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AE3C08" w14:textId="77777777" w:rsidR="008A5C22" w:rsidRPr="00171131" w:rsidRDefault="008A5C2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3E41DF0A" w14:textId="77777777" w:rsidR="008A5C22" w:rsidRPr="00171131" w:rsidRDefault="008A5C22"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AF6E759" w14:textId="77777777" w:rsidR="008A5C22" w:rsidRPr="00171131" w:rsidRDefault="008A5C22" w:rsidP="00171131">
      <w:pPr>
        <w:spacing w:after="0" w:line="240" w:lineRule="auto"/>
        <w:jc w:val="both"/>
        <w:rPr>
          <w:rStyle w:val="690"/>
          <w:rFonts w:ascii="Times New Roman" w:hAnsi="Times New Roman" w:cs="Times New Roman"/>
          <w:color w:val="000000" w:themeColor="text1"/>
          <w:sz w:val="16"/>
          <w:szCs w:val="16"/>
        </w:rPr>
      </w:pPr>
      <w:r w:rsidRPr="00171131">
        <w:rPr>
          <w:rStyle w:val="690"/>
          <w:rFonts w:ascii="Times New Roman" w:hAnsi="Times New Roman" w:cs="Times New Roman"/>
          <w:color w:val="000000" w:themeColor="text1"/>
          <w:sz w:val="16"/>
          <w:szCs w:val="16"/>
        </w:rPr>
        <w:t>К июлю 1945 года в Москву было достав</w:t>
      </w:r>
      <w:r w:rsidRPr="00171131">
        <w:rPr>
          <w:rStyle w:val="690"/>
          <w:rFonts w:ascii="Times New Roman" w:hAnsi="Times New Roman" w:cs="Times New Roman"/>
          <w:color w:val="000000" w:themeColor="text1"/>
          <w:sz w:val="16"/>
          <w:szCs w:val="16"/>
        </w:rPr>
        <w:softHyphen/>
        <w:t>лено 39 двигателей ЮМ0-004, из них 19 признали кондиционными. В НИИ-1 и ЦИАМе достаточно оперативно были прове</w:t>
      </w:r>
      <w:r w:rsidRPr="00171131">
        <w:rPr>
          <w:rStyle w:val="690"/>
          <w:rFonts w:ascii="Times New Roman" w:hAnsi="Times New Roman" w:cs="Times New Roman"/>
          <w:color w:val="000000" w:themeColor="text1"/>
          <w:sz w:val="16"/>
          <w:szCs w:val="16"/>
        </w:rPr>
        <w:softHyphen/>
        <w:t>дены стендовые испытания. Еще в конце апреля было принято решении о развертыва</w:t>
      </w:r>
      <w:r w:rsidRPr="00171131">
        <w:rPr>
          <w:rStyle w:val="690"/>
          <w:rFonts w:ascii="Times New Roman" w:hAnsi="Times New Roman" w:cs="Times New Roman"/>
          <w:color w:val="000000" w:themeColor="text1"/>
          <w:sz w:val="16"/>
          <w:szCs w:val="16"/>
        </w:rPr>
        <w:softHyphen/>
        <w:t>нии серийного производства ЮМ0-004 под наименованием РД-10, поэтому львиная доля кондиционных моторов - 11 штук, достались заводу № 300, 5 - заводу № 26, две штуки отправили в ЛИИ. В июле 1945 заводу № 115 передали трофейных два мотора ЮМ0-004, один из них - летный. Один макетный двигатель перепал авиазаводу № 81, на тот момент он служил производственной базой ОКБ С.А. Лавочкина (19920).</w:t>
      </w:r>
    </w:p>
    <w:p w14:paraId="3D1602AC" w14:textId="77777777" w:rsidR="008A5C22" w:rsidRPr="00171131" w:rsidRDefault="008A5C22" w:rsidP="00171131">
      <w:pPr>
        <w:spacing w:after="0" w:line="240" w:lineRule="auto"/>
        <w:jc w:val="both"/>
        <w:rPr>
          <w:rFonts w:ascii="Times New Roman" w:hAnsi="Times New Roman"/>
          <w:color w:val="000000" w:themeColor="text1"/>
          <w:sz w:val="16"/>
          <w:szCs w:val="16"/>
        </w:rPr>
      </w:pPr>
    </w:p>
    <w:p w14:paraId="294013EA" w14:textId="77777777" w:rsidR="008A5C22" w:rsidRPr="00171131" w:rsidRDefault="008A5C22" w:rsidP="00171131">
      <w:pPr>
        <w:autoSpaceDE w:val="0"/>
        <w:autoSpaceDN w:val="0"/>
        <w:adjustRightInd w:val="0"/>
        <w:spacing w:after="0" w:line="240" w:lineRule="auto"/>
        <w:jc w:val="both"/>
        <w:rPr>
          <w:rFonts w:ascii="Times New Roman" w:hAnsi="Times New Roman"/>
          <w:i/>
          <w:iCs/>
          <w:color w:val="000000" w:themeColor="text1"/>
          <w:sz w:val="16"/>
          <w:szCs w:val="16"/>
        </w:rPr>
      </w:pPr>
      <w:r w:rsidRPr="00171131">
        <w:rPr>
          <w:rFonts w:ascii="Times New Roman" w:hAnsi="Times New Roman"/>
          <w:i/>
          <w:iCs/>
          <w:color w:val="000000" w:themeColor="text1"/>
          <w:sz w:val="16"/>
          <w:szCs w:val="16"/>
        </w:rPr>
        <w:t>За рубежом:</w:t>
      </w:r>
    </w:p>
    <w:p w14:paraId="721B17E1" w14:textId="77777777" w:rsidR="008A5C22" w:rsidRPr="00171131" w:rsidRDefault="008A5C22" w:rsidP="00171131">
      <w:pPr>
        <w:autoSpaceDE w:val="0"/>
        <w:autoSpaceDN w:val="0"/>
        <w:adjustRightInd w:val="0"/>
        <w:spacing w:after="0" w:line="240" w:lineRule="auto"/>
        <w:jc w:val="both"/>
        <w:rPr>
          <w:rFonts w:ascii="Times New Roman" w:hAnsi="Times New Roman"/>
          <w:i/>
          <w:iCs/>
          <w:color w:val="000000" w:themeColor="text1"/>
          <w:sz w:val="16"/>
          <w:szCs w:val="16"/>
        </w:rPr>
      </w:pPr>
    </w:p>
    <w:p w14:paraId="13874E6C" w14:textId="77777777" w:rsidR="007B6494" w:rsidRPr="00171131" w:rsidRDefault="007B649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июлю 1945 несколько производителей построили в общей сложности 8 751 Airspeed Oxfords (20371).</w:t>
      </w:r>
    </w:p>
    <w:p w14:paraId="48D84DC4" w14:textId="77777777" w:rsidR="007B6494" w:rsidRPr="00171131" w:rsidRDefault="007B6494" w:rsidP="00171131">
      <w:pPr>
        <w:spacing w:after="0" w:line="240" w:lineRule="auto"/>
        <w:jc w:val="both"/>
        <w:rPr>
          <w:rFonts w:ascii="Times New Roman" w:hAnsi="Times New Roman"/>
          <w:color w:val="000000" w:themeColor="text1"/>
          <w:sz w:val="16"/>
          <w:szCs w:val="16"/>
        </w:rPr>
      </w:pPr>
    </w:p>
    <w:p w14:paraId="146FFF8A" w14:textId="77777777" w:rsidR="008A5C22" w:rsidRPr="00171131" w:rsidRDefault="008A5C2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июлю 1945 года 1-я подводная ударная флотилия достигла боевой готовности (потеряв при этом в катас</w:t>
      </w:r>
      <w:r w:rsidRPr="00171131">
        <w:rPr>
          <w:rFonts w:ascii="Times New Roman" w:hAnsi="Times New Roman"/>
          <w:color w:val="000000" w:themeColor="text1"/>
          <w:sz w:val="16"/>
          <w:szCs w:val="16"/>
        </w:rPr>
        <w:softHyphen/>
        <w:t>трофах два “Сейрана” вместе с экипа</w:t>
      </w:r>
      <w:r w:rsidRPr="00171131">
        <w:rPr>
          <w:rFonts w:ascii="Times New Roman" w:hAnsi="Times New Roman"/>
          <w:color w:val="000000" w:themeColor="text1"/>
          <w:sz w:val="16"/>
          <w:szCs w:val="16"/>
        </w:rPr>
        <w:softHyphen/>
        <w:t>жами), был утвержден и план удара по Панамскому каналу — флотилия должна была отплыть с Японских ост</w:t>
      </w:r>
      <w:r w:rsidRPr="00171131">
        <w:rPr>
          <w:rFonts w:ascii="Times New Roman" w:hAnsi="Times New Roman"/>
          <w:color w:val="000000" w:themeColor="text1"/>
          <w:sz w:val="16"/>
          <w:szCs w:val="16"/>
        </w:rPr>
        <w:softHyphen/>
        <w:t>ровов на юг, пройти через Индийский океан, обогнуть Африку у мыса Доб</w:t>
      </w:r>
      <w:r w:rsidRPr="00171131">
        <w:rPr>
          <w:rFonts w:ascii="Times New Roman" w:hAnsi="Times New Roman"/>
          <w:color w:val="000000" w:themeColor="text1"/>
          <w:sz w:val="16"/>
          <w:szCs w:val="16"/>
        </w:rPr>
        <w:softHyphen/>
        <w:t>рой Надежды, войти в Атлантический океан, а затем подняться на север к Карибскому морю, чтобы нанести удар по каналу с неожиданной стороны, не из Тихого океана, где американс</w:t>
      </w:r>
      <w:r w:rsidRPr="00171131">
        <w:rPr>
          <w:rFonts w:ascii="Times New Roman" w:hAnsi="Times New Roman"/>
          <w:color w:val="000000" w:themeColor="text1"/>
          <w:sz w:val="16"/>
          <w:szCs w:val="16"/>
        </w:rPr>
        <w:softHyphen/>
        <w:t>ких флот ожидал нападения, а из Ат</w:t>
      </w:r>
      <w:r w:rsidRPr="00171131">
        <w:rPr>
          <w:rFonts w:ascii="Times New Roman" w:hAnsi="Times New Roman"/>
          <w:color w:val="000000" w:themeColor="text1"/>
          <w:sz w:val="16"/>
          <w:szCs w:val="16"/>
        </w:rPr>
        <w:softHyphen/>
        <w:t>лантического, где японских кораблей не ждали. Шесть из десяти самолетов флотилии должны были атаковать во</w:t>
      </w:r>
      <w:r w:rsidRPr="00171131">
        <w:rPr>
          <w:rFonts w:ascii="Times New Roman" w:hAnsi="Times New Roman"/>
          <w:color w:val="000000" w:themeColor="text1"/>
          <w:sz w:val="16"/>
          <w:szCs w:val="16"/>
        </w:rPr>
        <w:softHyphen/>
        <w:t>рота шлюзов торпедами, а четыре бом</w:t>
      </w:r>
      <w:r w:rsidRPr="00171131">
        <w:rPr>
          <w:rFonts w:ascii="Times New Roman" w:hAnsi="Times New Roman"/>
          <w:color w:val="000000" w:themeColor="text1"/>
          <w:sz w:val="16"/>
          <w:szCs w:val="16"/>
        </w:rPr>
        <w:softHyphen/>
        <w:t>бить их с пикирования. Однако в пос</w:t>
      </w:r>
      <w:r w:rsidRPr="00171131">
        <w:rPr>
          <w:rFonts w:ascii="Times New Roman" w:hAnsi="Times New Roman"/>
          <w:color w:val="000000" w:themeColor="text1"/>
          <w:sz w:val="16"/>
          <w:szCs w:val="16"/>
        </w:rPr>
        <w:softHyphen/>
        <w:t>ледний момент морской генеральный штаб отложил атаку канала, решив использовать 1-ю ударную флотилию в более насущной с его точки зрения операции, получившей кодовое назва</w:t>
      </w:r>
      <w:r w:rsidRPr="00171131">
        <w:rPr>
          <w:rFonts w:ascii="Times New Roman" w:hAnsi="Times New Roman"/>
          <w:color w:val="000000" w:themeColor="text1"/>
          <w:sz w:val="16"/>
          <w:szCs w:val="16"/>
        </w:rPr>
        <w:softHyphen/>
        <w:t>ние “Хикари” (“Свет”) — уничтоже</w:t>
      </w:r>
      <w:r w:rsidRPr="00171131">
        <w:rPr>
          <w:rFonts w:ascii="Times New Roman" w:hAnsi="Times New Roman"/>
          <w:color w:val="000000" w:themeColor="text1"/>
          <w:sz w:val="16"/>
          <w:szCs w:val="16"/>
        </w:rPr>
        <w:softHyphen/>
        <w:t>нию американских авианосцев, нахо</w:t>
      </w:r>
      <w:r w:rsidRPr="00171131">
        <w:rPr>
          <w:rFonts w:ascii="Times New Roman" w:hAnsi="Times New Roman"/>
          <w:color w:val="000000" w:themeColor="text1"/>
          <w:sz w:val="16"/>
          <w:szCs w:val="16"/>
        </w:rPr>
        <w:softHyphen/>
        <w:t>дящихся у атолла Улити (22807).</w:t>
      </w:r>
    </w:p>
    <w:p w14:paraId="27AAFAB8" w14:textId="77777777" w:rsidR="008A5C22" w:rsidRPr="00171131" w:rsidRDefault="008A5C22" w:rsidP="00171131">
      <w:pPr>
        <w:spacing w:after="0" w:line="240" w:lineRule="auto"/>
        <w:jc w:val="both"/>
        <w:rPr>
          <w:rFonts w:ascii="Times New Roman" w:hAnsi="Times New Roman"/>
          <w:color w:val="000000" w:themeColor="text1"/>
          <w:sz w:val="16"/>
          <w:szCs w:val="16"/>
        </w:rPr>
      </w:pPr>
    </w:p>
    <w:p w14:paraId="7EAA4FC2" w14:textId="1A48B381"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66C2C4B4"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90117B6" w14:textId="77777777" w:rsidR="008A0B4B" w:rsidRPr="00171131" w:rsidRDefault="008A0B4B"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К 1 июля 1945 года в общей сложности 1 заб получила 1077 самолетов Ил-10 и 3 учебно-тренировочных УИл-10.</w:t>
      </w:r>
    </w:p>
    <w:p w14:paraId="19F797A8" w14:textId="77777777" w:rsidR="008A0B4B" w:rsidRPr="00171131" w:rsidRDefault="008A0B4B"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Еще в середине сентября весь летный и технический состав 2-й эскадрильи 5-го запасного авиаполка бригады был направлен на авиазаводы № 1 и № 24 для изучения материальной части Ил-10 и мотора АМ-42, а также особенностей эксплуатации и конструктивных недостатков самолета и мотора. Остальные эскадрильи полка продолжали работать по плану боевой подготовки переменного состава (летчиков для действующей армии). При этом летному и техническому составу эскадрилий дополнительно было выделено по 82 ч занятий для изучения самолета Ил-10 и мотора АМ-42.</w:t>
      </w:r>
    </w:p>
    <w:p w14:paraId="4A81C925" w14:textId="77777777" w:rsidR="008A0B4B" w:rsidRPr="00171131" w:rsidRDefault="008A0B4B"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Выбор 2-й эскадрильи в качестве лидерной обуславливался высоким средним уровнем летной подготовки инструкторского состава эскадрильи. Обучение успешно закончилось сдачей зачетов 15 октября, и к концу месяца на Ил-10 вылетело самостоятельно 7 летчиков инструкторского состава эскадрильи и управление 5 зап во главе с командиром полка подполковником Беляковым. Суммарный налет составил 5 ч 53 мин - 17 посадок.</w:t>
      </w:r>
    </w:p>
    <w:p w14:paraId="700E645C" w14:textId="77777777" w:rsidR="008A0B4B" w:rsidRPr="00171131" w:rsidRDefault="008A0B4B"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К 31 октября 1944 года 5 зап получил 5 серийных Ил-10 производства авиазавода № 1. Еще 5 машин этого же завода поступили в 178 атб бригады (17490).</w:t>
      </w:r>
    </w:p>
    <w:p w14:paraId="732D080B" w14:textId="77777777" w:rsidR="008A0B4B" w:rsidRPr="00171131" w:rsidRDefault="008A0B4B" w:rsidP="00171131">
      <w:pPr>
        <w:spacing w:after="0" w:line="240" w:lineRule="auto"/>
        <w:jc w:val="both"/>
        <w:rPr>
          <w:rFonts w:ascii="Times New Roman" w:hAnsi="Times New Roman"/>
          <w:color w:val="000000" w:themeColor="text1"/>
          <w:sz w:val="16"/>
          <w:szCs w:val="16"/>
        </w:rPr>
      </w:pPr>
    </w:p>
    <w:p w14:paraId="241676A9" w14:textId="77777777" w:rsidR="004B7815" w:rsidRPr="001A0BAA" w:rsidRDefault="004B7815" w:rsidP="004B781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 июля 1945 г. самолет «65», который проходил заводские испытания с 21 мая 1945 (испытания вели пилот Ф.Ф. Опадчий и инженер Н.А. Генов), совершил первый полет самолет. Испытания длились год, но характеристик самолета определить не удалось из</w:t>
      </w:r>
      <w:r w:rsidRPr="001A0BAA">
        <w:rPr>
          <w:rFonts w:ascii="Times New Roman" w:hAnsi="Times New Roman"/>
          <w:color w:val="0070C0"/>
          <w:sz w:val="16"/>
          <w:szCs w:val="16"/>
        </w:rPr>
        <w:noBreakHyphen/>
        <w:t>за ненадежности работы двигателей и турбонаддувов. Устранить эти неполадки не удалось и работы над проектом «65» свернули (25073).</w:t>
      </w:r>
    </w:p>
    <w:p w14:paraId="0CD2EC5E" w14:textId="77777777" w:rsidR="004B7815" w:rsidRPr="001A0BAA" w:rsidRDefault="004B7815" w:rsidP="004B7815">
      <w:pPr>
        <w:spacing w:after="0" w:line="240" w:lineRule="auto"/>
        <w:jc w:val="both"/>
        <w:rPr>
          <w:rFonts w:ascii="Times New Roman" w:hAnsi="Times New Roman"/>
          <w:color w:val="0070C0"/>
          <w:sz w:val="16"/>
          <w:szCs w:val="16"/>
        </w:rPr>
      </w:pPr>
    </w:p>
    <w:p w14:paraId="219A7A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июля 1945 г. после занятия г.Штасфурта и его окрестностей советскими войсками началась деятельность по созданию и доводке турбореактивных двигателей типа БМВ-003.</w:t>
      </w:r>
    </w:p>
    <w:p w14:paraId="3E4BAE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882DF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июля 1945 г. началась деятельность по созданию и доводке турбореактивных двигателей типа БМВ-003, сразу после занятия г.Штасфурта и его окрестностей советскими войсками Неофициальной датой начала конструкторских работ считается 1 октября 1945 г., а официальной - 17 апреля 1946 г. Начальником Особого Конструкторского Бюро № 2 был утвержден инженер-подполковник Антон Иванович Исаев, а его заместителем Ф.Г.Квасов. До своего прибытия в Германию, 20 мая 1945 г., А.И.Исаев работал начальником цеха на заводе №500.</w:t>
      </w:r>
    </w:p>
    <w:p w14:paraId="4FB54E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Главная и основная специализация ОКБ-2 - изготовление и доводка опытных образцов турбореактивных двигателей фирмы "БМВ", поэтому во многих документах можно видеть наименование ОКБ-2 как ОКБ-2(БМВ). ОКБ располагалось в г. Штасфурт, куда в начале 1945 г. был переведен из г. Шпандау завод фирмы "БМВ" (8987).</w:t>
      </w:r>
    </w:p>
    <w:p w14:paraId="7983C4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A39B6B0" w14:textId="77777777" w:rsidR="004B7815" w:rsidRPr="001A0BAA" w:rsidRDefault="004B7815" w:rsidP="004B781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К 1 июля 1945 г. с советскими властями в Восточной зоне оккупации сотрудничали 17 германских авиационных специалистов. К концу года их стало более тысячи. Искали и привлекали к сотрудничеству германских специалистов различными путями. Например, бывший руководитель опытного производства фирмы «Юнкерс» и ведущий аэродинамик фирмы «Хейнкель» З. Гюнтер согласились сотрудничать добровольно, лишь бы иметь возможность продолжить свои работы в авиации. Сотрудники НКВД (с 1946 г. – МВД) разыскивали учёных и конструкторов в лагерях военнопленных. Заместитель министра внутренних дел по контрразведке генерал-полковник И. А. Серов докладывал из Германии: «Для усиления спецконтингентами образованных объектов по реактивной технике нами отобрано в спецлагерях МВД 18 немецких специалистов, работавших до ареста в области реактивной техники на заводах Германии» (25184).</w:t>
      </w:r>
    </w:p>
    <w:p w14:paraId="43226650" w14:textId="77777777" w:rsidR="004B7815" w:rsidRPr="001A0BAA" w:rsidRDefault="004B7815" w:rsidP="004B7815">
      <w:pPr>
        <w:spacing w:after="0" w:line="240" w:lineRule="auto"/>
        <w:jc w:val="both"/>
        <w:rPr>
          <w:rFonts w:ascii="Times New Roman" w:hAnsi="Times New Roman"/>
          <w:color w:val="0070C0"/>
          <w:sz w:val="16"/>
          <w:szCs w:val="16"/>
        </w:rPr>
      </w:pPr>
    </w:p>
    <w:p w14:paraId="4F6D5594" w14:textId="77777777" w:rsidR="004B7815" w:rsidRPr="001A0BAA" w:rsidRDefault="004B7815" w:rsidP="004B7815">
      <w:pPr>
        <w:spacing w:after="0" w:line="240" w:lineRule="auto"/>
        <w:jc w:val="both"/>
        <w:rPr>
          <w:rStyle w:val="aff0"/>
          <w:rFonts w:ascii="Times New Roman" w:hAnsi="Times New Roman" w:cs="Times New Roman"/>
          <w:color w:val="0070C0"/>
          <w:spacing w:val="0"/>
          <w:sz w:val="16"/>
          <w:szCs w:val="16"/>
        </w:rPr>
      </w:pPr>
      <w:r w:rsidRPr="001A0BAA">
        <w:rPr>
          <w:rStyle w:val="aff0"/>
          <w:rFonts w:ascii="Times New Roman" w:hAnsi="Times New Roman" w:cs="Times New Roman"/>
          <w:color w:val="0070C0"/>
          <w:spacing w:val="0"/>
          <w:sz w:val="16"/>
          <w:szCs w:val="16"/>
        </w:rPr>
        <w:t>На 1 июля 1945 г. Советский Союз получил по различным направлениям и маршрутам 18 тыс. 763 ленд- лизовских самолёта союзников 20 типов. Из них было при</w:t>
      </w:r>
      <w:r w:rsidRPr="001A0BAA">
        <w:rPr>
          <w:rStyle w:val="aff0"/>
          <w:rFonts w:ascii="Times New Roman" w:hAnsi="Times New Roman" w:cs="Times New Roman"/>
          <w:color w:val="0070C0"/>
          <w:spacing w:val="0"/>
          <w:sz w:val="16"/>
          <w:szCs w:val="16"/>
        </w:rPr>
        <w:softHyphen/>
        <w:t>нято американских машин 14 тыс. 535 ед. 14 типов.</w:t>
      </w:r>
    </w:p>
    <w:p w14:paraId="3078EAB4" w14:textId="77777777" w:rsidR="004B7815" w:rsidRPr="001A0BAA" w:rsidRDefault="004B7815" w:rsidP="004B7815">
      <w:pPr>
        <w:spacing w:after="0" w:line="240" w:lineRule="auto"/>
        <w:jc w:val="both"/>
        <w:rPr>
          <w:rStyle w:val="aff0"/>
          <w:rFonts w:ascii="Times New Roman" w:hAnsi="Times New Roman" w:cs="Times New Roman"/>
          <w:color w:val="0070C0"/>
          <w:spacing w:val="0"/>
          <w:sz w:val="16"/>
          <w:szCs w:val="16"/>
        </w:rPr>
      </w:pPr>
      <w:r w:rsidRPr="001A0BAA">
        <w:rPr>
          <w:rStyle w:val="aff0"/>
          <w:rFonts w:ascii="Times New Roman" w:hAnsi="Times New Roman" w:cs="Times New Roman"/>
          <w:color w:val="0070C0"/>
          <w:spacing w:val="0"/>
          <w:sz w:val="16"/>
          <w:szCs w:val="16"/>
        </w:rPr>
        <w:t>Доля «алсибовских» самолётов (девяти типов) в общем потоке машин из США в Советский Союз для нужд армии и флота неуклонно возрастала от 8,3% (па конец 1942 г.) до 66.8% (на начало июля 1945 г.). А суммарный итог перегонки по этой легендарной авиатрассе составил 56,4% - то есть более половины самолётов данных типов, поступивших в пашу страну п примерно 42.2% или более двух пятых всех импортных ленд-лизовских машин, прибывших в годы войны в СССР (25653).</w:t>
      </w:r>
    </w:p>
    <w:p w14:paraId="29D0D05C" w14:textId="77777777" w:rsidR="004B7815" w:rsidRPr="001A0BAA" w:rsidRDefault="004B7815" w:rsidP="004B7815">
      <w:pPr>
        <w:spacing w:after="0" w:line="240" w:lineRule="auto"/>
        <w:jc w:val="both"/>
        <w:rPr>
          <w:rFonts w:ascii="Times New Roman" w:hAnsi="Times New Roman"/>
          <w:color w:val="0070C0"/>
          <w:sz w:val="16"/>
          <w:szCs w:val="16"/>
        </w:rPr>
      </w:pPr>
    </w:p>
    <w:p w14:paraId="4F1EBA88" w14:textId="77777777" w:rsidR="00FB4175" w:rsidRPr="00171131" w:rsidRDefault="00FB4175"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1 июля</w:t>
      </w:r>
      <w:r w:rsidRPr="00171131">
        <w:rPr>
          <w:rFonts w:ascii="Times New Roman" w:hAnsi="Times New Roman"/>
          <w:color w:val="000000" w:themeColor="text1"/>
          <w:sz w:val="16"/>
          <w:szCs w:val="16"/>
        </w:rPr>
        <w:t xml:space="preserve"> в 1945 году введено в действие первое послевоенное расписание «Аэрофлота» (14939).</w:t>
      </w:r>
    </w:p>
    <w:p w14:paraId="68E6DEA0" w14:textId="77777777" w:rsidR="00FB4175" w:rsidRPr="00171131" w:rsidRDefault="00FB4175" w:rsidP="00171131">
      <w:pPr>
        <w:spacing w:after="0" w:line="240" w:lineRule="auto"/>
        <w:jc w:val="both"/>
        <w:rPr>
          <w:rFonts w:ascii="Times New Roman" w:hAnsi="Times New Roman"/>
          <w:color w:val="000000" w:themeColor="text1"/>
          <w:sz w:val="16"/>
          <w:szCs w:val="16"/>
        </w:rPr>
      </w:pPr>
    </w:p>
    <w:p w14:paraId="7BF79D8D"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65642CF8"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F1E24F2" w14:textId="77777777" w:rsidR="00DE5A7C" w:rsidRPr="00171131" w:rsidRDefault="00DE5A7C" w:rsidP="00171131">
      <w:pPr>
        <w:pStyle w:val="a3"/>
        <w:rPr>
          <w:color w:val="000000" w:themeColor="text1"/>
          <w:lang w:val="ru-RU"/>
        </w:rPr>
      </w:pPr>
      <w:r w:rsidRPr="00171131">
        <w:rPr>
          <w:color w:val="000000" w:themeColor="text1"/>
          <w:lang w:val="ru-RU"/>
        </w:rPr>
        <w:t>За период с 1 января 1942 года по 1 июля 1945 года трудоёмкость танка Т-34 снизилась на заводе №183 более чем в два раза, с 6900 человеко-часов до 3209 человеко-часов. Ещё сильнее, почти в четыре раза, за этот период снизилась трудоёмкость на заводе № 112, с 12400 человеко-часов до 3380 человеко-часов. Существенно снизилась трудоёмкость изделий, выпускаемых на других заводах. Всё это свидетельствует о том, что основой достижений Наркомата танковой промышленности было эффективное и рациональное использование оборудования и рабочей силы, умелое руководство производственным процессом на всех уровнях (12290).</w:t>
      </w:r>
    </w:p>
    <w:p w14:paraId="527C459C"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04874885" w14:textId="77777777" w:rsidR="00574B69" w:rsidRPr="00171131" w:rsidRDefault="00574B69" w:rsidP="00171131">
      <w:pPr>
        <w:pStyle w:val="ae"/>
        <w:shd w:val="clear" w:color="auto" w:fill="FFFFFF"/>
        <w:spacing w:before="0" w:after="0"/>
        <w:jc w:val="both"/>
        <w:textAlignment w:val="baseline"/>
        <w:rPr>
          <w:color w:val="000000" w:themeColor="text1"/>
          <w:sz w:val="16"/>
          <w:szCs w:val="16"/>
        </w:rPr>
      </w:pPr>
      <w:r w:rsidRPr="00171131">
        <w:rPr>
          <w:color w:val="000000" w:themeColor="text1"/>
          <w:sz w:val="16"/>
          <w:szCs w:val="16"/>
        </w:rPr>
        <w:t>К 1 июля 1945 из 250 машин июньской программы сдали только 140 с обязательством к 6 июля досдать «долг». Причин столь существенного отставания было много. Это и выход из строя топливных баков на 75 танках, и проблемы с корпусами, и недопоставка комплектующих (прежде всего, нижних погонов башен, водяных радиаторов и передних опор КПП). Из трёх танков, которые отправили на заводские испытания, их не выдержал ни один. Впрочем, имелись и положительные моменты: за июнь отправили 207 танков, они наконец-то пошли в войска. Кроме того, ввели около десятка различных улучшений.</w:t>
      </w:r>
    </w:p>
    <w:p w14:paraId="54F5B76F" w14:textId="77777777" w:rsidR="00574B69" w:rsidRPr="00171131" w:rsidRDefault="00574B69" w:rsidP="00171131">
      <w:pPr>
        <w:pStyle w:val="ae"/>
        <w:shd w:val="clear" w:color="auto" w:fill="FFFFFF"/>
        <w:spacing w:before="0" w:after="0"/>
        <w:jc w:val="both"/>
        <w:textAlignment w:val="baseline"/>
        <w:rPr>
          <w:color w:val="000000" w:themeColor="text1"/>
          <w:sz w:val="16"/>
          <w:szCs w:val="16"/>
        </w:rPr>
      </w:pPr>
      <w:r w:rsidRPr="00171131">
        <w:rPr>
          <w:color w:val="000000" w:themeColor="text1"/>
          <w:sz w:val="16"/>
          <w:szCs w:val="16"/>
        </w:rPr>
        <w:t>Работы по улучшению ситуации с системой охлаждения продолжили и далее. За счёт переделок в МТО с 11 июля 1945 года проблему с перегревом наконец-то решили. Надо сказать, что июльские машины являлись одними из рекордсменов по метаморфозам, более того, не все из них даже описывались. Из таких переделок, которые не вошли в список метаморфоз, значатся выступающие чуть выше крыши боевого отделения верхние лобовые листы — тем самым дополнительно предохранялся погон башни. Изменился угол наклона боковых секторов, которые приваривались по бокам от башни, а крыша люка механика-водителя получила упор. Данные переделки претерпел танк 703-11500, который испытывался на НИБТ Полигоне. Впрочем, это касалось корпусных деталей, а на практике список июльских переделок был более чем внушительный. Изменилась и конфигурация дополнительных топливных баков. Теперь башню можно было поворачивать на 360 градусов, хотя баки все равно мешали орудию, поэтому их в боевых условиях требовалось снимать. Всего внесли 26 различных изменений. 20 июля, с машины 703-11530, убрали розетку внешнего вызова. 26 июля, с машины 703-11571, ввели крепление дополнительных четырёх траков на верхних лобовых листах корпуса. С 28 июля произвели перенос пилы на левый бункер. Подобные изменения, в том числе внешние, происходили весь июль, часть из них весьма существенно повлияла на внешний облик машины.</w:t>
      </w:r>
    </w:p>
    <w:p w14:paraId="718B021A" w14:textId="77777777" w:rsidR="00574B69" w:rsidRPr="00171131" w:rsidRDefault="00574B69" w:rsidP="00171131">
      <w:pPr>
        <w:pStyle w:val="ae"/>
        <w:shd w:val="clear" w:color="auto" w:fill="FFFFFF"/>
        <w:spacing w:before="0" w:after="0"/>
        <w:jc w:val="both"/>
        <w:textAlignment w:val="baseline"/>
        <w:rPr>
          <w:color w:val="000000" w:themeColor="text1"/>
          <w:sz w:val="16"/>
          <w:szCs w:val="16"/>
        </w:rPr>
      </w:pPr>
      <w:r w:rsidRPr="00171131">
        <w:rPr>
          <w:color w:val="000000" w:themeColor="text1"/>
          <w:sz w:val="16"/>
          <w:szCs w:val="16"/>
        </w:rPr>
        <w:t xml:space="preserve">Вышеперечисленные изменения происходили на фоне не утихавшей производственной драмы. Из 250 танков июльской программы к 1 августа сдали 181 с указанием, что оставшиеся примут к 4 августа. Причины те же — производственные дефекты и проблемы со смежниками. Впрочем, добавилась ещё одна проблема. Великая </w:t>
      </w:r>
      <w:r w:rsidRPr="00171131">
        <w:rPr>
          <w:color w:val="000000" w:themeColor="text1"/>
          <w:sz w:val="16"/>
          <w:szCs w:val="16"/>
        </w:rPr>
        <w:lastRenderedPageBreak/>
        <w:t>Отечественная война закончилась, мобилизованные во время неё рабочие и мастера стали массово покидать ЧКЗ и направляться на места своей довоенной работы. Это прямым образом повлияло на объёмы выпуска. Кроме того, часто наблюдались случаи перегрева двигателей В-11. Похожим образом сложилась ситуация и в августе. Из 250 танков сдали 195 со сроком окончательной приёмки 5 сентября. Вместе с тем, качество танков постепенно росло, при этом за август внесли ещё 15 изменений, включая внешние. Например, с 20 августа ввели новый задний габаритный фонарь. Бункеры в бортах стали использовать для размещения ЗИП, вместо рымов на верхнем кормовом листе ввели поручни.</w:t>
      </w:r>
    </w:p>
    <w:p w14:paraId="7CDC850B" w14:textId="77777777" w:rsidR="00574B69" w:rsidRPr="00171131" w:rsidRDefault="00574B69" w:rsidP="00171131">
      <w:pPr>
        <w:pStyle w:val="ae"/>
        <w:shd w:val="clear" w:color="auto" w:fill="FFFFFF"/>
        <w:spacing w:before="0" w:after="0"/>
        <w:jc w:val="both"/>
        <w:textAlignment w:val="baseline"/>
        <w:rPr>
          <w:color w:val="000000" w:themeColor="text1"/>
          <w:sz w:val="16"/>
          <w:szCs w:val="16"/>
        </w:rPr>
      </w:pPr>
      <w:r w:rsidRPr="00171131">
        <w:rPr>
          <w:color w:val="000000" w:themeColor="text1"/>
          <w:sz w:val="16"/>
          <w:szCs w:val="16"/>
        </w:rPr>
        <w:t>Похожая ситуация была и в сентябре: даже снижение плана с 250 до 230 танков не особо помогло, к 1 октября приняли лишь 160 машин. Согласно данным завода, внесли 12 изменений, но минимум пару из них в отчёте упустили. Во-первых, как минимум с сентября 1945 года изменилась установка антенного порта. Ранее он ставился под углом, теперь антенна стояла вертикально. Во-вторых, на моторах В-11 появились по три лючка для монтажа и демонтажа форсунок, благодаря чему не требовалось лишний раз снимать всю крышку. Следует отметить, что цена танка постепенно падала: в июле-сентябре 1945 года она составляла уже 295 000 рублей.</w:t>
      </w:r>
    </w:p>
    <w:p w14:paraId="32E902E3" w14:textId="77777777" w:rsidR="00574B69" w:rsidRPr="00171131" w:rsidRDefault="00574B69" w:rsidP="00171131">
      <w:pPr>
        <w:pStyle w:val="ae"/>
        <w:shd w:val="clear" w:color="auto" w:fill="FFFFFF"/>
        <w:spacing w:before="0" w:after="0"/>
        <w:jc w:val="both"/>
        <w:textAlignment w:val="baseline"/>
        <w:rPr>
          <w:color w:val="000000" w:themeColor="text1"/>
          <w:sz w:val="16"/>
          <w:szCs w:val="16"/>
        </w:rPr>
      </w:pPr>
      <w:r w:rsidRPr="00171131">
        <w:rPr>
          <w:color w:val="000000" w:themeColor="text1"/>
          <w:sz w:val="16"/>
          <w:szCs w:val="16"/>
        </w:rPr>
        <w:t>Окончание войны означало, что постепенно объёмы выпуска будут снижаться, а заодно постепенно происходила «демобилизация» заводов (это касалось, например, УЗТМ). Надо сказать, что существенных отличий между челябинскими и свердловскими башнями не было. Башни УЗТМ традиционно не имели литьевых номеров, кроме того, немного отличался подвод питателей формы. Уже в октябре на УЗТМ прекратился выпуск башен, после выработки задела из 29 башен они поставлялись с завода №200. В Челябинске же параллельно с выпуском корпусов и башен для ИС-3 «допечатывали» башни для ИС-2, поскольку некоторые из них имели трещины, а потому требовали замены. Постепенно снижался и объём выпуск самих танков. В октябре их было сдано уже 200 штук и столько же в ноябре. При этом повторялась ситуация с «допечаткой» машин. Например, на 1 декабря реально сдали 125 танков. В ноябре ввели усиленные поддерживающие катки, а также увеличили жёсткость корпуса. Фактически же оставшиеся 75 танков ноябрьской программы сдали в декабре плюс 200 танков по плану (итого — 275 штук). Таким образом, всего за 1945 год сдали 1705 танков данного типа, не считая машин опытной серии.</w:t>
      </w:r>
    </w:p>
    <w:p w14:paraId="30209D1A" w14:textId="77777777" w:rsidR="00574B69" w:rsidRPr="00171131" w:rsidRDefault="00574B69" w:rsidP="00171131">
      <w:pPr>
        <w:pStyle w:val="ae"/>
        <w:shd w:val="clear" w:color="auto" w:fill="FFFFFF"/>
        <w:spacing w:before="0" w:after="0"/>
        <w:jc w:val="both"/>
        <w:textAlignment w:val="baseline"/>
        <w:rPr>
          <w:color w:val="000000" w:themeColor="text1"/>
          <w:sz w:val="16"/>
          <w:szCs w:val="16"/>
        </w:rPr>
      </w:pPr>
      <w:r w:rsidRPr="00171131">
        <w:rPr>
          <w:color w:val="000000" w:themeColor="text1"/>
          <w:sz w:val="16"/>
          <w:szCs w:val="16"/>
        </w:rPr>
        <w:t>В 1946 году объёмы выпуска резко снизились. Теперь планкой являлось 100 танков в месяц. Объяснялось это не только окончанием войны, но и организацией производства тракторов С-80, которые требовались разрушенной войной стране как воздух. В феврале планка была поднята до 120 танков (при исходном плане в 100 машин), но с этой задачей завод успешно справился. Месяц спустя завод смог сдать уже 130 машин, но это стало последним подъёмом выпуска ИС-3. ГБТУ КА всё же продавило решение о запуске в серию тяжёлого танка Объект 701. 29 апреля 1946 года на вооружение уже Советской армии был принят тяжёлый танк ИС-4. Это совпало с резким снижением объёма выпуска ИС-3. В апреле 1946 года их сдали 60 штук, а в мае — 90. В июне вместо 100 танков сдали 75, причём поначалу их сдали без башен, поскольку те не прибыли вовремя. Фактически выпуск ИС-3 планировалось закончить ещё в июне, но из-за задержки последние 25 танков сдали в июле. Таким образом, общий объём выпуска ИС-3 составил 2305 штук, из них 600 штук в 1946 году. Завод стал готовиться к выпуску ИС-4, но тут стоит процитировать отчёт ЧКЗ за первые пять месяцев 1946 года. Этот отрывок говорит обо всём:</w:t>
      </w:r>
    </w:p>
    <w:p w14:paraId="6E37B1BA" w14:textId="77777777" w:rsidR="00574B69" w:rsidRPr="00171131" w:rsidRDefault="00574B69" w:rsidP="00171131">
      <w:pPr>
        <w:pStyle w:val="ae"/>
        <w:shd w:val="clear" w:color="auto" w:fill="FFFFFF"/>
        <w:spacing w:before="0" w:after="0"/>
        <w:jc w:val="both"/>
        <w:textAlignment w:val="baseline"/>
        <w:rPr>
          <w:i/>
          <w:iCs/>
          <w:color w:val="000000" w:themeColor="text1"/>
          <w:sz w:val="16"/>
          <w:szCs w:val="16"/>
        </w:rPr>
      </w:pPr>
      <w:r w:rsidRPr="00171131">
        <w:rPr>
          <w:i/>
          <w:iCs/>
          <w:color w:val="000000" w:themeColor="text1"/>
          <w:sz w:val="16"/>
          <w:szCs w:val="16"/>
          <w:bdr w:val="none" w:sz="0" w:space="0" w:color="auto" w:frame="1"/>
        </w:rPr>
        <w:t>«Подготовительная работа к постановке на производство нового танка ИС-4 развёртывается очень медленно, объясняется это тем, что в связи с переходом завода, в основном, на тракторное производство, всё внимание дирекции завода сосредоточено на скорейшем освоении и выпуске тракторов. Вопросы танкостроения получили второстепенное значение, и поэтому им уделяется чрезвычайно мало времени»</w:t>
      </w:r>
    </w:p>
    <w:p w14:paraId="69AA311E" w14:textId="77777777" w:rsidR="00574B69" w:rsidRPr="00171131" w:rsidRDefault="00574B69" w:rsidP="00171131">
      <w:pPr>
        <w:pStyle w:val="ae"/>
        <w:shd w:val="clear" w:color="auto" w:fill="FFFFFF"/>
        <w:spacing w:before="0" w:after="0"/>
        <w:jc w:val="both"/>
        <w:textAlignment w:val="baseline"/>
        <w:rPr>
          <w:color w:val="000000" w:themeColor="text1"/>
          <w:sz w:val="16"/>
          <w:szCs w:val="16"/>
        </w:rPr>
      </w:pPr>
      <w:r w:rsidRPr="00171131">
        <w:rPr>
          <w:color w:val="000000" w:themeColor="text1"/>
          <w:sz w:val="16"/>
          <w:szCs w:val="16"/>
        </w:rPr>
        <w:t>Как показало дальнейшее развитие ситуации, в 1946 году ЧКЗ так и не смог освоить выпуск ИС-4. Да и в 1947 году едва получилось превысить объём выпуска в 50 экземпляров. Что же касается ИС-3, то в 1946 году работы по улучшению танка застопорились. Фактически единственным большим изменением стало появление лючков ящиков ЗИП в фальшбортах корпуса (19731).</w:t>
      </w:r>
    </w:p>
    <w:p w14:paraId="412B322D" w14:textId="77777777" w:rsidR="00574B69" w:rsidRPr="00171131" w:rsidRDefault="00574B69" w:rsidP="00171131">
      <w:pPr>
        <w:pStyle w:val="ae"/>
        <w:shd w:val="clear" w:color="auto" w:fill="FFFFFF"/>
        <w:spacing w:before="0" w:after="0"/>
        <w:jc w:val="both"/>
        <w:textAlignment w:val="baseline"/>
        <w:rPr>
          <w:color w:val="000000" w:themeColor="text1"/>
          <w:sz w:val="16"/>
          <w:szCs w:val="16"/>
        </w:rPr>
      </w:pPr>
    </w:p>
    <w:p w14:paraId="3130BFDD" w14:textId="77777777" w:rsidR="00FB4175" w:rsidRPr="00171131" w:rsidRDefault="00FB417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июля 1946 г. Письмо С.Н. Круглова и Б.Л. Ванникова Л.П. Берия об использовании спецпереселенцев на строительстве завода № 817</w:t>
      </w:r>
    </w:p>
    <w:p w14:paraId="363D611F" w14:textId="77777777" w:rsidR="00FB4175" w:rsidRPr="00171131" w:rsidRDefault="00FB417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w:t>
      </w:r>
    </w:p>
    <w:p w14:paraId="6BC3A1F3" w14:textId="77777777" w:rsidR="00FB4175" w:rsidRPr="00171131" w:rsidRDefault="00FB417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Заместителю Председателя Совета Министров Союза ССР товарищу Берия Л.П.</w:t>
      </w:r>
    </w:p>
    <w:p w14:paraId="4B28D040" w14:textId="77777777" w:rsidR="00FB4175" w:rsidRPr="00171131" w:rsidRDefault="00FB417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Основными квалифицированными рабочими кадрами Челябметаллургстроя, ведущего строительство завода № 817 (по методу т. Курчатова), являются спец-переселенцы (быв. трудмобилизованные немцы Поволжья, Крыма и пр.). Таких рабочих на Челябметаллургстрое имеется 22 </w:t>
      </w:r>
      <w:r w:rsidR="007127A2" w:rsidRPr="00171131">
        <w:rPr>
          <w:rFonts w:ascii="Times New Roman" w:hAnsi="Times New Roman"/>
          <w:color w:val="000000" w:themeColor="text1"/>
          <w:sz w:val="16"/>
          <w:szCs w:val="16"/>
        </w:rPr>
        <w:t>000</w:t>
      </w:r>
      <w:r w:rsidRPr="00171131">
        <w:rPr>
          <w:rFonts w:ascii="Times New Roman" w:hAnsi="Times New Roman"/>
          <w:color w:val="000000" w:themeColor="text1"/>
          <w:sz w:val="16"/>
          <w:szCs w:val="16"/>
        </w:rPr>
        <w:t xml:space="preserve"> чел.</w:t>
      </w:r>
    </w:p>
    <w:p w14:paraId="77CA1385" w14:textId="77777777" w:rsidR="00FB4175" w:rsidRPr="00171131" w:rsidRDefault="00FB417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Учитывая, что среди стройбатальонов и заключенных, направленных на строительство завода № 817, квалифицированные рабочие почти отсутствуют, а также учитывая необходимость значительного увеличения рабочей силы на этом строительстве в связи с ростом объемов работ , нами принято решение о направлении из Челябметаллургстроя до 10 </w:t>
      </w:r>
      <w:r w:rsidR="007127A2" w:rsidRPr="00171131">
        <w:rPr>
          <w:rFonts w:ascii="Times New Roman" w:hAnsi="Times New Roman"/>
          <w:color w:val="000000" w:themeColor="text1"/>
          <w:sz w:val="16"/>
          <w:szCs w:val="16"/>
        </w:rPr>
        <w:t>000</w:t>
      </w:r>
      <w:r w:rsidRPr="00171131">
        <w:rPr>
          <w:rFonts w:ascii="Times New Roman" w:hAnsi="Times New Roman"/>
          <w:color w:val="000000" w:themeColor="text1"/>
          <w:sz w:val="16"/>
          <w:szCs w:val="16"/>
        </w:rPr>
        <w:t xml:space="preserve"> человек спецпереселенцев с использованием их не на площадке строительства основных объектов, а на строительствах жилпоселков, железнодорожных и шоссейных дорогах, водоснабжении и т.д.</w:t>
      </w:r>
    </w:p>
    <w:p w14:paraId="1E5BC137" w14:textId="77777777" w:rsidR="00FB4175" w:rsidRPr="00171131" w:rsidRDefault="00FB417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компенсации рабочих на Челябметаллургстрой будет направлено соответствующее количество заключенных.</w:t>
      </w:r>
    </w:p>
    <w:p w14:paraId="41102409" w14:textId="77777777" w:rsidR="00FB4175" w:rsidRPr="00171131" w:rsidRDefault="00FB417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Просим Вашей санкции.</w:t>
      </w:r>
    </w:p>
    <w:p w14:paraId="23434AEF" w14:textId="77777777" w:rsidR="00FB4175" w:rsidRPr="00171131" w:rsidRDefault="00FB417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Круглов</w:t>
      </w:r>
    </w:p>
    <w:p w14:paraId="679E683F" w14:textId="77777777" w:rsidR="00FB4175" w:rsidRPr="00171131" w:rsidRDefault="00FB417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Ванников</w:t>
      </w:r>
    </w:p>
    <w:p w14:paraId="43122648" w14:textId="77777777" w:rsidR="00FB4175" w:rsidRPr="00171131" w:rsidRDefault="00FB417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Резолюция Л.П. Берия на отдельном листке, машинописью: Согласен, (подпись) 3 июля 1946 г. (15720).</w:t>
      </w:r>
    </w:p>
    <w:p w14:paraId="2A53797D" w14:textId="77777777" w:rsidR="00FB4175" w:rsidRPr="00171131" w:rsidRDefault="00FB4175" w:rsidP="00171131">
      <w:pPr>
        <w:spacing w:after="0" w:line="240" w:lineRule="auto"/>
        <w:jc w:val="both"/>
        <w:rPr>
          <w:rFonts w:ascii="Times New Roman" w:hAnsi="Times New Roman"/>
          <w:color w:val="000000" w:themeColor="text1"/>
          <w:sz w:val="16"/>
          <w:szCs w:val="16"/>
        </w:rPr>
      </w:pPr>
    </w:p>
    <w:p w14:paraId="5F688860"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4844AE28"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DDA01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1 июля 1945 890-й полк имел па вооружении девять Пе-8, 19 В-25 и 12 В-17. Оно дислоцировались па аэродроме Балбасово под Оршей. "Летающие крепости" постепенно вытесняли изношенные Пе-8 и двухмоторные В-25 (3457,112).</w:t>
      </w:r>
    </w:p>
    <w:p w14:paraId="7F8619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697E4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 июля 1945 года 890-й полк кроме девяти советских Пе-8 полк располагал 19 В-2 5 и 12 В-17. Таким образом, американские четырехмоторные бомбардировщики к этому времени уже были освоены советскими летчиками. Поскольку и В-17, и В-29 спроектировали конструкторы одной и той же фирмы "Боинг", то их сочли "близкими родственниками". В 890-м полку на "Суперфортрессе" летал экипаж Н.А.Ищенко. Самолет все еще сохранил на борту надпись "Рэмп Трэмп" и изображение небритого бродяги. Но в полку самолет пробыл недолго (3457,120).</w:t>
      </w:r>
    </w:p>
    <w:p w14:paraId="1C2E69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3200192" w14:textId="77777777" w:rsidR="00094A30"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1 июля 1945 г. 890-й полк имел на вооружении девять Пе-8,19 В-25 и 12 В-17. Они дислоцирова</w:t>
      </w:r>
      <w:r w:rsidRPr="00171131">
        <w:rPr>
          <w:rFonts w:ascii="Times New Roman" w:hAnsi="Times New Roman"/>
          <w:color w:val="000000" w:themeColor="text1"/>
          <w:sz w:val="16"/>
          <w:szCs w:val="16"/>
        </w:rPr>
        <w:softHyphen/>
        <w:t>лись на аэродроме Балбасово под Оршей. «Летающие крепости» постепенно вы</w:t>
      </w:r>
      <w:r w:rsidRPr="00171131">
        <w:rPr>
          <w:rFonts w:ascii="Times New Roman" w:hAnsi="Times New Roman"/>
          <w:color w:val="000000" w:themeColor="text1"/>
          <w:sz w:val="16"/>
          <w:szCs w:val="16"/>
        </w:rPr>
        <w:softHyphen/>
        <w:t>тесняли изношенные Пе-8 и двухмотор</w:t>
      </w:r>
      <w:r w:rsidRPr="00171131">
        <w:rPr>
          <w:rFonts w:ascii="Times New Roman" w:hAnsi="Times New Roman"/>
          <w:color w:val="000000" w:themeColor="text1"/>
          <w:sz w:val="16"/>
          <w:szCs w:val="16"/>
        </w:rPr>
        <w:softHyphen/>
        <w:t>ные В-25. К началу октября поступление собранных в Европе четырехмоторных бомбардировщиков закончилось; в строю полка находились 16 исправных В-17. Все они относились к модификации G. Одна машина более раннего типа B-17F посту</w:t>
      </w:r>
      <w:r w:rsidRPr="00171131">
        <w:rPr>
          <w:rFonts w:ascii="Times New Roman" w:hAnsi="Times New Roman"/>
          <w:color w:val="000000" w:themeColor="text1"/>
          <w:sz w:val="16"/>
          <w:szCs w:val="16"/>
        </w:rPr>
        <w:softHyphen/>
        <w:t>пила в ЛИИ, где прошла краткие летные испытания.</w:t>
      </w:r>
    </w:p>
    <w:p w14:paraId="5DE930FA" w14:textId="77777777" w:rsidR="00094A30"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Американские бомбардировщики счи</w:t>
      </w:r>
      <w:r w:rsidRPr="00171131">
        <w:rPr>
          <w:rFonts w:ascii="Times New Roman" w:hAnsi="Times New Roman"/>
          <w:color w:val="000000" w:themeColor="text1"/>
          <w:sz w:val="16"/>
          <w:szCs w:val="16"/>
        </w:rPr>
        <w:softHyphen/>
        <w:t>тались временным оснащением полка — до развертывания производства современ</w:t>
      </w:r>
      <w:r w:rsidRPr="00171131">
        <w:rPr>
          <w:rFonts w:ascii="Times New Roman" w:hAnsi="Times New Roman"/>
          <w:color w:val="000000" w:themeColor="text1"/>
          <w:sz w:val="16"/>
          <w:szCs w:val="16"/>
        </w:rPr>
        <w:softHyphen/>
        <w:t>ных отечественных машин такого класса. На них осуществлялись полеты по плану учебно-боевой подготовки дальнебомбар</w:t>
      </w:r>
      <w:r w:rsidRPr="00171131">
        <w:rPr>
          <w:rFonts w:ascii="Times New Roman" w:hAnsi="Times New Roman"/>
          <w:color w:val="000000" w:themeColor="text1"/>
          <w:sz w:val="16"/>
          <w:szCs w:val="16"/>
        </w:rPr>
        <w:softHyphen/>
        <w:t>дировочной авиации — для поддержания формы летного состава.</w:t>
      </w:r>
    </w:p>
    <w:p w14:paraId="5608D916" w14:textId="77777777" w:rsidR="00094A30"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«Летающие крепости» пользовались хо</w:t>
      </w:r>
      <w:r w:rsidRPr="00171131">
        <w:rPr>
          <w:rFonts w:ascii="Times New Roman" w:hAnsi="Times New Roman"/>
          <w:color w:val="000000" w:themeColor="text1"/>
          <w:sz w:val="16"/>
          <w:szCs w:val="16"/>
        </w:rPr>
        <w:softHyphen/>
        <w:t>рошей репутацией у советских летчиков. По сравнению с отечественным Пе-8 аме</w:t>
      </w:r>
      <w:r w:rsidRPr="00171131">
        <w:rPr>
          <w:rFonts w:ascii="Times New Roman" w:hAnsi="Times New Roman"/>
          <w:color w:val="000000" w:themeColor="text1"/>
          <w:sz w:val="16"/>
          <w:szCs w:val="16"/>
        </w:rPr>
        <w:softHyphen/>
        <w:t>риканский бомбардировщик за счет турбо</w:t>
      </w:r>
      <w:r w:rsidRPr="00171131">
        <w:rPr>
          <w:rFonts w:ascii="Times New Roman" w:hAnsi="Times New Roman"/>
          <w:color w:val="000000" w:themeColor="text1"/>
          <w:sz w:val="16"/>
          <w:szCs w:val="16"/>
        </w:rPr>
        <w:softHyphen/>
        <w:t>наддува имел большую скорость и потолок. Значительно мощнее было вооружение, совершеннее оборудование. Самолеты оснащались всеми самыми современными навигационными средствами, прекрас</w:t>
      </w:r>
      <w:r w:rsidRPr="00171131">
        <w:rPr>
          <w:rFonts w:ascii="Times New Roman" w:hAnsi="Times New Roman"/>
          <w:color w:val="000000" w:themeColor="text1"/>
          <w:sz w:val="16"/>
          <w:szCs w:val="16"/>
        </w:rPr>
        <w:softHyphen/>
        <w:t>ными бомбовыми прицелами, отличным радиооборудованием. Рассчитанные на многочасовые дальние рейды, «Крепости» обеспечивали экипажам уровень комфор</w:t>
      </w:r>
      <w:r w:rsidRPr="00171131">
        <w:rPr>
          <w:rFonts w:ascii="Times New Roman" w:hAnsi="Times New Roman"/>
          <w:color w:val="000000" w:themeColor="text1"/>
          <w:sz w:val="16"/>
          <w:szCs w:val="16"/>
        </w:rPr>
        <w:softHyphen/>
        <w:t>та, просто немыслимый на советских ма</w:t>
      </w:r>
      <w:r w:rsidRPr="00171131">
        <w:rPr>
          <w:rFonts w:ascii="Times New Roman" w:hAnsi="Times New Roman"/>
          <w:color w:val="000000" w:themeColor="text1"/>
          <w:sz w:val="16"/>
          <w:szCs w:val="16"/>
        </w:rPr>
        <w:softHyphen/>
        <w:t>шинах. Отмечали очень хорошую герме</w:t>
      </w:r>
      <w:r w:rsidRPr="00171131">
        <w:rPr>
          <w:rFonts w:ascii="Times New Roman" w:hAnsi="Times New Roman"/>
          <w:color w:val="000000" w:themeColor="text1"/>
          <w:sz w:val="16"/>
          <w:szCs w:val="16"/>
        </w:rPr>
        <w:softHyphen/>
        <w:t>тизацию самолета — для наших самолетов щели и сквозняки являлись тогда нормой.</w:t>
      </w:r>
    </w:p>
    <w:p w14:paraId="2C7CFAE8" w14:textId="77777777" w:rsidR="00094A30"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В-17 был очень прост в пилотировании. Герой Советского Союза С.С. Сугак позже</w:t>
      </w:r>
    </w:p>
    <w:p w14:paraId="51B26EEC" w14:textId="77777777" w:rsidR="00094A30"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писал: «Самолеты имели отличное управ</w:t>
      </w:r>
      <w:r w:rsidRPr="00171131">
        <w:rPr>
          <w:rFonts w:ascii="Times New Roman" w:hAnsi="Times New Roman"/>
          <w:color w:val="000000" w:themeColor="text1"/>
          <w:sz w:val="16"/>
          <w:szCs w:val="16"/>
        </w:rPr>
        <w:softHyphen/>
        <w:t>ление, чутко реагировали на отклонение рулей. В управлении они оказались легче, чем наши Пе-8, на котором мне довелось много летать». За простоту в пилотирова</w:t>
      </w:r>
      <w:r w:rsidRPr="00171131">
        <w:rPr>
          <w:rFonts w:ascii="Times New Roman" w:hAnsi="Times New Roman"/>
          <w:color w:val="000000" w:themeColor="text1"/>
          <w:sz w:val="16"/>
          <w:szCs w:val="16"/>
        </w:rPr>
        <w:softHyphen/>
        <w:t>нии наши летчики называли «Крепость» «четырехмоторным У-2».</w:t>
      </w:r>
    </w:p>
    <w:p w14:paraId="45562901" w14:textId="77777777" w:rsidR="00094A30"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 недостатков отмечали несколько худшие, по сравнению с Пе-8, взлетно- посадочные характеристики (хотя В-17 было легче удержать на прямой при взле</w:t>
      </w:r>
      <w:r w:rsidRPr="00171131">
        <w:rPr>
          <w:rFonts w:ascii="Times New Roman" w:hAnsi="Times New Roman"/>
          <w:color w:val="000000" w:themeColor="text1"/>
          <w:sz w:val="16"/>
          <w:szCs w:val="16"/>
        </w:rPr>
        <w:softHyphen/>
        <w:t>те с большим весом) и более ограничен</w:t>
      </w:r>
      <w:r w:rsidRPr="00171131">
        <w:rPr>
          <w:rFonts w:ascii="Times New Roman" w:hAnsi="Times New Roman"/>
          <w:color w:val="000000" w:themeColor="text1"/>
          <w:sz w:val="16"/>
          <w:szCs w:val="16"/>
        </w:rPr>
        <w:softHyphen/>
        <w:t>ный обзор из пилотской кабины. В 1946 г. 890-й полк перевели в Казань. Несколько неисправных «Крепостей» бросили в Балбасове. Они стояли там до 1948 г. В Казани самолеты часто осматривали работники местного авиазавода, как раз начинавшего осваивать производство Ту- 4, скопированного с американского В-29. Элементы оборудования последнего име</w:t>
      </w:r>
      <w:r w:rsidRPr="00171131">
        <w:rPr>
          <w:rFonts w:ascii="Times New Roman" w:hAnsi="Times New Roman"/>
          <w:color w:val="000000" w:themeColor="text1"/>
          <w:sz w:val="16"/>
          <w:szCs w:val="16"/>
        </w:rPr>
        <w:softHyphen/>
        <w:t>ли много общего с установленным на В-17.</w:t>
      </w:r>
    </w:p>
    <w:p w14:paraId="156FD9F7" w14:textId="77777777" w:rsidR="00094A30"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Летом 1947 г. полк начал получать пер</w:t>
      </w:r>
      <w:r w:rsidRPr="00171131">
        <w:rPr>
          <w:rFonts w:ascii="Times New Roman" w:hAnsi="Times New Roman"/>
          <w:color w:val="000000" w:themeColor="text1"/>
          <w:sz w:val="16"/>
          <w:szCs w:val="16"/>
        </w:rPr>
        <w:softHyphen/>
        <w:t>вые Ту-4. В-17 постепенно отправлялись на стоянку, а затем разрезались в метал</w:t>
      </w:r>
      <w:r w:rsidRPr="00171131">
        <w:rPr>
          <w:rFonts w:ascii="Times New Roman" w:hAnsi="Times New Roman"/>
          <w:color w:val="000000" w:themeColor="text1"/>
          <w:sz w:val="16"/>
          <w:szCs w:val="16"/>
        </w:rPr>
        <w:softHyphen/>
        <w:t>лолом. Всего через 890-й полк прошел 21 B-17G.</w:t>
      </w:r>
    </w:p>
    <w:p w14:paraId="7F09A0F5" w14:textId="77777777" w:rsidR="00094A30"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«Летающие крепости» использовались в нашей стране не только в этом строевом полку, но и в различных исследователь</w:t>
      </w:r>
      <w:r w:rsidRPr="00171131">
        <w:rPr>
          <w:rFonts w:ascii="Times New Roman" w:hAnsi="Times New Roman"/>
          <w:color w:val="000000" w:themeColor="text1"/>
          <w:sz w:val="16"/>
          <w:szCs w:val="16"/>
        </w:rPr>
        <w:softHyphen/>
        <w:t>ских учреждениях. Количество граждан</w:t>
      </w:r>
      <w:r w:rsidRPr="00171131">
        <w:rPr>
          <w:rFonts w:ascii="Times New Roman" w:hAnsi="Times New Roman"/>
          <w:color w:val="000000" w:themeColor="text1"/>
          <w:sz w:val="16"/>
          <w:szCs w:val="16"/>
        </w:rPr>
        <w:softHyphen/>
        <w:t>ских «Крепостей» постепенно увеличи</w:t>
      </w:r>
      <w:r w:rsidRPr="00171131">
        <w:rPr>
          <w:rFonts w:ascii="Times New Roman" w:hAnsi="Times New Roman"/>
          <w:color w:val="000000" w:themeColor="text1"/>
          <w:sz w:val="16"/>
          <w:szCs w:val="16"/>
        </w:rPr>
        <w:softHyphen/>
        <w:t>валось. Если на 1 октября 1947 г. в стране имелась всего одна такая машина, принад</w:t>
      </w:r>
      <w:r w:rsidRPr="00171131">
        <w:rPr>
          <w:rFonts w:ascii="Times New Roman" w:hAnsi="Times New Roman"/>
          <w:color w:val="000000" w:themeColor="text1"/>
          <w:sz w:val="16"/>
          <w:szCs w:val="16"/>
        </w:rPr>
        <w:softHyphen/>
        <w:t>лежавшая министерству авиапромышлен</w:t>
      </w:r>
      <w:r w:rsidRPr="00171131">
        <w:rPr>
          <w:rFonts w:ascii="Times New Roman" w:hAnsi="Times New Roman"/>
          <w:color w:val="000000" w:themeColor="text1"/>
          <w:sz w:val="16"/>
          <w:szCs w:val="16"/>
        </w:rPr>
        <w:softHyphen/>
        <w:t>ности (в ЛИИ), то на 1 января 1949 г. их там уже стало две. В 3-м квартале того же года по решению Совета министров воен</w:t>
      </w:r>
      <w:r w:rsidRPr="00171131">
        <w:rPr>
          <w:rFonts w:ascii="Times New Roman" w:hAnsi="Times New Roman"/>
          <w:color w:val="000000" w:themeColor="text1"/>
          <w:sz w:val="16"/>
          <w:szCs w:val="16"/>
        </w:rPr>
        <w:softHyphen/>
        <w:t>ные передали МАП еще один В-17, полу</w:t>
      </w:r>
      <w:r w:rsidRPr="00171131">
        <w:rPr>
          <w:rFonts w:ascii="Times New Roman" w:hAnsi="Times New Roman"/>
          <w:color w:val="000000" w:themeColor="text1"/>
          <w:sz w:val="16"/>
          <w:szCs w:val="16"/>
        </w:rPr>
        <w:softHyphen/>
        <w:t>чивший номер И-1006. Пять В-17 служили в НИИ-17 в качестве летающих лаборато</w:t>
      </w:r>
      <w:r w:rsidRPr="00171131">
        <w:rPr>
          <w:rFonts w:ascii="Times New Roman" w:hAnsi="Times New Roman"/>
          <w:color w:val="000000" w:themeColor="text1"/>
          <w:sz w:val="16"/>
          <w:szCs w:val="16"/>
        </w:rPr>
        <w:softHyphen/>
        <w:t>рий для испытаний радиооборудования. В 1952 г. на одном из них опробовали РЛС «Сокол», предназначенную для перехват</w:t>
      </w:r>
      <w:r w:rsidRPr="00171131">
        <w:rPr>
          <w:rFonts w:ascii="Times New Roman" w:hAnsi="Times New Roman"/>
          <w:color w:val="000000" w:themeColor="text1"/>
          <w:sz w:val="16"/>
          <w:szCs w:val="16"/>
        </w:rPr>
        <w:softHyphen/>
        <w:t>чика Як-25. Один В-17 в 1948 г. использо</w:t>
      </w:r>
      <w:r w:rsidRPr="00171131">
        <w:rPr>
          <w:rFonts w:ascii="Times New Roman" w:hAnsi="Times New Roman"/>
          <w:color w:val="000000" w:themeColor="text1"/>
          <w:sz w:val="16"/>
          <w:szCs w:val="16"/>
        </w:rPr>
        <w:softHyphen/>
        <w:t>вался в НИИ ВВС для испытания новых парашютов, с него совершались группо</w:t>
      </w:r>
      <w:r w:rsidRPr="00171131">
        <w:rPr>
          <w:rFonts w:ascii="Times New Roman" w:hAnsi="Times New Roman"/>
          <w:color w:val="000000" w:themeColor="text1"/>
          <w:sz w:val="16"/>
          <w:szCs w:val="16"/>
        </w:rPr>
        <w:softHyphen/>
        <w:t>вые высотные прыжки.</w:t>
      </w:r>
    </w:p>
    <w:p w14:paraId="2F70DB1B" w14:textId="77777777" w:rsidR="00094A30"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Когда списали последнюю советскую «Крепость», остается неизвестным.</w:t>
      </w:r>
    </w:p>
    <w:p w14:paraId="17925747" w14:textId="77777777" w:rsidR="00094A30"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Данные бомбардировщика Боинг В-17 «Флайинг фортресс»</w:t>
      </w:r>
    </w:p>
    <w:tbl>
      <w:tblPr>
        <w:tblOverlap w:val="never"/>
        <w:tblW w:w="0" w:type="auto"/>
        <w:tblInd w:w="-3" w:type="dxa"/>
        <w:tblLayout w:type="fixed"/>
        <w:tblCellMar>
          <w:left w:w="10" w:type="dxa"/>
          <w:right w:w="10" w:type="dxa"/>
        </w:tblCellMar>
        <w:tblLook w:val="0000" w:firstRow="0" w:lastRow="0" w:firstColumn="0" w:lastColumn="0" w:noHBand="0" w:noVBand="0"/>
      </w:tblPr>
      <w:tblGrid>
        <w:gridCol w:w="2789"/>
        <w:gridCol w:w="2798"/>
        <w:gridCol w:w="2789"/>
      </w:tblGrid>
      <w:tr w:rsidR="00094A30" w:rsidRPr="00171131" w14:paraId="1D4A8B94" w14:textId="77777777" w:rsidTr="004C5D62">
        <w:trPr>
          <w:trHeight w:val="312"/>
        </w:trPr>
        <w:tc>
          <w:tcPr>
            <w:tcW w:w="2789" w:type="dxa"/>
            <w:tcBorders>
              <w:top w:val="single" w:sz="4" w:space="0" w:color="auto"/>
              <w:left w:val="single" w:sz="4" w:space="0" w:color="auto"/>
            </w:tcBorders>
          </w:tcPr>
          <w:p w14:paraId="642B08AC" w14:textId="77777777" w:rsidR="00094A30" w:rsidRPr="00171131" w:rsidRDefault="00094A30" w:rsidP="00171131">
            <w:pPr>
              <w:spacing w:after="0" w:line="240" w:lineRule="auto"/>
              <w:jc w:val="both"/>
              <w:rPr>
                <w:rFonts w:ascii="Times New Roman" w:hAnsi="Times New Roman"/>
                <w:color w:val="000000" w:themeColor="text1"/>
                <w:sz w:val="16"/>
                <w:szCs w:val="16"/>
              </w:rPr>
            </w:pPr>
          </w:p>
        </w:tc>
        <w:tc>
          <w:tcPr>
            <w:tcW w:w="2798" w:type="dxa"/>
            <w:tcBorders>
              <w:top w:val="single" w:sz="4" w:space="0" w:color="auto"/>
              <w:left w:val="single" w:sz="4" w:space="0" w:color="auto"/>
            </w:tcBorders>
            <w:vAlign w:val="bottom"/>
          </w:tcPr>
          <w:p w14:paraId="61F88C11" w14:textId="77777777" w:rsidR="00094A30"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B-17F</w:t>
            </w:r>
          </w:p>
        </w:tc>
        <w:tc>
          <w:tcPr>
            <w:tcW w:w="2789" w:type="dxa"/>
            <w:tcBorders>
              <w:top w:val="single" w:sz="4" w:space="0" w:color="auto"/>
              <w:left w:val="single" w:sz="4" w:space="0" w:color="auto"/>
              <w:right w:val="single" w:sz="4" w:space="0" w:color="auto"/>
            </w:tcBorders>
            <w:vAlign w:val="bottom"/>
          </w:tcPr>
          <w:p w14:paraId="1722635C" w14:textId="77777777" w:rsidR="00094A30"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B-17G</w:t>
            </w:r>
          </w:p>
        </w:tc>
      </w:tr>
      <w:tr w:rsidR="00094A30" w:rsidRPr="00171131" w14:paraId="2D085013" w14:textId="77777777" w:rsidTr="004C5D62">
        <w:trPr>
          <w:trHeight w:val="302"/>
        </w:trPr>
        <w:tc>
          <w:tcPr>
            <w:tcW w:w="2789" w:type="dxa"/>
            <w:tcBorders>
              <w:top w:val="single" w:sz="4" w:space="0" w:color="auto"/>
              <w:left w:val="single" w:sz="4" w:space="0" w:color="auto"/>
            </w:tcBorders>
            <w:vAlign w:val="bottom"/>
          </w:tcPr>
          <w:p w14:paraId="4FD9675C" w14:textId="77777777" w:rsidR="00094A30"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Длина, м</w:t>
            </w:r>
          </w:p>
        </w:tc>
        <w:tc>
          <w:tcPr>
            <w:tcW w:w="2798" w:type="dxa"/>
            <w:tcBorders>
              <w:top w:val="single" w:sz="4" w:space="0" w:color="auto"/>
              <w:left w:val="single" w:sz="4" w:space="0" w:color="auto"/>
            </w:tcBorders>
            <w:vAlign w:val="bottom"/>
          </w:tcPr>
          <w:p w14:paraId="625F0FE8" w14:textId="77777777" w:rsidR="00094A30"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22,78</w:t>
            </w:r>
          </w:p>
        </w:tc>
        <w:tc>
          <w:tcPr>
            <w:tcW w:w="2789" w:type="dxa"/>
            <w:tcBorders>
              <w:top w:val="single" w:sz="4" w:space="0" w:color="auto"/>
              <w:left w:val="single" w:sz="4" w:space="0" w:color="auto"/>
              <w:right w:val="single" w:sz="4" w:space="0" w:color="auto"/>
            </w:tcBorders>
            <w:vAlign w:val="bottom"/>
          </w:tcPr>
          <w:p w14:paraId="73F22F2A" w14:textId="77777777" w:rsidR="00094A30"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22,65</w:t>
            </w:r>
          </w:p>
        </w:tc>
      </w:tr>
      <w:tr w:rsidR="00094A30" w:rsidRPr="00171131" w14:paraId="6695B076" w14:textId="77777777" w:rsidTr="004C5D62">
        <w:trPr>
          <w:trHeight w:val="307"/>
        </w:trPr>
        <w:tc>
          <w:tcPr>
            <w:tcW w:w="2789" w:type="dxa"/>
            <w:tcBorders>
              <w:top w:val="single" w:sz="4" w:space="0" w:color="auto"/>
              <w:left w:val="single" w:sz="4" w:space="0" w:color="auto"/>
            </w:tcBorders>
            <w:vAlign w:val="bottom"/>
          </w:tcPr>
          <w:p w14:paraId="32F4BF72" w14:textId="77777777" w:rsidR="00094A30"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Размах, м</w:t>
            </w:r>
          </w:p>
        </w:tc>
        <w:tc>
          <w:tcPr>
            <w:tcW w:w="2798" w:type="dxa"/>
            <w:tcBorders>
              <w:top w:val="single" w:sz="4" w:space="0" w:color="auto"/>
              <w:left w:val="single" w:sz="4" w:space="0" w:color="auto"/>
            </w:tcBorders>
            <w:vAlign w:val="bottom"/>
          </w:tcPr>
          <w:p w14:paraId="72614A62" w14:textId="77777777" w:rsidR="00094A30"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31,63</w:t>
            </w:r>
          </w:p>
        </w:tc>
        <w:tc>
          <w:tcPr>
            <w:tcW w:w="2789" w:type="dxa"/>
            <w:tcBorders>
              <w:top w:val="single" w:sz="4" w:space="0" w:color="auto"/>
              <w:left w:val="single" w:sz="4" w:space="0" w:color="auto"/>
              <w:right w:val="single" w:sz="4" w:space="0" w:color="auto"/>
            </w:tcBorders>
            <w:vAlign w:val="bottom"/>
          </w:tcPr>
          <w:p w14:paraId="196F86DE" w14:textId="77777777" w:rsidR="00094A30"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31,63</w:t>
            </w:r>
          </w:p>
        </w:tc>
      </w:tr>
      <w:tr w:rsidR="00094A30" w:rsidRPr="00171131" w14:paraId="7D0BE7BE" w14:textId="77777777" w:rsidTr="004C5D62">
        <w:trPr>
          <w:trHeight w:val="302"/>
        </w:trPr>
        <w:tc>
          <w:tcPr>
            <w:tcW w:w="2789" w:type="dxa"/>
            <w:tcBorders>
              <w:top w:val="single" w:sz="4" w:space="0" w:color="auto"/>
              <w:left w:val="single" w:sz="4" w:space="0" w:color="auto"/>
            </w:tcBorders>
            <w:vAlign w:val="bottom"/>
          </w:tcPr>
          <w:p w14:paraId="179F9974" w14:textId="77777777" w:rsidR="00094A30"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Высота, м</w:t>
            </w:r>
          </w:p>
        </w:tc>
        <w:tc>
          <w:tcPr>
            <w:tcW w:w="2798" w:type="dxa"/>
            <w:tcBorders>
              <w:top w:val="single" w:sz="4" w:space="0" w:color="auto"/>
              <w:left w:val="single" w:sz="4" w:space="0" w:color="auto"/>
            </w:tcBorders>
            <w:vAlign w:val="bottom"/>
          </w:tcPr>
          <w:p w14:paraId="60CEB0E9" w14:textId="77777777" w:rsidR="00094A30"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4,72</w:t>
            </w:r>
          </w:p>
        </w:tc>
        <w:tc>
          <w:tcPr>
            <w:tcW w:w="2789" w:type="dxa"/>
            <w:tcBorders>
              <w:top w:val="single" w:sz="4" w:space="0" w:color="auto"/>
              <w:left w:val="single" w:sz="4" w:space="0" w:color="auto"/>
              <w:right w:val="single" w:sz="4" w:space="0" w:color="auto"/>
            </w:tcBorders>
            <w:vAlign w:val="bottom"/>
          </w:tcPr>
          <w:p w14:paraId="7465B634" w14:textId="77777777" w:rsidR="00094A30"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4,72</w:t>
            </w:r>
          </w:p>
        </w:tc>
      </w:tr>
      <w:tr w:rsidR="00094A30" w:rsidRPr="00171131" w14:paraId="7CB5B52A" w14:textId="77777777" w:rsidTr="004C5D62">
        <w:trPr>
          <w:trHeight w:val="782"/>
        </w:trPr>
        <w:tc>
          <w:tcPr>
            <w:tcW w:w="2789" w:type="dxa"/>
            <w:tcBorders>
              <w:top w:val="single" w:sz="4" w:space="0" w:color="auto"/>
              <w:left w:val="single" w:sz="4" w:space="0" w:color="auto"/>
            </w:tcBorders>
            <w:vAlign w:val="bottom"/>
          </w:tcPr>
          <w:p w14:paraId="4CC651CB" w14:textId="77777777" w:rsidR="00094A30"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кг</w:t>
            </w:r>
          </w:p>
          <w:p w14:paraId="6F3CB6A1" w14:textId="77777777" w:rsidR="00094A30"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взлетный нормальный</w:t>
            </w:r>
          </w:p>
          <w:p w14:paraId="07372F2F" w14:textId="77777777" w:rsidR="00094A30"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взлетный максимальный</w:t>
            </w:r>
          </w:p>
        </w:tc>
        <w:tc>
          <w:tcPr>
            <w:tcW w:w="2798" w:type="dxa"/>
            <w:tcBorders>
              <w:top w:val="single" w:sz="4" w:space="0" w:color="auto"/>
              <w:left w:val="single" w:sz="4" w:space="0" w:color="auto"/>
            </w:tcBorders>
            <w:vAlign w:val="bottom"/>
          </w:tcPr>
          <w:p w14:paraId="6B19D8BE" w14:textId="77777777" w:rsidR="00094A30"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15 450</w:t>
            </w:r>
          </w:p>
          <w:p w14:paraId="599CD37A" w14:textId="77777777" w:rsidR="00094A30"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26 000</w:t>
            </w:r>
          </w:p>
        </w:tc>
        <w:tc>
          <w:tcPr>
            <w:tcW w:w="2789" w:type="dxa"/>
            <w:tcBorders>
              <w:top w:val="single" w:sz="4" w:space="0" w:color="auto"/>
              <w:left w:val="single" w:sz="4" w:space="0" w:color="auto"/>
              <w:right w:val="single" w:sz="4" w:space="0" w:color="auto"/>
            </w:tcBorders>
            <w:vAlign w:val="bottom"/>
          </w:tcPr>
          <w:p w14:paraId="7069E33B" w14:textId="77777777" w:rsidR="00094A30"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16 500</w:t>
            </w:r>
          </w:p>
          <w:p w14:paraId="293F4E90" w14:textId="77777777" w:rsidR="00094A30"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30 000</w:t>
            </w:r>
          </w:p>
        </w:tc>
      </w:tr>
      <w:tr w:rsidR="00094A30" w:rsidRPr="00171131" w14:paraId="01E9B586" w14:textId="77777777" w:rsidTr="004C5D62">
        <w:trPr>
          <w:trHeight w:val="302"/>
        </w:trPr>
        <w:tc>
          <w:tcPr>
            <w:tcW w:w="2789" w:type="dxa"/>
            <w:tcBorders>
              <w:top w:val="single" w:sz="4" w:space="0" w:color="auto"/>
              <w:left w:val="single" w:sz="4" w:space="0" w:color="auto"/>
            </w:tcBorders>
            <w:vAlign w:val="bottom"/>
          </w:tcPr>
          <w:p w14:paraId="61F3F7B4" w14:textId="77777777" w:rsidR="00094A30"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Скорость максимальная, км/ч</w:t>
            </w:r>
          </w:p>
        </w:tc>
        <w:tc>
          <w:tcPr>
            <w:tcW w:w="2798" w:type="dxa"/>
            <w:tcBorders>
              <w:top w:val="single" w:sz="4" w:space="0" w:color="auto"/>
              <w:left w:val="single" w:sz="4" w:space="0" w:color="auto"/>
            </w:tcBorders>
            <w:vAlign w:val="bottom"/>
          </w:tcPr>
          <w:p w14:paraId="6772A083" w14:textId="77777777" w:rsidR="00094A30"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480</w:t>
            </w:r>
          </w:p>
        </w:tc>
        <w:tc>
          <w:tcPr>
            <w:tcW w:w="2789" w:type="dxa"/>
            <w:tcBorders>
              <w:top w:val="single" w:sz="4" w:space="0" w:color="auto"/>
              <w:left w:val="single" w:sz="4" w:space="0" w:color="auto"/>
              <w:right w:val="single" w:sz="4" w:space="0" w:color="auto"/>
            </w:tcBorders>
            <w:vAlign w:val="bottom"/>
          </w:tcPr>
          <w:p w14:paraId="33849F8D" w14:textId="77777777" w:rsidR="00094A30"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460</w:t>
            </w:r>
          </w:p>
        </w:tc>
      </w:tr>
      <w:tr w:rsidR="00094A30" w:rsidRPr="00171131" w14:paraId="157379FF" w14:textId="77777777" w:rsidTr="004C5D62">
        <w:trPr>
          <w:trHeight w:val="307"/>
        </w:trPr>
        <w:tc>
          <w:tcPr>
            <w:tcW w:w="2789" w:type="dxa"/>
            <w:tcBorders>
              <w:top w:val="single" w:sz="4" w:space="0" w:color="auto"/>
              <w:left w:val="single" w:sz="4" w:space="0" w:color="auto"/>
            </w:tcBorders>
            <w:vAlign w:val="bottom"/>
          </w:tcPr>
          <w:p w14:paraId="7DE58C39" w14:textId="77777777" w:rsidR="00094A30"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Набор высоты 6100 м, мин</w:t>
            </w:r>
          </w:p>
        </w:tc>
        <w:tc>
          <w:tcPr>
            <w:tcW w:w="2798" w:type="dxa"/>
            <w:tcBorders>
              <w:top w:val="single" w:sz="4" w:space="0" w:color="auto"/>
              <w:left w:val="single" w:sz="4" w:space="0" w:color="auto"/>
            </w:tcBorders>
            <w:vAlign w:val="bottom"/>
          </w:tcPr>
          <w:p w14:paraId="6A416FE7" w14:textId="77777777" w:rsidR="00094A30"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25,7</w:t>
            </w:r>
          </w:p>
        </w:tc>
        <w:tc>
          <w:tcPr>
            <w:tcW w:w="2789" w:type="dxa"/>
            <w:tcBorders>
              <w:top w:val="single" w:sz="4" w:space="0" w:color="auto"/>
              <w:left w:val="single" w:sz="4" w:space="0" w:color="auto"/>
              <w:right w:val="single" w:sz="4" w:space="0" w:color="auto"/>
            </w:tcBorders>
            <w:vAlign w:val="bottom"/>
          </w:tcPr>
          <w:p w14:paraId="6B6ED1CC" w14:textId="77777777" w:rsidR="00094A30"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w:t>
            </w:r>
          </w:p>
        </w:tc>
      </w:tr>
      <w:tr w:rsidR="00094A30" w:rsidRPr="00171131" w14:paraId="573CB3CF" w14:textId="77777777" w:rsidTr="004C5D62">
        <w:trPr>
          <w:trHeight w:val="302"/>
        </w:trPr>
        <w:tc>
          <w:tcPr>
            <w:tcW w:w="2789" w:type="dxa"/>
            <w:tcBorders>
              <w:top w:val="single" w:sz="4" w:space="0" w:color="auto"/>
              <w:left w:val="single" w:sz="4" w:space="0" w:color="auto"/>
            </w:tcBorders>
            <w:vAlign w:val="bottom"/>
          </w:tcPr>
          <w:p w14:paraId="0A1BDAEC" w14:textId="77777777" w:rsidR="00094A30"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Практический потолок, м</w:t>
            </w:r>
          </w:p>
        </w:tc>
        <w:tc>
          <w:tcPr>
            <w:tcW w:w="2798" w:type="dxa"/>
            <w:tcBorders>
              <w:top w:val="single" w:sz="4" w:space="0" w:color="auto"/>
              <w:left w:val="single" w:sz="4" w:space="0" w:color="auto"/>
            </w:tcBorders>
            <w:vAlign w:val="bottom"/>
          </w:tcPr>
          <w:p w14:paraId="69AA3472" w14:textId="77777777" w:rsidR="00094A30"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11 400</w:t>
            </w:r>
          </w:p>
        </w:tc>
        <w:tc>
          <w:tcPr>
            <w:tcW w:w="2789" w:type="dxa"/>
            <w:tcBorders>
              <w:top w:val="single" w:sz="4" w:space="0" w:color="auto"/>
              <w:left w:val="single" w:sz="4" w:space="0" w:color="auto"/>
              <w:right w:val="single" w:sz="4" w:space="0" w:color="auto"/>
            </w:tcBorders>
            <w:vAlign w:val="bottom"/>
          </w:tcPr>
          <w:p w14:paraId="41AAF9C4" w14:textId="77777777" w:rsidR="00094A30"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10 900</w:t>
            </w:r>
          </w:p>
        </w:tc>
      </w:tr>
      <w:tr w:rsidR="00094A30" w:rsidRPr="00171131" w14:paraId="331DC337" w14:textId="77777777" w:rsidTr="004C5D62">
        <w:trPr>
          <w:trHeight w:val="782"/>
        </w:trPr>
        <w:tc>
          <w:tcPr>
            <w:tcW w:w="2789" w:type="dxa"/>
            <w:tcBorders>
              <w:top w:val="single" w:sz="4" w:space="0" w:color="auto"/>
              <w:left w:val="single" w:sz="4" w:space="0" w:color="auto"/>
            </w:tcBorders>
            <w:vAlign w:val="bottom"/>
          </w:tcPr>
          <w:p w14:paraId="4ECB03B6" w14:textId="77777777" w:rsidR="00094A30"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Дальность полета, км нормальная максимальная</w:t>
            </w:r>
          </w:p>
        </w:tc>
        <w:tc>
          <w:tcPr>
            <w:tcW w:w="2798" w:type="dxa"/>
            <w:tcBorders>
              <w:top w:val="single" w:sz="4" w:space="0" w:color="auto"/>
              <w:left w:val="single" w:sz="4" w:space="0" w:color="auto"/>
            </w:tcBorders>
            <w:vAlign w:val="bottom"/>
          </w:tcPr>
          <w:p w14:paraId="5D5A2C17" w14:textId="77777777" w:rsidR="00094A30"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2100</w:t>
            </w:r>
          </w:p>
          <w:p w14:paraId="675A596D" w14:textId="77777777" w:rsidR="00094A30"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4610</w:t>
            </w:r>
          </w:p>
        </w:tc>
        <w:tc>
          <w:tcPr>
            <w:tcW w:w="2789" w:type="dxa"/>
            <w:tcBorders>
              <w:top w:val="single" w:sz="4" w:space="0" w:color="auto"/>
              <w:left w:val="single" w:sz="4" w:space="0" w:color="auto"/>
              <w:right w:val="single" w:sz="4" w:space="0" w:color="auto"/>
            </w:tcBorders>
            <w:vAlign w:val="bottom"/>
          </w:tcPr>
          <w:p w14:paraId="10259A18" w14:textId="77777777" w:rsidR="00094A30"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3200</w:t>
            </w:r>
          </w:p>
          <w:p w14:paraId="0D9548FD" w14:textId="77777777" w:rsidR="00094A30"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5400</w:t>
            </w:r>
          </w:p>
        </w:tc>
      </w:tr>
      <w:tr w:rsidR="00094A30" w:rsidRPr="00171131" w14:paraId="3BB4E3D2" w14:textId="77777777" w:rsidTr="004C5D62">
        <w:trPr>
          <w:trHeight w:val="307"/>
        </w:trPr>
        <w:tc>
          <w:tcPr>
            <w:tcW w:w="2789" w:type="dxa"/>
            <w:tcBorders>
              <w:top w:val="single" w:sz="4" w:space="0" w:color="auto"/>
              <w:left w:val="single" w:sz="4" w:space="0" w:color="auto"/>
            </w:tcBorders>
            <w:vAlign w:val="bottom"/>
          </w:tcPr>
          <w:p w14:paraId="17D6DC64" w14:textId="77777777" w:rsidR="00094A30"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Вооружение</w:t>
            </w:r>
          </w:p>
        </w:tc>
        <w:tc>
          <w:tcPr>
            <w:tcW w:w="2798" w:type="dxa"/>
            <w:tcBorders>
              <w:top w:val="single" w:sz="4" w:space="0" w:color="auto"/>
              <w:left w:val="single" w:sz="4" w:space="0" w:color="auto"/>
            </w:tcBorders>
            <w:vAlign w:val="bottom"/>
          </w:tcPr>
          <w:p w14:paraId="28D19FC7" w14:textId="77777777" w:rsidR="00094A30"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х 12,7+1 х 7,62</w:t>
            </w:r>
          </w:p>
        </w:tc>
        <w:tc>
          <w:tcPr>
            <w:tcW w:w="2789" w:type="dxa"/>
            <w:tcBorders>
              <w:top w:val="single" w:sz="4" w:space="0" w:color="auto"/>
              <w:left w:val="single" w:sz="4" w:space="0" w:color="auto"/>
              <w:right w:val="single" w:sz="4" w:space="0" w:color="auto"/>
            </w:tcBorders>
            <w:vAlign w:val="bottom"/>
          </w:tcPr>
          <w:p w14:paraId="0CEB58A8" w14:textId="77777777" w:rsidR="00094A30"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х 12,7+1 х 7,62</w:t>
            </w:r>
          </w:p>
        </w:tc>
      </w:tr>
      <w:tr w:rsidR="00094A30" w:rsidRPr="00171131" w14:paraId="0C34678D" w14:textId="77777777" w:rsidTr="004C5D62">
        <w:trPr>
          <w:trHeight w:val="317"/>
        </w:trPr>
        <w:tc>
          <w:tcPr>
            <w:tcW w:w="2789" w:type="dxa"/>
            <w:tcBorders>
              <w:top w:val="single" w:sz="4" w:space="0" w:color="auto"/>
              <w:left w:val="single" w:sz="4" w:space="0" w:color="auto"/>
              <w:bottom w:val="single" w:sz="4" w:space="0" w:color="auto"/>
            </w:tcBorders>
            <w:vAlign w:val="bottom"/>
          </w:tcPr>
          <w:p w14:paraId="2594D15F" w14:textId="77777777" w:rsidR="00094A30"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Бомбовая нагрузка</w:t>
            </w:r>
          </w:p>
        </w:tc>
        <w:tc>
          <w:tcPr>
            <w:tcW w:w="2798" w:type="dxa"/>
            <w:tcBorders>
              <w:top w:val="single" w:sz="4" w:space="0" w:color="auto"/>
              <w:left w:val="single" w:sz="4" w:space="0" w:color="auto"/>
              <w:bottom w:val="single" w:sz="4" w:space="0" w:color="auto"/>
            </w:tcBorders>
            <w:vAlign w:val="bottom"/>
          </w:tcPr>
          <w:p w14:paraId="5930FA6F" w14:textId="77777777" w:rsidR="00094A30"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9500</w:t>
            </w:r>
          </w:p>
        </w:tc>
        <w:tc>
          <w:tcPr>
            <w:tcW w:w="2789" w:type="dxa"/>
            <w:tcBorders>
              <w:top w:val="single" w:sz="4" w:space="0" w:color="auto"/>
              <w:left w:val="single" w:sz="4" w:space="0" w:color="auto"/>
              <w:bottom w:val="single" w:sz="4" w:space="0" w:color="auto"/>
              <w:right w:val="single" w:sz="4" w:space="0" w:color="auto"/>
            </w:tcBorders>
            <w:vAlign w:val="bottom"/>
          </w:tcPr>
          <w:p w14:paraId="470454C2" w14:textId="77777777" w:rsidR="00094A30"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9500</w:t>
            </w:r>
          </w:p>
        </w:tc>
      </w:tr>
    </w:tbl>
    <w:p w14:paraId="5175543A" w14:textId="77777777" w:rsidR="00094A30"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(23513).</w:t>
      </w:r>
    </w:p>
    <w:p w14:paraId="1D2D2444" w14:textId="77777777" w:rsidR="00094A30" w:rsidRPr="00171131" w:rsidRDefault="00094A30" w:rsidP="00171131">
      <w:pPr>
        <w:spacing w:after="0" w:line="240" w:lineRule="auto"/>
        <w:jc w:val="both"/>
        <w:rPr>
          <w:rFonts w:ascii="Times New Roman" w:hAnsi="Times New Roman"/>
          <w:color w:val="000000" w:themeColor="text1"/>
          <w:sz w:val="16"/>
          <w:szCs w:val="16"/>
        </w:rPr>
      </w:pPr>
    </w:p>
    <w:p w14:paraId="190E2D6D" w14:textId="77777777" w:rsidR="004B7815" w:rsidRPr="001A0BAA" w:rsidRDefault="004B7815" w:rsidP="004B781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На 1 июля 1945 г. 890-й полк Дальней авиации (командир полка Э. К. Пусэп) располагал девятью самолётами Пе-8, 12-ю самолётами В-17 (модификаций F и G) и 19-ю самолётами В-25. Другой полк той же дивизии доукомплектовывался самолётами В-24. Сосредоточенные в этих полках американские самолёты в основном были восстановлены после совершения ими вынужденных посадок в ходе боевых действий в Восточной Европе.</w:t>
      </w:r>
    </w:p>
    <w:p w14:paraId="4FF1612C" w14:textId="77777777" w:rsidR="004B7815" w:rsidRPr="001A0BAA" w:rsidRDefault="004B7815" w:rsidP="004B781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Лётчики этих полков осваивали американские четырёхмоторные бомбардировщики. Самолёт В-29 сочли близким родственником самолёта В-17, поскольку эти машины были спроектированы конструкторами одной фирмы «Боинг».</w:t>
      </w:r>
    </w:p>
    <w:p w14:paraId="7A29C61F" w14:textId="77777777" w:rsidR="004B7815" w:rsidRPr="001A0BAA" w:rsidRDefault="004B7815" w:rsidP="004B781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890-м полку на В-29 «Рэмп-Трэмп» летал экипаж Н. А. Ищенко. На самолёте была сохранена бортовая надпись «Рэмп Трэмп» и изображение небритого бродяги. На многих других американских машинах этого полка были сохранены бортовые надписи, эмблемы, знаки соединений, на килях В-17, по требованию бдительных политработников, запрещено было оставлять только картинки с обнаженными девицами. По воспоминаниям К. Иконникова, на его В-17F был изображен заяц с бомбой.</w:t>
      </w:r>
    </w:p>
    <w:p w14:paraId="2FA29E1B" w14:textId="77777777" w:rsidR="004B7815" w:rsidRPr="001A0BAA" w:rsidRDefault="004B7815" w:rsidP="004B781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связи с принятием решения о копировании В-29 № 42–6256 «Рэмп-Трэмп» перегнали из Балбасова в ЛИИ в г. Жуковский. Перелет производил смешанный экипаж: от 890-го полка – командир корабля Н. А. Ищенко, а от ЛИИ – лётчик-испытатель М. Л. Галлай, который осваивал пилотирование во время перелета. В ЛИИ этот В-29 принял экипаж Н. С. Рыбко (второй пилот И. И. Шунейко).</w:t>
      </w:r>
    </w:p>
    <w:p w14:paraId="0C983B9E" w14:textId="77777777" w:rsidR="004B7815" w:rsidRPr="001A0BAA" w:rsidRDefault="004B7815" w:rsidP="004B781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ЛИИ самолёт В-29–5-BW (№ 42–6256) «Рэмп-Трэмп» использовался для обучения летного состава, а затем, в качестве летной лаборатории, для доводки новой силовой установки для самолёта Б-4 (25184).</w:t>
      </w:r>
    </w:p>
    <w:p w14:paraId="4733CCA7" w14:textId="77777777" w:rsidR="004B7815" w:rsidRPr="001A0BAA" w:rsidRDefault="004B7815" w:rsidP="004B7815">
      <w:pPr>
        <w:spacing w:after="0" w:line="240" w:lineRule="auto"/>
        <w:jc w:val="both"/>
        <w:rPr>
          <w:rFonts w:ascii="Times New Roman" w:hAnsi="Times New Roman"/>
          <w:color w:val="0070C0"/>
          <w:sz w:val="16"/>
          <w:szCs w:val="16"/>
        </w:rPr>
      </w:pPr>
    </w:p>
    <w:p w14:paraId="3B9B8460" w14:textId="685EC959" w:rsidR="005C3069" w:rsidRPr="00171131" w:rsidRDefault="005C3069"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w:t>
      </w:r>
      <w:r w:rsidR="008A5C22" w:rsidRPr="00171131">
        <w:rPr>
          <w:rFonts w:ascii="Times New Roman" w:hAnsi="Times New Roman"/>
          <w:i/>
          <w:iCs/>
          <w:color w:val="000000" w:themeColor="text1"/>
          <w:sz w:val="16"/>
          <w:szCs w:val="16"/>
        </w:rPr>
        <w:t>ь</w:t>
      </w:r>
      <w:r w:rsidRPr="00171131">
        <w:rPr>
          <w:rFonts w:ascii="Times New Roman" w:hAnsi="Times New Roman"/>
          <w:i/>
          <w:iCs/>
          <w:color w:val="000000" w:themeColor="text1"/>
          <w:sz w:val="16"/>
          <w:szCs w:val="16"/>
        </w:rPr>
        <w:t xml:space="preserve"> и внутренняя политика:</w:t>
      </w:r>
    </w:p>
    <w:p w14:paraId="5832355C" w14:textId="77777777" w:rsidR="005C3069" w:rsidRPr="00171131" w:rsidRDefault="005C3069"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935E623" w14:textId="77777777" w:rsidR="005C3069" w:rsidRPr="00171131" w:rsidRDefault="005C306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июля 1945. Работники московского автобуса решили в корне пресечь традицию "вольных дискуссий" между кондуктором и пассажирами. Новая инструкция требовала, чтобы кондуктор не вступал в прения с пассажирами. Он должен был отвечать четко, вежливо и только на вопросы, касающиеся выдачи билетов, остановок, маршрута. Во всех же других случаях, даже если пассажиру очень хочется побеседовать с ним, кондуктор обязан отвечать ему "вежливым молчанием" (18688).</w:t>
      </w:r>
    </w:p>
    <w:p w14:paraId="43CA8CC7" w14:textId="77777777" w:rsidR="005C3069" w:rsidRPr="00171131" w:rsidRDefault="005C3069" w:rsidP="00171131">
      <w:pPr>
        <w:spacing w:after="0" w:line="240" w:lineRule="auto"/>
        <w:jc w:val="both"/>
        <w:rPr>
          <w:rFonts w:ascii="Times New Roman" w:hAnsi="Times New Roman"/>
          <w:color w:val="000000" w:themeColor="text1"/>
          <w:sz w:val="16"/>
          <w:szCs w:val="16"/>
        </w:rPr>
      </w:pPr>
    </w:p>
    <w:p w14:paraId="4C8793BF"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083BDDFB"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BBFA69E"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июля 1945 Английские, американские и французские войска вошли в Западный Берлин (</w:t>
      </w:r>
      <w:proofErr w:type="gramStart"/>
      <w:r w:rsidRPr="00171131">
        <w:rPr>
          <w:rFonts w:ascii="Times New Roman" w:hAnsi="Times New Roman"/>
          <w:color w:val="000000" w:themeColor="text1"/>
          <w:sz w:val="16"/>
          <w:szCs w:val="16"/>
        </w:rPr>
        <w:t>4963 )</w:t>
      </w:r>
      <w:proofErr w:type="gramEnd"/>
      <w:r w:rsidRPr="00171131">
        <w:rPr>
          <w:rFonts w:ascii="Times New Roman" w:hAnsi="Times New Roman"/>
          <w:color w:val="000000" w:themeColor="text1"/>
          <w:sz w:val="16"/>
          <w:szCs w:val="16"/>
        </w:rPr>
        <w:t>.</w:t>
      </w:r>
    </w:p>
    <w:p w14:paraId="026803B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6286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July 1 1945 U.S., British and French troops move into Berlin (1050).</w:t>
      </w:r>
    </w:p>
    <w:p w14:paraId="3DD756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092BCC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июля 1945 английские и французские войска вошли в Берлин (1050).</w:t>
      </w:r>
    </w:p>
    <w:p w14:paraId="705031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F8D722A" w14:textId="77777777" w:rsidR="00FB4175" w:rsidRPr="00171131" w:rsidRDefault="00FB4175"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1 июля</w:t>
      </w:r>
      <w:r w:rsidRPr="00171131">
        <w:rPr>
          <w:rFonts w:ascii="Times New Roman" w:hAnsi="Times New Roman"/>
          <w:color w:val="000000" w:themeColor="text1"/>
          <w:sz w:val="16"/>
          <w:szCs w:val="16"/>
        </w:rPr>
        <w:t xml:space="preserve"> в 1945 году США и Великобритания передают </w:t>
      </w:r>
      <w:proofErr w:type="gramStart"/>
      <w:r w:rsidRPr="00171131">
        <w:rPr>
          <w:rFonts w:ascii="Times New Roman" w:hAnsi="Times New Roman"/>
          <w:color w:val="000000" w:themeColor="text1"/>
          <w:sz w:val="16"/>
          <w:szCs w:val="16"/>
        </w:rPr>
        <w:t>СССР</w:t>
      </w:r>
      <w:proofErr w:type="gramEnd"/>
      <w:r w:rsidRPr="00171131">
        <w:rPr>
          <w:rFonts w:ascii="Times New Roman" w:hAnsi="Times New Roman"/>
          <w:color w:val="000000" w:themeColor="text1"/>
          <w:sz w:val="16"/>
          <w:szCs w:val="16"/>
        </w:rPr>
        <w:t xml:space="preserve"> оккупированные ими германские земли Саксонию, Тюрингию и часть Мекленбурга взамен за передачу западным державам трех оккупационных секторов Берлина. Войска союзников начинают отход в предназначенные им зоны. За ними следуют массы беженцев, не желающих остаться в советской зоне (14939).</w:t>
      </w:r>
    </w:p>
    <w:p w14:paraId="00618C67" w14:textId="77777777" w:rsidR="00FB4175" w:rsidRPr="00171131" w:rsidRDefault="00FB4175" w:rsidP="00171131">
      <w:pPr>
        <w:spacing w:after="0" w:line="240" w:lineRule="auto"/>
        <w:jc w:val="both"/>
        <w:rPr>
          <w:rFonts w:ascii="Times New Roman" w:hAnsi="Times New Roman"/>
          <w:color w:val="000000" w:themeColor="text1"/>
          <w:sz w:val="16"/>
          <w:szCs w:val="16"/>
        </w:rPr>
      </w:pPr>
    </w:p>
    <w:p w14:paraId="3954086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июля 1945 английские войска покинули Магдебург, передав его под советское управление (4962).</w:t>
      </w:r>
    </w:p>
    <w:p w14:paraId="67D37870"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C056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июля 1945 вышло Постановление ГКО № 9288 О снабжении продовольствием населения городов Моравска-Острава и Брно. РГАНИР, Фонд ГКО, д. 431, лл. 97-98 (11012).</w:t>
      </w:r>
    </w:p>
    <w:p w14:paraId="0BB6CE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F2FCD85" w14:textId="77777777" w:rsidR="00FB4175"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67EC730E" w14:textId="77777777" w:rsidR="00FB4175" w:rsidRPr="00171131" w:rsidRDefault="00FB4175"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506D725" w14:textId="77777777" w:rsidR="00FB4175" w:rsidRPr="00171131" w:rsidRDefault="00FB4175"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1 июля</w:t>
      </w:r>
      <w:r w:rsidRPr="00171131">
        <w:rPr>
          <w:rFonts w:ascii="Times New Roman" w:hAnsi="Times New Roman"/>
          <w:color w:val="000000" w:themeColor="text1"/>
          <w:sz w:val="16"/>
          <w:szCs w:val="16"/>
        </w:rPr>
        <w:t xml:space="preserve"> в 1945 году японские войска на Лусоне капитулировали (14939).</w:t>
      </w:r>
    </w:p>
    <w:p w14:paraId="22789856" w14:textId="77777777" w:rsidR="00FB4175" w:rsidRPr="00171131" w:rsidRDefault="00FB4175" w:rsidP="00171131">
      <w:pPr>
        <w:spacing w:after="0" w:line="240" w:lineRule="auto"/>
        <w:jc w:val="both"/>
        <w:rPr>
          <w:rFonts w:ascii="Times New Roman" w:hAnsi="Times New Roman"/>
          <w:color w:val="000000" w:themeColor="text1"/>
          <w:sz w:val="16"/>
          <w:szCs w:val="16"/>
        </w:rPr>
      </w:pPr>
    </w:p>
    <w:p w14:paraId="175F49C7" w14:textId="77777777" w:rsidR="008A5C22" w:rsidRPr="00171131" w:rsidRDefault="008A5C2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июля 1945 эскортные авианосцы ВМС США USS Suwannee, USS Chenango и USS Gilbert Islands с группой авиации морской пехоты начали десантную высадку австралийской армии в Баликпапане, Борнео (20371).</w:t>
      </w:r>
    </w:p>
    <w:p w14:paraId="3D9E2718" w14:textId="77777777" w:rsidR="008A5C22" w:rsidRPr="00171131" w:rsidRDefault="008A5C22" w:rsidP="00171131">
      <w:pPr>
        <w:spacing w:after="0" w:line="240" w:lineRule="auto"/>
        <w:jc w:val="both"/>
        <w:rPr>
          <w:rFonts w:ascii="Times New Roman" w:hAnsi="Times New Roman"/>
          <w:color w:val="000000" w:themeColor="text1"/>
          <w:sz w:val="16"/>
          <w:szCs w:val="16"/>
        </w:rPr>
      </w:pPr>
    </w:p>
    <w:p w14:paraId="0778D251"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4129344F"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4C88E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2 июля 1945 начались летные испытания 120Р С.А.Л. с РД-1ХЗ, но первые два полета 12 июля и 25 сентября показали, что дефекты маслосистемы приводят к перегреву двигателя АШ-82. Доработки заняли много времени, вмешался переезд ОКБ С.А.Л. на 31 в Химки и летные испытания возобновились только 12 апреля 1946 и потом проходили до октября 1946 (2234,11).</w:t>
      </w:r>
    </w:p>
    <w:p w14:paraId="7D000E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6497CA2" w14:textId="77777777" w:rsidR="00FB4175" w:rsidRPr="00171131" w:rsidRDefault="00FB4175" w:rsidP="00171131">
      <w:pPr>
        <w:spacing w:after="0" w:line="240" w:lineRule="auto"/>
        <w:jc w:val="both"/>
        <w:rPr>
          <w:rFonts w:ascii="Times New Roman" w:hAnsi="Times New Roman"/>
          <w:bCs/>
          <w:color w:val="000000" w:themeColor="text1"/>
          <w:sz w:val="16"/>
          <w:szCs w:val="16"/>
        </w:rPr>
      </w:pPr>
      <w:r w:rsidRPr="00171131">
        <w:rPr>
          <w:rFonts w:ascii="Times New Roman" w:hAnsi="Times New Roman"/>
          <w:bCs/>
          <w:color w:val="000000" w:themeColor="text1"/>
          <w:sz w:val="16"/>
          <w:szCs w:val="16"/>
        </w:rPr>
        <w:t>2 июля</w:t>
      </w:r>
      <w:r w:rsidRPr="00171131">
        <w:rPr>
          <w:rFonts w:ascii="Times New Roman" w:hAnsi="Times New Roman"/>
          <w:color w:val="000000" w:themeColor="text1"/>
          <w:sz w:val="16"/>
          <w:szCs w:val="16"/>
        </w:rPr>
        <w:t xml:space="preserve"> в 1945 году начались летные испытания экспериментального истребителя </w:t>
      </w:r>
      <w:hyperlink r:id="rId5" w:tgtFrame="_blank" w:history="1">
        <w:r w:rsidRPr="00171131">
          <w:rPr>
            <w:rFonts w:ascii="Times New Roman" w:hAnsi="Times New Roman"/>
            <w:color w:val="000000" w:themeColor="text1"/>
            <w:sz w:val="16"/>
            <w:szCs w:val="16"/>
          </w:rPr>
          <w:t>"120Р" (14941).</w:t>
        </w:r>
      </w:hyperlink>
    </w:p>
    <w:p w14:paraId="4C3F00EF" w14:textId="77777777" w:rsidR="00FB4175" w:rsidRPr="00171131" w:rsidRDefault="00FB4175" w:rsidP="00171131">
      <w:pPr>
        <w:spacing w:after="0" w:line="240" w:lineRule="auto"/>
        <w:jc w:val="both"/>
        <w:rPr>
          <w:rFonts w:ascii="Times New Roman" w:hAnsi="Times New Roman"/>
          <w:bCs/>
          <w:color w:val="000000" w:themeColor="text1"/>
          <w:sz w:val="16"/>
          <w:szCs w:val="16"/>
        </w:rPr>
      </w:pPr>
    </w:p>
    <w:p w14:paraId="28139F80" w14:textId="77777777" w:rsidR="00412669" w:rsidRPr="00171131" w:rsidRDefault="00412669" w:rsidP="0017113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 xml:space="preserve">2 июля 1945 г. начались летные испыта ния машины Ла-120Р. Ла-120Р был третьим экспериментальным самолетом с ЖРД-ускорителем С.А. Лавочкина постройки завода № 21. В связи с установкой ускорителя на самолете пол ностью заменили хвостовую часть фюзеляжа и вертикальное оперение. Аккумулятор из района хвостового люка перемести ли на лафет. Место центрального бензобака занял бак с </w:t>
      </w:r>
      <w:proofErr w:type="gramStart"/>
      <w:r w:rsidRPr="00171131">
        <w:rPr>
          <w:rFonts w:ascii="Times New Roman" w:eastAsia="Times New Roman" w:hAnsi="Times New Roman"/>
          <w:color w:val="000000" w:themeColor="text1"/>
          <w:sz w:val="16"/>
          <w:szCs w:val="16"/>
          <w:lang w:eastAsia="ru-RU"/>
        </w:rPr>
        <w:t>азот ной</w:t>
      </w:r>
      <w:proofErr w:type="gramEnd"/>
      <w:r w:rsidRPr="00171131">
        <w:rPr>
          <w:rFonts w:ascii="Times New Roman" w:eastAsia="Times New Roman" w:hAnsi="Times New Roman"/>
          <w:color w:val="000000" w:themeColor="text1"/>
          <w:sz w:val="16"/>
          <w:szCs w:val="16"/>
          <w:lang w:eastAsia="ru-RU"/>
        </w:rPr>
        <w:t xml:space="preserve"> кислотой. Маслобак с уменьшенным на 5 кг запасом масла убрали с лафета, где поместили керосиновый бак и воздушный баллон, и поставили на редуктор мотора. Вместо двух пушек НС-23 поставили одну НС-23 и одну Б-20. Сам мотор АШ-83 пе редвинули на 70 мм вперед. Схема питания РД-1ХЗ на Ла-120Р была такая же, как и на Ла-7Р-2, равно как и установка всасывающего патрубка и насосного агрегата. Но Ла-120Р имел луч шую аэродинамику, чем его предшественники (19586).</w:t>
      </w:r>
    </w:p>
    <w:p w14:paraId="13DAC0B4" w14:textId="77777777" w:rsidR="00412669" w:rsidRPr="00171131" w:rsidRDefault="00412669" w:rsidP="00171131">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A1F6CA4" w14:textId="77777777" w:rsidR="00412669" w:rsidRPr="00171131" w:rsidRDefault="00412669" w:rsidP="00171131">
      <w:pPr>
        <w:pStyle w:val="a8"/>
        <w:jc w:val="both"/>
        <w:rPr>
          <w:rFonts w:ascii="Times New Roman" w:hAnsi="Times New Roman" w:cs="Times New Roman"/>
          <w:color w:val="000000" w:themeColor="text1"/>
        </w:rPr>
      </w:pPr>
      <w:r w:rsidRPr="00171131">
        <w:rPr>
          <w:rFonts w:ascii="Times New Roman" w:hAnsi="Times New Roman" w:cs="Times New Roman"/>
          <w:color w:val="000000" w:themeColor="text1"/>
        </w:rPr>
        <w:t>2 июля 1945 г. в Горьком состоялся первый полет опытного самолета «120», получившем обозначение «120Р» (Ла-120Р). В его переделанной хвостовой части установили жидкостно-</w:t>
      </w:r>
      <w:proofErr w:type="gramStart"/>
      <w:r w:rsidRPr="00171131">
        <w:rPr>
          <w:rFonts w:ascii="Times New Roman" w:hAnsi="Times New Roman" w:cs="Times New Roman"/>
          <w:color w:val="000000" w:themeColor="text1"/>
        </w:rPr>
        <w:t>ракет ный</w:t>
      </w:r>
      <w:proofErr w:type="gramEnd"/>
      <w:r w:rsidRPr="00171131">
        <w:rPr>
          <w:rFonts w:ascii="Times New Roman" w:hAnsi="Times New Roman" w:cs="Times New Roman"/>
          <w:color w:val="000000" w:themeColor="text1"/>
        </w:rPr>
        <w:t xml:space="preserve"> двигатель РД-1ХЗ тягой 300 кгс конструкции В.П. Глушко, работавший на керосине и азотной кислоте. Основной мотор АШ-83 для центровки сдвинули вперед на 70 мм. Одну пушку НС-23 заменили на Б-20. Вместо одного бензобака установили бак с азотной кислотой, бак с керосином разместили между поршневым мотором и </w:t>
      </w:r>
      <w:proofErr w:type="gramStart"/>
      <w:r w:rsidRPr="00171131">
        <w:rPr>
          <w:rFonts w:ascii="Times New Roman" w:hAnsi="Times New Roman" w:cs="Times New Roman"/>
          <w:color w:val="000000" w:themeColor="text1"/>
        </w:rPr>
        <w:t>кабиной.Достаточно</w:t>
      </w:r>
      <w:proofErr w:type="gramEnd"/>
      <w:r w:rsidRPr="00171131">
        <w:rPr>
          <w:rFonts w:ascii="Times New Roman" w:hAnsi="Times New Roman" w:cs="Times New Roman"/>
          <w:color w:val="000000" w:themeColor="text1"/>
        </w:rPr>
        <w:t xml:space="preserve"> быстро проявились дефекты маслосистемы, и машину вернули на завод. Завершили доводку самолета уже в Химках. Новый этап летных испытаний начался 12 апреля 1946 г. Уже после первого полета с включением ЖРД пришлось менять его камеру сгорания. Но и она, отработав 11 мин 55 с, также дала трещину. Третья камера пережила всего два запуска, четвертая - три. Наконец, 1 октября установили камеру из нержавеющей стали, которая проработала целые 50 мин.</w:t>
      </w:r>
    </w:p>
    <w:p w14:paraId="3297B2B6" w14:textId="77777777" w:rsidR="00412669" w:rsidRPr="00171131" w:rsidRDefault="00412669" w:rsidP="00171131">
      <w:pPr>
        <w:pStyle w:val="a8"/>
        <w:jc w:val="both"/>
        <w:rPr>
          <w:rFonts w:ascii="Times New Roman" w:hAnsi="Times New Roman" w:cs="Times New Roman"/>
          <w:color w:val="000000" w:themeColor="text1"/>
        </w:rPr>
      </w:pPr>
      <w:r w:rsidRPr="00171131">
        <w:rPr>
          <w:rFonts w:ascii="Times New Roman" w:hAnsi="Times New Roman" w:cs="Times New Roman"/>
          <w:color w:val="000000" w:themeColor="text1"/>
        </w:rPr>
        <w:t xml:space="preserve">Всего «120Р» совершил 16 полетов, из них 7 — с работающим ЖРД. Выяснилось, что без использования дополнительного двигателя скорость самолета </w:t>
      </w:r>
      <w:proofErr w:type="gramStart"/>
      <w:r w:rsidRPr="00171131">
        <w:rPr>
          <w:rFonts w:ascii="Times New Roman" w:hAnsi="Times New Roman" w:cs="Times New Roman"/>
          <w:color w:val="000000" w:themeColor="text1"/>
        </w:rPr>
        <w:t>не намного</w:t>
      </w:r>
      <w:proofErr w:type="gramEnd"/>
      <w:r w:rsidRPr="00171131">
        <w:rPr>
          <w:rFonts w:ascii="Times New Roman" w:hAnsi="Times New Roman" w:cs="Times New Roman"/>
          <w:color w:val="000000" w:themeColor="text1"/>
        </w:rPr>
        <w:t xml:space="preserve"> превышает 600 км/ч. В одном из полетов на высоте 2150 м после включения ЖРД летчику- испытателю Давыдову удалось получить прирост скорости в 103 км/ч и разогнать самолет до 725 км/ч. 18 августа 1946 г. на празднике в Тушино в честь Дня авиации Давыдов эффектно продемонстрировал машину, пройдя на малой высоте с включенным РД-1ХЗ, что впечатлило и рядовых зрителей, и присутствовавших на празднике руководителей страны. Однако на том успехи и ограничились - самолет с двумя двигателями летал медленнее, чем «нормальный» истребитель с одним поршневым мотором. К тому же ЖРД оставался весьма капризным и небезопасным агрегатом. Например, пары азотной кислоты оказывали агрессивное воздействие на элементы конструкции машины и проникали в кабину летчика (19108).</w:t>
      </w:r>
    </w:p>
    <w:p w14:paraId="00AFAF83" w14:textId="77777777" w:rsidR="00412669" w:rsidRPr="00171131" w:rsidRDefault="00412669" w:rsidP="00171131">
      <w:pPr>
        <w:pStyle w:val="a8"/>
        <w:jc w:val="both"/>
        <w:rPr>
          <w:rFonts w:ascii="Times New Roman" w:hAnsi="Times New Roman" w:cs="Times New Roman"/>
          <w:color w:val="000000" w:themeColor="text1"/>
        </w:rPr>
      </w:pPr>
    </w:p>
    <w:p w14:paraId="761F10C9" w14:textId="77777777" w:rsidR="00976305" w:rsidRPr="001A0BAA" w:rsidRDefault="00976305" w:rsidP="00976305">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 июля 1945 года начались летные испытания машины «120Р» С.А.Л.. Уже после первых двух полетов 12 июля и 25 сентября обнаружился чрезмерный перегрев масла из-за конструктивных дефектов маслосистемы, и самолет отправили в цех. Переезд ОКБ С. А. Лавочкина на территорию завода №301 замедлил работу, и на летные испытания «120Р» вышел только 12 апреля 1946 года. Были устранены обнаруженные на нем дефекты и в правой консоли крыла установлен дополнительный бак с 70 кг бензина. Заправка маслом после переделки маслосистемы в теории возросла до 50 кг, хотя в реальности составила всего 35 кг - остальное выбрасывалось из суфлеров мотора. Министерство авиационной промышленности (МАП) очень долго, вплоть до 1 июля 1946 года, не присылало разрешения на проведение летных испытаний, и на самолете велись только регламентные работы по АТТТ-83 и РД-1ХЗ: производились кратковременные огневые пуски. ЖРД в двадцати одном пуске наработал 8 минут 20 секунд. В его работе было зарегистрировано 7 отказов. Уже после первого вылета пришлось заменить камеру сгорания. К отладке новой камеры приступили 10 августа. Зажигание проходило нормально, но после перехода на работу возникали пульсация и треск, затем работа снова протекала нормально. Всего произвели 23 огневых пуска, из них пять - в воздухе. Камера наработала 11 минут 55 секунд, после чего в ней обнаружили трещины по форсуночному поясу и в критическом сечении сопла (24925).</w:t>
      </w:r>
    </w:p>
    <w:p w14:paraId="20D3E7A8" w14:textId="77777777" w:rsidR="00976305" w:rsidRPr="001A0BAA" w:rsidRDefault="00976305" w:rsidP="00976305">
      <w:pPr>
        <w:spacing w:after="0" w:line="240" w:lineRule="auto"/>
        <w:jc w:val="both"/>
        <w:rPr>
          <w:rFonts w:ascii="Times New Roman" w:hAnsi="Times New Roman"/>
          <w:color w:val="0070C0"/>
          <w:sz w:val="16"/>
          <w:szCs w:val="16"/>
        </w:rPr>
      </w:pPr>
    </w:p>
    <w:p w14:paraId="6EECDB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июля 1945 закончилась доработка Як-3Т, вооруженного Н-37 после гос. испытаний, которая шла с 12 мая 1945. На самом деле все работы закончили к 24 мая и потом проверяли эффективность доделок, в т.ч. в 12 полетах (4:45). Летал М.И.Иванов, а ви был К.В.Синельников и м - Н.П.Кобцов. Температурный режим так и не довели. Серии из-за окончания войны не было (65,181).</w:t>
      </w:r>
    </w:p>
    <w:p w14:paraId="0FA6FB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41809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июля 1945 во исполнение постановления ГКО N 8934 от 6 июня 1945 вышел приказ НКАП N 275с:</w:t>
      </w:r>
    </w:p>
    <w:p w14:paraId="792B75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исполнение постановления ГКО от 6 июня 1945 организовать на заводе 166 серийное производство 2-х моторного бомбардировщика Ту-2 с моторами АШ-82ФН. Выпустить в ноябре 1 самолета, а в декабре - 5 самолетов. Всего до конца 1945 166 и 23 произвели 1216 и 764 передали КА до дня победы (1835,29).</w:t>
      </w:r>
    </w:p>
    <w:p w14:paraId="13494A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DA919F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июля 1945 авиазаводы и 4500 работников АП были награждены орденами и медалями (271,227).</w:t>
      </w:r>
    </w:p>
    <w:p w14:paraId="5B5556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3DE4A81"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31DD1D37"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AB6A59E" w14:textId="77777777" w:rsidR="00FB4175" w:rsidRPr="00171131" w:rsidRDefault="00FB4175" w:rsidP="00171131">
      <w:pPr>
        <w:shd w:val="clear" w:color="auto" w:fill="FFFFFF"/>
        <w:spacing w:after="0" w:line="240" w:lineRule="auto"/>
        <w:jc w:val="both"/>
        <w:rPr>
          <w:rFonts w:ascii="Times New Roman" w:hAnsi="Times New Roman"/>
          <w:color w:val="000000" w:themeColor="text1"/>
          <w:sz w:val="16"/>
          <w:szCs w:val="16"/>
        </w:rPr>
      </w:pPr>
      <w:r w:rsidRPr="00171131">
        <w:rPr>
          <w:rFonts w:ascii="Times New Roman" w:hAnsi="Times New Roman"/>
          <w:bCs/>
          <w:iCs/>
          <w:color w:val="000000" w:themeColor="text1"/>
          <w:sz w:val="16"/>
          <w:szCs w:val="16"/>
        </w:rPr>
        <w:t>2 июля 1945 г</w:t>
      </w:r>
      <w:r w:rsidRPr="00171131">
        <w:rPr>
          <w:rFonts w:ascii="Times New Roman" w:hAnsi="Times New Roman"/>
          <w:color w:val="000000" w:themeColor="text1"/>
          <w:sz w:val="16"/>
          <w:szCs w:val="16"/>
        </w:rPr>
        <w:t>. Постановление ГОКО СССР о сохранении химическими заводами мобилизационной готовности к производству средств химического вооружения. Было ликвидировано только лишь несколько производств — выпуск дифенилхлорарсина на заводе № 756 (цех № 3а, г.Кинешма, Ивановская область), также хлористого мышьяка на заводе № 756 (цех № 3б) и на ЧХЗ в г.Дзержинске (Нижегородская область). Все остальные мощности были сохранены (17133).</w:t>
      </w:r>
    </w:p>
    <w:p w14:paraId="1BFC61B0" w14:textId="77777777" w:rsidR="00FB4175" w:rsidRPr="00171131" w:rsidRDefault="00FB4175" w:rsidP="00171131">
      <w:pPr>
        <w:shd w:val="clear" w:color="auto" w:fill="FFFFFF"/>
        <w:spacing w:after="0" w:line="240" w:lineRule="auto"/>
        <w:jc w:val="both"/>
        <w:rPr>
          <w:rFonts w:ascii="Times New Roman" w:hAnsi="Times New Roman"/>
          <w:color w:val="000000" w:themeColor="text1"/>
          <w:sz w:val="16"/>
          <w:szCs w:val="16"/>
        </w:rPr>
      </w:pPr>
    </w:p>
    <w:p w14:paraId="5E0ACFB3" w14:textId="77777777" w:rsidR="00C626C7" w:rsidRPr="00171131" w:rsidRDefault="00C626C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июля 1945 года генерал-лейтенант танковых войск Б.Г. Вершинин, начальник ГБТУ КА спустили резолюцию провести работу по испытаниям Churchill VII Crocodile на НИБТ Полигонн нормально, а не спустя рукава. Случай не единичный, претензии к описаниям иностранных танков звучали и ранее Результатом стало то, что была составлена не краткая характеристика, а полноценный отчет на 113 страниц. Посвящен он был, прежде всего, огнеметной установке и полуприцепу. Что же касается самого танка, то он удостоился всего 5 страниц описания. Причины лежали на поверхности. Изменения танка, по сравнению с Churchill III, который уже испытывался на полигоне, оказались сравнительно небольшими. Да, корпус стал сварным, имелись некоторые улучшения по ходовой части и прочие переделки. Также появилась 75-мм пушка. Вместе с тем, каких-то существенных отличий от предшественника на НИБТ Полигоне не заметили, во многом это вполне соответствовало действительности. Как и общие выводы насчет боевых характеристик танка. Его назвали устаревшим, трудно не согласиться с такими выводами.</w:t>
      </w:r>
    </w:p>
    <w:p w14:paraId="5FCEE26A" w14:textId="77777777" w:rsidR="00C626C7" w:rsidRPr="00171131" w:rsidRDefault="00C626C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Куда больше внимания удостоился огнемет и конструкция полуприцепа с огнесмесью. Благодаря наличию большого объема литературы изучение Churchill VII Crocodile существенно упрощалось. Вместе с тем, прилетавший от начальника ГБТУ КА "кирпич" возымел действие. На полигоне данному вопросу уделили пристальное внимание, посему описание отличалось от английской литературы. Оно получилось весьма подробным, с дополнениями в виде оригинальных иллюстраций. В общей сложности только описательной части было уделено более 50 страниц отчета.</w:t>
      </w:r>
    </w:p>
    <w:p w14:paraId="1ED0D4ED" w14:textId="77777777" w:rsidR="00C626C7" w:rsidRPr="00171131" w:rsidRDefault="00C626C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Немалый объем материала был посвящен полуприцепу. Общая его масса составляла около 6 тонн. Объяснялось это не только большим объемом огнесмеси, но и тем, что прицеп был полностью защищен броней. Ее толщина составляла 13 мм по периметру. На полигоне посчитали, что этого мало, но не всё так просто. Главным врагом прицепа было стрелковое оружие, а 13 мм брони как раз хватало для защиты от пуль винтовочного калибра. Если прилетело что-то больше, значит, танк оказался один на один с противником. А это уже привет тому, кто неправильно организовал взаимодействие танков и пехоты. Благодаря подвижной системе с шарнирами англичанам удалось во многом избавиться от одного из ключевых недостатков химических прицепов - плохой маневренности за танком.</w:t>
      </w:r>
    </w:p>
    <w:p w14:paraId="4C854876" w14:textId="77777777" w:rsidR="00C626C7" w:rsidRPr="00171131" w:rsidRDefault="00C626C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полуприцепе размещалось 2 бака общим объемом 1600 литров. Также там размешалось 5 газовых баллонов для огнемета. В отличие от Красной Армии, которая выбрала пороховые огнеметы, англичане выбрали традиционную пневматическую систему. Давление в системе составило 210 кг/см2, что и позволило довести дальность огнеметания до столь впечатляющей дистанции. За один пуск выпускался 21 литр огнесмеси, происходило это за 2-3 секунды. В случае необходимости полуприцеп можно было отсоединить при помощи пиропатронов, не выходя из танка. Вполне достаточной оказалась и маневренность огня - по 15 градусов влево/вправо, и 30 градусов вверх. Несмотря на большую массу, обслуживание полуприцепа не представляло больших проблем. Он был неплохо сбалансирован, многие действия оказалось вполне по силам выполнять вручную.</w:t>
      </w:r>
    </w:p>
    <w:p w14:paraId="3039B1D5" w14:textId="77777777" w:rsidR="00C626C7" w:rsidRPr="00171131" w:rsidRDefault="00C626C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чистоты эксперимента проводились сравнительные испытания "Крокодила" и Т-О34, вооруженного огнеметом АТО-42. Условия испытания - безветренная дождливая погода, температура воздуха +10 градусов. При угле возвышения 15 градусов максимальная дальность стрельбы АТО-42 отечественной огнесмесью составила 126 метров. При нормальной эксплуатации дистанция снижалась до 100-110 метров, накрывалась площадь 3-5 на 35-40 метров. При использовании английской огнесмеси дальность выросла до 145 метров (нормальная дистанция - 120-130 метров), накрывался участок 5-6 на 55-60 метров. Английская огнесмесь удостоилась похвалы, как по кучности, так и времени горения.</w:t>
      </w:r>
    </w:p>
    <w:p w14:paraId="3067FF7D" w14:textId="77777777" w:rsidR="00C626C7" w:rsidRPr="00171131" w:rsidRDefault="00C626C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Также проверялось и то, как английский огнеметный танк будет работать с отечественной огнесмесью. Дистанция пуска составила 90 метров, накрывался участок 7 на 42 метров. Английская огнесмесь увеличивала дистанцию пуска на 10-15 метров. В каких условиях англичане получили 140 метров, вопрос уже к ним. В любом случае, английский огнемет давал очень приличную, для пневматической системы, дистанцию пуска, а также накрывал большую площадь. То, что АТО-42 давал более высокую дальность пуска, не являлось чем-то удивительным. Пороховой огнемет на испытаниях еще до войны показал существенное преимущество над пневматическими системами. Скорее сюрпризом стало то, что отечественная огнесмесь имела такое отставание.</w:t>
      </w:r>
    </w:p>
    <w:p w14:paraId="20C12059" w14:textId="77777777" w:rsidR="00C626C7" w:rsidRPr="00171131" w:rsidRDefault="00C626C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Отдельным пунктом стали ходовые испытания. Изначально их особо и не собирались проводить, но система с размещением огнесмеси в полуприцепе заставила изменить планы. В общей сложности танк прошел 173 километра, из них на ходовые испытания пришлось 104 километра. Замеров максимальной скорости не проводилось, поскольку было очевидно, что какой-то большой разницы с Churchill III не будет. Танк гоняли по проселку, получив среднюю скорость 14,2 км/ч. Движение проходило по разбитой дороге, если ее таковой можно назвать. Посему и скорость была невысокой, а вот расход топлива составил 653 литра на 100 километров. Больше, чем у "Пантеры". Наличие полуприцепа сыграло свою роль. Для сравнения, Churchill III имел среднюю скорость по проселку 17,5 км/ч, а расход топлива составил 482 литра на 100 километров.</w:t>
      </w:r>
    </w:p>
    <w:p w14:paraId="2C02CA2E" w14:textId="77777777" w:rsidR="00C626C7" w:rsidRPr="00171131" w:rsidRDefault="00C626C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Английский танк специально гоняли в хвост и гриву, проверяя, насколько удачной является идея с полуприцепом. Результаты, скажем так, не особо впечатлили. Если Churchill III мог развернуться на месте, то "Крокодил" этого сделать не мог. Минимальный радиус разворота составил 10 метров, в тех же условиях у Churchill III он составлял 3,4 метра. Также выяснилось, что двигаться назад танк может только на очень короткие дистанции - 2-3 метра. Дальше начинался наезд на полуприцеп с понятными итогами.</w:t>
      </w:r>
    </w:p>
    <w:p w14:paraId="02130402" w14:textId="77777777" w:rsidR="00C626C7" w:rsidRPr="00171131" w:rsidRDefault="00C626C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Сказать, что всё было очень плохо, нельзя. Churchill VII Crocodile вполне уверенно преодолевал довольно сложные участки местности, проходил глубоки броды. Но пару рас складывалась ситуация, когда имелся высокий риск сломать полуприцеп. Такой случалось в ходе преодоления подъемов. Если танк откатывался назад, понятно, чем это грозило. Дело доходило до того, что полуприцеп приходилось отсоединять.</w:t>
      </w:r>
    </w:p>
    <w:p w14:paraId="2E8D642B" w14:textId="77777777" w:rsidR="00C626C7" w:rsidRPr="00171131" w:rsidRDefault="00C626C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таких условиях общий вердикт НИБТ Полигона был ожидаемым. Недостатки, указанные в выводах, оказались справедливыми. Это и снижение проходимости, и снижение маневренности, и усложнение общей системы. Не говоря уже о том, что сам танк оказался устаревшим. Поругали и сам огнемет, причем это тоже было справедливо. Пороховой огнемет имел более высокую дальность пуска, что наглядно показали и испытания. Не говоря уже о том, что такое огнемет не требовал кучи баллонов. Вместе с тем, ряд технических решений Churchill VII Crocodile вызвал интерес. Касалось это и огнеметной установки, и огнесмеси. Так или иначе, но английского крокодила забраковали, и обвинить полигон в пристрастности вряд ли получится. Выводы справедливые, правда, самим англичанам выбирать было не из чего (23352).</w:t>
      </w:r>
    </w:p>
    <w:p w14:paraId="01489C3F" w14:textId="77777777" w:rsidR="00C626C7" w:rsidRPr="00171131" w:rsidRDefault="00C626C7" w:rsidP="00171131">
      <w:pPr>
        <w:spacing w:after="0" w:line="240" w:lineRule="auto"/>
        <w:jc w:val="both"/>
        <w:rPr>
          <w:rFonts w:ascii="Times New Roman" w:hAnsi="Times New Roman"/>
          <w:color w:val="000000" w:themeColor="text1"/>
          <w:sz w:val="16"/>
          <w:szCs w:val="16"/>
        </w:rPr>
      </w:pPr>
    </w:p>
    <w:p w14:paraId="3C3C54C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июля 1945 вышло Распоряжение ГКО № 9289 [О передаче НКВД 10 импортных грузовых автомашин.] (7353, 99).</w:t>
      </w:r>
    </w:p>
    <w:p w14:paraId="718C7CAD"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97EFC3"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июля 1945 вышло Распоряжение ГКО № 9292 [О поставках черных металлов для наркоматов.] (7353, 102).</w:t>
      </w:r>
    </w:p>
    <w:p w14:paraId="20D5C98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A046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июля 1945 вышло Распоряжение ГКО № 9290. Об изменениях в плане производства бензина объединением "Азнефтезаводы". РГАНИР, Фонд ГКО, д. 431, лл. 100 (11012).</w:t>
      </w:r>
    </w:p>
    <w:p w14:paraId="53BDD1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41EDB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июля 1945 вышло Распоряжение ГКО № 9291. О направлении бывших военнопленных на лесозаготовительные предприятия НКлеса, НКПС и Главснаблеса при СНК СССР на Дальнем Востоке и Восточной Сибири. РГАНИР, Фонд ГКО, д. 431, лл. 101 (11012).</w:t>
      </w:r>
    </w:p>
    <w:p w14:paraId="1EE181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C1F1A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июля 1945 вышло Постановление ГКО № 9293 О принятии на вооружение Красной Армии 85 мм зенитной пушки с повышенной мощностью. РГАНИР, Фонд ГКО, д. 431, лл. 103, 104 (11012).</w:t>
      </w:r>
    </w:p>
    <w:p w14:paraId="603F9C2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356BB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июля 1945 вышло Постановление ГКО № 9294 Об организации производства специальных насосов для подводных лодок на заводах Наркомминвооружения. РГАНИР, Фонд ГКО, д. 431, лл. 105-106 (11012).</w:t>
      </w:r>
    </w:p>
    <w:p w14:paraId="316782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B1477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июля 1945 вышло Постановление ГКО № 9295 Об импорте из США электровозов и электрооборудования НКПС. РГАНИР, Фонд ГКО, д. 431, лл. 107 (11012).</w:t>
      </w:r>
    </w:p>
    <w:p w14:paraId="0B47EE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1A4A04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июля 1945 вышло Постановление ГКО № 9296 О неотложных мерах по развитию средств проводной связи в Приморском крае Дальнего Востока. (7353, 108-109,110-111).</w:t>
      </w:r>
    </w:p>
    <w:p w14:paraId="03A5C2E0"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31C1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июля 1945 вышло Постановление ГКО № 9297 Об организации производства на заводах № 644 и 686 Наркомэлектропрома прожекторов и аппаратуры к ним для Наркомвоенморфлота. РГАНИР, Фонд ГКО, д. 431, лл. 112-116, 117 (11012).</w:t>
      </w:r>
    </w:p>
    <w:p w14:paraId="54CF7E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73D94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июля 1945 вышло Постановление ГКО № 9298 Об организации производства буровых станков типа "Крелиус" и ручных буровых комплектов. РГАНИР, Фонд ГКО, д. 431, лл. 118-123 (11012).</w:t>
      </w:r>
    </w:p>
    <w:p w14:paraId="50784C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215C07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июля 1945 вышло Постановление ГКО № 9299 О неотложных мерах по усилению пропускной способности Московско-Донбасской железной дороги. (7353, 124-129,130-131).</w:t>
      </w:r>
    </w:p>
    <w:p w14:paraId="078619D6"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99D0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июля 1945 вышло Постановление ГКО № 9300 О мероприятиях по обеспечению производства гидрографическо-штурманских приборов на заводах № 128 и 338 Наркомвоенморфлота в 1945 году. РГАНИР, Фонд ГКО, д. 431, лл. 132-133, 134-137 (11012).</w:t>
      </w:r>
    </w:p>
    <w:p w14:paraId="2DDFB8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AC275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июля 1945 вышло Постановление ГКО № 9301 О мерах помощи по организации производства судовых дизелей и топливной аппаратуры для них на заводах № 337 и № 782 Наркомсудпрома. РГАНИР, Фонд ГКО, д. 431, лл. 138-140, 141-144 (11012).</w:t>
      </w:r>
    </w:p>
    <w:p w14:paraId="111184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80EA0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июля 1945 вышло Постановление ГКО № 9302 Об обеспечении первоочередных объектов Севастопольской военно-морской базы оборудованием и средствами линейной связи. РГАНИР, Фонд ГКО, д. 431, лл. 145-146, 147-153 (11012).</w:t>
      </w:r>
    </w:p>
    <w:p w14:paraId="1433E0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542176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июля 1945 вышло Постановление ГКО № 9303 О мерах помощи Омской и Томской железным дорогам по выполнению плана капитальных работ 1945 г. (7353, 154-163,164-165).</w:t>
      </w:r>
    </w:p>
    <w:p w14:paraId="73892C66"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793E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июля 1945 вышло Постановление ГКО № 9304 О мерах неотложной помощи заводам Наркомвооружения № 221, 232 и 75 по восстановлению производства морской артиллерии, необходимой для обеспечения вооружения новых кораблей, укрепрайонов, а также капитального ремонта артиллерии Военно-Морского флота. РГАНИР, Фонд ГКО, д. 431, лл. 166-175, 176-186 (11012).</w:t>
      </w:r>
    </w:p>
    <w:p w14:paraId="7665D21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B3A21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июля 1945 г. вышло Постановление ГКО № 9305 «О плане производства и поставок средств химического вооружения на август и сентябрь 1945 года» (Д. 510. Л. 22–44, 47–51).</w:t>
      </w:r>
    </w:p>
    <w:p w14:paraId="401ADD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1BEF9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июля 1945 г. вышло Постановление Государственного комитета обороны СССР о сохранении мобилизационной готовности к производству средств химического вооружения (9067).</w:t>
      </w:r>
    </w:p>
    <w:p w14:paraId="76661C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7EE4EB6" w14:textId="6957B0EB" w:rsidR="00B90151" w:rsidRPr="00171131" w:rsidRDefault="00B90151" w:rsidP="00171131">
      <w:pPr>
        <w:autoSpaceDE w:val="0"/>
        <w:autoSpaceDN w:val="0"/>
        <w:adjustRightInd w:val="0"/>
        <w:spacing w:after="0" w:line="240" w:lineRule="auto"/>
        <w:jc w:val="both"/>
        <w:rPr>
          <w:rFonts w:ascii="Times New Roman" w:hAnsi="Times New Roman"/>
          <w:i/>
          <w:iCs/>
          <w:color w:val="000000" w:themeColor="text1"/>
          <w:sz w:val="16"/>
          <w:szCs w:val="16"/>
        </w:rPr>
      </w:pPr>
      <w:r w:rsidRPr="00171131">
        <w:rPr>
          <w:rFonts w:ascii="Times New Roman" w:hAnsi="Times New Roman"/>
          <w:i/>
          <w:iCs/>
          <w:color w:val="000000" w:themeColor="text1"/>
          <w:sz w:val="16"/>
          <w:szCs w:val="16"/>
        </w:rPr>
        <w:t>За рубежом:</w:t>
      </w:r>
    </w:p>
    <w:p w14:paraId="63FCC421" w14:textId="77777777" w:rsidR="00B90151" w:rsidRPr="00171131" w:rsidRDefault="00B90151" w:rsidP="00171131">
      <w:pPr>
        <w:autoSpaceDE w:val="0"/>
        <w:autoSpaceDN w:val="0"/>
        <w:adjustRightInd w:val="0"/>
        <w:spacing w:after="0" w:line="240" w:lineRule="auto"/>
        <w:jc w:val="both"/>
        <w:rPr>
          <w:rFonts w:ascii="Times New Roman" w:hAnsi="Times New Roman"/>
          <w:i/>
          <w:iCs/>
          <w:color w:val="000000" w:themeColor="text1"/>
          <w:sz w:val="16"/>
          <w:szCs w:val="16"/>
        </w:rPr>
      </w:pPr>
    </w:p>
    <w:p w14:paraId="642B08C7" w14:textId="77777777" w:rsidR="00B90151" w:rsidRPr="00171131" w:rsidRDefault="00B9015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июля 1945 532 B-29 Superfortress сбросили 3709 тонн (3365 метрических тонн / тонну ) бомб на Куре, Кумамото и другие города Японии (20371).</w:t>
      </w:r>
    </w:p>
    <w:p w14:paraId="61FC993A" w14:textId="77777777" w:rsidR="00B90151" w:rsidRPr="00171131" w:rsidRDefault="00B90151" w:rsidP="00171131">
      <w:pPr>
        <w:spacing w:after="0" w:line="240" w:lineRule="auto"/>
        <w:jc w:val="both"/>
        <w:rPr>
          <w:rFonts w:ascii="Times New Roman" w:hAnsi="Times New Roman"/>
          <w:color w:val="000000" w:themeColor="text1"/>
          <w:sz w:val="16"/>
          <w:szCs w:val="16"/>
        </w:rPr>
      </w:pPr>
    </w:p>
    <w:p w14:paraId="328F253B" w14:textId="79ABF732" w:rsidR="00B90151" w:rsidRPr="00171131" w:rsidRDefault="00B9015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июля 1945 объявлено об окончании кампании на Окинаве с полным поражением японских войск. Во время кампании союзники потеряли 32 корабля и военно-морских судов потопленными, 368 поврежденными, более 4900 военно-морских сил убитыми и 4824 ранеными. Большинство затонувших кораблей стали жертвами камикадзе. В Союзники также потеряли 763 самолетов в ходе кампании (20371).</w:t>
      </w:r>
    </w:p>
    <w:p w14:paraId="38941623" w14:textId="77777777" w:rsidR="00B90151" w:rsidRPr="00171131" w:rsidRDefault="00B90151" w:rsidP="00171131">
      <w:pPr>
        <w:spacing w:after="0" w:line="240" w:lineRule="auto"/>
        <w:jc w:val="both"/>
        <w:rPr>
          <w:rFonts w:ascii="Times New Roman" w:hAnsi="Times New Roman"/>
          <w:color w:val="000000" w:themeColor="text1"/>
          <w:sz w:val="16"/>
          <w:szCs w:val="16"/>
        </w:rPr>
      </w:pPr>
    </w:p>
    <w:p w14:paraId="2421FE0E" w14:textId="77777777" w:rsidR="00B90151" w:rsidRPr="00171131" w:rsidRDefault="00B9015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июля 1945 акционеры Aeroput, первой гражданской авиакомпании Югославии и авиаперевозчика из Королевства Югославии с 1927 по апрель 1941 года, когда немецкое вторжение в Югославию остановило бизнеса и уничтожило большую часть собственности, встречаются, чтобы перезапустить авиакомпании и ее работу. Однако JAT Jugoslovenski Aerotransport заменит Aeroput в апреле 1947 года, а Aeroput будет распущена в декабре 1948 года без возобновления полетов (20371).</w:t>
      </w:r>
    </w:p>
    <w:p w14:paraId="471C218C" w14:textId="77777777" w:rsidR="00B90151" w:rsidRPr="00171131" w:rsidRDefault="00B90151" w:rsidP="00171131">
      <w:pPr>
        <w:spacing w:after="0" w:line="240" w:lineRule="auto"/>
        <w:jc w:val="both"/>
        <w:rPr>
          <w:rFonts w:ascii="Times New Roman" w:hAnsi="Times New Roman"/>
          <w:color w:val="000000" w:themeColor="text1"/>
          <w:sz w:val="16"/>
          <w:szCs w:val="16"/>
        </w:rPr>
      </w:pPr>
    </w:p>
    <w:p w14:paraId="466BC894" w14:textId="7C4E5416"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2FFAA305"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D4CB4B5" w14:textId="77777777" w:rsidR="006F4B15" w:rsidRPr="00171131" w:rsidRDefault="006F4B15"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К 3 июля 1945 испытания серийного пылефильтра для Ил-10 успешно завершились и сразу же начались испытания полевого варианта пылефильтра, которые также успешно завершились через неделю (17490).</w:t>
      </w:r>
    </w:p>
    <w:p w14:paraId="42BD5EF1" w14:textId="77777777" w:rsidR="006F4B15" w:rsidRPr="00171131" w:rsidRDefault="006F4B15" w:rsidP="00171131">
      <w:pPr>
        <w:spacing w:after="0" w:line="240" w:lineRule="auto"/>
        <w:jc w:val="both"/>
        <w:rPr>
          <w:rFonts w:ascii="Times New Roman" w:eastAsia="Times New Roman" w:hAnsi="Times New Roman"/>
          <w:color w:val="000000" w:themeColor="text1"/>
          <w:sz w:val="16"/>
          <w:szCs w:val="16"/>
          <w:lang w:eastAsia="ru-RU"/>
        </w:rPr>
      </w:pPr>
    </w:p>
    <w:p w14:paraId="75F01F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июля 1945 года Ворожейкин писал письмо N 628163с Шахурину.</w:t>
      </w:r>
    </w:p>
    <w:p w14:paraId="17F7B3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При сем препровождаю Вам показания нескольких германских генералов, высказавших свое мнение о роли нашей авиации </w:t>
      </w:r>
      <w:proofErr w:type="gramStart"/>
      <w:r w:rsidRPr="00171131">
        <w:rPr>
          <w:rFonts w:ascii="Times New Roman" w:hAnsi="Times New Roman"/>
          <w:color w:val="000000" w:themeColor="text1"/>
          <w:sz w:val="16"/>
          <w:szCs w:val="16"/>
        </w:rPr>
        <w:t>и в частности</w:t>
      </w:r>
      <w:proofErr w:type="gramEnd"/>
      <w:r w:rsidRPr="00171131">
        <w:rPr>
          <w:rFonts w:ascii="Times New Roman" w:hAnsi="Times New Roman"/>
          <w:color w:val="000000" w:themeColor="text1"/>
          <w:sz w:val="16"/>
          <w:szCs w:val="16"/>
        </w:rPr>
        <w:t xml:space="preserve"> об эффективности действий самолетов ИЛ-2 и ПО-2.</w:t>
      </w:r>
    </w:p>
    <w:p w14:paraId="14A473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 генералы участники боев в районах Гданьск, Пиллау, Хель.</w:t>
      </w:r>
    </w:p>
    <w:p w14:paraId="03E7E4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Приложение</w:t>
      </w:r>
      <w:proofErr w:type="gramStart"/>
      <w:r w:rsidRPr="00171131">
        <w:rPr>
          <w:rFonts w:ascii="Times New Roman" w:hAnsi="Times New Roman"/>
          <w:color w:val="000000" w:themeColor="text1"/>
          <w:sz w:val="16"/>
          <w:szCs w:val="16"/>
        </w:rPr>
        <w:t>: Согласно</w:t>
      </w:r>
      <w:proofErr w:type="gramEnd"/>
      <w:r w:rsidRPr="00171131">
        <w:rPr>
          <w:rFonts w:ascii="Times New Roman" w:hAnsi="Times New Roman"/>
          <w:color w:val="000000" w:themeColor="text1"/>
          <w:sz w:val="16"/>
          <w:szCs w:val="16"/>
        </w:rPr>
        <w:t xml:space="preserve"> текста на 5 листах (см. 19 июня 1945) (1879).</w:t>
      </w:r>
    </w:p>
    <w:p w14:paraId="722E58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7167F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3 и 4 июля 1945 А.П.Деев на И-250 в 24-м полете достиг скорости 820 км/час на 6600 м и в 25-м полете - 750 на 3000 м. 5 июля 1945 в 26-м полете А.П.Деев разбился в полете на максимальную скорость на малых, т.к. высотах оторвалась левая половина стабилизатора. Выбросился, но парашют не успел раскрыться. Спидобарограмма зафиксировала 665 км/час (6471, 8).</w:t>
      </w:r>
    </w:p>
    <w:p w14:paraId="3515C2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EE14C5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июля 1945 г. на 24-м полете И-250 летчик А.П. Деев на самолете 01 на высоте 660 м развил скорость 820 км/ч. А на следующий день на высоте 3000 м была достигнута скорость 750 км/ч. Таким образом, установка ВРДК дала прирост скорости почти на 100 км/ч в сравнении с лучшими истребителями того времени. Она оправдала надежды на повышение скорости почти до уровня реактивных самолетов. В то же время по пилотированию, маневренности и взлетно-посадочным данным И-250 обладал свойствами поршневого самолета. Поэтому И-250 представлял интерес как переходной тип для освоения летным составом высоких скоростей, а также как самостоятельный тип фронтового истребителя. В июле 1945 г. с целью всесторонней проверки летно-эксплуатационных качеств И-250 было решено построить опытную серию из 10 машин.</w:t>
      </w:r>
    </w:p>
    <w:p w14:paraId="443B487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Однако 26-й полет для первого экземпляра И-250 стал последним – 5 июля 1945 г. самолет потерпел катастрофу над Центральным аэродромом им. М.В. Фрунзе. В тот день требовалось определить максимальную скорость на малых высотах с включенным ВРДК, но в полете оторвалась левая половина стабилизатора, и неуправляемый истребитель врезался в землю. Летчик успел покинуть самолет, но малая высота не позволила парашюту раскрыться, и А.П. Деев погиб (12207).</w:t>
      </w:r>
    </w:p>
    <w:p w14:paraId="31584F1B"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33CF3C77" w14:textId="77777777" w:rsidR="0064416C" w:rsidRPr="00171131" w:rsidRDefault="0064416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июля 1945 г. в ходе двадцать четвёртого полёта самолёт И-250 на высоте 6600 м раз</w:t>
      </w:r>
      <w:r w:rsidRPr="00171131">
        <w:rPr>
          <w:rFonts w:ascii="Times New Roman" w:hAnsi="Times New Roman"/>
          <w:color w:val="000000" w:themeColor="text1"/>
          <w:sz w:val="16"/>
          <w:szCs w:val="16"/>
        </w:rPr>
        <w:softHyphen/>
        <w:t>вил максимальную скорость 820 км/ч, а на следую</w:t>
      </w:r>
      <w:r w:rsidRPr="00171131">
        <w:rPr>
          <w:rFonts w:ascii="Times New Roman" w:hAnsi="Times New Roman"/>
          <w:color w:val="000000" w:themeColor="text1"/>
          <w:sz w:val="16"/>
          <w:szCs w:val="16"/>
        </w:rPr>
        <w:softHyphen/>
        <w:t>щий день на высоте 3000 м была достигнута скорость 750 км/ч. Таким образом, установка ВРДК дала при</w:t>
      </w:r>
      <w:r w:rsidRPr="00171131">
        <w:rPr>
          <w:rFonts w:ascii="Times New Roman" w:hAnsi="Times New Roman"/>
          <w:color w:val="000000" w:themeColor="text1"/>
          <w:sz w:val="16"/>
          <w:szCs w:val="16"/>
        </w:rPr>
        <w:softHyphen/>
        <w:t>рост скорости почти в 100 км/ч в сравнении с лучши</w:t>
      </w:r>
      <w:r w:rsidRPr="00171131">
        <w:rPr>
          <w:rFonts w:ascii="Times New Roman" w:hAnsi="Times New Roman"/>
          <w:color w:val="000000" w:themeColor="text1"/>
          <w:sz w:val="16"/>
          <w:szCs w:val="16"/>
        </w:rPr>
        <w:softHyphen/>
        <w:t>ми истребителями того времени. Она оправдала на</w:t>
      </w:r>
      <w:r w:rsidRPr="00171131">
        <w:rPr>
          <w:rFonts w:ascii="Times New Roman" w:hAnsi="Times New Roman"/>
          <w:color w:val="000000" w:themeColor="text1"/>
          <w:sz w:val="16"/>
          <w:szCs w:val="16"/>
        </w:rPr>
        <w:softHyphen/>
        <w:t>дежды на повышение скорости полёта почти до уровня реактивных машин. В то же время по пилотированию, манёвренности и взлётно-посадочным данным И-250 обладал свойствами поршневого самолёта. Поэтому И-250 представлял интерес как переходный тип для освоения лётным составом высоких скоростей, а также как самостоятельный тип фронтового истребителя (23370).</w:t>
      </w:r>
    </w:p>
    <w:p w14:paraId="304F7A06" w14:textId="77777777" w:rsidR="0064416C" w:rsidRPr="00171131" w:rsidRDefault="0064416C" w:rsidP="00171131">
      <w:pPr>
        <w:spacing w:after="0" w:line="240" w:lineRule="auto"/>
        <w:jc w:val="both"/>
        <w:rPr>
          <w:rFonts w:ascii="Times New Roman" w:hAnsi="Times New Roman"/>
          <w:color w:val="000000" w:themeColor="text1"/>
          <w:sz w:val="16"/>
          <w:szCs w:val="16"/>
        </w:rPr>
      </w:pPr>
    </w:p>
    <w:p w14:paraId="1CDB7177" w14:textId="77777777" w:rsidR="00B70A56" w:rsidRPr="001A0BAA" w:rsidRDefault="00B70A56" w:rsidP="00B70A56">
      <w:pPr>
        <w:widowControl w:val="0"/>
        <w:tabs>
          <w:tab w:val="left" w:pos="350"/>
        </w:tabs>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3 июля 1945 г. в 24-м полёте И-250 на высоте 6600 м лётчик А. П. Деев на самолёте № 01 развил максимальную скорость 820 км/ч, а 4 июля на высоте 3000 м была достигнута скорость 750 км/ч. Таким образом в сравнении с лучшими истребителями того времени, установка ВРДК дала прирост скорости почти в 100 км/ч (24925).</w:t>
      </w:r>
    </w:p>
    <w:p w14:paraId="299CA9DD" w14:textId="77777777" w:rsidR="00B70A56" w:rsidRPr="001A0BAA" w:rsidRDefault="00B70A56" w:rsidP="00B70A56">
      <w:pPr>
        <w:spacing w:after="0" w:line="240" w:lineRule="auto"/>
        <w:jc w:val="both"/>
        <w:rPr>
          <w:rFonts w:ascii="Times New Roman" w:hAnsi="Times New Roman"/>
          <w:color w:val="0070C0"/>
          <w:sz w:val="16"/>
          <w:szCs w:val="16"/>
        </w:rPr>
      </w:pPr>
      <w:bookmarkStart w:id="0" w:name="bookmark20"/>
      <w:bookmarkEnd w:id="0"/>
    </w:p>
    <w:p w14:paraId="23DF9008"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lang w:val="en-US"/>
        </w:rPr>
      </w:pPr>
      <w:r w:rsidRPr="00171131">
        <w:rPr>
          <w:rFonts w:ascii="Times New Roman" w:hAnsi="Times New Roman"/>
          <w:i/>
          <w:iCs/>
          <w:color w:val="000000" w:themeColor="text1"/>
          <w:sz w:val="16"/>
          <w:szCs w:val="16"/>
        </w:rPr>
        <w:t>Внешняяполитика</w:t>
      </w:r>
      <w:r w:rsidRPr="00171131">
        <w:rPr>
          <w:rFonts w:ascii="Times New Roman" w:hAnsi="Times New Roman"/>
          <w:i/>
          <w:iCs/>
          <w:color w:val="000000" w:themeColor="text1"/>
          <w:sz w:val="16"/>
          <w:szCs w:val="16"/>
          <w:lang w:val="en-US"/>
        </w:rPr>
        <w:t>:</w:t>
      </w:r>
    </w:p>
    <w:p w14:paraId="52A558D9"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2C4E63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Tuesday 3 July 1945 French, British, Soviet and US forces officially occupy their administrative zones in Berlin, Germany (1063).</w:t>
      </w:r>
    </w:p>
    <w:p w14:paraId="5656DF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5DC9F8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июля 1945 французские, английские, американские и советские войска официально заняли их оккупационные зоны в Германии (1063).</w:t>
      </w:r>
    </w:p>
    <w:p w14:paraId="285A20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49B7EB2"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7C583EDD"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0709A12" w14:textId="77777777" w:rsidR="00BA4499" w:rsidRPr="00171131" w:rsidRDefault="00BA4499"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3 июля</w:t>
      </w:r>
      <w:r w:rsidRPr="00171131">
        <w:rPr>
          <w:rFonts w:ascii="Times New Roman" w:hAnsi="Times New Roman"/>
          <w:color w:val="000000" w:themeColor="text1"/>
          <w:sz w:val="16"/>
          <w:szCs w:val="16"/>
        </w:rPr>
        <w:t xml:space="preserve"> в 1945 году из сборочного цеха выкатили первый экземпляр </w:t>
      </w:r>
      <w:hyperlink r:id="rId6" w:tgtFrame="_blank" w:history="1">
        <w:r w:rsidRPr="00171131">
          <w:rPr>
            <w:rFonts w:ascii="Times New Roman" w:hAnsi="Times New Roman"/>
            <w:color w:val="000000" w:themeColor="text1"/>
            <w:sz w:val="16"/>
            <w:szCs w:val="16"/>
          </w:rPr>
          <w:t xml:space="preserve">«ХВ-35» </w:t>
        </w:r>
      </w:hyperlink>
      <w:r w:rsidRPr="00171131">
        <w:rPr>
          <w:rFonts w:ascii="Times New Roman" w:hAnsi="Times New Roman"/>
          <w:color w:val="000000" w:themeColor="text1"/>
          <w:sz w:val="16"/>
          <w:szCs w:val="16"/>
        </w:rPr>
        <w:t>с заводским номером 42-13603 (14941).</w:t>
      </w:r>
    </w:p>
    <w:p w14:paraId="5AD3930F" w14:textId="77777777" w:rsidR="00BA4499" w:rsidRPr="00171131" w:rsidRDefault="00BA4499" w:rsidP="00171131">
      <w:pPr>
        <w:spacing w:after="0" w:line="240" w:lineRule="auto"/>
        <w:jc w:val="both"/>
        <w:rPr>
          <w:rFonts w:ascii="Times New Roman" w:hAnsi="Times New Roman"/>
          <w:color w:val="000000" w:themeColor="text1"/>
          <w:sz w:val="16"/>
          <w:szCs w:val="16"/>
        </w:rPr>
      </w:pPr>
    </w:p>
    <w:p w14:paraId="7056C798" w14:textId="2DF748F9" w:rsidR="00B90151" w:rsidRPr="00171131" w:rsidRDefault="00B9015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июля 1945</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Из сборочного цеха выкатили первый экземпляр ХВ-35 с заводским номером 42-13603 (22441).</w:t>
      </w:r>
    </w:p>
    <w:p w14:paraId="4C340E73" w14:textId="77777777" w:rsidR="00B90151" w:rsidRPr="00171131" w:rsidRDefault="00B90151" w:rsidP="00171131">
      <w:pPr>
        <w:spacing w:after="0" w:line="240" w:lineRule="auto"/>
        <w:jc w:val="both"/>
        <w:rPr>
          <w:rFonts w:ascii="Times New Roman" w:hAnsi="Times New Roman"/>
          <w:color w:val="000000" w:themeColor="text1"/>
          <w:sz w:val="16"/>
          <w:szCs w:val="16"/>
        </w:rPr>
      </w:pPr>
    </w:p>
    <w:p w14:paraId="01BD7D38" w14:textId="77777777" w:rsidR="00BA4499" w:rsidRPr="00171131" w:rsidRDefault="00BA4499"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3 июля</w:t>
      </w:r>
      <w:r w:rsidRPr="00171131">
        <w:rPr>
          <w:rFonts w:ascii="Times New Roman" w:hAnsi="Times New Roman"/>
          <w:color w:val="000000" w:themeColor="text1"/>
          <w:sz w:val="16"/>
          <w:szCs w:val="16"/>
        </w:rPr>
        <w:t xml:space="preserve"> в 1945 году американский фоторазведчик </w:t>
      </w:r>
      <w:hyperlink r:id="rId7" w:tgtFrame="_blank" w:history="1">
        <w:r w:rsidRPr="00171131">
          <w:rPr>
            <w:rFonts w:ascii="Times New Roman" w:hAnsi="Times New Roman"/>
            <w:color w:val="000000" w:themeColor="text1"/>
            <w:sz w:val="16"/>
            <w:szCs w:val="16"/>
          </w:rPr>
          <w:t xml:space="preserve">«XF-15» </w:t>
        </w:r>
      </w:hyperlink>
      <w:r w:rsidRPr="00171131">
        <w:rPr>
          <w:rFonts w:ascii="Times New Roman" w:hAnsi="Times New Roman"/>
          <w:color w:val="000000" w:themeColor="text1"/>
          <w:sz w:val="16"/>
          <w:szCs w:val="16"/>
        </w:rPr>
        <w:t>совершил первый полет в новом виде. Самолетом управлял тест-пилот Northrop "Слим" Парретт ("Slim" Parrett). Неудача «XP-61E» не стала концом линии развития «Black Widow». Проект «XP-61E», хотя и не смог в полном объеме выполнить требования, предъявленные к дальнему эскортному истребителю, вполне соответствовал другим требованиям USAAF - на дальний высотный и высокоскоростной разведывательный самолет. Летом 1945 года уцелевший «XP-61E» был переоборудован в невооруженный фотографический разведывательный самолет. Все вооружение было удалено, а для установки фотокамер разработали новую носовую часть. Самолет был повторно переобозначен как «XF-15» (до 1948 года серия «F» обозначала фоторазведчики, а после 1948 года серия «F» стала обозначать истребитель) и совершил первый полет в новом виде. Еще до первого полета «XF-15» USAAF проявили большую заинтересованность к новой версии «Black Widow» (во многом благодаря результатам испытаний «XP-61E») и в июне 1945 они заказали 175 самолетов «F-15A», которым дали популярное имя "Reporter" (14941).</w:t>
      </w:r>
    </w:p>
    <w:p w14:paraId="5D798DDB" w14:textId="77777777" w:rsidR="00BA4499" w:rsidRPr="00171131" w:rsidRDefault="00BA4499" w:rsidP="00171131">
      <w:pPr>
        <w:spacing w:after="0" w:line="240" w:lineRule="auto"/>
        <w:jc w:val="both"/>
        <w:rPr>
          <w:rFonts w:ascii="Times New Roman" w:hAnsi="Times New Roman"/>
          <w:color w:val="000000" w:themeColor="text1"/>
          <w:sz w:val="16"/>
          <w:szCs w:val="16"/>
        </w:rPr>
      </w:pPr>
    </w:p>
    <w:p w14:paraId="6829101F" w14:textId="77777777" w:rsidR="00B90151" w:rsidRPr="00171131" w:rsidRDefault="00B9015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 июля 1945 первый полет </w:t>
      </w:r>
      <w:r w:rsidRPr="00171131">
        <w:rPr>
          <w:rFonts w:ascii="Times New Roman" w:hAnsi="Times New Roman"/>
          <w:color w:val="000000" w:themeColor="text1"/>
          <w:sz w:val="16"/>
          <w:szCs w:val="16"/>
          <w:lang w:val="en-US"/>
        </w:rPr>
        <w:t>Northrop</w:t>
      </w:r>
      <w:r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lang w:val="en-US"/>
        </w:rPr>
        <w:t>F</w:t>
      </w:r>
      <w:r w:rsidRPr="00171131">
        <w:rPr>
          <w:rFonts w:ascii="Times New Roman" w:hAnsi="Times New Roman"/>
          <w:color w:val="000000" w:themeColor="text1"/>
          <w:sz w:val="16"/>
          <w:szCs w:val="16"/>
        </w:rPr>
        <w:t xml:space="preserve">-15 </w:t>
      </w:r>
      <w:r w:rsidRPr="00171131">
        <w:rPr>
          <w:rFonts w:ascii="Times New Roman" w:hAnsi="Times New Roman"/>
          <w:color w:val="000000" w:themeColor="text1"/>
          <w:sz w:val="16"/>
          <w:szCs w:val="16"/>
          <w:lang w:val="en-US"/>
        </w:rPr>
        <w:t>Reporter</w:t>
      </w:r>
      <w:r w:rsidRPr="00171131">
        <w:rPr>
          <w:rFonts w:ascii="Times New Roman" w:hAnsi="Times New Roman"/>
          <w:color w:val="000000" w:themeColor="text1"/>
          <w:sz w:val="16"/>
          <w:szCs w:val="16"/>
        </w:rPr>
        <w:t xml:space="preserve"> (20371).</w:t>
      </w:r>
    </w:p>
    <w:p w14:paraId="0A5C758B" w14:textId="77777777" w:rsidR="00B90151" w:rsidRPr="00171131" w:rsidRDefault="00B90151" w:rsidP="00171131">
      <w:pPr>
        <w:spacing w:after="0" w:line="240" w:lineRule="auto"/>
        <w:jc w:val="both"/>
        <w:rPr>
          <w:rFonts w:ascii="Times New Roman" w:hAnsi="Times New Roman"/>
          <w:color w:val="000000" w:themeColor="text1"/>
          <w:sz w:val="16"/>
          <w:szCs w:val="16"/>
        </w:rPr>
      </w:pPr>
    </w:p>
    <w:p w14:paraId="1B43F377" w14:textId="77777777" w:rsidR="00BA4499" w:rsidRPr="00171131" w:rsidRDefault="00BA4499"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3 июля</w:t>
      </w:r>
      <w:r w:rsidRPr="00171131">
        <w:rPr>
          <w:rFonts w:ascii="Times New Roman" w:hAnsi="Times New Roman"/>
          <w:color w:val="000000" w:themeColor="text1"/>
          <w:sz w:val="16"/>
          <w:szCs w:val="16"/>
        </w:rPr>
        <w:t xml:space="preserve"> в 1945 году США, Великобритания и Франция размещаются в своих оккупационных зонах в Берлине (вслед за СССР) (14941).</w:t>
      </w:r>
    </w:p>
    <w:p w14:paraId="18DFCBBD" w14:textId="77777777" w:rsidR="00BA4499" w:rsidRPr="00171131" w:rsidRDefault="00BA4499" w:rsidP="00171131">
      <w:pPr>
        <w:spacing w:after="0" w:line="240" w:lineRule="auto"/>
        <w:jc w:val="both"/>
        <w:rPr>
          <w:rFonts w:ascii="Times New Roman" w:hAnsi="Times New Roman"/>
          <w:color w:val="000000" w:themeColor="text1"/>
          <w:sz w:val="16"/>
          <w:szCs w:val="16"/>
        </w:rPr>
      </w:pPr>
    </w:p>
    <w:p w14:paraId="5C97CB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июля 1945 Форд возобновил производство гражданских автомобилей (2566).</w:t>
      </w:r>
    </w:p>
    <w:p w14:paraId="465E56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C341764"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65721DE9"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5F251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июля 1945 в результате обрыва шатуна потерпел аварию третий серийный Пе-2И (2471,42).</w:t>
      </w:r>
    </w:p>
    <w:p w14:paraId="1C2E98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2A645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июля 1945 в результате обрыва шатуна мотора потерпел аварию третий серийный Пе-2И. В этом же месяце в соответствии с постановлением ГКО завод № 22 прекратил выпуск боевых вариантов “пешек” и полностью перешел на производство учебных УПе-2, совершенно необходимых для обучения экипажей в мирное время (4476).</w:t>
      </w:r>
    </w:p>
    <w:p w14:paraId="7FBE89F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BBFE2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июля 1945 в результате обрыва шатуна мотора потерпел аварию третий серийный Пе-2И. В этом же месяце в соответствии с постановлением ГКО завод № 22 прекратил выпуск боевых вариантов "пешек" и полностью перешел на производство учебных УПе-2, совершенно необходимых для обучения экипажей в мирное время. В августе последовало решение о запуске в серию на заводе № 22 самолета Б-4 (будущего Ту-4). Конструкторский коллектив ОКО-22 передали в подчинение И.Ф. Незваля, который, в свою очередь, поступил в распоряжение нового главного конструктора А.Н. Туполева.</w:t>
      </w:r>
    </w:p>
    <w:p w14:paraId="1B6EDD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Однако основные кадры Мясищева, занимавшиеся проектированием новых самолетов, к этому времени трудились в Москве. Для выполнения опытных работ Владимиру Михайловичу еще в 1944 г. предоставили небольшой авиазавод № 482. После сворачивания работ по "суперпешкам" на заводе № 22 сюда же перебросили, предварительно разобрав, второй опытный бомбардировщик ДБ-108. Его конструкция послужила основой для создания двух новых вариантов "суперпешки": дальнего истребителя сопровождения ДИС с двумя моторами ВК-107А и высотного бомбардировщика с еще более мощными двигателями ВК-109 (в переписке он обозначался как ВБ-2ВК-109, ВДБ-2ВК-109 или ВБ-109).</w:t>
      </w:r>
    </w:p>
    <w:p w14:paraId="0740C1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Необходимость в истребителе сопровождения, способном обеспечивать пролет дальних бомбардировщиков через наиболее опасную прифронтовую зону, а если возможно - то и на всю глубину боевой задачи, не раз высказывалась специалистами НИИ ВВС. Так, на 1944 г. задавались следующие желаемые характеристики к "двухмоторному двухместному истребителю, крейсеру и истребителю ПВО": "Максимальная скорость полета у земли - 625 км/ч, на высоте - 700 км/ч, два мотора воздушного охлаждения, дальность полета 3000 км, вооружение - две пушки ВЯ и два пулемета УБК".</w:t>
      </w:r>
    </w:p>
    <w:p w14:paraId="5A4EB05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Советские ВВС в годы Великой Отечественной войны не располагали машинами такого назначения (если не считать относительно немногочисленных и далеких от совершенства Пе-3), что вынуждало применять авиацию дальнего действия исключительно в ночных условиях. Однако в 1944-1945 гг. темнота перестала быть эффективным средством защиты, поскольку совершенствование немцами наземных и авиационных радиолокаторов начало затруднять использование этой тактики (12042).</w:t>
      </w:r>
    </w:p>
    <w:p w14:paraId="17CEE8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7C1C343" w14:textId="77777777" w:rsidR="00BA4499" w:rsidRPr="00171131" w:rsidRDefault="00BA449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июля 1945 г. полёт Ла-7 с АШ-82ФН и двумя ТК-3 на определение максимальных скоростей на высотах 8000-9000 окончился катастрофой. Лётчик-испытатель Новиков погиб. Для выяснения причин катастрофы зам. наркома А.С. Яковлев своим приказом назначил комиссию под председательством Око- рокова. Комиссия, по итогам работы, высказала предположение, что причиной катаст</w:t>
      </w:r>
      <w:r w:rsidRPr="00171131">
        <w:rPr>
          <w:rFonts w:ascii="Times New Roman" w:hAnsi="Times New Roman"/>
          <w:color w:val="000000" w:themeColor="text1"/>
          <w:sz w:val="16"/>
          <w:szCs w:val="16"/>
        </w:rPr>
        <w:softHyphen/>
        <w:t>рофы послужила потеря лётчиком сознания на высоте.</w:t>
      </w:r>
    </w:p>
    <w:p w14:paraId="5F6CCFEF" w14:textId="77777777" w:rsidR="00BA4499" w:rsidRPr="00171131" w:rsidRDefault="00BA449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81 к концу 1945 г. завершил постройку ещё одного Ла-7 с АШ-82ФН и 2ТК-3, но к тому моменту военные уже утратили интерес к поршневым высотным ис</w:t>
      </w:r>
      <w:r w:rsidRPr="00171131">
        <w:rPr>
          <w:rFonts w:ascii="Times New Roman" w:hAnsi="Times New Roman"/>
          <w:color w:val="000000" w:themeColor="text1"/>
          <w:sz w:val="16"/>
          <w:szCs w:val="16"/>
        </w:rPr>
        <w:softHyphen/>
        <w:t>требителям. На этом закончилось развитие опытных самолётов С.А. Лавочкина с ТК (15830).</w:t>
      </w:r>
    </w:p>
    <w:p w14:paraId="6C71E18F" w14:textId="77777777" w:rsidR="00BA4499" w:rsidRPr="00171131" w:rsidRDefault="00BA4499" w:rsidP="00171131">
      <w:pPr>
        <w:spacing w:after="0" w:line="240" w:lineRule="auto"/>
        <w:jc w:val="both"/>
        <w:rPr>
          <w:rFonts w:ascii="Times New Roman" w:hAnsi="Times New Roman"/>
          <w:color w:val="000000" w:themeColor="text1"/>
          <w:sz w:val="16"/>
          <w:szCs w:val="16"/>
        </w:rPr>
      </w:pPr>
    </w:p>
    <w:p w14:paraId="67E70DB4" w14:textId="77777777" w:rsidR="00BA4499" w:rsidRPr="00171131" w:rsidRDefault="00BA449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июля 1945 г. на втором экземпляре МиГа с ТК-300Б достигли высоты — 13700 м, причём наличие вертикальной скорости, равной 2,5 м/с, свидетельствовало о том, что запаса мощности мотора достаточно для получе</w:t>
      </w:r>
      <w:r w:rsidRPr="00171131">
        <w:rPr>
          <w:rFonts w:ascii="Times New Roman" w:hAnsi="Times New Roman"/>
          <w:color w:val="000000" w:themeColor="text1"/>
          <w:sz w:val="16"/>
          <w:szCs w:val="16"/>
        </w:rPr>
        <w:softHyphen/>
        <w:t>ния расчётного потолка 14000 м. Первый экземпляр МиГа, хотя и летал, но значитель</w:t>
      </w:r>
      <w:r w:rsidRPr="00171131">
        <w:rPr>
          <w:rFonts w:ascii="Times New Roman" w:hAnsi="Times New Roman"/>
          <w:color w:val="000000" w:themeColor="text1"/>
          <w:sz w:val="16"/>
          <w:szCs w:val="16"/>
        </w:rPr>
        <w:softHyphen/>
        <w:t>ных результатов на нём не получили (15830).</w:t>
      </w:r>
    </w:p>
    <w:p w14:paraId="26059BD1" w14:textId="77777777" w:rsidR="00BA4499" w:rsidRPr="00171131" w:rsidRDefault="00BA4499" w:rsidP="00171131">
      <w:pPr>
        <w:spacing w:after="0" w:line="240" w:lineRule="auto"/>
        <w:jc w:val="both"/>
        <w:rPr>
          <w:rFonts w:ascii="Times New Roman" w:hAnsi="Times New Roman"/>
          <w:color w:val="000000" w:themeColor="text1"/>
          <w:sz w:val="16"/>
          <w:szCs w:val="16"/>
        </w:rPr>
      </w:pPr>
    </w:p>
    <w:p w14:paraId="40376A35" w14:textId="77777777" w:rsidR="00BA4499" w:rsidRPr="00171131" w:rsidRDefault="00BA4499"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4 июля</w:t>
      </w:r>
      <w:r w:rsidRPr="00171131">
        <w:rPr>
          <w:rFonts w:ascii="Times New Roman" w:hAnsi="Times New Roman"/>
          <w:color w:val="000000" w:themeColor="text1"/>
          <w:sz w:val="16"/>
          <w:szCs w:val="16"/>
        </w:rPr>
        <w:t xml:space="preserve"> в 1945 году летчиком А.П.Деевым на самолете </w:t>
      </w:r>
      <w:hyperlink r:id="rId8" w:tgtFrame="_blank" w:history="1">
        <w:r w:rsidRPr="00171131">
          <w:rPr>
            <w:rFonts w:ascii="Times New Roman" w:hAnsi="Times New Roman"/>
            <w:color w:val="000000" w:themeColor="text1"/>
            <w:sz w:val="16"/>
            <w:szCs w:val="16"/>
          </w:rPr>
          <w:t xml:space="preserve">«И-250» </w:t>
        </w:r>
      </w:hyperlink>
      <w:r w:rsidRPr="00171131">
        <w:rPr>
          <w:rFonts w:ascii="Times New Roman" w:hAnsi="Times New Roman"/>
          <w:color w:val="000000" w:themeColor="text1"/>
          <w:sz w:val="16"/>
          <w:szCs w:val="16"/>
        </w:rPr>
        <w:t>№01 на высоте 3000 м была достигнута скорость 750 км/ч. Таким образом, установка ВРДК дала прирост скорости почти в 100 км/ч в сравнении с лучшими истребителями того времени (14942).</w:t>
      </w:r>
    </w:p>
    <w:p w14:paraId="28F23F75" w14:textId="77777777" w:rsidR="00BA4499" w:rsidRPr="00171131" w:rsidRDefault="00BA4499" w:rsidP="00171131">
      <w:pPr>
        <w:spacing w:after="0" w:line="240" w:lineRule="auto"/>
        <w:jc w:val="both"/>
        <w:rPr>
          <w:rFonts w:ascii="Times New Roman" w:hAnsi="Times New Roman"/>
          <w:color w:val="000000" w:themeColor="text1"/>
          <w:sz w:val="16"/>
          <w:szCs w:val="16"/>
        </w:rPr>
      </w:pPr>
    </w:p>
    <w:p w14:paraId="70793A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июля 1945 зам. командующего ВВС маршал авиации Ворожейкин писал письмо Шахурину N 709104с с просьбой о прекращении установки на истребителях и штурмовиках старых недостаточно удовлетворительных радиоприемников РСИ-4А и РСИ-4Д, которые оказались в НКАП в излишне большом запасе и в установке которых не было необходимости (2591,4).</w:t>
      </w:r>
    </w:p>
    <w:p w14:paraId="75D684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 на упомянутое обращение поступил от Дементьева. Этим ответом вопрос оставлен в неопределенном положении.</w:t>
      </w:r>
    </w:p>
    <w:p w14:paraId="41AA78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август 12-ое Гл. управление НКАП имеет в своем распоряжении уже около 10000 новых вполне кондиционных радиоприемников РСИ-6М и РСИ-6МУ. Они выпускаются промышленностью с первого квартала 1945 года.</w:t>
      </w:r>
    </w:p>
    <w:p w14:paraId="43D3AA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Установка в настоящее время старых приемников обесценивает те усилия, которые были приложены в свое время к срочному запуску в серию новых объектов.</w:t>
      </w:r>
    </w:p>
    <w:p w14:paraId="2A30AD0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Учитывая резкое уменьшение выпуска самолетов, прошу Вас удовлетворить просьбу ВВС о прекращении установки старых приемников независимо от их наличия (2591,4).</w:t>
      </w:r>
    </w:p>
    <w:p w14:paraId="286A2D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C631FF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июля 1945 года был подготовлен проект распоряжения СНК:</w:t>
      </w:r>
    </w:p>
    <w:p w14:paraId="51CD3B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целях ускорения выпуска грузовых автомобилей на Днепропетровском автозаводе НК </w:t>
      </w:r>
      <w:proofErr w:type="gramStart"/>
      <w:r w:rsidRPr="00171131">
        <w:rPr>
          <w:rFonts w:ascii="Times New Roman" w:hAnsi="Times New Roman"/>
          <w:color w:val="000000" w:themeColor="text1"/>
          <w:sz w:val="16"/>
          <w:szCs w:val="16"/>
        </w:rPr>
        <w:t>средмаша :</w:t>
      </w:r>
      <w:proofErr w:type="gramEnd"/>
    </w:p>
    <w:p w14:paraId="4973DDEE" w14:textId="77777777" w:rsidR="00DE5A7C" w:rsidRPr="00171131" w:rsidRDefault="00DE5A7C" w:rsidP="0017113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НКАП передать НК средмашу завод № 490, кроме оборудования, инструмента, материальных ценностей и личного состава работающих.</w:t>
      </w:r>
    </w:p>
    <w:p w14:paraId="7D15D7A3" w14:textId="77777777" w:rsidR="00DE5A7C" w:rsidRPr="00171131" w:rsidRDefault="00DE5A7C" w:rsidP="0017113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НКАП перебазировать производство завода № 490 из Днепропетровска в Ригу на площади завода № 7 треста “Вторалюминий” НКАП, присвоив ему наименование “Завод № 490” (8949).</w:t>
      </w:r>
    </w:p>
    <w:p w14:paraId="49FE82CC" w14:textId="77777777" w:rsidR="00DE5A7C" w:rsidRPr="00171131" w:rsidRDefault="00DE5A7C" w:rsidP="0017113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43ECAC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июля 1945 г В-34 прибыл в Москву. Его направили в НИИ ГВФ, где подвергли испытаниям на предмет возможности эксплуатации на Памире. Там продолжали летать на Хорог давно устаревшие Г1-5 (разоружённые Р-5). Самолётам ло уже около 10 лет, выпуск стоявших на них моторов М-17Ф тоже давно прекратили. Другие имевшиеся в ГВФ машины либо не могли сесть на тамошних площадках, либо не обладали достаточным потолком для полетов в горах (6393).</w:t>
      </w:r>
    </w:p>
    <w:p w14:paraId="6998A2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F8EFE7C"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4BC5A261"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7F33A1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июля 1945 г. было подготовлено СООБЩЕНИЕ НАЧАЛЬНИКА УЭТ ГБТУ КА НАЧАЛЬНИКУ ТАНКОВОГО УПРАВЛЕНИЯ ГБТУ КА О ВНЕСЕННЫХ ИЗМЕНЕНИЯХ В ТАНК Т-34-85, НАХОДИВШИЙСЯ НЕКОТОРОЕ ВРЕМЯ У ПРОТИВНИКА №850511</w:t>
      </w:r>
    </w:p>
    <w:p w14:paraId="4907FF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Направляю для сведения выписку из отчета инспекторской группы НКТП при УК БТ и МВ 2-го Украинского фронта за период с 1 мая по 10 июня с.г.</w:t>
      </w:r>
    </w:p>
    <w:p w14:paraId="52D2BA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инспектировании одного из хозяйств выявлен танк Т-34-85 №49343, который находился некоторое время в руках противника и в последних боях захвачен нашими войсками.</w:t>
      </w:r>
    </w:p>
    <w:p w14:paraId="793A44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танке проделан ряд изменений.</w:t>
      </w:r>
    </w:p>
    <w:p w14:paraId="4B6765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Основные изменения следующие:</w:t>
      </w:r>
    </w:p>
    <w:p w14:paraId="589C5C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Изменена конструкция командирской башенки;</w:t>
      </w:r>
    </w:p>
    <w:p w14:paraId="019EC7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Толщина башенки увеличена;</w:t>
      </w:r>
    </w:p>
    <w:p w14:paraId="435D46D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Вместо смотровых щелей со стеклами триплекс — установлены зеркальные перископические смотровые приборы. При наблюдении через приборы голова командира машины находится ниже основной крыши башни;</w:t>
      </w:r>
    </w:p>
    <w:p w14:paraId="6C72F6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Люк командирской башенки сплошной, с небольшим лючком для метания гранат. Радиостанция перенесена из башни на прежнее место, как в танке Т-34-76. Антенный вывод рации забронирован спецброневым листом. Снят пулемет радиста.</w:t>
      </w:r>
    </w:p>
    <w:p w14:paraId="116B51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УЭТ ГБТУ КА генерал-майор инженерно-танковой службы Печеникин</w:t>
      </w:r>
    </w:p>
    <w:p w14:paraId="5D1346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1 отдела УЭТ ГБТУ КА инженер-подполковник Олейников</w:t>
      </w:r>
    </w:p>
    <w:p w14:paraId="478A90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ЦАМО. Ф. 38. Оп. 11355. Д. 2715. Л. 129. Подлинник (11420).</w:t>
      </w:r>
    </w:p>
    <w:p w14:paraId="29DCD0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73F6867"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июля 1945 года вышел Приказ НКБ № 252</w:t>
      </w:r>
    </w:p>
    <w:p w14:paraId="7694F72E"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распоряжением Совнаркома от 26 июня 1945 года № 9775-рс:</w:t>
      </w:r>
    </w:p>
    <w:p w14:paraId="4BDB8FA7"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Передать из ведения НКБ завод № 311 с его подсобным хозяйством в систему Наркомстанкостроения (5703, 11).</w:t>
      </w:r>
    </w:p>
    <w:p w14:paraId="4122E1E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Список предприятий для рассылки приказов НКВД и НКБ (предприятия НКБ, на которых разрешено изъятие паспортов у рабочих и служащих на хранение администрацией).</w:t>
      </w:r>
    </w:p>
    <w:p w14:paraId="7240DB11"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4 – Ленинград</w:t>
      </w:r>
    </w:p>
    <w:p w14:paraId="3D2102F4"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5 - Ленинград</w:t>
      </w:r>
    </w:p>
    <w:p w14:paraId="367B142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6 – Шлиссельбург</w:t>
      </w:r>
    </w:p>
    <w:p w14:paraId="2AC0B08D"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9 - Шостка</w:t>
      </w:r>
    </w:p>
    <w:p w14:paraId="3D41D44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10 - Молотов</w:t>
      </w:r>
    </w:p>
    <w:p w14:paraId="2179BDCD"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11 - Загорск</w:t>
      </w:r>
    </w:p>
    <w:p w14:paraId="56732DA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12 - Электросталь</w:t>
      </w:r>
    </w:p>
    <w:p w14:paraId="1BAC1546"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14 – Рошаль Московской обл.</w:t>
      </w:r>
    </w:p>
    <w:p w14:paraId="33B8E696"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15 – Чапаевск Куйбышевской обл.</w:t>
      </w:r>
    </w:p>
    <w:p w14:paraId="5772DF4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20 – Рубежная Ворошиловской обл.</w:t>
      </w:r>
    </w:p>
    <w:p w14:paraId="6CEBCDD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40 - Казань</w:t>
      </w:r>
    </w:p>
    <w:p w14:paraId="2D450D1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42 - Куйбышев</w:t>
      </w:r>
    </w:p>
    <w:p w14:paraId="4D1436F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50 - Пенза</w:t>
      </w:r>
    </w:p>
    <w:p w14:paraId="1B8CCAF7"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53 - Шостка</w:t>
      </w:r>
    </w:p>
    <w:p w14:paraId="0353328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55 - Павлоград</w:t>
      </w:r>
    </w:p>
    <w:p w14:paraId="29C66C37"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56 – Н. Тагил</w:t>
      </w:r>
    </w:p>
    <w:p w14:paraId="3C32478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58 - Москва</w:t>
      </w:r>
    </w:p>
    <w:p w14:paraId="6FEF1D2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59 - Петровеньки</w:t>
      </w:r>
    </w:p>
    <w:p w14:paraId="433F08F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63 – Н. Тагил</w:t>
      </w:r>
    </w:p>
    <w:p w14:paraId="644889E1"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64 – Н. Сибирск</w:t>
      </w:r>
    </w:p>
    <w:p w14:paraId="4DDE70E0"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67 - Москва</w:t>
      </w:r>
    </w:p>
    <w:p w14:paraId="699D300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68 - Невьянск</w:t>
      </w:r>
    </w:p>
    <w:p w14:paraId="4E48FAB3"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70 - Москва</w:t>
      </w:r>
    </w:p>
    <w:p w14:paraId="60C683A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72 – Кушва Свердловской обл.</w:t>
      </w:r>
    </w:p>
    <w:p w14:paraId="3AB5D40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80 - Дзержинск</w:t>
      </w:r>
    </w:p>
    <w:p w14:paraId="6C94882E"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98 - Молотов</w:t>
      </w:r>
    </w:p>
    <w:p w14:paraId="193932E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100 – Алексин Тульской обл.</w:t>
      </w:r>
    </w:p>
    <w:p w14:paraId="42630B8E"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101 – Каменск Ростовской обл.</w:t>
      </w:r>
    </w:p>
    <w:p w14:paraId="6CBF2A8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105 - Горький</w:t>
      </w:r>
    </w:p>
    <w:p w14:paraId="7CCFD5C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107 - Сталино</w:t>
      </w:r>
    </w:p>
    <w:p w14:paraId="4C4A52C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114 - Копейск</w:t>
      </w:r>
    </w:p>
    <w:p w14:paraId="5A56310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121 – Брянск пос. Сельцо</w:t>
      </w:r>
    </w:p>
    <w:p w14:paraId="37A47F43"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129 - Кемерово</w:t>
      </w:r>
    </w:p>
    <w:p w14:paraId="3CB30861"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143 - Москва</w:t>
      </w:r>
    </w:p>
    <w:p w14:paraId="3B553F50"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144 - Казань</w:t>
      </w:r>
    </w:p>
    <w:p w14:paraId="506AC43E"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176 - Тула</w:t>
      </w:r>
    </w:p>
    <w:p w14:paraId="2AF752B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179 - Новосибирск</w:t>
      </w:r>
    </w:p>
    <w:p w14:paraId="6D2E2327"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Завод № 184 - Зеленодольск</w:t>
      </w:r>
    </w:p>
    <w:p w14:paraId="1E07911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187 - Тула</w:t>
      </w:r>
    </w:p>
    <w:p w14:paraId="23561E5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204 - Тамбов</w:t>
      </w:r>
    </w:p>
    <w:p w14:paraId="39D784B1"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248 - Подольск</w:t>
      </w:r>
    </w:p>
    <w:p w14:paraId="1C0A48E7"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253 - Муром</w:t>
      </w:r>
    </w:p>
    <w:p w14:paraId="519B8E26"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254 - Челябинск</w:t>
      </w:r>
    </w:p>
    <w:p w14:paraId="57A9258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255 – Н. Ломово</w:t>
      </w:r>
    </w:p>
    <w:p w14:paraId="0F1201E4"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257 - Орск</w:t>
      </w:r>
    </w:p>
    <w:p w14:paraId="40DF4ABD"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260 - Молотов</w:t>
      </w:r>
    </w:p>
    <w:p w14:paraId="5143165E"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309 - Чапаевск</w:t>
      </w:r>
    </w:p>
    <w:p w14:paraId="15BDE89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319 - Кемерово</w:t>
      </w:r>
    </w:p>
    <w:p w14:paraId="3190DDE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320 - Чебоксары</w:t>
      </w:r>
    </w:p>
    <w:p w14:paraId="1D9D696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322 - Орск</w:t>
      </w:r>
    </w:p>
    <w:p w14:paraId="3AE0FAF1"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386 - Новосибирск</w:t>
      </w:r>
    </w:p>
    <w:p w14:paraId="6407D2AE"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388 - Кемерово</w:t>
      </w:r>
    </w:p>
    <w:p w14:paraId="1B2A42F7"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398 - Москва</w:t>
      </w:r>
    </w:p>
    <w:p w14:paraId="3F57CAD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460 - Подольск</w:t>
      </w:r>
    </w:p>
    <w:p w14:paraId="260D23B3"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461 - Новосибирск</w:t>
      </w:r>
    </w:p>
    <w:p w14:paraId="611F471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502 - Дзержинск</w:t>
      </w:r>
    </w:p>
    <w:p w14:paraId="07F73EF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503 - Чапаевск</w:t>
      </w:r>
    </w:p>
    <w:p w14:paraId="3338062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512 - Люберцы</w:t>
      </w:r>
    </w:p>
    <w:p w14:paraId="07515114"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515 – пос. Семеновка Уссурийской обл.</w:t>
      </w:r>
    </w:p>
    <w:p w14:paraId="55A01B3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521 - Владимир</w:t>
      </w:r>
    </w:p>
    <w:p w14:paraId="7A421574"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522 - Ленинград</w:t>
      </w:r>
    </w:p>
    <w:p w14:paraId="543DED9D"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557 - Москва</w:t>
      </w:r>
    </w:p>
    <w:p w14:paraId="66D17E3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562 - Москва</w:t>
      </w:r>
    </w:p>
    <w:p w14:paraId="0DE4108D"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569 - Загорск</w:t>
      </w:r>
    </w:p>
    <w:p w14:paraId="015B9B6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571 - Москва</w:t>
      </w:r>
    </w:p>
    <w:p w14:paraId="3265C8BD"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572 - Саратов</w:t>
      </w:r>
    </w:p>
    <w:p w14:paraId="05D2B9F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573 - Подольск</w:t>
      </w:r>
    </w:p>
    <w:p w14:paraId="00357D7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576 - Реж</w:t>
      </w:r>
    </w:p>
    <w:p w14:paraId="1F1AB43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577 – пос. Боровск Московской обл.</w:t>
      </w:r>
    </w:p>
    <w:p w14:paraId="5E80F88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580 - Красноярск</w:t>
      </w:r>
    </w:p>
    <w:p w14:paraId="14CBA016"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582 - Балашиха</w:t>
      </w:r>
    </w:p>
    <w:p w14:paraId="62C934F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583 - Саранск</w:t>
      </w:r>
    </w:p>
    <w:p w14:paraId="5C020B26"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595 – Красноуральск</w:t>
      </w:r>
    </w:p>
    <w:p w14:paraId="557290B6"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606 - Кемерово</w:t>
      </w:r>
    </w:p>
    <w:p w14:paraId="27268324"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611 - Миассы</w:t>
      </w:r>
    </w:p>
    <w:p w14:paraId="0B81BA9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613 - Касли</w:t>
      </w:r>
    </w:p>
    <w:p w14:paraId="0ADF3940"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635 - Новосибирск</w:t>
      </w:r>
    </w:p>
    <w:p w14:paraId="30A4074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637 - Комсомольск</w:t>
      </w:r>
    </w:p>
    <w:p w14:paraId="1FB8A72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676 - Куйбышев</w:t>
      </w:r>
    </w:p>
    <w:p w14:paraId="09F26EE0"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677 - Новосибирск</w:t>
      </w:r>
    </w:p>
    <w:p w14:paraId="34942EB7"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850 – Стерлитамак</w:t>
      </w:r>
    </w:p>
    <w:p w14:paraId="33D0E3D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НИИ-862 – Загорск</w:t>
      </w:r>
    </w:p>
    <w:p w14:paraId="6FC0B1B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ГНИИ-22 – Ленинград</w:t>
      </w:r>
    </w:p>
    <w:p w14:paraId="4E6FF10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НИИ-24 – с. Никольское Ленинградской обл.</w:t>
      </w:r>
    </w:p>
    <w:p w14:paraId="377DC70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Уральский артполигон – Н. Тагил</w:t>
      </w:r>
    </w:p>
    <w:p w14:paraId="6F49F1B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Софринский полигон – Путилово (5703, 21-22).</w:t>
      </w:r>
    </w:p>
    <w:p w14:paraId="02CB224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EF7A3A"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0F30DAE4"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04A22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июля 1945 Чернышов подписал директиву НКВД № 110сс “О приеме, размещении, охране и использовании на работах корпуса “власовцев””:</w:t>
      </w:r>
    </w:p>
    <w:p w14:paraId="1726521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обеспечения приема, размещения, охраны и использования на работах корпуса “власовцев” в количестве 46.000 человек, принятых от союзников, сосредоточить в нижеследующих лагерях НКВД:</w:t>
      </w:r>
    </w:p>
    <w:p w14:paraId="34271B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в ПФЛ НКВД № 0302 (Кизел) - 14.000 человек;</w:t>
      </w:r>
    </w:p>
    <w:p w14:paraId="5B47DF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в ПФЛ НКВД 0314 (Кемерово) - 9.500 человек;</w:t>
      </w:r>
    </w:p>
    <w:p w14:paraId="6F4ACC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в ПФЛ НКВД № 0315 (Прокопьевск) - 17.000 человек (7560).</w:t>
      </w:r>
    </w:p>
    <w:p w14:paraId="2394E3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Весь остальной, в том числе офицерский, состав корпуса “власовцев”, их семьи и инструкторский состав из числа немцев сосредоточить в лагере для военнопленных № 525 (Прокопьевск) ГУПВИ НКВД СССР (7560).</w:t>
      </w:r>
    </w:p>
    <w:p w14:paraId="21D966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Оперативная проверка всех “власовцев” возложена на органы контрразведки НКО “Смерш” (7560).</w:t>
      </w:r>
    </w:p>
    <w:p w14:paraId="2C2E4D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Трудовое использование “власовцев” организовать только на предприятиях Наркомугля компактными группами, преимущественно, на хорошо охраняемых объектах работ (7560).</w:t>
      </w:r>
    </w:p>
    <w:p w14:paraId="0766F77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“Власовцев” размещать и использовать на работах изолированно от других контингентов (7560).</w:t>
      </w:r>
    </w:p>
    <w:p w14:paraId="142F34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“власовцев” установить особо строгий режим содержания, исключающий возможность побегов, связи с внешним миром, в связи с чем тщательно разработать план охраны жилой зоны лагеря и объектов работ. Вывод на работы производить под усиленным конвоем (7560).</w:t>
      </w:r>
    </w:p>
    <w:p w14:paraId="71F9BC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Начальнику Управления конвойных войск НКВД СССР генерал-лейтенанту тов. Бочкову взять лагеря НКВД №№ 0302, 0314, 0315 и 525 под усиленную охрану как по периметру, так и на объектах работ (7560).</w:t>
      </w:r>
    </w:p>
    <w:p w14:paraId="14C990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Всех нарушителей установленного внутрилагерного распорядка и уклоняющихся от работ наказывать и организовывать для них особо режимные бригады, а злостных немедленно предавать суду Военного трибунала (7560).</w:t>
      </w:r>
    </w:p>
    <w:p w14:paraId="13C887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целях профилактики производить периодические обыски “власовцев” и не допускать хранения запрещенных предметов (7560).</w:t>
      </w:r>
    </w:p>
    <w:p w14:paraId="0F131D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Укомплектовать вышеуказанные лагеря наиболее дисциплинированными и знающими службу офицерским и вахтерским составом (7560).</w:t>
      </w:r>
    </w:p>
    <w:p w14:paraId="6B5933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Обеспечение питанием, вещевым довольствием, постельными принадлежностями, медицинским и санитарным обслуживанием производить по нормам, существующим для спецконтингента (7560).</w:t>
      </w:r>
    </w:p>
    <w:p w14:paraId="5813C5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Расконвоирование “власовцев” воспрещается (7560).</w:t>
      </w:r>
    </w:p>
    <w:p w14:paraId="0991AB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Начальникам УНКВД все мероприятия по приему, размещению, охране и использованию на работах “власовцев” разработать совместно с начальниками лагерей, представителями Управления конвойных войск НКВД и отделов контрразведки НКО “Смерш”. Начальнику Отдела проверочно-фильтрационных лагерей НКВД СССР комиссару госбезопасности тов. Шитикову, начальникам УНКВД по Молотовской и Кемеровской областям работу указанных лагерей взять под особый контроль и оказывать им практическую помощь для проведения вышеуказанных мероприятий. Начальникам вышеуказанных лагерей обеспечить строгий персональный и статистический учет “власовцев” (7560).</w:t>
      </w:r>
    </w:p>
    <w:p w14:paraId="3474AF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 выполнении настоящей директивы докладывать ежемесячно отдельной докладной запиской и о мероприятиях по подготовке к приему доложить немедленно” (7560).</w:t>
      </w:r>
    </w:p>
    <w:p w14:paraId="7B76A6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1E1EBD7"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232149AF"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F14895A" w14:textId="77777777" w:rsidR="00BA4499" w:rsidRPr="00171131" w:rsidRDefault="00BA4499"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4 июля 1945 с полигона Wallops Island были осуществлены первые испытательные пуски ракет Tiamat (2990).</w:t>
      </w:r>
    </w:p>
    <w:p w14:paraId="61E6262C" w14:textId="77777777" w:rsidR="00BA4499" w:rsidRPr="00171131" w:rsidRDefault="00BA4499" w:rsidP="00171131">
      <w:pPr>
        <w:autoSpaceDE w:val="0"/>
        <w:autoSpaceDN w:val="0"/>
        <w:adjustRightInd w:val="0"/>
        <w:spacing w:after="0" w:line="240" w:lineRule="auto"/>
        <w:jc w:val="both"/>
        <w:rPr>
          <w:rFonts w:ascii="Times New Roman" w:hAnsi="Times New Roman"/>
          <w:color w:val="000000" w:themeColor="text1"/>
          <w:sz w:val="16"/>
          <w:szCs w:val="16"/>
        </w:rPr>
      </w:pPr>
    </w:p>
    <w:p w14:paraId="555356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июля 1945 было подписано соглашение о контрольном механизме для Австрии (3481).</w:t>
      </w:r>
    </w:p>
    <w:p w14:paraId="791A0C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76E4A1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июля 1945 Принятие Европейской консультативной комиссией Соглашения о контрольном механизме в Австрии (7444) (7444).</w:t>
      </w:r>
    </w:p>
    <w:p w14:paraId="5D1C5F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478EB5F" w14:textId="77777777" w:rsidR="00BA4499" w:rsidRPr="00171131" w:rsidRDefault="00BA4499"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4 июля</w:t>
      </w:r>
      <w:r w:rsidRPr="00171131">
        <w:rPr>
          <w:rFonts w:ascii="Times New Roman" w:hAnsi="Times New Roman"/>
          <w:color w:val="000000" w:themeColor="text1"/>
          <w:sz w:val="16"/>
          <w:szCs w:val="16"/>
        </w:rPr>
        <w:t xml:space="preserve"> в 1945 году в Лондоне страны-победительницы подписали первый договор о контроле над Австрией, которая была восстановлена в границах 1937 г. и разделена на 4 оккупационные зоны (14942).</w:t>
      </w:r>
    </w:p>
    <w:p w14:paraId="4DEA5235" w14:textId="77777777" w:rsidR="00BA4499" w:rsidRPr="00171131" w:rsidRDefault="00BA4499" w:rsidP="00171131">
      <w:pPr>
        <w:spacing w:after="0" w:line="240" w:lineRule="auto"/>
        <w:jc w:val="both"/>
        <w:rPr>
          <w:rFonts w:ascii="Times New Roman" w:hAnsi="Times New Roman"/>
          <w:color w:val="000000" w:themeColor="text1"/>
          <w:sz w:val="16"/>
          <w:szCs w:val="16"/>
        </w:rPr>
      </w:pPr>
    </w:p>
    <w:p w14:paraId="3160AC06"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64B423D1"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DCEE742" w14:textId="77777777" w:rsidR="00BA4499" w:rsidRPr="00171131" w:rsidRDefault="00BA4499"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4 июля</w:t>
      </w:r>
      <w:r w:rsidRPr="00171131">
        <w:rPr>
          <w:rFonts w:ascii="Times New Roman" w:hAnsi="Times New Roman"/>
          <w:color w:val="000000" w:themeColor="text1"/>
          <w:sz w:val="16"/>
          <w:szCs w:val="16"/>
        </w:rPr>
        <w:t xml:space="preserve"> в 1945 году вступление американских, британских и французских войск в Берлин в соответствии с соглашением о разделе «Большого Берлина» на секторы союзной оккупации (14942).</w:t>
      </w:r>
    </w:p>
    <w:p w14:paraId="358AC31E" w14:textId="77777777" w:rsidR="00BA4499" w:rsidRPr="00171131" w:rsidRDefault="00BA4499" w:rsidP="00171131">
      <w:pPr>
        <w:spacing w:after="0" w:line="240" w:lineRule="auto"/>
        <w:jc w:val="both"/>
        <w:rPr>
          <w:rFonts w:ascii="Times New Roman" w:hAnsi="Times New Roman"/>
          <w:color w:val="000000" w:themeColor="text1"/>
          <w:sz w:val="16"/>
          <w:szCs w:val="16"/>
        </w:rPr>
      </w:pPr>
    </w:p>
    <w:p w14:paraId="276C1E5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июля 1945 в Берлине распространились слухи о том, что Гитлер еще жив (4962).</w:t>
      </w:r>
    </w:p>
    <w:p w14:paraId="79D5555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379AA3"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июля 1945 канадские солдаты в Германии устроили массовые беспорядки и погромы магазинов в знак протеста против плохого питания (4962).</w:t>
      </w:r>
    </w:p>
    <w:p w14:paraId="58342353"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3C05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июля 1945 г МакАртур объявил об освобождении Филиппин (2248,8).</w:t>
      </w:r>
    </w:p>
    <w:p w14:paraId="10A2BA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E21CF21" w14:textId="77777777" w:rsidR="00B90151" w:rsidRPr="00171131" w:rsidRDefault="00B9015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июля 1945 483 B-29 сбрасывают 3752 тонны (3404 метрических тонны / тонну) бомб на Коти и другие города Японии (20371).</w:t>
      </w:r>
    </w:p>
    <w:p w14:paraId="6213ED38" w14:textId="77777777" w:rsidR="00B90151" w:rsidRPr="00171131" w:rsidRDefault="00B90151" w:rsidP="00171131">
      <w:pPr>
        <w:spacing w:after="0" w:line="240" w:lineRule="auto"/>
        <w:jc w:val="both"/>
        <w:rPr>
          <w:rFonts w:ascii="Times New Roman" w:hAnsi="Times New Roman"/>
          <w:color w:val="000000" w:themeColor="text1"/>
          <w:sz w:val="16"/>
          <w:szCs w:val="16"/>
        </w:rPr>
      </w:pPr>
    </w:p>
    <w:p w14:paraId="4DDC6E12" w14:textId="77777777" w:rsidR="00BA4499" w:rsidRPr="00171131" w:rsidRDefault="00BA4499"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4 июля</w:t>
      </w:r>
      <w:r w:rsidRPr="00171131">
        <w:rPr>
          <w:rFonts w:ascii="Times New Roman" w:hAnsi="Times New Roman"/>
          <w:color w:val="000000" w:themeColor="text1"/>
          <w:sz w:val="16"/>
          <w:szCs w:val="16"/>
        </w:rPr>
        <w:t xml:space="preserve"> в 1945 году утром взорвался бразильский крейсер </w:t>
      </w:r>
      <w:hyperlink r:id="rId9" w:tgtFrame="_blank" w:history="1">
        <w:r w:rsidRPr="00171131">
          <w:rPr>
            <w:rFonts w:ascii="Times New Roman" w:hAnsi="Times New Roman"/>
            <w:color w:val="000000" w:themeColor="text1"/>
            <w:sz w:val="16"/>
            <w:szCs w:val="16"/>
          </w:rPr>
          <w:t xml:space="preserve">«Bahia». </w:t>
        </w:r>
      </w:hyperlink>
      <w:r w:rsidRPr="00171131">
        <w:rPr>
          <w:rFonts w:ascii="Times New Roman" w:hAnsi="Times New Roman"/>
          <w:color w:val="000000" w:themeColor="text1"/>
          <w:sz w:val="16"/>
          <w:szCs w:val="16"/>
        </w:rPr>
        <w:t>Имеются указания, что тот был потоплен немецкой подводной лодкой (14942).</w:t>
      </w:r>
    </w:p>
    <w:p w14:paraId="1C778C1F" w14:textId="77777777" w:rsidR="00BA4499" w:rsidRPr="00171131" w:rsidRDefault="00BA4499" w:rsidP="00171131">
      <w:pPr>
        <w:spacing w:after="0" w:line="240" w:lineRule="auto"/>
        <w:jc w:val="both"/>
        <w:rPr>
          <w:rFonts w:ascii="Times New Roman" w:hAnsi="Times New Roman"/>
          <w:color w:val="000000" w:themeColor="text1"/>
          <w:sz w:val="16"/>
          <w:szCs w:val="16"/>
        </w:rPr>
      </w:pPr>
    </w:p>
    <w:p w14:paraId="31474419"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160C4DD3"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11249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на ЦА им. Фрунзе произошла катастрофа И-250 ВК-107А + ВРД и погиб А.П.Деев (не успел раскрыться парашют) (742,79).</w:t>
      </w:r>
    </w:p>
    <w:p w14:paraId="65A824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другим данным в середине мая (1084,52).</w:t>
      </w:r>
    </w:p>
    <w:p w14:paraId="7E9ADE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65F07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А.П.Деев разбился на И-250 - в полете на максимальную скорость на малых высотах оторвалась левая половина стабилизатора. Выбросился, но парашют не успел раскрыться (6471, 8).</w:t>
      </w:r>
    </w:p>
    <w:p w14:paraId="56B608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0679D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г. при выполнении очередного испытательного полета первый экземпляр И-250 потерпел катастрофу. Из-за большой перегрузки разрушился стабилизатор. Летчик-испытатель А.П.Деев покинул самолет, но из-за малой высоты купол парашюта наполнился слишком поздно.</w:t>
      </w:r>
    </w:p>
    <w:p w14:paraId="420C43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 катастрофы первого экземпляра на И-250 №02 усилили стабилизатор. Для повышения путевой устойчивости на больших скоростях полета значительно увеличили площадь киля. а для компенсации реакции ВМГ, с целью устранения тенденции к развороту вправо, изменили установку киля сместив передний узел крепления на 1° вправо. К летным испытаниям И-250 подключились летчик-испытатель ЛИИ НКАП А.П.Якимов, а затем и летчики-испытатели ОКБ-155 А.Н. Чернобуров и И.Т.Иващенко (6000).</w:t>
      </w:r>
    </w:p>
    <w:p w14:paraId="6B7B4D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45259C4" w14:textId="77777777" w:rsidR="00BA4499" w:rsidRPr="00171131" w:rsidRDefault="00BA4499"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5 июля</w:t>
      </w:r>
      <w:r w:rsidRPr="00171131">
        <w:rPr>
          <w:rFonts w:ascii="Times New Roman" w:hAnsi="Times New Roman"/>
          <w:color w:val="000000" w:themeColor="text1"/>
          <w:sz w:val="16"/>
          <w:szCs w:val="16"/>
        </w:rPr>
        <w:t xml:space="preserve"> в 1945 году самолет «И-250» потерпел катастрофу над Центральным аэродромом имени М В Фрунзе. В тот день требовалось определить максимальную скорость на малых высотах с включенным ВРДК, но в, полете оторвалась левая половина стабилизатора, и неуправляемый истребитель врезался в землю. Летчик А.П.Деев успел покинуть самолет, но малая высота не позволила парашюту раскрыться, и Деев погиб. Комиссия под председательством профессора А.И.Макаревского, проводившая расследование, пришла к заключению, что причиной катастрофы стала большая перегрузка, возникшая при резком отклонении руля высоты на кабрирование при максимальной скорости на малой высоте. Найденная на месте падения спидобарограмма позволила установить, что при снижении с 600 м до 200 м скорость машины достигла значения 665 км/ч по прибору, т.е. максимальной расчетной у земли величины (14943).</w:t>
      </w:r>
    </w:p>
    <w:p w14:paraId="164AB4B5" w14:textId="77777777" w:rsidR="00BA4499" w:rsidRPr="00171131" w:rsidRDefault="00BA4499" w:rsidP="00171131">
      <w:pPr>
        <w:spacing w:after="0" w:line="240" w:lineRule="auto"/>
        <w:jc w:val="both"/>
        <w:rPr>
          <w:rFonts w:ascii="Times New Roman" w:hAnsi="Times New Roman"/>
          <w:color w:val="000000" w:themeColor="text1"/>
          <w:sz w:val="16"/>
          <w:szCs w:val="16"/>
        </w:rPr>
      </w:pPr>
    </w:p>
    <w:p w14:paraId="4B034B0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г. 26-й полет для первого экземпляра И-250 стал последним – самолет потерпел катастрофу над Центральным аэродромом им. М.В. Фрунзе. В тот день требовалось определить максимальную скорость на малых высотах с включенным ВРДК, но в полете оторвалась левая половина стабилизатора, и неуправляемый истребитель врезался в землю. Летчик успел покинуть самолет, но малая высота не позволила парашюту раскрыться, и А.П. Деев погиб (12207).</w:t>
      </w:r>
    </w:p>
    <w:p w14:paraId="586181F6"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46DFBF0A" w14:textId="77777777" w:rsidR="005A6A04" w:rsidRPr="00171131" w:rsidRDefault="005A6A0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года первая опытная ма</w:t>
      </w:r>
      <w:r w:rsidRPr="00171131">
        <w:rPr>
          <w:rFonts w:ascii="Times New Roman" w:hAnsi="Times New Roman"/>
          <w:color w:val="000000" w:themeColor="text1"/>
          <w:sz w:val="16"/>
          <w:szCs w:val="16"/>
        </w:rPr>
        <w:softHyphen/>
        <w:t>шина И-250 потерпела катастрофу на Центральном аэро</w:t>
      </w:r>
      <w:r w:rsidRPr="00171131">
        <w:rPr>
          <w:rFonts w:ascii="Times New Roman" w:hAnsi="Times New Roman"/>
          <w:color w:val="000000" w:themeColor="text1"/>
          <w:sz w:val="16"/>
          <w:szCs w:val="16"/>
        </w:rPr>
        <w:softHyphen/>
        <w:t>дроме. В тот день по заданию требовалось определить максимальную скорость на малых высотах с включён</w:t>
      </w:r>
      <w:r w:rsidRPr="00171131">
        <w:rPr>
          <w:rFonts w:ascii="Times New Roman" w:hAnsi="Times New Roman"/>
          <w:color w:val="000000" w:themeColor="text1"/>
          <w:sz w:val="16"/>
          <w:szCs w:val="16"/>
        </w:rPr>
        <w:softHyphen/>
        <w:t>ным ВРДК. В полёте оторвалась левая половина ста</w:t>
      </w:r>
      <w:r w:rsidRPr="00171131">
        <w:rPr>
          <w:rFonts w:ascii="Times New Roman" w:hAnsi="Times New Roman"/>
          <w:color w:val="000000" w:themeColor="text1"/>
          <w:sz w:val="16"/>
          <w:szCs w:val="16"/>
        </w:rPr>
        <w:softHyphen/>
        <w:t>билизатора, и неуправляемый истребитель врезался в землю. А.П. Деев покинул падающий самолёт, одна</w:t>
      </w:r>
      <w:r w:rsidRPr="00171131">
        <w:rPr>
          <w:rFonts w:ascii="Times New Roman" w:hAnsi="Times New Roman"/>
          <w:color w:val="000000" w:themeColor="text1"/>
          <w:sz w:val="16"/>
          <w:szCs w:val="16"/>
        </w:rPr>
        <w:softHyphen/>
        <w:t xml:space="preserve">ко малая высота не позволила парашюту </w:t>
      </w:r>
      <w:proofErr w:type="gramStart"/>
      <w:r w:rsidRPr="00171131">
        <w:rPr>
          <w:rFonts w:ascii="Times New Roman" w:hAnsi="Times New Roman"/>
          <w:color w:val="000000" w:themeColor="text1"/>
          <w:sz w:val="16"/>
          <w:szCs w:val="16"/>
        </w:rPr>
        <w:t>раскрыться</w:t>
      </w:r>
      <w:proofErr w:type="gramEnd"/>
      <w:r w:rsidRPr="00171131">
        <w:rPr>
          <w:rFonts w:ascii="Times New Roman" w:hAnsi="Times New Roman"/>
          <w:color w:val="000000" w:themeColor="text1"/>
          <w:sz w:val="16"/>
          <w:szCs w:val="16"/>
        </w:rPr>
        <w:t xml:space="preserve"> и лётчик погиб. Причиной катастрофы стала большая перегрузка, возникшая из-за резкой дачи руля высо</w:t>
      </w:r>
      <w:r w:rsidRPr="00171131">
        <w:rPr>
          <w:rFonts w:ascii="Times New Roman" w:hAnsi="Times New Roman"/>
          <w:color w:val="000000" w:themeColor="text1"/>
          <w:sz w:val="16"/>
          <w:szCs w:val="16"/>
        </w:rPr>
        <w:softHyphen/>
        <w:t>ты на подъём, когда машина шла на низкой высоте с максимальной скоростью</w:t>
      </w:r>
      <w:proofErr w:type="gramStart"/>
      <w:r w:rsidRPr="00171131">
        <w:rPr>
          <w:rFonts w:ascii="Times New Roman" w:hAnsi="Times New Roman"/>
          <w:color w:val="000000" w:themeColor="text1"/>
          <w:sz w:val="16"/>
          <w:szCs w:val="16"/>
        </w:rPr>
        <w:t>...(</w:t>
      </w:r>
      <w:proofErr w:type="gramEnd"/>
      <w:r w:rsidRPr="00171131">
        <w:rPr>
          <w:rFonts w:ascii="Times New Roman" w:hAnsi="Times New Roman"/>
          <w:color w:val="000000" w:themeColor="text1"/>
          <w:sz w:val="16"/>
          <w:szCs w:val="16"/>
        </w:rPr>
        <w:t>23379).</w:t>
      </w:r>
    </w:p>
    <w:p w14:paraId="10B0B3A2" w14:textId="77777777" w:rsidR="005A6A04" w:rsidRPr="00171131" w:rsidRDefault="005A6A04" w:rsidP="00171131">
      <w:pPr>
        <w:spacing w:after="0" w:line="240" w:lineRule="auto"/>
        <w:jc w:val="both"/>
        <w:rPr>
          <w:rFonts w:ascii="Times New Roman" w:hAnsi="Times New Roman"/>
          <w:color w:val="000000" w:themeColor="text1"/>
          <w:sz w:val="16"/>
          <w:szCs w:val="16"/>
        </w:rPr>
      </w:pPr>
    </w:p>
    <w:p w14:paraId="162089AB" w14:textId="77777777" w:rsidR="00B70A56" w:rsidRPr="001A0BAA" w:rsidRDefault="00B70A56" w:rsidP="00B70A5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5 июля 1945 г. при выполнении очередного испытательного полета первый экземпляр И-250 потерпел катастрофу. Из-за большой перегрузки разрушился стабилизатор. Летчик-испытатель А.П.Деев покинул самолет, но из-за малой высоты купол парашюта наполнился слишком поздно.</w:t>
      </w:r>
    </w:p>
    <w:p w14:paraId="794E1AFE" w14:textId="77777777" w:rsidR="00B70A56" w:rsidRPr="001A0BAA" w:rsidRDefault="00B70A56" w:rsidP="00B70A5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После катастрофы первого экземпляра на И-250 №02 усилили стабилизатор. Для повышения путевой устойчивости на больших скоростях полета значительно увеличили площадь киля, а для компенсации реакции ВМГ, с целью устранения тенденции к развороту вправо, изменили установку киля сместив передний узел крепления на 1° вправо (24925).</w:t>
      </w:r>
    </w:p>
    <w:p w14:paraId="446E731E" w14:textId="77777777" w:rsidR="00B70A56" w:rsidRPr="001A0BAA" w:rsidRDefault="00B70A56" w:rsidP="00B70A56">
      <w:pPr>
        <w:spacing w:after="0" w:line="240" w:lineRule="auto"/>
        <w:jc w:val="both"/>
        <w:rPr>
          <w:rFonts w:ascii="Times New Roman" w:hAnsi="Times New Roman"/>
          <w:color w:val="0070C0"/>
          <w:sz w:val="16"/>
          <w:szCs w:val="16"/>
        </w:rPr>
      </w:pPr>
    </w:p>
    <w:p w14:paraId="5C430EA7" w14:textId="77777777" w:rsidR="00B70A56" w:rsidRPr="001A0BAA" w:rsidRDefault="00B70A56" w:rsidP="00B70A5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5 июля 1945 года, на И-250-1, согласно программе испытаний, требовалось осуществить полет на малых высотах с включенным ВРДК. Во время полета произошел отрыв левой половины стабилизатора и первый прототип И-250-1 был потерян.</w:t>
      </w:r>
    </w:p>
    <w:p w14:paraId="139604D2" w14:textId="77777777" w:rsidR="00B70A56" w:rsidRPr="001A0BAA" w:rsidRDefault="00B70A56" w:rsidP="00B70A56">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срочном порядке пришлось осуществлять доработку конструкции оперения на втором прототипе. Программа разработки этого самолета до определенного момента считалась одной из приоритетных. Поэтому даже потеря одного из прототипов не снизила темпы работ. К тому же было принято решение о постройке опытной серии истребителей И-250, без проведения государственных испытаний (постройку поручили заводу № 381). Тем не менее, доводка изделия шла очень тяжело. Вплоть до завершения заводских испытаний в январе 1946 года, неоднократно происходили различные поломки и неисправности в работе силовой установки. Возникли сложности и с постройкой установочно (25216).</w:t>
      </w:r>
    </w:p>
    <w:p w14:paraId="7D43B232" w14:textId="77777777" w:rsidR="00B70A56" w:rsidRPr="001A0BAA" w:rsidRDefault="00B70A56" w:rsidP="00B70A56">
      <w:pPr>
        <w:spacing w:after="0" w:line="240" w:lineRule="auto"/>
        <w:jc w:val="both"/>
        <w:rPr>
          <w:rFonts w:ascii="Times New Roman" w:hAnsi="Times New Roman"/>
          <w:color w:val="0070C0"/>
          <w:sz w:val="16"/>
          <w:szCs w:val="16"/>
        </w:rPr>
      </w:pPr>
    </w:p>
    <w:p w14:paraId="2FC3AC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вышел приказ Командующего ВВС и НКАП N 0133/287с "О проведении гос. испытаний легкомоторного пассажирского самолета Як-12 с М-11ФМ и опытным винтом ВИШ-327, конструкции А.С.Я.":</w:t>
      </w:r>
    </w:p>
    <w:p w14:paraId="00B71D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Испытания начать 9 июля 1945 и закончить: наземные в 5 календарных дней, летные в 8 летных дней." (1892,80).</w:t>
      </w:r>
    </w:p>
    <w:p w14:paraId="0BEB3C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A7469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года П. Воронин писал письмо N Н-35/2939 врид начальника ВВС ВМФ генерал-лейтенанту авиации Бартановскому.</w:t>
      </w:r>
    </w:p>
    <w:p w14:paraId="3F1091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ответ на Ваше письмо от 8 июня 1945 года за N 105490с сообщаю, Наркомавиапром на заводе N 473 изготовляет опытную серию геликоптеров в количестве 10 штук с выпуском их в 4 квартале 1945 года.</w:t>
      </w:r>
    </w:p>
    <w:p w14:paraId="79A27A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мере изготовления и выпуска геликоптеров вопрос о выделении Вам 2-х машин будет разрешен в IV квартале (2595).</w:t>
      </w:r>
    </w:p>
    <w:p w14:paraId="693431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2547E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года была подготовлена справка:</w:t>
      </w:r>
    </w:p>
    <w:p w14:paraId="4E77E7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1940 году выпуск фотоаппаратов составлял 207000 штук в год, в том числе на заводе № 549 бывш. ГОМЗ (Ленинград) НКМВ 173000 штук и на заводе им. Дзержинского (Харьков) НК внутренних дел 34000 штук. С 1941 года фотоаппараты не производятся.</w:t>
      </w:r>
    </w:p>
    <w:p w14:paraId="69034F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1941 году завод им. Дзержинского с оборудованием и кадрами эвакуировался в Бердск (Новосибирская область) и был передан НКАП, ныне завод № 296, на котором имеется возможность восстановить производство фотоаппаратов.</w:t>
      </w:r>
    </w:p>
    <w:p w14:paraId="3F0800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НК вооружения в своем ведении имеет все оборудование бывш. ГОМЗ и кроме того, может изготовлять фотоаппараты на заводах №№ 237 и 589 (8960).</w:t>
      </w:r>
    </w:p>
    <w:p w14:paraId="31180D5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2C39D05"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lastRenderedPageBreak/>
        <w:t>Другие оборонные отрасли:</w:t>
      </w:r>
    </w:p>
    <w:p w14:paraId="256B6BF6"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7BF1F1B" w14:textId="77777777" w:rsidR="00EE0DEA" w:rsidRPr="001A0BAA" w:rsidRDefault="00EE0DEA" w:rsidP="00EE0DE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5 июля 1945 года СУ-85Б прибыла на Гороховецкий АНИОП, а 25 июля туда привезли первый из двух стволов В-13.</w:t>
      </w:r>
    </w:p>
    <w:p w14:paraId="1A19086E" w14:textId="77777777" w:rsidR="00EE0DEA" w:rsidRPr="001A0BAA" w:rsidRDefault="00EE0DEA" w:rsidP="00EE0DE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xml:space="preserve">К тому моменту у В-13 появилось два варианта исполнения. Первый, основной, в документах обозначался как цельнородный. </w:t>
      </w:r>
      <w:proofErr w:type="gramStart"/>
      <w:r w:rsidRPr="001A0BAA">
        <w:rPr>
          <w:rFonts w:ascii="Times New Roman" w:hAnsi="Times New Roman"/>
          <w:color w:val="0070C0"/>
          <w:sz w:val="16"/>
          <w:szCs w:val="16"/>
        </w:rPr>
        <w:t>По сути</w:t>
      </w:r>
      <w:proofErr w:type="gramEnd"/>
      <w:r w:rsidRPr="001A0BAA">
        <w:rPr>
          <w:rFonts w:ascii="Times New Roman" w:hAnsi="Times New Roman"/>
          <w:color w:val="0070C0"/>
          <w:sz w:val="16"/>
          <w:szCs w:val="16"/>
        </w:rPr>
        <w:t xml:space="preserve"> речь шла о стволе-моноблоке. Второй ствол был составным, он получил обозначение В-13с. Этот ствол оказался более интересным для Арткома ГАУ КА, поэтому объем испытаний В-13с оказался больше, чем у ствола-моноблока. Всего в ходе испытаний В-13 произвела 424 выстрела, а В-13с - 1195 выстрелов.</w:t>
      </w:r>
    </w:p>
    <w:p w14:paraId="4D653196" w14:textId="77777777" w:rsidR="00EE0DEA" w:rsidRPr="001A0BAA" w:rsidRDefault="00EE0DEA" w:rsidP="00EE0DE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По результатам испытаний живучесть составного ствола оказалась сравнимой со стволом-моноблоком. Впрочем, Артком ГАУ КА посчитал, что запускать в серию такой ствол нецелесообразно. Также там негативно высказались об орудии В-13р, имевшим еще меньшую длину отката. Самое главное, что к осени 1945 года какие-либо работы по орудию для СУ-85Б оказались лишены смысла. Производство СУ-76М подходило к концу, так что и орудия становились неактуальными. В ГБТУ КА мечтали о 25-тонной легкой САУ с противоснарядной броней, но такая машина была еще более призрачной, чем перспективы СУ-85Б. Одним словом, после июня 1945 года работы по 85-мм орудиям скорее шли "в стол" (24993).</w:t>
      </w:r>
    </w:p>
    <w:p w14:paraId="3E2C283A" w14:textId="77777777" w:rsidR="00EE0DEA" w:rsidRPr="001A0BAA" w:rsidRDefault="00EE0DEA" w:rsidP="00EE0DEA">
      <w:pPr>
        <w:spacing w:after="0" w:line="240" w:lineRule="auto"/>
        <w:jc w:val="both"/>
        <w:rPr>
          <w:rFonts w:ascii="Times New Roman" w:hAnsi="Times New Roman"/>
          <w:color w:val="0070C0"/>
          <w:sz w:val="16"/>
          <w:szCs w:val="16"/>
        </w:rPr>
      </w:pPr>
    </w:p>
    <w:p w14:paraId="2519771E" w14:textId="77777777" w:rsidR="00E74A72" w:rsidRPr="00171131" w:rsidRDefault="00E74A7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года ГКО принял постановление N 9390 о создании Комиссии по вопросам изучения немецкой радиолокационной техники. Руководителем группы инженерно-технических и научных работников назначается будущий Министр электронной промышленности СССР А.И. Шокин. Комиссия должна была заниматься изучением промышленных предприятий, сбором образцов приборов и изделий, технической документации, поиском и привлечением к работе немецких специалистов. Но главное - собирать оборудование для оснащения отечественной радиоэлектронной промышленности на заводах всемирно-известных немецких фирм: "Гартман и Браун", "Телефункен", "Аншюгц", "Сименс", "Лоренц", АЭГ, "Роде-Шварц" и "Аскания" (15137).</w:t>
      </w:r>
    </w:p>
    <w:p w14:paraId="5CFB6D99" w14:textId="77777777" w:rsidR="00E74A72" w:rsidRPr="00171131" w:rsidRDefault="00E74A72" w:rsidP="00171131">
      <w:pPr>
        <w:spacing w:after="0" w:line="240" w:lineRule="auto"/>
        <w:jc w:val="both"/>
        <w:rPr>
          <w:rFonts w:ascii="Times New Roman" w:hAnsi="Times New Roman"/>
          <w:color w:val="000000" w:themeColor="text1"/>
          <w:sz w:val="16"/>
          <w:szCs w:val="16"/>
        </w:rPr>
      </w:pPr>
    </w:p>
    <w:p w14:paraId="34A86D29" w14:textId="77777777" w:rsidR="00E74A72" w:rsidRPr="00171131" w:rsidRDefault="00E74A7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1946 г. Письмо министра местной промышленности РСФСР В. Смиряева Л.П. Берия об освобождении Дулевского завода от производства керамических изделий</w:t>
      </w:r>
    </w:p>
    <w:p w14:paraId="3C708AEC" w14:textId="77777777" w:rsidR="00E74A72" w:rsidRPr="00171131" w:rsidRDefault="00E74A7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w:t>
      </w:r>
    </w:p>
    <w:p w14:paraId="448E4F15" w14:textId="77777777" w:rsidR="00E74A72" w:rsidRPr="00171131" w:rsidRDefault="00E74A7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Заместителю Председателя Совета Министров Союза ССР Товарищу Берия Л.П.</w:t>
      </w:r>
    </w:p>
    <w:p w14:paraId="227CC02F" w14:textId="77777777" w:rsidR="00E74A72" w:rsidRPr="00171131" w:rsidRDefault="00E74A7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Совет Народных Комиссаров Союза ССР своим Постановлением № 372-154сс от 15. II 1946 года обязал Наркомместпром РСФСР организовать на Дулевском красочном заводе цех по производству специальных керамических изделий и обеспечить в 1946 году поставку их Первому главному управлению при Совнаркоме Союза ССР.</w:t>
      </w:r>
    </w:p>
    <w:p w14:paraId="26E57F9A" w14:textId="77777777" w:rsidR="00E74A72" w:rsidRPr="00171131" w:rsidRDefault="00E74A7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исполнение указанного Постановления Министерство местной промышленности РСФСР организовало на Дулевском красочном заводе строительство цеха, а также приступило к выпуску специальных керамических изделий.</w:t>
      </w:r>
    </w:p>
    <w:p w14:paraId="4D5CF715" w14:textId="77777777" w:rsidR="00E74A72" w:rsidRPr="00171131" w:rsidRDefault="00E74A7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Согласованный с Первым главным управлением план поставок спецкера- мических изделий в I квартале 1946 года был выполнен на 127,7 %.</w:t>
      </w:r>
    </w:p>
    <w:p w14:paraId="027FCD0E" w14:textId="77777777" w:rsidR="00E74A72" w:rsidRPr="00171131" w:rsidRDefault="00E74A7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II квартале 1946 года, в связи с изменением технологического процесса на заводе № 12, Первое главное управление план поставок спецкерамических изделий резко снизило.</w:t>
      </w:r>
    </w:p>
    <w:p w14:paraId="7BEA3F30" w14:textId="77777777" w:rsidR="00E74A72" w:rsidRPr="00171131" w:rsidRDefault="00E74A7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июне 1946 года завод № 12 и Первое главное управление (т. Квасков) предложили Дулевскому красочному заводу дальнейший выпуск основных спецкерамических изделий (тиглей, труб и блоков) за ненадобностью с III квартала 1946 года полностью прекратить.</w:t>
      </w:r>
    </w:p>
    <w:p w14:paraId="648721FA" w14:textId="77777777" w:rsidR="00E74A72" w:rsidRPr="00171131" w:rsidRDefault="00E74A7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связи с изложенным прошу Вас освободить Дулевский красочный завод от выполнения задания по изготовлению тиглей, труб и блоков, а также санкционировать ограничение объема строительства спеццеха на Дулевском красочном заводе окончанием уже начатых объектов, которые в дальнейшем будут использованы для выполнения отдельных заказов завода № 12 Первого главного управления при Совете Министров Союза ССР, изготовления высококачественных фарфоровых изделий и обжига керамических красителей.</w:t>
      </w:r>
    </w:p>
    <w:p w14:paraId="2F2F693C" w14:textId="77777777" w:rsidR="00E74A72" w:rsidRPr="00171131" w:rsidRDefault="00E74A7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Министр местной промышленности РСФСР В. Смиряев (15720).</w:t>
      </w:r>
    </w:p>
    <w:p w14:paraId="48E4EE79" w14:textId="77777777" w:rsidR="00E74A72" w:rsidRPr="00171131" w:rsidRDefault="00E74A72" w:rsidP="00171131">
      <w:pPr>
        <w:spacing w:after="0" w:line="240" w:lineRule="auto"/>
        <w:jc w:val="both"/>
        <w:rPr>
          <w:rFonts w:ascii="Times New Roman" w:hAnsi="Times New Roman"/>
          <w:color w:val="000000" w:themeColor="text1"/>
          <w:sz w:val="16"/>
          <w:szCs w:val="16"/>
        </w:rPr>
      </w:pPr>
    </w:p>
    <w:p w14:paraId="67C7279D" w14:textId="77777777" w:rsidR="00AC5B64" w:rsidRPr="00171131" w:rsidRDefault="00AC5B64" w:rsidP="0017113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hAnsi="Times New Roman"/>
          <w:color w:val="000000" w:themeColor="text1"/>
          <w:sz w:val="16"/>
          <w:szCs w:val="16"/>
        </w:rPr>
        <w:t>5 июля 1945 г. Государственный комитет обороны СССР принял Постановление № 9390 о создании Комиссии по вопросам изделий немецкой радиолокационной техники. Руководителем группы инженерно-технических и научных работников был назначен будущий министр электронной промышленности СССР А. И. Шокин. Комиссия занималась сбором образцов приборов и изделий, технической документации, изучением промышленных предприятий, поиском и привлечением к работе немецких специалистов (33760).</w:t>
      </w:r>
    </w:p>
    <w:p w14:paraId="5E479B75" w14:textId="77777777" w:rsidR="00AC5B64" w:rsidRPr="00171131" w:rsidRDefault="00AC5B64" w:rsidP="00171131">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19D83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Распоряжение ГКО № 9306. О передаче НКстрою 2 тыс. шоферов, подготовленных для НКО. РГАНИР, Фонд ГКО, д. 431, лл. 214 (11012).</w:t>
      </w:r>
    </w:p>
    <w:p w14:paraId="62C412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7074C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9307 Об обеспечении строительства Гурьевского, Куйбышевского, Орского и Красноводского импортных нефтеперерабатывающих заводов оборудованием и материалами. РГАНИР, Фонд ГКО, д. 431, лл. 215-216, 217-222 (11012).</w:t>
      </w:r>
    </w:p>
    <w:p w14:paraId="0E0D24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92C2697"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Распоряжение ГКО № 9308 [О материально-техническом обеспечении ГУЛЖДС НКВД.] (7353, 223,224).</w:t>
      </w:r>
    </w:p>
    <w:p w14:paraId="1DD146F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9C895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Распоряжение ГКО № 9309. О снижении плана по объему валовой продукции НКХП и НКПСМ СССР во II кв. 1945 г. РГАНИР, Фонд ГКО, д. 431, лл. 225 (11012).</w:t>
      </w:r>
    </w:p>
    <w:p w14:paraId="104C87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2E9826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Распоряжение ГКО № 9310. О поставках металлорежущих станков НКТП во II кв. 1945 г. РГАНИР, Фонд ГКО, д. 431, лл. 226 (11012).</w:t>
      </w:r>
    </w:p>
    <w:p w14:paraId="333CF8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50433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Распоряжение ГКО № 9311. Об отгрузке лесоматериалов Наркомнефти в июле 1945 года. РГАНИР, Фонд ГКО, д. 431, лл. 227-229, 230-232 (11012).</w:t>
      </w:r>
    </w:p>
    <w:p w14:paraId="4D278C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1406AF6"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9312 О неотложных мерах по обеспечению бурения на газ в районе г. Саратова для бесперебойного снабжения газом г. Москва. (7353, 233-237,238-243).</w:t>
      </w:r>
    </w:p>
    <w:p w14:paraId="1F540210"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DFD7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9313 О мобилизации 600 чел. в Юго-Осетинской АО для работы на строительстве Квайсинского рудоуправления НКЦМ. РГАНИР, Фонд ГКО, д. 431, лл. 244 (11012).</w:t>
      </w:r>
    </w:p>
    <w:p w14:paraId="4A4C34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88568A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9314 Об общем плане перевозок по железнодорожному и водному транспорту на июль 1945 г. (7353, 245).</w:t>
      </w:r>
    </w:p>
    <w:p w14:paraId="610CF46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0931E4"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9315 О плане и мерах по обеспечению перевозок народнохозяйственных грузов по железнодорожному, речному и морскому транспорту на июль 1945 г. (7354, 1-12,13-248).</w:t>
      </w:r>
    </w:p>
    <w:p w14:paraId="00CBD831"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3173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Распоряжение ГКО № 9316. О мерах по обеспечению строительства первой очереди завода № 507 НКРП. РГАНИР, Фонд ГКО, д. 434, лл. 1 (11012).</w:t>
      </w:r>
    </w:p>
    <w:p w14:paraId="2F2A67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8D639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Распоряжение ГКО № 9317. О мерах неотложной помощи Горьковской ГРЭС в снабжении топливом. РГАНИР, Фонд ГКО, д. 434, лл. 2-3 (11012).</w:t>
      </w:r>
    </w:p>
    <w:p w14:paraId="1D58B5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F39DF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Распоряжение ГКО № 9318. О мерах по обеспечению промышленного производства и промышленного строительства Армянской ССР рабочей силой. РГАНИР, Фонд ГКО, д. 434, лл. 4 (11012).</w:t>
      </w:r>
    </w:p>
    <w:p w14:paraId="1A3BD6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4A10C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9319 О развитии военно-морских баз и торговых портов во Владивостоке, бухте Находка и Николаевске-на-Амуре. РГАНИР, Фонд ГКО, д. 434, лл. 5-10, 11-21 (11012).</w:t>
      </w:r>
    </w:p>
    <w:p w14:paraId="31798F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F8127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9320 О мероприятиях по улучшению радио- и телеграфно-телефонной связи Москвы с Дальним Востоком и Забайкальем. РГАНИР, Фонд ГКО, д. 434, лл. 22-29, 30-39 (11012).</w:t>
      </w:r>
    </w:p>
    <w:p w14:paraId="38C932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99BBA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Распоряжение ГКО № 9321. О выделении угля СНК Киргизской ССР в июле 1945 г. для коммунально-бытовых нужд Джалалабадской обл. РГАНИР, Фонд ГКО, д. 434, лл. 40 (11012).</w:t>
      </w:r>
    </w:p>
    <w:p w14:paraId="0647A9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63B28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 xml:space="preserve">5 июля 1945 вышло Распоряжение ГКО № 9322. Об отмене решения о строительстве котельной при Челябинском </w:t>
      </w:r>
      <w:proofErr w:type="gramStart"/>
      <w:r w:rsidRPr="00171131">
        <w:rPr>
          <w:rFonts w:ascii="Times New Roman" w:hAnsi="Times New Roman"/>
          <w:color w:val="000000" w:themeColor="text1"/>
          <w:sz w:val="16"/>
          <w:szCs w:val="16"/>
        </w:rPr>
        <w:t>кузнечно-прессовом</w:t>
      </w:r>
      <w:proofErr w:type="gramEnd"/>
      <w:r w:rsidRPr="00171131">
        <w:rPr>
          <w:rFonts w:ascii="Times New Roman" w:hAnsi="Times New Roman"/>
          <w:color w:val="000000" w:themeColor="text1"/>
          <w:sz w:val="16"/>
          <w:szCs w:val="16"/>
        </w:rPr>
        <w:t xml:space="preserve"> заводе НКСМ. РГАНИР, Фонд ГКО, д. 434, лл. 41 (11012).</w:t>
      </w:r>
    </w:p>
    <w:p w14:paraId="268399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1957EB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Распоряжение ГКО № 9323 [О выделении для строителей Омской ж.д. 3 кинопередвижек, для рабочих и служащих Омской и Томской ж.д. охотничьих ружей и сопутствующих принадлежностей.] (7355, 42).</w:t>
      </w:r>
    </w:p>
    <w:p w14:paraId="7F2A3CFD"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72BD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Распоряжение ГКО № 9324. О выделении НКРП в августе-ноябре 1945 г. вагонов для перевозки сырых корней кок-сагыза и концентрата каучука. РГАНИР, Фонд ГКО, д. 434, лл. 43 (11012).</w:t>
      </w:r>
    </w:p>
    <w:p w14:paraId="56D53BD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D66880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Распоряжение ГКО № 9325. О мерах по организации производства цепей привода распределительного механизма к автомобилям "Виллис" на заводе "Красная звезда" НКСМ. РГАНИР, Фонд ГКО, д. 434, лл. 44 (11012).</w:t>
      </w:r>
    </w:p>
    <w:p w14:paraId="717CEF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0FDBB00"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Распоряжение ГКО № 9326 [О разработке мер по усилению разведочных работ и определению дальнейшего направления поисков нефти в Грузинской ССР.] (7355, 45-47,48-49).</w:t>
      </w:r>
    </w:p>
    <w:p w14:paraId="00FBC83E"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3DB2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Распоряжение ГКО № 9327. Об отказе от закупки в США аммиачных заводов и оборудования по производству ацетилцеллюлозы в связи с тем, что необходимое оборудование НКХП вывозит из Германии. РГАНИР, Фонд ГКО, д. 434, лл. 50 (11012).</w:t>
      </w:r>
    </w:p>
    <w:p w14:paraId="1801A9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2D2A9A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Распоряжение ГКО № 9328 [О направлении 2 тыс. бывших военнопленных КА на строительство оловянных предприятий НКЦМ - Хинганского комбината в Хабаровском крае и предприятия № 501 в Приморском крае.] (7355, 51).</w:t>
      </w:r>
    </w:p>
    <w:p w14:paraId="36C2D87D"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F7FA11"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Распоряжение ГКО № 9329 [О поставках 6-му управлению НКГБ для материально-технического обеспечения, восстановления и ремонта правительственных дач.] (7355, 52,53-55).</w:t>
      </w:r>
    </w:p>
    <w:p w14:paraId="2341430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B550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9330 О вывозе 9 турбогенераторов общей мощностью 56 тысяч киловатт с электростанций г. г. Мюкенберг и Клетвитц и оборудование двух лесопильных заводов из г. г. Массов и Фюрстенберг. РГАНИР, Фонд ГКО, д. 434, лл. 56-58 (11012).</w:t>
      </w:r>
    </w:p>
    <w:p w14:paraId="5BD509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6E155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9331 О вывозе оборудования с заводов электротехнической промышленности Германии на предприятия Наркомэлектропрома. РГАНИР, Фонд ГКО, д. 434, лл. 59-60 (11012).</w:t>
      </w:r>
    </w:p>
    <w:p w14:paraId="5D90F1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C91DA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9332 О вывозе оборудования с немецких предприятий в г. г. Виттенберг, Нойштрелитц, Штабенхаген, Нейклостер, Варен, Либкнеплатц, Пенцлин, Бург, Штаргард, Штафенгаген для Наркомчермета. РГАНИР, Фонд ГКО, д. 434, лл. 61-63 (11012).</w:t>
      </w:r>
    </w:p>
    <w:p w14:paraId="227F9D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4BCCD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9333 О вывозе оборудования на заводы Наркомтяжмаша. РГАНИР, Фонд ГКО, д. 434, лл. 64-65, 66 (11012).</w:t>
      </w:r>
    </w:p>
    <w:p w14:paraId="2A2DAD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55544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9334 О вывозе оборудования для Наркомсредмаша. РГАНИР, Фонд ГКО, д. 434, лл. 67-68, 69 (11012).</w:t>
      </w:r>
    </w:p>
    <w:p w14:paraId="2322C5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7F91B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9335 О вывозе оборудования с химических и механических заводов в г. г. Ораниенбаум, Эйленбург, Гольдберг, Тральзунд, Нойстрели, Вурцен, Дрезден, Виттенберг, Ораниенбург, Франкфурт-на-Одере и в населенном пункте Родлепен (близ г. Росла) на предприятия Наркомхимпрома.РГАНИР, Фонд ГКО, д. 434лл. 70-73 (11012).</w:t>
      </w:r>
    </w:p>
    <w:p w14:paraId="7AA3E4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C80920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9336 О вывозе оборудования с судостроительного завода фирмы "Виманн", механического цеха фабрики фирмы "МОЦ и К'" в г. Бранденбург, со складов в поселках Пельцов и Бар Даберан в районе Ростока. РГАНИР, Фонд ГКО, д. 434 Лл 74-75 (11012).</w:t>
      </w:r>
    </w:p>
    <w:p w14:paraId="6B7001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2F35A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9337 О вывозе оборудования, полуфабрикатов и готовой продукции с немецких предприятий бумажной промышленности. РГАНИР, Фонд ГКО, д. 434, лл. 76-80 (11012).</w:t>
      </w:r>
    </w:p>
    <w:p w14:paraId="0CD3CD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4796A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9338 О вывозе проката черных металлов с немецких предприятий из г. г. Дрезден, Пирна, Гайнау, Хемниц, Ризе, Мюкенберг, Нидерзедлиц и с имперского склада железнодорожного и саперного имущества при станции и Рехален (район г. Цоссен). РГАНИР, Фонд ГКО, д. 434, лл. 81-82 (11012).</w:t>
      </w:r>
    </w:p>
    <w:p w14:paraId="30EA5B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9C1FE6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9339 О вывозе станочного оборудования с немецких предприятий в г. Берлин на стройки и в лагере НКВРГАНИР, Фонд ГКО, д. РГАНИР, Фонд ГКО, д. 434, лл. 83 (11012).</w:t>
      </w:r>
    </w:p>
    <w:p w14:paraId="12486E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FD49A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9340 О вывозе оборудования для восстановления лечебных учреждений ВЦСПС. РГАНИР, Фонд ГКО, д. 434, лл. 84 (11012).</w:t>
      </w:r>
    </w:p>
    <w:p w14:paraId="1A3016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1D90BB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9341 О восстановлении бывшей Пушкинской зоотехнической лаборатории Наркомсовхозов СССР. (7355, 85).</w:t>
      </w:r>
    </w:p>
    <w:p w14:paraId="3EA36D8E"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AEC70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9342 О вывозе оборудования с немецких деревообрабатывающих, спичечных и механических заводов на предприятия лесной промышленности СССР. РГАНИР, Фонд ГКО, д. 434, лл. 86-89 (11012).</w:t>
      </w:r>
    </w:p>
    <w:p w14:paraId="3215A3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32FE3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9343 О вывозе оборудования вагоноремонтных заводов и паровозоремонтных мастерских в г. г. Потсдам, Цоссен и Дрезден на предприятия НКПС. РГАНИР, Фонд ГКО, д. 434, лл. 90-91 (11012).</w:t>
      </w:r>
    </w:p>
    <w:p w14:paraId="5F27A9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FA9B2A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9344 О дополнительной разборке узкоколейных железнодорожных линий Западной Померании. (7355, 92,93-94).</w:t>
      </w:r>
    </w:p>
    <w:p w14:paraId="7C38973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0D5F2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9345 О вывозе оборудования с немецкого завода по изготовлению железнодорожных накладок и прокладок для изолирования стыков электролиний в поселке Лойтц (северо-восточнее г. Деммин, Мекленбургская провинция). РГАНИР, Фонд ГКО, д. 434, лл. 95-96 (11012).</w:t>
      </w:r>
    </w:p>
    <w:p w14:paraId="760792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B99F7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9346 О вывозе оборудования с немецких предприятий в г. г. Лойтц, Деммин, Крэпелин (Мекленбургская провинция), Геннингсдорф, Ораниенбург и Шторков (Бранденбургская провинция) на предприятия НКПС. РГАНИР, Фонд ГКО, д. 434, лл. 97-99 (11012).</w:t>
      </w:r>
    </w:p>
    <w:p w14:paraId="7CAF8A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5559D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9347 О вывозе деревообрабатывающего оборудования с 19 немецких лесопильных заводов в провинциях Мекленбург и Бранденбург на предприятия НКПС. РГАНИР, Фонд ГКО, д. 434, лл. 100-101, 102-107 (11012).</w:t>
      </w:r>
    </w:p>
    <w:p w14:paraId="708BAC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96F4E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9348 О вывозе оборудования с заводов фирм "Кара Хемель" и "Миаг" в г. г. Хемниц и Гайденау. РГАНИР, Фонд ГКО, д. 434, лл. 108-109 (11012).</w:t>
      </w:r>
    </w:p>
    <w:p w14:paraId="7E24E9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924D6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9349 О вывозе оборудования по производству деталей к танкам "Пантера" и "Тигр" с заводов фирмы "Кемна" и "Миаг" в г. Бреслау и местечке Шмидеберг (вблизи г. Дрезден). РГАНИР, Фонд ГКО, д. 434, лл. 110-111 (11012).</w:t>
      </w:r>
    </w:p>
    <w:p w14:paraId="455731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D11B8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9350 О вывозе оборудования с заводов фирмы "Верке Зигмер", "Майнек" и "Дейче Кюль унд Крафтмашинен Гезельшафт МБН" в г. г. Хемниц, Бреслау и местечке Шарфенштат (близ г. Хемниц). РГАНИР, Фонд ГКО, д. 434, лл. 112-114 (11012).</w:t>
      </w:r>
    </w:p>
    <w:p w14:paraId="6BECC7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5A7B6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5 июля 1945 вышло Постановление ГКО № 9351 О вывозе оборудования с заводов фирм "Герберт Кольфабрик фюр Файнмеханик", "Авто Унион Зигмар" и "Рокшрон Верке" в г. г. Гласхютте, Зигмар и Гайденау. РГАНИР, Фонд ГКО, д. 434, лл. 115-116 (11012).</w:t>
      </w:r>
    </w:p>
    <w:p w14:paraId="3E0ACC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F501F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9352 О вывозе оборудования и материалов с немецких заводов в г. г. Россвайн, Дрезден, Берлин и Глясхюте на предприятия Наркомавиапрома. РГАНИР, Фонд ГКО, д. 434, лл. 117-119 (11012).</w:t>
      </w:r>
    </w:p>
    <w:p w14:paraId="7FDDDE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DB3ED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9353 О вывозе оборудования по производству, снаряжению и сборке капсюлей и электрозапалов с завода фирмы "Верейнигте цундер и кабельверке" в г. Зибенлен (западнее Дрездена). РГАНИР, Фонд ГКО, д. 434, лл. 120 (11012).</w:t>
      </w:r>
    </w:p>
    <w:p w14:paraId="7A9E09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BEAB11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9354 О вывозе оборудования по производству пироксилиновых порохов с завода фирмы "Дойче Шпренгхимии ГМБХ Верк Мошвиг" в районе г. Шмидерберг (северо-западнее Торгау). РГАНИР, Фонд ГКО, д. 434, лл. 121 (11012).</w:t>
      </w:r>
    </w:p>
    <w:p w14:paraId="1598EB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69996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9355 О вывозе оборудования с заводов резиноасбестовой промышленности в г.г. Виттенберг и Берлин на предприятия Наркомрезинпрома. РГАНИР, Фонд ГКО, д. 434, лл. 122-123 (11012).</w:t>
      </w:r>
    </w:p>
    <w:p w14:paraId="6D2892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88E890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9356 О вывозе оборудования с немецкого завода фирмы "Крюгер" в г. Вустерхаузен на завод № 640 Наркомсудпрома. РГАНИР, Фонд ГКО, д. 434, лл. 124 (11012).</w:t>
      </w:r>
    </w:p>
    <w:p w14:paraId="1F2B97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65842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9357 О вывозе оборудования с завода по производству вольтоля фирмы "Ренания-Осаг" в г. Фрейталь, из механических предприятий в г. г. Гроссенхайн, Штральзунд и Шваан, с подстанции в г. Штеттин и со складов кирпичных заводов в населенных пункта. РГАНИР, Фонд ГКО, д. 434, лл. 125-127 (11012).</w:t>
      </w:r>
    </w:p>
    <w:p w14:paraId="630C9C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5CE2E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9358 О вывозе полиграфического оборудования с типографий Германии. РГАНИР, Фонд ГКО, д. 434, лл. 128-133 (11012).</w:t>
      </w:r>
    </w:p>
    <w:p w14:paraId="01CE30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E338B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9359 О вывозе оборудования и материалов со склада и лесопильно-обрабатывающих заводов в г. г. Финофурт и Брикинвердер для Главвоенпромстроя. РГАНИР, Фонд ГКО, д. 434, лл. 134-135 (11012).</w:t>
      </w:r>
    </w:p>
    <w:p w14:paraId="7A8A1B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F45F3F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9360 О вывозе оборудования с немецкого завода в г. Лукенвальде для Гражданского воздушного флота (ГВФ). РГАНИР, Фонд ГКО, д. 434, лл. 136 (11012).</w:t>
      </w:r>
    </w:p>
    <w:p w14:paraId="59AC73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7E0F7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9361 О вывозе оборудования механического и лесопильных заводов в г. г. Пархин, Любц и Грабов (Германия) для ГУГМР при СНК СССР. РГАНИР, Фонд ГКО, д. 434, лл. 137 (11012).</w:t>
      </w:r>
    </w:p>
    <w:p w14:paraId="1C93DF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FF3A3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9362 О вывозе оборудования на предприятия Наркомлегпрома СССР. РГАНИР, Фонд ГКО, д. 434, лл. 138-139 (11012).</w:t>
      </w:r>
    </w:p>
    <w:p w14:paraId="70E479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8053D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9363 О вывозе оборудования для восстановления производства санитарно-технического оборудования и сантехизделий на предприятия Наркомстройматериалов СССР. РГАНИР, Фонд ГКО, д. 434, лл. 140-142 (11012).</w:t>
      </w:r>
    </w:p>
    <w:p w14:paraId="4C03AD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43462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9364 О вывозе оборудования для восстановления лесопильно-домостроительного производства на предприятиях Наркомстройматериалов СССР. РГАНИР, Фонд ГКО, д. 434, лл. 143-145 (11012).</w:t>
      </w:r>
    </w:p>
    <w:p w14:paraId="28B83B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ECE05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9365 О вывозе оборудования на заводы Наркомата станкостроения. РГАНИР, Фонд ГКО, д. 434, лл. 146-147 (11012).</w:t>
      </w:r>
    </w:p>
    <w:p w14:paraId="00B874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F5A30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9366 О вывозе оборудования из двух механических мастерских фирмы "Карл Шварц" и "Готлиб Пюхнер" в г. Берлин. РГАНИР, Фонд ГКО, д. 434, лл. 148 (11012).</w:t>
      </w:r>
    </w:p>
    <w:p w14:paraId="020D6F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8810B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9367 О вывозе оборудования из двух механических и одной мебельной мастерской в г. г. Берлин и Бург на ремонтные предприятия Главного артиллерийского управления Красной Армии. РГАНИР, Фонд ГКО, д. 434, лл. 149-150 (11012).</w:t>
      </w:r>
    </w:p>
    <w:p w14:paraId="699759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E5085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9368 О вывозе оборудования для укомплектования механических мастерских школ ФЗО Главного управления трудовых резервов при СНК СССР. РГАНИР, Фонд ГКО, д. 434, лл. 151-152 (11012).</w:t>
      </w:r>
    </w:p>
    <w:p w14:paraId="2228B8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F3509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9369 О передаче трофейных судов Главному управлению гидрометеорологической службы Красной Армии. РГАНИР, Фонд ГКО, д. 434, лл. 153 (11012).</w:t>
      </w:r>
    </w:p>
    <w:p w14:paraId="00C68E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C618D0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9370 О вывозе оборудования лабораторий и архивов из военно-учебных и научно-исследовательских учреждений Германии. РГАНИР, Фонд ГКО, д. 434, лл. 154-155 (11012).</w:t>
      </w:r>
    </w:p>
    <w:p w14:paraId="256BA8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E3C3C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9371 О вывозе спортивного инвентаря и специального оборудования из г. Берлин и его окрестностей (озера Грюнау, Тегелерзее, Кепнике), а также с трофейных складов 1,2 и 3-го Белорусских фронтов. РГАНИР, Фонд ГКО, д. 434, лл. 156-157 (11012).</w:t>
      </w:r>
    </w:p>
    <w:p w14:paraId="57DE61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95E61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9372 О вывозе оборудования с двух нефтебаз фирмы "Шелл Ренанка Осмаг" и "Беталаг" в г. Берлин (район Шпандау). РГАНИР, Фонд ГКО, д. 434, лл. 158 (11012).</w:t>
      </w:r>
    </w:p>
    <w:p w14:paraId="04C438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6B27F1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9373 О вывозе оборудования из механических мастерских в г. Поров и селе Трибзее. РГАНИР, Фонд ГКО, д. 434, лл. 159 (11012).</w:t>
      </w:r>
    </w:p>
    <w:p w14:paraId="38C301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C15E6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9374 О вывозе оборудования 5 лесотарных заводов из г. г. Мюнхенберг, Брюссов, Штрассбург, Деммин и Мальхин для восстановления предприятий Наркомпищепрома СССР. РГАНИР, Фонд ГКО, д. 434, лл. 160, 161 (11012).</w:t>
      </w:r>
    </w:p>
    <w:p w14:paraId="5F413B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49FCC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9375 О вывозе оборудования немецких предприятий в г. г. Герлиц, Берлин и Бралиц для Наркомстроя. РГАНИР, Фонд ГКО, д. 434, лл. 162-163 (11012).</w:t>
      </w:r>
    </w:p>
    <w:p w14:paraId="618306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A9419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9376 О вывозе оборудования со склада горюче-смазочных материалов на ст. Гампель. РГАНИР, Фонд ГКО, д. 434, лл. 164 (11012).</w:t>
      </w:r>
    </w:p>
    <w:p w14:paraId="1E98743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9AFAA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9377 О вывозе оборудования с немецких предприятий в г. г. Берлин, Фрайберг, Альтенбург, Дрезден и Хемниц для Наркомцветмета. РГАНИР, Фонд ГКО, д. 434, лл. 165-168 (11012).</w:t>
      </w:r>
    </w:p>
    <w:p w14:paraId="4334F9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256BC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9378 О вывозе оборудования для Наркомтекстиля СССР. РГАНИР, Фонд ГКО, д. 434, лл. 169-171, 172 (11012).</w:t>
      </w:r>
    </w:p>
    <w:p w14:paraId="349B22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E92BD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9379 О вывозе оборудования на предприятия Наркомтекстиля СССР. РГАНИР, Фонд ГКО, д. 434, лл. 173-175, 176 (11012).</w:t>
      </w:r>
    </w:p>
    <w:p w14:paraId="1E735B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A9B64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9380 О вывозе оборудования на предприятия Наркомтекстиля СССР. РГАНИР, Фонд ГКО, д. 434, лл. 177-181, 182 (11012).</w:t>
      </w:r>
    </w:p>
    <w:p w14:paraId="466599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2CB184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5 июля 1945 вышло Постановление ГКО № 9381 О вывозе оборудования на предприятия Наркомстройматериалов СССР. РГАНИР, Фонд ГКО, д. 435, лл. 1-3 (11012).</w:t>
      </w:r>
    </w:p>
    <w:p w14:paraId="046F59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ED5BB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О переводе трофейных судов из г. Берлин и порта Штральзунд в базы Краснознаменного Балтийского флота. РГАНИР, Фонд ГКО, д. 435, лл. 4 (11012).</w:t>
      </w:r>
    </w:p>
    <w:p w14:paraId="28760C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3C129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9383 О вывозе оборудования, электромоторов и материалов из сгоревшей мастерской и склада при ней в г. Кенигсберг на базу Главсельэлектро Наркомзема СССР в г. Москва. РГАНИР, Фонд ГКО, д. 435, лл. 5 (11012).</w:t>
      </w:r>
    </w:p>
    <w:p w14:paraId="34699D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2BFCFC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9384 О вывозе оборудования счетной фабрики в г. Шваан. (7356, 6).</w:t>
      </w:r>
    </w:p>
    <w:p w14:paraId="23936FA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2FD38D"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9385 О возвращении имущества, принадлежавшего Киевской библиотеке и Музею Революции УССР, вывезенного в Германию. (7356, 7).</w:t>
      </w:r>
    </w:p>
    <w:p w14:paraId="47D3BFA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6C7E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9386 О вывозе оборудования маслобойно-экстракционного, дрожжевого и крахмального комбината фирмы "Иоган Руткешель и сыновья" в г. Фельтен. РГАНИР, Фонд ГКО, д. 435, лл. 8 (11012).</w:t>
      </w:r>
    </w:p>
    <w:p w14:paraId="5A39FE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DDBA60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9387 О вывозе станочного и энергетического оборудования и строительных материалов для восстановления народного хозяйства Великолукской области. РГАНИР, Фонд ГКО, д. 435, лл. 9-12 (11012).</w:t>
      </w:r>
    </w:p>
    <w:p w14:paraId="6E7C5C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3F5FA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9388 О частичном вывозе оборудования немецких заводов на предприятия Наркомлегпрома СССР. РГАНИР, Фонд ГКО, д. 435, лл. 13-15, 16 (11012).</w:t>
      </w:r>
    </w:p>
    <w:p w14:paraId="7E8518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30EEC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9389 О вывозе оборудования для Института физических проблем при Академии наук СССР. РГАНИР, Фонд ГКО, д. 435, лл. 17 (11012).</w:t>
      </w:r>
    </w:p>
    <w:p w14:paraId="7EA6CD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01634F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9390 Об организации работы по выявлению и использованию радиолокационной техники Германии. РГАНИР, Фонд ГКО, д. 435, лл. 18 (11012).</w:t>
      </w:r>
    </w:p>
    <w:p w14:paraId="4EFA79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A24CB5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9391 О частичном изменении постановлений ГОКО № 7688 от 6 марта 1945 г. и № 8986 от 8 июня 1945 г. о разборке железнодорожных линий на территории Германии. (7356, 19).</w:t>
      </w:r>
    </w:p>
    <w:p w14:paraId="7099E30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A791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9392 О частичном изменении постановления ГОКО № 8817сс в вывозе оборудования с завода моторных агрегатов фирмы "Бош" в г. Берлин. РГАНИР, Фонд ГКО, д. 435, лл. 20 (11012).</w:t>
      </w:r>
    </w:p>
    <w:p w14:paraId="698CB0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54BD0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9393 Об организации Особого конструкторского бюро по энергетическому оборудованию высокого давления из немецких специалистов и курсов по подготовке квалифицированных сварщиков. РГАНИР, Фонд ГКО, д. 435, лл. 21 (11012).</w:t>
      </w:r>
    </w:p>
    <w:p w14:paraId="5885B5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CA181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9394 Об ускорении вывоза энергетического оборудования с немецких электростанций на территории Польши. РГАНИР, Фонд ГКО, д. 435, лл. 22-23, 24 (11012).</w:t>
      </w:r>
    </w:p>
    <w:p w14:paraId="7AF0A4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CEEF5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9395 О вывозе оборудования для Наркомстройматериалов СССР с трофейных складов Военно-инженерного Управления Красной Армии 1-го Украинского фонта. РГАНИР, Фонд ГКО, д. 435, лл. 25-26 (11012).</w:t>
      </w:r>
    </w:p>
    <w:p w14:paraId="764E50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5836A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9396 О передаче в г. г. Кенигсберг и Пиллау для эксплуатации на месте в ведение Наркомзага 7 элеваторов и в ведение Наркомрыбпрома СССР рыбоутилизационного завода и механической мастерской. РГАНИР, Фонд ГКО, д. 435, лл. 27-28 (11012).</w:t>
      </w:r>
    </w:p>
    <w:p w14:paraId="0DAA67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D4262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9397 О вывозе металла и деревообрабатывающих станков и другого оборудования с немецких заводов в провинции Бранденбург на предприятия Наркомзема СССР и Наркомсовхозов СССР. РГАНИР, Фонд ГКО, д. 435, лл. 29-30 (11012).</w:t>
      </w:r>
    </w:p>
    <w:p w14:paraId="56CBC31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20749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вышло Постановление ГКО № 9398 О вывозе оборудования двух филиалов завода "Линде Ридимгер Машинен фабрик" в г. Вена на Керченский судоремонтный завоРГАНИР, Фонд ГКО, д. РГАНИР, Фонд ГКО, д. 435, лл. 31 (11012).</w:t>
      </w:r>
    </w:p>
    <w:p w14:paraId="4C8B5F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9D4016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года вышел приказ № 290с НКВ</w:t>
      </w:r>
    </w:p>
    <w:p w14:paraId="7546FD5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целях проведения дополнительных работ, связанных со строительством завода № 69 в Новосибирске (6444, 23).</w:t>
      </w:r>
    </w:p>
    <w:p w14:paraId="3F712D5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E675A4" w14:textId="77777777" w:rsidR="00E74A72" w:rsidRPr="00171131" w:rsidRDefault="00E74A72" w:rsidP="00171131">
      <w:pPr>
        <w:pStyle w:val="book"/>
        <w:ind w:firstLine="0"/>
        <w:jc w:val="both"/>
        <w:rPr>
          <w:color w:val="000000" w:themeColor="text1"/>
          <w:sz w:val="16"/>
          <w:szCs w:val="16"/>
        </w:rPr>
      </w:pPr>
      <w:r w:rsidRPr="00171131">
        <w:rPr>
          <w:color w:val="000000" w:themeColor="text1"/>
          <w:sz w:val="16"/>
          <w:szCs w:val="16"/>
        </w:rPr>
        <w:t>5 июля 1945 г. союзники захватили «Дуалс» в Флесбурге, но в 1946 г. передали СССР. В 1938 г. он был заложен по заказу Турции на верфи «Блом и Фосс» в Гамбурге под названием «Догу». В феврале 1941 г. пароход был мобилизован в Кригсмарине под названием «Дуалс». С 28 июня 1941 г. по 26 января 1944 г. «Дуалс» обеспечивал боевую подготовку подводников, а затем был переклассифицирован в торпедолов. Теплоход получил новое название «Петр Великий». Однако в 1947 г. СССР передал его Польше, где его назвали «Ягелло». В 1949 г. корабль был возвращен СССР и под названием «Петр Великий» зачислен в Черноморское морское пароходство с портом приписки Одесса. В 1953 г. пароход был модернизирован по проекту ЦПКБ-3. После этого пассажировместимость его составила: 6 пассажиров в трех каютах класса «Люкс», 16 пассажиров в 9 каютах 1-го класса, 63 пассажира в 21 каюте 2-го класса, 220 пассажиров в 59 улучшенных каютах 3-го класса и 112 пассажиров в 17 каютах 3-го класса, а также 200 палубных пассажиров. Всего 617 пассажиров. Экипаж составлял 98 человек, обслуживающий персонал — 42 человека. Для удобства пассажиров на судне имелись рестораны 1-го, 2-го и 3-го классов, буфеты, книжные и почтовые киоски, медпункт и изолятор, а также плавательный бассейн. В 1954 г. модернизированный пароход «Петр Великий» ушел в Одессу. После докования на Одесском судоремонтном заводе № 1 пароход вышел на пассажирские маршруты Черноморья. В июне 1956 г. на лайнере «Петр Великий» участники 1-го интернационального туристского рейса из Болгарии, Венгрии и Румынии путешествовали по Черному морю. В 1958 г. пароход совершил 8 рейсов с заходами в Одессу, Ялту, Сочи, Сухуми, Батуми и перевез около 2000 туристов из Польши, Венгрии, ГДР, Чехословакии и США. В 1963 г. впервые в СССР были организованы туристические двух- и трехнедельные рейсы по Черному морю. Их обеспечивали лайнеры «Петр Великий», «Россия» и «Адмирал Нахимов». В 1973 г. лайнер «Петр Великий» был выведен из эксплуатации как устаревший. 20 ноября 1973 г. он прибыл в Испанию, и в декабре того же года в порту Кастеллон началась его разборка на металлолом (15225).</w:t>
      </w:r>
    </w:p>
    <w:p w14:paraId="6B3C1680" w14:textId="77777777" w:rsidR="00E74A72" w:rsidRPr="00171131" w:rsidRDefault="00E74A72" w:rsidP="00171131">
      <w:pPr>
        <w:pStyle w:val="book"/>
        <w:ind w:firstLine="0"/>
        <w:jc w:val="both"/>
        <w:rPr>
          <w:color w:val="000000" w:themeColor="text1"/>
          <w:sz w:val="16"/>
          <w:szCs w:val="16"/>
        </w:rPr>
      </w:pPr>
    </w:p>
    <w:p w14:paraId="7B382B80"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34E9C935"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7D8CB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началась демобилизация (1074,393) согласно закону, принятому ВС 23 июня 1945. К 1948 уменьшилась с 11.4 млн. до 2.9 млн. (3481).</w:t>
      </w:r>
    </w:p>
    <w:p w14:paraId="231301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B327DD8" w14:textId="77777777" w:rsidR="00BA4499"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4B1280B7" w14:textId="77777777" w:rsidR="00BA4499" w:rsidRPr="00171131" w:rsidRDefault="00BA4499"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FE0BDA1" w14:textId="77777777" w:rsidR="00BA4499" w:rsidRPr="00171131" w:rsidRDefault="00BA4499"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5 июля</w:t>
      </w:r>
      <w:r w:rsidRPr="00171131">
        <w:rPr>
          <w:rFonts w:ascii="Times New Roman" w:hAnsi="Times New Roman"/>
          <w:color w:val="000000" w:themeColor="text1"/>
          <w:sz w:val="16"/>
          <w:szCs w:val="16"/>
        </w:rPr>
        <w:t xml:space="preserve"> в 1945 году </w:t>
      </w:r>
      <w:hyperlink r:id="rId10" w:tgtFrame="_blank" w:history="1">
        <w:r w:rsidRPr="00171131">
          <w:rPr>
            <w:rFonts w:ascii="Times New Roman" w:hAnsi="Times New Roman"/>
            <w:color w:val="000000" w:themeColor="text1"/>
            <w:sz w:val="16"/>
            <w:szCs w:val="16"/>
          </w:rPr>
          <w:t xml:space="preserve">Указ Президиума ВС СССР от 05.07.1945 "О праве на выход из советского гражданства лиц польской и еврейской национальностей и членов их семей, являющихся гражданами СССР в силу Указа Президиума Верховного Совета СССР от 29 ноября 1939 года "О приобретении гражданства СССР жителями западных областей Украинской и Белорусской Советских Социалистических Республик" (Протокол N 22, п. 18б) </w:t>
        </w:r>
      </w:hyperlink>
    </w:p>
    <w:p w14:paraId="0BD79877" w14:textId="77777777" w:rsidR="00BA4499" w:rsidRPr="00171131" w:rsidRDefault="00BA4499" w:rsidP="00171131">
      <w:pPr>
        <w:spacing w:after="0" w:line="240" w:lineRule="auto"/>
        <w:jc w:val="both"/>
        <w:rPr>
          <w:rFonts w:ascii="Times New Roman" w:hAnsi="Times New Roman"/>
          <w:color w:val="000000" w:themeColor="text1"/>
          <w:sz w:val="16"/>
          <w:szCs w:val="16"/>
        </w:rPr>
      </w:pPr>
    </w:p>
    <w:p w14:paraId="6900D1F0" w14:textId="77777777" w:rsidR="00BA4499" w:rsidRPr="00171131" w:rsidRDefault="00BA4499"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5 июля</w:t>
      </w:r>
      <w:r w:rsidRPr="00171131">
        <w:rPr>
          <w:rFonts w:ascii="Times New Roman" w:hAnsi="Times New Roman"/>
          <w:color w:val="000000" w:themeColor="text1"/>
          <w:sz w:val="16"/>
          <w:szCs w:val="16"/>
        </w:rPr>
        <w:t xml:space="preserve"> в 1945 году согласно закону, принятому на сессии Верховного Совета СССР 23 июня, начинается демобилизация из армии и флота. Она завершится в 1948. Всего из армии и флота, которые насчитывают 11 млн 365 тыс. человек (по данным на май 1945) будет уволено 33 призывных возраста. Численность вооруженных сил уменьшится до 2 млн 874 тыс. человек (14943).</w:t>
      </w:r>
    </w:p>
    <w:p w14:paraId="5F82D3AE" w14:textId="77777777" w:rsidR="00BA4499" w:rsidRPr="00171131" w:rsidRDefault="00BA4499" w:rsidP="00171131">
      <w:pPr>
        <w:spacing w:after="0" w:line="240" w:lineRule="auto"/>
        <w:jc w:val="both"/>
        <w:rPr>
          <w:rFonts w:ascii="Times New Roman" w:hAnsi="Times New Roman"/>
          <w:color w:val="000000" w:themeColor="text1"/>
          <w:sz w:val="16"/>
          <w:szCs w:val="16"/>
        </w:rPr>
      </w:pPr>
    </w:p>
    <w:p w14:paraId="38FF9ED7" w14:textId="77777777" w:rsidR="00412669" w:rsidRPr="00171131" w:rsidRDefault="0041266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На Белорусском вокзале москвичи встречали первый эшелон с демобилизованными воинами (18688).</w:t>
      </w:r>
    </w:p>
    <w:p w14:paraId="417D75C6" w14:textId="77777777" w:rsidR="00412669" w:rsidRPr="00171131" w:rsidRDefault="00412669" w:rsidP="00171131">
      <w:pPr>
        <w:spacing w:after="0" w:line="240" w:lineRule="auto"/>
        <w:jc w:val="both"/>
        <w:rPr>
          <w:rFonts w:ascii="Times New Roman" w:hAnsi="Times New Roman"/>
          <w:color w:val="000000" w:themeColor="text1"/>
          <w:sz w:val="16"/>
          <w:szCs w:val="16"/>
        </w:rPr>
      </w:pPr>
    </w:p>
    <w:p w14:paraId="051BF457"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1C79650E"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8268D72" w14:textId="77777777" w:rsidR="00E74A72" w:rsidRPr="00171131" w:rsidRDefault="00E74A72"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5 июля</w:t>
      </w:r>
      <w:r w:rsidRPr="00171131">
        <w:rPr>
          <w:rFonts w:ascii="Times New Roman" w:hAnsi="Times New Roman"/>
          <w:color w:val="000000" w:themeColor="text1"/>
          <w:sz w:val="16"/>
          <w:szCs w:val="16"/>
        </w:rPr>
        <w:t xml:space="preserve"> в 1945 году совершил первый полет первый прототип </w:t>
      </w:r>
      <w:hyperlink r:id="rId11" w:tgtFrame="_blank" w:history="1">
        <w:r w:rsidRPr="00171131">
          <w:rPr>
            <w:rFonts w:ascii="Times New Roman" w:hAnsi="Times New Roman"/>
            <w:color w:val="000000" w:themeColor="text1"/>
            <w:sz w:val="16"/>
            <w:szCs w:val="16"/>
          </w:rPr>
          <w:t xml:space="preserve">«RA356» </w:t>
        </w:r>
      </w:hyperlink>
      <w:r w:rsidRPr="00171131">
        <w:rPr>
          <w:rFonts w:ascii="Times New Roman" w:hAnsi="Times New Roman"/>
          <w:color w:val="000000" w:themeColor="text1"/>
          <w:sz w:val="16"/>
          <w:szCs w:val="16"/>
        </w:rPr>
        <w:t>самолета «Spearfish». К окончанию войны с Японией было произведено 5 машин, после чего программу остановили, а самолеты передали командованию Королевских ВМС в 1946 году. «Sperafish» - палубный торпедоносец, разработанный английской фирмой «Fairey». Самолет разрабатывался по спецификации O.5/43 Королевских ВМС Великобритании и был предназначен для замены торпедоносцев «Fairey Barracuda». «Spearfish» стал одним из самых больших одномоторных палубных самолетов ВМС Великобритании (размах крыльев 18.30 метра). Противолодочное вооружение размещалось во внутреннем отсеке, вмещавшем одну торпеду или 907 килограмм бомб или мин. Так же на самолете были установлены два 12.7-мм пулемета в крыльях и два в подвижной дистанционно-управляемой турели, под крыльями могли размещаться 16 неуправляемых ракет. Возле бомбового отсека размещался противолодочный радар (14943).</w:t>
      </w:r>
    </w:p>
    <w:p w14:paraId="7A0D3390" w14:textId="77777777" w:rsidR="00E74A72" w:rsidRPr="00171131" w:rsidRDefault="00E74A72" w:rsidP="00171131">
      <w:pPr>
        <w:spacing w:after="0" w:line="240" w:lineRule="auto"/>
        <w:jc w:val="both"/>
        <w:rPr>
          <w:rFonts w:ascii="Times New Roman" w:hAnsi="Times New Roman"/>
          <w:color w:val="000000" w:themeColor="text1"/>
          <w:sz w:val="16"/>
          <w:szCs w:val="16"/>
        </w:rPr>
      </w:pPr>
    </w:p>
    <w:p w14:paraId="3967DFDE" w14:textId="77777777" w:rsidR="00AC5B64" w:rsidRPr="00171131" w:rsidRDefault="00AC5B6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5 июля 1945 первый полет прототипа </w:t>
      </w:r>
      <w:r w:rsidRPr="00171131">
        <w:rPr>
          <w:rFonts w:ascii="Times New Roman" w:hAnsi="Times New Roman"/>
          <w:color w:val="000000" w:themeColor="text1"/>
          <w:sz w:val="16"/>
          <w:szCs w:val="16"/>
          <w:lang w:val="en-US"/>
        </w:rPr>
        <w:t>Fairey</w:t>
      </w:r>
      <w:r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lang w:val="en-US"/>
        </w:rPr>
        <w:t>Spearfish</w:t>
      </w:r>
      <w:r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lang w:val="en-US"/>
        </w:rPr>
        <w:t>RA</w:t>
      </w:r>
      <w:r w:rsidRPr="00171131">
        <w:rPr>
          <w:rFonts w:ascii="Times New Roman" w:hAnsi="Times New Roman"/>
          <w:color w:val="000000" w:themeColor="text1"/>
          <w:sz w:val="16"/>
          <w:szCs w:val="16"/>
        </w:rPr>
        <w:t>356 (20371).</w:t>
      </w:r>
    </w:p>
    <w:p w14:paraId="61041280" w14:textId="77777777" w:rsidR="00AC5B64" w:rsidRPr="00171131" w:rsidRDefault="00AC5B64" w:rsidP="00171131">
      <w:pPr>
        <w:spacing w:after="0" w:line="240" w:lineRule="auto"/>
        <w:jc w:val="both"/>
        <w:rPr>
          <w:rFonts w:ascii="Times New Roman" w:hAnsi="Times New Roman"/>
          <w:color w:val="000000" w:themeColor="text1"/>
          <w:sz w:val="16"/>
          <w:szCs w:val="16"/>
        </w:rPr>
      </w:pPr>
    </w:p>
    <w:p w14:paraId="1A658418" w14:textId="77777777" w:rsidR="00AC5B64" w:rsidRPr="00171131" w:rsidRDefault="00AC5B6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Совет по гражданской авиации США одобряет приобретение American Export Airlines (AEA) компанией American Airlines. AEA сохраняет отдельную идентичность как дочерняя компания American, но ее приобретение позволяет American конкурировать с Pan American Airways в трансатлантических услугах (20371).</w:t>
      </w:r>
    </w:p>
    <w:p w14:paraId="438947FD" w14:textId="77777777" w:rsidR="00AC5B64" w:rsidRPr="00171131" w:rsidRDefault="00AC5B64" w:rsidP="00171131">
      <w:pPr>
        <w:spacing w:after="0" w:line="240" w:lineRule="auto"/>
        <w:jc w:val="both"/>
        <w:rPr>
          <w:rFonts w:ascii="Times New Roman" w:hAnsi="Times New Roman"/>
          <w:color w:val="000000" w:themeColor="text1"/>
          <w:sz w:val="16"/>
          <w:szCs w:val="16"/>
        </w:rPr>
      </w:pPr>
    </w:p>
    <w:p w14:paraId="049B8264" w14:textId="77777777" w:rsidR="00AC5B64" w:rsidRPr="00171131" w:rsidRDefault="00AC5B6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5–11 июля 1945 самолеты британских авианосцев HMS Ameer и HMS Emperor наносят удары по японским аэродромам и судам в Кар-Никобар (20371).</w:t>
      </w:r>
    </w:p>
    <w:p w14:paraId="5CE5E2C2" w14:textId="77777777" w:rsidR="00AC5B64" w:rsidRPr="00171131" w:rsidRDefault="00AC5B64" w:rsidP="00171131">
      <w:pPr>
        <w:spacing w:after="0" w:line="240" w:lineRule="auto"/>
        <w:jc w:val="both"/>
        <w:rPr>
          <w:rFonts w:ascii="Times New Roman" w:hAnsi="Times New Roman"/>
          <w:color w:val="000000" w:themeColor="text1"/>
          <w:sz w:val="16"/>
          <w:szCs w:val="16"/>
        </w:rPr>
      </w:pPr>
    </w:p>
    <w:p w14:paraId="678023E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Англия и США признали просоветское правительство Польши (4962).</w:t>
      </w:r>
    </w:p>
    <w:p w14:paraId="39EE5A37"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07CF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Великобритания и США признали коммунистическое временное правительство национального единства Польши, прекратив поддержку правительства в Лондоне (3481).</w:t>
      </w:r>
    </w:p>
    <w:p w14:paraId="2EA265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7276AFF" w14:textId="77777777" w:rsidR="00E74A72" w:rsidRPr="00171131" w:rsidRDefault="00E74A72"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5 июля</w:t>
      </w:r>
      <w:r w:rsidRPr="00171131">
        <w:rPr>
          <w:rFonts w:ascii="Times New Roman" w:hAnsi="Times New Roman"/>
          <w:color w:val="000000" w:themeColor="text1"/>
          <w:sz w:val="16"/>
          <w:szCs w:val="16"/>
        </w:rPr>
        <w:t xml:space="preserve"> в 1945 году Великобритания и США признают коммунистическое Временное правительство национального единства Польши, прекращая поддержку обосновавшегося в Лондоне эмигрантского правительства в изгнании (14943).</w:t>
      </w:r>
    </w:p>
    <w:p w14:paraId="2E407B19" w14:textId="77777777" w:rsidR="00E74A72" w:rsidRPr="00171131" w:rsidRDefault="00E74A72" w:rsidP="00171131">
      <w:pPr>
        <w:spacing w:after="0" w:line="240" w:lineRule="auto"/>
        <w:jc w:val="both"/>
        <w:rPr>
          <w:rFonts w:ascii="Times New Roman" w:hAnsi="Times New Roman"/>
          <w:color w:val="000000" w:themeColor="text1"/>
          <w:sz w:val="16"/>
          <w:szCs w:val="16"/>
        </w:rPr>
      </w:pPr>
    </w:p>
    <w:p w14:paraId="7ABF4C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Премьер Министром Англии стал лейборист Клемент Аттли (2248,8).</w:t>
      </w:r>
    </w:p>
    <w:p w14:paraId="17E092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D6BA8C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американцы освободили от японцев остров Лусон (Филиппинские острова) (4962).</w:t>
      </w:r>
    </w:p>
    <w:p w14:paraId="46375F0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46070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июля 1945 на ТО г МакАртур объявил об освобождении Филиппин (3907,257).</w:t>
      </w:r>
    </w:p>
    <w:p w14:paraId="7A8896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4F5EEC6" w14:textId="77777777" w:rsidR="00E74A72" w:rsidRPr="00171131" w:rsidRDefault="00E74A72"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5 июля</w:t>
      </w:r>
      <w:r w:rsidRPr="00171131">
        <w:rPr>
          <w:rFonts w:ascii="Times New Roman" w:hAnsi="Times New Roman"/>
          <w:color w:val="000000" w:themeColor="text1"/>
          <w:sz w:val="16"/>
          <w:szCs w:val="16"/>
        </w:rPr>
        <w:t xml:space="preserve"> в 1945 году закончилась Филиппинская операция армии США, начавшаяся в начале января с высадки на острове Лусон. В ней участвовали 6-ая армия США (240 тысяч человек), 3-ий и 7-ой флоты (245 кораблей) и 2 500 самолетов; со стороны Японии - 450 тысяч человек, 980 самолетов и объединенный флот. Генерал Макартур объявляет об освобождении Филиппин от японцев (14943).</w:t>
      </w:r>
    </w:p>
    <w:p w14:paraId="49D60536" w14:textId="77777777" w:rsidR="00E74A72" w:rsidRPr="00171131" w:rsidRDefault="00E74A72" w:rsidP="00171131">
      <w:pPr>
        <w:spacing w:after="0" w:line="240" w:lineRule="auto"/>
        <w:jc w:val="both"/>
        <w:rPr>
          <w:rFonts w:ascii="Times New Roman" w:hAnsi="Times New Roman"/>
          <w:color w:val="000000" w:themeColor="text1"/>
          <w:sz w:val="16"/>
          <w:szCs w:val="16"/>
        </w:rPr>
      </w:pPr>
    </w:p>
    <w:p w14:paraId="3292B5F2"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415AC9C6"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2FB87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июля 1945 одновременно со свертыванием производства Ил-10 заводу 1 согласно постановлению ГОКО N 8934сс было предложено приступить к организации производства 2-х моторных бомбардировщиков Ту-2 с моторами АМ-39ФН и обеспечить в течение 1945 выпуск первых 7 машин, из них 2-х в ноябре и 5 в декабре 1945 (2507).</w:t>
      </w:r>
    </w:p>
    <w:p w14:paraId="169D1E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495A4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июля с.г. в ГК НИИ ВВС прибыл на повторные гос. испытания самолет ЯК-9В N 53-10, выпуска завода N 301, на котором были устранены дефекты, указанные в отчете по гос. испытаниям самолета N 11-01. Испытание самолета N 53-10 было закончено 22 августа с.г. и по заключению ГК НИИ ВВС самолет может быть использован в качестве учебно-тренировочного самолета для летных школ и ЗАП"ов ВВС только после устранения основных дефектов (2591,14).</w:t>
      </w:r>
    </w:p>
    <w:p w14:paraId="1BD841F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266BB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июля 1945 года в НИИ ВВС поступил третий УТС Як-9В № 53-10 с двигателем ВК-105ПФ, переделанный в спарку на заводе № 301 из Як-9М, постройки завода № 153. Ведущими по машине были инженер Г.А. Седов и летчик-испытатель А.Г. Прошаков.</w:t>
      </w:r>
    </w:p>
    <w:p w14:paraId="4A426D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сравнению с машиной № 11-01 сиденье в задней кабине сместили назад на 100 мм, установили прозрачную перегородку в фонаре между кабинами летчиков, радиоприемник РСИ-4 и передатчик РСИ-ЗМ-1 (допускался радиообмен из обеих кабин) с однолучевой антенной, мачта которой располагалась по правому борту, почти посередине фонаря кабины пилотов, фотопулемет ПАУ-22, в кабине курсанта - авиагоризонт АГИ-1 и радиополукомпас РПК-10, переговорное устройство СПУ-2М и световую сигнализацию убранного положения шасси. При этом секторы управления газом и шагом винта подняли на 50 мм, питание гироскопических приборов осуществили от наддува мотора и увеличили объем ящика для сбора звеньев патронной ленты. Были выполнены и другие более мелкие доработки.</w:t>
      </w:r>
    </w:p>
    <w:p w14:paraId="717CDF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Дефектов на этот раз было заметно меньше, и НИИ ВВС констатировал, что самолет может быть использован для летных школ и ЗАПов, но при условии устранения в нем выявленных недостатков. Время не ждало, и к концу июля 1945 года завод № 301 переделал в вариант Як-9В 50 истребителей Як-9М (12046).</w:t>
      </w:r>
    </w:p>
    <w:p w14:paraId="5EA15C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F630BDF" w14:textId="77777777" w:rsidR="00E74A72" w:rsidRPr="00171131" w:rsidRDefault="00E74A72"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6 июля</w:t>
      </w:r>
      <w:r w:rsidRPr="00171131">
        <w:rPr>
          <w:rFonts w:ascii="Times New Roman" w:hAnsi="Times New Roman"/>
          <w:color w:val="000000" w:themeColor="text1"/>
          <w:sz w:val="16"/>
          <w:szCs w:val="16"/>
        </w:rPr>
        <w:t xml:space="preserve"> в 1945 году на истребителе </w:t>
      </w:r>
      <w:hyperlink r:id="rId12" w:tgtFrame="_blank" w:history="1">
        <w:r w:rsidRPr="00171131">
          <w:rPr>
            <w:rFonts w:ascii="Times New Roman" w:hAnsi="Times New Roman"/>
            <w:color w:val="000000" w:themeColor="text1"/>
            <w:sz w:val="16"/>
            <w:szCs w:val="16"/>
          </w:rPr>
          <w:t xml:space="preserve">«Як-ЗПД» </w:t>
        </w:r>
      </w:hyperlink>
      <w:r w:rsidRPr="00171131">
        <w:rPr>
          <w:rFonts w:ascii="Times New Roman" w:hAnsi="Times New Roman"/>
          <w:color w:val="000000" w:themeColor="text1"/>
          <w:sz w:val="16"/>
          <w:szCs w:val="16"/>
        </w:rPr>
        <w:t>с двигателем «ВК-105ПВ» достигнут практический потолок 13 300 м. Hа высотах 11 000 ... 12 500 м благодаря наличию достаточного запаса мощности можно было совершать необходимые боевые эволюции (боевые развороты и виражи с достаточным креном) при хорошей управляемости самолета. Отмечено, что полеты на высоту 13 000...13 300 м с кислородной маской «КПА-Збис» требуют специальной высотной тренировки и соблюдения летчиком строгого режима. «Як-ЗПД» серийно не строился, но исследования в ЛИИ продолжались. Так, в марте 1947 года был выпущен отчет об исследовании работы в высотных условиях водо- и маслорадиаторов на самолете «Як-ЗПД» с двигателем «ВК-105ПВ» (14944).</w:t>
      </w:r>
    </w:p>
    <w:p w14:paraId="45CB6126" w14:textId="77777777" w:rsidR="00E74A72" w:rsidRPr="00171131" w:rsidRDefault="00E74A72" w:rsidP="00171131">
      <w:pPr>
        <w:spacing w:after="0" w:line="240" w:lineRule="auto"/>
        <w:jc w:val="both"/>
        <w:rPr>
          <w:rFonts w:ascii="Times New Roman" w:hAnsi="Times New Roman"/>
          <w:color w:val="000000" w:themeColor="text1"/>
          <w:sz w:val="16"/>
          <w:szCs w:val="16"/>
        </w:rPr>
      </w:pPr>
    </w:p>
    <w:p w14:paraId="265AC174" w14:textId="77777777" w:rsidR="00E74A72" w:rsidRPr="00171131" w:rsidRDefault="00E74A7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июля 1945 г. лётчику И.И. Шунейко на Як-3 с М-105ПВ и Э-100 удалось достигнуть высоты 13300 м.</w:t>
      </w:r>
    </w:p>
    <w:p w14:paraId="02BC4008" w14:textId="77777777" w:rsidR="00E74A72" w:rsidRPr="00171131" w:rsidRDefault="00E74A7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Ощущения И.И. Шунейко в том полёте очень образно описал И.И. Шелест:</w:t>
      </w:r>
    </w:p>
    <w:p w14:paraId="0AF131ED" w14:textId="77777777" w:rsidR="00E74A72" w:rsidRPr="00171131" w:rsidRDefault="00E74A7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высоты 12500 м подъём сильно замедлился. Мотор работал ровно, но ему, как и лётчику, недоставало воздуха. Лётчик и мотор ослабевали. Движения человека стали ме</w:t>
      </w:r>
      <w:r w:rsidRPr="00171131">
        <w:rPr>
          <w:rFonts w:ascii="Times New Roman" w:hAnsi="Times New Roman"/>
          <w:color w:val="000000" w:themeColor="text1"/>
          <w:sz w:val="16"/>
          <w:szCs w:val="16"/>
        </w:rPr>
        <w:softHyphen/>
        <w:t>длительными, как бы полусонными. И мотор шуршал теперь, как бы засыпая. В воздухе было спокойно, и самолёт плыл устойчиво, ровно, ручка управления почти застыла.</w:t>
      </w:r>
    </w:p>
    <w:p w14:paraId="6214FB5C" w14:textId="77777777" w:rsidR="00E74A72" w:rsidRPr="00171131" w:rsidRDefault="00E74A7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Всё чаще Иван Иванович ощущал покалывание в суставах. «Сколько удастся набрать ещё?» — думал он, а минуты шли и шли, и стрелка высотомера давно уже не глотала сотни метров высоты, как внизу, двигаясь на глазах, а топала от ступени к ступени не</w:t>
      </w:r>
      <w:r w:rsidRPr="00171131">
        <w:rPr>
          <w:rFonts w:ascii="Times New Roman" w:hAnsi="Times New Roman"/>
          <w:color w:val="000000" w:themeColor="text1"/>
          <w:sz w:val="16"/>
          <w:szCs w:val="16"/>
        </w:rPr>
        <w:softHyphen/>
        <w:t>уловимо для глаза, как бы раздумывая и отдыхая поминутно, словно старый человек при подъёме на пятый этаж.</w:t>
      </w:r>
    </w:p>
    <w:p w14:paraId="59FBD3F9" w14:textId="77777777" w:rsidR="00E74A72" w:rsidRPr="00171131" w:rsidRDefault="00E74A7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«Видно, это будет наш общий потолок — и мотора и мой, — продолжал свою заме</w:t>
      </w:r>
      <w:r w:rsidRPr="00171131">
        <w:rPr>
          <w:rFonts w:ascii="Times New Roman" w:hAnsi="Times New Roman"/>
          <w:color w:val="000000" w:themeColor="text1"/>
          <w:sz w:val="16"/>
          <w:szCs w:val="16"/>
        </w:rPr>
        <w:softHyphen/>
        <w:t>дленную мысль лётчик. — И то ладно, что в этом у нас с ним наметилась гармония... Что проку, если бы он мог подняться выше, а я нет...»</w:t>
      </w:r>
    </w:p>
    <w:p w14:paraId="2CFFE707" w14:textId="77777777" w:rsidR="00E74A72" w:rsidRPr="00171131" w:rsidRDefault="00E74A7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Прошло ещё время. Если бы у Шунейко тогда спросили: «Сколько минут?» — он не смог бы ответить: всё происходило в каком-то приглушенном состоянии. Он поднялся на высоту 13750 м, отлично видел эти цифры, пробыл на этой высоте несколько минут, пытаясь набрать ещё хоть десяток метров, и не уловил в себе ни положительных, ни от</w:t>
      </w:r>
      <w:r w:rsidRPr="00171131">
        <w:rPr>
          <w:rFonts w:ascii="Times New Roman" w:hAnsi="Times New Roman"/>
          <w:color w:val="000000" w:themeColor="text1"/>
          <w:sz w:val="16"/>
          <w:szCs w:val="16"/>
        </w:rPr>
        <w:softHyphen/>
        <w:t>рицательных эмоций. Его не радовал ни огромный успех, не огорчали и боли. Он лишь прислушивался к чему-то — к мотору ли, к уколам, к пульсу и взглядом из-под тяжёлых век гипнотизировал две стрелки заиндевелых циферблатов — высоты и скорости.</w:t>
      </w:r>
    </w:p>
    <w:p w14:paraId="704EBCC6" w14:textId="77777777" w:rsidR="00E74A72" w:rsidRPr="00171131" w:rsidRDefault="00E74A7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Зато потом, снизившись, уже над аэродромом, когда снял заснеженную маску, «этот надоедный намордник», и вытер мокрый подбородок, губы, нос, он, наконец, вздохнул по</w:t>
      </w:r>
      <w:r w:rsidRPr="00171131">
        <w:rPr>
          <w:rFonts w:ascii="Times New Roman" w:hAnsi="Times New Roman"/>
          <w:color w:val="000000" w:themeColor="text1"/>
          <w:sz w:val="16"/>
          <w:szCs w:val="16"/>
        </w:rPr>
        <w:softHyphen/>
        <w:t>лной грудью. И с этим вздохом в душу его влетела некая птица дотоле неведомой вели</w:t>
      </w:r>
      <w:r w:rsidRPr="00171131">
        <w:rPr>
          <w:rFonts w:ascii="Times New Roman" w:hAnsi="Times New Roman"/>
          <w:color w:val="000000" w:themeColor="text1"/>
          <w:sz w:val="16"/>
          <w:szCs w:val="16"/>
        </w:rPr>
        <w:softHyphen/>
        <w:t>кой радости. Он понял, что</w:t>
      </w:r>
      <w:r w:rsidRPr="00171131">
        <w:rPr>
          <w:rStyle w:val="MSReferenceSansSerif85pt"/>
          <w:rFonts w:ascii="Times New Roman" w:hAnsi="Times New Roman" w:cs="Times New Roman"/>
          <w:b w:val="0"/>
          <w:i w:val="0"/>
          <w:color w:val="000000" w:themeColor="text1"/>
          <w:sz w:val="16"/>
          <w:szCs w:val="16"/>
        </w:rPr>
        <w:t xml:space="preserve"> этот день его.</w:t>
      </w:r>
      <w:r w:rsidRPr="00171131">
        <w:rPr>
          <w:rFonts w:ascii="Times New Roman" w:hAnsi="Times New Roman"/>
          <w:color w:val="000000" w:themeColor="text1"/>
          <w:sz w:val="16"/>
          <w:szCs w:val="16"/>
        </w:rPr>
        <w:t xml:space="preserve"> Что это его кульминационная точка. И может быть, этот час так и останется самым значительным часом всей его жизни...</w:t>
      </w:r>
    </w:p>
    <w:p w14:paraId="17ACF1D7" w14:textId="77777777" w:rsidR="00E74A72" w:rsidRPr="00171131" w:rsidRDefault="00E74A7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Впоследствии начальник лётной части ЛИИ Даниил Степанович Зосим, сам инже</w:t>
      </w:r>
      <w:r w:rsidRPr="00171131">
        <w:rPr>
          <w:rFonts w:ascii="Times New Roman" w:hAnsi="Times New Roman"/>
          <w:color w:val="000000" w:themeColor="text1"/>
          <w:sz w:val="16"/>
          <w:szCs w:val="16"/>
        </w:rPr>
        <w:softHyphen/>
        <w:t>нер-лётчик, знакомый с высотными полётами (перед войной он принимал участие в ис</w:t>
      </w:r>
      <w:r w:rsidRPr="00171131">
        <w:rPr>
          <w:rFonts w:ascii="Times New Roman" w:hAnsi="Times New Roman"/>
          <w:color w:val="000000" w:themeColor="text1"/>
          <w:sz w:val="16"/>
          <w:szCs w:val="16"/>
        </w:rPr>
        <w:softHyphen/>
        <w:t>пытаниях одного из первых советских скафандров), спросил Шунейко:</w:t>
      </w:r>
    </w:p>
    <w:p w14:paraId="60C68CF6" w14:textId="77777777" w:rsidR="00E74A72" w:rsidRPr="00171131" w:rsidRDefault="00E74A72" w:rsidP="00171131">
      <w:pPr>
        <w:numPr>
          <w:ilvl w:val="0"/>
          <w:numId w:val="1"/>
        </w:numPr>
        <w:tabs>
          <w:tab w:val="left" w:pos="423"/>
        </w:tabs>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Скажи, пожалуйста, Иван Иванович, будучи на моем месте, сколько бы ты запла</w:t>
      </w:r>
      <w:r w:rsidRPr="00171131">
        <w:rPr>
          <w:rFonts w:ascii="Times New Roman" w:hAnsi="Times New Roman"/>
          <w:color w:val="000000" w:themeColor="text1"/>
          <w:sz w:val="16"/>
          <w:szCs w:val="16"/>
        </w:rPr>
        <w:softHyphen/>
        <w:t>тил лётчику за риск таких полётов на высоту?</w:t>
      </w:r>
    </w:p>
    <w:p w14:paraId="3C1A9AA0" w14:textId="77777777" w:rsidR="00E74A72" w:rsidRPr="00171131" w:rsidRDefault="00E74A7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Некоторое время Шунейко молча глядел в глаза Зосиму и, улыбаясь светло, хотел проникнуть в тонкую суть вопроса. Потом ответил:</w:t>
      </w:r>
    </w:p>
    <w:p w14:paraId="63AABD1F" w14:textId="77777777" w:rsidR="00E74A72" w:rsidRPr="00171131" w:rsidRDefault="00E74A72" w:rsidP="00171131">
      <w:pPr>
        <w:numPr>
          <w:ilvl w:val="0"/>
          <w:numId w:val="1"/>
        </w:numPr>
        <w:tabs>
          <w:tab w:val="left" w:pos="420"/>
        </w:tabs>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мой взгляд... эти полёты стоят столько, сколько стоит моя жизнь» (15830).</w:t>
      </w:r>
    </w:p>
    <w:p w14:paraId="282635AA" w14:textId="77777777" w:rsidR="00E74A72" w:rsidRPr="00171131" w:rsidRDefault="00E74A72" w:rsidP="00171131">
      <w:pPr>
        <w:tabs>
          <w:tab w:val="left" w:pos="420"/>
        </w:tabs>
        <w:spacing w:after="0" w:line="240" w:lineRule="auto"/>
        <w:jc w:val="both"/>
        <w:rPr>
          <w:rFonts w:ascii="Times New Roman" w:hAnsi="Times New Roman"/>
          <w:color w:val="000000" w:themeColor="text1"/>
          <w:sz w:val="16"/>
          <w:szCs w:val="16"/>
        </w:rPr>
      </w:pPr>
    </w:p>
    <w:p w14:paraId="4980B723" w14:textId="77777777" w:rsidR="00EE0DEA" w:rsidRPr="00171131" w:rsidRDefault="00EE0DEA" w:rsidP="00EE0DEA">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6 июля 1945 на Як-3ПД с ВКУ-105ПВ достигли высоты 13300 м. Машина в серии не строилась, но ее испытывали в ЛИИ до марта 1947, когда был выпущен отчет (65,176).</w:t>
      </w:r>
    </w:p>
    <w:p w14:paraId="69FE91E7" w14:textId="77777777" w:rsidR="00EE0DEA" w:rsidRPr="00171131" w:rsidRDefault="00EE0DEA" w:rsidP="00EE0DEA">
      <w:pPr>
        <w:autoSpaceDE w:val="0"/>
        <w:autoSpaceDN w:val="0"/>
        <w:adjustRightInd w:val="0"/>
        <w:spacing w:after="0" w:line="240" w:lineRule="auto"/>
        <w:jc w:val="both"/>
        <w:rPr>
          <w:rFonts w:ascii="Times New Roman" w:hAnsi="Times New Roman"/>
          <w:color w:val="000000" w:themeColor="text1"/>
          <w:sz w:val="16"/>
          <w:szCs w:val="16"/>
        </w:rPr>
      </w:pPr>
    </w:p>
    <w:p w14:paraId="6630431A" w14:textId="77777777" w:rsidR="00EE0DEA" w:rsidRPr="001A0BAA" w:rsidRDefault="00EE0DEA" w:rsidP="00EE0DE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6 июля 1945 г. лётчик-испытатель И.И. Шунейко достиг высоты 13300 м. на Як-3ПД с двигателем ВК-105ПВ и с винтом ВИШ-105ТЛ-2. Однако оба варианта двигателя работали ненадёжно, и продолжения эта работа не получила (24932).</w:t>
      </w:r>
    </w:p>
    <w:p w14:paraId="648B23C5" w14:textId="77777777" w:rsidR="00EE0DEA" w:rsidRPr="001A0BAA" w:rsidRDefault="00EE0DEA" w:rsidP="00EE0DEA">
      <w:pPr>
        <w:spacing w:after="0" w:line="240" w:lineRule="auto"/>
        <w:jc w:val="both"/>
        <w:rPr>
          <w:rFonts w:ascii="Times New Roman" w:hAnsi="Times New Roman"/>
          <w:color w:val="0070C0"/>
          <w:sz w:val="16"/>
          <w:szCs w:val="16"/>
        </w:rPr>
      </w:pPr>
    </w:p>
    <w:p w14:paraId="5CE587B5" w14:textId="77777777" w:rsidR="00412669" w:rsidRPr="00171131" w:rsidRDefault="00412669" w:rsidP="00171131">
      <w:pPr>
        <w:pStyle w:val="27"/>
        <w:shd w:val="clear" w:color="auto" w:fill="auto"/>
        <w:spacing w:after="0" w:line="240" w:lineRule="auto"/>
        <w:ind w:firstLine="0"/>
        <w:rPr>
          <w:rFonts w:ascii="Times New Roman" w:cs="Times New Roman"/>
          <w:color w:val="000000" w:themeColor="text1"/>
          <w:spacing w:val="0"/>
        </w:rPr>
      </w:pPr>
      <w:r w:rsidRPr="00171131">
        <w:rPr>
          <w:rFonts w:ascii="Times New Roman" w:cs="Times New Roman"/>
          <w:color w:val="000000" w:themeColor="text1"/>
          <w:spacing w:val="0"/>
        </w:rPr>
        <w:t>6 июля 1945 г. в НИИ ВВС поступил тре</w:t>
      </w:r>
      <w:r w:rsidRPr="00171131">
        <w:rPr>
          <w:rFonts w:ascii="Times New Roman" w:cs="Times New Roman"/>
          <w:color w:val="000000" w:themeColor="text1"/>
          <w:spacing w:val="0"/>
        </w:rPr>
        <w:softHyphen/>
        <w:t>тий вариант Як-9В, переделанный на заво</w:t>
      </w:r>
      <w:r w:rsidRPr="00171131">
        <w:rPr>
          <w:rFonts w:ascii="Times New Roman" w:cs="Times New Roman"/>
          <w:color w:val="000000" w:themeColor="text1"/>
          <w:spacing w:val="0"/>
        </w:rPr>
        <w:softHyphen/>
        <w:t>де № 301 из Як-9М. Ведущими по маши</w:t>
      </w:r>
      <w:r w:rsidRPr="00171131">
        <w:rPr>
          <w:rFonts w:ascii="Times New Roman" w:cs="Times New Roman"/>
          <w:color w:val="000000" w:themeColor="text1"/>
          <w:spacing w:val="0"/>
        </w:rPr>
        <w:softHyphen/>
        <w:t>не являлись инженер Г.А. Седов и лётчик А.Г. Прошаков.</w:t>
      </w:r>
    </w:p>
    <w:p w14:paraId="6C94197F" w14:textId="77777777" w:rsidR="00412669" w:rsidRPr="00171131" w:rsidRDefault="00412669" w:rsidP="00171131">
      <w:pPr>
        <w:pStyle w:val="27"/>
        <w:shd w:val="clear" w:color="auto" w:fill="auto"/>
        <w:spacing w:after="0" w:line="240" w:lineRule="auto"/>
        <w:ind w:firstLine="0"/>
        <w:rPr>
          <w:rFonts w:ascii="Times New Roman" w:cs="Times New Roman"/>
          <w:color w:val="000000" w:themeColor="text1"/>
          <w:spacing w:val="0"/>
        </w:rPr>
      </w:pPr>
      <w:r w:rsidRPr="00171131">
        <w:rPr>
          <w:rFonts w:ascii="Times New Roman" w:cs="Times New Roman"/>
          <w:color w:val="000000" w:themeColor="text1"/>
          <w:spacing w:val="0"/>
        </w:rPr>
        <w:t>По сравнению с предыдущей машиной, сиденье в задней кабине сместили назад на 100 мм, установили прозрачную перегород</w:t>
      </w:r>
      <w:r w:rsidRPr="00171131">
        <w:rPr>
          <w:rFonts w:ascii="Times New Roman" w:cs="Times New Roman"/>
          <w:color w:val="000000" w:themeColor="text1"/>
          <w:spacing w:val="0"/>
        </w:rPr>
        <w:softHyphen/>
        <w:t>ку в фонаре между местами обучаемого и инструктора, радиоприёмник РСИ-4 и пере</w:t>
      </w:r>
      <w:r w:rsidRPr="00171131">
        <w:rPr>
          <w:rFonts w:ascii="Times New Roman" w:cs="Times New Roman"/>
          <w:color w:val="000000" w:themeColor="text1"/>
          <w:spacing w:val="0"/>
        </w:rPr>
        <w:softHyphen/>
        <w:t>датчик РСИ-ЗМ-1 с однолучевой антенной, мачта которой располагалась по правому борту, почти посередине фонаря кабины, и фотокинопулемёт ПАУ-22. Для курсанта смонтировали авиагоризонт АГИ-1 и све</w:t>
      </w:r>
      <w:r w:rsidRPr="00171131">
        <w:rPr>
          <w:rFonts w:ascii="Times New Roman" w:cs="Times New Roman"/>
          <w:color w:val="000000" w:themeColor="text1"/>
          <w:spacing w:val="0"/>
        </w:rPr>
        <w:softHyphen/>
        <w:t>товую сигнализацию убранного положения шасси. На машине стояли радиополукомпас РПК-10 и переговорное устройство СПУ-2М. Питание гироскопических приборов осу</w:t>
      </w:r>
      <w:r w:rsidRPr="00171131">
        <w:rPr>
          <w:rFonts w:ascii="Times New Roman" w:cs="Times New Roman"/>
          <w:color w:val="000000" w:themeColor="text1"/>
          <w:spacing w:val="0"/>
        </w:rPr>
        <w:softHyphen/>
        <w:t>ществлялось от ПЦН мотора, увеличили объём ящика для сбора звеньев патрон</w:t>
      </w:r>
      <w:r w:rsidRPr="00171131">
        <w:rPr>
          <w:rFonts w:ascii="Times New Roman" w:cs="Times New Roman"/>
          <w:color w:val="000000" w:themeColor="text1"/>
          <w:spacing w:val="0"/>
        </w:rPr>
        <w:softHyphen/>
        <w:t>ной ленты. Выполнили и ряд более мелких доработок.</w:t>
      </w:r>
    </w:p>
    <w:p w14:paraId="08A308D0" w14:textId="77777777" w:rsidR="00412669" w:rsidRPr="00171131" w:rsidRDefault="00412669" w:rsidP="00171131">
      <w:pPr>
        <w:pStyle w:val="27"/>
        <w:shd w:val="clear" w:color="auto" w:fill="auto"/>
        <w:spacing w:after="0" w:line="240" w:lineRule="auto"/>
        <w:ind w:firstLine="0"/>
        <w:rPr>
          <w:rFonts w:ascii="Times New Roman" w:cs="Times New Roman"/>
          <w:color w:val="000000" w:themeColor="text1"/>
          <w:spacing w:val="0"/>
        </w:rPr>
      </w:pPr>
      <w:r w:rsidRPr="00171131">
        <w:rPr>
          <w:rFonts w:ascii="Times New Roman" w:cs="Times New Roman"/>
          <w:color w:val="000000" w:themeColor="text1"/>
          <w:spacing w:val="0"/>
        </w:rPr>
        <w:t>Дефектов на этот раз выявили заметно меньше, и в НИИ ВВС констатировали, что самолёт может использоваться в качестве учебного, но лишь при условии устранения недостатков. Однако время не ждало, и к концу июля 1945 г. завод № 301 переде</w:t>
      </w:r>
      <w:r w:rsidRPr="00171131">
        <w:rPr>
          <w:rFonts w:ascii="Times New Roman" w:cs="Times New Roman"/>
          <w:color w:val="000000" w:themeColor="text1"/>
          <w:spacing w:val="0"/>
        </w:rPr>
        <w:softHyphen/>
        <w:t>лал в такие Як-9В полсотни истребителей Як-9М (19103).</w:t>
      </w:r>
    </w:p>
    <w:p w14:paraId="7195C7C9" w14:textId="77777777" w:rsidR="00412669" w:rsidRPr="00171131" w:rsidRDefault="00412669" w:rsidP="00171131">
      <w:pPr>
        <w:pStyle w:val="27"/>
        <w:shd w:val="clear" w:color="auto" w:fill="auto"/>
        <w:spacing w:after="0" w:line="240" w:lineRule="auto"/>
        <w:ind w:firstLine="0"/>
        <w:rPr>
          <w:rFonts w:ascii="Times New Roman" w:cs="Times New Roman"/>
          <w:color w:val="000000" w:themeColor="text1"/>
          <w:spacing w:val="0"/>
        </w:rPr>
      </w:pPr>
    </w:p>
    <w:p w14:paraId="37D310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июля 1945 вышел приказ НКАП N 282с:</w:t>
      </w:r>
    </w:p>
    <w:p w14:paraId="37393D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целях дублирования ВМГ на транспортном самолете Ил-12:</w:t>
      </w:r>
    </w:p>
    <w:p w14:paraId="29FB2E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ГК С.В.И. установить на пассажирском самолете Ил-12 моторы АШ-82НВ к 1 ноября 1945." (1892,39).</w:t>
      </w:r>
    </w:p>
    <w:p w14:paraId="242D19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1425874"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19485BB2"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7F271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июля 1945 вышло Постановление ГКО № 9400 О плане распределения природного газа на III квартал 1945 года. РГАНИР, Фонд ГКО, д. 435, лл. 33, 34-39 (11012).</w:t>
      </w:r>
    </w:p>
    <w:p w14:paraId="7AF4C5D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B57CC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июля 1945 вышло Постановление ГКО № 9401 О мероприятиях по перебазированию Бауманского филиала завода № 201 Наркомсудпрома в г. Севастополь. РГАНИР, Фонд ГКО, д. 435, лл. 40-41 (11012).</w:t>
      </w:r>
    </w:p>
    <w:p w14:paraId="125AED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554A4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июля 1945 вышло Постановление ГКО № 9402 О плане и мерах обеспечения производства шифровальных засекречивающих аппаратов в III квартале 1945 г. РГАНИР, Фонд ГКО, д. 435, лл. 42-45, 46-47 (11012).</w:t>
      </w:r>
    </w:p>
    <w:p w14:paraId="5B258A6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A3BF79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июля 1945 вышло Распоряжение ГКО № 9403 [О поставках строительных материалов 6-му управлению НКГБ СССР.] (7356, 48,49).</w:t>
      </w:r>
    </w:p>
    <w:p w14:paraId="7996826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163AE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июля 1945 вышло Распоряжение ГКО № 9404 [О снятии заказа на производство втулок для эскалаторов IV очереди Московского метрополитена с заводов № 115, 240 и 155 НКАП.] (7356, 50).</w:t>
      </w:r>
    </w:p>
    <w:p w14:paraId="55DEAFD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0BE773"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июля 1945 вышло Постановление ГКО № 9405 О материально-техническом обеспечении строительства военно-морских баз Краснознаменного Балтийского Флота, осуществляемого НКВД СССР. (7356, 51-56,57-65).</w:t>
      </w:r>
    </w:p>
    <w:p w14:paraId="72BB10A6"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7AA3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июля 1945 вышло Постановление ГКО № 9406 О плане ремонта вооружения для Красной Армии на III квартал 1945 г. РГАНИР, Фонд ГКО, д. 435, лл. 66-78, 79-122 (11012).</w:t>
      </w:r>
    </w:p>
    <w:p w14:paraId="34DB33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854BA14"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июля 1945 года вышел Приказ НКБ № 256</w:t>
      </w:r>
    </w:p>
    <w:p w14:paraId="45736AA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распоряжением ГКО № 9279 от 28 июня 1945 года об организации ГСКБ-30 и ликвидации СКБ-35:</w:t>
      </w:r>
    </w:p>
    <w:p w14:paraId="77CF7D41"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Начальнику 6 Гл. управления организовать на базе КБ-30 завода № 58 ГСКБ-30, на которое возложить работы по усовершенствованию существующих и разработке новых конструкторских пехотных средств ближнего боя.</w:t>
      </w:r>
    </w:p>
    <w:p w14:paraId="6E0518B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ГСКБ № 35 ликвидировать (5703, 34).</w:t>
      </w:r>
    </w:p>
    <w:p w14:paraId="549289F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C4707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июля 1945 года вышел Приказ НКБ № 257</w:t>
      </w:r>
    </w:p>
    <w:p w14:paraId="4F1BA953"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распоряжением СНК № 9650-рс от 21 июня 1945 года о передаче завода № 520 (Рига) НКБ в ведение НКПС (6 Гл. управление) (5703, 40).</w:t>
      </w:r>
    </w:p>
    <w:p w14:paraId="733BA70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8465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6 июля 1945 года Нарком ГБ СССР В.Н. Меркулов направил письмо Л.П. Берия, в котором говорилось, что по данным нескольких достоверных агентурных источников в США в июле 1945 года назначено проведение первого экспериментального взрыва атомной бомбы. Ожидаемая дата взрыва - июль 1945 года (взрыв "Тринити" был произведен 16 июля 1945 года). В письме отмечалось, что атомная бомба изготовлена из плутония, полученного в урановых котлах, который представляет собой шар массой 5 кг. В центре его помещается инициатор - бериллиево-полониевый источник, который в нужный момент приводит в действие активное вещество. Плутоний окружен природным ураном весом 5 000 фунтов, алюминиевой оболочкой толщиной 11 см, которая в свою очередь окружена слоем взрывчатого вещества толщиной 46 см. Общий вес бомбы составляет около 3 тонн, а предполагаемая сила взрыва эквивалентна 5 000 тонн тротила (энерговыделение этого взрыва составило 21 кт, то есть в четыре раза больше предполагаемых оценок). Относительно запасов активного материала для изготовления бомбы из тех же источников сообщается: </w:t>
      </w:r>
    </w:p>
    <w:p w14:paraId="3C3C9F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на апрель 1945 года в США имелось в наличии 25 кг урана-235, а его производство составляет 7,5 кг в месяц; </w:t>
      </w:r>
    </w:p>
    <w:p w14:paraId="7CCEE1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Лос-Аламосе имеется 6,5 кг плутония; его производство в котлах налажено и план перевыполняется (10549).</w:t>
      </w:r>
    </w:p>
    <w:p w14:paraId="279D30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46BCA25"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4636CE8C"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F9EBA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июля 1945 указом ПВС “О званиях, форме одежды и знаках различия начальствующего состава НКВД и НКГБ СССР” отменялась система специальных званий начальствующего состава НКВД и НКГБ с заменой на общевойсковые. Наркомам внутренних дел и государственной безопасности предлагалось “произвести переаттестацию высшего начальствующего состава органов НКВД-НКГБ, руководствуясь при этом тем, что лицам, имеющим специальные звания комиссаров государственной безопасности, присваиваются соответствующие генеральские звания”, и представить соответствующий проект постановления на утверждение СНК СССР (7560).</w:t>
      </w:r>
    </w:p>
    <w:p w14:paraId="475D4B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131C3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июля 1945 отменили специальные воинские звания начсостава НКВД и НКГБ и ввели обычные (3398,233).</w:t>
      </w:r>
    </w:p>
    <w:p w14:paraId="4D2C93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21AAC96" w14:textId="77777777" w:rsidR="00E74A72" w:rsidRPr="00171131" w:rsidRDefault="00E74A72"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6 июля</w:t>
      </w:r>
      <w:r w:rsidRPr="00171131">
        <w:rPr>
          <w:rFonts w:ascii="Times New Roman" w:hAnsi="Times New Roman"/>
          <w:color w:val="000000" w:themeColor="text1"/>
          <w:sz w:val="16"/>
          <w:szCs w:val="16"/>
        </w:rPr>
        <w:t xml:space="preserve"> в 1945 году отменены специальные воинские звания начсостава НКВД и НКГБ. Вместо них введены общеармейские генеральские и офицерские звания (14944).</w:t>
      </w:r>
    </w:p>
    <w:p w14:paraId="145BCD43" w14:textId="77777777" w:rsidR="00E74A72" w:rsidRPr="00171131" w:rsidRDefault="00E74A72" w:rsidP="00171131">
      <w:pPr>
        <w:spacing w:after="0" w:line="240" w:lineRule="auto"/>
        <w:jc w:val="both"/>
        <w:rPr>
          <w:rFonts w:ascii="Times New Roman" w:hAnsi="Times New Roman"/>
          <w:color w:val="000000" w:themeColor="text1"/>
          <w:sz w:val="16"/>
          <w:szCs w:val="16"/>
        </w:rPr>
      </w:pPr>
    </w:p>
    <w:p w14:paraId="20DE43DB"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09DDEB19"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190DCF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июля 1945 вышло Постановление ГКО № 9399 О военных поставках из Англии во II полугодии 1945 года. РГАНИР, Фонд ГКО, д. 435, лл. 32 (11012).</w:t>
      </w:r>
    </w:p>
    <w:p w14:paraId="4D7918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9BF8888"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03E5AA38"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CBFCD89" w14:textId="77777777" w:rsidR="00E74A72" w:rsidRPr="00171131" w:rsidRDefault="00E74A72"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июля 1945 при бомбежке Хоншу В-29 применили новую технологию бомбежки зажигательными бомбами (2100).</w:t>
      </w:r>
    </w:p>
    <w:p w14:paraId="053CB42D" w14:textId="77777777" w:rsidR="00E74A72" w:rsidRPr="00171131" w:rsidRDefault="00E74A72" w:rsidP="00171131">
      <w:pPr>
        <w:autoSpaceDE w:val="0"/>
        <w:autoSpaceDN w:val="0"/>
        <w:adjustRightInd w:val="0"/>
        <w:spacing w:after="0" w:line="240" w:lineRule="auto"/>
        <w:jc w:val="both"/>
        <w:rPr>
          <w:rFonts w:ascii="Times New Roman" w:hAnsi="Times New Roman"/>
          <w:color w:val="000000" w:themeColor="text1"/>
          <w:sz w:val="16"/>
          <w:szCs w:val="16"/>
        </w:rPr>
      </w:pPr>
    </w:p>
    <w:p w14:paraId="04D8C6B1"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июля 1945 в Берлине состоялся совместный военный парад союзников (4962).</w:t>
      </w:r>
    </w:p>
    <w:p w14:paraId="0B4B2B74"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CEA8A0" w14:textId="77777777" w:rsidR="00E74A72" w:rsidRPr="00171131" w:rsidRDefault="00E74A72"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6 июля</w:t>
      </w:r>
      <w:r w:rsidRPr="00171131">
        <w:rPr>
          <w:rFonts w:ascii="Times New Roman" w:hAnsi="Times New Roman"/>
          <w:color w:val="000000" w:themeColor="text1"/>
          <w:sz w:val="16"/>
          <w:szCs w:val="16"/>
        </w:rPr>
        <w:t xml:space="preserve"> в 1945 году в Берлине прошел парад стран-союзниц - победителей во второй мировой войне (14944).</w:t>
      </w:r>
    </w:p>
    <w:p w14:paraId="5C27F7C3" w14:textId="77777777" w:rsidR="00E74A72" w:rsidRPr="00171131" w:rsidRDefault="00E74A72" w:rsidP="00171131">
      <w:pPr>
        <w:spacing w:after="0" w:line="240" w:lineRule="auto"/>
        <w:jc w:val="both"/>
        <w:rPr>
          <w:rFonts w:ascii="Times New Roman" w:hAnsi="Times New Roman"/>
          <w:color w:val="000000" w:themeColor="text1"/>
          <w:sz w:val="16"/>
          <w:szCs w:val="16"/>
        </w:rPr>
      </w:pPr>
    </w:p>
    <w:p w14:paraId="0458D46D"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июля 1945 в США начата кампания “Завеса” по поиску и переправке в Америку немецких ученых (в первую очередь, ядерщиков) (4962).</w:t>
      </w:r>
    </w:p>
    <w:p w14:paraId="5EDA123E"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FABAA6" w14:textId="77777777" w:rsidR="00E74A72" w:rsidRPr="00171131" w:rsidRDefault="00E74A72"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6 июля</w:t>
      </w:r>
      <w:r w:rsidRPr="00171131">
        <w:rPr>
          <w:rFonts w:ascii="Times New Roman" w:hAnsi="Times New Roman"/>
          <w:color w:val="000000" w:themeColor="text1"/>
          <w:sz w:val="16"/>
          <w:szCs w:val="16"/>
        </w:rPr>
        <w:t xml:space="preserve"> в 1945 году Комитет начальников штабов армии США дал добро на проведение тайной операции Overcast (впоследствии Paperclip), целью которой была доставка в Америку самых ценных специалистов нацистской Германии, связанных с их работой документации и оборудования. Уже в конце месяца состоялась встреча с группой Вернера фон Брауна. Как только американские войска вступили на территорию фашистской Германии, начала усиленно работать секретная миссия «Алсос». Это была неслыханная по своим масштабам разведывательная операция по розыску и интернированию ученых, захвату оборудования, лабораторий, документов, сырья - всего, что имело отношение к атомному производству. В последние месяцы второй мировой войны командующий американским войсками в Европе генерал Эйзенхауэр издал секретный приказ, в котором предписывалось взять в плен немецких ученых-ядерщиков. После войны из Германии в США были вывезены 492 немецких ракетных специалиста и 644 члена их семей. Эту группу возглавил генерал Вальтер Дорнбергер, руководитель разработок по ракете «Фау-2», председатель комиссии по управляемым снарядам гитлеровского министерства боеприпасов, и доктор Вернер фон Браун, штурмбанфюрер СС, главный конструктор ракеты «Фау-2». Именно фон Браун не раз назывался «отцом американской космонавтики». Не считая чисто военной тематики, под его руководством шли разработки основных космических ракет, начиная с носителя «Юпитер-C» для первого американского спутника и кончая носителем «Сатурн-5» для последнего из лунных «Аполлонов». Кроме «Фау», в США из Германии привезли двухступенчатую стратегическую ракету, два варианта которой имели дальность полета 4000 и 10000 километров. Одну из них, усовершенствовав с помощью тех же интернированных немецких специалистов, запустили с подводной лодки. Она стала предтечей всех американских «Поларисов», «Трайдентов» и «Першингов» (14944).</w:t>
      </w:r>
    </w:p>
    <w:p w14:paraId="23D76240" w14:textId="77777777" w:rsidR="00E74A72" w:rsidRPr="00171131" w:rsidRDefault="00E74A72" w:rsidP="00171131">
      <w:pPr>
        <w:spacing w:after="0" w:line="240" w:lineRule="auto"/>
        <w:jc w:val="both"/>
        <w:rPr>
          <w:rFonts w:ascii="Times New Roman" w:hAnsi="Times New Roman"/>
          <w:color w:val="000000" w:themeColor="text1"/>
          <w:sz w:val="16"/>
          <w:szCs w:val="16"/>
        </w:rPr>
      </w:pPr>
    </w:p>
    <w:p w14:paraId="18E0F31D"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июля 1945 в США учреждена Медаль Свободы (4962).</w:t>
      </w:r>
    </w:p>
    <w:p w14:paraId="08DB6C6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DADFEB" w14:textId="77777777" w:rsidR="00E74A72" w:rsidRPr="00171131" w:rsidRDefault="00E74A72"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6 июля</w:t>
      </w:r>
      <w:r w:rsidRPr="00171131">
        <w:rPr>
          <w:rFonts w:ascii="Times New Roman" w:hAnsi="Times New Roman"/>
          <w:color w:val="000000" w:themeColor="text1"/>
          <w:sz w:val="16"/>
          <w:szCs w:val="16"/>
        </w:rPr>
        <w:t xml:space="preserve"> в 1945 году в США президентом Гарри Трумэном учреждена Президентская «Медаль Свободы» для награждения за заслуги во время Второй мировой войны. В 1963 году президент Кеннеди расширил сферу награждаемых. Обычно награждение происходит 4 июля, в день независимости США. Медаль может вручаться одному человеку более одного раза, а также посмертно. Президентская Медаль Свободы (Presidential Medal of Freedom) — одна из двух высших наград США для гражданских лиц, вручаемая по решению президента США. «Медалью Свободы» награждаются люди, «внесшие существенный вклад в безопасность и защиту национальных интересов США, в поддержание мира во всём мире, а также в общественную и культурную жизнь США и мира» (14944).</w:t>
      </w:r>
    </w:p>
    <w:p w14:paraId="3BCD2A2A" w14:textId="77777777" w:rsidR="00E74A72" w:rsidRPr="00171131" w:rsidRDefault="00E74A72" w:rsidP="00171131">
      <w:pPr>
        <w:spacing w:after="0" w:line="240" w:lineRule="auto"/>
        <w:jc w:val="both"/>
        <w:rPr>
          <w:rFonts w:ascii="Times New Roman" w:hAnsi="Times New Roman"/>
          <w:color w:val="000000" w:themeColor="text1"/>
          <w:sz w:val="16"/>
          <w:szCs w:val="16"/>
        </w:rPr>
      </w:pPr>
    </w:p>
    <w:p w14:paraId="48D76765" w14:textId="77777777" w:rsidR="00E74A72" w:rsidRPr="00171131" w:rsidRDefault="00E74A72"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6 июля</w:t>
      </w:r>
      <w:r w:rsidRPr="00171131">
        <w:rPr>
          <w:rFonts w:ascii="Times New Roman" w:hAnsi="Times New Roman"/>
          <w:color w:val="000000" w:themeColor="text1"/>
          <w:sz w:val="16"/>
          <w:szCs w:val="16"/>
        </w:rPr>
        <w:t xml:space="preserve"> в 1945 году признание правительствами США и Великобритании Правительства национального единства Польской республики (14944).</w:t>
      </w:r>
    </w:p>
    <w:p w14:paraId="0AA67B3D" w14:textId="77777777" w:rsidR="00E74A72" w:rsidRPr="00171131" w:rsidRDefault="00E74A72" w:rsidP="00171131">
      <w:pPr>
        <w:spacing w:after="0" w:line="240" w:lineRule="auto"/>
        <w:jc w:val="both"/>
        <w:rPr>
          <w:rFonts w:ascii="Times New Roman" w:hAnsi="Times New Roman"/>
          <w:color w:val="000000" w:themeColor="text1"/>
          <w:sz w:val="16"/>
          <w:szCs w:val="16"/>
        </w:rPr>
      </w:pPr>
    </w:p>
    <w:p w14:paraId="2AB8CA23" w14:textId="476153D6" w:rsidR="009174A4" w:rsidRPr="00171131" w:rsidRDefault="009174A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6 июля 1945 г. продолжились испытания французской баллистической ракеты EA-1941. Были запущены 3 ракеты. Первая упала </w:t>
      </w:r>
      <w:proofErr w:type="gramStart"/>
      <w:r w:rsidRPr="00171131">
        <w:rPr>
          <w:rFonts w:ascii="Times New Roman" w:hAnsi="Times New Roman"/>
          <w:color w:val="000000" w:themeColor="text1"/>
          <w:sz w:val="16"/>
          <w:szCs w:val="16"/>
        </w:rPr>
        <w:t>в  море</w:t>
      </w:r>
      <w:proofErr w:type="gramEnd"/>
      <w:r w:rsidRPr="00171131">
        <w:rPr>
          <w:rFonts w:ascii="Times New Roman" w:hAnsi="Times New Roman"/>
          <w:color w:val="000000" w:themeColor="text1"/>
          <w:sz w:val="16"/>
          <w:szCs w:val="16"/>
        </w:rPr>
        <w:t xml:space="preserve"> </w:t>
      </w:r>
      <w:proofErr w:type="gramStart"/>
      <w:r w:rsidRPr="00171131">
        <w:rPr>
          <w:rFonts w:ascii="Times New Roman" w:hAnsi="Times New Roman"/>
          <w:color w:val="000000" w:themeColor="text1"/>
          <w:sz w:val="16"/>
          <w:szCs w:val="16"/>
        </w:rPr>
        <w:t>в  10</w:t>
      </w:r>
      <w:proofErr w:type="gramEnd"/>
      <w:r w:rsidRPr="00171131">
        <w:rPr>
          <w:rFonts w:ascii="Times New Roman" w:hAnsi="Times New Roman"/>
          <w:color w:val="000000" w:themeColor="text1"/>
          <w:sz w:val="16"/>
          <w:szCs w:val="16"/>
        </w:rPr>
        <w:t xml:space="preserve">  км от места пуска. Вторая взлетела очень хорошо, но взорвалась через 1,</w:t>
      </w:r>
      <w:proofErr w:type="gramStart"/>
      <w:r w:rsidRPr="00171131">
        <w:rPr>
          <w:rFonts w:ascii="Times New Roman" w:hAnsi="Times New Roman"/>
          <w:color w:val="000000" w:themeColor="text1"/>
          <w:sz w:val="16"/>
          <w:szCs w:val="16"/>
        </w:rPr>
        <w:t>2  секунды</w:t>
      </w:r>
      <w:proofErr w:type="gramEnd"/>
      <w:r w:rsidRPr="00171131">
        <w:rPr>
          <w:rFonts w:ascii="Times New Roman" w:hAnsi="Times New Roman"/>
          <w:color w:val="000000" w:themeColor="text1"/>
          <w:sz w:val="16"/>
          <w:szCs w:val="16"/>
        </w:rPr>
        <w:t xml:space="preserve">. Третью запустили </w:t>
      </w:r>
      <w:proofErr w:type="gramStart"/>
      <w:r w:rsidRPr="00171131">
        <w:rPr>
          <w:rFonts w:ascii="Times New Roman" w:hAnsi="Times New Roman"/>
          <w:color w:val="000000" w:themeColor="text1"/>
          <w:sz w:val="16"/>
          <w:szCs w:val="16"/>
        </w:rPr>
        <w:t>в  19:45</w:t>
      </w:r>
      <w:proofErr w:type="gramEnd"/>
      <w:r w:rsidRPr="00171131">
        <w:rPr>
          <w:rFonts w:ascii="Times New Roman" w:hAnsi="Times New Roman"/>
          <w:color w:val="000000" w:themeColor="text1"/>
          <w:sz w:val="16"/>
          <w:szCs w:val="16"/>
        </w:rPr>
        <w:t>, когда катера наблюдателей уже вернулись в порт. Двигатель отключился через 7,5 секунд вместо 15 по плану. Ракету отследили до горизонта (34 км), оценили её скорость в 1400 м/с (84 км/мин), дальность полета в 60 км (23372).</w:t>
      </w:r>
    </w:p>
    <w:p w14:paraId="0E2F74A3" w14:textId="77777777" w:rsidR="009174A4" w:rsidRPr="00171131" w:rsidRDefault="009174A4" w:rsidP="00171131">
      <w:pPr>
        <w:spacing w:after="0" w:line="240" w:lineRule="auto"/>
        <w:jc w:val="both"/>
        <w:rPr>
          <w:rFonts w:ascii="Times New Roman" w:hAnsi="Times New Roman"/>
          <w:color w:val="000000" w:themeColor="text1"/>
          <w:sz w:val="16"/>
          <w:szCs w:val="16"/>
        </w:rPr>
      </w:pPr>
    </w:p>
    <w:p w14:paraId="2FD29C11"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июля 1945 Никарагуа стала первой в мире страной, ратифицировавшей Хартию ООН (4962).</w:t>
      </w:r>
    </w:p>
    <w:p w14:paraId="3DBA07E6"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CDE696"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0A13CEC7"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D770ED6" w14:textId="77777777" w:rsidR="00AC5B64" w:rsidRPr="00171131" w:rsidRDefault="00AC5B6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eastAsia="ru-RU" w:bidi="ru-RU"/>
        </w:rPr>
        <w:t>В начале июня 1945 не выдержал контрольные испытания самолет Ил-10 завода № 1 № 105142 с мотором АМ-42 и воздушным винтом АМ-5 Л-24. От опытной маши</w:t>
      </w:r>
      <w:r w:rsidRPr="00171131">
        <w:rPr>
          <w:rFonts w:ascii="Times New Roman" w:hAnsi="Times New Roman"/>
          <w:color w:val="000000" w:themeColor="text1"/>
          <w:sz w:val="16"/>
          <w:szCs w:val="16"/>
          <w:lang w:eastAsia="ru-RU" w:bidi="ru-RU"/>
        </w:rPr>
        <w:softHyphen/>
        <w:t>ны, испытанной в НИИ ВВС, он отличался изменен</w:t>
      </w:r>
      <w:r w:rsidRPr="00171131">
        <w:rPr>
          <w:rFonts w:ascii="Times New Roman" w:hAnsi="Times New Roman"/>
          <w:color w:val="000000" w:themeColor="text1"/>
          <w:sz w:val="16"/>
          <w:szCs w:val="16"/>
          <w:lang w:eastAsia="ru-RU" w:bidi="ru-RU"/>
        </w:rPr>
        <w:softHyphen/>
        <w:t>ными толщинами бронекорпуса, жестким сиденьем стрелка, вентиляцией кабин, лучшей отделкой крыла. На руле поворота появился триммер, а на верхнем бензобаке — противопожарная изоляция. За нагне</w:t>
      </w:r>
      <w:r w:rsidRPr="00171131">
        <w:rPr>
          <w:rFonts w:ascii="Times New Roman" w:hAnsi="Times New Roman"/>
          <w:color w:val="000000" w:themeColor="text1"/>
          <w:sz w:val="16"/>
          <w:szCs w:val="16"/>
          <w:lang w:eastAsia="ru-RU" w:bidi="ru-RU"/>
        </w:rPr>
        <w:softHyphen/>
        <w:t>тателем двигателя установили противопожарную дроссельную заслонку и ввели механизм, объединив</w:t>
      </w:r>
      <w:r w:rsidRPr="00171131">
        <w:rPr>
          <w:rFonts w:ascii="Times New Roman" w:hAnsi="Times New Roman"/>
          <w:color w:val="000000" w:themeColor="text1"/>
          <w:sz w:val="16"/>
          <w:szCs w:val="16"/>
          <w:lang w:eastAsia="ru-RU" w:bidi="ru-RU"/>
        </w:rPr>
        <w:softHyphen/>
        <w:t>ший управление шагом винта и газом. Для крыльевых пулеметов ШКАС сделали гильзоотводы, а у стрелка смонтировали установку ВУ-8 с пулеметом УБК. Для полетов ночью ввели ультрафиолетовое освещение приборов, кнопку управления радиопередатчиком перенесли на сектор газа.</w:t>
      </w:r>
    </w:p>
    <w:p w14:paraId="3B811E48" w14:textId="77777777" w:rsidR="00AC5B64" w:rsidRPr="00171131" w:rsidRDefault="00AC5B6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eastAsia="ru-RU" w:bidi="ru-RU"/>
        </w:rPr>
        <w:t>Вооружение самолета № 105142 включало два орудия ВЯ калибра 23 мм с боезапасом 300 патро</w:t>
      </w:r>
      <w:r w:rsidRPr="00171131">
        <w:rPr>
          <w:rFonts w:ascii="Times New Roman" w:hAnsi="Times New Roman"/>
          <w:color w:val="000000" w:themeColor="text1"/>
          <w:sz w:val="16"/>
          <w:szCs w:val="16"/>
          <w:lang w:eastAsia="ru-RU" w:bidi="ru-RU"/>
        </w:rPr>
        <w:softHyphen/>
        <w:t>нов, двух ШКАСов и одного УБК с боекомплектом 1500 и 150 патронов соответственно. Нормальная бомбовая нагрузка составляла 400 кг (в перегрузку — 600 кг) бомб и десять гранат АГ-2.</w:t>
      </w:r>
    </w:p>
    <w:p w14:paraId="63737144" w14:textId="77777777" w:rsidR="00AC5B64" w:rsidRPr="00171131" w:rsidRDefault="00AC5B6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eastAsia="ru-RU" w:bidi="ru-RU"/>
        </w:rPr>
        <w:t>Изменения существенные, но все портила плохая работа маслорадиаторной установки, отсутствовал противопыльный фильтр на входе воздуха в мотор, при загрузке бомбоотсека мелкими боеприпасами провисали его створки, тормоза на колесах никуда не годились, в хвостовом коке фюзеляжа отсутство</w:t>
      </w:r>
      <w:r w:rsidRPr="00171131">
        <w:rPr>
          <w:rFonts w:ascii="Times New Roman" w:hAnsi="Times New Roman"/>
          <w:color w:val="000000" w:themeColor="text1"/>
          <w:sz w:val="16"/>
          <w:szCs w:val="16"/>
          <w:lang w:eastAsia="ru-RU" w:bidi="ru-RU"/>
        </w:rPr>
        <w:softHyphen/>
        <w:t>вали дренажные отверстия, что приводило к скапли</w:t>
      </w:r>
      <w:r w:rsidRPr="00171131">
        <w:rPr>
          <w:rFonts w:ascii="Times New Roman" w:hAnsi="Times New Roman"/>
          <w:color w:val="000000" w:themeColor="text1"/>
          <w:sz w:val="16"/>
          <w:szCs w:val="16"/>
          <w:lang w:eastAsia="ru-RU" w:bidi="ru-RU"/>
        </w:rPr>
        <w:softHyphen/>
        <w:t>ванию там влаги, с трудом запускался мотор. Летные данные по сравнению с опытным штурмовиком ока</w:t>
      </w:r>
      <w:r w:rsidRPr="00171131">
        <w:rPr>
          <w:rFonts w:ascii="Times New Roman" w:hAnsi="Times New Roman"/>
          <w:color w:val="000000" w:themeColor="text1"/>
          <w:sz w:val="16"/>
          <w:szCs w:val="16"/>
          <w:lang w:eastAsia="ru-RU" w:bidi="ru-RU"/>
        </w:rPr>
        <w:softHyphen/>
        <w:t>зались заниженными. Были и другие дефекты, «под</w:t>
      </w:r>
      <w:r w:rsidRPr="00171131">
        <w:rPr>
          <w:rFonts w:ascii="Times New Roman" w:hAnsi="Times New Roman"/>
          <w:color w:val="000000" w:themeColor="text1"/>
          <w:sz w:val="16"/>
          <w:szCs w:val="16"/>
          <w:lang w:eastAsia="ru-RU" w:bidi="ru-RU"/>
        </w:rPr>
        <w:softHyphen/>
        <w:t>мочившие» репутацию самолета, который вернули на завод для доработок.</w:t>
      </w:r>
    </w:p>
    <w:p w14:paraId="5ECD37FC" w14:textId="77777777" w:rsidR="00AC5B64" w:rsidRPr="00171131" w:rsidRDefault="00AC5B6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eastAsia="ru-RU" w:bidi="ru-RU"/>
        </w:rPr>
        <w:t>Для улучшения летных данных Ил-10 завод № 150 изготовил новый винт АВ-5 Л-22 Б диаметром 3,6 метра, и в том же месяце его установили на са</w:t>
      </w:r>
      <w:r w:rsidRPr="00171131">
        <w:rPr>
          <w:rFonts w:ascii="Times New Roman" w:hAnsi="Times New Roman"/>
          <w:color w:val="000000" w:themeColor="text1"/>
          <w:sz w:val="16"/>
          <w:szCs w:val="16"/>
          <w:lang w:eastAsia="ru-RU" w:bidi="ru-RU"/>
        </w:rPr>
        <w:softHyphen/>
        <w:t>молет № 105142. Этот винт отличался от предше</w:t>
      </w:r>
      <w:r w:rsidRPr="00171131">
        <w:rPr>
          <w:rFonts w:ascii="Times New Roman" w:hAnsi="Times New Roman"/>
          <w:color w:val="000000" w:themeColor="text1"/>
          <w:sz w:val="16"/>
          <w:szCs w:val="16"/>
          <w:lang w:eastAsia="ru-RU" w:bidi="ru-RU"/>
        </w:rPr>
        <w:softHyphen/>
        <w:t>ственника уменьшенной на 0,5 % относительной тол</w:t>
      </w:r>
      <w:r w:rsidRPr="00171131">
        <w:rPr>
          <w:rFonts w:ascii="Times New Roman" w:hAnsi="Times New Roman"/>
          <w:color w:val="000000" w:themeColor="text1"/>
          <w:sz w:val="16"/>
          <w:szCs w:val="16"/>
          <w:lang w:eastAsia="ru-RU" w:bidi="ru-RU"/>
        </w:rPr>
        <w:softHyphen/>
        <w:t>щиной концевых сечений лопастей. Однако, вопреки ожиданиям, летные данные штурмовика практически не изменились. Но на заводе № 1 не падали духом и пытались по мере сил и возможностей улучшить машину (23188).</w:t>
      </w:r>
    </w:p>
    <w:p w14:paraId="01E9A92D" w14:textId="77777777" w:rsidR="00AC5B64" w:rsidRPr="00171131" w:rsidRDefault="00AC5B64" w:rsidP="00171131">
      <w:pPr>
        <w:spacing w:after="0" w:line="240" w:lineRule="auto"/>
        <w:jc w:val="both"/>
        <w:rPr>
          <w:rFonts w:ascii="Times New Roman" w:hAnsi="Times New Roman"/>
          <w:color w:val="000000" w:themeColor="text1"/>
          <w:sz w:val="16"/>
          <w:szCs w:val="16"/>
        </w:rPr>
      </w:pPr>
    </w:p>
    <w:p w14:paraId="0CA3F93E" w14:textId="77777777" w:rsidR="00EE0DEA" w:rsidRPr="001A0BAA" w:rsidRDefault="00EE0DEA" w:rsidP="00EE0DE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начале июля 1945 на заводе № 81 был постро</w:t>
      </w:r>
      <w:r w:rsidRPr="001A0BAA">
        <w:rPr>
          <w:rFonts w:ascii="Times New Roman" w:hAnsi="Times New Roman"/>
          <w:color w:val="0070C0"/>
          <w:sz w:val="16"/>
          <w:szCs w:val="16"/>
        </w:rPr>
        <w:softHyphen/>
        <w:t>ен макет самолета Ла-150, и на нем параллельно с выпуском черте</w:t>
      </w:r>
      <w:r w:rsidRPr="001A0BAA">
        <w:rPr>
          <w:rFonts w:ascii="Times New Roman" w:hAnsi="Times New Roman"/>
          <w:color w:val="0070C0"/>
          <w:sz w:val="16"/>
          <w:szCs w:val="16"/>
        </w:rPr>
        <w:softHyphen/>
        <w:t>жей происходила взаимная увязка агрегатов (24920).</w:t>
      </w:r>
    </w:p>
    <w:p w14:paraId="099D7733" w14:textId="77777777" w:rsidR="00EE0DEA" w:rsidRPr="001A0BAA" w:rsidRDefault="00EE0DEA" w:rsidP="00EE0DEA">
      <w:pPr>
        <w:spacing w:after="0" w:line="240" w:lineRule="auto"/>
        <w:jc w:val="both"/>
        <w:rPr>
          <w:rFonts w:ascii="Times New Roman" w:hAnsi="Times New Roman"/>
          <w:color w:val="0070C0"/>
          <w:sz w:val="16"/>
          <w:szCs w:val="16"/>
        </w:rPr>
      </w:pPr>
    </w:p>
    <w:p w14:paraId="231BCBB5" w14:textId="77777777" w:rsidR="009174A4" w:rsidRPr="00171131" w:rsidRDefault="009174A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начале июля 1945 был утвержден график проектирования и по</w:t>
      </w:r>
      <w:r w:rsidRPr="00171131">
        <w:rPr>
          <w:rFonts w:ascii="Times New Roman" w:hAnsi="Times New Roman"/>
          <w:color w:val="000000" w:themeColor="text1"/>
          <w:sz w:val="16"/>
          <w:szCs w:val="16"/>
        </w:rPr>
        <w:softHyphen/>
        <w:t>стройки реактивного истребителя ОКБ-155, в котором запла</w:t>
      </w:r>
      <w:r w:rsidRPr="00171131">
        <w:rPr>
          <w:rFonts w:ascii="Times New Roman" w:hAnsi="Times New Roman"/>
          <w:color w:val="000000" w:themeColor="text1"/>
          <w:sz w:val="16"/>
          <w:szCs w:val="16"/>
        </w:rPr>
        <w:softHyphen/>
        <w:t>нировали выкатку на аэродром первого экземпляра машины «Ф» на 15 октября 1945 года. Для экономии времени от изготовления макета отказались, рассудив, что всё равно многое придётся менять по ходу рабо</w:t>
      </w:r>
      <w:r w:rsidRPr="00171131">
        <w:rPr>
          <w:rFonts w:ascii="Times New Roman" w:hAnsi="Times New Roman"/>
          <w:color w:val="000000" w:themeColor="text1"/>
          <w:sz w:val="16"/>
          <w:szCs w:val="16"/>
        </w:rPr>
        <w:softHyphen/>
        <w:t>ты. К выпуску рабочих чертежей в ОКБ приступили в июне, опытное производство начало готовить оснаст</w:t>
      </w:r>
      <w:r w:rsidRPr="00171131">
        <w:rPr>
          <w:rFonts w:ascii="Times New Roman" w:hAnsi="Times New Roman"/>
          <w:color w:val="000000" w:themeColor="text1"/>
          <w:sz w:val="16"/>
          <w:szCs w:val="16"/>
        </w:rPr>
        <w:softHyphen/>
        <w:t>ку, и в августе уже можно было собирать агрегаты и узлы планера.</w:t>
      </w:r>
    </w:p>
    <w:p w14:paraId="7C62B61E" w14:textId="77777777" w:rsidR="009174A4" w:rsidRPr="00171131" w:rsidRDefault="009174A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Коллективу ОКБ-155 в февра</w:t>
      </w:r>
      <w:r w:rsidRPr="00171131">
        <w:rPr>
          <w:rFonts w:ascii="Times New Roman" w:hAnsi="Times New Roman"/>
          <w:color w:val="000000" w:themeColor="text1"/>
          <w:sz w:val="16"/>
          <w:szCs w:val="16"/>
        </w:rPr>
        <w:softHyphen/>
        <w:t>ле 1946 года официально выдали задание на разработку одномест</w:t>
      </w:r>
      <w:r w:rsidRPr="00171131">
        <w:rPr>
          <w:rFonts w:ascii="Times New Roman" w:hAnsi="Times New Roman"/>
          <w:color w:val="000000" w:themeColor="text1"/>
          <w:sz w:val="16"/>
          <w:szCs w:val="16"/>
        </w:rPr>
        <w:softHyphen/>
        <w:t>ного истребителя с двумя двигате</w:t>
      </w:r>
      <w:r w:rsidRPr="00171131">
        <w:rPr>
          <w:rFonts w:ascii="Times New Roman" w:hAnsi="Times New Roman"/>
          <w:color w:val="000000" w:themeColor="text1"/>
          <w:sz w:val="16"/>
          <w:szCs w:val="16"/>
        </w:rPr>
        <w:softHyphen/>
        <w:t>лями BMW 003, который, согласно утверждённому плану опытно</w:t>
      </w:r>
      <w:r w:rsidRPr="00171131">
        <w:rPr>
          <w:rFonts w:ascii="Times New Roman" w:hAnsi="Times New Roman"/>
          <w:color w:val="000000" w:themeColor="text1"/>
          <w:sz w:val="16"/>
          <w:szCs w:val="16"/>
        </w:rPr>
        <w:softHyphen/>
        <w:t>го самолётостроения на текущий год (23379).</w:t>
      </w:r>
    </w:p>
    <w:p w14:paraId="71F19528" w14:textId="77777777" w:rsidR="009174A4" w:rsidRPr="00171131" w:rsidRDefault="009174A4" w:rsidP="00171131">
      <w:pPr>
        <w:spacing w:after="0" w:line="240" w:lineRule="auto"/>
        <w:jc w:val="both"/>
        <w:rPr>
          <w:rFonts w:ascii="Times New Roman" w:hAnsi="Times New Roman"/>
          <w:color w:val="000000" w:themeColor="text1"/>
          <w:sz w:val="16"/>
          <w:szCs w:val="16"/>
        </w:rPr>
      </w:pPr>
    </w:p>
    <w:p w14:paraId="34F06A4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начале июля 1945 г. Особый комитет ГКО поручил Шахурину возглавить специальную комиссию по выработки предложений по организации работ по ракетной технике. НКБ 23.07.45 г. направил в эту комиссию проект постановления, в котором предусматривалось создание, кроме ГЦКБ-1 по РС с дальностью 20-30 км., еще 2-х проектно-конструкторских организаций: ГЦКБ-2 при заводе № 67 /«Мостяжарт»/ для разработки РС с твердым топливом и ЖРД на дальность 100 км. и ГЦКБ-3 при заводе № 70 для разработки жидкостных снарядов дальнего действия /по типу Фау-2/. </w:t>
      </w:r>
      <w:proofErr w:type="gramStart"/>
      <w:r w:rsidRPr="00171131">
        <w:rPr>
          <w:rFonts w:ascii="Times New Roman" w:hAnsi="Times New Roman"/>
          <w:color w:val="000000" w:themeColor="text1"/>
          <w:sz w:val="16"/>
          <w:szCs w:val="16"/>
        </w:rPr>
        <w:t>Завод № 70 НКБ это</w:t>
      </w:r>
      <w:proofErr w:type="gramEnd"/>
      <w:r w:rsidRPr="00171131">
        <w:rPr>
          <w:rFonts w:ascii="Times New Roman" w:hAnsi="Times New Roman"/>
          <w:color w:val="000000" w:themeColor="text1"/>
          <w:sz w:val="16"/>
          <w:szCs w:val="16"/>
        </w:rPr>
        <w:t xml:space="preserve"> бывший завод Михельсона, который с начала 1-й Мировой войны подключили к изготовлению боеприпасов, и где было покушение на Ленина 30.08.18 г. Для испытания РС НКБ предложил создать полигон на побережье Каспийского моря в 80-90 км. от Махачкалы. Место для полигона выбрал П.Н.Горемыкин 1-й замнаркома и будущий нарком НКБ. Это место, наверное, было лучше Капустина Яра и Байконура, не говоря уже про Плисецк. В комитет Шахурина НКБ предложил следующее распределение работ: НКАП – авиационная реактивная авиация и крылатые ракеты типа Фау-1; НКБ – все типы РС; НКВ – пусковые установки для РС (12297).</w:t>
      </w:r>
    </w:p>
    <w:p w14:paraId="062B0D27"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3CA44A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начале июле 1945 г. начались стендо</w:t>
      </w:r>
      <w:r w:rsidRPr="00171131">
        <w:rPr>
          <w:rFonts w:ascii="Times New Roman" w:hAnsi="Times New Roman"/>
          <w:color w:val="000000" w:themeColor="text1"/>
          <w:sz w:val="16"/>
          <w:szCs w:val="16"/>
        </w:rPr>
        <w:softHyphen/>
        <w:t>вые испытания М-26, а 15 июля один мотор поднялся в воздух на переобо</w:t>
      </w:r>
      <w:r w:rsidRPr="00171131">
        <w:rPr>
          <w:rFonts w:ascii="Times New Roman" w:hAnsi="Times New Roman"/>
          <w:color w:val="000000" w:themeColor="text1"/>
          <w:sz w:val="16"/>
          <w:szCs w:val="16"/>
        </w:rPr>
        <w:softHyphen/>
        <w:t xml:space="preserve">рудованном трофейном самолете </w:t>
      </w:r>
      <w:r w:rsidRPr="00171131">
        <w:rPr>
          <w:rFonts w:ascii="Times New Roman" w:hAnsi="Times New Roman"/>
          <w:color w:val="000000" w:themeColor="text1"/>
          <w:sz w:val="16"/>
          <w:szCs w:val="16"/>
          <w:lang w:val="en-US"/>
        </w:rPr>
        <w:t>Ju</w:t>
      </w:r>
      <w:r w:rsidRPr="00171131">
        <w:rPr>
          <w:rFonts w:ascii="Times New Roman" w:hAnsi="Times New Roman"/>
          <w:color w:val="000000" w:themeColor="text1"/>
          <w:sz w:val="16"/>
          <w:szCs w:val="16"/>
        </w:rPr>
        <w:t xml:space="preserve"> 52/Зт. Эти первые М-26 не имели таких специфических узлов вертолетных двигателей, как принудительное охлаждение и муфта сцепления. Фактически М-26 в таком виде являл</w:t>
      </w:r>
      <w:r w:rsidRPr="00171131">
        <w:rPr>
          <w:rFonts w:ascii="Times New Roman" w:hAnsi="Times New Roman"/>
          <w:color w:val="000000" w:themeColor="text1"/>
          <w:sz w:val="16"/>
          <w:szCs w:val="16"/>
        </w:rPr>
        <w:softHyphen/>
        <w:t>ся аналогом АШ-21, который в это время создавался в ОКБ-29 также на базе «половинки» от АШ-82ФН и тоже оснащался карбюратором. Вес М-26 был несколько больше заданного, и он страдал течами масла. С 1 июля 1946 г. ОКБ-478 при</w:t>
      </w:r>
      <w:r w:rsidRPr="00171131">
        <w:rPr>
          <w:rFonts w:ascii="Times New Roman" w:hAnsi="Times New Roman"/>
          <w:color w:val="000000" w:themeColor="text1"/>
          <w:sz w:val="16"/>
          <w:szCs w:val="16"/>
        </w:rPr>
        <w:softHyphen/>
        <w:t>обрело самостоятельный статус. В 1945 г. в ОКБ-478 приступили к разработке семейства двигателей для вертолетов. Это были первые специальные вертолетные моторы в Советском Союзе. Ранее к эксплуатации на вертолетах приспосабли</w:t>
      </w:r>
      <w:r w:rsidRPr="00171131">
        <w:rPr>
          <w:rFonts w:ascii="Times New Roman" w:hAnsi="Times New Roman"/>
          <w:color w:val="000000" w:themeColor="text1"/>
          <w:sz w:val="16"/>
          <w:szCs w:val="16"/>
        </w:rPr>
        <w:softHyphen/>
        <w:t>вали самолетные моторы МГ-31Ф, МВ-6 и американские К-975-АМ-1. Семейство должно было состоять из трех однорядных звездообразных двигателей воздушного охлаждения разной мощности, унифицированных друг с другом. Для них приняли размерность цилиндров и ход поршня, свойственные АШ-82ФН. У него же позаимствовали многие конструк</w:t>
      </w:r>
      <w:r w:rsidRPr="00171131">
        <w:rPr>
          <w:rFonts w:ascii="Times New Roman" w:hAnsi="Times New Roman"/>
          <w:color w:val="000000" w:themeColor="text1"/>
          <w:sz w:val="16"/>
          <w:szCs w:val="16"/>
        </w:rPr>
        <w:softHyphen/>
        <w:t>тивные решения. Это позволяло упростить и удешевить производство на базе имевшейся оснастки. Но, в отличие от АШ-82ФН, вертолетные моторы оснащались не системой непосредственного впрыска топлива, а карбюраторами. Различную мощность обеспечивало разное количество цилиндров — пять у М-27, семь у М-26 и девять у М-29. Все данные новым двигателям обозначения уже использовались ранее, но несшие их моторы не имели широкого употребления и к середине 40-х годов уже не существовали. Первым в 1945 г. начали создавать М-26, который имел семь цилиндров в одном ряду, как и АШ-82ФН. Мотор дважды предъявляли на госиспытания, которые, наконец, заверши</w:t>
      </w:r>
      <w:r w:rsidRPr="00171131">
        <w:rPr>
          <w:rFonts w:ascii="Times New Roman" w:hAnsi="Times New Roman"/>
          <w:color w:val="000000" w:themeColor="text1"/>
          <w:sz w:val="16"/>
          <w:szCs w:val="16"/>
        </w:rPr>
        <w:softHyphen/>
        <w:t>ли в ноябре 1946 г. Вертолетный М-26ГР закончили проектировать в начале 1946 г. К сентябрю прошли заводские испытания. В том же году завод № 478 начал осваивать серийное производство М-26ГР, выпустив к концу года 10 двигателей. С 1947 г. эти моторы выпускались в больших количе</w:t>
      </w:r>
      <w:r w:rsidRPr="00171131">
        <w:rPr>
          <w:rFonts w:ascii="Times New Roman" w:hAnsi="Times New Roman"/>
          <w:color w:val="000000" w:themeColor="text1"/>
          <w:sz w:val="16"/>
          <w:szCs w:val="16"/>
        </w:rPr>
        <w:softHyphen/>
        <w:t>ствах и применялись на различных советских вертолетах, в том числе на широко распространенном Ми-1. С 1948 г. двигатель стал имено</w:t>
      </w:r>
      <w:r w:rsidRPr="00171131">
        <w:rPr>
          <w:rFonts w:ascii="Times New Roman" w:hAnsi="Times New Roman"/>
          <w:color w:val="000000" w:themeColor="text1"/>
          <w:sz w:val="16"/>
          <w:szCs w:val="16"/>
        </w:rPr>
        <w:softHyphen/>
        <w:t>ваться АИ-26В. Он неоднократно модифицировался и выпускался дли</w:t>
      </w:r>
      <w:r w:rsidRPr="00171131">
        <w:rPr>
          <w:rFonts w:ascii="Times New Roman" w:hAnsi="Times New Roman"/>
          <w:color w:val="000000" w:themeColor="text1"/>
          <w:sz w:val="16"/>
          <w:szCs w:val="16"/>
        </w:rPr>
        <w:softHyphen/>
        <w:t>тельное время. Два других мотора этого же семейства, М-27ГР и М-29ГР, оказались менее удачными, и в начале 1948 г. работу над ними прекратили. В том же 1948 г. ОКБ-478 начало проектирование мотора М-4 для лег</w:t>
      </w:r>
      <w:r w:rsidRPr="00171131">
        <w:rPr>
          <w:rFonts w:ascii="Times New Roman" w:hAnsi="Times New Roman"/>
          <w:color w:val="000000" w:themeColor="text1"/>
          <w:sz w:val="16"/>
          <w:szCs w:val="16"/>
        </w:rPr>
        <w:softHyphen/>
        <w:t>кого вертолета. Он был построен и испытан, в том числе на вертолетах Ка-10, но в серийное производство не передавался (11852).</w:t>
      </w:r>
    </w:p>
    <w:p w14:paraId="05C4B5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7EB3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 xml:space="preserve">В начале июля 1945 г. была изменена демаркационная линия оккупационных зон Германии. </w:t>
      </w:r>
    </w:p>
    <w:p w14:paraId="25AA4A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Англо-американские войска отошли на запад, и в зону советской оккупации перешли территории Саксонии, на которых располагались 74 авиационных организаций и предприятий. </w:t>
      </w:r>
    </w:p>
    <w:p w14:paraId="10EEAC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Особенно ценными для авиационной промышленности Советского Союза оказались авиамоторостроительные заводы фирмы "БМВ" в городах Штасфурт и в Унзебург. </w:t>
      </w:r>
    </w:p>
    <w:p w14:paraId="2F5A8A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Большое значение имело и то обстоятельство, что промышленные предприятия, отходившие первоначально в зону захвата союзников, как правило, не подвергались ожесточенной бомбардировке. Поэтому, как бы их ни пограбили американцы, на них все же можно было организовать работы без больших затруднений. </w:t>
      </w:r>
    </w:p>
    <w:p w14:paraId="3F85D8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На базе двух заводов "БМВ" в городах, Штасфурт и Унзебург было создано двигателестроительное ОТБ-2. Возглавлял ОТБ-2 начальник цеха завода № 500 А. М. Исаев. </w:t>
      </w:r>
    </w:p>
    <w:p w14:paraId="0CC0101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Заместителями начальника ОТБ-2 были назначены Ф. Г. Квасов (ЦИАМ) и И. Н. Смирнов (завод № 500). </w:t>
      </w:r>
    </w:p>
    <w:p w14:paraId="3F3660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Главным конструктором ОТБ-2 был назначен немецкий специалист по двигателям доктор Карл Престель. Инженер Макелла стал его заместителем. </w:t>
      </w:r>
    </w:p>
    <w:p w14:paraId="242D856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Перед ОТБ-2 были поставлены задачи: </w:t>
      </w:r>
    </w:p>
    <w:p w14:paraId="01627DF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в Унзебурге - на базе бывшего опытного завода "БМВ" завершить создание реактивного двигателя BMW-ООЗ с тягой на земле до 1050 кгс и выпустить его на стендовые испытания в июне 1946 г.; </w:t>
      </w:r>
    </w:p>
    <w:p w14:paraId="3A87D2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закончить чертежи и изготовление опытного образца двигателя BMW-018 с тягой на земле 3400 кгс и с возможностью дальнейшего форсажа до 4000 кгс и выпустить его на стендовые испытания в октябре 1946 г. </w:t>
      </w:r>
    </w:p>
    <w:p w14:paraId="079C0F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На проектных работах первоначально было занято 90 инженеров и конструкторов. Главным конструктором ОТБ-2 был назначен немецкий специалист инженер Г. Рессинг. </w:t>
      </w:r>
    </w:p>
    <w:p w14:paraId="090C39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Галле на базе бывшего завода "Зибель" было создано ОТБ-3, которое возглавлял работник 1-го Главного управления НКАП инженер-подполковник Николай Власов. Заместителем был назначен Александр Яковлевич Березняк. </w:t>
      </w:r>
    </w:p>
    <w:p w14:paraId="34F5C2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Главным конструктором ОТБ-3 был назначен немецкий специалист инженер Г. Рессинг. </w:t>
      </w:r>
    </w:p>
    <w:p w14:paraId="533FF2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 состоянию на 6 июня 1946 г. в ОКБ-3 числилось 1151 работников: русских специалистов - 13, немецких - 343, немецких рабочих - 795. </w:t>
      </w:r>
    </w:p>
    <w:p w14:paraId="5740DDB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соответствии с приказом МАП № 228сс перед ОКБ-3 были поставлены следующие задачи: </w:t>
      </w:r>
    </w:p>
    <w:p w14:paraId="6E8624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закончить чертежи экспериментального реактивного самолета Зибель EF-346 с двумя двигателями Вальтера с целью достижения сверхзвуковых скоростей; </w:t>
      </w:r>
    </w:p>
    <w:p w14:paraId="2B20C7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изготовить опытный образец этого самолета для испытаний в сентябре 1946 г. с проектной скоростью 2500 км/ч. на высоте 20 000 м. и продолжительностью полета 2 мин. </w:t>
      </w:r>
    </w:p>
    <w:p w14:paraId="23984A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Создаваемый самолет Зибель EF-346 предназначался в качестве летающей аэродинамической лаборатории для изучения процессов происходящих при достижении самолетом сверхзвуковых скоростей, а также изучения явлений при переходе через звуковой барьер. </w:t>
      </w:r>
    </w:p>
    <w:p w14:paraId="248135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Для достижения сверхзвуковых скоростей, самолет комплектовался двумя жидкостными реактивными двигателями Вальтер 109–509-А2 с тягой на высоте 10 000 м - по 2000 кг. </w:t>
      </w:r>
    </w:p>
    <w:p w14:paraId="0BF16A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Самолетный и двигательный отделы ОКБ-3 работали по комплексным планам, которые должны были быть завершены в октябре 1946 г.</w:t>
      </w:r>
    </w:p>
    <w:p w14:paraId="477D3A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Опытный экземпляр самолет был изготовлен 29 сентября 1946 г. и отправлен в СССР для проведения натурных продувок и летных испытаний. </w:t>
      </w:r>
    </w:p>
    <w:p w14:paraId="2A3278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Правительственная комиссия в Советском Союзе высоко оценило быстроту и качество работ ОКБ-3 по созданию экспериментального самолета для изучения аэродинамики сверхзвуковых скоростей (12107).</w:t>
      </w:r>
    </w:p>
    <w:p w14:paraId="6D5179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99E28D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начале июля 1945 г. была изменена демаркационная линия оккупационных зон Германии. </w:t>
      </w:r>
    </w:p>
    <w:p w14:paraId="739090D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Англо-американские войска отошли на запад, и в зону советской оккупации перешли территории Саксонии, на которых располагались 74 авиационных организаций и предприятий. </w:t>
      </w:r>
    </w:p>
    <w:p w14:paraId="0C11B42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Особенно ценными для авиационной промышленности Советского Союза оказались авиамоторостроительные заводы фирмы "БМВ" в городах Штасфурт и в Унзебург. </w:t>
      </w:r>
    </w:p>
    <w:p w14:paraId="1E38A4B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Большое значение имело и то обстоятельство, что промышленные предприятия, отходившие первоначально в зону захвата союзников, как правило, не подвергались ожесточенной бомбардировке. Поэтому, как бы их ни пограбили американцы, на них все же можно было организовать работы без больших затруднений. </w:t>
      </w:r>
    </w:p>
    <w:p w14:paraId="7E13DFF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На базе двух заводов "БМВ" в городах, Штасфурт и Унзебург было создано двигателестроительное ОТБ-2. Возглавлял ОТБ-2 начальник цеха завода № 500 А. М. Исаев. </w:t>
      </w:r>
    </w:p>
    <w:p w14:paraId="5B82E3C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Заместителями начальника ОТБ-2 были назначены Ф. Г. Квасов (ЦИАМ) и И. Н. Смирнов (завод № 500). </w:t>
      </w:r>
    </w:p>
    <w:p w14:paraId="4768872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Главным конструктором ОТБ-2 был назначен немецкий специалист по двигателям доктор Карл Престель. Инженер Макелла стал его заместителем. </w:t>
      </w:r>
    </w:p>
    <w:p w14:paraId="1014EE4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Перед ОТБ-2 были поставлены задачи: </w:t>
      </w:r>
    </w:p>
    <w:p w14:paraId="0E060C3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в Унзебурге - на базе бывшего опытного завода "БМВ" завершить создание реактивного двигателя BMW-ООЗ с тягой на земле до 1050 кгс и выпустить его на стендовые испытания в июне 1946 г.; </w:t>
      </w:r>
    </w:p>
    <w:p w14:paraId="190F351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закончить чертежи и изготовление опытного образца двигателя BMW-018 с тягой на земле 3400 кгс и с возможностью дальнейшего форсажа до 4000 кгс и выпустить его на стендовые испытания в октябре 1946 г. </w:t>
      </w:r>
    </w:p>
    <w:p w14:paraId="77751D3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На проектных работах первоначально было занято 90 инженеров и конструкторов. Главным конструктором ОТБ-2 был назначен немецкий специалист инженер Г. Рессинг. </w:t>
      </w:r>
    </w:p>
    <w:p w14:paraId="62EE504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Галле на базе бывшего завода "Зибель" было создано ОТБ-3, которое возглавлял работник 1-го Главного управления НКАП инженер-подполковник Николай Власов. Заместителем был назначен Александр Яковлевич Березняк. </w:t>
      </w:r>
    </w:p>
    <w:p w14:paraId="6B8A54F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Главным конструктором ОТБ-3 был назначен немецкий специалист инженер Г. Рессинг. </w:t>
      </w:r>
    </w:p>
    <w:p w14:paraId="34EB334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 состоянию на 6 июня 1946 г. в ОКБ-3 числилось 1151 работников: русских специалистов - 13, немецких - 343, немецких рабочих - 795. </w:t>
      </w:r>
    </w:p>
    <w:p w14:paraId="3E1BA5E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соответствии с приказом МАП № 228сс перед ОКБ-3 были поставлены следующие задачи: </w:t>
      </w:r>
    </w:p>
    <w:p w14:paraId="45B7763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закончить чертежи экспериментального реактивного самолета Зибель EF-346 с двумя двигателями Вальтера с целью достижения сверхзвуковых скоростей; </w:t>
      </w:r>
    </w:p>
    <w:p w14:paraId="2A3EEEC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изготовить опытный образец этого самолета для испытаний в сентябре 1946 г. с проектной скоростью 2500 км/ч. на высоте 20 000 м. и продолжительностью полета 2 мин. </w:t>
      </w:r>
    </w:p>
    <w:p w14:paraId="4B5B171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Создаваемый самолет Зибель EF-346 предназначался в качестве летающей аэродинамической лаборатории для изучения процессов происходящих при достижении самолетом сверхзвуковых скоростей, а также изучения явлений при переходе через звуковой барьер. </w:t>
      </w:r>
    </w:p>
    <w:p w14:paraId="0092B70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Для достижения сверхзвуковых скоростей, самолет комплектовался двумя жидкостными реактивными двигателями Вальтер 109–509-А2 с тягой на высоте 10 000 м - по 2000 кг. </w:t>
      </w:r>
    </w:p>
    <w:p w14:paraId="1784A5A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Самолетный и двигательный отделы ОКБ-3 работали по комплексным планам, которые должны были быть завершены в октябре 1946 г.</w:t>
      </w:r>
    </w:p>
    <w:p w14:paraId="56D3687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Опытный экземпляр самолет был изготовлен 29 сентября 1946 г. и отправлен в СССР для проведения натурных продувок и летных испытаний (12129). </w:t>
      </w:r>
    </w:p>
    <w:p w14:paraId="075B3AB8"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51E85758"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596BB524"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4110E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7 июля 1945 за 41 календарный день (из которых летных - 11, нелетных - 12, 18 - доводка и ремонт </w:t>
      </w:r>
      <w:proofErr w:type="gramStart"/>
      <w:r w:rsidRPr="00171131">
        <w:rPr>
          <w:rFonts w:ascii="Times New Roman" w:hAnsi="Times New Roman"/>
          <w:color w:val="000000" w:themeColor="text1"/>
          <w:sz w:val="16"/>
          <w:szCs w:val="16"/>
        </w:rPr>
        <w:t>машины( шли</w:t>
      </w:r>
      <w:proofErr w:type="gramEnd"/>
      <w:r w:rsidRPr="00171131">
        <w:rPr>
          <w:rFonts w:ascii="Times New Roman" w:hAnsi="Times New Roman"/>
          <w:color w:val="000000" w:themeColor="text1"/>
          <w:sz w:val="16"/>
          <w:szCs w:val="16"/>
        </w:rPr>
        <w:t xml:space="preserve"> испытания Ил-8 N 1 (на самом деле переделанного 2-го, сделанного еще в 1943) с М-42 и АВ-9Л-22Б, которые начались 27 мая 1945. Сделали 52 полета и налетали 36:25. Ли А.К.Д., а ви - С.Г.Фролов. В предъявленном виде самолет имеет ряд существенных дефектов, не позволяющих полностью использовать его боевые свойства. Решение о принятии вооружения хотели вынести после повторных испытаний. Сначала хотели просить А.И.Ш. доделывать и устранять дефекты, но потом не стали, так как решили, что Ил-10 лучше, а на подходе - Ил-16 (2104).</w:t>
      </w:r>
    </w:p>
    <w:p w14:paraId="6D6CF2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Сравнительные данные Ил-8 и Ил-10: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2410"/>
        <w:gridCol w:w="4394"/>
      </w:tblGrid>
      <w:tr w:rsidR="00094A30" w:rsidRPr="00171131" w14:paraId="1D01C611" w14:textId="77777777" w:rsidTr="00D21494">
        <w:tc>
          <w:tcPr>
            <w:tcW w:w="3652" w:type="dxa"/>
          </w:tcPr>
          <w:p w14:paraId="07A277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Pr>
          <w:p w14:paraId="7EDC8B4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Ил-8</w:t>
            </w:r>
          </w:p>
        </w:tc>
        <w:tc>
          <w:tcPr>
            <w:tcW w:w="4394" w:type="dxa"/>
          </w:tcPr>
          <w:p w14:paraId="6DD845F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Ил-10</w:t>
            </w:r>
          </w:p>
        </w:tc>
      </w:tr>
      <w:tr w:rsidR="00094A30" w:rsidRPr="00171131" w14:paraId="7393AB53" w14:textId="77777777" w:rsidTr="00D21494">
        <w:tc>
          <w:tcPr>
            <w:tcW w:w="3652" w:type="dxa"/>
          </w:tcPr>
          <w:p w14:paraId="681834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Максимальная скорость у земли </w:t>
            </w:r>
          </w:p>
        </w:tc>
        <w:tc>
          <w:tcPr>
            <w:tcW w:w="2410" w:type="dxa"/>
          </w:tcPr>
          <w:p w14:paraId="03B024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461 </w:t>
            </w:r>
          </w:p>
        </w:tc>
        <w:tc>
          <w:tcPr>
            <w:tcW w:w="4394" w:type="dxa"/>
          </w:tcPr>
          <w:p w14:paraId="178565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507</w:t>
            </w:r>
          </w:p>
        </w:tc>
      </w:tr>
      <w:tr w:rsidR="00094A30" w:rsidRPr="00171131" w14:paraId="00A9CE9F" w14:textId="77777777" w:rsidTr="00D21494">
        <w:tc>
          <w:tcPr>
            <w:tcW w:w="3652" w:type="dxa"/>
          </w:tcPr>
          <w:p w14:paraId="032088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Pr>
          <w:p w14:paraId="121FF3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(418 с 2хФАБ-500)</w:t>
            </w:r>
          </w:p>
        </w:tc>
        <w:tc>
          <w:tcPr>
            <w:tcW w:w="4394" w:type="dxa"/>
          </w:tcPr>
          <w:p w14:paraId="6ED51C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E6722A4" w14:textId="77777777" w:rsidTr="00D21494">
        <w:tc>
          <w:tcPr>
            <w:tcW w:w="3652" w:type="dxa"/>
          </w:tcPr>
          <w:p w14:paraId="0D68578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Максимальная скорость на границе высотности</w:t>
            </w:r>
          </w:p>
        </w:tc>
        <w:tc>
          <w:tcPr>
            <w:tcW w:w="2410" w:type="dxa"/>
          </w:tcPr>
          <w:p w14:paraId="76F348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509</w:t>
            </w:r>
          </w:p>
        </w:tc>
        <w:tc>
          <w:tcPr>
            <w:tcW w:w="4394" w:type="dxa"/>
          </w:tcPr>
          <w:p w14:paraId="6E3766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551</w:t>
            </w:r>
          </w:p>
        </w:tc>
      </w:tr>
      <w:tr w:rsidR="00094A30" w:rsidRPr="00171131" w14:paraId="39AD01A6" w14:textId="77777777" w:rsidTr="00D21494">
        <w:tc>
          <w:tcPr>
            <w:tcW w:w="3652" w:type="dxa"/>
          </w:tcPr>
          <w:p w14:paraId="35A8D6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Pr>
          <w:p w14:paraId="293BCB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(456 с 2хФАБ-500)</w:t>
            </w:r>
          </w:p>
        </w:tc>
        <w:tc>
          <w:tcPr>
            <w:tcW w:w="4394" w:type="dxa"/>
          </w:tcPr>
          <w:p w14:paraId="75F7AC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FC9A10E" w14:textId="77777777" w:rsidTr="00D21494">
        <w:tc>
          <w:tcPr>
            <w:tcW w:w="3652" w:type="dxa"/>
          </w:tcPr>
          <w:p w14:paraId="3D251A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Время набора 3000 м</w:t>
            </w:r>
          </w:p>
        </w:tc>
        <w:tc>
          <w:tcPr>
            <w:tcW w:w="2410" w:type="dxa"/>
          </w:tcPr>
          <w:p w14:paraId="537FB1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7.2</w:t>
            </w:r>
          </w:p>
        </w:tc>
        <w:tc>
          <w:tcPr>
            <w:tcW w:w="4394" w:type="dxa"/>
          </w:tcPr>
          <w:p w14:paraId="64D8E4A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w:t>
            </w:r>
          </w:p>
        </w:tc>
      </w:tr>
      <w:tr w:rsidR="00094A30" w:rsidRPr="00171131" w14:paraId="50D654A4" w14:textId="77777777" w:rsidTr="00D21494">
        <w:tc>
          <w:tcPr>
            <w:tcW w:w="3652" w:type="dxa"/>
          </w:tcPr>
          <w:p w14:paraId="253478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Длина разбега на 45 м</w:t>
            </w:r>
          </w:p>
        </w:tc>
        <w:tc>
          <w:tcPr>
            <w:tcW w:w="2410" w:type="dxa"/>
          </w:tcPr>
          <w:p w14:paraId="690419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520</w:t>
            </w:r>
          </w:p>
        </w:tc>
        <w:tc>
          <w:tcPr>
            <w:tcW w:w="4394" w:type="dxa"/>
          </w:tcPr>
          <w:p w14:paraId="5D6042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475</w:t>
            </w:r>
          </w:p>
        </w:tc>
      </w:tr>
      <w:tr w:rsidR="00094A30" w:rsidRPr="00171131" w14:paraId="7F769A14" w14:textId="77777777" w:rsidTr="00D21494">
        <w:tc>
          <w:tcPr>
            <w:tcW w:w="3652" w:type="dxa"/>
          </w:tcPr>
          <w:p w14:paraId="4979F13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Нормальная нагрузка</w:t>
            </w:r>
          </w:p>
        </w:tc>
        <w:tc>
          <w:tcPr>
            <w:tcW w:w="2410" w:type="dxa"/>
          </w:tcPr>
          <w:p w14:paraId="6626C7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2500</w:t>
            </w:r>
          </w:p>
        </w:tc>
        <w:tc>
          <w:tcPr>
            <w:tcW w:w="4394" w:type="dxa"/>
          </w:tcPr>
          <w:p w14:paraId="78D0DB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1655</w:t>
            </w:r>
          </w:p>
        </w:tc>
      </w:tr>
      <w:tr w:rsidR="00094A30" w:rsidRPr="00171131" w14:paraId="6B54B381" w14:textId="77777777" w:rsidTr="00D21494">
        <w:tc>
          <w:tcPr>
            <w:tcW w:w="3652" w:type="dxa"/>
          </w:tcPr>
          <w:p w14:paraId="0401EE0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Бомбовая нагрузка нормальная</w:t>
            </w:r>
          </w:p>
        </w:tc>
        <w:tc>
          <w:tcPr>
            <w:tcW w:w="2410" w:type="dxa"/>
          </w:tcPr>
          <w:p w14:paraId="591520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1000</w:t>
            </w:r>
          </w:p>
        </w:tc>
        <w:tc>
          <w:tcPr>
            <w:tcW w:w="4394" w:type="dxa"/>
          </w:tcPr>
          <w:p w14:paraId="1A8494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400</w:t>
            </w:r>
          </w:p>
        </w:tc>
      </w:tr>
      <w:tr w:rsidR="008A5C22" w:rsidRPr="00171131" w14:paraId="166D85BA" w14:textId="77777777" w:rsidTr="00D21494">
        <w:tc>
          <w:tcPr>
            <w:tcW w:w="3652" w:type="dxa"/>
          </w:tcPr>
          <w:p w14:paraId="2B7756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Дальность</w:t>
            </w:r>
          </w:p>
        </w:tc>
        <w:tc>
          <w:tcPr>
            <w:tcW w:w="2410" w:type="dxa"/>
          </w:tcPr>
          <w:p w14:paraId="1C4D72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1140</w:t>
            </w:r>
          </w:p>
        </w:tc>
        <w:tc>
          <w:tcPr>
            <w:tcW w:w="4394" w:type="dxa"/>
          </w:tcPr>
          <w:p w14:paraId="623E98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800 (2104)</w:t>
            </w:r>
          </w:p>
        </w:tc>
      </w:tr>
    </w:tbl>
    <w:p w14:paraId="02AFE387"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0B852F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июля 1945 закончились полеты по программе государствен</w:t>
      </w:r>
      <w:r w:rsidRPr="00171131">
        <w:rPr>
          <w:rFonts w:ascii="Times New Roman" w:hAnsi="Times New Roman"/>
          <w:color w:val="000000" w:themeColor="text1"/>
          <w:sz w:val="16"/>
          <w:szCs w:val="16"/>
        </w:rPr>
        <w:softHyphen/>
        <w:t>ных испытаний Ил-8 № 1, начавшиеся 27 мая 1945 (хотя официальная передача Ил-8 № 1 в НИИ ВВС состоялась еще 14 мая 1945). Всего было выполнено 52 полета с налетом 36 ч 35 мин. Веду</w:t>
      </w:r>
      <w:r w:rsidRPr="00171131">
        <w:rPr>
          <w:rFonts w:ascii="Times New Roman" w:hAnsi="Times New Roman"/>
          <w:color w:val="000000" w:themeColor="text1"/>
          <w:sz w:val="16"/>
          <w:szCs w:val="16"/>
        </w:rPr>
        <w:softHyphen/>
        <w:t>щим летчиком-испытателем был под</w:t>
      </w:r>
      <w:r w:rsidRPr="00171131">
        <w:rPr>
          <w:rFonts w:ascii="Times New Roman" w:hAnsi="Times New Roman"/>
          <w:color w:val="000000" w:themeColor="text1"/>
          <w:sz w:val="16"/>
          <w:szCs w:val="16"/>
        </w:rPr>
        <w:softHyphen/>
        <w:t>полковник А. К. Долгов, а ведущим инженером — инженер-капитан С. Г. Фролов.</w:t>
      </w:r>
    </w:p>
    <w:p w14:paraId="2A5291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счет установки на самолет до</w:t>
      </w:r>
      <w:r w:rsidRPr="00171131">
        <w:rPr>
          <w:rFonts w:ascii="Times New Roman" w:hAnsi="Times New Roman"/>
          <w:color w:val="000000" w:themeColor="text1"/>
          <w:sz w:val="16"/>
          <w:szCs w:val="16"/>
        </w:rPr>
        <w:softHyphen/>
        <w:t>полнительного съемного оборудова</w:t>
      </w:r>
      <w:r w:rsidRPr="00171131">
        <w:rPr>
          <w:rFonts w:ascii="Times New Roman" w:hAnsi="Times New Roman"/>
          <w:color w:val="000000" w:themeColor="text1"/>
          <w:sz w:val="16"/>
          <w:szCs w:val="16"/>
        </w:rPr>
        <w:softHyphen/>
        <w:t>ния нормальный полетный вес уве</w:t>
      </w:r>
      <w:r w:rsidRPr="00171131">
        <w:rPr>
          <w:rFonts w:ascii="Times New Roman" w:hAnsi="Times New Roman"/>
          <w:color w:val="000000" w:themeColor="text1"/>
          <w:sz w:val="16"/>
          <w:szCs w:val="16"/>
        </w:rPr>
        <w:softHyphen/>
        <w:t>личился до 7610 кг. Летные данные несколько снизились. Максимальная скорость не превысила 461 км/ч у земли и 509 км/ч — на высоте 2800 м, а время подъема на высоту 1000 м увеличилось до 2,6 минут. Наиболь</w:t>
      </w:r>
      <w:r w:rsidRPr="00171131">
        <w:rPr>
          <w:rFonts w:ascii="Times New Roman" w:hAnsi="Times New Roman"/>
          <w:color w:val="000000" w:themeColor="text1"/>
          <w:sz w:val="16"/>
          <w:szCs w:val="16"/>
        </w:rPr>
        <w:softHyphen/>
        <w:t>шая дальность полета на высоте 500 м при скорости по прибору 299 км/ч составила 1140 км.</w:t>
      </w:r>
    </w:p>
    <w:p w14:paraId="3C93F5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материалах отчета отмечалось, что устойчивость и управляемость са</w:t>
      </w:r>
      <w:r w:rsidRPr="00171131">
        <w:rPr>
          <w:rFonts w:ascii="Times New Roman" w:hAnsi="Times New Roman"/>
          <w:color w:val="000000" w:themeColor="text1"/>
          <w:sz w:val="16"/>
          <w:szCs w:val="16"/>
        </w:rPr>
        <w:softHyphen/>
        <w:t>молета хорошие, по технике пилоти</w:t>
      </w:r>
      <w:r w:rsidRPr="00171131">
        <w:rPr>
          <w:rFonts w:ascii="Times New Roman" w:hAnsi="Times New Roman"/>
          <w:color w:val="000000" w:themeColor="text1"/>
          <w:sz w:val="16"/>
          <w:szCs w:val="16"/>
        </w:rPr>
        <w:softHyphen/>
        <w:t>рования самолет оказался простым и в целом был доступен летчикам средней квалификации. Никаких осо</w:t>
      </w:r>
      <w:r w:rsidRPr="00171131">
        <w:rPr>
          <w:rFonts w:ascii="Times New Roman" w:hAnsi="Times New Roman"/>
          <w:color w:val="000000" w:themeColor="text1"/>
          <w:sz w:val="16"/>
          <w:szCs w:val="16"/>
        </w:rPr>
        <w:softHyphen/>
        <w:t>бенностей, затрудняющих эксплуата</w:t>
      </w:r>
      <w:r w:rsidRPr="00171131">
        <w:rPr>
          <w:rFonts w:ascii="Times New Roman" w:hAnsi="Times New Roman"/>
          <w:color w:val="000000" w:themeColor="text1"/>
          <w:sz w:val="16"/>
          <w:szCs w:val="16"/>
        </w:rPr>
        <w:softHyphen/>
        <w:t>цию самолета, не наблюдалось.</w:t>
      </w:r>
    </w:p>
    <w:p w14:paraId="133AE5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Пикировал самолет весьма устой</w:t>
      </w:r>
      <w:r w:rsidRPr="00171131">
        <w:rPr>
          <w:rFonts w:ascii="Times New Roman" w:hAnsi="Times New Roman"/>
          <w:color w:val="000000" w:themeColor="text1"/>
          <w:sz w:val="16"/>
          <w:szCs w:val="16"/>
        </w:rPr>
        <w:softHyphen/>
        <w:t>чиво вплоть до углов 45°. Отдача пу</w:t>
      </w:r>
      <w:r w:rsidRPr="00171131">
        <w:rPr>
          <w:rFonts w:ascii="Times New Roman" w:hAnsi="Times New Roman"/>
          <w:color w:val="000000" w:themeColor="text1"/>
          <w:sz w:val="16"/>
          <w:szCs w:val="16"/>
        </w:rPr>
        <w:softHyphen/>
        <w:t>шек практически не сказывалась на самолете, поэтому при любой длине очереди стрельба получалась впол</w:t>
      </w:r>
      <w:r w:rsidRPr="00171131">
        <w:rPr>
          <w:rFonts w:ascii="Times New Roman" w:hAnsi="Times New Roman"/>
          <w:color w:val="000000" w:themeColor="text1"/>
          <w:sz w:val="16"/>
          <w:szCs w:val="16"/>
        </w:rPr>
        <w:softHyphen/>
        <w:t>не прицельной.</w:t>
      </w:r>
    </w:p>
    <w:p w14:paraId="55780C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Однако указывались и существен</w:t>
      </w:r>
      <w:r w:rsidRPr="00171131">
        <w:rPr>
          <w:rFonts w:ascii="Times New Roman" w:hAnsi="Times New Roman"/>
          <w:color w:val="000000" w:themeColor="text1"/>
          <w:sz w:val="16"/>
          <w:szCs w:val="16"/>
        </w:rPr>
        <w:softHyphen/>
        <w:t xml:space="preserve">ные недостатки самолета, наличие которых </w:t>
      </w:r>
      <w:r w:rsidRPr="00171131">
        <w:rPr>
          <w:rFonts w:ascii="Times New Roman" w:hAnsi="Times New Roman"/>
          <w:iCs/>
          <w:color w:val="000000" w:themeColor="text1"/>
          <w:sz w:val="16"/>
          <w:szCs w:val="16"/>
        </w:rPr>
        <w:t>"не позволяет полностью ис</w:t>
      </w:r>
      <w:r w:rsidRPr="00171131">
        <w:rPr>
          <w:rFonts w:ascii="Times New Roman" w:hAnsi="Times New Roman"/>
          <w:iCs/>
          <w:color w:val="000000" w:themeColor="text1"/>
          <w:sz w:val="16"/>
          <w:szCs w:val="16"/>
        </w:rPr>
        <w:softHyphen/>
        <w:t xml:space="preserve">пользовать его боевые свойства". </w:t>
      </w:r>
      <w:r w:rsidRPr="00171131">
        <w:rPr>
          <w:rFonts w:ascii="Times New Roman" w:hAnsi="Times New Roman"/>
          <w:color w:val="000000" w:themeColor="text1"/>
          <w:sz w:val="16"/>
          <w:szCs w:val="16"/>
        </w:rPr>
        <w:t>В частности, бронирование Ил-8 со</w:t>
      </w:r>
      <w:r w:rsidRPr="00171131">
        <w:rPr>
          <w:rFonts w:ascii="Times New Roman" w:hAnsi="Times New Roman"/>
          <w:color w:val="000000" w:themeColor="text1"/>
          <w:sz w:val="16"/>
          <w:szCs w:val="16"/>
        </w:rPr>
        <w:softHyphen/>
        <w:t>чли не отвечающим современным требованиям, так как голова стрел</w:t>
      </w:r>
      <w:r w:rsidRPr="00171131">
        <w:rPr>
          <w:rFonts w:ascii="Times New Roman" w:hAnsi="Times New Roman"/>
          <w:color w:val="000000" w:themeColor="text1"/>
          <w:sz w:val="16"/>
          <w:szCs w:val="16"/>
        </w:rPr>
        <w:softHyphen/>
        <w:t>ка не была защищена броней от огня сзади. На самолете отсутствовал бомбардировочный прицел, не был предусмотрен аварийный сброс фо</w:t>
      </w:r>
      <w:r w:rsidRPr="00171131">
        <w:rPr>
          <w:rFonts w:ascii="Times New Roman" w:hAnsi="Times New Roman"/>
          <w:color w:val="000000" w:themeColor="text1"/>
          <w:sz w:val="16"/>
          <w:szCs w:val="16"/>
        </w:rPr>
        <w:softHyphen/>
        <w:t>наря кабины стрелка, не была уста</w:t>
      </w:r>
      <w:r w:rsidRPr="00171131">
        <w:rPr>
          <w:rFonts w:ascii="Times New Roman" w:hAnsi="Times New Roman"/>
          <w:color w:val="000000" w:themeColor="text1"/>
          <w:sz w:val="16"/>
          <w:szCs w:val="16"/>
        </w:rPr>
        <w:softHyphen/>
        <w:t>новлена световая сигнализация выпуска и уборки шасси (только "сол</w:t>
      </w:r>
      <w:r w:rsidRPr="00171131">
        <w:rPr>
          <w:rFonts w:ascii="Times New Roman" w:hAnsi="Times New Roman"/>
          <w:color w:val="000000" w:themeColor="text1"/>
          <w:sz w:val="16"/>
          <w:szCs w:val="16"/>
        </w:rPr>
        <w:softHyphen/>
        <w:t>датики"), плохая вентиляция и жара в кабинах летчика и стрелка, недо</w:t>
      </w:r>
      <w:r w:rsidRPr="00171131">
        <w:rPr>
          <w:rFonts w:ascii="Times New Roman" w:hAnsi="Times New Roman"/>
          <w:color w:val="000000" w:themeColor="text1"/>
          <w:sz w:val="16"/>
          <w:szCs w:val="16"/>
        </w:rPr>
        <w:softHyphen/>
        <w:t>статочная эффективность тормозов и т.д.</w:t>
      </w:r>
    </w:p>
    <w:p w14:paraId="7978FA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Заместитель начальника НИИ ВВС по летной части генерал-майор П. М. Стефановский после облета Ил-8 констатировал: </w:t>
      </w:r>
      <w:r w:rsidRPr="00171131">
        <w:rPr>
          <w:rFonts w:ascii="Times New Roman" w:hAnsi="Times New Roman"/>
          <w:iCs/>
          <w:color w:val="000000" w:themeColor="text1"/>
          <w:sz w:val="16"/>
          <w:szCs w:val="16"/>
        </w:rPr>
        <w:t>"...фонарь ка</w:t>
      </w:r>
      <w:r w:rsidRPr="00171131">
        <w:rPr>
          <w:rFonts w:ascii="Times New Roman" w:hAnsi="Times New Roman"/>
          <w:iCs/>
          <w:color w:val="000000" w:themeColor="text1"/>
          <w:sz w:val="16"/>
          <w:szCs w:val="16"/>
        </w:rPr>
        <w:softHyphen/>
        <w:t>бины пилота не сдвигается назад, еще хуже то, что нет аварийного сброса фонаря. ...Самолет опасен для полетов".</w:t>
      </w:r>
    </w:p>
    <w:p w14:paraId="313222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Военные специалисты положи</w:t>
      </w:r>
      <w:r w:rsidRPr="00171131">
        <w:rPr>
          <w:rFonts w:ascii="Times New Roman" w:hAnsi="Times New Roman"/>
          <w:color w:val="000000" w:themeColor="text1"/>
          <w:sz w:val="16"/>
          <w:szCs w:val="16"/>
        </w:rPr>
        <w:softHyphen/>
        <w:t>тельно оценили подвижную оборо</w:t>
      </w:r>
      <w:r w:rsidRPr="00171131">
        <w:rPr>
          <w:rFonts w:ascii="Times New Roman" w:hAnsi="Times New Roman"/>
          <w:color w:val="000000" w:themeColor="text1"/>
          <w:sz w:val="16"/>
          <w:szCs w:val="16"/>
        </w:rPr>
        <w:softHyphen/>
        <w:t>нительную установку ВУ-9 с пушкой БТ-20, которая имела значительные преимущества перед ВУ-8 с пулеме</w:t>
      </w:r>
      <w:r w:rsidRPr="00171131">
        <w:rPr>
          <w:rFonts w:ascii="Times New Roman" w:hAnsi="Times New Roman"/>
          <w:color w:val="000000" w:themeColor="text1"/>
          <w:sz w:val="16"/>
          <w:szCs w:val="16"/>
        </w:rPr>
        <w:softHyphen/>
        <w:t>том УБК.</w:t>
      </w:r>
    </w:p>
    <w:p w14:paraId="6B5743A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Одновременно отмечалось, что повышенные бомбардировочные свойства самолета в значительной мере нивелируются из-за отсутствия на самолете бомбардировочного прицела. Бомбить можно было лишь по наитию. Но даже если бы прицел был установлен, ограниченный об</w:t>
      </w:r>
      <w:r w:rsidRPr="00171131">
        <w:rPr>
          <w:rFonts w:ascii="Times New Roman" w:hAnsi="Times New Roman"/>
          <w:color w:val="000000" w:themeColor="text1"/>
          <w:sz w:val="16"/>
          <w:szCs w:val="16"/>
        </w:rPr>
        <w:softHyphen/>
        <w:t>зор из второй кабины самолета по</w:t>
      </w:r>
      <w:r w:rsidRPr="00171131">
        <w:rPr>
          <w:rFonts w:ascii="Times New Roman" w:hAnsi="Times New Roman"/>
          <w:color w:val="000000" w:themeColor="text1"/>
          <w:sz w:val="16"/>
          <w:szCs w:val="16"/>
        </w:rPr>
        <w:softHyphen/>
        <w:t>чти исключал возможность точного бомбометания.</w:t>
      </w:r>
    </w:p>
    <w:p w14:paraId="0DCBA6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Несмотря на повышение скорос</w:t>
      </w:r>
      <w:r w:rsidRPr="00171131">
        <w:rPr>
          <w:rFonts w:ascii="Times New Roman" w:hAnsi="Times New Roman"/>
          <w:color w:val="000000" w:themeColor="text1"/>
          <w:sz w:val="16"/>
          <w:szCs w:val="16"/>
        </w:rPr>
        <w:softHyphen/>
        <w:t>тных качеств улучшенной "восьмер</w:t>
      </w:r>
      <w:r w:rsidRPr="00171131">
        <w:rPr>
          <w:rFonts w:ascii="Times New Roman" w:hAnsi="Times New Roman"/>
          <w:color w:val="000000" w:themeColor="text1"/>
          <w:sz w:val="16"/>
          <w:szCs w:val="16"/>
        </w:rPr>
        <w:softHyphen/>
        <w:t>ки", маневренные свойства самолета оказались хуже, чем у Ил-АМ-42, проходившего государственные испы</w:t>
      </w:r>
      <w:r w:rsidRPr="00171131">
        <w:rPr>
          <w:rFonts w:ascii="Times New Roman" w:hAnsi="Times New Roman"/>
          <w:color w:val="000000" w:themeColor="text1"/>
          <w:sz w:val="16"/>
          <w:szCs w:val="16"/>
        </w:rPr>
        <w:softHyphen/>
        <w:t>тания весной 1944 г., и даже серий</w:t>
      </w:r>
      <w:r w:rsidRPr="00171131">
        <w:rPr>
          <w:rFonts w:ascii="Times New Roman" w:hAnsi="Times New Roman"/>
          <w:color w:val="000000" w:themeColor="text1"/>
          <w:sz w:val="16"/>
          <w:szCs w:val="16"/>
        </w:rPr>
        <w:softHyphen/>
        <w:t>ной "двойки".</w:t>
      </w:r>
    </w:p>
    <w:p w14:paraId="58C428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Проведенные воздушные бои с Як-3 показали, что Ил-8 при встрече с истребителем не имеет никаких шансов уклониться от боя. Во всех случаях истребитель довольно быст</w:t>
      </w:r>
      <w:r w:rsidRPr="00171131">
        <w:rPr>
          <w:rFonts w:ascii="Times New Roman" w:hAnsi="Times New Roman"/>
          <w:color w:val="000000" w:themeColor="text1"/>
          <w:sz w:val="16"/>
          <w:szCs w:val="16"/>
        </w:rPr>
        <w:softHyphen/>
        <w:t>ро нагонял Ил-8 и легко занимал выгодную позицию для атаки. Одна</w:t>
      </w:r>
      <w:r w:rsidRPr="00171131">
        <w:rPr>
          <w:rFonts w:ascii="Times New Roman" w:hAnsi="Times New Roman"/>
          <w:color w:val="000000" w:themeColor="text1"/>
          <w:sz w:val="16"/>
          <w:szCs w:val="16"/>
        </w:rPr>
        <w:softHyphen/>
        <w:t>ко считалось, что сочетание манев</w:t>
      </w:r>
      <w:r w:rsidRPr="00171131">
        <w:rPr>
          <w:rFonts w:ascii="Times New Roman" w:hAnsi="Times New Roman"/>
          <w:color w:val="000000" w:themeColor="text1"/>
          <w:sz w:val="16"/>
          <w:szCs w:val="16"/>
        </w:rPr>
        <w:softHyphen/>
        <w:t>ра и огня пушки БТ-20 вполне обес</w:t>
      </w:r>
      <w:r w:rsidRPr="00171131">
        <w:rPr>
          <w:rFonts w:ascii="Times New Roman" w:hAnsi="Times New Roman"/>
          <w:color w:val="000000" w:themeColor="text1"/>
          <w:sz w:val="16"/>
          <w:szCs w:val="16"/>
        </w:rPr>
        <w:softHyphen/>
        <w:t>печивает отражение атаки истреби</w:t>
      </w:r>
      <w:r w:rsidRPr="00171131">
        <w:rPr>
          <w:rFonts w:ascii="Times New Roman" w:hAnsi="Times New Roman"/>
          <w:color w:val="000000" w:themeColor="text1"/>
          <w:sz w:val="16"/>
          <w:szCs w:val="16"/>
        </w:rPr>
        <w:softHyphen/>
        <w:t>теля со стороны задней полусферы сверху. Атаки истребителя снизу сза</w:t>
      </w:r>
      <w:r w:rsidRPr="00171131">
        <w:rPr>
          <w:rFonts w:ascii="Times New Roman" w:hAnsi="Times New Roman"/>
          <w:color w:val="000000" w:themeColor="text1"/>
          <w:sz w:val="16"/>
          <w:szCs w:val="16"/>
        </w:rPr>
        <w:softHyphen/>
        <w:t>ди могли быть сорваны авиаграна</w:t>
      </w:r>
      <w:r w:rsidRPr="00171131">
        <w:rPr>
          <w:rFonts w:ascii="Times New Roman" w:hAnsi="Times New Roman"/>
          <w:color w:val="000000" w:themeColor="text1"/>
          <w:sz w:val="16"/>
          <w:szCs w:val="16"/>
        </w:rPr>
        <w:softHyphen/>
        <w:t>тами АГ-2, хотя вероятность этого со</w:t>
      </w:r>
      <w:r w:rsidRPr="00171131">
        <w:rPr>
          <w:rFonts w:ascii="Times New Roman" w:hAnsi="Times New Roman"/>
          <w:color w:val="000000" w:themeColor="text1"/>
          <w:sz w:val="16"/>
          <w:szCs w:val="16"/>
        </w:rPr>
        <w:softHyphen/>
        <w:t>бытия была небольшой.</w:t>
      </w:r>
    </w:p>
    <w:p w14:paraId="784947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Значительную трудность пред</w:t>
      </w:r>
      <w:r w:rsidRPr="00171131">
        <w:rPr>
          <w:rFonts w:ascii="Times New Roman" w:hAnsi="Times New Roman"/>
          <w:color w:val="000000" w:themeColor="text1"/>
          <w:sz w:val="16"/>
          <w:szCs w:val="16"/>
        </w:rPr>
        <w:softHyphen/>
        <w:t>ставляли атаки истребителей сверху и с боков из-за недостаточного сек</w:t>
      </w:r>
      <w:r w:rsidRPr="00171131">
        <w:rPr>
          <w:rFonts w:ascii="Times New Roman" w:hAnsi="Times New Roman"/>
          <w:color w:val="000000" w:themeColor="text1"/>
          <w:sz w:val="16"/>
          <w:szCs w:val="16"/>
        </w:rPr>
        <w:softHyphen/>
        <w:t>тора обстрела установки ВУ-9.</w:t>
      </w:r>
    </w:p>
    <w:p w14:paraId="2E4A51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горизонтальном маневре ис</w:t>
      </w:r>
      <w:r w:rsidRPr="00171131">
        <w:rPr>
          <w:rFonts w:ascii="Times New Roman" w:hAnsi="Times New Roman"/>
          <w:color w:val="000000" w:themeColor="text1"/>
          <w:sz w:val="16"/>
          <w:szCs w:val="16"/>
        </w:rPr>
        <w:softHyphen/>
        <w:t>требитель легко заходил в хвост Ил-8 на дистанцию действительного огня, тогда как ведение прицельного огня из БТ-20 на вираже оказалось зат</w:t>
      </w:r>
      <w:r w:rsidRPr="00171131">
        <w:rPr>
          <w:rFonts w:ascii="Times New Roman" w:hAnsi="Times New Roman"/>
          <w:color w:val="000000" w:themeColor="text1"/>
          <w:sz w:val="16"/>
          <w:szCs w:val="16"/>
        </w:rPr>
        <w:softHyphen/>
        <w:t>руднительным.</w:t>
      </w:r>
    </w:p>
    <w:p w14:paraId="742A2E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то же время п-к Н. И. Шауров, давая тактическую оценку самолету, указывал: </w:t>
      </w:r>
      <w:r w:rsidRPr="00171131">
        <w:rPr>
          <w:rFonts w:ascii="Times New Roman" w:hAnsi="Times New Roman"/>
          <w:iCs/>
          <w:color w:val="000000" w:themeColor="text1"/>
          <w:sz w:val="16"/>
          <w:szCs w:val="16"/>
        </w:rPr>
        <w:t>"...недостаточная манев</w:t>
      </w:r>
      <w:r w:rsidRPr="00171131">
        <w:rPr>
          <w:rFonts w:ascii="Times New Roman" w:hAnsi="Times New Roman"/>
          <w:iCs/>
          <w:color w:val="000000" w:themeColor="text1"/>
          <w:sz w:val="16"/>
          <w:szCs w:val="16"/>
        </w:rPr>
        <w:softHyphen/>
        <w:t>ренность Ил-8 ограничивает ведение</w:t>
      </w:r>
    </w:p>
    <w:p w14:paraId="1147F5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огня в воздушном бою из передних огневых точек по истребителю".</w:t>
      </w:r>
    </w:p>
    <w:p w14:paraId="109728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Новый вариант Ил-8-го в срав</w:t>
      </w:r>
      <w:r w:rsidRPr="00171131">
        <w:rPr>
          <w:rFonts w:ascii="Times New Roman" w:hAnsi="Times New Roman"/>
          <w:color w:val="000000" w:themeColor="text1"/>
          <w:sz w:val="16"/>
          <w:szCs w:val="16"/>
        </w:rPr>
        <w:softHyphen/>
        <w:t>нении с Ил-АМ-42 имел более раз</w:t>
      </w:r>
      <w:r w:rsidRPr="00171131">
        <w:rPr>
          <w:rFonts w:ascii="Times New Roman" w:hAnsi="Times New Roman"/>
          <w:color w:val="000000" w:themeColor="text1"/>
          <w:sz w:val="16"/>
          <w:szCs w:val="16"/>
        </w:rPr>
        <w:softHyphen/>
        <w:t>нообразное оборудование. В част</w:t>
      </w:r>
      <w:r w:rsidRPr="00171131">
        <w:rPr>
          <w:rFonts w:ascii="Times New Roman" w:hAnsi="Times New Roman"/>
          <w:color w:val="000000" w:themeColor="text1"/>
          <w:sz w:val="16"/>
          <w:szCs w:val="16"/>
        </w:rPr>
        <w:softHyphen/>
        <w:t>ности, самолет снабжался радиопе</w:t>
      </w:r>
      <w:r w:rsidRPr="00171131">
        <w:rPr>
          <w:rFonts w:ascii="Times New Roman" w:hAnsi="Times New Roman"/>
          <w:color w:val="000000" w:themeColor="text1"/>
          <w:sz w:val="16"/>
          <w:szCs w:val="16"/>
        </w:rPr>
        <w:softHyphen/>
        <w:t>редатчиком РСИ-ЗМГ и радиоприем</w:t>
      </w:r>
      <w:r w:rsidRPr="00171131">
        <w:rPr>
          <w:rFonts w:ascii="Times New Roman" w:hAnsi="Times New Roman"/>
          <w:color w:val="000000" w:themeColor="text1"/>
          <w:sz w:val="16"/>
          <w:szCs w:val="16"/>
        </w:rPr>
        <w:softHyphen/>
        <w:t>ником РСИ-6МУ (с дистанционным управлением), радиополукомпасом РПКО-10 и радиоопознавателем СЧ-3 ("свой-чужой").</w:t>
      </w:r>
    </w:p>
    <w:p w14:paraId="120166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обеспечения работы радио-и спецоборудования устанавливались две антенны: одна для СЧ-3, а дру</w:t>
      </w:r>
      <w:r w:rsidRPr="00171131">
        <w:rPr>
          <w:rFonts w:ascii="Times New Roman" w:hAnsi="Times New Roman"/>
          <w:color w:val="000000" w:themeColor="text1"/>
          <w:sz w:val="16"/>
          <w:szCs w:val="16"/>
        </w:rPr>
        <w:softHyphen/>
        <w:t>гая — для связной радиостанции и РПКО.</w:t>
      </w:r>
    </w:p>
    <w:p w14:paraId="5AC7C49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Контроль результатов бомбо</w:t>
      </w:r>
      <w:r w:rsidRPr="00171131">
        <w:rPr>
          <w:rFonts w:ascii="Times New Roman" w:hAnsi="Times New Roman"/>
          <w:color w:val="000000" w:themeColor="text1"/>
          <w:sz w:val="16"/>
          <w:szCs w:val="16"/>
        </w:rPr>
        <w:softHyphen/>
        <w:t>метания, а также проведение пла</w:t>
      </w:r>
      <w:r w:rsidRPr="00171131">
        <w:rPr>
          <w:rFonts w:ascii="Times New Roman" w:hAnsi="Times New Roman"/>
          <w:color w:val="000000" w:themeColor="text1"/>
          <w:sz w:val="16"/>
          <w:szCs w:val="16"/>
        </w:rPr>
        <w:softHyphen/>
        <w:t>новой аэрофотосъемки и съемки на</w:t>
      </w:r>
      <w:r w:rsidRPr="00171131">
        <w:rPr>
          <w:rFonts w:ascii="Times New Roman" w:hAnsi="Times New Roman"/>
          <w:color w:val="000000" w:themeColor="text1"/>
          <w:sz w:val="16"/>
          <w:szCs w:val="16"/>
        </w:rPr>
        <w:softHyphen/>
        <w:t>зад под углами 25° и 50° обеспечи</w:t>
      </w:r>
      <w:r w:rsidRPr="00171131">
        <w:rPr>
          <w:rFonts w:ascii="Times New Roman" w:hAnsi="Times New Roman"/>
          <w:color w:val="000000" w:themeColor="text1"/>
          <w:sz w:val="16"/>
          <w:szCs w:val="16"/>
        </w:rPr>
        <w:softHyphen/>
        <w:t>вался фотоаппаратом АФА-ИМ.</w:t>
      </w:r>
    </w:p>
    <w:p w14:paraId="3CCD32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Предъявляя Ил-8 на испытания, Ильюшин предусмотрел вариант уси</w:t>
      </w:r>
      <w:r w:rsidRPr="00171131">
        <w:rPr>
          <w:rFonts w:ascii="Times New Roman" w:hAnsi="Times New Roman"/>
          <w:color w:val="000000" w:themeColor="text1"/>
          <w:sz w:val="16"/>
          <w:szCs w:val="16"/>
        </w:rPr>
        <w:softHyphen/>
        <w:t>ления бронирования самолета в слу</w:t>
      </w:r>
      <w:r w:rsidRPr="00171131">
        <w:rPr>
          <w:rFonts w:ascii="Times New Roman" w:hAnsi="Times New Roman"/>
          <w:color w:val="000000" w:themeColor="text1"/>
          <w:sz w:val="16"/>
          <w:szCs w:val="16"/>
        </w:rPr>
        <w:softHyphen/>
        <w:t>чае его запуска в серийное произ</w:t>
      </w:r>
      <w:r w:rsidRPr="00171131">
        <w:rPr>
          <w:rFonts w:ascii="Times New Roman" w:hAnsi="Times New Roman"/>
          <w:color w:val="000000" w:themeColor="text1"/>
          <w:sz w:val="16"/>
          <w:szCs w:val="16"/>
        </w:rPr>
        <w:softHyphen/>
        <w:t>водство, что и было отражено в от</w:t>
      </w:r>
      <w:r w:rsidRPr="00171131">
        <w:rPr>
          <w:rFonts w:ascii="Times New Roman" w:hAnsi="Times New Roman"/>
          <w:color w:val="000000" w:themeColor="text1"/>
          <w:sz w:val="16"/>
          <w:szCs w:val="16"/>
        </w:rPr>
        <w:softHyphen/>
        <w:t>чете по испытаниям.</w:t>
      </w:r>
    </w:p>
    <w:p w14:paraId="271E6A5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серии предполагалось улучшить защиту стрелка со стороны задней полусферы за счет установки двух разнесенных друг от друга </w:t>
      </w:r>
      <w:proofErr w:type="gramStart"/>
      <w:r w:rsidRPr="00171131">
        <w:rPr>
          <w:rFonts w:ascii="Times New Roman" w:hAnsi="Times New Roman"/>
          <w:color w:val="000000" w:themeColor="text1"/>
          <w:sz w:val="16"/>
          <w:szCs w:val="16"/>
        </w:rPr>
        <w:t>бронеп-лит</w:t>
      </w:r>
      <w:proofErr w:type="gramEnd"/>
      <w:r w:rsidRPr="00171131">
        <w:rPr>
          <w:rFonts w:ascii="Times New Roman" w:hAnsi="Times New Roman"/>
          <w:color w:val="000000" w:themeColor="text1"/>
          <w:sz w:val="16"/>
          <w:szCs w:val="16"/>
        </w:rPr>
        <w:t xml:space="preserve"> толщиной 4 мм и 12 мм. Броне-стойкость такой системы, как пока</w:t>
      </w:r>
      <w:r w:rsidRPr="00171131">
        <w:rPr>
          <w:rFonts w:ascii="Times New Roman" w:hAnsi="Times New Roman"/>
          <w:color w:val="000000" w:themeColor="text1"/>
          <w:sz w:val="16"/>
          <w:szCs w:val="16"/>
        </w:rPr>
        <w:softHyphen/>
        <w:t>зали полигонные испытания, оказа</w:t>
      </w:r>
      <w:r w:rsidRPr="00171131">
        <w:rPr>
          <w:rFonts w:ascii="Times New Roman" w:hAnsi="Times New Roman"/>
          <w:color w:val="000000" w:themeColor="text1"/>
          <w:sz w:val="16"/>
          <w:szCs w:val="16"/>
        </w:rPr>
        <w:softHyphen/>
        <w:t>лась значительно более высокой, чем системы, состоящей из двух 8-мм бронеплит. Согласно документам, уста</w:t>
      </w:r>
      <w:r w:rsidRPr="00171131">
        <w:rPr>
          <w:rFonts w:ascii="Times New Roman" w:hAnsi="Times New Roman"/>
          <w:color w:val="000000" w:themeColor="text1"/>
          <w:sz w:val="16"/>
          <w:szCs w:val="16"/>
        </w:rPr>
        <w:softHyphen/>
        <w:t>новка нового бронекорпуса увеличи</w:t>
      </w:r>
      <w:r w:rsidRPr="00171131">
        <w:rPr>
          <w:rFonts w:ascii="Times New Roman" w:hAnsi="Times New Roman"/>
          <w:color w:val="000000" w:themeColor="text1"/>
          <w:sz w:val="16"/>
          <w:szCs w:val="16"/>
        </w:rPr>
        <w:softHyphen/>
        <w:t>вала вес пустого самолета на 63 кг.</w:t>
      </w:r>
    </w:p>
    <w:p w14:paraId="54E38F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заключение отчета самолет ре</w:t>
      </w:r>
      <w:r w:rsidRPr="00171131">
        <w:rPr>
          <w:rFonts w:ascii="Times New Roman" w:hAnsi="Times New Roman"/>
          <w:color w:val="000000" w:themeColor="text1"/>
          <w:sz w:val="16"/>
          <w:szCs w:val="16"/>
        </w:rPr>
        <w:softHyphen/>
        <w:t xml:space="preserve">комендовался </w:t>
      </w:r>
      <w:r w:rsidRPr="00171131">
        <w:rPr>
          <w:rFonts w:ascii="Times New Roman" w:hAnsi="Times New Roman"/>
          <w:iCs/>
          <w:color w:val="000000" w:themeColor="text1"/>
          <w:sz w:val="16"/>
          <w:szCs w:val="16"/>
        </w:rPr>
        <w:t>"к внедрению в серий</w:t>
      </w:r>
      <w:r w:rsidRPr="00171131">
        <w:rPr>
          <w:rFonts w:ascii="Times New Roman" w:hAnsi="Times New Roman"/>
          <w:iCs/>
          <w:color w:val="000000" w:themeColor="text1"/>
          <w:sz w:val="16"/>
          <w:szCs w:val="16"/>
        </w:rPr>
        <w:softHyphen/>
        <w:t>ное производство в качестве штур</w:t>
      </w:r>
      <w:r w:rsidRPr="00171131">
        <w:rPr>
          <w:rFonts w:ascii="Times New Roman" w:hAnsi="Times New Roman"/>
          <w:iCs/>
          <w:color w:val="000000" w:themeColor="text1"/>
          <w:sz w:val="16"/>
          <w:szCs w:val="16"/>
        </w:rPr>
        <w:softHyphen/>
        <w:t xml:space="preserve">мовика - бомбардировщика". </w:t>
      </w:r>
      <w:r w:rsidRPr="00171131">
        <w:rPr>
          <w:rFonts w:ascii="Times New Roman" w:hAnsi="Times New Roman"/>
          <w:color w:val="000000" w:themeColor="text1"/>
          <w:sz w:val="16"/>
          <w:szCs w:val="16"/>
        </w:rPr>
        <w:t>Одна</w:t>
      </w:r>
      <w:r w:rsidRPr="00171131">
        <w:rPr>
          <w:rFonts w:ascii="Times New Roman" w:hAnsi="Times New Roman"/>
          <w:color w:val="000000" w:themeColor="text1"/>
          <w:sz w:val="16"/>
          <w:szCs w:val="16"/>
        </w:rPr>
        <w:softHyphen/>
        <w:t>ко окончательное решение о целе</w:t>
      </w:r>
      <w:r w:rsidRPr="00171131">
        <w:rPr>
          <w:rFonts w:ascii="Times New Roman" w:hAnsi="Times New Roman"/>
          <w:color w:val="000000" w:themeColor="text1"/>
          <w:sz w:val="16"/>
          <w:szCs w:val="16"/>
        </w:rPr>
        <w:softHyphen/>
        <w:t>сообразности постановки Ил-8 на вооружение ВВС КА предлагалось принять после доработки самолета по замечаниям НИИ ВВС и повтор</w:t>
      </w:r>
      <w:r w:rsidRPr="00171131">
        <w:rPr>
          <w:rFonts w:ascii="Times New Roman" w:hAnsi="Times New Roman"/>
          <w:color w:val="000000" w:themeColor="text1"/>
          <w:sz w:val="16"/>
          <w:szCs w:val="16"/>
        </w:rPr>
        <w:softHyphen/>
        <w:t>ных государственных испытаний. Акт по испытаниям был подписан началь</w:t>
      </w:r>
      <w:r w:rsidRPr="00171131">
        <w:rPr>
          <w:rFonts w:ascii="Times New Roman" w:hAnsi="Times New Roman"/>
          <w:color w:val="000000" w:themeColor="text1"/>
          <w:sz w:val="16"/>
          <w:szCs w:val="16"/>
        </w:rPr>
        <w:softHyphen/>
        <w:t>ником 1-го управления НИИ ВВС генералом Сафроновым 22 июля 1945 г. (11431).</w:t>
      </w:r>
    </w:p>
    <w:p w14:paraId="390835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F93855" w14:textId="77777777" w:rsidR="000132A6" w:rsidRPr="00171131" w:rsidRDefault="000132A6"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7 июля 1945 закончились полеты Ил-8 № 1 по программе государственных испытаний. Всего было выполнено 52 полета с налетом 36 ч 35 мин. Ведущим летчиком-испытателем был подполковник А. К. Долгов, а ведущим инженером - инженер-капитан С. Г. Фролов.</w:t>
      </w:r>
    </w:p>
    <w:p w14:paraId="15F2DDA3" w14:textId="77777777" w:rsidR="000132A6" w:rsidRPr="00171131" w:rsidRDefault="000132A6"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За счет установки на самолет дополнительного съемного оборудования нормальный полетный вес увеличился до 7610 кг. Летные данные несколько снизились. Максимальная скорость не превысила 461 км/ч у земли и 509 км/ч - на высоте 2800 м, а время подъема на высоту 1000 м увеличилось до 2,6 минуты. Наибольшая дальность полета на высоте 500 м при скорости по прибору 299 км/ч составила 1140 км.</w:t>
      </w:r>
    </w:p>
    <w:p w14:paraId="212D7801" w14:textId="77777777" w:rsidR="000132A6" w:rsidRPr="00171131" w:rsidRDefault="000132A6"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В материалах отчета отмечалось, что устойчивость и управляемость самолета хорошие, по технике пилотирования самолет оказался простым и в целом был доступен летчикам средней квалификации. Никаких особенностей, затрудняющих эксплуатацию самолета, не наблюдалось.</w:t>
      </w:r>
    </w:p>
    <w:p w14:paraId="68618445" w14:textId="77777777" w:rsidR="000132A6" w:rsidRPr="00171131" w:rsidRDefault="000132A6"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Пикировал самолет весьма устойчиво вплоть до углов 45°. Отдача пушек практически не сказывалась на самолете, поэтому при любой длине очереди стрельба получалась вполне прицельной.</w:t>
      </w:r>
    </w:p>
    <w:p w14:paraId="001C36F8" w14:textId="77777777" w:rsidR="000132A6" w:rsidRPr="00171131" w:rsidRDefault="000132A6"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Однако указывались и существенные недостатки самолета, наличие которых «не позволяет полностью использовать его боевые свойства». В частности, бронирование Ил-8 сочли не отвечающим современным требованиям, так как голова стрелка не была защищена броней от огня сзади. На самолете отсутствовал бомбардировочный прицел, не был предусмотрен аварийный сброс фонаря кабины стрелка, не была установлена световая сигнализация выпуска и уборки шасси (только «солдатики»), плохая вентиляция и жара в кабинах летчика и стрелка, недостаточная эффективность тормозов и т. д.</w:t>
      </w:r>
    </w:p>
    <w:p w14:paraId="55756AC9" w14:textId="77777777" w:rsidR="000132A6" w:rsidRPr="00171131" w:rsidRDefault="000132A6" w:rsidP="00171131">
      <w:pPr>
        <w:spacing w:after="0" w:line="240" w:lineRule="auto"/>
        <w:jc w:val="both"/>
        <w:rPr>
          <w:rStyle w:val="107"/>
          <w:rFonts w:eastAsiaTheme="minorHAnsi"/>
          <w:color w:val="000000" w:themeColor="text1"/>
          <w:sz w:val="16"/>
          <w:szCs w:val="16"/>
        </w:rPr>
      </w:pPr>
      <w:r w:rsidRPr="00171131">
        <w:rPr>
          <w:rStyle w:val="107"/>
          <w:rFonts w:eastAsiaTheme="minorHAnsi"/>
          <w:color w:val="000000" w:themeColor="text1"/>
          <w:sz w:val="16"/>
          <w:szCs w:val="16"/>
        </w:rPr>
        <w:t>К этому времени самолет приобретал окончательный вид. На машине отрабатывались схема бронирования, вооружение и состав оборудования, но главное, шла отладка винтомоторной группы. В основном занимались подбором лучшего типа воздушного винта. Были опробованы пять разных винтов: АВ-5л-18И диаметром 3,8 м, АВ-5л-42 диаметром 3,8 м, АВ-5 л-24 диаметром 3,6 м, АВ-9 л-22Б диаметром 3,6 м (четырехлопастный) и АВ-5л-42 диаметром 3,8 м («ужесченный»). Наилучшие результаты получились с винтом АВ-9 л-22 Б. В дальнейшем именно с этим винтом и были сняты все летно-технические характеристики самолета. Одновременно с винтами заменялись и моторы, которые не желали нормально работать. Лишь после установки на самолет третьего по счету мотора АМ-42 (зав. № 45591) появилась реальная возможность отлетать программу заводских испытаний.</w:t>
      </w:r>
    </w:p>
    <w:p w14:paraId="148E7EAF" w14:textId="77777777" w:rsidR="000132A6" w:rsidRPr="00171131" w:rsidRDefault="000132A6"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В испытательную бригаду 240-го авиазавода входили: ведущий летчик - генерал-майор В. К. Коккинаки, ведущий инженер - А. П. Виноградов, инженер по винтомоторной группе - В. В. Семенов, бортмеханик самолета - Б. А. Голубев и ведущий инженер по отработке вооружения - Б. К. Посконов.</w:t>
      </w:r>
    </w:p>
    <w:p w14:paraId="399EC363" w14:textId="77777777" w:rsidR="000132A6" w:rsidRPr="00171131" w:rsidRDefault="000132A6"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По сравнению с опытным самолетом Ил-АМ-42 (экз. № 1) обновленная штурмовая «восьмерка» имела улучшенную аэродинамику, полностью цельнометаллическую конструкцию, увеличенный объем бензо - и маслобаков, расширенный состав спецоборудования.</w:t>
      </w:r>
    </w:p>
    <w:p w14:paraId="1ABA6F34" w14:textId="77777777" w:rsidR="000132A6" w:rsidRPr="00171131" w:rsidRDefault="000132A6"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Вместо пушек ВЯ устанавливались две 23-мм пушки 115П (по 150 патронов на ствол) конструкции ОКБ-16 НКВ и оборонительная подвижная установка ВУ-9 с пушкой калибра 20 мм БТ-20 (150 патронов). Нормальная бомбовая загрузка машины увеличивалась до 1000 кг. При этом изменялась схема загрузки бомбами. Теперь бомбы калибра 50 и 100 кг загружались в бомбоотсеки так же, как и мелкие авиабомбы, прямо на створки отсека. Для защиты от атак истребителей противника со стороны нижней полусферы устанавливалась кассета ДАГ -10 с авиационными гранатами АГ-2. Ракетное вооружение не предусматривалось. Вес нормальной полезной нагрузки составил 2431 кг.</w:t>
      </w:r>
    </w:p>
    <w:p w14:paraId="7D48E73E" w14:textId="77777777" w:rsidR="000132A6" w:rsidRPr="00171131" w:rsidRDefault="000132A6"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На улучшенной «восьмерке» отсутствовал специальный бомбардировочный прицел. Бомбометание предполагалось осуществлять так же, как и на Ил-2, при помощи визирных штырей и линий на капоте мотора, меток и прицельных линий на лобовом и боковых бронестеклах фонаря кабины летчика, а также временного механизма штурмовика.</w:t>
      </w:r>
    </w:p>
    <w:p w14:paraId="70DC2F0E" w14:textId="77777777" w:rsidR="000132A6" w:rsidRPr="00171131" w:rsidRDefault="000132A6"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Пушки 115П (в серии НС-23) разрабатывались под новый 23-мм патрон с уменьшенной баллистикой и по сравнению с ВЯ были почти вдвое легче, имели меньшую отдачу при стрельбе. Это обстоятельство позволило спроектировать более простую и легкую крыльевую пушечную установку, значительно упрощавшую эксплуатацию пушек.</w:t>
      </w:r>
    </w:p>
    <w:p w14:paraId="4A061DE7" w14:textId="77777777" w:rsidR="000132A6" w:rsidRPr="00171131" w:rsidRDefault="000132A6"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Главное же преимущество пушек 115П заключалось в повышении точности стрельбы, так как рассеивание снарядов при стрельбе из них было примерно в 2-3 раза меньше, чем при стрельбе из пушек ВЯ. Однако из-за меньшей начальной скорости снаряда пушки 115П его бронепробивные свойства были значительно хуже в сравнении со снарядом к пушке ВЯ.</w:t>
      </w:r>
    </w:p>
    <w:p w14:paraId="67B5FD75" w14:textId="77777777" w:rsidR="000132A6" w:rsidRPr="00171131" w:rsidRDefault="000132A6"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lastRenderedPageBreak/>
        <w:t>Основные проблемы в ходе испытаний возникли с мотором АМ-42, который недодавал мощность, «коптил от малого газа до номинала включительно», выбрасывал масло из суфлера, «особенно сильно при полете выше границы высотности». Отмечалось непостоянство наддува в полете при номинальной мощности мотора, тряска «за счет быстрого выхода из строя свечей». Запуск мотора на земле требовал повышенного подогрева и т. д. В общем, хлопот хватало.</w:t>
      </w:r>
    </w:p>
    <w:p w14:paraId="4BC969D7" w14:textId="77777777" w:rsidR="000132A6" w:rsidRPr="00171131" w:rsidRDefault="000132A6"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Из-за сильного выброса масла в полете 26 апреля мотор АМ-42 (зав. № 45591) был снят с самолета и вместо него установлен новый мотор (зав. № 45760). Перед отправкой в утиль «старый» мотор наработал 22 ч 48 мин в воздухе и 16 ч - на земле. Однако АМ-42 с новым заводским номером работал не лучше прежнего. После двух полетов 3 мая в маслофильтре мотора было обнаружено «большое количество металлической стружки». Мотор был снят. Через два дня на Ил-8 № 1 установили другой мотор АМ-42 (зав. № 45733), с которым самолет 11 мая завершил заводские испытания. В общей сложности было выполнено 68 полетов с налетом 34 ч 9 мин.</w:t>
      </w:r>
    </w:p>
    <w:p w14:paraId="08EE2C02" w14:textId="77777777" w:rsidR="000132A6" w:rsidRPr="00171131" w:rsidRDefault="000132A6"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При полетном весе 7540 кг (1000 кг бомб) самолет показал максимальную скорость 473 км/ч у земли и 516 км/ч - на высоте 2720 м. Время подъема на высоту 1000 м составило 2,2 минуты. Разбег на форсаже и с отклоненными на 17° щитками равнялся 526 м. С предельно возможной заправкой горючим и маслом (полетный вес 7830 кг) дальность полета на высоте 680 м при скорости по прибору 297 км/ч достигала 1270 км.</w:t>
      </w:r>
    </w:p>
    <w:p w14:paraId="341B0678" w14:textId="77777777" w:rsidR="000132A6" w:rsidRPr="00171131" w:rsidRDefault="000132A6"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Генерал-майор В. К. Коккинаки дал хорошую оценку летным качествам самолета, отметив простоту и легкость управления, а также устойчивость машины по всем направлениям. Виражил и пикировал самолет устойчиво, без рысканий, легко «доворачивал» на цель. Вывод из пикирования никаких особенностей не имел. Посадка была простой, тенденций к сваливанию при высоком выравнивании не наблюдалось. В качестве недостатков указывались отсутствие триммера на элеронах и неравномерный обдув маслорадиатора.</w:t>
      </w:r>
    </w:p>
    <w:p w14:paraId="0BD3F6D9" w14:textId="77777777" w:rsidR="000132A6" w:rsidRPr="00171131" w:rsidRDefault="000132A6" w:rsidP="00171131">
      <w:pPr>
        <w:spacing w:after="0" w:line="240" w:lineRule="auto"/>
        <w:jc w:val="both"/>
        <w:rPr>
          <w:rStyle w:val="107"/>
          <w:rFonts w:eastAsiaTheme="minorHAnsi"/>
          <w:color w:val="000000" w:themeColor="text1"/>
          <w:sz w:val="16"/>
          <w:szCs w:val="16"/>
        </w:rPr>
      </w:pPr>
      <w:r w:rsidRPr="00171131">
        <w:rPr>
          <w:rStyle w:val="107"/>
          <w:rFonts w:eastAsiaTheme="minorHAnsi"/>
          <w:color w:val="000000" w:themeColor="text1"/>
          <w:sz w:val="16"/>
          <w:szCs w:val="16"/>
        </w:rPr>
        <w:t>В заключении отчета Ил-8 № 1 рекомендовался «к внедрению в серийное производство в качестве штурмовика-бомбардировщика».</w:t>
      </w:r>
    </w:p>
    <w:p w14:paraId="5DB1A0B9" w14:textId="77777777" w:rsidR="000132A6" w:rsidRPr="00171131" w:rsidRDefault="000132A6"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 xml:space="preserve">Заместитель начальника ГК НИИ ВВС по летной части генерал -майор П. М Стефановский после облета Ил-8 констатировал: «/./фонарь кабины пилота не сдвигается назад, еще хуже то, что нет аварийного сброса фонаря./. </w:t>
      </w:r>
      <w:proofErr w:type="gramStart"/>
      <w:r w:rsidRPr="00171131">
        <w:rPr>
          <w:rStyle w:val="107"/>
          <w:rFonts w:eastAsiaTheme="minorHAnsi"/>
          <w:color w:val="000000" w:themeColor="text1"/>
          <w:sz w:val="16"/>
          <w:szCs w:val="16"/>
        </w:rPr>
        <w:t>..</w:t>
      </w:r>
      <w:proofErr w:type="gramEnd"/>
      <w:r w:rsidRPr="00171131">
        <w:rPr>
          <w:rStyle w:val="107"/>
          <w:rFonts w:eastAsiaTheme="minorHAnsi"/>
          <w:color w:val="000000" w:themeColor="text1"/>
          <w:sz w:val="16"/>
          <w:szCs w:val="16"/>
        </w:rPr>
        <w:t>/Самолет опасен для полетов».</w:t>
      </w:r>
    </w:p>
    <w:p w14:paraId="026FB466" w14:textId="77777777" w:rsidR="000132A6" w:rsidRPr="00171131" w:rsidRDefault="000132A6"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Военные специалисты положительно оценили подвижную оборонительную установку ВУ-9 с пушкой БТ-20, которая имела заметные преимущества перед ВУ-8 с пулеметом УБК.</w:t>
      </w:r>
    </w:p>
    <w:p w14:paraId="126862B5" w14:textId="77777777" w:rsidR="000132A6" w:rsidRPr="00171131" w:rsidRDefault="000132A6"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Одновременно отмечалось, что повышенные бомбардировочные свойства самолета в значительной мере нивелируются из -за отсутствия на самолете бомбардировочного прицела. Бомбить можно было лишь по наитию. Но даже если бы прицел был установлен, ограниченный обзор из второй кабины самолета почти исключал возможность точного бомбометания.</w:t>
      </w:r>
    </w:p>
    <w:p w14:paraId="499F6F54" w14:textId="77777777" w:rsidR="000132A6" w:rsidRPr="00171131" w:rsidRDefault="000132A6"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Несмотря на повышение скоростных качеств улучшенной «восьмерки», маневренные свойства самолета оказались хуже, чем у Ил-АМ-42, проходившего государственные испытания весной 1944 года, и даже серийной «двойки».</w:t>
      </w:r>
    </w:p>
    <w:p w14:paraId="047ED57E" w14:textId="77777777" w:rsidR="000132A6" w:rsidRPr="00171131" w:rsidRDefault="000132A6"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К тому же проведенные воздушные бои с Як-3 показали, что Ил-8 при встрече с истребителем не имеет никаких шансов уклониться от боя. Во всех случаях истребитель довольно быстро нагонял Ил-8 и легко занимал выгодную позицию для атаки. Однако считалось, что сочетание маневра и огня пушки БТ-20 вполне обеспечивает отражение атаки истребителя со стороны задней полусферы сверху. Атаку истребителя снизу сзади можно было сорвать при помощи авиационных гранат АГ-2, хотя вероятность этого события была небольшой.</w:t>
      </w:r>
    </w:p>
    <w:p w14:paraId="10D0EC70" w14:textId="77777777" w:rsidR="000132A6" w:rsidRPr="00171131" w:rsidRDefault="000132A6"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Значительную трудность представляли атаки истребителей сверху и с боков из -за недостаточного сектора обстрела установки ВУ-9.</w:t>
      </w:r>
    </w:p>
    <w:p w14:paraId="3A0B37DD" w14:textId="77777777" w:rsidR="000132A6" w:rsidRPr="00171131" w:rsidRDefault="000132A6"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На горизонтальном маневре истребитель легко заходил в хвост Ил-8 на дистанцию действительного огня, тогда как ведение прицельного огня из БТ-20 на вираже оказалось затруднительным.</w:t>
      </w:r>
    </w:p>
    <w:p w14:paraId="5B6AF572" w14:textId="77777777" w:rsidR="000132A6" w:rsidRPr="00171131" w:rsidRDefault="000132A6"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В то же время полковник Н И. Шауров, давая тактическую оценку самолету, указывал: «Недостаточная маневренность Ил-8 ограничивает ведение огня в воздушном бою из передних огневых точек по истребителю».</w:t>
      </w:r>
    </w:p>
    <w:p w14:paraId="3157004A" w14:textId="77777777" w:rsidR="000132A6" w:rsidRPr="00171131" w:rsidRDefault="000132A6"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Новый вариант Ил-8 в сравнении с Ил-АМ-42 имел более разнообразное оборудование. В частности, самолет снабжался радиопередатчиком РСИ-3МГ и радиоприемником РСИ-6МУ (с дистанционным управлением), радиополукомпасом РПКО-10 и ответчиком системы госопознавания СЧ-3 («свой-чужой»).</w:t>
      </w:r>
    </w:p>
    <w:p w14:paraId="71B2E39B" w14:textId="77777777" w:rsidR="000132A6" w:rsidRPr="00171131" w:rsidRDefault="000132A6"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Для обеспечения работы радио- и спецоборудования устанавливались две антенны: одна для СЧ-3, а другая - для связной радиостанции и РПКО.</w:t>
      </w:r>
    </w:p>
    <w:p w14:paraId="76D2B182" w14:textId="77777777" w:rsidR="000132A6" w:rsidRPr="00171131" w:rsidRDefault="000132A6" w:rsidP="00171131">
      <w:pPr>
        <w:spacing w:after="0" w:line="240" w:lineRule="auto"/>
        <w:jc w:val="both"/>
        <w:rPr>
          <w:rStyle w:val="107"/>
          <w:rFonts w:eastAsiaTheme="minorHAnsi"/>
          <w:color w:val="000000" w:themeColor="text1"/>
          <w:sz w:val="16"/>
          <w:szCs w:val="16"/>
        </w:rPr>
      </w:pPr>
      <w:r w:rsidRPr="00171131">
        <w:rPr>
          <w:rStyle w:val="107"/>
          <w:rFonts w:eastAsiaTheme="minorHAnsi"/>
          <w:color w:val="000000" w:themeColor="text1"/>
          <w:sz w:val="16"/>
          <w:szCs w:val="16"/>
        </w:rPr>
        <w:t>Контроль результатов бомбометания, а также проведение плановой аэрофотосъемки и съемки назад под углами 25 и 50° обеспечивались фотоаппаратом АФА-ИМ.</w:t>
      </w:r>
    </w:p>
    <w:p w14:paraId="0BF0C057" w14:textId="77777777" w:rsidR="000132A6" w:rsidRPr="00171131" w:rsidRDefault="000132A6"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Предъявляя Ил-8 на испытания, Ильюшин предусмотрел вариант усиления бронирования самолета в случае его запуска в серийное производство, что и было отражено в отчете по испытаниям.</w:t>
      </w:r>
    </w:p>
    <w:p w14:paraId="2E0F83AD" w14:textId="77777777" w:rsidR="000132A6" w:rsidRPr="00171131" w:rsidRDefault="000132A6"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В серии предполагалось улучшить защиту стрелка со стороны задней полусферы, в том числе за счет установки двух разнесенных друг от друга бронеплит толщиной 4 м и 12 мм. Бронестойкость такой системы, как показали полигонные испытания, оказалась более высокой, чем системы, состоящей из двух 8-мм бронеплит. Согласно документам, установка нового бронекорпуса увеличивала вес пустого самолета на 63 кг.</w:t>
      </w:r>
    </w:p>
    <w:p w14:paraId="243B54EC" w14:textId="77777777" w:rsidR="000132A6" w:rsidRPr="00171131" w:rsidRDefault="000132A6"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В заключении отчета самолет рекомендовался «к внедрению в серийное производство в качестве штурмовика-бомбардировщика». Однако окончательное решение о целесообразности постановки Ил-8 на вооружение ВВС КА предлагалось принять после доработки самолета по замечаниям ГК НИИ ВВС и повторных государственных испытаний. Акт по испытаниям был подписан начальником 1 -го управления ГК НИИ ВВС генералом Сафроновым 22 июля 1945 года.</w:t>
      </w:r>
    </w:p>
    <w:p w14:paraId="1335A9BE" w14:textId="77777777" w:rsidR="000132A6" w:rsidRPr="00171131" w:rsidRDefault="000132A6"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Судя по переписке, главный инженер ВВС генерал-полковник А. К. Репин, получив акт по государственным испытаниям Ил-8 № 1, очень осторожно подошел к принятию решения по нему. Прежде чем подписать акт, он решил опереться на коллегиальное мнение специалистов других военных организаций.</w:t>
      </w:r>
    </w:p>
    <w:p w14:paraId="0CBDA6DB" w14:textId="77777777" w:rsidR="000132A6" w:rsidRPr="00171131" w:rsidRDefault="000132A6"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В частности, помимо стандартного списка рассылки, акт был выслан для заключения начальнику Управления штурманской службы штаба ВВС КА генерал-майору Ищенко, начальнику Главного управления формирования и обучения генерал -полковнику А. В. Никитину, начальнику Главного управления боевой подготовки фронтовой авиации генерал-лейтенанту Н А. Журавлеву.</w:t>
      </w:r>
    </w:p>
    <w:p w14:paraId="62B6E850" w14:textId="77777777" w:rsidR="000132A6" w:rsidRPr="00171131" w:rsidRDefault="000132A6"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Как и ожидалось, все без исключения ответы были отрицательными. Например, генерал Ищенко со всей прямотой указывал: «Ознакомившись с ТТД Ил-8 по результатам испытаний, считаю доводку и запуск самолета в серию нецелесообразным по следующим причинам: 1. Меткое бомбометание летчиком с данного самолета не обеспечено вследствие неудовлетворительного качества прицельного устройства. 2. Крайне ограниченный обзор из второй кабины почти исключает возможность бомбометания штурманом даже при установке на самолет хорошего бомбардировочного прицела/.../. 3. Ограниченный обзор из передней и задней кабин крайне затрудняет использование самолета в качестве разведчика и корректировщика. 4. Самолет не может быть использован для полетов на полный радиус, вследствие трудности ведения ориентировки летчиком без наличия на борту штурмана».</w:t>
      </w:r>
    </w:p>
    <w:p w14:paraId="1DFB2D37" w14:textId="77777777" w:rsidR="000132A6" w:rsidRPr="00171131" w:rsidRDefault="000132A6"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Генерал-полковник Никитин был более дипломатичен. В своем заключении от 3 августа он писал: «Ознакомившись с данными самолета Ил-8, я считал бы целесообразным продолжить строить Ил-10, как тип самолета этого класса с лучшими качествами по сравнению с Ил-8».</w:t>
      </w:r>
    </w:p>
    <w:p w14:paraId="48025CE3" w14:textId="77777777" w:rsidR="000132A6" w:rsidRPr="00171131" w:rsidRDefault="000132A6"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«Главный боевик» ВВС КА генерал-лейтенант Журавлев в своем заключении от 4 августа отмечал: «1. Этот самолет в качестве разведчика-корректировщика использовать трудно, потому что обзор у него мал, а фотоустановка к тому же забрызгивается маслом. 2. В качестве бомбардировщика его использовать трудно, так как не имеет хорошего прицела. 3. В качестве штурмовика нет преимуществ по сравнению с Ил-10, а Ил-16 уступает во всех отношениях. Вывод: Запуск в серийное производство Ил-8 нецелесообразен».</w:t>
      </w:r>
    </w:p>
    <w:p w14:paraId="1DB25C5D" w14:textId="77777777" w:rsidR="000132A6" w:rsidRPr="00171131" w:rsidRDefault="000132A6"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В конечном итоге в аппарате главного инженера ВВС было подготовлено отрицательное заключение по испытаниям самолета Ил-8 № 1, которое затем ушло в адрес командующего ВВС КА.</w:t>
      </w:r>
    </w:p>
    <w:p w14:paraId="5E8E24D7" w14:textId="77777777" w:rsidR="000132A6" w:rsidRPr="00171131" w:rsidRDefault="000132A6"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В сопроводительном письме заместитель главного инженера ВВС генерал-лейтенант А. А. Лапин писал: «Преимущество же самолета Ил-8 в бомбовой нагрузке и дальности полета не могут окупить меньшие максимальные скорости и худшие взлетно-посадочные свойства по сравнению с самолетом Ил-10 при практически равной их бронезащите. Кроме того, считаю, что вводить на вооружение ВВС КА большую разнотипность штурмовиков (Ил-2, Ил-10, Ил-16) - нецелесообразно. Прошу Вас отчет утвердить со следующим замечанием: - при наличии в серийном производстве Ил-10, обладающего лучшими скоростями, взлетно-посадочными свойствами и практически равной бронезащитой, - продолжать работы по дальнейшей доводке самолета Ил-8 нецелесообразно» (17490).</w:t>
      </w:r>
    </w:p>
    <w:p w14:paraId="0E2829C5" w14:textId="77777777" w:rsidR="000132A6" w:rsidRPr="00171131" w:rsidRDefault="000132A6" w:rsidP="00171131">
      <w:pPr>
        <w:spacing w:after="0" w:line="240" w:lineRule="auto"/>
        <w:jc w:val="both"/>
        <w:rPr>
          <w:rFonts w:ascii="Times New Roman" w:hAnsi="Times New Roman"/>
          <w:color w:val="000000" w:themeColor="text1"/>
          <w:sz w:val="16"/>
          <w:szCs w:val="16"/>
        </w:rPr>
      </w:pPr>
    </w:p>
    <w:p w14:paraId="35D71F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июля 1945 ОКБ П.О.С. получило Новый двигатель ВК-107А с 15-ча</w:t>
      </w:r>
      <w:r w:rsidRPr="00171131">
        <w:rPr>
          <w:rFonts w:ascii="Times New Roman" w:hAnsi="Times New Roman"/>
          <w:color w:val="000000" w:themeColor="text1"/>
          <w:sz w:val="16"/>
          <w:szCs w:val="16"/>
        </w:rPr>
        <w:softHyphen/>
        <w:t>совым ресурсом (вместо 25-часового), а доработанный ком</w:t>
      </w:r>
      <w:r w:rsidRPr="00171131">
        <w:rPr>
          <w:rFonts w:ascii="Times New Roman" w:hAnsi="Times New Roman"/>
          <w:color w:val="000000" w:themeColor="text1"/>
          <w:sz w:val="16"/>
          <w:szCs w:val="16"/>
        </w:rPr>
        <w:softHyphen/>
        <w:t>прессор ВРДК - 2 августа. В период вынужденного простоя из-за отсутствия двигателя на самолете установили новое крыло с ламинари-зированным профилем ЦАГИ, кроме того, в связи с подготовкой к авиаци</w:t>
      </w:r>
      <w:r w:rsidRPr="00171131">
        <w:rPr>
          <w:rFonts w:ascii="Times New Roman" w:hAnsi="Times New Roman"/>
          <w:color w:val="000000" w:themeColor="text1"/>
          <w:sz w:val="16"/>
          <w:szCs w:val="16"/>
        </w:rPr>
        <w:softHyphen/>
        <w:t>онному параду, по распоряжению НКАП СССР, ЛИС завода № 134 была пере</w:t>
      </w:r>
      <w:r w:rsidRPr="00171131">
        <w:rPr>
          <w:rFonts w:ascii="Times New Roman" w:hAnsi="Times New Roman"/>
          <w:color w:val="000000" w:themeColor="text1"/>
          <w:sz w:val="16"/>
          <w:szCs w:val="16"/>
        </w:rPr>
        <w:softHyphen/>
        <w:t>дислоцирована на Центральный аэро</w:t>
      </w:r>
      <w:r w:rsidRPr="00171131">
        <w:rPr>
          <w:rFonts w:ascii="Times New Roman" w:hAnsi="Times New Roman"/>
          <w:color w:val="000000" w:themeColor="text1"/>
          <w:sz w:val="16"/>
          <w:szCs w:val="16"/>
        </w:rPr>
        <w:softHyphen/>
        <w:t>дром. Заводские испытания возобновились 7 августа и продолжались до 18 октября 1945. Полеты прекратили из-за выработки ресурса двигателем. К этому времени выполнили 42 полета (11 с включением ВДРК) и налетали 17:42 (10699).</w:t>
      </w:r>
    </w:p>
    <w:p w14:paraId="18F31A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C01BA5" w14:textId="77777777" w:rsidR="009174A4" w:rsidRPr="00171131" w:rsidRDefault="009174A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июля 1945 г. для Су-5 получили новый ВК-107А, а ВРДК с доработанным компрессором — 2 августа. К тому времени на самолете установили другое крыло с ламинарным профилем (23462).</w:t>
      </w:r>
    </w:p>
    <w:p w14:paraId="69F16F5E" w14:textId="77777777" w:rsidR="009174A4" w:rsidRPr="00171131" w:rsidRDefault="009174A4" w:rsidP="00171131">
      <w:pPr>
        <w:spacing w:after="0" w:line="240" w:lineRule="auto"/>
        <w:jc w:val="both"/>
        <w:rPr>
          <w:rFonts w:ascii="Times New Roman" w:hAnsi="Times New Roman"/>
          <w:color w:val="000000" w:themeColor="text1"/>
          <w:sz w:val="16"/>
          <w:szCs w:val="16"/>
        </w:rPr>
      </w:pPr>
    </w:p>
    <w:p w14:paraId="4A07A12D" w14:textId="77777777" w:rsidR="00EE0DEA" w:rsidRPr="001A0BAA" w:rsidRDefault="00EE0DEA" w:rsidP="00EE0DE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7 июля 1945 года для Су-5 был получен новый двигатель ВК-107Р (модификация ПД ВК-107А с трехлопастным винтом) с 15-часовым ресурсом (вместо 25-ча</w:t>
      </w:r>
      <w:r w:rsidRPr="001A0BAA">
        <w:rPr>
          <w:rFonts w:ascii="Times New Roman" w:hAnsi="Times New Roman"/>
          <w:color w:val="0070C0"/>
          <w:sz w:val="16"/>
          <w:szCs w:val="16"/>
        </w:rPr>
        <w:softHyphen/>
        <w:t>сового), а доработанный комп</w:t>
      </w:r>
      <w:r w:rsidRPr="001A0BAA">
        <w:rPr>
          <w:rFonts w:ascii="Times New Roman" w:hAnsi="Times New Roman"/>
          <w:color w:val="0070C0"/>
          <w:sz w:val="16"/>
          <w:szCs w:val="16"/>
        </w:rPr>
        <w:softHyphen/>
        <w:t>рессор ВРДК еще позже — 2 августа.</w:t>
      </w:r>
    </w:p>
    <w:p w14:paraId="21BF1E8E" w14:textId="77777777" w:rsidR="00EE0DEA" w:rsidRPr="001A0BAA" w:rsidRDefault="00EE0DEA" w:rsidP="00EE0DE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Летные испытания были возобновлены 7 августа и продол</w:t>
      </w:r>
      <w:r w:rsidRPr="001A0BAA">
        <w:rPr>
          <w:rFonts w:ascii="Times New Roman" w:hAnsi="Times New Roman"/>
          <w:color w:val="0070C0"/>
          <w:sz w:val="16"/>
          <w:szCs w:val="16"/>
        </w:rPr>
        <w:softHyphen/>
        <w:t>жались до 18 октября. Полеты вынуждены были прекратить из-за выработки ресурса двигателя. К этому времени были выполнены 42 полета. С включением ВРДК 11 полетов. 17 ч. 49 мин таким был общий налет (24920).</w:t>
      </w:r>
    </w:p>
    <w:p w14:paraId="3C03F3F2" w14:textId="77777777" w:rsidR="00EE0DEA" w:rsidRPr="001A0BAA" w:rsidRDefault="00EE0DEA" w:rsidP="00EE0DEA">
      <w:pPr>
        <w:spacing w:after="0" w:line="240" w:lineRule="auto"/>
        <w:jc w:val="both"/>
        <w:rPr>
          <w:rFonts w:ascii="Times New Roman" w:hAnsi="Times New Roman"/>
          <w:color w:val="0070C0"/>
          <w:sz w:val="16"/>
          <w:szCs w:val="16"/>
        </w:rPr>
      </w:pPr>
    </w:p>
    <w:p w14:paraId="7EB253E4" w14:textId="77777777" w:rsidR="00EE0DEA" w:rsidRPr="001A0BAA" w:rsidRDefault="00EE0DEA" w:rsidP="00EE0DE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lastRenderedPageBreak/>
        <w:t>7 июля 1945 г. получили новый двигатель ВК-107А для Су-5, а доработанный компрессор ВРДК — 2 августа. Заводские испытания возобновились 7 августа и продолжались до 18 октября (25240).</w:t>
      </w:r>
    </w:p>
    <w:p w14:paraId="1A494EE3" w14:textId="77777777" w:rsidR="00EE0DEA" w:rsidRPr="001A0BAA" w:rsidRDefault="00EE0DEA" w:rsidP="00EE0DEA">
      <w:pPr>
        <w:spacing w:after="0" w:line="240" w:lineRule="auto"/>
        <w:jc w:val="both"/>
        <w:rPr>
          <w:rFonts w:ascii="Times New Roman" w:hAnsi="Times New Roman"/>
          <w:color w:val="0070C0"/>
          <w:sz w:val="16"/>
          <w:szCs w:val="16"/>
        </w:rPr>
      </w:pPr>
    </w:p>
    <w:p w14:paraId="414503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июля 1945 года вышел Приказ № 471 Народного Комиссара Внутренних Дел, а 13 апреля 1946 Постановление ГКО № 8129с (Секретно) «Разрешено изъятие в 2-х месячный срок паспортов у рабочих и служащих на хранение администрацией на всех заводах и ОКБ Наркомата авиационной промышленности и выдачу временных удостоверений...» (10793).</w:t>
      </w:r>
    </w:p>
    <w:p w14:paraId="0FAA8F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BE813D9" w14:textId="3B0B64A9" w:rsidR="009174A4" w:rsidRPr="00171131" w:rsidRDefault="009174A4" w:rsidP="00171131">
      <w:pPr>
        <w:autoSpaceDE w:val="0"/>
        <w:autoSpaceDN w:val="0"/>
        <w:adjustRightInd w:val="0"/>
        <w:spacing w:after="0" w:line="240" w:lineRule="auto"/>
        <w:jc w:val="both"/>
        <w:rPr>
          <w:rFonts w:ascii="Times New Roman" w:hAnsi="Times New Roman"/>
          <w:i/>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3277AD4C" w14:textId="77777777" w:rsidR="009174A4" w:rsidRPr="00171131" w:rsidRDefault="009174A4" w:rsidP="00171131">
      <w:pPr>
        <w:autoSpaceDE w:val="0"/>
        <w:autoSpaceDN w:val="0"/>
        <w:adjustRightInd w:val="0"/>
        <w:spacing w:after="0" w:line="240" w:lineRule="auto"/>
        <w:jc w:val="both"/>
        <w:rPr>
          <w:rFonts w:ascii="Times New Roman" w:hAnsi="Times New Roman"/>
          <w:i/>
          <w:iCs/>
          <w:color w:val="000000" w:themeColor="text1"/>
          <w:sz w:val="16"/>
          <w:szCs w:val="16"/>
        </w:rPr>
      </w:pPr>
    </w:p>
    <w:p w14:paraId="3440006C" w14:textId="0C0F8B7D" w:rsidR="009174A4" w:rsidRPr="00171131" w:rsidRDefault="009174A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июля 1945 г. выходит совместный приказ наркомов внутренних дел и танковой промышленности со ссылкой на распоряжение СНК от 18 июня 1945 г. На основании этого распоряжения администрации предприятий НКТП приказывалось в двухмесячный срок произвести отбор паспортов у рабочих и служащих с выдачей удостоверений. В приказе не указывалось конкретно, но, видимо, такая превентивная мера затрагивала всех работников этих предприятий.</w:t>
      </w:r>
    </w:p>
    <w:p w14:paraId="165CFCFA" w14:textId="77777777" w:rsidR="009174A4" w:rsidRPr="00171131" w:rsidRDefault="009174A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период завершения боевых действий на территории западных регионов СССР, а особенно после окончания Великой Отечественной войны многие работники эвакуированных предприятий начали самостоятельную миграцию на запад. Только этим можно объяснить это мероприятие (23536).</w:t>
      </w:r>
    </w:p>
    <w:p w14:paraId="0861B477" w14:textId="77777777" w:rsidR="009174A4" w:rsidRPr="00171131" w:rsidRDefault="009174A4" w:rsidP="00171131">
      <w:pPr>
        <w:spacing w:after="0" w:line="240" w:lineRule="auto"/>
        <w:jc w:val="both"/>
        <w:rPr>
          <w:rFonts w:ascii="Times New Roman" w:hAnsi="Times New Roman"/>
          <w:color w:val="000000" w:themeColor="text1"/>
          <w:sz w:val="16"/>
          <w:szCs w:val="16"/>
        </w:rPr>
      </w:pPr>
    </w:p>
    <w:p w14:paraId="1D402246" w14:textId="014E434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406FA4C2"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6106B57" w14:textId="77777777" w:rsidR="00E74A72" w:rsidRPr="00171131" w:rsidRDefault="00E74A72"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7 июля</w:t>
      </w:r>
      <w:r w:rsidRPr="00171131">
        <w:rPr>
          <w:rFonts w:ascii="Times New Roman" w:hAnsi="Times New Roman"/>
          <w:color w:val="000000" w:themeColor="text1"/>
          <w:sz w:val="16"/>
          <w:szCs w:val="16"/>
        </w:rPr>
        <w:t xml:space="preserve"> в 1945 году </w:t>
      </w:r>
      <w:hyperlink r:id="rId13" w:tgtFrame="_blank" w:history="1">
        <w:r w:rsidRPr="00171131">
          <w:rPr>
            <w:rFonts w:ascii="Times New Roman" w:hAnsi="Times New Roman"/>
            <w:color w:val="000000" w:themeColor="text1"/>
            <w:sz w:val="16"/>
            <w:szCs w:val="16"/>
          </w:rPr>
          <w:t xml:space="preserve">Указ Президиума ВС СССР от 07.07.1945 "Об амнистии в связи с победой над гитлеровской Германией" </w:t>
        </w:r>
      </w:hyperlink>
    </w:p>
    <w:p w14:paraId="0EF29950" w14:textId="77777777" w:rsidR="00E74A72" w:rsidRPr="00171131" w:rsidRDefault="00E74A72" w:rsidP="00171131">
      <w:pPr>
        <w:spacing w:after="0" w:line="240" w:lineRule="auto"/>
        <w:jc w:val="both"/>
        <w:rPr>
          <w:rFonts w:ascii="Times New Roman" w:hAnsi="Times New Roman"/>
          <w:color w:val="000000" w:themeColor="text1"/>
          <w:sz w:val="16"/>
          <w:szCs w:val="16"/>
        </w:rPr>
      </w:pPr>
    </w:p>
    <w:p w14:paraId="0BF048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июля 1945 указом ПВС “Об амнистии в связи с победой над гитлеровской Германией” освобождались от наказания осужденные: к лишению свободы на срок не свыше трех лет и “к более мягким мерам наказания”; за самовольный уход с предприятий военной промышленности и других предприятий, на которые распространялся указ от 26 декабря 1941-го; за незначительные воинские преступления. Осужденным на срок свыше трех лет (кроме осужденных за контрреволюционные преступления, хищения социалистической собственности (по закону от 7 августа 1938-го), бандитизм, фальшивомонетничество, умышленное убийство и разбой) остающийся срок наказания сокращался наполовину. Амнистия не применялась к неоднократно совершившим растраты, кражи, грабежи и хулиганство (7560).</w:t>
      </w:r>
    </w:p>
    <w:p w14:paraId="1C0A4C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2221882" w14:textId="77777777" w:rsidR="001A0A19" w:rsidRPr="00171131" w:rsidRDefault="001A0A1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июля 1945 года была объявлена амнистия по случаю Победы. Все дезертиры с трудового фронта и нарушители дисциплины, получившие не более трех лет, освобождались от наказания и вдвое уменьшался срок наказания тех, кому дали больше трех лет. Но все остальное осталось по-прежнему и даже стало хуже. Военных заказов и, соответственно, зарплаты больше не было, а с заводов все так же никого не отпускали. Осенью 1945 года началось масштабное бегство с заводов и прогулы, о беглецах и нарушителях, как и полагалось по указам, директора писали обращение в суд, и все шло установленным порядком. Наказания за прогулы смягчили только в 1951 году, когда совершивших проступок работников разрешили наказывать руководителям предприятий. А чтобы попасть под суд, виновный должен был совершить два прогула за три месяца. Однако наказание за самовольный уход с завода или из учреждения оставалось в силе до 1956 года, когда действие указа от 26 июня 1940 года было отменено. По оценкам за время его существования осудили 18 млн человек (18406).</w:t>
      </w:r>
    </w:p>
    <w:p w14:paraId="01130E32" w14:textId="77777777" w:rsidR="001A0A19" w:rsidRPr="00171131" w:rsidRDefault="001A0A19" w:rsidP="00171131">
      <w:pPr>
        <w:spacing w:after="0" w:line="240" w:lineRule="auto"/>
        <w:jc w:val="both"/>
        <w:rPr>
          <w:rFonts w:ascii="Times New Roman" w:hAnsi="Times New Roman"/>
          <w:color w:val="000000" w:themeColor="text1"/>
          <w:sz w:val="16"/>
          <w:szCs w:val="16"/>
        </w:rPr>
      </w:pPr>
    </w:p>
    <w:p w14:paraId="531434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июля 1945 г. вышел совместный приказ НКВД СССР, НКГБ СССР, Наркомюста СССР и Прокурора СССР № 0192/069/042/149 “О порядке выполнения Указа Президиума Верховного Совета СССР об амнистии, в связи с победой над гитлеровской Германией”, которым соответствующим органам разрешалось направление в режимные местности и прописку в этих местностях несовершеннолетних, беременных женщин и женщин, имеющих малолетних детей, стариков и инвалидов, подпадающих под амнистию, которые “следовали к прежнему месту жительства, к родным или близким родственникам” (9985).</w:t>
      </w:r>
    </w:p>
    <w:p w14:paraId="493E90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03D83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июля 1945 года. вышел УКАЗ ПРЕЗИДИУМА ВЕРХОВНОГО СОВЕТА СССР Об амнистии в связи с победой над гитлеровской Германией</w:t>
      </w:r>
    </w:p>
    <w:p w14:paraId="52E83B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Москва, Кремль.</w:t>
      </w:r>
    </w:p>
    <w:p w14:paraId="3238BE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ознаменование победоносного завершения войны с гитлеровской Германией, Президиум Верховного Совета. СССР постановляет:</w:t>
      </w:r>
    </w:p>
    <w:p w14:paraId="45F55E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Освободить от наказания:</w:t>
      </w:r>
    </w:p>
    <w:p w14:paraId="713C3F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осужденных к лишению свободы на срок не свыше трех лет и к более мягким мерах наказания;</w:t>
      </w:r>
    </w:p>
    <w:p w14:paraId="2F5432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осужденных за самовольный уход с предприятий военной промышленности и других предприятий, на которые распространено действие Указа Президиума Верховного Совета СССР от 26 декабря 1941 года;</w:t>
      </w:r>
    </w:p>
    <w:p w14:paraId="4C2CC7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военнослужащих, осужденных с отсрочкой исполнения приговора в порядке примечания 2 к статье 28 Уголовного Кодекса РСФСР и соответствующих статей Уголовных Кодексов других союзных республик;</w:t>
      </w:r>
    </w:p>
    <w:p w14:paraId="6CF7C0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лиц осужденных за воинские преступления по статьям 103-2, 193-5, 193-6, 193-7, 193-9, 193-10, 193-10а, 193-14, 193-15 и 193-16 Уголовного Кодекса РСФСР и соответствующим статьям Уголовных Кодеков других союзных республик.</w:t>
      </w:r>
    </w:p>
    <w:p w14:paraId="77AE5C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Сократить наполовину остающийся срок наказания лицам, осужденным к лишению свободы на срок свыше трех лет, кроме осужденных за контрреволюционные преступления, хищения социалистической собственности (Закон от 7.VIII.1932 г.), бандитизм, фальшивомонетчество, умышленное убийство и разбой.</w:t>
      </w:r>
    </w:p>
    <w:p w14:paraId="7721D3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Снять судимость:</w:t>
      </w:r>
    </w:p>
    <w:p w14:paraId="67B827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с осужденных к лишению свободы на срок не свыше одного года и к более мягким мерам наказания;</w:t>
      </w:r>
    </w:p>
    <w:p w14:paraId="1ED2464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с осужденных по Указу Президиума Верховного Совета СССР от 26 декабря 1941 года;</w:t>
      </w:r>
    </w:p>
    <w:p w14:paraId="03DF0D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 военнослужащих, указанных в пункте «в» статьи 1-й настоящего Указа.</w:t>
      </w:r>
    </w:p>
    <w:p w14:paraId="1F241C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Прекратить производством все следственные дела и дела, не рассмотренные судами, о совершенных до издания настояшего Указа преступлениях, за которые в закопе установлено наказание не свыше трех лет лишения свободы, о самовольном уходе с предприятий военном промышленности и приравненных к ним, а также о воинских преступлениях, указанных в пункте «г» статьи 1-й настоящего Указа.</w:t>
      </w:r>
    </w:p>
    <w:p w14:paraId="4763311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делам об остальных преступлениях суд, если признает необходимым избрать меру наказания не свыше трех лет лишения свободы — освобождает подсудимого от наказания; если же признает необходимым избрать меру наказания свыше трех лет лишения свободы — сокращает срок наказания в соответствии со статьей 2-й настоящего Указа.</w:t>
      </w:r>
    </w:p>
    <w:p w14:paraId="435F92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Снять все невзысканные административные штрафы и все неприведениые в исполнение административные взыскания, предусмотренные статьей 4 п. «а» Указа Президиума Верховного Совета СССР от 22 июня 1941 года «О военном положении» — за действия, совершенные до издания настоящего Указа.</w:t>
      </w:r>
    </w:p>
    <w:p w14:paraId="448153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Не применять амнистии к лицам, неоднократно осужденным за растраты, кражи, грабежи и хулиганство.</w:t>
      </w:r>
    </w:p>
    <w:p w14:paraId="3070823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Председатель Президиума Верховного Совета СССР М. КАЛИНИН. Секретарь Президиума Верховного Совета СССР А. ГОРКИН.</w:t>
      </w:r>
    </w:p>
    <w:p w14:paraId="6740B1A7"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7EC31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июля 1945 года была объявлена амнистия лицам, самовольно оставившим предприятия во время войны, к нарушителям дисциплины и в мирное время также пришлось применять строгие меры наказания. За неоднократные опоздания и прогулы работников завода на два месяца лишали 15 процентов заработка. Более тяжкие нарушения наказывались через суд (11878).</w:t>
      </w:r>
    </w:p>
    <w:p w14:paraId="7B35DE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CB5980A"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3D969A2A"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5A511A0" w14:textId="77777777" w:rsidR="001A0A19" w:rsidRPr="00171131" w:rsidRDefault="001A0A1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июля 1945 Молотов сообщил Гарриману о желательности обсуждения проблем репараций на встрече лидеров трех стран. Первоначально Правительство СССР не предполагало ставить на обсуждение в Потсдаме репарационный вопрос. В перечне вопросов, предполагавшихся к обсуждению в Потсдаме, который состоял из 15 пунктов, «репарации» значились на пятом месте [5. Т. 2. С. 162].</w:t>
      </w:r>
    </w:p>
    <w:p w14:paraId="38A21532" w14:textId="77777777" w:rsidR="001A0A19" w:rsidRPr="00171131" w:rsidRDefault="001A0A1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Однако фактически на конференции этот вопрос оказался одним из главных, и советской стороне пришлось пойти на серьезные уступки западным странам по репарационной проблеме (19851).</w:t>
      </w:r>
    </w:p>
    <w:p w14:paraId="3D13F27C" w14:textId="77777777" w:rsidR="001A0A19" w:rsidRPr="00171131" w:rsidRDefault="001A0A19" w:rsidP="00171131">
      <w:pPr>
        <w:spacing w:after="0" w:line="240" w:lineRule="auto"/>
        <w:jc w:val="both"/>
        <w:rPr>
          <w:rFonts w:ascii="Times New Roman" w:hAnsi="Times New Roman"/>
          <w:color w:val="000000" w:themeColor="text1"/>
          <w:sz w:val="16"/>
          <w:szCs w:val="16"/>
        </w:rPr>
      </w:pPr>
    </w:p>
    <w:p w14:paraId="414A584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июля 1945 вышло Постановление ГКО № 9407 О передаче Министерству путей сообщения Польской республики управления железными дорогами Польши. (7356, 123-125).</w:t>
      </w:r>
    </w:p>
    <w:p w14:paraId="5C29CF2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FD9EFB"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7EC8CE68"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8A37A11" w14:textId="77777777" w:rsidR="00E74A72" w:rsidRPr="00171131" w:rsidRDefault="00E74A72"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июля 1945 во Франции в Броне состоялся первый полет французского тяжелого истребителя со спаркой двигателей VB-10.01 (4026).</w:t>
      </w:r>
    </w:p>
    <w:p w14:paraId="328EDBFB" w14:textId="77777777" w:rsidR="00E74A72" w:rsidRPr="00171131" w:rsidRDefault="00E74A72" w:rsidP="00171131">
      <w:pPr>
        <w:autoSpaceDE w:val="0"/>
        <w:autoSpaceDN w:val="0"/>
        <w:adjustRightInd w:val="0"/>
        <w:spacing w:after="0" w:line="240" w:lineRule="auto"/>
        <w:jc w:val="both"/>
        <w:rPr>
          <w:rFonts w:ascii="Times New Roman" w:hAnsi="Times New Roman"/>
          <w:color w:val="000000" w:themeColor="text1"/>
          <w:sz w:val="16"/>
          <w:szCs w:val="16"/>
        </w:rPr>
      </w:pPr>
    </w:p>
    <w:p w14:paraId="2D9A0520" w14:textId="77777777" w:rsidR="00E74A72" w:rsidRPr="00171131" w:rsidRDefault="00E74A72"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7 июля</w:t>
      </w:r>
      <w:r w:rsidRPr="00171131">
        <w:rPr>
          <w:rFonts w:ascii="Times New Roman" w:hAnsi="Times New Roman"/>
          <w:color w:val="000000" w:themeColor="text1"/>
          <w:sz w:val="16"/>
          <w:szCs w:val="16"/>
        </w:rPr>
        <w:t xml:space="preserve"> в 1945 году совершил первый полет </w:t>
      </w:r>
      <w:hyperlink r:id="rId14" w:tgtFrame="_blank" w:history="1">
        <w:r w:rsidRPr="00171131">
          <w:rPr>
            <w:rFonts w:ascii="Times New Roman" w:hAnsi="Times New Roman"/>
            <w:color w:val="000000" w:themeColor="text1"/>
            <w:sz w:val="16"/>
            <w:szCs w:val="16"/>
          </w:rPr>
          <w:t xml:space="preserve">первый французский опытный истребитель </w:t>
        </w:r>
      </w:hyperlink>
      <w:hyperlink r:id="rId15" w:tgtFrame="_blank" w:history="1">
        <w:r w:rsidRPr="00171131">
          <w:rPr>
            <w:rFonts w:ascii="Times New Roman" w:hAnsi="Times New Roman"/>
            <w:color w:val="000000" w:themeColor="text1"/>
            <w:sz w:val="16"/>
            <w:szCs w:val="16"/>
          </w:rPr>
          <w:t xml:space="preserve">«VB-10.01», </w:t>
        </w:r>
      </w:hyperlink>
      <w:r w:rsidRPr="00171131">
        <w:rPr>
          <w:rFonts w:ascii="Times New Roman" w:hAnsi="Times New Roman"/>
          <w:color w:val="000000" w:themeColor="text1"/>
          <w:sz w:val="16"/>
          <w:szCs w:val="16"/>
        </w:rPr>
        <w:t>летчик Боннер. Видимо, пока немцы контролировали его постройку, работа не очень продвигалась, но с отступлением вермахта постройка самолета ускорилась (14945).</w:t>
      </w:r>
    </w:p>
    <w:p w14:paraId="08C36768" w14:textId="77777777" w:rsidR="00E74A72" w:rsidRPr="00171131" w:rsidRDefault="00E74A72" w:rsidP="00171131">
      <w:pPr>
        <w:spacing w:after="0" w:line="240" w:lineRule="auto"/>
        <w:jc w:val="both"/>
        <w:rPr>
          <w:rFonts w:ascii="Times New Roman" w:hAnsi="Times New Roman"/>
          <w:color w:val="000000" w:themeColor="text1"/>
          <w:sz w:val="16"/>
          <w:szCs w:val="16"/>
        </w:rPr>
      </w:pPr>
    </w:p>
    <w:p w14:paraId="3633CFA0" w14:textId="650E5CA6" w:rsidR="00AC5B64" w:rsidRPr="00171131" w:rsidRDefault="00AC5B6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июля 1945</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Совершил первый полёт первый французский опытный истребитель VB-10.01, летчик Боннер. Видимо, пока немцы контролировали его постройку, работа не очень продвигалась, но с отступлением вермахта постройка самолёта ускорилась. Построено 4 экземпляра (22437).</w:t>
      </w:r>
    </w:p>
    <w:p w14:paraId="7CB10B15" w14:textId="77777777" w:rsidR="00AC5B64" w:rsidRPr="00171131" w:rsidRDefault="00AC5B64" w:rsidP="00171131">
      <w:pPr>
        <w:spacing w:after="0" w:line="240" w:lineRule="auto"/>
        <w:jc w:val="both"/>
        <w:rPr>
          <w:rFonts w:ascii="Times New Roman" w:hAnsi="Times New Roman"/>
          <w:color w:val="000000" w:themeColor="text1"/>
          <w:sz w:val="16"/>
          <w:szCs w:val="16"/>
        </w:rPr>
      </w:pPr>
    </w:p>
    <w:p w14:paraId="4B62BEE5" w14:textId="77777777" w:rsidR="00E74A72" w:rsidRPr="00171131" w:rsidRDefault="00E74A72"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7 июля</w:t>
      </w:r>
      <w:r w:rsidRPr="00171131">
        <w:rPr>
          <w:rFonts w:ascii="Times New Roman" w:hAnsi="Times New Roman"/>
          <w:color w:val="000000" w:themeColor="text1"/>
          <w:sz w:val="16"/>
          <w:szCs w:val="16"/>
        </w:rPr>
        <w:t xml:space="preserve"> в 1945 году японский опытный реактивный истребитель-перехватчик </w:t>
      </w:r>
      <w:hyperlink r:id="rId16" w:tgtFrame="_blank" w:history="1">
        <w:r w:rsidRPr="00171131">
          <w:rPr>
            <w:rFonts w:ascii="Times New Roman" w:hAnsi="Times New Roman"/>
            <w:color w:val="000000" w:themeColor="text1"/>
            <w:sz w:val="16"/>
            <w:szCs w:val="16"/>
          </w:rPr>
          <w:t xml:space="preserve">«J8M1» («Ki.200» / «J8M1» «Shisui») </w:t>
        </w:r>
      </w:hyperlink>
      <w:r w:rsidRPr="00171131">
        <w:rPr>
          <w:rFonts w:ascii="Times New Roman" w:hAnsi="Times New Roman"/>
          <w:color w:val="000000" w:themeColor="text1"/>
          <w:sz w:val="16"/>
          <w:szCs w:val="16"/>
        </w:rPr>
        <w:t>впервые поднялся в воздух, но почти сразу после отрыва, на крутом наборе высоты двигатель отказал, самолет был разбит, а его пилот - Тоехико Инузука - погиб. «J8M1» «Shisui» "Карающий меч" отличался от своего немецкого прототипа: были установлены японские пушки, которые были длиннее и тяжелее немецких. Радиостанцию также заменили японской. Планер сделали цельнометаллическим (и это при дефиците сырья), хотя каркасы элевонов, тримщитков и руля остались деревянными, с полотняной обшивкой. Выкинули некоторое оборудование и упростили некоторые системы. В результате вес пустого самолёта - 1445 кг - оказался меньше, чем у прототипа - 1505 кг. Но самой сложной проблемой оказался двигатель. Именно он тормозил выполнение всей программы. Различные отказы, взрывы и пожары постоянно преследовали японских инженеров. В конце концов, один экземпляр сочли пригодным для установки на самолёт, хотя он и не додавал тяги - 1500 кгс вместо 1600 кгс у прототипа. Первый вылет J8M1 выполнил 7 июля 1945 года. Самолёт имел половинную заправку. После взлёта он перешёл в набор высоты под углом 45". На высоте 350 м двигатель неожиданно выключился. В результате неудачной посадки самолёт зацепил крылом строение на краю аэродрома и скапотировал. Хотя взрыва не было, самолёт разрушился, а пилот умер на следующий день от полученных травм. Причину катастрофы нашли в неправильной конструкции топливной системы. При угле тангажа 45°, от перегрузки, топливо сконцентрировалось на задних стенках баков, оголив заборные патрубки, что и привело к остановке двигателя. На этом программа "Карающего меча" закончилась, времени на доработки не оставалось - война закончилась (14945).</w:t>
      </w:r>
    </w:p>
    <w:p w14:paraId="26424749" w14:textId="77777777" w:rsidR="00E74A72" w:rsidRPr="00171131" w:rsidRDefault="00E74A72" w:rsidP="00171131">
      <w:pPr>
        <w:spacing w:after="0" w:line="240" w:lineRule="auto"/>
        <w:jc w:val="both"/>
        <w:rPr>
          <w:rFonts w:ascii="Times New Roman" w:hAnsi="Times New Roman"/>
          <w:color w:val="000000" w:themeColor="text1"/>
          <w:sz w:val="16"/>
          <w:szCs w:val="16"/>
        </w:rPr>
      </w:pPr>
    </w:p>
    <w:p w14:paraId="1E57B58F" w14:textId="77777777" w:rsidR="00AC5B64" w:rsidRPr="00171131" w:rsidRDefault="00AC5B6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июля 1945 первый полет Mitsubishi J8M Shusui («Удар меча»), первго японского самолета с ракетным двигателем (20371).</w:t>
      </w:r>
    </w:p>
    <w:p w14:paraId="25DCFDC7" w14:textId="77777777" w:rsidR="00AC5B64" w:rsidRPr="00171131" w:rsidRDefault="00AC5B64" w:rsidP="00171131">
      <w:pPr>
        <w:spacing w:after="0" w:line="240" w:lineRule="auto"/>
        <w:jc w:val="both"/>
        <w:rPr>
          <w:rFonts w:ascii="Times New Roman" w:hAnsi="Times New Roman"/>
          <w:color w:val="000000" w:themeColor="text1"/>
          <w:sz w:val="16"/>
          <w:szCs w:val="16"/>
        </w:rPr>
      </w:pPr>
    </w:p>
    <w:p w14:paraId="140829BE" w14:textId="294177D8" w:rsidR="00AC5B64" w:rsidRPr="00171131" w:rsidRDefault="00AC5B6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июля 1945</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Японский опытный реактивный истребитель-перехватчик J8M1 (Ki.200 / J8M1 Shisui) впервые поднялся в воздух, но почти сразу после отрыва, на крутом наборе высоты двигатель отказал, самолёт был разбит, а его пилот - Тоехико Инузука - погиб. J8M1 Shisui "Карающий меч" отличался от своего немецкого прототипа: были установлены японские пушки, которые были длиннее и тяжелее немецких. Радиостанцию также заменили японской. Планер сделали цельнометаллическим (и это при дефиците сырья), хотя каркасы элевонов, тримщитков и руля остались деревянными, с полотняной обшивкой. Выкинули некоторое оборудование и упростили некоторые системы. В результате вес пустого самолёта - 1445 кг - оказался меньше, чем у прототипа - 1505 кг. Но самой сложной проблемой оказался двигатель. Именно он тормозил выполнение всей программы. Различные отказы, взрывы и пожары постоянно преследовали японских инженеров. В конце концов, один экземпляр сочли пригодным для установки на самолёт, хотя он и не додавал тяги - 1500 кгс вместо 1600 кгс у прототипа. Первый вылет J8M1 выполнил 7 июля 1945 года. Самолёт имел половинную заправку. После взлёта он перешёл в набор высоты под углом 45". На высоте 350 м двигатель неожиданно выключился. В результате неудачной посадки самолёт зацепил крылом строение на краю аэродрома и скапотировал. Хотя взрыва не было, самолёт разрушился, а пилот умер на следующий день от полученных травм. Причину катастрофы нашли в неправильной конструкции топливной системы. При угле тангажа 45°, от перегрузки, топливо сконцентрировалось на задних стенках баков, оголив заборные патрубки, что и привело к остановке двигателя. На этом программа "Карающего меча" закончилась, времени на доработки не оставалось - война закончилась (22437).</w:t>
      </w:r>
    </w:p>
    <w:p w14:paraId="18361672" w14:textId="77777777" w:rsidR="00AC5B64" w:rsidRPr="00171131" w:rsidRDefault="00AC5B64" w:rsidP="00171131">
      <w:pPr>
        <w:spacing w:after="0" w:line="240" w:lineRule="auto"/>
        <w:jc w:val="both"/>
        <w:rPr>
          <w:rFonts w:ascii="Times New Roman" w:hAnsi="Times New Roman"/>
          <w:color w:val="000000" w:themeColor="text1"/>
          <w:sz w:val="16"/>
          <w:szCs w:val="16"/>
        </w:rPr>
      </w:pPr>
    </w:p>
    <w:p w14:paraId="57B58B2B" w14:textId="77777777" w:rsidR="00E74A72" w:rsidRPr="00171131" w:rsidRDefault="00E74A72"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7 июля</w:t>
      </w:r>
      <w:r w:rsidRPr="00171131">
        <w:rPr>
          <w:rFonts w:ascii="Times New Roman" w:hAnsi="Times New Roman"/>
          <w:color w:val="000000" w:themeColor="text1"/>
          <w:sz w:val="16"/>
          <w:szCs w:val="16"/>
        </w:rPr>
        <w:t xml:space="preserve"> в 1945 году первый полет аргентинского УТС </w:t>
      </w:r>
      <w:hyperlink r:id="rId17" w:tgtFrame="_blank" w:history="1">
        <w:r w:rsidRPr="00171131">
          <w:rPr>
            <w:rFonts w:ascii="Times New Roman" w:hAnsi="Times New Roman"/>
            <w:color w:val="000000" w:themeColor="text1"/>
            <w:sz w:val="16"/>
            <w:szCs w:val="16"/>
          </w:rPr>
          <w:t xml:space="preserve">«IAe.23». </w:t>
        </w:r>
      </w:hyperlink>
      <w:r w:rsidRPr="00171131">
        <w:rPr>
          <w:rFonts w:ascii="Times New Roman" w:hAnsi="Times New Roman"/>
          <w:color w:val="000000" w:themeColor="text1"/>
          <w:sz w:val="16"/>
          <w:szCs w:val="16"/>
        </w:rPr>
        <w:t>«IAe.23» -учебно-тренировочный самолет первоначальной подготовки «IAe.23». Он представлял собой полностью деревянную копию немецкого самолета «Focke-Wulf» «FW.44J» «Stieglitz». Для обучения пилотов истребителей на самолет устанавливали фотопулемет «Kodak». Заказов на него не поступило, к тому же возникли сложности в поставках немецких двигателей. В результате самолет остался в единственном экземпляре (14945).</w:t>
      </w:r>
    </w:p>
    <w:p w14:paraId="6AA8CDAE" w14:textId="77777777" w:rsidR="00E74A72" w:rsidRPr="00171131" w:rsidRDefault="00E74A72" w:rsidP="00171131">
      <w:pPr>
        <w:spacing w:after="0" w:line="240" w:lineRule="auto"/>
        <w:jc w:val="both"/>
        <w:rPr>
          <w:rFonts w:ascii="Times New Roman" w:hAnsi="Times New Roman"/>
          <w:color w:val="000000" w:themeColor="text1"/>
          <w:sz w:val="16"/>
          <w:szCs w:val="16"/>
        </w:rPr>
      </w:pPr>
    </w:p>
    <w:p w14:paraId="6CA9477C" w14:textId="77777777" w:rsidR="00AC5B64" w:rsidRPr="00171131" w:rsidRDefault="00AC5B6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июля 1945 568 B-29 сбросили 4227 тонн (3835 метрических тонн / тонну) бомб на Тибу и другие города Японии (20371).</w:t>
      </w:r>
    </w:p>
    <w:p w14:paraId="352857B5" w14:textId="77777777" w:rsidR="00AC5B64" w:rsidRPr="00171131" w:rsidRDefault="00AC5B64" w:rsidP="00171131">
      <w:pPr>
        <w:spacing w:after="0" w:line="240" w:lineRule="auto"/>
        <w:jc w:val="both"/>
        <w:rPr>
          <w:rFonts w:ascii="Times New Roman" w:hAnsi="Times New Roman"/>
          <w:color w:val="000000" w:themeColor="text1"/>
          <w:sz w:val="16"/>
          <w:szCs w:val="16"/>
        </w:rPr>
      </w:pPr>
    </w:p>
    <w:p w14:paraId="68E77CFA"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13B26AD3"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F79895D" w14:textId="77777777" w:rsidR="00EE0DEA" w:rsidRPr="001A0BAA" w:rsidRDefault="00EE0DEA" w:rsidP="00EE0DE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 8 июля по 18 ок</w:t>
      </w:r>
      <w:r w:rsidRPr="001A0BAA">
        <w:rPr>
          <w:rFonts w:ascii="Times New Roman" w:hAnsi="Times New Roman"/>
          <w:color w:val="0070C0"/>
          <w:sz w:val="16"/>
          <w:szCs w:val="16"/>
        </w:rPr>
        <w:softHyphen/>
        <w:t>тября 1945 г. (согласно акту об испыта</w:t>
      </w:r>
      <w:r w:rsidRPr="001A0BAA">
        <w:rPr>
          <w:rFonts w:ascii="Times New Roman" w:hAnsi="Times New Roman"/>
          <w:color w:val="0070C0"/>
          <w:sz w:val="16"/>
          <w:szCs w:val="16"/>
        </w:rPr>
        <w:softHyphen/>
        <w:t>ниях, утверждённому 20 октября) Як-УТИ с мотором АШ-21 проходил заводские испытания. Веду</w:t>
      </w:r>
      <w:r w:rsidRPr="001A0BAA">
        <w:rPr>
          <w:rFonts w:ascii="Times New Roman" w:hAnsi="Times New Roman"/>
          <w:color w:val="0070C0"/>
          <w:sz w:val="16"/>
          <w:szCs w:val="16"/>
        </w:rPr>
        <w:softHyphen/>
        <w:t>щий лётчик-испытатель - подполковник Иванов, ведущий инженер - Дружинин. Один источник утверждает, что первый полёт якобы выполнил Г.С. Климушкин 10 июля. Было проведено 26 полётов общей продолжительностью 10 ч 25 мин. Однако в акте о госиспытаниях, о кото</w:t>
      </w:r>
      <w:r w:rsidRPr="001A0BAA">
        <w:rPr>
          <w:rFonts w:ascii="Times New Roman" w:hAnsi="Times New Roman"/>
          <w:color w:val="0070C0"/>
          <w:sz w:val="16"/>
          <w:szCs w:val="16"/>
        </w:rPr>
        <w:softHyphen/>
        <w:t>рых пойдёт речь ниже, говорится, что предъявленную на них машину постро</w:t>
      </w:r>
      <w:r w:rsidRPr="001A0BAA">
        <w:rPr>
          <w:rFonts w:ascii="Times New Roman" w:hAnsi="Times New Roman"/>
          <w:color w:val="0070C0"/>
          <w:sz w:val="16"/>
          <w:szCs w:val="16"/>
        </w:rPr>
        <w:softHyphen/>
        <w:t>или в октябре 1945 г., и что в том же месяце «самолёт прошёл заводские лёт</w:t>
      </w:r>
      <w:r w:rsidRPr="001A0BAA">
        <w:rPr>
          <w:rFonts w:ascii="Times New Roman" w:hAnsi="Times New Roman"/>
          <w:color w:val="0070C0"/>
          <w:sz w:val="16"/>
          <w:szCs w:val="16"/>
        </w:rPr>
        <w:softHyphen/>
        <w:t>ные испытания, во время которых вы</w:t>
      </w:r>
      <w:r w:rsidRPr="001A0BAA">
        <w:rPr>
          <w:rFonts w:ascii="Times New Roman" w:hAnsi="Times New Roman"/>
          <w:color w:val="0070C0"/>
          <w:sz w:val="16"/>
          <w:szCs w:val="16"/>
        </w:rPr>
        <w:softHyphen/>
        <w:t>полнил 29 полётов продолжительностью 15 час. 00 мин.».</w:t>
      </w:r>
    </w:p>
    <w:p w14:paraId="049783C3" w14:textId="77777777" w:rsidR="00EE0DEA" w:rsidRPr="001A0BAA" w:rsidRDefault="00EE0DEA" w:rsidP="00EE0DE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Испытания проводились «в одномест</w:t>
      </w:r>
      <w:r w:rsidRPr="001A0BAA">
        <w:rPr>
          <w:rFonts w:ascii="Times New Roman" w:hAnsi="Times New Roman"/>
          <w:color w:val="0070C0"/>
          <w:sz w:val="16"/>
          <w:szCs w:val="16"/>
        </w:rPr>
        <w:softHyphen/>
        <w:t>ном учебно-тренировочном варианте» (то есть, с одним пилотом). Для сравнения полетали и в двухместном варианте (со вторым членом экипажа или с балластом - не уточняется) при полёт</w:t>
      </w:r>
      <w:r w:rsidRPr="001A0BAA">
        <w:rPr>
          <w:rFonts w:ascii="Times New Roman" w:hAnsi="Times New Roman"/>
          <w:color w:val="0070C0"/>
          <w:sz w:val="16"/>
          <w:szCs w:val="16"/>
        </w:rPr>
        <w:softHyphen/>
        <w:t>ном весе 2250 кг. Были получены следую</w:t>
      </w:r>
      <w:r w:rsidRPr="001A0BAA">
        <w:rPr>
          <w:rFonts w:ascii="Times New Roman" w:hAnsi="Times New Roman"/>
          <w:color w:val="0070C0"/>
          <w:sz w:val="16"/>
          <w:szCs w:val="16"/>
        </w:rPr>
        <w:softHyphen/>
        <w:t>щие данные: максимальная скорость на границе высотности двигателя 2550 м - 478 км/ч, максимальная скорость у зем</w:t>
      </w:r>
      <w:r w:rsidRPr="001A0BAA">
        <w:rPr>
          <w:rFonts w:ascii="Times New Roman" w:hAnsi="Times New Roman"/>
          <w:color w:val="0070C0"/>
          <w:sz w:val="16"/>
          <w:szCs w:val="16"/>
        </w:rPr>
        <w:softHyphen/>
        <w:t>ли - 434 км/ч, время набора высоты 3000 м - 4,5 мин и 5000 м - 9,1 мин, практический потолок-7300 м, посадоч</w:t>
      </w:r>
      <w:r w:rsidRPr="001A0BAA">
        <w:rPr>
          <w:rFonts w:ascii="Times New Roman" w:hAnsi="Times New Roman"/>
          <w:color w:val="0070C0"/>
          <w:sz w:val="16"/>
          <w:szCs w:val="16"/>
        </w:rPr>
        <w:softHyphen/>
        <w:t>ная скорость - 130 км/ч.</w:t>
      </w:r>
    </w:p>
    <w:p w14:paraId="43A6948D" w14:textId="77777777" w:rsidR="00EE0DEA" w:rsidRPr="001A0BAA" w:rsidRDefault="00EE0DEA" w:rsidP="00EE0DE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Лётчики-испытатели отмечали:</w:t>
      </w:r>
    </w:p>
    <w:p w14:paraId="689DAE5A" w14:textId="77777777" w:rsidR="00EE0DEA" w:rsidRPr="001A0BAA" w:rsidRDefault="00EE0DEA" w:rsidP="00EE0DE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«Самолёт ЯК-УТИ с мотором АШ-21 обладает хорошей манёвренностью, уп</w:t>
      </w:r>
      <w:r w:rsidRPr="001A0BAA">
        <w:rPr>
          <w:rFonts w:ascii="Times New Roman" w:hAnsi="Times New Roman"/>
          <w:color w:val="0070C0"/>
          <w:sz w:val="16"/>
          <w:szCs w:val="16"/>
        </w:rPr>
        <w:softHyphen/>
        <w:t>равляемостью и лётными данными для учебно-тренировочного самолёта. ...По технике пилотирования самолёт прост и приятен, в этом отношении близок к самолёту Як-3 ВК-105ПФ-2.</w:t>
      </w:r>
    </w:p>
    <w:p w14:paraId="04369754" w14:textId="77777777" w:rsidR="00EE0DEA" w:rsidRPr="001A0BAA" w:rsidRDefault="00EE0DEA" w:rsidP="00EE0DE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Продольная устойчивость самолёта как с фиксированным, так и с брошенным управлением самолёта положительная. ...Поперечная устойчивость самолёта положительная... Путевая устойчивость самолёта положительная... Высший пи</w:t>
      </w:r>
      <w:r w:rsidRPr="001A0BAA">
        <w:rPr>
          <w:rFonts w:ascii="Times New Roman" w:hAnsi="Times New Roman"/>
          <w:color w:val="0070C0"/>
          <w:sz w:val="16"/>
          <w:szCs w:val="16"/>
        </w:rPr>
        <w:softHyphen/>
        <w:t>лотаж самолёт проводит энергично и без затруднений. ...В двухместном учебно</w:t>
      </w:r>
      <w:r w:rsidRPr="001A0BAA">
        <w:rPr>
          <w:rFonts w:ascii="Times New Roman" w:hAnsi="Times New Roman"/>
          <w:color w:val="0070C0"/>
          <w:sz w:val="16"/>
          <w:szCs w:val="16"/>
        </w:rPr>
        <w:softHyphen/>
        <w:t>тренировочном варианте при весе 2250 кг и центровке 26,5% самолёт сохраняет свои хорошие лётные качества; взлётно- посадочные свойства при этом остаются нормальными».</w:t>
      </w:r>
    </w:p>
    <w:p w14:paraId="3D5822D2" w14:textId="77777777" w:rsidR="00EE0DEA" w:rsidRPr="001A0BAA" w:rsidRDefault="00EE0DEA" w:rsidP="00EE0DE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Лётчик Иванов писал: «Установка на самолёте мотора АШ-21, винта-автома</w:t>
      </w:r>
      <w:r w:rsidRPr="001A0BAA">
        <w:rPr>
          <w:rFonts w:ascii="Times New Roman" w:hAnsi="Times New Roman"/>
          <w:color w:val="0070C0"/>
          <w:sz w:val="16"/>
          <w:szCs w:val="16"/>
        </w:rPr>
        <w:softHyphen/>
        <w:t>та, убирающегося шасси, посадочных закрылков, тормозов, РПК и двусторон</w:t>
      </w:r>
      <w:r w:rsidRPr="001A0BAA">
        <w:rPr>
          <w:rFonts w:ascii="Times New Roman" w:hAnsi="Times New Roman"/>
          <w:color w:val="0070C0"/>
          <w:sz w:val="16"/>
          <w:szCs w:val="16"/>
        </w:rPr>
        <w:softHyphen/>
        <w:t>ней радиосвязи и достаточно хорошая манёвренность делают самолёт анало</w:t>
      </w:r>
      <w:r w:rsidRPr="001A0BAA">
        <w:rPr>
          <w:rFonts w:ascii="Times New Roman" w:hAnsi="Times New Roman"/>
          <w:color w:val="0070C0"/>
          <w:sz w:val="16"/>
          <w:szCs w:val="16"/>
        </w:rPr>
        <w:softHyphen/>
        <w:t>гичным отечественным истребителям и позволяют с успехом использовать его в качестве учебно-тренировочного само</w:t>
      </w:r>
      <w:r w:rsidRPr="001A0BAA">
        <w:rPr>
          <w:rFonts w:ascii="Times New Roman" w:hAnsi="Times New Roman"/>
          <w:color w:val="0070C0"/>
          <w:sz w:val="16"/>
          <w:szCs w:val="16"/>
        </w:rPr>
        <w:softHyphen/>
        <w:t>лёта в частях и школах ВВС КА».</w:t>
      </w:r>
    </w:p>
    <w:p w14:paraId="793C99B1" w14:textId="77777777" w:rsidR="00EE0DEA" w:rsidRPr="001A0BAA" w:rsidRDefault="00EE0DEA" w:rsidP="00EE0DE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Было принято решение передать ма</w:t>
      </w:r>
      <w:r w:rsidRPr="001A0BAA">
        <w:rPr>
          <w:rFonts w:ascii="Times New Roman" w:hAnsi="Times New Roman"/>
          <w:color w:val="0070C0"/>
          <w:sz w:val="16"/>
          <w:szCs w:val="16"/>
        </w:rPr>
        <w:softHyphen/>
        <w:t>шину на государственные испытания (24958).</w:t>
      </w:r>
    </w:p>
    <w:p w14:paraId="24E11F7A" w14:textId="77777777" w:rsidR="00EE0DEA" w:rsidRPr="001A0BAA" w:rsidRDefault="00EE0DEA" w:rsidP="00EE0DEA">
      <w:pPr>
        <w:spacing w:after="0" w:line="240" w:lineRule="auto"/>
        <w:jc w:val="both"/>
        <w:rPr>
          <w:rFonts w:ascii="Times New Roman" w:hAnsi="Times New Roman"/>
          <w:color w:val="0070C0"/>
          <w:sz w:val="16"/>
          <w:szCs w:val="16"/>
        </w:rPr>
      </w:pPr>
    </w:p>
    <w:p w14:paraId="3EB8D8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г. с целью систематизированного сбо</w:t>
      </w:r>
      <w:r w:rsidRPr="00171131">
        <w:rPr>
          <w:rFonts w:ascii="Times New Roman" w:hAnsi="Times New Roman"/>
          <w:color w:val="000000" w:themeColor="text1"/>
          <w:sz w:val="16"/>
          <w:szCs w:val="16"/>
        </w:rPr>
        <w:softHyphen/>
        <w:t>ра технической информации и изуче</w:t>
      </w:r>
      <w:r w:rsidRPr="00171131">
        <w:rPr>
          <w:rFonts w:ascii="Times New Roman" w:hAnsi="Times New Roman"/>
          <w:color w:val="000000" w:themeColor="text1"/>
          <w:sz w:val="16"/>
          <w:szCs w:val="16"/>
        </w:rPr>
        <w:softHyphen/>
        <w:t>ния технологий производства ракетно</w:t>
      </w:r>
      <w:r w:rsidRPr="00171131">
        <w:rPr>
          <w:rFonts w:ascii="Times New Roman" w:hAnsi="Times New Roman"/>
          <w:color w:val="000000" w:themeColor="text1"/>
          <w:sz w:val="16"/>
          <w:szCs w:val="16"/>
        </w:rPr>
        <w:softHyphen/>
        <w:t>го вооружения фашистской Германии постановлением ГКО №9475 была создана Межведомственная комиссия по изучению немецкой техни</w:t>
      </w:r>
      <w:r w:rsidRPr="00171131">
        <w:rPr>
          <w:rFonts w:ascii="Times New Roman" w:hAnsi="Times New Roman"/>
          <w:color w:val="000000" w:themeColor="text1"/>
          <w:sz w:val="16"/>
          <w:szCs w:val="16"/>
        </w:rPr>
        <w:softHyphen/>
        <w:t>ки. Председателем комиссии был назна</w:t>
      </w:r>
      <w:r w:rsidRPr="00171131">
        <w:rPr>
          <w:rFonts w:ascii="Times New Roman" w:hAnsi="Times New Roman"/>
          <w:color w:val="000000" w:themeColor="text1"/>
          <w:sz w:val="16"/>
          <w:szCs w:val="16"/>
        </w:rPr>
        <w:softHyphen/>
        <w:t>чен генерал-лейтенант Л.М. Гайдуков, членами комиссии — П.Н. Горемыкин (заместитель наркома боеприпасов), Я.Л. Бибиков (директор НИИ-1 Нарко</w:t>
      </w:r>
      <w:r w:rsidRPr="00171131">
        <w:rPr>
          <w:rFonts w:ascii="Times New Roman" w:hAnsi="Times New Roman"/>
          <w:color w:val="000000" w:themeColor="text1"/>
          <w:sz w:val="16"/>
          <w:szCs w:val="16"/>
        </w:rPr>
        <w:softHyphen/>
        <w:t>мата авиационной промышленности), И.Г. Зубович (заместитель Наркома электропромышленности), Г. А. Угер (ге</w:t>
      </w:r>
      <w:r w:rsidRPr="00171131">
        <w:rPr>
          <w:rFonts w:ascii="Times New Roman" w:hAnsi="Times New Roman"/>
          <w:color w:val="000000" w:themeColor="text1"/>
          <w:sz w:val="16"/>
          <w:szCs w:val="16"/>
        </w:rPr>
        <w:softHyphen/>
        <w:t>нерал-майор инженерно-авиационной службы, начальник отдела Совета по ра</w:t>
      </w:r>
      <w:r w:rsidRPr="00171131">
        <w:rPr>
          <w:rFonts w:ascii="Times New Roman" w:hAnsi="Times New Roman"/>
          <w:color w:val="000000" w:themeColor="text1"/>
          <w:sz w:val="16"/>
          <w:szCs w:val="16"/>
        </w:rPr>
        <w:softHyphen/>
        <w:t>диолокации при ГКО).</w:t>
      </w:r>
    </w:p>
    <w:p w14:paraId="545B3F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территории советской оккупаци</w:t>
      </w:r>
      <w:r w:rsidRPr="00171131">
        <w:rPr>
          <w:rFonts w:ascii="Times New Roman" w:hAnsi="Times New Roman"/>
          <w:color w:val="000000" w:themeColor="text1"/>
          <w:sz w:val="16"/>
          <w:szCs w:val="16"/>
        </w:rPr>
        <w:softHyphen/>
        <w:t>онной зоны Германии был создан инсти</w:t>
      </w:r>
      <w:r w:rsidRPr="00171131">
        <w:rPr>
          <w:rFonts w:ascii="Times New Roman" w:hAnsi="Times New Roman"/>
          <w:color w:val="000000" w:themeColor="text1"/>
          <w:sz w:val="16"/>
          <w:szCs w:val="16"/>
        </w:rPr>
        <w:softHyphen/>
        <w:t>тут «Берлин» (начальник — генерал-майор Д.Г. Дятлов, главный инженер — В.П. Бармин). Филиал института «Бер</w:t>
      </w:r>
      <w:r w:rsidRPr="00171131">
        <w:rPr>
          <w:rFonts w:ascii="Times New Roman" w:hAnsi="Times New Roman"/>
          <w:color w:val="000000" w:themeColor="text1"/>
          <w:sz w:val="16"/>
          <w:szCs w:val="16"/>
        </w:rPr>
        <w:softHyphen/>
        <w:t>лин» в Нойбранденбурге (отдел №5, на</w:t>
      </w:r>
      <w:r w:rsidRPr="00171131">
        <w:rPr>
          <w:rFonts w:ascii="Times New Roman" w:hAnsi="Times New Roman"/>
          <w:color w:val="000000" w:themeColor="text1"/>
          <w:sz w:val="16"/>
          <w:szCs w:val="16"/>
        </w:rPr>
        <w:softHyphen/>
        <w:t>чальник отдела Н.И. Крупное) занимал</w:t>
      </w:r>
      <w:r w:rsidRPr="00171131">
        <w:rPr>
          <w:rFonts w:ascii="Times New Roman" w:hAnsi="Times New Roman"/>
          <w:color w:val="000000" w:themeColor="text1"/>
          <w:sz w:val="16"/>
          <w:szCs w:val="16"/>
        </w:rPr>
        <w:softHyphen/>
        <w:t>ся изучением пороховых реактивных снарядов. В этом отделе работали немец</w:t>
      </w:r>
      <w:r w:rsidRPr="00171131">
        <w:rPr>
          <w:rFonts w:ascii="Times New Roman" w:hAnsi="Times New Roman"/>
          <w:color w:val="000000" w:themeColor="text1"/>
          <w:sz w:val="16"/>
          <w:szCs w:val="16"/>
        </w:rPr>
        <w:softHyphen/>
        <w:t>кие специалисты, в частности, был при</w:t>
      </w:r>
      <w:r w:rsidRPr="00171131">
        <w:rPr>
          <w:rFonts w:ascii="Times New Roman" w:hAnsi="Times New Roman"/>
          <w:color w:val="000000" w:themeColor="text1"/>
          <w:sz w:val="16"/>
          <w:szCs w:val="16"/>
        </w:rPr>
        <w:softHyphen/>
        <w:t>глашен немецкий доктор Буркхардт, который являлся одним из авторов со</w:t>
      </w:r>
      <w:r w:rsidRPr="00171131">
        <w:rPr>
          <w:rFonts w:ascii="Times New Roman" w:hAnsi="Times New Roman"/>
          <w:color w:val="000000" w:themeColor="text1"/>
          <w:sz w:val="16"/>
          <w:szCs w:val="16"/>
        </w:rPr>
        <w:softHyphen/>
        <w:t>здания снаряда «Тайфун». В институте «Берлин» трофейную технику изучали советские специалисты В.В. Абрамов, В.А. Колычев, А.М. Ляпунов, М.С. Рас</w:t>
      </w:r>
      <w:r w:rsidRPr="00171131">
        <w:rPr>
          <w:rFonts w:ascii="Times New Roman" w:hAnsi="Times New Roman"/>
          <w:color w:val="000000" w:themeColor="text1"/>
          <w:sz w:val="16"/>
          <w:szCs w:val="16"/>
        </w:rPr>
        <w:softHyphen/>
        <w:t>торгуева, Р.Е. Соркин, Н.А. Судаков и другие.</w:t>
      </w:r>
    </w:p>
    <w:p w14:paraId="4BAF49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Изучались неуправляемый зенит</w:t>
      </w:r>
      <w:r w:rsidRPr="00171131">
        <w:rPr>
          <w:rFonts w:ascii="Times New Roman" w:hAnsi="Times New Roman"/>
          <w:color w:val="000000" w:themeColor="text1"/>
          <w:sz w:val="16"/>
          <w:szCs w:val="16"/>
        </w:rPr>
        <w:softHyphen/>
        <w:t>ный пороховой реактивный снаряд «Тайфун-Р», управляемый по проводам противотанковый пороховой реактив</w:t>
      </w:r>
      <w:r w:rsidRPr="00171131">
        <w:rPr>
          <w:rFonts w:ascii="Times New Roman" w:hAnsi="Times New Roman"/>
          <w:color w:val="000000" w:themeColor="text1"/>
          <w:sz w:val="16"/>
          <w:szCs w:val="16"/>
        </w:rPr>
        <w:softHyphen/>
        <w:t>ный снаряд «Роткепхен» и стартовые пороховые двигатели в ЗУР «Шметтерлинг» и «Рейнтохтер». Хотя все трофей</w:t>
      </w:r>
      <w:r w:rsidRPr="00171131">
        <w:rPr>
          <w:rFonts w:ascii="Times New Roman" w:hAnsi="Times New Roman"/>
          <w:color w:val="000000" w:themeColor="text1"/>
          <w:sz w:val="16"/>
          <w:szCs w:val="16"/>
        </w:rPr>
        <w:softHyphen/>
        <w:t>ные образцы изучались советскими спе</w:t>
      </w:r>
      <w:r w:rsidRPr="00171131">
        <w:rPr>
          <w:rFonts w:ascii="Times New Roman" w:hAnsi="Times New Roman"/>
          <w:color w:val="000000" w:themeColor="text1"/>
          <w:sz w:val="16"/>
          <w:szCs w:val="16"/>
        </w:rPr>
        <w:softHyphen/>
        <w:t>циалистами внимательно, но турбореак</w:t>
      </w:r>
      <w:r w:rsidRPr="00171131">
        <w:rPr>
          <w:rFonts w:ascii="Times New Roman" w:hAnsi="Times New Roman"/>
          <w:color w:val="000000" w:themeColor="text1"/>
          <w:sz w:val="16"/>
          <w:szCs w:val="16"/>
        </w:rPr>
        <w:softHyphen/>
        <w:t>тивным снарядам, применявшимся нем</w:t>
      </w:r>
      <w:r w:rsidRPr="00171131">
        <w:rPr>
          <w:rFonts w:ascii="Times New Roman" w:hAnsi="Times New Roman"/>
          <w:color w:val="000000" w:themeColor="text1"/>
          <w:sz w:val="16"/>
          <w:szCs w:val="16"/>
        </w:rPr>
        <w:softHyphen/>
        <w:t>цами во всех без исключения полевых системах, в то время не было уделено должного внимания, например в плане исследования тех возможностей, кото</w:t>
      </w:r>
      <w:r w:rsidRPr="00171131">
        <w:rPr>
          <w:rFonts w:ascii="Times New Roman" w:hAnsi="Times New Roman"/>
          <w:color w:val="000000" w:themeColor="text1"/>
          <w:sz w:val="16"/>
          <w:szCs w:val="16"/>
        </w:rPr>
        <w:softHyphen/>
        <w:t>рые обеспечивало применение турборе</w:t>
      </w:r>
      <w:r w:rsidRPr="00171131">
        <w:rPr>
          <w:rFonts w:ascii="Times New Roman" w:hAnsi="Times New Roman"/>
          <w:color w:val="000000" w:themeColor="text1"/>
          <w:sz w:val="16"/>
          <w:szCs w:val="16"/>
        </w:rPr>
        <w:softHyphen/>
        <w:t>активного принципа (11090).</w:t>
      </w:r>
    </w:p>
    <w:p w14:paraId="1E98F4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71D129" w14:textId="77777777" w:rsidR="00EE0DEA" w:rsidRPr="001A0BAA" w:rsidRDefault="00EE0DEA" w:rsidP="00EE0DE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8 июля 1945 г. Постановлением ГКО № 9475сс была создана межведомственная Комиссия по сбору материалов и изучению немецкого опыта создания реактивной техники.</w:t>
      </w:r>
    </w:p>
    <w:p w14:paraId="6571F34D" w14:textId="77777777" w:rsidR="00EE0DEA" w:rsidRPr="001A0BAA" w:rsidRDefault="00EE0DEA" w:rsidP="00EE0DE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Комиссию возглавил член ЦК ВКП(б), генерал-лейтенант артиллерии Лев Гайдуков (1911–1999).</w:t>
      </w:r>
    </w:p>
    <w:p w14:paraId="5F8FAFE8" w14:textId="77777777" w:rsidR="00EE0DEA" w:rsidRPr="001A0BAA" w:rsidRDefault="00EE0DEA" w:rsidP="00EE0DE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lastRenderedPageBreak/>
        <w:t>В её состав вошли: зам. Наркома боеприпасов Петр Горемыкин (1902–1976), директор НИИ-1 наркомата авиапромышленности Яков Бибиков (1902–1976), заместитель наркома электропромышленности Иван Зубович (1901–1956), генерал-майор инженерно-авиационной службы, специалист по радиолокации Георгий Угер (1905–1972).</w:t>
      </w:r>
    </w:p>
    <w:p w14:paraId="265C3671" w14:textId="77777777" w:rsidR="00EE0DEA" w:rsidRPr="001A0BAA" w:rsidRDefault="00EE0DEA" w:rsidP="00EE0DE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Были также представители от Главного артиллерийского управления, наркоматов вооружения, химической промышленности, минометного вооружения.</w:t>
      </w:r>
    </w:p>
    <w:p w14:paraId="3AA15AC1" w14:textId="77777777" w:rsidR="00EE0DEA" w:rsidRPr="001A0BAA" w:rsidRDefault="00EE0DEA" w:rsidP="00EE0DE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Кроме того, Сталин приказал Гайдукову собрать всех специалистов, необходимых для изучения и освоения немецкой ракетной техники, в том числе тех, кто находился в «шарагах» (КБ тюремного типа в системе НКВД) или в лагерях. Никаких фамилий он не упоминал. Гайдуков сам искал и «вытаскивал» нужных ему людей (24989).</w:t>
      </w:r>
    </w:p>
    <w:p w14:paraId="5B235F73" w14:textId="77777777" w:rsidR="00EE0DEA" w:rsidRPr="001A0BAA" w:rsidRDefault="00EE0DEA" w:rsidP="00EE0DEA">
      <w:pPr>
        <w:spacing w:after="0" w:line="240" w:lineRule="auto"/>
        <w:jc w:val="both"/>
        <w:rPr>
          <w:rFonts w:ascii="Times New Roman" w:hAnsi="Times New Roman"/>
          <w:color w:val="0070C0"/>
          <w:sz w:val="16"/>
          <w:szCs w:val="16"/>
        </w:rPr>
      </w:pPr>
    </w:p>
    <w:p w14:paraId="6CE53E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9408 О вывозе оборудования и материалов с немецких авиационных заводов в районах г. г. Хемниц, Мускау, Бадшандау и в г. Гольсен на предприятия Наркомавиапрома. РГАНИР, Фонд ГКО, д. 435, лл. 126-128 (11012).</w:t>
      </w:r>
    </w:p>
    <w:p w14:paraId="31A641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8E06259" w14:textId="77777777" w:rsidR="001003DD" w:rsidRPr="00171131" w:rsidRDefault="001003DD" w:rsidP="00171131">
      <w:pPr>
        <w:spacing w:after="0" w:line="240" w:lineRule="auto"/>
        <w:jc w:val="both"/>
        <w:textAlignment w:val="baseline"/>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8 июля 1945 года постановлением ГКО за №9475сс появилась Комиссия по сбору материалов и изучению немецкого опыта создания реактивной техники. Среди её членов был генерал-майор артиллерии Лев Михайлович Гайдуков, который активно занялся организацией работ на оккупированных территориях и в марте 1946 года возглавил институт «Нордхаузен». В свою очередь, именно более успешная деятельность его подчинённых в сравнении с теми, кто оставался в Москве, показала военно-политическому руководству страны, что имеющегося опыта конструирования реактивных миномётов и ускорителей для самолётов при освоении передовой ракетной техники явно недостаточно (20875).</w:t>
      </w:r>
    </w:p>
    <w:p w14:paraId="4329ACCD" w14:textId="77777777" w:rsidR="001003DD" w:rsidRPr="00171131" w:rsidRDefault="001003DD" w:rsidP="00171131">
      <w:pPr>
        <w:spacing w:after="0" w:line="240" w:lineRule="auto"/>
        <w:jc w:val="both"/>
        <w:rPr>
          <w:rFonts w:ascii="Times New Roman" w:hAnsi="Times New Roman"/>
          <w:color w:val="000000" w:themeColor="text1"/>
          <w:sz w:val="16"/>
          <w:szCs w:val="16"/>
          <w:shd w:val="clear" w:color="auto" w:fill="FFFFFF"/>
        </w:rPr>
      </w:pPr>
    </w:p>
    <w:p w14:paraId="523C98E2"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79C20A3D"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40FB4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9409 О вывозе оборудования на заводы Наркомсредмаша. РГАНИР, Фонд ГКО, д. 435, лл. 129-131, 132-133 (11012).</w:t>
      </w:r>
    </w:p>
    <w:p w14:paraId="09990D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FB30A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9410 О вывозе оборудования для Наркомата станкостроения. РГАНИР, Фонд ГКО, д. 435, лл. 134-135, 136 (11012).</w:t>
      </w:r>
    </w:p>
    <w:p w14:paraId="22A0DD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06C1F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9411 О вывозе оборудования на заводы Наркомтяжмаша. РГАНИР, Фонд ГКО, д. 435, лл. 137, 138 (11012).</w:t>
      </w:r>
    </w:p>
    <w:p w14:paraId="1F0094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44896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9412 О вывозе оборудования с химических и металлообрабатывающих предприятий в г. г. Дрезден, Пирна, Мейсен, Шнейбенберг, Ауэ, Деблитц, Вальдхейм, Бранденбург и в населенном пункте Райнсдорф (7 км от г. Витемберг на Эльбе) на предприятия Наркомхимпрома. РГАНИР, Фонд ГКО, д. 435, лл. 139-142 (11012).</w:t>
      </w:r>
    </w:p>
    <w:p w14:paraId="1FB2D6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ACF9D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9413 О вывозе оборудования с немецких брикетных комбинатов, с деревообделочного и механических заводов на предприятия Наркомугля. РГАНИР, Фонд ГКО, д. 435, лл. 143-144 (11012).</w:t>
      </w:r>
    </w:p>
    <w:p w14:paraId="79CF46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FD0C8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9414 О вывозе оборудования, инструмента и материалов с трофейных складов и баз на территории Австрии и Чехословакии на предприятия Главтоннельметростроя НКПС для восстановления карпатских тоннелей. РГАНИР, Фонд ГКО, д. 435, лл. 145, 146-148 (11012).</w:t>
      </w:r>
    </w:p>
    <w:p w14:paraId="27B86A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8E765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9415 О вывозе оборудования с немецких заводов, расположенных в г. г. Фюрстенберг, Тальгейм, Ольбернхау, Мейсен, Гортау, Штольберг, Зебниц и Рыбниц на предприятия Наркомсудпрома. РГАНИР, Фонд ГКО, д. 435, лл. 149-151 (11012).</w:t>
      </w:r>
    </w:p>
    <w:p w14:paraId="10302C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32D55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9416 О вывозе оборудования с немецких заводов по производству взрывчатых веществ и снаряжению артиллерийских снарядов. РГАНИР, Фонд ГКО, д. 435, лл. 152-153 (11012).</w:t>
      </w:r>
    </w:p>
    <w:p w14:paraId="1D3841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241B3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9417 О вывозе оборудования химическоснаряжательного завода фирмы "Вазаг верке елспиг три" в г. Доммицш. РГАНИР, Фонд ГКО, д. 435, лл. 154-155 (11012).</w:t>
      </w:r>
    </w:p>
    <w:p w14:paraId="7D9DDC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C327B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9418 О вывозе оборудования с немецкого механического завода "Мюллер Зомн" и авторемонтных мастерских Вильгельма Штаде в городе Пазевальк и плавучего крана с аэродрома в районе г. Дамгартен. РГАНИР, Фонд ГКО, д. 435, лл. 156-157 (11012).</w:t>
      </w:r>
    </w:p>
    <w:p w14:paraId="27AFDF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10B1A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9419 О вывозе оборудования с заводов электротехнической промышленности Германии на предприятия Наркомэлектропрома. РГАНИР, Фонд ГКО, д. 435, лл. 158-159 (11012).</w:t>
      </w:r>
    </w:p>
    <w:p w14:paraId="4204AB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82E18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9420 О вывозе электрооборудования, электроаппаратуры и электрокабельных изделий на базы Главэлектросбыта Наркомэлектропрома. РГАНИР, Фонд ГКО, д. 435, лл. 160-161 (11012).</w:t>
      </w:r>
    </w:p>
    <w:p w14:paraId="2B765AA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6817B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9421 О вывозе из Германии станочного оборудования для ремонтно-механических заводов Наркомата электростанций. РГАНИР, Фонд ГКО, д. 435, лл. 162-163 (11012).</w:t>
      </w:r>
    </w:p>
    <w:p w14:paraId="607B64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8BA08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Распоряжение ГКО № 9422. О мерах по обеспечению строительными материалами строек и предприятий НКЧМ, НКЦМ, НКЭС, НКПС, НКУП, НКНП. РГАНИР, Фонд ГКО, д. 435, лл. 164-165, 166-186 (11012).</w:t>
      </w:r>
    </w:p>
    <w:p w14:paraId="13E26F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0E13D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9423 О вывозе оборудования гидроэлектростанции "Сент-Диониз" мощностью 12 тысяч киловатт из Штирии (Австрия). РГАНИР, Фонд ГКО, д. 435, лл. 187 (11012).</w:t>
      </w:r>
    </w:p>
    <w:p w14:paraId="0BF37D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713EF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9424 О вывозе материалов, приборов и инструмента с трофейбазы в г. Берлин. РГАНИР, Фонд ГКО, д. 435, лл. 188-189 (11012).</w:t>
      </w:r>
    </w:p>
    <w:p w14:paraId="72DB72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7B858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9425 О вывозе оборудования по производству взрывателей с часовым механизмом с завода фирмы "Зайдель и Науман" в г. Дрезден. РГАНИР, Фонд ГКО, д. 435, лл. 190-191 (11012).</w:t>
      </w:r>
    </w:p>
    <w:p w14:paraId="262268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10E42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9426 О вывозе оборудования немецких заводов по производству артиллерийского и стрелкового вооружения в г. г. Хемниц, Цвейниц и в поселке Грюхайнихен. РГАНИР, Фонд ГКО, д. 436, лл. 1-2 (11012).</w:t>
      </w:r>
    </w:p>
    <w:p w14:paraId="6B2179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E4332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9427 О вывозе оборудования двух немецких заводов по производству оптико-механических приборов, крупнокалиберных пулеметов и многоствольных пушек-пулеметов в г. г. Потсдам и Хемниц. РГАНИР, Фонд ГКО, д. 436, лл. 3-4 (11012).</w:t>
      </w:r>
    </w:p>
    <w:p w14:paraId="72F2A1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125734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9428 О вывозе металлических каркасов двух цехов немецкого завода фирмы "Ардельт" в г. Эберсвальде. РГАНИР, Фонд ГКО, д. 436, лл. 5 (11012).</w:t>
      </w:r>
    </w:p>
    <w:p w14:paraId="74C46C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E8E87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9429 О вывозе немецкой радиолокационной установки с острова Барнхольм (Дания). РГАНИР, Фонд ГКО, д. 436, лл. 6 (11012).</w:t>
      </w:r>
    </w:p>
    <w:p w14:paraId="2CE5BF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4F4CF3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9430 О вывозе оборудования из электромеханических мастерских и с двух лесопильных заводов в г. Линцен (Мекленбург) на предприятия Наркомнефти. РГАНИР, Фонд ГКО, д. 436, лл. 7-8 (11012).</w:t>
      </w:r>
    </w:p>
    <w:p w14:paraId="3EBD46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E472D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9431 О вывозе оборудования немецкого завода по обработке цветных металлов "Моргенштерн-Верк" в г. Дрезден для Наркомцветмета. РГАНИР, Фонд ГКО, д. 436, лл. 9-10 (11012).</w:t>
      </w:r>
    </w:p>
    <w:p w14:paraId="0B9F5D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BD661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8 июля 1945 вышло Постановление ГКО № 9432 О вывозе оборудования и материалов с немецких предприятий бумажной промышленности. РГАНИР, Фонд ГКО, д. 436, лл. 11-14 (11012).</w:t>
      </w:r>
    </w:p>
    <w:p w14:paraId="6A6222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1C3EA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9433 О вывозе оборудования по производству киноаппаратуры, кинокопировальной фабрики и механических мастерских в г. г. Фюрстенберг (южнее г. Нойштерлиц), Берлин, Демминг и Канов. РГАНИР, Фонд ГКО, д. 436, лл. 15-16 (11012).</w:t>
      </w:r>
    </w:p>
    <w:p w14:paraId="64076E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C182A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9434 О вывозе оборудования для восстановления производства запасных частей для цементной промышленности и сантехнического оборудования на предприятиях Наркомстройматериалов СССР. РГАНИР, Фонд ГКО, д. 436, лл. 17-19 (11012).</w:t>
      </w:r>
    </w:p>
    <w:p w14:paraId="163378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F9530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9435 О вывозе оборудования для восстановления производства деревянных строительных деталей на предприятиях Наркомстройматериалов СССР. РГАНИР, Фонд ГКО, д. 436, лл. 20-22 (11012).</w:t>
      </w:r>
    </w:p>
    <w:p w14:paraId="2973AC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5A87F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9436 О вывозе оборудования для Наркомстройматериалов СССР. РГАНИР, Фонд ГКО, д. 436, лл. 23-24 (11012).</w:t>
      </w:r>
    </w:p>
    <w:p w14:paraId="3C34B8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D9E7E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9437 О вывозе оборудования и материалов по производству резиновых деталей фирмы "Дейгуфра" и по производству паранита фирмы "Дензерит" из г. Берлин на предприятия Наркомрезинпрома. РГАНИР, Фонд ГКО, д. 436, лл. 25-26 (11012).</w:t>
      </w:r>
    </w:p>
    <w:p w14:paraId="547614A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103AD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9438 О вывозе оборудования с немецких деревообрабатывающих заводов на предприятия лесной промышленности СССР. РГАНИР, Фонд ГКО, д. 436, лл. 27-28 (11012).</w:t>
      </w:r>
    </w:p>
    <w:p w14:paraId="153433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EB0CC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9439 О вывозе цветных металлов с немецких предприятий в г. г. Берлин, Фрайберг, Бранденбург-Вест и Гросбург на базы Главного управления государственных материальных резервов при СНК СССР. РГАНИР, Фонд ГКО, д. 436, лл. 29-30 (11012).</w:t>
      </w:r>
    </w:p>
    <w:p w14:paraId="2F9F160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51C55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9440 О вывозе оборудования Демицкого завода гранитных шашек фирмы "Унибон Гранит" в районе г. Бауцен на строительство Гушосдора НКВД станция Янова долина Львовской ж. РГАНИР, Фонд ГКО, д. РГАНИР, Фонд ГКО, д. 436, лл. 31 (11012).</w:t>
      </w:r>
    </w:p>
    <w:p w14:paraId="2B0B8B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4FDD4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9441 О вывозе оборудования для восстановления производства металлоизделий в системе Наркомместпрома РСФСР. РГАНИР, Фонд ГКО, д. 436, лл. 32-33, 34 (11012).</w:t>
      </w:r>
    </w:p>
    <w:p w14:paraId="48C31F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08AB3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9442 О вывозе полиграфического оборудования из типографий Германии. РГАНИР, Фонд ГКО, д. 436, лл. 35-38 (11012).</w:t>
      </w:r>
    </w:p>
    <w:p w14:paraId="6416F7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02D23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9443 О вывозе оборудования из артиллерийской мастерской фирмы "Крупп" в г. Бург. РГАНИР, Фонд ГКО, д. 436, лл. 39 (11012).</w:t>
      </w:r>
    </w:p>
    <w:p w14:paraId="3EAC5B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54DA6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9444 О вывозе экспонатов и материалов Дрезденского артиллерийского музея в Артиллерийский исторический музей Красной Армии в Ленинграде. РГАНИР, Фонд ГКО, д. 436, лл. 40 (11012).</w:t>
      </w:r>
    </w:p>
    <w:p w14:paraId="3EF375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CEEBE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9445 О вывозе запчастей и оборудования для Наркомата автомобильного транспорта РСФСР. РГАНИР, Фонд ГКО, д. 436, лл. 41-42 (11012).</w:t>
      </w:r>
    </w:p>
    <w:p w14:paraId="0E17FD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97724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9446 О вывозе оборудования института судебной медицины и криминалистики в г. Грейсфальде для Главного управления милиции НКВД СССР. РГАНИР, Фонд ГКО, д. 436, лл. 43 (11012).</w:t>
      </w:r>
    </w:p>
    <w:p w14:paraId="7ACCBE0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BA299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9447 О вывозе оборудования для восстановления производства мебельно-столярных изделий в системе Наркомместпрома РСФСР. РГАНИР, Фонд ГКО, д. 436, лл. 44-45, 46 (11012).</w:t>
      </w:r>
    </w:p>
    <w:p w14:paraId="47F94B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1D65F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9448 О вывозе оборудования для восстановления сланцевой промышленности Эстонской ССР. РГАНИР, Фонд ГКО, д. 436, лл. 47-48 (11012).</w:t>
      </w:r>
    </w:p>
    <w:p w14:paraId="582C345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2E19F0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9449 О вывозе оборудования для местной промышленности Грузинской ССР. РГАНИР, Фонд ГКО, д. 436, лл. 49 (11012).</w:t>
      </w:r>
    </w:p>
    <w:p w14:paraId="149E1E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0F256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9450 О вывозе оборудования на предприятия Наркомлегпрома СССР. РГАНИР, Фонд ГКО, д. 436, лл. 50-51, 52 (11012).</w:t>
      </w:r>
    </w:p>
    <w:p w14:paraId="3BF988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EEA61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9451 О частичном вывозе оборудования немецких заводов на предприятия Наркомлегпрома СССР. РГАНИР, Фонд ГКО, д. 436, лл. 53-55, 56-57 (11012).</w:t>
      </w:r>
    </w:p>
    <w:p w14:paraId="30A63B6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4409E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9453 О вывозе оборудования с завода фирмы "Райс" в г. Бад-Либенверда. РГАНИР, Фонд ГКО, д. 436, лл. 59-60 (11012).</w:t>
      </w:r>
    </w:p>
    <w:p w14:paraId="6E19F3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49B55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9454 О вывозе наиболее ценного оборудования Бабельсбергской астрономической обсерватории в районе г. Потсдам. РГАНИР, Фонд ГКО, д. 436, лл. 61 (11012).</w:t>
      </w:r>
    </w:p>
    <w:p w14:paraId="062C6B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11620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9455 О вывозе оборудования лабораторий, учебных мастерских и библиотек из Высшей технической школы в г. Дрезден и исторической библиотеки со складов трофейного управления в г. Берлин. РГАНИР, Фонд ГКО, д. 436, лл. 62-63 (11012).</w:t>
      </w:r>
    </w:p>
    <w:p w14:paraId="78E447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89ECB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9456 О вывозе оборудования и прецизионных измерительных приборов Имперского физико-технического института в г. Берлин для Комитета по делам мер и измерительных приборов при СНК СССР. РГАНИР, Фонд ГКО, д. 436, лл. 64 (11012).</w:t>
      </w:r>
    </w:p>
    <w:p w14:paraId="2EF2FA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A8E13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9457 О вывозе оборудования пивоваренного завода в г. Росток и консервного завода в г. Пархим. РГАНИР, Фонд ГКО, д. 436, лл. 65-66 (11012).</w:t>
      </w:r>
    </w:p>
    <w:p w14:paraId="778FDA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4BCD8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9458 О вывозе 3 турбогенераторов общей мощностью 9000 квт с электростанций в г. Пренцлау (Западная Померания) на восстанавливаемые паровозоремонтные заводы НКПС. РГАНИР, Фонд ГКО, д. 436, лл. 67 (11012).</w:t>
      </w:r>
    </w:p>
    <w:p w14:paraId="3BC8B0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D17FC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9459 О вывозе оборудования с немецкого завода фирмы "Агриколь верк Кабис" в г. Одеран. РГАНИР, Фонд ГКО, д. 436, лл. 68 (11012).</w:t>
      </w:r>
    </w:p>
    <w:p w14:paraId="3C41A9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E158C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9460 О вывозе оборудования на заводы Наркомстройматериалов РСФСР. РГАНИР, Фонд ГКО, д. 436, лл. 69-72, 73-74 (11012).</w:t>
      </w:r>
    </w:p>
    <w:p w14:paraId="5BCD7C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52B51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9461 О вывозе оборудования с немецких предприятий Саксонии на стройки и в лагеря НКВРГАНИР, Фонд ГКО, д. РГАНИР, Фонд ГКО, д. 436, лл. 75-76 (11012).</w:t>
      </w:r>
    </w:p>
    <w:p w14:paraId="19D883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24246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9462 О вывозе оборудования с трех немецких угольных брикетных фабрик и механического завода на предприятия Наркомместпрома РСФСР. РГАНИР, Фонд ГКО, д. 436, лл. 77-78 (11012).</w:t>
      </w:r>
    </w:p>
    <w:p w14:paraId="6386EF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AA51F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8 июля 1945 вышло Постановление ГКО № 9463 Об усилении механической и энергетической базы ремонтных предприятий Наркомата совхозов СССР за счет вывозимого оборудования с немецких заводов. РГАНИР, Фонд ГКО, д. 436, лл. 79-80 (11012).</w:t>
      </w:r>
    </w:p>
    <w:p w14:paraId="3BB299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DBE1A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9464 О вывозе провода и изоляторов со строившейся немцами высоковольтной линии электропередачи Бизамбер-Ернстхофен в Австрии. РГАНИР, Фонд ГКО, д. 436, лл. 81 (11012).</w:t>
      </w:r>
    </w:p>
    <w:p w14:paraId="110B71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EFF9D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9465 О вывозе оборудования с деревообделочных и других строительных предприятий для Наркомгражданстроя РСФСР. Ф.644, оп.1,. РГАНИР, Фонд ГКО, д. 436, лл. 82-84 (11012).</w:t>
      </w:r>
    </w:p>
    <w:p w14:paraId="2F3DF5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7050E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9466 О вывозе оборудования немецких предприятий для Наркомстроя. РГАНИР, Фонд ГКО, д. 436, лл. 85-86 (11012).</w:t>
      </w:r>
    </w:p>
    <w:p w14:paraId="180A76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460C9F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9467 О передаче Наркомсудпрому немецкой судостроительной верфи фирмы "Шихау" в г. Кенигсберг. РГАНИР, Фонд ГКО, д. 436, лл. 87 (11012).</w:t>
      </w:r>
    </w:p>
    <w:p w14:paraId="7031B7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E687C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9468 О вывозе научного оборудования, библиотек и архивов из разрушенных зданий исследовательских институтов г. Берлин. РГАНИР, Фонд ГКО, д. 436, лл. 88-89 (11012).</w:t>
      </w:r>
    </w:p>
    <w:p w14:paraId="497DDA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C2C89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9469 О вывозе оборудования с немецких предприятий в г. г. Вальденбург, Бреслау и Витц для Наркомчермета. РГАНИР, Фонд ГКО, д. 436, лл. 90-92 (11012).</w:t>
      </w:r>
    </w:p>
    <w:p w14:paraId="53A793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ECB51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9470 О вывозе 20700 тонн труб и проката черных металлов с немецких предприятий в г. г. Блехгамммер, Козель, Бреслау, Глейвиц, Нейзальц и Грюнберг для Главметаллосбыта Наркомчермета. РГАНИР, Фонд ГКО, д. 436, лл. 93 (11012).</w:t>
      </w:r>
    </w:p>
    <w:p w14:paraId="38F277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8DE96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9471 О вывозе оборудования с немецких предприятий в г. г. Франкенштейн и Бреслау для Наркомцветмета. РГАНИР, Фонд ГКО, д. 436, лл. 94-95 (11012).</w:t>
      </w:r>
    </w:p>
    <w:p w14:paraId="1E371D0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36127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9472 О вывозе оборудования на предприятия Наркомлегпрома СССР. РГАНИР, Фонд ГКО, д. 436, лл. 96-97, 98 (11012).</w:t>
      </w:r>
    </w:p>
    <w:p w14:paraId="013ECF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1BAEB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9473 О вывозе оборудования лесопильных, механических и черепичных заводов из Германии на домостроительные комбинаты, механические и черепичные заводы Наркомстроя. РГАНИР, Фонд ГКО, д. 436, лл. 99-103 (11012).</w:t>
      </w:r>
    </w:p>
    <w:p w14:paraId="5AE376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34C72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9474 О возвращении в г. Львов оборудования Львовского ветеринарного института, эвакуированного в Германию. РГАНИР, Фонд ГКО, д. 436, лл. 104 (11012).</w:t>
      </w:r>
    </w:p>
    <w:p w14:paraId="06CDFC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7583E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9475 О сборе и вывозе материалов, образцов и технической документации по немецким реактивным снарядам и реактивному вооружению. РГАНИР, Фонд ГКО, д. 436, лл. 105 (11012).</w:t>
      </w:r>
    </w:p>
    <w:p w14:paraId="7F5FBA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69511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г. Постановлением Государственного комитета обороны № 9475 была соз</w:t>
      </w:r>
      <w:r w:rsidRPr="00171131">
        <w:rPr>
          <w:rFonts w:ascii="Times New Roman" w:hAnsi="Times New Roman"/>
          <w:color w:val="000000" w:themeColor="text1"/>
          <w:sz w:val="16"/>
          <w:szCs w:val="16"/>
        </w:rPr>
        <w:softHyphen/>
        <w:t>дана Комиссия по сбору материалов и изучению немецкого опыта создания реактивной тех-рики в составе Л.М. Гайдукова (член военного совета Гвардейских минометных частей — председатель), П.Н. Горемыкина (заместитель наркома боеприпасов), Я.Л. Бибикова (дирек</w:t>
      </w:r>
      <w:r w:rsidRPr="00171131">
        <w:rPr>
          <w:rFonts w:ascii="Times New Roman" w:hAnsi="Times New Roman"/>
          <w:color w:val="000000" w:themeColor="text1"/>
          <w:sz w:val="16"/>
          <w:szCs w:val="16"/>
        </w:rPr>
        <w:softHyphen/>
        <w:t>тор НИИ-1 Наркомата авиационной промышленности), И.Г. Зубовича (заместитель наркома электропромышленности), Г.А. Угера (генерал-майор инженерно-авиационной службы) (11751).</w:t>
      </w:r>
    </w:p>
    <w:p w14:paraId="6FD84D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2A75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9476 О вывозе оборудования цементного завода фирмы "Верк Фрауендорф" в г. Оппельн на цементный завод в г. Рыбница Молдавской ССР. РГАНИР, Фонд ГКО, д. 436, лл. 106 (11012).</w:t>
      </w:r>
    </w:p>
    <w:p w14:paraId="6FF5C0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1EA44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9477 Справка о ликвидации постановления. См. № 9534. РГАНИР, Фонд ГКО, д. 436, лл. 107 (11012).</w:t>
      </w:r>
    </w:p>
    <w:p w14:paraId="53531F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6EDFC0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9478 О частичном изменении постановления ГОКО о вывозе оборудования с коксохимических заводов в г. Гинденбург. РГАНИР, Фонд ГКО, д. 436, лл. 108 (11012).</w:t>
      </w:r>
    </w:p>
    <w:p w14:paraId="62EB4F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852AD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9479 О вывозе строительных материалов со складов в г. Зорау и при станции Шпроттау на предприятия и базы Главвоенпромстроя при СНК СССР. РГАНИР, Фонд ГКО, д. 436, лл. 109-110 (11012).</w:t>
      </w:r>
    </w:p>
    <w:p w14:paraId="16E0EF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E483D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9480 О вывозе оборудования мачтопропиточного завода из г. Кюстрин (Померания). РГАНИР, Фонд ГКО, д. 436, лл. 118 (11012).</w:t>
      </w:r>
    </w:p>
    <w:p w14:paraId="4475C9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5B139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9481 О вывозе производства твердых сплавов "Видиа" с немецкого завода Круппа в г. Лангенвиллау для Наркомцветмета. РГАНИР, Фонд ГКО, д. 436, лл. 112 (11012).</w:t>
      </w:r>
    </w:p>
    <w:p w14:paraId="2AFC6B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0BB4FF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9482 О вывозе оборудования с химических предприятий в г. Бреслау на предприятия Наркомхимпрома. РГАНИР, Фонд ГКО, д. 436, лл. 113-114 (11012).</w:t>
      </w:r>
    </w:p>
    <w:p w14:paraId="1CF7B6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62361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9483 О вывозе оборудования с заводов электротехнической промышленности в г. г. Глатц и Бреслау на предприятия Наркомэлектропрома. РГАНИР, Фонд ГКО, д. 436, лл. 115-116 (11012).</w:t>
      </w:r>
    </w:p>
    <w:p w14:paraId="765290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86DF5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9484 О вывозе оборудования с электрифицированного участка немецких железных дорог Бреславль-Герлиц. РГАНИР, Фонд ГКО, д. 436, лл. 117-118 (11012).</w:t>
      </w:r>
    </w:p>
    <w:p w14:paraId="0D669C0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47D65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9485 О вывозе оборудования с немецкого тракторного завода фирмы "Фамо" в г. Бреслау. РГАНИР, Фонд ГКО, д. 436, лл. 119 (11012).</w:t>
      </w:r>
    </w:p>
    <w:p w14:paraId="49AFBEB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633DF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9486 О частичном изменении постановления ГОКО № 9207сс. от 26 июня 1945 г. "О вывозе оборудования немецких предприятий на особые базы". РГАНИР, Фонд ГКО, д. 436, лл. 120 (11012).</w:t>
      </w:r>
    </w:p>
    <w:p w14:paraId="3F15D3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350D3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9487 О частичных изменениях в постановлении ГОКО о вывозе оборудования с трофейных предприятий, находящихся на территории Польши. РГАНИР, Фонд ГКО, д. 436, лл. 121-122 (11012).</w:t>
      </w:r>
    </w:p>
    <w:p w14:paraId="0EE112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B9D511E" w14:textId="77777777" w:rsidR="001A0A19" w:rsidRPr="00171131" w:rsidRDefault="001A0A19" w:rsidP="00171131">
      <w:pPr>
        <w:shd w:val="clear" w:color="auto" w:fill="FFFFFF"/>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8 июля 1945 г. было вывезено или намечено к вывозу в СССР (включая отгруженное до 9 мая) около 4 млн тонн стоимостью примерно 1480 млн долл. [5. Т. 2. С. 180]. Не следует думать, что подобные действия характерны лишь для советской стороны. Американские и английские войска, покидая советскую зону оккупации, вывозили сотни вагонов материальных ценностей.</w:t>
      </w:r>
    </w:p>
    <w:p w14:paraId="0D3DEBE1" w14:textId="77777777" w:rsidR="001A0A19" w:rsidRPr="00171131" w:rsidRDefault="001A0A19" w:rsidP="0017113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hAnsi="Times New Roman"/>
          <w:color w:val="000000" w:themeColor="text1"/>
          <w:sz w:val="16"/>
          <w:szCs w:val="16"/>
        </w:rPr>
        <w:t>В этих условиях, когда демонтаж оборудования и вывоз его в СССР в счет трофеев обрел первенствующее значение, деятельность Комиссии Майского и самой МРК оказалась на периферии внимания советского руководства. Работа МРК разворачивалась очень медленно, поскольку США и Великобритания явно саботировали выполнение ялтинских решений. Майский был назначен советским представителем в МРК 14 марта, а её первое заседание состоялось лишь 21 июня 1945 г. Более трех месяцев по дипломатическим каналам шло урегулирование вопросов, выдвигаемых англо-американской стороной в связи с предстоящей работой МРК (19851).</w:t>
      </w:r>
    </w:p>
    <w:p w14:paraId="1B8ED382" w14:textId="77777777" w:rsidR="001A0A19" w:rsidRPr="00171131" w:rsidRDefault="001A0A19" w:rsidP="00171131">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154E19D"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lastRenderedPageBreak/>
        <w:t>Жизнь и внутренняя политика:</w:t>
      </w:r>
    </w:p>
    <w:p w14:paraId="40603780"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63DFF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Л.П.Б. было присвоено звание маршала (3481).</w:t>
      </w:r>
    </w:p>
    <w:p w14:paraId="538BD8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6F7F65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июля 1945 вышло Постановление ГКО № 9452 О возвращении из Германии вывезенных немцами музейных ценностей, библиотеки и театрального имущества, принадлежащих учреждениям искусства Украинской ССР. (7357, 58).</w:t>
      </w:r>
    </w:p>
    <w:p w14:paraId="61B18AC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257F61" w14:textId="77777777" w:rsidR="001346CF" w:rsidRPr="00171131" w:rsidRDefault="001346CF" w:rsidP="00171131">
      <w:pPr>
        <w:pStyle w:val="book"/>
        <w:ind w:firstLine="0"/>
        <w:jc w:val="both"/>
        <w:rPr>
          <w:color w:val="000000" w:themeColor="text1"/>
          <w:sz w:val="16"/>
          <w:szCs w:val="16"/>
        </w:rPr>
      </w:pPr>
      <w:r w:rsidRPr="00171131">
        <w:rPr>
          <w:color w:val="000000" w:themeColor="text1"/>
          <w:sz w:val="16"/>
          <w:szCs w:val="16"/>
        </w:rPr>
        <w:t>8 июля 1945 г. вышло Постановление ГКО за № 9444 «О вывозе экспонатов и материалов Дрезденского артиллерийского музея в Артиллерийский исторический музей Красной армии в Ленинграде». Сорокину была подчинена 2-я рота 1-го батальона 10-й Трофейной бригады. Оружейное собрание дрезденского Артиллерийского музея было одним из крупнейших в Западной Европе. Но тут вмешались представители из Эрмитажа. У них были силы сопротивляться, и наиболее ценные экспонаты музея были вывезены в Ленинград, где заняли место в хранилищах Эрмитажа. Однако в 1958 г. по указанию Хрущева Эрмитаж передал ГДР коллекцию саксонских королей (15225).</w:t>
      </w:r>
    </w:p>
    <w:p w14:paraId="0094A7F3" w14:textId="77777777" w:rsidR="001346CF" w:rsidRPr="00171131" w:rsidRDefault="001346CF" w:rsidP="00171131">
      <w:pPr>
        <w:pStyle w:val="book"/>
        <w:ind w:firstLine="0"/>
        <w:jc w:val="both"/>
        <w:rPr>
          <w:color w:val="000000" w:themeColor="text1"/>
          <w:sz w:val="16"/>
          <w:szCs w:val="16"/>
        </w:rPr>
      </w:pPr>
    </w:p>
    <w:p w14:paraId="61FBC48E"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12B06D08"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5538B0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июля 1945 закончились гос. испытания эталона Як-9УТ, которые проводились с 17 марта 1945 (65,152).</w:t>
      </w:r>
    </w:p>
    <w:p w14:paraId="4108303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22F07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июля 1945 года гл. конструктор Лавочкин С.А. писал письмо N 380 Шахурину.</w:t>
      </w:r>
    </w:p>
    <w:p w14:paraId="114DD7F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Согласно технических требований ГК НИИ ВВС от 25 октября 1944 года, утвержденных генерал-лейтенантом Лапиным к эталону самолета Ла-7 на 1945 г., температура в кабине пилота должна быть не выше 30 градусов С при нулевой температуре наружного воздуха.</w:t>
      </w:r>
    </w:p>
    <w:p w14:paraId="726221F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Предъявленный мною самолет с новой вентиляцией кабины прошел успешные испытания в ГК НИИ ВВС.</w:t>
      </w:r>
    </w:p>
    <w:p w14:paraId="39BE3D1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этом самолете при температуре наружного воздуха -4 градуса С средняя температура в кабине -21 градус С.</w:t>
      </w:r>
    </w:p>
    <w:p w14:paraId="523ADA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Испытанный в июне 1945 г. в ГК НИИ ВВС серийный самолет завода N 21 с новой конструкцией вентиляции, показал, что при работе мотора на форсаже вблизи земли и при температуре наружного воздуха +15 градусов С, температура в кабине равна 38 градусов.</w:t>
      </w:r>
    </w:p>
    <w:p w14:paraId="36E8A1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Продолжительный полет на форсаже вблизи земли нереален, а потому полученная на серийной машине завода N 21 температура является искусственной.</w:t>
      </w:r>
    </w:p>
    <w:p w14:paraId="15875E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Считаю, что величина полученных температур в кабине пилота, как на опытной машине, так и на серийной машине завода N 21, достаточно приемлема.</w:t>
      </w:r>
    </w:p>
    <w:p w14:paraId="054F68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Высокая температура кабины на ранее выпущенных самолетах объясняется тем, что заводы и ГУЗ ВВС не реализовали выпущенный бюллетень по данному вопросу.</w:t>
      </w:r>
    </w:p>
    <w:p w14:paraId="5269E2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настоящее время заводы и ГУЗ ВВС срочно приступили к реализации вышеуказанного бюллетеня.</w:t>
      </w:r>
    </w:p>
    <w:p w14:paraId="433191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Конструкция новой вентиляции внедрена в серию на всех заводах. Нами в настоящее время проводятся работы над дальнейшим снижением температур, независимо от достигнутых вышеуказанных результатов (1879).</w:t>
      </w:r>
    </w:p>
    <w:p w14:paraId="5FA4EB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4EE2C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июля 1945 был подписан акт по результатам контрольных испытаний Ла-7 с АШ-82ФН N 38102663 выпуска мая 1945 на 381 заводе 3хБ-20 с 390 патронами, отличавшегося новой системой всасывающего патрубка с пылефильтром и улучшенной системой вентиляции кабины. Испытания прошел неудовлетворительно. Утвердили отчет 18 июля Нач. 3 отд. 1У ГК НИИ ВВС.</w:t>
      </w:r>
    </w:p>
    <w:p w14:paraId="5023DE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серийного с-та Ла-7 данный с-т отличается новой системой всасывающего патрубка (с пылефильтром) с гидравлическим управлением заслонками и улучшенной системой вентиляции кабины</w:t>
      </w:r>
    </w:p>
    <w:p w14:paraId="0B2452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Основные дефекты:</w:t>
      </w:r>
    </w:p>
    <w:p w14:paraId="0B8746A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Высокая температура в кабине (до 57 гр. При температуре наружного воздуха 12)</w:t>
      </w:r>
    </w:p>
    <w:p w14:paraId="5FAF13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Низкое качество производственного выполнения всего с-та</w:t>
      </w:r>
    </w:p>
    <w:p w14:paraId="5A972E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Неудовлетворительная работа пушки Б-20</w:t>
      </w:r>
    </w:p>
    <w:p w14:paraId="74DB45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Неудовлетворительное качество смеси мотора АИ-82ФН, особенно на всоте при работе на 2-й скорости нагнетателя</w:t>
      </w:r>
    </w:p>
    <w:p w14:paraId="1AF53A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Заключение:</w:t>
      </w:r>
    </w:p>
    <w:p w14:paraId="4CBFCF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 контрольные испытания прошел неудовлетворительно по причине:</w:t>
      </w:r>
    </w:p>
    <w:p w14:paraId="75871F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чрезвычайно высокой температуры в кабине л - 57 гр.</w:t>
      </w:r>
    </w:p>
    <w:p w14:paraId="5BDF13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неполадок работы синхронизатора пушки Б-20 производства завода № 74 НКВД</w:t>
      </w:r>
    </w:p>
    <w:p w14:paraId="17FC96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недобора максимальной гор. Скорости в 17-24 км/час, по сравнению со скоростями, заданными постановленоем ГОКО № 5404 от 15 марта 1944 г. (742,84).</w:t>
      </w:r>
    </w:p>
    <w:p w14:paraId="50350D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DE52FC3" w14:textId="77777777" w:rsidR="009174A4" w:rsidRPr="00171131" w:rsidRDefault="009174A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июля 1945 года Вахмистров ут</w:t>
      </w:r>
      <w:r w:rsidRPr="00171131">
        <w:rPr>
          <w:rFonts w:ascii="Times New Roman" w:hAnsi="Times New Roman"/>
          <w:color w:val="000000" w:themeColor="text1"/>
          <w:sz w:val="16"/>
          <w:szCs w:val="16"/>
        </w:rPr>
        <w:softHyphen/>
        <w:t>вердил два проекта:</w:t>
      </w:r>
    </w:p>
    <w:p w14:paraId="6C661830" w14:textId="77777777" w:rsidR="009174A4" w:rsidRPr="00171131" w:rsidRDefault="009174A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крупный транспортный планер Сигма.Т.П. (ТП+2И) с размахом крыла более 33 метров. Под крылом этого планера-высокоплана подвешивались два истребителя типа Як-1 или Як-9 (полетный вес каждого 3000 кг, площадь крыла 17,5 кв. м, мощ</w:t>
      </w:r>
      <w:r w:rsidRPr="00171131">
        <w:rPr>
          <w:rFonts w:ascii="Times New Roman" w:hAnsi="Times New Roman"/>
          <w:color w:val="000000" w:themeColor="text1"/>
          <w:sz w:val="16"/>
          <w:szCs w:val="16"/>
        </w:rPr>
        <w:softHyphen/>
        <w:t>ность двигателя 1630 л.с.). Таким образом, предлага</w:t>
      </w:r>
      <w:r w:rsidRPr="00171131">
        <w:rPr>
          <w:rFonts w:ascii="Times New Roman" w:hAnsi="Times New Roman"/>
          <w:color w:val="000000" w:themeColor="text1"/>
          <w:sz w:val="16"/>
          <w:szCs w:val="16"/>
        </w:rPr>
        <w:softHyphen/>
        <w:t>емая система во многом повторяла уже известный «самолет-звено». Истребители, обладающие высокой энерговооруженностью, могли поднимать этот пла</w:t>
      </w:r>
      <w:r w:rsidRPr="00171131">
        <w:rPr>
          <w:rFonts w:ascii="Times New Roman" w:hAnsi="Times New Roman"/>
          <w:color w:val="000000" w:themeColor="text1"/>
          <w:sz w:val="16"/>
          <w:szCs w:val="16"/>
        </w:rPr>
        <w:softHyphen/>
        <w:t>нер в воздух и буксировать его к цели на удаление свыше 1000 км.</w:t>
      </w:r>
    </w:p>
    <w:p w14:paraId="23BAED2A" w14:textId="77777777" w:rsidR="009174A4" w:rsidRPr="00171131" w:rsidRDefault="009174A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мото</w:t>
      </w:r>
      <w:r w:rsidRPr="00171131">
        <w:rPr>
          <w:rFonts w:ascii="Times New Roman" w:hAnsi="Times New Roman"/>
          <w:color w:val="000000" w:themeColor="text1"/>
          <w:sz w:val="16"/>
          <w:szCs w:val="16"/>
        </w:rPr>
        <w:softHyphen/>
        <w:t>планер Сигма.М.П.(МП+2И) с размахом крыла свыше 40 метров, оснащенный двумя двигателями АШ-82 и также с двумя подвешенными под крылом истреби</w:t>
      </w:r>
      <w:r w:rsidRPr="00171131">
        <w:rPr>
          <w:rFonts w:ascii="Times New Roman" w:hAnsi="Times New Roman"/>
          <w:color w:val="000000" w:themeColor="text1"/>
          <w:sz w:val="16"/>
          <w:szCs w:val="16"/>
        </w:rPr>
        <w:softHyphen/>
        <w:t>телями.</w:t>
      </w:r>
    </w:p>
    <w:tbl>
      <w:tblPr>
        <w:tblOverlap w:val="never"/>
        <w:tblW w:w="0" w:type="auto"/>
        <w:tblLayout w:type="fixed"/>
        <w:tblCellMar>
          <w:left w:w="10" w:type="dxa"/>
          <w:right w:w="10" w:type="dxa"/>
        </w:tblCellMar>
        <w:tblLook w:val="04A0" w:firstRow="1" w:lastRow="0" w:firstColumn="1" w:lastColumn="0" w:noHBand="0" w:noVBand="1"/>
      </w:tblPr>
      <w:tblGrid>
        <w:gridCol w:w="2515"/>
        <w:gridCol w:w="926"/>
        <w:gridCol w:w="1238"/>
      </w:tblGrid>
      <w:tr w:rsidR="009174A4" w:rsidRPr="00171131" w14:paraId="248E3457" w14:textId="77777777" w:rsidTr="004C5D62">
        <w:trPr>
          <w:trHeight w:val="696"/>
        </w:trPr>
        <w:tc>
          <w:tcPr>
            <w:tcW w:w="2515" w:type="dxa"/>
            <w:tcBorders>
              <w:top w:val="single" w:sz="4" w:space="0" w:color="auto"/>
              <w:left w:val="single" w:sz="4" w:space="0" w:color="auto"/>
            </w:tcBorders>
          </w:tcPr>
          <w:p w14:paraId="55292452" w14:textId="77777777" w:rsidR="009174A4" w:rsidRPr="00171131" w:rsidRDefault="009174A4" w:rsidP="00171131">
            <w:pPr>
              <w:spacing w:after="0" w:line="240" w:lineRule="auto"/>
              <w:jc w:val="both"/>
              <w:rPr>
                <w:rFonts w:ascii="Times New Roman" w:hAnsi="Times New Roman"/>
                <w:color w:val="000000" w:themeColor="text1"/>
                <w:sz w:val="16"/>
                <w:szCs w:val="16"/>
              </w:rPr>
            </w:pPr>
          </w:p>
        </w:tc>
        <w:tc>
          <w:tcPr>
            <w:tcW w:w="926" w:type="dxa"/>
            <w:tcBorders>
              <w:top w:val="single" w:sz="4" w:space="0" w:color="auto"/>
            </w:tcBorders>
            <w:vAlign w:val="bottom"/>
          </w:tcPr>
          <w:p w14:paraId="2663433E" w14:textId="77777777" w:rsidR="009174A4" w:rsidRPr="00171131" w:rsidRDefault="009174A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Планер 2 Сигма.Т.П (ТП+2И)</w:t>
            </w:r>
          </w:p>
        </w:tc>
        <w:tc>
          <w:tcPr>
            <w:tcW w:w="1238" w:type="dxa"/>
            <w:tcBorders>
              <w:top w:val="single" w:sz="4" w:space="0" w:color="auto"/>
              <w:right w:val="single" w:sz="4" w:space="0" w:color="auto"/>
            </w:tcBorders>
            <w:vAlign w:val="bottom"/>
          </w:tcPr>
          <w:p w14:paraId="4917791D" w14:textId="77777777" w:rsidR="009174A4" w:rsidRPr="00171131" w:rsidRDefault="009174A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Мотопланер Сигма.М.П. (МП+2И)</w:t>
            </w:r>
          </w:p>
        </w:tc>
      </w:tr>
      <w:tr w:rsidR="009174A4" w:rsidRPr="00171131" w14:paraId="40F15EA7" w14:textId="77777777" w:rsidTr="004C5D62">
        <w:trPr>
          <w:trHeight w:val="202"/>
        </w:trPr>
        <w:tc>
          <w:tcPr>
            <w:tcW w:w="2515" w:type="dxa"/>
            <w:tcBorders>
              <w:top w:val="single" w:sz="4" w:space="0" w:color="auto"/>
              <w:left w:val="single" w:sz="4" w:space="0" w:color="auto"/>
            </w:tcBorders>
            <w:vAlign w:val="bottom"/>
          </w:tcPr>
          <w:p w14:paraId="7E7AA92C" w14:textId="77777777" w:rsidR="009174A4" w:rsidRPr="00171131" w:rsidRDefault="009174A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Размах крыла (м)</w:t>
            </w:r>
          </w:p>
        </w:tc>
        <w:tc>
          <w:tcPr>
            <w:tcW w:w="926" w:type="dxa"/>
            <w:tcBorders>
              <w:top w:val="single" w:sz="4" w:space="0" w:color="auto"/>
            </w:tcBorders>
            <w:vAlign w:val="bottom"/>
          </w:tcPr>
          <w:p w14:paraId="42B8E655" w14:textId="77777777" w:rsidR="009174A4" w:rsidRPr="00171131" w:rsidRDefault="009174A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33,60</w:t>
            </w:r>
          </w:p>
        </w:tc>
        <w:tc>
          <w:tcPr>
            <w:tcW w:w="1238" w:type="dxa"/>
            <w:tcBorders>
              <w:top w:val="single" w:sz="4" w:space="0" w:color="auto"/>
              <w:right w:val="single" w:sz="4" w:space="0" w:color="auto"/>
            </w:tcBorders>
            <w:vAlign w:val="bottom"/>
          </w:tcPr>
          <w:p w14:paraId="4A6933B4" w14:textId="77777777" w:rsidR="009174A4" w:rsidRPr="00171131" w:rsidRDefault="009174A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40,00</w:t>
            </w:r>
          </w:p>
        </w:tc>
      </w:tr>
      <w:tr w:rsidR="009174A4" w:rsidRPr="00171131" w14:paraId="349E58A3" w14:textId="77777777" w:rsidTr="004C5D62">
        <w:trPr>
          <w:trHeight w:val="197"/>
        </w:trPr>
        <w:tc>
          <w:tcPr>
            <w:tcW w:w="2515" w:type="dxa"/>
            <w:tcBorders>
              <w:left w:val="single" w:sz="4" w:space="0" w:color="auto"/>
            </w:tcBorders>
            <w:vAlign w:val="bottom"/>
          </w:tcPr>
          <w:p w14:paraId="06C8F37B" w14:textId="77777777" w:rsidR="009174A4" w:rsidRPr="00171131" w:rsidRDefault="009174A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Длина в линии полета (м)</w:t>
            </w:r>
          </w:p>
        </w:tc>
        <w:tc>
          <w:tcPr>
            <w:tcW w:w="926" w:type="dxa"/>
            <w:vAlign w:val="bottom"/>
          </w:tcPr>
          <w:p w14:paraId="66315BBF" w14:textId="77777777" w:rsidR="009174A4" w:rsidRPr="00171131" w:rsidRDefault="009174A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20,00</w:t>
            </w:r>
          </w:p>
        </w:tc>
        <w:tc>
          <w:tcPr>
            <w:tcW w:w="1238" w:type="dxa"/>
            <w:tcBorders>
              <w:right w:val="single" w:sz="4" w:space="0" w:color="auto"/>
            </w:tcBorders>
            <w:vAlign w:val="bottom"/>
          </w:tcPr>
          <w:p w14:paraId="0E9992B8" w14:textId="77777777" w:rsidR="009174A4" w:rsidRPr="00171131" w:rsidRDefault="009174A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24,00</w:t>
            </w:r>
          </w:p>
        </w:tc>
      </w:tr>
      <w:tr w:rsidR="009174A4" w:rsidRPr="00171131" w14:paraId="0AE2419B" w14:textId="77777777" w:rsidTr="004C5D62">
        <w:trPr>
          <w:trHeight w:val="197"/>
        </w:trPr>
        <w:tc>
          <w:tcPr>
            <w:tcW w:w="2515" w:type="dxa"/>
            <w:tcBorders>
              <w:left w:val="single" w:sz="4" w:space="0" w:color="auto"/>
            </w:tcBorders>
            <w:vAlign w:val="bottom"/>
          </w:tcPr>
          <w:p w14:paraId="39BB3D1B" w14:textId="77777777" w:rsidR="009174A4" w:rsidRPr="00171131" w:rsidRDefault="009174A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Полетный вес (кг)</w:t>
            </w:r>
          </w:p>
        </w:tc>
        <w:tc>
          <w:tcPr>
            <w:tcW w:w="926" w:type="dxa"/>
            <w:vAlign w:val="bottom"/>
          </w:tcPr>
          <w:p w14:paraId="5F24111E" w14:textId="77777777" w:rsidR="009174A4" w:rsidRPr="00171131" w:rsidRDefault="009174A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10 660</w:t>
            </w:r>
          </w:p>
        </w:tc>
        <w:tc>
          <w:tcPr>
            <w:tcW w:w="1238" w:type="dxa"/>
            <w:tcBorders>
              <w:right w:val="single" w:sz="4" w:space="0" w:color="auto"/>
            </w:tcBorders>
            <w:vAlign w:val="bottom"/>
          </w:tcPr>
          <w:p w14:paraId="05B1A3B6" w14:textId="77777777" w:rsidR="009174A4" w:rsidRPr="00171131" w:rsidRDefault="009174A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26 000</w:t>
            </w:r>
          </w:p>
        </w:tc>
      </w:tr>
      <w:tr w:rsidR="009174A4" w:rsidRPr="00171131" w14:paraId="042A1B8F" w14:textId="77777777" w:rsidTr="004C5D62">
        <w:trPr>
          <w:trHeight w:val="197"/>
        </w:trPr>
        <w:tc>
          <w:tcPr>
            <w:tcW w:w="2515" w:type="dxa"/>
            <w:tcBorders>
              <w:left w:val="single" w:sz="4" w:space="0" w:color="auto"/>
            </w:tcBorders>
          </w:tcPr>
          <w:p w14:paraId="24FB8B89" w14:textId="77777777" w:rsidR="009174A4" w:rsidRPr="00171131" w:rsidRDefault="009174A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Полетный вес с</w:t>
            </w:r>
          </w:p>
        </w:tc>
        <w:tc>
          <w:tcPr>
            <w:tcW w:w="926" w:type="dxa"/>
          </w:tcPr>
          <w:p w14:paraId="6124D165" w14:textId="77777777" w:rsidR="009174A4" w:rsidRPr="00171131" w:rsidRDefault="009174A4" w:rsidP="00171131">
            <w:pPr>
              <w:spacing w:after="0" w:line="240" w:lineRule="auto"/>
              <w:jc w:val="both"/>
              <w:rPr>
                <w:rFonts w:ascii="Times New Roman" w:hAnsi="Times New Roman"/>
                <w:color w:val="000000" w:themeColor="text1"/>
                <w:sz w:val="16"/>
                <w:szCs w:val="16"/>
              </w:rPr>
            </w:pPr>
          </w:p>
        </w:tc>
        <w:tc>
          <w:tcPr>
            <w:tcW w:w="1238" w:type="dxa"/>
            <w:tcBorders>
              <w:right w:val="single" w:sz="4" w:space="0" w:color="auto"/>
            </w:tcBorders>
          </w:tcPr>
          <w:p w14:paraId="5C820C98" w14:textId="77777777" w:rsidR="009174A4" w:rsidRPr="00171131" w:rsidRDefault="009174A4" w:rsidP="00171131">
            <w:pPr>
              <w:spacing w:after="0" w:line="240" w:lineRule="auto"/>
              <w:jc w:val="both"/>
              <w:rPr>
                <w:rFonts w:ascii="Times New Roman" w:hAnsi="Times New Roman"/>
                <w:color w:val="000000" w:themeColor="text1"/>
                <w:sz w:val="16"/>
                <w:szCs w:val="16"/>
              </w:rPr>
            </w:pPr>
          </w:p>
        </w:tc>
      </w:tr>
      <w:tr w:rsidR="009174A4" w:rsidRPr="00171131" w14:paraId="06835821" w14:textId="77777777" w:rsidTr="004C5D62">
        <w:trPr>
          <w:trHeight w:val="211"/>
        </w:trPr>
        <w:tc>
          <w:tcPr>
            <w:tcW w:w="2515" w:type="dxa"/>
            <w:tcBorders>
              <w:left w:val="single" w:sz="4" w:space="0" w:color="auto"/>
            </w:tcBorders>
          </w:tcPr>
          <w:p w14:paraId="5E6FE57C" w14:textId="77777777" w:rsidR="009174A4" w:rsidRPr="00171131" w:rsidRDefault="009174A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2-мя истребителями (кг)</w:t>
            </w:r>
          </w:p>
        </w:tc>
        <w:tc>
          <w:tcPr>
            <w:tcW w:w="926" w:type="dxa"/>
          </w:tcPr>
          <w:p w14:paraId="05C3AA28" w14:textId="77777777" w:rsidR="009174A4" w:rsidRPr="00171131" w:rsidRDefault="009174A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16 660</w:t>
            </w:r>
          </w:p>
        </w:tc>
        <w:tc>
          <w:tcPr>
            <w:tcW w:w="1238" w:type="dxa"/>
            <w:tcBorders>
              <w:right w:val="single" w:sz="4" w:space="0" w:color="auto"/>
            </w:tcBorders>
          </w:tcPr>
          <w:p w14:paraId="3E63676B" w14:textId="77777777" w:rsidR="009174A4" w:rsidRPr="00171131" w:rsidRDefault="009174A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32 000</w:t>
            </w:r>
          </w:p>
        </w:tc>
      </w:tr>
      <w:tr w:rsidR="009174A4" w:rsidRPr="00171131" w14:paraId="00DFEA94" w14:textId="77777777" w:rsidTr="004C5D62">
        <w:trPr>
          <w:trHeight w:val="202"/>
        </w:trPr>
        <w:tc>
          <w:tcPr>
            <w:tcW w:w="2515" w:type="dxa"/>
            <w:tcBorders>
              <w:left w:val="single" w:sz="4" w:space="0" w:color="auto"/>
            </w:tcBorders>
          </w:tcPr>
          <w:p w14:paraId="77D89ECF" w14:textId="77777777" w:rsidR="009174A4" w:rsidRPr="00171131" w:rsidRDefault="009174A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Полезная нагрузка (кг)</w:t>
            </w:r>
          </w:p>
        </w:tc>
        <w:tc>
          <w:tcPr>
            <w:tcW w:w="926" w:type="dxa"/>
          </w:tcPr>
          <w:p w14:paraId="4C516D93" w14:textId="77777777" w:rsidR="009174A4" w:rsidRPr="00171131" w:rsidRDefault="009174A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5330</w:t>
            </w:r>
          </w:p>
        </w:tc>
        <w:tc>
          <w:tcPr>
            <w:tcW w:w="1238" w:type="dxa"/>
            <w:tcBorders>
              <w:right w:val="single" w:sz="4" w:space="0" w:color="auto"/>
            </w:tcBorders>
          </w:tcPr>
          <w:p w14:paraId="6AE57C56" w14:textId="77777777" w:rsidR="009174A4" w:rsidRPr="00171131" w:rsidRDefault="009174A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12 800</w:t>
            </w:r>
          </w:p>
        </w:tc>
      </w:tr>
      <w:tr w:rsidR="009174A4" w:rsidRPr="00171131" w14:paraId="2138D661" w14:textId="77777777" w:rsidTr="004C5D62">
        <w:trPr>
          <w:trHeight w:val="197"/>
        </w:trPr>
        <w:tc>
          <w:tcPr>
            <w:tcW w:w="2515" w:type="dxa"/>
            <w:tcBorders>
              <w:left w:val="single" w:sz="4" w:space="0" w:color="auto"/>
            </w:tcBorders>
            <w:vAlign w:val="bottom"/>
          </w:tcPr>
          <w:p w14:paraId="2936E2A5" w14:textId="77777777" w:rsidR="009174A4" w:rsidRPr="00171131" w:rsidRDefault="009174A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Максимальная скорость с</w:t>
            </w:r>
          </w:p>
        </w:tc>
        <w:tc>
          <w:tcPr>
            <w:tcW w:w="926" w:type="dxa"/>
          </w:tcPr>
          <w:p w14:paraId="39A1943B" w14:textId="77777777" w:rsidR="009174A4" w:rsidRPr="00171131" w:rsidRDefault="009174A4" w:rsidP="00171131">
            <w:pPr>
              <w:spacing w:after="0" w:line="240" w:lineRule="auto"/>
              <w:jc w:val="both"/>
              <w:rPr>
                <w:rFonts w:ascii="Times New Roman" w:hAnsi="Times New Roman"/>
                <w:color w:val="000000" w:themeColor="text1"/>
                <w:sz w:val="16"/>
                <w:szCs w:val="16"/>
              </w:rPr>
            </w:pPr>
          </w:p>
        </w:tc>
        <w:tc>
          <w:tcPr>
            <w:tcW w:w="1238" w:type="dxa"/>
            <w:tcBorders>
              <w:right w:val="single" w:sz="4" w:space="0" w:color="auto"/>
            </w:tcBorders>
          </w:tcPr>
          <w:p w14:paraId="06C07AEF" w14:textId="77777777" w:rsidR="009174A4" w:rsidRPr="00171131" w:rsidRDefault="009174A4" w:rsidP="00171131">
            <w:pPr>
              <w:spacing w:after="0" w:line="240" w:lineRule="auto"/>
              <w:jc w:val="both"/>
              <w:rPr>
                <w:rFonts w:ascii="Times New Roman" w:hAnsi="Times New Roman"/>
                <w:color w:val="000000" w:themeColor="text1"/>
                <w:sz w:val="16"/>
                <w:szCs w:val="16"/>
              </w:rPr>
            </w:pPr>
          </w:p>
        </w:tc>
      </w:tr>
      <w:tr w:rsidR="009174A4" w:rsidRPr="00171131" w14:paraId="4CB515EE" w14:textId="77777777" w:rsidTr="004C5D62">
        <w:trPr>
          <w:trHeight w:val="206"/>
        </w:trPr>
        <w:tc>
          <w:tcPr>
            <w:tcW w:w="2515" w:type="dxa"/>
            <w:tcBorders>
              <w:left w:val="single" w:sz="4" w:space="0" w:color="auto"/>
            </w:tcBorders>
          </w:tcPr>
          <w:p w14:paraId="1C84F985" w14:textId="77777777" w:rsidR="009174A4" w:rsidRPr="00171131" w:rsidRDefault="009174A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2-мя истребителями (км/ч)</w:t>
            </w:r>
          </w:p>
        </w:tc>
        <w:tc>
          <w:tcPr>
            <w:tcW w:w="926" w:type="dxa"/>
          </w:tcPr>
          <w:p w14:paraId="34651239" w14:textId="77777777" w:rsidR="009174A4" w:rsidRPr="00171131" w:rsidRDefault="009174A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306</w:t>
            </w:r>
          </w:p>
        </w:tc>
        <w:tc>
          <w:tcPr>
            <w:tcW w:w="1238" w:type="dxa"/>
            <w:tcBorders>
              <w:right w:val="single" w:sz="4" w:space="0" w:color="auto"/>
            </w:tcBorders>
          </w:tcPr>
          <w:p w14:paraId="2478E34F" w14:textId="77777777" w:rsidR="009174A4" w:rsidRPr="00171131" w:rsidRDefault="009174A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340</w:t>
            </w:r>
          </w:p>
        </w:tc>
      </w:tr>
      <w:tr w:rsidR="009174A4" w:rsidRPr="00171131" w14:paraId="33BC68A6" w14:textId="77777777" w:rsidTr="004C5D62">
        <w:trPr>
          <w:trHeight w:val="187"/>
        </w:trPr>
        <w:tc>
          <w:tcPr>
            <w:tcW w:w="2515" w:type="dxa"/>
            <w:tcBorders>
              <w:left w:val="single" w:sz="4" w:space="0" w:color="auto"/>
            </w:tcBorders>
          </w:tcPr>
          <w:p w14:paraId="5A172932" w14:textId="77777777" w:rsidR="009174A4" w:rsidRPr="00171131" w:rsidRDefault="009174A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Потолок (м)</w:t>
            </w:r>
          </w:p>
        </w:tc>
        <w:tc>
          <w:tcPr>
            <w:tcW w:w="926" w:type="dxa"/>
          </w:tcPr>
          <w:p w14:paraId="459445EB" w14:textId="77777777" w:rsidR="009174A4" w:rsidRPr="00171131" w:rsidRDefault="009174A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7000</w:t>
            </w:r>
          </w:p>
        </w:tc>
        <w:tc>
          <w:tcPr>
            <w:tcW w:w="1238" w:type="dxa"/>
            <w:tcBorders>
              <w:right w:val="single" w:sz="4" w:space="0" w:color="auto"/>
            </w:tcBorders>
          </w:tcPr>
          <w:p w14:paraId="644B31A5" w14:textId="77777777" w:rsidR="009174A4" w:rsidRPr="00171131" w:rsidRDefault="009174A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6000</w:t>
            </w:r>
          </w:p>
        </w:tc>
      </w:tr>
      <w:tr w:rsidR="009174A4" w:rsidRPr="00171131" w14:paraId="1D081FBA" w14:textId="77777777" w:rsidTr="004C5D62">
        <w:trPr>
          <w:trHeight w:val="302"/>
        </w:trPr>
        <w:tc>
          <w:tcPr>
            <w:tcW w:w="2515" w:type="dxa"/>
            <w:tcBorders>
              <w:left w:val="single" w:sz="4" w:space="0" w:color="auto"/>
              <w:bottom w:val="single" w:sz="4" w:space="0" w:color="auto"/>
            </w:tcBorders>
          </w:tcPr>
          <w:p w14:paraId="5E077CBF" w14:textId="77777777" w:rsidR="009174A4" w:rsidRPr="00171131" w:rsidRDefault="009174A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Дальность (км)</w:t>
            </w:r>
          </w:p>
        </w:tc>
        <w:tc>
          <w:tcPr>
            <w:tcW w:w="926" w:type="dxa"/>
            <w:tcBorders>
              <w:bottom w:val="single" w:sz="4" w:space="0" w:color="auto"/>
            </w:tcBorders>
          </w:tcPr>
          <w:p w14:paraId="6049A06C" w14:textId="77777777" w:rsidR="009174A4" w:rsidRPr="00171131" w:rsidRDefault="009174A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1200</w:t>
            </w:r>
          </w:p>
        </w:tc>
        <w:tc>
          <w:tcPr>
            <w:tcW w:w="1238" w:type="dxa"/>
            <w:tcBorders>
              <w:bottom w:val="single" w:sz="4" w:space="0" w:color="auto"/>
              <w:right w:val="single" w:sz="4" w:space="0" w:color="auto"/>
            </w:tcBorders>
          </w:tcPr>
          <w:p w14:paraId="039C44CD" w14:textId="77777777" w:rsidR="009174A4" w:rsidRPr="00171131" w:rsidRDefault="009174A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960</w:t>
            </w:r>
          </w:p>
        </w:tc>
      </w:tr>
    </w:tbl>
    <w:p w14:paraId="5BB5DF56" w14:textId="77777777" w:rsidR="009174A4" w:rsidRPr="00171131" w:rsidRDefault="009174A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(23378).</w:t>
      </w:r>
    </w:p>
    <w:p w14:paraId="6B45CBFE" w14:textId="77777777" w:rsidR="009174A4" w:rsidRPr="00171131" w:rsidRDefault="009174A4" w:rsidP="00171131">
      <w:pPr>
        <w:spacing w:after="0" w:line="240" w:lineRule="auto"/>
        <w:jc w:val="both"/>
        <w:rPr>
          <w:rFonts w:ascii="Times New Roman" w:hAnsi="Times New Roman"/>
          <w:color w:val="000000" w:themeColor="text1"/>
          <w:sz w:val="16"/>
          <w:szCs w:val="16"/>
        </w:rPr>
      </w:pPr>
    </w:p>
    <w:p w14:paraId="1E4496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9-го июля 1945 года заводом №19 на все выпускае</w:t>
      </w:r>
      <w:r w:rsidRPr="00171131">
        <w:rPr>
          <w:rFonts w:ascii="Times New Roman" w:hAnsi="Times New Roman"/>
          <w:color w:val="000000" w:themeColor="text1"/>
          <w:sz w:val="16"/>
          <w:szCs w:val="16"/>
        </w:rPr>
        <w:softHyphen/>
        <w:t>мые моторы АШ-82ФН стали устанавливаться только малогабаритные анероиды (10714).</w:t>
      </w:r>
    </w:p>
    <w:p w14:paraId="485665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87D2CD"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36AECF5A"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B55711B" w14:textId="77777777" w:rsidR="001346CF" w:rsidRPr="00171131" w:rsidRDefault="001346C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июля в 1945 году основано учебно-производственное предприятие «Радиотехника» Всероссийского общества слепых (город Сарапул, Удмуртия) (14947).</w:t>
      </w:r>
    </w:p>
    <w:p w14:paraId="47E1089A" w14:textId="77777777" w:rsidR="001346CF" w:rsidRPr="00171131" w:rsidRDefault="001346CF" w:rsidP="00171131">
      <w:pPr>
        <w:spacing w:after="0" w:line="240" w:lineRule="auto"/>
        <w:jc w:val="both"/>
        <w:rPr>
          <w:rFonts w:ascii="Times New Roman" w:hAnsi="Times New Roman"/>
          <w:color w:val="000000" w:themeColor="text1"/>
          <w:sz w:val="16"/>
          <w:szCs w:val="16"/>
        </w:rPr>
      </w:pPr>
    </w:p>
    <w:p w14:paraId="1F13D616"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июля 1945 вышло Постановление ГКО № 9491 О переводе на электрическую тягу пригородного движения на участке Москва - Домодедово М.-Донбасской железной дороги. (7358, 6-10,11-18).</w:t>
      </w:r>
    </w:p>
    <w:p w14:paraId="5708D12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4D74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июля 1945 вышло Постановление ГКО № 9492 О плане поставки балансов и дров предприятиям Наркомбумпрома в 1945 году. РГАНИР, Фонд ГКО, д. 437, лл. 19-23, 24-33 (11012).</w:t>
      </w:r>
    </w:p>
    <w:p w14:paraId="1E71B1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AAD1446"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июля 1945 вышло Постановление ГКО № 9493 О перемещении спецформирований НКПС [из Австрии, Восточной Пруссии, Венгрии, Чехословакии на Дальний Восток.] (7358, 34).</w:t>
      </w:r>
    </w:p>
    <w:p w14:paraId="2CEF87B7"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3639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июля 1945 вышло Постановление ГКО № 9494 О мерах помощи Монгольской армии. РГАНИР, Фонд ГКО, д. 437, лл. 35, 36-73 (11012).</w:t>
      </w:r>
    </w:p>
    <w:p w14:paraId="474871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13A67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июля 1945 вышло Постановление ГКО № 9495 О восстановлении 6 турбин для заводов Наркомчермета. РГАНИР, Фонд ГКО, д. 437, лл. 74-77, 78-85 (11012).</w:t>
      </w:r>
    </w:p>
    <w:p w14:paraId="788F41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AD9294E"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июля 1945 вышло Постановление ГКО № 9496 Об организации производства блюмингов на заводах Наркомтяжмаша для черной металлургии. (7358, 86-89,90-111).</w:t>
      </w:r>
    </w:p>
    <w:p w14:paraId="681259BE"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09C8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июля 1945 вышло Постановление ГКО № 9497 О балансе и плане распределения масел и смазок на III квартал 1945 г. РГАНИР, Фонд ГКО, д. 437, лл. 112, 113-164 (11012).</w:t>
      </w:r>
    </w:p>
    <w:p w14:paraId="494AC3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439F57D"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июля 1945 НКМВ П.И.Паршин писал письмо № А-3-7228 Зам. Пред. СНК об убыточности наркомата. По плану 3 кв. - убыток 164 млн. ру. Сокращение выпуска оборонной продукции вызовет рост себестоимости. Просил пересмотреть цены (7543, 110).</w:t>
      </w:r>
    </w:p>
    <w:p w14:paraId="4E8B91E7"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692E6C"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6D26C777"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3BEFF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июля 1945 вышло Постановление ГКО № 9488 О доукомплектовании бронетанковых и механизированных войск КА до штатов и создании резерва Ставки из 3 тыс. танков. РГАНИР, Фонд ГКО, д. 437, лл. 1-2 (11012).</w:t>
      </w:r>
    </w:p>
    <w:p w14:paraId="514CED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F47A56D"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июля 1945 вышло Постановление ГКО № 9489 [О порядке увольнения из армии вольнонаемного состава и военных строителей демобилизуемых возрастов.] (7358, 3-4).</w:t>
      </w:r>
    </w:p>
    <w:p w14:paraId="4AA1FF51"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CCB3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июля 1945 вышло Постановление ГКО № 9490 О слиянии на железнодорожном транспорте органов МПВО с военномобилизационными органами. РГАНИР, Фонд ГКО, д. 437, лл. 5 (11012).</w:t>
      </w:r>
    </w:p>
    <w:p w14:paraId="1F0FE1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F3CE42A"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1E0A010B"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0D6B80D"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июля 1945 Лаврентию Берия присвоено звание маршала (4962).</w:t>
      </w:r>
    </w:p>
    <w:p w14:paraId="485F6EE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2ED696" w14:textId="77777777" w:rsidR="001346CF" w:rsidRPr="00171131" w:rsidRDefault="001346C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июля в 1945 году при замене специальных званий госбезопасности на воинские, Л.П.Берии присвоено звание Маршала Советского Союза (14947).</w:t>
      </w:r>
    </w:p>
    <w:p w14:paraId="6FEAF3AF" w14:textId="77777777" w:rsidR="001346CF" w:rsidRPr="00171131" w:rsidRDefault="001346CF" w:rsidP="00171131">
      <w:pPr>
        <w:spacing w:after="0" w:line="240" w:lineRule="auto"/>
        <w:jc w:val="both"/>
        <w:rPr>
          <w:rFonts w:ascii="Times New Roman" w:hAnsi="Times New Roman"/>
          <w:color w:val="000000" w:themeColor="text1"/>
          <w:sz w:val="16"/>
          <w:szCs w:val="16"/>
        </w:rPr>
      </w:pPr>
    </w:p>
    <w:p w14:paraId="23936D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июля 1945 наркому внутренних дел Берии было присвоено воинское звание “Маршал Советского Союза”, наркому государственной безопасности СССР В. Н. Меркулову - “генерал армии”. В тот же день Сталин подписал постановление СНК № 1663 о присвоении генеральских званий начальствующему составу органов НКВД и НКГБ. Генерал-полковниками стали: начальник ГУКР НКО “Смерш” В. С. Абакумов, заместители наркома внутренних дел СССР С. Н. Круглов, И. А. Серов и В. В. Чернышов, заместитель наркома госбезопасности СССР Б. З. Кобулов, начальник УНКВД по Хабаровскому краю С. А. Гоглидзе, начальник ГУШОСДОР К. А. Павлов (7560).</w:t>
      </w:r>
    </w:p>
    <w:p w14:paraId="69DA85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Звание генерал-лейтенанта было присвоено 51 чекисту, в том числе начальнику Ухтоижемского комбината НКВД С. В. Бурдакову, заместителям наркома А. П. Завенягину, Б. П. Обручникову и Л. Б. Сафразьяну, начальнику ГУЛАГа В. Г. Наседкину, начальнику Дальстроя И. Ф. Никишову (7560).</w:t>
      </w:r>
    </w:p>
    <w:p w14:paraId="7F3CBC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Генерал-майорами стали 143 человека, в том числе заместитель начальника ГУЛАГа Г. П. Добрынин, начальник 9 управления (так с 28 июня из соображений конспирации стало именоваться Спецметуправление) и заместитель начальника ГУЛГМП С. Е. Егоров, заместитель начальника ГУЛАГа Г. С. Завгородний, начальник 4 спецотдела НКВД В. А. Кравченко, начальник ОБДББ НКВД Ф. А. Леонюк, начальник Воркутинского комбината М. М. Мальцев, начальник Тюремного управления НКВД М. И. Никольский, начальник Воркутинского комбината А. А. Панюков, начальник Нижнеамурского ИТЛ И. Г. Петренко, начальник УЛЛП М. И. Тимофеев, начальник ОПФЛ Н. И. Шитиков (7560).</w:t>
      </w:r>
    </w:p>
    <w:p w14:paraId="580CCD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спецзвания комиссаров ГБ разных рангов на генеральские поменяли 203 чекиста. После этой переаттестации у всех офицерских званий сотрудников НКВД и НКГБ исчезла приставка “государственной безопасности”, и “полковники государственной безопасности” стали просто “полковниками” и т. п. Однако присвоение генеральских званий в системе НКВД обошло высших сотрудников милиции, у которых еще очень долго (до 23 октября 1973-го, когда были введены звания генерал-майоров и генерал-лейтенантов милиции) сохранялись прежние спецзвания “комиссаров милиции” разных рангов. Это служило причиной обид, в том числе самого начальника ГУМ НКВД комиссара милиции 1 ранга А. Г. Галкина, чье спецзвание соответствовало воинскому званию “генерал-полковник”, - которым Галкин так и не станет (7560).</w:t>
      </w:r>
    </w:p>
    <w:p w14:paraId="7E23C5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D529A9D"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250250C7"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4E1B0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июля 1945 Принятие Европейской консультативной комиссией Соглашения о зонах оккупации в Австрии и об управлении городом Вена (7444).</w:t>
      </w:r>
    </w:p>
    <w:p w14:paraId="414369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23F144C"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58FA893D"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E6FDD00" w14:textId="77777777" w:rsidR="001346CF" w:rsidRPr="00171131" w:rsidRDefault="001346C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июля в 1945 году европейская консультативная комиссия приняла текст соглашения о зонах оккупации в Австрии и об управлении Веной (14947).</w:t>
      </w:r>
    </w:p>
    <w:p w14:paraId="447E1BCC" w14:textId="77777777" w:rsidR="001346CF" w:rsidRPr="00171131" w:rsidRDefault="001346CF" w:rsidP="00171131">
      <w:pPr>
        <w:spacing w:after="0" w:line="240" w:lineRule="auto"/>
        <w:jc w:val="both"/>
        <w:rPr>
          <w:rFonts w:ascii="Times New Roman" w:hAnsi="Times New Roman"/>
          <w:color w:val="000000" w:themeColor="text1"/>
          <w:sz w:val="16"/>
          <w:szCs w:val="16"/>
        </w:rPr>
      </w:pPr>
    </w:p>
    <w:p w14:paraId="34FD2FEF" w14:textId="77777777" w:rsidR="001346CF" w:rsidRPr="00171131" w:rsidRDefault="001346C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9 июля в 1945 году совершил первый полет английский самолет «R.S.3» "Desford" дальнейшее развитие </w:t>
      </w:r>
      <w:hyperlink r:id="rId18" w:tgtFrame="_blank" w:history="1">
        <w:r w:rsidRPr="00171131">
          <w:rPr>
            <w:rFonts w:ascii="Times New Roman" w:hAnsi="Times New Roman"/>
            <w:color w:val="000000" w:themeColor="text1"/>
            <w:sz w:val="16"/>
            <w:szCs w:val="16"/>
          </w:rPr>
          <w:t xml:space="preserve">«Reid &amp; Sigrist» «R.S.1». </w:t>
        </w:r>
      </w:hyperlink>
      <w:r w:rsidRPr="00171131">
        <w:rPr>
          <w:rFonts w:ascii="Times New Roman" w:hAnsi="Times New Roman"/>
          <w:color w:val="000000" w:themeColor="text1"/>
          <w:sz w:val="16"/>
          <w:szCs w:val="16"/>
        </w:rPr>
        <w:t xml:space="preserve">«Reid &amp; Sigrist» «R.S.1» - двухмоторный трехместный самолёт подготовки пилотов. Первый полет «R.S.1» (регистрационный код G-AEOD) совершил в начале 1939 года, и уже в 1940 году был реквизирован RAF. До 1944 года он использовался для обеспечения связи между предприятиями на территории Великобритании. Незадолго до окончания войны фирма Reid &amp; Sigrist выпустила улучшенный самолёт, получивший обозначение «R.S.3» "Desford". Сохранив конфигурацию </w:t>
      </w:r>
      <w:proofErr w:type="gramStart"/>
      <w:r w:rsidRPr="00171131">
        <w:rPr>
          <w:rFonts w:ascii="Times New Roman" w:hAnsi="Times New Roman"/>
          <w:color w:val="000000" w:themeColor="text1"/>
          <w:sz w:val="16"/>
          <w:szCs w:val="16"/>
        </w:rPr>
        <w:t>предыдущей модели</w:t>
      </w:r>
      <w:proofErr w:type="gramEnd"/>
      <w:r w:rsidRPr="00171131">
        <w:rPr>
          <w:rFonts w:ascii="Times New Roman" w:hAnsi="Times New Roman"/>
          <w:color w:val="000000" w:themeColor="text1"/>
          <w:sz w:val="16"/>
          <w:szCs w:val="16"/>
        </w:rPr>
        <w:t xml:space="preserve"> эта машина получила гражданский номер G-AGOS (14947).</w:t>
      </w:r>
    </w:p>
    <w:p w14:paraId="7024C0F5" w14:textId="77777777" w:rsidR="001346CF" w:rsidRPr="00171131" w:rsidRDefault="001346CF" w:rsidP="00171131">
      <w:pPr>
        <w:spacing w:after="0" w:line="240" w:lineRule="auto"/>
        <w:jc w:val="both"/>
        <w:rPr>
          <w:rFonts w:ascii="Times New Roman" w:hAnsi="Times New Roman"/>
          <w:color w:val="000000" w:themeColor="text1"/>
          <w:sz w:val="16"/>
          <w:szCs w:val="16"/>
        </w:rPr>
      </w:pPr>
    </w:p>
    <w:p w14:paraId="4D0B6EBD" w14:textId="77777777" w:rsidR="001346CF" w:rsidRPr="00171131" w:rsidRDefault="001346C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9 июля в 1945 году взлетел второй прототип </w:t>
      </w:r>
      <w:hyperlink r:id="rId19" w:tgtFrame="_blank" w:history="1">
        <w:r w:rsidRPr="00171131">
          <w:rPr>
            <w:rFonts w:ascii="Times New Roman" w:hAnsi="Times New Roman"/>
            <w:color w:val="000000" w:themeColor="text1"/>
            <w:sz w:val="16"/>
            <w:szCs w:val="16"/>
          </w:rPr>
          <w:t xml:space="preserve">«XF15C-1» </w:t>
        </w:r>
      </w:hyperlink>
      <w:r w:rsidRPr="00171131">
        <w:rPr>
          <w:rFonts w:ascii="Times New Roman" w:hAnsi="Times New Roman"/>
          <w:color w:val="000000" w:themeColor="text1"/>
          <w:sz w:val="16"/>
          <w:szCs w:val="16"/>
        </w:rPr>
        <w:t>с включением реактивного двигателя. Вместо британского двигателя на нем был установлен его американские аналог «Allis-Chalmers» «J-36» (14947).</w:t>
      </w:r>
    </w:p>
    <w:p w14:paraId="4AA42CB0" w14:textId="77777777" w:rsidR="001346CF" w:rsidRPr="00171131" w:rsidRDefault="001346CF" w:rsidP="00171131">
      <w:pPr>
        <w:spacing w:after="0" w:line="240" w:lineRule="auto"/>
        <w:jc w:val="both"/>
        <w:rPr>
          <w:rFonts w:ascii="Times New Roman" w:hAnsi="Times New Roman"/>
          <w:color w:val="000000" w:themeColor="text1"/>
          <w:sz w:val="16"/>
          <w:szCs w:val="16"/>
        </w:rPr>
      </w:pPr>
    </w:p>
    <w:p w14:paraId="17534896"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июля 1945 генерал Шарль де Голль предложил провести во Франции референдум для определения государственного устройства страны (4962).</w:t>
      </w:r>
    </w:p>
    <w:p w14:paraId="71146480"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6083AD"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2FA86362"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9F970C7" w14:textId="77777777" w:rsidR="00A561BF" w:rsidRPr="00171131" w:rsidRDefault="00A561B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июля 1945 заместитель начальника ВИАМ по научной работе С.Т. Кишкин в очередной раз направил генерал-лейтенанту А.А. Ла</w:t>
      </w:r>
      <w:r w:rsidRPr="00171131">
        <w:rPr>
          <w:rFonts w:ascii="Times New Roman" w:hAnsi="Times New Roman"/>
          <w:color w:val="000000" w:themeColor="text1"/>
          <w:sz w:val="16"/>
          <w:szCs w:val="16"/>
        </w:rPr>
        <w:softHyphen/>
        <w:t xml:space="preserve">пину письмо, в котором информировал его о прекращении приемки деталей толщиной </w:t>
      </w:r>
      <w:r w:rsidRPr="00171131">
        <w:rPr>
          <w:rStyle w:val="48pt0pt"/>
          <w:rFonts w:ascii="Times New Roman" w:hAnsi="Times New Roman" w:cs="Times New Roman"/>
          <w:i w:val="0"/>
          <w:color w:val="000000" w:themeColor="text1"/>
          <w:spacing w:val="0"/>
        </w:rPr>
        <w:t>8</w:t>
      </w:r>
      <w:r w:rsidRPr="00171131">
        <w:rPr>
          <w:rStyle w:val="4f0"/>
          <w:rFonts w:ascii="Times New Roman" w:hAnsi="Times New Roman" w:cs="Times New Roman"/>
          <w:i w:val="0"/>
          <w:color w:val="000000" w:themeColor="text1"/>
          <w:sz w:val="16"/>
          <w:szCs w:val="16"/>
        </w:rPr>
        <w:t xml:space="preserve"> и</w:t>
      </w:r>
      <w:r w:rsidRPr="00171131">
        <w:rPr>
          <w:rStyle w:val="48pt0pt"/>
          <w:rFonts w:ascii="Times New Roman" w:hAnsi="Times New Roman" w:cs="Times New Roman"/>
          <w:i w:val="0"/>
          <w:color w:val="000000" w:themeColor="text1"/>
          <w:spacing w:val="0"/>
        </w:rPr>
        <w:t xml:space="preserve"> 15 мм из брони АБ-2</w:t>
      </w:r>
      <w:r w:rsidRPr="00171131">
        <w:rPr>
          <w:rStyle w:val="4f0"/>
          <w:rFonts w:ascii="Times New Roman" w:hAnsi="Times New Roman" w:cs="Times New Roman"/>
          <w:i w:val="0"/>
          <w:color w:val="000000" w:themeColor="text1"/>
          <w:sz w:val="16"/>
          <w:szCs w:val="16"/>
        </w:rPr>
        <w:t xml:space="preserve"> военной приемкой на заводе</w:t>
      </w:r>
      <w:r w:rsidRPr="00171131">
        <w:rPr>
          <w:rStyle w:val="48pt0pt"/>
          <w:rFonts w:ascii="Times New Roman" w:hAnsi="Times New Roman" w:cs="Times New Roman"/>
          <w:i w:val="0"/>
          <w:color w:val="000000" w:themeColor="text1"/>
          <w:spacing w:val="0"/>
        </w:rPr>
        <w:t xml:space="preserve"> №207 и</w:t>
      </w:r>
      <w:r w:rsidRPr="00171131">
        <w:rPr>
          <w:rStyle w:val="4f0"/>
          <w:rFonts w:ascii="Times New Roman" w:hAnsi="Times New Roman" w:cs="Times New Roman"/>
          <w:i w:val="0"/>
          <w:color w:val="000000" w:themeColor="text1"/>
          <w:sz w:val="16"/>
          <w:szCs w:val="16"/>
        </w:rPr>
        <w:t xml:space="preserve"> ставил в известность, что</w:t>
      </w:r>
      <w:r w:rsidRPr="00171131">
        <w:rPr>
          <w:rStyle w:val="46"/>
          <w:rFonts w:ascii="Times New Roman" w:cs="Times New Roman"/>
          <w:color w:val="000000" w:themeColor="text1"/>
          <w:sz w:val="16"/>
          <w:szCs w:val="16"/>
        </w:rPr>
        <w:t xml:space="preserve"> «ни</w:t>
      </w:r>
      <w:r w:rsidRPr="00171131">
        <w:rPr>
          <w:rStyle w:val="46"/>
          <w:rFonts w:ascii="Times New Roman" w:cs="Times New Roman"/>
          <w:color w:val="000000" w:themeColor="text1"/>
          <w:sz w:val="16"/>
          <w:szCs w:val="16"/>
        </w:rPr>
        <w:softHyphen/>
        <w:t>какого запрещения изготавливать указанные детали из стали АБ-2 со стороны НИИ ВВС КА нет и не было»,</w:t>
      </w:r>
      <w:r w:rsidRPr="00171131">
        <w:rPr>
          <w:rStyle w:val="4f0"/>
          <w:rFonts w:ascii="Times New Roman" w:hAnsi="Times New Roman" w:cs="Times New Roman"/>
          <w:i w:val="0"/>
          <w:color w:val="000000" w:themeColor="text1"/>
          <w:sz w:val="16"/>
          <w:szCs w:val="16"/>
        </w:rPr>
        <w:t xml:space="preserve"> а действия военпреда являлись незаконными (17479).</w:t>
      </w:r>
    </w:p>
    <w:p w14:paraId="21687BC1" w14:textId="77777777" w:rsidR="00A561BF" w:rsidRPr="00171131" w:rsidRDefault="00A561BF" w:rsidP="00171131">
      <w:pPr>
        <w:spacing w:after="0" w:line="240" w:lineRule="auto"/>
        <w:jc w:val="both"/>
        <w:rPr>
          <w:rFonts w:ascii="Times New Roman" w:hAnsi="Times New Roman"/>
          <w:color w:val="000000" w:themeColor="text1"/>
          <w:sz w:val="16"/>
          <w:szCs w:val="16"/>
        </w:rPr>
      </w:pPr>
    </w:p>
    <w:p w14:paraId="40605F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июля 1945 года гл. конструктор С.В.И. писал письмо N 1/672с Шахурину.</w:t>
      </w:r>
    </w:p>
    <w:p w14:paraId="4C3A8B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Представляю на Ваше рассмотрение проект транспортного 4-х моторного самолета, разработанный с учетом опыта уже построенного транспортного самолета Ил-12.</w:t>
      </w:r>
    </w:p>
    <w:p w14:paraId="7D03CD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Основные данные самолета следующие: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094A30" w:rsidRPr="00171131" w14:paraId="13C1489F" w14:textId="77777777" w:rsidTr="00D21494">
        <w:trPr>
          <w:cantSplit/>
        </w:trPr>
        <w:tc>
          <w:tcPr>
            <w:tcW w:w="3757" w:type="dxa"/>
          </w:tcPr>
          <w:p w14:paraId="15FC3A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Моторы</w:t>
            </w:r>
          </w:p>
        </w:tc>
        <w:tc>
          <w:tcPr>
            <w:tcW w:w="3757" w:type="dxa"/>
          </w:tcPr>
          <w:p w14:paraId="085083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АШ-72 ТК-3</w:t>
            </w:r>
          </w:p>
        </w:tc>
      </w:tr>
      <w:tr w:rsidR="00094A30" w:rsidRPr="00171131" w14:paraId="38B1696C" w14:textId="77777777" w:rsidTr="00D21494">
        <w:trPr>
          <w:cantSplit/>
        </w:trPr>
        <w:tc>
          <w:tcPr>
            <w:tcW w:w="3757" w:type="dxa"/>
          </w:tcPr>
          <w:p w14:paraId="790BB1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Экипаж</w:t>
            </w:r>
          </w:p>
        </w:tc>
        <w:tc>
          <w:tcPr>
            <w:tcW w:w="3757" w:type="dxa"/>
          </w:tcPr>
          <w:p w14:paraId="50AA84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tc>
      </w:tr>
      <w:tr w:rsidR="00094A30" w:rsidRPr="00171131" w14:paraId="2DB4F9E4" w14:textId="77777777" w:rsidTr="00D21494">
        <w:trPr>
          <w:cantSplit/>
        </w:trPr>
        <w:tc>
          <w:tcPr>
            <w:tcW w:w="3757" w:type="dxa"/>
          </w:tcPr>
          <w:p w14:paraId="0926160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Число пассажирских мест</w:t>
            </w:r>
          </w:p>
        </w:tc>
        <w:tc>
          <w:tcPr>
            <w:tcW w:w="3757" w:type="dxa"/>
          </w:tcPr>
          <w:p w14:paraId="1527AA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B3AABA1" w14:textId="77777777" w:rsidTr="00D21494">
        <w:trPr>
          <w:cantSplit/>
        </w:trPr>
        <w:tc>
          <w:tcPr>
            <w:tcW w:w="3757" w:type="dxa"/>
          </w:tcPr>
          <w:p w14:paraId="12E368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дневных</w:t>
            </w:r>
          </w:p>
        </w:tc>
        <w:tc>
          <w:tcPr>
            <w:tcW w:w="3757" w:type="dxa"/>
          </w:tcPr>
          <w:p w14:paraId="393B83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w:t>
            </w:r>
          </w:p>
        </w:tc>
      </w:tr>
      <w:tr w:rsidR="00094A30" w:rsidRPr="00171131" w14:paraId="2B0CA146" w14:textId="77777777" w:rsidTr="00D21494">
        <w:trPr>
          <w:cantSplit/>
        </w:trPr>
        <w:tc>
          <w:tcPr>
            <w:tcW w:w="3757" w:type="dxa"/>
          </w:tcPr>
          <w:p w14:paraId="54D706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ночных</w:t>
            </w:r>
          </w:p>
        </w:tc>
        <w:tc>
          <w:tcPr>
            <w:tcW w:w="3757" w:type="dxa"/>
          </w:tcPr>
          <w:p w14:paraId="5821FD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tc>
      </w:tr>
      <w:tr w:rsidR="00094A30" w:rsidRPr="00171131" w14:paraId="6DEC7E40" w14:textId="77777777" w:rsidTr="00D21494">
        <w:trPr>
          <w:cantSplit/>
        </w:trPr>
        <w:tc>
          <w:tcPr>
            <w:tcW w:w="3757" w:type="dxa"/>
          </w:tcPr>
          <w:p w14:paraId="1E93B7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Багаж (кг)</w:t>
            </w:r>
          </w:p>
        </w:tc>
        <w:tc>
          <w:tcPr>
            <w:tcW w:w="3757" w:type="dxa"/>
          </w:tcPr>
          <w:p w14:paraId="23ED9E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360 кг</w:t>
            </w:r>
          </w:p>
        </w:tc>
      </w:tr>
      <w:tr w:rsidR="00094A30" w:rsidRPr="00171131" w14:paraId="5DD502BD" w14:textId="77777777" w:rsidTr="00D21494">
        <w:trPr>
          <w:cantSplit/>
        </w:trPr>
        <w:tc>
          <w:tcPr>
            <w:tcW w:w="3757" w:type="dxa"/>
          </w:tcPr>
          <w:p w14:paraId="24B45A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Полетный вес (кг)</w:t>
            </w:r>
          </w:p>
        </w:tc>
        <w:tc>
          <w:tcPr>
            <w:tcW w:w="3757" w:type="dxa"/>
          </w:tcPr>
          <w:p w14:paraId="3607A1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32000 кг</w:t>
            </w:r>
          </w:p>
        </w:tc>
      </w:tr>
      <w:tr w:rsidR="00094A30" w:rsidRPr="00171131" w14:paraId="5C49AC98" w14:textId="77777777" w:rsidTr="00D21494">
        <w:trPr>
          <w:cantSplit/>
        </w:trPr>
        <w:tc>
          <w:tcPr>
            <w:tcW w:w="3757" w:type="dxa"/>
          </w:tcPr>
          <w:p w14:paraId="4FD6EB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Вес горючего (кг)</w:t>
            </w:r>
          </w:p>
        </w:tc>
        <w:tc>
          <w:tcPr>
            <w:tcW w:w="3757" w:type="dxa"/>
          </w:tcPr>
          <w:p w14:paraId="0307C6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6000 кг</w:t>
            </w:r>
          </w:p>
        </w:tc>
      </w:tr>
      <w:tr w:rsidR="00094A30" w:rsidRPr="00171131" w14:paraId="4FCC0600" w14:textId="77777777" w:rsidTr="00D21494">
        <w:trPr>
          <w:cantSplit/>
        </w:trPr>
        <w:tc>
          <w:tcPr>
            <w:tcW w:w="3757" w:type="dxa"/>
          </w:tcPr>
          <w:p w14:paraId="116F28A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Крейсерская скорость на</w:t>
            </w:r>
          </w:p>
        </w:tc>
        <w:tc>
          <w:tcPr>
            <w:tcW w:w="3757" w:type="dxa"/>
          </w:tcPr>
          <w:p w14:paraId="70783D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0D6128F" w14:textId="77777777" w:rsidTr="00D21494">
        <w:trPr>
          <w:cantSplit/>
        </w:trPr>
        <w:tc>
          <w:tcPr>
            <w:tcW w:w="3757" w:type="dxa"/>
          </w:tcPr>
          <w:p w14:paraId="610F10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0,67 ном. на высоте:</w:t>
            </w:r>
          </w:p>
        </w:tc>
        <w:tc>
          <w:tcPr>
            <w:tcW w:w="3757" w:type="dxa"/>
          </w:tcPr>
          <w:p w14:paraId="1A0585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D1977D3" w14:textId="77777777" w:rsidTr="00D21494">
        <w:trPr>
          <w:cantSplit/>
        </w:trPr>
        <w:tc>
          <w:tcPr>
            <w:tcW w:w="3757" w:type="dxa"/>
          </w:tcPr>
          <w:p w14:paraId="0F92F3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V 9км/час)</w:t>
            </w:r>
          </w:p>
        </w:tc>
        <w:tc>
          <w:tcPr>
            <w:tcW w:w="3757" w:type="dxa"/>
          </w:tcPr>
          <w:p w14:paraId="13862A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566D261" w14:textId="77777777" w:rsidTr="00D21494">
        <w:trPr>
          <w:cantSplit/>
        </w:trPr>
        <w:tc>
          <w:tcPr>
            <w:tcW w:w="3757" w:type="dxa"/>
          </w:tcPr>
          <w:p w14:paraId="75168E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 = 0 м</w:t>
            </w:r>
          </w:p>
        </w:tc>
        <w:tc>
          <w:tcPr>
            <w:tcW w:w="3757" w:type="dxa"/>
          </w:tcPr>
          <w:p w14:paraId="7D7039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400 км</w:t>
            </w:r>
          </w:p>
        </w:tc>
      </w:tr>
      <w:tr w:rsidR="00094A30" w:rsidRPr="00171131" w14:paraId="475F0263" w14:textId="77777777" w:rsidTr="00D21494">
        <w:trPr>
          <w:cantSplit/>
        </w:trPr>
        <w:tc>
          <w:tcPr>
            <w:tcW w:w="3757" w:type="dxa"/>
          </w:tcPr>
          <w:p w14:paraId="64A1A9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 = 7000 м</w:t>
            </w:r>
          </w:p>
        </w:tc>
        <w:tc>
          <w:tcPr>
            <w:tcW w:w="3757" w:type="dxa"/>
          </w:tcPr>
          <w:p w14:paraId="28FB2F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500 км</w:t>
            </w:r>
          </w:p>
        </w:tc>
      </w:tr>
      <w:tr w:rsidR="00094A30" w:rsidRPr="00171131" w14:paraId="082860A4" w14:textId="77777777" w:rsidTr="00D21494">
        <w:trPr>
          <w:cantSplit/>
        </w:trPr>
        <w:tc>
          <w:tcPr>
            <w:tcW w:w="3757" w:type="dxa"/>
          </w:tcPr>
          <w:p w14:paraId="22EB74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Дальность полета на</w:t>
            </w:r>
          </w:p>
        </w:tc>
        <w:tc>
          <w:tcPr>
            <w:tcW w:w="3757" w:type="dxa"/>
          </w:tcPr>
          <w:p w14:paraId="3DD0A3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9BDFEE7" w14:textId="77777777" w:rsidTr="00D21494">
        <w:trPr>
          <w:cantSplit/>
        </w:trPr>
        <w:tc>
          <w:tcPr>
            <w:tcW w:w="3757" w:type="dxa"/>
          </w:tcPr>
          <w:p w14:paraId="101028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крейсерских скоростях</w:t>
            </w:r>
          </w:p>
        </w:tc>
        <w:tc>
          <w:tcPr>
            <w:tcW w:w="3757" w:type="dxa"/>
          </w:tcPr>
          <w:p w14:paraId="56EAD3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9B31948" w14:textId="77777777" w:rsidTr="00D21494">
        <w:trPr>
          <w:cantSplit/>
        </w:trPr>
        <w:tc>
          <w:tcPr>
            <w:tcW w:w="3757" w:type="dxa"/>
          </w:tcPr>
          <w:p w14:paraId="58E892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 = 7000 м)</w:t>
            </w:r>
          </w:p>
        </w:tc>
        <w:tc>
          <w:tcPr>
            <w:tcW w:w="3757" w:type="dxa"/>
          </w:tcPr>
          <w:p w14:paraId="6D49F7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58D4CBE" w14:textId="77777777" w:rsidTr="00D21494">
        <w:trPr>
          <w:cantSplit/>
        </w:trPr>
        <w:tc>
          <w:tcPr>
            <w:tcW w:w="3757" w:type="dxa"/>
          </w:tcPr>
          <w:p w14:paraId="76DDBB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V = 400 км/час</w:t>
            </w:r>
          </w:p>
        </w:tc>
        <w:tc>
          <w:tcPr>
            <w:tcW w:w="3757" w:type="dxa"/>
          </w:tcPr>
          <w:p w14:paraId="336ADC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3000 км</w:t>
            </w:r>
          </w:p>
        </w:tc>
      </w:tr>
      <w:tr w:rsidR="00094A30" w:rsidRPr="00171131" w14:paraId="4C2E7A7D" w14:textId="77777777" w:rsidTr="00D21494">
        <w:trPr>
          <w:cantSplit/>
        </w:trPr>
        <w:tc>
          <w:tcPr>
            <w:tcW w:w="3757" w:type="dxa"/>
          </w:tcPr>
          <w:p w14:paraId="38C5D6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V = 500 км/час</w:t>
            </w:r>
          </w:p>
        </w:tc>
        <w:tc>
          <w:tcPr>
            <w:tcW w:w="3757" w:type="dxa"/>
          </w:tcPr>
          <w:p w14:paraId="18CEAF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2500 км</w:t>
            </w:r>
          </w:p>
        </w:tc>
      </w:tr>
      <w:tr w:rsidR="00094A30" w:rsidRPr="00171131" w14:paraId="77007EA2" w14:textId="77777777" w:rsidTr="00D21494">
        <w:trPr>
          <w:cantSplit/>
        </w:trPr>
        <w:tc>
          <w:tcPr>
            <w:tcW w:w="3757" w:type="dxa"/>
          </w:tcPr>
          <w:p w14:paraId="2E1DFC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Вертикальная скорость</w:t>
            </w:r>
          </w:p>
        </w:tc>
        <w:tc>
          <w:tcPr>
            <w:tcW w:w="3757" w:type="dxa"/>
          </w:tcPr>
          <w:p w14:paraId="4F792EA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569504F" w14:textId="77777777" w:rsidTr="00D21494">
        <w:trPr>
          <w:cantSplit/>
        </w:trPr>
        <w:tc>
          <w:tcPr>
            <w:tcW w:w="3757" w:type="dxa"/>
          </w:tcPr>
          <w:p w14:paraId="6906FA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 земли при полете на:</w:t>
            </w:r>
          </w:p>
        </w:tc>
        <w:tc>
          <w:tcPr>
            <w:tcW w:w="3757" w:type="dxa"/>
          </w:tcPr>
          <w:p w14:paraId="4BBB24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7B9B973" w14:textId="77777777" w:rsidTr="00D21494">
        <w:trPr>
          <w:cantSplit/>
        </w:trPr>
        <w:tc>
          <w:tcPr>
            <w:tcW w:w="3757" w:type="dxa"/>
          </w:tcPr>
          <w:p w14:paraId="143AC9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4-х мотор.</w:t>
            </w:r>
          </w:p>
        </w:tc>
        <w:tc>
          <w:tcPr>
            <w:tcW w:w="3757" w:type="dxa"/>
          </w:tcPr>
          <w:p w14:paraId="2E636F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11,0 м</w:t>
            </w:r>
          </w:p>
        </w:tc>
      </w:tr>
      <w:tr w:rsidR="00094A30" w:rsidRPr="00171131" w14:paraId="47467B0C" w14:textId="77777777" w:rsidTr="00D21494">
        <w:trPr>
          <w:cantSplit/>
        </w:trPr>
        <w:tc>
          <w:tcPr>
            <w:tcW w:w="3757" w:type="dxa"/>
          </w:tcPr>
          <w:p w14:paraId="6B0C47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3-х мотор.</w:t>
            </w:r>
          </w:p>
        </w:tc>
        <w:tc>
          <w:tcPr>
            <w:tcW w:w="3757" w:type="dxa"/>
          </w:tcPr>
          <w:p w14:paraId="512D05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6,8 м</w:t>
            </w:r>
          </w:p>
        </w:tc>
      </w:tr>
      <w:tr w:rsidR="00094A30" w:rsidRPr="00171131" w14:paraId="6071B604" w14:textId="77777777" w:rsidTr="00D21494">
        <w:trPr>
          <w:cantSplit/>
        </w:trPr>
        <w:tc>
          <w:tcPr>
            <w:tcW w:w="3757" w:type="dxa"/>
          </w:tcPr>
          <w:p w14:paraId="75EB690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2-х мотор.</w:t>
            </w:r>
          </w:p>
        </w:tc>
        <w:tc>
          <w:tcPr>
            <w:tcW w:w="3757" w:type="dxa"/>
          </w:tcPr>
          <w:p w14:paraId="632A14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 м</w:t>
            </w:r>
          </w:p>
        </w:tc>
      </w:tr>
      <w:tr w:rsidR="00094A30" w:rsidRPr="00171131" w14:paraId="2B9CDBA1" w14:textId="77777777" w:rsidTr="00D21494">
        <w:trPr>
          <w:cantSplit/>
        </w:trPr>
        <w:tc>
          <w:tcPr>
            <w:tcW w:w="3757" w:type="dxa"/>
          </w:tcPr>
          <w:p w14:paraId="0560A3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Практический потолок (м)</w:t>
            </w:r>
          </w:p>
        </w:tc>
        <w:tc>
          <w:tcPr>
            <w:tcW w:w="3757" w:type="dxa"/>
          </w:tcPr>
          <w:p w14:paraId="6761BD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11000 м</w:t>
            </w:r>
          </w:p>
        </w:tc>
      </w:tr>
      <w:tr w:rsidR="00094A30" w:rsidRPr="00171131" w14:paraId="25E80214" w14:textId="77777777" w:rsidTr="00D21494">
        <w:trPr>
          <w:cantSplit/>
        </w:trPr>
        <w:tc>
          <w:tcPr>
            <w:tcW w:w="3757" w:type="dxa"/>
          </w:tcPr>
          <w:p w14:paraId="3BA28A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Длина разбега при взлете</w:t>
            </w:r>
          </w:p>
        </w:tc>
        <w:tc>
          <w:tcPr>
            <w:tcW w:w="3757" w:type="dxa"/>
          </w:tcPr>
          <w:p w14:paraId="65A92B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12AF647" w14:textId="77777777" w:rsidTr="00D21494">
        <w:trPr>
          <w:cantSplit/>
        </w:trPr>
        <w:tc>
          <w:tcPr>
            <w:tcW w:w="3757" w:type="dxa"/>
          </w:tcPr>
          <w:p w14:paraId="50A48D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форсажем и щитками (м)</w:t>
            </w:r>
          </w:p>
        </w:tc>
        <w:tc>
          <w:tcPr>
            <w:tcW w:w="3757" w:type="dxa"/>
          </w:tcPr>
          <w:p w14:paraId="53D4AE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400 м</w:t>
            </w:r>
          </w:p>
        </w:tc>
      </w:tr>
      <w:tr w:rsidR="00094A30" w:rsidRPr="00171131" w14:paraId="03245F06" w14:textId="77777777" w:rsidTr="00D21494">
        <w:trPr>
          <w:cantSplit/>
        </w:trPr>
        <w:tc>
          <w:tcPr>
            <w:tcW w:w="3757" w:type="dxa"/>
          </w:tcPr>
          <w:p w14:paraId="0836B3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Взлетная дистанция</w:t>
            </w:r>
          </w:p>
        </w:tc>
        <w:tc>
          <w:tcPr>
            <w:tcW w:w="3757" w:type="dxa"/>
          </w:tcPr>
          <w:p w14:paraId="35A12C1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7D5D492" w14:textId="77777777" w:rsidTr="00D21494">
        <w:trPr>
          <w:cantSplit/>
        </w:trPr>
        <w:tc>
          <w:tcPr>
            <w:tcW w:w="3757" w:type="dxa"/>
          </w:tcPr>
          <w:p w14:paraId="255E0A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(препятствие = 25 м) (м)</w:t>
            </w:r>
          </w:p>
        </w:tc>
        <w:tc>
          <w:tcPr>
            <w:tcW w:w="3757" w:type="dxa"/>
          </w:tcPr>
          <w:p w14:paraId="23BDEA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1100 м</w:t>
            </w:r>
          </w:p>
        </w:tc>
      </w:tr>
      <w:tr w:rsidR="00094A30" w:rsidRPr="00171131" w14:paraId="5F5E02C8" w14:textId="77777777" w:rsidTr="00D21494">
        <w:trPr>
          <w:cantSplit/>
        </w:trPr>
        <w:tc>
          <w:tcPr>
            <w:tcW w:w="3757" w:type="dxa"/>
          </w:tcPr>
          <w:p w14:paraId="7148C17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Размах крыла</w:t>
            </w:r>
          </w:p>
        </w:tc>
        <w:tc>
          <w:tcPr>
            <w:tcW w:w="3757" w:type="dxa"/>
          </w:tcPr>
          <w:p w14:paraId="0F342A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41,0 м</w:t>
            </w:r>
          </w:p>
        </w:tc>
      </w:tr>
      <w:tr w:rsidR="00094A30" w:rsidRPr="00171131" w14:paraId="71175D3B" w14:textId="77777777" w:rsidTr="00D21494">
        <w:trPr>
          <w:cantSplit/>
        </w:trPr>
        <w:tc>
          <w:tcPr>
            <w:tcW w:w="3757" w:type="dxa"/>
          </w:tcPr>
          <w:p w14:paraId="349D94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Площадь крыла</w:t>
            </w:r>
          </w:p>
        </w:tc>
        <w:tc>
          <w:tcPr>
            <w:tcW w:w="3757" w:type="dxa"/>
          </w:tcPr>
          <w:p w14:paraId="1C6887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140 м кв.</w:t>
            </w:r>
          </w:p>
        </w:tc>
      </w:tr>
      <w:tr w:rsidR="00094A30" w:rsidRPr="00171131" w14:paraId="78DCB2E0" w14:textId="77777777" w:rsidTr="00D21494">
        <w:trPr>
          <w:cantSplit/>
        </w:trPr>
        <w:tc>
          <w:tcPr>
            <w:tcW w:w="3757" w:type="dxa"/>
          </w:tcPr>
          <w:p w14:paraId="286098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Удлинение</w:t>
            </w:r>
          </w:p>
        </w:tc>
        <w:tc>
          <w:tcPr>
            <w:tcW w:w="3757" w:type="dxa"/>
          </w:tcPr>
          <w:p w14:paraId="1CDA2C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12,0</w:t>
            </w:r>
          </w:p>
        </w:tc>
      </w:tr>
      <w:tr w:rsidR="00094A30" w:rsidRPr="00171131" w14:paraId="74776EB0" w14:textId="77777777" w:rsidTr="00D21494">
        <w:trPr>
          <w:cantSplit/>
        </w:trPr>
        <w:tc>
          <w:tcPr>
            <w:tcW w:w="3757" w:type="dxa"/>
          </w:tcPr>
          <w:p w14:paraId="45C72B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Нагрузка на м кв. крыла</w:t>
            </w:r>
          </w:p>
        </w:tc>
        <w:tc>
          <w:tcPr>
            <w:tcW w:w="3757" w:type="dxa"/>
          </w:tcPr>
          <w:p w14:paraId="04EF89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CB427B9" w14:textId="77777777" w:rsidTr="00D21494">
        <w:trPr>
          <w:cantSplit/>
        </w:trPr>
        <w:tc>
          <w:tcPr>
            <w:tcW w:w="3757" w:type="dxa"/>
          </w:tcPr>
          <w:p w14:paraId="24DE45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взлете</w:t>
            </w:r>
          </w:p>
        </w:tc>
        <w:tc>
          <w:tcPr>
            <w:tcW w:w="3757" w:type="dxa"/>
          </w:tcPr>
          <w:p w14:paraId="7E11D20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228 кг</w:t>
            </w:r>
          </w:p>
        </w:tc>
      </w:tr>
      <w:tr w:rsidR="00094A30" w:rsidRPr="00171131" w14:paraId="1345EB00" w14:textId="77777777" w:rsidTr="00D21494">
        <w:trPr>
          <w:cantSplit/>
        </w:trPr>
        <w:tc>
          <w:tcPr>
            <w:tcW w:w="3757" w:type="dxa"/>
          </w:tcPr>
          <w:p w14:paraId="7664A6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посадке</w:t>
            </w:r>
          </w:p>
        </w:tc>
        <w:tc>
          <w:tcPr>
            <w:tcW w:w="3757" w:type="dxa"/>
          </w:tcPr>
          <w:p w14:paraId="0E4F4C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192,0 кг</w:t>
            </w:r>
          </w:p>
        </w:tc>
      </w:tr>
      <w:tr w:rsidR="00094A30" w:rsidRPr="00171131" w14:paraId="54B6C029" w14:textId="77777777" w:rsidTr="00D21494">
        <w:trPr>
          <w:cantSplit/>
        </w:trPr>
        <w:tc>
          <w:tcPr>
            <w:tcW w:w="3757" w:type="dxa"/>
          </w:tcPr>
          <w:p w14:paraId="7C5511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Емкость баков в крыле</w:t>
            </w:r>
          </w:p>
        </w:tc>
        <w:tc>
          <w:tcPr>
            <w:tcW w:w="3757" w:type="dxa"/>
          </w:tcPr>
          <w:p w14:paraId="668D45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10000 л</w:t>
            </w:r>
          </w:p>
        </w:tc>
      </w:tr>
    </w:tbl>
    <w:p w14:paraId="01F6B5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Авиационная промышленность в данный момент обладает всем необходимым и достаточным для того, чтобы создать такой транспортный самолет, который стоял бы на уровне мирового стандарта по транспортной авиации.</w:t>
      </w:r>
    </w:p>
    <w:p w14:paraId="7092F4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Авиационная </w:t>
      </w:r>
      <w:proofErr w:type="gramStart"/>
      <w:r w:rsidRPr="00171131">
        <w:rPr>
          <w:rFonts w:ascii="Times New Roman" w:hAnsi="Times New Roman"/>
          <w:color w:val="000000" w:themeColor="text1"/>
          <w:sz w:val="16"/>
          <w:szCs w:val="16"/>
        </w:rPr>
        <w:t>промышленность</w:t>
      </w:r>
      <w:proofErr w:type="gramEnd"/>
      <w:r w:rsidRPr="00171131">
        <w:rPr>
          <w:rFonts w:ascii="Times New Roman" w:hAnsi="Times New Roman"/>
          <w:color w:val="000000" w:themeColor="text1"/>
          <w:sz w:val="16"/>
          <w:szCs w:val="16"/>
        </w:rPr>
        <w:t xml:space="preserve"> а данный момент имеет полную возможность создать транспортный самолет, который с исключительной безопасностью (кроме тумана в месте посадки) будет обслуживать на Советский народ.</w:t>
      </w:r>
    </w:p>
    <w:p w14:paraId="50B692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Предлагаемый самолет:</w:t>
      </w:r>
    </w:p>
    <w:p w14:paraId="071A22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при отказе 2-х моторов на взлете может совершать подъем на двух оставшихся моторах или с правой, или с левой стороны.</w:t>
      </w:r>
    </w:p>
    <w:p w14:paraId="10AE2A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Может совершать полет по маршруту при отказе двух моторов, с любой стороны.</w:t>
      </w:r>
    </w:p>
    <w:p w14:paraId="04A0CE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Эффективно бороться с обледенением.</w:t>
      </w:r>
    </w:p>
    <w:p w14:paraId="281593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Совершать полет на высоте 7000 м имея высоту в герметической кабине 2500 м.</w:t>
      </w:r>
    </w:p>
    <w:p w14:paraId="5EC62B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 Посредством кабинных нагнетателей и специальных печей воздух в кабине будет соответствующей кондиции.</w:t>
      </w:r>
    </w:p>
    <w:p w14:paraId="7375D7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е) Объем кабины на одного человека будет около 4 м куб.</w:t>
      </w:r>
    </w:p>
    <w:p w14:paraId="0AD9D5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 Может производить взлеты и посадки на таких же размеров аэродромах, на которых производит взлеты и посадки самолет ЛИ-2.</w:t>
      </w:r>
    </w:p>
    <w:p w14:paraId="61E6DE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Крейсерская скорость 5000 км в час на 7000 м является такой скоростью, которая обеспечивает этому самолету в 1946 первое место, или во всяком случае, одно из первых мест, в мировой транспортной авиации, при чем, скорость 500 км в час получается при очень высоких удобствах для пассажиров (2622,263).</w:t>
      </w:r>
    </w:p>
    <w:p w14:paraId="70F4DA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C7BF0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ночь с 10 на 11 июля В-29 N 365 доставили на ЦА, установили в большом ангаре и немедленно начали расстыковывать (2645,26).</w:t>
      </w:r>
    </w:p>
    <w:p w14:paraId="39D0BC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7D14D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ночь с 10 на 11 июля 1945 самолет В-29 "365" доставили в большой ангар на Центральном аэродроме в Москве. После осмотра Туполевым и его помощниками машину немедленно начали расстыковывать и обмерять для вычерчивания эскизов. Каждый отдельный агрегат изучала отдельная бригада конструкторов и технологов. Деталь тщательно взвешивали, снимали вес размеры, фотографировали и делали техническое описание. Кроме того, детали подвергали спектральному анализу для выяснения, из какого материала они сделаны. Было изготовлено несколько десятков тысяч чертежей (3457,120).</w:t>
      </w:r>
    </w:p>
    <w:p w14:paraId="538B280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F19BDD8" w14:textId="77777777" w:rsidR="009174A4" w:rsidRPr="00171131" w:rsidRDefault="009174A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июля 1945 г. самолет В-29 № 42-6365 вечером перегнали на Центральный аэро</w:t>
      </w:r>
      <w:r w:rsidRPr="00171131">
        <w:rPr>
          <w:rFonts w:ascii="Times New Roman" w:hAnsi="Times New Roman"/>
          <w:color w:val="000000" w:themeColor="text1"/>
          <w:sz w:val="16"/>
          <w:szCs w:val="16"/>
        </w:rPr>
        <w:softHyphen/>
        <w:t>дром, где в просторном ангаре разобрали на узлы для снятия чертежей, а машину № 42-6256 отправили в ЛИИ в Жуковский для дальнейшего изучения и довод</w:t>
      </w:r>
      <w:r w:rsidRPr="00171131">
        <w:rPr>
          <w:rFonts w:ascii="Times New Roman" w:hAnsi="Times New Roman"/>
          <w:color w:val="000000" w:themeColor="text1"/>
          <w:sz w:val="16"/>
          <w:szCs w:val="16"/>
        </w:rPr>
        <w:softHyphen/>
        <w:t>ки на ней мотоустановки с АШ-73ТК. Хотя в перегонке бомбардировщика из Орши от ЛИИ участвовал известный летчик М.Л. Галлай (которого учили пря</w:t>
      </w:r>
      <w:r w:rsidRPr="00171131">
        <w:rPr>
          <w:rFonts w:ascii="Times New Roman" w:hAnsi="Times New Roman"/>
          <w:color w:val="000000" w:themeColor="text1"/>
          <w:sz w:val="16"/>
          <w:szCs w:val="16"/>
        </w:rPr>
        <w:softHyphen/>
        <w:t>мо в полете), далее на нем летал экипаж Н.С. Рыбко. Бомбардировщик № 42-6358 сохранили как резервный в Измайлово. Там его обследовали специалисты ВВИА им. Жуковского.</w:t>
      </w:r>
    </w:p>
    <w:p w14:paraId="5994D013" w14:textId="77777777" w:rsidR="009174A4" w:rsidRPr="00171131" w:rsidRDefault="009174A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 три машины получили в СССР но</w:t>
      </w:r>
      <w:r w:rsidRPr="00171131">
        <w:rPr>
          <w:rFonts w:ascii="Times New Roman" w:hAnsi="Times New Roman"/>
          <w:color w:val="000000" w:themeColor="text1"/>
          <w:sz w:val="16"/>
          <w:szCs w:val="16"/>
        </w:rPr>
        <w:softHyphen/>
        <w:t>мера по трем последним цифрам номеров ВВС армии США: «256», «365» и «358». Их нанесли выше старых номеров более крупными цифрами черного цвета, амери</w:t>
      </w:r>
      <w:r w:rsidRPr="00171131">
        <w:rPr>
          <w:rFonts w:ascii="Times New Roman" w:hAnsi="Times New Roman"/>
          <w:color w:val="000000" w:themeColor="text1"/>
          <w:sz w:val="16"/>
          <w:szCs w:val="16"/>
        </w:rPr>
        <w:softHyphen/>
        <w:t>канские опознавательные знаки заменили красными звездами.</w:t>
      </w:r>
    </w:p>
    <w:p w14:paraId="3CFF431E" w14:textId="77777777" w:rsidR="009174A4" w:rsidRPr="00171131" w:rsidRDefault="009174A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Разобранный «365» потом перевезли в Казань. В 1946 г. его узлы использовали при постройке опытного образца пасса</w:t>
      </w:r>
      <w:r w:rsidRPr="00171131">
        <w:rPr>
          <w:rFonts w:ascii="Times New Roman" w:hAnsi="Times New Roman"/>
          <w:color w:val="000000" w:themeColor="text1"/>
          <w:sz w:val="16"/>
          <w:szCs w:val="16"/>
        </w:rPr>
        <w:softHyphen/>
        <w:t>жирского самолета Ту-70, унифициро</w:t>
      </w:r>
      <w:r w:rsidRPr="00171131">
        <w:rPr>
          <w:rFonts w:ascii="Times New Roman" w:hAnsi="Times New Roman"/>
          <w:color w:val="000000" w:themeColor="text1"/>
          <w:sz w:val="16"/>
          <w:szCs w:val="16"/>
        </w:rPr>
        <w:softHyphen/>
        <w:t>ванного с Ту-4. От «американца» взяли отъемные части крыла, мотогондолы, закрылки, основные стойки шасси и хво</w:t>
      </w:r>
      <w:r w:rsidRPr="00171131">
        <w:rPr>
          <w:rFonts w:ascii="Times New Roman" w:hAnsi="Times New Roman"/>
          <w:color w:val="000000" w:themeColor="text1"/>
          <w:sz w:val="16"/>
          <w:szCs w:val="16"/>
        </w:rPr>
        <w:softHyphen/>
        <w:t>стовое оперение. Фюзеляж полностью из</w:t>
      </w:r>
      <w:r w:rsidRPr="00171131">
        <w:rPr>
          <w:rFonts w:ascii="Times New Roman" w:hAnsi="Times New Roman"/>
          <w:color w:val="000000" w:themeColor="text1"/>
          <w:sz w:val="16"/>
          <w:szCs w:val="16"/>
        </w:rPr>
        <w:softHyphen/>
        <w:t>готовили заново. В октябре 1947 г. Ту 70 успешно закончил заводские испытания, а в декабре 1948 г. — государственные. Но в серию этот самолет запускать не стали. Он летал до 1954 г., участвуя в раз</w:t>
      </w:r>
      <w:r w:rsidRPr="00171131">
        <w:rPr>
          <w:rFonts w:ascii="Times New Roman" w:hAnsi="Times New Roman"/>
          <w:color w:val="000000" w:themeColor="text1"/>
          <w:sz w:val="16"/>
          <w:szCs w:val="16"/>
        </w:rPr>
        <w:softHyphen/>
        <w:t>личных экспериментах, а также перевозя пассажиров и грузы по специальным за</w:t>
      </w:r>
      <w:r w:rsidRPr="00171131">
        <w:rPr>
          <w:rFonts w:ascii="Times New Roman" w:hAnsi="Times New Roman"/>
          <w:color w:val="000000" w:themeColor="text1"/>
          <w:sz w:val="16"/>
          <w:szCs w:val="16"/>
        </w:rPr>
        <w:softHyphen/>
        <w:t>даниям.</w:t>
      </w:r>
    </w:p>
    <w:p w14:paraId="27BEA40D" w14:textId="77777777" w:rsidR="009174A4" w:rsidRPr="00171131" w:rsidRDefault="009174A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западе считают, что три В-29 участ</w:t>
      </w:r>
      <w:r w:rsidRPr="00171131">
        <w:rPr>
          <w:rFonts w:ascii="Times New Roman" w:hAnsi="Times New Roman"/>
          <w:color w:val="000000" w:themeColor="text1"/>
          <w:sz w:val="16"/>
          <w:szCs w:val="16"/>
        </w:rPr>
        <w:softHyphen/>
        <w:t>вовали в августе 1947 г. в воздушном па</w:t>
      </w:r>
      <w:r w:rsidRPr="00171131">
        <w:rPr>
          <w:rFonts w:ascii="Times New Roman" w:hAnsi="Times New Roman"/>
          <w:color w:val="000000" w:themeColor="text1"/>
          <w:sz w:val="16"/>
          <w:szCs w:val="16"/>
        </w:rPr>
        <w:softHyphen/>
        <w:t>раде в Тушино. Но это ошибка: там демон</w:t>
      </w:r>
      <w:r w:rsidRPr="00171131">
        <w:rPr>
          <w:rFonts w:ascii="Times New Roman" w:hAnsi="Times New Roman"/>
          <w:color w:val="000000" w:themeColor="text1"/>
          <w:sz w:val="16"/>
          <w:szCs w:val="16"/>
        </w:rPr>
        <w:softHyphen/>
        <w:t>стрировались только Ту-4, построенные казанским заводом.</w:t>
      </w:r>
    </w:p>
    <w:p w14:paraId="57A84B81" w14:textId="77777777" w:rsidR="009174A4" w:rsidRPr="00171131" w:rsidRDefault="009174A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Много летал бомбардировщик «256», эксплуатировавшийся в ЛИИ. В апреле 1948 г. его перегнали в Казань на завод № 22, где приспособили для подвески ра</w:t>
      </w:r>
      <w:r w:rsidRPr="00171131">
        <w:rPr>
          <w:rFonts w:ascii="Times New Roman" w:hAnsi="Times New Roman"/>
          <w:color w:val="000000" w:themeColor="text1"/>
          <w:sz w:val="16"/>
          <w:szCs w:val="16"/>
        </w:rPr>
        <w:softHyphen/>
        <w:t>кетного самолета «346» немецкого кон</w:t>
      </w:r>
      <w:r w:rsidRPr="00171131">
        <w:rPr>
          <w:rFonts w:ascii="Times New Roman" w:hAnsi="Times New Roman"/>
          <w:color w:val="000000" w:themeColor="text1"/>
          <w:sz w:val="16"/>
          <w:szCs w:val="16"/>
        </w:rPr>
        <w:softHyphen/>
        <w:t>структора г. Рессинга. Пилон для его под</w:t>
      </w:r>
      <w:r w:rsidRPr="00171131">
        <w:rPr>
          <w:rFonts w:ascii="Times New Roman" w:hAnsi="Times New Roman"/>
          <w:color w:val="000000" w:themeColor="text1"/>
          <w:sz w:val="16"/>
          <w:szCs w:val="16"/>
        </w:rPr>
        <w:softHyphen/>
        <w:t>вески смонтировали под правым крылом между мотогондолами.</w:t>
      </w:r>
    </w:p>
    <w:p w14:paraId="6E658A53" w14:textId="597DF2B8" w:rsidR="009174A4" w:rsidRPr="00171131" w:rsidRDefault="009174A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Этот небольшой аппарат со стреловид</w:t>
      </w:r>
      <w:r w:rsidRPr="00171131">
        <w:rPr>
          <w:rFonts w:ascii="Times New Roman" w:hAnsi="Times New Roman"/>
          <w:color w:val="000000" w:themeColor="text1"/>
          <w:sz w:val="16"/>
          <w:szCs w:val="16"/>
        </w:rPr>
        <w:softHyphen/>
        <w:t>ным крылом основывался на проекте DFS 346. Пилот лежал в носовой части, сзади размещались баки с топливом и окислите</w:t>
      </w:r>
      <w:r w:rsidRPr="00171131">
        <w:rPr>
          <w:rFonts w:ascii="Times New Roman" w:hAnsi="Times New Roman"/>
          <w:color w:val="000000" w:themeColor="text1"/>
          <w:sz w:val="16"/>
          <w:szCs w:val="16"/>
        </w:rPr>
        <w:softHyphen/>
        <w:t>лем и ЖРД «509-109» с тягой 2000 кг (на базе двигателя фирмы «Вальтер»). Для спа</w:t>
      </w:r>
      <w:r w:rsidRPr="00171131">
        <w:rPr>
          <w:rFonts w:ascii="Times New Roman" w:hAnsi="Times New Roman"/>
          <w:color w:val="000000" w:themeColor="text1"/>
          <w:sz w:val="16"/>
          <w:szCs w:val="16"/>
        </w:rPr>
        <w:softHyphen/>
        <w:t>сения летчика вся носовая часть отстре</w:t>
      </w:r>
      <w:r w:rsidRPr="00171131">
        <w:rPr>
          <w:rFonts w:ascii="Times New Roman" w:hAnsi="Times New Roman"/>
          <w:color w:val="000000" w:themeColor="text1"/>
          <w:sz w:val="16"/>
          <w:szCs w:val="16"/>
        </w:rPr>
        <w:softHyphen/>
        <w:t>ливалась и спускалась на парашюте, затем пилот вместе с лежаком катапультировал</w:t>
      </w:r>
      <w:r w:rsidRPr="00171131">
        <w:rPr>
          <w:rFonts w:ascii="Times New Roman" w:hAnsi="Times New Roman"/>
          <w:color w:val="000000" w:themeColor="text1"/>
          <w:sz w:val="16"/>
          <w:szCs w:val="16"/>
        </w:rPr>
        <w:softHyphen/>
        <w:t>ся. На машине рассчитывали значительно превысить скорость звука. В 1948 г. на во</w:t>
      </w:r>
      <w:r w:rsidRPr="00171131">
        <w:rPr>
          <w:rFonts w:ascii="Times New Roman" w:hAnsi="Times New Roman"/>
          <w:color w:val="000000" w:themeColor="text1"/>
          <w:sz w:val="16"/>
          <w:szCs w:val="16"/>
        </w:rPr>
        <w:softHyphen/>
        <w:t>енном аэродроме в Теплом Стане (теперь там находится один из жилых районов Москвы) начали испытывать упрощенный вариант самолета — «346-П», без гермока</w:t>
      </w:r>
      <w:r w:rsidRPr="00171131">
        <w:rPr>
          <w:rFonts w:ascii="Times New Roman" w:hAnsi="Times New Roman"/>
          <w:color w:val="000000" w:themeColor="text1"/>
          <w:sz w:val="16"/>
          <w:szCs w:val="16"/>
        </w:rPr>
        <w:softHyphen/>
        <w:t>бины, двигателей и баков. Полетный вес был от 1880 кг до 2180 кг в зависимости от балласта. Носитель В-29 пилотировал экипаж А.А. Ефимова. В кабине «346-П» находился немецкий летчик В. Цизе, в чи</w:t>
      </w:r>
      <w:r w:rsidRPr="00171131">
        <w:rPr>
          <w:rFonts w:ascii="Times New Roman" w:hAnsi="Times New Roman"/>
          <w:color w:val="000000" w:themeColor="text1"/>
          <w:sz w:val="16"/>
          <w:szCs w:val="16"/>
        </w:rPr>
        <w:softHyphen/>
        <w:t>сле других авиационных специалистов вывезенный в СССР. Сброс осуществлял</w:t>
      </w:r>
      <w:r w:rsidRPr="00171131">
        <w:rPr>
          <w:rFonts w:ascii="Times New Roman" w:hAnsi="Times New Roman"/>
          <w:color w:val="000000" w:themeColor="text1"/>
          <w:sz w:val="16"/>
          <w:szCs w:val="16"/>
        </w:rPr>
        <w:softHyphen/>
        <w:t>ся на высоте 9 000-10000 м при скорости 300-350 км/ч. Цизе совершил на «346-П» четыре полета.</w:t>
      </w:r>
    </w:p>
    <w:p w14:paraId="487872A9" w14:textId="77777777" w:rsidR="009174A4" w:rsidRPr="00171131" w:rsidRDefault="009174A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сентября 1949 г. подняли в воздух «346-1», уже полноценный аппарат, но с макетом вместо ЖРД. Весил он 3175 кг. Цизе спускался на нем с высоты 9700 м. При приземлении сложилась посадоч</w:t>
      </w:r>
      <w:r w:rsidRPr="00171131">
        <w:rPr>
          <w:rFonts w:ascii="Times New Roman" w:hAnsi="Times New Roman"/>
          <w:color w:val="000000" w:themeColor="text1"/>
          <w:sz w:val="16"/>
          <w:szCs w:val="16"/>
        </w:rPr>
        <w:softHyphen/>
        <w:t>ная лыжа, летчик ударился головой. Пока Цизе лежал в больнице, советский испы</w:t>
      </w:r>
      <w:r w:rsidRPr="00171131">
        <w:rPr>
          <w:rFonts w:ascii="Times New Roman" w:hAnsi="Times New Roman"/>
          <w:color w:val="000000" w:themeColor="text1"/>
          <w:sz w:val="16"/>
          <w:szCs w:val="16"/>
        </w:rPr>
        <w:softHyphen/>
        <w:t>татель П.И. Казьмин совершил на этом ап</w:t>
      </w:r>
      <w:r w:rsidRPr="00171131">
        <w:rPr>
          <w:rFonts w:ascii="Times New Roman" w:hAnsi="Times New Roman"/>
          <w:color w:val="000000" w:themeColor="text1"/>
          <w:sz w:val="16"/>
          <w:szCs w:val="16"/>
        </w:rPr>
        <w:softHyphen/>
        <w:t>парате еще два полета (23513).</w:t>
      </w:r>
    </w:p>
    <w:p w14:paraId="4FD3956F" w14:textId="77777777" w:rsidR="009174A4" w:rsidRPr="00171131" w:rsidRDefault="009174A4" w:rsidP="00171131">
      <w:pPr>
        <w:spacing w:after="0" w:line="240" w:lineRule="auto"/>
        <w:jc w:val="both"/>
        <w:rPr>
          <w:rFonts w:ascii="Times New Roman" w:hAnsi="Times New Roman"/>
          <w:color w:val="000000" w:themeColor="text1"/>
          <w:sz w:val="16"/>
          <w:szCs w:val="16"/>
        </w:rPr>
      </w:pPr>
    </w:p>
    <w:p w14:paraId="478E87B3" w14:textId="77777777" w:rsidR="00EE0DEA" w:rsidRPr="001A0BAA" w:rsidRDefault="00EE0DEA" w:rsidP="00EE0DE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ночь с 10 на 11 июля 1945 г. самолёт В-29–15-BW (№ 42–6365) «Генерал Арнольд» доставили на Центральный московский аэродром им. Фрунзе и установили в большом ангаре. После осмотра А. Н. Туполевым и его помощниками самолёт расстыковывали, а затем разобрали для технического описания, разработки эскизов и рабочих чертежей для копируемого советского аналога, самолёта Б-4.</w:t>
      </w:r>
    </w:p>
    <w:p w14:paraId="41F8CC40" w14:textId="77777777" w:rsidR="00EE0DEA" w:rsidRPr="001A0BAA" w:rsidRDefault="00EE0DEA" w:rsidP="00EE0DE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Самолёт В-29–15-BW (№ 42–6358) «Динг Хоа» был сохранен в качестве эталона.</w:t>
      </w:r>
    </w:p>
    <w:p w14:paraId="00C08527" w14:textId="77777777" w:rsidR="00EE0DEA" w:rsidRPr="001A0BAA" w:rsidRDefault="00EE0DEA" w:rsidP="00EE0DE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Все три интернированных самолёта В-29 были перегнаны на Центральный московский аэродром в Щёлкове и в ЛИИ.</w:t>
      </w:r>
    </w:p>
    <w:p w14:paraId="74C0CABC" w14:textId="77777777" w:rsidR="00EE0DEA" w:rsidRPr="001A0BAA" w:rsidRDefault="00EE0DEA" w:rsidP="00EE0DE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lastRenderedPageBreak/>
        <w:t>Самолёт В-29–15-BW (№ 42–6358) «Динг Хоа», советский бортовой номер «358» (эталон), так и простоял на аэродроме в Измайлове, где его время от времени осматривали различные специалисты. В частности, представители Военно-воздушной академии скрупулезно изучали мотоустановку, произвели её подробные описания и схемы. Летать этой машине больше не довелось.</w:t>
      </w:r>
    </w:p>
    <w:p w14:paraId="232E7687" w14:textId="77777777" w:rsidR="00EE0DEA" w:rsidRPr="001A0BAA" w:rsidRDefault="00EE0DEA" w:rsidP="00EE0DE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Самолёт В-29–15-BW (№ 42–6365) «Генерал Арнольд», советский бортовой номер «365», по частям доставили в Казань, на завод № 22, где с декабря 1945 г. его начали собирать вновь. Но в первоначальный вид эту машину так и не привели в связи с тем, что с начала 1946 г. в ОКБ Туполева для ускорения постройки опытного пассажирского самолёта «70» (Ту-70) – пассажирского варианта Б-4, использовали ряд узлов и агрегатов от В-29 «365». В частности, взяли целиком отъемные консоли крыла, мотогондолы (габариты двигателей R-3350 и АШ-73ТК были весьма близки), закрылки, основные опоры шасси, хвостовое оперение. Кое-что использовали и от В-29, разбившегося под Хабаровском.</w:t>
      </w:r>
    </w:p>
    <w:p w14:paraId="4885CB2B" w14:textId="77777777" w:rsidR="00EE0DEA" w:rsidRPr="001A0BAA" w:rsidRDefault="00EE0DEA" w:rsidP="00EE0DE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Самолёт В-29–5-BW (№ 42–6256) «Рэмп-Трэмп», советский бортовой номер «256», интенсивно эксплуатировался в ЛИИ в качестве летной лаборатории для доводки новой силовой установки для самолёта Б-4 вплоть до поступления в ЛИИ серийных Ту-4 (25184).</w:t>
      </w:r>
    </w:p>
    <w:p w14:paraId="4FD01E51" w14:textId="77777777" w:rsidR="00EE0DEA" w:rsidRPr="001A0BAA" w:rsidRDefault="00EE0DEA" w:rsidP="00EE0DEA">
      <w:pPr>
        <w:spacing w:after="0" w:line="240" w:lineRule="auto"/>
        <w:jc w:val="both"/>
        <w:rPr>
          <w:rFonts w:ascii="Times New Roman" w:hAnsi="Times New Roman"/>
          <w:color w:val="0070C0"/>
          <w:sz w:val="16"/>
          <w:szCs w:val="16"/>
        </w:rPr>
      </w:pPr>
    </w:p>
    <w:p w14:paraId="1C8B0B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10 июля по 12 октября 1945 л Л.М.Кувшинов и и Г.А.Седов проводили гос. испытания Як-9УВ (улучшенного вывозного). Строить не стали (65,153).</w:t>
      </w:r>
    </w:p>
    <w:p w14:paraId="1D4FA1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2F239B6" w14:textId="77777777" w:rsidR="00365025" w:rsidRPr="00171131" w:rsidRDefault="003650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10 июля в 1945 году в HИИ ВВС начались (по 12 октября) заводские испытания </w:t>
      </w:r>
      <w:hyperlink r:id="rId20" w:tgtFrame="_blank" w:history="1">
        <w:r w:rsidRPr="00171131">
          <w:rPr>
            <w:rFonts w:ascii="Times New Roman" w:hAnsi="Times New Roman"/>
            <w:color w:val="000000" w:themeColor="text1"/>
            <w:sz w:val="16"/>
            <w:szCs w:val="16"/>
          </w:rPr>
          <w:t xml:space="preserve">«Як-9УВ» </w:t>
        </w:r>
      </w:hyperlink>
      <w:r w:rsidRPr="00171131">
        <w:rPr>
          <w:rFonts w:ascii="Times New Roman" w:hAnsi="Times New Roman"/>
          <w:color w:val="000000" w:themeColor="text1"/>
          <w:sz w:val="16"/>
          <w:szCs w:val="16"/>
        </w:rPr>
        <w:t>(улучшенный вывозной) с двигателем «ВК-107А», летчик Л.М.Кувшинов, инженер Г.А.Седов. «Як-9УВ» №00-00 выпуска июня 1945 года, завода №82, без заводских испытаний допущен к государственным испытаниям. Серийно не строился, так как к тому времени Отечественная война окончилась и вскоре на вооружение начали поступать первые реактивные истребители «Як-15» и «МиГ-9», для которых нужны были реактивные вывозные самолеты (14948).</w:t>
      </w:r>
    </w:p>
    <w:p w14:paraId="719CA8AC" w14:textId="77777777" w:rsidR="00365025" w:rsidRPr="00171131" w:rsidRDefault="00365025" w:rsidP="00171131">
      <w:pPr>
        <w:spacing w:after="0" w:line="240" w:lineRule="auto"/>
        <w:jc w:val="both"/>
        <w:rPr>
          <w:rFonts w:ascii="Times New Roman" w:hAnsi="Times New Roman"/>
          <w:color w:val="000000" w:themeColor="text1"/>
          <w:sz w:val="16"/>
          <w:szCs w:val="16"/>
        </w:rPr>
      </w:pPr>
    </w:p>
    <w:p w14:paraId="12911A7B" w14:textId="77777777" w:rsidR="00EE0DEA" w:rsidRPr="001A0BAA" w:rsidRDefault="00EE0DEA" w:rsidP="00EE0DE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 10 июля по 12 октября 1945 года проводились государственные испытания Як</w:t>
      </w:r>
      <w:r w:rsidRPr="001A0BAA">
        <w:rPr>
          <w:rFonts w:ascii="Times New Roman" w:hAnsi="Times New Roman"/>
          <w:color w:val="0070C0"/>
          <w:sz w:val="16"/>
          <w:szCs w:val="16"/>
        </w:rPr>
        <w:noBreakHyphen/>
        <w:t>9УВ.</w:t>
      </w:r>
    </w:p>
    <w:p w14:paraId="63B1ADDC" w14:textId="77777777" w:rsidR="00EE0DEA" w:rsidRPr="001A0BAA" w:rsidRDefault="00EE0DEA" w:rsidP="00EE0DE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Подобно модификации «У», Як</w:t>
      </w:r>
      <w:r w:rsidRPr="001A0BAA">
        <w:rPr>
          <w:rFonts w:ascii="Times New Roman" w:hAnsi="Times New Roman"/>
          <w:color w:val="0070C0"/>
          <w:sz w:val="16"/>
          <w:szCs w:val="16"/>
        </w:rPr>
        <w:noBreakHyphen/>
        <w:t>9УВ имел двигатель ВК</w:t>
      </w:r>
      <w:r w:rsidRPr="001A0BAA">
        <w:rPr>
          <w:rFonts w:ascii="Times New Roman" w:hAnsi="Times New Roman"/>
          <w:color w:val="0070C0"/>
          <w:sz w:val="16"/>
          <w:szCs w:val="16"/>
        </w:rPr>
        <w:noBreakHyphen/>
        <w:t>107А и заднюю часть фюзеляжа с обшивкой из фанеры. Естественно, что кабина была двухместной, но ее оборудование было более скромным, чем у Як</w:t>
      </w:r>
      <w:r w:rsidRPr="001A0BAA">
        <w:rPr>
          <w:rFonts w:ascii="Times New Roman" w:hAnsi="Times New Roman"/>
          <w:color w:val="0070C0"/>
          <w:sz w:val="16"/>
          <w:szCs w:val="16"/>
        </w:rPr>
        <w:noBreakHyphen/>
        <w:t>9У. Вооружение состояло из пушки Б</w:t>
      </w:r>
      <w:r w:rsidRPr="001A0BAA">
        <w:rPr>
          <w:rFonts w:ascii="Times New Roman" w:hAnsi="Times New Roman"/>
          <w:color w:val="0070C0"/>
          <w:sz w:val="16"/>
          <w:szCs w:val="16"/>
        </w:rPr>
        <w:noBreakHyphen/>
        <w:t>20М, стрелявшей через втулку винта, с боезапасом в 100 снарядов.</w:t>
      </w:r>
    </w:p>
    <w:p w14:paraId="3267AE35" w14:textId="77777777" w:rsidR="00EE0DEA" w:rsidRPr="001A0BAA" w:rsidRDefault="00EE0DEA" w:rsidP="00EE0DE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Несмотря на новые, более производительные радиаторы, не удалось избежать опасного перегрева двигателя. Поэтому его максимальные обороты пришлось уменьшить с 3000 до 2800 об/ мин, но и в этом случае в полете на максимальной скорости заслонки радиаторов должны были быть полностью открытыми. Этот недостаток заставил ограничить максимальную скорость, ее снизили на 90 км/час. Самолет с удивительным серийным номером 00–00; был построен на заводе № 82.</w:t>
      </w:r>
    </w:p>
    <w:p w14:paraId="4E930690" w14:textId="77777777" w:rsidR="00EE0DEA" w:rsidRPr="001A0BAA" w:rsidRDefault="00EE0DEA" w:rsidP="00EE0DE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Самолет оказался неудачным, поэтому серийно не производился. Официальным аргументом послужило то, что необходимо переходить на учебные самолеты с реактивным двигателем, хотя это и не убедительно. Первый учебный реактивный самолет Як</w:t>
      </w:r>
      <w:r w:rsidRPr="001A0BAA">
        <w:rPr>
          <w:rFonts w:ascii="Times New Roman" w:hAnsi="Times New Roman"/>
          <w:color w:val="0070C0"/>
          <w:sz w:val="16"/>
          <w:szCs w:val="16"/>
        </w:rPr>
        <w:noBreakHyphen/>
        <w:t>17 УТИ появился только в 1948 году (25077).</w:t>
      </w:r>
    </w:p>
    <w:p w14:paraId="796F9DF2" w14:textId="77777777" w:rsidR="00EE0DEA" w:rsidRPr="001A0BAA" w:rsidRDefault="00EE0DEA" w:rsidP="00EE0DEA">
      <w:pPr>
        <w:spacing w:after="0" w:line="240" w:lineRule="auto"/>
        <w:jc w:val="both"/>
        <w:rPr>
          <w:rFonts w:ascii="Times New Roman" w:hAnsi="Times New Roman"/>
          <w:color w:val="0070C0"/>
          <w:sz w:val="16"/>
          <w:szCs w:val="16"/>
        </w:rPr>
      </w:pPr>
    </w:p>
    <w:p w14:paraId="21FFB91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июля 1945 г. был выполнен первый полет учебного самолета Як-11 (6395).</w:t>
      </w:r>
    </w:p>
    <w:p w14:paraId="6A6D2CEE"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61846B" w14:textId="77777777" w:rsidR="00365025" w:rsidRPr="00171131" w:rsidRDefault="003650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июля в 1945 году первый полет учебного истребителя «Як-11», Г.С.Климушкин (14948).</w:t>
      </w:r>
    </w:p>
    <w:p w14:paraId="2D21F488" w14:textId="77777777" w:rsidR="00365025" w:rsidRPr="00171131" w:rsidRDefault="00365025" w:rsidP="00171131">
      <w:pPr>
        <w:spacing w:after="0" w:line="240" w:lineRule="auto"/>
        <w:jc w:val="both"/>
        <w:rPr>
          <w:rFonts w:ascii="Times New Roman" w:hAnsi="Times New Roman"/>
          <w:color w:val="000000" w:themeColor="text1"/>
          <w:sz w:val="16"/>
          <w:szCs w:val="16"/>
        </w:rPr>
      </w:pPr>
    </w:p>
    <w:p w14:paraId="0AAEE2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июля 1945 состоялся первый полет Як-11 (2668).</w:t>
      </w:r>
    </w:p>
    <w:p w14:paraId="723000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681B7BF"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2972F86C"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AB11F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июля 1945 вышло Распоряжение ГКО № 9499. О восстановлении и достройке жилого дома НКНП на Бережковской набережной в Москве. РГАНИР, Фонд ГКО, д. 438, лл. 2-3, 4 (11012).</w:t>
      </w:r>
    </w:p>
    <w:p w14:paraId="38124A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0B8DC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июля 1945 вышло Распоряжение ГКО № 9500. О переработке и использовании для взрывных работ сырья, оставшегося от производства боеприпасов на заводах НКПСМ СССР. РГАНИР, Фонд ГКО, д. 438, лл. 5 (11012).</w:t>
      </w:r>
    </w:p>
    <w:p w14:paraId="3EE024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7ED4976"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июля 1945 вышло Распоряжение ГКО № 9501 [О продлении до 1 января 1946 г. срока действия распоряжения о сроках аренды паровозов и вагонов НКПС, находящихся на заводах НКХП.] (7359, 6).</w:t>
      </w:r>
    </w:p>
    <w:p w14:paraId="25280A90"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29EFD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июля 1945 вышло Распоряжение ГКО № 9502 [О мерах по обеспечению железных дорог сигнальными стеклами и линзами.] (7359, 7-8).</w:t>
      </w:r>
    </w:p>
    <w:p w14:paraId="3FE39194"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54BF9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июля 1945 вышло Распоряжение ГКО № 9503 [О выделении лошадей, мало пригодных для КА, заводу № 5 НКБ.] (7359, 9).</w:t>
      </w:r>
    </w:p>
    <w:p w14:paraId="0647FCF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C09781"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июля 1945 вышло Постановление ГКО № 9504 [О выделении НКПС зимней одежды, бывшей в употреблении в КА и требующей ремонта.] (7359, 10).</w:t>
      </w:r>
    </w:p>
    <w:p w14:paraId="0180E870"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61C97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июля 1945 вышло Постановление ГКО № 9505 О дополнительной организации топливных складов и увеличении емкости существующих складов на железных дорогах (без дорог Дальнего Востока) для хранения угля госрезерва. (7359, 11-12,13-16).</w:t>
      </w:r>
    </w:p>
    <w:p w14:paraId="477B67C0"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47FD8D"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июля 1945 вышло Распоряжение ГКО № 9506 [О мерах по восстановлению и расширению производственно-технической базы советской кинематографии.] (7359, 17-19,20).</w:t>
      </w:r>
    </w:p>
    <w:p w14:paraId="38D6EB0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035F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июля 1945 вышло Распоряжение ГКО № 9507. О мерах по доставке материалов и оборудования предприятиям угольной промышленности Восточной Сибири и Дальнего Востока. РГАНИР, Фонд ГКО, д. 438, лл. 21-22, 23-32 (11012).</w:t>
      </w:r>
    </w:p>
    <w:p w14:paraId="2471E5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07552C5" w14:textId="77777777" w:rsidR="00CD747B" w:rsidRPr="00171131" w:rsidRDefault="00CD747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июля 1946 г. Заключение С.А. Кафтанова, Б.Л. Ванникова, М.Г. Первухина на предложение И.В. Курчатова об организации Ученого совета по приему и защите диссертаций при Лаборатории № 2 АН СССР</w:t>
      </w:r>
    </w:p>
    <w:p w14:paraId="6FF52D13" w14:textId="77777777" w:rsidR="00CD747B" w:rsidRPr="00171131" w:rsidRDefault="00CD747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w:t>
      </w:r>
    </w:p>
    <w:p w14:paraId="2BCF261E" w14:textId="77777777" w:rsidR="00CD747B" w:rsidRPr="00171131" w:rsidRDefault="00CD747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Заместителю Председателя Совета Министров СССР товарищу Л.П. Берия</w:t>
      </w:r>
    </w:p>
    <w:p w14:paraId="44F61C3F" w14:textId="77777777" w:rsidR="00CD747B" w:rsidRPr="00171131" w:rsidRDefault="00CD747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Рассмотрев по Вашему поручению предложение академика И.В. </w:t>
      </w:r>
      <w:proofErr w:type="gramStart"/>
      <w:r w:rsidRPr="00171131">
        <w:rPr>
          <w:rFonts w:ascii="Times New Roman" w:hAnsi="Times New Roman"/>
          <w:color w:val="000000" w:themeColor="text1"/>
          <w:sz w:val="16"/>
          <w:szCs w:val="16"/>
        </w:rPr>
        <w:t>Курчатова ,</w:t>
      </w:r>
      <w:proofErr w:type="gramEnd"/>
      <w:r w:rsidRPr="00171131">
        <w:rPr>
          <w:rFonts w:ascii="Times New Roman" w:hAnsi="Times New Roman"/>
          <w:color w:val="000000" w:themeColor="text1"/>
          <w:sz w:val="16"/>
          <w:szCs w:val="16"/>
        </w:rPr>
        <w:t xml:space="preserve"> считаем целесообразным организацию при Лаборатории № 2 Академии наук СССР Ученого совета для проведения защиты диссертаций на соискание ученых степеней кандидата и доктора наук по вопросам, связанным с атомной энергией.</w:t>
      </w:r>
    </w:p>
    <w:p w14:paraId="30A68470" w14:textId="77777777" w:rsidR="00CD747B" w:rsidRPr="00171131" w:rsidRDefault="00CD747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Ученый совет, представленный академиком И.В. Курчатовым, состоит из весьма квалифицированных специалистов.</w:t>
      </w:r>
    </w:p>
    <w:p w14:paraId="7F339792" w14:textId="77777777" w:rsidR="00CD747B" w:rsidRPr="00171131" w:rsidRDefault="00CD747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Проект распоряжения Совета Министров СССР прилагается.</w:t>
      </w:r>
    </w:p>
    <w:p w14:paraId="794AC8E7" w14:textId="77777777" w:rsidR="00CD747B" w:rsidRPr="00171131" w:rsidRDefault="00CD747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Кафтанов Б. Ванников М. Первухин</w:t>
      </w:r>
    </w:p>
    <w:p w14:paraId="450A3257" w14:textId="77777777" w:rsidR="00CD747B" w:rsidRPr="00171131" w:rsidRDefault="00CD747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Помета сотрудника секретариата Специального комитета А.И. Васина, от руки: В дело, (подчеркнуто) Ученый совет организован приказом Президента Л/саде- мии наук СССР. 17/VIII (подпись) (15720).</w:t>
      </w:r>
    </w:p>
    <w:p w14:paraId="333A0727" w14:textId="77777777" w:rsidR="00CD747B" w:rsidRPr="00171131" w:rsidRDefault="00CD747B" w:rsidP="00171131">
      <w:pPr>
        <w:spacing w:after="0" w:line="240" w:lineRule="auto"/>
        <w:jc w:val="both"/>
        <w:rPr>
          <w:rFonts w:ascii="Times New Roman" w:hAnsi="Times New Roman"/>
          <w:color w:val="000000" w:themeColor="text1"/>
          <w:sz w:val="16"/>
          <w:szCs w:val="16"/>
        </w:rPr>
      </w:pPr>
    </w:p>
    <w:p w14:paraId="54312AF3"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7D498690"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8BC3D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июля 1945 вышло Постановление ГКО № 9498 О распространении постановления ГОКО от 9 июня 1945 года № 9036с на адмиралов, генералов и офицеров Военно-Морского Флота. РГАНИР, Фонд ГКО, д. 438, лл. 1 (11012).</w:t>
      </w:r>
    </w:p>
    <w:p w14:paraId="389B7B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FE82B67" w14:textId="77777777" w:rsidR="00CD747B" w:rsidRPr="00171131" w:rsidRDefault="00CD747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июля в 1945 году из Берлина в Советский Союз отправился первый поезд с демобилизованными воинами Красной Армии (14948).</w:t>
      </w:r>
    </w:p>
    <w:p w14:paraId="48D5EB67" w14:textId="77777777" w:rsidR="00CD747B" w:rsidRPr="00171131" w:rsidRDefault="00CD747B" w:rsidP="00171131">
      <w:pPr>
        <w:spacing w:after="0" w:line="240" w:lineRule="auto"/>
        <w:jc w:val="both"/>
        <w:rPr>
          <w:rFonts w:ascii="Times New Roman" w:hAnsi="Times New Roman"/>
          <w:color w:val="000000" w:themeColor="text1"/>
          <w:sz w:val="16"/>
          <w:szCs w:val="16"/>
        </w:rPr>
      </w:pPr>
    </w:p>
    <w:p w14:paraId="51B4B837" w14:textId="77777777" w:rsidR="00365025"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1D0C021B" w14:textId="77777777" w:rsidR="00365025" w:rsidRPr="00171131" w:rsidRDefault="00365025"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0B97D67" w14:textId="77777777" w:rsidR="00365025" w:rsidRPr="00171131" w:rsidRDefault="003650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июля в 1945 году японский Высший совет по ведению войны утвердил специальную миссию в Москву для переговоров о мире Японии с США и Великобританей во главе с принцем Коноэ (14948).</w:t>
      </w:r>
    </w:p>
    <w:p w14:paraId="170CD015" w14:textId="77777777" w:rsidR="00365025" w:rsidRPr="00171131" w:rsidRDefault="00365025" w:rsidP="00171131">
      <w:pPr>
        <w:spacing w:after="0" w:line="240" w:lineRule="auto"/>
        <w:jc w:val="both"/>
        <w:rPr>
          <w:rFonts w:ascii="Times New Roman" w:hAnsi="Times New Roman"/>
          <w:color w:val="000000" w:themeColor="text1"/>
          <w:sz w:val="16"/>
          <w:szCs w:val="16"/>
        </w:rPr>
      </w:pPr>
    </w:p>
    <w:p w14:paraId="61976C40"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lang w:val="en-US"/>
        </w:rPr>
      </w:pPr>
      <w:r w:rsidRPr="00171131">
        <w:rPr>
          <w:rFonts w:ascii="Times New Roman" w:hAnsi="Times New Roman"/>
          <w:i/>
          <w:iCs/>
          <w:color w:val="000000" w:themeColor="text1"/>
          <w:sz w:val="16"/>
          <w:szCs w:val="16"/>
        </w:rPr>
        <w:t>Зарубежом</w:t>
      </w:r>
      <w:r w:rsidRPr="00171131">
        <w:rPr>
          <w:rFonts w:ascii="Times New Roman" w:hAnsi="Times New Roman"/>
          <w:i/>
          <w:iCs/>
          <w:color w:val="000000" w:themeColor="text1"/>
          <w:sz w:val="16"/>
          <w:szCs w:val="16"/>
          <w:lang w:val="en-US"/>
        </w:rPr>
        <w:t>:</w:t>
      </w:r>
    </w:p>
    <w:p w14:paraId="0920BD0D"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480161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lastRenderedPageBreak/>
        <w:t>July 10 - 15 August 1945 Carrier Operations Against Japan 1945 Task Force 38 (Vice Admiral J. S. McCain), initially composed of 14 carriers and augmented by one other later in the period, operated against the Japanese homeland in a series of air strikes on airfields, war and merchant shipping, naval bases and military installations from Kyushu in the south to Hokkaido in the north. The force was a part of Third Fleet under Admiral W. F. Halsey, who was in overall command. Operations were supported by a replenishment group and an antisubmarine group, both with escort carriers in their complement, and were supplemented (after 16 July) by operations of British Carrier Task Force 37 (Vice Admiral H. B. Rawlings, RN) of four carriers and screen. The attack began with heavy air strikes on airfields in the Tokyo plains area (10 July), shifted to airfields and shipping in the northern Honshu-Hokkaido area (14-15 July), and returned to Tokyo targets (17 July) and naval shipping at Yokosuka (18 July). The attack hit Inland Sea shipping in the Kure area and airfields on northern Kyushu (24 July), swept up the Sea to the Osaka area and to Nagoya (25 July), and then repeated the sweep (25, 28 and 30 July). After moving southward (1 August) to evade a typhoon, the force moved northward to clear the Hiroshima area for the atomic bomb drop and hit the Honshu-Hokkaido area (9-10 Aug), and Tokyo (13 Aug). On 15 August at 0635, when Admiral Halsey sent a message to his forces announcing the end of hostilities and ordering the cessation of offensive air operations, the first carrier strike of the day had already hit Tokyo and the second was approaching the coastline as it was recalled. In this final carrier action of World War II, carrier aircraft destroyed 1,223 enemy aircraft of which over 1,000 were on the ground, and sank 23 war and 48 merchant ships totaling 285,000 tons (1090).</w:t>
      </w:r>
    </w:p>
    <w:p w14:paraId="780589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077E50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10 июля по 15 августа 1945 авианосцы действовали непосредственно против Японии (1090).</w:t>
      </w:r>
    </w:p>
    <w:p w14:paraId="13D911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973A2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 xml:space="preserve">Tuesday 10, July 1945 </w:t>
      </w:r>
      <w:proofErr w:type="gramStart"/>
      <w:r w:rsidRPr="00171131">
        <w:rPr>
          <w:rFonts w:ascii="Times New Roman" w:hAnsi="Times New Roman"/>
          <w:color w:val="000000" w:themeColor="text1"/>
          <w:sz w:val="16"/>
          <w:szCs w:val="16"/>
          <w:lang w:val="en-US"/>
        </w:rPr>
        <w:t>In</w:t>
      </w:r>
      <w:proofErr w:type="gramEnd"/>
      <w:r w:rsidRPr="00171131">
        <w:rPr>
          <w:rFonts w:ascii="Times New Roman" w:hAnsi="Times New Roman"/>
          <w:color w:val="000000" w:themeColor="text1"/>
          <w:sz w:val="16"/>
          <w:szCs w:val="16"/>
          <w:lang w:val="en-US"/>
        </w:rPr>
        <w:t xml:space="preserve"> its largest bombing attack to date, Tokyo undergoes bombing by 1,000 US and British aircraft (1063).</w:t>
      </w:r>
    </w:p>
    <w:p w14:paraId="3423EA4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60DFAA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июля 1945 в атаке на Токио приняло участие 1000 американских и английских бомбардировщиков (1063).</w:t>
      </w:r>
    </w:p>
    <w:p w14:paraId="7F8E123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85CE514" w14:textId="77777777" w:rsidR="008836B5" w:rsidRPr="00171131" w:rsidRDefault="008836B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июля в 1945 году (10-30 июля) американское соединение «Task Force-38» вместе с группой английских торпедоносцев проводит систематические рейды против целей на Хоккайдо, Хонсю и во Внутреннем Японском море. Обстрел побережья артиллерией линкоров и крейсеров (14948).</w:t>
      </w:r>
    </w:p>
    <w:p w14:paraId="6ECCECBB" w14:textId="77777777" w:rsidR="008836B5" w:rsidRPr="00171131" w:rsidRDefault="008836B5" w:rsidP="00171131">
      <w:pPr>
        <w:spacing w:after="0" w:line="240" w:lineRule="auto"/>
        <w:jc w:val="both"/>
        <w:rPr>
          <w:rFonts w:ascii="Times New Roman" w:hAnsi="Times New Roman"/>
          <w:color w:val="000000" w:themeColor="text1"/>
          <w:sz w:val="16"/>
          <w:szCs w:val="16"/>
        </w:rPr>
      </w:pPr>
    </w:p>
    <w:p w14:paraId="218B7A3C" w14:textId="77777777" w:rsidR="001003DD" w:rsidRPr="00171131" w:rsidRDefault="001003D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июля 1945 самолеты с 20 авианосцев 38-й оперативной группы ВМС США наносят удар по Токио и его окрестностям. Кроме того, 536 B-29 сбрасывают 3872 тонны (3513 метрических тонн) бомб на Сендай и другие города Японии (20371).</w:t>
      </w:r>
    </w:p>
    <w:p w14:paraId="7EDD1F11" w14:textId="77777777" w:rsidR="001003DD" w:rsidRPr="00171131" w:rsidRDefault="001003DD" w:rsidP="00171131">
      <w:pPr>
        <w:spacing w:after="0" w:line="240" w:lineRule="auto"/>
        <w:jc w:val="both"/>
        <w:rPr>
          <w:rFonts w:ascii="Times New Roman" w:hAnsi="Times New Roman"/>
          <w:color w:val="000000" w:themeColor="text1"/>
          <w:sz w:val="16"/>
          <w:szCs w:val="16"/>
        </w:rPr>
      </w:pPr>
    </w:p>
    <w:p w14:paraId="46A2B22D"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6A9A4615"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B7F76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июля 1945 вышел приказ директора завода № 22 во исполнение приказа НКАП от 22 июня 1945, который требовал все внимание требовалось сосредоточить на новой машине. Главным конструктором назначался А.Н. Туполев. Цитируем этот приказ:</w:t>
      </w:r>
    </w:p>
    <w:p w14:paraId="23ED76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«...Немедленно приступить к изготовлению чертежей Б-4. К 1 марту следующего года изготовить чертежи общих видов, плазы отдельных агрегатов, а также чертежи шасси, оперения, моторов, рам, капотов, мотогондол, фюзеляжа, центроплана, управление самолетом, узлов крепления вооружения и оборудования. Все остальные чертежи изготовить к 15 марта.</w:t>
      </w:r>
    </w:p>
    <w:p w14:paraId="67F651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помощь заводу передаются ОКБ Незваля, Мясищева и опытный цех.</w:t>
      </w:r>
    </w:p>
    <w:p w14:paraId="6F9167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Первые самолеты выпустить в июле 1946 г.</w:t>
      </w:r>
    </w:p>
    <w:p w14:paraId="382C12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Тов. Незваль назначается заместителем Главного конструктора Б-4 и начальником ОКБ.</w:t>
      </w:r>
    </w:p>
    <w:p w14:paraId="0DD187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Командировать на завод № 156 из Казани 150 человек. ОКБ Мясищева влить в ОКБ завода № 22.</w:t>
      </w:r>
    </w:p>
    <w:p w14:paraId="3A394B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Передать на завод № 482 (Владыкино) два самолета Пе-2И, центроплан с увеличенным бомбоотсеком по чертежам ДБ-2, комплект крыльев ДБ-2, агрегаты, узлы и др. Сохранить серийную оснастку и инструмент по Пе-2 для последующей передачи другому серийному заводу. Передать Пе-2И № 04 и № 05 в цех № 60 (решение позднее отменено)».</w:t>
      </w:r>
    </w:p>
    <w:p w14:paraId="430265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Вот небольшой график </w:t>
      </w:r>
      <w:proofErr w:type="gramStart"/>
      <w:r w:rsidRPr="00171131">
        <w:rPr>
          <w:rFonts w:ascii="Times New Roman" w:hAnsi="Times New Roman"/>
          <w:color w:val="000000" w:themeColor="text1"/>
          <w:sz w:val="16"/>
          <w:szCs w:val="16"/>
        </w:rPr>
        <w:t>начавшейся</w:t>
      </w:r>
      <w:proofErr w:type="gramEnd"/>
      <w:r w:rsidRPr="00171131">
        <w:rPr>
          <w:rFonts w:ascii="Times New Roman" w:hAnsi="Times New Roman"/>
          <w:color w:val="000000" w:themeColor="text1"/>
          <w:sz w:val="16"/>
          <w:szCs w:val="16"/>
        </w:rPr>
        <w:t xml:space="preserve"> в связи с этим приказом «гонки»:</w:t>
      </w:r>
    </w:p>
    <w:p w14:paraId="4E0B4F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- 16 августа в Казань прибыло крыло американской машины, и началась его разборка.</w:t>
      </w:r>
    </w:p>
    <w:p w14:paraId="22EBC3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- 12 сентября вышел приказ НКАП о реконструкции завода.</w:t>
      </w:r>
    </w:p>
    <w:p w14:paraId="49BAFE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- 5 октября вышел приказ о сериях Б-4: головная (нулевая) - 2 машины, первая - 3 машины и последующие - по 5 машин.</w:t>
      </w:r>
    </w:p>
    <w:p w14:paraId="25C61A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- 17 ноября вышел приказ передать заводу № 22 300 единиц крупного металлообрабатывающего оборудования из Германии.</w:t>
      </w:r>
    </w:p>
    <w:p w14:paraId="3BFD62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- 8 декабря, в приказе указывается, что работа по чертежам отстает от плана. Необходимо форсировать работу и принять более энергичные меры (12049).</w:t>
      </w:r>
    </w:p>
    <w:p w14:paraId="02C773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89BA2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состоянию на 11 июля 1945 на аэродроме иркутского завода находились 122 самолета, половина из которых была отвергнута военпредами из-за дефектов винтомоторной группы. Увы, дефекты эти были трудноустранимыми: тряска моторов, выбрасывание масла из суфлеров. То, на что в войну "смотрели сквозь пальцы", в мирное время оказалось совершенно неприемлемым (8984).</w:t>
      </w:r>
    </w:p>
    <w:p w14:paraId="45C177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99EEFB0" w14:textId="77777777" w:rsidR="00EE0DEA" w:rsidRPr="001A0BAA" w:rsidRDefault="00EE0DEA" w:rsidP="00EE0DE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 11 июля по 16 ноября 1945 года на Ла-7Р-2 выполнили 14 полетов. За это время сме</w:t>
      </w:r>
      <w:r w:rsidRPr="001A0BAA">
        <w:rPr>
          <w:rFonts w:ascii="Times New Roman" w:hAnsi="Times New Roman"/>
          <w:color w:val="0070C0"/>
          <w:sz w:val="16"/>
          <w:szCs w:val="16"/>
        </w:rPr>
        <w:softHyphen/>
        <w:t>нили четыре камеры сгорания и два насо</w:t>
      </w:r>
      <w:r w:rsidRPr="001A0BAA">
        <w:rPr>
          <w:rFonts w:ascii="Times New Roman" w:hAnsi="Times New Roman"/>
          <w:color w:val="0070C0"/>
          <w:sz w:val="16"/>
          <w:szCs w:val="16"/>
        </w:rPr>
        <w:softHyphen/>
        <w:t>са, сделали 49 пусков, из них восемь — в воздухе. ЖРД отказывали 23 раза, из них по вине зажигания — два раза. В пяти по</w:t>
      </w:r>
      <w:r w:rsidRPr="001A0BAA">
        <w:rPr>
          <w:rFonts w:ascii="Times New Roman" w:hAnsi="Times New Roman"/>
          <w:color w:val="0070C0"/>
          <w:sz w:val="16"/>
          <w:szCs w:val="16"/>
        </w:rPr>
        <w:softHyphen/>
        <w:t>летах удалось выполнить горизонтальные площадки со снятием скоростных данных самолета. В частности, зарегистрировали максимальную скорость 795 км/ч на высо</w:t>
      </w:r>
      <w:r w:rsidRPr="001A0BAA">
        <w:rPr>
          <w:rFonts w:ascii="Times New Roman" w:hAnsi="Times New Roman"/>
          <w:color w:val="0070C0"/>
          <w:sz w:val="16"/>
          <w:szCs w:val="16"/>
        </w:rPr>
        <w:softHyphen/>
        <w:t>те 6300 метров. Однако сделать из дере</w:t>
      </w:r>
      <w:r w:rsidRPr="001A0BAA">
        <w:rPr>
          <w:rFonts w:ascii="Times New Roman" w:hAnsi="Times New Roman"/>
          <w:color w:val="0070C0"/>
          <w:sz w:val="16"/>
          <w:szCs w:val="16"/>
        </w:rPr>
        <w:softHyphen/>
        <w:t>вянного Ла-7 боевую машину с ЖРД так и не удалось (24988).</w:t>
      </w:r>
    </w:p>
    <w:p w14:paraId="415E0A27" w14:textId="77777777" w:rsidR="00EE0DEA" w:rsidRPr="001A0BAA" w:rsidRDefault="00EE0DEA" w:rsidP="00EE0DEA">
      <w:pPr>
        <w:spacing w:after="0" w:line="240" w:lineRule="auto"/>
        <w:jc w:val="both"/>
        <w:rPr>
          <w:rFonts w:ascii="Times New Roman" w:hAnsi="Times New Roman"/>
          <w:color w:val="0070C0"/>
          <w:sz w:val="16"/>
          <w:szCs w:val="16"/>
        </w:rPr>
      </w:pPr>
    </w:p>
    <w:p w14:paraId="2A144E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июля 1945 вышел приказ НКАП № 293с:</w:t>
      </w:r>
    </w:p>
    <w:p w14:paraId="680E2B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исполнение постановления ГКО № 8673с от 22 мая 1945:</w:t>
      </w:r>
    </w:p>
    <w:p w14:paraId="02AAD40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 9 ГУ Белову организовать на площадке бывшего з-да 484 в Верх-Нейвинске металлургический з-д в составе: кузнечного, прессового и литейного цехов на базе оборудования з-да Дюренерметаллверке в г. Берлине.</w:t>
      </w:r>
    </w:p>
    <w:p w14:paraId="6E944B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З-д 261 2 ГУ, расположенный на бывшей площадке з-да 484, передать в 9 ГУ и в дальнейшем именовать его “Металлургический з-д по легким сплавам” № 261.</w:t>
      </w:r>
    </w:p>
    <w:p w14:paraId="4A25755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Шахурин (1891, 22).</w:t>
      </w:r>
    </w:p>
    <w:p w14:paraId="1A1286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3BEFA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июля 1945 г. по приказу № 296с был утвержден акт о запуске завода (Завод № 268 НКАП, МАП, Каменск-Уральский чугуноплавильный завод, Каменский металлургический завод МАП, Каменск-Уральское металлургическое ПО, ОАО «Каменск-Уральский металлургический завод» (КУМЗ) /г. Каменск Челябинской обл.</w:t>
      </w:r>
      <w:proofErr w:type="gramStart"/>
      <w:r w:rsidRPr="00171131">
        <w:rPr>
          <w:rFonts w:ascii="Times New Roman" w:hAnsi="Times New Roman"/>
          <w:color w:val="000000" w:themeColor="text1"/>
          <w:sz w:val="16"/>
          <w:szCs w:val="16"/>
        </w:rPr>
        <w:t>,  г.</w:t>
      </w:r>
      <w:proofErr w:type="gramEnd"/>
      <w:r w:rsidRPr="00171131">
        <w:rPr>
          <w:rFonts w:ascii="Times New Roman" w:hAnsi="Times New Roman"/>
          <w:color w:val="000000" w:themeColor="text1"/>
          <w:sz w:val="16"/>
          <w:szCs w:val="16"/>
        </w:rPr>
        <w:t xml:space="preserve"> Каменск-Уральский Свердловской обл./ /</w:t>
      </w:r>
      <w:proofErr w:type="gramStart"/>
      <w:r w:rsidRPr="00171131">
        <w:rPr>
          <w:rFonts w:ascii="Times New Roman" w:hAnsi="Times New Roman"/>
          <w:color w:val="000000" w:themeColor="text1"/>
          <w:sz w:val="16"/>
          <w:szCs w:val="16"/>
        </w:rPr>
        <w:t>623405  г.</w:t>
      </w:r>
      <w:proofErr w:type="gramEnd"/>
      <w:r w:rsidRPr="00171131">
        <w:rPr>
          <w:rFonts w:ascii="Times New Roman" w:hAnsi="Times New Roman"/>
          <w:color w:val="000000" w:themeColor="text1"/>
          <w:sz w:val="16"/>
          <w:szCs w:val="16"/>
        </w:rPr>
        <w:t xml:space="preserve"> Каменск-Уральский Свердловской обл. ул. Заводская, 5 тел. 95-300/ /Московское представительство: 113452 Балаклавский пр., 28В тел. 755-80-77/) в эксплуатацию. Производство легких сплавов. В 1951 г. вступил в строй </w:t>
      </w:r>
      <w:proofErr w:type="gramStart"/>
      <w:r w:rsidRPr="00171131">
        <w:rPr>
          <w:rFonts w:ascii="Times New Roman" w:hAnsi="Times New Roman"/>
          <w:color w:val="000000" w:themeColor="text1"/>
          <w:sz w:val="16"/>
          <w:szCs w:val="16"/>
        </w:rPr>
        <w:t>кузнечно-прессовый</w:t>
      </w:r>
      <w:proofErr w:type="gramEnd"/>
      <w:r w:rsidRPr="00171131">
        <w:rPr>
          <w:rFonts w:ascii="Times New Roman" w:hAnsi="Times New Roman"/>
          <w:color w:val="000000" w:themeColor="text1"/>
          <w:sz w:val="16"/>
          <w:szCs w:val="16"/>
        </w:rPr>
        <w:t xml:space="preserve"> цех, в 1957 г.- новый литейный цех. В 1966 г. запущена линия сварных панелей, в 1972 г.- 1-я очередь цеха бурильных труб. В 1989 г. освоено производство параболических зеркал.</w:t>
      </w:r>
    </w:p>
    <w:p w14:paraId="608F64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пост. СМ СССР № 713-342 от 26.06.1957 г. передан в ведение СНХ РСФСР. Далее</w:t>
      </w:r>
      <w:proofErr w:type="gramStart"/>
      <w:r w:rsidRPr="00171131">
        <w:rPr>
          <w:rFonts w:ascii="Times New Roman" w:hAnsi="Times New Roman"/>
          <w:color w:val="000000" w:themeColor="text1"/>
          <w:sz w:val="16"/>
          <w:szCs w:val="16"/>
        </w:rPr>
        <w:t>- это</w:t>
      </w:r>
      <w:proofErr w:type="gramEnd"/>
      <w:r w:rsidRPr="00171131">
        <w:rPr>
          <w:rFonts w:ascii="Times New Roman" w:hAnsi="Times New Roman"/>
          <w:color w:val="000000" w:themeColor="text1"/>
          <w:sz w:val="16"/>
          <w:szCs w:val="16"/>
        </w:rPr>
        <w:t xml:space="preserve"> Каменск-Уральский металлургический завод. Входил в состав СУАЛа (2006 г.).</w:t>
      </w:r>
    </w:p>
    <w:p w14:paraId="780549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1962 г. завод принимал участие в разработке технологии изготовления алюминиевых профилей для МБР.</w:t>
      </w:r>
    </w:p>
    <w:p w14:paraId="7DD74A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Производство (2002-04 г.): изделия из алюминиевых и магниевых сплавов (прокат, слитки, прессованные изделия, трубы). В 2005 г. запущена уникальная линия прессования алюминиевых панелей.</w:t>
      </w:r>
    </w:p>
    <w:p w14:paraId="475D89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2006 г. на площадке КУМЗа начато строительство завода «Чкаловский» по производству авиационных алюминиевых плит.</w:t>
      </w:r>
    </w:p>
    <w:p w14:paraId="6A7A0D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(09.1940 г.)- И.А. Бакута, (07.1943 г.)- Герасимов, (-05-11.1944 г.-)- Маленок. Гендиректор (2002 г.)- В.И. Тришенко.</w:t>
      </w:r>
    </w:p>
    <w:p w14:paraId="67711C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гендиректора по продажам и маркетингу (2002 г.)- И.О. Василенко.</w:t>
      </w:r>
    </w:p>
    <w:p w14:paraId="795705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Директора: управляющий (2007 г.)- А.В. Филиппов; коммерческий (2007 г.)- А.В. Курганский; по производству (2007 г.)- С.В. Семовских; технический (2002 г.)- В.В. Стародумов; финансовый (2007 г.)- Е.В. Головатая; по инвестициям (2007 г.)- С.М. Можаровский; по технологиям (2007 г.)- Д.В. Ченоскутов.</w:t>
      </w:r>
    </w:p>
    <w:p w14:paraId="1A695F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инженер (2007 г.)- С.Н. Мартюшев.</w:t>
      </w:r>
    </w:p>
    <w:p w14:paraId="578AF9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технолог (2002 г.)- В.В. Левашов.</w:t>
      </w:r>
    </w:p>
    <w:p w14:paraId="099F12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Директора: Московского представительства (2002 г.)- Н.О. Василенко; Каменск-Уральского регионального представительства (2002 г.)- А.И. Соколов (11982).</w:t>
      </w:r>
    </w:p>
    <w:p w14:paraId="36A42B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33572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июля 1945 г. по приказу № 293с завод (ГС Завод № 261 НКАП /г. Москва ул. Фабричная, 11 (р-н ст. Ростокино) (1939 г.)/ / г. Березовск;  г. Верхний Нейвинск Свердловской обл./) передан из 2ГУ в 9ГУ для организации производства металлургической продукции из легких сплавов.</w:t>
      </w:r>
    </w:p>
    <w:p w14:paraId="446CA4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приказам № 483с/024с от 11.12.1945 г. и № 499с от 31.12.1945 г. завод № 261 расформирован, часть оборудования и личного состава передана заводу № 30 НКАП (цех шасси), часть - на новый завод № 268 НКАП. На тот момент завод состоял из одного действующего цеха и начатого строительства второго корпуса. Они в 1946 г. переданы в ПГУ СНК СССР, на их базе начато строительство комбината № 813.</w:t>
      </w:r>
    </w:p>
    <w:p w14:paraId="16E5B1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Производственные площади (1945 г.)- 14.200 м</w:t>
      </w:r>
      <w:r w:rsidRPr="00171131">
        <w:rPr>
          <w:rFonts w:ascii="Times New Roman" w:hAnsi="Times New Roman"/>
          <w:color w:val="000000" w:themeColor="text1"/>
          <w:sz w:val="16"/>
          <w:szCs w:val="16"/>
          <w:vertAlign w:val="superscript"/>
        </w:rPr>
        <w:t>2</w:t>
      </w:r>
      <w:r w:rsidRPr="00171131">
        <w:rPr>
          <w:rFonts w:ascii="Times New Roman" w:hAnsi="Times New Roman"/>
          <w:color w:val="000000" w:themeColor="text1"/>
          <w:sz w:val="16"/>
          <w:szCs w:val="16"/>
        </w:rPr>
        <w:t>.</w:t>
      </w:r>
    </w:p>
    <w:p w14:paraId="04DEC4F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(-1940-02.1942 г.-)- А.И. Пастер (одновременно директор завода № 120), (12.1943 г.)- Явиц.</w:t>
      </w:r>
    </w:p>
    <w:p w14:paraId="713726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Производство:</w:t>
      </w:r>
      <w:r w:rsidRPr="00171131">
        <w:rPr>
          <w:rFonts w:ascii="Times New Roman" w:hAnsi="Times New Roman"/>
          <w:color w:val="000000" w:themeColor="text1"/>
          <w:sz w:val="16"/>
          <w:szCs w:val="16"/>
        </w:rPr>
        <w:t xml:space="preserve"> бензо-, водо-, маслозаправщики самолетов (АРС на шасси ЗиС-6), бензобаки, форсунки, фильтры, контейнеры (1939-); агрегаты химвооружения (УХАП-250, УХАП-500, разливочные станции для ампул, аэродромные тележки для ВАП-500) (1941-); агрегаты шасси (ВОВ) (11982).</w:t>
      </w:r>
    </w:p>
    <w:p w14:paraId="6BD19B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445E0BB" w14:textId="77777777" w:rsidR="009174A4" w:rsidRPr="00171131" w:rsidRDefault="009174A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11 июля 1945 г. на Як-7 польских ВВС звезды были закрашены и заменены польскими знаками, распо</w:t>
      </w:r>
      <w:r w:rsidRPr="00171131">
        <w:rPr>
          <w:rFonts w:ascii="Times New Roman" w:hAnsi="Times New Roman"/>
          <w:color w:val="000000" w:themeColor="text1"/>
          <w:sz w:val="16"/>
          <w:szCs w:val="16"/>
        </w:rPr>
        <w:softHyphen/>
        <w:t>ложенными на тех же местах. Размер шаховниц на борту и крыльях - 700 мм, на вертикальном оперении - 600 мм с 50-мм обводкой. С этого же времени окраска верхних поверхностей самолетов стала оливкового цвета (23381).</w:t>
      </w:r>
    </w:p>
    <w:p w14:paraId="47CB3608" w14:textId="77777777" w:rsidR="009174A4" w:rsidRPr="00171131" w:rsidRDefault="009174A4" w:rsidP="00171131">
      <w:pPr>
        <w:spacing w:after="0" w:line="240" w:lineRule="auto"/>
        <w:jc w:val="both"/>
        <w:rPr>
          <w:rFonts w:ascii="Times New Roman" w:hAnsi="Times New Roman"/>
          <w:color w:val="000000" w:themeColor="text1"/>
          <w:sz w:val="16"/>
          <w:szCs w:val="16"/>
        </w:rPr>
      </w:pPr>
    </w:p>
    <w:p w14:paraId="63B5417E"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3B9E77A3"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960698D" w14:textId="77777777" w:rsidR="008836B5" w:rsidRPr="00171131" w:rsidRDefault="008836B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июля 1945 г. Из докладной записки Татарского обкома ВКП (б) в Центральный Комитет ВКП (б) о 160-летии завода № 40 – о работе завода в годы Великой Отечественной войны</w:t>
      </w:r>
    </w:p>
    <w:p w14:paraId="12BE2F0D" w14:textId="77777777" w:rsidR="008836B5" w:rsidRPr="00171131" w:rsidRDefault="008836B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В напряженный период Великой Отечественной войны (1941-1942 гг.), когда большинство пороховых заводов было вынуждено эвакуироваться на восток, завод № 40 имени В. И. Ленина оставался основным заводом, бесперебойно снабжавшим фронт порохами.</w:t>
      </w:r>
    </w:p>
    <w:p w14:paraId="251FBD9F" w14:textId="77777777" w:rsidR="008836B5" w:rsidRPr="00171131" w:rsidRDefault="008836B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Коллектив завода в это время, выполняя задания Государственного Комитета Обороны, в короткие сроки разработал, освоил и стал изготовлять в больших количествах пироксилиновые пороха к снарядам М-8 и М-13, минометные заряды, пороха к новейшим системам зенитной и самоходной артиллерии и т.д.</w:t>
      </w:r>
    </w:p>
    <w:p w14:paraId="4DBA4392" w14:textId="77777777" w:rsidR="008836B5" w:rsidRPr="00171131" w:rsidRDefault="008836B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все время Отечественной войны с немецко-фашистскими захватчиками завод отправил на фронт миллион зарядов к реактивным снарядам М-8 и М-13, 23 миллиона минометных зарядов, 4,3 миллиона зарядов к зенитной и самоходной артиллерии, 5 миллионов гаубичных зарядов, 18 миллионов зарядов к полевой пушечной артиллерии, 615 тысяч зарядов к морской артиллерии, 97 миллионов зарядов к самолетному оружию и 3 миллиарда 924 миллиона зарядов к винтовочным патронам.</w:t>
      </w:r>
    </w:p>
    <w:p w14:paraId="7DBF0476" w14:textId="77777777" w:rsidR="008836B5" w:rsidRPr="00171131" w:rsidRDefault="008836B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1941 году завод выполнил план Государственного Комитета Обороны на 137 %, в 1942 г. – на 101,1 %, в 1943 г. – на 106,1 %, в 1944 году – на 107,3 %, в первом полугодии 1945 года – на 108 %.</w:t>
      </w:r>
    </w:p>
    <w:p w14:paraId="241B2D90" w14:textId="77777777" w:rsidR="008836B5" w:rsidRPr="00171131" w:rsidRDefault="008836B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время Великой Отечественной войны рекуперационными установками уловлены в пороховом производстве 4,5 миллионов декалитров спирта-ректификата стоимостью 185,5 миллионов рублей, что дало экономию государству 137000 тонн ржи. Только от внедрения рационализаторских предложений завод получил экономии 17 миллионов 900 тысяч рублей.</w:t>
      </w:r>
    </w:p>
    <w:p w14:paraId="41AFA92E" w14:textId="77777777" w:rsidR="008836B5" w:rsidRPr="00171131" w:rsidRDefault="008836B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начала войны на завод пришли новые кадры, успешно овладевшие производством. 45 % состава рабочих завода – стахановцы. Во Всесоюзном социалистическом соревновании завод 10 раз выходил победителем, занимая вторые и третьи места.</w:t>
      </w:r>
    </w:p>
    <w:p w14:paraId="0AFA2893" w14:textId="77777777" w:rsidR="008836B5" w:rsidRPr="00171131" w:rsidRDefault="008836B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Секретарь Татарского обкома ВКП (б) З. Муратов</w:t>
      </w:r>
    </w:p>
    <w:p w14:paraId="39F3413B" w14:textId="77777777" w:rsidR="008836B5" w:rsidRPr="00171131" w:rsidRDefault="008836B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ЦГА ИПД РТ. Ф. 15. Оп. 5. Д. 1690. Л. 24, 25. Отпуск (15494).</w:t>
      </w:r>
    </w:p>
    <w:p w14:paraId="441A4641" w14:textId="77777777" w:rsidR="008836B5" w:rsidRPr="00171131" w:rsidRDefault="008836B5" w:rsidP="00171131">
      <w:pPr>
        <w:spacing w:after="0" w:line="240" w:lineRule="auto"/>
        <w:jc w:val="both"/>
        <w:rPr>
          <w:rFonts w:ascii="Times New Roman" w:hAnsi="Times New Roman"/>
          <w:color w:val="000000" w:themeColor="text1"/>
          <w:sz w:val="16"/>
          <w:szCs w:val="16"/>
        </w:rPr>
      </w:pPr>
    </w:p>
    <w:p w14:paraId="3F0612F1"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июля 1945 Новокраматорский машиностроительный завод награжден орденом Ленина (4962).</w:t>
      </w:r>
    </w:p>
    <w:p w14:paraId="67116D8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A3ED46"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июля 1945 в Известии опубликовано Обращение коллектива Московского автозавода им. И.В.С., где в числе обязательств на 2 полугодие значилось: 4. Расширить ассортимент и увеличить выпуск изделий ТШП по сравнению с первым полугодием 1945 на 30% (7543, 27).</w:t>
      </w:r>
    </w:p>
    <w:p w14:paraId="05D25B5E"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07DC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июля 1945 г. газета “Известия” опубликовала Обращение коллектива Московского орденов Ленина и Трудового Красного Знамени автозавода им. Сталина, где в числе социалистических обязательств на второе полугодие значилось: “4. Расширить ассортимент и увеличить выпуск изделий товаров широкого потребления по сравнению с первым полугодием 1945 г. на 30%” (7543).</w:t>
      </w:r>
    </w:p>
    <w:p w14:paraId="32AF3C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C630C11" w14:textId="77777777" w:rsidR="009174A4" w:rsidRPr="00171131" w:rsidRDefault="009174A4"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июля 1945 года П. Дементьев писал письмо председателю Комитета по радиофикации и радиовещанию при СНК Пузину А.А.</w:t>
      </w:r>
    </w:p>
    <w:p w14:paraId="6ED2B919" w14:textId="77777777" w:rsidR="009174A4" w:rsidRPr="00171131" w:rsidRDefault="009174A4"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проекту постановления СНК “О мероприятиях по востановлению и развитию телевидения” включить в проект постановления:</w:t>
      </w:r>
    </w:p>
    <w:p w14:paraId="2513D484" w14:textId="77777777" w:rsidR="009174A4" w:rsidRPr="00171131" w:rsidRDefault="009174A4"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Обязать НКАП (Шахурина) организовать на заводе № 283 в Ленинграде производство телевизионных приемников в количестве 50 штук во II квартале 1946 года и 500 штук приемников этого типа во втором полугодии 1946 года …………….(8972)</w:t>
      </w:r>
    </w:p>
    <w:p w14:paraId="04CC9D1B" w14:textId="77777777" w:rsidR="009174A4" w:rsidRPr="00171131" w:rsidRDefault="009174A4"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июля 1945 года приказом НКАП завод № 268 был введен в эксплуатацию. С начала 1945 года завод начинает выпуск продукции проката.</w:t>
      </w:r>
    </w:p>
    <w:p w14:paraId="38B3BD6C" w14:textId="77777777" w:rsidR="009174A4" w:rsidRPr="00171131" w:rsidRDefault="009174A4"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1946 году определился на ближайшее время производственный профиль завода, для комплексного металлургического предприятия, организованного в сочетании трех основных производств: прокатного, прессового, </w:t>
      </w:r>
      <w:proofErr w:type="gramStart"/>
      <w:r w:rsidRPr="00171131">
        <w:rPr>
          <w:rFonts w:ascii="Times New Roman" w:hAnsi="Times New Roman"/>
          <w:color w:val="000000" w:themeColor="text1"/>
          <w:sz w:val="16"/>
          <w:szCs w:val="16"/>
        </w:rPr>
        <w:t>кузнечно-прессового</w:t>
      </w:r>
      <w:proofErr w:type="gramEnd"/>
      <w:r w:rsidRPr="00171131">
        <w:rPr>
          <w:rFonts w:ascii="Times New Roman" w:hAnsi="Times New Roman"/>
          <w:color w:val="000000" w:themeColor="text1"/>
          <w:sz w:val="16"/>
          <w:szCs w:val="16"/>
        </w:rPr>
        <w:t xml:space="preserve"> (9599).</w:t>
      </w:r>
    </w:p>
    <w:p w14:paraId="62769CF1" w14:textId="77777777" w:rsidR="009174A4" w:rsidRPr="00171131" w:rsidRDefault="009174A4" w:rsidP="00171131">
      <w:pPr>
        <w:autoSpaceDE w:val="0"/>
        <w:autoSpaceDN w:val="0"/>
        <w:adjustRightInd w:val="0"/>
        <w:spacing w:after="0" w:line="240" w:lineRule="auto"/>
        <w:jc w:val="both"/>
        <w:rPr>
          <w:rFonts w:ascii="Times New Roman" w:hAnsi="Times New Roman"/>
          <w:color w:val="000000" w:themeColor="text1"/>
          <w:sz w:val="16"/>
          <w:szCs w:val="16"/>
        </w:rPr>
      </w:pPr>
    </w:p>
    <w:p w14:paraId="07B2EC88"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7628C1D2"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4A079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июля 1945 зенитной артиллерией ТОФ в районе Камчатки был обстрелян Р-38 ВВС США (3021).</w:t>
      </w:r>
    </w:p>
    <w:p w14:paraId="6B6C44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387C721"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lang w:val="en-US"/>
        </w:rPr>
      </w:pPr>
      <w:r w:rsidRPr="00171131">
        <w:rPr>
          <w:rFonts w:ascii="Times New Roman" w:hAnsi="Times New Roman"/>
          <w:i/>
          <w:iCs/>
          <w:color w:val="000000" w:themeColor="text1"/>
          <w:sz w:val="16"/>
          <w:szCs w:val="16"/>
        </w:rPr>
        <w:t>Внешняяполитика</w:t>
      </w:r>
      <w:r w:rsidRPr="00171131">
        <w:rPr>
          <w:rFonts w:ascii="Times New Roman" w:hAnsi="Times New Roman"/>
          <w:i/>
          <w:iCs/>
          <w:color w:val="000000" w:themeColor="text1"/>
          <w:sz w:val="16"/>
          <w:szCs w:val="16"/>
          <w:lang w:val="en-US"/>
        </w:rPr>
        <w:t>:</w:t>
      </w:r>
    </w:p>
    <w:p w14:paraId="7AEF15ED"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412916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 xml:space="preserve">Wednesday 11, July 1945 </w:t>
      </w:r>
      <w:proofErr w:type="gramStart"/>
      <w:r w:rsidRPr="00171131">
        <w:rPr>
          <w:rFonts w:ascii="Times New Roman" w:hAnsi="Times New Roman"/>
          <w:color w:val="000000" w:themeColor="text1"/>
          <w:sz w:val="16"/>
          <w:szCs w:val="16"/>
          <w:lang w:val="en-US"/>
        </w:rPr>
        <w:t>In</w:t>
      </w:r>
      <w:proofErr w:type="gramEnd"/>
      <w:r w:rsidRPr="00171131">
        <w:rPr>
          <w:rFonts w:ascii="Times New Roman" w:hAnsi="Times New Roman"/>
          <w:color w:val="000000" w:themeColor="text1"/>
          <w:sz w:val="16"/>
          <w:szCs w:val="16"/>
          <w:lang w:val="en-US"/>
        </w:rPr>
        <w:t xml:space="preserve"> Berlin, the first Allied council meeting takes place, the French agree to ally with the British, Soviets and Americans (1063).</w:t>
      </w:r>
    </w:p>
    <w:p w14:paraId="604706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1FDC4B0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июля 1945 в Берлине состоялась первая встреча Комитета союзников (1063).</w:t>
      </w:r>
    </w:p>
    <w:p w14:paraId="6137F9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B5D44CD"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04252FD6"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1A8E3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июля 1945 впервые был применен напалм (3263,381).</w:t>
      </w:r>
    </w:p>
    <w:p w14:paraId="672DBA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0581E55" w14:textId="77777777" w:rsidR="008836B5" w:rsidRPr="00171131" w:rsidRDefault="008836B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июля в 1945 году при бомбардировке Токио американцы впервые применили напалм (14949).</w:t>
      </w:r>
    </w:p>
    <w:p w14:paraId="2F908350" w14:textId="77777777" w:rsidR="008836B5" w:rsidRPr="00171131" w:rsidRDefault="008836B5" w:rsidP="00171131">
      <w:pPr>
        <w:spacing w:after="0" w:line="240" w:lineRule="auto"/>
        <w:jc w:val="both"/>
        <w:rPr>
          <w:rFonts w:ascii="Times New Roman" w:hAnsi="Times New Roman"/>
          <w:color w:val="000000" w:themeColor="text1"/>
          <w:sz w:val="16"/>
          <w:szCs w:val="16"/>
        </w:rPr>
      </w:pPr>
    </w:p>
    <w:p w14:paraId="6954930C" w14:textId="77777777" w:rsidR="007E150C" w:rsidRPr="00171131" w:rsidRDefault="007E150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июля 1945 Iceland Airways - будущая авиакомпания Icelandair - совершает свой первый коммерческий рейс над Атлантическим океаном, используя Consolidated PBY Catalina для перевозки четырех пассажиров и экипажа из четырех человек из Рейкьявика, Исландия, в Ларгс, Шотландия (20371).</w:t>
      </w:r>
    </w:p>
    <w:p w14:paraId="6C9A18F6" w14:textId="77777777" w:rsidR="007E150C" w:rsidRPr="00171131" w:rsidRDefault="007E150C" w:rsidP="00171131">
      <w:pPr>
        <w:spacing w:after="0" w:line="240" w:lineRule="auto"/>
        <w:jc w:val="both"/>
        <w:rPr>
          <w:rFonts w:ascii="Times New Roman" w:hAnsi="Times New Roman"/>
          <w:color w:val="000000" w:themeColor="text1"/>
          <w:sz w:val="16"/>
          <w:szCs w:val="16"/>
        </w:rPr>
      </w:pPr>
    </w:p>
    <w:p w14:paraId="560A6522"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67D6B7B8"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352FD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июля 1945 нарком А.И. Шахурин писал командующему 18-й воздушной армией (так с 6 декабря 1944 г. стала именоваться АДД) А.А. Новикову: "Учитывая заявление главных конструкторов Чаромского и Сухого о возможности быстрого улучшения материальной части генерал-майора Тихонова, а также в связи с недостатком запасных частей мотора... и необходимостью подготовки группы самолетов к параду, прошу отложить войсковые испытания... Ер-2 на срок до особой договоренности".</w:t>
      </w:r>
    </w:p>
    <w:p w14:paraId="11C231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Несмотря на это, Ер-2 передали на войсковые испытания, проходившие на аэродроме Белая Церковь (Украина). Они завершились 23 августа с неудовлетворительной оценкой из-за большого количества дефектов, в том числе у дизелей. Отмечались невозможность полета на одном моторе и тяжелое управление. Более того, 10 августа один самолет (заводской № 7013907) потерпел катастрофу в районе Полтавы.</w:t>
      </w:r>
    </w:p>
    <w:p w14:paraId="61ED8B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г. командование 18-й воздушной армии подготовило обзор работы самолетов Ер-2 с моторами АЧ-ЗОБ за период с августа 1944 по июль 1945 г. За это время количество боевых машин возросло с 13 до 185, а общий налет составил 6477 ч. Средний налет на один дефект по самолету составлял 29,2 ч, по мотору - 14,4 ч. Чаще всего ломались коленчатые валы и разрушались поршни двигателей, выходили из строя шасси и появлялись трещины в топливных баках. Заказчик потребовал устранить все дефекты, установить флюгерные винты и передать на госиспытания три доработанных самолета, а в декабре 1945 г. отправить на войсковые испытания 20 машин. Еще в августе вышло соответствующее постановление ГКО, но, несмотря на все усилия, предприятия НКАП не справились с поставленной задачей и на основании постановления правительства от 26 февраля 1946 г. Ер-2 сняли с производства, а затем и с вооружения. К этому времени на заводском аэродроме находилось 94 самолета, готовых к отправке, а в сборочном цехе - 49 машин. Значительным был и задел, скопившийся в агрегатных и заготовительных цехах (11994).</w:t>
      </w:r>
    </w:p>
    <w:p w14:paraId="70FEC3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8AAA1BB" w14:textId="77777777" w:rsidR="00645DDA" w:rsidRPr="00171131" w:rsidRDefault="00645DDA" w:rsidP="0017113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12 июля и 25 сентября 1945 г. уже после первых двух полетов Ла-120Р обнаружился чрезмерный перегрев масла из-за конструктивных дефектов маслосистемы, и самолет отправили в цех для устранения этого дефекта. ОКБ С.А. Лавочкина перееха ло на территорию завода № 301, что несколько замедлило ра боты. Поэтому Ла-120Р вышел на испытание 12 апреля 1946 г.</w:t>
      </w:r>
    </w:p>
    <w:p w14:paraId="450B725A" w14:textId="77777777" w:rsidR="00645DDA" w:rsidRPr="00171131" w:rsidRDefault="00645DDA" w:rsidP="0017113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lastRenderedPageBreak/>
        <w:t>В самолете были устранены дефекты, а в правое крыло уста новили дополнительный бак с 70 кг бензина. МАП очень дол го до 1 июля 1946 г. не давал добро на испытания. На самоле те проводились только регламентные работы по двигателям АШ-83 и РД-1ХЗ. Производились кратковременные огневые запуски. В 21 пуске ЖРД наработал 8 мин 20 с.</w:t>
      </w:r>
    </w:p>
    <w:p w14:paraId="632EC46E" w14:textId="77777777" w:rsidR="00645DDA" w:rsidRPr="00171131" w:rsidRDefault="00645DDA" w:rsidP="0017113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 xml:space="preserve">Было зафиксировано 7 отказов. После первого же вылета пришлось заменять камеру сгорания. После замены произвели 23 огневых пуска, из них пять в воздухе. Камера наработала 11 мин 55 с. После этого в камере обнаружились трещины. Ка меру снова заменили, и-27 августа 1946 г. был произведен огне вой запуск. После второго включения были обнаружены трещи ны. 31 августа приступили к испытаниям с новой камерой, в которой после третьего запуска тоже появились трещины. 1 ок тября была установлена камера из нержавеющей стали, </w:t>
      </w:r>
      <w:proofErr w:type="gramStart"/>
      <w:r w:rsidRPr="00171131">
        <w:rPr>
          <w:rFonts w:ascii="Times New Roman" w:eastAsia="Times New Roman" w:hAnsi="Times New Roman"/>
          <w:color w:val="000000" w:themeColor="text1"/>
          <w:sz w:val="16"/>
          <w:szCs w:val="16"/>
          <w:lang w:eastAsia="ru-RU"/>
        </w:rPr>
        <w:t>которая Во время</w:t>
      </w:r>
      <w:proofErr w:type="gramEnd"/>
      <w:r w:rsidRPr="00171131">
        <w:rPr>
          <w:rFonts w:ascii="Times New Roman" w:eastAsia="Times New Roman" w:hAnsi="Times New Roman"/>
          <w:color w:val="000000" w:themeColor="text1"/>
          <w:sz w:val="16"/>
          <w:szCs w:val="16"/>
          <w:lang w:eastAsia="ru-RU"/>
        </w:rPr>
        <w:t xml:space="preserve"> четырех проб зажигания и трех огневых пусков общей продолжительностью в 50 мин работала стабильно. Всего за вре мя летных испытаний Ла-120Р совершил 16 полетов, из них семь с включением ЖРД. В четырех полетах производилась проверка запуска на различных высотах 3 000, 2 000, 800 и 70 м (19586).</w:t>
      </w:r>
    </w:p>
    <w:p w14:paraId="143292B8" w14:textId="77777777" w:rsidR="00645DDA" w:rsidRPr="00171131" w:rsidRDefault="00645DDA" w:rsidP="00171131">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7C28998" w14:textId="77777777" w:rsidR="00EE0DEA" w:rsidRPr="001A0BAA" w:rsidRDefault="00EE0DEA" w:rsidP="00EE0DE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12 июля и 25 сентября 1945 г. уже после первых двух полетов Ла-120Р обнаружился чрезмерный перегрев масла из-за конст</w:t>
      </w:r>
      <w:r w:rsidRPr="001A0BAA">
        <w:rPr>
          <w:rFonts w:ascii="Times New Roman" w:hAnsi="Times New Roman"/>
          <w:color w:val="0070C0"/>
          <w:sz w:val="16"/>
          <w:szCs w:val="16"/>
        </w:rPr>
        <w:softHyphen/>
        <w:t>руктивных дефектов маслосистемы, и самолет отправили в цех для устранения этого дефекта. ОКБ С.А. Лавочкина перееха</w:t>
      </w:r>
      <w:r w:rsidRPr="001A0BAA">
        <w:rPr>
          <w:rFonts w:ascii="Times New Roman" w:hAnsi="Times New Roman"/>
          <w:color w:val="0070C0"/>
          <w:sz w:val="16"/>
          <w:szCs w:val="16"/>
        </w:rPr>
        <w:softHyphen/>
        <w:t>ло на территорию завода № 301, что несколько замедлило ра</w:t>
      </w:r>
      <w:r w:rsidRPr="001A0BAA">
        <w:rPr>
          <w:rFonts w:ascii="Times New Roman" w:hAnsi="Times New Roman"/>
          <w:color w:val="0070C0"/>
          <w:sz w:val="16"/>
          <w:szCs w:val="16"/>
        </w:rPr>
        <w:softHyphen/>
        <w:t>боты. Поэтому Ла-120Р вышел на испытание 12 апреля 1946 г. В самолете были устранены дефекты, а в правое крыло уста</w:t>
      </w:r>
      <w:r w:rsidRPr="001A0BAA">
        <w:rPr>
          <w:rFonts w:ascii="Times New Roman" w:hAnsi="Times New Roman"/>
          <w:color w:val="0070C0"/>
          <w:sz w:val="16"/>
          <w:szCs w:val="16"/>
        </w:rPr>
        <w:softHyphen/>
        <w:t>новили дополнительный бак с 70 кг бензина. МАП очень дол</w:t>
      </w:r>
      <w:r w:rsidRPr="001A0BAA">
        <w:rPr>
          <w:rFonts w:ascii="Times New Roman" w:hAnsi="Times New Roman"/>
          <w:color w:val="0070C0"/>
          <w:sz w:val="16"/>
          <w:szCs w:val="16"/>
        </w:rPr>
        <w:softHyphen/>
        <w:t>го до 1 июля 1946 г. не давал добро на испытания. На самоле</w:t>
      </w:r>
      <w:r w:rsidRPr="001A0BAA">
        <w:rPr>
          <w:rFonts w:ascii="Times New Roman" w:hAnsi="Times New Roman"/>
          <w:color w:val="0070C0"/>
          <w:sz w:val="16"/>
          <w:szCs w:val="16"/>
        </w:rPr>
        <w:softHyphen/>
        <w:t>те проводились только регламентные работы по двигателям АШ-83 и РД-1ХЗ. Производились кратковременные огневые запуски. В 21 пуске ЖРД наработал 8 мин 20 с.</w:t>
      </w:r>
    </w:p>
    <w:p w14:paraId="1D253E20" w14:textId="77777777" w:rsidR="00EE0DEA" w:rsidRPr="001A0BAA" w:rsidRDefault="00EE0DEA" w:rsidP="00EE0DE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Было зафиксировано 7 отказов. После первого же вылета пришлось заменять камеру сгорания. После замены произвели 23 огневых пуска, из них пять в воздухе. Камера наработала 11 мин 55 с. После этого в камере обнаружились трещины. Ка</w:t>
      </w:r>
      <w:r w:rsidRPr="001A0BAA">
        <w:rPr>
          <w:rFonts w:ascii="Times New Roman" w:hAnsi="Times New Roman"/>
          <w:color w:val="0070C0"/>
          <w:sz w:val="16"/>
          <w:szCs w:val="16"/>
        </w:rPr>
        <w:softHyphen/>
        <w:t>меру снова заменили, и-27 августа 1946 г. был произведен огне</w:t>
      </w:r>
      <w:r w:rsidRPr="001A0BAA">
        <w:rPr>
          <w:rFonts w:ascii="Times New Roman" w:hAnsi="Times New Roman"/>
          <w:color w:val="0070C0"/>
          <w:sz w:val="16"/>
          <w:szCs w:val="16"/>
        </w:rPr>
        <w:softHyphen/>
        <w:t>вой запуск. После второго включения были обнаружены трещи</w:t>
      </w:r>
      <w:r w:rsidRPr="001A0BAA">
        <w:rPr>
          <w:rFonts w:ascii="Times New Roman" w:hAnsi="Times New Roman"/>
          <w:color w:val="0070C0"/>
          <w:sz w:val="16"/>
          <w:szCs w:val="16"/>
        </w:rPr>
        <w:softHyphen/>
        <w:t>ны. 31 августа приступили к испытаниям с новой камерой, в которой после третьего запуска тоже появились трещины. 1 ок</w:t>
      </w:r>
      <w:r w:rsidRPr="001A0BAA">
        <w:rPr>
          <w:rFonts w:ascii="Times New Roman" w:hAnsi="Times New Roman"/>
          <w:color w:val="0070C0"/>
          <w:sz w:val="16"/>
          <w:szCs w:val="16"/>
        </w:rPr>
        <w:softHyphen/>
        <w:t xml:space="preserve">тября была установлена камера из нержавеющей стали, </w:t>
      </w:r>
      <w:proofErr w:type="gramStart"/>
      <w:r w:rsidRPr="001A0BAA">
        <w:rPr>
          <w:rFonts w:ascii="Times New Roman" w:hAnsi="Times New Roman"/>
          <w:color w:val="0070C0"/>
          <w:sz w:val="16"/>
          <w:szCs w:val="16"/>
        </w:rPr>
        <w:t xml:space="preserve">которая </w:t>
      </w:r>
      <w:r w:rsidRPr="001A0BAA">
        <w:rPr>
          <w:rFonts w:ascii="Times New Roman" w:hAnsi="Times New Roman"/>
          <w:color w:val="0070C0"/>
          <w:sz w:val="16"/>
          <w:szCs w:val="16"/>
          <w:vertAlign w:val="superscript"/>
        </w:rPr>
        <w:t>Во</w:t>
      </w:r>
      <w:r w:rsidRPr="001A0BAA">
        <w:rPr>
          <w:rFonts w:ascii="Times New Roman" w:hAnsi="Times New Roman"/>
          <w:color w:val="0070C0"/>
          <w:sz w:val="16"/>
          <w:szCs w:val="16"/>
        </w:rPr>
        <w:t xml:space="preserve"> время</w:t>
      </w:r>
      <w:proofErr w:type="gramEnd"/>
      <w:r w:rsidRPr="001A0BAA">
        <w:rPr>
          <w:rFonts w:ascii="Times New Roman" w:hAnsi="Times New Roman"/>
          <w:color w:val="0070C0"/>
          <w:sz w:val="16"/>
          <w:szCs w:val="16"/>
        </w:rPr>
        <w:t xml:space="preserve"> четырех проб зажигания и трех огневых пусков общей продолжительностью в 50 мин работала стабильно. Всего за время летных испытаний Ла-120Р совершил 16 полетов, из них семь с включением ЖРД. В четырех полетах производилась проверка запуска на различных высотах 3 000, 2 000, 800 и 70 м [27] (24920).</w:t>
      </w:r>
    </w:p>
    <w:p w14:paraId="38CD0F8E" w14:textId="77777777" w:rsidR="00EE0DEA" w:rsidRPr="001A0BAA" w:rsidRDefault="00EE0DEA" w:rsidP="00EE0DEA">
      <w:pPr>
        <w:spacing w:after="0" w:line="240" w:lineRule="auto"/>
        <w:jc w:val="both"/>
        <w:rPr>
          <w:rFonts w:ascii="Times New Roman" w:hAnsi="Times New Roman"/>
          <w:color w:val="0070C0"/>
          <w:sz w:val="16"/>
          <w:szCs w:val="16"/>
        </w:rPr>
      </w:pPr>
    </w:p>
    <w:p w14:paraId="2DDA8614" w14:textId="77777777" w:rsidR="00EE0DEA" w:rsidRPr="001A0BAA" w:rsidRDefault="00EE0DEA" w:rsidP="00EE0DE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12 июля и 25 сентября 1945 г. уже после первых двух полетов Ла-120Р обнаружился чрезмерный перегрев масла из-за конструктивных дефектов маслосистемы, и самолет отправили в цех. Переезд ОКБ С. А. Лавочкина на территорию завода №301 замедлил работу, и на летные испытания «120Р» вышел только 12 апреля 1946 года. Были устранены обнаруженные на нем дефекты и в правой консоли крыла установлен дополнительный бак с 70 кг бензина. Заправка маслом после переделки маслосистемы в теории возросла до 50 кг, хотя в реальности составила всего 35 кг - остальное выбрасывалось из суфлеров мотора. Министерство авиационной промышленности (МАП) очень долго, вплоть до 1 июля 1946 года, не присылало разрешения на проведение летных испытаний, и на самолете велись только регламентные работы по АТТТ-83 и РД-1ХЗ: производились кратковременные огневые пуски. ЖРД в двадцати одном пуске наработал 8 минут 20 секунд. В его работе было зарегистрировано 7 отказов. Уже после первого вылета пришлось заменить камеру сгорания. К отладке новой камеры приступили 10 августа. Зажигание проходило нормально, но после перехода на работу возникали пульсация и треск, затем работа снова протекала нормально. Всего произвели 23 огневых пуска, из них пять - в воздухе. Камера наработала 11 минут 55 секунд, после чего в ней обнаружили трещины по форсуночному поясу и в критическом сечении сопла.</w:t>
      </w:r>
    </w:p>
    <w:p w14:paraId="33567400" w14:textId="77777777" w:rsidR="00EE0DEA" w:rsidRPr="001A0BAA" w:rsidRDefault="00EE0DEA" w:rsidP="00EE0DE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xml:space="preserve">Ее снова заменили и 27 августа произвели огневой пуск со следующей камерой, в которой уже через два дня при втором пуске образовались трещины. 31 августа приступили к работе с четвертой по счету камерой - трещины возникли после третьего пуска. Наконец, 1 октября установили камеру из нержавеющей стали, которая во время четырех проб зажигания и трех огневых пусков общей продолжительностью в 50 минут работала стабильно. Всего за время летных испытаний самолет «120Р» совершил 16 полетов, из них семь - с включенными ЖРД. В четырех полетах производилась проверка запуска и работы РД-1ХЗ на высотах 3000, 2000, 800 и 70 метров. В 1946 году в День авиации над аэродромом в Тушино пролетел «120Р» с работающим ЖРД, пилотируемый А. В. Давыдовым. Определение максимальной скорости самолета «120Р» с включенным РД-1ХЗ смогли произвести только в одном полете и на высоте 2150 м получили: без включения ЖРД - 622 км/ч, с включенным ЖРД - 725 км/ч, то есть прирост составил 103 км/ч. В полете 13 августа в капоте РД -1 произошло смешение азотной кислоты с горючей жидкостью и их воспламенение: обгорели 15-й шпангоут и обшивка руля направления. К тому моменту, когда приступили к отработке РД-1ХЗ с новой стальной камерой, установленный на «120Р» мотор </w:t>
      </w:r>
      <w:proofErr w:type="gramStart"/>
      <w:r w:rsidRPr="001A0BAA">
        <w:rPr>
          <w:rFonts w:ascii="Times New Roman" w:hAnsi="Times New Roman"/>
          <w:color w:val="0070C0"/>
          <w:sz w:val="16"/>
          <w:szCs w:val="16"/>
        </w:rPr>
        <w:t>АШ-83</w:t>
      </w:r>
      <w:proofErr w:type="gramEnd"/>
      <w:r w:rsidRPr="001A0BAA">
        <w:rPr>
          <w:rFonts w:ascii="Times New Roman" w:hAnsi="Times New Roman"/>
          <w:color w:val="0070C0"/>
          <w:sz w:val="16"/>
          <w:szCs w:val="16"/>
        </w:rPr>
        <w:t xml:space="preserve"> почти выработал свой ресурс. Дальнейшее развитие этого мотора не предполагалось, а планер самолета, эксплуатировавшийся в условиях воздействия азотной кислоты, стал разрушаться. Летные испытания по указанию С. А. Лавочкина прекратили. Всего за время наземных и летных испытаний РД-1ХЗ на самолете «120Р» испробовали 5 камер ЖРД и произвели 63 пуска ускорителей, из них пять - в воздухе. Общая наработка камер сгорания составила 28 минут 19 секунд. В ходе испытаний выяснилось, что эксплуатация самолета, оснащенного РД-1Х3, трудна и требует создания специального наземного оборудования для заправки под давлением азотной кислоты и керосина (24925).</w:t>
      </w:r>
    </w:p>
    <w:p w14:paraId="16ACE976" w14:textId="77777777" w:rsidR="00EE0DEA" w:rsidRPr="001A0BAA" w:rsidRDefault="00EE0DEA" w:rsidP="00EE0DEA">
      <w:pPr>
        <w:spacing w:after="0" w:line="240" w:lineRule="auto"/>
        <w:jc w:val="both"/>
        <w:rPr>
          <w:rFonts w:ascii="Times New Roman" w:hAnsi="Times New Roman"/>
          <w:color w:val="0070C0"/>
          <w:sz w:val="16"/>
          <w:szCs w:val="16"/>
        </w:rPr>
      </w:pPr>
    </w:p>
    <w:p w14:paraId="73335F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июля 1945 вышел приказ НКАП N 297с во исполнение распоряжения СНК N 9154 от 12 июня 1945 о передаче помещений 493 завода в Кемерово Наркомхимпрому и перевозке рабочих на пл. б. 307 в Ржеве (1891,70).</w:t>
      </w:r>
    </w:p>
    <w:p w14:paraId="14ED50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F425CB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июля 1945 вышел приказ НКАП №297с:</w:t>
      </w:r>
    </w:p>
    <w:p w14:paraId="5FEC66F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исполнение распоряжения СНК № 9154р от 12 июня 1945:</w:t>
      </w:r>
    </w:p>
    <w:p w14:paraId="0B372DC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Директору з-да 493 Дьяченко передать НКХП помещения, занимаемые з-м 493 в Кемерово.</w:t>
      </w:r>
    </w:p>
    <w:p w14:paraId="5EE51F63"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2....обеспечить перевозку рабочих з-да и оборудования на базу площадки з-да 307 в Ржеве Калиниской обл., в течение 3-го кв. 1945</w:t>
      </w:r>
    </w:p>
    <w:p w14:paraId="16F1F3D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Дементьев (1891, 70).</w:t>
      </w:r>
    </w:p>
    <w:p w14:paraId="5B24D8B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9A11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июля 1945 года вышел приказ НКАП:</w:t>
      </w:r>
    </w:p>
    <w:p w14:paraId="448E4C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Утвердить Федина М.В. директором завода № 272 (директор завода № 387)</w:t>
      </w:r>
    </w:p>
    <w:p w14:paraId="221832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Утвердить Семенова М.П. директором завода № 387 (8958).</w:t>
      </w:r>
    </w:p>
    <w:p w14:paraId="1544AE69"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6E3A0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июля 1945 г. на площадку эвакуированного завода (ГС Завод № 307 НКАП /г. Ржев Калининской обл.</w:t>
      </w:r>
      <w:proofErr w:type="gramStart"/>
      <w:r w:rsidRPr="00171131">
        <w:rPr>
          <w:rFonts w:ascii="Times New Roman" w:hAnsi="Times New Roman"/>
          <w:color w:val="000000" w:themeColor="text1"/>
          <w:sz w:val="16"/>
          <w:szCs w:val="16"/>
        </w:rPr>
        <w:t>;  г.</w:t>
      </w:r>
      <w:proofErr w:type="gramEnd"/>
      <w:r w:rsidRPr="00171131">
        <w:rPr>
          <w:rFonts w:ascii="Times New Roman" w:hAnsi="Times New Roman"/>
          <w:color w:val="000000" w:themeColor="text1"/>
          <w:sz w:val="16"/>
          <w:szCs w:val="16"/>
        </w:rPr>
        <w:t xml:space="preserve"> Саратов/) во Ржеве по приказу № 297с от перебазирован завод № 493 НКАП (11982).</w:t>
      </w:r>
    </w:p>
    <w:p w14:paraId="65921F3A" w14:textId="77777777" w:rsidR="008836B5" w:rsidRPr="00171131" w:rsidRDefault="008836B5"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1C4D926"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67CB61EA"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07849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июля 1945 вышло Распоряжение ГКО № 9508. О снятии 30 тыс. шпал с законсервированной ж.РГАНИР, Фонд ГКО, д. линии Ургал - Известковая и передаче их для укладки подъездных путей треста "Райчихауголь". РГАНИР, Фонд ГКО, д. 438, лл. 33 (11012).</w:t>
      </w:r>
    </w:p>
    <w:p w14:paraId="21A547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CB75A4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июля 1945 вышло Распоряжение ГКО № 9509 [Об обеспечении окончания работ по восстановлению Беломорско-Балтийского канала им. Сталина к навигации 1946 г.] (7359, 34-36,37-39).</w:t>
      </w:r>
    </w:p>
    <w:p w14:paraId="010EF12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47474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июля 1945 вышло Распоряжение ГКО № 9510 [Об отсрочке передачи 180 паровозов в резерв ГКО до 1 сентября 1945 г.] (7359, 40).</w:t>
      </w:r>
    </w:p>
    <w:p w14:paraId="0A86594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1B6F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июля 1945 вышло Распоряжение ГКО № 9511. О мерах по обеспечению предприятий и строек НКНП тампонажным и строительным цементом. РГАНИР, Фонд ГКО, д. 438, лл. 41-42 (11012).</w:t>
      </w:r>
    </w:p>
    <w:p w14:paraId="3A8A3DF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477420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июля 1945 вышло Постановление ГКО № 9512 О прекращении производства 120 мм мин на артиллерийском заводе в г. Мишколц (Венгрия). РГАНИР, Фонд ГКО, д. 438, лл. 43 (11012).</w:t>
      </w:r>
    </w:p>
    <w:p w14:paraId="4E2D13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262884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июля 1945 вышло Постановление ГКО № 9513 О снятии противоторпедных заграждений на плотинах и водохранилищах. (7359, 44).</w:t>
      </w:r>
    </w:p>
    <w:p w14:paraId="0913A89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37B90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июля 1945 вышло Постановление ГКО № 9514 Об организации производства радиаторов на заводе им. Войкова Наркомата боеприпасов. РГАНИР, Фонд ГКО, д. 438, лл. 45-46 (11012).</w:t>
      </w:r>
    </w:p>
    <w:p w14:paraId="3EC1BA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91F775D"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июля 1945 вышло Постановление ГКО № 9515 О переделке трофейных вагонов на колею железных дорог СССР. (7359, 47-49).</w:t>
      </w:r>
    </w:p>
    <w:p w14:paraId="3732FC1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FD8E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12 июля 1945 вышло Постановление ГКО № 9516 О мерах помощи строительству Бакинского трубопрокатного завода Наркомчермета. РГАНИР, Фонд ГКО, д. 438, лл. 50-54 (11012).</w:t>
      </w:r>
    </w:p>
    <w:p w14:paraId="4F5226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DAD9B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июля 1945 вышло Постановление ГКО № 9517 О выделении предприятиям Наркомбумпрома в Восточной Пруссии жилой площади, пахотных земель, бытового имущества и сельскохозяйственного инвентаря. РГАНИР, Фонд ГКО, д. 438, лл. 55-57, 58-67 (11012).</w:t>
      </w:r>
    </w:p>
    <w:p w14:paraId="28378D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632F1C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июля 1945 вышло Распоряжение ГКО № 9518 [О закреплении за погранвойсками НКВД для базирования пограничных судов гавани Нойкурен и прилегающего к ней жилого городка.] (7359, 68).</w:t>
      </w:r>
    </w:p>
    <w:p w14:paraId="1B72EA44"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91ED6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июля 1945 вышло Постановление ГКО № 9519 О плане производства и поставки НКО СССР, НКВМФ и войскам НКВД СССР военно-технического имущества в III квартале 1945 года. РГАНИР, Фонд ГКО, д. 438, лл. 69-70, 71-105 (11012).</w:t>
      </w:r>
    </w:p>
    <w:p w14:paraId="534C37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E0BF27F" w14:textId="77777777" w:rsidR="008836B5"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1B62BDF7" w14:textId="77777777" w:rsidR="008836B5" w:rsidRPr="00171131" w:rsidRDefault="008836B5"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61E7FAD" w14:textId="77777777" w:rsidR="008836B5" w:rsidRPr="00171131" w:rsidRDefault="008836B5" w:rsidP="00171131">
      <w:pPr>
        <w:pStyle w:val="book"/>
        <w:ind w:firstLine="0"/>
        <w:jc w:val="both"/>
        <w:rPr>
          <w:color w:val="000000" w:themeColor="text1"/>
          <w:sz w:val="16"/>
          <w:szCs w:val="16"/>
        </w:rPr>
      </w:pPr>
      <w:r w:rsidRPr="00171131">
        <w:rPr>
          <w:color w:val="000000" w:themeColor="text1"/>
          <w:sz w:val="16"/>
          <w:szCs w:val="16"/>
        </w:rPr>
        <w:t>12 июля 1945 г. вся коллекция Шлимана прибыла в Москву. В первом ящике находились 259 предметов, в том числе одна из золотых диадем. Остальные 414 экспонатов (керамика и изделия из бронзы) передали в Эрмитаж. Согласно двум инвентарным листам, подписанным главным хранителем Пушкинского музея Н. Элиасбергом 1 сентября 1956 г и 28 марта 1957 г., «Золото Трои» поместили в спецхранилище отдела нумизматики, приспособленное под хранение благородных металлов. От приемной посетителей хранилище отделяла стальная дверь, и никто не догадывался, что за сокровища за ней скрыты (15225).</w:t>
      </w:r>
    </w:p>
    <w:p w14:paraId="4B14EC9C" w14:textId="77777777" w:rsidR="008836B5" w:rsidRPr="00171131" w:rsidRDefault="008836B5" w:rsidP="00171131">
      <w:pPr>
        <w:pStyle w:val="book"/>
        <w:ind w:firstLine="0"/>
        <w:jc w:val="both"/>
        <w:rPr>
          <w:color w:val="000000" w:themeColor="text1"/>
          <w:sz w:val="16"/>
          <w:szCs w:val="16"/>
        </w:rPr>
      </w:pPr>
    </w:p>
    <w:p w14:paraId="7CC5F190"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50D119CC"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0D783F3" w14:textId="77777777" w:rsidR="008836B5" w:rsidRPr="00171131" w:rsidRDefault="008836B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июля в 1945 году державами-победительницами принимается соглашение о разделе Австрии, включая ее столицу Вену, на четыре зоны оккупации - Советскую, Американскую, Британскую и Французскую и о передаче верховной власти в стране по всем вопросам Союзническому совету из четырех верховных комиссаров (14950).</w:t>
      </w:r>
    </w:p>
    <w:p w14:paraId="66EDB6C6" w14:textId="77777777" w:rsidR="008836B5" w:rsidRPr="00171131" w:rsidRDefault="008836B5" w:rsidP="00171131">
      <w:pPr>
        <w:spacing w:after="0" w:line="240" w:lineRule="auto"/>
        <w:jc w:val="both"/>
        <w:rPr>
          <w:rFonts w:ascii="Times New Roman" w:hAnsi="Times New Roman"/>
          <w:color w:val="000000" w:themeColor="text1"/>
          <w:sz w:val="16"/>
          <w:szCs w:val="16"/>
        </w:rPr>
      </w:pPr>
    </w:p>
    <w:p w14:paraId="4889BE4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июля 1945 у Бранденбургских ворот в Берлине английский фельдмаршал Монтгомери вручил маршалу Жукову Орден Бани (4962).</w:t>
      </w:r>
    </w:p>
    <w:p w14:paraId="67562BE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DFCD0E" w14:textId="77777777" w:rsidR="00645DDA" w:rsidRPr="00171131" w:rsidRDefault="00645DD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июля 1945 г. армейская разведка США предупреждала: «Мы достигли предела в санкционировании советской экспансии», и делала вывод о необходимости всемерной поддержки Британской империи в Турции, Средиземноморье и других регионах (18513).</w:t>
      </w:r>
    </w:p>
    <w:p w14:paraId="77CA877F" w14:textId="77777777" w:rsidR="00645DDA" w:rsidRPr="00171131" w:rsidRDefault="00645DDA" w:rsidP="00171131">
      <w:pPr>
        <w:spacing w:after="0" w:line="240" w:lineRule="auto"/>
        <w:jc w:val="both"/>
        <w:rPr>
          <w:rFonts w:ascii="Times New Roman" w:hAnsi="Times New Roman"/>
          <w:color w:val="000000" w:themeColor="text1"/>
          <w:sz w:val="16"/>
          <w:szCs w:val="16"/>
        </w:rPr>
      </w:pPr>
    </w:p>
    <w:p w14:paraId="2FBD0541" w14:textId="77777777" w:rsidR="00645DDA" w:rsidRPr="00171131" w:rsidRDefault="00645DD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shd w:val="clear" w:color="auto" w:fill="FFFFFF"/>
        </w:rPr>
        <w:t>12 июля 1945 года вся коллекция клад Приама вместе с другими произведениями античного искусства, которую немецкий профессор Вильгельм Унферцагт передал советской комендатуре, прибыла в Москву. Часть экспонатов осталась в столице, а другая была передана в Эрмитаж. Долгое время местонахождение «троянского золота» было неизвестно, но в 1996 году Пушкинский музей устроил выставку этих редких сокровищ. «Клад Приама» Германии не вернули до сих пор. Впрочем, Россия имеет на него не меньшие права, так как Шлиман, женившийся на дочери московского купца, был русским подданным (19848).</w:t>
      </w:r>
    </w:p>
    <w:p w14:paraId="017F5AAB" w14:textId="77777777" w:rsidR="00645DDA" w:rsidRPr="00171131" w:rsidRDefault="00645DDA" w:rsidP="00171131">
      <w:pPr>
        <w:spacing w:after="0" w:line="240" w:lineRule="auto"/>
        <w:jc w:val="both"/>
        <w:rPr>
          <w:rFonts w:ascii="Times New Roman" w:hAnsi="Times New Roman"/>
          <w:color w:val="000000" w:themeColor="text1"/>
          <w:sz w:val="16"/>
          <w:szCs w:val="16"/>
        </w:rPr>
      </w:pPr>
    </w:p>
    <w:p w14:paraId="0DC613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Thursday 12, July 1945 Japan requests the Soviet Union's help to negotiate a settlement with the Western Allies (1063).</w:t>
      </w:r>
    </w:p>
    <w:p w14:paraId="02EB18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10074C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июля 1945 Япония обратилась к СССР с просьбой о посредничестве в переговорах с западными союзниками (1063).</w:t>
      </w:r>
    </w:p>
    <w:p w14:paraId="02FDB1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C35F907" w14:textId="64E54DC5" w:rsidR="007E150C" w:rsidRPr="00171131" w:rsidRDefault="007E150C" w:rsidP="00171131">
      <w:pPr>
        <w:autoSpaceDE w:val="0"/>
        <w:autoSpaceDN w:val="0"/>
        <w:adjustRightInd w:val="0"/>
        <w:spacing w:after="0" w:line="240" w:lineRule="auto"/>
        <w:jc w:val="both"/>
        <w:rPr>
          <w:rFonts w:ascii="Times New Roman" w:hAnsi="Times New Roman"/>
          <w:i/>
          <w:iCs/>
          <w:color w:val="000000" w:themeColor="text1"/>
          <w:sz w:val="16"/>
          <w:szCs w:val="16"/>
        </w:rPr>
      </w:pPr>
      <w:r w:rsidRPr="00171131">
        <w:rPr>
          <w:rFonts w:ascii="Times New Roman" w:hAnsi="Times New Roman"/>
          <w:i/>
          <w:iCs/>
          <w:color w:val="000000" w:themeColor="text1"/>
          <w:sz w:val="16"/>
          <w:szCs w:val="16"/>
        </w:rPr>
        <w:t>За рубежом:</w:t>
      </w:r>
    </w:p>
    <w:p w14:paraId="76BDC20B" w14:textId="77777777" w:rsidR="007E150C" w:rsidRPr="00171131" w:rsidRDefault="007E150C" w:rsidP="00171131">
      <w:pPr>
        <w:autoSpaceDE w:val="0"/>
        <w:autoSpaceDN w:val="0"/>
        <w:adjustRightInd w:val="0"/>
        <w:spacing w:after="0" w:line="240" w:lineRule="auto"/>
        <w:jc w:val="both"/>
        <w:rPr>
          <w:rFonts w:ascii="Times New Roman" w:hAnsi="Times New Roman"/>
          <w:i/>
          <w:iCs/>
          <w:color w:val="000000" w:themeColor="text1"/>
          <w:sz w:val="16"/>
          <w:szCs w:val="16"/>
        </w:rPr>
      </w:pPr>
    </w:p>
    <w:p w14:paraId="4BE560A6" w14:textId="77777777" w:rsidR="007E150C" w:rsidRPr="00171131" w:rsidRDefault="007E150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июля 1945 Рейс 45 компании Eastern Air Lines на Douglas DC-3-201C, следовавший из Бостона, Массачусетс, в Майами, Флорида, с остановками в Вашингтоне, округ Колумбия, и Колумбии, Южная Каролина, сталкивается с самолетом ВВС США A- 26 Invader на высоте 3100 футов (940 м) над Сиракузами, Южная Каролина, (примерно в 20 милях (32 км) от Флоренции, Южная Каролина. Коммерческий пилот, Г. Д. Дэвис, приземляет свой авиалайнер на кукурузном поле (20571).</w:t>
      </w:r>
    </w:p>
    <w:p w14:paraId="39B9913A" w14:textId="77777777" w:rsidR="007E150C" w:rsidRPr="00171131" w:rsidRDefault="007E150C" w:rsidP="00171131">
      <w:pPr>
        <w:spacing w:after="0" w:line="240" w:lineRule="auto"/>
        <w:jc w:val="both"/>
        <w:rPr>
          <w:rFonts w:ascii="Times New Roman" w:hAnsi="Times New Roman"/>
          <w:color w:val="000000" w:themeColor="text1"/>
          <w:sz w:val="16"/>
          <w:szCs w:val="16"/>
        </w:rPr>
      </w:pPr>
    </w:p>
    <w:p w14:paraId="599556D4" w14:textId="4D9F63A0"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5130EE94"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D3D77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июля 1945 НКАП А.И.Ш. писал командующему 18ВА А.А.Новикову:</w:t>
      </w:r>
    </w:p>
    <w:p w14:paraId="1A227F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"Учитывая заявление ГК Чаромского и П.О.С. о возможности быстрого улучшения матчасти г-м Тихомирова (речь шла о 8ГАД, вооруженной Ер-2), а также в связи с недостатком запчастей мотора... и необходимости подготовки группы самолетов, прошу отложить войсковые испытания... Ер-2 на срок до особой договоренности." (2865,11).</w:t>
      </w:r>
    </w:p>
    <w:p w14:paraId="387B83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569B7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июля 1945 вышел приказ командующего ВВС и НКАП N 0137/294с "О проведении гос. испытаний опытного 5 местного ДБ 62 с 2хАШ-82ФН и винтами АВ-5В-167А, конструкции А.Н.Т., производства завода 156":</w:t>
      </w:r>
    </w:p>
    <w:p w14:paraId="73ADE9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Нач. ГК НИИ ВВС провести гос. испытания опытного 5 местного ДБ 62 с 2хАШ-82ФН и винтами АВ-5В-167А по утвержденной программе.</w:t>
      </w:r>
    </w:p>
    <w:p w14:paraId="71EC29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Испытания начать 13 июля 1945 и закончить: наземные в 18 календарных дней, летные в 20 летных дней." (1891,30).</w:t>
      </w:r>
    </w:p>
    <w:p w14:paraId="0BF00F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3A1901D"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3822550B"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8255C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июля 1945 вышло Распоряжение ГКО № 9520. Об организации в системе НКТП Особого управления для демонтажа оборудования немецких предприятий и его вывоза в СССР. РГАНИР, Фонд ГКО, д. 438, лл. 106 (11012).</w:t>
      </w:r>
    </w:p>
    <w:p w14:paraId="6C658A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E7B3C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июля 1945 вышло Распоряжение ГКО № 9521. О создании на базе завода № 147 НКБ в Туле научно-исследовательского института по усовершенствованию существующих и разработке новых конструкций артиллерийских гильз. РГАНИР, Фонд ГКО, д. 438, лл. 107 (11012).</w:t>
      </w:r>
    </w:p>
    <w:p w14:paraId="28D864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0A3E95B" w14:textId="77777777" w:rsidR="007A77AA" w:rsidRPr="00171131" w:rsidRDefault="007A77A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июля в 1945 году приказом ГКО СССР в Туле был основан Научно-исследовательский институт № 147. Ныне ФГУП «ГНПП «Сплав» (14951).</w:t>
      </w:r>
    </w:p>
    <w:p w14:paraId="7B3C1010" w14:textId="77777777" w:rsidR="007A77AA" w:rsidRPr="00171131" w:rsidRDefault="007A77AA" w:rsidP="00171131">
      <w:pPr>
        <w:spacing w:after="0" w:line="240" w:lineRule="auto"/>
        <w:jc w:val="both"/>
        <w:rPr>
          <w:rFonts w:ascii="Times New Roman" w:hAnsi="Times New Roman"/>
          <w:color w:val="000000" w:themeColor="text1"/>
          <w:sz w:val="16"/>
          <w:szCs w:val="16"/>
        </w:rPr>
      </w:pPr>
    </w:p>
    <w:p w14:paraId="4A4125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июля 1945 вышло Распоряжение ГКО № 9522. О мерах по обеспечению НКНП трубчато-зерновым сплавом (релитом). РГАНИР, Фонд ГКО, д. 438, лл. 108-109 (11012).</w:t>
      </w:r>
    </w:p>
    <w:p w14:paraId="403586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07504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июля 1945 вышло Постановление ГКО № 9523 Об организации производства силовых установок к буровым станкам для нефтяной промышленности на заводе № 180 Наркомтанкопрома. РГАНИР, Фонд ГКО, д. 438, лл. 110-113, 114-118 (11012).</w:t>
      </w:r>
    </w:p>
    <w:p w14:paraId="04474B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E2E0B34"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077092F3"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4C22B94"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июля 1945 посол Японии в Москве Наотаке Сато передал Молотову просьбу своего правительства помочь Японии в мирных переговорах с Западом (4962).</w:t>
      </w:r>
    </w:p>
    <w:p w14:paraId="280E8231"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A558D5" w14:textId="77777777" w:rsidR="007A77AA" w:rsidRPr="00171131" w:rsidRDefault="007A77A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июля в 1945 году посол Японии в Москве Наотаке Сато передает В.М.Молотову просьбу своего правительства помочь Японии в мирных переговорах с Западом (14951).</w:t>
      </w:r>
    </w:p>
    <w:p w14:paraId="154DC4B7" w14:textId="77777777" w:rsidR="007A77AA" w:rsidRPr="00171131" w:rsidRDefault="007A77AA" w:rsidP="00171131">
      <w:pPr>
        <w:spacing w:after="0" w:line="240" w:lineRule="auto"/>
        <w:jc w:val="both"/>
        <w:rPr>
          <w:rFonts w:ascii="Times New Roman" w:hAnsi="Times New Roman"/>
          <w:color w:val="000000" w:themeColor="text1"/>
          <w:sz w:val="16"/>
          <w:szCs w:val="16"/>
        </w:rPr>
      </w:pPr>
    </w:p>
    <w:p w14:paraId="63805215"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lang w:val="en-US"/>
        </w:rPr>
      </w:pPr>
      <w:r w:rsidRPr="00171131">
        <w:rPr>
          <w:rFonts w:ascii="Times New Roman" w:hAnsi="Times New Roman"/>
          <w:i/>
          <w:iCs/>
          <w:color w:val="000000" w:themeColor="text1"/>
          <w:sz w:val="16"/>
          <w:szCs w:val="16"/>
        </w:rPr>
        <w:t>За</w:t>
      </w:r>
      <w:r w:rsidRPr="00171131">
        <w:rPr>
          <w:rFonts w:ascii="Times New Roman" w:hAnsi="Times New Roman"/>
          <w:i/>
          <w:iCs/>
          <w:color w:val="000000" w:themeColor="text1"/>
          <w:sz w:val="16"/>
          <w:szCs w:val="16"/>
          <w:lang w:val="en-US"/>
        </w:rPr>
        <w:t xml:space="preserve"> </w:t>
      </w:r>
      <w:r w:rsidRPr="00171131">
        <w:rPr>
          <w:rFonts w:ascii="Times New Roman" w:hAnsi="Times New Roman"/>
          <w:i/>
          <w:iCs/>
          <w:color w:val="000000" w:themeColor="text1"/>
          <w:sz w:val="16"/>
          <w:szCs w:val="16"/>
        </w:rPr>
        <w:t>рубежом</w:t>
      </w:r>
      <w:r w:rsidRPr="00171131">
        <w:rPr>
          <w:rFonts w:ascii="Times New Roman" w:hAnsi="Times New Roman"/>
          <w:i/>
          <w:iCs/>
          <w:color w:val="000000" w:themeColor="text1"/>
          <w:sz w:val="16"/>
          <w:szCs w:val="16"/>
          <w:lang w:val="en-US"/>
        </w:rPr>
        <w:t>:</w:t>
      </w:r>
    </w:p>
    <w:p w14:paraId="4CD9D2E9"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5B7D01F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Friday 13, July 1945 Italy declares war against the Japanese Empire (1063).</w:t>
      </w:r>
    </w:p>
    <w:p w14:paraId="65C172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494B64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июля 1945 Италия объявила войну Японии (1063).</w:t>
      </w:r>
    </w:p>
    <w:p w14:paraId="6C5B12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CD487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July 13 1945 Captain R. S. Barnaby, commanding the Johnsville Naval Aircraft Modification Unit, reported that the LBD-1, or Gargoyle, air-to-surface missile, in a series of 14 test flights including two at service weight, had made five satisfactory runs, thereby demonstrating that it was potentially capable of carrying out its mission (1090).</w:t>
      </w:r>
    </w:p>
    <w:p w14:paraId="0057C8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42B0D8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июля 1945 вышел отчет об испытаниях ракеты воздух поверхность LBD-1 Gargoyle и из 14 пусков 5 оказались удачными (1090).</w:t>
      </w:r>
    </w:p>
    <w:p w14:paraId="1573B3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73FDE32" w14:textId="77777777" w:rsidR="007E150C" w:rsidRPr="00171131" w:rsidRDefault="007E150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июля 1945 517 самолетов B-29 сбросили 3640 тонн (3302 метрических тонны / тонну) бомб на Уцуномию и другие города Японии .</w:t>
      </w:r>
    </w:p>
    <w:p w14:paraId="283BECFF" w14:textId="77777777" w:rsidR="007E150C" w:rsidRPr="00171131" w:rsidRDefault="007E150C" w:rsidP="00171131">
      <w:pPr>
        <w:spacing w:after="0" w:line="240" w:lineRule="auto"/>
        <w:jc w:val="both"/>
        <w:rPr>
          <w:rFonts w:ascii="Times New Roman" w:hAnsi="Times New Roman"/>
          <w:color w:val="000000" w:themeColor="text1"/>
          <w:sz w:val="16"/>
          <w:szCs w:val="16"/>
        </w:rPr>
      </w:pPr>
    </w:p>
    <w:p w14:paraId="12B21074"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542DDB33"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E3F220B" w14:textId="77777777" w:rsidR="00645DDA" w:rsidRPr="00171131" w:rsidRDefault="00645DDA" w:rsidP="0017113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14 июля 1945 заводом № 134 для Су-7 с завода № 16 был получен доработанный двигатель РД-1ХЗ с новым насосным агрегатом и рядом измененных де талей. В связи с этим пришлось переделать обтекатель (капота) ракетного двигателя и некоторые установочные детали на самолете. Также была выполнена проверка кислотной систе мы на возможность ее дальнейшего использования (19586).</w:t>
      </w:r>
    </w:p>
    <w:p w14:paraId="5709FD20" w14:textId="77777777" w:rsidR="00645DDA" w:rsidRPr="00171131" w:rsidRDefault="00645DDA" w:rsidP="00171131">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7F1DB97" w14:textId="5CFBC048" w:rsidR="007E150C" w:rsidRPr="00171131" w:rsidRDefault="007E150C" w:rsidP="00171131">
      <w:pPr>
        <w:pStyle w:val="article-renderblock"/>
        <w:shd w:val="clear" w:color="auto" w:fill="FFFFFF"/>
        <w:spacing w:before="0" w:beforeAutospacing="0" w:after="0" w:afterAutospacing="0"/>
        <w:jc w:val="both"/>
        <w:rPr>
          <w:color w:val="000000" w:themeColor="text1"/>
          <w:sz w:val="16"/>
          <w:szCs w:val="16"/>
        </w:rPr>
      </w:pPr>
      <w:r w:rsidRPr="00171131">
        <w:rPr>
          <w:color w:val="000000" w:themeColor="text1"/>
          <w:sz w:val="16"/>
          <w:szCs w:val="16"/>
        </w:rPr>
        <w:t>До 14 июля 1945 года в НИИ ВВС проходил испытания Ще-2ТМ (номер самолета</w:t>
      </w:r>
      <w:r w:rsidR="00094A30" w:rsidRPr="00171131">
        <w:rPr>
          <w:color w:val="000000" w:themeColor="text1"/>
          <w:sz w:val="16"/>
          <w:szCs w:val="16"/>
        </w:rPr>
        <w:t xml:space="preserve"> </w:t>
      </w:r>
      <w:r w:rsidRPr="00171131">
        <w:rPr>
          <w:color w:val="000000" w:themeColor="text1"/>
          <w:sz w:val="16"/>
          <w:szCs w:val="16"/>
        </w:rPr>
        <w:t>122047), который был выпущен в 1945 году. Машина отличалась установкой форсированных двигателей</w:t>
      </w:r>
      <w:r w:rsidR="00094A30" w:rsidRPr="00171131">
        <w:rPr>
          <w:color w:val="000000" w:themeColor="text1"/>
          <w:sz w:val="16"/>
          <w:szCs w:val="16"/>
        </w:rPr>
        <w:t xml:space="preserve"> </w:t>
      </w:r>
      <w:r w:rsidRPr="00171131">
        <w:rPr>
          <w:color w:val="000000" w:themeColor="text1"/>
          <w:sz w:val="16"/>
          <w:szCs w:val="16"/>
        </w:rPr>
        <w:t>М-11ФМ</w:t>
      </w:r>
      <w:r w:rsidR="00094A30" w:rsidRPr="00171131">
        <w:rPr>
          <w:color w:val="000000" w:themeColor="text1"/>
          <w:sz w:val="16"/>
          <w:szCs w:val="16"/>
        </w:rPr>
        <w:t xml:space="preserve"> </w:t>
      </w:r>
      <w:r w:rsidRPr="00171131">
        <w:rPr>
          <w:color w:val="000000" w:themeColor="text1"/>
          <w:sz w:val="16"/>
          <w:szCs w:val="16"/>
        </w:rPr>
        <w:t>(мощностью 145 л.с.)</w:t>
      </w:r>
      <w:r w:rsidR="00094A30" w:rsidRPr="00171131">
        <w:rPr>
          <w:color w:val="000000" w:themeColor="text1"/>
          <w:sz w:val="16"/>
          <w:szCs w:val="16"/>
        </w:rPr>
        <w:t xml:space="preserve"> </w:t>
      </w:r>
      <w:r w:rsidRPr="00171131">
        <w:rPr>
          <w:color w:val="000000" w:themeColor="text1"/>
          <w:sz w:val="16"/>
          <w:szCs w:val="16"/>
        </w:rPr>
        <w:t>с винтами</w:t>
      </w:r>
      <w:r w:rsidR="00094A30" w:rsidRPr="00171131">
        <w:rPr>
          <w:color w:val="000000" w:themeColor="text1"/>
          <w:sz w:val="16"/>
          <w:szCs w:val="16"/>
        </w:rPr>
        <w:t xml:space="preserve"> </w:t>
      </w:r>
      <w:r w:rsidRPr="00171131">
        <w:rPr>
          <w:color w:val="000000" w:themeColor="text1"/>
          <w:sz w:val="16"/>
          <w:szCs w:val="16"/>
        </w:rPr>
        <w:t>ВИШ-327-Д451.</w:t>
      </w:r>
      <w:r w:rsidR="00094A30" w:rsidRPr="00171131">
        <w:rPr>
          <w:color w:val="000000" w:themeColor="text1"/>
          <w:sz w:val="16"/>
          <w:szCs w:val="16"/>
        </w:rPr>
        <w:t xml:space="preserve"> </w:t>
      </w:r>
      <w:r w:rsidRPr="00171131">
        <w:rPr>
          <w:color w:val="000000" w:themeColor="text1"/>
          <w:sz w:val="16"/>
          <w:szCs w:val="16"/>
        </w:rPr>
        <w:t>Также было установлено новое крыло с уменьшенной площадью, усилена конструкция фюзеляжа, заменено хвостовое колесо, уменьшена площадь горизонтального и вертикального оперения. На самолет установили новое бортовое оборудование:</w:t>
      </w:r>
      <w:r w:rsidR="00094A30" w:rsidRPr="00171131">
        <w:rPr>
          <w:color w:val="000000" w:themeColor="text1"/>
          <w:sz w:val="16"/>
          <w:szCs w:val="16"/>
        </w:rPr>
        <w:t xml:space="preserve"> </w:t>
      </w:r>
      <w:r w:rsidRPr="00171131">
        <w:rPr>
          <w:color w:val="000000" w:themeColor="text1"/>
          <w:sz w:val="16"/>
          <w:szCs w:val="16"/>
        </w:rPr>
        <w:t>РСИ-4М, ГС-350, РПКО-10.</w:t>
      </w:r>
      <w:r w:rsidR="00094A30" w:rsidRPr="00171131">
        <w:rPr>
          <w:color w:val="000000" w:themeColor="text1"/>
          <w:sz w:val="16"/>
          <w:szCs w:val="16"/>
        </w:rPr>
        <w:t xml:space="preserve"> </w:t>
      </w:r>
      <w:r w:rsidRPr="00171131">
        <w:rPr>
          <w:color w:val="000000" w:themeColor="text1"/>
          <w:sz w:val="16"/>
          <w:szCs w:val="16"/>
        </w:rPr>
        <w:t>Самолет проходил испытания в</w:t>
      </w:r>
      <w:r w:rsidR="00094A30" w:rsidRPr="00171131">
        <w:rPr>
          <w:color w:val="000000" w:themeColor="text1"/>
          <w:sz w:val="16"/>
          <w:szCs w:val="16"/>
        </w:rPr>
        <w:t xml:space="preserve"> </w:t>
      </w:r>
      <w:r w:rsidRPr="00171131">
        <w:rPr>
          <w:color w:val="000000" w:themeColor="text1"/>
          <w:sz w:val="16"/>
          <w:szCs w:val="16"/>
        </w:rPr>
        <w:t xml:space="preserve">НИИ ВВС, но не был запущен в серийное производство. Одни источники </w:t>
      </w:r>
      <w:proofErr w:type="gramStart"/>
      <w:r w:rsidRPr="00171131">
        <w:rPr>
          <w:color w:val="000000" w:themeColor="text1"/>
          <w:sz w:val="16"/>
          <w:szCs w:val="16"/>
        </w:rPr>
        <w:t>отмечают</w:t>
      </w:r>
      <w:proofErr w:type="gramEnd"/>
      <w:r w:rsidRPr="00171131">
        <w:rPr>
          <w:color w:val="000000" w:themeColor="text1"/>
          <w:sz w:val="16"/>
          <w:szCs w:val="16"/>
        </w:rPr>
        <w:t xml:space="preserve"> что причиной этому было сворачивание производства военной техники из-за окончания войны, другие же </w:t>
      </w:r>
      <w:proofErr w:type="gramStart"/>
      <w:r w:rsidRPr="00171131">
        <w:rPr>
          <w:color w:val="000000" w:themeColor="text1"/>
          <w:sz w:val="16"/>
          <w:szCs w:val="16"/>
        </w:rPr>
        <w:t>отмечают</w:t>
      </w:r>
      <w:proofErr w:type="gramEnd"/>
      <w:r w:rsidRPr="00171131">
        <w:rPr>
          <w:color w:val="000000" w:themeColor="text1"/>
          <w:sz w:val="16"/>
          <w:szCs w:val="16"/>
        </w:rPr>
        <w:t xml:space="preserve"> что были выявлены некоторые существенные недостатки машины (19837).</w:t>
      </w:r>
    </w:p>
    <w:p w14:paraId="14821BD5" w14:textId="77777777" w:rsidR="007E150C" w:rsidRPr="00171131" w:rsidRDefault="007E150C" w:rsidP="00171131">
      <w:pPr>
        <w:spacing w:after="0" w:line="240" w:lineRule="auto"/>
        <w:jc w:val="both"/>
        <w:rPr>
          <w:rFonts w:ascii="Times New Roman" w:hAnsi="Times New Roman"/>
          <w:color w:val="000000" w:themeColor="text1"/>
          <w:sz w:val="16"/>
          <w:szCs w:val="16"/>
        </w:rPr>
      </w:pPr>
    </w:p>
    <w:p w14:paraId="312B25AD" w14:textId="77777777" w:rsidR="009174A4" w:rsidRPr="00171131" w:rsidRDefault="009174A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14 июля 1945 г. завершились госиспытания эталонного Ще-2 № 071547 со 145-сильными моторами М-11ФМ с воздушным запуском, закрытыми капотами. Моторы комплектовались автоматическими винтами ВИШ-327Д-541 диаметром 2,4 м и был подписан акт. На машине предусмотрели установку компрессора АК-50 с приводом от мотора, увеличили компенсацию элеронов с 15 до 20%, установили пневматическое управление закрылками вместо механического и хвостовое колесо размерами 400х150 мм. Одновременно с этим </w:t>
      </w:r>
      <w:proofErr w:type="gramStart"/>
      <w:r w:rsidRPr="00171131">
        <w:rPr>
          <w:rFonts w:ascii="Times New Roman" w:hAnsi="Times New Roman"/>
          <w:color w:val="000000" w:themeColor="text1"/>
          <w:sz w:val="16"/>
          <w:szCs w:val="16"/>
        </w:rPr>
        <w:t>усилили  силовые</w:t>
      </w:r>
      <w:proofErr w:type="gramEnd"/>
      <w:r w:rsidRPr="00171131">
        <w:rPr>
          <w:rFonts w:ascii="Times New Roman" w:hAnsi="Times New Roman"/>
          <w:color w:val="000000" w:themeColor="text1"/>
          <w:sz w:val="16"/>
          <w:szCs w:val="16"/>
        </w:rPr>
        <w:t xml:space="preserve"> шпангоуты №№ 2, 3, 5, 14 и 15, смонтировали электрогенератор ГС-350, радиостанцию РСИ-4М (передатчик – РСИ-6МУ и приемник – РСИ-3М1), а также радиополукомпас РПКО-10 с общей антенной. При этом машина потяжелела на 200 кг, но и ее летные данные улучшились. Так максимальная скорость возросла со 157 до 169 км/ч. Скорость могла бы быть и выше, но сказывалась низкокачественная внешняя отделка планёра, неизбежный спутник военного времени.</w:t>
      </w:r>
    </w:p>
    <w:p w14:paraId="5F512CF8" w14:textId="77777777" w:rsidR="009174A4" w:rsidRPr="00171131" w:rsidRDefault="009174A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Однако самолет к тому времени уже не удовлетворял военных как из-за низких летных данных, так и из-за неудовлетворительного производственного выполнения. Помимо этого, отмечалась неудовлетворительная работа радиостанции и РПКО-10 в виде недопустимо сильных помех, плохой работы гироскопических приборов, высоких нагрузках на штурвал управления винтами; посадочная фара не обеспечивала требуемую освещенность при посадке ночью и другое (24206).</w:t>
      </w:r>
    </w:p>
    <w:tbl>
      <w:tblPr>
        <w:tblStyle w:val="affc"/>
        <w:tblW w:w="10485" w:type="dxa"/>
        <w:tblLook w:val="04A0" w:firstRow="1" w:lastRow="0" w:firstColumn="1" w:lastColumn="0" w:noHBand="0" w:noVBand="1"/>
      </w:tblPr>
      <w:tblGrid>
        <w:gridCol w:w="3256"/>
        <w:gridCol w:w="2409"/>
        <w:gridCol w:w="2410"/>
        <w:gridCol w:w="2410"/>
      </w:tblGrid>
      <w:tr w:rsidR="009174A4" w:rsidRPr="00171131" w14:paraId="58F26352" w14:textId="77777777" w:rsidTr="004C5D62">
        <w:tc>
          <w:tcPr>
            <w:tcW w:w="3256" w:type="dxa"/>
            <w:vAlign w:val="center"/>
          </w:tcPr>
          <w:p w14:paraId="48371F1A"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Тип</w:t>
            </w:r>
          </w:p>
        </w:tc>
        <w:tc>
          <w:tcPr>
            <w:tcW w:w="2409" w:type="dxa"/>
            <w:vAlign w:val="center"/>
          </w:tcPr>
          <w:p w14:paraId="05B10FB3"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Ще-2 № 03147 Акт от 17.05.44</w:t>
            </w:r>
          </w:p>
        </w:tc>
        <w:tc>
          <w:tcPr>
            <w:tcW w:w="2410" w:type="dxa"/>
            <w:vAlign w:val="center"/>
          </w:tcPr>
          <w:p w14:paraId="74B4050A"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Ще-2 № 071547 Акт от 14.07.45</w:t>
            </w:r>
          </w:p>
        </w:tc>
        <w:tc>
          <w:tcPr>
            <w:tcW w:w="2410" w:type="dxa"/>
            <w:vAlign w:val="center"/>
          </w:tcPr>
          <w:p w14:paraId="3932479F"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Ще-2ТМ № 122047</w:t>
            </w:r>
          </w:p>
        </w:tc>
      </w:tr>
      <w:tr w:rsidR="009174A4" w:rsidRPr="00171131" w14:paraId="07A07A39" w14:textId="77777777" w:rsidTr="004C5D62">
        <w:tc>
          <w:tcPr>
            <w:tcW w:w="3256" w:type="dxa"/>
            <w:vAlign w:val="center"/>
          </w:tcPr>
          <w:p w14:paraId="65D92258"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Двигатели</w:t>
            </w:r>
          </w:p>
        </w:tc>
        <w:tc>
          <w:tcPr>
            <w:tcW w:w="2409" w:type="dxa"/>
            <w:vAlign w:val="center"/>
          </w:tcPr>
          <w:p w14:paraId="560776D7"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М-11Д</w:t>
            </w:r>
          </w:p>
        </w:tc>
        <w:tc>
          <w:tcPr>
            <w:tcW w:w="2410" w:type="dxa"/>
            <w:vAlign w:val="center"/>
          </w:tcPr>
          <w:p w14:paraId="7766ED05"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М-11ФМ</w:t>
            </w:r>
          </w:p>
        </w:tc>
        <w:tc>
          <w:tcPr>
            <w:tcW w:w="2410" w:type="dxa"/>
            <w:vAlign w:val="center"/>
          </w:tcPr>
          <w:p w14:paraId="429FCDA1"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М-11ФМ</w:t>
            </w:r>
          </w:p>
        </w:tc>
      </w:tr>
      <w:tr w:rsidR="009174A4" w:rsidRPr="00171131" w14:paraId="7D707529" w14:textId="77777777" w:rsidTr="004C5D62">
        <w:tc>
          <w:tcPr>
            <w:tcW w:w="3256" w:type="dxa"/>
            <w:vAlign w:val="center"/>
          </w:tcPr>
          <w:p w14:paraId="327DA34A"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Мощность, л.с.</w:t>
            </w:r>
          </w:p>
        </w:tc>
        <w:tc>
          <w:tcPr>
            <w:tcW w:w="2409" w:type="dxa"/>
            <w:vAlign w:val="center"/>
          </w:tcPr>
          <w:p w14:paraId="18EE2BC5"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2х115</w:t>
            </w:r>
          </w:p>
        </w:tc>
        <w:tc>
          <w:tcPr>
            <w:tcW w:w="2410" w:type="dxa"/>
            <w:vAlign w:val="center"/>
          </w:tcPr>
          <w:p w14:paraId="0411EEE6"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2х145</w:t>
            </w:r>
          </w:p>
        </w:tc>
        <w:tc>
          <w:tcPr>
            <w:tcW w:w="2410" w:type="dxa"/>
            <w:vAlign w:val="center"/>
          </w:tcPr>
          <w:p w14:paraId="3F06A839"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2х145</w:t>
            </w:r>
          </w:p>
        </w:tc>
      </w:tr>
      <w:tr w:rsidR="009174A4" w:rsidRPr="00171131" w14:paraId="6A8BA10E" w14:textId="77777777" w:rsidTr="004C5D62">
        <w:tc>
          <w:tcPr>
            <w:tcW w:w="3256" w:type="dxa"/>
            <w:vAlign w:val="center"/>
          </w:tcPr>
          <w:p w14:paraId="5E4B99A8"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Длина, м</w:t>
            </w:r>
          </w:p>
        </w:tc>
        <w:tc>
          <w:tcPr>
            <w:tcW w:w="2409" w:type="dxa"/>
            <w:vAlign w:val="center"/>
          </w:tcPr>
          <w:p w14:paraId="1552B44D"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14,27</w:t>
            </w:r>
          </w:p>
        </w:tc>
        <w:tc>
          <w:tcPr>
            <w:tcW w:w="2410" w:type="dxa"/>
            <w:vAlign w:val="center"/>
          </w:tcPr>
          <w:p w14:paraId="20DBA187"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14,27</w:t>
            </w:r>
          </w:p>
        </w:tc>
        <w:tc>
          <w:tcPr>
            <w:tcW w:w="2410" w:type="dxa"/>
            <w:vAlign w:val="center"/>
          </w:tcPr>
          <w:p w14:paraId="24D06A52"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14,27</w:t>
            </w:r>
          </w:p>
        </w:tc>
      </w:tr>
      <w:tr w:rsidR="009174A4" w:rsidRPr="00171131" w14:paraId="425695C3" w14:textId="77777777" w:rsidTr="004C5D62">
        <w:tc>
          <w:tcPr>
            <w:tcW w:w="3256" w:type="dxa"/>
            <w:vAlign w:val="center"/>
          </w:tcPr>
          <w:p w14:paraId="09AE8B0D"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Размах крыла, м</w:t>
            </w:r>
          </w:p>
        </w:tc>
        <w:tc>
          <w:tcPr>
            <w:tcW w:w="2409" w:type="dxa"/>
            <w:vAlign w:val="center"/>
          </w:tcPr>
          <w:p w14:paraId="081939F5"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20,484</w:t>
            </w:r>
          </w:p>
        </w:tc>
        <w:tc>
          <w:tcPr>
            <w:tcW w:w="2410" w:type="dxa"/>
            <w:vAlign w:val="center"/>
          </w:tcPr>
          <w:p w14:paraId="4AD12360"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20,484</w:t>
            </w:r>
          </w:p>
        </w:tc>
        <w:tc>
          <w:tcPr>
            <w:tcW w:w="2410" w:type="dxa"/>
            <w:vAlign w:val="center"/>
          </w:tcPr>
          <w:p w14:paraId="5446FCA1"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18,13</w:t>
            </w:r>
          </w:p>
        </w:tc>
      </w:tr>
      <w:tr w:rsidR="009174A4" w:rsidRPr="00171131" w14:paraId="357DD77F" w14:textId="77777777" w:rsidTr="004C5D62">
        <w:tc>
          <w:tcPr>
            <w:tcW w:w="3256" w:type="dxa"/>
            <w:vAlign w:val="center"/>
          </w:tcPr>
          <w:p w14:paraId="0EBC3B8D"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Высота на стоянке, м</w:t>
            </w:r>
          </w:p>
        </w:tc>
        <w:tc>
          <w:tcPr>
            <w:tcW w:w="2409" w:type="dxa"/>
            <w:vAlign w:val="center"/>
          </w:tcPr>
          <w:p w14:paraId="66453E4D"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3,82</w:t>
            </w:r>
          </w:p>
        </w:tc>
        <w:tc>
          <w:tcPr>
            <w:tcW w:w="2410" w:type="dxa"/>
            <w:vAlign w:val="center"/>
          </w:tcPr>
          <w:p w14:paraId="09740504"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3,82</w:t>
            </w:r>
          </w:p>
        </w:tc>
        <w:tc>
          <w:tcPr>
            <w:tcW w:w="2410" w:type="dxa"/>
            <w:vAlign w:val="center"/>
          </w:tcPr>
          <w:p w14:paraId="42F1134A"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3,3</w:t>
            </w:r>
          </w:p>
        </w:tc>
      </w:tr>
      <w:tr w:rsidR="009174A4" w:rsidRPr="00171131" w14:paraId="0CD3D590" w14:textId="77777777" w:rsidTr="004C5D62">
        <w:tc>
          <w:tcPr>
            <w:tcW w:w="3256" w:type="dxa"/>
            <w:vAlign w:val="center"/>
          </w:tcPr>
          <w:p w14:paraId="37C10645"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Площадь крыла, м2</w:t>
            </w:r>
          </w:p>
        </w:tc>
        <w:tc>
          <w:tcPr>
            <w:tcW w:w="2409" w:type="dxa"/>
            <w:vAlign w:val="center"/>
          </w:tcPr>
          <w:p w14:paraId="031A4476"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63,88</w:t>
            </w:r>
          </w:p>
        </w:tc>
        <w:tc>
          <w:tcPr>
            <w:tcW w:w="2410" w:type="dxa"/>
            <w:vAlign w:val="center"/>
          </w:tcPr>
          <w:p w14:paraId="21C1099B"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63,88</w:t>
            </w:r>
          </w:p>
        </w:tc>
        <w:tc>
          <w:tcPr>
            <w:tcW w:w="2410" w:type="dxa"/>
            <w:vAlign w:val="center"/>
          </w:tcPr>
          <w:p w14:paraId="059A55A2"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54,9</w:t>
            </w:r>
          </w:p>
        </w:tc>
      </w:tr>
      <w:tr w:rsidR="009174A4" w:rsidRPr="00171131" w14:paraId="72E871D8" w14:textId="77777777" w:rsidTr="004C5D62">
        <w:tc>
          <w:tcPr>
            <w:tcW w:w="3256" w:type="dxa"/>
            <w:vAlign w:val="center"/>
          </w:tcPr>
          <w:p w14:paraId="35B4A126"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 xml:space="preserve">Взлетный вес, </w:t>
            </w:r>
            <w:proofErr w:type="gramStart"/>
            <w:r w:rsidRPr="00171131">
              <w:rPr>
                <w:color w:val="000000" w:themeColor="text1"/>
                <w:sz w:val="16"/>
                <w:szCs w:val="16"/>
              </w:rPr>
              <w:t>кг  нормальный</w:t>
            </w:r>
            <w:proofErr w:type="gramEnd"/>
            <w:r w:rsidRPr="00171131">
              <w:rPr>
                <w:color w:val="000000" w:themeColor="text1"/>
                <w:sz w:val="16"/>
                <w:szCs w:val="16"/>
              </w:rPr>
              <w:t xml:space="preserve">  перегрузочный</w:t>
            </w:r>
          </w:p>
        </w:tc>
        <w:tc>
          <w:tcPr>
            <w:tcW w:w="2409" w:type="dxa"/>
            <w:vAlign w:val="center"/>
          </w:tcPr>
          <w:p w14:paraId="6D96EC3E"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 xml:space="preserve">  3400 3600</w:t>
            </w:r>
          </w:p>
        </w:tc>
        <w:tc>
          <w:tcPr>
            <w:tcW w:w="2410" w:type="dxa"/>
            <w:vAlign w:val="center"/>
          </w:tcPr>
          <w:p w14:paraId="51F204A1"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 xml:space="preserve">  3500 3700</w:t>
            </w:r>
          </w:p>
        </w:tc>
        <w:tc>
          <w:tcPr>
            <w:tcW w:w="2410" w:type="dxa"/>
            <w:vAlign w:val="center"/>
          </w:tcPr>
          <w:p w14:paraId="4CA862F0"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 xml:space="preserve">  3100 3400</w:t>
            </w:r>
          </w:p>
        </w:tc>
      </w:tr>
      <w:tr w:rsidR="009174A4" w:rsidRPr="00171131" w14:paraId="3288472D" w14:textId="77777777" w:rsidTr="004C5D62">
        <w:tc>
          <w:tcPr>
            <w:tcW w:w="3256" w:type="dxa"/>
            <w:vAlign w:val="center"/>
          </w:tcPr>
          <w:p w14:paraId="5A645172"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Вес пустого, кг</w:t>
            </w:r>
          </w:p>
        </w:tc>
        <w:tc>
          <w:tcPr>
            <w:tcW w:w="2409" w:type="dxa"/>
            <w:vAlign w:val="center"/>
          </w:tcPr>
          <w:p w14:paraId="5595647F"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2340</w:t>
            </w:r>
          </w:p>
        </w:tc>
        <w:tc>
          <w:tcPr>
            <w:tcW w:w="2410" w:type="dxa"/>
            <w:vAlign w:val="center"/>
          </w:tcPr>
          <w:p w14:paraId="5F3D2D0F"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2422</w:t>
            </w:r>
          </w:p>
        </w:tc>
        <w:tc>
          <w:tcPr>
            <w:tcW w:w="2410" w:type="dxa"/>
            <w:vAlign w:val="center"/>
          </w:tcPr>
          <w:p w14:paraId="48F678E2"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2000</w:t>
            </w:r>
          </w:p>
        </w:tc>
      </w:tr>
      <w:tr w:rsidR="009174A4" w:rsidRPr="00171131" w14:paraId="30545F37" w14:textId="77777777" w:rsidTr="004C5D62">
        <w:tc>
          <w:tcPr>
            <w:tcW w:w="3256" w:type="dxa"/>
            <w:vAlign w:val="center"/>
          </w:tcPr>
          <w:p w14:paraId="311F515B"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 xml:space="preserve">Вес топлива макс., </w:t>
            </w:r>
            <w:proofErr w:type="gramStart"/>
            <w:r w:rsidRPr="00171131">
              <w:rPr>
                <w:color w:val="000000" w:themeColor="text1"/>
                <w:sz w:val="16"/>
                <w:szCs w:val="16"/>
              </w:rPr>
              <w:t>кг  нормальный</w:t>
            </w:r>
            <w:proofErr w:type="gramEnd"/>
            <w:r w:rsidRPr="00171131">
              <w:rPr>
                <w:color w:val="000000" w:themeColor="text1"/>
                <w:sz w:val="16"/>
                <w:szCs w:val="16"/>
              </w:rPr>
              <w:t xml:space="preserve">  максимальный</w:t>
            </w:r>
          </w:p>
        </w:tc>
        <w:tc>
          <w:tcPr>
            <w:tcW w:w="2409" w:type="dxa"/>
            <w:vAlign w:val="center"/>
          </w:tcPr>
          <w:p w14:paraId="1980D8E4"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 xml:space="preserve">  370 —</w:t>
            </w:r>
          </w:p>
        </w:tc>
        <w:tc>
          <w:tcPr>
            <w:tcW w:w="2410" w:type="dxa"/>
            <w:vAlign w:val="center"/>
          </w:tcPr>
          <w:p w14:paraId="7F0D6B94"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 xml:space="preserve">  — 630</w:t>
            </w:r>
          </w:p>
        </w:tc>
        <w:tc>
          <w:tcPr>
            <w:tcW w:w="2410" w:type="dxa"/>
            <w:vAlign w:val="center"/>
          </w:tcPr>
          <w:p w14:paraId="40E51B48"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 xml:space="preserve">  355 —</w:t>
            </w:r>
          </w:p>
        </w:tc>
      </w:tr>
      <w:tr w:rsidR="009174A4" w:rsidRPr="00171131" w14:paraId="5EDAAFC7" w14:textId="77777777" w:rsidTr="004C5D62">
        <w:tc>
          <w:tcPr>
            <w:tcW w:w="3256" w:type="dxa"/>
            <w:vAlign w:val="center"/>
          </w:tcPr>
          <w:p w14:paraId="2FD59474"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Нормальная коммерческая нагрузка, кг</w:t>
            </w:r>
          </w:p>
        </w:tc>
        <w:tc>
          <w:tcPr>
            <w:tcW w:w="2409" w:type="dxa"/>
            <w:vAlign w:val="center"/>
          </w:tcPr>
          <w:p w14:paraId="2FACE6F4"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500</w:t>
            </w:r>
          </w:p>
        </w:tc>
        <w:tc>
          <w:tcPr>
            <w:tcW w:w="2410" w:type="dxa"/>
            <w:vAlign w:val="center"/>
          </w:tcPr>
          <w:p w14:paraId="1724FD0E"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520</w:t>
            </w:r>
          </w:p>
        </w:tc>
        <w:tc>
          <w:tcPr>
            <w:tcW w:w="2410" w:type="dxa"/>
            <w:vAlign w:val="center"/>
          </w:tcPr>
          <w:p w14:paraId="010CB079"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w:t>
            </w:r>
          </w:p>
        </w:tc>
      </w:tr>
      <w:tr w:rsidR="009174A4" w:rsidRPr="00171131" w14:paraId="747EA7D3" w14:textId="77777777" w:rsidTr="004C5D62">
        <w:tc>
          <w:tcPr>
            <w:tcW w:w="3256" w:type="dxa"/>
            <w:vAlign w:val="center"/>
          </w:tcPr>
          <w:p w14:paraId="06964A60"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 xml:space="preserve">Полезная нагрузка, </w:t>
            </w:r>
            <w:proofErr w:type="gramStart"/>
            <w:r w:rsidRPr="00171131">
              <w:rPr>
                <w:color w:val="000000" w:themeColor="text1"/>
                <w:sz w:val="16"/>
                <w:szCs w:val="16"/>
              </w:rPr>
              <w:t>кг  нормальная</w:t>
            </w:r>
            <w:proofErr w:type="gramEnd"/>
            <w:r w:rsidRPr="00171131">
              <w:rPr>
                <w:color w:val="000000" w:themeColor="text1"/>
                <w:sz w:val="16"/>
                <w:szCs w:val="16"/>
              </w:rPr>
              <w:t xml:space="preserve">  максимальная</w:t>
            </w:r>
          </w:p>
        </w:tc>
        <w:tc>
          <w:tcPr>
            <w:tcW w:w="2409" w:type="dxa"/>
            <w:vAlign w:val="center"/>
          </w:tcPr>
          <w:p w14:paraId="4EB00517"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 xml:space="preserve">  1130 1330</w:t>
            </w:r>
          </w:p>
        </w:tc>
        <w:tc>
          <w:tcPr>
            <w:tcW w:w="2410" w:type="dxa"/>
            <w:vAlign w:val="center"/>
          </w:tcPr>
          <w:p w14:paraId="51C01062"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 xml:space="preserve">  — —</w:t>
            </w:r>
          </w:p>
        </w:tc>
        <w:tc>
          <w:tcPr>
            <w:tcW w:w="2410" w:type="dxa"/>
            <w:vAlign w:val="center"/>
          </w:tcPr>
          <w:p w14:paraId="50414EF3"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 xml:space="preserve">  1100 1400</w:t>
            </w:r>
          </w:p>
        </w:tc>
      </w:tr>
      <w:tr w:rsidR="009174A4" w:rsidRPr="00171131" w14:paraId="5288CEDC" w14:textId="77777777" w:rsidTr="004C5D62">
        <w:tc>
          <w:tcPr>
            <w:tcW w:w="3256" w:type="dxa"/>
            <w:vAlign w:val="center"/>
          </w:tcPr>
          <w:p w14:paraId="39F94AE8"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 xml:space="preserve">Скорость макс., км/ч у </w:t>
            </w:r>
            <w:proofErr w:type="gramStart"/>
            <w:r w:rsidRPr="00171131">
              <w:rPr>
                <w:color w:val="000000" w:themeColor="text1"/>
                <w:sz w:val="16"/>
                <w:szCs w:val="16"/>
              </w:rPr>
              <w:t>земли  на</w:t>
            </w:r>
            <w:proofErr w:type="gramEnd"/>
            <w:r w:rsidRPr="00171131">
              <w:rPr>
                <w:color w:val="000000" w:themeColor="text1"/>
                <w:sz w:val="16"/>
                <w:szCs w:val="16"/>
              </w:rPr>
              <w:t xml:space="preserve"> </w:t>
            </w:r>
            <w:proofErr w:type="gramStart"/>
            <w:r w:rsidRPr="00171131">
              <w:rPr>
                <w:color w:val="000000" w:themeColor="text1"/>
                <w:sz w:val="16"/>
                <w:szCs w:val="16"/>
              </w:rPr>
              <w:t>высоте  крейсерская</w:t>
            </w:r>
            <w:proofErr w:type="gramEnd"/>
          </w:p>
        </w:tc>
        <w:tc>
          <w:tcPr>
            <w:tcW w:w="2409" w:type="dxa"/>
            <w:vAlign w:val="center"/>
          </w:tcPr>
          <w:p w14:paraId="2BBB667F"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 xml:space="preserve">  160 157 134</w:t>
            </w:r>
          </w:p>
        </w:tc>
        <w:tc>
          <w:tcPr>
            <w:tcW w:w="2410" w:type="dxa"/>
            <w:vAlign w:val="center"/>
          </w:tcPr>
          <w:p w14:paraId="4F57E32A"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 xml:space="preserve">  169 — —</w:t>
            </w:r>
          </w:p>
        </w:tc>
        <w:tc>
          <w:tcPr>
            <w:tcW w:w="2410" w:type="dxa"/>
            <w:vAlign w:val="center"/>
          </w:tcPr>
          <w:p w14:paraId="79B2919B"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 xml:space="preserve">  171 — —</w:t>
            </w:r>
          </w:p>
        </w:tc>
      </w:tr>
      <w:tr w:rsidR="009174A4" w:rsidRPr="00171131" w14:paraId="6FFE2FCC" w14:textId="77777777" w:rsidTr="004C5D62">
        <w:tc>
          <w:tcPr>
            <w:tcW w:w="3256" w:type="dxa"/>
            <w:vAlign w:val="center"/>
          </w:tcPr>
          <w:p w14:paraId="6574A8F5"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Скороподъемность, м/с</w:t>
            </w:r>
          </w:p>
        </w:tc>
        <w:tc>
          <w:tcPr>
            <w:tcW w:w="2409" w:type="dxa"/>
            <w:vAlign w:val="center"/>
          </w:tcPr>
          <w:p w14:paraId="4782B371"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1,85</w:t>
            </w:r>
          </w:p>
        </w:tc>
        <w:tc>
          <w:tcPr>
            <w:tcW w:w="2410" w:type="dxa"/>
            <w:vAlign w:val="center"/>
          </w:tcPr>
          <w:p w14:paraId="7C2ADA3A"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w:t>
            </w:r>
          </w:p>
        </w:tc>
        <w:tc>
          <w:tcPr>
            <w:tcW w:w="2410" w:type="dxa"/>
            <w:vAlign w:val="center"/>
          </w:tcPr>
          <w:p w14:paraId="1302DDA8"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1,65</w:t>
            </w:r>
          </w:p>
        </w:tc>
      </w:tr>
      <w:tr w:rsidR="009174A4" w:rsidRPr="00171131" w14:paraId="32A66EFB" w14:textId="77777777" w:rsidTr="004C5D62">
        <w:tc>
          <w:tcPr>
            <w:tcW w:w="3256" w:type="dxa"/>
            <w:vAlign w:val="center"/>
          </w:tcPr>
          <w:p w14:paraId="057CA70A"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Время набора высоты 500 м, мин</w:t>
            </w:r>
          </w:p>
        </w:tc>
        <w:tc>
          <w:tcPr>
            <w:tcW w:w="2409" w:type="dxa"/>
            <w:vAlign w:val="center"/>
          </w:tcPr>
          <w:p w14:paraId="1A20DCEA"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5</w:t>
            </w:r>
          </w:p>
        </w:tc>
        <w:tc>
          <w:tcPr>
            <w:tcW w:w="2410" w:type="dxa"/>
            <w:vAlign w:val="center"/>
          </w:tcPr>
          <w:p w14:paraId="79C7ABE9"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6,9</w:t>
            </w:r>
          </w:p>
        </w:tc>
        <w:tc>
          <w:tcPr>
            <w:tcW w:w="2410" w:type="dxa"/>
            <w:vAlign w:val="center"/>
          </w:tcPr>
          <w:p w14:paraId="7C1AFE9B"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5,5</w:t>
            </w:r>
          </w:p>
        </w:tc>
      </w:tr>
      <w:tr w:rsidR="009174A4" w:rsidRPr="00171131" w14:paraId="7D12D18A" w14:textId="77777777" w:rsidTr="004C5D62">
        <w:tc>
          <w:tcPr>
            <w:tcW w:w="3256" w:type="dxa"/>
            <w:vAlign w:val="center"/>
          </w:tcPr>
          <w:p w14:paraId="35FC519A"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Практический потолок, м</w:t>
            </w:r>
          </w:p>
        </w:tc>
        <w:tc>
          <w:tcPr>
            <w:tcW w:w="2409" w:type="dxa"/>
            <w:vAlign w:val="center"/>
          </w:tcPr>
          <w:p w14:paraId="2BD34030"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2400</w:t>
            </w:r>
          </w:p>
        </w:tc>
        <w:tc>
          <w:tcPr>
            <w:tcW w:w="2410" w:type="dxa"/>
            <w:vAlign w:val="center"/>
          </w:tcPr>
          <w:p w14:paraId="6252309A"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2000</w:t>
            </w:r>
          </w:p>
        </w:tc>
        <w:tc>
          <w:tcPr>
            <w:tcW w:w="2410" w:type="dxa"/>
            <w:vAlign w:val="center"/>
          </w:tcPr>
          <w:p w14:paraId="061F6282"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w:t>
            </w:r>
          </w:p>
        </w:tc>
      </w:tr>
      <w:tr w:rsidR="009174A4" w:rsidRPr="00171131" w14:paraId="70A48A58" w14:textId="77777777" w:rsidTr="004C5D62">
        <w:tc>
          <w:tcPr>
            <w:tcW w:w="3256" w:type="dxa"/>
            <w:vAlign w:val="center"/>
          </w:tcPr>
          <w:p w14:paraId="55FDA3CD"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 xml:space="preserve">Дальность, </w:t>
            </w:r>
            <w:proofErr w:type="gramStart"/>
            <w:r w:rsidRPr="00171131">
              <w:rPr>
                <w:color w:val="000000" w:themeColor="text1"/>
                <w:sz w:val="16"/>
                <w:szCs w:val="16"/>
              </w:rPr>
              <w:t>км  нормальная</w:t>
            </w:r>
            <w:proofErr w:type="gramEnd"/>
            <w:r w:rsidRPr="00171131">
              <w:rPr>
                <w:color w:val="000000" w:themeColor="text1"/>
                <w:sz w:val="16"/>
                <w:szCs w:val="16"/>
              </w:rPr>
              <w:t xml:space="preserve">  перегоночная</w:t>
            </w:r>
          </w:p>
        </w:tc>
        <w:tc>
          <w:tcPr>
            <w:tcW w:w="2409" w:type="dxa"/>
            <w:vAlign w:val="center"/>
          </w:tcPr>
          <w:p w14:paraId="7E81D54C"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 xml:space="preserve">  850 2160</w:t>
            </w:r>
          </w:p>
        </w:tc>
        <w:tc>
          <w:tcPr>
            <w:tcW w:w="2410" w:type="dxa"/>
            <w:vAlign w:val="center"/>
          </w:tcPr>
          <w:p w14:paraId="55E0BF0B"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 xml:space="preserve">  708 —</w:t>
            </w:r>
          </w:p>
        </w:tc>
        <w:tc>
          <w:tcPr>
            <w:tcW w:w="2410" w:type="dxa"/>
            <w:vAlign w:val="center"/>
          </w:tcPr>
          <w:p w14:paraId="2A0DDB58"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 xml:space="preserve">  805 —</w:t>
            </w:r>
          </w:p>
        </w:tc>
      </w:tr>
      <w:tr w:rsidR="009174A4" w:rsidRPr="00171131" w14:paraId="4E21B9CB" w14:textId="77777777" w:rsidTr="004C5D62">
        <w:tc>
          <w:tcPr>
            <w:tcW w:w="3256" w:type="dxa"/>
            <w:vAlign w:val="center"/>
          </w:tcPr>
          <w:p w14:paraId="735C47D4"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Разбег/пробег, м</w:t>
            </w:r>
          </w:p>
        </w:tc>
        <w:tc>
          <w:tcPr>
            <w:tcW w:w="2409" w:type="dxa"/>
            <w:vAlign w:val="center"/>
          </w:tcPr>
          <w:p w14:paraId="363C8594"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300*/110</w:t>
            </w:r>
          </w:p>
        </w:tc>
        <w:tc>
          <w:tcPr>
            <w:tcW w:w="2410" w:type="dxa"/>
            <w:vAlign w:val="center"/>
          </w:tcPr>
          <w:p w14:paraId="4ADD5874"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315/-</w:t>
            </w:r>
          </w:p>
        </w:tc>
        <w:tc>
          <w:tcPr>
            <w:tcW w:w="2410" w:type="dxa"/>
            <w:vAlign w:val="center"/>
          </w:tcPr>
          <w:p w14:paraId="2897443E"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265/165**</w:t>
            </w:r>
          </w:p>
        </w:tc>
      </w:tr>
      <w:tr w:rsidR="009174A4" w:rsidRPr="00171131" w14:paraId="4517572A" w14:textId="77777777" w:rsidTr="004C5D62">
        <w:tc>
          <w:tcPr>
            <w:tcW w:w="3256" w:type="dxa"/>
            <w:vAlign w:val="center"/>
          </w:tcPr>
          <w:p w14:paraId="7EE16E38"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Экипаж, чел.</w:t>
            </w:r>
          </w:p>
        </w:tc>
        <w:tc>
          <w:tcPr>
            <w:tcW w:w="2409" w:type="dxa"/>
            <w:vAlign w:val="center"/>
          </w:tcPr>
          <w:p w14:paraId="294E5381"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1-2</w:t>
            </w:r>
          </w:p>
        </w:tc>
        <w:tc>
          <w:tcPr>
            <w:tcW w:w="2410" w:type="dxa"/>
            <w:vAlign w:val="center"/>
          </w:tcPr>
          <w:p w14:paraId="3CE64AC3"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1-2</w:t>
            </w:r>
          </w:p>
        </w:tc>
        <w:tc>
          <w:tcPr>
            <w:tcW w:w="2410" w:type="dxa"/>
            <w:vAlign w:val="center"/>
          </w:tcPr>
          <w:p w14:paraId="69CEFEF1" w14:textId="77777777" w:rsidR="009174A4" w:rsidRPr="00171131" w:rsidRDefault="009174A4" w:rsidP="00171131">
            <w:pPr>
              <w:spacing w:after="0" w:line="240" w:lineRule="auto"/>
              <w:jc w:val="both"/>
              <w:rPr>
                <w:color w:val="000000" w:themeColor="text1"/>
                <w:sz w:val="16"/>
                <w:szCs w:val="16"/>
              </w:rPr>
            </w:pPr>
            <w:r w:rsidRPr="00171131">
              <w:rPr>
                <w:color w:val="000000" w:themeColor="text1"/>
                <w:sz w:val="16"/>
                <w:szCs w:val="16"/>
              </w:rPr>
              <w:t>2</w:t>
            </w:r>
          </w:p>
        </w:tc>
      </w:tr>
    </w:tbl>
    <w:p w14:paraId="2B77CA83" w14:textId="77777777" w:rsidR="009174A4" w:rsidRPr="00171131" w:rsidRDefault="009174A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(24206)</w:t>
      </w:r>
    </w:p>
    <w:p w14:paraId="2DA0DEC7" w14:textId="77777777" w:rsidR="009174A4" w:rsidRPr="00171131" w:rsidRDefault="009174A4" w:rsidP="00171131">
      <w:pPr>
        <w:spacing w:after="0" w:line="240" w:lineRule="auto"/>
        <w:jc w:val="both"/>
        <w:rPr>
          <w:rFonts w:ascii="Times New Roman" w:hAnsi="Times New Roman"/>
          <w:color w:val="000000" w:themeColor="text1"/>
          <w:sz w:val="16"/>
          <w:szCs w:val="16"/>
        </w:rPr>
      </w:pPr>
    </w:p>
    <w:p w14:paraId="35409B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июля 1945 из ОКБ-16 поступили новые модификации РД-1ХЗ для Як-3, Ла-7 и Су-6 (2234,11).</w:t>
      </w:r>
    </w:p>
    <w:p w14:paraId="0AA026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CE410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июля 1945 завод № 134 получил конди</w:t>
      </w:r>
      <w:r w:rsidRPr="00171131">
        <w:rPr>
          <w:rFonts w:ascii="Times New Roman" w:hAnsi="Times New Roman"/>
          <w:color w:val="000000" w:themeColor="text1"/>
          <w:sz w:val="16"/>
          <w:szCs w:val="16"/>
        </w:rPr>
        <w:softHyphen/>
        <w:t>ционный двигатель РД-1ХЗ, имевший новый насосный агрегат и ряд изме</w:t>
      </w:r>
      <w:r w:rsidRPr="00171131">
        <w:rPr>
          <w:rFonts w:ascii="Times New Roman" w:hAnsi="Times New Roman"/>
          <w:color w:val="000000" w:themeColor="text1"/>
          <w:sz w:val="16"/>
          <w:szCs w:val="16"/>
        </w:rPr>
        <w:softHyphen/>
        <w:t>ненных деталей, в связи с чем возникла необходимость в переделке обтекате</w:t>
      </w:r>
      <w:r w:rsidRPr="00171131">
        <w:rPr>
          <w:rFonts w:ascii="Times New Roman" w:hAnsi="Times New Roman"/>
          <w:color w:val="000000" w:themeColor="text1"/>
          <w:sz w:val="16"/>
          <w:szCs w:val="16"/>
        </w:rPr>
        <w:softHyphen/>
        <w:t>ля (капота) ракетного двигателя и неко</w:t>
      </w:r>
      <w:r w:rsidRPr="00171131">
        <w:rPr>
          <w:rFonts w:ascii="Times New Roman" w:hAnsi="Times New Roman"/>
          <w:color w:val="000000" w:themeColor="text1"/>
          <w:sz w:val="16"/>
          <w:szCs w:val="16"/>
        </w:rPr>
        <w:softHyphen/>
        <w:t>торых установочных деталей на само</w:t>
      </w:r>
      <w:r w:rsidRPr="00171131">
        <w:rPr>
          <w:rFonts w:ascii="Times New Roman" w:hAnsi="Times New Roman"/>
          <w:color w:val="000000" w:themeColor="text1"/>
          <w:sz w:val="16"/>
          <w:szCs w:val="16"/>
        </w:rPr>
        <w:softHyphen/>
        <w:t>лете. Кроме того, выполнили проверку кислотной системы на предмет возмож</w:t>
      </w:r>
      <w:r w:rsidRPr="00171131">
        <w:rPr>
          <w:rFonts w:ascii="Times New Roman" w:hAnsi="Times New Roman"/>
          <w:color w:val="000000" w:themeColor="text1"/>
          <w:sz w:val="16"/>
          <w:szCs w:val="16"/>
        </w:rPr>
        <w:softHyphen/>
        <w:t>ности ее дальнейшей эксплуатации (10668).</w:t>
      </w:r>
    </w:p>
    <w:p w14:paraId="14491F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139BF5" w14:textId="77777777" w:rsidR="00EE0DEA" w:rsidRPr="001A0BAA" w:rsidRDefault="00EE0DEA" w:rsidP="00EE0DE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14 июля 1945 г. Заводом № 134 был получен доработанный двигатель РД-1ХЗ с новым насосным агрегатом и рядом измененных де</w:t>
      </w:r>
      <w:r w:rsidRPr="001A0BAA">
        <w:rPr>
          <w:rFonts w:ascii="Times New Roman" w:hAnsi="Times New Roman"/>
          <w:color w:val="0070C0"/>
          <w:sz w:val="16"/>
          <w:szCs w:val="16"/>
        </w:rPr>
        <w:softHyphen/>
        <w:t>талей. В связи с этим пришлось переделать обтекатель (капо</w:t>
      </w:r>
      <w:r w:rsidRPr="001A0BAA">
        <w:rPr>
          <w:rFonts w:ascii="Times New Roman" w:hAnsi="Times New Roman"/>
          <w:color w:val="0070C0"/>
          <w:sz w:val="16"/>
          <w:szCs w:val="16"/>
        </w:rPr>
        <w:softHyphen/>
        <w:t>та) ракетного двигателя и некоторые установочные детали на самолете Су-7. Также была выполнена проверка кислотной систе</w:t>
      </w:r>
      <w:r w:rsidRPr="001A0BAA">
        <w:rPr>
          <w:rFonts w:ascii="Times New Roman" w:hAnsi="Times New Roman"/>
          <w:color w:val="0070C0"/>
          <w:sz w:val="16"/>
          <w:szCs w:val="16"/>
        </w:rPr>
        <w:softHyphen/>
        <w:t>мы на возможность ее дальнейшего использования.</w:t>
      </w:r>
    </w:p>
    <w:p w14:paraId="6552CD09" w14:textId="77777777" w:rsidR="00EE0DEA" w:rsidRPr="001A0BAA" w:rsidRDefault="00EE0DEA" w:rsidP="00EE0DEA">
      <w:pPr>
        <w:spacing w:after="0" w:line="240" w:lineRule="auto"/>
        <w:jc w:val="both"/>
        <w:rPr>
          <w:rFonts w:ascii="Times New Roman" w:hAnsi="Times New Roman"/>
          <w:color w:val="0070C0"/>
          <w:sz w:val="16"/>
          <w:szCs w:val="16"/>
        </w:rPr>
      </w:pPr>
    </w:p>
    <w:p w14:paraId="3490B39A" w14:textId="77777777" w:rsidR="00EE0DEA" w:rsidRPr="001A0BAA" w:rsidRDefault="00EE0DEA" w:rsidP="00EE0DE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14 июля 1945 г. части РККА появились в Тюрингии. Американцы успели вывезти более 70 недостроенных или поврежденных ракет А-4, но множество их частей и деталей остались на заводе «Миттельверке», на железнодорожной станции Нордхаузен и в других местах (24989).</w:t>
      </w:r>
    </w:p>
    <w:p w14:paraId="2E46F2EA" w14:textId="77777777" w:rsidR="00EE0DEA" w:rsidRPr="001A0BAA" w:rsidRDefault="00EE0DEA" w:rsidP="00EE0DEA">
      <w:pPr>
        <w:spacing w:after="0" w:line="240" w:lineRule="auto"/>
        <w:jc w:val="both"/>
        <w:rPr>
          <w:rFonts w:ascii="Times New Roman" w:hAnsi="Times New Roman"/>
          <w:color w:val="0070C0"/>
          <w:sz w:val="16"/>
          <w:szCs w:val="16"/>
        </w:rPr>
      </w:pPr>
    </w:p>
    <w:p w14:paraId="544E8FCB"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64EF3CB4"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8F8BD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июля 1945 г. было подготовлено СООБЩЕНИЕ ЗАМЕСТИТЕЛЯ НАРКОМА ТАНКОВОЙ ПРОМЫШЛЕННОСТИ СССР НАЧАЛЬНИКУ ЦЕНТРАЛЬНОГО ВОЕННО-ЭКСПЛУАТАЦИОННОГО УПРАВЛЕНИЯ НКПС ОБ УСКОРЕНИИ ПОСТАВКИ ОПЫТНЫХ НЕМЕЦКИХ ТАНКОВ</w:t>
      </w:r>
    </w:p>
    <w:p w14:paraId="097978A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 г. Сан-Валентино отправлены транспортом 174/4412 в адрес г. Москва опытные немецкие танки, представляющие большой технический интерес для нашей танковой промышленности и Красной Армии.</w:t>
      </w:r>
    </w:p>
    <w:p w14:paraId="1415C1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Главным бронетанковым управлением Красной Армии подготовлена программа летних испыта</w:t>
      </w:r>
      <w:r w:rsidRPr="00171131">
        <w:rPr>
          <w:rFonts w:ascii="Times New Roman" w:hAnsi="Times New Roman"/>
          <w:color w:val="000000" w:themeColor="text1"/>
          <w:sz w:val="16"/>
          <w:szCs w:val="16"/>
        </w:rPr>
        <w:softHyphen/>
        <w:t>ний этих опытных немецких танков. Однако испытание опытных танков может быть сорвано из-за чрезвычайно медленного продвижения транспорта 174/4412, идущего с этими танками.</w:t>
      </w:r>
    </w:p>
    <w:p w14:paraId="21B420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сообщению начальника этого транспорта, подполковника т. Орлова, Кишиневская доро</w:t>
      </w:r>
      <w:r w:rsidRPr="00171131">
        <w:rPr>
          <w:rFonts w:ascii="Times New Roman" w:hAnsi="Times New Roman"/>
          <w:color w:val="000000" w:themeColor="text1"/>
          <w:sz w:val="16"/>
          <w:szCs w:val="16"/>
        </w:rPr>
        <w:softHyphen/>
        <w:t>га тормозит его продвижение, продержав его трое суток в Черновицах из-за неоформления дорогой документов, а через 100 км на ст. Ларга вновь задержала этот транспорт для нового оформления.</w:t>
      </w:r>
    </w:p>
    <w:p w14:paraId="164DDF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Просим Вас дать категорическое указание дорогам о срочном продвижении транспорта 174/4412 с доставкой его в Москву не позднее 20 июля, так как в противном случае программа испытаний танков будет сорвана.</w:t>
      </w:r>
    </w:p>
    <w:p w14:paraId="448CB7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Заместитель народного комиссара танковой промышленности СССР Степанов</w:t>
      </w:r>
    </w:p>
    <w:p w14:paraId="656442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ГБТУ КА генерал-лейтенант танковых войск Вершинин</w:t>
      </w:r>
    </w:p>
    <w:p w14:paraId="525749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ЦАМО. Ф. 38. Оп. 11389. Д. 45. Л. 239. Копия (11420).</w:t>
      </w:r>
    </w:p>
    <w:p w14:paraId="79B0F4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49001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июля 1945 г. был подготовлен ТЕХНИЧЕСКИЙ ОТЧЕТ ИСПЫТАТЕЛЬНОЙ АВТОМОБИЛЬНОЙ БАЗЫ ГАВТУ КА «ЗИМНИЕ ИСПЫТАНИЯ АВТОМОБИЛЯ ДОДЖ УУС-62»</w:t>
      </w:r>
      <w:r w:rsidRPr="00171131">
        <w:rPr>
          <w:rFonts w:ascii="Times New Roman" w:hAnsi="Times New Roman"/>
          <w:color w:val="000000" w:themeColor="text1"/>
          <w:sz w:val="16"/>
          <w:szCs w:val="16"/>
          <w:vertAlign w:val="superscript"/>
        </w:rPr>
        <w:t>1</w:t>
      </w:r>
    </w:p>
    <w:p w14:paraId="739DFB7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ВЫВОДЫ</w:t>
      </w:r>
    </w:p>
    <w:p w14:paraId="0EC5742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основании зимних испытаний установлено:</w:t>
      </w:r>
    </w:p>
    <w:p w14:paraId="4805C7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Динамические качества автомобиля</w:t>
      </w:r>
    </w:p>
    <w:p w14:paraId="20BC75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асфальтированному заснеженному шоссе средняя техническая скорость автомобиля без арт-системы на крюке равна 32,6 км/ч, т.е. на 15,3% ниже, чем она была на сухом шоссе осенью 1944 г. С пуш</w:t>
      </w:r>
      <w:r w:rsidRPr="00171131">
        <w:rPr>
          <w:rFonts w:ascii="Times New Roman" w:hAnsi="Times New Roman"/>
          <w:color w:val="000000" w:themeColor="text1"/>
          <w:sz w:val="16"/>
          <w:szCs w:val="16"/>
        </w:rPr>
        <w:softHyphen/>
        <w:t>кой ЗИС-3 на крюке эта скорость равна 29 км/ч, т.е. на 14,7% ниже средней технической скорости осенних испытаний. Зато с гаубицей М-30 на крюке средняя техническая скорость равна 24,2 км/ч, что дает снижение на 30,5% в скорости осенних испытаний.</w:t>
      </w:r>
    </w:p>
    <w:p w14:paraId="78FDFB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проселочным заснеженным дорогам средняя техническая скорость автомобиля без артсисте-мы на крюке равна 18,5 км/ч, с пушкой ЗИС-3 на крюке — 16,7 км/ч и с гаубицей М-30 — 18,4 км/ч. Цифры показывают снижение средней технической скорости, по сравнению с величинами, получив</w:t>
      </w:r>
      <w:r w:rsidRPr="00171131">
        <w:rPr>
          <w:rFonts w:ascii="Times New Roman" w:hAnsi="Times New Roman"/>
          <w:color w:val="000000" w:themeColor="text1"/>
          <w:sz w:val="16"/>
          <w:szCs w:val="16"/>
        </w:rPr>
        <w:softHyphen/>
        <w:t>шимися в осенних испытаниях, соответственно на 25%, 15,2% и 18,8%.</w:t>
      </w:r>
    </w:p>
    <w:p w14:paraId="42B491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Как по асфальтированному заснеженному шоссе, так и по проселочным заснеженным дорогам средние технические скорости автомобиля без артсистемы на крюке и с пушкой ЗИС-3 достаточно высокие.</w:t>
      </w:r>
    </w:p>
    <w:p w14:paraId="244DF00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гаубицей М-30 на крюке средняя техническая скорость, как на заснеженном асфальтирован</w:t>
      </w:r>
      <w:r w:rsidRPr="00171131">
        <w:rPr>
          <w:rFonts w:ascii="Times New Roman" w:hAnsi="Times New Roman"/>
          <w:color w:val="000000" w:themeColor="text1"/>
          <w:sz w:val="16"/>
          <w:szCs w:val="16"/>
        </w:rPr>
        <w:softHyphen/>
        <w:t>ном шоссе, так и на заснеженном проселке, недостаточно высокая.</w:t>
      </w:r>
    </w:p>
    <w:p w14:paraId="5CFD533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Экономические качества автомобиля</w:t>
      </w:r>
    </w:p>
    <w:p w14:paraId="7D6D70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асфальтированному заснеженному шоссе, без артсистемы расход топлива на 100 км пути составил 37,9 литра, превысив расход топлива, имевший место в осенних испытаниях, на 39%. Состояние шоссе в этом пробеге тяжелое. С пушкой ЗИС-3 на крюке на этом же шоссе расход топ</w:t>
      </w:r>
      <w:r w:rsidRPr="00171131">
        <w:rPr>
          <w:rFonts w:ascii="Times New Roman" w:hAnsi="Times New Roman"/>
          <w:color w:val="000000" w:themeColor="text1"/>
          <w:sz w:val="16"/>
          <w:szCs w:val="16"/>
        </w:rPr>
        <w:softHyphen/>
        <w:t>лива равен 43,7 л/100 км, что дает увеличение на 13,5% к расходу в осенних испытаниях. С гаубицей М-30 расход топлива возрастает до 61,5 л/100 км, что дает приращение на 40,7%.</w:t>
      </w:r>
    </w:p>
    <w:p w14:paraId="6A74F4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проселочных заснеженных дорогах расход топлива без артсистемы 85,4 л/100 км, с пушкой ЗИС-3 на крюке 63,2 л/100 км и с гаубицей М-30 на крюке — 86,6 л/100 км. Это дает приращение расхода топлива, по сравнению с данными осенних испытаний, соответственно: для пробега без арт</w:t>
      </w:r>
      <w:r w:rsidRPr="00171131">
        <w:rPr>
          <w:rFonts w:ascii="Times New Roman" w:hAnsi="Times New Roman"/>
          <w:color w:val="000000" w:themeColor="text1"/>
          <w:sz w:val="16"/>
          <w:szCs w:val="16"/>
        </w:rPr>
        <w:softHyphen/>
        <w:t>системы на 80,9% (тяжелые условия снежного покрова), для пробега с пушкой ЗИС-3 на 20,4% и для пробега с гаубицей М-30 — на 40%.</w:t>
      </w:r>
    </w:p>
    <w:p w14:paraId="23DA1B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Пересчет расхода топлива на 100 тонно-километров полезного груза показывает наибольшую экономичность в пробегах с полезным грузом в кузове 1500 кг и с пушкой ЗИС-3 на крюке.</w:t>
      </w:r>
    </w:p>
    <w:p w14:paraId="0156767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Из-за перегрузки автомобиля и связанного с этим вынужденного движения его на низших пере</w:t>
      </w:r>
      <w:r w:rsidRPr="00171131">
        <w:rPr>
          <w:rFonts w:ascii="Times New Roman" w:hAnsi="Times New Roman"/>
          <w:color w:val="000000" w:themeColor="text1"/>
          <w:sz w:val="16"/>
          <w:szCs w:val="16"/>
        </w:rPr>
        <w:softHyphen/>
        <w:t>дачах, при буксировке гаубицы М-30 экономичность резко снижается.</w:t>
      </w:r>
    </w:p>
    <w:p w14:paraId="6D0BD2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Запас хода автомобиля</w:t>
      </w:r>
    </w:p>
    <w:p w14:paraId="7995857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заснеженным дорогам максимальный запас хода автомобиля равен 300 км, а минимальный — 130 км, что явно недостаточно.</w:t>
      </w:r>
    </w:p>
    <w:p w14:paraId="782DAC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Переделка двух инструментальных ящиков в кузове автомобиля под запасные топливные баки значительно увеличивает запас хода автомобиля.</w:t>
      </w:r>
    </w:p>
    <w:p w14:paraId="0B37D4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Тяговые качества автомобиля</w:t>
      </w:r>
    </w:p>
    <w:p w14:paraId="77EE53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пушкой ЗИС-3 на крюке автомобиль большую часть пути по заснеженному асфальтированно</w:t>
      </w:r>
      <w:r w:rsidRPr="00171131">
        <w:rPr>
          <w:rFonts w:ascii="Times New Roman" w:hAnsi="Times New Roman"/>
          <w:color w:val="000000" w:themeColor="text1"/>
          <w:sz w:val="16"/>
          <w:szCs w:val="16"/>
        </w:rPr>
        <w:softHyphen/>
        <w:t>му шоссе, а зачастую и на проселке, двигается на прямой передаче.</w:t>
      </w:r>
    </w:p>
    <w:p w14:paraId="0CFA53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гаубицей М-30, на горизонтальных участках асфальтированного заснеженного шоссе, автомо</w:t>
      </w:r>
      <w:r w:rsidRPr="00171131">
        <w:rPr>
          <w:rFonts w:ascii="Times New Roman" w:hAnsi="Times New Roman"/>
          <w:color w:val="000000" w:themeColor="text1"/>
          <w:sz w:val="16"/>
          <w:szCs w:val="16"/>
        </w:rPr>
        <w:softHyphen/>
        <w:t>биль часто движется на 3-й передаче.</w:t>
      </w:r>
    </w:p>
    <w:p w14:paraId="7A4FC6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Проходимость автомобиля</w:t>
      </w:r>
    </w:p>
    <w:p w14:paraId="619033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Проходимость автомобиля по заснеженным дорогам и по снежной целине достаточно хорошая.</w:t>
      </w:r>
    </w:p>
    <w:p w14:paraId="742197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полной нагрузкой в кузове, но без артсистемы на крюке, автомобиль преодолевает снежную целину толщиной до 40 см.</w:t>
      </w:r>
    </w:p>
    <w:p w14:paraId="47C74F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цепями противоскольжения на всех колесах автомобиль проходит по снежной целине толщи</w:t>
      </w:r>
      <w:r w:rsidRPr="00171131">
        <w:rPr>
          <w:rFonts w:ascii="Times New Roman" w:hAnsi="Times New Roman"/>
          <w:color w:val="000000" w:themeColor="text1"/>
          <w:sz w:val="16"/>
          <w:szCs w:val="16"/>
        </w:rPr>
        <w:softHyphen/>
        <w:t>ной до 60 см.</w:t>
      </w:r>
    </w:p>
    <w:p w14:paraId="4447AE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пушкой ЗИС-3 на крюке и с полной нагрузкой в кузове автомобиль проходит по свежему рых</w:t>
      </w:r>
      <w:r w:rsidRPr="00171131">
        <w:rPr>
          <w:rFonts w:ascii="Times New Roman" w:hAnsi="Times New Roman"/>
          <w:color w:val="000000" w:themeColor="text1"/>
          <w:sz w:val="16"/>
          <w:szCs w:val="16"/>
        </w:rPr>
        <w:softHyphen/>
        <w:t>лому снегу толщиной до 30 см, при наличии цепей противоскольжения на всех колесах.</w:t>
      </w:r>
    </w:p>
    <w:p w14:paraId="0D0904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гаубицей М-30 на крюке автомобиль проходит с большим трудом по снегу толщиной не более 10 см, при наличии цепей противоскольжения.</w:t>
      </w:r>
    </w:p>
    <w:p w14:paraId="2E0AE8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неоднократных попытках автомобиля форсировать снег толщиной более 10 см двигатель глохнет.</w:t>
      </w:r>
    </w:p>
    <w:p w14:paraId="7378B6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Ездовые качества автомобиля и быстрота заводки двигателя</w:t>
      </w:r>
    </w:p>
    <w:p w14:paraId="790F44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Весьма затруднительна эксплуатация автомобиля Додж А/УС-62 в зимнее время с кабиной откры</w:t>
      </w:r>
      <w:r w:rsidRPr="00171131">
        <w:rPr>
          <w:rFonts w:ascii="Times New Roman" w:hAnsi="Times New Roman"/>
          <w:color w:val="000000" w:themeColor="text1"/>
          <w:sz w:val="16"/>
          <w:szCs w:val="16"/>
        </w:rPr>
        <w:softHyphen/>
        <w:t>того типа.</w:t>
      </w:r>
    </w:p>
    <w:p w14:paraId="59B61E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температуре воздуха -20°С и ниже двигатель не заводится в холодном состоянии. Запуск двигателя в таких случаях возможен после подогрева масла в картере и заливки горячей воды в сис</w:t>
      </w:r>
      <w:r w:rsidRPr="00171131">
        <w:rPr>
          <w:rFonts w:ascii="Times New Roman" w:hAnsi="Times New Roman"/>
          <w:color w:val="000000" w:themeColor="text1"/>
          <w:sz w:val="16"/>
          <w:szCs w:val="16"/>
        </w:rPr>
        <w:softHyphen/>
        <w:t>тему охлаждения.</w:t>
      </w:r>
    </w:p>
    <w:p w14:paraId="3AB828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температуре окружающего воздуха -5°С и выше двигатель легко заводится с помощью стартера.</w:t>
      </w:r>
    </w:p>
    <w:p w14:paraId="45E78E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температуре окружающего воздуха в пределах -10-15°С двигатель заводится с помощью заводной рукоятки, без подогрева воды и масла.</w:t>
      </w:r>
    </w:p>
    <w:p w14:paraId="5F5FB1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Надежность автомобиля</w:t>
      </w:r>
    </w:p>
    <w:p w14:paraId="75306F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за время первого и второго этапа испытаний автомобиля Додж У/С-62 пройдено 9365 километров. Примерно после 9200 км пробега автомобиля начало замечаться дымление из сапуна, повысился расход масла и заметно понизились тяговые качества.</w:t>
      </w:r>
    </w:p>
    <w:p w14:paraId="5E3CD9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Замеры компрессии по цилиндрам и последующая разборка двигателя показали износ цилинд</w:t>
      </w:r>
      <w:r w:rsidRPr="00171131">
        <w:rPr>
          <w:rFonts w:ascii="Times New Roman" w:hAnsi="Times New Roman"/>
          <w:color w:val="000000" w:themeColor="text1"/>
          <w:sz w:val="16"/>
          <w:szCs w:val="16"/>
        </w:rPr>
        <w:softHyphen/>
        <w:t>ров до 0,55 мм по диаметру.</w:t>
      </w:r>
    </w:p>
    <w:p w14:paraId="5F774D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Требуется расточка цилиндров и смена поршневых колец.</w:t>
      </w:r>
    </w:p>
    <w:p w14:paraId="7EEF07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Поломок деталей или узлов в процессе испытаний не было.</w:t>
      </w:r>
    </w:p>
    <w:p w14:paraId="32F08B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Заключение</w:t>
      </w:r>
    </w:p>
    <w:p w14:paraId="512EF3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Автомобиль Додж \УС-62 в условиях зимней эксплуатации в частях Красной Армии может быть использован:</w:t>
      </w:r>
    </w:p>
    <w:p w14:paraId="113629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Для перевозки различных военных грузов весом до 1,5 тонн по заснеженным накатанным дорогам и целине, при толщине слоя снега до 35-40 см.</w:t>
      </w:r>
    </w:p>
    <w:p w14:paraId="65E2F2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Для буксировки артсистемы весом до 2-х тонн по дорогам и целине, с толщиной слоя снега до 20-25 см.</w:t>
      </w:r>
    </w:p>
    <w:p w14:paraId="4E6FEC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Буксировку артсистемы М-30 (весом около 3 тонн) по снежным дорогам рекомендовать нельзя.</w:t>
      </w:r>
    </w:p>
    <w:p w14:paraId="36BD9A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Председатель комиссии:</w:t>
      </w:r>
    </w:p>
    <w:p w14:paraId="22D0E34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Члены комиссии:</w:t>
      </w:r>
    </w:p>
    <w:p w14:paraId="42ABEB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АТК ГАВТУ КА инженер-полковник Лавров</w:t>
      </w:r>
    </w:p>
    <w:p w14:paraId="58704C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ИАБ ГАВТУ КА инженер-майор Седов</w:t>
      </w:r>
    </w:p>
    <w:p w14:paraId="6735EF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УС ГАВТУ КА инженер-майор Давидович</w:t>
      </w:r>
    </w:p>
    <w:p w14:paraId="1B36B9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Артком ГАУ КА инженер-капитан Сперанский</w:t>
      </w:r>
    </w:p>
    <w:p w14:paraId="1D7BE3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ЦАМО. Ф. 41. Оп. 11592. Д. 417. Л. 1, 11-13. Подлинник (11420).</w:t>
      </w:r>
    </w:p>
    <w:p w14:paraId="34C7FE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77E78E9"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49F17A3B"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FEAFF60" w14:textId="77777777" w:rsidR="007A77AA" w:rsidRPr="00171131" w:rsidRDefault="007A77A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июля в 1945 году американская авиация в течение пяти последних дней непрерывно бомбит военные объекты на японском острове Кюсю. Американский тихоокеанский флот впервые начинает интенсивный обстрел островов собственно Японии (14952).</w:t>
      </w:r>
    </w:p>
    <w:p w14:paraId="0553ECD5" w14:textId="77777777" w:rsidR="007A77AA" w:rsidRPr="00171131" w:rsidRDefault="007A77AA" w:rsidP="00171131">
      <w:pPr>
        <w:spacing w:after="0" w:line="240" w:lineRule="auto"/>
        <w:jc w:val="both"/>
        <w:rPr>
          <w:rFonts w:ascii="Times New Roman" w:hAnsi="Times New Roman"/>
          <w:color w:val="000000" w:themeColor="text1"/>
          <w:sz w:val="16"/>
          <w:szCs w:val="16"/>
        </w:rPr>
      </w:pPr>
    </w:p>
    <w:p w14:paraId="155D9334" w14:textId="77777777" w:rsidR="007E150C" w:rsidRPr="00171131" w:rsidRDefault="007E150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14 июля 1945 авианосец оперативной группы 38 совершил 1391 </w:t>
      </w:r>
      <w:proofErr w:type="gramStart"/>
      <w:r w:rsidRPr="00171131">
        <w:rPr>
          <w:rFonts w:ascii="Times New Roman" w:hAnsi="Times New Roman"/>
          <w:color w:val="000000" w:themeColor="text1"/>
          <w:sz w:val="16"/>
          <w:szCs w:val="16"/>
        </w:rPr>
        <w:t>самолето-вылетов</w:t>
      </w:r>
      <w:proofErr w:type="gramEnd"/>
      <w:r w:rsidRPr="00171131">
        <w:rPr>
          <w:rFonts w:ascii="Times New Roman" w:hAnsi="Times New Roman"/>
          <w:color w:val="000000" w:themeColor="text1"/>
          <w:sz w:val="16"/>
          <w:szCs w:val="16"/>
        </w:rPr>
        <w:t xml:space="preserve"> по целям на севере Хонсю и Хоккайдо, Япония, без какого-либо сопротивления японской авиации. Они уничтожили 25 японских самолетов, потопили три эсминца, восемь вспомогательных военно-морских судов и 20 торговых судов, повредили эсминец, три корабля сопровождения и 21 торговый корабль (20371).</w:t>
      </w:r>
    </w:p>
    <w:p w14:paraId="41E4F28E" w14:textId="77777777" w:rsidR="007E150C" w:rsidRPr="00171131" w:rsidRDefault="007E150C" w:rsidP="00171131">
      <w:pPr>
        <w:spacing w:after="0" w:line="240" w:lineRule="auto"/>
        <w:jc w:val="both"/>
        <w:rPr>
          <w:rFonts w:ascii="Times New Roman" w:hAnsi="Times New Roman"/>
          <w:color w:val="000000" w:themeColor="text1"/>
          <w:sz w:val="16"/>
          <w:szCs w:val="16"/>
        </w:rPr>
      </w:pPr>
    </w:p>
    <w:p w14:paraId="7FB14A84" w14:textId="77777777" w:rsidR="007A77AA" w:rsidRPr="00171131" w:rsidRDefault="007A77A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июля в 1945 году в советской зоне оккупации Германии Коммунистическая, Социал-демократическая, Либерально-демократическая партии и Христианско-демократический союз создали антифашистско-демократический блок с общей программой действий (14952).</w:t>
      </w:r>
    </w:p>
    <w:p w14:paraId="4F84B16C" w14:textId="77777777" w:rsidR="007A77AA" w:rsidRPr="00171131" w:rsidRDefault="007A77AA" w:rsidP="00171131">
      <w:pPr>
        <w:spacing w:after="0" w:line="240" w:lineRule="auto"/>
        <w:jc w:val="both"/>
        <w:rPr>
          <w:rFonts w:ascii="Times New Roman" w:hAnsi="Times New Roman"/>
          <w:color w:val="000000" w:themeColor="text1"/>
          <w:sz w:val="16"/>
          <w:szCs w:val="16"/>
        </w:rPr>
      </w:pPr>
    </w:p>
    <w:p w14:paraId="309765A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июля 1945 Италия объявила войну Японии (4962).</w:t>
      </w:r>
    </w:p>
    <w:p w14:paraId="3B23CDAD"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9632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июля 1945 вышло в свет первое издание книги доктора Спока Уход за ребенком и его воспитание (3263,387).</w:t>
      </w:r>
    </w:p>
    <w:p w14:paraId="080AEC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61235F6"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23ACF523"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D45003B" w14:textId="77777777" w:rsidR="007A77AA" w:rsidRPr="00171131" w:rsidRDefault="007A77A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15 июля в 1945 году началась и завершилась ко 2 ноября 1945 года, постройка истребителя </w:t>
      </w:r>
      <w:hyperlink r:id="rId21" w:tgtFrame="_blank" w:history="1">
        <w:r w:rsidRPr="00171131">
          <w:rPr>
            <w:rFonts w:ascii="Times New Roman" w:hAnsi="Times New Roman"/>
            <w:color w:val="000000" w:themeColor="text1"/>
            <w:sz w:val="16"/>
            <w:szCs w:val="16"/>
          </w:rPr>
          <w:t>«ДИС» (14950).</w:t>
        </w:r>
      </w:hyperlink>
    </w:p>
    <w:p w14:paraId="1B2699F9" w14:textId="77777777" w:rsidR="007A77AA" w:rsidRPr="00171131" w:rsidRDefault="007A77AA" w:rsidP="00171131">
      <w:pPr>
        <w:spacing w:after="0" w:line="240" w:lineRule="auto"/>
        <w:jc w:val="both"/>
        <w:rPr>
          <w:rFonts w:ascii="Times New Roman" w:hAnsi="Times New Roman"/>
          <w:color w:val="000000" w:themeColor="text1"/>
          <w:sz w:val="16"/>
          <w:szCs w:val="16"/>
        </w:rPr>
      </w:pPr>
    </w:p>
    <w:p w14:paraId="32EDA4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15 июля 1945 один мотор М-26 поднялся в воздух на переобо</w:t>
      </w:r>
      <w:r w:rsidRPr="00171131">
        <w:rPr>
          <w:rFonts w:ascii="Times New Roman" w:hAnsi="Times New Roman"/>
          <w:color w:val="000000" w:themeColor="text1"/>
          <w:sz w:val="16"/>
          <w:szCs w:val="16"/>
        </w:rPr>
        <w:softHyphen/>
        <w:t xml:space="preserve">рудованном трофейном самолете </w:t>
      </w:r>
      <w:r w:rsidRPr="00171131">
        <w:rPr>
          <w:rFonts w:ascii="Times New Roman" w:hAnsi="Times New Roman"/>
          <w:color w:val="000000" w:themeColor="text1"/>
          <w:sz w:val="16"/>
          <w:szCs w:val="16"/>
          <w:lang w:val="en-US"/>
        </w:rPr>
        <w:t>Ju</w:t>
      </w:r>
      <w:r w:rsidRPr="00171131">
        <w:rPr>
          <w:rFonts w:ascii="Times New Roman" w:hAnsi="Times New Roman"/>
          <w:color w:val="000000" w:themeColor="text1"/>
          <w:sz w:val="16"/>
          <w:szCs w:val="16"/>
        </w:rPr>
        <w:t xml:space="preserve"> 52/Зт. Эти первые М-26 не имели таких специфических узлов вертолетных двигателей, как принудительное охлаждение и муфта сцепления. Фактически М-26 в таком виде являл</w:t>
      </w:r>
      <w:r w:rsidRPr="00171131">
        <w:rPr>
          <w:rFonts w:ascii="Times New Roman" w:hAnsi="Times New Roman"/>
          <w:color w:val="000000" w:themeColor="text1"/>
          <w:sz w:val="16"/>
          <w:szCs w:val="16"/>
        </w:rPr>
        <w:softHyphen/>
        <w:t>ся аналогом АШ-21, который в это время создавался в ОКБ-29 также на базе «половинки» от АШ-82ФН и тоже оснащался карбюратором. Вес М-26 был несколько больше заданного, и он страдал течами масла. С 1 июля 1946 г. ОКБ-478 при</w:t>
      </w:r>
      <w:r w:rsidRPr="00171131">
        <w:rPr>
          <w:rFonts w:ascii="Times New Roman" w:hAnsi="Times New Roman"/>
          <w:color w:val="000000" w:themeColor="text1"/>
          <w:sz w:val="16"/>
          <w:szCs w:val="16"/>
        </w:rPr>
        <w:softHyphen/>
        <w:t>обрело самостоятельный статус. В 1945 г. в ОКБ-478 приступили к разработке семейства двигателей для вертолетов. Это были первые специальные вертолетные моторы в Советском Союзе. Ранее к эксплуатации на вертолетах приспосабли</w:t>
      </w:r>
      <w:r w:rsidRPr="00171131">
        <w:rPr>
          <w:rFonts w:ascii="Times New Roman" w:hAnsi="Times New Roman"/>
          <w:color w:val="000000" w:themeColor="text1"/>
          <w:sz w:val="16"/>
          <w:szCs w:val="16"/>
        </w:rPr>
        <w:softHyphen/>
        <w:t>вали самолетные моторы МГ-31Ф, МВ-6 и американские К-975-АМ-1. Семейство должно было состоять из трех однорядных звездообразных двигателей воздушного охлаждения разной мощности, унифицированных друг с другом. Для них приняли размерность цилиндров и ход поршня, свойственные АШ-82ФН. У него же позаимствовали многие конструк</w:t>
      </w:r>
      <w:r w:rsidRPr="00171131">
        <w:rPr>
          <w:rFonts w:ascii="Times New Roman" w:hAnsi="Times New Roman"/>
          <w:color w:val="000000" w:themeColor="text1"/>
          <w:sz w:val="16"/>
          <w:szCs w:val="16"/>
        </w:rPr>
        <w:softHyphen/>
        <w:t>тивные решения. Это позволяло упростить и удешевить производство на базе имевшейся оснастки. Но, в отличие от АШ-82ФН, вертолетные моторы оснащались не системой непосредственного впрыска топлива, а карбюраторами. Различную мощность обеспечивало разное количество цилиндров — пять у М-27, семь у М-26 и девять у М-29. Все данные новым двигателям обозначения уже использовались ранее, но несшие их моторы не имели широкого употребления и к середине 40-х годов уже не существовали. Первым в 1945 г. начали создавать М-26, который имел семь цилиндров в одном ряду, как и АШ-82ФН. Мотор дважды предъявляли на госиспытания, которые, наконец, заверши</w:t>
      </w:r>
      <w:r w:rsidRPr="00171131">
        <w:rPr>
          <w:rFonts w:ascii="Times New Roman" w:hAnsi="Times New Roman"/>
          <w:color w:val="000000" w:themeColor="text1"/>
          <w:sz w:val="16"/>
          <w:szCs w:val="16"/>
        </w:rPr>
        <w:softHyphen/>
        <w:t>ли в ноябре 1946 г. Вертолетный М-26ГР закончили проектировать в начале 1946 г. К сентябрю прошли заводские испытания. В том же году завод № 478 начал осваивать серийное производство М-26ГР, выпустив к концу года 10 двигателей. С 1947 г. эти моторы выпускались в больших количе</w:t>
      </w:r>
      <w:r w:rsidRPr="00171131">
        <w:rPr>
          <w:rFonts w:ascii="Times New Roman" w:hAnsi="Times New Roman"/>
          <w:color w:val="000000" w:themeColor="text1"/>
          <w:sz w:val="16"/>
          <w:szCs w:val="16"/>
        </w:rPr>
        <w:softHyphen/>
        <w:t>ствах и применялись на различных советских вертолетах, в том числе на широко распространенном Ми-1. С 1948 г. двигатель стал имено</w:t>
      </w:r>
      <w:r w:rsidRPr="00171131">
        <w:rPr>
          <w:rFonts w:ascii="Times New Roman" w:hAnsi="Times New Roman"/>
          <w:color w:val="000000" w:themeColor="text1"/>
          <w:sz w:val="16"/>
          <w:szCs w:val="16"/>
        </w:rPr>
        <w:softHyphen/>
        <w:t>ваться АИ-26В. Он неоднократно модифицировался и выпускался дли</w:t>
      </w:r>
      <w:r w:rsidRPr="00171131">
        <w:rPr>
          <w:rFonts w:ascii="Times New Roman" w:hAnsi="Times New Roman"/>
          <w:color w:val="000000" w:themeColor="text1"/>
          <w:sz w:val="16"/>
          <w:szCs w:val="16"/>
        </w:rPr>
        <w:softHyphen/>
        <w:t>тельное время. Два других мотора этого же семейства, М-27ГР и М-29ГР, оказались менее удачными, и в начале 1948 г. работу над ними прекратили. В том же 1948 г. ОКБ-478 начало проектирование мотора М-4 для лег</w:t>
      </w:r>
      <w:r w:rsidRPr="00171131">
        <w:rPr>
          <w:rFonts w:ascii="Times New Roman" w:hAnsi="Times New Roman"/>
          <w:color w:val="000000" w:themeColor="text1"/>
          <w:sz w:val="16"/>
          <w:szCs w:val="16"/>
        </w:rPr>
        <w:softHyphen/>
        <w:t>кого вертолета. Он был построен и испытан, в том числе на вертолетах Ка-10, но в серийное производство не передавался (11852).</w:t>
      </w:r>
    </w:p>
    <w:p w14:paraId="61C5C6D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69F2E7"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2A988F17"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9B632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июля 1945 г. мастерские по изготовлению металлоконструкций в Дзержинске были преобразованы в Игумновский завод металлических конструкций.</w:t>
      </w:r>
    </w:p>
    <w:p w14:paraId="1DCBC8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1947 г. заводу впервые было присуждено второе место во Всесоюзном соревновании строительных предприятий министерства. С тех пор прошло много лет, но "Дзержинскхиммаш" до сих пор является одним из самых крупнейших в России производителей специального, в т.ч. химического оборудования (9694).</w:t>
      </w:r>
    </w:p>
    <w:p w14:paraId="2DC63F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96E2653" w14:textId="77777777" w:rsidR="007A77AA" w:rsidRPr="00171131" w:rsidRDefault="007A77AA" w:rsidP="00171131">
      <w:pPr>
        <w:pStyle w:val="book"/>
        <w:ind w:firstLine="0"/>
        <w:jc w:val="both"/>
        <w:rPr>
          <w:color w:val="000000" w:themeColor="text1"/>
          <w:sz w:val="16"/>
          <w:szCs w:val="16"/>
        </w:rPr>
      </w:pPr>
      <w:r w:rsidRPr="00171131">
        <w:rPr>
          <w:color w:val="000000" w:themeColor="text1"/>
          <w:sz w:val="16"/>
          <w:szCs w:val="16"/>
        </w:rPr>
        <w:t>15 июля 1945 г. пять подводных лодок (U-3538 ÷ U-3542) были спущены на воду и достраивались на плаву в Данциге. Затем их перевели в Ленинград для окончательной достройки. Однако ввести в строй эти лодки не удалось. Союзники нажали на советское руководство и в результате подводные лодки Р-1, Р-2 и Р-3 в августе 1947 г. затопили в 20 милях к северо-западу от маяка Ристна в Балтийском море, а остальные лодки XXI серии с июля 1947 г. по февраль 1948 г. были исключены из списков ВМФ СССР и переданы в Отдел фондового имущества для разборки на металл (15225).</w:t>
      </w:r>
    </w:p>
    <w:p w14:paraId="01C10C02" w14:textId="77777777" w:rsidR="007A77AA" w:rsidRPr="00171131" w:rsidRDefault="007A77AA" w:rsidP="00171131">
      <w:pPr>
        <w:pStyle w:val="book"/>
        <w:ind w:firstLine="0"/>
        <w:jc w:val="both"/>
        <w:rPr>
          <w:color w:val="000000" w:themeColor="text1"/>
          <w:sz w:val="16"/>
          <w:szCs w:val="16"/>
        </w:rPr>
      </w:pPr>
    </w:p>
    <w:p w14:paraId="56E0C1CE" w14:textId="77777777" w:rsidR="00EE0DEA" w:rsidRPr="001A0BAA" w:rsidRDefault="00EE0DEA" w:rsidP="00EE0DEA">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15 июля 1945 г. пять подводных лодок (U-3538 ÷ U-3542) были спущены на воду на верфях фирмы «Шихау» в Данциге и достраивались на плаву. Затем их перевели в Ленинград для окончательной достройки. Однако ввести в строй эти лодки не удалось. Союзники нажали на советское руководство. В результате подводные лодки Р-1, Р-2 и Р-3 в августе 1947 г. затопили в 20 милях к северо-западу от маяка Ристна в Балтийском море, а остальные лодки XXI серии с июля 1947 г. по февраль 1948 г. были исключены из списков ВМФ СССР и переданы в Отдел фондового имущества для разборки на металл (25184).</w:t>
      </w:r>
    </w:p>
    <w:p w14:paraId="0777CE09" w14:textId="77777777" w:rsidR="00EE0DEA" w:rsidRPr="001A0BAA" w:rsidRDefault="00EE0DEA" w:rsidP="00EE0DEA">
      <w:pPr>
        <w:spacing w:after="0" w:line="240" w:lineRule="auto"/>
        <w:jc w:val="both"/>
        <w:rPr>
          <w:rFonts w:ascii="Times New Roman" w:hAnsi="Times New Roman"/>
          <w:color w:val="0070C0"/>
          <w:sz w:val="16"/>
          <w:szCs w:val="16"/>
        </w:rPr>
      </w:pPr>
    </w:p>
    <w:p w14:paraId="65F651A3"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35A6BACD"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8591A1F" w14:textId="77777777" w:rsidR="007A77AA" w:rsidRPr="00171131" w:rsidRDefault="007A77A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15 июля в 1945 году из сборочного цеха выкатили первый серийный самолет </w:t>
      </w:r>
      <w:hyperlink r:id="rId22" w:tgtFrame="_blank" w:history="1">
        <w:r w:rsidRPr="00171131">
          <w:rPr>
            <w:rFonts w:ascii="Times New Roman" w:hAnsi="Times New Roman"/>
            <w:color w:val="000000" w:themeColor="text1"/>
            <w:sz w:val="16"/>
            <w:szCs w:val="16"/>
          </w:rPr>
          <w:t>«F2G-1» «Super Corsair» (14950).</w:t>
        </w:r>
      </w:hyperlink>
    </w:p>
    <w:p w14:paraId="6D4BF452" w14:textId="77777777" w:rsidR="007A77AA" w:rsidRPr="00171131" w:rsidRDefault="007A77AA" w:rsidP="00171131">
      <w:pPr>
        <w:spacing w:after="0" w:line="240" w:lineRule="auto"/>
        <w:jc w:val="both"/>
        <w:rPr>
          <w:rFonts w:ascii="Times New Roman" w:hAnsi="Times New Roman"/>
          <w:color w:val="000000" w:themeColor="text1"/>
          <w:sz w:val="16"/>
          <w:szCs w:val="16"/>
        </w:rPr>
      </w:pPr>
    </w:p>
    <w:p w14:paraId="667012BE" w14:textId="77777777" w:rsidR="007E150C" w:rsidRPr="00171131" w:rsidRDefault="007E150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июля 1945 года первый серийный самолет F2G-1 Суперкорсар вышел из сборочного цеха. Но флот уже утратил интерес к истребителю. Эффективность действий камикадзе уменьшалась, наиболее опасные самолеты-снаряды типа «Ока» применялись редко — у японцев уже не хватало носителей. Даже если G4M и вылетали, то их большую часть перехватывали еще до момента пуска «Цветочков». ВМС уменьшили свой заказ на F2G сначала до 63, а потом до 18 истребителей. В мае 1945 года контракт с фирмой Goodyear полностью отменили. Фирма успела построить только 10 самолетов (22904).</w:t>
      </w:r>
    </w:p>
    <w:p w14:paraId="748BEACC" w14:textId="77777777" w:rsidR="007E150C" w:rsidRPr="00171131" w:rsidRDefault="007E150C" w:rsidP="00171131">
      <w:pPr>
        <w:spacing w:after="0" w:line="240" w:lineRule="auto"/>
        <w:jc w:val="both"/>
        <w:rPr>
          <w:rFonts w:ascii="Times New Roman" w:hAnsi="Times New Roman"/>
          <w:color w:val="000000" w:themeColor="text1"/>
          <w:sz w:val="16"/>
          <w:szCs w:val="16"/>
        </w:rPr>
      </w:pPr>
    </w:p>
    <w:p w14:paraId="36BB83E7" w14:textId="77777777" w:rsidR="007E150C" w:rsidRPr="00171131" w:rsidRDefault="007E150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июля 1945 г. компания Белл по собственной инициативе на</w:t>
      </w:r>
      <w:r w:rsidRPr="00171131">
        <w:rPr>
          <w:rFonts w:ascii="Times New Roman" w:hAnsi="Times New Roman"/>
          <w:color w:val="000000" w:themeColor="text1"/>
          <w:sz w:val="16"/>
          <w:szCs w:val="16"/>
        </w:rPr>
        <w:softHyphen/>
        <w:t>чала разработку крылатой ракеты ASM-A-2, или RASCAL (RAdar SCAnning Link - радиолокационная сканирующая линия наведе</w:t>
      </w:r>
      <w:r w:rsidRPr="00171131">
        <w:rPr>
          <w:rFonts w:ascii="Times New Roman" w:hAnsi="Times New Roman"/>
          <w:color w:val="000000" w:themeColor="text1"/>
          <w:sz w:val="16"/>
          <w:szCs w:val="16"/>
        </w:rPr>
        <w:softHyphen/>
        <w:t>ния), которая должна была обеспечить попадание в круг ради</w:t>
      </w:r>
      <w:r w:rsidRPr="00171131">
        <w:rPr>
          <w:rFonts w:ascii="Times New Roman" w:hAnsi="Times New Roman"/>
          <w:color w:val="000000" w:themeColor="text1"/>
          <w:sz w:val="16"/>
          <w:szCs w:val="16"/>
        </w:rPr>
        <w:softHyphen/>
        <w:t>усом 914 м (3000 футов). В случае отказа радиоканала управ</w:t>
      </w:r>
      <w:r w:rsidRPr="00171131">
        <w:rPr>
          <w:rFonts w:ascii="Times New Roman" w:hAnsi="Times New Roman"/>
          <w:color w:val="000000" w:themeColor="text1"/>
          <w:sz w:val="16"/>
          <w:szCs w:val="16"/>
        </w:rPr>
        <w:softHyphen/>
        <w:t>ления ракету можно было прицельно сбросить над целью, при этом ее устойчивость на режиме планирования обеспечивалась автопилотом.</w:t>
      </w:r>
    </w:p>
    <w:p w14:paraId="52C00F0E" w14:textId="77777777" w:rsidR="007E150C" w:rsidRPr="00171131" w:rsidRDefault="007E150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Фирма «Белл» разрабатывала не только планер крылатой ракеты, но и трехкамерный жидкостный ракетный двигатель XLR-67-BA-1 стендовой тягой 4730 кгс, и систему управления (последнюю - в сотрудничестве с частной фирмой «Тексас Инструменте» и государственной корпорацией RCA). Главный конструктор Вальтер Дорнбергер начисто отмел схему JB-2, спроектировав футуристичную «утку» с неподвижным передним горизонтальным оперением и цельноповортными килями, рас</w:t>
      </w:r>
      <w:r w:rsidRPr="00171131">
        <w:rPr>
          <w:rFonts w:ascii="Times New Roman" w:hAnsi="Times New Roman"/>
          <w:color w:val="000000" w:themeColor="text1"/>
          <w:sz w:val="16"/>
          <w:szCs w:val="16"/>
        </w:rPr>
        <w:softHyphen/>
        <w:t>положенными сзади крылом с элевонами и килем. Корпус имел заостренную форму, а передние кромки крыла и оперения были стреловидными, что обеспечивало достижение околозвуковых скоростей (23026).</w:t>
      </w:r>
    </w:p>
    <w:p w14:paraId="2D0E79A2" w14:textId="77777777" w:rsidR="007E150C" w:rsidRPr="00171131" w:rsidRDefault="007E150C" w:rsidP="00171131">
      <w:pPr>
        <w:spacing w:after="0" w:line="240" w:lineRule="auto"/>
        <w:jc w:val="both"/>
        <w:rPr>
          <w:rFonts w:ascii="Times New Roman" w:hAnsi="Times New Roman"/>
          <w:color w:val="000000" w:themeColor="text1"/>
          <w:sz w:val="16"/>
          <w:szCs w:val="16"/>
        </w:rPr>
      </w:pPr>
    </w:p>
    <w:p w14:paraId="15E8DE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Sunday 15, July 1945 US Army Air Corps bombers inflict massive damage on 10 Japanese cities (1063).</w:t>
      </w:r>
    </w:p>
    <w:p w14:paraId="21AED5A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4B4799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июля 1945 ВВС США нанесли удар по 10 японским городам (1063).</w:t>
      </w:r>
    </w:p>
    <w:p w14:paraId="14E031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8D3C68E" w14:textId="77777777" w:rsidR="007E150C" w:rsidRPr="00171131" w:rsidRDefault="007E150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июля 1945 во второй день воздушных ударов по северной части Хонсю и Хоккайдо, самолет целевой группы 38 полностью нарушили паромную линию Аомори - Хакодате, снизив поставки японского угля на 50 процентов (20371).</w:t>
      </w:r>
    </w:p>
    <w:p w14:paraId="6F75223B" w14:textId="77777777" w:rsidR="007E150C" w:rsidRPr="00171131" w:rsidRDefault="007E150C" w:rsidP="00171131">
      <w:pPr>
        <w:spacing w:after="0" w:line="240" w:lineRule="auto"/>
        <w:jc w:val="both"/>
        <w:rPr>
          <w:rFonts w:ascii="Times New Roman" w:hAnsi="Times New Roman"/>
          <w:color w:val="000000" w:themeColor="text1"/>
          <w:sz w:val="16"/>
          <w:szCs w:val="16"/>
        </w:rPr>
      </w:pPr>
    </w:p>
    <w:p w14:paraId="77DECF40"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39C1D1CC"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B9A49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первой половине июля 1945 головной самолет - высотный Як - был закончен производством и облетан до высоты 8000 м. В процессе облета были обнаружены дефекты бензосистемы (пульсация давления), которые потребовали длительной работы завода совместно с ЦИАМ над устранением этого дефекта, что и было достигнуто к 20 июля для высот до 8000 м (2074,121).</w:t>
      </w:r>
    </w:p>
    <w:p w14:paraId="48F78F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C39EDA0"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355E05C4"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3100698" w14:textId="77777777" w:rsidR="00005BD4" w:rsidRPr="00171131" w:rsidRDefault="00005BD4" w:rsidP="00171131">
      <w:pPr>
        <w:pStyle w:val="a3"/>
        <w:rPr>
          <w:color w:val="000000" w:themeColor="text1"/>
          <w:lang w:val="ru-RU"/>
        </w:rPr>
      </w:pPr>
      <w:r w:rsidRPr="00171131">
        <w:rPr>
          <w:color w:val="000000" w:themeColor="text1"/>
          <w:lang w:val="ru-RU"/>
        </w:rPr>
        <w:t>С 16 по 23 июля 1945 г. в Управлении испытаний авиавооружения ГК НИИ ВВС прицел ПШ-3 проходил государственные испытания на самолёте Ил-10 (зав. № 1403).</w:t>
      </w:r>
    </w:p>
    <w:p w14:paraId="48D9DF9E" w14:textId="77777777" w:rsidR="00005BD4" w:rsidRPr="00171131" w:rsidRDefault="00005BD4" w:rsidP="00171131">
      <w:pPr>
        <w:pStyle w:val="a3"/>
        <w:rPr>
          <w:color w:val="000000" w:themeColor="text1"/>
          <w:lang w:val="ru-RU"/>
        </w:rPr>
      </w:pPr>
      <w:r w:rsidRPr="00171131">
        <w:rPr>
          <w:color w:val="000000" w:themeColor="text1"/>
          <w:lang w:val="ru-RU"/>
        </w:rPr>
        <w:t>Ведущим инженером по испытаниям был назначен начальник 2-го отделения 2-го отдела Управления испытаний авиавооружений ГК НИИ ВВС инженер-майор С.М. Лавров.</w:t>
      </w:r>
    </w:p>
    <w:p w14:paraId="6964878A" w14:textId="77777777" w:rsidR="00005BD4" w:rsidRPr="00171131" w:rsidRDefault="00005BD4" w:rsidP="00171131">
      <w:pPr>
        <w:pStyle w:val="a3"/>
        <w:rPr>
          <w:color w:val="000000" w:themeColor="text1"/>
          <w:lang w:val="ru-RU"/>
        </w:rPr>
      </w:pPr>
      <w:r w:rsidRPr="00171131">
        <w:rPr>
          <w:color w:val="000000" w:themeColor="text1"/>
          <w:lang w:val="ru-RU"/>
        </w:rPr>
        <w:t>Но на этот раз, в отличие от испытаний на Ил-2, результаты оказались неутешительными. Из-за значительных вибраций визирного зеркала и оптической трубы прицела качество изо</w:t>
      </w:r>
      <w:r w:rsidRPr="00171131">
        <w:rPr>
          <w:color w:val="000000" w:themeColor="text1"/>
          <w:lang w:val="ru-RU"/>
        </w:rPr>
        <w:softHyphen/>
        <w:t>бражения было плохим. Кроме того, имели место систематические недолёты бомб при их сбро</w:t>
      </w:r>
      <w:r w:rsidRPr="00171131">
        <w:rPr>
          <w:color w:val="000000" w:themeColor="text1"/>
          <w:lang w:val="ru-RU"/>
        </w:rPr>
        <w:softHyphen/>
        <w:t>се как с пикирования, так и с горизонтального полёта.</w:t>
      </w:r>
    </w:p>
    <w:p w14:paraId="50B09C7D" w14:textId="77777777" w:rsidR="00005BD4" w:rsidRPr="00171131" w:rsidRDefault="00005BD4" w:rsidP="00171131">
      <w:pPr>
        <w:pStyle w:val="212"/>
        <w:shd w:val="clear" w:color="auto" w:fill="auto"/>
        <w:spacing w:line="240" w:lineRule="auto"/>
        <w:jc w:val="both"/>
        <w:rPr>
          <w:rFonts w:ascii="Times New Roman" w:hAnsi="Times New Roman" w:cs="Times New Roman"/>
          <w:i w:val="0"/>
          <w:color w:val="000000" w:themeColor="text1"/>
          <w:sz w:val="16"/>
          <w:szCs w:val="16"/>
        </w:rPr>
      </w:pPr>
      <w:r w:rsidRPr="00171131">
        <w:rPr>
          <w:rStyle w:val="2211"/>
          <w:rFonts w:ascii="Times New Roman" w:eastAsia="Arial Unicode MS" w:hAnsi="Times New Roman" w:cs="Times New Roman"/>
          <w:i w:val="0"/>
          <w:iCs w:val="0"/>
          <w:color w:val="000000" w:themeColor="text1"/>
        </w:rPr>
        <w:t>Как следствие, испытательной бригадой было сделано заключение, что «ПШ-3</w:t>
      </w:r>
      <w:r w:rsidRPr="00171131">
        <w:rPr>
          <w:rStyle w:val="21pt2"/>
          <w:rFonts w:ascii="Times New Roman" w:eastAsia="Arial Unicode MS" w:hAnsi="Times New Roman" w:cs="Times New Roman"/>
          <w:iCs/>
          <w:color w:val="000000" w:themeColor="text1"/>
          <w:spacing w:val="0"/>
        </w:rPr>
        <w:t xml:space="preserve"> №41</w:t>
      </w:r>
      <w:r w:rsidRPr="00171131">
        <w:rPr>
          <w:rFonts w:ascii="Times New Roman" w:hAnsi="Times New Roman" w:cs="Times New Roman"/>
          <w:i w:val="0"/>
          <w:color w:val="000000" w:themeColor="text1"/>
          <w:sz w:val="16"/>
          <w:szCs w:val="16"/>
        </w:rPr>
        <w:t xml:space="preserve"> 10001 конструкции и изготовления завода № 589 НКВ государственных испытаний на самолёте Ил-10 не</w:t>
      </w:r>
      <w:r w:rsidRPr="00171131">
        <w:rPr>
          <w:rStyle w:val="2200"/>
          <w:rFonts w:ascii="Times New Roman" w:eastAsia="Arial Unicode MS" w:hAnsi="Times New Roman" w:cs="Times New Roman"/>
          <w:i w:val="0"/>
          <w:iCs w:val="0"/>
          <w:color w:val="000000" w:themeColor="text1"/>
        </w:rPr>
        <w:t xml:space="preserve"> выдержал». Требовалось</w:t>
      </w:r>
      <w:r w:rsidRPr="00171131">
        <w:rPr>
          <w:rFonts w:ascii="Times New Roman" w:hAnsi="Times New Roman" w:cs="Times New Roman"/>
          <w:i w:val="0"/>
          <w:color w:val="000000" w:themeColor="text1"/>
          <w:sz w:val="16"/>
          <w:szCs w:val="16"/>
        </w:rPr>
        <w:t xml:space="preserve"> «про</w:t>
      </w:r>
      <w:r w:rsidRPr="00171131">
        <w:rPr>
          <w:rFonts w:ascii="Times New Roman" w:hAnsi="Times New Roman" w:cs="Times New Roman"/>
          <w:i w:val="0"/>
          <w:color w:val="000000" w:themeColor="text1"/>
          <w:sz w:val="16"/>
          <w:szCs w:val="16"/>
        </w:rPr>
        <w:softHyphen/>
        <w:t>сить Главного конструктора самолёта Ил-10 генерал-лейтенанта Ильюшина С. В. дать указания ОКБ-240 об улуч</w:t>
      </w:r>
      <w:r w:rsidRPr="00171131">
        <w:rPr>
          <w:rFonts w:ascii="Times New Roman" w:hAnsi="Times New Roman" w:cs="Times New Roman"/>
          <w:i w:val="0"/>
          <w:color w:val="000000" w:themeColor="text1"/>
          <w:sz w:val="16"/>
          <w:szCs w:val="16"/>
        </w:rPr>
        <w:softHyphen/>
        <w:t xml:space="preserve">шении амортизации кронштейна для крепления ПШ-3 на самолёте Ил-10», </w:t>
      </w:r>
      <w:r w:rsidRPr="00171131">
        <w:rPr>
          <w:rStyle w:val="2200"/>
          <w:rFonts w:ascii="Times New Roman" w:eastAsia="Arial Unicode MS" w:hAnsi="Times New Roman" w:cs="Times New Roman"/>
          <w:i w:val="0"/>
          <w:iCs w:val="0"/>
          <w:color w:val="000000" w:themeColor="text1"/>
        </w:rPr>
        <w:t>а также «</w:t>
      </w:r>
      <w:r w:rsidRPr="00171131">
        <w:rPr>
          <w:rFonts w:ascii="Times New Roman" w:hAnsi="Times New Roman" w:cs="Times New Roman"/>
          <w:i w:val="0"/>
          <w:color w:val="000000" w:themeColor="text1"/>
          <w:sz w:val="16"/>
          <w:szCs w:val="16"/>
        </w:rPr>
        <w:t>внести изменение, исключа</w:t>
      </w:r>
      <w:r w:rsidRPr="00171131">
        <w:rPr>
          <w:rFonts w:ascii="Times New Roman" w:hAnsi="Times New Roman" w:cs="Times New Roman"/>
          <w:i w:val="0"/>
          <w:color w:val="000000" w:themeColor="text1"/>
          <w:sz w:val="16"/>
          <w:szCs w:val="16"/>
        </w:rPr>
        <w:softHyphen/>
        <w:t>ющее систематический</w:t>
      </w:r>
      <w:r w:rsidRPr="00171131">
        <w:rPr>
          <w:rStyle w:val="2200"/>
          <w:rFonts w:ascii="Times New Roman" w:eastAsia="Arial Unicode MS" w:hAnsi="Times New Roman" w:cs="Times New Roman"/>
          <w:i w:val="0"/>
          <w:iCs w:val="0"/>
          <w:color w:val="000000" w:themeColor="text1"/>
        </w:rPr>
        <w:t xml:space="preserve"> недолёт</w:t>
      </w:r>
      <w:r w:rsidRPr="00171131">
        <w:rPr>
          <w:rFonts w:ascii="Times New Roman" w:hAnsi="Times New Roman" w:cs="Times New Roman"/>
          <w:i w:val="0"/>
          <w:color w:val="000000" w:themeColor="text1"/>
          <w:sz w:val="16"/>
          <w:szCs w:val="16"/>
        </w:rPr>
        <w:t xml:space="preserve"> бомб, нанести штрихи на сетку для поправки на ветер...»</w:t>
      </w:r>
    </w:p>
    <w:p w14:paraId="22703BB5" w14:textId="77777777" w:rsidR="00005BD4" w:rsidRPr="00171131" w:rsidRDefault="00005BD4" w:rsidP="00171131">
      <w:pPr>
        <w:pStyle w:val="a3"/>
        <w:rPr>
          <w:color w:val="000000" w:themeColor="text1"/>
          <w:lang w:val="ru-RU"/>
        </w:rPr>
      </w:pPr>
      <w:r w:rsidRPr="00171131">
        <w:rPr>
          <w:color w:val="000000" w:themeColor="text1"/>
          <w:lang w:val="ru-RU"/>
        </w:rPr>
        <w:t>Помимо исполнителей акт по результатам испытаний подписали начальник Управления испытаний авиавооружения ГК НИИ ВВС ге</w:t>
      </w:r>
      <w:r w:rsidRPr="00171131">
        <w:rPr>
          <w:color w:val="000000" w:themeColor="text1"/>
          <w:lang w:val="ru-RU"/>
        </w:rPr>
        <w:softHyphen/>
        <w:t>нерал-лейтенант М.В. Гуревич, его заместитель полковник П.К. Рыжаев и заместитель начальника 7-го ГУ НКАП П.Я. Залесский. Акт утвердил заместитель командующего ВВС КА генерал-полковник А.К. Репин (15978).</w:t>
      </w:r>
    </w:p>
    <w:p w14:paraId="46AF4F7E" w14:textId="77777777" w:rsidR="00005BD4" w:rsidRPr="00171131" w:rsidRDefault="00005BD4" w:rsidP="00171131">
      <w:pPr>
        <w:pStyle w:val="a3"/>
        <w:rPr>
          <w:color w:val="000000" w:themeColor="text1"/>
          <w:lang w:val="ru-RU"/>
        </w:rPr>
      </w:pPr>
    </w:p>
    <w:p w14:paraId="4E896C37" w14:textId="77777777" w:rsidR="00A561BF" w:rsidRPr="00171131" w:rsidRDefault="00A561BF" w:rsidP="00171131">
      <w:pPr>
        <w:pStyle w:val="47"/>
        <w:shd w:val="clear" w:color="auto" w:fill="auto"/>
        <w:spacing w:line="240" w:lineRule="auto"/>
        <w:ind w:firstLine="0"/>
        <w:jc w:val="both"/>
        <w:rPr>
          <w:rFonts w:ascii="Times New Roman" w:hAnsi="Times New Roman" w:cs="Times New Roman"/>
          <w:color w:val="000000" w:themeColor="text1"/>
          <w:sz w:val="16"/>
          <w:szCs w:val="16"/>
        </w:rPr>
      </w:pPr>
      <w:r w:rsidRPr="00171131">
        <w:rPr>
          <w:rFonts w:ascii="Times New Roman" w:hAnsi="Times New Roman" w:cs="Times New Roman"/>
          <w:color w:val="000000" w:themeColor="text1"/>
          <w:sz w:val="16"/>
          <w:szCs w:val="16"/>
        </w:rPr>
        <w:t>В период с 16 по 23 июля 1945 г. прошли государственные испытания ПШ-3 на са</w:t>
      </w:r>
      <w:r w:rsidRPr="00171131">
        <w:rPr>
          <w:rFonts w:ascii="Times New Roman" w:hAnsi="Times New Roman" w:cs="Times New Roman"/>
          <w:color w:val="000000" w:themeColor="text1"/>
          <w:sz w:val="16"/>
          <w:szCs w:val="16"/>
        </w:rPr>
        <w:softHyphen/>
        <w:t>молете Ил-10 прицел в Управлении испытаний авиавооружения ГК НИИ ВВС.</w:t>
      </w:r>
    </w:p>
    <w:p w14:paraId="090952D9" w14:textId="77777777" w:rsidR="00A561BF" w:rsidRPr="00171131" w:rsidRDefault="00A561BF" w:rsidP="00171131">
      <w:pPr>
        <w:pStyle w:val="47"/>
        <w:shd w:val="clear" w:color="auto" w:fill="auto"/>
        <w:spacing w:line="240" w:lineRule="auto"/>
        <w:ind w:firstLine="0"/>
        <w:jc w:val="both"/>
        <w:rPr>
          <w:rFonts w:ascii="Times New Roman" w:hAnsi="Times New Roman" w:cs="Times New Roman"/>
          <w:color w:val="000000" w:themeColor="text1"/>
          <w:sz w:val="16"/>
          <w:szCs w:val="16"/>
        </w:rPr>
      </w:pPr>
      <w:r w:rsidRPr="00171131">
        <w:rPr>
          <w:rFonts w:ascii="Times New Roman" w:hAnsi="Times New Roman" w:cs="Times New Roman"/>
          <w:color w:val="000000" w:themeColor="text1"/>
          <w:sz w:val="16"/>
          <w:szCs w:val="16"/>
        </w:rPr>
        <w:t>И тут результаты оказались неудов</w:t>
      </w:r>
      <w:r w:rsidRPr="00171131">
        <w:rPr>
          <w:rFonts w:ascii="Times New Roman" w:hAnsi="Times New Roman" w:cs="Times New Roman"/>
          <w:color w:val="000000" w:themeColor="text1"/>
          <w:sz w:val="16"/>
          <w:szCs w:val="16"/>
        </w:rPr>
        <w:softHyphen/>
        <w:t>летворительными. Вследствие значи</w:t>
      </w:r>
      <w:r w:rsidRPr="00171131">
        <w:rPr>
          <w:rFonts w:ascii="Times New Roman" w:hAnsi="Times New Roman" w:cs="Times New Roman"/>
          <w:color w:val="000000" w:themeColor="text1"/>
          <w:sz w:val="16"/>
          <w:szCs w:val="16"/>
        </w:rPr>
        <w:softHyphen/>
        <w:t>тельных вибраций визирного зеркала и оптической трубы прицела качество изображения наблюдаемых объектов было плохим. Кроме того, имели место систематические недолеты бомб при их сбросе, как с пикирования, так и с гори</w:t>
      </w:r>
      <w:r w:rsidRPr="00171131">
        <w:rPr>
          <w:rFonts w:ascii="Times New Roman" w:hAnsi="Times New Roman" w:cs="Times New Roman"/>
          <w:color w:val="000000" w:themeColor="text1"/>
          <w:sz w:val="16"/>
          <w:szCs w:val="16"/>
        </w:rPr>
        <w:softHyphen/>
        <w:t>зонтального полета.</w:t>
      </w:r>
    </w:p>
    <w:p w14:paraId="45BC12A4" w14:textId="77777777" w:rsidR="00A561BF" w:rsidRPr="00171131" w:rsidRDefault="00A561BF" w:rsidP="00171131">
      <w:pPr>
        <w:pStyle w:val="47"/>
        <w:shd w:val="clear" w:color="auto" w:fill="auto"/>
        <w:spacing w:line="240" w:lineRule="auto"/>
        <w:ind w:firstLine="0"/>
        <w:jc w:val="both"/>
        <w:rPr>
          <w:rFonts w:ascii="Times New Roman" w:hAnsi="Times New Roman" w:cs="Times New Roman"/>
          <w:color w:val="000000" w:themeColor="text1"/>
          <w:sz w:val="16"/>
          <w:szCs w:val="16"/>
        </w:rPr>
      </w:pPr>
      <w:r w:rsidRPr="00171131">
        <w:rPr>
          <w:rFonts w:ascii="Times New Roman" w:hAnsi="Times New Roman" w:cs="Times New Roman"/>
          <w:color w:val="000000" w:themeColor="text1"/>
          <w:sz w:val="16"/>
          <w:szCs w:val="16"/>
        </w:rPr>
        <w:lastRenderedPageBreak/>
        <w:t>Как следствие, испытательной бри</w:t>
      </w:r>
      <w:r w:rsidRPr="00171131">
        <w:rPr>
          <w:rFonts w:ascii="Times New Roman" w:hAnsi="Times New Roman" w:cs="Times New Roman"/>
          <w:color w:val="000000" w:themeColor="text1"/>
          <w:sz w:val="16"/>
          <w:szCs w:val="16"/>
        </w:rPr>
        <w:softHyphen/>
        <w:t>гадой было сделано заключение, что «ПШ-3 №4110001 конструкции и из</w:t>
      </w:r>
      <w:r w:rsidRPr="00171131">
        <w:rPr>
          <w:rFonts w:ascii="Times New Roman" w:hAnsi="Times New Roman" w:cs="Times New Roman"/>
          <w:color w:val="000000" w:themeColor="text1"/>
          <w:sz w:val="16"/>
          <w:szCs w:val="16"/>
        </w:rPr>
        <w:softHyphen/>
        <w:t>готовления завода №589 НКВ госу</w:t>
      </w:r>
      <w:r w:rsidRPr="00171131">
        <w:rPr>
          <w:rFonts w:ascii="Times New Roman" w:hAnsi="Times New Roman" w:cs="Times New Roman"/>
          <w:color w:val="000000" w:themeColor="text1"/>
          <w:sz w:val="16"/>
          <w:szCs w:val="16"/>
        </w:rPr>
        <w:softHyphen/>
        <w:t>дарственных испытаний на самолете Ил-10 не выдержал». Требовалось «про</w:t>
      </w:r>
      <w:r w:rsidRPr="00171131">
        <w:rPr>
          <w:rFonts w:ascii="Times New Roman" w:hAnsi="Times New Roman" w:cs="Times New Roman"/>
          <w:color w:val="000000" w:themeColor="text1"/>
          <w:sz w:val="16"/>
          <w:szCs w:val="16"/>
        </w:rPr>
        <w:softHyphen/>
        <w:t>сить Главного конструктора самолета Ил-10 генерал-лейтенанта Ильюшина С.В. дать указания ОКБ-240 об улуч</w:t>
      </w:r>
      <w:r w:rsidRPr="00171131">
        <w:rPr>
          <w:rFonts w:ascii="Times New Roman" w:hAnsi="Times New Roman" w:cs="Times New Roman"/>
          <w:color w:val="000000" w:themeColor="text1"/>
          <w:sz w:val="16"/>
          <w:szCs w:val="16"/>
        </w:rPr>
        <w:softHyphen/>
        <w:t>шении амортизации кронштейна для крепления ПШ-3 на самолете Ил-10», а также «внести изменения, исключа</w:t>
      </w:r>
      <w:r w:rsidRPr="00171131">
        <w:rPr>
          <w:rFonts w:ascii="Times New Roman" w:hAnsi="Times New Roman" w:cs="Times New Roman"/>
          <w:color w:val="000000" w:themeColor="text1"/>
          <w:sz w:val="16"/>
          <w:szCs w:val="16"/>
        </w:rPr>
        <w:softHyphen/>
        <w:t>ющие систематический недолет бомб, нанести штрихи на сетку для поправки на ветер...» (17469).</w:t>
      </w:r>
    </w:p>
    <w:p w14:paraId="5B24062D" w14:textId="77777777" w:rsidR="00A561BF" w:rsidRPr="00171131" w:rsidRDefault="00A561BF" w:rsidP="00171131">
      <w:pPr>
        <w:spacing w:after="0" w:line="240" w:lineRule="auto"/>
        <w:jc w:val="both"/>
        <w:rPr>
          <w:rFonts w:ascii="Times New Roman" w:hAnsi="Times New Roman"/>
          <w:color w:val="000000" w:themeColor="text1"/>
          <w:sz w:val="16"/>
          <w:szCs w:val="16"/>
        </w:rPr>
      </w:pPr>
    </w:p>
    <w:p w14:paraId="100DDC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16/23 июля 1945 года приказ № 266/32 НКАП и Управления ВДВ ВВС</w:t>
      </w:r>
    </w:p>
    <w:p w14:paraId="7EC04B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связи с окончанием установки моторов на тяжелый десантный планер Ц-25, ранее прошедший заводские испытания:</w:t>
      </w:r>
    </w:p>
    <w:p w14:paraId="321760A3" w14:textId="77777777" w:rsidR="00DE5A7C" w:rsidRPr="00171131" w:rsidRDefault="00DE5A7C" w:rsidP="0017113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Провести совместные заводские летные испытания мотопланера Ц-25 с двумя моторами М-11 ФМ на базе Испытательной эскадрильи ВДВ (8966).</w:t>
      </w:r>
    </w:p>
    <w:p w14:paraId="45E315D2" w14:textId="77777777" w:rsidR="00DE5A7C" w:rsidRPr="00171131" w:rsidRDefault="00DE5A7C" w:rsidP="0017113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33C8F381"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3F326A04"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C19E0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16 июля по 30 сентября 1945 г. проходили полигонные испытания образца радиодальномера “Хрусталь” на НИЗАП ГАУ (инженер-испытатель Л. Г. Скачков), которые дали положительные результаты (11026).</w:t>
      </w:r>
    </w:p>
    <w:p w14:paraId="57BC54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Представляет интерес сравнение точности определения дальностей и времени поиска самолетов радиодальномером «Хрусталь», радиодальномером США SCR-547 и оптическими отечественными дальномерами ДЯ-1 и ДЯ-6 (3- и 4-метровой базы), состоявшими на вооружении зенитных батарей среднего калибра</w:t>
      </w:r>
      <w:r w:rsidRPr="00171131">
        <w:rPr>
          <w:rFonts w:ascii="Times New Roman" w:hAnsi="Times New Roman"/>
          <w:color w:val="000000" w:themeColor="text1"/>
          <w:sz w:val="16"/>
          <w:szCs w:val="16"/>
          <w:vertAlign w:val="superscript"/>
        </w:rPr>
        <w:t>1</w:t>
      </w:r>
      <w:r w:rsidRPr="00171131">
        <w:rPr>
          <w:rFonts w:ascii="Times New Roman" w:hAnsi="Times New Roman"/>
          <w:color w:val="000000" w:themeColor="text1"/>
          <w:sz w:val="16"/>
          <w:szCs w:val="16"/>
        </w:rPr>
        <w:t>:</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520"/>
        <w:gridCol w:w="2340"/>
        <w:gridCol w:w="2160"/>
        <w:gridCol w:w="2160"/>
      </w:tblGrid>
      <w:tr w:rsidR="00094A30" w:rsidRPr="00171131" w14:paraId="038A5752" w14:textId="77777777" w:rsidTr="00D21494">
        <w:tc>
          <w:tcPr>
            <w:tcW w:w="2520" w:type="dxa"/>
            <w:tcBorders>
              <w:top w:val="single" w:sz="12" w:space="0" w:color="auto"/>
            </w:tcBorders>
          </w:tcPr>
          <w:p w14:paraId="6EF948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Наименование аппаратуры</w:t>
            </w:r>
          </w:p>
        </w:tc>
        <w:tc>
          <w:tcPr>
            <w:tcW w:w="2340" w:type="dxa"/>
            <w:gridSpan w:val="3"/>
            <w:tcBorders>
              <w:top w:val="single" w:sz="12" w:space="0" w:color="auto"/>
            </w:tcBorders>
          </w:tcPr>
          <w:p w14:paraId="6C5E95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Ошибка определения дальности в зависимости от высоты полета, м</w:t>
            </w:r>
          </w:p>
        </w:tc>
      </w:tr>
      <w:tr w:rsidR="00094A30" w:rsidRPr="00171131" w14:paraId="053BFEA3" w14:textId="77777777" w:rsidTr="00D21494">
        <w:tc>
          <w:tcPr>
            <w:tcW w:w="2520" w:type="dxa"/>
          </w:tcPr>
          <w:p w14:paraId="6D448E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2340" w:type="dxa"/>
          </w:tcPr>
          <w:p w14:paraId="7A224A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1000</w:t>
            </w:r>
          </w:p>
        </w:tc>
        <w:tc>
          <w:tcPr>
            <w:tcW w:w="2160" w:type="dxa"/>
          </w:tcPr>
          <w:p w14:paraId="10A15C6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7000</w:t>
            </w:r>
          </w:p>
        </w:tc>
        <w:tc>
          <w:tcPr>
            <w:tcW w:w="2160" w:type="dxa"/>
          </w:tcPr>
          <w:p w14:paraId="1962FA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9000</w:t>
            </w:r>
          </w:p>
        </w:tc>
      </w:tr>
      <w:tr w:rsidR="00094A30" w:rsidRPr="00171131" w14:paraId="176AACD7" w14:textId="77777777" w:rsidTr="00D21494">
        <w:tc>
          <w:tcPr>
            <w:tcW w:w="2520" w:type="dxa"/>
            <w:tcBorders>
              <w:bottom w:val="single" w:sz="12" w:space="0" w:color="auto"/>
            </w:tcBorders>
          </w:tcPr>
          <w:p w14:paraId="69A4723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«Хрусталь»</w:t>
            </w:r>
          </w:p>
          <w:p w14:paraId="64BF12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SCR-547 </w:t>
            </w:r>
          </w:p>
          <w:p w14:paraId="11248E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ДЯ-1 </w:t>
            </w:r>
          </w:p>
          <w:p w14:paraId="4268C4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ДЯ-6</w:t>
            </w:r>
          </w:p>
        </w:tc>
        <w:tc>
          <w:tcPr>
            <w:tcW w:w="2340" w:type="dxa"/>
            <w:tcBorders>
              <w:bottom w:val="single" w:sz="12" w:space="0" w:color="auto"/>
            </w:tcBorders>
          </w:tcPr>
          <w:p w14:paraId="483EEB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29–60 </w:t>
            </w:r>
          </w:p>
          <w:p w14:paraId="30CB42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28–84 </w:t>
            </w:r>
          </w:p>
          <w:p w14:paraId="00C177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84-513 </w:t>
            </w:r>
          </w:p>
          <w:p w14:paraId="190B3F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61–384</w:t>
            </w:r>
          </w:p>
        </w:tc>
        <w:tc>
          <w:tcPr>
            <w:tcW w:w="2160" w:type="dxa"/>
            <w:tcBorders>
              <w:bottom w:val="single" w:sz="12" w:space="0" w:color="auto"/>
            </w:tcBorders>
          </w:tcPr>
          <w:p w14:paraId="5F7FEE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33–56</w:t>
            </w:r>
          </w:p>
          <w:p w14:paraId="49F19D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554033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236–487 </w:t>
            </w:r>
          </w:p>
          <w:p w14:paraId="1B0437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111–223</w:t>
            </w:r>
          </w:p>
        </w:tc>
        <w:tc>
          <w:tcPr>
            <w:tcW w:w="2160" w:type="dxa"/>
            <w:tcBorders>
              <w:bottom w:val="single" w:sz="12" w:space="0" w:color="auto"/>
            </w:tcBorders>
          </w:tcPr>
          <w:p w14:paraId="0BC1A6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21-34</w:t>
            </w:r>
          </w:p>
          <w:p w14:paraId="1F220FF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78CBF17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218–374 </w:t>
            </w:r>
          </w:p>
          <w:p w14:paraId="42FA4D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71 – 171</w:t>
            </w:r>
          </w:p>
        </w:tc>
      </w:tr>
    </w:tbl>
    <w:p w14:paraId="727561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Примечание. Данные относятся к измерениям высоты на дальностях обнаружения от 2 до 30 км.</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880"/>
        <w:gridCol w:w="1620"/>
        <w:gridCol w:w="1620"/>
        <w:gridCol w:w="1260"/>
        <w:gridCol w:w="1620"/>
      </w:tblGrid>
      <w:tr w:rsidR="00094A30" w:rsidRPr="00171131" w14:paraId="22A9C95D" w14:textId="77777777" w:rsidTr="00D21494">
        <w:tc>
          <w:tcPr>
            <w:tcW w:w="2880" w:type="dxa"/>
            <w:tcBorders>
              <w:top w:val="single" w:sz="12" w:space="0" w:color="auto"/>
            </w:tcBorders>
          </w:tcPr>
          <w:p w14:paraId="1C307B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Параметры</w:t>
            </w:r>
          </w:p>
        </w:tc>
        <w:tc>
          <w:tcPr>
            <w:tcW w:w="1620" w:type="dxa"/>
            <w:gridSpan w:val="4"/>
            <w:tcBorders>
              <w:top w:val="single" w:sz="12" w:space="0" w:color="auto"/>
            </w:tcBorders>
          </w:tcPr>
          <w:p w14:paraId="0AEC34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Наименование аппаратуры</w:t>
            </w:r>
          </w:p>
        </w:tc>
      </w:tr>
      <w:tr w:rsidR="00094A30" w:rsidRPr="00171131" w14:paraId="3F9B5DB0" w14:textId="77777777" w:rsidTr="00D21494">
        <w:tc>
          <w:tcPr>
            <w:tcW w:w="2880" w:type="dxa"/>
          </w:tcPr>
          <w:p w14:paraId="669EC6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20" w:type="dxa"/>
          </w:tcPr>
          <w:p w14:paraId="7421F0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«Хрусталь»</w:t>
            </w:r>
          </w:p>
        </w:tc>
        <w:tc>
          <w:tcPr>
            <w:tcW w:w="1620" w:type="dxa"/>
          </w:tcPr>
          <w:p w14:paraId="5515C0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SCR-547</w:t>
            </w:r>
          </w:p>
        </w:tc>
        <w:tc>
          <w:tcPr>
            <w:tcW w:w="1260" w:type="dxa"/>
          </w:tcPr>
          <w:p w14:paraId="3E988D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ДЯ-1</w:t>
            </w:r>
          </w:p>
        </w:tc>
        <w:tc>
          <w:tcPr>
            <w:tcW w:w="1620" w:type="dxa"/>
          </w:tcPr>
          <w:p w14:paraId="7D8057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ДЯ-6</w:t>
            </w:r>
          </w:p>
        </w:tc>
      </w:tr>
      <w:tr w:rsidR="00094A30" w:rsidRPr="00171131" w14:paraId="22330303" w14:textId="77777777" w:rsidTr="00D21494">
        <w:tc>
          <w:tcPr>
            <w:tcW w:w="2880" w:type="dxa"/>
          </w:tcPr>
          <w:p w14:paraId="4665F4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Время поиска визирами, с</w:t>
            </w:r>
          </w:p>
        </w:tc>
        <w:tc>
          <w:tcPr>
            <w:tcW w:w="1620" w:type="dxa"/>
          </w:tcPr>
          <w:p w14:paraId="506336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tc>
        <w:tc>
          <w:tcPr>
            <w:tcW w:w="1620" w:type="dxa"/>
          </w:tcPr>
          <w:p w14:paraId="09300E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w:t>
            </w:r>
          </w:p>
        </w:tc>
        <w:tc>
          <w:tcPr>
            <w:tcW w:w="1260" w:type="dxa"/>
          </w:tcPr>
          <w:p w14:paraId="13B83A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tc>
        <w:tc>
          <w:tcPr>
            <w:tcW w:w="1620" w:type="dxa"/>
          </w:tcPr>
          <w:p w14:paraId="1DBACC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w:t>
            </w:r>
          </w:p>
        </w:tc>
      </w:tr>
      <w:tr w:rsidR="00094A30" w:rsidRPr="00171131" w14:paraId="2A2DB4D5" w14:textId="77777777" w:rsidTr="00D21494">
        <w:tc>
          <w:tcPr>
            <w:tcW w:w="2880" w:type="dxa"/>
            <w:tcBorders>
              <w:bottom w:val="single" w:sz="12" w:space="0" w:color="auto"/>
            </w:tcBorders>
          </w:tcPr>
          <w:p w14:paraId="1A0760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Время до начала определения координат</w:t>
            </w:r>
          </w:p>
        </w:tc>
        <w:tc>
          <w:tcPr>
            <w:tcW w:w="1620" w:type="dxa"/>
            <w:tcBorders>
              <w:bottom w:val="single" w:sz="12" w:space="0" w:color="auto"/>
            </w:tcBorders>
          </w:tcPr>
          <w:p w14:paraId="280779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w:t>
            </w:r>
          </w:p>
        </w:tc>
        <w:tc>
          <w:tcPr>
            <w:tcW w:w="1620" w:type="dxa"/>
            <w:tcBorders>
              <w:bottom w:val="single" w:sz="12" w:space="0" w:color="auto"/>
            </w:tcBorders>
          </w:tcPr>
          <w:p w14:paraId="41C6DD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w:t>
            </w:r>
          </w:p>
        </w:tc>
        <w:tc>
          <w:tcPr>
            <w:tcW w:w="1260" w:type="dxa"/>
            <w:tcBorders>
              <w:bottom w:val="single" w:sz="12" w:space="0" w:color="auto"/>
            </w:tcBorders>
          </w:tcPr>
          <w:p w14:paraId="053F15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tc>
        <w:tc>
          <w:tcPr>
            <w:tcW w:w="1620" w:type="dxa"/>
            <w:tcBorders>
              <w:bottom w:val="single" w:sz="12" w:space="0" w:color="auto"/>
            </w:tcBorders>
          </w:tcPr>
          <w:p w14:paraId="602944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w:t>
            </w:r>
          </w:p>
        </w:tc>
      </w:tr>
    </w:tbl>
    <w:p w14:paraId="367F23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 испытаний радиодальномер «Хрусталь» был рекомендован к серийному выпуску для укомплектования зенитных батарей среднего калибра и батарей автоматических зенитных пушек 37-мм калибра (МЗА) взамен стереоскопических оптических дальномеров. ГАУ утвердило рекомендации полигона и заказало радиопромышленности опытную партию радиодальномеров, которые уже в послевоенное время были направлены в войска ЗА (11026).</w:t>
      </w:r>
    </w:p>
    <w:p w14:paraId="467165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75456D0"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июля 1945 года вышел Приказ НКБ № 266</w:t>
      </w:r>
    </w:p>
    <w:p w14:paraId="49931911"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распоряжением СНК № 10604-рс от 11 июля 1945 года:</w:t>
      </w:r>
    </w:p>
    <w:p w14:paraId="2B35812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568 НКБ исключить из числа действующих предприятий и считать его ликвидированным (5703, 108).</w:t>
      </w:r>
    </w:p>
    <w:p w14:paraId="3EA8CF8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2E020C" w14:textId="77777777" w:rsidR="00005BD4" w:rsidRPr="00171131" w:rsidRDefault="00005BD4" w:rsidP="00171131">
      <w:pPr>
        <w:pStyle w:val="Default"/>
        <w:jc w:val="both"/>
        <w:rPr>
          <w:color w:val="000000" w:themeColor="text1"/>
          <w:sz w:val="16"/>
          <w:szCs w:val="16"/>
        </w:rPr>
      </w:pPr>
      <w:r w:rsidRPr="00171131">
        <w:rPr>
          <w:color w:val="000000" w:themeColor="text1"/>
          <w:sz w:val="16"/>
          <w:szCs w:val="16"/>
        </w:rPr>
        <w:t xml:space="preserve">16 июля 1945 было образовано советско-германское предприятие: Das </w:t>
      </w:r>
      <w:r w:rsidRPr="00171131">
        <w:rPr>
          <w:iCs/>
          <w:color w:val="000000" w:themeColor="text1"/>
          <w:sz w:val="16"/>
          <w:szCs w:val="16"/>
        </w:rPr>
        <w:t xml:space="preserve">Labor-Konstruktions-Versuchswerk Oberspree - LKVO </w:t>
      </w:r>
      <w:r w:rsidRPr="00171131">
        <w:rPr>
          <w:color w:val="000000" w:themeColor="text1"/>
          <w:sz w:val="16"/>
          <w:szCs w:val="16"/>
        </w:rPr>
        <w:t>(в Берлине. 1945-48 гг.) подчиняющееся 7 Главному управлению Советской Администрации, а затем 5 ГУ министерства промышленности средств связи. Здесь шли многочисленные ОКР и НИР в интересах военной техники СССР. Б</w:t>
      </w:r>
      <w:r w:rsidRPr="00171131">
        <w:rPr>
          <w:bCs/>
          <w:color w:val="000000" w:themeColor="text1"/>
          <w:sz w:val="16"/>
          <w:szCs w:val="16"/>
        </w:rPr>
        <w:t xml:space="preserve">ерлинского Лабораторно-конструкторского бюро электровакуумных приборов (ЛКБ). </w:t>
      </w:r>
      <w:r w:rsidRPr="00171131">
        <w:rPr>
          <w:color w:val="000000" w:themeColor="text1"/>
          <w:sz w:val="16"/>
          <w:szCs w:val="16"/>
        </w:rPr>
        <w:t>К концу 1946 года немецкий состав ЛКБ был полностью сформирован. Он состоял из 51 доктора, 588 инженеров, техников и конструкторов и 1118 рабочих. В структуре ЛКБ было 30 лабораторий. В семи самых крупных из них, занимавшихся разработкой специальных электровакуумных приборов, измерительных ламп, детекторов, электронно-лучевых трубок, деталей (резисторы, конденсаторы и др.), было занято 150 специалистов. Над проведением различных научно-исследовательских работ в шести лабораториях трудились 140 ИТР. На серийном выпуске ЭВП и различных типов катодов для поставки в СССР было занято 100 инженеров. Столько же ИТР разрабатывали и изготавливали специальное технологическое оборудование и инструмент. Четверо – конструировали устройства для радиолокации, навигации и связи. Советских специалистов в ЛКБ, которые работали постоянно, было 14 человек, хотя штатным расписанием предусматривалось 38». Интеллектуальная и производственная мощность ЛКБ значительно превышала мощности единственного в стране электровакуумного НИИ-160.</w:t>
      </w:r>
    </w:p>
    <w:p w14:paraId="1911734F" w14:textId="77777777" w:rsidR="00005BD4" w:rsidRPr="00171131" w:rsidRDefault="00005BD4" w:rsidP="00171131">
      <w:pPr>
        <w:pStyle w:val="Default"/>
        <w:jc w:val="both"/>
        <w:rPr>
          <w:color w:val="000000" w:themeColor="text1"/>
          <w:sz w:val="16"/>
          <w:szCs w:val="16"/>
        </w:rPr>
      </w:pPr>
    </w:p>
    <w:p w14:paraId="4D81555F" w14:textId="77777777" w:rsidR="00D540F0"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75B4F5C6" w14:textId="77777777" w:rsidR="00D540F0" w:rsidRPr="00171131" w:rsidRDefault="00D540F0"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A45AC15" w14:textId="77777777" w:rsidR="00D540F0" w:rsidRPr="00171131" w:rsidRDefault="00D540F0" w:rsidP="00171131">
      <w:pPr>
        <w:pStyle w:val="book"/>
        <w:ind w:firstLine="0"/>
        <w:jc w:val="both"/>
        <w:rPr>
          <w:color w:val="000000" w:themeColor="text1"/>
          <w:sz w:val="16"/>
          <w:szCs w:val="16"/>
        </w:rPr>
      </w:pPr>
      <w:r w:rsidRPr="00171131">
        <w:rPr>
          <w:color w:val="000000" w:themeColor="text1"/>
          <w:sz w:val="16"/>
          <w:szCs w:val="16"/>
        </w:rPr>
        <w:t>16 июля — 2 августа 1945 г. прошла Потсдамская конференция. Там было принято решение о том, что репарационные претензии СССР будут удовлетворены путем изъятия из восточной зоны Германии и за счет германских активов, находящихся в Болгарии, Финляндии, Венгрии, Румынии и Восточной Австрии. Репарационные претензии Польши СССР удовлетворит из своей доли. Претензии США, Великобритании и других стран, имеющих право на репарации, будут удовлетворены из западных зон. Некоторую долю репарационных платежей СССР дополнительно должен был получить из западных зон Германии (15225).</w:t>
      </w:r>
    </w:p>
    <w:p w14:paraId="1DE784E9" w14:textId="77777777" w:rsidR="00D540F0" w:rsidRPr="00171131" w:rsidRDefault="00D540F0" w:rsidP="00171131">
      <w:pPr>
        <w:pStyle w:val="book"/>
        <w:ind w:firstLine="0"/>
        <w:jc w:val="both"/>
        <w:rPr>
          <w:color w:val="000000" w:themeColor="text1"/>
          <w:sz w:val="16"/>
          <w:szCs w:val="16"/>
        </w:rPr>
      </w:pPr>
    </w:p>
    <w:p w14:paraId="55E2ABF8" w14:textId="77777777" w:rsidR="00D540F0" w:rsidRPr="00171131" w:rsidRDefault="00D540F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июля в 1945 году в Москве подписан советско-польский договор о государственной границе, согласно которому СССР возвращал Польше Белостокскую область и Перемышль и получал от нее Новоград-Волынский. Также предусматривался обмен населением титульных национальностей в приграничных районах (14954).</w:t>
      </w:r>
    </w:p>
    <w:p w14:paraId="73EC3450" w14:textId="77777777" w:rsidR="00D540F0" w:rsidRPr="00171131" w:rsidRDefault="00D540F0" w:rsidP="00171131">
      <w:pPr>
        <w:spacing w:after="0" w:line="240" w:lineRule="auto"/>
        <w:jc w:val="both"/>
        <w:rPr>
          <w:rFonts w:ascii="Times New Roman" w:hAnsi="Times New Roman"/>
          <w:color w:val="000000" w:themeColor="text1"/>
          <w:sz w:val="16"/>
          <w:szCs w:val="16"/>
        </w:rPr>
      </w:pPr>
    </w:p>
    <w:p w14:paraId="479FDE7E" w14:textId="77777777" w:rsidR="00D540F0" w:rsidRPr="00171131" w:rsidRDefault="00D540F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июля в 1945 году советская делегация во главе с Иосифом Сталиным прибывает в Берлин для участия в Потсдамской конференции трех великих держав - СССР, США и Великобритании. Для освещения конференции в Берлин приехали 180 корреспондентов. В их числе - будущий президент США Джон Кеннеди (14954).</w:t>
      </w:r>
    </w:p>
    <w:p w14:paraId="5B27644F" w14:textId="77777777" w:rsidR="00D540F0" w:rsidRPr="00171131" w:rsidRDefault="00D540F0" w:rsidP="00171131">
      <w:pPr>
        <w:spacing w:after="0" w:line="240" w:lineRule="auto"/>
        <w:jc w:val="both"/>
        <w:rPr>
          <w:rFonts w:ascii="Times New Roman" w:hAnsi="Times New Roman"/>
          <w:color w:val="000000" w:themeColor="text1"/>
          <w:sz w:val="16"/>
          <w:szCs w:val="16"/>
        </w:rPr>
      </w:pPr>
    </w:p>
    <w:p w14:paraId="1140110E"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61DAFE35"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95712F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июля 1945 в Нью-Мехико американцами проведено испытание первой атомной бомбы (4962).</w:t>
      </w:r>
    </w:p>
    <w:p w14:paraId="0C7F742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9807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July 16 1945 The first test atomic bomb was exploded in the New Mexico desert (1035).</w:t>
      </w:r>
    </w:p>
    <w:p w14:paraId="337726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7CFEF3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июля 1945 в пустыне Нью Мексико было проведено первое испытание атомной бомбы (1035).</w:t>
      </w:r>
    </w:p>
    <w:p w14:paraId="5BD0F0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Потом на земле видели объект, похожий на НЛО (3710).</w:t>
      </w:r>
    </w:p>
    <w:p w14:paraId="79B5F7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4E5BF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16 июля 1945 США. Первое в мире испытание атомной бомбы. </w:t>
      </w:r>
    </w:p>
    <w:p w14:paraId="0CE99F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5 час. 30 мин. утра Соединенные Штаты испытали атомную бомбу в пустыне Аламогордо в штате Нью-Мексико. Это была плутониевая бомба, в которой использовался сложный метод имплозии. Мощность взрыва была эквивалентна взрыву примерно 20 килотонн тринитротолуола. Испытание прошло за день до открытия Потсдамской конференции, на которой, Сталин и должны были обсудить послевоенное устройство мира. – Холловэй. – С.161 (11321).</w:t>
      </w:r>
    </w:p>
    <w:p w14:paraId="7998F5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C0471FB" w14:textId="77777777" w:rsidR="00FA4D97" w:rsidRPr="00171131" w:rsidRDefault="00FA4D9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июля 1945 прочная стальная конструкция высотой 21 метр, подобная части каркаса 15–</w:t>
      </w:r>
      <w:proofErr w:type="gramStart"/>
      <w:r w:rsidRPr="00171131">
        <w:rPr>
          <w:rFonts w:ascii="Times New Roman" w:hAnsi="Times New Roman"/>
          <w:color w:val="000000" w:themeColor="text1"/>
          <w:sz w:val="16"/>
          <w:szCs w:val="16"/>
        </w:rPr>
        <w:t>20 этажного</w:t>
      </w:r>
      <w:proofErr w:type="gramEnd"/>
      <w:r w:rsidRPr="00171131">
        <w:rPr>
          <w:rFonts w:ascii="Times New Roman" w:hAnsi="Times New Roman"/>
          <w:color w:val="000000" w:themeColor="text1"/>
          <w:sz w:val="16"/>
          <w:szCs w:val="16"/>
        </w:rPr>
        <w:t xml:space="preserve"> дома, находившаяся на расстоянии 500 метров, была вырвана из бетонного основания, перекручена и разлетелась на части. "Роды прошли успешно", - сообщает американскому президенту Трумэну военный министр. Разработка ядерного оружия - проект "Манхеттэн" - велась в течение трех лет в обстановке строжайшей секретности. Ядерное испытание в Hью-Мексико, вспышка от которого наблюдалась на расстоянии 250 километров, в печати объяснят как сильный взрыв на военных складах. Один из создателей бомбы Энpико Ферми на вопрос, как совмещается работа над ней с совестью, ответил: "Пpи чем тут совесть? Это просто хорошая физика!" (14954).</w:t>
      </w:r>
    </w:p>
    <w:p w14:paraId="5195A823" w14:textId="77777777" w:rsidR="00FA4D97" w:rsidRPr="00171131" w:rsidRDefault="00FA4D97" w:rsidP="00171131">
      <w:pPr>
        <w:spacing w:after="0" w:line="240" w:lineRule="auto"/>
        <w:jc w:val="both"/>
        <w:rPr>
          <w:rFonts w:ascii="Times New Roman" w:hAnsi="Times New Roman"/>
          <w:color w:val="000000" w:themeColor="text1"/>
          <w:sz w:val="16"/>
          <w:szCs w:val="16"/>
        </w:rPr>
      </w:pPr>
    </w:p>
    <w:p w14:paraId="51A37E2C" w14:textId="77777777" w:rsidR="00BC08CF" w:rsidRPr="00171131" w:rsidRDefault="00BC08C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июля 1945 471 самолет B-29 сбросил 3 678 тонн (3 337 метрических тонн / тонну) бомб на Нумадзу и другие города Японии (20371).</w:t>
      </w:r>
    </w:p>
    <w:p w14:paraId="082C3B93" w14:textId="77777777" w:rsidR="00BC08CF" w:rsidRPr="00171131" w:rsidRDefault="00BC08CF" w:rsidP="00171131">
      <w:pPr>
        <w:spacing w:after="0" w:line="240" w:lineRule="auto"/>
        <w:jc w:val="both"/>
        <w:rPr>
          <w:rFonts w:ascii="Times New Roman" w:hAnsi="Times New Roman"/>
          <w:color w:val="000000" w:themeColor="text1"/>
          <w:sz w:val="16"/>
          <w:szCs w:val="16"/>
        </w:rPr>
      </w:pPr>
    </w:p>
    <w:p w14:paraId="75602D97"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05C1E2C2"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A24EB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17 июля 1945 приказом НК ВМФ №0387 на вооружение был принят стабилизатора для торпеды СН-45. Одновременно торпедам с усиленной хвостовой частью присваивался индекс 45-36АНУ. В приказе констатировалось, что система обеспечивает нормальный сброс торпед на скоростях самолета до 360 км/ч. Лишь в </w:t>
      </w:r>
      <w:r w:rsidRPr="00171131">
        <w:rPr>
          <w:rFonts w:ascii="Times New Roman" w:hAnsi="Times New Roman"/>
          <w:color w:val="000000" w:themeColor="text1"/>
          <w:sz w:val="16"/>
          <w:szCs w:val="16"/>
        </w:rPr>
        <w:lastRenderedPageBreak/>
        <w:t>послевоенное время после разработки специальной деревянной наделки на носовую часть торпеды удалось довести скорость сбрасывания до 400 км/ч, а высоту - до 100 м.</w:t>
      </w:r>
    </w:p>
    <w:p w14:paraId="756551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Стабилизатор был создан в результате теоретических и экспериментальных исследований, а также натурных испытаний группой инженеров под руководством профессора Л.И. Седова в 1945 </w:t>
      </w:r>
      <w:proofErr w:type="gramStart"/>
      <w:r w:rsidRPr="00171131">
        <w:rPr>
          <w:rFonts w:ascii="Times New Roman" w:hAnsi="Times New Roman"/>
          <w:color w:val="000000" w:themeColor="text1"/>
          <w:sz w:val="16"/>
          <w:szCs w:val="16"/>
        </w:rPr>
        <w:t>г. .</w:t>
      </w:r>
      <w:proofErr w:type="gramEnd"/>
      <w:r w:rsidRPr="00171131">
        <w:rPr>
          <w:rFonts w:ascii="Times New Roman" w:hAnsi="Times New Roman"/>
          <w:color w:val="000000" w:themeColor="text1"/>
          <w:sz w:val="16"/>
          <w:szCs w:val="16"/>
        </w:rPr>
        <w:t xml:space="preserve"> Он представлял собой легкую металлическую конструкцию весом 8 кг, состоящую из нескольких колец, каркаса, вертикальной планки и поворотного крыла.</w:t>
      </w:r>
    </w:p>
    <w:p w14:paraId="4AFA66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Одновременно проводились испытания торпед с реактивным тормозящим устройством НРТУ. Устройство представляло собой камеры от реактивных снарядов М-13 и М-31. Очевидно, этот экспромт положительных результатов не дал, поскольку на вооружение его не приняли (12002).</w:t>
      </w:r>
    </w:p>
    <w:p w14:paraId="034D9A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71FE14D" w14:textId="77777777" w:rsidR="009174A4" w:rsidRPr="00171131" w:rsidRDefault="009174A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июля 1945 приказом НК ВМФ №0387 был принят на воору</w:t>
      </w:r>
      <w:r w:rsidRPr="00171131">
        <w:rPr>
          <w:rFonts w:ascii="Times New Roman" w:hAnsi="Times New Roman"/>
          <w:color w:val="000000" w:themeColor="text1"/>
          <w:sz w:val="16"/>
          <w:szCs w:val="16"/>
        </w:rPr>
        <w:softHyphen/>
        <w:t>жение стабилизатора для авиационных торпед СН-45. Стабилизатор представлял собой легкую металлическую конструкцию ве</w:t>
      </w:r>
      <w:r w:rsidRPr="00171131">
        <w:rPr>
          <w:rFonts w:ascii="Times New Roman" w:hAnsi="Times New Roman"/>
          <w:color w:val="000000" w:themeColor="text1"/>
          <w:sz w:val="16"/>
          <w:szCs w:val="16"/>
        </w:rPr>
        <w:softHyphen/>
        <w:t>сом 8 кг, состоящую из нескольких колец, каркаса, вертикаль</w:t>
      </w:r>
      <w:r w:rsidRPr="00171131">
        <w:rPr>
          <w:rFonts w:ascii="Times New Roman" w:hAnsi="Times New Roman"/>
          <w:color w:val="000000" w:themeColor="text1"/>
          <w:sz w:val="16"/>
          <w:szCs w:val="16"/>
        </w:rPr>
        <w:softHyphen/>
        <w:t>ной планки и поворотного крыла.  Одновременно торпедам с усиленной хвостовой частью присваивался индекс 45-36АНУ. В приказе констатировалось, что система обеспечивает нормальный сброс торпед на скоростях самолета до 360 км/ч. Лишь в послевоенное время после разработки спе</w:t>
      </w:r>
      <w:r w:rsidRPr="00171131">
        <w:rPr>
          <w:rFonts w:ascii="Times New Roman" w:hAnsi="Times New Roman"/>
          <w:color w:val="000000" w:themeColor="text1"/>
          <w:sz w:val="16"/>
          <w:szCs w:val="16"/>
        </w:rPr>
        <w:softHyphen/>
        <w:t>циальной деревянной наделки на носовую часть торпеды удалось довести скорость сбрасывания до 400 км/ч, а высоту - до 100 м (23464).</w:t>
      </w:r>
    </w:p>
    <w:p w14:paraId="4D132588" w14:textId="77777777" w:rsidR="009174A4" w:rsidRPr="00171131" w:rsidRDefault="009174A4" w:rsidP="00171131">
      <w:pPr>
        <w:spacing w:after="0" w:line="240" w:lineRule="auto"/>
        <w:jc w:val="both"/>
        <w:rPr>
          <w:rFonts w:ascii="Times New Roman" w:hAnsi="Times New Roman"/>
          <w:color w:val="000000" w:themeColor="text1"/>
          <w:sz w:val="16"/>
          <w:szCs w:val="16"/>
        </w:rPr>
      </w:pPr>
    </w:p>
    <w:p w14:paraId="5319E4A4" w14:textId="77777777" w:rsidR="00D540F0"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23653DFA" w14:textId="77777777" w:rsidR="00D540F0" w:rsidRPr="00171131" w:rsidRDefault="00D540F0"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E07547E" w14:textId="77777777" w:rsidR="00645DDA" w:rsidRPr="00171131" w:rsidRDefault="00645DDA" w:rsidP="00171131">
      <w:pPr>
        <w:spacing w:after="0" w:line="240" w:lineRule="auto"/>
        <w:jc w:val="both"/>
        <w:rPr>
          <w:rFonts w:ascii="Times New Roman" w:hAnsi="Times New Roman"/>
          <w:bCs/>
          <w:color w:val="000000" w:themeColor="text1"/>
          <w:sz w:val="16"/>
          <w:szCs w:val="16"/>
        </w:rPr>
      </w:pPr>
      <w:r w:rsidRPr="00171131">
        <w:rPr>
          <w:rFonts w:ascii="Times New Roman" w:hAnsi="Times New Roman"/>
          <w:color w:val="000000" w:themeColor="text1"/>
          <w:sz w:val="16"/>
          <w:szCs w:val="16"/>
        </w:rPr>
        <w:t>17 июля 1945 года</w:t>
      </w:r>
    </w:p>
    <w:p w14:paraId="7A415A35" w14:textId="77777777" w:rsidR="00645DDA" w:rsidRPr="00171131" w:rsidRDefault="00645DDA" w:rsidP="00171131">
      <w:pPr>
        <w:spacing w:after="0" w:line="240" w:lineRule="auto"/>
        <w:jc w:val="both"/>
        <w:rPr>
          <w:rFonts w:ascii="Times New Roman" w:hAnsi="Times New Roman"/>
          <w:bCs/>
          <w:color w:val="000000" w:themeColor="text1"/>
          <w:sz w:val="16"/>
          <w:szCs w:val="16"/>
        </w:rPr>
      </w:pPr>
      <w:r w:rsidRPr="00171131">
        <w:rPr>
          <w:rFonts w:ascii="Times New Roman" w:hAnsi="Times New Roman"/>
          <w:color w:val="000000" w:themeColor="text1"/>
          <w:sz w:val="16"/>
          <w:szCs w:val="16"/>
        </w:rPr>
        <w:t>Докладная записка Ф.А. Менькова «О привлечении иностранной валюты» от 17 июля 1945 года</w:t>
      </w:r>
    </w:p>
    <w:p w14:paraId="382EADF2" w14:textId="13707ECB" w:rsidR="00645DDA" w:rsidRPr="00171131" w:rsidRDefault="00645DDA" w:rsidP="00171131">
      <w:pPr>
        <w:spacing w:after="0" w:line="240" w:lineRule="auto"/>
        <w:jc w:val="both"/>
        <w:rPr>
          <w:rFonts w:ascii="Times New Roman" w:hAnsi="Times New Roman"/>
          <w:bCs/>
          <w:color w:val="000000" w:themeColor="text1"/>
          <w:sz w:val="16"/>
          <w:szCs w:val="16"/>
        </w:rPr>
      </w:pPr>
      <w:r w:rsidRPr="00171131">
        <w:rPr>
          <w:rFonts w:ascii="Times New Roman" w:hAnsi="Times New Roman"/>
          <w:bCs/>
          <w:color w:val="000000" w:themeColor="text1"/>
          <w:sz w:val="16"/>
          <w:szCs w:val="16"/>
        </w:rPr>
        <w:t>Источник:</w:t>
      </w:r>
      <w:r w:rsidR="00094A30" w:rsidRPr="00171131">
        <w:rPr>
          <w:rFonts w:ascii="Times New Roman" w:hAnsi="Times New Roman"/>
          <w:bCs/>
          <w:color w:val="000000" w:themeColor="text1"/>
          <w:sz w:val="16"/>
          <w:szCs w:val="16"/>
        </w:rPr>
        <w:t xml:space="preserve"> </w:t>
      </w:r>
    </w:p>
    <w:p w14:paraId="71D3FF24" w14:textId="77777777" w:rsidR="00645DDA" w:rsidRPr="00171131" w:rsidRDefault="00645DD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Денежная реформа в СССР 1947 года. Документы и материалы. М.: Российская политическая энциклопедия (РОССПЭН), 2010. С. 149 - 156</w:t>
      </w:r>
    </w:p>
    <w:p w14:paraId="6CF00D4C" w14:textId="35E8A865" w:rsidR="00645DDA" w:rsidRPr="00171131" w:rsidRDefault="00645DDA" w:rsidP="00171131">
      <w:pPr>
        <w:spacing w:after="0" w:line="240" w:lineRule="auto"/>
        <w:jc w:val="both"/>
        <w:rPr>
          <w:rFonts w:ascii="Times New Roman" w:hAnsi="Times New Roman"/>
          <w:bCs/>
          <w:color w:val="000000" w:themeColor="text1"/>
          <w:sz w:val="16"/>
          <w:szCs w:val="16"/>
        </w:rPr>
      </w:pPr>
      <w:r w:rsidRPr="00171131">
        <w:rPr>
          <w:rFonts w:ascii="Times New Roman" w:hAnsi="Times New Roman"/>
          <w:bCs/>
          <w:color w:val="000000" w:themeColor="text1"/>
          <w:sz w:val="16"/>
          <w:szCs w:val="16"/>
        </w:rPr>
        <w:t>Архив:</w:t>
      </w:r>
      <w:r w:rsidR="00094A30" w:rsidRPr="00171131">
        <w:rPr>
          <w:rFonts w:ascii="Times New Roman" w:hAnsi="Times New Roman"/>
          <w:bCs/>
          <w:color w:val="000000" w:themeColor="text1"/>
          <w:sz w:val="16"/>
          <w:szCs w:val="16"/>
        </w:rPr>
        <w:t xml:space="preserve"> </w:t>
      </w:r>
    </w:p>
    <w:p w14:paraId="503B1B50" w14:textId="77777777" w:rsidR="00645DDA" w:rsidRPr="00171131" w:rsidRDefault="00645DD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РГАЭ. Ф. 7733. Оп. 36. Д. 2088. Л. 7-11. Машинописная копия.</w:t>
      </w:r>
    </w:p>
    <w:p w14:paraId="0693ABE6" w14:textId="77777777" w:rsidR="00645DDA" w:rsidRPr="00171131" w:rsidRDefault="00645DDA" w:rsidP="00171131">
      <w:pPr>
        <w:pStyle w:val="rtecenter"/>
        <w:spacing w:before="0" w:after="0"/>
        <w:jc w:val="both"/>
        <w:rPr>
          <w:color w:val="000000" w:themeColor="text1"/>
          <w:sz w:val="16"/>
          <w:szCs w:val="16"/>
        </w:rPr>
      </w:pPr>
      <w:r w:rsidRPr="00171131">
        <w:rPr>
          <w:rStyle w:val="a7"/>
          <w:b w:val="0"/>
          <w:color w:val="000000" w:themeColor="text1"/>
          <w:sz w:val="16"/>
          <w:szCs w:val="16"/>
        </w:rPr>
        <w:t>ДОКЛАДНАЯ ЗАПИСКА Ф.А. МЕНЬКОВА</w:t>
      </w:r>
      <w:r w:rsidRPr="00171131">
        <w:rPr>
          <w:rStyle w:val="a7"/>
          <w:b w:val="0"/>
          <w:color w:val="000000" w:themeColor="text1"/>
          <w:sz w:val="16"/>
          <w:szCs w:val="16"/>
          <w:vertAlign w:val="superscript"/>
        </w:rPr>
        <w:t>*[1]</w:t>
      </w:r>
    </w:p>
    <w:p w14:paraId="6A36563E" w14:textId="77777777" w:rsidR="00645DDA" w:rsidRPr="00171131" w:rsidRDefault="00645DDA" w:rsidP="00171131">
      <w:pPr>
        <w:pStyle w:val="rteright"/>
        <w:spacing w:before="0" w:after="0"/>
        <w:jc w:val="both"/>
        <w:rPr>
          <w:color w:val="000000" w:themeColor="text1"/>
          <w:sz w:val="16"/>
          <w:szCs w:val="16"/>
        </w:rPr>
      </w:pPr>
      <w:r w:rsidRPr="00171131">
        <w:rPr>
          <w:rStyle w:val="a7"/>
          <w:b w:val="0"/>
          <w:color w:val="000000" w:themeColor="text1"/>
          <w:sz w:val="16"/>
          <w:szCs w:val="16"/>
        </w:rPr>
        <w:t>17 июля 1945 г.</w:t>
      </w:r>
    </w:p>
    <w:p w14:paraId="41977180" w14:textId="77777777" w:rsidR="00645DDA" w:rsidRPr="00171131" w:rsidRDefault="00645DDA" w:rsidP="00171131">
      <w:pPr>
        <w:pStyle w:val="rtecenter"/>
        <w:spacing w:before="0" w:after="0"/>
        <w:jc w:val="both"/>
        <w:rPr>
          <w:color w:val="000000" w:themeColor="text1"/>
          <w:sz w:val="16"/>
          <w:szCs w:val="16"/>
        </w:rPr>
      </w:pPr>
      <w:r w:rsidRPr="00171131">
        <w:rPr>
          <w:color w:val="000000" w:themeColor="text1"/>
          <w:sz w:val="16"/>
          <w:szCs w:val="16"/>
        </w:rPr>
        <w:t>НАРОДНОМУ КОМИССАРУ ФИНАНСОВ СОЮЗА ССР</w:t>
      </w:r>
    </w:p>
    <w:p w14:paraId="69EA0155" w14:textId="77777777" w:rsidR="00645DDA" w:rsidRPr="00171131" w:rsidRDefault="00645DDA" w:rsidP="00171131">
      <w:pPr>
        <w:pStyle w:val="rteright"/>
        <w:spacing w:before="0" w:after="0"/>
        <w:jc w:val="both"/>
        <w:rPr>
          <w:color w:val="000000" w:themeColor="text1"/>
          <w:sz w:val="16"/>
          <w:szCs w:val="16"/>
        </w:rPr>
      </w:pPr>
      <w:r w:rsidRPr="00171131">
        <w:rPr>
          <w:color w:val="000000" w:themeColor="text1"/>
          <w:sz w:val="16"/>
          <w:szCs w:val="16"/>
          <w:u w:val="single"/>
        </w:rPr>
        <w:t>Тов. ЗВЕРЕВУ А.Г.</w:t>
      </w:r>
    </w:p>
    <w:p w14:paraId="5141FECE" w14:textId="77777777" w:rsidR="00645DDA" w:rsidRPr="00171131" w:rsidRDefault="00645DDA" w:rsidP="00171131">
      <w:pPr>
        <w:pStyle w:val="rteright"/>
        <w:spacing w:before="0" w:after="0"/>
        <w:jc w:val="both"/>
        <w:rPr>
          <w:color w:val="000000" w:themeColor="text1"/>
          <w:sz w:val="16"/>
          <w:szCs w:val="16"/>
        </w:rPr>
      </w:pPr>
      <w:r w:rsidRPr="00171131">
        <w:rPr>
          <w:color w:val="000000" w:themeColor="text1"/>
          <w:sz w:val="16"/>
          <w:szCs w:val="16"/>
        </w:rPr>
        <w:t>Ст. экономиста Валютного Управления</w:t>
      </w:r>
    </w:p>
    <w:p w14:paraId="6BD9185F" w14:textId="77777777" w:rsidR="00645DDA" w:rsidRPr="00171131" w:rsidRDefault="00645DDA" w:rsidP="00171131">
      <w:pPr>
        <w:pStyle w:val="rteright"/>
        <w:spacing w:before="0" w:after="0"/>
        <w:jc w:val="both"/>
        <w:rPr>
          <w:color w:val="000000" w:themeColor="text1"/>
          <w:sz w:val="16"/>
          <w:szCs w:val="16"/>
        </w:rPr>
      </w:pPr>
      <w:r w:rsidRPr="00171131">
        <w:rPr>
          <w:color w:val="000000" w:themeColor="text1"/>
          <w:sz w:val="16"/>
          <w:szCs w:val="16"/>
        </w:rPr>
        <w:t>Менькова Ф.А., быв. проф. фин. права</w:t>
      </w:r>
    </w:p>
    <w:p w14:paraId="0288F82A" w14:textId="77777777" w:rsidR="00645DDA" w:rsidRPr="00171131" w:rsidRDefault="00645DDA" w:rsidP="00171131">
      <w:pPr>
        <w:pStyle w:val="rteright"/>
        <w:spacing w:before="0" w:after="0"/>
        <w:jc w:val="both"/>
        <w:rPr>
          <w:color w:val="000000" w:themeColor="text1"/>
          <w:sz w:val="16"/>
          <w:szCs w:val="16"/>
        </w:rPr>
      </w:pPr>
      <w:r w:rsidRPr="00171131">
        <w:rPr>
          <w:color w:val="000000" w:themeColor="text1"/>
          <w:sz w:val="16"/>
          <w:szCs w:val="16"/>
        </w:rPr>
        <w:t>Петербургского университета</w:t>
      </w:r>
    </w:p>
    <w:p w14:paraId="5BA51C47" w14:textId="77777777" w:rsidR="00645DDA" w:rsidRPr="00171131" w:rsidRDefault="00645DDA" w:rsidP="00171131">
      <w:pPr>
        <w:pStyle w:val="rtecenter"/>
        <w:spacing w:before="0" w:after="0"/>
        <w:jc w:val="both"/>
        <w:rPr>
          <w:color w:val="000000" w:themeColor="text1"/>
          <w:sz w:val="16"/>
          <w:szCs w:val="16"/>
        </w:rPr>
      </w:pPr>
      <w:r w:rsidRPr="00171131">
        <w:rPr>
          <w:color w:val="000000" w:themeColor="text1"/>
          <w:sz w:val="16"/>
          <w:szCs w:val="16"/>
          <w:u w:val="single"/>
        </w:rPr>
        <w:t>«О привлечении иностранной валюты»</w:t>
      </w:r>
    </w:p>
    <w:p w14:paraId="683AB266" w14:textId="77777777"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rPr>
        <w:t>1. Грандиозные задачи восстановления разрушенного гитлеровскими захватчиками хозяйства оккупированных врагом областей потребует величайшего напряжения. Должны быть привлечены не только все внутренние ресурсы страны, но и внешние ресурсы.</w:t>
      </w:r>
    </w:p>
    <w:p w14:paraId="2EDAE566" w14:textId="77777777"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rPr>
        <w:t>Процесс восстановления может быть значительно ускорен путем привлечения иностранных кредитов и иностранной валюты.</w:t>
      </w:r>
    </w:p>
    <w:p w14:paraId="1E9F3493" w14:textId="07E86239"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rPr>
        <w:t>2. Если на пути заключения американского займа (в настоящее время существует в мире одна только страна-кредитор, Соединенные Штаты Америки)</w:t>
      </w:r>
      <w:hyperlink r:id="rId23" w:anchor="bookmark1" w:history="1">
        <w:r w:rsidRPr="00171131">
          <w:rPr>
            <w:rStyle w:val="a5"/>
            <w:rFonts w:eastAsiaTheme="majorEastAsia"/>
            <w:bCs/>
            <w:color w:val="000000" w:themeColor="text1"/>
            <w:sz w:val="16"/>
            <w:szCs w:val="16"/>
            <w:vertAlign w:val="superscript"/>
          </w:rPr>
          <w:t>*</w:t>
        </w:r>
      </w:hyperlink>
      <w:r w:rsidRPr="00171131">
        <w:rPr>
          <w:rStyle w:val="a7"/>
          <w:b w:val="0"/>
          <w:color w:val="000000" w:themeColor="text1"/>
          <w:sz w:val="16"/>
          <w:szCs w:val="16"/>
          <w:vertAlign w:val="superscript"/>
        </w:rPr>
        <w:t>*</w:t>
      </w:r>
      <w:r w:rsidR="00094A30" w:rsidRPr="00171131">
        <w:rPr>
          <w:color w:val="000000" w:themeColor="text1"/>
          <w:sz w:val="16"/>
          <w:szCs w:val="16"/>
        </w:rPr>
        <w:t xml:space="preserve"> </w:t>
      </w:r>
      <w:r w:rsidRPr="00171131">
        <w:rPr>
          <w:color w:val="000000" w:themeColor="text1"/>
          <w:sz w:val="16"/>
          <w:szCs w:val="16"/>
        </w:rPr>
        <w:t>лежат такие барьеры, как пресловутый закон Джонсона</w:t>
      </w:r>
      <w:hyperlink r:id="rId24" w:anchor="bookmark2" w:history="1">
        <w:r w:rsidRPr="00171131">
          <w:rPr>
            <w:rStyle w:val="a5"/>
            <w:rFonts w:eastAsiaTheme="majorEastAsia"/>
            <w:color w:val="000000" w:themeColor="text1"/>
            <w:sz w:val="16"/>
            <w:szCs w:val="16"/>
            <w:vertAlign w:val="superscript"/>
          </w:rPr>
          <w:t>*</w:t>
        </w:r>
      </w:hyperlink>
      <w:r w:rsidRPr="00171131">
        <w:rPr>
          <w:color w:val="000000" w:themeColor="text1"/>
          <w:sz w:val="16"/>
          <w:szCs w:val="16"/>
          <w:vertAlign w:val="superscript"/>
        </w:rPr>
        <w:t>**</w:t>
      </w:r>
      <w:r w:rsidR="00094A30" w:rsidRPr="00171131">
        <w:rPr>
          <w:color w:val="000000" w:themeColor="text1"/>
          <w:sz w:val="16"/>
          <w:szCs w:val="16"/>
        </w:rPr>
        <w:t xml:space="preserve"> </w:t>
      </w:r>
      <w:r w:rsidRPr="00171131">
        <w:rPr>
          <w:color w:val="000000" w:themeColor="text1"/>
          <w:sz w:val="16"/>
          <w:szCs w:val="16"/>
        </w:rPr>
        <w:t>и аналогичные ему статьи Акта о Нейтралитете, а Международный Банк Реконструкции и Развития существует только в проекте и вступление в него СССР, без сомнения, будет сопряжено с рядом препятствий</w:t>
      </w:r>
      <w:r w:rsidRPr="00171131">
        <w:rPr>
          <w:color w:val="000000" w:themeColor="text1"/>
          <w:sz w:val="16"/>
          <w:szCs w:val="16"/>
          <w:vertAlign w:val="superscript"/>
        </w:rPr>
        <w:t>****</w:t>
      </w:r>
      <w:r w:rsidRPr="00171131">
        <w:rPr>
          <w:color w:val="000000" w:themeColor="text1"/>
          <w:sz w:val="16"/>
          <w:szCs w:val="16"/>
        </w:rPr>
        <w:t>, то</w:t>
      </w:r>
      <w:r w:rsidR="00094A30" w:rsidRPr="00171131">
        <w:rPr>
          <w:color w:val="000000" w:themeColor="text1"/>
          <w:sz w:val="16"/>
          <w:szCs w:val="16"/>
        </w:rPr>
        <w:t xml:space="preserve"> </w:t>
      </w:r>
      <w:r w:rsidRPr="00171131">
        <w:rPr>
          <w:color w:val="000000" w:themeColor="text1"/>
          <w:sz w:val="16"/>
          <w:szCs w:val="16"/>
          <w:u w:val="single"/>
        </w:rPr>
        <w:t>на пути привлечения иностранной валюты лежат препятствия внутреннего порядка, устранение которых зависит от</w:t>
      </w:r>
      <w:r w:rsidR="00094A30" w:rsidRPr="00171131">
        <w:rPr>
          <w:color w:val="000000" w:themeColor="text1"/>
          <w:sz w:val="16"/>
          <w:szCs w:val="16"/>
        </w:rPr>
        <w:t xml:space="preserve"> </w:t>
      </w:r>
      <w:r w:rsidRPr="00171131">
        <w:rPr>
          <w:color w:val="000000" w:themeColor="text1"/>
          <w:sz w:val="16"/>
          <w:szCs w:val="16"/>
          <w:u w:val="single"/>
        </w:rPr>
        <w:t>нас</w:t>
      </w:r>
      <w:r w:rsidR="00094A30" w:rsidRPr="00171131">
        <w:rPr>
          <w:color w:val="000000" w:themeColor="text1"/>
          <w:sz w:val="16"/>
          <w:szCs w:val="16"/>
        </w:rPr>
        <w:t xml:space="preserve"> </w:t>
      </w:r>
      <w:r w:rsidRPr="00171131">
        <w:rPr>
          <w:color w:val="000000" w:themeColor="text1"/>
          <w:sz w:val="16"/>
          <w:szCs w:val="16"/>
          <w:u w:val="single"/>
        </w:rPr>
        <w:t>самих</w:t>
      </w:r>
      <w:r w:rsidRPr="00171131">
        <w:rPr>
          <w:color w:val="000000" w:themeColor="text1"/>
          <w:sz w:val="16"/>
          <w:szCs w:val="16"/>
        </w:rPr>
        <w:t>.</w:t>
      </w:r>
    </w:p>
    <w:p w14:paraId="5CB0BFEC" w14:textId="51F76824"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rPr>
        <w:t>3. Иностранные валюты и золото за время существования Торгсина (1931 -1936 гг.) были в известной степени</w:t>
      </w:r>
      <w:r w:rsidR="00094A30" w:rsidRPr="00171131">
        <w:rPr>
          <w:color w:val="000000" w:themeColor="text1"/>
          <w:sz w:val="16"/>
          <w:szCs w:val="16"/>
        </w:rPr>
        <w:t xml:space="preserve"> </w:t>
      </w:r>
      <w:r w:rsidRPr="00171131">
        <w:rPr>
          <w:color w:val="000000" w:themeColor="text1"/>
          <w:sz w:val="16"/>
          <w:szCs w:val="16"/>
          <w:u w:val="single"/>
        </w:rPr>
        <w:t>выкачаны</w:t>
      </w:r>
      <w:r w:rsidRPr="00171131">
        <w:rPr>
          <w:color w:val="000000" w:themeColor="text1"/>
          <w:sz w:val="16"/>
          <w:szCs w:val="16"/>
          <w:vertAlign w:val="superscript"/>
        </w:rPr>
        <w:t>*****</w:t>
      </w:r>
      <w:r w:rsidR="00094A30" w:rsidRPr="00171131">
        <w:rPr>
          <w:color w:val="000000" w:themeColor="text1"/>
          <w:sz w:val="16"/>
          <w:szCs w:val="16"/>
        </w:rPr>
        <w:t xml:space="preserve"> </w:t>
      </w:r>
      <w:r w:rsidRPr="00171131">
        <w:rPr>
          <w:color w:val="000000" w:themeColor="text1"/>
          <w:sz w:val="16"/>
          <w:szCs w:val="16"/>
        </w:rPr>
        <w:t>от населения СССР,</w:t>
      </w:r>
      <w:r w:rsidR="00094A30" w:rsidRPr="00171131">
        <w:rPr>
          <w:color w:val="000000" w:themeColor="text1"/>
          <w:sz w:val="16"/>
          <w:szCs w:val="16"/>
        </w:rPr>
        <w:t xml:space="preserve"> </w:t>
      </w:r>
      <w:r w:rsidRPr="00171131">
        <w:rPr>
          <w:color w:val="000000" w:themeColor="text1"/>
          <w:sz w:val="16"/>
          <w:szCs w:val="16"/>
          <w:u w:val="single"/>
        </w:rPr>
        <w:t>но далеко не исчерпаны</w:t>
      </w:r>
      <w:r w:rsidRPr="00171131">
        <w:rPr>
          <w:color w:val="000000" w:themeColor="text1"/>
          <w:sz w:val="16"/>
          <w:szCs w:val="16"/>
        </w:rPr>
        <w:t>. Но после этого в состав СССР вошли: Эстония, Литва, Латвия, Западная Украина и Галиция, а в последнее время Закарпатская Украина. Население этих стран в продолжение многих десятков лет в сотнях тысяч эмигрировали в заокеанские страны, преимущественно в Соединенные Штаты.</w:t>
      </w:r>
    </w:p>
    <w:p w14:paraId="03BF9662" w14:textId="77777777"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rPr>
        <w:t>Население этих стран жило при капиталистических условиях, имело миллионы родственников за границей, и без сомнения, располагает и золотом, и иностранной валютой</w:t>
      </w:r>
      <w:hyperlink r:id="rId25" w:anchor="bookmark5" w:history="1">
        <w:r w:rsidRPr="00171131">
          <w:rPr>
            <w:rStyle w:val="a5"/>
            <w:rFonts w:eastAsiaTheme="majorEastAsia"/>
            <w:color w:val="000000" w:themeColor="text1"/>
            <w:sz w:val="16"/>
            <w:szCs w:val="16"/>
            <w:vertAlign w:val="superscript"/>
          </w:rPr>
          <w:t>*</w:t>
        </w:r>
      </w:hyperlink>
      <w:r w:rsidRPr="00171131">
        <w:rPr>
          <w:color w:val="000000" w:themeColor="text1"/>
          <w:sz w:val="16"/>
          <w:szCs w:val="16"/>
          <w:vertAlign w:val="superscript"/>
        </w:rPr>
        <w:t>*****</w:t>
      </w:r>
      <w:r w:rsidRPr="00171131">
        <w:rPr>
          <w:color w:val="000000" w:themeColor="text1"/>
          <w:sz w:val="16"/>
          <w:szCs w:val="16"/>
        </w:rPr>
        <w:t>.</w:t>
      </w:r>
    </w:p>
    <w:p w14:paraId="67F8D250" w14:textId="77777777"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rPr>
        <w:t>До войны Соединенные Штаты ежегодно выплачивали по переводам рабочих-эмигрантов от 350 (1924 г.) до 180 (1937 г.) млн долларов. Одна Италия получала ежегодно от своих рабочих-эмигрантов от 100 до 140 млн долларов, Польша — по 30 млн долларов, СССР — от 10 до 17 млн (в 20-х гг.), Литва — 4-5 млн, Латвия -1-2 млн.</w:t>
      </w:r>
    </w:p>
    <w:p w14:paraId="4FA9476A" w14:textId="77777777"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rPr>
        <w:t>4. Переводы за границу из Америки и Англии в мелких суммах и сейчас возможны, и, без сомнения, скоро будут сняты существующие ограничения по пересылке валюты и в крупных суммах.</w:t>
      </w:r>
    </w:p>
    <w:p w14:paraId="2C258D1E" w14:textId="061E2FB0"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u w:val="single"/>
        </w:rPr>
        <w:t>Пора</w:t>
      </w:r>
      <w:r w:rsidR="00094A30" w:rsidRPr="00171131">
        <w:rPr>
          <w:color w:val="000000" w:themeColor="text1"/>
          <w:sz w:val="16"/>
          <w:szCs w:val="16"/>
        </w:rPr>
        <w:t xml:space="preserve"> </w:t>
      </w:r>
      <w:r w:rsidRPr="00171131">
        <w:rPr>
          <w:color w:val="000000" w:themeColor="text1"/>
          <w:sz w:val="16"/>
          <w:szCs w:val="16"/>
        </w:rPr>
        <w:t>и нам сделать</w:t>
      </w:r>
      <w:r w:rsidR="00094A30" w:rsidRPr="00171131">
        <w:rPr>
          <w:color w:val="000000" w:themeColor="text1"/>
          <w:sz w:val="16"/>
          <w:szCs w:val="16"/>
        </w:rPr>
        <w:t xml:space="preserve"> </w:t>
      </w:r>
      <w:r w:rsidRPr="00171131">
        <w:rPr>
          <w:color w:val="000000" w:themeColor="text1"/>
          <w:sz w:val="16"/>
          <w:szCs w:val="16"/>
          <w:u w:val="single"/>
        </w:rPr>
        <w:t>возможным фактически переводы иностранной валюты из-за границы в СССР</w:t>
      </w:r>
      <w:hyperlink r:id="rId26" w:anchor="bookmark6" w:history="1">
        <w:r w:rsidRPr="00171131">
          <w:rPr>
            <w:rStyle w:val="a5"/>
            <w:rFonts w:eastAsiaTheme="majorEastAsia"/>
            <w:color w:val="000000" w:themeColor="text1"/>
            <w:sz w:val="16"/>
            <w:szCs w:val="16"/>
            <w:vertAlign w:val="superscript"/>
          </w:rPr>
          <w:t>*</w:t>
        </w:r>
      </w:hyperlink>
      <w:r w:rsidRPr="00171131">
        <w:rPr>
          <w:color w:val="000000" w:themeColor="text1"/>
          <w:sz w:val="16"/>
          <w:szCs w:val="16"/>
          <w:u w:val="single"/>
          <w:vertAlign w:val="superscript"/>
        </w:rPr>
        <w:t>******</w:t>
      </w:r>
      <w:r w:rsidRPr="00171131">
        <w:rPr>
          <w:color w:val="000000" w:themeColor="text1"/>
          <w:sz w:val="16"/>
          <w:szCs w:val="16"/>
        </w:rPr>
        <w:t>.</w:t>
      </w:r>
    </w:p>
    <w:p w14:paraId="37A3890C" w14:textId="41298AA4"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rPr>
        <w:t>5. В 1936 г. после закрытия Торгсина</w:t>
      </w:r>
      <w:hyperlink r:id="rId27" w:anchor="bookmark7" w:history="1">
        <w:r w:rsidRPr="00171131">
          <w:rPr>
            <w:rStyle w:val="a5"/>
            <w:rFonts w:eastAsiaTheme="majorEastAsia"/>
            <w:color w:val="000000" w:themeColor="text1"/>
            <w:sz w:val="16"/>
            <w:szCs w:val="16"/>
            <w:vertAlign w:val="superscript"/>
          </w:rPr>
          <w:t>*</w:t>
        </w:r>
      </w:hyperlink>
      <w:r w:rsidRPr="00171131">
        <w:rPr>
          <w:color w:val="000000" w:themeColor="text1"/>
          <w:sz w:val="16"/>
          <w:szCs w:val="16"/>
          <w:vertAlign w:val="superscript"/>
        </w:rPr>
        <w:t>*******</w:t>
      </w:r>
      <w:r w:rsidR="00094A30" w:rsidRPr="00171131">
        <w:rPr>
          <w:color w:val="000000" w:themeColor="text1"/>
          <w:sz w:val="16"/>
          <w:szCs w:val="16"/>
        </w:rPr>
        <w:t xml:space="preserve"> </w:t>
      </w:r>
      <w:r w:rsidRPr="00171131">
        <w:rPr>
          <w:color w:val="000000" w:themeColor="text1"/>
          <w:sz w:val="16"/>
          <w:szCs w:val="16"/>
        </w:rPr>
        <w:t>Госбанк СССР приступил к опубликованию новых курсов иностранных валют в советской валюте, из которых следовало, что стоимость советской денежной единицы, установленной в 1924 г., снижена</w:t>
      </w:r>
      <w:r w:rsidR="00094A30" w:rsidRPr="00171131">
        <w:rPr>
          <w:color w:val="000000" w:themeColor="text1"/>
          <w:sz w:val="16"/>
          <w:szCs w:val="16"/>
        </w:rPr>
        <w:t xml:space="preserve"> </w:t>
      </w:r>
      <w:r w:rsidRPr="00171131">
        <w:rPr>
          <w:color w:val="000000" w:themeColor="text1"/>
          <w:sz w:val="16"/>
          <w:szCs w:val="16"/>
          <w:u w:val="single"/>
        </w:rPr>
        <w:t>в 4</w:t>
      </w:r>
      <w:r w:rsidR="00094A30" w:rsidRPr="00171131">
        <w:rPr>
          <w:color w:val="000000" w:themeColor="text1"/>
          <w:sz w:val="16"/>
          <w:szCs w:val="16"/>
        </w:rPr>
        <w:t xml:space="preserve"> </w:t>
      </w:r>
      <w:r w:rsidRPr="00171131">
        <w:rPr>
          <w:color w:val="000000" w:themeColor="text1"/>
          <w:sz w:val="16"/>
          <w:szCs w:val="16"/>
          <w:u w:val="single"/>
          <w:vertAlign w:val="superscript"/>
        </w:rPr>
        <w:t>1</w:t>
      </w:r>
      <w:r w:rsidRPr="00171131">
        <w:rPr>
          <w:color w:val="000000" w:themeColor="text1"/>
          <w:sz w:val="16"/>
          <w:szCs w:val="16"/>
          <w:u w:val="single"/>
        </w:rPr>
        <w:t>/</w:t>
      </w:r>
      <w:r w:rsidRPr="00171131">
        <w:rPr>
          <w:color w:val="000000" w:themeColor="text1"/>
          <w:sz w:val="16"/>
          <w:szCs w:val="16"/>
          <w:u w:val="single"/>
          <w:vertAlign w:val="subscript"/>
        </w:rPr>
        <w:t>2</w:t>
      </w:r>
      <w:r w:rsidR="00094A30" w:rsidRPr="00171131">
        <w:rPr>
          <w:color w:val="000000" w:themeColor="text1"/>
          <w:sz w:val="16"/>
          <w:szCs w:val="16"/>
          <w:u w:val="single"/>
        </w:rPr>
        <w:t xml:space="preserve"> </w:t>
      </w:r>
      <w:r w:rsidRPr="00171131">
        <w:rPr>
          <w:color w:val="000000" w:themeColor="text1"/>
          <w:sz w:val="16"/>
          <w:szCs w:val="16"/>
          <w:u w:val="single"/>
        </w:rPr>
        <w:t>раза</w:t>
      </w:r>
      <w:r w:rsidRPr="00171131">
        <w:rPr>
          <w:color w:val="000000" w:themeColor="text1"/>
          <w:sz w:val="16"/>
          <w:szCs w:val="16"/>
        </w:rPr>
        <w:t>. Государственная цена золотой десятки объявлена в 45 руб., курс доллара стал котироваться по 5 р[уб]. 30 коп.</w:t>
      </w:r>
      <w:r w:rsidR="00094A30" w:rsidRPr="00171131">
        <w:rPr>
          <w:color w:val="000000" w:themeColor="text1"/>
          <w:sz w:val="16"/>
          <w:szCs w:val="16"/>
        </w:rPr>
        <w:t xml:space="preserve"> </w:t>
      </w:r>
      <w:r w:rsidRPr="00171131">
        <w:rPr>
          <w:color w:val="000000" w:themeColor="text1"/>
          <w:sz w:val="16"/>
          <w:szCs w:val="16"/>
          <w:u w:val="single"/>
        </w:rPr>
        <w:t>Этот курс за последние 8 лет совершенно не изменился</w:t>
      </w:r>
      <w:r w:rsidRPr="00171131">
        <w:rPr>
          <w:color w:val="000000" w:themeColor="text1"/>
          <w:sz w:val="16"/>
          <w:szCs w:val="16"/>
        </w:rPr>
        <w:t>.</w:t>
      </w:r>
    </w:p>
    <w:p w14:paraId="17CD6056" w14:textId="77777777"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rPr>
        <w:t>6. В 1936 г. курсы иностранной валюты были установлены исходя из соображений, что в ближайшем будущем удастся снизить твердые товарные цены государственной и кооперативной торговли, [и] тогда можно будет стабилизировать рубль на уровне 20-22 коп. золотом.</w:t>
      </w:r>
    </w:p>
    <w:p w14:paraId="3CF587F4" w14:textId="52D85138"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rPr>
        <w:t>7. С 1924 г. (года реформы денежного обращения в СССР) до 1928 г</w:t>
      </w:r>
      <w:r w:rsidRPr="00171131">
        <w:rPr>
          <w:color w:val="000000" w:themeColor="text1"/>
          <w:sz w:val="16"/>
          <w:szCs w:val="16"/>
          <w:u w:val="single"/>
        </w:rPr>
        <w:t>. цены медленно, но упорно повышались</w:t>
      </w:r>
      <w:r w:rsidRPr="00171131">
        <w:rPr>
          <w:color w:val="000000" w:themeColor="text1"/>
          <w:sz w:val="16"/>
          <w:szCs w:val="16"/>
        </w:rPr>
        <w:t>. Покупательная сила рынка населения все время превышала размеры товаров на рынке. Средняя годовая зарплата по всему народному хозяйству поднялась с 450 р[уб]. в 1924/25 г. до 703 р[уб]. в 1928 г., или на</w:t>
      </w:r>
      <w:r w:rsidR="00094A30" w:rsidRPr="00171131">
        <w:rPr>
          <w:color w:val="000000" w:themeColor="text1"/>
          <w:sz w:val="16"/>
          <w:szCs w:val="16"/>
        </w:rPr>
        <w:t xml:space="preserve"> </w:t>
      </w:r>
      <w:r w:rsidRPr="00171131">
        <w:rPr>
          <w:color w:val="000000" w:themeColor="text1"/>
          <w:sz w:val="16"/>
          <w:szCs w:val="16"/>
          <w:u w:val="single"/>
        </w:rPr>
        <w:t>56,1%.</w:t>
      </w:r>
    </w:p>
    <w:p w14:paraId="326D64C6" w14:textId="77777777"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rPr>
        <w:t>В конце 20-х гг. и в первой половине 30-х гг. уже отмечается более резкое повышение товарных цен. С введением карточной системы в 1930 г. появились значительные ножницы между ценами государственной торговли и базарными ценами.</w:t>
      </w:r>
    </w:p>
    <w:p w14:paraId="29BFBE32" w14:textId="4A501CF7"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rPr>
        <w:t>Средняя годовая зарплата по всему народному хозяйству поднялась с 800 р[уб]. в 1929 г. до 2269 р[уб]. в 1935 г., или увеличилась на</w:t>
      </w:r>
      <w:r w:rsidR="00094A30" w:rsidRPr="00171131">
        <w:rPr>
          <w:color w:val="000000" w:themeColor="text1"/>
          <w:sz w:val="16"/>
          <w:szCs w:val="16"/>
        </w:rPr>
        <w:t xml:space="preserve"> </w:t>
      </w:r>
      <w:r w:rsidRPr="00171131">
        <w:rPr>
          <w:color w:val="000000" w:themeColor="text1"/>
          <w:sz w:val="16"/>
          <w:szCs w:val="16"/>
          <w:u w:val="single"/>
        </w:rPr>
        <w:t>183,6%.</w:t>
      </w:r>
    </w:p>
    <w:p w14:paraId="3BF05BD5" w14:textId="470CDBC7"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rPr>
        <w:t>8. С отменой карточной системы (с 1/1-1935 г.) и установлением новых повышенных цен в государственной и кооперативной торговле,</w:t>
      </w:r>
      <w:r w:rsidR="00094A30" w:rsidRPr="00171131">
        <w:rPr>
          <w:color w:val="000000" w:themeColor="text1"/>
          <w:sz w:val="16"/>
          <w:szCs w:val="16"/>
        </w:rPr>
        <w:t xml:space="preserve"> </w:t>
      </w:r>
      <w:r w:rsidRPr="00171131">
        <w:rPr>
          <w:color w:val="000000" w:themeColor="text1"/>
          <w:sz w:val="16"/>
          <w:szCs w:val="16"/>
          <w:u w:val="single"/>
        </w:rPr>
        <w:t>между твердыми ценами в_СССР_и ценами на_мировых рынках получился_значительный разрыв</w:t>
      </w:r>
      <w:r w:rsidRPr="00171131">
        <w:rPr>
          <w:color w:val="000000" w:themeColor="text1"/>
          <w:sz w:val="16"/>
          <w:szCs w:val="16"/>
        </w:rPr>
        <w:t>.</w:t>
      </w:r>
    </w:p>
    <w:p w14:paraId="0EFFC1CA" w14:textId="77777777"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rPr>
        <w:t>9. Советская валюта, состоящая из червонцев и казначейских билетов, превратилась в замкнутую внутреннюю валюту, не могущую служить денежным орудием при операциях внешней торговли и при международных расчетах.</w:t>
      </w:r>
    </w:p>
    <w:p w14:paraId="04BA19D5" w14:textId="07B5DB7B"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rPr>
        <w:t>10.</w:t>
      </w:r>
      <w:r w:rsidR="00094A30" w:rsidRPr="00171131">
        <w:rPr>
          <w:color w:val="000000" w:themeColor="text1"/>
          <w:sz w:val="16"/>
          <w:szCs w:val="16"/>
        </w:rPr>
        <w:t xml:space="preserve"> </w:t>
      </w:r>
      <w:r w:rsidRPr="00171131">
        <w:rPr>
          <w:color w:val="000000" w:themeColor="text1"/>
          <w:sz w:val="16"/>
          <w:szCs w:val="16"/>
          <w:u w:val="single"/>
        </w:rPr>
        <w:t>В_1924 г. не оправдались надежды на снижение товарных</w:t>
      </w:r>
      <w:r w:rsidR="00094A30" w:rsidRPr="00171131">
        <w:rPr>
          <w:color w:val="000000" w:themeColor="text1"/>
          <w:sz w:val="16"/>
          <w:szCs w:val="16"/>
        </w:rPr>
        <w:t xml:space="preserve"> </w:t>
      </w:r>
      <w:r w:rsidRPr="00171131">
        <w:rPr>
          <w:color w:val="000000" w:themeColor="text1"/>
          <w:sz w:val="16"/>
          <w:szCs w:val="16"/>
          <w:u w:val="single"/>
        </w:rPr>
        <w:t>цен,</w:t>
      </w:r>
      <w:r w:rsidR="00094A30" w:rsidRPr="00171131">
        <w:rPr>
          <w:color w:val="000000" w:themeColor="text1"/>
          <w:sz w:val="16"/>
          <w:szCs w:val="16"/>
        </w:rPr>
        <w:t xml:space="preserve"> </w:t>
      </w:r>
      <w:r w:rsidRPr="00171131">
        <w:rPr>
          <w:color w:val="000000" w:themeColor="text1"/>
          <w:sz w:val="16"/>
          <w:szCs w:val="16"/>
        </w:rPr>
        <w:t>когда устанавливался сознательно заниженный курс червонца, равный 5 р. 53 к. Тогда исходили из убеждения, что в самом ближайшем будущем начнется снижение цен благодаря снижению себестоимости продукции.</w:t>
      </w:r>
    </w:p>
    <w:p w14:paraId="727DC3BD" w14:textId="139FE117"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u w:val="single"/>
        </w:rPr>
        <w:t>Не</w:t>
      </w:r>
      <w:r w:rsidR="00094A30" w:rsidRPr="00171131">
        <w:rPr>
          <w:color w:val="000000" w:themeColor="text1"/>
          <w:sz w:val="16"/>
          <w:szCs w:val="16"/>
        </w:rPr>
        <w:t xml:space="preserve"> </w:t>
      </w:r>
      <w:r w:rsidRPr="00171131">
        <w:rPr>
          <w:color w:val="000000" w:themeColor="text1"/>
          <w:sz w:val="16"/>
          <w:szCs w:val="16"/>
          <w:u w:val="single"/>
        </w:rPr>
        <w:t>оправдались надежды и в 1936 г.</w:t>
      </w:r>
      <w:r w:rsidR="00094A30" w:rsidRPr="00171131">
        <w:rPr>
          <w:color w:val="000000" w:themeColor="text1"/>
          <w:sz w:val="16"/>
          <w:szCs w:val="16"/>
        </w:rPr>
        <w:t xml:space="preserve"> </w:t>
      </w:r>
      <w:r w:rsidRPr="00171131">
        <w:rPr>
          <w:color w:val="000000" w:themeColor="text1"/>
          <w:sz w:val="16"/>
          <w:szCs w:val="16"/>
        </w:rPr>
        <w:t>Цены не только не снизились, но продолжали, хотя и медленно, повышаться. Почти в прежних темпах росла и средняя зарплата.</w:t>
      </w:r>
    </w:p>
    <w:p w14:paraId="5DCB0ED0" w14:textId="1B066F19"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rPr>
        <w:t>11.</w:t>
      </w:r>
      <w:r w:rsidR="00094A30" w:rsidRPr="00171131">
        <w:rPr>
          <w:color w:val="000000" w:themeColor="text1"/>
          <w:sz w:val="16"/>
          <w:szCs w:val="16"/>
        </w:rPr>
        <w:t xml:space="preserve"> </w:t>
      </w:r>
      <w:r w:rsidRPr="00171131">
        <w:rPr>
          <w:color w:val="000000" w:themeColor="text1"/>
          <w:sz w:val="16"/>
          <w:szCs w:val="16"/>
          <w:u w:val="single"/>
        </w:rPr>
        <w:t>С 1</w:t>
      </w:r>
      <w:r w:rsidRPr="00171131">
        <w:rPr>
          <w:color w:val="000000" w:themeColor="text1"/>
          <w:sz w:val="16"/>
          <w:szCs w:val="16"/>
        </w:rPr>
        <w:t>92</w:t>
      </w:r>
      <w:r w:rsidRPr="00171131">
        <w:rPr>
          <w:color w:val="000000" w:themeColor="text1"/>
          <w:sz w:val="16"/>
          <w:szCs w:val="16"/>
          <w:u w:val="single"/>
        </w:rPr>
        <w:t>4 г.</w:t>
      </w:r>
      <w:r w:rsidR="00094A30" w:rsidRPr="00171131">
        <w:rPr>
          <w:color w:val="000000" w:themeColor="text1"/>
          <w:sz w:val="16"/>
          <w:szCs w:val="16"/>
        </w:rPr>
        <w:t xml:space="preserve"> </w:t>
      </w:r>
      <w:r w:rsidRPr="00171131">
        <w:rPr>
          <w:color w:val="000000" w:themeColor="text1"/>
          <w:sz w:val="16"/>
          <w:szCs w:val="16"/>
        </w:rPr>
        <w:t>(года денежной реформы) по настоящее время цены государственной торговли выросли: 1) по хлебу черному</w:t>
      </w:r>
      <w:r w:rsidR="00094A30" w:rsidRPr="00171131">
        <w:rPr>
          <w:color w:val="000000" w:themeColor="text1"/>
          <w:sz w:val="16"/>
          <w:szCs w:val="16"/>
        </w:rPr>
        <w:t xml:space="preserve"> </w:t>
      </w:r>
      <w:r w:rsidRPr="00171131">
        <w:rPr>
          <w:color w:val="000000" w:themeColor="text1"/>
          <w:sz w:val="16"/>
          <w:szCs w:val="16"/>
          <w:u w:val="single"/>
        </w:rPr>
        <w:t>в 2</w:t>
      </w:r>
      <w:r w:rsidRPr="00171131">
        <w:rPr>
          <w:color w:val="000000" w:themeColor="text1"/>
          <w:sz w:val="16"/>
          <w:szCs w:val="16"/>
        </w:rPr>
        <w:t>0</w:t>
      </w:r>
      <w:r w:rsidR="00094A30" w:rsidRPr="00171131">
        <w:rPr>
          <w:color w:val="000000" w:themeColor="text1"/>
          <w:sz w:val="16"/>
          <w:szCs w:val="16"/>
        </w:rPr>
        <w:t xml:space="preserve"> </w:t>
      </w:r>
      <w:r w:rsidRPr="00171131">
        <w:rPr>
          <w:color w:val="000000" w:themeColor="text1"/>
          <w:sz w:val="16"/>
          <w:szCs w:val="16"/>
          <w:u w:val="single"/>
        </w:rPr>
        <w:t>раз,</w:t>
      </w:r>
      <w:r w:rsidR="00094A30" w:rsidRPr="00171131">
        <w:rPr>
          <w:color w:val="000000" w:themeColor="text1"/>
          <w:sz w:val="16"/>
          <w:szCs w:val="16"/>
        </w:rPr>
        <w:t xml:space="preserve"> </w:t>
      </w:r>
      <w:r w:rsidRPr="00171131">
        <w:rPr>
          <w:color w:val="000000" w:themeColor="text1"/>
          <w:sz w:val="16"/>
          <w:szCs w:val="16"/>
        </w:rPr>
        <w:t>по мясу в 20 раз, 3) сахару —</w:t>
      </w:r>
      <w:r w:rsidR="00094A30" w:rsidRPr="00171131">
        <w:rPr>
          <w:color w:val="000000" w:themeColor="text1"/>
          <w:sz w:val="16"/>
          <w:szCs w:val="16"/>
        </w:rPr>
        <w:t xml:space="preserve"> </w:t>
      </w:r>
      <w:r w:rsidRPr="00171131">
        <w:rPr>
          <w:color w:val="000000" w:themeColor="text1"/>
          <w:sz w:val="16"/>
          <w:szCs w:val="16"/>
          <w:u w:val="single"/>
        </w:rPr>
        <w:t>в 2</w:t>
      </w:r>
      <w:r w:rsidRPr="00171131">
        <w:rPr>
          <w:color w:val="000000" w:themeColor="text1"/>
          <w:sz w:val="16"/>
          <w:szCs w:val="16"/>
        </w:rPr>
        <w:t>0</w:t>
      </w:r>
      <w:r w:rsidR="00094A30" w:rsidRPr="00171131">
        <w:rPr>
          <w:color w:val="000000" w:themeColor="text1"/>
          <w:sz w:val="16"/>
          <w:szCs w:val="16"/>
        </w:rPr>
        <w:t xml:space="preserve"> </w:t>
      </w:r>
      <w:r w:rsidRPr="00171131">
        <w:rPr>
          <w:color w:val="000000" w:themeColor="text1"/>
          <w:sz w:val="16"/>
          <w:szCs w:val="16"/>
          <w:u w:val="single"/>
        </w:rPr>
        <w:t>раз,</w:t>
      </w:r>
      <w:r w:rsidR="00094A30" w:rsidRPr="00171131">
        <w:rPr>
          <w:color w:val="000000" w:themeColor="text1"/>
          <w:sz w:val="16"/>
          <w:szCs w:val="16"/>
        </w:rPr>
        <w:t xml:space="preserve"> </w:t>
      </w:r>
      <w:r w:rsidRPr="00171131">
        <w:rPr>
          <w:color w:val="000000" w:themeColor="text1"/>
          <w:sz w:val="16"/>
          <w:szCs w:val="16"/>
        </w:rPr>
        <w:t>4) маслу растительному</w:t>
      </w:r>
      <w:r w:rsidR="00094A30" w:rsidRPr="00171131">
        <w:rPr>
          <w:color w:val="000000" w:themeColor="text1"/>
          <w:sz w:val="16"/>
          <w:szCs w:val="16"/>
        </w:rPr>
        <w:t xml:space="preserve"> </w:t>
      </w:r>
      <w:r w:rsidRPr="00171131">
        <w:rPr>
          <w:color w:val="000000" w:themeColor="text1"/>
          <w:sz w:val="16"/>
          <w:szCs w:val="16"/>
          <w:u w:val="single"/>
        </w:rPr>
        <w:t>в 2</w:t>
      </w:r>
      <w:r w:rsidRPr="00171131">
        <w:rPr>
          <w:color w:val="000000" w:themeColor="text1"/>
          <w:sz w:val="16"/>
          <w:szCs w:val="16"/>
        </w:rPr>
        <w:t>6</w:t>
      </w:r>
      <w:r w:rsidR="00094A30" w:rsidRPr="00171131">
        <w:rPr>
          <w:color w:val="000000" w:themeColor="text1"/>
          <w:sz w:val="16"/>
          <w:szCs w:val="16"/>
        </w:rPr>
        <w:t xml:space="preserve"> </w:t>
      </w:r>
      <w:r w:rsidRPr="00171131">
        <w:rPr>
          <w:color w:val="000000" w:themeColor="text1"/>
          <w:sz w:val="16"/>
          <w:szCs w:val="16"/>
          <w:u w:val="single"/>
        </w:rPr>
        <w:t>раз</w:t>
      </w:r>
      <w:r w:rsidRPr="00171131">
        <w:rPr>
          <w:color w:val="000000" w:themeColor="text1"/>
          <w:sz w:val="16"/>
          <w:szCs w:val="16"/>
        </w:rPr>
        <w:t>, 5) маслу животному в 18 раз, 6) пшену и проч. крупам</w:t>
      </w:r>
      <w:r w:rsidR="00094A30" w:rsidRPr="00171131">
        <w:rPr>
          <w:color w:val="000000" w:themeColor="text1"/>
          <w:sz w:val="16"/>
          <w:szCs w:val="16"/>
        </w:rPr>
        <w:t xml:space="preserve"> </w:t>
      </w:r>
      <w:r w:rsidRPr="00171131">
        <w:rPr>
          <w:color w:val="000000" w:themeColor="text1"/>
          <w:sz w:val="16"/>
          <w:szCs w:val="16"/>
          <w:u w:val="single"/>
        </w:rPr>
        <w:t>в 2</w:t>
      </w:r>
      <w:r w:rsidRPr="00171131">
        <w:rPr>
          <w:color w:val="000000" w:themeColor="text1"/>
          <w:sz w:val="16"/>
          <w:szCs w:val="16"/>
        </w:rPr>
        <w:t>0</w:t>
      </w:r>
      <w:r w:rsidR="00094A30" w:rsidRPr="00171131">
        <w:rPr>
          <w:color w:val="000000" w:themeColor="text1"/>
          <w:sz w:val="16"/>
          <w:szCs w:val="16"/>
        </w:rPr>
        <w:t xml:space="preserve"> </w:t>
      </w:r>
      <w:r w:rsidRPr="00171131">
        <w:rPr>
          <w:color w:val="000000" w:themeColor="text1"/>
          <w:sz w:val="16"/>
          <w:szCs w:val="16"/>
          <w:u w:val="single"/>
        </w:rPr>
        <w:t>раз</w:t>
      </w:r>
      <w:r w:rsidRPr="00171131">
        <w:rPr>
          <w:color w:val="000000" w:themeColor="text1"/>
          <w:sz w:val="16"/>
          <w:szCs w:val="16"/>
        </w:rPr>
        <w:t>.</w:t>
      </w:r>
    </w:p>
    <w:p w14:paraId="520423CB" w14:textId="77777777"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rPr>
        <w:t>В 1924 г. розничные цены в СССР были вдвое выше розничных цен на мировых рынках</w:t>
      </w:r>
      <w:hyperlink r:id="rId28" w:anchor="bookmark8" w:history="1">
        <w:r w:rsidRPr="00171131">
          <w:rPr>
            <w:rStyle w:val="a5"/>
            <w:rFonts w:eastAsiaTheme="majorEastAsia"/>
            <w:color w:val="000000" w:themeColor="text1"/>
            <w:sz w:val="16"/>
            <w:szCs w:val="16"/>
            <w:vertAlign w:val="superscript"/>
          </w:rPr>
          <w:t>*</w:t>
        </w:r>
      </w:hyperlink>
      <w:r w:rsidRPr="00171131">
        <w:rPr>
          <w:color w:val="000000" w:themeColor="text1"/>
          <w:sz w:val="16"/>
          <w:szCs w:val="16"/>
          <w:vertAlign w:val="superscript"/>
        </w:rPr>
        <w:t>********</w:t>
      </w:r>
      <w:r w:rsidRPr="00171131">
        <w:rPr>
          <w:color w:val="000000" w:themeColor="text1"/>
          <w:sz w:val="16"/>
          <w:szCs w:val="16"/>
        </w:rPr>
        <w:t>.</w:t>
      </w:r>
    </w:p>
    <w:p w14:paraId="03DE019C" w14:textId="4ED85C9E"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rPr>
        <w:t>12. В связи с ростом товарных цен шла перестройка в ценностных взаимоотношениях как в</w:t>
      </w:r>
      <w:r w:rsidR="00094A30" w:rsidRPr="00171131">
        <w:rPr>
          <w:color w:val="000000" w:themeColor="text1"/>
          <w:sz w:val="16"/>
          <w:szCs w:val="16"/>
        </w:rPr>
        <w:t xml:space="preserve"> </w:t>
      </w:r>
      <w:r w:rsidRPr="00171131">
        <w:rPr>
          <w:color w:val="000000" w:themeColor="text1"/>
          <w:sz w:val="16"/>
          <w:szCs w:val="16"/>
          <w:u w:val="single"/>
        </w:rPr>
        <w:t>народном,</w:t>
      </w:r>
      <w:r w:rsidR="00094A30" w:rsidRPr="00171131">
        <w:rPr>
          <w:color w:val="000000" w:themeColor="text1"/>
          <w:sz w:val="16"/>
          <w:szCs w:val="16"/>
        </w:rPr>
        <w:t xml:space="preserve"> </w:t>
      </w:r>
      <w:r w:rsidRPr="00171131">
        <w:rPr>
          <w:color w:val="000000" w:themeColor="text1"/>
          <w:sz w:val="16"/>
          <w:szCs w:val="16"/>
        </w:rPr>
        <w:t>так и в</w:t>
      </w:r>
      <w:r w:rsidR="00094A30" w:rsidRPr="00171131">
        <w:rPr>
          <w:color w:val="000000" w:themeColor="text1"/>
          <w:sz w:val="16"/>
          <w:szCs w:val="16"/>
        </w:rPr>
        <w:t xml:space="preserve"> </w:t>
      </w:r>
      <w:r w:rsidRPr="00171131">
        <w:rPr>
          <w:color w:val="000000" w:themeColor="text1"/>
          <w:sz w:val="16"/>
          <w:szCs w:val="16"/>
          <w:u w:val="single"/>
        </w:rPr>
        <w:t>финансовом</w:t>
      </w:r>
      <w:r w:rsidR="00094A30" w:rsidRPr="00171131">
        <w:rPr>
          <w:color w:val="000000" w:themeColor="text1"/>
          <w:sz w:val="16"/>
          <w:szCs w:val="16"/>
        </w:rPr>
        <w:t xml:space="preserve"> </w:t>
      </w:r>
      <w:r w:rsidRPr="00171131">
        <w:rPr>
          <w:color w:val="000000" w:themeColor="text1"/>
          <w:sz w:val="16"/>
          <w:szCs w:val="16"/>
        </w:rPr>
        <w:t>хозяйстве СССР.</w:t>
      </w:r>
    </w:p>
    <w:p w14:paraId="76F06F7F" w14:textId="2EE2F249"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rPr>
        <w:t>Так, средняя зарплата с 1924 по 1944 г. поднялась</w:t>
      </w:r>
      <w:r w:rsidR="00094A30" w:rsidRPr="00171131">
        <w:rPr>
          <w:color w:val="000000" w:themeColor="text1"/>
          <w:sz w:val="16"/>
          <w:szCs w:val="16"/>
        </w:rPr>
        <w:t xml:space="preserve"> </w:t>
      </w:r>
      <w:r w:rsidRPr="00171131">
        <w:rPr>
          <w:color w:val="000000" w:themeColor="text1"/>
          <w:sz w:val="16"/>
          <w:szCs w:val="16"/>
          <w:u w:val="single"/>
        </w:rPr>
        <w:t>в 12 р</w:t>
      </w:r>
      <w:r w:rsidRPr="00171131">
        <w:rPr>
          <w:color w:val="000000" w:themeColor="text1"/>
          <w:sz w:val="16"/>
          <w:szCs w:val="16"/>
        </w:rPr>
        <w:t>аз.</w:t>
      </w:r>
    </w:p>
    <w:p w14:paraId="00F25353" w14:textId="77777777"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rPr>
        <w:t>Государственный бюджет СССР, если учесть структурные изменения, вырос с 1924/25 г. не менее как в 50 раз.</w:t>
      </w:r>
    </w:p>
    <w:p w14:paraId="6B73581D" w14:textId="783D536A"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rPr>
        <w:t>13. Наши цены государственной торговли значительно оторвались от мировых цен (Англия и США). В Соединенных Штатах цены продовольственных продуктов с</w:t>
      </w:r>
      <w:r w:rsidR="00094A30" w:rsidRPr="00171131">
        <w:rPr>
          <w:color w:val="000000" w:themeColor="text1"/>
          <w:sz w:val="16"/>
          <w:szCs w:val="16"/>
        </w:rPr>
        <w:t xml:space="preserve"> </w:t>
      </w:r>
      <w:r w:rsidRPr="00171131">
        <w:rPr>
          <w:color w:val="000000" w:themeColor="text1"/>
          <w:sz w:val="16"/>
          <w:szCs w:val="16"/>
          <w:u w:val="single"/>
        </w:rPr>
        <w:t>1929 г.</w:t>
      </w:r>
      <w:r w:rsidR="00094A30" w:rsidRPr="00171131">
        <w:rPr>
          <w:color w:val="000000" w:themeColor="text1"/>
          <w:sz w:val="16"/>
          <w:szCs w:val="16"/>
        </w:rPr>
        <w:t xml:space="preserve"> </w:t>
      </w:r>
      <w:r w:rsidRPr="00171131">
        <w:rPr>
          <w:color w:val="000000" w:themeColor="text1"/>
          <w:sz w:val="16"/>
          <w:szCs w:val="16"/>
        </w:rPr>
        <w:t>(до кризиса) по</w:t>
      </w:r>
      <w:r w:rsidR="00094A30" w:rsidRPr="00171131">
        <w:rPr>
          <w:color w:val="000000" w:themeColor="text1"/>
          <w:sz w:val="16"/>
          <w:szCs w:val="16"/>
        </w:rPr>
        <w:t xml:space="preserve"> </w:t>
      </w:r>
      <w:r w:rsidRPr="00171131">
        <w:rPr>
          <w:color w:val="000000" w:themeColor="text1"/>
          <w:sz w:val="16"/>
          <w:szCs w:val="16"/>
          <w:u w:val="single"/>
        </w:rPr>
        <w:t>1944 г</w:t>
      </w:r>
      <w:r w:rsidRPr="00171131">
        <w:rPr>
          <w:color w:val="000000" w:themeColor="text1"/>
          <w:sz w:val="16"/>
          <w:szCs w:val="16"/>
        </w:rPr>
        <w:t>. поднялись только</w:t>
      </w:r>
      <w:r w:rsidR="00094A30" w:rsidRPr="00171131">
        <w:rPr>
          <w:color w:val="000000" w:themeColor="text1"/>
          <w:sz w:val="16"/>
          <w:szCs w:val="16"/>
        </w:rPr>
        <w:t xml:space="preserve"> </w:t>
      </w:r>
      <w:r w:rsidRPr="00171131">
        <w:rPr>
          <w:color w:val="000000" w:themeColor="text1"/>
          <w:sz w:val="16"/>
          <w:szCs w:val="16"/>
          <w:u w:val="single"/>
        </w:rPr>
        <w:t>на 4%</w:t>
      </w:r>
      <w:r w:rsidRPr="00171131">
        <w:rPr>
          <w:color w:val="000000" w:themeColor="text1"/>
          <w:sz w:val="16"/>
          <w:szCs w:val="16"/>
        </w:rPr>
        <w:t>. Стоимость жизни (питание, отопление, освещение, одежда, квартира и проч.) поднялась с 1929 г. по 1944 только</w:t>
      </w:r>
      <w:r w:rsidR="00094A30" w:rsidRPr="00171131">
        <w:rPr>
          <w:color w:val="000000" w:themeColor="text1"/>
          <w:sz w:val="16"/>
          <w:szCs w:val="16"/>
        </w:rPr>
        <w:t xml:space="preserve"> </w:t>
      </w:r>
      <w:r w:rsidRPr="00171131">
        <w:rPr>
          <w:color w:val="000000" w:themeColor="text1"/>
          <w:sz w:val="16"/>
          <w:szCs w:val="16"/>
          <w:u w:val="single"/>
        </w:rPr>
        <w:t>на 3%.</w:t>
      </w:r>
    </w:p>
    <w:p w14:paraId="43083CE2" w14:textId="77777777"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rPr>
        <w:t>В Англии стоимость жизни с 1929 г. по 1944 г. поднялась на 23%, а цены на продовольственные товары на 10%.</w:t>
      </w:r>
    </w:p>
    <w:p w14:paraId="2E148225" w14:textId="77777777"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u w:val="single"/>
        </w:rPr>
        <w:t>В США не существует карточной системы</w:t>
      </w:r>
      <w:r w:rsidRPr="00171131">
        <w:rPr>
          <w:rStyle w:val="a7"/>
          <w:b w:val="0"/>
          <w:color w:val="000000" w:themeColor="text1"/>
          <w:sz w:val="16"/>
          <w:szCs w:val="16"/>
          <w:vertAlign w:val="superscript"/>
        </w:rPr>
        <w:t>**********</w:t>
      </w:r>
      <w:r w:rsidRPr="00171131">
        <w:rPr>
          <w:color w:val="000000" w:themeColor="text1"/>
          <w:sz w:val="16"/>
          <w:szCs w:val="16"/>
        </w:rPr>
        <w:t>. В Англии имеется карточная система, за исключением хлеба, мучных изделий и картофеля. В обеих странах имеются правительственные субсидии для предотвращения роста цен на продовольственные продукты.</w:t>
      </w:r>
    </w:p>
    <w:p w14:paraId="63D18953" w14:textId="4BEE82D7"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rPr>
        <w:t>В настоящее время наши</w:t>
      </w:r>
      <w:r w:rsidR="00094A30" w:rsidRPr="00171131">
        <w:rPr>
          <w:color w:val="000000" w:themeColor="text1"/>
          <w:sz w:val="16"/>
          <w:szCs w:val="16"/>
        </w:rPr>
        <w:t xml:space="preserve"> </w:t>
      </w:r>
      <w:r w:rsidRPr="00171131">
        <w:rPr>
          <w:color w:val="000000" w:themeColor="text1"/>
          <w:sz w:val="16"/>
          <w:szCs w:val="16"/>
          <w:u w:val="single"/>
        </w:rPr>
        <w:t>розничные цены государственной торговли на продовольственные продукты в 30 раз выше</w:t>
      </w:r>
      <w:r w:rsidR="00094A30" w:rsidRPr="00171131">
        <w:rPr>
          <w:color w:val="000000" w:themeColor="text1"/>
          <w:sz w:val="16"/>
          <w:szCs w:val="16"/>
        </w:rPr>
        <w:t xml:space="preserve"> </w:t>
      </w:r>
      <w:r w:rsidRPr="00171131">
        <w:rPr>
          <w:color w:val="000000" w:themeColor="text1"/>
          <w:sz w:val="16"/>
          <w:szCs w:val="16"/>
        </w:rPr>
        <w:t>розничных цен в Соединенных Штатах и Англии.</w:t>
      </w:r>
    </w:p>
    <w:p w14:paraId="788E24B8" w14:textId="77777777"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rPr>
        <w:t>&lt;...&gt;</w:t>
      </w:r>
    </w:p>
    <w:p w14:paraId="00239272" w14:textId="77777777"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rPr>
        <w:t>15. Первая мировая война принесла полное обесценение денежной единицы. Во время 4 лет более тяжелой Отечественной войны в общем удалось сохранить довоенный уровень цен в государственной торговле.</w:t>
      </w:r>
    </w:p>
    <w:p w14:paraId="6FB5CC98" w14:textId="77777777"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rPr>
        <w:t>В связи с оккупацией врагом значительной части европейской территории СССР, цены колхозных рынков совершенно оторвались от цен нормированных продуктов и превышали последние во много десятков раз. Основная причина роста цен — недостаток товаров гражданского потребления. Инфляция денежного обращения играла при этом незначительную роль.</w:t>
      </w:r>
    </w:p>
    <w:p w14:paraId="2C76D15E" w14:textId="5B156E73"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rPr>
        <w:lastRenderedPageBreak/>
        <w:t>После освобождения территории, с первыми же шагами по восстановлению разрушенного врагом хозяйства, цены колхозных рынков начали снижаться. В настоящее время они снизились в 2-3 раза. Снижение этих цен продолжается и будет без сомнения продолжаться параллельно с восстановительным процессом. Однако ножницы между ценами на нормированные продукты госторговли и на колхозных рынках в настоящее время достигают весьма крупных размеров (по разным продуктам превышение от</w:t>
      </w:r>
      <w:r w:rsidR="00094A30" w:rsidRPr="00171131">
        <w:rPr>
          <w:color w:val="000000" w:themeColor="text1"/>
          <w:sz w:val="16"/>
          <w:szCs w:val="16"/>
        </w:rPr>
        <w:t xml:space="preserve"> </w:t>
      </w:r>
      <w:r w:rsidRPr="00171131">
        <w:rPr>
          <w:color w:val="000000" w:themeColor="text1"/>
          <w:sz w:val="16"/>
          <w:szCs w:val="16"/>
          <w:u w:val="single"/>
        </w:rPr>
        <w:t>8 до 50 р</w:t>
      </w:r>
      <w:r w:rsidRPr="00171131">
        <w:rPr>
          <w:color w:val="000000" w:themeColor="text1"/>
          <w:sz w:val="16"/>
          <w:szCs w:val="16"/>
        </w:rPr>
        <w:t>аз).</w:t>
      </w:r>
    </w:p>
    <w:p w14:paraId="654AC575" w14:textId="77777777"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rPr>
        <w:t>16. Очень высокие цены магазинов Особторга, обслуживающих довольно ограниченный контингент потребителей, не мешают снижению цен на колхозных рынках, которые живут под влиянием закона спроса и предложения.</w:t>
      </w:r>
    </w:p>
    <w:p w14:paraId="00861032" w14:textId="44A2BD74"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rPr>
        <w:t>Однако нельзя того же сказать относительно цен на золото. Продажная цена золотых дисков для зубных коронок в Ювелирторгах установлена в 225 руб. за грамм, что обозначает обесценение рубля</w:t>
      </w:r>
      <w:r w:rsidR="00094A30" w:rsidRPr="00171131">
        <w:rPr>
          <w:color w:val="000000" w:themeColor="text1"/>
          <w:sz w:val="16"/>
          <w:szCs w:val="16"/>
        </w:rPr>
        <w:t xml:space="preserve"> </w:t>
      </w:r>
      <w:r w:rsidRPr="00171131">
        <w:rPr>
          <w:color w:val="000000" w:themeColor="text1"/>
          <w:sz w:val="16"/>
          <w:szCs w:val="16"/>
          <w:u w:val="single"/>
        </w:rPr>
        <w:t>в 180</w:t>
      </w:r>
      <w:r w:rsidR="00094A30" w:rsidRPr="00171131">
        <w:rPr>
          <w:color w:val="000000" w:themeColor="text1"/>
          <w:sz w:val="16"/>
          <w:szCs w:val="16"/>
        </w:rPr>
        <w:t xml:space="preserve"> </w:t>
      </w:r>
      <w:r w:rsidRPr="00171131">
        <w:rPr>
          <w:color w:val="000000" w:themeColor="text1"/>
          <w:sz w:val="16"/>
          <w:szCs w:val="16"/>
          <w:u w:val="single"/>
        </w:rPr>
        <w:t>раз</w:t>
      </w:r>
      <w:r w:rsidRPr="00171131">
        <w:rPr>
          <w:color w:val="000000" w:themeColor="text1"/>
          <w:sz w:val="16"/>
          <w:szCs w:val="16"/>
        </w:rPr>
        <w:t>. Золотая десятка охотно берется якобы для зубных коронок по</w:t>
      </w:r>
      <w:r w:rsidR="00094A30" w:rsidRPr="00171131">
        <w:rPr>
          <w:color w:val="000000" w:themeColor="text1"/>
          <w:sz w:val="16"/>
          <w:szCs w:val="16"/>
        </w:rPr>
        <w:t xml:space="preserve"> </w:t>
      </w:r>
      <w:r w:rsidRPr="00171131">
        <w:rPr>
          <w:color w:val="000000" w:themeColor="text1"/>
          <w:sz w:val="16"/>
          <w:szCs w:val="16"/>
          <w:u w:val="single"/>
        </w:rPr>
        <w:t>1500-1600 р</w:t>
      </w:r>
      <w:r w:rsidRPr="00171131">
        <w:rPr>
          <w:color w:val="000000" w:themeColor="text1"/>
          <w:sz w:val="16"/>
          <w:szCs w:val="16"/>
        </w:rPr>
        <w:t>[уб]., т. е. по цене, очень близкой к казенной.</w:t>
      </w:r>
    </w:p>
    <w:p w14:paraId="3227F6DA" w14:textId="7E0E650D"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rPr>
        <w:t>17. Приступить к денежной реформе существующей советской валюты в настоящее время</w:t>
      </w:r>
      <w:r w:rsidR="00094A30" w:rsidRPr="00171131">
        <w:rPr>
          <w:color w:val="000000" w:themeColor="text1"/>
          <w:sz w:val="16"/>
          <w:szCs w:val="16"/>
        </w:rPr>
        <w:t xml:space="preserve"> </w:t>
      </w:r>
      <w:r w:rsidRPr="00171131">
        <w:rPr>
          <w:color w:val="000000" w:themeColor="text1"/>
          <w:sz w:val="16"/>
          <w:szCs w:val="16"/>
          <w:u w:val="single"/>
        </w:rPr>
        <w:t>мы считаем преждевременным</w:t>
      </w:r>
      <w:r w:rsidRPr="00171131">
        <w:rPr>
          <w:color w:val="000000" w:themeColor="text1"/>
          <w:sz w:val="16"/>
          <w:szCs w:val="16"/>
        </w:rPr>
        <w:t>. Только с восстановлением народного хозяйства может восстановиться довоенная покупная способность советской валюты и снизится до необходимого для реформы уровня раствор ножниц между государственными ценами и ценами колхозных рынков (100-200%).</w:t>
      </w:r>
    </w:p>
    <w:p w14:paraId="4235D4E0" w14:textId="77777777"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rPr>
        <w:t>Для изжития этого расхождения пот</w:t>
      </w:r>
      <w:r w:rsidRPr="00171131">
        <w:rPr>
          <w:color w:val="000000" w:themeColor="text1"/>
          <w:sz w:val="16"/>
          <w:szCs w:val="16"/>
          <w:u w:val="single"/>
        </w:rPr>
        <w:t>ребуется ряд лет</w:t>
      </w:r>
      <w:r w:rsidRPr="00171131">
        <w:rPr>
          <w:color w:val="000000" w:themeColor="text1"/>
          <w:sz w:val="16"/>
          <w:szCs w:val="16"/>
        </w:rPr>
        <w:t>.</w:t>
      </w:r>
    </w:p>
    <w:p w14:paraId="263465E3" w14:textId="77777777"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rPr>
        <w:t>18. Конечно, стабилизацию советской валюты и установление твердого паритета ее на золото можно произвести и в настоящее время, поскольку основное требование стабилизации — сбалансирование государственного бюджета имеется налицо. Стабилизация возможна лишь на уровне теперешних цен государственной торговли. Эти цены приблизительно выше в 20 раз цен 1924 г. и в 40 раз тех же цен на золото и выше теперешних американских и английских розничных цен в 30 раз. Следовательно, 1 рубль должен быть сведен к 3 коп. (самое большое к 5 коп.) золотом.</w:t>
      </w:r>
    </w:p>
    <w:p w14:paraId="433582CA" w14:textId="77777777"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rPr>
        <w:t>Но подобная стабилизация будет носить только формальный и номинальный характер, поскольку имеются столь высокие ножницы между ценами госторговли и колхозными рынками, и поскольку страна должна еще довольно продолжительное время сохранять карточную систему.</w:t>
      </w:r>
    </w:p>
    <w:p w14:paraId="76E76A9A" w14:textId="77777777"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rPr>
        <w:t>19. Публикуемые Госбанком СССР курсы иностранной валюты совершенно оторвались от хозяйственной жизни страны. Сохранение теперешних расценок иностранной валюты не может быть оправдано и финансовыми аргументами.</w:t>
      </w:r>
    </w:p>
    <w:p w14:paraId="26F19361" w14:textId="77777777"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rPr>
        <w:t>20. Хозяйственная жизнь СССР с 1936 г. перестроилась и ушла так далеко, что не приходится вовсе думать, что можно, не производя девальвации, добиться значительного снижения цен в госторговле против теперешнего их уровня.</w:t>
      </w:r>
    </w:p>
    <w:p w14:paraId="1CAFA66A" w14:textId="77777777"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rPr>
        <w:t>Поскольку вся хозяйственная жизнь страны построена на основе существующих до войны цен, попытка снизить значительно уровень цен будет не только нереальной и утопичной, но и явится по самой своей сущности мерой вредной, могущей только дезорганизовать народное хозяйство СССР.</w:t>
      </w:r>
    </w:p>
    <w:p w14:paraId="198FF080" w14:textId="77777777"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rPr>
        <w:t>21. Сохранение существующих расценок иностранных валют не принесет никакой пользы для страны. Их нельзя увязать с существующими народно-хозяйственными показателями и ценами государственной торговли.</w:t>
      </w:r>
    </w:p>
    <w:p w14:paraId="420A169F" w14:textId="77777777"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rPr>
        <w:t>Они совершенно непонятны для заграницы. А главное, они являются непроходимым препятствием для привлечения иностранной валюты в СССР</w:t>
      </w:r>
      <w:hyperlink r:id="rId29" w:anchor="bookmark11" w:history="1">
        <w:r w:rsidRPr="00171131">
          <w:rPr>
            <w:rStyle w:val="a5"/>
            <w:rFonts w:eastAsiaTheme="majorEastAsia"/>
            <w:color w:val="000000" w:themeColor="text1"/>
            <w:sz w:val="16"/>
            <w:szCs w:val="16"/>
            <w:vertAlign w:val="superscript"/>
          </w:rPr>
          <w:t>*</w:t>
        </w:r>
      </w:hyperlink>
      <w:r w:rsidRPr="00171131">
        <w:rPr>
          <w:color w:val="000000" w:themeColor="text1"/>
          <w:sz w:val="16"/>
          <w:szCs w:val="16"/>
          <w:vertAlign w:val="superscript"/>
        </w:rPr>
        <w:t>**********</w:t>
      </w:r>
      <w:r w:rsidRPr="00171131">
        <w:rPr>
          <w:color w:val="000000" w:themeColor="text1"/>
          <w:sz w:val="16"/>
          <w:szCs w:val="16"/>
        </w:rPr>
        <w:t>.</w:t>
      </w:r>
    </w:p>
    <w:p w14:paraId="1812AD7A" w14:textId="1B57790F"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rPr>
        <w:t>22. Так как для будущей стабилизации советской валюты теперешний уровень цен в госторговле может считаться минимально возможным для стабилизации и поскольку товарные цены в СССР с 1924 г. поднялись по сравнению с золотом в 40 раз, а по сравнению с существующим уровнем розничных цен в США и Англии они выше в 30 раз,</w:t>
      </w:r>
      <w:r w:rsidR="00094A30" w:rsidRPr="00171131">
        <w:rPr>
          <w:color w:val="000000" w:themeColor="text1"/>
          <w:sz w:val="16"/>
          <w:szCs w:val="16"/>
        </w:rPr>
        <w:t xml:space="preserve"> </w:t>
      </w:r>
      <w:r w:rsidRPr="00171131">
        <w:rPr>
          <w:color w:val="000000" w:themeColor="text1"/>
          <w:sz w:val="16"/>
          <w:szCs w:val="16"/>
          <w:u w:val="single"/>
        </w:rPr>
        <w:t>то мы и предлагаем пересмотреть существующие расценки иностранной валюты в соответствии с этими показателями.</w:t>
      </w:r>
    </w:p>
    <w:p w14:paraId="1F95E163" w14:textId="77777777"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rPr>
        <w:t>23. Если положить в основу пересмотра разницу розничных цен (30 раз), то американский доллар должен будет расцениваться вместо 5 р. 30 к. — 34 рубля и английский фунт стерлингов вместо 21 р. 39 к. — 137 р.</w:t>
      </w:r>
    </w:p>
    <w:p w14:paraId="53F4520E" w14:textId="77777777"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rPr>
        <w:t>24. Снижение курса рубля по отношению к доллару и фунту не может причинить какого-либо существенного ущерба для СССР, поскольку рубль давно уже не является орудием международных расчетов.</w:t>
      </w:r>
    </w:p>
    <w:p w14:paraId="5EFCBAAD" w14:textId="77777777"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rPr>
        <w:t>В то же время снижение курса рубля должно дать ряд положительных результатов:</w:t>
      </w:r>
    </w:p>
    <w:p w14:paraId="209265A7" w14:textId="77777777"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rPr>
        <w:t>1) Прекратятся постоянные жалобы иностранцев на дороговизну цен в СССР (экипажи иностранных судов в портах СССР, туристы и т.д.).</w:t>
      </w:r>
    </w:p>
    <w:p w14:paraId="2B52733D" w14:textId="77777777"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rPr>
        <w:t>2) Курс рубля будет построен на базе существующих государственных цен и будет понятен для заграницы.</w:t>
      </w:r>
    </w:p>
    <w:p w14:paraId="151BAE26" w14:textId="77777777"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rPr>
        <w:t>3) Устранится основное препятствие для привлечения иностранной валюты в СССР.</w:t>
      </w:r>
    </w:p>
    <w:p w14:paraId="61F4AA1D" w14:textId="49159727"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rPr>
        <w:t>Конечно, для настоящего времени повышение расценок доллара и фунта с 4</w:t>
      </w:r>
      <w:r w:rsidR="00094A30" w:rsidRPr="00171131">
        <w:rPr>
          <w:color w:val="000000" w:themeColor="text1"/>
          <w:sz w:val="16"/>
          <w:szCs w:val="16"/>
        </w:rPr>
        <w:t xml:space="preserve"> </w:t>
      </w:r>
      <w:r w:rsidRPr="00171131">
        <w:rPr>
          <w:color w:val="000000" w:themeColor="text1"/>
          <w:sz w:val="16"/>
          <w:szCs w:val="16"/>
          <w:vertAlign w:val="superscript"/>
        </w:rPr>
        <w:t>1</w:t>
      </w:r>
      <w:r w:rsidRPr="00171131">
        <w:rPr>
          <w:color w:val="000000" w:themeColor="text1"/>
          <w:sz w:val="16"/>
          <w:szCs w:val="16"/>
        </w:rPr>
        <w:t>/</w:t>
      </w:r>
      <w:r w:rsidRPr="00171131">
        <w:rPr>
          <w:color w:val="000000" w:themeColor="text1"/>
          <w:sz w:val="16"/>
          <w:szCs w:val="16"/>
          <w:vertAlign w:val="subscript"/>
        </w:rPr>
        <w:t>2</w:t>
      </w:r>
      <w:r w:rsidR="00094A30" w:rsidRPr="00171131">
        <w:rPr>
          <w:color w:val="000000" w:themeColor="text1"/>
          <w:sz w:val="16"/>
          <w:szCs w:val="16"/>
        </w:rPr>
        <w:t xml:space="preserve"> </w:t>
      </w:r>
      <w:r w:rsidRPr="00171131">
        <w:rPr>
          <w:color w:val="000000" w:themeColor="text1"/>
          <w:sz w:val="16"/>
          <w:szCs w:val="16"/>
        </w:rPr>
        <w:t>до 30 раз не является уже столь сильным стимулом для привлечения иностранной валюты, поскольку в стране существует ограниченное снабжение по карточкам</w:t>
      </w:r>
      <w:hyperlink r:id="rId30" w:anchor="bookmark12" w:history="1">
        <w:r w:rsidRPr="00171131">
          <w:rPr>
            <w:rStyle w:val="a5"/>
            <w:rFonts w:eastAsiaTheme="majorEastAsia"/>
            <w:color w:val="000000" w:themeColor="text1"/>
            <w:sz w:val="16"/>
            <w:szCs w:val="16"/>
            <w:vertAlign w:val="superscript"/>
          </w:rPr>
          <w:t>*</w:t>
        </w:r>
      </w:hyperlink>
      <w:r w:rsidRPr="00171131">
        <w:rPr>
          <w:color w:val="000000" w:themeColor="text1"/>
          <w:sz w:val="16"/>
          <w:szCs w:val="16"/>
          <w:vertAlign w:val="superscript"/>
        </w:rPr>
        <w:t>***********</w:t>
      </w:r>
      <w:r w:rsidR="00094A30" w:rsidRPr="00171131">
        <w:rPr>
          <w:color w:val="000000" w:themeColor="text1"/>
          <w:sz w:val="16"/>
          <w:szCs w:val="16"/>
        </w:rPr>
        <w:t xml:space="preserve"> </w:t>
      </w:r>
      <w:r w:rsidRPr="00171131">
        <w:rPr>
          <w:color w:val="000000" w:themeColor="text1"/>
          <w:sz w:val="16"/>
          <w:szCs w:val="16"/>
        </w:rPr>
        <w:t>и очень высокие цены колхозных рынков, а еще выше цены Особторга. Но расценка доллара в 34 рубля вместо 5 р. 30 коп. — это уже немалый стимул для привлечения иностранной валюты; а затем цены на колхозных рынках и Особторга будут постепенно и значительно снижаться, что даст возможность получателям валюты приобретать продукты и на колхозных рынках, и в магазинах Особторга.</w:t>
      </w:r>
    </w:p>
    <w:p w14:paraId="022F113A" w14:textId="20525E77"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rPr>
        <w:t>25. В целях дальнейшего стимулирования привлечения иностранной валюты и золота, в виде временного корректива к новым валютным курсам, возможно временно допустить организацию продажи при существующих коммерческих магазинах Особторга особых стандартных наборов продовольственных продуктов стоимостью в 5 и 10 долларов (вроде прежних посылок АРА</w:t>
      </w:r>
      <w:hyperlink r:id="rId31" w:anchor="bookmark13" w:history="1">
        <w:r w:rsidRPr="00171131">
          <w:rPr>
            <w:rStyle w:val="a5"/>
            <w:rFonts w:eastAsiaTheme="majorEastAsia"/>
            <w:color w:val="000000" w:themeColor="text1"/>
            <w:sz w:val="16"/>
            <w:szCs w:val="16"/>
            <w:vertAlign w:val="superscript"/>
          </w:rPr>
          <w:t>*</w:t>
        </w:r>
      </w:hyperlink>
      <w:r w:rsidRPr="00171131">
        <w:rPr>
          <w:color w:val="000000" w:themeColor="text1"/>
          <w:sz w:val="16"/>
          <w:szCs w:val="16"/>
          <w:vertAlign w:val="superscript"/>
        </w:rPr>
        <w:t>************</w:t>
      </w:r>
      <w:r w:rsidRPr="00171131">
        <w:rPr>
          <w:color w:val="000000" w:themeColor="text1"/>
          <w:sz w:val="16"/>
          <w:szCs w:val="16"/>
        </w:rPr>
        <w:t>) по ценам, хотя бы превышающим в 2-2</w:t>
      </w:r>
      <w:r w:rsidR="00094A30" w:rsidRPr="00171131">
        <w:rPr>
          <w:color w:val="000000" w:themeColor="text1"/>
          <w:sz w:val="16"/>
          <w:szCs w:val="16"/>
        </w:rPr>
        <w:t xml:space="preserve"> </w:t>
      </w:r>
      <w:r w:rsidRPr="00171131">
        <w:rPr>
          <w:color w:val="000000" w:themeColor="text1"/>
          <w:sz w:val="16"/>
          <w:szCs w:val="16"/>
          <w:vertAlign w:val="superscript"/>
        </w:rPr>
        <w:t>1</w:t>
      </w:r>
      <w:r w:rsidRPr="00171131">
        <w:rPr>
          <w:color w:val="000000" w:themeColor="text1"/>
          <w:sz w:val="16"/>
          <w:szCs w:val="16"/>
        </w:rPr>
        <w:t>/</w:t>
      </w:r>
      <w:r w:rsidRPr="00171131">
        <w:rPr>
          <w:color w:val="000000" w:themeColor="text1"/>
          <w:sz w:val="16"/>
          <w:szCs w:val="16"/>
          <w:vertAlign w:val="subscript"/>
        </w:rPr>
        <w:t>2</w:t>
      </w:r>
      <w:r w:rsidR="00094A30" w:rsidRPr="00171131">
        <w:rPr>
          <w:color w:val="000000" w:themeColor="text1"/>
          <w:sz w:val="16"/>
          <w:szCs w:val="16"/>
        </w:rPr>
        <w:t xml:space="preserve"> </w:t>
      </w:r>
      <w:r w:rsidRPr="00171131">
        <w:rPr>
          <w:color w:val="000000" w:themeColor="text1"/>
          <w:sz w:val="16"/>
          <w:szCs w:val="16"/>
        </w:rPr>
        <w:t>раза существующие в настоящее время розничные цены в США и Англии.</w:t>
      </w:r>
    </w:p>
    <w:p w14:paraId="62B486C1" w14:textId="77777777"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rPr>
        <w:t>Без всякого сомнения, это явилось бы весьма эффективным дополнительным стимулом привлечения иностранной валюты и золота.</w:t>
      </w:r>
    </w:p>
    <w:p w14:paraId="42A28C28" w14:textId="77777777" w:rsidR="00645DDA" w:rsidRPr="00171131" w:rsidRDefault="00645DDA" w:rsidP="00171131">
      <w:pPr>
        <w:pStyle w:val="rteright"/>
        <w:spacing w:before="0" w:after="0"/>
        <w:jc w:val="both"/>
        <w:rPr>
          <w:color w:val="000000" w:themeColor="text1"/>
          <w:sz w:val="16"/>
          <w:szCs w:val="16"/>
        </w:rPr>
      </w:pPr>
      <w:r w:rsidRPr="00171131">
        <w:rPr>
          <w:color w:val="000000" w:themeColor="text1"/>
          <w:sz w:val="16"/>
          <w:szCs w:val="16"/>
        </w:rPr>
        <w:t>Ф. Меньков</w:t>
      </w:r>
    </w:p>
    <w:p w14:paraId="70E7B68A" w14:textId="77777777" w:rsidR="00645DDA" w:rsidRPr="00171131" w:rsidRDefault="00645DDA" w:rsidP="00171131">
      <w:pPr>
        <w:pStyle w:val="rtejustify"/>
        <w:spacing w:before="0" w:after="0"/>
        <w:rPr>
          <w:color w:val="000000" w:themeColor="text1"/>
          <w:sz w:val="16"/>
          <w:szCs w:val="16"/>
        </w:rPr>
      </w:pPr>
      <w:r w:rsidRPr="00171131">
        <w:rPr>
          <w:color w:val="000000" w:themeColor="text1"/>
          <w:sz w:val="16"/>
          <w:szCs w:val="16"/>
        </w:rPr>
        <w:t>17. VII-1945 г.</w:t>
      </w:r>
    </w:p>
    <w:p w14:paraId="0452CE70" w14:textId="77777777" w:rsidR="00645DDA" w:rsidRPr="00171131" w:rsidRDefault="00645DDA" w:rsidP="00171131">
      <w:pPr>
        <w:pStyle w:val="rtejustify"/>
        <w:spacing w:before="0" w:after="0"/>
        <w:rPr>
          <w:color w:val="000000" w:themeColor="text1"/>
          <w:sz w:val="16"/>
          <w:szCs w:val="16"/>
        </w:rPr>
      </w:pPr>
      <w:r w:rsidRPr="00171131">
        <w:rPr>
          <w:rStyle w:val="af0"/>
          <w:i w:val="0"/>
          <w:color w:val="000000" w:themeColor="text1"/>
          <w:sz w:val="16"/>
          <w:szCs w:val="16"/>
        </w:rPr>
        <w:t>[*] Документ изобилует пометами и подчеркиваниями [чернильными, сделанными непосредственным начальником Менькова в Валютном управлении НКФ (в публикуемом тексте обозначены сплошными линиями), и карандашными, нанесенными рукой В.П. Дьяченко (обозначены прерывистыми линиями)]. В правом верхнем углу документа штамп: «Секретно», заверенный автографом начальника секретно-шифровального отдела НКФ СССР Окунева и рукописная датировка проставления штампа — 16/11—46.</w:t>
      </w:r>
    </w:p>
    <w:p w14:paraId="77C64D5D" w14:textId="77777777" w:rsidR="00645DDA" w:rsidRPr="00171131" w:rsidRDefault="00645DDA" w:rsidP="00171131">
      <w:pPr>
        <w:pStyle w:val="rtejustify"/>
        <w:spacing w:before="0" w:after="0"/>
        <w:rPr>
          <w:color w:val="000000" w:themeColor="text1"/>
          <w:sz w:val="16"/>
          <w:szCs w:val="16"/>
        </w:rPr>
      </w:pPr>
      <w:r w:rsidRPr="00171131">
        <w:rPr>
          <w:rStyle w:val="af0"/>
          <w:i w:val="0"/>
          <w:color w:val="000000" w:themeColor="text1"/>
          <w:sz w:val="16"/>
          <w:szCs w:val="16"/>
        </w:rPr>
        <w:t>[**] Первые три строки абзаца выделены чернильной пометой (вертикальной чертой, расположенной на левом поле страницы и словом: «неверно»).</w:t>
      </w:r>
    </w:p>
    <w:p w14:paraId="0D92EF36" w14:textId="77777777" w:rsidR="00645DDA" w:rsidRPr="00171131" w:rsidRDefault="00645DDA" w:rsidP="00171131">
      <w:pPr>
        <w:pStyle w:val="rtejustify"/>
        <w:spacing w:before="0" w:after="0"/>
        <w:rPr>
          <w:color w:val="000000" w:themeColor="text1"/>
          <w:sz w:val="16"/>
          <w:szCs w:val="16"/>
        </w:rPr>
      </w:pPr>
      <w:r w:rsidRPr="00171131">
        <w:rPr>
          <w:rStyle w:val="af0"/>
          <w:i w:val="0"/>
          <w:color w:val="000000" w:themeColor="text1"/>
          <w:sz w:val="16"/>
          <w:szCs w:val="16"/>
        </w:rPr>
        <w:t>[***] В соответствии с положениями «Закона Джонсона» Конгресс США блокировал предоставление кредитов любым зарубежным странам, не осуществляющим платежи по своим внешним долгам. Вступил в силу 13 апреля 1934 г.</w:t>
      </w:r>
    </w:p>
    <w:p w14:paraId="58EF98FF" w14:textId="77777777" w:rsidR="00645DDA" w:rsidRPr="00171131" w:rsidRDefault="00645DDA" w:rsidP="00171131">
      <w:pPr>
        <w:pStyle w:val="rtejustify"/>
        <w:spacing w:before="0" w:after="0"/>
        <w:rPr>
          <w:color w:val="000000" w:themeColor="text1"/>
          <w:sz w:val="16"/>
          <w:szCs w:val="16"/>
        </w:rPr>
      </w:pPr>
      <w:r w:rsidRPr="00171131">
        <w:rPr>
          <w:rStyle w:val="af0"/>
          <w:i w:val="0"/>
          <w:color w:val="000000" w:themeColor="text1"/>
          <w:sz w:val="16"/>
          <w:szCs w:val="16"/>
        </w:rPr>
        <w:t>[****] Международный банк реконструкции и развития (МБРР) — специализированное учреждение ООН, международный кредитный институт, созданный в соответствии с решением валютно-финансовой конференции 44 стран в Бреттон-Вудсе (США) в 1944 г. Начал операции в июне 1946 г.</w:t>
      </w:r>
    </w:p>
    <w:p w14:paraId="7ACD592E" w14:textId="77777777" w:rsidR="00645DDA" w:rsidRPr="00171131" w:rsidRDefault="00645DDA" w:rsidP="00171131">
      <w:pPr>
        <w:pStyle w:val="rtejustify"/>
        <w:spacing w:before="0" w:after="0"/>
        <w:rPr>
          <w:color w:val="000000" w:themeColor="text1"/>
          <w:sz w:val="16"/>
          <w:szCs w:val="16"/>
        </w:rPr>
      </w:pPr>
      <w:r w:rsidRPr="00171131">
        <w:rPr>
          <w:rStyle w:val="af0"/>
          <w:i w:val="0"/>
          <w:color w:val="000000" w:themeColor="text1"/>
          <w:sz w:val="16"/>
          <w:szCs w:val="16"/>
        </w:rPr>
        <w:t>На левом поле страницы, против части абзаца, где говорится о МБРР, имеется сделанная чернилами помета в виде вертикальной черты и двух вопросительных знаков.</w:t>
      </w:r>
    </w:p>
    <w:p w14:paraId="32E34527" w14:textId="77777777" w:rsidR="00645DDA" w:rsidRPr="00171131" w:rsidRDefault="00645DDA" w:rsidP="00171131">
      <w:pPr>
        <w:pStyle w:val="rtejustify"/>
        <w:spacing w:before="0" w:after="0"/>
        <w:rPr>
          <w:color w:val="000000" w:themeColor="text1"/>
          <w:sz w:val="16"/>
          <w:szCs w:val="16"/>
        </w:rPr>
      </w:pPr>
      <w:r w:rsidRPr="00171131">
        <w:rPr>
          <w:rStyle w:val="af0"/>
          <w:i w:val="0"/>
          <w:color w:val="000000" w:themeColor="text1"/>
          <w:sz w:val="16"/>
          <w:szCs w:val="16"/>
        </w:rPr>
        <w:t>[*****] Это слово обведено чернилами.</w:t>
      </w:r>
    </w:p>
    <w:p w14:paraId="53E0C45B" w14:textId="77777777" w:rsidR="00645DDA" w:rsidRPr="00171131" w:rsidRDefault="00645DDA" w:rsidP="00171131">
      <w:pPr>
        <w:pStyle w:val="rtejustify"/>
        <w:spacing w:before="0" w:after="0"/>
        <w:rPr>
          <w:color w:val="000000" w:themeColor="text1"/>
          <w:sz w:val="16"/>
          <w:szCs w:val="16"/>
        </w:rPr>
      </w:pPr>
      <w:r w:rsidRPr="00171131">
        <w:rPr>
          <w:rStyle w:val="af0"/>
          <w:i w:val="0"/>
          <w:color w:val="000000" w:themeColor="text1"/>
          <w:sz w:val="16"/>
          <w:szCs w:val="16"/>
        </w:rPr>
        <w:t>[******] На левом поле страницы против данного абзаца помета в виде «жирной» вертикальной линии.</w:t>
      </w:r>
    </w:p>
    <w:p w14:paraId="70D9B311" w14:textId="77777777" w:rsidR="00645DDA" w:rsidRPr="00171131" w:rsidRDefault="00645DDA" w:rsidP="00171131">
      <w:pPr>
        <w:pStyle w:val="rtejustify"/>
        <w:spacing w:before="0" w:after="0"/>
        <w:rPr>
          <w:color w:val="000000" w:themeColor="text1"/>
          <w:sz w:val="16"/>
          <w:szCs w:val="16"/>
        </w:rPr>
      </w:pPr>
      <w:r w:rsidRPr="00171131">
        <w:rPr>
          <w:rStyle w:val="af0"/>
          <w:i w:val="0"/>
          <w:color w:val="000000" w:themeColor="text1"/>
          <w:sz w:val="16"/>
          <w:szCs w:val="16"/>
        </w:rPr>
        <w:t>[*******] Слово «пора» обведено чернилами. На левом поле страницы от руки написано «сейчас?».</w:t>
      </w:r>
    </w:p>
    <w:p w14:paraId="6AB79579" w14:textId="77777777" w:rsidR="00645DDA" w:rsidRPr="00171131" w:rsidRDefault="00645DDA" w:rsidP="00171131">
      <w:pPr>
        <w:pStyle w:val="rtejustify"/>
        <w:spacing w:before="0" w:after="0"/>
        <w:rPr>
          <w:color w:val="000000" w:themeColor="text1"/>
          <w:sz w:val="16"/>
          <w:szCs w:val="16"/>
        </w:rPr>
      </w:pPr>
      <w:r w:rsidRPr="00171131">
        <w:rPr>
          <w:rStyle w:val="af0"/>
          <w:i w:val="0"/>
          <w:color w:val="000000" w:themeColor="text1"/>
          <w:sz w:val="16"/>
          <w:szCs w:val="16"/>
        </w:rPr>
        <w:t>[*******</w:t>
      </w:r>
      <w:proofErr w:type="gramStart"/>
      <w:r w:rsidRPr="00171131">
        <w:rPr>
          <w:rStyle w:val="af0"/>
          <w:i w:val="0"/>
          <w:color w:val="000000" w:themeColor="text1"/>
          <w:sz w:val="16"/>
          <w:szCs w:val="16"/>
        </w:rPr>
        <w:t>*]Торгсин</w:t>
      </w:r>
      <w:proofErr w:type="gramEnd"/>
      <w:r w:rsidRPr="00171131">
        <w:rPr>
          <w:rStyle w:val="af0"/>
          <w:i w:val="0"/>
          <w:color w:val="000000" w:themeColor="text1"/>
          <w:sz w:val="16"/>
          <w:szCs w:val="16"/>
        </w:rPr>
        <w:t xml:space="preserve"> (торговый синдикат) — Всесоюзное объединение по торговле с иностранцами. Создан в январе 1931 г. Занимался обслуживанием гостей из-за рубежа и советских граждан, имеющих «валютные ценности», которые они могли обменять на продукты питания или другие потребительские товары. За время работы (ликвидирован в январе 1936 г.) его отделениями было собрано 80 млрд руб. золотом.</w:t>
      </w:r>
    </w:p>
    <w:p w14:paraId="1FEE3E5E" w14:textId="77777777" w:rsidR="00645DDA" w:rsidRPr="00171131" w:rsidRDefault="00645DDA" w:rsidP="00171131">
      <w:pPr>
        <w:pStyle w:val="rtejustify"/>
        <w:spacing w:before="0" w:after="0"/>
        <w:rPr>
          <w:color w:val="000000" w:themeColor="text1"/>
          <w:sz w:val="16"/>
          <w:szCs w:val="16"/>
        </w:rPr>
      </w:pPr>
      <w:r w:rsidRPr="00171131">
        <w:rPr>
          <w:rStyle w:val="af0"/>
          <w:i w:val="0"/>
          <w:color w:val="000000" w:themeColor="text1"/>
          <w:sz w:val="16"/>
          <w:szCs w:val="16"/>
        </w:rPr>
        <w:t>[*********] На левом поле страницы против данного абзаца карандашная помета в виде двух вертикальных черт.</w:t>
      </w:r>
    </w:p>
    <w:p w14:paraId="11DB55D9" w14:textId="77777777" w:rsidR="00645DDA" w:rsidRPr="00171131" w:rsidRDefault="00645DDA" w:rsidP="00171131">
      <w:pPr>
        <w:pStyle w:val="rtejustify"/>
        <w:spacing w:before="0" w:after="0"/>
        <w:rPr>
          <w:color w:val="000000" w:themeColor="text1"/>
          <w:sz w:val="16"/>
          <w:szCs w:val="16"/>
        </w:rPr>
      </w:pPr>
      <w:r w:rsidRPr="00171131">
        <w:rPr>
          <w:rStyle w:val="af0"/>
          <w:i w:val="0"/>
          <w:color w:val="000000" w:themeColor="text1"/>
          <w:sz w:val="16"/>
          <w:szCs w:val="16"/>
        </w:rPr>
        <w:t>[**********] На левом поле страницы против этой фразы стоит знак вопроса.</w:t>
      </w:r>
    </w:p>
    <w:p w14:paraId="26791411" w14:textId="77777777" w:rsidR="00645DDA" w:rsidRPr="00171131" w:rsidRDefault="00645DDA" w:rsidP="00171131">
      <w:pPr>
        <w:pStyle w:val="rtejustify"/>
        <w:spacing w:before="0" w:after="0"/>
        <w:rPr>
          <w:color w:val="000000" w:themeColor="text1"/>
          <w:sz w:val="16"/>
          <w:szCs w:val="16"/>
        </w:rPr>
      </w:pPr>
      <w:r w:rsidRPr="00171131">
        <w:rPr>
          <w:rStyle w:val="af0"/>
          <w:i w:val="0"/>
          <w:color w:val="000000" w:themeColor="text1"/>
          <w:sz w:val="16"/>
          <w:szCs w:val="16"/>
        </w:rPr>
        <w:t>[***********] Абзац отмечен двумя заштрихованными карандашом линиями, расположенными на левом поле страницы.</w:t>
      </w:r>
    </w:p>
    <w:p w14:paraId="0E03866D" w14:textId="77777777" w:rsidR="00645DDA" w:rsidRPr="00171131" w:rsidRDefault="00645DDA" w:rsidP="00171131">
      <w:pPr>
        <w:pStyle w:val="rtejustify"/>
        <w:spacing w:before="0" w:after="0"/>
        <w:rPr>
          <w:color w:val="000000" w:themeColor="text1"/>
          <w:sz w:val="16"/>
          <w:szCs w:val="16"/>
        </w:rPr>
      </w:pPr>
      <w:r w:rsidRPr="00171131">
        <w:rPr>
          <w:rStyle w:val="af0"/>
          <w:i w:val="0"/>
          <w:color w:val="000000" w:themeColor="text1"/>
          <w:sz w:val="16"/>
          <w:szCs w:val="16"/>
        </w:rPr>
        <w:t>[************] Часть текста данного абзаца (до слов «по карточкам») отмечена карандашной вертикальной чертой на левом поле страницы и дважды подчеркнутой пометой «Вот им[енно]».</w:t>
      </w:r>
    </w:p>
    <w:p w14:paraId="3848CA8E" w14:textId="77777777" w:rsidR="00645DDA" w:rsidRPr="00171131" w:rsidRDefault="00645DDA" w:rsidP="00171131">
      <w:pPr>
        <w:pStyle w:val="rtejustify"/>
        <w:spacing w:before="0" w:after="0"/>
        <w:rPr>
          <w:color w:val="000000" w:themeColor="text1"/>
          <w:sz w:val="16"/>
          <w:szCs w:val="16"/>
        </w:rPr>
      </w:pPr>
      <w:r w:rsidRPr="00171131">
        <w:rPr>
          <w:rStyle w:val="af0"/>
          <w:i w:val="0"/>
          <w:color w:val="000000" w:themeColor="text1"/>
          <w:sz w:val="16"/>
          <w:szCs w:val="16"/>
        </w:rPr>
        <w:t>[*************] «АРА» (Американская администрация помощи) — неправительственная организация США, созданная для оказания помощи европейским странам, пострадавшим в Первой мировой войне 1914-1918 гг. Действовала в 1919-1923 гг. В октябре 1921-1923 гг. помогала голодающим в 37 губерниях РСФСР (созданием столовых, снабжением лекарствами и продовольствием больниц и проч.). В том числе выдала около 2 млн продуктовых пайков.</w:t>
      </w:r>
    </w:p>
    <w:p w14:paraId="5B8F83F3" w14:textId="7AF070E0" w:rsidR="00645DDA" w:rsidRPr="00171131" w:rsidRDefault="00645DDA" w:rsidP="00171131">
      <w:pPr>
        <w:pStyle w:val="rtejustify"/>
        <w:spacing w:before="0" w:after="0"/>
        <w:rPr>
          <w:color w:val="000000" w:themeColor="text1"/>
          <w:sz w:val="16"/>
          <w:szCs w:val="16"/>
        </w:rPr>
      </w:pPr>
      <w:r w:rsidRPr="00171131">
        <w:rPr>
          <w:rStyle w:val="a7"/>
          <w:b w:val="0"/>
          <w:iCs/>
          <w:color w:val="000000" w:themeColor="text1"/>
          <w:sz w:val="16"/>
          <w:szCs w:val="16"/>
        </w:rPr>
        <w:t>[1</w:t>
      </w:r>
      <w:proofErr w:type="gramStart"/>
      <w:r w:rsidRPr="00171131">
        <w:rPr>
          <w:rStyle w:val="a7"/>
          <w:b w:val="0"/>
          <w:iCs/>
          <w:color w:val="000000" w:themeColor="text1"/>
          <w:sz w:val="16"/>
          <w:szCs w:val="16"/>
        </w:rPr>
        <w:t>]</w:t>
      </w:r>
      <w:r w:rsidR="00094A30" w:rsidRPr="00171131">
        <w:rPr>
          <w:color w:val="000000" w:themeColor="text1"/>
          <w:sz w:val="16"/>
          <w:szCs w:val="16"/>
        </w:rPr>
        <w:t xml:space="preserve">  </w:t>
      </w:r>
      <w:r w:rsidRPr="00171131">
        <w:rPr>
          <w:rStyle w:val="af0"/>
          <w:i w:val="0"/>
          <w:color w:val="000000" w:themeColor="text1"/>
          <w:sz w:val="16"/>
          <w:szCs w:val="16"/>
        </w:rPr>
        <w:t>Докладная</w:t>
      </w:r>
      <w:proofErr w:type="gramEnd"/>
      <w:r w:rsidRPr="00171131">
        <w:rPr>
          <w:rStyle w:val="af0"/>
          <w:i w:val="0"/>
          <w:color w:val="000000" w:themeColor="text1"/>
          <w:sz w:val="16"/>
          <w:szCs w:val="16"/>
        </w:rPr>
        <w:t xml:space="preserve"> записка Ф.А. Менькова, сотрудника Валютного управления НКФ, была направлена А.Г. Звереву «по инстанции», т. е. через своего непосредственного руководителя. Это и объясняет факт появления, а также содержание двух документов, сопровождавших его записку на пути к адресату. Первая из них родилась в стенах Валютного управления и свидетельствует о долгих раздумьях его начальника (датирована февралем 1946 г.), давать ли ход дальнейшему продвижению документа:</w:t>
      </w:r>
    </w:p>
    <w:p w14:paraId="2BC5DD5E" w14:textId="7C708EED" w:rsidR="00645DDA" w:rsidRPr="00171131" w:rsidRDefault="00645DDA" w:rsidP="00171131">
      <w:pPr>
        <w:pStyle w:val="rteright"/>
        <w:spacing w:before="0" w:after="0"/>
        <w:jc w:val="both"/>
        <w:rPr>
          <w:color w:val="000000" w:themeColor="text1"/>
          <w:sz w:val="16"/>
          <w:szCs w:val="16"/>
        </w:rPr>
      </w:pPr>
      <w:r w:rsidRPr="00171131">
        <w:rPr>
          <w:rStyle w:val="af0"/>
          <w:i w:val="0"/>
          <w:color w:val="000000" w:themeColor="text1"/>
          <w:sz w:val="16"/>
          <w:szCs w:val="16"/>
        </w:rPr>
        <w:t>«т. Плотникову К.Н.</w:t>
      </w:r>
      <w:r w:rsidR="00094A30" w:rsidRPr="00171131">
        <w:rPr>
          <w:rStyle w:val="af0"/>
          <w:i w:val="0"/>
          <w:color w:val="000000" w:themeColor="text1"/>
          <w:sz w:val="16"/>
          <w:szCs w:val="16"/>
        </w:rPr>
        <w:t xml:space="preserve"> </w:t>
      </w:r>
      <w:r w:rsidRPr="00171131">
        <w:rPr>
          <w:rStyle w:val="af0"/>
          <w:i w:val="0"/>
          <w:color w:val="000000" w:themeColor="text1"/>
          <w:sz w:val="16"/>
          <w:szCs w:val="16"/>
        </w:rPr>
        <w:t>Я не считаю на сегодня правильным предложение</w:t>
      </w:r>
    </w:p>
    <w:p w14:paraId="60CA1BB0" w14:textId="77777777" w:rsidR="00645DDA" w:rsidRPr="00171131" w:rsidRDefault="00645DDA" w:rsidP="00171131">
      <w:pPr>
        <w:pStyle w:val="rteright"/>
        <w:spacing w:before="0" w:after="0"/>
        <w:jc w:val="both"/>
        <w:rPr>
          <w:color w:val="000000" w:themeColor="text1"/>
          <w:sz w:val="16"/>
          <w:szCs w:val="16"/>
        </w:rPr>
      </w:pPr>
      <w:r w:rsidRPr="00171131">
        <w:rPr>
          <w:rStyle w:val="af0"/>
          <w:i w:val="0"/>
          <w:color w:val="000000" w:themeColor="text1"/>
          <w:sz w:val="16"/>
          <w:szCs w:val="16"/>
        </w:rPr>
        <w:t>т. Менькова (не говоря уже о всей ерунде, что он наговорил попутно).</w:t>
      </w:r>
    </w:p>
    <w:p w14:paraId="44952626" w14:textId="77777777" w:rsidR="00645DDA" w:rsidRPr="00171131" w:rsidRDefault="00645DDA" w:rsidP="00171131">
      <w:pPr>
        <w:pStyle w:val="rteright"/>
        <w:spacing w:before="0" w:after="0"/>
        <w:jc w:val="both"/>
        <w:rPr>
          <w:color w:val="000000" w:themeColor="text1"/>
          <w:sz w:val="16"/>
          <w:szCs w:val="16"/>
        </w:rPr>
      </w:pPr>
      <w:r w:rsidRPr="00171131">
        <w:rPr>
          <w:rStyle w:val="af0"/>
          <w:i w:val="0"/>
          <w:color w:val="000000" w:themeColor="text1"/>
          <w:sz w:val="16"/>
          <w:szCs w:val="16"/>
        </w:rPr>
        <w:t>Но думаю, что т. Дьяченко ознакомить с записками следует. Сами записки</w:t>
      </w:r>
    </w:p>
    <w:p w14:paraId="28E55945" w14:textId="77777777" w:rsidR="00645DDA" w:rsidRPr="00171131" w:rsidRDefault="00645DDA" w:rsidP="00171131">
      <w:pPr>
        <w:pStyle w:val="rtecenter"/>
        <w:spacing w:before="0" w:after="0"/>
        <w:jc w:val="both"/>
        <w:rPr>
          <w:color w:val="000000" w:themeColor="text1"/>
          <w:sz w:val="16"/>
          <w:szCs w:val="16"/>
        </w:rPr>
      </w:pPr>
      <w:r w:rsidRPr="00171131">
        <w:rPr>
          <w:rStyle w:val="af0"/>
          <w:i w:val="0"/>
          <w:color w:val="000000" w:themeColor="text1"/>
          <w:sz w:val="16"/>
          <w:szCs w:val="16"/>
        </w:rPr>
        <w:t>следует засекретить (как думаешь?)».</w:t>
      </w:r>
    </w:p>
    <w:p w14:paraId="019E8144" w14:textId="77777777" w:rsidR="00645DDA" w:rsidRPr="00171131" w:rsidRDefault="00645DDA" w:rsidP="00171131">
      <w:pPr>
        <w:pStyle w:val="rtejustify"/>
        <w:spacing w:before="0" w:after="0"/>
        <w:rPr>
          <w:color w:val="000000" w:themeColor="text1"/>
          <w:sz w:val="16"/>
          <w:szCs w:val="16"/>
        </w:rPr>
      </w:pPr>
      <w:r w:rsidRPr="00171131">
        <w:rPr>
          <w:rStyle w:val="af0"/>
          <w:i w:val="0"/>
          <w:color w:val="000000" w:themeColor="text1"/>
          <w:sz w:val="16"/>
          <w:szCs w:val="16"/>
        </w:rPr>
        <w:t>На этой записке в правом нижнем углу имеется рукописная помета «В дело. Т. Дьяченко ознакомлен. 19 / II-46 (автограф неустановленного лица)». Вторая записка адресована начальнику секретно-шифровального отдела НКФ:</w:t>
      </w:r>
    </w:p>
    <w:p w14:paraId="38D1AEF9" w14:textId="77777777" w:rsidR="00645DDA" w:rsidRPr="00171131" w:rsidRDefault="00645DDA" w:rsidP="00171131">
      <w:pPr>
        <w:pStyle w:val="rteright"/>
        <w:spacing w:before="0" w:after="0"/>
        <w:jc w:val="both"/>
        <w:rPr>
          <w:color w:val="000000" w:themeColor="text1"/>
          <w:sz w:val="16"/>
          <w:szCs w:val="16"/>
        </w:rPr>
      </w:pPr>
      <w:r w:rsidRPr="00171131">
        <w:rPr>
          <w:rStyle w:val="af0"/>
          <w:i w:val="0"/>
          <w:color w:val="000000" w:themeColor="text1"/>
          <w:sz w:val="16"/>
          <w:szCs w:val="16"/>
        </w:rPr>
        <w:t>«т. Окунев. Прошу засекретить данную записку и дать познакомиться</w:t>
      </w:r>
    </w:p>
    <w:p w14:paraId="5F3252CF" w14:textId="77777777" w:rsidR="00645DDA" w:rsidRPr="00171131" w:rsidRDefault="00645DDA" w:rsidP="00171131">
      <w:pPr>
        <w:pStyle w:val="rteright"/>
        <w:spacing w:before="0" w:after="0"/>
        <w:jc w:val="both"/>
        <w:rPr>
          <w:color w:val="000000" w:themeColor="text1"/>
          <w:sz w:val="16"/>
          <w:szCs w:val="16"/>
        </w:rPr>
      </w:pPr>
      <w:r w:rsidRPr="00171131">
        <w:rPr>
          <w:rStyle w:val="af0"/>
          <w:i w:val="0"/>
          <w:color w:val="000000" w:themeColor="text1"/>
          <w:sz w:val="16"/>
          <w:szCs w:val="16"/>
        </w:rPr>
        <w:t>тов. Дьяченко В.П. 15 / II-46 г. (подпись — автограф К.Н. Плотникова)».</w:t>
      </w:r>
    </w:p>
    <w:p w14:paraId="289FB807" w14:textId="77777777" w:rsidR="00645DDA" w:rsidRPr="00171131" w:rsidRDefault="00645DDA" w:rsidP="00171131">
      <w:pPr>
        <w:pStyle w:val="rtejustify"/>
        <w:spacing w:before="0" w:after="0"/>
        <w:rPr>
          <w:color w:val="000000" w:themeColor="text1"/>
          <w:sz w:val="16"/>
          <w:szCs w:val="16"/>
        </w:rPr>
      </w:pPr>
      <w:r w:rsidRPr="00171131">
        <w:rPr>
          <w:rStyle w:val="af0"/>
          <w:i w:val="0"/>
          <w:color w:val="000000" w:themeColor="text1"/>
          <w:sz w:val="16"/>
          <w:szCs w:val="16"/>
        </w:rPr>
        <w:lastRenderedPageBreak/>
        <w:t>Эта просьба вместе с запиской Менькова поступила в СШО НКФ 16 февраля 1946 г., в тот же день на ее первой странице появился штамп: «Секретно» и автограф Окунева, а 19-го числа, как уже отмечалось, и вышеуказанная помета об ознакомлении Дьяченко с поступившим документом (19778).</w:t>
      </w:r>
    </w:p>
    <w:p w14:paraId="12639C71" w14:textId="77777777" w:rsidR="00645DDA" w:rsidRPr="00171131" w:rsidRDefault="00645DDA" w:rsidP="00171131">
      <w:pPr>
        <w:pStyle w:val="ae"/>
        <w:spacing w:before="0" w:after="0"/>
        <w:jc w:val="both"/>
        <w:rPr>
          <w:color w:val="000000" w:themeColor="text1"/>
          <w:sz w:val="16"/>
          <w:szCs w:val="16"/>
        </w:rPr>
      </w:pPr>
    </w:p>
    <w:p w14:paraId="127561DC" w14:textId="77777777" w:rsidR="00C6443B" w:rsidRPr="00171131" w:rsidRDefault="00C6443B"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color w:val="000000" w:themeColor="text1"/>
          <w:sz w:val="16"/>
          <w:szCs w:val="16"/>
        </w:rPr>
        <w:t xml:space="preserve">17, 18 июля 1945 в столице начали работать 25 пунктов </w:t>
      </w:r>
      <w:proofErr w:type="gramStart"/>
      <w:r w:rsidRPr="00171131">
        <w:rPr>
          <w:rFonts w:ascii="Times New Roman" w:hAnsi="Times New Roman"/>
          <w:color w:val="000000" w:themeColor="text1"/>
          <w:sz w:val="16"/>
          <w:szCs w:val="16"/>
        </w:rPr>
        <w:t>для приема</w:t>
      </w:r>
      <w:proofErr w:type="gramEnd"/>
      <w:r w:rsidRPr="00171131">
        <w:rPr>
          <w:rFonts w:ascii="Times New Roman" w:hAnsi="Times New Roman"/>
          <w:color w:val="000000" w:themeColor="text1"/>
          <w:sz w:val="16"/>
          <w:szCs w:val="16"/>
        </w:rPr>
        <w:t xml:space="preserve"> демобилизованных из Советской Армии. Москва радостно встретила первые эшелоны с демобилизованными воинами-москвичами. На площадях у Рижского и Ленинградского вокзалов состоялись митинги. Прибывших фронтовиков и военнослужащих приветствовали представители партийных, советских организаций, работники столичных предприятий (17459).</w:t>
      </w:r>
    </w:p>
    <w:p w14:paraId="3C380159" w14:textId="77777777" w:rsidR="00C6443B" w:rsidRPr="00171131" w:rsidRDefault="00C6443B"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B9897A9" w14:textId="77777777" w:rsidR="00C6443B" w:rsidRPr="00171131" w:rsidRDefault="00C6443B" w:rsidP="0017113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17 июля</w:t>
      </w:r>
      <w:r w:rsidRPr="00171131">
        <w:rPr>
          <w:rFonts w:ascii="Times New Roman" w:eastAsia="Times New Roman" w:hAnsi="Times New Roman"/>
          <w:bCs/>
          <w:color w:val="000000" w:themeColor="text1"/>
          <w:sz w:val="16"/>
          <w:szCs w:val="16"/>
          <w:lang w:eastAsia="ru-RU"/>
        </w:rPr>
        <w:t xml:space="preserve"> 1945 на Белорусский вокзал Москвы прибыли первые эшелоны с демобилизованными, которых встречали тысячи горожан с цветами. </w:t>
      </w:r>
      <w:r w:rsidRPr="00171131">
        <w:rPr>
          <w:rFonts w:ascii="Times New Roman" w:eastAsia="Times New Roman" w:hAnsi="Times New Roman"/>
          <w:color w:val="000000" w:themeColor="text1"/>
          <w:sz w:val="16"/>
          <w:szCs w:val="16"/>
          <w:lang w:eastAsia="ru-RU"/>
        </w:rPr>
        <w:t>Эшелоны с воинами-победителями освобождались и использовались по назначению – для массовой депортации прибалтийских народов. 17 июля 1945 г. при спецоперации НКВД более 8.000 литовцев было выслано из Литвы в Коми и на Урал. В декабре 1947 г. при 2-м этапе депортации 4.000 литовцев высланы в Сибирь, в мае 1948 г. в Сибирь отправлено уже 40.000 литовцев (11.000 семей – со стариками и детьми) (17459).</w:t>
      </w:r>
    </w:p>
    <w:p w14:paraId="37FF108D" w14:textId="77777777" w:rsidR="00C6443B" w:rsidRPr="00171131" w:rsidRDefault="00C6443B"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F2AC91D" w14:textId="77777777" w:rsidR="00D540F0" w:rsidRPr="00171131" w:rsidRDefault="00D540F0" w:rsidP="00171131">
      <w:pPr>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rPr>
        <w:t xml:space="preserve">17 июля в 1945 году президентом Академии Наук СССР избран С.И.Вавилов (президент с 17 июля 1945 г. по 25 января 1951 г.) </w:t>
      </w:r>
      <w:r w:rsidRPr="00171131">
        <w:rPr>
          <w:rFonts w:ascii="Times New Roman" w:hAnsi="Times New Roman"/>
          <w:color w:val="000000" w:themeColor="text1"/>
          <w:sz w:val="16"/>
          <w:szCs w:val="16"/>
          <w:lang w:val="en-US"/>
        </w:rPr>
        <w:t>(14955).</w:t>
      </w:r>
    </w:p>
    <w:p w14:paraId="377239D9" w14:textId="77777777" w:rsidR="00D540F0" w:rsidRPr="00171131" w:rsidRDefault="00D540F0" w:rsidP="00171131">
      <w:pPr>
        <w:spacing w:after="0" w:line="240" w:lineRule="auto"/>
        <w:jc w:val="both"/>
        <w:rPr>
          <w:rFonts w:ascii="Times New Roman" w:hAnsi="Times New Roman"/>
          <w:color w:val="000000" w:themeColor="text1"/>
          <w:sz w:val="16"/>
          <w:szCs w:val="16"/>
          <w:lang w:val="en-US"/>
        </w:rPr>
      </w:pPr>
    </w:p>
    <w:p w14:paraId="34220B48" w14:textId="77777777" w:rsidR="00DE5A7C" w:rsidRPr="001A7235"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w:t>
      </w:r>
      <w:r w:rsidRPr="001A7235">
        <w:rPr>
          <w:rFonts w:ascii="Times New Roman" w:hAnsi="Times New Roman"/>
          <w:i/>
          <w:iCs/>
          <w:color w:val="000000" w:themeColor="text1"/>
          <w:sz w:val="16"/>
          <w:szCs w:val="16"/>
        </w:rPr>
        <w:t xml:space="preserve"> </w:t>
      </w:r>
      <w:r w:rsidRPr="00171131">
        <w:rPr>
          <w:rFonts w:ascii="Times New Roman" w:hAnsi="Times New Roman"/>
          <w:i/>
          <w:iCs/>
          <w:color w:val="000000" w:themeColor="text1"/>
          <w:sz w:val="16"/>
          <w:szCs w:val="16"/>
        </w:rPr>
        <w:t>политика</w:t>
      </w:r>
      <w:r w:rsidRPr="001A7235">
        <w:rPr>
          <w:rFonts w:ascii="Times New Roman" w:hAnsi="Times New Roman"/>
          <w:i/>
          <w:iCs/>
          <w:color w:val="000000" w:themeColor="text1"/>
          <w:sz w:val="16"/>
          <w:szCs w:val="16"/>
        </w:rPr>
        <w:t>:</w:t>
      </w:r>
    </w:p>
    <w:p w14:paraId="19178DA5" w14:textId="77777777" w:rsidR="00DE5A7C" w:rsidRPr="001A7235"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7A1A72B" w14:textId="77777777" w:rsidR="00DE5A7C" w:rsidRPr="001A7235"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A7235">
        <w:rPr>
          <w:rFonts w:ascii="Times New Roman" w:hAnsi="Times New Roman"/>
          <w:color w:val="000000" w:themeColor="text1"/>
          <w:sz w:val="16"/>
          <w:szCs w:val="16"/>
        </w:rPr>
        <w:t xml:space="preserve">17 </w:t>
      </w:r>
      <w:r w:rsidRPr="00171131">
        <w:rPr>
          <w:rFonts w:ascii="Times New Roman" w:hAnsi="Times New Roman"/>
          <w:color w:val="000000" w:themeColor="text1"/>
          <w:sz w:val="16"/>
          <w:szCs w:val="16"/>
        </w:rPr>
        <w:t>июля</w:t>
      </w:r>
      <w:r w:rsidRPr="001A7235">
        <w:rPr>
          <w:rFonts w:ascii="Times New Roman" w:hAnsi="Times New Roman"/>
          <w:color w:val="000000" w:themeColor="text1"/>
          <w:sz w:val="16"/>
          <w:szCs w:val="16"/>
        </w:rPr>
        <w:t xml:space="preserve"> 1945 </w:t>
      </w:r>
      <w:r w:rsidRPr="00171131">
        <w:rPr>
          <w:rFonts w:ascii="Times New Roman" w:hAnsi="Times New Roman"/>
          <w:color w:val="000000" w:themeColor="text1"/>
          <w:sz w:val="16"/>
          <w:szCs w:val="16"/>
        </w:rPr>
        <w:t>началасьПотсдамскаяконференцияглавгосударств</w:t>
      </w:r>
      <w:r w:rsidRPr="001A7235">
        <w:rPr>
          <w:rFonts w:ascii="Times New Roman" w:hAnsi="Times New Roman"/>
          <w:color w:val="000000" w:themeColor="text1"/>
          <w:sz w:val="16"/>
          <w:szCs w:val="16"/>
        </w:rPr>
        <w:t>-</w:t>
      </w:r>
      <w:r w:rsidRPr="00171131">
        <w:rPr>
          <w:rFonts w:ascii="Times New Roman" w:hAnsi="Times New Roman"/>
          <w:color w:val="000000" w:themeColor="text1"/>
          <w:sz w:val="16"/>
          <w:szCs w:val="16"/>
        </w:rPr>
        <w:t>союзников</w:t>
      </w:r>
      <w:r w:rsidRPr="001A7235">
        <w:rPr>
          <w:rFonts w:ascii="Times New Roman" w:hAnsi="Times New Roman"/>
          <w:color w:val="000000" w:themeColor="text1"/>
          <w:sz w:val="16"/>
          <w:szCs w:val="16"/>
        </w:rPr>
        <w:t xml:space="preserve"> (4962).</w:t>
      </w:r>
    </w:p>
    <w:p w14:paraId="4F96E740" w14:textId="77777777" w:rsidR="00DE5A7C" w:rsidRPr="001A7235"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3258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July 17-26 1945 American, British and Soviet leaders met in the Berlin suburb of Potsdam and issued a statement threatening utter destruction if Japan didn't surrender unconditionally. President Truman told British Prime Minister Winston Churchill the New Mexico bomb test was successful, and later he casually mentioned to Soviet Premier Josef Stalin he had "a new weapon of unusual destructive force".</w:t>
      </w:r>
    </w:p>
    <w:p w14:paraId="058535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17 по 26 июля (а по другим данным - до 2 августа) 1945 состоялась Потсдамская конференция (2248,8).</w:t>
      </w:r>
    </w:p>
    <w:p w14:paraId="626AA2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FF7F6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июля 1945 г. открылась Потсдамская конференция. Трумэн предложил создать Совет министров иностранных дел пяти великих держав (хотя ни Франция, ни Китай в конференции не участвовали), который бы занимался мирными переговорами и территориальным урегулированием. Предложение было принято, и заседание Совета было назначено на 1 сентября в Лондоне. Однако остальные вопросы решались отнюдь не так легко.</w:t>
      </w:r>
    </w:p>
    <w:p w14:paraId="56C68E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Британская и американская стороны отказались рассматривать вопрос о репарациях в отрыве от вопроса выживания немцев без посторонней помощи. Продовольствие же в Германию поступало в большой степени из тех восточных районов Германии, которые Москва уже передала под польскую администрацию. Советская сторона во время обсуждения вопроса о принятии Италии в ООН потребовала распространение того же принципа на бывших сателлитов Германии в Юго-Восточной Европе. Это вызывало вопросы к советским представителям относительно выполнения ею "Декларации об освобожденной Европе". Заключение мирных договоров предусматривало признание новых правительств; западные представители готовы были признать их, только убедившись в их независимости и выборности. Советская сторона сослалась на состояние дел в Греции, подразумевая, что Великобритания сама не выполняет взятых обязательств.</w:t>
      </w:r>
    </w:p>
    <w:p w14:paraId="1A433A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время встречи с Черчилем Сталин заявил, что СССР не собирается советизировать Восточную Европу и разрешит свободные выборы для всех партий кроме фашистских. Черчиль вернулся к "процентной" дипломатии и пожаловался, что вместо 50 процентов СССР получил в Югославии 99. На Сталина это впечатления не произвело.</w:t>
      </w:r>
    </w:p>
    <w:p w14:paraId="20345E7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первом же пленарном заседании всплыл вопрос о Польше. Советская делегация отстаивала западную польскую границу по Одеру-Нейсе. Трумэн упрекнул Сталина за то, что он уже передал под польскую администрацию эти районы, не дождавшись мирной конференции, как это было договорено в Ялте. По настоянию советской стороны, в Потсдам прибыли польские представители во главе с Берутом. Польская делегация требовала немецкие земли и обещала демократические выборы. Черчиль и Трумэн предлагали не спешить, а Черчиль выразил сомнение, что Польша сможет успешно переварить такую большую территорию.</w:t>
      </w:r>
    </w:p>
    <w:p w14:paraId="1417A1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Польский вопрос, стоивший Черчилю столько крови, был последним вопросом, который он обсуждал как премьер-министр Великобритании.</w:t>
      </w:r>
    </w:p>
    <w:p w14:paraId="699B18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июля 1945 Черчиль вместе с Иденом отбыл в Лондон, где на следующий день подал в отставку после объявленных результатов выборов: консервативная партия проиграла. Новый премьер-министр Клемент Эттли с новым министром иностранных дел Бевином прибыли в Потсдам. Теперь Сталин со всех сторон был окружен незнакомцами.</w:t>
      </w:r>
    </w:p>
    <w:p w14:paraId="7DF828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Уже в новом составе конференция пришла к соглашению по вопросу о Польше. Польша должна была провести свободные выборы с участием всех демократических и антинацистских партий. Окончательное решение вопроса о западной границе Польши были отложено, однако уже сейчас Польше передавались восточногерманские земли. В польском вопросе победителем вышел Сталин. Конференция согласилась на передачу СССР Кенигсберга и прилегающей территории.</w:t>
      </w:r>
    </w:p>
    <w:p w14:paraId="344364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Была достигнута договоренность о порядке осуществления контроля над Германией. Провозглашались цели разоружения и демилитаризации Германии. Все военные и полувоенные формирования, включая даже клубы и ассоциации, которые поддерживали милитаристские традиции, должны были быть ликвидированы. Ликвидировались также национал-социалистическая партия Германии и все нацистские институты. Отменялись нацистские законы, служившие основой режима Гитлера. Военные преступники предавались суду. Все активные члены нацистской партии должны были быть удалены со всех значимых постов. Германская система образования ставилась под контроль, с тем чтобы уничтожить нацистские и милитаристские доктрины и обеспечить развитие демократии. На демократических принципах учреждались органы самоуправления по всей Германии. Поощрялась деятельность демократических партий. Было решено не создавать пока центрального германского правительства. Германская экономика должна была быть децентрализована, производство поставлено под контроль, чтобы исключить возрождение военной промышленности. На период союзной оккупации Германия должна была рассматриваться как единый экономический организм, в том числе что касалось валюты и налогообложения.</w:t>
      </w:r>
    </w:p>
    <w:p w14:paraId="187706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вопросу о репарациях был все же достигнут компромисс. Советский Союз (обязуясь при этом передать часть репараций Польше) должен был получить их из своей зоны оккупации, а также частично из западных зон в той мере, в которой это не подрывало мирную германскую экономику.</w:t>
      </w:r>
    </w:p>
    <w:p w14:paraId="294A73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Военно-морской флот Германии делился в равных пропорциях между СССР, США и Великобританией. Большую часть германских подлодок предстояло затопить. Германский торговый флот, за минусом судов, необходимых для речной и прибрежной торговли, также делился между тремя державами. Великобритания и США выделяли из своей доли суда странам, пострадавшим от германской агрессии.</w:t>
      </w:r>
    </w:p>
    <w:p w14:paraId="2841A6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Был также достигнут ряд более мелких соглашений. Италию, как страну, порвавшую с Германией, было решено рекомендовать для членства в ООН. Совету министров иностранных дел поручалось подготовить мирные договоры с Италией, Болгарией, Финляндией, Венгрией и Румынией. Подписание мирных договоров делало возможным инкорпорацию этих государств в ООН. Испании в членстве в ООН было отказано. Было решено "улучшить" работу контрольных комиссий в Румынии, Болгарии и Венгрии. Переселение германского населения из Польши, Чехословакии и Венгрии должно было осуществляться "упорядоченным и гуманным" образом. Войска союзников должны были быть немедленно удалены из Тегерана, а Совет министров иностранных дел должен быть решить вопрос о дальнейшем выводе войск.</w:t>
      </w:r>
    </w:p>
    <w:p w14:paraId="79AAAC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Конференция не согласилась с советским предложением относительно Босфора и Дарданелл. Сталин требовал отменить конвенцию Монтре, предоставить выработку режима проливов Турции и СССР, дать СССР возможность организовать военные базы в проливах наравне с турецкими. Трумэн предложил свободный режим проливов при гарантии всех великих держав. Наконец, было принято решение о том, что конвенция Монтре должна быть пересмотрена в ходе контактов каждого из трех правительств с турецким.</w:t>
      </w:r>
    </w:p>
    <w:p w14:paraId="23B1F4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Потсдамская конференция решила наиболее актуальные вопросы послевоенной ситуации. Однако одновременно с этим стало ясно, что европейский порядок будет строиться на конфронтационных началах: все, что касалось Восточной Европы, вызывало конфликты. Формально рамки для послевоенного сотрудничества были созданы до Потсдама: ООН с ее клубом великих держав. Однако уже в Потсдаме стало ясно, что регулирование международных отношений в послевоенном мире будет осуществляться не в ООН и не в согласованном порядке.</w:t>
      </w:r>
    </w:p>
    <w:p w14:paraId="7CEB85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Потсдамской конференции же впервые в истории дипломатии обозначился ядерный фактор. Трумэн специально подгадывал первое испытание атомной бомбы под Потсдам. 16 июля испытание успешно состоялось. По мнению Черчиля, получив в ходе конференции долгожданную новость, Трумэн стал другим человеком. 24 июля в разговоре со Сталиным он походя упомянул, что у США появилось новое оружие необычайной разрушительной силы. Сталин сказал, что рад это слышать и надеется, что ему найдется применение в войне против Японии. К тому времени Сталин давно знал об американском атомном проекте и торопил свой, подкрепляя советских ученых добычей советской разведки (3871).</w:t>
      </w:r>
    </w:p>
    <w:p w14:paraId="727C2B0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08BBC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июля 1945 вышло Постановление ГКО № 9524 О снабжении продовольствием населения города Братислава. РГАНИР, Фонд ГКО, д. 438, лл. 119-120 (11012).</w:t>
      </w:r>
    </w:p>
    <w:p w14:paraId="2BCC73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D6AF037" w14:textId="77777777" w:rsidR="00D540F0" w:rsidRPr="00171131" w:rsidRDefault="00D540F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17 июля в 1945 году с 17 по 25 июля и с 28 июля по 2 августа 1945 года в Потсдаме проходила конференция глав правительств СССР, США, Великобритании: председателя СНК СССР И.В.Сталина, президента США Г.Трумэна, премьер-министра Великобритании У.Черчилля, которого 28 июля заменил новый премьер-министр К.Эттли. Участники Потсдамской конференции достигли соглашения по вопросу об основных направлениях общей политики в отношении Германии, рассматривавшейся как единое экономическое и политическое целое. В соответствии с решениями Крымской конференции, потсдамские соглашения </w:t>
      </w:r>
      <w:r w:rsidRPr="00171131">
        <w:rPr>
          <w:rFonts w:ascii="Times New Roman" w:hAnsi="Times New Roman"/>
          <w:color w:val="000000" w:themeColor="text1"/>
          <w:sz w:val="16"/>
          <w:szCs w:val="16"/>
        </w:rPr>
        <w:lastRenderedPageBreak/>
        <w:t>предусматривали полное разоружение Германии, роспуск ее вооруженных сил, уничтожение монополий и ликвидацию в Германии всей промышленности, которая могла бы быть использована для военного производства, уничтожение национал-социалистской партии, подконтрольных ей организаций и учреждений, предотвращение всякой нацистской и милитаристской деятельности или пропаганды в стране. Участники конференции подписали специальное соглашение о репарациях, подтверждавшее право народов, пострадавших от германской агрессии, на компенсацию и определявшее источники получения репарационных платежей. Была достигнута договоренность об учреждении центральных германских административных департаментов (финансов, транспорта, коммуникаций и др.). На конференции была окончательно согласована система четырехсторонней оккупации Германии, которая должна была служить ее демилитаризации и демократизации; предусматривалось, что на время оккупации верховная власть в Германии будет осуществляться главнокомандующими вооруженными силами СССР, США, Великобритании и Франции, каждым в своей зоне оккупации; по вопросам, затрагивавшим Германию в целом, они должны были действовать совместно в качестве членов Контрольного совета. Потсдамским соглашением была определена новая польско-германская граница по линии Одер - Западная Нейсе, установление которой было подкреплено решением конференции о выселении немецкого населения, оставшегося в Польше, а также в Чехословакии и Венгрии. Конференция подтвердила передачу Советскому Союзу Кенигсберга (с 1946 года - Калининград) и прилегающего к нему района. По предложению советской делегации на конференции был обсужден вопрос о судьбе германского флота и принято решение разделить весь германский надводный, военно-морской и торговый флот поровну между СССР, США и Великобританией. По предложению Великобритании было решено потопить большую часть германского подводного флота, а остаток поделить также поровну. Три правительства подтвердили на Потсдамской конференции свое намерение предать главных военных преступников суду Международного военного трибунала (14955).</w:t>
      </w:r>
    </w:p>
    <w:p w14:paraId="6A8E65A4" w14:textId="77777777" w:rsidR="00D540F0" w:rsidRPr="00171131" w:rsidRDefault="00D540F0" w:rsidP="00171131">
      <w:pPr>
        <w:spacing w:after="0" w:line="240" w:lineRule="auto"/>
        <w:jc w:val="both"/>
        <w:rPr>
          <w:rFonts w:ascii="Times New Roman" w:hAnsi="Times New Roman"/>
          <w:color w:val="000000" w:themeColor="text1"/>
          <w:sz w:val="16"/>
          <w:szCs w:val="16"/>
        </w:rPr>
      </w:pPr>
    </w:p>
    <w:p w14:paraId="73DE217D" w14:textId="77777777" w:rsidR="00D540F0" w:rsidRPr="00171131" w:rsidRDefault="00D540F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июля в 1945 году на Потсдамской конференции президентом США Г.Труменом была предпринята первая в мире попытка ядерного шантажа. Шантаж не удался. Единственным его результатом было ускорение работ по созданию советского ядерного оружия (14955).</w:t>
      </w:r>
    </w:p>
    <w:p w14:paraId="2BB79B3E" w14:textId="77777777" w:rsidR="00D540F0" w:rsidRPr="00171131" w:rsidRDefault="00D540F0" w:rsidP="00171131">
      <w:pPr>
        <w:spacing w:after="0" w:line="240" w:lineRule="auto"/>
        <w:jc w:val="both"/>
        <w:rPr>
          <w:rFonts w:ascii="Times New Roman" w:hAnsi="Times New Roman"/>
          <w:color w:val="000000" w:themeColor="text1"/>
          <w:sz w:val="16"/>
          <w:szCs w:val="16"/>
        </w:rPr>
      </w:pPr>
    </w:p>
    <w:p w14:paraId="3DCB637A" w14:textId="77777777" w:rsidR="00D540F0"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3EB423E0" w14:textId="77777777" w:rsidR="00D540F0" w:rsidRPr="00171131" w:rsidRDefault="00D540F0"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D719C60" w14:textId="77777777" w:rsidR="009174A4" w:rsidRPr="00171131" w:rsidRDefault="009174A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июля 1945 г. в Японии пер</w:t>
      </w:r>
      <w:r w:rsidRPr="00171131">
        <w:rPr>
          <w:rFonts w:ascii="Times New Roman" w:hAnsi="Times New Roman"/>
          <w:color w:val="000000" w:themeColor="text1"/>
          <w:sz w:val="16"/>
          <w:szCs w:val="16"/>
        </w:rPr>
        <w:softHyphen/>
        <w:t>вое летное испытание J8M (аналога Ме-163) закончилось катастрофой: на крутом наборе высоты ЖРД заглох и самолет разбился. Ни один армейский прототип так и не был выпущен</w:t>
      </w:r>
      <w:proofErr w:type="gramStart"/>
      <w:r w:rsidRPr="00171131">
        <w:rPr>
          <w:rFonts w:ascii="Times New Roman" w:hAnsi="Times New Roman"/>
          <w:color w:val="000000" w:themeColor="text1"/>
          <w:sz w:val="16"/>
          <w:szCs w:val="16"/>
        </w:rPr>
        <w:t>...(</w:t>
      </w:r>
      <w:proofErr w:type="gramEnd"/>
      <w:r w:rsidRPr="00171131">
        <w:rPr>
          <w:rFonts w:ascii="Times New Roman" w:hAnsi="Times New Roman"/>
          <w:color w:val="000000" w:themeColor="text1"/>
          <w:sz w:val="16"/>
          <w:szCs w:val="16"/>
        </w:rPr>
        <w:t>23388).</w:t>
      </w:r>
    </w:p>
    <w:p w14:paraId="3A88FAFF" w14:textId="77777777" w:rsidR="009174A4" w:rsidRPr="00171131" w:rsidRDefault="009174A4" w:rsidP="00171131">
      <w:pPr>
        <w:spacing w:after="0" w:line="240" w:lineRule="auto"/>
        <w:jc w:val="both"/>
        <w:rPr>
          <w:rFonts w:ascii="Times New Roman" w:hAnsi="Times New Roman"/>
          <w:color w:val="000000" w:themeColor="text1"/>
          <w:sz w:val="16"/>
          <w:szCs w:val="16"/>
        </w:rPr>
      </w:pPr>
    </w:p>
    <w:p w14:paraId="1FD11913" w14:textId="77777777" w:rsidR="00D540F0" w:rsidRPr="00171131" w:rsidRDefault="00D540F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июля в 1945 году в Испании обнародована правительственная «Хартия испанцев», провозглашавшая неприкосновенность и свободу личности, тайну переписки и неприкосновенность жилища, свободу ассоциаций, если они преследуют дозволенные цели, и свободу выражения идей, «если они не являются посягательством на основные устои государства». Объявлялась также свобода вероисповедания, но право на публичное богослужение признавалось только за католической церковью (14955).</w:t>
      </w:r>
    </w:p>
    <w:p w14:paraId="33BBB96E" w14:textId="77777777" w:rsidR="00D540F0" w:rsidRPr="00171131" w:rsidRDefault="00D540F0" w:rsidP="00171131">
      <w:pPr>
        <w:spacing w:after="0" w:line="240" w:lineRule="auto"/>
        <w:jc w:val="both"/>
        <w:rPr>
          <w:rFonts w:ascii="Times New Roman" w:hAnsi="Times New Roman"/>
          <w:color w:val="000000" w:themeColor="text1"/>
          <w:sz w:val="16"/>
          <w:szCs w:val="16"/>
        </w:rPr>
      </w:pPr>
    </w:p>
    <w:p w14:paraId="43C58E66" w14:textId="77777777" w:rsidR="00D540F0" w:rsidRPr="00171131" w:rsidRDefault="00D540F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июля в 1945 году выступая с речью по случаю годовщины восстания против республики И.Ф.Франко заявил, что «лучшие законы будут иметь малое значение, если дух фаланги будет утрачен», и призвал бороться с коммунизмом в Испании и вне ее (14955).</w:t>
      </w:r>
    </w:p>
    <w:p w14:paraId="0CF4A5F1" w14:textId="77777777" w:rsidR="00D540F0" w:rsidRPr="00171131" w:rsidRDefault="00D540F0" w:rsidP="00171131">
      <w:pPr>
        <w:spacing w:after="0" w:line="240" w:lineRule="auto"/>
        <w:jc w:val="both"/>
        <w:rPr>
          <w:rFonts w:ascii="Times New Roman" w:hAnsi="Times New Roman"/>
          <w:color w:val="000000" w:themeColor="text1"/>
          <w:sz w:val="16"/>
          <w:szCs w:val="16"/>
        </w:rPr>
      </w:pPr>
    </w:p>
    <w:p w14:paraId="208EBB96"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1EBF2357"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5BB7C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18 июля по 31 октября 1945 проходили гос. испытания второй машины 62 - ДД А.Н.Т., сделанного на основе Ту-2 (1835,61).</w:t>
      </w:r>
    </w:p>
    <w:p w14:paraId="24AE8C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BC7AC26" w14:textId="77777777" w:rsidR="00550B7E" w:rsidRPr="00171131" w:rsidRDefault="00550B7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июля 1945 года на Государственные испытания был принят Ту-2Д №100714 с носовой кабиной для штурмана, двойным управлением и усиленным вооружением. По сравнению с первым самолетом №718 ее высотно-скоростные данные ухудшились незначительно, одна</w:t>
      </w:r>
      <w:r w:rsidRPr="00171131">
        <w:rPr>
          <w:rFonts w:ascii="Times New Roman" w:hAnsi="Times New Roman"/>
          <w:color w:val="000000" w:themeColor="text1"/>
          <w:sz w:val="16"/>
          <w:szCs w:val="16"/>
        </w:rPr>
        <w:softHyphen/>
        <w:t>ко практическую дальность не удалось привести к заданному значению 3000 км с нормальной нагрузкой 1000 кг. На втором Ту-2Д из-за роста веса (а запас топлива даже чуть сократился — на 70 л) этот важнейший параметр уменьшился. Техническая дальность без нагрузки и с минимальным аэронавигационным запасом бензина составила всего лишь 2790 км. Вторая машина была переоборудована в торпедоносец и в этом качестве рекомендовали принять на вооружение (24140).</w:t>
      </w:r>
    </w:p>
    <w:p w14:paraId="5623E0C1" w14:textId="77777777" w:rsidR="00550B7E" w:rsidRPr="00171131" w:rsidRDefault="00550B7E" w:rsidP="00171131">
      <w:pPr>
        <w:spacing w:after="0" w:line="240" w:lineRule="auto"/>
        <w:jc w:val="both"/>
        <w:rPr>
          <w:rFonts w:ascii="Times New Roman" w:hAnsi="Times New Roman"/>
          <w:color w:val="000000" w:themeColor="text1"/>
          <w:sz w:val="16"/>
          <w:szCs w:val="16"/>
        </w:rPr>
      </w:pPr>
    </w:p>
    <w:p w14:paraId="0B0BCE59" w14:textId="77777777" w:rsidR="003A19F7" w:rsidRPr="001A0BAA" w:rsidRDefault="003A19F7" w:rsidP="003A19F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 18 июля по 21 октября 1945 года проходили государственные испытания машина А.Н.Т. 714 (62). Самолет пилотировал А.Д. Перелет, пост инженера занимал М.М. Егоров.</w:t>
      </w:r>
    </w:p>
    <w:p w14:paraId="5EF7E221" w14:textId="77777777" w:rsidR="003A19F7" w:rsidRPr="001A0BAA" w:rsidRDefault="003A19F7" w:rsidP="003A19F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Тактико</w:t>
      </w:r>
      <w:r w:rsidRPr="001A0BAA">
        <w:rPr>
          <w:rFonts w:ascii="Times New Roman" w:hAnsi="Times New Roman"/>
          <w:color w:val="0070C0"/>
          <w:sz w:val="16"/>
          <w:szCs w:val="16"/>
        </w:rPr>
        <w:noBreakHyphen/>
        <w:t>технические данные самолета:</w:t>
      </w:r>
    </w:p>
    <w:p w14:paraId="66AAF5DC" w14:textId="77777777" w:rsidR="003A19F7" w:rsidRPr="001A0BAA" w:rsidRDefault="003A19F7" w:rsidP="003A19F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Двигатели: два АШ</w:t>
      </w:r>
      <w:r w:rsidRPr="001A0BAA">
        <w:rPr>
          <w:rFonts w:ascii="Times New Roman" w:hAnsi="Times New Roman"/>
          <w:color w:val="0070C0"/>
          <w:sz w:val="16"/>
          <w:szCs w:val="16"/>
        </w:rPr>
        <w:noBreakHyphen/>
        <w:t>82ФН</w:t>
      </w:r>
    </w:p>
    <w:p w14:paraId="47A6EC03" w14:textId="77777777" w:rsidR="003A19F7" w:rsidRPr="001A0BAA" w:rsidRDefault="003A19F7" w:rsidP="003A19F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Винты: АВ</w:t>
      </w:r>
      <w:r w:rsidRPr="001A0BAA">
        <w:rPr>
          <w:rFonts w:ascii="Times New Roman" w:hAnsi="Times New Roman"/>
          <w:color w:val="0070C0"/>
          <w:sz w:val="16"/>
          <w:szCs w:val="16"/>
        </w:rPr>
        <w:noBreakHyphen/>
        <w:t>5</w:t>
      </w:r>
      <w:r w:rsidRPr="001A0BAA">
        <w:rPr>
          <w:rFonts w:ascii="Times New Roman" w:hAnsi="Times New Roman"/>
          <w:color w:val="0070C0"/>
          <w:sz w:val="16"/>
          <w:szCs w:val="16"/>
        </w:rPr>
        <w:noBreakHyphen/>
        <w:t>167А</w:t>
      </w:r>
    </w:p>
    <w:p w14:paraId="69B908ED" w14:textId="77777777" w:rsidR="003A19F7" w:rsidRPr="001A0BAA" w:rsidRDefault="003A19F7" w:rsidP="003A19F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Размах: 22,06 м</w:t>
      </w:r>
    </w:p>
    <w:p w14:paraId="7A986421" w14:textId="77777777" w:rsidR="003A19F7" w:rsidRPr="001A0BAA" w:rsidRDefault="003A19F7" w:rsidP="003A19F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Длина: 14,42 м</w:t>
      </w:r>
    </w:p>
    <w:p w14:paraId="434645BE" w14:textId="77777777" w:rsidR="003A19F7" w:rsidRPr="001A0BAA" w:rsidRDefault="003A19F7" w:rsidP="003A19F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Высота: 5,5 м</w:t>
      </w:r>
    </w:p>
    <w:p w14:paraId="79EE5852" w14:textId="77777777" w:rsidR="003A19F7" w:rsidRPr="001A0BAA" w:rsidRDefault="003A19F7" w:rsidP="003A19F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Площадь горизонтального стабилизатора: 10,15 м²</w:t>
      </w:r>
    </w:p>
    <w:p w14:paraId="47BF3ADF" w14:textId="77777777" w:rsidR="003A19F7" w:rsidRPr="001A0BAA" w:rsidRDefault="003A19F7" w:rsidP="003A19F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Площадь хвостовых шайб: 6,78 м²</w:t>
      </w:r>
    </w:p>
    <w:p w14:paraId="0E426B3C" w14:textId="77777777" w:rsidR="003A19F7" w:rsidRPr="001A0BAA" w:rsidRDefault="003A19F7" w:rsidP="003A19F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Взлетная масса: 12290 кг</w:t>
      </w:r>
    </w:p>
    <w:p w14:paraId="251897B1" w14:textId="77777777" w:rsidR="003A19F7" w:rsidRPr="001A0BAA" w:rsidRDefault="003A19F7" w:rsidP="003A19F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Нормальная бомбовая нагрузка: 1000 кг</w:t>
      </w:r>
    </w:p>
    <w:p w14:paraId="3B80324D" w14:textId="77777777" w:rsidR="003A19F7" w:rsidRPr="001A0BAA" w:rsidRDefault="003A19F7" w:rsidP="003A19F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Максимальная бомбовая нагрузка: 3000 кг</w:t>
      </w:r>
    </w:p>
    <w:p w14:paraId="40167503" w14:textId="77777777" w:rsidR="003A19F7" w:rsidRPr="001A0BAA" w:rsidRDefault="003A19F7" w:rsidP="003A19F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Максимальная скорость: 531 км/ч на высоте 5600 м</w:t>
      </w:r>
    </w:p>
    <w:p w14:paraId="3893C10B" w14:textId="77777777" w:rsidR="003A19F7" w:rsidRPr="001A0BAA" w:rsidRDefault="003A19F7" w:rsidP="003A19F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Потолок: 9900 м</w:t>
      </w:r>
    </w:p>
    <w:p w14:paraId="17618B61" w14:textId="77777777" w:rsidR="003A19F7" w:rsidRPr="001A0BAA" w:rsidRDefault="003A19F7" w:rsidP="003A19F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Скороподъемность: 11,8 мин</w:t>
      </w:r>
    </w:p>
    <w:p w14:paraId="142CCD8D" w14:textId="77777777" w:rsidR="003A19F7" w:rsidRPr="001A0BAA" w:rsidRDefault="003A19F7" w:rsidP="003A19F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Техническая дальность: 2790 км</w:t>
      </w:r>
    </w:p>
    <w:p w14:paraId="15D64E60" w14:textId="77777777" w:rsidR="003A19F7" w:rsidRPr="001A0BAA" w:rsidRDefault="003A19F7" w:rsidP="003A19F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Вооружение: две 20</w:t>
      </w:r>
      <w:r w:rsidRPr="001A0BAA">
        <w:rPr>
          <w:rFonts w:ascii="Times New Roman" w:hAnsi="Times New Roman"/>
          <w:color w:val="0070C0"/>
          <w:sz w:val="16"/>
          <w:szCs w:val="16"/>
        </w:rPr>
        <w:noBreakHyphen/>
        <w:t>мм пушки, три 12,7</w:t>
      </w:r>
      <w:r w:rsidRPr="001A0BAA">
        <w:rPr>
          <w:rFonts w:ascii="Times New Roman" w:hAnsi="Times New Roman"/>
          <w:color w:val="0070C0"/>
          <w:sz w:val="16"/>
          <w:szCs w:val="16"/>
        </w:rPr>
        <w:noBreakHyphen/>
        <w:t>мм пулемета.</w:t>
      </w:r>
    </w:p>
    <w:p w14:paraId="59897C89" w14:textId="77777777" w:rsidR="003A19F7" w:rsidRPr="001A0BAA" w:rsidRDefault="003A19F7" w:rsidP="003A19F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Рапорт из НИИВВС сообщал, что самолет «62» № 714 превосходит по характеристикам бомбардировщики Ил</w:t>
      </w:r>
      <w:r w:rsidRPr="001A0BAA">
        <w:rPr>
          <w:rFonts w:ascii="Times New Roman" w:hAnsi="Times New Roman"/>
          <w:color w:val="0070C0"/>
          <w:sz w:val="16"/>
          <w:szCs w:val="16"/>
        </w:rPr>
        <w:noBreakHyphen/>
        <w:t>4 и Ер</w:t>
      </w:r>
      <w:r w:rsidRPr="001A0BAA">
        <w:rPr>
          <w:rFonts w:ascii="Times New Roman" w:hAnsi="Times New Roman"/>
          <w:color w:val="0070C0"/>
          <w:sz w:val="16"/>
          <w:szCs w:val="16"/>
        </w:rPr>
        <w:noBreakHyphen/>
        <w:t>2, но из</w:t>
      </w:r>
      <w:r w:rsidRPr="001A0BAA">
        <w:rPr>
          <w:rFonts w:ascii="Times New Roman" w:hAnsi="Times New Roman"/>
          <w:color w:val="0070C0"/>
          <w:sz w:val="16"/>
          <w:szCs w:val="16"/>
        </w:rPr>
        <w:noBreakHyphen/>
        <w:t>за большого числа недоработок не может быть рекомендован в серийное производство. 13 ноября 1945 года самолет вернули на завод с целью переделать его в торпедоносец (25073).</w:t>
      </w:r>
    </w:p>
    <w:p w14:paraId="0A7B6E70" w14:textId="77777777" w:rsidR="003A19F7" w:rsidRPr="001A0BAA" w:rsidRDefault="003A19F7" w:rsidP="003A19F7">
      <w:pPr>
        <w:spacing w:after="0" w:line="240" w:lineRule="auto"/>
        <w:jc w:val="both"/>
        <w:rPr>
          <w:rFonts w:ascii="Times New Roman" w:hAnsi="Times New Roman"/>
          <w:color w:val="0070C0"/>
          <w:sz w:val="16"/>
          <w:szCs w:val="16"/>
        </w:rPr>
      </w:pPr>
    </w:p>
    <w:p w14:paraId="57492D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июля 1945 С.В.И. писал А.И.Ш. письмо N 1/70/с:</w:t>
      </w:r>
    </w:p>
    <w:p w14:paraId="2D6A3F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"1-го июля 1945 полностью закончены рабочие чертежи 4-х моторного бомбардировщика с МФ-45 с 2-х скоростными нагнетателями (Ил-14-4МФ).</w:t>
      </w:r>
    </w:p>
    <w:p w14:paraId="60141D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 имеет следующие данные:</w:t>
      </w:r>
    </w:p>
    <w:p w14:paraId="7EC229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Макс. скорость на высоте 9300 м - 750 км/час</w:t>
      </w:r>
    </w:p>
    <w:p w14:paraId="79C280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Норм. бомбовая нагрузка - 2000 кг</w:t>
      </w:r>
    </w:p>
    <w:p w14:paraId="35BD89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Нормальная дальность - 2000 км</w:t>
      </w:r>
    </w:p>
    <w:p w14:paraId="43487E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Макс. дальность - 3000 км</w:t>
      </w:r>
    </w:p>
    <w:p w14:paraId="4F1B6B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Потолок - 11000 м</w:t>
      </w:r>
    </w:p>
    <w:p w14:paraId="6A04E5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Экипаж - 5 чел.</w:t>
      </w:r>
    </w:p>
    <w:p w14:paraId="58DBD9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Вес брони на одного члена экипажа - 180 кг</w:t>
      </w:r>
    </w:p>
    <w:p w14:paraId="053DDD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Взлетная дистанция - 1800 м</w:t>
      </w:r>
    </w:p>
    <w:p w14:paraId="317820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Предлагаемый самолет по своим ЛТД оставляет далеко позади все известные нам самолеты-бомбардировщики этого класса, в частности оставляет далеко позади Ту-2 2АМ-39, как это видно из ниже представленной таблицы: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094A30" w:rsidRPr="00171131" w14:paraId="10253F42" w14:textId="77777777" w:rsidTr="00D21494">
        <w:tc>
          <w:tcPr>
            <w:tcW w:w="2818" w:type="dxa"/>
          </w:tcPr>
          <w:p w14:paraId="688B24B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3D0BF7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Ту-2 2АМ-39</w:t>
            </w:r>
          </w:p>
        </w:tc>
        <w:tc>
          <w:tcPr>
            <w:tcW w:w="2818" w:type="dxa"/>
          </w:tcPr>
          <w:p w14:paraId="0F2817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Ил-14-4МФ</w:t>
            </w:r>
          </w:p>
        </w:tc>
      </w:tr>
      <w:tr w:rsidR="00094A30" w:rsidRPr="00171131" w14:paraId="3E49AEA6" w14:textId="77777777" w:rsidTr="00D21494">
        <w:tc>
          <w:tcPr>
            <w:tcW w:w="2818" w:type="dxa"/>
          </w:tcPr>
          <w:p w14:paraId="7FF874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Макс. скорость на высоте 9300 м</w:t>
            </w:r>
          </w:p>
        </w:tc>
        <w:tc>
          <w:tcPr>
            <w:tcW w:w="2818" w:type="dxa"/>
          </w:tcPr>
          <w:p w14:paraId="798D10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630 км/час</w:t>
            </w:r>
          </w:p>
        </w:tc>
        <w:tc>
          <w:tcPr>
            <w:tcW w:w="2818" w:type="dxa"/>
          </w:tcPr>
          <w:p w14:paraId="33C597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750 км/час</w:t>
            </w:r>
          </w:p>
        </w:tc>
      </w:tr>
      <w:tr w:rsidR="00094A30" w:rsidRPr="00171131" w14:paraId="4B64A490" w14:textId="77777777" w:rsidTr="00D21494">
        <w:tc>
          <w:tcPr>
            <w:tcW w:w="2818" w:type="dxa"/>
          </w:tcPr>
          <w:p w14:paraId="2BBDFC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Норм. бомбовая нагрузка</w:t>
            </w:r>
          </w:p>
        </w:tc>
        <w:tc>
          <w:tcPr>
            <w:tcW w:w="2818" w:type="dxa"/>
          </w:tcPr>
          <w:p w14:paraId="327B98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1000 кг</w:t>
            </w:r>
          </w:p>
        </w:tc>
        <w:tc>
          <w:tcPr>
            <w:tcW w:w="2818" w:type="dxa"/>
          </w:tcPr>
          <w:p w14:paraId="4A982F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2000 кг</w:t>
            </w:r>
          </w:p>
        </w:tc>
      </w:tr>
      <w:tr w:rsidR="00094A30" w:rsidRPr="00171131" w14:paraId="2BDF9229" w14:textId="77777777" w:rsidTr="00D21494">
        <w:tc>
          <w:tcPr>
            <w:tcW w:w="2818" w:type="dxa"/>
          </w:tcPr>
          <w:p w14:paraId="6F0A03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Нормальная дальность</w:t>
            </w:r>
          </w:p>
        </w:tc>
        <w:tc>
          <w:tcPr>
            <w:tcW w:w="2818" w:type="dxa"/>
          </w:tcPr>
          <w:p w14:paraId="6E3801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1000 км</w:t>
            </w:r>
          </w:p>
        </w:tc>
        <w:tc>
          <w:tcPr>
            <w:tcW w:w="2818" w:type="dxa"/>
          </w:tcPr>
          <w:p w14:paraId="7599E4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2000 км</w:t>
            </w:r>
          </w:p>
        </w:tc>
      </w:tr>
      <w:tr w:rsidR="00094A30" w:rsidRPr="00171131" w14:paraId="4369A39F" w14:textId="77777777" w:rsidTr="00D21494">
        <w:tc>
          <w:tcPr>
            <w:tcW w:w="2818" w:type="dxa"/>
          </w:tcPr>
          <w:p w14:paraId="3AF707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Макс. дальность</w:t>
            </w:r>
          </w:p>
        </w:tc>
        <w:tc>
          <w:tcPr>
            <w:tcW w:w="2818" w:type="dxa"/>
          </w:tcPr>
          <w:p w14:paraId="31E328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2000 км</w:t>
            </w:r>
          </w:p>
        </w:tc>
        <w:tc>
          <w:tcPr>
            <w:tcW w:w="2818" w:type="dxa"/>
          </w:tcPr>
          <w:p w14:paraId="728DC2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3000 км</w:t>
            </w:r>
          </w:p>
        </w:tc>
      </w:tr>
      <w:tr w:rsidR="00094A30" w:rsidRPr="00171131" w14:paraId="256460B2" w14:textId="77777777" w:rsidTr="00D21494">
        <w:tc>
          <w:tcPr>
            <w:tcW w:w="2818" w:type="dxa"/>
          </w:tcPr>
          <w:p w14:paraId="46B6EF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Потолок</w:t>
            </w:r>
          </w:p>
        </w:tc>
        <w:tc>
          <w:tcPr>
            <w:tcW w:w="2818" w:type="dxa"/>
          </w:tcPr>
          <w:p w14:paraId="731626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9100 м</w:t>
            </w:r>
          </w:p>
        </w:tc>
        <w:tc>
          <w:tcPr>
            <w:tcW w:w="2818" w:type="dxa"/>
          </w:tcPr>
          <w:p w14:paraId="33CEF3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11000 м</w:t>
            </w:r>
          </w:p>
        </w:tc>
      </w:tr>
      <w:tr w:rsidR="00094A30" w:rsidRPr="00171131" w14:paraId="7A2D4406" w14:textId="77777777" w:rsidTr="00D21494">
        <w:tc>
          <w:tcPr>
            <w:tcW w:w="2818" w:type="dxa"/>
          </w:tcPr>
          <w:p w14:paraId="16DE48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Экипаж</w:t>
            </w:r>
          </w:p>
        </w:tc>
        <w:tc>
          <w:tcPr>
            <w:tcW w:w="2818" w:type="dxa"/>
          </w:tcPr>
          <w:p w14:paraId="689FC7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чел.</w:t>
            </w:r>
          </w:p>
        </w:tc>
        <w:tc>
          <w:tcPr>
            <w:tcW w:w="2818" w:type="dxa"/>
          </w:tcPr>
          <w:p w14:paraId="54B9E2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чел.</w:t>
            </w:r>
          </w:p>
        </w:tc>
      </w:tr>
      <w:tr w:rsidR="00094A30" w:rsidRPr="00171131" w14:paraId="7420945C" w14:textId="77777777" w:rsidTr="00D21494">
        <w:tc>
          <w:tcPr>
            <w:tcW w:w="2818" w:type="dxa"/>
          </w:tcPr>
          <w:p w14:paraId="359796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Вес брони на одного члена эк.</w:t>
            </w:r>
          </w:p>
        </w:tc>
        <w:tc>
          <w:tcPr>
            <w:tcW w:w="2818" w:type="dxa"/>
          </w:tcPr>
          <w:p w14:paraId="136C5A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 кг</w:t>
            </w:r>
          </w:p>
        </w:tc>
        <w:tc>
          <w:tcPr>
            <w:tcW w:w="2818" w:type="dxa"/>
          </w:tcPr>
          <w:p w14:paraId="3ED45D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180 кг</w:t>
            </w:r>
          </w:p>
        </w:tc>
      </w:tr>
    </w:tbl>
    <w:p w14:paraId="20E8816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В целях дальнейшего развития скоростных бомбардировщиков вношу предложение осуществить постройку самолета Ил-14 2МФ-45 на заводе 18.</w:t>
      </w:r>
    </w:p>
    <w:p w14:paraId="12B979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этому вопросу, с Вашего разрешения, мною велись переговоры с директором завода 18 Белянским, который согласился построить самолет на заводе 18." (1917,13).</w:t>
      </w:r>
    </w:p>
    <w:p w14:paraId="7085735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AA5EEA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июля 1945 года вышел приказ № 263 НКАП</w:t>
      </w:r>
    </w:p>
    <w:p w14:paraId="5AC22D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53 объединить с заводом № 454 и организовать в составе завода № 454 на базе производства завода № 53 цех пластмассовых изделий (8966).</w:t>
      </w:r>
    </w:p>
    <w:p w14:paraId="664ED8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9CAED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июля 1945 г. по приказу № 263 в состав завода № 454 НКАП 2ГУ влит завод № 53 НКАП.</w:t>
      </w:r>
    </w:p>
    <w:p w14:paraId="790961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1952 г. началось освоение производства средств наземного обслуживания самолетов. С 07.1952 г. завод передан из 2ГУ в 1ГУ, с 1.01.1953 г. передан из 1ГУ в 10ГУ. В соответствии с пост. СМ СССР № 713-342 от 26.06.1957 г. передан в ведение СНХ РСФСР.</w:t>
      </w:r>
    </w:p>
    <w:p w14:paraId="77E55C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1990-х - начале 2000-</w:t>
      </w:r>
      <w:proofErr w:type="gramStart"/>
      <w:r w:rsidRPr="00171131">
        <w:rPr>
          <w:rFonts w:ascii="Times New Roman" w:hAnsi="Times New Roman"/>
          <w:color w:val="000000" w:themeColor="text1"/>
          <w:sz w:val="16"/>
          <w:szCs w:val="16"/>
        </w:rPr>
        <w:t>х  г.</w:t>
      </w:r>
      <w:proofErr w:type="gramEnd"/>
      <w:r w:rsidRPr="00171131">
        <w:rPr>
          <w:rFonts w:ascii="Times New Roman" w:hAnsi="Times New Roman"/>
          <w:color w:val="000000" w:themeColor="text1"/>
          <w:sz w:val="16"/>
          <w:szCs w:val="16"/>
        </w:rPr>
        <w:t xml:space="preserve"> «Старт» - ведущее предприятие России по проектированию, производству и ремонту средств наземного обслуживания </w:t>
      </w:r>
      <w:r w:rsidRPr="00171131">
        <w:rPr>
          <w:rFonts w:ascii="Times New Roman" w:hAnsi="Times New Roman"/>
          <w:color w:val="000000" w:themeColor="text1"/>
          <w:sz w:val="16"/>
          <w:szCs w:val="16"/>
          <w:lang w:val="en-US"/>
        </w:rPr>
        <w:t>J</w:t>
      </w:r>
      <w:r w:rsidRPr="00171131">
        <w:rPr>
          <w:rFonts w:ascii="Times New Roman" w:hAnsi="Times New Roman"/>
          <w:color w:val="000000" w:themeColor="text1"/>
          <w:sz w:val="16"/>
          <w:szCs w:val="16"/>
        </w:rPr>
        <w:t>1</w:t>
      </w:r>
      <w:r w:rsidRPr="00171131">
        <w:rPr>
          <w:rFonts w:ascii="Times New Roman" w:hAnsi="Times New Roman"/>
          <w:color w:val="000000" w:themeColor="text1"/>
          <w:sz w:val="16"/>
          <w:szCs w:val="16"/>
          <w:lang w:val="en-US"/>
        </w:rPr>
        <w:t>A</w:t>
      </w:r>
      <w:r w:rsidRPr="00171131">
        <w:rPr>
          <w:rFonts w:ascii="Times New Roman" w:hAnsi="Times New Roman"/>
          <w:color w:val="000000" w:themeColor="text1"/>
          <w:sz w:val="16"/>
          <w:szCs w:val="16"/>
        </w:rPr>
        <w:t xml:space="preserve"> (гидроподъемники, домкраты, передвижные контрольно- ремонтные лаборатории и мастерские; оборудование по обеспечению систем </w:t>
      </w:r>
      <w:r w:rsidRPr="00171131">
        <w:rPr>
          <w:rFonts w:ascii="Times New Roman" w:hAnsi="Times New Roman"/>
          <w:color w:val="000000" w:themeColor="text1"/>
          <w:sz w:val="16"/>
          <w:szCs w:val="16"/>
          <w:lang w:val="en-US"/>
        </w:rPr>
        <w:t>JIA</w:t>
      </w:r>
      <w:r w:rsidRPr="00171131">
        <w:rPr>
          <w:rFonts w:ascii="Times New Roman" w:hAnsi="Times New Roman"/>
          <w:color w:val="000000" w:themeColor="text1"/>
          <w:sz w:val="16"/>
          <w:szCs w:val="16"/>
        </w:rPr>
        <w:t xml:space="preserve"> электроэнергией, газами и жидкостями; стремянки, самоходные площадки обслуживания, тележки кабельные, средства управления ракетной техникой, средства буксировки и удержания самолетов).</w:t>
      </w:r>
    </w:p>
    <w:p w14:paraId="351B4D0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Работы (2000-</w:t>
      </w:r>
      <w:proofErr w:type="gramStart"/>
      <w:r w:rsidRPr="00171131">
        <w:rPr>
          <w:rFonts w:ascii="Times New Roman" w:hAnsi="Times New Roman"/>
          <w:color w:val="000000" w:themeColor="text1"/>
          <w:sz w:val="16"/>
          <w:szCs w:val="16"/>
        </w:rPr>
        <w:t>е  г.</w:t>
      </w:r>
      <w:proofErr w:type="gramEnd"/>
      <w:r w:rsidRPr="00171131">
        <w:rPr>
          <w:rFonts w:ascii="Times New Roman" w:hAnsi="Times New Roman"/>
          <w:color w:val="000000" w:themeColor="text1"/>
          <w:sz w:val="16"/>
          <w:szCs w:val="16"/>
        </w:rPr>
        <w:t>): освоение производства самоходной площадки СПО-18 и установки для нанесния противообледенительного покрытия на крыло самолетов.</w:t>
      </w:r>
    </w:p>
    <w:p w14:paraId="736709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01.2003 г. начата процедура банкротства ОАО «Старт». В ходе реструктуризации производственные мощности выделены в отдельное предприятие- ЗАО «Завод аэродромного оборудования», образованного в 2002 г.</w:t>
      </w:r>
    </w:p>
    <w:p w14:paraId="52DE3B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(10.1940-06.1945 г.-)- МЛ. Горелик, И.С. Фишман. Гендиректор (1989-98 г.)- В.И. Доронин, (2002 г.)- В.П. Бондаренко, (2003 г.)- А. Митлин, (2006 г.)- С.В. Невесенко.</w:t>
      </w:r>
    </w:p>
    <w:p w14:paraId="32AAED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директора (11.1940 г.-)- В.И. Муратов.</w:t>
      </w:r>
    </w:p>
    <w:p w14:paraId="626F59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инженер (11.1940 г.-)- В.И. Муратов, (-1987 г.)- В.И. Доронин.</w:t>
      </w:r>
    </w:p>
    <w:p w14:paraId="64D50E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 (11.1941 г.-)- И.П. Шебанов.</w:t>
      </w:r>
    </w:p>
    <w:p w14:paraId="5C8BB6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Коммерческий директор (2002 г.)- С.В. Невесенко, (-2004-06 г.-)- И.А. Обухов. Технический директор (2002 г.)- А.М. Митлин.</w:t>
      </w:r>
      <w:r w:rsidRPr="00171131">
        <w:rPr>
          <w:rFonts w:ascii="Times New Roman" w:hAnsi="Times New Roman"/>
          <w:color w:val="000000" w:themeColor="text1"/>
          <w:sz w:val="16"/>
          <w:szCs w:val="16"/>
          <w:vertAlign w:val="superscript"/>
        </w:rPr>
        <w:t>69</w:t>
      </w:r>
    </w:p>
    <w:p w14:paraId="76EE7E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коммерческого директора: по маркетингу (2002 г.)- О.А. Чернышов; по сбыту (2004 г.)- А.И. Копылов.</w:t>
      </w:r>
    </w:p>
    <w:p w14:paraId="366689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Производство:</w:t>
      </w:r>
      <w:r w:rsidRPr="00171131">
        <w:rPr>
          <w:rFonts w:ascii="Times New Roman" w:hAnsi="Times New Roman"/>
          <w:color w:val="000000" w:themeColor="text1"/>
          <w:sz w:val="16"/>
          <w:szCs w:val="16"/>
        </w:rPr>
        <w:t xml:space="preserve"> (ВОВ) пулеметные установки: Тур-ТАТ, ТУМ-3, КЭБ, НЭБ, УТК-1, ШАУ-К; ракетное оружие РО-82, балки для РС-82; замки МД-3-40, Дер-21, балки к ФАБ-25 для самолета У-2, крыльевые стрелковые установки для У-2, лафеты для «ВЯ» (1943-); лебедки БЛ-4; свеклоуборочные машины (1950-е); универсальная подвижная гидроустановка УПГ-100, заправщик спецжидкостями «Садко» (2004).</w:t>
      </w:r>
    </w:p>
    <w:p w14:paraId="16AA20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ОКБ завода № 454 НКАП гл. конструктора И.П. Шебанова, ОКБ-454 НКАП</w:t>
      </w:r>
    </w:p>
    <w:p w14:paraId="17A5FB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территорию завода № 454 в Куйбышев эвакуировано с завода № 487 НКАП КБ гл. конструктора И.П. Шебанова. По приказу № 1306/106к от 20.11.1941 г. И.П. Шебанов назначен гл. конструктором завода № 454.</w:t>
      </w:r>
    </w:p>
    <w:p w14:paraId="55A842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КБ продолжены работы по пулеметным установкам для самолетов: Тур-ТАТ, ТУМ-3, КЭБ, НЭБ, УТК-1, ШАУ-К, опытная УБШ под пулемет УБТ для Ил-2 (03.1943 г.) и др.</w:t>
      </w:r>
    </w:p>
    <w:p w14:paraId="33195D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приказу № 375с от 14.05.1942 г. образован филиал ОКБ завода № 454 НКАП при филиале завода № 481 на площадях, ранее занимаемых ОКБ-487. Для этого из Куйбышева переведена группа сотрудников ОКБ завода № 454 (25 чел., начальник филиала- В.И. Ермилов).</w:t>
      </w:r>
    </w:p>
    <w:p w14:paraId="6F2667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приказу № 272с от 6.05.1943 г. ОКБ-454 НКАП переведено из Куйбышева на завод № 487 НКАГ1 в Москву, и на его базе вновь образовалось ОКБ-487 НКАП.</w:t>
      </w:r>
    </w:p>
    <w:p w14:paraId="2F670A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 (11.1941 г.-)- И.П. Шебанов.</w:t>
      </w:r>
    </w:p>
    <w:p w14:paraId="1F16B4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гл. конструктора (1942 г.)- В.И. Ермилов (11982).</w:t>
      </w:r>
    </w:p>
    <w:p w14:paraId="450F55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85D2C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июля 1945 г. в ЦКБ-17 дополнительно переведены 350 конструкторов и квалифицированных рабочих с 21 предприятия НКАП.</w:t>
      </w:r>
    </w:p>
    <w:p w14:paraId="2991DB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Еще в начале 1946 г. (Постановление СМ от 26.02.1946 г.) принималось решение о необходимости организации многопрофильного НИИ по самолетной радиолокации на базе ЦКБ-17. По постановлению СМ СССР № 1529-678 от 10.07.1946 г. и приказу МАП № 469 от 20.07.1946 г. ЦКБ реорганизовано в НИИ-17 МАП при 17ГУ, образован опытный завод. Расширен круг работ: БРЛС, ГСН.</w:t>
      </w:r>
    </w:p>
    <w:p w14:paraId="5B9E1E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1946 г. образовалась летно-испытательная база института, выделившаяся в 05.1963 г. в НИЛИЦ.</w:t>
      </w:r>
    </w:p>
    <w:p w14:paraId="5BFB87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Некоторое время был в подчинении 7ГУ, с 1.10.1951 г. передан в 6ГУ. В 1955 г.- в подчинении МРТП, затем- ГКРЭ, с начала 1958 г. переведен в ГКАТ, с 12.1958 г. по 1964 г. - в ГКРЭ, с 1965 г. - в МРП. </w:t>
      </w:r>
    </w:p>
    <w:p w14:paraId="5B812B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Институт стал базой для формирования новых коллективов. Был образован филиал НИИ-17 при ЛИИ. В 1956 г. филиал преобразован в самостоятельное ОКБ-15. </w:t>
      </w:r>
    </w:p>
    <w:p w14:paraId="057CE0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1955 г. на базе части коллектива НИИ-17 и серийного завода № 339 образовалось ОКБ-339 (НИИР). Выделился в самостоятельную организацию Новосибирский филиал.</w:t>
      </w:r>
    </w:p>
    <w:p w14:paraId="22C259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середине 1950-х институт начинает сосредотачиваться на работах по РЛДНиО и космической РЛ–технике. Работы по прицельной РЛС "Аргон" переданы на завод № 373 в г. Омск</w:t>
      </w:r>
    </w:p>
    <w:p w14:paraId="14ED9B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начале 1967 г. НИИ-17 МРП переименован в МНИИП МРП. 1.09.1980 г. образовано НПО "Вега" МРП (вошли: МНИИП, НИИРО, Малоярославецкий завод). С 3.05.1988 г. – НПО "Вега-М". В 1990-е г. в НПО входило только МНИИП. В 2004 г.- ОАО «Концерн радиостроения «Вега». В соответствии с Указом президента РФ № 569 от 28.04.2004 г. в состав Концерна вошел ЧЗР «Полет», ОАО «НИИ «Кулон». По Указу Президента РФ № 1009 от 4.08.2004 г. Концерн вошел в число стратегических оборонных предприятий. </w:t>
      </w:r>
    </w:p>
    <w:p w14:paraId="7A7C862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(10.1944-45 г.-)- Я.М. Сорин, (1947 г.-)- Т.В. Молодых, (1949 г.)- Б.Н. Валаев, (1949 г.)- В.В. Тихомиров, В.И. Геронин, И.А. Бруханский, М.И. Комиссаров, (1957 г.)- М.С. Гоцеридзе, В.П. Иванов, В.И.Карпеев, Г.А. Кошеваров. Гендиректор (2004 г.)- В.С. Верба.</w:t>
      </w:r>
    </w:p>
    <w:p w14:paraId="1632DC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Ген. конструктор (1985 г.)- В.П. Иванов. </w:t>
      </w:r>
    </w:p>
    <w:p w14:paraId="384DC0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директора (1956 г.)- И.А.Бруханский.</w:t>
      </w:r>
    </w:p>
    <w:p w14:paraId="19EC21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Гл. конструкторы: А.И. Корчмар («Кобальт»), (1945-56 г.)- В.В. Тихомиров («Аргон», «Кадмий», «Топаз», «Селен», «Алмаз»), (1945-57 г.)- А.Б. Слепушкин («Пантера», «Радуга»), (1957 г.)- Г.М.Кунявский («Зенит»), (1956 г.)- К.В. Филатов, (-1969-90 г.)- В.П. Иванов («Лиана», «Шмель»). </w:t>
      </w:r>
    </w:p>
    <w:p w14:paraId="12DD18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гл. конструктора (1955 г.)- Растов.</w:t>
      </w:r>
    </w:p>
    <w:p w14:paraId="470567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Гл. инженер: (1945 г.-)- В.В. Тихомиров, (1948 г.-)- А.Б. Слепушкин. </w:t>
      </w:r>
    </w:p>
    <w:p w14:paraId="3555AD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Работали: (1984 г.)- О.В. Резепов («Шмель»).</w:t>
      </w:r>
    </w:p>
    <w:p w14:paraId="32F4B9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Создано: аппаратура для Ту-4: БП «Рубидий» в составе РПБ «Кобальт» (APQ-13) и приставки «Цезий» (APQ-5), опросчик системы опознавания «Магний» (SCR-729), ответчик «Барий» (SCR-695), РВ больших высот «Литий» (SCR-718); прицельные РЛС: «Аргон» (антенна АР-17-1), «Кадмий» (АР-6); РЛС обнаружения: "Топаз", "Селен"; БРЛС: "Торий", "Торий-А" (АР-15), "Коршун" (АР-31), "Изумруд" РП-1 (АР-18), "Сокол" (АР-36), "Пантера" (ГР1343), "Алмаз" (ГР1341) для системы "Ураган-1", "Ураган-5Е"; ГСН: "Зенит" (5Г11), "Зенит-2", «Радуга» для ЗУР системы "Даль", "Даль-2, -М"; РЛ аппаратура наведения: для УРВВ К-15, Д-500, Д-501, «Удар». </w:t>
      </w:r>
    </w:p>
    <w:p w14:paraId="718FE7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РТК для самолетов РЛДНиО: «Лиана» для Ту-126, «Шмель» для А-50 (1984), РТК для Ан-71;</w:t>
      </w:r>
    </w:p>
    <w:p w14:paraId="38A60D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ЦВМ–264 на базе ЦВМ «Пламя» для Ил-38.</w:t>
      </w:r>
    </w:p>
    <w:p w14:paraId="5567D1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ЦКБ-17 НКАП, НИИ-17 МАП, МРТП, ГКАТ, ГКРЭ, МРП, А-7866, МНИИП (Московский НИИ приборостроения), НПО «Вега», НПО "Вега-М", ОАО «Концерн радиостроения «Вега» </w:t>
      </w:r>
    </w:p>
    <w:p w14:paraId="0AD1C7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1947 г.: г. Москва Кутузовская слобода, 10</w:t>
      </w:r>
    </w:p>
    <w:p w14:paraId="2CEEC7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121170 г. Москва, Кутузовский пр., 34 тел. 249-07-04 (10776).</w:t>
      </w:r>
    </w:p>
    <w:p w14:paraId="5F5916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Летно-испытательная база НИИ-17 МАП, НИЛИЦ, ЖЛИИП, ОАО «Летные испытания и производство (ЛИИП) им. В.С. Гризодубовой» </w:t>
      </w:r>
    </w:p>
    <w:p w14:paraId="77C6AE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140185 г. Жуковский-5 Московской обл. тел. 556-50-15</w:t>
      </w:r>
    </w:p>
    <w:p w14:paraId="1C2EC5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1946 г. образовалась летно-испытательная база института, выделившаяся в 05.1963 г. в самостоятельный НИЛИЦ.</w:t>
      </w:r>
    </w:p>
    <w:p w14:paraId="494E28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Руководителем Центра многие годы была В.С. Гризодубова.</w:t>
      </w:r>
    </w:p>
    <w:p w14:paraId="5679A2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Центр являлся головным предприятием МРП по летным испытаниям радиоэлектронного и оптического оборудования ЛА, в проведении радиолокационной и аэрофотосъемки. Математическое и полунатурное моделирование, отработка технологии обработки данных, получаемых в ходе испытаний, разработка и изготовление уникального измерительного и испытательного оборудования.</w:t>
      </w:r>
    </w:p>
    <w:p w14:paraId="136C09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1964 г. предприятие вошло в состав Научно-исследовательского и испытательского центра МРП. В 1972 г. Центр вошел в состав НПО «Взлет». (по [72] в 1972 г. НИЛИЦ преобразован в НПО «Взлет»</w:t>
      </w:r>
      <w:proofErr w:type="gramStart"/>
      <w:r w:rsidRPr="00171131">
        <w:rPr>
          <w:rFonts w:ascii="Times New Roman" w:hAnsi="Times New Roman"/>
          <w:color w:val="000000" w:themeColor="text1"/>
          <w:sz w:val="16"/>
          <w:szCs w:val="16"/>
        </w:rPr>
        <w:t>)</w:t>
      </w:r>
      <w:proofErr w:type="gramEnd"/>
      <w:r w:rsidRPr="00171131">
        <w:rPr>
          <w:rFonts w:ascii="Times New Roman" w:hAnsi="Times New Roman"/>
          <w:color w:val="000000" w:themeColor="text1"/>
          <w:sz w:val="16"/>
          <w:szCs w:val="16"/>
        </w:rPr>
        <w:t xml:space="preserve"> В 1991 г. выделился в самостоятельное Жуковское летно-испытательное и исследовательское предприятие (ЖЛИИП). 28.02.1994 г. ЖЛИИП преобразовано в ОАО «ЛИИП им. В.С. Гризодубовой».</w:t>
      </w:r>
    </w:p>
    <w:p w14:paraId="32C5D3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 xml:space="preserve">Работы (2004 г.): летные испытания и исследования продукции; НИОКР по созданию радиотехнических устройств и систем различного назначения; разработка, изготовление и применение средств полигонных измерений и радиоуправления для отработки, доводки и испытаний высокоманевренных, высокоскоростных и высокодинамичных объектов; ТО АТ; изготовление бескаркасных металлических сооружений различного назначения. </w:t>
      </w:r>
    </w:p>
    <w:p w14:paraId="6A46AF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Руководитель (более 22 лет)- В.С. Гризодубова, Ф.И. Сметанин, (2004 г.)- В.М. Бушуев.</w:t>
      </w:r>
    </w:p>
    <w:p w14:paraId="34C576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 (2004 г.)- Г.В. Пономаренко.</w:t>
      </w:r>
    </w:p>
    <w:p w14:paraId="166AFD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ЗАО «НТЦ СМ» (Научно-технический центр системного моделирования)</w:t>
      </w:r>
    </w:p>
    <w:p w14:paraId="217B85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119619 г. Москва ул. Производственная, 6 тел. 435-23-03</w:t>
      </w:r>
    </w:p>
    <w:p w14:paraId="1AC29F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НТЦСМ входил в качестве отделения в НПО «Взлет», в 03.1997 г. выделился в самостоятельную организацию.</w:t>
      </w:r>
    </w:p>
    <w:p w14:paraId="377B15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Создание летающих лабораторий радиационного, оптико-электронного и экологического контроля. Испытания и сертификация радиотехнического, электронного и электротехнического оборудования на электромагнитную совместимость.</w:t>
      </w:r>
    </w:p>
    <w:p w14:paraId="07ED4A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Численность персонала (2002 г.)- 120 чел.</w:t>
      </w:r>
    </w:p>
    <w:p w14:paraId="354FB8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Гендиректор (2002 г.)- А.Д. Сухов.</w:t>
      </w:r>
    </w:p>
    <w:p w14:paraId="4E7792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1-й зам. Гендиректора (2002 г.)- О.Н. Линников. Зам. Гендиректора (2002 г.)- В.А. Вихорев.</w:t>
      </w:r>
    </w:p>
    <w:p w14:paraId="5C3C30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Филиал НИИ-17 при ЛИИ</w:t>
      </w:r>
    </w:p>
    <w:p w14:paraId="0C1351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 приказу № 45 от 24.01.1955 г. образовался филиал НИИ-17, размещался в корпусе № 15 ЛИИ. С 1.03.1955 г. сюда была переведена группа конструкторов (397 чел.) с заделом по РЛС «Изумруд» из НИИ-17. В соответствии с постановлением СМ СССР от 3.02.1956 г. филиал преобразован в самостоятельное ОКБ-15. </w:t>
      </w:r>
    </w:p>
    <w:p w14:paraId="5C3138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Новосибирский филиал НИИ-17 МАП </w:t>
      </w:r>
    </w:p>
    <w:p w14:paraId="675390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1.08.1949 г. образовался филиал НИИ-17 в г. Новосибирске на базе корпуса СибНИА (приказ № 715сс от 10.09.1949 г.). 18.09.1953 г. филиал выделился в самостоятельную организацию- НИИ-19 МАП.</w:t>
      </w:r>
    </w:p>
    <w:p w14:paraId="0BCFF4F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НИИ радиооптики (НИИРО) </w:t>
      </w:r>
    </w:p>
    <w:p w14:paraId="43F51B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НИИРО образовалось 01.01.1976 г. С 1.09.1980 г. входит в НПО "Вега".</w:t>
      </w:r>
    </w:p>
    <w:p w14:paraId="2D2200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Создано: лазерная аппаратура "Шпиль-2М" для Су-24МР.</w:t>
      </w:r>
    </w:p>
    <w:p w14:paraId="0C750B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НПО «Взлет» МРП, АООТ, ОАО «НПО «Взлет»</w:t>
      </w:r>
    </w:p>
    <w:p w14:paraId="0154DE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119619 г. Москва ул. Производственная, 6 тел. 435-15-21 www.aovzlet.ru</w:t>
      </w:r>
    </w:p>
    <w:p w14:paraId="2FE7A2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1972 г. в состав НПО «Взлет» вошел НИЛИЦ. (по [72] в 1972 г. НИЛИЦ преобразован в НПО «Взлет»</w:t>
      </w:r>
      <w:proofErr w:type="gramStart"/>
      <w:r w:rsidRPr="00171131">
        <w:rPr>
          <w:rFonts w:ascii="Times New Roman" w:hAnsi="Times New Roman"/>
          <w:color w:val="000000" w:themeColor="text1"/>
          <w:sz w:val="16"/>
          <w:szCs w:val="16"/>
        </w:rPr>
        <w:t>)</w:t>
      </w:r>
      <w:proofErr w:type="gramEnd"/>
      <w:r w:rsidRPr="00171131">
        <w:rPr>
          <w:rFonts w:ascii="Times New Roman" w:hAnsi="Times New Roman"/>
          <w:color w:val="000000" w:themeColor="text1"/>
          <w:sz w:val="16"/>
          <w:szCs w:val="16"/>
        </w:rPr>
        <w:t xml:space="preserve"> В 1991 г. выделился в самостоятельное Жуковское летно-испытательное и исследовательское предприятие (ЖЛИИП). В качестве отделения в НПО «Взлет» входил НТЦСМ, в 03.1997 г. выделился в самостоятельную организацию. С 1994 г.- ОАО «НПО «Взлет». По решению правительства № 22-р от 9.01.2004 г. вошло в перечень стратегических предприятий.</w:t>
      </w:r>
    </w:p>
    <w:p w14:paraId="645F1EF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Работы (2004 г.): авиационные строительно-монтажные работы, авиамониторинг, аэросъемочные работы, облет аэродромного РТО, техобслуживание вертолетов Ми-8, Ми-10, Ми-26, Ка-32.</w:t>
      </w:r>
    </w:p>
    <w:p w14:paraId="303408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Коммерческий директор (2004 г.)- В.Г. Грязнов.</w:t>
      </w:r>
    </w:p>
    <w:p w14:paraId="572463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ОАО «Малоярославецкий приборный завод»</w:t>
      </w:r>
    </w:p>
    <w:p w14:paraId="2A0E2F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Малоярославец Калужской обл.</w:t>
      </w:r>
    </w:p>
    <w:p w14:paraId="7D4383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1980 г. завод вошел в НПО «Вега». По решению правительства № 22-р от 9.01.2004 г. вошло в число стратегических предприятий (10776).</w:t>
      </w:r>
    </w:p>
    <w:p w14:paraId="221D62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C5B65F6"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39636FED"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6C99D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июля 1945 Госплан возвратился к вопросу о номенклатуре производства гражданской продукции на предприятиях, освобождаемых от специальных заказов и поручил комиссии по рассмотрение проектов специализации заводов вооружения, боеприпасов, танковых и авиационных, освобождаемых от производства военной продукции продолжить работу и определить производственную программу на IV квартал 1945 г. (7543)</w:t>
      </w:r>
    </w:p>
    <w:p w14:paraId="6FB01A39"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1EAF1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июля 1945 вышло Постановление ГКО № 9525 О плане производства и ремонта танков, самоходных артиллерийских установок и поставки танковых запасных частей Красной Армии на III квартал 1945 г. РГАНИР, Фонд ГКО, д. 439, лл. 1-6, 7-173 (11012).</w:t>
      </w:r>
    </w:p>
    <w:p w14:paraId="3D405C0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91825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июля 1945 вышло Постановление ГКО № 9526 О плане добычи угля и сланца на III квартал и июль 1945 года по Наркомуглю и мерах по материально-техническому обеспечению угольной промышленности. РГАНИР, Фонд ГКО, д. 439, лл. 174-212, 213-249 (11012).</w:t>
      </w:r>
    </w:p>
    <w:p w14:paraId="5E5BFF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A5AF8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июля 1945 вышло Постановление ГКО № 9527 О материально-техническом обеспечении плана производства вооружения в III квартале 1945 года. РГАНИР, Фонд ГКО, д. 440, лл. 1-16, 17-25 (11012).</w:t>
      </w:r>
    </w:p>
    <w:p w14:paraId="5EEA52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E6436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июля 1945 вышло Постановление ГКО № 9528 О плане производства важнейших химикатов для народного хозяйства на III кв. 1945 г. РГАНИР, Фонд ГКО, д. 440, лл. 26-47, 48-60 (11012).</w:t>
      </w:r>
    </w:p>
    <w:p w14:paraId="4588E7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020A6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июля 1945 вышло Постановление ГКО № 9529 О плане добычи нефти, выработки нефтепродуктов и материально-технического снабжения нефтяной промышленности в III квартале 1945 г. РГАНИР, Фонд ГКО, д. 440, лл. 61-79, 80-113 (11012).</w:t>
      </w:r>
    </w:p>
    <w:p w14:paraId="6FA4A7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ACD24F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июля 1945 вышло Постановление ГКО № 9530 О плане производства синтетического каучука, автомобильных, авиационных и артиллерийских шин, резиновой обуви, резинотехнических и асбестовых изделий на III квартал 1945 г. и мерах по обеспечению производства этих изделий. РГАНИР, Фонд ГКО, д. 440, лл. 114-149 (11012).</w:t>
      </w:r>
    </w:p>
    <w:p w14:paraId="4B0F2CF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03C93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июля 1945 вышло Постановление ГКО № 9531 О плане производства целлюлозы, бумаги и картона по Наркомбумпрому на III квартал 1945 г. РГАНИР, Фонд ГКО, д. 440, лл. 150-152, 153-190 (11012).</w:t>
      </w:r>
    </w:p>
    <w:p w14:paraId="4EE2A1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756EF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июля 1945 вышло Постановление ГКО № 9532 О мероприятиях по развитию добычи природного газа и производства искусственного жидкого топлива в III квартале 1945 года. РГАНИР, Фонд ГКО, д. 440, лл. 191-199, 200-212 (11012).</w:t>
      </w:r>
    </w:p>
    <w:p w14:paraId="0D2ABC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B9406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июля 1945 г. по приказу № 263  завод № 53 - бывший Алексеевский завод НКХП 19 сентября 1942 г. по приказу № 714с был передан в НКАП и получил наименование ГС завод № 53 НКАП 15ГУ (далее- трест № 1)влит в состав завода № 454 НКАП 2ГУ. Производство изделий из пластмасс (11982).</w:t>
      </w:r>
    </w:p>
    <w:p w14:paraId="38D0AA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81E9629" w14:textId="77777777" w:rsidR="00E456ED" w:rsidRPr="00171131" w:rsidRDefault="00E456E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июля 1945 г. в приказе Главноначальствующего СВАГ № 09 впервые была поставлена задача поиска немецких военных ученых и изобретателей. Приказ требовал выявить и взять на учет всех конструкторов, изобретателей и научных работников, занятых в военной промышленности и в военных структурах Германии. Большую помощь оказали данные Главного разведывательного управления Генштаба Красной Армии о крупных немецких специалистах, занятых в военной промышленности Германии. Такой же работой занимался Технический отдел СВАГ. Еще одно направление трансферта знаний в области ракетной техники — розыск и отправка в СССР немецкой патентной документации и приобретение прав на немецкие научно-технические изобретения. Германия занимала лидирующее положение в мире по количеству выданных патентов на изобретения. В довоенное время германское правительство оформляло до 70 тыс. патентов в год. На день капитуляции Германии в немецком Патентном ведомстве имелось 180 тыс. еще не рассмотренных заявок на получение патентов — почти трехлетняя норма по мирному времени. Поиск немецкой патентной документации и отправка ее в Советский Союз начались немедленно. Что же касается выдачи патентов и авторских свидетельств в советской зоне оккупации, а также защиты технических новинок, разрабатываемых германскими специалистами по заданию советских организаций, то с этим дело обстояло сложнее. В советской стране патенты считались «буржуазным пережитком», специалистов по патентному праву почти не было. Эта работа разворачивалась «с чистого листа». Тем не менее, удалось много сделать не без пользы для развития не только ракетной техники, но и патентного права в СССР [8, с. 111– 117, 434–439]. До 1949 г. в советской зоне оккупации велась плановая научно-техническая работа. Однако ракетная тематика была полностью переведена в Советский Союз, где заложили все необходимое для создания в СССР ракетной, а затем ракетно-космической отрасли промышленности (19800).</w:t>
      </w:r>
    </w:p>
    <w:p w14:paraId="087373BF" w14:textId="77777777" w:rsidR="00E456ED" w:rsidRPr="00171131" w:rsidRDefault="00E456ED" w:rsidP="00171131">
      <w:pPr>
        <w:spacing w:after="0" w:line="240" w:lineRule="auto"/>
        <w:jc w:val="both"/>
        <w:rPr>
          <w:rFonts w:ascii="Times New Roman" w:hAnsi="Times New Roman"/>
          <w:color w:val="000000" w:themeColor="text1"/>
          <w:sz w:val="16"/>
          <w:szCs w:val="16"/>
        </w:rPr>
      </w:pPr>
    </w:p>
    <w:p w14:paraId="502C197D" w14:textId="77777777" w:rsidR="00D139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46DAA59B" w14:textId="77777777" w:rsidR="00D1397C" w:rsidRPr="00171131" w:rsidRDefault="00D139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D0FF2F1" w14:textId="77777777" w:rsidR="006B4993" w:rsidRPr="00171131" w:rsidRDefault="006B4993" w:rsidP="0017113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18 июля 1945 г.</w:t>
      </w:r>
      <w:r w:rsidRPr="00171131">
        <w:rPr>
          <w:rFonts w:ascii="Times New Roman" w:eastAsia="Times New Roman" w:hAnsi="Times New Roman"/>
          <w:bCs/>
          <w:color w:val="000000" w:themeColor="text1"/>
          <w:sz w:val="16"/>
          <w:szCs w:val="16"/>
          <w:lang w:eastAsia="ru-RU"/>
        </w:rPr>
        <w:t xml:space="preserve"> «ДОКЛАДНАЯ ЗАПИСКА. (генерала Гровса военному министру). ВОЕННОМУ МИНИСТРУ. </w:t>
      </w:r>
    </w:p>
    <w:p w14:paraId="77E7D3E6" w14:textId="77777777" w:rsidR="006B4993" w:rsidRPr="00171131" w:rsidRDefault="006B4993" w:rsidP="001711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bCs/>
          <w:color w:val="000000" w:themeColor="text1"/>
          <w:sz w:val="16"/>
          <w:szCs w:val="16"/>
          <w:lang w:eastAsia="ru-RU"/>
        </w:rPr>
        <w:lastRenderedPageBreak/>
        <w:t>1. Данная записка должна рассматриваться не как обычный краткий доклад, а скорее как изложение моих личных впечатлений после поездки в Нью-Мексико.</w:t>
      </w:r>
    </w:p>
    <w:p w14:paraId="13B92248" w14:textId="4772101B" w:rsidR="006B4993" w:rsidRPr="00171131" w:rsidRDefault="006B4993" w:rsidP="001711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bCs/>
          <w:color w:val="000000" w:themeColor="text1"/>
          <w:sz w:val="16"/>
          <w:szCs w:val="16"/>
          <w:lang w:eastAsia="ru-RU"/>
        </w:rPr>
        <w:t xml:space="preserve"> 2.</w:t>
      </w:r>
      <w:r w:rsidR="00094A30" w:rsidRPr="00171131">
        <w:rPr>
          <w:rFonts w:ascii="Times New Roman" w:eastAsia="Times New Roman" w:hAnsi="Times New Roman"/>
          <w:bCs/>
          <w:color w:val="000000" w:themeColor="text1"/>
          <w:sz w:val="16"/>
          <w:szCs w:val="16"/>
          <w:lang w:eastAsia="ru-RU"/>
        </w:rPr>
        <w:t xml:space="preserve"> </w:t>
      </w:r>
      <w:r w:rsidRPr="00171131">
        <w:rPr>
          <w:rFonts w:ascii="Times New Roman" w:eastAsia="Times New Roman" w:hAnsi="Times New Roman"/>
          <w:bCs/>
          <w:color w:val="000000" w:themeColor="text1"/>
          <w:sz w:val="16"/>
          <w:szCs w:val="16"/>
          <w:lang w:eastAsia="ru-RU"/>
        </w:rPr>
        <w:t xml:space="preserve"> В 5 часов </w:t>
      </w:r>
      <w:proofErr w:type="gramStart"/>
      <w:r w:rsidRPr="00171131">
        <w:rPr>
          <w:rFonts w:ascii="Times New Roman" w:eastAsia="Times New Roman" w:hAnsi="Times New Roman"/>
          <w:bCs/>
          <w:color w:val="000000" w:themeColor="text1"/>
          <w:sz w:val="16"/>
          <w:szCs w:val="16"/>
          <w:lang w:eastAsia="ru-RU"/>
        </w:rPr>
        <w:t>30</w:t>
      </w:r>
      <w:r w:rsidR="00094A30" w:rsidRPr="00171131">
        <w:rPr>
          <w:rFonts w:ascii="Times New Roman" w:eastAsia="Times New Roman" w:hAnsi="Times New Roman"/>
          <w:bCs/>
          <w:color w:val="000000" w:themeColor="text1"/>
          <w:sz w:val="16"/>
          <w:szCs w:val="16"/>
          <w:lang w:eastAsia="ru-RU"/>
        </w:rPr>
        <w:t xml:space="preserve"> </w:t>
      </w:r>
      <w:r w:rsidRPr="00171131">
        <w:rPr>
          <w:rFonts w:ascii="Times New Roman" w:eastAsia="Times New Roman" w:hAnsi="Times New Roman"/>
          <w:bCs/>
          <w:color w:val="000000" w:themeColor="text1"/>
          <w:sz w:val="16"/>
          <w:szCs w:val="16"/>
          <w:lang w:eastAsia="ru-RU"/>
        </w:rPr>
        <w:t xml:space="preserve"> минут</w:t>
      </w:r>
      <w:proofErr w:type="gramEnd"/>
      <w:r w:rsidRPr="00171131">
        <w:rPr>
          <w:rFonts w:ascii="Times New Roman" w:eastAsia="Times New Roman" w:hAnsi="Times New Roman"/>
          <w:bCs/>
          <w:color w:val="000000" w:themeColor="text1"/>
          <w:sz w:val="16"/>
          <w:szCs w:val="16"/>
          <w:lang w:eastAsia="ru-RU"/>
        </w:rPr>
        <w:t xml:space="preserve"> 16 </w:t>
      </w:r>
      <w:proofErr w:type="gramStart"/>
      <w:r w:rsidRPr="00171131">
        <w:rPr>
          <w:rFonts w:ascii="Times New Roman" w:eastAsia="Times New Roman" w:hAnsi="Times New Roman"/>
          <w:bCs/>
          <w:color w:val="000000" w:themeColor="text1"/>
          <w:sz w:val="16"/>
          <w:szCs w:val="16"/>
          <w:lang w:eastAsia="ru-RU"/>
        </w:rPr>
        <w:t>июля</w:t>
      </w:r>
      <w:r w:rsidR="00094A30" w:rsidRPr="00171131">
        <w:rPr>
          <w:rFonts w:ascii="Times New Roman" w:eastAsia="Times New Roman" w:hAnsi="Times New Roman"/>
          <w:bCs/>
          <w:color w:val="000000" w:themeColor="text1"/>
          <w:sz w:val="16"/>
          <w:szCs w:val="16"/>
          <w:lang w:eastAsia="ru-RU"/>
        </w:rPr>
        <w:t xml:space="preserve"> </w:t>
      </w:r>
      <w:r w:rsidRPr="00171131">
        <w:rPr>
          <w:rFonts w:ascii="Times New Roman" w:eastAsia="Times New Roman" w:hAnsi="Times New Roman"/>
          <w:bCs/>
          <w:color w:val="000000" w:themeColor="text1"/>
          <w:sz w:val="16"/>
          <w:szCs w:val="16"/>
          <w:lang w:eastAsia="ru-RU"/>
        </w:rPr>
        <w:t xml:space="preserve"> 1945</w:t>
      </w:r>
      <w:proofErr w:type="gramEnd"/>
      <w:r w:rsidRPr="00171131">
        <w:rPr>
          <w:rFonts w:ascii="Times New Roman" w:eastAsia="Times New Roman" w:hAnsi="Times New Roman"/>
          <w:bCs/>
          <w:color w:val="000000" w:themeColor="text1"/>
          <w:sz w:val="16"/>
          <w:szCs w:val="16"/>
          <w:lang w:eastAsia="ru-RU"/>
        </w:rPr>
        <w:t xml:space="preserve"> г. в удаленном секторе авиабазы в Аламогордо (штат Нью-Мексико) был осуществлен первый настоящий взрыв атомной бомбы взрывного типа. Первый в истории атомный взрыв. </w:t>
      </w:r>
      <w:proofErr w:type="gramStart"/>
      <w:r w:rsidRPr="00171131">
        <w:rPr>
          <w:rFonts w:ascii="Times New Roman" w:eastAsia="Times New Roman" w:hAnsi="Times New Roman"/>
          <w:bCs/>
          <w:color w:val="000000" w:themeColor="text1"/>
          <w:sz w:val="16"/>
          <w:szCs w:val="16"/>
          <w:lang w:eastAsia="ru-RU"/>
        </w:rPr>
        <w:t>И</w:t>
      </w:r>
      <w:r w:rsidR="00094A30" w:rsidRPr="00171131">
        <w:rPr>
          <w:rFonts w:ascii="Times New Roman" w:eastAsia="Times New Roman" w:hAnsi="Times New Roman"/>
          <w:bCs/>
          <w:color w:val="000000" w:themeColor="text1"/>
          <w:sz w:val="16"/>
          <w:szCs w:val="16"/>
          <w:lang w:eastAsia="ru-RU"/>
        </w:rPr>
        <w:t xml:space="preserve"> </w:t>
      </w:r>
      <w:r w:rsidRPr="00171131">
        <w:rPr>
          <w:rFonts w:ascii="Times New Roman" w:eastAsia="Times New Roman" w:hAnsi="Times New Roman"/>
          <w:bCs/>
          <w:color w:val="000000" w:themeColor="text1"/>
          <w:sz w:val="16"/>
          <w:szCs w:val="16"/>
          <w:lang w:eastAsia="ru-RU"/>
        </w:rPr>
        <w:t xml:space="preserve"> какой</w:t>
      </w:r>
      <w:proofErr w:type="gramEnd"/>
      <w:r w:rsidRPr="00171131">
        <w:rPr>
          <w:rFonts w:ascii="Times New Roman" w:eastAsia="Times New Roman" w:hAnsi="Times New Roman"/>
          <w:bCs/>
          <w:color w:val="000000" w:themeColor="text1"/>
          <w:sz w:val="16"/>
          <w:szCs w:val="16"/>
          <w:lang w:eastAsia="ru-RU"/>
        </w:rPr>
        <w:t xml:space="preserve"> взрыв!</w:t>
      </w:r>
      <w:r w:rsidR="00094A30" w:rsidRPr="00171131">
        <w:rPr>
          <w:rFonts w:ascii="Times New Roman" w:eastAsia="Times New Roman" w:hAnsi="Times New Roman"/>
          <w:bCs/>
          <w:color w:val="000000" w:themeColor="text1"/>
          <w:sz w:val="16"/>
          <w:szCs w:val="16"/>
          <w:lang w:eastAsia="ru-RU"/>
        </w:rPr>
        <w:t xml:space="preserve"> </w:t>
      </w:r>
      <w:r w:rsidRPr="00171131">
        <w:rPr>
          <w:rFonts w:ascii="Times New Roman" w:eastAsia="Times New Roman" w:hAnsi="Times New Roman"/>
          <w:bCs/>
          <w:color w:val="000000" w:themeColor="text1"/>
          <w:sz w:val="16"/>
          <w:szCs w:val="16"/>
          <w:lang w:eastAsia="ru-RU"/>
        </w:rPr>
        <w:t xml:space="preserve"> Бомба не сбрасывалась с самолета, а была взорвана на верхней платформе 33-метровой стальной вышки.</w:t>
      </w:r>
    </w:p>
    <w:p w14:paraId="4064E438" w14:textId="512E6054" w:rsidR="006B4993" w:rsidRPr="00171131" w:rsidRDefault="006B4993" w:rsidP="001711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bCs/>
          <w:color w:val="000000" w:themeColor="text1"/>
          <w:sz w:val="16"/>
          <w:szCs w:val="16"/>
          <w:lang w:eastAsia="ru-RU"/>
        </w:rPr>
        <w:t>3.</w:t>
      </w:r>
      <w:r w:rsidR="00094A30" w:rsidRPr="00171131">
        <w:rPr>
          <w:rFonts w:ascii="Times New Roman" w:eastAsia="Times New Roman" w:hAnsi="Times New Roman"/>
          <w:bCs/>
          <w:color w:val="000000" w:themeColor="text1"/>
          <w:sz w:val="16"/>
          <w:szCs w:val="16"/>
          <w:lang w:eastAsia="ru-RU"/>
        </w:rPr>
        <w:t xml:space="preserve"> </w:t>
      </w:r>
      <w:r w:rsidRPr="00171131">
        <w:rPr>
          <w:rFonts w:ascii="Times New Roman" w:eastAsia="Times New Roman" w:hAnsi="Times New Roman"/>
          <w:bCs/>
          <w:color w:val="000000" w:themeColor="text1"/>
          <w:sz w:val="16"/>
          <w:szCs w:val="16"/>
          <w:lang w:eastAsia="ru-RU"/>
        </w:rPr>
        <w:t xml:space="preserve"> </w:t>
      </w:r>
      <w:proofErr w:type="gramStart"/>
      <w:r w:rsidRPr="00171131">
        <w:rPr>
          <w:rFonts w:ascii="Times New Roman" w:eastAsia="Times New Roman" w:hAnsi="Times New Roman"/>
          <w:bCs/>
          <w:color w:val="000000" w:themeColor="text1"/>
          <w:sz w:val="16"/>
          <w:szCs w:val="16"/>
          <w:lang w:eastAsia="ru-RU"/>
        </w:rPr>
        <w:t>Успех</w:t>
      </w:r>
      <w:r w:rsidR="00094A30" w:rsidRPr="00171131">
        <w:rPr>
          <w:rFonts w:ascii="Times New Roman" w:eastAsia="Times New Roman" w:hAnsi="Times New Roman"/>
          <w:bCs/>
          <w:color w:val="000000" w:themeColor="text1"/>
          <w:sz w:val="16"/>
          <w:szCs w:val="16"/>
          <w:lang w:eastAsia="ru-RU"/>
        </w:rPr>
        <w:t xml:space="preserve"> </w:t>
      </w:r>
      <w:r w:rsidRPr="00171131">
        <w:rPr>
          <w:rFonts w:ascii="Times New Roman" w:eastAsia="Times New Roman" w:hAnsi="Times New Roman"/>
          <w:bCs/>
          <w:color w:val="000000" w:themeColor="text1"/>
          <w:sz w:val="16"/>
          <w:szCs w:val="16"/>
          <w:lang w:eastAsia="ru-RU"/>
        </w:rPr>
        <w:t xml:space="preserve"> испытания</w:t>
      </w:r>
      <w:proofErr w:type="gramEnd"/>
      <w:r w:rsidR="00094A30" w:rsidRPr="00171131">
        <w:rPr>
          <w:rFonts w:ascii="Times New Roman" w:eastAsia="Times New Roman" w:hAnsi="Times New Roman"/>
          <w:bCs/>
          <w:color w:val="000000" w:themeColor="text1"/>
          <w:sz w:val="16"/>
          <w:szCs w:val="16"/>
          <w:lang w:eastAsia="ru-RU"/>
        </w:rPr>
        <w:t xml:space="preserve"> </w:t>
      </w:r>
      <w:r w:rsidRPr="00171131">
        <w:rPr>
          <w:rFonts w:ascii="Times New Roman" w:eastAsia="Times New Roman" w:hAnsi="Times New Roman"/>
          <w:bCs/>
          <w:color w:val="000000" w:themeColor="text1"/>
          <w:sz w:val="16"/>
          <w:szCs w:val="16"/>
          <w:lang w:eastAsia="ru-RU"/>
        </w:rPr>
        <w:t xml:space="preserve"> </w:t>
      </w:r>
      <w:proofErr w:type="gramStart"/>
      <w:r w:rsidRPr="00171131">
        <w:rPr>
          <w:rFonts w:ascii="Times New Roman" w:eastAsia="Times New Roman" w:hAnsi="Times New Roman"/>
          <w:bCs/>
          <w:color w:val="000000" w:themeColor="text1"/>
          <w:sz w:val="16"/>
          <w:szCs w:val="16"/>
          <w:lang w:eastAsia="ru-RU"/>
        </w:rPr>
        <w:t>превзошел</w:t>
      </w:r>
      <w:r w:rsidR="00094A30" w:rsidRPr="00171131">
        <w:rPr>
          <w:rFonts w:ascii="Times New Roman" w:eastAsia="Times New Roman" w:hAnsi="Times New Roman"/>
          <w:bCs/>
          <w:color w:val="000000" w:themeColor="text1"/>
          <w:sz w:val="16"/>
          <w:szCs w:val="16"/>
          <w:lang w:eastAsia="ru-RU"/>
        </w:rPr>
        <w:t xml:space="preserve"> </w:t>
      </w:r>
      <w:r w:rsidRPr="00171131">
        <w:rPr>
          <w:rFonts w:ascii="Times New Roman" w:eastAsia="Times New Roman" w:hAnsi="Times New Roman"/>
          <w:bCs/>
          <w:color w:val="000000" w:themeColor="text1"/>
          <w:sz w:val="16"/>
          <w:szCs w:val="16"/>
          <w:lang w:eastAsia="ru-RU"/>
        </w:rPr>
        <w:t xml:space="preserve"> самые</w:t>
      </w:r>
      <w:proofErr w:type="gramEnd"/>
      <w:r w:rsidR="00094A30" w:rsidRPr="00171131">
        <w:rPr>
          <w:rFonts w:ascii="Times New Roman" w:eastAsia="Times New Roman" w:hAnsi="Times New Roman"/>
          <w:bCs/>
          <w:color w:val="000000" w:themeColor="text1"/>
          <w:sz w:val="16"/>
          <w:szCs w:val="16"/>
          <w:lang w:eastAsia="ru-RU"/>
        </w:rPr>
        <w:t xml:space="preserve"> </w:t>
      </w:r>
      <w:r w:rsidRPr="00171131">
        <w:rPr>
          <w:rFonts w:ascii="Times New Roman" w:eastAsia="Times New Roman" w:hAnsi="Times New Roman"/>
          <w:bCs/>
          <w:color w:val="000000" w:themeColor="text1"/>
          <w:sz w:val="16"/>
          <w:szCs w:val="16"/>
          <w:lang w:eastAsia="ru-RU"/>
        </w:rPr>
        <w:t xml:space="preserve"> оптимистические</w:t>
      </w:r>
      <w:r w:rsidR="00094A30" w:rsidRPr="00171131">
        <w:rPr>
          <w:rFonts w:ascii="Times New Roman" w:eastAsia="Times New Roman" w:hAnsi="Times New Roman"/>
          <w:bCs/>
          <w:color w:val="000000" w:themeColor="text1"/>
          <w:sz w:val="16"/>
          <w:szCs w:val="16"/>
          <w:lang w:eastAsia="ru-RU"/>
        </w:rPr>
        <w:t xml:space="preserve">  </w:t>
      </w:r>
      <w:r w:rsidRPr="00171131">
        <w:rPr>
          <w:rFonts w:ascii="Times New Roman" w:eastAsia="Times New Roman" w:hAnsi="Times New Roman"/>
          <w:bCs/>
          <w:color w:val="000000" w:themeColor="text1"/>
          <w:sz w:val="16"/>
          <w:szCs w:val="16"/>
          <w:lang w:eastAsia="ru-RU"/>
        </w:rPr>
        <w:t xml:space="preserve"> прогнозы.</w:t>
      </w:r>
      <w:r w:rsidR="00094A30" w:rsidRPr="00171131">
        <w:rPr>
          <w:rFonts w:ascii="Times New Roman" w:eastAsia="Times New Roman" w:hAnsi="Times New Roman"/>
          <w:bCs/>
          <w:color w:val="000000" w:themeColor="text1"/>
          <w:sz w:val="16"/>
          <w:szCs w:val="16"/>
          <w:lang w:eastAsia="ru-RU"/>
        </w:rPr>
        <w:t xml:space="preserve"> </w:t>
      </w:r>
      <w:r w:rsidRPr="00171131">
        <w:rPr>
          <w:rFonts w:ascii="Times New Roman" w:eastAsia="Times New Roman" w:hAnsi="Times New Roman"/>
          <w:bCs/>
          <w:color w:val="000000" w:themeColor="text1"/>
          <w:sz w:val="16"/>
          <w:szCs w:val="16"/>
          <w:lang w:eastAsia="ru-RU"/>
        </w:rPr>
        <w:t xml:space="preserve"> На </w:t>
      </w:r>
      <w:proofErr w:type="gramStart"/>
      <w:r w:rsidRPr="00171131">
        <w:rPr>
          <w:rFonts w:ascii="Times New Roman" w:eastAsia="Times New Roman" w:hAnsi="Times New Roman"/>
          <w:bCs/>
          <w:color w:val="000000" w:themeColor="text1"/>
          <w:sz w:val="16"/>
          <w:szCs w:val="16"/>
          <w:lang w:eastAsia="ru-RU"/>
        </w:rPr>
        <w:t>основании</w:t>
      </w:r>
      <w:r w:rsidR="00094A30" w:rsidRPr="00171131">
        <w:rPr>
          <w:rFonts w:ascii="Times New Roman" w:eastAsia="Times New Roman" w:hAnsi="Times New Roman"/>
          <w:bCs/>
          <w:color w:val="000000" w:themeColor="text1"/>
          <w:sz w:val="16"/>
          <w:szCs w:val="16"/>
          <w:lang w:eastAsia="ru-RU"/>
        </w:rPr>
        <w:t xml:space="preserve"> </w:t>
      </w:r>
      <w:r w:rsidRPr="00171131">
        <w:rPr>
          <w:rFonts w:ascii="Times New Roman" w:eastAsia="Times New Roman" w:hAnsi="Times New Roman"/>
          <w:bCs/>
          <w:color w:val="000000" w:themeColor="text1"/>
          <w:sz w:val="16"/>
          <w:szCs w:val="16"/>
          <w:lang w:eastAsia="ru-RU"/>
        </w:rPr>
        <w:t xml:space="preserve"> доступных</w:t>
      </w:r>
      <w:proofErr w:type="gramEnd"/>
      <w:r w:rsidRPr="00171131">
        <w:rPr>
          <w:rFonts w:ascii="Times New Roman" w:eastAsia="Times New Roman" w:hAnsi="Times New Roman"/>
          <w:bCs/>
          <w:color w:val="000000" w:themeColor="text1"/>
          <w:sz w:val="16"/>
          <w:szCs w:val="16"/>
          <w:lang w:eastAsia="ru-RU"/>
        </w:rPr>
        <w:t xml:space="preserve"> на сегодня данных я могу оценить выделенную </w:t>
      </w:r>
      <w:proofErr w:type="gramStart"/>
      <w:r w:rsidRPr="00171131">
        <w:rPr>
          <w:rFonts w:ascii="Times New Roman" w:eastAsia="Times New Roman" w:hAnsi="Times New Roman"/>
          <w:bCs/>
          <w:color w:val="000000" w:themeColor="text1"/>
          <w:sz w:val="16"/>
          <w:szCs w:val="16"/>
          <w:lang w:eastAsia="ru-RU"/>
        </w:rPr>
        <w:t>при</w:t>
      </w:r>
      <w:r w:rsidR="00094A30" w:rsidRPr="00171131">
        <w:rPr>
          <w:rFonts w:ascii="Times New Roman" w:eastAsia="Times New Roman" w:hAnsi="Times New Roman"/>
          <w:bCs/>
          <w:color w:val="000000" w:themeColor="text1"/>
          <w:sz w:val="16"/>
          <w:szCs w:val="16"/>
          <w:lang w:eastAsia="ru-RU"/>
        </w:rPr>
        <w:t xml:space="preserve"> </w:t>
      </w:r>
      <w:r w:rsidRPr="00171131">
        <w:rPr>
          <w:rFonts w:ascii="Times New Roman" w:eastAsia="Times New Roman" w:hAnsi="Times New Roman"/>
          <w:bCs/>
          <w:color w:val="000000" w:themeColor="text1"/>
          <w:sz w:val="16"/>
          <w:szCs w:val="16"/>
          <w:lang w:eastAsia="ru-RU"/>
        </w:rPr>
        <w:t xml:space="preserve"> взрыве</w:t>
      </w:r>
      <w:proofErr w:type="gramEnd"/>
      <w:r w:rsidRPr="00171131">
        <w:rPr>
          <w:rFonts w:ascii="Times New Roman" w:eastAsia="Times New Roman" w:hAnsi="Times New Roman"/>
          <w:bCs/>
          <w:color w:val="000000" w:themeColor="text1"/>
          <w:sz w:val="16"/>
          <w:szCs w:val="16"/>
          <w:lang w:eastAsia="ru-RU"/>
        </w:rPr>
        <w:t xml:space="preserve"> энергию, как эквивалентную энергию взрыва 15--20 тысяч тонн тринитротолуола. Надо заметить, что эта оценка основывается на самых скромных подсчетах.</w:t>
      </w:r>
    </w:p>
    <w:p w14:paraId="79941DCB" w14:textId="77777777" w:rsidR="006B4993" w:rsidRPr="00171131" w:rsidRDefault="006B4993" w:rsidP="001711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bCs/>
          <w:color w:val="000000" w:themeColor="text1"/>
          <w:sz w:val="16"/>
          <w:szCs w:val="16"/>
          <w:lang w:eastAsia="ru-RU"/>
        </w:rPr>
        <w:t>……………………………………………………..</w:t>
      </w:r>
    </w:p>
    <w:p w14:paraId="4247F2B3" w14:textId="748D03FE" w:rsidR="006B4993" w:rsidRPr="00171131" w:rsidRDefault="006B4993" w:rsidP="001711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17</w:t>
      </w:r>
      <w:r w:rsidRPr="00171131">
        <w:rPr>
          <w:rFonts w:ascii="Times New Roman" w:eastAsia="Times New Roman" w:hAnsi="Times New Roman"/>
          <w:bCs/>
          <w:color w:val="000000" w:themeColor="text1"/>
          <w:sz w:val="16"/>
          <w:szCs w:val="16"/>
          <w:lang w:eastAsia="ru-RU"/>
        </w:rPr>
        <w:t xml:space="preserve">. Мы полностью отдаем, себе </w:t>
      </w:r>
      <w:proofErr w:type="gramStart"/>
      <w:r w:rsidRPr="00171131">
        <w:rPr>
          <w:rFonts w:ascii="Times New Roman" w:eastAsia="Times New Roman" w:hAnsi="Times New Roman"/>
          <w:bCs/>
          <w:color w:val="000000" w:themeColor="text1"/>
          <w:sz w:val="16"/>
          <w:szCs w:val="16"/>
          <w:lang w:eastAsia="ru-RU"/>
        </w:rPr>
        <w:t>отчет</w:t>
      </w:r>
      <w:r w:rsidR="00094A30" w:rsidRPr="00171131">
        <w:rPr>
          <w:rFonts w:ascii="Times New Roman" w:eastAsia="Times New Roman" w:hAnsi="Times New Roman"/>
          <w:bCs/>
          <w:color w:val="000000" w:themeColor="text1"/>
          <w:sz w:val="16"/>
          <w:szCs w:val="16"/>
          <w:lang w:eastAsia="ru-RU"/>
        </w:rPr>
        <w:t xml:space="preserve"> </w:t>
      </w:r>
      <w:r w:rsidRPr="00171131">
        <w:rPr>
          <w:rFonts w:ascii="Times New Roman" w:eastAsia="Times New Roman" w:hAnsi="Times New Roman"/>
          <w:bCs/>
          <w:color w:val="000000" w:themeColor="text1"/>
          <w:sz w:val="16"/>
          <w:szCs w:val="16"/>
          <w:lang w:eastAsia="ru-RU"/>
        </w:rPr>
        <w:t xml:space="preserve"> в</w:t>
      </w:r>
      <w:proofErr w:type="gramEnd"/>
      <w:r w:rsidR="00094A30" w:rsidRPr="00171131">
        <w:rPr>
          <w:rFonts w:ascii="Times New Roman" w:eastAsia="Times New Roman" w:hAnsi="Times New Roman"/>
          <w:bCs/>
          <w:color w:val="000000" w:themeColor="text1"/>
          <w:sz w:val="16"/>
          <w:szCs w:val="16"/>
          <w:lang w:eastAsia="ru-RU"/>
        </w:rPr>
        <w:t xml:space="preserve"> </w:t>
      </w:r>
      <w:r w:rsidRPr="00171131">
        <w:rPr>
          <w:rFonts w:ascii="Times New Roman" w:eastAsia="Times New Roman" w:hAnsi="Times New Roman"/>
          <w:bCs/>
          <w:color w:val="000000" w:themeColor="text1"/>
          <w:sz w:val="16"/>
          <w:szCs w:val="16"/>
          <w:lang w:eastAsia="ru-RU"/>
        </w:rPr>
        <w:t xml:space="preserve"> том, что наша основная цель еще </w:t>
      </w:r>
      <w:proofErr w:type="gramStart"/>
      <w:r w:rsidRPr="00171131">
        <w:rPr>
          <w:rFonts w:ascii="Times New Roman" w:eastAsia="Times New Roman" w:hAnsi="Times New Roman"/>
          <w:bCs/>
          <w:color w:val="000000" w:themeColor="text1"/>
          <w:sz w:val="16"/>
          <w:szCs w:val="16"/>
          <w:lang w:eastAsia="ru-RU"/>
        </w:rPr>
        <w:t>не</w:t>
      </w:r>
      <w:r w:rsidR="00094A30" w:rsidRPr="00171131">
        <w:rPr>
          <w:rFonts w:ascii="Times New Roman" w:eastAsia="Times New Roman" w:hAnsi="Times New Roman"/>
          <w:bCs/>
          <w:color w:val="000000" w:themeColor="text1"/>
          <w:sz w:val="16"/>
          <w:szCs w:val="16"/>
          <w:lang w:eastAsia="ru-RU"/>
        </w:rPr>
        <w:t xml:space="preserve"> </w:t>
      </w:r>
      <w:r w:rsidRPr="00171131">
        <w:rPr>
          <w:rFonts w:ascii="Times New Roman" w:eastAsia="Times New Roman" w:hAnsi="Times New Roman"/>
          <w:bCs/>
          <w:color w:val="000000" w:themeColor="text1"/>
          <w:sz w:val="16"/>
          <w:szCs w:val="16"/>
          <w:lang w:eastAsia="ru-RU"/>
        </w:rPr>
        <w:t xml:space="preserve"> достигнута</w:t>
      </w:r>
      <w:proofErr w:type="gramEnd"/>
      <w:r w:rsidRPr="00171131">
        <w:rPr>
          <w:rFonts w:ascii="Times New Roman" w:eastAsia="Times New Roman" w:hAnsi="Times New Roman"/>
          <w:bCs/>
          <w:color w:val="000000" w:themeColor="text1"/>
          <w:sz w:val="16"/>
          <w:szCs w:val="16"/>
          <w:lang w:eastAsia="ru-RU"/>
        </w:rPr>
        <w:t xml:space="preserve">. Только проверка бомбы в </w:t>
      </w:r>
      <w:proofErr w:type="gramStart"/>
      <w:r w:rsidRPr="00171131">
        <w:rPr>
          <w:rFonts w:ascii="Times New Roman" w:eastAsia="Times New Roman" w:hAnsi="Times New Roman"/>
          <w:bCs/>
          <w:color w:val="000000" w:themeColor="text1"/>
          <w:sz w:val="16"/>
          <w:szCs w:val="16"/>
          <w:lang w:eastAsia="ru-RU"/>
        </w:rPr>
        <w:t>боевых</w:t>
      </w:r>
      <w:r w:rsidR="00094A30" w:rsidRPr="00171131">
        <w:rPr>
          <w:rFonts w:ascii="Times New Roman" w:eastAsia="Times New Roman" w:hAnsi="Times New Roman"/>
          <w:bCs/>
          <w:color w:val="000000" w:themeColor="text1"/>
          <w:sz w:val="16"/>
          <w:szCs w:val="16"/>
          <w:lang w:eastAsia="ru-RU"/>
        </w:rPr>
        <w:t xml:space="preserve"> </w:t>
      </w:r>
      <w:r w:rsidRPr="00171131">
        <w:rPr>
          <w:rFonts w:ascii="Times New Roman" w:eastAsia="Times New Roman" w:hAnsi="Times New Roman"/>
          <w:bCs/>
          <w:color w:val="000000" w:themeColor="text1"/>
          <w:sz w:val="16"/>
          <w:szCs w:val="16"/>
          <w:lang w:eastAsia="ru-RU"/>
        </w:rPr>
        <w:t xml:space="preserve"> условиях</w:t>
      </w:r>
      <w:proofErr w:type="gramEnd"/>
      <w:r w:rsidR="00094A30" w:rsidRPr="00171131">
        <w:rPr>
          <w:rFonts w:ascii="Times New Roman" w:eastAsia="Times New Roman" w:hAnsi="Times New Roman"/>
          <w:bCs/>
          <w:color w:val="000000" w:themeColor="text1"/>
          <w:sz w:val="16"/>
          <w:szCs w:val="16"/>
          <w:lang w:eastAsia="ru-RU"/>
        </w:rPr>
        <w:t xml:space="preserve"> </w:t>
      </w:r>
      <w:r w:rsidRPr="00171131">
        <w:rPr>
          <w:rFonts w:ascii="Times New Roman" w:eastAsia="Times New Roman" w:hAnsi="Times New Roman"/>
          <w:bCs/>
          <w:color w:val="000000" w:themeColor="text1"/>
          <w:sz w:val="16"/>
          <w:szCs w:val="16"/>
          <w:lang w:eastAsia="ru-RU"/>
        </w:rPr>
        <w:t xml:space="preserve"> может решить исход войны с Японией.</w:t>
      </w:r>
    </w:p>
    <w:p w14:paraId="5D36A3E7" w14:textId="477A6CDB" w:rsidR="006B4993" w:rsidRPr="00171131" w:rsidRDefault="006B4993" w:rsidP="001711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18.</w:t>
      </w:r>
      <w:r w:rsidRPr="00171131">
        <w:rPr>
          <w:rFonts w:ascii="Times New Roman" w:eastAsia="Times New Roman" w:hAnsi="Times New Roman"/>
          <w:bCs/>
          <w:color w:val="000000" w:themeColor="text1"/>
          <w:sz w:val="16"/>
          <w:szCs w:val="16"/>
          <w:lang w:eastAsia="ru-RU"/>
        </w:rPr>
        <w:t xml:space="preserve"> Позвольте </w:t>
      </w:r>
      <w:proofErr w:type="gramStart"/>
      <w:r w:rsidRPr="00171131">
        <w:rPr>
          <w:rFonts w:ascii="Times New Roman" w:eastAsia="Times New Roman" w:hAnsi="Times New Roman"/>
          <w:bCs/>
          <w:color w:val="000000" w:themeColor="text1"/>
          <w:sz w:val="16"/>
          <w:szCs w:val="16"/>
          <w:lang w:eastAsia="ru-RU"/>
        </w:rPr>
        <w:t>мне</w:t>
      </w:r>
      <w:r w:rsidR="00094A30" w:rsidRPr="00171131">
        <w:rPr>
          <w:rFonts w:ascii="Times New Roman" w:eastAsia="Times New Roman" w:hAnsi="Times New Roman"/>
          <w:bCs/>
          <w:color w:val="000000" w:themeColor="text1"/>
          <w:sz w:val="16"/>
          <w:szCs w:val="16"/>
          <w:lang w:eastAsia="ru-RU"/>
        </w:rPr>
        <w:t xml:space="preserve"> </w:t>
      </w:r>
      <w:r w:rsidRPr="00171131">
        <w:rPr>
          <w:rFonts w:ascii="Times New Roman" w:eastAsia="Times New Roman" w:hAnsi="Times New Roman"/>
          <w:bCs/>
          <w:color w:val="000000" w:themeColor="text1"/>
          <w:sz w:val="16"/>
          <w:szCs w:val="16"/>
          <w:lang w:eastAsia="ru-RU"/>
        </w:rPr>
        <w:t xml:space="preserve"> выразить</w:t>
      </w:r>
      <w:proofErr w:type="gramEnd"/>
      <w:r w:rsidRPr="00171131">
        <w:rPr>
          <w:rFonts w:ascii="Times New Roman" w:eastAsia="Times New Roman" w:hAnsi="Times New Roman"/>
          <w:bCs/>
          <w:color w:val="000000" w:themeColor="text1"/>
          <w:sz w:val="16"/>
          <w:szCs w:val="16"/>
          <w:lang w:eastAsia="ru-RU"/>
        </w:rPr>
        <w:t xml:space="preserve"> мою глубокую личную признательность за Вашу поздравительную </w:t>
      </w:r>
      <w:proofErr w:type="gramStart"/>
      <w:r w:rsidRPr="00171131">
        <w:rPr>
          <w:rFonts w:ascii="Times New Roman" w:eastAsia="Times New Roman" w:hAnsi="Times New Roman"/>
          <w:bCs/>
          <w:color w:val="000000" w:themeColor="text1"/>
          <w:sz w:val="16"/>
          <w:szCs w:val="16"/>
          <w:lang w:eastAsia="ru-RU"/>
        </w:rPr>
        <w:t>телеграмму</w:t>
      </w:r>
      <w:r w:rsidR="00094A30" w:rsidRPr="00171131">
        <w:rPr>
          <w:rFonts w:ascii="Times New Roman" w:eastAsia="Times New Roman" w:hAnsi="Times New Roman"/>
          <w:bCs/>
          <w:color w:val="000000" w:themeColor="text1"/>
          <w:sz w:val="16"/>
          <w:szCs w:val="16"/>
          <w:lang w:eastAsia="ru-RU"/>
        </w:rPr>
        <w:t xml:space="preserve"> </w:t>
      </w:r>
      <w:r w:rsidRPr="00171131">
        <w:rPr>
          <w:rFonts w:ascii="Times New Roman" w:eastAsia="Times New Roman" w:hAnsi="Times New Roman"/>
          <w:bCs/>
          <w:color w:val="000000" w:themeColor="text1"/>
          <w:sz w:val="16"/>
          <w:szCs w:val="16"/>
          <w:lang w:eastAsia="ru-RU"/>
        </w:rPr>
        <w:t xml:space="preserve"> и</w:t>
      </w:r>
      <w:proofErr w:type="gramEnd"/>
      <w:r w:rsidR="00094A30" w:rsidRPr="00171131">
        <w:rPr>
          <w:rFonts w:ascii="Times New Roman" w:eastAsia="Times New Roman" w:hAnsi="Times New Roman"/>
          <w:bCs/>
          <w:color w:val="000000" w:themeColor="text1"/>
          <w:sz w:val="16"/>
          <w:szCs w:val="16"/>
          <w:lang w:eastAsia="ru-RU"/>
        </w:rPr>
        <w:t xml:space="preserve"> </w:t>
      </w:r>
      <w:r w:rsidRPr="00171131">
        <w:rPr>
          <w:rFonts w:ascii="Times New Roman" w:eastAsia="Times New Roman" w:hAnsi="Times New Roman"/>
          <w:bCs/>
          <w:color w:val="000000" w:themeColor="text1"/>
          <w:sz w:val="16"/>
          <w:szCs w:val="16"/>
          <w:lang w:eastAsia="ru-RU"/>
        </w:rPr>
        <w:t xml:space="preserve"> </w:t>
      </w:r>
      <w:proofErr w:type="gramStart"/>
      <w:r w:rsidRPr="00171131">
        <w:rPr>
          <w:rFonts w:ascii="Times New Roman" w:eastAsia="Times New Roman" w:hAnsi="Times New Roman"/>
          <w:bCs/>
          <w:color w:val="000000" w:themeColor="text1"/>
          <w:sz w:val="16"/>
          <w:szCs w:val="16"/>
          <w:lang w:eastAsia="ru-RU"/>
        </w:rPr>
        <w:t>за</w:t>
      </w:r>
      <w:r w:rsidR="00094A30" w:rsidRPr="00171131">
        <w:rPr>
          <w:rFonts w:ascii="Times New Roman" w:eastAsia="Times New Roman" w:hAnsi="Times New Roman"/>
          <w:bCs/>
          <w:color w:val="000000" w:themeColor="text1"/>
          <w:sz w:val="16"/>
          <w:szCs w:val="16"/>
          <w:lang w:eastAsia="ru-RU"/>
        </w:rPr>
        <w:t xml:space="preserve"> </w:t>
      </w:r>
      <w:r w:rsidRPr="00171131">
        <w:rPr>
          <w:rFonts w:ascii="Times New Roman" w:eastAsia="Times New Roman" w:hAnsi="Times New Roman"/>
          <w:bCs/>
          <w:color w:val="000000" w:themeColor="text1"/>
          <w:sz w:val="16"/>
          <w:szCs w:val="16"/>
          <w:lang w:eastAsia="ru-RU"/>
        </w:rPr>
        <w:t xml:space="preserve"> всю</w:t>
      </w:r>
      <w:proofErr w:type="gramEnd"/>
      <w:r w:rsidRPr="00171131">
        <w:rPr>
          <w:rFonts w:ascii="Times New Roman" w:eastAsia="Times New Roman" w:hAnsi="Times New Roman"/>
          <w:bCs/>
          <w:color w:val="000000" w:themeColor="text1"/>
          <w:sz w:val="16"/>
          <w:szCs w:val="16"/>
          <w:lang w:eastAsia="ru-RU"/>
        </w:rPr>
        <w:t xml:space="preserve"> </w:t>
      </w:r>
      <w:proofErr w:type="gramStart"/>
      <w:r w:rsidRPr="00171131">
        <w:rPr>
          <w:rFonts w:ascii="Times New Roman" w:eastAsia="Times New Roman" w:hAnsi="Times New Roman"/>
          <w:bCs/>
          <w:color w:val="000000" w:themeColor="text1"/>
          <w:sz w:val="16"/>
          <w:szCs w:val="16"/>
          <w:lang w:eastAsia="ru-RU"/>
        </w:rPr>
        <w:t>Вашу</w:t>
      </w:r>
      <w:r w:rsidR="00094A30" w:rsidRPr="00171131">
        <w:rPr>
          <w:rFonts w:ascii="Times New Roman" w:eastAsia="Times New Roman" w:hAnsi="Times New Roman"/>
          <w:bCs/>
          <w:color w:val="000000" w:themeColor="text1"/>
          <w:sz w:val="16"/>
          <w:szCs w:val="16"/>
          <w:lang w:eastAsia="ru-RU"/>
        </w:rPr>
        <w:t xml:space="preserve"> </w:t>
      </w:r>
      <w:r w:rsidRPr="00171131">
        <w:rPr>
          <w:rFonts w:ascii="Times New Roman" w:eastAsia="Times New Roman" w:hAnsi="Times New Roman"/>
          <w:bCs/>
          <w:color w:val="000000" w:themeColor="text1"/>
          <w:sz w:val="16"/>
          <w:szCs w:val="16"/>
          <w:lang w:eastAsia="ru-RU"/>
        </w:rPr>
        <w:t xml:space="preserve"> помощь</w:t>
      </w:r>
      <w:proofErr w:type="gramEnd"/>
      <w:r w:rsidRPr="00171131">
        <w:rPr>
          <w:rFonts w:ascii="Times New Roman" w:eastAsia="Times New Roman" w:hAnsi="Times New Roman"/>
          <w:bCs/>
          <w:color w:val="000000" w:themeColor="text1"/>
          <w:sz w:val="16"/>
          <w:szCs w:val="16"/>
          <w:lang w:eastAsia="ru-RU"/>
        </w:rPr>
        <w:t xml:space="preserve"> </w:t>
      </w:r>
      <w:proofErr w:type="gramStart"/>
      <w:r w:rsidRPr="00171131">
        <w:rPr>
          <w:rFonts w:ascii="Times New Roman" w:eastAsia="Times New Roman" w:hAnsi="Times New Roman"/>
          <w:bCs/>
          <w:color w:val="000000" w:themeColor="text1"/>
          <w:sz w:val="16"/>
          <w:szCs w:val="16"/>
          <w:lang w:eastAsia="ru-RU"/>
        </w:rPr>
        <w:t>и</w:t>
      </w:r>
      <w:r w:rsidR="00094A30" w:rsidRPr="00171131">
        <w:rPr>
          <w:rFonts w:ascii="Times New Roman" w:eastAsia="Times New Roman" w:hAnsi="Times New Roman"/>
          <w:bCs/>
          <w:color w:val="000000" w:themeColor="text1"/>
          <w:sz w:val="16"/>
          <w:szCs w:val="16"/>
          <w:lang w:eastAsia="ru-RU"/>
        </w:rPr>
        <w:t xml:space="preserve"> </w:t>
      </w:r>
      <w:r w:rsidRPr="00171131">
        <w:rPr>
          <w:rFonts w:ascii="Times New Roman" w:eastAsia="Times New Roman" w:hAnsi="Times New Roman"/>
          <w:bCs/>
          <w:color w:val="000000" w:themeColor="text1"/>
          <w:sz w:val="16"/>
          <w:szCs w:val="16"/>
          <w:lang w:eastAsia="ru-RU"/>
        </w:rPr>
        <w:t xml:space="preserve"> поддержку</w:t>
      </w:r>
      <w:proofErr w:type="gramEnd"/>
      <w:r w:rsidRPr="00171131">
        <w:rPr>
          <w:rFonts w:ascii="Times New Roman" w:eastAsia="Times New Roman" w:hAnsi="Times New Roman"/>
          <w:bCs/>
          <w:color w:val="000000" w:themeColor="text1"/>
          <w:sz w:val="16"/>
          <w:szCs w:val="16"/>
          <w:lang w:eastAsia="ru-RU"/>
        </w:rPr>
        <w:t xml:space="preserve">, </w:t>
      </w:r>
      <w:proofErr w:type="gramStart"/>
      <w:r w:rsidRPr="00171131">
        <w:rPr>
          <w:rFonts w:ascii="Times New Roman" w:eastAsia="Times New Roman" w:hAnsi="Times New Roman"/>
          <w:bCs/>
          <w:color w:val="000000" w:themeColor="text1"/>
          <w:sz w:val="16"/>
          <w:szCs w:val="16"/>
          <w:lang w:eastAsia="ru-RU"/>
        </w:rPr>
        <w:t>которой</w:t>
      </w:r>
      <w:r w:rsidR="00094A30" w:rsidRPr="00171131">
        <w:rPr>
          <w:rFonts w:ascii="Times New Roman" w:eastAsia="Times New Roman" w:hAnsi="Times New Roman"/>
          <w:bCs/>
          <w:color w:val="000000" w:themeColor="text1"/>
          <w:sz w:val="16"/>
          <w:szCs w:val="16"/>
          <w:lang w:eastAsia="ru-RU"/>
        </w:rPr>
        <w:t xml:space="preserve"> </w:t>
      </w:r>
      <w:r w:rsidRPr="00171131">
        <w:rPr>
          <w:rFonts w:ascii="Times New Roman" w:eastAsia="Times New Roman" w:hAnsi="Times New Roman"/>
          <w:bCs/>
          <w:color w:val="000000" w:themeColor="text1"/>
          <w:sz w:val="16"/>
          <w:szCs w:val="16"/>
          <w:lang w:eastAsia="ru-RU"/>
        </w:rPr>
        <w:t xml:space="preserve"> я</w:t>
      </w:r>
      <w:proofErr w:type="gramEnd"/>
      <w:r w:rsidRPr="00171131">
        <w:rPr>
          <w:rFonts w:ascii="Times New Roman" w:eastAsia="Times New Roman" w:hAnsi="Times New Roman"/>
          <w:bCs/>
          <w:color w:val="000000" w:themeColor="text1"/>
          <w:sz w:val="16"/>
          <w:szCs w:val="16"/>
          <w:lang w:eastAsia="ru-RU"/>
        </w:rPr>
        <w:t xml:space="preserve"> пользовался с начала своей работы в этой области.</w:t>
      </w:r>
    </w:p>
    <w:p w14:paraId="143ABDD2" w14:textId="0A33625B" w:rsidR="006B4993" w:rsidRPr="00171131" w:rsidRDefault="006B4993" w:rsidP="001711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19.</w:t>
      </w:r>
      <w:r w:rsidR="00094A30" w:rsidRPr="00171131">
        <w:rPr>
          <w:rFonts w:ascii="Times New Roman" w:eastAsia="Times New Roman" w:hAnsi="Times New Roman"/>
          <w:bCs/>
          <w:color w:val="000000" w:themeColor="text1"/>
          <w:sz w:val="16"/>
          <w:szCs w:val="16"/>
          <w:lang w:eastAsia="ru-RU"/>
        </w:rPr>
        <w:t xml:space="preserve"> </w:t>
      </w:r>
      <w:r w:rsidRPr="00171131">
        <w:rPr>
          <w:rFonts w:ascii="Times New Roman" w:eastAsia="Times New Roman" w:hAnsi="Times New Roman"/>
          <w:bCs/>
          <w:color w:val="000000" w:themeColor="text1"/>
          <w:sz w:val="16"/>
          <w:szCs w:val="16"/>
          <w:lang w:eastAsia="ru-RU"/>
        </w:rPr>
        <w:t xml:space="preserve"> Я уверен, что </w:t>
      </w:r>
      <w:proofErr w:type="gramStart"/>
      <w:r w:rsidRPr="00171131">
        <w:rPr>
          <w:rFonts w:ascii="Times New Roman" w:eastAsia="Times New Roman" w:hAnsi="Times New Roman"/>
          <w:bCs/>
          <w:color w:val="000000" w:themeColor="text1"/>
          <w:sz w:val="16"/>
          <w:szCs w:val="16"/>
          <w:lang w:eastAsia="ru-RU"/>
        </w:rPr>
        <w:t>полковник</w:t>
      </w:r>
      <w:r w:rsidR="00094A30" w:rsidRPr="00171131">
        <w:rPr>
          <w:rFonts w:ascii="Times New Roman" w:eastAsia="Times New Roman" w:hAnsi="Times New Roman"/>
          <w:bCs/>
          <w:color w:val="000000" w:themeColor="text1"/>
          <w:sz w:val="16"/>
          <w:szCs w:val="16"/>
          <w:lang w:eastAsia="ru-RU"/>
        </w:rPr>
        <w:t xml:space="preserve"> </w:t>
      </w:r>
      <w:r w:rsidRPr="00171131">
        <w:rPr>
          <w:rFonts w:ascii="Times New Roman" w:eastAsia="Times New Roman" w:hAnsi="Times New Roman"/>
          <w:bCs/>
          <w:color w:val="000000" w:themeColor="text1"/>
          <w:sz w:val="16"/>
          <w:szCs w:val="16"/>
          <w:lang w:eastAsia="ru-RU"/>
        </w:rPr>
        <w:t xml:space="preserve"> Кайл</w:t>
      </w:r>
      <w:proofErr w:type="gramEnd"/>
      <w:r w:rsidRPr="00171131">
        <w:rPr>
          <w:rFonts w:ascii="Times New Roman" w:eastAsia="Times New Roman" w:hAnsi="Times New Roman"/>
          <w:bCs/>
          <w:color w:val="000000" w:themeColor="text1"/>
          <w:sz w:val="16"/>
          <w:szCs w:val="16"/>
          <w:lang w:eastAsia="ru-RU"/>
        </w:rPr>
        <w:t xml:space="preserve"> будет обращаться с </w:t>
      </w:r>
      <w:proofErr w:type="gramStart"/>
      <w:r w:rsidRPr="00171131">
        <w:rPr>
          <w:rFonts w:ascii="Times New Roman" w:eastAsia="Times New Roman" w:hAnsi="Times New Roman"/>
          <w:bCs/>
          <w:color w:val="000000" w:themeColor="text1"/>
          <w:sz w:val="16"/>
          <w:szCs w:val="16"/>
          <w:lang w:eastAsia="ru-RU"/>
        </w:rPr>
        <w:t>этим</w:t>
      </w:r>
      <w:r w:rsidR="00094A30" w:rsidRPr="00171131">
        <w:rPr>
          <w:rFonts w:ascii="Times New Roman" w:eastAsia="Times New Roman" w:hAnsi="Times New Roman"/>
          <w:bCs/>
          <w:color w:val="000000" w:themeColor="text1"/>
          <w:sz w:val="16"/>
          <w:szCs w:val="16"/>
          <w:lang w:eastAsia="ru-RU"/>
        </w:rPr>
        <w:t xml:space="preserve"> </w:t>
      </w:r>
      <w:r w:rsidRPr="00171131">
        <w:rPr>
          <w:rFonts w:ascii="Times New Roman" w:eastAsia="Times New Roman" w:hAnsi="Times New Roman"/>
          <w:bCs/>
          <w:color w:val="000000" w:themeColor="text1"/>
          <w:sz w:val="16"/>
          <w:szCs w:val="16"/>
          <w:lang w:eastAsia="ru-RU"/>
        </w:rPr>
        <w:t xml:space="preserve"> докладом</w:t>
      </w:r>
      <w:proofErr w:type="gramEnd"/>
      <w:r w:rsidRPr="00171131">
        <w:rPr>
          <w:rFonts w:ascii="Times New Roman" w:eastAsia="Times New Roman" w:hAnsi="Times New Roman"/>
          <w:bCs/>
          <w:color w:val="000000" w:themeColor="text1"/>
          <w:sz w:val="16"/>
          <w:szCs w:val="16"/>
          <w:lang w:eastAsia="ru-RU"/>
        </w:rPr>
        <w:t xml:space="preserve"> со свойственной ему крайней осторожностью и предусмотрительностью.</w:t>
      </w:r>
    </w:p>
    <w:p w14:paraId="2C90E028" w14:textId="77777777" w:rsidR="006B4993" w:rsidRPr="00171131" w:rsidRDefault="006B4993" w:rsidP="001711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bCs/>
          <w:color w:val="000000" w:themeColor="text1"/>
          <w:sz w:val="16"/>
          <w:szCs w:val="16"/>
          <w:lang w:eastAsia="ru-RU"/>
        </w:rPr>
        <w:t>Л. Р. ГРОВС".» (17459).</w:t>
      </w:r>
    </w:p>
    <w:p w14:paraId="4CF42138" w14:textId="77777777" w:rsidR="006B4993" w:rsidRPr="00171131" w:rsidRDefault="006B4993" w:rsidP="00171131">
      <w:pPr>
        <w:spacing w:after="0" w:line="240" w:lineRule="auto"/>
        <w:jc w:val="both"/>
        <w:rPr>
          <w:rFonts w:ascii="Times New Roman" w:hAnsi="Times New Roman"/>
          <w:color w:val="000000" w:themeColor="text1"/>
          <w:sz w:val="16"/>
          <w:szCs w:val="16"/>
        </w:rPr>
      </w:pPr>
    </w:p>
    <w:p w14:paraId="4CAB2E25" w14:textId="77777777" w:rsidR="00D1397C" w:rsidRPr="00171131" w:rsidRDefault="00D139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июля в 1945 году в Потсдаме на завтраке с президентом США Трумэном Уинстон Черчилль обрисовывает "печальное положение" в Великобритании, израсходовавшей более половины своих иностранных капиталовложений на общее дело, когда Англия боролась в одиночку, и теперь вышла из войны со внешним долгом в три миллиарда фунтов стерлингов (14956).</w:t>
      </w:r>
    </w:p>
    <w:p w14:paraId="5E16223F" w14:textId="77777777" w:rsidR="00D1397C" w:rsidRPr="00171131" w:rsidRDefault="00D1397C" w:rsidP="00171131">
      <w:pPr>
        <w:spacing w:after="0" w:line="240" w:lineRule="auto"/>
        <w:jc w:val="both"/>
        <w:rPr>
          <w:rFonts w:ascii="Times New Roman" w:hAnsi="Times New Roman"/>
          <w:color w:val="000000" w:themeColor="text1"/>
          <w:sz w:val="16"/>
          <w:szCs w:val="16"/>
        </w:rPr>
      </w:pPr>
    </w:p>
    <w:p w14:paraId="122CBECE" w14:textId="77777777" w:rsidR="00D1397C" w:rsidRPr="00171131" w:rsidRDefault="00D139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июля в 1945 году в начале второго дня заседаний на Потсдамской конференции И.В.Сталин с раздражением спрашивает, что нужно журналистам, снующим вокруг района совещания. Черчилль предлагает оповестить прессу, что пока, по соображениям секретности, информации никакой не будет, но Сталин настаивает, чтобы журналистов без объяснений изгнали из Потсдама (14956).</w:t>
      </w:r>
    </w:p>
    <w:p w14:paraId="59A0983C" w14:textId="77777777" w:rsidR="00D1397C" w:rsidRPr="00171131" w:rsidRDefault="00D1397C" w:rsidP="00171131">
      <w:pPr>
        <w:spacing w:after="0" w:line="240" w:lineRule="auto"/>
        <w:jc w:val="both"/>
        <w:rPr>
          <w:rFonts w:ascii="Times New Roman" w:hAnsi="Times New Roman"/>
          <w:color w:val="000000" w:themeColor="text1"/>
          <w:sz w:val="16"/>
          <w:szCs w:val="16"/>
        </w:rPr>
      </w:pPr>
    </w:p>
    <w:p w14:paraId="00FD26DE" w14:textId="77777777" w:rsidR="00D1397C" w:rsidRPr="00171131" w:rsidRDefault="00D139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июля в 1945 году президент США Г.Трумен заявил, что считает правительство Венгрии, равно как и правительства Болгарии и Румынии, «недостаточно представительным» (14956).</w:t>
      </w:r>
    </w:p>
    <w:p w14:paraId="0AC8C9CD" w14:textId="77777777" w:rsidR="00D1397C" w:rsidRPr="00171131" w:rsidRDefault="00D1397C" w:rsidP="00171131">
      <w:pPr>
        <w:spacing w:after="0" w:line="240" w:lineRule="auto"/>
        <w:jc w:val="both"/>
        <w:rPr>
          <w:rFonts w:ascii="Times New Roman" w:hAnsi="Times New Roman"/>
          <w:color w:val="000000" w:themeColor="text1"/>
          <w:sz w:val="16"/>
          <w:szCs w:val="16"/>
        </w:rPr>
      </w:pPr>
    </w:p>
    <w:p w14:paraId="53F264F6" w14:textId="77777777" w:rsidR="00D1397C" w:rsidRPr="00171131" w:rsidRDefault="00D139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июля в 1945 году Советское правительство заявило о невозможности принять японскую миссию по вопросам переговоров о заключении мира Японии с США и Великобританией (14956).</w:t>
      </w:r>
    </w:p>
    <w:p w14:paraId="15180C25" w14:textId="77777777" w:rsidR="00D1397C" w:rsidRPr="00171131" w:rsidRDefault="00D1397C" w:rsidP="00171131">
      <w:pPr>
        <w:spacing w:after="0" w:line="240" w:lineRule="auto"/>
        <w:jc w:val="both"/>
        <w:rPr>
          <w:rFonts w:ascii="Times New Roman" w:hAnsi="Times New Roman"/>
          <w:color w:val="000000" w:themeColor="text1"/>
          <w:sz w:val="16"/>
          <w:szCs w:val="16"/>
        </w:rPr>
      </w:pPr>
    </w:p>
    <w:p w14:paraId="5696B045" w14:textId="77777777" w:rsidR="00C6443B" w:rsidRPr="00171131" w:rsidRDefault="006C11C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r w:rsidR="00C6443B" w:rsidRPr="00171131">
        <w:rPr>
          <w:rFonts w:ascii="Times New Roman" w:hAnsi="Times New Roman"/>
          <w:color w:val="000000" w:themeColor="text1"/>
          <w:sz w:val="16"/>
          <w:szCs w:val="16"/>
        </w:rPr>
        <w:t>8 июля 1945 года</w:t>
      </w:r>
      <w:r w:rsidR="00C6443B" w:rsidRPr="00171131">
        <w:rPr>
          <w:rFonts w:ascii="Times New Roman" w:hAnsi="Times New Roman"/>
          <w:bCs/>
          <w:color w:val="000000" w:themeColor="text1"/>
          <w:sz w:val="16"/>
          <w:szCs w:val="16"/>
        </w:rPr>
        <w:t xml:space="preserve"> на девятую годовщину «славного восстания» Франко постарался оградить себя от критики, удалив наиболее одиозных фалангистов и назначив новое правительство (уже третье по счету), более представительное для западных демократий, на самом деле «вполне в духе военного диктата, традиционного для испанцев» и сходное с христианско-демократическими фракциями в Германии (17459).</w:t>
      </w:r>
    </w:p>
    <w:p w14:paraId="6DF5362F" w14:textId="77777777" w:rsidR="00C6443B" w:rsidRPr="00171131" w:rsidRDefault="00C6443B" w:rsidP="00171131">
      <w:pPr>
        <w:spacing w:after="0" w:line="240" w:lineRule="auto"/>
        <w:jc w:val="both"/>
        <w:rPr>
          <w:rFonts w:ascii="Times New Roman" w:hAnsi="Times New Roman"/>
          <w:color w:val="000000" w:themeColor="text1"/>
          <w:sz w:val="16"/>
          <w:szCs w:val="16"/>
        </w:rPr>
      </w:pPr>
    </w:p>
    <w:p w14:paraId="0E2DD76A" w14:textId="2A4E80FE" w:rsidR="00BC08CF" w:rsidRPr="00171131" w:rsidRDefault="00BC08CF" w:rsidP="00171131">
      <w:pPr>
        <w:autoSpaceDE w:val="0"/>
        <w:autoSpaceDN w:val="0"/>
        <w:adjustRightInd w:val="0"/>
        <w:spacing w:after="0" w:line="240" w:lineRule="auto"/>
        <w:jc w:val="both"/>
        <w:rPr>
          <w:rFonts w:ascii="Times New Roman" w:hAnsi="Times New Roman"/>
          <w:i/>
          <w:iCs/>
          <w:color w:val="000000" w:themeColor="text1"/>
          <w:sz w:val="16"/>
          <w:szCs w:val="16"/>
        </w:rPr>
      </w:pPr>
      <w:r w:rsidRPr="00171131">
        <w:rPr>
          <w:rFonts w:ascii="Times New Roman" w:hAnsi="Times New Roman"/>
          <w:i/>
          <w:iCs/>
          <w:color w:val="000000" w:themeColor="text1"/>
          <w:sz w:val="16"/>
          <w:szCs w:val="16"/>
        </w:rPr>
        <w:t>За рубежом:</w:t>
      </w:r>
    </w:p>
    <w:p w14:paraId="142C7394" w14:textId="77777777" w:rsidR="00BC08CF" w:rsidRPr="00171131" w:rsidRDefault="00BC08CF" w:rsidP="00171131">
      <w:pPr>
        <w:autoSpaceDE w:val="0"/>
        <w:autoSpaceDN w:val="0"/>
        <w:adjustRightInd w:val="0"/>
        <w:spacing w:after="0" w:line="240" w:lineRule="auto"/>
        <w:jc w:val="both"/>
        <w:rPr>
          <w:rFonts w:ascii="Times New Roman" w:hAnsi="Times New Roman"/>
          <w:i/>
          <w:iCs/>
          <w:color w:val="000000" w:themeColor="text1"/>
          <w:sz w:val="16"/>
          <w:szCs w:val="16"/>
        </w:rPr>
      </w:pPr>
    </w:p>
    <w:p w14:paraId="20B75309" w14:textId="7F19E051" w:rsidR="00BC08CF" w:rsidRPr="00171131" w:rsidRDefault="00BC08C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июля 1945 авианосцы оперативной группы 38 наносят удары по целям на берегу Токийского залива, концентрируясь на военно-морском арсенале Йокосука, где они повреждают линкор «Нагато» и потопляют подводную лодку, эсминец и три меньших корабля (20371).</w:t>
      </w:r>
    </w:p>
    <w:p w14:paraId="33F9540A" w14:textId="77777777" w:rsidR="00BC08CF" w:rsidRPr="00171131" w:rsidRDefault="00BC08CF" w:rsidP="00171131">
      <w:pPr>
        <w:spacing w:after="0" w:line="240" w:lineRule="auto"/>
        <w:jc w:val="both"/>
        <w:rPr>
          <w:rFonts w:ascii="Times New Roman" w:hAnsi="Times New Roman"/>
          <w:color w:val="000000" w:themeColor="text1"/>
          <w:sz w:val="16"/>
          <w:szCs w:val="16"/>
        </w:rPr>
      </w:pPr>
    </w:p>
    <w:p w14:paraId="732C9139" w14:textId="0FADA8AB" w:rsidR="00D139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0FCC2422" w14:textId="77777777" w:rsidR="00D1397C" w:rsidRPr="00171131" w:rsidRDefault="00D139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592D9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июля 1945 г. вышло РАСПОРЯЖЕНИЕ НАЧАЛЬНИКА ГБТУ КА О ПОДГОТОВКЕ БРОНЕАВТОМОБИЛЕЙ ДЛЯ ОТПРАВКИ В МУЗЕЙ НИБТ ПОЛИГОНА №846312</w:t>
      </w:r>
    </w:p>
    <w:p w14:paraId="0DB024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Отремонтированные для музея НИБТ полигона ГБТУ КА три бронеавтомобиля: БА-2ОМ ж.д., БА-6 и БА-10 прошу подготовить к отправке на НИБТ полигон ГБТУ КА.</w:t>
      </w:r>
    </w:p>
    <w:p w14:paraId="39770F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Указанные бронеавтомобили необходимо перекрасить до сдачи их представителю НИБТ поли</w:t>
      </w:r>
      <w:r w:rsidRPr="00171131">
        <w:rPr>
          <w:rFonts w:ascii="Times New Roman" w:hAnsi="Times New Roman"/>
          <w:color w:val="000000" w:themeColor="text1"/>
          <w:sz w:val="16"/>
          <w:szCs w:val="16"/>
        </w:rPr>
        <w:softHyphen/>
        <w:t>гона.</w:t>
      </w:r>
    </w:p>
    <w:p w14:paraId="279AE9B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Начальника НИБТ полигона ГБТУ КА 26-28 июля с.г. прошу командировать на БТРЗ №2 своего представителя с водительским составом за получением бронеавтомобилей непосредственно на заводе.</w:t>
      </w:r>
    </w:p>
    <w:p w14:paraId="7D04AB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 военпреду УБП и БМ ГБТУ КА т. Кондратьеву об отправке бронеавтомобилей донести.</w:t>
      </w:r>
    </w:p>
    <w:p w14:paraId="373EE8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УБП и БМ ГБТУ КА генерал-майор танковых войск Чернов</w:t>
      </w:r>
    </w:p>
    <w:p w14:paraId="035C17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3 отдела УБП и БМ ГБТУ КА инженер-подполковник Михайлов</w:t>
      </w:r>
    </w:p>
    <w:p w14:paraId="7EEFF7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ЦАМО. Ф. 38. Оп. 11358. Д. 345. Л. 139. Копия (11420).</w:t>
      </w:r>
    </w:p>
    <w:p w14:paraId="5709D5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F5107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июля 1945 члены правительства осмотрели опытный образец автомобиля ЯАЗ-200 (11246).</w:t>
      </w:r>
    </w:p>
    <w:p w14:paraId="52A2AE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61BEA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июля 1945 г. был из</w:t>
      </w:r>
      <w:r w:rsidRPr="00171131">
        <w:rPr>
          <w:rFonts w:ascii="Times New Roman" w:hAnsi="Times New Roman"/>
          <w:color w:val="000000" w:themeColor="text1"/>
          <w:sz w:val="16"/>
          <w:szCs w:val="16"/>
        </w:rPr>
        <w:softHyphen/>
        <w:t>дан приказ Главноначальствующего СВАГ№ 011 о первоочередных задачах работы Отдела рабочей силы СВАГ. Приказ требовал от начальника Отде</w:t>
      </w:r>
      <w:r w:rsidRPr="00171131">
        <w:rPr>
          <w:rFonts w:ascii="Times New Roman" w:hAnsi="Times New Roman"/>
          <w:color w:val="000000" w:themeColor="text1"/>
          <w:sz w:val="16"/>
          <w:szCs w:val="16"/>
        </w:rPr>
        <w:softHyphen/>
        <w:t>ла полковника Я.Т. Ремизова в срок до 31 августа 1945 г. дать предложения об использовании высококвалифицированных специалистов (изобретате</w:t>
      </w:r>
      <w:r w:rsidRPr="00171131">
        <w:rPr>
          <w:rFonts w:ascii="Times New Roman" w:hAnsi="Times New Roman"/>
          <w:color w:val="000000" w:themeColor="text1"/>
          <w:sz w:val="16"/>
          <w:szCs w:val="16"/>
        </w:rPr>
        <w:softHyphen/>
        <w:t>лей, конструкторов и других научных работников) и до конца октября 1945 г. разработать систему оплаты их труда. 4 августа 1945 г. был издан при</w:t>
      </w:r>
      <w:r w:rsidRPr="00171131">
        <w:rPr>
          <w:rFonts w:ascii="Times New Roman" w:hAnsi="Times New Roman"/>
          <w:color w:val="000000" w:themeColor="text1"/>
          <w:sz w:val="16"/>
          <w:szCs w:val="16"/>
        </w:rPr>
        <w:softHyphen/>
        <w:t>каз Главноначальствующего СВАГ № 026 «Об организации работ по испо</w:t>
      </w:r>
      <w:r w:rsidRPr="00171131">
        <w:rPr>
          <w:rFonts w:ascii="Times New Roman" w:hAnsi="Times New Roman"/>
          <w:color w:val="000000" w:themeColor="text1"/>
          <w:sz w:val="16"/>
          <w:szCs w:val="16"/>
        </w:rPr>
        <w:softHyphen/>
        <w:t>льзованию немецкой техники промышленностью СССР», который предус матривал выдачу в августе месяце немецким специалистам, привлеченным для работы в"лабораторно-конструкторских бюро и опытных мастерских, продовольственных пайков и 2 млн марок в качестве оплаты за работу</w:t>
      </w:r>
      <w:r w:rsidRPr="00171131">
        <w:rPr>
          <w:rFonts w:ascii="Times New Roman" w:hAnsi="Times New Roman"/>
          <w:color w:val="000000" w:themeColor="text1"/>
          <w:sz w:val="16"/>
          <w:szCs w:val="16"/>
          <w:vertAlign w:val="superscript"/>
        </w:rPr>
        <w:t>1</w:t>
      </w:r>
      <w:r w:rsidRPr="00171131">
        <w:rPr>
          <w:rFonts w:ascii="Times New Roman" w:hAnsi="Times New Roman"/>
          <w:color w:val="000000" w:themeColor="text1"/>
          <w:sz w:val="16"/>
          <w:szCs w:val="16"/>
        </w:rPr>
        <w:t>. В развитие этого документа 10 августа 1945 г. был издан приказ Главнона-чальствующего СВАГ№ 28 «О распределении средств и продовольственных пайков для обеспечения работы лабораторно-конструкторского бюро и опытных мастерских». В соответствии с ним немецким специалистам, при</w:t>
      </w:r>
      <w:r w:rsidRPr="00171131">
        <w:rPr>
          <w:rFonts w:ascii="Times New Roman" w:hAnsi="Times New Roman"/>
          <w:color w:val="000000" w:themeColor="text1"/>
          <w:sz w:val="16"/>
          <w:szCs w:val="16"/>
        </w:rPr>
        <w:softHyphen/>
        <w:t>нятым на работу в советские конструкторские бюро и научные лаборатории, было выделено еще 7,5 млн марок и 500 продовольственных пайков. Отме</w:t>
      </w:r>
      <w:r w:rsidRPr="00171131">
        <w:rPr>
          <w:rFonts w:ascii="Times New Roman" w:hAnsi="Times New Roman"/>
          <w:color w:val="000000" w:themeColor="text1"/>
          <w:sz w:val="16"/>
          <w:szCs w:val="16"/>
        </w:rPr>
        <w:softHyphen/>
        <w:t>тим, что это делалось в первые месяцы после капитуляции Германии, в усло</w:t>
      </w:r>
      <w:r w:rsidRPr="00171131">
        <w:rPr>
          <w:rFonts w:ascii="Times New Roman" w:hAnsi="Times New Roman"/>
          <w:color w:val="000000" w:themeColor="text1"/>
          <w:sz w:val="16"/>
          <w:szCs w:val="16"/>
        </w:rPr>
        <w:softHyphen/>
        <w:t>виях катастрофического положения с продовольственным снабжением в зоне.</w:t>
      </w:r>
    </w:p>
    <w:p w14:paraId="37EE8EF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Тенденция роста материального стимулирования научно-технических работников в Советской зоне оккупации сохранялась и в 1946 г. Так, прика</w:t>
      </w:r>
      <w:r w:rsidRPr="00171131">
        <w:rPr>
          <w:rFonts w:ascii="Times New Roman" w:hAnsi="Times New Roman"/>
          <w:color w:val="000000" w:themeColor="text1"/>
          <w:sz w:val="16"/>
          <w:szCs w:val="16"/>
        </w:rPr>
        <w:softHyphen/>
        <w:t>зом уполномоченного Особого комитета при Совете Министров СССР по Германии № 06 от 15 апреля 1946 г. были введены в действие инструкции об оплате труда немецких специалистов и о выдаче им продовольственных пайков. Например, месячный оклад немецких профессоров, работавших в советских научно-технических учреждениях в Германии, достигал 1425 ма</w:t>
      </w:r>
      <w:r w:rsidRPr="00171131">
        <w:rPr>
          <w:rFonts w:ascii="Times New Roman" w:hAnsi="Times New Roman"/>
          <w:color w:val="000000" w:themeColor="text1"/>
          <w:sz w:val="16"/>
          <w:szCs w:val="16"/>
        </w:rPr>
        <w:softHyphen/>
        <w:t>рок, специалисты высшей квалификации (доктора наук, профессора, акаде</w:t>
      </w:r>
      <w:r w:rsidRPr="00171131">
        <w:rPr>
          <w:rFonts w:ascii="Times New Roman" w:hAnsi="Times New Roman"/>
          <w:color w:val="000000" w:themeColor="text1"/>
          <w:sz w:val="16"/>
          <w:szCs w:val="16"/>
        </w:rPr>
        <w:softHyphen/>
        <w:t>мики) имели право на получение ежемесячного продовольственного пайка по норме № 2 (военного) с дополнительным офицерским пайком. Приказом Главноначальствующего СВАГ№ 0010 от 10/16 мая 1946 г. для высококвали</w:t>
      </w:r>
      <w:r w:rsidRPr="00171131">
        <w:rPr>
          <w:rFonts w:ascii="Times New Roman" w:hAnsi="Times New Roman"/>
          <w:color w:val="000000" w:themeColor="text1"/>
          <w:sz w:val="16"/>
          <w:szCs w:val="16"/>
        </w:rPr>
        <w:softHyphen/>
        <w:t>фицированных немецких специалистов, работавших в научно-исследова</w:t>
      </w:r>
      <w:r w:rsidRPr="00171131">
        <w:rPr>
          <w:rFonts w:ascii="Times New Roman" w:hAnsi="Times New Roman"/>
          <w:color w:val="000000" w:themeColor="text1"/>
          <w:sz w:val="16"/>
          <w:szCs w:val="16"/>
        </w:rPr>
        <w:softHyphen/>
        <w:t>тельских и конструкторско-технических учреждениях Советской зоны ок</w:t>
      </w:r>
      <w:r w:rsidRPr="00171131">
        <w:rPr>
          <w:rFonts w:ascii="Times New Roman" w:hAnsi="Times New Roman"/>
          <w:color w:val="000000" w:themeColor="text1"/>
          <w:sz w:val="16"/>
          <w:szCs w:val="16"/>
        </w:rPr>
        <w:softHyphen/>
        <w:t>купации, были установлены дополнительные премиальные надбавки. Они достигали 50% заработной платы, получаемой специалистом по занимаемой должности, и освобождались от обложения подоходным налогом. Всего этим приказом устанавливалось 2092 премиальных надбавки (11419).</w:t>
      </w:r>
    </w:p>
    <w:p w14:paraId="55EEC9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4BFDE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июля 1945 г. вышло постановление СНК СССР “О восстановлении фабрики “Кренгольмская мануфактура” Нарком-текстиля СССР в г. Нарве” (7543).</w:t>
      </w:r>
    </w:p>
    <w:p w14:paraId="0FD1C8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DFCA1FB"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5FDF0CBF"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AF8F1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июля 1945 г. НКСМ С.А.Акопов, первый зам. НКИД В.М.М, ГК ГАЗ А.А.Липгарт и др показывали И.В.С. ГАЗ-М20, будущую Победу. И.В.С. отнесся скептически, но одобрил назвиние и переход с 6 цилиндрового на 4 цилиндровый двигатель. “Невилика “Победа”, но пусть будет “Победа” (10731).</w:t>
      </w:r>
    </w:p>
    <w:p w14:paraId="0B4BF3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BC47C8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19 июня 1945 года, за пять дней до парада Победы, новая машина предстала пред светлы очи лидера коммунистов Иосифа Сталина. Говоря современным языком, состоялась ее презентация. В Кремль привезли оба образца: с 62-сильной “шестеркой”, и с новым 4-цилиндровым </w:t>
      </w:r>
      <w:proofErr w:type="gramStart"/>
      <w:r w:rsidRPr="00171131">
        <w:rPr>
          <w:rFonts w:ascii="Times New Roman" w:hAnsi="Times New Roman"/>
          <w:color w:val="000000" w:themeColor="text1"/>
          <w:sz w:val="16"/>
          <w:szCs w:val="16"/>
        </w:rPr>
        <w:t>мотором.Вот</w:t>
      </w:r>
      <w:proofErr w:type="gramEnd"/>
      <w:r w:rsidRPr="00171131">
        <w:rPr>
          <w:rFonts w:ascii="Times New Roman" w:hAnsi="Times New Roman"/>
          <w:color w:val="000000" w:themeColor="text1"/>
          <w:sz w:val="16"/>
          <w:szCs w:val="16"/>
        </w:rPr>
        <w:t xml:space="preserve"> некоторые их технические характеристики: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6649"/>
        <w:gridCol w:w="1444"/>
        <w:gridCol w:w="1265"/>
      </w:tblGrid>
      <w:tr w:rsidR="00094A30" w:rsidRPr="00171131" w14:paraId="175E8876" w14:textId="77777777" w:rsidTr="00D21494">
        <w:tc>
          <w:tcPr>
            <w:tcW w:w="6649" w:type="dxa"/>
          </w:tcPr>
          <w:p w14:paraId="3BE9E19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1444" w:type="dxa"/>
          </w:tcPr>
          <w:p w14:paraId="167F5D3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цил.</w:t>
            </w:r>
          </w:p>
        </w:tc>
        <w:tc>
          <w:tcPr>
            <w:tcW w:w="1265" w:type="dxa"/>
          </w:tcPr>
          <w:p w14:paraId="2F27727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цил.</w:t>
            </w:r>
          </w:p>
        </w:tc>
      </w:tr>
      <w:tr w:rsidR="00094A30" w:rsidRPr="00171131" w14:paraId="5AB6563B" w14:textId="77777777" w:rsidTr="00D21494">
        <w:tc>
          <w:tcPr>
            <w:tcW w:w="6649" w:type="dxa"/>
          </w:tcPr>
          <w:p w14:paraId="20A5D2D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рабочий объем, см</w:t>
            </w:r>
            <w:r w:rsidRPr="00171131">
              <w:rPr>
                <w:rFonts w:ascii="Times New Roman" w:hAnsi="Times New Roman"/>
                <w:color w:val="000000" w:themeColor="text1"/>
                <w:sz w:val="16"/>
                <w:szCs w:val="16"/>
                <w:vertAlign w:val="superscript"/>
              </w:rPr>
              <w:t>3</w:t>
            </w:r>
            <w:r w:rsidRPr="00171131">
              <w:rPr>
                <w:rFonts w:ascii="Times New Roman" w:hAnsi="Times New Roman"/>
                <w:color w:val="000000" w:themeColor="text1"/>
                <w:sz w:val="16"/>
                <w:szCs w:val="16"/>
              </w:rPr>
              <w:t>:</w:t>
            </w:r>
          </w:p>
        </w:tc>
        <w:tc>
          <w:tcPr>
            <w:tcW w:w="1444" w:type="dxa"/>
          </w:tcPr>
          <w:p w14:paraId="1495350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2112</w:t>
            </w:r>
          </w:p>
        </w:tc>
        <w:tc>
          <w:tcPr>
            <w:tcW w:w="1265" w:type="dxa"/>
          </w:tcPr>
          <w:p w14:paraId="3B20219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2700</w:t>
            </w:r>
          </w:p>
        </w:tc>
      </w:tr>
      <w:tr w:rsidR="00094A30" w:rsidRPr="00171131" w14:paraId="16E642F0" w14:textId="77777777" w:rsidTr="00D21494">
        <w:tc>
          <w:tcPr>
            <w:tcW w:w="6649" w:type="dxa"/>
          </w:tcPr>
          <w:p w14:paraId="2016F93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мощность, л.с (кВТ):</w:t>
            </w:r>
          </w:p>
        </w:tc>
        <w:tc>
          <w:tcPr>
            <w:tcW w:w="1444" w:type="dxa"/>
          </w:tcPr>
          <w:p w14:paraId="2C6470E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50 (37) </w:t>
            </w:r>
          </w:p>
        </w:tc>
        <w:tc>
          <w:tcPr>
            <w:tcW w:w="1265" w:type="dxa"/>
          </w:tcPr>
          <w:p w14:paraId="244C1C4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62 (46)</w:t>
            </w:r>
          </w:p>
        </w:tc>
      </w:tr>
      <w:tr w:rsidR="00094A30" w:rsidRPr="00171131" w14:paraId="67CD3F12" w14:textId="77777777" w:rsidTr="00D21494">
        <w:tc>
          <w:tcPr>
            <w:tcW w:w="6649" w:type="dxa"/>
          </w:tcPr>
          <w:p w14:paraId="1AA2B4E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оборотах, об/мин:</w:t>
            </w:r>
          </w:p>
        </w:tc>
        <w:tc>
          <w:tcPr>
            <w:tcW w:w="1444" w:type="dxa"/>
          </w:tcPr>
          <w:p w14:paraId="6F03A35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3600</w:t>
            </w:r>
          </w:p>
        </w:tc>
        <w:tc>
          <w:tcPr>
            <w:tcW w:w="1265" w:type="dxa"/>
          </w:tcPr>
          <w:p w14:paraId="799F1A9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3200</w:t>
            </w:r>
          </w:p>
        </w:tc>
      </w:tr>
      <w:tr w:rsidR="00094A30" w:rsidRPr="00171131" w14:paraId="79EFB89A" w14:textId="77777777" w:rsidTr="00D21494">
        <w:tc>
          <w:tcPr>
            <w:tcW w:w="6649" w:type="dxa"/>
          </w:tcPr>
          <w:p w14:paraId="47F9726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длина автомобиля, мм:</w:t>
            </w:r>
          </w:p>
        </w:tc>
        <w:tc>
          <w:tcPr>
            <w:tcW w:w="1444" w:type="dxa"/>
          </w:tcPr>
          <w:p w14:paraId="47A5A8B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4665</w:t>
            </w:r>
          </w:p>
        </w:tc>
        <w:tc>
          <w:tcPr>
            <w:tcW w:w="1265" w:type="dxa"/>
          </w:tcPr>
          <w:p w14:paraId="394728A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4640</w:t>
            </w:r>
          </w:p>
        </w:tc>
      </w:tr>
      <w:tr w:rsidR="00094A30" w:rsidRPr="00171131" w14:paraId="1D018E0D" w14:textId="77777777" w:rsidTr="00D21494">
        <w:tc>
          <w:tcPr>
            <w:tcW w:w="6649" w:type="dxa"/>
          </w:tcPr>
          <w:p w14:paraId="7C89EAA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масса в снаряженном состоянии, кг:</w:t>
            </w:r>
          </w:p>
        </w:tc>
        <w:tc>
          <w:tcPr>
            <w:tcW w:w="1444" w:type="dxa"/>
          </w:tcPr>
          <w:p w14:paraId="51FBC22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1460</w:t>
            </w:r>
          </w:p>
        </w:tc>
        <w:tc>
          <w:tcPr>
            <w:tcW w:w="1265" w:type="dxa"/>
          </w:tcPr>
          <w:p w14:paraId="42539ED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1500</w:t>
            </w:r>
          </w:p>
        </w:tc>
      </w:tr>
      <w:tr w:rsidR="00094A30" w:rsidRPr="00171131" w14:paraId="3061C733" w14:textId="77777777" w:rsidTr="00D21494">
        <w:tc>
          <w:tcPr>
            <w:tcW w:w="6649" w:type="dxa"/>
          </w:tcPr>
          <w:p w14:paraId="5FB34A6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наибольшая скорость, км/ч:</w:t>
            </w:r>
          </w:p>
        </w:tc>
        <w:tc>
          <w:tcPr>
            <w:tcW w:w="1444" w:type="dxa"/>
          </w:tcPr>
          <w:p w14:paraId="7C3B69A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105</w:t>
            </w:r>
          </w:p>
        </w:tc>
        <w:tc>
          <w:tcPr>
            <w:tcW w:w="1265" w:type="dxa"/>
          </w:tcPr>
          <w:p w14:paraId="0E500F2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120</w:t>
            </w:r>
          </w:p>
        </w:tc>
      </w:tr>
      <w:tr w:rsidR="00094A30" w:rsidRPr="00171131" w14:paraId="03FB095A" w14:textId="77777777" w:rsidTr="00D21494">
        <w:tc>
          <w:tcPr>
            <w:tcW w:w="6649" w:type="dxa"/>
          </w:tcPr>
          <w:p w14:paraId="3223B15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контрольный расход топлива, л/100км: </w:t>
            </w:r>
          </w:p>
        </w:tc>
        <w:tc>
          <w:tcPr>
            <w:tcW w:w="1444" w:type="dxa"/>
          </w:tcPr>
          <w:p w14:paraId="1E56365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w:t>
            </w:r>
          </w:p>
        </w:tc>
        <w:tc>
          <w:tcPr>
            <w:tcW w:w="1265" w:type="dxa"/>
          </w:tcPr>
          <w:p w14:paraId="6C6F46C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w:t>
            </w:r>
          </w:p>
        </w:tc>
      </w:tr>
    </w:tbl>
    <w:p w14:paraId="50A2791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остальным параметрам машины не отличались.</w:t>
      </w:r>
    </w:p>
    <w:p w14:paraId="040B63E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машине с “шестеркой” Сталин отнесся весьма скептически: ему показалось, что автомобиль тянется к верхним классам, разрушая принятый типаж. Кроме того, положение с топливом в послевоенной стране было не вполне благополучным. Так что неизвестно, выпускалась бы Победа, не обрати Липгарт внимание Сталина на то, что вариант с “четверкой” очень экономичен. После долгого изучения обеих машин Сталин сказал: “Надо принять машину с четверкой, машина хорошая”. Хотя по всему было видно, что машина ему не понравилась. Зато она понравилась народу. У народов и вождей разные вкусы</w:t>
      </w:r>
      <w:proofErr w:type="gramStart"/>
      <w:r w:rsidRPr="00171131">
        <w:rPr>
          <w:rFonts w:ascii="Times New Roman" w:hAnsi="Times New Roman"/>
          <w:color w:val="000000" w:themeColor="text1"/>
          <w:sz w:val="16"/>
          <w:szCs w:val="16"/>
        </w:rPr>
        <w:t>…(</w:t>
      </w:r>
      <w:proofErr w:type="gramEnd"/>
      <w:r w:rsidRPr="00171131">
        <w:rPr>
          <w:rFonts w:ascii="Times New Roman" w:hAnsi="Times New Roman"/>
          <w:color w:val="000000" w:themeColor="text1"/>
          <w:sz w:val="16"/>
          <w:szCs w:val="16"/>
        </w:rPr>
        <w:t>12286).</w:t>
      </w:r>
    </w:p>
    <w:p w14:paraId="44058ABC"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23A83001" w14:textId="77777777" w:rsidR="00D139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06466AD0" w14:textId="77777777" w:rsidR="00D1397C" w:rsidRPr="00171131" w:rsidRDefault="00D139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67C55DF" w14:textId="77777777" w:rsidR="00D1397C" w:rsidRPr="00171131" w:rsidRDefault="00D139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июля в 1945 году морское министерство США объявляет, что 8 военных верфей и 28 частных верфей страны выпустили с 1 июля 1940 по 1 июля 1945 1 322 военных корабля, в том числе 10 линкоров, 27 авианосцев, 112 эскортных авианосцев, 12 тяжелых крейсеров, 33 легких крейсера, 370 эсминцев, 548 эсминцев сопровождения, 210 подводных лодок (14957).</w:t>
      </w:r>
    </w:p>
    <w:p w14:paraId="7AF74192" w14:textId="77777777" w:rsidR="00D1397C" w:rsidRPr="00171131" w:rsidRDefault="00D1397C" w:rsidP="00171131">
      <w:pPr>
        <w:spacing w:after="0" w:line="240" w:lineRule="auto"/>
        <w:jc w:val="both"/>
        <w:rPr>
          <w:rFonts w:ascii="Times New Roman" w:hAnsi="Times New Roman"/>
          <w:color w:val="000000" w:themeColor="text1"/>
          <w:sz w:val="16"/>
          <w:szCs w:val="16"/>
        </w:rPr>
      </w:pPr>
    </w:p>
    <w:p w14:paraId="3AC3FEAB" w14:textId="77777777" w:rsidR="00BC08CF" w:rsidRPr="00171131" w:rsidRDefault="00BC08C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июля 1945 B-29 Superfortress наносят удар по Хитачи, Япония (20371).</w:t>
      </w:r>
    </w:p>
    <w:p w14:paraId="0C0DC582" w14:textId="77777777" w:rsidR="00BC08CF" w:rsidRPr="00171131" w:rsidRDefault="00BC08CF" w:rsidP="00171131">
      <w:pPr>
        <w:spacing w:after="0" w:line="240" w:lineRule="auto"/>
        <w:jc w:val="both"/>
        <w:rPr>
          <w:rFonts w:ascii="Times New Roman" w:hAnsi="Times New Roman"/>
          <w:color w:val="000000" w:themeColor="text1"/>
          <w:sz w:val="16"/>
          <w:szCs w:val="16"/>
        </w:rPr>
      </w:pPr>
    </w:p>
    <w:p w14:paraId="7A9B7E03"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3A3E4295"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18D33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июля 1945 на головном высотном Як, который был закончен производством в первой половине июля 1945 и облетан до высоты 8000 м (причем, в процессе облета были обнаружены дефекты бензосистемы (пульсация давления), которые потребовали длительной работы завода совместно с ЦИАМ над устранением этого дефекта) все дефекты были устранены (2074,121).</w:t>
      </w:r>
    </w:p>
    <w:p w14:paraId="210F12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672463B" w14:textId="77777777" w:rsidR="003A19F7" w:rsidRPr="001A0BAA" w:rsidRDefault="003A19F7" w:rsidP="003A19F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 20 по 31 июля 1945 года в попытке усилить вооружение Ла-7 испытывались НС-23, но результаты также оказались неудовлетворительными. Более успеш</w:t>
      </w:r>
      <w:r w:rsidRPr="001A0BAA">
        <w:rPr>
          <w:rFonts w:ascii="Times New Roman" w:hAnsi="Times New Roman"/>
          <w:color w:val="0070C0"/>
          <w:sz w:val="16"/>
          <w:szCs w:val="16"/>
        </w:rPr>
        <w:softHyphen/>
        <w:t>ными стали повторные испытания истре</w:t>
      </w:r>
      <w:r w:rsidRPr="001A0BAA">
        <w:rPr>
          <w:rFonts w:ascii="Times New Roman" w:hAnsi="Times New Roman"/>
          <w:color w:val="0070C0"/>
          <w:sz w:val="16"/>
          <w:szCs w:val="16"/>
        </w:rPr>
        <w:softHyphen/>
        <w:t>бителя, проходившие со 2 по 10 октября 1945 года. Пушку НС-23, наряду с Б-20, приняли на вооружение, но не для Ла-7 (24988).</w:t>
      </w:r>
    </w:p>
    <w:p w14:paraId="28FD10F7" w14:textId="77777777" w:rsidR="003A19F7" w:rsidRPr="001A0BAA" w:rsidRDefault="003A19F7" w:rsidP="003A19F7">
      <w:pPr>
        <w:spacing w:after="0" w:line="240" w:lineRule="auto"/>
        <w:jc w:val="both"/>
        <w:rPr>
          <w:rFonts w:ascii="Times New Roman" w:hAnsi="Times New Roman"/>
          <w:color w:val="0070C0"/>
          <w:sz w:val="16"/>
          <w:szCs w:val="16"/>
        </w:rPr>
      </w:pPr>
    </w:p>
    <w:p w14:paraId="0F80A1CF" w14:textId="77777777" w:rsidR="003A19F7" w:rsidRPr="001A0BAA" w:rsidRDefault="003A19F7" w:rsidP="003A19F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 20 по 31 июля 1945 г. самолет Ла-7 с новым вооружением из пушек НС-23 калибра 23 мм проходил испытания, результаты вновь оказались разочаровывающими — оружие работало ненадежно. Более успешными стали повторные испытания вооруженного пушками НС-23 истребителя Ла-7, проходившие со 2 по 10 октября 1945 г. Пушка НС-23, наряду с Б-20, была принята на вооружение. Заслуживает сожаления тот факт, что для Ла-7 выбрали именно Б-20. До окончания войны в Европе заводы изготовили в общей сложности 3 977 истребителей Ла-7, 2957 из них поступили на вооружение строевых частей ВВС (по состоянию на 1 мая 1945 г.), 198 машин были переданы истребительной авиации военно-морского флота (25058).</w:t>
      </w:r>
    </w:p>
    <w:p w14:paraId="54CC4004" w14:textId="77777777" w:rsidR="003A19F7" w:rsidRPr="001A0BAA" w:rsidRDefault="003A19F7" w:rsidP="003A19F7">
      <w:pPr>
        <w:spacing w:after="0" w:line="240" w:lineRule="auto"/>
        <w:jc w:val="both"/>
        <w:rPr>
          <w:rFonts w:ascii="Times New Roman" w:hAnsi="Times New Roman"/>
          <w:color w:val="0070C0"/>
          <w:sz w:val="16"/>
          <w:szCs w:val="16"/>
        </w:rPr>
      </w:pPr>
    </w:p>
    <w:p w14:paraId="5A353519" w14:textId="77777777" w:rsidR="00D1397C" w:rsidRPr="00171131" w:rsidRDefault="00D139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20 июля в 1945 году состоялся первый контрольный полет </w:t>
      </w:r>
      <w:hyperlink r:id="rId32" w:tgtFrame="_blank" w:history="1">
        <w:r w:rsidRPr="00171131">
          <w:rPr>
            <w:rFonts w:ascii="Times New Roman" w:hAnsi="Times New Roman"/>
            <w:color w:val="000000" w:themeColor="text1"/>
            <w:sz w:val="16"/>
            <w:szCs w:val="16"/>
          </w:rPr>
          <w:t xml:space="preserve">«И-250» </w:t>
        </w:r>
      </w:hyperlink>
      <w:r w:rsidRPr="00171131">
        <w:rPr>
          <w:rFonts w:ascii="Times New Roman" w:hAnsi="Times New Roman"/>
          <w:color w:val="000000" w:themeColor="text1"/>
          <w:sz w:val="16"/>
          <w:szCs w:val="16"/>
        </w:rPr>
        <w:t xml:space="preserve">№02 с достижением высоты 3000 м., машину пилотировал летчик-испытатель ЛИИ </w:t>
      </w:r>
      <w:proofErr w:type="gramStart"/>
      <w:r w:rsidRPr="00171131">
        <w:rPr>
          <w:rFonts w:ascii="Times New Roman" w:hAnsi="Times New Roman"/>
          <w:color w:val="000000" w:themeColor="text1"/>
          <w:sz w:val="16"/>
          <w:szCs w:val="16"/>
        </w:rPr>
        <w:t>А.П</w:t>
      </w:r>
      <w:proofErr w:type="gramEnd"/>
      <w:r w:rsidRPr="00171131">
        <w:rPr>
          <w:rFonts w:ascii="Times New Roman" w:hAnsi="Times New Roman"/>
          <w:color w:val="000000" w:themeColor="text1"/>
          <w:sz w:val="16"/>
          <w:szCs w:val="16"/>
        </w:rPr>
        <w:t>.Якимов. В связи с катастрофой «И-250» №01 на втором прототипе, простаивавшем в ожидании возвращения компрессора из ЦИАМ, усилили стабилизатор. Во время взлета Якимову не понравилось, что самолет сильно тянет вправо</w:t>
      </w:r>
      <w:r w:rsidR="00E30AFA"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 xml:space="preserve"> После полета он сообщил А.И.Микояну, что на такой машине летать нельзя. В итоге с 22 июля специалисты ОКБ-155 начали работы по увеличению почти в 1,5 раза площади киля (с 1,64 м2 до 2,27 м2) и установке триммеров большего размера на рулях направления и высоты для улучшения устойчивости и управляемости самолета. К 10 августа эти доработки завершились, а также состоялись частотные испытания самолета на вибростенде для определения амплитуды собственных колебаний (14958).</w:t>
      </w:r>
    </w:p>
    <w:p w14:paraId="4642EF63" w14:textId="77777777" w:rsidR="00D1397C" w:rsidRPr="00171131" w:rsidRDefault="00D1397C" w:rsidP="00171131">
      <w:pPr>
        <w:spacing w:after="0" w:line="240" w:lineRule="auto"/>
        <w:jc w:val="both"/>
        <w:rPr>
          <w:rFonts w:ascii="Times New Roman" w:hAnsi="Times New Roman"/>
          <w:color w:val="000000" w:themeColor="text1"/>
          <w:sz w:val="16"/>
          <w:szCs w:val="16"/>
        </w:rPr>
      </w:pPr>
    </w:p>
    <w:p w14:paraId="29DB3DC8" w14:textId="77777777" w:rsidR="00550B7E" w:rsidRPr="00171131" w:rsidRDefault="00550B7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июля 1945 г. под управлением летчика-испытателя ЛИИ А.П. Якимова состоялся пер</w:t>
      </w:r>
      <w:r w:rsidRPr="00171131">
        <w:rPr>
          <w:rFonts w:ascii="Times New Roman" w:hAnsi="Times New Roman"/>
          <w:color w:val="000000" w:themeColor="text1"/>
          <w:sz w:val="16"/>
          <w:szCs w:val="16"/>
        </w:rPr>
        <w:softHyphen/>
        <w:t xml:space="preserve">вый контрольный полет на втором опытном экземпляре </w:t>
      </w:r>
      <w:proofErr w:type="gramStart"/>
      <w:r w:rsidRPr="00171131">
        <w:rPr>
          <w:rFonts w:ascii="Times New Roman" w:hAnsi="Times New Roman"/>
          <w:color w:val="000000" w:themeColor="text1"/>
          <w:sz w:val="16"/>
          <w:szCs w:val="16"/>
        </w:rPr>
        <w:t>машины  И</w:t>
      </w:r>
      <w:proofErr w:type="gramEnd"/>
      <w:r w:rsidRPr="00171131">
        <w:rPr>
          <w:rFonts w:ascii="Times New Roman" w:hAnsi="Times New Roman"/>
          <w:color w:val="000000" w:themeColor="text1"/>
          <w:sz w:val="16"/>
          <w:szCs w:val="16"/>
        </w:rPr>
        <w:t xml:space="preserve">-250, на которой усилили </w:t>
      </w:r>
      <w:proofErr w:type="gramStart"/>
      <w:r w:rsidRPr="00171131">
        <w:rPr>
          <w:rFonts w:ascii="Times New Roman" w:hAnsi="Times New Roman"/>
          <w:color w:val="000000" w:themeColor="text1"/>
          <w:sz w:val="16"/>
          <w:szCs w:val="16"/>
        </w:rPr>
        <w:t>стабилизатор</w:t>
      </w:r>
      <w:proofErr w:type="gramEnd"/>
      <w:r w:rsidRPr="00171131">
        <w:rPr>
          <w:rFonts w:ascii="Times New Roman" w:hAnsi="Times New Roman"/>
          <w:color w:val="000000" w:themeColor="text1"/>
          <w:sz w:val="16"/>
          <w:szCs w:val="16"/>
        </w:rPr>
        <w:t xml:space="preserve"> В ходе этого вылета Алексей Петрович обнаружил тенденцию разворота самолета вправо, и его отправили на доработку, затянувшуюся до 10 августа (23462).</w:t>
      </w:r>
    </w:p>
    <w:p w14:paraId="5ADDE072" w14:textId="77777777" w:rsidR="00550B7E" w:rsidRPr="00171131" w:rsidRDefault="00550B7E" w:rsidP="00171131">
      <w:pPr>
        <w:spacing w:after="0" w:line="240" w:lineRule="auto"/>
        <w:jc w:val="both"/>
        <w:rPr>
          <w:rFonts w:ascii="Times New Roman" w:hAnsi="Times New Roman"/>
          <w:color w:val="000000" w:themeColor="text1"/>
          <w:sz w:val="16"/>
          <w:szCs w:val="16"/>
        </w:rPr>
      </w:pPr>
    </w:p>
    <w:p w14:paraId="10E68F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июля 1945 закончились испытания РД С.П.К. на Пе-2, которые шли с 7 августа 1943. Выполнили 110 полетов и 29 с включением РД. ХЗ оказалось лучшим и РД пошел в серию. Прирост скорости 44-86 км/час (1077,330).</w:t>
      </w:r>
    </w:p>
    <w:p w14:paraId="7814F4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7046A5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июля 1945 го</w:t>
      </w:r>
      <w:r w:rsidRPr="00171131">
        <w:rPr>
          <w:rFonts w:ascii="Times New Roman" w:hAnsi="Times New Roman"/>
          <w:color w:val="000000" w:themeColor="text1"/>
          <w:sz w:val="16"/>
          <w:szCs w:val="16"/>
        </w:rPr>
        <w:softHyphen/>
        <w:t>да при выполнении полета на ДВБ-102 с целью определения гра</w:t>
      </w:r>
      <w:r w:rsidRPr="00171131">
        <w:rPr>
          <w:rFonts w:ascii="Times New Roman" w:hAnsi="Times New Roman"/>
          <w:color w:val="000000" w:themeColor="text1"/>
          <w:sz w:val="16"/>
          <w:szCs w:val="16"/>
        </w:rPr>
        <w:softHyphen/>
        <w:t>ниц высотности двигателей на первой и второй скоро</w:t>
      </w:r>
      <w:r w:rsidRPr="00171131">
        <w:rPr>
          <w:rFonts w:ascii="Times New Roman" w:hAnsi="Times New Roman"/>
          <w:color w:val="000000" w:themeColor="text1"/>
          <w:sz w:val="16"/>
          <w:szCs w:val="16"/>
        </w:rPr>
        <w:softHyphen/>
        <w:t>стях вращения нагнетателя на высоте 4200 м из-за разрушения шатунов коленчатого вала отказал левый мотор. В итоге почти четырехлетней работы на ДВБ-102 получили максимальную скорость 570 км/ч, практиче</w:t>
      </w:r>
      <w:r w:rsidRPr="00171131">
        <w:rPr>
          <w:rFonts w:ascii="Times New Roman" w:hAnsi="Times New Roman"/>
          <w:color w:val="000000" w:themeColor="text1"/>
          <w:sz w:val="16"/>
          <w:szCs w:val="16"/>
        </w:rPr>
        <w:softHyphen/>
        <w:t>ский потолок 10 750 м и дальность 3740 км. К этому времени полным ходом шли работы по четырехмотор</w:t>
      </w:r>
      <w:r w:rsidRPr="00171131">
        <w:rPr>
          <w:rFonts w:ascii="Times New Roman" w:hAnsi="Times New Roman"/>
          <w:color w:val="000000" w:themeColor="text1"/>
          <w:sz w:val="16"/>
          <w:szCs w:val="16"/>
        </w:rPr>
        <w:softHyphen/>
        <w:t>ным дальним бомбардировщикам «64» Туполева и ДВБ-202/302 Мясищева с двигателями жидкостного охлаждения АМ-43ТК и АМ-46ТК, расчетные парамет</w:t>
      </w:r>
      <w:r w:rsidRPr="00171131">
        <w:rPr>
          <w:rFonts w:ascii="Times New Roman" w:hAnsi="Times New Roman"/>
          <w:color w:val="000000" w:themeColor="text1"/>
          <w:sz w:val="16"/>
          <w:szCs w:val="16"/>
        </w:rPr>
        <w:softHyphen/>
        <w:t>ры которых превосходили ДВБ-102 и наиболее полно отвечали требованиям ВВС конца 1940-х годов (11446).</w:t>
      </w:r>
    </w:p>
    <w:p w14:paraId="5F710B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D27981" w14:textId="77777777" w:rsidR="000457FB" w:rsidRPr="00171131" w:rsidRDefault="000457FB" w:rsidP="00171131">
      <w:pPr>
        <w:pStyle w:val="a3"/>
        <w:rPr>
          <w:color w:val="000000" w:themeColor="text1"/>
          <w:lang w:val="ru-RU"/>
        </w:rPr>
      </w:pPr>
      <w:r w:rsidRPr="00171131">
        <w:rPr>
          <w:color w:val="000000" w:themeColor="text1"/>
          <w:lang w:val="ru-RU"/>
        </w:rPr>
        <w:t>20 июля 1945 г. при выполне</w:t>
      </w:r>
      <w:r w:rsidRPr="00171131">
        <w:rPr>
          <w:color w:val="000000" w:themeColor="text1"/>
          <w:lang w:val="ru-RU"/>
        </w:rPr>
        <w:softHyphen/>
        <w:t>нии полета на определение границ вы</w:t>
      </w:r>
      <w:r w:rsidRPr="00171131">
        <w:rPr>
          <w:color w:val="000000" w:themeColor="text1"/>
          <w:lang w:val="ru-RU"/>
        </w:rPr>
        <w:softHyphen/>
        <w:t>сотности на 1-й и 2-й скоростях ПЦН на высоте 4200 м разрушились шатуны ле</w:t>
      </w:r>
      <w:r w:rsidRPr="00171131">
        <w:rPr>
          <w:color w:val="000000" w:themeColor="text1"/>
          <w:lang w:val="ru-RU"/>
        </w:rPr>
        <w:softHyphen/>
        <w:t>вого двигателя</w:t>
      </w:r>
      <w:proofErr w:type="gramStart"/>
      <w:r w:rsidRPr="00171131">
        <w:rPr>
          <w:color w:val="000000" w:themeColor="text1"/>
          <w:lang w:val="ru-RU"/>
        </w:rPr>
        <w:t>, Хотя</w:t>
      </w:r>
      <w:proofErr w:type="gramEnd"/>
      <w:r w:rsidRPr="00171131">
        <w:rPr>
          <w:color w:val="000000" w:themeColor="text1"/>
          <w:lang w:val="ru-RU"/>
        </w:rPr>
        <w:t xml:space="preserve"> самолет ДВБ-102 нормально сел, испытания были прерваны. Заменить двигатель оказалось нечем, так как их производство 19-й завод прекратил, и 25 июля 1945 г. испытания были останов</w:t>
      </w:r>
      <w:r w:rsidRPr="00171131">
        <w:rPr>
          <w:color w:val="000000" w:themeColor="text1"/>
          <w:lang w:val="ru-RU"/>
        </w:rPr>
        <w:softHyphen/>
        <w:t>лены приказом Наркома авиапромыш</w:t>
      </w:r>
      <w:r w:rsidRPr="00171131">
        <w:rPr>
          <w:color w:val="000000" w:themeColor="text1"/>
          <w:lang w:val="ru-RU"/>
        </w:rPr>
        <w:softHyphen/>
        <w:t>ленности А.И. Шахурна.</w:t>
      </w:r>
    </w:p>
    <w:p w14:paraId="3B8BFB17" w14:textId="77777777" w:rsidR="000457FB" w:rsidRPr="00171131" w:rsidRDefault="000457FB" w:rsidP="00171131">
      <w:pPr>
        <w:pStyle w:val="a3"/>
        <w:rPr>
          <w:color w:val="000000" w:themeColor="text1"/>
          <w:lang w:val="ru-RU"/>
        </w:rPr>
      </w:pPr>
      <w:r w:rsidRPr="00171131">
        <w:rPr>
          <w:color w:val="000000" w:themeColor="text1"/>
          <w:lang w:val="ru-RU"/>
        </w:rPr>
        <w:t>Второй опытный экземпляр ДВБ-102, «Дублер», в это время был практически готов. Сведения о его техническом со</w:t>
      </w:r>
      <w:r w:rsidRPr="00171131">
        <w:rPr>
          <w:color w:val="000000" w:themeColor="text1"/>
          <w:lang w:val="ru-RU"/>
        </w:rPr>
        <w:softHyphen/>
        <w:t>стоянии несколько противоречивы, но по некоторым данным самолет успели пере</w:t>
      </w:r>
      <w:r w:rsidRPr="00171131">
        <w:rPr>
          <w:color w:val="000000" w:themeColor="text1"/>
          <w:lang w:val="ru-RU"/>
        </w:rPr>
        <w:softHyphen/>
        <w:t>оборудовать под двигатели М-71Ф, гонку которых начали на Центральном аэро</w:t>
      </w:r>
      <w:r w:rsidRPr="00171131">
        <w:rPr>
          <w:color w:val="000000" w:themeColor="text1"/>
          <w:lang w:val="ru-RU"/>
        </w:rPr>
        <w:softHyphen/>
        <w:t>дроме, но потом моторы с него сняли и поставили на первую уашину, на которой они «благополучно» вышли из строя.</w:t>
      </w:r>
    </w:p>
    <w:p w14:paraId="042C8829" w14:textId="77777777" w:rsidR="000457FB" w:rsidRPr="00171131" w:rsidRDefault="000457FB" w:rsidP="00171131">
      <w:pPr>
        <w:pStyle w:val="a3"/>
        <w:rPr>
          <w:color w:val="000000" w:themeColor="text1"/>
          <w:lang w:val="ru-RU"/>
        </w:rPr>
      </w:pPr>
      <w:r w:rsidRPr="00171131">
        <w:rPr>
          <w:color w:val="000000" w:themeColor="text1"/>
          <w:lang w:val="ru-RU"/>
        </w:rPr>
        <w:t>Еще в 1944 г. Мясищев выполнил проект новой силовой установки для «Дублера» с креплениями для моторов, капотов и других систем как для двигате</w:t>
      </w:r>
      <w:r w:rsidRPr="00171131">
        <w:rPr>
          <w:color w:val="000000" w:themeColor="text1"/>
          <w:lang w:val="ru-RU"/>
        </w:rPr>
        <w:softHyphen/>
        <w:t>лей Швецова М-71ТК, так и проектируе</w:t>
      </w:r>
      <w:r w:rsidRPr="00171131">
        <w:rPr>
          <w:color w:val="000000" w:themeColor="text1"/>
          <w:lang w:val="ru-RU"/>
        </w:rPr>
        <w:softHyphen/>
        <w:t>мых Микулиным особо мощных АМ-46ТК, но он не пригодился.</w:t>
      </w:r>
    </w:p>
    <w:p w14:paraId="3B704877" w14:textId="77777777" w:rsidR="000457FB" w:rsidRPr="00171131" w:rsidRDefault="000457FB" w:rsidP="00171131">
      <w:pPr>
        <w:pStyle w:val="a3"/>
        <w:rPr>
          <w:color w:val="000000" w:themeColor="text1"/>
          <w:lang w:val="ru-RU"/>
        </w:rPr>
      </w:pPr>
      <w:r w:rsidRPr="00171131">
        <w:rPr>
          <w:color w:val="000000" w:themeColor="text1"/>
          <w:lang w:val="ru-RU"/>
        </w:rPr>
        <w:t>К моменту прекращения испытаний ДВБ-102 завод №39 уже успел выпустить 361 новый дальний бомбардировщик Ер-2 2М-30Б (правда, принят Заказчиком был только 291 самолет), но главное - в конце лета 1945 г. было решено скопи</w:t>
      </w:r>
      <w:r w:rsidRPr="00171131">
        <w:rPr>
          <w:color w:val="000000" w:themeColor="text1"/>
          <w:lang w:val="ru-RU"/>
        </w:rPr>
        <w:softHyphen/>
        <w:t>ровать американский четырехмоторный тяжелый бомбардировщик Боинг В-29 «Суперфортресс» по экземплярам, совер</w:t>
      </w:r>
      <w:r w:rsidRPr="00171131">
        <w:rPr>
          <w:color w:val="000000" w:themeColor="text1"/>
          <w:lang w:val="ru-RU"/>
        </w:rPr>
        <w:softHyphen/>
        <w:t>шившим вынужденные посадки на нашей территории (17739).</w:t>
      </w:r>
    </w:p>
    <w:p w14:paraId="5D98C037" w14:textId="77777777" w:rsidR="000457FB" w:rsidRPr="00171131" w:rsidRDefault="000457FB" w:rsidP="00171131">
      <w:pPr>
        <w:spacing w:after="0" w:line="240" w:lineRule="auto"/>
        <w:jc w:val="both"/>
        <w:rPr>
          <w:rStyle w:val="107"/>
          <w:rFonts w:eastAsiaTheme="minorHAnsi"/>
          <w:color w:val="000000" w:themeColor="text1"/>
          <w:sz w:val="16"/>
          <w:szCs w:val="16"/>
        </w:rPr>
      </w:pPr>
    </w:p>
    <w:p w14:paraId="735D2B92" w14:textId="77777777" w:rsidR="00550B7E" w:rsidRPr="00171131" w:rsidRDefault="00550B7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июля 1945 года при выполнении ДВБ-102 М-71Ф полета на определение границ высотности на 1-й и 2-й скоростях ПЦН на высоте 4200 м разрушились шатуны левого двигателя</w:t>
      </w:r>
      <w:proofErr w:type="gramStart"/>
      <w:r w:rsidRPr="00171131">
        <w:rPr>
          <w:rFonts w:ascii="Times New Roman" w:hAnsi="Times New Roman"/>
          <w:color w:val="000000" w:themeColor="text1"/>
          <w:sz w:val="16"/>
          <w:szCs w:val="16"/>
        </w:rPr>
        <w:t>, Хотя</w:t>
      </w:r>
      <w:proofErr w:type="gramEnd"/>
      <w:r w:rsidRPr="00171131">
        <w:rPr>
          <w:rFonts w:ascii="Times New Roman" w:hAnsi="Times New Roman"/>
          <w:color w:val="000000" w:themeColor="text1"/>
          <w:sz w:val="16"/>
          <w:szCs w:val="16"/>
        </w:rPr>
        <w:t xml:space="preserve"> самолет нормально сел, испытания были прерваны. Заменить двигатель оказалось нечем, так как производство их завод №19 прекратил (23552).</w:t>
      </w:r>
    </w:p>
    <w:p w14:paraId="585D73BA" w14:textId="77777777" w:rsidR="00550B7E" w:rsidRPr="00171131" w:rsidRDefault="00550B7E" w:rsidP="00171131">
      <w:pPr>
        <w:spacing w:after="0" w:line="240" w:lineRule="auto"/>
        <w:jc w:val="both"/>
        <w:rPr>
          <w:rFonts w:ascii="Times New Roman" w:hAnsi="Times New Roman"/>
          <w:color w:val="000000" w:themeColor="text1"/>
          <w:sz w:val="16"/>
          <w:szCs w:val="16"/>
        </w:rPr>
      </w:pPr>
    </w:p>
    <w:p w14:paraId="4812E6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июля 1945 в Тегеране нам сдали единственный Тайфун - после кап ремонта - и его изучали в ЛИИ, ЦАГИ и НИИ ВВС (1088,77).</w:t>
      </w:r>
    </w:p>
    <w:p w14:paraId="18278B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019F1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июля 1945 вышло постановление ГОКО "О мероприятиях по изучению и освоению немецкой реактивной техники" (2449,17).</w:t>
      </w:r>
    </w:p>
    <w:p w14:paraId="3E438A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0329234"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6F1FB9E4"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F2B5A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июля 1945 с конвейера сошел первый ЗиС-110 (1362,9).</w:t>
      </w:r>
    </w:p>
    <w:p w14:paraId="2D356E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5DC4B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20 июля 1945 г. началась сборка первой партии автомобилей. Директор ЗИСа И. А. Лихачев придавал очень большое значение этой модели. Для него она прежде всего означала выход на новый рубеж технического совершенства. В конструкции ЗИС-110 впервые в практике завода, да и всей отрасли, нашли применение гидравлические толкатели, гипоидные шестерни главной передачи, привод к распределительному валу пластинчатой цепью Морзе, гидравлические стеклоподъемники. Все они требовали высокой культуры производства, новой технологии, их освоение свидетельствовало о технической зрелости предприятия. Кроме того, новая машина имела независимую подвеску передних колес, цельнометаллический кузов, тонкостенные вкладыши коленчатого вала, сложную систему вентиляции и отопления, гидравлический привод тормозов. Завод прежде не применял этих новшеств на своих моделях, и внедрение каждого из них тянуло за собой решение множества сопутствующих проблем, связанных с методами изготовления и сборки, обеспечением высокого качества деталей, кооперированными поставками материалов и комплектующих изделий. Очень сложным было изготовление оснастки для производства кузовов. ЗИС-110 с кузовом лимузин. 194S г. Гидравлический толкатель (компенсатор зазоров) клапанов ЗИС-110. 1945 г. Салон кузова ЗИС-110 с подъемной перегородкой и откидывающимися сиденьями. 1945 г. Английский </w:t>
      </w:r>
      <w:r w:rsidRPr="00171131">
        <w:rPr>
          <w:rFonts w:ascii="Times New Roman" w:hAnsi="Times New Roman"/>
          <w:color w:val="000000" w:themeColor="text1"/>
          <w:sz w:val="16"/>
          <w:szCs w:val="16"/>
        </w:rPr>
        <w:lastRenderedPageBreak/>
        <w:t>автомобильный историк Майкл Седжвик в трехтомной работе "Классические автомобили" утверждает, что американская правительственная администрация в годы войны оказала нажим на руководство фирмы "Паккард", дабы оно продало в СССР кузовные штампы для модели "180" 1942 г. Но этого не было. До войны штампы для кузова ЗИС-101 действительно заказывались в США и за них пришлось заплатить немалую сумму - около полутора миллионов долларов (по ценам того времени). И на их изготовление фирма "Бадд" затратила 15-16 месяцев. Теперь же ни валюты, ни времени не было, и ЗИС мог рассчитывать только на собственные силы. Заводские специалисты изготовили штампы из цинкоалюминиевого сплава, причем отлитые, а не отфрезерованные. Для мелкосерийного производства они имели достаточную долговечность, оказались дешевле, и, главное, потребовали меньших трудозатрат. Более того, М. Седжвик не мог убедиться лично, что при кажущейся на первый взгляд схожести кузовов ЗИС-110 и "Паккарда-180" они различались размерами и их многие детали, например двери, были невзаимозаменяемы</w:t>
      </w:r>
      <w:proofErr w:type="gramStart"/>
      <w:r w:rsidRPr="00171131">
        <w:rPr>
          <w:rFonts w:ascii="Times New Roman" w:hAnsi="Times New Roman"/>
          <w:color w:val="000000" w:themeColor="text1"/>
          <w:sz w:val="16"/>
          <w:szCs w:val="16"/>
        </w:rPr>
        <w:t>. ,</w:t>
      </w:r>
      <w:proofErr w:type="gramEnd"/>
      <w:r w:rsidRPr="00171131">
        <w:rPr>
          <w:rFonts w:ascii="Times New Roman" w:hAnsi="Times New Roman"/>
          <w:color w:val="000000" w:themeColor="text1"/>
          <w:sz w:val="16"/>
          <w:szCs w:val="16"/>
        </w:rPr>
        <w:t xml:space="preserve"> 140 л. с. при 3600 об/мин) нижнеклапанным двигателем. Его цилиндры, расположенные в один ряд, были чугунными, как и головка. Степень сжатия, по тому времемени довольно высокая - 6,85, требовала топлива с октановым числом 70, когда весь автомобильный парк страны работал на бензине А-66. Трехступенчатая коробка передач с синхронизаторами управлялась установленным на рулевой колонке рычагом. Автомобиль, оборудованный весьма комфортабельно (сиденья с набивкой из гагачьего пуха, радиоприемник, хорошая звуко- и теплоизоляция, эффективная система отопления, перегородка между водителем и пассажирами), был довольно тяжелым: его снаряженная масса - 2575 кг. Он мог развивать наибольшую скорость до 140 км/ч и являлся в те годы самым быстроходным советским автомобилем. С места скорость 100 км/ч ЗИС-110 набирал за 28 с. Правда, эта тяжелая и быстроходная машина отличалась и очень большим расходом топлива - 27,5 л/100 км. Выделялся и ЗИС-110 габаритом: длина- 6000 мм, ширина - 1960 мм, высота - 1730 мм; база - 3760 мм. Помимо базовой модели с кузовом лимузин выпускалась модификация с кузовом кабриолет - ЗИС-110Б и машина "скорой помощи" - ЗИС-110А. Автомобили ЗИС-110 обслуживали высшие партийные и правительственные учреждения, а также использовались как такси. Когда в 1948 г. в Москве проходила встреча министров иностранных дел СССР, США, Англии и Франции, в распоряжение руководства делегаций были предоставлены машины ЗИС-110. Открытые автомобили ЗИС-110Б начиная с 1955 г. сменили коней, которыми пользовались командующий и принимающий военные парады на Красной площади в Москве. На базе ЗИС-110 была создана его разновидность ЗИС-115с бронированным кузовом и дополнительным оборудованием салона. Снаряженная масса этой машины достигала 7300 кг. Она имела задний мост с полуосями полностью разгруженного типа и шины увеличенного размера 7,50-17 вместо 7,50-16 дюймов у серийной модели. Кроме того, на ЗИС-115 был более мощный (162 л. с.) двигатель с двумя карбюраторами. Заслуживает упоминания и экспериментальная модификация ЗИС-110П, появившаяся в 1956 г. Ее характерная особенность - зависимая подвеска всех колес и привод на обе оси (12098).</w:t>
      </w:r>
    </w:p>
    <w:p w14:paraId="1F42F6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6ED4D76" w14:textId="77777777" w:rsidR="00D1397C" w:rsidRPr="00171131" w:rsidRDefault="00D139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июля в 1945 году на Московском автозаводе имени И.В.Сталина (ныне АО «АМО-ЗИЛ») началась сборка лимузинов представительского класса «ЗИС-110», разработанных по типу американских машин «Паккард» 1941 года и «Бьюик Лимитед-90». Комфортабельный «правительственный» 7-местный автомобиль с 8-цилиндровым 140-сильным двигателем, оснащенный системой обогрева, радиоприемником и гидравлическими стеклоподъемниками, развивал скорость до 140 км/ч. В собранной по спецзаказу бронемашине ездил «вождь народов», некоторое число лимузинов получили и таксопарки. «ЗИС-110» выпускали до 1958 года. Всего изготовили около 2 000 таких машин (14958).</w:t>
      </w:r>
    </w:p>
    <w:p w14:paraId="38C196C3" w14:textId="77777777" w:rsidR="00D1397C" w:rsidRPr="00171131" w:rsidRDefault="00D1397C" w:rsidP="00171131">
      <w:pPr>
        <w:spacing w:after="0" w:line="240" w:lineRule="auto"/>
        <w:jc w:val="both"/>
        <w:rPr>
          <w:rFonts w:ascii="Times New Roman" w:hAnsi="Times New Roman"/>
          <w:color w:val="000000" w:themeColor="text1"/>
          <w:sz w:val="16"/>
          <w:szCs w:val="16"/>
        </w:rPr>
      </w:pPr>
    </w:p>
    <w:p w14:paraId="75C18A15"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1CDB4044"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23D35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июля 1945 вышло Постановление ГКО № 9533 Об отпусках военнослужащих КА. РГАНИР, Фонд ГКО, д. 440, лл. 213-216 (11012).</w:t>
      </w:r>
    </w:p>
    <w:p w14:paraId="21312C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6943A0F"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2F844EBB"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1CD2A63" w14:textId="77777777" w:rsidR="00D1397C" w:rsidRPr="00171131" w:rsidRDefault="00D139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20 июля в 1945 году изготовлен первый прототип японского высотного истребителя </w:t>
      </w:r>
      <w:hyperlink r:id="rId33" w:tgtFrame="_blank" w:history="1">
        <w:r w:rsidRPr="00171131">
          <w:rPr>
            <w:rFonts w:ascii="Times New Roman" w:hAnsi="Times New Roman"/>
            <w:color w:val="000000" w:themeColor="text1"/>
            <w:sz w:val="16"/>
            <w:szCs w:val="16"/>
          </w:rPr>
          <w:t xml:space="preserve">«Ki-94-II». </w:t>
        </w:r>
      </w:hyperlink>
      <w:r w:rsidRPr="00171131">
        <w:rPr>
          <w:rFonts w:ascii="Times New Roman" w:hAnsi="Times New Roman"/>
          <w:color w:val="000000" w:themeColor="text1"/>
          <w:sz w:val="16"/>
          <w:szCs w:val="16"/>
        </w:rPr>
        <w:t>«Ki-94-II» - высотный истребитель, разработанный японской фирмой «Tachikawa». Было заказано строительство трех прототипов и предсерийной партии из 18 машин. Первый полет самолета планировался 18 августа 1945 года. Но в связи с окончанием войны он не был осуществлен. Дальнейшим развитием самолета должен был стать истребитель «Ki-104», который остался только на бумаге. Прототип «Ki-94-II» заинтересовал американцев и был вывезен на авиабазу Миддлитон в США, где получил временное обозначение «FE-150». В 1949 году он был передан в один из авиационных музеев США. Однако далее его след теряется, и что сталось с самолетом далее - неизвестно (14958).</w:t>
      </w:r>
    </w:p>
    <w:p w14:paraId="36DFD243" w14:textId="77777777" w:rsidR="00D1397C" w:rsidRPr="00171131" w:rsidRDefault="00D1397C" w:rsidP="00171131">
      <w:pPr>
        <w:spacing w:after="0" w:line="240" w:lineRule="auto"/>
        <w:jc w:val="both"/>
        <w:rPr>
          <w:rFonts w:ascii="Times New Roman" w:hAnsi="Times New Roman"/>
          <w:color w:val="000000" w:themeColor="text1"/>
          <w:sz w:val="16"/>
          <w:szCs w:val="16"/>
        </w:rPr>
      </w:pPr>
    </w:p>
    <w:p w14:paraId="7BD2AAD2" w14:textId="77777777" w:rsidR="00BC08CF" w:rsidRPr="00171131" w:rsidRDefault="00BC08C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июля 1945 473 самолета B-29 сбросили 3255 тонн (2953 метрических тонны / тонну) бомб на Фукуи и другие города Японии (20371).</w:t>
      </w:r>
    </w:p>
    <w:p w14:paraId="5BF032B3" w14:textId="77777777" w:rsidR="00BC08CF" w:rsidRPr="00171131" w:rsidRDefault="00BC08CF" w:rsidP="00171131">
      <w:pPr>
        <w:spacing w:after="0" w:line="240" w:lineRule="auto"/>
        <w:jc w:val="both"/>
        <w:rPr>
          <w:rFonts w:ascii="Times New Roman" w:hAnsi="Times New Roman"/>
          <w:color w:val="000000" w:themeColor="text1"/>
          <w:sz w:val="16"/>
          <w:szCs w:val="16"/>
        </w:rPr>
      </w:pPr>
    </w:p>
    <w:p w14:paraId="439213F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Friday 20, July 1945 US radio broadcasts begin demanding the surrender of Japan (1063).</w:t>
      </w:r>
    </w:p>
    <w:p w14:paraId="561470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693277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июля 1945 по радио американцы стали требовать сдачи Японии (1063).</w:t>
      </w:r>
    </w:p>
    <w:p w14:paraId="502167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C9E3F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July 20 1945 Little Joe, a rocket-propelled surface-to-air missile, made two successful flights at Applied Physics Laboratory (Johns Hopkins University) test station at Island Beach, N.J (1090).</w:t>
      </w:r>
    </w:p>
    <w:p w14:paraId="4DF14A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3CC870F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июля 1942 ракета поверхность-земля Little Joe успешно прошла испытания (1090).</w:t>
      </w:r>
    </w:p>
    <w:p w14:paraId="70A22D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8B8D182"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054A36AE"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B206B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июля 1945 г. на заводе № 45 для сопровождения выпуска РД-45 было образовано ОКБ-45 МАП, ОКБ-45-165, Машиностроительное КБ (МКБ) «Гранит», ФГУП «МКБ «Гранит» /105118  г. Москва пр. Буденного, 14 тел. 369-80-13/</w:t>
      </w:r>
    </w:p>
    <w:p w14:paraId="75C919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приказу № 293с от 10.05.1947 г. часть коллектива бывшего ОКБ-45 гл. конструктора В.М. Яковлева, а также занимаемый корпус завода № 45 МАП были переданы в распоряжение нового ОКБ гл. конструктора В.Я. Климова для организации работ по РД-45.</w:t>
      </w:r>
    </w:p>
    <w:p w14:paraId="3EF12F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1956 г. на заводе № 466 образуется Ленинградский филиал ОКБ-45. По приказу № 156 от 19.04.1957 г. Ленинградский филиал ОКБ-45 преобразован в филиал ОКБ-500.</w:t>
      </w:r>
    </w:p>
    <w:p w14:paraId="45A935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08.1957 г. ОКБ-45 - в ведении ЗГУ МАП. В 1957 г. ОКБ-45 передано в подчинение ОКБ-165 </w:t>
      </w:r>
      <w:r w:rsidRPr="00171131">
        <w:rPr>
          <w:rFonts w:ascii="Times New Roman" w:hAnsi="Times New Roman"/>
          <w:color w:val="000000" w:themeColor="text1"/>
          <w:sz w:val="16"/>
          <w:szCs w:val="16"/>
          <w:lang w:val="en-US"/>
        </w:rPr>
        <w:t>A</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M</w:t>
      </w:r>
      <w:r w:rsidRPr="00171131">
        <w:rPr>
          <w:rFonts w:ascii="Times New Roman" w:hAnsi="Times New Roman"/>
          <w:color w:val="000000" w:themeColor="text1"/>
          <w:sz w:val="16"/>
          <w:szCs w:val="16"/>
        </w:rPr>
        <w:t>. Люльки. С 1963 по 1966 г. называлось ОКБ-45-165. С 1966 г.- МКБ «Гранит», входило в состав ММЗ «Салют». С 6.05.1982 г. МКБ «Гранит» вошло в состав НПО «Сатурн». В 2005 г. МКБ «Гранит» входило в состав ММПП «Салют».</w:t>
      </w:r>
    </w:p>
    <w:p w14:paraId="0775E0F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1945-1946 г. разработан двигатель РД-45 («</w:t>
      </w:r>
      <w:r w:rsidRPr="00171131">
        <w:rPr>
          <w:rFonts w:ascii="Times New Roman" w:hAnsi="Times New Roman"/>
          <w:color w:val="000000" w:themeColor="text1"/>
          <w:sz w:val="16"/>
          <w:szCs w:val="16"/>
          <w:lang w:val="en-US"/>
        </w:rPr>
        <w:t>Nene</w:t>
      </w:r>
      <w:r w:rsidRPr="00171131">
        <w:rPr>
          <w:rFonts w:ascii="Times New Roman" w:hAnsi="Times New Roman"/>
          <w:color w:val="000000" w:themeColor="text1"/>
          <w:sz w:val="16"/>
          <w:szCs w:val="16"/>
        </w:rPr>
        <w:t xml:space="preserve">») и его развитие - РД-45Ф, РД-46, РД-47. Далее созданы ТРД ВК-1, ВК-1А и ТРДФ ВК-1Ф для самолетов МиГ-15, МиГ-17 и Ил-28 (доводка и внедрение в серию- Н. Г. Мецхваришвили, переведен с завода № 300). С 1957 г. ОКБ специализировалось на доводке и внедрении в серию моторов </w:t>
      </w:r>
      <w:r w:rsidRPr="00171131">
        <w:rPr>
          <w:rFonts w:ascii="Times New Roman" w:hAnsi="Times New Roman"/>
          <w:color w:val="000000" w:themeColor="text1"/>
          <w:sz w:val="16"/>
          <w:szCs w:val="16"/>
          <w:lang w:val="en-US"/>
        </w:rPr>
        <w:t>A</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M</w:t>
      </w:r>
      <w:r w:rsidRPr="00171131">
        <w:rPr>
          <w:rFonts w:ascii="Times New Roman" w:hAnsi="Times New Roman"/>
          <w:color w:val="000000" w:themeColor="text1"/>
          <w:sz w:val="16"/>
          <w:szCs w:val="16"/>
        </w:rPr>
        <w:t>. Люльки. С 1959 г.- доводка двигателя АЛ-7. С 1966 г.- доводка двигателя Р15Б-300.</w:t>
      </w:r>
    </w:p>
    <w:p w14:paraId="504434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Позднее ОКБ-45 было переведено на разработку малогабаритных ГТД.</w:t>
      </w:r>
    </w:p>
    <w:p w14:paraId="639C2B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Принимало участие в программе создания ОК «Буран».</w:t>
      </w:r>
    </w:p>
    <w:p w14:paraId="793D37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1990-</w:t>
      </w:r>
      <w:proofErr w:type="gramStart"/>
      <w:r w:rsidRPr="00171131">
        <w:rPr>
          <w:rFonts w:ascii="Times New Roman" w:hAnsi="Times New Roman"/>
          <w:color w:val="000000" w:themeColor="text1"/>
          <w:sz w:val="16"/>
          <w:szCs w:val="16"/>
        </w:rPr>
        <w:t>е  г.</w:t>
      </w:r>
      <w:proofErr w:type="gramEnd"/>
      <w:r w:rsidRPr="00171131">
        <w:rPr>
          <w:rFonts w:ascii="Times New Roman" w:hAnsi="Times New Roman"/>
          <w:color w:val="000000" w:themeColor="text1"/>
          <w:sz w:val="16"/>
          <w:szCs w:val="16"/>
        </w:rPr>
        <w:t xml:space="preserve"> создана ГТУ89СТ-20 для электростанции в Ямбурге.</w:t>
      </w:r>
    </w:p>
    <w:p w14:paraId="3C9446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Работы (2002 г.): разработка, производство и ремонт ГТД для авиации, электроэнергетики</w:t>
      </w:r>
    </w:p>
    <w:p w14:paraId="1F69AE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 (1947-56 г.)- В.Я. Климов (одновременно в 1946-55 г. руководил ОКБ-117 в Ленинграде), (1956-57 г.)- Н. Г. Мецхваришвили, (1957-69 г.)- Э.Э. Лусс {1912-80 г.}, (1969-85 г.)- Ф.В. Шухов {1915-90 г.}, (1985- 2002 г.-)- С.Р. Саркисов.</w:t>
      </w:r>
    </w:p>
    <w:p w14:paraId="34460A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гл. конструктора (1947 г.-)- Н. Г. Мецхваришвили, (2002 г.)- В.И. Фетисов.</w:t>
      </w:r>
    </w:p>
    <w:p w14:paraId="7E06EC7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Создано: ТРД: МД-45 для БПЛА «Крыло» (1976), МД-120 для БПЛА «Дань» (1982), ТВД-150; турбостартеры ТС-17, -19, -20, -21, -31; ГТУ-89СТ-20, МГТЭС, ТВД-400 (11982).</w:t>
      </w:r>
    </w:p>
    <w:p w14:paraId="6AA980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3A6D8A7"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32D228C7"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37337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июля 1945 вышло Постановление ГКО № 9534 О передаче оборудования трофейных немецких предприятий, расположенных на территории Польши и на территории Германии, отходящей к Польше, в распоряжение Польского правительства национального единства. РГАНИР, Фонд ГКО, д. 440, лл. 217 (11012).</w:t>
      </w:r>
    </w:p>
    <w:p w14:paraId="361C88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FB0F4F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июля 1945 вышло Постановление ГКО № 9535 О балансе и плане распределения электроэнергии и острого пара на III квартал 1945 г. РГАНИР, Фонд ГКО, д. 440, лл. 218-220, 221-276 (11012).</w:t>
      </w:r>
    </w:p>
    <w:p w14:paraId="42B2F8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6FEE21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21 июля 1945 вышло Постановление ГКО № 9536 О балансах и планах распределения черных и цветных металлов, металлокерамических твердых сплавов, труб, метизов, чугуна, ферросплавов, кокса, графитированных и угольных электродов, угольных труб и кабельных изделий на III квартал 1945 г (11012).</w:t>
      </w:r>
    </w:p>
    <w:p w14:paraId="5B34EA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80D19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июля 1945 вышло Постановление ГКО № 9537 О плане распределения угля и сланцев на III квартал 1945 г. РГАНИР, Фонд ГКО, д. 442, лл. 1-3, 4-85 (11012).</w:t>
      </w:r>
    </w:p>
    <w:p w14:paraId="49A4F1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7CCA0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июля 1945 вышло Постановление ГКО № 9538 О балансе и плане распределения нефтепродуктов на III квартал 1945 г. РГАНИР, Фонд ГКО, д. 442, лл. 86-89, 90-157 (11012).</w:t>
      </w:r>
    </w:p>
    <w:p w14:paraId="60250B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8260D5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июля 1945 вышло Распоряжение ГКО № 9540 [О переброске взлетно-посадочной полосы из металлических звеньев с аэродрома НКВМФ "Грабштейн" на аэродром НКВМФ в Либаве.] (7360, 160).</w:t>
      </w:r>
    </w:p>
    <w:p w14:paraId="36DAF370"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B9DCF1"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июля 1945 вышло Постановление ГКО № 9541 Об оказании неотложной помощи торфопредприятиям Наркомэлектростанций и Наркомтекстиля СССР. (7360, 161-162).</w:t>
      </w:r>
    </w:p>
    <w:p w14:paraId="5D5DC771"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B915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июля 1945 вышло Постановление ГКО № 9543 О мероприятиях по оказанию помощи Наркомзему СССР и Наркомсовхозов СССР в проведении уборки урожая сельскохозяйственных культур в 1945 г. РГАНИР, Фонд ГКО, д. 442, лл. 168-172, 173-174 (11012).</w:t>
      </w:r>
    </w:p>
    <w:p w14:paraId="6470A1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FE3F0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июля 1945 вышло Постановление ГКО № 9544 О заготовке, вывозке и поставке крепежного леса в III квартале 1945 года. РГАНИР, Фонд ГКО, д. 442, лл. 175-177, 178 (11012).</w:t>
      </w:r>
    </w:p>
    <w:p w14:paraId="769E62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53D6C7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июля 1945 вышло Постановление ГКО № 9545 О мероприятиях по обеспечению металлургических и оборонных заводов ломом черных металлов в III квартале 1945 г. (7360, 179-190,191).</w:t>
      </w:r>
    </w:p>
    <w:p w14:paraId="1077837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FB9C2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июля 1945 вышло Постановление ГКО № 9546 О мерах по обеспечению ремонта подвижного состава и поставки запасных частей НКПС в III квартале 1945 г. (7361, 1-13,14-29).</w:t>
      </w:r>
    </w:p>
    <w:p w14:paraId="76A2BD9D"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511F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июля 1945 вышло Постановление ГКО № 9547 О мероприятиях по восстановлению Никопольского трубного завода Наркомчермета. РГАНИР, Фонд ГКО, д. 443, лл. 30-31, 32-39 (11012).</w:t>
      </w:r>
    </w:p>
    <w:p w14:paraId="2F2DA3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4D624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июля 1945 вышло Постановление ГКО № 9548 О мерах помощи строительству Орско-Халиловского металлургического комбината Наркомчермета. РГАНИР, Фонд ГКО, д. 443, лл. 40-45, 46-52 (11012).</w:t>
      </w:r>
    </w:p>
    <w:p w14:paraId="26342A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A6091E1"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июля 1945 вышло Постановление СНК № 2092 об учреждении в наркоматах, связанных с выпуском промышленной и военно-промышленной продукции трестов по пр-ву и сбыту ТШП - самостоятельных хозорганизаций (7543, 28).</w:t>
      </w:r>
    </w:p>
    <w:p w14:paraId="25C94A4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32F1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июля 1945 г. постановленинм СНК СССР № 2092 в наркоматах, связанных с выпуском промышленной и военно-промышленной продукции, были учреждены союзные тресты по производству и сбыту товаров ширпотреба. На тресты возлагалось внедрение в производство соответствующей продукции, контроль за качеством выпускаемых изделий, планирование выпуска по количеству и по номенклатуре, разработка стандартов и реализации продукции. Являясь самостоятельной хозяйственной организацией, тресты должны были действовать на началах хозрасчета. Они участвовали в планировании производства продукции ширпотреба, реконструкции и расширении ее номенклатуры, развитии новых конструкций, организации обмена опытом между предприятиями - так, например, расшифровывались задачи в Уставе Государственного Союзного Треста Народного комиссариата боеприпасов по производству и сбыту продукции широкого потребления (7543).</w:t>
      </w:r>
    </w:p>
    <w:p w14:paraId="5B5E7A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27BF4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21 июля 1945 года в соответствии с приказом НКБ за № 269 и 8 мая 1946 года </w:t>
      </w:r>
      <w:proofErr w:type="gramStart"/>
      <w:r w:rsidRPr="00171131">
        <w:rPr>
          <w:rFonts w:ascii="Times New Roman" w:hAnsi="Times New Roman"/>
          <w:color w:val="000000" w:themeColor="text1"/>
          <w:sz w:val="16"/>
          <w:szCs w:val="16"/>
        </w:rPr>
        <w:t>в соответствии с распоряжения</w:t>
      </w:r>
      <w:proofErr w:type="gramEnd"/>
      <w:r w:rsidRPr="00171131">
        <w:rPr>
          <w:rFonts w:ascii="Times New Roman" w:hAnsi="Times New Roman"/>
          <w:color w:val="000000" w:themeColor="text1"/>
          <w:sz w:val="16"/>
          <w:szCs w:val="16"/>
        </w:rPr>
        <w:t xml:space="preserve"> СМ за № 6006 ср др. завод № 52 начал восстанавливаться.</w:t>
      </w:r>
    </w:p>
    <w:p w14:paraId="78512F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Восстановительные работы начались с 1947 года и в 1950 году был пущен в эксплуатацию цех огнепроводного шнура. Завод находится в стадии строительства.</w:t>
      </w:r>
    </w:p>
    <w:p w14:paraId="5D8859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Адрес: пос. Тосно Ленинградской области, п/я 4</w:t>
      </w:r>
    </w:p>
    <w:p w14:paraId="52DB7C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завода – Мартынов (10024).</w:t>
      </w:r>
    </w:p>
    <w:p w14:paraId="49551B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104DBBE"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126EFD84"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7005D3C" w14:textId="77777777" w:rsidR="00D1397C" w:rsidRPr="00171131" w:rsidRDefault="00D139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июля в 1945 году на Белорусский вокзал Москвы прибывает поезд с демобилизованными солдатами и офицерами - участниками боев за Берлин. После митинга их на грузовиках развозят по домам (14959).</w:t>
      </w:r>
    </w:p>
    <w:p w14:paraId="7405AE0C" w14:textId="77777777" w:rsidR="00D1397C" w:rsidRPr="00171131" w:rsidRDefault="00D1397C" w:rsidP="00171131">
      <w:pPr>
        <w:spacing w:after="0" w:line="240" w:lineRule="auto"/>
        <w:jc w:val="both"/>
        <w:rPr>
          <w:rFonts w:ascii="Times New Roman" w:hAnsi="Times New Roman"/>
          <w:color w:val="000000" w:themeColor="text1"/>
          <w:sz w:val="16"/>
          <w:szCs w:val="16"/>
        </w:rPr>
      </w:pPr>
    </w:p>
    <w:p w14:paraId="18F2E7BD"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июля 1945 вышло Постановление ГКО № 9539 О передаче ГУЛАГ НКВД СССР вещевого имущества, не пригодного для Красной Армии. (7360, 158-159).</w:t>
      </w:r>
    </w:p>
    <w:p w14:paraId="39B10E5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80AAF3"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21 июля 1945 вышло Постановление ГКО № 9542 </w:t>
      </w:r>
      <w:proofErr w:type="gramStart"/>
      <w:r w:rsidRPr="00171131">
        <w:rPr>
          <w:rFonts w:ascii="Times New Roman" w:hAnsi="Times New Roman"/>
          <w:color w:val="000000" w:themeColor="text1"/>
          <w:sz w:val="16"/>
          <w:szCs w:val="16"/>
        </w:rPr>
        <w:t>О переселении</w:t>
      </w:r>
      <w:proofErr w:type="gramEnd"/>
      <w:r w:rsidRPr="00171131">
        <w:rPr>
          <w:rFonts w:ascii="Times New Roman" w:hAnsi="Times New Roman"/>
          <w:color w:val="000000" w:themeColor="text1"/>
          <w:sz w:val="16"/>
          <w:szCs w:val="16"/>
        </w:rPr>
        <w:t xml:space="preserve"> демобилизованных из Красной Армии и их семей, желающих поселиться в районах Карельского перешейка Ленинградской области. (7360, 163-167).</w:t>
      </w:r>
    </w:p>
    <w:p w14:paraId="5B2B09B6"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20785D" w14:textId="77777777" w:rsidR="00E456ED" w:rsidRPr="00171131" w:rsidRDefault="00E456ED"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01B65B2F" w14:textId="77777777" w:rsidR="00E456ED" w:rsidRPr="00171131" w:rsidRDefault="00E456ED"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BD4D3EB" w14:textId="77777777" w:rsidR="00E456ED" w:rsidRPr="00171131" w:rsidRDefault="00E456E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июля 1945. На Белорусском вокзале состоялась торжественная встреча поезда из Берлина, доставившего в столицу демобилизованных воинов-москвичей (18688).</w:t>
      </w:r>
    </w:p>
    <w:p w14:paraId="3ED2C0E8" w14:textId="77777777" w:rsidR="00E456ED" w:rsidRPr="00171131" w:rsidRDefault="00E456ED" w:rsidP="00171131">
      <w:pPr>
        <w:spacing w:after="0" w:line="240" w:lineRule="auto"/>
        <w:jc w:val="both"/>
        <w:rPr>
          <w:rFonts w:ascii="Times New Roman" w:hAnsi="Times New Roman"/>
          <w:color w:val="000000" w:themeColor="text1"/>
          <w:sz w:val="16"/>
          <w:szCs w:val="16"/>
        </w:rPr>
      </w:pPr>
    </w:p>
    <w:p w14:paraId="363F494B"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34EB80E3"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9BC589C" w14:textId="77777777" w:rsidR="00C956A1" w:rsidRPr="00171131" w:rsidRDefault="00C956A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21 июля в 1945 году начались пробежки </w:t>
      </w:r>
      <w:hyperlink r:id="rId34" w:tgtFrame="_blank" w:history="1">
        <w:r w:rsidRPr="00171131">
          <w:rPr>
            <w:rFonts w:ascii="Times New Roman" w:hAnsi="Times New Roman"/>
            <w:color w:val="000000" w:themeColor="text1"/>
            <w:sz w:val="16"/>
            <w:szCs w:val="16"/>
          </w:rPr>
          <w:t xml:space="preserve">«ХВ-36» </w:t>
        </w:r>
      </w:hyperlink>
      <w:r w:rsidRPr="00171131">
        <w:rPr>
          <w:rFonts w:ascii="Times New Roman" w:hAnsi="Times New Roman"/>
          <w:color w:val="000000" w:themeColor="text1"/>
          <w:sz w:val="16"/>
          <w:szCs w:val="16"/>
        </w:rPr>
        <w:t>по заводскому аэродрому (14959).</w:t>
      </w:r>
    </w:p>
    <w:p w14:paraId="59A031D6" w14:textId="77777777" w:rsidR="00C956A1" w:rsidRPr="00171131" w:rsidRDefault="00C956A1" w:rsidP="00171131">
      <w:pPr>
        <w:spacing w:after="0" w:line="240" w:lineRule="auto"/>
        <w:jc w:val="both"/>
        <w:rPr>
          <w:rFonts w:ascii="Times New Roman" w:hAnsi="Times New Roman"/>
          <w:color w:val="000000" w:themeColor="text1"/>
          <w:sz w:val="16"/>
          <w:szCs w:val="16"/>
        </w:rPr>
      </w:pPr>
    </w:p>
    <w:p w14:paraId="71A4BE6C" w14:textId="77777777" w:rsidR="00C956A1" w:rsidRPr="00171131" w:rsidRDefault="00C956A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июля в 1945 году президент США Гарри Трумэн ознакомился с письменным отчетом о ядерных испытаниях американской ядерной бомбы (14959).</w:t>
      </w:r>
    </w:p>
    <w:p w14:paraId="582A33B6" w14:textId="77777777" w:rsidR="00C956A1" w:rsidRPr="00171131" w:rsidRDefault="00C956A1" w:rsidP="00171131">
      <w:pPr>
        <w:spacing w:after="0" w:line="240" w:lineRule="auto"/>
        <w:jc w:val="both"/>
        <w:rPr>
          <w:rFonts w:ascii="Times New Roman" w:hAnsi="Times New Roman"/>
          <w:color w:val="000000" w:themeColor="text1"/>
          <w:sz w:val="16"/>
          <w:szCs w:val="16"/>
        </w:rPr>
      </w:pPr>
    </w:p>
    <w:p w14:paraId="660EBE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июля 1945 США направили Японии последний ультиматум (2248,8).</w:t>
      </w:r>
    </w:p>
    <w:p w14:paraId="5EA8AE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8349221" w14:textId="77777777" w:rsidR="00C956A1"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63D6A5A6" w14:textId="77777777" w:rsidR="00C956A1" w:rsidRPr="00171131" w:rsidRDefault="00C956A1"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C9DAA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 июля 1945 г. началь</w:t>
      </w:r>
      <w:r w:rsidRPr="00171131">
        <w:rPr>
          <w:rFonts w:ascii="Times New Roman" w:hAnsi="Times New Roman"/>
          <w:color w:val="000000" w:themeColor="text1"/>
          <w:sz w:val="16"/>
          <w:szCs w:val="16"/>
        </w:rPr>
        <w:softHyphen/>
        <w:t>ник 1-го управления НИИ ВВС генерал Сафронов подписал Акт по испытаниям Ил-8 № 1. 7 июля 1945 закончились полеты по программе государствен</w:t>
      </w:r>
      <w:r w:rsidRPr="00171131">
        <w:rPr>
          <w:rFonts w:ascii="Times New Roman" w:hAnsi="Times New Roman"/>
          <w:color w:val="000000" w:themeColor="text1"/>
          <w:sz w:val="16"/>
          <w:szCs w:val="16"/>
        </w:rPr>
        <w:softHyphen/>
        <w:t>ных испытаний Ил-8 № 1, начавшиеся 27 мая 1945 (хотя официальная передача Ил-8 № 1 в НИИ ВВС состоялась еще 14 мая 1945). Всего было выполнено 52 полета с налетом 36 ч 35 мин. Веду</w:t>
      </w:r>
      <w:r w:rsidRPr="00171131">
        <w:rPr>
          <w:rFonts w:ascii="Times New Roman" w:hAnsi="Times New Roman"/>
          <w:color w:val="000000" w:themeColor="text1"/>
          <w:sz w:val="16"/>
          <w:szCs w:val="16"/>
        </w:rPr>
        <w:softHyphen/>
        <w:t>щим летчиком-испытателем был под</w:t>
      </w:r>
      <w:r w:rsidRPr="00171131">
        <w:rPr>
          <w:rFonts w:ascii="Times New Roman" w:hAnsi="Times New Roman"/>
          <w:color w:val="000000" w:themeColor="text1"/>
          <w:sz w:val="16"/>
          <w:szCs w:val="16"/>
        </w:rPr>
        <w:softHyphen/>
        <w:t>полковник А. К. Долгов, а ведущим инженером — инженер-капитан С. Г. Фролов.</w:t>
      </w:r>
    </w:p>
    <w:p w14:paraId="07AFFC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счет установки на самолет до</w:t>
      </w:r>
      <w:r w:rsidRPr="00171131">
        <w:rPr>
          <w:rFonts w:ascii="Times New Roman" w:hAnsi="Times New Roman"/>
          <w:color w:val="000000" w:themeColor="text1"/>
          <w:sz w:val="16"/>
          <w:szCs w:val="16"/>
        </w:rPr>
        <w:softHyphen/>
        <w:t>полнительного съемного оборудова</w:t>
      </w:r>
      <w:r w:rsidRPr="00171131">
        <w:rPr>
          <w:rFonts w:ascii="Times New Roman" w:hAnsi="Times New Roman"/>
          <w:color w:val="000000" w:themeColor="text1"/>
          <w:sz w:val="16"/>
          <w:szCs w:val="16"/>
        </w:rPr>
        <w:softHyphen/>
        <w:t>ния нормальный полетный вес уве</w:t>
      </w:r>
      <w:r w:rsidRPr="00171131">
        <w:rPr>
          <w:rFonts w:ascii="Times New Roman" w:hAnsi="Times New Roman"/>
          <w:color w:val="000000" w:themeColor="text1"/>
          <w:sz w:val="16"/>
          <w:szCs w:val="16"/>
        </w:rPr>
        <w:softHyphen/>
        <w:t>личился до 7610 кг. Летные данные несколько снизились. Максимальная скорость не превысила 461 км/ч у земли и 509 км/ч — на высоте 2800 м, а время подъема на высоту 1000 м увеличилось до 2,6 минут. Наиболь</w:t>
      </w:r>
      <w:r w:rsidRPr="00171131">
        <w:rPr>
          <w:rFonts w:ascii="Times New Roman" w:hAnsi="Times New Roman"/>
          <w:color w:val="000000" w:themeColor="text1"/>
          <w:sz w:val="16"/>
          <w:szCs w:val="16"/>
        </w:rPr>
        <w:softHyphen/>
        <w:t>шая дальность полета на высоте 500 м при скорости по прибору 299 км/ч составила 1140 км.</w:t>
      </w:r>
    </w:p>
    <w:p w14:paraId="057B96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материалах отчета отмечалось, что устойчивость и управляемость са</w:t>
      </w:r>
      <w:r w:rsidRPr="00171131">
        <w:rPr>
          <w:rFonts w:ascii="Times New Roman" w:hAnsi="Times New Roman"/>
          <w:color w:val="000000" w:themeColor="text1"/>
          <w:sz w:val="16"/>
          <w:szCs w:val="16"/>
        </w:rPr>
        <w:softHyphen/>
        <w:t>молета хорошие, по технике пилоти</w:t>
      </w:r>
      <w:r w:rsidRPr="00171131">
        <w:rPr>
          <w:rFonts w:ascii="Times New Roman" w:hAnsi="Times New Roman"/>
          <w:color w:val="000000" w:themeColor="text1"/>
          <w:sz w:val="16"/>
          <w:szCs w:val="16"/>
        </w:rPr>
        <w:softHyphen/>
        <w:t>рования самолет оказался простым и в целом был доступен летчикам средней квалификации. Никаких осо</w:t>
      </w:r>
      <w:r w:rsidRPr="00171131">
        <w:rPr>
          <w:rFonts w:ascii="Times New Roman" w:hAnsi="Times New Roman"/>
          <w:color w:val="000000" w:themeColor="text1"/>
          <w:sz w:val="16"/>
          <w:szCs w:val="16"/>
        </w:rPr>
        <w:softHyphen/>
        <w:t>бенностей, затрудняющих эксплуата</w:t>
      </w:r>
      <w:r w:rsidRPr="00171131">
        <w:rPr>
          <w:rFonts w:ascii="Times New Roman" w:hAnsi="Times New Roman"/>
          <w:color w:val="000000" w:themeColor="text1"/>
          <w:sz w:val="16"/>
          <w:szCs w:val="16"/>
        </w:rPr>
        <w:softHyphen/>
        <w:t>цию самолета, не наблюдалось.</w:t>
      </w:r>
    </w:p>
    <w:p w14:paraId="71443A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Пикировал самолет весьма устой</w:t>
      </w:r>
      <w:r w:rsidRPr="00171131">
        <w:rPr>
          <w:rFonts w:ascii="Times New Roman" w:hAnsi="Times New Roman"/>
          <w:color w:val="000000" w:themeColor="text1"/>
          <w:sz w:val="16"/>
          <w:szCs w:val="16"/>
        </w:rPr>
        <w:softHyphen/>
        <w:t>чиво вплоть до углов 45°. Отдача пу</w:t>
      </w:r>
      <w:r w:rsidRPr="00171131">
        <w:rPr>
          <w:rFonts w:ascii="Times New Roman" w:hAnsi="Times New Roman"/>
          <w:color w:val="000000" w:themeColor="text1"/>
          <w:sz w:val="16"/>
          <w:szCs w:val="16"/>
        </w:rPr>
        <w:softHyphen/>
        <w:t>шек практически не сказывалась на самолете, поэтому при любой длине очереди стрельба получалась впол</w:t>
      </w:r>
      <w:r w:rsidRPr="00171131">
        <w:rPr>
          <w:rFonts w:ascii="Times New Roman" w:hAnsi="Times New Roman"/>
          <w:color w:val="000000" w:themeColor="text1"/>
          <w:sz w:val="16"/>
          <w:szCs w:val="16"/>
        </w:rPr>
        <w:softHyphen/>
        <w:t>не прицельной.</w:t>
      </w:r>
    </w:p>
    <w:p w14:paraId="61858D6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Однако указывались и существен</w:t>
      </w:r>
      <w:r w:rsidRPr="00171131">
        <w:rPr>
          <w:rFonts w:ascii="Times New Roman" w:hAnsi="Times New Roman"/>
          <w:color w:val="000000" w:themeColor="text1"/>
          <w:sz w:val="16"/>
          <w:szCs w:val="16"/>
        </w:rPr>
        <w:softHyphen/>
        <w:t xml:space="preserve">ные недостатки самолета, наличие которых </w:t>
      </w:r>
      <w:r w:rsidRPr="00171131">
        <w:rPr>
          <w:rFonts w:ascii="Times New Roman" w:hAnsi="Times New Roman"/>
          <w:iCs/>
          <w:color w:val="000000" w:themeColor="text1"/>
          <w:sz w:val="16"/>
          <w:szCs w:val="16"/>
        </w:rPr>
        <w:t>"не позволяет полностью ис</w:t>
      </w:r>
      <w:r w:rsidRPr="00171131">
        <w:rPr>
          <w:rFonts w:ascii="Times New Roman" w:hAnsi="Times New Roman"/>
          <w:iCs/>
          <w:color w:val="000000" w:themeColor="text1"/>
          <w:sz w:val="16"/>
          <w:szCs w:val="16"/>
        </w:rPr>
        <w:softHyphen/>
        <w:t xml:space="preserve">пользовать его боевые свойства". </w:t>
      </w:r>
      <w:r w:rsidRPr="00171131">
        <w:rPr>
          <w:rFonts w:ascii="Times New Roman" w:hAnsi="Times New Roman"/>
          <w:color w:val="000000" w:themeColor="text1"/>
          <w:sz w:val="16"/>
          <w:szCs w:val="16"/>
        </w:rPr>
        <w:t>В частности, бронирование Ил-8 со</w:t>
      </w:r>
      <w:r w:rsidRPr="00171131">
        <w:rPr>
          <w:rFonts w:ascii="Times New Roman" w:hAnsi="Times New Roman"/>
          <w:color w:val="000000" w:themeColor="text1"/>
          <w:sz w:val="16"/>
          <w:szCs w:val="16"/>
        </w:rPr>
        <w:softHyphen/>
        <w:t>чли не отвечающим современным требованиям, так как голова стрел</w:t>
      </w:r>
      <w:r w:rsidRPr="00171131">
        <w:rPr>
          <w:rFonts w:ascii="Times New Roman" w:hAnsi="Times New Roman"/>
          <w:color w:val="000000" w:themeColor="text1"/>
          <w:sz w:val="16"/>
          <w:szCs w:val="16"/>
        </w:rPr>
        <w:softHyphen/>
        <w:t>ка не была защищена броней от огня сзади. На самолете отсутствовал бомбардировочный прицел, не был предусмотрен аварийный сброс фо</w:t>
      </w:r>
      <w:r w:rsidRPr="00171131">
        <w:rPr>
          <w:rFonts w:ascii="Times New Roman" w:hAnsi="Times New Roman"/>
          <w:color w:val="000000" w:themeColor="text1"/>
          <w:sz w:val="16"/>
          <w:szCs w:val="16"/>
        </w:rPr>
        <w:softHyphen/>
        <w:t>наря кабины стрелка, не была уста</w:t>
      </w:r>
      <w:r w:rsidRPr="00171131">
        <w:rPr>
          <w:rFonts w:ascii="Times New Roman" w:hAnsi="Times New Roman"/>
          <w:color w:val="000000" w:themeColor="text1"/>
          <w:sz w:val="16"/>
          <w:szCs w:val="16"/>
        </w:rPr>
        <w:softHyphen/>
        <w:t>новлена световая сигнализация выпуска и уборки шасси (только "сол</w:t>
      </w:r>
      <w:r w:rsidRPr="00171131">
        <w:rPr>
          <w:rFonts w:ascii="Times New Roman" w:hAnsi="Times New Roman"/>
          <w:color w:val="000000" w:themeColor="text1"/>
          <w:sz w:val="16"/>
          <w:szCs w:val="16"/>
        </w:rPr>
        <w:softHyphen/>
        <w:t>датики"), плохая вентиляция и жара в кабинах летчика и стрелка, недо</w:t>
      </w:r>
      <w:r w:rsidRPr="00171131">
        <w:rPr>
          <w:rFonts w:ascii="Times New Roman" w:hAnsi="Times New Roman"/>
          <w:color w:val="000000" w:themeColor="text1"/>
          <w:sz w:val="16"/>
          <w:szCs w:val="16"/>
        </w:rPr>
        <w:softHyphen/>
        <w:t>статочная эффективность тормозов и т.д.</w:t>
      </w:r>
    </w:p>
    <w:p w14:paraId="5B8F86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 xml:space="preserve">Заместитель начальника НИИ ВВС по летной части генерал-майор П. М. Стефановский после облета Ил-8 констатировал: </w:t>
      </w:r>
      <w:r w:rsidRPr="00171131">
        <w:rPr>
          <w:rFonts w:ascii="Times New Roman" w:hAnsi="Times New Roman"/>
          <w:iCs/>
          <w:color w:val="000000" w:themeColor="text1"/>
          <w:sz w:val="16"/>
          <w:szCs w:val="16"/>
        </w:rPr>
        <w:t>"...фонарь ка</w:t>
      </w:r>
      <w:r w:rsidRPr="00171131">
        <w:rPr>
          <w:rFonts w:ascii="Times New Roman" w:hAnsi="Times New Roman"/>
          <w:iCs/>
          <w:color w:val="000000" w:themeColor="text1"/>
          <w:sz w:val="16"/>
          <w:szCs w:val="16"/>
        </w:rPr>
        <w:softHyphen/>
        <w:t>бины пилота не сдвигается назад, еще хуже то, что нет аварийного сброса фонаря. ...Самолет опасен для полетов".</w:t>
      </w:r>
    </w:p>
    <w:p w14:paraId="2C2FAE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Военные специалисты положи</w:t>
      </w:r>
      <w:r w:rsidRPr="00171131">
        <w:rPr>
          <w:rFonts w:ascii="Times New Roman" w:hAnsi="Times New Roman"/>
          <w:color w:val="000000" w:themeColor="text1"/>
          <w:sz w:val="16"/>
          <w:szCs w:val="16"/>
        </w:rPr>
        <w:softHyphen/>
        <w:t>тельно оценили подвижную оборо</w:t>
      </w:r>
      <w:r w:rsidRPr="00171131">
        <w:rPr>
          <w:rFonts w:ascii="Times New Roman" w:hAnsi="Times New Roman"/>
          <w:color w:val="000000" w:themeColor="text1"/>
          <w:sz w:val="16"/>
          <w:szCs w:val="16"/>
        </w:rPr>
        <w:softHyphen/>
        <w:t>нительную установку ВУ-9 с пушкой БТ-20, которая имела значительные преимущества перед ВУ-8 с пулеме</w:t>
      </w:r>
      <w:r w:rsidRPr="00171131">
        <w:rPr>
          <w:rFonts w:ascii="Times New Roman" w:hAnsi="Times New Roman"/>
          <w:color w:val="000000" w:themeColor="text1"/>
          <w:sz w:val="16"/>
          <w:szCs w:val="16"/>
        </w:rPr>
        <w:softHyphen/>
        <w:t>том УБК.</w:t>
      </w:r>
    </w:p>
    <w:p w14:paraId="3C3758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Одновременно отмечалось, что повышенные бомбардировочные свойства самолета в значительной мере нивелируются из-за отсутствия на самолете бомбардировочного прицела. Бомбить можно было лишь по наитию. Но даже если бы прицел был установлен, ограниченный об</w:t>
      </w:r>
      <w:r w:rsidRPr="00171131">
        <w:rPr>
          <w:rFonts w:ascii="Times New Roman" w:hAnsi="Times New Roman"/>
          <w:color w:val="000000" w:themeColor="text1"/>
          <w:sz w:val="16"/>
          <w:szCs w:val="16"/>
        </w:rPr>
        <w:softHyphen/>
        <w:t>зор из второй кабины самолета по</w:t>
      </w:r>
      <w:r w:rsidRPr="00171131">
        <w:rPr>
          <w:rFonts w:ascii="Times New Roman" w:hAnsi="Times New Roman"/>
          <w:color w:val="000000" w:themeColor="text1"/>
          <w:sz w:val="16"/>
          <w:szCs w:val="16"/>
        </w:rPr>
        <w:softHyphen/>
        <w:t>чти исключал возможность точного бомбометания.</w:t>
      </w:r>
    </w:p>
    <w:p w14:paraId="325057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Несмотря на повышение скорос</w:t>
      </w:r>
      <w:r w:rsidRPr="00171131">
        <w:rPr>
          <w:rFonts w:ascii="Times New Roman" w:hAnsi="Times New Roman"/>
          <w:color w:val="000000" w:themeColor="text1"/>
          <w:sz w:val="16"/>
          <w:szCs w:val="16"/>
        </w:rPr>
        <w:softHyphen/>
        <w:t>тных качеств улучшенной "восьмер</w:t>
      </w:r>
      <w:r w:rsidRPr="00171131">
        <w:rPr>
          <w:rFonts w:ascii="Times New Roman" w:hAnsi="Times New Roman"/>
          <w:color w:val="000000" w:themeColor="text1"/>
          <w:sz w:val="16"/>
          <w:szCs w:val="16"/>
        </w:rPr>
        <w:softHyphen/>
        <w:t>ки", маневренные свойства самолета оказались хуже, чем у Ил-АМ-42, проходившего государственные испы</w:t>
      </w:r>
      <w:r w:rsidRPr="00171131">
        <w:rPr>
          <w:rFonts w:ascii="Times New Roman" w:hAnsi="Times New Roman"/>
          <w:color w:val="000000" w:themeColor="text1"/>
          <w:sz w:val="16"/>
          <w:szCs w:val="16"/>
        </w:rPr>
        <w:softHyphen/>
        <w:t>тания весной 1944 г., и даже серий</w:t>
      </w:r>
      <w:r w:rsidRPr="00171131">
        <w:rPr>
          <w:rFonts w:ascii="Times New Roman" w:hAnsi="Times New Roman"/>
          <w:color w:val="000000" w:themeColor="text1"/>
          <w:sz w:val="16"/>
          <w:szCs w:val="16"/>
        </w:rPr>
        <w:softHyphen/>
        <w:t>ной "двойки".</w:t>
      </w:r>
    </w:p>
    <w:p w14:paraId="4F4183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Проведенные воздушные бои с Як-3 показали, что Ил-8 при встрече с истребителем не имеет никаких шансов уклониться от боя. Во всех случаях истребитель довольно быст</w:t>
      </w:r>
      <w:r w:rsidRPr="00171131">
        <w:rPr>
          <w:rFonts w:ascii="Times New Roman" w:hAnsi="Times New Roman"/>
          <w:color w:val="000000" w:themeColor="text1"/>
          <w:sz w:val="16"/>
          <w:szCs w:val="16"/>
        </w:rPr>
        <w:softHyphen/>
        <w:t>ро нагонял Ил-8 и легко занимал выгодную позицию для атаки. Одна</w:t>
      </w:r>
      <w:r w:rsidRPr="00171131">
        <w:rPr>
          <w:rFonts w:ascii="Times New Roman" w:hAnsi="Times New Roman"/>
          <w:color w:val="000000" w:themeColor="text1"/>
          <w:sz w:val="16"/>
          <w:szCs w:val="16"/>
        </w:rPr>
        <w:softHyphen/>
        <w:t>ко считалось, что сочетание манев</w:t>
      </w:r>
      <w:r w:rsidRPr="00171131">
        <w:rPr>
          <w:rFonts w:ascii="Times New Roman" w:hAnsi="Times New Roman"/>
          <w:color w:val="000000" w:themeColor="text1"/>
          <w:sz w:val="16"/>
          <w:szCs w:val="16"/>
        </w:rPr>
        <w:softHyphen/>
        <w:t>ра и огня пушки БТ-20 вполне обес</w:t>
      </w:r>
      <w:r w:rsidRPr="00171131">
        <w:rPr>
          <w:rFonts w:ascii="Times New Roman" w:hAnsi="Times New Roman"/>
          <w:color w:val="000000" w:themeColor="text1"/>
          <w:sz w:val="16"/>
          <w:szCs w:val="16"/>
        </w:rPr>
        <w:softHyphen/>
        <w:t>печивает отражение атаки истреби</w:t>
      </w:r>
      <w:r w:rsidRPr="00171131">
        <w:rPr>
          <w:rFonts w:ascii="Times New Roman" w:hAnsi="Times New Roman"/>
          <w:color w:val="000000" w:themeColor="text1"/>
          <w:sz w:val="16"/>
          <w:szCs w:val="16"/>
        </w:rPr>
        <w:softHyphen/>
        <w:t>теля со стороны задней полусферы сверху. Атаки истребителя снизу сза</w:t>
      </w:r>
      <w:r w:rsidRPr="00171131">
        <w:rPr>
          <w:rFonts w:ascii="Times New Roman" w:hAnsi="Times New Roman"/>
          <w:color w:val="000000" w:themeColor="text1"/>
          <w:sz w:val="16"/>
          <w:szCs w:val="16"/>
        </w:rPr>
        <w:softHyphen/>
        <w:t>ди могли быть сорваны авиаграна</w:t>
      </w:r>
      <w:r w:rsidRPr="00171131">
        <w:rPr>
          <w:rFonts w:ascii="Times New Roman" w:hAnsi="Times New Roman"/>
          <w:color w:val="000000" w:themeColor="text1"/>
          <w:sz w:val="16"/>
          <w:szCs w:val="16"/>
        </w:rPr>
        <w:softHyphen/>
        <w:t>тами АГ-2, хотя вероятность этого со</w:t>
      </w:r>
      <w:r w:rsidRPr="00171131">
        <w:rPr>
          <w:rFonts w:ascii="Times New Roman" w:hAnsi="Times New Roman"/>
          <w:color w:val="000000" w:themeColor="text1"/>
          <w:sz w:val="16"/>
          <w:szCs w:val="16"/>
        </w:rPr>
        <w:softHyphen/>
        <w:t>бытия была небольшой.</w:t>
      </w:r>
    </w:p>
    <w:p w14:paraId="1F537A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Значительную трудность пред</w:t>
      </w:r>
      <w:r w:rsidRPr="00171131">
        <w:rPr>
          <w:rFonts w:ascii="Times New Roman" w:hAnsi="Times New Roman"/>
          <w:color w:val="000000" w:themeColor="text1"/>
          <w:sz w:val="16"/>
          <w:szCs w:val="16"/>
        </w:rPr>
        <w:softHyphen/>
        <w:t>ставляли атаки истребителей сверху и с боков из-за недостаточного сек</w:t>
      </w:r>
      <w:r w:rsidRPr="00171131">
        <w:rPr>
          <w:rFonts w:ascii="Times New Roman" w:hAnsi="Times New Roman"/>
          <w:color w:val="000000" w:themeColor="text1"/>
          <w:sz w:val="16"/>
          <w:szCs w:val="16"/>
        </w:rPr>
        <w:softHyphen/>
        <w:t>тора обстрела установки ВУ-9.</w:t>
      </w:r>
    </w:p>
    <w:p w14:paraId="609E79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горизонтальном маневре ис</w:t>
      </w:r>
      <w:r w:rsidRPr="00171131">
        <w:rPr>
          <w:rFonts w:ascii="Times New Roman" w:hAnsi="Times New Roman"/>
          <w:color w:val="000000" w:themeColor="text1"/>
          <w:sz w:val="16"/>
          <w:szCs w:val="16"/>
        </w:rPr>
        <w:softHyphen/>
        <w:t>требитель легко заходил в хвост Ил-8 на дистанцию действительного огня, тогда как ведение прицельного огня из БТ-20 на вираже оказалось зат</w:t>
      </w:r>
      <w:r w:rsidRPr="00171131">
        <w:rPr>
          <w:rFonts w:ascii="Times New Roman" w:hAnsi="Times New Roman"/>
          <w:color w:val="000000" w:themeColor="text1"/>
          <w:sz w:val="16"/>
          <w:szCs w:val="16"/>
        </w:rPr>
        <w:softHyphen/>
        <w:t>руднительным.</w:t>
      </w:r>
    </w:p>
    <w:p w14:paraId="3AAB33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то же время п-к Н. И. Шауров, давая тактическую оценку самолету, указывал: </w:t>
      </w:r>
      <w:r w:rsidRPr="00171131">
        <w:rPr>
          <w:rFonts w:ascii="Times New Roman" w:hAnsi="Times New Roman"/>
          <w:iCs/>
          <w:color w:val="000000" w:themeColor="text1"/>
          <w:sz w:val="16"/>
          <w:szCs w:val="16"/>
        </w:rPr>
        <w:t>"...недостаточная манев</w:t>
      </w:r>
      <w:r w:rsidRPr="00171131">
        <w:rPr>
          <w:rFonts w:ascii="Times New Roman" w:hAnsi="Times New Roman"/>
          <w:iCs/>
          <w:color w:val="000000" w:themeColor="text1"/>
          <w:sz w:val="16"/>
          <w:szCs w:val="16"/>
        </w:rPr>
        <w:softHyphen/>
        <w:t>ренность Ил-8 ограничивает ведение</w:t>
      </w:r>
    </w:p>
    <w:p w14:paraId="54E499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огня в воздушном бою из передних огневых точек по истребителю".</w:t>
      </w:r>
    </w:p>
    <w:p w14:paraId="60D5836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Новый вариант Ил-8-го в срав</w:t>
      </w:r>
      <w:r w:rsidRPr="00171131">
        <w:rPr>
          <w:rFonts w:ascii="Times New Roman" w:hAnsi="Times New Roman"/>
          <w:color w:val="000000" w:themeColor="text1"/>
          <w:sz w:val="16"/>
          <w:szCs w:val="16"/>
        </w:rPr>
        <w:softHyphen/>
        <w:t>нении с Ил-АМ-42 имел более раз</w:t>
      </w:r>
      <w:r w:rsidRPr="00171131">
        <w:rPr>
          <w:rFonts w:ascii="Times New Roman" w:hAnsi="Times New Roman"/>
          <w:color w:val="000000" w:themeColor="text1"/>
          <w:sz w:val="16"/>
          <w:szCs w:val="16"/>
        </w:rPr>
        <w:softHyphen/>
        <w:t>нообразное оборудование. В част</w:t>
      </w:r>
      <w:r w:rsidRPr="00171131">
        <w:rPr>
          <w:rFonts w:ascii="Times New Roman" w:hAnsi="Times New Roman"/>
          <w:color w:val="000000" w:themeColor="text1"/>
          <w:sz w:val="16"/>
          <w:szCs w:val="16"/>
        </w:rPr>
        <w:softHyphen/>
        <w:t>ности, самолет снабжался радиопе</w:t>
      </w:r>
      <w:r w:rsidRPr="00171131">
        <w:rPr>
          <w:rFonts w:ascii="Times New Roman" w:hAnsi="Times New Roman"/>
          <w:color w:val="000000" w:themeColor="text1"/>
          <w:sz w:val="16"/>
          <w:szCs w:val="16"/>
        </w:rPr>
        <w:softHyphen/>
        <w:t>редатчиком РСИ-ЗМГ и радиоприем</w:t>
      </w:r>
      <w:r w:rsidRPr="00171131">
        <w:rPr>
          <w:rFonts w:ascii="Times New Roman" w:hAnsi="Times New Roman"/>
          <w:color w:val="000000" w:themeColor="text1"/>
          <w:sz w:val="16"/>
          <w:szCs w:val="16"/>
        </w:rPr>
        <w:softHyphen/>
        <w:t>ником РСИ-6МУ (с дистанционным управлением), радиополукомпасом РПКО-10 и радиоопознавателем СЧ-3 ("свой-чужой").</w:t>
      </w:r>
    </w:p>
    <w:p w14:paraId="7A1FE7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обеспечения работы радио-и спецоборудования устанавливались две антенны: одна для СЧ-3, а дру</w:t>
      </w:r>
      <w:r w:rsidRPr="00171131">
        <w:rPr>
          <w:rFonts w:ascii="Times New Roman" w:hAnsi="Times New Roman"/>
          <w:color w:val="000000" w:themeColor="text1"/>
          <w:sz w:val="16"/>
          <w:szCs w:val="16"/>
        </w:rPr>
        <w:softHyphen/>
        <w:t>гая — для связной радиостанции и РПКО.</w:t>
      </w:r>
    </w:p>
    <w:p w14:paraId="34F78F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Контроль результатов бомбо</w:t>
      </w:r>
      <w:r w:rsidRPr="00171131">
        <w:rPr>
          <w:rFonts w:ascii="Times New Roman" w:hAnsi="Times New Roman"/>
          <w:color w:val="000000" w:themeColor="text1"/>
          <w:sz w:val="16"/>
          <w:szCs w:val="16"/>
        </w:rPr>
        <w:softHyphen/>
        <w:t>метания, а также проведение пла</w:t>
      </w:r>
      <w:r w:rsidRPr="00171131">
        <w:rPr>
          <w:rFonts w:ascii="Times New Roman" w:hAnsi="Times New Roman"/>
          <w:color w:val="000000" w:themeColor="text1"/>
          <w:sz w:val="16"/>
          <w:szCs w:val="16"/>
        </w:rPr>
        <w:softHyphen/>
        <w:t>новой аэрофотосъемки и съемки на</w:t>
      </w:r>
      <w:r w:rsidRPr="00171131">
        <w:rPr>
          <w:rFonts w:ascii="Times New Roman" w:hAnsi="Times New Roman"/>
          <w:color w:val="000000" w:themeColor="text1"/>
          <w:sz w:val="16"/>
          <w:szCs w:val="16"/>
        </w:rPr>
        <w:softHyphen/>
        <w:t>зад под углами 25° и 50° обеспечи</w:t>
      </w:r>
      <w:r w:rsidRPr="00171131">
        <w:rPr>
          <w:rFonts w:ascii="Times New Roman" w:hAnsi="Times New Roman"/>
          <w:color w:val="000000" w:themeColor="text1"/>
          <w:sz w:val="16"/>
          <w:szCs w:val="16"/>
        </w:rPr>
        <w:softHyphen/>
        <w:t>вался фотоаппаратом АФА-ИМ.</w:t>
      </w:r>
    </w:p>
    <w:p w14:paraId="185136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Предъявляя Ил-8 на испытания, Ильюшин предусмотрел вариант уси</w:t>
      </w:r>
      <w:r w:rsidRPr="00171131">
        <w:rPr>
          <w:rFonts w:ascii="Times New Roman" w:hAnsi="Times New Roman"/>
          <w:color w:val="000000" w:themeColor="text1"/>
          <w:sz w:val="16"/>
          <w:szCs w:val="16"/>
        </w:rPr>
        <w:softHyphen/>
        <w:t>ления бронирования самолета в слу</w:t>
      </w:r>
      <w:r w:rsidRPr="00171131">
        <w:rPr>
          <w:rFonts w:ascii="Times New Roman" w:hAnsi="Times New Roman"/>
          <w:color w:val="000000" w:themeColor="text1"/>
          <w:sz w:val="16"/>
          <w:szCs w:val="16"/>
        </w:rPr>
        <w:softHyphen/>
        <w:t>чае его запуска в серийное произ</w:t>
      </w:r>
      <w:r w:rsidRPr="00171131">
        <w:rPr>
          <w:rFonts w:ascii="Times New Roman" w:hAnsi="Times New Roman"/>
          <w:color w:val="000000" w:themeColor="text1"/>
          <w:sz w:val="16"/>
          <w:szCs w:val="16"/>
        </w:rPr>
        <w:softHyphen/>
        <w:t>водство, что и было отражено в от</w:t>
      </w:r>
      <w:r w:rsidRPr="00171131">
        <w:rPr>
          <w:rFonts w:ascii="Times New Roman" w:hAnsi="Times New Roman"/>
          <w:color w:val="000000" w:themeColor="text1"/>
          <w:sz w:val="16"/>
          <w:szCs w:val="16"/>
        </w:rPr>
        <w:softHyphen/>
        <w:t>чете по испытаниям.</w:t>
      </w:r>
    </w:p>
    <w:p w14:paraId="7EB4D4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серии предполагалось улучшить защиту стрелка со стороны задней полусферы за счет установки двух разнесенных друг от друга </w:t>
      </w:r>
      <w:proofErr w:type="gramStart"/>
      <w:r w:rsidRPr="00171131">
        <w:rPr>
          <w:rFonts w:ascii="Times New Roman" w:hAnsi="Times New Roman"/>
          <w:color w:val="000000" w:themeColor="text1"/>
          <w:sz w:val="16"/>
          <w:szCs w:val="16"/>
        </w:rPr>
        <w:t>бронеп-лит</w:t>
      </w:r>
      <w:proofErr w:type="gramEnd"/>
      <w:r w:rsidRPr="00171131">
        <w:rPr>
          <w:rFonts w:ascii="Times New Roman" w:hAnsi="Times New Roman"/>
          <w:color w:val="000000" w:themeColor="text1"/>
          <w:sz w:val="16"/>
          <w:szCs w:val="16"/>
        </w:rPr>
        <w:t xml:space="preserve"> толщиной 4 мм и 12 мм. Броне-стойкость такой системы, как пока</w:t>
      </w:r>
      <w:r w:rsidRPr="00171131">
        <w:rPr>
          <w:rFonts w:ascii="Times New Roman" w:hAnsi="Times New Roman"/>
          <w:color w:val="000000" w:themeColor="text1"/>
          <w:sz w:val="16"/>
          <w:szCs w:val="16"/>
        </w:rPr>
        <w:softHyphen/>
        <w:t>зали полигонные испытания, оказа</w:t>
      </w:r>
      <w:r w:rsidRPr="00171131">
        <w:rPr>
          <w:rFonts w:ascii="Times New Roman" w:hAnsi="Times New Roman"/>
          <w:color w:val="000000" w:themeColor="text1"/>
          <w:sz w:val="16"/>
          <w:szCs w:val="16"/>
        </w:rPr>
        <w:softHyphen/>
        <w:t>лась значительно более высокой, чем системы, состоящей из двух 8-мм бронеплит. Согласно документам, уста</w:t>
      </w:r>
      <w:r w:rsidRPr="00171131">
        <w:rPr>
          <w:rFonts w:ascii="Times New Roman" w:hAnsi="Times New Roman"/>
          <w:color w:val="000000" w:themeColor="text1"/>
          <w:sz w:val="16"/>
          <w:szCs w:val="16"/>
        </w:rPr>
        <w:softHyphen/>
        <w:t>новка нового бронекорпуса увеличи</w:t>
      </w:r>
      <w:r w:rsidRPr="00171131">
        <w:rPr>
          <w:rFonts w:ascii="Times New Roman" w:hAnsi="Times New Roman"/>
          <w:color w:val="000000" w:themeColor="text1"/>
          <w:sz w:val="16"/>
          <w:szCs w:val="16"/>
        </w:rPr>
        <w:softHyphen/>
        <w:t>вала вес пустого самолета на 63 кг.</w:t>
      </w:r>
    </w:p>
    <w:p w14:paraId="7A4CDB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заключение отчета самолет ре</w:t>
      </w:r>
      <w:r w:rsidRPr="00171131">
        <w:rPr>
          <w:rFonts w:ascii="Times New Roman" w:hAnsi="Times New Roman"/>
          <w:color w:val="000000" w:themeColor="text1"/>
          <w:sz w:val="16"/>
          <w:szCs w:val="16"/>
        </w:rPr>
        <w:softHyphen/>
        <w:t xml:space="preserve">комендовался </w:t>
      </w:r>
      <w:r w:rsidRPr="00171131">
        <w:rPr>
          <w:rFonts w:ascii="Times New Roman" w:hAnsi="Times New Roman"/>
          <w:iCs/>
          <w:color w:val="000000" w:themeColor="text1"/>
          <w:sz w:val="16"/>
          <w:szCs w:val="16"/>
        </w:rPr>
        <w:t>"к внедрению в серий</w:t>
      </w:r>
      <w:r w:rsidRPr="00171131">
        <w:rPr>
          <w:rFonts w:ascii="Times New Roman" w:hAnsi="Times New Roman"/>
          <w:iCs/>
          <w:color w:val="000000" w:themeColor="text1"/>
          <w:sz w:val="16"/>
          <w:szCs w:val="16"/>
        </w:rPr>
        <w:softHyphen/>
        <w:t>ное производство в качестве штур</w:t>
      </w:r>
      <w:r w:rsidRPr="00171131">
        <w:rPr>
          <w:rFonts w:ascii="Times New Roman" w:hAnsi="Times New Roman"/>
          <w:iCs/>
          <w:color w:val="000000" w:themeColor="text1"/>
          <w:sz w:val="16"/>
          <w:szCs w:val="16"/>
        </w:rPr>
        <w:softHyphen/>
        <w:t xml:space="preserve">мовика - бомбардировщика". </w:t>
      </w:r>
      <w:r w:rsidRPr="00171131">
        <w:rPr>
          <w:rFonts w:ascii="Times New Roman" w:hAnsi="Times New Roman"/>
          <w:color w:val="000000" w:themeColor="text1"/>
          <w:sz w:val="16"/>
          <w:szCs w:val="16"/>
        </w:rPr>
        <w:t>Одна</w:t>
      </w:r>
      <w:r w:rsidRPr="00171131">
        <w:rPr>
          <w:rFonts w:ascii="Times New Roman" w:hAnsi="Times New Roman"/>
          <w:color w:val="000000" w:themeColor="text1"/>
          <w:sz w:val="16"/>
          <w:szCs w:val="16"/>
        </w:rPr>
        <w:softHyphen/>
        <w:t>ко окончательное решение о целе</w:t>
      </w:r>
      <w:r w:rsidRPr="00171131">
        <w:rPr>
          <w:rFonts w:ascii="Times New Roman" w:hAnsi="Times New Roman"/>
          <w:color w:val="000000" w:themeColor="text1"/>
          <w:sz w:val="16"/>
          <w:szCs w:val="16"/>
        </w:rPr>
        <w:softHyphen/>
        <w:t>сообразности постановки Ил-8 на вооружение ВВС КА предлагалось принять после доработки самолета по замечаниям НИИ ВВС и повтор</w:t>
      </w:r>
      <w:r w:rsidRPr="00171131">
        <w:rPr>
          <w:rFonts w:ascii="Times New Roman" w:hAnsi="Times New Roman"/>
          <w:color w:val="000000" w:themeColor="text1"/>
          <w:sz w:val="16"/>
          <w:szCs w:val="16"/>
        </w:rPr>
        <w:softHyphen/>
        <w:t>ных государственных испытаний (11431).</w:t>
      </w:r>
    </w:p>
    <w:p w14:paraId="719763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Судя по переписке, А. К. Репин, получив Акт по государственным ис</w:t>
      </w:r>
      <w:r w:rsidRPr="00171131">
        <w:rPr>
          <w:rFonts w:ascii="Times New Roman" w:hAnsi="Times New Roman"/>
          <w:color w:val="000000" w:themeColor="text1"/>
          <w:sz w:val="16"/>
          <w:szCs w:val="16"/>
        </w:rPr>
        <w:softHyphen/>
        <w:t>пытаниям Ил-8 № 1, очень осто</w:t>
      </w:r>
      <w:r w:rsidRPr="00171131">
        <w:rPr>
          <w:rFonts w:ascii="Times New Roman" w:hAnsi="Times New Roman"/>
          <w:color w:val="000000" w:themeColor="text1"/>
          <w:sz w:val="16"/>
          <w:szCs w:val="16"/>
        </w:rPr>
        <w:softHyphen/>
        <w:t>рожно подошел к принятию реше</w:t>
      </w:r>
      <w:r w:rsidRPr="00171131">
        <w:rPr>
          <w:rFonts w:ascii="Times New Roman" w:hAnsi="Times New Roman"/>
          <w:color w:val="000000" w:themeColor="text1"/>
          <w:sz w:val="16"/>
          <w:szCs w:val="16"/>
        </w:rPr>
        <w:softHyphen/>
        <w:t>ния по нему. Прежде чем подпи</w:t>
      </w:r>
      <w:r w:rsidRPr="00171131">
        <w:rPr>
          <w:rFonts w:ascii="Times New Roman" w:hAnsi="Times New Roman"/>
          <w:color w:val="000000" w:themeColor="text1"/>
          <w:sz w:val="16"/>
          <w:szCs w:val="16"/>
        </w:rPr>
        <w:softHyphen/>
        <w:t>сать Акт он решил опереться на коллегиальное мнение специалис</w:t>
      </w:r>
      <w:r w:rsidRPr="00171131">
        <w:rPr>
          <w:rFonts w:ascii="Times New Roman" w:hAnsi="Times New Roman"/>
          <w:color w:val="000000" w:themeColor="text1"/>
          <w:sz w:val="16"/>
          <w:szCs w:val="16"/>
        </w:rPr>
        <w:softHyphen/>
        <w:t>тов других военных организаций.</w:t>
      </w:r>
    </w:p>
    <w:p w14:paraId="57DC0C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частности, помимо стандарт</w:t>
      </w:r>
      <w:r w:rsidRPr="00171131">
        <w:rPr>
          <w:rFonts w:ascii="Times New Roman" w:hAnsi="Times New Roman"/>
          <w:color w:val="000000" w:themeColor="text1"/>
          <w:sz w:val="16"/>
          <w:szCs w:val="16"/>
        </w:rPr>
        <w:softHyphen/>
        <w:t>ного списка рассылки, Акт был выс</w:t>
      </w:r>
      <w:r w:rsidRPr="00171131">
        <w:rPr>
          <w:rFonts w:ascii="Times New Roman" w:hAnsi="Times New Roman"/>
          <w:color w:val="000000" w:themeColor="text1"/>
          <w:sz w:val="16"/>
          <w:szCs w:val="16"/>
        </w:rPr>
        <w:softHyphen/>
        <w:t>лан для заключения начальнику Уп</w:t>
      </w:r>
      <w:r w:rsidRPr="00171131">
        <w:rPr>
          <w:rFonts w:ascii="Times New Roman" w:hAnsi="Times New Roman"/>
          <w:color w:val="000000" w:themeColor="text1"/>
          <w:sz w:val="16"/>
          <w:szCs w:val="16"/>
        </w:rPr>
        <w:softHyphen/>
        <w:t>равления штурманской службы штаба ВВС КА генерал-майору Ищенко, начальнику Главного уп</w:t>
      </w:r>
      <w:r w:rsidRPr="00171131">
        <w:rPr>
          <w:rFonts w:ascii="Times New Roman" w:hAnsi="Times New Roman"/>
          <w:color w:val="000000" w:themeColor="text1"/>
          <w:sz w:val="16"/>
          <w:szCs w:val="16"/>
        </w:rPr>
        <w:softHyphen/>
        <w:t>равления формирования и обуче</w:t>
      </w:r>
      <w:r w:rsidRPr="00171131">
        <w:rPr>
          <w:rFonts w:ascii="Times New Roman" w:hAnsi="Times New Roman"/>
          <w:color w:val="000000" w:themeColor="text1"/>
          <w:sz w:val="16"/>
          <w:szCs w:val="16"/>
        </w:rPr>
        <w:softHyphen/>
        <w:t>ния генерал-полковнику А. В. Ни</w:t>
      </w:r>
      <w:r w:rsidRPr="00171131">
        <w:rPr>
          <w:rFonts w:ascii="Times New Roman" w:hAnsi="Times New Roman"/>
          <w:color w:val="000000" w:themeColor="text1"/>
          <w:sz w:val="16"/>
          <w:szCs w:val="16"/>
        </w:rPr>
        <w:softHyphen/>
        <w:t>китину, начальнику Главного управ</w:t>
      </w:r>
      <w:r w:rsidRPr="00171131">
        <w:rPr>
          <w:rFonts w:ascii="Times New Roman" w:hAnsi="Times New Roman"/>
          <w:color w:val="000000" w:themeColor="text1"/>
          <w:sz w:val="16"/>
          <w:szCs w:val="16"/>
        </w:rPr>
        <w:softHyphen/>
        <w:t>ления боевой подготовки фронто</w:t>
      </w:r>
      <w:r w:rsidRPr="00171131">
        <w:rPr>
          <w:rFonts w:ascii="Times New Roman" w:hAnsi="Times New Roman"/>
          <w:color w:val="000000" w:themeColor="text1"/>
          <w:sz w:val="16"/>
          <w:szCs w:val="16"/>
        </w:rPr>
        <w:softHyphen/>
        <w:t>вой авиации генерал-лейтенанту Н.А. Журавлеву.</w:t>
      </w:r>
    </w:p>
    <w:p w14:paraId="2FE32A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Как и ожидалось, все без ис</w:t>
      </w:r>
      <w:r w:rsidRPr="00171131">
        <w:rPr>
          <w:rFonts w:ascii="Times New Roman" w:hAnsi="Times New Roman"/>
          <w:color w:val="000000" w:themeColor="text1"/>
          <w:sz w:val="16"/>
          <w:szCs w:val="16"/>
        </w:rPr>
        <w:softHyphen/>
        <w:t>ключения ответы были отрицатель</w:t>
      </w:r>
      <w:r w:rsidRPr="00171131">
        <w:rPr>
          <w:rFonts w:ascii="Times New Roman" w:hAnsi="Times New Roman"/>
          <w:color w:val="000000" w:themeColor="text1"/>
          <w:sz w:val="16"/>
          <w:szCs w:val="16"/>
        </w:rPr>
        <w:softHyphen/>
        <w:t xml:space="preserve">ными. Например, генерал Ищенко со всей прямотой указывал: </w:t>
      </w:r>
      <w:r w:rsidRPr="00171131">
        <w:rPr>
          <w:rFonts w:ascii="Times New Roman" w:hAnsi="Times New Roman"/>
          <w:iCs/>
          <w:color w:val="000000" w:themeColor="text1"/>
          <w:sz w:val="16"/>
          <w:szCs w:val="16"/>
        </w:rPr>
        <w:t>"Оз</w:t>
      </w:r>
      <w:r w:rsidRPr="00171131">
        <w:rPr>
          <w:rFonts w:ascii="Times New Roman" w:hAnsi="Times New Roman"/>
          <w:iCs/>
          <w:color w:val="000000" w:themeColor="text1"/>
          <w:sz w:val="16"/>
          <w:szCs w:val="16"/>
        </w:rPr>
        <w:softHyphen/>
        <w:t>накомившись с ТТД Ил-8 по резуль</w:t>
      </w:r>
      <w:r w:rsidRPr="00171131">
        <w:rPr>
          <w:rFonts w:ascii="Times New Roman" w:hAnsi="Times New Roman"/>
          <w:iCs/>
          <w:color w:val="000000" w:themeColor="text1"/>
          <w:sz w:val="16"/>
          <w:szCs w:val="16"/>
        </w:rPr>
        <w:softHyphen/>
        <w:t>татам испытаний, считаю доводку и запуск самолета в серию неце</w:t>
      </w:r>
      <w:r w:rsidRPr="00171131">
        <w:rPr>
          <w:rFonts w:ascii="Times New Roman" w:hAnsi="Times New Roman"/>
          <w:iCs/>
          <w:color w:val="000000" w:themeColor="text1"/>
          <w:sz w:val="16"/>
          <w:szCs w:val="16"/>
        </w:rPr>
        <w:softHyphen/>
        <w:t>лесообразным по следующим при</w:t>
      </w:r>
      <w:r w:rsidRPr="00171131">
        <w:rPr>
          <w:rFonts w:ascii="Times New Roman" w:hAnsi="Times New Roman"/>
          <w:iCs/>
          <w:color w:val="000000" w:themeColor="text1"/>
          <w:sz w:val="16"/>
          <w:szCs w:val="16"/>
        </w:rPr>
        <w:softHyphen/>
        <w:t>чинам:</w:t>
      </w:r>
    </w:p>
    <w:p w14:paraId="38EBD64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1. Меткое бомбометание летчи</w:t>
      </w:r>
      <w:r w:rsidRPr="00171131">
        <w:rPr>
          <w:rFonts w:ascii="Times New Roman" w:hAnsi="Times New Roman"/>
          <w:iCs/>
          <w:color w:val="000000" w:themeColor="text1"/>
          <w:sz w:val="16"/>
          <w:szCs w:val="16"/>
        </w:rPr>
        <w:softHyphen/>
        <w:t>ком с данного самолета не обес</w:t>
      </w:r>
      <w:r w:rsidRPr="00171131">
        <w:rPr>
          <w:rFonts w:ascii="Times New Roman" w:hAnsi="Times New Roman"/>
          <w:iCs/>
          <w:color w:val="000000" w:themeColor="text1"/>
          <w:sz w:val="16"/>
          <w:szCs w:val="16"/>
        </w:rPr>
        <w:softHyphen/>
        <w:t>печено вследствие неудовлетвори</w:t>
      </w:r>
      <w:r w:rsidRPr="00171131">
        <w:rPr>
          <w:rFonts w:ascii="Times New Roman" w:hAnsi="Times New Roman"/>
          <w:iCs/>
          <w:color w:val="000000" w:themeColor="text1"/>
          <w:sz w:val="16"/>
          <w:szCs w:val="16"/>
        </w:rPr>
        <w:softHyphen/>
        <w:t>тельного качества прицельного ус</w:t>
      </w:r>
      <w:r w:rsidRPr="00171131">
        <w:rPr>
          <w:rFonts w:ascii="Times New Roman" w:hAnsi="Times New Roman"/>
          <w:iCs/>
          <w:color w:val="000000" w:themeColor="text1"/>
          <w:sz w:val="16"/>
          <w:szCs w:val="16"/>
        </w:rPr>
        <w:softHyphen/>
        <w:t>тройства.</w:t>
      </w:r>
    </w:p>
    <w:p w14:paraId="4A8823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2. Крайне ограниченный обзор из второй кабины почти исключает возможность бомбометания штур</w:t>
      </w:r>
      <w:r w:rsidRPr="00171131">
        <w:rPr>
          <w:rFonts w:ascii="Times New Roman" w:hAnsi="Times New Roman"/>
          <w:iCs/>
          <w:color w:val="000000" w:themeColor="text1"/>
          <w:sz w:val="16"/>
          <w:szCs w:val="16"/>
        </w:rPr>
        <w:softHyphen/>
        <w:t>маном даже при установке на са</w:t>
      </w:r>
      <w:r w:rsidRPr="00171131">
        <w:rPr>
          <w:rFonts w:ascii="Times New Roman" w:hAnsi="Times New Roman"/>
          <w:iCs/>
          <w:color w:val="000000" w:themeColor="text1"/>
          <w:sz w:val="16"/>
          <w:szCs w:val="16"/>
        </w:rPr>
        <w:softHyphen/>
        <w:t>молет хорошего бомбардировоч</w:t>
      </w:r>
      <w:r w:rsidRPr="00171131">
        <w:rPr>
          <w:rFonts w:ascii="Times New Roman" w:hAnsi="Times New Roman"/>
          <w:iCs/>
          <w:color w:val="000000" w:themeColor="text1"/>
          <w:sz w:val="16"/>
          <w:szCs w:val="16"/>
        </w:rPr>
        <w:softHyphen/>
        <w:t>ного прицела...</w:t>
      </w:r>
    </w:p>
    <w:p w14:paraId="63B5B1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3. Ограниченный обзор из пе</w:t>
      </w:r>
      <w:r w:rsidRPr="00171131">
        <w:rPr>
          <w:rFonts w:ascii="Times New Roman" w:hAnsi="Times New Roman"/>
          <w:iCs/>
          <w:color w:val="000000" w:themeColor="text1"/>
          <w:sz w:val="16"/>
          <w:szCs w:val="16"/>
        </w:rPr>
        <w:softHyphen/>
        <w:t>редней и задней кабин крайне зат-</w:t>
      </w:r>
    </w:p>
    <w:p w14:paraId="4C784C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рудняет использование самолета в качестве разведчика и корректи</w:t>
      </w:r>
      <w:r w:rsidRPr="00171131">
        <w:rPr>
          <w:rFonts w:ascii="Times New Roman" w:hAnsi="Times New Roman"/>
          <w:iCs/>
          <w:color w:val="000000" w:themeColor="text1"/>
          <w:sz w:val="16"/>
          <w:szCs w:val="16"/>
        </w:rPr>
        <w:softHyphen/>
        <w:t>ровщика.</w:t>
      </w:r>
    </w:p>
    <w:p w14:paraId="3E2C33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4. Самолет не может быть ис</w:t>
      </w:r>
      <w:r w:rsidRPr="00171131">
        <w:rPr>
          <w:rFonts w:ascii="Times New Roman" w:hAnsi="Times New Roman"/>
          <w:iCs/>
          <w:color w:val="000000" w:themeColor="text1"/>
          <w:sz w:val="16"/>
          <w:szCs w:val="16"/>
        </w:rPr>
        <w:softHyphen/>
        <w:t>пользован для полетов на полный радиус, вследствие трудности ве</w:t>
      </w:r>
      <w:r w:rsidRPr="00171131">
        <w:rPr>
          <w:rFonts w:ascii="Times New Roman" w:hAnsi="Times New Roman"/>
          <w:iCs/>
          <w:color w:val="000000" w:themeColor="text1"/>
          <w:sz w:val="16"/>
          <w:szCs w:val="16"/>
        </w:rPr>
        <w:softHyphen/>
        <w:t>дения ориентировки летчиком без наличия на борту штурмана".</w:t>
      </w:r>
    </w:p>
    <w:p w14:paraId="40B73A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Генерал-полковник Никитин был более дипломатичен. В своем зак</w:t>
      </w:r>
      <w:r w:rsidRPr="00171131">
        <w:rPr>
          <w:rFonts w:ascii="Times New Roman" w:hAnsi="Times New Roman"/>
          <w:color w:val="000000" w:themeColor="text1"/>
          <w:sz w:val="16"/>
          <w:szCs w:val="16"/>
        </w:rPr>
        <w:softHyphen/>
        <w:t>лючении от 3 августа генерал пи</w:t>
      </w:r>
      <w:r w:rsidRPr="00171131">
        <w:rPr>
          <w:rFonts w:ascii="Times New Roman" w:hAnsi="Times New Roman"/>
          <w:color w:val="000000" w:themeColor="text1"/>
          <w:sz w:val="16"/>
          <w:szCs w:val="16"/>
        </w:rPr>
        <w:softHyphen/>
        <w:t xml:space="preserve">сал: </w:t>
      </w:r>
      <w:r w:rsidRPr="00171131">
        <w:rPr>
          <w:rFonts w:ascii="Times New Roman" w:hAnsi="Times New Roman"/>
          <w:iCs/>
          <w:color w:val="000000" w:themeColor="text1"/>
          <w:sz w:val="16"/>
          <w:szCs w:val="16"/>
        </w:rPr>
        <w:t>"Ознакомившись с данными са</w:t>
      </w:r>
      <w:r w:rsidRPr="00171131">
        <w:rPr>
          <w:rFonts w:ascii="Times New Roman" w:hAnsi="Times New Roman"/>
          <w:iCs/>
          <w:color w:val="000000" w:themeColor="text1"/>
          <w:sz w:val="16"/>
          <w:szCs w:val="16"/>
        </w:rPr>
        <w:softHyphen/>
        <w:t>молета Ил-8, я считал бы целесо</w:t>
      </w:r>
      <w:r w:rsidRPr="00171131">
        <w:rPr>
          <w:rFonts w:ascii="Times New Roman" w:hAnsi="Times New Roman"/>
          <w:iCs/>
          <w:color w:val="000000" w:themeColor="text1"/>
          <w:sz w:val="16"/>
          <w:szCs w:val="16"/>
        </w:rPr>
        <w:softHyphen/>
        <w:t>образным продолжить строить Ил-10, как тип самолета этого класса с лучшими качествами по сравне</w:t>
      </w:r>
      <w:r w:rsidRPr="00171131">
        <w:rPr>
          <w:rFonts w:ascii="Times New Roman" w:hAnsi="Times New Roman"/>
          <w:iCs/>
          <w:color w:val="000000" w:themeColor="text1"/>
          <w:sz w:val="16"/>
          <w:szCs w:val="16"/>
        </w:rPr>
        <w:softHyphen/>
        <w:t>нию с Ил-8".</w:t>
      </w:r>
    </w:p>
    <w:p w14:paraId="505C68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"Главный боевик" ВВС генерал-лейтенант Журавлев в своем зак</w:t>
      </w:r>
      <w:r w:rsidRPr="00171131">
        <w:rPr>
          <w:rFonts w:ascii="Times New Roman" w:hAnsi="Times New Roman"/>
          <w:color w:val="000000" w:themeColor="text1"/>
          <w:sz w:val="16"/>
          <w:szCs w:val="16"/>
        </w:rPr>
        <w:softHyphen/>
        <w:t>лючении от 4 августа отмечал:</w:t>
      </w:r>
    </w:p>
    <w:p w14:paraId="042848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 1. Этот самолет в качестве разведчика-корректировщика ис</w:t>
      </w:r>
      <w:r w:rsidRPr="00171131">
        <w:rPr>
          <w:rFonts w:ascii="Times New Roman" w:hAnsi="Times New Roman"/>
          <w:iCs/>
          <w:color w:val="000000" w:themeColor="text1"/>
          <w:sz w:val="16"/>
          <w:szCs w:val="16"/>
        </w:rPr>
        <w:softHyphen/>
        <w:t>пользовать трудно, потому что об</w:t>
      </w:r>
      <w:r w:rsidRPr="00171131">
        <w:rPr>
          <w:rFonts w:ascii="Times New Roman" w:hAnsi="Times New Roman"/>
          <w:iCs/>
          <w:color w:val="000000" w:themeColor="text1"/>
          <w:sz w:val="16"/>
          <w:szCs w:val="16"/>
        </w:rPr>
        <w:softHyphen/>
        <w:t>зор у него мал, а фотоустановка к тому же забрызгивается маслом.</w:t>
      </w:r>
    </w:p>
    <w:p w14:paraId="186E80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2. В качестве бомбардировщи</w:t>
      </w:r>
      <w:r w:rsidRPr="00171131">
        <w:rPr>
          <w:rFonts w:ascii="Times New Roman" w:hAnsi="Times New Roman"/>
          <w:iCs/>
          <w:color w:val="000000" w:themeColor="text1"/>
          <w:sz w:val="16"/>
          <w:szCs w:val="16"/>
        </w:rPr>
        <w:softHyphen/>
        <w:t>ка его использовать трудно, так как не имеет хорошего прицела.</w:t>
      </w:r>
    </w:p>
    <w:p w14:paraId="625487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3. В качестве штурмовика нет преимуществ по сравнению с Ил-ТО, а Ил-16 уступает во всех отношениях.</w:t>
      </w:r>
    </w:p>
    <w:p w14:paraId="5FE3A6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Вывод: Запуск в серийное про</w:t>
      </w:r>
      <w:r w:rsidRPr="00171131">
        <w:rPr>
          <w:rFonts w:ascii="Times New Roman" w:hAnsi="Times New Roman"/>
          <w:iCs/>
          <w:color w:val="000000" w:themeColor="text1"/>
          <w:sz w:val="16"/>
          <w:szCs w:val="16"/>
        </w:rPr>
        <w:softHyphen/>
        <w:t>изводство Ил-8 нецелесообразно ".</w:t>
      </w:r>
    </w:p>
    <w:p w14:paraId="3B847C4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конечном итоге в аппарате главного инженера ВВС было под</w:t>
      </w:r>
      <w:r w:rsidRPr="00171131">
        <w:rPr>
          <w:rFonts w:ascii="Times New Roman" w:hAnsi="Times New Roman"/>
          <w:color w:val="000000" w:themeColor="text1"/>
          <w:sz w:val="16"/>
          <w:szCs w:val="16"/>
        </w:rPr>
        <w:softHyphen/>
        <w:t>готовлено отрицательное заключе</w:t>
      </w:r>
      <w:r w:rsidRPr="00171131">
        <w:rPr>
          <w:rFonts w:ascii="Times New Roman" w:hAnsi="Times New Roman"/>
          <w:color w:val="000000" w:themeColor="text1"/>
          <w:sz w:val="16"/>
          <w:szCs w:val="16"/>
        </w:rPr>
        <w:softHyphen/>
        <w:t>ние по испытаниям самолета Ил-8 № 1, которое затем ушло в адрес командующего ВВС КА.</w:t>
      </w:r>
    </w:p>
    <w:p w14:paraId="64A027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сопроводительном письме за</w:t>
      </w:r>
      <w:r w:rsidRPr="00171131">
        <w:rPr>
          <w:rFonts w:ascii="Times New Roman" w:hAnsi="Times New Roman"/>
          <w:color w:val="000000" w:themeColor="text1"/>
          <w:sz w:val="16"/>
          <w:szCs w:val="16"/>
        </w:rPr>
        <w:softHyphen/>
        <w:t>меститель главного инженера ВВС</w:t>
      </w:r>
    </w:p>
    <w:p w14:paraId="6F1FE68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генерал-лейтенант А. А. Лапин пи</w:t>
      </w:r>
      <w:r w:rsidRPr="00171131">
        <w:rPr>
          <w:rFonts w:ascii="Times New Roman" w:hAnsi="Times New Roman"/>
          <w:color w:val="000000" w:themeColor="text1"/>
          <w:sz w:val="16"/>
          <w:szCs w:val="16"/>
        </w:rPr>
        <w:softHyphen/>
        <w:t xml:space="preserve">сал: </w:t>
      </w:r>
      <w:r w:rsidRPr="00171131">
        <w:rPr>
          <w:rFonts w:ascii="Times New Roman" w:hAnsi="Times New Roman"/>
          <w:iCs/>
          <w:color w:val="000000" w:themeColor="text1"/>
          <w:sz w:val="16"/>
          <w:szCs w:val="16"/>
        </w:rPr>
        <w:t>"...Преимущество же самоле</w:t>
      </w:r>
      <w:r w:rsidRPr="00171131">
        <w:rPr>
          <w:rFonts w:ascii="Times New Roman" w:hAnsi="Times New Roman"/>
          <w:iCs/>
          <w:color w:val="000000" w:themeColor="text1"/>
          <w:sz w:val="16"/>
          <w:szCs w:val="16"/>
        </w:rPr>
        <w:softHyphen/>
        <w:t>та Ил-8 в бомбовой нагрузке и дальности полета не могут окупить меньшие максимальные скорости и худшие взлетно-посадочные свой</w:t>
      </w:r>
      <w:r w:rsidRPr="00171131">
        <w:rPr>
          <w:rFonts w:ascii="Times New Roman" w:hAnsi="Times New Roman"/>
          <w:iCs/>
          <w:color w:val="000000" w:themeColor="text1"/>
          <w:sz w:val="16"/>
          <w:szCs w:val="16"/>
        </w:rPr>
        <w:softHyphen/>
        <w:t>ства по сравнению с самопетом Ил-10 при практически равной их бронезащите. Кроме того, считаю, что вводить на вооружение ВВС КА большую разнотипность штурмови</w:t>
      </w:r>
      <w:r w:rsidRPr="00171131">
        <w:rPr>
          <w:rFonts w:ascii="Times New Roman" w:hAnsi="Times New Roman"/>
          <w:iCs/>
          <w:color w:val="000000" w:themeColor="text1"/>
          <w:sz w:val="16"/>
          <w:szCs w:val="16"/>
        </w:rPr>
        <w:softHyphen/>
        <w:t>ков (Ил-2, Ил-10, Ил-16) - нецеле</w:t>
      </w:r>
      <w:r w:rsidRPr="00171131">
        <w:rPr>
          <w:rFonts w:ascii="Times New Roman" w:hAnsi="Times New Roman"/>
          <w:iCs/>
          <w:color w:val="000000" w:themeColor="text1"/>
          <w:sz w:val="16"/>
          <w:szCs w:val="16"/>
        </w:rPr>
        <w:softHyphen/>
        <w:t>сообразно. Прошу Вас отчет ут</w:t>
      </w:r>
      <w:r w:rsidRPr="00171131">
        <w:rPr>
          <w:rFonts w:ascii="Times New Roman" w:hAnsi="Times New Roman"/>
          <w:iCs/>
          <w:color w:val="000000" w:themeColor="text1"/>
          <w:sz w:val="16"/>
          <w:szCs w:val="16"/>
        </w:rPr>
        <w:softHyphen/>
        <w:t>вердить со следующим замечани</w:t>
      </w:r>
      <w:r w:rsidRPr="00171131">
        <w:rPr>
          <w:rFonts w:ascii="Times New Roman" w:hAnsi="Times New Roman"/>
          <w:iCs/>
          <w:color w:val="000000" w:themeColor="text1"/>
          <w:sz w:val="16"/>
          <w:szCs w:val="16"/>
        </w:rPr>
        <w:softHyphen/>
        <w:t>ем</w:t>
      </w:r>
      <w:proofErr w:type="gramStart"/>
      <w:r w:rsidRPr="00171131">
        <w:rPr>
          <w:rFonts w:ascii="Times New Roman" w:hAnsi="Times New Roman"/>
          <w:iCs/>
          <w:color w:val="000000" w:themeColor="text1"/>
          <w:sz w:val="16"/>
          <w:szCs w:val="16"/>
        </w:rPr>
        <w:t>: При</w:t>
      </w:r>
      <w:proofErr w:type="gramEnd"/>
      <w:r w:rsidRPr="00171131">
        <w:rPr>
          <w:rFonts w:ascii="Times New Roman" w:hAnsi="Times New Roman"/>
          <w:iCs/>
          <w:color w:val="000000" w:themeColor="text1"/>
          <w:sz w:val="16"/>
          <w:szCs w:val="16"/>
        </w:rPr>
        <w:t xml:space="preserve"> наличии в серийном про</w:t>
      </w:r>
      <w:r w:rsidRPr="00171131">
        <w:rPr>
          <w:rFonts w:ascii="Times New Roman" w:hAnsi="Times New Roman"/>
          <w:iCs/>
          <w:color w:val="000000" w:themeColor="text1"/>
          <w:sz w:val="16"/>
          <w:szCs w:val="16"/>
        </w:rPr>
        <w:softHyphen/>
        <w:t>изводстве Ил-10, обладающего луч</w:t>
      </w:r>
      <w:r w:rsidRPr="00171131">
        <w:rPr>
          <w:rFonts w:ascii="Times New Roman" w:hAnsi="Times New Roman"/>
          <w:iCs/>
          <w:color w:val="000000" w:themeColor="text1"/>
          <w:sz w:val="16"/>
          <w:szCs w:val="16"/>
        </w:rPr>
        <w:softHyphen/>
        <w:t>шими скоростями, взлетно-посадоч</w:t>
      </w:r>
      <w:r w:rsidRPr="00171131">
        <w:rPr>
          <w:rFonts w:ascii="Times New Roman" w:hAnsi="Times New Roman"/>
          <w:iCs/>
          <w:color w:val="000000" w:themeColor="text1"/>
          <w:sz w:val="16"/>
          <w:szCs w:val="16"/>
        </w:rPr>
        <w:softHyphen/>
        <w:t>ными свойствами и практически равной бронезащитой - продол</w:t>
      </w:r>
      <w:r w:rsidRPr="00171131">
        <w:rPr>
          <w:rFonts w:ascii="Times New Roman" w:hAnsi="Times New Roman"/>
          <w:iCs/>
          <w:color w:val="000000" w:themeColor="text1"/>
          <w:sz w:val="16"/>
          <w:szCs w:val="16"/>
        </w:rPr>
        <w:softHyphen/>
        <w:t>жать работы по дальнейшей довод</w:t>
      </w:r>
      <w:r w:rsidRPr="00171131">
        <w:rPr>
          <w:rFonts w:ascii="Times New Roman" w:hAnsi="Times New Roman"/>
          <w:iCs/>
          <w:color w:val="000000" w:themeColor="text1"/>
          <w:sz w:val="16"/>
          <w:szCs w:val="16"/>
        </w:rPr>
        <w:softHyphen/>
        <w:t>ке самолета Ил-8 нецелесообраз</w:t>
      </w:r>
      <w:r w:rsidRPr="00171131">
        <w:rPr>
          <w:rFonts w:ascii="Times New Roman" w:hAnsi="Times New Roman"/>
          <w:iCs/>
          <w:color w:val="000000" w:themeColor="text1"/>
          <w:sz w:val="16"/>
          <w:szCs w:val="16"/>
        </w:rPr>
        <w:softHyphen/>
        <w:t>но".</w:t>
      </w:r>
    </w:p>
    <w:p w14:paraId="35DC97F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Получив из аппарата главного инженера Акт и заключения по нему генералов Никитина и Журав</w:t>
      </w:r>
      <w:r w:rsidRPr="00171131">
        <w:rPr>
          <w:rFonts w:ascii="Times New Roman" w:hAnsi="Times New Roman"/>
          <w:color w:val="000000" w:themeColor="text1"/>
          <w:sz w:val="16"/>
          <w:szCs w:val="16"/>
        </w:rPr>
        <w:softHyphen/>
        <w:t>лева, первый заместитель коман</w:t>
      </w:r>
      <w:r w:rsidRPr="00171131">
        <w:rPr>
          <w:rFonts w:ascii="Times New Roman" w:hAnsi="Times New Roman"/>
          <w:color w:val="000000" w:themeColor="text1"/>
          <w:sz w:val="16"/>
          <w:szCs w:val="16"/>
        </w:rPr>
        <w:softHyphen/>
        <w:t>дующего ВВС КА маршал авиации Г. А. Ворожейкин начертал 14 ав</w:t>
      </w:r>
      <w:r w:rsidRPr="00171131">
        <w:rPr>
          <w:rFonts w:ascii="Times New Roman" w:hAnsi="Times New Roman"/>
          <w:color w:val="000000" w:themeColor="text1"/>
          <w:sz w:val="16"/>
          <w:szCs w:val="16"/>
        </w:rPr>
        <w:softHyphen/>
        <w:t xml:space="preserve">густа 1945 г. на Акте: </w:t>
      </w:r>
      <w:r w:rsidRPr="00171131">
        <w:rPr>
          <w:rFonts w:ascii="Times New Roman" w:hAnsi="Times New Roman"/>
          <w:iCs/>
          <w:color w:val="000000" w:themeColor="text1"/>
          <w:sz w:val="16"/>
          <w:szCs w:val="16"/>
        </w:rPr>
        <w:t>"...При нали</w:t>
      </w:r>
      <w:r w:rsidRPr="00171131">
        <w:rPr>
          <w:rFonts w:ascii="Times New Roman" w:hAnsi="Times New Roman"/>
          <w:iCs/>
          <w:color w:val="000000" w:themeColor="text1"/>
          <w:sz w:val="16"/>
          <w:szCs w:val="16"/>
        </w:rPr>
        <w:softHyphen/>
        <w:t>чии на вооружении Ил-10 запус</w:t>
      </w:r>
      <w:r w:rsidRPr="00171131">
        <w:rPr>
          <w:rFonts w:ascii="Times New Roman" w:hAnsi="Times New Roman"/>
          <w:iCs/>
          <w:color w:val="000000" w:themeColor="text1"/>
          <w:sz w:val="16"/>
          <w:szCs w:val="16"/>
        </w:rPr>
        <w:softHyphen/>
        <w:t xml:space="preserve">кать в серию нецелесообразно ". </w:t>
      </w:r>
      <w:r w:rsidRPr="00171131">
        <w:rPr>
          <w:rFonts w:ascii="Times New Roman" w:hAnsi="Times New Roman"/>
          <w:color w:val="000000" w:themeColor="text1"/>
          <w:sz w:val="16"/>
          <w:szCs w:val="16"/>
        </w:rPr>
        <w:t>В истории самолета Ил-8 была по</w:t>
      </w:r>
      <w:r w:rsidRPr="00171131">
        <w:rPr>
          <w:rFonts w:ascii="Times New Roman" w:hAnsi="Times New Roman"/>
          <w:color w:val="000000" w:themeColor="text1"/>
          <w:sz w:val="16"/>
          <w:szCs w:val="16"/>
        </w:rPr>
        <w:softHyphen/>
        <w:t>ставлена точка. Вопрос о приня</w:t>
      </w:r>
      <w:r w:rsidRPr="00171131">
        <w:rPr>
          <w:rFonts w:ascii="Times New Roman" w:hAnsi="Times New Roman"/>
          <w:color w:val="000000" w:themeColor="text1"/>
          <w:sz w:val="16"/>
          <w:szCs w:val="16"/>
        </w:rPr>
        <w:softHyphen/>
        <w:t>тии на вооружение ВВС самолета Ил-8 ни НКАП, ни ОКБ Ильюшина больше не поднимался.</w:t>
      </w:r>
    </w:p>
    <w:p w14:paraId="6ABF02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Техническое описание самолета Ил-АМ-42 экз. № 1</w:t>
      </w:r>
    </w:p>
    <w:p w14:paraId="3CDF0A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Ил-АМ-42 экз. № 1 представ</w:t>
      </w:r>
      <w:r w:rsidRPr="00171131">
        <w:rPr>
          <w:rFonts w:ascii="Times New Roman" w:hAnsi="Times New Roman"/>
          <w:color w:val="000000" w:themeColor="text1"/>
          <w:sz w:val="16"/>
          <w:szCs w:val="16"/>
        </w:rPr>
        <w:softHyphen/>
        <w:t>лял собой двухместный моноплан смешанной конструкции с нижним расположением крыла. Планер са</w:t>
      </w:r>
      <w:r w:rsidRPr="00171131">
        <w:rPr>
          <w:rFonts w:ascii="Times New Roman" w:hAnsi="Times New Roman"/>
          <w:color w:val="000000" w:themeColor="text1"/>
          <w:sz w:val="16"/>
          <w:szCs w:val="16"/>
        </w:rPr>
        <w:softHyphen/>
        <w:t>молета состоял из передней (капот), средней (бронекорпус и кабины пилота и штурмана-стрелка) и хво</w:t>
      </w:r>
      <w:r w:rsidRPr="00171131">
        <w:rPr>
          <w:rFonts w:ascii="Times New Roman" w:hAnsi="Times New Roman"/>
          <w:color w:val="000000" w:themeColor="text1"/>
          <w:sz w:val="16"/>
          <w:szCs w:val="16"/>
        </w:rPr>
        <w:softHyphen/>
        <w:t>стовой части фюзеляжа с опере</w:t>
      </w:r>
      <w:r w:rsidRPr="00171131">
        <w:rPr>
          <w:rFonts w:ascii="Times New Roman" w:hAnsi="Times New Roman"/>
          <w:color w:val="000000" w:themeColor="text1"/>
          <w:sz w:val="16"/>
          <w:szCs w:val="16"/>
        </w:rPr>
        <w:softHyphen/>
        <w:t>нием, центроплана с зализами и двух отъемных частей крыла - кон</w:t>
      </w:r>
      <w:r w:rsidRPr="00171131">
        <w:rPr>
          <w:rFonts w:ascii="Times New Roman" w:hAnsi="Times New Roman"/>
          <w:color w:val="000000" w:themeColor="text1"/>
          <w:sz w:val="16"/>
          <w:szCs w:val="16"/>
        </w:rPr>
        <w:softHyphen/>
        <w:t>солей.</w:t>
      </w:r>
    </w:p>
    <w:p w14:paraId="539F95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нормам прочности 1941 г. самолет относится к классу "Б" с разрушающей перегрузкой 7,5 еди</w:t>
      </w:r>
      <w:r w:rsidRPr="00171131">
        <w:rPr>
          <w:rFonts w:ascii="Times New Roman" w:hAnsi="Times New Roman"/>
          <w:color w:val="000000" w:themeColor="text1"/>
          <w:sz w:val="16"/>
          <w:szCs w:val="16"/>
        </w:rPr>
        <w:softHyphen/>
        <w:t>ницы при полетном весе 7250 кг. Максимальная эксплуатационная перегрузка устанавливалась на уровне 4,96 единицы.</w:t>
      </w:r>
    </w:p>
    <w:p w14:paraId="2C25AF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Фюзеляж самолета состоял из бронекорпуса и хвостовой части. В бронекорпусе размещались все основные агрегаты мотоустановки, элементы управления, кабины пи</w:t>
      </w:r>
      <w:r w:rsidRPr="00171131">
        <w:rPr>
          <w:rFonts w:ascii="Times New Roman" w:hAnsi="Times New Roman"/>
          <w:color w:val="000000" w:themeColor="text1"/>
          <w:sz w:val="16"/>
          <w:szCs w:val="16"/>
        </w:rPr>
        <w:softHyphen/>
        <w:t>лота и штурмана-стрелка. - Штур</w:t>
      </w:r>
      <w:r w:rsidRPr="00171131">
        <w:rPr>
          <w:rFonts w:ascii="Times New Roman" w:hAnsi="Times New Roman"/>
          <w:color w:val="000000" w:themeColor="text1"/>
          <w:sz w:val="16"/>
          <w:szCs w:val="16"/>
        </w:rPr>
        <w:softHyphen/>
        <w:t>ман-стрелок сидел сразу же за бронеспинкой кресла пилота, ли</w:t>
      </w:r>
      <w:r w:rsidRPr="00171131">
        <w:rPr>
          <w:rFonts w:ascii="Times New Roman" w:hAnsi="Times New Roman"/>
          <w:color w:val="000000" w:themeColor="text1"/>
          <w:sz w:val="16"/>
          <w:szCs w:val="16"/>
        </w:rPr>
        <w:softHyphen/>
        <w:t>цом назад по полету.</w:t>
      </w:r>
    </w:p>
    <w:p w14:paraId="3CCE49F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Броневой корпус выполнялся из гомогенной броневой стали АБ-2 толщиной от 4 до 12 мм. Общий вес брони на самолете составлял 11 80 кг, включая узлы крепления.</w:t>
      </w:r>
    </w:p>
    <w:p w14:paraId="50F74F5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Мотор с агрегатами, водяной и масляный радиатор прикрывались броней толщиной 4 мм. Снизу бро-некапот имел 5-мм броню. Для за</w:t>
      </w:r>
      <w:r w:rsidRPr="00171131">
        <w:rPr>
          <w:rFonts w:ascii="Times New Roman" w:hAnsi="Times New Roman"/>
          <w:color w:val="000000" w:themeColor="text1"/>
          <w:sz w:val="16"/>
          <w:szCs w:val="16"/>
        </w:rPr>
        <w:softHyphen/>
        <w:t>щиты агрегатов винта спереди ус</w:t>
      </w:r>
      <w:r w:rsidRPr="00171131">
        <w:rPr>
          <w:rFonts w:ascii="Times New Roman" w:hAnsi="Times New Roman"/>
          <w:color w:val="000000" w:themeColor="text1"/>
          <w:sz w:val="16"/>
          <w:szCs w:val="16"/>
        </w:rPr>
        <w:softHyphen/>
        <w:t>танавливался 6-мм бронещиток. Верхняя часть бронекорпуса, имев</w:t>
      </w:r>
      <w:r w:rsidRPr="00171131">
        <w:rPr>
          <w:rFonts w:ascii="Times New Roman" w:hAnsi="Times New Roman"/>
          <w:color w:val="000000" w:themeColor="text1"/>
          <w:sz w:val="16"/>
          <w:szCs w:val="16"/>
        </w:rPr>
        <w:softHyphen/>
        <w:t>шая поверхность двойной кривиз</w:t>
      </w:r>
      <w:r w:rsidRPr="00171131">
        <w:rPr>
          <w:rFonts w:ascii="Times New Roman" w:hAnsi="Times New Roman"/>
          <w:color w:val="000000" w:themeColor="text1"/>
          <w:sz w:val="16"/>
          <w:szCs w:val="16"/>
        </w:rPr>
        <w:softHyphen/>
        <w:t>ны, выполнялась из броневых лис</w:t>
      </w:r>
      <w:r w:rsidRPr="00171131">
        <w:rPr>
          <w:rFonts w:ascii="Times New Roman" w:hAnsi="Times New Roman"/>
          <w:color w:val="000000" w:themeColor="text1"/>
          <w:sz w:val="16"/>
          <w:szCs w:val="16"/>
        </w:rPr>
        <w:softHyphen/>
        <w:t>тов толщиной от 4 мм.</w:t>
      </w:r>
    </w:p>
    <w:p w14:paraId="3AAC47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Кабина пилота с боков и снизу бронировалась листами толщиной 4, 5 и 6 мм. Спереди перед при</w:t>
      </w:r>
      <w:r w:rsidRPr="00171131">
        <w:rPr>
          <w:rFonts w:ascii="Times New Roman" w:hAnsi="Times New Roman"/>
          <w:color w:val="000000" w:themeColor="text1"/>
          <w:sz w:val="16"/>
          <w:szCs w:val="16"/>
        </w:rPr>
        <w:softHyphen/>
        <w:t>борной доской устанавливался вер</w:t>
      </w:r>
      <w:r w:rsidRPr="00171131">
        <w:rPr>
          <w:rFonts w:ascii="Times New Roman" w:hAnsi="Times New Roman"/>
          <w:color w:val="000000" w:themeColor="text1"/>
          <w:sz w:val="16"/>
          <w:szCs w:val="16"/>
        </w:rPr>
        <w:softHyphen/>
        <w:t>тикальный бронещиток толщиной 7 мм. Козырек фонаря пилота вы</w:t>
      </w:r>
      <w:r w:rsidRPr="00171131">
        <w:rPr>
          <w:rFonts w:ascii="Times New Roman" w:hAnsi="Times New Roman"/>
          <w:color w:val="000000" w:themeColor="text1"/>
          <w:sz w:val="16"/>
          <w:szCs w:val="16"/>
        </w:rPr>
        <w:softHyphen/>
        <w:t>полнялся из 64-мм прозрачной бро</w:t>
      </w:r>
      <w:r w:rsidRPr="00171131">
        <w:rPr>
          <w:rFonts w:ascii="Times New Roman" w:hAnsi="Times New Roman"/>
          <w:color w:val="000000" w:themeColor="text1"/>
          <w:sz w:val="16"/>
          <w:szCs w:val="16"/>
        </w:rPr>
        <w:softHyphen/>
        <w:t>ни с металлической окантовкой. Бо</w:t>
      </w:r>
      <w:r w:rsidRPr="00171131">
        <w:rPr>
          <w:rFonts w:ascii="Times New Roman" w:hAnsi="Times New Roman"/>
          <w:color w:val="000000" w:themeColor="text1"/>
          <w:sz w:val="16"/>
          <w:szCs w:val="16"/>
        </w:rPr>
        <w:softHyphen/>
        <w:t>ковые крышки фонаря выполнялись из металлической брони (толщиной 6 мм) и плексигласа. Сбоку фона</w:t>
      </w:r>
      <w:r w:rsidRPr="00171131">
        <w:rPr>
          <w:rFonts w:ascii="Times New Roman" w:hAnsi="Times New Roman"/>
          <w:color w:val="000000" w:themeColor="text1"/>
          <w:sz w:val="16"/>
          <w:szCs w:val="16"/>
        </w:rPr>
        <w:softHyphen/>
        <w:t>ря имелись сдвижные форточки. Сверху над головой пилота уста</w:t>
      </w:r>
      <w:r w:rsidRPr="00171131">
        <w:rPr>
          <w:rFonts w:ascii="Times New Roman" w:hAnsi="Times New Roman"/>
          <w:color w:val="000000" w:themeColor="text1"/>
          <w:sz w:val="16"/>
          <w:szCs w:val="16"/>
        </w:rPr>
        <w:softHyphen/>
        <w:t>навливалась бронеплита толщиной 6 мм, а сзади за головой пилота -12 мм.</w:t>
      </w:r>
    </w:p>
    <w:p w14:paraId="7E4873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Штурман-стрелок с боков защи</w:t>
      </w:r>
      <w:r w:rsidRPr="00171131">
        <w:rPr>
          <w:rFonts w:ascii="Times New Roman" w:hAnsi="Times New Roman"/>
          <w:color w:val="000000" w:themeColor="text1"/>
          <w:sz w:val="16"/>
          <w:szCs w:val="16"/>
        </w:rPr>
        <w:softHyphen/>
        <w:t xml:space="preserve">щался бронелистами толщиной 5 и 6 мм, снизу - 6 мм, а со стороны задней полусферы - 12-мм </w:t>
      </w:r>
      <w:proofErr w:type="gramStart"/>
      <w:r w:rsidRPr="00171131">
        <w:rPr>
          <w:rFonts w:ascii="Times New Roman" w:hAnsi="Times New Roman"/>
          <w:color w:val="000000" w:themeColor="text1"/>
          <w:sz w:val="16"/>
          <w:szCs w:val="16"/>
        </w:rPr>
        <w:t>бронеп-литой</w:t>
      </w:r>
      <w:proofErr w:type="gramEnd"/>
      <w:r w:rsidRPr="00171131">
        <w:rPr>
          <w:rFonts w:ascii="Times New Roman" w:hAnsi="Times New Roman"/>
          <w:color w:val="000000" w:themeColor="text1"/>
          <w:sz w:val="16"/>
          <w:szCs w:val="16"/>
        </w:rPr>
        <w:t>.</w:t>
      </w:r>
    </w:p>
    <w:p w14:paraId="3C747FB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Хвостовая часть представляла собой тело, уширенное к верху</w:t>
      </w:r>
    </w:p>
    <w:p w14:paraId="5C537B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овального сечения плавно перехо</w:t>
      </w:r>
      <w:r w:rsidRPr="00171131">
        <w:rPr>
          <w:rFonts w:ascii="Times New Roman" w:hAnsi="Times New Roman"/>
          <w:color w:val="000000" w:themeColor="text1"/>
          <w:sz w:val="16"/>
          <w:szCs w:val="16"/>
        </w:rPr>
        <w:softHyphen/>
        <w:t>дящее к хвосту в киль и хвостовой кок. Каркас фюзеляжа состоял из набора рам бульбообразного се</w:t>
      </w:r>
      <w:r w:rsidRPr="00171131">
        <w:rPr>
          <w:rFonts w:ascii="Times New Roman" w:hAnsi="Times New Roman"/>
          <w:color w:val="000000" w:themeColor="text1"/>
          <w:sz w:val="16"/>
          <w:szCs w:val="16"/>
        </w:rPr>
        <w:softHyphen/>
        <w:t>чения, сосновых стрингеров трапе</w:t>
      </w:r>
      <w:r w:rsidRPr="00171131">
        <w:rPr>
          <w:rFonts w:ascii="Times New Roman" w:hAnsi="Times New Roman"/>
          <w:color w:val="000000" w:themeColor="text1"/>
          <w:sz w:val="16"/>
          <w:szCs w:val="16"/>
        </w:rPr>
        <w:softHyphen/>
        <w:t>циевидного сечения и обшивки из березового шпона (0,5 мм) толщи</w:t>
      </w:r>
      <w:r w:rsidRPr="00171131">
        <w:rPr>
          <w:rFonts w:ascii="Times New Roman" w:hAnsi="Times New Roman"/>
          <w:color w:val="000000" w:themeColor="text1"/>
          <w:sz w:val="16"/>
          <w:szCs w:val="16"/>
        </w:rPr>
        <w:softHyphen/>
        <w:t>ной от 4 до 11 слоев. В задней части фюзеляжа имелся вырез под хвостовое колесо. При уборке оно наполовину входило внутрь фю</w:t>
      </w:r>
      <w:r w:rsidRPr="00171131">
        <w:rPr>
          <w:rFonts w:ascii="Times New Roman" w:hAnsi="Times New Roman"/>
          <w:color w:val="000000" w:themeColor="text1"/>
          <w:sz w:val="16"/>
          <w:szCs w:val="16"/>
        </w:rPr>
        <w:softHyphen/>
        <w:t>зеляжа. Фюзеляж заканчивался хво</w:t>
      </w:r>
      <w:r w:rsidRPr="00171131">
        <w:rPr>
          <w:rFonts w:ascii="Times New Roman" w:hAnsi="Times New Roman"/>
          <w:color w:val="000000" w:themeColor="text1"/>
          <w:sz w:val="16"/>
          <w:szCs w:val="16"/>
        </w:rPr>
        <w:softHyphen/>
        <w:t>стовым коком. Хвостовое колесо имеет стопорящий механизм в ней</w:t>
      </w:r>
      <w:r w:rsidRPr="00171131">
        <w:rPr>
          <w:rFonts w:ascii="Times New Roman" w:hAnsi="Times New Roman"/>
          <w:color w:val="000000" w:themeColor="text1"/>
          <w:sz w:val="16"/>
          <w:szCs w:val="16"/>
        </w:rPr>
        <w:softHyphen/>
        <w:t>тральное положение, управляемый из кабины пилота.</w:t>
      </w:r>
    </w:p>
    <w:p w14:paraId="09BB5A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Стыковка хвостовой части с пе</w:t>
      </w:r>
      <w:r w:rsidRPr="00171131">
        <w:rPr>
          <w:rFonts w:ascii="Times New Roman" w:hAnsi="Times New Roman"/>
          <w:color w:val="000000" w:themeColor="text1"/>
          <w:sz w:val="16"/>
          <w:szCs w:val="16"/>
        </w:rPr>
        <w:softHyphen/>
        <w:t>редней производилась дюралюми-новой лентой толщиной 4 мм на заклепках. На передней части фю</w:t>
      </w:r>
      <w:r w:rsidRPr="00171131">
        <w:rPr>
          <w:rFonts w:ascii="Times New Roman" w:hAnsi="Times New Roman"/>
          <w:color w:val="000000" w:themeColor="text1"/>
          <w:sz w:val="16"/>
          <w:szCs w:val="16"/>
        </w:rPr>
        <w:softHyphen/>
        <w:t>зеляжа лента приклепана стальны</w:t>
      </w:r>
      <w:r w:rsidRPr="00171131">
        <w:rPr>
          <w:rFonts w:ascii="Times New Roman" w:hAnsi="Times New Roman"/>
          <w:color w:val="000000" w:themeColor="text1"/>
          <w:sz w:val="16"/>
          <w:szCs w:val="16"/>
        </w:rPr>
        <w:softHyphen/>
        <w:t>ми заклепками диаметром 6 мм в два ряда, а на хвостовой части -дюралюминовыми заклепками ди</w:t>
      </w:r>
      <w:r w:rsidRPr="00171131">
        <w:rPr>
          <w:rFonts w:ascii="Times New Roman" w:hAnsi="Times New Roman"/>
          <w:color w:val="000000" w:themeColor="text1"/>
          <w:sz w:val="16"/>
          <w:szCs w:val="16"/>
        </w:rPr>
        <w:softHyphen/>
        <w:t>аметром 5 мм в четыре ряда.</w:t>
      </w:r>
    </w:p>
    <w:p w14:paraId="7392BB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Крыло самолета -цельнометаллическое, двухлонже-ронное. Оно состояло из центроп</w:t>
      </w:r>
      <w:r w:rsidRPr="00171131">
        <w:rPr>
          <w:rFonts w:ascii="Times New Roman" w:hAnsi="Times New Roman"/>
          <w:color w:val="000000" w:themeColor="text1"/>
          <w:sz w:val="16"/>
          <w:szCs w:val="16"/>
        </w:rPr>
        <w:softHyphen/>
        <w:t>лана и двух отъемных консолей. Центроплан монтировался снизу в среднюю часть фюзеляжа. Над лон</w:t>
      </w:r>
      <w:r w:rsidRPr="00171131">
        <w:rPr>
          <w:rFonts w:ascii="Times New Roman" w:hAnsi="Times New Roman"/>
          <w:color w:val="000000" w:themeColor="text1"/>
          <w:sz w:val="16"/>
          <w:szCs w:val="16"/>
        </w:rPr>
        <w:softHyphen/>
        <w:t>жеронами центроплана был сделан пол кабины пилота. Плавный пере</w:t>
      </w:r>
      <w:r w:rsidRPr="00171131">
        <w:rPr>
          <w:rFonts w:ascii="Times New Roman" w:hAnsi="Times New Roman"/>
          <w:color w:val="000000" w:themeColor="text1"/>
          <w:sz w:val="16"/>
          <w:szCs w:val="16"/>
        </w:rPr>
        <w:softHyphen/>
        <w:t xml:space="preserve">ход от центроплана к </w:t>
      </w:r>
      <w:proofErr w:type="gramStart"/>
      <w:r w:rsidRPr="00171131">
        <w:rPr>
          <w:rFonts w:ascii="Times New Roman" w:hAnsi="Times New Roman"/>
          <w:color w:val="000000" w:themeColor="text1"/>
          <w:sz w:val="16"/>
          <w:szCs w:val="16"/>
        </w:rPr>
        <w:t>бронекорпу-су</w:t>
      </w:r>
      <w:proofErr w:type="gramEnd"/>
      <w:r w:rsidRPr="00171131">
        <w:rPr>
          <w:rFonts w:ascii="Times New Roman" w:hAnsi="Times New Roman"/>
          <w:color w:val="000000" w:themeColor="text1"/>
          <w:sz w:val="16"/>
          <w:szCs w:val="16"/>
        </w:rPr>
        <w:t xml:space="preserve"> достигался установкой зализов. Лонжероны центроплана — клепан</w:t>
      </w:r>
      <w:r w:rsidRPr="00171131">
        <w:rPr>
          <w:rFonts w:ascii="Times New Roman" w:hAnsi="Times New Roman"/>
          <w:color w:val="000000" w:themeColor="text1"/>
          <w:sz w:val="16"/>
          <w:szCs w:val="16"/>
        </w:rPr>
        <w:softHyphen/>
        <w:t>ные, балочной конструкции с ка</w:t>
      </w:r>
      <w:r w:rsidRPr="00171131">
        <w:rPr>
          <w:rFonts w:ascii="Times New Roman" w:hAnsi="Times New Roman"/>
          <w:color w:val="000000" w:themeColor="text1"/>
          <w:sz w:val="16"/>
          <w:szCs w:val="16"/>
        </w:rPr>
        <w:softHyphen/>
        <w:t>танными хромансилевыми поясами таврового сечения. Остальной на</w:t>
      </w:r>
      <w:r w:rsidRPr="00171131">
        <w:rPr>
          <w:rFonts w:ascii="Times New Roman" w:hAnsi="Times New Roman"/>
          <w:color w:val="000000" w:themeColor="text1"/>
          <w:sz w:val="16"/>
          <w:szCs w:val="16"/>
        </w:rPr>
        <w:softHyphen/>
        <w:t>бор крыла и обшивка - дюралю</w:t>
      </w:r>
      <w:r w:rsidRPr="00171131">
        <w:rPr>
          <w:rFonts w:ascii="Times New Roman" w:hAnsi="Times New Roman"/>
          <w:color w:val="000000" w:themeColor="text1"/>
          <w:sz w:val="16"/>
          <w:szCs w:val="16"/>
        </w:rPr>
        <w:softHyphen/>
        <w:t>миниевые. Профиль крыла - С1агк-УН (14% у корня и 10% на конце).</w:t>
      </w:r>
    </w:p>
    <w:p w14:paraId="5F1F97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Элероны типа "Фрайз" имели 100% весовую балансировку в виде грузов, помещаемых в носке, и аэродинамическую компенсацию, составляющую 29% от площади. Носок элерона до лонжерона об</w:t>
      </w:r>
      <w:r w:rsidRPr="00171131">
        <w:rPr>
          <w:rFonts w:ascii="Times New Roman" w:hAnsi="Times New Roman"/>
          <w:color w:val="000000" w:themeColor="text1"/>
          <w:sz w:val="16"/>
          <w:szCs w:val="16"/>
        </w:rPr>
        <w:softHyphen/>
        <w:t>шивался дюралюминиевым листом, после чего весь элерон поверху об</w:t>
      </w:r>
      <w:r w:rsidRPr="00171131">
        <w:rPr>
          <w:rFonts w:ascii="Times New Roman" w:hAnsi="Times New Roman"/>
          <w:color w:val="000000" w:themeColor="text1"/>
          <w:sz w:val="16"/>
          <w:szCs w:val="16"/>
        </w:rPr>
        <w:softHyphen/>
        <w:t>тягивался полотном.</w:t>
      </w:r>
    </w:p>
    <w:p w14:paraId="59F1BA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Закрылки металлические, обши</w:t>
      </w:r>
      <w:r w:rsidRPr="00171131">
        <w:rPr>
          <w:rFonts w:ascii="Times New Roman" w:hAnsi="Times New Roman"/>
          <w:color w:val="000000" w:themeColor="text1"/>
          <w:sz w:val="16"/>
          <w:szCs w:val="16"/>
        </w:rPr>
        <w:softHyphen/>
        <w:t>тые полотном. Закрылки могли быть отклонены на полный угол 45° (при посадке) и на угол 17° (на взлете). Управление закрылками пневмати</w:t>
      </w:r>
      <w:r w:rsidRPr="00171131">
        <w:rPr>
          <w:rFonts w:ascii="Times New Roman" w:hAnsi="Times New Roman"/>
          <w:color w:val="000000" w:themeColor="text1"/>
          <w:sz w:val="16"/>
          <w:szCs w:val="16"/>
        </w:rPr>
        <w:softHyphen/>
        <w:t>ческое.</w:t>
      </w:r>
    </w:p>
    <w:p w14:paraId="2980AAB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Двухлонжеронный стабилизатор состоял их двух частей. Лонжеро</w:t>
      </w:r>
      <w:r w:rsidRPr="00171131">
        <w:rPr>
          <w:rFonts w:ascii="Times New Roman" w:hAnsi="Times New Roman"/>
          <w:color w:val="000000" w:themeColor="text1"/>
          <w:sz w:val="16"/>
          <w:szCs w:val="16"/>
        </w:rPr>
        <w:softHyphen/>
        <w:t>ны крепились к фюзеляжу с помо</w:t>
      </w:r>
      <w:r w:rsidRPr="00171131">
        <w:rPr>
          <w:rFonts w:ascii="Times New Roman" w:hAnsi="Times New Roman"/>
          <w:color w:val="000000" w:themeColor="text1"/>
          <w:sz w:val="16"/>
          <w:szCs w:val="16"/>
        </w:rPr>
        <w:softHyphen/>
        <w:t>щью регулируемых стальных узлов. Переход к фюзеляжу закрывался</w:t>
      </w:r>
    </w:p>
    <w:p w14:paraId="482107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обтекателем, крепившимся винта</w:t>
      </w:r>
      <w:r w:rsidRPr="00171131">
        <w:rPr>
          <w:rFonts w:ascii="Times New Roman" w:hAnsi="Times New Roman"/>
          <w:color w:val="000000" w:themeColor="text1"/>
          <w:sz w:val="16"/>
          <w:szCs w:val="16"/>
        </w:rPr>
        <w:softHyphen/>
        <w:t>ми к фюзеляжу и к обшивке стаби</w:t>
      </w:r>
      <w:r w:rsidRPr="00171131">
        <w:rPr>
          <w:rFonts w:ascii="Times New Roman" w:hAnsi="Times New Roman"/>
          <w:color w:val="000000" w:themeColor="text1"/>
          <w:sz w:val="16"/>
          <w:szCs w:val="16"/>
        </w:rPr>
        <w:softHyphen/>
        <w:t>лизатора.</w:t>
      </w:r>
    </w:p>
    <w:p w14:paraId="36227F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Хвостовое оперение самолета - свободнонесущее однокилевое. Стабилизатор - двухлонжеронный металлический. Руль высоты и руль направления имели металлический каркас, обтянутый полотном. Руль высоты снабжался триммер-флетне-ром, а руль поворота - флетне-ром.</w:t>
      </w:r>
    </w:p>
    <w:p w14:paraId="6470DA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Вертикальное оперение состо</w:t>
      </w:r>
      <w:r w:rsidRPr="00171131">
        <w:rPr>
          <w:rFonts w:ascii="Times New Roman" w:hAnsi="Times New Roman"/>
          <w:color w:val="000000" w:themeColor="text1"/>
          <w:sz w:val="16"/>
          <w:szCs w:val="16"/>
        </w:rPr>
        <w:softHyphen/>
        <w:t>яло из киля и руля направления. Киль являлся неотъемлемой частью фюзеляжа. Его каркас был обра</w:t>
      </w:r>
      <w:r w:rsidRPr="00171131">
        <w:rPr>
          <w:rFonts w:ascii="Times New Roman" w:hAnsi="Times New Roman"/>
          <w:color w:val="000000" w:themeColor="text1"/>
          <w:sz w:val="16"/>
          <w:szCs w:val="16"/>
        </w:rPr>
        <w:softHyphen/>
        <w:t>зован профилированными верхни</w:t>
      </w:r>
      <w:r w:rsidRPr="00171131">
        <w:rPr>
          <w:rFonts w:ascii="Times New Roman" w:hAnsi="Times New Roman"/>
          <w:color w:val="000000" w:themeColor="text1"/>
          <w:sz w:val="16"/>
          <w:szCs w:val="16"/>
        </w:rPr>
        <w:softHyphen/>
        <w:t>ми частями шпангоутов, не</w:t>
      </w:r>
      <w:r w:rsidRPr="00171131">
        <w:rPr>
          <w:rFonts w:ascii="Times New Roman" w:hAnsi="Times New Roman"/>
          <w:color w:val="000000" w:themeColor="text1"/>
          <w:sz w:val="16"/>
          <w:szCs w:val="16"/>
        </w:rPr>
        <w:softHyphen/>
        <w:t>рвюрами. Рули имели трубчатые лонжероны, штампованные нервю</w:t>
      </w:r>
      <w:r w:rsidRPr="00171131">
        <w:rPr>
          <w:rFonts w:ascii="Times New Roman" w:hAnsi="Times New Roman"/>
          <w:color w:val="000000" w:themeColor="text1"/>
          <w:sz w:val="16"/>
          <w:szCs w:val="16"/>
        </w:rPr>
        <w:softHyphen/>
        <w:t>ры и полотняную обшивку.</w:t>
      </w:r>
    </w:p>
    <w:p w14:paraId="5872DDB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Управление элеронами, рулем высоты, направления и триммера</w:t>
      </w:r>
      <w:r w:rsidRPr="00171131">
        <w:rPr>
          <w:rFonts w:ascii="Times New Roman" w:hAnsi="Times New Roman"/>
          <w:color w:val="000000" w:themeColor="text1"/>
          <w:sz w:val="16"/>
          <w:szCs w:val="16"/>
        </w:rPr>
        <w:softHyphen/>
        <w:t>ми тросовое. На участках, не за</w:t>
      </w:r>
      <w:r w:rsidRPr="00171131">
        <w:rPr>
          <w:rFonts w:ascii="Times New Roman" w:hAnsi="Times New Roman"/>
          <w:color w:val="000000" w:themeColor="text1"/>
          <w:sz w:val="16"/>
          <w:szCs w:val="16"/>
        </w:rPr>
        <w:softHyphen/>
        <w:t>щищенных броней, в крыле и хвос</w:t>
      </w:r>
      <w:r w:rsidRPr="00171131">
        <w:rPr>
          <w:rFonts w:ascii="Times New Roman" w:hAnsi="Times New Roman"/>
          <w:color w:val="000000" w:themeColor="text1"/>
          <w:sz w:val="16"/>
          <w:szCs w:val="16"/>
        </w:rPr>
        <w:softHyphen/>
        <w:t>товой части фюзеляжа управление дублировалось второй тросовой проводкой.</w:t>
      </w:r>
    </w:p>
    <w:p w14:paraId="49B07BF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кабиной летчика располага</w:t>
      </w:r>
      <w:r w:rsidRPr="00171131">
        <w:rPr>
          <w:rFonts w:ascii="Times New Roman" w:hAnsi="Times New Roman"/>
          <w:color w:val="000000" w:themeColor="text1"/>
          <w:sz w:val="16"/>
          <w:szCs w:val="16"/>
        </w:rPr>
        <w:softHyphen/>
        <w:t>лась кабина штурмана-стрелка, в которой монтировалась стрелковая установка ВУ-8 под пулемет УБК. Для жесткости конструкции сверху по вырезу кабины вклепывались профили, на которые ставилось по-лутурельное кольцо стрелковой ус</w:t>
      </w:r>
      <w:r w:rsidRPr="00171131">
        <w:rPr>
          <w:rFonts w:ascii="Times New Roman" w:hAnsi="Times New Roman"/>
          <w:color w:val="000000" w:themeColor="text1"/>
          <w:sz w:val="16"/>
          <w:szCs w:val="16"/>
        </w:rPr>
        <w:softHyphen/>
        <w:t>тановки. Фонарь штурмана состо</w:t>
      </w:r>
      <w:r w:rsidRPr="00171131">
        <w:rPr>
          <w:rFonts w:ascii="Times New Roman" w:hAnsi="Times New Roman"/>
          <w:color w:val="000000" w:themeColor="text1"/>
          <w:sz w:val="16"/>
          <w:szCs w:val="16"/>
        </w:rPr>
        <w:softHyphen/>
        <w:t>ял из сварного трубчатого карка</w:t>
      </w:r>
      <w:r w:rsidRPr="00171131">
        <w:rPr>
          <w:rFonts w:ascii="Times New Roman" w:hAnsi="Times New Roman"/>
          <w:color w:val="000000" w:themeColor="text1"/>
          <w:sz w:val="16"/>
          <w:szCs w:val="16"/>
        </w:rPr>
        <w:softHyphen/>
        <w:t>са с остеклением из плексигласа. У штурмана имелось жесткое си</w:t>
      </w:r>
      <w:r w:rsidRPr="00171131">
        <w:rPr>
          <w:rFonts w:ascii="Times New Roman" w:hAnsi="Times New Roman"/>
          <w:color w:val="000000" w:themeColor="text1"/>
          <w:sz w:val="16"/>
          <w:szCs w:val="16"/>
        </w:rPr>
        <w:softHyphen/>
        <w:t>дение, откидывающееся к задней спинке.</w:t>
      </w:r>
    </w:p>
    <w:p w14:paraId="12916F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Фонарь кабины пилота состоял из неподвижной и подвижной час</w:t>
      </w:r>
      <w:r w:rsidRPr="00171131">
        <w:rPr>
          <w:rFonts w:ascii="Times New Roman" w:hAnsi="Times New Roman"/>
          <w:color w:val="000000" w:themeColor="text1"/>
          <w:sz w:val="16"/>
          <w:szCs w:val="16"/>
        </w:rPr>
        <w:softHyphen/>
        <w:t>ти, сдвигающейся назад на роли</w:t>
      </w:r>
      <w:r w:rsidRPr="00171131">
        <w:rPr>
          <w:rFonts w:ascii="Times New Roman" w:hAnsi="Times New Roman"/>
          <w:color w:val="000000" w:themeColor="text1"/>
          <w:sz w:val="16"/>
          <w:szCs w:val="16"/>
        </w:rPr>
        <w:softHyphen/>
        <w:t>ках по бортовым рельсам. Посад</w:t>
      </w:r>
      <w:r w:rsidRPr="00171131">
        <w:rPr>
          <w:rFonts w:ascii="Times New Roman" w:hAnsi="Times New Roman"/>
          <w:color w:val="000000" w:themeColor="text1"/>
          <w:sz w:val="16"/>
          <w:szCs w:val="16"/>
        </w:rPr>
        <w:softHyphen/>
        <w:t>ка в кабину штурмана-стрелка про</w:t>
      </w:r>
      <w:r w:rsidRPr="00171131">
        <w:rPr>
          <w:rFonts w:ascii="Times New Roman" w:hAnsi="Times New Roman"/>
          <w:color w:val="000000" w:themeColor="text1"/>
          <w:sz w:val="16"/>
          <w:szCs w:val="16"/>
        </w:rPr>
        <w:softHyphen/>
        <w:t>исходила через нижний люк. Крыш</w:t>
      </w:r>
      <w:r w:rsidRPr="00171131">
        <w:rPr>
          <w:rFonts w:ascii="Times New Roman" w:hAnsi="Times New Roman"/>
          <w:color w:val="000000" w:themeColor="text1"/>
          <w:sz w:val="16"/>
          <w:szCs w:val="16"/>
        </w:rPr>
        <w:softHyphen/>
        <w:t>ка выполнялась из бронелиста тол</w:t>
      </w:r>
      <w:r w:rsidRPr="00171131">
        <w:rPr>
          <w:rFonts w:ascii="Times New Roman" w:hAnsi="Times New Roman"/>
          <w:color w:val="000000" w:themeColor="text1"/>
          <w:sz w:val="16"/>
          <w:szCs w:val="16"/>
        </w:rPr>
        <w:softHyphen/>
        <w:t>щиной 6 мм. При необходимости крышка люка могла быть сброше</w:t>
      </w:r>
      <w:r w:rsidRPr="00171131">
        <w:rPr>
          <w:rFonts w:ascii="Times New Roman" w:hAnsi="Times New Roman"/>
          <w:color w:val="000000" w:themeColor="text1"/>
          <w:sz w:val="16"/>
          <w:szCs w:val="16"/>
        </w:rPr>
        <w:softHyphen/>
        <w:t>на с самолета.</w:t>
      </w:r>
    </w:p>
    <w:p w14:paraId="707BE6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Мотор АМ-42 своими прилива</w:t>
      </w:r>
      <w:r w:rsidRPr="00171131">
        <w:rPr>
          <w:rFonts w:ascii="Times New Roman" w:hAnsi="Times New Roman"/>
          <w:color w:val="000000" w:themeColor="text1"/>
          <w:sz w:val="16"/>
          <w:szCs w:val="16"/>
        </w:rPr>
        <w:softHyphen/>
        <w:t>ми крепился болтами к продольным прессованным дюралюминовым профилям Г-образного сечения, ко</w:t>
      </w:r>
      <w:r w:rsidRPr="00171131">
        <w:rPr>
          <w:rFonts w:ascii="Times New Roman" w:hAnsi="Times New Roman"/>
          <w:color w:val="000000" w:themeColor="text1"/>
          <w:sz w:val="16"/>
          <w:szCs w:val="16"/>
        </w:rPr>
        <w:softHyphen/>
        <w:t>торые связывали между собой две поперечные дюралюминовые полу</w:t>
      </w:r>
      <w:r w:rsidRPr="00171131">
        <w:rPr>
          <w:rFonts w:ascii="Times New Roman" w:hAnsi="Times New Roman"/>
          <w:color w:val="000000" w:themeColor="text1"/>
          <w:sz w:val="16"/>
          <w:szCs w:val="16"/>
        </w:rPr>
        <w:softHyphen/>
        <w:t>рамы, приклепанные, в свою оче</w:t>
      </w:r>
      <w:r w:rsidRPr="00171131">
        <w:rPr>
          <w:rFonts w:ascii="Times New Roman" w:hAnsi="Times New Roman"/>
          <w:color w:val="000000" w:themeColor="text1"/>
          <w:sz w:val="16"/>
          <w:szCs w:val="16"/>
        </w:rPr>
        <w:softHyphen/>
        <w:t>редь, непосредственно к бронекор-пусу. Продольные профили крепи</w:t>
      </w:r>
      <w:r w:rsidRPr="00171131">
        <w:rPr>
          <w:rFonts w:ascii="Times New Roman" w:hAnsi="Times New Roman"/>
          <w:color w:val="000000" w:themeColor="text1"/>
          <w:sz w:val="16"/>
          <w:szCs w:val="16"/>
        </w:rPr>
        <w:softHyphen/>
        <w:t>лись к задней полураме стальным углом, к которому подходил труб</w:t>
      </w:r>
      <w:r w:rsidRPr="00171131">
        <w:rPr>
          <w:rFonts w:ascii="Times New Roman" w:hAnsi="Times New Roman"/>
          <w:color w:val="000000" w:themeColor="text1"/>
          <w:sz w:val="16"/>
          <w:szCs w:val="16"/>
        </w:rPr>
        <w:softHyphen/>
        <w:t>чатый подкос, второй конец соеди</w:t>
      </w:r>
      <w:r w:rsidRPr="00171131">
        <w:rPr>
          <w:rFonts w:ascii="Times New Roman" w:hAnsi="Times New Roman"/>
          <w:color w:val="000000" w:themeColor="text1"/>
          <w:sz w:val="16"/>
          <w:szCs w:val="16"/>
        </w:rPr>
        <w:softHyphen/>
        <w:t>нялся с рамой фюзеляжа. Получа</w:t>
      </w:r>
      <w:r w:rsidRPr="00171131">
        <w:rPr>
          <w:rFonts w:ascii="Times New Roman" w:hAnsi="Times New Roman"/>
          <w:color w:val="000000" w:themeColor="text1"/>
          <w:sz w:val="16"/>
          <w:szCs w:val="16"/>
        </w:rPr>
        <w:softHyphen/>
        <w:t>лась легкая и прочная конструкция.</w:t>
      </w:r>
    </w:p>
    <w:p w14:paraId="5C4543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Мотор вращал винт АВ-5л-18Б диаметром 3,8 м. Управление вин</w:t>
      </w:r>
      <w:r w:rsidRPr="00171131">
        <w:rPr>
          <w:rFonts w:ascii="Times New Roman" w:hAnsi="Times New Roman"/>
          <w:color w:val="000000" w:themeColor="text1"/>
          <w:sz w:val="16"/>
          <w:szCs w:val="16"/>
        </w:rPr>
        <w:softHyphen/>
        <w:t>том - тросовое. Регулятор посто</w:t>
      </w:r>
      <w:r w:rsidRPr="00171131">
        <w:rPr>
          <w:rFonts w:ascii="Times New Roman" w:hAnsi="Times New Roman"/>
          <w:color w:val="000000" w:themeColor="text1"/>
          <w:sz w:val="16"/>
          <w:szCs w:val="16"/>
        </w:rPr>
        <w:softHyphen/>
        <w:t>янных оборотов Р-7ф.</w:t>
      </w:r>
    </w:p>
    <w:p w14:paraId="684A41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Всасывающий патрубок мотора располагался на левой стороне ка</w:t>
      </w:r>
      <w:r w:rsidRPr="00171131">
        <w:rPr>
          <w:rFonts w:ascii="Times New Roman" w:hAnsi="Times New Roman"/>
          <w:color w:val="000000" w:themeColor="text1"/>
          <w:sz w:val="16"/>
          <w:szCs w:val="16"/>
        </w:rPr>
        <w:softHyphen/>
        <w:t>пота мотора и снабжался внутрен</w:t>
      </w:r>
      <w:r w:rsidRPr="00171131">
        <w:rPr>
          <w:rFonts w:ascii="Times New Roman" w:hAnsi="Times New Roman"/>
          <w:color w:val="000000" w:themeColor="text1"/>
          <w:sz w:val="16"/>
          <w:szCs w:val="16"/>
        </w:rPr>
        <w:softHyphen/>
        <w:t>ней заслонкой, связанной с систе</w:t>
      </w:r>
      <w:r w:rsidRPr="00171131">
        <w:rPr>
          <w:rFonts w:ascii="Times New Roman" w:hAnsi="Times New Roman"/>
          <w:color w:val="000000" w:themeColor="text1"/>
          <w:sz w:val="16"/>
          <w:szCs w:val="16"/>
        </w:rPr>
        <w:softHyphen/>
        <w:t>мой шасси, снабжен сеткой-фильт</w:t>
      </w:r>
      <w:r w:rsidRPr="00171131">
        <w:rPr>
          <w:rFonts w:ascii="Times New Roman" w:hAnsi="Times New Roman"/>
          <w:color w:val="000000" w:themeColor="text1"/>
          <w:sz w:val="16"/>
          <w:szCs w:val="16"/>
        </w:rPr>
        <w:softHyphen/>
        <w:t>ром.</w:t>
      </w:r>
    </w:p>
    <w:p w14:paraId="03C32D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Питание мотора горючим осу</w:t>
      </w:r>
      <w:r w:rsidRPr="00171131">
        <w:rPr>
          <w:rFonts w:ascii="Times New Roman" w:hAnsi="Times New Roman"/>
          <w:color w:val="000000" w:themeColor="text1"/>
          <w:sz w:val="16"/>
          <w:szCs w:val="16"/>
        </w:rPr>
        <w:softHyphen/>
        <w:t>ществлялось из двух баков - верх</w:t>
      </w:r>
      <w:r w:rsidRPr="00171131">
        <w:rPr>
          <w:rFonts w:ascii="Times New Roman" w:hAnsi="Times New Roman"/>
          <w:color w:val="000000" w:themeColor="text1"/>
          <w:sz w:val="16"/>
          <w:szCs w:val="16"/>
        </w:rPr>
        <w:softHyphen/>
        <w:t>него и основного, общей емкостью 880 л. Баки выполнены из сплава АМЦ, протестированы и полностью защищены броней. Верхний бак располагался за мотором перед ка</w:t>
      </w:r>
      <w:r w:rsidRPr="00171131">
        <w:rPr>
          <w:rFonts w:ascii="Times New Roman" w:hAnsi="Times New Roman"/>
          <w:color w:val="000000" w:themeColor="text1"/>
          <w:sz w:val="16"/>
          <w:szCs w:val="16"/>
        </w:rPr>
        <w:softHyphen/>
        <w:t>биной пилота в верхней части кор</w:t>
      </w:r>
      <w:r w:rsidRPr="00171131">
        <w:rPr>
          <w:rFonts w:ascii="Times New Roman" w:hAnsi="Times New Roman"/>
          <w:color w:val="000000" w:themeColor="text1"/>
          <w:sz w:val="16"/>
          <w:szCs w:val="16"/>
        </w:rPr>
        <w:softHyphen/>
        <w:t>пуса, а основной, имевший Г-</w:t>
      </w:r>
      <w:proofErr w:type="gramStart"/>
      <w:r w:rsidRPr="00171131">
        <w:rPr>
          <w:rFonts w:ascii="Times New Roman" w:hAnsi="Times New Roman"/>
          <w:color w:val="000000" w:themeColor="text1"/>
          <w:sz w:val="16"/>
          <w:szCs w:val="16"/>
        </w:rPr>
        <w:t>об-разный</w:t>
      </w:r>
      <w:proofErr w:type="gramEnd"/>
      <w:r w:rsidRPr="00171131">
        <w:rPr>
          <w:rFonts w:ascii="Times New Roman" w:hAnsi="Times New Roman"/>
          <w:color w:val="000000" w:themeColor="text1"/>
          <w:sz w:val="16"/>
          <w:szCs w:val="16"/>
        </w:rPr>
        <w:t xml:space="preserve"> вид - за кабиной пилота и под полом кабины. Оба бака со</w:t>
      </w:r>
      <w:r w:rsidRPr="00171131">
        <w:rPr>
          <w:rFonts w:ascii="Times New Roman" w:hAnsi="Times New Roman"/>
          <w:color w:val="000000" w:themeColor="text1"/>
          <w:sz w:val="16"/>
          <w:szCs w:val="16"/>
        </w:rPr>
        <w:softHyphen/>
        <w:t>единялись между собой трубопро</w:t>
      </w:r>
      <w:r w:rsidRPr="00171131">
        <w:rPr>
          <w:rFonts w:ascii="Times New Roman" w:hAnsi="Times New Roman"/>
          <w:color w:val="000000" w:themeColor="text1"/>
          <w:sz w:val="16"/>
          <w:szCs w:val="16"/>
        </w:rPr>
        <w:softHyphen/>
        <w:t>водом. Дренаж выведен наружу.</w:t>
      </w:r>
    </w:p>
    <w:p w14:paraId="71C0D3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Помимо основной бензосисте-мы, самолет имел бензопроводку для использования одного подвес</w:t>
      </w:r>
      <w:r w:rsidRPr="00171131">
        <w:rPr>
          <w:rFonts w:ascii="Times New Roman" w:hAnsi="Times New Roman"/>
          <w:color w:val="000000" w:themeColor="text1"/>
          <w:sz w:val="16"/>
          <w:szCs w:val="16"/>
        </w:rPr>
        <w:softHyphen/>
        <w:t>ного бензобака на 1 50 кг горюче</w:t>
      </w:r>
      <w:r w:rsidRPr="00171131">
        <w:rPr>
          <w:rFonts w:ascii="Times New Roman" w:hAnsi="Times New Roman"/>
          <w:color w:val="000000" w:themeColor="text1"/>
          <w:sz w:val="16"/>
          <w:szCs w:val="16"/>
        </w:rPr>
        <w:softHyphen/>
        <w:t>го.</w:t>
      </w:r>
    </w:p>
    <w:p w14:paraId="0D7297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Система наполнения бензоба</w:t>
      </w:r>
      <w:r w:rsidRPr="00171131">
        <w:rPr>
          <w:rFonts w:ascii="Times New Roman" w:hAnsi="Times New Roman"/>
          <w:color w:val="000000" w:themeColor="text1"/>
          <w:sz w:val="16"/>
          <w:szCs w:val="16"/>
        </w:rPr>
        <w:softHyphen/>
        <w:t>ков нейтральным газом, хотя и была смонтирована на самолете, но вследствие недоведенности конст</w:t>
      </w:r>
      <w:r w:rsidRPr="00171131">
        <w:rPr>
          <w:rFonts w:ascii="Times New Roman" w:hAnsi="Times New Roman"/>
          <w:color w:val="000000" w:themeColor="text1"/>
          <w:sz w:val="16"/>
          <w:szCs w:val="16"/>
        </w:rPr>
        <w:softHyphen/>
        <w:t>рукции на испытания не предъявля</w:t>
      </w:r>
      <w:r w:rsidRPr="00171131">
        <w:rPr>
          <w:rFonts w:ascii="Times New Roman" w:hAnsi="Times New Roman"/>
          <w:color w:val="000000" w:themeColor="text1"/>
          <w:sz w:val="16"/>
          <w:szCs w:val="16"/>
        </w:rPr>
        <w:softHyphen/>
        <w:t>лась.</w:t>
      </w:r>
    </w:p>
    <w:p w14:paraId="00262D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Питание мотора маслом осуще</w:t>
      </w:r>
      <w:r w:rsidRPr="00171131">
        <w:rPr>
          <w:rFonts w:ascii="Times New Roman" w:hAnsi="Times New Roman"/>
          <w:color w:val="000000" w:themeColor="text1"/>
          <w:sz w:val="16"/>
          <w:szCs w:val="16"/>
        </w:rPr>
        <w:softHyphen/>
        <w:t>ствлялось из двух баков емкостью по 47 л, расположенных у блоков мотора внутри бронекорпуса. Мас-</w:t>
      </w:r>
    </w:p>
    <w:p w14:paraId="53BB72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лобаки не протектировались. Для охлаждения масла в специальном тоннеле устанавливался сотовый маслорадиатор, который устанав</w:t>
      </w:r>
      <w:r w:rsidRPr="00171131">
        <w:rPr>
          <w:rFonts w:ascii="Times New Roman" w:hAnsi="Times New Roman"/>
          <w:color w:val="000000" w:themeColor="text1"/>
          <w:sz w:val="16"/>
          <w:szCs w:val="16"/>
        </w:rPr>
        <w:softHyphen/>
        <w:t>ливался рядом с водорадиатором. В системе имелся шунтовый масля</w:t>
      </w:r>
      <w:r w:rsidRPr="00171131">
        <w:rPr>
          <w:rFonts w:ascii="Times New Roman" w:hAnsi="Times New Roman"/>
          <w:color w:val="000000" w:themeColor="text1"/>
          <w:sz w:val="16"/>
          <w:szCs w:val="16"/>
        </w:rPr>
        <w:softHyphen/>
        <w:t>ный кран для перепуска масла из мотора в бак при прогреве мото</w:t>
      </w:r>
      <w:r w:rsidRPr="00171131">
        <w:rPr>
          <w:rFonts w:ascii="Times New Roman" w:hAnsi="Times New Roman"/>
          <w:color w:val="000000" w:themeColor="text1"/>
          <w:sz w:val="16"/>
          <w:szCs w:val="16"/>
        </w:rPr>
        <w:softHyphen/>
        <w:t>ра.</w:t>
      </w:r>
    </w:p>
    <w:p w14:paraId="5932B6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Мотор АМ-42 охлаждался дис</w:t>
      </w:r>
      <w:r w:rsidRPr="00171131">
        <w:rPr>
          <w:rFonts w:ascii="Times New Roman" w:hAnsi="Times New Roman"/>
          <w:color w:val="000000" w:themeColor="text1"/>
          <w:sz w:val="16"/>
          <w:szCs w:val="16"/>
        </w:rPr>
        <w:softHyphen/>
        <w:t>тиллированной водой под давлени</w:t>
      </w:r>
      <w:r w:rsidRPr="00171131">
        <w:rPr>
          <w:rFonts w:ascii="Times New Roman" w:hAnsi="Times New Roman"/>
          <w:color w:val="000000" w:themeColor="text1"/>
          <w:sz w:val="16"/>
          <w:szCs w:val="16"/>
        </w:rPr>
        <w:softHyphen/>
        <w:t>ем (1,4-1,5 атм). Система водяного охлаждения включала расшири</w:t>
      </w:r>
      <w:r w:rsidRPr="00171131">
        <w:rPr>
          <w:rFonts w:ascii="Times New Roman" w:hAnsi="Times New Roman"/>
          <w:color w:val="000000" w:themeColor="text1"/>
          <w:sz w:val="16"/>
          <w:szCs w:val="16"/>
        </w:rPr>
        <w:softHyphen/>
        <w:t>тельный бачок, устанавливавший</w:t>
      </w:r>
      <w:r w:rsidRPr="00171131">
        <w:rPr>
          <w:rFonts w:ascii="Times New Roman" w:hAnsi="Times New Roman"/>
          <w:color w:val="000000" w:themeColor="text1"/>
          <w:sz w:val="16"/>
          <w:szCs w:val="16"/>
        </w:rPr>
        <w:softHyphen/>
        <w:t>ся над редуктором мотора и сото</w:t>
      </w:r>
      <w:r w:rsidRPr="00171131">
        <w:rPr>
          <w:rFonts w:ascii="Times New Roman" w:hAnsi="Times New Roman"/>
          <w:color w:val="000000" w:themeColor="text1"/>
          <w:sz w:val="16"/>
          <w:szCs w:val="16"/>
        </w:rPr>
        <w:softHyphen/>
        <w:t>вый радиатор, расположенный в специальном тоннеле. Емкость во-досистемы 82 л.</w:t>
      </w:r>
    </w:p>
    <w:p w14:paraId="098474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Охлаждение водо- и маспора-диаторов осуществлялось наруж</w:t>
      </w:r>
      <w:r w:rsidRPr="00171131">
        <w:rPr>
          <w:rFonts w:ascii="Times New Roman" w:hAnsi="Times New Roman"/>
          <w:color w:val="000000" w:themeColor="text1"/>
          <w:sz w:val="16"/>
          <w:szCs w:val="16"/>
        </w:rPr>
        <w:softHyphen/>
        <w:t>ным воздухом, поступавшим по тон</w:t>
      </w:r>
      <w:r w:rsidRPr="00171131">
        <w:rPr>
          <w:rFonts w:ascii="Times New Roman" w:hAnsi="Times New Roman"/>
          <w:color w:val="000000" w:themeColor="text1"/>
          <w:sz w:val="16"/>
          <w:szCs w:val="16"/>
        </w:rPr>
        <w:softHyphen/>
        <w:t>нелю над мотором. Вход в тоннель образовывался вырезом и углубле</w:t>
      </w:r>
      <w:r w:rsidRPr="00171131">
        <w:rPr>
          <w:rFonts w:ascii="Times New Roman" w:hAnsi="Times New Roman"/>
          <w:color w:val="000000" w:themeColor="text1"/>
          <w:sz w:val="16"/>
          <w:szCs w:val="16"/>
        </w:rPr>
        <w:softHyphen/>
        <w:t>нием в верхней части капота мо</w:t>
      </w:r>
      <w:r w:rsidRPr="00171131">
        <w:rPr>
          <w:rFonts w:ascii="Times New Roman" w:hAnsi="Times New Roman"/>
          <w:color w:val="000000" w:themeColor="text1"/>
          <w:sz w:val="16"/>
          <w:szCs w:val="16"/>
        </w:rPr>
        <w:softHyphen/>
        <w:t>тора.</w:t>
      </w:r>
    </w:p>
    <w:p w14:paraId="397938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Температуры воды и масла ре</w:t>
      </w:r>
      <w:r w:rsidRPr="00171131">
        <w:rPr>
          <w:rFonts w:ascii="Times New Roman" w:hAnsi="Times New Roman"/>
          <w:color w:val="000000" w:themeColor="text1"/>
          <w:sz w:val="16"/>
          <w:szCs w:val="16"/>
        </w:rPr>
        <w:softHyphen/>
        <w:t>гулировались открытием бронезас-лонок (толщина брони 6 мм) на выходе из воздушного тоннеля. Заслонки управлялись с помощью электромеханизмов УР-6 из каби</w:t>
      </w:r>
      <w:r w:rsidRPr="00171131">
        <w:rPr>
          <w:rFonts w:ascii="Times New Roman" w:hAnsi="Times New Roman"/>
          <w:color w:val="000000" w:themeColor="text1"/>
          <w:sz w:val="16"/>
          <w:szCs w:val="16"/>
        </w:rPr>
        <w:softHyphen/>
        <w:t>ны пилота. Тоннели прикрывались снизу 6-мм броней, с боков - 5-мм броневым корпусом, а со стороны заднего лонжерона - 6-мм броней.</w:t>
      </w:r>
    </w:p>
    <w:p w14:paraId="7A7914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Шасси двухстоечное убирающе</w:t>
      </w:r>
      <w:r w:rsidRPr="00171131">
        <w:rPr>
          <w:rFonts w:ascii="Times New Roman" w:hAnsi="Times New Roman"/>
          <w:color w:val="000000" w:themeColor="text1"/>
          <w:sz w:val="16"/>
          <w:szCs w:val="16"/>
        </w:rPr>
        <w:softHyphen/>
        <w:t>еся в полете от пневматической си</w:t>
      </w:r>
      <w:r w:rsidRPr="00171131">
        <w:rPr>
          <w:rFonts w:ascii="Times New Roman" w:hAnsi="Times New Roman"/>
          <w:color w:val="000000" w:themeColor="text1"/>
          <w:sz w:val="16"/>
          <w:szCs w:val="16"/>
        </w:rPr>
        <w:softHyphen/>
        <w:t>стемы. Монтировалось на концах центроплана. В полете шасси скла</w:t>
      </w:r>
      <w:r w:rsidRPr="00171131">
        <w:rPr>
          <w:rFonts w:ascii="Times New Roman" w:hAnsi="Times New Roman"/>
          <w:color w:val="000000" w:themeColor="text1"/>
          <w:sz w:val="16"/>
          <w:szCs w:val="16"/>
        </w:rPr>
        <w:softHyphen/>
        <w:t>дывалось назад и убиралось в кры</w:t>
      </w:r>
      <w:r w:rsidRPr="00171131">
        <w:rPr>
          <w:rFonts w:ascii="Times New Roman" w:hAnsi="Times New Roman"/>
          <w:color w:val="000000" w:themeColor="text1"/>
          <w:sz w:val="16"/>
          <w:szCs w:val="16"/>
        </w:rPr>
        <w:softHyphen/>
        <w:t>ло. В убранном положении высту</w:t>
      </w:r>
      <w:r w:rsidRPr="00171131">
        <w:rPr>
          <w:rFonts w:ascii="Times New Roman" w:hAnsi="Times New Roman"/>
          <w:color w:val="000000" w:themeColor="text1"/>
          <w:sz w:val="16"/>
          <w:szCs w:val="16"/>
        </w:rPr>
        <w:softHyphen/>
        <w:t>пающая из крыла часть шасси зак-</w:t>
      </w:r>
    </w:p>
    <w:p w14:paraId="121D5D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рывалась специальными обтекате</w:t>
      </w:r>
      <w:r w:rsidRPr="00171131">
        <w:rPr>
          <w:rFonts w:ascii="Times New Roman" w:hAnsi="Times New Roman"/>
          <w:color w:val="000000" w:themeColor="text1"/>
          <w:sz w:val="16"/>
          <w:szCs w:val="16"/>
        </w:rPr>
        <w:softHyphen/>
        <w:t>лями. В верхнем положении шасси удерживались замками. Амортиза</w:t>
      </w:r>
      <w:r w:rsidRPr="00171131">
        <w:rPr>
          <w:rFonts w:ascii="Times New Roman" w:hAnsi="Times New Roman"/>
          <w:color w:val="000000" w:themeColor="text1"/>
          <w:sz w:val="16"/>
          <w:szCs w:val="16"/>
        </w:rPr>
        <w:softHyphen/>
        <w:t>торы воздушно-масляные. Тормоза пневматические. На случай отказа основной системы выпуска шасси на самолете имелась аварийная ме</w:t>
      </w:r>
      <w:r w:rsidRPr="00171131">
        <w:rPr>
          <w:rFonts w:ascii="Times New Roman" w:hAnsi="Times New Roman"/>
          <w:color w:val="000000" w:themeColor="text1"/>
          <w:sz w:val="16"/>
          <w:szCs w:val="16"/>
        </w:rPr>
        <w:softHyphen/>
        <w:t>ханическая система (как на Ил-2), состоящая из сварного рычага, ус</w:t>
      </w:r>
      <w:r w:rsidRPr="00171131">
        <w:rPr>
          <w:rFonts w:ascii="Times New Roman" w:hAnsi="Times New Roman"/>
          <w:color w:val="000000" w:themeColor="text1"/>
          <w:sz w:val="16"/>
          <w:szCs w:val="16"/>
        </w:rPr>
        <w:softHyphen/>
        <w:t>тановленного на верхнем узле складывающегося подкоса, тросо</w:t>
      </w:r>
      <w:r w:rsidRPr="00171131">
        <w:rPr>
          <w:rFonts w:ascii="Times New Roman" w:hAnsi="Times New Roman"/>
          <w:color w:val="000000" w:themeColor="text1"/>
          <w:sz w:val="16"/>
          <w:szCs w:val="16"/>
        </w:rPr>
        <w:softHyphen/>
        <w:t>вой проводки и лебедки, помещен</w:t>
      </w:r>
      <w:r w:rsidRPr="00171131">
        <w:rPr>
          <w:rFonts w:ascii="Times New Roman" w:hAnsi="Times New Roman"/>
          <w:color w:val="000000" w:themeColor="text1"/>
          <w:sz w:val="16"/>
          <w:szCs w:val="16"/>
        </w:rPr>
        <w:softHyphen/>
        <w:t>ной в кабине пилота. Аварийный выпуск хвостового колеса при этом не предусматривался.</w:t>
      </w:r>
    </w:p>
    <w:p w14:paraId="0BA310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Питание всех систем воздухом производилось от компрессора АК-50, установленного под редуктором мотора, и от воздушных баллонов, расположенных в хвосте фюзеляжа.</w:t>
      </w:r>
    </w:p>
    <w:p w14:paraId="09BFD8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пульте в кабине пилота раз</w:t>
      </w:r>
      <w:r w:rsidRPr="00171131">
        <w:rPr>
          <w:rFonts w:ascii="Times New Roman" w:hAnsi="Times New Roman"/>
          <w:color w:val="000000" w:themeColor="text1"/>
          <w:sz w:val="16"/>
          <w:szCs w:val="16"/>
        </w:rPr>
        <w:softHyphen/>
        <w:t>мещались ручки управления шасси и щитками. Сигнализация положе</w:t>
      </w:r>
      <w:r w:rsidRPr="00171131">
        <w:rPr>
          <w:rFonts w:ascii="Times New Roman" w:hAnsi="Times New Roman"/>
          <w:color w:val="000000" w:themeColor="text1"/>
          <w:sz w:val="16"/>
          <w:szCs w:val="16"/>
        </w:rPr>
        <w:softHyphen/>
        <w:t>ния шасси электромеханическая. Электрическая сигнализация осуще</w:t>
      </w:r>
      <w:r w:rsidRPr="00171131">
        <w:rPr>
          <w:rFonts w:ascii="Times New Roman" w:hAnsi="Times New Roman"/>
          <w:color w:val="000000" w:themeColor="text1"/>
          <w:sz w:val="16"/>
          <w:szCs w:val="16"/>
        </w:rPr>
        <w:softHyphen/>
        <w:t>ствлялась при помощи концевых выключателей, установленных на замках шасси и сигнальных лампо</w:t>
      </w:r>
      <w:r w:rsidRPr="00171131">
        <w:rPr>
          <w:rFonts w:ascii="Times New Roman" w:hAnsi="Times New Roman"/>
          <w:color w:val="000000" w:themeColor="text1"/>
          <w:sz w:val="16"/>
          <w:szCs w:val="16"/>
        </w:rPr>
        <w:softHyphen/>
        <w:t>чек на доске приборов пилота, ме</w:t>
      </w:r>
      <w:r w:rsidRPr="00171131">
        <w:rPr>
          <w:rFonts w:ascii="Times New Roman" w:hAnsi="Times New Roman"/>
          <w:color w:val="000000" w:themeColor="text1"/>
          <w:sz w:val="16"/>
          <w:szCs w:val="16"/>
        </w:rPr>
        <w:softHyphen/>
        <w:t>ханическая — при помощи указа</w:t>
      </w:r>
      <w:r w:rsidRPr="00171131">
        <w:rPr>
          <w:rFonts w:ascii="Times New Roman" w:hAnsi="Times New Roman"/>
          <w:color w:val="000000" w:themeColor="text1"/>
          <w:sz w:val="16"/>
          <w:szCs w:val="16"/>
        </w:rPr>
        <w:softHyphen/>
        <w:t>телей на крыле ("солдатиков").</w:t>
      </w:r>
    </w:p>
    <w:p w14:paraId="1FE4854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Кабина летчика и кабина стрел</w:t>
      </w:r>
      <w:r w:rsidRPr="00171131">
        <w:rPr>
          <w:rFonts w:ascii="Times New Roman" w:hAnsi="Times New Roman"/>
          <w:color w:val="000000" w:themeColor="text1"/>
          <w:sz w:val="16"/>
          <w:szCs w:val="16"/>
        </w:rPr>
        <w:softHyphen/>
        <w:t>ка были связаны переговорным ус</w:t>
      </w:r>
      <w:r w:rsidRPr="00171131">
        <w:rPr>
          <w:rFonts w:ascii="Times New Roman" w:hAnsi="Times New Roman"/>
          <w:color w:val="000000" w:themeColor="text1"/>
          <w:sz w:val="16"/>
          <w:szCs w:val="16"/>
        </w:rPr>
        <w:softHyphen/>
        <w:t>тройством СПУ-2ф и трехцветной световой сигнализацией. Для связи и вождения самолета устанавлива</w:t>
      </w:r>
      <w:r w:rsidRPr="00171131">
        <w:rPr>
          <w:rFonts w:ascii="Times New Roman" w:hAnsi="Times New Roman"/>
          <w:color w:val="000000" w:themeColor="text1"/>
          <w:sz w:val="16"/>
          <w:szCs w:val="16"/>
        </w:rPr>
        <w:softHyphen/>
        <w:t>лась радиостанция РСБ-Збис и ра</w:t>
      </w:r>
      <w:r w:rsidRPr="00171131">
        <w:rPr>
          <w:rFonts w:ascii="Times New Roman" w:hAnsi="Times New Roman"/>
          <w:color w:val="000000" w:themeColor="text1"/>
          <w:sz w:val="16"/>
          <w:szCs w:val="16"/>
        </w:rPr>
        <w:softHyphen/>
        <w:t>диополукомпас РПКО-10 ("Чае-нок").</w:t>
      </w:r>
    </w:p>
    <w:p w14:paraId="1CDAA52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Аэрофотосъемка обеспечива</w:t>
      </w:r>
      <w:r w:rsidRPr="00171131">
        <w:rPr>
          <w:rFonts w:ascii="Times New Roman" w:hAnsi="Times New Roman"/>
          <w:color w:val="000000" w:themeColor="text1"/>
          <w:sz w:val="16"/>
          <w:szCs w:val="16"/>
        </w:rPr>
        <w:softHyphen/>
        <w:t>лась двумя плановыми фотоаппа</w:t>
      </w:r>
      <w:r w:rsidRPr="00171131">
        <w:rPr>
          <w:rFonts w:ascii="Times New Roman" w:hAnsi="Times New Roman"/>
          <w:color w:val="000000" w:themeColor="text1"/>
          <w:sz w:val="16"/>
          <w:szCs w:val="16"/>
        </w:rPr>
        <w:softHyphen/>
        <w:t>ратами: АФА-Зс, установленного в хвостовой части фюзеляжа с дис</w:t>
      </w:r>
      <w:r w:rsidRPr="00171131">
        <w:rPr>
          <w:rFonts w:ascii="Times New Roman" w:hAnsi="Times New Roman"/>
          <w:color w:val="000000" w:themeColor="text1"/>
          <w:sz w:val="16"/>
          <w:szCs w:val="16"/>
        </w:rPr>
        <w:softHyphen/>
        <w:t>танционным управлением из кабины штурмана-стрелка, и АЩАФА-2, расположенного в кабине штурма</w:t>
      </w:r>
      <w:r w:rsidRPr="00171131">
        <w:rPr>
          <w:rFonts w:ascii="Times New Roman" w:hAnsi="Times New Roman"/>
          <w:color w:val="000000" w:themeColor="text1"/>
          <w:sz w:val="16"/>
          <w:szCs w:val="16"/>
        </w:rPr>
        <w:softHyphen/>
        <w:t>на-стрелка, который предназначал</w:t>
      </w:r>
      <w:r w:rsidRPr="00171131">
        <w:rPr>
          <w:rFonts w:ascii="Times New Roman" w:hAnsi="Times New Roman"/>
          <w:color w:val="000000" w:themeColor="text1"/>
          <w:sz w:val="16"/>
          <w:szCs w:val="16"/>
        </w:rPr>
        <w:softHyphen/>
        <w:t>ся для непрерывной плановой фо</w:t>
      </w:r>
      <w:r w:rsidRPr="00171131">
        <w:rPr>
          <w:rFonts w:ascii="Times New Roman" w:hAnsi="Times New Roman"/>
          <w:color w:val="000000" w:themeColor="text1"/>
          <w:sz w:val="16"/>
          <w:szCs w:val="16"/>
        </w:rPr>
        <w:softHyphen/>
        <w:t>тосъемки в плохих метеоусловиях, в сумерки и с малых высот.</w:t>
      </w:r>
    </w:p>
    <w:p w14:paraId="0AFE9C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Стрелково-пушечное вооруже</w:t>
      </w:r>
      <w:r w:rsidRPr="00171131">
        <w:rPr>
          <w:rFonts w:ascii="Times New Roman" w:hAnsi="Times New Roman"/>
          <w:color w:val="000000" w:themeColor="text1"/>
          <w:sz w:val="16"/>
          <w:szCs w:val="16"/>
        </w:rPr>
        <w:softHyphen/>
        <w:t>ние самолета состояло из двух пу</w:t>
      </w:r>
      <w:r w:rsidRPr="00171131">
        <w:rPr>
          <w:rFonts w:ascii="Times New Roman" w:hAnsi="Times New Roman"/>
          <w:color w:val="000000" w:themeColor="text1"/>
          <w:sz w:val="16"/>
          <w:szCs w:val="16"/>
        </w:rPr>
        <w:softHyphen/>
        <w:t>шек ВЯ-23 (300 снарядов) и двух пулеметов ШКАС (1500 патронов) в крыле и одного пулемета УБК (150 патронов в трех магазинах), смон</w:t>
      </w:r>
      <w:r w:rsidRPr="00171131">
        <w:rPr>
          <w:rFonts w:ascii="Times New Roman" w:hAnsi="Times New Roman"/>
          <w:color w:val="000000" w:themeColor="text1"/>
          <w:sz w:val="16"/>
          <w:szCs w:val="16"/>
        </w:rPr>
        <w:softHyphen/>
        <w:t>тированного в задней подвижной установке ВУ-8.</w:t>
      </w:r>
    </w:p>
    <w:p w14:paraId="64BDA1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 вооружение в крыле рас</w:t>
      </w:r>
      <w:r w:rsidRPr="00171131">
        <w:rPr>
          <w:rFonts w:ascii="Times New Roman" w:hAnsi="Times New Roman"/>
          <w:color w:val="000000" w:themeColor="text1"/>
          <w:sz w:val="16"/>
          <w:szCs w:val="16"/>
        </w:rPr>
        <w:softHyphen/>
        <w:t>полагалось за пределами диска ометания винта. Питание пулеме</w:t>
      </w:r>
      <w:r w:rsidRPr="00171131">
        <w:rPr>
          <w:rFonts w:ascii="Times New Roman" w:hAnsi="Times New Roman"/>
          <w:color w:val="000000" w:themeColor="text1"/>
          <w:sz w:val="16"/>
          <w:szCs w:val="16"/>
        </w:rPr>
        <w:softHyphen/>
        <w:t>тов осуществлялось из коробок, расположенных рядом с ними. Пат</w:t>
      </w:r>
      <w:r w:rsidRPr="00171131">
        <w:rPr>
          <w:rFonts w:ascii="Times New Roman" w:hAnsi="Times New Roman"/>
          <w:color w:val="000000" w:themeColor="text1"/>
          <w:sz w:val="16"/>
          <w:szCs w:val="16"/>
        </w:rPr>
        <w:softHyphen/>
        <w:t>роны к пушкам подавались по же</w:t>
      </w:r>
      <w:r w:rsidRPr="00171131">
        <w:rPr>
          <w:rFonts w:ascii="Times New Roman" w:hAnsi="Times New Roman"/>
          <w:color w:val="000000" w:themeColor="text1"/>
          <w:sz w:val="16"/>
          <w:szCs w:val="16"/>
        </w:rPr>
        <w:softHyphen/>
        <w:t>стким рукавам из специально обо</w:t>
      </w:r>
      <w:r w:rsidRPr="00171131">
        <w:rPr>
          <w:rFonts w:ascii="Times New Roman" w:hAnsi="Times New Roman"/>
          <w:color w:val="000000" w:themeColor="text1"/>
          <w:sz w:val="16"/>
          <w:szCs w:val="16"/>
        </w:rPr>
        <w:softHyphen/>
        <w:t>рудованных под патронные ящики отсеков крыла. Питание пушек од</w:t>
      </w:r>
      <w:r w:rsidRPr="00171131">
        <w:rPr>
          <w:rFonts w:ascii="Times New Roman" w:hAnsi="Times New Roman"/>
          <w:color w:val="000000" w:themeColor="text1"/>
          <w:sz w:val="16"/>
          <w:szCs w:val="16"/>
        </w:rPr>
        <w:softHyphen/>
        <w:t>ностороннее. Поэтому правый и левый рукава, соединяющие ящики с пушками, по своей конфигурации были разными. Патронный ящик имел две крышки, прикрепленные к крылу спереди на двух крючках и сзади на двух замках каждая. Про</w:t>
      </w:r>
      <w:r w:rsidRPr="00171131">
        <w:rPr>
          <w:rFonts w:ascii="Times New Roman" w:hAnsi="Times New Roman"/>
          <w:color w:val="000000" w:themeColor="text1"/>
          <w:sz w:val="16"/>
          <w:szCs w:val="16"/>
        </w:rPr>
        <w:softHyphen/>
        <w:t>филь крышек выдерживался по вер</w:t>
      </w:r>
      <w:r w:rsidRPr="00171131">
        <w:rPr>
          <w:rFonts w:ascii="Times New Roman" w:hAnsi="Times New Roman"/>
          <w:color w:val="000000" w:themeColor="text1"/>
          <w:sz w:val="16"/>
          <w:szCs w:val="16"/>
        </w:rPr>
        <w:softHyphen/>
        <w:t>хнему контуру крыла.</w:t>
      </w:r>
    </w:p>
    <w:p w14:paraId="59D7C9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Звенья и гильзы пушек выбра</w:t>
      </w:r>
      <w:r w:rsidRPr="00171131">
        <w:rPr>
          <w:rFonts w:ascii="Times New Roman" w:hAnsi="Times New Roman"/>
          <w:color w:val="000000" w:themeColor="text1"/>
          <w:sz w:val="16"/>
          <w:szCs w:val="16"/>
        </w:rPr>
        <w:softHyphen/>
        <w:t>сывались наружу, а ШКАС - соби</w:t>
      </w:r>
      <w:r w:rsidRPr="00171131">
        <w:rPr>
          <w:rFonts w:ascii="Times New Roman" w:hAnsi="Times New Roman"/>
          <w:color w:val="000000" w:themeColor="text1"/>
          <w:sz w:val="16"/>
          <w:szCs w:val="16"/>
        </w:rPr>
        <w:softHyphen/>
        <w:t>рались в носке крыла непосред</w:t>
      </w:r>
      <w:r w:rsidRPr="00171131">
        <w:rPr>
          <w:rFonts w:ascii="Times New Roman" w:hAnsi="Times New Roman"/>
          <w:color w:val="000000" w:themeColor="text1"/>
          <w:sz w:val="16"/>
          <w:szCs w:val="16"/>
        </w:rPr>
        <w:softHyphen/>
        <w:t>ственно у пулеметов. Гильзоотво-ды пушек закрывались снизу пру</w:t>
      </w:r>
      <w:r w:rsidRPr="00171131">
        <w:rPr>
          <w:rFonts w:ascii="Times New Roman" w:hAnsi="Times New Roman"/>
          <w:color w:val="000000" w:themeColor="text1"/>
          <w:sz w:val="16"/>
          <w:szCs w:val="16"/>
        </w:rPr>
        <w:softHyphen/>
        <w:t>жинными крышками, предохраняю</w:t>
      </w:r>
      <w:r w:rsidRPr="00171131">
        <w:rPr>
          <w:rFonts w:ascii="Times New Roman" w:hAnsi="Times New Roman"/>
          <w:color w:val="000000" w:themeColor="text1"/>
          <w:sz w:val="16"/>
          <w:szCs w:val="16"/>
        </w:rPr>
        <w:softHyphen/>
        <w:t>щими пушки от грязи во время ру-лежки по аэродрому и уменьшаю</w:t>
      </w:r>
      <w:r w:rsidRPr="00171131">
        <w:rPr>
          <w:rFonts w:ascii="Times New Roman" w:hAnsi="Times New Roman"/>
          <w:color w:val="000000" w:themeColor="text1"/>
          <w:sz w:val="16"/>
          <w:szCs w:val="16"/>
        </w:rPr>
        <w:softHyphen/>
        <w:t>щих вредное сопротивление в по</w:t>
      </w:r>
      <w:r w:rsidRPr="00171131">
        <w:rPr>
          <w:rFonts w:ascii="Times New Roman" w:hAnsi="Times New Roman"/>
          <w:color w:val="000000" w:themeColor="text1"/>
          <w:sz w:val="16"/>
          <w:szCs w:val="16"/>
        </w:rPr>
        <w:softHyphen/>
        <w:t>лете. При стрельбе они открыва</w:t>
      </w:r>
      <w:r w:rsidRPr="00171131">
        <w:rPr>
          <w:rFonts w:ascii="Times New Roman" w:hAnsi="Times New Roman"/>
          <w:color w:val="000000" w:themeColor="text1"/>
          <w:sz w:val="16"/>
          <w:szCs w:val="16"/>
        </w:rPr>
        <w:softHyphen/>
        <w:t>лись выходящей гильзой, а в зак</w:t>
      </w:r>
      <w:r w:rsidRPr="00171131">
        <w:rPr>
          <w:rFonts w:ascii="Times New Roman" w:hAnsi="Times New Roman"/>
          <w:color w:val="000000" w:themeColor="text1"/>
          <w:sz w:val="16"/>
          <w:szCs w:val="16"/>
        </w:rPr>
        <w:softHyphen/>
        <w:t>рытом положении - удерживались пружинами.</w:t>
      </w:r>
    </w:p>
    <w:p w14:paraId="4651C8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Управление огнем крыльевых пу</w:t>
      </w:r>
      <w:r w:rsidRPr="00171131">
        <w:rPr>
          <w:rFonts w:ascii="Times New Roman" w:hAnsi="Times New Roman"/>
          <w:color w:val="000000" w:themeColor="text1"/>
          <w:sz w:val="16"/>
          <w:szCs w:val="16"/>
        </w:rPr>
        <w:softHyphen/>
        <w:t>леметов и пушек электрическое, осуществлялось с помощью двух кнопок на ручке управления само</w:t>
      </w:r>
      <w:r w:rsidRPr="00171131">
        <w:rPr>
          <w:rFonts w:ascii="Times New Roman" w:hAnsi="Times New Roman"/>
          <w:color w:val="000000" w:themeColor="text1"/>
          <w:sz w:val="16"/>
          <w:szCs w:val="16"/>
        </w:rPr>
        <w:softHyphen/>
        <w:t>летом: правая кнопка - для стрель</w:t>
      </w:r>
      <w:r w:rsidRPr="00171131">
        <w:rPr>
          <w:rFonts w:ascii="Times New Roman" w:hAnsi="Times New Roman"/>
          <w:color w:val="000000" w:themeColor="text1"/>
          <w:sz w:val="16"/>
          <w:szCs w:val="16"/>
        </w:rPr>
        <w:softHyphen/>
        <w:t>бы из пушек, левая - из пулеме</w:t>
      </w:r>
      <w:r w:rsidRPr="00171131">
        <w:rPr>
          <w:rFonts w:ascii="Times New Roman" w:hAnsi="Times New Roman"/>
          <w:color w:val="000000" w:themeColor="text1"/>
          <w:sz w:val="16"/>
          <w:szCs w:val="16"/>
        </w:rPr>
        <w:softHyphen/>
        <w:t>тов.</w:t>
      </w:r>
    </w:p>
    <w:p w14:paraId="4A817A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Стрельбой из пушек управля</w:t>
      </w:r>
      <w:r w:rsidRPr="00171131">
        <w:rPr>
          <w:rFonts w:ascii="Times New Roman" w:hAnsi="Times New Roman"/>
          <w:color w:val="000000" w:themeColor="text1"/>
          <w:sz w:val="16"/>
          <w:szCs w:val="16"/>
        </w:rPr>
        <w:softHyphen/>
        <w:t>ли при помощи пневмоэлектроспус-ка ПЭС-1, а из пулеметов - элект</w:t>
      </w:r>
      <w:r w:rsidRPr="00171131">
        <w:rPr>
          <w:rFonts w:ascii="Times New Roman" w:hAnsi="Times New Roman"/>
          <w:color w:val="000000" w:themeColor="text1"/>
          <w:sz w:val="16"/>
          <w:szCs w:val="16"/>
        </w:rPr>
        <w:softHyphen/>
        <w:t>роспуска М-10, установленного не</w:t>
      </w:r>
      <w:r w:rsidRPr="00171131">
        <w:rPr>
          <w:rFonts w:ascii="Times New Roman" w:hAnsi="Times New Roman"/>
          <w:color w:val="000000" w:themeColor="text1"/>
          <w:sz w:val="16"/>
          <w:szCs w:val="16"/>
        </w:rPr>
        <w:softHyphen/>
        <w:t>посредственно на пулемете. На пу</w:t>
      </w:r>
      <w:r w:rsidRPr="00171131">
        <w:rPr>
          <w:rFonts w:ascii="Times New Roman" w:hAnsi="Times New Roman"/>
          <w:color w:val="000000" w:themeColor="text1"/>
          <w:sz w:val="16"/>
          <w:szCs w:val="16"/>
        </w:rPr>
        <w:softHyphen/>
        <w:t>леметах дополнительно за крючок спуска закреплялся трос с кольцом</w:t>
      </w:r>
    </w:p>
    <w:p w14:paraId="6436D0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ручного спуска пулемета. Этим тросом пользовались при зарядке пулемета на земле.</w:t>
      </w:r>
    </w:p>
    <w:p w14:paraId="25E1058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Прицеливание при стрельбе из пушек и пулеметов осуществлялось при помощи коллиматорного при</w:t>
      </w:r>
      <w:r w:rsidRPr="00171131">
        <w:rPr>
          <w:rFonts w:ascii="Times New Roman" w:hAnsi="Times New Roman"/>
          <w:color w:val="000000" w:themeColor="text1"/>
          <w:sz w:val="16"/>
          <w:szCs w:val="16"/>
        </w:rPr>
        <w:softHyphen/>
        <w:t>цела ПБП-16. Прицел устанавли</w:t>
      </w:r>
      <w:r w:rsidRPr="00171131">
        <w:rPr>
          <w:rFonts w:ascii="Times New Roman" w:hAnsi="Times New Roman"/>
          <w:color w:val="000000" w:themeColor="text1"/>
          <w:sz w:val="16"/>
          <w:szCs w:val="16"/>
        </w:rPr>
        <w:softHyphen/>
        <w:t>вался на легкосъемном кронштей</w:t>
      </w:r>
      <w:r w:rsidRPr="00171131">
        <w:rPr>
          <w:rFonts w:ascii="Times New Roman" w:hAnsi="Times New Roman"/>
          <w:color w:val="000000" w:themeColor="text1"/>
          <w:sz w:val="16"/>
          <w:szCs w:val="16"/>
        </w:rPr>
        <w:softHyphen/>
        <w:t>не и в аварийной ситуации легко снимался во избежание ушиба лет</w:t>
      </w:r>
      <w:r w:rsidRPr="00171131">
        <w:rPr>
          <w:rFonts w:ascii="Times New Roman" w:hAnsi="Times New Roman"/>
          <w:color w:val="000000" w:themeColor="text1"/>
          <w:sz w:val="16"/>
          <w:szCs w:val="16"/>
        </w:rPr>
        <w:softHyphen/>
        <w:t>чика при посадке с убранным шас</w:t>
      </w:r>
      <w:r w:rsidRPr="00171131">
        <w:rPr>
          <w:rFonts w:ascii="Times New Roman" w:hAnsi="Times New Roman"/>
          <w:color w:val="000000" w:themeColor="text1"/>
          <w:sz w:val="16"/>
          <w:szCs w:val="16"/>
        </w:rPr>
        <w:softHyphen/>
        <w:t>си.</w:t>
      </w:r>
    </w:p>
    <w:p w14:paraId="449E5F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Пулемет УБК на установке ВУ-8 питался из съемных магазинных коробок (150 патронов в трех ма</w:t>
      </w:r>
      <w:r w:rsidRPr="00171131">
        <w:rPr>
          <w:rFonts w:ascii="Times New Roman" w:hAnsi="Times New Roman"/>
          <w:color w:val="000000" w:themeColor="text1"/>
          <w:sz w:val="16"/>
          <w:szCs w:val="16"/>
        </w:rPr>
        <w:softHyphen/>
        <w:t>газинах, по 50 штук в каждом). Стреляные гильзы и звенья направ</w:t>
      </w:r>
      <w:r w:rsidRPr="00171131">
        <w:rPr>
          <w:rFonts w:ascii="Times New Roman" w:hAnsi="Times New Roman"/>
          <w:color w:val="000000" w:themeColor="text1"/>
          <w:sz w:val="16"/>
          <w:szCs w:val="16"/>
        </w:rPr>
        <w:softHyphen/>
        <w:t>лялись по брезентовому рукаву под установку на пол кабины. ВУ-8 обеспечивала следующие углы об</w:t>
      </w:r>
      <w:r w:rsidRPr="00171131">
        <w:rPr>
          <w:rFonts w:ascii="Times New Roman" w:hAnsi="Times New Roman"/>
          <w:color w:val="000000" w:themeColor="text1"/>
          <w:sz w:val="16"/>
          <w:szCs w:val="16"/>
        </w:rPr>
        <w:softHyphen/>
        <w:t>стрела задней полусферы: вверх -48°, вниз - 13°, вправо от стрелка - 60° и влево - 50°. Прицеливание производилось при помощи прице</w:t>
      </w:r>
      <w:r w:rsidRPr="00171131">
        <w:rPr>
          <w:rFonts w:ascii="Times New Roman" w:hAnsi="Times New Roman"/>
          <w:color w:val="000000" w:themeColor="text1"/>
          <w:sz w:val="16"/>
          <w:szCs w:val="16"/>
        </w:rPr>
        <w:softHyphen/>
        <w:t>ла РМП-5 с коллиматором К8-Т с электроподсветом. Перезарядка УБК пневматическая. Воздух для пе</w:t>
      </w:r>
      <w:r w:rsidRPr="00171131">
        <w:rPr>
          <w:rFonts w:ascii="Times New Roman" w:hAnsi="Times New Roman"/>
          <w:color w:val="000000" w:themeColor="text1"/>
          <w:sz w:val="16"/>
          <w:szCs w:val="16"/>
        </w:rPr>
        <w:softHyphen/>
        <w:t>резарядки подавался от общей пневмосистемы самолета. Гашетка перезарядки устанавливалась на подвижной каретке установки ВУ-8, спуск механический.</w:t>
      </w:r>
    </w:p>
    <w:p w14:paraId="0AC22E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Осколочные и зажигательные бомбы калибром от 1 до 25 кг включительно и ампулы АЖ-2 заг</w:t>
      </w:r>
      <w:r w:rsidRPr="00171131">
        <w:rPr>
          <w:rFonts w:ascii="Times New Roman" w:hAnsi="Times New Roman"/>
          <w:color w:val="000000" w:themeColor="text1"/>
          <w:sz w:val="16"/>
          <w:szCs w:val="16"/>
        </w:rPr>
        <w:softHyphen/>
        <w:t>ружались в четыре бомбоотсека, образованных стенками нервюр центроплана, как в бункер, и за</w:t>
      </w:r>
      <w:r w:rsidRPr="00171131">
        <w:rPr>
          <w:rFonts w:ascii="Times New Roman" w:hAnsi="Times New Roman"/>
          <w:color w:val="000000" w:themeColor="text1"/>
          <w:sz w:val="16"/>
          <w:szCs w:val="16"/>
        </w:rPr>
        <w:softHyphen/>
        <w:t>пирались специальными замочными тягами. Бомбы укладывались непос</w:t>
      </w:r>
      <w:r w:rsidRPr="00171131">
        <w:rPr>
          <w:rFonts w:ascii="Times New Roman" w:hAnsi="Times New Roman"/>
          <w:color w:val="000000" w:themeColor="text1"/>
          <w:sz w:val="16"/>
          <w:szCs w:val="16"/>
        </w:rPr>
        <w:softHyphen/>
        <w:t>редственно на нижние створки лю</w:t>
      </w:r>
      <w:r w:rsidRPr="00171131">
        <w:rPr>
          <w:rFonts w:ascii="Times New Roman" w:hAnsi="Times New Roman"/>
          <w:color w:val="000000" w:themeColor="text1"/>
          <w:sz w:val="16"/>
          <w:szCs w:val="16"/>
        </w:rPr>
        <w:softHyphen/>
        <w:t>ков горизонтально.</w:t>
      </w:r>
    </w:p>
    <w:p w14:paraId="568D39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 xml:space="preserve">Авиабомбы калибра 50 и 100 кг подвешивались внутри </w:t>
      </w:r>
      <w:proofErr w:type="gramStart"/>
      <w:r w:rsidRPr="00171131">
        <w:rPr>
          <w:rFonts w:ascii="Times New Roman" w:hAnsi="Times New Roman"/>
          <w:color w:val="000000" w:themeColor="text1"/>
          <w:sz w:val="16"/>
          <w:szCs w:val="16"/>
        </w:rPr>
        <w:t>бомбоотсе-ков</w:t>
      </w:r>
      <w:proofErr w:type="gramEnd"/>
      <w:r w:rsidRPr="00171131">
        <w:rPr>
          <w:rFonts w:ascii="Times New Roman" w:hAnsi="Times New Roman"/>
          <w:color w:val="000000" w:themeColor="text1"/>
          <w:sz w:val="16"/>
          <w:szCs w:val="16"/>
        </w:rPr>
        <w:t xml:space="preserve"> на замках Дер-21. Створки бомболюков удерживались цепны</w:t>
      </w:r>
      <w:r w:rsidRPr="00171131">
        <w:rPr>
          <w:rFonts w:ascii="Times New Roman" w:hAnsi="Times New Roman"/>
          <w:color w:val="000000" w:themeColor="text1"/>
          <w:sz w:val="16"/>
          <w:szCs w:val="16"/>
        </w:rPr>
        <w:softHyphen/>
        <w:t>ми тягами, соединенными с Дер-21. При их открывании происходил сброс бомб. После сбрасывания створки люков закрывались штур</w:t>
      </w:r>
      <w:r w:rsidRPr="00171131">
        <w:rPr>
          <w:rFonts w:ascii="Times New Roman" w:hAnsi="Times New Roman"/>
          <w:color w:val="000000" w:themeColor="text1"/>
          <w:sz w:val="16"/>
          <w:szCs w:val="16"/>
        </w:rPr>
        <w:softHyphen/>
        <w:t>валом при помощи троса. Управ</w:t>
      </w:r>
      <w:r w:rsidRPr="00171131">
        <w:rPr>
          <w:rFonts w:ascii="Times New Roman" w:hAnsi="Times New Roman"/>
          <w:color w:val="000000" w:themeColor="text1"/>
          <w:sz w:val="16"/>
          <w:szCs w:val="16"/>
        </w:rPr>
        <w:softHyphen/>
        <w:t>ление замками электрическое и ме</w:t>
      </w:r>
      <w:r w:rsidRPr="00171131">
        <w:rPr>
          <w:rFonts w:ascii="Times New Roman" w:hAnsi="Times New Roman"/>
          <w:color w:val="000000" w:themeColor="text1"/>
          <w:sz w:val="16"/>
          <w:szCs w:val="16"/>
        </w:rPr>
        <w:softHyphen/>
        <w:t>ханическое, точно такое же, как и при загрузке бомбоотсеков мелки</w:t>
      </w:r>
      <w:r w:rsidRPr="00171131">
        <w:rPr>
          <w:rFonts w:ascii="Times New Roman" w:hAnsi="Times New Roman"/>
          <w:color w:val="000000" w:themeColor="text1"/>
          <w:sz w:val="16"/>
          <w:szCs w:val="16"/>
        </w:rPr>
        <w:softHyphen/>
        <w:t>ми бомбами.</w:t>
      </w:r>
    </w:p>
    <w:p w14:paraId="02F1C2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два наружных замка МДЗ-40, расположенных на нервюрах центроплана, подвешивались бом</w:t>
      </w:r>
      <w:r w:rsidRPr="00171131">
        <w:rPr>
          <w:rFonts w:ascii="Times New Roman" w:hAnsi="Times New Roman"/>
          <w:color w:val="000000" w:themeColor="text1"/>
          <w:sz w:val="16"/>
          <w:szCs w:val="16"/>
        </w:rPr>
        <w:softHyphen/>
        <w:t>бы калибром от 100 до 250 кг ти</w:t>
      </w:r>
      <w:r w:rsidRPr="00171131">
        <w:rPr>
          <w:rFonts w:ascii="Times New Roman" w:hAnsi="Times New Roman"/>
          <w:color w:val="000000" w:themeColor="text1"/>
          <w:sz w:val="16"/>
          <w:szCs w:val="16"/>
        </w:rPr>
        <w:softHyphen/>
        <w:t>пов ФАБ-100, ФАБ-250, БРАБ-220, ХАБ-100, ВАП-250 и УХАП-250 на</w:t>
      </w:r>
    </w:p>
    <w:p w14:paraId="0FB052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тросовых поясах.</w:t>
      </w:r>
    </w:p>
    <w:p w14:paraId="7A49EC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Управление бомбодержателями - электрическое с механическим дублированием. Сбрасывание авиабомб осуществлялось с помо</w:t>
      </w:r>
      <w:r w:rsidRPr="00171131">
        <w:rPr>
          <w:rFonts w:ascii="Times New Roman" w:hAnsi="Times New Roman"/>
          <w:color w:val="000000" w:themeColor="text1"/>
          <w:sz w:val="16"/>
          <w:szCs w:val="16"/>
        </w:rPr>
        <w:softHyphen/>
        <w:t>щью боевой кнопки, расположен</w:t>
      </w:r>
      <w:r w:rsidRPr="00171131">
        <w:rPr>
          <w:rFonts w:ascii="Times New Roman" w:hAnsi="Times New Roman"/>
          <w:color w:val="000000" w:themeColor="text1"/>
          <w:sz w:val="16"/>
          <w:szCs w:val="16"/>
        </w:rPr>
        <w:softHyphen/>
        <w:t>ной на ручке управления самоле</w:t>
      </w:r>
      <w:r w:rsidRPr="00171131">
        <w:rPr>
          <w:rFonts w:ascii="Times New Roman" w:hAnsi="Times New Roman"/>
          <w:color w:val="000000" w:themeColor="text1"/>
          <w:sz w:val="16"/>
          <w:szCs w:val="16"/>
        </w:rPr>
        <w:softHyphen/>
        <w:t>том, электробомбосбрасывателя ЭСБР-ЗП и временного механизма штурмовика ВМШ-2. Временной механизм позволял сбрасывать бомбы с горизонтального полета в том случае, когда цель закрывалась капотом мотора. Снятие механиз</w:t>
      </w:r>
      <w:r w:rsidRPr="00171131">
        <w:rPr>
          <w:rFonts w:ascii="Times New Roman" w:hAnsi="Times New Roman"/>
          <w:color w:val="000000" w:themeColor="text1"/>
          <w:sz w:val="16"/>
          <w:szCs w:val="16"/>
        </w:rPr>
        <w:softHyphen/>
        <w:t>мов сбрасывания с предохраните</w:t>
      </w:r>
      <w:r w:rsidRPr="00171131">
        <w:rPr>
          <w:rFonts w:ascii="Times New Roman" w:hAnsi="Times New Roman"/>
          <w:color w:val="000000" w:themeColor="text1"/>
          <w:sz w:val="16"/>
          <w:szCs w:val="16"/>
        </w:rPr>
        <w:softHyphen/>
        <w:t>ля и дублирование электрического сбрасывания производилось с по</w:t>
      </w:r>
      <w:r w:rsidRPr="00171131">
        <w:rPr>
          <w:rFonts w:ascii="Times New Roman" w:hAnsi="Times New Roman"/>
          <w:color w:val="000000" w:themeColor="text1"/>
          <w:sz w:val="16"/>
          <w:szCs w:val="16"/>
        </w:rPr>
        <w:softHyphen/>
        <w:t>мощью аварийного сбрасывателя АСШ-141.</w:t>
      </w:r>
    </w:p>
    <w:p w14:paraId="00FE6D0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самолете имелась сигнали</w:t>
      </w:r>
      <w:r w:rsidRPr="00171131">
        <w:rPr>
          <w:rFonts w:ascii="Times New Roman" w:hAnsi="Times New Roman"/>
          <w:color w:val="000000" w:themeColor="text1"/>
          <w:sz w:val="16"/>
          <w:szCs w:val="16"/>
        </w:rPr>
        <w:softHyphen/>
        <w:t>зация о наличии бомб на замках Дер-21 и МДЗ-40, а также об от</w:t>
      </w:r>
      <w:r w:rsidRPr="00171131">
        <w:rPr>
          <w:rFonts w:ascii="Times New Roman" w:hAnsi="Times New Roman"/>
          <w:color w:val="000000" w:themeColor="text1"/>
          <w:sz w:val="16"/>
          <w:szCs w:val="16"/>
        </w:rPr>
        <w:softHyphen/>
        <w:t>крытом положении створок бомбо</w:t>
      </w:r>
      <w:r w:rsidRPr="00171131">
        <w:rPr>
          <w:rFonts w:ascii="Times New Roman" w:hAnsi="Times New Roman"/>
          <w:color w:val="000000" w:themeColor="text1"/>
          <w:sz w:val="16"/>
          <w:szCs w:val="16"/>
        </w:rPr>
        <w:softHyphen/>
        <w:t>люков.</w:t>
      </w:r>
    </w:p>
    <w:p w14:paraId="3BA88D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предохранения от сброса внутренних авиабомб на не сбро</w:t>
      </w:r>
      <w:r w:rsidRPr="00171131">
        <w:rPr>
          <w:rFonts w:ascii="Times New Roman" w:hAnsi="Times New Roman"/>
          <w:color w:val="000000" w:themeColor="text1"/>
          <w:sz w:val="16"/>
          <w:szCs w:val="16"/>
        </w:rPr>
        <w:softHyphen/>
        <w:t>шенные наружные бомбы установ</w:t>
      </w:r>
      <w:r w:rsidRPr="00171131">
        <w:rPr>
          <w:rFonts w:ascii="Times New Roman" w:hAnsi="Times New Roman"/>
          <w:color w:val="000000" w:themeColor="text1"/>
          <w:sz w:val="16"/>
          <w:szCs w:val="16"/>
        </w:rPr>
        <w:softHyphen/>
        <w:t>ки снабжены электроблокировкой. Для проверки исправности элект</w:t>
      </w:r>
      <w:r w:rsidRPr="00171131">
        <w:rPr>
          <w:rFonts w:ascii="Times New Roman" w:hAnsi="Times New Roman"/>
          <w:color w:val="000000" w:themeColor="text1"/>
          <w:sz w:val="16"/>
          <w:szCs w:val="16"/>
        </w:rPr>
        <w:softHyphen/>
        <w:t>ропроводки бомбардировочных ус</w:t>
      </w:r>
      <w:r w:rsidRPr="00171131">
        <w:rPr>
          <w:rFonts w:ascii="Times New Roman" w:hAnsi="Times New Roman"/>
          <w:color w:val="000000" w:themeColor="text1"/>
          <w:sz w:val="16"/>
          <w:szCs w:val="16"/>
        </w:rPr>
        <w:softHyphen/>
        <w:t>тановок, в кабине летчика установ</w:t>
      </w:r>
      <w:r w:rsidRPr="00171131">
        <w:rPr>
          <w:rFonts w:ascii="Times New Roman" w:hAnsi="Times New Roman"/>
          <w:color w:val="000000" w:themeColor="text1"/>
          <w:sz w:val="16"/>
          <w:szCs w:val="16"/>
        </w:rPr>
        <w:softHyphen/>
        <w:t>лена контрольная лампочка.</w:t>
      </w:r>
    </w:p>
    <w:p w14:paraId="4C49C5B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Ракетное вооружение на само</w:t>
      </w:r>
      <w:r w:rsidRPr="00171131">
        <w:rPr>
          <w:rFonts w:ascii="Times New Roman" w:hAnsi="Times New Roman"/>
          <w:color w:val="000000" w:themeColor="text1"/>
          <w:sz w:val="16"/>
          <w:szCs w:val="16"/>
        </w:rPr>
        <w:softHyphen/>
        <w:t>лете не устанавливалось. На са</w:t>
      </w:r>
      <w:r w:rsidRPr="00171131">
        <w:rPr>
          <w:rFonts w:ascii="Times New Roman" w:hAnsi="Times New Roman"/>
          <w:color w:val="000000" w:themeColor="text1"/>
          <w:sz w:val="16"/>
          <w:szCs w:val="16"/>
        </w:rPr>
        <w:softHyphen/>
        <w:t>молете отсутствовала электропро</w:t>
      </w:r>
      <w:r w:rsidRPr="00171131">
        <w:rPr>
          <w:rFonts w:ascii="Times New Roman" w:hAnsi="Times New Roman"/>
          <w:color w:val="000000" w:themeColor="text1"/>
          <w:sz w:val="16"/>
          <w:szCs w:val="16"/>
        </w:rPr>
        <w:softHyphen/>
        <w:t>водка управления РО и соответ</w:t>
      </w:r>
      <w:r w:rsidRPr="00171131">
        <w:rPr>
          <w:rFonts w:ascii="Times New Roman" w:hAnsi="Times New Roman"/>
          <w:color w:val="000000" w:themeColor="text1"/>
          <w:sz w:val="16"/>
          <w:szCs w:val="16"/>
        </w:rPr>
        <w:softHyphen/>
        <w:t>ствующая боевая кнопка на ручке управления.</w:t>
      </w:r>
    </w:p>
    <w:p w14:paraId="4533BF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Прицеливание при бомбомета</w:t>
      </w:r>
      <w:r w:rsidRPr="00171131">
        <w:rPr>
          <w:rFonts w:ascii="Times New Roman" w:hAnsi="Times New Roman"/>
          <w:color w:val="000000" w:themeColor="text1"/>
          <w:sz w:val="16"/>
          <w:szCs w:val="16"/>
        </w:rPr>
        <w:softHyphen/>
        <w:t>нии летчиком осуществлялось с по</w:t>
      </w:r>
      <w:r w:rsidRPr="00171131">
        <w:rPr>
          <w:rFonts w:ascii="Times New Roman" w:hAnsi="Times New Roman"/>
          <w:color w:val="000000" w:themeColor="text1"/>
          <w:sz w:val="16"/>
          <w:szCs w:val="16"/>
        </w:rPr>
        <w:softHyphen/>
        <w:t>мощью прицельных линий и штырей на капоте и перекрестий на пере</w:t>
      </w:r>
      <w:r w:rsidRPr="00171131">
        <w:rPr>
          <w:rFonts w:ascii="Times New Roman" w:hAnsi="Times New Roman"/>
          <w:color w:val="000000" w:themeColor="text1"/>
          <w:sz w:val="16"/>
          <w:szCs w:val="16"/>
        </w:rPr>
        <w:softHyphen/>
        <w:t>днем стекле фонаря. Для бомбо</w:t>
      </w:r>
      <w:r w:rsidRPr="00171131">
        <w:rPr>
          <w:rFonts w:ascii="Times New Roman" w:hAnsi="Times New Roman"/>
          <w:color w:val="000000" w:themeColor="text1"/>
          <w:sz w:val="16"/>
          <w:szCs w:val="16"/>
        </w:rPr>
        <w:softHyphen/>
        <w:t>метания с горизонтального полета в кабине штурмана устанавливал</w:t>
      </w:r>
      <w:r w:rsidRPr="00171131">
        <w:rPr>
          <w:rFonts w:ascii="Times New Roman" w:hAnsi="Times New Roman"/>
          <w:color w:val="000000" w:themeColor="text1"/>
          <w:sz w:val="16"/>
          <w:szCs w:val="16"/>
        </w:rPr>
        <w:softHyphen/>
        <w:t>ся бомбардировочный прицел ОПБ-1р. Примерно по середине крышки люка кабины штурмана-стрелка имелся вырез под установ</w:t>
      </w:r>
      <w:r w:rsidRPr="00171131">
        <w:rPr>
          <w:rFonts w:ascii="Times New Roman" w:hAnsi="Times New Roman"/>
          <w:color w:val="000000" w:themeColor="text1"/>
          <w:sz w:val="16"/>
          <w:szCs w:val="16"/>
        </w:rPr>
        <w:softHyphen/>
        <w:t>ку пятки прицела.</w:t>
      </w:r>
    </w:p>
    <w:p w14:paraId="6D3BC6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фиксирования результатов стрельбы в левом обтекателе шас</w:t>
      </w:r>
      <w:r w:rsidRPr="00171131">
        <w:rPr>
          <w:rFonts w:ascii="Times New Roman" w:hAnsi="Times New Roman"/>
          <w:color w:val="000000" w:themeColor="text1"/>
          <w:sz w:val="16"/>
          <w:szCs w:val="16"/>
        </w:rPr>
        <w:softHyphen/>
        <w:t>си устанавливался фотокинопуле-мет ПАУ-22, синхронно связанный с работой стрелково-пушечного во</w:t>
      </w:r>
      <w:r w:rsidRPr="00171131">
        <w:rPr>
          <w:rFonts w:ascii="Times New Roman" w:hAnsi="Times New Roman"/>
          <w:color w:val="000000" w:themeColor="text1"/>
          <w:sz w:val="16"/>
          <w:szCs w:val="16"/>
        </w:rPr>
        <w:softHyphen/>
        <w:t>оружения. В правом обтекателе шасси располагался киноаппарат КС-5, предназначенный для съем</w:t>
      </w:r>
      <w:r w:rsidRPr="00171131">
        <w:rPr>
          <w:rFonts w:ascii="Times New Roman" w:hAnsi="Times New Roman"/>
          <w:color w:val="000000" w:themeColor="text1"/>
          <w:sz w:val="16"/>
          <w:szCs w:val="16"/>
        </w:rPr>
        <w:softHyphen/>
        <w:t>ки результатов штурмового нале</w:t>
      </w:r>
      <w:r w:rsidRPr="00171131">
        <w:rPr>
          <w:rFonts w:ascii="Times New Roman" w:hAnsi="Times New Roman"/>
          <w:color w:val="000000" w:themeColor="text1"/>
          <w:sz w:val="16"/>
          <w:szCs w:val="16"/>
        </w:rPr>
        <w:softHyphen/>
        <w:t>та и разведки с малых высот (11439).</w:t>
      </w:r>
    </w:p>
    <w:p w14:paraId="292F59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Летно-технические характеристики штурмовиков ВВС КА</w:t>
      </w:r>
    </w:p>
    <w:tbl>
      <w:tblPr>
        <w:tblW w:w="0" w:type="auto"/>
        <w:tblInd w:w="40" w:type="dxa"/>
        <w:tblLayout w:type="fixed"/>
        <w:tblCellMar>
          <w:left w:w="40" w:type="dxa"/>
          <w:right w:w="40" w:type="dxa"/>
        </w:tblCellMar>
        <w:tblLook w:val="0000" w:firstRow="0" w:lastRow="0" w:firstColumn="0" w:lastColumn="0" w:noHBand="0" w:noVBand="0"/>
      </w:tblPr>
      <w:tblGrid>
        <w:gridCol w:w="2977"/>
        <w:gridCol w:w="1024"/>
        <w:gridCol w:w="1152"/>
        <w:gridCol w:w="1108"/>
        <w:gridCol w:w="1133"/>
        <w:gridCol w:w="1193"/>
        <w:gridCol w:w="1164"/>
        <w:gridCol w:w="1164"/>
      </w:tblGrid>
      <w:tr w:rsidR="00094A30" w:rsidRPr="00171131" w14:paraId="0BF12ED7" w14:textId="77777777" w:rsidTr="00D21494">
        <w:trPr>
          <w:trHeight w:val="682"/>
        </w:trPr>
        <w:tc>
          <w:tcPr>
            <w:tcW w:w="2977" w:type="dxa"/>
            <w:tcBorders>
              <w:top w:val="single" w:sz="6" w:space="0" w:color="auto"/>
              <w:left w:val="single" w:sz="6" w:space="0" w:color="auto"/>
              <w:bottom w:val="single" w:sz="6" w:space="0" w:color="auto"/>
              <w:right w:val="single" w:sz="6" w:space="0" w:color="auto"/>
            </w:tcBorders>
          </w:tcPr>
          <w:p w14:paraId="189723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Па ра метр</w:t>
            </w:r>
          </w:p>
          <w:p w14:paraId="7943DD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3B9C67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БШ-М-71 эскизный проект 09.42 г.</w:t>
            </w:r>
          </w:p>
          <w:p w14:paraId="7A35CD5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7D14A2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Ил-АМ-42 экз.№1 опытный з-д №240 ГИ, 03.44 г.</w:t>
            </w:r>
          </w:p>
          <w:p w14:paraId="1B9801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31718B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Су-6 опытный з-п №289 ГИ 04.44 г.</w:t>
            </w:r>
          </w:p>
          <w:p w14:paraId="6BFD3A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CC271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Су-6 опытный з-д №289 ГИ 04.44 г.</w:t>
            </w:r>
          </w:p>
          <w:p w14:paraId="7A9A27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06E2C5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Ил- 10 опытный з-д №18/№240 ГИ, 05.44 г.</w:t>
            </w:r>
          </w:p>
          <w:p w14:paraId="44CB74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4C3CB9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Ип-8 № 1 опытный з-д №240 ГИ, 05.45 г.</w:t>
            </w:r>
          </w:p>
          <w:p w14:paraId="50B0E4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2D3667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Ил-2 сер. №11039 з-д № 1 КИ, 05.44 г.</w:t>
            </w:r>
          </w:p>
          <w:p w14:paraId="1B2F98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376CFDE" w14:textId="77777777" w:rsidTr="00D21494">
        <w:trPr>
          <w:trHeight w:val="182"/>
        </w:trPr>
        <w:tc>
          <w:tcPr>
            <w:tcW w:w="2977" w:type="dxa"/>
            <w:tcBorders>
              <w:top w:val="single" w:sz="6" w:space="0" w:color="auto"/>
              <w:left w:val="single" w:sz="6" w:space="0" w:color="auto"/>
              <w:bottom w:val="single" w:sz="6" w:space="0" w:color="auto"/>
              <w:right w:val="single" w:sz="6" w:space="0" w:color="auto"/>
            </w:tcBorders>
          </w:tcPr>
          <w:p w14:paraId="3E9EA2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Число членов экипажа</w:t>
            </w:r>
          </w:p>
          <w:p w14:paraId="66C0A1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070ABA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41B44D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3CFFE7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40590F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33A8E1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70CDD1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2D849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5E8916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4C29A7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7519E1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7CE5A8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118F92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4BEA73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7C617F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D69AFE5" w14:textId="77777777" w:rsidTr="00D21494">
        <w:trPr>
          <w:trHeight w:val="173"/>
        </w:trPr>
        <w:tc>
          <w:tcPr>
            <w:tcW w:w="2977" w:type="dxa"/>
            <w:tcBorders>
              <w:top w:val="single" w:sz="6" w:space="0" w:color="auto"/>
              <w:left w:val="single" w:sz="6" w:space="0" w:color="auto"/>
              <w:bottom w:val="single" w:sz="6" w:space="0" w:color="auto"/>
              <w:right w:val="single" w:sz="6" w:space="0" w:color="auto"/>
            </w:tcBorders>
          </w:tcPr>
          <w:p w14:paraId="401146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Тип мотора</w:t>
            </w:r>
          </w:p>
          <w:p w14:paraId="71D7CC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7ECB14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М-71</w:t>
            </w:r>
          </w:p>
          <w:p w14:paraId="4FDFFE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5F2C8A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АМ-42</w:t>
            </w:r>
          </w:p>
          <w:p w14:paraId="4AC25E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1DBAB1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АМ-42</w:t>
            </w:r>
          </w:p>
          <w:p w14:paraId="1E3CAC2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8A51F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АМ-42</w:t>
            </w:r>
          </w:p>
          <w:p w14:paraId="11A3EE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58F86C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АМ-42</w:t>
            </w:r>
          </w:p>
          <w:p w14:paraId="4D6009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78496A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АМ-42</w:t>
            </w:r>
          </w:p>
          <w:p w14:paraId="3388BF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202A07B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АМ-386</w:t>
            </w:r>
          </w:p>
          <w:p w14:paraId="077638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DE4CC98" w14:textId="77777777" w:rsidTr="00D21494">
        <w:trPr>
          <w:trHeight w:val="355"/>
        </w:trPr>
        <w:tc>
          <w:tcPr>
            <w:tcW w:w="2977" w:type="dxa"/>
            <w:tcBorders>
              <w:top w:val="single" w:sz="6" w:space="0" w:color="auto"/>
              <w:left w:val="single" w:sz="6" w:space="0" w:color="auto"/>
              <w:bottom w:val="single" w:sz="6" w:space="0" w:color="auto"/>
              <w:right w:val="single" w:sz="6" w:space="0" w:color="auto"/>
            </w:tcBorders>
          </w:tcPr>
          <w:p w14:paraId="3A8DDC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Мощности</w:t>
            </w:r>
          </w:p>
          <w:p w14:paraId="6F6335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 </w:t>
            </w:r>
            <w:proofErr w:type="gramStart"/>
            <w:r w:rsidRPr="00171131">
              <w:rPr>
                <w:rFonts w:ascii="Times New Roman" w:hAnsi="Times New Roman"/>
                <w:color w:val="000000" w:themeColor="text1"/>
                <w:sz w:val="16"/>
                <w:szCs w:val="16"/>
              </w:rPr>
              <w:t>взлет/ном</w:t>
            </w:r>
            <w:proofErr w:type="gramEnd"/>
            <w:r w:rsidRPr="00171131">
              <w:rPr>
                <w:rFonts w:ascii="Times New Roman" w:hAnsi="Times New Roman"/>
                <w:color w:val="000000" w:themeColor="text1"/>
                <w:sz w:val="16"/>
                <w:szCs w:val="16"/>
              </w:rPr>
              <w:t xml:space="preserve"> уземли, л. с.</w:t>
            </w:r>
          </w:p>
          <w:p w14:paraId="4BFB7E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номинал, на высоте, л.с./м</w:t>
            </w:r>
          </w:p>
          <w:p w14:paraId="0A1D95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2C02DE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1986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2000/1600 1800/2000</w:t>
            </w:r>
          </w:p>
          <w:p w14:paraId="3F4BB7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56C0E4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F947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2000/1750 1770/1600</w:t>
            </w:r>
          </w:p>
          <w:p w14:paraId="36433F3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4CDDC5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EE9E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2000/1750 1770/1600</w:t>
            </w:r>
          </w:p>
          <w:p w14:paraId="473568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6E3A6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70FF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2000/1750 1770/1600</w:t>
            </w:r>
          </w:p>
          <w:p w14:paraId="77F42B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6D2728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5B6A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2000/1750 1770/1600</w:t>
            </w:r>
          </w:p>
          <w:p w14:paraId="580C5B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6D1F6F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00BE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2000/1750 1770/1600</w:t>
            </w:r>
          </w:p>
          <w:p w14:paraId="399220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3600A6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FD4A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1720/1500 1575/750</w:t>
            </w:r>
          </w:p>
          <w:p w14:paraId="7D13DB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F5A16EE" w14:textId="77777777" w:rsidTr="00D21494">
        <w:trPr>
          <w:trHeight w:val="182"/>
        </w:trPr>
        <w:tc>
          <w:tcPr>
            <w:tcW w:w="2977" w:type="dxa"/>
            <w:tcBorders>
              <w:top w:val="single" w:sz="6" w:space="0" w:color="auto"/>
              <w:left w:val="single" w:sz="6" w:space="0" w:color="auto"/>
              <w:bottom w:val="single" w:sz="6" w:space="0" w:color="auto"/>
              <w:right w:val="single" w:sz="6" w:space="0" w:color="auto"/>
            </w:tcBorders>
          </w:tcPr>
          <w:p w14:paraId="4D89E4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Длина салолета. м</w:t>
            </w:r>
          </w:p>
          <w:p w14:paraId="3E0336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1C55DB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11.56</w:t>
            </w:r>
          </w:p>
          <w:p w14:paraId="24D098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717C27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12.91</w:t>
            </w:r>
          </w:p>
          <w:p w14:paraId="430E44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1563C2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9.5</w:t>
            </w:r>
          </w:p>
          <w:p w14:paraId="2F228A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5B28FC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9.5</w:t>
            </w:r>
          </w:p>
          <w:p w14:paraId="4E5DB3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7BAF34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11.12</w:t>
            </w:r>
          </w:p>
          <w:p w14:paraId="0B6C3F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52BB79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12.93</w:t>
            </w:r>
          </w:p>
          <w:p w14:paraId="7D40D5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3B4E8B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11.6</w:t>
            </w:r>
          </w:p>
          <w:p w14:paraId="4F3FD8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BF96868" w14:textId="77777777" w:rsidTr="00D21494">
        <w:trPr>
          <w:trHeight w:val="173"/>
        </w:trPr>
        <w:tc>
          <w:tcPr>
            <w:tcW w:w="2977" w:type="dxa"/>
            <w:tcBorders>
              <w:top w:val="single" w:sz="6" w:space="0" w:color="auto"/>
              <w:left w:val="single" w:sz="6" w:space="0" w:color="auto"/>
              <w:bottom w:val="single" w:sz="6" w:space="0" w:color="auto"/>
              <w:right w:val="single" w:sz="6" w:space="0" w:color="auto"/>
            </w:tcBorders>
          </w:tcPr>
          <w:p w14:paraId="1E2E86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Размах крыла, м</w:t>
            </w:r>
          </w:p>
          <w:p w14:paraId="79DF0E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7D4C36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15.20</w:t>
            </w:r>
          </w:p>
          <w:p w14:paraId="6FD939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7B8849B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14,6</w:t>
            </w:r>
          </w:p>
          <w:p w14:paraId="368003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6809F3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13.5</w:t>
            </w:r>
          </w:p>
          <w:p w14:paraId="60DC32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A7930B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13.5</w:t>
            </w:r>
          </w:p>
          <w:p w14:paraId="164E5F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57B76F3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13.4</w:t>
            </w:r>
          </w:p>
          <w:p w14:paraId="333369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566334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14.6</w:t>
            </w:r>
          </w:p>
          <w:p w14:paraId="36DD68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66F042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14.6</w:t>
            </w:r>
          </w:p>
          <w:p w14:paraId="2A4389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315C100" w14:textId="77777777" w:rsidTr="00D21494">
        <w:trPr>
          <w:trHeight w:val="173"/>
        </w:trPr>
        <w:tc>
          <w:tcPr>
            <w:tcW w:w="2977" w:type="dxa"/>
            <w:tcBorders>
              <w:top w:val="single" w:sz="6" w:space="0" w:color="auto"/>
              <w:left w:val="single" w:sz="6" w:space="0" w:color="auto"/>
              <w:bottom w:val="single" w:sz="6" w:space="0" w:color="auto"/>
              <w:right w:val="single" w:sz="6" w:space="0" w:color="auto"/>
            </w:tcBorders>
          </w:tcPr>
          <w:p w14:paraId="2A2763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Плошадь крыла. м2</w:t>
            </w:r>
          </w:p>
          <w:p w14:paraId="442AB4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35523D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42.00</w:t>
            </w:r>
          </w:p>
          <w:p w14:paraId="2F0711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3D2934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3902</w:t>
            </w:r>
          </w:p>
          <w:p w14:paraId="70DD271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6F31C1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23.6</w:t>
            </w:r>
          </w:p>
          <w:p w14:paraId="62E2AA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CAC5E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28.6</w:t>
            </w:r>
          </w:p>
          <w:p w14:paraId="6BA50CF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35EFDA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w:t>
            </w:r>
          </w:p>
          <w:p w14:paraId="4DB011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769162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39.02</w:t>
            </w:r>
          </w:p>
          <w:p w14:paraId="428AAA1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5CAC7D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38.5</w:t>
            </w:r>
          </w:p>
          <w:p w14:paraId="606A24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274C079" w14:textId="77777777" w:rsidTr="00D21494">
        <w:trPr>
          <w:trHeight w:val="365"/>
        </w:trPr>
        <w:tc>
          <w:tcPr>
            <w:tcW w:w="2977" w:type="dxa"/>
            <w:tcBorders>
              <w:top w:val="single" w:sz="6" w:space="0" w:color="auto"/>
              <w:left w:val="single" w:sz="6" w:space="0" w:color="auto"/>
              <w:bottom w:val="single" w:sz="6" w:space="0" w:color="auto"/>
              <w:right w:val="single" w:sz="6" w:space="0" w:color="auto"/>
            </w:tcBorders>
          </w:tcPr>
          <w:p w14:paraId="549A011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пустого самолета, кг</w:t>
            </w:r>
          </w:p>
          <w:p w14:paraId="3329361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металлической брони, кг</w:t>
            </w:r>
          </w:p>
          <w:p w14:paraId="4F0BC1B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1112F1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5330</w:t>
            </w:r>
          </w:p>
          <w:p w14:paraId="1ECA96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1462</w:t>
            </w:r>
          </w:p>
          <w:p w14:paraId="5D072C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7738A8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5265</w:t>
            </w:r>
          </w:p>
          <w:p w14:paraId="53A150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1236</w:t>
            </w:r>
          </w:p>
          <w:p w14:paraId="6E9A64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33FBD0A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4370</w:t>
            </w:r>
          </w:p>
          <w:p w14:paraId="5E80A9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895</w:t>
            </w:r>
          </w:p>
          <w:p w14:paraId="08FD1A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0DEE1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4366</w:t>
            </w:r>
          </w:p>
          <w:p w14:paraId="317A59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895</w:t>
            </w:r>
          </w:p>
          <w:p w14:paraId="3DB734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386F41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4680</w:t>
            </w:r>
          </w:p>
          <w:p w14:paraId="1F3F1A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1010</w:t>
            </w:r>
          </w:p>
          <w:p w14:paraId="52F997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4C2F03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5110</w:t>
            </w:r>
          </w:p>
          <w:p w14:paraId="42AEAF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1120</w:t>
            </w:r>
          </w:p>
          <w:p w14:paraId="428A76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54FE4A8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4510</w:t>
            </w:r>
          </w:p>
          <w:p w14:paraId="3A7E2C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957</w:t>
            </w:r>
          </w:p>
          <w:p w14:paraId="1573B1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DB3C62E" w14:textId="77777777" w:rsidTr="00D21494">
        <w:trPr>
          <w:trHeight w:val="1776"/>
        </w:trPr>
        <w:tc>
          <w:tcPr>
            <w:tcW w:w="2977" w:type="dxa"/>
            <w:tcBorders>
              <w:top w:val="single" w:sz="6" w:space="0" w:color="auto"/>
              <w:left w:val="single" w:sz="6" w:space="0" w:color="auto"/>
              <w:bottom w:val="single" w:sz="6" w:space="0" w:color="auto"/>
              <w:right w:val="single" w:sz="6" w:space="0" w:color="auto"/>
            </w:tcBorders>
          </w:tcPr>
          <w:p w14:paraId="2408AE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нормальной нагрузки, кг</w:t>
            </w:r>
          </w:p>
          <w:p w14:paraId="7C16C9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экипаж</w:t>
            </w:r>
          </w:p>
          <w:p w14:paraId="114D91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горючее</w:t>
            </w:r>
          </w:p>
          <w:p w14:paraId="67D832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масло</w:t>
            </w:r>
          </w:p>
          <w:p w14:paraId="6C13DCE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съемное оборудование и вооружение</w:t>
            </w:r>
          </w:p>
          <w:p w14:paraId="510FAC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боевая нагрузка, втом числе:</w:t>
            </w:r>
          </w:p>
          <w:p w14:paraId="615564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СПВ с боекомплектом</w:t>
            </w:r>
          </w:p>
          <w:p w14:paraId="23EA2E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бомбы</w:t>
            </w:r>
          </w:p>
          <w:p w14:paraId="6A0741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ракетное оружие</w:t>
            </w:r>
          </w:p>
          <w:p w14:paraId="336CFE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авиагранаты АГ-2</w:t>
            </w:r>
          </w:p>
          <w:p w14:paraId="7773EA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34FCCE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1970</w:t>
            </w:r>
          </w:p>
          <w:p w14:paraId="618CA3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180</w:t>
            </w:r>
          </w:p>
          <w:p w14:paraId="6B5DF3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650</w:t>
            </w:r>
          </w:p>
          <w:p w14:paraId="0E585D5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75</w:t>
            </w:r>
          </w:p>
          <w:p w14:paraId="6F0214E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w:t>
            </w:r>
          </w:p>
          <w:p w14:paraId="3DE86E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1050</w:t>
            </w:r>
          </w:p>
          <w:p w14:paraId="18EFB7F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650</w:t>
            </w:r>
          </w:p>
          <w:p w14:paraId="3F7164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400</w:t>
            </w:r>
          </w:p>
          <w:p w14:paraId="7C28B6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40E0A6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1995</w:t>
            </w:r>
          </w:p>
          <w:p w14:paraId="0551D6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130</w:t>
            </w:r>
          </w:p>
          <w:p w14:paraId="2FA61F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670</w:t>
            </w:r>
          </w:p>
          <w:p w14:paraId="1315BA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65</w:t>
            </w:r>
          </w:p>
          <w:p w14:paraId="4398A71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w:t>
            </w:r>
          </w:p>
          <w:p w14:paraId="524DE6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1020</w:t>
            </w:r>
          </w:p>
          <w:p w14:paraId="1183621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420</w:t>
            </w:r>
          </w:p>
          <w:p w14:paraId="7857438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600</w:t>
            </w:r>
          </w:p>
          <w:p w14:paraId="46C77C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6E0797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1330</w:t>
            </w:r>
          </w:p>
          <w:p w14:paraId="345B27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180</w:t>
            </w:r>
          </w:p>
          <w:p w14:paraId="27FC99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550</w:t>
            </w:r>
          </w:p>
          <w:p w14:paraId="20972E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w:t>
            </w:r>
          </w:p>
          <w:p w14:paraId="62DE37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w:t>
            </w:r>
          </w:p>
          <w:p w14:paraId="01FEC4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998</w:t>
            </w:r>
          </w:p>
          <w:p w14:paraId="25B5E0B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593</w:t>
            </w:r>
          </w:p>
          <w:p w14:paraId="4D7A29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400</w:t>
            </w:r>
          </w:p>
          <w:p w14:paraId="628DF8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B7BCA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1834</w:t>
            </w:r>
          </w:p>
          <w:p w14:paraId="5702A5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180</w:t>
            </w:r>
          </w:p>
          <w:p w14:paraId="1B89293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560</w:t>
            </w:r>
          </w:p>
          <w:p w14:paraId="77FDFA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w:t>
            </w:r>
          </w:p>
          <w:p w14:paraId="657034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w:t>
            </w:r>
          </w:p>
          <w:p w14:paraId="1C9BCF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1002</w:t>
            </w:r>
          </w:p>
          <w:p w14:paraId="206F4F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402</w:t>
            </w:r>
          </w:p>
          <w:p w14:paraId="6946A8E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600</w:t>
            </w:r>
          </w:p>
          <w:p w14:paraId="56CA17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21FB5A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1655</w:t>
            </w:r>
          </w:p>
          <w:p w14:paraId="42D68C1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180</w:t>
            </w:r>
          </w:p>
          <w:p w14:paraId="3BC820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530</w:t>
            </w:r>
          </w:p>
          <w:p w14:paraId="079D1E8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65</w:t>
            </w:r>
          </w:p>
          <w:p w14:paraId="31A9AE9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w:t>
            </w:r>
          </w:p>
          <w:p w14:paraId="559A8B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850</w:t>
            </w:r>
          </w:p>
          <w:p w14:paraId="24EC48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430</w:t>
            </w:r>
          </w:p>
          <w:p w14:paraId="1797F8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400</w:t>
            </w:r>
          </w:p>
          <w:p w14:paraId="3C1B760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8CE9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p w14:paraId="2CF51A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520E4D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2500</w:t>
            </w:r>
          </w:p>
          <w:p w14:paraId="09C1CB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180</w:t>
            </w:r>
          </w:p>
          <w:p w14:paraId="6AB2610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830</w:t>
            </w:r>
          </w:p>
          <w:p w14:paraId="584274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80</w:t>
            </w:r>
          </w:p>
          <w:p w14:paraId="0872F2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70</w:t>
            </w:r>
          </w:p>
          <w:p w14:paraId="3CDA63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1340</w:t>
            </w:r>
          </w:p>
          <w:p w14:paraId="211E0C2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320</w:t>
            </w:r>
          </w:p>
          <w:p w14:paraId="18C50AB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1000</w:t>
            </w:r>
          </w:p>
          <w:p w14:paraId="5A38BA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47D3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p w14:paraId="578048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6F72881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1757</w:t>
            </w:r>
          </w:p>
          <w:p w14:paraId="17DBE4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180</w:t>
            </w:r>
          </w:p>
          <w:p w14:paraId="69EBFF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545</w:t>
            </w:r>
          </w:p>
          <w:p w14:paraId="1DC0F8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145</w:t>
            </w:r>
          </w:p>
          <w:p w14:paraId="0F1198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w:t>
            </w:r>
          </w:p>
          <w:p w14:paraId="310ED7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847</w:t>
            </w:r>
          </w:p>
          <w:p w14:paraId="2160522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420</w:t>
            </w:r>
          </w:p>
          <w:p w14:paraId="073B6B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400</w:t>
            </w:r>
          </w:p>
          <w:p w14:paraId="0D97A0C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w:t>
            </w:r>
          </w:p>
          <w:p w14:paraId="0CFF00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733A7FF5" w14:textId="77777777" w:rsidTr="00D21494">
        <w:trPr>
          <w:trHeight w:val="173"/>
        </w:trPr>
        <w:tc>
          <w:tcPr>
            <w:tcW w:w="2977" w:type="dxa"/>
            <w:tcBorders>
              <w:top w:val="single" w:sz="6" w:space="0" w:color="auto"/>
              <w:left w:val="single" w:sz="6" w:space="0" w:color="auto"/>
              <w:bottom w:val="single" w:sz="6" w:space="0" w:color="auto"/>
              <w:right w:val="single" w:sz="6" w:space="0" w:color="auto"/>
            </w:tcBorders>
          </w:tcPr>
          <w:p w14:paraId="64C699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Полетный кс, кг</w:t>
            </w:r>
          </w:p>
          <w:p w14:paraId="31F3B0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6CB8D2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7300</w:t>
            </w:r>
          </w:p>
          <w:p w14:paraId="09773E3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3E9BB3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7260</w:t>
            </w:r>
          </w:p>
          <w:p w14:paraId="7630F47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4F1EF4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6200</w:t>
            </w:r>
          </w:p>
          <w:p w14:paraId="718B8F0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1FA464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6200</w:t>
            </w:r>
          </w:p>
          <w:p w14:paraId="4967B4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2A769D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6335</w:t>
            </w:r>
          </w:p>
          <w:p w14:paraId="23830C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7582C4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7610</w:t>
            </w:r>
          </w:p>
          <w:p w14:paraId="34B423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7DBE73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6267</w:t>
            </w:r>
          </w:p>
          <w:p w14:paraId="0E6928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91D06EA" w14:textId="77777777" w:rsidTr="00D21494">
        <w:trPr>
          <w:trHeight w:val="182"/>
        </w:trPr>
        <w:tc>
          <w:tcPr>
            <w:tcW w:w="2977" w:type="dxa"/>
            <w:tcBorders>
              <w:top w:val="single" w:sz="6" w:space="0" w:color="auto"/>
              <w:left w:val="single" w:sz="6" w:space="0" w:color="auto"/>
              <w:bottom w:val="single" w:sz="6" w:space="0" w:color="auto"/>
              <w:right w:val="single" w:sz="6" w:space="0" w:color="auto"/>
            </w:tcBorders>
          </w:tcPr>
          <w:p w14:paraId="264BD0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Нагрузка на крыло кг/м</w:t>
            </w:r>
          </w:p>
          <w:p w14:paraId="4580A64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7377BD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173.82</w:t>
            </w:r>
          </w:p>
          <w:p w14:paraId="53B80F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5735835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186.06</w:t>
            </w:r>
          </w:p>
          <w:p w14:paraId="3AFDB02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315A82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216,78</w:t>
            </w:r>
          </w:p>
          <w:p w14:paraId="785068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3FC585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216,73</w:t>
            </w:r>
          </w:p>
          <w:p w14:paraId="17AD2BE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697A14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211.17</w:t>
            </w:r>
          </w:p>
          <w:p w14:paraId="0B7A45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6CCE7A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195.03</w:t>
            </w:r>
          </w:p>
          <w:p w14:paraId="4830C7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12723A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162.78</w:t>
            </w:r>
          </w:p>
          <w:p w14:paraId="432F50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D077CBD" w14:textId="77777777" w:rsidTr="00D21494">
        <w:trPr>
          <w:trHeight w:val="182"/>
        </w:trPr>
        <w:tc>
          <w:tcPr>
            <w:tcW w:w="2977" w:type="dxa"/>
            <w:tcBorders>
              <w:top w:val="single" w:sz="6" w:space="0" w:color="auto"/>
              <w:left w:val="single" w:sz="6" w:space="0" w:color="auto"/>
              <w:bottom w:val="single" w:sz="6" w:space="0" w:color="auto"/>
              <w:right w:val="single" w:sz="6" w:space="0" w:color="auto"/>
            </w:tcBorders>
          </w:tcPr>
          <w:p w14:paraId="399EFC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Нагрузка на мощность, кг/ </w:t>
            </w:r>
            <w:proofErr w:type="gramStart"/>
            <w:r w:rsidRPr="00171131">
              <w:rPr>
                <w:rFonts w:ascii="Times New Roman" w:hAnsi="Times New Roman"/>
                <w:color w:val="000000" w:themeColor="text1"/>
                <w:sz w:val="16"/>
                <w:szCs w:val="16"/>
              </w:rPr>
              <w:t>лс .</w:t>
            </w:r>
            <w:proofErr w:type="gramEnd"/>
          </w:p>
          <w:p w14:paraId="234D5F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6A4C53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3.65</w:t>
            </w:r>
          </w:p>
          <w:p w14:paraId="0D2B23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4AF9BC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3,63</w:t>
            </w:r>
          </w:p>
          <w:p w14:paraId="69CACA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23BACB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3.10</w:t>
            </w:r>
          </w:p>
          <w:p w14:paraId="501286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1B313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3.10</w:t>
            </w:r>
          </w:p>
          <w:p w14:paraId="7DF12F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28B463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3.17</w:t>
            </w:r>
          </w:p>
          <w:p w14:paraId="2B5DD5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49C31F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3.31</w:t>
            </w:r>
          </w:p>
          <w:p w14:paraId="5DA9B6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52D0F0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3.64</w:t>
            </w:r>
          </w:p>
          <w:p w14:paraId="34B84A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00B64FA" w14:textId="77777777" w:rsidTr="00D21494">
        <w:trPr>
          <w:trHeight w:val="173"/>
        </w:trPr>
        <w:tc>
          <w:tcPr>
            <w:tcW w:w="2977" w:type="dxa"/>
            <w:tcBorders>
              <w:top w:val="single" w:sz="6" w:space="0" w:color="auto"/>
              <w:left w:val="single" w:sz="6" w:space="0" w:color="auto"/>
              <w:bottom w:val="single" w:sz="6" w:space="0" w:color="auto"/>
              <w:right w:val="single" w:sz="6" w:space="0" w:color="auto"/>
            </w:tcBorders>
          </w:tcPr>
          <w:p w14:paraId="43490F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Массовая отдача (вес нагрузки /к полетному ге су), %</w:t>
            </w:r>
          </w:p>
          <w:p w14:paraId="64E21F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51CDBD4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26.99</w:t>
            </w:r>
          </w:p>
          <w:p w14:paraId="5CE3A6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2489E8F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27.48</w:t>
            </w:r>
          </w:p>
          <w:p w14:paraId="59BC0A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1DF638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29.52</w:t>
            </w:r>
          </w:p>
          <w:p w14:paraId="09D326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46763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29.58</w:t>
            </w:r>
          </w:p>
          <w:p w14:paraId="0D6936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18626FF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26.12</w:t>
            </w:r>
          </w:p>
          <w:p w14:paraId="136E6B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0E319C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32.85</w:t>
            </w:r>
          </w:p>
          <w:p w14:paraId="20407C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6500AF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28.04</w:t>
            </w:r>
          </w:p>
          <w:p w14:paraId="664FD7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126ECD6" w14:textId="77777777" w:rsidTr="00D21494">
        <w:trPr>
          <w:trHeight w:val="173"/>
        </w:trPr>
        <w:tc>
          <w:tcPr>
            <w:tcW w:w="2977" w:type="dxa"/>
            <w:tcBorders>
              <w:top w:val="single" w:sz="6" w:space="0" w:color="auto"/>
              <w:left w:val="single" w:sz="6" w:space="0" w:color="auto"/>
              <w:bottom w:val="single" w:sz="6" w:space="0" w:color="auto"/>
              <w:right w:val="single" w:sz="6" w:space="0" w:color="auto"/>
            </w:tcBorders>
          </w:tcPr>
          <w:p w14:paraId="702DA0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брони /к полетному весу %</w:t>
            </w:r>
          </w:p>
          <w:p w14:paraId="2185DF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27D856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20,03</w:t>
            </w:r>
          </w:p>
          <w:p w14:paraId="316800D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7DF4EC7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17,02</w:t>
            </w:r>
          </w:p>
          <w:p w14:paraId="382103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65867C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14.44</w:t>
            </w:r>
          </w:p>
          <w:p w14:paraId="736ABF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148828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14.44</w:t>
            </w:r>
          </w:p>
          <w:p w14:paraId="35C53D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6ACDAA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15.94</w:t>
            </w:r>
          </w:p>
          <w:p w14:paraId="6F0986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5B763B4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14.72</w:t>
            </w:r>
          </w:p>
          <w:p w14:paraId="61CD7B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22FFDE4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15.27</w:t>
            </w:r>
          </w:p>
          <w:p w14:paraId="4CFF81E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3D2506F" w14:textId="77777777" w:rsidTr="00D21494">
        <w:trPr>
          <w:trHeight w:val="710"/>
        </w:trPr>
        <w:tc>
          <w:tcPr>
            <w:tcW w:w="2977" w:type="dxa"/>
            <w:tcBorders>
              <w:top w:val="single" w:sz="6" w:space="0" w:color="auto"/>
              <w:left w:val="single" w:sz="6" w:space="0" w:color="auto"/>
              <w:bottom w:val="single" w:sz="6" w:space="0" w:color="auto"/>
              <w:right w:val="single" w:sz="6" w:space="0" w:color="auto"/>
            </w:tcBorders>
          </w:tcPr>
          <w:p w14:paraId="4D587B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Максимальная скорость, км/ч </w:t>
            </w:r>
          </w:p>
          <w:p w14:paraId="56879C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 земли</w:t>
            </w:r>
          </w:p>
          <w:p w14:paraId="2B98F5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высоте/м</w:t>
            </w:r>
          </w:p>
          <w:p w14:paraId="26137E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высоте 5000 м</w:t>
            </w:r>
          </w:p>
          <w:p w14:paraId="54E8AE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7D80C7F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84D2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420 4713/2250 500</w:t>
            </w:r>
          </w:p>
          <w:p w14:paraId="1289B5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480BA7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2125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428</w:t>
            </w:r>
          </w:p>
          <w:p w14:paraId="4CB7FD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472/250</w:t>
            </w:r>
          </w:p>
          <w:p w14:paraId="4990E7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5719D97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B8D8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480</w:t>
            </w:r>
          </w:p>
          <w:p w14:paraId="6F5CC6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519/2000</w:t>
            </w:r>
          </w:p>
          <w:p w14:paraId="552C879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85995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B6EE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492</w:t>
            </w:r>
          </w:p>
          <w:p w14:paraId="77F156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521/1860</w:t>
            </w:r>
          </w:p>
          <w:p w14:paraId="009C9C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1337DD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44FB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507</w:t>
            </w:r>
          </w:p>
          <w:p w14:paraId="2E69D2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551/2800</w:t>
            </w:r>
          </w:p>
          <w:p w14:paraId="2CAAAA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518</w:t>
            </w:r>
          </w:p>
          <w:p w14:paraId="2A4FB8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4F7511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32A2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461</w:t>
            </w:r>
          </w:p>
          <w:p w14:paraId="068B7E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509/2800</w:t>
            </w:r>
          </w:p>
          <w:p w14:paraId="308DA2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44980D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3E9A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387</w:t>
            </w:r>
          </w:p>
          <w:p w14:paraId="34AD32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405/1250</w:t>
            </w:r>
          </w:p>
          <w:p w14:paraId="73699D1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385</w:t>
            </w:r>
          </w:p>
          <w:p w14:paraId="35BB77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C6D7B79" w14:textId="77777777" w:rsidTr="00D21494">
        <w:trPr>
          <w:trHeight w:val="173"/>
        </w:trPr>
        <w:tc>
          <w:tcPr>
            <w:tcW w:w="2977" w:type="dxa"/>
            <w:tcBorders>
              <w:top w:val="single" w:sz="6" w:space="0" w:color="auto"/>
              <w:left w:val="single" w:sz="6" w:space="0" w:color="auto"/>
              <w:bottom w:val="single" w:sz="6" w:space="0" w:color="auto"/>
              <w:right w:val="single" w:sz="6" w:space="0" w:color="auto"/>
            </w:tcBorders>
          </w:tcPr>
          <w:p w14:paraId="6664AD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Посадочная с ызрость /посадочный вес, км/ч/ кг</w:t>
            </w:r>
          </w:p>
          <w:p w14:paraId="3F4FE0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765CF1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125</w:t>
            </w:r>
          </w:p>
          <w:p w14:paraId="66AD25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1B7996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136/5900</w:t>
            </w:r>
          </w:p>
          <w:p w14:paraId="228DDA6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37014B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C7FC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5E329D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138*/5340</w:t>
            </w:r>
          </w:p>
          <w:p w14:paraId="56C968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07B6A0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148/5380</w:t>
            </w:r>
          </w:p>
          <w:p w14:paraId="044624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11F85FB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138/5970</w:t>
            </w:r>
          </w:p>
          <w:p w14:paraId="007C31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378D06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133/5462</w:t>
            </w:r>
          </w:p>
          <w:p w14:paraId="382F5F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379BE04" w14:textId="77777777" w:rsidTr="00D21494">
        <w:trPr>
          <w:trHeight w:val="720"/>
        </w:trPr>
        <w:tc>
          <w:tcPr>
            <w:tcW w:w="2977" w:type="dxa"/>
            <w:tcBorders>
              <w:top w:val="single" w:sz="6" w:space="0" w:color="auto"/>
              <w:left w:val="single" w:sz="6" w:space="0" w:color="auto"/>
              <w:bottom w:val="single" w:sz="6" w:space="0" w:color="auto"/>
              <w:right w:val="single" w:sz="6" w:space="0" w:color="auto"/>
            </w:tcBorders>
          </w:tcPr>
          <w:p w14:paraId="5F2689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Время набора высоты, мин.</w:t>
            </w:r>
          </w:p>
          <w:p w14:paraId="64711F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1000м</w:t>
            </w:r>
          </w:p>
          <w:p w14:paraId="62D0C7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3000 м</w:t>
            </w:r>
          </w:p>
          <w:p w14:paraId="7E8E37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5000 м</w:t>
            </w:r>
          </w:p>
          <w:p w14:paraId="30E69C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1A1553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37912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p w14:paraId="51C84A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D845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10,3</w:t>
            </w:r>
          </w:p>
          <w:p w14:paraId="02DF75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51B02E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FB7B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w:t>
            </w:r>
          </w:p>
          <w:p w14:paraId="40BD56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7,5</w:t>
            </w:r>
          </w:p>
          <w:p w14:paraId="3AB33D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16,5</w:t>
            </w:r>
          </w:p>
          <w:p w14:paraId="093F041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518D0C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2A0B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p w14:paraId="071846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w:t>
            </w:r>
          </w:p>
          <w:p w14:paraId="49599B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DAB71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3D2F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p w14:paraId="17620A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405D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11,0</w:t>
            </w:r>
          </w:p>
          <w:p w14:paraId="6B3F6D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7B5E92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1437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w:t>
            </w:r>
          </w:p>
          <w:p w14:paraId="00ABF0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w:t>
            </w:r>
          </w:p>
          <w:p w14:paraId="5F2351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9.7</w:t>
            </w:r>
          </w:p>
          <w:p w14:paraId="68EDD3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06DDD51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4372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w:t>
            </w:r>
          </w:p>
          <w:p w14:paraId="417B08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7,2</w:t>
            </w:r>
          </w:p>
          <w:p w14:paraId="280CB3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0A3BF8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C260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w:t>
            </w:r>
          </w:p>
          <w:p w14:paraId="70FDC3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w:t>
            </w:r>
          </w:p>
          <w:p w14:paraId="524D88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BB60532" w14:textId="77777777" w:rsidTr="00D21494">
        <w:trPr>
          <w:trHeight w:val="173"/>
        </w:trPr>
        <w:tc>
          <w:tcPr>
            <w:tcW w:w="2977" w:type="dxa"/>
            <w:tcBorders>
              <w:top w:val="single" w:sz="6" w:space="0" w:color="auto"/>
              <w:left w:val="single" w:sz="6" w:space="0" w:color="auto"/>
              <w:bottom w:val="single" w:sz="6" w:space="0" w:color="auto"/>
              <w:right w:val="single" w:sz="6" w:space="0" w:color="auto"/>
            </w:tcBorders>
          </w:tcPr>
          <w:p w14:paraId="707B3F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Дальность полета на высоте, ки/м</w:t>
            </w:r>
          </w:p>
          <w:p w14:paraId="432F886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1190C2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760/500</w:t>
            </w:r>
          </w:p>
          <w:p w14:paraId="798DA4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49E83E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980/500</w:t>
            </w:r>
          </w:p>
          <w:p w14:paraId="6DA3916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370E4F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1819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68DAB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790/1000</w:t>
            </w:r>
          </w:p>
          <w:p w14:paraId="2403D0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4174DEF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800/500</w:t>
            </w:r>
          </w:p>
          <w:p w14:paraId="3B9968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073933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1140/500</w:t>
            </w:r>
          </w:p>
          <w:p w14:paraId="3869723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40505E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3A0A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58F4803" w14:textId="77777777" w:rsidTr="00D21494">
        <w:trPr>
          <w:trHeight w:val="182"/>
        </w:trPr>
        <w:tc>
          <w:tcPr>
            <w:tcW w:w="2977" w:type="dxa"/>
            <w:tcBorders>
              <w:top w:val="single" w:sz="6" w:space="0" w:color="auto"/>
              <w:left w:val="single" w:sz="6" w:space="0" w:color="auto"/>
              <w:bottom w:val="single" w:sz="6" w:space="0" w:color="auto"/>
              <w:right w:val="single" w:sz="6" w:space="0" w:color="auto"/>
            </w:tcBorders>
          </w:tcPr>
          <w:p w14:paraId="70F239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Длина разбега при взлете, м</w:t>
            </w:r>
          </w:p>
          <w:p w14:paraId="178301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17D800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540</w:t>
            </w:r>
          </w:p>
          <w:p w14:paraId="548EDC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079B38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435*</w:t>
            </w:r>
          </w:p>
          <w:p w14:paraId="68D294E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71A77A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0F67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6F07E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540</w:t>
            </w:r>
          </w:p>
          <w:p w14:paraId="53429F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3DF34A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475*</w:t>
            </w:r>
          </w:p>
          <w:p w14:paraId="3977DD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4684AE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520*</w:t>
            </w:r>
          </w:p>
          <w:p w14:paraId="6B162B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4C9CF8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358</w:t>
            </w:r>
          </w:p>
          <w:p w14:paraId="3CFEC9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D504841" w14:textId="77777777" w:rsidTr="00D21494">
        <w:trPr>
          <w:trHeight w:val="182"/>
        </w:trPr>
        <w:tc>
          <w:tcPr>
            <w:tcW w:w="2977" w:type="dxa"/>
            <w:tcBorders>
              <w:top w:val="single" w:sz="6" w:space="0" w:color="auto"/>
              <w:left w:val="single" w:sz="6" w:space="0" w:color="auto"/>
              <w:bottom w:val="single" w:sz="6" w:space="0" w:color="auto"/>
              <w:right w:val="single" w:sz="6" w:space="0" w:color="auto"/>
            </w:tcBorders>
          </w:tcPr>
          <w:p w14:paraId="34CA4C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Длина пробега при посадке. м</w:t>
            </w:r>
          </w:p>
          <w:p w14:paraId="4FE465F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0828B4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AC46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18233B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465*</w:t>
            </w:r>
          </w:p>
          <w:p w14:paraId="1AB7DB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1A7A80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510</w:t>
            </w:r>
          </w:p>
          <w:p w14:paraId="6890747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8D063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660</w:t>
            </w:r>
          </w:p>
          <w:p w14:paraId="3D7D6C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0FAB6B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460*</w:t>
            </w:r>
          </w:p>
          <w:p w14:paraId="3E39FC6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5195AB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595*</w:t>
            </w:r>
          </w:p>
          <w:p w14:paraId="75EEA4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5F205E8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440</w:t>
            </w:r>
          </w:p>
          <w:p w14:paraId="77D83A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E20EEB2" w14:textId="77777777" w:rsidTr="00D21494">
        <w:trPr>
          <w:trHeight w:val="883"/>
        </w:trPr>
        <w:tc>
          <w:tcPr>
            <w:tcW w:w="2977" w:type="dxa"/>
            <w:tcBorders>
              <w:top w:val="single" w:sz="6" w:space="0" w:color="auto"/>
              <w:left w:val="single" w:sz="6" w:space="0" w:color="auto"/>
              <w:bottom w:val="single" w:sz="6" w:space="0" w:color="auto"/>
              <w:right w:val="single" w:sz="6" w:space="0" w:color="auto"/>
            </w:tcBorders>
          </w:tcPr>
          <w:p w14:paraId="4BF0C9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Наступательное вооружение бомбовое: нормальное/максимальное, кг</w:t>
            </w:r>
          </w:p>
          <w:p w14:paraId="6F5D86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пушечное: числохкалибр. мм / боезапас, шт. с </w:t>
            </w:r>
            <w:proofErr w:type="gramStart"/>
            <w:r w:rsidRPr="00171131">
              <w:rPr>
                <w:rFonts w:ascii="Times New Roman" w:hAnsi="Times New Roman"/>
                <w:color w:val="000000" w:themeColor="text1"/>
                <w:sz w:val="16"/>
                <w:szCs w:val="16"/>
              </w:rPr>
              <w:t>тселковое :</w:t>
            </w:r>
            <w:proofErr w:type="gramEnd"/>
            <w:r w:rsidRPr="00171131">
              <w:rPr>
                <w:rFonts w:ascii="Times New Roman" w:hAnsi="Times New Roman"/>
                <w:color w:val="000000" w:themeColor="text1"/>
                <w:sz w:val="16"/>
                <w:szCs w:val="16"/>
              </w:rPr>
              <w:t xml:space="preserve"> числохкалибр, мм / бое запас, шт. ракетное: числохкалибр. мм</w:t>
            </w:r>
          </w:p>
          <w:p w14:paraId="71F474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4A37B2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400 / 1000 2x37, НС-37/80 4x7,62. Ж АС /1600</w:t>
            </w:r>
          </w:p>
          <w:p w14:paraId="55D6D7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2E1921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600 / 1000 2x23, ВЯ-23 / 300 2x7,62, ШК АС /1500</w:t>
            </w:r>
          </w:p>
          <w:p w14:paraId="151AC8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3F884B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400/ — 2x37, НС-37 /90 2x7,62, ШК АС/ 1400 бхРО-ШРО-</w:t>
            </w:r>
            <w:proofErr w:type="gramStart"/>
            <w:r w:rsidRPr="00171131">
              <w:rPr>
                <w:rFonts w:ascii="Times New Roman" w:hAnsi="Times New Roman"/>
                <w:color w:val="000000" w:themeColor="text1"/>
                <w:sz w:val="16"/>
                <w:szCs w:val="16"/>
              </w:rPr>
              <w:t>82:.</w:t>
            </w:r>
            <w:proofErr w:type="gramEnd"/>
          </w:p>
          <w:p w14:paraId="6ACB0C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AB5F0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600 / — 2x23, ВЯ-23 / 240 2x7,62, ШК АС /1400 6хРЭ-132(РО-82')</w:t>
            </w:r>
          </w:p>
          <w:p w14:paraId="00CDDB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746216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400 / 600 2x23, ЕЯ-23 / 300 2x7,62, ШКАС / 1500</w:t>
            </w:r>
          </w:p>
          <w:p w14:paraId="720403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1F0A4D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1000/ — 2x23, НС-23/300 2x7,62, ШКАС / 1500</w:t>
            </w:r>
          </w:p>
          <w:p w14:paraId="6946A15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55A8FF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400 / 600 2х</w:t>
            </w:r>
            <w:proofErr w:type="gramStart"/>
            <w:r w:rsidRPr="00171131">
              <w:rPr>
                <w:rFonts w:ascii="Times New Roman" w:hAnsi="Times New Roman"/>
                <w:color w:val="000000" w:themeColor="text1"/>
                <w:sz w:val="16"/>
                <w:szCs w:val="16"/>
              </w:rPr>
              <w:t>23,ЕЯ</w:t>
            </w:r>
            <w:proofErr w:type="gramEnd"/>
            <w:r w:rsidRPr="00171131">
              <w:rPr>
                <w:rFonts w:ascii="Times New Roman" w:hAnsi="Times New Roman"/>
                <w:color w:val="000000" w:themeColor="text1"/>
                <w:sz w:val="16"/>
                <w:szCs w:val="16"/>
              </w:rPr>
              <w:t>/300 2х7,</w:t>
            </w:r>
            <w:proofErr w:type="gramStart"/>
            <w:r w:rsidRPr="00171131">
              <w:rPr>
                <w:rFonts w:ascii="Times New Roman" w:hAnsi="Times New Roman"/>
                <w:color w:val="000000" w:themeColor="text1"/>
                <w:sz w:val="16"/>
                <w:szCs w:val="16"/>
              </w:rPr>
              <w:t>62,ШКАС</w:t>
            </w:r>
            <w:proofErr w:type="gramEnd"/>
            <w:r w:rsidRPr="00171131">
              <w:rPr>
                <w:rFonts w:ascii="Times New Roman" w:hAnsi="Times New Roman"/>
                <w:color w:val="000000" w:themeColor="text1"/>
                <w:sz w:val="16"/>
                <w:szCs w:val="16"/>
              </w:rPr>
              <w:t>/1500 4хРО-32</w:t>
            </w:r>
          </w:p>
          <w:p w14:paraId="4F53D5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013347F" w14:textId="77777777" w:rsidTr="00D21494">
        <w:trPr>
          <w:trHeight w:val="710"/>
        </w:trPr>
        <w:tc>
          <w:tcPr>
            <w:tcW w:w="2977" w:type="dxa"/>
            <w:tcBorders>
              <w:top w:val="single" w:sz="6" w:space="0" w:color="auto"/>
              <w:left w:val="single" w:sz="6" w:space="0" w:color="auto"/>
              <w:bottom w:val="single" w:sz="6" w:space="0" w:color="auto"/>
              <w:right w:val="single" w:sz="6" w:space="0" w:color="auto"/>
            </w:tcBorders>
          </w:tcPr>
          <w:p w14:paraId="30720B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Оборонительное вооружение числохкалибр, мм / боезапас, шт углы обстрела: вправо/влево/вверх/вниз с бортов, град авиаграната АГ-2 шт.</w:t>
            </w:r>
          </w:p>
          <w:p w14:paraId="222F98A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1700C5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1х12,</w:t>
            </w:r>
            <w:proofErr w:type="gramStart"/>
            <w:r w:rsidRPr="00171131">
              <w:rPr>
                <w:rFonts w:ascii="Times New Roman" w:hAnsi="Times New Roman"/>
                <w:color w:val="000000" w:themeColor="text1"/>
                <w:sz w:val="16"/>
                <w:szCs w:val="16"/>
              </w:rPr>
              <w:t>7,УБТ</w:t>
            </w:r>
            <w:proofErr w:type="gramEnd"/>
            <w:r w:rsidRPr="00171131">
              <w:rPr>
                <w:rFonts w:ascii="Times New Roman" w:hAnsi="Times New Roman"/>
                <w:color w:val="000000" w:themeColor="text1"/>
                <w:sz w:val="16"/>
                <w:szCs w:val="16"/>
              </w:rPr>
              <w:t>/300 110/110/50/15</w:t>
            </w:r>
          </w:p>
          <w:p w14:paraId="139D9A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20439C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ВУ-8,1х12,</w:t>
            </w:r>
            <w:proofErr w:type="gramStart"/>
            <w:r w:rsidRPr="00171131">
              <w:rPr>
                <w:rFonts w:ascii="Times New Roman" w:hAnsi="Times New Roman"/>
                <w:color w:val="000000" w:themeColor="text1"/>
                <w:sz w:val="16"/>
                <w:szCs w:val="16"/>
              </w:rPr>
              <w:t>7,УБК</w:t>
            </w:r>
            <w:proofErr w:type="gramEnd"/>
            <w:r w:rsidRPr="00171131">
              <w:rPr>
                <w:rFonts w:ascii="Times New Roman" w:hAnsi="Times New Roman"/>
                <w:color w:val="000000" w:themeColor="text1"/>
                <w:sz w:val="16"/>
                <w:szCs w:val="16"/>
              </w:rPr>
              <w:t>/150 60/50/48/13</w:t>
            </w:r>
          </w:p>
          <w:p w14:paraId="5CE3B9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27589FB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БЛУБ1х12,7,УБТ/19б 30/30/45/1</w:t>
            </w:r>
          </w:p>
          <w:p w14:paraId="0DF4CB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333F1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БЛУБ,1х12,</w:t>
            </w:r>
            <w:proofErr w:type="gramStart"/>
            <w:r w:rsidRPr="00171131">
              <w:rPr>
                <w:rFonts w:ascii="Times New Roman" w:hAnsi="Times New Roman"/>
                <w:color w:val="000000" w:themeColor="text1"/>
                <w:sz w:val="16"/>
                <w:szCs w:val="16"/>
              </w:rPr>
              <w:t>7,УБТ</w:t>
            </w:r>
            <w:proofErr w:type="gramEnd"/>
            <w:r w:rsidRPr="00171131">
              <w:rPr>
                <w:rFonts w:ascii="Times New Roman" w:hAnsi="Times New Roman"/>
                <w:color w:val="000000" w:themeColor="text1"/>
                <w:sz w:val="16"/>
                <w:szCs w:val="16"/>
              </w:rPr>
              <w:t>/196 30/30/45/1</w:t>
            </w:r>
          </w:p>
          <w:p w14:paraId="7AB5F6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31C7D7F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ВУ-7, 1x20, Ш-20 / 150 55/50/4)/ 15 10</w:t>
            </w:r>
          </w:p>
          <w:p w14:paraId="5AB573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7E1AF6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ВУ-9,1х</w:t>
            </w:r>
            <w:proofErr w:type="gramStart"/>
            <w:r w:rsidRPr="00171131">
              <w:rPr>
                <w:rFonts w:ascii="Times New Roman" w:hAnsi="Times New Roman"/>
                <w:color w:val="000000" w:themeColor="text1"/>
                <w:sz w:val="16"/>
                <w:szCs w:val="16"/>
              </w:rPr>
              <w:t>20,КГ</w:t>
            </w:r>
            <w:proofErr w:type="gramEnd"/>
            <w:r w:rsidRPr="00171131">
              <w:rPr>
                <w:rFonts w:ascii="Times New Roman" w:hAnsi="Times New Roman"/>
                <w:color w:val="000000" w:themeColor="text1"/>
                <w:sz w:val="16"/>
                <w:szCs w:val="16"/>
              </w:rPr>
              <w:t>-20/150 45/55/40/1 1 10</w:t>
            </w:r>
          </w:p>
          <w:p w14:paraId="6B73DE3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571FF31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1х12,</w:t>
            </w:r>
            <w:proofErr w:type="gramStart"/>
            <w:r w:rsidRPr="00171131">
              <w:rPr>
                <w:rFonts w:ascii="Times New Roman" w:hAnsi="Times New Roman"/>
                <w:color w:val="000000" w:themeColor="text1"/>
                <w:sz w:val="16"/>
                <w:szCs w:val="16"/>
              </w:rPr>
              <w:t>7,УБТЛ</w:t>
            </w:r>
            <w:proofErr w:type="gramEnd"/>
            <w:r w:rsidRPr="00171131">
              <w:rPr>
                <w:rFonts w:ascii="Times New Roman" w:hAnsi="Times New Roman"/>
                <w:color w:val="000000" w:themeColor="text1"/>
                <w:sz w:val="16"/>
                <w:szCs w:val="16"/>
              </w:rPr>
              <w:t>50 43/43/22/11</w:t>
            </w:r>
          </w:p>
          <w:p w14:paraId="7FBC90F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3A500E8" w14:textId="77777777" w:rsidTr="00D21494">
        <w:trPr>
          <w:trHeight w:val="394"/>
        </w:trPr>
        <w:tc>
          <w:tcPr>
            <w:tcW w:w="2977" w:type="dxa"/>
            <w:tcBorders>
              <w:top w:val="single" w:sz="6" w:space="0" w:color="auto"/>
              <w:left w:val="single" w:sz="6" w:space="0" w:color="auto"/>
              <w:bottom w:val="single" w:sz="6" w:space="0" w:color="auto"/>
              <w:right w:val="single" w:sz="6" w:space="0" w:color="auto"/>
            </w:tcBorders>
          </w:tcPr>
          <w:p w14:paraId="7BD1A5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Секундный залп наступательного стрелково-пушечного вооружения, кг/с</w:t>
            </w:r>
          </w:p>
          <w:p w14:paraId="34D690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top w:val="single" w:sz="6" w:space="0" w:color="auto"/>
              <w:left w:val="single" w:sz="6" w:space="0" w:color="auto"/>
              <w:bottom w:val="single" w:sz="6" w:space="0" w:color="auto"/>
              <w:right w:val="single" w:sz="6" w:space="0" w:color="auto"/>
            </w:tcBorders>
          </w:tcPr>
          <w:p w14:paraId="267F94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6,5*5</w:t>
            </w:r>
          </w:p>
          <w:p w14:paraId="077A3AE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77328F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4,626</w:t>
            </w:r>
          </w:p>
          <w:p w14:paraId="69C19E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08" w:type="dxa"/>
            <w:tcBorders>
              <w:top w:val="single" w:sz="6" w:space="0" w:color="auto"/>
              <w:left w:val="single" w:sz="6" w:space="0" w:color="auto"/>
              <w:bottom w:val="single" w:sz="6" w:space="0" w:color="auto"/>
              <w:right w:val="single" w:sz="6" w:space="0" w:color="auto"/>
            </w:tcBorders>
          </w:tcPr>
          <w:p w14:paraId="43F607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6,846</w:t>
            </w:r>
          </w:p>
          <w:p w14:paraId="508E4C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E13F5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4,626</w:t>
            </w:r>
          </w:p>
          <w:p w14:paraId="5EB97E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6" w:space="0" w:color="auto"/>
              <w:left w:val="single" w:sz="6" w:space="0" w:color="auto"/>
              <w:bottom w:val="single" w:sz="6" w:space="0" w:color="auto"/>
              <w:right w:val="single" w:sz="6" w:space="0" w:color="auto"/>
            </w:tcBorders>
          </w:tcPr>
          <w:p w14:paraId="0D37D74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4,626</w:t>
            </w:r>
          </w:p>
          <w:p w14:paraId="324AE7F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7EB2679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4,00</w:t>
            </w:r>
          </w:p>
          <w:p w14:paraId="1D3C08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4" w:type="dxa"/>
            <w:tcBorders>
              <w:top w:val="single" w:sz="6" w:space="0" w:color="auto"/>
              <w:left w:val="single" w:sz="6" w:space="0" w:color="auto"/>
              <w:bottom w:val="single" w:sz="6" w:space="0" w:color="auto"/>
              <w:right w:val="single" w:sz="6" w:space="0" w:color="auto"/>
            </w:tcBorders>
          </w:tcPr>
          <w:p w14:paraId="23168D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4,626</w:t>
            </w:r>
          </w:p>
          <w:p w14:paraId="333F04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C2073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w:t>
      </w:r>
      <w:r w:rsidRPr="00171131">
        <w:rPr>
          <w:rFonts w:ascii="Times New Roman" w:hAnsi="Times New Roman"/>
          <w:color w:val="000000" w:themeColor="text1"/>
          <w:sz w:val="16"/>
          <w:szCs w:val="16"/>
        </w:rPr>
        <w:t>с выпущенными щитками (11439)</w:t>
      </w:r>
    </w:p>
    <w:p w14:paraId="440106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65A0E34" w14:textId="77777777" w:rsidR="00DE78AB" w:rsidRPr="00171131" w:rsidRDefault="00DE78AB" w:rsidP="00171131">
      <w:pPr>
        <w:spacing w:after="0" w:line="240" w:lineRule="auto"/>
        <w:jc w:val="both"/>
        <w:rPr>
          <w:rStyle w:val="107"/>
          <w:rFonts w:eastAsiaTheme="minorHAnsi"/>
          <w:color w:val="000000" w:themeColor="text1"/>
          <w:sz w:val="16"/>
          <w:szCs w:val="16"/>
        </w:rPr>
      </w:pPr>
      <w:r w:rsidRPr="00171131">
        <w:rPr>
          <w:rStyle w:val="107"/>
          <w:rFonts w:eastAsiaTheme="minorHAnsi"/>
          <w:color w:val="000000" w:themeColor="text1"/>
          <w:sz w:val="16"/>
          <w:szCs w:val="16"/>
        </w:rPr>
        <w:t>22 июля 1945 года Акт по испытаниям Ил-8 был подписан начальником 1 -го управления ГК НИИ ВВС генералом Сафроновым.</w:t>
      </w:r>
    </w:p>
    <w:p w14:paraId="77DFE73C" w14:textId="77777777" w:rsidR="00DE78AB" w:rsidRPr="00171131" w:rsidRDefault="00DE78AB"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В заключении отчета самолет рекомендовался «к внедрению в серийное производство в качестве штурмовика-бомбардировщика». Однако окончательное решение о целесообразности постановки Ил-8 на вооружение ВВС КА предлагалось принять после доработки самолета по замечаниям ГК НИИ ВВС и повторных государственных испытаний.</w:t>
      </w:r>
    </w:p>
    <w:p w14:paraId="63B6DCDC" w14:textId="77777777" w:rsidR="00DE78AB" w:rsidRPr="00171131" w:rsidRDefault="00DE78AB"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Судя по переписке, главный инженер ВВС генерал-полковник А. К. Репин, получив акт по государственным испытаниям Ил-8 № 1, очень осторожно подошел к принятию решения по нему. Прежде чем подписать акт, он решил опереться на коллегиальное мнение специалистов других военных организаций.</w:t>
      </w:r>
    </w:p>
    <w:p w14:paraId="7943CBB2" w14:textId="77777777" w:rsidR="00DE78AB" w:rsidRPr="00171131" w:rsidRDefault="00DE78AB"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В частности, помимо стандартного списка рассылки, акт был выслан для заключения начальнику Управления штурманской службы штаба ВВС КА генерал-майору Ищенко, начальнику Главного управления формирования и обучения генерал -полковнику А. В. Никитину, начальнику Главного управления боевой подготовки фронтовой авиации генерал-лейтенанту Н А. Журавлеву.</w:t>
      </w:r>
    </w:p>
    <w:p w14:paraId="38EA5B75" w14:textId="77777777" w:rsidR="00DE78AB" w:rsidRPr="00171131" w:rsidRDefault="00DE78AB"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Как и ожидалось, все без исключения ответы были отрицательными. Например, генерал Ищенко со всей прямотой указывал: «Ознакомившись с ТТД Ил-8 по результатам испытаний, считаю доводку и запуск самолета в серию нецелесообразным по следующим причинам: 1. Меткое бомбометание летчиком с данного самолета не обеспечено вследствие неудовлетворительного качества прицельного устройства. 2. Крайне ограниченный обзор из второй кабины почти исключает возможность бомбометания штурманом даже при установке на самолет хорошего бомбардировочного прицела/.../. 3. Ограниченный обзор из передней и задней кабин крайне затрудняет использование самолета в качестве разведчика и корректировщика. 4. Самолет не может быть использован для полетов на полный радиус, вследствие трудности ведения ориентировки летчиком без наличия на борту штурмана».</w:t>
      </w:r>
    </w:p>
    <w:p w14:paraId="11C371A5" w14:textId="77777777" w:rsidR="00DE78AB" w:rsidRPr="00171131" w:rsidRDefault="00DE78AB"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Генерал-полковник Никитин был более дипломатичен. В своем заключении от 3 августа он писал: «Ознакомившись с данными самолета Ил-8, я считал бы целесообразным продолжить строить Ил-10, как тип самолета этого класса с лучшими качествами по сравнению с Ил-8».</w:t>
      </w:r>
    </w:p>
    <w:p w14:paraId="11EB8E20" w14:textId="77777777" w:rsidR="00DE78AB" w:rsidRPr="00171131" w:rsidRDefault="00DE78AB"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«Главный боевик» ВВС КА генерал-лейтенант Журавлев в своем заключении от 4 августа отмечал: «1. Этот самолет в качестве разведчика-корректировщика использовать трудно, потому что обзор у него мал, а фотоустановка к тому же забрызгивается маслом. 2. В качестве бомбардировщика его использовать трудно, так как не имеет хорошего прицела. 3. В качестве штурмовика нет преимуществ по сравнению с Ил-10, а Ил-16 уступает во всех отношениях. Вывод: Запуск в серийное производство Ил-8 нецелесообразен».</w:t>
      </w:r>
    </w:p>
    <w:p w14:paraId="14B82A88" w14:textId="77777777" w:rsidR="00DE78AB" w:rsidRPr="00171131" w:rsidRDefault="00DE78AB"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В конечном итоге в аппарате главного инженера ВВС было подготовлено отрицательное заключение по испытаниям самолета Ил-8 № 1, которое затем ушло в адрес командующего ВВС КА.</w:t>
      </w:r>
    </w:p>
    <w:p w14:paraId="78447320" w14:textId="77777777" w:rsidR="00DE78AB" w:rsidRPr="00171131" w:rsidRDefault="00DE78AB"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В сопроводительном письме заместитель главного инженера ВВС генерал-лейтенант А. А. Лапин писал: «Преимущество же самолета Ил-8 в бомбовой нагрузке и дальности полета не могут окупить меньшие максимальные скорости и худшие взлетно-посадочные свойства по сравнению с самолетом Ил-10 при практически равной их бронезащите. Кроме того, считаю, что вводить на вооружение ВВС КА большую разнотипность штурмовиков (Ил-2, Ил-10, Ил-16) - нецелесообразно. Прошу Вас отчет утвердить со следующим замечанием: - при наличии в серийном производстве Ил-10, обладающего лучшими скоростями, взлетно-посадочными свойствами и практически равной бронезащитой, - продолжать работы по дальнейшей доводке самолета Ил-8 нецелесообразно» (17490).</w:t>
      </w:r>
    </w:p>
    <w:p w14:paraId="75019D04" w14:textId="77777777" w:rsidR="00DE78AB" w:rsidRPr="00171131" w:rsidRDefault="00DE78AB" w:rsidP="00171131">
      <w:pPr>
        <w:spacing w:after="0" w:line="240" w:lineRule="auto"/>
        <w:jc w:val="both"/>
        <w:rPr>
          <w:rFonts w:ascii="Times New Roman" w:hAnsi="Times New Roman"/>
          <w:color w:val="000000" w:themeColor="text1"/>
          <w:sz w:val="16"/>
          <w:szCs w:val="16"/>
        </w:rPr>
      </w:pPr>
    </w:p>
    <w:p w14:paraId="59F18F2C" w14:textId="77777777" w:rsidR="00C956A1"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230E7A68" w14:textId="77777777" w:rsidR="00C956A1" w:rsidRPr="00171131" w:rsidRDefault="00C956A1"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D7A9F13" w14:textId="77777777" w:rsidR="00C956A1" w:rsidRPr="00171131" w:rsidRDefault="00C956A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 июля в 1945 году "Правда" сообщает, что закончено разминирование Сталинграда и районов области. 4 тысячи бойцов и инструкторов Осавиахима в течение двух лет обезвредили свыше миллиона взрывоопасных предметов, оставленных немцами на площади свыше 36 тысяч квадратных метров (14960).</w:t>
      </w:r>
    </w:p>
    <w:p w14:paraId="64359E0D" w14:textId="77777777" w:rsidR="00C956A1" w:rsidRPr="00171131" w:rsidRDefault="00C956A1" w:rsidP="00171131">
      <w:pPr>
        <w:spacing w:after="0" w:line="240" w:lineRule="auto"/>
        <w:jc w:val="both"/>
        <w:rPr>
          <w:rFonts w:ascii="Times New Roman" w:hAnsi="Times New Roman"/>
          <w:color w:val="000000" w:themeColor="text1"/>
          <w:sz w:val="16"/>
          <w:szCs w:val="16"/>
        </w:rPr>
      </w:pPr>
    </w:p>
    <w:p w14:paraId="77FD4631"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4A7AAE1A"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F75EF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23 июля 1945 головной с-т был передан по распоряжению ПГУ в ЛИИ для проведения испытаний. В процессе испытаний в ЛИИ на самолете в его винтомоторной группе был обнаружен ряд принципиальных конструктивных дефектов (помпаж нагнетателя Э-100, пульсация давления бензина, сложность управления В.М.Г., вызывающая потребность в автоматах и др.). ЛИИ собственными силами, с участием ЦИАМ, проводила доводку с-та, производя над ним различного рода эксперименты. Заводу N 301 ЛИИ отказалась давать какие-либо официальные рекомендации для внедрения в серию. В процессе испытаний в ЛИИ вышел из строя мотор ВК 105ПВ, который был заменен другим экземпляром (по устному заявлению работников ЛИИ, вышел из строя нагнетатель мотора). Отчета об испытаниях головной машины завод 301 от ЛИИ не получал, так как испытания этой </w:t>
      </w:r>
      <w:proofErr w:type="gramStart"/>
      <w:r w:rsidRPr="00171131">
        <w:rPr>
          <w:rFonts w:ascii="Times New Roman" w:hAnsi="Times New Roman"/>
          <w:color w:val="000000" w:themeColor="text1"/>
          <w:sz w:val="16"/>
          <w:szCs w:val="16"/>
        </w:rPr>
        <w:t>машины</w:t>
      </w:r>
      <w:proofErr w:type="gramEnd"/>
      <w:r w:rsidRPr="00171131">
        <w:rPr>
          <w:rFonts w:ascii="Times New Roman" w:hAnsi="Times New Roman"/>
          <w:color w:val="000000" w:themeColor="text1"/>
          <w:sz w:val="16"/>
          <w:szCs w:val="16"/>
        </w:rPr>
        <w:t xml:space="preserve"> так и не были закончены (2074,121).</w:t>
      </w:r>
    </w:p>
    <w:p w14:paraId="4A69CD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7FEF0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1945 и первой половине августа 1945 ввиду краткости сроков завод N 301 вел работы по переоборудованию самолетов под высотный вариант широким фронтом и не ожидая результатов испытаний в ЛИИ головной машины все остальные 29 экземпляров высотных самолетов Як были запущены в работу и десять из них были закончены производством и облетаны в ЛИС"е завода до высоты 8000 м. Военная приемка отказалась оформить эти самолеты из-за отсутствия результатов испытаний, а также и техусловий на этот тип машин (последние завод N 115 отказался дать до окончания испытаний в ЛИИ). Кроме этих десяти машин нами были закончены сборкой два самолета, но облета они пройти не успели. остальные 17 самолетов были подготовлены к сборке (переделаны передние части фюзеляжей, удлинены крылья, изготовлены все необходимые для монтажа детали). Дальнейшие работы по этим машина были прекращены из-за отсутствия высотных моторов ВК105ПВ, производство которых было прекращено в Горьком (2074,121).</w:t>
      </w:r>
    </w:p>
    <w:p w14:paraId="6A6DFD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8AEA0C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23 июля 1945 г. НКБ направил в комиссию Шахурина (создана вы начале июля 1945) проект постановления, в котором предусматривалось создание, кроме ГЦКБ-1 по РС с дальностью 20-30 км., еще 2-х проектно-конструкторских организаций: ГЦКБ-2 при заводе № 67 /«Мостяжарт»/ для разработки РС с твердым топливом и ЖРД на дальность 100 км. и ГЦКБ-3 при заводе № 70 для разработки жидкостных снарядов дальнего действия /по типу Фау-2/. </w:t>
      </w:r>
      <w:proofErr w:type="gramStart"/>
      <w:r w:rsidRPr="00171131">
        <w:rPr>
          <w:rFonts w:ascii="Times New Roman" w:hAnsi="Times New Roman"/>
          <w:color w:val="000000" w:themeColor="text1"/>
          <w:sz w:val="16"/>
          <w:szCs w:val="16"/>
        </w:rPr>
        <w:t>Завод № 70 НКБ это</w:t>
      </w:r>
      <w:proofErr w:type="gramEnd"/>
      <w:r w:rsidRPr="00171131">
        <w:rPr>
          <w:rFonts w:ascii="Times New Roman" w:hAnsi="Times New Roman"/>
          <w:color w:val="000000" w:themeColor="text1"/>
          <w:sz w:val="16"/>
          <w:szCs w:val="16"/>
        </w:rPr>
        <w:t xml:space="preserve"> бывший завод Михельсона, который с начала 1-й Мировой войны подключили к изготовлению боеприпасов, и где было покушение на Ленина 30.08.18 г. Для испытания РС НКБ предложил создать полигон на побережье Каспийского моря в 80-90 км. от Махачкалы. Место для полигона выбрал П.Н.Горемыкин 1-й замнаркома и будущий нарком НКБ. Это место, наверное, было лучше Капустина Яра и Байконура, не говоря уже про Плисецк. В комитет Шахурина НКБ предложил следующее распределение работ: НКАП – авиационная реактивная авиация и крылатые ракеты типа Фау-1; НКБ – все типы РС; НКВ – пусковые установки для РС (12297).</w:t>
      </w:r>
    </w:p>
    <w:p w14:paraId="7E5ABD11"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7A144004" w14:textId="77777777" w:rsidR="00E456ED" w:rsidRPr="00171131" w:rsidRDefault="00E456E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июля 1945 г. НКБ направил в комиссию (была сформирована в начале июля 19</w:t>
      </w:r>
      <w:smartTag w:uri="urn:schemas-microsoft-com:office:smarttags" w:element="metricconverter">
        <w:smartTagPr>
          <w:attr w:name="ProductID" w:val="45 г"/>
        </w:smartTagPr>
        <w:r w:rsidRPr="00171131">
          <w:rPr>
            <w:rFonts w:ascii="Times New Roman" w:hAnsi="Times New Roman"/>
            <w:color w:val="000000" w:themeColor="text1"/>
            <w:sz w:val="16"/>
            <w:szCs w:val="16"/>
          </w:rPr>
          <w:t>45 г</w:t>
        </w:r>
      </w:smartTag>
      <w:r w:rsidRPr="00171131">
        <w:rPr>
          <w:rFonts w:ascii="Times New Roman" w:hAnsi="Times New Roman"/>
          <w:color w:val="000000" w:themeColor="text1"/>
          <w:sz w:val="16"/>
          <w:szCs w:val="16"/>
        </w:rPr>
        <w:t>. по поручению Особого комитета ГКО во главе с Шахуриным по выработки предложений по организации работ по ракетной технике) проект постановления, в котором предусматривалось создание, кроме ГЦКБ-1 по РС с дальностью 20-</w:t>
      </w:r>
      <w:smartTag w:uri="urn:schemas-microsoft-com:office:smarttags" w:element="metricconverter">
        <w:smartTagPr>
          <w:attr w:name="ProductID" w:val="30 км"/>
        </w:smartTagPr>
        <w:r w:rsidRPr="00171131">
          <w:rPr>
            <w:rFonts w:ascii="Times New Roman" w:hAnsi="Times New Roman"/>
            <w:color w:val="000000" w:themeColor="text1"/>
            <w:sz w:val="16"/>
            <w:szCs w:val="16"/>
          </w:rPr>
          <w:t>30 км</w:t>
        </w:r>
      </w:smartTag>
      <w:r w:rsidRPr="00171131">
        <w:rPr>
          <w:rFonts w:ascii="Times New Roman" w:hAnsi="Times New Roman"/>
          <w:color w:val="000000" w:themeColor="text1"/>
          <w:sz w:val="16"/>
          <w:szCs w:val="16"/>
        </w:rPr>
        <w:t xml:space="preserve">., еще 2-х проектно-конструкторских организаций: ГЦКБ-2 при заводе № 67 («Мостяжарт») для разработки РС с твердым топливом и ЖРД на дальность </w:t>
      </w:r>
      <w:smartTag w:uri="urn:schemas-microsoft-com:office:smarttags" w:element="metricconverter">
        <w:smartTagPr>
          <w:attr w:name="ProductID" w:val="100 км"/>
        </w:smartTagPr>
        <w:r w:rsidRPr="00171131">
          <w:rPr>
            <w:rFonts w:ascii="Times New Roman" w:hAnsi="Times New Roman"/>
            <w:color w:val="000000" w:themeColor="text1"/>
            <w:sz w:val="16"/>
            <w:szCs w:val="16"/>
          </w:rPr>
          <w:t>100 км</w:t>
        </w:r>
      </w:smartTag>
      <w:r w:rsidRPr="00171131">
        <w:rPr>
          <w:rFonts w:ascii="Times New Roman" w:hAnsi="Times New Roman"/>
          <w:color w:val="000000" w:themeColor="text1"/>
          <w:sz w:val="16"/>
          <w:szCs w:val="16"/>
        </w:rPr>
        <w:t>. и ГЦКБ-3 при заводе № 70 для разработки жидкостных снарядов дальнего действия (по типу Фау-2). Для испытания РС НКБ предложил создать полигон на побережье Каспийского моря в 80-</w:t>
      </w:r>
      <w:smartTag w:uri="urn:schemas-microsoft-com:office:smarttags" w:element="metricconverter">
        <w:smartTagPr>
          <w:attr w:name="ProductID" w:val="90 км"/>
        </w:smartTagPr>
        <w:r w:rsidRPr="00171131">
          <w:rPr>
            <w:rFonts w:ascii="Times New Roman" w:hAnsi="Times New Roman"/>
            <w:color w:val="000000" w:themeColor="text1"/>
            <w:sz w:val="16"/>
            <w:szCs w:val="16"/>
          </w:rPr>
          <w:t>90 км</w:t>
        </w:r>
      </w:smartTag>
      <w:r w:rsidRPr="00171131">
        <w:rPr>
          <w:rFonts w:ascii="Times New Roman" w:hAnsi="Times New Roman"/>
          <w:color w:val="000000" w:themeColor="text1"/>
          <w:sz w:val="16"/>
          <w:szCs w:val="16"/>
        </w:rPr>
        <w:t xml:space="preserve">. от Махачкалы. Место для полигона выбрал П.Н.Горемыкин 1-й замнаркома и будущий нарком НКБ. Это место, наверное, было лучше </w:t>
      </w:r>
      <w:r w:rsidRPr="00171131">
        <w:rPr>
          <w:rFonts w:ascii="Times New Roman" w:hAnsi="Times New Roman"/>
          <w:color w:val="000000" w:themeColor="text1"/>
          <w:sz w:val="16"/>
          <w:szCs w:val="16"/>
        </w:rPr>
        <w:lastRenderedPageBreak/>
        <w:t>Капустина Яра и Байконура, не говоря уже про Плисецк. В комитет Шахурина НКБ предложил следующее распределение работ: НКАП – авиационная реактивная авиация и крылатые ракеты типа Фау-1; НКБ – все типы РС; НКВ – пусковые установки для РС (19590).</w:t>
      </w:r>
    </w:p>
    <w:p w14:paraId="75E8C99E" w14:textId="77777777" w:rsidR="00E456ED" w:rsidRPr="00171131" w:rsidRDefault="00E456ED" w:rsidP="00171131">
      <w:pPr>
        <w:spacing w:after="0" w:line="240" w:lineRule="auto"/>
        <w:jc w:val="both"/>
        <w:rPr>
          <w:rFonts w:ascii="Times New Roman" w:hAnsi="Times New Roman"/>
          <w:color w:val="000000" w:themeColor="text1"/>
          <w:sz w:val="16"/>
          <w:szCs w:val="16"/>
        </w:rPr>
      </w:pPr>
    </w:p>
    <w:p w14:paraId="7E8BAF73"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4FD6D520"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FBAFA52" w14:textId="77777777" w:rsidR="00DB5DED" w:rsidRPr="00171131" w:rsidRDefault="00DB5DED" w:rsidP="0017113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23 июля 1945 в адрес начальника ГБТУ КА генерал-лейтенанта Вершинина было направлено письмо от начальника НИИБТ Полигона генерал-майора Романова. В своём письме начальник полигона просил Вершинина отдать распоряжение бронетанковым и механизированным войскам (БТ и МВ) Дальневосточного фронта о передаче в музей 9 танков, включая и «Т-38 с пушкой «ШВАК». Как можно заметить, никаких индексов вроде Т-38Ш в отношении этой машины не использовалось. Так этот танк оказался в фондах музея при НИИБТ Полигоне, а позже (в 1965 году) его передали в Музей Советской Армии, ныне Центральный музей Вооружённых Сил РФ (17660).</w:t>
      </w:r>
    </w:p>
    <w:p w14:paraId="432229DA" w14:textId="77777777" w:rsidR="00DB5DED" w:rsidRPr="00171131" w:rsidRDefault="00DB5DED" w:rsidP="00171131">
      <w:pPr>
        <w:spacing w:after="0" w:line="240" w:lineRule="auto"/>
        <w:jc w:val="both"/>
        <w:rPr>
          <w:rFonts w:ascii="Times New Roman" w:hAnsi="Times New Roman"/>
          <w:color w:val="000000" w:themeColor="text1"/>
          <w:sz w:val="16"/>
          <w:szCs w:val="16"/>
        </w:rPr>
      </w:pPr>
    </w:p>
    <w:p w14:paraId="10AC790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июля 1945 вышло Постановление ГКО № 9549 О плане ремонта тракторов (арттягачей) для Красной Армии и Военно-Морского Флота на III квартал 1945 г. РГАНИР, Фонд ГКО, д. 443, лл. 53-55, 56-83 (11012).</w:t>
      </w:r>
    </w:p>
    <w:p w14:paraId="43AB93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8362D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июля 1945 вышло Постановление ГКО № 9550 Об обеспечении рабочей силой и улучшении материально-бытовых условий работников заполярных никелевых комбинатов "Печенганикель" и "Североникель" Наркомцветмета. РГАНИР, Фонд ГКО, д. 443, лл. 84-92 (11012).</w:t>
      </w:r>
    </w:p>
    <w:p w14:paraId="416BFE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708C0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июля 1945 вышло Постановление ГКО № 9551 О плане судоподъема и подводно-технических работ Наркомвоенморфлота на III кв. 1945 года. РГАНИР, Фонд ГКО, д. 443, лл. 93-97, 98-112 (11012).</w:t>
      </w:r>
    </w:p>
    <w:p w14:paraId="55DB00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DB3D20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июля 1945 вышло Постановление ГКО № 9553 О мерах по обеспечению вывоза оборудования из Германии. РГАНИР, Фонд ГКО, д. 443, лл. 115-121 (11012).</w:t>
      </w:r>
    </w:p>
    <w:p w14:paraId="068CBF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0A593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июля 1945 вышло Постановление ГКО № 9554 О плане ремонта боевых и вспомогательных кораблей и береговых установок Военно-Морского Флота на третий квартал 1945 года. РГАНИР, Фонд ГКО, д. 443, лл. 122-126, 127-153 (11012).</w:t>
      </w:r>
    </w:p>
    <w:p w14:paraId="4B1E32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076DCC1"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4AFFC91B"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1D2E75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июля 1945 вышло Постановление ГКО № 9552 [О передаче НКВД СССР дома отдыха "Синоп" НКздрава Абхазской АССР, санатория "Агудзеры" ВЦСПС и прилегающих участков на территории Абхазской АССР.] (7361, 113-114).</w:t>
      </w:r>
    </w:p>
    <w:p w14:paraId="230239A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6B2406"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Внешняяполитика:</w:t>
      </w:r>
    </w:p>
    <w:p w14:paraId="5451B7EB"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E09A5FC" w14:textId="77777777" w:rsidR="00E456ED" w:rsidRPr="00171131" w:rsidRDefault="00E456ED" w:rsidP="00171131">
      <w:pPr>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rPr>
        <w:t>23 июля 1945 на неофициальной встрече с Молотовым госсекретарь США Дж. Бирнс предложил перейти к зональному принципу взимания репараций: каждая страна удовлетворяет свои репарационные претензии за счет своей зоны оккупации. Зональный принцип получения репараций был невыгоден СССР. Зоны оккупации были определены в сентябре 1944 г. в Лондоне на заседании Европейской консультативной комиссии. По словам К.И. Коваля, советская зона «располагала крайне плохими экономическими предпосылками для обеспечения жизненного уровня населения и самостоятельного существования. Она не имела, кроме бурого угля и калийных полей, никаких экономических ресурсов и фактически лишена тяжелой промышленности и её инфраструктуры». Вся территория Восточной Германии была ареной ожесточенных боев и имела большие разрушения [13. С. 192]. 24 июля в Экономической комиссии эксперты обсуждали эту проблему. Майский, ссылаясь на оценки академика Е. Варги, выступил против предложения Бирнса, доказывая, что лишь 30% движимого имущества Германии находится в советской зоне. Он направляет специальную записку Молотову, в которой утверждает, что зональный принцип получения репараций, по крайней мере, не может быть распространен на ежегодные товарные поставки в счет репараций «ввиду относительной бедности нашей зоны». Товарные поставки в счет репараций необходимо проводить «не по зонам, а во всегерманском масштабе» [5. Т. 2. С. 187]. Никаких последствий все это не имело. 27 июля на совещании министров иностранных дел Бирнс заявил, что США отвергают сумму репараций в 20 млрд долл., ссылаясь на большие разрушения в Германии в ходе войны. Молотов, заявив, что «считает работу Комиссии по репарациям неудовлетворительной», согласился на сокращение суммы репараций. «Мы не настаиваем на ялтинских цифрах» [16. С. 207–211]. 29 июля состоялась встреча Молотова с президентом Трумэном (Сталин был болен). Обсуждался вопрос о возможности получения СССР репараций из западных зон. Молотов ещё раз заверил американцев, что советская сторона отказывается от цифр, указанных в ялтинских решениях. Трумэн, на которого произвели некоторое впечатление аргументы о «бедности» советской зоны, согласился на то, чтобы СССР получил 25% предназначенного для репараций промышленного оборудования из Рурской области [16. С</w:t>
      </w:r>
      <w:r w:rsidRPr="00171131">
        <w:rPr>
          <w:rFonts w:ascii="Times New Roman" w:hAnsi="Times New Roman"/>
          <w:color w:val="000000" w:themeColor="text1"/>
          <w:sz w:val="16"/>
          <w:szCs w:val="16"/>
          <w:lang w:val="en-US"/>
        </w:rPr>
        <w:t>. 141–142]. (19851).</w:t>
      </w:r>
    </w:p>
    <w:p w14:paraId="333198CD" w14:textId="77777777" w:rsidR="00E456ED" w:rsidRPr="00171131" w:rsidRDefault="00E456ED" w:rsidP="00171131">
      <w:pPr>
        <w:spacing w:after="0" w:line="240" w:lineRule="auto"/>
        <w:jc w:val="both"/>
        <w:rPr>
          <w:rFonts w:ascii="Times New Roman" w:hAnsi="Times New Roman"/>
          <w:color w:val="000000" w:themeColor="text1"/>
          <w:sz w:val="16"/>
          <w:szCs w:val="16"/>
          <w:lang w:val="en-US"/>
        </w:rPr>
      </w:pPr>
    </w:p>
    <w:p w14:paraId="10BFCBA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 xml:space="preserve">July 23, 1945 - Stimson, in Potsdam for meeting between Truman and Stalin, receives current target list. In order of </w:t>
      </w:r>
      <w:proofErr w:type="gramStart"/>
      <w:r w:rsidRPr="00171131">
        <w:rPr>
          <w:rFonts w:ascii="Times New Roman" w:hAnsi="Times New Roman"/>
          <w:color w:val="000000" w:themeColor="text1"/>
          <w:sz w:val="16"/>
          <w:szCs w:val="16"/>
          <w:lang w:val="en-US"/>
        </w:rPr>
        <w:t>choice</w:t>
      </w:r>
      <w:proofErr w:type="gramEnd"/>
      <w:r w:rsidRPr="00171131">
        <w:rPr>
          <w:rFonts w:ascii="Times New Roman" w:hAnsi="Times New Roman"/>
          <w:color w:val="000000" w:themeColor="text1"/>
          <w:sz w:val="16"/>
          <w:szCs w:val="16"/>
          <w:lang w:val="en-US"/>
        </w:rPr>
        <w:t xml:space="preserve"> it is: Hiroshima, Kokura, and Niigata. He also receives an estimate of atomic bomb availability: Fat Man should be ready for use on August 6, second Fat Man-type by August 24, 3 should be available in September, and more each month - reaching 7 or more in December (1039).</w:t>
      </w:r>
    </w:p>
    <w:p w14:paraId="28F4EE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576AE7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23 июля 1945 во время Потсдамской конференции в время встречи Г.Трумэна и И.В.С. Стимсон получил список японских целей - Hiroshima, Kokura, and Niigata. </w:t>
      </w:r>
      <w:proofErr w:type="gramStart"/>
      <w:r w:rsidRPr="00171131">
        <w:rPr>
          <w:rFonts w:ascii="Times New Roman" w:hAnsi="Times New Roman"/>
          <w:color w:val="000000" w:themeColor="text1"/>
          <w:sz w:val="16"/>
          <w:szCs w:val="16"/>
        </w:rPr>
        <w:t>Согласно докладу Толстяк</w:t>
      </w:r>
      <w:proofErr w:type="gramEnd"/>
      <w:r w:rsidRPr="00171131">
        <w:rPr>
          <w:rFonts w:ascii="Times New Roman" w:hAnsi="Times New Roman"/>
          <w:color w:val="000000" w:themeColor="text1"/>
          <w:sz w:val="16"/>
          <w:szCs w:val="16"/>
        </w:rPr>
        <w:t xml:space="preserve"> будет готов 6 августа, а второй - 24 августа и еще 3 в сентябре 1945, а потом до 7 в месяц в декабре 1945 (1039).</w:t>
      </w:r>
    </w:p>
    <w:p w14:paraId="3B4852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09DCEA7" w14:textId="77777777" w:rsidR="00417ACB"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210DB563" w14:textId="77777777" w:rsidR="00417ACB" w:rsidRPr="00171131" w:rsidRDefault="00417ACB"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5F44CD7" w14:textId="77777777" w:rsidR="00417ACB" w:rsidRPr="00171131" w:rsidRDefault="00417AC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июля в 1945 году (23 июля - 17 августа) во Франции состоялся судебный процесс над бывшим главой государства Ф.Петэном. Маршал был приговорен к смертной казни, однако, Шарль де Голль помиловал Ф.Петэна (14961).</w:t>
      </w:r>
    </w:p>
    <w:p w14:paraId="28349E96" w14:textId="77777777" w:rsidR="00417ACB" w:rsidRPr="00171131" w:rsidRDefault="00417ACB" w:rsidP="00171131">
      <w:pPr>
        <w:spacing w:after="0" w:line="240" w:lineRule="auto"/>
        <w:jc w:val="both"/>
        <w:rPr>
          <w:rFonts w:ascii="Times New Roman" w:hAnsi="Times New Roman"/>
          <w:color w:val="000000" w:themeColor="text1"/>
          <w:sz w:val="16"/>
          <w:szCs w:val="16"/>
        </w:rPr>
      </w:pPr>
    </w:p>
    <w:p w14:paraId="42704CC1" w14:textId="77777777" w:rsidR="00BC08CF" w:rsidRPr="00171131" w:rsidRDefault="00BC08C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23 июля 1945 японские подводные лодки I-400 и I-401 покидают Японию, чтобы нанести внезапный воздушный удар по американским кораблям на атолле Улити, используя шесть гидросамолетов самолетов Aichi M6A, окрашенных в американскую маркировку. Две подводные лодки прервут миссию и сбросят самолеты за борт 16 </w:t>
      </w:r>
      <w:proofErr w:type="gramStart"/>
      <w:r w:rsidRPr="00171131">
        <w:rPr>
          <w:rFonts w:ascii="Times New Roman" w:hAnsi="Times New Roman"/>
          <w:color w:val="000000" w:themeColor="text1"/>
          <w:sz w:val="16"/>
          <w:szCs w:val="16"/>
        </w:rPr>
        <w:t>августа ,</w:t>
      </w:r>
      <w:proofErr w:type="gramEnd"/>
      <w:r w:rsidRPr="00171131">
        <w:rPr>
          <w:rFonts w:ascii="Times New Roman" w:hAnsi="Times New Roman"/>
          <w:color w:val="000000" w:themeColor="text1"/>
          <w:sz w:val="16"/>
          <w:szCs w:val="16"/>
        </w:rPr>
        <w:t xml:space="preserve"> когда они узнают о капитуляции Японии (20371).</w:t>
      </w:r>
    </w:p>
    <w:p w14:paraId="693D5164" w14:textId="77777777" w:rsidR="00BC08CF" w:rsidRPr="00171131" w:rsidRDefault="00BC08CF" w:rsidP="00171131">
      <w:pPr>
        <w:spacing w:after="0" w:line="240" w:lineRule="auto"/>
        <w:jc w:val="both"/>
        <w:rPr>
          <w:rFonts w:ascii="Times New Roman" w:hAnsi="Times New Roman"/>
          <w:color w:val="000000" w:themeColor="text1"/>
          <w:sz w:val="16"/>
          <w:szCs w:val="16"/>
        </w:rPr>
      </w:pPr>
    </w:p>
    <w:p w14:paraId="05B4A91A"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7EC7FE4B"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97377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июля 1945 года А. Яковлев писал письмо N Н-32/3172 гл. инженеру ВВС генерал-полковнику ИАС Репину А.К.</w:t>
      </w:r>
    </w:p>
    <w:p w14:paraId="3DC638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N 4/01639</w:t>
      </w:r>
    </w:p>
    <w:p w14:paraId="787A02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обучения стрельбе по реальным воздушным целям, могут быть использованы в качестве самолетов мишеней, самолеты Ил-2.</w:t>
      </w:r>
    </w:p>
    <w:p w14:paraId="7BAF2F1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случае заказа этих самолетов-мишеней, прошу выслать на них тактико-технические требования ВВС для рассмотрения (1879).</w:t>
      </w:r>
    </w:p>
    <w:p w14:paraId="0AAEF7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5520C60" w14:textId="77777777" w:rsidR="00A561BF" w:rsidRPr="00171131" w:rsidRDefault="00A561B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июля 1945 из ГК НИИ ВВС на имя начальника ГУЗ ВВС КА генерал-лейтенанта Н.П. Селезнева ушло письмо, в котором отме</w:t>
      </w:r>
      <w:r w:rsidRPr="00171131">
        <w:rPr>
          <w:rFonts w:ascii="Times New Roman" w:hAnsi="Times New Roman"/>
          <w:color w:val="000000" w:themeColor="text1"/>
          <w:sz w:val="16"/>
          <w:szCs w:val="16"/>
        </w:rPr>
        <w:softHyphen/>
        <w:t>чалось, что указаний о замене стали АБ-2 го</w:t>
      </w:r>
      <w:r w:rsidRPr="00171131">
        <w:rPr>
          <w:rFonts w:ascii="Times New Roman" w:hAnsi="Times New Roman"/>
          <w:color w:val="000000" w:themeColor="text1"/>
          <w:sz w:val="16"/>
          <w:szCs w:val="16"/>
        </w:rPr>
        <w:softHyphen/>
        <w:t>могенной сталью ХД для всех заводов ГК НИИ ВВС КА не давал. Отдел ГК НИИ ВВС письмом от 22 февраля 1945 г.</w:t>
      </w:r>
      <w:r w:rsidRPr="00171131">
        <w:rPr>
          <w:rStyle w:val="aff6"/>
          <w:rFonts w:ascii="Times New Roman" w:hAnsi="Times New Roman" w:cs="Times New Roman"/>
          <w:i w:val="0"/>
          <w:color w:val="000000" w:themeColor="text1"/>
        </w:rPr>
        <w:t xml:space="preserve"> «временно разрешил только заводу №125 НКАП и только впредь до освоения в производстве стали марки АБ-3 изготовлять бронедетали толщиной 8 и 15 мм гомогенной брони ХД».</w:t>
      </w:r>
      <w:r w:rsidRPr="00171131">
        <w:rPr>
          <w:rFonts w:ascii="Times New Roman" w:hAnsi="Times New Roman"/>
          <w:color w:val="000000" w:themeColor="text1"/>
          <w:sz w:val="16"/>
          <w:szCs w:val="16"/>
        </w:rPr>
        <w:t xml:space="preserve"> Сталь АБ-3 к тому мо</w:t>
      </w:r>
      <w:r w:rsidRPr="00171131">
        <w:rPr>
          <w:rFonts w:ascii="Times New Roman" w:hAnsi="Times New Roman"/>
          <w:color w:val="000000" w:themeColor="text1"/>
          <w:sz w:val="16"/>
          <w:szCs w:val="16"/>
        </w:rPr>
        <w:softHyphen/>
        <w:t>менту уже была запущена в валовое производ</w:t>
      </w:r>
      <w:r w:rsidRPr="00171131">
        <w:rPr>
          <w:rFonts w:ascii="Times New Roman" w:hAnsi="Times New Roman"/>
          <w:color w:val="000000" w:themeColor="text1"/>
          <w:sz w:val="16"/>
          <w:szCs w:val="16"/>
        </w:rPr>
        <w:softHyphen/>
        <w:t>ство и удовлетворяла требованиям ВВС КА как заменитель АБ-2.</w:t>
      </w:r>
    </w:p>
    <w:p w14:paraId="67B1C30C" w14:textId="77777777" w:rsidR="00A561BF" w:rsidRPr="00171131" w:rsidRDefault="00A561B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Учитывая эти обстоятельства, Лагутин просил Селезнева отменить решение стар</w:t>
      </w:r>
      <w:r w:rsidRPr="00171131">
        <w:rPr>
          <w:rFonts w:ascii="Times New Roman" w:hAnsi="Times New Roman"/>
          <w:color w:val="000000" w:themeColor="text1"/>
          <w:sz w:val="16"/>
          <w:szCs w:val="16"/>
        </w:rPr>
        <w:softHyphen/>
        <w:t>шего военпреда на заводе №207 инженер-ка- питана Близнюка о запрещении изготовления бронедеталей толщиной 8 и 15 мм из стали АБ-2. Применение стали марки ХД для изго</w:t>
      </w:r>
      <w:r w:rsidRPr="00171131">
        <w:rPr>
          <w:rFonts w:ascii="Times New Roman" w:hAnsi="Times New Roman"/>
          <w:color w:val="000000" w:themeColor="text1"/>
          <w:sz w:val="16"/>
          <w:szCs w:val="16"/>
        </w:rPr>
        <w:softHyphen/>
        <w:t>товления этих бронедеталей требовалось за</w:t>
      </w:r>
      <w:r w:rsidRPr="00171131">
        <w:rPr>
          <w:rFonts w:ascii="Times New Roman" w:hAnsi="Times New Roman"/>
          <w:color w:val="000000" w:themeColor="text1"/>
          <w:sz w:val="16"/>
          <w:szCs w:val="16"/>
        </w:rPr>
        <w:softHyphen/>
        <w:t>претить, поскольку последняя обладала пони</w:t>
      </w:r>
      <w:r w:rsidRPr="00171131">
        <w:rPr>
          <w:rFonts w:ascii="Times New Roman" w:hAnsi="Times New Roman"/>
          <w:color w:val="000000" w:themeColor="text1"/>
          <w:sz w:val="16"/>
          <w:szCs w:val="16"/>
        </w:rPr>
        <w:softHyphen/>
        <w:t>женной пулестойкостью по сравнению с АБ-2 и АБ-3. Впредь все гомогенные бронедетали должны были изготавливаться только из апро</w:t>
      </w:r>
      <w:r w:rsidRPr="00171131">
        <w:rPr>
          <w:rFonts w:ascii="Times New Roman" w:hAnsi="Times New Roman"/>
          <w:color w:val="000000" w:themeColor="text1"/>
          <w:sz w:val="16"/>
          <w:szCs w:val="16"/>
        </w:rPr>
        <w:softHyphen/>
        <w:t>бированных сталей АБ-2 и АБ-3.</w:t>
      </w:r>
    </w:p>
    <w:p w14:paraId="29948D16" w14:textId="77777777" w:rsidR="00A561BF" w:rsidRPr="00171131" w:rsidRDefault="00A561B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Казалось бы, инцидент был исчерпан. Но как показали дальнейшие события, вопрос о целесообразности замены стали марок АБ-2 и АБ-3 сталью ХД был вновь поставлен на по</w:t>
      </w:r>
      <w:r w:rsidRPr="00171131">
        <w:rPr>
          <w:rFonts w:ascii="Times New Roman" w:hAnsi="Times New Roman"/>
          <w:color w:val="000000" w:themeColor="text1"/>
          <w:sz w:val="16"/>
          <w:szCs w:val="16"/>
        </w:rPr>
        <w:softHyphen/>
        <w:t>вестку дня (17479).</w:t>
      </w:r>
    </w:p>
    <w:p w14:paraId="42F543C8" w14:textId="77777777" w:rsidR="00A561BF" w:rsidRPr="00171131" w:rsidRDefault="00A561BF" w:rsidP="00171131">
      <w:pPr>
        <w:spacing w:after="0" w:line="240" w:lineRule="auto"/>
        <w:jc w:val="both"/>
        <w:rPr>
          <w:rFonts w:ascii="Times New Roman" w:hAnsi="Times New Roman"/>
          <w:color w:val="000000" w:themeColor="text1"/>
          <w:sz w:val="16"/>
          <w:szCs w:val="16"/>
        </w:rPr>
      </w:pPr>
    </w:p>
    <w:p w14:paraId="563631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июля 1945 г. филиал Завода № 1 в г. Куйбышеве, образованный в 1941 г. на базе бывшей мебельной фабрики, По приказу № 306с/203пс передан в ведение Наркомлеса (11982).</w:t>
      </w:r>
    </w:p>
    <w:p w14:paraId="781EF0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60064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июля 1945 г. завод (Завод № 162 НКАП, НКлеса , Петроградская авиационная фабрика Ф. Мельцера, Мебельный завод им. Халтурина, Мебельный завод № 4 ПО «Ленмебельдревпром», ОАО «Экспериментальный мебельный комбинат «Интурист» ПО «Ленпроектмебель» /г. Петроград,  г. Ленинград ул. Карповка, 27 (1942 г.)/ 197022  г. Санкт-Петербург наб. р. Карповка, 27/) с 1.07.1945 г. передан в НКлеса. Личный состав и оборудование переведены на завод № 383 НКАП. Далее завод № 162 Министерства бумажной и деревообрабатывающей промышленности выпускал в/винты для По-2 (1955 г.). Затем переименован в мебельный завод № 4 (далее- ОАО «Экспериментальный мебельный комбинат «Интурист»),</w:t>
      </w:r>
    </w:p>
    <w:p w14:paraId="681EB9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Численность персонала (1890 г.)- 200 чел.</w:t>
      </w:r>
    </w:p>
    <w:p w14:paraId="7DBDB2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(01-08.1940 г.-; 07.1945 г.)- С.И. Ведехин, (1942 г.)- Бондарев. Гендиректор (2003 г.)- В. Г. Кремов (12082).</w:t>
      </w:r>
    </w:p>
    <w:p w14:paraId="7182CD2D" w14:textId="77777777" w:rsidR="00417ACB" w:rsidRPr="00171131" w:rsidRDefault="00417ACB" w:rsidP="00171131">
      <w:pPr>
        <w:autoSpaceDE w:val="0"/>
        <w:autoSpaceDN w:val="0"/>
        <w:adjustRightInd w:val="0"/>
        <w:spacing w:after="0" w:line="240" w:lineRule="auto"/>
        <w:jc w:val="both"/>
        <w:rPr>
          <w:rFonts w:ascii="Times New Roman" w:hAnsi="Times New Roman"/>
          <w:color w:val="000000" w:themeColor="text1"/>
          <w:sz w:val="16"/>
          <w:szCs w:val="16"/>
        </w:rPr>
      </w:pPr>
    </w:p>
    <w:p w14:paraId="420626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июля 1945 г. по приказу № 306с/203пс завод № 307 (ГС Завод № 307 НКАП /г. Ржев Калининской обл.</w:t>
      </w:r>
      <w:proofErr w:type="gramStart"/>
      <w:r w:rsidRPr="00171131">
        <w:rPr>
          <w:rFonts w:ascii="Times New Roman" w:hAnsi="Times New Roman"/>
          <w:color w:val="000000" w:themeColor="text1"/>
          <w:sz w:val="16"/>
          <w:szCs w:val="16"/>
        </w:rPr>
        <w:t>;  г.</w:t>
      </w:r>
      <w:proofErr w:type="gramEnd"/>
      <w:r w:rsidRPr="00171131">
        <w:rPr>
          <w:rFonts w:ascii="Times New Roman" w:hAnsi="Times New Roman"/>
          <w:color w:val="000000" w:themeColor="text1"/>
          <w:sz w:val="16"/>
          <w:szCs w:val="16"/>
        </w:rPr>
        <w:t xml:space="preserve"> Саратов/) переведен с площадки мебельной фабрики, возвращенной в НКлеса (далее это- ЗАО «Мебельная фабрика № 2»), на площадку Саратовского филиала завода № 292 НКАП.</w:t>
      </w:r>
    </w:p>
    <w:p w14:paraId="010FCA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площадку эвакуированного завода во Ржеве по приказу № 297с от 12.07.1945 г. перебазирован завод № 493 НКАП.</w:t>
      </w:r>
    </w:p>
    <w:p w14:paraId="55DF4F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09.1944 г. на завод № 307 НКАП с завода № 266 НКАП передано производство системы освещения «Заря» и запчастей по заказам ГАУ и НКВМФ.</w:t>
      </w:r>
    </w:p>
    <w:p w14:paraId="730256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 завод № 307 передан из авиапрома в НКМС.</w:t>
      </w:r>
    </w:p>
    <w:p w14:paraId="3BB2FB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(-08.1941; 01.1942 г.-)- С.А. Глинкин, (01.1943 г.)- Иванов, (08.1944 г.)- Рогозин.</w:t>
      </w:r>
    </w:p>
    <w:p w14:paraId="5C698C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Филиал Завода № 307 НКАП /г. Уфа/</w:t>
      </w:r>
    </w:p>
    <w:p w14:paraId="5851CE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приказу № 102с от 6.02.1942 г. на площадке складов Башсоюза организован филиал завода № 307 2ГУ НКАП для производства прокладок. Завод пущен 1.01.1942 г., сформирован к 03.1942 г. Необходимое оборудование и кадры были направлены с заводов № 307 и № 26 НКАП.</w:t>
      </w:r>
    </w:p>
    <w:p w14:paraId="557663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приказу № 51с от 28.01.1943 г. в связи с возросшим объемом производства прокладок для авиамоторов филиал завода № 307 был преобразован в самостоятельный ГС завод № 85 НКАП.</w:t>
      </w:r>
    </w:p>
    <w:p w14:paraId="39C519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(-08.1942-01.1943 г.-)- С.А. Глинкин (11982).</w:t>
      </w:r>
    </w:p>
    <w:p w14:paraId="597294D5" w14:textId="77777777" w:rsidR="00417ACB" w:rsidRPr="00171131" w:rsidRDefault="00417ACB" w:rsidP="00171131">
      <w:pPr>
        <w:autoSpaceDE w:val="0"/>
        <w:autoSpaceDN w:val="0"/>
        <w:adjustRightInd w:val="0"/>
        <w:spacing w:after="0" w:line="240" w:lineRule="auto"/>
        <w:jc w:val="both"/>
        <w:rPr>
          <w:rFonts w:ascii="Times New Roman" w:hAnsi="Times New Roman"/>
          <w:color w:val="000000" w:themeColor="text1"/>
          <w:sz w:val="16"/>
          <w:szCs w:val="16"/>
        </w:rPr>
      </w:pPr>
    </w:p>
    <w:p w14:paraId="1BC4A2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июля 1945 г. по приказу № 306с/ 203пс заводу № 463 (Завод № 463 НКАП, МАП /г. Рязань/) передан личный состав и оборудование ликвидированного завода № 471 НКАП. С 1943 г.- подготова производства планера Г-11 (Гр-29).</w:t>
      </w:r>
    </w:p>
    <w:p w14:paraId="6193EF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приказу № 310с от 17.05.1947 г. вновь оговорена организация при заводе ОКБ по десантным планерам. Грибовский назначен директором завода. Тем же приказом завод оставлен в 11 ГУ, а ОКБ-463 подчинено 7ГУ. Вело сопровождение серии планеров Г-9, Г-11.</w:t>
      </w:r>
    </w:p>
    <w:p w14:paraId="035F33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1948 г. планерное производство прекращено. Строился По-2 и его модификация «аэропыла»- </w:t>
      </w:r>
      <w:r w:rsidRPr="00171131">
        <w:rPr>
          <w:rFonts w:ascii="Times New Roman" w:hAnsi="Times New Roman"/>
          <w:color w:val="000000" w:themeColor="text1"/>
          <w:sz w:val="16"/>
          <w:szCs w:val="16"/>
          <w:lang w:val="en-US"/>
        </w:rPr>
        <w:t>AIL</w:t>
      </w:r>
    </w:p>
    <w:p w14:paraId="763C9D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приказу № 440с от 21.06.1948 г. ОКБ-463 реорганизовано с 1.07.1948 г. в Серийное КБ завода № 463 МАП.</w:t>
      </w:r>
    </w:p>
    <w:p w14:paraId="0E77B2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Еще в начале 1945 г. на заводе приступили к организации производства опознавательной аппаратуры. С 1951 г. завод полностью переведен на выпуск радиоаппаратуры, для чего с 1.09.1950 г. передан из 11ГУ в 17ГУ МАП.</w:t>
      </w:r>
    </w:p>
    <w:p w14:paraId="20F5AB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заводе проведена реконструкция. Начато серийное производство РЛ-оборудования и БРЛС для Ил-28.</w:t>
      </w:r>
    </w:p>
    <w:p w14:paraId="0BC722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середине 1950-</w:t>
      </w:r>
      <w:proofErr w:type="gramStart"/>
      <w:r w:rsidRPr="00171131">
        <w:rPr>
          <w:rFonts w:ascii="Times New Roman" w:hAnsi="Times New Roman"/>
          <w:color w:val="000000" w:themeColor="text1"/>
          <w:sz w:val="16"/>
          <w:szCs w:val="16"/>
        </w:rPr>
        <w:t>х  г.</w:t>
      </w:r>
      <w:proofErr w:type="gramEnd"/>
      <w:r w:rsidRPr="00171131">
        <w:rPr>
          <w:rFonts w:ascii="Times New Roman" w:hAnsi="Times New Roman"/>
          <w:color w:val="000000" w:themeColor="text1"/>
          <w:sz w:val="16"/>
          <w:szCs w:val="16"/>
        </w:rPr>
        <w:t xml:space="preserve"> при заводе № 463 образовался филиал ОКБ-339 МАП для решения вопросов, связанных с серийным производством БРЛС. С 08.1957 г. при реорганизации аппарата МАП (передачи серийных заводов в СНХ) филиал ОКБ-339 на заводе № 463 передан во вновь образованное 4ГУ МАП.</w:t>
      </w:r>
    </w:p>
    <w:p w14:paraId="7177D4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пост. СМ СССР № 713-342 от 26.06.1957 г. завод передан в ведение Рязанского СНХ РСФСР, с 1965 г. снова в МАП.</w:t>
      </w:r>
    </w:p>
    <w:p w14:paraId="1D0DA7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Далее, вероятно, завод имел наименование «п/я 141» и в 1963 г. был переименован в завод «Красное знамя».</w:t>
      </w:r>
    </w:p>
    <w:p w14:paraId="2FD8D7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(08.1942 г.)- П.А. Букреев, (01.1943 г.)- П.В. Рычков, (12.1943; 06.1946 г.)- И.И. Девяткин, (02.1945 г.)- И.И. Копошилко, (05.1947 г.-)- В.К. Грибовский, (1951-52 г.)- А.Н. Голенищев, (1953-65 г.)- К.А. Машевский.</w:t>
      </w:r>
    </w:p>
    <w:p w14:paraId="2CBDB9A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 (12.1943 г.-)- В.К. Грибовский {7.09.1899-77}.</w:t>
      </w:r>
    </w:p>
    <w:p w14:paraId="0588FA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производства (-1965 г.)- В.Д. Мельничук.</w:t>
      </w:r>
    </w:p>
    <w:p w14:paraId="72ED23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цехов: Н.И. Вахромов, В.Д. Мельничук.</w:t>
      </w:r>
    </w:p>
    <w:p w14:paraId="0E7600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Производство:</w:t>
      </w:r>
      <w:r w:rsidRPr="00171131">
        <w:rPr>
          <w:rFonts w:ascii="Times New Roman" w:hAnsi="Times New Roman"/>
          <w:color w:val="000000" w:themeColor="text1"/>
          <w:sz w:val="16"/>
          <w:szCs w:val="16"/>
        </w:rPr>
        <w:t xml:space="preserve"> планеры: Г-9, А-7 (ВОВ), Г-11 (1943-45; 1946-48), Г-31 (1948); самолет По-2А (1946-49); крылья, в/винты; катапультные кресла, наземное оборудование для МиГ-15; прицельная станция бомбометания и навигации ПСБН-М для Ил-28 (1951); РЛС: РП-6 «Сокол» для Як-25М (1954-), «Эмблема» для Ил-18 (1956-), РЛ прицел РП-11 «Орел» для Су-11, Су-15, Як-28П (1959-).</w:t>
      </w:r>
    </w:p>
    <w:p w14:paraId="5FFCC1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ПО «Красное знамя» МРП, п/я 141, АООТ, ОАО «Завод «Красное знамя» /390043  г. Рязань пр. Шабулина, 2А тел. 93-85-17/</w:t>
      </w:r>
    </w:p>
    <w:p w14:paraId="7E9DF7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был в 1951 г. В конце 1950-</w:t>
      </w:r>
      <w:proofErr w:type="gramStart"/>
      <w:r w:rsidRPr="00171131">
        <w:rPr>
          <w:rFonts w:ascii="Times New Roman" w:hAnsi="Times New Roman"/>
          <w:color w:val="000000" w:themeColor="text1"/>
          <w:sz w:val="16"/>
          <w:szCs w:val="16"/>
        </w:rPr>
        <w:t>х  г.</w:t>
      </w:r>
      <w:proofErr w:type="gramEnd"/>
      <w:r w:rsidRPr="00171131">
        <w:rPr>
          <w:rFonts w:ascii="Times New Roman" w:hAnsi="Times New Roman"/>
          <w:color w:val="000000" w:themeColor="text1"/>
          <w:sz w:val="16"/>
          <w:szCs w:val="16"/>
        </w:rPr>
        <w:t xml:space="preserve"> освоен выпуск РЛ прицелов бомбометания для Ил-28.</w:t>
      </w:r>
    </w:p>
    <w:p w14:paraId="0D1EE0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1963 г. предприятие «п/я 141» переименовано в завод «Красное знамя». В 1965 г. по приказу МРП из состава завода выделен самостоятельный ГРПЗ с производством авиационного РЭО.</w:t>
      </w:r>
    </w:p>
    <w:p w14:paraId="74A669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1960-</w:t>
      </w:r>
      <w:proofErr w:type="gramStart"/>
      <w:r w:rsidRPr="00171131">
        <w:rPr>
          <w:rFonts w:ascii="Times New Roman" w:hAnsi="Times New Roman"/>
          <w:color w:val="000000" w:themeColor="text1"/>
          <w:sz w:val="16"/>
          <w:szCs w:val="16"/>
        </w:rPr>
        <w:t>е  г.</w:t>
      </w:r>
      <w:proofErr w:type="gramEnd"/>
      <w:r w:rsidRPr="00171131">
        <w:rPr>
          <w:rFonts w:ascii="Times New Roman" w:hAnsi="Times New Roman"/>
          <w:color w:val="000000" w:themeColor="text1"/>
          <w:sz w:val="16"/>
          <w:szCs w:val="16"/>
        </w:rPr>
        <w:t xml:space="preserve"> выпускалась РЭА для РН «Союз», «Протон». С конца 1960-х  г. - наземная аппаратура ЗРК СНР- 75РД, затем - бортовая аппаратура для С-200, С-300П, бортовые вычислительные комплексы для ракет морского базирования.</w:t>
      </w:r>
    </w:p>
    <w:p w14:paraId="2F22FD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1973 г. на базе завода «Красное знамя» создано ПО, в которое также вошло РКБ «Глобус».</w:t>
      </w:r>
    </w:p>
    <w:p w14:paraId="6C6E7B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1994 г. ПО «Красное знамя» преобразовано в АООТ «Завод «Красное знамя», с 1997 г.- ОАО.</w:t>
      </w:r>
    </w:p>
    <w:p w14:paraId="657F37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5C8174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составе предприятия (2004 г.): СКБ; промышленная испытательная лаборатория; (2008 г.) НПЦ. Имелись производства: точная механообработка, слесарно-каркасное и штамповочное, сварочное, термообработка, волноводов, гальваническое, электроэлементов и моточных узлов, инструментальное, двухслойных и многослойных печатных плат, сборочное радиоэлектронных изделий, лакокрасочных покрытий рабочих фотошаблонов для изготовления печатных плат, тонкопленочные технологии, настроечно-регулировочные работы и испытания РЭА.</w:t>
      </w:r>
    </w:p>
    <w:p w14:paraId="6D58AF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(1965-77 г.)- К.А. Машевский. Гендиректор (1994-96 г.)- С.Я. Выренков, (1996-2000 г.)- В.Ф. Шумилин, (2000-07 г.-)- А.И. Мороз.</w:t>
      </w:r>
    </w:p>
    <w:p w14:paraId="7E482A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гендиректора: по производству- П.П. Писчиков; по реконструкции и техническому перевооружению производства, эксплуатации основных фондов и оборудования- А.И. Мороз; по производству ТНП- В.Ф. Шумилин.</w:t>
      </w:r>
    </w:p>
    <w:p w14:paraId="318BB6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производства- И.А. Худыш. Коммерческий директор (2004 г.)- А.С. Евтюхин. Технический директор (2004 г.)- Д.Н. Адамов.</w:t>
      </w:r>
    </w:p>
    <w:p w14:paraId="57D792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инженер (-1973 г.)- И.А. Худыш, (-1989 г.)- С.Я. Выренков, (-1996 г.)- В.Ф. Шумилин, (-2000 г.)- А.И. Мороз, (-2002 г.)- Д.А. Белых.</w:t>
      </w:r>
    </w:p>
    <w:p w14:paraId="040D593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гл. инженера- Д.А. Белых.</w:t>
      </w:r>
    </w:p>
    <w:p w14:paraId="0F24AE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контролер- С.Я. Выренков.</w:t>
      </w:r>
    </w:p>
    <w:p w14:paraId="0D5114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отделений: спецтехники- А.Н. Большаков.</w:t>
      </w:r>
    </w:p>
    <w:p w14:paraId="7A7F07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цехов: Д.А. Белых, (1982 г.-)- П.П. Писчиков, (-1997 г.)- Б.В. Сорокин, И.А. Худыш, В.Ф. Шумилин.</w:t>
      </w:r>
    </w:p>
    <w:p w14:paraId="76511E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начальника цеха: С.Я. Выренков, Б.В. Сорокин, В.Ф. Шумилин.</w:t>
      </w:r>
    </w:p>
    <w:p w14:paraId="20FDF8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отделов: (-1997 г.)- А.Н. Большаков, С.Я. Выренков, (1991 г.-)- А.И. Мороз, П.П. Писчиков.</w:t>
      </w:r>
    </w:p>
    <w:p w14:paraId="4A40E92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начальника отдела: Д.А. Белых.</w:t>
      </w:r>
    </w:p>
    <w:p w14:paraId="373DB08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Начальники секторов: (2000-е)- </w:t>
      </w:r>
      <w:r w:rsidRPr="00171131">
        <w:rPr>
          <w:rFonts w:ascii="Times New Roman" w:hAnsi="Times New Roman"/>
          <w:color w:val="000000" w:themeColor="text1"/>
          <w:sz w:val="16"/>
          <w:szCs w:val="16"/>
          <w:lang w:val="en-US"/>
        </w:rPr>
        <w:t>B</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JI</w:t>
      </w:r>
      <w:r w:rsidRPr="00171131">
        <w:rPr>
          <w:rFonts w:ascii="Times New Roman" w:hAnsi="Times New Roman"/>
          <w:color w:val="000000" w:themeColor="text1"/>
          <w:sz w:val="16"/>
          <w:szCs w:val="16"/>
        </w:rPr>
        <w:t>. Колесников.</w:t>
      </w:r>
    </w:p>
    <w:p w14:paraId="54AABE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лабораторий: радиоизмерительной- И.А. Худыш.</w:t>
      </w:r>
    </w:p>
    <w:p w14:paraId="3568A2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бюро: КРТБ- А.Н. Большаков.</w:t>
      </w:r>
      <w:r w:rsidRPr="00171131">
        <w:rPr>
          <w:rFonts w:ascii="Times New Roman" w:hAnsi="Times New Roman"/>
          <w:color w:val="000000" w:themeColor="text1"/>
          <w:sz w:val="16"/>
          <w:szCs w:val="16"/>
          <w:vertAlign w:val="superscript"/>
        </w:rPr>
        <w:t>130</w:t>
      </w:r>
    </w:p>
    <w:p w14:paraId="0A39E0F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Производство: телевизоры:</w:t>
      </w:r>
      <w:r w:rsidRPr="00171131">
        <w:rPr>
          <w:rFonts w:ascii="Times New Roman" w:hAnsi="Times New Roman"/>
          <w:color w:val="000000" w:themeColor="text1"/>
          <w:sz w:val="16"/>
          <w:szCs w:val="16"/>
        </w:rPr>
        <w:t xml:space="preserve"> «Юность Р-603», «Сапфир-401, -402, -412, -455, 23ТБ-307, 23ТБ-311, 23ТБ-406, 23ТБ-431, 37ТЦ-4324, 37ТЦ-5211, 37ТЦ-6211, 37ТЦ-7311»; антенна СТВ-30; (2004 г.): система автоматизированного ведения пригородного электропоезда САВПЭ-М1; автоматизированная система прецизионного контроля печатных плат АСПК-ПП; извещатели: пожарный оптико-электронный ИП 212-49 (ДИП-49), охранный поверхностный вибрационный «Грань-2М», охранный объемный «Сапфир-ИК», прибор объемно-контрольныйпожарный ППКП-019-20/60-3; сигнализатор уровня жидкости СУЖ-П-И, информационно- измерительная система ИИС-2М, оптоволоконный сигнализатор горения СГ-02; горелки: дизельные РУСНИТ- 50100, газовые, автоматизированные электрокотлы РУСНИТ; светомузыкальный бокал </w:t>
      </w:r>
      <w:r w:rsidRPr="00171131">
        <w:rPr>
          <w:rFonts w:ascii="Times New Roman" w:hAnsi="Times New Roman"/>
          <w:color w:val="000000" w:themeColor="text1"/>
          <w:sz w:val="16"/>
          <w:szCs w:val="16"/>
          <w:lang w:val="en-US"/>
        </w:rPr>
        <w:t>cMB</w:t>
      </w:r>
      <w:r w:rsidRPr="00171131">
        <w:rPr>
          <w:rFonts w:ascii="Times New Roman" w:hAnsi="Times New Roman"/>
          <w:color w:val="000000" w:themeColor="text1"/>
          <w:sz w:val="16"/>
          <w:szCs w:val="16"/>
        </w:rPr>
        <w:t>-3.</w:t>
      </w:r>
      <w:r w:rsidRPr="00171131">
        <w:rPr>
          <w:rFonts w:ascii="Times New Roman" w:hAnsi="Times New Roman"/>
          <w:color w:val="000000" w:themeColor="text1"/>
          <w:sz w:val="16"/>
          <w:szCs w:val="16"/>
          <w:vertAlign w:val="superscript"/>
          <w:lang w:val="en-US"/>
        </w:rPr>
        <w:t>wwwkrasn</w:t>
      </w:r>
      <w:r w:rsidRPr="00171131">
        <w:rPr>
          <w:rFonts w:ascii="Times New Roman" w:hAnsi="Times New Roman"/>
          <w:color w:val="000000" w:themeColor="text1"/>
          <w:sz w:val="16"/>
          <w:szCs w:val="16"/>
          <w:vertAlign w:val="superscript"/>
        </w:rPr>
        <w:t>0</w:t>
      </w:r>
      <w:r w:rsidRPr="00171131">
        <w:rPr>
          <w:rFonts w:ascii="Times New Roman" w:hAnsi="Times New Roman"/>
          <w:color w:val="000000" w:themeColor="text1"/>
          <w:sz w:val="16"/>
          <w:szCs w:val="16"/>
          <w:vertAlign w:val="superscript"/>
          <w:lang w:val="en-US"/>
        </w:rPr>
        <w:t>yeznamyara</w:t>
      </w:r>
    </w:p>
    <w:p w14:paraId="69777B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Рязанское КБ (РКБ) «Глобус», ФГУП «РКБ «Глобус» /</w:t>
      </w:r>
      <w:proofErr w:type="gramStart"/>
      <w:r w:rsidRPr="00171131">
        <w:rPr>
          <w:rFonts w:ascii="Times New Roman" w:hAnsi="Times New Roman"/>
          <w:color w:val="000000" w:themeColor="text1"/>
          <w:sz w:val="16"/>
          <w:szCs w:val="16"/>
        </w:rPr>
        <w:t>390013  г.</w:t>
      </w:r>
      <w:proofErr w:type="gramEnd"/>
      <w:r w:rsidRPr="00171131">
        <w:rPr>
          <w:rFonts w:ascii="Times New Roman" w:hAnsi="Times New Roman"/>
          <w:color w:val="000000" w:themeColor="text1"/>
          <w:sz w:val="16"/>
          <w:szCs w:val="16"/>
        </w:rPr>
        <w:t xml:space="preserve"> Рязань ул. Высоковольтная, 6 тел. 75-32-08/</w:t>
      </w:r>
    </w:p>
    <w:p w14:paraId="27C14B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Создано по приказу МАП № 642 от 27.09.1955 г. для разработки первых отечественных автономных систем автоматизированного контроля.</w:t>
      </w:r>
    </w:p>
    <w:p w14:paraId="3D6920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1973 г. РКБ «Глобус» вошло в состав ПО «Красное знамя» (с самостоятельным балансом). В 1982 г. РКБ вышло из состава ПО.</w:t>
      </w:r>
    </w:p>
    <w:p w14:paraId="04FE21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245EDD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Разработка (2005 г.): автоматизированные контрольно-испытательные передвижные станции (АКИПС) для ТО изделий при эксплуатации в жестких условиях; автоматизированные контрольно-испытательные стационарные станции (АКИС); автоматизированная контрольно-измерительная аппаратура (АКИА).</w:t>
      </w:r>
    </w:p>
    <w:p w14:paraId="66547C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составе РКБ (2005 г.): научно-исследовательские подразделения, ОП, испытательная база, управленческие и обслуживающие подразделения.</w:t>
      </w:r>
    </w:p>
    <w:p w14:paraId="52435A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(1989-2006 г.-)- Н.Н. Пономарев.</w:t>
      </w:r>
    </w:p>
    <w:p w14:paraId="7D06C2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Гл. конструктор (2004 г.)- Н.Н. Пономарев.</w:t>
      </w:r>
    </w:p>
    <w:p w14:paraId="076B13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гл. конструкторов: (-1970 г.)- А.Н. Осокин.</w:t>
      </w:r>
    </w:p>
    <w:p w14:paraId="31D6F86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Создано:</w:t>
      </w:r>
      <w:r w:rsidRPr="00171131">
        <w:rPr>
          <w:rFonts w:ascii="Times New Roman" w:hAnsi="Times New Roman"/>
          <w:color w:val="000000" w:themeColor="text1"/>
          <w:sz w:val="16"/>
          <w:szCs w:val="16"/>
        </w:rPr>
        <w:t xml:space="preserve"> автоматизированные системы ТО и контроля: 5К13, 5К43, 9В91, 9В95, 9В91М, 9В95М, 9В930, 9В97, 9В98, 70К6, 80К6,22Д6,23Д6,24Д6, Л088, «ОКА»; экспортные «ОКА-Э-1», «ОКА-190», АКИС 9В930М-1.</w:t>
      </w:r>
      <w:r w:rsidRPr="00171131">
        <w:rPr>
          <w:rFonts w:ascii="Times New Roman" w:hAnsi="Times New Roman"/>
          <w:color w:val="000000" w:themeColor="text1"/>
          <w:sz w:val="16"/>
          <w:szCs w:val="16"/>
          <w:vertAlign w:val="superscript"/>
        </w:rPr>
        <w:t xml:space="preserve">101 </w:t>
      </w:r>
      <w:r w:rsidRPr="00171131">
        <w:rPr>
          <w:rFonts w:ascii="Times New Roman" w:hAnsi="Times New Roman"/>
          <w:color w:val="000000" w:themeColor="text1"/>
          <w:sz w:val="16"/>
          <w:szCs w:val="16"/>
        </w:rPr>
        <w:t>Рязанский государственный приборный завод, ПО «Радиоприбор», ФГУП «Государственный Рязанский приборный завод» (ГРПЗ) ФАП /г. Рязань а/я 159/</w:t>
      </w:r>
    </w:p>
    <w:p w14:paraId="1F0358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roofErr w:type="gramStart"/>
      <w:r w:rsidRPr="00171131">
        <w:rPr>
          <w:rFonts w:ascii="Times New Roman" w:hAnsi="Times New Roman"/>
          <w:color w:val="000000" w:themeColor="text1"/>
          <w:sz w:val="16"/>
          <w:szCs w:val="16"/>
        </w:rPr>
        <w:t>390000  г.</w:t>
      </w:r>
      <w:proofErr w:type="gramEnd"/>
      <w:r w:rsidRPr="00171131">
        <w:rPr>
          <w:rFonts w:ascii="Times New Roman" w:hAnsi="Times New Roman"/>
          <w:color w:val="000000" w:themeColor="text1"/>
          <w:sz w:val="16"/>
          <w:szCs w:val="16"/>
        </w:rPr>
        <w:t xml:space="preserve"> Рязань ул. (Каляева) Семинарская, 32 тел. (0912) 77-23-27,21-61-47/</w:t>
      </w:r>
    </w:p>
    <w:p w14:paraId="5E685B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1965 г. из состава завода «Красное знамя» выделился самостоятельный Рязанский государственный приборный завод для производства авиационного РЭО. В 1979 г. действовало ПО «Радиоприбор».</w:t>
      </w:r>
    </w:p>
    <w:p w14:paraId="648D43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1970-</w:t>
      </w:r>
      <w:proofErr w:type="gramStart"/>
      <w:r w:rsidRPr="00171131">
        <w:rPr>
          <w:rFonts w:ascii="Times New Roman" w:hAnsi="Times New Roman"/>
          <w:color w:val="000000" w:themeColor="text1"/>
          <w:sz w:val="16"/>
          <w:szCs w:val="16"/>
        </w:rPr>
        <w:t>е  г.</w:t>
      </w:r>
      <w:proofErr w:type="gramEnd"/>
      <w:r w:rsidRPr="00171131">
        <w:rPr>
          <w:rFonts w:ascii="Times New Roman" w:hAnsi="Times New Roman"/>
          <w:color w:val="000000" w:themeColor="text1"/>
          <w:sz w:val="16"/>
          <w:szCs w:val="16"/>
        </w:rPr>
        <w:t xml:space="preserve"> проведена реконструкция завода.</w:t>
      </w:r>
    </w:p>
    <w:p w14:paraId="1A75D5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1990-</w:t>
      </w:r>
      <w:proofErr w:type="gramStart"/>
      <w:r w:rsidRPr="00171131">
        <w:rPr>
          <w:rFonts w:ascii="Times New Roman" w:hAnsi="Times New Roman"/>
          <w:color w:val="000000" w:themeColor="text1"/>
          <w:sz w:val="16"/>
          <w:szCs w:val="16"/>
        </w:rPr>
        <w:t>е  г.</w:t>
      </w:r>
      <w:proofErr w:type="gramEnd"/>
      <w:r w:rsidRPr="00171131">
        <w:rPr>
          <w:rFonts w:ascii="Times New Roman" w:hAnsi="Times New Roman"/>
          <w:color w:val="000000" w:themeColor="text1"/>
          <w:sz w:val="16"/>
          <w:szCs w:val="16"/>
        </w:rPr>
        <w:t xml:space="preserve"> велась разработка перспективных РЛПК совместно с НИИП им. Тихомирова. Подготовлено производство ФАР для РЛПК легких истребителей «Оса».</w:t>
      </w:r>
    </w:p>
    <w:p w14:paraId="358D00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1993 г. завод преобразован в ГП, далее - ФГУП ГРПЗ. В 1996 г. ГРПЗ вошёл в ВПК «МАЛО». По Указу Президента РФ № 1009 от 4.08.2004 г. вошло в перечень стратегических оборонных предприятий.</w:t>
      </w:r>
    </w:p>
    <w:p w14:paraId="7D691A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1997 г. освоен выпуск медицинской техники.</w:t>
      </w:r>
    </w:p>
    <w:p w14:paraId="443045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Имеет филиал (2002 г.)- Касимовский приборный завод.</w:t>
      </w:r>
    </w:p>
    <w:p w14:paraId="0AFA0C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Направления деятельности (2003 г.): РЭО для военной и гражданской авиации; системы управления вооружением, включая РЛС, антенные системы с электронным управлением лучом; изделия связи, телеметрии, точной механики, медицинской техники; (2005 г.): разработка многофункциональной системы обработки видеоизображений «Охотник» для оптико-электронной станции сопровождения целей; (2006 г.): лазерно-лучевые системы наведения (ЛЛСН) управляемого оружия.</w:t>
      </w:r>
    </w:p>
    <w:p w14:paraId="35BE3B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2006 г. передана документация и велась подготовка к выпуску РЛ системы управления «Ирбис-Э» для Су-35.</w:t>
      </w:r>
    </w:p>
    <w:p w14:paraId="5DF216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(1965-79 г.)- В.Д. Мельничук. Гендиректор (1979-85 г.)- А.И. Канащенков, (1985-94 г.)- А.Н. Червяков, (1994-2007 г.-)- А.Н. Червяков.</w:t>
      </w:r>
    </w:p>
    <w:p w14:paraId="2B4D7A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1-й зам. гендиректора (1994-2007 г.-)- Ю.И. Зеленюк. Зам. директора: по производству (-1988 г.)- Ю.И. Зеленюк; по общим вопросам и капстроительству (-1991 г.)- А.И. Мороз.</w:t>
      </w:r>
    </w:p>
    <w:p w14:paraId="565629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по производству и сбыту (2002 г.)- А. Г. Копнов;</w:t>
      </w:r>
      <w:r w:rsidRPr="00171131">
        <w:rPr>
          <w:rFonts w:ascii="Times New Roman" w:hAnsi="Times New Roman"/>
          <w:color w:val="000000" w:themeColor="text1"/>
          <w:sz w:val="16"/>
          <w:szCs w:val="16"/>
          <w:vertAlign w:val="superscript"/>
        </w:rPr>
        <w:t>69</w:t>
      </w:r>
      <w:r w:rsidRPr="00171131">
        <w:rPr>
          <w:rFonts w:ascii="Times New Roman" w:hAnsi="Times New Roman"/>
          <w:color w:val="000000" w:themeColor="text1"/>
          <w:sz w:val="16"/>
          <w:szCs w:val="16"/>
        </w:rPr>
        <w:t xml:space="preserve"> технический (1994-2007 г.-)- Ю.И. Зеленюк; Научно-конструкторского центра (НКЦ) (-2003-06 г.-)- Л. Костяшкин; Научно-технического центра (НТЦ) (-2003- 06 г.-)-  Г. Колодько; центра видеотехнологий (2007 г.)- Л. Костяшкин. Начальник производственного комплекса (2007 г.)- Ю. Клищенко.</w:t>
      </w:r>
    </w:p>
    <w:p w14:paraId="42955D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Управляющий по коммерции (2001 г.)- В.В. Поспелов.</w:t>
      </w:r>
    </w:p>
    <w:p w14:paraId="772341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технического директора по ИАСУ (2007 г.)- А. Бурмакин.</w:t>
      </w:r>
    </w:p>
    <w:p w14:paraId="1EA46FF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инженер (1965-71 г.)- С.Я. Гутник, (1971-88 г.)- Н.И. Вахромов. (1988-94 г.)- Ю.И. Зеленюк.</w:t>
      </w:r>
    </w:p>
    <w:p w14:paraId="25676A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гл. инженера- А.Н. Червяков.</w:t>
      </w:r>
    </w:p>
    <w:p w14:paraId="0B7778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технолог- А.Н. Червяков, (2007 г.)- М. Грибков. Гл. контролер (-1965 г.)- С .Я. Гутник, (-1971 г.)- Н.И. Вахромов.</w:t>
      </w:r>
    </w:p>
    <w:p w14:paraId="01487A2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гл. контролера- С.Я. Гутник.</w:t>
      </w:r>
    </w:p>
    <w:p w14:paraId="548327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конструкторы: направления (2006 г.)- В. Семенков, (2006 г.)- В. Лебедев, (2007 г.)- Ю. Романов; НКЦ (-2003- 07 г.-)- Л. Костяшкин.</w:t>
      </w:r>
    </w:p>
    <w:p w14:paraId="4681B5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гл. конструктора направления (2006 г.)- С. Стрепетов.</w:t>
      </w:r>
    </w:p>
    <w:p w14:paraId="792636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управлений: А.И. Мороз.</w:t>
      </w:r>
    </w:p>
    <w:p w14:paraId="4A0A9AF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цехов: Ю.И. Зеленюк, А.И. Мороз, А.Н. Червяков. Начальник КБ- С.Я. Гутник. Начальник ЭРМ, ЭРБ- С .Я. Гутник.</w:t>
      </w:r>
    </w:p>
    <w:p w14:paraId="13E73B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начальника цеха: Ю.И. Зеленюк, А.И. Мороз. Зам. начальника ОКБ- А.Н. Червяков. Зам. начальника НТЦ (2003 г.)- Е. Шершнев.</w:t>
      </w:r>
    </w:p>
    <w:p w14:paraId="28EE64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групп: Ю.И. Зеленюк.</w:t>
      </w:r>
      <w:r w:rsidRPr="00171131">
        <w:rPr>
          <w:rFonts w:ascii="Times New Roman" w:hAnsi="Times New Roman"/>
          <w:color w:val="000000" w:themeColor="text1"/>
          <w:sz w:val="16"/>
          <w:szCs w:val="16"/>
          <w:vertAlign w:val="superscript"/>
        </w:rPr>
        <w:t>130</w:t>
      </w:r>
    </w:p>
    <w:p w14:paraId="5C9BA0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Производство: РЛС:</w:t>
      </w:r>
      <w:r w:rsidRPr="00171131">
        <w:rPr>
          <w:rFonts w:ascii="Times New Roman" w:hAnsi="Times New Roman"/>
          <w:color w:val="000000" w:themeColor="text1"/>
          <w:sz w:val="16"/>
          <w:szCs w:val="16"/>
        </w:rPr>
        <w:t xml:space="preserve"> «Эмблема» для Ил-18 (1956-90-е), «изд. 323» для МиГ-23 (1969-), «Жук» для МиГ-29; РЛ прицел РП-11 «Орел» доя Су-11, Су-15, Як-28П (1959-);</w:t>
      </w:r>
      <w:r w:rsidRPr="00171131">
        <w:rPr>
          <w:rFonts w:ascii="Times New Roman" w:hAnsi="Times New Roman"/>
          <w:iCs/>
          <w:color w:val="000000" w:themeColor="text1"/>
          <w:sz w:val="16"/>
          <w:szCs w:val="16"/>
        </w:rPr>
        <w:t xml:space="preserve"> РЛПК:</w:t>
      </w:r>
      <w:r w:rsidRPr="00171131">
        <w:rPr>
          <w:rFonts w:ascii="Times New Roman" w:hAnsi="Times New Roman"/>
          <w:color w:val="000000" w:themeColor="text1"/>
          <w:sz w:val="16"/>
          <w:szCs w:val="16"/>
        </w:rPr>
        <w:t xml:space="preserve"> Н001, Н003, Н008, Н019 для МиГ-29, Ш-101 для Су-27 и Су-30, Н025Э для Ми-28НЭ (2005); навигационные РЛС РПСН-2, РПСН-3, КПЗ-А для Ил-18, Ан-24, Ан-26, Ил-76 и др.; системы управления для БР «СОБ», «ДРОБ»; БЦВМ «Багет-54» для РЛПК «Оса» (2003); ГН для авиаторпед «Щука»; бортовые радиотехнические системы ближней навигации для пассажирских и транспортных самолетов РСБН-85; ответчики госопознавания для всех отечественных ЛА: СРО, интегрированный 4280Э (2005); СУО для МиГ-29 и Су-27, РЛСУ «Барс» для Су-30МКИ, «Барс-29» для модернизации МиГ-29, РЛПК «Оса», РЭС «Адъютант», бортовая вычислительная машина «Соло-54»; выходные усилители мощности СВЧ-передатчико'в ЖР-2, КВУМ-716, Н11-2-01ИР (2005), модуль комплексированияи улучшения видеоизображений для танкового прибора наблюдения ТВН-10 (2007); изделия связи, телеметрии (2004 г.); система обработки информации (СОИ) «Охотник»; учебно-действующий стенд Н-19Э для обучения летно-технического персонала (2002); оптическая система телекоммуникаций «Мост», цифровые АТС «Протон- ССС», ЭАТС «Элком», РРЛ «Перевал», многоканальная система передачи ОК-420А, радиостанции «Заря» (2002), аппаратура для систем телемеханики (КП-Р, БРУ, М/ДК, «Гамма-КП», модем М50/200-Р), сварочные аппараты «Форсаж», печатные платы, медицинская техника (прибор измерения вну триглазного давления ИГД-02, ТГДц-01, электрокардиограф «Лекард»), сигнализатор «Метан», счетчики электроэнергии СЭТ-1, СЭТ-3, «Гамма» (2005); магнитофоны: «Русь-205, -207С, -309, М-309, М-310, П-310С», «Вымпел М-401», «Юниор», «Юниор-М»; магнитолы: «Русь-211С, РМ-212С»; «Русь </w:t>
      </w:r>
      <w:r w:rsidRPr="00171131">
        <w:rPr>
          <w:rFonts w:ascii="Times New Roman" w:hAnsi="Times New Roman"/>
          <w:color w:val="000000" w:themeColor="text1"/>
          <w:sz w:val="16"/>
          <w:szCs w:val="16"/>
          <w:lang w:val="en-US"/>
        </w:rPr>
        <w:t>Bn</w:t>
      </w:r>
      <w:r w:rsidRPr="00171131">
        <w:rPr>
          <w:rFonts w:ascii="Times New Roman" w:hAnsi="Times New Roman"/>
          <w:color w:val="000000" w:themeColor="text1"/>
          <w:sz w:val="16"/>
          <w:szCs w:val="16"/>
        </w:rPr>
        <w:t>-201».</w:t>
      </w:r>
      <w:r w:rsidRPr="00171131">
        <w:rPr>
          <w:rFonts w:ascii="Times New Roman" w:hAnsi="Times New Roman"/>
          <w:color w:val="000000" w:themeColor="text1"/>
          <w:sz w:val="16"/>
          <w:szCs w:val="16"/>
          <w:vertAlign w:val="superscript"/>
          <w:lang w:val="en-US"/>
        </w:rPr>
        <w:t>wwgrpzru</w:t>
      </w:r>
      <w:r w:rsidRPr="00171131">
        <w:rPr>
          <w:rFonts w:ascii="Times New Roman" w:hAnsi="Times New Roman"/>
          <w:color w:val="000000" w:themeColor="text1"/>
          <w:sz w:val="16"/>
          <w:szCs w:val="16"/>
        </w:rPr>
        <w:t>'</w:t>
      </w:r>
    </w:p>
    <w:p w14:paraId="595A89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Касимовский приборный завод, Государственный Касимовский приборный завод</w:t>
      </w:r>
    </w:p>
    <w:p w14:paraId="015D7F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/391300 (391330)  г. Касимов Рязанской обл. ул. Индустриальная, 3/</w:t>
      </w:r>
    </w:p>
    <w:p w14:paraId="7AE6F3A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Касимовский приборный завод образован в 1971 г. как филиал ГРПЗ (и был им на 2002 г.).</w:t>
      </w:r>
    </w:p>
    <w:p w14:paraId="091EBC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Производство:</w:t>
      </w:r>
      <w:r w:rsidRPr="00171131">
        <w:rPr>
          <w:rFonts w:ascii="Times New Roman" w:hAnsi="Times New Roman"/>
          <w:color w:val="000000" w:themeColor="text1"/>
          <w:sz w:val="16"/>
          <w:szCs w:val="16"/>
        </w:rPr>
        <w:t xml:space="preserve"> магнитофоны: «Вымпел М-401, М-411С», «Юниор-М»; магнитола «Вымпел РМ-421» (11982).</w:t>
      </w:r>
    </w:p>
    <w:p w14:paraId="7B4241A2" w14:textId="77777777" w:rsidR="00417ACB" w:rsidRPr="00171131" w:rsidRDefault="00417ACB" w:rsidP="00171131">
      <w:pPr>
        <w:autoSpaceDE w:val="0"/>
        <w:autoSpaceDN w:val="0"/>
        <w:adjustRightInd w:val="0"/>
        <w:spacing w:after="0" w:line="240" w:lineRule="auto"/>
        <w:jc w:val="both"/>
        <w:rPr>
          <w:rFonts w:ascii="Times New Roman" w:hAnsi="Times New Roman"/>
          <w:color w:val="000000" w:themeColor="text1"/>
          <w:sz w:val="16"/>
          <w:szCs w:val="16"/>
        </w:rPr>
      </w:pPr>
    </w:p>
    <w:p w14:paraId="37DCE1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июля 1945 г. по приказу № 306с/ 203пс личный состав и оборудование ликвидированного завода (ГС Завод № 471 НКАП /г. Шумерля Чувашской АССР/) переданы заводу № 463 НКАП, площадка передана в НКлеса, и на ней организован Комбинат автомобильных фургонов.</w:t>
      </w:r>
    </w:p>
    <w:p w14:paraId="2FD262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(конец 1941 г.)- Егоров, (05.1942 г.)- В.К. Грибовский, (08.1943 г.)- И.Н. Мартынов, (-12.1943- 08.1944 г.-)- П.Н. Голубков, (07.1945 г.)- Шаройко.</w:t>
      </w:r>
    </w:p>
    <w:p w14:paraId="351FB2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 (05.1942 г.)- В.К. Грибовский.</w:t>
      </w:r>
    </w:p>
    <w:p w14:paraId="1C1A5D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КБ (11.1941 г.-)</w:t>
      </w:r>
      <w:proofErr w:type="gramStart"/>
      <w:r w:rsidRPr="00171131">
        <w:rPr>
          <w:rFonts w:ascii="Times New Roman" w:hAnsi="Times New Roman"/>
          <w:color w:val="000000" w:themeColor="text1"/>
          <w:sz w:val="16"/>
          <w:szCs w:val="16"/>
        </w:rPr>
        <w:t>-  Г.Ф.</w:t>
      </w:r>
      <w:proofErr w:type="gramEnd"/>
      <w:r w:rsidRPr="00171131">
        <w:rPr>
          <w:rFonts w:ascii="Times New Roman" w:hAnsi="Times New Roman"/>
          <w:color w:val="000000" w:themeColor="text1"/>
          <w:sz w:val="16"/>
          <w:szCs w:val="16"/>
        </w:rPr>
        <w:t xml:space="preserve"> Грошев.</w:t>
      </w:r>
    </w:p>
    <w:p w14:paraId="3A8C5A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Производство:</w:t>
      </w:r>
      <w:r w:rsidRPr="00171131">
        <w:rPr>
          <w:rFonts w:ascii="Times New Roman" w:hAnsi="Times New Roman"/>
          <w:color w:val="000000" w:themeColor="text1"/>
          <w:sz w:val="16"/>
          <w:szCs w:val="16"/>
        </w:rPr>
        <w:t xml:space="preserve"> планер Г-11 (1941-42-)- 138; самолеты: Як-6 (1942-43)- 82, У-2 (1943-45)- 1127; кузова- фургоны: «Волга», «Двина» (ВОВ).</w:t>
      </w:r>
    </w:p>
    <w:p w14:paraId="358578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ОКБ гл. конструктора В.К. Грибовского при заводе № 471 НКАП</w:t>
      </w:r>
    </w:p>
    <w:p w14:paraId="5C696EF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приказам № 995сс от 18.09.1941 г. и № 1050сс от 8.10.1941 г. на площадку завода № 471 переведена основная часть ОКБ-28 11ГУ НКАП гл. конструктора В.К. Грибовского и вошла в состав завода. Работы по сопровождению серии десантного планера Гр-29 (Г-11).</w:t>
      </w:r>
    </w:p>
    <w:p w14:paraId="53D21E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1942 г., после прекращения выпуска Г-11, ОКБ было ликвидировано. Личный состав ОКБ-28 перевели в подчинение завода № 471, а Грибовский убыл в распоряжение НКАП. Затем часть коллектива ОКБ с техдокументацией переведена на вновь образованный завод № 463 в Рязань. По приказу № 730с от 4.12.1943 г. остатки ОКБ В.К. Грибовского переведены с завода № 471 на завод № 463 во вновь организованное КБ по десантным планерам. Грибовский назначен гл. конструктором завода № 463.</w:t>
      </w:r>
    </w:p>
    <w:p w14:paraId="3ED952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ОАО «Комбинат автомобильных фургонов» /Чувашия </w:t>
      </w:r>
      <w:proofErr w:type="gramStart"/>
      <w:r w:rsidRPr="00171131">
        <w:rPr>
          <w:rFonts w:ascii="Times New Roman" w:hAnsi="Times New Roman"/>
          <w:color w:val="000000" w:themeColor="text1"/>
          <w:sz w:val="16"/>
          <w:szCs w:val="16"/>
        </w:rPr>
        <w:t>429120  г.</w:t>
      </w:r>
      <w:proofErr w:type="gramEnd"/>
      <w:r w:rsidRPr="00171131">
        <w:rPr>
          <w:rFonts w:ascii="Times New Roman" w:hAnsi="Times New Roman"/>
          <w:color w:val="000000" w:themeColor="text1"/>
          <w:sz w:val="16"/>
          <w:szCs w:val="16"/>
        </w:rPr>
        <w:t xml:space="preserve"> Шумерля ул. Ленина, 21А тел. 5-23-93/</w:t>
      </w:r>
    </w:p>
    <w:p w14:paraId="324FA1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Комбинат создан после войны на площадке ликвидированного завода № 471 НКАП.</w:t>
      </w:r>
    </w:p>
    <w:p w14:paraId="33ECA2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Освоено производство мебели, кузовов-фургонов на автомобильном и прицепном шасси для армии. В 1950-</w:t>
      </w:r>
      <w:proofErr w:type="gramStart"/>
      <w:r w:rsidRPr="00171131">
        <w:rPr>
          <w:rFonts w:ascii="Times New Roman" w:hAnsi="Times New Roman"/>
          <w:color w:val="000000" w:themeColor="text1"/>
          <w:sz w:val="16"/>
          <w:szCs w:val="16"/>
        </w:rPr>
        <w:t>е  г.</w:t>
      </w:r>
      <w:proofErr w:type="gramEnd"/>
      <w:r w:rsidRPr="00171131">
        <w:rPr>
          <w:rFonts w:ascii="Times New Roman" w:hAnsi="Times New Roman"/>
          <w:color w:val="000000" w:themeColor="text1"/>
          <w:sz w:val="16"/>
          <w:szCs w:val="16"/>
        </w:rPr>
        <w:t xml:space="preserve"> комбинат разрабатывал и выпускал унифицированные кузова для размещения пунктов управления огнем, стартовых комплексов ракетных войск (11982).</w:t>
      </w:r>
    </w:p>
    <w:p w14:paraId="181D2F30" w14:textId="77777777" w:rsidR="00417ACB" w:rsidRPr="00171131" w:rsidRDefault="00417ACB"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2A80BC5"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73D85B68"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E3792A0"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июля 1945 года вышел Приказ НКБ № 276</w:t>
      </w:r>
    </w:p>
    <w:p w14:paraId="4500E90E"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распоряжением ГКО от 13 июля 1945 года за № 9521:</w:t>
      </w:r>
    </w:p>
    <w:p w14:paraId="4EF98B43"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Организовать НИИ по гильзовой промышленности с опытным заводом для практической отработки опытных партий орудийных гильз на базе завода № 147 (НИИ-147 НКБ). 5 Гл. Управление (5702, 25).</w:t>
      </w:r>
    </w:p>
    <w:p w14:paraId="566066A0"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4DE7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июля 1945 г. по приказу НКБ образован НИИ-147 для работ в области артиллерийских гильз (созданы стальные гильзы, сборные из полиэтилена).</w:t>
      </w:r>
    </w:p>
    <w:p w14:paraId="06B468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Освоена новая технология изготовления гильз - вытягивание. Большой вклад в эти работы внесли: А.Н. Ганичев, В.Н. Рогожин, В.Н. Марьин, П.А. Демьянов, Г.П. Зацаринный, О.С. Волошин, В.М. Кореньков, Б.А. Панков и др. Работы по РСЗО начаты с 1957 г.(59 г.) под руководством гл. конструкторов А.Н. Ганичева и А.И. Яскина. Основные участники работ по РСЗО: В.Н. Рогожин, В.Н. Маркин и др.</w:t>
      </w:r>
    </w:p>
    <w:p w14:paraId="522B84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1957 г. сюда из НИИ-642 переданы работы по реактивным снарядам. Разработка систем залпового огня начата по приказу ГКОТ от 24.02.1959 г. 30.05.1960 г. вышло Постановление СМ № 578-236 о создании РСЗО «Град». Постановлением СМ от 28.03.1963 г. она принята на вооружение.</w:t>
      </w:r>
    </w:p>
    <w:p w14:paraId="6A937C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По теме «Инкубатор» созданы РС 9М27К2 и 9М27К3 для РСЗО «Ураган» для дистанционного минирования; Постановлением СМ № 662-205 от 18.07.1980 г. они приняты на вооружение. По теме «Абрикос» создан зажигательный РС 9М27С. Постановлением СМ № 622-205 от 1.06.1983 г. он принят на вооружение. По теме «Попрыгунья»- кассетный РС 9М27К1, по теме «Абзац»- агитационный 9М27Д.</w:t>
      </w:r>
    </w:p>
    <w:p w14:paraId="371194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Постановлением СМ № 1316-323 от 19.11.1987 г. на вооружение принята РСЗО «Смерч».</w:t>
      </w:r>
    </w:p>
    <w:p w14:paraId="38729E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Головное предприятие по разработке РСЗО, комплексов противолодочной и противоторпедной защиты кораблей. </w:t>
      </w:r>
    </w:p>
    <w:p w14:paraId="204494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03.1966 г. - Тульский государственный НИИ точного машиностроения (ТУЛГОСНИИТОЧМАШ). В 05.1977 г. переименован в НПО «Сплав», с 1992 г. - ГНПП "Сплав". По Указу Президента РФ № 1009 от 4.08.2004 г. вошло в перечень стратегических оборонных предприятий.</w:t>
      </w:r>
    </w:p>
    <w:p w14:paraId="02073F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состав ГНПП «Сплав» входят (2002 г.): НИИ, вычислительный центр, лабораторно-испытательная база, опытный завод.69 </w:t>
      </w:r>
    </w:p>
    <w:p w14:paraId="6B0AD0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Директор (1945 г.-)- Л. Христофоров, В.Н.Марьин. Гендиректор (1963-85 г.)- В. Рогожин, (-1999-2005 г.-)- Н.А. Макаровец. </w:t>
      </w:r>
    </w:p>
    <w:p w14:paraId="18DAA0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1-й зам. гендиректора по научной работе (2002 г.)- Г.А. Денежкин. Зам. Гендиректора: по научной работе технологического направления (2002 г.)- Р.А. Кобылин; по коммерческим вопросам (2002 г.)- В.И. Трегубов.</w:t>
      </w:r>
    </w:p>
    <w:p w14:paraId="165EE6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 (1945-83 г.)- А.Н. Ганичев, (-1999-2002 г.-)- Г.А. Денежкин.</w:t>
      </w:r>
    </w:p>
    <w:p w14:paraId="51C149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конструкторы: А.И. Яскин.</w:t>
      </w:r>
    </w:p>
    <w:p w14:paraId="7F2DD6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опытного завода (2002 г.)- Ю.С. Французов.</w:t>
      </w:r>
    </w:p>
    <w:p w14:paraId="1C8996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Работали: (2005 г.)- К.А. Гаськов, (2005 г.)- С.Н. Евсеев, (2005 г.)- А.Б. Кузнецов, (2005 г.)- Е.К. Павлов, (2005 г.)- А.Б. Панков, (2005 г.)- В.И. Поляков, (2005 г.)- Л.П. Ружникова, (2005 г.)- Е.А. Самохин, (2005 г.)- Д.В. Сопиков.</w:t>
      </w:r>
    </w:p>
    <w:p w14:paraId="654E76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Создано: НУР: М-21-ОФ (9М22), 9М23 «Лейка», 9М22У (М-210Ф), 9М53Ф, 9М43, 9М28К, 9М519, 9М218, 9М217 для РСЗО «Град»; 9М27, 9М59 (1989) для «Ураган»; 9М55, 9М528 для «Смерч»; РСЗО: «Град» БМ-21 (9К51, пнв в 1963 г.), «Град-П» (1965 г., экспортный- «Партизан»), «Град-В» (1967 г.), «Град-1» (1976 г.), корабельная «Град-М» А-215 (пнв в 1978 г.); «Прима» 9К59 (пнв в 1988 г.); «Ураган» БМ-27 (9К57, пнв в 1975 г.); «Смерч» 9К58 (пнв в 1987 г.); «Удав-1М» РКПТЗ-1 (пнв в 1980-е г.); «Дамба» БМ-21ПД (ПРС-60, пнв в 1980-е);58 «Дождь»; РПК-8 (против ПЛ); корабельная А-22 «Огонь»; баллоны высокого давления, огнетушители, гибкие печатные кабели (2005).</w:t>
      </w:r>
    </w:p>
    <w:p w14:paraId="0E297BF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НИИ-147 НКБ, ГКОТ, ТУЛГОСНИИТОЧМАШ, НПО, ГНПП "Сплав", ФГУП «ГНПП «Сплав» Росбоеприпаса</w:t>
      </w:r>
    </w:p>
    <w:p w14:paraId="68849F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300004 г. Тула, Щегловская засека, 33 тел. 46-46-86 www.splav.org (10776).</w:t>
      </w:r>
    </w:p>
    <w:p w14:paraId="42ED67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8ADCB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июля 1945 г. приказом НКБ в соответствии с распоряжением ГКО № 9521 от 13.07.1945 г. на базе завода № 147 в Туле организован НИИ-147 НКБ с опытным заводом для усовершенствования существующих и разработки новых конструкций артиллерийских гильз.</w:t>
      </w:r>
    </w:p>
    <w:p w14:paraId="2E5A69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распоряжением ГКО № 6217 от 18.07.1944 г. на заводе организован временный склад для импортных порохов.</w:t>
      </w:r>
    </w:p>
    <w:p w14:paraId="5D86AB21" w14:textId="77777777" w:rsidR="00417ACB" w:rsidRPr="00171131" w:rsidRDefault="00417ACB"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НИИ-147 НКБ, ГКОТ, ТУЛГОСНИИТОЧМАШ, НПО, ГНПП «Сплав», ФГУП «ГНПП «Сплав» Росбоеприпаса, ФАП /300004  г. Тула Щегловская засека, 33 тел. 46-45-86/</w:t>
      </w:r>
    </w:p>
    <w:p w14:paraId="125FEA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НИИ-147 с опытным заводом образован на базе завода № 147 НКБ в соответствии с распоряжением ГКО № 9521 от 13.07.1945 г. и по приказу НКБ от 24.07.1945 г. для практической отработки экспериментальных партий артиллерийских гильз и создания новых конструкций гильз.</w:t>
      </w:r>
    </w:p>
    <w:p w14:paraId="04A0FA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Освоена новая технология изготовления гильз - вытягивание. В 1946 г. начались работы по созданию стальных артиллерийских гильз, разработана специальная малоуглеродистая нестареющая сталь. В 1952 г. разработана новая марка латуни ЛК 75-05. Созданы пластмассовые гильзы (сборные из полиэтилена). До 2005 г. создано 79 образцов артиллерийских гильз.</w:t>
      </w:r>
    </w:p>
    <w:p w14:paraId="2EA7E4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1957 г. сюда из НИИ-642 переданы работы по реактивным снарядам, начата разработка ракетного двигателя для ПТУР. В 1958 г. институту поручена модернизация противоградового комплекса ПГИ, разработанного в МИТе.</w:t>
      </w:r>
    </w:p>
    <w:p w14:paraId="79F6FF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Разработка систем залпового огня (РСЗО) начата в 1958 г. (передана из СКБ-203). Приказом ГКОТ от 24.02.1959 г. работам придан официальный статус (на конкурсной основе одновременно с НИИ-24). 30.05.1960 г. вышло Постановление СМ № 578-236 о создании 122-мм РСЗО «Град». НИИ-147 определен головным по системе в целом и по реактивному снаряду. Пост. СМ № 371-130 от 28.03.1963 г. она пнв.</w:t>
      </w:r>
    </w:p>
    <w:p w14:paraId="13B510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1970 г. начата разработка 220-мм РСЗО «Ураган». По теме «Инкубатор» созданы </w:t>
      </w:r>
      <w:r w:rsidRPr="00171131">
        <w:rPr>
          <w:rFonts w:ascii="Times New Roman" w:hAnsi="Times New Roman"/>
          <w:color w:val="000000" w:themeColor="text1"/>
          <w:sz w:val="16"/>
          <w:szCs w:val="16"/>
          <w:lang w:val="en-US"/>
        </w:rPr>
        <w:t>PC</w:t>
      </w:r>
      <w:r w:rsidRPr="00171131">
        <w:rPr>
          <w:rFonts w:ascii="Times New Roman" w:hAnsi="Times New Roman"/>
          <w:color w:val="000000" w:themeColor="text1"/>
          <w:sz w:val="16"/>
          <w:szCs w:val="16"/>
        </w:rPr>
        <w:t xml:space="preserve"> 9М27К2 и 9М27КЗ для РСЗО «Ураган» для дистанционного минирования; пост. СМ № 662-205 от 18.07.1980 г. они приняты на вооружение. По теме «Абрикос» создан зажигательный </w:t>
      </w:r>
      <w:r w:rsidRPr="00171131">
        <w:rPr>
          <w:rFonts w:ascii="Times New Roman" w:hAnsi="Times New Roman"/>
          <w:color w:val="000000" w:themeColor="text1"/>
          <w:sz w:val="16"/>
          <w:szCs w:val="16"/>
          <w:lang w:val="en-US"/>
        </w:rPr>
        <w:t>PC</w:t>
      </w:r>
      <w:r w:rsidRPr="00171131">
        <w:rPr>
          <w:rFonts w:ascii="Times New Roman" w:hAnsi="Times New Roman"/>
          <w:color w:val="000000" w:themeColor="text1"/>
          <w:sz w:val="16"/>
          <w:szCs w:val="16"/>
        </w:rPr>
        <w:t xml:space="preserve"> 9М27С. Пост. СМ № 622-205 от 1.06.1983 г. он принят на вооружение. По теме «Попрыгунья»- кассетный </w:t>
      </w:r>
      <w:r w:rsidRPr="00171131">
        <w:rPr>
          <w:rFonts w:ascii="Times New Roman" w:hAnsi="Times New Roman"/>
          <w:color w:val="000000" w:themeColor="text1"/>
          <w:sz w:val="16"/>
          <w:szCs w:val="16"/>
          <w:lang w:val="en-US"/>
        </w:rPr>
        <w:t>PC</w:t>
      </w:r>
      <w:r w:rsidRPr="00171131">
        <w:rPr>
          <w:rFonts w:ascii="Times New Roman" w:hAnsi="Times New Roman"/>
          <w:color w:val="000000" w:themeColor="text1"/>
          <w:sz w:val="16"/>
          <w:szCs w:val="16"/>
        </w:rPr>
        <w:t xml:space="preserve"> 9М27К1, по теме «Абзац»- агитационный 9М27Д.</w:t>
      </w:r>
    </w:p>
    <w:p w14:paraId="244F2B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начале 1980-</w:t>
      </w:r>
      <w:proofErr w:type="gramStart"/>
      <w:r w:rsidRPr="00171131">
        <w:rPr>
          <w:rFonts w:ascii="Times New Roman" w:hAnsi="Times New Roman"/>
          <w:color w:val="000000" w:themeColor="text1"/>
          <w:sz w:val="16"/>
          <w:szCs w:val="16"/>
        </w:rPr>
        <w:t>х  г.</w:t>
      </w:r>
      <w:proofErr w:type="gramEnd"/>
      <w:r w:rsidRPr="00171131">
        <w:rPr>
          <w:rFonts w:ascii="Times New Roman" w:hAnsi="Times New Roman"/>
          <w:color w:val="000000" w:themeColor="text1"/>
          <w:sz w:val="16"/>
          <w:szCs w:val="16"/>
        </w:rPr>
        <w:t xml:space="preserve"> начата разработка РСЗО «Смерч», в которой впервые в мире применен </w:t>
      </w:r>
      <w:r w:rsidRPr="00171131">
        <w:rPr>
          <w:rFonts w:ascii="Times New Roman" w:hAnsi="Times New Roman"/>
          <w:color w:val="000000" w:themeColor="text1"/>
          <w:sz w:val="16"/>
          <w:szCs w:val="16"/>
          <w:lang w:val="en-US"/>
        </w:rPr>
        <w:t>PC</w:t>
      </w:r>
      <w:r w:rsidRPr="00171131">
        <w:rPr>
          <w:rFonts w:ascii="Times New Roman" w:hAnsi="Times New Roman"/>
          <w:color w:val="000000" w:themeColor="text1"/>
          <w:sz w:val="16"/>
          <w:szCs w:val="16"/>
        </w:rPr>
        <w:t xml:space="preserve"> с корректируемой траекторией, пост. СМ№ 1316-323 от 19.11.1987 г. она принята на вооружение.</w:t>
      </w:r>
    </w:p>
    <w:p w14:paraId="0C3CF5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1999 г. начались НИОКР по созданию средств вооружения для ВВС. Решением МЭ и МО от 1.07.1999 г. предприятие определено головным по разработке РСЗО, неуправляемого авиационного вооружения, комплексов противолодочной и противоторпедной защиты кораблей.</w:t>
      </w:r>
    </w:p>
    <w:p w14:paraId="19996E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03.1966 г. - Тульский государственный НИИ точного машиностроения (ТулГосНИИТОЧМАШ). В 05.1977 г. переименован в НПО «Сплав», с 1992 г. - ГНПП «Сплав». По Указу Президента РФ № 1009 от 4.08.2004 г. вошло в перечень стратегических оборонных предприятий.</w:t>
      </w:r>
    </w:p>
    <w:p w14:paraId="2E3673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состав ГНПП «Сплав» входят (2002 г.): НИИ, вычислительный центр, лабораторно-испытательная база, опытный завод.</w:t>
      </w:r>
      <w:r w:rsidRPr="00171131">
        <w:rPr>
          <w:rFonts w:ascii="Times New Roman" w:hAnsi="Times New Roman"/>
          <w:color w:val="000000" w:themeColor="text1"/>
          <w:sz w:val="16"/>
          <w:szCs w:val="16"/>
          <w:vertAlign w:val="superscript"/>
        </w:rPr>
        <w:t>69</w:t>
      </w:r>
    </w:p>
    <w:p w14:paraId="7A0C14F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(1945 г.-)- Л.П. Христофоров, В.Н. Марьин. Гендиректор (1963-85 г.)- В. Рогожин, (-1996-2006 г.-)- Н.А. Макаровец.</w:t>
      </w:r>
    </w:p>
    <w:p w14:paraId="3C8D04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1-й зам. гендиректора по научной работе (-1983 г.)- А.Н. Ганичев, (1983-2003 г.-)</w:t>
      </w:r>
      <w:proofErr w:type="gramStart"/>
      <w:r w:rsidRPr="00171131">
        <w:rPr>
          <w:rFonts w:ascii="Times New Roman" w:hAnsi="Times New Roman"/>
          <w:color w:val="000000" w:themeColor="text1"/>
          <w:sz w:val="16"/>
          <w:szCs w:val="16"/>
        </w:rPr>
        <w:t>-  Г.А.</w:t>
      </w:r>
      <w:proofErr w:type="gramEnd"/>
      <w:r w:rsidRPr="00171131">
        <w:rPr>
          <w:rFonts w:ascii="Times New Roman" w:hAnsi="Times New Roman"/>
          <w:color w:val="000000" w:themeColor="text1"/>
          <w:sz w:val="16"/>
          <w:szCs w:val="16"/>
        </w:rPr>
        <w:t xml:space="preserve"> Денежкин. Зам. директора по научной работе (1971 г.)- А.Н. Ганичев. Зам. Гендиректора: по научной работе технологического направления (2002 г.)- Р.А. Кобылин; по коммерческим вопросам (-2002-07 г.-)- В.И. Трегубов; (2006 г.)- В. Семилет.</w:t>
      </w:r>
    </w:p>
    <w:p w14:paraId="08FB01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Гл. конструктор (1959-83 г.)- А.Н. </w:t>
      </w:r>
      <w:proofErr w:type="gramStart"/>
      <w:r w:rsidRPr="00171131">
        <w:rPr>
          <w:rFonts w:ascii="Times New Roman" w:hAnsi="Times New Roman"/>
          <w:color w:val="000000" w:themeColor="text1"/>
          <w:sz w:val="16"/>
          <w:szCs w:val="16"/>
        </w:rPr>
        <w:t>Ганичев ,</w:t>
      </w:r>
      <w:proofErr w:type="gramEnd"/>
      <w:r w:rsidRPr="00171131">
        <w:rPr>
          <w:rFonts w:ascii="Times New Roman" w:hAnsi="Times New Roman"/>
          <w:color w:val="000000" w:themeColor="text1"/>
          <w:sz w:val="16"/>
          <w:szCs w:val="16"/>
        </w:rPr>
        <w:t xml:space="preserve"> (1983-2006 г.-)</w:t>
      </w:r>
      <w:proofErr w:type="gramStart"/>
      <w:r w:rsidRPr="00171131">
        <w:rPr>
          <w:rFonts w:ascii="Times New Roman" w:hAnsi="Times New Roman"/>
          <w:color w:val="000000" w:themeColor="text1"/>
          <w:sz w:val="16"/>
          <w:szCs w:val="16"/>
        </w:rPr>
        <w:t>-  Г.А.</w:t>
      </w:r>
      <w:proofErr w:type="gramEnd"/>
      <w:r w:rsidRPr="00171131">
        <w:rPr>
          <w:rFonts w:ascii="Times New Roman" w:hAnsi="Times New Roman"/>
          <w:color w:val="000000" w:themeColor="text1"/>
          <w:sz w:val="16"/>
          <w:szCs w:val="16"/>
        </w:rPr>
        <w:t xml:space="preserve"> Денежкин.</w:t>
      </w:r>
    </w:p>
    <w:p w14:paraId="207B32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гл. конструктора (2006 г.)- В. Семилет.</w:t>
      </w:r>
    </w:p>
    <w:p w14:paraId="314729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конструкторы: (1945 г.-)- А.Н. Ганичев («Град»), (2003 г.)</w:t>
      </w:r>
      <w:proofErr w:type="gramStart"/>
      <w:r w:rsidRPr="00171131">
        <w:rPr>
          <w:rFonts w:ascii="Times New Roman" w:hAnsi="Times New Roman"/>
          <w:color w:val="000000" w:themeColor="text1"/>
          <w:sz w:val="16"/>
          <w:szCs w:val="16"/>
        </w:rPr>
        <w:t>-  Г.А.</w:t>
      </w:r>
      <w:proofErr w:type="gramEnd"/>
      <w:r w:rsidRPr="00171131">
        <w:rPr>
          <w:rFonts w:ascii="Times New Roman" w:hAnsi="Times New Roman"/>
          <w:color w:val="000000" w:themeColor="text1"/>
          <w:sz w:val="16"/>
          <w:szCs w:val="16"/>
        </w:rPr>
        <w:t xml:space="preserve"> Денежкин.</w:t>
      </w:r>
    </w:p>
    <w:p w14:paraId="120330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отделения (2002 г.)- Б. Романовцев.</w:t>
      </w:r>
    </w:p>
    <w:p w14:paraId="1F5E50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опытного завода (2002 г.)- Ю.С. Французов.</w:t>
      </w:r>
    </w:p>
    <w:p w14:paraId="005379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отделов: (2003 г.)- А. Вербовенко, (2006 г.)- Б. Авотынь.</w:t>
      </w:r>
    </w:p>
    <w:p w14:paraId="1D766D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начальника отдела: НИО (2005 г.)- Б. Авотынь.</w:t>
      </w:r>
    </w:p>
    <w:p w14:paraId="634BD2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секторов: рекламно-аналитического (2003 г.)</w:t>
      </w:r>
      <w:proofErr w:type="gramStart"/>
      <w:r w:rsidRPr="00171131">
        <w:rPr>
          <w:rFonts w:ascii="Times New Roman" w:hAnsi="Times New Roman"/>
          <w:color w:val="000000" w:themeColor="text1"/>
          <w:sz w:val="16"/>
          <w:szCs w:val="16"/>
        </w:rPr>
        <w:t>-  Г.</w:t>
      </w:r>
      <w:proofErr w:type="gramEnd"/>
      <w:r w:rsidRPr="00171131">
        <w:rPr>
          <w:rFonts w:ascii="Times New Roman" w:hAnsi="Times New Roman"/>
          <w:color w:val="000000" w:themeColor="text1"/>
          <w:sz w:val="16"/>
          <w:szCs w:val="16"/>
        </w:rPr>
        <w:t xml:space="preserve"> Иванюк.</w:t>
      </w:r>
    </w:p>
    <w:p w14:paraId="6EE7BF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Создано: НУР: М-21-ОФ (9М22), 9М23 «Лейка», 9М22У (М-210Ф), 9М28 для «Град-1», 9М28К, 9М43, 9М53 для «Прима», 9М53Ф, 9М519, 9М218, 9М217 для РСЗО «Град»; 9М27, 9М59 (1989) для «Ураган»; 9М55, 9М528 для «Смерч»; «Мотив-ЗМ» (1994); РСЗО: «Град» БМ-21 (9К51, пнв 28.03.1963 г.), переносная «Град-П» с ПУ 9П132 «Партизан» (1965), «Град-В» (1967), «Град-1» (пнв в 1976 г.), корабельная «Град-М» А-215 (пнв в 1978 г.); «Прима» 9К51, 9К59 (пнв в 1988 г.); «Ураган» БМ-27 (9К57, пнв в 1975 г.); «Смерч» 9К58 (пнв в 1987 г.); корабельные: противоторпедная «Удав-1М» РКПТЗ-1 (пнв в 1986 г.), противолодочная «Запад» РГЖ-8 с реактивной бомбометной установкой РБУ-6000 (пнв в 1991 г.), А-22 «Огонь»; противодиверсионные: «Дамба» БМ-21ПД (ДП-62, ПРС-60, 1976),</w:t>
      </w:r>
      <w:r w:rsidRPr="00171131">
        <w:rPr>
          <w:rFonts w:ascii="Times New Roman" w:hAnsi="Times New Roman"/>
          <w:color w:val="000000" w:themeColor="text1"/>
          <w:sz w:val="16"/>
          <w:szCs w:val="16"/>
          <w:vertAlign w:val="superscript"/>
        </w:rPr>
        <w:t>58</w:t>
      </w:r>
      <w:r w:rsidRPr="00171131">
        <w:rPr>
          <w:rFonts w:ascii="Times New Roman" w:hAnsi="Times New Roman"/>
          <w:color w:val="000000" w:themeColor="text1"/>
          <w:sz w:val="16"/>
          <w:szCs w:val="16"/>
        </w:rPr>
        <w:t xml:space="preserve"> «Дождь» (пнв в 1982 г.); тяжелая огнеметная система ТОС-1 (пнв в 1995 г.); авиационная ПУ РБУ-6000 (2000-е); баллоны высокого давления, огнетушители, гибкие печатные кабели (2005) (11982).</w:t>
      </w:r>
    </w:p>
    <w:p w14:paraId="4BBA4A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4C7F5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24 июля 1945 г. по приказу № 306с/ 203пс на завод № 383 (ГС Завод № 383 НКАП, Завод «Вперед», Московский машиностроительный завод (ММЗ) «Вперед», ЗАО, ОАО «ММЗ «Вперед» /г. </w:t>
      </w:r>
      <w:proofErr w:type="gramStart"/>
      <w:r w:rsidRPr="00171131">
        <w:rPr>
          <w:rFonts w:ascii="Times New Roman" w:hAnsi="Times New Roman"/>
          <w:color w:val="000000" w:themeColor="text1"/>
          <w:sz w:val="16"/>
          <w:szCs w:val="16"/>
        </w:rPr>
        <w:t>Москва;  г.</w:t>
      </w:r>
      <w:proofErr w:type="gramEnd"/>
      <w:r w:rsidRPr="00171131">
        <w:rPr>
          <w:rFonts w:ascii="Times New Roman" w:hAnsi="Times New Roman"/>
          <w:color w:val="000000" w:themeColor="text1"/>
          <w:sz w:val="16"/>
          <w:szCs w:val="16"/>
        </w:rPr>
        <w:t xml:space="preserve"> Йошкар-</w:t>
      </w:r>
      <w:proofErr w:type="gramStart"/>
      <w:r w:rsidRPr="00171131">
        <w:rPr>
          <w:rFonts w:ascii="Times New Roman" w:hAnsi="Times New Roman"/>
          <w:color w:val="000000" w:themeColor="text1"/>
          <w:sz w:val="16"/>
          <w:szCs w:val="16"/>
        </w:rPr>
        <w:t>Ола;  г.</w:t>
      </w:r>
      <w:proofErr w:type="gramEnd"/>
      <w:r w:rsidRPr="00171131">
        <w:rPr>
          <w:rFonts w:ascii="Times New Roman" w:hAnsi="Times New Roman"/>
          <w:color w:val="000000" w:themeColor="text1"/>
          <w:sz w:val="16"/>
          <w:szCs w:val="16"/>
        </w:rPr>
        <w:t xml:space="preserve"> Москва пр-д Энтузиастов, 1 (1942,47 г.)/ /</w:t>
      </w:r>
      <w:proofErr w:type="gramStart"/>
      <w:r w:rsidRPr="00171131">
        <w:rPr>
          <w:rFonts w:ascii="Times New Roman" w:hAnsi="Times New Roman"/>
          <w:color w:val="000000" w:themeColor="text1"/>
          <w:sz w:val="16"/>
          <w:szCs w:val="16"/>
        </w:rPr>
        <w:t>111024  г.</w:t>
      </w:r>
      <w:proofErr w:type="gramEnd"/>
      <w:r w:rsidRPr="00171131">
        <w:rPr>
          <w:rFonts w:ascii="Times New Roman" w:hAnsi="Times New Roman"/>
          <w:color w:val="000000" w:themeColor="text1"/>
          <w:sz w:val="16"/>
          <w:szCs w:val="16"/>
        </w:rPr>
        <w:t xml:space="preserve"> Москва пр-д Энтузиастов, 15 тел. 673-44-27/) переведены личный состав и оборудование завода № 162 НКАП, переданного в НКлеса.</w:t>
      </w:r>
    </w:p>
    <w:p w14:paraId="462103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1946 г. заводу поставлено 193 трофейных металлорежущих станка.</w:t>
      </w:r>
    </w:p>
    <w:p w14:paraId="7BA003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15.03.1953 г. передан из 14ГУ во 2ГУ. В соответствии с пост. СМ СССР № 713-342 от 26.06.1957 г. передан в ведение СНХ РСФСР.</w:t>
      </w:r>
    </w:p>
    <w:p w14:paraId="44B2F0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Производство (2005 г.): лопастей и' рулевых винтов из композиционных материалов для вертолетов; воздушных винтов; агрегатов воздушной системы для ВСУ типа «ТА»; (2006 г.) кроме того: производство ветроэнергетических комплексов.</w:t>
      </w:r>
    </w:p>
    <w:p w14:paraId="1FC74E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 По Указу Президента от 29.11.2004 г. исключен из списка стратегических предприятий. В 12.2004 г. завод вошел во вновь образованную Корпорацию «Вертолеты Миля». В 2006 г. имел форму ОАО. В 05.2005 г. вошел в состав холдинга «Оборонпром».</w:t>
      </w:r>
    </w:p>
    <w:p w14:paraId="3C28B1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(09.1942 г.)- Каневуский, (-09.1943-03.1944 г.-)- И.А. Шадский, (03.1946 г.)- В.П. Горин. Гендиректор (-1997-2002 г.-&gt;  Г.П. Алещенко,</w:t>
      </w:r>
      <w:r w:rsidRPr="00171131">
        <w:rPr>
          <w:rFonts w:ascii="Times New Roman" w:hAnsi="Times New Roman"/>
          <w:color w:val="000000" w:themeColor="text1"/>
          <w:sz w:val="16"/>
          <w:szCs w:val="16"/>
          <w:vertAlign w:val="superscript"/>
        </w:rPr>
        <w:t>69</w:t>
      </w:r>
      <w:r w:rsidRPr="00171131">
        <w:rPr>
          <w:rFonts w:ascii="Times New Roman" w:hAnsi="Times New Roman"/>
          <w:color w:val="000000" w:themeColor="text1"/>
          <w:sz w:val="16"/>
          <w:szCs w:val="16"/>
        </w:rPr>
        <w:t xml:space="preserve"> (2005 г.)- В.М. Рыбаулин, (2006 г.)- Д.Е. Пальцев.</w:t>
      </w:r>
    </w:p>
    <w:p w14:paraId="0026A1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гендиректора: (2005 г.)- Д.Е. Пальцев; по ВЭС (2002 г.)- В.М. Лебедев; по строительству (2003 г.)- В.М. Лебедев.</w:t>
      </w:r>
    </w:p>
    <w:p w14:paraId="6520C6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 (1947 г.-)</w:t>
      </w:r>
      <w:proofErr w:type="gramStart"/>
      <w:r w:rsidRPr="00171131">
        <w:rPr>
          <w:rFonts w:ascii="Times New Roman" w:hAnsi="Times New Roman"/>
          <w:color w:val="000000" w:themeColor="text1"/>
          <w:sz w:val="16"/>
          <w:szCs w:val="16"/>
        </w:rPr>
        <w:t>-  Г.И.</w:t>
      </w:r>
      <w:proofErr w:type="gramEnd"/>
      <w:r w:rsidRPr="00171131">
        <w:rPr>
          <w:rFonts w:ascii="Times New Roman" w:hAnsi="Times New Roman"/>
          <w:color w:val="000000" w:themeColor="text1"/>
          <w:sz w:val="16"/>
          <w:szCs w:val="16"/>
        </w:rPr>
        <w:t xml:space="preserve"> Кузьмин.</w:t>
      </w:r>
    </w:p>
    <w:p w14:paraId="357909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Производство:</w:t>
      </w:r>
      <w:r w:rsidRPr="00171131">
        <w:rPr>
          <w:rFonts w:ascii="Times New Roman" w:hAnsi="Times New Roman"/>
          <w:color w:val="000000" w:themeColor="text1"/>
          <w:sz w:val="16"/>
          <w:szCs w:val="16"/>
        </w:rPr>
        <w:t xml:space="preserve"> в/винты: В-8, В-530ТА-Д35 и </w:t>
      </w:r>
      <w:r w:rsidRPr="00171131">
        <w:rPr>
          <w:rFonts w:ascii="Times New Roman" w:hAnsi="Times New Roman"/>
          <w:color w:val="000000" w:themeColor="text1"/>
          <w:sz w:val="16"/>
          <w:szCs w:val="16"/>
          <w:lang w:val="en-US"/>
        </w:rPr>
        <w:t>MTV</w:t>
      </w:r>
      <w:r w:rsidRPr="00171131">
        <w:rPr>
          <w:rFonts w:ascii="Times New Roman" w:hAnsi="Times New Roman"/>
          <w:color w:val="000000" w:themeColor="text1"/>
          <w:sz w:val="16"/>
          <w:szCs w:val="16"/>
        </w:rPr>
        <w:t xml:space="preserve">-9 для Як-18, Як-50, Як-52, Як-54, Як-55, Су-26, Су-29, Су- 31 (2005); НВ для Ми-1, Ми-4, Ми-6, Ми-10; РВ: 8-3904-000, 246-3901-000, 246-3904-000 для Ми-8 (-2005-09-), Ми-14, Ми-24, Ми-26, «286-1» для Ми-28 (-2005-06-); ветроэнергетическая установка ВЭУ-18, автономные </w:t>
      </w:r>
      <w:r w:rsidRPr="00171131">
        <w:rPr>
          <w:rFonts w:ascii="Times New Roman" w:hAnsi="Times New Roman"/>
          <w:color w:val="000000" w:themeColor="text1"/>
          <w:sz w:val="16"/>
          <w:szCs w:val="16"/>
        </w:rPr>
        <w:lastRenderedPageBreak/>
        <w:t>мобильные ветроэнергетические комплексы «ЖАВОРОНОК» и «ФОРВАРД» (2005); нагнетатель высоковязких материалов НВМ-500, электронасосные агрегаты (2005).</w:t>
      </w:r>
      <w:r w:rsidRPr="00171131">
        <w:rPr>
          <w:rFonts w:ascii="Times New Roman" w:hAnsi="Times New Roman"/>
          <w:color w:val="000000" w:themeColor="text1"/>
          <w:sz w:val="16"/>
          <w:szCs w:val="16"/>
          <w:vertAlign w:val="superscript"/>
        </w:rPr>
        <w:t>101</w:t>
      </w:r>
    </w:p>
    <w:p w14:paraId="7F7B35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ОКБ завода № 383 НКАП, ГС ОКБ-383 МАП, ГКАТ, Агрегатное КБ (АКБ) «Кристалл», А-5283, ОАО «ОКБ «Кристалл» /111024  г. Москва пр. Энтузиастов, 15 тел. 273-25-33/</w:t>
      </w:r>
    </w:p>
    <w:p w14:paraId="34CFAC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ОКБ при заводе № 383 образовано по приказу № 774с от 15.10.1942 г. для развития работ по деревянным ВИШ.</w:t>
      </w:r>
    </w:p>
    <w:p w14:paraId="1E1E11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приказу № 522с от 31.08.1943 г. переведен и влит в состав ОКБ-383 личный состав (6 чел.) ликвидированного ОКБ-167 НКАП.</w:t>
      </w:r>
    </w:p>
    <w:p w14:paraId="0285B4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Из-за плохой организации и постановки работ (до 1946 г. не было сдано в эксплуатацию ни одного винта) Гришин был снят с должности и гл. конструктором </w:t>
      </w:r>
      <w:proofErr w:type="gramStart"/>
      <w:r w:rsidRPr="00171131">
        <w:rPr>
          <w:rFonts w:ascii="Times New Roman" w:hAnsi="Times New Roman"/>
          <w:color w:val="000000" w:themeColor="text1"/>
          <w:sz w:val="16"/>
          <w:szCs w:val="16"/>
        </w:rPr>
        <w:t>назначен  Г.И.</w:t>
      </w:r>
      <w:proofErr w:type="gramEnd"/>
      <w:r w:rsidRPr="00171131">
        <w:rPr>
          <w:rFonts w:ascii="Times New Roman" w:hAnsi="Times New Roman"/>
          <w:color w:val="000000" w:themeColor="text1"/>
          <w:sz w:val="16"/>
          <w:szCs w:val="16"/>
        </w:rPr>
        <w:t xml:space="preserve"> Кузьмин.</w:t>
      </w:r>
    </w:p>
    <w:p w14:paraId="5E7510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1946 г. КБ поставлено 20 трофейных металлорежущих станков.</w:t>
      </w:r>
    </w:p>
    <w:p w14:paraId="4C0439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 войны профиль ОКБ изменился: началась разработка топливных агрегатов для РД. Однако, есть упоминание о разработке винтов (1953 г.). В 08.1957 г. ОКБ завода выделено в самостоятельное ГС ОКБ-383 - в ведении ЗГУ МАП.</w:t>
      </w:r>
    </w:p>
    <w:p w14:paraId="591F10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Принимало участие в программе создания ОК «Буран».</w:t>
      </w:r>
    </w:p>
    <w:p w14:paraId="17BAD56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Работы (1990-</w:t>
      </w:r>
      <w:proofErr w:type="gramStart"/>
      <w:r w:rsidRPr="00171131">
        <w:rPr>
          <w:rFonts w:ascii="Times New Roman" w:hAnsi="Times New Roman"/>
          <w:color w:val="000000" w:themeColor="text1"/>
          <w:sz w:val="16"/>
          <w:szCs w:val="16"/>
        </w:rPr>
        <w:t>е  г.</w:t>
      </w:r>
      <w:proofErr w:type="gramEnd"/>
      <w:r w:rsidRPr="00171131">
        <w:rPr>
          <w:rFonts w:ascii="Times New Roman" w:hAnsi="Times New Roman"/>
          <w:color w:val="000000" w:themeColor="text1"/>
          <w:sz w:val="16"/>
          <w:szCs w:val="16"/>
        </w:rPr>
        <w:t>): разработка: турбонасосов для ВСУ; насосов: для систем дозаправки в воздухе, баковых электроприводных, струйных, топливных для двигателей, для САУ ТРД, герметичных с магнитными муфтами; аварийных ветродвигателей для гидросистем, воздушных центробежных компрессоров для бытовых систем Ту- 204 и Ил-96; криогенные насосы для сжиженных газов. Кроме того (2002 г.): гидролопаточные привод- генераторы, турбоприводные агрегаты.</w:t>
      </w:r>
    </w:p>
    <w:p w14:paraId="759882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Имело наименование «п/я А-5283». В 03.1995 г. преобразовано в ОАО «ОКБ «Кристалл». В 2000 г. ОКБ получило государственную аккредитацию как научная организация. Головной разработчик (2005 г.) сложных авиационных агрегатов.</w:t>
      </w:r>
    </w:p>
    <w:p w14:paraId="76CE16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5B3C82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(10.1942-03.1946 г.)- А.В. Гришин. Директор (1990-е)- Е.П. Жуков. Гендиректор (1999-2007 г.-)- В.П. Родионов.</w:t>
      </w:r>
    </w:p>
    <w:p w14:paraId="3B68CE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 (10.1942-03.1946 г.)- А.В. Гришин, (03.1946-47 г.-)-  Г.И. Кузьмин, (1949-68 г.)-  Г.М. Заславский, (1968-78 г.)- В.А. Орлов, (1979-99 г.)- Е.П. Жуков. Ген. Конструктор (1999-2005 г.-&gt; В.П. Родионов.</w:t>
      </w:r>
      <w:r w:rsidRPr="00171131">
        <w:rPr>
          <w:rFonts w:ascii="Times New Roman" w:hAnsi="Times New Roman"/>
          <w:color w:val="000000" w:themeColor="text1"/>
          <w:sz w:val="16"/>
          <w:szCs w:val="16"/>
          <w:vertAlign w:val="superscript"/>
        </w:rPr>
        <w:t>101</w:t>
      </w:r>
      <w:r w:rsidRPr="00171131">
        <w:rPr>
          <w:rFonts w:ascii="Times New Roman" w:hAnsi="Times New Roman"/>
          <w:color w:val="000000" w:themeColor="text1"/>
          <w:sz w:val="16"/>
          <w:szCs w:val="16"/>
        </w:rPr>
        <w:t xml:space="preserve"> Гл. конструктор (2007 г.)- В.П. Родионов.</w:t>
      </w:r>
    </w:p>
    <w:p w14:paraId="3EB7EA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Создано:</w:t>
      </w:r>
      <w:r w:rsidRPr="00171131">
        <w:rPr>
          <w:rFonts w:ascii="Times New Roman" w:hAnsi="Times New Roman"/>
          <w:color w:val="000000" w:themeColor="text1"/>
          <w:sz w:val="16"/>
          <w:szCs w:val="16"/>
        </w:rPr>
        <w:t xml:space="preserve"> топливные насосы: для РД-012, ТНГА для СПВРД ракеты П-700 (проект); турбонасосный агрегат ТНА-150; аварийная гидростанция ВД-004В (2002) (11982).</w:t>
      </w:r>
    </w:p>
    <w:p w14:paraId="309FB0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9494E4F" w14:textId="77777777" w:rsidR="00E456ED" w:rsidRPr="00171131" w:rsidRDefault="00E456ED" w:rsidP="00171131">
      <w:pPr>
        <w:pStyle w:val="ae"/>
        <w:shd w:val="clear" w:color="auto" w:fill="FFFFFF"/>
        <w:spacing w:before="0" w:after="0"/>
        <w:jc w:val="both"/>
        <w:textAlignment w:val="baseline"/>
        <w:rPr>
          <w:color w:val="000000" w:themeColor="text1"/>
          <w:sz w:val="16"/>
          <w:szCs w:val="16"/>
        </w:rPr>
      </w:pPr>
      <w:r w:rsidRPr="00171131">
        <w:rPr>
          <w:color w:val="000000" w:themeColor="text1"/>
          <w:sz w:val="16"/>
          <w:szCs w:val="16"/>
        </w:rPr>
        <w:t>24 июля 1945 года начались заводские испытания Уралмаш-1 пробегом. Во время них машины должны были пройти 300 км до деревни Огнёво и обратно. Впрочем, СУ-102 довольно быстро покинула пробег: на 58-м километре пути сломалась коробка передач, после чего машину сняли с испытаний. СУ-101 прошла пробег в период с 24 по 27 июля, преодолев 210 км по шоссе и 92 км по тяжёлому просёлку. В ходе определения максимальной скорости машина разогналась до 53,8 км/ч. Для СУ-102 максимальная скорость составила 48,2 км/ч, при этом наблюдались проблемы с пальцами траков. Средняя скорость чистого движения СУ-101 составила 18,5 км/ч, а средний расход топлива — 198-219 л на 100 км. При этом температура воды составила 112 градусов, а масла — 108 градусов. Впрочем, более интересными оказались показания температуры внутри отделения управления. При открытом люке механика-водителя она составила 33 градуса, а вот в закрытом положении повышалась до 66 градусов. Впрочем, надо учитывать тот факт, что с самого начала СУ-101 имела больше проблем с перегревом.</w:t>
      </w:r>
    </w:p>
    <w:p w14:paraId="0C4E23C4" w14:textId="77777777" w:rsidR="00E456ED" w:rsidRPr="00171131" w:rsidRDefault="00E456ED" w:rsidP="00171131">
      <w:pPr>
        <w:pStyle w:val="ae"/>
        <w:shd w:val="clear" w:color="auto" w:fill="FFFFFF"/>
        <w:spacing w:before="0" w:after="0"/>
        <w:jc w:val="both"/>
        <w:textAlignment w:val="baseline"/>
        <w:rPr>
          <w:color w:val="000000" w:themeColor="text1"/>
          <w:sz w:val="16"/>
          <w:szCs w:val="16"/>
        </w:rPr>
      </w:pPr>
      <w:r w:rsidRPr="00171131">
        <w:rPr>
          <w:color w:val="000000" w:themeColor="text1"/>
          <w:sz w:val="16"/>
          <w:szCs w:val="16"/>
        </w:rPr>
        <w:t>Помимо пробеговых испытаний, были проведены тесты на преодоление брода, а также косогоров и подъёмов. СУ-101 легко преодолела брод глубиной 0,9 м, подъём под углом 23 градуса, а также крен той же крутизны. Более серьёзных препятствий попросту не нашли, причём испытатели указывали, что у СУ-101 явно есть запас по мощности. Удачно прошли и испытания радиостанции. Впрочем, полная программа специспытаний не была выполнена, поскольку на 255-м километре пробега вышло из строя уплотнение диффузора (19525).</w:t>
      </w:r>
    </w:p>
    <w:p w14:paraId="2CBEBB72" w14:textId="77777777" w:rsidR="00E456ED" w:rsidRPr="00171131" w:rsidRDefault="00E456ED" w:rsidP="00171131">
      <w:pPr>
        <w:pStyle w:val="ae"/>
        <w:shd w:val="clear" w:color="auto" w:fill="FFFFFF"/>
        <w:spacing w:before="0" w:after="0"/>
        <w:jc w:val="both"/>
        <w:textAlignment w:val="baseline"/>
        <w:rPr>
          <w:color w:val="000000" w:themeColor="text1"/>
          <w:sz w:val="16"/>
          <w:szCs w:val="16"/>
        </w:rPr>
      </w:pPr>
    </w:p>
    <w:p w14:paraId="2C29C275" w14:textId="66B1F171"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lang w:val="en-US"/>
        </w:rPr>
      </w:pPr>
      <w:r w:rsidRPr="00171131">
        <w:rPr>
          <w:rFonts w:ascii="Times New Roman" w:hAnsi="Times New Roman"/>
          <w:i/>
          <w:iCs/>
          <w:color w:val="000000" w:themeColor="text1"/>
          <w:sz w:val="16"/>
          <w:szCs w:val="16"/>
        </w:rPr>
        <w:t>Внешняя</w:t>
      </w:r>
      <w:r w:rsidR="00BC08CF" w:rsidRPr="00171131">
        <w:rPr>
          <w:rFonts w:ascii="Times New Roman" w:hAnsi="Times New Roman"/>
          <w:i/>
          <w:iCs/>
          <w:color w:val="000000" w:themeColor="text1"/>
          <w:sz w:val="16"/>
          <w:szCs w:val="16"/>
          <w:lang w:val="en-US"/>
        </w:rPr>
        <w:t xml:space="preserve"> </w:t>
      </w:r>
      <w:r w:rsidRPr="00171131">
        <w:rPr>
          <w:rFonts w:ascii="Times New Roman" w:hAnsi="Times New Roman"/>
          <w:i/>
          <w:iCs/>
          <w:color w:val="000000" w:themeColor="text1"/>
          <w:sz w:val="16"/>
          <w:szCs w:val="16"/>
        </w:rPr>
        <w:t>политика</w:t>
      </w:r>
      <w:r w:rsidRPr="00171131">
        <w:rPr>
          <w:rFonts w:ascii="Times New Roman" w:hAnsi="Times New Roman"/>
          <w:i/>
          <w:iCs/>
          <w:color w:val="000000" w:themeColor="text1"/>
          <w:sz w:val="16"/>
          <w:szCs w:val="16"/>
          <w:lang w:val="en-US"/>
        </w:rPr>
        <w:t>:</w:t>
      </w:r>
    </w:p>
    <w:p w14:paraId="5915C544"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333D95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July 24, 1945 - Truman discloses the existence of the atomic bomb to Stalin (who had already been informed about it by his spies) (1039).</w:t>
      </w:r>
    </w:p>
    <w:p w14:paraId="5C9C1F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6C76CA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июля 1945 Г.Трумэн раскрыл И.В.С. секрет атомной бомбы (1039).</w:t>
      </w:r>
    </w:p>
    <w:p w14:paraId="24517C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53113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Tuesday 24, July 1945 Truman decides that the atomic bomb will be used against Japan (1063).</w:t>
      </w:r>
    </w:p>
    <w:p w14:paraId="26C0BD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4B24C6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июля 1945 в разговоре со Сталиным Трумэн походя упомянул, что у США появилось новое оружие необычайной разрушительной силы. Сталин сказал, что рад это слышать и надеется, что ему найдется применение в войне против Японии. К тому времени Сталин давно знал об американском атомном проекте и торопил свой, подкрепляя советских ученых добычей советской разведки (3871).</w:t>
      </w:r>
    </w:p>
    <w:p w14:paraId="5CD46E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C960096"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июля 1945 президент США Г. Трумэн на Потсдамской конференции объявил Сталину о создании атомной бомбы, одновременно отдав приказ о боевом применении бомбы против Японии (4962).</w:t>
      </w:r>
    </w:p>
    <w:p w14:paraId="01A15FF3"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EA9E82" w14:textId="2214905B" w:rsidR="00181F6F" w:rsidRPr="00171131" w:rsidRDefault="00181F6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w:t>
      </w:r>
      <w:r w:rsidR="00094A30" w:rsidRPr="00171131">
        <w:rPr>
          <w:rFonts w:ascii="Times New Roman" w:hAnsi="Times New Roman"/>
          <w:color w:val="000000" w:themeColor="text1"/>
          <w:sz w:val="16"/>
          <w:szCs w:val="16"/>
        </w:rPr>
        <w:t xml:space="preserve"> </w:t>
      </w:r>
      <w:proofErr w:type="gramStart"/>
      <w:r w:rsidRPr="00171131">
        <w:rPr>
          <w:rFonts w:ascii="Times New Roman" w:hAnsi="Times New Roman"/>
          <w:color w:val="000000" w:themeColor="text1"/>
          <w:sz w:val="16"/>
          <w:szCs w:val="16"/>
        </w:rPr>
        <w:t xml:space="preserve">июля </w:t>
      </w:r>
      <w:r w:rsidR="00094A30" w:rsidRPr="00171131">
        <w:rPr>
          <w:rStyle w:val="highlight"/>
          <w:rFonts w:ascii="Times New Roman" w:hAnsi="Times New Roman"/>
          <w:color w:val="000000" w:themeColor="text1"/>
          <w:sz w:val="16"/>
          <w:szCs w:val="16"/>
        </w:rPr>
        <w:t xml:space="preserve"> </w:t>
      </w:r>
      <w:r w:rsidRPr="00171131">
        <w:rPr>
          <w:rStyle w:val="highlight"/>
          <w:rFonts w:ascii="Times New Roman" w:hAnsi="Times New Roman"/>
          <w:color w:val="000000" w:themeColor="text1"/>
          <w:sz w:val="16"/>
          <w:szCs w:val="16"/>
        </w:rPr>
        <w:t>1945</w:t>
      </w:r>
      <w:proofErr w:type="gramEnd"/>
      <w:r w:rsidR="00094A30" w:rsidRPr="00171131">
        <w:rPr>
          <w:rStyle w:val="highlight"/>
          <w:rFonts w:ascii="Times New Roman" w:hAnsi="Times New Roman"/>
          <w:color w:val="000000" w:themeColor="text1"/>
          <w:sz w:val="16"/>
          <w:szCs w:val="16"/>
        </w:rPr>
        <w:t xml:space="preserve"> </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г., на проходившей тогда Потсдамской (Берлинской) конференции, созванной для определения устройства послевоенной Европы, американский президент Г.</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Трумэн решил сообщить об этом событии И.</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В.</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Сталину, естественно рассчитывая таким образом добиться уступок на переговорах. Сталин сделал вид, что его это совершенно не волнует.</w:t>
      </w:r>
    </w:p>
    <w:p w14:paraId="11CFA1AB" w14:textId="729C19EB" w:rsidR="00181F6F" w:rsidRPr="00171131" w:rsidRDefault="00181F6F" w:rsidP="00171131">
      <w:pPr>
        <w:spacing w:after="0" w:line="240" w:lineRule="auto"/>
        <w:jc w:val="both"/>
        <w:rPr>
          <w:rStyle w:val="body21"/>
          <w:rFonts w:ascii="Times New Roman" w:hAnsi="Times New Roman" w:cs="Times New Roman"/>
          <w:color w:val="000000" w:themeColor="text1"/>
          <w:sz w:val="16"/>
          <w:szCs w:val="16"/>
        </w:rPr>
      </w:pPr>
      <w:r w:rsidRPr="00171131">
        <w:rPr>
          <w:rFonts w:ascii="Times New Roman" w:hAnsi="Times New Roman"/>
          <w:color w:val="000000" w:themeColor="text1"/>
          <w:sz w:val="16"/>
          <w:szCs w:val="16"/>
        </w:rPr>
        <w:t xml:space="preserve">Это событие премьер-министр Великобритании У. Черчилль описывал так: </w:t>
      </w:r>
      <w:r w:rsidRPr="00171131">
        <w:rPr>
          <w:rStyle w:val="body21"/>
          <w:rFonts w:ascii="Times New Roman" w:hAnsi="Times New Roman" w:cs="Times New Roman"/>
          <w:color w:val="000000" w:themeColor="text1"/>
          <w:sz w:val="16"/>
          <w:szCs w:val="16"/>
        </w:rPr>
        <w:t>«Мы стояли по двое и</w:t>
      </w:r>
      <w:r w:rsidR="00094A30" w:rsidRPr="00171131">
        <w:rPr>
          <w:rStyle w:val="body21"/>
          <w:rFonts w:ascii="Times New Roman" w:hAnsi="Times New Roman" w:cs="Times New Roman"/>
          <w:color w:val="000000" w:themeColor="text1"/>
          <w:sz w:val="16"/>
          <w:szCs w:val="16"/>
        </w:rPr>
        <w:t xml:space="preserve"> </w:t>
      </w:r>
      <w:r w:rsidRPr="00171131">
        <w:rPr>
          <w:rStyle w:val="body21"/>
          <w:rFonts w:ascii="Times New Roman" w:hAnsi="Times New Roman" w:cs="Times New Roman"/>
          <w:color w:val="000000" w:themeColor="text1"/>
          <w:sz w:val="16"/>
          <w:szCs w:val="16"/>
        </w:rPr>
        <w:t>по трое, прежде чем разойтись». Трумэн подошел к</w:t>
      </w:r>
      <w:r w:rsidR="00094A30" w:rsidRPr="00171131">
        <w:rPr>
          <w:rStyle w:val="body21"/>
          <w:rFonts w:ascii="Times New Roman" w:hAnsi="Times New Roman" w:cs="Times New Roman"/>
          <w:color w:val="000000" w:themeColor="text1"/>
          <w:sz w:val="16"/>
          <w:szCs w:val="16"/>
        </w:rPr>
        <w:t xml:space="preserve"> </w:t>
      </w:r>
      <w:r w:rsidRPr="00171131">
        <w:rPr>
          <w:rStyle w:val="body21"/>
          <w:rFonts w:ascii="Times New Roman" w:hAnsi="Times New Roman" w:cs="Times New Roman"/>
          <w:color w:val="000000" w:themeColor="text1"/>
          <w:sz w:val="16"/>
          <w:szCs w:val="16"/>
        </w:rPr>
        <w:t>Сталину, и</w:t>
      </w:r>
      <w:r w:rsidR="00094A30" w:rsidRPr="00171131">
        <w:rPr>
          <w:rStyle w:val="body21"/>
          <w:rFonts w:ascii="Times New Roman" w:hAnsi="Times New Roman" w:cs="Times New Roman"/>
          <w:color w:val="000000" w:themeColor="text1"/>
          <w:sz w:val="16"/>
          <w:szCs w:val="16"/>
        </w:rPr>
        <w:t xml:space="preserve"> </w:t>
      </w:r>
      <w:r w:rsidRPr="00171131">
        <w:rPr>
          <w:rStyle w:val="body21"/>
          <w:rFonts w:ascii="Times New Roman" w:hAnsi="Times New Roman" w:cs="Times New Roman"/>
          <w:color w:val="000000" w:themeColor="text1"/>
          <w:sz w:val="16"/>
          <w:szCs w:val="16"/>
        </w:rPr>
        <w:t>они говорили вдвоем с</w:t>
      </w:r>
      <w:r w:rsidR="00094A30" w:rsidRPr="00171131">
        <w:rPr>
          <w:rStyle w:val="body21"/>
          <w:rFonts w:ascii="Times New Roman" w:hAnsi="Times New Roman" w:cs="Times New Roman"/>
          <w:color w:val="000000" w:themeColor="text1"/>
          <w:sz w:val="16"/>
          <w:szCs w:val="16"/>
        </w:rPr>
        <w:t xml:space="preserve"> </w:t>
      </w:r>
      <w:r w:rsidRPr="00171131">
        <w:rPr>
          <w:rStyle w:val="body21"/>
          <w:rFonts w:ascii="Times New Roman" w:hAnsi="Times New Roman" w:cs="Times New Roman"/>
          <w:color w:val="000000" w:themeColor="text1"/>
          <w:sz w:val="16"/>
          <w:szCs w:val="16"/>
        </w:rPr>
        <w:t>участием переводчиков. «Я</w:t>
      </w:r>
      <w:r w:rsidR="00094A30" w:rsidRPr="00171131">
        <w:rPr>
          <w:rStyle w:val="body21"/>
          <w:rFonts w:ascii="Times New Roman" w:hAnsi="Times New Roman" w:cs="Times New Roman"/>
          <w:color w:val="000000" w:themeColor="text1"/>
          <w:sz w:val="16"/>
          <w:szCs w:val="16"/>
        </w:rPr>
        <w:t xml:space="preserve"> </w:t>
      </w:r>
      <w:r w:rsidRPr="00171131">
        <w:rPr>
          <w:rStyle w:val="body21"/>
          <w:rFonts w:ascii="Times New Roman" w:hAnsi="Times New Roman" w:cs="Times New Roman"/>
          <w:color w:val="000000" w:themeColor="text1"/>
          <w:sz w:val="16"/>
          <w:szCs w:val="16"/>
        </w:rPr>
        <w:t>был, возможно, в</w:t>
      </w:r>
      <w:r w:rsidR="00094A30" w:rsidRPr="00171131">
        <w:rPr>
          <w:rStyle w:val="body21"/>
          <w:rFonts w:ascii="Times New Roman" w:hAnsi="Times New Roman" w:cs="Times New Roman"/>
          <w:color w:val="000000" w:themeColor="text1"/>
          <w:sz w:val="16"/>
          <w:szCs w:val="16"/>
        </w:rPr>
        <w:t xml:space="preserve"> </w:t>
      </w:r>
      <w:r w:rsidRPr="00171131">
        <w:rPr>
          <w:rStyle w:val="body21"/>
          <w:rFonts w:ascii="Times New Roman" w:hAnsi="Times New Roman" w:cs="Times New Roman"/>
          <w:color w:val="000000" w:themeColor="text1"/>
          <w:sz w:val="16"/>
          <w:szCs w:val="16"/>
        </w:rPr>
        <w:t>пяти ярдах и</w:t>
      </w:r>
      <w:r w:rsidR="00094A30" w:rsidRPr="00171131">
        <w:rPr>
          <w:rStyle w:val="body21"/>
          <w:rFonts w:ascii="Times New Roman" w:hAnsi="Times New Roman" w:cs="Times New Roman"/>
          <w:color w:val="000000" w:themeColor="text1"/>
          <w:sz w:val="16"/>
          <w:szCs w:val="16"/>
        </w:rPr>
        <w:t xml:space="preserve"> </w:t>
      </w:r>
      <w:r w:rsidRPr="00171131">
        <w:rPr>
          <w:rStyle w:val="body21"/>
          <w:rFonts w:ascii="Times New Roman" w:hAnsi="Times New Roman" w:cs="Times New Roman"/>
          <w:color w:val="000000" w:themeColor="text1"/>
          <w:sz w:val="16"/>
          <w:szCs w:val="16"/>
        </w:rPr>
        <w:t>следил с</w:t>
      </w:r>
      <w:r w:rsidR="00094A30" w:rsidRPr="00171131">
        <w:rPr>
          <w:rStyle w:val="body21"/>
          <w:rFonts w:ascii="Times New Roman" w:hAnsi="Times New Roman" w:cs="Times New Roman"/>
          <w:color w:val="000000" w:themeColor="text1"/>
          <w:sz w:val="16"/>
          <w:szCs w:val="16"/>
        </w:rPr>
        <w:t xml:space="preserve"> </w:t>
      </w:r>
      <w:r w:rsidRPr="00171131">
        <w:rPr>
          <w:rStyle w:val="body21"/>
          <w:rFonts w:ascii="Times New Roman" w:hAnsi="Times New Roman" w:cs="Times New Roman"/>
          <w:color w:val="000000" w:themeColor="text1"/>
          <w:sz w:val="16"/>
          <w:szCs w:val="16"/>
        </w:rPr>
        <w:t>пристальным интересом за этим важным разговором. Я</w:t>
      </w:r>
      <w:r w:rsidR="00094A30" w:rsidRPr="00171131">
        <w:rPr>
          <w:rStyle w:val="body21"/>
          <w:rFonts w:ascii="Times New Roman" w:hAnsi="Times New Roman" w:cs="Times New Roman"/>
          <w:color w:val="000000" w:themeColor="text1"/>
          <w:sz w:val="16"/>
          <w:szCs w:val="16"/>
        </w:rPr>
        <w:t xml:space="preserve"> </w:t>
      </w:r>
      <w:r w:rsidRPr="00171131">
        <w:rPr>
          <w:rStyle w:val="body21"/>
          <w:rFonts w:ascii="Times New Roman" w:hAnsi="Times New Roman" w:cs="Times New Roman"/>
          <w:color w:val="000000" w:themeColor="text1"/>
          <w:sz w:val="16"/>
          <w:szCs w:val="16"/>
        </w:rPr>
        <w:t>знал, что собирается сказать президент. Было чрезвычайно важно узнать, какое впечатление это произведет на Сталина. Я</w:t>
      </w:r>
      <w:r w:rsidR="00094A30" w:rsidRPr="00171131">
        <w:rPr>
          <w:rStyle w:val="body21"/>
          <w:rFonts w:ascii="Times New Roman" w:hAnsi="Times New Roman" w:cs="Times New Roman"/>
          <w:color w:val="000000" w:themeColor="text1"/>
          <w:sz w:val="16"/>
          <w:szCs w:val="16"/>
        </w:rPr>
        <w:t xml:space="preserve"> </w:t>
      </w:r>
      <w:r w:rsidRPr="00171131">
        <w:rPr>
          <w:rStyle w:val="body21"/>
          <w:rFonts w:ascii="Times New Roman" w:hAnsi="Times New Roman" w:cs="Times New Roman"/>
          <w:color w:val="000000" w:themeColor="text1"/>
          <w:sz w:val="16"/>
          <w:szCs w:val="16"/>
        </w:rPr>
        <w:t>вижу эту сценку, словно она была вчера! Казалось, что он в</w:t>
      </w:r>
      <w:r w:rsidR="00094A30" w:rsidRPr="00171131">
        <w:rPr>
          <w:rStyle w:val="body21"/>
          <w:rFonts w:ascii="Times New Roman" w:hAnsi="Times New Roman" w:cs="Times New Roman"/>
          <w:color w:val="000000" w:themeColor="text1"/>
          <w:sz w:val="16"/>
          <w:szCs w:val="16"/>
        </w:rPr>
        <w:t xml:space="preserve"> </w:t>
      </w:r>
      <w:r w:rsidRPr="00171131">
        <w:rPr>
          <w:rStyle w:val="body21"/>
          <w:rFonts w:ascii="Times New Roman" w:hAnsi="Times New Roman" w:cs="Times New Roman"/>
          <w:color w:val="000000" w:themeColor="text1"/>
          <w:sz w:val="16"/>
          <w:szCs w:val="16"/>
        </w:rPr>
        <w:t>восторге. Новая бомба! Исключительной силы! Возможно, это решающее обстоятельство во всей войне с</w:t>
      </w:r>
      <w:r w:rsidR="00094A30" w:rsidRPr="00171131">
        <w:rPr>
          <w:rStyle w:val="body21"/>
          <w:rFonts w:ascii="Times New Roman" w:hAnsi="Times New Roman" w:cs="Times New Roman"/>
          <w:color w:val="000000" w:themeColor="text1"/>
          <w:sz w:val="16"/>
          <w:szCs w:val="16"/>
        </w:rPr>
        <w:t xml:space="preserve"> </w:t>
      </w:r>
      <w:r w:rsidRPr="00171131">
        <w:rPr>
          <w:rStyle w:val="body21"/>
          <w:rFonts w:ascii="Times New Roman" w:hAnsi="Times New Roman" w:cs="Times New Roman"/>
          <w:color w:val="000000" w:themeColor="text1"/>
          <w:sz w:val="16"/>
          <w:szCs w:val="16"/>
        </w:rPr>
        <w:t>Японией! Что за везение!» Чуть позднее, ожидая автомобиль, Черчилль подошел к</w:t>
      </w:r>
      <w:r w:rsidR="00094A30" w:rsidRPr="00171131">
        <w:rPr>
          <w:rStyle w:val="body21"/>
          <w:rFonts w:ascii="Times New Roman" w:hAnsi="Times New Roman" w:cs="Times New Roman"/>
          <w:color w:val="000000" w:themeColor="text1"/>
          <w:sz w:val="16"/>
          <w:szCs w:val="16"/>
        </w:rPr>
        <w:t xml:space="preserve"> </w:t>
      </w:r>
      <w:r w:rsidRPr="00171131">
        <w:rPr>
          <w:rStyle w:val="body21"/>
          <w:rFonts w:ascii="Times New Roman" w:hAnsi="Times New Roman" w:cs="Times New Roman"/>
          <w:color w:val="000000" w:themeColor="text1"/>
          <w:sz w:val="16"/>
          <w:szCs w:val="16"/>
        </w:rPr>
        <w:t>Трумэну: «Как все прошло?»</w:t>
      </w:r>
      <w:r w:rsidR="00094A30" w:rsidRPr="00171131">
        <w:rPr>
          <w:rStyle w:val="body21"/>
          <w:rFonts w:ascii="Times New Roman" w:hAnsi="Times New Roman" w:cs="Times New Roman"/>
          <w:color w:val="000000" w:themeColor="text1"/>
          <w:sz w:val="16"/>
          <w:szCs w:val="16"/>
        </w:rPr>
        <w:t xml:space="preserve"> </w:t>
      </w:r>
      <w:r w:rsidRPr="00171131">
        <w:rPr>
          <w:rStyle w:val="body21"/>
          <w:rFonts w:ascii="Times New Roman" w:hAnsi="Times New Roman" w:cs="Times New Roman"/>
          <w:color w:val="000000" w:themeColor="text1"/>
          <w:sz w:val="16"/>
          <w:szCs w:val="16"/>
        </w:rPr>
        <w:t>— спросил я. «Он не задал ни одного вопроса»,</w:t>
      </w:r>
      <w:r w:rsidR="00094A30" w:rsidRPr="00171131">
        <w:rPr>
          <w:rStyle w:val="body21"/>
          <w:rFonts w:ascii="Times New Roman" w:hAnsi="Times New Roman" w:cs="Times New Roman"/>
          <w:color w:val="000000" w:themeColor="text1"/>
          <w:sz w:val="16"/>
          <w:szCs w:val="16"/>
        </w:rPr>
        <w:t xml:space="preserve"> </w:t>
      </w:r>
      <w:r w:rsidRPr="00171131">
        <w:rPr>
          <w:rStyle w:val="body21"/>
          <w:rFonts w:ascii="Times New Roman" w:hAnsi="Times New Roman" w:cs="Times New Roman"/>
          <w:color w:val="000000" w:themeColor="text1"/>
          <w:sz w:val="16"/>
          <w:szCs w:val="16"/>
        </w:rPr>
        <w:t>— ответил президент. В</w:t>
      </w:r>
      <w:r w:rsidR="00094A30" w:rsidRPr="00171131">
        <w:rPr>
          <w:rStyle w:val="body21"/>
          <w:rFonts w:ascii="Times New Roman" w:hAnsi="Times New Roman" w:cs="Times New Roman"/>
          <w:color w:val="000000" w:themeColor="text1"/>
          <w:sz w:val="16"/>
          <w:szCs w:val="16"/>
        </w:rPr>
        <w:t xml:space="preserve"> </w:t>
      </w:r>
      <w:r w:rsidRPr="00171131">
        <w:rPr>
          <w:rStyle w:val="body21"/>
          <w:rFonts w:ascii="Times New Roman" w:hAnsi="Times New Roman" w:cs="Times New Roman"/>
          <w:color w:val="000000" w:themeColor="text1"/>
          <w:sz w:val="16"/>
          <w:szCs w:val="16"/>
        </w:rPr>
        <w:t>свете этого я</w:t>
      </w:r>
      <w:r w:rsidR="00094A30" w:rsidRPr="00171131">
        <w:rPr>
          <w:rStyle w:val="body21"/>
          <w:rFonts w:ascii="Times New Roman" w:hAnsi="Times New Roman" w:cs="Times New Roman"/>
          <w:color w:val="000000" w:themeColor="text1"/>
          <w:sz w:val="16"/>
          <w:szCs w:val="16"/>
        </w:rPr>
        <w:t xml:space="preserve"> </w:t>
      </w:r>
      <w:r w:rsidRPr="00171131">
        <w:rPr>
          <w:rStyle w:val="body21"/>
          <w:rFonts w:ascii="Times New Roman" w:hAnsi="Times New Roman" w:cs="Times New Roman"/>
          <w:color w:val="000000" w:themeColor="text1"/>
          <w:sz w:val="16"/>
          <w:szCs w:val="16"/>
        </w:rPr>
        <w:t>считал, что Сталин не знает об огромном исследовательском процессе».</w:t>
      </w:r>
    </w:p>
    <w:p w14:paraId="6579E430" w14:textId="18F77652" w:rsidR="00181F6F" w:rsidRPr="00171131" w:rsidRDefault="00181F6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Сталин, разумеется, знал о</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работах по созданию атомной бомбы. В</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тот же день И.</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В.</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Курчатову</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научному руководителю советских ядерных исследований</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был отправлен приказ ускорить работу по исследованиям в</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области ядерных реакций (17449).</w:t>
      </w:r>
    </w:p>
    <w:p w14:paraId="1033FD70" w14:textId="77777777" w:rsidR="00181F6F" w:rsidRPr="00171131" w:rsidRDefault="00181F6F"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58E7460" w14:textId="77777777" w:rsidR="00417ACB" w:rsidRPr="00171131" w:rsidRDefault="00417AC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июля в 1945 году во время Потсдамской конференции союзников президент США Гарри Трумэн сообщает И.В.Сталину о наличии у США оружия огромной разрушительной силы. Уинстон Черчилль специально задерживается в дверях, чтобы увидеть, какой будет реакция советского лидера, но тот и бровью не ведет, просто благодарит за информацию. Лидеры Америки и Англии решают, что Сталин просто не понял сути сказанного ему. Сталин же сразу же отправляет телеграмму Курчатову с требованием ускорить работы над созданием ядерного оружия, а информацию о ходе работ американцев он получает чуть позже американского президента благодаря советской разведке, если верить воспоминаниям генерал-лейтенанта НКВД П.А.Судоплатова (14962).</w:t>
      </w:r>
    </w:p>
    <w:p w14:paraId="351353AD" w14:textId="77777777" w:rsidR="00417ACB" w:rsidRPr="00171131" w:rsidRDefault="00417ACB" w:rsidP="00171131">
      <w:pPr>
        <w:spacing w:after="0" w:line="240" w:lineRule="auto"/>
        <w:jc w:val="both"/>
        <w:rPr>
          <w:rFonts w:ascii="Times New Roman" w:hAnsi="Times New Roman"/>
          <w:color w:val="000000" w:themeColor="text1"/>
          <w:sz w:val="16"/>
          <w:szCs w:val="16"/>
        </w:rPr>
      </w:pPr>
    </w:p>
    <w:p w14:paraId="417DF4A8"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181F9E96"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01393E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июля 1945 в районе Шанхая американской авиацией уничтожено 13 японских кораблей (4962).</w:t>
      </w:r>
    </w:p>
    <w:p w14:paraId="5A1D82E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3368B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июля 1945 Г.Трумэн принял решение о применении атомной бомбы против Японии (1063).</w:t>
      </w:r>
    </w:p>
    <w:p w14:paraId="04448F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38860D4" w14:textId="77777777" w:rsidR="00BC08CF" w:rsidRPr="00171131" w:rsidRDefault="00BC08C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24 июля 1945 авианосцы оперативной группы 38 совершили 1747 </w:t>
      </w:r>
      <w:proofErr w:type="gramStart"/>
      <w:r w:rsidRPr="00171131">
        <w:rPr>
          <w:rFonts w:ascii="Times New Roman" w:hAnsi="Times New Roman"/>
          <w:color w:val="000000" w:themeColor="text1"/>
          <w:sz w:val="16"/>
          <w:szCs w:val="16"/>
        </w:rPr>
        <w:t>самолето-вылетов</w:t>
      </w:r>
      <w:proofErr w:type="gramEnd"/>
      <w:r w:rsidRPr="00171131">
        <w:rPr>
          <w:rFonts w:ascii="Times New Roman" w:hAnsi="Times New Roman"/>
          <w:color w:val="000000" w:themeColor="text1"/>
          <w:sz w:val="16"/>
          <w:szCs w:val="16"/>
        </w:rPr>
        <w:t xml:space="preserve"> при отсутствие воздушного сопротивления, поразив цели во Внутреннем море Японии в один из самых тяжелых дней авианосных ударов во Второй мировой войны. В Куре, Япония, они потопили линкор «Хьюга», тяжелые крейсеры «Тон» и « Аоба», устаревший линкор « Сетцу» и броненосный крейсер «Иватэ», серьезно повредили авианосец « Амаги» и повредили авианосец « Кайё» . Кроме того, 570 B-29 ВВС США сбрасывают 3445 тонн (3 125 метрических тонн / тонну) бомб на Осаку и Нагою, Япония (20371).</w:t>
      </w:r>
    </w:p>
    <w:p w14:paraId="31F78A9F" w14:textId="77777777" w:rsidR="00BC08CF" w:rsidRPr="00171131" w:rsidRDefault="00BC08CF" w:rsidP="00171131">
      <w:pPr>
        <w:spacing w:after="0" w:line="240" w:lineRule="auto"/>
        <w:jc w:val="both"/>
        <w:rPr>
          <w:rFonts w:ascii="Times New Roman" w:hAnsi="Times New Roman"/>
          <w:color w:val="000000" w:themeColor="text1"/>
          <w:sz w:val="16"/>
          <w:szCs w:val="16"/>
        </w:rPr>
      </w:pPr>
    </w:p>
    <w:p w14:paraId="008DB4EE" w14:textId="77777777" w:rsidR="00BC08CF" w:rsidRPr="00171131" w:rsidRDefault="00BC08C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24–26 июля 1945 - Самолеты авианосцев 21-й британской авианосной эскадрильи наносят удары по японским аэродромам и судам на севере Малайи (20371).</w:t>
      </w:r>
    </w:p>
    <w:p w14:paraId="5762C6A8" w14:textId="77777777" w:rsidR="00BC08CF" w:rsidRPr="00171131" w:rsidRDefault="00BC08CF" w:rsidP="00171131">
      <w:pPr>
        <w:spacing w:after="0" w:line="240" w:lineRule="auto"/>
        <w:jc w:val="both"/>
        <w:rPr>
          <w:rFonts w:ascii="Times New Roman" w:hAnsi="Times New Roman"/>
          <w:color w:val="000000" w:themeColor="text1"/>
          <w:sz w:val="16"/>
          <w:szCs w:val="16"/>
        </w:rPr>
      </w:pPr>
    </w:p>
    <w:p w14:paraId="55380CCC"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624FCEB1"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AB93B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25 июля 1945 года закончились летные испытания самолета ДВБ-102, которые проходили с мая 1944-го. Несмотря на то, что двигатель М-71Ф, развивавший взлетную мощность 2250 л.с., прошел 50-часовые стендовые испытания, его надежность оставляла желать лучшего. В итоге почти четырехлетней работы на ДВБ-102 получили </w:t>
      </w:r>
      <w:r w:rsidRPr="00171131">
        <w:rPr>
          <w:rFonts w:ascii="Times New Roman" w:hAnsi="Times New Roman"/>
          <w:color w:val="000000" w:themeColor="text1"/>
          <w:sz w:val="16"/>
          <w:szCs w:val="16"/>
        </w:rPr>
        <w:lastRenderedPageBreak/>
        <w:t>мак</w:t>
      </w:r>
      <w:r w:rsidRPr="00171131">
        <w:rPr>
          <w:rFonts w:ascii="Times New Roman" w:hAnsi="Times New Roman"/>
          <w:color w:val="000000" w:themeColor="text1"/>
          <w:sz w:val="16"/>
          <w:szCs w:val="16"/>
        </w:rPr>
        <w:softHyphen/>
        <w:t>симальную скорость 570 км/ч, практический потолок 10 750 метров и дальность 3740 км. К этому времени пол</w:t>
      </w:r>
      <w:r w:rsidRPr="00171131">
        <w:rPr>
          <w:rFonts w:ascii="Times New Roman" w:hAnsi="Times New Roman"/>
          <w:color w:val="000000" w:themeColor="text1"/>
          <w:sz w:val="16"/>
          <w:szCs w:val="16"/>
        </w:rPr>
        <w:softHyphen/>
        <w:t>ным ходом шли работы по четырехмоторным дальним бом</w:t>
      </w:r>
      <w:r w:rsidRPr="00171131">
        <w:rPr>
          <w:rFonts w:ascii="Times New Roman" w:hAnsi="Times New Roman"/>
          <w:color w:val="000000" w:themeColor="text1"/>
          <w:sz w:val="16"/>
          <w:szCs w:val="16"/>
        </w:rPr>
        <w:softHyphen/>
        <w:t>бардировщикам «64» Туполева и ДВБ-202/302 Мясищевас двигателями жидкостного охлаждения АМ-43 ТК и АМ-46ТК, расчетные параметры которых превосходили ДВБ-102 и наиболее полно отвечали требованиям ВВС конца 1940-х годов. Параллельно с доводками первой опытной машины в 1941 году велись работы по проектированию и постройке дублера, первоначально рассчитывавшегося под двигатель МБ-100. Однако после эвакуации завода № 156 в соответ</w:t>
      </w:r>
      <w:r w:rsidRPr="00171131">
        <w:rPr>
          <w:rFonts w:ascii="Times New Roman" w:hAnsi="Times New Roman"/>
          <w:color w:val="000000" w:themeColor="text1"/>
          <w:sz w:val="16"/>
          <w:szCs w:val="16"/>
        </w:rPr>
        <w:softHyphen/>
        <w:t>ствии с июньским 1942 года приказом НКАП работы по дуб</w:t>
      </w:r>
      <w:r w:rsidRPr="00171131">
        <w:rPr>
          <w:rFonts w:ascii="Times New Roman" w:hAnsi="Times New Roman"/>
          <w:color w:val="000000" w:themeColor="text1"/>
          <w:sz w:val="16"/>
          <w:szCs w:val="16"/>
        </w:rPr>
        <w:softHyphen/>
        <w:t>леру временно прекратились. Уже в Москве его пытались приспособить под двигатели АМ-46ТК, но в окончательном виде построили с двигателями М-71Ф с учетом установки АШ-72. Вследствие возможного выхода из строя потом его законсервировали вместе с другими самолетами на аэродро</w:t>
      </w:r>
      <w:r w:rsidRPr="00171131">
        <w:rPr>
          <w:rFonts w:ascii="Times New Roman" w:hAnsi="Times New Roman"/>
          <w:color w:val="000000" w:themeColor="text1"/>
          <w:sz w:val="16"/>
          <w:szCs w:val="16"/>
        </w:rPr>
        <w:softHyphen/>
        <w:t>ме имени Фрунзе, а после списали (10745,238).</w:t>
      </w:r>
    </w:p>
    <w:p w14:paraId="1F252B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ОСНОВНЫЕ ЛЕТНЫЕ И ТЕХНИЧЕСКИЕ ХАРАКТЕРИСТИКИ ДВБ-102</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558"/>
        <w:gridCol w:w="950"/>
        <w:gridCol w:w="1910"/>
        <w:gridCol w:w="1027"/>
      </w:tblGrid>
      <w:tr w:rsidR="00094A30" w:rsidRPr="00171131" w14:paraId="3F78C64F" w14:textId="77777777" w:rsidTr="00D21494">
        <w:trPr>
          <w:trHeight w:val="197"/>
        </w:trPr>
        <w:tc>
          <w:tcPr>
            <w:tcW w:w="2558" w:type="dxa"/>
            <w:tcBorders>
              <w:top w:val="single" w:sz="12" w:space="0" w:color="auto"/>
            </w:tcBorders>
            <w:shd w:val="clear" w:color="auto" w:fill="FFFFFF"/>
          </w:tcPr>
          <w:p w14:paraId="700F2D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12" w:space="0" w:color="auto"/>
            </w:tcBorders>
            <w:shd w:val="clear" w:color="auto" w:fill="FFFFFF"/>
          </w:tcPr>
          <w:p w14:paraId="1155084C" w14:textId="77777777" w:rsidR="00DE5A7C" w:rsidRPr="00171131" w:rsidRDefault="00DE5A7C" w:rsidP="0017113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171131">
              <w:rPr>
                <w:rFonts w:ascii="Times New Roman" w:hAnsi="Times New Roman"/>
                <w:noProof/>
                <w:color w:val="000000" w:themeColor="text1"/>
                <w:sz w:val="16"/>
                <w:szCs w:val="16"/>
                <w:lang w:val="en-US"/>
              </w:rPr>
              <w:t>Проект</w:t>
            </w:r>
          </w:p>
        </w:tc>
        <w:tc>
          <w:tcPr>
            <w:tcW w:w="1910" w:type="dxa"/>
            <w:tcBorders>
              <w:top w:val="single" w:sz="12" w:space="0" w:color="auto"/>
            </w:tcBorders>
            <w:shd w:val="clear" w:color="auto" w:fill="FFFFFF"/>
          </w:tcPr>
          <w:p w14:paraId="062C0AA1" w14:textId="77777777" w:rsidR="00DE5A7C" w:rsidRPr="00171131" w:rsidRDefault="00DE5A7C" w:rsidP="0017113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171131">
              <w:rPr>
                <w:rFonts w:ascii="Times New Roman" w:hAnsi="Times New Roman"/>
                <w:noProof/>
                <w:color w:val="000000" w:themeColor="text1"/>
                <w:sz w:val="16"/>
                <w:szCs w:val="16"/>
                <w:lang w:val="en-US"/>
              </w:rPr>
              <w:t>ДВБ-102</w:t>
            </w:r>
          </w:p>
        </w:tc>
        <w:tc>
          <w:tcPr>
            <w:tcW w:w="1027" w:type="dxa"/>
            <w:tcBorders>
              <w:top w:val="single" w:sz="12" w:space="0" w:color="auto"/>
            </w:tcBorders>
            <w:shd w:val="clear" w:color="auto" w:fill="FFFFFF"/>
          </w:tcPr>
          <w:p w14:paraId="62A06CBF" w14:textId="77777777" w:rsidR="00DE5A7C" w:rsidRPr="00171131" w:rsidRDefault="00DE5A7C" w:rsidP="0017113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171131">
              <w:rPr>
                <w:rFonts w:ascii="Times New Roman" w:hAnsi="Times New Roman"/>
                <w:noProof/>
                <w:color w:val="000000" w:themeColor="text1"/>
                <w:sz w:val="16"/>
                <w:szCs w:val="16"/>
                <w:lang w:val="en-US"/>
              </w:rPr>
              <w:t>ДВБ-102</w:t>
            </w:r>
          </w:p>
        </w:tc>
      </w:tr>
      <w:tr w:rsidR="00094A30" w:rsidRPr="00171131" w14:paraId="27B1EA5F" w14:textId="77777777" w:rsidTr="00D21494">
        <w:trPr>
          <w:trHeight w:val="173"/>
        </w:trPr>
        <w:tc>
          <w:tcPr>
            <w:tcW w:w="2558" w:type="dxa"/>
            <w:shd w:val="clear" w:color="auto" w:fill="FFFFFF"/>
          </w:tcPr>
          <w:p w14:paraId="175CA6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0" w:type="dxa"/>
            <w:shd w:val="clear" w:color="auto" w:fill="FFFFFF"/>
          </w:tcPr>
          <w:p w14:paraId="5862F8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1940 г.</w:t>
            </w:r>
          </w:p>
        </w:tc>
        <w:tc>
          <w:tcPr>
            <w:tcW w:w="1910" w:type="dxa"/>
            <w:shd w:val="clear" w:color="auto" w:fill="FFFFFF"/>
          </w:tcPr>
          <w:p w14:paraId="67E383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2хМ-120ТК</w:t>
            </w:r>
          </w:p>
        </w:tc>
        <w:tc>
          <w:tcPr>
            <w:tcW w:w="1027" w:type="dxa"/>
            <w:shd w:val="clear" w:color="auto" w:fill="FFFFFF"/>
          </w:tcPr>
          <w:p w14:paraId="1E4A69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2хМ-71 ТК-3</w:t>
            </w:r>
          </w:p>
        </w:tc>
      </w:tr>
      <w:tr w:rsidR="00094A30" w:rsidRPr="00171131" w14:paraId="7356F32C" w14:textId="77777777" w:rsidTr="00D21494">
        <w:trPr>
          <w:trHeight w:val="178"/>
        </w:trPr>
        <w:tc>
          <w:tcPr>
            <w:tcW w:w="2558" w:type="dxa"/>
            <w:shd w:val="clear" w:color="auto" w:fill="FFFFFF"/>
          </w:tcPr>
          <w:p w14:paraId="6F78FE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Размах крыла (м)</w:t>
            </w:r>
          </w:p>
        </w:tc>
        <w:tc>
          <w:tcPr>
            <w:tcW w:w="950" w:type="dxa"/>
            <w:shd w:val="clear" w:color="auto" w:fill="FFFFFF"/>
          </w:tcPr>
          <w:p w14:paraId="0FB9F3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25,16</w:t>
            </w:r>
          </w:p>
        </w:tc>
        <w:tc>
          <w:tcPr>
            <w:tcW w:w="1910" w:type="dxa"/>
            <w:shd w:val="clear" w:color="auto" w:fill="FFFFFF"/>
          </w:tcPr>
          <w:p w14:paraId="6BC457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25,168</w:t>
            </w:r>
          </w:p>
        </w:tc>
        <w:tc>
          <w:tcPr>
            <w:tcW w:w="1027" w:type="dxa"/>
            <w:shd w:val="clear" w:color="auto" w:fill="FFFFFF"/>
          </w:tcPr>
          <w:p w14:paraId="66695E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25,22</w:t>
            </w:r>
          </w:p>
        </w:tc>
      </w:tr>
      <w:tr w:rsidR="00094A30" w:rsidRPr="00171131" w14:paraId="6CF64072" w14:textId="77777777" w:rsidTr="00D21494">
        <w:trPr>
          <w:trHeight w:val="163"/>
        </w:trPr>
        <w:tc>
          <w:tcPr>
            <w:tcW w:w="2558" w:type="dxa"/>
            <w:shd w:val="clear" w:color="auto" w:fill="FFFFFF"/>
          </w:tcPr>
          <w:p w14:paraId="69BBDE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Длина (м)</w:t>
            </w:r>
          </w:p>
        </w:tc>
        <w:tc>
          <w:tcPr>
            <w:tcW w:w="950" w:type="dxa"/>
            <w:shd w:val="clear" w:color="auto" w:fill="FFFFFF"/>
          </w:tcPr>
          <w:p w14:paraId="675FA6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18,90</w:t>
            </w:r>
          </w:p>
        </w:tc>
        <w:tc>
          <w:tcPr>
            <w:tcW w:w="1910" w:type="dxa"/>
            <w:shd w:val="clear" w:color="auto" w:fill="FFFFFF"/>
          </w:tcPr>
          <w:p w14:paraId="5B92E7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18,90</w:t>
            </w:r>
          </w:p>
        </w:tc>
        <w:tc>
          <w:tcPr>
            <w:tcW w:w="1027" w:type="dxa"/>
            <w:shd w:val="clear" w:color="auto" w:fill="FFFFFF"/>
          </w:tcPr>
          <w:p w14:paraId="2DD55A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20,30</w:t>
            </w:r>
          </w:p>
        </w:tc>
      </w:tr>
      <w:tr w:rsidR="00094A30" w:rsidRPr="00171131" w14:paraId="072A038B" w14:textId="77777777" w:rsidTr="00D21494">
        <w:trPr>
          <w:trHeight w:val="178"/>
        </w:trPr>
        <w:tc>
          <w:tcPr>
            <w:tcW w:w="2558" w:type="dxa"/>
            <w:shd w:val="clear" w:color="auto" w:fill="FFFFFF"/>
          </w:tcPr>
          <w:p w14:paraId="3E1334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Площадь крыла (м</w:t>
            </w:r>
            <w:r w:rsidRPr="00171131">
              <w:rPr>
                <w:rFonts w:ascii="Times New Roman" w:hAnsi="Times New Roman"/>
                <w:color w:val="000000" w:themeColor="text1"/>
                <w:sz w:val="16"/>
                <w:szCs w:val="16"/>
                <w:vertAlign w:val="superscript"/>
              </w:rPr>
              <w:t>г</w:t>
            </w:r>
            <w:r w:rsidRPr="00171131">
              <w:rPr>
                <w:rFonts w:ascii="Times New Roman" w:hAnsi="Times New Roman"/>
                <w:color w:val="000000" w:themeColor="text1"/>
                <w:sz w:val="16"/>
                <w:szCs w:val="16"/>
              </w:rPr>
              <w:t>)</w:t>
            </w:r>
          </w:p>
        </w:tc>
        <w:tc>
          <w:tcPr>
            <w:tcW w:w="950" w:type="dxa"/>
            <w:shd w:val="clear" w:color="auto" w:fill="FFFFFF"/>
          </w:tcPr>
          <w:p w14:paraId="01D7990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78,0</w:t>
            </w:r>
          </w:p>
        </w:tc>
        <w:tc>
          <w:tcPr>
            <w:tcW w:w="1910" w:type="dxa"/>
            <w:shd w:val="clear" w:color="auto" w:fill="FFFFFF"/>
          </w:tcPr>
          <w:p w14:paraId="47174B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78,34</w:t>
            </w:r>
          </w:p>
        </w:tc>
        <w:tc>
          <w:tcPr>
            <w:tcW w:w="1027" w:type="dxa"/>
            <w:shd w:val="clear" w:color="auto" w:fill="FFFFFF"/>
          </w:tcPr>
          <w:p w14:paraId="63C7E85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78,8</w:t>
            </w:r>
          </w:p>
        </w:tc>
      </w:tr>
      <w:tr w:rsidR="00094A30" w:rsidRPr="00171131" w14:paraId="422D0D9C" w14:textId="77777777" w:rsidTr="00D21494">
        <w:trPr>
          <w:trHeight w:val="173"/>
        </w:trPr>
        <w:tc>
          <w:tcPr>
            <w:tcW w:w="2558" w:type="dxa"/>
            <w:shd w:val="clear" w:color="auto" w:fill="FFFFFF"/>
          </w:tcPr>
          <w:p w14:paraId="71D691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пустого (кг)</w:t>
            </w:r>
          </w:p>
        </w:tc>
        <w:tc>
          <w:tcPr>
            <w:tcW w:w="950" w:type="dxa"/>
            <w:shd w:val="clear" w:color="auto" w:fill="FFFFFF"/>
          </w:tcPr>
          <w:p w14:paraId="4F89C0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10392</w:t>
            </w:r>
          </w:p>
        </w:tc>
        <w:tc>
          <w:tcPr>
            <w:tcW w:w="1910" w:type="dxa"/>
            <w:shd w:val="clear" w:color="auto" w:fill="FFFFFF"/>
          </w:tcPr>
          <w:p w14:paraId="7299ADA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11873</w:t>
            </w:r>
          </w:p>
        </w:tc>
        <w:tc>
          <w:tcPr>
            <w:tcW w:w="1027" w:type="dxa"/>
            <w:shd w:val="clear" w:color="auto" w:fill="FFFFFF"/>
          </w:tcPr>
          <w:p w14:paraId="0CA8C8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3F9B53C" w14:textId="77777777" w:rsidTr="00D21494">
        <w:trPr>
          <w:trHeight w:val="158"/>
        </w:trPr>
        <w:tc>
          <w:tcPr>
            <w:tcW w:w="2558" w:type="dxa"/>
            <w:shd w:val="clear" w:color="auto" w:fill="FFFFFF"/>
          </w:tcPr>
          <w:p w14:paraId="556FF4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Взлетный вес (кг)</w:t>
            </w:r>
          </w:p>
        </w:tc>
        <w:tc>
          <w:tcPr>
            <w:tcW w:w="950" w:type="dxa"/>
            <w:shd w:val="clear" w:color="auto" w:fill="FFFFFF"/>
          </w:tcPr>
          <w:p w14:paraId="42F1D9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14705</w:t>
            </w:r>
          </w:p>
        </w:tc>
        <w:tc>
          <w:tcPr>
            <w:tcW w:w="1910" w:type="dxa"/>
            <w:shd w:val="clear" w:color="auto" w:fill="FFFFFF"/>
          </w:tcPr>
          <w:p w14:paraId="532C5A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15183</w:t>
            </w:r>
          </w:p>
        </w:tc>
        <w:tc>
          <w:tcPr>
            <w:tcW w:w="1027" w:type="dxa"/>
            <w:shd w:val="clear" w:color="auto" w:fill="FFFFFF"/>
          </w:tcPr>
          <w:p w14:paraId="67AA86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15500</w:t>
            </w:r>
          </w:p>
        </w:tc>
      </w:tr>
      <w:tr w:rsidR="00094A30" w:rsidRPr="00171131" w14:paraId="1D419AF9" w14:textId="77777777" w:rsidTr="00D21494">
        <w:trPr>
          <w:trHeight w:val="168"/>
        </w:trPr>
        <w:tc>
          <w:tcPr>
            <w:tcW w:w="2558" w:type="dxa"/>
            <w:shd w:val="clear" w:color="auto" w:fill="FFFFFF"/>
          </w:tcPr>
          <w:p w14:paraId="6DAA6D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Взлетный вес макс, (кг)</w:t>
            </w:r>
          </w:p>
        </w:tc>
        <w:tc>
          <w:tcPr>
            <w:tcW w:w="950" w:type="dxa"/>
            <w:shd w:val="clear" w:color="auto" w:fill="FFFFFF"/>
          </w:tcPr>
          <w:p w14:paraId="3E3C81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15245</w:t>
            </w:r>
          </w:p>
        </w:tc>
        <w:tc>
          <w:tcPr>
            <w:tcW w:w="1910" w:type="dxa"/>
            <w:shd w:val="clear" w:color="auto" w:fill="FFFFFF"/>
          </w:tcPr>
          <w:p w14:paraId="32324E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18500</w:t>
            </w:r>
          </w:p>
        </w:tc>
        <w:tc>
          <w:tcPr>
            <w:tcW w:w="1027" w:type="dxa"/>
            <w:shd w:val="clear" w:color="auto" w:fill="FFFFFF"/>
          </w:tcPr>
          <w:p w14:paraId="4EFEBA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17800</w:t>
            </w:r>
          </w:p>
        </w:tc>
      </w:tr>
      <w:tr w:rsidR="00094A30" w:rsidRPr="00171131" w14:paraId="60BE9545" w14:textId="77777777" w:rsidTr="00D21494">
        <w:trPr>
          <w:trHeight w:val="178"/>
        </w:trPr>
        <w:tc>
          <w:tcPr>
            <w:tcW w:w="2558" w:type="dxa"/>
            <w:shd w:val="clear" w:color="auto" w:fill="FFFFFF"/>
          </w:tcPr>
          <w:p w14:paraId="78E2F3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Нагрузка на крыло (кг/м</w:t>
            </w:r>
            <w:r w:rsidRPr="00171131">
              <w:rPr>
                <w:rFonts w:ascii="Times New Roman" w:hAnsi="Times New Roman"/>
                <w:color w:val="000000" w:themeColor="text1"/>
                <w:sz w:val="16"/>
                <w:szCs w:val="16"/>
                <w:vertAlign w:val="superscript"/>
              </w:rPr>
              <w:t>г</w:t>
            </w:r>
            <w:r w:rsidRPr="00171131">
              <w:rPr>
                <w:rFonts w:ascii="Times New Roman" w:hAnsi="Times New Roman"/>
                <w:color w:val="000000" w:themeColor="text1"/>
                <w:sz w:val="16"/>
                <w:szCs w:val="16"/>
              </w:rPr>
              <w:t>)</w:t>
            </w:r>
          </w:p>
        </w:tc>
        <w:tc>
          <w:tcPr>
            <w:tcW w:w="950" w:type="dxa"/>
            <w:shd w:val="clear" w:color="auto" w:fill="FFFFFF"/>
          </w:tcPr>
          <w:p w14:paraId="35A887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188,5 *</w:t>
            </w:r>
          </w:p>
        </w:tc>
        <w:tc>
          <w:tcPr>
            <w:tcW w:w="1910" w:type="dxa"/>
            <w:shd w:val="clear" w:color="auto" w:fill="FFFFFF"/>
          </w:tcPr>
          <w:p w14:paraId="1D6345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193,8</w:t>
            </w:r>
          </w:p>
        </w:tc>
        <w:tc>
          <w:tcPr>
            <w:tcW w:w="1027" w:type="dxa"/>
            <w:shd w:val="clear" w:color="auto" w:fill="FFFFFF"/>
          </w:tcPr>
          <w:p w14:paraId="0480EA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225,8</w:t>
            </w:r>
          </w:p>
        </w:tc>
      </w:tr>
      <w:tr w:rsidR="00094A30" w:rsidRPr="00171131" w14:paraId="25ED3C90" w14:textId="77777777" w:rsidTr="00D21494">
        <w:trPr>
          <w:trHeight w:val="173"/>
        </w:trPr>
        <w:tc>
          <w:tcPr>
            <w:tcW w:w="2558" w:type="dxa"/>
            <w:shd w:val="clear" w:color="auto" w:fill="FFFFFF"/>
          </w:tcPr>
          <w:p w14:paraId="0A715D6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Скорость макс. Н=0 (км/ч)</w:t>
            </w:r>
          </w:p>
        </w:tc>
        <w:tc>
          <w:tcPr>
            <w:tcW w:w="950" w:type="dxa"/>
            <w:shd w:val="clear" w:color="auto" w:fill="FFFFFF"/>
          </w:tcPr>
          <w:p w14:paraId="3A17CF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486</w:t>
            </w:r>
          </w:p>
        </w:tc>
        <w:tc>
          <w:tcPr>
            <w:tcW w:w="1910" w:type="dxa"/>
            <w:shd w:val="clear" w:color="auto" w:fill="FFFFFF"/>
          </w:tcPr>
          <w:p w14:paraId="3E736D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456</w:t>
            </w:r>
          </w:p>
        </w:tc>
        <w:tc>
          <w:tcPr>
            <w:tcW w:w="1027" w:type="dxa"/>
            <w:shd w:val="clear" w:color="auto" w:fill="FFFFFF"/>
          </w:tcPr>
          <w:p w14:paraId="6D3504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440</w:t>
            </w:r>
          </w:p>
        </w:tc>
      </w:tr>
      <w:tr w:rsidR="00094A30" w:rsidRPr="00171131" w14:paraId="196A47B3" w14:textId="77777777" w:rsidTr="00D21494">
        <w:trPr>
          <w:trHeight w:val="173"/>
        </w:trPr>
        <w:tc>
          <w:tcPr>
            <w:tcW w:w="2558" w:type="dxa"/>
            <w:shd w:val="clear" w:color="auto" w:fill="FFFFFF"/>
          </w:tcPr>
          <w:p w14:paraId="193925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Скорость макс, (км/ч)</w:t>
            </w:r>
          </w:p>
        </w:tc>
        <w:tc>
          <w:tcPr>
            <w:tcW w:w="950" w:type="dxa"/>
            <w:shd w:val="clear" w:color="auto" w:fill="FFFFFF"/>
          </w:tcPr>
          <w:p w14:paraId="405F5F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620</w:t>
            </w:r>
          </w:p>
        </w:tc>
        <w:tc>
          <w:tcPr>
            <w:tcW w:w="1910" w:type="dxa"/>
            <w:shd w:val="clear" w:color="auto" w:fill="FFFFFF"/>
          </w:tcPr>
          <w:p w14:paraId="25E0D6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545</w:t>
            </w:r>
          </w:p>
        </w:tc>
        <w:tc>
          <w:tcPr>
            <w:tcW w:w="1027" w:type="dxa"/>
            <w:shd w:val="clear" w:color="auto" w:fill="FFFFFF"/>
          </w:tcPr>
          <w:p w14:paraId="3D985E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570</w:t>
            </w:r>
          </w:p>
        </w:tc>
      </w:tr>
      <w:tr w:rsidR="00094A30" w:rsidRPr="00171131" w14:paraId="1C8B6E95" w14:textId="77777777" w:rsidTr="00D21494">
        <w:trPr>
          <w:trHeight w:val="158"/>
        </w:trPr>
        <w:tc>
          <w:tcPr>
            <w:tcW w:w="2558" w:type="dxa"/>
            <w:shd w:val="clear" w:color="auto" w:fill="FFFFFF"/>
          </w:tcPr>
          <w:p w14:paraId="1D4D4C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высоте (м)</w:t>
            </w:r>
          </w:p>
        </w:tc>
        <w:tc>
          <w:tcPr>
            <w:tcW w:w="950" w:type="dxa"/>
            <w:shd w:val="clear" w:color="auto" w:fill="FFFFFF"/>
          </w:tcPr>
          <w:p w14:paraId="398D3B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10000</w:t>
            </w:r>
          </w:p>
        </w:tc>
        <w:tc>
          <w:tcPr>
            <w:tcW w:w="1910" w:type="dxa"/>
            <w:shd w:val="clear" w:color="auto" w:fill="FFFFFF"/>
          </w:tcPr>
          <w:p w14:paraId="7A2D8C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6000</w:t>
            </w:r>
          </w:p>
        </w:tc>
        <w:tc>
          <w:tcPr>
            <w:tcW w:w="1027" w:type="dxa"/>
            <w:shd w:val="clear" w:color="auto" w:fill="FFFFFF"/>
          </w:tcPr>
          <w:p w14:paraId="40807E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8500</w:t>
            </w:r>
          </w:p>
        </w:tc>
      </w:tr>
      <w:tr w:rsidR="00094A30" w:rsidRPr="00171131" w14:paraId="7C954291" w14:textId="77777777" w:rsidTr="00D21494">
        <w:trPr>
          <w:trHeight w:val="178"/>
        </w:trPr>
        <w:tc>
          <w:tcPr>
            <w:tcW w:w="2558" w:type="dxa"/>
            <w:shd w:val="clear" w:color="auto" w:fill="FFFFFF"/>
          </w:tcPr>
          <w:p w14:paraId="2C1E14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Посадочная скорость (км/ч)</w:t>
            </w:r>
          </w:p>
        </w:tc>
        <w:tc>
          <w:tcPr>
            <w:tcW w:w="950" w:type="dxa"/>
            <w:shd w:val="clear" w:color="auto" w:fill="FFFFFF"/>
          </w:tcPr>
          <w:p w14:paraId="18F26E5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115</w:t>
            </w:r>
          </w:p>
        </w:tc>
        <w:tc>
          <w:tcPr>
            <w:tcW w:w="1910" w:type="dxa"/>
            <w:shd w:val="clear" w:color="auto" w:fill="FFFFFF"/>
          </w:tcPr>
          <w:p w14:paraId="277EC7E2" w14:textId="77777777" w:rsidR="00DE5A7C" w:rsidRPr="00171131" w:rsidRDefault="00DE5A7C" w:rsidP="00171131">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171131">
              <w:rPr>
                <w:rFonts w:ascii="Times New Roman" w:hAnsi="Times New Roman"/>
                <w:noProof/>
                <w:color w:val="000000" w:themeColor="text1"/>
                <w:sz w:val="16"/>
                <w:szCs w:val="16"/>
                <w:lang w:val="en-US"/>
              </w:rPr>
              <w:t>-</w:t>
            </w:r>
          </w:p>
        </w:tc>
        <w:tc>
          <w:tcPr>
            <w:tcW w:w="1027" w:type="dxa"/>
            <w:shd w:val="clear" w:color="auto" w:fill="FFFFFF"/>
          </w:tcPr>
          <w:p w14:paraId="45C6F4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130</w:t>
            </w:r>
          </w:p>
        </w:tc>
      </w:tr>
      <w:tr w:rsidR="00094A30" w:rsidRPr="00171131" w14:paraId="094453B7" w14:textId="77777777" w:rsidTr="00D21494">
        <w:trPr>
          <w:trHeight w:val="163"/>
        </w:trPr>
        <w:tc>
          <w:tcPr>
            <w:tcW w:w="2558" w:type="dxa"/>
            <w:shd w:val="clear" w:color="auto" w:fill="FFFFFF"/>
          </w:tcPr>
          <w:p w14:paraId="0527B6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Время набора 6000 м (мин)</w:t>
            </w:r>
          </w:p>
        </w:tc>
        <w:tc>
          <w:tcPr>
            <w:tcW w:w="950" w:type="dxa"/>
            <w:shd w:val="clear" w:color="auto" w:fill="FFFFFF"/>
          </w:tcPr>
          <w:p w14:paraId="5F922A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13,8 **</w:t>
            </w:r>
          </w:p>
        </w:tc>
        <w:tc>
          <w:tcPr>
            <w:tcW w:w="1910" w:type="dxa"/>
            <w:shd w:val="clear" w:color="auto" w:fill="FFFFFF"/>
          </w:tcPr>
          <w:p w14:paraId="057AA8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13,5</w:t>
            </w:r>
          </w:p>
        </w:tc>
        <w:tc>
          <w:tcPr>
            <w:tcW w:w="1027" w:type="dxa"/>
            <w:shd w:val="clear" w:color="auto" w:fill="FFFFFF"/>
          </w:tcPr>
          <w:p w14:paraId="4D8BDA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13,5</w:t>
            </w:r>
          </w:p>
        </w:tc>
      </w:tr>
      <w:tr w:rsidR="00094A30" w:rsidRPr="00171131" w14:paraId="7A92B6F1" w14:textId="77777777" w:rsidTr="00D21494">
        <w:trPr>
          <w:trHeight w:val="168"/>
        </w:trPr>
        <w:tc>
          <w:tcPr>
            <w:tcW w:w="2558" w:type="dxa"/>
            <w:shd w:val="clear" w:color="auto" w:fill="FFFFFF"/>
          </w:tcPr>
          <w:p w14:paraId="1D4C3C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Дальность полета с бомбовой</w:t>
            </w:r>
          </w:p>
        </w:tc>
        <w:tc>
          <w:tcPr>
            <w:tcW w:w="950" w:type="dxa"/>
            <w:shd w:val="clear" w:color="auto" w:fill="FFFFFF"/>
          </w:tcPr>
          <w:p w14:paraId="10BE48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910" w:type="dxa"/>
            <w:shd w:val="clear" w:color="auto" w:fill="FFFFFF"/>
          </w:tcPr>
          <w:p w14:paraId="6EF10F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027" w:type="dxa"/>
            <w:shd w:val="clear" w:color="auto" w:fill="FFFFFF"/>
          </w:tcPr>
          <w:p w14:paraId="30E5CA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AAE5EEA" w14:textId="77777777" w:rsidTr="00D21494">
        <w:trPr>
          <w:trHeight w:val="178"/>
        </w:trPr>
        <w:tc>
          <w:tcPr>
            <w:tcW w:w="2558" w:type="dxa"/>
            <w:shd w:val="clear" w:color="auto" w:fill="FFFFFF"/>
          </w:tcPr>
          <w:p w14:paraId="698140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нагрузкой 1000 кг(км)</w:t>
            </w:r>
          </w:p>
        </w:tc>
        <w:tc>
          <w:tcPr>
            <w:tcW w:w="950" w:type="dxa"/>
            <w:shd w:val="clear" w:color="auto" w:fill="FFFFFF"/>
          </w:tcPr>
          <w:p w14:paraId="1E9344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3850</w:t>
            </w:r>
          </w:p>
        </w:tc>
        <w:tc>
          <w:tcPr>
            <w:tcW w:w="1910" w:type="dxa"/>
            <w:shd w:val="clear" w:color="auto" w:fill="FFFFFF"/>
          </w:tcPr>
          <w:p w14:paraId="12C2C3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3440</w:t>
            </w:r>
          </w:p>
        </w:tc>
        <w:tc>
          <w:tcPr>
            <w:tcW w:w="1027" w:type="dxa"/>
            <w:shd w:val="clear" w:color="auto" w:fill="FFFFFF"/>
          </w:tcPr>
          <w:p w14:paraId="54C9BE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3470</w:t>
            </w:r>
          </w:p>
        </w:tc>
      </w:tr>
      <w:tr w:rsidR="00094A30" w:rsidRPr="00171131" w14:paraId="291C0B3E" w14:textId="77777777" w:rsidTr="00D21494">
        <w:trPr>
          <w:trHeight w:val="178"/>
        </w:trPr>
        <w:tc>
          <w:tcPr>
            <w:tcW w:w="2558" w:type="dxa"/>
            <w:tcBorders>
              <w:bottom w:val="single" w:sz="12" w:space="0" w:color="auto"/>
            </w:tcBorders>
            <w:shd w:val="clear" w:color="auto" w:fill="FFFFFF"/>
          </w:tcPr>
          <w:p w14:paraId="6E7C28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Практический потолок (м)</w:t>
            </w:r>
          </w:p>
        </w:tc>
        <w:tc>
          <w:tcPr>
            <w:tcW w:w="950" w:type="dxa"/>
            <w:tcBorders>
              <w:bottom w:val="single" w:sz="12" w:space="0" w:color="auto"/>
            </w:tcBorders>
            <w:shd w:val="clear" w:color="auto" w:fill="FFFFFF"/>
          </w:tcPr>
          <w:p w14:paraId="2C2B7D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11000</w:t>
            </w:r>
          </w:p>
        </w:tc>
        <w:tc>
          <w:tcPr>
            <w:tcW w:w="1910" w:type="dxa"/>
            <w:tcBorders>
              <w:bottom w:val="single" w:sz="12" w:space="0" w:color="auto"/>
            </w:tcBorders>
            <w:shd w:val="clear" w:color="auto" w:fill="FFFFFF"/>
          </w:tcPr>
          <w:p w14:paraId="1B7FB1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10500</w:t>
            </w:r>
          </w:p>
        </w:tc>
        <w:tc>
          <w:tcPr>
            <w:tcW w:w="1027" w:type="dxa"/>
            <w:tcBorders>
              <w:bottom w:val="single" w:sz="12" w:space="0" w:color="auto"/>
            </w:tcBorders>
            <w:shd w:val="clear" w:color="auto" w:fill="FFFFFF"/>
          </w:tcPr>
          <w:p w14:paraId="0CD6D7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10750***</w:t>
            </w:r>
          </w:p>
        </w:tc>
      </w:tr>
    </w:tbl>
    <w:p w14:paraId="33E820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с нормальным взлетным весом</w:t>
      </w:r>
    </w:p>
    <w:p w14:paraId="6B3CDC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**расчетное значение для высоты 5000 м</w:t>
      </w:r>
    </w:p>
    <w:p w14:paraId="18F67F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***достигну потолок (11941).</w:t>
      </w:r>
    </w:p>
    <w:p w14:paraId="438E9D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71674B2" w14:textId="77777777" w:rsidR="00550B7E" w:rsidRPr="00171131" w:rsidRDefault="00550B7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июля 1945 г. испытания самолета ДВБ-102, двигателей для которого не было, остановлены приказом Наркома авиапромышленности А.И. Шахурина.</w:t>
      </w:r>
    </w:p>
    <w:p w14:paraId="03879108" w14:textId="77777777" w:rsidR="00550B7E" w:rsidRPr="00171131" w:rsidRDefault="00550B7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завершении испытаний был списан, хранился на аэродроме ЛИИ (у работников института получил кличку «Спящая красавица»), затем был утилизирован (23552).</w:t>
      </w:r>
    </w:p>
    <w:p w14:paraId="02D39483" w14:textId="77777777" w:rsidR="00550B7E" w:rsidRPr="00171131" w:rsidRDefault="00550B7E" w:rsidP="00171131">
      <w:pPr>
        <w:spacing w:after="0" w:line="240" w:lineRule="auto"/>
        <w:jc w:val="both"/>
        <w:rPr>
          <w:rFonts w:ascii="Times New Roman" w:hAnsi="Times New Roman"/>
          <w:color w:val="000000" w:themeColor="text1"/>
          <w:sz w:val="16"/>
          <w:szCs w:val="16"/>
        </w:rPr>
      </w:pPr>
    </w:p>
    <w:p w14:paraId="513BE6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июля 1945 на Ла-7Р-2 поставили новый двигатель РД-1ХЗ, полученный из ОКБ-16 11 июля 1945 и до 16 сентября 1945 проходили заводские испытания (2234,11).</w:t>
      </w:r>
    </w:p>
    <w:p w14:paraId="0204AC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84D6755" w14:textId="44152405" w:rsidR="00417ACB" w:rsidRPr="00171131" w:rsidRDefault="00417AC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июля в 1945 году на «Ла-7Р-2» установили двигатель «РД-1ХЗ» новой модификации. Двигатель оборудовали специальными пусковыми и сливными клапанами, ввели последовательное включение форсунок обоих компонентов топлива, существенно повышающее эффективность зажигательного факела и делающее запуск двигателя плавным, без удара. На этом самолете в период по 16 сентября 1945 г. было совершено 14 полетов. Из 49 пусков двигателя 8 произвели в воздухе, а 5 из них использовали для снятия площадок. За это время сменили четыре камеры двигателя и два насоса. «РД-1ХЗ» отказывал 23 раза, однако на долю зажигания пришлось только два отказа.</w:t>
      </w:r>
      <w:r w:rsidR="003A19F7">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Несмотря на все трудности, испытания все же удалось довести до конца. На «Ла-7Р» была получена максимальная скорость полета 795 км/ч на высоте 6300 метров</w:t>
      </w:r>
    </w:p>
    <w:p w14:paraId="1C81D178" w14:textId="77777777" w:rsidR="00417ACB" w:rsidRPr="00171131" w:rsidRDefault="00417ACB" w:rsidP="00171131">
      <w:pPr>
        <w:spacing w:after="0" w:line="240" w:lineRule="auto"/>
        <w:jc w:val="both"/>
        <w:rPr>
          <w:rFonts w:ascii="Times New Roman" w:hAnsi="Times New Roman"/>
          <w:color w:val="000000" w:themeColor="text1"/>
          <w:sz w:val="16"/>
          <w:szCs w:val="16"/>
        </w:rPr>
      </w:pPr>
    </w:p>
    <w:p w14:paraId="4A254FD0" w14:textId="77777777" w:rsidR="003A19F7" w:rsidRPr="001A0BAA" w:rsidRDefault="003A19F7" w:rsidP="003A19F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25 июля 1945 г. на Ла-7Р-2 был установлен двигатель РД-1ХЗ новой модификации. До 16 сентября 1945 г. на этом самолете было совершено 14 полетов. Из 49 запусков двигателя 8 произвели в воздухе. За этот период были заменены 4 камеры РД-1ХЗ и два насоса. Двигатель отказывал 23 раза, но на долю зажигания выпало только 2 отказа. Испытания довели до конца. На Ла-7Р-2 была достигнута максимальная скорость полета 795 км/ч на высо</w:t>
      </w:r>
      <w:r w:rsidRPr="001A0BAA">
        <w:rPr>
          <w:rFonts w:ascii="Times New Roman" w:hAnsi="Times New Roman"/>
          <w:color w:val="0070C0"/>
          <w:sz w:val="16"/>
          <w:szCs w:val="16"/>
        </w:rPr>
        <w:softHyphen/>
        <w:t>те 6300 м [27] (24920).</w:t>
      </w:r>
    </w:p>
    <w:p w14:paraId="1473CD76" w14:textId="77777777" w:rsidR="003A19F7" w:rsidRPr="001A0BAA" w:rsidRDefault="003A19F7" w:rsidP="003A19F7">
      <w:pPr>
        <w:spacing w:after="0" w:line="240" w:lineRule="auto"/>
        <w:jc w:val="both"/>
        <w:rPr>
          <w:rFonts w:ascii="Times New Roman" w:hAnsi="Times New Roman"/>
          <w:color w:val="0070C0"/>
          <w:sz w:val="16"/>
          <w:szCs w:val="16"/>
        </w:rPr>
      </w:pPr>
    </w:p>
    <w:p w14:paraId="3B4DAB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июля 1945 Средней Азии в Голодной степи между Ташкентом и Сыр-Дарьей в зоне шириной 50 км и длинной 270 км с Севера на Юр от Арыси до Джезказгана закончились испытания нашего V-1 Х-10 В.Н.Челомея, которые шли с 20 марта 1945. Пускали с 3 П-8, дооборудованных на 51 заводе. Получилось не более 30% успешных из 63 пусков (1087,30). Бросали с 2000 м и до выхода на горизонтальный полет снаряд терял 100-200 м. Из 22 сброшенных нормально в самостоятельный полет перешли 6. На втором этапе - 12, на третьем из 4 - 3 и сила взрыва была эквивалентна ФАБ-2000. Из 18 пущенных для определения точности до цели долетело 6 и 5 попали в квадрат 20х20 км за 170 км. Из 66 в самостоятельный полет перешло 44 и в 24 случаях были выполнены требования по дальности и в 20 - по курсу (1800,4).</w:t>
      </w:r>
    </w:p>
    <w:p w14:paraId="2DC479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565CC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25 июля 1945 г. завершились летные </w:t>
      </w:r>
      <w:proofErr w:type="gramStart"/>
      <w:r w:rsidRPr="00171131">
        <w:rPr>
          <w:rFonts w:ascii="Times New Roman" w:hAnsi="Times New Roman"/>
          <w:color w:val="000000" w:themeColor="text1"/>
          <w:sz w:val="16"/>
          <w:szCs w:val="16"/>
        </w:rPr>
        <w:t>испытанияю Из</w:t>
      </w:r>
      <w:proofErr w:type="gramEnd"/>
      <w:r w:rsidRPr="00171131">
        <w:rPr>
          <w:rFonts w:ascii="Times New Roman" w:hAnsi="Times New Roman"/>
          <w:color w:val="000000" w:themeColor="text1"/>
          <w:sz w:val="16"/>
          <w:szCs w:val="16"/>
        </w:rPr>
        <w:t xml:space="preserve"> 66 самолетов-снарядов в самостоятельный полет перешли 44 КР 10Х.</w:t>
      </w:r>
    </w:p>
    <w:p w14:paraId="0D6FD5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24 случаях были выполнены требования по дальности, в 20 случаях – по курсу.</w:t>
      </w:r>
    </w:p>
    <w:p w14:paraId="166546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анализа причин неудачных испытаний на завод № 51 прибыли три генерала: В.Ф. Болховитинов, С.А. Лавочкин и Н.А. Жемчужин. Как оказалось, многие неудачные полеты были вызваны плохой работой автомата регулятора подачи топлива, о котором шла речь выше (11686).</w:t>
      </w:r>
    </w:p>
    <w:p w14:paraId="465F06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69022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июля 1945 в Джизаке летные испытания проходила и телеуправляемая бомба с автопилотом ОКБ-1 на базе 10Х, без двигателя, но с вертикальными шайбами на оперении (1800,4).</w:t>
      </w:r>
    </w:p>
    <w:p w14:paraId="228726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5E056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1945 г. в Джизаке начались испытания еще одного советского управляемого оружия. Это была телеуправляемая планирующая бомба, разработанная на базе КР 10Х. Она предназначалась для поражения крупных промышленных объектов и береговых сооружений, имевших сильную объектовую ПВО. Телеуправляемая планирующая бомба получалась следующим образом: с самолетаснаряда снимались двигатель с автоматикой и часть агрегатов автопилота. Топливо не заправлялось, а вес боевой части увеличивался.</w:t>
      </w:r>
    </w:p>
    <w:p w14:paraId="7A59EE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Были проведены конструктивные доработки для сохранения статической устойчивости летательного аппарата относительно трех осей. После ликвидации экспедиции в Джизаке испытания планирующей бомбы прекратились, и к ней больше не возвращались (11686).</w:t>
      </w:r>
    </w:p>
    <w:p w14:paraId="672FE8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4046B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июля 1945 был подписан:</w:t>
      </w:r>
    </w:p>
    <w:p w14:paraId="28AD4B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w:t>
      </w:r>
    </w:p>
    <w:p w14:paraId="1B381B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Протокол заседания комиссии по реактивной технике от 25.07.45 г. о задачах работы комиссии, постановление комиссии (5274).</w:t>
      </w:r>
    </w:p>
    <w:p w14:paraId="52893D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61C03D3"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2BCBAB97"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F82961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июля 1945 г. был организован НИИ № 147 (ныне) ГНПП "Сплав". В 1966 году был переименован в Тульский Государственный научно-исследовательский институт точного машиностроения (ТУЛГОСНИИТОЧМАШ). С 1992 года институт называется Государственное научно-производственное предприятие "Сплав". Широкую известность "Сплаву" принесли работы в области создания реактивных систем залпового огня (РСЗО). Знаменитая "Катюша" была первым поколением РСЗО. В 50-е годы в СССР было создано второе поколение. Это системы БМ-14-17, БМ-24, БМД-20 и другие, обеспечившие повышение дальности, точности, мощи и снижение рассеивания - в 3-4 раза. Позже на предприятии под руководством главного конструктора А.Н. Ганичева совместно с другими организациями была разработана система "Град" (БМ-21). Сегодня она состоит на вооружении более чем 50 стран мира. Здесь же родились различные варианты системы "Град", а также системы "Ураган" и "Смерч" (6395).</w:t>
      </w:r>
    </w:p>
    <w:p w14:paraId="0FC5198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71C8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июля 1945 г. была подготовлена ДОКЛАДНАЯ ЗАПИСКА НАЧАЛЬНИКА УСА НАЧАЛЬНИКУ ГБТУ КА О ПЕРСПЕКТИВАХ РАЗВИТИЯ САМОХОДНОЙ АРТИЛЛЕРИИ КРАСНОЙ АРМИИ</w:t>
      </w:r>
    </w:p>
    <w:p w14:paraId="033442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В процессе Великой Отечественной войны возникла и получила широкое развитие самоходная артиллерия Красной Армии.</w:t>
      </w:r>
    </w:p>
    <w:p w14:paraId="06E205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Опытные работы по созданию самоходной артиллерии велись и до Отечественной войны, но в тот период спроектированные и изготовленные опытные образцы не получили признания и создан</w:t>
      </w:r>
      <w:r w:rsidRPr="00171131">
        <w:rPr>
          <w:rFonts w:ascii="Times New Roman" w:hAnsi="Times New Roman"/>
          <w:color w:val="000000" w:themeColor="text1"/>
          <w:sz w:val="16"/>
          <w:szCs w:val="16"/>
        </w:rPr>
        <w:softHyphen/>
        <w:t>ные образцы ее не имели дальнейшего развития.</w:t>
      </w:r>
    </w:p>
    <w:p w14:paraId="27F26B4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Однако в период ожесточенных боев на полях сражений появилась необходимость иметь на воо</w:t>
      </w:r>
      <w:r w:rsidRPr="00171131">
        <w:rPr>
          <w:rFonts w:ascii="Times New Roman" w:hAnsi="Times New Roman"/>
          <w:color w:val="000000" w:themeColor="text1"/>
          <w:sz w:val="16"/>
          <w:szCs w:val="16"/>
        </w:rPr>
        <w:softHyphen/>
        <w:t>ружении Красной Армии самоходную артиллерию.</w:t>
      </w:r>
    </w:p>
    <w:p w14:paraId="1A0ABA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Основное назначение самоходной артиллерии: предполагалось действовать в составе танковых соединений, поддерживая их в борьбе против танков противника.</w:t>
      </w:r>
    </w:p>
    <w:p w14:paraId="289667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 в ходе Отечественной войны самоходная артиллерия нашла более широкое применение, чем это предполагалось ранее — она не только действовала в составе танковых соединений, но и оказы</w:t>
      </w:r>
      <w:r w:rsidRPr="00171131">
        <w:rPr>
          <w:rFonts w:ascii="Times New Roman" w:hAnsi="Times New Roman"/>
          <w:color w:val="000000" w:themeColor="text1"/>
          <w:sz w:val="16"/>
          <w:szCs w:val="16"/>
        </w:rPr>
        <w:softHyphen/>
        <w:t>вала серьезную помощь стрелковым и кавалерийским соединениям во всех видах боя.</w:t>
      </w:r>
    </w:p>
    <w:p w14:paraId="2CFB12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Самоходная артиллерия Красной Армии в ходе Отечественной войны беспрерывно совершенс</w:t>
      </w:r>
      <w:r w:rsidRPr="00171131">
        <w:rPr>
          <w:rFonts w:ascii="Times New Roman" w:hAnsi="Times New Roman"/>
          <w:color w:val="000000" w:themeColor="text1"/>
          <w:sz w:val="16"/>
          <w:szCs w:val="16"/>
        </w:rPr>
        <w:softHyphen/>
        <w:t>твовалась и модернизировалась как по линии усиления пушечного вооружения, так и по линии усиления бронезащиты и улучшения конструкции других агрегатов артсамоходов, что позволило сохранить боевое и техническое превосходство над бронетанковыми силами противника, несмотря на появление новых мощных образцов танков и артсамоходов в составе немецкой армии.</w:t>
      </w:r>
    </w:p>
    <w:p w14:paraId="36F82B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Таким образом, самоходная артиллерия Красной Армии к концу Отечественной войны стала более совершенной и завоевала себе заслуженное место среди других активных родов войск Красной Армии и практически ни одна операция не проходила без ее участия.</w:t>
      </w:r>
    </w:p>
    <w:p w14:paraId="699F4FE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 вооружение самоходной артиллерии было главным образом пушечное, а опыт боев показы</w:t>
      </w:r>
      <w:r w:rsidRPr="00171131">
        <w:rPr>
          <w:rFonts w:ascii="Times New Roman" w:hAnsi="Times New Roman"/>
          <w:color w:val="000000" w:themeColor="text1"/>
          <w:sz w:val="16"/>
          <w:szCs w:val="16"/>
        </w:rPr>
        <w:softHyphen/>
        <w:t>вает, что для борьбы с различными целями на поле боя необходимо иметь на вооружении самоходной артиллерии различное вооружение: пушечное и гаубичное.</w:t>
      </w:r>
    </w:p>
    <w:p w14:paraId="1FCA6F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Основное назначение самоходной артиллерии с пушечным вооружением — борьба с танками противника и с гаубичным вооружением — борьба с целями, скрытыми в складках местности.</w:t>
      </w:r>
    </w:p>
    <w:p w14:paraId="342CD5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Опытом Великой Отечественной войны определяются перспективы развития самоходной артил</w:t>
      </w:r>
      <w:r w:rsidRPr="00171131">
        <w:rPr>
          <w:rFonts w:ascii="Times New Roman" w:hAnsi="Times New Roman"/>
          <w:color w:val="000000" w:themeColor="text1"/>
          <w:sz w:val="16"/>
          <w:szCs w:val="16"/>
        </w:rPr>
        <w:softHyphen/>
        <w:t>лерии, в результате которого она найдет более широкое применение в боях при поддержке и сопро</w:t>
      </w:r>
      <w:r w:rsidRPr="00171131">
        <w:rPr>
          <w:rFonts w:ascii="Times New Roman" w:hAnsi="Times New Roman"/>
          <w:color w:val="000000" w:themeColor="text1"/>
          <w:sz w:val="16"/>
          <w:szCs w:val="16"/>
        </w:rPr>
        <w:softHyphen/>
        <w:t>вождении всех активных родов войск, чем это было до настоящего времени.</w:t>
      </w:r>
    </w:p>
    <w:p w14:paraId="36FE49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Учитывая разнообразие задач, выполняемых самоходной артиллерией в прошедших боях Отечественной войны, особенно на ее последнем этапе, можно сделать вывод, что наряду с танками должна получить дальнейшее развитие и самоходная артиллерия.</w:t>
      </w:r>
    </w:p>
    <w:p w14:paraId="544360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Широкие возможности для установки мощного вооружения, хорошая скорострельность, высо</w:t>
      </w:r>
      <w:r w:rsidRPr="00171131">
        <w:rPr>
          <w:rFonts w:ascii="Times New Roman" w:hAnsi="Times New Roman"/>
          <w:color w:val="000000" w:themeColor="text1"/>
          <w:sz w:val="16"/>
          <w:szCs w:val="16"/>
        </w:rPr>
        <w:softHyphen/>
        <w:t>кая проходимость и маневренность при высоких темпах развития современных боевых операций, сделали самоходную артиллерию незаменимым средством сопровождения и поддержки всех актив</w:t>
      </w:r>
      <w:r w:rsidRPr="00171131">
        <w:rPr>
          <w:rFonts w:ascii="Times New Roman" w:hAnsi="Times New Roman"/>
          <w:color w:val="000000" w:themeColor="text1"/>
          <w:sz w:val="16"/>
          <w:szCs w:val="16"/>
        </w:rPr>
        <w:softHyphen/>
        <w:t>ных родов войск, во всех видах боя.</w:t>
      </w:r>
    </w:p>
    <w:p w14:paraId="37E4EC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Исходя из изложенного, можно предположить, что развитие самоходной артиллерии должно идти в следующих основных направлениях:</w:t>
      </w:r>
    </w:p>
    <w:p w14:paraId="644E7FD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Самоходная артиллерия штурмового типа</w:t>
      </w:r>
    </w:p>
    <w:p w14:paraId="328B33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Полностью забронированная, причем броневая защита лобовой части корпуса и боевого отделе</w:t>
      </w:r>
      <w:r w:rsidRPr="00171131">
        <w:rPr>
          <w:rFonts w:ascii="Times New Roman" w:hAnsi="Times New Roman"/>
          <w:color w:val="000000" w:themeColor="text1"/>
          <w:sz w:val="16"/>
          <w:szCs w:val="16"/>
        </w:rPr>
        <w:softHyphen/>
        <w:t>ния не должна поражаться современной противотанковой артиллерией.</w:t>
      </w:r>
    </w:p>
    <w:p w14:paraId="21331C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Вооружение — пушка с большой начальной скоростью и хорошим бронебойным снарядом, спо</w:t>
      </w:r>
      <w:r w:rsidRPr="00171131">
        <w:rPr>
          <w:rFonts w:ascii="Times New Roman" w:hAnsi="Times New Roman"/>
          <w:color w:val="000000" w:themeColor="text1"/>
          <w:sz w:val="16"/>
          <w:szCs w:val="16"/>
        </w:rPr>
        <w:softHyphen/>
        <w:t>собная вести борьбу с современными танками, при прорыве укрепленных полос с долговременными оборонительными сооружениями, прямой наводкой.</w:t>
      </w:r>
    </w:p>
    <w:p w14:paraId="40E571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Гаубичная самоходная артиллерия</w:t>
      </w:r>
    </w:p>
    <w:p w14:paraId="3D447F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Полуоткрытого типа, с легкой бронировкой для защиты расчета от пулевых и осколочных пора</w:t>
      </w:r>
      <w:r w:rsidRPr="00171131">
        <w:rPr>
          <w:rFonts w:ascii="Times New Roman" w:hAnsi="Times New Roman"/>
          <w:color w:val="000000" w:themeColor="text1"/>
          <w:sz w:val="16"/>
          <w:szCs w:val="16"/>
        </w:rPr>
        <w:softHyphen/>
        <w:t>жений.</w:t>
      </w:r>
    </w:p>
    <w:p w14:paraId="07D2DE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Этого типа самоходная артиллерия должна быть вооружена гаубицами с мощным осколочно-фугасным снарядом.</w:t>
      </w:r>
    </w:p>
    <w:p w14:paraId="3F9D28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Орудие самоходной артустановки должно обладать углами наведения такими же, как имеет гау</w:t>
      </w:r>
      <w:r w:rsidRPr="00171131">
        <w:rPr>
          <w:rFonts w:ascii="Times New Roman" w:hAnsi="Times New Roman"/>
          <w:color w:val="000000" w:themeColor="text1"/>
          <w:sz w:val="16"/>
          <w:szCs w:val="16"/>
        </w:rPr>
        <w:softHyphen/>
        <w:t>бичная наземная артиллерия.</w:t>
      </w:r>
    </w:p>
    <w:p w14:paraId="0B2310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Основное назначение самоходной артиллерии данного типа вести борьбу с целями, скрыты</w:t>
      </w:r>
      <w:r w:rsidRPr="00171131">
        <w:rPr>
          <w:rFonts w:ascii="Times New Roman" w:hAnsi="Times New Roman"/>
          <w:color w:val="000000" w:themeColor="text1"/>
          <w:sz w:val="16"/>
          <w:szCs w:val="16"/>
        </w:rPr>
        <w:softHyphen/>
        <w:t>ми в складках местности, с закрытых позиций, поддерживать огнем и гусеницами войска во всех видах боя.</w:t>
      </w:r>
    </w:p>
    <w:p w14:paraId="5B2A50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Зенитная самоходная артиллерия</w:t>
      </w:r>
    </w:p>
    <w:p w14:paraId="0152CF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защиты войск от авиации противника в бою и на марше должна быть создана зенитная само</w:t>
      </w:r>
      <w:r w:rsidRPr="00171131">
        <w:rPr>
          <w:rFonts w:ascii="Times New Roman" w:hAnsi="Times New Roman"/>
          <w:color w:val="000000" w:themeColor="text1"/>
          <w:sz w:val="16"/>
          <w:szCs w:val="16"/>
        </w:rPr>
        <w:softHyphen/>
        <w:t>ходная артиллерия, вооруженная спаренными или счетверенными пушками.</w:t>
      </w:r>
    </w:p>
    <w:p w14:paraId="60F5E6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Массовое применение танков на поле боя и необходимость борьбы с ними дает основание пола</w:t>
      </w:r>
      <w:r w:rsidRPr="00171131">
        <w:rPr>
          <w:rFonts w:ascii="Times New Roman" w:hAnsi="Times New Roman"/>
          <w:color w:val="000000" w:themeColor="text1"/>
          <w:sz w:val="16"/>
          <w:szCs w:val="16"/>
        </w:rPr>
        <w:softHyphen/>
        <w:t>гать, что целесообразно иметь на вооружении Красной Армии штурмовые самоходные артустанов</w:t>
      </w:r>
      <w:r w:rsidRPr="00171131">
        <w:rPr>
          <w:rFonts w:ascii="Times New Roman" w:hAnsi="Times New Roman"/>
          <w:color w:val="000000" w:themeColor="text1"/>
          <w:sz w:val="16"/>
          <w:szCs w:val="16"/>
        </w:rPr>
        <w:softHyphen/>
        <w:t>ки, вооруженных пушками, как противотанковые в два раза больше, чем гаубичных самоходных артустановок, т.е. в пропорции 2:1.</w:t>
      </w:r>
    </w:p>
    <w:p w14:paraId="54AA06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Это дает возможность вести эффективно борьбу с танками противника.</w:t>
      </w:r>
    </w:p>
    <w:p w14:paraId="19D92A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Развитие самоходной артиллерии по типам должно идти в следующем направлении:</w:t>
      </w:r>
    </w:p>
    <w:p w14:paraId="3B4E15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Штурмовая самоходная артустановка СУ-100</w:t>
      </w:r>
    </w:p>
    <w:p w14:paraId="3D9DEE6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Вооружение — 100-мм пушка с начальной скоростью 900 м/с, пулемет, спаренный с пушкой.</w:t>
      </w:r>
    </w:p>
    <w:p w14:paraId="6ECFF5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Самоходная артустановка должна быть полностью забронированной, причем броневая защита лобовой части корпуса и боевого отделения не должна поражаться из 75-мм пушки с начальной ско</w:t>
      </w:r>
      <w:r w:rsidRPr="00171131">
        <w:rPr>
          <w:rFonts w:ascii="Times New Roman" w:hAnsi="Times New Roman"/>
          <w:color w:val="000000" w:themeColor="text1"/>
          <w:sz w:val="16"/>
          <w:szCs w:val="16"/>
        </w:rPr>
        <w:softHyphen/>
        <w:t>ростью снаряда 1000 м/с со всех возможных дистанций.</w:t>
      </w:r>
    </w:p>
    <w:p w14:paraId="3B047B4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самоходной артустановки — не более 25 тонн.</w:t>
      </w:r>
    </w:p>
    <w:p w14:paraId="35FA16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Основное назначение штурмового артсамохода:</w:t>
      </w:r>
    </w:p>
    <w:p w14:paraId="5647BA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Совместные действия со стрелковыми и кавалерийскими частями во всех видах боя.</w:t>
      </w:r>
    </w:p>
    <w:p w14:paraId="18C26A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Подавление и уничтожение различных целей, встречающихся на поле боя, мешающих про</w:t>
      </w:r>
      <w:r w:rsidRPr="00171131">
        <w:rPr>
          <w:rFonts w:ascii="Times New Roman" w:hAnsi="Times New Roman"/>
          <w:color w:val="000000" w:themeColor="text1"/>
          <w:sz w:val="16"/>
          <w:szCs w:val="16"/>
        </w:rPr>
        <w:softHyphen/>
        <w:t>движению наступающим войскам.</w:t>
      </w:r>
    </w:p>
    <w:p w14:paraId="75692F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Противотанковая борьба.</w:t>
      </w:r>
    </w:p>
    <w:p w14:paraId="5F5245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Гаубичная самоходная артустановка СУ-122</w:t>
      </w:r>
    </w:p>
    <w:p w14:paraId="7235EE5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Вооружение — 122-мм гаубица, с углами наведения орудия такими, какие имеет 122-мм полевая гаубица.</w:t>
      </w:r>
    </w:p>
    <w:p w14:paraId="1A06B6D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Броневая защита — предохраняющая расчет орудия от пулевых и осколочных поражений.</w:t>
      </w:r>
    </w:p>
    <w:p w14:paraId="0EA1013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 не более 20 тонн.</w:t>
      </w:r>
    </w:p>
    <w:p w14:paraId="51B779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Основное назначение гаубичного артсамохода:</w:t>
      </w:r>
    </w:p>
    <w:p w14:paraId="06B4C0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Огневая борьба с противником с закрытых позиций.</w:t>
      </w:r>
    </w:p>
    <w:p w14:paraId="5F3ABC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Разрушение полевых укреплений противника, скрытых в складках местности.</w:t>
      </w:r>
    </w:p>
    <w:p w14:paraId="6B69DB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Контрбатарейная борьба.</w:t>
      </w:r>
    </w:p>
    <w:p w14:paraId="5703FA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Сопровождение и поддержка войск огнем и гусеницами во всех видах боя.</w:t>
      </w:r>
    </w:p>
    <w:p w14:paraId="4EAAF6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Штурмовая самоходная артустановка СУ-122БМ</w:t>
      </w:r>
    </w:p>
    <w:p w14:paraId="0FC509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Вооружение — 122-мм пушка большой мощности, с начальной скоростью 1000 м/с, пулеметы, спаренные с пушкой.</w:t>
      </w:r>
    </w:p>
    <w:p w14:paraId="151CCD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Самоходная артустановка должна быть полностью забронированной, причем броневая защита лобовой части корпуса и боевого отделения не должна поражаться из 100-мм пушки бронебойным снарядом с начальной скоростью снаряда 1000 м/с.</w:t>
      </w:r>
    </w:p>
    <w:p w14:paraId="0D06A5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самоходной артустановки — не более 40 тонн. Основное назначение:</w:t>
      </w:r>
    </w:p>
    <w:p w14:paraId="530B66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Борьба с тяжелыми танками противника на дистанции 2000-2500 м.</w:t>
      </w:r>
    </w:p>
    <w:p w14:paraId="7754E7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Разрушение мощных долговременных укреплений противника прямой наводкой.</w:t>
      </w:r>
    </w:p>
    <w:p w14:paraId="0F3515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Гаубичная самоходная артустановка СУ-152</w:t>
      </w:r>
    </w:p>
    <w:p w14:paraId="029796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Вооружение — 152-мм гаубица или 152-мм пушка-гаубица, с углами наведения орудия такими, какие имеют наземные гаубицы этого типа.</w:t>
      </w:r>
    </w:p>
    <w:p w14:paraId="0C7EC8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Броневая защита — предохраняющая расчет орудия от пулевых и осколочных поражений.</w:t>
      </w:r>
    </w:p>
    <w:p w14:paraId="76EBED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 до 35 тонн.</w:t>
      </w:r>
    </w:p>
    <w:p w14:paraId="540E88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Основное назначение гаубичного артсамохода:</w:t>
      </w:r>
    </w:p>
    <w:p w14:paraId="4C878E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Огневая борьба с противником с закрытых позиций.</w:t>
      </w:r>
    </w:p>
    <w:p w14:paraId="0775B4C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Разрушение укреплений противника, скрытых в складках местности.</w:t>
      </w:r>
    </w:p>
    <w:p w14:paraId="49A44D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Контрбатарейная борьба.</w:t>
      </w:r>
    </w:p>
    <w:p w14:paraId="3F2B8A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Сопровождение и поддержка войск огнем и гусеницами во всех видах боя.</w:t>
      </w:r>
    </w:p>
    <w:p w14:paraId="047836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Тяжелая штурмовая самоходная артустановка СУ-152БМ</w:t>
      </w:r>
    </w:p>
    <w:p w14:paraId="12C74C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Вооружение — 152-мм пушка большой мощности, с начальной скоростью 900 м/с; пулеметы, спаренные с пушкой; зенитный крупнокалиберный пулемет.</w:t>
      </w:r>
    </w:p>
    <w:p w14:paraId="02C573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Самоходная артустановка должна быть полностью забронированной, причем броневая защита должна быть особо мощной и не должна поражаться бронебойными снарядами из современной про</w:t>
      </w:r>
      <w:r w:rsidRPr="00171131">
        <w:rPr>
          <w:rFonts w:ascii="Times New Roman" w:hAnsi="Times New Roman"/>
          <w:color w:val="000000" w:themeColor="text1"/>
          <w:sz w:val="16"/>
          <w:szCs w:val="16"/>
        </w:rPr>
        <w:softHyphen/>
        <w:t>тивотанковой артиллерии со всех возможных дистанций.</w:t>
      </w:r>
    </w:p>
    <w:p w14:paraId="6BF04C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 до 60 тонн.</w:t>
      </w:r>
    </w:p>
    <w:p w14:paraId="7CA4A9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Основное назначение:</w:t>
      </w:r>
    </w:p>
    <w:p w14:paraId="540221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Борьба с тяжелыми танками противника.</w:t>
      </w:r>
    </w:p>
    <w:p w14:paraId="70C998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Разрушение особо мощных укреплений противника прямой наводкой при прорыве укреплен</w:t>
      </w:r>
      <w:r w:rsidRPr="00171131">
        <w:rPr>
          <w:rFonts w:ascii="Times New Roman" w:hAnsi="Times New Roman"/>
          <w:color w:val="000000" w:themeColor="text1"/>
          <w:sz w:val="16"/>
          <w:szCs w:val="16"/>
        </w:rPr>
        <w:softHyphen/>
        <w:t>ных районов.</w:t>
      </w:r>
    </w:p>
    <w:p w14:paraId="00F15B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Гаубичная самоходная артустановка большой мощности СУ-203 полуоткрытого типа</w:t>
      </w:r>
    </w:p>
    <w:p w14:paraId="46546B1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Вооружение — 203-мм гаубица с углами наведения такими, какие имеет 203-мм полевая гаубица. Броневая защита — предохраняющая расчет орудия от пулевых и осколочных поражений. Основное назначение:</w:t>
      </w:r>
    </w:p>
    <w:p w14:paraId="2F9CBE5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Артиллерийский резерв Главного командования.</w:t>
      </w:r>
    </w:p>
    <w:p w14:paraId="2B3E56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Поддержка войск огнем и гусеницами, прорывающих мощные укрепленные районы.</w:t>
      </w:r>
    </w:p>
    <w:p w14:paraId="117E2A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Разрушение особо мощных оборонительных сооружений, скрытых в складках местности.</w:t>
      </w:r>
    </w:p>
    <w:p w14:paraId="302636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Контрбатарейная борьба.</w:t>
      </w:r>
    </w:p>
    <w:p w14:paraId="44FB3C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Кроме указанных основных образцов штурмовых и гаубичных самоходных артустановок, необ</w:t>
      </w:r>
      <w:r w:rsidRPr="00171131">
        <w:rPr>
          <w:rFonts w:ascii="Times New Roman" w:hAnsi="Times New Roman"/>
          <w:color w:val="000000" w:themeColor="text1"/>
          <w:sz w:val="16"/>
          <w:szCs w:val="16"/>
        </w:rPr>
        <w:softHyphen/>
        <w:t>ходимо проводить работы по созданию самоходных зенитных артустановок, вооруженных спарен</w:t>
      </w:r>
      <w:r w:rsidRPr="00171131">
        <w:rPr>
          <w:rFonts w:ascii="Times New Roman" w:hAnsi="Times New Roman"/>
          <w:color w:val="000000" w:themeColor="text1"/>
          <w:sz w:val="16"/>
          <w:szCs w:val="16"/>
        </w:rPr>
        <w:softHyphen/>
        <w:t>ными и счетверенными 37-мм пушками и спаренными 57-мм пушками.</w:t>
      </w:r>
    </w:p>
    <w:p w14:paraId="7548A2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порядке модернизации целесообразно провести перевооружение серийного артсамохода СУ-76М на 85-мм пушку с начальной скоростью снаряда 800 м/с.</w:t>
      </w:r>
    </w:p>
    <w:p w14:paraId="7E963C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Опытный образец самоходной артустановки СУ-85Б был изготовлен и успешно прошел ходовые и артиллерийские испытания.</w:t>
      </w:r>
    </w:p>
    <w:p w14:paraId="649784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Переход на серийное производство атрсамохода СУ-85Б не встретит больших трудностей, т.к. он имеет незначительные конструктивные отличия от серийного СУ-76М, а по мощности вооружения он превосходит СУ-76М.</w:t>
      </w:r>
    </w:p>
    <w:p w14:paraId="23D40F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Как известно, отечественные бронебойные снаряды по своему качеству оказались несколько ниже качества бронебойных снарядов союзных нам армий и армии противника.</w:t>
      </w:r>
    </w:p>
    <w:p w14:paraId="196F2E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Это положение подтвердилось испытаниями бронебойных снарядов отечественных, союзных и противника на НИБТ полигоне.</w:t>
      </w:r>
    </w:p>
    <w:p w14:paraId="594A39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целью поднятия качества отечественных бронебойных снарядов ГАУ КА по требованию воен</w:t>
      </w:r>
      <w:r w:rsidRPr="00171131">
        <w:rPr>
          <w:rFonts w:ascii="Times New Roman" w:hAnsi="Times New Roman"/>
          <w:color w:val="000000" w:themeColor="text1"/>
          <w:sz w:val="16"/>
          <w:szCs w:val="16"/>
        </w:rPr>
        <w:softHyphen/>
        <w:t>ного совета БТ и МВ КА поставило вопрос перед НКВ и НКБ об улучшении качества бронебойных снарядов.</w:t>
      </w:r>
    </w:p>
    <w:p w14:paraId="0F83371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Работы по улучшению качества бронебойных снарядов в настоящее время ведутся, которые необходимо продолжить и завершить с тем, чтобы отечественные бронебойные снаряды по своему качеству превосходили качество бронебойных снарядов союзных армий и армии противника.</w:t>
      </w:r>
    </w:p>
    <w:p w14:paraId="37E594A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Далее, для улучшения условий ведения огня из самоходных артустановок необходимо вести отработку новых, более совершенных прицелов, приборов наблюдения, дальномеров и т.д.</w:t>
      </w:r>
    </w:p>
    <w:p w14:paraId="7D8555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настоящей докладной записке намечен краткий перечень основных вопросов ближайших перспектив развития самоходной артиллерии Красной Армии, но из которой ясно, что самоходная артиллерия имеет большое будущее.</w:t>
      </w:r>
    </w:p>
    <w:p w14:paraId="7F1F10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этом представляю на Ваше рассмотрение тактико-технические требования на проектирова</w:t>
      </w:r>
      <w:r w:rsidRPr="00171131">
        <w:rPr>
          <w:rFonts w:ascii="Times New Roman" w:hAnsi="Times New Roman"/>
          <w:color w:val="000000" w:themeColor="text1"/>
          <w:sz w:val="16"/>
          <w:szCs w:val="16"/>
        </w:rPr>
        <w:softHyphen/>
        <w:t>ние и изготовление опытных образцов самоходных артустановок, составленные УСА ГБТУ КА.</w:t>
      </w:r>
    </w:p>
    <w:p w14:paraId="65B8A1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УСА ГБТУ КА генерал-майор инженерно-танковой службы Алымов</w:t>
      </w:r>
    </w:p>
    <w:p w14:paraId="771150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ЦАМО. Ф. 38. Оп. 11369. Д. 698. Л. 36-41. Подлинник (11420).</w:t>
      </w:r>
    </w:p>
    <w:p w14:paraId="6E371D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36C761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июля 1945 г. вышел ОТЧЕТ ОБ ОРГАНИЗАЦИИ И ПОРЯДКЕ МАТЕРИАЛЬНО-ТЕХНИЧЕСКОГО ОБЕСПЕЧЕНИЯ БТ и МВ ФОРМИРОВАНИЙ В ПЕРИОД ВЕЛИКОЙ ОТЕЧЕСТВЕННОЙ ВОЙНЫ 1941 - 1945 гг. № 80050</w:t>
      </w:r>
    </w:p>
    <w:p w14:paraId="02FACC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Организация и порядок материально-технического обеспечения БТ и МВ формирований в период Отечественной войны 1941-1945 гг.</w:t>
      </w:r>
    </w:p>
    <w:p w14:paraId="6A7FB3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I</w:t>
      </w:r>
      <w:r w:rsidRPr="00171131">
        <w:rPr>
          <w:rFonts w:ascii="Times New Roman" w:hAnsi="Times New Roman"/>
          <w:color w:val="000000" w:themeColor="text1"/>
          <w:sz w:val="16"/>
          <w:szCs w:val="16"/>
        </w:rPr>
        <w:t>. Штатная организация отдела и ее соответствие в процессе работы</w:t>
      </w:r>
    </w:p>
    <w:p w14:paraId="401FB9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период 1941-1945 гг.</w:t>
      </w:r>
    </w:p>
    <w:p w14:paraId="1C09F7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1941 года во исполнение приказа народного комиссара обороны СССР №0273 от 10.03.1941 года было создано управление формирования и укомплектования автобронетанковых войск Красной Армии.</w:t>
      </w:r>
    </w:p>
    <w:p w14:paraId="45710D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период работы управления (до января 1942 года) материально-техническим обеспечением зани</w:t>
      </w:r>
      <w:r w:rsidRPr="00171131">
        <w:rPr>
          <w:rFonts w:ascii="Times New Roman" w:hAnsi="Times New Roman"/>
          <w:color w:val="000000" w:themeColor="text1"/>
          <w:sz w:val="16"/>
          <w:szCs w:val="16"/>
        </w:rPr>
        <w:softHyphen/>
        <w:t>мался 2-й отдел, в обязанности которого, кроме вопросов непосредственного формирования и укомп</w:t>
      </w:r>
      <w:r w:rsidRPr="00171131">
        <w:rPr>
          <w:rFonts w:ascii="Times New Roman" w:hAnsi="Times New Roman"/>
          <w:color w:val="000000" w:themeColor="text1"/>
          <w:sz w:val="16"/>
          <w:szCs w:val="16"/>
        </w:rPr>
        <w:softHyphen/>
        <w:t>лектования частей личным составом, входили вопросы материально-технического обеспечения.</w:t>
      </w:r>
    </w:p>
    <w:p w14:paraId="1D2C82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январе месяце 1942 года согласно штату №1/207 Б, утвержденному народным комиссаром обо</w:t>
      </w:r>
      <w:r w:rsidRPr="00171131">
        <w:rPr>
          <w:rFonts w:ascii="Times New Roman" w:hAnsi="Times New Roman"/>
          <w:color w:val="000000" w:themeColor="text1"/>
          <w:sz w:val="16"/>
          <w:szCs w:val="16"/>
        </w:rPr>
        <w:softHyphen/>
        <w:t>роны 3.01.1942 года в УФиУ автобронетанковых войск, был создан 5-й отдел — отдел материально-технического обеспечения в составе 6 человек военнослужащих и одного вольнонаемного.</w:t>
      </w:r>
    </w:p>
    <w:p w14:paraId="4FA533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обязанности отдела входило: планирование и укомплектование материальной частью, вооружением, автотранспортом, горюче-смазочными материалами и всеми видами военно-тех</w:t>
      </w:r>
      <w:r w:rsidRPr="00171131">
        <w:rPr>
          <w:rFonts w:ascii="Times New Roman" w:hAnsi="Times New Roman"/>
          <w:color w:val="000000" w:themeColor="text1"/>
          <w:sz w:val="16"/>
          <w:szCs w:val="16"/>
        </w:rPr>
        <w:softHyphen/>
        <w:t>нического и интендантского имущества формируемых и доукомплектовываемых автобронетан</w:t>
      </w:r>
      <w:r w:rsidRPr="00171131">
        <w:rPr>
          <w:rFonts w:ascii="Times New Roman" w:hAnsi="Times New Roman"/>
          <w:color w:val="000000" w:themeColor="text1"/>
          <w:sz w:val="16"/>
          <w:szCs w:val="16"/>
        </w:rPr>
        <w:softHyphen/>
        <w:t>ковых частей.</w:t>
      </w:r>
    </w:p>
    <w:p w14:paraId="0FC8A4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Штат отдела состоял из: начальника отдела и пяти помощников, которые возглавляли автоброне</w:t>
      </w:r>
      <w:r w:rsidRPr="00171131">
        <w:rPr>
          <w:rFonts w:ascii="Times New Roman" w:hAnsi="Times New Roman"/>
          <w:color w:val="000000" w:themeColor="text1"/>
          <w:sz w:val="16"/>
          <w:szCs w:val="16"/>
        </w:rPr>
        <w:softHyphen/>
        <w:t>танковое, артиллерийское, интендантское, военно-техническое и горюче-смазочное снабжение.</w:t>
      </w:r>
    </w:p>
    <w:p w14:paraId="1F4ADF4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Такая штатная численность отдела соответствовала работе управления в течение 1942 года.</w:t>
      </w:r>
    </w:p>
    <w:p w14:paraId="16640B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Указанный период работы управления характерен формированием танковых батальонов и тан</w:t>
      </w:r>
      <w:r w:rsidRPr="00171131">
        <w:rPr>
          <w:rFonts w:ascii="Times New Roman" w:hAnsi="Times New Roman"/>
          <w:color w:val="000000" w:themeColor="text1"/>
          <w:sz w:val="16"/>
          <w:szCs w:val="16"/>
        </w:rPr>
        <w:softHyphen/>
        <w:t>ковых бригад.</w:t>
      </w:r>
    </w:p>
    <w:p w14:paraId="171223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1942 году началось формирование танковых и механизированных корпусов, часть которых сводилась в танковые армии. В связи с увеличением объема работы в декабре 1942 года управле</w:t>
      </w:r>
      <w:r w:rsidRPr="00171131">
        <w:rPr>
          <w:rFonts w:ascii="Times New Roman" w:hAnsi="Times New Roman"/>
          <w:color w:val="000000" w:themeColor="text1"/>
          <w:sz w:val="16"/>
          <w:szCs w:val="16"/>
        </w:rPr>
        <w:softHyphen/>
        <w:t>ние формирования и укомплектования БТ и МВ Красной Армии было переведено на новый штат №01/265, который был утвержден народным комиссаром обороны СССР 3.12.1942 года.</w:t>
      </w:r>
    </w:p>
    <w:p w14:paraId="2DD765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gramStart"/>
      <w:r w:rsidRPr="00171131">
        <w:rPr>
          <w:rFonts w:ascii="Times New Roman" w:hAnsi="Times New Roman"/>
          <w:color w:val="000000" w:themeColor="text1"/>
          <w:sz w:val="16"/>
          <w:szCs w:val="16"/>
        </w:rPr>
        <w:t>Согласно новому штату</w:t>
      </w:r>
      <w:proofErr w:type="gramEnd"/>
      <w:r w:rsidRPr="00171131">
        <w:rPr>
          <w:rFonts w:ascii="Times New Roman" w:hAnsi="Times New Roman"/>
          <w:color w:val="000000" w:themeColor="text1"/>
          <w:sz w:val="16"/>
          <w:szCs w:val="16"/>
        </w:rPr>
        <w:t xml:space="preserve"> отдел материально-технического обеспечения формируемых и учебных бронетанковых частей и училищ имел 19 человек военнослужащих и 2 человек вольнонаемных.</w:t>
      </w:r>
    </w:p>
    <w:p w14:paraId="3B55B1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задачу 5-го отдела входило:</w:t>
      </w:r>
    </w:p>
    <w:p w14:paraId="617D0D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обеспечение формируемых, доукомплектовываемых частей и соединений, а также учебных, запасных частей и военных училищ всеми видами военно-технического, артиллерийского и интен</w:t>
      </w:r>
      <w:r w:rsidRPr="00171131">
        <w:rPr>
          <w:rFonts w:ascii="Times New Roman" w:hAnsi="Times New Roman"/>
          <w:color w:val="000000" w:themeColor="text1"/>
          <w:sz w:val="16"/>
          <w:szCs w:val="16"/>
        </w:rPr>
        <w:softHyphen/>
        <w:t>дантского имущества;</w:t>
      </w:r>
    </w:p>
    <w:p w14:paraId="156CBB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контроль за реализацией заявок на укомплектование формирований всеми видами имущества, его отгрузкой и доставкой к месту назначения:</w:t>
      </w:r>
    </w:p>
    <w:p w14:paraId="0761C63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за созданием на складах танковых лагерей и учебных центров неснижаемых запасов имущества.</w:t>
      </w:r>
    </w:p>
    <w:p w14:paraId="4CFCEB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за правильным хранением, эксплуатацией и учетом имущества на складах танковых военных лагерей и учебных центров.</w:t>
      </w:r>
    </w:p>
    <w:p w14:paraId="1DD4A2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за ходом погрузки и отправки в действующую армию маршевых рот и батарей из танковых военных лагерей и учебных центров.</w:t>
      </w:r>
    </w:p>
    <w:p w14:paraId="017A83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выполнения перечисленных задач штат отдела состоял из: начальника отдела, его заместите</w:t>
      </w:r>
      <w:r w:rsidRPr="00171131">
        <w:rPr>
          <w:rFonts w:ascii="Times New Roman" w:hAnsi="Times New Roman"/>
          <w:color w:val="000000" w:themeColor="text1"/>
          <w:sz w:val="16"/>
          <w:szCs w:val="16"/>
        </w:rPr>
        <w:softHyphen/>
        <w:t>ля, пяти старших помощников и 12 помощников. Такая штатная численность отдела полностью обеспечивала выполнение задач, поставленных командованием управления в течение периода 1943-1945 гг. Великой Отечественной войны.</w:t>
      </w:r>
    </w:p>
    <w:p w14:paraId="540B5B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Порядок снабжения формируемых частей и соединений боевой материальной частью</w:t>
      </w:r>
    </w:p>
    <w:p w14:paraId="52C861E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Боевой материальной частью снабжались части и соединения, находящиеся на формировании в резерве Ставки Верховного Главнокомандования, а также части действующей армии.</w:t>
      </w:r>
    </w:p>
    <w:p w14:paraId="6C6185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Планированием боевых машин занимался 5-й отдел УФиУ с первого дня его организации и до 1944 года; в дальнейшем планирование было возложено на штаб БТ и МВ КА.</w:t>
      </w:r>
    </w:p>
    <w:p w14:paraId="7459FF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указанию командующего БТ и МВ КА составлялись планы отгрузки боевых машин с заводов промышленности в пункты дислокации формируемых частей, а также непосредственно на фронты для пополнения действующих частей и соединений.</w:t>
      </w:r>
    </w:p>
    <w:p w14:paraId="3BA028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течение 1942-1943 годов планы отгрузки боевых машин утверждались лично народным комис</w:t>
      </w:r>
      <w:r w:rsidRPr="00171131">
        <w:rPr>
          <w:rFonts w:ascii="Times New Roman" w:hAnsi="Times New Roman"/>
          <w:color w:val="000000" w:themeColor="text1"/>
          <w:sz w:val="16"/>
          <w:szCs w:val="16"/>
        </w:rPr>
        <w:softHyphen/>
        <w:t>саром обороны СССР т. Сталиным.</w:t>
      </w:r>
    </w:p>
    <w:p w14:paraId="0A2F99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планировании принимали непосредственное участие начальник управления формирования и представители танкового управления ГБТУ КА.</w:t>
      </w:r>
    </w:p>
    <w:p w14:paraId="5F173F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период 1942-1943 годов обеспечение б/машинами было очень сложным, так как наша танковая промышленность давала недостаточное количество для того, чтобы обеспечить вновь формируемые танковые части и части действующих фронтов. Имели место очень частые переадресовки эшелонов с боевыми машинами, предназначенными для укомплектования частей и соединений, находящихся на формировании, доукомплектовании, непосредственно на фронт.</w:t>
      </w:r>
    </w:p>
    <w:p w14:paraId="19F3EE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Часто боевая обстановка на фронтах заставляла широко производить быстрое маневрирование не толь</w:t>
      </w:r>
      <w:r w:rsidRPr="00171131">
        <w:rPr>
          <w:rFonts w:ascii="Times New Roman" w:hAnsi="Times New Roman"/>
          <w:color w:val="000000" w:themeColor="text1"/>
          <w:sz w:val="16"/>
          <w:szCs w:val="16"/>
        </w:rPr>
        <w:softHyphen/>
        <w:t>ко с эшелонами, с боевыми машинами, идущими с заводов промышленности, а и с материальной частью, находящейся в формируемых частях. Некоторые танковые части в период нахождения на формировании несколько раз укомплектовывались боевой материальной частью, производили сколачивание частей, а затем боевую материальную часть приходилось от них изымать и отправлять маршевыми ротами и батареями.</w:t>
      </w:r>
    </w:p>
    <w:p w14:paraId="3E1465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Например:</w:t>
      </w:r>
    </w:p>
    <w:p w14:paraId="2F943D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54-й отдельный танковый полк отправку производил три раза: 21.07.1943 г., 10.08.1943 года и 11.08.1943 года.</w:t>
      </w:r>
    </w:p>
    <w:p w14:paraId="651A7B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160-й отдельный танковый полк отправку производил два раза: 21.07.1943 года и 25.08.1943 года.</w:t>
      </w:r>
    </w:p>
    <w:p w14:paraId="43F677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Танковые маршевые роты и батареи, которые не проходили боевого сколачивания при заводах, привозились в танковые военные лагеря и учебные бронетанковые центры, где проходили боевое сколачивание, а затем отправлялись в действующую армию или выдавались на укомплектование формируемых частей, находящихся на формировании в данном танковом военном лагере или учеб</w:t>
      </w:r>
      <w:r w:rsidRPr="00171131">
        <w:rPr>
          <w:rFonts w:ascii="Times New Roman" w:hAnsi="Times New Roman"/>
          <w:color w:val="000000" w:themeColor="text1"/>
          <w:sz w:val="16"/>
          <w:szCs w:val="16"/>
        </w:rPr>
        <w:softHyphen/>
        <w:t>ном бронетанковом центре.</w:t>
      </w:r>
    </w:p>
    <w:p w14:paraId="614D87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Кроме боевых машин, поступивших с отечественных танковых заводов начиная с конца 1941 года, начали поступать танки от союзников — Англия и США.</w:t>
      </w:r>
    </w:p>
    <w:p w14:paraId="764B38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Основная масса их проходила через Московский (бывший Горьковский) учебный бронетанко</w:t>
      </w:r>
      <w:r w:rsidRPr="00171131">
        <w:rPr>
          <w:rFonts w:ascii="Times New Roman" w:hAnsi="Times New Roman"/>
          <w:color w:val="000000" w:themeColor="text1"/>
          <w:sz w:val="16"/>
          <w:szCs w:val="16"/>
        </w:rPr>
        <w:softHyphen/>
        <w:t>вый центр.</w:t>
      </w:r>
    </w:p>
    <w:p w14:paraId="3EB64B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В период пребывания танков и самоходных установок в танковых военных лагерях и учебных бронетанковых центрах выявлялось значительное количество неисправностей и заводских дефек</w:t>
      </w:r>
      <w:r w:rsidRPr="00171131">
        <w:rPr>
          <w:rFonts w:ascii="Times New Roman" w:hAnsi="Times New Roman"/>
          <w:color w:val="000000" w:themeColor="text1"/>
          <w:sz w:val="16"/>
          <w:szCs w:val="16"/>
        </w:rPr>
        <w:softHyphen/>
        <w:t>тов, которые ремонтными средствами танковых лагерей — центров и представителями (бригадами) Танкопрома быстро устранялись.</w:t>
      </w:r>
    </w:p>
    <w:p w14:paraId="72782F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Таким путем все задания по отгрузке боевых машин выполнялись в срок, полностью по количеству и качеству танков. С момента начала снабжения боевыми машинами штабом БТ и МВ КА последний давал письменные указания УфиУ по распределению боевых машин с заводов промышленности.</w:t>
      </w:r>
    </w:p>
    <w:p w14:paraId="07C2FC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укомплектования частей и соединений, находящихся в резерве ставки Верховного Главнокомандования? согласно плангу утвержденным командующим БТ и МВ КА, боевые машины отгружались с заводов промышленности.</w:t>
      </w:r>
    </w:p>
    <w:p w14:paraId="5E707E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Такие планы являлись основными документами укомплектования формируемых частей боевы</w:t>
      </w:r>
      <w:r w:rsidRPr="00171131">
        <w:rPr>
          <w:rFonts w:ascii="Times New Roman" w:hAnsi="Times New Roman"/>
          <w:color w:val="000000" w:themeColor="text1"/>
          <w:sz w:val="16"/>
          <w:szCs w:val="16"/>
        </w:rPr>
        <w:softHyphen/>
        <w:t>ми машинами, а также основанием для отправки танковых маршевых рот и батарей из танковых военных лагерей и учебных бронетанковых центров в действующую армию, для укомплектования танковых и самоходных действующих частей.</w:t>
      </w:r>
    </w:p>
    <w:p w14:paraId="1CBD79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Справка об отправленных танках, бронемашинах и бронетранспортерах фронтам за 1941 год</w:t>
      </w:r>
    </w:p>
    <w:p w14:paraId="2BDFAD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частями и на пополнение)</w:t>
      </w:r>
    </w:p>
    <w:tbl>
      <w:tblPr>
        <w:tblW w:w="0" w:type="auto"/>
        <w:tblInd w:w="40" w:type="dxa"/>
        <w:tblLayout w:type="fixed"/>
        <w:tblCellMar>
          <w:left w:w="40" w:type="dxa"/>
          <w:right w:w="40" w:type="dxa"/>
        </w:tblCellMar>
        <w:tblLook w:val="0000" w:firstRow="0" w:lastRow="0" w:firstColumn="0" w:lastColumn="0" w:noHBand="0" w:noVBand="0"/>
      </w:tblPr>
      <w:tblGrid>
        <w:gridCol w:w="709"/>
        <w:gridCol w:w="1985"/>
        <w:gridCol w:w="1559"/>
      </w:tblGrid>
      <w:tr w:rsidR="00094A30" w:rsidRPr="00171131" w14:paraId="6EC0F6FA" w14:textId="77777777" w:rsidTr="00D21494">
        <w:trPr>
          <w:trHeight w:val="422"/>
        </w:trPr>
        <w:tc>
          <w:tcPr>
            <w:tcW w:w="709" w:type="dxa"/>
            <w:tcBorders>
              <w:top w:val="single" w:sz="6" w:space="0" w:color="auto"/>
              <w:left w:val="single" w:sz="6" w:space="0" w:color="auto"/>
              <w:bottom w:val="single" w:sz="6" w:space="0" w:color="auto"/>
              <w:right w:val="single" w:sz="6" w:space="0" w:color="auto"/>
            </w:tcBorders>
          </w:tcPr>
          <w:p w14:paraId="3F2189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п/п</w:t>
            </w:r>
          </w:p>
          <w:p w14:paraId="04ABFE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Borders>
              <w:top w:val="single" w:sz="6" w:space="0" w:color="auto"/>
              <w:left w:val="single" w:sz="6" w:space="0" w:color="auto"/>
              <w:bottom w:val="single" w:sz="6" w:space="0" w:color="auto"/>
              <w:right w:val="single" w:sz="6" w:space="0" w:color="auto"/>
            </w:tcBorders>
          </w:tcPr>
          <w:p w14:paraId="5542EB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Марка машины</w:t>
            </w:r>
          </w:p>
          <w:p w14:paraId="033E33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Borders>
              <w:top w:val="single" w:sz="6" w:space="0" w:color="auto"/>
              <w:left w:val="single" w:sz="6" w:space="0" w:color="auto"/>
              <w:bottom w:val="single" w:sz="6" w:space="0" w:color="auto"/>
              <w:right w:val="single" w:sz="6" w:space="0" w:color="auto"/>
            </w:tcBorders>
          </w:tcPr>
          <w:p w14:paraId="04372B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Количество</w:t>
            </w:r>
          </w:p>
          <w:p w14:paraId="539AA5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305EA80"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7BCFB4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p w14:paraId="6A5530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Borders>
              <w:top w:val="single" w:sz="6" w:space="0" w:color="auto"/>
              <w:left w:val="single" w:sz="6" w:space="0" w:color="auto"/>
              <w:bottom w:val="single" w:sz="6" w:space="0" w:color="auto"/>
              <w:right w:val="single" w:sz="6" w:space="0" w:color="auto"/>
            </w:tcBorders>
          </w:tcPr>
          <w:p w14:paraId="6135F5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КВ</w:t>
            </w:r>
          </w:p>
          <w:p w14:paraId="6E22ED3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Borders>
              <w:top w:val="single" w:sz="6" w:space="0" w:color="auto"/>
              <w:left w:val="single" w:sz="6" w:space="0" w:color="auto"/>
              <w:bottom w:val="single" w:sz="6" w:space="0" w:color="auto"/>
              <w:right w:val="single" w:sz="6" w:space="0" w:color="auto"/>
            </w:tcBorders>
          </w:tcPr>
          <w:p w14:paraId="4CF274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933</w:t>
            </w:r>
          </w:p>
          <w:p w14:paraId="0C6A3F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F806C92"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75020BD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6A8CFA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Borders>
              <w:top w:val="single" w:sz="6" w:space="0" w:color="auto"/>
              <w:left w:val="single" w:sz="6" w:space="0" w:color="auto"/>
              <w:bottom w:val="single" w:sz="6" w:space="0" w:color="auto"/>
              <w:right w:val="single" w:sz="6" w:space="0" w:color="auto"/>
            </w:tcBorders>
          </w:tcPr>
          <w:p w14:paraId="3D7A2C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Т-34</w:t>
            </w:r>
          </w:p>
          <w:p w14:paraId="12FC6B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Borders>
              <w:top w:val="single" w:sz="6" w:space="0" w:color="auto"/>
              <w:left w:val="single" w:sz="6" w:space="0" w:color="auto"/>
              <w:bottom w:val="single" w:sz="6" w:space="0" w:color="auto"/>
              <w:right w:val="single" w:sz="6" w:space="0" w:color="auto"/>
            </w:tcBorders>
          </w:tcPr>
          <w:p w14:paraId="78A567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1886</w:t>
            </w:r>
          </w:p>
          <w:p w14:paraId="7C8F461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B99D553"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1CD1E7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p w14:paraId="3BBA014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Borders>
              <w:top w:val="single" w:sz="6" w:space="0" w:color="auto"/>
              <w:left w:val="single" w:sz="6" w:space="0" w:color="auto"/>
              <w:bottom w:val="single" w:sz="6" w:space="0" w:color="auto"/>
              <w:right w:val="single" w:sz="6" w:space="0" w:color="auto"/>
            </w:tcBorders>
          </w:tcPr>
          <w:p w14:paraId="69CFC6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Т-60-70</w:t>
            </w:r>
          </w:p>
          <w:p w14:paraId="62FB2D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Borders>
              <w:top w:val="single" w:sz="6" w:space="0" w:color="auto"/>
              <w:left w:val="single" w:sz="6" w:space="0" w:color="auto"/>
              <w:bottom w:val="single" w:sz="6" w:space="0" w:color="auto"/>
              <w:right w:val="single" w:sz="6" w:space="0" w:color="auto"/>
            </w:tcBorders>
          </w:tcPr>
          <w:p w14:paraId="590B21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1873</w:t>
            </w:r>
          </w:p>
          <w:p w14:paraId="1B147A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90A0F1A"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5799C4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p w14:paraId="410A58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Borders>
              <w:top w:val="single" w:sz="6" w:space="0" w:color="auto"/>
              <w:left w:val="single" w:sz="6" w:space="0" w:color="auto"/>
              <w:bottom w:val="single" w:sz="6" w:space="0" w:color="auto"/>
              <w:right w:val="single" w:sz="6" w:space="0" w:color="auto"/>
            </w:tcBorders>
          </w:tcPr>
          <w:p w14:paraId="44ECB9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Т-50</w:t>
            </w:r>
          </w:p>
          <w:p w14:paraId="489396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Borders>
              <w:top w:val="single" w:sz="6" w:space="0" w:color="auto"/>
              <w:left w:val="single" w:sz="6" w:space="0" w:color="auto"/>
              <w:bottom w:val="single" w:sz="6" w:space="0" w:color="auto"/>
              <w:right w:val="single" w:sz="6" w:space="0" w:color="auto"/>
            </w:tcBorders>
          </w:tcPr>
          <w:p w14:paraId="61109D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w:t>
            </w:r>
          </w:p>
          <w:p w14:paraId="5573DD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62D2019" w14:textId="77777777" w:rsidTr="00D21494">
        <w:trPr>
          <w:trHeight w:val="250"/>
        </w:trPr>
        <w:tc>
          <w:tcPr>
            <w:tcW w:w="709" w:type="dxa"/>
            <w:tcBorders>
              <w:top w:val="single" w:sz="6" w:space="0" w:color="auto"/>
              <w:left w:val="single" w:sz="6" w:space="0" w:color="auto"/>
              <w:bottom w:val="single" w:sz="6" w:space="0" w:color="auto"/>
              <w:right w:val="single" w:sz="6" w:space="0" w:color="auto"/>
            </w:tcBorders>
          </w:tcPr>
          <w:p w14:paraId="71F239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p w14:paraId="748E20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Borders>
              <w:top w:val="single" w:sz="6" w:space="0" w:color="auto"/>
              <w:left w:val="single" w:sz="6" w:space="0" w:color="auto"/>
              <w:bottom w:val="single" w:sz="6" w:space="0" w:color="auto"/>
              <w:right w:val="single" w:sz="6" w:space="0" w:color="auto"/>
            </w:tcBorders>
          </w:tcPr>
          <w:p w14:paraId="0B6FCE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МК-2</w:t>
            </w:r>
          </w:p>
          <w:p w14:paraId="5B61B2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Borders>
              <w:top w:val="single" w:sz="6" w:space="0" w:color="auto"/>
              <w:left w:val="single" w:sz="6" w:space="0" w:color="auto"/>
              <w:bottom w:val="single" w:sz="6" w:space="0" w:color="auto"/>
              <w:right w:val="single" w:sz="6" w:space="0" w:color="auto"/>
            </w:tcBorders>
          </w:tcPr>
          <w:p w14:paraId="4DFCAF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145</w:t>
            </w:r>
          </w:p>
          <w:p w14:paraId="71F319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19D89D7"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5C352A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w:t>
            </w:r>
          </w:p>
          <w:p w14:paraId="7EADA0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Borders>
              <w:top w:val="single" w:sz="6" w:space="0" w:color="auto"/>
              <w:left w:val="single" w:sz="6" w:space="0" w:color="auto"/>
              <w:bottom w:val="single" w:sz="6" w:space="0" w:color="auto"/>
              <w:right w:val="single" w:sz="6" w:space="0" w:color="auto"/>
            </w:tcBorders>
          </w:tcPr>
          <w:p w14:paraId="65E90F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МК-3-5</w:t>
            </w:r>
          </w:p>
          <w:p w14:paraId="38F7915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Borders>
              <w:top w:val="single" w:sz="6" w:space="0" w:color="auto"/>
              <w:left w:val="single" w:sz="6" w:space="0" w:color="auto"/>
              <w:bottom w:val="single" w:sz="6" w:space="0" w:color="auto"/>
              <w:right w:val="single" w:sz="6" w:space="0" w:color="auto"/>
            </w:tcBorders>
          </w:tcPr>
          <w:p w14:paraId="0C9014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216</w:t>
            </w:r>
          </w:p>
          <w:p w14:paraId="0E6B33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55B1D8A"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53BDD2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w:t>
            </w:r>
          </w:p>
          <w:p w14:paraId="34509A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Borders>
              <w:top w:val="single" w:sz="6" w:space="0" w:color="auto"/>
              <w:left w:val="single" w:sz="6" w:space="0" w:color="auto"/>
              <w:bottom w:val="single" w:sz="6" w:space="0" w:color="auto"/>
              <w:right w:val="single" w:sz="6" w:space="0" w:color="auto"/>
            </w:tcBorders>
          </w:tcPr>
          <w:p w14:paraId="1346A4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МК-1</w:t>
            </w:r>
          </w:p>
          <w:p w14:paraId="182C93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Borders>
              <w:top w:val="single" w:sz="6" w:space="0" w:color="auto"/>
              <w:left w:val="single" w:sz="6" w:space="0" w:color="auto"/>
              <w:bottom w:val="single" w:sz="6" w:space="0" w:color="auto"/>
              <w:right w:val="single" w:sz="6" w:space="0" w:color="auto"/>
            </w:tcBorders>
          </w:tcPr>
          <w:p w14:paraId="011EBA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330</w:t>
            </w:r>
          </w:p>
          <w:p w14:paraId="12DF8E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6A3CC41"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33890E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w:t>
            </w:r>
          </w:p>
          <w:p w14:paraId="2C0DE5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Borders>
              <w:top w:val="single" w:sz="6" w:space="0" w:color="auto"/>
              <w:left w:val="single" w:sz="6" w:space="0" w:color="auto"/>
              <w:bottom w:val="single" w:sz="6" w:space="0" w:color="auto"/>
              <w:right w:val="single" w:sz="6" w:space="0" w:color="auto"/>
            </w:tcBorders>
          </w:tcPr>
          <w:p w14:paraId="2C3155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БА-10</w:t>
            </w:r>
          </w:p>
          <w:p w14:paraId="7BA57A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Borders>
              <w:top w:val="single" w:sz="6" w:space="0" w:color="auto"/>
              <w:left w:val="single" w:sz="6" w:space="0" w:color="auto"/>
              <w:bottom w:val="single" w:sz="6" w:space="0" w:color="auto"/>
              <w:right w:val="single" w:sz="6" w:space="0" w:color="auto"/>
            </w:tcBorders>
          </w:tcPr>
          <w:p w14:paraId="166836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355</w:t>
            </w:r>
          </w:p>
          <w:p w14:paraId="36F957A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A5279EF" w14:textId="77777777" w:rsidTr="00D21494">
        <w:trPr>
          <w:trHeight w:val="259"/>
        </w:trPr>
        <w:tc>
          <w:tcPr>
            <w:tcW w:w="709" w:type="dxa"/>
            <w:tcBorders>
              <w:top w:val="single" w:sz="6" w:space="0" w:color="auto"/>
              <w:left w:val="single" w:sz="6" w:space="0" w:color="auto"/>
              <w:bottom w:val="single" w:sz="6" w:space="0" w:color="auto"/>
              <w:right w:val="single" w:sz="6" w:space="0" w:color="auto"/>
            </w:tcBorders>
          </w:tcPr>
          <w:p w14:paraId="24DF8A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w:t>
            </w:r>
          </w:p>
          <w:p w14:paraId="2ECD01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Borders>
              <w:top w:val="single" w:sz="6" w:space="0" w:color="auto"/>
              <w:left w:val="single" w:sz="6" w:space="0" w:color="auto"/>
              <w:bottom w:val="single" w:sz="6" w:space="0" w:color="auto"/>
              <w:right w:val="single" w:sz="6" w:space="0" w:color="auto"/>
            </w:tcBorders>
          </w:tcPr>
          <w:p w14:paraId="09C66A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БА-20</w:t>
            </w:r>
          </w:p>
          <w:p w14:paraId="1BFEAD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Borders>
              <w:top w:val="single" w:sz="6" w:space="0" w:color="auto"/>
              <w:left w:val="single" w:sz="6" w:space="0" w:color="auto"/>
              <w:bottom w:val="single" w:sz="6" w:space="0" w:color="auto"/>
              <w:right w:val="single" w:sz="6" w:space="0" w:color="auto"/>
            </w:tcBorders>
          </w:tcPr>
          <w:p w14:paraId="145C76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302</w:t>
            </w:r>
          </w:p>
          <w:p w14:paraId="3A2F0E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91C88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Справка об отправленных танках, бронемашинах и бронетранспортерах фронтам за 1942 год</w:t>
      </w:r>
    </w:p>
    <w:p w14:paraId="269C97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частями и на пополнение)</w:t>
      </w:r>
    </w:p>
    <w:tbl>
      <w:tblPr>
        <w:tblW w:w="0" w:type="auto"/>
        <w:tblInd w:w="40" w:type="dxa"/>
        <w:tblLayout w:type="fixed"/>
        <w:tblCellMar>
          <w:left w:w="40" w:type="dxa"/>
          <w:right w:w="40" w:type="dxa"/>
        </w:tblCellMar>
        <w:tblLook w:val="0000" w:firstRow="0" w:lastRow="0" w:firstColumn="0" w:lastColumn="0" w:noHBand="0" w:noVBand="0"/>
      </w:tblPr>
      <w:tblGrid>
        <w:gridCol w:w="662"/>
        <w:gridCol w:w="2170"/>
        <w:gridCol w:w="1325"/>
        <w:gridCol w:w="2717"/>
        <w:gridCol w:w="2746"/>
      </w:tblGrid>
      <w:tr w:rsidR="00094A30" w:rsidRPr="00171131" w14:paraId="36DE1165" w14:textId="77777777" w:rsidTr="00D21494">
        <w:trPr>
          <w:trHeight w:val="422"/>
        </w:trPr>
        <w:tc>
          <w:tcPr>
            <w:tcW w:w="662" w:type="dxa"/>
            <w:tcBorders>
              <w:top w:val="single" w:sz="6" w:space="0" w:color="auto"/>
              <w:left w:val="single" w:sz="6" w:space="0" w:color="auto"/>
              <w:bottom w:val="single" w:sz="6" w:space="0" w:color="auto"/>
              <w:right w:val="single" w:sz="6" w:space="0" w:color="auto"/>
            </w:tcBorders>
          </w:tcPr>
          <w:p w14:paraId="60601F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п/п</w:t>
            </w:r>
          </w:p>
          <w:p w14:paraId="62B07A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0" w:type="dxa"/>
            <w:tcBorders>
              <w:top w:val="single" w:sz="6" w:space="0" w:color="auto"/>
              <w:left w:val="single" w:sz="6" w:space="0" w:color="auto"/>
              <w:bottom w:val="single" w:sz="6" w:space="0" w:color="auto"/>
              <w:right w:val="single" w:sz="6" w:space="0" w:color="auto"/>
            </w:tcBorders>
          </w:tcPr>
          <w:p w14:paraId="27470D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Марка машины</w:t>
            </w:r>
          </w:p>
          <w:p w14:paraId="6BD449D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4A224F3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Отправлено с частями</w:t>
            </w:r>
          </w:p>
          <w:p w14:paraId="2144F5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tcBorders>
              <w:top w:val="single" w:sz="6" w:space="0" w:color="auto"/>
              <w:left w:val="single" w:sz="6" w:space="0" w:color="auto"/>
              <w:bottom w:val="single" w:sz="6" w:space="0" w:color="auto"/>
              <w:right w:val="single" w:sz="6" w:space="0" w:color="auto"/>
            </w:tcBorders>
          </w:tcPr>
          <w:p w14:paraId="6D939BC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Отправлено на пополнение</w:t>
            </w:r>
          </w:p>
          <w:p w14:paraId="52CB74B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46" w:type="dxa"/>
            <w:tcBorders>
              <w:top w:val="single" w:sz="6" w:space="0" w:color="auto"/>
              <w:left w:val="single" w:sz="6" w:space="0" w:color="auto"/>
              <w:bottom w:val="single" w:sz="6" w:space="0" w:color="auto"/>
              <w:right w:val="single" w:sz="6" w:space="0" w:color="auto"/>
            </w:tcBorders>
          </w:tcPr>
          <w:p w14:paraId="624941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2F53A4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66D29D0"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004E0F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p w14:paraId="4DBC64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0" w:type="dxa"/>
            <w:tcBorders>
              <w:top w:val="single" w:sz="6" w:space="0" w:color="auto"/>
              <w:left w:val="single" w:sz="6" w:space="0" w:color="auto"/>
              <w:bottom w:val="single" w:sz="6" w:space="0" w:color="auto"/>
              <w:right w:val="single" w:sz="6" w:space="0" w:color="auto"/>
            </w:tcBorders>
          </w:tcPr>
          <w:p w14:paraId="4F6FDC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КВ</w:t>
            </w:r>
          </w:p>
          <w:p w14:paraId="116643B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1B3F97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1674</w:t>
            </w:r>
          </w:p>
          <w:p w14:paraId="71A788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tcBorders>
              <w:top w:val="single" w:sz="6" w:space="0" w:color="auto"/>
              <w:left w:val="single" w:sz="6" w:space="0" w:color="auto"/>
              <w:bottom w:val="single" w:sz="6" w:space="0" w:color="auto"/>
              <w:right w:val="single" w:sz="6" w:space="0" w:color="auto"/>
            </w:tcBorders>
          </w:tcPr>
          <w:p w14:paraId="4320C82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811</w:t>
            </w:r>
          </w:p>
          <w:p w14:paraId="5BAC09F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46" w:type="dxa"/>
            <w:tcBorders>
              <w:top w:val="single" w:sz="6" w:space="0" w:color="auto"/>
              <w:left w:val="single" w:sz="6" w:space="0" w:color="auto"/>
              <w:bottom w:val="single" w:sz="6" w:space="0" w:color="auto"/>
              <w:right w:val="single" w:sz="6" w:space="0" w:color="auto"/>
            </w:tcBorders>
          </w:tcPr>
          <w:p w14:paraId="720620B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2485</w:t>
            </w:r>
          </w:p>
          <w:p w14:paraId="7022E9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0058FD0"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24E9CE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38AAB2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0" w:type="dxa"/>
            <w:tcBorders>
              <w:top w:val="single" w:sz="6" w:space="0" w:color="auto"/>
              <w:left w:val="single" w:sz="6" w:space="0" w:color="auto"/>
              <w:bottom w:val="single" w:sz="6" w:space="0" w:color="auto"/>
              <w:right w:val="single" w:sz="6" w:space="0" w:color="auto"/>
            </w:tcBorders>
          </w:tcPr>
          <w:p w14:paraId="079F97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Т-34</w:t>
            </w:r>
          </w:p>
          <w:p w14:paraId="10785C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7484D7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6931</w:t>
            </w:r>
          </w:p>
          <w:p w14:paraId="2742E6F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tcBorders>
              <w:top w:val="single" w:sz="6" w:space="0" w:color="auto"/>
              <w:left w:val="single" w:sz="6" w:space="0" w:color="auto"/>
              <w:bottom w:val="single" w:sz="6" w:space="0" w:color="auto"/>
              <w:right w:val="single" w:sz="6" w:space="0" w:color="auto"/>
            </w:tcBorders>
          </w:tcPr>
          <w:p w14:paraId="4CA3E3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3668</w:t>
            </w:r>
          </w:p>
          <w:p w14:paraId="464E43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46" w:type="dxa"/>
            <w:tcBorders>
              <w:top w:val="single" w:sz="6" w:space="0" w:color="auto"/>
              <w:left w:val="single" w:sz="6" w:space="0" w:color="auto"/>
              <w:bottom w:val="single" w:sz="6" w:space="0" w:color="auto"/>
              <w:right w:val="single" w:sz="6" w:space="0" w:color="auto"/>
            </w:tcBorders>
          </w:tcPr>
          <w:p w14:paraId="4378F6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10599</w:t>
            </w:r>
          </w:p>
          <w:p w14:paraId="128269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082A86B"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606AE1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p w14:paraId="7F6720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0" w:type="dxa"/>
            <w:tcBorders>
              <w:top w:val="single" w:sz="6" w:space="0" w:color="auto"/>
              <w:left w:val="single" w:sz="6" w:space="0" w:color="auto"/>
              <w:bottom w:val="single" w:sz="6" w:space="0" w:color="auto"/>
              <w:right w:val="single" w:sz="6" w:space="0" w:color="auto"/>
            </w:tcBorders>
          </w:tcPr>
          <w:p w14:paraId="32441F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Т-60</w:t>
            </w:r>
          </w:p>
          <w:p w14:paraId="7A7F409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7EDD51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2347</w:t>
            </w:r>
          </w:p>
          <w:p w14:paraId="0B94E5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tcBorders>
              <w:top w:val="single" w:sz="6" w:space="0" w:color="auto"/>
              <w:left w:val="single" w:sz="6" w:space="0" w:color="auto"/>
              <w:bottom w:val="single" w:sz="6" w:space="0" w:color="auto"/>
              <w:right w:val="single" w:sz="6" w:space="0" w:color="auto"/>
            </w:tcBorders>
          </w:tcPr>
          <w:p w14:paraId="6A3BCB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1905</w:t>
            </w:r>
          </w:p>
          <w:p w14:paraId="12FFB8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46" w:type="dxa"/>
            <w:tcBorders>
              <w:top w:val="single" w:sz="6" w:space="0" w:color="auto"/>
              <w:left w:val="single" w:sz="6" w:space="0" w:color="auto"/>
              <w:bottom w:val="single" w:sz="6" w:space="0" w:color="auto"/>
              <w:right w:val="single" w:sz="6" w:space="0" w:color="auto"/>
            </w:tcBorders>
          </w:tcPr>
          <w:p w14:paraId="775BBE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4252</w:t>
            </w:r>
          </w:p>
          <w:p w14:paraId="15A25A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0769594"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7F83D5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p w14:paraId="7FB3DD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0" w:type="dxa"/>
            <w:tcBorders>
              <w:top w:val="single" w:sz="6" w:space="0" w:color="auto"/>
              <w:left w:val="single" w:sz="6" w:space="0" w:color="auto"/>
              <w:bottom w:val="single" w:sz="6" w:space="0" w:color="auto"/>
              <w:right w:val="single" w:sz="6" w:space="0" w:color="auto"/>
            </w:tcBorders>
          </w:tcPr>
          <w:p w14:paraId="3249A0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Т-70</w:t>
            </w:r>
          </w:p>
          <w:p w14:paraId="4D9118E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527667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2940</w:t>
            </w:r>
          </w:p>
          <w:p w14:paraId="237A3C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tcBorders>
              <w:top w:val="single" w:sz="6" w:space="0" w:color="auto"/>
              <w:left w:val="single" w:sz="6" w:space="0" w:color="auto"/>
              <w:bottom w:val="single" w:sz="6" w:space="0" w:color="auto"/>
              <w:right w:val="single" w:sz="6" w:space="0" w:color="auto"/>
            </w:tcBorders>
          </w:tcPr>
          <w:p w14:paraId="237010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1088</w:t>
            </w:r>
          </w:p>
          <w:p w14:paraId="1D4196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46" w:type="dxa"/>
            <w:tcBorders>
              <w:top w:val="single" w:sz="6" w:space="0" w:color="auto"/>
              <w:left w:val="single" w:sz="6" w:space="0" w:color="auto"/>
              <w:bottom w:val="single" w:sz="6" w:space="0" w:color="auto"/>
              <w:right w:val="single" w:sz="6" w:space="0" w:color="auto"/>
            </w:tcBorders>
          </w:tcPr>
          <w:p w14:paraId="78474D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4028</w:t>
            </w:r>
          </w:p>
          <w:p w14:paraId="62862C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AEE5E24"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705536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p w14:paraId="10289B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0" w:type="dxa"/>
            <w:tcBorders>
              <w:top w:val="single" w:sz="6" w:space="0" w:color="auto"/>
              <w:left w:val="single" w:sz="6" w:space="0" w:color="auto"/>
              <w:bottom w:val="single" w:sz="6" w:space="0" w:color="auto"/>
              <w:right w:val="single" w:sz="6" w:space="0" w:color="auto"/>
            </w:tcBorders>
          </w:tcPr>
          <w:p w14:paraId="00D9DE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МК-2</w:t>
            </w:r>
          </w:p>
          <w:p w14:paraId="4143D5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6257EB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402</w:t>
            </w:r>
          </w:p>
          <w:p w14:paraId="61F6A7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tcBorders>
              <w:top w:val="single" w:sz="6" w:space="0" w:color="auto"/>
              <w:left w:val="single" w:sz="6" w:space="0" w:color="auto"/>
              <w:bottom w:val="single" w:sz="6" w:space="0" w:color="auto"/>
              <w:right w:val="single" w:sz="6" w:space="0" w:color="auto"/>
            </w:tcBorders>
          </w:tcPr>
          <w:p w14:paraId="4E7CF0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179</w:t>
            </w:r>
          </w:p>
          <w:p w14:paraId="2A21E7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46" w:type="dxa"/>
            <w:tcBorders>
              <w:top w:val="single" w:sz="6" w:space="0" w:color="auto"/>
              <w:left w:val="single" w:sz="6" w:space="0" w:color="auto"/>
              <w:bottom w:val="single" w:sz="6" w:space="0" w:color="auto"/>
              <w:right w:val="single" w:sz="6" w:space="0" w:color="auto"/>
            </w:tcBorders>
          </w:tcPr>
          <w:p w14:paraId="71BF38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581</w:t>
            </w:r>
          </w:p>
          <w:p w14:paraId="4FE6238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5D4FC54"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359E72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w:t>
            </w:r>
          </w:p>
          <w:p w14:paraId="1A94E5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0" w:type="dxa"/>
            <w:tcBorders>
              <w:top w:val="single" w:sz="6" w:space="0" w:color="auto"/>
              <w:left w:val="single" w:sz="6" w:space="0" w:color="auto"/>
              <w:bottom w:val="single" w:sz="6" w:space="0" w:color="auto"/>
              <w:right w:val="single" w:sz="6" w:space="0" w:color="auto"/>
            </w:tcBorders>
          </w:tcPr>
          <w:p w14:paraId="5D4452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МК-3</w:t>
            </w:r>
          </w:p>
          <w:p w14:paraId="2129E0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5E95D6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593</w:t>
            </w:r>
          </w:p>
          <w:p w14:paraId="3556BE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tcBorders>
              <w:top w:val="single" w:sz="6" w:space="0" w:color="auto"/>
              <w:left w:val="single" w:sz="6" w:space="0" w:color="auto"/>
              <w:bottom w:val="single" w:sz="6" w:space="0" w:color="auto"/>
              <w:right w:val="single" w:sz="6" w:space="0" w:color="auto"/>
            </w:tcBorders>
          </w:tcPr>
          <w:p w14:paraId="5BE32E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177</w:t>
            </w:r>
          </w:p>
          <w:p w14:paraId="3588E2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46" w:type="dxa"/>
            <w:tcBorders>
              <w:top w:val="single" w:sz="6" w:space="0" w:color="auto"/>
              <w:left w:val="single" w:sz="6" w:space="0" w:color="auto"/>
              <w:bottom w:val="single" w:sz="6" w:space="0" w:color="auto"/>
              <w:right w:val="single" w:sz="6" w:space="0" w:color="auto"/>
            </w:tcBorders>
          </w:tcPr>
          <w:p w14:paraId="5F7632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770</w:t>
            </w:r>
          </w:p>
          <w:p w14:paraId="546A1C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44574B8"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56E0C6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w:t>
            </w:r>
          </w:p>
          <w:p w14:paraId="081CDE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0" w:type="dxa"/>
            <w:tcBorders>
              <w:top w:val="single" w:sz="6" w:space="0" w:color="auto"/>
              <w:left w:val="single" w:sz="6" w:space="0" w:color="auto"/>
              <w:bottom w:val="single" w:sz="6" w:space="0" w:color="auto"/>
              <w:right w:val="single" w:sz="6" w:space="0" w:color="auto"/>
            </w:tcBorders>
          </w:tcPr>
          <w:p w14:paraId="568B66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М-3 ср.</w:t>
            </w:r>
          </w:p>
          <w:p w14:paraId="3CE76E9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1589DA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599</w:t>
            </w:r>
          </w:p>
          <w:p w14:paraId="649D30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tcBorders>
              <w:top w:val="single" w:sz="6" w:space="0" w:color="auto"/>
              <w:left w:val="single" w:sz="6" w:space="0" w:color="auto"/>
              <w:bottom w:val="single" w:sz="6" w:space="0" w:color="auto"/>
              <w:right w:val="single" w:sz="6" w:space="0" w:color="auto"/>
            </w:tcBorders>
          </w:tcPr>
          <w:p w14:paraId="7D6D2D4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w:t>
            </w:r>
          </w:p>
          <w:p w14:paraId="606FE98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46" w:type="dxa"/>
            <w:tcBorders>
              <w:top w:val="single" w:sz="6" w:space="0" w:color="auto"/>
              <w:left w:val="single" w:sz="6" w:space="0" w:color="auto"/>
              <w:bottom w:val="single" w:sz="6" w:space="0" w:color="auto"/>
              <w:right w:val="single" w:sz="6" w:space="0" w:color="auto"/>
            </w:tcBorders>
          </w:tcPr>
          <w:p w14:paraId="405F5C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653</w:t>
            </w:r>
          </w:p>
          <w:p w14:paraId="255A4C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EC877C5"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479B63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w:t>
            </w:r>
          </w:p>
          <w:p w14:paraId="2F5088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0" w:type="dxa"/>
            <w:tcBorders>
              <w:top w:val="single" w:sz="6" w:space="0" w:color="auto"/>
              <w:left w:val="single" w:sz="6" w:space="0" w:color="auto"/>
              <w:bottom w:val="single" w:sz="6" w:space="0" w:color="auto"/>
              <w:right w:val="single" w:sz="6" w:space="0" w:color="auto"/>
            </w:tcBorders>
          </w:tcPr>
          <w:p w14:paraId="3F9994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М-3 лег.</w:t>
            </w:r>
          </w:p>
          <w:p w14:paraId="01ED1D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0093E88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354</w:t>
            </w:r>
          </w:p>
          <w:p w14:paraId="454CDE1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tcBorders>
              <w:top w:val="single" w:sz="6" w:space="0" w:color="auto"/>
              <w:left w:val="single" w:sz="6" w:space="0" w:color="auto"/>
              <w:bottom w:val="single" w:sz="6" w:space="0" w:color="auto"/>
              <w:right w:val="single" w:sz="6" w:space="0" w:color="auto"/>
            </w:tcBorders>
          </w:tcPr>
          <w:p w14:paraId="30EFD3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250</w:t>
            </w:r>
          </w:p>
          <w:p w14:paraId="7B9DAE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46" w:type="dxa"/>
            <w:tcBorders>
              <w:top w:val="single" w:sz="6" w:space="0" w:color="auto"/>
              <w:left w:val="single" w:sz="6" w:space="0" w:color="auto"/>
              <w:bottom w:val="single" w:sz="6" w:space="0" w:color="auto"/>
              <w:right w:val="single" w:sz="6" w:space="0" w:color="auto"/>
            </w:tcBorders>
          </w:tcPr>
          <w:p w14:paraId="6B41F9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604</w:t>
            </w:r>
          </w:p>
          <w:p w14:paraId="5D025D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F4B2F0B"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2BA79C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w:t>
            </w:r>
          </w:p>
          <w:p w14:paraId="583475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0" w:type="dxa"/>
            <w:tcBorders>
              <w:top w:val="single" w:sz="6" w:space="0" w:color="auto"/>
              <w:left w:val="single" w:sz="6" w:space="0" w:color="auto"/>
              <w:bottom w:val="single" w:sz="6" w:space="0" w:color="auto"/>
              <w:right w:val="single" w:sz="6" w:space="0" w:color="auto"/>
            </w:tcBorders>
          </w:tcPr>
          <w:p w14:paraId="6F8A63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МК-4</w:t>
            </w:r>
          </w:p>
          <w:p w14:paraId="2B0A35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41C34A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w:t>
            </w:r>
          </w:p>
          <w:p w14:paraId="7BFF41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tcBorders>
              <w:top w:val="single" w:sz="6" w:space="0" w:color="auto"/>
              <w:left w:val="single" w:sz="6" w:space="0" w:color="auto"/>
              <w:bottom w:val="single" w:sz="6" w:space="0" w:color="auto"/>
              <w:right w:val="single" w:sz="6" w:space="0" w:color="auto"/>
            </w:tcBorders>
          </w:tcPr>
          <w:p w14:paraId="0A774B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D8830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46" w:type="dxa"/>
            <w:tcBorders>
              <w:top w:val="single" w:sz="6" w:space="0" w:color="auto"/>
              <w:left w:val="single" w:sz="6" w:space="0" w:color="auto"/>
              <w:bottom w:val="single" w:sz="6" w:space="0" w:color="auto"/>
              <w:right w:val="single" w:sz="6" w:space="0" w:color="auto"/>
            </w:tcBorders>
          </w:tcPr>
          <w:p w14:paraId="0CC62A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w:t>
            </w:r>
          </w:p>
          <w:p w14:paraId="2964E8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D9D2288"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225879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3A59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0" w:type="dxa"/>
            <w:tcBorders>
              <w:top w:val="single" w:sz="6" w:space="0" w:color="auto"/>
              <w:left w:val="single" w:sz="6" w:space="0" w:color="auto"/>
              <w:bottom w:val="single" w:sz="6" w:space="0" w:color="auto"/>
              <w:right w:val="single" w:sz="6" w:space="0" w:color="auto"/>
            </w:tcBorders>
          </w:tcPr>
          <w:p w14:paraId="547A05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Итого</w:t>
            </w:r>
          </w:p>
          <w:p w14:paraId="683F65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631BEE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15882</w:t>
            </w:r>
          </w:p>
          <w:p w14:paraId="41A0B6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tcBorders>
              <w:top w:val="single" w:sz="6" w:space="0" w:color="auto"/>
              <w:left w:val="single" w:sz="6" w:space="0" w:color="auto"/>
              <w:bottom w:val="single" w:sz="6" w:space="0" w:color="auto"/>
              <w:right w:val="single" w:sz="6" w:space="0" w:color="auto"/>
            </w:tcBorders>
          </w:tcPr>
          <w:p w14:paraId="4D8F8AF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8132</w:t>
            </w:r>
          </w:p>
          <w:p w14:paraId="16D1F2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46" w:type="dxa"/>
            <w:tcBorders>
              <w:top w:val="single" w:sz="6" w:space="0" w:color="auto"/>
              <w:left w:val="single" w:sz="6" w:space="0" w:color="auto"/>
              <w:bottom w:val="single" w:sz="6" w:space="0" w:color="auto"/>
              <w:right w:val="single" w:sz="6" w:space="0" w:color="auto"/>
            </w:tcBorders>
          </w:tcPr>
          <w:p w14:paraId="0F6245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24014</w:t>
            </w:r>
          </w:p>
          <w:p w14:paraId="480B1E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926E4FB" w14:textId="77777777" w:rsidTr="00D21494">
        <w:trPr>
          <w:trHeight w:val="250"/>
        </w:trPr>
        <w:tc>
          <w:tcPr>
            <w:tcW w:w="662" w:type="dxa"/>
            <w:tcBorders>
              <w:top w:val="single" w:sz="6" w:space="0" w:color="auto"/>
              <w:left w:val="single" w:sz="6" w:space="0" w:color="auto"/>
              <w:bottom w:val="single" w:sz="6" w:space="0" w:color="auto"/>
              <w:right w:val="single" w:sz="6" w:space="0" w:color="auto"/>
            </w:tcBorders>
          </w:tcPr>
          <w:p w14:paraId="4042B1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p w14:paraId="598ED3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0" w:type="dxa"/>
            <w:tcBorders>
              <w:top w:val="single" w:sz="6" w:space="0" w:color="auto"/>
              <w:left w:val="single" w:sz="6" w:space="0" w:color="auto"/>
              <w:bottom w:val="single" w:sz="6" w:space="0" w:color="auto"/>
              <w:right w:val="single" w:sz="6" w:space="0" w:color="auto"/>
            </w:tcBorders>
          </w:tcPr>
          <w:p w14:paraId="575D73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Бронемашин</w:t>
            </w:r>
          </w:p>
          <w:p w14:paraId="37256C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1CD3E6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1787</w:t>
            </w:r>
          </w:p>
          <w:p w14:paraId="29E109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tcBorders>
              <w:top w:val="single" w:sz="6" w:space="0" w:color="auto"/>
              <w:left w:val="single" w:sz="6" w:space="0" w:color="auto"/>
              <w:bottom w:val="single" w:sz="6" w:space="0" w:color="auto"/>
              <w:right w:val="single" w:sz="6" w:space="0" w:color="auto"/>
            </w:tcBorders>
          </w:tcPr>
          <w:p w14:paraId="3930CA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121</w:t>
            </w:r>
          </w:p>
          <w:p w14:paraId="1FD5F75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46" w:type="dxa"/>
            <w:tcBorders>
              <w:top w:val="single" w:sz="6" w:space="0" w:color="auto"/>
              <w:left w:val="single" w:sz="6" w:space="0" w:color="auto"/>
              <w:bottom w:val="single" w:sz="6" w:space="0" w:color="auto"/>
              <w:right w:val="single" w:sz="6" w:space="0" w:color="auto"/>
            </w:tcBorders>
          </w:tcPr>
          <w:p w14:paraId="6E7F29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1908</w:t>
            </w:r>
          </w:p>
          <w:p w14:paraId="1F76BC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42B4D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Справка об отправленных танках, самоходных арт. установках, бронемашинах и бронетранспортерах фронтам за 1943 год (с частями и на пополнение)</w:t>
      </w:r>
    </w:p>
    <w:tbl>
      <w:tblPr>
        <w:tblW w:w="0" w:type="auto"/>
        <w:tblInd w:w="40" w:type="dxa"/>
        <w:tblLayout w:type="fixed"/>
        <w:tblCellMar>
          <w:left w:w="40" w:type="dxa"/>
          <w:right w:w="40" w:type="dxa"/>
        </w:tblCellMar>
        <w:tblLook w:val="0000" w:firstRow="0" w:lastRow="0" w:firstColumn="0" w:lastColumn="0" w:noHBand="0" w:noVBand="0"/>
      </w:tblPr>
      <w:tblGrid>
        <w:gridCol w:w="691"/>
        <w:gridCol w:w="29"/>
        <w:gridCol w:w="2150"/>
        <w:gridCol w:w="39"/>
        <w:gridCol w:w="1315"/>
        <w:gridCol w:w="39"/>
        <w:gridCol w:w="2630"/>
        <w:gridCol w:w="39"/>
        <w:gridCol w:w="2640"/>
        <w:gridCol w:w="38"/>
      </w:tblGrid>
      <w:tr w:rsidR="00094A30" w:rsidRPr="00171131" w14:paraId="552E07DD" w14:textId="77777777" w:rsidTr="00D21494">
        <w:trPr>
          <w:trHeight w:val="422"/>
        </w:trPr>
        <w:tc>
          <w:tcPr>
            <w:tcW w:w="691" w:type="dxa"/>
            <w:tcBorders>
              <w:top w:val="single" w:sz="6" w:space="0" w:color="auto"/>
              <w:left w:val="single" w:sz="6" w:space="0" w:color="auto"/>
              <w:bottom w:val="single" w:sz="6" w:space="0" w:color="auto"/>
              <w:right w:val="single" w:sz="6" w:space="0" w:color="auto"/>
            </w:tcBorders>
          </w:tcPr>
          <w:p w14:paraId="1C3793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B1D0DA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п/п</w:t>
            </w:r>
          </w:p>
          <w:p w14:paraId="44A0D83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6992AF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Марка машины</w:t>
            </w:r>
          </w:p>
          <w:p w14:paraId="3B65E0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4E5080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Отправлено с частями</w:t>
            </w:r>
          </w:p>
          <w:p w14:paraId="014B6BD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45743FB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Отправлено на пополнение</w:t>
            </w:r>
          </w:p>
          <w:p w14:paraId="17BE17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729630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06DFDD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5780736" w14:textId="77777777" w:rsidTr="00D21494">
        <w:trPr>
          <w:trHeight w:val="240"/>
        </w:trPr>
        <w:tc>
          <w:tcPr>
            <w:tcW w:w="691" w:type="dxa"/>
            <w:tcBorders>
              <w:top w:val="single" w:sz="6" w:space="0" w:color="auto"/>
              <w:left w:val="single" w:sz="6" w:space="0" w:color="auto"/>
              <w:bottom w:val="single" w:sz="6" w:space="0" w:color="auto"/>
              <w:right w:val="single" w:sz="6" w:space="0" w:color="auto"/>
            </w:tcBorders>
          </w:tcPr>
          <w:p w14:paraId="61F092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p w14:paraId="652ABA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333018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КВ</w:t>
            </w:r>
          </w:p>
          <w:p w14:paraId="573464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0FFC03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492</w:t>
            </w:r>
          </w:p>
          <w:p w14:paraId="5227E7A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5FEE35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458</w:t>
            </w:r>
          </w:p>
          <w:p w14:paraId="508FEE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3CBA74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950</w:t>
            </w:r>
          </w:p>
          <w:p w14:paraId="58147F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8EBAA99" w14:textId="77777777" w:rsidTr="00D21494">
        <w:trPr>
          <w:trHeight w:val="230"/>
        </w:trPr>
        <w:tc>
          <w:tcPr>
            <w:tcW w:w="691" w:type="dxa"/>
            <w:tcBorders>
              <w:top w:val="single" w:sz="6" w:space="0" w:color="auto"/>
              <w:left w:val="single" w:sz="6" w:space="0" w:color="auto"/>
              <w:bottom w:val="single" w:sz="6" w:space="0" w:color="auto"/>
              <w:right w:val="single" w:sz="6" w:space="0" w:color="auto"/>
            </w:tcBorders>
          </w:tcPr>
          <w:p w14:paraId="08B962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4B0013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5CECB3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Т-34</w:t>
            </w:r>
          </w:p>
          <w:p w14:paraId="7FBA0B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1F5138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4851</w:t>
            </w:r>
          </w:p>
          <w:p w14:paraId="09FD25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4FA5E9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12278</w:t>
            </w:r>
          </w:p>
          <w:p w14:paraId="2B06D6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4065B0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17129</w:t>
            </w:r>
          </w:p>
          <w:p w14:paraId="183373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F8ECF93" w14:textId="77777777" w:rsidTr="00D21494">
        <w:trPr>
          <w:trHeight w:val="240"/>
        </w:trPr>
        <w:tc>
          <w:tcPr>
            <w:tcW w:w="691" w:type="dxa"/>
            <w:tcBorders>
              <w:top w:val="single" w:sz="6" w:space="0" w:color="auto"/>
              <w:left w:val="single" w:sz="6" w:space="0" w:color="auto"/>
              <w:bottom w:val="single" w:sz="6" w:space="0" w:color="auto"/>
              <w:right w:val="single" w:sz="6" w:space="0" w:color="auto"/>
            </w:tcBorders>
          </w:tcPr>
          <w:p w14:paraId="53FC65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p w14:paraId="14BBC4C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027827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Т-70</w:t>
            </w:r>
          </w:p>
          <w:p w14:paraId="569C08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3AF216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1215</w:t>
            </w:r>
          </w:p>
          <w:p w14:paraId="745790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5E4DE1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2942</w:t>
            </w:r>
          </w:p>
          <w:p w14:paraId="6CBE7B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6289FD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4157</w:t>
            </w:r>
          </w:p>
          <w:p w14:paraId="62D279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0593B5B" w14:textId="77777777" w:rsidTr="00D21494">
        <w:trPr>
          <w:trHeight w:val="240"/>
        </w:trPr>
        <w:tc>
          <w:tcPr>
            <w:tcW w:w="691" w:type="dxa"/>
            <w:tcBorders>
              <w:top w:val="single" w:sz="6" w:space="0" w:color="auto"/>
              <w:left w:val="single" w:sz="6" w:space="0" w:color="auto"/>
              <w:bottom w:val="single" w:sz="6" w:space="0" w:color="auto"/>
              <w:right w:val="single" w:sz="6" w:space="0" w:color="auto"/>
            </w:tcBorders>
          </w:tcPr>
          <w:p w14:paraId="64BE05B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p w14:paraId="68EDB9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02E9F8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МК-2</w:t>
            </w:r>
          </w:p>
          <w:p w14:paraId="64F9497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4A8491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79</w:t>
            </w:r>
          </w:p>
          <w:p w14:paraId="5AD79D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1CC43CA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175</w:t>
            </w:r>
          </w:p>
          <w:p w14:paraId="2F56E9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3455D8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254</w:t>
            </w:r>
          </w:p>
          <w:p w14:paraId="5C6E59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7F2E969" w14:textId="77777777" w:rsidTr="00D21494">
        <w:trPr>
          <w:trHeight w:val="240"/>
        </w:trPr>
        <w:tc>
          <w:tcPr>
            <w:tcW w:w="691" w:type="dxa"/>
            <w:tcBorders>
              <w:top w:val="single" w:sz="6" w:space="0" w:color="auto"/>
              <w:left w:val="single" w:sz="6" w:space="0" w:color="auto"/>
              <w:bottom w:val="single" w:sz="6" w:space="0" w:color="auto"/>
              <w:right w:val="single" w:sz="6" w:space="0" w:color="auto"/>
            </w:tcBorders>
          </w:tcPr>
          <w:p w14:paraId="4A46CA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p w14:paraId="18C7226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2A806F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МК-3</w:t>
            </w:r>
          </w:p>
          <w:p w14:paraId="1C488B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2629DB6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525</w:t>
            </w:r>
          </w:p>
          <w:p w14:paraId="2ED3A5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086F2C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511</w:t>
            </w:r>
          </w:p>
          <w:p w14:paraId="2BFF89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05593F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1036</w:t>
            </w:r>
          </w:p>
          <w:p w14:paraId="4BD4A6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7A5DFD5" w14:textId="77777777" w:rsidTr="00D21494">
        <w:trPr>
          <w:trHeight w:val="230"/>
        </w:trPr>
        <w:tc>
          <w:tcPr>
            <w:tcW w:w="691" w:type="dxa"/>
            <w:tcBorders>
              <w:top w:val="single" w:sz="6" w:space="0" w:color="auto"/>
              <w:left w:val="single" w:sz="6" w:space="0" w:color="auto"/>
              <w:bottom w:val="single" w:sz="6" w:space="0" w:color="auto"/>
              <w:right w:val="single" w:sz="6" w:space="0" w:color="auto"/>
            </w:tcBorders>
          </w:tcPr>
          <w:p w14:paraId="7CF12C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w:t>
            </w:r>
          </w:p>
          <w:p w14:paraId="4B515FA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0BCFBB7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М-4А-2</w:t>
            </w:r>
          </w:p>
          <w:p w14:paraId="3B57EC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370843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66</w:t>
            </w:r>
          </w:p>
          <w:p w14:paraId="53158B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7C8985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56</w:t>
            </w:r>
          </w:p>
          <w:p w14:paraId="42C160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0FA0954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122</w:t>
            </w:r>
          </w:p>
          <w:p w14:paraId="1E8B78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F6463B5" w14:textId="77777777" w:rsidTr="00D21494">
        <w:trPr>
          <w:trHeight w:val="240"/>
        </w:trPr>
        <w:tc>
          <w:tcPr>
            <w:tcW w:w="691" w:type="dxa"/>
            <w:tcBorders>
              <w:top w:val="single" w:sz="6" w:space="0" w:color="auto"/>
              <w:left w:val="single" w:sz="6" w:space="0" w:color="auto"/>
              <w:bottom w:val="single" w:sz="6" w:space="0" w:color="auto"/>
              <w:right w:val="single" w:sz="6" w:space="0" w:color="auto"/>
            </w:tcBorders>
          </w:tcPr>
          <w:p w14:paraId="6188D1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w:t>
            </w:r>
          </w:p>
          <w:p w14:paraId="58D1AE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7F1B25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М-3 ср.</w:t>
            </w:r>
          </w:p>
          <w:p w14:paraId="4F7ECD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4E9418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145</w:t>
            </w:r>
          </w:p>
          <w:p w14:paraId="226EF06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150952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102</w:t>
            </w:r>
          </w:p>
          <w:p w14:paraId="21A6ED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1C01648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247</w:t>
            </w:r>
          </w:p>
          <w:p w14:paraId="7C7B40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CE67700" w14:textId="77777777" w:rsidTr="00D21494">
        <w:trPr>
          <w:trHeight w:val="240"/>
        </w:trPr>
        <w:tc>
          <w:tcPr>
            <w:tcW w:w="691" w:type="dxa"/>
            <w:tcBorders>
              <w:top w:val="single" w:sz="6" w:space="0" w:color="auto"/>
              <w:left w:val="single" w:sz="6" w:space="0" w:color="auto"/>
              <w:bottom w:val="single" w:sz="6" w:space="0" w:color="auto"/>
              <w:right w:val="single" w:sz="6" w:space="0" w:color="auto"/>
            </w:tcBorders>
          </w:tcPr>
          <w:p w14:paraId="6951C7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w:t>
            </w:r>
          </w:p>
          <w:p w14:paraId="016C0F3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2991A7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М-3 лег.</w:t>
            </w:r>
          </w:p>
          <w:p w14:paraId="53DB40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1D3D459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189</w:t>
            </w:r>
          </w:p>
          <w:p w14:paraId="52A260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3A68A1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118</w:t>
            </w:r>
          </w:p>
          <w:p w14:paraId="5AFDA7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501A4D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307</w:t>
            </w:r>
          </w:p>
          <w:p w14:paraId="1C1216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FF7964E" w14:textId="77777777" w:rsidTr="00D21494">
        <w:trPr>
          <w:trHeight w:val="230"/>
        </w:trPr>
        <w:tc>
          <w:tcPr>
            <w:tcW w:w="691" w:type="dxa"/>
            <w:tcBorders>
              <w:top w:val="single" w:sz="6" w:space="0" w:color="auto"/>
              <w:left w:val="single" w:sz="6" w:space="0" w:color="auto"/>
              <w:bottom w:val="single" w:sz="6" w:space="0" w:color="auto"/>
              <w:right w:val="single" w:sz="6" w:space="0" w:color="auto"/>
            </w:tcBorders>
          </w:tcPr>
          <w:p w14:paraId="307024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w:t>
            </w:r>
          </w:p>
          <w:p w14:paraId="593512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641D17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МК-4</w:t>
            </w:r>
          </w:p>
          <w:p w14:paraId="4B2816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5BE7A7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126</w:t>
            </w:r>
          </w:p>
          <w:p w14:paraId="610BC3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1B57A1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84</w:t>
            </w:r>
          </w:p>
          <w:p w14:paraId="0BDC68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21B3E3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210</w:t>
            </w:r>
          </w:p>
          <w:p w14:paraId="0D2719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F643D81" w14:textId="77777777" w:rsidTr="00D21494">
        <w:trPr>
          <w:trHeight w:val="240"/>
        </w:trPr>
        <w:tc>
          <w:tcPr>
            <w:tcW w:w="691" w:type="dxa"/>
            <w:tcBorders>
              <w:top w:val="single" w:sz="6" w:space="0" w:color="auto"/>
              <w:left w:val="single" w:sz="6" w:space="0" w:color="auto"/>
              <w:bottom w:val="single" w:sz="6" w:space="0" w:color="auto"/>
              <w:right w:val="single" w:sz="6" w:space="0" w:color="auto"/>
            </w:tcBorders>
          </w:tcPr>
          <w:p w14:paraId="484DFE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10</w:t>
            </w:r>
          </w:p>
          <w:p w14:paraId="733248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6B0D12F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Т-3 -4 трофейные</w:t>
            </w:r>
          </w:p>
          <w:p w14:paraId="6F9E13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1E4BF5E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6324EE4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1AD66B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78</w:t>
            </w:r>
          </w:p>
          <w:p w14:paraId="2ED931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5D4330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78</w:t>
            </w:r>
          </w:p>
          <w:p w14:paraId="75AF412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BD50A6C" w14:textId="77777777" w:rsidTr="00D21494">
        <w:trPr>
          <w:trHeight w:val="240"/>
        </w:trPr>
        <w:tc>
          <w:tcPr>
            <w:tcW w:w="691" w:type="dxa"/>
            <w:tcBorders>
              <w:top w:val="single" w:sz="6" w:space="0" w:color="auto"/>
              <w:left w:val="single" w:sz="6" w:space="0" w:color="auto"/>
              <w:bottom w:val="single" w:sz="6" w:space="0" w:color="auto"/>
              <w:right w:val="single" w:sz="6" w:space="0" w:color="auto"/>
            </w:tcBorders>
          </w:tcPr>
          <w:p w14:paraId="239855E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2469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5DE35FD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Итого</w:t>
            </w:r>
          </w:p>
          <w:p w14:paraId="76E00D3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0C6923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7688</w:t>
            </w:r>
          </w:p>
          <w:p w14:paraId="388F10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638AB4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16802</w:t>
            </w:r>
          </w:p>
          <w:p w14:paraId="5B4E1EE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5F0491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24490</w:t>
            </w:r>
          </w:p>
          <w:p w14:paraId="4D55B3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7E0970B" w14:textId="77777777" w:rsidTr="00D21494">
        <w:trPr>
          <w:trHeight w:val="240"/>
        </w:trPr>
        <w:tc>
          <w:tcPr>
            <w:tcW w:w="691" w:type="dxa"/>
            <w:tcBorders>
              <w:top w:val="single" w:sz="6" w:space="0" w:color="auto"/>
              <w:left w:val="single" w:sz="6" w:space="0" w:color="auto"/>
              <w:bottom w:val="single" w:sz="6" w:space="0" w:color="auto"/>
              <w:right w:val="single" w:sz="6" w:space="0" w:color="auto"/>
            </w:tcBorders>
          </w:tcPr>
          <w:p w14:paraId="66FDBC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w:t>
            </w:r>
          </w:p>
          <w:p w14:paraId="2F44EA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01F337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СУ- 152</w:t>
            </w:r>
          </w:p>
          <w:p w14:paraId="6AAA65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25F6283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252</w:t>
            </w:r>
          </w:p>
          <w:p w14:paraId="6F726B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139A8D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192</w:t>
            </w:r>
          </w:p>
          <w:p w14:paraId="2B22935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687AC2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444</w:t>
            </w:r>
          </w:p>
          <w:p w14:paraId="487CD4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6A51BD4" w14:textId="77777777" w:rsidTr="00D21494">
        <w:trPr>
          <w:trHeight w:val="230"/>
        </w:trPr>
        <w:tc>
          <w:tcPr>
            <w:tcW w:w="691" w:type="dxa"/>
            <w:tcBorders>
              <w:top w:val="single" w:sz="6" w:space="0" w:color="auto"/>
              <w:left w:val="single" w:sz="6" w:space="0" w:color="auto"/>
              <w:bottom w:val="single" w:sz="6" w:space="0" w:color="auto"/>
              <w:right w:val="single" w:sz="6" w:space="0" w:color="auto"/>
            </w:tcBorders>
          </w:tcPr>
          <w:p w14:paraId="7E0F7F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w:t>
            </w:r>
          </w:p>
          <w:p w14:paraId="339756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4FD997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СУ- 122</w:t>
            </w:r>
          </w:p>
          <w:p w14:paraId="69955E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2256D79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192</w:t>
            </w:r>
          </w:p>
          <w:p w14:paraId="7898E7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1CE42C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86</w:t>
            </w:r>
          </w:p>
          <w:p w14:paraId="789750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5FFACF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278</w:t>
            </w:r>
          </w:p>
          <w:p w14:paraId="33EF83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0A8E89B" w14:textId="77777777" w:rsidTr="00D21494">
        <w:trPr>
          <w:trHeight w:val="259"/>
        </w:trPr>
        <w:tc>
          <w:tcPr>
            <w:tcW w:w="691" w:type="dxa"/>
            <w:tcBorders>
              <w:top w:val="single" w:sz="6" w:space="0" w:color="auto"/>
              <w:left w:val="single" w:sz="6" w:space="0" w:color="auto"/>
              <w:bottom w:val="single" w:sz="6" w:space="0" w:color="auto"/>
              <w:right w:val="single" w:sz="6" w:space="0" w:color="auto"/>
            </w:tcBorders>
          </w:tcPr>
          <w:p w14:paraId="072949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w:t>
            </w:r>
          </w:p>
          <w:p w14:paraId="55FEBA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28481D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СУ-85</w:t>
            </w:r>
          </w:p>
          <w:p w14:paraId="71A177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5A649B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348</w:t>
            </w:r>
          </w:p>
          <w:p w14:paraId="60B383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61D8C8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154</w:t>
            </w:r>
          </w:p>
          <w:p w14:paraId="547F9A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3E5048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502</w:t>
            </w:r>
          </w:p>
          <w:p w14:paraId="2905DA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AF96572" w14:textId="77777777" w:rsidTr="00D21494">
        <w:trPr>
          <w:gridAfter w:val="1"/>
          <w:wAfter w:w="38" w:type="dxa"/>
          <w:trHeight w:val="240"/>
        </w:trPr>
        <w:tc>
          <w:tcPr>
            <w:tcW w:w="720" w:type="dxa"/>
            <w:gridSpan w:val="2"/>
            <w:tcBorders>
              <w:top w:val="single" w:sz="6" w:space="0" w:color="auto"/>
              <w:left w:val="single" w:sz="6" w:space="0" w:color="auto"/>
              <w:bottom w:val="single" w:sz="6" w:space="0" w:color="auto"/>
              <w:right w:val="single" w:sz="6" w:space="0" w:color="auto"/>
            </w:tcBorders>
          </w:tcPr>
          <w:p w14:paraId="4AF06A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w:t>
            </w:r>
          </w:p>
          <w:p w14:paraId="042857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1AA4B8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СУ-76</w:t>
            </w:r>
          </w:p>
          <w:p w14:paraId="3C399E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0980FD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768</w:t>
            </w:r>
          </w:p>
          <w:p w14:paraId="347A4E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532604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197</w:t>
            </w:r>
          </w:p>
          <w:p w14:paraId="749A741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40" w:type="dxa"/>
            <w:tcBorders>
              <w:top w:val="single" w:sz="6" w:space="0" w:color="auto"/>
              <w:left w:val="single" w:sz="6" w:space="0" w:color="auto"/>
              <w:bottom w:val="single" w:sz="6" w:space="0" w:color="auto"/>
              <w:right w:val="single" w:sz="6" w:space="0" w:color="auto"/>
            </w:tcBorders>
          </w:tcPr>
          <w:p w14:paraId="64638A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965</w:t>
            </w:r>
          </w:p>
          <w:p w14:paraId="59BE0C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2A65EC0" w14:textId="77777777" w:rsidTr="00D21494">
        <w:trPr>
          <w:gridAfter w:val="1"/>
          <w:wAfter w:w="38" w:type="dxa"/>
          <w:trHeight w:val="240"/>
        </w:trPr>
        <w:tc>
          <w:tcPr>
            <w:tcW w:w="720" w:type="dxa"/>
            <w:gridSpan w:val="2"/>
            <w:tcBorders>
              <w:top w:val="single" w:sz="6" w:space="0" w:color="auto"/>
              <w:left w:val="single" w:sz="6" w:space="0" w:color="auto"/>
              <w:bottom w:val="single" w:sz="6" w:space="0" w:color="auto"/>
              <w:right w:val="single" w:sz="6" w:space="0" w:color="auto"/>
            </w:tcBorders>
          </w:tcPr>
          <w:p w14:paraId="7CB5B8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6F45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61D26D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Итого</w:t>
            </w:r>
          </w:p>
          <w:p w14:paraId="60C54FE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0C97E9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1560</w:t>
            </w:r>
          </w:p>
          <w:p w14:paraId="3AEC5C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18AA4A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629</w:t>
            </w:r>
          </w:p>
          <w:p w14:paraId="57FCE6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40" w:type="dxa"/>
            <w:tcBorders>
              <w:top w:val="single" w:sz="6" w:space="0" w:color="auto"/>
              <w:left w:val="single" w:sz="6" w:space="0" w:color="auto"/>
              <w:bottom w:val="single" w:sz="6" w:space="0" w:color="auto"/>
              <w:right w:val="single" w:sz="6" w:space="0" w:color="auto"/>
            </w:tcBorders>
          </w:tcPr>
          <w:p w14:paraId="1C11DD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2189</w:t>
            </w:r>
          </w:p>
          <w:p w14:paraId="7462F0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4F68A93" w14:textId="77777777" w:rsidTr="00D21494">
        <w:trPr>
          <w:gridAfter w:val="1"/>
          <w:wAfter w:w="38" w:type="dxa"/>
          <w:trHeight w:val="240"/>
        </w:trPr>
        <w:tc>
          <w:tcPr>
            <w:tcW w:w="720" w:type="dxa"/>
            <w:gridSpan w:val="2"/>
            <w:tcBorders>
              <w:top w:val="single" w:sz="6" w:space="0" w:color="auto"/>
              <w:left w:val="single" w:sz="6" w:space="0" w:color="auto"/>
              <w:bottom w:val="single" w:sz="6" w:space="0" w:color="auto"/>
              <w:right w:val="single" w:sz="6" w:space="0" w:color="auto"/>
            </w:tcBorders>
          </w:tcPr>
          <w:p w14:paraId="138DAD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w:t>
            </w:r>
          </w:p>
          <w:p w14:paraId="3D446D2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051CFA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Бронемашин</w:t>
            </w:r>
          </w:p>
          <w:p w14:paraId="43C82E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71A37B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1327</w:t>
            </w:r>
          </w:p>
          <w:p w14:paraId="27B89D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708F52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763</w:t>
            </w:r>
          </w:p>
          <w:p w14:paraId="45537A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40" w:type="dxa"/>
            <w:tcBorders>
              <w:top w:val="single" w:sz="6" w:space="0" w:color="auto"/>
              <w:left w:val="single" w:sz="6" w:space="0" w:color="auto"/>
              <w:bottom w:val="single" w:sz="6" w:space="0" w:color="auto"/>
              <w:right w:val="single" w:sz="6" w:space="0" w:color="auto"/>
            </w:tcBorders>
          </w:tcPr>
          <w:p w14:paraId="2E9165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2090</w:t>
            </w:r>
          </w:p>
          <w:p w14:paraId="1AF506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894BDF4" w14:textId="77777777" w:rsidTr="00D21494">
        <w:trPr>
          <w:gridAfter w:val="1"/>
          <w:wAfter w:w="38" w:type="dxa"/>
          <w:trHeight w:val="250"/>
        </w:trPr>
        <w:tc>
          <w:tcPr>
            <w:tcW w:w="720" w:type="dxa"/>
            <w:gridSpan w:val="2"/>
            <w:tcBorders>
              <w:top w:val="single" w:sz="6" w:space="0" w:color="auto"/>
              <w:left w:val="single" w:sz="6" w:space="0" w:color="auto"/>
              <w:bottom w:val="single" w:sz="6" w:space="0" w:color="auto"/>
              <w:right w:val="single" w:sz="6" w:space="0" w:color="auto"/>
            </w:tcBorders>
          </w:tcPr>
          <w:p w14:paraId="412EFF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w:t>
            </w:r>
          </w:p>
          <w:p w14:paraId="430999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625DC6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Бронетранспортеров</w:t>
            </w:r>
          </w:p>
          <w:p w14:paraId="4286C1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46B8FE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628</w:t>
            </w:r>
          </w:p>
          <w:p w14:paraId="420829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4E2071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343</w:t>
            </w:r>
          </w:p>
          <w:p w14:paraId="4DAC20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40" w:type="dxa"/>
            <w:tcBorders>
              <w:top w:val="single" w:sz="6" w:space="0" w:color="auto"/>
              <w:left w:val="single" w:sz="6" w:space="0" w:color="auto"/>
              <w:bottom w:val="single" w:sz="6" w:space="0" w:color="auto"/>
              <w:right w:val="single" w:sz="6" w:space="0" w:color="auto"/>
            </w:tcBorders>
          </w:tcPr>
          <w:p w14:paraId="5F6456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971</w:t>
            </w:r>
          </w:p>
          <w:p w14:paraId="275FFD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D4812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Справка об отправленных танках, самоходных арт. установках, бронемашинах и бронетранспортерах фронтам за 1944 год (с частями и на пополнение)</w:t>
      </w:r>
    </w:p>
    <w:tbl>
      <w:tblPr>
        <w:tblW w:w="0" w:type="auto"/>
        <w:tblInd w:w="40" w:type="dxa"/>
        <w:tblLayout w:type="fixed"/>
        <w:tblCellMar>
          <w:left w:w="40" w:type="dxa"/>
          <w:right w:w="40" w:type="dxa"/>
        </w:tblCellMar>
        <w:tblLook w:val="0000" w:firstRow="0" w:lastRow="0" w:firstColumn="0" w:lastColumn="0" w:noHBand="0" w:noVBand="0"/>
      </w:tblPr>
      <w:tblGrid>
        <w:gridCol w:w="730"/>
        <w:gridCol w:w="2189"/>
        <w:gridCol w:w="1354"/>
        <w:gridCol w:w="1651"/>
        <w:gridCol w:w="3686"/>
      </w:tblGrid>
      <w:tr w:rsidR="00094A30" w:rsidRPr="00171131" w14:paraId="2327F2BF" w14:textId="77777777" w:rsidTr="00D21494">
        <w:trPr>
          <w:trHeight w:val="413"/>
        </w:trPr>
        <w:tc>
          <w:tcPr>
            <w:tcW w:w="730" w:type="dxa"/>
            <w:tcBorders>
              <w:top w:val="single" w:sz="6" w:space="0" w:color="auto"/>
              <w:left w:val="single" w:sz="6" w:space="0" w:color="auto"/>
              <w:bottom w:val="single" w:sz="6" w:space="0" w:color="auto"/>
              <w:right w:val="single" w:sz="6" w:space="0" w:color="auto"/>
            </w:tcBorders>
          </w:tcPr>
          <w:p w14:paraId="00EC69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089F35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п/п</w:t>
            </w:r>
          </w:p>
          <w:p w14:paraId="5ED111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159399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Марка машины</w:t>
            </w:r>
          </w:p>
          <w:p w14:paraId="5A86D9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025C4A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Отправлено с частями</w:t>
            </w:r>
          </w:p>
          <w:p w14:paraId="29A7DE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2820EF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Отправлено на пополнение</w:t>
            </w:r>
          </w:p>
          <w:p w14:paraId="1297200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4AB398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66F369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61496B7"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4E9858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p w14:paraId="457A0C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764D0F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w:t>
            </w:r>
          </w:p>
          <w:p w14:paraId="055C1D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39ED24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1247</w:t>
            </w:r>
          </w:p>
          <w:p w14:paraId="599BBB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4676C2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543</w:t>
            </w:r>
          </w:p>
          <w:p w14:paraId="54FF3E8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5F0F41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1790</w:t>
            </w:r>
          </w:p>
          <w:p w14:paraId="675D01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05612CA"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0EE6D5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48A4115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59399B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Т-34</w:t>
            </w:r>
          </w:p>
          <w:p w14:paraId="121A20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0F5B98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3584</w:t>
            </w:r>
          </w:p>
          <w:p w14:paraId="47FAD2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7C5BB83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10593</w:t>
            </w:r>
          </w:p>
          <w:p w14:paraId="65B7F9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5DE092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14177</w:t>
            </w:r>
          </w:p>
          <w:p w14:paraId="0B72DB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E3B4E4C" w14:textId="77777777" w:rsidTr="00D21494">
        <w:trPr>
          <w:trHeight w:val="230"/>
        </w:trPr>
        <w:tc>
          <w:tcPr>
            <w:tcW w:w="730" w:type="dxa"/>
            <w:tcBorders>
              <w:top w:val="single" w:sz="6" w:space="0" w:color="auto"/>
              <w:left w:val="single" w:sz="6" w:space="0" w:color="auto"/>
              <w:bottom w:val="single" w:sz="6" w:space="0" w:color="auto"/>
              <w:right w:val="single" w:sz="6" w:space="0" w:color="auto"/>
            </w:tcBorders>
          </w:tcPr>
          <w:p w14:paraId="111BBC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p w14:paraId="7014C0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6725F9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Т-70</w:t>
            </w:r>
          </w:p>
          <w:p w14:paraId="36EAF5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6ED5EC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132</w:t>
            </w:r>
          </w:p>
          <w:p w14:paraId="1FD81F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414D46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4C8DC5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75D899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132</w:t>
            </w:r>
          </w:p>
          <w:p w14:paraId="1189CA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F9F6699"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7437B6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p w14:paraId="185358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507F7C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МК-4</w:t>
            </w:r>
          </w:p>
          <w:p w14:paraId="45D2B6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3FAB82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w:t>
            </w:r>
          </w:p>
          <w:p w14:paraId="31C2EB1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1DC1C3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148</w:t>
            </w:r>
          </w:p>
          <w:p w14:paraId="2D69457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3A9A3E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169</w:t>
            </w:r>
          </w:p>
          <w:p w14:paraId="4A4EE4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0C7068C"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312FCC5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p w14:paraId="11BF91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7D3FCD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М-4А-2</w:t>
            </w:r>
          </w:p>
          <w:p w14:paraId="13CADE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68BA34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695</w:t>
            </w:r>
          </w:p>
          <w:p w14:paraId="4A751A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097A36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883</w:t>
            </w:r>
          </w:p>
          <w:p w14:paraId="309C97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027757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1578</w:t>
            </w:r>
          </w:p>
          <w:p w14:paraId="375847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51452DE" w14:textId="77777777" w:rsidTr="00D21494">
        <w:trPr>
          <w:trHeight w:val="230"/>
        </w:trPr>
        <w:tc>
          <w:tcPr>
            <w:tcW w:w="730" w:type="dxa"/>
            <w:tcBorders>
              <w:top w:val="single" w:sz="6" w:space="0" w:color="auto"/>
              <w:left w:val="single" w:sz="6" w:space="0" w:color="auto"/>
              <w:bottom w:val="single" w:sz="6" w:space="0" w:color="auto"/>
              <w:right w:val="single" w:sz="6" w:space="0" w:color="auto"/>
            </w:tcBorders>
          </w:tcPr>
          <w:p w14:paraId="7E5304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w:t>
            </w:r>
          </w:p>
          <w:p w14:paraId="51E05B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2726BF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М-9</w:t>
            </w:r>
          </w:p>
          <w:p w14:paraId="149E65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1BB08C7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215</w:t>
            </w:r>
          </w:p>
          <w:p w14:paraId="5F09CE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16526E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189</w:t>
            </w:r>
          </w:p>
          <w:p w14:paraId="73595F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46A08A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404</w:t>
            </w:r>
          </w:p>
          <w:p w14:paraId="17EC736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EE395F0"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57BBF2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w:t>
            </w:r>
          </w:p>
          <w:p w14:paraId="6059C3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6EADA1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М-3</w:t>
            </w:r>
          </w:p>
          <w:p w14:paraId="160C09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66D9D1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259</w:t>
            </w:r>
          </w:p>
          <w:p w14:paraId="4D5788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320961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138</w:t>
            </w:r>
          </w:p>
          <w:p w14:paraId="2CECB0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0F3087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397</w:t>
            </w:r>
          </w:p>
          <w:p w14:paraId="53CCB2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9C23C6C"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2BFC17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20E76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665AFA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Итого</w:t>
            </w:r>
          </w:p>
          <w:p w14:paraId="4B4C63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4C8B3E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6158</w:t>
            </w:r>
          </w:p>
          <w:p w14:paraId="14F2E5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4567B1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12494</w:t>
            </w:r>
          </w:p>
          <w:p w14:paraId="36148A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4D1152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18647</w:t>
            </w:r>
          </w:p>
          <w:p w14:paraId="2CA9D0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C8567CF"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7B94A0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w:t>
            </w:r>
          </w:p>
          <w:p w14:paraId="0FE006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205BEA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ИСУ-152</w:t>
            </w:r>
          </w:p>
          <w:p w14:paraId="01407E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224994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792</w:t>
            </w:r>
          </w:p>
          <w:p w14:paraId="7BD046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0028FDB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388</w:t>
            </w:r>
          </w:p>
          <w:p w14:paraId="3F9981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7EF81B4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1180</w:t>
            </w:r>
          </w:p>
          <w:p w14:paraId="0F3B2E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3925F02" w14:textId="77777777" w:rsidTr="00D21494">
        <w:trPr>
          <w:trHeight w:val="230"/>
        </w:trPr>
        <w:tc>
          <w:tcPr>
            <w:tcW w:w="730" w:type="dxa"/>
            <w:tcBorders>
              <w:top w:val="single" w:sz="6" w:space="0" w:color="auto"/>
              <w:left w:val="single" w:sz="6" w:space="0" w:color="auto"/>
              <w:bottom w:val="single" w:sz="6" w:space="0" w:color="auto"/>
              <w:right w:val="single" w:sz="6" w:space="0" w:color="auto"/>
            </w:tcBorders>
          </w:tcPr>
          <w:p w14:paraId="54EC65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w:t>
            </w:r>
          </w:p>
          <w:p w14:paraId="0BF4A4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4357F6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ИСУ-122</w:t>
            </w:r>
          </w:p>
          <w:p w14:paraId="20A30B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29F0CA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503</w:t>
            </w:r>
          </w:p>
          <w:p w14:paraId="158A66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7979611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272</w:t>
            </w:r>
          </w:p>
          <w:p w14:paraId="408F09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4A70F73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775</w:t>
            </w:r>
          </w:p>
          <w:p w14:paraId="6ACA07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9E0D851"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0153B5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p w14:paraId="035D5D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2FCC43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СУ- 100</w:t>
            </w:r>
          </w:p>
          <w:p w14:paraId="4A4CBE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7D3760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168</w:t>
            </w:r>
          </w:p>
          <w:p w14:paraId="5088BF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29200D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4DBFF0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577F56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168</w:t>
            </w:r>
          </w:p>
          <w:p w14:paraId="4B279D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ADA63EA"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51D786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w:t>
            </w:r>
          </w:p>
          <w:p w14:paraId="545E04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35F207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СУ-85</w:t>
            </w:r>
          </w:p>
          <w:p w14:paraId="211945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618F1A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1025</w:t>
            </w:r>
          </w:p>
          <w:p w14:paraId="4A08DFF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518520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979</w:t>
            </w:r>
          </w:p>
          <w:p w14:paraId="7B3084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0F67D6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2004</w:t>
            </w:r>
          </w:p>
          <w:p w14:paraId="1DA3AA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C688EEB" w14:textId="77777777" w:rsidTr="00D21494">
        <w:trPr>
          <w:trHeight w:val="230"/>
        </w:trPr>
        <w:tc>
          <w:tcPr>
            <w:tcW w:w="730" w:type="dxa"/>
            <w:tcBorders>
              <w:top w:val="single" w:sz="6" w:space="0" w:color="auto"/>
              <w:left w:val="single" w:sz="6" w:space="0" w:color="auto"/>
              <w:bottom w:val="single" w:sz="6" w:space="0" w:color="auto"/>
              <w:right w:val="single" w:sz="6" w:space="0" w:color="auto"/>
            </w:tcBorders>
          </w:tcPr>
          <w:p w14:paraId="1737CB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w:t>
            </w:r>
          </w:p>
          <w:p w14:paraId="52877A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3261D1D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СУ-76</w:t>
            </w:r>
          </w:p>
          <w:p w14:paraId="6DBBD06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59374B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3221</w:t>
            </w:r>
          </w:p>
          <w:p w14:paraId="396784D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5360984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3098</w:t>
            </w:r>
          </w:p>
          <w:p w14:paraId="3BBECA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2158B6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6329</w:t>
            </w:r>
          </w:p>
          <w:p w14:paraId="6358455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00754EE"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623F9A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102A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303C8F1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Итого</w:t>
            </w:r>
          </w:p>
          <w:p w14:paraId="1E49CC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1041D8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5719</w:t>
            </w:r>
          </w:p>
          <w:p w14:paraId="491476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310321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4737</w:t>
            </w:r>
          </w:p>
          <w:p w14:paraId="603A600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3A8418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10456</w:t>
            </w:r>
          </w:p>
          <w:p w14:paraId="789FA84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6F61E32"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5451FDA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w:t>
            </w:r>
          </w:p>
          <w:p w14:paraId="687D160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21C22D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М-ЗА-1</w:t>
            </w:r>
          </w:p>
          <w:p w14:paraId="316610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338C9A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917</w:t>
            </w:r>
          </w:p>
          <w:p w14:paraId="340313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7512D1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906</w:t>
            </w:r>
          </w:p>
          <w:p w14:paraId="6E08B3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5EE07D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1823</w:t>
            </w:r>
          </w:p>
          <w:p w14:paraId="65436E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445F86A"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0AF15C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w:t>
            </w:r>
          </w:p>
          <w:p w14:paraId="687F090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6C898F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СУ-57</w:t>
            </w:r>
          </w:p>
          <w:p w14:paraId="745FAC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157341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310</w:t>
            </w:r>
          </w:p>
          <w:p w14:paraId="01B5FF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3E1359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176</w:t>
            </w:r>
          </w:p>
          <w:p w14:paraId="07568F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1EC2BA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486</w:t>
            </w:r>
          </w:p>
          <w:p w14:paraId="2F6A839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3A48721" w14:textId="77777777" w:rsidTr="00D21494">
        <w:trPr>
          <w:trHeight w:val="230"/>
        </w:trPr>
        <w:tc>
          <w:tcPr>
            <w:tcW w:w="730" w:type="dxa"/>
            <w:tcBorders>
              <w:top w:val="single" w:sz="6" w:space="0" w:color="auto"/>
              <w:left w:val="single" w:sz="6" w:space="0" w:color="auto"/>
              <w:bottom w:val="single" w:sz="6" w:space="0" w:color="auto"/>
              <w:right w:val="single" w:sz="6" w:space="0" w:color="auto"/>
            </w:tcBorders>
          </w:tcPr>
          <w:p w14:paraId="2B57D0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w:t>
            </w:r>
          </w:p>
          <w:p w14:paraId="62F312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22098A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М-17</w:t>
            </w:r>
          </w:p>
          <w:p w14:paraId="63222F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3190F0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212</w:t>
            </w:r>
          </w:p>
          <w:p w14:paraId="20549E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695CCD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365</w:t>
            </w:r>
          </w:p>
          <w:p w14:paraId="284B50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6C5537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577</w:t>
            </w:r>
          </w:p>
          <w:p w14:paraId="1C4E51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EAF2903"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59E0C12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w:t>
            </w:r>
          </w:p>
          <w:p w14:paraId="1E5F9A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54A632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М-15</w:t>
            </w:r>
          </w:p>
          <w:p w14:paraId="06FC83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203FDC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w:t>
            </w:r>
          </w:p>
          <w:p w14:paraId="4CECFF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3B0B56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CFB02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048954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w:t>
            </w:r>
          </w:p>
          <w:p w14:paraId="236F44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BFC303A" w14:textId="77777777" w:rsidTr="00D21494">
        <w:trPr>
          <w:trHeight w:val="259"/>
        </w:trPr>
        <w:tc>
          <w:tcPr>
            <w:tcW w:w="730" w:type="dxa"/>
            <w:tcBorders>
              <w:top w:val="single" w:sz="6" w:space="0" w:color="auto"/>
              <w:left w:val="single" w:sz="6" w:space="0" w:color="auto"/>
              <w:bottom w:val="single" w:sz="6" w:space="0" w:color="auto"/>
              <w:right w:val="single" w:sz="6" w:space="0" w:color="auto"/>
            </w:tcBorders>
          </w:tcPr>
          <w:p w14:paraId="20C54F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w:t>
            </w:r>
          </w:p>
          <w:p w14:paraId="4C8016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tcBorders>
              <w:top w:val="single" w:sz="6" w:space="0" w:color="auto"/>
              <w:left w:val="single" w:sz="6" w:space="0" w:color="auto"/>
              <w:bottom w:val="single" w:sz="6" w:space="0" w:color="auto"/>
              <w:right w:val="single" w:sz="6" w:space="0" w:color="auto"/>
            </w:tcBorders>
          </w:tcPr>
          <w:p w14:paraId="68EC7B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БА-64</w:t>
            </w:r>
          </w:p>
          <w:p w14:paraId="53545E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66BEEC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874</w:t>
            </w:r>
          </w:p>
          <w:p w14:paraId="459141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7078C7F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1239</w:t>
            </w:r>
          </w:p>
          <w:p w14:paraId="649B41F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6" w:space="0" w:color="auto"/>
              <w:left w:val="single" w:sz="6" w:space="0" w:color="auto"/>
              <w:bottom w:val="single" w:sz="6" w:space="0" w:color="auto"/>
              <w:right w:val="single" w:sz="6" w:space="0" w:color="auto"/>
            </w:tcBorders>
          </w:tcPr>
          <w:p w14:paraId="333D88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2113</w:t>
            </w:r>
          </w:p>
          <w:p w14:paraId="5AB7E5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4D302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Справка об отправленных танках, самоходных арт. установках, бронемашинах и бронетранспортерах фронтам за 4 месяца 1945 года (с частями и на пополнение)</w:t>
      </w:r>
    </w:p>
    <w:tbl>
      <w:tblPr>
        <w:tblW w:w="0" w:type="auto"/>
        <w:tblInd w:w="40" w:type="dxa"/>
        <w:tblLayout w:type="fixed"/>
        <w:tblCellMar>
          <w:left w:w="40" w:type="dxa"/>
          <w:right w:w="40" w:type="dxa"/>
        </w:tblCellMar>
        <w:tblLook w:val="0000" w:firstRow="0" w:lastRow="0" w:firstColumn="0" w:lastColumn="0" w:noHBand="0" w:noVBand="0"/>
      </w:tblPr>
      <w:tblGrid>
        <w:gridCol w:w="605"/>
        <w:gridCol w:w="115"/>
        <w:gridCol w:w="2064"/>
        <w:gridCol w:w="125"/>
        <w:gridCol w:w="1229"/>
        <w:gridCol w:w="125"/>
        <w:gridCol w:w="1526"/>
        <w:gridCol w:w="125"/>
        <w:gridCol w:w="3648"/>
        <w:gridCol w:w="10"/>
      </w:tblGrid>
      <w:tr w:rsidR="00094A30" w:rsidRPr="00171131" w14:paraId="2F8B9111" w14:textId="77777777" w:rsidTr="00D21494">
        <w:trPr>
          <w:trHeight w:val="422"/>
        </w:trPr>
        <w:tc>
          <w:tcPr>
            <w:tcW w:w="720" w:type="dxa"/>
            <w:gridSpan w:val="2"/>
            <w:tcBorders>
              <w:top w:val="single" w:sz="6" w:space="0" w:color="auto"/>
              <w:left w:val="single" w:sz="6" w:space="0" w:color="auto"/>
              <w:bottom w:val="single" w:sz="6" w:space="0" w:color="auto"/>
              <w:right w:val="single" w:sz="6" w:space="0" w:color="auto"/>
            </w:tcBorders>
          </w:tcPr>
          <w:p w14:paraId="5E0D21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п/п</w:t>
            </w:r>
          </w:p>
          <w:p w14:paraId="38CB86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72E30E1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Марка машины</w:t>
            </w:r>
          </w:p>
          <w:p w14:paraId="0BA099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2B278A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Отправлено с частями</w:t>
            </w:r>
          </w:p>
          <w:p w14:paraId="2701DF8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0DE935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Отправлено на пополнение</w:t>
            </w:r>
          </w:p>
          <w:p w14:paraId="46BE174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0590C7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1E4DF3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BADE155" w14:textId="77777777" w:rsidTr="00D21494">
        <w:trPr>
          <w:trHeight w:val="230"/>
        </w:trPr>
        <w:tc>
          <w:tcPr>
            <w:tcW w:w="720" w:type="dxa"/>
            <w:gridSpan w:val="2"/>
            <w:tcBorders>
              <w:top w:val="single" w:sz="6" w:space="0" w:color="auto"/>
              <w:left w:val="single" w:sz="6" w:space="0" w:color="auto"/>
              <w:bottom w:val="single" w:sz="6" w:space="0" w:color="auto"/>
              <w:right w:val="single" w:sz="6" w:space="0" w:color="auto"/>
            </w:tcBorders>
          </w:tcPr>
          <w:p w14:paraId="18490D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p w14:paraId="45AABA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41CCB8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w:t>
            </w:r>
          </w:p>
          <w:p w14:paraId="65C8BD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610B133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262</w:t>
            </w:r>
          </w:p>
          <w:p w14:paraId="00EDFCF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450ED94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528</w:t>
            </w:r>
          </w:p>
          <w:p w14:paraId="65B2B6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141F00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790</w:t>
            </w:r>
          </w:p>
          <w:p w14:paraId="047445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FB7C95B" w14:textId="77777777" w:rsidTr="00D21494">
        <w:trPr>
          <w:trHeight w:val="240"/>
        </w:trPr>
        <w:tc>
          <w:tcPr>
            <w:tcW w:w="720" w:type="dxa"/>
            <w:gridSpan w:val="2"/>
            <w:tcBorders>
              <w:top w:val="single" w:sz="6" w:space="0" w:color="auto"/>
              <w:left w:val="single" w:sz="6" w:space="0" w:color="auto"/>
              <w:bottom w:val="single" w:sz="6" w:space="0" w:color="auto"/>
              <w:right w:val="single" w:sz="6" w:space="0" w:color="auto"/>
            </w:tcBorders>
          </w:tcPr>
          <w:p w14:paraId="58AA85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20D7D5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1322C5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Т-34</w:t>
            </w:r>
          </w:p>
          <w:p w14:paraId="37F269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69BB73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300</w:t>
            </w:r>
          </w:p>
          <w:p w14:paraId="574897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16EFE2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4127</w:t>
            </w:r>
          </w:p>
          <w:p w14:paraId="0BBFDF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5AEEC0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4427</w:t>
            </w:r>
          </w:p>
          <w:p w14:paraId="144E02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EB877D9" w14:textId="77777777" w:rsidTr="00D21494">
        <w:trPr>
          <w:trHeight w:val="240"/>
        </w:trPr>
        <w:tc>
          <w:tcPr>
            <w:tcW w:w="720" w:type="dxa"/>
            <w:gridSpan w:val="2"/>
            <w:tcBorders>
              <w:top w:val="single" w:sz="6" w:space="0" w:color="auto"/>
              <w:left w:val="single" w:sz="6" w:space="0" w:color="auto"/>
              <w:bottom w:val="single" w:sz="6" w:space="0" w:color="auto"/>
              <w:right w:val="single" w:sz="6" w:space="0" w:color="auto"/>
            </w:tcBorders>
          </w:tcPr>
          <w:p w14:paraId="18B465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p w14:paraId="5BA997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1416FD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М-4А-2</w:t>
            </w:r>
          </w:p>
          <w:p w14:paraId="511308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6237E3F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32544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46D8DD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570</w:t>
            </w:r>
          </w:p>
          <w:p w14:paraId="08AF7A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4EF536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570</w:t>
            </w:r>
          </w:p>
          <w:p w14:paraId="3038664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FA7A4F6" w14:textId="77777777" w:rsidTr="00D21494">
        <w:trPr>
          <w:trHeight w:val="240"/>
        </w:trPr>
        <w:tc>
          <w:tcPr>
            <w:tcW w:w="720" w:type="dxa"/>
            <w:gridSpan w:val="2"/>
            <w:tcBorders>
              <w:top w:val="single" w:sz="6" w:space="0" w:color="auto"/>
              <w:left w:val="single" w:sz="6" w:space="0" w:color="auto"/>
              <w:bottom w:val="single" w:sz="6" w:space="0" w:color="auto"/>
              <w:right w:val="single" w:sz="6" w:space="0" w:color="auto"/>
            </w:tcBorders>
          </w:tcPr>
          <w:p w14:paraId="05DAB9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1196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44B78F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Итого</w:t>
            </w:r>
          </w:p>
          <w:p w14:paraId="511B36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1BFFD3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562</w:t>
            </w:r>
          </w:p>
          <w:p w14:paraId="4051D1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1DCCD1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5225</w:t>
            </w:r>
          </w:p>
          <w:p w14:paraId="5599CAF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080D2F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5787</w:t>
            </w:r>
          </w:p>
          <w:p w14:paraId="7CD558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EDBA2FC" w14:textId="77777777" w:rsidTr="00D21494">
        <w:trPr>
          <w:trHeight w:val="230"/>
        </w:trPr>
        <w:tc>
          <w:tcPr>
            <w:tcW w:w="720" w:type="dxa"/>
            <w:gridSpan w:val="2"/>
            <w:tcBorders>
              <w:top w:val="single" w:sz="6" w:space="0" w:color="auto"/>
              <w:left w:val="single" w:sz="6" w:space="0" w:color="auto"/>
              <w:bottom w:val="single" w:sz="6" w:space="0" w:color="auto"/>
              <w:right w:val="single" w:sz="6" w:space="0" w:color="auto"/>
            </w:tcBorders>
          </w:tcPr>
          <w:p w14:paraId="7D7021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p w14:paraId="51CF49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183C66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ИСУ-152</w:t>
            </w:r>
          </w:p>
          <w:p w14:paraId="6047EB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4220781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w:t>
            </w:r>
          </w:p>
          <w:p w14:paraId="72AADD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1FF1C9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310</w:t>
            </w:r>
          </w:p>
          <w:p w14:paraId="19DB5C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0F68A8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352</w:t>
            </w:r>
          </w:p>
          <w:p w14:paraId="3D1662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1A3D5F5" w14:textId="77777777" w:rsidTr="00D21494">
        <w:trPr>
          <w:trHeight w:val="240"/>
        </w:trPr>
        <w:tc>
          <w:tcPr>
            <w:tcW w:w="720" w:type="dxa"/>
            <w:gridSpan w:val="2"/>
            <w:tcBorders>
              <w:top w:val="single" w:sz="6" w:space="0" w:color="auto"/>
              <w:left w:val="single" w:sz="6" w:space="0" w:color="auto"/>
              <w:bottom w:val="single" w:sz="6" w:space="0" w:color="auto"/>
              <w:right w:val="single" w:sz="6" w:space="0" w:color="auto"/>
            </w:tcBorders>
          </w:tcPr>
          <w:p w14:paraId="6B086A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p w14:paraId="3CDEF9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511293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ИСУ-122</w:t>
            </w:r>
          </w:p>
          <w:p w14:paraId="50C4849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1E1F5E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101</w:t>
            </w:r>
          </w:p>
          <w:p w14:paraId="3473D08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5A13B4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434</w:t>
            </w:r>
          </w:p>
          <w:p w14:paraId="40FF28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17CFE5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539</w:t>
            </w:r>
          </w:p>
          <w:p w14:paraId="1DA72E3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5D3AB7E" w14:textId="77777777" w:rsidTr="00D21494">
        <w:trPr>
          <w:trHeight w:val="230"/>
        </w:trPr>
        <w:tc>
          <w:tcPr>
            <w:tcW w:w="720" w:type="dxa"/>
            <w:gridSpan w:val="2"/>
            <w:tcBorders>
              <w:top w:val="single" w:sz="6" w:space="0" w:color="auto"/>
              <w:left w:val="single" w:sz="6" w:space="0" w:color="auto"/>
              <w:bottom w:val="single" w:sz="6" w:space="0" w:color="auto"/>
              <w:right w:val="single" w:sz="6" w:space="0" w:color="auto"/>
            </w:tcBorders>
          </w:tcPr>
          <w:p w14:paraId="7553EE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w:t>
            </w:r>
          </w:p>
          <w:p w14:paraId="2FFBE2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6D2AF2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СУ- 100</w:t>
            </w:r>
          </w:p>
          <w:p w14:paraId="2393BC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75AE93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357</w:t>
            </w:r>
          </w:p>
          <w:p w14:paraId="456913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6B0B37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454</w:t>
            </w:r>
          </w:p>
          <w:p w14:paraId="285DFC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38BCE3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811</w:t>
            </w:r>
          </w:p>
          <w:p w14:paraId="4175F8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BBC71D6" w14:textId="77777777" w:rsidTr="00D21494">
        <w:trPr>
          <w:trHeight w:val="240"/>
        </w:trPr>
        <w:tc>
          <w:tcPr>
            <w:tcW w:w="720" w:type="dxa"/>
            <w:gridSpan w:val="2"/>
            <w:tcBorders>
              <w:top w:val="single" w:sz="6" w:space="0" w:color="auto"/>
              <w:left w:val="single" w:sz="6" w:space="0" w:color="auto"/>
              <w:bottom w:val="single" w:sz="6" w:space="0" w:color="auto"/>
              <w:right w:val="single" w:sz="6" w:space="0" w:color="auto"/>
            </w:tcBorders>
          </w:tcPr>
          <w:p w14:paraId="0466FC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w:t>
            </w:r>
          </w:p>
          <w:p w14:paraId="7DE830A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4F9ED4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СУ-85</w:t>
            </w:r>
          </w:p>
          <w:p w14:paraId="1B39D3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148170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w:t>
            </w:r>
          </w:p>
          <w:p w14:paraId="44BDD12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410C97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B1688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4A7F4A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w:t>
            </w:r>
          </w:p>
          <w:p w14:paraId="104E6D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1D7F8F0" w14:textId="77777777" w:rsidTr="00D21494">
        <w:trPr>
          <w:trHeight w:val="240"/>
        </w:trPr>
        <w:tc>
          <w:tcPr>
            <w:tcW w:w="720" w:type="dxa"/>
            <w:gridSpan w:val="2"/>
            <w:tcBorders>
              <w:top w:val="single" w:sz="6" w:space="0" w:color="auto"/>
              <w:left w:val="single" w:sz="6" w:space="0" w:color="auto"/>
              <w:bottom w:val="single" w:sz="6" w:space="0" w:color="auto"/>
              <w:right w:val="single" w:sz="6" w:space="0" w:color="auto"/>
            </w:tcBorders>
          </w:tcPr>
          <w:p w14:paraId="7767EE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w:t>
            </w:r>
          </w:p>
          <w:p w14:paraId="6925CF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6AA5D2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СУ-76</w:t>
            </w:r>
          </w:p>
          <w:p w14:paraId="768261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02F13F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256</w:t>
            </w:r>
          </w:p>
          <w:p w14:paraId="7C1C8C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6E47D7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1527</w:t>
            </w:r>
          </w:p>
          <w:p w14:paraId="552E02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61164F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1783</w:t>
            </w:r>
          </w:p>
          <w:p w14:paraId="2FE8D2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D45CDFC" w14:textId="77777777" w:rsidTr="00D21494">
        <w:trPr>
          <w:trHeight w:val="240"/>
        </w:trPr>
        <w:tc>
          <w:tcPr>
            <w:tcW w:w="720" w:type="dxa"/>
            <w:gridSpan w:val="2"/>
            <w:tcBorders>
              <w:top w:val="single" w:sz="6" w:space="0" w:color="auto"/>
              <w:left w:val="single" w:sz="6" w:space="0" w:color="auto"/>
              <w:bottom w:val="single" w:sz="6" w:space="0" w:color="auto"/>
              <w:right w:val="single" w:sz="6" w:space="0" w:color="auto"/>
            </w:tcBorders>
          </w:tcPr>
          <w:p w14:paraId="2575CE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7D112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6006D7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Итого</w:t>
            </w:r>
          </w:p>
          <w:p w14:paraId="017A08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41AEB6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802</w:t>
            </w:r>
          </w:p>
          <w:p w14:paraId="66990C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18890E9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2725</w:t>
            </w:r>
          </w:p>
          <w:p w14:paraId="5D0074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7581D8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3527</w:t>
            </w:r>
          </w:p>
          <w:p w14:paraId="1169A7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B7DDD07" w14:textId="77777777" w:rsidTr="00D21494">
        <w:trPr>
          <w:trHeight w:val="230"/>
        </w:trPr>
        <w:tc>
          <w:tcPr>
            <w:tcW w:w="720" w:type="dxa"/>
            <w:gridSpan w:val="2"/>
            <w:tcBorders>
              <w:top w:val="single" w:sz="6" w:space="0" w:color="auto"/>
              <w:left w:val="single" w:sz="6" w:space="0" w:color="auto"/>
              <w:bottom w:val="single" w:sz="6" w:space="0" w:color="auto"/>
              <w:right w:val="single" w:sz="6" w:space="0" w:color="auto"/>
            </w:tcBorders>
          </w:tcPr>
          <w:p w14:paraId="19FC0F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w:t>
            </w:r>
          </w:p>
          <w:p w14:paraId="75E851A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6C91BF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М-ЗА-1</w:t>
            </w:r>
          </w:p>
          <w:p w14:paraId="2E76E0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21962D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190</w:t>
            </w:r>
          </w:p>
          <w:p w14:paraId="1953F4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44CD43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w:t>
            </w:r>
          </w:p>
          <w:p w14:paraId="11A10E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6AC4BCD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212</w:t>
            </w:r>
          </w:p>
          <w:p w14:paraId="188E05B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01D8A6D" w14:textId="77777777" w:rsidTr="00D21494">
        <w:trPr>
          <w:trHeight w:val="240"/>
        </w:trPr>
        <w:tc>
          <w:tcPr>
            <w:tcW w:w="720" w:type="dxa"/>
            <w:gridSpan w:val="2"/>
            <w:tcBorders>
              <w:top w:val="single" w:sz="6" w:space="0" w:color="auto"/>
              <w:left w:val="single" w:sz="6" w:space="0" w:color="auto"/>
              <w:bottom w:val="single" w:sz="6" w:space="0" w:color="auto"/>
              <w:right w:val="single" w:sz="6" w:space="0" w:color="auto"/>
            </w:tcBorders>
          </w:tcPr>
          <w:p w14:paraId="46951B1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p w14:paraId="613C97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6C8602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СУ-57</w:t>
            </w:r>
          </w:p>
          <w:p w14:paraId="6C18D19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0F2C6E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w:t>
            </w:r>
          </w:p>
          <w:p w14:paraId="36A2D7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202028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w:t>
            </w:r>
          </w:p>
          <w:p w14:paraId="0CC6FA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488025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w:t>
            </w:r>
          </w:p>
          <w:p w14:paraId="77284C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51780A2" w14:textId="77777777" w:rsidTr="00D21494">
        <w:trPr>
          <w:trHeight w:val="259"/>
        </w:trPr>
        <w:tc>
          <w:tcPr>
            <w:tcW w:w="720" w:type="dxa"/>
            <w:gridSpan w:val="2"/>
            <w:tcBorders>
              <w:top w:val="single" w:sz="6" w:space="0" w:color="auto"/>
              <w:left w:val="single" w:sz="6" w:space="0" w:color="auto"/>
              <w:bottom w:val="single" w:sz="6" w:space="0" w:color="auto"/>
              <w:right w:val="single" w:sz="6" w:space="0" w:color="auto"/>
            </w:tcBorders>
          </w:tcPr>
          <w:p w14:paraId="68546A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w:t>
            </w:r>
          </w:p>
          <w:p w14:paraId="098ADB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2F2329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М-17</w:t>
            </w:r>
          </w:p>
          <w:p w14:paraId="72EB96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530987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w:t>
            </w:r>
          </w:p>
          <w:p w14:paraId="2F916A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78A90F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53</w:t>
            </w:r>
          </w:p>
          <w:p w14:paraId="08D5CB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0CF268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88</w:t>
            </w:r>
          </w:p>
          <w:p w14:paraId="4A94AF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5DC5258" w14:textId="77777777" w:rsidTr="00D21494">
        <w:trPr>
          <w:gridAfter w:val="1"/>
          <w:wAfter w:w="10" w:type="dxa"/>
          <w:trHeight w:val="240"/>
        </w:trPr>
        <w:tc>
          <w:tcPr>
            <w:tcW w:w="605" w:type="dxa"/>
            <w:tcBorders>
              <w:top w:val="single" w:sz="6" w:space="0" w:color="auto"/>
              <w:left w:val="single" w:sz="6" w:space="0" w:color="auto"/>
              <w:bottom w:val="single" w:sz="6" w:space="0" w:color="auto"/>
              <w:right w:val="single" w:sz="6" w:space="0" w:color="auto"/>
            </w:tcBorders>
          </w:tcPr>
          <w:p w14:paraId="31AEB3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w:t>
            </w:r>
          </w:p>
          <w:p w14:paraId="1628F7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3CAC376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М-15</w:t>
            </w:r>
          </w:p>
          <w:p w14:paraId="35D649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78DFDF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w:t>
            </w:r>
          </w:p>
          <w:p w14:paraId="3F9A4E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1DBDF0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BB66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73" w:type="dxa"/>
            <w:gridSpan w:val="2"/>
            <w:tcBorders>
              <w:top w:val="single" w:sz="6" w:space="0" w:color="auto"/>
              <w:left w:val="single" w:sz="6" w:space="0" w:color="auto"/>
              <w:bottom w:val="single" w:sz="6" w:space="0" w:color="auto"/>
              <w:right w:val="single" w:sz="6" w:space="0" w:color="auto"/>
            </w:tcBorders>
          </w:tcPr>
          <w:p w14:paraId="2257E4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w:t>
            </w:r>
          </w:p>
          <w:p w14:paraId="20F4AE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B4E218F" w14:textId="77777777" w:rsidTr="00D21494">
        <w:trPr>
          <w:gridAfter w:val="1"/>
          <w:wAfter w:w="10" w:type="dxa"/>
          <w:trHeight w:val="259"/>
        </w:trPr>
        <w:tc>
          <w:tcPr>
            <w:tcW w:w="605" w:type="dxa"/>
            <w:tcBorders>
              <w:top w:val="single" w:sz="6" w:space="0" w:color="auto"/>
              <w:left w:val="single" w:sz="6" w:space="0" w:color="auto"/>
              <w:bottom w:val="single" w:sz="6" w:space="0" w:color="auto"/>
              <w:right w:val="single" w:sz="6" w:space="0" w:color="auto"/>
            </w:tcBorders>
          </w:tcPr>
          <w:p w14:paraId="504FDD7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w:t>
            </w:r>
          </w:p>
          <w:p w14:paraId="22F04D3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77CE09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Бронемашин</w:t>
            </w:r>
          </w:p>
          <w:p w14:paraId="364780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70250A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95</w:t>
            </w:r>
          </w:p>
          <w:p w14:paraId="580BA6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51FD25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793</w:t>
            </w:r>
          </w:p>
          <w:p w14:paraId="778BE1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73" w:type="dxa"/>
            <w:gridSpan w:val="2"/>
            <w:tcBorders>
              <w:top w:val="single" w:sz="6" w:space="0" w:color="auto"/>
              <w:left w:val="single" w:sz="6" w:space="0" w:color="auto"/>
              <w:bottom w:val="single" w:sz="6" w:space="0" w:color="auto"/>
              <w:right w:val="single" w:sz="6" w:space="0" w:color="auto"/>
            </w:tcBorders>
          </w:tcPr>
          <w:p w14:paraId="4C5D44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888</w:t>
            </w:r>
          </w:p>
          <w:p w14:paraId="3128F51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F6A2E0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Укомплектование соединений и частей автомашинами</w:t>
      </w:r>
    </w:p>
    <w:p w14:paraId="3773F25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Одной из важнейших задач, возложенных на отдел, было своевременное укомплектование и доукомплектование автомашинами соединений и частей в соответствии с их штатной потреб</w:t>
      </w:r>
      <w:r w:rsidRPr="00171131">
        <w:rPr>
          <w:rFonts w:ascii="Times New Roman" w:hAnsi="Times New Roman"/>
          <w:color w:val="000000" w:themeColor="text1"/>
          <w:sz w:val="16"/>
          <w:szCs w:val="16"/>
        </w:rPr>
        <w:softHyphen/>
        <w:t>ностью и контроль за своевременной доставкой машин в соединения, танковые лагеря и учебные центры.</w:t>
      </w:r>
    </w:p>
    <w:p w14:paraId="7625F2B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Порядок укомплектования автомашинами разделяется на два периода — первый до декабря 1942 года, когда автотракторное управление входило в систему БТ и МБ, и второй — с января 1943 года, с момента образования Главного автомобильного управления Красной Армии.</w:t>
      </w:r>
    </w:p>
    <w:p w14:paraId="28DD25E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Практическая работа по укомплектованию автомашинами соединений и частей непрерывно совершенствовалась, упрощалась, что повышало качество работы.</w:t>
      </w:r>
    </w:p>
    <w:p w14:paraId="4703FD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7F1E88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Укомплектование автомашинами соединений и частей до образований Главного автомобильного управления Красной Армии производилось одновременно с укомплектованием их боевой матери</w:t>
      </w:r>
      <w:r w:rsidRPr="00171131">
        <w:rPr>
          <w:rFonts w:ascii="Times New Roman" w:hAnsi="Times New Roman"/>
          <w:color w:val="000000" w:themeColor="text1"/>
          <w:sz w:val="16"/>
          <w:szCs w:val="16"/>
        </w:rPr>
        <w:softHyphen/>
        <w:t>альной частью по плану, утвержденному командующим БТ и МБ Красной Армии.</w:t>
      </w:r>
    </w:p>
    <w:p w14:paraId="5165B1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Автомашины всех типов поступали от автотракторного управления в соединения и части соглас</w:t>
      </w:r>
      <w:r w:rsidRPr="00171131">
        <w:rPr>
          <w:rFonts w:ascii="Times New Roman" w:hAnsi="Times New Roman"/>
          <w:color w:val="000000" w:themeColor="text1"/>
          <w:sz w:val="16"/>
          <w:szCs w:val="16"/>
        </w:rPr>
        <w:softHyphen/>
        <w:t>но плангу формирования.</w:t>
      </w:r>
    </w:p>
    <w:p w14:paraId="4544CF6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образованием Главного автомобильного управления Красной Армии укомплектование авто</w:t>
      </w:r>
      <w:r w:rsidRPr="00171131">
        <w:rPr>
          <w:rFonts w:ascii="Times New Roman" w:hAnsi="Times New Roman"/>
          <w:color w:val="000000" w:themeColor="text1"/>
          <w:sz w:val="16"/>
          <w:szCs w:val="16"/>
        </w:rPr>
        <w:softHyphen/>
        <w:t>транспортом частей и соединении БТ и МБ усложнилось. Распределение автомашин по родам войск Красной Армии было передано начальнику тыла Красной Армии.</w:t>
      </w:r>
    </w:p>
    <w:p w14:paraId="7BD674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получения машин потребовалось составлять ежемесячные заявки и отсылать их в ГАВТУ КА с указанием потребного количества машин, директивы ГШ КА и срока отправки частей в действующую армию. Как правило, представляемые заявки удовлетворялись не более чем на 50% (решение о выдаче машин принимал заместитель начальника тыла Красной Армии генерал-полков</w:t>
      </w:r>
      <w:r w:rsidRPr="00171131">
        <w:rPr>
          <w:rFonts w:ascii="Times New Roman" w:hAnsi="Times New Roman"/>
          <w:color w:val="000000" w:themeColor="text1"/>
          <w:sz w:val="16"/>
          <w:szCs w:val="16"/>
        </w:rPr>
        <w:softHyphen/>
        <w:t>ник т. Белокосков).</w:t>
      </w:r>
    </w:p>
    <w:p w14:paraId="6D4B74A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Неполное удовлетворение заявок привело к тому, что доукомплектование автотранспортом кор</w:t>
      </w:r>
      <w:r w:rsidRPr="00171131">
        <w:rPr>
          <w:rFonts w:ascii="Times New Roman" w:hAnsi="Times New Roman"/>
          <w:color w:val="000000" w:themeColor="text1"/>
          <w:sz w:val="16"/>
          <w:szCs w:val="16"/>
        </w:rPr>
        <w:softHyphen/>
        <w:t>пусов и танковых армий вынуждено было доводить с апреля месяца 1943 г. только до 80% от штатного потребного количества.</w:t>
      </w:r>
    </w:p>
    <w:p w14:paraId="02C7DE1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Какие машины поступали на укомплектование соединений и частей</w:t>
      </w:r>
    </w:p>
    <w:p w14:paraId="48A0496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Укомплектование автомашинами соединений и частей до мая — июня 1942 года производилось машинами отечественного производства, которые поступали непосредственно с заводов и из народ</w:t>
      </w:r>
      <w:r w:rsidRPr="00171131">
        <w:rPr>
          <w:rFonts w:ascii="Times New Roman" w:hAnsi="Times New Roman"/>
          <w:color w:val="000000" w:themeColor="text1"/>
          <w:sz w:val="16"/>
          <w:szCs w:val="16"/>
        </w:rPr>
        <w:softHyphen/>
        <w:t>ного хозяйства.</w:t>
      </w:r>
    </w:p>
    <w:p w14:paraId="482D23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июня 1942 года на укомплектование стали поступать автомашины иностранного (союзного) производства: в начале разведывательные машины Бантам и коммерческие Додж 1,5 тонн, затем автотягачи Студебекер, Джеимси и Шевроле, разведывательные — Виллис, коммерческие Форд-6 и с 1944 года стали поступать автотягачи Додж 3/4 тонн.</w:t>
      </w:r>
    </w:p>
    <w:p w14:paraId="06B02F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период 1943, 1944 и до мая 1945 гг. укомплектование соединений и частей производилось в основном машинами иностранного (союзного) производства.</w:t>
      </w:r>
    </w:p>
    <w:p w14:paraId="30292A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Спецмашины (бензоцистерны, санитарные, штабные) поступали от ГАВТУ КА.</w:t>
      </w:r>
    </w:p>
    <w:p w14:paraId="365F65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Ремлетучки типа «А» и «Б» поступали от управления ремонта танков Красной Армии (типа «А», частично выделял и ГАВТУ КА) согласно нашим заявкам, в обмен на грузомашины.</w:t>
      </w:r>
    </w:p>
    <w:p w14:paraId="04C44A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Трудности в своевременном и полном укомплектовании автомашинами соединений и частей</w:t>
      </w:r>
    </w:p>
    <w:p w14:paraId="797049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Начиная с 1942 года, резко сократилось поступление автомашин из народного хозяйства и с авто</w:t>
      </w:r>
      <w:r w:rsidRPr="00171131">
        <w:rPr>
          <w:rFonts w:ascii="Times New Roman" w:hAnsi="Times New Roman"/>
          <w:color w:val="000000" w:themeColor="text1"/>
          <w:sz w:val="16"/>
          <w:szCs w:val="16"/>
        </w:rPr>
        <w:softHyphen/>
        <w:t>мобильных заводов, вследствие чего возникли большие трудности в своевременном укомплектовании соединений и частей легковыми, грузовыми (особенно 3,0 тонн) и специальными автомашинами.</w:t>
      </w:r>
    </w:p>
    <w:p w14:paraId="63B4F8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За весь период войны спец. машины (бензоцистерны, санитарные, штабные, ремлетучки типа «Б») явля</w:t>
      </w:r>
      <w:r w:rsidRPr="00171131">
        <w:rPr>
          <w:rFonts w:ascii="Times New Roman" w:hAnsi="Times New Roman"/>
          <w:color w:val="000000" w:themeColor="text1"/>
          <w:sz w:val="16"/>
          <w:szCs w:val="16"/>
        </w:rPr>
        <w:softHyphen/>
        <w:t>лись дефш гитом. Укомплектование ими соединений и частей производилось в зависимости от их наличия.</w:t>
      </w:r>
    </w:p>
    <w:p w14:paraId="30A592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Укомплектование танковых формирований </w:t>
      </w:r>
      <w:proofErr w:type="gramStart"/>
      <w:r w:rsidRPr="00171131">
        <w:rPr>
          <w:rFonts w:ascii="Times New Roman" w:hAnsi="Times New Roman"/>
          <w:color w:val="000000" w:themeColor="text1"/>
          <w:sz w:val="16"/>
          <w:szCs w:val="16"/>
        </w:rPr>
        <w:t>спецмашинами согласно штату</w:t>
      </w:r>
      <w:proofErr w:type="gramEnd"/>
      <w:r w:rsidRPr="00171131">
        <w:rPr>
          <w:rFonts w:ascii="Times New Roman" w:hAnsi="Times New Roman"/>
          <w:color w:val="000000" w:themeColor="text1"/>
          <w:sz w:val="16"/>
          <w:szCs w:val="16"/>
        </w:rPr>
        <w:t xml:space="preserve"> было исключением. Спецмашины заменялись грузомашинами.</w:t>
      </w:r>
    </w:p>
    <w:p w14:paraId="5AE03F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Отсутствие какого-либо резерва автомашин в лагерях и центрах не позволило правильно и своевременно укомплектовать соединения и части автомашинами.</w:t>
      </w:r>
    </w:p>
    <w:p w14:paraId="67F9C8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Поступление машин от ГАВТУ КА согласно утвержденному плану </w:t>
      </w:r>
      <w:proofErr w:type="gramStart"/>
      <w:r w:rsidRPr="00171131">
        <w:rPr>
          <w:rFonts w:ascii="Times New Roman" w:hAnsi="Times New Roman"/>
          <w:color w:val="000000" w:themeColor="text1"/>
          <w:sz w:val="16"/>
          <w:szCs w:val="16"/>
        </w:rPr>
        <w:t>для танковых формирований</w:t>
      </w:r>
      <w:proofErr w:type="gramEnd"/>
      <w:r w:rsidRPr="00171131">
        <w:rPr>
          <w:rFonts w:ascii="Times New Roman" w:hAnsi="Times New Roman"/>
          <w:color w:val="000000" w:themeColor="text1"/>
          <w:sz w:val="16"/>
          <w:szCs w:val="16"/>
        </w:rPr>
        <w:t xml:space="preserve"> происходило с опозданием. Очень часто части, прошедшие боевое сколачивание и подготовленные к отправке в действующую армию, автотранспорт получали в момент погрузки. Были случаи отправки корпусов без автомашин, которые досылались позднее (в 8 МК, 1 ТК), все это создавало большую напряженность в работе и принуждало к переброске автомашин из одной части в другую.</w:t>
      </w:r>
    </w:p>
    <w:p w14:paraId="7486AE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Низкая квалификация шоферов, частые задержки со своевременным получением бензина и подвижного ж.д. состава для отправки машин, создавали дополнительные трудности в укомплектова</w:t>
      </w:r>
      <w:r w:rsidRPr="00171131">
        <w:rPr>
          <w:rFonts w:ascii="Times New Roman" w:hAnsi="Times New Roman"/>
          <w:color w:val="000000" w:themeColor="text1"/>
          <w:sz w:val="16"/>
          <w:szCs w:val="16"/>
        </w:rPr>
        <w:softHyphen/>
        <w:t>нии соединений и частей в сроки, установленные Генеральным штабом Красной Армии.</w:t>
      </w:r>
    </w:p>
    <w:p w14:paraId="6DCF44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Сколько автомашин поступило на укомплектование БТ и МВ Красной Армии</w:t>
      </w:r>
    </w:p>
    <w:p w14:paraId="4379E8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весь период Великой Отечественной войны для укомплектования БТ и МВ Красной АрмиЬ поступило всего 110 968 автомашин.</w:t>
      </w:r>
    </w:p>
    <w:p w14:paraId="36DB1D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Поступление машин по годам следующее:</w:t>
      </w:r>
    </w:p>
    <w:tbl>
      <w:tblPr>
        <w:tblW w:w="0" w:type="auto"/>
        <w:tblInd w:w="40" w:type="dxa"/>
        <w:tblLayout w:type="fixed"/>
        <w:tblCellMar>
          <w:left w:w="40" w:type="dxa"/>
          <w:right w:w="40" w:type="dxa"/>
        </w:tblCellMar>
        <w:tblLook w:val="0000" w:firstRow="0" w:lastRow="0" w:firstColumn="0" w:lastColumn="0" w:noHBand="0" w:noVBand="0"/>
      </w:tblPr>
      <w:tblGrid>
        <w:gridCol w:w="2707"/>
        <w:gridCol w:w="1066"/>
        <w:gridCol w:w="1056"/>
        <w:gridCol w:w="1056"/>
        <w:gridCol w:w="1056"/>
        <w:gridCol w:w="1210"/>
      </w:tblGrid>
      <w:tr w:rsidR="00094A30" w:rsidRPr="00171131" w14:paraId="559DB168" w14:textId="77777777" w:rsidTr="00D21494">
        <w:trPr>
          <w:trHeight w:val="413"/>
        </w:trPr>
        <w:tc>
          <w:tcPr>
            <w:tcW w:w="2707" w:type="dxa"/>
            <w:tcBorders>
              <w:top w:val="single" w:sz="6" w:space="0" w:color="auto"/>
              <w:left w:val="single" w:sz="6" w:space="0" w:color="auto"/>
              <w:bottom w:val="single" w:sz="6" w:space="0" w:color="auto"/>
              <w:right w:val="single" w:sz="6" w:space="0" w:color="auto"/>
            </w:tcBorders>
          </w:tcPr>
          <w:p w14:paraId="0F0B4F2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Тип машин</w:t>
            </w:r>
          </w:p>
          <w:p w14:paraId="3FE833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9FD65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1941 г.</w:t>
            </w:r>
          </w:p>
          <w:p w14:paraId="192CDA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8BE1D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1942 г.</w:t>
            </w:r>
          </w:p>
          <w:p w14:paraId="608247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100E02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1943 г.</w:t>
            </w:r>
          </w:p>
          <w:p w14:paraId="19A49E9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B6435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1944 г.</w:t>
            </w:r>
          </w:p>
          <w:p w14:paraId="2E7030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210E1E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1945 г. до 10.05</w:t>
            </w:r>
          </w:p>
          <w:p w14:paraId="35A9FE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61F965E" w14:textId="77777777" w:rsidTr="00D21494">
        <w:trPr>
          <w:trHeight w:val="230"/>
        </w:trPr>
        <w:tc>
          <w:tcPr>
            <w:tcW w:w="2707" w:type="dxa"/>
            <w:tcBorders>
              <w:top w:val="single" w:sz="6" w:space="0" w:color="auto"/>
              <w:left w:val="single" w:sz="6" w:space="0" w:color="auto"/>
              <w:bottom w:val="single" w:sz="6" w:space="0" w:color="auto"/>
              <w:right w:val="single" w:sz="6" w:space="0" w:color="auto"/>
            </w:tcBorders>
          </w:tcPr>
          <w:p w14:paraId="1DABD7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Грузовые</w:t>
            </w:r>
          </w:p>
          <w:p w14:paraId="647503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8061D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A94B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2BA73C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45F7A8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9062E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16923</w:t>
            </w:r>
          </w:p>
          <w:p w14:paraId="0D4041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5170F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9971</w:t>
            </w:r>
          </w:p>
          <w:p w14:paraId="10AA4A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7002BB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2336</w:t>
            </w:r>
          </w:p>
          <w:p w14:paraId="33EEAA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3208A63" w14:textId="77777777" w:rsidTr="00D21494">
        <w:trPr>
          <w:trHeight w:val="240"/>
        </w:trPr>
        <w:tc>
          <w:tcPr>
            <w:tcW w:w="2707" w:type="dxa"/>
            <w:tcBorders>
              <w:top w:val="single" w:sz="6" w:space="0" w:color="auto"/>
              <w:left w:val="single" w:sz="6" w:space="0" w:color="auto"/>
              <w:bottom w:val="single" w:sz="6" w:space="0" w:color="auto"/>
              <w:right w:val="single" w:sz="6" w:space="0" w:color="auto"/>
            </w:tcBorders>
          </w:tcPr>
          <w:p w14:paraId="64D8794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Тягачи</w:t>
            </w:r>
          </w:p>
          <w:p w14:paraId="5FB261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942270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14916</w:t>
            </w:r>
          </w:p>
          <w:p w14:paraId="59DF58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845ED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30813</w:t>
            </w:r>
          </w:p>
          <w:p w14:paraId="5DC70B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801AD4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7849</w:t>
            </w:r>
          </w:p>
          <w:p w14:paraId="3361458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5B5F4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16817</w:t>
            </w:r>
          </w:p>
          <w:p w14:paraId="205EDD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72510E8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5402</w:t>
            </w:r>
          </w:p>
          <w:p w14:paraId="2AA766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C37E0D8" w14:textId="77777777" w:rsidTr="00D21494">
        <w:trPr>
          <w:trHeight w:val="240"/>
        </w:trPr>
        <w:tc>
          <w:tcPr>
            <w:tcW w:w="2707" w:type="dxa"/>
            <w:tcBorders>
              <w:top w:val="single" w:sz="6" w:space="0" w:color="auto"/>
              <w:left w:val="single" w:sz="6" w:space="0" w:color="auto"/>
              <w:bottom w:val="single" w:sz="6" w:space="0" w:color="auto"/>
              <w:right w:val="single" w:sz="6" w:space="0" w:color="auto"/>
            </w:tcBorders>
          </w:tcPr>
          <w:p w14:paraId="4269DA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Легковые (развед.)</w:t>
            </w:r>
          </w:p>
          <w:p w14:paraId="71F8AE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C4256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47F760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844F70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08C4F4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6F6C80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1707</w:t>
            </w:r>
          </w:p>
          <w:p w14:paraId="446396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B83E3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3398</w:t>
            </w:r>
          </w:p>
          <w:p w14:paraId="4DC452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7F8CA3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836</w:t>
            </w:r>
          </w:p>
          <w:p w14:paraId="5172CD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EF7D853" w14:textId="77777777" w:rsidTr="00D21494">
        <w:trPr>
          <w:trHeight w:val="259"/>
        </w:trPr>
        <w:tc>
          <w:tcPr>
            <w:tcW w:w="2707" w:type="dxa"/>
            <w:tcBorders>
              <w:top w:val="single" w:sz="6" w:space="0" w:color="auto"/>
              <w:left w:val="single" w:sz="6" w:space="0" w:color="auto"/>
              <w:bottom w:val="single" w:sz="6" w:space="0" w:color="auto"/>
              <w:right w:val="single" w:sz="6" w:space="0" w:color="auto"/>
            </w:tcBorders>
          </w:tcPr>
          <w:p w14:paraId="46B98F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57D00E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3DBB8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14916</w:t>
            </w:r>
          </w:p>
          <w:p w14:paraId="7F3886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6825F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30913</w:t>
            </w:r>
          </w:p>
          <w:p w14:paraId="429671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09B06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26479</w:t>
            </w:r>
          </w:p>
          <w:p w14:paraId="764B8C5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B5467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30186</w:t>
            </w:r>
          </w:p>
          <w:p w14:paraId="000E084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55FFC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8574</w:t>
            </w:r>
          </w:p>
          <w:p w14:paraId="3E611F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532C3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 них:</w:t>
      </w:r>
    </w:p>
    <w:p w14:paraId="377CBC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В танковые лагеря и бронетанковые учебные центры для укомплектования соединений и час</w:t>
      </w:r>
      <w:r w:rsidRPr="00171131">
        <w:rPr>
          <w:rFonts w:ascii="Times New Roman" w:hAnsi="Times New Roman"/>
          <w:color w:val="000000" w:themeColor="text1"/>
          <w:sz w:val="16"/>
          <w:szCs w:val="16"/>
        </w:rPr>
        <w:softHyphen/>
        <w:t>тей поступило;</w:t>
      </w:r>
    </w:p>
    <w:p w14:paraId="475CD5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В Московский учебный БТ центр - 19 145;</w:t>
      </w:r>
    </w:p>
    <w:p w14:paraId="4F7119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В учебный центр самоходн. артиллерии - 10 057;</w:t>
      </w:r>
    </w:p>
    <w:p w14:paraId="40E105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В Белорусский ТВ лагерь - 43 221;</w:t>
      </w:r>
    </w:p>
    <w:p w14:paraId="13A4C97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В Тульский ТВ лагерь - 16 195;</w:t>
      </w:r>
    </w:p>
    <w:p w14:paraId="33D1DC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 В Украинский ТВ лагерь - 12 218.</w:t>
      </w:r>
    </w:p>
    <w:p w14:paraId="1511A1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- 100 836 автомашин.</w:t>
      </w:r>
    </w:p>
    <w:p w14:paraId="607B3D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В отдельные корпуса и танковые армии, формируемые вне центров лагерей, поступило -10 132 автомашины.</w:t>
      </w:r>
    </w:p>
    <w:p w14:paraId="72F43E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Укомплектование тракторами и прицепами соединений и частей</w:t>
      </w:r>
    </w:p>
    <w:p w14:paraId="1F0538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Укомплектование тракторами и прицепами соединений и частей производилось только до 1942 года, с 1942 года поступление тракторов и прицепов прекратилось.</w:t>
      </w:r>
    </w:p>
    <w:p w14:paraId="26470E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начала 1944 года стали поступать на укомплектование танковых армий, корпусов, тяжелых и средних танковых полков и полков самоходной артиллерии трактора союзного производства и тягачи Т-34Т и КВТ.</w:t>
      </w:r>
    </w:p>
    <w:p w14:paraId="0F1171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Доукомплектование тракторами и тягачами армий и корпусов с 1944 года производилось до 30% от штатной потребности, танковых, самоходных полков (средних и тяжелых) до 50%.</w:t>
      </w:r>
    </w:p>
    <w:p w14:paraId="2B4B60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Укомплектование соединений и частей мотоциклами</w:t>
      </w:r>
    </w:p>
    <w:p w14:paraId="05D2D5F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Укомплектование соединений и частей мотоциклами производилось как отечественными маши</w:t>
      </w:r>
      <w:r w:rsidRPr="00171131">
        <w:rPr>
          <w:rFonts w:ascii="Times New Roman" w:hAnsi="Times New Roman"/>
          <w:color w:val="000000" w:themeColor="text1"/>
          <w:sz w:val="16"/>
          <w:szCs w:val="16"/>
        </w:rPr>
        <w:softHyphen/>
        <w:t>нами, так и машинами иностранного (союзного) производства.</w:t>
      </w:r>
    </w:p>
    <w:p w14:paraId="04674B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период войны на укомплектование соединений и частей поступили мотоциклы следующих марок:</w:t>
      </w:r>
    </w:p>
    <w:p w14:paraId="09C6A2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1. В 1941 году поступали Л-300, Иж-8, Иж-9, Иж-12, АМ-600 и М-72, всего за 1941 г. поступило - 4058 машин.</w:t>
      </w:r>
    </w:p>
    <w:p w14:paraId="24539CB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В 1942 году: Иж-8, Иж-9, Иж-12, АМ-600, Индиан, Велосетт, Харлей-Давидсон и М-72, всего поступило за 1942 год — 4381 машина.</w:t>
      </w:r>
    </w:p>
    <w:p w14:paraId="36AF675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В 1943 году: Велосетт, Индиан, Харлей-Давидсон и М-72, всего поступило за 1943 год 9179 машин.</w:t>
      </w:r>
    </w:p>
    <w:p w14:paraId="021BD5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В 1944 и 1945 гг. на укомплектование частей поступали только две марки: М-72 и Харлей-Давидсон.</w:t>
      </w:r>
    </w:p>
    <w:p w14:paraId="00D50E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1944 г. выдано соединениям и частям — 9998 машин, в 1945 г. за период до 9 мая — 3149 машин, всего за весь период войны выдано — 30 765 мотоциклов.</w:t>
      </w:r>
    </w:p>
    <w:p w14:paraId="0889DF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Снабжение артвооружением</w:t>
      </w:r>
    </w:p>
    <w:p w14:paraId="2C3FA3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Снабжение бронетанковых и механизированных войск Красной Армии артвооружением, бое</w:t>
      </w:r>
      <w:r w:rsidRPr="00171131">
        <w:rPr>
          <w:rFonts w:ascii="Times New Roman" w:hAnsi="Times New Roman"/>
          <w:color w:val="000000" w:themeColor="text1"/>
          <w:sz w:val="16"/>
          <w:szCs w:val="16"/>
        </w:rPr>
        <w:softHyphen/>
        <w:t>припасами, приборами стрельбы и наблюдения и прочими видами артимущества как вновь форми</w:t>
      </w:r>
      <w:r w:rsidRPr="00171131">
        <w:rPr>
          <w:rFonts w:ascii="Times New Roman" w:hAnsi="Times New Roman"/>
          <w:color w:val="000000" w:themeColor="text1"/>
          <w:sz w:val="16"/>
          <w:szCs w:val="16"/>
        </w:rPr>
        <w:softHyphen/>
        <w:t>руемых, так и выводимых в резерв Ставки Верховного Главнокомандования в период Отечественной войны 1941-1945 годов производилось следующим порядком:</w:t>
      </w:r>
    </w:p>
    <w:p w14:paraId="2062F2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С 22 июня 1941 года по 1 января 1942 года снабжение формирований бронетанковых и меха</w:t>
      </w:r>
      <w:r w:rsidRPr="00171131">
        <w:rPr>
          <w:rFonts w:ascii="Times New Roman" w:hAnsi="Times New Roman"/>
          <w:color w:val="000000" w:themeColor="text1"/>
          <w:sz w:val="16"/>
          <w:szCs w:val="16"/>
        </w:rPr>
        <w:softHyphen/>
        <w:t>низировавших войск Красной Армии всеми видами артимущества производилось ГАУ КА через военные округа.</w:t>
      </w:r>
    </w:p>
    <w:p w14:paraId="0EF57B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С января 1942 г. все вновь, формируемые, а также и выводимые в резерв Ставки Верховного Главного командования бронетанковые и механизированные соединения и части стали снабжаться артимуществом централизовано. ГАУ КА согласно заявкам УФиУ БТ и МВ КА выделяло артиму-щество, которое в зависимости от дислокации формируемого соединения - части направляло с баз ГАУ КА железнодорожным транспортом или автотранспортом соединения - части.</w:t>
      </w:r>
    </w:p>
    <w:p w14:paraId="7A8C61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дальнейшем при организации танковых лагерей и центров при них был создан резерв всех видов артвооружения и боеприпасов в размере:</w:t>
      </w:r>
    </w:p>
    <w:p w14:paraId="7680B8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танковых лагерях — из расчета на один мех. корпус.</w:t>
      </w:r>
    </w:p>
    <w:p w14:paraId="4327875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Московском БТ центре — на 5 танковых бригад.</w:t>
      </w:r>
    </w:p>
    <w:p w14:paraId="5E8111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учебном центре самоходной артиллерии на 10 тяж. танков.</w:t>
      </w:r>
    </w:p>
    <w:p w14:paraId="188227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Благодаря этому все формирования и доукомплектования резерва Ставки Верховного Главного командования, проводимые при танковых военных лагерях или центрах, обеспечивались артвоору</w:t>
      </w:r>
      <w:r w:rsidRPr="00171131">
        <w:rPr>
          <w:rFonts w:ascii="Times New Roman" w:hAnsi="Times New Roman"/>
          <w:color w:val="000000" w:themeColor="text1"/>
          <w:sz w:val="16"/>
          <w:szCs w:val="16"/>
        </w:rPr>
        <w:softHyphen/>
        <w:t>жением за счет их переходящего резерва. Соединения и части, формируемые и доукомплектовыва</w:t>
      </w:r>
      <w:r w:rsidRPr="00171131">
        <w:rPr>
          <w:rFonts w:ascii="Times New Roman" w:hAnsi="Times New Roman"/>
          <w:color w:val="000000" w:themeColor="text1"/>
          <w:sz w:val="16"/>
          <w:szCs w:val="16"/>
        </w:rPr>
        <w:softHyphen/>
        <w:t>емые вне лагерей и центров, обеспечивались централизовано, артвооружение отправлялось им с баз ГАУКА.</w:t>
      </w:r>
    </w:p>
    <w:p w14:paraId="5420A9E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Особенностью снабжения артвооружением в 1942 году было недостаточное количество стрелко</w:t>
      </w:r>
      <w:r w:rsidRPr="00171131">
        <w:rPr>
          <w:rFonts w:ascii="Times New Roman" w:hAnsi="Times New Roman"/>
          <w:color w:val="000000" w:themeColor="text1"/>
          <w:sz w:val="16"/>
          <w:szCs w:val="16"/>
        </w:rPr>
        <w:softHyphen/>
        <w:t>вого вооружения (винтовок, пулеметов, револьверов и пистолетов ППШ).</w:t>
      </w:r>
    </w:p>
    <w:p w14:paraId="042426F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Вновь формируемые и доукомплектовываемые части отправлялись на фронт укомплектован</w:t>
      </w:r>
      <w:r w:rsidRPr="00171131">
        <w:rPr>
          <w:rFonts w:ascii="Times New Roman" w:hAnsi="Times New Roman"/>
          <w:color w:val="000000" w:themeColor="text1"/>
          <w:sz w:val="16"/>
          <w:szCs w:val="16"/>
        </w:rPr>
        <w:softHyphen/>
        <w:t>ными артвооружением на 80-90%, личным оружием (наганами) на 50% к штату, боеприпасами 1:1,5 боекомплекта.</w:t>
      </w:r>
    </w:p>
    <w:p w14:paraId="79F7B6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Недоукомплектование стрелковым вооружением шло за счет тыловых подразделений формиру</w:t>
      </w:r>
      <w:r w:rsidRPr="00171131">
        <w:rPr>
          <w:rFonts w:ascii="Times New Roman" w:hAnsi="Times New Roman"/>
          <w:color w:val="000000" w:themeColor="text1"/>
          <w:sz w:val="16"/>
          <w:szCs w:val="16"/>
        </w:rPr>
        <w:softHyphen/>
        <w:t>емых частей.</w:t>
      </w:r>
    </w:p>
    <w:p w14:paraId="2F15FF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1943 году формируемые и доукомплектовываемые соединения и части вооружение, боеприпа</w:t>
      </w:r>
      <w:r w:rsidRPr="00171131">
        <w:rPr>
          <w:rFonts w:ascii="Times New Roman" w:hAnsi="Times New Roman"/>
          <w:color w:val="000000" w:themeColor="text1"/>
          <w:sz w:val="16"/>
          <w:szCs w:val="16"/>
        </w:rPr>
        <w:softHyphen/>
        <w:t>сы и прочее артимущество получали полностью согласно штату и табельной потребности, а именно: стрелково-минометным вооружением 100%, боеприпасы на стрелково-минометное вооружение 2 боекомплекта, на самоходные установки и танки по 3 боекомплекта.</w:t>
      </w:r>
    </w:p>
    <w:p w14:paraId="79F1C8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1943 г. винтовки частично заменялись на автоматические пистолеты (ППШ).</w:t>
      </w:r>
    </w:p>
    <w:p w14:paraId="4BB8223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Батареи ПТО танковых и механизированных бригад и корпусов с 45-мм пушек были перевоору</w:t>
      </w:r>
      <w:r w:rsidRPr="00171131">
        <w:rPr>
          <w:rFonts w:ascii="Times New Roman" w:hAnsi="Times New Roman"/>
          <w:color w:val="000000" w:themeColor="text1"/>
          <w:sz w:val="16"/>
          <w:szCs w:val="16"/>
        </w:rPr>
        <w:softHyphen/>
        <w:t>жены на 57-мм пушки ЗИС-2.</w:t>
      </w:r>
    </w:p>
    <w:p w14:paraId="720695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1944 году обеспечение частей артвооружением, боеприпасами и всеми видами имущества про</w:t>
      </w:r>
      <w:r w:rsidRPr="00171131">
        <w:rPr>
          <w:rFonts w:ascii="Times New Roman" w:hAnsi="Times New Roman"/>
          <w:color w:val="000000" w:themeColor="text1"/>
          <w:sz w:val="16"/>
          <w:szCs w:val="16"/>
        </w:rPr>
        <w:softHyphen/>
        <w:t>изводилось без перебоев и полностью, согласно табелям и штатам.</w:t>
      </w:r>
    </w:p>
    <w:p w14:paraId="019FDF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января 1944 года на 5-й отдел УФиУ БТ и МВ КА было возложено снабжение военно-учеб</w:t>
      </w:r>
      <w:r w:rsidRPr="00171131">
        <w:rPr>
          <w:rFonts w:ascii="Times New Roman" w:hAnsi="Times New Roman"/>
          <w:color w:val="000000" w:themeColor="text1"/>
          <w:sz w:val="16"/>
          <w:szCs w:val="16"/>
        </w:rPr>
        <w:softHyphen/>
        <w:t>ных заведений, запасных, учебных бригад и полков боеприпасами для практических стрельб. Планирование боеприпасов согласно планам УВУЗ и УБП производилось поквартально.</w:t>
      </w:r>
    </w:p>
    <w:p w14:paraId="6D52D3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Сводная ведомость</w:t>
      </w:r>
    </w:p>
    <w:p w14:paraId="1D8399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выданное артвооружение бронетанковым и механизированным войскам за период Отечественной войны с первого января 1942 г. по первое мая 1945 г.</w:t>
      </w:r>
    </w:p>
    <w:tbl>
      <w:tblPr>
        <w:tblW w:w="0" w:type="auto"/>
        <w:tblInd w:w="40" w:type="dxa"/>
        <w:tblLayout w:type="fixed"/>
        <w:tblCellMar>
          <w:left w:w="40" w:type="dxa"/>
          <w:right w:w="40" w:type="dxa"/>
        </w:tblCellMar>
        <w:tblLook w:val="0000" w:firstRow="0" w:lastRow="0" w:firstColumn="0" w:lastColumn="0" w:noHBand="0" w:noVBand="0"/>
      </w:tblPr>
      <w:tblGrid>
        <w:gridCol w:w="662"/>
        <w:gridCol w:w="3456"/>
        <w:gridCol w:w="893"/>
        <w:gridCol w:w="883"/>
        <w:gridCol w:w="864"/>
        <w:gridCol w:w="864"/>
        <w:gridCol w:w="1987"/>
      </w:tblGrid>
      <w:tr w:rsidR="00094A30" w:rsidRPr="00171131" w14:paraId="5DE79F57" w14:textId="77777777" w:rsidTr="00D21494">
        <w:trPr>
          <w:trHeight w:val="422"/>
        </w:trPr>
        <w:tc>
          <w:tcPr>
            <w:tcW w:w="662" w:type="dxa"/>
            <w:tcBorders>
              <w:top w:val="single" w:sz="6" w:space="0" w:color="auto"/>
              <w:left w:val="single" w:sz="6" w:space="0" w:color="auto"/>
              <w:bottom w:val="single" w:sz="6" w:space="0" w:color="auto"/>
              <w:right w:val="single" w:sz="6" w:space="0" w:color="auto"/>
            </w:tcBorders>
          </w:tcPr>
          <w:p w14:paraId="5CA8E0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55BD08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п/п</w:t>
            </w:r>
          </w:p>
          <w:p w14:paraId="500680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24880F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Наименование</w:t>
            </w:r>
          </w:p>
          <w:p w14:paraId="12C33D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725DB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1942 г.</w:t>
            </w:r>
          </w:p>
          <w:p w14:paraId="3273DF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248A2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1943 г.</w:t>
            </w:r>
          </w:p>
          <w:p w14:paraId="579377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F648C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1944 г.</w:t>
            </w:r>
          </w:p>
          <w:p w14:paraId="5F5D05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EBAC6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1945 г.</w:t>
            </w:r>
          </w:p>
          <w:p w14:paraId="2E629F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18822E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553B45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3B0E357"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19D8AF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p w14:paraId="28C3A6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74C761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Винтовок и карабинов</w:t>
            </w:r>
          </w:p>
          <w:p w14:paraId="1FFBE3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D4DA69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119913</w:t>
            </w:r>
          </w:p>
          <w:p w14:paraId="46FC15B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FD8FB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107569</w:t>
            </w:r>
          </w:p>
          <w:p w14:paraId="522D5DD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175C2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92027</w:t>
            </w:r>
          </w:p>
          <w:p w14:paraId="0DB9F1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1721A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18765</w:t>
            </w:r>
          </w:p>
          <w:p w14:paraId="016810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1052D8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338 274</w:t>
            </w:r>
          </w:p>
          <w:p w14:paraId="5550B15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D866F1A"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040E32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2FAEBE4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5DC66E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Револьверов и пистолетов</w:t>
            </w:r>
          </w:p>
          <w:p w14:paraId="209873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38DED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34365</w:t>
            </w:r>
          </w:p>
          <w:p w14:paraId="46D795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792EA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63955</w:t>
            </w:r>
          </w:p>
          <w:p w14:paraId="3A4464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CDF984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60606</w:t>
            </w:r>
          </w:p>
          <w:p w14:paraId="58E1DB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BC197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10095</w:t>
            </w:r>
          </w:p>
          <w:p w14:paraId="7CD96A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3BE929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169021</w:t>
            </w:r>
          </w:p>
          <w:p w14:paraId="7AEE92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5799842"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196101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p w14:paraId="398369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016625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Сигнальных пистолетов</w:t>
            </w:r>
          </w:p>
          <w:p w14:paraId="46C071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FD328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16297</w:t>
            </w:r>
          </w:p>
          <w:p w14:paraId="42CAFF0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0A5CA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17048</w:t>
            </w:r>
          </w:p>
          <w:p w14:paraId="73692E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538B8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18822</w:t>
            </w:r>
          </w:p>
          <w:p w14:paraId="0C1072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E11DD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2158</w:t>
            </w:r>
          </w:p>
          <w:p w14:paraId="3E5EB6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529109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54325</w:t>
            </w:r>
          </w:p>
          <w:p w14:paraId="212BB9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C45CF02"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44D2ED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p w14:paraId="6AEE12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4A59F1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ППШ и ППС</w:t>
            </w:r>
          </w:p>
          <w:p w14:paraId="77838A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C5E73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47361</w:t>
            </w:r>
          </w:p>
          <w:p w14:paraId="1E72D4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365AE8A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95506</w:t>
            </w:r>
          </w:p>
          <w:p w14:paraId="589C5E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1E637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76834</w:t>
            </w:r>
          </w:p>
          <w:p w14:paraId="77ECFA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93FC8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11472</w:t>
            </w:r>
          </w:p>
          <w:p w14:paraId="7EFD2E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51E6F7F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231 173</w:t>
            </w:r>
          </w:p>
          <w:p w14:paraId="24C3F2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F3AEA6E"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6D2325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p w14:paraId="78707A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0E1B84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Ручных пулеметов «ДП»</w:t>
            </w:r>
          </w:p>
          <w:p w14:paraId="50AA17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85828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4926</w:t>
            </w:r>
          </w:p>
          <w:p w14:paraId="591070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6BFFD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7686</w:t>
            </w:r>
          </w:p>
          <w:p w14:paraId="6E5B07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54453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4442</w:t>
            </w:r>
          </w:p>
          <w:p w14:paraId="1931C8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5EF30B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753</w:t>
            </w:r>
          </w:p>
          <w:p w14:paraId="642D84F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415314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17807</w:t>
            </w:r>
          </w:p>
          <w:p w14:paraId="2B510B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E559549"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724069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w:t>
            </w:r>
          </w:p>
          <w:p w14:paraId="2C15C6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5A7BA03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Станковых пулеметов</w:t>
            </w:r>
          </w:p>
          <w:p w14:paraId="53BF6A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154546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870</w:t>
            </w:r>
          </w:p>
          <w:p w14:paraId="4B36F1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5EACF6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2979</w:t>
            </w:r>
          </w:p>
          <w:p w14:paraId="6C23B4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0C601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1485</w:t>
            </w:r>
          </w:p>
          <w:p w14:paraId="3722D31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E0920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323</w:t>
            </w:r>
          </w:p>
          <w:p w14:paraId="4F2629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0604016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5657</w:t>
            </w:r>
          </w:p>
          <w:p w14:paraId="62B755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566ADC0"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244CE5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w:t>
            </w:r>
          </w:p>
          <w:p w14:paraId="34FC84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568585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ПТР</w:t>
            </w:r>
          </w:p>
          <w:p w14:paraId="5B5763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28BCD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1848</w:t>
            </w:r>
          </w:p>
          <w:p w14:paraId="086375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A8DB7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8012</w:t>
            </w:r>
          </w:p>
          <w:p w14:paraId="59BC226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181024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2753</w:t>
            </w:r>
          </w:p>
          <w:p w14:paraId="6D40C8A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95EF3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707</w:t>
            </w:r>
          </w:p>
          <w:p w14:paraId="7A9F3D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49F6C5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13320</w:t>
            </w:r>
          </w:p>
          <w:p w14:paraId="1AFD60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594172A"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4F2449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w:t>
            </w:r>
          </w:p>
          <w:p w14:paraId="3E2B9B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29F8C6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дшк</w:t>
            </w:r>
          </w:p>
          <w:p w14:paraId="47F26F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AB0DD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260</w:t>
            </w:r>
          </w:p>
          <w:p w14:paraId="2E40E1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A129E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1133</w:t>
            </w:r>
          </w:p>
          <w:p w14:paraId="074FD0E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C0F15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830</w:t>
            </w:r>
          </w:p>
          <w:p w14:paraId="09C9DC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0286F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81</w:t>
            </w:r>
          </w:p>
          <w:p w14:paraId="4A5AAD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13C15E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2304</w:t>
            </w:r>
          </w:p>
          <w:p w14:paraId="7C5A0C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2DC7FF0" w14:textId="77777777" w:rsidTr="00D21494">
        <w:trPr>
          <w:trHeight w:val="250"/>
        </w:trPr>
        <w:tc>
          <w:tcPr>
            <w:tcW w:w="662" w:type="dxa"/>
            <w:tcBorders>
              <w:top w:val="single" w:sz="6" w:space="0" w:color="auto"/>
              <w:left w:val="single" w:sz="6" w:space="0" w:color="auto"/>
              <w:bottom w:val="single" w:sz="6" w:space="0" w:color="auto"/>
              <w:right w:val="single" w:sz="6" w:space="0" w:color="auto"/>
            </w:tcBorders>
          </w:tcPr>
          <w:p w14:paraId="3D4977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w:t>
            </w:r>
          </w:p>
          <w:p w14:paraId="466B20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16C1F2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82- мм минометов</w:t>
            </w:r>
          </w:p>
          <w:p w14:paraId="2985AB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81AFD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1297</w:t>
            </w:r>
          </w:p>
          <w:p w14:paraId="0E888B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757C82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1883</w:t>
            </w:r>
          </w:p>
          <w:p w14:paraId="6DA657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17EB46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1000</w:t>
            </w:r>
          </w:p>
          <w:p w14:paraId="14DBDF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229B7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174</w:t>
            </w:r>
          </w:p>
          <w:p w14:paraId="2566ED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78BCF6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4354</w:t>
            </w:r>
          </w:p>
          <w:p w14:paraId="045B05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9021556"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5024DBF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p w14:paraId="3117CB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78EF8A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20-мм минометов</w:t>
            </w:r>
          </w:p>
          <w:p w14:paraId="189FE6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9604C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w:t>
            </w:r>
          </w:p>
          <w:p w14:paraId="0E51FE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A9905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529</w:t>
            </w:r>
          </w:p>
          <w:p w14:paraId="5B6AD6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CC1D71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585</w:t>
            </w:r>
          </w:p>
          <w:p w14:paraId="236582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8482B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141</w:t>
            </w:r>
          </w:p>
          <w:p w14:paraId="53C8A3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533309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1273</w:t>
            </w:r>
          </w:p>
          <w:p w14:paraId="67F40F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C3BC9CB"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7FF9343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w:t>
            </w:r>
          </w:p>
          <w:p w14:paraId="165445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39FEB3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37-мм зен. пушек</w:t>
            </w:r>
          </w:p>
          <w:p w14:paraId="7B3B388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9F4B3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592</w:t>
            </w:r>
          </w:p>
          <w:p w14:paraId="2B95B2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8DB69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139</w:t>
            </w:r>
          </w:p>
          <w:p w14:paraId="045F74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D14EF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191</w:t>
            </w:r>
          </w:p>
          <w:p w14:paraId="0721C37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5549E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p w14:paraId="0A59E7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361931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942</w:t>
            </w:r>
          </w:p>
          <w:p w14:paraId="7F7AFCA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555F1DE"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0CB947E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w:t>
            </w:r>
          </w:p>
          <w:p w14:paraId="3B07B2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3163F69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45-мм ПТО</w:t>
            </w:r>
          </w:p>
          <w:p w14:paraId="62F799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FBE43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53</w:t>
            </w:r>
          </w:p>
          <w:p w14:paraId="513EC13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F882B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733</w:t>
            </w:r>
          </w:p>
          <w:p w14:paraId="55F3447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7096EC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124</w:t>
            </w:r>
          </w:p>
          <w:p w14:paraId="68EA0E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7646C0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34BAD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594620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910</w:t>
            </w:r>
          </w:p>
          <w:p w14:paraId="726705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5BB3F34"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7D2CC9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w:t>
            </w:r>
          </w:p>
          <w:p w14:paraId="3A3F38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265AA3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37-мм ЗИС-2</w:t>
            </w:r>
          </w:p>
          <w:p w14:paraId="7E2C78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B1087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41EBB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A160F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228</w:t>
            </w:r>
          </w:p>
          <w:p w14:paraId="3B64C9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49AAE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325 '</w:t>
            </w:r>
          </w:p>
          <w:p w14:paraId="5D16A9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97C6B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92</w:t>
            </w:r>
          </w:p>
          <w:p w14:paraId="453A7A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6F85C6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645</w:t>
            </w:r>
          </w:p>
          <w:p w14:paraId="7A1C96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B148A4C"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6B7480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w:t>
            </w:r>
          </w:p>
          <w:p w14:paraId="6F73EF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4DA578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76-мм ЗИС-3</w:t>
            </w:r>
          </w:p>
          <w:p w14:paraId="6006A6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A324B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850</w:t>
            </w:r>
          </w:p>
          <w:p w14:paraId="768AE46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96929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1037</w:t>
            </w:r>
          </w:p>
          <w:p w14:paraId="627169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3DFC9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609</w:t>
            </w:r>
          </w:p>
          <w:p w14:paraId="2B3EC9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2C2B7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117</w:t>
            </w:r>
          </w:p>
          <w:p w14:paraId="22F4BC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2201603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2613</w:t>
            </w:r>
          </w:p>
          <w:p w14:paraId="29D5D3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6ABD209"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2E0A4A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w:t>
            </w:r>
          </w:p>
          <w:p w14:paraId="5BDD746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59C7679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85-мм зен. пушек</w:t>
            </w:r>
          </w:p>
          <w:p w14:paraId="51DCD87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069A00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0F2C1E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A9A1F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134</w:t>
            </w:r>
          </w:p>
          <w:p w14:paraId="75B8B6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A3347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w:t>
            </w:r>
          </w:p>
          <w:p w14:paraId="2C5C2B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706D2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0BB993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6962A4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162</w:t>
            </w:r>
          </w:p>
          <w:p w14:paraId="085317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F281C7B"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38A59D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w:t>
            </w:r>
          </w:p>
          <w:p w14:paraId="448BB5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3EC15CE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122-мм гаубиц</w:t>
            </w:r>
          </w:p>
          <w:p w14:paraId="1B170DD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E7A18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0D120B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84684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w:t>
            </w:r>
          </w:p>
          <w:p w14:paraId="1468EF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8C9F1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w:t>
            </w:r>
          </w:p>
          <w:p w14:paraId="163FCC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899CA6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2EF789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695715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w:t>
            </w:r>
          </w:p>
          <w:p w14:paraId="4CE3ED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7B58FF4"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20D990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w:t>
            </w:r>
          </w:p>
          <w:p w14:paraId="558B19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5470AB3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Больших стериотруб</w:t>
            </w:r>
          </w:p>
          <w:p w14:paraId="01645E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278FE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w:t>
            </w:r>
          </w:p>
          <w:p w14:paraId="76B8FC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31AB0E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641</w:t>
            </w:r>
          </w:p>
          <w:p w14:paraId="0A5BDCD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1334A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594</w:t>
            </w:r>
          </w:p>
          <w:p w14:paraId="27CED3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4966D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w:t>
            </w:r>
          </w:p>
          <w:p w14:paraId="59E3D8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14F266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1353</w:t>
            </w:r>
          </w:p>
          <w:p w14:paraId="326354B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75BD416"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7B6042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w:t>
            </w:r>
          </w:p>
          <w:p w14:paraId="36D8B8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332831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Буссоли БМТ</w:t>
            </w:r>
          </w:p>
          <w:p w14:paraId="27FBDCF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457B69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w:t>
            </w:r>
          </w:p>
          <w:p w14:paraId="340452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4D78F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1204</w:t>
            </w:r>
          </w:p>
          <w:p w14:paraId="7CB373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B5B18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1076</w:t>
            </w:r>
          </w:p>
          <w:p w14:paraId="40CE9E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1A780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200</w:t>
            </w:r>
          </w:p>
          <w:p w14:paraId="21FA2A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153CAB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2492</w:t>
            </w:r>
          </w:p>
          <w:p w14:paraId="5388EF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E4BA33C"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28E429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w:t>
            </w:r>
          </w:p>
          <w:p w14:paraId="540EA3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509356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Буссоли облегченные</w:t>
            </w:r>
          </w:p>
          <w:p w14:paraId="3F7CF3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7886D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623</w:t>
            </w:r>
          </w:p>
          <w:p w14:paraId="07E303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B1B2C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793</w:t>
            </w:r>
          </w:p>
          <w:p w14:paraId="4C92EF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BFA9D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637</w:t>
            </w:r>
          </w:p>
          <w:p w14:paraId="1865D5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5CADA2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71</w:t>
            </w:r>
          </w:p>
          <w:p w14:paraId="221FD3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3A056E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2124</w:t>
            </w:r>
          </w:p>
          <w:p w14:paraId="7D7576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7225DE7"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56C204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p w14:paraId="6C3726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1AC1F4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Бинокли</w:t>
            </w:r>
          </w:p>
          <w:p w14:paraId="1DCDE1B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E57FB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10868</w:t>
            </w:r>
          </w:p>
          <w:p w14:paraId="104C9A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5C9A1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23322</w:t>
            </w:r>
          </w:p>
          <w:p w14:paraId="034EE1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426E4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18069</w:t>
            </w:r>
          </w:p>
          <w:p w14:paraId="63254A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8B809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2522</w:t>
            </w:r>
          </w:p>
          <w:p w14:paraId="37440E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48E8B1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54771</w:t>
            </w:r>
          </w:p>
          <w:p w14:paraId="21DD05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4FD07DE"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3C7940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w:t>
            </w:r>
          </w:p>
          <w:p w14:paraId="12AAA4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377BF7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Перископ «Разведчик»</w:t>
            </w:r>
          </w:p>
          <w:p w14:paraId="29D7CE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71CDD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556</w:t>
            </w:r>
          </w:p>
          <w:p w14:paraId="096E54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8BEFA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4010</w:t>
            </w:r>
          </w:p>
          <w:p w14:paraId="019FA7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4EE973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6674</w:t>
            </w:r>
          </w:p>
          <w:p w14:paraId="302CF1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739A7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355</w:t>
            </w:r>
          </w:p>
          <w:p w14:paraId="09E8FC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4A2534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11 595</w:t>
            </w:r>
          </w:p>
          <w:p w14:paraId="104F80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C3BF15E" w14:textId="77777777" w:rsidTr="00D21494">
        <w:trPr>
          <w:trHeight w:val="259"/>
        </w:trPr>
        <w:tc>
          <w:tcPr>
            <w:tcW w:w="662" w:type="dxa"/>
            <w:tcBorders>
              <w:top w:val="single" w:sz="6" w:space="0" w:color="auto"/>
              <w:left w:val="single" w:sz="6" w:space="0" w:color="auto"/>
              <w:bottom w:val="single" w:sz="6" w:space="0" w:color="auto"/>
              <w:right w:val="single" w:sz="6" w:space="0" w:color="auto"/>
            </w:tcBorders>
          </w:tcPr>
          <w:p w14:paraId="0A23A8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w:t>
            </w:r>
          </w:p>
          <w:p w14:paraId="1501B3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7D5F1E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Компасов «Андриянова»</w:t>
            </w:r>
          </w:p>
          <w:p w14:paraId="4523D0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9F731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44457</w:t>
            </w:r>
          </w:p>
          <w:p w14:paraId="6B3BC0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E5F77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113145</w:t>
            </w:r>
          </w:p>
          <w:p w14:paraId="5F67D3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D1ED1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80499</w:t>
            </w:r>
          </w:p>
          <w:p w14:paraId="1259EF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F4AD26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12636</w:t>
            </w:r>
          </w:p>
          <w:p w14:paraId="147758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4186E8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250 737</w:t>
            </w:r>
          </w:p>
          <w:p w14:paraId="6F8E2C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2A781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Сводная ведомость</w:t>
      </w:r>
    </w:p>
    <w:p w14:paraId="4F1F3F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выдачу боеприпасов бронетанковым и механизированным частям за период Отечественной войны с 1943 г. по первое мая 1945 г.</w:t>
      </w:r>
    </w:p>
    <w:tbl>
      <w:tblPr>
        <w:tblW w:w="0" w:type="auto"/>
        <w:tblInd w:w="40" w:type="dxa"/>
        <w:tblLayout w:type="fixed"/>
        <w:tblCellMar>
          <w:left w:w="40" w:type="dxa"/>
          <w:right w:w="40" w:type="dxa"/>
        </w:tblCellMar>
        <w:tblLook w:val="0000" w:firstRow="0" w:lastRow="0" w:firstColumn="0" w:lastColumn="0" w:noHBand="0" w:noVBand="0"/>
      </w:tblPr>
      <w:tblGrid>
        <w:gridCol w:w="426"/>
        <w:gridCol w:w="2409"/>
        <w:gridCol w:w="1134"/>
        <w:gridCol w:w="1134"/>
        <w:gridCol w:w="1134"/>
        <w:gridCol w:w="1276"/>
        <w:gridCol w:w="2127"/>
      </w:tblGrid>
      <w:tr w:rsidR="00094A30" w:rsidRPr="00171131" w14:paraId="27EADC15" w14:textId="77777777" w:rsidTr="00D21494">
        <w:trPr>
          <w:trHeight w:val="422"/>
        </w:trPr>
        <w:tc>
          <w:tcPr>
            <w:tcW w:w="426" w:type="dxa"/>
            <w:tcBorders>
              <w:top w:val="single" w:sz="6" w:space="0" w:color="auto"/>
              <w:left w:val="single" w:sz="6" w:space="0" w:color="auto"/>
              <w:bottom w:val="single" w:sz="6" w:space="0" w:color="auto"/>
              <w:right w:val="single" w:sz="6" w:space="0" w:color="auto"/>
            </w:tcBorders>
          </w:tcPr>
          <w:p w14:paraId="7CE049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п/п</w:t>
            </w:r>
          </w:p>
          <w:p w14:paraId="438220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722D9E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Наименование</w:t>
            </w:r>
          </w:p>
          <w:p w14:paraId="5B2225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809D65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1942 г.</w:t>
            </w:r>
          </w:p>
          <w:p w14:paraId="3C71C84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41D87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1943 г.</w:t>
            </w:r>
          </w:p>
          <w:p w14:paraId="2BD821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D7C40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1944 г.</w:t>
            </w:r>
          </w:p>
          <w:p w14:paraId="42CB6F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118B90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1945 г.</w:t>
            </w:r>
          </w:p>
          <w:p w14:paraId="322F0C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51F29E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63AABB9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9F00865" w14:textId="77777777" w:rsidTr="00D21494">
        <w:trPr>
          <w:trHeight w:val="240"/>
        </w:trPr>
        <w:tc>
          <w:tcPr>
            <w:tcW w:w="426" w:type="dxa"/>
            <w:tcBorders>
              <w:top w:val="single" w:sz="6" w:space="0" w:color="auto"/>
              <w:left w:val="single" w:sz="6" w:space="0" w:color="auto"/>
              <w:bottom w:val="single" w:sz="6" w:space="0" w:color="auto"/>
              <w:right w:val="single" w:sz="6" w:space="0" w:color="auto"/>
            </w:tcBorders>
          </w:tcPr>
          <w:p w14:paraId="7809D7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p w14:paraId="2CA72E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24A73C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Винтовочных патроне!</w:t>
            </w:r>
          </w:p>
          <w:p w14:paraId="3ED90F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833FB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183027500</w:t>
            </w:r>
          </w:p>
          <w:p w14:paraId="6D44A6E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DC3F5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338 647 400</w:t>
            </w:r>
          </w:p>
          <w:p w14:paraId="61B6227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354A6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213319500</w:t>
            </w:r>
          </w:p>
          <w:p w14:paraId="017773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5EA6F65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772 433 300</w:t>
            </w:r>
          </w:p>
          <w:p w14:paraId="4644ED4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5D5080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812137700</w:t>
            </w:r>
          </w:p>
          <w:p w14:paraId="746962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3B3ECCD" w14:textId="77777777" w:rsidTr="00D21494">
        <w:trPr>
          <w:trHeight w:val="240"/>
        </w:trPr>
        <w:tc>
          <w:tcPr>
            <w:tcW w:w="426" w:type="dxa"/>
            <w:tcBorders>
              <w:top w:val="single" w:sz="6" w:space="0" w:color="auto"/>
              <w:left w:val="single" w:sz="6" w:space="0" w:color="auto"/>
              <w:bottom w:val="single" w:sz="6" w:space="0" w:color="auto"/>
              <w:right w:val="single" w:sz="6" w:space="0" w:color="auto"/>
            </w:tcBorders>
          </w:tcPr>
          <w:p w14:paraId="587EC6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12943A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5BA0EF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Пистол. патрона</w:t>
            </w:r>
            <w:r w:rsidRPr="00171131">
              <w:rPr>
                <w:rFonts w:ascii="Times New Roman" w:hAnsi="Times New Roman"/>
                <w:color w:val="000000" w:themeColor="text1"/>
                <w:sz w:val="16"/>
                <w:szCs w:val="16"/>
                <w:vertAlign w:val="superscript"/>
              </w:rPr>
              <w:t>1</w:t>
            </w:r>
          </w:p>
          <w:p w14:paraId="480CA1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78F16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3 086 840</w:t>
            </w:r>
          </w:p>
          <w:p w14:paraId="3750DC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4219B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101 315050</w:t>
            </w:r>
          </w:p>
          <w:p w14:paraId="0860B3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0CC2E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72560110</w:t>
            </w:r>
          </w:p>
          <w:p w14:paraId="342D2C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44210C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24 806 700</w:t>
            </w:r>
          </w:p>
          <w:p w14:paraId="42DC6F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1DB23B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229 545 700</w:t>
            </w:r>
          </w:p>
          <w:p w14:paraId="59B159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B87199D" w14:textId="77777777" w:rsidTr="00D21494">
        <w:trPr>
          <w:trHeight w:val="230"/>
        </w:trPr>
        <w:tc>
          <w:tcPr>
            <w:tcW w:w="426" w:type="dxa"/>
            <w:tcBorders>
              <w:top w:val="single" w:sz="6" w:space="0" w:color="auto"/>
              <w:left w:val="single" w:sz="6" w:space="0" w:color="auto"/>
              <w:bottom w:val="single" w:sz="6" w:space="0" w:color="auto"/>
              <w:right w:val="single" w:sz="6" w:space="0" w:color="auto"/>
            </w:tcBorders>
          </w:tcPr>
          <w:p w14:paraId="28902A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p w14:paraId="3DB562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729C8E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Рев. </w:t>
            </w:r>
            <w:proofErr w:type="gramStart"/>
            <w:r w:rsidRPr="00171131">
              <w:rPr>
                <w:rFonts w:ascii="Times New Roman" w:hAnsi="Times New Roman"/>
                <w:color w:val="000000" w:themeColor="text1"/>
                <w:sz w:val="16"/>
                <w:szCs w:val="16"/>
              </w:rPr>
              <w:t>патрон]й</w:t>
            </w:r>
            <w:proofErr w:type="gramEnd"/>
          </w:p>
          <w:p w14:paraId="7B06E1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2129CE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1 149260</w:t>
            </w:r>
          </w:p>
          <w:p w14:paraId="2F19C2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A3643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2 366 800</w:t>
            </w:r>
          </w:p>
          <w:p w14:paraId="5ED378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1CCF5F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1 423 200</w:t>
            </w:r>
          </w:p>
          <w:p w14:paraId="5F0584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71C8B9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555000</w:t>
            </w:r>
          </w:p>
          <w:p w14:paraId="3C883C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518B90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5 494 260</w:t>
            </w:r>
          </w:p>
          <w:p w14:paraId="723879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D8619DC" w14:textId="77777777" w:rsidTr="00D21494">
        <w:trPr>
          <w:trHeight w:val="269"/>
        </w:trPr>
        <w:tc>
          <w:tcPr>
            <w:tcW w:w="426" w:type="dxa"/>
            <w:tcBorders>
              <w:top w:val="single" w:sz="6" w:space="0" w:color="auto"/>
              <w:left w:val="single" w:sz="6" w:space="0" w:color="auto"/>
              <w:bottom w:val="single" w:sz="6" w:space="0" w:color="auto"/>
              <w:right w:val="single" w:sz="6" w:space="0" w:color="auto"/>
            </w:tcBorders>
          </w:tcPr>
          <w:p w14:paraId="08EE9E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p w14:paraId="454E5D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6A6631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gramStart"/>
            <w:r w:rsidRPr="00171131">
              <w:rPr>
                <w:rFonts w:ascii="Times New Roman" w:hAnsi="Times New Roman"/>
                <w:color w:val="000000" w:themeColor="text1"/>
                <w:sz w:val="16"/>
                <w:szCs w:val="16"/>
              </w:rPr>
              <w:t>Патрон)с</w:t>
            </w:r>
            <w:proofErr w:type="gramEnd"/>
            <w:r w:rsidRPr="00171131">
              <w:rPr>
                <w:rFonts w:ascii="Times New Roman" w:hAnsi="Times New Roman"/>
                <w:color w:val="000000" w:themeColor="text1"/>
                <w:sz w:val="16"/>
                <w:szCs w:val="16"/>
              </w:rPr>
              <w:t>1 к ДШК</w:t>
            </w:r>
          </w:p>
          <w:p w14:paraId="6D96019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EC752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423 500</w:t>
            </w:r>
          </w:p>
          <w:p w14:paraId="2FAB1F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2F0621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51 42 000</w:t>
            </w:r>
          </w:p>
          <w:p w14:paraId="6AF05C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222513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5433500</w:t>
            </w:r>
          </w:p>
          <w:p w14:paraId="199393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4D816B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2 597 900</w:t>
            </w:r>
          </w:p>
          <w:p w14:paraId="790045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1A6E3F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13596900</w:t>
            </w:r>
          </w:p>
          <w:p w14:paraId="127E97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86CCEC9" w14:textId="77777777" w:rsidTr="00D21494">
        <w:trPr>
          <w:trHeight w:val="240"/>
        </w:trPr>
        <w:tc>
          <w:tcPr>
            <w:tcW w:w="426" w:type="dxa"/>
            <w:tcBorders>
              <w:top w:val="single" w:sz="6" w:space="0" w:color="auto"/>
              <w:left w:val="single" w:sz="6" w:space="0" w:color="auto"/>
              <w:bottom w:val="single" w:sz="6" w:space="0" w:color="auto"/>
              <w:right w:val="single" w:sz="6" w:space="0" w:color="auto"/>
            </w:tcBorders>
          </w:tcPr>
          <w:p w14:paraId="3C9ACE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p w14:paraId="19DF033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1B8A331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Патрон к ПТР</w:t>
            </w:r>
          </w:p>
          <w:p w14:paraId="1FD5B2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42D892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239400</w:t>
            </w:r>
          </w:p>
          <w:p w14:paraId="41F28C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1014E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1 898 140</w:t>
            </w:r>
          </w:p>
          <w:p w14:paraId="7A265F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D3533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977000</w:t>
            </w:r>
          </w:p>
          <w:p w14:paraId="6D10351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21D12D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225400</w:t>
            </w:r>
          </w:p>
          <w:p w14:paraId="70D18D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Borders>
              <w:top w:val="single" w:sz="6" w:space="0" w:color="auto"/>
              <w:left w:val="single" w:sz="6" w:space="0" w:color="auto"/>
              <w:bottom w:val="single" w:sz="6" w:space="0" w:color="auto"/>
              <w:right w:val="single" w:sz="6" w:space="0" w:color="auto"/>
            </w:tcBorders>
          </w:tcPr>
          <w:p w14:paraId="3236F0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3339940</w:t>
            </w:r>
          </w:p>
          <w:p w14:paraId="00B69B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98AE584" w14:textId="77777777" w:rsidTr="00D21494">
        <w:trPr>
          <w:trHeight w:val="230"/>
        </w:trPr>
        <w:tc>
          <w:tcPr>
            <w:tcW w:w="426" w:type="dxa"/>
            <w:tcBorders>
              <w:top w:val="single" w:sz="6" w:space="0" w:color="auto"/>
              <w:left w:val="single" w:sz="6" w:space="0" w:color="auto"/>
              <w:bottom w:val="single" w:sz="6" w:space="0" w:color="auto"/>
              <w:right w:val="single" w:sz="6" w:space="0" w:color="auto"/>
            </w:tcBorders>
          </w:tcPr>
          <w:p w14:paraId="0145FE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w:t>
            </w:r>
          </w:p>
          <w:p w14:paraId="753C19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1DA02E3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Сигнальных патрон</w:t>
            </w:r>
          </w:p>
          <w:p w14:paraId="251AEF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5514F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789 730</w:t>
            </w:r>
          </w:p>
          <w:p w14:paraId="6B6DD2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F399F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2 030 080</w:t>
            </w:r>
          </w:p>
          <w:p w14:paraId="10A431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60A8B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1462500</w:t>
            </w:r>
          </w:p>
          <w:p w14:paraId="5D90F5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1D33A2B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780200</w:t>
            </w:r>
          </w:p>
          <w:p w14:paraId="60F5A1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Borders>
              <w:top w:val="single" w:sz="6" w:space="0" w:color="auto"/>
              <w:left w:val="single" w:sz="6" w:space="0" w:color="auto"/>
              <w:bottom w:val="single" w:sz="6" w:space="0" w:color="auto"/>
              <w:right w:val="single" w:sz="6" w:space="0" w:color="auto"/>
            </w:tcBorders>
          </w:tcPr>
          <w:p w14:paraId="4A3A76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5062510</w:t>
            </w:r>
          </w:p>
          <w:p w14:paraId="3FE75A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4FA10F8" w14:textId="77777777" w:rsidTr="00D21494">
        <w:trPr>
          <w:trHeight w:val="240"/>
        </w:trPr>
        <w:tc>
          <w:tcPr>
            <w:tcW w:w="426" w:type="dxa"/>
            <w:tcBorders>
              <w:top w:val="single" w:sz="6" w:space="0" w:color="auto"/>
              <w:left w:val="single" w:sz="6" w:space="0" w:color="auto"/>
              <w:bottom w:val="single" w:sz="6" w:space="0" w:color="auto"/>
              <w:right w:val="single" w:sz="6" w:space="0" w:color="auto"/>
            </w:tcBorders>
          </w:tcPr>
          <w:p w14:paraId="5093B5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w:t>
            </w:r>
          </w:p>
          <w:p w14:paraId="4D9B1A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52548A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Ручных гранат</w:t>
            </w:r>
          </w:p>
          <w:p w14:paraId="1050317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F86C4A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1654450</w:t>
            </w:r>
          </w:p>
          <w:p w14:paraId="2033F2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3FA11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3 202 260</w:t>
            </w:r>
          </w:p>
          <w:p w14:paraId="2B702C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96075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2711400</w:t>
            </w:r>
          </w:p>
          <w:p w14:paraId="54959A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0A49F3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1 059 900</w:t>
            </w:r>
          </w:p>
          <w:p w14:paraId="51FDB6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Borders>
              <w:top w:val="single" w:sz="6" w:space="0" w:color="auto"/>
              <w:left w:val="single" w:sz="6" w:space="0" w:color="auto"/>
              <w:bottom w:val="single" w:sz="6" w:space="0" w:color="auto"/>
              <w:right w:val="single" w:sz="6" w:space="0" w:color="auto"/>
            </w:tcBorders>
          </w:tcPr>
          <w:p w14:paraId="0D468E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8628010</w:t>
            </w:r>
          </w:p>
          <w:p w14:paraId="66C23F0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D321CE0" w14:textId="77777777" w:rsidTr="00D21494">
        <w:trPr>
          <w:trHeight w:val="240"/>
        </w:trPr>
        <w:tc>
          <w:tcPr>
            <w:tcW w:w="426" w:type="dxa"/>
            <w:tcBorders>
              <w:top w:val="single" w:sz="6" w:space="0" w:color="auto"/>
              <w:left w:val="single" w:sz="6" w:space="0" w:color="auto"/>
              <w:bottom w:val="single" w:sz="6" w:space="0" w:color="auto"/>
              <w:right w:val="single" w:sz="6" w:space="0" w:color="auto"/>
            </w:tcBorders>
          </w:tcPr>
          <w:p w14:paraId="4869D0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w:t>
            </w:r>
          </w:p>
          <w:p w14:paraId="1E7E6E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736D710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Противотанковых гранат</w:t>
            </w:r>
          </w:p>
          <w:p w14:paraId="48953E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09CFF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3204</w:t>
            </w:r>
          </w:p>
          <w:p w14:paraId="420CD5F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1798E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450990</w:t>
            </w:r>
          </w:p>
          <w:p w14:paraId="2F4EEF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241BF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291 000</w:t>
            </w:r>
          </w:p>
          <w:p w14:paraId="2F5847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68B3CF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72900</w:t>
            </w:r>
          </w:p>
          <w:p w14:paraId="553C3E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Borders>
              <w:top w:val="single" w:sz="6" w:space="0" w:color="auto"/>
              <w:left w:val="single" w:sz="6" w:space="0" w:color="auto"/>
              <w:bottom w:val="single" w:sz="6" w:space="0" w:color="auto"/>
              <w:right w:val="single" w:sz="6" w:space="0" w:color="auto"/>
            </w:tcBorders>
          </w:tcPr>
          <w:p w14:paraId="032478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846930</w:t>
            </w:r>
          </w:p>
          <w:p w14:paraId="291C49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C7205F6" w14:textId="77777777" w:rsidTr="00D21494">
        <w:trPr>
          <w:trHeight w:val="240"/>
        </w:trPr>
        <w:tc>
          <w:tcPr>
            <w:tcW w:w="426" w:type="dxa"/>
            <w:tcBorders>
              <w:top w:val="single" w:sz="6" w:space="0" w:color="auto"/>
              <w:left w:val="single" w:sz="6" w:space="0" w:color="auto"/>
              <w:bottom w:val="single" w:sz="6" w:space="0" w:color="auto"/>
              <w:right w:val="single" w:sz="6" w:space="0" w:color="auto"/>
            </w:tcBorders>
          </w:tcPr>
          <w:p w14:paraId="468A8F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w:t>
            </w:r>
          </w:p>
          <w:p w14:paraId="4CC117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26A3C2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37-мм выстрелов</w:t>
            </w:r>
          </w:p>
          <w:p w14:paraId="736FC4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1BF48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91600</w:t>
            </w:r>
          </w:p>
          <w:p w14:paraId="4258FD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AF46D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238900</w:t>
            </w:r>
          </w:p>
          <w:p w14:paraId="3E14DC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14ED4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240200</w:t>
            </w:r>
          </w:p>
          <w:p w14:paraId="082BE7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174ABB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43300</w:t>
            </w:r>
          </w:p>
          <w:p w14:paraId="290814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Borders>
              <w:top w:val="single" w:sz="6" w:space="0" w:color="auto"/>
              <w:left w:val="single" w:sz="6" w:space="0" w:color="auto"/>
              <w:bottom w:val="single" w:sz="6" w:space="0" w:color="auto"/>
              <w:right w:val="single" w:sz="6" w:space="0" w:color="auto"/>
            </w:tcBorders>
          </w:tcPr>
          <w:p w14:paraId="35F584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614000</w:t>
            </w:r>
          </w:p>
          <w:p w14:paraId="26F267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532C843" w14:textId="77777777" w:rsidTr="00D21494">
        <w:trPr>
          <w:trHeight w:val="230"/>
        </w:trPr>
        <w:tc>
          <w:tcPr>
            <w:tcW w:w="426" w:type="dxa"/>
            <w:tcBorders>
              <w:top w:val="single" w:sz="6" w:space="0" w:color="auto"/>
              <w:left w:val="single" w:sz="6" w:space="0" w:color="auto"/>
              <w:bottom w:val="single" w:sz="6" w:space="0" w:color="auto"/>
              <w:right w:val="single" w:sz="6" w:space="0" w:color="auto"/>
            </w:tcBorders>
          </w:tcPr>
          <w:p w14:paraId="7D5B74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p w14:paraId="387FED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1ECF5A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45-мм выстрелов</w:t>
            </w:r>
          </w:p>
          <w:p w14:paraId="13E1E5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C3FF0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1 333 600</w:t>
            </w:r>
          </w:p>
          <w:p w14:paraId="1BFDFC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9CA533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1 797 070</w:t>
            </w:r>
          </w:p>
          <w:p w14:paraId="61E843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66C6E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147460</w:t>
            </w:r>
          </w:p>
          <w:p w14:paraId="28D01F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5358D6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2323C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Borders>
              <w:top w:val="single" w:sz="6" w:space="0" w:color="auto"/>
              <w:left w:val="single" w:sz="6" w:space="0" w:color="auto"/>
              <w:bottom w:val="single" w:sz="6" w:space="0" w:color="auto"/>
              <w:right w:val="single" w:sz="6" w:space="0" w:color="auto"/>
            </w:tcBorders>
          </w:tcPr>
          <w:p w14:paraId="2C3A0F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3278130</w:t>
            </w:r>
          </w:p>
          <w:p w14:paraId="4A62A3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368E2F3" w14:textId="77777777" w:rsidTr="00D21494">
        <w:trPr>
          <w:trHeight w:val="240"/>
        </w:trPr>
        <w:tc>
          <w:tcPr>
            <w:tcW w:w="426" w:type="dxa"/>
            <w:tcBorders>
              <w:top w:val="single" w:sz="6" w:space="0" w:color="auto"/>
              <w:left w:val="single" w:sz="6" w:space="0" w:color="auto"/>
              <w:bottom w:val="single" w:sz="6" w:space="0" w:color="auto"/>
              <w:right w:val="single" w:sz="6" w:space="0" w:color="auto"/>
            </w:tcBorders>
          </w:tcPr>
          <w:p w14:paraId="4839958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w:t>
            </w:r>
          </w:p>
          <w:p w14:paraId="642AE2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5C3547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57-мм выстрелов</w:t>
            </w:r>
          </w:p>
          <w:p w14:paraId="02FE11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7FF6B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4CC72E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05F03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22350</w:t>
            </w:r>
          </w:p>
          <w:p w14:paraId="2804C6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A4DEE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245870</w:t>
            </w:r>
          </w:p>
          <w:p w14:paraId="7AC41C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50922F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46500</w:t>
            </w:r>
          </w:p>
          <w:p w14:paraId="133ED1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Borders>
              <w:top w:val="single" w:sz="6" w:space="0" w:color="auto"/>
              <w:left w:val="single" w:sz="6" w:space="0" w:color="auto"/>
              <w:bottom w:val="single" w:sz="6" w:space="0" w:color="auto"/>
              <w:right w:val="single" w:sz="6" w:space="0" w:color="auto"/>
            </w:tcBorders>
          </w:tcPr>
          <w:p w14:paraId="6BE528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314720</w:t>
            </w:r>
          </w:p>
          <w:p w14:paraId="513D30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2604BEC" w14:textId="77777777" w:rsidTr="00D21494">
        <w:trPr>
          <w:trHeight w:val="230"/>
        </w:trPr>
        <w:tc>
          <w:tcPr>
            <w:tcW w:w="426" w:type="dxa"/>
            <w:tcBorders>
              <w:top w:val="single" w:sz="6" w:space="0" w:color="auto"/>
              <w:left w:val="single" w:sz="6" w:space="0" w:color="auto"/>
              <w:bottom w:val="single" w:sz="6" w:space="0" w:color="auto"/>
              <w:right w:val="single" w:sz="6" w:space="0" w:color="auto"/>
            </w:tcBorders>
          </w:tcPr>
          <w:p w14:paraId="59D74C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w:t>
            </w:r>
          </w:p>
          <w:p w14:paraId="33A4B4B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50B537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76-мм выстрелов</w:t>
            </w:r>
          </w:p>
          <w:p w14:paraId="532E82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A6232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2 824 980</w:t>
            </w:r>
          </w:p>
          <w:p w14:paraId="642D399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606B5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5861 140</w:t>
            </w:r>
          </w:p>
          <w:p w14:paraId="3A61C4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3C71E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2 491 470</w:t>
            </w:r>
          </w:p>
          <w:p w14:paraId="18E5FE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4A635CB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412600</w:t>
            </w:r>
          </w:p>
          <w:p w14:paraId="60E884C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Borders>
              <w:top w:val="single" w:sz="6" w:space="0" w:color="auto"/>
              <w:left w:val="single" w:sz="6" w:space="0" w:color="auto"/>
              <w:bottom w:val="single" w:sz="6" w:space="0" w:color="auto"/>
              <w:right w:val="single" w:sz="6" w:space="0" w:color="auto"/>
            </w:tcBorders>
          </w:tcPr>
          <w:p w14:paraId="533A14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11 590190</w:t>
            </w:r>
          </w:p>
          <w:p w14:paraId="76219B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E811605" w14:textId="77777777" w:rsidTr="00D21494">
        <w:trPr>
          <w:trHeight w:val="240"/>
        </w:trPr>
        <w:tc>
          <w:tcPr>
            <w:tcW w:w="426" w:type="dxa"/>
            <w:tcBorders>
              <w:top w:val="single" w:sz="6" w:space="0" w:color="auto"/>
              <w:left w:val="single" w:sz="6" w:space="0" w:color="auto"/>
              <w:bottom w:val="single" w:sz="6" w:space="0" w:color="auto"/>
              <w:right w:val="single" w:sz="6" w:space="0" w:color="auto"/>
            </w:tcBorders>
          </w:tcPr>
          <w:p w14:paraId="434D61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w:t>
            </w:r>
          </w:p>
          <w:p w14:paraId="0A9A5B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5EC0CB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85-мм выстрелов</w:t>
            </w:r>
          </w:p>
          <w:p w14:paraId="2545E3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52951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D22A3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4F727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105450</w:t>
            </w:r>
          </w:p>
          <w:p w14:paraId="28A0AA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6BCDFB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2132000</w:t>
            </w:r>
          </w:p>
          <w:p w14:paraId="06DF0A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35AF4C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1 360 000</w:t>
            </w:r>
          </w:p>
          <w:p w14:paraId="210FAF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Borders>
              <w:top w:val="single" w:sz="6" w:space="0" w:color="auto"/>
              <w:left w:val="single" w:sz="6" w:space="0" w:color="auto"/>
              <w:bottom w:val="single" w:sz="6" w:space="0" w:color="auto"/>
              <w:right w:val="single" w:sz="6" w:space="0" w:color="auto"/>
            </w:tcBorders>
          </w:tcPr>
          <w:p w14:paraId="71CA71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3 597 450</w:t>
            </w:r>
          </w:p>
          <w:p w14:paraId="7E6186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E824E9B" w14:textId="77777777" w:rsidTr="00D21494">
        <w:trPr>
          <w:trHeight w:val="240"/>
        </w:trPr>
        <w:tc>
          <w:tcPr>
            <w:tcW w:w="426" w:type="dxa"/>
            <w:tcBorders>
              <w:top w:val="single" w:sz="6" w:space="0" w:color="auto"/>
              <w:left w:val="single" w:sz="6" w:space="0" w:color="auto"/>
              <w:bottom w:val="single" w:sz="6" w:space="0" w:color="auto"/>
              <w:right w:val="single" w:sz="6" w:space="0" w:color="auto"/>
            </w:tcBorders>
          </w:tcPr>
          <w:p w14:paraId="3936B0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w:t>
            </w:r>
          </w:p>
          <w:p w14:paraId="02196F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24C807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100-мм выстрелов</w:t>
            </w:r>
          </w:p>
          <w:p w14:paraId="28D73E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48CBD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065B4A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73F49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52054D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07011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65600</w:t>
            </w:r>
          </w:p>
          <w:p w14:paraId="566498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6C37C2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116000</w:t>
            </w:r>
          </w:p>
          <w:p w14:paraId="322B62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Borders>
              <w:top w:val="single" w:sz="6" w:space="0" w:color="auto"/>
              <w:left w:val="single" w:sz="6" w:space="0" w:color="auto"/>
              <w:bottom w:val="single" w:sz="6" w:space="0" w:color="auto"/>
              <w:right w:val="single" w:sz="6" w:space="0" w:color="auto"/>
            </w:tcBorders>
          </w:tcPr>
          <w:p w14:paraId="4560A0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181 600</w:t>
            </w:r>
          </w:p>
          <w:p w14:paraId="26FCE2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D7BB48F" w14:textId="77777777" w:rsidTr="00D21494">
        <w:trPr>
          <w:trHeight w:val="240"/>
        </w:trPr>
        <w:tc>
          <w:tcPr>
            <w:tcW w:w="426" w:type="dxa"/>
            <w:tcBorders>
              <w:top w:val="single" w:sz="6" w:space="0" w:color="auto"/>
              <w:left w:val="single" w:sz="6" w:space="0" w:color="auto"/>
              <w:bottom w:val="single" w:sz="6" w:space="0" w:color="auto"/>
              <w:right w:val="single" w:sz="6" w:space="0" w:color="auto"/>
            </w:tcBorders>
          </w:tcPr>
          <w:p w14:paraId="780E77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w:t>
            </w:r>
          </w:p>
          <w:p w14:paraId="5E134E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25A6D0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122-мм выстрелов</w:t>
            </w:r>
          </w:p>
          <w:p w14:paraId="0BAC92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68CF1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815C0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584F9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20780</w:t>
            </w:r>
          </w:p>
          <w:p w14:paraId="295C22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EA4CF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338400</w:t>
            </w:r>
          </w:p>
          <w:p w14:paraId="23C7F8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4989BA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182500</w:t>
            </w:r>
          </w:p>
          <w:p w14:paraId="43BE27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Borders>
              <w:top w:val="single" w:sz="6" w:space="0" w:color="auto"/>
              <w:left w:val="single" w:sz="6" w:space="0" w:color="auto"/>
              <w:bottom w:val="single" w:sz="6" w:space="0" w:color="auto"/>
              <w:right w:val="single" w:sz="6" w:space="0" w:color="auto"/>
            </w:tcBorders>
          </w:tcPr>
          <w:p w14:paraId="71078E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541 680</w:t>
            </w:r>
          </w:p>
          <w:p w14:paraId="49E6FC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70F319B" w14:textId="77777777" w:rsidTr="00D21494">
        <w:trPr>
          <w:trHeight w:val="230"/>
        </w:trPr>
        <w:tc>
          <w:tcPr>
            <w:tcW w:w="426" w:type="dxa"/>
            <w:tcBorders>
              <w:top w:val="single" w:sz="6" w:space="0" w:color="auto"/>
              <w:left w:val="single" w:sz="6" w:space="0" w:color="auto"/>
              <w:bottom w:val="single" w:sz="6" w:space="0" w:color="auto"/>
              <w:right w:val="single" w:sz="6" w:space="0" w:color="auto"/>
            </w:tcBorders>
          </w:tcPr>
          <w:p w14:paraId="4DCAA5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w:t>
            </w:r>
          </w:p>
          <w:p w14:paraId="722D619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5204C0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152-мм выстрелов</w:t>
            </w:r>
          </w:p>
          <w:p w14:paraId="1B4E84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E3DF4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9E414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DED21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600</w:t>
            </w:r>
          </w:p>
          <w:p w14:paraId="6D207C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2615A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68200</w:t>
            </w:r>
          </w:p>
          <w:p w14:paraId="3BD810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6AF04C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36800</w:t>
            </w:r>
          </w:p>
          <w:p w14:paraId="1FC2541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Borders>
              <w:top w:val="single" w:sz="6" w:space="0" w:color="auto"/>
              <w:left w:val="single" w:sz="6" w:space="0" w:color="auto"/>
              <w:bottom w:val="single" w:sz="6" w:space="0" w:color="auto"/>
              <w:right w:val="single" w:sz="6" w:space="0" w:color="auto"/>
            </w:tcBorders>
          </w:tcPr>
          <w:p w14:paraId="7D20D6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105600</w:t>
            </w:r>
          </w:p>
          <w:p w14:paraId="6FC015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53763DD" w14:textId="77777777" w:rsidTr="00D21494">
        <w:trPr>
          <w:trHeight w:val="240"/>
        </w:trPr>
        <w:tc>
          <w:tcPr>
            <w:tcW w:w="426" w:type="dxa"/>
            <w:tcBorders>
              <w:top w:val="single" w:sz="6" w:space="0" w:color="auto"/>
              <w:left w:val="single" w:sz="6" w:space="0" w:color="auto"/>
              <w:bottom w:val="single" w:sz="6" w:space="0" w:color="auto"/>
              <w:right w:val="single" w:sz="6" w:space="0" w:color="auto"/>
            </w:tcBorders>
          </w:tcPr>
          <w:p w14:paraId="5CEECC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w:t>
            </w:r>
          </w:p>
          <w:p w14:paraId="5026E4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7F0C37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82-мм мин</w:t>
            </w:r>
          </w:p>
          <w:p w14:paraId="12C8D9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E4836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35700</w:t>
            </w:r>
          </w:p>
          <w:p w14:paraId="736E2B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474BA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836 470</w:t>
            </w:r>
          </w:p>
          <w:p w14:paraId="6D1CF0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A4F8C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395610</w:t>
            </w:r>
          </w:p>
          <w:p w14:paraId="28E0CA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52D50F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76700</w:t>
            </w:r>
          </w:p>
          <w:p w14:paraId="52D0FB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Borders>
              <w:top w:val="single" w:sz="6" w:space="0" w:color="auto"/>
              <w:left w:val="single" w:sz="6" w:space="0" w:color="auto"/>
              <w:bottom w:val="single" w:sz="6" w:space="0" w:color="auto"/>
              <w:right w:val="single" w:sz="6" w:space="0" w:color="auto"/>
            </w:tcBorders>
          </w:tcPr>
          <w:p w14:paraId="3652CF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1344480</w:t>
            </w:r>
          </w:p>
          <w:p w14:paraId="21E18E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E15C15C" w14:textId="77777777" w:rsidTr="00D21494">
        <w:trPr>
          <w:trHeight w:val="259"/>
        </w:trPr>
        <w:tc>
          <w:tcPr>
            <w:tcW w:w="426" w:type="dxa"/>
            <w:tcBorders>
              <w:top w:val="single" w:sz="6" w:space="0" w:color="auto"/>
              <w:left w:val="single" w:sz="6" w:space="0" w:color="auto"/>
              <w:bottom w:val="single" w:sz="6" w:space="0" w:color="auto"/>
              <w:right w:val="single" w:sz="6" w:space="0" w:color="auto"/>
            </w:tcBorders>
          </w:tcPr>
          <w:p w14:paraId="18FEFA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w:t>
            </w:r>
          </w:p>
          <w:p w14:paraId="08EE9B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44DE47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120- мм мин</w:t>
            </w:r>
          </w:p>
          <w:p w14:paraId="1E7267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5F0542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960</w:t>
            </w:r>
          </w:p>
          <w:p w14:paraId="0FD820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170FA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38100</w:t>
            </w:r>
          </w:p>
          <w:p w14:paraId="165164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B97FB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144360</w:t>
            </w:r>
          </w:p>
          <w:p w14:paraId="20A20A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036C81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33200</w:t>
            </w:r>
          </w:p>
          <w:p w14:paraId="74B913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7" w:type="dxa"/>
            <w:tcBorders>
              <w:top w:val="single" w:sz="6" w:space="0" w:color="auto"/>
              <w:left w:val="single" w:sz="6" w:space="0" w:color="auto"/>
              <w:bottom w:val="single" w:sz="6" w:space="0" w:color="auto"/>
              <w:right w:val="single" w:sz="6" w:space="0" w:color="auto"/>
            </w:tcBorders>
          </w:tcPr>
          <w:p w14:paraId="7B2E4D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316620</w:t>
            </w:r>
          </w:p>
          <w:p w14:paraId="3A698B6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3A7E9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Сводная ведомость на выданные боеприпасы на практические стрельбы для военно-учебных заведений, учебных запасных танковых бригад и полков с января 1944 г. по июнь 1945 г.</w:t>
      </w:r>
    </w:p>
    <w:tbl>
      <w:tblPr>
        <w:tblW w:w="0" w:type="auto"/>
        <w:tblInd w:w="40" w:type="dxa"/>
        <w:tblLayout w:type="fixed"/>
        <w:tblCellMar>
          <w:left w:w="40" w:type="dxa"/>
          <w:right w:w="40" w:type="dxa"/>
        </w:tblCellMar>
        <w:tblLook w:val="0000" w:firstRow="0" w:lastRow="0" w:firstColumn="0" w:lastColumn="0" w:noHBand="0" w:noVBand="0"/>
      </w:tblPr>
      <w:tblGrid>
        <w:gridCol w:w="662"/>
        <w:gridCol w:w="2602"/>
        <w:gridCol w:w="1306"/>
        <w:gridCol w:w="1306"/>
        <w:gridCol w:w="1949"/>
      </w:tblGrid>
      <w:tr w:rsidR="00094A30" w:rsidRPr="00171131" w14:paraId="2D9BC3BC" w14:textId="77777777" w:rsidTr="00D21494">
        <w:trPr>
          <w:trHeight w:val="413"/>
        </w:trPr>
        <w:tc>
          <w:tcPr>
            <w:tcW w:w="662" w:type="dxa"/>
            <w:tcBorders>
              <w:top w:val="single" w:sz="6" w:space="0" w:color="auto"/>
              <w:left w:val="single" w:sz="6" w:space="0" w:color="auto"/>
              <w:bottom w:val="single" w:sz="6" w:space="0" w:color="auto"/>
              <w:right w:val="single" w:sz="6" w:space="0" w:color="auto"/>
            </w:tcBorders>
          </w:tcPr>
          <w:p w14:paraId="7BB774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п/п</w:t>
            </w:r>
          </w:p>
          <w:p w14:paraId="480CA1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02" w:type="dxa"/>
            <w:tcBorders>
              <w:top w:val="single" w:sz="6" w:space="0" w:color="auto"/>
              <w:left w:val="single" w:sz="6" w:space="0" w:color="auto"/>
              <w:bottom w:val="single" w:sz="6" w:space="0" w:color="auto"/>
              <w:right w:val="single" w:sz="6" w:space="0" w:color="auto"/>
            </w:tcBorders>
          </w:tcPr>
          <w:p w14:paraId="27AEC8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Наименование</w:t>
            </w:r>
          </w:p>
          <w:p w14:paraId="775126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7F4CAA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1944 г.</w:t>
            </w:r>
          </w:p>
          <w:p w14:paraId="3B48FA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79B2DF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1945 г.</w:t>
            </w:r>
          </w:p>
          <w:p w14:paraId="5E35FA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57DB1D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0C016C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620BAB3"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4BB0CA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p w14:paraId="5865D8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02" w:type="dxa"/>
            <w:tcBorders>
              <w:top w:val="single" w:sz="6" w:space="0" w:color="auto"/>
              <w:left w:val="single" w:sz="6" w:space="0" w:color="auto"/>
              <w:bottom w:val="single" w:sz="6" w:space="0" w:color="auto"/>
              <w:right w:val="single" w:sz="6" w:space="0" w:color="auto"/>
            </w:tcBorders>
          </w:tcPr>
          <w:p w14:paraId="563B80E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Винтовочных патронов</w:t>
            </w:r>
          </w:p>
          <w:p w14:paraId="43CDC4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47E57E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19031 457</w:t>
            </w:r>
          </w:p>
          <w:p w14:paraId="4A36E0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641AB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9605436</w:t>
            </w:r>
          </w:p>
          <w:p w14:paraId="104EF9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40D83E9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28 636 893</w:t>
            </w:r>
          </w:p>
          <w:p w14:paraId="42E4FF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9173967"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10A742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7BA7D6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02" w:type="dxa"/>
            <w:tcBorders>
              <w:top w:val="single" w:sz="6" w:space="0" w:color="auto"/>
              <w:left w:val="single" w:sz="6" w:space="0" w:color="auto"/>
              <w:bottom w:val="single" w:sz="6" w:space="0" w:color="auto"/>
              <w:right w:val="single" w:sz="6" w:space="0" w:color="auto"/>
            </w:tcBorders>
          </w:tcPr>
          <w:p w14:paraId="70D7D6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Патрон^ ТТ и ППШ</w:t>
            </w:r>
          </w:p>
          <w:p w14:paraId="233F4F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4ED386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4 237 328</w:t>
            </w:r>
          </w:p>
          <w:p w14:paraId="23E97FF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4FDFCD2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1 515553</w:t>
            </w:r>
          </w:p>
          <w:p w14:paraId="57CD11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712B03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5752881</w:t>
            </w:r>
          </w:p>
          <w:p w14:paraId="1A1F980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7E7EB2C"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1B01F2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p w14:paraId="34C0AF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02" w:type="dxa"/>
            <w:tcBorders>
              <w:top w:val="single" w:sz="6" w:space="0" w:color="auto"/>
              <w:left w:val="single" w:sz="6" w:space="0" w:color="auto"/>
              <w:bottom w:val="single" w:sz="6" w:space="0" w:color="auto"/>
              <w:right w:val="single" w:sz="6" w:space="0" w:color="auto"/>
            </w:tcBorders>
          </w:tcPr>
          <w:p w14:paraId="5F2AF7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Рев. Патронов</w:t>
            </w:r>
          </w:p>
          <w:p w14:paraId="0E73930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2DD5B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1 006 414</w:t>
            </w:r>
          </w:p>
          <w:p w14:paraId="0111C7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222AA4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598468</w:t>
            </w:r>
          </w:p>
          <w:p w14:paraId="58F370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0E3EAC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1 604 882</w:t>
            </w:r>
          </w:p>
          <w:p w14:paraId="156B13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0CAB799"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2735D7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p w14:paraId="57A454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02" w:type="dxa"/>
            <w:tcBorders>
              <w:top w:val="single" w:sz="6" w:space="0" w:color="auto"/>
              <w:left w:val="single" w:sz="6" w:space="0" w:color="auto"/>
              <w:bottom w:val="single" w:sz="6" w:space="0" w:color="auto"/>
              <w:right w:val="single" w:sz="6" w:space="0" w:color="auto"/>
            </w:tcBorders>
          </w:tcPr>
          <w:p w14:paraId="5642C15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Патронов к ДШК</w:t>
            </w:r>
          </w:p>
          <w:p w14:paraId="5A014A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7E96ED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7F198A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11E8AB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115305</w:t>
            </w:r>
          </w:p>
          <w:p w14:paraId="26001D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6D78E6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115305</w:t>
            </w:r>
          </w:p>
          <w:p w14:paraId="521F960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51ECAB8"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1BF23F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p w14:paraId="377ADF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02" w:type="dxa"/>
            <w:tcBorders>
              <w:top w:val="single" w:sz="6" w:space="0" w:color="auto"/>
              <w:left w:val="single" w:sz="6" w:space="0" w:color="auto"/>
              <w:bottom w:val="single" w:sz="6" w:space="0" w:color="auto"/>
              <w:right w:val="single" w:sz="6" w:space="0" w:color="auto"/>
            </w:tcBorders>
          </w:tcPr>
          <w:p w14:paraId="7FEE4D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Патронов к ПТР</w:t>
            </w:r>
          </w:p>
          <w:p w14:paraId="7430AF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AD52D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24751</w:t>
            </w:r>
          </w:p>
          <w:p w14:paraId="2F41719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7CAF48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2637</w:t>
            </w:r>
          </w:p>
          <w:p w14:paraId="6B7E565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68C3CF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27388</w:t>
            </w:r>
          </w:p>
          <w:p w14:paraId="3B0AB7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2B4E17D"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2953B4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w:t>
            </w:r>
          </w:p>
          <w:p w14:paraId="0B4A4D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02" w:type="dxa"/>
            <w:tcBorders>
              <w:top w:val="single" w:sz="6" w:space="0" w:color="auto"/>
              <w:left w:val="single" w:sz="6" w:space="0" w:color="auto"/>
              <w:bottom w:val="single" w:sz="6" w:space="0" w:color="auto"/>
              <w:right w:val="single" w:sz="6" w:space="0" w:color="auto"/>
            </w:tcBorders>
          </w:tcPr>
          <w:p w14:paraId="3C9EE9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Ручных гранат</w:t>
            </w:r>
          </w:p>
          <w:p w14:paraId="376196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5E55E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211 804</w:t>
            </w:r>
          </w:p>
          <w:p w14:paraId="3B7663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47CFB1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147 170</w:t>
            </w:r>
          </w:p>
          <w:p w14:paraId="05E86B5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406BD26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358 974</w:t>
            </w:r>
          </w:p>
          <w:p w14:paraId="0374CBA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61B9A5D"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603B57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w:t>
            </w:r>
          </w:p>
          <w:p w14:paraId="5FA6C9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02" w:type="dxa"/>
            <w:tcBorders>
              <w:top w:val="single" w:sz="6" w:space="0" w:color="auto"/>
              <w:left w:val="single" w:sz="6" w:space="0" w:color="auto"/>
              <w:bottom w:val="single" w:sz="6" w:space="0" w:color="auto"/>
              <w:right w:val="single" w:sz="6" w:space="0" w:color="auto"/>
            </w:tcBorders>
          </w:tcPr>
          <w:p w14:paraId="1C8266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Сигнальных патронов</w:t>
            </w:r>
          </w:p>
          <w:p w14:paraId="51B3560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67F94D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15455</w:t>
            </w:r>
          </w:p>
          <w:p w14:paraId="6223B4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EC65C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104427</w:t>
            </w:r>
          </w:p>
          <w:p w14:paraId="6AC755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7C36D1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119882</w:t>
            </w:r>
          </w:p>
          <w:p w14:paraId="5E1065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EE42479"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5BFDBD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w:t>
            </w:r>
          </w:p>
          <w:p w14:paraId="304A58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02" w:type="dxa"/>
            <w:tcBorders>
              <w:top w:val="single" w:sz="6" w:space="0" w:color="auto"/>
              <w:left w:val="single" w:sz="6" w:space="0" w:color="auto"/>
              <w:bottom w:val="single" w:sz="6" w:space="0" w:color="auto"/>
              <w:right w:val="single" w:sz="6" w:space="0" w:color="auto"/>
            </w:tcBorders>
          </w:tcPr>
          <w:p w14:paraId="2F2BD9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76-мм выстрелов</w:t>
            </w:r>
          </w:p>
          <w:p w14:paraId="4040D9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12E7D8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519523</w:t>
            </w:r>
          </w:p>
          <w:p w14:paraId="63631F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6CB69D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139 371</w:t>
            </w:r>
          </w:p>
          <w:p w14:paraId="34D0C7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4871D2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658894</w:t>
            </w:r>
          </w:p>
          <w:p w14:paraId="519CFEB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D0CA7A3"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6157EAB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w:t>
            </w:r>
          </w:p>
          <w:p w14:paraId="04D3F6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02" w:type="dxa"/>
            <w:tcBorders>
              <w:top w:val="single" w:sz="6" w:space="0" w:color="auto"/>
              <w:left w:val="single" w:sz="6" w:space="0" w:color="auto"/>
              <w:bottom w:val="single" w:sz="6" w:space="0" w:color="auto"/>
              <w:right w:val="single" w:sz="6" w:space="0" w:color="auto"/>
            </w:tcBorders>
          </w:tcPr>
          <w:p w14:paraId="52AFD0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85-мм выстрелов</w:t>
            </w:r>
          </w:p>
          <w:p w14:paraId="3DD1D6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613D8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461098</w:t>
            </w:r>
          </w:p>
          <w:p w14:paraId="326906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21EC6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292774</w:t>
            </w:r>
          </w:p>
          <w:p w14:paraId="71BA10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0A0C7D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753 872</w:t>
            </w:r>
          </w:p>
          <w:p w14:paraId="1C42E3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88EF89C"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7987EA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p w14:paraId="6E2D22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02" w:type="dxa"/>
            <w:tcBorders>
              <w:top w:val="single" w:sz="6" w:space="0" w:color="auto"/>
              <w:left w:val="single" w:sz="6" w:space="0" w:color="auto"/>
              <w:bottom w:val="single" w:sz="6" w:space="0" w:color="auto"/>
              <w:right w:val="single" w:sz="6" w:space="0" w:color="auto"/>
            </w:tcBorders>
          </w:tcPr>
          <w:p w14:paraId="5490177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100-мм выстрелов</w:t>
            </w:r>
          </w:p>
          <w:p w14:paraId="36E0B0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64DE40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9720</w:t>
            </w:r>
          </w:p>
          <w:p w14:paraId="3D6C09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74BFCB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40730</w:t>
            </w:r>
          </w:p>
          <w:p w14:paraId="7CEC98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1B92EB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50450</w:t>
            </w:r>
          </w:p>
          <w:p w14:paraId="6E66CB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F41D648"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1FE46D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w:t>
            </w:r>
          </w:p>
          <w:p w14:paraId="19548E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02" w:type="dxa"/>
            <w:tcBorders>
              <w:top w:val="single" w:sz="6" w:space="0" w:color="auto"/>
              <w:left w:val="single" w:sz="6" w:space="0" w:color="auto"/>
              <w:bottom w:val="single" w:sz="6" w:space="0" w:color="auto"/>
              <w:right w:val="single" w:sz="6" w:space="0" w:color="auto"/>
            </w:tcBorders>
          </w:tcPr>
          <w:p w14:paraId="5BE27C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122-мм выстрелов</w:t>
            </w:r>
          </w:p>
          <w:p w14:paraId="1ADAA3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50CCEB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87949</w:t>
            </w:r>
          </w:p>
          <w:p w14:paraId="606685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582002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88535</w:t>
            </w:r>
          </w:p>
          <w:p w14:paraId="5EFFFF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1DF29C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176484</w:t>
            </w:r>
          </w:p>
          <w:p w14:paraId="7F5D09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E95BAF2" w14:textId="77777777" w:rsidTr="00D21494">
        <w:trPr>
          <w:trHeight w:val="259"/>
        </w:trPr>
        <w:tc>
          <w:tcPr>
            <w:tcW w:w="662" w:type="dxa"/>
            <w:tcBorders>
              <w:top w:val="single" w:sz="6" w:space="0" w:color="auto"/>
              <w:left w:val="single" w:sz="6" w:space="0" w:color="auto"/>
              <w:bottom w:val="single" w:sz="6" w:space="0" w:color="auto"/>
              <w:right w:val="single" w:sz="6" w:space="0" w:color="auto"/>
            </w:tcBorders>
          </w:tcPr>
          <w:p w14:paraId="0BC641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w:t>
            </w:r>
          </w:p>
          <w:p w14:paraId="4FDBFCA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02" w:type="dxa"/>
            <w:tcBorders>
              <w:top w:val="single" w:sz="6" w:space="0" w:color="auto"/>
              <w:left w:val="single" w:sz="6" w:space="0" w:color="auto"/>
              <w:bottom w:val="single" w:sz="6" w:space="0" w:color="auto"/>
              <w:right w:val="single" w:sz="6" w:space="0" w:color="auto"/>
            </w:tcBorders>
          </w:tcPr>
          <w:p w14:paraId="4578B7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152-мм выстрелов</w:t>
            </w:r>
          </w:p>
          <w:p w14:paraId="433346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212FD6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27930</w:t>
            </w:r>
          </w:p>
          <w:p w14:paraId="435616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589B88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22260</w:t>
            </w:r>
          </w:p>
          <w:p w14:paraId="61BECD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6FD45C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50191</w:t>
            </w:r>
          </w:p>
          <w:p w14:paraId="40E6BAB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131C6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Трудности укомплектования артвооружением и боеприпасами были следующие:</w:t>
      </w:r>
    </w:p>
    <w:p w14:paraId="6D8BCA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Вследствие коротких сроков доукомплектования по директивам ГШ КА танковых армий, кор</w:t>
      </w:r>
      <w:r w:rsidRPr="00171131">
        <w:rPr>
          <w:rFonts w:ascii="Times New Roman" w:hAnsi="Times New Roman"/>
          <w:color w:val="000000" w:themeColor="text1"/>
          <w:sz w:val="16"/>
          <w:szCs w:val="16"/>
        </w:rPr>
        <w:softHyphen/>
        <w:t>пусов, были случаи несвоевременной доставки артвооружения (5-я танковая армия, 24-й танковый корпус), которым прибыло оружие и боеприпасы за день до вступления в бой.</w:t>
      </w:r>
    </w:p>
    <w:p w14:paraId="26DB75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Причины:</w:t>
      </w:r>
    </w:p>
    <w:p w14:paraId="4C35FE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Удаление пунктов формирования от основных баз снабжения.</w:t>
      </w:r>
    </w:p>
    <w:p w14:paraId="4E6A4A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Задержки по вине жел. дор. транспорта (в особенности конец 1943 г. и 1944 г.).</w:t>
      </w:r>
    </w:p>
    <w:p w14:paraId="5EA8ED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При выходе в резерв Ставки Верховного Главного Командования, танковые армии и кор</w:t>
      </w:r>
      <w:r w:rsidRPr="00171131">
        <w:rPr>
          <w:rFonts w:ascii="Times New Roman" w:hAnsi="Times New Roman"/>
          <w:color w:val="000000" w:themeColor="text1"/>
          <w:sz w:val="16"/>
          <w:szCs w:val="16"/>
        </w:rPr>
        <w:softHyphen/>
        <w:t>пуса в большинстве своем прибывали без аттестатов на артимущество. Это затрудняло своевре</w:t>
      </w:r>
      <w:r w:rsidRPr="00171131">
        <w:rPr>
          <w:rFonts w:ascii="Times New Roman" w:hAnsi="Times New Roman"/>
          <w:color w:val="000000" w:themeColor="text1"/>
          <w:sz w:val="16"/>
          <w:szCs w:val="16"/>
        </w:rPr>
        <w:softHyphen/>
        <w:t>менно получать для них артимущество, так как ГАУ КА неоднократно давало указание фронтам, армиям и корпусам, что без предъявления аттестатов артвооружение отпускать не будет.</w:t>
      </w:r>
    </w:p>
    <w:p w14:paraId="11B035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Самоходные артустановки СУ-100 прибывали с завода укомплектованными 100-мм выстрела</w:t>
      </w:r>
      <w:r w:rsidRPr="00171131">
        <w:rPr>
          <w:rFonts w:ascii="Times New Roman" w:hAnsi="Times New Roman"/>
          <w:color w:val="000000" w:themeColor="text1"/>
          <w:sz w:val="16"/>
          <w:szCs w:val="16"/>
        </w:rPr>
        <w:softHyphen/>
        <w:t>ми с уменьшенным зарядом, непригодными для стрельбы из СУ.</w:t>
      </w:r>
    </w:p>
    <w:p w14:paraId="2FFA2E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Лагеря и центры 100-мм выстрелов с полным зарядом в резерве не имели, поэтому замене умень</w:t>
      </w:r>
      <w:r w:rsidRPr="00171131">
        <w:rPr>
          <w:rFonts w:ascii="Times New Roman" w:hAnsi="Times New Roman"/>
          <w:color w:val="000000" w:themeColor="text1"/>
          <w:sz w:val="16"/>
          <w:szCs w:val="16"/>
        </w:rPr>
        <w:softHyphen/>
        <w:t>шенных выстрелов на полные производилась с задержкой по мере их получения от ГАУ КА.</w:t>
      </w:r>
    </w:p>
    <w:p w14:paraId="2BD223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Вывод:</w:t>
      </w:r>
    </w:p>
    <w:p w14:paraId="37B3F3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Несмотря на имеющиеся недостатки в снабжении, в основном бронетанковые и механизиро</w:t>
      </w:r>
      <w:r w:rsidRPr="00171131">
        <w:rPr>
          <w:rFonts w:ascii="Times New Roman" w:hAnsi="Times New Roman"/>
          <w:color w:val="000000" w:themeColor="text1"/>
          <w:sz w:val="16"/>
          <w:szCs w:val="16"/>
        </w:rPr>
        <w:softHyphen/>
        <w:t>ванные части и соединения артимуществом укомплектовывались полностью согласно штату и в срок указанный в директивах ГШ КА.</w:t>
      </w:r>
    </w:p>
    <w:p w14:paraId="0D8F27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Снабжение формируемых частей интендантским имуществом, продовольствием и знаменами</w:t>
      </w:r>
    </w:p>
    <w:p w14:paraId="47FC25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сформировании отдела первоочередной задачей интендантской группы было установить порядок обеспечения формируемых танковых частей и соединений вещевым, обозно-</w:t>
      </w:r>
      <w:proofErr w:type="gramStart"/>
      <w:r w:rsidRPr="00171131">
        <w:rPr>
          <w:rFonts w:ascii="Times New Roman" w:hAnsi="Times New Roman"/>
          <w:color w:val="000000" w:themeColor="text1"/>
          <w:sz w:val="16"/>
          <w:szCs w:val="16"/>
        </w:rPr>
        <w:t>хозяйствен-ным</w:t>
      </w:r>
      <w:proofErr w:type="gramEnd"/>
      <w:r w:rsidRPr="00171131">
        <w:rPr>
          <w:rFonts w:ascii="Times New Roman" w:hAnsi="Times New Roman"/>
          <w:color w:val="000000" w:themeColor="text1"/>
          <w:sz w:val="16"/>
          <w:szCs w:val="16"/>
        </w:rPr>
        <w:t xml:space="preserve"> имуществом и продовольствием.</w:t>
      </w:r>
    </w:p>
    <w:p w14:paraId="2F4A21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целях бесперебойного и своевременного обеспечения формирований интендантским имущес</w:t>
      </w:r>
      <w:r w:rsidRPr="00171131">
        <w:rPr>
          <w:rFonts w:ascii="Times New Roman" w:hAnsi="Times New Roman"/>
          <w:color w:val="000000" w:themeColor="text1"/>
          <w:sz w:val="16"/>
          <w:szCs w:val="16"/>
        </w:rPr>
        <w:softHyphen/>
        <w:t>твом перед главным интендантом Красной Армии был поставлен вопрос о создании запасов имущес</w:t>
      </w:r>
      <w:r w:rsidRPr="00171131">
        <w:rPr>
          <w:rFonts w:ascii="Times New Roman" w:hAnsi="Times New Roman"/>
          <w:color w:val="000000" w:themeColor="text1"/>
          <w:sz w:val="16"/>
          <w:szCs w:val="16"/>
        </w:rPr>
        <w:softHyphen/>
        <w:t>тва при существующих в тот период АБТ центрах, которые довольствовались в округах.</w:t>
      </w:r>
    </w:p>
    <w:p w14:paraId="49FF3C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Наше ходатайство было удовлетворено и все формирования стали обеспечиваться интендант</w:t>
      </w:r>
      <w:r w:rsidRPr="00171131">
        <w:rPr>
          <w:rFonts w:ascii="Times New Roman" w:hAnsi="Times New Roman"/>
          <w:color w:val="000000" w:themeColor="text1"/>
          <w:sz w:val="16"/>
          <w:szCs w:val="16"/>
        </w:rPr>
        <w:softHyphen/>
        <w:t>ским имуществом через АБТ центры (Сталинградский АБТ центр с декабря 1942 года).</w:t>
      </w:r>
    </w:p>
    <w:p w14:paraId="5FB311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АБТ центры отчитывались за расход имущества перед округами.</w:t>
      </w:r>
    </w:p>
    <w:p w14:paraId="73AB00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Впоследствии в связи с увеличением количества формирований и укрепление таковых по наше</w:t>
      </w:r>
      <w:r w:rsidRPr="00171131">
        <w:rPr>
          <w:rFonts w:ascii="Times New Roman" w:hAnsi="Times New Roman"/>
          <w:color w:val="000000" w:themeColor="text1"/>
          <w:sz w:val="16"/>
          <w:szCs w:val="16"/>
        </w:rPr>
        <w:softHyphen/>
        <w:t>му представлению главный интендант Красной Армии разрешил Московский и Горьковский АБТ центры, а затем и Тульский ТВ лагерь перевести на централизованное снабжение интендантским имуществом непосредственно через УВС и УОХС ГИУ КА.</w:t>
      </w:r>
    </w:p>
    <w:p w14:paraId="022DC7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Назначение имущества АБТ центрам и лагерям для обеспечения формирований планировалось 5-м отделом УФиУ подачей ежемесячных заявок главному интенданту Красной Армии.</w:t>
      </w:r>
    </w:p>
    <w:p w14:paraId="313BAB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Танковые армии и корпуса, формируемые и доукомплектовываемые вне лагерей при фронтах или округах, интендантским имуществом обеспечивались централизованно.</w:t>
      </w:r>
    </w:p>
    <w:p w14:paraId="593207A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целях лучшего использования вещ. имущества в начале 1943 года при всех АБТ центрах и танковых лагерях были организованы склады по приему от формируемых частей имущества б/у, которое после обработки и отбора передавалось учебным танковым частям на обеспечение личного состава.</w:t>
      </w:r>
    </w:p>
    <w:p w14:paraId="6F5CC6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период с 1942 года по май 1945 года танковым соединениям и частям, формируемым и доуком</w:t>
      </w:r>
      <w:r w:rsidRPr="00171131">
        <w:rPr>
          <w:rFonts w:ascii="Times New Roman" w:hAnsi="Times New Roman"/>
          <w:color w:val="000000" w:themeColor="text1"/>
          <w:sz w:val="16"/>
          <w:szCs w:val="16"/>
        </w:rPr>
        <w:softHyphen/>
        <w:t>плектовываемым при танковых военных лагерях и центрах, а также и вне их было выдано: обмунди</w:t>
      </w:r>
      <w:r w:rsidRPr="00171131">
        <w:rPr>
          <w:rFonts w:ascii="Times New Roman" w:hAnsi="Times New Roman"/>
          <w:color w:val="000000" w:themeColor="text1"/>
          <w:sz w:val="16"/>
          <w:szCs w:val="16"/>
        </w:rPr>
        <w:softHyphen/>
        <w:t>рование (в комплектах), автокухонь, термосов и хлебопечей (с полным комплектом оборудования) следующее количество:</w:t>
      </w:r>
    </w:p>
    <w:tbl>
      <w:tblPr>
        <w:tblW w:w="0" w:type="auto"/>
        <w:tblInd w:w="40" w:type="dxa"/>
        <w:tblLayout w:type="fixed"/>
        <w:tblCellMar>
          <w:left w:w="40" w:type="dxa"/>
          <w:right w:w="40" w:type="dxa"/>
        </w:tblCellMar>
        <w:tblLook w:val="0000" w:firstRow="0" w:lastRow="0" w:firstColumn="0" w:lastColumn="0" w:noHBand="0" w:noVBand="0"/>
      </w:tblPr>
      <w:tblGrid>
        <w:gridCol w:w="2170"/>
        <w:gridCol w:w="970"/>
        <w:gridCol w:w="960"/>
        <w:gridCol w:w="960"/>
        <w:gridCol w:w="960"/>
        <w:gridCol w:w="3571"/>
      </w:tblGrid>
      <w:tr w:rsidR="00094A30" w:rsidRPr="00171131" w14:paraId="7965021B" w14:textId="77777777" w:rsidTr="00D21494">
        <w:trPr>
          <w:trHeight w:val="250"/>
        </w:trPr>
        <w:tc>
          <w:tcPr>
            <w:tcW w:w="2170" w:type="dxa"/>
            <w:tcBorders>
              <w:top w:val="single" w:sz="6" w:space="0" w:color="auto"/>
              <w:left w:val="single" w:sz="6" w:space="0" w:color="auto"/>
              <w:bottom w:val="single" w:sz="6" w:space="0" w:color="auto"/>
              <w:right w:val="single" w:sz="6" w:space="0" w:color="auto"/>
            </w:tcBorders>
          </w:tcPr>
          <w:p w14:paraId="5533EF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Наименование имущества</w:t>
            </w:r>
          </w:p>
          <w:p w14:paraId="4465AD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BB9CAF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1942 год</w:t>
            </w:r>
          </w:p>
          <w:p w14:paraId="71AC46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9124A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1943 год</w:t>
            </w:r>
          </w:p>
          <w:p w14:paraId="4DB07A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65EBB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1944 год</w:t>
            </w:r>
          </w:p>
          <w:p w14:paraId="7B5689F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1F7F6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1945 год</w:t>
            </w:r>
          </w:p>
          <w:p w14:paraId="60BDBB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71" w:type="dxa"/>
            <w:tcBorders>
              <w:top w:val="single" w:sz="6" w:space="0" w:color="auto"/>
              <w:left w:val="single" w:sz="6" w:space="0" w:color="auto"/>
              <w:bottom w:val="single" w:sz="6" w:space="0" w:color="auto"/>
              <w:right w:val="single" w:sz="6" w:space="0" w:color="auto"/>
            </w:tcBorders>
          </w:tcPr>
          <w:p w14:paraId="69D5F4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выдано за период Отечественной войны</w:t>
            </w:r>
          </w:p>
          <w:p w14:paraId="501965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048DA6C" w14:textId="77777777" w:rsidTr="00D21494">
        <w:trPr>
          <w:trHeight w:val="230"/>
        </w:trPr>
        <w:tc>
          <w:tcPr>
            <w:tcW w:w="2170" w:type="dxa"/>
            <w:tcBorders>
              <w:top w:val="single" w:sz="6" w:space="0" w:color="auto"/>
              <w:left w:val="single" w:sz="6" w:space="0" w:color="auto"/>
              <w:bottom w:val="single" w:sz="6" w:space="0" w:color="auto"/>
              <w:right w:val="single" w:sz="6" w:space="0" w:color="auto"/>
            </w:tcBorders>
          </w:tcPr>
          <w:p w14:paraId="330EC2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Обмундирование</w:t>
            </w:r>
          </w:p>
          <w:p w14:paraId="584AF8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F3715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462819</w:t>
            </w:r>
          </w:p>
          <w:p w14:paraId="0F3272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D54C9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376 728</w:t>
            </w:r>
          </w:p>
          <w:p w14:paraId="58BE4B7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7618A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356880</w:t>
            </w:r>
          </w:p>
          <w:p w14:paraId="140506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FD136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117563</w:t>
            </w:r>
          </w:p>
          <w:p w14:paraId="3825F4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71" w:type="dxa"/>
            <w:tcBorders>
              <w:top w:val="single" w:sz="6" w:space="0" w:color="auto"/>
              <w:left w:val="single" w:sz="6" w:space="0" w:color="auto"/>
              <w:bottom w:val="single" w:sz="6" w:space="0" w:color="auto"/>
              <w:right w:val="single" w:sz="6" w:space="0" w:color="auto"/>
            </w:tcBorders>
          </w:tcPr>
          <w:p w14:paraId="231129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131 ЗЭОкомпл.</w:t>
            </w:r>
          </w:p>
          <w:p w14:paraId="6468B7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F915B2D" w14:textId="77777777" w:rsidTr="00D21494">
        <w:trPr>
          <w:trHeight w:val="240"/>
        </w:trPr>
        <w:tc>
          <w:tcPr>
            <w:tcW w:w="2170" w:type="dxa"/>
            <w:tcBorders>
              <w:top w:val="single" w:sz="6" w:space="0" w:color="auto"/>
              <w:left w:val="single" w:sz="6" w:space="0" w:color="auto"/>
              <w:bottom w:val="single" w:sz="6" w:space="0" w:color="auto"/>
              <w:right w:val="single" w:sz="6" w:space="0" w:color="auto"/>
            </w:tcBorders>
          </w:tcPr>
          <w:p w14:paraId="25F032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Автокухонь</w:t>
            </w:r>
          </w:p>
          <w:p w14:paraId="0AC3E8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8C826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2992</w:t>
            </w:r>
          </w:p>
          <w:p w14:paraId="518143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6F5E8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1985</w:t>
            </w:r>
          </w:p>
          <w:p w14:paraId="02EBC2A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996AA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996</w:t>
            </w:r>
          </w:p>
          <w:p w14:paraId="14262E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7C11E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615</w:t>
            </w:r>
          </w:p>
          <w:p w14:paraId="66B1AD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71" w:type="dxa"/>
            <w:tcBorders>
              <w:top w:val="single" w:sz="6" w:space="0" w:color="auto"/>
              <w:left w:val="single" w:sz="6" w:space="0" w:color="auto"/>
              <w:bottom w:val="single" w:sz="6" w:space="0" w:color="auto"/>
              <w:right w:val="single" w:sz="6" w:space="0" w:color="auto"/>
            </w:tcBorders>
          </w:tcPr>
          <w:p w14:paraId="494C84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65 88 штук</w:t>
            </w:r>
          </w:p>
          <w:p w14:paraId="177DC8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A0DE2AD" w14:textId="77777777" w:rsidTr="00D21494">
        <w:trPr>
          <w:trHeight w:val="240"/>
        </w:trPr>
        <w:tc>
          <w:tcPr>
            <w:tcW w:w="2170" w:type="dxa"/>
            <w:tcBorders>
              <w:top w:val="single" w:sz="6" w:space="0" w:color="auto"/>
              <w:left w:val="single" w:sz="6" w:space="0" w:color="auto"/>
              <w:bottom w:val="single" w:sz="6" w:space="0" w:color="auto"/>
              <w:right w:val="single" w:sz="6" w:space="0" w:color="auto"/>
            </w:tcBorders>
          </w:tcPr>
          <w:p w14:paraId="1663A0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Термосов 12 литр.</w:t>
            </w:r>
          </w:p>
          <w:p w14:paraId="0714B9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11CDB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5886</w:t>
            </w:r>
          </w:p>
          <w:p w14:paraId="0B116D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6AA14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3970</w:t>
            </w:r>
          </w:p>
          <w:p w14:paraId="35DDFC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0334E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1992</w:t>
            </w:r>
          </w:p>
          <w:p w14:paraId="6B5143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7886B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1230</w:t>
            </w:r>
          </w:p>
          <w:p w14:paraId="378D2D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71" w:type="dxa"/>
            <w:tcBorders>
              <w:top w:val="single" w:sz="6" w:space="0" w:color="auto"/>
              <w:left w:val="single" w:sz="6" w:space="0" w:color="auto"/>
              <w:bottom w:val="single" w:sz="6" w:space="0" w:color="auto"/>
              <w:right w:val="single" w:sz="6" w:space="0" w:color="auto"/>
            </w:tcBorders>
          </w:tcPr>
          <w:p w14:paraId="3E11B4D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13 078 штук</w:t>
            </w:r>
          </w:p>
          <w:p w14:paraId="485403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CF57560" w14:textId="77777777" w:rsidTr="00D21494">
        <w:trPr>
          <w:trHeight w:val="230"/>
        </w:trPr>
        <w:tc>
          <w:tcPr>
            <w:tcW w:w="2170" w:type="dxa"/>
            <w:tcBorders>
              <w:top w:val="single" w:sz="6" w:space="0" w:color="auto"/>
              <w:left w:val="single" w:sz="6" w:space="0" w:color="auto"/>
              <w:bottom w:val="single" w:sz="6" w:space="0" w:color="auto"/>
              <w:right w:val="single" w:sz="6" w:space="0" w:color="auto"/>
            </w:tcBorders>
          </w:tcPr>
          <w:p w14:paraId="61BDEFA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Хлебопечи ПХП-2</w:t>
            </w:r>
          </w:p>
          <w:p w14:paraId="4EA077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D1EA13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384</w:t>
            </w:r>
          </w:p>
          <w:p w14:paraId="1B1AC7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D67D0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256</w:t>
            </w:r>
          </w:p>
          <w:p w14:paraId="42AA7D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193187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231EC4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E59EE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0B1DEA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71" w:type="dxa"/>
            <w:tcBorders>
              <w:top w:val="single" w:sz="6" w:space="0" w:color="auto"/>
              <w:left w:val="single" w:sz="6" w:space="0" w:color="auto"/>
              <w:bottom w:val="single" w:sz="6" w:space="0" w:color="auto"/>
              <w:right w:val="single" w:sz="6" w:space="0" w:color="auto"/>
            </w:tcBorders>
          </w:tcPr>
          <w:p w14:paraId="15AABA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640 штук</w:t>
            </w:r>
          </w:p>
          <w:p w14:paraId="51D46A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C9EAF12" w14:textId="77777777" w:rsidTr="00D21494">
        <w:trPr>
          <w:trHeight w:val="259"/>
        </w:trPr>
        <w:tc>
          <w:tcPr>
            <w:tcW w:w="2170" w:type="dxa"/>
            <w:tcBorders>
              <w:top w:val="single" w:sz="6" w:space="0" w:color="auto"/>
              <w:left w:val="single" w:sz="6" w:space="0" w:color="auto"/>
              <w:bottom w:val="single" w:sz="6" w:space="0" w:color="auto"/>
              <w:right w:val="single" w:sz="6" w:space="0" w:color="auto"/>
            </w:tcBorders>
          </w:tcPr>
          <w:p w14:paraId="4FA4B8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Хлебопечи КПН-1</w:t>
            </w:r>
          </w:p>
          <w:p w14:paraId="7D59CF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9728D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AA92B8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6F891A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08F937F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BE4FF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w:t>
            </w:r>
          </w:p>
          <w:p w14:paraId="7B31A7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AE84C6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w:t>
            </w:r>
          </w:p>
          <w:p w14:paraId="7CC910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71" w:type="dxa"/>
            <w:tcBorders>
              <w:top w:val="single" w:sz="6" w:space="0" w:color="auto"/>
              <w:left w:val="single" w:sz="6" w:space="0" w:color="auto"/>
              <w:bottom w:val="single" w:sz="6" w:space="0" w:color="auto"/>
              <w:right w:val="single" w:sz="6" w:space="0" w:color="auto"/>
            </w:tcBorders>
          </w:tcPr>
          <w:p w14:paraId="4885E2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92 шт., из них: 38 шт.КПН-3</w:t>
            </w:r>
          </w:p>
          <w:p w14:paraId="534A835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EAF44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Обеспечение формируемых танковых соединений и частей продовольствием</w:t>
      </w:r>
    </w:p>
    <w:p w14:paraId="44DF9E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 формируемые и доукомплектовываемые соединения и части при лагерях и центрах обеспе</w:t>
      </w:r>
      <w:r w:rsidRPr="00171131">
        <w:rPr>
          <w:rFonts w:ascii="Times New Roman" w:hAnsi="Times New Roman"/>
          <w:color w:val="000000" w:themeColor="text1"/>
          <w:sz w:val="16"/>
          <w:szCs w:val="16"/>
        </w:rPr>
        <w:softHyphen/>
        <w:t>чивались продовольствием текущего довольствия через танковые военные лагеря и центры, а соеди</w:t>
      </w:r>
      <w:r w:rsidRPr="00171131">
        <w:rPr>
          <w:rFonts w:ascii="Times New Roman" w:hAnsi="Times New Roman"/>
          <w:color w:val="000000" w:themeColor="text1"/>
          <w:sz w:val="16"/>
          <w:szCs w:val="16"/>
        </w:rPr>
        <w:softHyphen/>
        <w:t>нения, доукомплектовываемые вне лагерей, обеспечивались продовольствием текущего довольствия централизованным порядком.</w:t>
      </w:r>
    </w:p>
    <w:p w14:paraId="51C102E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Кроме того, все танковые соединения и части, формируемые и доукомплектовываемые при лагерях и центрах, а также и вне их, при убытии в действующую армию обеспечивались продоволь</w:t>
      </w:r>
      <w:r w:rsidRPr="00171131">
        <w:rPr>
          <w:rFonts w:ascii="Times New Roman" w:hAnsi="Times New Roman"/>
          <w:color w:val="000000" w:themeColor="text1"/>
          <w:sz w:val="16"/>
          <w:szCs w:val="16"/>
        </w:rPr>
        <w:softHyphen/>
        <w:t>ствием на путь следования (возимый запас) в размере 10 суточных дач, и в исключительных случаях по 30 сутодач.</w:t>
      </w:r>
    </w:p>
    <w:p w14:paraId="7498CE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период с 1942 года по май 1945 года было выдано продовольствия на путь следования следую</w:t>
      </w:r>
      <w:r w:rsidRPr="00171131">
        <w:rPr>
          <w:rFonts w:ascii="Times New Roman" w:hAnsi="Times New Roman"/>
          <w:color w:val="000000" w:themeColor="text1"/>
          <w:sz w:val="16"/>
          <w:szCs w:val="16"/>
        </w:rPr>
        <w:softHyphen/>
        <w:t>щее количество:</w:t>
      </w:r>
    </w:p>
    <w:tbl>
      <w:tblPr>
        <w:tblW w:w="0" w:type="auto"/>
        <w:tblInd w:w="40" w:type="dxa"/>
        <w:tblLayout w:type="fixed"/>
        <w:tblCellMar>
          <w:left w:w="40" w:type="dxa"/>
          <w:right w:w="40" w:type="dxa"/>
        </w:tblCellMar>
        <w:tblLook w:val="0000" w:firstRow="0" w:lastRow="0" w:firstColumn="0" w:lastColumn="0" w:noHBand="0" w:noVBand="0"/>
      </w:tblPr>
      <w:tblGrid>
        <w:gridCol w:w="893"/>
        <w:gridCol w:w="1498"/>
        <w:gridCol w:w="1507"/>
        <w:gridCol w:w="1507"/>
        <w:gridCol w:w="1507"/>
        <w:gridCol w:w="2698"/>
      </w:tblGrid>
      <w:tr w:rsidR="00094A30" w:rsidRPr="00171131" w14:paraId="69BB48C3" w14:textId="77777777" w:rsidTr="00D21494">
        <w:trPr>
          <w:trHeight w:val="586"/>
        </w:trPr>
        <w:tc>
          <w:tcPr>
            <w:tcW w:w="893" w:type="dxa"/>
            <w:tcBorders>
              <w:top w:val="single" w:sz="6" w:space="0" w:color="auto"/>
              <w:left w:val="single" w:sz="6" w:space="0" w:color="auto"/>
              <w:bottom w:val="single" w:sz="6" w:space="0" w:color="auto"/>
              <w:right w:val="single" w:sz="6" w:space="0" w:color="auto"/>
            </w:tcBorders>
          </w:tcPr>
          <w:p w14:paraId="2538DC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6B31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5847B7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Количество человек, обеспеченных продовольствием</w:t>
            </w:r>
          </w:p>
          <w:p w14:paraId="525DF3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794C15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Кол-во суточных дач на 1 человека</w:t>
            </w:r>
          </w:p>
          <w:p w14:paraId="76F0666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7F9650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1 суточной дачи в граммах</w:t>
            </w:r>
          </w:p>
          <w:p w14:paraId="4488A3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48EFEE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продуктов в тоннах</w:t>
            </w:r>
          </w:p>
          <w:p w14:paraId="37A2EAD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8" w:type="dxa"/>
            <w:tcBorders>
              <w:top w:val="single" w:sz="6" w:space="0" w:color="auto"/>
              <w:left w:val="single" w:sz="6" w:space="0" w:color="auto"/>
              <w:bottom w:val="single" w:sz="6" w:space="0" w:color="auto"/>
              <w:right w:val="single" w:sz="6" w:space="0" w:color="auto"/>
            </w:tcBorders>
          </w:tcPr>
          <w:p w14:paraId="0017E4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Кол-во подвижн. состава, потребо</w:t>
            </w:r>
            <w:r w:rsidRPr="00171131">
              <w:rPr>
                <w:rFonts w:ascii="Times New Roman" w:hAnsi="Times New Roman"/>
                <w:color w:val="000000" w:themeColor="text1"/>
                <w:sz w:val="16"/>
                <w:szCs w:val="16"/>
              </w:rPr>
              <w:softHyphen/>
              <w:t>вавшегося для перевозки продо</w:t>
            </w:r>
            <w:r w:rsidRPr="00171131">
              <w:rPr>
                <w:rFonts w:ascii="Times New Roman" w:hAnsi="Times New Roman"/>
                <w:color w:val="000000" w:themeColor="text1"/>
                <w:sz w:val="16"/>
                <w:szCs w:val="16"/>
              </w:rPr>
              <w:softHyphen/>
              <w:t>вольствия</w:t>
            </w:r>
          </w:p>
          <w:p w14:paraId="2FAF0E1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D0E17BB" w14:textId="77777777" w:rsidTr="00D21494">
        <w:trPr>
          <w:trHeight w:val="240"/>
        </w:trPr>
        <w:tc>
          <w:tcPr>
            <w:tcW w:w="893" w:type="dxa"/>
            <w:tcBorders>
              <w:top w:val="single" w:sz="6" w:space="0" w:color="auto"/>
              <w:left w:val="single" w:sz="6" w:space="0" w:color="auto"/>
              <w:bottom w:val="single" w:sz="6" w:space="0" w:color="auto"/>
              <w:right w:val="single" w:sz="6" w:space="0" w:color="auto"/>
            </w:tcBorders>
          </w:tcPr>
          <w:p w14:paraId="50E35D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1942 г.</w:t>
            </w:r>
          </w:p>
          <w:p w14:paraId="3D7C1B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5D2EC5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541216</w:t>
            </w:r>
          </w:p>
          <w:p w14:paraId="664BBE7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02D70D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p w14:paraId="0F3B8B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7A752A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2250</w:t>
            </w:r>
          </w:p>
          <w:p w14:paraId="7BEA2C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61AFC4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12178</w:t>
            </w:r>
          </w:p>
          <w:p w14:paraId="2F237F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8" w:type="dxa"/>
            <w:tcBorders>
              <w:top w:val="single" w:sz="6" w:space="0" w:color="auto"/>
              <w:left w:val="single" w:sz="6" w:space="0" w:color="auto"/>
              <w:bottom w:val="single" w:sz="6" w:space="0" w:color="auto"/>
              <w:right w:val="single" w:sz="6" w:space="0" w:color="auto"/>
            </w:tcBorders>
          </w:tcPr>
          <w:p w14:paraId="7FD7DC2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1218 вагонов</w:t>
            </w:r>
          </w:p>
          <w:p w14:paraId="1725B7E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A67ABF9" w14:textId="77777777" w:rsidTr="00D21494">
        <w:trPr>
          <w:trHeight w:val="230"/>
        </w:trPr>
        <w:tc>
          <w:tcPr>
            <w:tcW w:w="893" w:type="dxa"/>
            <w:tcBorders>
              <w:top w:val="single" w:sz="6" w:space="0" w:color="auto"/>
              <w:left w:val="single" w:sz="6" w:space="0" w:color="auto"/>
              <w:bottom w:val="single" w:sz="6" w:space="0" w:color="auto"/>
              <w:right w:val="single" w:sz="6" w:space="0" w:color="auto"/>
            </w:tcBorders>
          </w:tcPr>
          <w:p w14:paraId="40B114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1943 г.</w:t>
            </w:r>
          </w:p>
          <w:p w14:paraId="646BB1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128C82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610478</w:t>
            </w:r>
          </w:p>
          <w:p w14:paraId="336BF9D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505D0E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p w14:paraId="1D0D39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1F5516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2250</w:t>
            </w:r>
          </w:p>
          <w:p w14:paraId="1E52ED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6E7F18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13738</w:t>
            </w:r>
          </w:p>
          <w:p w14:paraId="1CD270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8" w:type="dxa"/>
            <w:tcBorders>
              <w:top w:val="single" w:sz="6" w:space="0" w:color="auto"/>
              <w:left w:val="single" w:sz="6" w:space="0" w:color="auto"/>
              <w:bottom w:val="single" w:sz="6" w:space="0" w:color="auto"/>
              <w:right w:val="single" w:sz="6" w:space="0" w:color="auto"/>
            </w:tcBorders>
          </w:tcPr>
          <w:p w14:paraId="502FAD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1374 вагонов</w:t>
            </w:r>
          </w:p>
          <w:p w14:paraId="503272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E2F89EA" w14:textId="77777777" w:rsidTr="00D21494">
        <w:trPr>
          <w:trHeight w:val="240"/>
        </w:trPr>
        <w:tc>
          <w:tcPr>
            <w:tcW w:w="893" w:type="dxa"/>
            <w:tcBorders>
              <w:top w:val="single" w:sz="6" w:space="0" w:color="auto"/>
              <w:left w:val="single" w:sz="6" w:space="0" w:color="auto"/>
              <w:bottom w:val="single" w:sz="6" w:space="0" w:color="auto"/>
              <w:right w:val="single" w:sz="6" w:space="0" w:color="auto"/>
            </w:tcBorders>
          </w:tcPr>
          <w:p w14:paraId="363D52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1944 г.</w:t>
            </w:r>
          </w:p>
          <w:p w14:paraId="69A489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683F91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301 581</w:t>
            </w:r>
          </w:p>
          <w:p w14:paraId="69BB743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576740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p w14:paraId="2F1C57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6D4DC4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2250</w:t>
            </w:r>
          </w:p>
          <w:p w14:paraId="5B7BC7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36A9C9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13536</w:t>
            </w:r>
          </w:p>
          <w:p w14:paraId="2A9927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8" w:type="dxa"/>
            <w:tcBorders>
              <w:top w:val="single" w:sz="6" w:space="0" w:color="auto"/>
              <w:left w:val="single" w:sz="6" w:space="0" w:color="auto"/>
              <w:bottom w:val="single" w:sz="6" w:space="0" w:color="auto"/>
              <w:right w:val="single" w:sz="6" w:space="0" w:color="auto"/>
            </w:tcBorders>
          </w:tcPr>
          <w:p w14:paraId="509FC2B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1354 вагона</w:t>
            </w:r>
          </w:p>
          <w:p w14:paraId="1BFCD9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F2F6918" w14:textId="77777777" w:rsidTr="00D21494">
        <w:trPr>
          <w:trHeight w:val="240"/>
        </w:trPr>
        <w:tc>
          <w:tcPr>
            <w:tcW w:w="893" w:type="dxa"/>
            <w:tcBorders>
              <w:top w:val="single" w:sz="6" w:space="0" w:color="auto"/>
              <w:left w:val="single" w:sz="6" w:space="0" w:color="auto"/>
              <w:bottom w:val="single" w:sz="6" w:space="0" w:color="auto"/>
              <w:right w:val="single" w:sz="6" w:space="0" w:color="auto"/>
            </w:tcBorders>
          </w:tcPr>
          <w:p w14:paraId="10CAAE2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1945 г.</w:t>
            </w:r>
          </w:p>
          <w:p w14:paraId="4A86CC7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305F4F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127129</w:t>
            </w:r>
          </w:p>
          <w:p w14:paraId="5383FE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09BAD4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p w14:paraId="5F721A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375E40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2250</w:t>
            </w:r>
          </w:p>
          <w:p w14:paraId="35EC07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3AFACE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2860</w:t>
            </w:r>
          </w:p>
          <w:p w14:paraId="42D2AA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8" w:type="dxa"/>
            <w:tcBorders>
              <w:top w:val="single" w:sz="6" w:space="0" w:color="auto"/>
              <w:left w:val="single" w:sz="6" w:space="0" w:color="auto"/>
              <w:bottom w:val="single" w:sz="6" w:space="0" w:color="auto"/>
              <w:right w:val="single" w:sz="6" w:space="0" w:color="auto"/>
            </w:tcBorders>
          </w:tcPr>
          <w:p w14:paraId="26EB66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286 вагонов</w:t>
            </w:r>
          </w:p>
          <w:p w14:paraId="2FCFBA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8B1DA32" w14:textId="77777777" w:rsidTr="00D21494">
        <w:trPr>
          <w:trHeight w:val="259"/>
        </w:trPr>
        <w:tc>
          <w:tcPr>
            <w:tcW w:w="893" w:type="dxa"/>
            <w:tcBorders>
              <w:top w:val="single" w:sz="6" w:space="0" w:color="auto"/>
              <w:left w:val="single" w:sz="6" w:space="0" w:color="auto"/>
              <w:bottom w:val="single" w:sz="6" w:space="0" w:color="auto"/>
              <w:right w:val="single" w:sz="6" w:space="0" w:color="auto"/>
            </w:tcBorders>
          </w:tcPr>
          <w:p w14:paraId="68DFAF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686970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301623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1880404</w:t>
            </w:r>
          </w:p>
          <w:p w14:paraId="5C656B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39CA27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B46F6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0C5B37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226398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61D393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42312</w:t>
            </w:r>
          </w:p>
          <w:p w14:paraId="0CDC07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98" w:type="dxa"/>
            <w:tcBorders>
              <w:top w:val="single" w:sz="6" w:space="0" w:color="auto"/>
              <w:left w:val="single" w:sz="6" w:space="0" w:color="auto"/>
              <w:bottom w:val="single" w:sz="6" w:space="0" w:color="auto"/>
              <w:right w:val="single" w:sz="6" w:space="0" w:color="auto"/>
            </w:tcBorders>
          </w:tcPr>
          <w:p w14:paraId="7019D77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4232 вагона</w:t>
            </w:r>
          </w:p>
          <w:p w14:paraId="2A6C52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A0C61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целях бесперебойного обеспечения формируемых и доукомплектовываемых соединений и частей при Белорусском танковом военном лагере, Московском учебном бронетанковом центре и учебном центре самоходной артиллерии были созданы переходящие запасы продовольствия. При срочных отправках частей на фронт, при отсутствии продовольствия на складах НКО, части обеспе</w:t>
      </w:r>
      <w:r w:rsidRPr="00171131">
        <w:rPr>
          <w:rFonts w:ascii="Times New Roman" w:hAnsi="Times New Roman"/>
          <w:color w:val="000000" w:themeColor="text1"/>
          <w:sz w:val="16"/>
          <w:szCs w:val="16"/>
        </w:rPr>
        <w:softHyphen/>
        <w:t>чивались продуктами со складов лагерей или центров.</w:t>
      </w:r>
    </w:p>
    <w:p w14:paraId="480400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Обеспечение маршевых подразделений, отправленных учебными танковыми частями интендант</w:t>
      </w:r>
      <w:r w:rsidRPr="00171131">
        <w:rPr>
          <w:rFonts w:ascii="Times New Roman" w:hAnsi="Times New Roman"/>
          <w:color w:val="000000" w:themeColor="text1"/>
          <w:sz w:val="16"/>
          <w:szCs w:val="16"/>
        </w:rPr>
        <w:softHyphen/>
        <w:t>ским имуществом и продовольствием</w:t>
      </w:r>
    </w:p>
    <w:p w14:paraId="5C80DD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конца 1942 года 5-й отдел УФиУ начал планировать обмундирование и продовольствие для обеспечения маршевых подразделений, отправляемых на фронт.</w:t>
      </w:r>
    </w:p>
    <w:p w14:paraId="56CD17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Главным интендантом КА согласно нашим ежемесячным заявкам учебным частям на количество отправляемых маршевых подразделений выдавалось имущество через округа.</w:t>
      </w:r>
    </w:p>
    <w:p w14:paraId="1516A7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за период войны было получено до миллиона комплектов обмундирования, при месячной потребности в 25 — 30 тысяч комплектов.</w:t>
      </w:r>
    </w:p>
    <w:p w14:paraId="212F5F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Маршевые подразделения, отправляемые в действующую армию, обеспечивались продовольс</w:t>
      </w:r>
      <w:r w:rsidRPr="00171131">
        <w:rPr>
          <w:rFonts w:ascii="Times New Roman" w:hAnsi="Times New Roman"/>
          <w:color w:val="000000" w:themeColor="text1"/>
          <w:sz w:val="16"/>
          <w:szCs w:val="16"/>
        </w:rPr>
        <w:softHyphen/>
        <w:t>твием на путь следования в размере 10 суточных дач на 1 человека.</w:t>
      </w:r>
    </w:p>
    <w:p w14:paraId="3179162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за период войны было выдано до 10 000 000 суточных дач, что составляет 9220 тонн. Для перевозки указанного продовольствия потребовалось 922 вагона.</w:t>
      </w:r>
    </w:p>
    <w:p w14:paraId="0D53A2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целях лучшего обеспечения путевым запасом продовольствия танковых экипажей отправляе</w:t>
      </w:r>
      <w:r w:rsidRPr="00171131">
        <w:rPr>
          <w:rFonts w:ascii="Times New Roman" w:hAnsi="Times New Roman"/>
          <w:color w:val="000000" w:themeColor="text1"/>
          <w:sz w:val="16"/>
          <w:szCs w:val="16"/>
        </w:rPr>
        <w:softHyphen/>
        <w:t>мых маршевых подразделений на фронт по нашему ходатайству в 1944 г. был выработан усиленный сухой паек, которого получено и выдано отправляемым экипажам 116 000 пайков, по 5 суточных дач на каждого человека в экипаже. Указанный паек был приготовлен в специальной укупорке, приспо</w:t>
      </w:r>
      <w:r w:rsidRPr="00171131">
        <w:rPr>
          <w:rFonts w:ascii="Times New Roman" w:hAnsi="Times New Roman"/>
          <w:color w:val="000000" w:themeColor="text1"/>
          <w:sz w:val="16"/>
          <w:szCs w:val="16"/>
        </w:rPr>
        <w:softHyphen/>
        <w:t>собленной для нахождения в танке.</w:t>
      </w:r>
    </w:p>
    <w:p w14:paraId="5C7A86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Обеспечение танковых корпусов и армий</w:t>
      </w:r>
    </w:p>
    <w:p w14:paraId="6389DE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Танковые армии и корпуса резерва Ставки Верховного Главнокомандования, как правило, интендантским, обозно-хозяйственным имуществом обеспечивались в централизованном порядке, в редких случаях за счет ресурсов фронтов.</w:t>
      </w:r>
    </w:p>
    <w:p w14:paraId="3B38A5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Доставка имущества соединениям производилась по железной дороге в период 1942-1943 годов, для этих целей использовался автотранспорт, который поступал на укомплектование соединений из центра.</w:t>
      </w:r>
    </w:p>
    <w:p w14:paraId="073A7C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Кроме того, для армий и корпусов РСВГК были проведены следующие мероприятия:</w:t>
      </w:r>
    </w:p>
    <w:p w14:paraId="69C07F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В 1943 году по нашему ходатайству из фондов ГОКО были отпущены 20 корпусам РСВГК това</w:t>
      </w:r>
      <w:r w:rsidRPr="00171131">
        <w:rPr>
          <w:rFonts w:ascii="Times New Roman" w:hAnsi="Times New Roman"/>
          <w:color w:val="000000" w:themeColor="text1"/>
          <w:sz w:val="16"/>
          <w:szCs w:val="16"/>
        </w:rPr>
        <w:softHyphen/>
        <w:t>ры ширпотреба на сумму до 1 миллиона рублей каждому корпусу. Товары соединениям отправлялись из Москвы.</w:t>
      </w:r>
    </w:p>
    <w:p w14:paraId="18E27B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Для переработки зерна все корпуса были обеспечены походными мельницами.</w:t>
      </w:r>
    </w:p>
    <w:p w14:paraId="43AAEA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Для обеспечения офицерского состава корпусов и армий было получено и роздано: 1100 руч</w:t>
      </w:r>
      <w:r w:rsidRPr="00171131">
        <w:rPr>
          <w:rFonts w:ascii="Times New Roman" w:hAnsi="Times New Roman"/>
          <w:color w:val="000000" w:themeColor="text1"/>
          <w:sz w:val="16"/>
          <w:szCs w:val="16"/>
        </w:rPr>
        <w:softHyphen/>
        <w:t>ных часов, из них: 250 штук бесплатных.</w:t>
      </w:r>
    </w:p>
    <w:p w14:paraId="0F0449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На обеспечение корпусов и армий по ходатайству командующего БТ и МВ КА решением ГОКО выделено 25 пишущих машинок.</w:t>
      </w:r>
    </w:p>
    <w:p w14:paraId="328418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В целях лучшего обеспечения личного состава хлебом в армиях и корпусах напольные печи были заменены печами КПН-3, 20 танковым и механизированным корпусам были направлены специ</w:t>
      </w:r>
      <w:r w:rsidRPr="00171131">
        <w:rPr>
          <w:rFonts w:ascii="Times New Roman" w:hAnsi="Times New Roman"/>
          <w:color w:val="000000" w:themeColor="text1"/>
          <w:sz w:val="16"/>
          <w:szCs w:val="16"/>
        </w:rPr>
        <w:softHyphen/>
        <w:t>ально сформированные подвижные хлебозаводы.</w:t>
      </w:r>
    </w:p>
    <w:p w14:paraId="10B65D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Обеспечение платными пайками и другими видами интендантского имущества УВУЗОВ</w:t>
      </w:r>
    </w:p>
    <w:p w14:paraId="3F2E23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 учебных танковых частей</w:t>
      </w:r>
    </w:p>
    <w:p w14:paraId="680D7A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Начиная с 1942 года платные пайки для довольствия офицерского состава отпускались не полно</w:t>
      </w:r>
      <w:r w:rsidRPr="00171131">
        <w:rPr>
          <w:rFonts w:ascii="Times New Roman" w:hAnsi="Times New Roman"/>
          <w:color w:val="000000" w:themeColor="text1"/>
          <w:sz w:val="16"/>
          <w:szCs w:val="16"/>
        </w:rPr>
        <w:softHyphen/>
        <w:t>стью.</w:t>
      </w:r>
    </w:p>
    <w:p w14:paraId="682CA9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Вопрос неоднократно ставился перед наркомом обороны, в 1943 году был разрешен отпуск 100% платных пайков для всего офицерского состава УВУЗов и учебных частей.</w:t>
      </w:r>
    </w:p>
    <w:p w14:paraId="147208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Довольствие учебных танковых частей по норме №3 приказа НКО №312 - 1941 года производи</w:t>
      </w:r>
      <w:r w:rsidRPr="00171131">
        <w:rPr>
          <w:rFonts w:ascii="Times New Roman" w:hAnsi="Times New Roman"/>
          <w:color w:val="000000" w:themeColor="text1"/>
          <w:sz w:val="16"/>
          <w:szCs w:val="16"/>
        </w:rPr>
        <w:softHyphen/>
        <w:t>лось до 1943 года.</w:t>
      </w:r>
    </w:p>
    <w:p w14:paraId="75AE956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1943 года по нашему представлению нарком обороны разрешил перевести личный состав учебных танковых частей на довольствие по норме №2 приказа НКО №312 - 1941 года.</w:t>
      </w:r>
    </w:p>
    <w:p w14:paraId="45A692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Всеми видами имущества танковые училища и учебные части обеспечиваются через округа. В централизованном порядке училищам выданы термоса, 300 комплектов офицерского снаряже</w:t>
      </w:r>
      <w:r w:rsidRPr="00171131">
        <w:rPr>
          <w:rFonts w:ascii="Times New Roman" w:hAnsi="Times New Roman"/>
          <w:color w:val="000000" w:themeColor="text1"/>
          <w:sz w:val="16"/>
          <w:szCs w:val="16"/>
        </w:rPr>
        <w:softHyphen/>
        <w:t>ния, 50 штук часов, учебным частям для ремонта обуви кожи подошвенной 1000 кг, резины подош</w:t>
      </w:r>
      <w:r w:rsidRPr="00171131">
        <w:rPr>
          <w:rFonts w:ascii="Times New Roman" w:hAnsi="Times New Roman"/>
          <w:color w:val="000000" w:themeColor="text1"/>
          <w:sz w:val="16"/>
          <w:szCs w:val="16"/>
        </w:rPr>
        <w:softHyphen/>
        <w:t>венной 2000 кг, гвоздей 520 кг, юфт 10000 дц., пластрезины — 5000 кг, кроме того, Соликамскому, Харьковскому, Сивашскому, Таманскому, Сталинградскому училищам и другим учебным танковым частям оказана помощь в части получения дефицитных стройматериалов, электроламп и пр.</w:t>
      </w:r>
    </w:p>
    <w:p w14:paraId="224352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Снабжение формируемых танковых соединений и частей прочими видами имущества</w:t>
      </w:r>
    </w:p>
    <w:p w14:paraId="0BC92C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Гвардейскими и красными знаменами.</w:t>
      </w:r>
    </w:p>
    <w:p w14:paraId="3FB9DA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Еще до издания приказа зам. НКО №296 от 9.10.1943 года с положением о порядке вручения зна</w:t>
      </w:r>
      <w:r w:rsidRPr="00171131">
        <w:rPr>
          <w:rFonts w:ascii="Times New Roman" w:hAnsi="Times New Roman"/>
          <w:color w:val="000000" w:themeColor="text1"/>
          <w:sz w:val="16"/>
          <w:szCs w:val="16"/>
        </w:rPr>
        <w:softHyphen/>
        <w:t>мен 5-й отдел занялся обеспечением только формируемых танковых соединений, а в последствии и ранее сформированных, но находящихся в действующей армии.</w:t>
      </w:r>
    </w:p>
    <w:p w14:paraId="581204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5-м отделом было изготовлено и вручено частям и соединениям за период Отечественной войны следующее количество знамен;</w:t>
      </w:r>
    </w:p>
    <w:tbl>
      <w:tblPr>
        <w:tblW w:w="0" w:type="auto"/>
        <w:tblInd w:w="40" w:type="dxa"/>
        <w:tblLayout w:type="fixed"/>
        <w:tblCellMar>
          <w:left w:w="40" w:type="dxa"/>
          <w:right w:w="40" w:type="dxa"/>
        </w:tblCellMar>
        <w:tblLook w:val="0000" w:firstRow="0" w:lastRow="0" w:firstColumn="0" w:lastColumn="0" w:noHBand="0" w:noVBand="0"/>
      </w:tblPr>
      <w:tblGrid>
        <w:gridCol w:w="528"/>
        <w:gridCol w:w="3754"/>
        <w:gridCol w:w="1402"/>
        <w:gridCol w:w="1402"/>
        <w:gridCol w:w="1526"/>
      </w:tblGrid>
      <w:tr w:rsidR="00094A30" w:rsidRPr="00171131" w14:paraId="41E9497E" w14:textId="77777777" w:rsidTr="00D21494">
        <w:trPr>
          <w:trHeight w:val="586"/>
        </w:trPr>
        <w:tc>
          <w:tcPr>
            <w:tcW w:w="528" w:type="dxa"/>
            <w:tcBorders>
              <w:top w:val="single" w:sz="6" w:space="0" w:color="auto"/>
              <w:left w:val="single" w:sz="6" w:space="0" w:color="auto"/>
              <w:bottom w:val="single" w:sz="6" w:space="0" w:color="auto"/>
              <w:right w:val="single" w:sz="6" w:space="0" w:color="auto"/>
            </w:tcBorders>
          </w:tcPr>
          <w:p w14:paraId="463A193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DE71B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п/п</w:t>
            </w:r>
          </w:p>
          <w:p w14:paraId="66044A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54" w:type="dxa"/>
            <w:tcBorders>
              <w:top w:val="single" w:sz="6" w:space="0" w:color="auto"/>
              <w:left w:val="single" w:sz="6" w:space="0" w:color="auto"/>
              <w:bottom w:val="single" w:sz="6" w:space="0" w:color="auto"/>
              <w:right w:val="single" w:sz="6" w:space="0" w:color="auto"/>
            </w:tcBorders>
          </w:tcPr>
          <w:p w14:paraId="4DB7BA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Наименование соединений</w:t>
            </w:r>
          </w:p>
          <w:p w14:paraId="1C6E20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47D9D6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1942 -1943 год</w:t>
            </w:r>
          </w:p>
          <w:p w14:paraId="0AFA82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478033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1944 -1945 год</w:t>
            </w:r>
          </w:p>
          <w:p w14:paraId="1C4F03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1E39C3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291912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2D6DAC0" w14:textId="77777777" w:rsidTr="00D21494">
        <w:trPr>
          <w:trHeight w:val="240"/>
        </w:trPr>
        <w:tc>
          <w:tcPr>
            <w:tcW w:w="528" w:type="dxa"/>
            <w:tcBorders>
              <w:top w:val="single" w:sz="6" w:space="0" w:color="auto"/>
              <w:left w:val="single" w:sz="6" w:space="0" w:color="auto"/>
              <w:bottom w:val="single" w:sz="6" w:space="0" w:color="auto"/>
              <w:right w:val="single" w:sz="6" w:space="0" w:color="auto"/>
            </w:tcBorders>
          </w:tcPr>
          <w:p w14:paraId="2DB54F4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p w14:paraId="1FAFFF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54" w:type="dxa"/>
            <w:tcBorders>
              <w:top w:val="single" w:sz="6" w:space="0" w:color="auto"/>
              <w:left w:val="single" w:sz="6" w:space="0" w:color="auto"/>
              <w:bottom w:val="single" w:sz="6" w:space="0" w:color="auto"/>
              <w:right w:val="single" w:sz="6" w:space="0" w:color="auto"/>
            </w:tcBorders>
          </w:tcPr>
          <w:p w14:paraId="3DE443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Танковым армиям</w:t>
            </w:r>
          </w:p>
          <w:p w14:paraId="79068E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0B921E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p w14:paraId="7F9D4C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507CE5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p w14:paraId="6285BC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3F93DF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w:t>
            </w:r>
          </w:p>
          <w:p w14:paraId="26F151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4793EEE" w14:textId="77777777" w:rsidTr="00D21494">
        <w:trPr>
          <w:trHeight w:val="240"/>
        </w:trPr>
        <w:tc>
          <w:tcPr>
            <w:tcW w:w="528" w:type="dxa"/>
            <w:tcBorders>
              <w:top w:val="single" w:sz="6" w:space="0" w:color="auto"/>
              <w:left w:val="single" w:sz="6" w:space="0" w:color="auto"/>
              <w:bottom w:val="single" w:sz="6" w:space="0" w:color="auto"/>
              <w:right w:val="single" w:sz="6" w:space="0" w:color="auto"/>
            </w:tcBorders>
          </w:tcPr>
          <w:p w14:paraId="5792B2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31C815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54" w:type="dxa"/>
            <w:tcBorders>
              <w:top w:val="single" w:sz="6" w:space="0" w:color="auto"/>
              <w:left w:val="single" w:sz="6" w:space="0" w:color="auto"/>
              <w:bottom w:val="single" w:sz="6" w:space="0" w:color="auto"/>
              <w:right w:val="single" w:sz="6" w:space="0" w:color="auto"/>
            </w:tcBorders>
          </w:tcPr>
          <w:p w14:paraId="63FADD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Танковым и механизированным корпусам</w:t>
            </w:r>
          </w:p>
          <w:p w14:paraId="2A0AB6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7803D4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w:t>
            </w:r>
          </w:p>
          <w:p w14:paraId="460F1D1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4CDBEF4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w:t>
            </w:r>
          </w:p>
          <w:p w14:paraId="2C7703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6CDACD1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w:t>
            </w:r>
          </w:p>
          <w:p w14:paraId="20FA7C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82B7B81" w14:textId="77777777" w:rsidTr="00D21494">
        <w:trPr>
          <w:trHeight w:val="230"/>
        </w:trPr>
        <w:tc>
          <w:tcPr>
            <w:tcW w:w="528" w:type="dxa"/>
            <w:tcBorders>
              <w:top w:val="single" w:sz="6" w:space="0" w:color="auto"/>
              <w:left w:val="single" w:sz="6" w:space="0" w:color="auto"/>
              <w:bottom w:val="single" w:sz="6" w:space="0" w:color="auto"/>
              <w:right w:val="single" w:sz="6" w:space="0" w:color="auto"/>
            </w:tcBorders>
          </w:tcPr>
          <w:p w14:paraId="7A6FFF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p w14:paraId="35B2AF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54" w:type="dxa"/>
            <w:tcBorders>
              <w:top w:val="single" w:sz="6" w:space="0" w:color="auto"/>
              <w:left w:val="single" w:sz="6" w:space="0" w:color="auto"/>
              <w:bottom w:val="single" w:sz="6" w:space="0" w:color="auto"/>
              <w:right w:val="single" w:sz="6" w:space="0" w:color="auto"/>
            </w:tcBorders>
          </w:tcPr>
          <w:p w14:paraId="231229D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Танковым и механизированным бригадам</w:t>
            </w:r>
          </w:p>
          <w:p w14:paraId="0ADB4A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19C17D6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116</w:t>
            </w:r>
          </w:p>
          <w:p w14:paraId="2EF580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1B569B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94</w:t>
            </w:r>
          </w:p>
          <w:p w14:paraId="6492CD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6EE165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210</w:t>
            </w:r>
          </w:p>
          <w:p w14:paraId="580022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C1DFD8D" w14:textId="77777777" w:rsidTr="00D21494">
        <w:trPr>
          <w:trHeight w:val="240"/>
        </w:trPr>
        <w:tc>
          <w:tcPr>
            <w:tcW w:w="528" w:type="dxa"/>
            <w:tcBorders>
              <w:top w:val="single" w:sz="6" w:space="0" w:color="auto"/>
              <w:left w:val="single" w:sz="6" w:space="0" w:color="auto"/>
              <w:bottom w:val="single" w:sz="6" w:space="0" w:color="auto"/>
              <w:right w:val="single" w:sz="6" w:space="0" w:color="auto"/>
            </w:tcBorders>
          </w:tcPr>
          <w:p w14:paraId="572DB9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p w14:paraId="1043F1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54" w:type="dxa"/>
            <w:tcBorders>
              <w:top w:val="single" w:sz="6" w:space="0" w:color="auto"/>
              <w:left w:val="single" w:sz="6" w:space="0" w:color="auto"/>
              <w:bottom w:val="single" w:sz="6" w:space="0" w:color="auto"/>
              <w:right w:val="single" w:sz="6" w:space="0" w:color="auto"/>
            </w:tcBorders>
          </w:tcPr>
          <w:p w14:paraId="199E35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Танковым полкам</w:t>
            </w:r>
          </w:p>
          <w:p w14:paraId="6571BF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57C86F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115</w:t>
            </w:r>
          </w:p>
          <w:p w14:paraId="3F6FBA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3C49E5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71</w:t>
            </w:r>
          </w:p>
          <w:p w14:paraId="79E8B4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6F6EE51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186</w:t>
            </w:r>
          </w:p>
          <w:p w14:paraId="0C5676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872B1CF" w14:textId="77777777" w:rsidTr="00D21494">
        <w:trPr>
          <w:trHeight w:val="240"/>
        </w:trPr>
        <w:tc>
          <w:tcPr>
            <w:tcW w:w="528" w:type="dxa"/>
            <w:tcBorders>
              <w:top w:val="single" w:sz="6" w:space="0" w:color="auto"/>
              <w:left w:val="single" w:sz="6" w:space="0" w:color="auto"/>
              <w:bottom w:val="single" w:sz="6" w:space="0" w:color="auto"/>
              <w:right w:val="single" w:sz="6" w:space="0" w:color="auto"/>
            </w:tcBorders>
          </w:tcPr>
          <w:p w14:paraId="5594E9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p w14:paraId="4CD5A1E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54" w:type="dxa"/>
            <w:tcBorders>
              <w:top w:val="single" w:sz="6" w:space="0" w:color="auto"/>
              <w:left w:val="single" w:sz="6" w:space="0" w:color="auto"/>
              <w:bottom w:val="single" w:sz="6" w:space="0" w:color="auto"/>
              <w:right w:val="single" w:sz="6" w:space="0" w:color="auto"/>
            </w:tcBorders>
          </w:tcPr>
          <w:p w14:paraId="3AB232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Самоходным артполкам</w:t>
            </w:r>
          </w:p>
          <w:p w14:paraId="615A82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685CA8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79</w:t>
            </w:r>
          </w:p>
          <w:p w14:paraId="45C620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5CDB1F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204</w:t>
            </w:r>
          </w:p>
          <w:p w14:paraId="5D48FC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54025F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283</w:t>
            </w:r>
          </w:p>
          <w:p w14:paraId="7A09E3B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761397F" w14:textId="77777777" w:rsidTr="00D21494">
        <w:trPr>
          <w:trHeight w:val="240"/>
        </w:trPr>
        <w:tc>
          <w:tcPr>
            <w:tcW w:w="528" w:type="dxa"/>
            <w:tcBorders>
              <w:top w:val="single" w:sz="6" w:space="0" w:color="auto"/>
              <w:left w:val="single" w:sz="6" w:space="0" w:color="auto"/>
              <w:bottom w:val="single" w:sz="6" w:space="0" w:color="auto"/>
              <w:right w:val="single" w:sz="6" w:space="0" w:color="auto"/>
            </w:tcBorders>
          </w:tcPr>
          <w:p w14:paraId="131C3E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w:t>
            </w:r>
          </w:p>
          <w:p w14:paraId="3D9B2D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54" w:type="dxa"/>
            <w:tcBorders>
              <w:top w:val="single" w:sz="6" w:space="0" w:color="auto"/>
              <w:left w:val="single" w:sz="6" w:space="0" w:color="auto"/>
              <w:bottom w:val="single" w:sz="6" w:space="0" w:color="auto"/>
              <w:right w:val="single" w:sz="6" w:space="0" w:color="auto"/>
            </w:tcBorders>
          </w:tcPr>
          <w:p w14:paraId="052317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Учебным танковым частям</w:t>
            </w:r>
          </w:p>
          <w:p w14:paraId="2E4D9A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721CEC5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w:t>
            </w:r>
          </w:p>
          <w:p w14:paraId="5AA4E30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02A79B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730C24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33F058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w:t>
            </w:r>
          </w:p>
          <w:p w14:paraId="267A92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4D377CF" w14:textId="77777777" w:rsidTr="00D21494">
        <w:trPr>
          <w:trHeight w:val="230"/>
        </w:trPr>
        <w:tc>
          <w:tcPr>
            <w:tcW w:w="528" w:type="dxa"/>
            <w:tcBorders>
              <w:top w:val="single" w:sz="6" w:space="0" w:color="auto"/>
              <w:left w:val="single" w:sz="6" w:space="0" w:color="auto"/>
              <w:bottom w:val="single" w:sz="6" w:space="0" w:color="auto"/>
              <w:right w:val="single" w:sz="6" w:space="0" w:color="auto"/>
            </w:tcBorders>
          </w:tcPr>
          <w:p w14:paraId="77E797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w:t>
            </w:r>
          </w:p>
          <w:p w14:paraId="0AB485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54" w:type="dxa"/>
            <w:tcBorders>
              <w:top w:val="single" w:sz="6" w:space="0" w:color="auto"/>
              <w:left w:val="single" w:sz="6" w:space="0" w:color="auto"/>
              <w:bottom w:val="single" w:sz="6" w:space="0" w:color="auto"/>
              <w:right w:val="single" w:sz="6" w:space="0" w:color="auto"/>
            </w:tcBorders>
          </w:tcPr>
          <w:p w14:paraId="4A66CC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Другим частям</w:t>
            </w:r>
          </w:p>
          <w:p w14:paraId="64AFA0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40AD90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189</w:t>
            </w:r>
          </w:p>
          <w:p w14:paraId="5D8CEF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02CD68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219</w:t>
            </w:r>
          </w:p>
          <w:p w14:paraId="1D2377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749EA1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408</w:t>
            </w:r>
          </w:p>
          <w:p w14:paraId="04AB90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4EF1132" w14:textId="77777777" w:rsidTr="00D21494">
        <w:trPr>
          <w:trHeight w:val="259"/>
        </w:trPr>
        <w:tc>
          <w:tcPr>
            <w:tcW w:w="528" w:type="dxa"/>
            <w:tcBorders>
              <w:top w:val="single" w:sz="6" w:space="0" w:color="auto"/>
              <w:left w:val="single" w:sz="6" w:space="0" w:color="auto"/>
              <w:bottom w:val="single" w:sz="6" w:space="0" w:color="auto"/>
              <w:right w:val="single" w:sz="6" w:space="0" w:color="auto"/>
            </w:tcBorders>
          </w:tcPr>
          <w:p w14:paraId="7FA81C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6BDE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54" w:type="dxa"/>
            <w:tcBorders>
              <w:top w:val="single" w:sz="6" w:space="0" w:color="auto"/>
              <w:left w:val="single" w:sz="6" w:space="0" w:color="auto"/>
              <w:bottom w:val="single" w:sz="6" w:space="0" w:color="auto"/>
              <w:right w:val="single" w:sz="6" w:space="0" w:color="auto"/>
            </w:tcBorders>
          </w:tcPr>
          <w:p w14:paraId="183A82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17AEA5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2215B0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567</w:t>
            </w:r>
          </w:p>
          <w:p w14:paraId="350E53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01AE20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604</w:t>
            </w:r>
          </w:p>
          <w:p w14:paraId="102DD8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49D799E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1171</w:t>
            </w:r>
          </w:p>
          <w:p w14:paraId="6F37A6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27386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Политпросветимуществом и канцелярскими принадлежностями.</w:t>
      </w:r>
    </w:p>
    <w:p w14:paraId="450D05A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Снабжение Политпросветимуществом и канц. принадлежностями формирований производи</w:t>
      </w:r>
      <w:r w:rsidRPr="00171131">
        <w:rPr>
          <w:rFonts w:ascii="Times New Roman" w:hAnsi="Times New Roman"/>
          <w:color w:val="000000" w:themeColor="text1"/>
          <w:sz w:val="16"/>
          <w:szCs w:val="16"/>
        </w:rPr>
        <w:softHyphen/>
        <w:t>лось через танковые военные лагеря и центры, а корпуса и армии, доукомплектовываемые вне лаге</w:t>
      </w:r>
      <w:r w:rsidRPr="00171131">
        <w:rPr>
          <w:rFonts w:ascii="Times New Roman" w:hAnsi="Times New Roman"/>
          <w:color w:val="000000" w:themeColor="text1"/>
          <w:sz w:val="16"/>
          <w:szCs w:val="16"/>
        </w:rPr>
        <w:softHyphen/>
        <w:t>рей, обеспечивались централизованным порядком.</w:t>
      </w:r>
    </w:p>
    <w:p w14:paraId="1F9F78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Сигнальными флажками.</w:t>
      </w:r>
    </w:p>
    <w:p w14:paraId="43EAC1E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Обеспечение танковых экипажей, отправляемых учебными частями и лагерями, сигнальными флажками производилось через УВС ГИУ Красной Армии, которое согласно нашим заявкам отпус</w:t>
      </w:r>
      <w:r w:rsidRPr="00171131">
        <w:rPr>
          <w:rFonts w:ascii="Times New Roman" w:hAnsi="Times New Roman"/>
          <w:color w:val="000000" w:themeColor="text1"/>
          <w:sz w:val="16"/>
          <w:szCs w:val="16"/>
        </w:rPr>
        <w:softHyphen/>
        <w:t>кало ежеквартально по 3000 метров мануфактуры.</w:t>
      </w:r>
    </w:p>
    <w:p w14:paraId="201D2B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период войны на изготовление флажков было получено до 30 000 метров мануфактуры.</w:t>
      </w:r>
    </w:p>
    <w:p w14:paraId="1A0B9E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Обеспечение спецодеждой.</w:t>
      </w:r>
    </w:p>
    <w:p w14:paraId="4ACC59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В централизованном порядке через УВС ГИУ КА было получено 1000 костюмов кожаных на меху импортных, которые согласно плану командующего БТ и МВ КА розданы командованию БТ и МВ фронтов, армий, корпусов и прочих частей.</w:t>
      </w:r>
    </w:p>
    <w:p w14:paraId="1C8CF5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В целях защиты и сбережения личного состава танковых экипажей от ожогов было истребо</w:t>
      </w:r>
      <w:r w:rsidRPr="00171131">
        <w:rPr>
          <w:rFonts w:ascii="Times New Roman" w:hAnsi="Times New Roman"/>
          <w:color w:val="000000" w:themeColor="text1"/>
          <w:sz w:val="16"/>
          <w:szCs w:val="16"/>
        </w:rPr>
        <w:softHyphen/>
        <w:t>вано от Главного химического управления и выдано 18 620 костюмов «ТОЗ».</w:t>
      </w:r>
    </w:p>
    <w:p w14:paraId="66B298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Костюмы «ТОЗ» выдавались в первую очередь огнеметным танковым частям и крупным соеди</w:t>
      </w:r>
      <w:r w:rsidRPr="00171131">
        <w:rPr>
          <w:rFonts w:ascii="Times New Roman" w:hAnsi="Times New Roman"/>
          <w:color w:val="000000" w:themeColor="text1"/>
          <w:sz w:val="16"/>
          <w:szCs w:val="16"/>
        </w:rPr>
        <w:softHyphen/>
        <w:t>нениям.</w:t>
      </w:r>
    </w:p>
    <w:p w14:paraId="6C9CA2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Количество интендантского, обозно-хозяйственного имущества и продовольствия, прошедшего</w:t>
      </w:r>
    </w:p>
    <w:p w14:paraId="5013D5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через лагеря и центры за период войны</w:t>
      </w:r>
    </w:p>
    <w:tbl>
      <w:tblPr>
        <w:tblW w:w="0" w:type="auto"/>
        <w:tblInd w:w="40" w:type="dxa"/>
        <w:tblLayout w:type="fixed"/>
        <w:tblCellMar>
          <w:left w:w="40" w:type="dxa"/>
          <w:right w:w="40" w:type="dxa"/>
        </w:tblCellMar>
        <w:tblLook w:val="0000" w:firstRow="0" w:lastRow="0" w:firstColumn="0" w:lastColumn="0" w:noHBand="0" w:noVBand="0"/>
      </w:tblPr>
      <w:tblGrid>
        <w:gridCol w:w="518"/>
        <w:gridCol w:w="3043"/>
        <w:gridCol w:w="1046"/>
        <w:gridCol w:w="1267"/>
        <w:gridCol w:w="1037"/>
        <w:gridCol w:w="1046"/>
        <w:gridCol w:w="854"/>
        <w:gridCol w:w="797"/>
      </w:tblGrid>
      <w:tr w:rsidR="00094A30" w:rsidRPr="00171131" w14:paraId="7A498E97" w14:textId="77777777" w:rsidTr="00D21494">
        <w:trPr>
          <w:trHeight w:val="758"/>
        </w:trPr>
        <w:tc>
          <w:tcPr>
            <w:tcW w:w="518" w:type="dxa"/>
            <w:tcBorders>
              <w:top w:val="single" w:sz="6" w:space="0" w:color="auto"/>
              <w:left w:val="single" w:sz="6" w:space="0" w:color="auto"/>
              <w:bottom w:val="single" w:sz="6" w:space="0" w:color="auto"/>
              <w:right w:val="single" w:sz="6" w:space="0" w:color="auto"/>
            </w:tcBorders>
          </w:tcPr>
          <w:p w14:paraId="23EED1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BF433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п/п</w:t>
            </w:r>
          </w:p>
          <w:p w14:paraId="02635AF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43" w:type="dxa"/>
            <w:tcBorders>
              <w:top w:val="single" w:sz="6" w:space="0" w:color="auto"/>
              <w:left w:val="single" w:sz="6" w:space="0" w:color="auto"/>
              <w:bottom w:val="single" w:sz="6" w:space="0" w:color="auto"/>
              <w:right w:val="single" w:sz="6" w:space="0" w:color="auto"/>
            </w:tcBorders>
          </w:tcPr>
          <w:p w14:paraId="38A589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Наименование имущества</w:t>
            </w:r>
          </w:p>
          <w:p w14:paraId="41AA0F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41E21B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Учебный центр самоходной артиллерии</w:t>
            </w:r>
          </w:p>
          <w:p w14:paraId="030012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34D426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Московский учебный бронетанковый центр</w:t>
            </w:r>
          </w:p>
          <w:p w14:paraId="49DBAB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0B4CBF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Украинский танковый военный лагерь</w:t>
            </w:r>
          </w:p>
          <w:p w14:paraId="1A500D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C2B58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Белорусский танковый военный лагерь</w:t>
            </w:r>
          </w:p>
          <w:p w14:paraId="75E5C4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0AC18A7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Тульский танковый военный лагерь</w:t>
            </w:r>
          </w:p>
          <w:p w14:paraId="3DEA28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B2F59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428EC5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CEA22B8" w14:textId="77777777" w:rsidTr="00D21494">
        <w:trPr>
          <w:trHeight w:val="230"/>
        </w:trPr>
        <w:tc>
          <w:tcPr>
            <w:tcW w:w="518" w:type="dxa"/>
            <w:tcBorders>
              <w:top w:val="single" w:sz="6" w:space="0" w:color="auto"/>
              <w:left w:val="single" w:sz="6" w:space="0" w:color="auto"/>
              <w:bottom w:val="single" w:sz="6" w:space="0" w:color="auto"/>
              <w:right w:val="single" w:sz="6" w:space="0" w:color="auto"/>
            </w:tcBorders>
          </w:tcPr>
          <w:p w14:paraId="72F038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p w14:paraId="04C209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43" w:type="dxa"/>
            <w:tcBorders>
              <w:top w:val="single" w:sz="6" w:space="0" w:color="auto"/>
              <w:left w:val="single" w:sz="6" w:space="0" w:color="auto"/>
              <w:bottom w:val="single" w:sz="6" w:space="0" w:color="auto"/>
              <w:right w:val="single" w:sz="6" w:space="0" w:color="auto"/>
            </w:tcBorders>
          </w:tcPr>
          <w:p w14:paraId="22E3A7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Шинелей суконных (штук)</w:t>
            </w:r>
          </w:p>
          <w:p w14:paraId="12AFD5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E9F35E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54900</w:t>
            </w:r>
          </w:p>
          <w:p w14:paraId="3CE35F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79C8B6B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98810</w:t>
            </w:r>
          </w:p>
          <w:p w14:paraId="24158BD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9A305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36620</w:t>
            </w:r>
          </w:p>
          <w:p w14:paraId="2E0C9C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4EAFB3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181 300</w:t>
            </w:r>
          </w:p>
          <w:p w14:paraId="35B35B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3CB7AE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64410</w:t>
            </w:r>
          </w:p>
          <w:p w14:paraId="6DBF7BD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5FEBF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436040</w:t>
            </w:r>
          </w:p>
          <w:p w14:paraId="790917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B7D5EC2" w14:textId="77777777" w:rsidTr="00D21494">
        <w:trPr>
          <w:trHeight w:val="240"/>
        </w:trPr>
        <w:tc>
          <w:tcPr>
            <w:tcW w:w="518" w:type="dxa"/>
            <w:tcBorders>
              <w:top w:val="single" w:sz="6" w:space="0" w:color="auto"/>
              <w:left w:val="single" w:sz="6" w:space="0" w:color="auto"/>
              <w:bottom w:val="single" w:sz="6" w:space="0" w:color="auto"/>
              <w:right w:val="single" w:sz="6" w:space="0" w:color="auto"/>
            </w:tcBorders>
          </w:tcPr>
          <w:p w14:paraId="6D42D6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382E5DE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43" w:type="dxa"/>
            <w:tcBorders>
              <w:top w:val="single" w:sz="6" w:space="0" w:color="auto"/>
              <w:left w:val="single" w:sz="6" w:space="0" w:color="auto"/>
              <w:bottom w:val="single" w:sz="6" w:space="0" w:color="auto"/>
              <w:right w:val="single" w:sz="6" w:space="0" w:color="auto"/>
            </w:tcBorders>
          </w:tcPr>
          <w:p w14:paraId="65D550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Обмундирования летнего (комплект)</w:t>
            </w:r>
          </w:p>
          <w:p w14:paraId="436C89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5EE00E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84300</w:t>
            </w:r>
          </w:p>
          <w:p w14:paraId="06A4F8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01E7DA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121377</w:t>
            </w:r>
          </w:p>
          <w:p w14:paraId="36B0B1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3971AB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64587</w:t>
            </w:r>
          </w:p>
          <w:p w14:paraId="46E83EA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6B7C5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315800</w:t>
            </w:r>
          </w:p>
          <w:p w14:paraId="632010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60321BE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64410</w:t>
            </w:r>
          </w:p>
          <w:p w14:paraId="7D6588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B2E60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650 474</w:t>
            </w:r>
          </w:p>
          <w:p w14:paraId="7D46AD9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9255D23" w14:textId="77777777" w:rsidTr="00D21494">
        <w:trPr>
          <w:trHeight w:val="240"/>
        </w:trPr>
        <w:tc>
          <w:tcPr>
            <w:tcW w:w="518" w:type="dxa"/>
            <w:tcBorders>
              <w:top w:val="single" w:sz="6" w:space="0" w:color="auto"/>
              <w:left w:val="single" w:sz="6" w:space="0" w:color="auto"/>
              <w:bottom w:val="single" w:sz="6" w:space="0" w:color="auto"/>
              <w:right w:val="single" w:sz="6" w:space="0" w:color="auto"/>
            </w:tcBorders>
          </w:tcPr>
          <w:p w14:paraId="33A8EC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p w14:paraId="727C40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43" w:type="dxa"/>
            <w:tcBorders>
              <w:top w:val="single" w:sz="6" w:space="0" w:color="auto"/>
              <w:left w:val="single" w:sz="6" w:space="0" w:color="auto"/>
              <w:bottom w:val="single" w:sz="6" w:space="0" w:color="auto"/>
              <w:right w:val="single" w:sz="6" w:space="0" w:color="auto"/>
            </w:tcBorders>
          </w:tcPr>
          <w:p w14:paraId="23CE9B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Обмундирования зимнего (комплект)</w:t>
            </w:r>
          </w:p>
          <w:p w14:paraId="481DB8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7325A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51300</w:t>
            </w:r>
          </w:p>
          <w:p w14:paraId="21BD0B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6C6BA3E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44448</w:t>
            </w:r>
          </w:p>
          <w:p w14:paraId="787B5F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00AE3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16168</w:t>
            </w:r>
          </w:p>
          <w:p w14:paraId="2CB53C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FEB08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107900</w:t>
            </w:r>
          </w:p>
          <w:p w14:paraId="36B6AE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195BDB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46995</w:t>
            </w:r>
          </w:p>
          <w:p w14:paraId="73F3B0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6B5BB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266811</w:t>
            </w:r>
          </w:p>
          <w:p w14:paraId="64F013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066259A" w14:textId="77777777" w:rsidTr="00D21494">
        <w:trPr>
          <w:trHeight w:val="240"/>
        </w:trPr>
        <w:tc>
          <w:tcPr>
            <w:tcW w:w="518" w:type="dxa"/>
            <w:tcBorders>
              <w:top w:val="single" w:sz="6" w:space="0" w:color="auto"/>
              <w:left w:val="single" w:sz="6" w:space="0" w:color="auto"/>
              <w:bottom w:val="single" w:sz="6" w:space="0" w:color="auto"/>
              <w:right w:val="single" w:sz="6" w:space="0" w:color="auto"/>
            </w:tcBorders>
          </w:tcPr>
          <w:p w14:paraId="5972F8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p w14:paraId="2AA7EF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43" w:type="dxa"/>
            <w:tcBorders>
              <w:top w:val="single" w:sz="6" w:space="0" w:color="auto"/>
              <w:left w:val="single" w:sz="6" w:space="0" w:color="auto"/>
              <w:bottom w:val="single" w:sz="6" w:space="0" w:color="auto"/>
              <w:right w:val="single" w:sz="6" w:space="0" w:color="auto"/>
            </w:tcBorders>
          </w:tcPr>
          <w:p w14:paraId="079066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Обувь кожаная (пар)</w:t>
            </w:r>
          </w:p>
          <w:p w14:paraId="49B330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A5CA71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72200</w:t>
            </w:r>
          </w:p>
          <w:p w14:paraId="4F81FB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488F1D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86054</w:t>
            </w:r>
          </w:p>
          <w:p w14:paraId="35757E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78F85A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52239</w:t>
            </w:r>
          </w:p>
          <w:p w14:paraId="5807FE9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5BE97E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229 650</w:t>
            </w:r>
          </w:p>
          <w:p w14:paraId="3BD784B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560A3E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47588</w:t>
            </w:r>
          </w:p>
          <w:p w14:paraId="61FDA0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A0D95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487731</w:t>
            </w:r>
          </w:p>
          <w:p w14:paraId="5624E4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3161633" w14:textId="77777777" w:rsidTr="00D21494">
        <w:trPr>
          <w:trHeight w:val="230"/>
        </w:trPr>
        <w:tc>
          <w:tcPr>
            <w:tcW w:w="518" w:type="dxa"/>
            <w:tcBorders>
              <w:top w:val="single" w:sz="6" w:space="0" w:color="auto"/>
              <w:left w:val="single" w:sz="6" w:space="0" w:color="auto"/>
              <w:bottom w:val="single" w:sz="6" w:space="0" w:color="auto"/>
              <w:right w:val="single" w:sz="6" w:space="0" w:color="auto"/>
            </w:tcBorders>
          </w:tcPr>
          <w:p w14:paraId="49BD73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p w14:paraId="0411D25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43" w:type="dxa"/>
            <w:tcBorders>
              <w:top w:val="single" w:sz="6" w:space="0" w:color="auto"/>
              <w:left w:val="single" w:sz="6" w:space="0" w:color="auto"/>
              <w:bottom w:val="single" w:sz="6" w:space="0" w:color="auto"/>
              <w:right w:val="single" w:sz="6" w:space="0" w:color="auto"/>
            </w:tcBorders>
          </w:tcPr>
          <w:p w14:paraId="3ABF98F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Валенки (пар)</w:t>
            </w:r>
          </w:p>
          <w:p w14:paraId="635C26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13DF6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23900</w:t>
            </w:r>
          </w:p>
          <w:p w14:paraId="2125C1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4088854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42718</w:t>
            </w:r>
          </w:p>
          <w:p w14:paraId="506DCA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EF636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14845</w:t>
            </w:r>
          </w:p>
          <w:p w14:paraId="6683666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9FCA9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87100</w:t>
            </w:r>
          </w:p>
          <w:p w14:paraId="4CEC63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23B4106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37500</w:t>
            </w:r>
          </w:p>
          <w:p w14:paraId="4DE64D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1728F1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206 063</w:t>
            </w:r>
          </w:p>
          <w:p w14:paraId="18B858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DD47AFB" w14:textId="77777777" w:rsidTr="00D21494">
        <w:trPr>
          <w:trHeight w:val="240"/>
        </w:trPr>
        <w:tc>
          <w:tcPr>
            <w:tcW w:w="518" w:type="dxa"/>
            <w:tcBorders>
              <w:top w:val="single" w:sz="6" w:space="0" w:color="auto"/>
              <w:left w:val="single" w:sz="6" w:space="0" w:color="auto"/>
              <w:bottom w:val="single" w:sz="6" w:space="0" w:color="auto"/>
              <w:right w:val="single" w:sz="6" w:space="0" w:color="auto"/>
            </w:tcBorders>
          </w:tcPr>
          <w:p w14:paraId="315EA6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w:t>
            </w:r>
          </w:p>
          <w:p w14:paraId="1736AA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43" w:type="dxa"/>
            <w:tcBorders>
              <w:top w:val="single" w:sz="6" w:space="0" w:color="auto"/>
              <w:left w:val="single" w:sz="6" w:space="0" w:color="auto"/>
              <w:bottom w:val="single" w:sz="6" w:space="0" w:color="auto"/>
              <w:right w:val="single" w:sz="6" w:space="0" w:color="auto"/>
            </w:tcBorders>
          </w:tcPr>
          <w:p w14:paraId="27356A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Кухни на автошасси (штук)</w:t>
            </w:r>
          </w:p>
          <w:p w14:paraId="474176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56BD3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394</w:t>
            </w:r>
          </w:p>
          <w:p w14:paraId="04936A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266028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381</w:t>
            </w:r>
          </w:p>
          <w:p w14:paraId="51EDCF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B41D5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204</w:t>
            </w:r>
          </w:p>
          <w:p w14:paraId="17AD72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40ACF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762</w:t>
            </w:r>
          </w:p>
          <w:p w14:paraId="5DC1AC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69F622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427</w:t>
            </w:r>
          </w:p>
          <w:p w14:paraId="22A0A7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08521A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2168</w:t>
            </w:r>
          </w:p>
          <w:p w14:paraId="50DCB3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891C131" w14:textId="77777777" w:rsidTr="00D21494">
        <w:trPr>
          <w:trHeight w:val="240"/>
        </w:trPr>
        <w:tc>
          <w:tcPr>
            <w:tcW w:w="518" w:type="dxa"/>
            <w:tcBorders>
              <w:top w:val="single" w:sz="6" w:space="0" w:color="auto"/>
              <w:left w:val="single" w:sz="6" w:space="0" w:color="auto"/>
              <w:bottom w:val="single" w:sz="6" w:space="0" w:color="auto"/>
              <w:right w:val="single" w:sz="6" w:space="0" w:color="auto"/>
            </w:tcBorders>
          </w:tcPr>
          <w:p w14:paraId="1B7ED0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w:t>
            </w:r>
          </w:p>
          <w:p w14:paraId="6B208F4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43" w:type="dxa"/>
            <w:tcBorders>
              <w:top w:val="single" w:sz="6" w:space="0" w:color="auto"/>
              <w:left w:val="single" w:sz="6" w:space="0" w:color="auto"/>
              <w:bottom w:val="single" w:sz="6" w:space="0" w:color="auto"/>
              <w:right w:val="single" w:sz="6" w:space="0" w:color="auto"/>
            </w:tcBorders>
          </w:tcPr>
          <w:p w14:paraId="5B253F1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Продовольствия (тонн)</w:t>
            </w:r>
          </w:p>
          <w:p w14:paraId="3EF2BE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175EC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10665</w:t>
            </w:r>
          </w:p>
          <w:p w14:paraId="23EEBC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18C2FA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30598</w:t>
            </w:r>
          </w:p>
          <w:p w14:paraId="0B0F2C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01A43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9633</w:t>
            </w:r>
          </w:p>
          <w:p w14:paraId="6AACE9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67562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5234</w:t>
            </w:r>
          </w:p>
          <w:p w14:paraId="6061EC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27AF5E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29231</w:t>
            </w:r>
          </w:p>
          <w:p w14:paraId="0DBFDB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1462E8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85361</w:t>
            </w:r>
          </w:p>
          <w:p w14:paraId="3176E09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94D2BA7" w14:textId="77777777" w:rsidTr="00D21494">
        <w:trPr>
          <w:trHeight w:val="259"/>
        </w:trPr>
        <w:tc>
          <w:tcPr>
            <w:tcW w:w="518" w:type="dxa"/>
            <w:tcBorders>
              <w:top w:val="single" w:sz="6" w:space="0" w:color="auto"/>
              <w:left w:val="single" w:sz="6" w:space="0" w:color="auto"/>
              <w:bottom w:val="single" w:sz="6" w:space="0" w:color="auto"/>
              <w:right w:val="single" w:sz="6" w:space="0" w:color="auto"/>
            </w:tcBorders>
          </w:tcPr>
          <w:p w14:paraId="4AAD36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w:t>
            </w:r>
          </w:p>
          <w:p w14:paraId="7205A5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43" w:type="dxa"/>
            <w:tcBorders>
              <w:top w:val="single" w:sz="6" w:space="0" w:color="auto"/>
              <w:left w:val="single" w:sz="6" w:space="0" w:color="auto"/>
              <w:bottom w:val="single" w:sz="6" w:space="0" w:color="auto"/>
              <w:right w:val="single" w:sz="6" w:space="0" w:color="auto"/>
            </w:tcBorders>
          </w:tcPr>
          <w:p w14:paraId="5DA787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Сформировано единиц</w:t>
            </w:r>
          </w:p>
          <w:p w14:paraId="7EFDC2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8261C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1918</w:t>
            </w:r>
          </w:p>
          <w:p w14:paraId="191369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18BE53D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794</w:t>
            </w:r>
          </w:p>
          <w:p w14:paraId="58A3B31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B19DA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1109</w:t>
            </w:r>
          </w:p>
          <w:p w14:paraId="49EB26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D3712D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675</w:t>
            </w:r>
          </w:p>
          <w:p w14:paraId="24DA75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6BE366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1376</w:t>
            </w:r>
          </w:p>
          <w:p w14:paraId="0DE1B3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6B58F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5872</w:t>
            </w:r>
          </w:p>
          <w:p w14:paraId="1E61CE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09064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Выводы</w:t>
      </w:r>
    </w:p>
    <w:p w14:paraId="0E64FE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Практика укомплектования танковых и механизированных соединений и частей в период Отечественной войны показала:</w:t>
      </w:r>
    </w:p>
    <w:p w14:paraId="53917D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Порядок обеспечении формирований интендантским имуществом через танковые лагеря и центры себя оправдал полностью, так как формируемые части за короткий срок формирования свое</w:t>
      </w:r>
      <w:r w:rsidRPr="00171131">
        <w:rPr>
          <w:rFonts w:ascii="Times New Roman" w:hAnsi="Times New Roman"/>
          <w:color w:val="000000" w:themeColor="text1"/>
          <w:sz w:val="16"/>
          <w:szCs w:val="16"/>
        </w:rPr>
        <w:softHyphen/>
        <w:t>временно и полностью обеспечивались положенным интендантским имуществом.</w:t>
      </w:r>
    </w:p>
    <w:p w14:paraId="0F8D8F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своевременного и полного обеспечения формирований необходимо иметь переходящий запас вещ. имущества в лагерях 20 — 30 тысяч, а центрах 10— 15 тысяч комплектов. Снабжение лаге</w:t>
      </w:r>
      <w:r w:rsidRPr="00171131">
        <w:rPr>
          <w:rFonts w:ascii="Times New Roman" w:hAnsi="Times New Roman"/>
          <w:color w:val="000000" w:themeColor="text1"/>
          <w:sz w:val="16"/>
          <w:szCs w:val="16"/>
        </w:rPr>
        <w:softHyphen/>
        <w:t>рей и центров должно производиться централизованным порядком через УВС ГИУ КА ввиду того, что округа не могли обеспечить полной потребности лагерей в имуществе, благодаря чему имели место перебои в своевременном и полном обеспечении формирований.</w:t>
      </w:r>
    </w:p>
    <w:p w14:paraId="44C852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Что перебои в обеспечении танковых формирований интендантским имуществом были в период перехода с летнего плана выдачи имущества на зимний и наоборот по причине несвоевре</w:t>
      </w:r>
      <w:r w:rsidRPr="00171131">
        <w:rPr>
          <w:rFonts w:ascii="Times New Roman" w:hAnsi="Times New Roman"/>
          <w:color w:val="000000" w:themeColor="text1"/>
          <w:sz w:val="16"/>
          <w:szCs w:val="16"/>
        </w:rPr>
        <w:softHyphen/>
        <w:t>менного завоза имущества в округа, это также говорит о необходимости иметь при лагерях и центрах резервы.</w:t>
      </w:r>
    </w:p>
    <w:p w14:paraId="542099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Округа не полностью обеспечивали учебные и запасные части спецодеждой (комбинезонами), вследствие чего маршевые подразделения убывали на фронт без комбинезонов, благодаря чему у личного состава обмундирование быстро замасливалось и изнашивалось раньше срока.</w:t>
      </w:r>
    </w:p>
    <w:p w14:paraId="01A6A3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Личный состав учебных и запасных частей в период обучения обеспечивался обмундирова</w:t>
      </w:r>
      <w:r w:rsidRPr="00171131">
        <w:rPr>
          <w:rFonts w:ascii="Times New Roman" w:hAnsi="Times New Roman"/>
          <w:color w:val="000000" w:themeColor="text1"/>
          <w:sz w:val="16"/>
          <w:szCs w:val="16"/>
        </w:rPr>
        <w:softHyphen/>
        <w:t>нием б/у, которое носилось 1—2 месяца, желательно обеспечивать личный состав учебных частей новым обмундированием и обувью.</w:t>
      </w:r>
    </w:p>
    <w:p w14:paraId="70E98DF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В целях бесперебойного обеспечения формируемых частей продовольствием (путевым запа</w:t>
      </w:r>
      <w:r w:rsidRPr="00171131">
        <w:rPr>
          <w:rFonts w:ascii="Times New Roman" w:hAnsi="Times New Roman"/>
          <w:color w:val="000000" w:themeColor="text1"/>
          <w:sz w:val="16"/>
          <w:szCs w:val="16"/>
        </w:rPr>
        <w:softHyphen/>
        <w:t>сом</w:t>
      </w:r>
      <w:proofErr w:type="gramStart"/>
      <w:r w:rsidRPr="00171131">
        <w:rPr>
          <w:rFonts w:ascii="Times New Roman" w:hAnsi="Times New Roman"/>
          <w:color w:val="000000" w:themeColor="text1"/>
          <w:sz w:val="16"/>
          <w:szCs w:val="16"/>
        </w:rPr>
        <w:t>) ,</w:t>
      </w:r>
      <w:proofErr w:type="gramEnd"/>
      <w:r w:rsidRPr="00171131">
        <w:rPr>
          <w:rFonts w:ascii="Times New Roman" w:hAnsi="Times New Roman"/>
          <w:color w:val="000000" w:themeColor="text1"/>
          <w:sz w:val="16"/>
          <w:szCs w:val="16"/>
        </w:rPr>
        <w:t xml:space="preserve"> необходимо иметь запасы продовольствия на 30 — 40 тысяч человек при каждом лагере и цен</w:t>
      </w:r>
      <w:r w:rsidRPr="00171131">
        <w:rPr>
          <w:rFonts w:ascii="Times New Roman" w:hAnsi="Times New Roman"/>
          <w:color w:val="000000" w:themeColor="text1"/>
          <w:sz w:val="16"/>
          <w:szCs w:val="16"/>
        </w:rPr>
        <w:softHyphen/>
        <w:t>тре, а для обеспечения экипажей, отправляемых маршевых подразделений желательно выдавать специальный танковый паек в приспособленной к этой цели укупорке и, кроме того, необходимо выдавать на каждый танк термос на 4 — 5 литров для обеспечения экипажа кипятком.</w:t>
      </w:r>
    </w:p>
    <w:p w14:paraId="4AF8CC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Обеспечение формирований ГСМ</w:t>
      </w:r>
    </w:p>
    <w:p w14:paraId="45CCE2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Одним из основных вопросов материально-технического обеспечения формируемых и доукомп</w:t>
      </w:r>
      <w:r w:rsidRPr="00171131">
        <w:rPr>
          <w:rFonts w:ascii="Times New Roman" w:hAnsi="Times New Roman"/>
          <w:color w:val="000000" w:themeColor="text1"/>
          <w:sz w:val="16"/>
          <w:szCs w:val="16"/>
        </w:rPr>
        <w:softHyphen/>
        <w:t>лектовываемых бронетанковых и механизированных войск КА явился вопрос обеспечения горюче-смазочными материалами, тарой и заправочным инвентарем.</w:t>
      </w:r>
    </w:p>
    <w:p w14:paraId="600B740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 второй половины 1943 года танковые лагеря и учебные БТ центры ГСМ обеспечивались непосредственно округами, на территории которых они дислоцировались.</w:t>
      </w:r>
    </w:p>
    <w:p w14:paraId="326E6C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 2-й половины 1943 года лагеря и центры были переведены на централизованное снабжение по заявкам УФиУ БТ и МВ КА.</w:t>
      </w:r>
    </w:p>
    <w:p w14:paraId="5137346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Обеспечение тарой и заправочным инвентарем производилось все время централизованно по заявкам УФиУ БТ и МВ КА.</w:t>
      </w:r>
    </w:p>
    <w:p w14:paraId="4DE274B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Особенностью обеспечения тарой явилось то, что УСГ КА отпускало ее непосредственно в тех местах, где она имелась в достаточном количестве. Доставку этого имущества к месту потребности УФиУ брало на себя, что вызывало ряд трудностей из-за недостатка подвижного ж. д. состава.</w:t>
      </w:r>
    </w:p>
    <w:p w14:paraId="03A5534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Временами по необходимости доставку приходилось делать автотранспортом.</w:t>
      </w:r>
    </w:p>
    <w:p w14:paraId="78786B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Практика в период войны показала, что обеспечение горюче-смазочными материалами лагерей и центров через округа не обеспечивает мобильности и полноты обеспечения, так как округа, сами находясь на «голодной» норме, не в состоянии создать в лагерях и центрах достаточные запасы и своевременно пополнять их.</w:t>
      </w:r>
    </w:p>
    <w:p w14:paraId="3EBC8F5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Как правило, лагеря и учебные центры периодически получали дополнительные количества ГСМ от УСГ КА по ходатайству УФиУ. Оправдали себя введенные в штаты лагерей и центров отделения и скла</w:t>
      </w:r>
      <w:r w:rsidRPr="00171131">
        <w:rPr>
          <w:rFonts w:ascii="Times New Roman" w:hAnsi="Times New Roman"/>
          <w:color w:val="000000" w:themeColor="text1"/>
          <w:sz w:val="16"/>
          <w:szCs w:val="16"/>
        </w:rPr>
        <w:softHyphen/>
        <w:t>ды ГСМ. Отрицательно сказалось отсутствие специального табеля на оборудование этих складов, которые, выполняя большую работу, равную объему склада ГСМ общевойсковой армии, не располагали достаточным количеством штатных емкостей и средств перекачки, что затрудняло прием ГСМ от УСГ Красной Армии.</w:t>
      </w:r>
    </w:p>
    <w:p w14:paraId="62D365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1943 - 1944 гг. большая часть танковых и механизированных корпусов выводилась на доуком</w:t>
      </w:r>
      <w:r w:rsidRPr="00171131">
        <w:rPr>
          <w:rFonts w:ascii="Times New Roman" w:hAnsi="Times New Roman"/>
          <w:color w:val="000000" w:themeColor="text1"/>
          <w:sz w:val="16"/>
          <w:szCs w:val="16"/>
        </w:rPr>
        <w:softHyphen/>
        <w:t>плектование с дислокацией их вне района танковых лагерей или центров. Единой системы их обес</w:t>
      </w:r>
      <w:r w:rsidRPr="00171131">
        <w:rPr>
          <w:rFonts w:ascii="Times New Roman" w:hAnsi="Times New Roman"/>
          <w:color w:val="000000" w:themeColor="text1"/>
          <w:sz w:val="16"/>
          <w:szCs w:val="16"/>
        </w:rPr>
        <w:softHyphen/>
        <w:t>печения не было.</w:t>
      </w:r>
    </w:p>
    <w:p w14:paraId="62F367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Часть корпусов обеспечивалась централизованно или через действующие фронты, или через округа. Корпуса, находящиеся на снабжении ГСМ при округах, постоянно имели перебои, были случаи, когда корпуса к моменту отправки в действующую армию не были в достаточной степени обеспечены округом горючим, что вынуждало к досылке горючего централизованным порядком.</w:t>
      </w:r>
    </w:p>
    <w:p w14:paraId="2ED9FAD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1943 года на УФиУ БТ и МВ КА было возложено обеспечение горюче-смазочными материала</w:t>
      </w:r>
      <w:r w:rsidRPr="00171131">
        <w:rPr>
          <w:rFonts w:ascii="Times New Roman" w:hAnsi="Times New Roman"/>
          <w:color w:val="000000" w:themeColor="text1"/>
          <w:sz w:val="16"/>
          <w:szCs w:val="16"/>
        </w:rPr>
        <w:softHyphen/>
        <w:t>ми учебных БТ частей и училищ по централизованному лимиту, выделяемому УСГ КА специально для этих нужд.</w:t>
      </w:r>
    </w:p>
    <w:p w14:paraId="7B784A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Необходимо отметить, что выделяемый лимит не всегда полностью отоваривался округами. Это особенно было заметно в 1944 году во вновь созданных Харьковском и Киевском военных округах.</w:t>
      </w:r>
    </w:p>
    <w:p w14:paraId="50DCF4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текущих и хозяйственных нужд учебным частям и училищам автобензин выделялся округа</w:t>
      </w:r>
      <w:r w:rsidRPr="00171131">
        <w:rPr>
          <w:rFonts w:ascii="Times New Roman" w:hAnsi="Times New Roman"/>
          <w:color w:val="000000" w:themeColor="text1"/>
          <w:sz w:val="16"/>
          <w:szCs w:val="16"/>
        </w:rPr>
        <w:softHyphen/>
        <w:t>ми, как правило, в недостаточном количестве.</w:t>
      </w:r>
    </w:p>
    <w:p w14:paraId="47A821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Вследствие чего постоянным дефицитом являлся автомобильный бензин, так как учебные части и училища на текущие хозяйственные нужды вынуждены были расходовать бензин за счет боевой подготовки, на которую согласно фактическому получению автобензина едва хватало.</w:t>
      </w:r>
    </w:p>
    <w:p w14:paraId="181390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Особенно острое положение по ряду округов со своевременной обеспеченностью горючим учебных частей и училищ создавалось перед открытием навигации, так как запасы в округах исто</w:t>
      </w:r>
      <w:r w:rsidRPr="00171131">
        <w:rPr>
          <w:rFonts w:ascii="Times New Roman" w:hAnsi="Times New Roman"/>
          <w:color w:val="000000" w:themeColor="text1"/>
          <w:sz w:val="16"/>
          <w:szCs w:val="16"/>
        </w:rPr>
        <w:softHyphen/>
        <w:t>щались, подвоз по железной дороге не обеспечивал потребности.</w:t>
      </w:r>
    </w:p>
    <w:p w14:paraId="41AC704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Выводы и предложения</w:t>
      </w:r>
    </w:p>
    <w:p w14:paraId="0F5D12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Танковые лагеря и учебные БТ центры должны находиться на централизованном снабжении.</w:t>
      </w:r>
    </w:p>
    <w:p w14:paraId="009746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В штат склада ГСМ лагеря-центра включить табель на оборудование склада, применительно к армейскому — на общую емкость до 1000 тонн.</w:t>
      </w:r>
    </w:p>
    <w:p w14:paraId="467FCF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Корпуса, выводимые на доукомплектование вне районов лагерей - центров, должны находить</w:t>
      </w:r>
      <w:r w:rsidRPr="00171131">
        <w:rPr>
          <w:rFonts w:ascii="Times New Roman" w:hAnsi="Times New Roman"/>
          <w:color w:val="000000" w:themeColor="text1"/>
          <w:sz w:val="16"/>
          <w:szCs w:val="16"/>
        </w:rPr>
        <w:softHyphen/>
        <w:t>ся на централизованном снабжении.</w:t>
      </w:r>
    </w:p>
    <w:p w14:paraId="303F2A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Распределение окружного лимита ГСМ на подготовку кадров танкистов должно производить</w:t>
      </w:r>
      <w:r w:rsidRPr="00171131">
        <w:rPr>
          <w:rFonts w:ascii="Times New Roman" w:hAnsi="Times New Roman"/>
          <w:color w:val="000000" w:themeColor="text1"/>
          <w:sz w:val="16"/>
          <w:szCs w:val="16"/>
        </w:rPr>
        <w:softHyphen/>
        <w:t>ся зам. ком. войсками по БТ и МВ округов, что повысит их ответственность и заботу за подчиненные им части, усилит контроль за расходом ГСМ частями.</w:t>
      </w:r>
    </w:p>
    <w:p w14:paraId="025A3AF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Количества горюче-смазочных материалов и имущества, истребованных и израсходованных на обеспечение формирований, доукомплектование и на подготовку кадров БТ и МВ КА за период Отечественной войны с 1942 года по май 1945 года, следующее (данных за 1941 г. нет):</w:t>
      </w:r>
    </w:p>
    <w:tbl>
      <w:tblPr>
        <w:tblW w:w="0" w:type="auto"/>
        <w:tblInd w:w="40" w:type="dxa"/>
        <w:tblLayout w:type="fixed"/>
        <w:tblCellMar>
          <w:left w:w="40" w:type="dxa"/>
          <w:right w:w="40" w:type="dxa"/>
        </w:tblCellMar>
        <w:tblLook w:val="0000" w:firstRow="0" w:lastRow="0" w:firstColumn="0" w:lastColumn="0" w:noHBand="0" w:noVBand="0"/>
      </w:tblPr>
      <w:tblGrid>
        <w:gridCol w:w="2045"/>
        <w:gridCol w:w="883"/>
        <w:gridCol w:w="883"/>
        <w:gridCol w:w="883"/>
        <w:gridCol w:w="883"/>
        <w:gridCol w:w="2026"/>
      </w:tblGrid>
      <w:tr w:rsidR="00094A30" w:rsidRPr="00171131" w14:paraId="6FC7663D" w14:textId="77777777" w:rsidTr="00D21494">
        <w:trPr>
          <w:trHeight w:val="413"/>
        </w:trPr>
        <w:tc>
          <w:tcPr>
            <w:tcW w:w="2045" w:type="dxa"/>
            <w:tcBorders>
              <w:top w:val="single" w:sz="6" w:space="0" w:color="auto"/>
              <w:left w:val="single" w:sz="6" w:space="0" w:color="auto"/>
              <w:bottom w:val="single" w:sz="6" w:space="0" w:color="auto"/>
              <w:right w:val="single" w:sz="6" w:space="0" w:color="auto"/>
            </w:tcBorders>
          </w:tcPr>
          <w:p w14:paraId="5A94E1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Наименование ГСМ и имущества</w:t>
            </w:r>
          </w:p>
          <w:p w14:paraId="1C9DFD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4222D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1942 год</w:t>
            </w:r>
          </w:p>
          <w:p w14:paraId="5E49DB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2834D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1943 год</w:t>
            </w:r>
          </w:p>
          <w:p w14:paraId="123A45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098F6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1944 год</w:t>
            </w:r>
          </w:p>
          <w:p w14:paraId="6744CE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5A132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1945 год</w:t>
            </w:r>
          </w:p>
          <w:p w14:paraId="241A01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14B6B3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401139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7A1AF95" w14:textId="77777777" w:rsidTr="00D21494">
        <w:trPr>
          <w:trHeight w:val="240"/>
        </w:trPr>
        <w:tc>
          <w:tcPr>
            <w:tcW w:w="2045" w:type="dxa"/>
            <w:tcBorders>
              <w:top w:val="single" w:sz="6" w:space="0" w:color="auto"/>
              <w:left w:val="single" w:sz="6" w:space="0" w:color="auto"/>
              <w:bottom w:val="single" w:sz="6" w:space="0" w:color="auto"/>
              <w:right w:val="single" w:sz="6" w:space="0" w:color="auto"/>
            </w:tcBorders>
          </w:tcPr>
          <w:p w14:paraId="4FAA38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Горючее</w:t>
            </w:r>
          </w:p>
          <w:p w14:paraId="503E01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5C82D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20000</w:t>
            </w:r>
          </w:p>
          <w:p w14:paraId="1B9973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8E5EE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29000</w:t>
            </w:r>
          </w:p>
          <w:p w14:paraId="57F215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D28BF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49700</w:t>
            </w:r>
          </w:p>
          <w:p w14:paraId="1F3D2F7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95304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8550</w:t>
            </w:r>
          </w:p>
          <w:p w14:paraId="50D90B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31A9DE5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107250</w:t>
            </w:r>
          </w:p>
          <w:p w14:paraId="5CC409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9AE5CE0" w14:textId="77777777" w:rsidTr="00D21494">
        <w:trPr>
          <w:trHeight w:val="240"/>
        </w:trPr>
        <w:tc>
          <w:tcPr>
            <w:tcW w:w="2045" w:type="dxa"/>
            <w:tcBorders>
              <w:top w:val="single" w:sz="6" w:space="0" w:color="auto"/>
              <w:left w:val="single" w:sz="6" w:space="0" w:color="auto"/>
              <w:bottom w:val="single" w:sz="6" w:space="0" w:color="auto"/>
              <w:right w:val="single" w:sz="6" w:space="0" w:color="auto"/>
            </w:tcBorders>
          </w:tcPr>
          <w:p w14:paraId="40D9E0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Масла</w:t>
            </w:r>
          </w:p>
          <w:p w14:paraId="019824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4BEC6E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2000</w:t>
            </w:r>
          </w:p>
          <w:p w14:paraId="65E187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805E7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3000</w:t>
            </w:r>
          </w:p>
          <w:p w14:paraId="35831F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26A2BB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4200</w:t>
            </w:r>
          </w:p>
          <w:p w14:paraId="3E1AE6F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91A63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920</w:t>
            </w:r>
          </w:p>
          <w:p w14:paraId="7468F0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78DD9E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10120</w:t>
            </w:r>
          </w:p>
          <w:p w14:paraId="690757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B1BF05D" w14:textId="77777777" w:rsidTr="00D21494">
        <w:trPr>
          <w:trHeight w:val="230"/>
        </w:trPr>
        <w:tc>
          <w:tcPr>
            <w:tcW w:w="2045" w:type="dxa"/>
            <w:tcBorders>
              <w:top w:val="single" w:sz="6" w:space="0" w:color="auto"/>
              <w:left w:val="single" w:sz="6" w:space="0" w:color="auto"/>
              <w:bottom w:val="single" w:sz="6" w:space="0" w:color="auto"/>
              <w:right w:val="single" w:sz="6" w:space="0" w:color="auto"/>
            </w:tcBorders>
          </w:tcPr>
          <w:p w14:paraId="112DE7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Тара</w:t>
            </w:r>
          </w:p>
          <w:p w14:paraId="2904AF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33C868F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25000</w:t>
            </w:r>
          </w:p>
          <w:p w14:paraId="2A7082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3949A6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34900</w:t>
            </w:r>
          </w:p>
          <w:p w14:paraId="5983BC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DD71D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36000</w:t>
            </w:r>
          </w:p>
          <w:p w14:paraId="308854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925ED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22200</w:t>
            </w:r>
          </w:p>
          <w:p w14:paraId="3F0F9A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54B421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118100</w:t>
            </w:r>
          </w:p>
          <w:p w14:paraId="1D8039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E787B1E" w14:textId="77777777" w:rsidTr="00D21494">
        <w:trPr>
          <w:trHeight w:val="259"/>
        </w:trPr>
        <w:tc>
          <w:tcPr>
            <w:tcW w:w="2045" w:type="dxa"/>
            <w:tcBorders>
              <w:top w:val="single" w:sz="6" w:space="0" w:color="auto"/>
              <w:left w:val="single" w:sz="6" w:space="0" w:color="auto"/>
              <w:bottom w:val="single" w:sz="6" w:space="0" w:color="auto"/>
              <w:right w:val="single" w:sz="6" w:space="0" w:color="auto"/>
            </w:tcBorders>
          </w:tcPr>
          <w:p w14:paraId="59E110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Оборудование</w:t>
            </w:r>
          </w:p>
          <w:p w14:paraId="2A30BA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A6158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40000</w:t>
            </w:r>
          </w:p>
          <w:p w14:paraId="7398C8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74B05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58000</w:t>
            </w:r>
          </w:p>
          <w:p w14:paraId="2424B3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EFF96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62100</w:t>
            </w:r>
          </w:p>
          <w:p w14:paraId="1E48D3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ADFC8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13000</w:t>
            </w:r>
          </w:p>
          <w:p w14:paraId="2608B8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37A208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173100</w:t>
            </w:r>
          </w:p>
          <w:p w14:paraId="5E20E1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F17F28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подготовку кадров БТ и МВ КА с 1943 года по май 1945 года (в тоннах):</w:t>
      </w:r>
    </w:p>
    <w:tbl>
      <w:tblPr>
        <w:tblW w:w="0" w:type="auto"/>
        <w:tblInd w:w="40" w:type="dxa"/>
        <w:tblLayout w:type="fixed"/>
        <w:tblCellMar>
          <w:left w:w="40" w:type="dxa"/>
          <w:right w:w="40" w:type="dxa"/>
        </w:tblCellMar>
        <w:tblLook w:val="0000" w:firstRow="0" w:lastRow="0" w:firstColumn="0" w:lastColumn="0" w:noHBand="0" w:noVBand="0"/>
      </w:tblPr>
      <w:tblGrid>
        <w:gridCol w:w="2045"/>
        <w:gridCol w:w="883"/>
        <w:gridCol w:w="883"/>
        <w:gridCol w:w="1776"/>
        <w:gridCol w:w="2218"/>
      </w:tblGrid>
      <w:tr w:rsidR="00094A30" w:rsidRPr="00171131" w14:paraId="0C858409" w14:textId="77777777" w:rsidTr="00D21494">
        <w:trPr>
          <w:trHeight w:val="413"/>
        </w:trPr>
        <w:tc>
          <w:tcPr>
            <w:tcW w:w="2045" w:type="dxa"/>
            <w:tcBorders>
              <w:top w:val="single" w:sz="6" w:space="0" w:color="auto"/>
              <w:left w:val="single" w:sz="6" w:space="0" w:color="auto"/>
              <w:bottom w:val="single" w:sz="6" w:space="0" w:color="auto"/>
              <w:right w:val="single" w:sz="6" w:space="0" w:color="auto"/>
            </w:tcBorders>
          </w:tcPr>
          <w:p w14:paraId="34C033E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Наименование нефтепродукта</w:t>
            </w:r>
          </w:p>
          <w:p w14:paraId="4C951A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F1B60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1943 год</w:t>
            </w:r>
          </w:p>
          <w:p w14:paraId="2861959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2B3F47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1944 год</w:t>
            </w:r>
          </w:p>
          <w:p w14:paraId="0CB5ED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single" w:sz="6" w:space="0" w:color="auto"/>
              <w:left w:val="single" w:sz="6" w:space="0" w:color="auto"/>
              <w:bottom w:val="single" w:sz="6" w:space="0" w:color="auto"/>
              <w:right w:val="single" w:sz="6" w:space="0" w:color="auto"/>
            </w:tcBorders>
          </w:tcPr>
          <w:p w14:paraId="3A77F9A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1945 год</w:t>
            </w:r>
          </w:p>
          <w:p w14:paraId="27B211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18" w:type="dxa"/>
            <w:tcBorders>
              <w:top w:val="single" w:sz="6" w:space="0" w:color="auto"/>
              <w:left w:val="single" w:sz="6" w:space="0" w:color="auto"/>
              <w:bottom w:val="single" w:sz="6" w:space="0" w:color="auto"/>
              <w:right w:val="single" w:sz="6" w:space="0" w:color="auto"/>
            </w:tcBorders>
          </w:tcPr>
          <w:p w14:paraId="755649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0A4B79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2046DF6" w14:textId="77777777" w:rsidTr="00D21494">
        <w:trPr>
          <w:trHeight w:val="240"/>
        </w:trPr>
        <w:tc>
          <w:tcPr>
            <w:tcW w:w="2045" w:type="dxa"/>
            <w:tcBorders>
              <w:top w:val="single" w:sz="6" w:space="0" w:color="auto"/>
              <w:left w:val="single" w:sz="6" w:space="0" w:color="auto"/>
              <w:bottom w:val="single" w:sz="6" w:space="0" w:color="auto"/>
              <w:right w:val="single" w:sz="6" w:space="0" w:color="auto"/>
            </w:tcBorders>
          </w:tcPr>
          <w:p w14:paraId="7926F4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Горючее</w:t>
            </w:r>
          </w:p>
          <w:p w14:paraId="667A26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71FE5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42100</w:t>
            </w:r>
          </w:p>
          <w:p w14:paraId="1DC5A5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2745DA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40030</w:t>
            </w:r>
          </w:p>
          <w:p w14:paraId="05391A7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single" w:sz="6" w:space="0" w:color="auto"/>
              <w:left w:val="single" w:sz="6" w:space="0" w:color="auto"/>
              <w:bottom w:val="single" w:sz="6" w:space="0" w:color="auto"/>
              <w:right w:val="single" w:sz="6" w:space="0" w:color="auto"/>
            </w:tcBorders>
          </w:tcPr>
          <w:p w14:paraId="7AB948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16210</w:t>
            </w:r>
          </w:p>
          <w:p w14:paraId="3129FC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18" w:type="dxa"/>
            <w:tcBorders>
              <w:top w:val="single" w:sz="6" w:space="0" w:color="auto"/>
              <w:left w:val="single" w:sz="6" w:space="0" w:color="auto"/>
              <w:bottom w:val="single" w:sz="6" w:space="0" w:color="auto"/>
              <w:right w:val="single" w:sz="6" w:space="0" w:color="auto"/>
            </w:tcBorders>
          </w:tcPr>
          <w:p w14:paraId="32CF080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98340</w:t>
            </w:r>
          </w:p>
          <w:p w14:paraId="4B74FC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BF01FDB" w14:textId="77777777" w:rsidTr="00D21494">
        <w:trPr>
          <w:trHeight w:val="250"/>
        </w:trPr>
        <w:tc>
          <w:tcPr>
            <w:tcW w:w="2045" w:type="dxa"/>
            <w:tcBorders>
              <w:top w:val="single" w:sz="6" w:space="0" w:color="auto"/>
              <w:left w:val="single" w:sz="6" w:space="0" w:color="auto"/>
              <w:bottom w:val="single" w:sz="6" w:space="0" w:color="auto"/>
              <w:right w:val="single" w:sz="6" w:space="0" w:color="auto"/>
            </w:tcBorders>
          </w:tcPr>
          <w:p w14:paraId="5EFB4F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Масла</w:t>
            </w:r>
          </w:p>
          <w:p w14:paraId="6A15B4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DC8732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3840</w:t>
            </w:r>
          </w:p>
          <w:p w14:paraId="6DF581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E797E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5400</w:t>
            </w:r>
          </w:p>
          <w:p w14:paraId="15F4367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top w:val="single" w:sz="6" w:space="0" w:color="auto"/>
              <w:left w:val="single" w:sz="6" w:space="0" w:color="auto"/>
              <w:bottom w:val="single" w:sz="6" w:space="0" w:color="auto"/>
              <w:right w:val="single" w:sz="6" w:space="0" w:color="auto"/>
            </w:tcBorders>
          </w:tcPr>
          <w:p w14:paraId="54DAAB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2000</w:t>
            </w:r>
          </w:p>
          <w:p w14:paraId="63E5DA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18" w:type="dxa"/>
            <w:tcBorders>
              <w:top w:val="single" w:sz="6" w:space="0" w:color="auto"/>
              <w:left w:val="single" w:sz="6" w:space="0" w:color="auto"/>
              <w:bottom w:val="single" w:sz="6" w:space="0" w:color="auto"/>
              <w:right w:val="single" w:sz="6" w:space="0" w:color="auto"/>
            </w:tcBorders>
          </w:tcPr>
          <w:p w14:paraId="0406E0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11240</w:t>
            </w:r>
          </w:p>
          <w:p w14:paraId="16E64B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602C9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на обеспечение формирований, доукомплектования и подготовку кадров БТ и МВ КА (в тоннах):</w:t>
      </w:r>
    </w:p>
    <w:tbl>
      <w:tblPr>
        <w:tblW w:w="0" w:type="auto"/>
        <w:tblInd w:w="40" w:type="dxa"/>
        <w:tblLayout w:type="fixed"/>
        <w:tblCellMar>
          <w:left w:w="40" w:type="dxa"/>
          <w:right w:w="40" w:type="dxa"/>
        </w:tblCellMar>
        <w:tblLook w:val="0000" w:firstRow="0" w:lastRow="0" w:firstColumn="0" w:lastColumn="0" w:noHBand="0" w:noVBand="0"/>
      </w:tblPr>
      <w:tblGrid>
        <w:gridCol w:w="2045"/>
        <w:gridCol w:w="883"/>
        <w:gridCol w:w="883"/>
        <w:gridCol w:w="893"/>
        <w:gridCol w:w="883"/>
        <w:gridCol w:w="2131"/>
      </w:tblGrid>
      <w:tr w:rsidR="00094A30" w:rsidRPr="00171131" w14:paraId="5C5A6309" w14:textId="77777777" w:rsidTr="00D21494">
        <w:trPr>
          <w:trHeight w:val="422"/>
        </w:trPr>
        <w:tc>
          <w:tcPr>
            <w:tcW w:w="2045" w:type="dxa"/>
            <w:tcBorders>
              <w:top w:val="single" w:sz="6" w:space="0" w:color="auto"/>
              <w:left w:val="single" w:sz="6" w:space="0" w:color="auto"/>
              <w:bottom w:val="single" w:sz="6" w:space="0" w:color="auto"/>
              <w:right w:val="single" w:sz="6" w:space="0" w:color="auto"/>
            </w:tcBorders>
          </w:tcPr>
          <w:p w14:paraId="13EBF1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Наименование ГСМ и имущества</w:t>
            </w:r>
          </w:p>
          <w:p w14:paraId="5D8975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D65DE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1942 год</w:t>
            </w:r>
          </w:p>
          <w:p w14:paraId="4821DB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5F1AD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1943 год</w:t>
            </w:r>
          </w:p>
          <w:p w14:paraId="3389E3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BDD52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1944 год</w:t>
            </w:r>
          </w:p>
          <w:p w14:paraId="04BD41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B8502F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1945 год</w:t>
            </w:r>
          </w:p>
          <w:p w14:paraId="68CE9E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59A0DB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0B1FC1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8CAE2F8" w14:textId="77777777" w:rsidTr="00D21494">
        <w:trPr>
          <w:trHeight w:val="240"/>
        </w:trPr>
        <w:tc>
          <w:tcPr>
            <w:tcW w:w="2045" w:type="dxa"/>
            <w:tcBorders>
              <w:top w:val="single" w:sz="6" w:space="0" w:color="auto"/>
              <w:left w:val="single" w:sz="6" w:space="0" w:color="auto"/>
              <w:bottom w:val="single" w:sz="6" w:space="0" w:color="auto"/>
              <w:right w:val="single" w:sz="6" w:space="0" w:color="auto"/>
            </w:tcBorders>
          </w:tcPr>
          <w:p w14:paraId="129625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Горючее</w:t>
            </w:r>
          </w:p>
          <w:p w14:paraId="25252D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E6239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20000</w:t>
            </w:r>
          </w:p>
          <w:p w14:paraId="394E31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7C8F3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71 100</w:t>
            </w:r>
          </w:p>
          <w:p w14:paraId="432B09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5249B3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89730</w:t>
            </w:r>
          </w:p>
          <w:p w14:paraId="4864B7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AE252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24760</w:t>
            </w:r>
          </w:p>
          <w:p w14:paraId="378E32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65303CE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205590</w:t>
            </w:r>
          </w:p>
          <w:p w14:paraId="069E7A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F91E187" w14:textId="77777777" w:rsidTr="00D21494">
        <w:trPr>
          <w:trHeight w:val="230"/>
        </w:trPr>
        <w:tc>
          <w:tcPr>
            <w:tcW w:w="2045" w:type="dxa"/>
            <w:tcBorders>
              <w:top w:val="single" w:sz="6" w:space="0" w:color="auto"/>
              <w:left w:val="single" w:sz="6" w:space="0" w:color="auto"/>
              <w:bottom w:val="single" w:sz="6" w:space="0" w:color="auto"/>
              <w:right w:val="single" w:sz="6" w:space="0" w:color="auto"/>
            </w:tcBorders>
          </w:tcPr>
          <w:p w14:paraId="6A71E8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Масла</w:t>
            </w:r>
          </w:p>
          <w:p w14:paraId="2F00070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F1BA5F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2000</w:t>
            </w:r>
          </w:p>
          <w:p w14:paraId="52B9B9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3A1646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6840</w:t>
            </w:r>
          </w:p>
          <w:p w14:paraId="039E25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511B7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9600</w:t>
            </w:r>
          </w:p>
          <w:p w14:paraId="73AF257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13CB6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2920</w:t>
            </w:r>
          </w:p>
          <w:p w14:paraId="314059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0CC426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21360</w:t>
            </w:r>
          </w:p>
          <w:p w14:paraId="5C0179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65FD704" w14:textId="77777777" w:rsidTr="00D21494">
        <w:trPr>
          <w:trHeight w:val="240"/>
        </w:trPr>
        <w:tc>
          <w:tcPr>
            <w:tcW w:w="2045" w:type="dxa"/>
            <w:tcBorders>
              <w:top w:val="single" w:sz="6" w:space="0" w:color="auto"/>
              <w:left w:val="single" w:sz="6" w:space="0" w:color="auto"/>
              <w:bottom w:val="single" w:sz="6" w:space="0" w:color="auto"/>
              <w:right w:val="single" w:sz="6" w:space="0" w:color="auto"/>
            </w:tcBorders>
          </w:tcPr>
          <w:p w14:paraId="5A85C4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Тара</w:t>
            </w:r>
          </w:p>
          <w:p w14:paraId="58CC34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CF5BD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25000</w:t>
            </w:r>
          </w:p>
          <w:p w14:paraId="6A6080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32F27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34900</w:t>
            </w:r>
          </w:p>
          <w:p w14:paraId="131630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53F0B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36000</w:t>
            </w:r>
          </w:p>
          <w:p w14:paraId="6EA98C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98ADF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22200</w:t>
            </w:r>
          </w:p>
          <w:p w14:paraId="5FBE3A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1FD831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118100</w:t>
            </w:r>
          </w:p>
          <w:p w14:paraId="43EAEB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12BD291" w14:textId="77777777" w:rsidTr="00D21494">
        <w:trPr>
          <w:trHeight w:val="250"/>
        </w:trPr>
        <w:tc>
          <w:tcPr>
            <w:tcW w:w="2045" w:type="dxa"/>
            <w:tcBorders>
              <w:top w:val="single" w:sz="6" w:space="0" w:color="auto"/>
              <w:left w:val="single" w:sz="6" w:space="0" w:color="auto"/>
              <w:bottom w:val="single" w:sz="6" w:space="0" w:color="auto"/>
              <w:right w:val="single" w:sz="6" w:space="0" w:color="auto"/>
            </w:tcBorders>
          </w:tcPr>
          <w:p w14:paraId="45C86A6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Оборудование</w:t>
            </w:r>
          </w:p>
          <w:p w14:paraId="34A6C2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C8E83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40000</w:t>
            </w:r>
          </w:p>
          <w:p w14:paraId="024989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A3DAD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58000</w:t>
            </w:r>
          </w:p>
          <w:p w14:paraId="0B2C74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36FD4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62100</w:t>
            </w:r>
          </w:p>
          <w:p w14:paraId="343738E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58E64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13100</w:t>
            </w:r>
          </w:p>
          <w:p w14:paraId="02A830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096255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173 100</w:t>
            </w:r>
          </w:p>
          <w:p w14:paraId="1C67476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939D5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исчислении в нормальных ж.д. цистернах, а по имуществу ГСМ в вагонах составит:</w:t>
      </w:r>
    </w:p>
    <w:p w14:paraId="4AB45FC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Нормальных ж.д. цистерн — 22695 шт.,</w:t>
      </w:r>
    </w:p>
    <w:p w14:paraId="04CAA7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Вагонов крытых — 1653 шт.</w:t>
      </w:r>
    </w:p>
    <w:p w14:paraId="6D77E7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или считая по 60 вагонов в эшелоне — 406 ж.д. эшелонов.</w:t>
      </w:r>
    </w:p>
    <w:p w14:paraId="2C077F2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Обеспечение бронетанковых и механизированных частей специмуществом связи, инженерным, химическим, медикосанитарным, печатями и штампами</w:t>
      </w:r>
    </w:p>
    <w:p w14:paraId="36A4C7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Укомплектование частей специмуществом производилось двумя способами:</w:t>
      </w:r>
    </w:p>
    <w:p w14:paraId="6A7791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Если части формировались или доукомплектовывались в танковых лагерях или центрах, то все виды имущества направлялись лагерям, которые укомплектовывали части до штатной потреб</w:t>
      </w:r>
      <w:r w:rsidRPr="00171131">
        <w:rPr>
          <w:rFonts w:ascii="Times New Roman" w:hAnsi="Times New Roman"/>
          <w:color w:val="000000" w:themeColor="text1"/>
          <w:sz w:val="16"/>
          <w:szCs w:val="16"/>
        </w:rPr>
        <w:softHyphen/>
        <w:t>ности.</w:t>
      </w:r>
    </w:p>
    <w:p w14:paraId="080B5B4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Укомплектование частей, выведенных на доукомплектование или вновь формируемых, но не входящих в подчинение лагерей иди центров, производилось централизованно по заявкам УФиУ БТ и МВ КА и все виды имущества направлялись с попутными эшелонами или специальными ж.д. транс</w:t>
      </w:r>
      <w:r w:rsidRPr="00171131">
        <w:rPr>
          <w:rFonts w:ascii="Times New Roman" w:hAnsi="Times New Roman"/>
          <w:color w:val="000000" w:themeColor="text1"/>
          <w:sz w:val="16"/>
          <w:szCs w:val="16"/>
        </w:rPr>
        <w:softHyphen/>
        <w:t>портами непосредственно в адрес части или соединения и по получении от части подтверждения о прибытии имущества последней высылались аттестаты.</w:t>
      </w:r>
    </w:p>
    <w:p w14:paraId="36B97A4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 конца 1942 года процесс укомплектования частей был следующий: для обеспечения форми</w:t>
      </w:r>
      <w:r w:rsidRPr="00171131">
        <w:rPr>
          <w:rFonts w:ascii="Times New Roman" w:hAnsi="Times New Roman"/>
          <w:color w:val="000000" w:themeColor="text1"/>
          <w:sz w:val="16"/>
          <w:szCs w:val="16"/>
        </w:rPr>
        <w:softHyphen/>
        <w:t>руемых на основе директив ГШ КА танковых частей управление формирования подавало заявки центральным довольствующим управлениям НКО на полную штатную потребность всех видов иму</w:t>
      </w:r>
      <w:r w:rsidRPr="00171131">
        <w:rPr>
          <w:rFonts w:ascii="Times New Roman" w:hAnsi="Times New Roman"/>
          <w:color w:val="000000" w:themeColor="text1"/>
          <w:sz w:val="16"/>
          <w:szCs w:val="16"/>
        </w:rPr>
        <w:softHyphen/>
        <w:t>щества с указанием пункта дислокации частей.</w:t>
      </w:r>
    </w:p>
    <w:p w14:paraId="0494B4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этот период задачей УФиУ являлось проследить, чтобы все имущество со складов ЦУ НКО было отправлено своевременно и полностью, также следить за продвижением ж.д. транспортов, знать время их прибытия в часть, а следовательно, знать укомплектованность частей специмуществом.</w:t>
      </w:r>
    </w:p>
    <w:p w14:paraId="57D23AD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Начиная с 1943 года, формирование новых частей уменьшилось и в основном проводилось доукомплектование и переформирование их, за исключением частей самоходной артиллерии, кото</w:t>
      </w:r>
      <w:r w:rsidRPr="00171131">
        <w:rPr>
          <w:rFonts w:ascii="Times New Roman" w:hAnsi="Times New Roman"/>
          <w:color w:val="000000" w:themeColor="text1"/>
          <w:sz w:val="16"/>
          <w:szCs w:val="16"/>
        </w:rPr>
        <w:softHyphen/>
        <w:t>рые формировались вновь при учебном центре самоходной артиллерии.</w:t>
      </w:r>
    </w:p>
    <w:p w14:paraId="3728C9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получении директивы ГШ КА о выводе части или соединения в РСВГК 5-й отдел УФиУ запрашивал у частей сведения по укомплектованности специмуществом с представлением аттеста</w:t>
      </w:r>
      <w:r w:rsidRPr="00171131">
        <w:rPr>
          <w:rFonts w:ascii="Times New Roman" w:hAnsi="Times New Roman"/>
          <w:color w:val="000000" w:themeColor="text1"/>
          <w:sz w:val="16"/>
          <w:szCs w:val="16"/>
        </w:rPr>
        <w:softHyphen/>
        <w:t>тов, по получении которых и производилось укомплектование части специмуществом.</w:t>
      </w:r>
    </w:p>
    <w:p w14:paraId="32B72F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Имущество, как правило, направлялось в части непосредственно ж. д. транспортом, а временами и автомашинами.</w:t>
      </w:r>
    </w:p>
    <w:p w14:paraId="38A816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Удаление фронтов на значительное расстояние от центральных баз снабжения тормозило своевременное обеспечение частей имуществом, ввиду чего управлением формирования при танковых лагерях и центрах был создан переходящий зацас всех видов имущества из расчета на два механизированных корпуса. Имея такие запасы имущества в танковых лагерях, УФиУ могло своевременно обеспечивать части имуществом не только те, которые доукомплектовывались в лагерях, но и те, которые находились на сравнительно большом расстоянии от лагеря и не входили в его подчинение.</w:t>
      </w:r>
    </w:p>
    <w:p w14:paraId="23837E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Иногда по указанию УФиУ танковым и механизированным соединениям действующей армии для восполнения боевых потерь отправлялось специмущество из резерва лагерей и центров, что давало возможность в короткие сроки выполнять оперативные задания командующего БТ и МВ КА.</w:t>
      </w:r>
    </w:p>
    <w:p w14:paraId="068E36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Запасы специмущества в танковых лагерях и центрах сыграли большую роль и в обеспечении танковых учебных частей и училищ, которые, как и все тыловые части, должны были обеспечиваться через военные округа, а округа, как правило, ничего им не отпускали, т.к. все имущество расходова</w:t>
      </w:r>
      <w:r w:rsidRPr="00171131">
        <w:rPr>
          <w:rFonts w:ascii="Times New Roman" w:hAnsi="Times New Roman"/>
          <w:color w:val="000000" w:themeColor="text1"/>
          <w:sz w:val="16"/>
          <w:szCs w:val="16"/>
        </w:rPr>
        <w:softHyphen/>
        <w:t>ли на окружные формирования. УФиУ переодически часть специмущества из резерва лагерей и цен</w:t>
      </w:r>
      <w:r w:rsidRPr="00171131">
        <w:rPr>
          <w:rFonts w:ascii="Times New Roman" w:hAnsi="Times New Roman"/>
          <w:color w:val="000000" w:themeColor="text1"/>
          <w:sz w:val="16"/>
          <w:szCs w:val="16"/>
        </w:rPr>
        <w:softHyphen/>
        <w:t>тров выдавало учебным танковым частям и училищам, это дало большую поддержку в обеспечении подготовки танковых кадров. Кроме того, имея запасы спец. имущества, Управление формирования не было в зависимости от других центральных управлений НКО при выполнении оперативных зада</w:t>
      </w:r>
      <w:r w:rsidRPr="00171131">
        <w:rPr>
          <w:rFonts w:ascii="Times New Roman" w:hAnsi="Times New Roman"/>
          <w:color w:val="000000" w:themeColor="text1"/>
          <w:sz w:val="16"/>
          <w:szCs w:val="16"/>
        </w:rPr>
        <w:softHyphen/>
        <w:t>ний командующего БТ и МВ КА.</w:t>
      </w:r>
    </w:p>
    <w:p w14:paraId="18CEF9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Недостатком в работе по обеспечению бронетанковых и механизированных частей и соедине</w:t>
      </w:r>
      <w:r w:rsidRPr="00171131">
        <w:rPr>
          <w:rFonts w:ascii="Times New Roman" w:hAnsi="Times New Roman"/>
          <w:color w:val="000000" w:themeColor="text1"/>
          <w:sz w:val="16"/>
          <w:szCs w:val="16"/>
        </w:rPr>
        <w:softHyphen/>
        <w:t>ний спец. имуществом являлось:</w:t>
      </w:r>
    </w:p>
    <w:p w14:paraId="57537F4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По штату этой работой занимался один человек, а должно быть не менее 3-4 человек, т.к. опе</w:t>
      </w:r>
      <w:r w:rsidRPr="00171131">
        <w:rPr>
          <w:rFonts w:ascii="Times New Roman" w:hAnsi="Times New Roman"/>
          <w:color w:val="000000" w:themeColor="text1"/>
          <w:sz w:val="16"/>
          <w:szCs w:val="16"/>
        </w:rPr>
        <w:softHyphen/>
        <w:t>ративность в работе, учет, контроль и изучение опыта от этого страдали.</w:t>
      </w:r>
    </w:p>
    <w:p w14:paraId="394790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В связи с созданием при танковых лагерях и центрах складов с большим запасом специмущес</w:t>
      </w:r>
      <w:r w:rsidRPr="00171131">
        <w:rPr>
          <w:rFonts w:ascii="Times New Roman" w:hAnsi="Times New Roman"/>
          <w:color w:val="000000" w:themeColor="text1"/>
          <w:sz w:val="16"/>
          <w:szCs w:val="16"/>
        </w:rPr>
        <w:softHyphen/>
        <w:t>тва, по количеству равным окружным складам, а иногда и больше и создание ремонтных мастерских по ремонту специмущества, штатная численность людей, обслуживающих склады и мастерские, была недостаточной.</w:t>
      </w:r>
    </w:p>
    <w:p w14:paraId="0989FA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Необходимо:</w:t>
      </w:r>
    </w:p>
    <w:p w14:paraId="0D49F9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В 5-м отделе УФиУ группу по обеспечению специмуществом иметь в составе четырех человек, причем два из них должны быть специалисты — один связист и один медицинский работник.</w:t>
      </w:r>
    </w:p>
    <w:p w14:paraId="69FB08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В танковых лагерях и центрах сохранить и на мирное время склады с резервом специмущества и ремонтные мастерские для восстановления поломанного имущества.</w:t>
      </w:r>
    </w:p>
    <w:p w14:paraId="5E86F29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Крупным танковым соединениям необходимо ввести в штат лесопилку, т.к. наведение пере</w:t>
      </w:r>
      <w:r w:rsidRPr="00171131">
        <w:rPr>
          <w:rFonts w:ascii="Times New Roman" w:hAnsi="Times New Roman"/>
          <w:color w:val="000000" w:themeColor="text1"/>
          <w:sz w:val="16"/>
          <w:szCs w:val="16"/>
        </w:rPr>
        <w:softHyphen/>
        <w:t>прав, оборудование КП, ремонт автотранспорта и т.д. без лесоматериалов невозможны.</w:t>
      </w:r>
    </w:p>
    <w:p w14:paraId="7A1546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Обеспечение печатями и штампами</w:t>
      </w:r>
    </w:p>
    <w:p w14:paraId="1D30071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 формируемые и переформировываемые части и соединения обеспечивались печатями и штампами по действительному названию и по присвоенному номеру полевой почты.</w:t>
      </w:r>
    </w:p>
    <w:p w14:paraId="568D43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УФиУ изготовило печатей и штампов 30 758 единиц.</w:t>
      </w:r>
    </w:p>
    <w:p w14:paraId="045F301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Основным недостатком по обеспечению частей печатями явилось следующее:</w:t>
      </w:r>
    </w:p>
    <w:p w14:paraId="52C4B7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октябре 1941 года Центральная типография НКО в период разгара формирования частей была эвакуирована из Москвы, следовательно, вопрос изготовления печатей осложнился. УФиУ вынужде</w:t>
      </w:r>
      <w:r w:rsidRPr="00171131">
        <w:rPr>
          <w:rFonts w:ascii="Times New Roman" w:hAnsi="Times New Roman"/>
          <w:color w:val="000000" w:themeColor="text1"/>
          <w:sz w:val="16"/>
          <w:szCs w:val="16"/>
        </w:rPr>
        <w:softHyphen/>
        <w:t>но было изготовлять печати в мастерских НКВД, что вело к разглашению количества формируемых единиц, хотя и предпринимались меры осторожности тем, что изготовление печатей поручалось одному, наиболее проверенному товарищу, но т.к. это делалось в одном цеху со всеми рабочими, то это грозило разглашением военной тайны.</w:t>
      </w:r>
    </w:p>
    <w:p w14:paraId="5FB6E45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возвращении Центральной типографии НКО в Москву изготовление печатей было передано ей, но типография явно не справлялась со своевременным изготовлением печатей, т.к. у последней не хватало рабочих и сырья, в результате чего изготовление печатей задерживалось на 30 — 40 суток, что болезненно отражалось на жизни частей.</w:t>
      </w:r>
    </w:p>
    <w:p w14:paraId="0663ED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1944 году изготовление печатей ускорилось.</w:t>
      </w:r>
    </w:p>
    <w:p w14:paraId="42954B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Таблица выданного специмущества бронетанковым частям и соединениям за период войны</w:t>
      </w:r>
    </w:p>
    <w:tbl>
      <w:tblPr>
        <w:tblW w:w="0" w:type="auto"/>
        <w:tblInd w:w="40" w:type="dxa"/>
        <w:tblLayout w:type="fixed"/>
        <w:tblCellMar>
          <w:left w:w="40" w:type="dxa"/>
          <w:right w:w="40" w:type="dxa"/>
        </w:tblCellMar>
        <w:tblLook w:val="0000" w:firstRow="0" w:lastRow="0" w:firstColumn="0" w:lastColumn="0" w:noHBand="0" w:noVBand="0"/>
      </w:tblPr>
      <w:tblGrid>
        <w:gridCol w:w="3082"/>
        <w:gridCol w:w="960"/>
        <w:gridCol w:w="970"/>
        <w:gridCol w:w="970"/>
        <w:gridCol w:w="960"/>
        <w:gridCol w:w="970"/>
        <w:gridCol w:w="1738"/>
      </w:tblGrid>
      <w:tr w:rsidR="00094A30" w:rsidRPr="00171131" w14:paraId="5971A2F0" w14:textId="77777777" w:rsidTr="00D21494">
        <w:trPr>
          <w:trHeight w:val="250"/>
        </w:trPr>
        <w:tc>
          <w:tcPr>
            <w:tcW w:w="3082" w:type="dxa"/>
            <w:tcBorders>
              <w:top w:val="single" w:sz="6" w:space="0" w:color="auto"/>
              <w:left w:val="single" w:sz="6" w:space="0" w:color="auto"/>
              <w:bottom w:val="single" w:sz="6" w:space="0" w:color="auto"/>
              <w:right w:val="single" w:sz="6" w:space="0" w:color="auto"/>
            </w:tcBorders>
          </w:tcPr>
          <w:p w14:paraId="74728B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Имущество связи</w:t>
            </w:r>
          </w:p>
          <w:p w14:paraId="6951A7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C927E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1941 год</w:t>
            </w:r>
          </w:p>
          <w:p w14:paraId="1B1C769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DFE11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1942 год</w:t>
            </w:r>
          </w:p>
          <w:p w14:paraId="06ECF1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AF7D2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1943 год</w:t>
            </w:r>
          </w:p>
          <w:p w14:paraId="205BC6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BC96E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1944 год</w:t>
            </w:r>
          </w:p>
          <w:p w14:paraId="79A9FA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909BEB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1 945 год</w:t>
            </w:r>
          </w:p>
          <w:p w14:paraId="55E713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1CD1E0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3A9DF9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50A822F"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7784B2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Радиостанций РАФ</w:t>
            </w:r>
          </w:p>
          <w:p w14:paraId="38B5F0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6E3B6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58CADD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9B157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w:t>
            </w:r>
          </w:p>
          <w:p w14:paraId="237B25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66A29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p w14:paraId="71C6BC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036E8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w:t>
            </w:r>
          </w:p>
          <w:p w14:paraId="058B06A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18B21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p w14:paraId="119E01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75ADA2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w:t>
            </w:r>
          </w:p>
          <w:p w14:paraId="2148E8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A41AE9D" w14:textId="77777777" w:rsidTr="00D21494">
        <w:trPr>
          <w:trHeight w:val="230"/>
        </w:trPr>
        <w:tc>
          <w:tcPr>
            <w:tcW w:w="3082" w:type="dxa"/>
            <w:tcBorders>
              <w:top w:val="single" w:sz="6" w:space="0" w:color="auto"/>
              <w:left w:val="single" w:sz="6" w:space="0" w:color="auto"/>
              <w:bottom w:val="single" w:sz="6" w:space="0" w:color="auto"/>
              <w:right w:val="single" w:sz="6" w:space="0" w:color="auto"/>
            </w:tcBorders>
          </w:tcPr>
          <w:p w14:paraId="7F3108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Радиостанций РСБ и РСМК</w:t>
            </w:r>
          </w:p>
          <w:p w14:paraId="17318E9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33762B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w:t>
            </w:r>
          </w:p>
          <w:p w14:paraId="5ED2BA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54E9C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714</w:t>
            </w:r>
          </w:p>
          <w:p w14:paraId="43D728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03017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345</w:t>
            </w:r>
          </w:p>
          <w:p w14:paraId="3FF745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C2062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378</w:t>
            </w:r>
          </w:p>
          <w:p w14:paraId="5182029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3A91D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49</w:t>
            </w:r>
          </w:p>
          <w:p w14:paraId="09E983B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5E6DC9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1534</w:t>
            </w:r>
          </w:p>
          <w:p w14:paraId="34DB40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7B6275F"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24D4B4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Радиостанций РБ и РБМ п/а</w:t>
            </w:r>
          </w:p>
          <w:p w14:paraId="0F0B0E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6414A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w:t>
            </w:r>
          </w:p>
          <w:p w14:paraId="01C90CD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8FEDE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926</w:t>
            </w:r>
          </w:p>
          <w:p w14:paraId="049BCC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813D7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769</w:t>
            </w:r>
          </w:p>
          <w:p w14:paraId="5C33E9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E84D3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652</w:t>
            </w:r>
          </w:p>
          <w:p w14:paraId="58A2E3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BF452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110</w:t>
            </w:r>
          </w:p>
          <w:p w14:paraId="67094E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6B1250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2505</w:t>
            </w:r>
          </w:p>
          <w:p w14:paraId="38A2C6E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D2117DB"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021146F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Радиостанций РБ и РБМ</w:t>
            </w:r>
          </w:p>
          <w:p w14:paraId="6BDC81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56754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432</w:t>
            </w:r>
          </w:p>
          <w:p w14:paraId="681B68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E8A50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3411</w:t>
            </w:r>
          </w:p>
          <w:p w14:paraId="1B2C8DA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74254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1648</w:t>
            </w:r>
          </w:p>
          <w:p w14:paraId="66A2F6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4D909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1709</w:t>
            </w:r>
          </w:p>
          <w:p w14:paraId="655F15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BB77D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243</w:t>
            </w:r>
          </w:p>
          <w:p w14:paraId="1965A2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6B230F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7443</w:t>
            </w:r>
          </w:p>
          <w:p w14:paraId="3B072B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9DDA67D"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199CDC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Радиостанций 12РП</w:t>
            </w:r>
          </w:p>
          <w:p w14:paraId="31CA30C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4BD7B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64458A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AE4F9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256</w:t>
            </w:r>
          </w:p>
          <w:p w14:paraId="1D42368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03372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123</w:t>
            </w:r>
          </w:p>
          <w:p w14:paraId="20AFEF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887DD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269</w:t>
            </w:r>
          </w:p>
          <w:p w14:paraId="2F3D1F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6F514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16C4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6B786A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648</w:t>
            </w:r>
          </w:p>
          <w:p w14:paraId="05A018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A48CE0A" w14:textId="77777777" w:rsidTr="00D21494">
        <w:trPr>
          <w:trHeight w:val="230"/>
        </w:trPr>
        <w:tc>
          <w:tcPr>
            <w:tcW w:w="3082" w:type="dxa"/>
            <w:tcBorders>
              <w:top w:val="single" w:sz="6" w:space="0" w:color="auto"/>
              <w:left w:val="single" w:sz="6" w:space="0" w:color="auto"/>
              <w:bottom w:val="single" w:sz="6" w:space="0" w:color="auto"/>
              <w:right w:val="single" w:sz="6" w:space="0" w:color="auto"/>
            </w:tcBorders>
          </w:tcPr>
          <w:p w14:paraId="7748E6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Радиостанций 13 Р</w:t>
            </w:r>
          </w:p>
          <w:p w14:paraId="42C43A1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CF5D7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50A4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6D0DB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45852A1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0AB8B8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701524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61D3D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CF96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8D545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58DF6A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0DF330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86AA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45D5FDA"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36153D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Радиостанций А7 и РБС</w:t>
            </w:r>
          </w:p>
          <w:p w14:paraId="67D34F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09306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144</w:t>
            </w:r>
          </w:p>
          <w:p w14:paraId="135D65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11205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1191</w:t>
            </w:r>
          </w:p>
          <w:p w14:paraId="2B6112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5FFD7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676</w:t>
            </w:r>
          </w:p>
          <w:p w14:paraId="02E8B7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4E46D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991</w:t>
            </w:r>
          </w:p>
          <w:p w14:paraId="3A3ADA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EEEEF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104</w:t>
            </w:r>
          </w:p>
          <w:p w14:paraId="2F6C9C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74C85B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3104</w:t>
            </w:r>
          </w:p>
          <w:p w14:paraId="455B23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1A053CB" w14:textId="77777777" w:rsidTr="00D21494">
        <w:trPr>
          <w:trHeight w:val="230"/>
        </w:trPr>
        <w:tc>
          <w:tcPr>
            <w:tcW w:w="3082" w:type="dxa"/>
            <w:tcBorders>
              <w:top w:val="single" w:sz="6" w:space="0" w:color="auto"/>
              <w:left w:val="single" w:sz="6" w:space="0" w:color="auto"/>
              <w:bottom w:val="single" w:sz="6" w:space="0" w:color="auto"/>
              <w:right w:val="single" w:sz="6" w:space="0" w:color="auto"/>
            </w:tcBorders>
          </w:tcPr>
          <w:p w14:paraId="1D3300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Радиостанций «Север»</w:t>
            </w:r>
          </w:p>
          <w:p w14:paraId="48B13F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2DD61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1F408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9E7E2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62</w:t>
            </w:r>
          </w:p>
          <w:p w14:paraId="2FDFA7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22652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w:t>
            </w:r>
          </w:p>
          <w:p w14:paraId="032A17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0D857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w:t>
            </w:r>
          </w:p>
          <w:p w14:paraId="06A91E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1157E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w:t>
            </w:r>
          </w:p>
          <w:p w14:paraId="50B346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08AB8BE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138</w:t>
            </w:r>
          </w:p>
          <w:p w14:paraId="3822FF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371861C"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6EBB6F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Радиостанций В- 100</w:t>
            </w:r>
          </w:p>
          <w:p w14:paraId="27A063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F2533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26C1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6CA7C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410C93F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A961F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3DED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EBCFE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737272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8A095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38ECF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68A9FD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5C6AAC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D3F6CE4"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3532A3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Радиостанций СПР 284, 299, 399</w:t>
            </w:r>
          </w:p>
          <w:p w14:paraId="72B87D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AB5B9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88838E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CFBDD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w:t>
            </w:r>
          </w:p>
          <w:p w14:paraId="25665F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373C46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428F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3783F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w:t>
            </w:r>
          </w:p>
          <w:p w14:paraId="673711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6ADCE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4CD39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201B00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w:t>
            </w:r>
          </w:p>
          <w:p w14:paraId="46F7D8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4F57BED" w14:textId="77777777" w:rsidTr="00D21494">
        <w:trPr>
          <w:trHeight w:val="230"/>
        </w:trPr>
        <w:tc>
          <w:tcPr>
            <w:tcW w:w="3082" w:type="dxa"/>
            <w:tcBorders>
              <w:top w:val="single" w:sz="6" w:space="0" w:color="auto"/>
              <w:left w:val="single" w:sz="6" w:space="0" w:color="auto"/>
              <w:bottom w:val="single" w:sz="6" w:space="0" w:color="auto"/>
              <w:right w:val="single" w:sz="6" w:space="0" w:color="auto"/>
            </w:tcBorders>
          </w:tcPr>
          <w:p w14:paraId="754121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Радиоприемники РУК</w:t>
            </w:r>
          </w:p>
          <w:p w14:paraId="5EB787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1CABD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9CF93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B49DD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154</w:t>
            </w:r>
          </w:p>
          <w:p w14:paraId="6BCEC72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6BB20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102</w:t>
            </w:r>
          </w:p>
          <w:p w14:paraId="03DB8A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8509D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74</w:t>
            </w:r>
          </w:p>
          <w:p w14:paraId="67B986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36A2A5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w:t>
            </w:r>
          </w:p>
          <w:p w14:paraId="2AE6B1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6F2440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346</w:t>
            </w:r>
          </w:p>
          <w:p w14:paraId="5CDBBD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F923FA1"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08A03A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Агрегаты зарядные разн.</w:t>
            </w:r>
          </w:p>
          <w:p w14:paraId="05F975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E30603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w:t>
            </w:r>
          </w:p>
          <w:p w14:paraId="30E93B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EAE15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351</w:t>
            </w:r>
          </w:p>
          <w:p w14:paraId="777B8DC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9FA6F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198</w:t>
            </w:r>
          </w:p>
          <w:p w14:paraId="77A565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F2E81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177</w:t>
            </w:r>
          </w:p>
          <w:p w14:paraId="5628B2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248584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w:t>
            </w:r>
          </w:p>
          <w:p w14:paraId="5C6FF6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4E61FA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803</w:t>
            </w:r>
          </w:p>
          <w:p w14:paraId="1FCF52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A0F621C"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589FE5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Агрегаты СТ-35</w:t>
            </w:r>
          </w:p>
          <w:p w14:paraId="0922C4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5C6B2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B346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2B413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58</w:t>
            </w:r>
          </w:p>
          <w:p w14:paraId="416425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A0DD2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w:t>
            </w:r>
          </w:p>
          <w:p w14:paraId="3F44CCF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D78A1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47</w:t>
            </w:r>
          </w:p>
          <w:p w14:paraId="27E085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B6E7D2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w:t>
            </w:r>
          </w:p>
          <w:p w14:paraId="08C432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69D0A4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146</w:t>
            </w:r>
          </w:p>
          <w:p w14:paraId="0453B3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DBF09C4"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5B337BD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Агрегаты «Морзе»</w:t>
            </w:r>
          </w:p>
          <w:p w14:paraId="61223B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9543B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2F866F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370677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110</w:t>
            </w:r>
          </w:p>
          <w:p w14:paraId="1A3E955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DF381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w:t>
            </w:r>
          </w:p>
          <w:p w14:paraId="31BABD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3F72B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w:t>
            </w:r>
          </w:p>
          <w:p w14:paraId="1C527F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3E410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w:t>
            </w:r>
          </w:p>
          <w:p w14:paraId="7F5B92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770FB8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459</w:t>
            </w:r>
          </w:p>
          <w:p w14:paraId="3117811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556A26B" w14:textId="77777777" w:rsidTr="00D21494">
        <w:trPr>
          <w:trHeight w:val="230"/>
        </w:trPr>
        <w:tc>
          <w:tcPr>
            <w:tcW w:w="3082" w:type="dxa"/>
            <w:tcBorders>
              <w:top w:val="single" w:sz="6" w:space="0" w:color="auto"/>
              <w:left w:val="single" w:sz="6" w:space="0" w:color="auto"/>
              <w:bottom w:val="single" w:sz="6" w:space="0" w:color="auto"/>
              <w:right w:val="single" w:sz="6" w:space="0" w:color="auto"/>
            </w:tcBorders>
          </w:tcPr>
          <w:p w14:paraId="54E6A4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Коммутат. швецарск.</w:t>
            </w:r>
          </w:p>
          <w:p w14:paraId="2F521A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BD70F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047AB6D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2C4E3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58</w:t>
            </w:r>
          </w:p>
          <w:p w14:paraId="065EEC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299C73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w:t>
            </w:r>
          </w:p>
          <w:p w14:paraId="607B4C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54263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47</w:t>
            </w:r>
          </w:p>
          <w:p w14:paraId="0EF518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BB1B2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p w14:paraId="1B0702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7704E5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136</w:t>
            </w:r>
          </w:p>
          <w:p w14:paraId="11EDA81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8C09B16"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47A1CC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Коммугат. Р20иПКЗО</w:t>
            </w:r>
          </w:p>
          <w:p w14:paraId="253B67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31104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6EDD76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12179B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58</w:t>
            </w:r>
          </w:p>
          <w:p w14:paraId="3C46625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33700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w:t>
            </w:r>
          </w:p>
          <w:p w14:paraId="202DC6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73429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w:t>
            </w:r>
          </w:p>
          <w:p w14:paraId="47183D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80BA0C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p w14:paraId="412304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7762FF3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132</w:t>
            </w:r>
          </w:p>
          <w:p w14:paraId="2BE4EF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0F21DED"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600A40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Коммутат. КОФ</w:t>
            </w:r>
          </w:p>
          <w:p w14:paraId="045D5B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C803B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w:t>
            </w:r>
          </w:p>
          <w:p w14:paraId="2E708E6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F15036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1068</w:t>
            </w:r>
          </w:p>
          <w:p w14:paraId="543060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EEF55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718</w:t>
            </w:r>
          </w:p>
          <w:p w14:paraId="1EABAE7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B514D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670</w:t>
            </w:r>
          </w:p>
          <w:p w14:paraId="390F21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47E0FE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110</w:t>
            </w:r>
          </w:p>
          <w:p w14:paraId="43358F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78BBCA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2602</w:t>
            </w:r>
          </w:p>
          <w:p w14:paraId="575AC9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C258BAE"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7372FD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НомерникиПК10иК-10</w:t>
            </w:r>
          </w:p>
          <w:p w14:paraId="1D7F0F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E7F38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6195AC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5F46A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78</w:t>
            </w:r>
          </w:p>
          <w:p w14:paraId="4C9607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2B85C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w:t>
            </w:r>
          </w:p>
          <w:p w14:paraId="65B4778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75B09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47</w:t>
            </w:r>
          </w:p>
          <w:p w14:paraId="5A95E1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303C3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p w14:paraId="0280F2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27DB86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171</w:t>
            </w:r>
          </w:p>
          <w:p w14:paraId="2BB28F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3F83C83" w14:textId="77777777" w:rsidTr="00D21494">
        <w:trPr>
          <w:trHeight w:val="230"/>
        </w:trPr>
        <w:tc>
          <w:tcPr>
            <w:tcW w:w="3082" w:type="dxa"/>
            <w:tcBorders>
              <w:top w:val="single" w:sz="6" w:space="0" w:color="auto"/>
              <w:left w:val="single" w:sz="6" w:space="0" w:color="auto"/>
              <w:bottom w:val="single" w:sz="6" w:space="0" w:color="auto"/>
              <w:right w:val="single" w:sz="6" w:space="0" w:color="auto"/>
            </w:tcBorders>
          </w:tcPr>
          <w:p w14:paraId="476C7C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Телефоны УНА-И</w:t>
            </w:r>
          </w:p>
          <w:p w14:paraId="27ECA44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C6708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57AF35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7B576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1791</w:t>
            </w:r>
          </w:p>
          <w:p w14:paraId="07A15A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4070A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790</w:t>
            </w:r>
          </w:p>
          <w:p w14:paraId="2D1DEE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05C77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1231</w:t>
            </w:r>
          </w:p>
          <w:p w14:paraId="265B24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19A62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124</w:t>
            </w:r>
          </w:p>
          <w:p w14:paraId="6AC1B3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23FEB8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3936</w:t>
            </w:r>
          </w:p>
          <w:p w14:paraId="7DF67B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07E0FDF"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153674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Телефоны УНА-Ф</w:t>
            </w:r>
          </w:p>
          <w:p w14:paraId="65104B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D323E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864</w:t>
            </w:r>
          </w:p>
          <w:p w14:paraId="4BA5B3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EE399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12718</w:t>
            </w:r>
          </w:p>
          <w:p w14:paraId="6C8979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10500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8157</w:t>
            </w:r>
          </w:p>
          <w:p w14:paraId="680251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C0CEC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8030</w:t>
            </w:r>
          </w:p>
          <w:p w14:paraId="56E72A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D4A0F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1245</w:t>
            </w:r>
          </w:p>
          <w:p w14:paraId="1D3D194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4BFFFAE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31014</w:t>
            </w:r>
          </w:p>
          <w:p w14:paraId="364A6E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0AEA8E6"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5F33C3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Телефоны УНА-ФИ</w:t>
            </w:r>
          </w:p>
          <w:p w14:paraId="5FCD44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0CD7A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45EAD1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C6377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240</w:t>
            </w:r>
          </w:p>
          <w:p w14:paraId="6EF232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C96F3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1699</w:t>
            </w:r>
          </w:p>
          <w:p w14:paraId="260A2D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F92D4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1836</w:t>
            </w:r>
          </w:p>
          <w:p w14:paraId="6EE160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7490F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w:t>
            </w:r>
          </w:p>
          <w:p w14:paraId="28EA16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377A1C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3801</w:t>
            </w:r>
          </w:p>
          <w:p w14:paraId="62AA0C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51EA183"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379258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Кабель телефонный</w:t>
            </w:r>
          </w:p>
          <w:p w14:paraId="046B0A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970D2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1152</w:t>
            </w:r>
          </w:p>
          <w:p w14:paraId="185501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021E0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2834</w:t>
            </w:r>
          </w:p>
          <w:p w14:paraId="7EBF52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CBC52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13933</w:t>
            </w:r>
          </w:p>
          <w:p w14:paraId="2FA9A0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974B2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14361</w:t>
            </w:r>
          </w:p>
          <w:p w14:paraId="2CDE92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1950E6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2013</w:t>
            </w:r>
          </w:p>
          <w:p w14:paraId="7E575D6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78A782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52293</w:t>
            </w:r>
          </w:p>
          <w:p w14:paraId="4D34FE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75FCD0A" w14:textId="77777777" w:rsidTr="00D21494">
        <w:trPr>
          <w:trHeight w:val="230"/>
        </w:trPr>
        <w:tc>
          <w:tcPr>
            <w:tcW w:w="3082" w:type="dxa"/>
            <w:tcBorders>
              <w:top w:val="single" w:sz="6" w:space="0" w:color="auto"/>
              <w:left w:val="single" w:sz="6" w:space="0" w:color="auto"/>
              <w:bottom w:val="single" w:sz="6" w:space="0" w:color="auto"/>
              <w:right w:val="single" w:sz="6" w:space="0" w:color="auto"/>
            </w:tcBorders>
          </w:tcPr>
          <w:p w14:paraId="0326DF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Катушки телефонные</w:t>
            </w:r>
          </w:p>
          <w:p w14:paraId="054CB1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A376C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1728</w:t>
            </w:r>
          </w:p>
          <w:p w14:paraId="6B3A88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F8FFB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33224</w:t>
            </w:r>
          </w:p>
          <w:p w14:paraId="11ADC2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212D3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16762</w:t>
            </w:r>
          </w:p>
          <w:p w14:paraId="3741D4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382C3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19758</w:t>
            </w:r>
          </w:p>
          <w:p w14:paraId="7A831B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2D0539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2893</w:t>
            </w:r>
          </w:p>
          <w:p w14:paraId="5D236F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338491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74360</w:t>
            </w:r>
          </w:p>
          <w:p w14:paraId="7FCD70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DFFF2D9"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0149A3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Элемент ЗС и 2С</w:t>
            </w:r>
          </w:p>
          <w:p w14:paraId="010F0E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9B95F8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4800</w:t>
            </w:r>
          </w:p>
          <w:p w14:paraId="17932C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410A3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60700</w:t>
            </w:r>
          </w:p>
          <w:p w14:paraId="0D6DFFA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FF4D4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29876</w:t>
            </w:r>
          </w:p>
          <w:p w14:paraId="7E90B1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FFAC5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37453</w:t>
            </w:r>
          </w:p>
          <w:p w14:paraId="226574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92341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4546</w:t>
            </w:r>
          </w:p>
          <w:p w14:paraId="48A66F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341557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132 820</w:t>
            </w:r>
          </w:p>
          <w:p w14:paraId="31CE2F7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C04E15D"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6F144A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Аккумулятор НКН-22</w:t>
            </w:r>
          </w:p>
          <w:p w14:paraId="78687DD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BB009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0B7AAA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BF2DB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432</w:t>
            </w:r>
          </w:p>
          <w:p w14:paraId="2EE0AA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BF7B4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138</w:t>
            </w:r>
          </w:p>
          <w:p w14:paraId="68C517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C1E6D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303</w:t>
            </w:r>
          </w:p>
          <w:p w14:paraId="6665619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A5D23E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423878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0B6E813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873</w:t>
            </w:r>
          </w:p>
          <w:p w14:paraId="296112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F539B89" w14:textId="77777777" w:rsidTr="00D21494">
        <w:trPr>
          <w:trHeight w:val="230"/>
        </w:trPr>
        <w:tc>
          <w:tcPr>
            <w:tcW w:w="3082" w:type="dxa"/>
            <w:tcBorders>
              <w:top w:val="single" w:sz="6" w:space="0" w:color="auto"/>
              <w:left w:val="single" w:sz="6" w:space="0" w:color="auto"/>
              <w:bottom w:val="single" w:sz="6" w:space="0" w:color="auto"/>
              <w:right w:val="single" w:sz="6" w:space="0" w:color="auto"/>
            </w:tcBorders>
          </w:tcPr>
          <w:p w14:paraId="324659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Аккумулятор НКН-45</w:t>
            </w:r>
          </w:p>
          <w:p w14:paraId="4FDC68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59020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54152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5F59D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552</w:t>
            </w:r>
          </w:p>
          <w:p w14:paraId="3A97F8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32E10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206</w:t>
            </w:r>
          </w:p>
          <w:p w14:paraId="4938EE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8115B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354</w:t>
            </w:r>
          </w:p>
          <w:p w14:paraId="3CEDB5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64773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7E2C0B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7ACAE4C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1112</w:t>
            </w:r>
          </w:p>
          <w:p w14:paraId="54B7195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EDF6621"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15829F7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Сумки №228</w:t>
            </w:r>
          </w:p>
          <w:p w14:paraId="4F2BDF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13BAA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4904D0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8B49A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w:t>
            </w:r>
          </w:p>
          <w:p w14:paraId="239A2BD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C9124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w:t>
            </w:r>
          </w:p>
          <w:p w14:paraId="17231E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961E6E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67</w:t>
            </w:r>
          </w:p>
          <w:p w14:paraId="7BE427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AD99A4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w:t>
            </w:r>
          </w:p>
          <w:p w14:paraId="090180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19AC54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148</w:t>
            </w:r>
          </w:p>
          <w:p w14:paraId="033622B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A5B665C"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6B5DE6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Сумки №257</w:t>
            </w:r>
          </w:p>
          <w:p w14:paraId="0C4F0D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FC9FC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240</w:t>
            </w:r>
          </w:p>
          <w:p w14:paraId="12F42A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C04C02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1278</w:t>
            </w:r>
          </w:p>
          <w:p w14:paraId="1D4D2E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4F6236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542</w:t>
            </w:r>
          </w:p>
          <w:p w14:paraId="61B901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18253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680</w:t>
            </w:r>
          </w:p>
          <w:p w14:paraId="4FBE56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40DC0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149</w:t>
            </w:r>
          </w:p>
          <w:p w14:paraId="2EA80E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0044A1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2889</w:t>
            </w:r>
          </w:p>
          <w:p w14:paraId="63EDF1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7407A10"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5F72BA7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Сумки №259</w:t>
            </w:r>
          </w:p>
          <w:p w14:paraId="4F68B9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F9212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21CA92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37075D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1709</w:t>
            </w:r>
          </w:p>
          <w:p w14:paraId="3C6649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B1A84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922</w:t>
            </w:r>
          </w:p>
          <w:p w14:paraId="03668A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FD7DB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1497</w:t>
            </w:r>
          </w:p>
          <w:p w14:paraId="6719CC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3BACA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324</w:t>
            </w:r>
          </w:p>
          <w:p w14:paraId="10093F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4DE135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4452</w:t>
            </w:r>
          </w:p>
          <w:p w14:paraId="53C77E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9511308" w14:textId="77777777" w:rsidTr="00D21494">
        <w:trPr>
          <w:trHeight w:val="230"/>
        </w:trPr>
        <w:tc>
          <w:tcPr>
            <w:tcW w:w="3082" w:type="dxa"/>
            <w:tcBorders>
              <w:top w:val="single" w:sz="6" w:space="0" w:color="auto"/>
              <w:left w:val="single" w:sz="6" w:space="0" w:color="auto"/>
              <w:bottom w:val="single" w:sz="6" w:space="0" w:color="auto"/>
              <w:right w:val="single" w:sz="6" w:space="0" w:color="auto"/>
            </w:tcBorders>
          </w:tcPr>
          <w:p w14:paraId="6F9778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Сумки №275</w:t>
            </w:r>
          </w:p>
          <w:p w14:paraId="2109CFE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0791E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18259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09E0A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71</w:t>
            </w:r>
          </w:p>
          <w:p w14:paraId="5A06C4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0B0D6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62</w:t>
            </w:r>
          </w:p>
          <w:p w14:paraId="2B12B0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702B32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p w14:paraId="0D9E7F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49710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w:t>
            </w:r>
          </w:p>
          <w:p w14:paraId="0251E09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1A2188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178</w:t>
            </w:r>
          </w:p>
          <w:p w14:paraId="138CBD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0AF34AA"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5653EB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Сумки №285</w:t>
            </w:r>
          </w:p>
          <w:p w14:paraId="6C8FC5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298EC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FAAA1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FFB882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240</w:t>
            </w:r>
          </w:p>
          <w:p w14:paraId="1FA21C7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92A46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86</w:t>
            </w:r>
          </w:p>
          <w:p w14:paraId="55D094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DD689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205</w:t>
            </w:r>
          </w:p>
          <w:p w14:paraId="6A60BF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CACEC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w:t>
            </w:r>
          </w:p>
          <w:p w14:paraId="31066A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5E36D9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567</w:t>
            </w:r>
          </w:p>
          <w:p w14:paraId="7953D8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E926174"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7C841B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Сумки №271</w:t>
            </w:r>
          </w:p>
          <w:p w14:paraId="731CEA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76BA2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w:t>
            </w:r>
          </w:p>
          <w:p w14:paraId="373CCD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297A2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319</w:t>
            </w:r>
          </w:p>
          <w:p w14:paraId="7E428F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A798B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115</w:t>
            </w:r>
          </w:p>
          <w:p w14:paraId="03D856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D6A12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109</w:t>
            </w:r>
          </w:p>
          <w:p w14:paraId="096319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9DB11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56</w:t>
            </w:r>
          </w:p>
          <w:p w14:paraId="2446B6E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47E440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647</w:t>
            </w:r>
          </w:p>
          <w:p w14:paraId="1A807EE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114A354"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60B175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Сумки униф. инстр.</w:t>
            </w:r>
          </w:p>
          <w:p w14:paraId="12FC8C8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DA8A5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w:t>
            </w:r>
          </w:p>
          <w:p w14:paraId="49EBE7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A200C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546</w:t>
            </w:r>
          </w:p>
          <w:p w14:paraId="3A87C9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649C2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421</w:t>
            </w:r>
          </w:p>
          <w:p w14:paraId="56A896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C93F6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375</w:t>
            </w:r>
          </w:p>
          <w:p w14:paraId="7375EA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DBA8D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93</w:t>
            </w:r>
          </w:p>
          <w:p w14:paraId="48C9CC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00B94A8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1483</w:t>
            </w:r>
          </w:p>
          <w:p w14:paraId="5F6D59A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BDD31AE"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0FCA75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Полотнища №1</w:t>
            </w:r>
          </w:p>
          <w:p w14:paraId="6511557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508F0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288</w:t>
            </w:r>
          </w:p>
          <w:p w14:paraId="22F81E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3A5D5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3692</w:t>
            </w:r>
          </w:p>
          <w:p w14:paraId="2C0153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9EBA4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2428</w:t>
            </w:r>
          </w:p>
          <w:p w14:paraId="701CD7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D7CBE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2400</w:t>
            </w:r>
          </w:p>
          <w:p w14:paraId="55B654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ED8A0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779</w:t>
            </w:r>
          </w:p>
          <w:p w14:paraId="6790CD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3919FA9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9537</w:t>
            </w:r>
          </w:p>
          <w:p w14:paraId="34AEAA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5505FCA" w14:textId="77777777" w:rsidTr="00D21494">
        <w:trPr>
          <w:trHeight w:val="230"/>
        </w:trPr>
        <w:tc>
          <w:tcPr>
            <w:tcW w:w="3082" w:type="dxa"/>
            <w:tcBorders>
              <w:top w:val="single" w:sz="6" w:space="0" w:color="auto"/>
              <w:left w:val="single" w:sz="6" w:space="0" w:color="auto"/>
              <w:bottom w:val="single" w:sz="6" w:space="0" w:color="auto"/>
              <w:right w:val="single" w:sz="6" w:space="0" w:color="auto"/>
            </w:tcBorders>
          </w:tcPr>
          <w:p w14:paraId="5FC7BA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Полотнища №2</w:t>
            </w:r>
          </w:p>
          <w:p w14:paraId="0C5615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D745C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2027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0A6D8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892</w:t>
            </w:r>
          </w:p>
          <w:p w14:paraId="4BB95C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10F451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w:t>
            </w:r>
          </w:p>
          <w:p w14:paraId="61D934B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4C7B8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913</w:t>
            </w:r>
          </w:p>
          <w:p w14:paraId="5D00E1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5E26B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w:t>
            </w:r>
          </w:p>
          <w:p w14:paraId="5A388B6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4648C7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1866</w:t>
            </w:r>
          </w:p>
          <w:p w14:paraId="711A9EF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D111705"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177792F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Полотнища №3</w:t>
            </w:r>
          </w:p>
          <w:p w14:paraId="614CD0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AF19E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6B05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EB90E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1002</w:t>
            </w:r>
          </w:p>
          <w:p w14:paraId="7C7FAE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96427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122</w:t>
            </w:r>
          </w:p>
          <w:p w14:paraId="2244BF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262BF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986</w:t>
            </w:r>
          </w:p>
          <w:p w14:paraId="616A9F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28048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51</w:t>
            </w:r>
          </w:p>
          <w:p w14:paraId="1E6060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72553B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2161</w:t>
            </w:r>
          </w:p>
          <w:p w14:paraId="4AD15E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C6D1BA5"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73AD0AE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Флаги сигнальные</w:t>
            </w:r>
          </w:p>
          <w:p w14:paraId="50885C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A4986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1344</w:t>
            </w:r>
          </w:p>
          <w:p w14:paraId="11B52E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ED7EA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9543</w:t>
            </w:r>
          </w:p>
          <w:p w14:paraId="6C45C3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B7B31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4629</w:t>
            </w:r>
          </w:p>
          <w:p w14:paraId="5035F85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1849C1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5175</w:t>
            </w:r>
          </w:p>
          <w:p w14:paraId="1763DA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CCA94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1510</w:t>
            </w:r>
          </w:p>
          <w:p w14:paraId="32B262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008180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22202</w:t>
            </w:r>
          </w:p>
          <w:p w14:paraId="031CA1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D838FA9"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00CA74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Свистки сигнальные</w:t>
            </w:r>
          </w:p>
          <w:p w14:paraId="71DE5F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AF39A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1056</w:t>
            </w:r>
          </w:p>
          <w:p w14:paraId="6E858E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4CBAA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3216</w:t>
            </w:r>
          </w:p>
          <w:p w14:paraId="644E21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46BE3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3977</w:t>
            </w:r>
          </w:p>
          <w:p w14:paraId="59F2E0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588AE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4809</w:t>
            </w:r>
          </w:p>
          <w:p w14:paraId="77AC94A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2CF34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1240</w:t>
            </w:r>
          </w:p>
          <w:p w14:paraId="522901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0A33F5F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19298</w:t>
            </w:r>
          </w:p>
          <w:p w14:paraId="066FE3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AFAA77D" w14:textId="77777777" w:rsidTr="00D21494">
        <w:trPr>
          <w:trHeight w:val="230"/>
        </w:trPr>
        <w:tc>
          <w:tcPr>
            <w:tcW w:w="3082" w:type="dxa"/>
            <w:tcBorders>
              <w:top w:val="single" w:sz="6" w:space="0" w:color="auto"/>
              <w:left w:val="single" w:sz="6" w:space="0" w:color="auto"/>
              <w:bottom w:val="single" w:sz="6" w:space="0" w:color="auto"/>
              <w:right w:val="single" w:sz="6" w:space="0" w:color="auto"/>
            </w:tcBorders>
          </w:tcPr>
          <w:p w14:paraId="0B2B0BD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Волномеры</w:t>
            </w:r>
          </w:p>
          <w:p w14:paraId="0D7292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F70A5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w:t>
            </w:r>
          </w:p>
          <w:p w14:paraId="1F9285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31CEF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739</w:t>
            </w:r>
          </w:p>
          <w:p w14:paraId="1815C6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659C41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331</w:t>
            </w:r>
          </w:p>
          <w:p w14:paraId="0CC49B3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D8481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288</w:t>
            </w:r>
          </w:p>
          <w:p w14:paraId="0F5B70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1FDE5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w:t>
            </w:r>
          </w:p>
          <w:p w14:paraId="446A89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4628884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1491</w:t>
            </w:r>
          </w:p>
          <w:p w14:paraId="1C01C5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0F87ED0"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4CF826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Вольтмиллиамперметр</w:t>
            </w:r>
          </w:p>
          <w:p w14:paraId="66F175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82332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w:t>
            </w:r>
          </w:p>
          <w:p w14:paraId="5951A7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C9BA2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1154</w:t>
            </w:r>
          </w:p>
          <w:p w14:paraId="69A751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2E159D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510</w:t>
            </w:r>
          </w:p>
          <w:p w14:paraId="2A3FDB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EE313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515</w:t>
            </w:r>
          </w:p>
          <w:p w14:paraId="187455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20CD6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198</w:t>
            </w:r>
          </w:p>
          <w:p w14:paraId="017D2B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39F252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2425</w:t>
            </w:r>
          </w:p>
          <w:p w14:paraId="2056E7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2958BD8"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1825B8F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Миллиамперметр</w:t>
            </w:r>
          </w:p>
          <w:p w14:paraId="7A35DF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FDB8AA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24629A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5D9B9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w:t>
            </w:r>
          </w:p>
          <w:p w14:paraId="3CBFE6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8ECA98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p w14:paraId="1A3162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38CB3F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w:t>
            </w:r>
          </w:p>
          <w:p w14:paraId="77E1F4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26D11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w:t>
            </w:r>
          </w:p>
          <w:p w14:paraId="1D40E2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5D4992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93</w:t>
            </w:r>
          </w:p>
          <w:p w14:paraId="6A7917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3107B96" w14:textId="77777777" w:rsidTr="00D21494">
        <w:trPr>
          <w:trHeight w:val="230"/>
        </w:trPr>
        <w:tc>
          <w:tcPr>
            <w:tcW w:w="3082" w:type="dxa"/>
            <w:tcBorders>
              <w:top w:val="single" w:sz="6" w:space="0" w:color="auto"/>
              <w:left w:val="single" w:sz="6" w:space="0" w:color="auto"/>
              <w:bottom w:val="single" w:sz="6" w:space="0" w:color="auto"/>
              <w:right w:val="single" w:sz="6" w:space="0" w:color="auto"/>
            </w:tcBorders>
          </w:tcPr>
          <w:p w14:paraId="7E22C2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Вольтметр</w:t>
            </w:r>
          </w:p>
          <w:p w14:paraId="168890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01204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E51A5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D56159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w:t>
            </w:r>
          </w:p>
          <w:p w14:paraId="2A86FBB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772E49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p w14:paraId="2DB716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3E00F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w:t>
            </w:r>
          </w:p>
          <w:p w14:paraId="25BF4E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731B7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w:t>
            </w:r>
          </w:p>
          <w:p w14:paraId="0962DA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306BF2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117</w:t>
            </w:r>
          </w:p>
          <w:p w14:paraId="385013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D303A97"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5A6227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Омметры</w:t>
            </w:r>
          </w:p>
          <w:p w14:paraId="028787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46FCC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701799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45BEB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w:t>
            </w:r>
          </w:p>
          <w:p w14:paraId="655CCDF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45757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p w14:paraId="15CA54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E2B7E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w:t>
            </w:r>
          </w:p>
          <w:p w14:paraId="359BE4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88C2C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w:t>
            </w:r>
          </w:p>
          <w:p w14:paraId="74A406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538D6E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93</w:t>
            </w:r>
          </w:p>
          <w:p w14:paraId="73D2E8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A0B0782"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3E44BD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Часы</w:t>
            </w:r>
          </w:p>
          <w:p w14:paraId="6E1D06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A9357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96</w:t>
            </w:r>
          </w:p>
          <w:p w14:paraId="319678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49A01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1173</w:t>
            </w:r>
          </w:p>
          <w:p w14:paraId="5327F4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ED4AD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736</w:t>
            </w:r>
          </w:p>
          <w:p w14:paraId="0001AA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B07B9F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541</w:t>
            </w:r>
          </w:p>
          <w:p w14:paraId="527701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A934D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200</w:t>
            </w:r>
          </w:p>
          <w:p w14:paraId="400C44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31A3261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2746</w:t>
            </w:r>
          </w:p>
          <w:p w14:paraId="5AF813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8F49953"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142BFF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Шесты с вилками</w:t>
            </w:r>
          </w:p>
          <w:p w14:paraId="76FCC7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A7874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192</w:t>
            </w:r>
          </w:p>
          <w:p w14:paraId="5A2B83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25C69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3759</w:t>
            </w:r>
          </w:p>
          <w:p w14:paraId="3E4802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B99BD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1779</w:t>
            </w:r>
          </w:p>
          <w:p w14:paraId="041A9B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BCC82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2076</w:t>
            </w:r>
          </w:p>
          <w:p w14:paraId="3FC2AB4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A3143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691</w:t>
            </w:r>
          </w:p>
          <w:p w14:paraId="3F019D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3C138F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8497</w:t>
            </w:r>
          </w:p>
          <w:p w14:paraId="557E4A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BC939FE" w14:textId="77777777" w:rsidTr="00D21494">
        <w:trPr>
          <w:trHeight w:val="250"/>
        </w:trPr>
        <w:tc>
          <w:tcPr>
            <w:tcW w:w="3082" w:type="dxa"/>
            <w:tcBorders>
              <w:top w:val="single" w:sz="6" w:space="0" w:color="auto"/>
              <w:left w:val="single" w:sz="6" w:space="0" w:color="auto"/>
              <w:bottom w:val="single" w:sz="6" w:space="0" w:color="auto"/>
              <w:right w:val="single" w:sz="6" w:space="0" w:color="auto"/>
            </w:tcBorders>
          </w:tcPr>
          <w:p w14:paraId="0AAAF7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Фонари</w:t>
            </w:r>
          </w:p>
          <w:p w14:paraId="5BF6BC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3B8E5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192</w:t>
            </w:r>
          </w:p>
          <w:p w14:paraId="07585A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384B3F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3771</w:t>
            </w:r>
          </w:p>
          <w:p w14:paraId="74F7F5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7A522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1779</w:t>
            </w:r>
          </w:p>
          <w:p w14:paraId="4528C9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8D1FC9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2290</w:t>
            </w:r>
          </w:p>
          <w:p w14:paraId="3AD3D4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B9742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726</w:t>
            </w:r>
          </w:p>
          <w:p w14:paraId="24DDBD7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69B9C6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8758</w:t>
            </w:r>
          </w:p>
          <w:p w14:paraId="16F1F8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1C2B8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Справка о количестве выданного инженерного имущества в период Отечественной войны</w:t>
      </w:r>
    </w:p>
    <w:tbl>
      <w:tblPr>
        <w:tblW w:w="0" w:type="auto"/>
        <w:tblInd w:w="40" w:type="dxa"/>
        <w:tblLayout w:type="fixed"/>
        <w:tblCellMar>
          <w:left w:w="40" w:type="dxa"/>
          <w:right w:w="40" w:type="dxa"/>
        </w:tblCellMar>
        <w:tblLook w:val="0000" w:firstRow="0" w:lastRow="0" w:firstColumn="0" w:lastColumn="0" w:noHBand="0" w:noVBand="0"/>
      </w:tblPr>
      <w:tblGrid>
        <w:gridCol w:w="2870"/>
        <w:gridCol w:w="960"/>
        <w:gridCol w:w="970"/>
        <w:gridCol w:w="960"/>
        <w:gridCol w:w="960"/>
        <w:gridCol w:w="960"/>
        <w:gridCol w:w="1997"/>
      </w:tblGrid>
      <w:tr w:rsidR="00094A30" w:rsidRPr="00171131" w14:paraId="34244908" w14:textId="77777777" w:rsidTr="00D21494">
        <w:trPr>
          <w:trHeight w:val="250"/>
        </w:trPr>
        <w:tc>
          <w:tcPr>
            <w:tcW w:w="2870" w:type="dxa"/>
            <w:tcBorders>
              <w:top w:val="single" w:sz="6" w:space="0" w:color="auto"/>
              <w:left w:val="single" w:sz="6" w:space="0" w:color="auto"/>
              <w:bottom w:val="single" w:sz="6" w:space="0" w:color="auto"/>
              <w:right w:val="single" w:sz="6" w:space="0" w:color="auto"/>
            </w:tcBorders>
          </w:tcPr>
          <w:p w14:paraId="363EA0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Имущество</w:t>
            </w:r>
          </w:p>
          <w:p w14:paraId="1BA397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E0815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1941 год</w:t>
            </w:r>
          </w:p>
          <w:p w14:paraId="471F1E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FE8B9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1942 год</w:t>
            </w:r>
          </w:p>
          <w:p w14:paraId="6E2417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9A138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1943 год</w:t>
            </w:r>
          </w:p>
          <w:p w14:paraId="38F7FDF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CD7AD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1944 год</w:t>
            </w:r>
          </w:p>
          <w:p w14:paraId="193351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0CEBA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1945 год</w:t>
            </w:r>
          </w:p>
          <w:p w14:paraId="75C5FE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47B55E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13FB8B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9647710"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6F1277F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Лодки малые надувные</w:t>
            </w:r>
          </w:p>
          <w:p w14:paraId="32914A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AE5B4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w:t>
            </w:r>
          </w:p>
          <w:p w14:paraId="294E46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AEC91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604</w:t>
            </w:r>
          </w:p>
          <w:p w14:paraId="2095DF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0A8ED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296</w:t>
            </w:r>
          </w:p>
          <w:p w14:paraId="5BAC3B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96D4B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260</w:t>
            </w:r>
          </w:p>
          <w:p w14:paraId="70F27D3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1BB90A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w:t>
            </w:r>
          </w:p>
          <w:p w14:paraId="33A974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06F446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1254</w:t>
            </w:r>
          </w:p>
          <w:p w14:paraId="6452D9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5E16087"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7E3877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Костюмы плавательные</w:t>
            </w:r>
          </w:p>
          <w:p w14:paraId="5747B0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438F1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96</w:t>
            </w:r>
          </w:p>
          <w:p w14:paraId="47A70F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F1171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1207</w:t>
            </w:r>
          </w:p>
          <w:p w14:paraId="0B4505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1FF2E6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590</w:t>
            </w:r>
          </w:p>
          <w:p w14:paraId="65A4F3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41C535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867</w:t>
            </w:r>
          </w:p>
          <w:p w14:paraId="4DB57B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640A0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86</w:t>
            </w:r>
          </w:p>
          <w:p w14:paraId="3859A18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61972BE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2346</w:t>
            </w:r>
          </w:p>
          <w:p w14:paraId="7F7D52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E9A70A1" w14:textId="77777777" w:rsidTr="00D21494">
        <w:trPr>
          <w:trHeight w:val="230"/>
        </w:trPr>
        <w:tc>
          <w:tcPr>
            <w:tcW w:w="2870" w:type="dxa"/>
            <w:tcBorders>
              <w:top w:val="single" w:sz="6" w:space="0" w:color="auto"/>
              <w:left w:val="single" w:sz="6" w:space="0" w:color="auto"/>
              <w:bottom w:val="single" w:sz="6" w:space="0" w:color="auto"/>
              <w:right w:val="single" w:sz="6" w:space="0" w:color="auto"/>
            </w:tcBorders>
          </w:tcPr>
          <w:p w14:paraId="3240C5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Комплекты освещения</w:t>
            </w:r>
          </w:p>
          <w:p w14:paraId="79F7E4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60EBC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6E6C75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1D764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843</w:t>
            </w:r>
          </w:p>
          <w:p w14:paraId="4F2770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720C1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457</w:t>
            </w:r>
          </w:p>
          <w:p w14:paraId="7EAED3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3EA6C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391</w:t>
            </w:r>
          </w:p>
          <w:p w14:paraId="234E84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636CE6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75</w:t>
            </w:r>
          </w:p>
          <w:p w14:paraId="4F99EB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5EECD8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1766</w:t>
            </w:r>
          </w:p>
          <w:p w14:paraId="3F2B63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3224C75"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05DFB9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Фонари карман, электрич.</w:t>
            </w:r>
          </w:p>
          <w:p w14:paraId="72DAD0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F6FBA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5328</w:t>
            </w:r>
          </w:p>
          <w:p w14:paraId="0C56E21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C2C6A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50615</w:t>
            </w:r>
          </w:p>
          <w:p w14:paraId="4EEBF73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D78CC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19378</w:t>
            </w:r>
          </w:p>
          <w:p w14:paraId="2E4F24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D432D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22985</w:t>
            </w:r>
          </w:p>
          <w:p w14:paraId="052AED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AEEC2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3230</w:t>
            </w:r>
          </w:p>
          <w:p w14:paraId="14A3B3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6729C1B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101 536</w:t>
            </w:r>
          </w:p>
          <w:p w14:paraId="47F954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EAA4813"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15DBEE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Батареи КБС</w:t>
            </w:r>
          </w:p>
          <w:p w14:paraId="314F43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8DB497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10656</w:t>
            </w:r>
          </w:p>
          <w:p w14:paraId="1F9E97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22F7C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101 230</w:t>
            </w:r>
          </w:p>
          <w:p w14:paraId="12BCDB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240FD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38271</w:t>
            </w:r>
          </w:p>
          <w:p w14:paraId="424EF8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A92FB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15424</w:t>
            </w:r>
          </w:p>
          <w:p w14:paraId="23BFEB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4B2CE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6196</w:t>
            </w:r>
          </w:p>
          <w:p w14:paraId="2AA8E31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2C1B99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171777</w:t>
            </w:r>
          </w:p>
          <w:p w14:paraId="39CE69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9D8EBA3" w14:textId="77777777" w:rsidTr="00D21494">
        <w:trPr>
          <w:trHeight w:val="230"/>
        </w:trPr>
        <w:tc>
          <w:tcPr>
            <w:tcW w:w="2870" w:type="dxa"/>
            <w:tcBorders>
              <w:top w:val="single" w:sz="6" w:space="0" w:color="auto"/>
              <w:left w:val="single" w:sz="6" w:space="0" w:color="auto"/>
              <w:bottom w:val="single" w:sz="6" w:space="0" w:color="auto"/>
              <w:right w:val="single" w:sz="6" w:space="0" w:color="auto"/>
            </w:tcBorders>
          </w:tcPr>
          <w:p w14:paraId="259BD4F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Ножницы д/резки кол. пров.</w:t>
            </w:r>
          </w:p>
          <w:p w14:paraId="664626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C45B87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1392</w:t>
            </w:r>
          </w:p>
          <w:p w14:paraId="09C2D1B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1F38E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26391</w:t>
            </w:r>
          </w:p>
          <w:p w14:paraId="47AADF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13DF8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13103</w:t>
            </w:r>
          </w:p>
          <w:p w14:paraId="4182BD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FBC87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15044</w:t>
            </w:r>
          </w:p>
          <w:p w14:paraId="0EA67E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44863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2070</w:t>
            </w:r>
          </w:p>
          <w:p w14:paraId="081E3E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0B5671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58000</w:t>
            </w:r>
          </w:p>
          <w:p w14:paraId="0E39C8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3EA859F"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71D4A8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Замыкатели н/мал. ср.</w:t>
            </w:r>
          </w:p>
          <w:p w14:paraId="065214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5E8EA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2372A0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F81AF3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772</w:t>
            </w:r>
          </w:p>
          <w:p w14:paraId="2D2AE8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2163C1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424</w:t>
            </w:r>
          </w:p>
          <w:p w14:paraId="0A0BAB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CCF62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386</w:t>
            </w:r>
          </w:p>
          <w:p w14:paraId="3B0AC22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6C60F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67</w:t>
            </w:r>
          </w:p>
          <w:p w14:paraId="175085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07176B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1649</w:t>
            </w:r>
          </w:p>
          <w:p w14:paraId="288365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967D77F"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671512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Замыкатели н/мал. бол.</w:t>
            </w:r>
          </w:p>
          <w:p w14:paraId="2E60AA2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D6B47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27A1A92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FE204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154</w:t>
            </w:r>
          </w:p>
          <w:p w14:paraId="1CE672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FBD6D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w:t>
            </w:r>
          </w:p>
          <w:p w14:paraId="311968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6DDBA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135</w:t>
            </w:r>
          </w:p>
          <w:p w14:paraId="735445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2EFC9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w:t>
            </w:r>
          </w:p>
          <w:p w14:paraId="4423B5C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2900DA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347</w:t>
            </w:r>
          </w:p>
          <w:p w14:paraId="20B9F7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03179DE"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3FC2EB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Подрывные машинки</w:t>
            </w:r>
          </w:p>
          <w:p w14:paraId="33D7D2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9AE32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2AD11D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36B16A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271</w:t>
            </w:r>
          </w:p>
          <w:p w14:paraId="2E5040E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7D7E2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204</w:t>
            </w:r>
          </w:p>
          <w:p w14:paraId="10275A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0D649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133</w:t>
            </w:r>
          </w:p>
          <w:p w14:paraId="47D70B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FEDCB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w:t>
            </w:r>
          </w:p>
          <w:p w14:paraId="0095DE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107702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641</w:t>
            </w:r>
          </w:p>
          <w:p w14:paraId="40B2A3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28D8DD6" w14:textId="77777777" w:rsidTr="00D21494">
        <w:trPr>
          <w:trHeight w:val="230"/>
        </w:trPr>
        <w:tc>
          <w:tcPr>
            <w:tcW w:w="2870" w:type="dxa"/>
            <w:tcBorders>
              <w:top w:val="single" w:sz="6" w:space="0" w:color="auto"/>
              <w:left w:val="single" w:sz="6" w:space="0" w:color="auto"/>
              <w:bottom w:val="single" w:sz="6" w:space="0" w:color="auto"/>
              <w:right w:val="single" w:sz="6" w:space="0" w:color="auto"/>
            </w:tcBorders>
          </w:tcPr>
          <w:p w14:paraId="251D04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Миноискатели</w:t>
            </w:r>
          </w:p>
          <w:p w14:paraId="653FAE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705FE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768</w:t>
            </w:r>
          </w:p>
          <w:p w14:paraId="1C144C4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1BF69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5870</w:t>
            </w:r>
          </w:p>
          <w:p w14:paraId="374243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425A06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2433</w:t>
            </w:r>
          </w:p>
          <w:p w14:paraId="328794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64A10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557</w:t>
            </w:r>
          </w:p>
          <w:p w14:paraId="326E85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4F70D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404</w:t>
            </w:r>
          </w:p>
          <w:p w14:paraId="24DC02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275E5D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13032</w:t>
            </w:r>
          </w:p>
          <w:p w14:paraId="6A3948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8D5FF70"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7B871B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Омметры</w:t>
            </w:r>
          </w:p>
          <w:p w14:paraId="092EC9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301FC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5E4341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525A1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271</w:t>
            </w:r>
          </w:p>
          <w:p w14:paraId="1FAC76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65C46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204</w:t>
            </w:r>
          </w:p>
          <w:p w14:paraId="0D04EBF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0DDAF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133</w:t>
            </w:r>
          </w:p>
          <w:p w14:paraId="23A2F85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E1D69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w:t>
            </w:r>
          </w:p>
          <w:p w14:paraId="097011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2B5C07E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641</w:t>
            </w:r>
          </w:p>
          <w:p w14:paraId="04A92A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B9F6341"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74B563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Пульты д/испытания мин</w:t>
            </w:r>
          </w:p>
          <w:p w14:paraId="6DB40A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EF4D9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0241F0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6A458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169</w:t>
            </w:r>
          </w:p>
          <w:p w14:paraId="59F378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C6C3E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82</w:t>
            </w:r>
          </w:p>
          <w:p w14:paraId="0FABA1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65A8F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93</w:t>
            </w:r>
          </w:p>
          <w:p w14:paraId="1B32BC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47A86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w:t>
            </w:r>
          </w:p>
          <w:p w14:paraId="6B8CE1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16A0B4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357</w:t>
            </w:r>
          </w:p>
          <w:p w14:paraId="2E39D4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417A90B" w14:textId="77777777" w:rsidTr="00D21494">
        <w:trPr>
          <w:trHeight w:val="230"/>
        </w:trPr>
        <w:tc>
          <w:tcPr>
            <w:tcW w:w="2870" w:type="dxa"/>
            <w:tcBorders>
              <w:top w:val="single" w:sz="6" w:space="0" w:color="auto"/>
              <w:left w:val="single" w:sz="6" w:space="0" w:color="auto"/>
              <w:bottom w:val="single" w:sz="6" w:space="0" w:color="auto"/>
              <w:right w:val="single" w:sz="6" w:space="0" w:color="auto"/>
            </w:tcBorders>
          </w:tcPr>
          <w:p w14:paraId="2CAF9FF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Маек, костюмы</w:t>
            </w:r>
          </w:p>
          <w:p w14:paraId="68996B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0C2B4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10560</w:t>
            </w:r>
          </w:p>
          <w:p w14:paraId="28895D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8C973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944</w:t>
            </w:r>
          </w:p>
          <w:p w14:paraId="237205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85818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21412</w:t>
            </w:r>
          </w:p>
          <w:p w14:paraId="16B579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AF2F4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25303</w:t>
            </w:r>
          </w:p>
          <w:p w14:paraId="65AD90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E87FC5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3741</w:t>
            </w:r>
          </w:p>
          <w:p w14:paraId="51E7F3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4A7010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126960</w:t>
            </w:r>
          </w:p>
          <w:p w14:paraId="482C3C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3D8C49E"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7ABCFD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Сети маскировочные</w:t>
            </w:r>
          </w:p>
          <w:p w14:paraId="3F5E0C7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6118A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3552</w:t>
            </w:r>
          </w:p>
          <w:p w14:paraId="3A04A6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F815D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342</w:t>
            </w:r>
          </w:p>
          <w:p w14:paraId="00F45C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98C23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18787</w:t>
            </w:r>
          </w:p>
          <w:p w14:paraId="502DC53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6F4CF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29695</w:t>
            </w:r>
          </w:p>
          <w:p w14:paraId="78CF750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9CACB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3038</w:t>
            </w:r>
          </w:p>
          <w:p w14:paraId="03EE65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6BBC15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97414</w:t>
            </w:r>
          </w:p>
          <w:p w14:paraId="2983E4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8AE6355"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6DFBB8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Сети д/стрелка</w:t>
            </w:r>
          </w:p>
          <w:p w14:paraId="6CF1C8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2B2C6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960</w:t>
            </w:r>
          </w:p>
          <w:p w14:paraId="6F6BB5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21CEBD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147</w:t>
            </w:r>
          </w:p>
          <w:p w14:paraId="7A8FB8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6AA83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80267</w:t>
            </w:r>
          </w:p>
          <w:p w14:paraId="068C5A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1658D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76162</w:t>
            </w:r>
          </w:p>
          <w:p w14:paraId="3FEC063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CB659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11 895</w:t>
            </w:r>
          </w:p>
          <w:p w14:paraId="5A9432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026FCD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310431</w:t>
            </w:r>
          </w:p>
          <w:p w14:paraId="162F89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7C699C6"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152598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Киркомотыги легкие</w:t>
            </w:r>
          </w:p>
          <w:p w14:paraId="5E588AE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5D53A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192</w:t>
            </w:r>
          </w:p>
          <w:p w14:paraId="6035DD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D7B2F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303</w:t>
            </w:r>
          </w:p>
          <w:p w14:paraId="49C8EA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BE775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3068</w:t>
            </w:r>
          </w:p>
          <w:p w14:paraId="3991DA6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B7568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3459</w:t>
            </w:r>
          </w:p>
          <w:p w14:paraId="5224CB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8B224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467</w:t>
            </w:r>
          </w:p>
          <w:p w14:paraId="152334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02A6F3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12489</w:t>
            </w:r>
          </w:p>
          <w:p w14:paraId="59DC69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AD17D7E" w14:textId="77777777" w:rsidTr="00D21494">
        <w:trPr>
          <w:trHeight w:val="230"/>
        </w:trPr>
        <w:tc>
          <w:tcPr>
            <w:tcW w:w="2870" w:type="dxa"/>
            <w:tcBorders>
              <w:top w:val="single" w:sz="6" w:space="0" w:color="auto"/>
              <w:left w:val="single" w:sz="6" w:space="0" w:color="auto"/>
              <w:bottom w:val="single" w:sz="6" w:space="0" w:color="auto"/>
              <w:right w:val="single" w:sz="6" w:space="0" w:color="auto"/>
            </w:tcBorders>
          </w:tcPr>
          <w:p w14:paraId="190643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gramStart"/>
            <w:r w:rsidRPr="00171131">
              <w:rPr>
                <w:rFonts w:ascii="Times New Roman" w:hAnsi="Times New Roman"/>
                <w:color w:val="000000" w:themeColor="text1"/>
                <w:sz w:val="16"/>
                <w:szCs w:val="16"/>
              </w:rPr>
              <w:t>Кирко-мотыги</w:t>
            </w:r>
            <w:proofErr w:type="gramEnd"/>
            <w:r w:rsidRPr="00171131">
              <w:rPr>
                <w:rFonts w:ascii="Times New Roman" w:hAnsi="Times New Roman"/>
                <w:color w:val="000000" w:themeColor="text1"/>
                <w:sz w:val="16"/>
                <w:szCs w:val="16"/>
              </w:rPr>
              <w:t xml:space="preserve"> тяжелые</w:t>
            </w:r>
          </w:p>
          <w:p w14:paraId="206502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E1B8E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36C27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9CEC2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612</w:t>
            </w:r>
          </w:p>
          <w:p w14:paraId="3C1979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8564D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6056</w:t>
            </w:r>
          </w:p>
          <w:p w14:paraId="61D614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CE068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8597</w:t>
            </w:r>
          </w:p>
          <w:p w14:paraId="7813F9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14B98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940</w:t>
            </w:r>
          </w:p>
          <w:p w14:paraId="3C284B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70EA941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27205</w:t>
            </w:r>
          </w:p>
          <w:p w14:paraId="723F20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99EDB91"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51C83F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Ломы обыкновенные</w:t>
            </w:r>
          </w:p>
          <w:p w14:paraId="0A41FDF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0B8D1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2880</w:t>
            </w:r>
          </w:p>
          <w:p w14:paraId="6D476D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85239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451</w:t>
            </w:r>
          </w:p>
          <w:p w14:paraId="357A9A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B72E6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12809</w:t>
            </w:r>
          </w:p>
          <w:p w14:paraId="41F3BB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E6883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21 324</w:t>
            </w:r>
          </w:p>
          <w:p w14:paraId="4A8225F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DF784B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2075</w:t>
            </w:r>
          </w:p>
          <w:p w14:paraId="1BAC4B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3BCE168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70539</w:t>
            </w:r>
          </w:p>
          <w:p w14:paraId="6C4336E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26D61FB"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0E5A2F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Лопаты малые</w:t>
            </w:r>
          </w:p>
          <w:p w14:paraId="34E8BB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F6AB9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18816</w:t>
            </w:r>
          </w:p>
          <w:p w14:paraId="1C5E6E6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DBF61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617</w:t>
            </w:r>
          </w:p>
          <w:p w14:paraId="621EA2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C5AD9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124455</w:t>
            </w:r>
          </w:p>
          <w:p w14:paraId="545B5A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FA685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146617</w:t>
            </w:r>
          </w:p>
          <w:p w14:paraId="424BAA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BD8DB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18996</w:t>
            </w:r>
          </w:p>
          <w:p w14:paraId="79721F4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2A269CF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572501</w:t>
            </w:r>
          </w:p>
          <w:p w14:paraId="266096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DAF7D1B" w14:textId="77777777" w:rsidTr="00D21494">
        <w:trPr>
          <w:trHeight w:val="230"/>
        </w:trPr>
        <w:tc>
          <w:tcPr>
            <w:tcW w:w="2870" w:type="dxa"/>
            <w:tcBorders>
              <w:top w:val="single" w:sz="6" w:space="0" w:color="auto"/>
              <w:left w:val="single" w:sz="6" w:space="0" w:color="auto"/>
              <w:bottom w:val="single" w:sz="6" w:space="0" w:color="auto"/>
              <w:right w:val="single" w:sz="6" w:space="0" w:color="auto"/>
            </w:tcBorders>
          </w:tcPr>
          <w:p w14:paraId="1954D8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Лопаты копальные</w:t>
            </w:r>
          </w:p>
          <w:p w14:paraId="66F49D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14BB2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14544</w:t>
            </w:r>
          </w:p>
          <w:p w14:paraId="601A71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17F31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372</w:t>
            </w:r>
          </w:p>
          <w:p w14:paraId="3798FF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38D47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83938</w:t>
            </w:r>
          </w:p>
          <w:p w14:paraId="5DF460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333B6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112797</w:t>
            </w:r>
          </w:p>
          <w:p w14:paraId="71F6C8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38068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13171</w:t>
            </w:r>
          </w:p>
          <w:p w14:paraId="102C9C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1A6F0E1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410322</w:t>
            </w:r>
          </w:p>
          <w:p w14:paraId="317B2E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39BCF2E"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305F594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Пилы поперечные обыкн.</w:t>
            </w:r>
          </w:p>
          <w:p w14:paraId="54F135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4A297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3648</w:t>
            </w:r>
          </w:p>
          <w:p w14:paraId="2CA1F1A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BBFC4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514</w:t>
            </w:r>
          </w:p>
          <w:p w14:paraId="66E6C9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EC92C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15038</w:t>
            </w:r>
          </w:p>
          <w:p w14:paraId="46B8C6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994C2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22646</w:t>
            </w:r>
          </w:p>
          <w:p w14:paraId="1AE7B7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66D7D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2430</w:t>
            </w:r>
          </w:p>
          <w:p w14:paraId="717FBE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4CB806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30326</w:t>
            </w:r>
          </w:p>
          <w:p w14:paraId="4AECA5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EA317F3"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3B681DE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Пилы поперечные укороч.</w:t>
            </w:r>
          </w:p>
          <w:p w14:paraId="2450336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3D10C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144</w:t>
            </w:r>
          </w:p>
          <w:p w14:paraId="75E1FD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9BE98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434</w:t>
            </w:r>
          </w:p>
          <w:p w14:paraId="1FEBB0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FDFCD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2224</w:t>
            </w:r>
          </w:p>
          <w:p w14:paraId="37D9037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B6725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2369</w:t>
            </w:r>
          </w:p>
          <w:p w14:paraId="5F0C0D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C80AC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274</w:t>
            </w:r>
          </w:p>
          <w:p w14:paraId="1F590B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3619B0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5445</w:t>
            </w:r>
          </w:p>
          <w:p w14:paraId="128836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D951138"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21DA77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Пилы поперечные бензомотор.</w:t>
            </w:r>
          </w:p>
          <w:p w14:paraId="552C37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C62A5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0F62AC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779EC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207</w:t>
            </w:r>
          </w:p>
          <w:p w14:paraId="7B7B90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E5360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88</w:t>
            </w:r>
          </w:p>
          <w:p w14:paraId="6FB482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B00D69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119</w:t>
            </w:r>
          </w:p>
          <w:p w14:paraId="6A34BBB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4122E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w:t>
            </w:r>
          </w:p>
          <w:p w14:paraId="488068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01443E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428</w:t>
            </w:r>
          </w:p>
          <w:p w14:paraId="322842B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781A4B9" w14:textId="77777777" w:rsidTr="00D21494">
        <w:trPr>
          <w:trHeight w:val="230"/>
        </w:trPr>
        <w:tc>
          <w:tcPr>
            <w:tcW w:w="2870" w:type="dxa"/>
            <w:tcBorders>
              <w:top w:val="single" w:sz="6" w:space="0" w:color="auto"/>
              <w:left w:val="single" w:sz="6" w:space="0" w:color="auto"/>
              <w:bottom w:val="single" w:sz="6" w:space="0" w:color="auto"/>
              <w:right w:val="single" w:sz="6" w:space="0" w:color="auto"/>
            </w:tcBorders>
          </w:tcPr>
          <w:p w14:paraId="6AC27E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Пилы продольные</w:t>
            </w:r>
          </w:p>
          <w:p w14:paraId="42780A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23910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24632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A0F5B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127</w:t>
            </w:r>
          </w:p>
          <w:p w14:paraId="4A2751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16816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7120DB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4A33D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69</w:t>
            </w:r>
          </w:p>
          <w:p w14:paraId="55817F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40E85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p w14:paraId="1C30B5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13AC5B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206</w:t>
            </w:r>
          </w:p>
          <w:p w14:paraId="562FEC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408A262"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139909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Подпилки трехгранные</w:t>
            </w:r>
          </w:p>
          <w:p w14:paraId="7114FB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D09EC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3456</w:t>
            </w:r>
          </w:p>
          <w:p w14:paraId="10B58F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04C1A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38149</w:t>
            </w:r>
          </w:p>
          <w:p w14:paraId="22A9E1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A43AC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17091</w:t>
            </w:r>
          </w:p>
          <w:p w14:paraId="412D22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BA0D52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16792</w:t>
            </w:r>
          </w:p>
          <w:p w14:paraId="641D2B5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E1415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2640</w:t>
            </w:r>
          </w:p>
          <w:p w14:paraId="7383DD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24D0E1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78128</w:t>
            </w:r>
          </w:p>
          <w:p w14:paraId="7C6AB0A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FFE98C0"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7A4A52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Зводки для пил</w:t>
            </w:r>
          </w:p>
          <w:p w14:paraId="1051D4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E59663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1008</w:t>
            </w:r>
          </w:p>
          <w:p w14:paraId="36B407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382561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10717</w:t>
            </w:r>
          </w:p>
          <w:p w14:paraId="2A2D15F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EB11A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4700</w:t>
            </w:r>
          </w:p>
          <w:p w14:paraId="0B4F6B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0E414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6567</w:t>
            </w:r>
          </w:p>
          <w:p w14:paraId="48E36A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76E416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728</w:t>
            </w:r>
          </w:p>
          <w:p w14:paraId="3BD003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361111F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23720</w:t>
            </w:r>
          </w:p>
          <w:p w14:paraId="47EBE6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460DFAC"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2536E64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Топоры военные</w:t>
            </w:r>
          </w:p>
          <w:p w14:paraId="462CF4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5A060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3744</w:t>
            </w:r>
          </w:p>
          <w:p w14:paraId="348FD1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C5CF64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41590</w:t>
            </w:r>
          </w:p>
          <w:p w14:paraId="6561A9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EAEE4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19274</w:t>
            </w:r>
          </w:p>
          <w:p w14:paraId="4677DA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F0EB2C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23689</w:t>
            </w:r>
          </w:p>
          <w:p w14:paraId="71ECCE9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4BE322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3077</w:t>
            </w:r>
          </w:p>
          <w:p w14:paraId="2F95C3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1F6D6F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94974</w:t>
            </w:r>
          </w:p>
          <w:p w14:paraId="444C763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4808EFE" w14:textId="77777777" w:rsidTr="00D21494">
        <w:trPr>
          <w:trHeight w:val="250"/>
        </w:trPr>
        <w:tc>
          <w:tcPr>
            <w:tcW w:w="2870" w:type="dxa"/>
            <w:tcBorders>
              <w:top w:val="single" w:sz="6" w:space="0" w:color="auto"/>
              <w:left w:val="single" w:sz="6" w:space="0" w:color="auto"/>
              <w:bottom w:val="single" w:sz="6" w:space="0" w:color="auto"/>
              <w:right w:val="single" w:sz="6" w:space="0" w:color="auto"/>
            </w:tcBorders>
          </w:tcPr>
          <w:p w14:paraId="537197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Топоры плотничные</w:t>
            </w:r>
          </w:p>
          <w:p w14:paraId="47C78D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D8CE1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13056</w:t>
            </w:r>
          </w:p>
          <w:p w14:paraId="30B523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02A6F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135 626</w:t>
            </w:r>
          </w:p>
          <w:p w14:paraId="67014B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7C652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55637</w:t>
            </w:r>
          </w:p>
          <w:p w14:paraId="4E5D1C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51BE3F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30094</w:t>
            </w:r>
          </w:p>
          <w:p w14:paraId="7A0590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2776F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9209</w:t>
            </w:r>
          </w:p>
          <w:p w14:paraId="7B0C94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2CAFE3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295 332</w:t>
            </w:r>
          </w:p>
          <w:p w14:paraId="72B854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2FA7C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Справка о количестве выданного медико-санитарного имущества в период Отечественной войны</w:t>
      </w:r>
    </w:p>
    <w:tbl>
      <w:tblPr>
        <w:tblW w:w="0" w:type="auto"/>
        <w:tblInd w:w="40" w:type="dxa"/>
        <w:tblLayout w:type="fixed"/>
        <w:tblCellMar>
          <w:left w:w="40" w:type="dxa"/>
          <w:right w:w="40" w:type="dxa"/>
        </w:tblCellMar>
        <w:tblLook w:val="0000" w:firstRow="0" w:lastRow="0" w:firstColumn="0" w:lastColumn="0" w:noHBand="0" w:noVBand="0"/>
      </w:tblPr>
      <w:tblGrid>
        <w:gridCol w:w="2803"/>
        <w:gridCol w:w="58"/>
        <w:gridCol w:w="902"/>
        <w:gridCol w:w="58"/>
        <w:gridCol w:w="902"/>
        <w:gridCol w:w="58"/>
        <w:gridCol w:w="912"/>
        <w:gridCol w:w="58"/>
        <w:gridCol w:w="902"/>
        <w:gridCol w:w="58"/>
        <w:gridCol w:w="902"/>
        <w:gridCol w:w="58"/>
        <w:gridCol w:w="1958"/>
        <w:gridCol w:w="19"/>
      </w:tblGrid>
      <w:tr w:rsidR="00094A30" w:rsidRPr="00171131" w14:paraId="740410B2" w14:textId="77777777" w:rsidTr="00D21494">
        <w:trPr>
          <w:gridAfter w:val="1"/>
          <w:wAfter w:w="19" w:type="dxa"/>
          <w:trHeight w:val="250"/>
        </w:trPr>
        <w:tc>
          <w:tcPr>
            <w:tcW w:w="2861" w:type="dxa"/>
            <w:gridSpan w:val="2"/>
            <w:tcBorders>
              <w:top w:val="single" w:sz="6" w:space="0" w:color="auto"/>
              <w:left w:val="single" w:sz="6" w:space="0" w:color="auto"/>
              <w:bottom w:val="single" w:sz="6" w:space="0" w:color="auto"/>
              <w:right w:val="single" w:sz="6" w:space="0" w:color="auto"/>
            </w:tcBorders>
          </w:tcPr>
          <w:p w14:paraId="0E932F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Имущество</w:t>
            </w:r>
          </w:p>
          <w:p w14:paraId="3FA159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BF75AF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1941 год</w:t>
            </w:r>
          </w:p>
          <w:p w14:paraId="4B6A60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B14FC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1942 год</w:t>
            </w:r>
          </w:p>
          <w:p w14:paraId="7F22C3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73A06F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1943 год</w:t>
            </w:r>
          </w:p>
          <w:p w14:paraId="6CF4D0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6DD0F9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1 944 год</w:t>
            </w:r>
          </w:p>
          <w:p w14:paraId="69AB90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5DE37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1945 год</w:t>
            </w:r>
          </w:p>
          <w:p w14:paraId="690BAF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004D74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3683A9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F9D1A05" w14:textId="77777777" w:rsidTr="00D21494">
        <w:trPr>
          <w:gridAfter w:val="1"/>
          <w:wAfter w:w="19" w:type="dxa"/>
          <w:trHeight w:val="240"/>
        </w:trPr>
        <w:tc>
          <w:tcPr>
            <w:tcW w:w="2861" w:type="dxa"/>
            <w:gridSpan w:val="2"/>
            <w:tcBorders>
              <w:top w:val="single" w:sz="6" w:space="0" w:color="auto"/>
              <w:left w:val="single" w:sz="6" w:space="0" w:color="auto"/>
              <w:bottom w:val="single" w:sz="6" w:space="0" w:color="auto"/>
              <w:right w:val="single" w:sz="6" w:space="0" w:color="auto"/>
            </w:tcBorders>
          </w:tcPr>
          <w:p w14:paraId="5B017D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Комплекты Б1</w:t>
            </w:r>
          </w:p>
          <w:p w14:paraId="633FC1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FDDC9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288</w:t>
            </w:r>
          </w:p>
          <w:p w14:paraId="1A9061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00A73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3386</w:t>
            </w:r>
          </w:p>
          <w:p w14:paraId="1BFA253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6673616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1376</w:t>
            </w:r>
          </w:p>
          <w:p w14:paraId="736DDC1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8A0D5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1761</w:t>
            </w:r>
          </w:p>
          <w:p w14:paraId="2D31B1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682A7E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233</w:t>
            </w:r>
          </w:p>
          <w:p w14:paraId="3D7069F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1C9D03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7044</w:t>
            </w:r>
          </w:p>
          <w:p w14:paraId="4E9405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09A770A" w14:textId="77777777" w:rsidTr="00D21494">
        <w:trPr>
          <w:gridAfter w:val="1"/>
          <w:wAfter w:w="19" w:type="dxa"/>
          <w:trHeight w:val="240"/>
        </w:trPr>
        <w:tc>
          <w:tcPr>
            <w:tcW w:w="2861" w:type="dxa"/>
            <w:gridSpan w:val="2"/>
            <w:tcBorders>
              <w:top w:val="single" w:sz="6" w:space="0" w:color="auto"/>
              <w:left w:val="single" w:sz="6" w:space="0" w:color="auto"/>
              <w:bottom w:val="single" w:sz="6" w:space="0" w:color="auto"/>
              <w:right w:val="single" w:sz="6" w:space="0" w:color="auto"/>
            </w:tcBorders>
          </w:tcPr>
          <w:p w14:paraId="68FBF5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Комплекты Б2</w:t>
            </w:r>
          </w:p>
          <w:p w14:paraId="250AE3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DCF1F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240</w:t>
            </w:r>
          </w:p>
          <w:p w14:paraId="7E089A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B13145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1758</w:t>
            </w:r>
          </w:p>
          <w:p w14:paraId="160149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4A5EDE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746</w:t>
            </w:r>
          </w:p>
          <w:p w14:paraId="347BCC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C6840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979</w:t>
            </w:r>
          </w:p>
          <w:p w14:paraId="1687C9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24295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124</w:t>
            </w:r>
          </w:p>
          <w:p w14:paraId="7F7B57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39D9008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3847</w:t>
            </w:r>
          </w:p>
          <w:p w14:paraId="54F6F1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CCEC5AD" w14:textId="77777777" w:rsidTr="00D21494">
        <w:trPr>
          <w:gridAfter w:val="1"/>
          <w:wAfter w:w="19" w:type="dxa"/>
          <w:trHeight w:val="230"/>
        </w:trPr>
        <w:tc>
          <w:tcPr>
            <w:tcW w:w="2861" w:type="dxa"/>
            <w:gridSpan w:val="2"/>
            <w:tcBorders>
              <w:top w:val="single" w:sz="6" w:space="0" w:color="auto"/>
              <w:left w:val="single" w:sz="6" w:space="0" w:color="auto"/>
              <w:bottom w:val="single" w:sz="6" w:space="0" w:color="auto"/>
              <w:right w:val="single" w:sz="6" w:space="0" w:color="auto"/>
            </w:tcBorders>
          </w:tcPr>
          <w:p w14:paraId="60D58A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Комплекты БЗ</w:t>
            </w:r>
          </w:p>
          <w:p w14:paraId="7B2C88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68F07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20AE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8E158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732</w:t>
            </w:r>
          </w:p>
          <w:p w14:paraId="081F895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3CE3FD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391</w:t>
            </w:r>
          </w:p>
          <w:p w14:paraId="117F56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D1B0D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498</w:t>
            </w:r>
          </w:p>
          <w:p w14:paraId="71F0A7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847E1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62</w:t>
            </w:r>
          </w:p>
          <w:p w14:paraId="38AB36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1B481A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1783</w:t>
            </w:r>
          </w:p>
          <w:p w14:paraId="383824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ED0BB29" w14:textId="77777777" w:rsidTr="00D21494">
        <w:trPr>
          <w:gridAfter w:val="1"/>
          <w:wAfter w:w="19" w:type="dxa"/>
          <w:trHeight w:val="240"/>
        </w:trPr>
        <w:tc>
          <w:tcPr>
            <w:tcW w:w="2861" w:type="dxa"/>
            <w:gridSpan w:val="2"/>
            <w:tcBorders>
              <w:top w:val="single" w:sz="6" w:space="0" w:color="auto"/>
              <w:left w:val="single" w:sz="6" w:space="0" w:color="auto"/>
              <w:bottom w:val="single" w:sz="6" w:space="0" w:color="auto"/>
              <w:right w:val="single" w:sz="6" w:space="0" w:color="auto"/>
            </w:tcBorders>
          </w:tcPr>
          <w:p w14:paraId="038266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Комплекты В1</w:t>
            </w:r>
          </w:p>
          <w:p w14:paraId="3CAF72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1C7E3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w:t>
            </w:r>
          </w:p>
          <w:p w14:paraId="5C81BA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7EFA5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166</w:t>
            </w:r>
          </w:p>
          <w:p w14:paraId="3FBD2E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579C37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260</w:t>
            </w:r>
          </w:p>
          <w:p w14:paraId="1F0F21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27DBD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w:t>
            </w:r>
          </w:p>
          <w:p w14:paraId="4CD2FD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5598D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w:t>
            </w:r>
          </w:p>
          <w:p w14:paraId="678D39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2FF22D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509</w:t>
            </w:r>
          </w:p>
          <w:p w14:paraId="78D5D8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0334E77" w14:textId="77777777" w:rsidTr="00D21494">
        <w:trPr>
          <w:gridAfter w:val="1"/>
          <w:wAfter w:w="19" w:type="dxa"/>
          <w:trHeight w:val="240"/>
        </w:trPr>
        <w:tc>
          <w:tcPr>
            <w:tcW w:w="2861" w:type="dxa"/>
            <w:gridSpan w:val="2"/>
            <w:tcBorders>
              <w:top w:val="single" w:sz="6" w:space="0" w:color="auto"/>
              <w:left w:val="single" w:sz="6" w:space="0" w:color="auto"/>
              <w:bottom w:val="single" w:sz="6" w:space="0" w:color="auto"/>
              <w:right w:val="single" w:sz="6" w:space="0" w:color="auto"/>
            </w:tcBorders>
          </w:tcPr>
          <w:p w14:paraId="68A8D9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Комплекты В2</w:t>
            </w:r>
          </w:p>
          <w:p w14:paraId="30B2B9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38826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2944C9E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F03924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66</w:t>
            </w:r>
          </w:p>
          <w:p w14:paraId="5710112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1E6DD6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w:t>
            </w:r>
          </w:p>
          <w:p w14:paraId="76BFAA6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1FA55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w:t>
            </w:r>
          </w:p>
          <w:p w14:paraId="6BBBFA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577F32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w:t>
            </w:r>
          </w:p>
          <w:p w14:paraId="05B8AC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18BFDD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147</w:t>
            </w:r>
          </w:p>
          <w:p w14:paraId="13A29B7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D531B36" w14:textId="77777777" w:rsidTr="00D21494">
        <w:trPr>
          <w:gridAfter w:val="1"/>
          <w:wAfter w:w="19" w:type="dxa"/>
          <w:trHeight w:val="240"/>
        </w:trPr>
        <w:tc>
          <w:tcPr>
            <w:tcW w:w="2861" w:type="dxa"/>
            <w:gridSpan w:val="2"/>
            <w:tcBorders>
              <w:top w:val="single" w:sz="6" w:space="0" w:color="auto"/>
              <w:left w:val="single" w:sz="6" w:space="0" w:color="auto"/>
              <w:bottom w:val="single" w:sz="6" w:space="0" w:color="auto"/>
              <w:right w:val="single" w:sz="6" w:space="0" w:color="auto"/>
            </w:tcBorders>
          </w:tcPr>
          <w:p w14:paraId="2B561F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Комплекты В4</w:t>
            </w:r>
          </w:p>
          <w:p w14:paraId="220127B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15C6B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7195AC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600D2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123</w:t>
            </w:r>
          </w:p>
          <w:p w14:paraId="388FDD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023D3D3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62</w:t>
            </w:r>
          </w:p>
          <w:p w14:paraId="026354B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7B56D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75</w:t>
            </w:r>
          </w:p>
          <w:p w14:paraId="464194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CDE64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p w14:paraId="5AC560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6118B2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270</w:t>
            </w:r>
          </w:p>
          <w:p w14:paraId="0B7D9F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76A3CA4" w14:textId="77777777" w:rsidTr="00D21494">
        <w:trPr>
          <w:gridAfter w:val="1"/>
          <w:wAfter w:w="19" w:type="dxa"/>
          <w:trHeight w:val="230"/>
        </w:trPr>
        <w:tc>
          <w:tcPr>
            <w:tcW w:w="2861" w:type="dxa"/>
            <w:gridSpan w:val="2"/>
            <w:tcBorders>
              <w:top w:val="single" w:sz="6" w:space="0" w:color="auto"/>
              <w:left w:val="single" w:sz="6" w:space="0" w:color="auto"/>
              <w:bottom w:val="single" w:sz="6" w:space="0" w:color="auto"/>
              <w:right w:val="single" w:sz="6" w:space="0" w:color="auto"/>
            </w:tcBorders>
          </w:tcPr>
          <w:p w14:paraId="2847D2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Комплекты В7</w:t>
            </w:r>
          </w:p>
          <w:p w14:paraId="66751A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581F47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558C9B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E3FED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293</w:t>
            </w:r>
          </w:p>
          <w:p w14:paraId="459149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71CECF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184</w:t>
            </w:r>
          </w:p>
          <w:p w14:paraId="26006A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8FB97F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187</w:t>
            </w:r>
          </w:p>
          <w:p w14:paraId="6702BA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EC12D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w:t>
            </w:r>
          </w:p>
          <w:p w14:paraId="03EF3A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0BB131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694</w:t>
            </w:r>
          </w:p>
          <w:p w14:paraId="27B6B5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89D8377" w14:textId="77777777" w:rsidTr="00D21494">
        <w:trPr>
          <w:gridAfter w:val="1"/>
          <w:wAfter w:w="19" w:type="dxa"/>
          <w:trHeight w:val="240"/>
        </w:trPr>
        <w:tc>
          <w:tcPr>
            <w:tcW w:w="2861" w:type="dxa"/>
            <w:gridSpan w:val="2"/>
            <w:tcBorders>
              <w:top w:val="single" w:sz="6" w:space="0" w:color="auto"/>
              <w:left w:val="single" w:sz="6" w:space="0" w:color="auto"/>
              <w:bottom w:val="single" w:sz="6" w:space="0" w:color="auto"/>
              <w:right w:val="single" w:sz="6" w:space="0" w:color="auto"/>
            </w:tcBorders>
          </w:tcPr>
          <w:p w14:paraId="31A523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Комплекты ВБ</w:t>
            </w:r>
          </w:p>
          <w:p w14:paraId="273D16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D89F39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240</w:t>
            </w:r>
          </w:p>
          <w:p w14:paraId="6052461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F56B0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1316</w:t>
            </w:r>
          </w:p>
          <w:p w14:paraId="4BC96BE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093D8F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534</w:t>
            </w:r>
          </w:p>
          <w:p w14:paraId="19B340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CB99A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703</w:t>
            </w:r>
          </w:p>
          <w:p w14:paraId="476A56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58C34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83</w:t>
            </w:r>
          </w:p>
          <w:p w14:paraId="7EB553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0D5F95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2876</w:t>
            </w:r>
          </w:p>
          <w:p w14:paraId="2708D3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EADCF89" w14:textId="77777777" w:rsidTr="00D21494">
        <w:trPr>
          <w:gridAfter w:val="1"/>
          <w:wAfter w:w="19" w:type="dxa"/>
          <w:trHeight w:val="240"/>
        </w:trPr>
        <w:tc>
          <w:tcPr>
            <w:tcW w:w="2861" w:type="dxa"/>
            <w:gridSpan w:val="2"/>
            <w:tcBorders>
              <w:top w:val="single" w:sz="6" w:space="0" w:color="auto"/>
              <w:left w:val="single" w:sz="6" w:space="0" w:color="auto"/>
              <w:bottom w:val="single" w:sz="6" w:space="0" w:color="auto"/>
              <w:right w:val="single" w:sz="6" w:space="0" w:color="auto"/>
            </w:tcBorders>
          </w:tcPr>
          <w:p w14:paraId="6DC922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Комплекты ВБЗ</w:t>
            </w:r>
          </w:p>
          <w:p w14:paraId="58452F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1329EC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E0189F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C177F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119</w:t>
            </w:r>
          </w:p>
          <w:p w14:paraId="0C760FF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284FB9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47</w:t>
            </w:r>
          </w:p>
          <w:p w14:paraId="1590CD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F2484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69</w:t>
            </w:r>
          </w:p>
          <w:p w14:paraId="66F11A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A9B4F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w:t>
            </w:r>
          </w:p>
          <w:p w14:paraId="4340EEB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2D13B2D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248</w:t>
            </w:r>
          </w:p>
          <w:p w14:paraId="67C07D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6FD93DE" w14:textId="77777777" w:rsidTr="00D21494">
        <w:trPr>
          <w:gridAfter w:val="1"/>
          <w:wAfter w:w="19" w:type="dxa"/>
          <w:trHeight w:val="230"/>
        </w:trPr>
        <w:tc>
          <w:tcPr>
            <w:tcW w:w="2861" w:type="dxa"/>
            <w:gridSpan w:val="2"/>
            <w:tcBorders>
              <w:top w:val="single" w:sz="6" w:space="0" w:color="auto"/>
              <w:left w:val="single" w:sz="6" w:space="0" w:color="auto"/>
              <w:bottom w:val="single" w:sz="6" w:space="0" w:color="auto"/>
              <w:right w:val="single" w:sz="6" w:space="0" w:color="auto"/>
            </w:tcBorders>
          </w:tcPr>
          <w:p w14:paraId="4CFFB4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Комплекты Г8</w:t>
            </w:r>
          </w:p>
          <w:p w14:paraId="08B4DF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DF45F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F188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70B43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76</w:t>
            </w:r>
          </w:p>
          <w:p w14:paraId="161BA6D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3DDCCC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w:t>
            </w:r>
          </w:p>
          <w:p w14:paraId="5AAA3C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FE68F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w:t>
            </w:r>
          </w:p>
          <w:p w14:paraId="5B0961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1FF64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w:t>
            </w:r>
          </w:p>
          <w:p w14:paraId="0DBC3F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09CDA7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160</w:t>
            </w:r>
          </w:p>
          <w:p w14:paraId="319833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3103E1A" w14:textId="77777777" w:rsidTr="00D21494">
        <w:trPr>
          <w:gridAfter w:val="1"/>
          <w:wAfter w:w="19" w:type="dxa"/>
          <w:trHeight w:val="240"/>
        </w:trPr>
        <w:tc>
          <w:tcPr>
            <w:tcW w:w="2861" w:type="dxa"/>
            <w:gridSpan w:val="2"/>
            <w:tcBorders>
              <w:top w:val="single" w:sz="6" w:space="0" w:color="auto"/>
              <w:left w:val="single" w:sz="6" w:space="0" w:color="auto"/>
              <w:bottom w:val="single" w:sz="6" w:space="0" w:color="auto"/>
              <w:right w:val="single" w:sz="6" w:space="0" w:color="auto"/>
            </w:tcBorders>
          </w:tcPr>
          <w:p w14:paraId="391E6C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Комплекты Г9</w:t>
            </w:r>
          </w:p>
          <w:p w14:paraId="5F3989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D4A51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671E7B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77D463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76</w:t>
            </w:r>
          </w:p>
          <w:p w14:paraId="3BFC90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634B6E2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w:t>
            </w:r>
          </w:p>
          <w:p w14:paraId="5FCE71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DD92B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w:t>
            </w:r>
          </w:p>
          <w:p w14:paraId="5F598C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97E44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w:t>
            </w:r>
          </w:p>
          <w:p w14:paraId="4C0620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2209B2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173</w:t>
            </w:r>
          </w:p>
          <w:p w14:paraId="69176F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5B72ACE" w14:textId="77777777" w:rsidTr="00D21494">
        <w:trPr>
          <w:gridAfter w:val="1"/>
          <w:wAfter w:w="19" w:type="dxa"/>
          <w:trHeight w:val="240"/>
        </w:trPr>
        <w:tc>
          <w:tcPr>
            <w:tcW w:w="2861" w:type="dxa"/>
            <w:gridSpan w:val="2"/>
            <w:tcBorders>
              <w:top w:val="single" w:sz="6" w:space="0" w:color="auto"/>
              <w:left w:val="single" w:sz="6" w:space="0" w:color="auto"/>
              <w:bottom w:val="single" w:sz="6" w:space="0" w:color="auto"/>
              <w:right w:val="single" w:sz="6" w:space="0" w:color="auto"/>
            </w:tcBorders>
          </w:tcPr>
          <w:p w14:paraId="612B4C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Комплекты ПО</w:t>
            </w:r>
          </w:p>
          <w:p w14:paraId="553026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3339F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5E6D42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09D36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83</w:t>
            </w:r>
          </w:p>
          <w:p w14:paraId="4A431B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0B74EB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w:t>
            </w:r>
          </w:p>
          <w:p w14:paraId="1F8D9C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6BE98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w:t>
            </w:r>
          </w:p>
          <w:p w14:paraId="28FD2D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3C11E6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p w14:paraId="72B806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18EF4E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179</w:t>
            </w:r>
          </w:p>
          <w:p w14:paraId="2F98D8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E313529" w14:textId="77777777" w:rsidTr="00D21494">
        <w:trPr>
          <w:gridAfter w:val="1"/>
          <w:wAfter w:w="19" w:type="dxa"/>
          <w:trHeight w:val="240"/>
        </w:trPr>
        <w:tc>
          <w:tcPr>
            <w:tcW w:w="2861" w:type="dxa"/>
            <w:gridSpan w:val="2"/>
            <w:tcBorders>
              <w:top w:val="single" w:sz="6" w:space="0" w:color="auto"/>
              <w:left w:val="single" w:sz="6" w:space="0" w:color="auto"/>
              <w:bottom w:val="single" w:sz="6" w:space="0" w:color="auto"/>
              <w:right w:val="single" w:sz="6" w:space="0" w:color="auto"/>
            </w:tcBorders>
          </w:tcPr>
          <w:p w14:paraId="2EF1D51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Комплекты Г13</w:t>
            </w:r>
          </w:p>
          <w:p w14:paraId="0E8791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1E372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B003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4773DB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76</w:t>
            </w:r>
          </w:p>
          <w:p w14:paraId="5D86F7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1DC3BD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w:t>
            </w:r>
          </w:p>
          <w:p w14:paraId="795905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739F2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w:t>
            </w:r>
          </w:p>
          <w:p w14:paraId="352AC2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47F05F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w:t>
            </w:r>
          </w:p>
          <w:p w14:paraId="58158F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4E2F247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163</w:t>
            </w:r>
          </w:p>
          <w:p w14:paraId="019723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C3BDD01" w14:textId="77777777" w:rsidTr="00D21494">
        <w:trPr>
          <w:gridAfter w:val="1"/>
          <w:wAfter w:w="19" w:type="dxa"/>
          <w:trHeight w:val="250"/>
        </w:trPr>
        <w:tc>
          <w:tcPr>
            <w:tcW w:w="2861" w:type="dxa"/>
            <w:gridSpan w:val="2"/>
            <w:tcBorders>
              <w:top w:val="single" w:sz="6" w:space="0" w:color="auto"/>
              <w:left w:val="single" w:sz="6" w:space="0" w:color="auto"/>
              <w:bottom w:val="single" w:sz="6" w:space="0" w:color="auto"/>
              <w:right w:val="single" w:sz="6" w:space="0" w:color="auto"/>
            </w:tcBorders>
          </w:tcPr>
          <w:p w14:paraId="60D11B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Комплекты Г14</w:t>
            </w:r>
          </w:p>
          <w:p w14:paraId="511D6A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09740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758A66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9975D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113</w:t>
            </w:r>
          </w:p>
          <w:p w14:paraId="1EEDE8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27EF33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w:t>
            </w:r>
          </w:p>
          <w:p w14:paraId="1E92A7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B26C6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68</w:t>
            </w:r>
          </w:p>
          <w:p w14:paraId="199224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67FF9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w:t>
            </w:r>
          </w:p>
          <w:p w14:paraId="4687E7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66D2A2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245</w:t>
            </w:r>
          </w:p>
          <w:p w14:paraId="39BEEA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6B033CD" w14:textId="77777777" w:rsidTr="00D21494">
        <w:trPr>
          <w:trHeight w:val="230"/>
        </w:trPr>
        <w:tc>
          <w:tcPr>
            <w:tcW w:w="2803" w:type="dxa"/>
            <w:tcBorders>
              <w:top w:val="single" w:sz="6" w:space="0" w:color="auto"/>
              <w:left w:val="single" w:sz="6" w:space="0" w:color="auto"/>
              <w:bottom w:val="single" w:sz="6" w:space="0" w:color="auto"/>
              <w:right w:val="single" w:sz="6" w:space="0" w:color="auto"/>
            </w:tcBorders>
          </w:tcPr>
          <w:p w14:paraId="4F9A6A3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Комплекты Г14а</w:t>
            </w:r>
          </w:p>
          <w:p w14:paraId="71EAC8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71BD4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61B373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C56BF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113</w:t>
            </w:r>
          </w:p>
          <w:p w14:paraId="6701FF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52BA12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w:t>
            </w:r>
          </w:p>
          <w:p w14:paraId="4771CC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3BF10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68</w:t>
            </w:r>
          </w:p>
          <w:p w14:paraId="03F3B1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6DB5A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w:t>
            </w:r>
          </w:p>
          <w:p w14:paraId="183704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11AAD1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245</w:t>
            </w:r>
          </w:p>
          <w:p w14:paraId="612C97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7274794"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30BFF7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Комплекты 3-1</w:t>
            </w:r>
          </w:p>
          <w:p w14:paraId="4F877E0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BFBF0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2B32EE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BFCBD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73</w:t>
            </w:r>
          </w:p>
          <w:p w14:paraId="0A0245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1427FB6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w:t>
            </w:r>
          </w:p>
          <w:p w14:paraId="5CE44C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D5D58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w:t>
            </w:r>
          </w:p>
          <w:p w14:paraId="4128F65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B7ECE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p w14:paraId="2AD369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0B8FA69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145</w:t>
            </w:r>
          </w:p>
          <w:p w14:paraId="20F58C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447EAE7"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08F1A7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Комплекты ПФ</w:t>
            </w:r>
          </w:p>
          <w:p w14:paraId="39B760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AF2EA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96</w:t>
            </w:r>
          </w:p>
          <w:p w14:paraId="64149C3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5BAB6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1780</w:t>
            </w:r>
          </w:p>
          <w:p w14:paraId="66F5BE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7C8EB0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685</w:t>
            </w:r>
          </w:p>
          <w:p w14:paraId="091E8F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46AC0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942</w:t>
            </w:r>
          </w:p>
          <w:p w14:paraId="3E5879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32F0F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114</w:t>
            </w:r>
          </w:p>
          <w:p w14:paraId="1F7EA0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57EB33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3617</w:t>
            </w:r>
          </w:p>
          <w:p w14:paraId="751F13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E36C47A" w14:textId="77777777" w:rsidTr="00D21494">
        <w:trPr>
          <w:trHeight w:val="230"/>
        </w:trPr>
        <w:tc>
          <w:tcPr>
            <w:tcW w:w="2803" w:type="dxa"/>
            <w:tcBorders>
              <w:top w:val="single" w:sz="6" w:space="0" w:color="auto"/>
              <w:left w:val="single" w:sz="6" w:space="0" w:color="auto"/>
              <w:bottom w:val="single" w:sz="6" w:space="0" w:color="auto"/>
              <w:right w:val="single" w:sz="6" w:space="0" w:color="auto"/>
            </w:tcBorders>
          </w:tcPr>
          <w:p w14:paraId="160B7F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Комплекты ПР-1</w:t>
            </w:r>
          </w:p>
          <w:p w14:paraId="5230CE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57A77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w:t>
            </w:r>
          </w:p>
          <w:p w14:paraId="36453C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93311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724</w:t>
            </w:r>
          </w:p>
          <w:p w14:paraId="57370E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7625988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273</w:t>
            </w:r>
          </w:p>
          <w:p w14:paraId="1B5A122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977D7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370</w:t>
            </w:r>
          </w:p>
          <w:p w14:paraId="3589DE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52731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47</w:t>
            </w:r>
          </w:p>
          <w:p w14:paraId="4BB21B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0AE03E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1476</w:t>
            </w:r>
          </w:p>
          <w:p w14:paraId="57D981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77003F8"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261C50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Комплекты ПР-2</w:t>
            </w:r>
          </w:p>
          <w:p w14:paraId="273F1E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B8CCAB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234932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A1EAF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375</w:t>
            </w:r>
          </w:p>
          <w:p w14:paraId="162D2F5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5E7E76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178</w:t>
            </w:r>
          </w:p>
          <w:p w14:paraId="348388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525A2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225</w:t>
            </w:r>
          </w:p>
          <w:p w14:paraId="7FCBA5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28B15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w:t>
            </w:r>
          </w:p>
          <w:p w14:paraId="6CB7EA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66A6C0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806</w:t>
            </w:r>
          </w:p>
          <w:p w14:paraId="2626BE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C01E1D1"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5F551A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Кубы перегонные</w:t>
            </w:r>
          </w:p>
          <w:p w14:paraId="5EE5D54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233AA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1499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84068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123</w:t>
            </w:r>
          </w:p>
          <w:p w14:paraId="69F9D6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30B36F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62</w:t>
            </w:r>
          </w:p>
          <w:p w14:paraId="6ECF8E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BA4F6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75</w:t>
            </w:r>
          </w:p>
          <w:p w14:paraId="728CC6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DB264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p w14:paraId="5FB759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17EE30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270</w:t>
            </w:r>
          </w:p>
          <w:p w14:paraId="27B9BF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A5893A5"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0F40DD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Столы операционные</w:t>
            </w:r>
          </w:p>
          <w:p w14:paraId="46850C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92ACA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79B889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77CB01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169</w:t>
            </w:r>
          </w:p>
          <w:p w14:paraId="457CB4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5C20CC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83</w:t>
            </w:r>
          </w:p>
          <w:p w14:paraId="714E32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FFDFD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102</w:t>
            </w:r>
          </w:p>
          <w:p w14:paraId="2DFEFD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A4B9D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w:t>
            </w:r>
          </w:p>
          <w:p w14:paraId="31DB80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4CEC04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367</w:t>
            </w:r>
          </w:p>
          <w:p w14:paraId="1568A3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A34DC70"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63251F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Сумки санинструкторов</w:t>
            </w:r>
          </w:p>
          <w:p w14:paraId="222A9D7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7E822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624</w:t>
            </w:r>
          </w:p>
          <w:p w14:paraId="7F8AA4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4C461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7625</w:t>
            </w:r>
          </w:p>
          <w:p w14:paraId="7CD604C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3981B0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3299</w:t>
            </w:r>
          </w:p>
          <w:p w14:paraId="3F652A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715CE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4738</w:t>
            </w:r>
          </w:p>
          <w:p w14:paraId="0A928E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37B3AC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524</w:t>
            </w:r>
          </w:p>
          <w:p w14:paraId="198A0A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5FC5A5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16810</w:t>
            </w:r>
          </w:p>
          <w:p w14:paraId="3C79DD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E60421F" w14:textId="77777777" w:rsidTr="00D21494">
        <w:trPr>
          <w:trHeight w:val="230"/>
        </w:trPr>
        <w:tc>
          <w:tcPr>
            <w:tcW w:w="2803" w:type="dxa"/>
            <w:tcBorders>
              <w:top w:val="single" w:sz="6" w:space="0" w:color="auto"/>
              <w:left w:val="single" w:sz="6" w:space="0" w:color="auto"/>
              <w:bottom w:val="single" w:sz="6" w:space="0" w:color="auto"/>
              <w:right w:val="single" w:sz="6" w:space="0" w:color="auto"/>
            </w:tcBorders>
          </w:tcPr>
          <w:p w14:paraId="48F97E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Сумки санитаров</w:t>
            </w:r>
          </w:p>
          <w:p w14:paraId="2670BE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E4EC7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480</w:t>
            </w:r>
          </w:p>
          <w:p w14:paraId="3F47D0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11444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7352</w:t>
            </w:r>
          </w:p>
          <w:p w14:paraId="418998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56A082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3307</w:t>
            </w:r>
          </w:p>
          <w:p w14:paraId="66AAA0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ACC6A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4979</w:t>
            </w:r>
          </w:p>
          <w:p w14:paraId="4F318DE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B1DCB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520</w:t>
            </w:r>
          </w:p>
          <w:p w14:paraId="012365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45F34B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16638</w:t>
            </w:r>
          </w:p>
          <w:p w14:paraId="21A8A8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398F22E"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2DD578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Сумки ПХС</w:t>
            </w:r>
          </w:p>
          <w:p w14:paraId="718DEC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CB200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240</w:t>
            </w:r>
          </w:p>
          <w:p w14:paraId="03CA48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256D4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1848</w:t>
            </w:r>
          </w:p>
          <w:p w14:paraId="5814EE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35FC359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860</w:t>
            </w:r>
          </w:p>
          <w:p w14:paraId="27A0074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143A4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141</w:t>
            </w:r>
          </w:p>
          <w:p w14:paraId="5B144C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4D78D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135</w:t>
            </w:r>
          </w:p>
          <w:p w14:paraId="4C68587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5A171A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4124</w:t>
            </w:r>
          </w:p>
          <w:p w14:paraId="435088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0F481A5"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1D8F76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Аптечки № 1</w:t>
            </w:r>
          </w:p>
          <w:p w14:paraId="23B651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46D060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6144</w:t>
            </w:r>
          </w:p>
          <w:p w14:paraId="058E26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9584C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32494</w:t>
            </w:r>
          </w:p>
          <w:p w14:paraId="0B88EA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1E95A6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14357</w:t>
            </w:r>
          </w:p>
          <w:p w14:paraId="6E1697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3C484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14085</w:t>
            </w:r>
          </w:p>
          <w:p w14:paraId="552D9A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17E7F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2387</w:t>
            </w:r>
          </w:p>
          <w:p w14:paraId="7CEDAB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44D0F7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49467</w:t>
            </w:r>
          </w:p>
          <w:p w14:paraId="1FABE8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0448EB6" w14:textId="77777777" w:rsidTr="00D21494">
        <w:trPr>
          <w:trHeight w:val="230"/>
        </w:trPr>
        <w:tc>
          <w:tcPr>
            <w:tcW w:w="2803" w:type="dxa"/>
            <w:tcBorders>
              <w:top w:val="single" w:sz="6" w:space="0" w:color="auto"/>
              <w:left w:val="single" w:sz="6" w:space="0" w:color="auto"/>
              <w:bottom w:val="single" w:sz="6" w:space="0" w:color="auto"/>
              <w:right w:val="single" w:sz="6" w:space="0" w:color="auto"/>
            </w:tcBorders>
          </w:tcPr>
          <w:p w14:paraId="5F1E5A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Аптечки №2</w:t>
            </w:r>
          </w:p>
          <w:p w14:paraId="2A6FA1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79903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1A71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58F19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11396</w:t>
            </w:r>
          </w:p>
          <w:p w14:paraId="3DDDCA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00B25CD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5467</w:t>
            </w:r>
          </w:p>
          <w:p w14:paraId="559FCD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E8F8F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7086</w:t>
            </w:r>
          </w:p>
          <w:p w14:paraId="148761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8AB7F4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859</w:t>
            </w:r>
          </w:p>
          <w:p w14:paraId="563F10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4C7A16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25308</w:t>
            </w:r>
          </w:p>
          <w:p w14:paraId="02C450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43E90EF"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2123B7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Индив. перевяз. пакеты</w:t>
            </w:r>
          </w:p>
          <w:p w14:paraId="72337E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C91F7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115200</w:t>
            </w:r>
          </w:p>
          <w:p w14:paraId="46DFE0E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5C51B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1060550</w:t>
            </w:r>
          </w:p>
          <w:p w14:paraId="45B7F0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3C95ABF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507900</w:t>
            </w:r>
          </w:p>
          <w:p w14:paraId="54F31E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DD804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636754</w:t>
            </w:r>
          </w:p>
          <w:p w14:paraId="333BF4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E2095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78176</w:t>
            </w:r>
          </w:p>
          <w:p w14:paraId="630C25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63FC16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2 398 580</w:t>
            </w:r>
          </w:p>
          <w:p w14:paraId="58EE97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63B92CA"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7F4AF1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Индив. противохим. пакеты</w:t>
            </w:r>
          </w:p>
          <w:p w14:paraId="79262C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8973B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94944</w:t>
            </w:r>
          </w:p>
          <w:p w14:paraId="6CD7186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2D018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935188</w:t>
            </w:r>
          </w:p>
          <w:p w14:paraId="54568A0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16FB4E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435338</w:t>
            </w:r>
          </w:p>
          <w:p w14:paraId="4212558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46885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553957</w:t>
            </w:r>
          </w:p>
          <w:p w14:paraId="48CB995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5C7BE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66854</w:t>
            </w:r>
          </w:p>
          <w:p w14:paraId="1AD6EC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424B5B1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2 086 281</w:t>
            </w:r>
          </w:p>
          <w:p w14:paraId="5FF287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0B676A7" w14:textId="77777777" w:rsidTr="00D21494">
        <w:trPr>
          <w:trHeight w:val="230"/>
        </w:trPr>
        <w:tc>
          <w:tcPr>
            <w:tcW w:w="2803" w:type="dxa"/>
            <w:tcBorders>
              <w:top w:val="single" w:sz="6" w:space="0" w:color="auto"/>
              <w:left w:val="single" w:sz="6" w:space="0" w:color="auto"/>
              <w:bottom w:val="single" w:sz="6" w:space="0" w:color="auto"/>
              <w:right w:val="single" w:sz="6" w:space="0" w:color="auto"/>
            </w:tcBorders>
          </w:tcPr>
          <w:p w14:paraId="667B48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Халаты медицинские</w:t>
            </w:r>
          </w:p>
          <w:p w14:paraId="22A64A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0936D5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1536</w:t>
            </w:r>
          </w:p>
          <w:p w14:paraId="12D731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4863B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16542</w:t>
            </w:r>
          </w:p>
          <w:p w14:paraId="0C981C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429062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6641</w:t>
            </w:r>
          </w:p>
          <w:p w14:paraId="382EF3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C4B44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8488</w:t>
            </w:r>
          </w:p>
          <w:p w14:paraId="6E9E43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8A0D35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1041</w:t>
            </w:r>
          </w:p>
          <w:p w14:paraId="5CD9386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14569C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34548</w:t>
            </w:r>
          </w:p>
          <w:p w14:paraId="59C9E0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1D5EBB6"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62F2AA9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Халаты санитарные</w:t>
            </w:r>
          </w:p>
          <w:p w14:paraId="1286B54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4E614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1152</w:t>
            </w:r>
          </w:p>
          <w:p w14:paraId="199B2E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1485C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11858</w:t>
            </w:r>
          </w:p>
          <w:p w14:paraId="0018463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3E4B99D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6087</w:t>
            </w:r>
          </w:p>
          <w:p w14:paraId="755A3E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21D8B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6614</w:t>
            </w:r>
          </w:p>
          <w:p w14:paraId="62813C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2F080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737</w:t>
            </w:r>
          </w:p>
          <w:p w14:paraId="2F7E528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1C3160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25498</w:t>
            </w:r>
          </w:p>
          <w:p w14:paraId="2D41D6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BF6A197"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16C093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Халаты госпитальные</w:t>
            </w:r>
          </w:p>
          <w:p w14:paraId="74F26A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2F519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5FED36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A5D482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736</w:t>
            </w:r>
          </w:p>
          <w:p w14:paraId="57A67B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28E479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335</w:t>
            </w:r>
          </w:p>
          <w:p w14:paraId="600ED2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3AE23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438</w:t>
            </w:r>
          </w:p>
          <w:p w14:paraId="3A8996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B6440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53</w:t>
            </w:r>
          </w:p>
          <w:p w14:paraId="601CBF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49F55D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1562</w:t>
            </w:r>
          </w:p>
          <w:p w14:paraId="6515AF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5547ED8"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0FA1E6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Мешки д/дезинф. вещей</w:t>
            </w:r>
          </w:p>
          <w:p w14:paraId="512456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A0FCA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816</w:t>
            </w:r>
          </w:p>
          <w:p w14:paraId="4AC9F4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0BBB2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9240</w:t>
            </w:r>
          </w:p>
          <w:p w14:paraId="7BB671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2136B6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3496</w:t>
            </w:r>
          </w:p>
          <w:p w14:paraId="4AF21E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58188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4546</w:t>
            </w:r>
          </w:p>
          <w:p w14:paraId="155F75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A3E47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517</w:t>
            </w:r>
          </w:p>
          <w:p w14:paraId="125066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317469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18615</w:t>
            </w:r>
          </w:p>
          <w:p w14:paraId="59FACB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8C4696F" w14:textId="77777777" w:rsidTr="00D21494">
        <w:trPr>
          <w:trHeight w:val="230"/>
        </w:trPr>
        <w:tc>
          <w:tcPr>
            <w:tcW w:w="2803" w:type="dxa"/>
            <w:tcBorders>
              <w:top w:val="single" w:sz="6" w:space="0" w:color="auto"/>
              <w:left w:val="single" w:sz="6" w:space="0" w:color="auto"/>
              <w:bottom w:val="single" w:sz="6" w:space="0" w:color="auto"/>
              <w:right w:val="single" w:sz="6" w:space="0" w:color="auto"/>
            </w:tcBorders>
          </w:tcPr>
          <w:p w14:paraId="1592CC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Носилки санитарные</w:t>
            </w:r>
          </w:p>
          <w:p w14:paraId="3BAD05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7A6692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1536</w:t>
            </w:r>
          </w:p>
          <w:p w14:paraId="461D034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2140D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13699</w:t>
            </w:r>
          </w:p>
          <w:p w14:paraId="36480C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0516FA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5738</w:t>
            </w:r>
          </w:p>
          <w:p w14:paraId="5D8B78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AA69E4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7681</w:t>
            </w:r>
          </w:p>
          <w:p w14:paraId="7513C8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30124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898</w:t>
            </w:r>
          </w:p>
          <w:p w14:paraId="2DDF89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739C39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29552</w:t>
            </w:r>
          </w:p>
          <w:p w14:paraId="4B46DE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0FC0272"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220DB2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Палатки УСТ-41</w:t>
            </w:r>
          </w:p>
          <w:p w14:paraId="02791C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B4FBD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w:t>
            </w:r>
          </w:p>
          <w:p w14:paraId="3D3023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AC4782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572</w:t>
            </w:r>
          </w:p>
          <w:p w14:paraId="5E427B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378FCA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235</w:t>
            </w:r>
          </w:p>
          <w:p w14:paraId="22641F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620C7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276</w:t>
            </w:r>
          </w:p>
          <w:p w14:paraId="629FEE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C88E6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w:t>
            </w:r>
          </w:p>
          <w:p w14:paraId="1B020EA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38F935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1168</w:t>
            </w:r>
          </w:p>
          <w:p w14:paraId="4B957D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E963C14"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1EF6A7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Палатки УСБ-41</w:t>
            </w:r>
          </w:p>
          <w:p w14:paraId="778B96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12CBE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6C89BD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B3BF9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268</w:t>
            </w:r>
          </w:p>
          <w:p w14:paraId="46CCE5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3D855C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115</w:t>
            </w:r>
          </w:p>
          <w:p w14:paraId="402DA3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1D33E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158</w:t>
            </w:r>
          </w:p>
          <w:p w14:paraId="101ECA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84679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w:t>
            </w:r>
          </w:p>
          <w:p w14:paraId="12B1E44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4D901B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559</w:t>
            </w:r>
          </w:p>
          <w:p w14:paraId="2C86E8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A1716F4" w14:textId="77777777" w:rsidTr="00D21494">
        <w:trPr>
          <w:trHeight w:val="250"/>
        </w:trPr>
        <w:tc>
          <w:tcPr>
            <w:tcW w:w="2803" w:type="dxa"/>
            <w:tcBorders>
              <w:top w:val="single" w:sz="6" w:space="0" w:color="auto"/>
              <w:left w:val="single" w:sz="6" w:space="0" w:color="auto"/>
              <w:bottom w:val="single" w:sz="6" w:space="0" w:color="auto"/>
              <w:right w:val="single" w:sz="6" w:space="0" w:color="auto"/>
            </w:tcBorders>
          </w:tcPr>
          <w:p w14:paraId="748BA6D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Одеяла ватные и мешки спальные</w:t>
            </w:r>
          </w:p>
          <w:p w14:paraId="2C8BEB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ED6A1A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1152</w:t>
            </w:r>
          </w:p>
          <w:p w14:paraId="5B03A1A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55DBA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12118</w:t>
            </w:r>
          </w:p>
          <w:p w14:paraId="67B9F6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642132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5441</w:t>
            </w:r>
          </w:p>
          <w:p w14:paraId="68A6D9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3FCC7E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6826</w:t>
            </w:r>
          </w:p>
          <w:p w14:paraId="738E06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AA488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809</w:t>
            </w:r>
          </w:p>
          <w:p w14:paraId="0522DC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2562A12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26346</w:t>
            </w:r>
          </w:p>
          <w:p w14:paraId="53CDD2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2D850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Справка о количестве выданного химического имущества в период Отечественной войны</w:t>
      </w:r>
    </w:p>
    <w:tbl>
      <w:tblPr>
        <w:tblW w:w="0" w:type="auto"/>
        <w:tblInd w:w="40" w:type="dxa"/>
        <w:tblLayout w:type="fixed"/>
        <w:tblCellMar>
          <w:left w:w="40" w:type="dxa"/>
          <w:right w:w="40" w:type="dxa"/>
        </w:tblCellMar>
        <w:tblLook w:val="0000" w:firstRow="0" w:lastRow="0" w:firstColumn="0" w:lastColumn="0" w:noHBand="0" w:noVBand="0"/>
      </w:tblPr>
      <w:tblGrid>
        <w:gridCol w:w="2784"/>
        <w:gridCol w:w="970"/>
        <w:gridCol w:w="960"/>
        <w:gridCol w:w="970"/>
        <w:gridCol w:w="970"/>
        <w:gridCol w:w="960"/>
        <w:gridCol w:w="2026"/>
      </w:tblGrid>
      <w:tr w:rsidR="00094A30" w:rsidRPr="00171131" w14:paraId="12948FF8" w14:textId="77777777" w:rsidTr="00D21494">
        <w:trPr>
          <w:trHeight w:val="250"/>
        </w:trPr>
        <w:tc>
          <w:tcPr>
            <w:tcW w:w="2784" w:type="dxa"/>
            <w:tcBorders>
              <w:top w:val="single" w:sz="6" w:space="0" w:color="auto"/>
              <w:left w:val="single" w:sz="6" w:space="0" w:color="auto"/>
              <w:bottom w:val="single" w:sz="6" w:space="0" w:color="auto"/>
              <w:right w:val="single" w:sz="6" w:space="0" w:color="auto"/>
            </w:tcBorders>
          </w:tcPr>
          <w:p w14:paraId="3F9AF1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Имущество</w:t>
            </w:r>
          </w:p>
          <w:p w14:paraId="362EDB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E9CD4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1941 год</w:t>
            </w:r>
          </w:p>
          <w:p w14:paraId="219209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A72E30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1942 год</w:t>
            </w:r>
          </w:p>
          <w:p w14:paraId="247DA9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3D82D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1943 год</w:t>
            </w:r>
          </w:p>
          <w:p w14:paraId="1751CA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7C2A4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1944 год</w:t>
            </w:r>
          </w:p>
          <w:p w14:paraId="413756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2F01D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1945 год</w:t>
            </w:r>
          </w:p>
          <w:p w14:paraId="50B839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4670A3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6A2B1A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AA35CCD" w14:textId="77777777" w:rsidTr="00D21494">
        <w:trPr>
          <w:trHeight w:val="240"/>
        </w:trPr>
        <w:tc>
          <w:tcPr>
            <w:tcW w:w="2784" w:type="dxa"/>
            <w:tcBorders>
              <w:top w:val="single" w:sz="6" w:space="0" w:color="auto"/>
              <w:left w:val="single" w:sz="6" w:space="0" w:color="auto"/>
              <w:bottom w:val="single" w:sz="6" w:space="0" w:color="auto"/>
              <w:right w:val="single" w:sz="6" w:space="0" w:color="auto"/>
            </w:tcBorders>
          </w:tcPr>
          <w:p w14:paraId="6863C5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Противогазы</w:t>
            </w:r>
          </w:p>
          <w:p w14:paraId="56A195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FF4B57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64992</w:t>
            </w:r>
          </w:p>
          <w:p w14:paraId="39E2A0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64180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769 052</w:t>
            </w:r>
          </w:p>
          <w:p w14:paraId="59D91B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90D6F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402632</w:t>
            </w:r>
          </w:p>
          <w:p w14:paraId="138CB8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89311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465639</w:t>
            </w:r>
          </w:p>
          <w:p w14:paraId="5D22FE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2827D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60943</w:t>
            </w:r>
          </w:p>
          <w:p w14:paraId="03196E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01B265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1 763 258</w:t>
            </w:r>
          </w:p>
          <w:p w14:paraId="33F435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8F78ED6" w14:textId="77777777" w:rsidTr="00D21494">
        <w:trPr>
          <w:trHeight w:val="230"/>
        </w:trPr>
        <w:tc>
          <w:tcPr>
            <w:tcW w:w="2784" w:type="dxa"/>
            <w:tcBorders>
              <w:top w:val="single" w:sz="6" w:space="0" w:color="auto"/>
              <w:left w:val="single" w:sz="6" w:space="0" w:color="auto"/>
              <w:bottom w:val="single" w:sz="6" w:space="0" w:color="auto"/>
              <w:right w:val="single" w:sz="6" w:space="0" w:color="auto"/>
            </w:tcBorders>
          </w:tcPr>
          <w:p w14:paraId="282C020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Накидки бумажные</w:t>
            </w:r>
          </w:p>
          <w:p w14:paraId="3B57CE4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290F8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64992</w:t>
            </w:r>
          </w:p>
          <w:p w14:paraId="7E8F5D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CFB2E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769 052</w:t>
            </w:r>
          </w:p>
          <w:p w14:paraId="2B3236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06045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402632</w:t>
            </w:r>
          </w:p>
          <w:p w14:paraId="485CEA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F8A66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465639</w:t>
            </w:r>
          </w:p>
          <w:p w14:paraId="6B97C8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9022E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60943</w:t>
            </w:r>
          </w:p>
          <w:p w14:paraId="23CCA6E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7D2CDF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1763258</w:t>
            </w:r>
          </w:p>
          <w:p w14:paraId="3D8F2E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C6C394C" w14:textId="77777777" w:rsidTr="00D21494">
        <w:trPr>
          <w:trHeight w:val="240"/>
        </w:trPr>
        <w:tc>
          <w:tcPr>
            <w:tcW w:w="2784" w:type="dxa"/>
            <w:tcBorders>
              <w:top w:val="single" w:sz="6" w:space="0" w:color="auto"/>
              <w:left w:val="single" w:sz="6" w:space="0" w:color="auto"/>
              <w:bottom w:val="single" w:sz="6" w:space="0" w:color="auto"/>
              <w:right w:val="single" w:sz="6" w:space="0" w:color="auto"/>
            </w:tcBorders>
          </w:tcPr>
          <w:p w14:paraId="0C2F73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Защита, одежда №1-2</w:t>
            </w:r>
          </w:p>
          <w:p w14:paraId="1365FB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A6E4A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043654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35F5C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6553</w:t>
            </w:r>
          </w:p>
          <w:p w14:paraId="6C7A6C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FAD62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5156</w:t>
            </w:r>
          </w:p>
          <w:p w14:paraId="29A0C5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7C447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5084</w:t>
            </w:r>
          </w:p>
          <w:p w14:paraId="5FF757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EE118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756</w:t>
            </w:r>
          </w:p>
          <w:p w14:paraId="0C6990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48C724E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17546</w:t>
            </w:r>
          </w:p>
          <w:p w14:paraId="1AE05D6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4E024F8" w14:textId="77777777" w:rsidTr="00D21494">
        <w:trPr>
          <w:trHeight w:val="240"/>
        </w:trPr>
        <w:tc>
          <w:tcPr>
            <w:tcW w:w="2784" w:type="dxa"/>
            <w:tcBorders>
              <w:top w:val="single" w:sz="6" w:space="0" w:color="auto"/>
              <w:left w:val="single" w:sz="6" w:space="0" w:color="auto"/>
              <w:bottom w:val="single" w:sz="6" w:space="0" w:color="auto"/>
              <w:right w:val="single" w:sz="6" w:space="0" w:color="auto"/>
            </w:tcBorders>
          </w:tcPr>
          <w:p w14:paraId="4EDEDC4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Защити, одежда №3</w:t>
            </w:r>
          </w:p>
          <w:p w14:paraId="56B51D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D4260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1248</w:t>
            </w:r>
          </w:p>
          <w:p w14:paraId="767E13D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DCB7E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25584</w:t>
            </w:r>
          </w:p>
          <w:p w14:paraId="62BB81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E59D7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13952</w:t>
            </w:r>
          </w:p>
          <w:p w14:paraId="67B206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3AFE2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10789</w:t>
            </w:r>
          </w:p>
          <w:p w14:paraId="7D9C697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4873E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2267</w:t>
            </w:r>
          </w:p>
          <w:p w14:paraId="0365F1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78E964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53840</w:t>
            </w:r>
          </w:p>
          <w:p w14:paraId="2CB272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E846230" w14:textId="77777777" w:rsidTr="00D21494">
        <w:trPr>
          <w:trHeight w:val="230"/>
        </w:trPr>
        <w:tc>
          <w:tcPr>
            <w:tcW w:w="2784" w:type="dxa"/>
            <w:tcBorders>
              <w:top w:val="single" w:sz="6" w:space="0" w:color="auto"/>
              <w:left w:val="single" w:sz="6" w:space="0" w:color="auto"/>
              <w:bottom w:val="single" w:sz="6" w:space="0" w:color="auto"/>
              <w:right w:val="single" w:sz="6" w:space="0" w:color="auto"/>
            </w:tcBorders>
          </w:tcPr>
          <w:p w14:paraId="35F710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Защити, одежда №4</w:t>
            </w:r>
          </w:p>
          <w:p w14:paraId="6252A9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83E52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3360</w:t>
            </w:r>
          </w:p>
          <w:p w14:paraId="29F748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EA1C4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20889</w:t>
            </w:r>
          </w:p>
          <w:p w14:paraId="6EFC52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107C0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11078</w:t>
            </w:r>
          </w:p>
          <w:p w14:paraId="016613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3F9FE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14352</w:t>
            </w:r>
          </w:p>
          <w:p w14:paraId="68A6A4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BF4AE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1523</w:t>
            </w:r>
          </w:p>
          <w:p w14:paraId="54E117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5A5341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51202</w:t>
            </w:r>
          </w:p>
          <w:p w14:paraId="470825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14C3051" w14:textId="77777777" w:rsidTr="00D21494">
        <w:trPr>
          <w:trHeight w:val="240"/>
        </w:trPr>
        <w:tc>
          <w:tcPr>
            <w:tcW w:w="2784" w:type="dxa"/>
            <w:tcBorders>
              <w:top w:val="single" w:sz="6" w:space="0" w:color="auto"/>
              <w:left w:val="single" w:sz="6" w:space="0" w:color="auto"/>
              <w:bottom w:val="single" w:sz="6" w:space="0" w:color="auto"/>
              <w:right w:val="single" w:sz="6" w:space="0" w:color="auto"/>
            </w:tcBorders>
          </w:tcPr>
          <w:p w14:paraId="57B79C0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Приборы СДР</w:t>
            </w:r>
          </w:p>
          <w:p w14:paraId="39EAD65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12EDC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192</w:t>
            </w:r>
          </w:p>
          <w:p w14:paraId="7DBD65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5DA54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2081</w:t>
            </w:r>
          </w:p>
          <w:p w14:paraId="03E001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3B135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1479</w:t>
            </w:r>
          </w:p>
          <w:p w14:paraId="005542D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1F274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767</w:t>
            </w:r>
          </w:p>
          <w:p w14:paraId="2D5F80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3D904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208</w:t>
            </w:r>
          </w:p>
          <w:p w14:paraId="7782388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59C012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4727</w:t>
            </w:r>
          </w:p>
          <w:p w14:paraId="38946D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60F2105" w14:textId="77777777" w:rsidTr="00D21494">
        <w:trPr>
          <w:trHeight w:val="240"/>
        </w:trPr>
        <w:tc>
          <w:tcPr>
            <w:tcW w:w="2784" w:type="dxa"/>
            <w:tcBorders>
              <w:top w:val="single" w:sz="6" w:space="0" w:color="auto"/>
              <w:left w:val="single" w:sz="6" w:space="0" w:color="auto"/>
              <w:bottom w:val="single" w:sz="6" w:space="0" w:color="auto"/>
              <w:right w:val="single" w:sz="6" w:space="0" w:color="auto"/>
            </w:tcBorders>
          </w:tcPr>
          <w:p w14:paraId="52E670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Ремонт, ящики</w:t>
            </w:r>
          </w:p>
          <w:p w14:paraId="6D67D6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39B43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192</w:t>
            </w:r>
          </w:p>
          <w:p w14:paraId="366A65B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ACCB7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1280</w:t>
            </w:r>
          </w:p>
          <w:p w14:paraId="0A9965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9CFC9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386</w:t>
            </w:r>
          </w:p>
          <w:p w14:paraId="7383A2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BFB3B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378</w:t>
            </w:r>
          </w:p>
          <w:p w14:paraId="102329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FF24A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65</w:t>
            </w:r>
          </w:p>
          <w:p w14:paraId="7D25B5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2ABCD6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2301</w:t>
            </w:r>
          </w:p>
          <w:p w14:paraId="2983F3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69D8D20" w14:textId="77777777" w:rsidTr="00D21494">
        <w:trPr>
          <w:trHeight w:val="240"/>
        </w:trPr>
        <w:tc>
          <w:tcPr>
            <w:tcW w:w="2784" w:type="dxa"/>
            <w:tcBorders>
              <w:top w:val="single" w:sz="6" w:space="0" w:color="auto"/>
              <w:left w:val="single" w:sz="6" w:space="0" w:color="auto"/>
              <w:bottom w:val="single" w:sz="6" w:space="0" w:color="auto"/>
              <w:right w:val="single" w:sz="6" w:space="0" w:color="auto"/>
            </w:tcBorders>
          </w:tcPr>
          <w:p w14:paraId="4D728F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Приборы РДП</w:t>
            </w:r>
          </w:p>
          <w:p w14:paraId="3EFC48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F83FD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4800</w:t>
            </w:r>
          </w:p>
          <w:p w14:paraId="358FF9D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F6FD1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5284</w:t>
            </w:r>
          </w:p>
          <w:p w14:paraId="2FBDFD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6A284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2851</w:t>
            </w:r>
          </w:p>
          <w:p w14:paraId="43B1429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25365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3298</w:t>
            </w:r>
          </w:p>
          <w:p w14:paraId="546DB6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FF50E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476</w:t>
            </w:r>
          </w:p>
          <w:p w14:paraId="472F2C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77C9E5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16709</w:t>
            </w:r>
          </w:p>
          <w:p w14:paraId="176E1E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EE90D8B" w14:textId="77777777" w:rsidTr="00D21494">
        <w:trPr>
          <w:trHeight w:val="230"/>
        </w:trPr>
        <w:tc>
          <w:tcPr>
            <w:tcW w:w="2784" w:type="dxa"/>
            <w:tcBorders>
              <w:top w:val="single" w:sz="6" w:space="0" w:color="auto"/>
              <w:left w:val="single" w:sz="6" w:space="0" w:color="auto"/>
              <w:bottom w:val="single" w:sz="6" w:space="0" w:color="auto"/>
              <w:right w:val="single" w:sz="6" w:space="0" w:color="auto"/>
            </w:tcBorders>
          </w:tcPr>
          <w:p w14:paraId="153BF0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рдг</w:t>
            </w:r>
          </w:p>
          <w:p w14:paraId="37814E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69FAE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0640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5D880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122917</w:t>
            </w:r>
          </w:p>
          <w:p w14:paraId="0DC7526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2B1C6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109220</w:t>
            </w:r>
          </w:p>
          <w:p w14:paraId="691867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83FD0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108633</w:t>
            </w:r>
          </w:p>
          <w:p w14:paraId="732190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9C0F0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15339</w:t>
            </w:r>
          </w:p>
          <w:p w14:paraId="29CC69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21F3DB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356109</w:t>
            </w:r>
          </w:p>
          <w:p w14:paraId="232649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72FA514" w14:textId="77777777" w:rsidTr="00D21494">
        <w:trPr>
          <w:trHeight w:val="240"/>
        </w:trPr>
        <w:tc>
          <w:tcPr>
            <w:tcW w:w="2784" w:type="dxa"/>
            <w:tcBorders>
              <w:top w:val="single" w:sz="6" w:space="0" w:color="auto"/>
              <w:left w:val="single" w:sz="6" w:space="0" w:color="auto"/>
              <w:bottom w:val="single" w:sz="6" w:space="0" w:color="auto"/>
              <w:right w:val="single" w:sz="6" w:space="0" w:color="auto"/>
            </w:tcBorders>
          </w:tcPr>
          <w:p w14:paraId="1DB954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Шашки н/д</w:t>
            </w:r>
          </w:p>
          <w:p w14:paraId="69E9C0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78AF0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84A7D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CB144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30473</w:t>
            </w:r>
          </w:p>
          <w:p w14:paraId="57ADEB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624D8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36433</w:t>
            </w:r>
          </w:p>
          <w:p w14:paraId="0E9AF8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A491C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22158</w:t>
            </w:r>
          </w:p>
          <w:p w14:paraId="11D591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949B19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5101</w:t>
            </w:r>
          </w:p>
          <w:p w14:paraId="2B2DB8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14187C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94165</w:t>
            </w:r>
          </w:p>
          <w:p w14:paraId="0A7A76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A73E970" w14:textId="77777777" w:rsidTr="00D21494">
        <w:trPr>
          <w:trHeight w:val="240"/>
        </w:trPr>
        <w:tc>
          <w:tcPr>
            <w:tcW w:w="2784" w:type="dxa"/>
            <w:tcBorders>
              <w:top w:val="single" w:sz="6" w:space="0" w:color="auto"/>
              <w:left w:val="single" w:sz="6" w:space="0" w:color="auto"/>
              <w:bottom w:val="single" w:sz="6" w:space="0" w:color="auto"/>
              <w:right w:val="single" w:sz="6" w:space="0" w:color="auto"/>
            </w:tcBorders>
          </w:tcPr>
          <w:p w14:paraId="19DCB61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Метеоприборы</w:t>
            </w:r>
          </w:p>
          <w:p w14:paraId="4342C2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319BA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D0B9FF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2058C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113</w:t>
            </w:r>
          </w:p>
          <w:p w14:paraId="29E3FB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A41B5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w:t>
            </w:r>
          </w:p>
          <w:p w14:paraId="35DE23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5FF4B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68</w:t>
            </w:r>
          </w:p>
          <w:p w14:paraId="4DEF08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61CEAA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77</w:t>
            </w:r>
          </w:p>
          <w:p w14:paraId="7E63BD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53732C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313</w:t>
            </w:r>
          </w:p>
          <w:p w14:paraId="047EAB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FF451F3" w14:textId="77777777" w:rsidTr="00D21494">
        <w:trPr>
          <w:trHeight w:val="240"/>
        </w:trPr>
        <w:tc>
          <w:tcPr>
            <w:tcW w:w="2784" w:type="dxa"/>
            <w:tcBorders>
              <w:top w:val="single" w:sz="6" w:space="0" w:color="auto"/>
              <w:left w:val="single" w:sz="6" w:space="0" w:color="auto"/>
              <w:bottom w:val="single" w:sz="6" w:space="0" w:color="auto"/>
              <w:right w:val="single" w:sz="6" w:space="0" w:color="auto"/>
            </w:tcBorders>
          </w:tcPr>
          <w:p w14:paraId="1BCF22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ПХЛ</w:t>
            </w:r>
          </w:p>
          <w:p w14:paraId="746BD7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83B0A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C1D55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C584C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w:t>
            </w:r>
          </w:p>
          <w:p w14:paraId="727B9F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B9338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p w14:paraId="29E4DBD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BD27B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w:t>
            </w:r>
          </w:p>
          <w:p w14:paraId="64C996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4AEB2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w:t>
            </w:r>
          </w:p>
          <w:p w14:paraId="5CF339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7A0238E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111</w:t>
            </w:r>
          </w:p>
          <w:p w14:paraId="424EB1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7CBFCB7" w14:textId="77777777" w:rsidTr="00D21494">
        <w:trPr>
          <w:trHeight w:val="250"/>
        </w:trPr>
        <w:tc>
          <w:tcPr>
            <w:tcW w:w="2784" w:type="dxa"/>
            <w:tcBorders>
              <w:top w:val="single" w:sz="6" w:space="0" w:color="auto"/>
              <w:left w:val="single" w:sz="6" w:space="0" w:color="auto"/>
              <w:bottom w:val="single" w:sz="6" w:space="0" w:color="auto"/>
              <w:right w:val="single" w:sz="6" w:space="0" w:color="auto"/>
            </w:tcBorders>
          </w:tcPr>
          <w:p w14:paraId="3AF8D0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Чулки защитные</w:t>
            </w:r>
          </w:p>
          <w:p w14:paraId="767546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C228E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24D347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86B45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1530</w:t>
            </w:r>
          </w:p>
          <w:p w14:paraId="265FDC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6A656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234</w:t>
            </w:r>
          </w:p>
          <w:p w14:paraId="7646B9E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2577E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300</w:t>
            </w:r>
          </w:p>
          <w:p w14:paraId="419096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2F747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450</w:t>
            </w:r>
          </w:p>
          <w:p w14:paraId="4378A5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6" w:space="0" w:color="auto"/>
              <w:right w:val="single" w:sz="6" w:space="0" w:color="auto"/>
            </w:tcBorders>
          </w:tcPr>
          <w:p w14:paraId="06816B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2514</w:t>
            </w:r>
          </w:p>
          <w:p w14:paraId="2E1286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7AAAF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 работе 5-го отдела УФиУ БТ и МВ КА по укомплектованию и обеспечению боевыми и вспомогательными машинами учебных танковых частей и учебных заведений</w:t>
      </w:r>
    </w:p>
    <w:p w14:paraId="3A2361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БТ и МВ КА за период Отечественной войны</w:t>
      </w:r>
    </w:p>
    <w:p w14:paraId="7A551F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Наряду с укомплектованием боевой и вспомогательной частью и всеми видами имущества тан</w:t>
      </w:r>
      <w:r w:rsidRPr="00171131">
        <w:rPr>
          <w:rFonts w:ascii="Times New Roman" w:hAnsi="Times New Roman"/>
          <w:color w:val="000000" w:themeColor="text1"/>
          <w:sz w:val="16"/>
          <w:szCs w:val="16"/>
        </w:rPr>
        <w:softHyphen/>
        <w:t>ковых частей и соединений во время Отечественной войны 5-й отдел УФиУ БТ и МВ КА ведал воп</w:t>
      </w:r>
      <w:r w:rsidRPr="00171131">
        <w:rPr>
          <w:rFonts w:ascii="Times New Roman" w:hAnsi="Times New Roman"/>
          <w:color w:val="000000" w:themeColor="text1"/>
          <w:sz w:val="16"/>
          <w:szCs w:val="16"/>
        </w:rPr>
        <w:softHyphen/>
        <w:t>росами укомплектования материальной частью учебных танковых частей и учебных заведений БТ иМВКА.</w:t>
      </w:r>
    </w:p>
    <w:p w14:paraId="2EB0A9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 1944 года вопросами планирования и контроля за выдачей материальной части занимались: а) По учебно-танковым частям — управление боевой подготовки БТ и МВ КА;</w:t>
      </w:r>
    </w:p>
    <w:p w14:paraId="4A6455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По учебным заведениям — управление военно-учебных заведений БТ и МВ КА.</w:t>
      </w:r>
    </w:p>
    <w:p w14:paraId="0629E3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Каждое управление в отдельности для своих подчиненных частей или заведений составляло планы на выдачу танков и самоходных артустановок, исходя из максимальной потребности их в боевой матчасти, без учета возможности на их удовлетворение. Поэтому эти планы месяцами рас</w:t>
      </w:r>
      <w:r w:rsidRPr="00171131">
        <w:rPr>
          <w:rFonts w:ascii="Times New Roman" w:hAnsi="Times New Roman"/>
          <w:color w:val="000000" w:themeColor="text1"/>
          <w:sz w:val="16"/>
          <w:szCs w:val="16"/>
        </w:rPr>
        <w:softHyphen/>
        <w:t>сматривались, уточнялись и как устаревшие зачастую не утверждались. Кроме этого, утвержденные планы своевременно не выполнялись по следующим причинам:</w:t>
      </w:r>
    </w:p>
    <w:p w14:paraId="10183E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неготовности продукции на ремзаводах ГУРТ КА (танки и самоходные установки учебным частям и вузам в основном выделялись из капремонта);</w:t>
      </w:r>
    </w:p>
    <w:p w14:paraId="0D294A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задержки в получении железнодорожного транспорта для перевозки танков и СУ;</w:t>
      </w:r>
    </w:p>
    <w:p w14:paraId="040B32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недостаточного контроля за выдачей машин.</w:t>
      </w:r>
    </w:p>
    <w:p w14:paraId="3C8F38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результате указанных причин укомплектованность учебных танковых частей и вузов боевой матчастью к концу 1943 года составляла только 50 — 60% от штата.</w:t>
      </w:r>
    </w:p>
    <w:p w14:paraId="5D8643F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конца 1943 года все вопросы по укомплектованию материальной частью учебных танковых частей и вузов были переданы в 5-й отдел УФиУ БТ и МВ КА.</w:t>
      </w:r>
    </w:p>
    <w:p w14:paraId="02E9487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целях правильного планирования и выдачи материальной части был заведен точный учет нали</w:t>
      </w:r>
      <w:r w:rsidRPr="00171131">
        <w:rPr>
          <w:rFonts w:ascii="Times New Roman" w:hAnsi="Times New Roman"/>
          <w:color w:val="000000" w:themeColor="text1"/>
          <w:sz w:val="16"/>
          <w:szCs w:val="16"/>
        </w:rPr>
        <w:softHyphen/>
        <w:t>чия и технического состояния боевых машин, мотоциклов и автотранспорта, находящихся в танко</w:t>
      </w:r>
      <w:r w:rsidRPr="00171131">
        <w:rPr>
          <w:rFonts w:ascii="Times New Roman" w:hAnsi="Times New Roman"/>
          <w:color w:val="000000" w:themeColor="text1"/>
          <w:sz w:val="16"/>
          <w:szCs w:val="16"/>
        </w:rPr>
        <w:softHyphen/>
        <w:t>вых, учебных частях в вузах.</w:t>
      </w:r>
    </w:p>
    <w:p w14:paraId="4A8E0E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основании имеющегося наличия и штатного некомплекта составлялись справки по учебным танковым частям и вузам, по которым с оргплановым отделом штаба БТ и МВ КА согласовывался вопрос о количестве танков и СУ, выделенных для учебных целей.</w:t>
      </w:r>
    </w:p>
    <w:p w14:paraId="46C440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выделенное штатом БТ и МВ КА количество танков и СУ по согласованию с УБП и УВУЗам составлялся план распределения их по учебным частям и вузам.</w:t>
      </w:r>
    </w:p>
    <w:p w14:paraId="71D93A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План утверждался командующим БТ и МВ КА (планы докладывал начальник оргпланового отде</w:t>
      </w:r>
      <w:r w:rsidRPr="00171131">
        <w:rPr>
          <w:rFonts w:ascii="Times New Roman" w:hAnsi="Times New Roman"/>
          <w:color w:val="000000" w:themeColor="text1"/>
          <w:sz w:val="16"/>
          <w:szCs w:val="16"/>
        </w:rPr>
        <w:softHyphen/>
        <w:t>ла штаба).</w:t>
      </w:r>
    </w:p>
    <w:p w14:paraId="35A78C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получении утвержденных планов немедленно вызывались приемщики и сопровождаю</w:t>
      </w:r>
      <w:r w:rsidRPr="00171131">
        <w:rPr>
          <w:rFonts w:ascii="Times New Roman" w:hAnsi="Times New Roman"/>
          <w:color w:val="000000" w:themeColor="text1"/>
          <w:sz w:val="16"/>
          <w:szCs w:val="16"/>
        </w:rPr>
        <w:softHyphen/>
        <w:t>щие частей и училищ за получением танков и СУ с заводов. Строгий учет и контроль за свое</w:t>
      </w:r>
      <w:r w:rsidRPr="00171131">
        <w:rPr>
          <w:rFonts w:ascii="Times New Roman" w:hAnsi="Times New Roman"/>
          <w:color w:val="000000" w:themeColor="text1"/>
          <w:sz w:val="16"/>
          <w:szCs w:val="16"/>
        </w:rPr>
        <w:softHyphen/>
        <w:t>временным и полным выполнением планов на получение танков и СУ, а также ряд ходатайств и мероприятий в отношении своевременного выделения и подачи ж/дорожного транспорта на заводы промышленности для отгрузки машин учебным частям и вузам, дал возможность в тече</w:t>
      </w:r>
      <w:r w:rsidRPr="00171131">
        <w:rPr>
          <w:rFonts w:ascii="Times New Roman" w:hAnsi="Times New Roman"/>
          <w:color w:val="000000" w:themeColor="text1"/>
          <w:sz w:val="16"/>
          <w:szCs w:val="16"/>
        </w:rPr>
        <w:softHyphen/>
        <w:t>ние первых 5 месяцев 1944 года доукомплектовать учебные части и вузы до 85 — 90% от штата.</w:t>
      </w:r>
    </w:p>
    <w:p w14:paraId="77C54E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Основным мероприятием в деле укомплектования боемашинами учебных частей и вузов был приказ командующего БТ и МВ КА №0158 от 3 августа 1944 года о порядке возврата из кап. ремонта танков и самоходных установок взамен сданных в капитальный ремонт учебными частями и вузами. Этот приказ дал возможность стабилизировать укомплектованность боевой матчастью учебных час</w:t>
      </w:r>
      <w:r w:rsidRPr="00171131">
        <w:rPr>
          <w:rFonts w:ascii="Times New Roman" w:hAnsi="Times New Roman"/>
          <w:color w:val="000000" w:themeColor="text1"/>
          <w:sz w:val="16"/>
          <w:szCs w:val="16"/>
        </w:rPr>
        <w:softHyphen/>
        <w:t>тей и вузов. Благодаря чему к концу 1944 г. их обеспеченность достигла 100% к штату.</w:t>
      </w:r>
    </w:p>
    <w:p w14:paraId="6760B1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утверждении приказа №0158 штаб БТ и МВ КА проводил через командующего БТ и МВ КА планы на выдачу только новой боевой матчасти вновь формируемым учебным частям и вузам, а также переходящим на другой профиль подготовки танковых специалистов с одной марки машины на другую.</w:t>
      </w:r>
    </w:p>
    <w:p w14:paraId="0396CB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За 1944 год было выдано следующее количество:</w:t>
      </w:r>
    </w:p>
    <w:tbl>
      <w:tblPr>
        <w:tblW w:w="0" w:type="auto"/>
        <w:tblInd w:w="40" w:type="dxa"/>
        <w:tblLayout w:type="fixed"/>
        <w:tblCellMar>
          <w:left w:w="40" w:type="dxa"/>
          <w:right w:w="40" w:type="dxa"/>
        </w:tblCellMar>
        <w:tblLook w:val="0000" w:firstRow="0" w:lastRow="0" w:firstColumn="0" w:lastColumn="0" w:noHBand="0" w:noVBand="0"/>
      </w:tblPr>
      <w:tblGrid>
        <w:gridCol w:w="2410"/>
        <w:gridCol w:w="893"/>
        <w:gridCol w:w="893"/>
        <w:gridCol w:w="893"/>
        <w:gridCol w:w="893"/>
        <w:gridCol w:w="893"/>
        <w:gridCol w:w="902"/>
        <w:gridCol w:w="893"/>
        <w:gridCol w:w="922"/>
      </w:tblGrid>
      <w:tr w:rsidR="00094A30" w:rsidRPr="00171131" w14:paraId="7F785125" w14:textId="77777777" w:rsidTr="00D21494">
        <w:trPr>
          <w:trHeight w:val="250"/>
        </w:trPr>
        <w:tc>
          <w:tcPr>
            <w:tcW w:w="2410" w:type="dxa"/>
            <w:tcBorders>
              <w:top w:val="single" w:sz="6" w:space="0" w:color="auto"/>
              <w:left w:val="single" w:sz="6" w:space="0" w:color="auto"/>
              <w:bottom w:val="nil"/>
              <w:right w:val="single" w:sz="6" w:space="0" w:color="auto"/>
            </w:tcBorders>
          </w:tcPr>
          <w:p w14:paraId="4AF6D3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1CFC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82" w:type="dxa"/>
            <w:gridSpan w:val="8"/>
            <w:tcBorders>
              <w:top w:val="single" w:sz="6" w:space="0" w:color="auto"/>
              <w:left w:val="single" w:sz="6" w:space="0" w:color="auto"/>
              <w:bottom w:val="single" w:sz="6" w:space="0" w:color="auto"/>
              <w:right w:val="single" w:sz="6" w:space="0" w:color="auto"/>
            </w:tcBorders>
          </w:tcPr>
          <w:p w14:paraId="451029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Танков</w:t>
            </w:r>
          </w:p>
          <w:p w14:paraId="18047E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BB90A28" w14:textId="77777777" w:rsidTr="00D21494">
        <w:trPr>
          <w:trHeight w:val="403"/>
        </w:trPr>
        <w:tc>
          <w:tcPr>
            <w:tcW w:w="2410" w:type="dxa"/>
            <w:tcBorders>
              <w:top w:val="nil"/>
              <w:left w:val="single" w:sz="6" w:space="0" w:color="auto"/>
              <w:bottom w:val="single" w:sz="6" w:space="0" w:color="auto"/>
              <w:right w:val="single" w:sz="6" w:space="0" w:color="auto"/>
            </w:tcBorders>
          </w:tcPr>
          <w:p w14:paraId="45CDFB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A415E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8C9D6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w:t>
            </w:r>
          </w:p>
          <w:p w14:paraId="423E91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556561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Т-34 с 85</w:t>
            </w:r>
          </w:p>
          <w:p w14:paraId="0C3223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A7D29D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Т-34 с 76</w:t>
            </w:r>
          </w:p>
          <w:p w14:paraId="2EBA7CB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35026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Т-70</w:t>
            </w:r>
          </w:p>
          <w:p w14:paraId="74E277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F0423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Т-60</w:t>
            </w:r>
          </w:p>
          <w:p w14:paraId="4CD725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4C6E6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М4-А2</w:t>
            </w:r>
          </w:p>
          <w:p w14:paraId="0D85F3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6E8B7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Т-26</w:t>
            </w:r>
          </w:p>
          <w:p w14:paraId="08E5E9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73F8A3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Разн. иномарки</w:t>
            </w:r>
          </w:p>
          <w:p w14:paraId="5BA7496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1ACAE15" w14:textId="77777777" w:rsidTr="00D21494">
        <w:trPr>
          <w:trHeight w:val="240"/>
        </w:trPr>
        <w:tc>
          <w:tcPr>
            <w:tcW w:w="2410" w:type="dxa"/>
            <w:tcBorders>
              <w:top w:val="single" w:sz="6" w:space="0" w:color="auto"/>
              <w:left w:val="single" w:sz="6" w:space="0" w:color="auto"/>
              <w:bottom w:val="single" w:sz="6" w:space="0" w:color="auto"/>
              <w:right w:val="single" w:sz="6" w:space="0" w:color="auto"/>
            </w:tcBorders>
          </w:tcPr>
          <w:p w14:paraId="44C76A6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Новых машин</w:t>
            </w:r>
          </w:p>
          <w:p w14:paraId="314A1B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316A9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59</w:t>
            </w:r>
          </w:p>
          <w:p w14:paraId="177B1C4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8F83DA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375</w:t>
            </w:r>
          </w:p>
          <w:p w14:paraId="16626E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944C2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w:t>
            </w:r>
          </w:p>
          <w:p w14:paraId="3DF6A4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9FEDD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0183A2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1EDD6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0C5526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9C30B8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w:t>
            </w:r>
          </w:p>
          <w:p w14:paraId="0A9E2F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19C56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5B1A7A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B79ADA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w:t>
            </w:r>
          </w:p>
          <w:p w14:paraId="660890E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CC320C4" w14:textId="77777777" w:rsidTr="00D21494">
        <w:trPr>
          <w:trHeight w:val="240"/>
        </w:trPr>
        <w:tc>
          <w:tcPr>
            <w:tcW w:w="2410" w:type="dxa"/>
            <w:tcBorders>
              <w:top w:val="single" w:sz="6" w:space="0" w:color="auto"/>
              <w:left w:val="single" w:sz="6" w:space="0" w:color="auto"/>
              <w:bottom w:val="single" w:sz="6" w:space="0" w:color="auto"/>
              <w:right w:val="single" w:sz="6" w:space="0" w:color="auto"/>
            </w:tcBorders>
          </w:tcPr>
          <w:p w14:paraId="089F61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 кап. рем.</w:t>
            </w:r>
          </w:p>
          <w:p w14:paraId="657022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9D8C1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2B8B8E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3E1C20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26DC84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4E6DBF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285</w:t>
            </w:r>
          </w:p>
          <w:p w14:paraId="579073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BBD5B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394</w:t>
            </w:r>
          </w:p>
          <w:p w14:paraId="0A7B04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C5B53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126</w:t>
            </w:r>
          </w:p>
          <w:p w14:paraId="46A19D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12E5BF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w:t>
            </w:r>
          </w:p>
          <w:p w14:paraId="2A8B04E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248A4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86</w:t>
            </w:r>
          </w:p>
          <w:p w14:paraId="27E283F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7EDBC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w:t>
            </w:r>
          </w:p>
          <w:p w14:paraId="365F9A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FF81694" w14:textId="77777777" w:rsidTr="00D21494">
        <w:trPr>
          <w:trHeight w:val="240"/>
        </w:trPr>
        <w:tc>
          <w:tcPr>
            <w:tcW w:w="2410" w:type="dxa"/>
            <w:tcBorders>
              <w:top w:val="single" w:sz="6" w:space="0" w:color="auto"/>
              <w:left w:val="single" w:sz="6" w:space="0" w:color="auto"/>
              <w:bottom w:val="single" w:sz="6" w:space="0" w:color="auto"/>
              <w:right w:val="single" w:sz="6" w:space="0" w:color="auto"/>
            </w:tcBorders>
          </w:tcPr>
          <w:p w14:paraId="34CCB4B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 кап. рем. на обмен</w:t>
            </w:r>
          </w:p>
          <w:p w14:paraId="2C3D2B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1B678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w:t>
            </w:r>
          </w:p>
          <w:p w14:paraId="103B1E7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70CE7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w:t>
            </w:r>
          </w:p>
          <w:p w14:paraId="5522369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C941F6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234</w:t>
            </w:r>
          </w:p>
          <w:p w14:paraId="7985C4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BD430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349</w:t>
            </w:r>
          </w:p>
          <w:p w14:paraId="365174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DF3E1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87</w:t>
            </w:r>
          </w:p>
          <w:p w14:paraId="400FD7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AD870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w:t>
            </w:r>
          </w:p>
          <w:p w14:paraId="1C565D7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84BF2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w:t>
            </w:r>
          </w:p>
          <w:p w14:paraId="54AA826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C59D7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w:t>
            </w:r>
          </w:p>
          <w:p w14:paraId="0DB1FB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A5C22" w:rsidRPr="00171131" w14:paraId="6F8FFF87" w14:textId="77777777" w:rsidTr="00D21494">
        <w:trPr>
          <w:trHeight w:val="250"/>
        </w:trPr>
        <w:tc>
          <w:tcPr>
            <w:tcW w:w="2410" w:type="dxa"/>
            <w:tcBorders>
              <w:top w:val="single" w:sz="6" w:space="0" w:color="auto"/>
              <w:left w:val="single" w:sz="6" w:space="0" w:color="auto"/>
              <w:bottom w:val="single" w:sz="6" w:space="0" w:color="auto"/>
              <w:right w:val="single" w:sz="6" w:space="0" w:color="auto"/>
            </w:tcBorders>
          </w:tcPr>
          <w:p w14:paraId="6B8720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39EB4F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34AF9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73</w:t>
            </w:r>
          </w:p>
          <w:p w14:paraId="3E555B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B9AF1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391</w:t>
            </w:r>
          </w:p>
          <w:p w14:paraId="3230C0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34B58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567</w:t>
            </w:r>
          </w:p>
          <w:p w14:paraId="4C8B07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C99D7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743</w:t>
            </w:r>
          </w:p>
          <w:p w14:paraId="04DF1E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EA7A4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213</w:t>
            </w:r>
          </w:p>
          <w:p w14:paraId="005875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CAEC4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102</w:t>
            </w:r>
          </w:p>
          <w:p w14:paraId="37C68F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778EE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99</w:t>
            </w:r>
          </w:p>
          <w:p w14:paraId="556B8D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A23DE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w:t>
            </w:r>
          </w:p>
          <w:p w14:paraId="6D123B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24AC1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8E75A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Самоходные установки</w:t>
      </w:r>
    </w:p>
    <w:tbl>
      <w:tblPr>
        <w:tblW w:w="0" w:type="auto"/>
        <w:tblInd w:w="40" w:type="dxa"/>
        <w:tblLayout w:type="fixed"/>
        <w:tblCellMar>
          <w:left w:w="40" w:type="dxa"/>
          <w:right w:w="40" w:type="dxa"/>
        </w:tblCellMar>
        <w:tblLook w:val="0000" w:firstRow="0" w:lastRow="0" w:firstColumn="0" w:lastColumn="0" w:noHBand="0" w:noVBand="0"/>
      </w:tblPr>
      <w:tblGrid>
        <w:gridCol w:w="2371"/>
        <w:gridCol w:w="1056"/>
        <w:gridCol w:w="1066"/>
        <w:gridCol w:w="1066"/>
        <w:gridCol w:w="1066"/>
        <w:gridCol w:w="1066"/>
        <w:gridCol w:w="1181"/>
        <w:gridCol w:w="768"/>
      </w:tblGrid>
      <w:tr w:rsidR="00094A30" w:rsidRPr="00171131" w14:paraId="075FAB30" w14:textId="77777777" w:rsidTr="00D21494">
        <w:trPr>
          <w:trHeight w:val="413"/>
        </w:trPr>
        <w:tc>
          <w:tcPr>
            <w:tcW w:w="2371" w:type="dxa"/>
            <w:tcBorders>
              <w:top w:val="single" w:sz="6" w:space="0" w:color="auto"/>
              <w:left w:val="single" w:sz="6" w:space="0" w:color="auto"/>
              <w:bottom w:val="single" w:sz="6" w:space="0" w:color="auto"/>
              <w:right w:val="single" w:sz="6" w:space="0" w:color="auto"/>
            </w:tcBorders>
          </w:tcPr>
          <w:p w14:paraId="2E89C5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675D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678C9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ИСУ-152</w:t>
            </w:r>
          </w:p>
          <w:p w14:paraId="12CC7A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972552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ИСУ-122</w:t>
            </w:r>
          </w:p>
          <w:p w14:paraId="4239A7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8E001D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СУ-85</w:t>
            </w:r>
          </w:p>
          <w:p w14:paraId="04B333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9C6D2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СУ-76</w:t>
            </w:r>
          </w:p>
          <w:p w14:paraId="0B827B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7D465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СУ- 100</w:t>
            </w:r>
          </w:p>
          <w:p w14:paraId="1A386D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1DD9C6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Бронетр. МЗ-А1</w:t>
            </w:r>
          </w:p>
          <w:p w14:paraId="2DC6C3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3D36F3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кв</w:t>
            </w:r>
          </w:p>
          <w:p w14:paraId="002430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05B24DA" w14:textId="77777777" w:rsidTr="00D21494">
        <w:trPr>
          <w:trHeight w:val="240"/>
        </w:trPr>
        <w:tc>
          <w:tcPr>
            <w:tcW w:w="2371" w:type="dxa"/>
            <w:tcBorders>
              <w:top w:val="single" w:sz="6" w:space="0" w:color="auto"/>
              <w:left w:val="single" w:sz="6" w:space="0" w:color="auto"/>
              <w:bottom w:val="single" w:sz="6" w:space="0" w:color="auto"/>
              <w:right w:val="single" w:sz="6" w:space="0" w:color="auto"/>
            </w:tcBorders>
          </w:tcPr>
          <w:p w14:paraId="7C3716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Новых машин</w:t>
            </w:r>
          </w:p>
          <w:p w14:paraId="686CA7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B6B559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w:t>
            </w:r>
          </w:p>
          <w:p w14:paraId="4FBEBB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32901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w:t>
            </w:r>
          </w:p>
          <w:p w14:paraId="373D31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1A0F4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w:t>
            </w:r>
          </w:p>
          <w:p w14:paraId="56CB46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F6587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105</w:t>
            </w:r>
          </w:p>
          <w:p w14:paraId="051C12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0F4C6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w:t>
            </w:r>
          </w:p>
          <w:p w14:paraId="696F8D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77A04D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w:t>
            </w:r>
          </w:p>
          <w:p w14:paraId="5BD12C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02ACF8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C994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FC42253" w14:textId="77777777" w:rsidTr="00D21494">
        <w:trPr>
          <w:trHeight w:val="230"/>
        </w:trPr>
        <w:tc>
          <w:tcPr>
            <w:tcW w:w="2371" w:type="dxa"/>
            <w:tcBorders>
              <w:top w:val="single" w:sz="6" w:space="0" w:color="auto"/>
              <w:left w:val="single" w:sz="6" w:space="0" w:color="auto"/>
              <w:bottom w:val="single" w:sz="6" w:space="0" w:color="auto"/>
              <w:right w:val="single" w:sz="6" w:space="0" w:color="auto"/>
            </w:tcBorders>
          </w:tcPr>
          <w:p w14:paraId="13A166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 кап. рем.</w:t>
            </w:r>
          </w:p>
          <w:p w14:paraId="31ED16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F92636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5DFCB8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33F86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p w14:paraId="77079D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A26E2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p w14:paraId="40C595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71442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w:t>
            </w:r>
          </w:p>
          <w:p w14:paraId="5F56F05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54FB0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7D32BF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ED6F6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7B055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02DC420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56DEE3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F6402B6" w14:textId="77777777" w:rsidTr="00D21494">
        <w:trPr>
          <w:trHeight w:val="240"/>
        </w:trPr>
        <w:tc>
          <w:tcPr>
            <w:tcW w:w="2371" w:type="dxa"/>
            <w:tcBorders>
              <w:top w:val="single" w:sz="6" w:space="0" w:color="auto"/>
              <w:left w:val="single" w:sz="6" w:space="0" w:color="auto"/>
              <w:bottom w:val="single" w:sz="6" w:space="0" w:color="auto"/>
              <w:right w:val="single" w:sz="6" w:space="0" w:color="auto"/>
            </w:tcBorders>
          </w:tcPr>
          <w:p w14:paraId="6265B0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Возврат из кап. рем.</w:t>
            </w:r>
          </w:p>
          <w:p w14:paraId="724262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7CC64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w:t>
            </w:r>
          </w:p>
          <w:p w14:paraId="773412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3C1AD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w:t>
            </w:r>
          </w:p>
          <w:p w14:paraId="583239B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9DC30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p w14:paraId="2F4E47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9242F9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86</w:t>
            </w:r>
          </w:p>
          <w:p w14:paraId="2C42008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B1B2A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5C4CED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E44D2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p w14:paraId="013E7F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55B5E0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w:t>
            </w:r>
          </w:p>
          <w:p w14:paraId="3D83ABD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F3987FB" w14:textId="77777777" w:rsidTr="00D21494">
        <w:trPr>
          <w:trHeight w:val="259"/>
        </w:trPr>
        <w:tc>
          <w:tcPr>
            <w:tcW w:w="2371" w:type="dxa"/>
            <w:tcBorders>
              <w:top w:val="single" w:sz="6" w:space="0" w:color="auto"/>
              <w:left w:val="single" w:sz="6" w:space="0" w:color="auto"/>
              <w:bottom w:val="single" w:sz="6" w:space="0" w:color="auto"/>
              <w:right w:val="single" w:sz="6" w:space="0" w:color="auto"/>
            </w:tcBorders>
          </w:tcPr>
          <w:p w14:paraId="3AC8F5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4A7A6E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5EAD3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47</w:t>
            </w:r>
          </w:p>
          <w:p w14:paraId="2CB0F9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C600B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70</w:t>
            </w:r>
          </w:p>
          <w:p w14:paraId="2BB827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2E15C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w:t>
            </w:r>
          </w:p>
          <w:p w14:paraId="2AAAA3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F4FC66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213</w:t>
            </w:r>
          </w:p>
          <w:p w14:paraId="627C751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BA54C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w:t>
            </w:r>
          </w:p>
          <w:p w14:paraId="6F662D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3DF645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w:t>
            </w:r>
          </w:p>
          <w:p w14:paraId="2BE505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0C02F57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w:t>
            </w:r>
          </w:p>
          <w:p w14:paraId="688FC9B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D228B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 января по 1 июня 1945 г. танковым учебным частям и вузам выдано танков и СУ новых и из капремонта следующее количество:</w:t>
      </w:r>
    </w:p>
    <w:tbl>
      <w:tblPr>
        <w:tblW w:w="0" w:type="auto"/>
        <w:tblInd w:w="40" w:type="dxa"/>
        <w:tblLayout w:type="fixed"/>
        <w:tblCellMar>
          <w:left w:w="40" w:type="dxa"/>
          <w:right w:w="40" w:type="dxa"/>
        </w:tblCellMar>
        <w:tblLook w:val="0000" w:firstRow="0" w:lastRow="0" w:firstColumn="0" w:lastColumn="0" w:noHBand="0" w:noVBand="0"/>
      </w:tblPr>
      <w:tblGrid>
        <w:gridCol w:w="2371"/>
        <w:gridCol w:w="893"/>
        <w:gridCol w:w="173"/>
        <w:gridCol w:w="720"/>
        <w:gridCol w:w="346"/>
        <w:gridCol w:w="547"/>
        <w:gridCol w:w="519"/>
        <w:gridCol w:w="374"/>
        <w:gridCol w:w="692"/>
        <w:gridCol w:w="210"/>
        <w:gridCol w:w="856"/>
        <w:gridCol w:w="37"/>
        <w:gridCol w:w="893"/>
        <w:gridCol w:w="145"/>
        <w:gridCol w:w="883"/>
      </w:tblGrid>
      <w:tr w:rsidR="00094A30" w:rsidRPr="00171131" w14:paraId="7F58D42A" w14:textId="77777777" w:rsidTr="00D21494">
        <w:trPr>
          <w:trHeight w:val="250"/>
        </w:trPr>
        <w:tc>
          <w:tcPr>
            <w:tcW w:w="2371" w:type="dxa"/>
            <w:tcBorders>
              <w:top w:val="single" w:sz="6" w:space="0" w:color="auto"/>
              <w:left w:val="single" w:sz="6" w:space="0" w:color="auto"/>
              <w:bottom w:val="nil"/>
              <w:right w:val="single" w:sz="6" w:space="0" w:color="auto"/>
            </w:tcBorders>
          </w:tcPr>
          <w:p w14:paraId="0152E1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9CE3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87" w:type="dxa"/>
            <w:gridSpan w:val="14"/>
            <w:tcBorders>
              <w:top w:val="single" w:sz="6" w:space="0" w:color="auto"/>
              <w:left w:val="single" w:sz="6" w:space="0" w:color="auto"/>
              <w:bottom w:val="single" w:sz="6" w:space="0" w:color="auto"/>
              <w:right w:val="single" w:sz="6" w:space="0" w:color="auto"/>
            </w:tcBorders>
          </w:tcPr>
          <w:p w14:paraId="14CEF9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Танков</w:t>
            </w:r>
          </w:p>
          <w:p w14:paraId="6348EA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A9B5019" w14:textId="77777777" w:rsidTr="00D21494">
        <w:trPr>
          <w:trHeight w:val="403"/>
        </w:trPr>
        <w:tc>
          <w:tcPr>
            <w:tcW w:w="2371" w:type="dxa"/>
            <w:tcBorders>
              <w:top w:val="nil"/>
              <w:left w:val="single" w:sz="6" w:space="0" w:color="auto"/>
              <w:bottom w:val="single" w:sz="6" w:space="0" w:color="auto"/>
              <w:right w:val="single" w:sz="6" w:space="0" w:color="auto"/>
            </w:tcBorders>
          </w:tcPr>
          <w:p w14:paraId="0DD03A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86BD7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C2FC4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Т-44</w:t>
            </w:r>
          </w:p>
          <w:p w14:paraId="3F94EA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4F01C6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w:t>
            </w:r>
          </w:p>
          <w:p w14:paraId="1224E2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2C0FC3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Т-34</w:t>
            </w:r>
          </w:p>
          <w:p w14:paraId="73BA6D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52063A5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Т-34</w:t>
            </w:r>
          </w:p>
          <w:p w14:paraId="53F9A3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2B10BB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Т-70</w:t>
            </w:r>
          </w:p>
          <w:p w14:paraId="3BE35E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1CBA6E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Т-60</w:t>
            </w:r>
          </w:p>
          <w:p w14:paraId="373C11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68355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М4-А2</w:t>
            </w:r>
          </w:p>
          <w:p w14:paraId="477D07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gridSpan w:val="2"/>
            <w:tcBorders>
              <w:top w:val="single" w:sz="6" w:space="0" w:color="auto"/>
              <w:left w:val="single" w:sz="6" w:space="0" w:color="auto"/>
              <w:bottom w:val="single" w:sz="6" w:space="0" w:color="auto"/>
              <w:right w:val="single" w:sz="6" w:space="0" w:color="auto"/>
            </w:tcBorders>
          </w:tcPr>
          <w:p w14:paraId="22A702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Разн. иномарки</w:t>
            </w:r>
          </w:p>
          <w:p w14:paraId="7C210A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87D0EA9" w14:textId="77777777" w:rsidTr="00D21494">
        <w:trPr>
          <w:trHeight w:val="240"/>
        </w:trPr>
        <w:tc>
          <w:tcPr>
            <w:tcW w:w="2371" w:type="dxa"/>
            <w:tcBorders>
              <w:top w:val="single" w:sz="6" w:space="0" w:color="auto"/>
              <w:left w:val="single" w:sz="6" w:space="0" w:color="auto"/>
              <w:bottom w:val="single" w:sz="6" w:space="0" w:color="auto"/>
              <w:right w:val="single" w:sz="6" w:space="0" w:color="auto"/>
            </w:tcBorders>
          </w:tcPr>
          <w:p w14:paraId="535C93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Новых танков</w:t>
            </w:r>
          </w:p>
          <w:p w14:paraId="2181DD2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E0EA21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w:t>
            </w:r>
          </w:p>
          <w:p w14:paraId="626D6D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1AFB83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w:t>
            </w:r>
          </w:p>
          <w:p w14:paraId="3DF556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08101A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6CC99F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0DEE03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7F17B5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4B8DF1B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F7EAA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596D88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5A12A5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85C3EB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39</w:t>
            </w:r>
          </w:p>
          <w:p w14:paraId="25DE87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gridSpan w:val="2"/>
            <w:tcBorders>
              <w:top w:val="single" w:sz="6" w:space="0" w:color="auto"/>
              <w:left w:val="single" w:sz="6" w:space="0" w:color="auto"/>
              <w:bottom w:val="single" w:sz="6" w:space="0" w:color="auto"/>
              <w:right w:val="single" w:sz="6" w:space="0" w:color="auto"/>
            </w:tcBorders>
          </w:tcPr>
          <w:p w14:paraId="64FCAE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4CBCF7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FA113DD" w14:textId="77777777" w:rsidTr="00D21494">
        <w:trPr>
          <w:trHeight w:val="240"/>
        </w:trPr>
        <w:tc>
          <w:tcPr>
            <w:tcW w:w="2371" w:type="dxa"/>
            <w:tcBorders>
              <w:top w:val="single" w:sz="6" w:space="0" w:color="auto"/>
              <w:left w:val="single" w:sz="6" w:space="0" w:color="auto"/>
              <w:bottom w:val="single" w:sz="6" w:space="0" w:color="auto"/>
              <w:right w:val="single" w:sz="6" w:space="0" w:color="auto"/>
            </w:tcBorders>
          </w:tcPr>
          <w:p w14:paraId="40A820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 капремонта</w:t>
            </w:r>
          </w:p>
          <w:p w14:paraId="0CE6E2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09F0E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40EECC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24369D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w:t>
            </w:r>
          </w:p>
          <w:p w14:paraId="5E57F3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6F1F10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D515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2A9F93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F4FA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3F3A1B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w:t>
            </w:r>
          </w:p>
          <w:p w14:paraId="3340968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4FDC18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49A6D3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FFBA7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4C93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gridSpan w:val="2"/>
            <w:tcBorders>
              <w:top w:val="single" w:sz="6" w:space="0" w:color="auto"/>
              <w:left w:val="single" w:sz="6" w:space="0" w:color="auto"/>
              <w:bottom w:val="single" w:sz="6" w:space="0" w:color="auto"/>
              <w:right w:val="single" w:sz="6" w:space="0" w:color="auto"/>
            </w:tcBorders>
          </w:tcPr>
          <w:p w14:paraId="58CD01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w:t>
            </w:r>
          </w:p>
          <w:p w14:paraId="4BBF29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B9189F9" w14:textId="77777777" w:rsidTr="00D21494">
        <w:trPr>
          <w:trHeight w:val="230"/>
        </w:trPr>
        <w:tc>
          <w:tcPr>
            <w:tcW w:w="2371" w:type="dxa"/>
            <w:tcBorders>
              <w:top w:val="single" w:sz="6" w:space="0" w:color="auto"/>
              <w:left w:val="single" w:sz="6" w:space="0" w:color="auto"/>
              <w:bottom w:val="single" w:sz="6" w:space="0" w:color="auto"/>
              <w:right w:val="single" w:sz="6" w:space="0" w:color="auto"/>
            </w:tcBorders>
          </w:tcPr>
          <w:p w14:paraId="618406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Возврат из капремонта</w:t>
            </w:r>
          </w:p>
          <w:p w14:paraId="21043B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A7A2D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2352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722062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w:t>
            </w:r>
          </w:p>
          <w:p w14:paraId="5F5D47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187EE4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w:t>
            </w:r>
          </w:p>
          <w:p w14:paraId="57038F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3E9A5C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231</w:t>
            </w:r>
          </w:p>
          <w:p w14:paraId="42DB1E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6B40F2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268</w:t>
            </w:r>
          </w:p>
          <w:p w14:paraId="35A6FE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6286A2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w:t>
            </w:r>
          </w:p>
          <w:p w14:paraId="6214D1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3A9B2E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w:t>
            </w:r>
          </w:p>
          <w:p w14:paraId="3040C5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gridSpan w:val="2"/>
            <w:tcBorders>
              <w:top w:val="single" w:sz="6" w:space="0" w:color="auto"/>
              <w:left w:val="single" w:sz="6" w:space="0" w:color="auto"/>
              <w:bottom w:val="single" w:sz="6" w:space="0" w:color="auto"/>
              <w:right w:val="single" w:sz="6" w:space="0" w:color="auto"/>
            </w:tcBorders>
          </w:tcPr>
          <w:p w14:paraId="3FDAE0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w:t>
            </w:r>
          </w:p>
          <w:p w14:paraId="4AF171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14E9055" w14:textId="77777777" w:rsidTr="00D21494">
        <w:trPr>
          <w:trHeight w:val="259"/>
        </w:trPr>
        <w:tc>
          <w:tcPr>
            <w:tcW w:w="2371" w:type="dxa"/>
            <w:tcBorders>
              <w:top w:val="single" w:sz="6" w:space="0" w:color="auto"/>
              <w:left w:val="single" w:sz="6" w:space="0" w:color="auto"/>
              <w:bottom w:val="single" w:sz="6" w:space="0" w:color="auto"/>
              <w:right w:val="single" w:sz="6" w:space="0" w:color="auto"/>
            </w:tcBorders>
          </w:tcPr>
          <w:p w14:paraId="0966EF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4CF9E82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A4BF5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w:t>
            </w:r>
          </w:p>
          <w:p w14:paraId="3F13984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6DC617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71</w:t>
            </w:r>
          </w:p>
          <w:p w14:paraId="6371914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16DEE6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w:t>
            </w:r>
          </w:p>
          <w:p w14:paraId="004CCF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1DBEB2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231</w:t>
            </w:r>
          </w:p>
          <w:p w14:paraId="37E269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03F4D3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293</w:t>
            </w:r>
          </w:p>
          <w:p w14:paraId="626D08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0BF4B1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w:t>
            </w:r>
          </w:p>
          <w:p w14:paraId="45482F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D4551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53</w:t>
            </w:r>
          </w:p>
          <w:p w14:paraId="676476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gridSpan w:val="2"/>
            <w:tcBorders>
              <w:top w:val="single" w:sz="6" w:space="0" w:color="auto"/>
              <w:left w:val="single" w:sz="6" w:space="0" w:color="auto"/>
              <w:bottom w:val="single" w:sz="6" w:space="0" w:color="auto"/>
              <w:right w:val="single" w:sz="6" w:space="0" w:color="auto"/>
            </w:tcBorders>
          </w:tcPr>
          <w:p w14:paraId="14115D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67</w:t>
            </w:r>
          </w:p>
          <w:p w14:paraId="793E2C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6B40DA3" w14:textId="77777777" w:rsidTr="00D21494">
        <w:trPr>
          <w:trHeight w:val="250"/>
        </w:trPr>
        <w:tc>
          <w:tcPr>
            <w:tcW w:w="2371" w:type="dxa"/>
            <w:tcBorders>
              <w:top w:val="single" w:sz="6" w:space="0" w:color="auto"/>
              <w:left w:val="single" w:sz="6" w:space="0" w:color="auto"/>
              <w:bottom w:val="nil"/>
              <w:right w:val="single" w:sz="6" w:space="0" w:color="auto"/>
            </w:tcBorders>
          </w:tcPr>
          <w:p w14:paraId="1E0400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8286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88" w:type="dxa"/>
            <w:gridSpan w:val="14"/>
            <w:tcBorders>
              <w:top w:val="single" w:sz="6" w:space="0" w:color="auto"/>
              <w:left w:val="single" w:sz="6" w:space="0" w:color="auto"/>
              <w:bottom w:val="single" w:sz="6" w:space="0" w:color="auto"/>
              <w:right w:val="single" w:sz="6" w:space="0" w:color="auto"/>
            </w:tcBorders>
          </w:tcPr>
          <w:p w14:paraId="1C7A5A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Самоходные установки</w:t>
            </w:r>
          </w:p>
          <w:p w14:paraId="1CEA61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7450EA6" w14:textId="77777777" w:rsidTr="00D21494">
        <w:trPr>
          <w:trHeight w:val="403"/>
        </w:trPr>
        <w:tc>
          <w:tcPr>
            <w:tcW w:w="2371" w:type="dxa"/>
            <w:tcBorders>
              <w:top w:val="nil"/>
              <w:left w:val="single" w:sz="6" w:space="0" w:color="auto"/>
              <w:bottom w:val="single" w:sz="6" w:space="0" w:color="auto"/>
              <w:right w:val="single" w:sz="6" w:space="0" w:color="auto"/>
            </w:tcBorders>
          </w:tcPr>
          <w:p w14:paraId="247C03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4A7C4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732732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ИСУ-152</w:t>
            </w:r>
          </w:p>
          <w:p w14:paraId="41C985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6B1F35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ИСУ-122</w:t>
            </w:r>
          </w:p>
          <w:p w14:paraId="274BF8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287F9B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СУ-85</w:t>
            </w:r>
          </w:p>
          <w:p w14:paraId="426CE9F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675970B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СУ-76</w:t>
            </w:r>
          </w:p>
          <w:p w14:paraId="6D4511B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0DC564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СУ- 12</w:t>
            </w:r>
          </w:p>
          <w:p w14:paraId="689B7C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gridSpan w:val="3"/>
            <w:tcBorders>
              <w:top w:val="single" w:sz="6" w:space="0" w:color="auto"/>
              <w:left w:val="single" w:sz="6" w:space="0" w:color="auto"/>
              <w:bottom w:val="single" w:sz="6" w:space="0" w:color="auto"/>
              <w:right w:val="single" w:sz="6" w:space="0" w:color="auto"/>
            </w:tcBorders>
          </w:tcPr>
          <w:p w14:paraId="3014206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СУ- 100</w:t>
            </w:r>
          </w:p>
          <w:p w14:paraId="0F2D0C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E4E23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Броне-трансп.</w:t>
            </w:r>
          </w:p>
          <w:p w14:paraId="26B776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64513A0" w14:textId="77777777" w:rsidTr="00D21494">
        <w:trPr>
          <w:trHeight w:val="240"/>
        </w:trPr>
        <w:tc>
          <w:tcPr>
            <w:tcW w:w="2371" w:type="dxa"/>
            <w:tcBorders>
              <w:top w:val="single" w:sz="6" w:space="0" w:color="auto"/>
              <w:left w:val="single" w:sz="6" w:space="0" w:color="auto"/>
              <w:bottom w:val="single" w:sz="6" w:space="0" w:color="auto"/>
              <w:right w:val="single" w:sz="6" w:space="0" w:color="auto"/>
            </w:tcBorders>
          </w:tcPr>
          <w:p w14:paraId="5F4FE4F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Новых СУ</w:t>
            </w:r>
          </w:p>
          <w:p w14:paraId="171009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5D3C48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6CB74CB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4F0600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p w14:paraId="344D7B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1B80F6A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D83DD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06E6BF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w:t>
            </w:r>
          </w:p>
          <w:p w14:paraId="5D54D2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1A13B3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00DEE60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gridSpan w:val="3"/>
            <w:tcBorders>
              <w:top w:val="single" w:sz="6" w:space="0" w:color="auto"/>
              <w:left w:val="single" w:sz="6" w:space="0" w:color="auto"/>
              <w:bottom w:val="single" w:sz="6" w:space="0" w:color="auto"/>
              <w:right w:val="single" w:sz="6" w:space="0" w:color="auto"/>
            </w:tcBorders>
          </w:tcPr>
          <w:p w14:paraId="022C74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65</w:t>
            </w:r>
          </w:p>
          <w:p w14:paraId="7E750B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B4BE3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59741B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54ADC7A" w14:textId="77777777" w:rsidTr="00D21494">
        <w:trPr>
          <w:trHeight w:val="230"/>
        </w:trPr>
        <w:tc>
          <w:tcPr>
            <w:tcW w:w="2371" w:type="dxa"/>
            <w:tcBorders>
              <w:top w:val="single" w:sz="6" w:space="0" w:color="auto"/>
              <w:left w:val="single" w:sz="6" w:space="0" w:color="auto"/>
              <w:bottom w:val="single" w:sz="6" w:space="0" w:color="auto"/>
              <w:right w:val="single" w:sz="6" w:space="0" w:color="auto"/>
            </w:tcBorders>
          </w:tcPr>
          <w:p w14:paraId="330ECA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 кап. рем.</w:t>
            </w:r>
          </w:p>
          <w:p w14:paraId="59802C5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253326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366A54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2844277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AB0F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126FDA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23E9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44C55D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w:t>
            </w:r>
          </w:p>
          <w:p w14:paraId="62A136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5DBA196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476E61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gridSpan w:val="3"/>
            <w:tcBorders>
              <w:top w:val="single" w:sz="6" w:space="0" w:color="auto"/>
              <w:left w:val="single" w:sz="6" w:space="0" w:color="auto"/>
              <w:bottom w:val="single" w:sz="6" w:space="0" w:color="auto"/>
              <w:right w:val="single" w:sz="6" w:space="0" w:color="auto"/>
            </w:tcBorders>
          </w:tcPr>
          <w:p w14:paraId="7099DC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59AAA2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22D00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6ADA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87CC0D8" w14:textId="77777777" w:rsidTr="00D21494">
        <w:trPr>
          <w:trHeight w:val="240"/>
        </w:trPr>
        <w:tc>
          <w:tcPr>
            <w:tcW w:w="2371" w:type="dxa"/>
            <w:tcBorders>
              <w:top w:val="single" w:sz="6" w:space="0" w:color="auto"/>
              <w:left w:val="single" w:sz="6" w:space="0" w:color="auto"/>
              <w:bottom w:val="single" w:sz="6" w:space="0" w:color="auto"/>
              <w:right w:val="single" w:sz="6" w:space="0" w:color="auto"/>
            </w:tcBorders>
          </w:tcPr>
          <w:p w14:paraId="23F8DA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Возврат из капремонта</w:t>
            </w:r>
          </w:p>
          <w:p w14:paraId="1CD066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01FC0C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w:t>
            </w:r>
          </w:p>
          <w:p w14:paraId="3D6B7D4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5FB1D4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w:t>
            </w:r>
          </w:p>
          <w:p w14:paraId="442C5D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74FBC7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p w14:paraId="7A0FD7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4CD3AF3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86</w:t>
            </w:r>
          </w:p>
          <w:p w14:paraId="6FF6D2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6AE48E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w:t>
            </w:r>
          </w:p>
          <w:p w14:paraId="5D386F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gridSpan w:val="3"/>
            <w:tcBorders>
              <w:top w:val="single" w:sz="6" w:space="0" w:color="auto"/>
              <w:left w:val="single" w:sz="6" w:space="0" w:color="auto"/>
              <w:bottom w:val="single" w:sz="6" w:space="0" w:color="auto"/>
              <w:right w:val="single" w:sz="6" w:space="0" w:color="auto"/>
            </w:tcBorders>
          </w:tcPr>
          <w:p w14:paraId="590BC0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2E19F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4B6171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p w14:paraId="28A0B6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93A6333" w14:textId="77777777" w:rsidTr="00D21494">
        <w:trPr>
          <w:trHeight w:val="259"/>
        </w:trPr>
        <w:tc>
          <w:tcPr>
            <w:tcW w:w="2371" w:type="dxa"/>
            <w:tcBorders>
              <w:top w:val="single" w:sz="6" w:space="0" w:color="auto"/>
              <w:left w:val="single" w:sz="6" w:space="0" w:color="auto"/>
              <w:bottom w:val="single" w:sz="6" w:space="0" w:color="auto"/>
              <w:right w:val="single" w:sz="6" w:space="0" w:color="auto"/>
            </w:tcBorders>
          </w:tcPr>
          <w:p w14:paraId="24FEE1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611088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524B05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w:t>
            </w:r>
          </w:p>
          <w:p w14:paraId="2325FE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03A0DB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w:t>
            </w:r>
          </w:p>
          <w:p w14:paraId="4D0518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577888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p w14:paraId="460F33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503D36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117</w:t>
            </w:r>
          </w:p>
          <w:p w14:paraId="5763AC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25D7B1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w:t>
            </w:r>
          </w:p>
          <w:p w14:paraId="5EBB3C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gridSpan w:val="3"/>
            <w:tcBorders>
              <w:top w:val="single" w:sz="6" w:space="0" w:color="auto"/>
              <w:left w:val="single" w:sz="6" w:space="0" w:color="auto"/>
              <w:bottom w:val="single" w:sz="6" w:space="0" w:color="auto"/>
              <w:right w:val="single" w:sz="6" w:space="0" w:color="auto"/>
            </w:tcBorders>
          </w:tcPr>
          <w:p w14:paraId="5015C1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65</w:t>
            </w:r>
          </w:p>
          <w:p w14:paraId="6DBB96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0879F1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p w14:paraId="7DEEB2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FFC7C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Обеспечение агрегатами, запасными частями и материалами для ремонта боевых и вспомога</w:t>
      </w:r>
      <w:r w:rsidRPr="00171131">
        <w:rPr>
          <w:rFonts w:ascii="Times New Roman" w:hAnsi="Times New Roman"/>
          <w:color w:val="000000" w:themeColor="text1"/>
          <w:sz w:val="16"/>
          <w:szCs w:val="16"/>
        </w:rPr>
        <w:softHyphen/>
        <w:t>тельных машин, учебных танковых частей и учебных заведений производилось через военные окру</w:t>
      </w:r>
      <w:r w:rsidRPr="00171131">
        <w:rPr>
          <w:rFonts w:ascii="Times New Roman" w:hAnsi="Times New Roman"/>
          <w:color w:val="000000" w:themeColor="text1"/>
          <w:sz w:val="16"/>
          <w:szCs w:val="16"/>
        </w:rPr>
        <w:softHyphen/>
        <w:t>га, но так как округам, управлением материально-технического обеспечения ГУРТ КА отпускалось незначительное количество запасных частей и агрегатов, учебные части и училища испытывали исключительно тяжелое положение с производством текущих и средних ремонтов, доходивших до 30 — 50% от наличия материальной части. Поэтому в исключительных случаях 5-му отделу УФиУ при</w:t>
      </w:r>
      <w:r w:rsidRPr="00171131">
        <w:rPr>
          <w:rFonts w:ascii="Times New Roman" w:hAnsi="Times New Roman"/>
          <w:color w:val="000000" w:themeColor="text1"/>
          <w:sz w:val="16"/>
          <w:szCs w:val="16"/>
        </w:rPr>
        <w:softHyphen/>
        <w:t>ходилось неоднократно добиваться выдачи агрегатов и зап. частей непосредственно УМТО ГУРТ КА учебным частям и училищам для быстрейшего восстановления материальной части.</w:t>
      </w:r>
    </w:p>
    <w:p w14:paraId="744EDB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Выводы</w:t>
      </w:r>
    </w:p>
    <w:p w14:paraId="105676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Передача вопроса укомплектования материальной частью учебных танковых частей и учеб</w:t>
      </w:r>
      <w:r w:rsidRPr="00171131">
        <w:rPr>
          <w:rFonts w:ascii="Times New Roman" w:hAnsi="Times New Roman"/>
          <w:color w:val="000000" w:themeColor="text1"/>
          <w:sz w:val="16"/>
          <w:szCs w:val="16"/>
        </w:rPr>
        <w:softHyphen/>
        <w:t>ных заведений БТ и МВ КА 5-му отделу УФиУ БТ и МВ КА в смысле более оперативного учета и доукомплектования была положительной.</w:t>
      </w:r>
    </w:p>
    <w:p w14:paraId="60164A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В дальнейшем (как в мирное, так и военное время) эти функции целесообразно передать в оргплановый отдел штаба БТ и МВ КА, что даст большую оперативность в укомплектовании учебных частей и училищ материальной частью, так как орготдел штаба будет чувствовать ответственность за укомплектованность и ликвидируется промежуточная инстанция (5-й отдел УФиУ БТ и МВ КА) между штабом БТ и МВ КА и управлениями боевой подготовки и вузам.</w:t>
      </w:r>
    </w:p>
    <w:p w14:paraId="523FF3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В целях правильной эксплуатации боевых и вспомогательных машин и своевременного восста</w:t>
      </w:r>
      <w:r w:rsidRPr="00171131">
        <w:rPr>
          <w:rFonts w:ascii="Times New Roman" w:hAnsi="Times New Roman"/>
          <w:color w:val="000000" w:themeColor="text1"/>
          <w:sz w:val="16"/>
          <w:szCs w:val="16"/>
        </w:rPr>
        <w:softHyphen/>
        <w:t>новления их танковые учебные части и вузы снабжать запасными частями и агрегатами необходимо централизованно, через управление материально-технического обеспечения ГУРТ КА по заявкам учебных частей и учебных заведений.</w:t>
      </w:r>
    </w:p>
    <w:p w14:paraId="7A6231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 работе ремсредств танковых военных лагерей, Московского бронетанкового центра и учебного центра самоходной артиллерии БТ и МВ КА за период Отечественной войны 1941-1945 гг. и о порядке обеспече</w:t>
      </w:r>
      <w:r w:rsidRPr="00171131">
        <w:rPr>
          <w:rFonts w:ascii="Times New Roman" w:hAnsi="Times New Roman"/>
          <w:color w:val="000000" w:themeColor="text1"/>
          <w:sz w:val="16"/>
          <w:szCs w:val="16"/>
        </w:rPr>
        <w:softHyphen/>
        <w:t>ния танковых лагерей и центров материалами и запчастями, необходимыми для ремонта машин</w:t>
      </w:r>
    </w:p>
    <w:p w14:paraId="24143E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I</w:t>
      </w:r>
      <w:r w:rsidRPr="00171131">
        <w:rPr>
          <w:rFonts w:ascii="Times New Roman" w:hAnsi="Times New Roman"/>
          <w:color w:val="000000" w:themeColor="text1"/>
          <w:sz w:val="16"/>
          <w:szCs w:val="16"/>
        </w:rPr>
        <w:t>. Работа ремсредств</w:t>
      </w:r>
    </w:p>
    <w:p w14:paraId="379E33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Все ремонтные средства сформированы в основном в 1942-1943 гг. и приданы лагерям и цен</w:t>
      </w:r>
      <w:r w:rsidRPr="00171131">
        <w:rPr>
          <w:rFonts w:ascii="Times New Roman" w:hAnsi="Times New Roman"/>
          <w:color w:val="000000" w:themeColor="text1"/>
          <w:sz w:val="16"/>
          <w:szCs w:val="16"/>
        </w:rPr>
        <w:softHyphen/>
        <w:t>трам как подвижные ремонтные базы, производительность которых по ремонту машин вследствие отсутствия необходимого оборудования была незначительна.</w:t>
      </w:r>
    </w:p>
    <w:p w14:paraId="4B3BAAF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начале 1944 года: 182 ОТРБ Московского БТ центра, 143 и 10 ПТРБ Тульского танкового лагеря и 265 ПТРВ учебного центра самоходной артиллерии были переведены на стационарную работу и при увеличении оборудования производительность этих ремсредств по ремонту машин и агрегатов увеличилась на 50%.</w:t>
      </w:r>
    </w:p>
    <w:p w14:paraId="4B1AE7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158 ПТРБ Белорусского ТВЛ и 147 ПТРБ Украинского ТВЛ на стационарные условия работы не переводились по той причине, что эти лагеря часто меняли место дислокации.</w:t>
      </w:r>
    </w:p>
    <w:p w14:paraId="621EBA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В начале 1944 года в танковых лагерях и центрах БТ и МВ КА были организованы СПАМы куда отбира</w:t>
      </w:r>
      <w:r w:rsidRPr="00171131">
        <w:rPr>
          <w:rFonts w:ascii="Times New Roman" w:hAnsi="Times New Roman"/>
          <w:color w:val="000000" w:themeColor="text1"/>
          <w:sz w:val="16"/>
          <w:szCs w:val="16"/>
        </w:rPr>
        <w:softHyphen/>
        <w:t>лись от частей, выводимых на укомплектование, все машины, требовавшие капремонта, которые на СПАМе дефектировались и совершенно негодные отправлялись на ремзаводы ГАВТУ КА, а остальные ремонтирова</w:t>
      </w:r>
      <w:r w:rsidRPr="00171131">
        <w:rPr>
          <w:rFonts w:ascii="Times New Roman" w:hAnsi="Times New Roman"/>
          <w:color w:val="000000" w:themeColor="text1"/>
          <w:sz w:val="16"/>
          <w:szCs w:val="16"/>
        </w:rPr>
        <w:softHyphen/>
        <w:t>лись ремсредствами лагерей и выдавались формируемым частям на штатное укомплектование.</w:t>
      </w:r>
    </w:p>
    <w:p w14:paraId="4FDF3C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Танки и самоходные установки частей укомплектования, требовавшие капремонта, отгружа</w:t>
      </w:r>
      <w:r w:rsidRPr="00171131">
        <w:rPr>
          <w:rFonts w:ascii="Times New Roman" w:hAnsi="Times New Roman"/>
          <w:color w:val="000000" w:themeColor="text1"/>
          <w:sz w:val="16"/>
          <w:szCs w:val="16"/>
        </w:rPr>
        <w:softHyphen/>
        <w:t>лись на ремзаводы ГУРТ КА, а машины, требовавшие среднего ремонта по естественному износу и рекламированные машины ремонтировались на месте в частях выездными рембригадами лагерей (центров) и рембригадами ГУРТ и ГБТУ КА.</w:t>
      </w:r>
    </w:p>
    <w:p w14:paraId="42154AE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4. Ремсредствами танковых военных лагерей, Московского БТ центра и учебного центра само</w:t>
      </w:r>
      <w:r w:rsidRPr="00171131">
        <w:rPr>
          <w:rFonts w:ascii="Times New Roman" w:hAnsi="Times New Roman"/>
          <w:color w:val="000000" w:themeColor="text1"/>
          <w:sz w:val="16"/>
          <w:szCs w:val="16"/>
        </w:rPr>
        <w:softHyphen/>
        <w:t>ходной артиллерии за период с 1 июля 1941 г. по 1 мая 1945 г. отремонтировано:</w:t>
      </w:r>
    </w:p>
    <w:tbl>
      <w:tblPr>
        <w:tblW w:w="0" w:type="auto"/>
        <w:tblInd w:w="40" w:type="dxa"/>
        <w:tblLayout w:type="fixed"/>
        <w:tblCellMar>
          <w:left w:w="40" w:type="dxa"/>
          <w:right w:w="40" w:type="dxa"/>
        </w:tblCellMar>
        <w:tblLook w:val="0000" w:firstRow="0" w:lastRow="0" w:firstColumn="0" w:lastColumn="0" w:noHBand="0" w:noVBand="0"/>
      </w:tblPr>
      <w:tblGrid>
        <w:gridCol w:w="3149"/>
        <w:gridCol w:w="1978"/>
        <w:gridCol w:w="2045"/>
        <w:gridCol w:w="2477"/>
      </w:tblGrid>
      <w:tr w:rsidR="00094A30" w:rsidRPr="00171131" w14:paraId="78380BE6" w14:textId="77777777" w:rsidTr="00D21494">
        <w:trPr>
          <w:trHeight w:val="240"/>
        </w:trPr>
        <w:tc>
          <w:tcPr>
            <w:tcW w:w="3149" w:type="dxa"/>
            <w:tcBorders>
              <w:top w:val="single" w:sz="6" w:space="0" w:color="auto"/>
              <w:left w:val="single" w:sz="6" w:space="0" w:color="auto"/>
              <w:bottom w:val="single" w:sz="6" w:space="0" w:color="auto"/>
              <w:right w:val="single" w:sz="6" w:space="0" w:color="auto"/>
            </w:tcBorders>
          </w:tcPr>
          <w:p w14:paraId="45E6E8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823B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0D4150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Текущий</w:t>
            </w:r>
          </w:p>
          <w:p w14:paraId="1DC7BB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single" w:sz="6" w:space="0" w:color="auto"/>
              <w:left w:val="single" w:sz="6" w:space="0" w:color="auto"/>
              <w:bottom w:val="single" w:sz="6" w:space="0" w:color="auto"/>
              <w:right w:val="single" w:sz="6" w:space="0" w:color="auto"/>
            </w:tcBorders>
          </w:tcPr>
          <w:p w14:paraId="125EAA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Средний</w:t>
            </w:r>
          </w:p>
          <w:p w14:paraId="54BAEC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77" w:type="dxa"/>
            <w:tcBorders>
              <w:top w:val="single" w:sz="6" w:space="0" w:color="auto"/>
              <w:left w:val="single" w:sz="6" w:space="0" w:color="auto"/>
              <w:bottom w:val="single" w:sz="6" w:space="0" w:color="auto"/>
              <w:right w:val="single" w:sz="6" w:space="0" w:color="auto"/>
            </w:tcBorders>
          </w:tcPr>
          <w:p w14:paraId="221003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Капремонт</w:t>
            </w:r>
          </w:p>
          <w:p w14:paraId="5B66222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B6D76FF" w14:textId="77777777" w:rsidTr="00D21494">
        <w:trPr>
          <w:trHeight w:val="240"/>
        </w:trPr>
        <w:tc>
          <w:tcPr>
            <w:tcW w:w="3149" w:type="dxa"/>
            <w:tcBorders>
              <w:top w:val="single" w:sz="6" w:space="0" w:color="auto"/>
              <w:left w:val="single" w:sz="6" w:space="0" w:color="auto"/>
              <w:bottom w:val="single" w:sz="6" w:space="0" w:color="auto"/>
              <w:right w:val="single" w:sz="6" w:space="0" w:color="auto"/>
            </w:tcBorders>
          </w:tcPr>
          <w:p w14:paraId="192D74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gramStart"/>
            <w:r w:rsidRPr="00171131">
              <w:rPr>
                <w:rFonts w:ascii="Times New Roman" w:hAnsi="Times New Roman"/>
                <w:color w:val="000000" w:themeColor="text1"/>
                <w:sz w:val="16"/>
                <w:szCs w:val="16"/>
              </w:rPr>
              <w:t>1 .</w:t>
            </w:r>
            <w:proofErr w:type="gramEnd"/>
            <w:r w:rsidRPr="00171131">
              <w:rPr>
                <w:rFonts w:ascii="Times New Roman" w:hAnsi="Times New Roman"/>
                <w:color w:val="000000" w:themeColor="text1"/>
                <w:sz w:val="16"/>
                <w:szCs w:val="16"/>
              </w:rPr>
              <w:t xml:space="preserve"> Боевых машин</w:t>
            </w:r>
          </w:p>
          <w:p w14:paraId="7FD8A62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356B329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3061*</w:t>
            </w:r>
          </w:p>
          <w:p w14:paraId="6C8067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single" w:sz="6" w:space="0" w:color="auto"/>
              <w:left w:val="single" w:sz="6" w:space="0" w:color="auto"/>
              <w:bottom w:val="single" w:sz="6" w:space="0" w:color="auto"/>
              <w:right w:val="single" w:sz="6" w:space="0" w:color="auto"/>
            </w:tcBorders>
          </w:tcPr>
          <w:p w14:paraId="1505FC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1981</w:t>
            </w:r>
          </w:p>
          <w:p w14:paraId="21B018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77" w:type="dxa"/>
            <w:tcBorders>
              <w:top w:val="single" w:sz="6" w:space="0" w:color="auto"/>
              <w:left w:val="single" w:sz="6" w:space="0" w:color="auto"/>
              <w:bottom w:val="single" w:sz="6" w:space="0" w:color="auto"/>
              <w:right w:val="single" w:sz="6" w:space="0" w:color="auto"/>
            </w:tcBorders>
          </w:tcPr>
          <w:p w14:paraId="7BA65C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72</w:t>
            </w:r>
          </w:p>
          <w:p w14:paraId="38395B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B9A1D1C" w14:textId="77777777" w:rsidTr="00D21494">
        <w:trPr>
          <w:trHeight w:val="240"/>
        </w:trPr>
        <w:tc>
          <w:tcPr>
            <w:tcW w:w="3149" w:type="dxa"/>
            <w:tcBorders>
              <w:top w:val="single" w:sz="6" w:space="0" w:color="auto"/>
              <w:left w:val="single" w:sz="6" w:space="0" w:color="auto"/>
              <w:bottom w:val="single" w:sz="6" w:space="0" w:color="auto"/>
              <w:right w:val="single" w:sz="6" w:space="0" w:color="auto"/>
            </w:tcBorders>
          </w:tcPr>
          <w:p w14:paraId="017ACD9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Автомашин (разных)</w:t>
            </w:r>
          </w:p>
          <w:p w14:paraId="5F2DA8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75B046A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1673*</w:t>
            </w:r>
          </w:p>
          <w:p w14:paraId="0693B6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single" w:sz="6" w:space="0" w:color="auto"/>
              <w:left w:val="single" w:sz="6" w:space="0" w:color="auto"/>
              <w:bottom w:val="single" w:sz="6" w:space="0" w:color="auto"/>
              <w:right w:val="single" w:sz="6" w:space="0" w:color="auto"/>
            </w:tcBorders>
          </w:tcPr>
          <w:p w14:paraId="6BCA8FA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6675</w:t>
            </w:r>
          </w:p>
          <w:p w14:paraId="54F6A1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77" w:type="dxa"/>
            <w:tcBorders>
              <w:top w:val="single" w:sz="6" w:space="0" w:color="auto"/>
              <w:left w:val="single" w:sz="6" w:space="0" w:color="auto"/>
              <w:bottom w:val="single" w:sz="6" w:space="0" w:color="auto"/>
              <w:right w:val="single" w:sz="6" w:space="0" w:color="auto"/>
            </w:tcBorders>
          </w:tcPr>
          <w:p w14:paraId="148CB1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1478</w:t>
            </w:r>
          </w:p>
          <w:p w14:paraId="747AF1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02254F5" w14:textId="77777777" w:rsidTr="00D21494">
        <w:trPr>
          <w:trHeight w:val="259"/>
        </w:trPr>
        <w:tc>
          <w:tcPr>
            <w:tcW w:w="3149" w:type="dxa"/>
            <w:tcBorders>
              <w:top w:val="single" w:sz="6" w:space="0" w:color="auto"/>
              <w:left w:val="single" w:sz="6" w:space="0" w:color="auto"/>
              <w:bottom w:val="single" w:sz="6" w:space="0" w:color="auto"/>
              <w:right w:val="single" w:sz="6" w:space="0" w:color="auto"/>
            </w:tcBorders>
          </w:tcPr>
          <w:p w14:paraId="525B8F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Итого отремонтировано</w:t>
            </w:r>
          </w:p>
          <w:p w14:paraId="1D9BAF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78A227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4734</w:t>
            </w:r>
          </w:p>
          <w:p w14:paraId="7FCB4D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single" w:sz="6" w:space="0" w:color="auto"/>
              <w:left w:val="single" w:sz="6" w:space="0" w:color="auto"/>
              <w:bottom w:val="single" w:sz="6" w:space="0" w:color="auto"/>
              <w:right w:val="single" w:sz="6" w:space="0" w:color="auto"/>
            </w:tcBorders>
          </w:tcPr>
          <w:p w14:paraId="356EE9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8656</w:t>
            </w:r>
          </w:p>
          <w:p w14:paraId="7B1385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77" w:type="dxa"/>
            <w:tcBorders>
              <w:top w:val="single" w:sz="6" w:space="0" w:color="auto"/>
              <w:left w:val="single" w:sz="6" w:space="0" w:color="auto"/>
              <w:bottom w:val="single" w:sz="6" w:space="0" w:color="auto"/>
              <w:right w:val="single" w:sz="6" w:space="0" w:color="auto"/>
            </w:tcBorders>
          </w:tcPr>
          <w:p w14:paraId="36F62DC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1550</w:t>
            </w:r>
          </w:p>
          <w:p w14:paraId="1D4661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021F4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в переводе на средний ремонт отремонтировано:</w:t>
      </w:r>
    </w:p>
    <w:p w14:paraId="21BDEB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Боевых машин всех типов — 3145.</w:t>
      </w:r>
    </w:p>
    <w:p w14:paraId="0DF62D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Автомашин всех марок — 10 049.</w:t>
      </w:r>
    </w:p>
    <w:p w14:paraId="382AED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Итого в переводе на средний ремонт — 13 194 машины.</w:t>
      </w:r>
    </w:p>
    <w:p w14:paraId="61E3D7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Примечание: в переводе на средний ремонт расчет производился в нижеследующем:</w:t>
      </w:r>
    </w:p>
    <w:p w14:paraId="7CDC8A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По боевым машинам: три текущих ремонта за один средний ремонт, один капремонт за два средних.</w:t>
      </w:r>
    </w:p>
    <w:p w14:paraId="33C6CF8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По автомашинам: четыре текущих ремонта за один средний ремонт, один капремонт за два средних.</w:t>
      </w:r>
    </w:p>
    <w:p w14:paraId="6D14C9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текущие ремонты не учтены полностью в лагерях.</w:t>
      </w:r>
    </w:p>
    <w:p w14:paraId="51949A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II</w:t>
      </w:r>
      <w:r w:rsidRPr="00171131">
        <w:rPr>
          <w:rFonts w:ascii="Times New Roman" w:hAnsi="Times New Roman"/>
          <w:color w:val="000000" w:themeColor="text1"/>
          <w:sz w:val="16"/>
          <w:szCs w:val="16"/>
        </w:rPr>
        <w:t>. Порядок снабжения запчастями и материалами</w:t>
      </w:r>
    </w:p>
    <w:p w14:paraId="4CEEE9A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Танковые и механизированные соединения РСВГК за весь период Отечественной войны запчастями, авторезиной и материалами обеспечивались ГАВТУ КА и ГУРТ КА через управление формирования и укомплектования БТ и МВ Красной Армии по заявкам соединений.</w:t>
      </w:r>
    </w:p>
    <w:p w14:paraId="0486D2C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Танковые военные лагеря, Московский БТ центр, учебный центр самоходной артиллерии до 1 марта 1944 года запчастями и материалами по автомашинам и танкам, а также авторезиной обеспечива</w:t>
      </w:r>
      <w:r w:rsidRPr="00171131">
        <w:rPr>
          <w:rFonts w:ascii="Times New Roman" w:hAnsi="Times New Roman"/>
          <w:color w:val="000000" w:themeColor="text1"/>
          <w:sz w:val="16"/>
          <w:szCs w:val="16"/>
        </w:rPr>
        <w:softHyphen/>
        <w:t>лись ГАВТУ КА, ГУРТ КА и автоуправлениями военных округов через УФиУ БТ и МВ КА по их заявкам.</w:t>
      </w:r>
    </w:p>
    <w:p w14:paraId="435038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На основании приказа начальника тыла Красной Армии №050 от 3 марта 1944 года танковые военные лагеря, Московский БТ центр и учебный центр самоходной артиллерии, начиная с 1 марта 1944 года и по 1 мая 1945 года, автомобильными запчастями, авторезиной и материалами обеспечивались через ГАВТУ КА централизованно по объединенным заявкам Главного управления формиро</w:t>
      </w:r>
      <w:r w:rsidRPr="00171131">
        <w:rPr>
          <w:rFonts w:ascii="Times New Roman" w:hAnsi="Times New Roman"/>
          <w:color w:val="000000" w:themeColor="text1"/>
          <w:sz w:val="16"/>
          <w:szCs w:val="16"/>
        </w:rPr>
        <w:softHyphen/>
        <w:t>вания и боевой подготовки БТ и МВ КА на каждый квартал.</w:t>
      </w:r>
    </w:p>
    <w:p w14:paraId="7796CF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Основанием для составления объединенных заявок на квартал были: план ремонта машин в тан</w:t>
      </w:r>
      <w:r w:rsidRPr="00171131">
        <w:rPr>
          <w:rFonts w:ascii="Times New Roman" w:hAnsi="Times New Roman"/>
          <w:color w:val="000000" w:themeColor="text1"/>
          <w:sz w:val="16"/>
          <w:szCs w:val="16"/>
        </w:rPr>
        <w:softHyphen/>
        <w:t>ковых лагерях и центрах на каждый квартал, а также план укомплектования частей и соединений.</w:t>
      </w:r>
    </w:p>
    <w:p w14:paraId="6F9868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III</w:t>
      </w:r>
      <w:r w:rsidRPr="00171131">
        <w:rPr>
          <w:rFonts w:ascii="Times New Roman" w:hAnsi="Times New Roman"/>
          <w:color w:val="000000" w:themeColor="text1"/>
          <w:sz w:val="16"/>
          <w:szCs w:val="16"/>
        </w:rPr>
        <w:t>. Основные причины, которые влияли на своевременное и качественное обеспечение танковых военных лагерей и центров запчастями и материалами за весь период Отечественной войны</w:t>
      </w:r>
    </w:p>
    <w:p w14:paraId="44E1F9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Отрицательной стороной децентрализованного снабжения до 1 марта 1944 года являлось то, что ГАВТУ КА не включало в квартальный план снабжения автоимуществом танковые лагеря и БТ центры, а следовательно, отдельные заявки поступавшие в ГАВТУ КА от последних удовлетворялись не полностью и не качественно, в результате чего ремонтные средства в танковых лагерях и центрах из-за отсутствия запчастей и материалов бездействовала, а машины, требовавшие среднего и капре</w:t>
      </w:r>
      <w:r w:rsidRPr="00171131">
        <w:rPr>
          <w:rFonts w:ascii="Times New Roman" w:hAnsi="Times New Roman"/>
          <w:color w:val="000000" w:themeColor="text1"/>
          <w:sz w:val="16"/>
          <w:szCs w:val="16"/>
        </w:rPr>
        <w:softHyphen/>
        <w:t>монта, отправлялись последними на ремонтные заводы.</w:t>
      </w:r>
    </w:p>
    <w:p w14:paraId="2C275A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В результате централизованного снабжения танковые военные лагеря, Московский БТ центр и учеб</w:t>
      </w:r>
      <w:r w:rsidRPr="00171131">
        <w:rPr>
          <w:rFonts w:ascii="Times New Roman" w:hAnsi="Times New Roman"/>
          <w:color w:val="000000" w:themeColor="text1"/>
          <w:sz w:val="16"/>
          <w:szCs w:val="16"/>
        </w:rPr>
        <w:softHyphen/>
        <w:t>ный центр самоходной артиллерии автоимуществом ГАВТУ КА обеспечивались в следующем порядке:</w:t>
      </w:r>
    </w:p>
    <w:p w14:paraId="7CD4DA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Запчастями и материалами по импортным автомашинам ТВЛ и БТ центры обеспечивались полностью согласно объединенным квартальным заявкам, но автоимущество АВТУ КА выдавалось в большинстве случаев с отдаленных складов, что представляло трудности в транспортировке его к месту назначения. Кроме этого, имелись случаи нарушения стандарта в запчастях по автомашинам: Студебекер, Форд-6 и Додж-202, что приводило к затовариванию складов, а следовательно, переот</w:t>
      </w:r>
      <w:r w:rsidRPr="00171131">
        <w:rPr>
          <w:rFonts w:ascii="Times New Roman" w:hAnsi="Times New Roman"/>
          <w:color w:val="000000" w:themeColor="text1"/>
          <w:sz w:val="16"/>
          <w:szCs w:val="16"/>
        </w:rPr>
        <w:softHyphen/>
        <w:t>правке этого имущества с одного танкового лагеря в другой и даже на склад ГАВТУ КА для обмена.</w:t>
      </w:r>
    </w:p>
    <w:p w14:paraId="0CE064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Запчастями по автомашинам ЗИС-5, ГАЗ-АА и М-1 танковые лагеря и центры ГАВТУ КА обес</w:t>
      </w:r>
      <w:r w:rsidRPr="00171131">
        <w:rPr>
          <w:rFonts w:ascii="Times New Roman" w:hAnsi="Times New Roman"/>
          <w:color w:val="000000" w:themeColor="text1"/>
          <w:sz w:val="16"/>
          <w:szCs w:val="16"/>
        </w:rPr>
        <w:softHyphen/>
        <w:t>печивались на 20 — 30% от их потребности и это приводило к тому, что отечественные автомашины в танковых лагерях и центрах не ремонтировались, а отправлялись последними на ремзаводы.</w:t>
      </w:r>
    </w:p>
    <w:p w14:paraId="178B0C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Запчасти по ЗИС-5 и ГАЗ-АА ремонтным управлением ГАВТУ КА выдавались УФиУ БТ и МВ КА с г. Миаса, с военного склада №60 г. Киева, с Московского завода им. Сталина и с Горьковского авто</w:t>
      </w:r>
      <w:r w:rsidRPr="00171131">
        <w:rPr>
          <w:rFonts w:ascii="Times New Roman" w:hAnsi="Times New Roman"/>
          <w:color w:val="000000" w:themeColor="text1"/>
          <w:sz w:val="16"/>
          <w:szCs w:val="16"/>
        </w:rPr>
        <w:softHyphen/>
        <w:t>завода им. Молотова.</w:t>
      </w:r>
    </w:p>
    <w:p w14:paraId="4C672D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Запчасти по М-1 выдавались с 511 склада г. Москвы.</w:t>
      </w:r>
    </w:p>
    <w:p w14:paraId="2D4755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Авторезиной и резиноасбестовыми изделиями военные лагеря и БТ центры, начиная с 1 марта 1944 года по 1 мая 1945 г., управлением снабжений ГАВТУ КА обеспечивались на 80 — 90% от действительной потребности, но трудности в своевременной доставке ее адресату заключались в том, что авторезина в большинстве случаев выдавалась УФиУ с Ярославского завода, а на </w:t>
      </w:r>
      <w:r w:rsidRPr="00171131">
        <w:rPr>
          <w:rFonts w:ascii="Times New Roman" w:hAnsi="Times New Roman"/>
          <w:color w:val="000000" w:themeColor="text1"/>
          <w:sz w:val="16"/>
          <w:szCs w:val="16"/>
          <w:lang w:val="en-US"/>
        </w:rPr>
        <w:t>III</w:t>
      </w:r>
      <w:r w:rsidRPr="00171131">
        <w:rPr>
          <w:rFonts w:ascii="Times New Roman" w:hAnsi="Times New Roman"/>
          <w:color w:val="000000" w:themeColor="text1"/>
          <w:sz w:val="16"/>
          <w:szCs w:val="16"/>
        </w:rPr>
        <w:t xml:space="preserve"> квартал 1944 г. 5000 комплектов авто</w:t>
      </w:r>
      <w:r w:rsidRPr="00171131">
        <w:rPr>
          <w:rFonts w:ascii="Times New Roman" w:hAnsi="Times New Roman"/>
          <w:color w:val="000000" w:themeColor="text1"/>
          <w:sz w:val="16"/>
          <w:szCs w:val="16"/>
        </w:rPr>
        <w:softHyphen/>
        <w:t>резины были выданы с Владивостока, которая в ж. д. транспортах прибыла в Москву 14 декабря 1944 г.</w:t>
      </w:r>
    </w:p>
    <w:p w14:paraId="24A5A0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Объединенные квартальные заявки УФиУ и индивидуальные заявки частей и соединений на материалы, инструмент и принадлежности ремонтным управлением ГАВТУ КА и управлением МТО ГУРТ КА за весь период удовлетворялись на 20 — 30% и это приводило к тому, что автомашины и танки, проходившие ремонт в ТВЛ и БТ центрах выдавались на укомплектование частей без инс</w:t>
      </w:r>
      <w:r w:rsidRPr="00171131">
        <w:rPr>
          <w:rFonts w:ascii="Times New Roman" w:hAnsi="Times New Roman"/>
          <w:color w:val="000000" w:themeColor="text1"/>
          <w:sz w:val="16"/>
          <w:szCs w:val="16"/>
        </w:rPr>
        <w:softHyphen/>
        <w:t>трумента и принадлежностей.</w:t>
      </w:r>
    </w:p>
    <w:p w14:paraId="010C11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 Затруднений в обеспечении танковых лагерей и БТ центров запчастями по танкам и бронема</w:t>
      </w:r>
      <w:r w:rsidRPr="00171131">
        <w:rPr>
          <w:rFonts w:ascii="Times New Roman" w:hAnsi="Times New Roman"/>
          <w:color w:val="000000" w:themeColor="text1"/>
          <w:sz w:val="16"/>
          <w:szCs w:val="16"/>
        </w:rPr>
        <w:softHyphen/>
        <w:t>шинам, если не учитывать трудности по их транспортировке к месту назначения, за весь период по линии УМТО ГУРТ КА не было.</w:t>
      </w:r>
    </w:p>
    <w:p w14:paraId="470E90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Приложение: сведения о работе ремонтных средств танковых военных лагерей и БТ центров за период Отечественной войны.</w:t>
      </w:r>
    </w:p>
    <w:p w14:paraId="14CC83B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5 отдела УФиУ БТ и МВ КА инженер-подполковник Заварцев</w:t>
      </w:r>
    </w:p>
    <w:p w14:paraId="04E5A0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Заместитель начальника 5 отдела УФиУ БТ и МВ КА</w:t>
      </w:r>
    </w:p>
    <w:p w14:paraId="783ECDF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инженер-майор Берман</w:t>
      </w:r>
    </w:p>
    <w:p w14:paraId="1C7155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ЦАМО. Ф. 38. Оп. 11373. Д. 153. Л. 1-67. Подлинник (11420).</w:t>
      </w:r>
    </w:p>
    <w:p w14:paraId="42E8F8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E9E5F69" w14:textId="77777777" w:rsidR="00E456ED" w:rsidRPr="00171131" w:rsidRDefault="00E456ED"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1CBF3828" w14:textId="77777777" w:rsidR="00E456ED" w:rsidRPr="00171131" w:rsidRDefault="00E456ED"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EDA177E" w14:textId="77777777" w:rsidR="00E456ED" w:rsidRPr="00171131" w:rsidRDefault="00E456E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июля 1945. Начальник Инженерного отдела штаба МПВО Москвы Ю. Ю. Каммерер записывает: "Многие горячие головы считали: раз война окончилась, значит, на следующий день будет распущена армия, отменят карточки, и сразу наступит благодать. Первый послевоенный месяц разочаровал многих, ибо, кроме снятия светомаскировки, все осталось без перемен: те же 550 грамм хлеба на рабочую карточку, та же продолжительность рабочего дня, та же мобилизация на трудовой фронт, те же строгие порядки, та же работа".</w:t>
      </w:r>
    </w:p>
    <w:p w14:paraId="3FC4291F" w14:textId="77777777" w:rsidR="00E456ED" w:rsidRPr="00171131" w:rsidRDefault="00E456ED" w:rsidP="00171131">
      <w:pPr>
        <w:spacing w:after="0" w:line="240" w:lineRule="auto"/>
        <w:jc w:val="both"/>
        <w:rPr>
          <w:rFonts w:ascii="Times New Roman" w:hAnsi="Times New Roman"/>
          <w:color w:val="000000" w:themeColor="text1"/>
          <w:sz w:val="16"/>
          <w:szCs w:val="16"/>
        </w:rPr>
      </w:pPr>
    </w:p>
    <w:p w14:paraId="636A56E9"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019521E2"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1418A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июля 1945 вышло Постановление ГКО № 9555 Об экономической миссии при Временном польском правительстве. РГАНИР, Фонд ГКО, д. 443, лл. 154 (11012).</w:t>
      </w:r>
    </w:p>
    <w:p w14:paraId="5A6C5C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A227873"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677385C1"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5DF1CD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июля 1945 Уинстон Черчилль вернулся в Лондон с Потсдамской конференции, чтобы узнать о своем поражении на выборах (4962).</w:t>
      </w:r>
    </w:p>
    <w:p w14:paraId="6B63761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B663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rPr>
        <w:t>25 июля 1945 Черчиль вместе с Иденом отбыл в Лондон, где на следующий день подал в отставку после объявленных результатов выборов: консервативная партия проиграла. Новый премьер-министр Клемент Эттли с новым министром иностранных дел Бевином прибыли в Потсдам. ТеперьСталинсовсехсторонбылокруженнезнакомцами</w:t>
      </w:r>
      <w:r w:rsidRPr="00171131">
        <w:rPr>
          <w:rFonts w:ascii="Times New Roman" w:hAnsi="Times New Roman"/>
          <w:color w:val="000000" w:themeColor="text1"/>
          <w:sz w:val="16"/>
          <w:szCs w:val="16"/>
          <w:lang w:val="en-US"/>
        </w:rPr>
        <w:t xml:space="preserve"> (3871).</w:t>
      </w:r>
    </w:p>
    <w:p w14:paraId="2D200E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41D4AE0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 xml:space="preserve">Wednesday 25, July 1945 </w:t>
      </w:r>
      <w:proofErr w:type="gramStart"/>
      <w:r w:rsidRPr="00171131">
        <w:rPr>
          <w:rFonts w:ascii="Times New Roman" w:hAnsi="Times New Roman"/>
          <w:color w:val="000000" w:themeColor="text1"/>
          <w:sz w:val="16"/>
          <w:szCs w:val="16"/>
          <w:lang w:val="en-US"/>
        </w:rPr>
        <w:t>At</w:t>
      </w:r>
      <w:proofErr w:type="gramEnd"/>
      <w:r w:rsidRPr="00171131">
        <w:rPr>
          <w:rFonts w:ascii="Times New Roman" w:hAnsi="Times New Roman"/>
          <w:color w:val="000000" w:themeColor="text1"/>
          <w:sz w:val="16"/>
          <w:szCs w:val="16"/>
          <w:lang w:val="en-US"/>
        </w:rPr>
        <w:t xml:space="preserve"> Potsdam, Germany, Allied leaders issue a statement calling on Japan to surrender or be destroyed (1063).</w:t>
      </w:r>
    </w:p>
    <w:p w14:paraId="17260A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296DD2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июля 1945 союзники на Потсдамской конференции призвали Японию сдаться или она будет уничтожена (1063).</w:t>
      </w:r>
    </w:p>
    <w:p w14:paraId="7528B8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634FD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 xml:space="preserve">July 25 1945. War Department relays Truman's order to drop "special bomb." </w:t>
      </w:r>
      <w:r w:rsidRPr="00171131">
        <w:rPr>
          <w:rFonts w:ascii="Times New Roman" w:hAnsi="Times New Roman"/>
          <w:color w:val="000000" w:themeColor="text1"/>
          <w:sz w:val="16"/>
          <w:szCs w:val="16"/>
        </w:rPr>
        <w:t>(1287).</w:t>
      </w:r>
    </w:p>
    <w:p w14:paraId="29FD83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DAB882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июля 1945 военное министерство США передало приказ Г.Трумэна о применении атомной бомбы (1287).</w:t>
      </w:r>
    </w:p>
    <w:p w14:paraId="3892AC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DEF0D8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июля 1945 упрощенный штцрмовик ТаГо был облетан, при этом выявилось много проблем, которые необходимо было решить для того, чтобы самолет смог выполнять простейшие полеты. Однако вскоре цех, где находился единственный прототип самолета ТаГо, был разрушен. Проект был предложен группой молодых японских офицеров во главе с капитаном Мидзуяма Ясиюки в качестве одного из средств отражения американского вторжения на Японские острова предложила проект. Предполагалось, что этот самолет можно будет построить в любой кустарной мастерской из доступных материалов. В самолете были складные крылья, и он мог быть укрыт в кустах, пещерах, в туннелях, в любых помещениях. При необходимости самолет быстро готовился к взлету, а затем пикировал на цель со 100-килограммовой бомбой, подвешенной к фюзеляжу (11686).</w:t>
      </w:r>
    </w:p>
    <w:p w14:paraId="06E796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D78AF15"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19E1B310"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29F3F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июля 1945 А.И.Ш. писал письмо в ГКО Г.М.М. N Н-22/3219:</w:t>
      </w:r>
    </w:p>
    <w:p w14:paraId="3246D3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Вашими указаниями докладываю об использовании новой германской техники в АП..." - взяли 2 некомплектных Арадо Ар-234, 2 некомплектных Мессершмитт Ме-262, 4 для сборки одного Хейнкель Хе-162 и 7, из которых можно собрать 3 Мессершмитт Ме-163, 19 конд. ЮМО-004, 1 конд. БМВ-003, 1 конд. Хейнкель s8a и т.п. (1875,198).</w:t>
      </w:r>
    </w:p>
    <w:p w14:paraId="6223F3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июля 1945 А.И.Ш. писал письмо в ГКО Г.М.М. N Н-22/3219:</w:t>
      </w:r>
    </w:p>
    <w:p w14:paraId="1851D7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Вашими указаниями докладываю об использовании новой германской техники в АП..." - взяли 2 некомплектных Арадо Ар-234, 2 некомплектных Мессершмитт Ме-262, 4 для сборки одного Хейнкель Хе-162 и 7, из которых можно собрать 3 Мессершмитт Ме-163, 19 конд. ЮМО-004, 1 конд. БМВ-003, 1 конд. Хейнкель s8a и т.п. (1875,198).</w:t>
      </w:r>
    </w:p>
    <w:p w14:paraId="16C885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Вашим указанием докладываю об исполь</w:t>
      </w:r>
      <w:r w:rsidRPr="00171131">
        <w:rPr>
          <w:rFonts w:ascii="Times New Roman" w:hAnsi="Times New Roman"/>
          <w:color w:val="000000" w:themeColor="text1"/>
          <w:sz w:val="16"/>
          <w:szCs w:val="16"/>
        </w:rPr>
        <w:softHyphen/>
        <w:t>зовании новой германской техники в авиационной промышленности СССР.</w:t>
      </w:r>
    </w:p>
    <w:p w14:paraId="25B3DB6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территории Германии и Австрии, занятой Красной Армией, Наркоматом Авиационной Промышленности получено больше коли</w:t>
      </w:r>
      <w:r w:rsidRPr="00171131">
        <w:rPr>
          <w:rFonts w:ascii="Times New Roman" w:hAnsi="Times New Roman"/>
          <w:color w:val="000000" w:themeColor="text1"/>
          <w:sz w:val="16"/>
          <w:szCs w:val="16"/>
        </w:rPr>
        <w:softHyphen/>
        <w:t>чество научных трудов -немецких авиационных институтов, тех</w:t>
      </w:r>
      <w:r w:rsidRPr="00171131">
        <w:rPr>
          <w:rFonts w:ascii="Times New Roman" w:hAnsi="Times New Roman"/>
          <w:color w:val="000000" w:themeColor="text1"/>
          <w:sz w:val="16"/>
          <w:szCs w:val="16"/>
        </w:rPr>
        <w:softHyphen/>
        <w:t>ническая документация, образцы новой техники, а также отдельный установки и предметы лабораторного оборудования; касающиеся самолёто и моторостроения, реактивной техники и авиационных материалов.</w:t>
      </w:r>
    </w:p>
    <w:p w14:paraId="7FF4BD5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Техническая документация, литература и научно—исследо</w:t>
      </w:r>
      <w:r w:rsidRPr="00171131">
        <w:rPr>
          <w:rFonts w:ascii="Times New Roman" w:hAnsi="Times New Roman"/>
          <w:color w:val="000000" w:themeColor="text1"/>
          <w:sz w:val="16"/>
          <w:szCs w:val="16"/>
        </w:rPr>
        <w:softHyphen/>
        <w:t>вательские работы в основном уже доставлены в Советский Союз и находятся в разработке.</w:t>
      </w:r>
    </w:p>
    <w:p w14:paraId="6B113C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Образцы новойтехники, представляющие наибольший ннтере (самолеты, моторы, реактивные двигатели) также получены из Германии и изучаются в наших научно-исследовательских организациях, а частично уже используются промышленностью.</w:t>
      </w:r>
    </w:p>
    <w:p w14:paraId="0F3A94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Лабораторное оборудование и испытательные установки на</w:t>
      </w:r>
      <w:r w:rsidRPr="00171131">
        <w:rPr>
          <w:rFonts w:ascii="Times New Roman" w:hAnsi="Times New Roman"/>
          <w:color w:val="000000" w:themeColor="text1"/>
          <w:sz w:val="16"/>
          <w:szCs w:val="16"/>
        </w:rPr>
        <w:softHyphen/>
        <w:t xml:space="preserve">ходятся в состоянии демонтажа в различных институтах и на заводах Германин. Весьма ценное лабораторное оборудование основногогерманского авиапионного института </w:t>
      </w:r>
      <w:r w:rsidRPr="00171131">
        <w:rPr>
          <w:rFonts w:ascii="Times New Roman" w:hAnsi="Times New Roman"/>
          <w:color w:val="000000" w:themeColor="text1"/>
          <w:sz w:val="16"/>
          <w:szCs w:val="16"/>
          <w:lang w:val="en-US"/>
        </w:rPr>
        <w:t>DVL</w:t>
      </w:r>
      <w:r w:rsidRPr="00171131">
        <w:rPr>
          <w:rFonts w:ascii="Times New Roman" w:hAnsi="Times New Roman"/>
          <w:color w:val="000000" w:themeColor="text1"/>
          <w:sz w:val="16"/>
          <w:szCs w:val="16"/>
        </w:rPr>
        <w:t>(Берлин) за</w:t>
      </w:r>
      <w:r w:rsidRPr="00171131">
        <w:rPr>
          <w:rFonts w:ascii="Times New Roman" w:hAnsi="Times New Roman"/>
          <w:color w:val="000000" w:themeColor="text1"/>
          <w:sz w:val="16"/>
          <w:szCs w:val="16"/>
        </w:rPr>
        <w:softHyphen/>
        <w:t>кончено демонтажем, упаковано и подготовлено к отправке в СССР.</w:t>
      </w:r>
    </w:p>
    <w:p w14:paraId="554D6C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НАУЧНЫЕ ТРУДЫ И ТЕХНИЧЕСКАЯ ДОКУМЕНТАЦИЯ.</w:t>
      </w:r>
    </w:p>
    <w:p w14:paraId="1636AE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К настоящему времени институтами НКАП получено около 4000 названий научных отчётов, трудов, сборников научно-технических статей и монографий авиационных немецких институтов и опытных организаций. Кроме того, получены конструктивнве и рабочие чертежи в количестве свыше 100.000 штук по немецким опытным и серийным </w:t>
      </w:r>
      <w:proofErr w:type="gramStart"/>
      <w:r w:rsidRPr="00171131">
        <w:rPr>
          <w:rFonts w:ascii="Times New Roman" w:hAnsi="Times New Roman"/>
          <w:color w:val="000000" w:themeColor="text1"/>
          <w:sz w:val="16"/>
          <w:szCs w:val="16"/>
        </w:rPr>
        <w:t>самолётам</w:t>
      </w:r>
      <w:proofErr w:type="gramEnd"/>
      <w:r w:rsidRPr="00171131">
        <w:rPr>
          <w:rFonts w:ascii="Times New Roman" w:hAnsi="Times New Roman"/>
          <w:color w:val="000000" w:themeColor="text1"/>
          <w:sz w:val="16"/>
          <w:szCs w:val="16"/>
        </w:rPr>
        <w:t xml:space="preserve"> а двигателям.</w:t>
      </w:r>
    </w:p>
    <w:p w14:paraId="4ADF88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Среди полученной технической документации имеется около 700 наименований секретных материалов, имеющих больную ценность, в том числе: материалы по повым опытным и экспериментальным самолетам, главным образом реактивных, чертежи, схемы по новым самолетам, данные расчетов и аэродинамических исследований по ним, работы по аэродинамике высоких скоростей, перспективный анализ скоростной авиации, а также работы по реактивным двитателям и газоввм турбинам.</w:t>
      </w:r>
    </w:p>
    <w:p w14:paraId="7C8F76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Особую ценность представляют:</w:t>
      </w:r>
    </w:p>
    <w:p w14:paraId="26CDE3B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Работа докторов Буземан и Цобеля по вопросу о путях увеличения скоростей самолетов.</w:t>
      </w:r>
    </w:p>
    <w:p w14:paraId="43A537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Сравнелае 6 реактивных истребителей основных немецких фирм, спроектированных на скорость 1000 км/час.</w:t>
      </w:r>
    </w:p>
    <w:p w14:paraId="3454AB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Анализ развития английской, американской и немецкой авиации, составленный командованием немецких ВВС</w:t>
      </w:r>
    </w:p>
    <w:p w14:paraId="2F37CF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Перспективный план развития немецкого авиамоторостроения на ближайшие 5 лет</w:t>
      </w:r>
    </w:p>
    <w:p w14:paraId="0B1914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Расчеты па прочность высокоскоростных реактивных самолетов фирмы Хейнкель.</w:t>
      </w:r>
    </w:p>
    <w:p w14:paraId="5C3302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Материалы по доводке газотурбинных двигателей</w:t>
      </w:r>
    </w:p>
    <w:p w14:paraId="2BEE30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Исследования высокопрочных алюминиевых сплавов для самолетостроения</w:t>
      </w:r>
    </w:p>
    <w:p w14:paraId="6BD411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Комплекту годовых отчетов по НИР основных организаций Германии (</w:t>
      </w:r>
      <w:r w:rsidRPr="00171131">
        <w:rPr>
          <w:rFonts w:ascii="Times New Roman" w:hAnsi="Times New Roman"/>
          <w:color w:val="000000" w:themeColor="text1"/>
          <w:sz w:val="16"/>
          <w:szCs w:val="16"/>
          <w:lang w:val="en-US"/>
        </w:rPr>
        <w:t>DVL</w:t>
      </w:r>
      <w:r w:rsidRPr="00171131">
        <w:rPr>
          <w:rFonts w:ascii="Times New Roman" w:hAnsi="Times New Roman"/>
          <w:color w:val="000000" w:themeColor="text1"/>
          <w:sz w:val="16"/>
          <w:szCs w:val="16"/>
        </w:rPr>
        <w:t>, Геттингенский и Брауншвейгский институты, Германская академия авиационных наук), дающие полное представление о путях развития немецкой авиационной науки и ряд других работ большого научно-технического и принципиального значения</w:t>
      </w:r>
    </w:p>
    <w:p w14:paraId="41B7F45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Вся техническая документация просмотрена ведущими научными работниками институтов НКАП и по ней составлены описи. Наиболее ценные материалы в количестве около 80 наименований переводятся и подгототавливаются к печати. Всего намечено к пере</w:t>
      </w:r>
      <w:r w:rsidRPr="00171131">
        <w:rPr>
          <w:rFonts w:ascii="Times New Roman" w:hAnsi="Times New Roman"/>
          <w:color w:val="000000" w:themeColor="text1"/>
          <w:sz w:val="16"/>
          <w:szCs w:val="16"/>
        </w:rPr>
        <w:softHyphen/>
        <w:t>воду свыше 300 работ.</w:t>
      </w:r>
    </w:p>
    <w:p w14:paraId="49249D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Составляется 30 обзоров, охватывающих свыше 600 наиболее ценных научных. работ. По остальным материалам составляются аннотации, которые будут разосланы заинтересованным организациям для ознакомления и использования их в практической рабо</w:t>
      </w:r>
      <w:r w:rsidRPr="00171131">
        <w:rPr>
          <w:rFonts w:ascii="Times New Roman" w:hAnsi="Times New Roman"/>
          <w:color w:val="000000" w:themeColor="text1"/>
          <w:sz w:val="16"/>
          <w:szCs w:val="16"/>
        </w:rPr>
        <w:softHyphen/>
        <w:t>те.</w:t>
      </w:r>
    </w:p>
    <w:p w14:paraId="1CC1859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мере проработки получаемых материалов будут выпускать</w:t>
      </w:r>
      <w:r w:rsidRPr="00171131">
        <w:rPr>
          <w:rFonts w:ascii="Times New Roman" w:hAnsi="Times New Roman"/>
          <w:color w:val="000000" w:themeColor="text1"/>
          <w:sz w:val="16"/>
          <w:szCs w:val="16"/>
        </w:rPr>
        <w:softHyphen/>
        <w:t>ся бюллетени для ознакомления научных в инженерно-технических работников авиационной промышленности с научными работами германских институтов и заводов.</w:t>
      </w:r>
    </w:p>
    <w:p w14:paraId="472E84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выполнения всей работе по изучению и освоению научно-технической документации потребуется 6-8 месяцев.</w:t>
      </w:r>
    </w:p>
    <w:p w14:paraId="5E9E78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Чертежи самолетов и авиадвигателей, полученные из Германии и Австрии, сортируются и подготовляется для ознакомления с ними заинтересованных КБ.</w:t>
      </w:r>
    </w:p>
    <w:p w14:paraId="0075F1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Комплекты чертежей реактивных двигателей ЮМО-004 и БМВ-003 переданы моторостроительным заводам №№ 26 ви16 для серийного производства.</w:t>
      </w:r>
    </w:p>
    <w:p w14:paraId="47BEA5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наиболее интересным проектам самолетов и двигателей составляются альбомн общих видов в схем.</w:t>
      </w:r>
    </w:p>
    <w:p w14:paraId="77DE00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 ОБРАЗЦЫ НОВОЙ АВИАЦИОННОЙ ТЕХНИКИМ</w:t>
      </w:r>
    </w:p>
    <w:p w14:paraId="1AC503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настоящий момент доставлено в Москву и изучаются следующие образцы германской авиационной техники:</w:t>
      </w:r>
    </w:p>
    <w:p w14:paraId="131646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2835"/>
        <w:gridCol w:w="1568"/>
        <w:gridCol w:w="841"/>
        <w:gridCol w:w="851"/>
        <w:gridCol w:w="3544"/>
        <w:gridCol w:w="1036"/>
      </w:tblGrid>
      <w:tr w:rsidR="00094A30" w:rsidRPr="00171131" w14:paraId="1F1393AD" w14:textId="77777777" w:rsidTr="00D21494">
        <w:tc>
          <w:tcPr>
            <w:tcW w:w="534" w:type="dxa"/>
            <w:tcBorders>
              <w:top w:val="single" w:sz="12" w:space="0" w:color="auto"/>
            </w:tcBorders>
          </w:tcPr>
          <w:p w14:paraId="588F45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п/п</w:t>
            </w:r>
          </w:p>
        </w:tc>
        <w:tc>
          <w:tcPr>
            <w:tcW w:w="2835" w:type="dxa"/>
            <w:tcBorders>
              <w:top w:val="single" w:sz="12" w:space="0" w:color="auto"/>
            </w:tcBorders>
          </w:tcPr>
          <w:p w14:paraId="0B5EA4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Наименование фирмы и назначение с-та</w:t>
            </w:r>
          </w:p>
        </w:tc>
        <w:tc>
          <w:tcPr>
            <w:tcW w:w="1568" w:type="dxa"/>
            <w:tcBorders>
              <w:top w:val="single" w:sz="12" w:space="0" w:color="auto"/>
            </w:tcBorders>
          </w:tcPr>
          <w:p w14:paraId="48D3B6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Двигатели, шт., тип/марка</w:t>
            </w:r>
          </w:p>
        </w:tc>
        <w:tc>
          <w:tcPr>
            <w:tcW w:w="841" w:type="dxa"/>
            <w:tcBorders>
              <w:top w:val="single" w:sz="12" w:space="0" w:color="auto"/>
            </w:tcBorders>
          </w:tcPr>
          <w:p w14:paraId="7D1155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Скорость макс.</w:t>
            </w:r>
          </w:p>
        </w:tc>
        <w:tc>
          <w:tcPr>
            <w:tcW w:w="851" w:type="dxa"/>
            <w:tcBorders>
              <w:top w:val="single" w:sz="12" w:space="0" w:color="auto"/>
            </w:tcBorders>
          </w:tcPr>
          <w:p w14:paraId="1CF931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Количество</w:t>
            </w:r>
          </w:p>
        </w:tc>
        <w:tc>
          <w:tcPr>
            <w:tcW w:w="3544" w:type="dxa"/>
            <w:tcBorders>
              <w:top w:val="single" w:sz="12" w:space="0" w:color="auto"/>
            </w:tcBorders>
          </w:tcPr>
          <w:p w14:paraId="1EE1BB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Состояние и возможность использования</w:t>
            </w:r>
          </w:p>
        </w:tc>
        <w:tc>
          <w:tcPr>
            <w:tcW w:w="1036" w:type="dxa"/>
            <w:tcBorders>
              <w:top w:val="single" w:sz="12" w:space="0" w:color="auto"/>
            </w:tcBorders>
          </w:tcPr>
          <w:p w14:paraId="54ECE4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Кому передано</w:t>
            </w:r>
          </w:p>
        </w:tc>
      </w:tr>
      <w:tr w:rsidR="00094A30" w:rsidRPr="00171131" w14:paraId="0445D37A" w14:textId="77777777" w:rsidTr="00D21494">
        <w:tc>
          <w:tcPr>
            <w:tcW w:w="534" w:type="dxa"/>
          </w:tcPr>
          <w:p w14:paraId="4D1514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tc>
        <w:tc>
          <w:tcPr>
            <w:tcW w:w="2835" w:type="dxa"/>
          </w:tcPr>
          <w:p w14:paraId="3CC395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Ар-234, Арадо, истребитель</w:t>
            </w:r>
          </w:p>
        </w:tc>
        <w:tc>
          <w:tcPr>
            <w:tcW w:w="1568" w:type="dxa"/>
          </w:tcPr>
          <w:p w14:paraId="365BCA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2хВРД/БМВ-003</w:t>
            </w:r>
          </w:p>
        </w:tc>
        <w:tc>
          <w:tcPr>
            <w:tcW w:w="841" w:type="dxa"/>
          </w:tcPr>
          <w:p w14:paraId="7A7BAC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800</w:t>
            </w:r>
          </w:p>
        </w:tc>
        <w:tc>
          <w:tcPr>
            <w:tcW w:w="851" w:type="dxa"/>
          </w:tcPr>
          <w:p w14:paraId="758696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tc>
        <w:tc>
          <w:tcPr>
            <w:tcW w:w="3544" w:type="dxa"/>
          </w:tcPr>
          <w:p w14:paraId="4752F3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Некомплектен</w:t>
            </w:r>
          </w:p>
        </w:tc>
        <w:tc>
          <w:tcPr>
            <w:tcW w:w="1036" w:type="dxa"/>
          </w:tcPr>
          <w:p w14:paraId="544C0A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ЛИИ</w:t>
            </w:r>
          </w:p>
        </w:tc>
      </w:tr>
      <w:tr w:rsidR="00094A30" w:rsidRPr="00171131" w14:paraId="6DF724C2" w14:textId="77777777" w:rsidTr="00D21494">
        <w:tc>
          <w:tcPr>
            <w:tcW w:w="534" w:type="dxa"/>
          </w:tcPr>
          <w:p w14:paraId="05CEB3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tc>
        <w:tc>
          <w:tcPr>
            <w:tcW w:w="2835" w:type="dxa"/>
          </w:tcPr>
          <w:p w14:paraId="65D1E0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Ме-262, Мессершмидт, истребитель</w:t>
            </w:r>
          </w:p>
        </w:tc>
        <w:tc>
          <w:tcPr>
            <w:tcW w:w="1568" w:type="dxa"/>
          </w:tcPr>
          <w:p w14:paraId="3FA076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2х ВРД/ЮМО-004</w:t>
            </w:r>
          </w:p>
        </w:tc>
        <w:tc>
          <w:tcPr>
            <w:tcW w:w="841" w:type="dxa"/>
          </w:tcPr>
          <w:p w14:paraId="09E8976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950</w:t>
            </w:r>
          </w:p>
        </w:tc>
        <w:tc>
          <w:tcPr>
            <w:tcW w:w="851" w:type="dxa"/>
          </w:tcPr>
          <w:p w14:paraId="3B056C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tc>
        <w:tc>
          <w:tcPr>
            <w:tcW w:w="3544" w:type="dxa"/>
          </w:tcPr>
          <w:p w14:paraId="5A258C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Некомплектен</w:t>
            </w:r>
          </w:p>
        </w:tc>
        <w:tc>
          <w:tcPr>
            <w:tcW w:w="1036" w:type="dxa"/>
          </w:tcPr>
          <w:p w14:paraId="6D9451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ЛИИ</w:t>
            </w:r>
          </w:p>
        </w:tc>
      </w:tr>
      <w:tr w:rsidR="00094A30" w:rsidRPr="00171131" w14:paraId="60E20AB6" w14:textId="77777777" w:rsidTr="00D21494">
        <w:tc>
          <w:tcPr>
            <w:tcW w:w="534" w:type="dxa"/>
          </w:tcPr>
          <w:p w14:paraId="3D4A25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tc>
        <w:tc>
          <w:tcPr>
            <w:tcW w:w="2835" w:type="dxa"/>
          </w:tcPr>
          <w:p w14:paraId="608135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Хе-162, Хейнкель, истребитель</w:t>
            </w:r>
          </w:p>
        </w:tc>
        <w:tc>
          <w:tcPr>
            <w:tcW w:w="1568" w:type="dxa"/>
          </w:tcPr>
          <w:p w14:paraId="57EFFB8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1хВРД/БМВ-003 </w:t>
            </w:r>
          </w:p>
        </w:tc>
        <w:tc>
          <w:tcPr>
            <w:tcW w:w="841" w:type="dxa"/>
          </w:tcPr>
          <w:p w14:paraId="2C9212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840</w:t>
            </w:r>
          </w:p>
        </w:tc>
        <w:tc>
          <w:tcPr>
            <w:tcW w:w="851" w:type="dxa"/>
          </w:tcPr>
          <w:p w14:paraId="7AE961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tc>
        <w:tc>
          <w:tcPr>
            <w:tcW w:w="3544" w:type="dxa"/>
          </w:tcPr>
          <w:p w14:paraId="665129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 4-х с-тов в заводских условиях можно собрать только одну машину</w:t>
            </w:r>
          </w:p>
        </w:tc>
        <w:tc>
          <w:tcPr>
            <w:tcW w:w="1036" w:type="dxa"/>
          </w:tcPr>
          <w:p w14:paraId="52AB6F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НИИ-1 - 3,</w:t>
            </w:r>
          </w:p>
          <w:p w14:paraId="15D329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з-д 165 - 1</w:t>
            </w:r>
          </w:p>
        </w:tc>
      </w:tr>
      <w:tr w:rsidR="00094A30" w:rsidRPr="00171131" w14:paraId="4EF64846" w14:textId="77777777" w:rsidTr="00D21494">
        <w:tc>
          <w:tcPr>
            <w:tcW w:w="534" w:type="dxa"/>
            <w:tcBorders>
              <w:bottom w:val="single" w:sz="12" w:space="0" w:color="auto"/>
            </w:tcBorders>
          </w:tcPr>
          <w:p w14:paraId="5AC1C4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tc>
        <w:tc>
          <w:tcPr>
            <w:tcW w:w="2835" w:type="dxa"/>
            <w:tcBorders>
              <w:bottom w:val="single" w:sz="12" w:space="0" w:color="auto"/>
            </w:tcBorders>
          </w:tcPr>
          <w:p w14:paraId="568E01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Ме-163, Мессершмидт, истребитель</w:t>
            </w:r>
          </w:p>
        </w:tc>
        <w:tc>
          <w:tcPr>
            <w:tcW w:w="1568" w:type="dxa"/>
            <w:tcBorders>
              <w:bottom w:val="single" w:sz="12" w:space="0" w:color="auto"/>
            </w:tcBorders>
          </w:tcPr>
          <w:p w14:paraId="20ECB6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1хАРД/Вальтер</w:t>
            </w:r>
          </w:p>
        </w:tc>
        <w:tc>
          <w:tcPr>
            <w:tcW w:w="841" w:type="dxa"/>
            <w:tcBorders>
              <w:bottom w:val="single" w:sz="12" w:space="0" w:color="auto"/>
            </w:tcBorders>
          </w:tcPr>
          <w:p w14:paraId="341183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950</w:t>
            </w:r>
          </w:p>
        </w:tc>
        <w:tc>
          <w:tcPr>
            <w:tcW w:w="851" w:type="dxa"/>
            <w:tcBorders>
              <w:bottom w:val="single" w:sz="12" w:space="0" w:color="auto"/>
            </w:tcBorders>
          </w:tcPr>
          <w:p w14:paraId="1EE5A0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w:t>
            </w:r>
          </w:p>
        </w:tc>
        <w:tc>
          <w:tcPr>
            <w:tcW w:w="3544" w:type="dxa"/>
            <w:tcBorders>
              <w:bottom w:val="single" w:sz="12" w:space="0" w:color="auto"/>
            </w:tcBorders>
          </w:tcPr>
          <w:p w14:paraId="6A4805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 всех можно собрать 3 с-та</w:t>
            </w:r>
          </w:p>
        </w:tc>
        <w:tc>
          <w:tcPr>
            <w:tcW w:w="1036" w:type="dxa"/>
            <w:tcBorders>
              <w:bottom w:val="single" w:sz="12" w:space="0" w:color="auto"/>
            </w:tcBorders>
          </w:tcPr>
          <w:p w14:paraId="67F8CD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ЛИИ</w:t>
            </w:r>
          </w:p>
        </w:tc>
      </w:tr>
    </w:tbl>
    <w:p w14:paraId="593F7F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2835"/>
        <w:gridCol w:w="1568"/>
        <w:gridCol w:w="1692"/>
      </w:tblGrid>
      <w:tr w:rsidR="00094A30" w:rsidRPr="00171131" w14:paraId="6B0D9632" w14:textId="77777777" w:rsidTr="00D21494">
        <w:tc>
          <w:tcPr>
            <w:tcW w:w="534" w:type="dxa"/>
            <w:tcBorders>
              <w:top w:val="single" w:sz="12" w:space="0" w:color="auto"/>
            </w:tcBorders>
          </w:tcPr>
          <w:p w14:paraId="7410AB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п/п</w:t>
            </w:r>
          </w:p>
        </w:tc>
        <w:tc>
          <w:tcPr>
            <w:tcW w:w="2835" w:type="dxa"/>
            <w:tcBorders>
              <w:top w:val="single" w:sz="12" w:space="0" w:color="auto"/>
            </w:tcBorders>
          </w:tcPr>
          <w:p w14:paraId="3E807C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Наименование, фирма</w:t>
            </w:r>
          </w:p>
        </w:tc>
        <w:tc>
          <w:tcPr>
            <w:tcW w:w="1568" w:type="dxa"/>
            <w:tcBorders>
              <w:top w:val="single" w:sz="12" w:space="0" w:color="auto"/>
            </w:tcBorders>
          </w:tcPr>
          <w:p w14:paraId="623531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Количество</w:t>
            </w:r>
          </w:p>
        </w:tc>
        <w:tc>
          <w:tcPr>
            <w:tcW w:w="1692" w:type="dxa"/>
            <w:tcBorders>
              <w:top w:val="single" w:sz="12" w:space="0" w:color="auto"/>
            </w:tcBorders>
          </w:tcPr>
          <w:p w14:paraId="2DA9ED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Состояние</w:t>
            </w:r>
          </w:p>
        </w:tc>
      </w:tr>
      <w:tr w:rsidR="00094A30" w:rsidRPr="00171131" w14:paraId="7F0A6C2E" w14:textId="77777777" w:rsidTr="00D21494">
        <w:tc>
          <w:tcPr>
            <w:tcW w:w="534" w:type="dxa"/>
          </w:tcPr>
          <w:p w14:paraId="0347E7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2835" w:type="dxa"/>
          </w:tcPr>
          <w:p w14:paraId="787BF8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Реактивные</w:t>
            </w:r>
          </w:p>
        </w:tc>
        <w:tc>
          <w:tcPr>
            <w:tcW w:w="1568" w:type="dxa"/>
          </w:tcPr>
          <w:p w14:paraId="46F609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92" w:type="dxa"/>
          </w:tcPr>
          <w:p w14:paraId="67DC07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6EED3D0" w14:textId="77777777" w:rsidTr="00D21494">
        <w:tc>
          <w:tcPr>
            <w:tcW w:w="534" w:type="dxa"/>
          </w:tcPr>
          <w:p w14:paraId="4DE50F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tc>
        <w:tc>
          <w:tcPr>
            <w:tcW w:w="2835" w:type="dxa"/>
          </w:tcPr>
          <w:p w14:paraId="679D20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Газотурбинный реактивный двигатель ЮМО-004, тягя 900 кг</w:t>
            </w:r>
          </w:p>
        </w:tc>
        <w:tc>
          <w:tcPr>
            <w:tcW w:w="1568" w:type="dxa"/>
          </w:tcPr>
          <w:p w14:paraId="11EAB7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39</w:t>
            </w:r>
          </w:p>
        </w:tc>
        <w:tc>
          <w:tcPr>
            <w:tcW w:w="1692" w:type="dxa"/>
          </w:tcPr>
          <w:p w14:paraId="748AAB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Кондиционных - 19</w:t>
            </w:r>
          </w:p>
        </w:tc>
      </w:tr>
      <w:tr w:rsidR="00094A30" w:rsidRPr="00171131" w14:paraId="1EB32058" w14:textId="77777777" w:rsidTr="00D21494">
        <w:tc>
          <w:tcPr>
            <w:tcW w:w="534" w:type="dxa"/>
          </w:tcPr>
          <w:p w14:paraId="134086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tc>
        <w:tc>
          <w:tcPr>
            <w:tcW w:w="2835" w:type="dxa"/>
          </w:tcPr>
          <w:p w14:paraId="2D6E7E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Газотурбинный реактивный двигатель БМВ-003, тягя 800 кг</w:t>
            </w:r>
          </w:p>
        </w:tc>
        <w:tc>
          <w:tcPr>
            <w:tcW w:w="1568" w:type="dxa"/>
          </w:tcPr>
          <w:p w14:paraId="0302D4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tc>
        <w:tc>
          <w:tcPr>
            <w:tcW w:w="1692" w:type="dxa"/>
          </w:tcPr>
          <w:p w14:paraId="1E96EA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Кондиционный - 1</w:t>
            </w:r>
          </w:p>
        </w:tc>
      </w:tr>
      <w:tr w:rsidR="00094A30" w:rsidRPr="00171131" w14:paraId="6A752FBD" w14:textId="77777777" w:rsidTr="00D21494">
        <w:tc>
          <w:tcPr>
            <w:tcW w:w="534" w:type="dxa"/>
          </w:tcPr>
          <w:p w14:paraId="58EC86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tc>
        <w:tc>
          <w:tcPr>
            <w:tcW w:w="2835" w:type="dxa"/>
          </w:tcPr>
          <w:p w14:paraId="04FFB8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Реактивный двигатель Хейнкель 8а с стягой 550 кг</w:t>
            </w:r>
          </w:p>
        </w:tc>
        <w:tc>
          <w:tcPr>
            <w:tcW w:w="1568" w:type="dxa"/>
          </w:tcPr>
          <w:p w14:paraId="6147F2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tc>
        <w:tc>
          <w:tcPr>
            <w:tcW w:w="1692" w:type="dxa"/>
          </w:tcPr>
          <w:p w14:paraId="202946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Кондиционный - 1</w:t>
            </w:r>
          </w:p>
        </w:tc>
      </w:tr>
      <w:tr w:rsidR="00094A30" w:rsidRPr="00171131" w14:paraId="168AF136" w14:textId="77777777" w:rsidTr="00D21494">
        <w:tc>
          <w:tcPr>
            <w:tcW w:w="534" w:type="dxa"/>
          </w:tcPr>
          <w:p w14:paraId="2CB563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tc>
        <w:tc>
          <w:tcPr>
            <w:tcW w:w="2835" w:type="dxa"/>
          </w:tcPr>
          <w:p w14:paraId="45AD05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Жидкостный реактивный двигатель БМВ-3395 на 1200 кг тяги (вспомогательный стартовый)</w:t>
            </w:r>
          </w:p>
        </w:tc>
        <w:tc>
          <w:tcPr>
            <w:tcW w:w="1568" w:type="dxa"/>
          </w:tcPr>
          <w:p w14:paraId="19B836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tc>
        <w:tc>
          <w:tcPr>
            <w:tcW w:w="1692" w:type="dxa"/>
          </w:tcPr>
          <w:p w14:paraId="4B04E9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7EB28BB" w14:textId="77777777" w:rsidTr="00D21494">
        <w:tc>
          <w:tcPr>
            <w:tcW w:w="534" w:type="dxa"/>
          </w:tcPr>
          <w:p w14:paraId="6B5468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tc>
        <w:tc>
          <w:tcPr>
            <w:tcW w:w="2835" w:type="dxa"/>
          </w:tcPr>
          <w:p w14:paraId="204845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Жидкостный реактивный двигатель БМВ-3390 на 2400 кг тяги для Ме-163</w:t>
            </w:r>
          </w:p>
        </w:tc>
        <w:tc>
          <w:tcPr>
            <w:tcW w:w="1568" w:type="dxa"/>
          </w:tcPr>
          <w:p w14:paraId="0F9C17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tc>
        <w:tc>
          <w:tcPr>
            <w:tcW w:w="1692" w:type="dxa"/>
          </w:tcPr>
          <w:p w14:paraId="7239A13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Имеется только одна камера двигателя</w:t>
            </w:r>
          </w:p>
        </w:tc>
      </w:tr>
      <w:tr w:rsidR="00094A30" w:rsidRPr="00171131" w14:paraId="5AB6B41A" w14:textId="77777777" w:rsidTr="00D21494">
        <w:tc>
          <w:tcPr>
            <w:tcW w:w="534" w:type="dxa"/>
          </w:tcPr>
          <w:p w14:paraId="03864E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2835" w:type="dxa"/>
          </w:tcPr>
          <w:p w14:paraId="5287D3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Поршневые</w:t>
            </w:r>
          </w:p>
        </w:tc>
        <w:tc>
          <w:tcPr>
            <w:tcW w:w="1568" w:type="dxa"/>
          </w:tcPr>
          <w:p w14:paraId="3FD50D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92" w:type="dxa"/>
          </w:tcPr>
          <w:p w14:paraId="6B814E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23AA0F0" w14:textId="77777777" w:rsidTr="00D21494">
        <w:tc>
          <w:tcPr>
            <w:tcW w:w="534" w:type="dxa"/>
          </w:tcPr>
          <w:p w14:paraId="2E2824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6.</w:t>
            </w:r>
          </w:p>
        </w:tc>
        <w:tc>
          <w:tcPr>
            <w:tcW w:w="2835" w:type="dxa"/>
          </w:tcPr>
          <w:p w14:paraId="551236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Звездообразный жидкостный 24 цилиндровый ХМО-222 с взлнтной мощностью 2500 л.с.</w:t>
            </w:r>
          </w:p>
        </w:tc>
        <w:tc>
          <w:tcPr>
            <w:tcW w:w="1568" w:type="dxa"/>
          </w:tcPr>
          <w:p w14:paraId="36CF98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tc>
        <w:tc>
          <w:tcPr>
            <w:tcW w:w="1692" w:type="dxa"/>
          </w:tcPr>
          <w:p w14:paraId="550F97A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E08079E" w14:textId="77777777" w:rsidTr="00D21494">
        <w:tc>
          <w:tcPr>
            <w:tcW w:w="534" w:type="dxa"/>
          </w:tcPr>
          <w:p w14:paraId="2E3CEF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w:t>
            </w:r>
          </w:p>
        </w:tc>
        <w:tc>
          <w:tcPr>
            <w:tcW w:w="2835" w:type="dxa"/>
          </w:tcPr>
          <w:p w14:paraId="72CC4D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Спаренный двигатель Даймлер-Бенц ДБ-606 с взлетной мощностью 3300 л.ч.</w:t>
            </w:r>
          </w:p>
        </w:tc>
        <w:tc>
          <w:tcPr>
            <w:tcW w:w="1568" w:type="dxa"/>
          </w:tcPr>
          <w:p w14:paraId="22B8C2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tc>
        <w:tc>
          <w:tcPr>
            <w:tcW w:w="1692" w:type="dxa"/>
          </w:tcPr>
          <w:p w14:paraId="24F7B5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CD1B245" w14:textId="77777777" w:rsidTr="00D21494">
        <w:tc>
          <w:tcPr>
            <w:tcW w:w="534" w:type="dxa"/>
            <w:tcBorders>
              <w:bottom w:val="single" w:sz="12" w:space="0" w:color="auto"/>
            </w:tcBorders>
          </w:tcPr>
          <w:p w14:paraId="251924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w:t>
            </w:r>
          </w:p>
        </w:tc>
        <w:tc>
          <w:tcPr>
            <w:tcW w:w="2835" w:type="dxa"/>
            <w:tcBorders>
              <w:bottom w:val="single" w:sz="12" w:space="0" w:color="auto"/>
            </w:tcBorders>
          </w:tcPr>
          <w:p w14:paraId="50A0A00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Бесклапанный 12 цилиндровый Двймлер Бенц взлетной мощностью 1900 л.с.</w:t>
            </w:r>
          </w:p>
        </w:tc>
        <w:tc>
          <w:tcPr>
            <w:tcW w:w="1568" w:type="dxa"/>
            <w:tcBorders>
              <w:bottom w:val="single" w:sz="12" w:space="0" w:color="auto"/>
            </w:tcBorders>
          </w:tcPr>
          <w:p w14:paraId="3D27A8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92" w:type="dxa"/>
            <w:tcBorders>
              <w:bottom w:val="single" w:sz="12" w:space="0" w:color="auto"/>
            </w:tcBorders>
          </w:tcPr>
          <w:p w14:paraId="358650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bl>
    <w:p w14:paraId="13B0EE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Характеристики самолетов и двигателей приведены по данным немецких фирм</w:t>
      </w:r>
    </w:p>
    <w:p w14:paraId="05B906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Реактивные самолеты приводятся в лётное состояние для проведения лётных испытаний в ЛИИ и исследований в аэродинамических трубах ЦАГИ.</w:t>
      </w:r>
    </w:p>
    <w:p w14:paraId="262FAA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связи с тем, что большинство реактивных самолётов сильно повреждена и некомплекта, к их восстапоздению привлекается серийные самолётостроительные заводы (№№ 381, 82).</w:t>
      </w:r>
    </w:p>
    <w:p w14:paraId="0DAC870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Реактивные двигатели (газотурбинные) испытаниы в НИИ-1 и ЦИАМ, где и продолжается их изучение. По этим двигателям институты НКАП составляют подробные списания и альбомы.</w:t>
      </w:r>
    </w:p>
    <w:p w14:paraId="2EC5F1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заводах №№ 26 и 16 организуется производство малых серий двигателей ЮМО-004 и БМВ-003. В 1945 году завод № 26 должен выпустить 100 двигателей ЮМО-004 и завод № 16 - 30 двигателей типа БМВ-003.</w:t>
      </w:r>
    </w:p>
    <w:p w14:paraId="7ACB34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Параллельно с производством малых серий газотурбинных двигателей ЮМО-004 и БМВ-003 производится проектирование и постройка новых образцоз самолётов под эти двпгатели. Одномоторный самолет с двигателем ЮМО-004 проектирует и строит тов. Яковлев, одномоторный и двухмоторный самолёты - тов. Лавочкии и самолет с двигателями БМВ-003 - тов. Микоян. Расчётная скорость этих санолётов находится в пределах 800-900 км/час.</w:t>
      </w:r>
    </w:p>
    <w:p w14:paraId="60A4D1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Поршневые двигатели новых схем, полученные из Германии, представляют собой новые многоцилиндровые моторы (24 цилиндра большой мощности - 2500 и 3800 л.с.). Два таких двигателя передаются в ЦИАМ для изучения конструкции, составления подробных описаний и ознакомления наших конструкторов, работающих над аналогичными схемами (т. т. Добынин, Колосов).</w:t>
      </w:r>
    </w:p>
    <w:p w14:paraId="2DFB07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ознакомления специалистов НКАП с немецкой авиационно-реактивной техникой, в ближайшее время в Бюро Новой Техники (БНТ) НКАП будет организована постоянная выставка имеющихся у нас образцов.</w:t>
      </w:r>
    </w:p>
    <w:p w14:paraId="125C39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Ш. Оборудование лабораторий и испытательных станций</w:t>
      </w:r>
    </w:p>
    <w:p w14:paraId="770F43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 большого количества лабораторного и испытательного оборудорания, демонтированного и подготовленного к отправке в СССР, лишь незначительное количество прибыло к настоящему времени в Москву, в том числе: стенды для испытания мощных поршневых двигателей (до 5000 л.с.) и реактивных двигателей, прибор Теплера для скоростной аэродинамической-трубы, несколь</w:t>
      </w:r>
      <w:r w:rsidRPr="00171131">
        <w:rPr>
          <w:rFonts w:ascii="Times New Roman" w:hAnsi="Times New Roman"/>
          <w:color w:val="000000" w:themeColor="text1"/>
          <w:sz w:val="16"/>
          <w:szCs w:val="16"/>
        </w:rPr>
        <w:softHyphen/>
        <w:t>ко десятков приборов для лабораторий прочности, специальные динамические весы для исследования газовых турбин, нес</w:t>
      </w:r>
      <w:r w:rsidRPr="00171131">
        <w:rPr>
          <w:rFonts w:ascii="Times New Roman" w:hAnsi="Times New Roman"/>
          <w:color w:val="000000" w:themeColor="text1"/>
          <w:sz w:val="16"/>
          <w:szCs w:val="16"/>
        </w:rPr>
        <w:softHyphen/>
        <w:t>колько осциллограйов, микроскопы, а также ряд других мелких приборов, доставленных из Берлина самолётами.</w:t>
      </w:r>
    </w:p>
    <w:p w14:paraId="1FA9AB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Основное капитальное оборудование германских институтов и лабораторий демонтировано, упаковано и ждет отправки в СССР. К числу этого оборудования, представлящего дла нас исключительно большой интерес, относятся:</w:t>
      </w:r>
    </w:p>
    <w:p w14:paraId="4B12056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скоростная аэродинамическая труба </w:t>
      </w:r>
      <w:r w:rsidRPr="00171131">
        <w:rPr>
          <w:rFonts w:ascii="Times New Roman" w:hAnsi="Times New Roman"/>
          <w:color w:val="000000" w:themeColor="text1"/>
          <w:sz w:val="16"/>
          <w:szCs w:val="16"/>
          <w:lang w:val="en-US"/>
        </w:rPr>
        <w:t>DVL</w:t>
      </w:r>
      <w:r w:rsidRPr="00171131">
        <w:rPr>
          <w:rFonts w:ascii="Times New Roman" w:hAnsi="Times New Roman"/>
          <w:color w:val="000000" w:themeColor="text1"/>
          <w:sz w:val="16"/>
          <w:szCs w:val="16"/>
        </w:rPr>
        <w:t xml:space="preserve"> со скоростью потока близкой к скорости звука,</w:t>
      </w:r>
    </w:p>
    <w:p w14:paraId="0D670C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-средняя аэродинамическая труба </w:t>
      </w:r>
      <w:r w:rsidRPr="00171131">
        <w:rPr>
          <w:rFonts w:ascii="Times New Roman" w:hAnsi="Times New Roman"/>
          <w:color w:val="000000" w:themeColor="text1"/>
          <w:sz w:val="16"/>
          <w:szCs w:val="16"/>
          <w:lang w:val="en-US"/>
        </w:rPr>
        <w:t>DVL</w:t>
      </w:r>
      <w:r w:rsidRPr="00171131">
        <w:rPr>
          <w:rFonts w:ascii="Times New Roman" w:hAnsi="Times New Roman"/>
          <w:color w:val="000000" w:themeColor="text1"/>
          <w:sz w:val="16"/>
          <w:szCs w:val="16"/>
        </w:rPr>
        <w:t xml:space="preserve"> с сечением рабочей! части 2,15 х 3,0 мт.</w:t>
      </w:r>
    </w:p>
    <w:p w14:paraId="454626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 малая аэродинамическая труба </w:t>
      </w:r>
      <w:r w:rsidRPr="00171131">
        <w:rPr>
          <w:rFonts w:ascii="Times New Roman" w:hAnsi="Times New Roman"/>
          <w:color w:val="000000" w:themeColor="text1"/>
          <w:sz w:val="16"/>
          <w:szCs w:val="16"/>
          <w:lang w:val="en-US"/>
        </w:rPr>
        <w:t>DVL</w:t>
      </w:r>
      <w:r w:rsidRPr="00171131">
        <w:rPr>
          <w:rFonts w:ascii="Times New Roman" w:hAnsi="Times New Roman"/>
          <w:color w:val="000000" w:themeColor="text1"/>
          <w:sz w:val="16"/>
          <w:szCs w:val="16"/>
        </w:rPr>
        <w:t xml:space="preserve"> с диаметром свободной струи 1,2 м</w:t>
      </w:r>
    </w:p>
    <w:p w14:paraId="2F38B1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штопорная труба,</w:t>
      </w:r>
    </w:p>
    <w:p w14:paraId="2D0C4D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высотная установка для испытания моторов мощностью до 2500 л. с. на высоте 12000 м</w:t>
      </w:r>
    </w:p>
    <w:p w14:paraId="4BFB205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высотная установка для испытания моторов мощностью до 2500 л. с. на высоте 6000 м и мощностью до 1300 л.с. на соте 12000 м</w:t>
      </w:r>
    </w:p>
    <w:p w14:paraId="7C141F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высотная установка Борзиг для•испытания моторов мошностью до 2500 л.с. на зксоте 12000 м</w:t>
      </w:r>
    </w:p>
    <w:p w14:paraId="2AFD6B2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испытательный стенд с обдувом для испытания моторов мощностью до 4000 л.с.</w:t>
      </w:r>
    </w:p>
    <w:p w14:paraId="570379A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18 одноцилиндровых установок</w:t>
      </w:r>
    </w:p>
    <w:p w14:paraId="3B5FAD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6 специальных установок для исследоаания газовыз турбин и компрессоров.</w:t>
      </w:r>
    </w:p>
    <w:p w14:paraId="6090D9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Кроме перечисленного, основного капитального оборудования, к отправке подготовлено большое количество более мелкого оборудования</w:t>
      </w:r>
    </w:p>
    <w:p w14:paraId="2FE3AC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Особый интерес представляет скоростная труба Юнкерса в Дессау для испытания моделей на сверхзвуковых скоростях и две высотные установки для испытания моторов и реактивных двигате</w:t>
      </w:r>
      <w:r w:rsidRPr="00171131">
        <w:rPr>
          <w:rFonts w:ascii="Times New Roman" w:hAnsi="Times New Roman"/>
          <w:color w:val="000000" w:themeColor="text1"/>
          <w:sz w:val="16"/>
          <w:szCs w:val="16"/>
        </w:rPr>
        <w:softHyphen/>
        <w:t>лей, которые в данное время силами немецких специалистов при</w:t>
      </w:r>
      <w:r w:rsidRPr="00171131">
        <w:rPr>
          <w:rFonts w:ascii="Times New Roman" w:hAnsi="Times New Roman"/>
          <w:color w:val="000000" w:themeColor="text1"/>
          <w:sz w:val="16"/>
          <w:szCs w:val="16"/>
        </w:rPr>
        <w:softHyphen/>
        <w:t>водятся в рабочее состояние и будут нам сданы на ходу.</w:t>
      </w:r>
    </w:p>
    <w:p w14:paraId="4C662F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Испытательно-лабораторное оборудование, как прибывшее, так и подготовленное к отправке изГермании, распределено по предметному признаку между научно— исследовательвкими институ</w:t>
      </w:r>
      <w:r w:rsidRPr="00171131">
        <w:rPr>
          <w:rFonts w:ascii="Times New Roman" w:hAnsi="Times New Roman"/>
          <w:color w:val="000000" w:themeColor="text1"/>
          <w:sz w:val="16"/>
          <w:szCs w:val="16"/>
        </w:rPr>
        <w:softHyphen/>
        <w:t xml:space="preserve">тами и ОКБ НКАП, где в настоящее вреня приступили к проектиророванию лабораторий под прибывающее оборудование. Аэродинашгческая и прочностная часть </w:t>
      </w:r>
      <w:r w:rsidRPr="00171131">
        <w:rPr>
          <w:rFonts w:ascii="Times New Roman" w:hAnsi="Times New Roman"/>
          <w:color w:val="000000" w:themeColor="text1"/>
          <w:sz w:val="16"/>
          <w:szCs w:val="16"/>
          <w:lang w:val="en-US"/>
        </w:rPr>
        <w:t>DVL</w:t>
      </w:r>
      <w:r w:rsidRPr="00171131">
        <w:rPr>
          <w:rFonts w:ascii="Times New Roman" w:hAnsi="Times New Roman"/>
          <w:color w:val="000000" w:themeColor="text1"/>
          <w:sz w:val="16"/>
          <w:szCs w:val="16"/>
        </w:rPr>
        <w:t xml:space="preserve"> передайся ЦАГИ, касающееся моторостроения - ЦИАИ и оборудование в области материаловедения - ВИАМ. По одной высотной установке передается ОКБ т. Микулина, т Швецова и т. Климова, установка завода Борзиг передаётся ЦИАМ.</w:t>
      </w:r>
    </w:p>
    <w:p w14:paraId="074158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Оборудование Всегерманского института испытания материа</w:t>
      </w:r>
      <w:r w:rsidRPr="00171131">
        <w:rPr>
          <w:rFonts w:ascii="Times New Roman" w:hAnsi="Times New Roman"/>
          <w:color w:val="000000" w:themeColor="text1"/>
          <w:sz w:val="16"/>
          <w:szCs w:val="16"/>
        </w:rPr>
        <w:softHyphen/>
        <w:t>лов в Далеме передаётся ВИАМ.</w:t>
      </w:r>
    </w:p>
    <w:p w14:paraId="70F291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Стендн для испытания мощных моторов и реактивных двига</w:t>
      </w:r>
      <w:r w:rsidRPr="00171131">
        <w:rPr>
          <w:rFonts w:ascii="Times New Roman" w:hAnsi="Times New Roman"/>
          <w:color w:val="000000" w:themeColor="text1"/>
          <w:sz w:val="16"/>
          <w:szCs w:val="16"/>
        </w:rPr>
        <w:softHyphen/>
        <w:t>телей распределяются между моторостроительными заводами и институтами НКАП (ЦИАМ, ЛИИ, ОКБ ГК тт. Климова, Швецова, Чаромского, Колосова), для которых эти стенды крайне необходимы.</w:t>
      </w:r>
    </w:p>
    <w:p w14:paraId="24C97F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Все основное количество этого ценнейшего, крайне необходимого для нашей промышленности, оборудования лежит на территории </w:t>
      </w:r>
      <w:r w:rsidRPr="00171131">
        <w:rPr>
          <w:rFonts w:ascii="Times New Roman" w:hAnsi="Times New Roman"/>
          <w:color w:val="000000" w:themeColor="text1"/>
          <w:sz w:val="16"/>
          <w:szCs w:val="16"/>
          <w:lang w:val="en-US"/>
        </w:rPr>
        <w:t>DVL</w:t>
      </w:r>
      <w:r w:rsidRPr="00171131">
        <w:rPr>
          <w:rFonts w:ascii="Times New Roman" w:hAnsi="Times New Roman"/>
          <w:color w:val="000000" w:themeColor="text1"/>
          <w:sz w:val="16"/>
          <w:szCs w:val="16"/>
        </w:rPr>
        <w:t xml:space="preserve"> в демонтированном и упакованном виде и не отправляется в Москву из-за отсутствия вагонов.</w:t>
      </w:r>
    </w:p>
    <w:p w14:paraId="612338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1У. Использование ациационных специалистов Германии</w:t>
      </w:r>
    </w:p>
    <w:p w14:paraId="1F36A6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 наиболее известных руководящих учёнвх и специалистов германских авиационных научно-исследовательских организаций, количество которнх по приблизительному подсчёту составляет 200-250 человек, зарегистрировало на оккупированной нами тер</w:t>
      </w:r>
      <w:r w:rsidRPr="00171131">
        <w:rPr>
          <w:rFonts w:ascii="Times New Roman" w:hAnsi="Times New Roman"/>
          <w:color w:val="000000" w:themeColor="text1"/>
          <w:sz w:val="16"/>
          <w:szCs w:val="16"/>
        </w:rPr>
        <w:softHyphen/>
        <w:t>ритории и используатся нашими специалистами на месте в процес</w:t>
      </w:r>
      <w:r w:rsidRPr="00171131">
        <w:rPr>
          <w:rFonts w:ascii="Times New Roman" w:hAnsi="Times New Roman"/>
          <w:color w:val="000000" w:themeColor="text1"/>
          <w:sz w:val="16"/>
          <w:szCs w:val="16"/>
        </w:rPr>
        <w:softHyphen/>
        <w:t>се изучения новой немецкой техники и документации, 17 человек.</w:t>
      </w:r>
    </w:p>
    <w:p w14:paraId="0E9783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Наиболее ценными специалистами являются:</w:t>
      </w:r>
    </w:p>
    <w:p w14:paraId="65A69F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Кароссели, докьтор, инженер</w:t>
      </w:r>
      <w:r w:rsidRPr="00171131">
        <w:rPr>
          <w:rFonts w:ascii="Times New Roman" w:hAnsi="Times New Roman"/>
          <w:color w:val="000000" w:themeColor="text1"/>
          <w:sz w:val="16"/>
          <w:szCs w:val="16"/>
        </w:rPr>
        <w:tab/>
        <w:t xml:space="preserve"> - - специалист в области моторостроения,</w:t>
      </w:r>
    </w:p>
    <w:p w14:paraId="444FBAD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Фон-дер Нюль, профессор, доктор, инженер</w:t>
      </w:r>
      <w:r w:rsidRPr="00171131">
        <w:rPr>
          <w:rFonts w:ascii="Times New Roman" w:hAnsi="Times New Roman"/>
          <w:color w:val="000000" w:themeColor="text1"/>
          <w:sz w:val="16"/>
          <w:szCs w:val="16"/>
        </w:rPr>
        <w:tab/>
        <w:t xml:space="preserve"> - специалист по высотности, компрессорам и газовым турбинам</w:t>
      </w:r>
    </w:p>
    <w:p w14:paraId="41BF0C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Шмидт, доктор</w:t>
      </w:r>
      <w:r w:rsidRPr="00171131">
        <w:rPr>
          <w:rFonts w:ascii="Times New Roman" w:hAnsi="Times New Roman"/>
          <w:color w:val="000000" w:themeColor="text1"/>
          <w:sz w:val="16"/>
          <w:szCs w:val="16"/>
        </w:rPr>
        <w:tab/>
        <w:t xml:space="preserve"> - специалист-по реактивным двигателям,</w:t>
      </w:r>
    </w:p>
    <w:p w14:paraId="595B716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Ланге, профессор</w:t>
      </w:r>
      <w:r w:rsidRPr="00171131">
        <w:rPr>
          <w:rFonts w:ascii="Times New Roman" w:hAnsi="Times New Roman"/>
          <w:color w:val="000000" w:themeColor="text1"/>
          <w:sz w:val="16"/>
          <w:szCs w:val="16"/>
        </w:rPr>
        <w:tab/>
        <w:t xml:space="preserve"> - специалист в области аэродинамики,</w:t>
      </w:r>
    </w:p>
    <w:p w14:paraId="241BA2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Тайхман, профессор</w:t>
      </w:r>
      <w:r w:rsidRPr="00171131">
        <w:rPr>
          <w:rFonts w:ascii="Times New Roman" w:hAnsi="Times New Roman"/>
          <w:color w:val="000000" w:themeColor="text1"/>
          <w:sz w:val="16"/>
          <w:szCs w:val="16"/>
        </w:rPr>
        <w:tab/>
        <w:t xml:space="preserve"> специалист по прочности самолётов</w:t>
      </w:r>
    </w:p>
    <w:p w14:paraId="533296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Зибель, профессор, доктор</w:t>
      </w:r>
      <w:r w:rsidRPr="00171131">
        <w:rPr>
          <w:rFonts w:ascii="Times New Roman" w:hAnsi="Times New Roman"/>
          <w:color w:val="000000" w:themeColor="text1"/>
          <w:sz w:val="16"/>
          <w:szCs w:val="16"/>
        </w:rPr>
        <w:tab/>
        <w:t xml:space="preserve"> - специалист по прочности авиаматериалов</w:t>
      </w:r>
    </w:p>
    <w:p w14:paraId="56BEA6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Шкор, доктор</w:t>
      </w:r>
      <w:r w:rsidRPr="00171131">
        <w:rPr>
          <w:rFonts w:ascii="Times New Roman" w:hAnsi="Times New Roman"/>
          <w:color w:val="000000" w:themeColor="text1"/>
          <w:sz w:val="16"/>
          <w:szCs w:val="16"/>
        </w:rPr>
        <w:tab/>
        <w:t xml:space="preserve"> - специалист по вопросам коррозии металлов.</w:t>
      </w:r>
    </w:p>
    <w:p w14:paraId="6AF34D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Кроме того, до 70 специалистов, по имеющимся сведениям, находилось к моменту оккупации Красной Армией Германии на занятой нами территории, но местопребывание их в данное вре</w:t>
      </w:r>
      <w:r w:rsidRPr="00171131">
        <w:rPr>
          <w:rFonts w:ascii="Times New Roman" w:hAnsi="Times New Roman"/>
          <w:color w:val="000000" w:themeColor="text1"/>
          <w:sz w:val="16"/>
          <w:szCs w:val="16"/>
        </w:rPr>
        <w:softHyphen/>
        <w:t>мя не установлено.</w:t>
      </w:r>
    </w:p>
    <w:p w14:paraId="12FAB3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Наиболее многочисленная группа находится на тетриории, оккупированной союзниками и среди них корифеи германской авиационной науки:</w:t>
      </w:r>
    </w:p>
    <w:p w14:paraId="36BEDC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Прандтль, профессор - аэродинаника</w:t>
      </w:r>
    </w:p>
    <w:p w14:paraId="531881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Бетц, профессор — аэродинамика</w:t>
      </w:r>
    </w:p>
    <w:p w14:paraId="6E2906E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Вуземан, профессор — аэродинаиик</w:t>
      </w:r>
    </w:p>
    <w:p w14:paraId="36FBF9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Франц, доктор инженер</w:t>
      </w:r>
      <w:r w:rsidRPr="00171131">
        <w:rPr>
          <w:rFonts w:ascii="Times New Roman" w:hAnsi="Times New Roman"/>
          <w:color w:val="000000" w:themeColor="text1"/>
          <w:sz w:val="16"/>
          <w:szCs w:val="16"/>
        </w:rPr>
        <w:tab/>
        <w:t>конструктор реактивных двигателей</w:t>
      </w:r>
    </w:p>
    <w:p w14:paraId="7BA76A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Браун</w:t>
      </w:r>
      <w:r w:rsidRPr="00171131">
        <w:rPr>
          <w:rFonts w:ascii="Times New Roman" w:hAnsi="Times New Roman"/>
          <w:color w:val="000000" w:themeColor="text1"/>
          <w:sz w:val="16"/>
          <w:szCs w:val="16"/>
        </w:rPr>
        <w:tab/>
        <w:t>конструктор Фау-2</w:t>
      </w:r>
    </w:p>
    <w:p w14:paraId="60A996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Танк, профессор, доктор </w:t>
      </w:r>
      <w:r w:rsidRPr="00171131">
        <w:rPr>
          <w:rFonts w:ascii="Times New Roman" w:hAnsi="Times New Roman"/>
          <w:color w:val="000000" w:themeColor="text1"/>
          <w:sz w:val="16"/>
          <w:szCs w:val="16"/>
        </w:rPr>
        <w:tab/>
        <w:t>конструктор с-тов</w:t>
      </w:r>
    </w:p>
    <w:p w14:paraId="64F170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Хейнкель, профессор доктор</w:t>
      </w:r>
      <w:r w:rsidRPr="00171131">
        <w:rPr>
          <w:rFonts w:ascii="Times New Roman" w:hAnsi="Times New Roman"/>
          <w:color w:val="000000" w:themeColor="text1"/>
          <w:sz w:val="16"/>
          <w:szCs w:val="16"/>
        </w:rPr>
        <w:tab/>
        <w:t>конструктор самолётов</w:t>
      </w:r>
    </w:p>
    <w:p w14:paraId="1D7558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Массершидт, профессор, доктор</w:t>
      </w:r>
      <w:r w:rsidRPr="00171131">
        <w:rPr>
          <w:rFonts w:ascii="Times New Roman" w:hAnsi="Times New Roman"/>
          <w:color w:val="000000" w:themeColor="text1"/>
          <w:sz w:val="16"/>
          <w:szCs w:val="16"/>
        </w:rPr>
        <w:tab/>
        <w:t>конструктор самолетов</w:t>
      </w:r>
    </w:p>
    <w:p w14:paraId="39E277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Местонахождение остальных немецких учёных не установлено*</w:t>
      </w:r>
    </w:p>
    <w:p w14:paraId="401EF5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территории, занятой Красной Армией, находится значи</w:t>
      </w:r>
      <w:r w:rsidRPr="00171131">
        <w:rPr>
          <w:rFonts w:ascii="Times New Roman" w:hAnsi="Times New Roman"/>
          <w:color w:val="000000" w:themeColor="text1"/>
          <w:sz w:val="16"/>
          <w:szCs w:val="16"/>
        </w:rPr>
        <w:softHyphen/>
        <w:t>тельное число руководящих работников германской авиационной промышленности, но количество их и местопребывание требует уточнения. Однако, можно считать, что основной контингент тех</w:t>
      </w:r>
      <w:r w:rsidRPr="00171131">
        <w:rPr>
          <w:rFonts w:ascii="Times New Roman" w:hAnsi="Times New Roman"/>
          <w:color w:val="000000" w:themeColor="text1"/>
          <w:sz w:val="16"/>
          <w:szCs w:val="16"/>
        </w:rPr>
        <w:softHyphen/>
        <w:t>нических работников заводов находится на территории,- занятой союзниками, вместе с перешедшими туда руководителями основных немецких фирм - Хейнкелем, Мессершмидтом, Танком, Дорнье в другими.</w:t>
      </w:r>
    </w:p>
    <w:p w14:paraId="7EB7FB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Находящиеся в нашем распоряжении 17 немецких учёных и спепиалистов были опрошены нашими представителями и дали ценный материал по многим вопросам новой немецкой техники. Эти люди привлекаются также в помощь нашим работникам при подбо</w:t>
      </w:r>
      <w:r w:rsidRPr="00171131">
        <w:rPr>
          <w:rFonts w:ascii="Times New Roman" w:hAnsi="Times New Roman"/>
          <w:color w:val="000000" w:themeColor="text1"/>
          <w:sz w:val="16"/>
          <w:szCs w:val="16"/>
        </w:rPr>
        <w:softHyphen/>
        <w:t xml:space="preserve">ре документации, демонтаже оборудования и составлении </w:t>
      </w:r>
      <w:r w:rsidRPr="00171131">
        <w:rPr>
          <w:rFonts w:ascii="Times New Roman" w:hAnsi="Times New Roman"/>
          <w:color w:val="000000" w:themeColor="text1"/>
          <w:sz w:val="16"/>
          <w:szCs w:val="16"/>
        </w:rPr>
        <w:lastRenderedPageBreak/>
        <w:t>принципиальных схем сложных установок. Немецкие специалистыв, доб</w:t>
      </w:r>
      <w:r w:rsidRPr="00171131">
        <w:rPr>
          <w:rFonts w:ascii="Times New Roman" w:hAnsi="Times New Roman"/>
          <w:color w:val="000000" w:themeColor="text1"/>
          <w:sz w:val="16"/>
          <w:szCs w:val="16"/>
        </w:rPr>
        <w:softHyphen/>
        <w:t>росовестно выполняющие наши задання, обеспечиваотся заработной платой и дополнительным питанием.</w:t>
      </w:r>
    </w:p>
    <w:p w14:paraId="732BD9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 Предложения по использованию новой Германской техники</w:t>
      </w:r>
    </w:p>
    <w:p w14:paraId="7456CD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Составить описии аннотации всех полученных научных трудов и технической документации.</w:t>
      </w:r>
    </w:p>
    <w:p w14:paraId="4121F3E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Составить переводы, рефераты в обзоры наиболее важных научных трудов</w:t>
      </w:r>
    </w:p>
    <w:p w14:paraId="4E97F6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 Выпустить бюллетени аннотаций в целях широкого ознакомления научных и инженерно-технических работников авиационной промышленности с работми германских институтов </w:t>
      </w:r>
      <w:proofErr w:type="gramStart"/>
      <w:r w:rsidRPr="00171131">
        <w:rPr>
          <w:rFonts w:ascii="Times New Roman" w:hAnsi="Times New Roman"/>
          <w:color w:val="000000" w:themeColor="text1"/>
          <w:sz w:val="16"/>
          <w:szCs w:val="16"/>
        </w:rPr>
        <w:t>в заводов</w:t>
      </w:r>
      <w:proofErr w:type="gramEnd"/>
    </w:p>
    <w:p w14:paraId="36CB50A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Издать переводы, рефераты и обзоры наиболее важных научных работ германских институтов и заводов (до 300 наименований).</w:t>
      </w:r>
    </w:p>
    <w:p w14:paraId="30E29E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Систематизировать и подобрать полученные чертежи самолетов и двигателей и ознакомить с ними заинтересованные кон</w:t>
      </w:r>
      <w:r w:rsidRPr="00171131">
        <w:rPr>
          <w:rFonts w:ascii="Times New Roman" w:hAnsi="Times New Roman"/>
          <w:color w:val="000000" w:themeColor="text1"/>
          <w:sz w:val="16"/>
          <w:szCs w:val="16"/>
        </w:rPr>
        <w:softHyphen/>
        <w:t>структорские бюро НКАП.</w:t>
      </w:r>
    </w:p>
    <w:p w14:paraId="00F290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Составить альбомы общих видов и схем по наиболее ин</w:t>
      </w:r>
      <w:r w:rsidRPr="00171131">
        <w:rPr>
          <w:rFonts w:ascii="Times New Roman" w:hAnsi="Times New Roman"/>
          <w:color w:val="000000" w:themeColor="text1"/>
          <w:sz w:val="16"/>
          <w:szCs w:val="16"/>
        </w:rPr>
        <w:softHyphen/>
        <w:t>тересным образцам и проектам новвх немецких самолетов в дви</w:t>
      </w:r>
      <w:r w:rsidRPr="00171131">
        <w:rPr>
          <w:rFonts w:ascii="Times New Roman" w:hAnsi="Times New Roman"/>
          <w:color w:val="000000" w:themeColor="text1"/>
          <w:sz w:val="16"/>
          <w:szCs w:val="16"/>
        </w:rPr>
        <w:softHyphen/>
        <w:t>гателей.</w:t>
      </w:r>
    </w:p>
    <w:p w14:paraId="748E7A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В целях наиболее полного и быстрейшего использования материалов научно-исследовательских институтов в опытных ор</w:t>
      </w:r>
      <w:r w:rsidRPr="00171131">
        <w:rPr>
          <w:rFonts w:ascii="Times New Roman" w:hAnsi="Times New Roman"/>
          <w:color w:val="000000" w:themeColor="text1"/>
          <w:sz w:val="16"/>
          <w:szCs w:val="16"/>
        </w:rPr>
        <w:softHyphen/>
        <w:t>ганизаций Германии в нашей авиационной промышленности, необ</w:t>
      </w:r>
      <w:r w:rsidRPr="00171131">
        <w:rPr>
          <w:rFonts w:ascii="Times New Roman" w:hAnsi="Times New Roman"/>
          <w:color w:val="000000" w:themeColor="text1"/>
          <w:sz w:val="16"/>
          <w:szCs w:val="16"/>
        </w:rPr>
        <w:softHyphen/>
        <w:t>ходимо обеспечить быстрое издание их переводов, для чего в помощь издательским организациям НКАП привлечь ОГИЗ для их выпуска в объеме 400 печатных листов. Отделу печати ЦК ВГП(б) выделить для НКАП и ОГИЗ потребное количество бумаги.</w:t>
      </w:r>
    </w:p>
    <w:p w14:paraId="190335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Немецкие газотурбиннне двигатели БМВ-003 и ЮМО-004 - как наиболее отработанные и доведеные в лётной эксплоатации, использовать в качестве образцов для серийного произзодства в нашей авиационной промышленности на заводах №№З 16 и 26.</w:t>
      </w:r>
    </w:p>
    <w:p w14:paraId="2B32D6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Спроектировать под эти двигатели самолёты одномоторной и дзухмоторной схем, поручив эту работу основным конструкторским бюро - т. т. Яковлева, Лавочкина и Микояна.</w:t>
      </w:r>
    </w:p>
    <w:p w14:paraId="5861A9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Привести в лётное состояние реактивные самолётн Ар-234, Ме-262, Ме-133 и Не-162 для проведения лётнях вепнтаний в ЛИИ и исследования их особенностей в аэродинашгческих трубах ЦАГИ.</w:t>
      </w:r>
    </w:p>
    <w:p w14:paraId="35BCBF5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связи с теи, что большинство полученных реактивных самолетов сильно повреждено, привлечь к их восстановлению серийные самолётостроительные заводы №№ 381 и 82</w:t>
      </w:r>
    </w:p>
    <w:p w14:paraId="250670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ЦИАМ и НИИ-1 детально изучить реактивные немецкие двигатели м составить их подробное описания в алъбомы.</w:t>
      </w:r>
    </w:p>
    <w:p w14:paraId="031432C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Передать ЦИАМ полученные из Германии многоцилиндровые поршневые двигатели (24 цилиндра) больной мощности - 2500 и 3800 л.с. для изучения конструкции, составления подробнейших опи</w:t>
      </w:r>
      <w:r w:rsidRPr="00171131">
        <w:rPr>
          <w:rFonts w:ascii="Times New Roman" w:hAnsi="Times New Roman"/>
          <w:color w:val="000000" w:themeColor="text1"/>
          <w:sz w:val="16"/>
          <w:szCs w:val="16"/>
        </w:rPr>
        <w:softHyphen/>
        <w:t>саний и ознакомления наших конструкторов, работащих над аналогичными схемами (т.т. Добрынин, Колосов),</w:t>
      </w:r>
    </w:p>
    <w:p w14:paraId="38EC0D8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Для ознакомления специалистов НКАП с немецкой реактивной авиационной техникой организовать в Бюро Новой Техни</w:t>
      </w:r>
      <w:r w:rsidRPr="00171131">
        <w:rPr>
          <w:rFonts w:ascii="Times New Roman" w:hAnsi="Times New Roman"/>
          <w:color w:val="000000" w:themeColor="text1"/>
          <w:sz w:val="16"/>
          <w:szCs w:val="16"/>
        </w:rPr>
        <w:softHyphen/>
        <w:t>ки НКАП постоянную выставку имеющихся у нас образцоы.</w:t>
      </w:r>
    </w:p>
    <w:p w14:paraId="52D0A2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Ускорить вывозку в Москву оборудования авиационного института, которое находится в демонтированном и упакованном виде</w:t>
      </w:r>
    </w:p>
    <w:p w14:paraId="28EC914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Для обеспечения всесторонних испытаний новых ддвигателей, передать по одной высотной установке ОКБ тов. Климова, Швецова, Микулина</w:t>
      </w:r>
    </w:p>
    <w:p w14:paraId="168DC3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Стенды для испытания мощных моторов и реактивных двигателей передать моторостронтельным заводам и институтам НКАП, ЦИАМ, ЛИИ, ОКБ гл.конструкторов т.т. Климова, Швецоза, Микулина, Чаромского и Колосова.</w:t>
      </w:r>
    </w:p>
    <w:p w14:paraId="579BAC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16. Для быстрейшего ввода в эпсплоатацию новых аэродинамических труб, высотных установок, испытательных станций для реактивных двигателей, газовых турбин </w:t>
      </w:r>
      <w:proofErr w:type="gramStart"/>
      <w:r w:rsidRPr="00171131">
        <w:rPr>
          <w:rFonts w:ascii="Times New Roman" w:hAnsi="Times New Roman"/>
          <w:color w:val="000000" w:themeColor="text1"/>
          <w:sz w:val="16"/>
          <w:szCs w:val="16"/>
        </w:rPr>
        <w:t>и.компрессоров</w:t>
      </w:r>
      <w:proofErr w:type="gramEnd"/>
      <w:r w:rsidRPr="00171131">
        <w:rPr>
          <w:rFonts w:ascii="Times New Roman" w:hAnsi="Times New Roman"/>
          <w:color w:val="000000" w:themeColor="text1"/>
          <w:sz w:val="16"/>
          <w:szCs w:val="16"/>
        </w:rPr>
        <w:t>, а аткже специальных лабораторий по прочности, авиаматериалам и др. немедленно приступить к постройке зданий и сооружений для размещения поступившего оборудования. Это строительство обеспе</w:t>
      </w:r>
      <w:r w:rsidRPr="00171131">
        <w:rPr>
          <w:rFonts w:ascii="Times New Roman" w:hAnsi="Times New Roman"/>
          <w:color w:val="000000" w:themeColor="text1"/>
          <w:sz w:val="16"/>
          <w:szCs w:val="16"/>
        </w:rPr>
        <w:softHyphen/>
        <w:t>чить стройматериалами и рабсилой вне всякой очереди.</w:t>
      </w:r>
    </w:p>
    <w:p w14:paraId="0A25B43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Предоставить специалистам Наркомавиапрома возможность ознакомиться с гаучно-исследовательскими авиационными институтами, хаходящимися Брауншвейге, Мюнхене, Штутгарте и в Дюсельдорфе.</w:t>
      </w:r>
    </w:p>
    <w:p w14:paraId="637E7A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Желательно получить в порядке репараций оборудова</w:t>
      </w:r>
      <w:r w:rsidRPr="00171131">
        <w:rPr>
          <w:rFonts w:ascii="Times New Roman" w:hAnsi="Times New Roman"/>
          <w:color w:val="000000" w:themeColor="text1"/>
          <w:sz w:val="16"/>
          <w:szCs w:val="16"/>
        </w:rPr>
        <w:softHyphen/>
        <w:t>ние авиационных институтов, находящихся в Брауншвейге и Мюнхене, а также Кайзер Вильгельм института в Дюсельдорфе.</w:t>
      </w:r>
    </w:p>
    <w:p w14:paraId="0629355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Оборудование этих институтов представляет для нашей промышленности большой интерес благодаря наличию в Браушвейге четырех скоростных труб и в Мюнхене - высотной установки для испытания реактивных двигателей, по мощности превышающей в несколько раз аналогичные установки Борзига, </w:t>
      </w:r>
      <w:r w:rsidRPr="00171131">
        <w:rPr>
          <w:rFonts w:ascii="Times New Roman" w:hAnsi="Times New Roman"/>
          <w:color w:val="000000" w:themeColor="text1"/>
          <w:sz w:val="16"/>
          <w:szCs w:val="16"/>
          <w:lang w:val="en-US"/>
        </w:rPr>
        <w:t>DVL</w:t>
      </w:r>
      <w:r w:rsidRPr="00171131">
        <w:rPr>
          <w:rFonts w:ascii="Times New Roman" w:hAnsi="Times New Roman"/>
          <w:color w:val="000000" w:themeColor="text1"/>
          <w:sz w:val="16"/>
          <w:szCs w:val="16"/>
        </w:rPr>
        <w:t xml:space="preserve"> и Юнкерса в Дессау.</w:t>
      </w:r>
    </w:p>
    <w:p w14:paraId="75EF8E6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В целях систематического и планомерного использования немецких ученых и наиболее крупных заводских специалистов, организовать в Германия - в Берлине а Дессау - группы немецких специлистов под руководством соответствующих инсти</w:t>
      </w:r>
      <w:r w:rsidRPr="00171131">
        <w:rPr>
          <w:rFonts w:ascii="Times New Roman" w:hAnsi="Times New Roman"/>
          <w:color w:val="000000" w:themeColor="text1"/>
          <w:sz w:val="16"/>
          <w:szCs w:val="16"/>
        </w:rPr>
        <w:softHyphen/>
        <w:t>тутов Наркомавиапрома. Основной целью организации таких групп является наиболее полное использоваше накопленных этими специалистами знаний и опыта в интересах авиационной промышленности СССР.</w:t>
      </w:r>
    </w:p>
    <w:p w14:paraId="02383E0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Для участия в работе этих групп </w:t>
      </w:r>
      <w:proofErr w:type="gramStart"/>
      <w:r w:rsidRPr="00171131">
        <w:rPr>
          <w:rFonts w:ascii="Times New Roman" w:hAnsi="Times New Roman"/>
          <w:color w:val="000000" w:themeColor="text1"/>
          <w:sz w:val="16"/>
          <w:szCs w:val="16"/>
        </w:rPr>
        <w:t>привлечь</w:t>
      </w:r>
      <w:proofErr w:type="gramEnd"/>
      <w:r w:rsidRPr="00171131">
        <w:rPr>
          <w:rFonts w:ascii="Times New Roman" w:hAnsi="Times New Roman"/>
          <w:color w:val="000000" w:themeColor="text1"/>
          <w:sz w:val="16"/>
          <w:szCs w:val="16"/>
        </w:rPr>
        <w:t xml:space="preserve"> а первую оче</w:t>
      </w:r>
      <w:r w:rsidRPr="00171131">
        <w:rPr>
          <w:rFonts w:ascii="Times New Roman" w:hAnsi="Times New Roman"/>
          <w:color w:val="000000" w:themeColor="text1"/>
          <w:sz w:val="16"/>
          <w:szCs w:val="16"/>
        </w:rPr>
        <w:softHyphen/>
        <w:t>редь специалистов, находящихся в Берлине и Дессау, а также принять энергичные меры к выявлению и всех других специалистов, находащихмя на территории, занятой КА. Использовать их для выполнения заданий НКАП, обеспечив соответствующей заработной платой и питанием (1875,198).</w:t>
      </w:r>
    </w:p>
    <w:p w14:paraId="42AF3B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781CBE4"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2977C40B"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2A8A82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июля 1945 года вышел приказ № 315с НКВ</w:t>
      </w:r>
    </w:p>
    <w:p w14:paraId="4B477E97"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распоряжением СНК от 18 июля 1945 года за № 10888-рс:</w:t>
      </w:r>
    </w:p>
    <w:p w14:paraId="10D0371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Директорам заводов №№ 71, 74, 524, 622 Медведеву, Иванову, Маркелову, Сысоеву:</w:t>
      </w:r>
    </w:p>
    <w:p w14:paraId="1EDECEE4"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Освободить в III квартале 1945 года </w:t>
      </w:r>
      <w:proofErr w:type="gramStart"/>
      <w:r w:rsidRPr="00171131">
        <w:rPr>
          <w:rFonts w:ascii="Times New Roman" w:hAnsi="Times New Roman"/>
          <w:color w:val="000000" w:themeColor="text1"/>
          <w:sz w:val="16"/>
          <w:szCs w:val="16"/>
        </w:rPr>
        <w:t>все здания</w:t>
      </w:r>
      <w:proofErr w:type="gramEnd"/>
      <w:r w:rsidRPr="00171131">
        <w:rPr>
          <w:rFonts w:ascii="Times New Roman" w:hAnsi="Times New Roman"/>
          <w:color w:val="000000" w:themeColor="text1"/>
          <w:sz w:val="16"/>
          <w:szCs w:val="16"/>
        </w:rPr>
        <w:t xml:space="preserve"> занимаемые заводом № 279 НКАП в Ижевске, передав </w:t>
      </w:r>
      <w:proofErr w:type="gramStart"/>
      <w:r w:rsidRPr="00171131">
        <w:rPr>
          <w:rFonts w:ascii="Times New Roman" w:hAnsi="Times New Roman"/>
          <w:color w:val="000000" w:themeColor="text1"/>
          <w:sz w:val="16"/>
          <w:szCs w:val="16"/>
        </w:rPr>
        <w:t>их организациям</w:t>
      </w:r>
      <w:proofErr w:type="gramEnd"/>
      <w:r w:rsidRPr="00171131">
        <w:rPr>
          <w:rFonts w:ascii="Times New Roman" w:hAnsi="Times New Roman"/>
          <w:color w:val="000000" w:themeColor="text1"/>
          <w:sz w:val="16"/>
          <w:szCs w:val="16"/>
        </w:rPr>
        <w:t xml:space="preserve"> на балансе которых они числятся.</w:t>
      </w:r>
    </w:p>
    <w:p w14:paraId="64B3D0A0"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Перевести личный состав, оборудование ……… завода № 279 на заводы №№ 87, 149, 230 и 448 НКАП (6444, 174).</w:t>
      </w:r>
    </w:p>
    <w:p w14:paraId="6157751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350EC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июля 1945 на мариупольском заводе “Азовсталь” восстановлена первая домна (4962).</w:t>
      </w:r>
    </w:p>
    <w:p w14:paraId="55851DC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D3E601" w14:textId="77777777" w:rsidR="00E456ED" w:rsidRPr="00171131" w:rsidRDefault="00E456ED"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522BB397" w14:textId="77777777" w:rsidR="00E456ED" w:rsidRPr="00171131" w:rsidRDefault="00E456ED"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195922D" w14:textId="77777777" w:rsidR="00E456ED" w:rsidRPr="00171131" w:rsidRDefault="00E456E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июля 1945. В Государственном литературном музее открылась Всесоюзная выставка к столетию со дня смерти М. Ю. Лермонтова.</w:t>
      </w:r>
    </w:p>
    <w:p w14:paraId="1215BEE3" w14:textId="77777777" w:rsidR="00E456ED" w:rsidRPr="00171131" w:rsidRDefault="00E456ED" w:rsidP="00171131">
      <w:pPr>
        <w:spacing w:after="0" w:line="240" w:lineRule="auto"/>
        <w:jc w:val="both"/>
        <w:rPr>
          <w:rFonts w:ascii="Times New Roman" w:hAnsi="Times New Roman"/>
          <w:color w:val="000000" w:themeColor="text1"/>
          <w:sz w:val="16"/>
          <w:szCs w:val="16"/>
        </w:rPr>
      </w:pPr>
    </w:p>
    <w:p w14:paraId="6748CBBA"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6EBC806D"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097B7FA" w14:textId="77777777" w:rsidR="003012B6" w:rsidRPr="00171131" w:rsidRDefault="003012B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июля в 1945 году на Потсдамской конференции от имени глав правительств США, Великобритании и Китая публикуется декларация с требованием безоговорочной капитуляции Японии. Отказ Японии должен повлечь "полное уничтожение японских вооруженных сил и полное опустошение японской территории". После отклонения 28 июля этих требований японским правительством 8 августа к декларации присоединится СССР и объявит Японии войну. 14 августа Япония примет условия декларации. 2 сентября 1945 будет подписан акт о капитуляции Японии (14964).</w:t>
      </w:r>
    </w:p>
    <w:p w14:paraId="6779DEB0" w14:textId="77777777" w:rsidR="003012B6" w:rsidRPr="00171131" w:rsidRDefault="003012B6" w:rsidP="00171131">
      <w:pPr>
        <w:spacing w:after="0" w:line="240" w:lineRule="auto"/>
        <w:jc w:val="both"/>
        <w:rPr>
          <w:rFonts w:ascii="Times New Roman" w:hAnsi="Times New Roman"/>
          <w:color w:val="000000" w:themeColor="text1"/>
          <w:sz w:val="16"/>
          <w:szCs w:val="16"/>
        </w:rPr>
      </w:pPr>
    </w:p>
    <w:p w14:paraId="49610338" w14:textId="77777777" w:rsidR="003012B6" w:rsidRPr="00171131" w:rsidRDefault="003012B6"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июля 1945 руководители США, Великобритании и Китая, собравшиеся в Потсдаме, опубликовали декларацию, в которой содержалось требование безоговорочной капитуляции Японии и определялись принципы согласованной политики трех держав в отношении Японии после завершения военных действий. Три державы заявили, что "японский суверенитет будет ограничен островами Хонсю, Хоккайдо, Кюсю, Сикоку и теми менее крупными островами, которые мы укажем". Провозглашалось намерение добиться преобразования политической системы в Японии, чтобы устранить власть и влияние милитаристов и не допустить возрождение тех отраслей промышленности, которые могут позволить Японии снова вооружиться. Признавалась необходимость взыскания с Японии репараций и выдвигалось требование обеспечить условия для демократизации страны, обеспечения свободы слова, религиозных убеждений и защиты прав человека. Союзники обещали вывести свои войска из Японии после того, как будет создано ответственное и мирно настроенное правительство на основе свободного волеизлияния японского народа. Потсдамская декларация фактически была развернутым ультиматумом Японии, хотя и не содержала типичного для ультиматумов указания на срок, в течение которого она должна быть принята.</w:t>
      </w:r>
    </w:p>
    <w:p w14:paraId="29C549CC" w14:textId="77777777" w:rsidR="003012B6" w:rsidRPr="00171131" w:rsidRDefault="003012B6"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Правительство Японии официально никак не прореагировало на Потсдамскую декларацию трех держав (3871).</w:t>
      </w:r>
    </w:p>
    <w:p w14:paraId="10ACD168" w14:textId="77777777" w:rsidR="003012B6" w:rsidRPr="00171131" w:rsidRDefault="003012B6" w:rsidP="00171131">
      <w:pPr>
        <w:autoSpaceDE w:val="0"/>
        <w:autoSpaceDN w:val="0"/>
        <w:adjustRightInd w:val="0"/>
        <w:spacing w:after="0" w:line="240" w:lineRule="auto"/>
        <w:jc w:val="both"/>
        <w:rPr>
          <w:rFonts w:ascii="Times New Roman" w:hAnsi="Times New Roman"/>
          <w:color w:val="000000" w:themeColor="text1"/>
          <w:sz w:val="16"/>
          <w:szCs w:val="16"/>
        </w:rPr>
      </w:pPr>
    </w:p>
    <w:p w14:paraId="50EA42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July 26 1945. Potsdam Proclamation (1287).</w:t>
      </w:r>
    </w:p>
    <w:p w14:paraId="4601FE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5594E2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The Potsdam Proclamation, issued July 26 by the heads of government of the US, UK, and China,[46] warned of "utter devastation of Japanese homeland" unless Japan surrendered unconditionally. "We shall brook no delay," it said. The same day, the cruiser Indianapolis delivered the U-235 core of the "Little Boy" bomb to Tinian (1287).</w:t>
      </w:r>
    </w:p>
    <w:p w14:paraId="4BD49B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3667725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июля 1945 была принята Потсдамская декларация, предполагающая объявление войны Японии (324,74;1287).</w:t>
      </w:r>
    </w:p>
    <w:p w14:paraId="399AFEF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A338DB7"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26 июля 1945 лидеры правительств США, Британии и Китая потребовали от Японии безоговорочной капитуляции (4962).</w:t>
      </w:r>
    </w:p>
    <w:p w14:paraId="76D06C5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D9FF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July 26 1945 Atlee succeeds Churchill as British Prime Minister (1050).</w:t>
      </w:r>
    </w:p>
    <w:p w14:paraId="2A1F67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11E564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июля 1945 Этли принял пост Премьер Министра Англии (1050). Конференция продолжилась уже без Черчиля 28 июля (3481).</w:t>
      </w:r>
    </w:p>
    <w:p w14:paraId="2857D0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BDA3CCB" w14:textId="77777777" w:rsidR="003012B6" w:rsidRPr="00171131" w:rsidRDefault="003012B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июля в 1945 году на самой конференции делается двухдневный перерыв в связи с проведением в Великобритании парламентских выборов. Черчилль покидает встречу глав стран-победительниц, чтобы узнать, что возглавляемая им консервативная партия потерпела сокрушительное поражение: вместо бывших ранее в палате общин 250 представителей партии в новый состав прошли лишь 64 человека. Лидер победившей на выборах лейбористской партии Клемент Эттли становится новым премьер-министром страны, и 28 июля конференция продолжит свою работу уже в новом составе. В советской прессе результаты выборов получат следующую оценку: несмотря на личный авторитет и заслуги У. Черчилля, его партия не смогла смыть с себя позор мюнхенской сделки. Английский народ понимал, что именно от этой партии исходят попытки сорвать международное сотрудничество и прежде всего с Советским Союзом. Все это свидетельствовало о значительном сдвиге влево, происшедшем в народных массах страны (14964).</w:t>
      </w:r>
    </w:p>
    <w:p w14:paraId="0E5B078C" w14:textId="77777777" w:rsidR="003012B6" w:rsidRPr="00171131" w:rsidRDefault="003012B6" w:rsidP="00171131">
      <w:pPr>
        <w:spacing w:after="0" w:line="240" w:lineRule="auto"/>
        <w:jc w:val="both"/>
        <w:rPr>
          <w:rFonts w:ascii="Times New Roman" w:hAnsi="Times New Roman"/>
          <w:color w:val="000000" w:themeColor="text1"/>
          <w:sz w:val="16"/>
          <w:szCs w:val="16"/>
        </w:rPr>
      </w:pPr>
    </w:p>
    <w:p w14:paraId="553D4A7E"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lang w:val="en-US"/>
        </w:rPr>
      </w:pPr>
      <w:r w:rsidRPr="00171131">
        <w:rPr>
          <w:rFonts w:ascii="Times New Roman" w:hAnsi="Times New Roman"/>
          <w:i/>
          <w:iCs/>
          <w:color w:val="000000" w:themeColor="text1"/>
          <w:sz w:val="16"/>
          <w:szCs w:val="16"/>
        </w:rPr>
        <w:t>За</w:t>
      </w:r>
      <w:r w:rsidRPr="00171131">
        <w:rPr>
          <w:rFonts w:ascii="Times New Roman" w:hAnsi="Times New Roman"/>
          <w:i/>
          <w:iCs/>
          <w:color w:val="000000" w:themeColor="text1"/>
          <w:sz w:val="16"/>
          <w:szCs w:val="16"/>
          <w:lang w:val="en-US"/>
        </w:rPr>
        <w:t xml:space="preserve"> </w:t>
      </w:r>
      <w:r w:rsidRPr="00171131">
        <w:rPr>
          <w:rFonts w:ascii="Times New Roman" w:hAnsi="Times New Roman"/>
          <w:i/>
          <w:iCs/>
          <w:color w:val="000000" w:themeColor="text1"/>
          <w:sz w:val="16"/>
          <w:szCs w:val="16"/>
        </w:rPr>
        <w:t>рубежом</w:t>
      </w:r>
      <w:r w:rsidRPr="00171131">
        <w:rPr>
          <w:rFonts w:ascii="Times New Roman" w:hAnsi="Times New Roman"/>
          <w:i/>
          <w:iCs/>
          <w:color w:val="000000" w:themeColor="text1"/>
          <w:sz w:val="16"/>
          <w:szCs w:val="16"/>
          <w:lang w:val="en-US"/>
        </w:rPr>
        <w:t>:</w:t>
      </w:r>
    </w:p>
    <w:p w14:paraId="2B5FAC4D"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1061C85D" w14:textId="77777777" w:rsidR="00E42AC1" w:rsidRPr="00171131" w:rsidRDefault="00E42AC1"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July 26 1945. Cruiser Indianapolis delivers U-235 core of "Little Boy" bomb to Tinian (1287).</w:t>
      </w:r>
    </w:p>
    <w:p w14:paraId="125048B7" w14:textId="77777777" w:rsidR="00E42AC1" w:rsidRPr="00171131" w:rsidRDefault="00E42AC1"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2D025F69" w14:textId="77777777" w:rsidR="00E42AC1" w:rsidRPr="00171131" w:rsidRDefault="00E42AC1"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июля 1945 крейсер Индианаполис привез на Тиниан уран для первой атомной бомбы Little Boy, а остальные компоненты привезли С-54 (1051,31;1287).</w:t>
      </w:r>
    </w:p>
    <w:p w14:paraId="4F130B32" w14:textId="77777777" w:rsidR="00E42AC1" w:rsidRPr="00171131" w:rsidRDefault="00E42AC1" w:rsidP="00171131">
      <w:pPr>
        <w:autoSpaceDE w:val="0"/>
        <w:autoSpaceDN w:val="0"/>
        <w:adjustRightInd w:val="0"/>
        <w:spacing w:after="0" w:line="240" w:lineRule="auto"/>
        <w:jc w:val="both"/>
        <w:rPr>
          <w:rFonts w:ascii="Times New Roman" w:hAnsi="Times New Roman"/>
          <w:color w:val="000000" w:themeColor="text1"/>
          <w:sz w:val="16"/>
          <w:szCs w:val="16"/>
        </w:rPr>
      </w:pPr>
    </w:p>
    <w:p w14:paraId="28A16504" w14:textId="77777777" w:rsidR="00B36569" w:rsidRPr="00171131" w:rsidRDefault="00B3656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июля в 1945 году на парламентских выборах в Великобритании с подавляющим преимуществом побеждает Лейбористская партия, получившая 393 места против 199 мест у консерваторов, 12 мест у либералов и 11 мест у национал-либералов. Остальные партии вместе завоевали 25 мест (14964).</w:t>
      </w:r>
    </w:p>
    <w:p w14:paraId="52AD1ADA" w14:textId="77777777" w:rsidR="00B36569" w:rsidRPr="00171131" w:rsidRDefault="00B36569" w:rsidP="00171131">
      <w:pPr>
        <w:spacing w:after="0" w:line="240" w:lineRule="auto"/>
        <w:jc w:val="both"/>
        <w:rPr>
          <w:rFonts w:ascii="Times New Roman" w:hAnsi="Times New Roman"/>
          <w:color w:val="000000" w:themeColor="text1"/>
          <w:sz w:val="16"/>
          <w:szCs w:val="16"/>
        </w:rPr>
      </w:pPr>
    </w:p>
    <w:p w14:paraId="55EBF336" w14:textId="77777777" w:rsidR="00B36569" w:rsidRPr="00171131" w:rsidRDefault="00B3656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июля в 1945 году в советской оккупационной зоне Германии закрываются все банки. Населению приказывают сдать золото, серебро, иностранную валюту, драгоценности. Начинается демонтаж промышленных предприятий и железных дорог для вывоза в СССР в счет репараций (14964).</w:t>
      </w:r>
    </w:p>
    <w:p w14:paraId="57DE4C89" w14:textId="77777777" w:rsidR="00B36569" w:rsidRPr="00171131" w:rsidRDefault="00B36569" w:rsidP="00171131">
      <w:pPr>
        <w:spacing w:after="0" w:line="240" w:lineRule="auto"/>
        <w:jc w:val="both"/>
        <w:rPr>
          <w:rFonts w:ascii="Times New Roman" w:hAnsi="Times New Roman"/>
          <w:color w:val="000000" w:themeColor="text1"/>
          <w:sz w:val="16"/>
          <w:szCs w:val="16"/>
        </w:rPr>
      </w:pPr>
    </w:p>
    <w:p w14:paraId="062B0F85"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3CFF1C6F"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1F2B4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июля 1945 приводятся данные по проверке на заводе № 22. «Качество внешней отделки не улучшилось.(...) Плазово-шаблонный метод в упадке.(...) Сильный износ.(..) Хранение и наблюдение за шаблонами неудовлетворительны. В таком же состоянии стапеля.</w:t>
      </w:r>
    </w:p>
    <w:p w14:paraId="76F8F0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ЛИС тоже наблюдается беспорядок, увеличивается число повторных облетов» (12049).</w:t>
      </w:r>
    </w:p>
    <w:p w14:paraId="472030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8E7C5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июля 1945 А.С.Я. писал ГИ ВВС КА Репину письмо N Н-32/3172:</w:t>
      </w:r>
    </w:p>
    <w:p w14:paraId="2E85B12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обучения стрельбе по реальным воздушным целям, могут быть использованы в качестве самолетов мишеней самолеты Ил-2.</w:t>
      </w:r>
    </w:p>
    <w:p w14:paraId="59E963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случае заказа этих самолетов мишеней, прошу выслать на них ТТТ ВВС для рассмотрения." (1915,199).</w:t>
      </w:r>
    </w:p>
    <w:p w14:paraId="699F0D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5DA5E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июля 1945 вышел приказ НКАП N 311сс:</w:t>
      </w:r>
    </w:p>
    <w:p w14:paraId="755D02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целях всесторонней проверки летно-эксплуатационных качеств самолета И-250 ГК А.И.М.:</w:t>
      </w:r>
    </w:p>
    <w:p w14:paraId="0C267A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Директору завода 381 Журавлеву построить 10 самолетов И-250, обеспечив выпуск: в сентябре - 2, в октябре - 3, в декабре - 5." (1906,4).</w:t>
      </w:r>
    </w:p>
    <w:p w14:paraId="3B2475F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0CEAEF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июля 1945 г. в соответствии с приказом НКАП № 311 директору завода № 381 В.И. Журавлеву предписывалось обеспечить постройку 10 экземпляров истребителя И-250. Причем уже в сентябре должны были быть готовы две первые машины, в октябре – три и в декабре – пять. ОКБ-155 надлежало до 30 июля передать заводу № 381 всю техническую документацию, плазы, шаблоны и необходимую оснастку, а также выделить на период освоения самолетов И-250 ведущих конструкторов и мастеров. В августе на завод были командированы ведущий инженер А.А. Андреев, его заместитель П.Н. Семенов, конструктор группы шасси Е.В. Хандомирова, конструктор винтомоторной группы Л.Ф. Назаров и конструктор плазового отделения И. Баранов.</w:t>
      </w:r>
    </w:p>
    <w:p w14:paraId="141B2DF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Всех соисполнителей обязали к 15 августа начать поставку заводу № 381 требуемых для выпуска И-250 комплектующих (моторы ВК-107А – завод № 26, компрессоры с приводами – завод № 466, три форсуночные камеры и техдокументацию для их выпуска – ЦИАМ, винты АВ-10П-60 – завод № 150, радиаторы – завод № 124, другие готовые изделия – 12-е ГУ НКАП). Начальника ЦИАМ В.И. Поликовского еще в апреле обязали передать к 1 мая заводу № 466 десять комплектов необходимой техдокументации и один собранный ВРДК в качестве эталона для производства.</w:t>
      </w:r>
    </w:p>
    <w:p w14:paraId="71BE6C3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Стоит отметить, что, помимо выпуска И-250, заводу приказом НКАП № 331 от 10/11 августа 1945 г. предписывалось построить еще и опытную серию из пяти истребителей Ла-150 с двигателями Jumo-004. Причем первый самолет должен был быть готов к 1 ноября, два в ноябре и два в декабре.</w:t>
      </w:r>
    </w:p>
    <w:p w14:paraId="3149598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выполнению этих заданий коллектив завода № 381 приступил сразу. Серийно-конструкторский отдел (СКО), начиная с июля, полностью переключился на выпуск чертежей по новым самолетам. Началось изготовление отдельных деталей и агрегатов. Однако новые самолеты оказались гораздо сложнее в производстве, чем Ла-7. Например, допустимое отклонение от теоретического обвода крыла у И-250 составляло всего 0,5 мм. С выполнением этого и других требований возникли трудности в связи с отсутствием достаточного количества квалифицированных рабочих, оборудования, материалов и т.д. В сочетании с большим количеством конструктивных изменений и отсутствием некоторых комплектующих это не позволило выпустить в намеченные сроки ни И-250, ни Ла-150. Руководство завода было вынуждено обратиться к заместителю наркома авиапромышленности П.А. Воронину с просьбой о пересмотре сроков выпуска опытных самолетов. Руководство НКАП удовлетворило просьбу и утвердило новый план выпуска на 1946 год – по одному экземпляру И-250 и Ла-150 (12207).</w:t>
      </w:r>
    </w:p>
    <w:p w14:paraId="65FC3116"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16F3F6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июля 1945 г. в соответствии с приказом НКАП №311 одновременно с летными испытаниями второго опытного экземпляра от на заводе №381 начали подготовку к выпуску опытной серии самолетов И-250 (6000).</w:t>
      </w:r>
    </w:p>
    <w:p w14:paraId="285000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1BB1C6F" w14:textId="77777777" w:rsidR="00550B7E" w:rsidRPr="00171131" w:rsidRDefault="00550B7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июля 1945 года Приказом НКАП № 311 с целью всесторонней проверки лётно-эксплуатационных качеств И-250 было реше</w:t>
      </w:r>
      <w:r w:rsidRPr="00171131">
        <w:rPr>
          <w:rFonts w:ascii="Times New Roman" w:hAnsi="Times New Roman"/>
          <w:color w:val="000000" w:themeColor="text1"/>
          <w:sz w:val="16"/>
          <w:szCs w:val="16"/>
        </w:rPr>
        <w:softHyphen/>
        <w:t>но построить опытную серию из десяти машин. Для этого был выделен московский завод № 381, успеш</w:t>
      </w:r>
      <w:r w:rsidRPr="00171131">
        <w:rPr>
          <w:rFonts w:ascii="Times New Roman" w:hAnsi="Times New Roman"/>
          <w:color w:val="000000" w:themeColor="text1"/>
          <w:sz w:val="16"/>
          <w:szCs w:val="16"/>
        </w:rPr>
        <w:softHyphen/>
        <w:t>но строивший до этого истребители Ла-7. Моторному заводу № 466 был спущен план на четвёртый квар</w:t>
      </w:r>
      <w:r w:rsidRPr="00171131">
        <w:rPr>
          <w:rFonts w:ascii="Times New Roman" w:hAnsi="Times New Roman"/>
          <w:color w:val="000000" w:themeColor="text1"/>
          <w:sz w:val="16"/>
          <w:szCs w:val="16"/>
        </w:rPr>
        <w:softHyphen/>
        <w:t>тал 1945 года по выпуску тридцати комплектов «ВРД к мотору ВК-107» (так в документах наркомата име</w:t>
      </w:r>
      <w:r w:rsidRPr="00171131">
        <w:rPr>
          <w:rFonts w:ascii="Times New Roman" w:hAnsi="Times New Roman"/>
          <w:color w:val="000000" w:themeColor="text1"/>
          <w:sz w:val="16"/>
          <w:szCs w:val="16"/>
        </w:rPr>
        <w:softHyphen/>
        <w:t>новалась силовая установка для И-250) (23379).</w:t>
      </w:r>
    </w:p>
    <w:p w14:paraId="323ECF6D" w14:textId="77777777" w:rsidR="00550B7E" w:rsidRPr="00171131" w:rsidRDefault="00550B7E" w:rsidP="00171131">
      <w:pPr>
        <w:spacing w:after="0" w:line="240" w:lineRule="auto"/>
        <w:jc w:val="both"/>
        <w:rPr>
          <w:rFonts w:ascii="Times New Roman" w:hAnsi="Times New Roman"/>
          <w:color w:val="000000" w:themeColor="text1"/>
          <w:sz w:val="16"/>
          <w:szCs w:val="16"/>
        </w:rPr>
      </w:pPr>
    </w:p>
    <w:p w14:paraId="20246352"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2F02FC82"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09DD827"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июля 1945 русский писатель А. Солженицын осужден на восемь лет исправительно-трудовых лагерей за антисоветскую пропаганду (4962).</w:t>
      </w:r>
    </w:p>
    <w:p w14:paraId="627A0A3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E7973B"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15A1A0CE"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4A2C7BD" w14:textId="77777777" w:rsidR="00E42AC1" w:rsidRPr="00171131" w:rsidRDefault="00E42AC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июля в 1945 году в советской оккупационной зоне Германии закрыты все банки, а населению приказано сдать оккупационным властям золото и иностранную валюту (14965).</w:t>
      </w:r>
    </w:p>
    <w:p w14:paraId="23D593C0" w14:textId="77777777" w:rsidR="00E42AC1" w:rsidRPr="00171131" w:rsidRDefault="00E42AC1" w:rsidP="00171131">
      <w:pPr>
        <w:spacing w:after="0" w:line="240" w:lineRule="auto"/>
        <w:jc w:val="both"/>
        <w:rPr>
          <w:rFonts w:ascii="Times New Roman" w:hAnsi="Times New Roman"/>
          <w:color w:val="000000" w:themeColor="text1"/>
          <w:sz w:val="16"/>
          <w:szCs w:val="16"/>
        </w:rPr>
      </w:pPr>
    </w:p>
    <w:p w14:paraId="5391EA6A" w14:textId="77777777" w:rsidR="00E42AC1" w:rsidRPr="00171131" w:rsidRDefault="00E42AC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июля в 1945 году Клемент Эттли формирует новое британское правительство с Эрнестом Бевином в качестве министра иностранных дел и Хью Дальтоном на посту министра финансов (14965).</w:t>
      </w:r>
    </w:p>
    <w:p w14:paraId="1FDAD128" w14:textId="77777777" w:rsidR="00E42AC1" w:rsidRPr="00171131" w:rsidRDefault="00E42AC1" w:rsidP="00171131">
      <w:pPr>
        <w:spacing w:after="0" w:line="240" w:lineRule="auto"/>
        <w:jc w:val="both"/>
        <w:rPr>
          <w:rFonts w:ascii="Times New Roman" w:hAnsi="Times New Roman"/>
          <w:color w:val="000000" w:themeColor="text1"/>
          <w:sz w:val="16"/>
          <w:szCs w:val="16"/>
        </w:rPr>
      </w:pPr>
    </w:p>
    <w:p w14:paraId="2896AD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июля 1945 на парламентских выборах в Великобритании победили лейбористы. У.Ч. подал в отставку и новым главой правительства стал Клемент Этли (3186).</w:t>
      </w:r>
    </w:p>
    <w:p w14:paraId="378C88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2E1B066" w14:textId="745C53AE" w:rsidR="001A7235" w:rsidRPr="001A7235" w:rsidRDefault="001A7235" w:rsidP="001A7235">
      <w:pPr>
        <w:spacing w:after="0" w:line="240" w:lineRule="auto"/>
        <w:jc w:val="both"/>
        <w:rPr>
          <w:rFonts w:ascii="Times New Roman" w:hAnsi="Times New Roman"/>
          <w:color w:val="0070C0"/>
          <w:sz w:val="16"/>
          <w:szCs w:val="16"/>
        </w:rPr>
      </w:pPr>
      <w:r w:rsidRPr="001A7235">
        <w:rPr>
          <w:rStyle w:val="aff0"/>
          <w:rFonts w:ascii="Times New Roman" w:hAnsi="Times New Roman" w:cs="Times New Roman"/>
          <w:color w:val="0070C0"/>
          <w:spacing w:val="0"/>
          <w:sz w:val="16"/>
          <w:szCs w:val="16"/>
        </w:rPr>
        <w:t xml:space="preserve">27 июля </w:t>
      </w:r>
      <w:r w:rsidRPr="001A7235">
        <w:rPr>
          <w:rStyle w:val="aff0"/>
          <w:rFonts w:ascii="Times New Roman" w:hAnsi="Times New Roman" w:cs="Times New Roman"/>
          <w:color w:val="0070C0"/>
          <w:spacing w:val="0"/>
          <w:sz w:val="16"/>
          <w:szCs w:val="16"/>
        </w:rPr>
        <w:t xml:space="preserve">1945 г. </w:t>
      </w:r>
      <w:r w:rsidRPr="001A7235">
        <w:rPr>
          <w:rStyle w:val="aff0"/>
          <w:rFonts w:ascii="Times New Roman" w:hAnsi="Times New Roman" w:cs="Times New Roman"/>
          <w:color w:val="0070C0"/>
          <w:spacing w:val="0"/>
          <w:sz w:val="16"/>
          <w:szCs w:val="16"/>
        </w:rPr>
        <w:t>лейтенант Вада приступил к пер</w:t>
      </w:r>
      <w:r w:rsidRPr="001A7235">
        <w:rPr>
          <w:rStyle w:val="aff0"/>
          <w:rFonts w:ascii="Times New Roman" w:hAnsi="Times New Roman" w:cs="Times New Roman"/>
          <w:color w:val="0070C0"/>
          <w:spacing w:val="0"/>
          <w:sz w:val="16"/>
          <w:szCs w:val="16"/>
        </w:rPr>
        <w:softHyphen/>
        <w:t>вым пробежкам</w:t>
      </w:r>
      <w:r w:rsidRPr="001A7235">
        <w:rPr>
          <w:rStyle w:val="aff0"/>
          <w:rFonts w:ascii="Times New Roman" w:hAnsi="Times New Roman" w:cs="Times New Roman"/>
          <w:color w:val="0070C0"/>
          <w:spacing w:val="0"/>
          <w:sz w:val="16"/>
          <w:szCs w:val="16"/>
        </w:rPr>
        <w:t xml:space="preserve"> на самолете Кика</w:t>
      </w:r>
      <w:r w:rsidRPr="001A7235">
        <w:rPr>
          <w:rStyle w:val="aff0"/>
          <w:rFonts w:ascii="Times New Roman" w:hAnsi="Times New Roman" w:cs="Times New Roman"/>
          <w:color w:val="0070C0"/>
          <w:spacing w:val="0"/>
          <w:sz w:val="16"/>
          <w:szCs w:val="16"/>
        </w:rPr>
        <w:t>. 29 июля он разогнал самолет до 130 км/ч, чтобы проверить тормоза колес шасси. Когда 6 августа закончились последние наземные испытания, появились слухи о мощ</w:t>
      </w:r>
      <w:r w:rsidRPr="001A7235">
        <w:rPr>
          <w:rStyle w:val="aff0"/>
          <w:rFonts w:ascii="Times New Roman" w:hAnsi="Times New Roman" w:cs="Times New Roman"/>
          <w:color w:val="0070C0"/>
          <w:spacing w:val="0"/>
          <w:sz w:val="16"/>
          <w:szCs w:val="16"/>
        </w:rPr>
        <w:softHyphen/>
        <w:t>ном взрыве, разрушившем город Хиросима. Детальная информация скрывалась</w:t>
      </w:r>
      <w:r w:rsidRPr="001A7235">
        <w:rPr>
          <w:rStyle w:val="aff0"/>
          <w:rFonts w:ascii="Times New Roman" w:hAnsi="Times New Roman" w:cs="Times New Roman"/>
          <w:color w:val="0070C0"/>
          <w:spacing w:val="0"/>
          <w:sz w:val="16"/>
          <w:szCs w:val="16"/>
        </w:rPr>
        <w:t xml:space="preserve"> (25794)</w:t>
      </w:r>
      <w:r w:rsidRPr="001A7235">
        <w:rPr>
          <w:rStyle w:val="aff0"/>
          <w:rFonts w:ascii="Times New Roman" w:hAnsi="Times New Roman" w:cs="Times New Roman"/>
          <w:color w:val="0070C0"/>
          <w:spacing w:val="0"/>
          <w:sz w:val="16"/>
          <w:szCs w:val="16"/>
        </w:rPr>
        <w:t>.</w:t>
      </w:r>
    </w:p>
    <w:p w14:paraId="492B1E71" w14:textId="77777777" w:rsidR="001A7235" w:rsidRPr="001A7235" w:rsidRDefault="001A7235" w:rsidP="00171131">
      <w:pPr>
        <w:spacing w:after="0" w:line="240" w:lineRule="auto"/>
        <w:jc w:val="both"/>
        <w:rPr>
          <w:rFonts w:ascii="Times New Roman" w:hAnsi="Times New Roman"/>
          <w:color w:val="0070C0"/>
          <w:sz w:val="16"/>
          <w:szCs w:val="16"/>
        </w:rPr>
      </w:pPr>
    </w:p>
    <w:p w14:paraId="25561E3C" w14:textId="77A9D3B1" w:rsidR="00E42AC1" w:rsidRPr="00171131" w:rsidRDefault="00E42AC1" w:rsidP="00171131">
      <w:pPr>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rPr>
        <w:t>27 июля в 1945 году ультиматум Японии союзниками. Союзники предложили Японии подписать Потстдамскую Декларациюокапитуляции</w:t>
      </w:r>
      <w:r w:rsidRPr="00171131">
        <w:rPr>
          <w:rFonts w:ascii="Times New Roman" w:hAnsi="Times New Roman"/>
          <w:color w:val="000000" w:themeColor="text1"/>
          <w:sz w:val="16"/>
          <w:szCs w:val="16"/>
          <w:lang w:val="en-US"/>
        </w:rPr>
        <w:t xml:space="preserve">. </w:t>
      </w:r>
      <w:r w:rsidRPr="00171131">
        <w:rPr>
          <w:rFonts w:ascii="Times New Roman" w:hAnsi="Times New Roman"/>
          <w:color w:val="000000" w:themeColor="text1"/>
          <w:sz w:val="16"/>
          <w:szCs w:val="16"/>
        </w:rPr>
        <w:t>ОтказЯпонии</w:t>
      </w:r>
      <w:r w:rsidRPr="00171131">
        <w:rPr>
          <w:rFonts w:ascii="Times New Roman" w:hAnsi="Times New Roman"/>
          <w:color w:val="000000" w:themeColor="text1"/>
          <w:sz w:val="16"/>
          <w:szCs w:val="16"/>
          <w:lang w:val="en-US"/>
        </w:rPr>
        <w:t xml:space="preserve"> (14965).</w:t>
      </w:r>
    </w:p>
    <w:p w14:paraId="73D2ADF9" w14:textId="77777777" w:rsidR="00E42AC1" w:rsidRPr="00171131" w:rsidRDefault="00E42AC1" w:rsidP="00171131">
      <w:pPr>
        <w:spacing w:after="0" w:line="240" w:lineRule="auto"/>
        <w:jc w:val="both"/>
        <w:rPr>
          <w:rFonts w:ascii="Times New Roman" w:hAnsi="Times New Roman"/>
          <w:color w:val="000000" w:themeColor="text1"/>
          <w:sz w:val="16"/>
          <w:szCs w:val="16"/>
          <w:lang w:val="en-US"/>
        </w:rPr>
      </w:pPr>
    </w:p>
    <w:p w14:paraId="746922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 xml:space="preserve">Friday 27, July 1945 </w:t>
      </w:r>
      <w:proofErr w:type="gramStart"/>
      <w:r w:rsidRPr="00171131">
        <w:rPr>
          <w:rFonts w:ascii="Times New Roman" w:hAnsi="Times New Roman"/>
          <w:color w:val="000000" w:themeColor="text1"/>
          <w:sz w:val="16"/>
          <w:szCs w:val="16"/>
          <w:lang w:val="en-US"/>
        </w:rPr>
        <w:t>The</w:t>
      </w:r>
      <w:proofErr w:type="gramEnd"/>
      <w:r w:rsidRPr="00171131">
        <w:rPr>
          <w:rFonts w:ascii="Times New Roman" w:hAnsi="Times New Roman"/>
          <w:color w:val="000000" w:themeColor="text1"/>
          <w:sz w:val="16"/>
          <w:szCs w:val="16"/>
          <w:lang w:val="en-US"/>
        </w:rPr>
        <w:t xml:space="preserve"> Allies drop leaflets on Japan's larger cities, urging surrender (1063).</w:t>
      </w:r>
    </w:p>
    <w:p w14:paraId="006D55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551C2652" w14:textId="77777777" w:rsidR="00BC08CF" w:rsidRPr="00171131" w:rsidRDefault="00BC08C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июля 1945 года из Куре вы</w:t>
      </w:r>
      <w:r w:rsidRPr="00171131">
        <w:rPr>
          <w:rFonts w:ascii="Times New Roman" w:hAnsi="Times New Roman"/>
          <w:color w:val="000000" w:themeColor="text1"/>
          <w:sz w:val="16"/>
          <w:szCs w:val="16"/>
        </w:rPr>
        <w:softHyphen/>
        <w:t>шли основные ударные силы — подлодки 1-400 и 1-401, имея на борту по три бомбардировщика “Сейран”, направились к атоллу Трук для уничтожения американских авианосцев.</w:t>
      </w:r>
    </w:p>
    <w:p w14:paraId="33F6FA05" w14:textId="77777777" w:rsidR="00BC08CF" w:rsidRPr="00171131" w:rsidRDefault="00BC08C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обеспечения операции “Хикари” 3 июля лодки были 1-13 и 1-14 отправлены к атоллу Трук (еще удерживаемому японскими войсками), чтобы доставить туда разобранные разведывательные самолеты C6N1 “Сайюн”, которые должны были уточнить дислока</w:t>
      </w:r>
      <w:r w:rsidRPr="00171131">
        <w:rPr>
          <w:rFonts w:ascii="Times New Roman" w:hAnsi="Times New Roman"/>
          <w:color w:val="000000" w:themeColor="text1"/>
          <w:sz w:val="16"/>
          <w:szCs w:val="16"/>
        </w:rPr>
        <w:softHyphen/>
        <w:t>цию американских авианосцев. Однако 16 июля 1-13 была потоп</w:t>
      </w:r>
      <w:r w:rsidRPr="00171131">
        <w:rPr>
          <w:rFonts w:ascii="Times New Roman" w:hAnsi="Times New Roman"/>
          <w:color w:val="000000" w:themeColor="text1"/>
          <w:sz w:val="16"/>
          <w:szCs w:val="16"/>
        </w:rPr>
        <w:softHyphen/>
        <w:t>лена самолетами с американского эскортного авианосца Anzio в 500 милях к востоку от Йокосуки.</w:t>
      </w:r>
    </w:p>
    <w:p w14:paraId="24E270AD" w14:textId="77777777" w:rsidR="00BC08CF" w:rsidRPr="00171131" w:rsidRDefault="00BC08C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Атака американ</w:t>
      </w:r>
      <w:r w:rsidRPr="00171131">
        <w:rPr>
          <w:rFonts w:ascii="Times New Roman" w:hAnsi="Times New Roman"/>
          <w:color w:val="000000" w:themeColor="text1"/>
          <w:sz w:val="16"/>
          <w:szCs w:val="16"/>
        </w:rPr>
        <w:softHyphen/>
        <w:t>ских авианосцев была назначена на 17 августа, но 15 августа по радио было объявлено о капи</w:t>
      </w:r>
      <w:r w:rsidRPr="00171131">
        <w:rPr>
          <w:rFonts w:ascii="Times New Roman" w:hAnsi="Times New Roman"/>
          <w:color w:val="000000" w:themeColor="text1"/>
          <w:sz w:val="16"/>
          <w:szCs w:val="16"/>
        </w:rPr>
        <w:softHyphen/>
        <w:t>туляции Японии, а подлодкам был передан приказ — следо</w:t>
      </w:r>
      <w:r w:rsidRPr="00171131">
        <w:rPr>
          <w:rFonts w:ascii="Times New Roman" w:hAnsi="Times New Roman"/>
          <w:color w:val="000000" w:themeColor="text1"/>
          <w:sz w:val="16"/>
          <w:szCs w:val="16"/>
        </w:rPr>
        <w:softHyphen/>
        <w:t>вать надводным ходом в бли</w:t>
      </w:r>
      <w:r w:rsidRPr="00171131">
        <w:rPr>
          <w:rFonts w:ascii="Times New Roman" w:hAnsi="Times New Roman"/>
          <w:color w:val="000000" w:themeColor="text1"/>
          <w:sz w:val="16"/>
          <w:szCs w:val="16"/>
        </w:rPr>
        <w:softHyphen/>
        <w:t>жайший японский порт, подняв черные флаги (сигнал о сдаче в плен, белые флаги совпадали по цвету с национальным флагом Японии), всю документацию и вооружение, включая самолеты приказывалось уничтожить (22807).</w:t>
      </w:r>
    </w:p>
    <w:p w14:paraId="1E09750A" w14:textId="77777777" w:rsidR="00BC08CF" w:rsidRPr="00171131" w:rsidRDefault="00BC08CF" w:rsidP="00171131">
      <w:pPr>
        <w:pStyle w:val="article-renderblock"/>
        <w:shd w:val="clear" w:color="auto" w:fill="FFFFFF"/>
        <w:spacing w:before="0" w:beforeAutospacing="0" w:after="0" w:afterAutospacing="0"/>
        <w:jc w:val="both"/>
        <w:rPr>
          <w:color w:val="000000" w:themeColor="text1"/>
          <w:sz w:val="16"/>
          <w:szCs w:val="16"/>
        </w:rPr>
      </w:pPr>
    </w:p>
    <w:p w14:paraId="7D80AD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июля 1945 союзники разбрасывали над основными японскими городами листовки, требующие капитуляции (1063).</w:t>
      </w:r>
    </w:p>
    <w:p w14:paraId="4C872B6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8995F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июля 1945 США отбили Гуам у японцев (3481).</w:t>
      </w:r>
    </w:p>
    <w:p w14:paraId="2EE1F0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CD5A9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июля 1945 США была образована компартия США (3481).</w:t>
      </w:r>
    </w:p>
    <w:p w14:paraId="1BCC36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156C6CF" w14:textId="77777777" w:rsidR="003A19F7" w:rsidRPr="00171131" w:rsidRDefault="003A19F7" w:rsidP="003A19F7">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3915D342" w14:textId="77777777" w:rsidR="003A19F7" w:rsidRPr="00171131" w:rsidRDefault="003A19F7" w:rsidP="003A19F7">
      <w:pPr>
        <w:autoSpaceDE w:val="0"/>
        <w:autoSpaceDN w:val="0"/>
        <w:adjustRightInd w:val="0"/>
        <w:spacing w:after="0" w:line="240" w:lineRule="auto"/>
        <w:jc w:val="both"/>
        <w:rPr>
          <w:rFonts w:ascii="Times New Roman" w:hAnsi="Times New Roman"/>
          <w:iCs/>
          <w:color w:val="000000" w:themeColor="text1"/>
          <w:sz w:val="16"/>
          <w:szCs w:val="16"/>
        </w:rPr>
      </w:pPr>
    </w:p>
    <w:p w14:paraId="090E6C1A" w14:textId="77777777" w:rsidR="003A19F7" w:rsidRPr="001A0BAA" w:rsidRDefault="003A19F7" w:rsidP="003A19F7">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28 июля 1945 года был утвержден акт о полном цикле государст</w:t>
      </w:r>
      <w:r w:rsidRPr="001A0BAA">
        <w:rPr>
          <w:rStyle w:val="aff0"/>
          <w:rFonts w:ascii="Times New Roman" w:hAnsi="Times New Roman" w:cs="Times New Roman"/>
          <w:color w:val="0070C0"/>
          <w:spacing w:val="0"/>
          <w:sz w:val="16"/>
          <w:szCs w:val="16"/>
        </w:rPr>
        <w:softHyphen/>
        <w:t>венных испытаний С-46А (серийный № 347271), построенной в 1944 году, по</w:t>
      </w:r>
      <w:r w:rsidRPr="001A0BAA">
        <w:rPr>
          <w:rStyle w:val="aff0"/>
          <w:rFonts w:ascii="Times New Roman" w:hAnsi="Times New Roman" w:cs="Times New Roman"/>
          <w:color w:val="0070C0"/>
          <w:spacing w:val="0"/>
          <w:sz w:val="16"/>
          <w:szCs w:val="16"/>
        </w:rPr>
        <w:softHyphen/>
        <w:t>скольку планировалось принять самолет на снабжение отечественных ВВС.</w:t>
      </w:r>
    </w:p>
    <w:p w14:paraId="0955E110" w14:textId="77777777" w:rsidR="003A19F7" w:rsidRPr="001A0BAA" w:rsidRDefault="003A19F7" w:rsidP="003A19F7">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Этот самолет благодаря двигателям R</w:t>
      </w:r>
      <w:r w:rsidRPr="001A0BAA">
        <w:rPr>
          <w:rStyle w:val="aff0"/>
          <w:rFonts w:ascii="Times New Roman" w:hAnsi="Times New Roman" w:cs="Times New Roman"/>
          <w:color w:val="0070C0"/>
          <w:spacing w:val="0"/>
          <w:sz w:val="16"/>
          <w:szCs w:val="16"/>
        </w:rPr>
        <w:softHyphen/>
        <w:t>2800-75 компании «Пратт-Уитни» взлетной мощностью по 2000 л.с. привлекал к себе внимание, прежде всего, большой коммерче</w:t>
      </w:r>
      <w:r w:rsidRPr="001A0BAA">
        <w:rPr>
          <w:rStyle w:val="aff0"/>
          <w:rFonts w:ascii="Times New Roman" w:hAnsi="Times New Roman" w:cs="Times New Roman"/>
          <w:color w:val="0070C0"/>
          <w:spacing w:val="0"/>
          <w:sz w:val="16"/>
          <w:szCs w:val="16"/>
        </w:rPr>
        <w:softHyphen/>
        <w:t>ской нагрузкой, достигавшей 4500 кг. Весовая отдача машины по полезной нагрузке со</w:t>
      </w:r>
      <w:r w:rsidRPr="001A0BAA">
        <w:rPr>
          <w:rStyle w:val="aff0"/>
          <w:rFonts w:ascii="Times New Roman" w:hAnsi="Times New Roman" w:cs="Times New Roman"/>
          <w:color w:val="0070C0"/>
          <w:spacing w:val="0"/>
          <w:sz w:val="16"/>
          <w:szCs w:val="16"/>
        </w:rPr>
        <w:softHyphen/>
        <w:t>ставляла 36,5 процента. У самолета С-47 этот параметр был ниже – 33,2 процента.</w:t>
      </w:r>
    </w:p>
    <w:p w14:paraId="3EA7DE75" w14:textId="77777777" w:rsidR="003A19F7" w:rsidRPr="001A0BAA" w:rsidRDefault="003A19F7" w:rsidP="003A19F7">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С-46 представлял собой цельнометалли</w:t>
      </w:r>
      <w:r w:rsidRPr="001A0BAA">
        <w:rPr>
          <w:rStyle w:val="aff0"/>
          <w:rFonts w:ascii="Times New Roman" w:hAnsi="Times New Roman" w:cs="Times New Roman"/>
          <w:color w:val="0070C0"/>
          <w:spacing w:val="0"/>
          <w:sz w:val="16"/>
          <w:szCs w:val="16"/>
        </w:rPr>
        <w:softHyphen/>
        <w:t>ческий двухдвигательный моноплан класси</w:t>
      </w:r>
      <w:r w:rsidRPr="001A0BAA">
        <w:rPr>
          <w:rStyle w:val="aff0"/>
          <w:rFonts w:ascii="Times New Roman" w:hAnsi="Times New Roman" w:cs="Times New Roman"/>
          <w:color w:val="0070C0"/>
          <w:spacing w:val="0"/>
          <w:sz w:val="16"/>
          <w:szCs w:val="16"/>
        </w:rPr>
        <w:softHyphen/>
        <w:t>ческой схемы со средним расположением крыла, причем центроплан проходил под полом грузовой кабины, разделявшим две окружности.</w:t>
      </w:r>
    </w:p>
    <w:p w14:paraId="490DF875" w14:textId="77777777" w:rsidR="003A19F7" w:rsidRPr="001A0BAA" w:rsidRDefault="003A19F7" w:rsidP="003A19F7">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Еще одной конструктивной особенностью машины было применение серво-цилиндров в управлении рулем высоты и элеронами, снижавших нагрузки на штурвал управления самолетом. По этой причине рули высоты не имели аэродинамической компенсации весо</w:t>
      </w:r>
      <w:r w:rsidRPr="001A0BAA">
        <w:rPr>
          <w:rStyle w:val="aff0"/>
          <w:rFonts w:ascii="Times New Roman" w:hAnsi="Times New Roman" w:cs="Times New Roman"/>
          <w:color w:val="0070C0"/>
          <w:spacing w:val="0"/>
          <w:sz w:val="16"/>
          <w:szCs w:val="16"/>
        </w:rPr>
        <w:softHyphen/>
        <w:t>вой балансировки.</w:t>
      </w:r>
    </w:p>
    <w:p w14:paraId="3801850F" w14:textId="77777777" w:rsidR="003A19F7" w:rsidRPr="001A0BAA" w:rsidRDefault="003A19F7" w:rsidP="003A19F7">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Ведущими в НИИ ВВС по машине были ин</w:t>
      </w:r>
      <w:r w:rsidRPr="001A0BAA">
        <w:rPr>
          <w:rStyle w:val="aff0"/>
          <w:rFonts w:ascii="Times New Roman" w:hAnsi="Times New Roman" w:cs="Times New Roman"/>
          <w:color w:val="0070C0"/>
          <w:spacing w:val="0"/>
          <w:sz w:val="16"/>
          <w:szCs w:val="16"/>
        </w:rPr>
        <w:softHyphen/>
        <w:t>женер Н.М. Белов и летчик-испытатель Н.А. Степанов. Испытания выявили тяжелое управление самолетом (усилия на штурвале от руля высоты достигали 30 кг), ограничен</w:t>
      </w:r>
      <w:r w:rsidRPr="001A0BAA">
        <w:rPr>
          <w:rStyle w:val="aff0"/>
          <w:rFonts w:ascii="Times New Roman" w:hAnsi="Times New Roman" w:cs="Times New Roman"/>
          <w:color w:val="0070C0"/>
          <w:spacing w:val="0"/>
          <w:sz w:val="16"/>
          <w:szCs w:val="16"/>
        </w:rPr>
        <w:softHyphen/>
        <w:t>ный обзор вперед из кабины пилотов вследствие выпуклых и далеко отстоящих от летчи</w:t>
      </w:r>
      <w:r w:rsidRPr="001A0BAA">
        <w:rPr>
          <w:rStyle w:val="aff0"/>
          <w:rFonts w:ascii="Times New Roman" w:hAnsi="Times New Roman" w:cs="Times New Roman"/>
          <w:color w:val="0070C0"/>
          <w:spacing w:val="0"/>
          <w:sz w:val="16"/>
          <w:szCs w:val="16"/>
        </w:rPr>
        <w:softHyphen/>
        <w:t>ков передних стекол, ненадежную работу электрического регулятора воздушных вин</w:t>
      </w:r>
      <w:r w:rsidRPr="001A0BAA">
        <w:rPr>
          <w:rStyle w:val="aff0"/>
          <w:rFonts w:ascii="Times New Roman" w:hAnsi="Times New Roman" w:cs="Times New Roman"/>
          <w:color w:val="0070C0"/>
          <w:spacing w:val="0"/>
          <w:sz w:val="16"/>
          <w:szCs w:val="16"/>
        </w:rPr>
        <w:softHyphen/>
        <w:t>тов и отсутствие специального рабочего места штурмана, что при отсутствии в СССР средств земного обеспечения самолетовож</w:t>
      </w:r>
      <w:r w:rsidRPr="001A0BAA">
        <w:rPr>
          <w:rStyle w:val="aff0"/>
          <w:rFonts w:ascii="Times New Roman" w:hAnsi="Times New Roman" w:cs="Times New Roman"/>
          <w:color w:val="0070C0"/>
          <w:spacing w:val="0"/>
          <w:sz w:val="16"/>
          <w:szCs w:val="16"/>
        </w:rPr>
        <w:softHyphen/>
        <w:t>дения (ЗОС) исключало возможность полета ночью и вне видимости земли.</w:t>
      </w:r>
    </w:p>
    <w:p w14:paraId="2D5A6126" w14:textId="77777777" w:rsidR="003A19F7" w:rsidRPr="001A0BAA" w:rsidRDefault="003A19F7" w:rsidP="003A19F7">
      <w:pPr>
        <w:spacing w:after="0" w:line="240" w:lineRule="auto"/>
        <w:jc w:val="both"/>
        <w:rPr>
          <w:rStyle w:val="aff0"/>
          <w:rFonts w:ascii="Times New Roman" w:hAnsi="Times New Roman" w:cs="Times New Roman"/>
          <w:color w:val="0070C0"/>
          <w:spacing w:val="0"/>
          <w:sz w:val="16"/>
          <w:szCs w:val="16"/>
        </w:rPr>
      </w:pPr>
      <w:r w:rsidRPr="001A0BAA">
        <w:rPr>
          <w:rStyle w:val="aff0"/>
          <w:rFonts w:ascii="Times New Roman" w:hAnsi="Times New Roman" w:cs="Times New Roman"/>
          <w:color w:val="0070C0"/>
          <w:spacing w:val="0"/>
          <w:sz w:val="16"/>
          <w:szCs w:val="16"/>
        </w:rPr>
        <w:t>Поскольку этот самолет остался в НИИ ВВС и эпизодически привлекался к грузовым перевозкам, то, учитывая большие нагрузки на штурвал, в январе 1946 года провели до</w:t>
      </w:r>
      <w:r w:rsidRPr="001A0BAA">
        <w:rPr>
          <w:rStyle w:val="aff0"/>
          <w:rFonts w:ascii="Times New Roman" w:hAnsi="Times New Roman" w:cs="Times New Roman"/>
          <w:color w:val="0070C0"/>
          <w:spacing w:val="0"/>
          <w:sz w:val="16"/>
          <w:szCs w:val="16"/>
        </w:rPr>
        <w:softHyphen/>
        <w:t>полнительные испытания машины на устой</w:t>
      </w:r>
      <w:r w:rsidRPr="001A0BAA">
        <w:rPr>
          <w:rStyle w:val="aff0"/>
          <w:rFonts w:ascii="Times New Roman" w:hAnsi="Times New Roman" w:cs="Times New Roman"/>
          <w:color w:val="0070C0"/>
          <w:spacing w:val="0"/>
          <w:sz w:val="16"/>
          <w:szCs w:val="16"/>
        </w:rPr>
        <w:softHyphen/>
        <w:t>чивость и управляемость. К этому, помимо летчика-испытателя Н.А. Степанова, при</w:t>
      </w:r>
      <w:r w:rsidRPr="001A0BAA">
        <w:rPr>
          <w:rStyle w:val="aff0"/>
          <w:rFonts w:ascii="Times New Roman" w:hAnsi="Times New Roman" w:cs="Times New Roman"/>
          <w:color w:val="0070C0"/>
          <w:spacing w:val="0"/>
          <w:sz w:val="16"/>
          <w:szCs w:val="16"/>
        </w:rPr>
        <w:softHyphen/>
        <w:t>влекли А.А. Холода и Троицкого. Но послед</w:t>
      </w:r>
      <w:r w:rsidRPr="001A0BAA">
        <w:rPr>
          <w:rStyle w:val="aff0"/>
          <w:rFonts w:ascii="Times New Roman" w:hAnsi="Times New Roman" w:cs="Times New Roman"/>
          <w:color w:val="0070C0"/>
          <w:spacing w:val="0"/>
          <w:sz w:val="16"/>
          <w:szCs w:val="16"/>
        </w:rPr>
        <w:softHyphen/>
        <w:t>него по молодости я лично не знал, и инициа</w:t>
      </w:r>
      <w:r w:rsidRPr="001A0BAA">
        <w:rPr>
          <w:rStyle w:val="aff0"/>
          <w:rFonts w:ascii="Times New Roman" w:hAnsi="Times New Roman" w:cs="Times New Roman"/>
          <w:color w:val="0070C0"/>
          <w:spacing w:val="0"/>
          <w:sz w:val="16"/>
          <w:szCs w:val="16"/>
        </w:rPr>
        <w:softHyphen/>
        <w:t>лы его мне неизвестны.</w:t>
      </w:r>
    </w:p>
    <w:p w14:paraId="7F4DBA54" w14:textId="77777777" w:rsidR="003A19F7" w:rsidRPr="001A0BAA" w:rsidRDefault="003A19F7" w:rsidP="003A19F7">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Результаты этих испытаний показали, что гидравлическая сервокомпенсация заслужи</w:t>
      </w:r>
      <w:r w:rsidRPr="001A0BAA">
        <w:rPr>
          <w:rStyle w:val="aff0"/>
          <w:rFonts w:ascii="Times New Roman" w:hAnsi="Times New Roman" w:cs="Times New Roman"/>
          <w:color w:val="0070C0"/>
          <w:spacing w:val="0"/>
          <w:sz w:val="16"/>
          <w:szCs w:val="16"/>
        </w:rPr>
        <w:softHyphen/>
        <w:t>вает внимания как новое средство уменьше</w:t>
      </w:r>
      <w:r w:rsidRPr="001A0BAA">
        <w:rPr>
          <w:rStyle w:val="aff0"/>
          <w:rFonts w:ascii="Times New Roman" w:hAnsi="Times New Roman" w:cs="Times New Roman"/>
          <w:color w:val="0070C0"/>
          <w:spacing w:val="0"/>
          <w:sz w:val="16"/>
          <w:szCs w:val="16"/>
        </w:rPr>
        <w:softHyphen/>
        <w:t>ния усилий на рычагах управления рулями и элеронами. В то же время, применение таких сервокомпенсаторов в системах управления элеронов и руля высоты, хотя и снижало уси</w:t>
      </w:r>
      <w:r w:rsidRPr="001A0BAA">
        <w:rPr>
          <w:rStyle w:val="aff0"/>
          <w:rFonts w:ascii="Times New Roman" w:hAnsi="Times New Roman" w:cs="Times New Roman"/>
          <w:color w:val="0070C0"/>
          <w:spacing w:val="0"/>
          <w:sz w:val="16"/>
          <w:szCs w:val="16"/>
        </w:rPr>
        <w:softHyphen/>
        <w:t>лия на штурвале в 1,34–2 раза, но не обес</w:t>
      </w:r>
      <w:r w:rsidRPr="001A0BAA">
        <w:rPr>
          <w:rStyle w:val="aff0"/>
          <w:rFonts w:ascii="Times New Roman" w:hAnsi="Times New Roman" w:cs="Times New Roman"/>
          <w:color w:val="0070C0"/>
          <w:spacing w:val="0"/>
          <w:sz w:val="16"/>
          <w:szCs w:val="16"/>
        </w:rPr>
        <w:softHyphen/>
        <w:t>печивало удовлетворительной продольной управляемости самолета.</w:t>
      </w:r>
    </w:p>
    <w:p w14:paraId="63F22C50" w14:textId="77777777" w:rsidR="003A19F7" w:rsidRPr="001A0BAA" w:rsidRDefault="003A19F7" w:rsidP="003A19F7">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Следует отметить, что этот экземпляр са</w:t>
      </w:r>
      <w:r w:rsidRPr="001A0BAA">
        <w:rPr>
          <w:rStyle w:val="aff0"/>
          <w:rFonts w:ascii="Times New Roman" w:hAnsi="Times New Roman" w:cs="Times New Roman"/>
          <w:color w:val="0070C0"/>
          <w:spacing w:val="0"/>
          <w:sz w:val="16"/>
          <w:szCs w:val="16"/>
        </w:rPr>
        <w:softHyphen/>
        <w:t>молета С-46А еще непродолжительное время эксплуатировался в НИИ ВВС и был списан вследствие коррозии силовых элементов конструкции. Что касается второго экземпля</w:t>
      </w:r>
      <w:r w:rsidRPr="001A0BAA">
        <w:rPr>
          <w:rStyle w:val="aff0"/>
          <w:rFonts w:ascii="Times New Roman" w:hAnsi="Times New Roman" w:cs="Times New Roman"/>
          <w:color w:val="0070C0"/>
          <w:spacing w:val="0"/>
          <w:sz w:val="16"/>
          <w:szCs w:val="16"/>
        </w:rPr>
        <w:softHyphen/>
        <w:t>ра С-46А, поступившего в Советский Союз, то судьба его автору не известна</w:t>
      </w:r>
      <w:r w:rsidRPr="001A0BAA">
        <w:rPr>
          <w:rFonts w:ascii="Times New Roman" w:hAnsi="Times New Roman"/>
          <w:color w:val="0070C0"/>
          <w:sz w:val="16"/>
          <w:szCs w:val="16"/>
        </w:rPr>
        <w:t xml:space="preserve"> </w:t>
      </w:r>
      <w:r w:rsidRPr="001A0BAA">
        <w:rPr>
          <w:rStyle w:val="aff0"/>
          <w:rFonts w:ascii="Times New Roman" w:hAnsi="Times New Roman" w:cs="Times New Roman"/>
          <w:color w:val="0070C0"/>
          <w:spacing w:val="0"/>
          <w:sz w:val="16"/>
          <w:szCs w:val="16"/>
        </w:rPr>
        <w:t>(25735).</w:t>
      </w:r>
    </w:p>
    <w:p w14:paraId="5C9AE662" w14:textId="77777777" w:rsidR="003A19F7" w:rsidRPr="001A0BAA" w:rsidRDefault="003A19F7" w:rsidP="003A19F7">
      <w:pPr>
        <w:spacing w:after="0" w:line="240" w:lineRule="auto"/>
        <w:jc w:val="both"/>
        <w:rPr>
          <w:rFonts w:ascii="Times New Roman" w:hAnsi="Times New Roman"/>
          <w:color w:val="0070C0"/>
          <w:sz w:val="16"/>
          <w:szCs w:val="16"/>
        </w:rPr>
      </w:pPr>
    </w:p>
    <w:p w14:paraId="0452C1D0"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75E1F3B8"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84FCB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г. вышло ПРИКАЗАНИЕ КОМАНДУЮЩЕГО БТ и МВ КА КОМАНДУЮЩИМ БТ и МВ ФРОНТОВ И ГРУПП ВОЙСК О МЕРОПРИЯТИЯХ ПО ПРЕДУПРЕЖДЕНИЮ РАЗРУШЕНИЯ РЕЗИНОВЫХ БАНДАЖЕЙ ОПОРНЫХ КАТКОВ ТАНКОВ</w:t>
      </w:r>
    </w:p>
    <w:p w14:paraId="2844E8F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последнее время имеют место случаи массового разрушения резиновых бандажей опорных катков танков М4-А2. Основными причинами разрушения резиновых бандажей опорных катков являются:</w:t>
      </w:r>
    </w:p>
    <w:p w14:paraId="76A911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Продолжительное движение танков на повышенных скоростях при высокой температуре окружающего воздуха.</w:t>
      </w:r>
    </w:p>
    <w:p w14:paraId="4F0700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Нарушение при организации и проведении маршей положений Боевого устава бронетанко</w:t>
      </w:r>
      <w:r w:rsidRPr="00171131">
        <w:rPr>
          <w:rFonts w:ascii="Times New Roman" w:hAnsi="Times New Roman"/>
          <w:color w:val="000000" w:themeColor="text1"/>
          <w:sz w:val="16"/>
          <w:szCs w:val="16"/>
        </w:rPr>
        <w:softHyphen/>
        <w:t>вых и механизированных войск Красной Армии, часть 2, §189, 190, 195, требующих совершать фор</w:t>
      </w:r>
      <w:r w:rsidRPr="00171131">
        <w:rPr>
          <w:rFonts w:ascii="Times New Roman" w:hAnsi="Times New Roman"/>
          <w:color w:val="000000" w:themeColor="text1"/>
          <w:sz w:val="16"/>
          <w:szCs w:val="16"/>
        </w:rPr>
        <w:softHyphen/>
        <w:t>сированный суточный переход танковых колонн до 120—150 километров за 12—14 часов со средней скоростью марша по хорошим дорогам 12 — 15 километров в час.</w:t>
      </w:r>
    </w:p>
    <w:p w14:paraId="5AB159E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целях предупреждения в дальнейшем случаев разрушения резиновых бандажей катков танков М4-А2, Т-34 и других танков и самоходных установок ПРИКАЗЫВАЮ:</w:t>
      </w:r>
    </w:p>
    <w:p w14:paraId="60D25B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Марши танковых и механизированных частей и соединений совершать со средней скоростью 12—15 км/ч в строгом соответствии с Боевым уставом бронетанковых и механизированных войск Красной Армии, часть 2, §189, 190, 195 и инструкцией командующего БТ и МВ КА от 13 марта 1943 г.</w:t>
      </w:r>
    </w:p>
    <w:p w14:paraId="0108E3D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Категорически запретить при совершении маршей погрузку на танки людей, дополнительных комплектов боеприпасов, бочек с горючим и других грузов, не предусмотренных укладкой №267.</w:t>
      </w:r>
    </w:p>
    <w:p w14:paraId="4D18B6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Командующий БТ и МВ КА маршал бронетанковых войск Я. Федоренко</w:t>
      </w:r>
    </w:p>
    <w:p w14:paraId="4822C8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Член военного совета БТ и МВ КА генерал-полковник танковых войск Н. Бирюков</w:t>
      </w:r>
    </w:p>
    <w:p w14:paraId="7976B5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ЦАМО. Ф. 38. Оп. 11362. Д. 139. Л. 1. Подлинник (11420).</w:t>
      </w:r>
    </w:p>
    <w:p w14:paraId="5A145B6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A0246EB" w14:textId="77777777" w:rsidR="00DE5A7C" w:rsidRPr="00171131" w:rsidRDefault="00DE5A7C" w:rsidP="00171131">
      <w:pPr>
        <w:widowControl w:val="0"/>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г. вто</w:t>
      </w:r>
      <w:r w:rsidRPr="00171131">
        <w:rPr>
          <w:rFonts w:ascii="Times New Roman" w:hAnsi="Times New Roman"/>
          <w:color w:val="000000" w:themeColor="text1"/>
          <w:sz w:val="16"/>
          <w:szCs w:val="16"/>
        </w:rPr>
        <w:softHyphen/>
        <w:t>рой опытный образец Т-54, который отличался от предыдущей машины только ус</w:t>
      </w:r>
      <w:r w:rsidRPr="00171131">
        <w:rPr>
          <w:rFonts w:ascii="Times New Roman" w:hAnsi="Times New Roman"/>
          <w:color w:val="000000" w:themeColor="text1"/>
          <w:sz w:val="16"/>
          <w:szCs w:val="16"/>
        </w:rPr>
        <w:softHyphen/>
        <w:t>тановкой пятискоростной коробки передач с синхронизаторами и планетарных механиз</w:t>
      </w:r>
      <w:r w:rsidRPr="00171131">
        <w:rPr>
          <w:rFonts w:ascii="Times New Roman" w:hAnsi="Times New Roman"/>
          <w:color w:val="000000" w:themeColor="text1"/>
          <w:sz w:val="16"/>
          <w:szCs w:val="16"/>
        </w:rPr>
        <w:softHyphen/>
        <w:t>мов поворота, был от</w:t>
      </w:r>
      <w:r w:rsidRPr="00171131">
        <w:rPr>
          <w:rFonts w:ascii="Times New Roman" w:hAnsi="Times New Roman"/>
          <w:color w:val="000000" w:themeColor="text1"/>
          <w:sz w:val="16"/>
          <w:szCs w:val="16"/>
        </w:rPr>
        <w:softHyphen/>
        <w:t>правлен без установки пушки на ходовые испытания, которые продолжались до 4 ноября 1945 г. За это время танк про</w:t>
      </w:r>
      <w:r w:rsidRPr="00171131">
        <w:rPr>
          <w:rFonts w:ascii="Times New Roman" w:hAnsi="Times New Roman"/>
          <w:color w:val="000000" w:themeColor="text1"/>
          <w:sz w:val="16"/>
          <w:szCs w:val="16"/>
        </w:rPr>
        <w:softHyphen/>
        <w:t>шел 1513 км. Во время испытаний было обнаружено большое количество дефектов и поломок ме</w:t>
      </w:r>
      <w:r w:rsidRPr="00171131">
        <w:rPr>
          <w:rFonts w:ascii="Times New Roman" w:hAnsi="Times New Roman"/>
          <w:color w:val="000000" w:themeColor="text1"/>
          <w:sz w:val="16"/>
          <w:szCs w:val="16"/>
        </w:rPr>
        <w:softHyphen/>
        <w:t>ханизмов танка Т-54. Планетарные механиз</w:t>
      </w:r>
      <w:r w:rsidRPr="00171131">
        <w:rPr>
          <w:rFonts w:ascii="Times New Roman" w:hAnsi="Times New Roman"/>
          <w:color w:val="000000" w:themeColor="text1"/>
          <w:sz w:val="16"/>
          <w:szCs w:val="16"/>
        </w:rPr>
        <w:softHyphen/>
        <w:t>мы поворота по своей конструкции были ана</w:t>
      </w:r>
      <w:r w:rsidRPr="00171131">
        <w:rPr>
          <w:rFonts w:ascii="Times New Roman" w:hAnsi="Times New Roman"/>
          <w:color w:val="000000" w:themeColor="text1"/>
          <w:sz w:val="16"/>
          <w:szCs w:val="16"/>
        </w:rPr>
        <w:softHyphen/>
        <w:t>логичны механизмам поворота тяжелого тан</w:t>
      </w:r>
      <w:r w:rsidRPr="00171131">
        <w:rPr>
          <w:rFonts w:ascii="Times New Roman" w:hAnsi="Times New Roman"/>
          <w:color w:val="000000" w:themeColor="text1"/>
          <w:sz w:val="16"/>
          <w:szCs w:val="16"/>
        </w:rPr>
        <w:softHyphen/>
        <w:t>ка ИС и при проведении испытаний работа</w:t>
      </w:r>
      <w:r w:rsidRPr="00171131">
        <w:rPr>
          <w:rFonts w:ascii="Times New Roman" w:hAnsi="Times New Roman"/>
          <w:color w:val="000000" w:themeColor="text1"/>
          <w:sz w:val="16"/>
          <w:szCs w:val="16"/>
        </w:rPr>
        <w:softHyphen/>
        <w:t>ли без дефектов. Синхронизаторы коробки передач ожидаемого эффекта не дали, так как время переключения передач составля</w:t>
      </w:r>
      <w:r w:rsidRPr="00171131">
        <w:rPr>
          <w:rFonts w:ascii="Times New Roman" w:hAnsi="Times New Roman"/>
          <w:color w:val="000000" w:themeColor="text1"/>
          <w:sz w:val="16"/>
          <w:szCs w:val="16"/>
        </w:rPr>
        <w:softHyphen/>
        <w:t>ло 5 с. По результатам заводских ходовых испытаний в конструкцию танка было вне</w:t>
      </w:r>
      <w:r w:rsidRPr="00171131">
        <w:rPr>
          <w:rFonts w:ascii="Times New Roman" w:hAnsi="Times New Roman"/>
          <w:color w:val="000000" w:themeColor="text1"/>
          <w:sz w:val="16"/>
          <w:szCs w:val="16"/>
        </w:rPr>
        <w:softHyphen/>
        <w:t>сено еще 98 изменений (11468).</w:t>
      </w:r>
    </w:p>
    <w:p w14:paraId="246785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76A1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9556 О советской заявке в ЮНРРА. РГАНИР, Фонд ГКО, д. 443, лл. 155, 156-157 (11012).</w:t>
      </w:r>
    </w:p>
    <w:p w14:paraId="0C20A1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AD4E8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9557 О вывозе оборудования металлургического завода "Шмидт и К'" в г. Кремс и железного рудника концерна "Герман Геринг" в г. Айзенерц (Австрия) для Наркомчермета. РГАНИР, Фонд ГКО, д. 443, лл. 158-159 (11012).</w:t>
      </w:r>
    </w:p>
    <w:p w14:paraId="34E7B7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87413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9558 О вывозе оборудования металлургического завода концерна "Герман Геринг" в г. Юденбург для НКчермета. РГАНИР, Фонд ГКО, д. 443, лл. 160 (11012).</w:t>
      </w:r>
    </w:p>
    <w:p w14:paraId="5812A1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DC457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9559 О вывозе оборудования с завода "Беллер" в г. Капфенберг (Австрия) для Наркомчермета. РГАНИР, Фонд ГКО, д. 443, лл. 161 (11012).</w:t>
      </w:r>
    </w:p>
    <w:p w14:paraId="505BD6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E44CD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9560 О вывозе оборудования с металлургических заводов "Донавитц" в г. Лербен и "Беллер" в г. Санкт-Марайн на предприятия НКчермета. РГАНИР, Фонд ГКО, д. 443, лл. 162-163 (11012).</w:t>
      </w:r>
    </w:p>
    <w:p w14:paraId="608C95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C4FF5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9561 О вывозе оборудования с завода "Фельтон Гельоме" в г. Брук (Австрия). РГАНИР, Фонд ГКО, д. 443, лл. 164-165 (11012).</w:t>
      </w:r>
    </w:p>
    <w:p w14:paraId="728999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3DD00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9562 О вывозе оборудования с завода "Мартин Миллер" в г. Трансмауэр для Наркомчермета и ГУГВФ. РГАНИР, Фонд ГКО, д. 443, лл. 166 (11012).</w:t>
      </w:r>
    </w:p>
    <w:p w14:paraId="707636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204C4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9563 О вывозе нефтяного оборудования из района нефтепромыслов Уистердорф (Австрия). РГАНИР, Фонд ГКО, д. 443, лл. 167 (11012).</w:t>
      </w:r>
    </w:p>
    <w:p w14:paraId="0BE9AD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EA5A71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9564 О вывозе оборудования и материалов с нефтепромыслов района Цисрерсдорф (Австрия). РГАНИР, Фонд ГКО, д. 443, лл. 168-169 (11012).</w:t>
      </w:r>
    </w:p>
    <w:p w14:paraId="5406EA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8505F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9565 О вывозе оборудования, установок по получению синтетических смазочных масел и бензина с химического комбината "Моосбирбаум" (Австрия). РГАНИР, Фонд ГКО, д. 443, лл. 170 (11012).</w:t>
      </w:r>
    </w:p>
    <w:p w14:paraId="2E63BE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38EEA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9566 О вывозе оборудования немецкого завода твердых сплавов "Боллер" в г. Вайдхофен и завода по электролизу алюминия фирмы "Бернард Бергхауз" в поселке Берг (район г. Вена) для Наркомцветмета и Наркомстроя. РГАНИР, Фонд ГКО, д. 443, лл. 171-172 (11012).</w:t>
      </w:r>
    </w:p>
    <w:p w14:paraId="5CCF68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BED2B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9567 О вывозе оборудования завода "Металл-Варен-фабрик" Артура Круппа в г. Амштеттен для Наркомцветмета. РГАНИР, Фонд ГКО, д. 443, лл. 173-174 (11012).</w:t>
      </w:r>
    </w:p>
    <w:p w14:paraId="74B326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7CABC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9568 О вывозе оборудования с немецкого завода проката цветных металлов фирмы "Берндорф Метальварен Артур Крупп" в местечке Берндорф (Австрия) для Наркомцветмета. РГАНИР, Фонд ГКО, д. 443, лл. 175 (11012).</w:t>
      </w:r>
    </w:p>
    <w:p w14:paraId="57B1EF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047A5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9569 О вывозе оборудования завода по производству гидротурбин и редукторов фирмы "Фойт" в г. Санкт-Пельтен (Австрия). РГАНИР, Фонд ГКО, д. 443, лл. 176-177 (11012).</w:t>
      </w:r>
    </w:p>
    <w:p w14:paraId="37A3A4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BF2DC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9570 О вывозе оборудования на заводы Наркомтяжмаша. РГАНИР, Фонд ГКО, д. 443, лл. 178-179 (11012).</w:t>
      </w:r>
    </w:p>
    <w:p w14:paraId="4EF62A3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4BED8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9571 О вывозе оборудования на заводы Наркомсредмаша. РГАНИР, Фонд ГКО, д. 443, лл. 180-181, 182 (11012).</w:t>
      </w:r>
    </w:p>
    <w:p w14:paraId="388564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06491D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9572 О вывозе оборудования с немецкого завода фирмы "Минимот" в г. Вена на завод № 122 Наркомавиапрома. РГАНИР, Фонд ГКО, д. 443, лл. 183 (11012).</w:t>
      </w:r>
    </w:p>
    <w:p w14:paraId="5D3CD3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18DBE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9573 О вывозе оборудования, инструмента и материалов из г. г. Вена, Гмюнд, Грац, Тондорф, Градкорн и Пекгау (Австрия) для Наркомавиапрома. РГАНИР, Фонд ГКО, д. 443, лл. 184-185 (11012).</w:t>
      </w:r>
    </w:p>
    <w:p w14:paraId="35C627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DD61C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9574 О вывозе оборудования на заводы Наркомата станкостроения. РГАНИР, Фонд ГКО, д. 443, лл. 186-187 (11012).</w:t>
      </w:r>
    </w:p>
    <w:p w14:paraId="6A1CF2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38701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9575 О вывозе оборудования с немецких заводов, расположенных в г. г. Ной-Ленгбах и Корнейбург, на предприятия Наркомсудпрома. РГАНИР, Фонд ГКО, д. 443, лл. 188-189 (11012).</w:t>
      </w:r>
    </w:p>
    <w:p w14:paraId="1D4614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48614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9576 О вывозе оборудования с танкового завода "Нибелунгенверке" фирмы "Штойер" в г. Санкт-Пельтен. РГАНИР, Фонд ГКО, д. 443, лл. 190-191 (11012).</w:t>
      </w:r>
    </w:p>
    <w:p w14:paraId="46D16C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B3A78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9577 О вывозе оборудования по производству бронекорпусов танков и коленчатых валов для танковых моторов с завода фирмы "Беллер" в г. Брук (район Капфенберга). РГАНИР, Фонд ГКО, д. 443, лл. 192-193 (11012).</w:t>
      </w:r>
    </w:p>
    <w:p w14:paraId="3D2AE9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23C8B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9578 О вывозе оборудования с завода танковых деталей фирмы "Штейер-Даймлер-Пух" в г. Грац. РГАНИР, Фонд ГКО, д. 443, лл. 194-195 (11012).</w:t>
      </w:r>
    </w:p>
    <w:p w14:paraId="57B88C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DFB4B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9579 О частичном вывозе оборудования с немецких электротехнических заводов в г. г. Кремс и Брук на предприятия Наркомэлектропрома. РГАНИР, Фонд ГКО, д. 443, лл. 196-197 (11012).</w:t>
      </w:r>
    </w:p>
    <w:p w14:paraId="0C98ED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1E830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9580 О вывозе оборудования с завода по производству арматуры для изделий из пластмасс фирмы "Бидерман и Черников" в населенном пункте Висе (район г. Грац - Австрия). РГАНИР, Фонд ГКО, д. 443, лл. 198 (11012).</w:t>
      </w:r>
    </w:p>
    <w:p w14:paraId="23A087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07C641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9581 О вывозе оборудования с немецкого завода фирмы "Фон Вахтман" в г. Вена. РГАНИР, Фонд ГКО, д. 443, лл. 199 (11012).</w:t>
      </w:r>
    </w:p>
    <w:p w14:paraId="1F17BD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CBDD7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9582 О вывозе оборудования с немецкого завода металлоконструкций в г. Вена. РГАНИР, Фонд ГКО, д. 443, лл. 200 (11012).</w:t>
      </w:r>
    </w:p>
    <w:p w14:paraId="4A0D83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37BD6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9583 О вывозе оборудования, рельс и других материалов верхнего строения пути с предприятий Австрии. РГАНИР, Фонд ГКО, д. 443, лл. 201-202 (11012).</w:t>
      </w:r>
    </w:p>
    <w:p w14:paraId="40D305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A93A5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9584 О вывозе оборудования завода фирмы "Клингерит" в районе г. Медлинга и завода фирмы "Беллер и К'" в районе г. Брук на заводы Наркомвооружения. РГАНИР, Фонд ГКО, д. 443, лл. 203 (11012).</w:t>
      </w:r>
    </w:p>
    <w:p w14:paraId="0D46D9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20E0C5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9586 О вывозе оборудования по производству ведущих поясков снарядов из железного порошка с заводов в мест. Миттердорф и г. Книттельфельд (Австрия). РГАНИР, Фонд ГКО, д. 444, лл. 1-2 (11012).</w:t>
      </w:r>
    </w:p>
    <w:p w14:paraId="1FFB74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CAFC8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9587 О вывозе оборудования завода по производству корпусов снарядов фирмы "Полтен Сталь Индустрия" в г. Роттенмане. РГАНИР, Фонд ГКО, д. 444, лл. 3 (11012).</w:t>
      </w:r>
    </w:p>
    <w:p w14:paraId="4EAEBD5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0A1A75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9588 О вывозе оборудования порохового завода фирмы "Шпернгштофверке" в г. Блюмау. РГАНИР, Фонд ГКО, д. 444, лл. 4 (11012).</w:t>
      </w:r>
    </w:p>
    <w:p w14:paraId="749C8E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51616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9589 О вывозе оборудования с авторемонтного завода "Мерседес-Бенц" в г. Вена. РГАНИР, Фонд ГКО, д. 444, лл. 5 (11012).</w:t>
      </w:r>
    </w:p>
    <w:p w14:paraId="2B72FD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5810F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9590 О вывозе оборудования по производству пулеметов завода "Штеерверке" в г. Гемберг. РГАНИР, Фонд ГКО, д. 444, лл. 6 (11012).</w:t>
      </w:r>
    </w:p>
    <w:p w14:paraId="7332E4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27657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9591 О вывозе оборудования механического завода фирмы "Штеер Даймлер Пух" в г. Лейбниц для Главкислорода при СНК СССР. РГАНИР, Фонд ГКО, д. 444, лл. 7 (11012).</w:t>
      </w:r>
    </w:p>
    <w:p w14:paraId="1100F93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D65D3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28 июля 1945 вышло Постановление ГКО № 9592 О вывозе оборудования на предприятия НКтекстиля СССР. РГАНИР, Фонд ГКО, д. 444, лл. 8 (11012).</w:t>
      </w:r>
    </w:p>
    <w:p w14:paraId="765DA3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16133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9593 О вывозе оборудования с немецкого завода авиационной фанеры фирмы "Винер-Гольцверке" в г. Вена - на Парфинский фанерный завод Наркомлеса СССР. РГАНИР, Фонд ГКО, д. 444, лл. 9-10 (11012).</w:t>
      </w:r>
    </w:p>
    <w:p w14:paraId="090B55F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2ECEE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9594 О вывозе оборудования на предприятия Наркомлегпрома. РГАНИР, Фонд ГКО, д. 444, лл. 11-12 (11012).</w:t>
      </w:r>
    </w:p>
    <w:p w14:paraId="2691CA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21F30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9595 О демонтаже и вывозе концентрического кабеля на базы Наркомсвязи в г. г. Москва и Ленинград . РГАНИР, Фонд ГКО, д. 444, лл. 13-14 (11012).</w:t>
      </w:r>
    </w:p>
    <w:p w14:paraId="41A1C0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55ED6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9597 О вывозе оборудования с немецкого танкоремонтного завода и мастерских танкового училища в г. Вена. РГАНИР, Фонд ГКО, д. 444, лл. 16 (11012).</w:t>
      </w:r>
    </w:p>
    <w:p w14:paraId="526471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26A2B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9598 О вывозе оборудования лаборатории немецкой фирмы "Сименс-Гальске" в г. Вена. РГАНИР, Фонд ГКО, д. 444, лл. 17 (11012).</w:t>
      </w:r>
    </w:p>
    <w:p w14:paraId="6E0E01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A54A6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9599 О вывозе оборудования с немецких предприятий, расположенных на территории Чехословакии. РГАНИР, Фонд ГКО, д. 444, лл. 18-21, 22-29 (11012).</w:t>
      </w:r>
    </w:p>
    <w:p w14:paraId="0C766B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6011E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9600 О вывозе оборудования и материалов с немецких авиационных заводов и складов на предприятия Наркомавиапрома. РГАНИР, Фонд ГКО, д. 444, лл. 30-32 (11012).</w:t>
      </w:r>
    </w:p>
    <w:p w14:paraId="640E61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6BA39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9601 О вывозе оборудования с электрических предприятий Германии на предприятия Наркомэлектропрома. РГАНИР, Фонд ГКО, д. 444, лл. 33-34 (11012).</w:t>
      </w:r>
    </w:p>
    <w:p w14:paraId="013702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65DE8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9602 О вывозе оборудования на заводы Наркомтяжмаша. РГАНИР, Фонд ГКО, д. 444, лл. 35-36, 37 (11012).</w:t>
      </w:r>
    </w:p>
    <w:p w14:paraId="4BAC760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237AF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9603 О вывозе одного турбогенератора мощностью 2000 киловатт и 402 станков для Наркомата электростанций. РГАНИР, Фонд ГКО, д. 444, лл. 38-39 (11012).</w:t>
      </w:r>
    </w:p>
    <w:p w14:paraId="1D5853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0751F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9604 О вывозе оборудования с немецких заводов и мастерских на предприятия НКПС. РГАНИР, Фонд ГКО, д. 444, лл. 40-42 (11012).</w:t>
      </w:r>
    </w:p>
    <w:p w14:paraId="084E54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00C5B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9605 О вывозе оборудования на заводы Наркомстанкостроения. РГАНИР, Фонд ГКО, д. 444, лл. 43-45, 46 (11012).</w:t>
      </w:r>
    </w:p>
    <w:p w14:paraId="35244B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C6B1B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9606 О вывозе трофейного имущества из Германии. РГАНИР, Фонд ГКО, д. 444, лл. 47, 48 (11012).</w:t>
      </w:r>
    </w:p>
    <w:p w14:paraId="44014D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1070C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9607 О вывозе оборудования с немецких предприятий для укомплектования строительных заводов, работающих по восстановлению г. Сталинграда. РГАНИР, Фонд ГКО, д. 444, лл. 49-52, 53-59 (11012).</w:t>
      </w:r>
    </w:p>
    <w:p w14:paraId="0685E4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99688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9608 О вывозе станочного оборудования с немецких предприятий в Германии для укомплектования завода "Ростсельмаш". РГАНИР, Фонд ГКО, д. 444, лл. 60-61 (11012).</w:t>
      </w:r>
    </w:p>
    <w:p w14:paraId="7EF985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57104B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9609 О вывозе оборудования для расширения производства протезно-ортопедических изделий и восстановления протезной промышленности Наркомсобеса РСФСР. РГАНИР, Фонд ГКО, д. 444, лл. 62-63, 64 (11012).</w:t>
      </w:r>
    </w:p>
    <w:p w14:paraId="1BCF53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BCDA4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9610 О вывозе оборудования асбестового завода "Юрид" фирмы "Кирхбаше-Верке" в г. Косвиг (район г. Дрезден). РГАНИР, Фонд ГКО, д. 444, лл. 65-66 (11012).</w:t>
      </w:r>
    </w:p>
    <w:p w14:paraId="1B3081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EDE8E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9611 О вывозе оборудования с немецких заводов в г. г. Альбек, Штральзунд, Узедом и Гриммен (Западная Померания) на предприятия Наркомречфлота. РГАНИР, Фонд ГКО, д. 444, лл. 67-68 (11012).</w:t>
      </w:r>
    </w:p>
    <w:p w14:paraId="2B0F3D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2AC55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9612 О вывозе оборудования с немецкого завода "Георг Кирстен" в г. Зебниц и морских хронометров из г. Гайзинг на предприятия Наркомморфлота. РГАНИР, Фонд ГКО, д. 444, лл. 69-70 (11012).</w:t>
      </w:r>
    </w:p>
    <w:p w14:paraId="284D66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C6CFE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9613 О вывозе оборудования немецких предприятий для Наркомстроя. РГАНИР, Фонд ГКО, д. 444, лл. 71-72 (11012).</w:t>
      </w:r>
    </w:p>
    <w:p w14:paraId="3C59DD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EA104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9614 О вывозе оборудования заводов по обработке цветных металлов в г. г. Ауэ и Ольбернгау (Саксония) для Наркомцветмета. РГАНИР, Фонд ГКО, д. 444, лл. 73-74 (11012).</w:t>
      </w:r>
    </w:p>
    <w:p w14:paraId="624242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2FA550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9615 О вывозе оборудования с завода чулочных машин немецкой фирмы "Машиненфабрик Айнзидель" в районе г. Хемниц на завод № 744 Наркомата минометного вооружения г. Пенза. РГАНИР, Фонд ГКО, д. 444, лл. 75 (11012).</w:t>
      </w:r>
    </w:p>
    <w:p w14:paraId="789C4D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F691D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9616 О вывозе строительного оборудования из г. г. Росток, Бютцев и Лаутер на предприятия Наркомстроя. РГАНИР, Фонд ГКО, д. 444, лл. 76-77 (11012).</w:t>
      </w:r>
    </w:p>
    <w:p w14:paraId="1EA85C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BE1E7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9617 О вывозе промышленного и строительного оборудования из Германии для восстановления народного хозяйства Белорусской ССР. РГАНИР, Фонд ГКО, д. 444, лл. 78-85 (11012).</w:t>
      </w:r>
    </w:p>
    <w:p w14:paraId="648575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F01BE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9618 О вывозе оборудования для восстановления местной промышленности Молдавской ССР. РГАНИР, Фонд ГКО, д. 444, лл. 86-88 (11012).</w:t>
      </w:r>
    </w:p>
    <w:p w14:paraId="30FDD5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4EE04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9619 О вывозе оборудования для восстановления местной промышленности Украинской ССР. РГАНИР, Фонд ГКО, д. 444, лл. 89-91, 92 (11012).</w:t>
      </w:r>
    </w:p>
    <w:p w14:paraId="0A3F08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F3FB11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9620 О вывозе оборудования с немецких заводов для укомплектования МТМ и МТС Воронежской области. РГАНИР, Фонд ГКО, д. 444, лл. 93-95 (11012).</w:t>
      </w:r>
    </w:p>
    <w:p w14:paraId="3979F5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6DAA4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9621 О вывозе оборудования с немецких заводов для укомплектования МТМ и МТС Курской области. РГАНИР, Фонд ГКО, д. 444, лл. 96-98 (11012).</w:t>
      </w:r>
    </w:p>
    <w:p w14:paraId="5CF369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131D4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9622 О вывозе оборудования с немецких заводов фирмы "Мезко" в г. Мейсен на завод № 252 НКСП в г. Серпухов. РГАНИР, Фонд ГКО, д. 444, лл. 99 (11012).</w:t>
      </w:r>
    </w:p>
    <w:p w14:paraId="6FAE29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78CCB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28 июля 1945 вышло Постановление ГКО № 9623 О вывозе оборудования с немецких заводов специального машиностроения и санитарно-технического оборудования на предприятия Наркомстройматериалов СССР. РГАНИР, Фонд ГКО, д. 444, лл. 100-102, 103 (11012).</w:t>
      </w:r>
    </w:p>
    <w:p w14:paraId="3F6A28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6AC4A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9624 О вывозе оборудования немецких заводов по производству счетно-печатных машин, прессов для бумажной промышленности и пожарных насосов. РГАНИР, Фонд ГКО, д. 444, лл. 104-106 (11012).</w:t>
      </w:r>
    </w:p>
    <w:p w14:paraId="7AACCD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26169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9625 О вывозе оборудования для восстановления производства деревянных строительных деталей и картона на предприятиях Наркомстройматериалов СССР. РГАНИР, Фонд ГКО, д. 444, лл. 107-108 (11012).</w:t>
      </w:r>
    </w:p>
    <w:p w14:paraId="7E1D114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C2CFD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9626 О вывозе оборудования для восстановления производства стекла, кровельных и облицовочных материалов. РГАНИР, Фонд ГКО, д. 444, лл. 109-111, 112 (11012).</w:t>
      </w:r>
    </w:p>
    <w:p w14:paraId="24FD6C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9261D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9627 О вывозе оборудования немецких заводов по производству текстильных трикотажных и вязально-чулочных машин. РГАНИР, Фонд ГКО, д. 444, лл. 113-115 (11012).</w:t>
      </w:r>
    </w:p>
    <w:p w14:paraId="363B84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44B5B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9628 О вывозе оборудования с немецких заводов в г. г. Хемниц, Глахау и Лимбах на предприятия Наркомугля. РГАНИР, Фонд ГКО, д. 444, лл. 116-117 (11012).</w:t>
      </w:r>
    </w:p>
    <w:p w14:paraId="79FCD9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431C2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9629 О вывозе оборудования с двух механических заводов в г. г. Цербст и Эберсвальде для Главгазтоппрома при СНК СССР. РГАНИР, Фонд ГКО, д. 444, лл. 118-119 (11012).</w:t>
      </w:r>
    </w:p>
    <w:p w14:paraId="33F5B9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4D3F8F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9630 О вывозе деревообрабатывающего оборудования на предприятия Наркомлеса СССР. РГАНИР, Фонд ГКО, д. 444, лл. 120-121 (11012).</w:t>
      </w:r>
    </w:p>
    <w:p w14:paraId="030355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1F02E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9631 О вывозе оборудования сульфитноспиртовых заводов в г. г. Гредиц, Гейденау и Пирна на предприятия Главлесоспирта при СНК СССР. РГАНИР, Фонд ГКО, д. 444, лл. 122-123 (11012).</w:t>
      </w:r>
    </w:p>
    <w:p w14:paraId="6632F0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B3DB5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9632 О вывозе оборудования с немецких предприятий Померании и Мекленбурга на стройки и в лагеря НКВРГАНИР, Фонд ГКО, д. РГАНИР, Фонд ГКО, д. 444, лл. 124-127 (11012).</w:t>
      </w:r>
    </w:p>
    <w:p w14:paraId="196BA2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14775A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9633 О вывозе оборудования с центральной артиллерийской базы немецкой армии "Херес Уницион Ансталь" в районе г. Риза на базу № 46 Главного артиллерийского управления Красной Армии. РГАНИР, Фонд ГКО, д. 444, лл. 128 (11012).</w:t>
      </w:r>
    </w:p>
    <w:p w14:paraId="3D7A5D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A5317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9634 О вывозе полиграфического оборудования из Германии. РГАНИР, Фонд ГКО, д. 444, лл. 129-130 (11012).</w:t>
      </w:r>
    </w:p>
    <w:p w14:paraId="00BE12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6E3BC0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9635 О вывозе оборудования с пилонасечного завода в г. Гроссенхайн. РГАНИР, Фонд ГКО, д. 444, лл. 131 (11012).</w:t>
      </w:r>
    </w:p>
    <w:p w14:paraId="39B140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0145D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9636 О вывозе оборудования с немецких предприятий в г. Берлин на предприятия Главвоенпромстроя при СНК СССР. РГАНИР, Фонд ГКО, д. 444, лл. 132-133 (11012).</w:t>
      </w:r>
    </w:p>
    <w:p w14:paraId="085AF0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3D19D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9637 О вывозе разборных железоконструкций цехов немецкого завода фирмы "Юлиус-Пинч" в г. Фюрстенвальде на завод № 182 Наркомсудпрома. РГАНИР, Фонд ГКО, д. 444, лл. 134 (11012).</w:t>
      </w:r>
    </w:p>
    <w:p w14:paraId="3B85F6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D4D40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9638 О вывозе оборудования немецких заводов по производству запасных частей к сельхозмашинам, приборов и различной арматуры. РГАНИР, Фонд ГКО, д. 444, лл. 135-136 (11012).</w:t>
      </w:r>
    </w:p>
    <w:p w14:paraId="37B4E4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1A4AE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9639 О вывозе оборудования с завода текстильных машин фирмы "Хемнитцер Штрикмашиненфабрик НЦ" в г. Хемниц на Каменский завод НКминвооружения. РГАНИР, Фонд ГКО, д. 444, лл. 137 (11012).</w:t>
      </w:r>
    </w:p>
    <w:p w14:paraId="15D218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80106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9640 О вывозе оборудования с завода швейных машин немецкой фирмы "Карл Барт" в г. Радеберг на базу Наркомминвооружения в г. Подольск. РГАНИР, Фонд ГКО, д. 444, лл. 138 (11012).</w:t>
      </w:r>
    </w:p>
    <w:p w14:paraId="1A5A16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D1659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9641 О вывозе оборудования на заводы Наркомпищепрома СССР. РГАНИР, Фонд ГКО, д. 444, лл. 139-140, 141 (11012).</w:t>
      </w:r>
    </w:p>
    <w:p w14:paraId="2D6B88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172C1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9642 О вывозе оборудования для Наркомсредмаша. РГАНИР, Фонд ГКО, д. 444, лл. 142-144 (11012).</w:t>
      </w:r>
    </w:p>
    <w:p w14:paraId="7A7BED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F54F1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9643 О вывозе оборудования на заводы Наркомата станкостроения. РГАНИР, Фонд ГКО, д. 444, лл. 145-146, 147 (11012).</w:t>
      </w:r>
    </w:p>
    <w:p w14:paraId="78BF77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450E3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9644 О вывозе железных конструкций зданий и сооружений германских станкостроительных заводов фирм "Герберт Линдер" и "Хассе и Вреде" в г. Берлин на заводы Наркомата станкостроения. РГАНИР, Фонд ГКО, д. 444, лл. 148-149 (11012).</w:t>
      </w:r>
    </w:p>
    <w:p w14:paraId="0E43AC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52D0D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9645 О вывозе из Германии станков для заводов Наркомата электростанций по ремонту энергетического оборудования и производству запасных частей. РГАНИР, Фонд ГКО, д. 444, лл. 150-152 (11012).</w:t>
      </w:r>
    </w:p>
    <w:p w14:paraId="3C621A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A9FA0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9646 О выделении строительных механизмов, транспортных средств и другого оборудования для строительства Мингечаурского гидроузла и ирригационных сооружений Кура-Араксинской низменности. РГАНИР, Фонд ГКО, д. 444, лл. 153-154, 155-158 (11012).</w:t>
      </w:r>
    </w:p>
    <w:p w14:paraId="78ED8A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BEDDB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9647 О передаче Сталиногорской ГРЭС четырех котлов высокого давления, вывозимых с электростанции "Чорневиц". РГАНИР, Фонд ГКО, д. 444, лл. 159-160 (11012).</w:t>
      </w:r>
    </w:p>
    <w:p w14:paraId="7F18EF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AB173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9648 О выделении Наркому электростанций строительного и монтажного оборудования. РГАНИР, Фонд ГКО, д. 444, лл. 161-162 (11012).</w:t>
      </w:r>
    </w:p>
    <w:p w14:paraId="04B2B4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6C3FA1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9649 О восстановлении пищевых предприятий в Восточной Пруссии Наркомпищепромом СССР. РГАНИР, Фонд ГКО, д. 444, лл. 163, 164-165 (11012).</w:t>
      </w:r>
    </w:p>
    <w:p w14:paraId="375EA2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490715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9650 О вывозе оборудования с немецких заводов в г. г. Берлин и Вердер на предприятия НКПС. РГАНИР, Фонд ГКО, д. 444, лл. 166-167 (11012).</w:t>
      </w:r>
    </w:p>
    <w:p w14:paraId="745810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18E78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9651 О частичном изменении постановления ГОКО № 8637сс от 16 мая 1945 г. "О разборке узкоколейных железнодорожных линий на территории Померании и Силезии". РГАНИР, Фонд ГКО, д. 444, лл. 168-170, 171-172 (11012).</w:t>
      </w:r>
    </w:p>
    <w:p w14:paraId="01BFA0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F8150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9652 О вывозе оборудования с филиала завода концерна "Авто Унион Мительдойче Моторенверке" в г. Вальдхейм. РГАНИР, Фонд ГКО, д. 444, лл. 173-174 (11012).</w:t>
      </w:r>
    </w:p>
    <w:p w14:paraId="0F0A35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5BF79B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28 июля 1945 вышло Постановление ГКО № 9653 О вывозе оборудования по производству швейных, трикотажных и текстильных машин с трех немецких заводов в г. г. Лимбах, Нойвершниц и Хемниц. РГАНИР, Фонд ГКО, д. 444, лл. 175-176 (11012).</w:t>
      </w:r>
    </w:p>
    <w:p w14:paraId="6DADB6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C3F35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9654 О вывозе оборудования лесопильного завода в г. Бранденбург на предприятия Наркомхимпрома. РГАНИР, Фонд ГКО, д. 444, лл. 177 (11012).</w:t>
      </w:r>
    </w:p>
    <w:p w14:paraId="6001AE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B9641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9655 О вывозе оборудования четырех мастерских из г. г. Рослау, Бург и Ратенов на базы Наркомвоенморфлота. РГАНИР, Фонд ГКО, д. 444, лл. 178-179 (11012).</w:t>
      </w:r>
    </w:p>
    <w:p w14:paraId="0E53A1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95662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марта 1945 вышло Постановление ГКО № 9656 О вывозе оборудования мастерской цветного литья в г. Рослау. РГАНИР, Фонд ГКО, д. 444, лл. 180 (11012).</w:t>
      </w:r>
    </w:p>
    <w:p w14:paraId="420E1F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2EB5C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г. вышло Постановление ГКО № 9657 «О вывозе немецких морских мин со станции Капфенберг» (Д. 521. Л. 199).</w:t>
      </w:r>
    </w:p>
    <w:p w14:paraId="0A497E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097732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г. вышло Постановление ГКО № 9658 «О вывозе морских торпед со станции Гросс-Беерен в район г. Тельтов» (Д. 521. Л. 201).</w:t>
      </w:r>
    </w:p>
    <w:p w14:paraId="0D28D7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2D32A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9659 О вывозе оборудования с немецких предприятий Померании в лагере и колонии НКВД Московской области. РГАНИР, Фонд ГКО, д. 444, лл. 183-184 (11012).</w:t>
      </w:r>
    </w:p>
    <w:p w14:paraId="2A1B95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F4772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9660 О вывозе оборудования и материалов с немецкого завода "Бармаг" в г. Либау для Наркомавиапрома. РГАНИР, Фонд ГКО, д. 444, лл. 185 (11012).</w:t>
      </w:r>
    </w:p>
    <w:p w14:paraId="73099A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26C57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9661 О вывозе оборудования с авиасборочного завода немца Бахман в районе г. Рыбниц для ВВС Красной Армии. РГАНИР, Фонд ГКО, д. 444, лл. 186 (11012).</w:t>
      </w:r>
    </w:p>
    <w:p w14:paraId="21727C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00F65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9662 О вывозе оборудования лесопильного завода и деревообделочной мастерской в г. г. Верльзее и Бад-Фрайенвальде для ВВС Красной Армии. РГАНИР, Фонд ГКО, д. 444, лл. 187 (11012).</w:t>
      </w:r>
    </w:p>
    <w:p w14:paraId="29C550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1A168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9663 О вывозе оборудования с немецких предприятий для Наркомстроя. РГАНИР, Фонд ГКО, д. 444, лл. 188-190 (11012).</w:t>
      </w:r>
    </w:p>
    <w:p w14:paraId="782459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59162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9664 О вывозе оборудования немецких машиностроительных заводов, чугунолитейного завода, завода цветного литья, механических мастерских и типографии на предприятия Наркомстройматериалов СССР. РГАНИР, Фонд ГКО, д. 444, лл. 191-193, 194-195 (11012).</w:t>
      </w:r>
    </w:p>
    <w:p w14:paraId="556B27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AD061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9665 О вывозе оборудования заводов железобетонных и керамических изделий и гранитообрабатывающего комбината на предприятия Наркомстройматериалов СССР. РГАНИР, Фонд ГКО, д. 444, лл. 196-197, 198 (11012).</w:t>
      </w:r>
    </w:p>
    <w:p w14:paraId="772B48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27E51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9666 О вывозе оборудования лесопильных деревообрабатывающих заводов и картонной фабрики на предприятия Наркомстройматериалов СССР. РГАНИР, Фонд ГКО, д. 444, лл. 199-210, 202-203 (11012).</w:t>
      </w:r>
    </w:p>
    <w:p w14:paraId="5300EE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5D713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9667 О вывозе оборудования на заводы Наркомстройматериалов РСФСР. РГАНИР, Фонд ГКО, д. 444, лл. 204-205 (11012).</w:t>
      </w:r>
    </w:p>
    <w:p w14:paraId="070B89F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0B7EC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9668 О вывозе оборудования с гидролизного завода в г. Гиршберг и с механического завода в г. Дрезден на предприятия Главлесоспирта при СНК СССР. РГАНИР, Фонд ГКО, д. 444, лл. 206-207 (11012).</w:t>
      </w:r>
    </w:p>
    <w:p w14:paraId="0AEA27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3FEC7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9669 О вывозе на Борисовский фанерно-спичечный комбинат Наркомлеса Белорусской ССР оборудования немецкой спичечной фабрики. РГАНИР, Фонд ГКО, д. 444, лл. 208 (11012).</w:t>
      </w:r>
    </w:p>
    <w:p w14:paraId="70419A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FD93E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9670 О вывозе металлообрабатывающего оборудования и двух кислородных установок для Наркомгражданстроя РСФСР. РГАНИР, Фонд ГКО, д. 444, лл. 209-210 (11012).</w:t>
      </w:r>
    </w:p>
    <w:p w14:paraId="6C3B48F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96BD0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9671 О вывозе деревообделочного оборудования немецких фабрик на Коростеньский домостроительный комбинат Наркомата жилищно-гражданского строительства УССР. РГАНИР, Фонд ГКО, д. 444, лл. 211-212 (11012).</w:t>
      </w:r>
    </w:p>
    <w:p w14:paraId="7826C5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27E2C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9672 О вывозе оборудования с немецких заводов для укомплектования предприятий Наркомсовхозов СССР. РГАНИР, Фонд ГКО, д. 444, лл. 213-215 (11012).</w:t>
      </w:r>
    </w:p>
    <w:p w14:paraId="3D7550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89554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9673 О вывозе оборудования с четырех предприятий в городах Дюрстенвальде, Ленцен, Нойштрелиц (провинция Мекленбург) и Берлин. РГАНИР, Фонд ГКО, д. 444, лл. 216-217 (11012).</w:t>
      </w:r>
    </w:p>
    <w:p w14:paraId="73E76A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FEAB42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9674 О вывозе полиграфического оборудования из типографий Германии. РГАНИР, Фонд ГКО, д. 444, лл. 218-219 (11012).</w:t>
      </w:r>
    </w:p>
    <w:p w14:paraId="3A0D62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E9351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9675 О вывозе оборудования завода водопроводной арматуры фирмы "Крюгер и компания" в г. Берлин, район Кепеник. РГАНИР, Фонд ГКО, д. 444, лл. 220 (11012).</w:t>
      </w:r>
    </w:p>
    <w:p w14:paraId="64B3E3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43DD4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9676 О вывозе оборудования с двух немецких складов в районе гор. Херцфельде (Германия) на предприятия Наркомместпрома РСФСР. РГАНИР, Фонд ГКО, д. 444, лл. 221-222 (11012).</w:t>
      </w:r>
    </w:p>
    <w:p w14:paraId="3312B9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06AA4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9677 О вывозе бумаги, картона и целлюлозы с немецких предприятий бумажной промышленности на базы Главного управления государственных материальных резервов при СНК СССР и Главбумсбыта Наркомбумпрома. РГАНИР, Фонд ГКО, д. 444, лл. 223 (11012).</w:t>
      </w:r>
    </w:p>
    <w:p w14:paraId="463B5C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E6AD9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9678 О вывозе оборудования двух зерновых элеваторов, находящихся в г. г. Фюрстенберг и Ратенов, на восстанавливаемые базы ГУГМР при СНК СССР. РГАНИР, Фонд ГКО, д. 444, лл. 224 (11012).</w:t>
      </w:r>
    </w:p>
    <w:p w14:paraId="1429FF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A2E1C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9679 О вывозе станочного оборудования с немецких предприятий в г. г. Нойштерлиц Геринг и Мальхов и строймеханизмов и материалов с трофейных складов 1, 2-го Белорусских и 4-го Украинского фронтов. РГАНИР, Фонд ГКО, д. 444, лл. 225, 226 (11012).</w:t>
      </w:r>
    </w:p>
    <w:p w14:paraId="4602E1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785101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9680 О вывозе оборудования с немецких предприятий в г. г. Фюрстенберг, Нейштадт, Цюлов, Штабенхаген, Ангергемюнде , Францбург, Ревель, Росток и Любц для Наркомчермета. РГАНИР, Фонд ГКО, д. 444, лл. 227-229 (11012).</w:t>
      </w:r>
    </w:p>
    <w:p w14:paraId="46C79B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29F80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9681 О вывозе оборудования из Германии для укомплектования предприятий местной промышленности Тувинской области. РГАНИР, Фонд ГКО, д. 444, лл. 230-232 (11012).</w:t>
      </w:r>
    </w:p>
    <w:p w14:paraId="6C0C8A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82D80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9682 О вывозе оборудования с завода по производству граммофонных пластинок на Московскую фабрику звукозаписи Всесоюзного радиокомитета. РГАНИР, Фонд ГКО, д. 444, лл. 233-234 (11012).</w:t>
      </w:r>
    </w:p>
    <w:p w14:paraId="44B3DA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2D2FF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28 июля 1945 вышло Постановление ГКО № 9683 О вывозе 500 бензораздаточных колонок из г. Берлин на Особую базу № 1. РГАНИР, Фонд ГКО, д. 444, лл. 235 (11012).</w:t>
      </w:r>
    </w:p>
    <w:p w14:paraId="339439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87034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9684 Об организации особого монтажного управления Наркомугля по демонтажу оборудования немецких предприятий для Наркомугля. РГАНИР, Фонд ГКО, д. 444, лл. 236-238 (11012).</w:t>
      </w:r>
    </w:p>
    <w:p w14:paraId="63AC5B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650FF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9685 О сохранении 100% заработной платы за работниками, командируемыми для демонтажа и вывоза оборудования с немецких предприятий. РГАНИР, Фонд ГКО, д. 444, лл. 239 (11012).</w:t>
      </w:r>
    </w:p>
    <w:p w14:paraId="4C566E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AE44081"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9685 О сохранении 100% заработной платы за работниками, командируемыми для демонтажа и вывоза оборудования с немецких предприятий. (7362, 239).</w:t>
      </w:r>
    </w:p>
    <w:p w14:paraId="118B4C8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03FC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9686 О дополнительной передаче Польской республике немецкого портового оборудования из числа, захваченного Красной Армией в качестве трофеев. РГАНИР, Фонд ГКО, д. 444, лл. 240 (11012).</w:t>
      </w:r>
    </w:p>
    <w:p w14:paraId="3BE8BE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AD028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9687 О частичном изменении постановлений ГОКО № 7688сс от 6 марта 1945 года и № 8986сс от 8 июня 1945 г. "О разборке железнодорожных линий на территории Германии". РГАНИР, Фонд ГКО, д. 444, лл. 241 (11012).</w:t>
      </w:r>
    </w:p>
    <w:p w14:paraId="4EB47B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CEE74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вышло Постановление ГКО № 9688 Об отмене демонтажа электростанции мощностью 2500 киловатт в городе Шнайдемюль. РГАНИР, Фонд ГКО, д. 444, лл. 242 (11012).</w:t>
      </w:r>
    </w:p>
    <w:p w14:paraId="62F3B1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70EF4D6"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г.</w:t>
      </w:r>
    </w:p>
    <w:p w14:paraId="43D39AE5"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Сообщение главнокомандующего группой советских оккупационных войск в Германии Г. К. Жукова И. В. Сталину о вывозе союзниками оборудования и других ценностей с заводов советской зоны оккупации</w:t>
      </w:r>
    </w:p>
    <w:p w14:paraId="27EA2546"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г.*</w:t>
      </w:r>
    </w:p>
    <w:p w14:paraId="5CA4BF5A"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Докладываю, что американцы и англичане при отходе из советской зоны оккупации, т. е. с территории Саксонии, Тюрингии, Саксонской провинции, Мекленбургской провинции, вывезли следующее оборудование, ценности и специалистов.</w:t>
      </w:r>
    </w:p>
    <w:p w14:paraId="374DC021"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Морслебен — близ г. Хэльмштедта — провинция Саксония.</w:t>
      </w:r>
    </w:p>
    <w:p w14:paraId="3CD08310"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соляных шахтах с завода авиааппаратуры фирмы «Аскания Верке» вывезено в Брауншвейг:</w:t>
      </w:r>
    </w:p>
    <w:p w14:paraId="2640C4D2"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200 шт. универсальных металлорежущих станков;</w:t>
      </w:r>
    </w:p>
    <w:p w14:paraId="1DCB751F" w14:textId="5431248B"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Вся техническая документация;</w:t>
      </w:r>
    </w:p>
    <w:p w14:paraId="2158EF05"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ab/>
        <w:t>Вся оптика из лаборатории.</w:t>
      </w:r>
    </w:p>
    <w:p w14:paraId="6BD6549A"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w:t>
      </w:r>
      <w:r w:rsidRPr="00171131">
        <w:rPr>
          <w:rFonts w:ascii="Times New Roman" w:hAnsi="Times New Roman"/>
          <w:color w:val="000000" w:themeColor="text1"/>
          <w:sz w:val="16"/>
          <w:szCs w:val="16"/>
        </w:rPr>
        <w:tab/>
        <w:t>Хадметслебен — близ г. Ошерслебена (Саксония).</w:t>
      </w:r>
    </w:p>
    <w:p w14:paraId="18788438"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Подземный завод в соляных шахтах фирмы «Юнкере»: выведена из строя вся оптика и изъяты объективы из микроскопов и фотоаппаратов для микросъемки.</w:t>
      </w:r>
    </w:p>
    <w:p w14:paraId="62751DF3"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Унзебург — близ г. Штасфурта.</w:t>
      </w:r>
    </w:p>
    <w:p w14:paraId="420AE9AA"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подземного завода на соляных шахтах фирмы БМВ вывезено:</w:t>
      </w:r>
    </w:p>
    <w:p w14:paraId="37B2F84C"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Вся техническая документация на новые двигатели и турбину 0018;</w:t>
      </w:r>
    </w:p>
    <w:p w14:paraId="67EC57C5"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Увезен главный конструктор реактивной (новой) турбины 0018 и группа специалистов с семьями.</w:t>
      </w:r>
    </w:p>
    <w:p w14:paraId="70F00A70"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Шенебек.</w:t>
      </w:r>
    </w:p>
    <w:p w14:paraId="43CD5DC7"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завода фирмы «Юнкере» по производству самолетов Хе-162 вывезено:</w:t>
      </w:r>
    </w:p>
    <w:p w14:paraId="38937522"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50 турбин фирмы БМВ, снятых с готовых самолетов Хе-162;</w:t>
      </w:r>
    </w:p>
    <w:p w14:paraId="0C016B07"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Главный инженер завода и группа специалистов с семьями.</w:t>
      </w:r>
    </w:p>
    <w:p w14:paraId="2D739E92"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Беендорф — близ г. Хельмштедта.</w:t>
      </w:r>
    </w:p>
    <w:p w14:paraId="47971544"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завода фирмы «Сименс», размещенного в соляных копях шахты «Мария», по производству авиаприборов и автопилотов для самолетов ФАУ-1 и 2 вывезено:</w:t>
      </w:r>
    </w:p>
    <w:p w14:paraId="0A179D76"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Вся техническая документация;</w:t>
      </w:r>
    </w:p>
    <w:p w14:paraId="47005D7B"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Вся оптика и лаборатория;</w:t>
      </w:r>
    </w:p>
    <w:p w14:paraId="740F1890"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Главный инженер завода и группа специалистов с семьями.</w:t>
      </w:r>
    </w:p>
    <w:p w14:paraId="022E4733"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Тартун — близ г. Шенебек.</w:t>
      </w:r>
    </w:p>
    <w:p w14:paraId="446E1ECF"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 подземного завода фирмы «Юнкере» по производству самолетов вывезено:</w:t>
      </w:r>
    </w:p>
    <w:p w14:paraId="4FA0B647"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Техническая документация и чертежи;</w:t>
      </w:r>
    </w:p>
    <w:p w14:paraId="637DB2C8"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Главный инженер завода и группа конструкторов и технологов с семьями.</w:t>
      </w:r>
    </w:p>
    <w:p w14:paraId="68409F8F"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Штасфурт.</w:t>
      </w:r>
    </w:p>
    <w:p w14:paraId="1236294A"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 соляной шахты Берлепш вывезено:</w:t>
      </w:r>
    </w:p>
    <w:p w14:paraId="42DAA46B"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Геодезические прецизионные приборы и инструменты — 10 шт.</w:t>
      </w:r>
    </w:p>
    <w:p w14:paraId="58E280F9"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 шахт «Людвиг-I» и «Людвиг-II» рудника «Людвиг» с подземных интендантских складов германского военного ведомства вывезено:</w:t>
      </w:r>
    </w:p>
    <w:p w14:paraId="047AC413"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Более 100 вагонов амуниции и мануфактуры, в том числе мануфактура морозовских фабрик.</w:t>
      </w:r>
    </w:p>
    <w:p w14:paraId="74C0CACA"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Клейнванцлебен — западнее г. Магдебург.</w:t>
      </w:r>
    </w:p>
    <w:p w14:paraId="2330A8F0"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 института свеклосахарного производства (научно-исследовательский институт имел мировое значение) в апреле вывезено:</w:t>
      </w:r>
    </w:p>
    <w:p w14:paraId="1CCDB4EA"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Все основное лабораторное оборудование и все научно-исследовательские труды;</w:t>
      </w:r>
    </w:p>
    <w:p w14:paraId="1AA2318D"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Два доктора биологических наук с семьями.</w:t>
      </w:r>
    </w:p>
    <w:p w14:paraId="5B53BF12"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Мерзебург.</w:t>
      </w:r>
    </w:p>
    <w:p w14:paraId="36D5EF01"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завода «Лейна», производящего синтетический бензин, углерод и аммиак, увезено:</w:t>
      </w:r>
    </w:p>
    <w:p w14:paraId="483ECE8E"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Чемодан платины (находившийся на заводском складе);</w:t>
      </w:r>
    </w:p>
    <w:p w14:paraId="2C870B95"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28 инженеров.</w:t>
      </w:r>
    </w:p>
    <w:p w14:paraId="53D41F7B"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Американцы разрешили Круппу вывезти завод. Командир 129-го стрелкового корпуса оборудование задержал, а весь основной технический состав увезен.</w:t>
      </w:r>
    </w:p>
    <w:p w14:paraId="0BC88F0C"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Галле.</w:t>
      </w:r>
    </w:p>
    <w:p w14:paraId="28247F46"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 химико-физического института увезены 24 ученых-исследователя, в том числе крупнейший ученый-физиолог, лауреат Нобелевской премии, профессор, доктор Эмиль Абдергальден;</w:t>
      </w:r>
    </w:p>
    <w:p w14:paraId="1B3377F3"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Увезена лаборатория института.</w:t>
      </w:r>
    </w:p>
    <w:p w14:paraId="208D5EC0"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завода «Зибель» увезены:</w:t>
      </w:r>
    </w:p>
    <w:p w14:paraId="6A78AB70"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Чертежи проектов новых скоростных самолетов;</w:t>
      </w:r>
    </w:p>
    <w:p w14:paraId="3255D0AA"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Главный конструктор завода.</w:t>
      </w:r>
    </w:p>
    <w:p w14:paraId="2132CF98"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Шкопау.</w:t>
      </w:r>
    </w:p>
    <w:p w14:paraId="3552B8C9"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завода «Буна» вывезено 1400 т готовой продукции резины и 40 кг платины.</w:t>
      </w:r>
    </w:p>
    <w:p w14:paraId="4187C432"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Одновременно с материальными ценностями увезены 26 руководящих инженеров-химиков, в том числе изобретатели и исследователи с их семьями и вещами. Многие инженеры протестовали против этого, но их насильно заставили выехать.</w:t>
      </w:r>
    </w:p>
    <w:p w14:paraId="107E8F74"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Берка (Саксония).</w:t>
      </w:r>
    </w:p>
    <w:p w14:paraId="62520E16"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 складов медикаментов вывезено до 100 г золота.</w:t>
      </w:r>
    </w:p>
    <w:p w14:paraId="00F33DA2"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Нидерзаксверфен (Саксония).</w:t>
      </w:r>
    </w:p>
    <w:p w14:paraId="0E9028F3"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Частично вывезен завод, производящий ФАУ-1 и ФАУ-2.</w:t>
      </w:r>
    </w:p>
    <w:p w14:paraId="4B7FB57D"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Ильфельд (Саксония).</w:t>
      </w:r>
    </w:p>
    <w:p w14:paraId="7D625F20"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Частично вывезено оборудование завода, производившего фаустпатроны.</w:t>
      </w:r>
    </w:p>
    <w:p w14:paraId="41E8478F"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Лангензальца (Саксония).</w:t>
      </w:r>
    </w:p>
    <w:p w14:paraId="070E1963"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Вывезены рабочие заводов Круппа и «Юнкере».</w:t>
      </w:r>
    </w:p>
    <w:p w14:paraId="42F095AD"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Частично увезены станки завода — учебного комбината по производству самолетов Ю-88.</w:t>
      </w:r>
    </w:p>
    <w:p w14:paraId="22AAD5DB"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г. Йена.</w:t>
      </w:r>
    </w:p>
    <w:p w14:paraId="0EDAFB64"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завода «Цейсе» вывезено:</w:t>
      </w:r>
    </w:p>
    <w:p w14:paraId="01EAF416"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Центральная оптическая проверочная лаборатория;</w:t>
      </w:r>
    </w:p>
    <w:p w14:paraId="2DA2B1C8"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Репродукционная лаборатория;</w:t>
      </w:r>
    </w:p>
    <w:p w14:paraId="558B0B91"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Физическая лаборатория;</w:t>
      </w:r>
    </w:p>
    <w:p w14:paraId="52479636"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Электротехническая лаборатория;</w:t>
      </w:r>
    </w:p>
    <w:p w14:paraId="1F5A7BF9"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Дальномерная лаборатория;</w:t>
      </w:r>
    </w:p>
    <w:p w14:paraId="6D52B793"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Кристаллографическая лаборатория;</w:t>
      </w:r>
    </w:p>
    <w:p w14:paraId="1959847B"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Металлографическая лаборатория;</w:t>
      </w:r>
    </w:p>
    <w:p w14:paraId="1A3C22C0"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Микроскопическая лаборатория;</w:t>
      </w:r>
    </w:p>
    <w:p w14:paraId="100DDED8"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Медицинская лаборатория;</w:t>
      </w:r>
    </w:p>
    <w:p w14:paraId="7F2AB5B1"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Геодезическая лаборатория;</w:t>
      </w:r>
    </w:p>
    <w:p w14:paraId="24895478"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Готовых оптико-механических приборов на 12 млн. рейхсмарок;</w:t>
      </w:r>
    </w:p>
    <w:p w14:paraId="437A3B29"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Все оригиналы чертежей на все виды оптико-механической продукции;</w:t>
      </w:r>
    </w:p>
    <w:p w14:paraId="433C7D3E"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77 основных специалистов, в том числе главный инженер завода, три профессора, 35 докторов технических наук.</w:t>
      </w:r>
    </w:p>
    <w:p w14:paraId="029D9C34"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оптического завода фирмы «Шотт» вывезено:</w:t>
      </w:r>
    </w:p>
    <w:p w14:paraId="737E20D9"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Оптико-проверочная лаборатория;</w:t>
      </w:r>
    </w:p>
    <w:p w14:paraId="48BF1A3F"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Физическая лаборатория;</w:t>
      </w:r>
    </w:p>
    <w:p w14:paraId="665EC591"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Дальномерная лаборатория;</w:t>
      </w:r>
    </w:p>
    <w:p w14:paraId="5CCE2DFB"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Кристаллографическая лаборатория;</w:t>
      </w:r>
    </w:p>
    <w:p w14:paraId="6CC6DC02"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Микроскопическая лаборатория;</w:t>
      </w:r>
    </w:p>
    <w:p w14:paraId="23F33329"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Геодезическая лаборатория;</w:t>
      </w:r>
    </w:p>
    <w:p w14:paraId="43FE7E3E"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Готовой продукции на 3 млн. рейхсмарок;</w:t>
      </w:r>
    </w:p>
    <w:p w14:paraId="153DDBE7"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Все виды чертежей на все виды оптической продукции;</w:t>
      </w:r>
    </w:p>
    <w:p w14:paraId="0129FC6C"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50 основных специалистов, в том числе главный инженер завода доктор технических наук Бергер.</w:t>
      </w:r>
    </w:p>
    <w:p w14:paraId="42C563FF"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Вейда.</w:t>
      </w:r>
    </w:p>
    <w:p w14:paraId="299A0049"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 Берлинского физико-технического института вывезено:</w:t>
      </w:r>
    </w:p>
    <w:p w14:paraId="1409BCE0"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Все запасы радия и полония;</w:t>
      </w:r>
    </w:p>
    <w:p w14:paraId="549F945F"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Два комплекта кварцевых часов;</w:t>
      </w:r>
    </w:p>
    <w:p w14:paraId="090BE6CB"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Ряд эталонов и измерительных приборов (магнитроны, вакуум-насосы, электромагниты и т. п.);</w:t>
      </w:r>
    </w:p>
    <w:p w14:paraId="28A1AAE7"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Новейшая техническая литература;</w:t>
      </w:r>
    </w:p>
    <w:p w14:paraId="5D261963"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Чертежи приборов новых конструкций;</w:t>
      </w:r>
    </w:p>
    <w:p w14:paraId="19A8D105"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Протоколы физических наблюдений;</w:t>
      </w:r>
    </w:p>
    <w:p w14:paraId="7C676F6D"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13 специалистов высокочастотной лаборатории, в том числе доктор Шайбе, руководитель лаборатории, и президент института доктор Меллер.</w:t>
      </w:r>
    </w:p>
    <w:p w14:paraId="272A94CC"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Эйзенах.</w:t>
      </w:r>
    </w:p>
    <w:p w14:paraId="279B14AD"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 Баварского моторостроительного завода вывезено:</w:t>
      </w:r>
    </w:p>
    <w:p w14:paraId="0374FE07"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Оборудование на 302000 рейхсмарок;</w:t>
      </w:r>
    </w:p>
    <w:p w14:paraId="3A420977"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Инженеры и конструкторы завода.</w:t>
      </w:r>
    </w:p>
    <w:p w14:paraId="1271F98B"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Гера.</w:t>
      </w:r>
    </w:p>
    <w:p w14:paraId="397EFEC5"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электротехнической фирмы «Сименс — Хальске» вывезено:</w:t>
      </w:r>
    </w:p>
    <w:p w14:paraId="5800AB06"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Ценнейшее оборудование и готовая продукция, как, например, новейшая конструкция сигнально-переговорочной системы для железных дорог;</w:t>
      </w:r>
    </w:p>
    <w:p w14:paraId="2CADEEC1"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Весь руководящий технический состав, в том числе директор Кейзер и главный инженер Петц.</w:t>
      </w:r>
    </w:p>
    <w:p w14:paraId="27AD3955"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 «Калифон-Фабрик» вывезено:</w:t>
      </w:r>
    </w:p>
    <w:p w14:paraId="3B7D35D7"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Все химики и директор завода.</w:t>
      </w:r>
    </w:p>
    <w:p w14:paraId="4D874947"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Эгельн.</w:t>
      </w:r>
    </w:p>
    <w:p w14:paraId="5A131045"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самолетостроительного завода «Юнкере» вывезен главный инженер с чертежами.</w:t>
      </w:r>
    </w:p>
    <w:p w14:paraId="2863FAFD"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Бад-Бланкенбург.</w:t>
      </w:r>
    </w:p>
    <w:p w14:paraId="1EA0802C"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Вывезена часть радиолаборатории фирмы «Телефункен».</w:t>
      </w:r>
    </w:p>
    <w:p w14:paraId="0E61DDAC"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радиозавода вывезено 20 специалистов в области военной радиотехники.</w:t>
      </w:r>
    </w:p>
    <w:p w14:paraId="5B81C01D"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Лейпциг.</w:t>
      </w:r>
    </w:p>
    <w:p w14:paraId="1BB3EDF5"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завода фирмы «Лейс Шопер» вывезено:</w:t>
      </w:r>
    </w:p>
    <w:p w14:paraId="60BC862D"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Чертежи неконтактного комбинированного взрывателя;</w:t>
      </w:r>
    </w:p>
    <w:p w14:paraId="3B7452B3"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Три специалиста.</w:t>
      </w:r>
    </w:p>
    <w:p w14:paraId="78957B82"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завода, изготовляющего гирокомпасы для подлодок фирмы «Шитцше», вывезены чертежи и два специалиста,</w:t>
      </w:r>
    </w:p>
    <w:p w14:paraId="19B02C4E"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Цвиккау.</w:t>
      </w:r>
    </w:p>
    <w:p w14:paraId="16A06C67"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завода «Хорх», объединение «Аутоунион А. Г.», вывезено:</w:t>
      </w:r>
    </w:p>
    <w:p w14:paraId="236B6A82"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Чертежи электроторпед;</w:t>
      </w:r>
    </w:p>
    <w:p w14:paraId="6AE1D4D1"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Главный конструктор по торпедному производству,</w:t>
      </w:r>
    </w:p>
    <w:p w14:paraId="74AE3CB9"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Вердау.</w:t>
      </w:r>
    </w:p>
    <w:p w14:paraId="5B5C8D80"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С завода фирмы «Шварцкопф» по производству главных машин и приборов управления для торпед вывезены три специалиста </w:t>
      </w:r>
    </w:p>
    <w:p w14:paraId="08AD50EE"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 чертежи.</w:t>
      </w:r>
    </w:p>
    <w:p w14:paraId="7C065D60"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С завода морских приборов фирмы «Сименс» вывезены три специалиста и чертежи.</w:t>
      </w:r>
    </w:p>
    <w:p w14:paraId="1B391E71"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Биттерфельд.</w:t>
      </w:r>
    </w:p>
    <w:p w14:paraId="7951A48C"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завода немецкой фирмы «ИГ Фарбениндустри» вывезено:</w:t>
      </w:r>
    </w:p>
    <w:p w14:paraId="4C228459"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25 специалистов;</w:t>
      </w:r>
    </w:p>
    <w:p w14:paraId="633C1CFA"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Рецептура, отчеты научно-исследовательских работ, чертежи, патенты по производству хлора, едкого натрия, едкого калия, водорода, хлорбензола, треххлористого железа и проч.</w:t>
      </w:r>
    </w:p>
    <w:p w14:paraId="14308A13"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Бернбург.</w:t>
      </w:r>
    </w:p>
    <w:p w14:paraId="252DB9EB"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завода немецкой фирмы «Дойче Сольне Верке» вывезено:</w:t>
      </w:r>
    </w:p>
    <w:p w14:paraId="66423CFE"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10 специалистов;</w:t>
      </w:r>
    </w:p>
    <w:p w14:paraId="162AC733"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Рецептура;</w:t>
      </w:r>
    </w:p>
    <w:p w14:paraId="0228AABA"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Отчеты научно-исследовательских работ;</w:t>
      </w:r>
    </w:p>
    <w:p w14:paraId="6D2A41B6"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Чертежи;</w:t>
      </w:r>
    </w:p>
    <w:p w14:paraId="0927E067"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Патенты по производству кальцинированной соды, едкого натра, бикарбоната, хлористого кальция и цемента.</w:t>
      </w:r>
    </w:p>
    <w:p w14:paraId="59D88E95"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Плауэн.</w:t>
      </w:r>
    </w:p>
    <w:p w14:paraId="63E2C8B0"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завода фирмы «Горн» вывезено:</w:t>
      </w:r>
    </w:p>
    <w:p w14:paraId="0E39EA9F"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Вся техническая документация;</w:t>
      </w:r>
    </w:p>
    <w:p w14:paraId="5EEA91B4"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Образцы и изделия по автоматическому управлению самолетов и самолетов-снарядов;</w:t>
      </w:r>
    </w:p>
    <w:p w14:paraId="67E48C37"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Главный конструктор доктор Эдхард Горн и его два помощника;</w:t>
      </w:r>
    </w:p>
    <w:p w14:paraId="45E4146A"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Много документов, чертежей были взорваны и сожжены,</w:t>
      </w:r>
    </w:p>
    <w:p w14:paraId="59EFF8B4"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Калау (Тюрингия).</w:t>
      </w:r>
    </w:p>
    <w:p w14:paraId="6624F531"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С завода фирмы «Густлоф Верке Реймаг» вывезено:</w:t>
      </w:r>
    </w:p>
    <w:p w14:paraId="32DF56E8"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Оригиналы чертежей Ме-262, самолетных реактивных двигателей и турбин;</w:t>
      </w:r>
    </w:p>
    <w:p w14:paraId="3D15D0A8"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Все копии документов и опытные образцы сожжены.</w:t>
      </w:r>
    </w:p>
    <w:p w14:paraId="08F296B9"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Дер. Мольсдорф (Тюрингия).</w:t>
      </w:r>
    </w:p>
    <w:p w14:paraId="5D8CFAF1"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Научно-исследовательская лаборатория фирмы «Сименс» Шуккерт» по применению токов высокой частоты и ультрафиолетовых лучей для склейки древесины, сушки ее, повышению витаминозности продуктов, катализатора химических процессов, изменения атомного строения ряда растворов и другие.</w:t>
      </w:r>
    </w:p>
    <w:p w14:paraId="0483D130"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 отчеты по законченным работам и находящимся в процессе исследования, а также научно-исследовательские работники в количестве 4-х человек и обслуживающий технический персонал с наиболее ценными приборами вывезены.</w:t>
      </w:r>
    </w:p>
    <w:p w14:paraId="4FFCC58D"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Зуль.</w:t>
      </w:r>
    </w:p>
    <w:p w14:paraId="2F338505"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артиллерийско-стрелкового завода «Густлав», при котором находилось центральное конструкторское бюро по стрелковому и мелкокалиберному артпроизводству и крупнейшая лаборатория, вывезены:</w:t>
      </w:r>
    </w:p>
    <w:p w14:paraId="6682DFA4"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Все до одного конструкторы;</w:t>
      </w:r>
    </w:p>
    <w:p w14:paraId="45CA73B7"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Все инженеры, работавшие непосредственно в цехах;</w:t>
      </w:r>
    </w:p>
    <w:p w14:paraId="02C604DB"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Специалисты с чертежами и технической документацией.</w:t>
      </w:r>
    </w:p>
    <w:p w14:paraId="01B50314"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Меркерс (близ г. Гота).</w:t>
      </w:r>
    </w:p>
    <w:p w14:paraId="1843CE9E"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рудники Кайзероде и Гроссгерцен в свое время из Берлина были вывезены золото и другие ценности Германского государственного банка, картины и другие предметы искусства государственных музеев Берлина, акты и инструменты дирекции Кенигсбергских каналов.</w:t>
      </w:r>
    </w:p>
    <w:p w14:paraId="7C5A3E49"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показаниям директора акционерного общества Кайзероде и главного инженера рудника, из рудника вывезены все эти ценности, в том числе:</w:t>
      </w:r>
    </w:p>
    <w:p w14:paraId="2D146642"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Золото Германского банка — более 100 т;</w:t>
      </w:r>
    </w:p>
    <w:p w14:paraId="02A3BD6F"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Бумажной валюты около 4-х вагонов;</w:t>
      </w:r>
    </w:p>
    <w:p w14:paraId="5EA6FB6D"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Все картины и другие ценности берлинских музеев;</w:t>
      </w:r>
    </w:p>
    <w:p w14:paraId="470875F7"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Акты и инструменты дирекции Кенигсбергских каналов.</w:t>
      </w:r>
    </w:p>
    <w:p w14:paraId="2AA26EC1"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Вертенроде (Гарц).</w:t>
      </w:r>
    </w:p>
    <w:p w14:paraId="347FBCC7"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имеющимся данным, в руднике калийной соли в Вертенроде должны быть укрыты ценнейшие картины (в количестве 250 экз.), пластика (4 предмета), ценнейшие гобелены (48 шт.) и 3 ящика с так называемыми коронными сокровищами Прусского королевского дворца (короны, мечи, скипетры и т. п.).</w:t>
      </w:r>
    </w:p>
    <w:p w14:paraId="2379EFE4"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Опросом местных жителей установлено, что укрытые в Вертенроде культурные ценности были оттуда вывезены американцами около 18.4 1945 г.</w:t>
      </w:r>
    </w:p>
    <w:p w14:paraId="17F4D041"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предварительным данным комиссии, изучающей заводы синтетического горючего в районе Магдебурга, Хемница, Лейна (заводы «Треглиц», «Шварцхайде», «Руланд»), вывезены директора, химики, механики и техническая документация.</w:t>
      </w:r>
    </w:p>
    <w:p w14:paraId="25E5F999"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целом по провинции Тюрингия вывезено до 80% всех военных ачей, все золото, серебро, находящиеся в банках.</w:t>
      </w:r>
    </w:p>
    <w:p w14:paraId="02A52DF7"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Кроме того, англичанами:</w:t>
      </w:r>
    </w:p>
    <w:p w14:paraId="15E105DE"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Бойценбург.</w:t>
      </w:r>
    </w:p>
    <w:p w14:paraId="74AAE4C6"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Частично вывезено оборудование авиамоторного завода «Дорнье».</w:t>
      </w:r>
    </w:p>
    <w:p w14:paraId="5B176994"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Вывезена готовая продукция с завода моторных лодок и самоходных барж,</w:t>
      </w:r>
    </w:p>
    <w:p w14:paraId="2C3A311A"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Виттенбург.</w:t>
      </w:r>
    </w:p>
    <w:p w14:paraId="4F7A8038"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Демонтировано, упаковано и подготовлено к погрузке, но не вывезено оборудование филиала авиазавода «Дорнье».</w:t>
      </w:r>
    </w:p>
    <w:p w14:paraId="2995D304"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Магдебург.</w:t>
      </w:r>
    </w:p>
    <w:p w14:paraId="73CCFECA"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Вывезено с моторостроительного завода «Юнкере»:</w:t>
      </w:r>
    </w:p>
    <w:p w14:paraId="1A579062"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Реактивных турбин 004 в сборе—17 шт.</w:t>
      </w:r>
    </w:p>
    <w:p w14:paraId="2C4AC2F7"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Специалисты немцы с семьями — 6 чел.</w:t>
      </w:r>
    </w:p>
    <w:p w14:paraId="4B263C85"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Часть чертежей по турбинам.</w:t>
      </w:r>
    </w:p>
    <w:p w14:paraId="14EC9C67"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Хальберштадт (провинция Саксония).</w:t>
      </w:r>
    </w:p>
    <w:p w14:paraId="5438C5FA"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завода «Малахит» по производству моторов БМВ вывезено:</w:t>
      </w:r>
    </w:p>
    <w:p w14:paraId="210FE841"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Модель новой реактивной турбины 004;</w:t>
      </w:r>
    </w:p>
    <w:p w14:paraId="7A4DD6AF"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Чертежи на нее;</w:t>
      </w:r>
    </w:p>
    <w:p w14:paraId="1731E5F2"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Специалисты — конструкторы и технологи — 6 чел.</w:t>
      </w:r>
    </w:p>
    <w:p w14:paraId="704F3DD1"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Вернигероде.</w:t>
      </w:r>
    </w:p>
    <w:p w14:paraId="2B037104"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завода авиалитья фирмы «Раутенбах» вывезено:</w:t>
      </w:r>
    </w:p>
    <w:p w14:paraId="3E13641F"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Рентгеновских аппаратов для проверки литья — 7шт.</w:t>
      </w:r>
    </w:p>
    <w:p w14:paraId="08F4BF8C"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Прецизионных станков (из них 1 СИП) — 2 шт.</w:t>
      </w:r>
    </w:p>
    <w:p w14:paraId="30651FDF"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ab/>
        <w:t>Все чертежи на изделия;</w:t>
      </w:r>
    </w:p>
    <w:p w14:paraId="328488D3"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Оборудование металлографических и механических лабораторий.</w:t>
      </w:r>
    </w:p>
    <w:p w14:paraId="2181E630"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филиала завода фирмы «Юнкере» вывезено:</w:t>
      </w:r>
    </w:p>
    <w:p w14:paraId="0F68899F"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Все чертежи на турбину 004 и мотор,</w:t>
      </w:r>
    </w:p>
    <w:p w14:paraId="3874457F"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Кенигсхютте (близ г. Эльбингероде).</w:t>
      </w:r>
    </w:p>
    <w:p w14:paraId="5F9ADD78"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Вывезены отдельные детали и оборудование Киевской киностудии:</w:t>
      </w:r>
    </w:p>
    <w:p w14:paraId="532F379C"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Киноаппаратов — 3 шт.</w:t>
      </w:r>
    </w:p>
    <w:p w14:paraId="55752E8B"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Детали киноустановок,</w:t>
      </w:r>
    </w:p>
    <w:p w14:paraId="0B87604B"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Остервик.</w:t>
      </w:r>
    </w:p>
    <w:p w14:paraId="6385CFE5"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 швейной фабрики братьев «Асмоле — Галле» вывезено все оборудование фабрики,</w:t>
      </w:r>
    </w:p>
    <w:p w14:paraId="1F857C4E"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Зальцведель.</w:t>
      </w:r>
    </w:p>
    <w:p w14:paraId="5EFE7654"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аэродрома вывезено около 200000 т бензина и оборудование мастерских аэродрома,</w:t>
      </w:r>
    </w:p>
    <w:p w14:paraId="630E64FB"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Ошерслебен.</w:t>
      </w:r>
    </w:p>
    <w:p w14:paraId="3A44E3AD"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Вывезено: часть оборудования, чертежи всех видов продукции, руководящий и технический персонал авиазавода «Юнкере», производившего турбинные истребители.</w:t>
      </w:r>
    </w:p>
    <w:p w14:paraId="7FDF2C4D"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Выявление вывезенного оборудования и ценностей нами продолжается.</w:t>
      </w:r>
    </w:p>
    <w:p w14:paraId="2FB3789D"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Печат. по арх. (21033).</w:t>
      </w:r>
    </w:p>
    <w:p w14:paraId="1326F595" w14:textId="77777777" w:rsidR="00EF1EF3" w:rsidRPr="00171131" w:rsidRDefault="00EF1EF3" w:rsidP="00171131">
      <w:pPr>
        <w:spacing w:after="0" w:line="240" w:lineRule="auto"/>
        <w:jc w:val="both"/>
        <w:rPr>
          <w:rFonts w:ascii="Times New Roman" w:hAnsi="Times New Roman"/>
          <w:color w:val="000000" w:themeColor="text1"/>
          <w:sz w:val="16"/>
          <w:szCs w:val="16"/>
        </w:rPr>
      </w:pPr>
    </w:p>
    <w:p w14:paraId="39E43347"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028FFFC4"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953B4ED" w14:textId="77777777" w:rsidR="00E42AC1" w:rsidRPr="00171131" w:rsidRDefault="00E42AC1"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после назначения Этли и отставке У.Черчиля с поста Премьер Министра Англии (1050) продолжилась Потсдамская конференция (3481).</w:t>
      </w:r>
    </w:p>
    <w:p w14:paraId="4B50E72E" w14:textId="77777777" w:rsidR="00E42AC1" w:rsidRPr="00171131" w:rsidRDefault="00E42AC1" w:rsidP="00171131">
      <w:pPr>
        <w:autoSpaceDE w:val="0"/>
        <w:autoSpaceDN w:val="0"/>
        <w:adjustRightInd w:val="0"/>
        <w:spacing w:after="0" w:line="240" w:lineRule="auto"/>
        <w:jc w:val="both"/>
        <w:rPr>
          <w:rFonts w:ascii="Times New Roman" w:hAnsi="Times New Roman"/>
          <w:color w:val="000000" w:themeColor="text1"/>
          <w:sz w:val="16"/>
          <w:szCs w:val="16"/>
        </w:rPr>
      </w:pPr>
    </w:p>
    <w:p w14:paraId="79C19C96" w14:textId="77777777" w:rsidR="00E42AC1" w:rsidRPr="00171131" w:rsidRDefault="00E42AC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в 1945 году вместо проигравшего выборы Уинстона Черчилля британскую делегацию на Потсдамской конференции возглавляет новый премьер-министр Клемент Эттли (14966).</w:t>
      </w:r>
    </w:p>
    <w:p w14:paraId="13A10E45" w14:textId="77777777" w:rsidR="00E42AC1" w:rsidRPr="00171131" w:rsidRDefault="00E42AC1" w:rsidP="00171131">
      <w:pPr>
        <w:spacing w:after="0" w:line="240" w:lineRule="auto"/>
        <w:jc w:val="both"/>
        <w:rPr>
          <w:rFonts w:ascii="Times New Roman" w:hAnsi="Times New Roman"/>
          <w:color w:val="000000" w:themeColor="text1"/>
          <w:sz w:val="16"/>
          <w:szCs w:val="16"/>
        </w:rPr>
      </w:pPr>
    </w:p>
    <w:p w14:paraId="24AD36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On July 28 1945, Prime Minister Suzuki declared the Potsdam Proclamation a "thing of no great value" and said, "We will simply mokusatsu it." Literally, mokusatsu means "kill with silence." Meanings include "to ignore" and "to remain in a wise and masterly inactivity." Suzuki said later the meaning he intended was "no comment." The Allies took the statement as rejection of the Potsdam Proclamation (1287).</w:t>
      </w:r>
    </w:p>
    <w:p w14:paraId="241360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165C54D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Премьер Министр Японии Сузуки объявил Потсдамскую декларацию ничего не стоящей бумажкой (1287).</w:t>
      </w:r>
    </w:p>
    <w:p w14:paraId="6F3091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55B23AA"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04740043"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13AB319" w14:textId="77777777" w:rsidR="00E42AC1" w:rsidRPr="00171131" w:rsidRDefault="00E42AC1"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бомбардировщик Б-25 врезался в 79-й этаж Эмпайр Стейт Билдинг, в результате чего погибли 14 человек (4962).</w:t>
      </w:r>
    </w:p>
    <w:p w14:paraId="73F5BF17" w14:textId="77777777" w:rsidR="00E42AC1" w:rsidRPr="00171131" w:rsidRDefault="00E42AC1"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B0BCAF" w14:textId="77777777" w:rsidR="00E42AC1" w:rsidRPr="00171131" w:rsidRDefault="00E42AC1"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В-25 врезался в Empire State Building в Нью Йорке.</w:t>
      </w:r>
    </w:p>
    <w:p w14:paraId="58434BA2" w14:textId="77777777" w:rsidR="00E42AC1" w:rsidRPr="00171131" w:rsidRDefault="00E42AC1"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8B95953" w14:textId="77777777" w:rsidR="00E42AC1" w:rsidRPr="00171131" w:rsidRDefault="00E42AC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28 июля в 1945 году 9:49. Нью Йорк, штат Нью Йорк, США. Бомбардировщик ВВС США «USAAC B-25» в густом тумане врезается в 79-й этаж небоскреба Эмпайр Стейт Билдинг. Погибают все 3 человека на борту и 11 человек на земле. Пилот, подполковник Уильям Франклин Смит мл., потерял ориентировку при попытке зайти на посадку в аэропорт Ньюарк. Смиту было указано, что он должен три часа ждать разрешения на посадку в Ньюарк. В нетерпении скорее посадить машину, тот сказал, что якобы имеет служебные дела в аэропорту Ла Гардиа, а затем вернется в Ньюарк как только получит разрешение. 12-тонная машина пробивает 20-футовую </w:t>
      </w:r>
      <w:r w:rsidRPr="00171131">
        <w:rPr>
          <w:rFonts w:ascii="Times New Roman" w:hAnsi="Times New Roman"/>
          <w:color w:val="000000" w:themeColor="text1"/>
          <w:sz w:val="16"/>
          <w:szCs w:val="16"/>
        </w:rPr>
        <w:lastRenderedPageBreak/>
        <w:t>дыру в фасаде здания. Из пробитых баков вытекает топливо, которое поджигает два этажа; при этом сгорают десять человек. Один из двигателей выпадает через южный фасад здания и обрушивается на расположенный внизу пентхаус. Другой двигатель входит в шахту лифта и разрывает тросы, отчего кабина вместе с лифтером пролетает вниз 1000 футов до дна шахты. Несмотря на переломы ног и позвоночника, женщина-лифтер выживет (14966).</w:t>
      </w:r>
    </w:p>
    <w:p w14:paraId="69A485F7" w14:textId="77777777" w:rsidR="00E42AC1" w:rsidRPr="00171131" w:rsidRDefault="00E42AC1" w:rsidP="00171131">
      <w:pPr>
        <w:spacing w:after="0" w:line="240" w:lineRule="auto"/>
        <w:jc w:val="both"/>
        <w:rPr>
          <w:rFonts w:ascii="Times New Roman" w:hAnsi="Times New Roman"/>
          <w:color w:val="000000" w:themeColor="text1"/>
          <w:sz w:val="16"/>
          <w:szCs w:val="16"/>
        </w:rPr>
      </w:pPr>
    </w:p>
    <w:p w14:paraId="67B43323" w14:textId="77777777" w:rsidR="00E42AC1" w:rsidRPr="00171131" w:rsidRDefault="00E42AC1"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Япония отклонила требование союзников о капитуляции (4962).</w:t>
      </w:r>
    </w:p>
    <w:p w14:paraId="071AC0D3" w14:textId="77777777" w:rsidR="00E42AC1" w:rsidRPr="00171131" w:rsidRDefault="00E42AC1"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6422D7" w14:textId="77777777" w:rsidR="00E42AC1" w:rsidRPr="00171131" w:rsidRDefault="00E42AC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в 1945 году японский премьер-министр Сузуки (Suzuki) игнорирует ультиматум США о сдаче (14966).</w:t>
      </w:r>
    </w:p>
    <w:p w14:paraId="249950D3" w14:textId="77777777" w:rsidR="00E42AC1" w:rsidRPr="00171131" w:rsidRDefault="00E42AC1" w:rsidP="00171131">
      <w:pPr>
        <w:spacing w:after="0" w:line="240" w:lineRule="auto"/>
        <w:jc w:val="both"/>
        <w:rPr>
          <w:rFonts w:ascii="Times New Roman" w:hAnsi="Times New Roman"/>
          <w:color w:val="000000" w:themeColor="text1"/>
          <w:sz w:val="16"/>
          <w:szCs w:val="16"/>
        </w:rPr>
      </w:pPr>
    </w:p>
    <w:p w14:paraId="0820654E"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июля 1945 авианосцы оперативной группы 38 снова наносят тяжелые авиаудары по целям во Внутреннем море, не встречая воздушного сопротивления. Они топят авианосец «Амаги», линкоры «Харуна» и «Исэ» и устаревший броненосный крейсер «Идзумо» и повреждают авианосцы «Кацураги» и « Кайё». Кроме того, 548 B-29 ВВС США сбросили 4 427 тонн (4 016 метрических тонн / тонну) бомб на Цу и другие города Японии (20371).</w:t>
      </w:r>
    </w:p>
    <w:p w14:paraId="5DDB047A" w14:textId="77777777" w:rsidR="00EF1EF3" w:rsidRPr="00171131" w:rsidRDefault="00EF1EF3" w:rsidP="00171131">
      <w:pPr>
        <w:spacing w:after="0" w:line="240" w:lineRule="auto"/>
        <w:jc w:val="both"/>
        <w:rPr>
          <w:rFonts w:ascii="Times New Roman" w:hAnsi="Times New Roman"/>
          <w:color w:val="000000" w:themeColor="text1"/>
          <w:sz w:val="16"/>
          <w:szCs w:val="16"/>
        </w:rPr>
      </w:pPr>
    </w:p>
    <w:p w14:paraId="28BE6367" w14:textId="77777777" w:rsidR="00E42AC1" w:rsidRPr="00171131" w:rsidRDefault="00E42AC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28 июля в 1945 году </w:t>
      </w:r>
      <w:hyperlink r:id="rId35" w:tgtFrame="_blank" w:history="1">
        <w:r w:rsidRPr="00171131">
          <w:rPr>
            <w:rFonts w:ascii="Times New Roman" w:hAnsi="Times New Roman"/>
            <w:color w:val="000000" w:themeColor="text1"/>
            <w:sz w:val="16"/>
            <w:szCs w:val="16"/>
          </w:rPr>
          <w:t xml:space="preserve">японский линкор </w:t>
        </w:r>
      </w:hyperlink>
      <w:hyperlink r:id="rId36" w:anchor="100848" w:tgtFrame="_blank" w:history="1">
        <w:r w:rsidRPr="00171131">
          <w:rPr>
            <w:rFonts w:ascii="Times New Roman" w:hAnsi="Times New Roman"/>
            <w:color w:val="000000" w:themeColor="text1"/>
            <w:sz w:val="16"/>
            <w:szCs w:val="16"/>
          </w:rPr>
          <w:t xml:space="preserve">«Харуна» </w:t>
        </w:r>
      </w:hyperlink>
      <w:r w:rsidRPr="00171131">
        <w:rPr>
          <w:rFonts w:ascii="Times New Roman" w:hAnsi="Times New Roman"/>
          <w:color w:val="000000" w:themeColor="text1"/>
          <w:sz w:val="16"/>
          <w:szCs w:val="16"/>
        </w:rPr>
        <w:t>потоплен американской авиацией (14966).</w:t>
      </w:r>
    </w:p>
    <w:p w14:paraId="2AF83B77" w14:textId="77777777" w:rsidR="00E42AC1" w:rsidRPr="00171131" w:rsidRDefault="00E42AC1" w:rsidP="00171131">
      <w:pPr>
        <w:spacing w:after="0" w:line="240" w:lineRule="auto"/>
        <w:jc w:val="both"/>
        <w:rPr>
          <w:rFonts w:ascii="Times New Roman" w:hAnsi="Times New Roman"/>
          <w:color w:val="000000" w:themeColor="text1"/>
          <w:sz w:val="16"/>
          <w:szCs w:val="16"/>
        </w:rPr>
      </w:pPr>
    </w:p>
    <w:p w14:paraId="100DFDEE" w14:textId="77777777" w:rsidR="00E42AC1" w:rsidRPr="00171131" w:rsidRDefault="00E42AC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28 июля в 1945 году </w:t>
      </w:r>
      <w:hyperlink r:id="rId37" w:tgtFrame="_blank" w:history="1">
        <w:r w:rsidRPr="00171131">
          <w:rPr>
            <w:rFonts w:ascii="Times New Roman" w:hAnsi="Times New Roman"/>
            <w:color w:val="000000" w:themeColor="text1"/>
            <w:sz w:val="16"/>
            <w:szCs w:val="16"/>
          </w:rPr>
          <w:t xml:space="preserve">японский крейсер </w:t>
        </w:r>
      </w:hyperlink>
      <w:hyperlink r:id="rId38" w:anchor="102385" w:tgtFrame="_blank" w:history="1">
        <w:r w:rsidRPr="00171131">
          <w:rPr>
            <w:rFonts w:ascii="Times New Roman" w:hAnsi="Times New Roman"/>
            <w:color w:val="000000" w:themeColor="text1"/>
            <w:sz w:val="16"/>
            <w:szCs w:val="16"/>
          </w:rPr>
          <w:t xml:space="preserve">«Ойодо» </w:t>
        </w:r>
      </w:hyperlink>
      <w:r w:rsidRPr="00171131">
        <w:rPr>
          <w:rFonts w:ascii="Times New Roman" w:hAnsi="Times New Roman"/>
          <w:color w:val="000000" w:themeColor="text1"/>
          <w:sz w:val="16"/>
          <w:szCs w:val="16"/>
        </w:rPr>
        <w:t>потоплен американской авиацией (14966).</w:t>
      </w:r>
    </w:p>
    <w:p w14:paraId="03D341B2" w14:textId="77777777" w:rsidR="00E42AC1" w:rsidRPr="00171131" w:rsidRDefault="00E42AC1" w:rsidP="00171131">
      <w:pPr>
        <w:spacing w:after="0" w:line="240" w:lineRule="auto"/>
        <w:jc w:val="both"/>
        <w:rPr>
          <w:rFonts w:ascii="Times New Roman" w:hAnsi="Times New Roman"/>
          <w:color w:val="000000" w:themeColor="text1"/>
          <w:sz w:val="16"/>
          <w:szCs w:val="16"/>
        </w:rPr>
      </w:pPr>
    </w:p>
    <w:p w14:paraId="5A8BFFE9"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47E57AF7"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9AB30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июля 1945 Издан приказ НКАП № 274 с благодарностью участникам работ по созданию самолета Пе-2 с РУ-1. Среди них — СПК, которого награждают денежной премией в размере двухмесячного оклада (ААН, ф. 1546, оп. 1, № 25) (10676).</w:t>
      </w:r>
    </w:p>
    <w:p w14:paraId="4760E4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B3695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июля 1945 вышло Постановление ГКО № 9695 О ремонте авиационной техники и материально-техническом обеспечении ВВС Красной Армии, ВВС Военно-Морского Флота и Гражданского воздушного флота в Ш квартале 1945 года. РГАНИР, Фонд ГКО, д. 447, лл. 1-6, 7-99 (11012).</w:t>
      </w:r>
    </w:p>
    <w:p w14:paraId="281B6A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EDFC68D"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29D0EB63"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EE2F87A" w14:textId="77777777" w:rsidR="00E456ED" w:rsidRPr="00171131" w:rsidRDefault="00E456ED" w:rsidP="00171131">
      <w:pPr>
        <w:pStyle w:val="ae"/>
        <w:shd w:val="clear" w:color="auto" w:fill="FFFFFF"/>
        <w:spacing w:before="0" w:after="0"/>
        <w:jc w:val="both"/>
        <w:textAlignment w:val="baseline"/>
        <w:rPr>
          <w:color w:val="000000" w:themeColor="text1"/>
          <w:sz w:val="16"/>
          <w:szCs w:val="16"/>
        </w:rPr>
      </w:pPr>
      <w:r w:rsidRPr="00171131">
        <w:rPr>
          <w:color w:val="000000" w:themeColor="text1"/>
          <w:sz w:val="16"/>
          <w:szCs w:val="16"/>
        </w:rPr>
        <w:t>29 июля СУ-101 поступила на заводской ремонт, в ходе которого обнаружилось немало дефектов. 4 августа директор УЗТМ издал приказ №30с, согласно которому в конструкцию СУ-101 вносилось 12 пунктов исправлений и улучшений. Значительная часть улучшений касалась системы охлаждения. Вновь на испытания машина вышла 25 сентября — за два дня она прошла 106 км по шоссе и 9 км по просёлку. По итогам изменений был достигнут прогресс с работой системы охлаждения. Даже в самом нагруженном режиме и с закрытым люком механика-водителя температура в отделении управления не превысила 45 градусов, а обычно держалась в пределах 24-33 градуса (правда, и температура окружающего воздуха не превышала 6 градусов). На 113-м километре пробега лопнула тяга выключения левого бортового фрикциона, по итогам СУ-101 доставили на завод на буксире. Также стали проявляться типичные для Т-44 проблемы с повреждением резиновых бандажей опорных катков. В любом случае с главной проблемой, то есть с перегревом, коллективу УЗТМ по большей части удалось справиться (19525).</w:t>
      </w:r>
    </w:p>
    <w:p w14:paraId="74632D0B" w14:textId="77777777" w:rsidR="00E456ED" w:rsidRPr="00171131" w:rsidRDefault="00E456ED" w:rsidP="00171131">
      <w:pPr>
        <w:pStyle w:val="ae"/>
        <w:shd w:val="clear" w:color="auto" w:fill="FFFFFF"/>
        <w:spacing w:before="0" w:after="0"/>
        <w:jc w:val="both"/>
        <w:textAlignment w:val="baseline"/>
        <w:rPr>
          <w:color w:val="000000" w:themeColor="text1"/>
          <w:sz w:val="16"/>
          <w:szCs w:val="16"/>
        </w:rPr>
      </w:pPr>
    </w:p>
    <w:p w14:paraId="1BC3FF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июля 1945 вышло Постановление ГКО № 9689 О вывозе оборудования с немецких предприятий, расположенных на территории Польши. РГАНИР, Фонд ГКО, д. 444, лл. 243-244 (11012).</w:t>
      </w:r>
    </w:p>
    <w:p w14:paraId="492219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C3072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июля 1945 вышло Постановление ГКО № 9690 О мероприятиях по материально-техническому обеспечению предприятий Наркомата электропромышленности в III кв. 1945 г. РГАНИР, Фонд ГКО, д. 444, лл. 245-256, 257-275 (11012).</w:t>
      </w:r>
    </w:p>
    <w:p w14:paraId="29B079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2317C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июля 1945 вышло Постановление ГКО № 9691 О проведении в 1945 году капитального ремонта энергооборудования и мерах улучшения эксплуатации заводских и коммунальных электростанций. РГАНИР, Фонд ГКО, д. 445, лл. 1-5, 6-196 (11012).</w:t>
      </w:r>
    </w:p>
    <w:p w14:paraId="6F8382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335A7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июля 1945 вышло Постановление ГКО № 9692 О плане судостроения, производства минно-торпедного оружия, трально-сетевого вооружения и морских приборов на Ш квартал 1945 г. РГАНИР, Фонд ГКО, д. 446, лл. 1-8, 9-119 (11012).</w:t>
      </w:r>
    </w:p>
    <w:p w14:paraId="5C5C79B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2B542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июля 1945 вышло Постановление ГКО № 9693 О материально-техническом обеспечении предприятий цветной металлургии в Ш квартале 1945 года. РГАНИР, Фонд ГКО, д. 446, лл. 120-130, 131-171 (11012).</w:t>
      </w:r>
    </w:p>
    <w:p w14:paraId="5EB8D8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45553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июля 1945 вышло Постановление ГКО № 9694 О плане производства радиолокационных станций в Ш квартале 1945 г. РГАНИР, Фонд ГКО, д. 446, лл. 172-182, 183-207 (11012).</w:t>
      </w:r>
    </w:p>
    <w:p w14:paraId="087CC2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52B74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июля 1945 вышло Постановление ГКО № 9696 О неотложных мерах по восстановлению оградительных сооружений портов Черноморского бассейна. РГАНИР, Фонд ГКО, д. 447, лл. 100-103, 104 (11012).</w:t>
      </w:r>
    </w:p>
    <w:p w14:paraId="5F2CF7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B2E1B93"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июля 1945 вышло Постановление ГКО № 9696 О неотложных мерах по восстановлению оградительных сооружений портов Черноморского бассейна. (7363, 100-103,104).</w:t>
      </w:r>
    </w:p>
    <w:p w14:paraId="12E4B00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416C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июля 1945 вышло Постановление ГКО № 9697 О восстановлении предприятий целлюлозной и бумажной промышленности. РГАНИР, Фонд ГКО, д. 447, лл. 105-112, 113-134 (11012).</w:t>
      </w:r>
    </w:p>
    <w:p w14:paraId="6AEF75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F8A2C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июля 1945 вышло Постановление ГКО № 9698 О мероприятиях по материально-техническому обеспечению предприятий черной металлургии в Ш квартале 1945 года. РГАНИР, Фонд ГКО, д. 448, лл. 1-17, 18-82 (11012).</w:t>
      </w:r>
    </w:p>
    <w:p w14:paraId="72CE9D4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B74BD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июля 1945 вышло Постановление ГКО № 9699 О плане ремонта и производства военно-технического имущества на Ш квартал 1945 года по Наркомату обороны СССР. РГАНИР, Фонд ГКО, д. 448, лл. 83-85, 86-140 (11012).</w:t>
      </w:r>
    </w:p>
    <w:p w14:paraId="489BA7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67C57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июля 1945 вышло Постановление ГКО № 9700 Об утверждении плана заказов Наркомвоенморфлота на Ш квартал 1945 года по штурманскому вооружению, судовому оборудованию, запасным частям к артиллерийскому вооружению и о мероприятиях по его обеспечению. РГАНИР, Фонд ГКО, д. 448, лл. 141-145, 146-19 (11012).</w:t>
      </w:r>
    </w:p>
    <w:p w14:paraId="3B3FAB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49DA1E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июля 1945 вышло Постановление ГКО № 9701 О развитии добычи угля и строительства шахт в Грузинской ССР. (7364, 1-36,37-52).</w:t>
      </w:r>
    </w:p>
    <w:p w14:paraId="7E588DE1"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47D9B7"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2D780764"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0C04C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июля 1945 Японии был предъявлен ультиматум, но они его отклонили (340,220).</w:t>
      </w:r>
    </w:p>
    <w:p w14:paraId="1C5183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нашим данным - 26 июня</w:t>
      </w:r>
    </w:p>
    <w:p w14:paraId="7E287E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283B25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июля 1945 Япония формально отклонила ультиматум о сдаче (2248,8).</w:t>
      </w:r>
    </w:p>
    <w:p w14:paraId="415E5C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C1CBA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июля 1945 п/л был потоплен американский корабль Индианаполис, который до этого благополучно доставил к месту назначения атомную бомбу (3263,412).</w:t>
      </w:r>
    </w:p>
    <w:p w14:paraId="551F96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7E1A9F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июля 1945 американский военный корабль “Индианаполис”, доставивший в Азию первую атомную бомбу, потоплен японской подводной лодкой (из 1199 человек экипажа выжили только 318, остальные были съедены акулами) (4962).</w:t>
      </w:r>
    </w:p>
    <w:p w14:paraId="6742A45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3DFF2A" w14:textId="77777777" w:rsidR="00EF1EF3" w:rsidRPr="00171131" w:rsidRDefault="00EF1EF3" w:rsidP="00171131">
      <w:pPr>
        <w:spacing w:after="0" w:line="240" w:lineRule="auto"/>
        <w:jc w:val="both"/>
        <w:rPr>
          <w:rFonts w:ascii="Times New Roman" w:hAnsi="Times New Roman"/>
          <w:color w:val="000000" w:themeColor="text1"/>
          <w:sz w:val="16"/>
          <w:szCs w:val="16"/>
        </w:rPr>
      </w:pPr>
      <w:bookmarkStart w:id="1" w:name="bookmark131"/>
      <w:r w:rsidRPr="00171131">
        <w:rPr>
          <w:rFonts w:ascii="Times New Roman" w:hAnsi="Times New Roman"/>
          <w:color w:val="000000" w:themeColor="text1"/>
          <w:sz w:val="16"/>
          <w:szCs w:val="16"/>
        </w:rPr>
        <w:lastRenderedPageBreak/>
        <w:t>29 июля 1945 B-25 Mitchells ВВС США и самолеты ВМС США с авианосца USS Ticonderoga продолжают повреждать японский авианосец Kaiyo в заливе Беппу (20371).</w:t>
      </w:r>
    </w:p>
    <w:p w14:paraId="5172CA32" w14:textId="77777777" w:rsidR="00EF1EF3" w:rsidRPr="00171131" w:rsidRDefault="00EF1EF3" w:rsidP="00171131">
      <w:pPr>
        <w:spacing w:after="0" w:line="240" w:lineRule="auto"/>
        <w:jc w:val="both"/>
        <w:rPr>
          <w:rFonts w:ascii="Times New Roman" w:hAnsi="Times New Roman"/>
          <w:color w:val="000000" w:themeColor="text1"/>
          <w:sz w:val="16"/>
          <w:szCs w:val="16"/>
        </w:rPr>
      </w:pPr>
    </w:p>
    <w:p w14:paraId="3BC3B522"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29–30 июля 1945 японские камикадзе совершают свои последние атаки на корабли у Окинавы, повредив два американских эсминца (20371).</w:t>
      </w:r>
    </w:p>
    <w:p w14:paraId="5E08B271" w14:textId="77777777" w:rsidR="00EF1EF3" w:rsidRPr="00171131" w:rsidRDefault="00EF1EF3" w:rsidP="00171131">
      <w:pPr>
        <w:spacing w:after="0" w:line="240" w:lineRule="auto"/>
        <w:jc w:val="both"/>
        <w:rPr>
          <w:rFonts w:ascii="Times New Roman" w:hAnsi="Times New Roman"/>
          <w:color w:val="000000" w:themeColor="text1"/>
          <w:sz w:val="16"/>
          <w:szCs w:val="16"/>
        </w:rPr>
      </w:pPr>
    </w:p>
    <w:p w14:paraId="0EB271C5"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29–30 июля 1945 самолеты авианосцев оперативной группы 38 наносят удар по военно-морскому арсеналу Майдзуру и северному побережью острова Хонсю, Япония (20371).</w:t>
      </w:r>
    </w:p>
    <w:p w14:paraId="6EC34870" w14:textId="77777777" w:rsidR="00EF1EF3" w:rsidRPr="00171131" w:rsidRDefault="00EF1EF3" w:rsidP="00171131">
      <w:pPr>
        <w:spacing w:after="0" w:line="240" w:lineRule="auto"/>
        <w:jc w:val="both"/>
        <w:rPr>
          <w:rFonts w:ascii="Times New Roman" w:hAnsi="Times New Roman"/>
          <w:color w:val="000000" w:themeColor="text1"/>
          <w:sz w:val="16"/>
          <w:szCs w:val="16"/>
        </w:rPr>
      </w:pPr>
    </w:p>
    <w:p w14:paraId="02A7E3F2" w14:textId="77777777" w:rsidR="00E42AC1"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7DE066D2" w14:textId="77777777" w:rsidR="00E42AC1" w:rsidRPr="00171131" w:rsidRDefault="00E42AC1"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4D57111" w14:textId="77777777" w:rsidR="00E42AC1" w:rsidRPr="00171131" w:rsidRDefault="00E42AC1" w:rsidP="00171131">
      <w:pPr>
        <w:pStyle w:val="80"/>
        <w:shd w:val="clear" w:color="auto" w:fill="auto"/>
        <w:spacing w:line="240" w:lineRule="auto"/>
        <w:jc w:val="both"/>
        <w:rPr>
          <w:rFonts w:ascii="Times New Roman" w:hAnsi="Times New Roman" w:cs="Times New Roman"/>
          <w:color w:val="000000" w:themeColor="text1"/>
        </w:rPr>
      </w:pPr>
      <w:r w:rsidRPr="00171131">
        <w:rPr>
          <w:rFonts w:ascii="Times New Roman" w:hAnsi="Times New Roman" w:cs="Times New Roman"/>
          <w:color w:val="000000" w:themeColor="text1"/>
        </w:rPr>
        <w:t>Во второй декаде июля 1945 на Утке завершили монтаж шасси и винтомоторной группы (ВМГ), работы по капотировке мотора</w:t>
      </w:r>
      <w:bookmarkEnd w:id="1"/>
      <w:r w:rsidRPr="00171131">
        <w:rPr>
          <w:rFonts w:ascii="Times New Roman" w:hAnsi="Times New Roman" w:cs="Times New Roman"/>
          <w:color w:val="000000" w:themeColor="text1"/>
        </w:rPr>
        <w:t xml:space="preserve"> и обтяжку крыла полотном. Также подходило к концу изготовление фюзеляжа и крыла самолёта, предназначенного для статических испытаний, а в ЦАГИ началась продувка мо</w:t>
      </w:r>
      <w:r w:rsidRPr="00171131">
        <w:rPr>
          <w:rFonts w:ascii="Times New Roman" w:hAnsi="Times New Roman" w:cs="Times New Roman"/>
          <w:color w:val="000000" w:themeColor="text1"/>
        </w:rPr>
        <w:softHyphen/>
        <w:t xml:space="preserve">дели в аэродинамической трубе </w:t>
      </w:r>
      <w:r w:rsidRPr="00171131">
        <w:rPr>
          <w:rFonts w:ascii="Times New Roman" w:hAnsi="Times New Roman" w:cs="Times New Roman"/>
          <w:color w:val="000000" w:themeColor="text1"/>
          <w:lang w:val="en-US"/>
        </w:rPr>
        <w:t>T</w:t>
      </w:r>
      <w:r w:rsidRPr="00171131">
        <w:rPr>
          <w:rFonts w:ascii="Times New Roman" w:hAnsi="Times New Roman" w:cs="Times New Roman"/>
          <w:color w:val="000000" w:themeColor="text1"/>
        </w:rPr>
        <w:t>-102 (15848).</w:t>
      </w:r>
    </w:p>
    <w:p w14:paraId="2B5F5D70" w14:textId="77777777" w:rsidR="00E42AC1" w:rsidRPr="00171131" w:rsidRDefault="00E42AC1" w:rsidP="00171131">
      <w:pPr>
        <w:spacing w:after="0" w:line="240" w:lineRule="auto"/>
        <w:jc w:val="both"/>
        <w:rPr>
          <w:rFonts w:ascii="Times New Roman" w:hAnsi="Times New Roman"/>
          <w:color w:val="000000" w:themeColor="text1"/>
          <w:sz w:val="16"/>
          <w:szCs w:val="16"/>
        </w:rPr>
      </w:pPr>
    </w:p>
    <w:p w14:paraId="70FA02FA" w14:textId="77777777" w:rsidR="00550B7E" w:rsidRPr="00171131" w:rsidRDefault="00550B7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июля 1945 г. завер</w:t>
      </w:r>
      <w:r w:rsidRPr="00171131">
        <w:rPr>
          <w:rFonts w:ascii="Times New Roman" w:hAnsi="Times New Roman"/>
          <w:color w:val="000000" w:themeColor="text1"/>
          <w:sz w:val="16"/>
          <w:szCs w:val="16"/>
        </w:rPr>
        <w:softHyphen/>
        <w:t>шили сборку самолёта «Утка» ОКБ-155 и вывезли его на Центральный аэродром. Ответ</w:t>
      </w:r>
      <w:r w:rsidRPr="00171131">
        <w:rPr>
          <w:rFonts w:ascii="Times New Roman" w:hAnsi="Times New Roman"/>
          <w:color w:val="000000" w:themeColor="text1"/>
          <w:sz w:val="16"/>
          <w:szCs w:val="16"/>
        </w:rPr>
        <w:softHyphen/>
        <w:t>ственными за проведение лётных испытаний назна</w:t>
      </w:r>
      <w:r w:rsidRPr="00171131">
        <w:rPr>
          <w:rFonts w:ascii="Times New Roman" w:hAnsi="Times New Roman"/>
          <w:color w:val="000000" w:themeColor="text1"/>
          <w:sz w:val="16"/>
          <w:szCs w:val="16"/>
        </w:rPr>
        <w:softHyphen/>
        <w:t>чили ведущего инженера А.М. Блока и лётчика-испытателя А.И. Жукова. Перед началом полётов крыло ма</w:t>
      </w:r>
      <w:r w:rsidRPr="00171131">
        <w:rPr>
          <w:rFonts w:ascii="Times New Roman" w:hAnsi="Times New Roman"/>
          <w:color w:val="000000" w:themeColor="text1"/>
          <w:sz w:val="16"/>
          <w:szCs w:val="16"/>
        </w:rPr>
        <w:softHyphen/>
        <w:t>шины доработали по рекомендации ЦАГИ: повернули концевые шайбы верхними концами на 10° к фюзеля</w:t>
      </w:r>
      <w:r w:rsidRPr="00171131">
        <w:rPr>
          <w:rFonts w:ascii="Times New Roman" w:hAnsi="Times New Roman"/>
          <w:color w:val="000000" w:themeColor="text1"/>
          <w:sz w:val="16"/>
          <w:szCs w:val="16"/>
        </w:rPr>
        <w:softHyphen/>
        <w:t>жу, придали крылу обратное попе</w:t>
      </w:r>
      <w:r w:rsidRPr="00171131">
        <w:rPr>
          <w:rFonts w:ascii="Times New Roman" w:hAnsi="Times New Roman"/>
          <w:color w:val="000000" w:themeColor="text1"/>
          <w:sz w:val="16"/>
          <w:szCs w:val="16"/>
        </w:rPr>
        <w:softHyphen/>
        <w:t>речное V в 1° и установили фиксиро</w:t>
      </w:r>
      <w:r w:rsidRPr="00171131">
        <w:rPr>
          <w:rFonts w:ascii="Times New Roman" w:hAnsi="Times New Roman"/>
          <w:color w:val="000000" w:themeColor="text1"/>
          <w:sz w:val="16"/>
          <w:szCs w:val="16"/>
        </w:rPr>
        <w:softHyphen/>
        <w:t>ванные концевые предкрылки (23379).</w:t>
      </w:r>
    </w:p>
    <w:p w14:paraId="42512928" w14:textId="77777777" w:rsidR="00550B7E" w:rsidRPr="00171131" w:rsidRDefault="00550B7E" w:rsidP="00171131">
      <w:pPr>
        <w:spacing w:after="0" w:line="240" w:lineRule="auto"/>
        <w:jc w:val="both"/>
        <w:rPr>
          <w:rFonts w:ascii="Times New Roman" w:hAnsi="Times New Roman"/>
          <w:color w:val="000000" w:themeColor="text1"/>
          <w:sz w:val="16"/>
          <w:szCs w:val="16"/>
        </w:rPr>
      </w:pPr>
    </w:p>
    <w:p w14:paraId="04905760"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3074AE81"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75760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июля 1945 закончился первый этап гос. испытаний 68 машины А.Н.Т. - фронтового скоростного бомбардировщика, которые проходили с 28 июня, но так и не были закончены, так как на 35 полете машина потерпела аварию при вынужденной посадке с убранными шасси. Ремонтировали до 16 ноября 1945. Скорость на 7100 м была 635 км/час (1835,58).</w:t>
      </w:r>
    </w:p>
    <w:p w14:paraId="3E1586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ADD1AA7" w14:textId="77777777" w:rsidR="00E42AC1" w:rsidRPr="00171131" w:rsidRDefault="00E42AC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июля в 1945 году в НИИ ВВС на 35-м полете при аварийной посадке с убранным шасси самолет "68" «2хАМ-39ФНВ» получил повреждения, и государственные испытания были прерваны (14968).</w:t>
      </w:r>
    </w:p>
    <w:p w14:paraId="6F545726" w14:textId="77777777" w:rsidR="00E42AC1" w:rsidRPr="00171131" w:rsidRDefault="00E42AC1" w:rsidP="00171131">
      <w:pPr>
        <w:spacing w:after="0" w:line="240" w:lineRule="auto"/>
        <w:jc w:val="both"/>
        <w:rPr>
          <w:rFonts w:ascii="Times New Roman" w:hAnsi="Times New Roman"/>
          <w:color w:val="000000" w:themeColor="text1"/>
          <w:sz w:val="16"/>
          <w:szCs w:val="16"/>
        </w:rPr>
      </w:pPr>
    </w:p>
    <w:p w14:paraId="04C60DA1" w14:textId="77777777" w:rsidR="003A19F7" w:rsidRPr="001A0BAA" w:rsidRDefault="003A19F7" w:rsidP="003A19F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 30 июля по 16 ноября 1945 года длился ремонт машины А.Н.Т. «68», фронтового бомбардировщика, который также обозначался как Ту</w:t>
      </w:r>
      <w:r w:rsidRPr="001A0BAA">
        <w:rPr>
          <w:rFonts w:ascii="Times New Roman" w:hAnsi="Times New Roman"/>
          <w:color w:val="0070C0"/>
          <w:sz w:val="16"/>
          <w:szCs w:val="16"/>
        </w:rPr>
        <w:noBreakHyphen/>
        <w:t>10 или Ту</w:t>
      </w:r>
      <w:r w:rsidRPr="001A0BAA">
        <w:rPr>
          <w:rFonts w:ascii="Times New Roman" w:hAnsi="Times New Roman"/>
          <w:color w:val="0070C0"/>
          <w:sz w:val="16"/>
          <w:szCs w:val="16"/>
        </w:rPr>
        <w:noBreakHyphen/>
        <w:t>4, после чего бомбардировщик направили на повторные заводские испытания. Испытания длились до 8 февраля 1946 года (25073).</w:t>
      </w:r>
    </w:p>
    <w:p w14:paraId="3D058D7D" w14:textId="77777777" w:rsidR="003A19F7" w:rsidRPr="001A0BAA" w:rsidRDefault="003A19F7" w:rsidP="003A19F7">
      <w:pPr>
        <w:spacing w:after="0" w:line="240" w:lineRule="auto"/>
        <w:jc w:val="both"/>
        <w:rPr>
          <w:rFonts w:ascii="Times New Roman" w:hAnsi="Times New Roman"/>
          <w:color w:val="0070C0"/>
          <w:sz w:val="16"/>
          <w:szCs w:val="16"/>
        </w:rPr>
      </w:pPr>
    </w:p>
    <w:p w14:paraId="11A04EE2" w14:textId="77777777" w:rsidR="00E42AC1" w:rsidRPr="00171131" w:rsidRDefault="00E42AC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30 июля 1945 сборку «Утки» завершили и её вывезли на Центральный аэродром. Ответственными за проведение лётных испытаний были назначены лётчик-испытатель А.И. Жуков и ведущий инженер </w:t>
      </w:r>
      <w:r w:rsidRPr="00171131">
        <w:rPr>
          <w:rFonts w:ascii="Times New Roman" w:hAnsi="Times New Roman"/>
          <w:color w:val="000000" w:themeColor="text1"/>
          <w:sz w:val="16"/>
          <w:szCs w:val="16"/>
          <w:lang w:val="en-US"/>
        </w:rPr>
        <w:t>A</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M</w:t>
      </w:r>
      <w:r w:rsidRPr="00171131">
        <w:rPr>
          <w:rFonts w:ascii="Times New Roman" w:hAnsi="Times New Roman"/>
          <w:color w:val="000000" w:themeColor="text1"/>
          <w:sz w:val="16"/>
          <w:szCs w:val="16"/>
        </w:rPr>
        <w:t>. Блок (15848).</w:t>
      </w:r>
    </w:p>
    <w:p w14:paraId="4DFEF42A" w14:textId="77777777" w:rsidR="00E42AC1" w:rsidRPr="00171131" w:rsidRDefault="00E42AC1" w:rsidP="00171131">
      <w:pPr>
        <w:spacing w:after="0" w:line="240" w:lineRule="auto"/>
        <w:jc w:val="both"/>
        <w:rPr>
          <w:rFonts w:ascii="Times New Roman" w:hAnsi="Times New Roman"/>
          <w:color w:val="000000" w:themeColor="text1"/>
          <w:sz w:val="16"/>
          <w:szCs w:val="16"/>
        </w:rPr>
      </w:pPr>
    </w:p>
    <w:p w14:paraId="48E9D4B6"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4D9221B5"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A24038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июля 1945 г. из ИТОГОВЫХ ДАННЫХ «О РАБОТЕ ЗАВОДА № 386 ЗА ВРЕМЯ ОТЕЧЕСТВЕННОЙ ВОЙНЫ И ЗАДАЧАХ ЕГО В СВЯЗИ С ПЕРЕХОДОМ НА МИРНОЕ СТРОИТЕЛЬСТВО»</w:t>
      </w:r>
    </w:p>
    <w:p w14:paraId="52A9408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горком ВКП(б)</w:t>
      </w:r>
    </w:p>
    <w:p w14:paraId="421CF161" w14:textId="77777777" w:rsidR="00DE5A7C" w:rsidRPr="00171131" w:rsidRDefault="00DE5A7C" w:rsidP="00171131">
      <w:pPr>
        <w:spacing w:after="0" w:line="240" w:lineRule="auto"/>
        <w:jc w:val="both"/>
        <w:rPr>
          <w:rFonts w:ascii="Times New Roman" w:hAnsi="Times New Roman"/>
          <w:color w:val="000000" w:themeColor="text1"/>
          <w:sz w:val="16"/>
          <w:szCs w:val="16"/>
        </w:rPr>
      </w:pPr>
      <w:proofErr w:type="gramStart"/>
      <w:r w:rsidRPr="00171131">
        <w:rPr>
          <w:rFonts w:ascii="Times New Roman" w:hAnsi="Times New Roman"/>
          <w:color w:val="000000" w:themeColor="text1"/>
          <w:sz w:val="16"/>
          <w:szCs w:val="16"/>
        </w:rPr>
        <w:t>Согласно решения</w:t>
      </w:r>
      <w:proofErr w:type="gramEnd"/>
      <w:r w:rsidRPr="00171131">
        <w:rPr>
          <w:rFonts w:ascii="Times New Roman" w:hAnsi="Times New Roman"/>
          <w:color w:val="000000" w:themeColor="text1"/>
          <w:sz w:val="16"/>
          <w:szCs w:val="16"/>
        </w:rPr>
        <w:t xml:space="preserve"> правительства в сентябре 1941 г. начато было строительство завода № 386 на базе складских помещений легкого типа артиллерийских складов НКО. Назначение завода - как восточная база по обеспечению комплекта выстрела Новосибирского куста заводов НКБ и НКВ. В 1942 г. производились работы по строительству основных, вспомогательных цехов и оснащению их необходимым оборудованием. Подготавливались рабочие кадры из числа мобилизованного сельского населения и за счет набора молодежи в школу ФЗО. Подбирался необходимый состав инженерно-технических работников из числа переведенных по заданиям НКБ из других заводов. Таким образом, первым годом основной деятельности завода по выпуску продукции явился 1943 г. В 1944 г. программа продукции выполнена на 106,2%, причем по номенклатурам не выполнено задание только по одному изделию № 1, [что] вызвано было перебоями в поставке фольги и латунной ленты. Производительность труда по годам представляется в следующих данных: Выполнение плана по производительности труда в 1943 г. на 131% объясняется тем, что по товарной продукции он выполнен был не по всем номенклатурам, а преимущественно по изделиям № 145, № 153, № 88 (наиболее дорогостоящим), план же был рассчитан и на изделия № 1, № 7 и другие. В 1943 г. наркоматом было установлено для завода завышение себестоимости на 19 %, фактически, в связи с освоением новой продукции, себестоимость была завышена на 43 %. В 1944 г. НКБ было предусмотрено снижение себестоимости на 17 %, фактически себестоимость была снижена на 22 %. В 1-м полугодии 1945 г. наркоматом было предусмотрено завышение себестоимости на 5,0 %, фактически, в связи с освоением номенклатур, себестоимость была завышена на 22,3 %. На протяжении 2-го полугодия 1943 г. и в 1944 г. на заводе была проведена большая работа в части улучшения учета брака, а также по упорядочению и совершенствованию технологии. В связи с этим убытки от брака заметно снизились, о чем свидетельствуют следующие данные: Положительным фактором в деле улучшения жилищно-бытовых условий явился ввод в эксплуатацию бараков квартирного типа (по одной-две комнаты), а также ремонт (штукатурка) мансард общежитий. Наряду с расселением работников завода в отремонтированных бараках представилась возможность разместить в отдельных комнатах и даже квартирах инженерно-технический и руководящий персонал завода. В 1944 г. в селе организована школа, которая охватила учебой всех детей школьного возраста и избавила их от неудобства ходить в школу за два-три километра, как это имело место в 1943 г. В 1944 г. в поселке организована амбулатория, а в 1945 г. намечается расширение ее организацией изолятора и аптеки. Переоборудована баня. Введена в эксплуатацию на первой зоне столовая, что резко уменьшило число прогулов и простоев по вине столовой. На территории завода введена в эксплуатацию специальная душевая. При ОРСе организованы бытовые мастерские, обеспечивающие пошивкой обуви, белья, верхней одежды, а также и ремонт их. Продукцию ширпотреба завод за годы войны не изготовлял и в настоящее время не выпускает.</w:t>
      </w:r>
    </w:p>
    <w:p w14:paraId="6B64DF8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завода № 386 инженер-майор Киверштейн</w:t>
      </w:r>
    </w:p>
    <w:p w14:paraId="17DFBD8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Секретарь парторганизации Ростовцев</w:t>
      </w:r>
    </w:p>
    <w:p w14:paraId="7D7666D0"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42532F0D"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0C40D85F"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EB975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июля 1945 Ставка создала Главное командование советских войск на Дальнем Востоке под руководством А.М.Василевского (340,221).</w:t>
      </w:r>
    </w:p>
    <w:p w14:paraId="1BD9AF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92C05F3" w14:textId="77777777" w:rsidR="00E42AC1" w:rsidRPr="00171131" w:rsidRDefault="00E42AC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июля в 1945 году Решением Ставки ВГК образовано Главное командование советских войск на Дальнем Востоке - орган стратегического руководства в советско-японской войне 1945 г. Главнокомандующим назначен Маршал Советского Союза А.М.Василевский, заместителем главнокомандующего - генерал армии И.И.Масленников, член Военного совета (со 2 августа) - генерал-лейтенант И.В.Шикин, начальник штаба (с 10 августа) - генерал-полковник С.П.Иванов. Руководство ВМС осуществлял нарком ВМФ адмирал флота Н.Г.Кузнецов, ВВС - главный маршал авиации Л.А.Новиков. Упразднено 17 декабря 1945 г (14968).</w:t>
      </w:r>
    </w:p>
    <w:p w14:paraId="78ECFFD5" w14:textId="77777777" w:rsidR="00E42AC1" w:rsidRPr="00171131" w:rsidRDefault="00E42AC1" w:rsidP="00171131">
      <w:pPr>
        <w:spacing w:after="0" w:line="240" w:lineRule="auto"/>
        <w:jc w:val="both"/>
        <w:rPr>
          <w:rFonts w:ascii="Times New Roman" w:hAnsi="Times New Roman"/>
          <w:color w:val="000000" w:themeColor="text1"/>
          <w:sz w:val="16"/>
          <w:szCs w:val="16"/>
        </w:rPr>
      </w:pPr>
    </w:p>
    <w:p w14:paraId="371F964D"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51D5CEA1"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756F80C"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июля 1945 Swissair возобновляет выполнение коммерческих рейсов. Они были приостановдены на время Второй мировой войны в августе 1944 года (20371).</w:t>
      </w:r>
    </w:p>
    <w:p w14:paraId="1E76AA45" w14:textId="77777777" w:rsidR="00EF1EF3" w:rsidRPr="00171131" w:rsidRDefault="00EF1EF3" w:rsidP="00171131">
      <w:pPr>
        <w:spacing w:after="0" w:line="240" w:lineRule="auto"/>
        <w:jc w:val="both"/>
        <w:rPr>
          <w:rFonts w:ascii="Times New Roman" w:hAnsi="Times New Roman"/>
          <w:color w:val="000000" w:themeColor="text1"/>
          <w:sz w:val="16"/>
          <w:szCs w:val="16"/>
        </w:rPr>
      </w:pPr>
    </w:p>
    <w:p w14:paraId="1264DB58" w14:textId="77777777" w:rsidR="00FF3A3D" w:rsidRPr="00171131" w:rsidRDefault="00FF3A3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30 июля в 1945 году спустя несколько минут после полуночи американский тяжелый крейсер </w:t>
      </w:r>
      <w:hyperlink r:id="rId39" w:anchor="101599" w:tgtFrame="_blank" w:history="1">
        <w:r w:rsidRPr="00171131">
          <w:rPr>
            <w:rFonts w:ascii="Times New Roman" w:hAnsi="Times New Roman"/>
            <w:color w:val="000000" w:themeColor="text1"/>
            <w:sz w:val="16"/>
            <w:szCs w:val="16"/>
          </w:rPr>
          <w:t xml:space="preserve">"Индианаполис" </w:t>
        </w:r>
      </w:hyperlink>
      <w:r w:rsidRPr="00171131">
        <w:rPr>
          <w:rFonts w:ascii="Times New Roman" w:hAnsi="Times New Roman"/>
          <w:color w:val="000000" w:themeColor="text1"/>
          <w:sz w:val="16"/>
          <w:szCs w:val="16"/>
        </w:rPr>
        <w:t>потопляется японской подводной лодкой в 600 милях к западу от Гуама. Перед этим он благополучно доставил к месту назначения компоненты атомной бомбы, сброшенной через несколько дней на Японию. Из 1196 членов экипажа корабля выживут только 316. Капитан крейсера Чарльз Батлер Маквей станет первым в истории США офицером, преданным суду военного трибунала за потерю корабля в военное время. Его обвинят в нарушении правила следования противолодочным зигзагом во вражеских водах. Крейсер был флагманом 5-го американского флота, безупречной была и карьера капитана. Сын адмирала, он был удостоен Серебряной и Бронзовой Звезд, ордена Пурпурное Сердце. Учитывая его заслуги, суд проявит милосердие и амнистирует капитана. В 1949 он уйдет в отставку контр-адмиралом, но никогда более не будет командовать кораблем. Душевная рана окажется столь тяжелой, что в 1968 Маквей покончит с собой выстрелом из пистолета в голову (14968).</w:t>
      </w:r>
    </w:p>
    <w:p w14:paraId="423F852D" w14:textId="77777777" w:rsidR="00FF3A3D" w:rsidRPr="00171131" w:rsidRDefault="00FF3A3D" w:rsidP="00171131">
      <w:pPr>
        <w:spacing w:after="0" w:line="240" w:lineRule="auto"/>
        <w:jc w:val="both"/>
        <w:rPr>
          <w:rFonts w:ascii="Times New Roman" w:hAnsi="Times New Roman"/>
          <w:color w:val="000000" w:themeColor="text1"/>
          <w:sz w:val="16"/>
          <w:szCs w:val="16"/>
        </w:rPr>
      </w:pPr>
    </w:p>
    <w:p w14:paraId="19E4F0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 xml:space="preserve">Monday 30, July 1945 </w:t>
      </w:r>
      <w:proofErr w:type="gramStart"/>
      <w:r w:rsidRPr="00171131">
        <w:rPr>
          <w:rFonts w:ascii="Times New Roman" w:hAnsi="Times New Roman"/>
          <w:color w:val="000000" w:themeColor="text1"/>
          <w:sz w:val="16"/>
          <w:szCs w:val="16"/>
          <w:lang w:val="en-US"/>
        </w:rPr>
        <w:t>As</w:t>
      </w:r>
      <w:proofErr w:type="gramEnd"/>
      <w:r w:rsidRPr="00171131">
        <w:rPr>
          <w:rFonts w:ascii="Times New Roman" w:hAnsi="Times New Roman"/>
          <w:color w:val="000000" w:themeColor="text1"/>
          <w:sz w:val="16"/>
          <w:szCs w:val="16"/>
          <w:lang w:val="en-US"/>
        </w:rPr>
        <w:t xml:space="preserve"> Japanese citizens begin starving, the Japanese government officially rejects the Potsdam ultimatum (1063).</w:t>
      </w:r>
    </w:p>
    <w:p w14:paraId="7EF4FB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174FDA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 xml:space="preserve">30 июля 1945 Япония </w:t>
      </w:r>
      <w:proofErr w:type="gramStart"/>
      <w:r w:rsidRPr="00171131">
        <w:rPr>
          <w:rFonts w:ascii="Times New Roman" w:hAnsi="Times New Roman"/>
          <w:color w:val="000000" w:themeColor="text1"/>
          <w:sz w:val="16"/>
          <w:szCs w:val="16"/>
        </w:rPr>
        <w:t>формально отклонила</w:t>
      </w:r>
      <w:proofErr w:type="gramEnd"/>
      <w:r w:rsidRPr="00171131">
        <w:rPr>
          <w:rFonts w:ascii="Times New Roman" w:hAnsi="Times New Roman"/>
          <w:color w:val="000000" w:themeColor="text1"/>
          <w:sz w:val="16"/>
          <w:szCs w:val="16"/>
        </w:rPr>
        <w:t xml:space="preserve"> Потсдамский ультиматум о сдаче хотя в стране уже начался голод (2248,8).</w:t>
      </w:r>
    </w:p>
    <w:p w14:paraId="6D7EEE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983B6E5"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0D0C4FED"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C62FDAE" w14:textId="77777777" w:rsidR="00DB5DED" w:rsidRPr="00171131" w:rsidRDefault="00DB5DED" w:rsidP="00171131">
      <w:pPr>
        <w:pStyle w:val="123"/>
        <w:shd w:val="clear" w:color="auto" w:fill="auto"/>
        <w:spacing w:before="0" w:line="240" w:lineRule="auto"/>
        <w:ind w:firstLine="0"/>
        <w:rPr>
          <w:rFonts w:ascii="Times New Roman" w:hAnsi="Times New Roman"/>
          <w:color w:val="000000" w:themeColor="text1"/>
          <w:spacing w:val="0"/>
          <w:sz w:val="16"/>
          <w:szCs w:val="16"/>
        </w:rPr>
      </w:pPr>
      <w:r w:rsidRPr="00171131">
        <w:rPr>
          <w:rFonts w:ascii="Times New Roman" w:hAnsi="Times New Roman"/>
          <w:color w:val="000000" w:themeColor="text1"/>
          <w:spacing w:val="0"/>
          <w:sz w:val="16"/>
          <w:szCs w:val="16"/>
        </w:rPr>
        <w:t>31 июля 1945 г. заместитель начальника ГК НИИ ВВС, начальник Управления испытаний авиа</w:t>
      </w:r>
      <w:r w:rsidRPr="00171131">
        <w:rPr>
          <w:rFonts w:ascii="Times New Roman" w:hAnsi="Times New Roman"/>
          <w:color w:val="000000" w:themeColor="text1"/>
          <w:spacing w:val="0"/>
          <w:sz w:val="16"/>
          <w:szCs w:val="16"/>
        </w:rPr>
        <w:softHyphen/>
        <w:t>вооружения генерал-лейтенант М. В. Гуревич составил и под</w:t>
      </w:r>
      <w:r w:rsidRPr="00171131">
        <w:rPr>
          <w:rFonts w:ascii="Times New Roman" w:hAnsi="Times New Roman"/>
          <w:color w:val="000000" w:themeColor="text1"/>
          <w:spacing w:val="0"/>
          <w:sz w:val="16"/>
          <w:szCs w:val="16"/>
        </w:rPr>
        <w:softHyphen/>
        <w:t>писал Заключение по испытаниям ПТАБ-10-2,5. Акт утвердил главный инженер ВВС генерал-полковник А. К. Репин 20 августа.</w:t>
      </w:r>
    </w:p>
    <w:p w14:paraId="6CAADA18" w14:textId="77777777" w:rsidR="00DB5DED" w:rsidRPr="00171131" w:rsidRDefault="00DB5DED" w:rsidP="00171131">
      <w:pPr>
        <w:pStyle w:val="123"/>
        <w:shd w:val="clear" w:color="auto" w:fill="auto"/>
        <w:spacing w:before="0" w:line="240" w:lineRule="auto"/>
        <w:ind w:firstLine="0"/>
        <w:rPr>
          <w:rFonts w:ascii="Times New Roman" w:hAnsi="Times New Roman"/>
          <w:color w:val="000000" w:themeColor="text1"/>
          <w:spacing w:val="0"/>
          <w:sz w:val="16"/>
          <w:szCs w:val="16"/>
        </w:rPr>
      </w:pPr>
      <w:r w:rsidRPr="00171131">
        <w:rPr>
          <w:rFonts w:ascii="Times New Roman" w:hAnsi="Times New Roman"/>
          <w:color w:val="000000" w:themeColor="text1"/>
          <w:spacing w:val="0"/>
          <w:sz w:val="16"/>
          <w:szCs w:val="16"/>
        </w:rPr>
        <w:t>Войсковые испытания ПТАБ-10-2,5 проходили в 622-м шап 214-й шад 15 ВА и в 951-м шап 10-го шак 17 ВА. Ответственными за их организацию и проведение были назначены специалисты 4-го от</w:t>
      </w:r>
      <w:r w:rsidRPr="00171131">
        <w:rPr>
          <w:rFonts w:ascii="Times New Roman" w:hAnsi="Times New Roman"/>
          <w:color w:val="000000" w:themeColor="text1"/>
          <w:spacing w:val="0"/>
          <w:sz w:val="16"/>
          <w:szCs w:val="16"/>
        </w:rPr>
        <w:softHyphen/>
        <w:t>дела Управления испытаний авиационного воору</w:t>
      </w:r>
      <w:r w:rsidRPr="00171131">
        <w:rPr>
          <w:rFonts w:ascii="Times New Roman" w:hAnsi="Times New Roman"/>
          <w:color w:val="000000" w:themeColor="text1"/>
          <w:spacing w:val="0"/>
          <w:sz w:val="16"/>
          <w:szCs w:val="16"/>
        </w:rPr>
        <w:softHyphen/>
        <w:t>жения ГК НИИ ВВС: в 17 ВА работал инженер-ка</w:t>
      </w:r>
      <w:r w:rsidRPr="00171131">
        <w:rPr>
          <w:rFonts w:ascii="Times New Roman" w:hAnsi="Times New Roman"/>
          <w:color w:val="000000" w:themeColor="text1"/>
          <w:spacing w:val="0"/>
          <w:sz w:val="16"/>
          <w:szCs w:val="16"/>
        </w:rPr>
        <w:softHyphen/>
        <w:t>питан К. М. Зайцев, а в 15 ВА — инженер-капитан В. И. Шишкин.</w:t>
      </w:r>
    </w:p>
    <w:p w14:paraId="717DBB69" w14:textId="77777777" w:rsidR="00DB5DED" w:rsidRPr="00171131" w:rsidRDefault="00DB5DED" w:rsidP="00171131">
      <w:pPr>
        <w:pStyle w:val="123"/>
        <w:shd w:val="clear" w:color="auto" w:fill="auto"/>
        <w:spacing w:before="0" w:line="240" w:lineRule="auto"/>
        <w:ind w:firstLine="0"/>
        <w:rPr>
          <w:rFonts w:ascii="Times New Roman" w:hAnsi="Times New Roman"/>
          <w:color w:val="000000" w:themeColor="text1"/>
          <w:spacing w:val="0"/>
          <w:sz w:val="16"/>
          <w:szCs w:val="16"/>
        </w:rPr>
      </w:pPr>
      <w:r w:rsidRPr="00171131">
        <w:rPr>
          <w:rFonts w:ascii="Times New Roman" w:hAnsi="Times New Roman"/>
          <w:color w:val="000000" w:themeColor="text1"/>
          <w:spacing w:val="0"/>
          <w:sz w:val="16"/>
          <w:szCs w:val="16"/>
        </w:rPr>
        <w:t>Акт по результатам войсковых испытаний ПТАБ-10-2,5 в 951-м шап подписали главный инже</w:t>
      </w:r>
      <w:r w:rsidRPr="00171131">
        <w:rPr>
          <w:rFonts w:ascii="Times New Roman" w:hAnsi="Times New Roman"/>
          <w:color w:val="000000" w:themeColor="text1"/>
          <w:spacing w:val="0"/>
          <w:sz w:val="16"/>
          <w:szCs w:val="16"/>
        </w:rPr>
        <w:softHyphen/>
        <w:t>нер 10-го шак полковник Баранович и командир полка гвардии майор Красночубченко, в 622-м шап — командир полка Герой Советского Союза подполковник Емельянов, штурман полка майор Барсуков и командир 1-й эскадрильи старший лей</w:t>
      </w:r>
      <w:r w:rsidRPr="00171131">
        <w:rPr>
          <w:rFonts w:ascii="Times New Roman" w:hAnsi="Times New Roman"/>
          <w:color w:val="000000" w:themeColor="text1"/>
          <w:spacing w:val="0"/>
          <w:sz w:val="16"/>
          <w:szCs w:val="16"/>
        </w:rPr>
        <w:softHyphen/>
        <w:t>тенант Архипов.</w:t>
      </w:r>
    </w:p>
    <w:p w14:paraId="7F8B8C2C" w14:textId="77777777" w:rsidR="00DB5DED" w:rsidRPr="00171131" w:rsidRDefault="00DB5DED" w:rsidP="00171131">
      <w:pPr>
        <w:pStyle w:val="123"/>
        <w:shd w:val="clear" w:color="auto" w:fill="auto"/>
        <w:spacing w:before="0" w:line="240" w:lineRule="auto"/>
        <w:ind w:firstLine="0"/>
        <w:rPr>
          <w:rFonts w:ascii="Times New Roman" w:hAnsi="Times New Roman"/>
          <w:color w:val="000000" w:themeColor="text1"/>
          <w:spacing w:val="0"/>
          <w:sz w:val="16"/>
          <w:szCs w:val="16"/>
        </w:rPr>
      </w:pPr>
      <w:r w:rsidRPr="00171131">
        <w:rPr>
          <w:rFonts w:ascii="Times New Roman" w:hAnsi="Times New Roman"/>
          <w:color w:val="000000" w:themeColor="text1"/>
          <w:spacing w:val="0"/>
          <w:sz w:val="16"/>
          <w:szCs w:val="16"/>
        </w:rPr>
        <w:t>В ходе испытаний установили, что при сбрасы</w:t>
      </w:r>
      <w:r w:rsidRPr="00171131">
        <w:rPr>
          <w:rFonts w:ascii="Times New Roman" w:hAnsi="Times New Roman"/>
          <w:color w:val="000000" w:themeColor="text1"/>
          <w:spacing w:val="0"/>
          <w:sz w:val="16"/>
          <w:szCs w:val="16"/>
        </w:rPr>
        <w:softHyphen/>
        <w:t>вании бомб они иногда зависали в универсальных бомбоотсеках самолетов Ил-2 из-за дефектов как самих бомбоотсеков, так и бомб. Кроме того, име</w:t>
      </w:r>
      <w:r w:rsidRPr="00171131">
        <w:rPr>
          <w:rFonts w:ascii="Times New Roman" w:hAnsi="Times New Roman"/>
          <w:color w:val="000000" w:themeColor="text1"/>
          <w:spacing w:val="0"/>
          <w:sz w:val="16"/>
          <w:szCs w:val="16"/>
        </w:rPr>
        <w:softHyphen/>
        <w:t>ли место многочисленные отказы бомб в действии из-за деформации стабилизаторов при столкнове</w:t>
      </w:r>
      <w:r w:rsidRPr="00171131">
        <w:rPr>
          <w:rFonts w:ascii="Times New Roman" w:hAnsi="Times New Roman"/>
          <w:color w:val="000000" w:themeColor="text1"/>
          <w:spacing w:val="0"/>
          <w:sz w:val="16"/>
          <w:szCs w:val="16"/>
        </w:rPr>
        <w:softHyphen/>
        <w:t>нии бомб в воздухе, отчего крыльчатки предохра</w:t>
      </w:r>
      <w:r w:rsidRPr="00171131">
        <w:rPr>
          <w:rFonts w:ascii="Times New Roman" w:hAnsi="Times New Roman"/>
          <w:color w:val="000000" w:themeColor="text1"/>
          <w:spacing w:val="0"/>
          <w:sz w:val="16"/>
          <w:szCs w:val="16"/>
        </w:rPr>
        <w:softHyphen/>
        <w:t>нителей не сворачивались в полете и взрыватели не взводились. Причем все столкновения бомб в воздухе происходили главным образом в началь</w:t>
      </w:r>
      <w:r w:rsidRPr="00171131">
        <w:rPr>
          <w:rFonts w:ascii="Times New Roman" w:hAnsi="Times New Roman"/>
          <w:color w:val="000000" w:themeColor="text1"/>
          <w:spacing w:val="0"/>
          <w:sz w:val="16"/>
          <w:szCs w:val="16"/>
        </w:rPr>
        <w:softHyphen/>
        <w:t>ной фазе свободного падения, то есть «в первый момент после высыпания бомб из отсеков самоле</w:t>
      </w:r>
      <w:r w:rsidRPr="00171131">
        <w:rPr>
          <w:rFonts w:ascii="Times New Roman" w:hAnsi="Times New Roman"/>
          <w:color w:val="000000" w:themeColor="text1"/>
          <w:spacing w:val="0"/>
          <w:sz w:val="16"/>
          <w:szCs w:val="16"/>
        </w:rPr>
        <w:softHyphen/>
        <w:t>та». Было зафиксировано 19,7% отказов при уклад</w:t>
      </w:r>
      <w:r w:rsidRPr="00171131">
        <w:rPr>
          <w:rFonts w:ascii="Times New Roman" w:hAnsi="Times New Roman"/>
          <w:color w:val="000000" w:themeColor="text1"/>
          <w:spacing w:val="0"/>
          <w:sz w:val="16"/>
          <w:szCs w:val="16"/>
        </w:rPr>
        <w:softHyphen/>
        <w:t>ке бомб в отсеки головной частью назад (по поле</w:t>
      </w:r>
      <w:r w:rsidRPr="00171131">
        <w:rPr>
          <w:rFonts w:ascii="Times New Roman" w:hAnsi="Times New Roman"/>
          <w:color w:val="000000" w:themeColor="text1"/>
          <w:spacing w:val="0"/>
          <w:sz w:val="16"/>
          <w:szCs w:val="16"/>
        </w:rPr>
        <w:softHyphen/>
        <w:t>ту) и 2,9% отказов — при укладке бомб головной частью вперед (по полету).</w:t>
      </w:r>
    </w:p>
    <w:p w14:paraId="278D7CE1" w14:textId="77777777" w:rsidR="00DB5DED" w:rsidRPr="00171131" w:rsidRDefault="00DB5DED" w:rsidP="00171131">
      <w:pPr>
        <w:pStyle w:val="123"/>
        <w:shd w:val="clear" w:color="auto" w:fill="auto"/>
        <w:spacing w:before="0" w:line="240" w:lineRule="auto"/>
        <w:ind w:firstLine="0"/>
        <w:rPr>
          <w:rFonts w:ascii="Times New Roman" w:hAnsi="Times New Roman"/>
          <w:color w:val="000000" w:themeColor="text1"/>
          <w:spacing w:val="0"/>
          <w:sz w:val="16"/>
          <w:szCs w:val="16"/>
        </w:rPr>
      </w:pPr>
      <w:r w:rsidRPr="00171131">
        <w:rPr>
          <w:rFonts w:ascii="Times New Roman" w:hAnsi="Times New Roman"/>
          <w:color w:val="000000" w:themeColor="text1"/>
          <w:spacing w:val="0"/>
          <w:sz w:val="16"/>
          <w:szCs w:val="16"/>
        </w:rPr>
        <w:t>Как и прежде, войсковые специалисты отметили слабую часть предохранительной пружины взры</w:t>
      </w:r>
      <w:r w:rsidRPr="00171131">
        <w:rPr>
          <w:rFonts w:ascii="Times New Roman" w:hAnsi="Times New Roman"/>
          <w:color w:val="000000" w:themeColor="text1"/>
          <w:spacing w:val="0"/>
          <w:sz w:val="16"/>
          <w:szCs w:val="16"/>
        </w:rPr>
        <w:softHyphen/>
        <w:t>вателя АД-А, что приводило к срабатыванию бомб при малейших ударах о преграду. Время на подго</w:t>
      </w:r>
      <w:r w:rsidRPr="00171131">
        <w:rPr>
          <w:rFonts w:ascii="Times New Roman" w:hAnsi="Times New Roman"/>
          <w:color w:val="000000" w:themeColor="text1"/>
          <w:spacing w:val="0"/>
          <w:sz w:val="16"/>
          <w:szCs w:val="16"/>
        </w:rPr>
        <w:softHyphen/>
        <w:t>товку одного штурмового авиаполка (40 самолетов) при существующем штате авиаспециалистов по во</w:t>
      </w:r>
      <w:r w:rsidRPr="00171131">
        <w:rPr>
          <w:rFonts w:ascii="Times New Roman" w:hAnsi="Times New Roman"/>
          <w:color w:val="000000" w:themeColor="text1"/>
          <w:spacing w:val="0"/>
          <w:sz w:val="16"/>
          <w:szCs w:val="16"/>
        </w:rPr>
        <w:softHyphen/>
        <w:t>оружению составляло в среднем 1 ч 30 мин — 1 ч 50 мин. Причем большую часть времени занимало снаряжение бомб — для ввертывания взрывателя требовалось зажать бомбу коленями, одной рукой держать стабилизатор, а другой — ввернуть взры</w:t>
      </w:r>
      <w:r w:rsidRPr="00171131">
        <w:rPr>
          <w:rFonts w:ascii="Times New Roman" w:hAnsi="Times New Roman"/>
          <w:color w:val="000000" w:themeColor="text1"/>
          <w:spacing w:val="0"/>
          <w:sz w:val="16"/>
          <w:szCs w:val="16"/>
        </w:rPr>
        <w:softHyphen/>
        <w:t>ватель в донное очко.</w:t>
      </w:r>
    </w:p>
    <w:p w14:paraId="79FC982E" w14:textId="77777777" w:rsidR="00DB5DED" w:rsidRPr="00171131" w:rsidRDefault="00DB5DED" w:rsidP="00171131">
      <w:pPr>
        <w:pStyle w:val="123"/>
        <w:shd w:val="clear" w:color="auto" w:fill="auto"/>
        <w:spacing w:before="0" w:line="240" w:lineRule="auto"/>
        <w:ind w:firstLine="0"/>
        <w:rPr>
          <w:rFonts w:ascii="Times New Roman" w:hAnsi="Times New Roman"/>
          <w:color w:val="000000" w:themeColor="text1"/>
          <w:spacing w:val="0"/>
          <w:sz w:val="16"/>
          <w:szCs w:val="16"/>
        </w:rPr>
      </w:pPr>
      <w:r w:rsidRPr="00171131">
        <w:rPr>
          <w:rFonts w:ascii="Times New Roman" w:hAnsi="Times New Roman"/>
          <w:color w:val="000000" w:themeColor="text1"/>
          <w:spacing w:val="0"/>
          <w:sz w:val="16"/>
          <w:szCs w:val="16"/>
        </w:rPr>
        <w:t>Помимо проверки «работы» бомб в бою, в про</w:t>
      </w:r>
      <w:r w:rsidRPr="00171131">
        <w:rPr>
          <w:rFonts w:ascii="Times New Roman" w:hAnsi="Times New Roman"/>
          <w:color w:val="000000" w:themeColor="text1"/>
          <w:spacing w:val="0"/>
          <w:sz w:val="16"/>
          <w:szCs w:val="16"/>
        </w:rPr>
        <w:softHyphen/>
        <w:t>грамму войсковых испытаний входили оценка эф</w:t>
      </w:r>
      <w:r w:rsidRPr="00171131">
        <w:rPr>
          <w:rFonts w:ascii="Times New Roman" w:hAnsi="Times New Roman"/>
          <w:color w:val="000000" w:themeColor="text1"/>
          <w:spacing w:val="0"/>
          <w:sz w:val="16"/>
          <w:szCs w:val="16"/>
        </w:rPr>
        <w:softHyphen/>
        <w:t>фективности действия бомб путем их подрывов на броне немецких танков и бомбометание по ми</w:t>
      </w:r>
      <w:r w:rsidRPr="00171131">
        <w:rPr>
          <w:rFonts w:ascii="Times New Roman" w:hAnsi="Times New Roman"/>
          <w:color w:val="000000" w:themeColor="text1"/>
          <w:spacing w:val="0"/>
          <w:sz w:val="16"/>
          <w:szCs w:val="16"/>
        </w:rPr>
        <w:softHyphen/>
        <w:t>шенной обстановке строевыми летчиками разной квалификации. Бомбы сбрасывались как с гори</w:t>
      </w:r>
      <w:r w:rsidRPr="00171131">
        <w:rPr>
          <w:rFonts w:ascii="Times New Roman" w:hAnsi="Times New Roman"/>
          <w:color w:val="000000" w:themeColor="text1"/>
          <w:spacing w:val="0"/>
          <w:sz w:val="16"/>
          <w:szCs w:val="16"/>
        </w:rPr>
        <w:softHyphen/>
        <w:t>зонтального полета (высота 100 м, скорость 300— 350 км/ч), так и с пикирования под углом 30° (высо</w:t>
      </w:r>
      <w:r w:rsidRPr="00171131">
        <w:rPr>
          <w:rFonts w:ascii="Times New Roman" w:hAnsi="Times New Roman"/>
          <w:color w:val="000000" w:themeColor="text1"/>
          <w:spacing w:val="0"/>
          <w:sz w:val="16"/>
          <w:szCs w:val="16"/>
        </w:rPr>
        <w:softHyphen/>
        <w:t>та ввода 800—900 м, скорость ввода 280—300 км/ч, высота сброса 250—300 м).</w:t>
      </w:r>
    </w:p>
    <w:p w14:paraId="6A6711BF" w14:textId="77777777" w:rsidR="00DB5DED" w:rsidRPr="00171131" w:rsidRDefault="00DB5DED" w:rsidP="00171131">
      <w:pPr>
        <w:pStyle w:val="123"/>
        <w:shd w:val="clear" w:color="auto" w:fill="auto"/>
        <w:spacing w:before="0" w:line="240" w:lineRule="auto"/>
        <w:ind w:firstLine="0"/>
        <w:rPr>
          <w:rFonts w:ascii="Times New Roman" w:hAnsi="Times New Roman"/>
          <w:color w:val="000000" w:themeColor="text1"/>
          <w:spacing w:val="0"/>
          <w:sz w:val="16"/>
          <w:szCs w:val="16"/>
        </w:rPr>
      </w:pPr>
      <w:r w:rsidRPr="00171131">
        <w:rPr>
          <w:rFonts w:ascii="Times New Roman" w:hAnsi="Times New Roman"/>
          <w:color w:val="000000" w:themeColor="text1"/>
          <w:spacing w:val="0"/>
          <w:sz w:val="16"/>
          <w:szCs w:val="16"/>
        </w:rPr>
        <w:t>В ходе испытаний было установлено, что при бомбометании с горизонтального полета одной кассетой (бомбоотсек) средняя плотность пораже</w:t>
      </w:r>
      <w:r w:rsidRPr="00171131">
        <w:rPr>
          <w:rFonts w:ascii="Times New Roman" w:hAnsi="Times New Roman"/>
          <w:color w:val="000000" w:themeColor="text1"/>
          <w:spacing w:val="0"/>
          <w:sz w:val="16"/>
          <w:szCs w:val="16"/>
        </w:rPr>
        <w:softHyphen/>
        <w:t>ния составляла 22,5 м</w:t>
      </w:r>
      <w:r w:rsidRPr="00171131">
        <w:rPr>
          <w:rFonts w:ascii="Times New Roman" w:hAnsi="Times New Roman"/>
          <w:color w:val="000000" w:themeColor="text1"/>
          <w:spacing w:val="0"/>
          <w:sz w:val="16"/>
          <w:szCs w:val="16"/>
          <w:vertAlign w:val="superscript"/>
        </w:rPr>
        <w:t>2</w:t>
      </w:r>
      <w:r w:rsidRPr="00171131">
        <w:rPr>
          <w:rFonts w:ascii="Times New Roman" w:hAnsi="Times New Roman"/>
          <w:color w:val="000000" w:themeColor="text1"/>
          <w:spacing w:val="0"/>
          <w:sz w:val="16"/>
          <w:szCs w:val="16"/>
        </w:rPr>
        <w:t>, а при бомбометании залпом двумя кассетами — 15,0 м</w:t>
      </w:r>
      <w:r w:rsidRPr="00171131">
        <w:rPr>
          <w:rFonts w:ascii="Times New Roman" w:hAnsi="Times New Roman"/>
          <w:color w:val="000000" w:themeColor="text1"/>
          <w:spacing w:val="0"/>
          <w:sz w:val="16"/>
          <w:szCs w:val="16"/>
          <w:vertAlign w:val="superscript"/>
        </w:rPr>
        <w:t>2</w:t>
      </w:r>
      <w:r w:rsidRPr="00171131">
        <w:rPr>
          <w:rFonts w:ascii="Times New Roman" w:hAnsi="Times New Roman"/>
          <w:color w:val="000000" w:themeColor="text1"/>
          <w:spacing w:val="0"/>
          <w:sz w:val="16"/>
          <w:szCs w:val="16"/>
        </w:rPr>
        <w:t>. Практически все бомбы в среднем «укладывались» в прямоугольник разме</w:t>
      </w:r>
      <w:r w:rsidRPr="00171131">
        <w:rPr>
          <w:rFonts w:ascii="Times New Roman" w:hAnsi="Times New Roman"/>
          <w:color w:val="000000" w:themeColor="text1"/>
          <w:spacing w:val="0"/>
          <w:sz w:val="16"/>
          <w:szCs w:val="16"/>
        </w:rPr>
        <w:softHyphen/>
        <w:t>рами 45—55 м (по полету) и 20—22 м (в попереч</w:t>
      </w:r>
      <w:r w:rsidRPr="00171131">
        <w:rPr>
          <w:rFonts w:ascii="Times New Roman" w:hAnsi="Times New Roman"/>
          <w:color w:val="000000" w:themeColor="text1"/>
          <w:spacing w:val="0"/>
          <w:sz w:val="16"/>
          <w:szCs w:val="16"/>
        </w:rPr>
        <w:softHyphen/>
        <w:t>ном направлении).</w:t>
      </w:r>
    </w:p>
    <w:p w14:paraId="0F20C21A" w14:textId="77777777" w:rsidR="00DB5DED" w:rsidRPr="00171131" w:rsidRDefault="00DB5DED" w:rsidP="00171131">
      <w:pPr>
        <w:pStyle w:val="123"/>
        <w:shd w:val="clear" w:color="auto" w:fill="auto"/>
        <w:spacing w:before="0" w:line="240" w:lineRule="auto"/>
        <w:ind w:firstLine="0"/>
        <w:rPr>
          <w:rFonts w:ascii="Times New Roman" w:hAnsi="Times New Roman"/>
          <w:color w:val="000000" w:themeColor="text1"/>
          <w:spacing w:val="0"/>
          <w:sz w:val="16"/>
          <w:szCs w:val="16"/>
        </w:rPr>
      </w:pPr>
      <w:r w:rsidRPr="00171131">
        <w:rPr>
          <w:rFonts w:ascii="Times New Roman" w:hAnsi="Times New Roman"/>
          <w:color w:val="000000" w:themeColor="text1"/>
          <w:spacing w:val="0"/>
          <w:sz w:val="16"/>
          <w:szCs w:val="16"/>
        </w:rPr>
        <w:t>При бомбометании с пикирования в 3 заходах (2 захода одиночно и 3-й заход — серия из 2 отсе</w:t>
      </w:r>
      <w:r w:rsidRPr="00171131">
        <w:rPr>
          <w:rFonts w:ascii="Times New Roman" w:hAnsi="Times New Roman"/>
          <w:color w:val="000000" w:themeColor="text1"/>
          <w:spacing w:val="0"/>
          <w:sz w:val="16"/>
          <w:szCs w:val="16"/>
        </w:rPr>
        <w:softHyphen/>
        <w:t xml:space="preserve">ков) было получено три прямых попадания в танк </w:t>
      </w:r>
      <w:r w:rsidRPr="00171131">
        <w:rPr>
          <w:rFonts w:ascii="Times New Roman" w:hAnsi="Times New Roman"/>
          <w:color w:val="000000" w:themeColor="text1"/>
          <w:spacing w:val="0"/>
          <w:sz w:val="16"/>
          <w:szCs w:val="16"/>
          <w:lang w:val="en-US"/>
        </w:rPr>
        <w:t>Pz</w:t>
      </w:r>
      <w:r w:rsidRPr="00171131">
        <w:rPr>
          <w:rFonts w:ascii="Times New Roman" w:hAnsi="Times New Roman"/>
          <w:color w:val="000000" w:themeColor="text1"/>
          <w:spacing w:val="0"/>
          <w:sz w:val="16"/>
          <w:szCs w:val="16"/>
        </w:rPr>
        <w:t>.</w:t>
      </w:r>
      <w:r w:rsidRPr="00171131">
        <w:rPr>
          <w:rFonts w:ascii="Times New Roman" w:hAnsi="Times New Roman"/>
          <w:color w:val="000000" w:themeColor="text1"/>
          <w:spacing w:val="0"/>
          <w:sz w:val="16"/>
          <w:szCs w:val="16"/>
          <w:lang w:val="en-US"/>
        </w:rPr>
        <w:t>V</w:t>
      </w:r>
      <w:r w:rsidRPr="00171131">
        <w:rPr>
          <w:rFonts w:ascii="Times New Roman" w:hAnsi="Times New Roman"/>
          <w:color w:val="000000" w:themeColor="text1"/>
          <w:spacing w:val="0"/>
          <w:sz w:val="16"/>
          <w:szCs w:val="16"/>
        </w:rPr>
        <w:t xml:space="preserve"> «Пантера», а при бомбометании с горизон</w:t>
      </w:r>
      <w:r w:rsidRPr="00171131">
        <w:rPr>
          <w:rFonts w:ascii="Times New Roman" w:hAnsi="Times New Roman"/>
          <w:color w:val="000000" w:themeColor="text1"/>
          <w:spacing w:val="0"/>
          <w:sz w:val="16"/>
          <w:szCs w:val="16"/>
        </w:rPr>
        <w:softHyphen/>
        <w:t>тального полета залпом из 2 (2 захода) и 4 (1 за</w:t>
      </w:r>
      <w:r w:rsidRPr="00171131">
        <w:rPr>
          <w:rFonts w:ascii="Times New Roman" w:hAnsi="Times New Roman"/>
          <w:color w:val="000000" w:themeColor="text1"/>
          <w:spacing w:val="0"/>
          <w:sz w:val="16"/>
          <w:szCs w:val="16"/>
        </w:rPr>
        <w:softHyphen/>
        <w:t xml:space="preserve">ход) отсеков получено шесть попаданий. Из этого числа попаданий отказала лишь 1 бомба — «по причине несвертывания ветрянки взрывателя». Во всех остальных случаях бомбы «подействовали и причинили повреждения танку». При этом только 1 бомба, причинившая ущерб танку, не вывела его из строя. То есть условная вероятность выведения из строя среднего танка типа </w:t>
      </w:r>
      <w:r w:rsidRPr="00171131">
        <w:rPr>
          <w:rFonts w:ascii="Times New Roman" w:hAnsi="Times New Roman"/>
          <w:color w:val="000000" w:themeColor="text1"/>
          <w:spacing w:val="0"/>
          <w:sz w:val="16"/>
          <w:szCs w:val="16"/>
          <w:lang w:val="en-US"/>
        </w:rPr>
        <w:t>Pz</w:t>
      </w:r>
      <w:r w:rsidRPr="00171131">
        <w:rPr>
          <w:rFonts w:ascii="Times New Roman" w:hAnsi="Times New Roman"/>
          <w:color w:val="000000" w:themeColor="text1"/>
          <w:spacing w:val="0"/>
          <w:sz w:val="16"/>
          <w:szCs w:val="16"/>
        </w:rPr>
        <w:t>.</w:t>
      </w:r>
      <w:r w:rsidRPr="00171131">
        <w:rPr>
          <w:rFonts w:ascii="Times New Roman" w:hAnsi="Times New Roman"/>
          <w:color w:val="000000" w:themeColor="text1"/>
          <w:spacing w:val="0"/>
          <w:sz w:val="16"/>
          <w:szCs w:val="16"/>
          <w:lang w:val="en-US"/>
        </w:rPr>
        <w:t>V</w:t>
      </w:r>
      <w:r w:rsidRPr="00171131">
        <w:rPr>
          <w:rFonts w:ascii="Times New Roman" w:hAnsi="Times New Roman"/>
          <w:color w:val="000000" w:themeColor="text1"/>
          <w:spacing w:val="0"/>
          <w:sz w:val="16"/>
          <w:szCs w:val="16"/>
        </w:rPr>
        <w:t xml:space="preserve"> «Пантера» полу</w:t>
      </w:r>
      <w:r w:rsidRPr="00171131">
        <w:rPr>
          <w:rFonts w:ascii="Times New Roman" w:hAnsi="Times New Roman"/>
          <w:color w:val="000000" w:themeColor="text1"/>
          <w:spacing w:val="0"/>
          <w:sz w:val="16"/>
          <w:szCs w:val="16"/>
        </w:rPr>
        <w:softHyphen/>
        <w:t>чалась равной не менее 0,87.</w:t>
      </w:r>
    </w:p>
    <w:p w14:paraId="76C320A1" w14:textId="77777777" w:rsidR="00DB5DED" w:rsidRPr="00171131" w:rsidRDefault="00DB5DED" w:rsidP="00171131">
      <w:pPr>
        <w:pStyle w:val="123"/>
        <w:shd w:val="clear" w:color="auto" w:fill="auto"/>
        <w:spacing w:before="0" w:line="240" w:lineRule="auto"/>
        <w:ind w:firstLine="0"/>
        <w:rPr>
          <w:rFonts w:ascii="Times New Roman" w:hAnsi="Times New Roman"/>
          <w:color w:val="000000" w:themeColor="text1"/>
          <w:spacing w:val="0"/>
          <w:sz w:val="16"/>
          <w:szCs w:val="16"/>
        </w:rPr>
      </w:pPr>
      <w:r w:rsidRPr="00171131">
        <w:rPr>
          <w:rFonts w:ascii="Times New Roman" w:hAnsi="Times New Roman"/>
          <w:color w:val="000000" w:themeColor="text1"/>
          <w:spacing w:val="0"/>
          <w:sz w:val="16"/>
          <w:szCs w:val="16"/>
        </w:rPr>
        <w:t>При пробитии ПТАБ-10-2,5 брони толщиной 90 мм получалось отверстие с входным диаметром около 35 мм. Броня толщиной 18 мм не только про</w:t>
      </w:r>
      <w:r w:rsidRPr="00171131">
        <w:rPr>
          <w:rFonts w:ascii="Times New Roman" w:hAnsi="Times New Roman"/>
          <w:color w:val="000000" w:themeColor="text1"/>
          <w:spacing w:val="0"/>
          <w:sz w:val="16"/>
          <w:szCs w:val="16"/>
        </w:rPr>
        <w:softHyphen/>
        <w:t>бивалась насквозь, но и проламывалась. Проломы достигали размеров 120x140 мм и более. Пробитие и проломы брони сопровождались отколом брони с внутренней поверхности броневого покрытия. При этом осколки брони и кумулятивная струя бом</w:t>
      </w:r>
      <w:r w:rsidRPr="00171131">
        <w:rPr>
          <w:rFonts w:ascii="Times New Roman" w:hAnsi="Times New Roman"/>
          <w:color w:val="000000" w:themeColor="text1"/>
          <w:spacing w:val="0"/>
          <w:sz w:val="16"/>
          <w:szCs w:val="16"/>
        </w:rPr>
        <w:softHyphen/>
        <w:t>бы наносили поражения внутри танка.</w:t>
      </w:r>
    </w:p>
    <w:p w14:paraId="36C7C1BE" w14:textId="77777777" w:rsidR="00DB5DED" w:rsidRPr="00171131" w:rsidRDefault="00DB5DED" w:rsidP="00171131">
      <w:pPr>
        <w:pStyle w:val="123"/>
        <w:shd w:val="clear" w:color="auto" w:fill="auto"/>
        <w:spacing w:before="0" w:line="240" w:lineRule="auto"/>
        <w:ind w:firstLine="0"/>
        <w:rPr>
          <w:rFonts w:ascii="Times New Roman" w:hAnsi="Times New Roman"/>
          <w:color w:val="000000" w:themeColor="text1"/>
          <w:spacing w:val="0"/>
          <w:sz w:val="16"/>
          <w:szCs w:val="16"/>
        </w:rPr>
      </w:pPr>
      <w:r w:rsidRPr="00171131">
        <w:rPr>
          <w:rFonts w:ascii="Times New Roman" w:hAnsi="Times New Roman"/>
          <w:color w:val="000000" w:themeColor="text1"/>
          <w:spacing w:val="0"/>
          <w:sz w:val="16"/>
          <w:szCs w:val="16"/>
        </w:rPr>
        <w:t>Так, при попадании бомбы в моторный отсек (толщина брони 18 мм) были разрушены электро</w:t>
      </w:r>
      <w:r w:rsidRPr="00171131">
        <w:rPr>
          <w:rFonts w:ascii="Times New Roman" w:hAnsi="Times New Roman"/>
          <w:color w:val="000000" w:themeColor="text1"/>
          <w:spacing w:val="0"/>
          <w:sz w:val="16"/>
          <w:szCs w:val="16"/>
        </w:rPr>
        <w:softHyphen/>
        <w:t>проводка, различные воздухопроводы и трубопро воды на моторе. Естественно, танк потерял подвиж</w:t>
      </w:r>
      <w:r w:rsidRPr="00171131">
        <w:rPr>
          <w:rFonts w:ascii="Times New Roman" w:hAnsi="Times New Roman"/>
          <w:color w:val="000000" w:themeColor="text1"/>
          <w:spacing w:val="0"/>
          <w:sz w:val="16"/>
          <w:szCs w:val="16"/>
        </w:rPr>
        <w:softHyphen/>
        <w:t>ность.</w:t>
      </w:r>
    </w:p>
    <w:p w14:paraId="2860563D" w14:textId="77777777" w:rsidR="00DB5DED" w:rsidRPr="00171131" w:rsidRDefault="00DB5DED" w:rsidP="00171131">
      <w:pPr>
        <w:pStyle w:val="123"/>
        <w:shd w:val="clear" w:color="auto" w:fill="auto"/>
        <w:spacing w:before="0" w:line="240" w:lineRule="auto"/>
        <w:ind w:firstLine="0"/>
        <w:rPr>
          <w:rFonts w:ascii="Times New Roman" w:hAnsi="Times New Roman"/>
          <w:color w:val="000000" w:themeColor="text1"/>
          <w:spacing w:val="0"/>
          <w:sz w:val="16"/>
          <w:szCs w:val="16"/>
        </w:rPr>
      </w:pPr>
      <w:r w:rsidRPr="00171131">
        <w:rPr>
          <w:rFonts w:ascii="Times New Roman" w:hAnsi="Times New Roman"/>
          <w:color w:val="000000" w:themeColor="text1"/>
          <w:spacing w:val="0"/>
          <w:sz w:val="16"/>
          <w:szCs w:val="16"/>
        </w:rPr>
        <w:t>Подрыв бомбы на верхнем люке башни танка привел не только к пробитию 50-мм брони самого люка, но и к пробитию броневого покрытия пола танка толщиной 20 мм. Внутри танка возник пожар, начали рваться патроны к 7,92-мм пулемету.</w:t>
      </w:r>
    </w:p>
    <w:p w14:paraId="12D92F31" w14:textId="77777777" w:rsidR="00DB5DED" w:rsidRPr="00171131" w:rsidRDefault="00DB5DED" w:rsidP="00171131">
      <w:pPr>
        <w:pStyle w:val="123"/>
        <w:shd w:val="clear" w:color="auto" w:fill="auto"/>
        <w:spacing w:before="0" w:line="240" w:lineRule="auto"/>
        <w:ind w:firstLine="0"/>
        <w:rPr>
          <w:rFonts w:ascii="Times New Roman" w:hAnsi="Times New Roman"/>
          <w:color w:val="000000" w:themeColor="text1"/>
          <w:spacing w:val="0"/>
          <w:sz w:val="16"/>
          <w:szCs w:val="16"/>
        </w:rPr>
      </w:pPr>
      <w:r w:rsidRPr="00171131">
        <w:rPr>
          <w:rFonts w:ascii="Times New Roman" w:hAnsi="Times New Roman"/>
          <w:color w:val="000000" w:themeColor="text1"/>
          <w:spacing w:val="0"/>
          <w:sz w:val="16"/>
          <w:szCs w:val="16"/>
        </w:rPr>
        <w:t>При подрыве бомбы в районе боеукладки (тол</w:t>
      </w:r>
      <w:r w:rsidRPr="00171131">
        <w:rPr>
          <w:rFonts w:ascii="Times New Roman" w:hAnsi="Times New Roman"/>
          <w:color w:val="000000" w:themeColor="text1"/>
          <w:spacing w:val="0"/>
          <w:sz w:val="16"/>
          <w:szCs w:val="16"/>
        </w:rPr>
        <w:softHyphen/>
        <w:t>щина брони 18 мм) кумулятивная струя иницииро</w:t>
      </w:r>
      <w:r w:rsidRPr="00171131">
        <w:rPr>
          <w:rFonts w:ascii="Times New Roman" w:hAnsi="Times New Roman"/>
          <w:color w:val="000000" w:themeColor="text1"/>
          <w:spacing w:val="0"/>
          <w:sz w:val="16"/>
          <w:szCs w:val="16"/>
        </w:rPr>
        <w:softHyphen/>
        <w:t>вала детонацию снарядов, расположенных на рас</w:t>
      </w:r>
      <w:r w:rsidRPr="00171131">
        <w:rPr>
          <w:rFonts w:ascii="Times New Roman" w:hAnsi="Times New Roman"/>
          <w:color w:val="000000" w:themeColor="text1"/>
          <w:spacing w:val="0"/>
          <w:sz w:val="16"/>
          <w:szCs w:val="16"/>
        </w:rPr>
        <w:softHyphen/>
        <w:t>стоянии 300 мм от броневого покрытия, с после</w:t>
      </w:r>
      <w:r w:rsidRPr="00171131">
        <w:rPr>
          <w:rFonts w:ascii="Times New Roman" w:hAnsi="Times New Roman"/>
          <w:color w:val="000000" w:themeColor="text1"/>
          <w:spacing w:val="0"/>
          <w:sz w:val="16"/>
          <w:szCs w:val="16"/>
        </w:rPr>
        <w:softHyphen/>
        <w:t>дующим взрывом всего боекомплекта. «Пантера» полностью сгорела.</w:t>
      </w:r>
    </w:p>
    <w:p w14:paraId="30F413CA" w14:textId="77777777" w:rsidR="00DB5DED" w:rsidRPr="00171131" w:rsidRDefault="00DB5DED" w:rsidP="00171131">
      <w:pPr>
        <w:pStyle w:val="123"/>
        <w:shd w:val="clear" w:color="auto" w:fill="auto"/>
        <w:spacing w:before="0" w:line="240" w:lineRule="auto"/>
        <w:ind w:firstLine="0"/>
        <w:rPr>
          <w:rFonts w:ascii="Times New Roman" w:hAnsi="Times New Roman"/>
          <w:color w:val="000000" w:themeColor="text1"/>
          <w:spacing w:val="0"/>
          <w:sz w:val="16"/>
          <w:szCs w:val="16"/>
        </w:rPr>
      </w:pPr>
      <w:r w:rsidRPr="00171131">
        <w:rPr>
          <w:rFonts w:ascii="Times New Roman" w:hAnsi="Times New Roman"/>
          <w:color w:val="000000" w:themeColor="text1"/>
          <w:spacing w:val="0"/>
          <w:sz w:val="16"/>
          <w:szCs w:val="16"/>
        </w:rPr>
        <w:t>Для чистоты эксперимента был осуществлен «управляемый» подрыв ПТАБ-10-2,5 на снарядах калибра 75 мм. Как и ожидалось, подрыв бомбы вызвал детонацию снарядов и взрыв всей укладки.</w:t>
      </w:r>
    </w:p>
    <w:p w14:paraId="1EA7ED93" w14:textId="77777777" w:rsidR="00DB5DED" w:rsidRPr="00171131" w:rsidRDefault="00DB5DED" w:rsidP="00171131">
      <w:pPr>
        <w:pStyle w:val="123"/>
        <w:shd w:val="clear" w:color="auto" w:fill="auto"/>
        <w:spacing w:before="0" w:line="240" w:lineRule="auto"/>
        <w:ind w:firstLine="0"/>
        <w:rPr>
          <w:rFonts w:ascii="Times New Roman" w:hAnsi="Times New Roman"/>
          <w:color w:val="000000" w:themeColor="text1"/>
          <w:spacing w:val="0"/>
          <w:sz w:val="16"/>
          <w:szCs w:val="16"/>
        </w:rPr>
      </w:pPr>
      <w:r w:rsidRPr="00171131">
        <w:rPr>
          <w:rFonts w:ascii="Times New Roman" w:hAnsi="Times New Roman"/>
          <w:color w:val="000000" w:themeColor="text1"/>
          <w:spacing w:val="0"/>
          <w:sz w:val="16"/>
          <w:szCs w:val="16"/>
        </w:rPr>
        <w:t>Несмотря на высокую боевую эффективность ПТАБ-10-2,5, комиссия сделала вывод, что войско</w:t>
      </w:r>
      <w:r w:rsidRPr="00171131">
        <w:rPr>
          <w:rFonts w:ascii="Times New Roman" w:hAnsi="Times New Roman"/>
          <w:color w:val="000000" w:themeColor="text1"/>
          <w:spacing w:val="0"/>
          <w:sz w:val="16"/>
          <w:szCs w:val="16"/>
        </w:rPr>
        <w:softHyphen/>
        <w:t>вых испытаний бомба не выдержала и на вооруже</w:t>
      </w:r>
      <w:r w:rsidRPr="00171131">
        <w:rPr>
          <w:rFonts w:ascii="Times New Roman" w:hAnsi="Times New Roman"/>
          <w:color w:val="000000" w:themeColor="text1"/>
          <w:spacing w:val="0"/>
          <w:sz w:val="16"/>
          <w:szCs w:val="16"/>
        </w:rPr>
        <w:softHyphen/>
        <w:t>ние ВВС КА ее принять невозможно. «Противотан</w:t>
      </w:r>
      <w:r w:rsidRPr="00171131">
        <w:rPr>
          <w:rFonts w:ascii="Times New Roman" w:hAnsi="Times New Roman"/>
          <w:color w:val="000000" w:themeColor="text1"/>
          <w:spacing w:val="0"/>
          <w:sz w:val="16"/>
          <w:szCs w:val="16"/>
        </w:rPr>
        <w:softHyphen/>
        <w:t>ковая бомба ПТАБ-10-2,5, как не обеспечивавшая надежности действия, войсковые испытания не выдержала», — указывалось в Акте по результа</w:t>
      </w:r>
      <w:r w:rsidRPr="00171131">
        <w:rPr>
          <w:rFonts w:ascii="Times New Roman" w:hAnsi="Times New Roman"/>
          <w:color w:val="000000" w:themeColor="text1"/>
          <w:spacing w:val="0"/>
          <w:sz w:val="16"/>
          <w:szCs w:val="16"/>
        </w:rPr>
        <w:softHyphen/>
        <w:t>там испытаний. «Для принятия окончательного решения по противотанковой бомбе, показавшей достаточно высокую эффективность их действия», считалось необходимым «доработать конструк</w:t>
      </w:r>
      <w:r w:rsidRPr="00171131">
        <w:rPr>
          <w:rFonts w:ascii="Times New Roman" w:hAnsi="Times New Roman"/>
          <w:color w:val="000000" w:themeColor="text1"/>
          <w:spacing w:val="0"/>
          <w:sz w:val="16"/>
          <w:szCs w:val="16"/>
        </w:rPr>
        <w:softHyphen/>
        <w:t>цию ПТАБ-10-2,5 в части увеличения жесткости стабилизатора и его крепления к корпусу бомбы, проверить надежность их действия на ней и при получении удовлетворительных результатов про</w:t>
      </w:r>
      <w:r w:rsidRPr="00171131">
        <w:rPr>
          <w:rFonts w:ascii="Times New Roman" w:hAnsi="Times New Roman"/>
          <w:color w:val="000000" w:themeColor="text1"/>
          <w:spacing w:val="0"/>
          <w:sz w:val="16"/>
          <w:szCs w:val="16"/>
        </w:rPr>
        <w:softHyphen/>
        <w:t>вести повторные испытания». Предлагалось «про</w:t>
      </w:r>
      <w:r w:rsidRPr="00171131">
        <w:rPr>
          <w:rFonts w:ascii="Times New Roman" w:hAnsi="Times New Roman"/>
          <w:color w:val="000000" w:themeColor="text1"/>
          <w:spacing w:val="0"/>
          <w:sz w:val="16"/>
          <w:szCs w:val="16"/>
        </w:rPr>
        <w:softHyphen/>
        <w:t>сить Наркома боеприпасов генерал-полковника инженерно-технической службы Ванникова обязать НИИ-22 НКБ (бывшего ЦКБ-22) доработать в соот</w:t>
      </w:r>
      <w:r w:rsidRPr="00171131">
        <w:rPr>
          <w:rFonts w:ascii="Times New Roman" w:hAnsi="Times New Roman"/>
          <w:color w:val="000000" w:themeColor="text1"/>
          <w:spacing w:val="0"/>
          <w:sz w:val="16"/>
          <w:szCs w:val="16"/>
        </w:rPr>
        <w:softHyphen/>
        <w:t>ветствии п. 2 Заключения ПТАБ-10-2,5, изготовить опытную партию бомб 2000 шт. и предъявить их в ГК НИИ ВВС на контрольные испытания» (17500).</w:t>
      </w:r>
    </w:p>
    <w:p w14:paraId="2B51D4EE" w14:textId="77777777" w:rsidR="00DB5DED" w:rsidRPr="00171131" w:rsidRDefault="00DB5DED" w:rsidP="00171131">
      <w:pPr>
        <w:pStyle w:val="123"/>
        <w:shd w:val="clear" w:color="auto" w:fill="auto"/>
        <w:spacing w:before="0" w:line="240" w:lineRule="auto"/>
        <w:ind w:firstLine="0"/>
        <w:rPr>
          <w:rFonts w:ascii="Times New Roman" w:hAnsi="Times New Roman"/>
          <w:color w:val="000000" w:themeColor="text1"/>
          <w:spacing w:val="0"/>
          <w:sz w:val="16"/>
          <w:szCs w:val="16"/>
        </w:rPr>
      </w:pPr>
    </w:p>
    <w:p w14:paraId="7D626E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 июля 1945 года начальник ГУЗ ВВС генерал-лейтенант ИАС Селезнев писал письмо N 709232с Шахурину.</w:t>
      </w:r>
    </w:p>
    <w:p w14:paraId="4439D0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всех боевых самолетах текущего выпуска (за исключением истребителей Як-9 с ВК-107 и Як-3) устанавливаются радиополукомпаса, что очень важно для обеспечения самолетовождения.</w:t>
      </w:r>
    </w:p>
    <w:p w14:paraId="78ED89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Яковлев до сих пор еще не дал своего согласия на установку РПКО-10 на его машинах с мотором ВК-107. Поэтому, что с прекращением выпуска ЯК-9 с мотором ВК-105 (на которых РПКО-10 устанавливались), радиополукомпасами оборудуются только истребители Лавочкина.</w:t>
      </w:r>
    </w:p>
    <w:p w14:paraId="4BD077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Аналогичное положение с установкой на истребителях и радиолокационных приборов СЧ-3, вопрос которых положительно решен тоже только по Ла-7.</w:t>
      </w:r>
    </w:p>
    <w:p w14:paraId="17826B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Прошу Вас о скорейшей установке РПКО-10 и СЧ-3 на самолетах конструкции Яковлева (2591,24).</w:t>
      </w:r>
    </w:p>
    <w:p w14:paraId="01511B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F921D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 июля 1945 года вышел Приказ ВВС N 0146:</w:t>
      </w:r>
    </w:p>
    <w:p w14:paraId="439351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Содержание</w:t>
      </w:r>
      <w:proofErr w:type="gramStart"/>
      <w:r w:rsidRPr="00171131">
        <w:rPr>
          <w:rFonts w:ascii="Times New Roman" w:hAnsi="Times New Roman"/>
          <w:color w:val="000000" w:themeColor="text1"/>
          <w:sz w:val="16"/>
          <w:szCs w:val="16"/>
        </w:rPr>
        <w:t>: О</w:t>
      </w:r>
      <w:proofErr w:type="gramEnd"/>
      <w:r w:rsidRPr="00171131">
        <w:rPr>
          <w:rFonts w:ascii="Times New Roman" w:hAnsi="Times New Roman"/>
          <w:color w:val="000000" w:themeColor="text1"/>
          <w:sz w:val="16"/>
          <w:szCs w:val="16"/>
        </w:rPr>
        <w:t xml:space="preserve"> проведении авиационной программы празднования Всесоюзного дня авиации 19 августа 1945 года приказываю привлечь к участию: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7"/>
        <w:gridCol w:w="3402"/>
        <w:gridCol w:w="1559"/>
      </w:tblGrid>
      <w:tr w:rsidR="00094A30" w:rsidRPr="00171131" w14:paraId="785E2C1F" w14:textId="77777777" w:rsidTr="00D21494">
        <w:tc>
          <w:tcPr>
            <w:tcW w:w="5637" w:type="dxa"/>
          </w:tcPr>
          <w:p w14:paraId="05A70A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В параде ВВС:</w:t>
            </w:r>
          </w:p>
        </w:tc>
        <w:tc>
          <w:tcPr>
            <w:tcW w:w="3402" w:type="dxa"/>
          </w:tcPr>
          <w:p w14:paraId="744E12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721A5C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D04314F" w14:textId="77777777" w:rsidTr="00D21494">
        <w:tc>
          <w:tcPr>
            <w:tcW w:w="5637" w:type="dxa"/>
          </w:tcPr>
          <w:p w14:paraId="4FCF8E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самолетов Ер-2</w:t>
            </w:r>
          </w:p>
        </w:tc>
        <w:tc>
          <w:tcPr>
            <w:tcW w:w="3402" w:type="dxa"/>
          </w:tcPr>
          <w:p w14:paraId="689804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18 Воздушной армии</w:t>
            </w:r>
          </w:p>
        </w:tc>
        <w:tc>
          <w:tcPr>
            <w:tcW w:w="1559" w:type="dxa"/>
          </w:tcPr>
          <w:p w14:paraId="2AFDFD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1 и 2 Гв. ВАК)</w:t>
            </w:r>
          </w:p>
        </w:tc>
      </w:tr>
      <w:tr w:rsidR="00094A30" w:rsidRPr="00171131" w14:paraId="216026A3" w14:textId="77777777" w:rsidTr="00D21494">
        <w:tc>
          <w:tcPr>
            <w:tcW w:w="5637" w:type="dxa"/>
          </w:tcPr>
          <w:p w14:paraId="54E4A2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самолетов Ил-4</w:t>
            </w:r>
          </w:p>
        </w:tc>
        <w:tc>
          <w:tcPr>
            <w:tcW w:w="3402" w:type="dxa"/>
          </w:tcPr>
          <w:p w14:paraId="623449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18 Воздушной армии</w:t>
            </w:r>
          </w:p>
        </w:tc>
        <w:tc>
          <w:tcPr>
            <w:tcW w:w="1559" w:type="dxa"/>
          </w:tcPr>
          <w:p w14:paraId="0AF2D8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FA644C8" w14:textId="77777777" w:rsidTr="00D21494">
        <w:tc>
          <w:tcPr>
            <w:tcW w:w="5637" w:type="dxa"/>
          </w:tcPr>
          <w:p w14:paraId="00B704F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 самолетов Ту-2</w:t>
            </w:r>
          </w:p>
        </w:tc>
        <w:tc>
          <w:tcPr>
            <w:tcW w:w="3402" w:type="dxa"/>
          </w:tcPr>
          <w:p w14:paraId="084587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4 Воздушной армии</w:t>
            </w:r>
          </w:p>
        </w:tc>
        <w:tc>
          <w:tcPr>
            <w:tcW w:w="1559" w:type="dxa"/>
          </w:tcPr>
          <w:p w14:paraId="6E6E7C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ВАК)</w:t>
            </w:r>
          </w:p>
        </w:tc>
      </w:tr>
      <w:tr w:rsidR="00094A30" w:rsidRPr="00171131" w14:paraId="61AD9A88" w14:textId="77777777" w:rsidTr="00D21494">
        <w:tc>
          <w:tcPr>
            <w:tcW w:w="5637" w:type="dxa"/>
          </w:tcPr>
          <w:p w14:paraId="48A97D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 самолетов Пе-2</w:t>
            </w:r>
          </w:p>
        </w:tc>
        <w:tc>
          <w:tcPr>
            <w:tcW w:w="3402" w:type="dxa"/>
          </w:tcPr>
          <w:p w14:paraId="292F58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15 Воздушной армии</w:t>
            </w:r>
          </w:p>
        </w:tc>
        <w:tc>
          <w:tcPr>
            <w:tcW w:w="1559" w:type="dxa"/>
          </w:tcPr>
          <w:p w14:paraId="1853CB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Гв. ВАД)</w:t>
            </w:r>
          </w:p>
        </w:tc>
      </w:tr>
      <w:tr w:rsidR="00094A30" w:rsidRPr="00171131" w14:paraId="45224A83" w14:textId="77777777" w:rsidTr="00D21494">
        <w:tc>
          <w:tcPr>
            <w:tcW w:w="5637" w:type="dxa"/>
          </w:tcPr>
          <w:p w14:paraId="5C0E34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самолетов Пе-2</w:t>
            </w:r>
          </w:p>
        </w:tc>
        <w:tc>
          <w:tcPr>
            <w:tcW w:w="3402" w:type="dxa"/>
          </w:tcPr>
          <w:p w14:paraId="280FCE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ВВС ПРИВО</w:t>
            </w:r>
          </w:p>
        </w:tc>
        <w:tc>
          <w:tcPr>
            <w:tcW w:w="1559" w:type="dxa"/>
          </w:tcPr>
          <w:p w14:paraId="016CC73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ЗАБ)</w:t>
            </w:r>
          </w:p>
        </w:tc>
      </w:tr>
      <w:tr w:rsidR="00094A30" w:rsidRPr="00171131" w14:paraId="4DE48400" w14:textId="77777777" w:rsidTr="00D21494">
        <w:tc>
          <w:tcPr>
            <w:tcW w:w="5637" w:type="dxa"/>
          </w:tcPr>
          <w:p w14:paraId="4F9167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90 самолетов Ил-10</w:t>
            </w:r>
          </w:p>
        </w:tc>
        <w:tc>
          <w:tcPr>
            <w:tcW w:w="3402" w:type="dxa"/>
          </w:tcPr>
          <w:p w14:paraId="1846D0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7 ШАК</w:t>
            </w:r>
          </w:p>
        </w:tc>
        <w:tc>
          <w:tcPr>
            <w:tcW w:w="1559" w:type="dxa"/>
          </w:tcPr>
          <w:p w14:paraId="6FAFFF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AD828A8" w14:textId="77777777" w:rsidTr="00D21494">
        <w:tc>
          <w:tcPr>
            <w:tcW w:w="5637" w:type="dxa"/>
          </w:tcPr>
          <w:p w14:paraId="52A8DF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90 самолетов Ла-7</w:t>
            </w:r>
          </w:p>
        </w:tc>
        <w:tc>
          <w:tcPr>
            <w:tcW w:w="3402" w:type="dxa"/>
          </w:tcPr>
          <w:p w14:paraId="3393E4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ВВС МВО</w:t>
            </w:r>
          </w:p>
        </w:tc>
        <w:tc>
          <w:tcPr>
            <w:tcW w:w="1559" w:type="dxa"/>
          </w:tcPr>
          <w:p w14:paraId="4BA883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КЗАБ)</w:t>
            </w:r>
          </w:p>
        </w:tc>
      </w:tr>
      <w:tr w:rsidR="00094A30" w:rsidRPr="00171131" w14:paraId="464792A3" w14:textId="77777777" w:rsidTr="00D21494">
        <w:tc>
          <w:tcPr>
            <w:tcW w:w="5637" w:type="dxa"/>
          </w:tcPr>
          <w:p w14:paraId="719C67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90 самолетов Як-3</w:t>
            </w:r>
          </w:p>
        </w:tc>
        <w:tc>
          <w:tcPr>
            <w:tcW w:w="3402" w:type="dxa"/>
          </w:tcPr>
          <w:p w14:paraId="183416F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ВВС МВО</w:t>
            </w:r>
          </w:p>
        </w:tc>
        <w:tc>
          <w:tcPr>
            <w:tcW w:w="1559" w:type="dxa"/>
          </w:tcPr>
          <w:p w14:paraId="2161F6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62D69530" w14:textId="77777777" w:rsidTr="00D21494">
        <w:tc>
          <w:tcPr>
            <w:tcW w:w="5637" w:type="dxa"/>
          </w:tcPr>
          <w:p w14:paraId="42D14C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самолет Ту-2</w:t>
            </w:r>
          </w:p>
        </w:tc>
        <w:tc>
          <w:tcPr>
            <w:tcW w:w="3402" w:type="dxa"/>
          </w:tcPr>
          <w:p w14:paraId="72789F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ВВС МВО</w:t>
            </w:r>
          </w:p>
        </w:tc>
        <w:tc>
          <w:tcPr>
            <w:tcW w:w="1559" w:type="dxa"/>
          </w:tcPr>
          <w:p w14:paraId="188289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732CF62" w14:textId="77777777" w:rsidTr="00D21494">
        <w:tc>
          <w:tcPr>
            <w:tcW w:w="5637" w:type="dxa"/>
          </w:tcPr>
          <w:p w14:paraId="5D2631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выполнении отдельных номеров программы:</w:t>
            </w:r>
          </w:p>
        </w:tc>
        <w:tc>
          <w:tcPr>
            <w:tcW w:w="3402" w:type="dxa"/>
          </w:tcPr>
          <w:p w14:paraId="1D4988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28FE19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994ADC6" w14:textId="77777777" w:rsidTr="00D21494">
        <w:tc>
          <w:tcPr>
            <w:tcW w:w="5637" w:type="dxa"/>
          </w:tcPr>
          <w:p w14:paraId="334AC0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 самолетов По-2</w:t>
            </w:r>
          </w:p>
        </w:tc>
        <w:tc>
          <w:tcPr>
            <w:tcW w:w="3402" w:type="dxa"/>
          </w:tcPr>
          <w:p w14:paraId="55D5A5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ВВС МВО</w:t>
            </w:r>
          </w:p>
        </w:tc>
        <w:tc>
          <w:tcPr>
            <w:tcW w:w="1559" w:type="dxa"/>
          </w:tcPr>
          <w:p w14:paraId="002B56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(44 </w:t>
            </w:r>
          </w:p>
        </w:tc>
      </w:tr>
      <w:tr w:rsidR="00094A30" w:rsidRPr="00171131" w14:paraId="5693E4A4" w14:textId="77777777" w:rsidTr="00D21494">
        <w:tc>
          <w:tcPr>
            <w:tcW w:w="5637" w:type="dxa"/>
          </w:tcPr>
          <w:p w14:paraId="77DB40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115 самолетов По-2</w:t>
            </w:r>
          </w:p>
        </w:tc>
        <w:tc>
          <w:tcPr>
            <w:tcW w:w="3402" w:type="dxa"/>
          </w:tcPr>
          <w:p w14:paraId="314EDF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ВВС ПРИВО</w:t>
            </w:r>
          </w:p>
        </w:tc>
        <w:tc>
          <w:tcPr>
            <w:tcW w:w="1559" w:type="dxa"/>
          </w:tcPr>
          <w:p w14:paraId="39DFB7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 ВАП)</w:t>
            </w:r>
          </w:p>
        </w:tc>
      </w:tr>
      <w:tr w:rsidR="00094A30" w:rsidRPr="00171131" w14:paraId="400475C0" w14:textId="77777777" w:rsidTr="00D21494">
        <w:tc>
          <w:tcPr>
            <w:tcW w:w="5637" w:type="dxa"/>
          </w:tcPr>
          <w:p w14:paraId="02B742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самолетов Ил-10</w:t>
            </w:r>
          </w:p>
        </w:tc>
        <w:tc>
          <w:tcPr>
            <w:tcW w:w="3402" w:type="dxa"/>
          </w:tcPr>
          <w:p w14:paraId="4B8EF4F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4 Воздушной армии</w:t>
            </w:r>
          </w:p>
        </w:tc>
        <w:tc>
          <w:tcPr>
            <w:tcW w:w="1559" w:type="dxa"/>
          </w:tcPr>
          <w:p w14:paraId="46582E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Гв. ВАП)</w:t>
            </w:r>
          </w:p>
        </w:tc>
      </w:tr>
      <w:tr w:rsidR="00094A30" w:rsidRPr="00171131" w14:paraId="48C458ED" w14:textId="77777777" w:rsidTr="00D21494">
        <w:tc>
          <w:tcPr>
            <w:tcW w:w="5637" w:type="dxa"/>
          </w:tcPr>
          <w:p w14:paraId="06260F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самолетов Пе-2</w:t>
            </w:r>
          </w:p>
        </w:tc>
        <w:tc>
          <w:tcPr>
            <w:tcW w:w="3402" w:type="dxa"/>
          </w:tcPr>
          <w:p w14:paraId="7D364F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2 Воздушной армии</w:t>
            </w:r>
          </w:p>
        </w:tc>
        <w:tc>
          <w:tcPr>
            <w:tcW w:w="1559" w:type="dxa"/>
          </w:tcPr>
          <w:p w14:paraId="27998D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Гв. ВАК)</w:t>
            </w:r>
          </w:p>
        </w:tc>
      </w:tr>
      <w:tr w:rsidR="00094A30" w:rsidRPr="00171131" w14:paraId="20D87719" w14:textId="77777777" w:rsidTr="00D21494">
        <w:tc>
          <w:tcPr>
            <w:tcW w:w="5637" w:type="dxa"/>
          </w:tcPr>
          <w:p w14:paraId="2F9460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самолета Пе-2</w:t>
            </w:r>
          </w:p>
        </w:tc>
        <w:tc>
          <w:tcPr>
            <w:tcW w:w="3402" w:type="dxa"/>
          </w:tcPr>
          <w:p w14:paraId="6A5836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16 Воздушной армии</w:t>
            </w:r>
          </w:p>
        </w:tc>
        <w:tc>
          <w:tcPr>
            <w:tcW w:w="1559" w:type="dxa"/>
          </w:tcPr>
          <w:p w14:paraId="553D04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9A095CB" w14:textId="77777777" w:rsidTr="00D21494">
        <w:tc>
          <w:tcPr>
            <w:tcW w:w="5637" w:type="dxa"/>
          </w:tcPr>
          <w:p w14:paraId="2B5DB2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самолета Р-5</w:t>
            </w:r>
          </w:p>
        </w:tc>
        <w:tc>
          <w:tcPr>
            <w:tcW w:w="3402" w:type="dxa"/>
          </w:tcPr>
          <w:p w14:paraId="44A42F7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ВВС ПРИВО</w:t>
            </w:r>
          </w:p>
        </w:tc>
        <w:tc>
          <w:tcPr>
            <w:tcW w:w="1559" w:type="dxa"/>
          </w:tcPr>
          <w:p w14:paraId="69BCC3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(Энгельская ВАШП)</w:t>
            </w:r>
          </w:p>
        </w:tc>
      </w:tr>
      <w:tr w:rsidR="00094A30" w:rsidRPr="00171131" w14:paraId="510A608C" w14:textId="77777777" w:rsidTr="00D21494">
        <w:tc>
          <w:tcPr>
            <w:tcW w:w="5637" w:type="dxa"/>
          </w:tcPr>
          <w:p w14:paraId="709F44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самолета Ил-10</w:t>
            </w:r>
          </w:p>
        </w:tc>
        <w:tc>
          <w:tcPr>
            <w:tcW w:w="3402" w:type="dxa"/>
          </w:tcPr>
          <w:p w14:paraId="291934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3 Воздушной армии</w:t>
            </w:r>
          </w:p>
        </w:tc>
        <w:tc>
          <w:tcPr>
            <w:tcW w:w="1559" w:type="dxa"/>
          </w:tcPr>
          <w:p w14:paraId="470976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(723 ШАП)</w:t>
            </w:r>
          </w:p>
        </w:tc>
      </w:tr>
      <w:tr w:rsidR="00094A30" w:rsidRPr="00171131" w14:paraId="0E552674" w14:textId="77777777" w:rsidTr="00D21494">
        <w:tc>
          <w:tcPr>
            <w:tcW w:w="5637" w:type="dxa"/>
          </w:tcPr>
          <w:p w14:paraId="1626B8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самолетов УТИ-4</w:t>
            </w:r>
          </w:p>
        </w:tc>
        <w:tc>
          <w:tcPr>
            <w:tcW w:w="3402" w:type="dxa"/>
          </w:tcPr>
          <w:p w14:paraId="669001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ВВС ОРВО</w:t>
            </w:r>
          </w:p>
        </w:tc>
        <w:tc>
          <w:tcPr>
            <w:tcW w:w="1559" w:type="dxa"/>
          </w:tcPr>
          <w:p w14:paraId="3D94BE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(Борисоглебская ВАШП)</w:t>
            </w:r>
          </w:p>
        </w:tc>
      </w:tr>
      <w:tr w:rsidR="00094A30" w:rsidRPr="00171131" w14:paraId="0CD3D087" w14:textId="77777777" w:rsidTr="00D21494">
        <w:tc>
          <w:tcPr>
            <w:tcW w:w="5637" w:type="dxa"/>
          </w:tcPr>
          <w:p w14:paraId="73B0F67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самолета Ла-7</w:t>
            </w:r>
          </w:p>
        </w:tc>
        <w:tc>
          <w:tcPr>
            <w:tcW w:w="3402" w:type="dxa"/>
          </w:tcPr>
          <w:p w14:paraId="66ED55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ВВС МВО</w:t>
            </w:r>
          </w:p>
        </w:tc>
        <w:tc>
          <w:tcPr>
            <w:tcW w:w="1559" w:type="dxa"/>
          </w:tcPr>
          <w:p w14:paraId="39F526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ЗАП)</w:t>
            </w:r>
          </w:p>
        </w:tc>
      </w:tr>
      <w:tr w:rsidR="00094A30" w:rsidRPr="00171131" w14:paraId="7EEB59E0" w14:textId="77777777" w:rsidTr="00D21494">
        <w:tc>
          <w:tcPr>
            <w:tcW w:w="5637" w:type="dxa"/>
          </w:tcPr>
          <w:p w14:paraId="34F389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3 самолета Як-3</w:t>
            </w:r>
          </w:p>
        </w:tc>
        <w:tc>
          <w:tcPr>
            <w:tcW w:w="3402" w:type="dxa"/>
          </w:tcPr>
          <w:p w14:paraId="7DED331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ВВС МВО</w:t>
            </w:r>
          </w:p>
        </w:tc>
        <w:tc>
          <w:tcPr>
            <w:tcW w:w="1559" w:type="dxa"/>
          </w:tcPr>
          <w:p w14:paraId="0FCE78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(ВОШВВ)</w:t>
            </w:r>
          </w:p>
        </w:tc>
      </w:tr>
      <w:tr w:rsidR="00094A30" w:rsidRPr="00171131" w14:paraId="1792E33E" w14:textId="77777777" w:rsidTr="00D21494">
        <w:tc>
          <w:tcPr>
            <w:tcW w:w="5637" w:type="dxa"/>
          </w:tcPr>
          <w:p w14:paraId="25E3D0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самолетов СБ</w:t>
            </w:r>
          </w:p>
        </w:tc>
        <w:tc>
          <w:tcPr>
            <w:tcW w:w="3402" w:type="dxa"/>
          </w:tcPr>
          <w:p w14:paraId="2FB054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ВВС ПРИВО</w:t>
            </w:r>
          </w:p>
        </w:tc>
        <w:tc>
          <w:tcPr>
            <w:tcW w:w="1559" w:type="dxa"/>
          </w:tcPr>
          <w:p w14:paraId="1AA719B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(Энгельская ВАШП)</w:t>
            </w:r>
          </w:p>
        </w:tc>
      </w:tr>
      <w:tr w:rsidR="00094A30" w:rsidRPr="00171131" w14:paraId="7C87D1DE" w14:textId="77777777" w:rsidTr="00D21494">
        <w:tc>
          <w:tcPr>
            <w:tcW w:w="5637" w:type="dxa"/>
          </w:tcPr>
          <w:p w14:paraId="79247F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самолетов Пе-2</w:t>
            </w:r>
          </w:p>
        </w:tc>
        <w:tc>
          <w:tcPr>
            <w:tcW w:w="3402" w:type="dxa"/>
          </w:tcPr>
          <w:p w14:paraId="084A1F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15 Воздушной армии</w:t>
            </w:r>
          </w:p>
        </w:tc>
        <w:tc>
          <w:tcPr>
            <w:tcW w:w="1559" w:type="dxa"/>
          </w:tcPr>
          <w:p w14:paraId="1EB764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Гв. ВАК)</w:t>
            </w:r>
          </w:p>
        </w:tc>
      </w:tr>
      <w:tr w:rsidR="00094A30" w:rsidRPr="00171131" w14:paraId="44967084" w14:textId="77777777" w:rsidTr="00D21494">
        <w:tc>
          <w:tcPr>
            <w:tcW w:w="5637" w:type="dxa"/>
          </w:tcPr>
          <w:p w14:paraId="018B3A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самолетов Ту-2</w:t>
            </w:r>
          </w:p>
        </w:tc>
        <w:tc>
          <w:tcPr>
            <w:tcW w:w="3402" w:type="dxa"/>
          </w:tcPr>
          <w:p w14:paraId="55407B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4 Воздушной армии</w:t>
            </w:r>
          </w:p>
        </w:tc>
        <w:tc>
          <w:tcPr>
            <w:tcW w:w="1559" w:type="dxa"/>
          </w:tcPr>
          <w:p w14:paraId="25D702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ВАК)</w:t>
            </w:r>
          </w:p>
        </w:tc>
      </w:tr>
      <w:tr w:rsidR="00094A30" w:rsidRPr="00171131" w14:paraId="77AF4F70" w14:textId="77777777" w:rsidTr="00D21494">
        <w:tc>
          <w:tcPr>
            <w:tcW w:w="5637" w:type="dxa"/>
          </w:tcPr>
          <w:p w14:paraId="5A675E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самолета ТБ-3</w:t>
            </w:r>
          </w:p>
        </w:tc>
        <w:tc>
          <w:tcPr>
            <w:tcW w:w="3402" w:type="dxa"/>
          </w:tcPr>
          <w:p w14:paraId="4AA814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18 Воздушной армии</w:t>
            </w:r>
          </w:p>
        </w:tc>
        <w:tc>
          <w:tcPr>
            <w:tcW w:w="1559" w:type="dxa"/>
          </w:tcPr>
          <w:p w14:paraId="2D1AC9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BF620B8" w14:textId="77777777" w:rsidTr="00D21494">
        <w:tc>
          <w:tcPr>
            <w:tcW w:w="5637" w:type="dxa"/>
          </w:tcPr>
          <w:p w14:paraId="1B8775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самолета Пе-8</w:t>
            </w:r>
          </w:p>
        </w:tc>
        <w:tc>
          <w:tcPr>
            <w:tcW w:w="3402" w:type="dxa"/>
          </w:tcPr>
          <w:p w14:paraId="36C2B5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18 Воздушной армии</w:t>
            </w:r>
          </w:p>
        </w:tc>
        <w:tc>
          <w:tcPr>
            <w:tcW w:w="1559" w:type="dxa"/>
          </w:tcPr>
          <w:p w14:paraId="66C9EF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777696A" w14:textId="77777777" w:rsidTr="00D21494">
        <w:tc>
          <w:tcPr>
            <w:tcW w:w="5637" w:type="dxa"/>
          </w:tcPr>
          <w:p w14:paraId="5C5232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самолетов Як-3</w:t>
            </w:r>
          </w:p>
        </w:tc>
        <w:tc>
          <w:tcPr>
            <w:tcW w:w="3402" w:type="dxa"/>
          </w:tcPr>
          <w:p w14:paraId="586905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1 Воздушной истребительной армии ПВО</w:t>
            </w:r>
          </w:p>
        </w:tc>
        <w:tc>
          <w:tcPr>
            <w:tcW w:w="1559" w:type="dxa"/>
          </w:tcPr>
          <w:p w14:paraId="501598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F0436E0" w14:textId="77777777" w:rsidTr="00D21494">
        <w:tc>
          <w:tcPr>
            <w:tcW w:w="5637" w:type="dxa"/>
          </w:tcPr>
          <w:p w14:paraId="6B13EB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самолетов Ла-7</w:t>
            </w:r>
          </w:p>
        </w:tc>
        <w:tc>
          <w:tcPr>
            <w:tcW w:w="3402" w:type="dxa"/>
          </w:tcPr>
          <w:p w14:paraId="764E32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1 Воздушной истребительной армии ПВО</w:t>
            </w:r>
          </w:p>
        </w:tc>
        <w:tc>
          <w:tcPr>
            <w:tcW w:w="1559" w:type="dxa"/>
          </w:tcPr>
          <w:p w14:paraId="30FE836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9457923" w14:textId="77777777" w:rsidTr="00D21494">
        <w:tc>
          <w:tcPr>
            <w:tcW w:w="5637" w:type="dxa"/>
          </w:tcPr>
          <w:p w14:paraId="4FBA00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ВА - Ил-10 - 3, Ла-7 - 3, 16 ВА - Як-3 - 3, ИА ПВО - Як-9с-ВК - 107-3 - экипажи (летчики) Героя Советского Союза от Воздушных армий</w:t>
            </w:r>
          </w:p>
        </w:tc>
        <w:tc>
          <w:tcPr>
            <w:tcW w:w="3402" w:type="dxa"/>
          </w:tcPr>
          <w:p w14:paraId="2DA484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1B7457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D222C39" w14:textId="77777777" w:rsidTr="00D21494">
        <w:tc>
          <w:tcPr>
            <w:tcW w:w="5637" w:type="dxa"/>
          </w:tcPr>
          <w:p w14:paraId="594529F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самолет Як-3</w:t>
            </w:r>
          </w:p>
        </w:tc>
        <w:tc>
          <w:tcPr>
            <w:tcW w:w="3402" w:type="dxa"/>
          </w:tcPr>
          <w:p w14:paraId="4D6741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5 Воздушной армии</w:t>
            </w:r>
          </w:p>
        </w:tc>
        <w:tc>
          <w:tcPr>
            <w:tcW w:w="1559" w:type="dxa"/>
          </w:tcPr>
          <w:p w14:paraId="0D3ECB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0FE1DEA" w14:textId="77777777" w:rsidTr="00D21494">
        <w:tc>
          <w:tcPr>
            <w:tcW w:w="5637" w:type="dxa"/>
          </w:tcPr>
          <w:p w14:paraId="63075A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самолетов Як-3</w:t>
            </w:r>
          </w:p>
        </w:tc>
        <w:tc>
          <w:tcPr>
            <w:tcW w:w="3402" w:type="dxa"/>
          </w:tcPr>
          <w:p w14:paraId="2C26D7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ВВС ПРИВО</w:t>
            </w:r>
          </w:p>
        </w:tc>
        <w:tc>
          <w:tcPr>
            <w:tcW w:w="1559" w:type="dxa"/>
          </w:tcPr>
          <w:p w14:paraId="691335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КЗАБ)</w:t>
            </w:r>
          </w:p>
        </w:tc>
      </w:tr>
      <w:tr w:rsidR="00094A30" w:rsidRPr="00171131" w14:paraId="3260961F" w14:textId="77777777" w:rsidTr="00D21494">
        <w:tc>
          <w:tcPr>
            <w:tcW w:w="5637" w:type="dxa"/>
          </w:tcPr>
          <w:p w14:paraId="4FCE50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самолетов Ла-7</w:t>
            </w:r>
          </w:p>
        </w:tc>
        <w:tc>
          <w:tcPr>
            <w:tcW w:w="3402" w:type="dxa"/>
          </w:tcPr>
          <w:p w14:paraId="38E3FB3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ВВС ПРИВО</w:t>
            </w:r>
          </w:p>
        </w:tc>
        <w:tc>
          <w:tcPr>
            <w:tcW w:w="1559" w:type="dxa"/>
          </w:tcPr>
          <w:p w14:paraId="1D2869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ЗАБ)</w:t>
            </w:r>
          </w:p>
        </w:tc>
      </w:tr>
      <w:tr w:rsidR="00094A30" w:rsidRPr="00171131" w14:paraId="6CEA70E2" w14:textId="77777777" w:rsidTr="00D21494">
        <w:tc>
          <w:tcPr>
            <w:tcW w:w="5637" w:type="dxa"/>
          </w:tcPr>
          <w:p w14:paraId="3E6BE6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самолета Як-3</w:t>
            </w:r>
          </w:p>
        </w:tc>
        <w:tc>
          <w:tcPr>
            <w:tcW w:w="3402" w:type="dxa"/>
          </w:tcPr>
          <w:p w14:paraId="4C83E6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ГУВПФА ВВС</w:t>
            </w:r>
          </w:p>
        </w:tc>
        <w:tc>
          <w:tcPr>
            <w:tcW w:w="1559" w:type="dxa"/>
          </w:tcPr>
          <w:p w14:paraId="7B2F9E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F4CF257" w14:textId="77777777" w:rsidTr="00D21494">
        <w:tc>
          <w:tcPr>
            <w:tcW w:w="5637" w:type="dxa"/>
          </w:tcPr>
          <w:p w14:paraId="78F98A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самолетов Пе-2</w:t>
            </w:r>
          </w:p>
        </w:tc>
        <w:tc>
          <w:tcPr>
            <w:tcW w:w="3402" w:type="dxa"/>
          </w:tcPr>
          <w:p w14:paraId="183F9E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ГУВПФА ВВС</w:t>
            </w:r>
          </w:p>
        </w:tc>
        <w:tc>
          <w:tcPr>
            <w:tcW w:w="1559" w:type="dxa"/>
          </w:tcPr>
          <w:p w14:paraId="5BBC3B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29ECEF0" w14:textId="77777777" w:rsidTr="00D21494">
        <w:tc>
          <w:tcPr>
            <w:tcW w:w="5637" w:type="dxa"/>
          </w:tcPr>
          <w:p w14:paraId="25F9D9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самолетов Ил-10</w:t>
            </w:r>
          </w:p>
        </w:tc>
        <w:tc>
          <w:tcPr>
            <w:tcW w:w="3402" w:type="dxa"/>
          </w:tcPr>
          <w:p w14:paraId="7D118B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ГУВПФА ВВС</w:t>
            </w:r>
          </w:p>
        </w:tc>
        <w:tc>
          <w:tcPr>
            <w:tcW w:w="1559" w:type="dxa"/>
          </w:tcPr>
          <w:p w14:paraId="252760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FAE9AC2" w14:textId="77777777" w:rsidTr="00D21494">
        <w:tc>
          <w:tcPr>
            <w:tcW w:w="5637" w:type="dxa"/>
          </w:tcPr>
          <w:p w14:paraId="5175B2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самолетов По-2</w:t>
            </w:r>
          </w:p>
        </w:tc>
        <w:tc>
          <w:tcPr>
            <w:tcW w:w="3402" w:type="dxa"/>
          </w:tcPr>
          <w:p w14:paraId="2B5E94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46 Гв...... 4 Воздушной армии</w:t>
            </w:r>
          </w:p>
        </w:tc>
        <w:tc>
          <w:tcPr>
            <w:tcW w:w="1559" w:type="dxa"/>
          </w:tcPr>
          <w:p w14:paraId="667F60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E87F111" w14:textId="77777777" w:rsidTr="00D21494">
        <w:tc>
          <w:tcPr>
            <w:tcW w:w="5637" w:type="dxa"/>
          </w:tcPr>
          <w:p w14:paraId="2873E0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Дорнье-217 - 1, Ю-88 - 1, ФБ-190 - 2, Як-3 - 4, Ла-7 - 4 от Государственного НИИ ВВС, УБ-111 - 1 от ВШВП.</w:t>
            </w:r>
          </w:p>
        </w:tc>
        <w:tc>
          <w:tcPr>
            <w:tcW w:w="3402" w:type="dxa"/>
          </w:tcPr>
          <w:p w14:paraId="0077F7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1558E6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99516E8" w14:textId="77777777" w:rsidTr="00D21494">
        <w:tc>
          <w:tcPr>
            <w:tcW w:w="5637" w:type="dxa"/>
          </w:tcPr>
          <w:p w14:paraId="1037D70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самолетов Ут-2</w:t>
            </w:r>
          </w:p>
        </w:tc>
        <w:tc>
          <w:tcPr>
            <w:tcW w:w="3402" w:type="dxa"/>
          </w:tcPr>
          <w:p w14:paraId="494112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ВВС СКВО (Батайская ВАШП)</w:t>
            </w:r>
          </w:p>
        </w:tc>
        <w:tc>
          <w:tcPr>
            <w:tcW w:w="1559" w:type="dxa"/>
          </w:tcPr>
          <w:p w14:paraId="606CD0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1DBE203" w14:textId="77777777" w:rsidTr="00D21494">
        <w:tc>
          <w:tcPr>
            <w:tcW w:w="5637" w:type="dxa"/>
          </w:tcPr>
          <w:p w14:paraId="779CA8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roofErr w:type="gramStart"/>
            <w:r w:rsidRPr="00171131">
              <w:rPr>
                <w:rFonts w:ascii="Times New Roman" w:hAnsi="Times New Roman"/>
                <w:color w:val="000000" w:themeColor="text1"/>
                <w:sz w:val="16"/>
                <w:szCs w:val="16"/>
              </w:rPr>
              <w:t>Кроме того</w:t>
            </w:r>
            <w:proofErr w:type="gramEnd"/>
            <w:r w:rsidRPr="00171131">
              <w:rPr>
                <w:rFonts w:ascii="Times New Roman" w:hAnsi="Times New Roman"/>
                <w:color w:val="000000" w:themeColor="text1"/>
                <w:sz w:val="16"/>
                <w:szCs w:val="16"/>
              </w:rPr>
              <w:t xml:space="preserve"> для участия в авиационной программе привлекаются:</w:t>
            </w:r>
          </w:p>
        </w:tc>
        <w:tc>
          <w:tcPr>
            <w:tcW w:w="3402" w:type="dxa"/>
          </w:tcPr>
          <w:p w14:paraId="50010D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536481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78C8DD8" w14:textId="77777777" w:rsidTr="00D21494">
        <w:tc>
          <w:tcPr>
            <w:tcW w:w="5637" w:type="dxa"/>
          </w:tcPr>
          <w:p w14:paraId="7B7A66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самолетов Ли-2</w:t>
            </w:r>
          </w:p>
        </w:tc>
        <w:tc>
          <w:tcPr>
            <w:tcW w:w="3402" w:type="dxa"/>
          </w:tcPr>
          <w:p w14:paraId="21C5CA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ГУ ГВФ</w:t>
            </w:r>
          </w:p>
        </w:tc>
        <w:tc>
          <w:tcPr>
            <w:tcW w:w="1559" w:type="dxa"/>
          </w:tcPr>
          <w:p w14:paraId="3BF23F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F9EB715" w14:textId="77777777" w:rsidTr="00D21494">
        <w:tc>
          <w:tcPr>
            <w:tcW w:w="5637" w:type="dxa"/>
          </w:tcPr>
          <w:p w14:paraId="462A6A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самолет Ли-2 с АШ-82 </w:t>
            </w:r>
          </w:p>
        </w:tc>
        <w:tc>
          <w:tcPr>
            <w:tcW w:w="3402" w:type="dxa"/>
          </w:tcPr>
          <w:p w14:paraId="643B81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НКАП</w:t>
            </w:r>
          </w:p>
        </w:tc>
        <w:tc>
          <w:tcPr>
            <w:tcW w:w="1559" w:type="dxa"/>
          </w:tcPr>
          <w:p w14:paraId="59E4F5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3215B30" w14:textId="77777777" w:rsidTr="00D21494">
        <w:tc>
          <w:tcPr>
            <w:tcW w:w="5637" w:type="dxa"/>
          </w:tcPr>
          <w:p w14:paraId="46E284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самолет Як-8 </w:t>
            </w:r>
          </w:p>
        </w:tc>
        <w:tc>
          <w:tcPr>
            <w:tcW w:w="3402" w:type="dxa"/>
          </w:tcPr>
          <w:p w14:paraId="7B024D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НКАП</w:t>
            </w:r>
          </w:p>
        </w:tc>
        <w:tc>
          <w:tcPr>
            <w:tcW w:w="1559" w:type="dxa"/>
          </w:tcPr>
          <w:p w14:paraId="2274BA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FB17019" w14:textId="77777777" w:rsidTr="00D21494">
        <w:tc>
          <w:tcPr>
            <w:tcW w:w="5637" w:type="dxa"/>
          </w:tcPr>
          <w:p w14:paraId="61B42D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самолет Як-12</w:t>
            </w:r>
          </w:p>
        </w:tc>
        <w:tc>
          <w:tcPr>
            <w:tcW w:w="3402" w:type="dxa"/>
          </w:tcPr>
          <w:p w14:paraId="5854E5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НКАП</w:t>
            </w:r>
          </w:p>
        </w:tc>
        <w:tc>
          <w:tcPr>
            <w:tcW w:w="1559" w:type="dxa"/>
          </w:tcPr>
          <w:p w14:paraId="4BF922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7966552" w14:textId="77777777" w:rsidTr="00D21494">
        <w:tc>
          <w:tcPr>
            <w:tcW w:w="5637" w:type="dxa"/>
          </w:tcPr>
          <w:p w14:paraId="452636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самолет Як-14</w:t>
            </w:r>
          </w:p>
        </w:tc>
        <w:tc>
          <w:tcPr>
            <w:tcW w:w="3402" w:type="dxa"/>
          </w:tcPr>
          <w:p w14:paraId="65F6D7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НКАП</w:t>
            </w:r>
          </w:p>
        </w:tc>
        <w:tc>
          <w:tcPr>
            <w:tcW w:w="1559" w:type="dxa"/>
          </w:tcPr>
          <w:p w14:paraId="49C437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0367138" w14:textId="77777777" w:rsidTr="00D21494">
        <w:tc>
          <w:tcPr>
            <w:tcW w:w="5637" w:type="dxa"/>
          </w:tcPr>
          <w:p w14:paraId="2FB9A1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самолет Ил-12</w:t>
            </w:r>
          </w:p>
        </w:tc>
        <w:tc>
          <w:tcPr>
            <w:tcW w:w="3402" w:type="dxa"/>
          </w:tcPr>
          <w:p w14:paraId="7F7F2DF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НКАП</w:t>
            </w:r>
          </w:p>
        </w:tc>
        <w:tc>
          <w:tcPr>
            <w:tcW w:w="1559" w:type="dxa"/>
          </w:tcPr>
          <w:p w14:paraId="4D1380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F223CBC" w14:textId="77777777" w:rsidTr="00D21494">
        <w:tc>
          <w:tcPr>
            <w:tcW w:w="5637" w:type="dxa"/>
          </w:tcPr>
          <w:p w14:paraId="43A231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самолета Ил-16</w:t>
            </w:r>
          </w:p>
        </w:tc>
        <w:tc>
          <w:tcPr>
            <w:tcW w:w="3402" w:type="dxa"/>
          </w:tcPr>
          <w:p w14:paraId="404B68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НКАП</w:t>
            </w:r>
          </w:p>
        </w:tc>
        <w:tc>
          <w:tcPr>
            <w:tcW w:w="1559" w:type="dxa"/>
          </w:tcPr>
          <w:p w14:paraId="27EFA1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E85FCD4" w14:textId="77777777" w:rsidTr="00D21494">
        <w:tc>
          <w:tcPr>
            <w:tcW w:w="5637" w:type="dxa"/>
          </w:tcPr>
          <w:p w14:paraId="4F80C5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самолета Пе-8</w:t>
            </w:r>
          </w:p>
        </w:tc>
        <w:tc>
          <w:tcPr>
            <w:tcW w:w="3402" w:type="dxa"/>
          </w:tcPr>
          <w:p w14:paraId="1A300F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НКАП</w:t>
            </w:r>
          </w:p>
        </w:tc>
        <w:tc>
          <w:tcPr>
            <w:tcW w:w="1559" w:type="dxa"/>
          </w:tcPr>
          <w:p w14:paraId="40D821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BBFC2F6" w14:textId="77777777" w:rsidTr="00D21494">
        <w:tc>
          <w:tcPr>
            <w:tcW w:w="5637" w:type="dxa"/>
          </w:tcPr>
          <w:p w14:paraId="354122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самолета Ер-2</w:t>
            </w:r>
          </w:p>
        </w:tc>
        <w:tc>
          <w:tcPr>
            <w:tcW w:w="3402" w:type="dxa"/>
          </w:tcPr>
          <w:p w14:paraId="1ED113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НКАП</w:t>
            </w:r>
          </w:p>
        </w:tc>
        <w:tc>
          <w:tcPr>
            <w:tcW w:w="1559" w:type="dxa"/>
          </w:tcPr>
          <w:p w14:paraId="55F324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bl>
    <w:p w14:paraId="36A757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Командующим ВВС МВО, ПРИВО, УРВО,....,...., 1, 2, 4, 5, 8, 13, 15, 16, 17 и 18 Воздушных армий сосредоточить выделенные части на аэродромах в районе Москвы согласно плана базирования (приложение N 1).</w:t>
      </w:r>
    </w:p>
    <w:p w14:paraId="4CDFED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Руководство авиационной программой празднования дня Авиации возложено на меня.</w:t>
      </w:r>
    </w:p>
    <w:p w14:paraId="45A615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Назначаю: начальником гл. штаба по проведению Дня авиации генерал-полковника авиации Никитина, его заместителем генерал-лейтенанта авиации Федорова.</w:t>
      </w:r>
    </w:p>
    <w:p w14:paraId="0FA3C5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штурманом генерал-майора авиации Яценко, его заместителем подполковника Скороход.</w:t>
      </w:r>
    </w:p>
    <w:p w14:paraId="18E9B1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инженером генерал-лейтенанта ИАС........, его заместителем генерал-майора ИАС Черепова.</w:t>
      </w:r>
    </w:p>
    <w:p w14:paraId="5847B6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Начальником связи генерал-майора ИАС Макарова, его заместителем полковника Попова.</w:t>
      </w:r>
    </w:p>
    <w:p w14:paraId="5235FB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Начальником тыла генерал-лейтенанта Жарова, его заместителем генерал-майора ИАС Степанова.</w:t>
      </w:r>
    </w:p>
    <w:p w14:paraId="7C08F1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Начальником санитарной службы генерал-майора м/с Попова.</w:t>
      </w:r>
    </w:p>
    <w:p w14:paraId="7E2412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Начальником саперно-...... службы подполковника Никольского, его заместителем подполковника Преображенского.</w:t>
      </w:r>
    </w:p>
    <w:p w14:paraId="48E5F7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Гл. штаб по проведению празднования Дня Авиации сформировать к 1 августа с/года и его работу развернуть на аэродроме Тушино к 6 августа с/года.</w:t>
      </w:r>
    </w:p>
    <w:p w14:paraId="39676F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Командование парадом ВВС возложить на командующего 1 Воздушной армией генерал-полковника авиации Хрюкина, заместителем ему назначить врид командующего ВС МВО генерал-майора авиации Катичева.</w:t>
      </w:r>
    </w:p>
    <w:p w14:paraId="503777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Руководителями отделений назначить:</w:t>
      </w:r>
    </w:p>
    <w:p w14:paraId="7AE817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отделения военной авиации генерал-полковника авиации Громова, его заместителями генерал-майоров авиации Кутасина и Чмурак.</w:t>
      </w:r>
    </w:p>
    <w:p w14:paraId="34DA0C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отделения парашютного генерал-лейтенанта Затевахина, его заместителем генерал-майора Спирина.</w:t>
      </w:r>
    </w:p>
    <w:p w14:paraId="2C29C7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Командирами групп или отдельных номеров назначить:</w:t>
      </w:r>
    </w:p>
    <w:p w14:paraId="59DD07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отделение военной авиации:</w:t>
      </w:r>
    </w:p>
    <w:p w14:paraId="0F744A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Номер 1 "Звезда" - Пархоменко</w:t>
      </w:r>
    </w:p>
    <w:p w14:paraId="7B4BBA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Номер 3 "Показ современных самолетов" -генерал-майора авиации Белоконь.</w:t>
      </w:r>
    </w:p>
    <w:p w14:paraId="233FF3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Номера 4,5 и 6 "Индивидуальный и групповой пилотаж" - ст. инспектора управления формирования и ВП подполковника Никифорова.</w:t>
      </w:r>
    </w:p>
    <w:p w14:paraId="677179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Номер 7 - "Пилотажное звено - пом. начальника Управления ИА </w:t>
      </w:r>
      <w:proofErr w:type="gramStart"/>
      <w:r w:rsidRPr="00171131">
        <w:rPr>
          <w:rFonts w:ascii="Times New Roman" w:hAnsi="Times New Roman"/>
          <w:color w:val="000000" w:themeColor="text1"/>
          <w:sz w:val="16"/>
          <w:szCs w:val="16"/>
        </w:rPr>
        <w:t>ГУ..</w:t>
      </w:r>
      <w:proofErr w:type="gramEnd"/>
      <w:r w:rsidRPr="00171131">
        <w:rPr>
          <w:rFonts w:ascii="Times New Roman" w:hAnsi="Times New Roman"/>
          <w:color w:val="000000" w:themeColor="text1"/>
          <w:sz w:val="16"/>
          <w:szCs w:val="16"/>
        </w:rPr>
        <w:t>ПФ ВВС полковника Дрозд.</w:t>
      </w:r>
    </w:p>
    <w:p w14:paraId="074BDE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Номер 8 "Показ полетов строем </w:t>
      </w:r>
      <w:proofErr w:type="gramStart"/>
      <w:r w:rsidRPr="00171131">
        <w:rPr>
          <w:rFonts w:ascii="Times New Roman" w:hAnsi="Times New Roman"/>
          <w:color w:val="000000" w:themeColor="text1"/>
          <w:sz w:val="16"/>
          <w:szCs w:val="16"/>
        </w:rPr>
        <w:t>самолетов</w:t>
      </w:r>
      <w:proofErr w:type="gramEnd"/>
      <w:r w:rsidRPr="00171131">
        <w:rPr>
          <w:rFonts w:ascii="Times New Roman" w:hAnsi="Times New Roman"/>
          <w:color w:val="000000" w:themeColor="text1"/>
          <w:sz w:val="16"/>
          <w:szCs w:val="16"/>
        </w:rPr>
        <w:t xml:space="preserve"> управляемых по радио" - зам. командира 3 КЗАБ подполковника Полунина.</w:t>
      </w:r>
    </w:p>
    <w:p w14:paraId="049947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Номер 9 "Пилотажная девятка" - полковника Королева (1 ВИА ПВО).</w:t>
      </w:r>
    </w:p>
    <w:p w14:paraId="075A45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Номер 10 "Показ высотных истребителей" - полковника Королева (1 ВИА ПВО).</w:t>
      </w:r>
    </w:p>
    <w:p w14:paraId="2D1FE3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Номер 11 "Воздушный бой" - начальника управления НИИ ВВС генерал-майора авиации Стефановского.</w:t>
      </w:r>
    </w:p>
    <w:p w14:paraId="3B72D5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Номер 12 "Пролет строем девятки По-2 46 Гв. НКАП - майора.... (ВВС).</w:t>
      </w:r>
    </w:p>
    <w:p w14:paraId="3F710D5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Номера 13, 14 и 15 "Показ боевых действий штурмовиков, пикировщиков и бомбардировщиков - начальника ША ГУ..ПФА ВВС генерал-майора авиации Рейно.</w:t>
      </w:r>
    </w:p>
    <w:p w14:paraId="6F1A46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Номер-16 "Парад ВВС" согласно пункта 5.</w:t>
      </w:r>
    </w:p>
    <w:p w14:paraId="5E0DCD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Номер 17 "Слава Сталину" - командира 46 ЗАП подполковника Брюханова.</w:t>
      </w:r>
    </w:p>
    <w:p w14:paraId="529716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Номера 18, 19, 20, 21 и 22 "Специальные парашютные прыжки" - инспектора ПДС ВВС подполковника Макеенко.</w:t>
      </w:r>
    </w:p>
    <w:p w14:paraId="094215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Номер 23 "Групповой прыжок 200 парашютистов" начальника отдела управления ВДВ ВВС полковника Зигаева.</w:t>
      </w:r>
    </w:p>
    <w:p w14:paraId="474A2F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Ответственность за обеспечение авиачастей участвующих в программе празднования Дня авиации возложить:</w:t>
      </w:r>
    </w:p>
    <w:p w14:paraId="041CD5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на аэродромах</w:t>
      </w:r>
    </w:p>
    <w:p w14:paraId="6135E5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Третьяково - на командира 648 ВАО.</w:t>
      </w:r>
    </w:p>
    <w:p w14:paraId="6BA71E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Кубинка - на командира 6 ЗАБ генерал-майора авиации Шумова.</w:t>
      </w:r>
    </w:p>
    <w:p w14:paraId="053DDB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Люберцы - на </w:t>
      </w:r>
      <w:proofErr w:type="gramStart"/>
      <w:r w:rsidRPr="00171131">
        <w:rPr>
          <w:rFonts w:ascii="Times New Roman" w:hAnsi="Times New Roman"/>
          <w:color w:val="000000" w:themeColor="text1"/>
          <w:sz w:val="16"/>
          <w:szCs w:val="16"/>
        </w:rPr>
        <w:t>начальника....</w:t>
      </w:r>
      <w:proofErr w:type="gramEnd"/>
      <w:r w:rsidRPr="00171131">
        <w:rPr>
          <w:rFonts w:ascii="Times New Roman" w:hAnsi="Times New Roman"/>
          <w:color w:val="000000" w:themeColor="text1"/>
          <w:sz w:val="16"/>
          <w:szCs w:val="16"/>
        </w:rPr>
        <w:t>. ВВС генерал-майора авиации Жукова.</w:t>
      </w:r>
    </w:p>
    <w:p w14:paraId="311C68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Подлипки - на командира 4 АДОП генерал-майора авиации Белова.</w:t>
      </w:r>
    </w:p>
    <w:p w14:paraId="29D054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Центрального им. Фрунзе на начальника МТО генерал-майора Курилова (1879).</w:t>
      </w:r>
    </w:p>
    <w:p w14:paraId="383AF9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97231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 июля 1945 г. По приказу НКАП № 279/168 старая производственная площадка завода № 9 в г. Осипенко (Завод № 9 НКАП /г. Осипенко Запорожской обл.; г. Бердск Новосибирской обл./) передана в НКЭС, далее это- Южный завод гидравлических машин.</w:t>
      </w:r>
    </w:p>
    <w:p w14:paraId="3CEF84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(11.1943 г.)- С.А. Богатырев.</w:t>
      </w:r>
    </w:p>
    <w:p w14:paraId="4BB0DE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Южный завод гидравлических машин, ОАО «Завод «Южгидромаш», ООО «Южный завод гидравлических машин»</w:t>
      </w:r>
    </w:p>
    <w:p w14:paraId="5B4CBD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Осипенко, г. Бердянск/ /Украина 71102 г. Бердянск Запорожской обл. Мелитопольское ш., 77/</w:t>
      </w:r>
    </w:p>
    <w:p w14:paraId="2A15C5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Создан на площадке эвакуированного завода № 9 ОАП НКАП, переданной по приказу № 279/168 от 31.07.1945 г. в ведение НКЭС. В 1945 г. из немецкого г. Галле по репарациям были полностью вывезены два завода по производству насосов. Один из них отправлен в Ригу, другой стал основой Южного завода гидравлических машин.</w:t>
      </w:r>
    </w:p>
    <w:p w14:paraId="204B90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1946 г. завод специализируется на изготовлении насосного оборудования для всех отраслей народного хозяйства (для предприятий тепловой и атомной энергетики, металлургической, пищевой, химической и нефтеперерабатывающей промышленности; для мелиорации, водоснабжения; для систем водоотлива угольных шахт и метрополитенов; для малых котельных, коммунальных хозяйств, приусадебных участков) (11982).</w:t>
      </w:r>
    </w:p>
    <w:p w14:paraId="0DEA9E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CD542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 июля 1945 было подготовлено:</w:t>
      </w:r>
    </w:p>
    <w:p w14:paraId="1C6941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Секретно</w:t>
      </w:r>
    </w:p>
    <w:p w14:paraId="0D0760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Письмо заместителя начальника НИИ-1 проф. Г.Абрамовича народному комиссару авиационной промышленности СССР генерал-полковнику т. Шахурину от 31.07.45 г. о результатах обследования германских учреждений ракетной техники, произведенного в период с 1.07.45 г. по 25.07.45 г. на территории, перешедшей из зоны оккупации американской армии в зону оккупации русской армии (8987).</w:t>
      </w:r>
    </w:p>
    <w:p w14:paraId="6F18A1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EF2416D" w14:textId="77777777" w:rsidR="00E456ED" w:rsidRPr="00171131" w:rsidRDefault="00E456ED"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4EC4BCB3" w14:textId="77777777" w:rsidR="00E456ED" w:rsidRPr="00171131" w:rsidRDefault="00E456ED"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C881184" w14:textId="77777777" w:rsidR="00E456ED" w:rsidRPr="00171131" w:rsidRDefault="00E456E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 июля 1945 на заседании глав трех делегаций состоялось заключительное обсуждение репарационных проблем. Начиная обсуждение, Сталин заявил: «Главный вопрос, который вызывает споры и разногласия, – это вопрос о репарациях с Германией». Далее, демонстрируя готовность к уступкам, он подтвердил, что советская сторона «отказалась от выставления определенной цифры и количества и перешла на проценты». Сталин соглашался с американским планом о зональных изъятиях и с тем, чтобы Контрольный совет определил количество оборудования для репараций и для мирного развития германской экономики [16. С. 247–255]. США и Великобритания связывали репарационный вопрос с вопросом о западной границе Польши, признания которой добивался СССР, и принятием ряда государств в ООН. Получив уступки СССР в вопросе о репарациях, западные страны согласились на границу Польши по Одеру и Нейсе (19851_.</w:t>
      </w:r>
    </w:p>
    <w:p w14:paraId="3B14E3C6" w14:textId="77777777" w:rsidR="00E456ED" w:rsidRPr="00171131" w:rsidRDefault="00E456ED" w:rsidP="00171131">
      <w:pPr>
        <w:spacing w:after="0" w:line="240" w:lineRule="auto"/>
        <w:jc w:val="both"/>
        <w:rPr>
          <w:rFonts w:ascii="Times New Roman" w:hAnsi="Times New Roman"/>
          <w:color w:val="000000" w:themeColor="text1"/>
          <w:sz w:val="16"/>
          <w:szCs w:val="16"/>
        </w:rPr>
      </w:pPr>
    </w:p>
    <w:p w14:paraId="2B72EF48"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73527A84"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E33003B" w14:textId="77777777" w:rsidR="003242CB" w:rsidRPr="00171131" w:rsidRDefault="003242C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 июля в 1945 году 48 бывших «B-17» USAAF флота США для патрульной и воздушно-морских спасательных работ получили обозначение «PB-1» «Naval Fortress». Такое же обозначение первоначально использовалось в 1925 году для экспериментального гидросамолета. Поскольку все переданные флоту «Flying Fortress» были постройки «Douglas» или «Lockheed» (ни одного самолета изготовления «Boeing» не было) в ряде документов того времени они имеют более логичное обозначение «P4D-1W» и «P3V-1G» соответственно (14969).</w:t>
      </w:r>
    </w:p>
    <w:p w14:paraId="459CAF06" w14:textId="77777777" w:rsidR="003242CB" w:rsidRPr="00171131" w:rsidRDefault="003242CB" w:rsidP="00171131">
      <w:pPr>
        <w:spacing w:after="0" w:line="240" w:lineRule="auto"/>
        <w:jc w:val="both"/>
        <w:rPr>
          <w:rFonts w:ascii="Times New Roman" w:hAnsi="Times New Roman"/>
          <w:color w:val="000000" w:themeColor="text1"/>
          <w:sz w:val="16"/>
          <w:szCs w:val="16"/>
        </w:rPr>
      </w:pPr>
    </w:p>
    <w:p w14:paraId="26F35FFC" w14:textId="77777777" w:rsidR="003242CB" w:rsidRPr="00171131" w:rsidRDefault="003242CB"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July 31, 1945 - The assembly of Little Boy is completed. It is ready for use the next day (1039).</w:t>
      </w:r>
    </w:p>
    <w:p w14:paraId="61B6021D" w14:textId="77777777" w:rsidR="003242CB" w:rsidRPr="00171131" w:rsidRDefault="003242CB"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1E7BFBE3" w14:textId="77777777" w:rsidR="003242CB" w:rsidRPr="00171131" w:rsidRDefault="003242CB"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31 июля 1945 была закончена сборка </w:t>
      </w:r>
      <w:proofErr w:type="gramStart"/>
      <w:r w:rsidRPr="00171131">
        <w:rPr>
          <w:rFonts w:ascii="Times New Roman" w:hAnsi="Times New Roman"/>
          <w:color w:val="000000" w:themeColor="text1"/>
          <w:sz w:val="16"/>
          <w:szCs w:val="16"/>
        </w:rPr>
        <w:t>Малыша</w:t>
      </w:r>
      <w:proofErr w:type="gramEnd"/>
      <w:r w:rsidRPr="00171131">
        <w:rPr>
          <w:rFonts w:ascii="Times New Roman" w:hAnsi="Times New Roman"/>
          <w:color w:val="000000" w:themeColor="text1"/>
          <w:sz w:val="16"/>
          <w:szCs w:val="16"/>
        </w:rPr>
        <w:t xml:space="preserve"> и он мог быть использован на следующий день (1039).</w:t>
      </w:r>
    </w:p>
    <w:p w14:paraId="157AF5C8" w14:textId="77777777" w:rsidR="003242CB" w:rsidRPr="00171131" w:rsidRDefault="003242CB" w:rsidP="00171131">
      <w:pPr>
        <w:autoSpaceDE w:val="0"/>
        <w:autoSpaceDN w:val="0"/>
        <w:adjustRightInd w:val="0"/>
        <w:spacing w:after="0" w:line="240" w:lineRule="auto"/>
        <w:jc w:val="both"/>
        <w:rPr>
          <w:rFonts w:ascii="Times New Roman" w:hAnsi="Times New Roman"/>
          <w:color w:val="000000" w:themeColor="text1"/>
          <w:sz w:val="16"/>
          <w:szCs w:val="16"/>
        </w:rPr>
      </w:pPr>
    </w:p>
    <w:p w14:paraId="2933A39E"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 июля 1945 бывший премьер-министр вишистского правительства Франции Пьер Лаваль сдался американским оккупационным властям в Австрии (4962).</w:t>
      </w:r>
    </w:p>
    <w:p w14:paraId="3D18B373"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A90E74" w14:textId="77777777" w:rsidR="00FF3A3D" w:rsidRPr="00171131" w:rsidRDefault="00FF3A3D"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31 июля 1945 английская миниподлодка ХЕ-3 атаковала и тяжело повредили тяжелый японский крейсер Такао в порту Сингапур. Водолаз прикрепил </w:t>
      </w:r>
      <w:proofErr w:type="gramStart"/>
      <w:r w:rsidRPr="00171131">
        <w:rPr>
          <w:rFonts w:ascii="Times New Roman" w:hAnsi="Times New Roman"/>
          <w:color w:val="000000" w:themeColor="text1"/>
          <w:sz w:val="16"/>
          <w:szCs w:val="16"/>
        </w:rPr>
        <w:t>заряды</w:t>
      </w:r>
      <w:proofErr w:type="gramEnd"/>
      <w:r w:rsidRPr="00171131">
        <w:rPr>
          <w:rFonts w:ascii="Times New Roman" w:hAnsi="Times New Roman"/>
          <w:color w:val="000000" w:themeColor="text1"/>
          <w:sz w:val="16"/>
          <w:szCs w:val="16"/>
        </w:rPr>
        <w:t xml:space="preserve"> и лодка вышла из порта (3961, 71).</w:t>
      </w:r>
    </w:p>
    <w:p w14:paraId="2B9C6384" w14:textId="77777777" w:rsidR="00FF3A3D" w:rsidRPr="00171131" w:rsidRDefault="00FF3A3D" w:rsidP="00171131">
      <w:pPr>
        <w:autoSpaceDE w:val="0"/>
        <w:autoSpaceDN w:val="0"/>
        <w:adjustRightInd w:val="0"/>
        <w:spacing w:after="0" w:line="240" w:lineRule="auto"/>
        <w:jc w:val="both"/>
        <w:rPr>
          <w:rFonts w:ascii="Times New Roman" w:hAnsi="Times New Roman"/>
          <w:color w:val="000000" w:themeColor="text1"/>
          <w:sz w:val="16"/>
          <w:szCs w:val="16"/>
        </w:rPr>
      </w:pPr>
    </w:p>
    <w:p w14:paraId="6DD474A8"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31 июля 1944 с начала стратегической бомбардировки против Японии в июне 1944 года, B-29s армии США уничтожили 67 японских городов, оставив только четыре крупных города - Кокура, Киото, Хиросима и Нагасаки - неповрежденными. В течение июля 1945 года B-29 несли среднюю бомбовую нагрузку 7,4 тонны (6,7 метрической тонны) на самолет, что на 4,8 тонны (4,4 метрической тонны) больше, чем в ноябре 1944 года, сбросили более 75 процентов своих бомб с помощью радаров, и потеряли всего 0,4% самолетов, совершавших налеты на Японию (по сравнению с 5,7% в январе 1945 г.) (20371).</w:t>
      </w:r>
    </w:p>
    <w:p w14:paraId="0A8C532F" w14:textId="77777777" w:rsidR="00EF1EF3" w:rsidRPr="00171131" w:rsidRDefault="00EF1EF3" w:rsidP="00171131">
      <w:pPr>
        <w:spacing w:after="0" w:line="240" w:lineRule="auto"/>
        <w:jc w:val="both"/>
        <w:rPr>
          <w:rFonts w:ascii="Times New Roman" w:hAnsi="Times New Roman"/>
          <w:color w:val="000000" w:themeColor="text1"/>
          <w:sz w:val="16"/>
          <w:szCs w:val="16"/>
        </w:rPr>
      </w:pPr>
    </w:p>
    <w:p w14:paraId="29A27DAB" w14:textId="77777777" w:rsidR="00FF3A3D" w:rsidRPr="00171131" w:rsidRDefault="00FF3A3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 июля в 1945 году у Сингапура в результате секретной операции английскими диверсантами взрывается японский тяжелый крейсер "Такао" (14969).</w:t>
      </w:r>
    </w:p>
    <w:p w14:paraId="59BBE43C" w14:textId="77777777" w:rsidR="00FF3A3D" w:rsidRPr="00171131" w:rsidRDefault="00FF3A3D" w:rsidP="00171131">
      <w:pPr>
        <w:spacing w:after="0" w:line="240" w:lineRule="auto"/>
        <w:jc w:val="both"/>
        <w:rPr>
          <w:rFonts w:ascii="Times New Roman" w:hAnsi="Times New Roman"/>
          <w:color w:val="000000" w:themeColor="text1"/>
          <w:sz w:val="16"/>
          <w:szCs w:val="16"/>
        </w:rPr>
      </w:pPr>
    </w:p>
    <w:p w14:paraId="182FA6D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 июля 1945 у Сингапура в результате секретной операции английскими диверсантами взорван японский тяжелый крейсер “Такао” (4962).</w:t>
      </w:r>
    </w:p>
    <w:p w14:paraId="7720662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FC2DDA"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5577E0E1"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2FB0C0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концу июля 1945 года завод № 301 переделал в вариант Як-9В 50 истребителей Як-9М (12046).</w:t>
      </w:r>
    </w:p>
    <w:p w14:paraId="24093E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1BA81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июля 1945 был подготовлен:</w:t>
      </w:r>
    </w:p>
    <w:p w14:paraId="3B090A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ОТЧЕТ О ЗАВОДСКИХ ИСПЫТАНИЯХ РЕАКТИВНОЙ УСТАНОВКИ РУ-1 НА САМОЛЕТЕ Пе-2 № 15/185 И ДОВОДОЧНЫХ ЛЕТНЫХ ИСПЫТАНИЯХ ДВИГАТЕЛЯ РД-1 С 7/VII 1943 г. ПО 20/VII 1945 г.</w:t>
      </w:r>
    </w:p>
    <w:p w14:paraId="64F577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Заводами № 22 и 16 впервые в отечественной авиации были проведены работы по созданию жидкостного реактивного двигателя, используемого как вспомогательный двигатель винтомоторных самолетов, с целью кратковременного улучшения их летных качеств.</w:t>
      </w:r>
    </w:p>
    <w:p w14:paraId="37FCDD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Заводом № 16 в 1942-1943 гг. был осуществлен жидкостный реактивный двигатель РД-1 с приводом от авиамотора (главный конструктор РД-1 инж. В.П. Глушко).</w:t>
      </w:r>
    </w:p>
    <w:p w14:paraId="7ABEAD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 РД-1 был всесторонне испытан в наземных условиях в лабораториях и на испытательных стендах завода № 16.</w:t>
      </w:r>
    </w:p>
    <w:p w14:paraId="00165F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Заводом № 22 была осуществлена самолетная реактивная установка, смонтированная на серийном самолете Пе-2 28К-105 РА (конструктор установки инж. С.П. Королев).</w:t>
      </w:r>
    </w:p>
    <w:p w14:paraId="7553317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 проведения предварительных испытаний самолет Пе-2 № 15/185 с двигателем РД-1 7/УП 1943 г. поступил на заводские испытания.</w:t>
      </w:r>
    </w:p>
    <w:p w14:paraId="139C8A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ЦЕЛЬ ИСПЫТАНИЙ</w:t>
      </w:r>
    </w:p>
    <w:p w14:paraId="77775F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Проверка работы реактивного двигателя РД-1 впервые в воздухе и доводка его в летных условиях до высоты полета 7000 м.</w:t>
      </w:r>
    </w:p>
    <w:p w14:paraId="39872F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Снятие характеристик самолета Пе-2 в полете с двигателем РД-1 и установление эффективности последнего в качестве вспомогательного двигателя.</w:t>
      </w:r>
    </w:p>
    <w:p w14:paraId="124275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Проверка надежности действия и отладка агрегатов и систем реактивной установки на самолете, а также специального наземного оборудования.</w:t>
      </w:r>
    </w:p>
    <w:p w14:paraId="1AB257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Получение эксплуатационного опыта в условиях самолета при работе с реактивным топливом, заключающим в себе азотную кислоту высокой концентрации.</w:t>
      </w:r>
    </w:p>
    <w:p w14:paraId="46DAF8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ХОД И КРАТКИЕ РЕЗУЛЬТАТЫ ИСПЫТАНИЙ</w:t>
      </w:r>
    </w:p>
    <w:p w14:paraId="59742AA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Испытания реактивной установки с двигателем РД-1 разделялись на три этапа.</w:t>
      </w:r>
    </w:p>
    <w:p w14:paraId="589598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Первый этап</w:t>
      </w:r>
    </w:p>
    <w:p w14:paraId="7E005B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Наземные испытания реактивной установки в целом.</w:t>
      </w:r>
    </w:p>
    <w:p w14:paraId="6EC6DB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Облет самолета.</w:t>
      </w:r>
    </w:p>
    <w:p w14:paraId="5DCEF6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Серия полетов с двигателем РД-1 с запуском последнего с земли или на высотах не выше 3500 м.</w:t>
      </w:r>
    </w:p>
    <w:p w14:paraId="67E528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первом этапе применялась система эфирно-воздушного зажигания с искровой свечой. Эта система зажигания не дала положительных результатов при полетах выше 3500 м.</w:t>
      </w:r>
    </w:p>
    <w:p w14:paraId="5D5C82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Пришлось провести значительный объем работ по доводке надежности и повышению высотности системы запуска РД-1.</w:t>
      </w:r>
    </w:p>
    <w:p w14:paraId="40F5B3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Второй этап</w:t>
      </w:r>
    </w:p>
    <w:p w14:paraId="2D0122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Испытания новой системы зажигания со свечой накаливания.</w:t>
      </w:r>
    </w:p>
    <w:p w14:paraId="1F9F5C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Серия полетов с двигателем РД-1 с запуском последнего на высотах 3500-5000 м.</w:t>
      </w:r>
    </w:p>
    <w:p w14:paraId="3FB1FC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Введение свечей накаливания позволило повысить высотность зажигания до 5000 м. Однако при этой системе зажигания имели [место] случаи неустойчивого запуска и отказов.</w:t>
      </w:r>
    </w:p>
    <w:p w14:paraId="2A32D2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Третий этап</w:t>
      </w:r>
    </w:p>
    <w:p w14:paraId="7AD13F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Доводочные работы в лабораториях и на стенде ОКБСД завода № 16 по испытаниям химической системы зажигания.</w:t>
      </w:r>
    </w:p>
    <w:p w14:paraId="488201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Работы в лабораториях и на стенде ОКБСД завода № 16 по конструированию ступенчатого безударного запуска двигателя РД-1.</w:t>
      </w:r>
    </w:p>
    <w:p w14:paraId="3E8B6C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Серия полетов с двигателем РД-1ХЗ с запуском последнего на высотах до 7000 м.</w:t>
      </w:r>
    </w:p>
    <w:p w14:paraId="05C244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Снятие летных характеристик на самолете Пе-2 28К-105 РА с двигателем РД-1ХЗ в качестве вспомогательного двигателя.</w:t>
      </w:r>
    </w:p>
    <w:p w14:paraId="08B9A60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Химическое зажигание двигателя РД-1ХЗ обеспечило надежность и безопасность запуска двигателя. С этим зажиганием был проведен ряд полетов с повторными запусками.</w:t>
      </w:r>
    </w:p>
    <w:p w14:paraId="552325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всех случаях двигатель, химическая система зажигания и реактивная установка работали надежно.</w:t>
      </w:r>
    </w:p>
    <w:p w14:paraId="405B9F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процессе испытаний на самолете было сделано: </w:t>
      </w:r>
    </w:p>
    <w:p w14:paraId="15F9E3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пробных зажиганий на земле — 145; </w:t>
      </w:r>
    </w:p>
    <w:p w14:paraId="2EA4D8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 " в воздухе — 750; </w:t>
      </w:r>
    </w:p>
    <w:p w14:paraId="051C67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огневых испытаний двигателя на земле — 119.</w:t>
      </w:r>
    </w:p>
    <w:p w14:paraId="2DBCE3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Всего самолет Пе-2 № 15/185 сделал НО полетов, в том числе: </w:t>
      </w:r>
    </w:p>
    <w:p w14:paraId="4271E6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 включением двигателя РД-1 — 29; </w:t>
      </w:r>
    </w:p>
    <w:p w14:paraId="26AEF1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отладочных и контрольных полетов без включения РД-1 — 14; </w:t>
      </w:r>
    </w:p>
    <w:p w14:paraId="2082F8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полетов на зажигание — 67.</w:t>
      </w:r>
    </w:p>
    <w:p w14:paraId="5B8B8CF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При включении двигателя на самолете Пе-2 прирост максимальной горизонтальной скорости составляет в среднем 15% на высотах: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536"/>
        <w:gridCol w:w="1536"/>
      </w:tblGrid>
      <w:tr w:rsidR="00094A30" w:rsidRPr="00171131" w14:paraId="580FD44F" w14:textId="77777777" w:rsidTr="00D21494">
        <w:tc>
          <w:tcPr>
            <w:tcW w:w="1536" w:type="dxa"/>
            <w:tcBorders>
              <w:top w:val="single" w:sz="12" w:space="0" w:color="auto"/>
              <w:bottom w:val="single" w:sz="12" w:space="0" w:color="auto"/>
            </w:tcBorders>
          </w:tcPr>
          <w:p w14:paraId="13ABEA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 земли</w:t>
            </w:r>
          </w:p>
          <w:p w14:paraId="455B72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3000м </w:t>
            </w:r>
          </w:p>
          <w:p w14:paraId="604DCC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5000 м </w:t>
            </w:r>
          </w:p>
          <w:p w14:paraId="23B1C0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7000 м</w:t>
            </w:r>
          </w:p>
        </w:tc>
        <w:tc>
          <w:tcPr>
            <w:tcW w:w="1536" w:type="dxa"/>
            <w:tcBorders>
              <w:top w:val="single" w:sz="12" w:space="0" w:color="auto"/>
              <w:bottom w:val="single" w:sz="12" w:space="0" w:color="auto"/>
            </w:tcBorders>
          </w:tcPr>
          <w:p w14:paraId="753946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44 км/ч;</w:t>
            </w:r>
          </w:p>
          <w:p w14:paraId="314BAEB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51 км/ч;</w:t>
            </w:r>
          </w:p>
          <w:p w14:paraId="3F79ED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68 км/ч;</w:t>
            </w:r>
          </w:p>
          <w:p w14:paraId="43881EB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84 км/ч.</w:t>
            </w:r>
          </w:p>
        </w:tc>
      </w:tr>
    </w:tbl>
    <w:p w14:paraId="7250B5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Скорость устанавливалась после запуска РД-1 в среднем через 1,5 мин.</w:t>
      </w:r>
    </w:p>
    <w:p w14:paraId="1D5042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Прирост вертикальной скорости составил соответственно на высотах: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536"/>
        <w:gridCol w:w="1536"/>
      </w:tblGrid>
      <w:tr w:rsidR="00094A30" w:rsidRPr="00171131" w14:paraId="1CE72AE4" w14:textId="77777777" w:rsidTr="00D21494">
        <w:tc>
          <w:tcPr>
            <w:tcW w:w="1536" w:type="dxa"/>
            <w:tcBorders>
              <w:top w:val="single" w:sz="12" w:space="0" w:color="auto"/>
              <w:bottom w:val="single" w:sz="12" w:space="0" w:color="auto"/>
            </w:tcBorders>
          </w:tcPr>
          <w:p w14:paraId="2B058F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у земли </w:t>
            </w:r>
          </w:p>
          <w:p w14:paraId="0F6D84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3000м </w:t>
            </w:r>
          </w:p>
          <w:p w14:paraId="778C93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6000 м</w:t>
            </w:r>
          </w:p>
        </w:tc>
        <w:tc>
          <w:tcPr>
            <w:tcW w:w="1536" w:type="dxa"/>
            <w:tcBorders>
              <w:top w:val="single" w:sz="12" w:space="0" w:color="auto"/>
              <w:bottom w:val="single" w:sz="12" w:space="0" w:color="auto"/>
            </w:tcBorders>
          </w:tcPr>
          <w:p w14:paraId="66F226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 м/с;</w:t>
            </w:r>
          </w:p>
          <w:p w14:paraId="72C563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4,7 м/с;</w:t>
            </w:r>
          </w:p>
          <w:p w14:paraId="19779D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 м/с;</w:t>
            </w:r>
          </w:p>
        </w:tc>
      </w:tr>
    </w:tbl>
    <w:p w14:paraId="6B653A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Сокращение времени набора высоты равнялось в среднем: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152"/>
        <w:gridCol w:w="1728"/>
      </w:tblGrid>
      <w:tr w:rsidR="00094A30" w:rsidRPr="00171131" w14:paraId="39D33D35" w14:textId="77777777" w:rsidTr="00D21494">
        <w:tc>
          <w:tcPr>
            <w:tcW w:w="1152" w:type="dxa"/>
            <w:tcBorders>
              <w:top w:val="single" w:sz="12" w:space="0" w:color="auto"/>
              <w:bottom w:val="single" w:sz="12" w:space="0" w:color="auto"/>
            </w:tcBorders>
          </w:tcPr>
          <w:p w14:paraId="259194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3000м </w:t>
            </w:r>
          </w:p>
          <w:p w14:paraId="5CEB576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5000 м</w:t>
            </w:r>
          </w:p>
        </w:tc>
        <w:tc>
          <w:tcPr>
            <w:tcW w:w="1728" w:type="dxa"/>
            <w:tcBorders>
              <w:top w:val="single" w:sz="12" w:space="0" w:color="auto"/>
              <w:bottom w:val="single" w:sz="12" w:space="0" w:color="auto"/>
            </w:tcBorders>
          </w:tcPr>
          <w:p w14:paraId="4B83E4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1,62 мин;</w:t>
            </w:r>
          </w:p>
          <w:p w14:paraId="1DF422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3,16 мин;</w:t>
            </w:r>
          </w:p>
        </w:tc>
      </w:tr>
    </w:tbl>
    <w:p w14:paraId="77DFDE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обоих случаях процент улучшения скороподъемности самолета с РД-1 относится к такому же самолету Пе-2 (серия 185) без утяжеления последнего весом реактивной установки и реактивным топливом (около 1100 кг).</w:t>
      </w:r>
    </w:p>
    <w:p w14:paraId="6256F4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Сокращение длины разбега в среднем 91-107 м (19%).</w:t>
      </w:r>
    </w:p>
    <w:p w14:paraId="3CEB4F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Техника пилотирования самолета Пе-2 № 15/185 при включении РД-1 на взлете, а также в полете не отличалась от обычной.</w:t>
      </w:r>
    </w:p>
    <w:p w14:paraId="2A63A4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 был устойчив, управляем, тряска, толчки и вибрации отсутствовали.</w:t>
      </w:r>
    </w:p>
    <w:p w14:paraId="4BA8E7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Эксплуатация реактивной установки после короткого ознакомления технического персонала с новой материальной частью и при соблюдении правил техники безопасности производилась нормально и не вызвала затруднений.</w:t>
      </w:r>
    </w:p>
    <w:p w14:paraId="29D1B8B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ВЫВОДЫ</w:t>
      </w:r>
    </w:p>
    <w:p w14:paraId="6DA8B1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Проведенные заводские испытания реактивной установки с двигателем РД-1 в качестве вспомогательного двигателя на самолете Пе-2 28К-105 РА позволяют сделать следующие выводы.</w:t>
      </w:r>
    </w:p>
    <w:p w14:paraId="7BA203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Технические</w:t>
      </w:r>
    </w:p>
    <w:p w14:paraId="117F9F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Двигатель РД-1 с химическим зажиганием надежно работает и запускается как на земле, так и в воздухе до высоты 7000 м. Двигателю обеспечена работа на малом газе.</w:t>
      </w:r>
    </w:p>
    <w:p w14:paraId="6807B07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Двигатель РД-1 позволяет производить повторные запуски, количество которых определяется емкостью пускового бачка для зажигательной жидкости.</w:t>
      </w:r>
    </w:p>
    <w:p w14:paraId="0A08AC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Самолетная реактивная часть в процессе двухлетней эксплуатации в целом работала хорошо. Отдельные мелкие недостатки могут быть в последующих модификациях легко устранены.</w:t>
      </w:r>
    </w:p>
    <w:p w14:paraId="09CF89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При работе на самолете двигателя РД-1 с химическим зажиганием не наблюдались явления перегрева, тряска, удары и пр.</w:t>
      </w:r>
    </w:p>
    <w:p w14:paraId="79E7CB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Автоматизированное управление двигателем как при запуске, так и в полете осуществляется чрезвычайно просто — одним передвижением сектора.</w:t>
      </w:r>
    </w:p>
    <w:p w14:paraId="4C8746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самолете Пе-2 № 15/185 пуск двигателя осуществлялся от кнопки, а изменение режима — от сектора.</w:t>
      </w:r>
    </w:p>
    <w:p w14:paraId="7CAC2D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Самолетные тонкостенные баки для азотной кислоты достаточно устойчивы при условии тщательного выполнения сварных швов в соответствии со специальной инструкцией.</w:t>
      </w:r>
    </w:p>
    <w:p w14:paraId="744850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Трубопроводы для азотной кислоты длительно работают, если в материале нет посторонних включений, трещин, волосовин.</w:t>
      </w:r>
    </w:p>
    <w:p w14:paraId="1540E7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Для кислотной аппаратуры необходимо употреблять стали, термически обработанные до твердости Кс = 24-33.</w:t>
      </w:r>
    </w:p>
    <w:p w14:paraId="75ED4F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Применение в качестве одного из компонентов реактивного топлива высококипящей азотной кислоты не вызывает особых затруднений при эксплуатации при условии ознакомления технического персонала с правилами обращения и точного соблюдения инструкции по технике безопасности.</w:t>
      </w:r>
    </w:p>
    <w:p w14:paraId="2C1BDA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Наземное оборудование, построенное для самолета Пе-2, вполне удовлетворительно обслуживает нужды самолета. Для самолетов, имеющих значительный запас реактивного топлива, необходимо спроектировать и построить специальный автозаправщик.</w:t>
      </w:r>
    </w:p>
    <w:p w14:paraId="438E7E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Тактические</w:t>
      </w:r>
    </w:p>
    <w:p w14:paraId="4CA7AD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Опыт использования жидкостного реактивного двигателя РД-1 в качестве вспомогательного движителя винтомоторного самолета с целью повышения на короткое время летных качеств машины дал положительные результаты.</w:t>
      </w:r>
    </w:p>
    <w:p w14:paraId="57AB6C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Подобная форма применения этого типа двигателей на данной ступени их развития является наиболее целесообразной и эффективной.</w:t>
      </w:r>
    </w:p>
    <w:p w14:paraId="667B57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Летные характеристики, полученные для самолета Пе-2 № 15/185 с РД-1, показывают, что вспомогательные установки подобного типа могут быть использованы в следующих вариантах: </w:t>
      </w:r>
    </w:p>
    <w:p w14:paraId="24DCDD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ускорителя — для увеличения горизонтальной скорости полета при догоне противника или необходимости быстрого ухода машины из опасной зоны (для Пе-2 получается среднее приращение скорости 15%); особенно эффективные результаты можно получить на одномоторных легких истребителях на значительной высоте полета; </w:t>
      </w:r>
    </w:p>
    <w:p w14:paraId="4839C5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ускорителя — для повышения скороподъемности при наборе высоты при полете перегруженной машины, а также при подъеме на высотах, превосходящих границу высотности авиамоторов и близких к потолку (для Пе-2 увеличение скороподъемности составляет 30%); </w:t>
      </w:r>
    </w:p>
    <w:p w14:paraId="6B653B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высотном — для повышения потолка легких одномоторных истребителей и обеспечения возможности полета на высотах, превышающих винтомоторный потолок самолета; </w:t>
      </w:r>
    </w:p>
    <w:p w14:paraId="25A7D5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стартовом — для облегчения взлета (отрыва и разгона) и набора высоты при прохождении над препятствиями перегруженных машин легкого и среднего веса (в последнем случае эффективной будет установка нескольких агрегатов РД-1); применение самолетного ускорителя взлета с продолжительностью действия порядка 30 с и более позволит существенно увеличить бомбовую нагрузку или запас горючего на борту самолета, оборудованного таким ускорителем, и, следовательно, повысит его дальность.</w:t>
      </w:r>
    </w:p>
    <w:p w14:paraId="32C48C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Реактивная установка с РД-1 может представить интерес для самолетов, идущих крупной серией и начавших несколько отставать по своим летным качествам от современного уровня.</w:t>
      </w:r>
    </w:p>
    <w:p w14:paraId="396118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Монтаж реактивной установки может быть произведен на любом самолете без коренной переделки его и по своей трудоемкости при серийном изготовлении невелик.</w:t>
      </w:r>
    </w:p>
    <w:p w14:paraId="5D0163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ЗАКЛЮЧЕНИЕ</w:t>
      </w:r>
    </w:p>
    <w:p w14:paraId="194CC5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Реактивная установка на самолете Пе-2 № 15/185 с двигателем РД-1ХЗ (с химическим зажиганием) успешно прошла заводские летные испытания.</w:t>
      </w:r>
    </w:p>
    <w:p w14:paraId="31431D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Опыт использования жидкостного реактивного двигателя РД-1ХЗ в качестве вспомогательного двигателя винтомоторного самолета с целью повышения в отдельные моменты полета его летных качеств полностью оправдался.</w:t>
      </w:r>
    </w:p>
    <w:p w14:paraId="76C2D2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В процессе испытаний самолет Пе-2 № 15/185 надежно облетан и всесторонне испытан до высоты 7000 м. Двигатель полностью удовлетворяет предъявляемым к нему требованиям.</w:t>
      </w:r>
    </w:p>
    <w:p w14:paraId="2B2127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Считать целесообразным предъявить реактивную установку с двигателем РД-1ХЗ на самолете Пе-2 № 15/185 на испытания совместно с представителями ВВС КА по согласованной программе.</w:t>
      </w:r>
    </w:p>
    <w:p w14:paraId="31EBCB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Отметить, что полученные результаты — технические данные, типовые схемы, агрегаты и конструкции, осуществленные и проверенные впервые на самолете Пе-2 № 15/185, были использованы в качестве исходных материалов при создании реактивных установок на боевых самолетах других типов.</w:t>
      </w:r>
    </w:p>
    <w:p w14:paraId="3DF9DD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Для дальнейшего повышения эффективности вспомогательных установок на винтомоторных самолетах считать необходимыми в текущем году разработку, выпуск и испытание вспомогательного реактивного двигателя по типу РД-1ХЗ, но с тягой 600 кг, каковую задачу следует поставить перед ОКБСД (т. Глушко) и заводом № 16 НКАП.</w:t>
      </w:r>
    </w:p>
    <w:p w14:paraId="35B3FC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Для испытания в воздухе новых образцов реактивного двигателя необходимо оборудование в текущем году реактивной установкой одного современного скоростного бомбардировщика (например, типа Ту-2) с передачей его ОКБ специальных двигателей т. Глушко на заводе № 16 НКАП.</w:t>
      </w:r>
    </w:p>
    <w:p w14:paraId="54DE216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В развитие приказа НКАП от 14 марта 1943 г. в целях дальнейшего совершенствования реактивной техники считать весьма желательным оборудование реактивными установками с двигателями РД-1ХЗ (по типу реактивной установки на самолете Пе-2 № 15/185) пяти современных двухмоторных бомбардировщиков (например, типа Ту-2). На двухмоторных самолетах в настоящее время работы с реактивным двигателем типа РД-1 не проводятся (ААН, р. 4, оп. 17, № 124, л. 3-10) (10676).</w:t>
      </w:r>
    </w:p>
    <w:p w14:paraId="68B4BB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899189B"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2451D90A"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30009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концу июля 1945 г. завод изготовил вто</w:t>
      </w:r>
      <w:r w:rsidRPr="00171131">
        <w:rPr>
          <w:rFonts w:ascii="Times New Roman" w:hAnsi="Times New Roman"/>
          <w:color w:val="000000" w:themeColor="text1"/>
          <w:sz w:val="16"/>
          <w:szCs w:val="16"/>
        </w:rPr>
        <w:softHyphen/>
        <w:t>рой опытный образец танка Т-54, который отличался от предыдущей машины только ус</w:t>
      </w:r>
      <w:r w:rsidRPr="00171131">
        <w:rPr>
          <w:rFonts w:ascii="Times New Roman" w:hAnsi="Times New Roman"/>
          <w:color w:val="000000" w:themeColor="text1"/>
          <w:sz w:val="16"/>
          <w:szCs w:val="16"/>
        </w:rPr>
        <w:softHyphen/>
        <w:t>тановкой пятискоростной коробки передач с синхронизаторами и планетарных механиз</w:t>
      </w:r>
      <w:r w:rsidRPr="00171131">
        <w:rPr>
          <w:rFonts w:ascii="Times New Roman" w:hAnsi="Times New Roman"/>
          <w:color w:val="000000" w:themeColor="text1"/>
          <w:sz w:val="16"/>
          <w:szCs w:val="16"/>
        </w:rPr>
        <w:softHyphen/>
        <w:t>мов поворота (11468).</w:t>
      </w:r>
    </w:p>
    <w:p w14:paraId="6371E9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2235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концу июля 1945 г. на заводе № 183 собрали второй опытный образец танка Т-54. Он отличался от предыдущего варианта только использованием пятискоростной коробки передач с синхронизато</w:t>
      </w:r>
      <w:r w:rsidRPr="00171131">
        <w:rPr>
          <w:rFonts w:ascii="Times New Roman" w:hAnsi="Times New Roman"/>
          <w:color w:val="000000" w:themeColor="text1"/>
          <w:sz w:val="16"/>
          <w:szCs w:val="16"/>
        </w:rPr>
        <w:softHyphen/>
        <w:t>рами и ПМП. 28 июля 1945 г. эту машину без установки основного оружия отправили на ходовые испытания, которые продлились до 4 ноября 1945 г. За это время танк прошел 1513 км.</w:t>
      </w:r>
    </w:p>
    <w:p w14:paraId="4F6207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время испытаний выявилось большое количество дефек</w:t>
      </w:r>
      <w:r w:rsidRPr="00171131">
        <w:rPr>
          <w:rFonts w:ascii="Times New Roman" w:hAnsi="Times New Roman"/>
          <w:color w:val="000000" w:themeColor="text1"/>
          <w:sz w:val="16"/>
          <w:szCs w:val="16"/>
        </w:rPr>
        <w:softHyphen/>
        <w:t>тов и поломок механизмов танка Т-54. ПМП по своей конструкции были аналогичны механизмам поворота тяжелого танка ИС и ра</w:t>
      </w:r>
      <w:r w:rsidRPr="00171131">
        <w:rPr>
          <w:rFonts w:ascii="Times New Roman" w:hAnsi="Times New Roman"/>
          <w:color w:val="000000" w:themeColor="text1"/>
          <w:sz w:val="16"/>
          <w:szCs w:val="16"/>
        </w:rPr>
        <w:softHyphen/>
        <w:t>ботали без дефектов. Синхронизаторы коробки передач ожидае</w:t>
      </w:r>
      <w:r w:rsidRPr="00171131">
        <w:rPr>
          <w:rFonts w:ascii="Times New Roman" w:hAnsi="Times New Roman"/>
          <w:color w:val="000000" w:themeColor="text1"/>
          <w:sz w:val="16"/>
          <w:szCs w:val="16"/>
        </w:rPr>
        <w:softHyphen/>
        <w:t>мого эффекта не дали, так как время переключения передач со</w:t>
      </w:r>
      <w:r w:rsidRPr="00171131">
        <w:rPr>
          <w:rFonts w:ascii="Times New Roman" w:hAnsi="Times New Roman"/>
          <w:color w:val="000000" w:themeColor="text1"/>
          <w:sz w:val="16"/>
          <w:szCs w:val="16"/>
        </w:rPr>
        <w:softHyphen/>
        <w:t>ставляло 5 с. По результатам ходовых испытаний в конструкцию танка внесли еще 98 изменений (11770).</w:t>
      </w:r>
    </w:p>
    <w:p w14:paraId="7EB87B3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5CD5D7" w14:textId="77777777" w:rsidR="008B46DE" w:rsidRPr="00171131" w:rsidRDefault="008B46DE" w:rsidP="00171131">
      <w:pPr>
        <w:pStyle w:val="36"/>
        <w:shd w:val="clear" w:color="auto" w:fill="auto"/>
        <w:spacing w:after="0" w:line="240" w:lineRule="auto"/>
        <w:jc w:val="both"/>
        <w:rPr>
          <w:rFonts w:ascii="Times New Roman" w:cs="Times New Roman"/>
          <w:color w:val="000000" w:themeColor="text1"/>
          <w:spacing w:val="0"/>
          <w:sz w:val="16"/>
          <w:szCs w:val="16"/>
        </w:rPr>
      </w:pPr>
      <w:r w:rsidRPr="00171131">
        <w:rPr>
          <w:rFonts w:ascii="Times New Roman" w:cs="Times New Roman"/>
          <w:color w:val="000000" w:themeColor="text1"/>
          <w:spacing w:val="0"/>
          <w:sz w:val="16"/>
          <w:szCs w:val="16"/>
        </w:rPr>
        <w:t>К концу июля 1945 определили основные немецкие предприятия, рабо</w:t>
      </w:r>
      <w:r w:rsidRPr="00171131">
        <w:rPr>
          <w:rFonts w:ascii="Times New Roman" w:cs="Times New Roman"/>
          <w:color w:val="000000" w:themeColor="text1"/>
          <w:spacing w:val="0"/>
          <w:sz w:val="16"/>
          <w:szCs w:val="16"/>
        </w:rPr>
        <w:softHyphen/>
        <w:t>тавшие на войну, и их специализацию.</w:t>
      </w:r>
    </w:p>
    <w:p w14:paraId="32844431" w14:textId="77777777" w:rsidR="008B46DE" w:rsidRPr="00171131" w:rsidRDefault="008B46DE" w:rsidP="00171131">
      <w:pPr>
        <w:pStyle w:val="36"/>
        <w:shd w:val="clear" w:color="auto" w:fill="auto"/>
        <w:spacing w:after="0" w:line="240" w:lineRule="auto"/>
        <w:jc w:val="both"/>
        <w:rPr>
          <w:rFonts w:ascii="Times New Roman" w:cs="Times New Roman"/>
          <w:color w:val="000000" w:themeColor="text1"/>
          <w:spacing w:val="0"/>
          <w:sz w:val="16"/>
          <w:szCs w:val="16"/>
        </w:rPr>
      </w:pPr>
      <w:r w:rsidRPr="00171131">
        <w:rPr>
          <w:rFonts w:ascii="Times New Roman" w:cs="Times New Roman"/>
          <w:color w:val="000000" w:themeColor="text1"/>
          <w:spacing w:val="0"/>
          <w:sz w:val="16"/>
          <w:szCs w:val="16"/>
        </w:rPr>
        <w:t>Ситуация сложилась так, что часть нашей зоны оккупации, определенной Ялтинскими и Потсдамскими соглашениями, куда входили Лейпциг, Дрезден, Дессау (столица фир</w:t>
      </w:r>
      <w:r w:rsidRPr="00171131">
        <w:rPr>
          <w:rFonts w:ascii="Times New Roman" w:cs="Times New Roman"/>
          <w:color w:val="000000" w:themeColor="text1"/>
          <w:spacing w:val="0"/>
          <w:sz w:val="16"/>
          <w:szCs w:val="16"/>
        </w:rPr>
        <w:softHyphen/>
        <w:t>мы «Юнкере») и многие другие важные центры авиационной и ракетной промышленно</w:t>
      </w:r>
      <w:r w:rsidRPr="00171131">
        <w:rPr>
          <w:rFonts w:ascii="Times New Roman" w:cs="Times New Roman"/>
          <w:color w:val="000000" w:themeColor="text1"/>
          <w:spacing w:val="0"/>
          <w:sz w:val="16"/>
          <w:szCs w:val="16"/>
        </w:rPr>
        <w:softHyphen/>
        <w:t>сти, вначале заняли американские войска. Только после угрозы Сталина оставить в та</w:t>
      </w:r>
      <w:r w:rsidRPr="00171131">
        <w:rPr>
          <w:rFonts w:ascii="Times New Roman" w:cs="Times New Roman"/>
          <w:color w:val="000000" w:themeColor="text1"/>
          <w:spacing w:val="0"/>
          <w:sz w:val="16"/>
          <w:szCs w:val="16"/>
        </w:rPr>
        <w:softHyphen/>
        <w:t>ком случае советские войска в «Большом Берлине» американцы покинули нашу зону. Но за это время они успели, завладеть как наиболее интересной технической докумен</w:t>
      </w:r>
      <w:r w:rsidRPr="00171131">
        <w:rPr>
          <w:rFonts w:ascii="Times New Roman" w:cs="Times New Roman"/>
          <w:color w:val="000000" w:themeColor="text1"/>
          <w:spacing w:val="0"/>
          <w:sz w:val="16"/>
          <w:szCs w:val="16"/>
        </w:rPr>
        <w:softHyphen/>
        <w:t>тацией, в частности — по ФАУ-2, так и образцами новейших немецких разработок. Се</w:t>
      </w:r>
      <w:r w:rsidRPr="00171131">
        <w:rPr>
          <w:rFonts w:ascii="Times New Roman" w:cs="Times New Roman"/>
          <w:color w:val="000000" w:themeColor="text1"/>
          <w:spacing w:val="0"/>
          <w:sz w:val="16"/>
          <w:szCs w:val="16"/>
        </w:rPr>
        <w:softHyphen/>
        <w:t>рийные заводы американцев не интересовали, так как технологическое оборудование у них было не хуже немецкого. Но самое главное — они вывезли многих ведущих специ</w:t>
      </w:r>
      <w:r w:rsidRPr="00171131">
        <w:rPr>
          <w:rFonts w:ascii="Times New Roman" w:cs="Times New Roman"/>
          <w:color w:val="000000" w:themeColor="text1"/>
          <w:spacing w:val="0"/>
          <w:sz w:val="16"/>
          <w:szCs w:val="16"/>
        </w:rPr>
        <w:softHyphen/>
        <w:t>алистов, например, главного ракетчика Вернера фон Брауна (15791).</w:t>
      </w:r>
    </w:p>
    <w:p w14:paraId="1738D04A" w14:textId="77777777" w:rsidR="008B46DE" w:rsidRPr="00171131" w:rsidRDefault="008B46DE" w:rsidP="00171131">
      <w:pPr>
        <w:pStyle w:val="36"/>
        <w:shd w:val="clear" w:color="auto" w:fill="auto"/>
        <w:spacing w:after="0" w:line="240" w:lineRule="auto"/>
        <w:jc w:val="both"/>
        <w:rPr>
          <w:rFonts w:ascii="Times New Roman" w:cs="Times New Roman"/>
          <w:color w:val="000000" w:themeColor="text1"/>
          <w:spacing w:val="0"/>
          <w:sz w:val="16"/>
          <w:szCs w:val="16"/>
        </w:rPr>
      </w:pPr>
    </w:p>
    <w:p w14:paraId="799B5B1B" w14:textId="77777777" w:rsidR="008B46DE" w:rsidRPr="00171131" w:rsidRDefault="008B46DE" w:rsidP="00171131">
      <w:pPr>
        <w:pStyle w:val="book"/>
        <w:ind w:firstLine="0"/>
        <w:jc w:val="both"/>
        <w:rPr>
          <w:color w:val="000000" w:themeColor="text1"/>
          <w:sz w:val="16"/>
          <w:szCs w:val="16"/>
        </w:rPr>
      </w:pPr>
      <w:r w:rsidRPr="00171131">
        <w:rPr>
          <w:color w:val="000000" w:themeColor="text1"/>
          <w:sz w:val="16"/>
          <w:szCs w:val="16"/>
        </w:rPr>
        <w:t>В конце июля 1945 на СТЗ стало поступать оборудование с предприятий фирмы "Алкет", специализировавшейся в годы войны на производстве самоходных артиллерийских установок, а также с завода "Даймлер-Бенц", выпускавшего танки. На Сталинградский тракторный завод оборудование поступало в таких объемах, что для транспортировки пришлось проложить дополнительные железнодорожные пути, а также использовать шесть тракторов с лебедками. Даже этих транспортных средств не хватало, поэтому поступил приказ развозить оборудование по цехам без составления актов о его получении и спецификации. В результате этого решения серьезно пострадал учет репарационного имущества, но другого выхода в сложившейся ситуации у администрации завода не было (15225).</w:t>
      </w:r>
    </w:p>
    <w:p w14:paraId="58030BCD" w14:textId="77777777" w:rsidR="008B46DE" w:rsidRPr="00171131" w:rsidRDefault="008B46DE" w:rsidP="00171131">
      <w:pPr>
        <w:pStyle w:val="book"/>
        <w:ind w:firstLine="0"/>
        <w:jc w:val="both"/>
        <w:rPr>
          <w:color w:val="000000" w:themeColor="text1"/>
          <w:sz w:val="16"/>
          <w:szCs w:val="16"/>
        </w:rPr>
      </w:pPr>
    </w:p>
    <w:p w14:paraId="07E88E05" w14:textId="77777777" w:rsidR="00A67E99" w:rsidRPr="00171131" w:rsidRDefault="00A67E99" w:rsidP="00171131">
      <w:pPr>
        <w:pStyle w:val="book"/>
        <w:ind w:firstLine="0"/>
        <w:jc w:val="both"/>
        <w:rPr>
          <w:color w:val="000000" w:themeColor="text1"/>
          <w:sz w:val="16"/>
          <w:szCs w:val="16"/>
        </w:rPr>
      </w:pPr>
      <w:r w:rsidRPr="00171131">
        <w:rPr>
          <w:color w:val="000000" w:themeColor="text1"/>
          <w:sz w:val="16"/>
          <w:szCs w:val="16"/>
        </w:rPr>
        <w:t>В конце июля — начале августа 1945 г. на Потсдамской конференции трех держав уже на одном из первых заседаний глав советской делегации И.В. Сталин поставил вопрос о передаче части немецких кораблей и судов Советскому Союзу. Он подчеркнул, что «русские имеют право на получение трети военного и торгового флота Германии», и отметил: «Большая часть флота находится в руках нашего союзника, но доступ нашим людям к этим кораблям был закрыт, они не имеют возможности осмотреть корабли...» Однако практическое обсуждение этого вопроса вызвало у Уинстона Черчилля болезненную реакцию, в результате чего разгорелась острая полемика. На заключительных заседаниях Потсдамской конференции были разработаны принципы распределения германского флота. Было решено, что весь немецкий торговый флот, сдавшийся трем державам, независимо от его местонахождения, будет поровну поделен между СССР, Англией и США. Реальная передача судов откладывалась до окончания войны с Японией. Создавалась Тройственная комиссия, которой надлежало собраться не позднее 1 сентября 1945 г. и составить списки распределения конкретных судов. Самыми ценными германскими трофеями являлись пассажирские лайнеры. В результате раздела крупнейшее судно германского пассажирского флота — трансатлантический лайнер «Европа» — передали США. Несколько месяцев он использовался как военный транспорт АР-177, а затем был передан Франции в виде компенсации за погибшую в Нью-Йорке «Нормандию». Под названием «Либерте» судно еще около 15 лет совершало рейсы через Северную Атлантику. Под английский флаг перешли большие германские лайнеры «Монте Роза», «Миллуоки», «Тюрингия», «Потсдам», «Претория», «Антонио Дельфино», «Убена». Их быстро приспособили под воинские перевозки, и они плавали под новыми названиями: «Импайр уихдраш», «Импайр уэйвнейв», «Импайр дебен», «Импайр дун» (затем «Импайр орвелл»), «Импайр халладейл», «Импайр кен» соответственно. Часть германских пассажирских судов перешла под советский флаг. Суда, доставшиеся Советскому Союзу после Потсдамской конференции, в основном направляли на Дальний Восток и на Черное море. Одним из первых трофеев, пополнивших пассажирский флот Дальневосточного пароходства, стало судно «Чукотка» — бывший германский пароход «Вангони» (Wangoni») (15225).</w:t>
      </w:r>
    </w:p>
    <w:p w14:paraId="7F9D016C" w14:textId="77777777" w:rsidR="00A67E99" w:rsidRPr="00171131" w:rsidRDefault="00A67E99" w:rsidP="00171131">
      <w:pPr>
        <w:pStyle w:val="book"/>
        <w:ind w:firstLine="0"/>
        <w:jc w:val="both"/>
        <w:rPr>
          <w:color w:val="000000" w:themeColor="text1"/>
          <w:sz w:val="16"/>
          <w:szCs w:val="16"/>
        </w:rPr>
      </w:pPr>
    </w:p>
    <w:p w14:paraId="454C817F"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2310C951"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607FC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июля 1945 года на испытательный полигон в Уайт Сандс было доставлено 300 вагонов с агрегатами и деталями ракет «V-2». К тому времени был уже построен стенд для испытания полностью собранных ракет. Он был расположен на обрыве холма и представлял собой прочную бетонную шахту с отверстием в нижней части для выпуска струи газов в горизонтальном направлении. Сама ракета помещалась сверху и удерживалась на месте с помощью прочной стальной конструкции, снабженной устройством для измерения силы тяги ракетного двигателя.</w:t>
      </w:r>
    </w:p>
    <w:p w14:paraId="0B7426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Программа испытаний предусматривала систематический запуск ракет «V-2» в среднем по две штуки в месяц. Контроль над запусками осуществляло Управления артиллерийско-технического снабжения, а ответственность за создание и подготовку ракет несла фирма «Дженерал Электрик», что являлось частью ее обязанностей по крупному производственному контракту, условно названному «Проектом Гермес» («Project Hermes»). Различные научно-исследовательские институты, правительственные агентства и даже учебные институты имели задачу обеспечивать создаваемый ракетный центр бортовыми приборами и аппаратурой управления.</w:t>
      </w:r>
    </w:p>
    <w:p w14:paraId="01E582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Инженеры, которым была поручена сборка ракет, сразу же столкнулись с довольно сложной проблемой, заключавшейся в том, что американские войска захватили в качестве трофеев не целиком собранные и готовые к пуску ракеты, а главным образом отдельные детали и агрегаты. Они просто «очистили» немецкие заводы и упаковали все, что могли найти. Примерно 50 боеголовок были в хорошем состоянии, но для научных целей они оказались почти бесполезными из-за чрезмерной тяжести и отсутствия люков для установки приборов. По специальному заказу завод морских орудий изготовил новые боеголовки, в которых можно было размещать аппаратуру, а до этого ученым пришлось довольствоваться немецкими боеголовками. Имелось также 115 приборных отсеков, из которых больше половины оказалось в совершенно непригодном состоянии и требовало серьезного ремонта. Было вывезено, кроме того, 127 комплектов вполне исправных топливных отсеков, около 100 рам двигателя, большая часть которых была в хорошем состоянии, и 90 комплектов хвостовой части. Далее американские инженеры и ученые получили около 180 трофейных кислородных баков и такое же количество баков для спирта, примерно 200 турбонасосных агрегатов и 215 наполовину исправных ракетных двигателей.</w:t>
      </w:r>
    </w:p>
    <w:p w14:paraId="5CCAE7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Каждая ракета собиралась из только что испытанных деталей непосредственно накануне пуска, так как немцы предупредили своих американских коллег, что надежность работы ракет резко ухудшалась, если полностью собранные ракеты хранились на складе в течение более или менее продолжительного времени. В дальнейшем на полигоне стало правилом не запускать ракету, собранную более чем за 72 часа до старта (11688).</w:t>
      </w:r>
    </w:p>
    <w:p w14:paraId="6F286B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CB27AF9"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6624ADBF"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6B3F47B"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1945 года на контрольные испытания в НИИ ВВС поступил Ил-10 № 106037. От предше</w:t>
      </w:r>
      <w:r w:rsidRPr="00171131">
        <w:rPr>
          <w:rFonts w:ascii="Times New Roman" w:hAnsi="Times New Roman"/>
          <w:color w:val="000000" w:themeColor="text1"/>
          <w:sz w:val="16"/>
          <w:szCs w:val="16"/>
        </w:rPr>
        <w:softHyphen/>
        <w:t>ственника (№ 105142) он отличался наличием при</w:t>
      </w:r>
      <w:r w:rsidRPr="00171131">
        <w:rPr>
          <w:rFonts w:ascii="Times New Roman" w:hAnsi="Times New Roman"/>
          <w:color w:val="000000" w:themeColor="text1"/>
          <w:sz w:val="16"/>
          <w:szCs w:val="16"/>
        </w:rPr>
        <w:softHyphen/>
        <w:t>вязных ремней стрелка-радиста, усиленными отъ</w:t>
      </w:r>
      <w:r w:rsidRPr="00171131">
        <w:rPr>
          <w:rFonts w:ascii="Times New Roman" w:hAnsi="Times New Roman"/>
          <w:color w:val="000000" w:themeColor="text1"/>
          <w:sz w:val="16"/>
          <w:szCs w:val="16"/>
        </w:rPr>
        <w:softHyphen/>
        <w:t>емными частями крыла и обшивкой в куполах уборки шасси. Под крылом появились узлы подвески ре</w:t>
      </w:r>
      <w:r w:rsidRPr="00171131">
        <w:rPr>
          <w:rFonts w:ascii="Times New Roman" w:hAnsi="Times New Roman"/>
          <w:color w:val="000000" w:themeColor="text1"/>
          <w:sz w:val="16"/>
          <w:szCs w:val="16"/>
        </w:rPr>
        <w:softHyphen/>
        <w:t>активного оружия, сделали дренажные отверстия в хвостовом коке и установили противопыльный фильтр на входе воздуха в мотор, усилили шасси. Радиоприемник РСИ-4А сменил РСИУ-6 МУ, а пере</w:t>
      </w:r>
      <w:r w:rsidRPr="00171131">
        <w:rPr>
          <w:rFonts w:ascii="Times New Roman" w:hAnsi="Times New Roman"/>
          <w:color w:val="000000" w:themeColor="text1"/>
          <w:sz w:val="16"/>
          <w:szCs w:val="16"/>
        </w:rPr>
        <w:softHyphen/>
        <w:t>говорное устройство СПУ-2ММ — СПУ-2М. Были и другие изменения, но и на этот раз самолет испы</w:t>
      </w:r>
      <w:r w:rsidRPr="00171131">
        <w:rPr>
          <w:rFonts w:ascii="Times New Roman" w:hAnsi="Times New Roman"/>
          <w:color w:val="000000" w:themeColor="text1"/>
          <w:sz w:val="16"/>
          <w:szCs w:val="16"/>
        </w:rPr>
        <w:softHyphen/>
        <w:t>тания не выдержал.</w:t>
      </w:r>
    </w:p>
    <w:p w14:paraId="00B6DC7E"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По-прежнему отмечалась ненормальная работа системы охлаждения масла, оставляла желать лучше</w:t>
      </w:r>
      <w:r w:rsidRPr="00171131">
        <w:rPr>
          <w:rFonts w:ascii="Times New Roman" w:hAnsi="Times New Roman"/>
          <w:color w:val="000000" w:themeColor="text1"/>
          <w:sz w:val="16"/>
          <w:szCs w:val="16"/>
        </w:rPr>
        <w:softHyphen/>
        <w:t>го система сброса бомб с наружной подвески, тормо</w:t>
      </w:r>
      <w:r w:rsidRPr="00171131">
        <w:rPr>
          <w:rFonts w:ascii="Times New Roman" w:hAnsi="Times New Roman"/>
          <w:color w:val="000000" w:themeColor="text1"/>
          <w:sz w:val="16"/>
          <w:szCs w:val="16"/>
        </w:rPr>
        <w:softHyphen/>
        <w:t>за на колеса были не эффективны и многое другое. В целом дефекты, выявленные на контрольных испы</w:t>
      </w:r>
      <w:r w:rsidRPr="00171131">
        <w:rPr>
          <w:rFonts w:ascii="Times New Roman" w:hAnsi="Times New Roman"/>
          <w:color w:val="000000" w:themeColor="text1"/>
          <w:sz w:val="16"/>
          <w:szCs w:val="16"/>
        </w:rPr>
        <w:softHyphen/>
        <w:t>таниях машины № 105142, в значительной своей мас</w:t>
      </w:r>
      <w:r w:rsidRPr="00171131">
        <w:rPr>
          <w:rFonts w:ascii="Times New Roman" w:hAnsi="Times New Roman"/>
          <w:color w:val="000000" w:themeColor="text1"/>
          <w:sz w:val="16"/>
          <w:szCs w:val="16"/>
        </w:rPr>
        <w:softHyphen/>
        <w:t>се сохранились, и, по сути, бракованные самолеты продолжали поступать в строевые части (23188).</w:t>
      </w:r>
    </w:p>
    <w:p w14:paraId="02357E08" w14:textId="77777777" w:rsidR="00EF1EF3" w:rsidRPr="00171131" w:rsidRDefault="00EF1EF3" w:rsidP="00171131">
      <w:pPr>
        <w:spacing w:after="0" w:line="240" w:lineRule="auto"/>
        <w:jc w:val="both"/>
        <w:rPr>
          <w:rFonts w:ascii="Times New Roman" w:hAnsi="Times New Roman"/>
          <w:color w:val="000000" w:themeColor="text1"/>
          <w:sz w:val="16"/>
          <w:szCs w:val="16"/>
        </w:rPr>
      </w:pPr>
    </w:p>
    <w:p w14:paraId="32FBCA2D" w14:textId="77777777" w:rsidR="003A19F7" w:rsidRPr="001A0BAA" w:rsidRDefault="003A19F7" w:rsidP="003A19F7">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В июле 1945 года на контрольные испытания в НИИ ВВС поступил Ил-10 № 106037. От предшественника (№ 105142) он отличался наличием привязных ремней стрелка-радиста, усиленными отъемными частями крыла и обшивкой в куполах уборки шасси. Под крылом появились узлы подвески реактивного оружия, сделали дренажные отверстия в хвостовом коке и установили противопыльный фильтр на входе воздуха в мотор, усилили шасси. Радио</w:t>
      </w:r>
      <w:r w:rsidRPr="001A0BAA">
        <w:rPr>
          <w:rStyle w:val="aff0"/>
          <w:rFonts w:ascii="Times New Roman" w:hAnsi="Times New Roman" w:cs="Times New Roman"/>
          <w:color w:val="0070C0"/>
          <w:spacing w:val="0"/>
          <w:sz w:val="16"/>
          <w:szCs w:val="16"/>
        </w:rPr>
        <w:softHyphen/>
        <w:t>приемник РСИИ-4А сменил РСИУ-6МУ, а переговорное устройство СПУ-2ММ - СПУ-2М. Были и другие измене</w:t>
      </w:r>
      <w:r w:rsidRPr="001A0BAA">
        <w:rPr>
          <w:rStyle w:val="aff0"/>
          <w:rFonts w:ascii="Times New Roman" w:hAnsi="Times New Roman" w:cs="Times New Roman"/>
          <w:color w:val="0070C0"/>
          <w:spacing w:val="0"/>
          <w:sz w:val="16"/>
          <w:szCs w:val="16"/>
        </w:rPr>
        <w:softHyphen/>
        <w:t>ния, но и на этот раз самолет испытания не выдержал.</w:t>
      </w:r>
    </w:p>
    <w:p w14:paraId="0087ED01" w14:textId="77777777" w:rsidR="003A19F7" w:rsidRPr="001A0BAA" w:rsidRDefault="003A19F7" w:rsidP="003A19F7">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По-прежнему отмечалась ненормальная работа систе</w:t>
      </w:r>
      <w:r w:rsidRPr="001A0BAA">
        <w:rPr>
          <w:rStyle w:val="aff0"/>
          <w:rFonts w:ascii="Times New Roman" w:hAnsi="Times New Roman" w:cs="Times New Roman"/>
          <w:color w:val="0070C0"/>
          <w:spacing w:val="0"/>
          <w:sz w:val="16"/>
          <w:szCs w:val="16"/>
        </w:rPr>
        <w:softHyphen/>
        <w:t>мы охлаждения масла, оставляла желать лучшего система сброса бомб с наружной подвески, тормоза на колеса были неэффективны и многое другое. В целом дефекты, выяв</w:t>
      </w:r>
      <w:r w:rsidRPr="001A0BAA">
        <w:rPr>
          <w:rStyle w:val="aff0"/>
          <w:rFonts w:ascii="Times New Roman" w:hAnsi="Times New Roman" w:cs="Times New Roman"/>
          <w:color w:val="0070C0"/>
          <w:spacing w:val="0"/>
          <w:sz w:val="16"/>
          <w:szCs w:val="16"/>
        </w:rPr>
        <w:softHyphen/>
        <w:t xml:space="preserve">ленные на контрольных испытаниях машины № 105142, в значительной своей массе сохранились, </w:t>
      </w:r>
      <w:proofErr w:type="gramStart"/>
      <w:r w:rsidRPr="001A0BAA">
        <w:rPr>
          <w:rStyle w:val="aff0"/>
          <w:rFonts w:ascii="Times New Roman" w:hAnsi="Times New Roman" w:cs="Times New Roman"/>
          <w:color w:val="0070C0"/>
          <w:spacing w:val="0"/>
          <w:sz w:val="16"/>
          <w:szCs w:val="16"/>
        </w:rPr>
        <w:t>и по сути</w:t>
      </w:r>
      <w:proofErr w:type="gramEnd"/>
      <w:r w:rsidRPr="001A0BAA">
        <w:rPr>
          <w:rStyle w:val="aff0"/>
          <w:rFonts w:ascii="Times New Roman" w:hAnsi="Times New Roman" w:cs="Times New Roman"/>
          <w:color w:val="0070C0"/>
          <w:spacing w:val="0"/>
          <w:sz w:val="16"/>
          <w:szCs w:val="16"/>
        </w:rPr>
        <w:t xml:space="preserve"> брако</w:t>
      </w:r>
      <w:r w:rsidRPr="001A0BAA">
        <w:rPr>
          <w:rStyle w:val="aff0"/>
          <w:rFonts w:ascii="Times New Roman" w:hAnsi="Times New Roman" w:cs="Times New Roman"/>
          <w:color w:val="0070C0"/>
          <w:spacing w:val="0"/>
          <w:sz w:val="16"/>
          <w:szCs w:val="16"/>
        </w:rPr>
        <w:softHyphen/>
        <w:t>ванные самолеты продолжали поступать в строевые части (25091).</w:t>
      </w:r>
    </w:p>
    <w:p w14:paraId="799BEBDE" w14:textId="77777777" w:rsidR="003A19F7" w:rsidRPr="001A0BAA" w:rsidRDefault="003A19F7" w:rsidP="003A19F7">
      <w:pPr>
        <w:spacing w:after="0" w:line="240" w:lineRule="auto"/>
        <w:jc w:val="both"/>
        <w:rPr>
          <w:rFonts w:ascii="Times New Roman" w:hAnsi="Times New Roman"/>
          <w:color w:val="0070C0"/>
          <w:sz w:val="16"/>
          <w:szCs w:val="16"/>
        </w:rPr>
      </w:pPr>
    </w:p>
    <w:p w14:paraId="282A6C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1945 г. с целью определения ограничений по прочности Ил-10 в НИИ ВВС провели дополнительные испытания на пи</w:t>
      </w:r>
      <w:r w:rsidRPr="00171131">
        <w:rPr>
          <w:rFonts w:ascii="Times New Roman" w:hAnsi="Times New Roman"/>
          <w:color w:val="000000" w:themeColor="text1"/>
          <w:sz w:val="16"/>
          <w:szCs w:val="16"/>
        </w:rPr>
        <w:softHyphen/>
        <w:t>кирование самолета. По их результатам предельную скорость -пикирования установили в 700 км/ч и максимальную пере</w:t>
      </w:r>
      <w:r w:rsidRPr="00171131">
        <w:rPr>
          <w:rFonts w:ascii="Times New Roman" w:hAnsi="Times New Roman"/>
          <w:color w:val="000000" w:themeColor="text1"/>
          <w:sz w:val="16"/>
          <w:szCs w:val="16"/>
        </w:rPr>
        <w:softHyphen/>
        <w:t>грузку на выходе из него — 5,52 (11474,512).</w:t>
      </w:r>
    </w:p>
    <w:p w14:paraId="7E7E20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A838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1945 г. военные решили несколь</w:t>
      </w:r>
      <w:r w:rsidRPr="00171131">
        <w:rPr>
          <w:rFonts w:ascii="Times New Roman" w:hAnsi="Times New Roman"/>
          <w:color w:val="000000" w:themeColor="text1"/>
          <w:sz w:val="16"/>
          <w:szCs w:val="16"/>
        </w:rPr>
        <w:softHyphen/>
        <w:t>ко снизить требования к летным дан</w:t>
      </w:r>
      <w:r w:rsidRPr="00171131">
        <w:rPr>
          <w:rFonts w:ascii="Times New Roman" w:hAnsi="Times New Roman"/>
          <w:color w:val="000000" w:themeColor="text1"/>
          <w:sz w:val="16"/>
          <w:szCs w:val="16"/>
        </w:rPr>
        <w:softHyphen/>
        <w:t>ным штурмовиков и установить три эта</w:t>
      </w:r>
      <w:r w:rsidRPr="00171131">
        <w:rPr>
          <w:rFonts w:ascii="Times New Roman" w:hAnsi="Times New Roman"/>
          <w:color w:val="000000" w:themeColor="text1"/>
          <w:sz w:val="16"/>
          <w:szCs w:val="16"/>
        </w:rPr>
        <w:softHyphen/>
        <w:t>па их улучшения. Максимальная ско</w:t>
      </w:r>
      <w:r w:rsidRPr="00171131">
        <w:rPr>
          <w:rFonts w:ascii="Times New Roman" w:hAnsi="Times New Roman"/>
          <w:color w:val="000000" w:themeColor="text1"/>
          <w:sz w:val="16"/>
          <w:szCs w:val="16"/>
        </w:rPr>
        <w:softHyphen/>
        <w:t>рость у земли для самолетов выпуска до 1 июля задним числом устанавлива</w:t>
      </w:r>
      <w:r w:rsidRPr="00171131">
        <w:rPr>
          <w:rFonts w:ascii="Times New Roman" w:hAnsi="Times New Roman"/>
          <w:color w:val="000000" w:themeColor="text1"/>
          <w:sz w:val="16"/>
          <w:szCs w:val="16"/>
        </w:rPr>
        <w:softHyphen/>
        <w:t>лась в 496 км/ч, на период с 1 июля до 1 октября 1945 г. - 499 км/ч и начиная с 1 октября - 502 км/ч. Таким же образом распределялась скорость и на границе высотности: до 1 июля - 532 км/ч, с 1 ию</w:t>
      </w:r>
      <w:r w:rsidRPr="00171131">
        <w:rPr>
          <w:rFonts w:ascii="Times New Roman" w:hAnsi="Times New Roman"/>
          <w:color w:val="000000" w:themeColor="text1"/>
          <w:sz w:val="16"/>
          <w:szCs w:val="16"/>
        </w:rPr>
        <w:softHyphen/>
        <w:t>ля по 1 октября - 535 км/ч и с 1 октября -538 км/ч. При этом из требований изъ</w:t>
      </w:r>
      <w:r w:rsidRPr="00171131">
        <w:rPr>
          <w:rFonts w:ascii="Times New Roman" w:hAnsi="Times New Roman"/>
          <w:color w:val="000000" w:themeColor="text1"/>
          <w:sz w:val="16"/>
          <w:szCs w:val="16"/>
        </w:rPr>
        <w:softHyphen/>
        <w:t>яли такую характеристику, как время подъема на высоту 3000 м, а допусти</w:t>
      </w:r>
      <w:r w:rsidRPr="00171131">
        <w:rPr>
          <w:rFonts w:ascii="Times New Roman" w:hAnsi="Times New Roman"/>
          <w:color w:val="000000" w:themeColor="text1"/>
          <w:sz w:val="16"/>
          <w:szCs w:val="16"/>
        </w:rPr>
        <w:softHyphen/>
        <w:t>мый полетный вес увеличили до 6395 кг (10680).</w:t>
      </w:r>
    </w:p>
    <w:p w14:paraId="1B97EC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E5B0C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1945 г. для увеличения скорости на одном из Ил-10, построен</w:t>
      </w:r>
      <w:r w:rsidRPr="00171131">
        <w:rPr>
          <w:rFonts w:ascii="Times New Roman" w:hAnsi="Times New Roman"/>
          <w:color w:val="000000" w:themeColor="text1"/>
          <w:sz w:val="16"/>
          <w:szCs w:val="16"/>
        </w:rPr>
        <w:softHyphen/>
        <w:t>ных заводом № 18, изме</w:t>
      </w:r>
      <w:r w:rsidRPr="00171131">
        <w:rPr>
          <w:rFonts w:ascii="Times New Roman" w:hAnsi="Times New Roman"/>
          <w:color w:val="000000" w:themeColor="text1"/>
          <w:sz w:val="16"/>
          <w:szCs w:val="16"/>
        </w:rPr>
        <w:softHyphen/>
        <w:t>нили регулировку карбюратора на бо</w:t>
      </w:r>
      <w:r w:rsidRPr="00171131">
        <w:rPr>
          <w:rFonts w:ascii="Times New Roman" w:hAnsi="Times New Roman"/>
          <w:color w:val="000000" w:themeColor="text1"/>
          <w:sz w:val="16"/>
          <w:szCs w:val="16"/>
        </w:rPr>
        <w:softHyphen/>
        <w:t>лее бедную смесь. Самолет испытывал</w:t>
      </w:r>
      <w:r w:rsidRPr="00171131">
        <w:rPr>
          <w:rFonts w:ascii="Times New Roman" w:hAnsi="Times New Roman"/>
          <w:color w:val="000000" w:themeColor="text1"/>
          <w:sz w:val="16"/>
          <w:szCs w:val="16"/>
        </w:rPr>
        <w:softHyphen/>
        <w:t>ся в НИИ ВВС. Летал на нем подполков</w:t>
      </w:r>
      <w:r w:rsidRPr="00171131">
        <w:rPr>
          <w:rFonts w:ascii="Times New Roman" w:hAnsi="Times New Roman"/>
          <w:color w:val="000000" w:themeColor="text1"/>
          <w:sz w:val="16"/>
          <w:szCs w:val="16"/>
        </w:rPr>
        <w:softHyphen/>
        <w:t>ник А.К. Долгов. Испытания показали, что летные данные улучшились. Макси</w:t>
      </w:r>
      <w:r w:rsidRPr="00171131">
        <w:rPr>
          <w:rFonts w:ascii="Times New Roman" w:hAnsi="Times New Roman"/>
          <w:color w:val="000000" w:themeColor="text1"/>
          <w:sz w:val="16"/>
          <w:szCs w:val="16"/>
        </w:rPr>
        <w:softHyphen/>
        <w:t>мальную скорость удалось поднять до уровня технических условий. При полет</w:t>
      </w:r>
      <w:r w:rsidRPr="00171131">
        <w:rPr>
          <w:rFonts w:ascii="Times New Roman" w:hAnsi="Times New Roman"/>
          <w:color w:val="000000" w:themeColor="text1"/>
          <w:sz w:val="16"/>
          <w:szCs w:val="16"/>
        </w:rPr>
        <w:softHyphen/>
        <w:t>ном весе 6370 кг скорость у земли со</w:t>
      </w:r>
      <w:r w:rsidRPr="00171131">
        <w:rPr>
          <w:rFonts w:ascii="Times New Roman" w:hAnsi="Times New Roman"/>
          <w:color w:val="000000" w:themeColor="text1"/>
          <w:sz w:val="16"/>
          <w:szCs w:val="16"/>
        </w:rPr>
        <w:softHyphen/>
        <w:t>ставила 500 км/ч, а на высоте 2700 м -545 км/ч; время подъема на высоту 3000 м - 5 мин. Но при этом испытательная бригада в своем отчете отметила увели</w:t>
      </w:r>
      <w:r w:rsidRPr="00171131">
        <w:rPr>
          <w:rFonts w:ascii="Times New Roman" w:hAnsi="Times New Roman"/>
          <w:color w:val="000000" w:themeColor="text1"/>
          <w:sz w:val="16"/>
          <w:szCs w:val="16"/>
        </w:rPr>
        <w:softHyphen/>
        <w:t>чение расхода топлива, что отрицатель</w:t>
      </w:r>
      <w:r w:rsidRPr="00171131">
        <w:rPr>
          <w:rFonts w:ascii="Times New Roman" w:hAnsi="Times New Roman"/>
          <w:color w:val="000000" w:themeColor="text1"/>
          <w:sz w:val="16"/>
          <w:szCs w:val="16"/>
        </w:rPr>
        <w:softHyphen/>
        <w:t>но повлияло на дальность полета (10680).</w:t>
      </w:r>
    </w:p>
    <w:p w14:paraId="7608FE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214B53F" w14:textId="77777777" w:rsidR="002F16C7" w:rsidRPr="00171131" w:rsidRDefault="002F16C7"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В июле 1945 года с целью определения ограничений в боевом применении Ил-10 по прочности самолета в ГК НИИ ВВС были проведены специальные испытания по снятию характеристик пикирования самолета с выполненными усилениями, по результатам которых максимальная скорость пикирования устанавливалась 700 км/ч и максимальная эксплуатационная перегрузка на выходе из пикирования - 5,52 (17490).</w:t>
      </w:r>
    </w:p>
    <w:p w14:paraId="7F7A073A" w14:textId="77777777" w:rsidR="002F16C7" w:rsidRPr="00171131" w:rsidRDefault="002F16C7" w:rsidP="00171131">
      <w:pPr>
        <w:spacing w:after="0" w:line="240" w:lineRule="auto"/>
        <w:jc w:val="both"/>
        <w:rPr>
          <w:rFonts w:ascii="Times New Roman" w:hAnsi="Times New Roman"/>
          <w:color w:val="000000" w:themeColor="text1"/>
          <w:sz w:val="16"/>
          <w:szCs w:val="16"/>
        </w:rPr>
      </w:pPr>
    </w:p>
    <w:p w14:paraId="07743801" w14:textId="77777777" w:rsidR="002F16C7" w:rsidRPr="00171131" w:rsidRDefault="002F16C7"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В июле 1945 на серийном Ил-10 завода № 18 зав. № 1892908 смогли получить скорость 482 км/ч - у земли и 528 км/ч - на высоте 2660 м. Время набора высоты 1000 м составило 2,1 мин, а высоты 3000 м - 6,4 мин (17490).</w:t>
      </w:r>
    </w:p>
    <w:p w14:paraId="109542A0" w14:textId="77777777" w:rsidR="002F16C7" w:rsidRPr="00171131" w:rsidRDefault="002F16C7" w:rsidP="00171131">
      <w:pPr>
        <w:spacing w:after="0" w:line="240" w:lineRule="auto"/>
        <w:jc w:val="both"/>
        <w:rPr>
          <w:rStyle w:val="107"/>
          <w:rFonts w:eastAsiaTheme="minorHAnsi"/>
          <w:color w:val="000000" w:themeColor="text1"/>
          <w:sz w:val="16"/>
          <w:szCs w:val="16"/>
        </w:rPr>
      </w:pPr>
    </w:p>
    <w:p w14:paraId="4929B9CF" w14:textId="77777777" w:rsidR="002F16C7" w:rsidRPr="00171131" w:rsidRDefault="002F16C7"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В июле 1945 года для упорядочивания вопроса приемки уже построенных серийных самолетов Ил-10 приняли решение несколько снизить требования к летным данным самолетов и установить три этапа их улучшения.</w:t>
      </w:r>
    </w:p>
    <w:p w14:paraId="60CA1130" w14:textId="77777777" w:rsidR="002F16C7" w:rsidRPr="00171131" w:rsidRDefault="002F16C7"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Максимальная скорость у земли для самолетов выпуска до 1 июля задним числом устанавливалась в 496 км/ч (при допуске 2 %), на период с 1 июля и по 1 октября 1945 года - 499 км/ч (при допуске 1,5 %) и начиная с 1 октября - 502 км/ч (при допуске 1 %). Таким же образом определялась и скорость на границе высотности 2300 м: до 1 июля - 532 км/ч (при допуске 2 %), с 1 июля по 1 октября - 535 км/ч (при допуске 1,5 %) и с 1 октября - 538 км/ч (при допуске 1 %). Вертикальная скорость должна быть не хуже 9,8 м/с - у земли, 10,0 м/с - на высоте 1000 м, 10,3 м/с - на высоте 2000 м и 10,4 м/с - на высоте 2800 м. Время подъема на высоту 3000 м решили при сдаче самолетов «по бою» временно в расчет не принимать, но контролировать при сдаточных полетах. Допустимый полетный вес Ил-10 увеличивался до 6395 кг (17490).</w:t>
      </w:r>
    </w:p>
    <w:p w14:paraId="43025A38" w14:textId="77777777" w:rsidR="002F16C7" w:rsidRPr="00171131" w:rsidRDefault="002F16C7" w:rsidP="00171131">
      <w:pPr>
        <w:spacing w:after="0" w:line="240" w:lineRule="auto"/>
        <w:jc w:val="both"/>
        <w:rPr>
          <w:rStyle w:val="107"/>
          <w:rFonts w:eastAsiaTheme="minorHAnsi"/>
          <w:color w:val="000000" w:themeColor="text1"/>
          <w:sz w:val="16"/>
          <w:szCs w:val="16"/>
        </w:rPr>
      </w:pPr>
    </w:p>
    <w:p w14:paraId="4C4BF2E1" w14:textId="77777777" w:rsidR="002F16C7" w:rsidRPr="00171131" w:rsidRDefault="002F16C7"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В июле 1945 года с целью повышения максимальной скорости на Ил-10 зав. № 1899710, построенного заводом № 18, была выполнена регулировка карбюратора К-42БП на более бедную смесь. Испытания в ГК НИИ ВВС показали, что летные данные улучшились. По максимальным скоростям и скороподъемности самолет вполне отвечал ТУ. Однако одновременно с повышением летных данных самолета увеличился и расход топлива. Это обстоятельство отрицательно повлияло на дальность полета.</w:t>
      </w:r>
    </w:p>
    <w:p w14:paraId="18B18818" w14:textId="77777777" w:rsidR="002F16C7" w:rsidRPr="00171131" w:rsidRDefault="002F16C7"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Надо сказать, карбюратор К-42БП на протяжении всего времени эксплуатации демонстрировал недостаточную надежность в работе, что определяло высокую аварийность в штурмовых частях ВВС. Соответственно, все это время стремились изменить положение к лучшему, но получалось не очень успешно (17490).</w:t>
      </w:r>
    </w:p>
    <w:p w14:paraId="6DBEB8D6" w14:textId="77777777" w:rsidR="002F16C7" w:rsidRPr="00171131" w:rsidRDefault="002F16C7" w:rsidP="00171131">
      <w:pPr>
        <w:spacing w:after="0" w:line="240" w:lineRule="auto"/>
        <w:jc w:val="both"/>
        <w:rPr>
          <w:rStyle w:val="107"/>
          <w:rFonts w:eastAsiaTheme="minorHAnsi"/>
          <w:color w:val="000000" w:themeColor="text1"/>
          <w:sz w:val="16"/>
          <w:szCs w:val="16"/>
        </w:rPr>
      </w:pPr>
    </w:p>
    <w:p w14:paraId="3BC6DCF0"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1945 г. проходили испытания самолета «Пегас» №04 по сокращенной програм</w:t>
      </w:r>
      <w:r w:rsidRPr="00171131">
        <w:rPr>
          <w:rFonts w:ascii="Times New Roman" w:hAnsi="Times New Roman"/>
          <w:color w:val="000000" w:themeColor="text1"/>
          <w:sz w:val="16"/>
          <w:szCs w:val="16"/>
        </w:rPr>
        <w:softHyphen/>
        <w:t>ме. Признавалось улучше</w:t>
      </w:r>
      <w:r w:rsidRPr="00171131">
        <w:rPr>
          <w:rFonts w:ascii="Times New Roman" w:hAnsi="Times New Roman"/>
          <w:color w:val="000000" w:themeColor="text1"/>
          <w:sz w:val="16"/>
          <w:szCs w:val="16"/>
        </w:rPr>
        <w:softHyphen/>
        <w:t>ние обзора, повышение летных данных и маневренности. Появилась возможность полета при одном работающем мото</w:t>
      </w:r>
      <w:r w:rsidRPr="00171131">
        <w:rPr>
          <w:rFonts w:ascii="Times New Roman" w:hAnsi="Times New Roman"/>
          <w:color w:val="000000" w:themeColor="text1"/>
          <w:sz w:val="16"/>
          <w:szCs w:val="16"/>
        </w:rPr>
        <w:softHyphen/>
        <w:t>ре. Для проверки взлетно-посадочных ка</w:t>
      </w:r>
      <w:r w:rsidRPr="00171131">
        <w:rPr>
          <w:rFonts w:ascii="Times New Roman" w:hAnsi="Times New Roman"/>
          <w:color w:val="000000" w:themeColor="text1"/>
          <w:sz w:val="16"/>
          <w:szCs w:val="16"/>
        </w:rPr>
        <w:softHyphen/>
        <w:t>честв была выполнена посадка с разворо</w:t>
      </w:r>
      <w:r w:rsidRPr="00171131">
        <w:rPr>
          <w:rFonts w:ascii="Times New Roman" w:hAnsi="Times New Roman"/>
          <w:color w:val="000000" w:themeColor="text1"/>
          <w:sz w:val="16"/>
          <w:szCs w:val="16"/>
        </w:rPr>
        <w:softHyphen/>
        <w:t>том на 180° при остановке обоих моторов на взлете с бомбовой нагрузкой 500 кг.</w:t>
      </w:r>
    </w:p>
    <w:p w14:paraId="5716AFEA" w14:textId="77777777"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Однако надобности в таком самоле</w:t>
      </w:r>
      <w:r w:rsidRPr="00171131">
        <w:rPr>
          <w:rFonts w:ascii="Times New Roman" w:hAnsi="Times New Roman"/>
          <w:color w:val="000000" w:themeColor="text1"/>
          <w:sz w:val="16"/>
          <w:szCs w:val="16"/>
        </w:rPr>
        <w:softHyphen/>
        <w:t>те ВВС КА не испытывали. На вооружение начали поступать «танковые» Як-9т и Ил-2 с пушками НС-37, превосходящие «Пегас» по летным данным, а с запуском в массо</w:t>
      </w:r>
      <w:r w:rsidRPr="00171131">
        <w:rPr>
          <w:rFonts w:ascii="Times New Roman" w:hAnsi="Times New Roman"/>
          <w:color w:val="000000" w:themeColor="text1"/>
          <w:sz w:val="16"/>
          <w:szCs w:val="16"/>
        </w:rPr>
        <w:softHyphen/>
        <w:t>вое производство противотанковой бом</w:t>
      </w:r>
      <w:r w:rsidRPr="00171131">
        <w:rPr>
          <w:rFonts w:ascii="Times New Roman" w:hAnsi="Times New Roman"/>
          <w:color w:val="000000" w:themeColor="text1"/>
          <w:sz w:val="16"/>
          <w:szCs w:val="16"/>
        </w:rPr>
        <w:softHyphen/>
        <w:t>бы кумулятивного действия ПТАБ-2,5-1,5 резко выросла эффективность дейст</w:t>
      </w:r>
      <w:r w:rsidRPr="00171131">
        <w:rPr>
          <w:rFonts w:ascii="Times New Roman" w:hAnsi="Times New Roman"/>
          <w:color w:val="000000" w:themeColor="text1"/>
          <w:sz w:val="16"/>
          <w:szCs w:val="16"/>
        </w:rPr>
        <w:softHyphen/>
        <w:t>вий по танкам обычных серийных Ил-2. Об идее противотанковой воздушной ар</w:t>
      </w:r>
      <w:r w:rsidRPr="00171131">
        <w:rPr>
          <w:rFonts w:ascii="Times New Roman" w:hAnsi="Times New Roman"/>
          <w:color w:val="000000" w:themeColor="text1"/>
          <w:sz w:val="16"/>
          <w:szCs w:val="16"/>
        </w:rPr>
        <w:softHyphen/>
        <w:t>мии потихоньку забыли (23181).</w:t>
      </w:r>
    </w:p>
    <w:p w14:paraId="1C677DD9" w14:textId="77777777" w:rsidR="00EF1EF3" w:rsidRPr="00171131" w:rsidRDefault="00EF1EF3" w:rsidP="00171131">
      <w:pPr>
        <w:spacing w:after="0" w:line="240" w:lineRule="auto"/>
        <w:jc w:val="both"/>
        <w:rPr>
          <w:rFonts w:ascii="Times New Roman" w:hAnsi="Times New Roman"/>
          <w:color w:val="000000" w:themeColor="text1"/>
          <w:sz w:val="16"/>
          <w:szCs w:val="16"/>
        </w:rPr>
      </w:pPr>
    </w:p>
    <w:p w14:paraId="48C5EBD1" w14:textId="77777777" w:rsidR="00A67E99" w:rsidRPr="00171131" w:rsidRDefault="00A67E99" w:rsidP="00171131">
      <w:pPr>
        <w:pStyle w:val="27"/>
        <w:shd w:val="clear" w:color="auto" w:fill="auto"/>
        <w:spacing w:after="0" w:line="240" w:lineRule="auto"/>
        <w:ind w:firstLine="0"/>
        <w:rPr>
          <w:rFonts w:ascii="Times New Roman" w:cs="Times New Roman"/>
          <w:color w:val="000000" w:themeColor="text1"/>
          <w:spacing w:val="0"/>
        </w:rPr>
      </w:pPr>
      <w:r w:rsidRPr="00171131">
        <w:rPr>
          <w:rFonts w:ascii="Times New Roman" w:cs="Times New Roman"/>
          <w:color w:val="000000" w:themeColor="text1"/>
          <w:spacing w:val="0"/>
        </w:rPr>
        <w:t>В июле 1945 г. второй опытный экземпляр само</w:t>
      </w:r>
      <w:r w:rsidRPr="00171131">
        <w:rPr>
          <w:rFonts w:ascii="Times New Roman" w:cs="Times New Roman"/>
          <w:color w:val="000000" w:themeColor="text1"/>
          <w:spacing w:val="0"/>
        </w:rPr>
        <w:softHyphen/>
        <w:t>лета ДБ 2ВК-108 был ра</w:t>
      </w:r>
      <w:r w:rsidRPr="00171131">
        <w:rPr>
          <w:rFonts w:ascii="Times New Roman" w:cs="Times New Roman"/>
          <w:color w:val="000000" w:themeColor="text1"/>
          <w:spacing w:val="0"/>
        </w:rPr>
        <w:softHyphen/>
        <w:t>зобран и отправлен из Казани в Москву на завод №482, главным конструктором которого был назначен В.М. Мясищев (15758).</w:t>
      </w:r>
    </w:p>
    <w:p w14:paraId="6BF4975A" w14:textId="77777777" w:rsidR="00A67E99" w:rsidRPr="00171131" w:rsidRDefault="00A67E99" w:rsidP="00171131">
      <w:pPr>
        <w:pStyle w:val="27"/>
        <w:shd w:val="clear" w:color="auto" w:fill="auto"/>
        <w:spacing w:after="0" w:line="240" w:lineRule="auto"/>
        <w:ind w:firstLine="0"/>
        <w:rPr>
          <w:rFonts w:ascii="Times New Roman" w:cs="Times New Roman"/>
          <w:color w:val="000000" w:themeColor="text1"/>
          <w:spacing w:val="0"/>
        </w:rPr>
      </w:pPr>
    </w:p>
    <w:p w14:paraId="245F38D7" w14:textId="37D72F48" w:rsidR="00EF1EF3" w:rsidRPr="00171131" w:rsidRDefault="00EF1E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1945 прошли контрольные испытаниях в НИИ ВВС самолета Ту-2 № 24/32 23 завода, выпущенного в июне 1945 г. Машина их не выдержала, испытатели составили длинный список недостатков. 7–8 сентября 1945 г. главный инженер ВВС провел совещание по дефектам Ту-2 и их устранению. Туполеву предложили в</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кратчайшие сроки выправить положение, уже в ноябре представив на испытания в НИИ ВВС три модернизированных бомбардировщика. 27 октября утвердили согласованные между ВВС и НКАП требования по доработке самолета. Действительно, некоторые недостатки конструкторскому бюро и заводу ȹ23 удалось исправить еще до конца года. Чтобы избавиться от неравномерного расходования бензина, начиная с самолета ȹ21/38, переделали бензосистему. Ее разделили на две одинаковые половины. Для этого в первом фюзеляжном баке установили герметическую продольную перегородку. Левый отсек (85 л) вместе со вторым баком по емкости равнялся правому отсеку (225 л). Левая и правая группы баков имели свои заливные горловины. В нормальном режиме каждый мотор питался от своей группы баков. При неравномерном расходе пилот мог выровнять наполнение через кран магистрали кольцевания. Его же открывали, если нужно было подавать бензин обоим двигателям. Дренаж бензобаков при новой схеме был параллельным, а не последовательным. Дренажные трубки при ходили к двум «паукам», через которые стравливался избыточный воздух. У стрелка, начиная с 41-й серии, сделали новый нижний люк, открывающийся наружу; в аварийной ситуации он сбрасывался. С самолета ȹ6/42 на кресло пилота монтировалась более широкая и плоская бронеспинка. Увеличили люки над пушками в крыле. Вторую фару стали ставить на всех серийных самолетах. Появились новые выхлопные коллекторы с</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шаровыми и телескопическими соединениями. С 29-й серии бомбовый прицел ОПБ-1Р заменили на ОПБ-1Д. Постановление ГКО требовало сделать это еще во</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втором квартале 1944 г., а с 1 октября выпускать с ними не менее половины машин. Получилось, что опоздали почти</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на</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год. Провели усиление каркаса центроплана. Поскольку радиолокаторов у советской армии становилось все больше, на бомбардировщике поставили прибор опознавания МА (с 35-й серии). С самолета ȹ28/39 монтировали кислородные приборы КП-14, имевшие меньшее сопротивление вдоху. С 29-й серии радиополукомпас РПК-10 заменили на РПКО-10М, а</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с бомбардировщика ȹ7/41 ввели радиостанцию РСБ-3бисА с расширенным коротковолновым диапазоном. Нововведения увеличили трудоемкость изготовления Ту-2 примерно на 15. В сумме все эти факторы привели к резкому снижению выпуска бомбардировщиков. К концу года завод собрал 742 самолета, а сдал – 736 (при плане 910 машин). В конце 1945 г. в конструкторском бюро Туполева подготовили документацию по целому ряду изменений в конструкции, оборудовании и вооружении бомбардировщика. Их частично внедрили на самолетах 44-й серии, выпущенной в</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начале следующего года. На них провели местные усиления набора фюзеляжа, обзор стрелку улучшили, заменив три маленьких иллюминатора с каждого борта одним большим. Продолжили вытеснение из планера деревянных конструкций</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вернулись к металлическому хвостовому коку. Раньше пилот и штурман забирались на свои рабочие места с приставной лестницы. Это было возможно только при невращающихся винтах. Теперь с помощью выдвигающихся подножек люди поднимались на центроплан, а оттуда шли по правому борту к кабине. Автомат пикирования АП-3 уступил место АП-3М с</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реле времени. Две машины 44-й серии подвергли дополнительным доработкам. В феврале 1946 г. в НИИ ВВС прибыли на испытания два бомбардировщика: 1/44 и 2/44. Они отличались тем, что на «2/44» стояли серийные моторы Аš-82ФН-212 (двигатели к этому времени за большие заслуги двигатели конструктора А.Д. šвецова стали именовать его инициалами), а на «1/44»</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опытные Аš-82ФН-312 с трехскоростными нагнетателями. Одна из этих машин должна была стать эталоном для последующих серий, начиная с 48-й. Кроме упомянутых выше изменений, внесенных на всех серийных Ту-2, на этих самолетах появился ряд важных новинок. Фонарь кабины пилота и штурмана расширили и снабдили выпуклыми боковыми стеклами. Вместо стрелковой установки БУš смонтировали новую ВУС-1. Ствол пулемета у нее выходил не через шаровой шарнир плоского блистера, как раньше, а через прорезь в выпуклом козырьке. У стрелка-радиста стояла турель ВУБ-68. При этом его фонарь лишился «черепахи», замененной откидной секцией и неподвижным козырьком. У стрелка поставили усовершенствованную установку ЛУ-68. Претерпело некоторые изменения бомбовое вооружение. К оборудованию добавили новый компас ПДК-44. На самолетах летали испытатели А.М.</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Хрипков и Н.А. Степанов. Машины прошли полную программу государственных испытаний, но обе получили оценку «неудовлетворительно». В НИИ ВВС сочли, что новые требования не выполнены полностью. Кроме того, выявили снижение дальности (на 110 км) и уменьшение потолка (до 9400 м) по сравнению с бомбардировщиками выпуска 1945 г. (сравнивали с проходившим контрольные испытания самолетом ȹ24/32). Причина этого была ясна – машины стали тяжелее (21059).</w:t>
      </w:r>
    </w:p>
    <w:p w14:paraId="74145BDB" w14:textId="77777777" w:rsidR="00EF1EF3" w:rsidRPr="00171131" w:rsidRDefault="00EF1EF3" w:rsidP="00171131">
      <w:pPr>
        <w:spacing w:after="0" w:line="240" w:lineRule="auto"/>
        <w:jc w:val="both"/>
        <w:rPr>
          <w:rFonts w:ascii="Times New Roman" w:hAnsi="Times New Roman"/>
          <w:color w:val="000000" w:themeColor="text1"/>
          <w:sz w:val="16"/>
          <w:szCs w:val="16"/>
        </w:rPr>
      </w:pPr>
    </w:p>
    <w:p w14:paraId="215F3D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1945 мотор АМ-39Б № 01 после переборки вновь установили на самолет. Однако было отмечено падение давление масла до высоты 6000 м, вследствие чего после пяти полетов мотор вновь пришлось снять и отправить на завод №300, откуда он больше не возвращался, несмотря на указания НКАП о передаче мотора к 10 августа 1945 г. Ввиду отсутствия нового мотора работы по самолету 222 были прекращены (5852,39).</w:t>
      </w:r>
    </w:p>
    <w:p w14:paraId="5DB9B2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80373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В июле 1945 на самолете И-224 достигли высоты 13700 м. При этом летчик не отметил, каких-либо недостатков в работе его агрегатов и гермокабины. Однако после замены ТК-ЗООБ на новый, улучшенный по высотности, появилась тряска мотора на номинальном и среднем режимах работы. Причиной этого стал помпаж турбокомпрессора (5852,40).</w:t>
      </w:r>
    </w:p>
    <w:p w14:paraId="77689E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394E5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1945 г., само</w:t>
      </w:r>
      <w:r w:rsidRPr="00171131">
        <w:rPr>
          <w:rFonts w:ascii="Times New Roman" w:hAnsi="Times New Roman"/>
          <w:color w:val="000000" w:themeColor="text1"/>
          <w:sz w:val="16"/>
          <w:szCs w:val="16"/>
        </w:rPr>
        <w:softHyphen/>
        <w:t>лет И-224 смог забраться на высоту 13700 м, при этом лет</w:t>
      </w:r>
      <w:r w:rsidRPr="00171131">
        <w:rPr>
          <w:rFonts w:ascii="Times New Roman" w:hAnsi="Times New Roman"/>
          <w:color w:val="000000" w:themeColor="text1"/>
          <w:sz w:val="16"/>
          <w:szCs w:val="16"/>
        </w:rPr>
        <w:softHyphen/>
        <w:t>чик не отметил каких-либо недостатков в работе его агрегатов и гермокабины. Однако после замены ТК—300Б новым, теоретически отличавшимся боль</w:t>
      </w:r>
      <w:r w:rsidRPr="00171131">
        <w:rPr>
          <w:rFonts w:ascii="Times New Roman" w:hAnsi="Times New Roman"/>
          <w:color w:val="000000" w:themeColor="text1"/>
          <w:sz w:val="16"/>
          <w:szCs w:val="16"/>
        </w:rPr>
        <w:softHyphen/>
        <w:t>шей высотностью, появилась тряска мотора на но</w:t>
      </w:r>
      <w:r w:rsidRPr="00171131">
        <w:rPr>
          <w:rFonts w:ascii="Times New Roman" w:hAnsi="Times New Roman"/>
          <w:color w:val="000000" w:themeColor="text1"/>
          <w:sz w:val="16"/>
          <w:szCs w:val="16"/>
        </w:rPr>
        <w:softHyphen/>
        <w:t>минальном режиме работы из-за помпажных явле</w:t>
      </w:r>
      <w:r w:rsidRPr="00171131">
        <w:rPr>
          <w:rFonts w:ascii="Times New Roman" w:hAnsi="Times New Roman"/>
          <w:color w:val="000000" w:themeColor="text1"/>
          <w:sz w:val="16"/>
          <w:szCs w:val="16"/>
        </w:rPr>
        <w:softHyphen/>
        <w:t>ний в турбокомпрессоре. Микулин явно забывал о поговорке: лучшее — враг хорошего (9984).</w:t>
      </w:r>
    </w:p>
    <w:p w14:paraId="02279E1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E80C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1945 г., самолет И-224 смог забраться на высоту 13 700 м, при этом летчик не отметил каких-либо недостатков в работе его агрегатов и гермокабины. Испытания И-224 завершились только 26 октября 1945 г. На самолете была полностью отработана герметическая кабина и достигнут практический потолок 14 100 м. В январе 1946 г. самолет подготовили для передачи на госиспытания в НИИ ВВС. Истребитель получил форсированный вариант мотора АМ-39ФБ с улучшенным ПЦН. Впрочем, доработка И-224, как видно, затянулась сверх меры, ведь к тому времени уже вышли на испытания первые отечественные самолеты с газотурбинными двигателями. Неудивительно, что постановлением Совмина от 30 ноября 1946 г. работы по самолетам И-222 и И-224 были прекращены (12045).</w:t>
      </w:r>
    </w:p>
    <w:p w14:paraId="152FB8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43E4831" w14:textId="77777777" w:rsidR="00550B7E" w:rsidRPr="00171131" w:rsidRDefault="00550B7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1945 года на самолёте И-224 удалось достигнуть высоты 13 700 м. Лётчик не отме</w:t>
      </w:r>
      <w:r w:rsidRPr="00171131">
        <w:rPr>
          <w:rFonts w:ascii="Times New Roman" w:hAnsi="Times New Roman"/>
          <w:color w:val="000000" w:themeColor="text1"/>
          <w:sz w:val="16"/>
          <w:szCs w:val="16"/>
        </w:rPr>
        <w:softHyphen/>
        <w:t>тил каких-либо недостатков в работе его агрегатов и гермокабины, и это был серьёзный успех. Однако после замены турбокомпрессора на улуч</w:t>
      </w:r>
      <w:r w:rsidRPr="00171131">
        <w:rPr>
          <w:rFonts w:ascii="Times New Roman" w:hAnsi="Times New Roman"/>
          <w:color w:val="000000" w:themeColor="text1"/>
          <w:sz w:val="16"/>
          <w:szCs w:val="16"/>
        </w:rPr>
        <w:softHyphen/>
        <w:t>шенный конструкторы столкнулись с но</w:t>
      </w:r>
      <w:r w:rsidRPr="00171131">
        <w:rPr>
          <w:rFonts w:ascii="Times New Roman" w:hAnsi="Times New Roman"/>
          <w:color w:val="000000" w:themeColor="text1"/>
          <w:sz w:val="16"/>
          <w:szCs w:val="16"/>
        </w:rPr>
        <w:softHyphen/>
        <w:t>вым неприятным явлением — помпажем воздушного тракта. Внутренняя аэроди</w:t>
      </w:r>
      <w:r w:rsidRPr="00171131">
        <w:rPr>
          <w:rFonts w:ascii="Times New Roman" w:hAnsi="Times New Roman"/>
          <w:color w:val="000000" w:themeColor="text1"/>
          <w:sz w:val="16"/>
          <w:szCs w:val="16"/>
        </w:rPr>
        <w:softHyphen/>
        <w:t>намика каналов была тогда ещё слабо из</w:t>
      </w:r>
      <w:r w:rsidRPr="00171131">
        <w:rPr>
          <w:rFonts w:ascii="Times New Roman" w:hAnsi="Times New Roman"/>
          <w:color w:val="000000" w:themeColor="text1"/>
          <w:sz w:val="16"/>
          <w:szCs w:val="16"/>
        </w:rPr>
        <w:softHyphen/>
        <w:t>учена, и разбирались с проблемой целых три месяца. Испытания смогли завершить только 26 октября. Тем не менее на И-224 полностью отработали герметическую ка</w:t>
      </w:r>
      <w:r w:rsidRPr="00171131">
        <w:rPr>
          <w:rFonts w:ascii="Times New Roman" w:hAnsi="Times New Roman"/>
          <w:color w:val="000000" w:themeColor="text1"/>
          <w:sz w:val="16"/>
          <w:szCs w:val="16"/>
        </w:rPr>
        <w:softHyphen/>
        <w:t>бину и достигли практического потолка 14 100 м, что на 100 м превысило задание ГКО. Но понятно, что о серийном выпуске истребителя речь уже не велась</w:t>
      </w:r>
      <w:proofErr w:type="gramStart"/>
      <w:r w:rsidRPr="00171131">
        <w:rPr>
          <w:rFonts w:ascii="Times New Roman" w:hAnsi="Times New Roman"/>
          <w:color w:val="000000" w:themeColor="text1"/>
          <w:sz w:val="16"/>
          <w:szCs w:val="16"/>
        </w:rPr>
        <w:t>...(</w:t>
      </w:r>
      <w:proofErr w:type="gramEnd"/>
      <w:r w:rsidRPr="00171131">
        <w:rPr>
          <w:rFonts w:ascii="Times New Roman" w:hAnsi="Times New Roman"/>
          <w:color w:val="000000" w:themeColor="text1"/>
          <w:sz w:val="16"/>
          <w:szCs w:val="16"/>
        </w:rPr>
        <w:t>23379).</w:t>
      </w:r>
    </w:p>
    <w:p w14:paraId="746468EC" w14:textId="77777777" w:rsidR="00550B7E" w:rsidRPr="00171131" w:rsidRDefault="00550B7E" w:rsidP="00171131">
      <w:pPr>
        <w:spacing w:after="0" w:line="240" w:lineRule="auto"/>
        <w:jc w:val="both"/>
        <w:rPr>
          <w:rFonts w:ascii="Times New Roman" w:hAnsi="Times New Roman"/>
          <w:color w:val="000000" w:themeColor="text1"/>
          <w:sz w:val="16"/>
          <w:szCs w:val="16"/>
        </w:rPr>
      </w:pPr>
    </w:p>
    <w:p w14:paraId="4B1A1FDE" w14:textId="77777777" w:rsidR="00550B7E" w:rsidRPr="00171131" w:rsidRDefault="00550B7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1945 г. был определен практический потолок самолета МиГ «4А». До расчетной величины он не дотянул – выше 13700 м скороподъемность падала ниже допустимого значения. Самолет по</w:t>
      </w:r>
      <w:r w:rsidRPr="00171131">
        <w:rPr>
          <w:rFonts w:ascii="Times New Roman" w:hAnsi="Times New Roman"/>
          <w:color w:val="000000" w:themeColor="text1"/>
          <w:sz w:val="16"/>
          <w:szCs w:val="16"/>
        </w:rPr>
        <w:noBreakHyphen/>
        <w:t xml:space="preserve"> ставили на доработку. Для увеличения высоты полета на нём смонтировали модифицированный турбокомпрессор с увеличенной производительностью – вероятно, именно после этого мотор И</w:t>
      </w:r>
      <w:r w:rsidRPr="00171131">
        <w:rPr>
          <w:rFonts w:ascii="Times New Roman" w:hAnsi="Times New Roman"/>
          <w:color w:val="000000" w:themeColor="text1"/>
          <w:sz w:val="16"/>
          <w:szCs w:val="16"/>
        </w:rPr>
        <w:noBreakHyphen/>
        <w:t>224 и получил обозначение АМ</w:t>
      </w:r>
      <w:r w:rsidRPr="00171131">
        <w:rPr>
          <w:rFonts w:ascii="Times New Roman" w:hAnsi="Times New Roman"/>
          <w:color w:val="000000" w:themeColor="text1"/>
          <w:sz w:val="16"/>
          <w:szCs w:val="16"/>
        </w:rPr>
        <w:noBreakHyphen/>
        <w:t>39БФ, но первоначально никакого результата это не дало. При достижении определённого соотношения высоты по</w:t>
      </w:r>
      <w:r w:rsidRPr="00171131">
        <w:rPr>
          <w:rFonts w:ascii="Times New Roman" w:hAnsi="Times New Roman"/>
          <w:color w:val="000000" w:themeColor="text1"/>
          <w:sz w:val="16"/>
          <w:szCs w:val="16"/>
        </w:rPr>
        <w:noBreakHyphen/>
        <w:t xml:space="preserve"> лёта и оборотов слышался нехарактерный звук и обороты падали, хотя с таким положением сектора газа должны были расти. Причиной оказался помпаж каналов наддува – запирание их перепадами давления из</w:t>
      </w:r>
      <w:r w:rsidRPr="00171131">
        <w:rPr>
          <w:rFonts w:ascii="Times New Roman" w:hAnsi="Times New Roman"/>
          <w:color w:val="000000" w:themeColor="text1"/>
          <w:sz w:val="16"/>
          <w:szCs w:val="16"/>
        </w:rPr>
        <w:noBreakHyphen/>
        <w:t>за изменения расхода прокачиваемого через них воздуха. Срабатывал тот же «Рейнольдс», но внутренний «гидравлический». При увеличении скорости течения воздуха в трубопроводах системы наддува и одновременно его плотности снижалась вязкость, число Re росло, превышая критическое значение, на ближайшем стыке или колене возникало мощное завихрение и «затыкало» её. Этот недостаток был устранен толь</w:t>
      </w:r>
      <w:r w:rsidRPr="00171131">
        <w:rPr>
          <w:rFonts w:ascii="Times New Roman" w:hAnsi="Times New Roman"/>
          <w:color w:val="000000" w:themeColor="text1"/>
          <w:sz w:val="16"/>
          <w:szCs w:val="16"/>
        </w:rPr>
        <w:noBreakHyphen/>
        <w:t xml:space="preserve"> ко после длительной доводки всей системы путем «сглаживания» труб и подбора их диаметров, после чего И</w:t>
      </w:r>
      <w:r w:rsidRPr="00171131">
        <w:rPr>
          <w:rFonts w:ascii="Times New Roman" w:hAnsi="Times New Roman"/>
          <w:color w:val="000000" w:themeColor="text1"/>
          <w:sz w:val="16"/>
          <w:szCs w:val="16"/>
        </w:rPr>
        <w:noBreakHyphen/>
        <w:t>224 всё же вышел на практический потолок 14 100 м с нормальным полетным весом – это на 100 м превышало ТТТ, но оставалось на 400 м ниже расчетного значения. При этом охлаждение двигателя, герметизация кабины, ее наддув и кислородная система работали без замечаний, что стало важнейшим результатом этих испытаний. Не ясно, правда, проводился ли отстрел пушек Б</w:t>
      </w:r>
      <w:r w:rsidRPr="00171131">
        <w:rPr>
          <w:rFonts w:ascii="Times New Roman" w:hAnsi="Times New Roman"/>
          <w:color w:val="000000" w:themeColor="text1"/>
          <w:sz w:val="16"/>
          <w:szCs w:val="16"/>
        </w:rPr>
        <w:noBreakHyphen/>
        <w:t>20С, которые к тому времени уже пришлось сильно переделать – первые серии грешили многими недостатками. Серийные Б</w:t>
      </w:r>
      <w:r w:rsidRPr="00171131">
        <w:rPr>
          <w:rFonts w:ascii="Times New Roman" w:hAnsi="Times New Roman"/>
          <w:color w:val="000000" w:themeColor="text1"/>
          <w:sz w:val="16"/>
          <w:szCs w:val="16"/>
        </w:rPr>
        <w:noBreakHyphen/>
        <w:t xml:space="preserve">20 уже были и вполне рабочие, но длина их стала 2035 мм. </w:t>
      </w:r>
    </w:p>
    <w:p w14:paraId="4445647C" w14:textId="77777777" w:rsidR="00550B7E" w:rsidRPr="00171131" w:rsidRDefault="00550B7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Максимальная скорость и граница высотности по скорости в сравнении с И</w:t>
      </w:r>
      <w:r w:rsidRPr="00171131">
        <w:rPr>
          <w:rFonts w:ascii="Times New Roman" w:hAnsi="Times New Roman"/>
          <w:color w:val="000000" w:themeColor="text1"/>
          <w:sz w:val="16"/>
          <w:szCs w:val="16"/>
        </w:rPr>
        <w:noBreakHyphen/>
        <w:t>222 улучшились незначительно – на 3 км/ч и 500 м соответственно. С учетом полученных сведений о высотно</w:t>
      </w:r>
      <w:r w:rsidRPr="00171131">
        <w:rPr>
          <w:rFonts w:ascii="Times New Roman" w:hAnsi="Times New Roman"/>
          <w:color w:val="000000" w:themeColor="text1"/>
          <w:sz w:val="16"/>
          <w:szCs w:val="16"/>
        </w:rPr>
        <w:noBreakHyphen/>
        <w:t>скоростных качествах американских самолетов Боинг В</w:t>
      </w:r>
      <w:r w:rsidRPr="00171131">
        <w:rPr>
          <w:rFonts w:ascii="Times New Roman" w:hAnsi="Times New Roman"/>
          <w:color w:val="000000" w:themeColor="text1"/>
          <w:sz w:val="16"/>
          <w:szCs w:val="16"/>
        </w:rPr>
        <w:noBreakHyphen/>
        <w:t>29 и Локхид F</w:t>
      </w:r>
      <w:r w:rsidRPr="00171131">
        <w:rPr>
          <w:rFonts w:ascii="Times New Roman" w:hAnsi="Times New Roman"/>
          <w:color w:val="000000" w:themeColor="text1"/>
          <w:sz w:val="16"/>
          <w:szCs w:val="16"/>
        </w:rPr>
        <w:noBreakHyphen/>
        <w:t>5, а так</w:t>
      </w:r>
      <w:r w:rsidRPr="00171131">
        <w:rPr>
          <w:rFonts w:ascii="Times New Roman" w:hAnsi="Times New Roman"/>
          <w:color w:val="000000" w:themeColor="text1"/>
          <w:sz w:val="16"/>
          <w:szCs w:val="16"/>
        </w:rPr>
        <w:noBreakHyphen/>
        <w:t xml:space="preserve"> же английских де Хэвилленд «Москито» последних модификаций такого роста было уже недостаточно. Хотя эти сведения оказались несколько преувеличены, в то время в США уже шла разработка более совершенного межконтинентального бомбардировщика Конвер В</w:t>
      </w:r>
      <w:r w:rsidRPr="00171131">
        <w:rPr>
          <w:rFonts w:ascii="Times New Roman" w:hAnsi="Times New Roman"/>
          <w:color w:val="000000" w:themeColor="text1"/>
          <w:sz w:val="16"/>
          <w:szCs w:val="16"/>
        </w:rPr>
        <w:noBreakHyphen/>
        <w:t>36, и в Советском Союзе об этом знали. В то же время у самолета «4А» несколько снизилась скороподъемность – время набора высоты 5000 м увеличилось на 4% и достигло 4,8 минуты. Дальность полета 1400 км была по</w:t>
      </w:r>
      <w:r w:rsidRPr="00171131">
        <w:rPr>
          <w:rFonts w:ascii="Times New Roman" w:hAnsi="Times New Roman"/>
          <w:color w:val="000000" w:themeColor="text1"/>
          <w:sz w:val="16"/>
          <w:szCs w:val="16"/>
        </w:rPr>
        <w:noBreakHyphen/>
        <w:t xml:space="preserve"> лучена, но лишь с перегрузочным весом. С нормальным, при котором только и достигался заданный практический потолок и эшелон начала атаки высотной цели за требуемое время, удалось получить лишь 1000 км – на 400 меньше, а для перехвата скоростных высотных бомбардировщиков с учетом типовых дистанций догона это был крайне важный показатель. Измеренное сюрпризом не было, для того и водили два варианта заправки, но ступенчатый профиль полета с набором боевой высоты не сразу после взлёта, а с разгонным участком на средних высотах оказался неудобен. Так дальность повышалась, но путевая скорость падала (особенно на участке набора высоты, что делалось на скорости, намного меньшей максимальной), и цель высотную найти летчику, казалось, будет труднее – тогда еще не представляли, какой инверсионный след оставляют шесть поршневых двигателей Пратт</w:t>
      </w:r>
      <w:r w:rsidRPr="00171131">
        <w:rPr>
          <w:rFonts w:ascii="Times New Roman" w:hAnsi="Times New Roman"/>
          <w:color w:val="000000" w:themeColor="text1"/>
          <w:sz w:val="16"/>
          <w:szCs w:val="16"/>
        </w:rPr>
        <w:noBreakHyphen/>
        <w:t>Уитни R</w:t>
      </w:r>
      <w:r w:rsidRPr="00171131">
        <w:rPr>
          <w:rFonts w:ascii="Times New Roman" w:hAnsi="Times New Roman"/>
          <w:color w:val="000000" w:themeColor="text1"/>
          <w:sz w:val="16"/>
          <w:szCs w:val="16"/>
        </w:rPr>
        <w:noBreakHyphen/>
        <w:t>4360 американского В</w:t>
      </w:r>
      <w:r w:rsidRPr="00171131">
        <w:rPr>
          <w:rFonts w:ascii="Times New Roman" w:hAnsi="Times New Roman"/>
          <w:color w:val="000000" w:themeColor="text1"/>
          <w:sz w:val="16"/>
          <w:szCs w:val="16"/>
        </w:rPr>
        <w:noBreakHyphen/>
        <w:t>36. Как бы то ни было, итог заводских испытаний машины И</w:t>
      </w:r>
      <w:r w:rsidRPr="00171131">
        <w:rPr>
          <w:rFonts w:ascii="Times New Roman" w:hAnsi="Times New Roman"/>
          <w:color w:val="000000" w:themeColor="text1"/>
          <w:sz w:val="16"/>
          <w:szCs w:val="16"/>
        </w:rPr>
        <w:noBreakHyphen/>
        <w:t>224 «4А» был всё же неплохим, но 23 октября 1945 г. они были прекращены, а на Государственные испытания самолет не передавался (23528).</w:t>
      </w:r>
    </w:p>
    <w:p w14:paraId="352CC4E9" w14:textId="77777777" w:rsidR="00550B7E" w:rsidRPr="00171131" w:rsidRDefault="00550B7E" w:rsidP="00171131">
      <w:pPr>
        <w:spacing w:after="0" w:line="240" w:lineRule="auto"/>
        <w:jc w:val="both"/>
        <w:rPr>
          <w:rFonts w:ascii="Times New Roman" w:hAnsi="Times New Roman"/>
          <w:color w:val="000000" w:themeColor="text1"/>
          <w:sz w:val="16"/>
          <w:szCs w:val="16"/>
        </w:rPr>
      </w:pPr>
    </w:p>
    <w:p w14:paraId="53BF0326" w14:textId="77777777" w:rsidR="003A19F7" w:rsidRPr="001A0BAA" w:rsidRDefault="003A19F7" w:rsidP="003A19F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июле 1945 г. на истребителе И-224, который проходил заводские испытания в ЛИИ, достигли высоты 13700 м. При этом летчик не отметил, каких-либо недостатков в работе его агрегатов и гермокабины. Однако после замены ТК-300Б на новый, улучшенный по высотности, появилась тряска мотора на номинальном и среднем режимах работы. Причиной этого стал помпаж турбокомпрессора. В связи с этим в ноябре ТК-300Б заменили на прежний, с которым И-224 поднимался на 13700 м (25230).</w:t>
      </w:r>
    </w:p>
    <w:p w14:paraId="61E8AA82" w14:textId="77777777" w:rsidR="003A19F7" w:rsidRPr="001A0BAA" w:rsidRDefault="003A19F7" w:rsidP="003A19F7">
      <w:pPr>
        <w:spacing w:after="0" w:line="240" w:lineRule="auto"/>
        <w:jc w:val="both"/>
        <w:rPr>
          <w:rFonts w:ascii="Times New Roman" w:hAnsi="Times New Roman"/>
          <w:color w:val="0070C0"/>
          <w:sz w:val="16"/>
          <w:szCs w:val="16"/>
        </w:rPr>
      </w:pPr>
    </w:p>
    <w:p w14:paraId="0614F450" w14:textId="77777777" w:rsidR="003A19F7" w:rsidRPr="001A0BAA" w:rsidRDefault="003A19F7" w:rsidP="003A19F7">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июле 1945 на И-222 установили мотор после переборки на заводе №300. Однако было отмечено падение давление масла до высоты 6000 м, вследствие чего после пяти полетов мотор вновь пришлось снять и отправить на завод №300, откуда он больше не возвращался, несмотря на указания НКАП о передаче мотора к 10 августа 1945 г. Ввиду отсутствия нового мотора работы по самолету были прекращены (25230).</w:t>
      </w:r>
    </w:p>
    <w:p w14:paraId="6CED4F5E" w14:textId="77777777" w:rsidR="003A19F7" w:rsidRPr="001A0BAA" w:rsidRDefault="003A19F7" w:rsidP="003A19F7">
      <w:pPr>
        <w:spacing w:after="0" w:line="240" w:lineRule="auto"/>
        <w:jc w:val="both"/>
        <w:rPr>
          <w:rFonts w:ascii="Times New Roman" w:hAnsi="Times New Roman"/>
          <w:color w:val="0070C0"/>
          <w:sz w:val="16"/>
          <w:szCs w:val="16"/>
        </w:rPr>
      </w:pPr>
    </w:p>
    <w:p w14:paraId="118AECA6" w14:textId="77777777" w:rsidR="00550B7E" w:rsidRPr="00171131" w:rsidRDefault="00550B7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1945 реактивному истребителю ОКБ-155 с шифром «Ф» присвоили новое название И-300 (23379).</w:t>
      </w:r>
    </w:p>
    <w:p w14:paraId="19A55328" w14:textId="77777777" w:rsidR="00550B7E" w:rsidRPr="00171131" w:rsidRDefault="00550B7E" w:rsidP="00171131">
      <w:pPr>
        <w:spacing w:after="0" w:line="240" w:lineRule="auto"/>
        <w:jc w:val="both"/>
        <w:rPr>
          <w:rFonts w:ascii="Times New Roman" w:hAnsi="Times New Roman"/>
          <w:color w:val="000000" w:themeColor="text1"/>
          <w:sz w:val="16"/>
          <w:szCs w:val="16"/>
        </w:rPr>
      </w:pPr>
    </w:p>
    <w:p w14:paraId="62B417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1945 с целью всесторонней проверки летно-эксплуатационных качеств И-250 решили построить опытную серию из 10 машин (6471, 8).</w:t>
      </w:r>
    </w:p>
    <w:p w14:paraId="31E6EE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34B20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1945 г. на заводе № 82 с большим опозданием от установленного февральским 1945 года постановлением ГКО срока построили предсерийный самолет № 0000 УТС Як-9УВ с двигателем ВК-107А и винтом ВИШ-107ЛО. построили Точной даты передачи его на государственные испытания обнаружить не удалось, но, видимо, это произошло в начале августа, поскольку 12 сентября акт с их результатами был утвержден генералом А.К. Репиным.</w:t>
      </w:r>
    </w:p>
    <w:p w14:paraId="742573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Ведущими были инженер Г.А. Седов и летчик-испытатель Л.М. Кувшинов.</w:t>
      </w:r>
    </w:p>
    <w:p w14:paraId="5BD03F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Испытания показали, что максимальная скорость двухместного Як-9 снизилась по сравнению с Як-9М с тем же двигателем из- за уменьшения оборотов двигателя, ухудшения аэродинамики (возросли размеры фонаря кабины пилота, установили на нем фото- кинопулемет и увеличили открытие заслонок радиаторов). В то же время, самолет по технике пилотирования ничем не отличался от Як-9У, нагрузки на ручку от элеронов и руля высоты несколько уменьшились, но все же оставались большими.</w:t>
      </w:r>
    </w:p>
    <w:p w14:paraId="5F24B5F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Як-9УВ испытания не выдержал, и главными причинами этому были перегрев воды практически на всех режимах полета (за исключением снижения) и на рулении. Отмечались и другие дефекты, которые требовали устранения (12046).</w:t>
      </w:r>
    </w:p>
    <w:p w14:paraId="1E656E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45FCAD5" w14:textId="77777777" w:rsidR="006B10ED" w:rsidRPr="00171131" w:rsidRDefault="006B10ED" w:rsidP="00171131">
      <w:pPr>
        <w:pStyle w:val="27"/>
        <w:shd w:val="clear" w:color="auto" w:fill="auto"/>
        <w:spacing w:after="0" w:line="240" w:lineRule="auto"/>
        <w:ind w:firstLine="0"/>
        <w:rPr>
          <w:rFonts w:ascii="Times New Roman" w:cs="Times New Roman"/>
          <w:color w:val="000000" w:themeColor="text1"/>
          <w:spacing w:val="0"/>
        </w:rPr>
      </w:pPr>
      <w:r w:rsidRPr="00171131">
        <w:rPr>
          <w:rFonts w:ascii="Times New Roman" w:cs="Times New Roman"/>
          <w:color w:val="000000" w:themeColor="text1"/>
          <w:spacing w:val="0"/>
        </w:rPr>
        <w:t>В июле 1945 г. на заводе № 82 построили Як-9УВ с двигателем ВК-107А и винтом ВИШ-Ю7ЛО. Самолёт № 0000 считал</w:t>
      </w:r>
      <w:r w:rsidRPr="00171131">
        <w:rPr>
          <w:rFonts w:ascii="Times New Roman" w:cs="Times New Roman"/>
          <w:color w:val="000000" w:themeColor="text1"/>
          <w:spacing w:val="0"/>
        </w:rPr>
        <w:softHyphen/>
        <w:t>ся предсерийным, но фактически являлся опытным образцом.</w:t>
      </w:r>
    </w:p>
    <w:p w14:paraId="59F52EEF" w14:textId="77777777" w:rsidR="006B10ED" w:rsidRPr="00171131" w:rsidRDefault="006B10ED" w:rsidP="00171131">
      <w:pPr>
        <w:pStyle w:val="27"/>
        <w:shd w:val="clear" w:color="auto" w:fill="auto"/>
        <w:spacing w:after="0" w:line="240" w:lineRule="auto"/>
        <w:ind w:firstLine="0"/>
        <w:rPr>
          <w:rFonts w:ascii="Times New Roman" w:cs="Times New Roman"/>
          <w:color w:val="000000" w:themeColor="text1"/>
          <w:spacing w:val="0"/>
        </w:rPr>
      </w:pPr>
      <w:r w:rsidRPr="00171131">
        <w:rPr>
          <w:rFonts w:ascii="Times New Roman" w:cs="Times New Roman"/>
          <w:color w:val="000000" w:themeColor="text1"/>
          <w:spacing w:val="0"/>
        </w:rPr>
        <w:t>По сравнению с одноместным Як-9У, пе</w:t>
      </w:r>
      <w:r w:rsidRPr="00171131">
        <w:rPr>
          <w:rFonts w:ascii="Times New Roman" w:cs="Times New Roman"/>
          <w:color w:val="000000" w:themeColor="text1"/>
          <w:spacing w:val="0"/>
        </w:rPr>
        <w:softHyphen/>
        <w:t>реднюю кабину сместили вперёд на 400 мм и за ней расположили место инструктора с дублированным управлением. Вместо грузов в передней части руля высоты по</w:t>
      </w:r>
      <w:r w:rsidRPr="00171131">
        <w:rPr>
          <w:rFonts w:ascii="Times New Roman" w:cs="Times New Roman"/>
          <w:color w:val="000000" w:themeColor="text1"/>
          <w:spacing w:val="0"/>
        </w:rPr>
        <w:softHyphen/>
        <w:t>ставили балансир по оси самолёта, ввели противопыльный фильтр, изменили сис</w:t>
      </w:r>
      <w:r w:rsidRPr="00171131">
        <w:rPr>
          <w:rFonts w:ascii="Times New Roman" w:cs="Times New Roman"/>
          <w:color w:val="000000" w:themeColor="text1"/>
          <w:spacing w:val="0"/>
        </w:rPr>
        <w:softHyphen/>
        <w:t>тему обдувки внутренних выхлопных кол</w:t>
      </w:r>
      <w:r w:rsidRPr="00171131">
        <w:rPr>
          <w:rFonts w:ascii="Times New Roman" w:cs="Times New Roman"/>
          <w:color w:val="000000" w:themeColor="text1"/>
          <w:spacing w:val="0"/>
        </w:rPr>
        <w:softHyphen/>
        <w:t>лекторов, сняли протектор с бензобаков, изменили конструкцию и расположение маслобака, а также механизм управления заслонкой водорадиатора, демонтировали кислородное оборудование и пулемёты, пушку ШВАК заменили на Б-20М, постави</w:t>
      </w:r>
      <w:r w:rsidRPr="00171131">
        <w:rPr>
          <w:rFonts w:ascii="Times New Roman" w:cs="Times New Roman"/>
          <w:color w:val="000000" w:themeColor="text1"/>
          <w:spacing w:val="0"/>
        </w:rPr>
        <w:softHyphen/>
        <w:t>ли фотопулемёт, радиомачту, переговорное устройство СПУ-2М и приёмник РСИ-4А.</w:t>
      </w:r>
    </w:p>
    <w:p w14:paraId="2E1673B2" w14:textId="77777777" w:rsidR="006B10ED" w:rsidRPr="00171131" w:rsidRDefault="006B10ED" w:rsidP="00171131">
      <w:pPr>
        <w:pStyle w:val="27"/>
        <w:shd w:val="clear" w:color="auto" w:fill="auto"/>
        <w:spacing w:after="0" w:line="240" w:lineRule="auto"/>
        <w:ind w:firstLine="0"/>
        <w:rPr>
          <w:rFonts w:ascii="Times New Roman" w:cs="Times New Roman"/>
          <w:color w:val="000000" w:themeColor="text1"/>
          <w:spacing w:val="0"/>
        </w:rPr>
      </w:pPr>
      <w:r w:rsidRPr="00171131">
        <w:rPr>
          <w:rFonts w:ascii="Times New Roman" w:cs="Times New Roman"/>
          <w:color w:val="000000" w:themeColor="text1"/>
          <w:spacing w:val="0"/>
        </w:rPr>
        <w:t>Госиспытания машины завершились в сентябре 1945 г., их проводили инженер Г.А. Седов и лётчик Л.М. Кувшинов.</w:t>
      </w:r>
    </w:p>
    <w:p w14:paraId="2E614A95" w14:textId="77777777" w:rsidR="006B10ED" w:rsidRPr="00171131" w:rsidRDefault="006B10ED" w:rsidP="00171131">
      <w:pPr>
        <w:pStyle w:val="27"/>
        <w:shd w:val="clear" w:color="auto" w:fill="auto"/>
        <w:spacing w:after="0" w:line="240" w:lineRule="auto"/>
        <w:ind w:firstLine="0"/>
        <w:rPr>
          <w:rFonts w:ascii="Times New Roman" w:cs="Times New Roman"/>
          <w:color w:val="000000" w:themeColor="text1"/>
          <w:spacing w:val="0"/>
        </w:rPr>
      </w:pPr>
      <w:r w:rsidRPr="00171131">
        <w:rPr>
          <w:rFonts w:ascii="Times New Roman" w:cs="Times New Roman"/>
          <w:color w:val="000000" w:themeColor="text1"/>
          <w:spacing w:val="0"/>
        </w:rPr>
        <w:t>Як-9УВ испытания не выдержал; главной причиной этого явился перегрев воды прак</w:t>
      </w:r>
      <w:r w:rsidRPr="00171131">
        <w:rPr>
          <w:rFonts w:ascii="Times New Roman" w:cs="Times New Roman"/>
          <w:color w:val="000000" w:themeColor="text1"/>
          <w:spacing w:val="0"/>
        </w:rPr>
        <w:softHyphen/>
        <w:t>тически на всех режимах полёта (за исклю</w:t>
      </w:r>
      <w:r w:rsidRPr="00171131">
        <w:rPr>
          <w:rFonts w:ascii="Times New Roman" w:cs="Times New Roman"/>
          <w:color w:val="000000" w:themeColor="text1"/>
          <w:spacing w:val="0"/>
        </w:rPr>
        <w:softHyphen/>
        <w:t>чением снижения) и на рулении. Отметили и другие дефекты, которые требовалось устранять. Серийно учебные машины с ВК-107А строить не стали (19103).</w:t>
      </w:r>
    </w:p>
    <w:p w14:paraId="65770494" w14:textId="77777777" w:rsidR="006B10ED" w:rsidRPr="00171131" w:rsidRDefault="006B10ED" w:rsidP="00171131">
      <w:pPr>
        <w:pStyle w:val="27"/>
        <w:shd w:val="clear" w:color="auto" w:fill="auto"/>
        <w:spacing w:after="0" w:line="240" w:lineRule="auto"/>
        <w:ind w:firstLine="0"/>
        <w:rPr>
          <w:rFonts w:ascii="Times New Roman" w:cs="Times New Roman"/>
          <w:color w:val="000000" w:themeColor="text1"/>
          <w:spacing w:val="0"/>
        </w:rPr>
      </w:pPr>
    </w:p>
    <w:p w14:paraId="21F782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1945 на самолете "120" достигли скорости 735 км/ч, что на 24 км/ч превышало аналогичный показатель опытного образца Ла-7 с таким же мотором. И все это на номинальном режиме работы двигателя, а ведь у него имелся резерв - боевой режим, который, правда, так и не довелось опробовать. АШ-83 требовал доводки, за время испытаний на истребителе сменили пять моторов. Видимо, это обстоятельство и стало причиной прекращения дальнейшей работы над этим двигателем. Поскольку АШ-83 не смог достичь требуемого уровня надежности, его выпуск довольно быстро прекратили. После войны ряд технических решений, опробованных на нем, использовали при создании двигателя АШ-82Т. Так АШ-83 решил судьбу самолета "120", построенного всего в двух экземплярах.</w:t>
      </w:r>
    </w:p>
    <w:p w14:paraId="2F534F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Один из них в 1945 г. превратили в "полуреактивный" истребитель "120Р". При его проектировании использовали опыт, полученный при испытаниях более ранних аналогичных машин Ла-7Р-1 и Ла-7Р-2. Поршневой мотор дополнили ЖРД РД-1ХЗ, установленным в хвостовой части фюзеляжа. ЖРД, развивавший тягу в 300 кг, позволял ненадолго, но значительно увеличить скорость самолета; при этом возрастала и скороподъемность. Такой истребитель мог быть использован как перехватчик малого радиуса действия для защиты особо важных объектов. По замыслу конструкторов, "полуреактивный" самолет должен был быстро набирать высоту и догонять противника. Но после израсходования горючего и окислителя ЖРД и его баки становились бесполезным грузом, ухудшая летные данные машины. Кроме того, для размещения баков для ЖРД приходилось частично жертвовать запасом бензина для поршневого мотора. Это ограничивало дальность полета.</w:t>
      </w:r>
    </w:p>
    <w:p w14:paraId="2A12AC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 РД-1ХЗ работал на керосине и азотной кислоте, подававшихся из отдельных баков насосным агрегатом, приводившимся от мотора АШ-83. Буквы "ХЗ" означали "химическое зажигание" с помощью самовоспламеняющихся компонентов. Бак окислителя, вмещавший 270 кг азотной кислоты, находился в центроплане, а бак горючего (на 60 кг керосина) - в правой консоли крыла. Этого хватало на 3 - 3,5 мин полета. При этом запас бензина сократился до 210 кг. Управление ЖРД осуществлялось с помощью рычага газа и пускового крана (вентиля).</w:t>
      </w:r>
    </w:p>
    <w:p w14:paraId="297540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Прежде чем установить на самолет "120" двигатель РД-1ХЗ, машину пришлось основательно перекомпоновать и полностью заменить хвостовую часть фюзеляжа вместе с оперением. Для компенсации дополнительного веса вместо одной из пушек НС-23 поставили более легкую Б-20. Мотор АШ-83 для сохранения центровки сместили на 70 мм вперед. Для той же цели "переехали" на другие места аккумулятор, маслобак и воздушный баллон. Внесли и кое-какие другие, более мелкие изменения. В результате появился самолет "120Р".</w:t>
      </w:r>
    </w:p>
    <w:p w14:paraId="122823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Несмотря на использование в силовой установке таких кислотостойких материалов, как чистый алюминий и его сплавы, а также нержавеющая сталь, агрессивная кислота, попадая на некоторые агрегаты и узлы, безжалостно их разъедала, приводя в негодность. Подготовка самолета к полету была сопряжена с постоянной опасностью, особенно в момент заправки бака окислителем. Ядовитые пары азотной кислоты вызывали законную настороженность и у летчиков, и у наземного состава. Надежность РЛ-1ХЗ была выше, чем у его предшественника РД-1, но никто не мог дать гарантии, что вместо запуска не произойдет взрыв, что уже имело место на Ла-7Р-2.</w:t>
      </w:r>
    </w:p>
    <w:p w14:paraId="28F2FF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испытаниях, кроме доводки ЖРД, пришлось повозиться с доработкой топливной и масляной систем истребителя. На самолете "120Р" из шестнадцати полетов с работающим ЖРД удалось сделать лишь семь. В одном из них зарегистрировали скорость 725 км/ч, то есть дополнительный двигатель дал прирост 103 км/ч. Самолет "120Р" публично продемонстрировали на воздушном празднике в Тушино в 1946 г., пилотировал его летчик А.В. Давыдов. Испытания этой машины завершились 13 августа, когда из-за воспламенения смеси компонентов топлива в подкапотном пространстве ЖРД обгорели хвостовая часть фюзеляжа и оперение. К этому времени ресурс мотора АШ-83 был почти выработан, да и планер истребителя оказался подпорчен азотной кислотой. Это поставило точку в биографии самолета "120Р" (11990).</w:t>
      </w:r>
    </w:p>
    <w:p w14:paraId="0D5358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1749E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1945 после переориентации ОКБ И.Незваля на Б-4 все другие работы были остановлены и в т.ч. по самолету Е - 50-местного на базе Пе-8 (4832,9).</w:t>
      </w:r>
    </w:p>
    <w:p w14:paraId="01E2F8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B6466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июля 1945 года, после включения ОКБ Незваля в туполевскую структуру и начала работ по Б-4, работы по теме 50-и местного пассажирского самолета были прекращены (7685).</w:t>
      </w:r>
    </w:p>
    <w:p w14:paraId="55C1C1F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53B40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1945 г. с целью определения ограничений по прочности НИИ ВВС про</w:t>
      </w:r>
      <w:r w:rsidRPr="00171131">
        <w:rPr>
          <w:rFonts w:ascii="Times New Roman" w:hAnsi="Times New Roman"/>
          <w:color w:val="000000" w:themeColor="text1"/>
          <w:sz w:val="16"/>
          <w:szCs w:val="16"/>
        </w:rPr>
        <w:softHyphen/>
        <w:t>вели дополнительные испытания на пи</w:t>
      </w:r>
      <w:r w:rsidRPr="00171131">
        <w:rPr>
          <w:rFonts w:ascii="Times New Roman" w:hAnsi="Times New Roman"/>
          <w:color w:val="000000" w:themeColor="text1"/>
          <w:sz w:val="16"/>
          <w:szCs w:val="16"/>
        </w:rPr>
        <w:softHyphen/>
        <w:t>кирование самолета. По их результатам максимальную скорость пикирования установили в 700 км/ч и максимальную перегрузку на выходе из него - 5,52 (10680).</w:t>
      </w:r>
    </w:p>
    <w:p w14:paraId="4D2E0B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A823D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1945 начали испытывать Ще-2 с дизельными моторами, но как и Ще-2ТМ, модифицированный N 422047 и выпущенный в 1945 на 47 заводе, он не пошел из-за окончания войны (576,4).</w:t>
      </w:r>
    </w:p>
    <w:p w14:paraId="71716E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11BB1BD" w14:textId="77777777" w:rsidR="00550B7E" w:rsidRPr="00171131" w:rsidRDefault="00550B7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1945-го начались заводские испытания Ще-2 с дизельными моторами, однако свертывание производства после окончания войны привело к тому, что испытания не были закончены (24203).</w:t>
      </w:r>
    </w:p>
    <w:p w14:paraId="3E7E741B" w14:textId="77777777" w:rsidR="00550B7E" w:rsidRPr="00171131" w:rsidRDefault="00550B7E" w:rsidP="00171131">
      <w:pPr>
        <w:spacing w:after="0" w:line="240" w:lineRule="auto"/>
        <w:jc w:val="both"/>
        <w:rPr>
          <w:rFonts w:ascii="Times New Roman" w:hAnsi="Times New Roman"/>
          <w:color w:val="000000" w:themeColor="text1"/>
          <w:sz w:val="16"/>
          <w:szCs w:val="16"/>
        </w:rPr>
      </w:pPr>
    </w:p>
    <w:p w14:paraId="279F0F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1945 135 завод получил задание производить транспортный шестиместный Як-8 и по крайней мере 4 сделали и перешли потом на Як-18 (553,216).</w:t>
      </w:r>
    </w:p>
    <w:p w14:paraId="1C19C6A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3E790F3" w14:textId="1CFF1B35"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июле 1945 </w:t>
      </w:r>
      <w:proofErr w:type="gramStart"/>
      <w:r w:rsidRPr="00171131">
        <w:rPr>
          <w:rFonts w:ascii="Times New Roman" w:hAnsi="Times New Roman"/>
          <w:color w:val="000000" w:themeColor="text1"/>
          <w:sz w:val="16"/>
          <w:szCs w:val="16"/>
        </w:rPr>
        <w:t>согласно отчета</w:t>
      </w:r>
      <w:proofErr w:type="gramEnd"/>
      <w:r w:rsidRPr="00171131">
        <w:rPr>
          <w:rFonts w:ascii="Times New Roman" w:hAnsi="Times New Roman"/>
          <w:color w:val="000000" w:themeColor="text1"/>
          <w:sz w:val="16"/>
          <w:szCs w:val="16"/>
        </w:rPr>
        <w:t xml:space="preserve"> завода ОКБ-115</w:t>
      </w:r>
      <w:r w:rsidR="003A19F7">
        <w:rPr>
          <w:rFonts w:ascii="Times New Roman" w:hAnsi="Times New Roman"/>
          <w:color w:val="000000" w:themeColor="text1"/>
          <w:sz w:val="16"/>
          <w:szCs w:val="16"/>
        </w:rPr>
        <w:t>,</w:t>
      </w:r>
      <w:r w:rsidRPr="00171131">
        <w:rPr>
          <w:rFonts w:ascii="Times New Roman" w:hAnsi="Times New Roman"/>
          <w:color w:val="000000" w:themeColor="text1"/>
          <w:sz w:val="16"/>
          <w:szCs w:val="16"/>
        </w:rPr>
        <w:t xml:space="preserve"> работы по Як-13 закончились, а в сентябре начались работы по модифицированному Як-13 с двигателем М-12. Готовность его на январь 1946-го -90%. Самолет везде именуется, как Як-12. Вскоре это наименование использовали для высокоплана, представлявшего дальнейшее развитие Як-10.</w:t>
      </w:r>
    </w:p>
    <w:p w14:paraId="05B073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Фюзеляж - деревянный, форменной конструкции с полотняной обшивкой.</w:t>
      </w:r>
    </w:p>
    <w:p w14:paraId="5D440D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Моторама - сварная из стальных труб. 4 места в кабине расположены по два рядом, передние сиденья имеют откидывающиеся вперед спинки. Для входа в кабину боковая панель средней части фонаря сдвигается </w:t>
      </w:r>
      <w:proofErr w:type="gramStart"/>
      <w:r w:rsidRPr="00171131">
        <w:rPr>
          <w:rFonts w:ascii="Times New Roman" w:hAnsi="Times New Roman"/>
          <w:color w:val="000000" w:themeColor="text1"/>
          <w:sz w:val="16"/>
          <w:szCs w:val="16"/>
        </w:rPr>
        <w:t>вверх..</w:t>
      </w:r>
      <w:proofErr w:type="gramEnd"/>
    </w:p>
    <w:p w14:paraId="16BBD2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Крыло деревянной конструкции, трапециевидной в плане формы, состоит из центроплана, единого с фюзеляжем, и отъемных консолей. Центроплан обшит фанерой. Силовой каркас консолей образован двумя лонжеронами коробчатого сечения, набором нервюр и диагональных раскосов. Крыло обтянуто полотном. Профиль крыла "Кларк YH" - как у поршневых истребителей "Як". Относительная толщина профиля от 15% у фюзеляжа до 9% на концах.</w:t>
      </w:r>
    </w:p>
    <w:p w14:paraId="3E80576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Элероны - щелевого типа, дюралевые с полотняной обшивкой.</w:t>
      </w:r>
    </w:p>
    <w:p w14:paraId="5CA4D1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Посадочный щиток установлен на центроплане. Каркас оперения -дюралевый, обшивка - полотняная. Рули высоты снабжены триммерами (6411).</w:t>
      </w:r>
    </w:p>
    <w:p w14:paraId="3A08A3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CE9FD8A" w14:textId="77777777" w:rsidR="00DA1D38" w:rsidRPr="001A0BAA" w:rsidRDefault="00DA1D38" w:rsidP="00DA1D3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июле 1945 года производство самолетов По-2 на заводе № 471 прекратили, а завод передали Наркомату лес</w:t>
      </w:r>
      <w:r w:rsidRPr="001A0BAA">
        <w:rPr>
          <w:rFonts w:ascii="Times New Roman" w:hAnsi="Times New Roman"/>
          <w:color w:val="0070C0"/>
          <w:sz w:val="16"/>
          <w:szCs w:val="16"/>
        </w:rPr>
        <w:softHyphen/>
        <w:t>ного хозяйства. До этого момента завод по</w:t>
      </w:r>
      <w:r w:rsidRPr="001A0BAA">
        <w:rPr>
          <w:rFonts w:ascii="Times New Roman" w:hAnsi="Times New Roman"/>
          <w:color w:val="0070C0"/>
          <w:sz w:val="16"/>
          <w:szCs w:val="16"/>
        </w:rPr>
        <w:softHyphen/>
        <w:t>строил в 1945 году 417 У-2 (По-2), а общее ко</w:t>
      </w:r>
      <w:r w:rsidRPr="001A0BAA">
        <w:rPr>
          <w:rFonts w:ascii="Times New Roman" w:hAnsi="Times New Roman"/>
          <w:color w:val="0070C0"/>
          <w:sz w:val="16"/>
          <w:szCs w:val="16"/>
        </w:rPr>
        <w:softHyphen/>
        <w:t>личество изготовленных аппаратов составило 1114 экземпляров (24969).</w:t>
      </w:r>
    </w:p>
    <w:p w14:paraId="77B05E16" w14:textId="77777777" w:rsidR="00DA1D38" w:rsidRPr="001A0BAA" w:rsidRDefault="00DA1D38" w:rsidP="00DA1D38">
      <w:pPr>
        <w:spacing w:after="0" w:line="240" w:lineRule="auto"/>
        <w:jc w:val="both"/>
        <w:rPr>
          <w:rFonts w:ascii="Times New Roman" w:hAnsi="Times New Roman"/>
          <w:color w:val="0070C0"/>
          <w:sz w:val="16"/>
          <w:szCs w:val="16"/>
        </w:rPr>
      </w:pPr>
    </w:p>
    <w:p w14:paraId="787F1B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1945 г. в составе 24-й отдельной эскадрильи насчитывалось 8 Бе-4 (10685).</w:t>
      </w:r>
    </w:p>
    <w:p w14:paraId="3F4FB9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8E0F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1945 г. ПЦН Э- 174 испытывали на М-43. Постоянно ломались муфты переключения скоростей. В апреле следующего года закончили проектирование двух новых вариантов нагнетателя, оба они использовали всю гидравлическую часть от Э-174, но в сочетании с двухскоростным механизмом. Первый из них (тип 186) опробовали на стенде в конце августа 1946 г., а на двигатель его поставили в феврале 1947 г. Он и оказался наиболее удачным (11934).</w:t>
      </w:r>
    </w:p>
    <w:p w14:paraId="15085E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E21C726" w14:textId="77777777" w:rsidR="00550B7E" w:rsidRPr="00171131" w:rsidRDefault="00550B7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1945 г. в направленном в НКАП из ЦИАМ (приложение к исх. № 1037с ЦИАМ, дата не указана) материале Справка по винтовому газотурбинному двигателю ЦИАМ конструкции профессора Уварова (обозначение не упоминается) указывалось, что газотурбинный двигатель имел 3-х ступенчатый центробежный компрессор и трёхступенчатую турбину. Передача на винт пневмати</w:t>
      </w:r>
      <w:r w:rsidRPr="00171131">
        <w:rPr>
          <w:rFonts w:ascii="Times New Roman" w:hAnsi="Times New Roman"/>
          <w:color w:val="000000" w:themeColor="text1"/>
          <w:sz w:val="16"/>
          <w:szCs w:val="16"/>
        </w:rPr>
        <w:softHyphen/>
        <w:t>ческая, «что позволяет использовать все преимущества ВИШ и редуктора с переменным передаточным числом, а также обеспечивает хорошую приёмистость».</w:t>
      </w:r>
    </w:p>
    <w:p w14:paraId="40E1A5A4" w14:textId="77777777" w:rsidR="00550B7E" w:rsidRPr="00171131" w:rsidRDefault="00550B7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 весом 550 кг имел диаметр 580 мм и длину 2100 мм. Он позволял получить на максимальной скорости у земли тягу 340 кг. Взлётная тяга - 980 кг. Удельный расход топлива на максимальной скорости был равен 1,1 кг топлива в час на кг тяги. (Дописано от руки: мощность на скорости 800 км/ч - 1400 л.с.)</w:t>
      </w:r>
    </w:p>
    <w:p w14:paraId="2B9C5E32" w14:textId="77777777" w:rsidR="00550B7E" w:rsidRPr="00171131" w:rsidRDefault="00550B7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 имел водяное охлаждение лопаток турбин, «благодаря чему температуры в камере сгорания могут быть доведены до 1300...13500 Ц (двигатели Юмо-004 и БМВ-003 работают с температурой в камере сгорания порядка 800-850°Ц»). Это, как отмечается в документе, обеспечивало двигателю малые габариты и низкие удельные расходы топлива.</w:t>
      </w:r>
    </w:p>
    <w:p w14:paraId="28D660EF" w14:textId="77777777" w:rsidR="00550B7E" w:rsidRPr="00171131" w:rsidRDefault="00550B7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Документ заканчивался констатацией: «В настоящее время проходят предварительные его [двигателя] испытания. Одновременно с этим главным конструктором Горбуновым производятся проектно-изыскательные работы по самолёту с этим двигателем».</w:t>
      </w:r>
    </w:p>
    <w:p w14:paraId="43517037" w14:textId="77777777" w:rsidR="00550B7E" w:rsidRPr="00171131" w:rsidRDefault="00550B7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Согласно другим источникам двигатель Э-3080 имел расчётную взлётную мощность 1000 л.с. на номинальном режиме при температуре 1500° К. и расчётную мощность 1400 л.с. при температуре 1700° К. На испытаниях в 1947 году была достигнута температура газа выше расчётной (1500-1600° С), причём система охлаждения ротора обеспечивала надёжную работу лопаток.</w:t>
      </w:r>
    </w:p>
    <w:p w14:paraId="264ABB15" w14:textId="77777777" w:rsidR="00550B7E" w:rsidRPr="00171131" w:rsidRDefault="00550B7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одном из источников указывается, что «главное отличие Э-30-80 от ГТУ-3 состояло в двухступенчатой газовой турбине и прямоточной кольцевой камере сгорания. Он был миниатюрнее и имел общий силовой корпус. Охлаждение лопаток газовой турбины было такое же, как у ГТУ-3 (т.е. пароводяное - С.К.). В 1945 году первый опытный экземпляр Э-3080 был закончен постройкой </w:t>
      </w:r>
      <w:proofErr w:type="gramStart"/>
      <w:r w:rsidRPr="00171131">
        <w:rPr>
          <w:rFonts w:ascii="Times New Roman" w:hAnsi="Times New Roman"/>
          <w:color w:val="000000" w:themeColor="text1"/>
          <w:sz w:val="16"/>
          <w:szCs w:val="16"/>
        </w:rPr>
        <w:t>- это</w:t>
      </w:r>
      <w:proofErr w:type="gramEnd"/>
      <w:r w:rsidRPr="00171131">
        <w:rPr>
          <w:rFonts w:ascii="Times New Roman" w:hAnsi="Times New Roman"/>
          <w:color w:val="000000" w:themeColor="text1"/>
          <w:sz w:val="16"/>
          <w:szCs w:val="16"/>
        </w:rPr>
        <w:t xml:space="preserve"> был первый отечественный авиаци</w:t>
      </w:r>
      <w:r w:rsidRPr="00171131">
        <w:rPr>
          <w:rFonts w:ascii="Times New Roman" w:hAnsi="Times New Roman"/>
          <w:color w:val="000000" w:themeColor="text1"/>
          <w:sz w:val="16"/>
          <w:szCs w:val="16"/>
        </w:rPr>
        <w:softHyphen/>
        <w:t>онный ТВД» [3] (подразумевается - первый для практи</w:t>
      </w:r>
      <w:r w:rsidRPr="00171131">
        <w:rPr>
          <w:rFonts w:ascii="Times New Roman" w:hAnsi="Times New Roman"/>
          <w:color w:val="000000" w:themeColor="text1"/>
          <w:sz w:val="16"/>
          <w:szCs w:val="16"/>
        </w:rPr>
        <w:softHyphen/>
        <w:t>ческого применения - прим. автора.)</w:t>
      </w:r>
    </w:p>
    <w:p w14:paraId="1BF7EAF3" w14:textId="77777777" w:rsidR="00550B7E" w:rsidRPr="00171131" w:rsidRDefault="00550B7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1947 г. работы по двигателю перевели на моторный завод № 41, выпускавший поршневые двигатели М-11, а В.В.Уварова назначили главным конструктором завода. На заводе было создано несколько модифи</w:t>
      </w:r>
      <w:r w:rsidRPr="00171131">
        <w:rPr>
          <w:rFonts w:ascii="Times New Roman" w:hAnsi="Times New Roman"/>
          <w:color w:val="000000" w:themeColor="text1"/>
          <w:sz w:val="16"/>
          <w:szCs w:val="16"/>
        </w:rPr>
        <w:softHyphen/>
        <w:t>каций (Э-30-80-2с, Э-30-80А, Э-30-80М). Двигатель прошёл 25-часовые стендовые испытания, в том числе с воздушным винтом. В ходе работ над Э-30-80 было установлено, что пароводяное охлаждение полностью обеспечивает охлаждение лопаток, длительно работающих при температуре до 1370° К.</w:t>
      </w:r>
    </w:p>
    <w:p w14:paraId="10FD2959" w14:textId="77777777" w:rsidR="00550B7E" w:rsidRPr="00171131" w:rsidRDefault="00550B7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Упомянутые 25-часовые испытания проходили в самый канун нового 1948 года; их объектом был двигатель Э-3080А. Фактически это были испытания для госприёмки. Четырёхлопастный винт для этих испытаний специально спроектировали и изготовили в ОКБ С.Ш.Бас- Дубова. Программа испытаний была успешно выполнена с небольшими отступлениями по расходу охлаждающей воды в системе паровоздушного охлаждения турбины (24181).</w:t>
      </w:r>
    </w:p>
    <w:p w14:paraId="5B27F03B" w14:textId="77777777" w:rsidR="00550B7E" w:rsidRPr="00171131" w:rsidRDefault="00550B7E" w:rsidP="00171131">
      <w:pPr>
        <w:spacing w:after="0" w:line="240" w:lineRule="auto"/>
        <w:jc w:val="both"/>
        <w:rPr>
          <w:rFonts w:ascii="Times New Roman" w:hAnsi="Times New Roman"/>
          <w:color w:val="000000" w:themeColor="text1"/>
          <w:sz w:val="16"/>
          <w:szCs w:val="16"/>
        </w:rPr>
      </w:pPr>
    </w:p>
    <w:p w14:paraId="7D2B10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1945 в ЦАГИ, Лаборатория № 4 был подготовлен ПРОЕКТ ВАРИАЦИОННОГО МЕТАЛЛИЧЕСКОГО ВИНТА К САМОЛЕ1У ПО-2 с мот. М11 г.</w:t>
      </w:r>
    </w:p>
    <w:p w14:paraId="782054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Технический отчет</w:t>
      </w:r>
    </w:p>
    <w:p w14:paraId="0B64BD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Составил: А.Хохлов</w:t>
      </w:r>
    </w:p>
    <w:p w14:paraId="32D0B8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Утвердил </w:t>
      </w:r>
      <w:proofErr w:type="gramStart"/>
      <w:r w:rsidRPr="00171131">
        <w:rPr>
          <w:rFonts w:ascii="Times New Roman" w:hAnsi="Times New Roman"/>
          <w:color w:val="000000" w:themeColor="text1"/>
          <w:sz w:val="16"/>
          <w:szCs w:val="16"/>
        </w:rPr>
        <w:t>нач.группы</w:t>
      </w:r>
      <w:proofErr w:type="gramEnd"/>
      <w:r w:rsidRPr="00171131">
        <w:rPr>
          <w:rFonts w:ascii="Times New Roman" w:hAnsi="Times New Roman"/>
          <w:color w:val="000000" w:themeColor="text1"/>
          <w:sz w:val="16"/>
          <w:szCs w:val="16"/>
        </w:rPr>
        <w:t xml:space="preserve"> В.Ветчинкин</w:t>
      </w:r>
    </w:p>
    <w:p w14:paraId="0C32DA1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ПРОЕКТ</w:t>
      </w:r>
    </w:p>
    <w:p w14:paraId="15E583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вариационного металлического винта к самолету типа По-2 с мотором М-11 г.</w:t>
      </w:r>
    </w:p>
    <w:p w14:paraId="20FBCC4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Метод проектирования вариационного винта был разработан в 4 лаборатории ЦАГИ - Филиал Москва, в группе проф. В.П.Вет~ чинкина во -11-й половине 1944 года и доложен им на техсовещании 4 лаборатории в декабре м-це того же года.</w:t>
      </w:r>
    </w:p>
    <w:p w14:paraId="76D828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Техника проектирования по этому методу была отработана на опыте проектирования двух винтов к самолету По-2</w:t>
      </w:r>
    </w:p>
    <w:p w14:paraId="5D84F1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деревянного винта под мотор М11ПФ, 140 л.с., 2,4 м.</w:t>
      </w:r>
    </w:p>
    <w:p w14:paraId="5034B4F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металлического винта под мотор М11Г, 112 л.с., 2,3 м.</w:t>
      </w:r>
    </w:p>
    <w:p w14:paraId="110F98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Результаты проектирования этих двух винтов оформлены для доклада на технич. конференции ЦА.ГИ /</w:t>
      </w:r>
      <w:proofErr w:type="gramStart"/>
      <w:r w:rsidRPr="00171131">
        <w:rPr>
          <w:rFonts w:ascii="Times New Roman" w:hAnsi="Times New Roman"/>
          <w:color w:val="000000" w:themeColor="text1"/>
          <w:sz w:val="16"/>
          <w:szCs w:val="16"/>
        </w:rPr>
        <w:t>см.доклад</w:t>
      </w:r>
      <w:proofErr w:type="gramEnd"/>
      <w:r w:rsidRPr="00171131">
        <w:rPr>
          <w:rFonts w:ascii="Times New Roman" w:hAnsi="Times New Roman"/>
          <w:color w:val="000000" w:themeColor="text1"/>
          <w:sz w:val="16"/>
          <w:szCs w:val="16"/>
        </w:rPr>
        <w:t xml:space="preserve"> Ветчинкин В.П. и Хохлов А.И. Вариационный воздушный винт. Апрель 1945 г./</w:t>
      </w:r>
    </w:p>
    <w:p w14:paraId="1E4B5A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учетом предварительного опыта проектирования упомянутых двух винтов было решено спроектировать опытный металлический вариационный винт на самолет По-2 с М11Г для испытаний его в трубе и в полете»</w:t>
      </w:r>
    </w:p>
    <w:p w14:paraId="4BD592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Предлагаемый проект представляет первым вариант вариацион</w:t>
      </w:r>
      <w:r w:rsidRPr="00171131">
        <w:rPr>
          <w:rFonts w:ascii="Times New Roman" w:hAnsi="Times New Roman"/>
          <w:color w:val="000000" w:themeColor="text1"/>
          <w:sz w:val="16"/>
          <w:szCs w:val="16"/>
        </w:rPr>
        <w:softHyphen/>
        <w:t>ного винта к самолету По-2 с мот. М-11 г.</w:t>
      </w:r>
    </w:p>
    <w:p w14:paraId="5B576D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1644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июля 1945 в Джизаке летные испытания проходила и телеуправляемая бомба с автопилотом ОКБ-1 на базе 10Х, без двигателя, но с вертикальными шайбами на оперении (1800,4).</w:t>
      </w:r>
    </w:p>
    <w:p w14:paraId="253EBE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31001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1945 г. в Джизаке начались испытания еще одного советского управляемого оружия. Это была телеуправляемая планирующая бомба, разработанная на базе КР 10Х. Она предназначалась для поражения крупных промышленных объектов и береговых сооружений, имевших сильную объектовую ПВО. Телеуправляемая планирующая бомба получалась следующим образом: с самолетаснаряда снимались двигатель с автоматикой и часть агрегатов автопилота. Топливо не заправлялось, а вес боевой части увеличивался.</w:t>
      </w:r>
    </w:p>
    <w:p w14:paraId="4825CA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Были проведены конструктивные доработки для сохранения статической устойчивости летательного аппарата относительно трех осей. После ликвидации экспедиции в Джизаке испытания планирующей бомбы прекратились, и к ней больше не возвращались (11686).</w:t>
      </w:r>
    </w:p>
    <w:p w14:paraId="6CD8F9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7DB4733" w14:textId="77777777" w:rsidR="00DA1D38" w:rsidRPr="001A0BAA" w:rsidRDefault="00DA1D38" w:rsidP="00DA1D3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июле 1945 г. С.П.Королев отказался от включения его в список командируемых в Германию от казанского ОКБ РД. Потом спохватился и затратил немало усилий, чтобы его включили в число командируемых по списку Отдела оборонной промышленности ЦК партии.</w:t>
      </w:r>
    </w:p>
    <w:p w14:paraId="52472939" w14:textId="77777777" w:rsidR="00DA1D38" w:rsidRPr="001A0BAA" w:rsidRDefault="00DA1D38" w:rsidP="00DA1D3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Благодаря этому списку Королёв попал в ближайшее окружение председателя Особой правительственной комиссии в Германии генерала Л. М. Гайдукова. По поручениям Гайдукова он инспектировал работу групп советских инженеров, изучавших трофейную ракетную технику (24989).</w:t>
      </w:r>
    </w:p>
    <w:p w14:paraId="0F05444E" w14:textId="77777777" w:rsidR="00DA1D38" w:rsidRPr="001A0BAA" w:rsidRDefault="00DA1D38" w:rsidP="00DA1D38">
      <w:pPr>
        <w:spacing w:after="0" w:line="240" w:lineRule="auto"/>
        <w:jc w:val="both"/>
        <w:rPr>
          <w:rFonts w:ascii="Times New Roman" w:hAnsi="Times New Roman"/>
          <w:color w:val="0070C0"/>
          <w:sz w:val="16"/>
          <w:szCs w:val="16"/>
        </w:rPr>
      </w:pPr>
    </w:p>
    <w:p w14:paraId="5AF471E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1945 г. А.В.Сильванский из Германии направил Маленкову пару рефератов о воздушно-реактивных двигателях и Фау-2. Проведав о том, что Фау-2 должен заниматься НКБ, он попытался внедриться в это ведомство. Однако Ванников и Горемыкин его не восприняли. Сильванский обратился с письмом к Берия, тот его принял у себя лично 17.09.45 г. Предложения его сводились к следующему: 1. Он приступает к организации коллектива КБ на заводе № 70, с учетом того, что профиль ГК по Фау-2 отличается от обычного технического профиля ГК, так как Фау-2 спроектированное, построенное и испытанное в боевых условиях изделие. В качестве зама ГК по ДУ предлагался В.П.Глушко. В качестве замов ГК по системе управления предлагались Черток и Пилюгин. 2. Создание научно-исследовательского центра на Воробьевых горах в Москве. 3. Создание серийного завода под землей на Урале или Алтае по типу «Нордхаузен» с привлечением «специального контингента». Эти предложения он пробивал до 02.46 г. (12297).</w:t>
      </w:r>
    </w:p>
    <w:p w14:paraId="6EC3C1DA"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66F0B4D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Июль 1945 РАЗВИТИЕ ПРОИЗВОДСТВА БОЕПРИПАСОВ, ВООРУЖЕНИЯ, АВИАЦИОННОЙ, РАДИОЭЛЕКТРОННОЙ ВОЕННОЙ ТЕХНИКИ</w:t>
      </w:r>
    </w:p>
    <w:p w14:paraId="3B5684A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(1943 - июнь 1945 годы)</w:t>
      </w:r>
    </w:p>
    <w:p w14:paraId="012AFD3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Первые полтора года войны на заводах оборонной промышленности области в основном была создана материально-техническая база. В 1943 г. предприятия вступили в новый этап своего развития; они продолжали совершенствовать технологию и организацию производства, чтобы наращивать выпуск продукции для фронта. Вместе с тем ввиду нехватки рабочих и их низкой квалификации была низкой производительность труда и высокой себестоимость продукции. В условиях войны эти проблемы во многом решились благодаря созданию поточной системы производства. Ее внедрение позволило значительно увеличить производственные мощности, внедрить новые технологические процессы, пересмотреть конструкции основных изделий. Кроме того, поточное производство способствовало совершенствованию организации труда и более эффективному использованию рабочей силы. В результате в декабре 1943 г. выпуск снарядов на комбинате № 179 по сравнению с январем увеличился в 1,5-2 раза. В марте 1943 г. комбинат впервые с начала войны выполнил план производства боеприпасов. С этого времени и до окончания войны он регулярно справлялся с поставленными задачами по выпуску оборонной продукции. В апреле того же года комбинат выполнил государственный план по всей номенклатуре снарядов и дал сверхплановой продукции на 2,7 млн. руб. В декабре 1944 г. он изготовил более 1 млн. 76-миллиметровых, 146,5 тыс. 122-миллиметровых и 60 тыс. 152-миллиметровых осколочно-фугасных снарядов. По сравнению с 1943 г. в 1944 г. выпуск боеприпасов увеличился на 28,7%, производительность труда - на 28%. Сверх плана было выпущено продукции на 70 млн. руб. Причем все произведенные комбинатом снаряды были самыми дешевыми в стране. Нарком боеприпасов Б.Л. Ванников и первый секретарь Новосибирского обкома партии М.В. Кулагин обратились к Председателю ГКО И.В. Сталину с ходатайством о представлении к правительственным наградам комбината и его работников. За годы войны комбинат № 179 дал фронту 48 млн. снарядов, его коллектив 24 раза завоевывал классные места в соревновании заводов Наркомата боеприпасов, из них 20 раз - первое, а с марта 1944 г. и до конца войны непрерывно удерживал переходящее Красное знамя ЦК ВКП(б) и ГКО. Крупный снарядный завод № 65 параллельно с созданием цехов осваивал новые изделия, выпуск которых начал в апреле-мае 1942 г. За годы войны в соответствии с заданием ГКО заводу пришлось 3 раза менять номенклатуру изделий. В 1944 г. его коллектив выпустил 1 160 тыс. 45-миллиметровых трассирующих снарядов, 435 тыс. 120-миллиметровых мин, 135 тыс. 122-миллиметровых осколочно-фугасных снарядов, 163 тыс. 122-миллиметровых бронебойных снарядов, 89 тыс. реактивных снарядов М-13 для «Катюш». Еще один крупный завод — № 556 — имел достаточно устойчивую номенклатуру изделий — 57-, 76-, 152-миллиметровые латунные гильзы, 20-, 23-миллиметровые патроны авиавыстрела. Только за 11 месяцев 1943 г. его коллектив выпустил 5 933,1 тыс. 76-миллиметровых, 846,6 тыс. 57-миллиметровых латунных гильз, 17 653 тыс. 20-миллиметровых и 9 630 тыс. 23-миллиметровых патронов. Завод № 325 производил корпуса 20- и 23-миллиметровых бро-небойно-зажигательных снарядов и корпуса 23-миллиметровых осколочно-зажигательных снарядов. В его составе действовал завод № 136, который завершал производительный цикл продукции завода № 325. Заводы № 677 и 564 Наркомата боеприпасов специализировались на производстве взрывательной техники. Завод № 677 в 1944 г. произвел 1 251 тыс. взрывателей ГВМЗ, 621 тыс. взрывателей К-6, 3 921 тыс. взрывателей ГВМЗ для мин, 3 977 тыс. взрывателей ГВМ, 188 тыс. взрывателей БМ, 2 547 тыс. взрывателей ГВМ, 1 089 тыс. корпусов 23-миллиметровых осколочно-фугасных снарядов. Завод № 564 изготовлял взрыватели КТМ-1, В-179 и корпуса для 20-миллиметровых осколочно-зажигательных снарядов. Единственный в Западной Сибири снаряжательный завод № 635 завершал производство снарядов и поставлял их непосредственно на фронт. Завод успешно выполнял производственные задания ГКО. Только в декабре 1944 г. заводской коллектив снарядил и направил на фронт 1 249,4 тыс. 76-, 122-, 152- и 57-миллиметровых снарядов, 65 тыс. 120-миллиметровых мин и 20 тыс. гранат ГМД-Б. Завод № 386 приступил к производству оборонной продукции в четвертом квартале 1942 г. Он изготавливал винтовочные капсюли — воспламенители, гремучертутные капсюли-детонаторы к запалам ручных гранат и ручные гранаты, а также озидные капсюли-детонаторы разных номенклатур для артиллерийских и других систем снарядов. Промышленность боеприпасов Новосибирской области, имевшая в своем составе снарядное, взрывательное, снаряжательное и пиротехническое производства, выпускала практически всю номенклатуру боеприпасов, готовых к бою. В период войны только основная отрасль промышленности боеприпасов - снарядное производство - произвела для Красной Армии более 125 млн. снарядов, в том числе для авиавыстрела, что вдвое превосходило количество снарядов, выпущенных всей промышленностью России за годы Первой мировой войны. Развивали свои производственные мощности заводы авиационной промышленности. Авиационный завод им. В.П. Чкалова получил известность как основной поставщик на фронт истребителей. Завод работал устойчиво, в течение 1943 г. изготовил и отправил на фронт 4 532 самолета, или вдвое </w:t>
      </w:r>
      <w:proofErr w:type="gramStart"/>
      <w:r w:rsidRPr="00171131">
        <w:rPr>
          <w:rFonts w:ascii="Times New Roman" w:hAnsi="Times New Roman"/>
          <w:color w:val="000000" w:themeColor="text1"/>
          <w:sz w:val="16"/>
          <w:szCs w:val="16"/>
        </w:rPr>
        <w:t>больше</w:t>
      </w:r>
      <w:proofErr w:type="gramEnd"/>
      <w:r w:rsidRPr="00171131">
        <w:rPr>
          <w:rFonts w:ascii="Times New Roman" w:hAnsi="Times New Roman"/>
          <w:color w:val="000000" w:themeColor="text1"/>
          <w:sz w:val="16"/>
          <w:szCs w:val="16"/>
        </w:rPr>
        <w:t xml:space="preserve"> чем, в 1942 г. Всего за годы войны заводской коллектив направил на фронт 15 797 самолетов разных типов, в том числе 15 496 боевых истребителей типа «Яковлев». Заводы промышленности вооружения развивали производство оптико-механического вооружения и патронов. Завод № 69 ежемесячно выполнял задания ГКО, четко реагировал на нужды фронта. Заводские конструкторы усиленно работали над совершенствованием приборов оптики с учетом опыта войны. В 1944 г. был налажен выпуск прицелов, сохранявших их прочность при ударах в башню танков снарядов новейших немецких танков и самоходных орудий. Заводской коллектив освоил изготовление прицелов в крупных </w:t>
      </w:r>
      <w:r w:rsidRPr="00171131">
        <w:rPr>
          <w:rFonts w:ascii="Times New Roman" w:hAnsi="Times New Roman"/>
          <w:color w:val="000000" w:themeColor="text1"/>
          <w:sz w:val="16"/>
          <w:szCs w:val="16"/>
        </w:rPr>
        <w:lastRenderedPageBreak/>
        <w:t xml:space="preserve">сериях, обеспечивавших полную потребность армии. В ноябре 1944 г. исполнилось 30 лет заводу № 69 им. Ленина. К этому времени он был самым крупным оптико-механическим предприятием страны; на нем производилось несколько десятков номенклатур сложных оптических прицелов для всех видов артиллерии, минометов, а также наблюдательных танковых и зенитных артиллерийских приборов. Конструкторами завода была решена сложнейшая задача нерасстраиваемости оптики при прямом попадании снарядов в танки. В это время все виды нового вооружения полевой и зенитной артиллерии производились с прямым и непосредственным участием коллектива этого завода. Предприятие изготавливало стереотрубы, которые позволяли наблюдать за тылами противника на расстоянии 25 км; его продукция — дальномеростроение для зенитной артиллерии соответствовала высочайшему для того времени уровню техники. Успешно работал завод № 350. Его коллектив наращивал производство прицелов к 76- и 37-миллиметровым пушкам, прицелов для подводных лодок (ПЛ) и танков (ПТ-4), панорам Герца, командирских зенитных труб (БИ), визиров целеуказания и другой продукции. На заводе № 188, который к апрелю - маю 1943 г. преодолел организационные и технологические трудности, рос выпуск широкого ассортимента патронов. За годы войны заводы Наркомата вооружения Новосибирской области увеличили производство различных видов вооружения в 51 раз. Эти предприятия были главными производителями в стране многих видов оптико-механического вооружения или имели к их изготовлению непосредственное отношение. Заводы Наркомата электропромышленности к 1943 г. в основном преодолели имевшиеся трудности и стали наращивать выпуск радио- и электротехнического вооружения. Из всех предприятий наркомата самым крупным был завод № 590, он располагал хорошим парком оборудования. Завод изготавливал радиостанции практически для всех родов войск. За 1943 г. заводской коллектив резко увеличил выпуск важнейших видов продукции; за год он произвел 63 464 радиоаппарата. Правительство высоко оценило работу завода № 590 и в январе 1944 г. наградило его высшей наградой — орденом Ленина. За годы войны завод № 590 произвел 168 297 радиотехнических аппаратов. Завод № 617 в 1943 г. работал неудовлетворительно, хотя и освоил производство особо дефицитных ламп металлической группы, которые применялись в радиоприемной аппаратуре для танковой, авиационной и морской связи. Основной причиной его отставания являлось крайне затянувшееся строительство таких объектов, как газовый и стекольный заводы, инструментальный цех и др., без которых было невозможно эффективно использовать созданные производственные мощности. Кроме того, завод остро нуждался в высококвалифицированных рабочих. Без них он, располагая достаточной группой крупных специалистов по вакуумной технике, которые были способны не только разработать новые образцы, но и организовать их производство, не мог реализовать новаторские решения. С 1943 г. заводской коллектив постоянно увеличивал выпуск 10-11 типов наиболее сложных и трудоемких среднегенераторных ламп, применявшихся в армейских и морских радиопередатчиках. В 1944 — первой половине 1945 г. предприятие работало стабильно. Им выпускалось 80 типов вакуумных изделий. Всего за годы войны завод изготовил 3073 тыс. штук малогабаритных ламп для приемной и передающей связи, а также 15 248 тыс. миниатюрных осветительных и сигнальных ламп для армии и флота. Завод № 208 им. Коминтерна в 1943 г. начал разработку ряда новых радиостанций для Морского Флота. На нем было налажено производство радиостанций «Скат-И» </w:t>
      </w:r>
      <w:proofErr w:type="gramStart"/>
      <w:r w:rsidRPr="00171131">
        <w:rPr>
          <w:rFonts w:ascii="Times New Roman" w:hAnsi="Times New Roman"/>
          <w:color w:val="000000" w:themeColor="text1"/>
          <w:sz w:val="16"/>
          <w:szCs w:val="16"/>
        </w:rPr>
        <w:t>и</w:t>
      </w:r>
      <w:proofErr w:type="gramEnd"/>
      <w:r w:rsidRPr="00171131">
        <w:rPr>
          <w:rFonts w:ascii="Times New Roman" w:hAnsi="Times New Roman"/>
          <w:color w:val="000000" w:themeColor="text1"/>
          <w:sz w:val="16"/>
          <w:szCs w:val="16"/>
        </w:rPr>
        <w:t xml:space="preserve"> «Бухта-И», которые успешно прошли государственные испытания и были приняты на вооружение. Кроме того, завод по заданию правительства приступил к изготовлению радиостанций высокой и средней мощности и радиопеленгационных установок. Он был единственным в стране изготовителем мощных радиостанций фронтовой связи «Даль». Производимые заводом радиостанции PAT — самые мощные из принятых на вооружение Красной Армии и Военно-Морского Флота — обеспечивали связь штабов фронтов, армий и Военно-Морского Флота. Эти радиостанции обладали высокими тактическими показателями и обеспечивали связь ставки Верховного Главнокомандующего со штабами фронтов и армий, тяжелых аэродромов с авиацией дальнего действия. Они были основными радиостанциями радиоцентров генерального штаба Красной Армии и Военно-Морского Флота, а также правительственной связи с освобожденными районами страны. Радиоустановки РУС использовались противовоздушной обороной для обнаружения летящих самолетов противника, определения их численности и местонахождения вражеских аэродромов, расположенных в прифронтовой полосе. С их помощью наводили истребительную авиацию на вражескую, а также контролировали полеты нашей авиации при выполнении боевых заданий. Эти радиоустановки обеспечивали обнаружение самолетов, кораблей, подводных лодок противника, управление огнем зенитных батарей, прожекторных установок и корабельной артиллерии. Завод был единственным в стране предприятием, выпускавшим передвижные радиоустановки, которые использовались для дальнего обнаружения вражеских объектов в условиях войны. С помощью радиоузлов РУК штабы соединений поддерживали связь с дивизиями, корпусами и армиями по нескольким направлениям. Радиостанции «Бухта-42» использовались на всех типах подводных и надводных кораблей и береговой службы Военно-Морского флота. Вся радиоаппаратура, выпускавшаяся заводом, была уникальной, имела особо важное значение для Красной Армии и Военно-Морского Флота. За годы войны коллектив завода № 208 выпустил 931 шт. радиостанций и крупных радиоаппаратов. Завод № 644 к 1943 г. набрал темпы, позволявшие выполнять плановые задания наркомата. Он располагал достаточной группой опытных специалистов, которые занимались проектированием и производством прожекторов и других изделий, но испытывал дефицит рабочих, особенно высококвалифицированных. Несмотря на это, в 1943 г. заводской коллектив выпустил 519 зенитных прожекторных станций, 170 посадочных прожекторных станций, 87 зарядных станций, 30 электрических станций, 290 морских прожекторов и 790 моторов малой мощности. По сравнению с 1942 г. в 1943 г. он увеличил выпуск продукции в 2,3 раза, а в 1944 г. - в 3 раза. Завод № 644 был единственным в стране предприятием крупного прожекторного машиностроения, который обеспечивал потребности Красной Армии и Военно-Морского Флота в мощных прожекторных станциях разных типов, в том числе станций заливающего света. Прожекторными установками этого завода была оснащена противовоздушная оборона Москвы, Ленинграда, Севастополя, Баку и других крупнейших центров страны, а также береговая оборона Союза. Вновь созданные в Новосибирске в первые годы войны предприятия Наркомата электропромышленности образовали крупнейший на востоке центр по производству радиотехнического, электронного и электротехнического вооружения. Это были единственные в стране предприятия, выпускавшие ряд изделий, исключительно необходимых для вооружения армии и флота. С начала войны предприятия оборонной промышленности Новосибирской области фактически были учебными заведениями по подготовке рабочих кадров. К 1943 г. большинство мобилизованных учащихся средних школ и другие категории рабочих в основном овладели навыками изготовления продукции. В 1943 г. на заводах оборонной промышленности численность промышлен-но-производственных рабочих достигла наивысших показателей. В последующие годы она сокращалась в связи с введением запрета на мобилизацию рабочих из села. Вместе с тем росла профессиональная квалификация. Задача увеличения выпуска оборонной продукции решалась в значительной степени за счет создания поточной технологии производства и повышения профессиональной квалификации рабочих, инженеров и техников. За годы войны для промышленных предприятий Новосибирска во всех формах обучения было подготовлено 203 677 чел. Важную роль сыграли учебные заведения системы трудовых резервов. За годы войны они подготовили 62 800 молодых рабочих, из них в школах ФЗО - 42 400 чел., в ремесленных и железнодорожных училищах - 20 400 чел. Однако проблема обеспечения предприятий рабочими кадрами оставалась нерешенной ни количественно, ни качественно из-за ограниченности трудовых ресурсов. Остро ощущалась нехватка инженеров по многим производственным специальностям. Основной формой организации производства, повышения производительности труда, снижения себестоимости продукции являлось соревнование, развитие массовой рационализации и изобретательства. Рабочие и служащие предприятий участвовали в различных формах соревнования, среди молодежи особенно популярными были комсомольско-молодежные бригады. Основным недостатком организации производства являлась большая текучесть кадров (было массовым дезертирство рабочих, в основном мобилизованных из села) из-за плохих жилищно-бытовых условий, отсутствия одежды и обуви. Анализ архивных документов и материалов приводит к выводу, что жилищная проблема, актуализировавшаяся в связи с эвакуацией в Новосибирск большого количества предприятий вместе с рабочими и служащими и их семьями, а также населения прифронтовых районов и дефицитом строительных материалов, не только не была решена, но и не могла быть решенной в период войны. Поэтому большая часть рабочих и многие инженерно-технические работники жили в тяжелейших, а порой невыносимых жилищно-бытовых условиях. Материальное положение рабочих и служащих было сложным. Заработная плата, как правило, выплачивалась своевременно, но она не обеспечивала прожиточный уровень даже рабочих-одиночек. На тех заводах, на которых руководство проявляло заботу по обеспечению рабочих и служащих питанием, столовые работали несколько лучше. В целом на предприятиях оборонной промышленности их деятельность оценивалась неудовлетворительно. Однако рабочие, инженеры и техники в тяжелых производственных и материально-бытовых условиях выстояли и внесли свой вклад в Победу (12159).</w:t>
      </w:r>
    </w:p>
    <w:p w14:paraId="6941E473"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1FE601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1945 в Тюрингии Б.Е.Черток возглавлял институт из немецких специалистов "аве" - Raketenberg и его зам. был Н.А.Пилюгин, вскоре выбранный парторгом. Американцы из Тюрингии смогли почти все вывезти. Наши работали и в районе Берлина - в основном по системам управления и автоматике и Праги - Зброевка и Шкода, где делали полевые твердотопливные РС. Там была группа В.П.Бармина, включающая В.П.Мишина, но они завершили работу к октябрю-ноябрю 1945 (1142).</w:t>
      </w:r>
    </w:p>
    <w:p w14:paraId="55C3E7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783E3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1945 ОК ГКО поручил А.И.Ш. возглавить спецкомиссию по выработке предложений по организации дальнейших работ по реактивной технике (2393,24).</w:t>
      </w:r>
    </w:p>
    <w:p w14:paraId="79CB94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209DC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1945 г. коллектив ОТБ-2 взял на себя задачу, реконструировать чертежи двигателя "003 А-2" полностью и выработать чертежи для копировки. Для этой цели предполагалось собрать из имеющихся еще деталей один двигатель ("003 А-1") и показать его на временном стенде в работе (8987).</w:t>
      </w:r>
    </w:p>
    <w:p w14:paraId="1F51C9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FAD05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1945 был подготовлен:</w:t>
      </w:r>
    </w:p>
    <w:p w14:paraId="4BBBC7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w:t>
      </w:r>
    </w:p>
    <w:p w14:paraId="7DEDA0F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Протокол допроса руководителя отдела высотных испытаний авиадвигателя, проживающего в Адлерсгофе, ул., 22.</w:t>
      </w:r>
    </w:p>
    <w:p w14:paraId="2044661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Допрос производили: Суржин К.Н. Амбарцумян Р.С. Владмиров В.Д. Абрамович Г.Н.</w:t>
      </w:r>
    </w:p>
    <w:p w14:paraId="7B0C614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ВОПРОС: Сколько высотных установок имеется </w:t>
      </w:r>
      <w:proofErr w:type="gramStart"/>
      <w:r w:rsidRPr="00171131">
        <w:rPr>
          <w:rFonts w:ascii="Times New Roman" w:hAnsi="Times New Roman"/>
          <w:color w:val="000000" w:themeColor="text1"/>
          <w:sz w:val="16"/>
          <w:szCs w:val="16"/>
        </w:rPr>
        <w:t>в ?</w:t>
      </w:r>
      <w:proofErr w:type="gramEnd"/>
    </w:p>
    <w:p w14:paraId="24FCEF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w:t>
      </w:r>
      <w:proofErr w:type="gramStart"/>
      <w:r w:rsidRPr="00171131">
        <w:rPr>
          <w:rFonts w:ascii="Times New Roman" w:hAnsi="Times New Roman"/>
          <w:color w:val="000000" w:themeColor="text1"/>
          <w:sz w:val="16"/>
          <w:szCs w:val="16"/>
        </w:rPr>
        <w:t>: Имеется</w:t>
      </w:r>
      <w:proofErr w:type="gramEnd"/>
      <w:r w:rsidRPr="00171131">
        <w:rPr>
          <w:rFonts w:ascii="Times New Roman" w:hAnsi="Times New Roman"/>
          <w:color w:val="000000" w:themeColor="text1"/>
          <w:sz w:val="16"/>
          <w:szCs w:val="16"/>
        </w:rPr>
        <w:t xml:space="preserve"> 2 высотные установки, из них одна действующая в корпусе 38 и одна заканчивающаяся монтажом в корпусе 47, которая должна была обслуживать два бокса. Построен корпус и частично завезено оборудование 3-й установки, которая предназначалась для испытания прямоточных газовых двигателей и газовых турбин. Имеющийся эксгаустер предназначался для отсоса газов.</w:t>
      </w:r>
    </w:p>
    <w:p w14:paraId="167B2F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2. ВОПРОС</w:t>
      </w:r>
      <w:proofErr w:type="gramStart"/>
      <w:r w:rsidRPr="00171131">
        <w:rPr>
          <w:rFonts w:ascii="Times New Roman" w:hAnsi="Times New Roman"/>
          <w:color w:val="000000" w:themeColor="text1"/>
          <w:sz w:val="16"/>
          <w:szCs w:val="16"/>
        </w:rPr>
        <w:t>: Где</w:t>
      </w:r>
      <w:proofErr w:type="gramEnd"/>
      <w:r w:rsidRPr="00171131">
        <w:rPr>
          <w:rFonts w:ascii="Times New Roman" w:hAnsi="Times New Roman"/>
          <w:color w:val="000000" w:themeColor="text1"/>
          <w:sz w:val="16"/>
          <w:szCs w:val="16"/>
        </w:rPr>
        <w:t xml:space="preserve"> чертежи и расчеты второй высотной установки и установки для испытания газовых </w:t>
      </w:r>
      <w:proofErr w:type="gramStart"/>
      <w:r w:rsidRPr="00171131">
        <w:rPr>
          <w:rFonts w:ascii="Times New Roman" w:hAnsi="Times New Roman"/>
          <w:color w:val="000000" w:themeColor="text1"/>
          <w:sz w:val="16"/>
          <w:szCs w:val="16"/>
        </w:rPr>
        <w:t>двигателей ?</w:t>
      </w:r>
      <w:proofErr w:type="gramEnd"/>
    </w:p>
    <w:p w14:paraId="0ED44C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w:t>
      </w:r>
      <w:proofErr w:type="gramStart"/>
      <w:r w:rsidRPr="00171131">
        <w:rPr>
          <w:rFonts w:ascii="Times New Roman" w:hAnsi="Times New Roman"/>
          <w:color w:val="000000" w:themeColor="text1"/>
          <w:sz w:val="16"/>
          <w:szCs w:val="16"/>
        </w:rPr>
        <w:t>: Они</w:t>
      </w:r>
      <w:proofErr w:type="gramEnd"/>
      <w:r w:rsidRPr="00171131">
        <w:rPr>
          <w:rFonts w:ascii="Times New Roman" w:hAnsi="Times New Roman"/>
          <w:color w:val="000000" w:themeColor="text1"/>
          <w:sz w:val="16"/>
          <w:szCs w:val="16"/>
        </w:rPr>
        <w:t xml:space="preserve"> имелись в корпусе N 8.</w:t>
      </w:r>
    </w:p>
    <w:p w14:paraId="019A4F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ВОПРОС</w:t>
      </w:r>
      <w:proofErr w:type="gramStart"/>
      <w:r w:rsidRPr="00171131">
        <w:rPr>
          <w:rFonts w:ascii="Times New Roman" w:hAnsi="Times New Roman"/>
          <w:color w:val="000000" w:themeColor="text1"/>
          <w:sz w:val="16"/>
          <w:szCs w:val="16"/>
        </w:rPr>
        <w:t>: Для</w:t>
      </w:r>
      <w:proofErr w:type="gramEnd"/>
      <w:r w:rsidRPr="00171131">
        <w:rPr>
          <w:rFonts w:ascii="Times New Roman" w:hAnsi="Times New Roman"/>
          <w:color w:val="000000" w:themeColor="text1"/>
          <w:sz w:val="16"/>
          <w:szCs w:val="16"/>
        </w:rPr>
        <w:t xml:space="preserve"> чего предназначен корпус N </w:t>
      </w:r>
      <w:proofErr w:type="gramStart"/>
      <w:r w:rsidRPr="00171131">
        <w:rPr>
          <w:rFonts w:ascii="Times New Roman" w:hAnsi="Times New Roman"/>
          <w:color w:val="000000" w:themeColor="text1"/>
          <w:sz w:val="16"/>
          <w:szCs w:val="16"/>
        </w:rPr>
        <w:t>8 ?</w:t>
      </w:r>
      <w:proofErr w:type="gramEnd"/>
    </w:p>
    <w:p w14:paraId="17F0F61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 В этом корпусе были расположены: на первом этаже - термодинамический отдел, на 2-м этаже - отдел высотных двигателей и на 3-м - отдел лопаточных машин.</w:t>
      </w:r>
    </w:p>
    <w:p w14:paraId="121DF6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ВОПРОС</w:t>
      </w:r>
      <w:proofErr w:type="gramStart"/>
      <w:r w:rsidRPr="00171131">
        <w:rPr>
          <w:rFonts w:ascii="Times New Roman" w:hAnsi="Times New Roman"/>
          <w:color w:val="000000" w:themeColor="text1"/>
          <w:sz w:val="16"/>
          <w:szCs w:val="16"/>
        </w:rPr>
        <w:t>: Где</w:t>
      </w:r>
      <w:proofErr w:type="gramEnd"/>
      <w:r w:rsidRPr="00171131">
        <w:rPr>
          <w:rFonts w:ascii="Times New Roman" w:hAnsi="Times New Roman"/>
          <w:color w:val="000000" w:themeColor="text1"/>
          <w:sz w:val="16"/>
          <w:szCs w:val="16"/>
        </w:rPr>
        <w:t xml:space="preserve"> находятся чертежи высотных установок и второй установки по испытаниям газовых </w:t>
      </w:r>
      <w:proofErr w:type="gramStart"/>
      <w:r w:rsidRPr="00171131">
        <w:rPr>
          <w:rFonts w:ascii="Times New Roman" w:hAnsi="Times New Roman"/>
          <w:color w:val="000000" w:themeColor="text1"/>
          <w:sz w:val="16"/>
          <w:szCs w:val="16"/>
        </w:rPr>
        <w:t>двигателей ?</w:t>
      </w:r>
      <w:proofErr w:type="gramEnd"/>
    </w:p>
    <w:p w14:paraId="22741A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ОТВЕТ: Чертежи находятся в моем сейфе, который </w:t>
      </w:r>
      <w:proofErr w:type="gramStart"/>
      <w:r w:rsidRPr="00171131">
        <w:rPr>
          <w:rFonts w:ascii="Times New Roman" w:hAnsi="Times New Roman"/>
          <w:color w:val="000000" w:themeColor="text1"/>
          <w:sz w:val="16"/>
          <w:szCs w:val="16"/>
        </w:rPr>
        <w:t>сильно побит</w:t>
      </w:r>
      <w:proofErr w:type="gramEnd"/>
      <w:r w:rsidRPr="00171131">
        <w:rPr>
          <w:rFonts w:ascii="Times New Roman" w:hAnsi="Times New Roman"/>
          <w:color w:val="000000" w:themeColor="text1"/>
          <w:sz w:val="16"/>
          <w:szCs w:val="16"/>
        </w:rPr>
        <w:t xml:space="preserve"> и я не уверен, что его можно открыть. Ключи от сейфа у меня. Этот сейф находится в моей приемной. Другой сейф находится у меня в кабинете. Этот сейф я открывал 30.IV.45 г. и закрыл. В сейфе хранятся секретные документы. Когда я открывал сейф 30.IV.45 года в моем присутствии из сейфа никаких документов никто не брал.</w:t>
      </w:r>
    </w:p>
    <w:p w14:paraId="5B27ED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ВОПРОС</w:t>
      </w:r>
      <w:proofErr w:type="gramStart"/>
      <w:r w:rsidRPr="00171131">
        <w:rPr>
          <w:rFonts w:ascii="Times New Roman" w:hAnsi="Times New Roman"/>
          <w:color w:val="000000" w:themeColor="text1"/>
          <w:sz w:val="16"/>
          <w:szCs w:val="16"/>
        </w:rPr>
        <w:t>: Где</w:t>
      </w:r>
      <w:proofErr w:type="gramEnd"/>
      <w:r w:rsidRPr="00171131">
        <w:rPr>
          <w:rFonts w:ascii="Times New Roman" w:hAnsi="Times New Roman"/>
          <w:color w:val="000000" w:themeColor="text1"/>
          <w:sz w:val="16"/>
          <w:szCs w:val="16"/>
        </w:rPr>
        <w:t xml:space="preserve"> находятся прецизионные приборы экспериментальных лабораторий, в том числе и высотных </w:t>
      </w:r>
      <w:proofErr w:type="gramStart"/>
      <w:r w:rsidRPr="00171131">
        <w:rPr>
          <w:rFonts w:ascii="Times New Roman" w:hAnsi="Times New Roman"/>
          <w:color w:val="000000" w:themeColor="text1"/>
          <w:sz w:val="16"/>
          <w:szCs w:val="16"/>
        </w:rPr>
        <w:t>установок ?</w:t>
      </w:r>
      <w:proofErr w:type="gramEnd"/>
    </w:p>
    <w:p w14:paraId="25D429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w:t>
      </w:r>
      <w:proofErr w:type="gramStart"/>
      <w:r w:rsidRPr="00171131">
        <w:rPr>
          <w:rFonts w:ascii="Times New Roman" w:hAnsi="Times New Roman"/>
          <w:color w:val="000000" w:themeColor="text1"/>
          <w:sz w:val="16"/>
          <w:szCs w:val="16"/>
        </w:rPr>
        <w:t>: Находились</w:t>
      </w:r>
      <w:proofErr w:type="gramEnd"/>
      <w:r w:rsidRPr="00171131">
        <w:rPr>
          <w:rFonts w:ascii="Times New Roman" w:hAnsi="Times New Roman"/>
          <w:color w:val="000000" w:themeColor="text1"/>
          <w:sz w:val="16"/>
          <w:szCs w:val="16"/>
        </w:rPr>
        <w:t xml:space="preserve"> в каждом отделе института, кроме того имеется центральная осциллографическая, которая обслуживала центральные лаборатории по исследованию топлив и масел. Большие шлейфные осциллографы остались на месте, и я их видел 30.IV.45 года. Часть катодных осциллографов и маленькая установка для испытания нагнетателей вывезены в Брауншвейг, но туда не прибыли. Приборы отправлены пароходом без сопровождающих. Эвакуацию осуществлял директор по адм.хоз.части Мюллер, который живет в Шпанрау (Берлин).</w:t>
      </w:r>
    </w:p>
    <w:p w14:paraId="575BD8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6. ВОПРОС: Расскажите о планах работ отдела 1943-45 гг. и где их можно </w:t>
      </w:r>
      <w:proofErr w:type="gramStart"/>
      <w:r w:rsidRPr="00171131">
        <w:rPr>
          <w:rFonts w:ascii="Times New Roman" w:hAnsi="Times New Roman"/>
          <w:color w:val="000000" w:themeColor="text1"/>
          <w:sz w:val="16"/>
          <w:szCs w:val="16"/>
        </w:rPr>
        <w:t>найти ?</w:t>
      </w:r>
      <w:proofErr w:type="gramEnd"/>
    </w:p>
    <w:p w14:paraId="797B6D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 Планы можно найти в моих отчетах и заметках, закрытых в сейфе. В ближайшее время я собирался исследовать мотор ДВ-603. Этот мотор имеет двухступенчатый нагнетатель. Высотность мотора 9500 м, мощность на этой высоте 1300 л.с., взлетная мощность 2000 л.с. Охлаждение воздуха за нагнетателем обеспечивается или впрыском воды, воды с этиловым и метиловым спиртами, или воздушное. Вопросами охлаждения воздуха за нагнетателями я занимался как с теоретической, так и экспериментальной стороны. Эти работы еще не закончены и должны были продолжаться.</w:t>
      </w:r>
    </w:p>
    <w:p w14:paraId="0F30CC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ВОПРОС</w:t>
      </w:r>
      <w:proofErr w:type="gramStart"/>
      <w:r w:rsidRPr="00171131">
        <w:rPr>
          <w:rFonts w:ascii="Times New Roman" w:hAnsi="Times New Roman"/>
          <w:color w:val="000000" w:themeColor="text1"/>
          <w:sz w:val="16"/>
          <w:szCs w:val="16"/>
        </w:rPr>
        <w:t>: Испытывали</w:t>
      </w:r>
      <w:proofErr w:type="gramEnd"/>
      <w:r w:rsidRPr="00171131">
        <w:rPr>
          <w:rFonts w:ascii="Times New Roman" w:hAnsi="Times New Roman"/>
          <w:color w:val="000000" w:themeColor="text1"/>
          <w:sz w:val="16"/>
          <w:szCs w:val="16"/>
        </w:rPr>
        <w:t xml:space="preserve"> ли Вы 24-х цилиндровые </w:t>
      </w:r>
      <w:proofErr w:type="gramStart"/>
      <w:r w:rsidRPr="00171131">
        <w:rPr>
          <w:rFonts w:ascii="Times New Roman" w:hAnsi="Times New Roman"/>
          <w:color w:val="000000" w:themeColor="text1"/>
          <w:sz w:val="16"/>
          <w:szCs w:val="16"/>
        </w:rPr>
        <w:t>моторы ?</w:t>
      </w:r>
      <w:proofErr w:type="gramEnd"/>
    </w:p>
    <w:p w14:paraId="5E2737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 Такие моторы в институте не испытывались. Но ему известно, что фирма "Юнкерс" строила 24-х цилиндровый спаренный мотор.</w:t>
      </w:r>
    </w:p>
    <w:p w14:paraId="21812D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ВОПРОС</w:t>
      </w:r>
      <w:proofErr w:type="gramStart"/>
      <w:r w:rsidRPr="00171131">
        <w:rPr>
          <w:rFonts w:ascii="Times New Roman" w:hAnsi="Times New Roman"/>
          <w:color w:val="000000" w:themeColor="text1"/>
          <w:sz w:val="16"/>
          <w:szCs w:val="16"/>
        </w:rPr>
        <w:t>: Работал</w:t>
      </w:r>
      <w:proofErr w:type="gramEnd"/>
      <w:r w:rsidRPr="00171131">
        <w:rPr>
          <w:rFonts w:ascii="Times New Roman" w:hAnsi="Times New Roman"/>
          <w:color w:val="000000" w:themeColor="text1"/>
          <w:sz w:val="16"/>
          <w:szCs w:val="16"/>
        </w:rPr>
        <w:t xml:space="preserve"> ли институт над авиационными </w:t>
      </w:r>
      <w:proofErr w:type="gramStart"/>
      <w:r w:rsidRPr="00171131">
        <w:rPr>
          <w:rFonts w:ascii="Times New Roman" w:hAnsi="Times New Roman"/>
          <w:color w:val="000000" w:themeColor="text1"/>
          <w:sz w:val="16"/>
          <w:szCs w:val="16"/>
        </w:rPr>
        <w:t>дизелями ?</w:t>
      </w:r>
      <w:proofErr w:type="gramEnd"/>
    </w:p>
    <w:p w14:paraId="73B318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 В Германии в последние годы не занимались авиационными дизелями. Я видел в 1942 г. проект 24-х цилиндрового, ромбообразного дизеля (2-х тактного).</w:t>
      </w:r>
    </w:p>
    <w:p w14:paraId="38C824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ВОПРОС: Какие другие моторы вы испытывали (опытные</w:t>
      </w:r>
      <w:proofErr w:type="gramStart"/>
      <w:r w:rsidRPr="00171131">
        <w:rPr>
          <w:rFonts w:ascii="Times New Roman" w:hAnsi="Times New Roman"/>
          <w:color w:val="000000" w:themeColor="text1"/>
          <w:sz w:val="16"/>
          <w:szCs w:val="16"/>
        </w:rPr>
        <w:t>) ?</w:t>
      </w:r>
      <w:proofErr w:type="gramEnd"/>
    </w:p>
    <w:p w14:paraId="712B7F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w:t>
      </w:r>
      <w:proofErr w:type="gramStart"/>
      <w:r w:rsidRPr="00171131">
        <w:rPr>
          <w:rFonts w:ascii="Times New Roman" w:hAnsi="Times New Roman"/>
          <w:color w:val="000000" w:themeColor="text1"/>
          <w:sz w:val="16"/>
          <w:szCs w:val="16"/>
        </w:rPr>
        <w:t>: Испытывался</w:t>
      </w:r>
      <w:proofErr w:type="gramEnd"/>
      <w:r w:rsidRPr="00171131">
        <w:rPr>
          <w:rFonts w:ascii="Times New Roman" w:hAnsi="Times New Roman"/>
          <w:color w:val="000000" w:themeColor="text1"/>
          <w:sz w:val="16"/>
          <w:szCs w:val="16"/>
        </w:rPr>
        <w:t xml:space="preserve"> мотор ЮМО-213А, который уже полгода находится в серии. Данные мотора: взл. - 1750 л.с., на высоте 5000 м - 1400 л.с. Мотор имеет 2-х скоростной нагнетатель и снабжен 3-мя дросселями, что позволяет получить характеристику без провалов при переключении скорости и сохранить мощность постоянной от земли до пика первой скорости. Один такой мотор стоит у входа в здание моторной лаборатории, корпус 10а.</w:t>
      </w:r>
    </w:p>
    <w:p w14:paraId="2CCC4F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10. ВОПРОС: Какими газовыми двигателями Вы </w:t>
      </w:r>
      <w:proofErr w:type="gramStart"/>
      <w:r w:rsidRPr="00171131">
        <w:rPr>
          <w:rFonts w:ascii="Times New Roman" w:hAnsi="Times New Roman"/>
          <w:color w:val="000000" w:themeColor="text1"/>
          <w:sz w:val="16"/>
          <w:szCs w:val="16"/>
        </w:rPr>
        <w:t>занимались ?</w:t>
      </w:r>
      <w:proofErr w:type="gramEnd"/>
    </w:p>
    <w:p w14:paraId="3516BA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 Газовыми двигателями я не занимался. Только проводил сравнительны испытания моторов с турбокомпрессорами. Газовыми двигателями занимался проф. Шмидт, лаборатория которого находится около Мюнхена в Мусбурге ( ). Он туда переехал полтора года назад. Шмидт занимался только изучением лопаток для газовых турбин. Раньше он занимался турбинами для ТК, а последнее время для ВРД. В имелись свои конструкторские бюро, которые занимались проектированием турбокомпрессоров. Этими работами руководил проф. Пили.</w:t>
      </w:r>
    </w:p>
    <w:p w14:paraId="43FFE4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ВОПРОС</w:t>
      </w:r>
      <w:proofErr w:type="gramStart"/>
      <w:r w:rsidRPr="00171131">
        <w:rPr>
          <w:rFonts w:ascii="Times New Roman" w:hAnsi="Times New Roman"/>
          <w:color w:val="000000" w:themeColor="text1"/>
          <w:sz w:val="16"/>
          <w:szCs w:val="16"/>
        </w:rPr>
        <w:t>: На</w:t>
      </w:r>
      <w:proofErr w:type="gramEnd"/>
      <w:r w:rsidRPr="00171131">
        <w:rPr>
          <w:rFonts w:ascii="Times New Roman" w:hAnsi="Times New Roman"/>
          <w:color w:val="000000" w:themeColor="text1"/>
          <w:sz w:val="16"/>
          <w:szCs w:val="16"/>
        </w:rPr>
        <w:t xml:space="preserve"> каких моторах установлены ТК</w:t>
      </w:r>
      <w:proofErr w:type="gramStart"/>
      <w:r w:rsidRPr="00171131">
        <w:rPr>
          <w:rFonts w:ascii="Times New Roman" w:hAnsi="Times New Roman"/>
          <w:color w:val="000000" w:themeColor="text1"/>
          <w:sz w:val="16"/>
          <w:szCs w:val="16"/>
        </w:rPr>
        <w:t>- ?</w:t>
      </w:r>
      <w:proofErr w:type="gramEnd"/>
    </w:p>
    <w:p w14:paraId="4AE27A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 ТК -15 установлен на моторе ДВ-603И с высотностью 15.000 м. Этот мотор установлен на экспериментальном самолете-разведчике, который находится в Гамбурге у фирмы "Блом и Фосс". исследовал много систем комбинированного наддува, но не реализовал. Наиболее интересной является схема с высотностью 9-11 км. Эта схема выполнена так: турбокопрессор-нагнетатель-мотор. Между турбокомпрессором и нагнетателем для охлаждения воздуха применяется водяной радиатор.</w:t>
      </w:r>
    </w:p>
    <w:p w14:paraId="6D722D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12. ВОПРОС: Какие свои работы он считает наиболее </w:t>
      </w:r>
      <w:proofErr w:type="gramStart"/>
      <w:r w:rsidRPr="00171131">
        <w:rPr>
          <w:rFonts w:ascii="Times New Roman" w:hAnsi="Times New Roman"/>
          <w:color w:val="000000" w:themeColor="text1"/>
          <w:sz w:val="16"/>
          <w:szCs w:val="16"/>
        </w:rPr>
        <w:t>интересными ?</w:t>
      </w:r>
      <w:proofErr w:type="gramEnd"/>
    </w:p>
    <w:p w14:paraId="503FD8B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 Расчет высотности авиационных моторов. Эта теоретическая теория опубликована в трудах за 1940 г. Представляет интерес моя работа по охлаждению двигателей водой при давлении 3-4 атмосфер. Этой работой я занимался с 1941 года до сих пор. Материалы этой работы, в виде протоколов, с моей помощью могут быть найдены.</w:t>
      </w:r>
    </w:p>
    <w:p w14:paraId="3C6A52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ВОПРОС</w:t>
      </w:r>
      <w:proofErr w:type="gramStart"/>
      <w:r w:rsidRPr="00171131">
        <w:rPr>
          <w:rFonts w:ascii="Times New Roman" w:hAnsi="Times New Roman"/>
          <w:color w:val="000000" w:themeColor="text1"/>
          <w:sz w:val="16"/>
          <w:szCs w:val="16"/>
        </w:rPr>
        <w:t>: Где</w:t>
      </w:r>
      <w:proofErr w:type="gramEnd"/>
      <w:r w:rsidRPr="00171131">
        <w:rPr>
          <w:rFonts w:ascii="Times New Roman" w:hAnsi="Times New Roman"/>
          <w:color w:val="000000" w:themeColor="text1"/>
          <w:sz w:val="16"/>
          <w:szCs w:val="16"/>
        </w:rPr>
        <w:t xml:space="preserve"> находятся основные конструкторские бюро и лаборатории по моторам BMW, Юнкерс и </w:t>
      </w:r>
      <w:proofErr w:type="gramStart"/>
      <w:r w:rsidRPr="00171131">
        <w:rPr>
          <w:rFonts w:ascii="Times New Roman" w:hAnsi="Times New Roman"/>
          <w:color w:val="000000" w:themeColor="text1"/>
          <w:sz w:val="16"/>
          <w:szCs w:val="16"/>
        </w:rPr>
        <w:t>ДВ ?</w:t>
      </w:r>
      <w:proofErr w:type="gramEnd"/>
    </w:p>
    <w:p w14:paraId="55FE20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 Юнкерс - в Дессау, ДВ - в Штутгарде, BMW - в Мюнхене.</w:t>
      </w:r>
    </w:p>
    <w:p w14:paraId="11402C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ВОПРОС</w:t>
      </w:r>
      <w:proofErr w:type="gramStart"/>
      <w:r w:rsidRPr="00171131">
        <w:rPr>
          <w:rFonts w:ascii="Times New Roman" w:hAnsi="Times New Roman"/>
          <w:color w:val="000000" w:themeColor="text1"/>
          <w:sz w:val="16"/>
          <w:szCs w:val="16"/>
        </w:rPr>
        <w:t>: Есть</w:t>
      </w:r>
      <w:proofErr w:type="gramEnd"/>
      <w:r w:rsidRPr="00171131">
        <w:rPr>
          <w:rFonts w:ascii="Times New Roman" w:hAnsi="Times New Roman"/>
          <w:color w:val="000000" w:themeColor="text1"/>
          <w:sz w:val="16"/>
          <w:szCs w:val="16"/>
        </w:rPr>
        <w:t xml:space="preserve"> ли моторные конструкторские бюро и лаборатории в Дрездене и </w:t>
      </w:r>
      <w:proofErr w:type="gramStart"/>
      <w:r w:rsidRPr="00171131">
        <w:rPr>
          <w:rFonts w:ascii="Times New Roman" w:hAnsi="Times New Roman"/>
          <w:color w:val="000000" w:themeColor="text1"/>
          <w:sz w:val="16"/>
          <w:szCs w:val="16"/>
        </w:rPr>
        <w:t>Лейпциге ?</w:t>
      </w:r>
      <w:proofErr w:type="gramEnd"/>
    </w:p>
    <w:p w14:paraId="65F195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 В Дрездене и Лейпциге по моторам ничего существенного нет.</w:t>
      </w:r>
    </w:p>
    <w:p w14:paraId="0000C9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ВОПРОС: Где руководитель отдела топлива и масел Филипович и где оборудование его лаборатории и сотрудники ?</w:t>
      </w:r>
    </w:p>
    <w:p w14:paraId="3947E5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 Филипович уехал в Западную Германию, вместе с ним выехали его сотрудники. Основное оборудование и установка эвакуированы с ним.</w:t>
      </w:r>
    </w:p>
    <w:p w14:paraId="163470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16. ВОПРОС: Какая специальность </w:t>
      </w:r>
      <w:proofErr w:type="gramStart"/>
      <w:r w:rsidRPr="00171131">
        <w:rPr>
          <w:rFonts w:ascii="Times New Roman" w:hAnsi="Times New Roman"/>
          <w:color w:val="000000" w:themeColor="text1"/>
          <w:sz w:val="16"/>
          <w:szCs w:val="16"/>
        </w:rPr>
        <w:t>Бока ?</w:t>
      </w:r>
      <w:proofErr w:type="gramEnd"/>
    </w:p>
    <w:p w14:paraId="74D44D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ОТВЕТ: В последнее </w:t>
      </w:r>
      <w:proofErr w:type="gramStart"/>
      <w:r w:rsidRPr="00171131">
        <w:rPr>
          <w:rFonts w:ascii="Times New Roman" w:hAnsi="Times New Roman"/>
          <w:color w:val="000000" w:themeColor="text1"/>
          <w:sz w:val="16"/>
          <w:szCs w:val="16"/>
        </w:rPr>
        <w:t>время,ввиду</w:t>
      </w:r>
      <w:proofErr w:type="gramEnd"/>
      <w:r w:rsidRPr="00171131">
        <w:rPr>
          <w:rFonts w:ascii="Times New Roman" w:hAnsi="Times New Roman"/>
          <w:color w:val="000000" w:themeColor="text1"/>
          <w:sz w:val="16"/>
          <w:szCs w:val="16"/>
        </w:rPr>
        <w:t xml:space="preserve"> занятости общим руководством, Бок исследовательскими работами лично не занимался. Его последняя узкая специальность - аэродинамика и устойчивость при больших скоростях.</w:t>
      </w:r>
    </w:p>
    <w:p w14:paraId="0FA87D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ВОПРОС</w:t>
      </w:r>
      <w:proofErr w:type="gramStart"/>
      <w:r w:rsidRPr="00171131">
        <w:rPr>
          <w:rFonts w:ascii="Times New Roman" w:hAnsi="Times New Roman"/>
          <w:color w:val="000000" w:themeColor="text1"/>
          <w:sz w:val="16"/>
          <w:szCs w:val="16"/>
        </w:rPr>
        <w:t>: Занимался</w:t>
      </w:r>
      <w:proofErr w:type="gramEnd"/>
      <w:r w:rsidRPr="00171131">
        <w:rPr>
          <w:rFonts w:ascii="Times New Roman" w:hAnsi="Times New Roman"/>
          <w:color w:val="000000" w:themeColor="text1"/>
          <w:sz w:val="16"/>
          <w:szCs w:val="16"/>
        </w:rPr>
        <w:t xml:space="preserve"> ли Бок ракетными </w:t>
      </w:r>
      <w:proofErr w:type="gramStart"/>
      <w:r w:rsidRPr="00171131">
        <w:rPr>
          <w:rFonts w:ascii="Times New Roman" w:hAnsi="Times New Roman"/>
          <w:color w:val="000000" w:themeColor="text1"/>
          <w:sz w:val="16"/>
          <w:szCs w:val="16"/>
        </w:rPr>
        <w:t>двигателями ?</w:t>
      </w:r>
      <w:proofErr w:type="gramEnd"/>
    </w:p>
    <w:p w14:paraId="4DD3BD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 Бок наверняка ракетными двигателями не занимался.</w:t>
      </w:r>
    </w:p>
    <w:p w14:paraId="4F2881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ВОПРОС: Кто и где занимался двигателями для ФАУ-</w:t>
      </w:r>
      <w:proofErr w:type="gramStart"/>
      <w:r w:rsidRPr="00171131">
        <w:rPr>
          <w:rFonts w:ascii="Times New Roman" w:hAnsi="Times New Roman"/>
          <w:color w:val="000000" w:themeColor="text1"/>
          <w:sz w:val="16"/>
          <w:szCs w:val="16"/>
        </w:rPr>
        <w:t>1 ?</w:t>
      </w:r>
      <w:proofErr w:type="gramEnd"/>
    </w:p>
    <w:p w14:paraId="6009B6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ОТВЕТ: </w:t>
      </w:r>
      <w:proofErr w:type="gramStart"/>
      <w:r w:rsidRPr="00171131">
        <w:rPr>
          <w:rFonts w:ascii="Times New Roman" w:hAnsi="Times New Roman"/>
          <w:color w:val="000000" w:themeColor="text1"/>
          <w:sz w:val="16"/>
          <w:szCs w:val="16"/>
        </w:rPr>
        <w:t>В этими вопросами</w:t>
      </w:r>
      <w:proofErr w:type="gramEnd"/>
      <w:r w:rsidRPr="00171131">
        <w:rPr>
          <w:rFonts w:ascii="Times New Roman" w:hAnsi="Times New Roman"/>
          <w:color w:val="000000" w:themeColor="text1"/>
          <w:sz w:val="16"/>
          <w:szCs w:val="16"/>
        </w:rPr>
        <w:t xml:space="preserve"> не занимались. Этим вопросом занимался Пауль Шмидт, который имеет патент </w:t>
      </w:r>
      <w:proofErr w:type="gramStart"/>
      <w:r w:rsidRPr="00171131">
        <w:rPr>
          <w:rFonts w:ascii="Times New Roman" w:hAnsi="Times New Roman"/>
          <w:color w:val="000000" w:themeColor="text1"/>
          <w:sz w:val="16"/>
          <w:szCs w:val="16"/>
        </w:rPr>
        <w:t>на этот двигатель</w:t>
      </w:r>
      <w:proofErr w:type="gramEnd"/>
      <w:r w:rsidRPr="00171131">
        <w:rPr>
          <w:rFonts w:ascii="Times New Roman" w:hAnsi="Times New Roman"/>
          <w:color w:val="000000" w:themeColor="text1"/>
          <w:sz w:val="16"/>
          <w:szCs w:val="16"/>
        </w:rPr>
        <w:t xml:space="preserve"> и он находится в Мюнхене.</w:t>
      </w:r>
    </w:p>
    <w:p w14:paraId="6FA92D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ВОПРОС</w:t>
      </w:r>
      <w:proofErr w:type="gramStart"/>
      <w:r w:rsidRPr="00171131">
        <w:rPr>
          <w:rFonts w:ascii="Times New Roman" w:hAnsi="Times New Roman"/>
          <w:color w:val="000000" w:themeColor="text1"/>
          <w:sz w:val="16"/>
          <w:szCs w:val="16"/>
        </w:rPr>
        <w:t>: Известно</w:t>
      </w:r>
      <w:proofErr w:type="gramEnd"/>
      <w:r w:rsidRPr="00171131">
        <w:rPr>
          <w:rFonts w:ascii="Times New Roman" w:hAnsi="Times New Roman"/>
          <w:color w:val="000000" w:themeColor="text1"/>
          <w:sz w:val="16"/>
          <w:szCs w:val="16"/>
        </w:rPr>
        <w:t xml:space="preserve"> ли Вам о наличии стартовой площадки на </w:t>
      </w:r>
      <w:proofErr w:type="gramStart"/>
      <w:r w:rsidRPr="00171131">
        <w:rPr>
          <w:rFonts w:ascii="Times New Roman" w:hAnsi="Times New Roman"/>
          <w:color w:val="000000" w:themeColor="text1"/>
          <w:sz w:val="16"/>
          <w:szCs w:val="16"/>
        </w:rPr>
        <w:t>территории ?</w:t>
      </w:r>
      <w:proofErr w:type="gramEnd"/>
    </w:p>
    <w:p w14:paraId="4833F1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w:t>
      </w:r>
      <w:proofErr w:type="gramStart"/>
      <w:r w:rsidRPr="00171131">
        <w:rPr>
          <w:rFonts w:ascii="Times New Roman" w:hAnsi="Times New Roman"/>
          <w:color w:val="000000" w:themeColor="text1"/>
          <w:sz w:val="16"/>
          <w:szCs w:val="16"/>
        </w:rPr>
        <w:t>: Нет</w:t>
      </w:r>
      <w:proofErr w:type="gramEnd"/>
      <w:r w:rsidRPr="00171131">
        <w:rPr>
          <w:rFonts w:ascii="Times New Roman" w:hAnsi="Times New Roman"/>
          <w:color w:val="000000" w:themeColor="text1"/>
          <w:sz w:val="16"/>
          <w:szCs w:val="16"/>
        </w:rPr>
        <w:t>, ничего не знаю.</w:t>
      </w:r>
    </w:p>
    <w:p w14:paraId="0BBDBD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20. ВОПРОС: Какими топками для реактивных двигателей занимались </w:t>
      </w:r>
      <w:proofErr w:type="gramStart"/>
      <w:r w:rsidRPr="00171131">
        <w:rPr>
          <w:rFonts w:ascii="Times New Roman" w:hAnsi="Times New Roman"/>
          <w:color w:val="000000" w:themeColor="text1"/>
          <w:sz w:val="16"/>
          <w:szCs w:val="16"/>
        </w:rPr>
        <w:t>в ?</w:t>
      </w:r>
      <w:proofErr w:type="gramEnd"/>
    </w:p>
    <w:p w14:paraId="091C4B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w:t>
      </w:r>
      <w:proofErr w:type="gramStart"/>
      <w:r w:rsidRPr="00171131">
        <w:rPr>
          <w:rFonts w:ascii="Times New Roman" w:hAnsi="Times New Roman"/>
          <w:color w:val="000000" w:themeColor="text1"/>
          <w:sz w:val="16"/>
          <w:szCs w:val="16"/>
        </w:rPr>
        <w:t>: Занималась</w:t>
      </w:r>
      <w:proofErr w:type="gramEnd"/>
      <w:r w:rsidRPr="00171131">
        <w:rPr>
          <w:rFonts w:ascii="Times New Roman" w:hAnsi="Times New Roman"/>
          <w:color w:val="000000" w:themeColor="text1"/>
          <w:sz w:val="16"/>
          <w:szCs w:val="16"/>
        </w:rPr>
        <w:t xml:space="preserve"> только двумя топками - для BMW и ЮМО. Этими топками занимался термодинамический отдел - Корнаккер.</w:t>
      </w:r>
    </w:p>
    <w:p w14:paraId="1D993D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ВОПРОС: Кто руководил термодинамическим отделом?</w:t>
      </w:r>
    </w:p>
    <w:p w14:paraId="1AD859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 Шмидт. Его замещал Корнаккер, который находится в Адлерсгофе. Его адрес мне не известен.</w:t>
      </w:r>
    </w:p>
    <w:p w14:paraId="78F2FC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 ВОПРОС</w:t>
      </w:r>
      <w:proofErr w:type="gramStart"/>
      <w:r w:rsidRPr="00171131">
        <w:rPr>
          <w:rFonts w:ascii="Times New Roman" w:hAnsi="Times New Roman"/>
          <w:color w:val="000000" w:themeColor="text1"/>
          <w:sz w:val="16"/>
          <w:szCs w:val="16"/>
        </w:rPr>
        <w:t>: Имеются</w:t>
      </w:r>
      <w:proofErr w:type="gramEnd"/>
      <w:r w:rsidRPr="00171131">
        <w:rPr>
          <w:rFonts w:ascii="Times New Roman" w:hAnsi="Times New Roman"/>
          <w:color w:val="000000" w:themeColor="text1"/>
          <w:sz w:val="16"/>
          <w:szCs w:val="16"/>
        </w:rPr>
        <w:t xml:space="preserve"> ли в сверхзвуковые аэродинамические </w:t>
      </w:r>
      <w:proofErr w:type="gramStart"/>
      <w:r w:rsidRPr="00171131">
        <w:rPr>
          <w:rFonts w:ascii="Times New Roman" w:hAnsi="Times New Roman"/>
          <w:color w:val="000000" w:themeColor="text1"/>
          <w:sz w:val="16"/>
          <w:szCs w:val="16"/>
        </w:rPr>
        <w:t>трубы ?</w:t>
      </w:r>
      <w:proofErr w:type="gramEnd"/>
    </w:p>
    <w:p w14:paraId="1CD1A9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w:t>
      </w:r>
      <w:proofErr w:type="gramStart"/>
      <w:r w:rsidRPr="00171131">
        <w:rPr>
          <w:rFonts w:ascii="Times New Roman" w:hAnsi="Times New Roman"/>
          <w:color w:val="000000" w:themeColor="text1"/>
          <w:sz w:val="16"/>
          <w:szCs w:val="16"/>
        </w:rPr>
        <w:t>: Имеется</w:t>
      </w:r>
      <w:proofErr w:type="gramEnd"/>
      <w:r w:rsidRPr="00171131">
        <w:rPr>
          <w:rFonts w:ascii="Times New Roman" w:hAnsi="Times New Roman"/>
          <w:color w:val="000000" w:themeColor="text1"/>
          <w:sz w:val="16"/>
          <w:szCs w:val="16"/>
        </w:rPr>
        <w:t xml:space="preserve"> проект и чертежи такой трубы. Диаметр трубы запроектирован 200 мм, число Ма-4.0 при давлении 8 атмосфер. Чертежи новой воздуходувной установки и принципиальная аэродинамическая схема трубы имеются в его сейфе. Работы по сверхзвуковым скоростям проводились в старой трубе =100 мм.</w:t>
      </w:r>
    </w:p>
    <w:p w14:paraId="327232B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23. ВОПРОС: Кто работал </w:t>
      </w:r>
      <w:proofErr w:type="gramStart"/>
      <w:r w:rsidRPr="00171131">
        <w:rPr>
          <w:rFonts w:ascii="Times New Roman" w:hAnsi="Times New Roman"/>
          <w:color w:val="000000" w:themeColor="text1"/>
          <w:sz w:val="16"/>
          <w:szCs w:val="16"/>
        </w:rPr>
        <w:t>в над</w:t>
      </w:r>
      <w:proofErr w:type="gramEnd"/>
      <w:r w:rsidRPr="00171131">
        <w:rPr>
          <w:rFonts w:ascii="Times New Roman" w:hAnsi="Times New Roman"/>
          <w:color w:val="000000" w:themeColor="text1"/>
          <w:sz w:val="16"/>
          <w:szCs w:val="16"/>
        </w:rPr>
        <w:t xml:space="preserve"> </w:t>
      </w:r>
      <w:proofErr w:type="gramStart"/>
      <w:r w:rsidRPr="00171131">
        <w:rPr>
          <w:rFonts w:ascii="Times New Roman" w:hAnsi="Times New Roman"/>
          <w:color w:val="000000" w:themeColor="text1"/>
          <w:sz w:val="16"/>
          <w:szCs w:val="16"/>
        </w:rPr>
        <w:t>ЖРД ?</w:t>
      </w:r>
      <w:proofErr w:type="gramEnd"/>
    </w:p>
    <w:p w14:paraId="620F48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 В - никто. В Брауншвейге - кажется, Буземан, а в Четингене - я не знаю кто. Буземан занимался теорией, а объекты изготовлялись в Пеннемюнде - Вальтер с Пеннемюнде практически не связан.</w:t>
      </w:r>
    </w:p>
    <w:p w14:paraId="7F4EEA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ВОПРОС</w:t>
      </w:r>
      <w:proofErr w:type="gramStart"/>
      <w:r w:rsidRPr="00171131">
        <w:rPr>
          <w:rFonts w:ascii="Times New Roman" w:hAnsi="Times New Roman"/>
          <w:color w:val="000000" w:themeColor="text1"/>
          <w:sz w:val="16"/>
          <w:szCs w:val="16"/>
        </w:rPr>
        <w:t>: Где</w:t>
      </w:r>
      <w:proofErr w:type="gramEnd"/>
      <w:r w:rsidRPr="00171131">
        <w:rPr>
          <w:rFonts w:ascii="Times New Roman" w:hAnsi="Times New Roman"/>
          <w:color w:val="000000" w:themeColor="text1"/>
          <w:sz w:val="16"/>
          <w:szCs w:val="16"/>
        </w:rPr>
        <w:t xml:space="preserve"> находятся секретные и важные </w:t>
      </w:r>
      <w:proofErr w:type="gramStart"/>
      <w:r w:rsidRPr="00171131">
        <w:rPr>
          <w:rFonts w:ascii="Times New Roman" w:hAnsi="Times New Roman"/>
          <w:color w:val="000000" w:themeColor="text1"/>
          <w:sz w:val="16"/>
          <w:szCs w:val="16"/>
        </w:rPr>
        <w:t>документы ?</w:t>
      </w:r>
      <w:proofErr w:type="gramEnd"/>
    </w:p>
    <w:p w14:paraId="118E2D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w:t>
      </w:r>
      <w:proofErr w:type="gramStart"/>
      <w:r w:rsidRPr="00171131">
        <w:rPr>
          <w:rFonts w:ascii="Times New Roman" w:hAnsi="Times New Roman"/>
          <w:color w:val="000000" w:themeColor="text1"/>
          <w:sz w:val="16"/>
          <w:szCs w:val="16"/>
        </w:rPr>
        <w:t>: Почти</w:t>
      </w:r>
      <w:proofErr w:type="gramEnd"/>
      <w:r w:rsidRPr="00171131">
        <w:rPr>
          <w:rFonts w:ascii="Times New Roman" w:hAnsi="Times New Roman"/>
          <w:color w:val="000000" w:themeColor="text1"/>
          <w:sz w:val="16"/>
          <w:szCs w:val="16"/>
        </w:rPr>
        <w:t xml:space="preserve"> во всех отделах имеются тайники, в которых замурованы наиболее ценные документы. Секретные материалы находятся в сейфах отделов. Мои материалы и часть других замурованы в бомбоубежище. Документы были замурованы 10-12 апреля 1945 г. Проф.Бок знает где спрятаны все документы. Все эти материалы замурованы для того, что люди, не специалисты, не могли их уничтожить.</w:t>
      </w:r>
    </w:p>
    <w:p w14:paraId="16730B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ВОПРОС: Где находятся Боленрат и Корнелиус ?</w:t>
      </w:r>
    </w:p>
    <w:p w14:paraId="569366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 Корнелиус 3 месяца тому назад умер, а Боленрат уехал на юг Германии.</w:t>
      </w:r>
    </w:p>
    <w:p w14:paraId="6FBD07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26. ВОПРОС: Кто в последнее время руководил отделом </w:t>
      </w:r>
      <w:proofErr w:type="gramStart"/>
      <w:r w:rsidRPr="00171131">
        <w:rPr>
          <w:rFonts w:ascii="Times New Roman" w:hAnsi="Times New Roman"/>
          <w:color w:val="000000" w:themeColor="text1"/>
          <w:sz w:val="16"/>
          <w:szCs w:val="16"/>
        </w:rPr>
        <w:t>материаловедения ?</w:t>
      </w:r>
      <w:proofErr w:type="gramEnd"/>
    </w:p>
    <w:p w14:paraId="41DF7D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w:t>
      </w:r>
      <w:proofErr w:type="gramStart"/>
      <w:r w:rsidRPr="00171131">
        <w:rPr>
          <w:rFonts w:ascii="Times New Roman" w:hAnsi="Times New Roman"/>
          <w:color w:val="000000" w:themeColor="text1"/>
          <w:sz w:val="16"/>
          <w:szCs w:val="16"/>
        </w:rPr>
        <w:t>: Сейчас</w:t>
      </w:r>
      <w:proofErr w:type="gramEnd"/>
      <w:r w:rsidRPr="00171131">
        <w:rPr>
          <w:rFonts w:ascii="Times New Roman" w:hAnsi="Times New Roman"/>
          <w:color w:val="000000" w:themeColor="text1"/>
          <w:sz w:val="16"/>
          <w:szCs w:val="16"/>
        </w:rPr>
        <w:t xml:space="preserve"> руководителя отдела нет. В Адлерсгофе находится руководитель секции неметаллов. Адреса его не знаю.</w:t>
      </w:r>
    </w:p>
    <w:p w14:paraId="35E585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27. ВОПРОС: Кто руководил лабораторией </w:t>
      </w:r>
      <w:proofErr w:type="gramStart"/>
      <w:r w:rsidRPr="00171131">
        <w:rPr>
          <w:rFonts w:ascii="Times New Roman" w:hAnsi="Times New Roman"/>
          <w:color w:val="000000" w:themeColor="text1"/>
          <w:sz w:val="16"/>
          <w:szCs w:val="16"/>
        </w:rPr>
        <w:t>прочности ?</w:t>
      </w:r>
      <w:proofErr w:type="gramEnd"/>
    </w:p>
    <w:p w14:paraId="413031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 Руководил проф. Зайдель, который ушел в армию, а его замещал Тайхман, который в Берлине.</w:t>
      </w:r>
    </w:p>
    <w:p w14:paraId="70DB796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ВОПРОС</w:t>
      </w:r>
      <w:proofErr w:type="gramStart"/>
      <w:r w:rsidRPr="00171131">
        <w:rPr>
          <w:rFonts w:ascii="Times New Roman" w:hAnsi="Times New Roman"/>
          <w:color w:val="000000" w:themeColor="text1"/>
          <w:sz w:val="16"/>
          <w:szCs w:val="16"/>
        </w:rPr>
        <w:t>: Где</w:t>
      </w:r>
      <w:proofErr w:type="gramEnd"/>
      <w:r w:rsidRPr="00171131">
        <w:rPr>
          <w:rFonts w:ascii="Times New Roman" w:hAnsi="Times New Roman"/>
          <w:color w:val="000000" w:themeColor="text1"/>
          <w:sz w:val="16"/>
          <w:szCs w:val="16"/>
        </w:rPr>
        <w:t xml:space="preserve"> в Германии находятся сверхзвуковые </w:t>
      </w:r>
      <w:proofErr w:type="gramStart"/>
      <w:r w:rsidRPr="00171131">
        <w:rPr>
          <w:rFonts w:ascii="Times New Roman" w:hAnsi="Times New Roman"/>
          <w:color w:val="000000" w:themeColor="text1"/>
          <w:sz w:val="16"/>
          <w:szCs w:val="16"/>
        </w:rPr>
        <w:t>трубы ?</w:t>
      </w:r>
      <w:proofErr w:type="gramEnd"/>
    </w:p>
    <w:p w14:paraId="2ECDD13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 В Мюнхене находится сверхзвуковая аэродинамическая труба типа Гвидония.</w:t>
      </w:r>
    </w:p>
    <w:p w14:paraId="28DF1E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ВОПРОС</w:t>
      </w:r>
      <w:proofErr w:type="gramStart"/>
      <w:r w:rsidRPr="00171131">
        <w:rPr>
          <w:rFonts w:ascii="Times New Roman" w:hAnsi="Times New Roman"/>
          <w:color w:val="000000" w:themeColor="text1"/>
          <w:sz w:val="16"/>
          <w:szCs w:val="16"/>
        </w:rPr>
        <w:t>: Над</w:t>
      </w:r>
      <w:proofErr w:type="gramEnd"/>
      <w:r w:rsidRPr="00171131">
        <w:rPr>
          <w:rFonts w:ascii="Times New Roman" w:hAnsi="Times New Roman"/>
          <w:color w:val="000000" w:themeColor="text1"/>
          <w:sz w:val="16"/>
          <w:szCs w:val="16"/>
        </w:rPr>
        <w:t xml:space="preserve"> какими топливами работали в последнее </w:t>
      </w:r>
      <w:proofErr w:type="gramStart"/>
      <w:r w:rsidRPr="00171131">
        <w:rPr>
          <w:rFonts w:ascii="Times New Roman" w:hAnsi="Times New Roman"/>
          <w:color w:val="000000" w:themeColor="text1"/>
          <w:sz w:val="16"/>
          <w:szCs w:val="16"/>
        </w:rPr>
        <w:t>время ?</w:t>
      </w:r>
      <w:proofErr w:type="gramEnd"/>
    </w:p>
    <w:p w14:paraId="12904C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 Отработано ароматическое топливо с окт. числом 95. Также велись работы над заменителями метил-анилина в качестве антидетонатора.</w:t>
      </w:r>
    </w:p>
    <w:p w14:paraId="44CB60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30. ВОПРОС: Какие моторы СССР Вы </w:t>
      </w:r>
      <w:proofErr w:type="gramStart"/>
      <w:r w:rsidRPr="00171131">
        <w:rPr>
          <w:rFonts w:ascii="Times New Roman" w:hAnsi="Times New Roman"/>
          <w:color w:val="000000" w:themeColor="text1"/>
          <w:sz w:val="16"/>
          <w:szCs w:val="16"/>
        </w:rPr>
        <w:t>испытывали ?</w:t>
      </w:r>
      <w:proofErr w:type="gramEnd"/>
    </w:p>
    <w:p w14:paraId="494273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 Ам-35 и Ам-38. Моторы М-105 и М-107 испытывались в Праге.</w:t>
      </w:r>
    </w:p>
    <w:p w14:paraId="154993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беседы опрашиваемый предложил свои услуги, показав все установки и дав необходимые объяснения.</w:t>
      </w:r>
    </w:p>
    <w:p w14:paraId="42B1AB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Допрос записан т.т. Амбарцумян Р.С. и Владимировым В.Д. (8987; 8994).</w:t>
      </w:r>
    </w:p>
    <w:p w14:paraId="351045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C34E5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1945 был подготовлен:</w:t>
      </w:r>
    </w:p>
    <w:p w14:paraId="24543B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Сов. секретно</w:t>
      </w:r>
    </w:p>
    <w:p w14:paraId="4E6F46F3" w14:textId="77777777" w:rsidR="00DE5A7C" w:rsidRPr="00171131" w:rsidRDefault="00DE5A7C" w:rsidP="00171131">
      <w:pPr>
        <w:autoSpaceDE w:val="0"/>
        <w:autoSpaceDN w:val="0"/>
        <w:adjustRightInd w:val="0"/>
        <w:spacing w:after="0" w:line="240" w:lineRule="auto"/>
        <w:jc w:val="both"/>
        <w:rPr>
          <w:rFonts w:ascii="Times New Roman" w:hAnsi="Times New Roman"/>
          <w:bCs/>
          <w:color w:val="000000" w:themeColor="text1"/>
          <w:sz w:val="16"/>
          <w:szCs w:val="16"/>
        </w:rPr>
      </w:pPr>
      <w:r w:rsidRPr="00171131">
        <w:rPr>
          <w:rFonts w:ascii="Times New Roman" w:hAnsi="Times New Roman"/>
          <w:color w:val="000000" w:themeColor="text1"/>
          <w:sz w:val="16"/>
          <w:szCs w:val="16"/>
        </w:rPr>
        <w:t>ДОКЛАД О МЕРОПРИЯТИЯХ ПО ИЗУЧЕНИЮ И ОСВОЕНИЮ НЕМЕЦКОЙ РЕАКТИВНОЙ ТЕХНИКИ</w:t>
      </w:r>
    </w:p>
    <w:p w14:paraId="1E01C0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Комиссия, созданная Особым Комитетом при ГОКО по разработке мероприятий по изучению и освоению немецкой реактивной техники, в результате своей работы докладывает следующее:</w:t>
      </w:r>
    </w:p>
    <w:p w14:paraId="4431A2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Развитие реактивной техники в Германии приняло в последние годы большой размах. Имеющиеся в СССР трофейные образцы германской реактивной техники - реактивные самолеты (истребители, штурмовики, бомбардировщики), авиационные реактивные газотурбинные двигатели, жидкостные реактивные двигатели, управляемые по радио и неуправляемые реактивные снаряды (дальнего действия и для борьбы с зенитными целями), самолеты-снаряды и управляемые по радио с самолетов реактивные планирующие бомбы - показывают, что внедрение реактивной техники в авиации, флоте и артиллерии проводилось в Германии в большом масштабе и немцы в этой области имели серьезный успех.</w:t>
      </w:r>
    </w:p>
    <w:p w14:paraId="3F347C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Комиссия установила наличие следующих материалов и образцов немецкой реактивной техники, полученных в Советском Союзе из Германии:</w:t>
      </w:r>
    </w:p>
    <w:p w14:paraId="5B896B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РЕАКТИВНЫЕ САМОЛЕТЫ</w:t>
      </w:r>
    </w:p>
    <w:p w14:paraId="41FD45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МЕССЕРШМИДТ-262. Двухмоторный самолет с двухмоторными газотурбинными двигателями ЮМО-004. Самолет использовался немцами в качестве истребителя и штурмовика. Скорость самолета - до 950 км/час и продолжительность полета - до 50 мин., вооружение - 4 пушки калибра 30 мм.</w:t>
      </w:r>
    </w:p>
    <w:p w14:paraId="2C6C7F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МЕССЕРШМИДТ-163. Истребитель-перехватчик с жидкостным реактивным двигателем Вальтер. Самолет имеет очень большую скороподъемность и горизонтальную скорость до 1000 км/час, продолжительность полета при работающем двигателе 8 мин. и при пульсирующей работе двигателя до 30 мин. Самолет вооружен двумя пушками калибра 20 мм или калибра 30 мм.</w:t>
      </w:r>
    </w:p>
    <w:p w14:paraId="595F69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АРАДО-234 с 2 и 4 реактивными газотурбинными двигателями БМВ-003. Самолет имеет многоцелевое назначение, использовался в качестве разведчика, бомбардировщика и, в некоторых случаях, истребителя. Скорость самолета до 850 км/час. Самолет вооружен двумя пушками калибра 20 мм и имеет 3 бомбы по 500 кг.</w:t>
      </w:r>
    </w:p>
    <w:p w14:paraId="3C6EAF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ХЕЙНКЕЛЬ-162 с реактивным газотурбинным двигателем БМВ-003. Самолет использовался в качестве истребителя. Скорость самолета до 900 - 950 км/час. Самолет вооружен двумя пушками калибра 20 мм или калибра 30 мм.</w:t>
      </w:r>
    </w:p>
    <w:p w14:paraId="7D520F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РЕАКТИВНЫЕ АВИАЦИОННЫЕ ДВИГАТЕЛИ</w:t>
      </w:r>
    </w:p>
    <w:p w14:paraId="5030AD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РЕАКТИВНЫЙ ГАЗОТУРБИННЫЙ ДВИГАТЕЛЬ ЮМО-004 разрабатывался и изготовлялся в Германии фирмой Юнкерс, а также на заводах других фирм. Двигатель дает тягу от 900 до 950 кг. Этот двигатель имеет 8-ступенчатый осевой компрессор, газовую турбину и полный комплект пусковой и питающей аппаратуры, обеспечивающей автономную работу этого двигателя на самолете.</w:t>
      </w:r>
    </w:p>
    <w:p w14:paraId="76867E4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РЕАКТИВНЫЙ ГАЗОТУРБИННЫЙ ДВИГАТЕЛЬ БМВ-003 принципиально схож с двигателем ЮМО-004 и отличается от последнего тем, что имеет 7-ступенчатый осевой компрессор (вместо 8-ступенчатого у ЮМО-004) и одну цилиндрическую камеру сгорания (вместо 6-секционной камеры сгорания у ЮМО-004). Двигатель БМВ-003 более компактен, имеет меньший вес и дает тягу до 800 кг.</w:t>
      </w:r>
    </w:p>
    <w:p w14:paraId="20A780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РЕАКТИВНЫЙ ГАЗОТУРБИННЫЙ ДВИГАТЕЛЬ ФИРМЫ ХЕЙНКЕЛЬ. Этот двигатель конструктивно значительно отличается от двигателей ЮМО-004 и БМВ-003 и имеет вместо многоступенчатого осевого компрессора 2-х ступенчатый центробежный компрессор. Двигатель Хейнкель развивает тягу до 520 кг.</w:t>
      </w:r>
    </w:p>
    <w:p w14:paraId="550126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ЖИДКОСТНЫЙ РЕАКТИВНЫЙ ДВИГАТЕЛЬ ВАЛЬТЕР развивает тягу у земли до 1200 кг. Двигатель Вальтер работает на перекиси водорода и перманганате натрия. Реактивный двигатель Вальтер установлен на истребителе-перехватчике МЕССЕРШМИДТ-163.</w:t>
      </w:r>
    </w:p>
    <w:p w14:paraId="28261DB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ЖИДКОСТНЫЙ РЕАКТИВНЫЙ ДВИГАТЕЛЬ ФИРМЫ БМВ с тягой у земли 1200 кг. Этот двигатель является опытным и предназначался для использования в качестве ускорителя на самолетах с реактивными газотурбинными двигателями. Жидкостный реактивный двигатель БМВ не имеет электрического зажигания, так как в нем применяется изобретенное немцами самовоспламеняющееся топливо ТОНКА. Жидкость ТОНКА состоит из II различных компонентов. При соединении жидкости ТОНКА и азотной кислоты, применяющейся в качестве окислителя, происходит воспламенение жидкости с последующим процессом горения. Этот метод исключает возникновение взрывов, которые являются серьезными недостатками жидкостных реактивных двигателей, работающих на обычных топливах.</w:t>
      </w:r>
    </w:p>
    <w:p w14:paraId="594E46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УСКОРИТЕЛЬ ДЛЯ ВЗЛЕТА САМОЛЕТОВ применялся немцами в Румынии на четырехмоторных гидросамолетах. Ускоритель дает тягу до 250 кг.</w:t>
      </w:r>
    </w:p>
    <w:p w14:paraId="2AFEFA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САМОЛЕТЫ-СНАРЯДЫ</w:t>
      </w:r>
    </w:p>
    <w:p w14:paraId="12CD39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Самолет-снаряд, применявшийся немцами, известен под названием ФАУ-1. Впервые в Советском Союзе образец самолета-снаряда был получен от англичан в конце октября прошлого года. Этот самолет-снаряд был получен </w:t>
      </w:r>
      <w:proofErr w:type="gramStart"/>
      <w:r w:rsidRPr="00171131">
        <w:rPr>
          <w:rFonts w:ascii="Times New Roman" w:hAnsi="Times New Roman"/>
          <w:color w:val="000000" w:themeColor="text1"/>
          <w:sz w:val="16"/>
          <w:szCs w:val="16"/>
        </w:rPr>
        <w:t>в некомплектом</w:t>
      </w:r>
      <w:proofErr w:type="gramEnd"/>
      <w:r w:rsidRPr="00171131">
        <w:rPr>
          <w:rFonts w:ascii="Times New Roman" w:hAnsi="Times New Roman"/>
          <w:color w:val="000000" w:themeColor="text1"/>
          <w:sz w:val="16"/>
          <w:szCs w:val="16"/>
        </w:rPr>
        <w:t xml:space="preserve"> виде - не хватало деталей в автомате питания горючим двигателям, а также в системе автопилота и компаса. Впоследствии отдельные детали самолета-снаряда были получены нами из Германии.</w:t>
      </w:r>
    </w:p>
    <w:p w14:paraId="662286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Самолет-снаряд конструктивно представляет собой летательный аппарат, управляемый в полете автоматом-автопилотом. Направление полета самолета-снаряда выдерживается компасом-курсодежателем. Полет самолета-снаряда и разворот его на курс производится соответствующими приборами, установленными на самолете-снаряде: высотным корректором и задатчиком курса. Дальность полета самолета-снаряда выдеживается счетчиком пути.</w:t>
      </w:r>
    </w:p>
    <w:p w14:paraId="5598BC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РЕАКТИВНЫЕ СНАРЯДЫ</w:t>
      </w:r>
    </w:p>
    <w:p w14:paraId="5F7DEC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ФАУ-2, РЕАКТИВНЫЙ СНАРЯД ДАЛЬНЕГО ДЕЙСТВИЯ, УПРАВЛЯЕМЫЙ С ЗЕМЛИ ПО РАДИО. Вес этого снаряда доходит до 125 тонн. Снаряд имеет сложнейшее </w:t>
      </w:r>
      <w:proofErr w:type="gramStart"/>
      <w:r w:rsidRPr="00171131">
        <w:rPr>
          <w:rFonts w:ascii="Times New Roman" w:hAnsi="Times New Roman"/>
          <w:color w:val="000000" w:themeColor="text1"/>
          <w:sz w:val="16"/>
          <w:szCs w:val="16"/>
        </w:rPr>
        <w:t>радио-телемеханическое</w:t>
      </w:r>
      <w:proofErr w:type="gramEnd"/>
      <w:r w:rsidRPr="00171131">
        <w:rPr>
          <w:rFonts w:ascii="Times New Roman" w:hAnsi="Times New Roman"/>
          <w:color w:val="000000" w:themeColor="text1"/>
          <w:sz w:val="16"/>
          <w:szCs w:val="16"/>
        </w:rPr>
        <w:t xml:space="preserve"> оборудование и жироскопы, которые управляют снарядом в полете. Направление полета снаряда осуществляется с земли, для чего имеются специальные стартовые устройства, оборудованные сложнейшими </w:t>
      </w:r>
      <w:proofErr w:type="gramStart"/>
      <w:r w:rsidRPr="00171131">
        <w:rPr>
          <w:rFonts w:ascii="Times New Roman" w:hAnsi="Times New Roman"/>
          <w:color w:val="000000" w:themeColor="text1"/>
          <w:sz w:val="16"/>
          <w:szCs w:val="16"/>
        </w:rPr>
        <w:t>радио-телемеханическими</w:t>
      </w:r>
      <w:proofErr w:type="gramEnd"/>
      <w:r w:rsidRPr="00171131">
        <w:rPr>
          <w:rFonts w:ascii="Times New Roman" w:hAnsi="Times New Roman"/>
          <w:color w:val="000000" w:themeColor="text1"/>
          <w:sz w:val="16"/>
          <w:szCs w:val="16"/>
        </w:rPr>
        <w:t xml:space="preserve"> и локационными установками. Реактивный снаряд V-2 приводится в движение жидкостным реактивным двигателем, развивающим тягу до 25 тыс.кг. В качестве топлива на этом двигателе применяется спирт, в качестве окислителя - жидкостный кислород. Дальность действия V-2 достигает 350 - 400 км.</w:t>
      </w:r>
    </w:p>
    <w:p w14:paraId="7CE24D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ЗЕНИТНЫЙ РЕАКТИВНЫЙ СНАРЯД "РЕЙНТОХТЕР". Предназначен для борьбы с самолетами-бомбардировщиками. Общий вес снаряда достигает 1000 кг, вес взрывчатого вещества - 150 кг. Снаряд приводится в движение жидкостным или пороховым реактивным двигателем. Снаряд управляется в полете по радио с земли, для чего имеет </w:t>
      </w:r>
      <w:proofErr w:type="gramStart"/>
      <w:r w:rsidRPr="00171131">
        <w:rPr>
          <w:rFonts w:ascii="Times New Roman" w:hAnsi="Times New Roman"/>
          <w:color w:val="000000" w:themeColor="text1"/>
          <w:sz w:val="16"/>
          <w:szCs w:val="16"/>
        </w:rPr>
        <w:t>радио-телемеханическое</w:t>
      </w:r>
      <w:proofErr w:type="gramEnd"/>
      <w:r w:rsidRPr="00171131">
        <w:rPr>
          <w:rFonts w:ascii="Times New Roman" w:hAnsi="Times New Roman"/>
          <w:color w:val="000000" w:themeColor="text1"/>
          <w:sz w:val="16"/>
          <w:szCs w:val="16"/>
        </w:rPr>
        <w:t xml:space="preserve"> оборудование.</w:t>
      </w:r>
    </w:p>
    <w:p w14:paraId="10D0C3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ЗЕНИТНЫЙ РЕАКТИВНЫЙ СНАРЯД "ЕНЦИАН". Предназначен для борьбы с самолетами. Снаряд приводится в движение жидкостным реактивным двигателем, работающем на перекиси водорода и перманганате. Снаряд управляется в полете по радио с земли.</w:t>
      </w:r>
    </w:p>
    <w:p w14:paraId="33DED3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ЗЕНИТНЫЙ РЕАКТИВНЫЙ СНАРЯД "ТАЙФУН". Предназначен для борьбы с самолетами. Высота полета до 20 км. Приводится в движение жидкостным или пороховым двигателем. Снаряд управления по радио не имеет.</w:t>
      </w:r>
    </w:p>
    <w:p w14:paraId="0664B5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РЕАКТИВНАЯ ПЛАНИРУЮЩАЯ БОМБА HS-293 для поражения морских целей. Приводится в движение жидкостным реактивным двигателем. Управляется по радио с самолета. Вес взрывчатого вещества в этой бомбе 250 кг.</w:t>
      </w:r>
    </w:p>
    <w:p w14:paraId="608A84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РЕАКТИВНАЯ ПЛАНИРУЮЩАЯ БОМБА HS-293 для поражения морских целей. Управляется по радио с самолета. Общий вес бомбы около 2 тонн. Вес взрывчатого вещества до 600 кг.</w:t>
      </w:r>
    </w:p>
    <w:p w14:paraId="3CF9208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РЕАКТИВНЫЙ СНАРЯД "РЕЙНБОТТЕ". Снаряд предназначен для стрельбы на большую дистанцию на дальность до 180 км. Общий вес снаряда 1700 кг, вес взрывчатого вещества до 40 кг. Снаряд приводится в движение пороховым двигателем. Снаряд в полете не управляется.</w:t>
      </w:r>
    </w:p>
    <w:p w14:paraId="3C6260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РЕАКТИВНЫЙ СНАРЯД SC-500-RS. Предназначен для стрельбы с самолета по самолетам. Дальность действия до 1500 м. Вес взрывчатого вещества до 120 кг. Снаряд приводится в движение пороховым двигателем. Управления в полете не имеет.</w:t>
      </w:r>
    </w:p>
    <w:p w14:paraId="2515EB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УПРАВЛЕНИЕ ПОЛЕТОМ РЕАКТИВНЫХ СНАРЯДОВ</w:t>
      </w:r>
    </w:p>
    <w:p w14:paraId="5506D2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реактивных снарядах V-2, "Рейнтохтер", "Рейнботте", "Енциан" и др. реактивных снарядах и бомбах, управляемых в полете, немцами применялись в широком масштабе радио и телемеханические приборы, которые устанавливались внутри этих реактивных снарядов для управления ими в полете.</w:t>
      </w:r>
    </w:p>
    <w:p w14:paraId="01B923F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Направление полета и прицельность этих снарядов обеспечивались с земли, для чего специальные стартовые устройства оборудовались </w:t>
      </w:r>
      <w:proofErr w:type="gramStart"/>
      <w:r w:rsidRPr="00171131">
        <w:rPr>
          <w:rFonts w:ascii="Times New Roman" w:hAnsi="Times New Roman"/>
          <w:color w:val="000000" w:themeColor="text1"/>
          <w:sz w:val="16"/>
          <w:szCs w:val="16"/>
        </w:rPr>
        <w:t>радио-локационными</w:t>
      </w:r>
      <w:proofErr w:type="gramEnd"/>
      <w:r w:rsidRPr="00171131">
        <w:rPr>
          <w:rFonts w:ascii="Times New Roman" w:hAnsi="Times New Roman"/>
          <w:color w:val="000000" w:themeColor="text1"/>
          <w:sz w:val="16"/>
          <w:szCs w:val="16"/>
        </w:rPr>
        <w:t xml:space="preserve"> установками.</w:t>
      </w:r>
    </w:p>
    <w:p w14:paraId="36A4C5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ОРГАНИЗАЦИЯ РАБОТЫ ПО ИЗУЧЕНИЮ И ОСВОЕНИЮ НЕМЕЦКОЙ РЕАКТИВНОЙ ТЕХНИКИ</w:t>
      </w:r>
    </w:p>
    <w:p w14:paraId="6A385C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Комиссия считает целесообразным в целях ускорения изучения и освоения немецкой реактивной техники организовать проведение этой работы в Наркоматах следующим образом:</w:t>
      </w:r>
    </w:p>
    <w:p w14:paraId="0F34CA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НАРКОМАТУ АВИАЦИОННОЙ ПРОМЫШЛЕННОСТИ поручить изучение и освоение видов немецкой реактивной техники: реактивных самолетов, реактивных газотурбинных двигателей, авиационных жидкостных реактивных двигателей и самолетов-снарядов.</w:t>
      </w:r>
    </w:p>
    <w:p w14:paraId="7751BA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Внутри Наркомата Авиационной Промышленности изучение материалов и образцов немецкой реактивной техники организовать следующим образом:</w:t>
      </w:r>
    </w:p>
    <w:p w14:paraId="156504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научно-исследовательской экспериментальной работе</w:t>
      </w:r>
    </w:p>
    <w:p w14:paraId="5F6785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В НИИ-1 сосредоточить изучение и освоение немецких реактивных жидкостных двигателей типа Вальтер, БМВ и двигателей, служащих ускорителями для взлета самолетов; изучение топлив и окислителей, применяемых немцами в жидкостных реактивных двигателях - перекиси водорода, перманганата натрия и кальция, жидкости ТОНКА, жидкого кислорода и др.; изучение немецкого истребителя МЕССЕРШМИДТ-163 с жидкостным реактивным двигателем Вальтер; изучение всех научных трудов и материалов немецких научно-исследовательских организаций и опытных конструкторских бюро Германии в области жидкостных реактивных двигателей и самолетов с жидкостными реактивными двигателями;</w:t>
      </w:r>
    </w:p>
    <w:p w14:paraId="216C85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в ЦАГИ сосредоточить изучение всех научно-исследовательских и экспериментальных материалов, полученных из немецких научно-исследовательских институтов и конструкторских бюро в области аэродинамики реактивных самолетов и реактивных двигателей;</w:t>
      </w:r>
    </w:p>
    <w:p w14:paraId="5B4E73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в) в ЦИАМе сосредоточить изучение всех работ по реактивным газотурбинным двигателям ЮМО-004, БМВ-003, Хейнкель; изучение всех научно-исследовательских трудов и материалов по этим двигателям, полученных из DVL и конструкторских бюро -Юнкерса, Хейнкеля и БМВ;</w:t>
      </w:r>
    </w:p>
    <w:p w14:paraId="6BC45AD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 в ВИАМе сосредоточить изучение материалов, применяемых в немецких авиационных газотурбинных и жидкостных реактивных двигателях, а </w:t>
      </w:r>
      <w:proofErr w:type="gramStart"/>
      <w:r w:rsidRPr="00171131">
        <w:rPr>
          <w:rFonts w:ascii="Times New Roman" w:hAnsi="Times New Roman"/>
          <w:color w:val="000000" w:themeColor="text1"/>
          <w:sz w:val="16"/>
          <w:szCs w:val="16"/>
        </w:rPr>
        <w:t>так же</w:t>
      </w:r>
      <w:proofErr w:type="gramEnd"/>
      <w:r w:rsidRPr="00171131">
        <w:rPr>
          <w:rFonts w:ascii="Times New Roman" w:hAnsi="Times New Roman"/>
          <w:color w:val="000000" w:themeColor="text1"/>
          <w:sz w:val="16"/>
          <w:szCs w:val="16"/>
        </w:rPr>
        <w:t xml:space="preserve"> реактивных самолетах;</w:t>
      </w:r>
    </w:p>
    <w:p w14:paraId="66DEEC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 в ЛИИ развернуть испытания и исследования в полете всех полученных образцов реактивных самолетов.</w:t>
      </w:r>
    </w:p>
    <w:p w14:paraId="1112ED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конструированию и производству</w:t>
      </w:r>
    </w:p>
    <w:p w14:paraId="1E309F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заводу N 26, главный конструктор тов. Климов, директор тов. Баландин - поручить изучение и освоение (копирование) немецкого авиационного газотурбинного двигателя ЮМО-004 и его серийное производство;</w:t>
      </w:r>
    </w:p>
    <w:p w14:paraId="4A69AA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заводу N 16, главный конструктор тов. Колосов, директор тов. Лукин - поручить изучение и освоение (копирование) немецкого авиационного газотурбинного двигателя БМВ-003 и его серийное производство;</w:t>
      </w:r>
    </w:p>
    <w:p w14:paraId="52C0B7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заводу N 115, главный конструктор тов. Яковлев - поручить создание реактивного самолета-истребителя с использованием немецкого реактивного газотурбинного двигателя ЮМО-004;</w:t>
      </w:r>
    </w:p>
    <w:p w14:paraId="4655C9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заводу N 115, главный конструктор тов. Микоян - поручить создание двухмоторного истребителя с немецким газотурбинным двигателем БМВ-03;</w:t>
      </w:r>
    </w:p>
    <w:p w14:paraId="642670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 заводу N 381, главный конструктор тов. Лавочкин - поручить создание реактивного самолета-истребителя с использованием немецкого реактивного газотурбинного двигателя ЮМО-004;</w:t>
      </w:r>
    </w:p>
    <w:p w14:paraId="31AB2E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е) заводу N 51, главный конструктор тов. Челомей - поручить создание и доводку самолета-снаряда по типу немецкого самолета-снаряда ФАУ-1, применявшегося немцами против англичан.</w:t>
      </w:r>
    </w:p>
    <w:p w14:paraId="0F245D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руководства работами по реактивной технике в Наркомате Авиационной Промышленности создано специальное Главное Управление по реактивной технике, возглавляемое первым Заместителем Народного Комиссара. Комиссия считает необходимым существующую организационную схему сохранить.</w:t>
      </w:r>
    </w:p>
    <w:p w14:paraId="01262E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НАРКОМАТУ БОЕПРИПАСОВ поручить изучение и освоение следующих видов немецкой реактивной техники:</w:t>
      </w:r>
    </w:p>
    <w:p w14:paraId="30D133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управляемых и неуправляемых реактивных снарядов средней и большой дальности, зенитных реактивных снарядов, реактивных снарядов дальнего действия ФАУ-2, пороховых и жидкостных реактивных двигателей для реактивных снарядов.</w:t>
      </w:r>
    </w:p>
    <w:p w14:paraId="64BEAA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Внутри Наркомата Боеприпасов изучение материалов и образцов немецкой реактивной техники организовать следующим образом:</w:t>
      </w:r>
    </w:p>
    <w:p w14:paraId="01937B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создать в НКБ научно-исследовательский институт реактивной техники, в котором сосредоточить изучение всех вопросов, связанных с управляемыми и неуправляемыми реактивными снарядами и двигателями для реактивных снарядов;</w:t>
      </w:r>
    </w:p>
    <w:p w14:paraId="11EFAB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создать научно-исследовательский институт - полигон по реактивным снарядам, в котором сосредоточить все материалы и оборудование, вывозимые из германского научно-исследовательского Центра реактивной техники Пеенемюнде;</w:t>
      </w:r>
    </w:p>
    <w:p w14:paraId="32A065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организовать центральное конструкторское бюро по разработке реактивных снарядов средней и большой дальности до 100 км и зенитных реактивных снарядов с пороховыми реактивными двигателями;</w:t>
      </w:r>
    </w:p>
    <w:p w14:paraId="4E58F6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организовать центральное конструкторское бюро по разработке управляемых по радио реактивных снарядов дальнего действия по типу немецкого реактивного снаряда V-2 и зенитных реактивных снарядов с жидкостными реактивными двигателями, а также жидкостных реактивных двигателей для реактивных снарядов;</w:t>
      </w:r>
    </w:p>
    <w:p w14:paraId="460198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 организовать специальное конструкторское бюро по реактивным снарядам в Пеенемюнде на базе немецкого научно-исследовательского центра реактивной техники, использовав в этом конструкторском бюро всех имеющихся немецких специалистов в этой области;</w:t>
      </w:r>
    </w:p>
    <w:p w14:paraId="464C6C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е) для руководства и управления всеми работами по реактивной технике, создать в Наркомате Боеприпасов специальное Главное Управление по реактивной технике во главе с Заместителем Народного Комиссара.</w:t>
      </w:r>
    </w:p>
    <w:p w14:paraId="7CDC60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целях оказания помощи Наркомату Боеприпасов в комплектовании институтов и центральных конструкторских бюро НКБ Наркомавиапрому передать НКБ филиал НИИ-1 во главе со специалистами по реактивным пороховым снарядам - Победоносцевым, Тихонравовым, Соркиным, Бессоновым, Деллон, Чернышевым и др. и конструкторское бюро т. Душкина по жидкостным реактивным двигателям, а ГАУ КА передать НКБ инженера т. Шор.</w:t>
      </w:r>
    </w:p>
    <w:p w14:paraId="2D7DC1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НАРКОМАТУ ЭЛЕКТРОПРОМЫШЛЕННОСТИ поручить изучение и освоение следующих видов немецкой реактивной техники: радиолокационных станций обнаружения и опознавания, наземной аппаратурой направляющего луча, радиолокационных станций определения координат цели, пульта управления, радиопередатчика, шифрующего устройства, аппаратуры приема данных снарядов, телевизионной приемной аппаратуры, радиоприемника, селекторной аппаратуры, исполнительной телемеханики, аппаратуры, передающей положение снаряда, и аппаратуры самонаведения.</w:t>
      </w:r>
    </w:p>
    <w:p w14:paraId="4C81A2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Внутри Наркомата Электропромышленности изучение материалов и образцов немецкой реактивной техники организовать следующим образом:</w:t>
      </w:r>
    </w:p>
    <w:p w14:paraId="2433BE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в НИИ-20 НКЭП сосредоточить изучение и освоение всех видов радиолокационного управления реактивными зенитными снарядами и снарядами дальнего действия ФАУ-2, создав для этой цели в НИИ-20 специальный отдел реактивной техники;</w:t>
      </w:r>
    </w:p>
    <w:p w14:paraId="702870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в НИИ-160 и в ВЭИ сосредоточить изучение и разработку всех вакуумных приборов в области реактивной техники, создав для этой цели в ВЭИ специальную лабораторию;</w:t>
      </w:r>
    </w:p>
    <w:p w14:paraId="5A6E39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в НИИ-108 сосредоточить изучение и освоение телевизионных приборов и радиолокационных станций для определения точных координат реактивных снарядов;</w:t>
      </w:r>
    </w:p>
    <w:p w14:paraId="519262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для руководства работой по реактивной технике создать в Наркомате Электропромышленности специальный отдел по реактивной технике.</w:t>
      </w:r>
    </w:p>
    <w:p w14:paraId="77DBCA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НАРКОМАТУ ВООРУЖЕНИЯ поручить изучение и освоение следующих видов немецкой реактивной техники: оптической аппаратуры наблюдения для всех видов управляемых по радио реактивных снарядов, оборудования стартовых площадок для зенитных реактивных снарядов и ФАУ-2, счетно-решающих приборов для наземных станций управления реактивными снарядами и радиолокационных станций точного определения координат цели.</w:t>
      </w:r>
    </w:p>
    <w:p w14:paraId="46051B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Внутри Наркомата Вооружения изучение материалов и образцов немецкой реактивной техники организовать следующим образом:</w:t>
      </w:r>
    </w:p>
    <w:p w14:paraId="4CFCCD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создать в Наркомате Вооружения специальный научно-исследовательский институт по зенитной реактивной артиллерии;</w:t>
      </w:r>
    </w:p>
    <w:p w14:paraId="1973C6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сосредоточить изучение и разработку системы управления зенитными реактивными снарядами и ФАУ-2 в центральном артиллерийском конструкторском бюро под руководством тов. Грабина и в Морском артиллерийском центральном конструкторском бюро под руководством тов. Иванова;</w:t>
      </w:r>
    </w:p>
    <w:p w14:paraId="0995BC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создать в Наркомате Вооружения для руководства работой по реактивной технике специальный отдел по реактивной технике.</w:t>
      </w:r>
    </w:p>
    <w:p w14:paraId="507EEE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НАРКОМАТУ СУДОСТРОИТЕЛЬНОЙ ПРОМЫШЛЕННОСТИ поручить изучение и освоение следующих видов немецкой реактивной техники: реактивных и гидрореактивных двигателей для катеров, газовых турбин для реактивных торпед, реактивных торпед, корабельного радио-телемеханического управления реактивным вооружением кораблей и береговых батарей - радиолокационных станций обнаружения и опознавания, аппаратуры направляющего луча и станций точного определения координат цели, станций точного определения расстояния от снарядов, решающих приборов, пультов управления аппаратуры синхронной передачи и приема данных снаряда, оборудования стартовых устройств, аппаратуры стабилизации, аппаратуры, передающей положение снаряда и аппаратуры самонаведения.</w:t>
      </w:r>
    </w:p>
    <w:p w14:paraId="309A1D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Внутри Наркомата Судостроительной Промышленности изучение материалов и образцов немецкой реактивной техники организовать следующим образом:</w:t>
      </w:r>
    </w:p>
    <w:p w14:paraId="236046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организовать в Наркомате Судостроительной Промышленности опытный завод и конструкторское бюро по изучению и освоению реактивных и гидрореактивных двигателей для катеров под руководством профессора Левкова и профессора Путилова;</w:t>
      </w:r>
    </w:p>
    <w:p w14:paraId="3F772C4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сосредоточить изучение и освоение всех материалов и работ по газовым турбинам для реактивных торпед в ЦНИИ-45 и на заводе N 190 Наркомсудпрома;</w:t>
      </w:r>
    </w:p>
    <w:p w14:paraId="59EA94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сосредоточить изучение и разработку скоростных реактивных торпед с жидкостными реактивными двигателями в НИИ-400 в Наркомсудпрома;</w:t>
      </w:r>
    </w:p>
    <w:p w14:paraId="17457F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сосредоточить изучение и освоение всей радио-телемеханической аппаратуры для управления реактивным вооружением кораблей и береговых батарей в НИИ-10 Наркомсудпрома;</w:t>
      </w:r>
    </w:p>
    <w:p w14:paraId="603D7E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 для руководства работой по реактивной технике создать в техническом отделе Наркомата Судостроительной Промышленности сектор реактивной техники.</w:t>
      </w:r>
    </w:p>
    <w:p w14:paraId="322163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НАРКОМАТУ ХИМИЧЕСКОЙ ПРОМЫШЛЕННОСТИ поручить изучение и освоение топлив и окислителей для жидкостных реактивных двигателей.</w:t>
      </w:r>
    </w:p>
    <w:p w14:paraId="45FC71F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Внутри Наркомхимпрома эту работу организовать следующим образом:</w:t>
      </w:r>
    </w:p>
    <w:p w14:paraId="00AC4F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сосредоточить изучение и освоение топлив и окислителей для жидкостных реактивных двигателей в опытном заводе М-3 Наркомхимпрома;</w:t>
      </w:r>
    </w:p>
    <w:p w14:paraId="6D7CFF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для руководства работой по реактивной технике создать в Наркомхимпроме специальный отдел химических продуктов для реактивной технике.</w:t>
      </w:r>
    </w:p>
    <w:p w14:paraId="6F71F1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НАРКОМАТУ МИНОМЕТНОГО ВООРУЖЕНИЯ поручить изучение и освоение турбонасосов жидкостных реактивных двигателей для реактивных снарядов. Эту работу сосредоточить в ВИГМ Наркомминвооружения и проводить по техническому заданию Наркомата Боеприпасов.</w:t>
      </w:r>
    </w:p>
    <w:p w14:paraId="0146A9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Комиссия считает целесообразным поручить создание центрального полигона реактивной техники для отработки реактивных снарядов самолетов-снарядов Главному Артиллерийскому Управлению Красной Армии, с использованием этого полигона для работы всеми заинтересованными управлениями НКО и промышленными наркоматами.</w:t>
      </w:r>
    </w:p>
    <w:p w14:paraId="0ED401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Поручить ГАУ КА оборудовать центральный полигон реактивной техники радиолокаторными установками и специальными техническими средствами, позволяющими производить на этом полигоне научно-исследовательские и экспериментальные работы по реактивным снарядами самолетам-снарядам.</w:t>
      </w:r>
    </w:p>
    <w:p w14:paraId="764D5E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Обязать Наркомавиапром - т. Шахурина, Наркомбоеприпасов - т. Ванникова, Наркомсудпром - т. Носенко, Наркомвооружения - т. Устинова и Наркомэлектропром - т. Кабанова для подготовки специалистов по реактивной технике создать в своих высших учебных заведениях специальности по реактивной технике.</w:t>
      </w:r>
    </w:p>
    <w:p w14:paraId="112AD6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Представляем на Ваше рассмотрение проект постановления ГОКО о мероприятиях по изучению и освоению немецкой реактивной техники (5274; 8987).</w:t>
      </w:r>
    </w:p>
    <w:p w14:paraId="3368E0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98917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1945 был подготовлен доклад:</w:t>
      </w:r>
    </w:p>
    <w:p w14:paraId="7B63B0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w:t>
      </w:r>
    </w:p>
    <w:p w14:paraId="3A79D6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НАРОДНОМУ КОМИССАРУ АВИАЦИОННОЙ ПРОМЫШЛЕННОСТИ СССР</w:t>
      </w:r>
    </w:p>
    <w:p w14:paraId="6F2EDF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Генерал-полковнику</w:t>
      </w:r>
      <w:r w:rsidRPr="00171131">
        <w:rPr>
          <w:rFonts w:ascii="Times New Roman" w:hAnsi="Times New Roman"/>
          <w:color w:val="000000" w:themeColor="text1"/>
          <w:sz w:val="16"/>
          <w:szCs w:val="16"/>
        </w:rPr>
        <w:br/>
        <w:t>тов. ШАХУРИНУ А.И.</w:t>
      </w:r>
    </w:p>
    <w:p w14:paraId="744ACE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Докладываю результаты обследования германских учреждений ракетной техники, произведенного в период с 1 июля по 25 июля 1945 г. на территории, перешедших из зоны оккупации американской армии в зону оккупации русской армии.</w:t>
      </w:r>
    </w:p>
    <w:p w14:paraId="74E3A0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I. Завод в Нордхаузене серийного производства Фау-2, Фау-1, авиамоторов фирмы "Юнкерс" и газотурбинных реактивных двигателей ЮМО-004.</w:t>
      </w:r>
    </w:p>
    <w:p w14:paraId="5B9B3E1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расположен возле города Нордхаузен в гипсовой горе. Основное производство сосредоточено в двух главных продольных штольнях, проходящих сквозь гору и 45 поперечных штольнях, соединяющих между собой главные штольни. В поперечных штольнях NN 1 - 20 размещено производство поршневых авиамоторов фирмы "Юнкерс" и газотурбинных реактивных двигателей ЮМО-004. Авиамоторное производство оснащено новейшими металлообрабатывающими станками в количестве около 2500 единиц. Все производственное оборудование находится на месте и в полном порядке. В поперечных штольнях NN 21 - 45 производился серийный выпуск реактивных снарядов Фау-2 (до 30 шт. в день), самолетов-снарядов Фау-1 (до 120 шт. в день) и зенитных реактивных снарядов "Тайфун-Ф" (с ЖРД, работающем на азотной кислоте и смеси бензина со спецдобавками для самовоспламенения; дальность полета - до 25 км, заряд взрывчатки - около 1 кг, скорость полета - до 1100 м/сек, вытеснение жидких компонентов из баков в топку производится давлением пороховых газов от специальной шашки, которая воспламеняется в момент старта снаряда с направляющих). Снаряды "Тайфун-Ф" изготовлялись пока только в опытном порядке.</w:t>
      </w:r>
    </w:p>
    <w:p w14:paraId="6DA8FB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Кроме того, в этой же части завода намечалось начать сборку газотурбинных реактивных двигателей BMW-003, для чего уже был завезен и находится в настоящее время на заводе соответствующий комплект производственного оборудования.</w:t>
      </w:r>
    </w:p>
    <w:p w14:paraId="06BD8C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Нужно отметить, что двигатели, системы питания и приборы управления Фау-2 и Фау-1 на заводе в Нордхаузене не производились, а поступали сюда в готовом виде из других мест.</w:t>
      </w:r>
    </w:p>
    <w:p w14:paraId="30CD31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Здесь было сосредоточено только производство корпусов этих снарядов и полная их сборка из готовых частей. В связи с этим в штольнях NN 21 - 45 имеется сравнительно небольшое количество металлообрабатывающих станков (около 500 единиц), но за то налицо мощные пресса (например, эксцентриковый до 1000 тонн), сварочные автоматы и др. оборудование, предназначенное для работ по сборке Фау-2 и Фау-1. Почти все производственное оборудование находится на месте.</w:t>
      </w:r>
    </w:p>
    <w:p w14:paraId="4AFEA0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заводе имеется большой задел (несколько сотен комплектов) для Фау-2 (двигатели, парогазогенераторы с турбонасосами, баки для топлива и жидкого кислорода, корпуса снарядов и др.) и для Фау-1 (двигатели, корпуса самолетов-снарядов, автопилоты, системы подачи топлива и др.). Работало на всем заводе около 50.000 человек. Более подробный паспорт завода в Нордхаузене представлен Вам генерал-майором тов. ЗАЛЕССКИМ П.Я., вместе с которым я обследовал этот завод.</w:t>
      </w:r>
    </w:p>
    <w:p w14:paraId="256B0D0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II. Станция испытания реактивных двигателей Фау-2 в Лехестене.</w:t>
      </w:r>
    </w:p>
    <w:p w14:paraId="16DF560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районе Плауэн, возле города Лехестен (150 км южнее Нордхаузена) мною обнаружена и обследована станция огневых испытаний реактивных двигателей для Фау-2. Станция расположена в горе на месте бывших разработок шифера. Станция имеет 2 стенда, размещенных на балконах над обрывом глубины 150 метров. Балконы примыкают к узкой трассе, на которой расположен рельсовый путь для конвейерной подачи двигателей к стендам. Двигатели монтируются на конвейерном пути в специальной тележке, вместе с которыми и устанавливаются на стендах. На станции испытывалось до 40 штук двигателей для Фау-2 в день. Продолжительность каждого испытания - около 35 секунд. Подача кислорода и спирта в двигатель осуществлялась давлением сжатого азота, хранимого в специальной батарее баллонов при давлении около 250 атм.</w:t>
      </w:r>
    </w:p>
    <w:p w14:paraId="10F422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Азот получается здесь как отход при производстве жидкого кислорода. Завод жидкого кислорода огромной мощности (до 120 тонн в сутки) расположен здесь же в горе. Он оснащен 12 поршневыми машинами производительностью по 10 тонн жидкого кислорода в сутки каждая. Машины работают по способу Хейланда. </w:t>
      </w:r>
      <w:proofErr w:type="gramStart"/>
      <w:r w:rsidRPr="00171131">
        <w:rPr>
          <w:rFonts w:ascii="Times New Roman" w:hAnsi="Times New Roman"/>
          <w:color w:val="000000" w:themeColor="text1"/>
          <w:sz w:val="16"/>
          <w:szCs w:val="16"/>
        </w:rPr>
        <w:t>Кроме того</w:t>
      </w:r>
      <w:proofErr w:type="gramEnd"/>
      <w:r w:rsidRPr="00171131">
        <w:rPr>
          <w:rFonts w:ascii="Times New Roman" w:hAnsi="Times New Roman"/>
          <w:color w:val="000000" w:themeColor="text1"/>
          <w:sz w:val="16"/>
          <w:szCs w:val="16"/>
        </w:rPr>
        <w:t xml:space="preserve"> на станции имеются еще 3 кислородные машины не смонтированные. Спирт поступал на станцию в железо-дорожных цистернах. В настоящее время имеется запас спирта около 50 тонн. Имеется на станции также более 200 штук годных двигателей для Фау-2, которые не успели еще пройти испытания.</w:t>
      </w:r>
    </w:p>
    <w:p w14:paraId="00EB17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Кислородный завод и механическое оборудование стендов находится в полном порядке. Вывезена только американцами часть стендов испытательных приборов и, в частности, фотоаппараты для съемки показаний приборов.</w:t>
      </w:r>
    </w:p>
    <w:p w14:paraId="55FF32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Вывезена также американцами часть руководящих специалистов испытательной станции.</w:t>
      </w:r>
    </w:p>
    <w:p w14:paraId="3A2E3D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Мною организована охрана станции и дан приказ оставшимся на месте работникам станции восстановить к 1 августа полностью один испытательный стенд и подготовить к огневым испытаниям 5 двигателей Фау-2.</w:t>
      </w:r>
    </w:p>
    <w:p w14:paraId="1AF8A8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Заказ принят. Стоимость работы (зарплата) - около 20 тыс. марок.</w:t>
      </w:r>
    </w:p>
    <w:p w14:paraId="50702D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Таким образом, в первых числах августа моя группа сможет провести в Лехестане огневые испытания 5 двигателей для Фау-2. Работало на испытательной станции всего около 200 человек, из них 100 человек - на кислородном заводе.</w:t>
      </w:r>
    </w:p>
    <w:p w14:paraId="7A9A7B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III. Эвакуированное оборудование Реактивного Института Пеннемюнде в районе г. Блейхероде.</w:t>
      </w:r>
    </w:p>
    <w:p w14:paraId="1393D4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районе города Блейхероде (25 км от Нордхаузене) нами обнаружено эвакуированное из Пеннемюнде оборудование лабораторий реактивного института.</w:t>
      </w:r>
    </w:p>
    <w:p w14:paraId="293919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Установлено, что оборудование разбросано в 46 точках, из них 43 находятся на территории, перешедшей к Красной Армии от американцев.</w:t>
      </w:r>
    </w:p>
    <w:p w14:paraId="0E992B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 моего вылета в Москву успели осмотреть только 8 точек (шахта соляных копей глубиною более 600 метров, свиной хлев, мельница, школа, частный особняк и др.).</w:t>
      </w:r>
    </w:p>
    <w:p w14:paraId="25298A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5B08A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 эти точки расположены в разных городах и деревнях. Обнаруженное пока оборудование представляет собой в основном электроаппаратуру и измерительную аппаратуру лабораторий Пеннемюнде. Часть ценного оборудования, по показаниям немцев, вывезли американцы вместе с руководящими сотрудниками института в Пеннемюнде.</w:t>
      </w:r>
    </w:p>
    <w:p w14:paraId="20C244B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Поиски оборудования и собирание его на общий склад продолжаем. Руководит этой работой в мое отсутствие подполковник тов. ИСАЕВ А.М.</w:t>
      </w:r>
    </w:p>
    <w:p w14:paraId="57D1C8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Прошу Ваших указаний о том, как поступать в дальнейшем с оборудованием Института Пеннемюнде.</w:t>
      </w:r>
    </w:p>
    <w:p w14:paraId="26015D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НАЧАЛЬНИКА НИИ-1 Профессор (Г. АБРАМОВИЧ) /подпись/ (8987).</w:t>
      </w:r>
    </w:p>
    <w:p w14:paraId="1D6CC1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04F03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1945 вышло:</w:t>
      </w:r>
    </w:p>
    <w:p w14:paraId="223EB2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w:t>
      </w:r>
    </w:p>
    <w:p w14:paraId="5A40CFEB" w14:textId="77777777" w:rsidR="00DE5A7C" w:rsidRPr="00171131" w:rsidRDefault="00DE5A7C" w:rsidP="00171131">
      <w:pPr>
        <w:autoSpaceDE w:val="0"/>
        <w:autoSpaceDN w:val="0"/>
        <w:adjustRightInd w:val="0"/>
        <w:spacing w:after="0" w:line="240" w:lineRule="auto"/>
        <w:jc w:val="both"/>
        <w:rPr>
          <w:rFonts w:ascii="Times New Roman" w:hAnsi="Times New Roman"/>
          <w:bCs/>
          <w:color w:val="000000" w:themeColor="text1"/>
          <w:sz w:val="16"/>
          <w:szCs w:val="16"/>
        </w:rPr>
      </w:pPr>
      <w:r w:rsidRPr="00171131">
        <w:rPr>
          <w:rFonts w:ascii="Times New Roman" w:hAnsi="Times New Roman"/>
          <w:color w:val="000000" w:themeColor="text1"/>
          <w:sz w:val="16"/>
          <w:szCs w:val="16"/>
        </w:rPr>
        <w:t>Постановление государственного комитета обороны о мероприятиях по изучению и освоению немецкой реактивной техники</w:t>
      </w:r>
    </w:p>
    <w:p w14:paraId="037563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Считая важнейшей задачей ускорение изучение и освоения немецкой реактивной техники, Государственный Комитет Обороны ПОСТАНОВЛЯЕТ:</w:t>
      </w:r>
    </w:p>
    <w:p w14:paraId="497B071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Принять к сведению сообщение т. Шахурина (Наркомавиапром), т. Ванникова (Наркомбоприпасов), т. Кабанова (Наркомэлектропром) и т. Носенко (Наркомсудпом) о том, что в СССР имеются следующие образцы германской реактивной техники, представляющие большой интерес для Советского Союза:</w:t>
      </w:r>
    </w:p>
    <w:p w14:paraId="0FCC49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реактивные авиационные газотурбинные двигатели - ЮМО-004, БМВ-003, Хейнкель;</w:t>
      </w:r>
    </w:p>
    <w:p w14:paraId="2B2B05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жидкостные реактивные авиационные двигатели - Вальтер, БМВ, ускоритель;</w:t>
      </w:r>
    </w:p>
    <w:p w14:paraId="2C8338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реактивные самолеты (истребители, штурмовики, бомбардировщики) Мессершмидт-262, Мессершмидт-163, Арадо-234, Хейнкель-162; самолеты-снаряды ФАУ-1;</w:t>
      </w:r>
    </w:p>
    <w:p w14:paraId="411744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реактивные снаряды (дальнего действия и зенитные) - ФАУ-2, Рейнтохтер, Енциан, Тайфун, Рейнботте; реактивные планирующие бомбы - HS-293, HS-294.</w:t>
      </w:r>
    </w:p>
    <w:p w14:paraId="34B712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Обязать Наркомавиапром - т. Шахурина и т. Дементьева, начальников институтов, главных конструкторов и директоров заводов провести следующие работы по изучению и освоению немецкой реактивной техники - реактивных газотурбинных двигателей, авиационных жидкостных реактивных двигателей, реактивных самолетов и самолетов-снарядов:</w:t>
      </w:r>
    </w:p>
    <w:p w14:paraId="6E4376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Начальнику НИИ-1 НКАП - т. Бибикову и Зам.Начальника - т. Болховитинову обеспечить изучение и освоение немецких жидкостных реактивных двигателей Вальтер, БМВ и двигателей, служащих ускорителями для взлетов самолетов; изучение топлив и окислителей, применявшихся немцами в жидкостных реактивных двигателях; изучение немецкого истребителя Мессершмидт-163 с жидкостным реактивным двигателем Вальтер; изучение всех научных трудов и материалов немецких научно-исследовательских организаций и опытных конструкторских бюро в области жидкостных реактивных двигателей и реактивных самолетов с жидкостными двигателями;</w:t>
      </w:r>
    </w:p>
    <w:p w14:paraId="2D2A57A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Начальнику ЦАГИ - т. Шишкину обеспечить изучение всех научно-исследовательских и экспериментальных материалов, полученных из немецких научно-исследовательских институтов и конструкторских бюро, в области аэродинамики реактивных самолетов и реактивных двигателей;</w:t>
      </w:r>
    </w:p>
    <w:p w14:paraId="4C725E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Начальнику ЦИАМ - т. Полковскому обеспечить изучение всех работ по реактивных газотурбинным двигателям ЮМО-004, БМВ003, Хейнкель; изучение всех научно-исследовательских трудов и материалов по этим двигателям, полученных из DVL и конструкторских бюро Юнкерса, Хейнкеля и БМВ;</w:t>
      </w:r>
    </w:p>
    <w:p w14:paraId="5A9BF4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 Начальнику ВИАМ - т. Туманову обеспечить изучение физико-математических свойств материалов, применявшихся в немецких авиационных газотурбинных и жидкостных реактивных двигателях, а </w:t>
      </w:r>
      <w:proofErr w:type="gramStart"/>
      <w:r w:rsidRPr="00171131">
        <w:rPr>
          <w:rFonts w:ascii="Times New Roman" w:hAnsi="Times New Roman"/>
          <w:color w:val="000000" w:themeColor="text1"/>
          <w:sz w:val="16"/>
          <w:szCs w:val="16"/>
        </w:rPr>
        <w:t>так же</w:t>
      </w:r>
      <w:proofErr w:type="gramEnd"/>
      <w:r w:rsidRPr="00171131">
        <w:rPr>
          <w:rFonts w:ascii="Times New Roman" w:hAnsi="Times New Roman"/>
          <w:color w:val="000000" w:themeColor="text1"/>
          <w:sz w:val="16"/>
          <w:szCs w:val="16"/>
        </w:rPr>
        <w:t xml:space="preserve"> реактивных самолетах;</w:t>
      </w:r>
    </w:p>
    <w:p w14:paraId="2BF7FC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 Начальнику ЛИИ - т. Чесалову развернуть испытания и исследования в полете всех полученных образцов реактивных самолетов;</w:t>
      </w:r>
    </w:p>
    <w:p w14:paraId="63ACDB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е) Главному конструктору - т. Климову и директору завода N 26 НКАП - т. Баландину изучить и освоить (скопировать) немецкий реактивный газотурбинный двигатель ЮМО-004 и организовать его серийное производство;</w:t>
      </w:r>
    </w:p>
    <w:p w14:paraId="795EDB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 Главному конструктору - т. Колосову и директору завода N 16 НКАП - т. Лукину изучить и освоить (скопировать) немецкий реактивный газотурбинный двигатель БМВ-003 и организовать его серийное производство;</w:t>
      </w:r>
    </w:p>
    <w:p w14:paraId="470A25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 Главному конструктору - т. Яковлеву спроектировать и построить реактивный самолет-истребитель с использованием немецкого реактивного газотурбинного двигателя ЮМО-004;</w:t>
      </w:r>
    </w:p>
    <w:p w14:paraId="6B3C8B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 Главному конструктору - т. Микояну спроектировать и построить двухмоторный истребитель с немецким реактивным газотурбинным двигателем БМВ-003;</w:t>
      </w:r>
    </w:p>
    <w:p w14:paraId="0CCB87F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Главному конструктору - т. Лавочкину спроектировать и построить реактивный самолет-истребитель с использованием немецкого реактивного газотурбинного двигателя ЮМО-004;</w:t>
      </w:r>
    </w:p>
    <w:p w14:paraId="772C08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 Главному конструктору - т. Челомей спроектировать, построить и довести самолет-снаряд по типу немецкого самолета-снаряда ФАУ-1, применявшегося немцами против англичан.</w:t>
      </w:r>
    </w:p>
    <w:p w14:paraId="6F5FC2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Обязать Наркомбоеприпасов - т. Ванникова провести следующие работы по изучению и освоению немецкой реактивной техники - управляемых и неуправляемых реактивных снарядов средней и большой дальности и зенитных реактивных снарядов, реактивных снарядов дальнего действия - ФАУ-2, пороховых и жидкостных реактивных двигателей для реактивных снарядов:</w:t>
      </w:r>
    </w:p>
    <w:p w14:paraId="47C2A2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создать научно-исследовательский институт реактивной техники, в котором сосредоточить изучение всех вопросов, связанных с управляемыми и неуправляемыми реактивными снарядами и двигателями для реактивных снарядов;</w:t>
      </w:r>
    </w:p>
    <w:p w14:paraId="10DDEDD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создать научно-исследовательский институт - полигон по реактивным снарядам, в котором сосредоточить все материалы и оборудование, вывозимые из германского научно-исследовательского Центра реактивной техники - Пеенемюнде;</w:t>
      </w:r>
    </w:p>
    <w:p w14:paraId="2CFB0E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организовать центральное конструкторское бюро по разработке реактивных снарядов средней и большой дальности до 100 км и зенитных реактивных снарядов с пороховыми реактивными двигателями;</w:t>
      </w:r>
    </w:p>
    <w:p w14:paraId="36796E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организовать центральное конструкторское бюро по разработке управляемых по радио реактивных снарядов дальнего действия типа ФАУ-2 и зенитных реактивных снарядов с жидкостными реактивными двигателями, а также жидкостных реактивных двигателей для реактивных снарядов.</w:t>
      </w:r>
    </w:p>
    <w:p w14:paraId="6B7FA0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Перевести в </w:t>
      </w:r>
      <w:proofErr w:type="gramStart"/>
      <w:r w:rsidRPr="00171131">
        <w:rPr>
          <w:rFonts w:ascii="Times New Roman" w:hAnsi="Times New Roman"/>
          <w:color w:val="000000" w:themeColor="text1"/>
          <w:sz w:val="16"/>
          <w:szCs w:val="16"/>
        </w:rPr>
        <w:t>выше указанный</w:t>
      </w:r>
      <w:proofErr w:type="gramEnd"/>
      <w:r w:rsidRPr="00171131">
        <w:rPr>
          <w:rFonts w:ascii="Times New Roman" w:hAnsi="Times New Roman"/>
          <w:color w:val="000000" w:themeColor="text1"/>
          <w:sz w:val="16"/>
          <w:szCs w:val="16"/>
        </w:rPr>
        <w:t xml:space="preserve"> научно-исследовательский институт и конструкторские бюро по реактивным снарядам и реактивным двигателям для снарядов наиболее выдающихся конструкторов, инженеров и технологов промышленности боеприпасов;</w:t>
      </w:r>
    </w:p>
    <w:p w14:paraId="1A307B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 организовать специальное конструкторское бюро по реактивным снарядам в Пеенемюнде на базе немецкого научно-исследовательского центра реактивной техники, использовав в этом конструкторском бюро всех имеющихся немецких специалистов в этой области;</w:t>
      </w:r>
    </w:p>
    <w:p w14:paraId="50F8C4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е) для руководства и управления всеми работами по реактивной технике, создать в Наркомате Боеприпасов специальное главное управление по реактивной технике во главе с Заместителем Народного Комиссара.</w:t>
      </w:r>
    </w:p>
    <w:p w14:paraId="728B9B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В целях оказания помощи Наркомату Боеприпасов в комплектовании институтов и центральных конструкторских бюро НКБ обязать:</w:t>
      </w:r>
    </w:p>
    <w:p w14:paraId="70CE59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Наркомавиапром - т. Шахурина передать НКБ филиал НИИ-1 во главе со специалистами по реактивным пороховым снарядам - Победоносцевым, Тихонравовым, Соркиным, Бессоновым, Деллон, Чернышевым и др. и конструкторское бюро т. Душкина по жидкостным реактивным двигателям;</w:t>
      </w:r>
    </w:p>
    <w:p w14:paraId="37572E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ГАУ КА - т. Яковлева передать НКБ инженера т. Шор.</w:t>
      </w:r>
    </w:p>
    <w:p w14:paraId="26A138B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Обязать Наркомэлектропром - т. Кабанова провести следующие работы по изучению и освоению немецкой реактивной техники - радиолокационных станций обнаружения и опознавания, наземной аппаратурой направляющего луча, радиолокационных станций определения координат цели, пульта управления, радиопередатчика, шифрующего устройства, аппаратуры приема данных снаряда, телевизионной приемной аппаратуры, радиоприемника, селекторной аппаратуры, исполнительной телемеханики, аппаратуры, передающей положение снаряда, и аппаратуры самонаведения:</w:t>
      </w:r>
    </w:p>
    <w:p w14:paraId="120A14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сосредоточить в НИИ-20 НКЭП изучение и освоение всех видов радиолокационного управления реактивными зенитными снарядами и снарядами дальнего действия ФАУ-2, создав для этой цели в НИИ-20 специальный отдел реактивной техники;</w:t>
      </w:r>
    </w:p>
    <w:p w14:paraId="27B5160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сосредоточить в НИИ-160 и в ВЭИ изучение и разработку всех вакуумных приборов в области реактивной техники, создав для этой цели в ВЭИ специальную лабораторию;</w:t>
      </w:r>
    </w:p>
    <w:p w14:paraId="691B0B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сосредоточить в НИИ-108 изучение и освоение телевизионных приборов и радиолокационных станций для определения точных координат реактивных снарядов;</w:t>
      </w:r>
    </w:p>
    <w:p w14:paraId="4D8C32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для руководства работой по реактивной технике создать в Наркомате Электропромышленности специальный отдел по реактивной технике.</w:t>
      </w:r>
    </w:p>
    <w:p w14:paraId="166CE5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Обязать Наркомвооружения - т. Устинова провести следующие работы по изучению и освоению немецкой реактивной техники - оптической аппаратуры наблюдения для всех видов управляемых по радио реактивных снарядов, оборудования стартовых площадок для зенитных реактивных снарядов и ФАУ-2, счетно-решающих приборов для наземных станций управления реактивными снарядами и радиолокационных станций точного определения координат цели:</w:t>
      </w:r>
    </w:p>
    <w:p w14:paraId="6A9CDA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создать в Наркомате Вооружения специальный научно-исследовательский институт по зенитной реактивной артиллерии;</w:t>
      </w:r>
    </w:p>
    <w:p w14:paraId="1E80D1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сосредоточить изучение и разработку системы управления зенитными реактивными снарядами и ФАУ-2 в центральном артиллерийском конструкторском бюро под руководством т. Грабина и Морском артиллерийском центральном конструкторском бюро под руководством т. Иванова;</w:t>
      </w:r>
    </w:p>
    <w:p w14:paraId="4EE700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создать в Наркомате Вооружения для руководства работой по реактивной технике специальный отдел по реактивной технике. [60] -ПОСТАНОВЛЕНИЕ КОМИТЕТА ОБОРОНЫ ГОСУДАРСТВЕННОГО (стр. 10-12)</w:t>
      </w:r>
    </w:p>
    <w:p w14:paraId="0EFE85F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Обязать Наркомсудпром - т. Носенко провести следующие работы по изучению и освоению немецкой реактивной техники - реактивных и гидрореактивных двигателей для катеров, газовых турбин для реактивных торпед, реактивных торпед, корабельного радио-телемеханического управления реактивным вооружением кораблей и береговых батарей - радиолокационных станций обнаружения и опознавания, аппаратуры направляющего луча и станций точного определения координат цели, станций точного определения расстояния до снаряда, решающих приборов, пультов управления, аппаратуры синхронной передачи и приема данных снаряда, оборудования стартовых устройств, аппаратуры стабилизации, аппаратуры, передающей положение снаряда и аппаратуры самонаведения:</w:t>
      </w:r>
    </w:p>
    <w:p w14:paraId="5566BA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организовать в Наркомате Судостроительной Промышленности опытный завод и конструкторское бюро по изучению и освоению реактивных и гидрореактивных двигателей для катеров под руководством профессора Левкова и профессора Путилова;</w:t>
      </w:r>
    </w:p>
    <w:p w14:paraId="610EF7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сосредоточить изучение и освоение всех материалов и работ по газовым турбинам для реактивных торпед в ЦНИИ-45 и на заводе N 190 Наркомсудпрома;</w:t>
      </w:r>
    </w:p>
    <w:p w14:paraId="162B93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сосредоточить изучение и разработку скоростных реактивных торпед с жидкостными реактивными двигателями в НИИ-400 в Наркомсудпрома;</w:t>
      </w:r>
    </w:p>
    <w:p w14:paraId="20BD6F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сосредоточить изучение и освоение всей радио-телемеханической аппаратуры для управления реактивным вооружением кораблей и береговых батарей в НИИ-10 Наркомсудпрома;</w:t>
      </w:r>
    </w:p>
    <w:p w14:paraId="1E6097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 для руководства работой по реактивной технике создать в техническом отделе Наркомата Судостроительной Промышленности сектор реактивной техники.</w:t>
      </w:r>
    </w:p>
    <w:p w14:paraId="7A947F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Обязать Наркомхимпром - т. Первухина провести работы по изучению и освоению топлив и окислителей для жидкостных реактивных двигателей, для чего:</w:t>
      </w:r>
    </w:p>
    <w:p w14:paraId="2DE8550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сосредоточить изучение и освоение топлив и окислителей для жидкостных реактивных двигателей в опытном заводе М-3 Наркомхимпрома;</w:t>
      </w:r>
    </w:p>
    <w:p w14:paraId="4512D9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для руководства работой по реактивной технике создать в Наркомхимпроме специальный отдел химических продуктов для реактивной технике.</w:t>
      </w:r>
    </w:p>
    <w:p w14:paraId="7F3AEC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Обязать Наркомминвооружения - т. Паршина провести работы по изучению и освоению турбонасосов жидкостных реактивных двигателей для реактивных снарядов, для чего сосредоточить эту работу в ВИГМ Наркомминвооружения и проводить по техническому заданию Наркомата Боеприпасов.</w:t>
      </w:r>
    </w:p>
    <w:p w14:paraId="128E33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Обязать ГАУ КА - т. Яковлева:</w:t>
      </w:r>
    </w:p>
    <w:p w14:paraId="746AC2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создать центральный полигон реактивной техники для отработки реактивных снарядов и самолетов-снарядов, с использованием этого полигона для работы всеми заинтересованными управлениями НКО и промышленными наркоматами;</w:t>
      </w:r>
    </w:p>
    <w:p w14:paraId="3EB358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оборудовать центральный полигон реактивной техники радиолокаторными установками и специальными техническими средствами, позволяющими производить на этом полигоне научноисследовательские и экспериментальные работы по реактивным снарядами самолетам-снарядам.</w:t>
      </w:r>
    </w:p>
    <w:p w14:paraId="015137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Обязать Наркомавиапром - т. Шахурина, Наркомбоеприпасов - т. Ванникова, Наркомсудпром - т. Носенко, Наркомвооружения - т. Устинова и Наркомэлектропром - т. Кабанова для подготовки специалистов по реактивной технике создать в своих высших учебных заведениях специальности по реактивной технике.</w:t>
      </w:r>
    </w:p>
    <w:p w14:paraId="23D4D6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ПРЕДСЕДАТЕЛЬ ГОСУДАРСТВЕННОГО КОМИТЕТА ОБОРОНЫ (И. Сталин) (5274; 8987).</w:t>
      </w:r>
    </w:p>
    <w:p w14:paraId="373F9C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E6A9A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1945 был подготовлен:</w:t>
      </w:r>
    </w:p>
    <w:p w14:paraId="7AA807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Сов.секретно</w:t>
      </w:r>
    </w:p>
    <w:p w14:paraId="1B33E090" w14:textId="77777777" w:rsidR="00DE5A7C" w:rsidRPr="00171131" w:rsidRDefault="00DE5A7C" w:rsidP="00171131">
      <w:pPr>
        <w:autoSpaceDE w:val="0"/>
        <w:autoSpaceDN w:val="0"/>
        <w:adjustRightInd w:val="0"/>
        <w:spacing w:after="0" w:line="240" w:lineRule="auto"/>
        <w:jc w:val="both"/>
        <w:rPr>
          <w:rFonts w:ascii="Times New Roman" w:hAnsi="Times New Roman"/>
          <w:bCs/>
          <w:color w:val="000000" w:themeColor="text1"/>
          <w:sz w:val="16"/>
          <w:szCs w:val="16"/>
        </w:rPr>
      </w:pPr>
      <w:r w:rsidRPr="00171131">
        <w:rPr>
          <w:rFonts w:ascii="Times New Roman" w:hAnsi="Times New Roman"/>
          <w:color w:val="000000" w:themeColor="text1"/>
          <w:sz w:val="16"/>
          <w:szCs w:val="16"/>
        </w:rPr>
        <w:t>ДОКЛАД ОБ ИСПОЛЬЗОВАНИИ НЕМЕЦКОЙ РЕАКТИВНОЙ ТЕХНИКИ</w:t>
      </w:r>
    </w:p>
    <w:p w14:paraId="303AB6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Образцы немецкой реактивной </w:t>
      </w:r>
      <w:proofErr w:type="gramStart"/>
      <w:r w:rsidRPr="00171131">
        <w:rPr>
          <w:rFonts w:ascii="Times New Roman" w:hAnsi="Times New Roman"/>
          <w:color w:val="000000" w:themeColor="text1"/>
          <w:sz w:val="16"/>
          <w:szCs w:val="16"/>
        </w:rPr>
        <w:t>техники,завезенные</w:t>
      </w:r>
      <w:proofErr w:type="gramEnd"/>
      <w:r w:rsidRPr="00171131">
        <w:rPr>
          <w:rFonts w:ascii="Times New Roman" w:hAnsi="Times New Roman"/>
          <w:color w:val="000000" w:themeColor="text1"/>
          <w:sz w:val="16"/>
          <w:szCs w:val="16"/>
        </w:rPr>
        <w:t xml:space="preserve"> в Союз.</w:t>
      </w:r>
    </w:p>
    <w:p w14:paraId="578867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настоящему моменту в СССР имеются следующие образцы немецкой реактивной техники:</w:t>
      </w:r>
    </w:p>
    <w:p w14:paraId="2707FA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Реактивные двигатели ЮМО-004 - серийный газотурбинный воздушно-реактивный двигатель.</w:t>
      </w:r>
    </w:p>
    <w:p w14:paraId="781D9B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Тяга у земли - 900 кг</w:t>
      </w:r>
    </w:p>
    <w:p w14:paraId="22E381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Мощность - 3800 л.с.</w:t>
      </w:r>
    </w:p>
    <w:p w14:paraId="0CDE6E3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- 720 кг</w:t>
      </w:r>
    </w:p>
    <w:p w14:paraId="4C360A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Диаметр - 810 кг</w:t>
      </w:r>
    </w:p>
    <w:p w14:paraId="502C23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Длина - 3935 мм</w:t>
      </w:r>
    </w:p>
    <w:p w14:paraId="48545D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Имеются:</w:t>
      </w:r>
    </w:p>
    <w:p w14:paraId="67A061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ЛИИ - 13 двигателей, из них 2 - кондиционных.</w:t>
      </w:r>
    </w:p>
    <w:p w14:paraId="0ED158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заводе N 26 - 12 двигателей, из них 5- кондиционных.</w:t>
      </w:r>
    </w:p>
    <w:p w14:paraId="1049DB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заводе N 300 - 11 кондиционных двигателей. На заводе N 115 - 2 двигателя, из них 1 - кондиционный.</w:t>
      </w:r>
    </w:p>
    <w:p w14:paraId="7C81AA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заводе N 81 - 1 двигатель (макет).</w:t>
      </w:r>
    </w:p>
    <w:p w14:paraId="156D39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39 двигателей, из них 19 кондиционных.</w:t>
      </w:r>
    </w:p>
    <w:p w14:paraId="1A3980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 состоит из 8-ступенчатого осевого компрессора, 6 камер сгорания, одноступенчатой газовой турбины и регулируемого реакторного сопла. Топливо - керосин.</w:t>
      </w:r>
    </w:p>
    <w:p w14:paraId="2B036F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Этот двигатель является наиболее отработанным немецким газотурбинным двигателем. Он устанавливался на самолетах Мессершмидт-262, Хейнкель-162.</w:t>
      </w:r>
    </w:p>
    <w:p w14:paraId="3DE64D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 прошел стендовые испытания в НИИ-1 и ЦИАМе.</w:t>
      </w:r>
    </w:p>
    <w:p w14:paraId="473A91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БМВ-003 - серийный газотурбинный воздушно-реактивный двигатель.</w:t>
      </w:r>
    </w:p>
    <w:p w14:paraId="2CFD6A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Тяга - 800 кг</w:t>
      </w:r>
    </w:p>
    <w:p w14:paraId="10FE851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Мощность - 3400 л.с.</w:t>
      </w:r>
    </w:p>
    <w:p w14:paraId="0F439B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- 620 кг</w:t>
      </w:r>
    </w:p>
    <w:p w14:paraId="2FA396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Диаметр - 745 кг</w:t>
      </w:r>
    </w:p>
    <w:p w14:paraId="31C753B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Длина - 3300 мм</w:t>
      </w:r>
    </w:p>
    <w:p w14:paraId="46E263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Имеются:</w:t>
      </w:r>
    </w:p>
    <w:p w14:paraId="76065F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заводе N 16 - 3 двигателя, и них 1 - кондиционный.</w:t>
      </w:r>
    </w:p>
    <w:p w14:paraId="6D921A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заводе N 155 - 1 двигатель (макет).</w:t>
      </w:r>
    </w:p>
    <w:p w14:paraId="190FEE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4 двигателя, из них 1 - кондиционный.</w:t>
      </w:r>
    </w:p>
    <w:p w14:paraId="1336E52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 состоит из 7-ступенчатого осевого компрессора, кольцевой камеры сгорания, одноступенчатой газовой турбины и реактивного сопла. Топливо - керосин.</w:t>
      </w:r>
    </w:p>
    <w:p w14:paraId="3C0204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схеме и конструкции этот двигатель схож с ЮМО-004. Главное отличие - кольцевая камера сгорания вместо 6 камер сгорания у ЮМО-004. Меньшее число ступеней компрессора у БМВ-03 компенсируется увеличенным числом оборотов. Тяга двигателя БМВ-003 на 100 кг, чем у ЮМО-004.</w:t>
      </w:r>
    </w:p>
    <w:p w14:paraId="347EFB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 БМВ-003 строился в серии и устанавливался на самолетах Хайнкель-162 и Арадо-234.</w:t>
      </w:r>
    </w:p>
    <w:p w14:paraId="0672D02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 прошел стендовые испытания в НИИ-</w:t>
      </w:r>
      <w:proofErr w:type="gramStart"/>
      <w:r w:rsidRPr="00171131">
        <w:rPr>
          <w:rFonts w:ascii="Times New Roman" w:hAnsi="Times New Roman"/>
          <w:color w:val="000000" w:themeColor="text1"/>
          <w:sz w:val="16"/>
          <w:szCs w:val="16"/>
        </w:rPr>
        <w:t>1..</w:t>
      </w:r>
      <w:proofErr w:type="gramEnd"/>
      <w:r w:rsidRPr="00171131">
        <w:rPr>
          <w:rFonts w:ascii="Times New Roman" w:hAnsi="Times New Roman"/>
          <w:color w:val="000000" w:themeColor="text1"/>
          <w:sz w:val="16"/>
          <w:szCs w:val="16"/>
        </w:rPr>
        <w:t xml:space="preserve"> 4-6)</w:t>
      </w:r>
    </w:p>
    <w:p w14:paraId="7DA786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ХЕЙНКЕЛЬ-S 8А - опытный газотурбинный воздушно-реактивный двигатель.</w:t>
      </w:r>
    </w:p>
    <w:p w14:paraId="1ECFDC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Тяга - 550 кг</w:t>
      </w:r>
    </w:p>
    <w:p w14:paraId="275474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Мощность - 2300 л.с.</w:t>
      </w:r>
    </w:p>
    <w:p w14:paraId="6E1218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- 490 кг</w:t>
      </w:r>
    </w:p>
    <w:p w14:paraId="474FE2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Диаметр - 790 кг</w:t>
      </w:r>
    </w:p>
    <w:p w14:paraId="5EB7AF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Длина - 2700 мм</w:t>
      </w:r>
    </w:p>
    <w:p w14:paraId="47E725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Имеются:</w:t>
      </w:r>
    </w:p>
    <w:p w14:paraId="099D0A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НИИ-1 - 2двигателя, из которых 1 - кондиционный.</w:t>
      </w:r>
    </w:p>
    <w:p w14:paraId="689A7B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 по схеме отличается от ЮМО-004 и БМВ-003. Он состоит из одноступенчатого осевого нагревателя, центробежного нагнетателя (особенность), кольцевой камеры сгорания, одноступенчатой радиальной (а не аксиальной) турбины и регулируемого реактивного сопла. Топливо - керосин.</w:t>
      </w:r>
    </w:p>
    <w:p w14:paraId="0976B8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 является опытным, устанавливался на самолете Не-280 (двухмоторный истребитель). В дальнейшем был заменен двигателем Хейнкель-S 11.</w:t>
      </w:r>
    </w:p>
    <w:p w14:paraId="2A9256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 проходит испытания в НИИ-1.</w:t>
      </w:r>
    </w:p>
    <w:p w14:paraId="4B1715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ВАЛЬТЕР - серийный жидкостный реактивный двигатель, работающий на перекиси водорода и спирте.</w:t>
      </w:r>
    </w:p>
    <w:p w14:paraId="4F8EDB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Тяга - 1200 кг</w:t>
      </w:r>
    </w:p>
    <w:p w14:paraId="36941A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Мощность - 5000 л.с.</w:t>
      </w:r>
    </w:p>
    <w:p w14:paraId="6ACA5D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- 30 кг</w:t>
      </w:r>
    </w:p>
    <w:p w14:paraId="7075850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Имеется:</w:t>
      </w:r>
    </w:p>
    <w:p w14:paraId="677D64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НИИ-1 - 1 кондиционныйдвигатель, полученный 14 июля с.г.</w:t>
      </w:r>
    </w:p>
    <w:p w14:paraId="508AAE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Двигательная установка состоит из самого двигателя, насосов, подающих топливо в двигатель, турбины, вращающей насосы, парогенератора, работающего на перекиси водорода и перманганате натрия.</w:t>
      </w:r>
    </w:p>
    <w:p w14:paraId="734B18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 Вальтер строился в серии и устанавливался на самолете Ме-163. У нас имеется одинаковый с ним по характеристикам двигатель т. Исаева РД-1.</w:t>
      </w:r>
    </w:p>
    <w:p w14:paraId="22FD84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БМВ 3390с - опытный жидкостный двухкамерный реактивный двигатель, работающий на азотной кислоте иТОНКЕ.</w:t>
      </w:r>
    </w:p>
    <w:p w14:paraId="72DF66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Тяга большой камеры - 2000 кг</w:t>
      </w:r>
    </w:p>
    <w:p w14:paraId="7F79C5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Тяга малой камеры - 400 кг</w:t>
      </w:r>
    </w:p>
    <w:p w14:paraId="7D991A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Тяга двух камер - 2400 кг</w:t>
      </w:r>
    </w:p>
    <w:p w14:paraId="75AA04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Мощность - 10000 л.с.</w:t>
      </w:r>
    </w:p>
    <w:p w14:paraId="1678DB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- 50 кг</w:t>
      </w:r>
    </w:p>
    <w:p w14:paraId="357D71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Имеется один кондиционный двигатель, проходящий испытания в Басдорфе (Германия). По схеме БМВ 3390с аналогичен двигателю Вальтер, но отличается от него компонентами топлива и имеет перед ним два преимущества:</w:t>
      </w:r>
    </w:p>
    <w:p w14:paraId="286D2E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вдвое большую тягу и мощность;</w:t>
      </w:r>
    </w:p>
    <w:p w14:paraId="7F976D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две камеры, малая из которых благодаря своей небольшой тяге позволяет самолету </w:t>
      </w:r>
      <w:proofErr w:type="gramStart"/>
      <w:r w:rsidRPr="00171131">
        <w:rPr>
          <w:rFonts w:ascii="Times New Roman" w:hAnsi="Times New Roman"/>
          <w:color w:val="000000" w:themeColor="text1"/>
          <w:sz w:val="16"/>
          <w:szCs w:val="16"/>
        </w:rPr>
        <w:t>летать</w:t>
      </w:r>
      <w:proofErr w:type="gramEnd"/>
      <w:r w:rsidRPr="00171131">
        <w:rPr>
          <w:rFonts w:ascii="Times New Roman" w:hAnsi="Times New Roman"/>
          <w:color w:val="000000" w:themeColor="text1"/>
          <w:sz w:val="16"/>
          <w:szCs w:val="16"/>
        </w:rPr>
        <w:t xml:space="preserve"> не включая двигатель на меньших скоростях с двигателем БМВ дольше, чем с двигателем Вальтер.</w:t>
      </w:r>
    </w:p>
    <w:p w14:paraId="6F5207D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 БМВ 3390с был серьезным конкурентом двигателю Вальтер и предназначался для смены последнего на самолете Ме-163. У нас имеется немного меньший по тяге, двухкамерный двигатель т. Душкина РД-2 М3В.</w:t>
      </w:r>
    </w:p>
    <w:p w14:paraId="3904CD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БМВ-3395 - жидкостный реактивный двигатель-ускоритель.</w:t>
      </w:r>
    </w:p>
    <w:p w14:paraId="084AB4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Тяга - 1200 кг</w:t>
      </w:r>
    </w:p>
    <w:p w14:paraId="34EB54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Мощность - 5000 л.с.</w:t>
      </w:r>
    </w:p>
    <w:p w14:paraId="4311FE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- 30 кг</w:t>
      </w:r>
    </w:p>
    <w:p w14:paraId="24541A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Имеется 3кондиционных двигателя, один из которых прошел испытания в Басдорфе (Германия). Двигатель 3395 аналогичен большой камере 3390с и работает также на азотной кислоте иТОНКЕ. Предназначался, как ускоритель, к установке на ЮМО-004 и БМВ-003 для облегчения взлета самолетов и увеличения скороподъемности во время боя.</w:t>
      </w:r>
    </w:p>
    <w:p w14:paraId="4978F4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ТОНКА - горючее, на котором работают жидкостные реактивные двигатели БМВ, большое достижение немцев. </w:t>
      </w:r>
      <w:proofErr w:type="gramStart"/>
      <w:r w:rsidRPr="00171131">
        <w:rPr>
          <w:rFonts w:ascii="Times New Roman" w:hAnsi="Times New Roman"/>
          <w:color w:val="000000" w:themeColor="text1"/>
          <w:sz w:val="16"/>
          <w:szCs w:val="16"/>
        </w:rPr>
        <w:t>Эта жидкость</w:t>
      </w:r>
      <w:proofErr w:type="gramEnd"/>
      <w:r w:rsidRPr="00171131">
        <w:rPr>
          <w:rFonts w:ascii="Times New Roman" w:hAnsi="Times New Roman"/>
          <w:color w:val="000000" w:themeColor="text1"/>
          <w:sz w:val="16"/>
          <w:szCs w:val="16"/>
        </w:rPr>
        <w:t xml:space="preserve"> составленная из 11 компонентов (анилина, метилового спирта, бензина и др.) обладает свойством самовоспламеняться при смешении с азотной кислотой.</w:t>
      </w:r>
    </w:p>
    <w:p w14:paraId="403CB2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Самовоспламенение - очень ценное качество для горючего жидкостных реактивных двигателей. Ценное не столько потому, что при этом отпадает надобность в зажигании, свечах и т.п., сколько потому, что при этом исключается запаздывание зажигания, накапливание компонентов в камере, часто приводящее к взрыву и разрушению двигателя.</w:t>
      </w:r>
    </w:p>
    <w:p w14:paraId="7398A2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УСКОРИТЕЛЬ - сбрасываемый с жидкостным реактивным двигателем, работающим на перекиси водорода и перманганате натрия.</w:t>
      </w:r>
    </w:p>
    <w:p w14:paraId="41AE5F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Тяга - 250 кг</w:t>
      </w:r>
    </w:p>
    <w:p w14:paraId="59A298B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Время работы - 30 секунд</w:t>
      </w:r>
    </w:p>
    <w:p w14:paraId="4DC925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- 220 кг</w:t>
      </w:r>
    </w:p>
    <w:p w14:paraId="38B19A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Имеется 3 кондиционных установки в НИИ-1 и одна у главного конструктора т. Четверикова. Ускоритель состоит из двигателя, в который из баков давлением сжатого воздуха подаются перекись водорода и перманганат натрия из распложенного в носовом отсеке парашюта, на котором установка спускается на землю после сбрасывания ее с самолета.</w:t>
      </w:r>
    </w:p>
    <w:p w14:paraId="10891C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Этот ускоритель, вероятно, был одним из первых несовершенных образцов и употреблялся для ускорения взлета 4-х моторных летающих лодок.</w:t>
      </w:r>
    </w:p>
    <w:p w14:paraId="772382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Реактивные самолеты</w:t>
      </w:r>
    </w:p>
    <w:p w14:paraId="286281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ХЕЙНКЕЛЬ-162 - серийный одноместный одномоторный истребитель с газотурбинным двигателем БМВ-003.</w:t>
      </w:r>
    </w:p>
    <w:p w14:paraId="660A6A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- 2500 кг</w:t>
      </w:r>
    </w:p>
    <w:p w14:paraId="38B546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Скорость на 5000 м - 840 км/час</w:t>
      </w:r>
    </w:p>
    <w:p w14:paraId="1D703A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Время подъема на 500 м - 5 мин</w:t>
      </w:r>
    </w:p>
    <w:p w14:paraId="756F4FF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Продолжительность полета (у земли) - 20 мин</w:t>
      </w:r>
    </w:p>
    <w:p w14:paraId="4A5BE2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Потолок - 12000 м</w:t>
      </w:r>
    </w:p>
    <w:p w14:paraId="41FD76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Имеются:</w:t>
      </w:r>
    </w:p>
    <w:p w14:paraId="33A7C2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НИИ-1 - 3 полуразрушенных самолета (можно собрать 1).</w:t>
      </w:r>
    </w:p>
    <w:p w14:paraId="45DA64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НИИ ВВС - 3 самолета без двигателей и 1 самолет может быть подготовлен к летным испытаниям.</w:t>
      </w:r>
    </w:p>
    <w:p w14:paraId="665FB5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заводе N 155 - 1 самолет (не летный). Можно подготовить к летным испытаниям 5 самолетов. Кроме того в Германии (Ростоке) 2 самолета собраны и приведены в летное состояние.</w:t>
      </w:r>
    </w:p>
    <w:p w14:paraId="00C535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МЕССЕРШМИДТ-262 - серийный одноместный двухмоторный истребитель (имеется и в варианте штурмовика) с 2 газотурбинными двигателями ЮМО-004 (или БМВ-003).</w:t>
      </w:r>
    </w:p>
    <w:p w14:paraId="28ABB1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- 5500 кг</w:t>
      </w:r>
    </w:p>
    <w:p w14:paraId="5DC3C3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Скорость на 5000 м - 950 км/час</w:t>
      </w:r>
    </w:p>
    <w:p w14:paraId="3A3E3C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Время подъема на 500 м - 4.5 мин</w:t>
      </w:r>
    </w:p>
    <w:p w14:paraId="00ABC3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Продолжительность полета (у земли) - 50 мин</w:t>
      </w:r>
    </w:p>
    <w:p w14:paraId="58694E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пушки калибра 30мм.</w:t>
      </w:r>
    </w:p>
    <w:p w14:paraId="5AE842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Имеются: В ЛИИ - 2 некомплектных самолета, требующие заводского восстановительного ремонта (двухместные, очевидно, учебные). ВНИИ ВВС - 1 самолет в летном состоянии. Можно подготовить к летным испытания 3 самолета.</w:t>
      </w:r>
    </w:p>
    <w:p w14:paraId="1B588C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АРАДО-234 - имеются двух вариантов:</w:t>
      </w:r>
    </w:p>
    <w:p w14:paraId="2F0CD0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серийный одноместный двухмоторный многоцелевой самолет с 2 газотурбинными двигателями МВ-003.</w:t>
      </w:r>
    </w:p>
    <w:p w14:paraId="19B42C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Максимальная скорость на 5000 м - 800км/час</w:t>
      </w:r>
    </w:p>
    <w:p w14:paraId="300BFE0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Бомбовая нагрузка - 2000 кг</w:t>
      </w:r>
    </w:p>
    <w:p w14:paraId="571CB7D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опытный четырехмоторный бомбардировщик с 4 газотурбинными </w:t>
      </w:r>
      <w:proofErr w:type="gramStart"/>
      <w:r w:rsidRPr="00171131">
        <w:rPr>
          <w:rFonts w:ascii="Times New Roman" w:hAnsi="Times New Roman"/>
          <w:color w:val="000000" w:themeColor="text1"/>
          <w:sz w:val="16"/>
          <w:szCs w:val="16"/>
        </w:rPr>
        <w:t>двигателя- ми</w:t>
      </w:r>
      <w:proofErr w:type="gramEnd"/>
      <w:r w:rsidRPr="00171131">
        <w:rPr>
          <w:rFonts w:ascii="Times New Roman" w:hAnsi="Times New Roman"/>
          <w:color w:val="000000" w:themeColor="text1"/>
          <w:sz w:val="16"/>
          <w:szCs w:val="16"/>
        </w:rPr>
        <w:t xml:space="preserve"> БМВ-003.</w:t>
      </w:r>
    </w:p>
    <w:p w14:paraId="03C6A6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Имеются: В ЛИИ-1 - 2 некомплектные 4-моторные самолета, требующие заводского восстановительного ремонта, и кроме того в Германии (Ростоке) - 1 самолет в летном состоянии.</w:t>
      </w:r>
    </w:p>
    <w:p w14:paraId="76E98B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МЕССЕРШМИДТ-163 - серийный одноместный одномоторный истребитель с жидкостно-реактивным двигателем Вальтер.</w:t>
      </w:r>
    </w:p>
    <w:p w14:paraId="78A67E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Максимальная скорость - 950 км/час</w:t>
      </w:r>
    </w:p>
    <w:p w14:paraId="2644C5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Продолжительность полета при:</w:t>
      </w:r>
    </w:p>
    <w:p w14:paraId="376C7C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непрерывной работе мотора - 8 мин</w:t>
      </w:r>
    </w:p>
    <w:p w14:paraId="57E417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импульсивной работе мотора - 70 мин</w:t>
      </w:r>
    </w:p>
    <w:p w14:paraId="64626A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Имеются: В ЛИИ - 7 некомплектных самолетов (двухместных, очевидно, учебных), из которых можно собрать 3. В НИИ ВВС - 3 </w:t>
      </w:r>
      <w:proofErr w:type="gramStart"/>
      <w:r w:rsidRPr="00171131">
        <w:rPr>
          <w:rFonts w:ascii="Times New Roman" w:hAnsi="Times New Roman"/>
          <w:color w:val="000000" w:themeColor="text1"/>
          <w:sz w:val="16"/>
          <w:szCs w:val="16"/>
        </w:rPr>
        <w:t>самолета,из</w:t>
      </w:r>
      <w:proofErr w:type="gramEnd"/>
      <w:r w:rsidRPr="00171131">
        <w:rPr>
          <w:rFonts w:ascii="Times New Roman" w:hAnsi="Times New Roman"/>
          <w:color w:val="000000" w:themeColor="text1"/>
          <w:sz w:val="16"/>
          <w:szCs w:val="16"/>
        </w:rPr>
        <w:t xml:space="preserve"> которых 1 - в летном состоянии, 2 требуют заводского восстановительного ремонта.</w:t>
      </w:r>
    </w:p>
    <w:p w14:paraId="2E8DAE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Самолет-снаряд ФАУ-1</w:t>
      </w:r>
    </w:p>
    <w:p w14:paraId="0C5943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САМОЛЕТ-СНАРЯД ФАУ-1 представляет собой самолет с реактивным двигателем, отличающийся от обычных самолетов отсутствием летчика. Полетом управляет автопилот по заранее заданному направлению, высоте и дальности. Пуск ФАУ-1 производится с катапульты или с самолета.</w:t>
      </w:r>
    </w:p>
    <w:p w14:paraId="5780E3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Реактивный двигатель является пульсирующим. Основные данные самолета-снаряда:</w:t>
      </w:r>
    </w:p>
    <w:p w14:paraId="06A620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Максимальная скорость - 550-600 км/час</w:t>
      </w:r>
    </w:p>
    <w:p w14:paraId="2E2FAE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Дальность - 240 км</w:t>
      </w:r>
    </w:p>
    <w:p w14:paraId="764E3A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Наибольшая высота полета - 2700 м</w:t>
      </w:r>
    </w:p>
    <w:p w14:paraId="3233D8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Полетный вес - 2100 кг</w:t>
      </w:r>
    </w:p>
    <w:p w14:paraId="0A052E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заряда - 800 кг</w:t>
      </w:r>
    </w:p>
    <w:p w14:paraId="03E1E7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СССР первый самолет-снаряд ФАУ-1 был привезен из Англии в сентябре 1944 года, разобранный и некомплектный. Почти одновременно комиссией НКАП были найдены в Польше обломки самолета-снаряда.</w:t>
      </w:r>
    </w:p>
    <w:p w14:paraId="0C8D83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обоих случаях почти полностью отсутствовала автоматика и приборы управления самолетом-снарядом.</w:t>
      </w:r>
    </w:p>
    <w:p w14:paraId="2BECD8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запуска самолета-снаряда применяется сложное пусковое устройство - катапульта.</w:t>
      </w:r>
    </w:p>
    <w:p w14:paraId="3841C5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Нами вывезены из Германии и находятся на заводе N 458 различные части пускового устройства: 100 секций катапульты, 1 стартовая тележка, салазки.</w:t>
      </w:r>
    </w:p>
    <w:p w14:paraId="4E394F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Двигатели реактивных артиллерийских снарядов</w:t>
      </w:r>
    </w:p>
    <w:p w14:paraId="07A598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НКАП имеются двигатели следующих реактивных снарядов: ФАУ-2 - снаряд, несущий 1 т ВВ, общим весом 12.5 т, с дальностью 350 - 450 км и начальной скоростью около 160 м/сек (6000 км/час).</w:t>
      </w:r>
    </w:p>
    <w:p w14:paraId="76DFA1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 снаряда сварной конструкции из штампованного железа, охлаждается спиртом, развивает тягу в 25000 кг и работает на жидком кислороде и спирте.</w:t>
      </w:r>
    </w:p>
    <w:p w14:paraId="7C383F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Топливо в двигатель подается насосами, приводимыми в движение от турбины, питающейся паром из парогенератора, работающего на перекиси водорода и парманганате натрия.</w:t>
      </w:r>
    </w:p>
    <w:p w14:paraId="14D9A1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РЕЙНТОХТЕР - снаряд, несущий 300 кг ВВ на высоту 12 км, предназначенный для стрельбы по группам бомбардировщиков. Двигатель снаряда работает на азотной кислоте и визойле (погоны угля или нефти) подаваемым в двигатель из баков давлением сжатого воздуха. Тяга двигателя 1500 кг.</w:t>
      </w:r>
    </w:p>
    <w:p w14:paraId="7C281C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Hs-293 - летающая торпеда для поражения морских судов.</w:t>
      </w:r>
    </w:p>
    <w:p w14:paraId="29E515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Двигатель ее работает на перекиси водорода и перманганате натрия, </w:t>
      </w:r>
      <w:proofErr w:type="gramStart"/>
      <w:r w:rsidRPr="00171131">
        <w:rPr>
          <w:rFonts w:ascii="Times New Roman" w:hAnsi="Times New Roman"/>
          <w:color w:val="000000" w:themeColor="text1"/>
          <w:sz w:val="16"/>
          <w:szCs w:val="16"/>
        </w:rPr>
        <w:t>пода- ваемых</w:t>
      </w:r>
      <w:proofErr w:type="gramEnd"/>
      <w:r w:rsidRPr="00171131">
        <w:rPr>
          <w:rFonts w:ascii="Times New Roman" w:hAnsi="Times New Roman"/>
          <w:color w:val="000000" w:themeColor="text1"/>
          <w:sz w:val="16"/>
          <w:szCs w:val="16"/>
        </w:rPr>
        <w:t xml:space="preserve"> в камеру давлением сжатого воздуха.</w:t>
      </w:r>
    </w:p>
    <w:p w14:paraId="547698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Использование немецкой авиационной реактивной техники</w:t>
      </w:r>
    </w:p>
    <w:p w14:paraId="64BBDD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Имеющаяся в СССР немецкая авиационная реактивная техника используется для всестороннего изучения и исследования, а также для освоения в производстве.</w:t>
      </w:r>
    </w:p>
    <w:p w14:paraId="16376E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РЕАКТИВНЫЕ ДВИГАТЕЛИ (газотурбинные) МО-004, БМВ-003 и Хейнкель-8а испытаны (в НИИ-1 и ЦИАМе) и тщательно изучаются.</w:t>
      </w:r>
    </w:p>
    <w:p w14:paraId="6788141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освоения в производстве этих двигателей и создания реактивных самолетов с ними принято решение организовать производство мелких серийных двигателей ЮМО-004 и БМВ-03 на серийных моторостроительных заводах.</w:t>
      </w:r>
    </w:p>
    <w:p w14:paraId="6A76BF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приказу Наркомата производство малой серии двигателей ЮМО-004, как наиболее совершенного немецкого газотурбинного двигателя, поручено заводу N 26 (главный конструктор т. Климов). По этому приказу в 1945 году должно быть выпущено 110 этих двигателей, начиная уже с августа.</w:t>
      </w:r>
    </w:p>
    <w:p w14:paraId="68A107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Производство малой серии двигателей БМВ-003 поручено заводу N 16 (главный конструктор т. Колосов). В 1945 году завод выпустит 30 этих двигателей.</w:t>
      </w:r>
    </w:p>
    <w:p w14:paraId="04B81E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Наряду с производством мелких серийных газотурбинных двигателей ЮМО-004 и БМВ-003 производится проектирование самолетов под эти двигатели. Одномоторный самолет с двигателем ЮМО-004 проектирует т. Яковлев, одномоторный и двухмоторный самолеты - т. Лавочкин, одномоторный и двухмоторный самолеты с двигателем БМВ-003 - т.т. Микоян и Гуревич. Расчетная скорость этих самолетов равна 800-900 км/час.</w:t>
      </w:r>
    </w:p>
    <w:p w14:paraId="2677E8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жидкостным реактивным двигателям немецкие образцы не превосходят имеющиеся у нас (Душкина, Исаева). Основная задача в части ЖРД, над которой работает НКАП, определяется в определении в составе топливатонка и освоении его производства у нас.</w:t>
      </w:r>
    </w:p>
    <w:p w14:paraId="610F02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РЕАКТИВНЫЕ САМОЛЕТЫ в настоящее время приводятся в летное состояние для проведения летных испытаний. В связи с тем, что имеющиеся у нас немецкие реактивные самолеты в большей части сильно повреждены и некомплектны, к их восстановлению привлекаются серийные самолетостроительные заводы (381, 82), так как потребуется изготовлять целые агрегаты этих самолетов.</w:t>
      </w:r>
    </w:p>
    <w:p w14:paraId="17D58F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Одна часть самолетов будет передана на летные испытания в ЛИИ и НИИ ВВС, другая - передана в ЦАГИ для всестороннего изучения и продувок в аэродинамических трубах.</w:t>
      </w:r>
    </w:p>
    <w:p w14:paraId="76F90F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САМОЛЕТЫ-СНАРЯДЫ (10Х) начали разрабатываться в СССР под руководством главного конструктора т. Челомей в ЦИАМе в начале 1944 года по типу, близкому по принадлежной схеме к ФАУ-1.</w:t>
      </w:r>
    </w:p>
    <w:p w14:paraId="4BC5E5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 получения из Англии и Польшы некомплектных немецких самолетов-снарядов ФАУ-1 и изучения их, работы по проектированию 10Х были ускорены.</w:t>
      </w:r>
    </w:p>
    <w:p w14:paraId="020596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Полученные из Германии детали катапульты - пускового устройства для самолетов-снарядов позволили ускоренно разработать рабочие чертежи для катапульты, изготовить ее детали и приступить к сборочно-монтажным работам (на заводе N 458, главный конструктор т. Четвериков).</w:t>
      </w:r>
    </w:p>
    <w:p w14:paraId="2B73C18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ознакомления специалистов НКАП с немецкой авиационной реактивной техникой в ближайшее время в Бюро Новой Техники (БНТ) НКАП будет организована постоянная выставка имеющихся у нас образцов этой техники - реактивных двигателей, самолетов и др.</w:t>
      </w:r>
    </w:p>
    <w:p w14:paraId="12D4F4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Вся имеющаяся техническая документация по немецкой реактивной технике изучается и будет в большой мере переиздана на русском языке.</w:t>
      </w:r>
    </w:p>
    <w:p w14:paraId="0EAB04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Работа по реактивной авиации в НКАП</w:t>
      </w:r>
    </w:p>
    <w:p w14:paraId="51D101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Наркомате Авиационной Промышленности вопросами реактивной техники занимаются следующие организации:</w:t>
      </w:r>
    </w:p>
    <w:p w14:paraId="5A466F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1. В 1944 году был создан специальный научно-исследовательский институт - НИИ-1, который ведет все научно-исследовательские и конструкторские работы по созданию основной реактивной авиационной техники - газовых турбин, воздушных реактивных двигателей, реактивных жидкостных двигателей, реактивных самолетов и специальной аппаратуры для реактивной техники.</w:t>
      </w:r>
    </w:p>
    <w:p w14:paraId="5B2D6F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данное время в НИИ-1 ведутся работы по созданию газотурбинного воздушно-реактивного двигателя конструкции тов. Люлька.</w:t>
      </w:r>
    </w:p>
    <w:p w14:paraId="792054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 тов. Люлька по своим расчетным характеристикам превышает данные ЮМО-004 и БМВ-003.</w:t>
      </w:r>
    </w:p>
    <w:p w14:paraId="6862D4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Жидкостными реактивными двигателями в НИИ-1 занимаются конструкторы Душкин и Исаев, которые в 1944 году создали конструкции жидкостных реактивных двигателей с тягой до 1500 кг. Эти двигатели прошли государственные испытания.</w:t>
      </w:r>
    </w:p>
    <w:p w14:paraId="3275A5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Заместителем начальника НИИ-1 главным конструктором тов. Болховитиновым в НИИ-1 разрабатываются специальные экспериментальные самолеты больших скоростей (до 1000 км), рассчитанные под жидкостные реактивные двигатели НИИ-1.</w:t>
      </w:r>
    </w:p>
    <w:p w14:paraId="664972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В Центральном Научно-Исследовательском Институте авиационных моторов (ЦИАМ) проводятся крупные научно-исследовательские и конструкторские работы по созданию реактивных двигателей.</w:t>
      </w:r>
    </w:p>
    <w:p w14:paraId="2AB130F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данное время с большим успехом проходят работы по воздушно-реактивному двигателю конструкции конструкторов Фадеева и Холщевникова. Этот двигатель прошел государственные испытания и установле на самолетах главных конструкторов Микояна и Сухого.</w:t>
      </w:r>
    </w:p>
    <w:p w14:paraId="6AAFFE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roofErr w:type="gramStart"/>
      <w:r w:rsidRPr="00171131">
        <w:rPr>
          <w:rFonts w:ascii="Times New Roman" w:hAnsi="Times New Roman"/>
          <w:color w:val="000000" w:themeColor="text1"/>
          <w:sz w:val="16"/>
          <w:szCs w:val="16"/>
        </w:rPr>
        <w:t>Кроме этого</w:t>
      </w:r>
      <w:proofErr w:type="gramEnd"/>
      <w:r w:rsidRPr="00171131">
        <w:rPr>
          <w:rFonts w:ascii="Times New Roman" w:hAnsi="Times New Roman"/>
          <w:color w:val="000000" w:themeColor="text1"/>
          <w:sz w:val="16"/>
          <w:szCs w:val="16"/>
        </w:rPr>
        <w:t xml:space="preserve"> в ЦИАМе ведутся работы по созданию винтового газотурбинного воздушно-реактивного двигателя конструкции Уварова, превосходящего по экономичности, по расчетным данным другие двигатели почти вдвое.</w:t>
      </w:r>
    </w:p>
    <w:p w14:paraId="7CCF93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Теоретические и экспериментальные исследования аэродинамических и летных данных реактивных самолетов, турбин и компрессоров, проводятся в ЦАГИ - в различных лабораториях, а также в специально организованном отделе реактивных самолетов.</w:t>
      </w:r>
    </w:p>
    <w:p w14:paraId="425F83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Летные и эксплуатационные исследования реактивных самолетов и двигателей осуществляется ЛИИ НКАП в лаборатории реактивной авиации.</w:t>
      </w:r>
    </w:p>
    <w:p w14:paraId="65418A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Самолетами-снарядами в авиационной промышленности занимается главный конструктор т. Челомей на опытном заводе N 51. Им, на основе немецкого самолета-снаряда, создан наш советский самолет-снаряд10-Х, а также создана силами наших конструкторов специальная автоматика для управления самолетом-снарядом: автопилот, компас-курсодержатель, автомат питания двигателей и др. приборы.</w:t>
      </w:r>
    </w:p>
    <w:p w14:paraId="1E6AEF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Самолеты-снаряды10-Х производятся в малой серии радом заводов НКАП. В настоящее время специальной экспедицией НКАП в Средней Азии (район Джизак) проводятся летные испытания самолетов-снарядов10-Х, запуск которых осуществляется с самолетов Пе-8. В ходе этих испытаний, начавшихся 20 марта с.г. и проводившихся по широкой программе, была произведена доводка и проверка различных элементов самолета-снаряда. Испытания должны быть закончены в августе с.г. Пусковыми устройствами самолета-снаряда занимается главный конструктор тов. Четверков, который разработал конструкцию наземного стартового устройства, соответствующую в основном немецкой конструкции.</w:t>
      </w:r>
    </w:p>
    <w:p w14:paraId="077F22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настоящее время один экземпляр наземного пускового устройства заканчивается изготовлением и к 1-му августа будет готов для монтажа.</w:t>
      </w:r>
    </w:p>
    <w:p w14:paraId="3352F9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В ОКБ специальных двигателей завода N 16 главным конструктором т. Глушко был создан жидкостный реактивный ускоритель на 300 кг тяги, прошедший в 1944 году государственные испытания на стенде и в полете на самолете Пе-2.</w:t>
      </w:r>
    </w:p>
    <w:p w14:paraId="113D58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 изготавливается малой серией заводом N 16 и установлен, как ускоритель, на самолетах Як-3, Ла-7 и Су-6. Максимальная скорость этих самолетов при установке этого ускорителя увеличивается, приблизительно, на 150 км/час.</w:t>
      </w:r>
    </w:p>
    <w:p w14:paraId="7989D5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руководства вопросами реактивной техники и налаживания производства реактивных двигателей и реактивных самолетов создано специальное Главное Управление по реактивной технике, которое подчиняется первому Заместителю Наркома.</w:t>
      </w:r>
    </w:p>
    <w:p w14:paraId="37D1ED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ГАЗОТУРБИННЫЙ ВОЗДУШНО-РЕАКТИВНЫЙ ДВИГАТЕЛЬ ЮМО-004</w:t>
      </w:r>
    </w:p>
    <w:p w14:paraId="0B95A2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Основные данные Вес - 720 кг Длина - 3935 мм Тяга - 900 кг Диаметр - 810 мм</w:t>
      </w:r>
    </w:p>
    <w:p w14:paraId="067BD2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Что </w:t>
      </w:r>
      <w:proofErr w:type="gramStart"/>
      <w:r w:rsidRPr="00171131">
        <w:rPr>
          <w:rFonts w:ascii="Times New Roman" w:hAnsi="Times New Roman"/>
          <w:color w:val="000000" w:themeColor="text1"/>
          <w:sz w:val="16"/>
          <w:szCs w:val="16"/>
        </w:rPr>
        <w:t>соответствует..</w:t>
      </w:r>
      <w:proofErr w:type="gramEnd"/>
      <w:r w:rsidRPr="00171131">
        <w:rPr>
          <w:rFonts w:ascii="Times New Roman" w:hAnsi="Times New Roman"/>
          <w:color w:val="000000" w:themeColor="text1"/>
          <w:sz w:val="16"/>
          <w:szCs w:val="16"/>
        </w:rPr>
        <w:t xml:space="preserve"> мощности мотора при скорости 800 км/час - 3800 л.с.Число оборотов - 8700 Расход топлива кг/кг тяги час - 2.0</w:t>
      </w:r>
    </w:p>
    <w:p w14:paraId="574626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Особенности двигателя</w:t>
      </w:r>
    </w:p>
    <w:p w14:paraId="39502A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 состоит из 8-ступенчатого осевого компрессора, 6-ти камер сгорания, одноступенчатой газовой турбины и регулируемого реактивного сопла. Топливо - керосин.</w:t>
      </w:r>
    </w:p>
    <w:p w14:paraId="536A8B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Состояние работ</w:t>
      </w:r>
    </w:p>
    <w:p w14:paraId="3966E5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 строился в серии и устанавливался на самолетах Мессершмидт-262, Хейнкель-162.</w:t>
      </w:r>
    </w:p>
    <w:p w14:paraId="3B6DC2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НКАП имеет 39 двигателей, из них 19 кондиционных. ЛИИ - 13 (2 кондиционных) Завод N 26 - 12 (5 кондиционных) Завод N 300 - 11 (все кондиционные) Завод N 115 - 2 (1 кондиционный) Завод N 81 - 1 (макет) Двигатель прошел стендовые испытания в НИИ-1 и ЦИАМе.</w:t>
      </w:r>
    </w:p>
    <w:p w14:paraId="7CC0B5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приказу N 180 на заводе N 126 (главный конструктор т. Климов) организуется производство малой серии двигателей ЮМО-004 с выпуском в августе - 5 шт., в сентябре - 15 шт., в октябре - 25 шт., в ноябре - 30 шт. и в декабре - 35 шт. Вся техническая документация по двигателю находится на заводе N 26.</w:t>
      </w:r>
    </w:p>
    <w:p w14:paraId="07FC59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Проектируется установка этого двигателя на истребители т. Яковлева и т. Лавочкина.</w:t>
      </w:r>
    </w:p>
    <w:p w14:paraId="77038E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ГАЗОТУРБИННЫЙ ВОЗДУШНО-РЕАКТИВНЫЙ ДВИГАТЕЛЬ БМВ-003</w:t>
      </w:r>
    </w:p>
    <w:p w14:paraId="5E8DD4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Основные данные</w:t>
      </w:r>
    </w:p>
    <w:p w14:paraId="022CDF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- 640 кг Длина - 3300 мм Тяга - 800 кг Диаметр - 745 мм</w:t>
      </w:r>
    </w:p>
    <w:p w14:paraId="0E7FA1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что соответствует мощности мотора при скорости 800 км/час - 3400 л.с Число оборотов - 9500 Расход топлива кг/кг тяги час - 2.0</w:t>
      </w:r>
    </w:p>
    <w:p w14:paraId="515746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Особенности двигателя</w:t>
      </w:r>
    </w:p>
    <w:p w14:paraId="1C3826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 состоит из 7-ступенчатого осевого нагнетателя, кольцевой камеры сгорания, одноступенчатой газовой турбины и реактивного сопла. Топливо - керосин.</w:t>
      </w:r>
    </w:p>
    <w:p w14:paraId="311743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Состояние работ</w:t>
      </w:r>
    </w:p>
    <w:p w14:paraId="649547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 строился в серии и устанавливался на самолетах Хейнкель-162 и Арадо-234.</w:t>
      </w:r>
    </w:p>
    <w:p w14:paraId="4DE0A9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НКАП имеет 4 двигателя, из них 1 кондиционный. Двигатель прошел стендовые испытания в НИИ-1. По приказу N 241 на заводе N 16 (главный конструктор т. Колосов) организуется производство малой серии двигателей БМВ-003 с выпуском в октябре - 5 шт., в ноябре - 10 шт. и в декабре - 15 шт. Вся техническая документация по двигателю БМВ-003 находится на заводе N 16.</w:t>
      </w:r>
    </w:p>
    <w:p w14:paraId="3EE411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Проектируется установка этого двигателя на истребитель тов. Микояна.</w:t>
      </w:r>
    </w:p>
    <w:p w14:paraId="4E733B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ГАЗОТУРБИННЫЙ ВОЗДУШНО-РЕАКТИВНЫЙ ДВИГАТЕЛЬ ХЕЙНКЕЛЬ S-8а</w:t>
      </w:r>
    </w:p>
    <w:p w14:paraId="35CBA1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Основные данные</w:t>
      </w:r>
    </w:p>
    <w:p w14:paraId="5FF29DF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- 490 кг Длина - 2700 мм Тяга - 550 кг Диаметр - 790 мм</w:t>
      </w:r>
    </w:p>
    <w:p w14:paraId="79A351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Что </w:t>
      </w:r>
      <w:proofErr w:type="gramStart"/>
      <w:r w:rsidRPr="00171131">
        <w:rPr>
          <w:rFonts w:ascii="Times New Roman" w:hAnsi="Times New Roman"/>
          <w:color w:val="000000" w:themeColor="text1"/>
          <w:sz w:val="16"/>
          <w:szCs w:val="16"/>
        </w:rPr>
        <w:t>соответствует..</w:t>
      </w:r>
      <w:proofErr w:type="gramEnd"/>
      <w:r w:rsidRPr="00171131">
        <w:rPr>
          <w:rFonts w:ascii="Times New Roman" w:hAnsi="Times New Roman"/>
          <w:color w:val="000000" w:themeColor="text1"/>
          <w:sz w:val="16"/>
          <w:szCs w:val="16"/>
        </w:rPr>
        <w:t xml:space="preserve"> мощности мотора при скорости 800 км/час - 2300 л.с. Число оборотов - 12500 Расход топлива кг/кг тяги час</w:t>
      </w:r>
    </w:p>
    <w:p w14:paraId="098887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Особенности двигателя</w:t>
      </w:r>
    </w:p>
    <w:p w14:paraId="55C3B3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 состоит из одноступенчатого осевого нагнетателя, центробежного нагнетателя, кольцевой камер сгорания, одноступенчатой радиальной турбины и регулируемого реактивного сопла. Топливо - керосин.</w:t>
      </w:r>
    </w:p>
    <w:p w14:paraId="4FBA2E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Состояние работ</w:t>
      </w:r>
    </w:p>
    <w:p w14:paraId="3498D6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 - опытный, устанавливался на самолете Хейнкель-280 (двухмоторный истребитель). В дальнейшем заменен двигателем Хейнкель-Харт 11, которого до сих пор обнаружить не удалось.</w:t>
      </w:r>
    </w:p>
    <w:p w14:paraId="665984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НКАП имеет 2 двигателя, из которых 1 кондиционный, проходит в настоящее время испытания в НИИ-1.</w:t>
      </w:r>
    </w:p>
    <w:p w14:paraId="1340B8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Технической документации по двигателю нет.</w:t>
      </w:r>
    </w:p>
    <w:p w14:paraId="34EFF5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ОСНОВНЫЕ ДАННЫЕ ГАЗОТУРБИННЫХ ВОЗДУШНО-РЕАКТИВНЫХ ДВИГАТЕЛЕЙ</w:t>
      </w:r>
    </w:p>
    <w:tbl>
      <w:tblPr>
        <w:tblW w:w="0" w:type="auto"/>
        <w:jc w:val="center"/>
        <w:tblLayout w:type="fixed"/>
        <w:tblCellMar>
          <w:left w:w="105" w:type="dxa"/>
          <w:right w:w="105" w:type="dxa"/>
        </w:tblCellMar>
        <w:tblLook w:val="0000" w:firstRow="0" w:lastRow="0" w:firstColumn="0" w:lastColumn="0" w:noHBand="0" w:noVBand="0"/>
      </w:tblPr>
      <w:tblGrid>
        <w:gridCol w:w="4417"/>
        <w:gridCol w:w="2373"/>
        <w:gridCol w:w="1617"/>
        <w:gridCol w:w="1088"/>
        <w:gridCol w:w="1162"/>
      </w:tblGrid>
      <w:tr w:rsidR="00094A30" w:rsidRPr="00171131" w14:paraId="2FA2DC58" w14:textId="77777777" w:rsidTr="00D21494">
        <w:trPr>
          <w:cantSplit/>
          <w:jc w:val="center"/>
        </w:trPr>
        <w:tc>
          <w:tcPr>
            <w:tcW w:w="4417" w:type="dxa"/>
            <w:tcBorders>
              <w:top w:val="single" w:sz="6" w:space="0" w:color="auto"/>
              <w:left w:val="single" w:sz="6" w:space="0" w:color="auto"/>
              <w:bottom w:val="single" w:sz="6" w:space="0" w:color="auto"/>
              <w:right w:val="single" w:sz="6" w:space="0" w:color="auto"/>
            </w:tcBorders>
          </w:tcPr>
          <w:p w14:paraId="7499E5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2373" w:type="dxa"/>
            <w:tcBorders>
              <w:top w:val="single" w:sz="6" w:space="0" w:color="auto"/>
              <w:left w:val="single" w:sz="6" w:space="0" w:color="auto"/>
              <w:bottom w:val="single" w:sz="6" w:space="0" w:color="auto"/>
              <w:right w:val="single" w:sz="6" w:space="0" w:color="auto"/>
            </w:tcBorders>
          </w:tcPr>
          <w:p w14:paraId="4EF4BC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ЮМО-004</w:t>
            </w:r>
          </w:p>
        </w:tc>
        <w:tc>
          <w:tcPr>
            <w:tcW w:w="1617" w:type="dxa"/>
            <w:tcBorders>
              <w:top w:val="single" w:sz="6" w:space="0" w:color="auto"/>
              <w:left w:val="single" w:sz="6" w:space="0" w:color="auto"/>
              <w:bottom w:val="single" w:sz="6" w:space="0" w:color="auto"/>
              <w:right w:val="single" w:sz="6" w:space="0" w:color="auto"/>
            </w:tcBorders>
          </w:tcPr>
          <w:p w14:paraId="1DF41F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БМВ-003</w:t>
            </w:r>
          </w:p>
        </w:tc>
        <w:tc>
          <w:tcPr>
            <w:tcW w:w="1088" w:type="dxa"/>
            <w:tcBorders>
              <w:top w:val="single" w:sz="6" w:space="0" w:color="auto"/>
              <w:left w:val="single" w:sz="6" w:space="0" w:color="auto"/>
              <w:bottom w:val="single" w:sz="6" w:space="0" w:color="auto"/>
              <w:right w:val="single" w:sz="6" w:space="0" w:color="auto"/>
            </w:tcBorders>
          </w:tcPr>
          <w:p w14:paraId="395A53B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Хейнкель S-8а</w:t>
            </w:r>
          </w:p>
        </w:tc>
        <w:tc>
          <w:tcPr>
            <w:tcW w:w="1162" w:type="dxa"/>
            <w:tcBorders>
              <w:top w:val="single" w:sz="6" w:space="0" w:color="auto"/>
              <w:left w:val="single" w:sz="6" w:space="0" w:color="auto"/>
              <w:bottom w:val="single" w:sz="6" w:space="0" w:color="auto"/>
              <w:right w:val="single" w:sz="6" w:space="0" w:color="auto"/>
            </w:tcBorders>
          </w:tcPr>
          <w:p w14:paraId="594B0F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Люлька</w:t>
            </w:r>
          </w:p>
        </w:tc>
      </w:tr>
      <w:tr w:rsidR="00094A30" w:rsidRPr="00171131" w14:paraId="06688A94" w14:textId="77777777" w:rsidTr="00D21494">
        <w:trPr>
          <w:cantSplit/>
          <w:jc w:val="center"/>
        </w:trPr>
        <w:tc>
          <w:tcPr>
            <w:tcW w:w="4417" w:type="dxa"/>
            <w:tcBorders>
              <w:top w:val="single" w:sz="6" w:space="0" w:color="auto"/>
              <w:left w:val="single" w:sz="6" w:space="0" w:color="auto"/>
              <w:bottom w:val="single" w:sz="6" w:space="0" w:color="auto"/>
              <w:right w:val="single" w:sz="6" w:space="0" w:color="auto"/>
            </w:tcBorders>
          </w:tcPr>
          <w:p w14:paraId="15EBDB7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w:t>
            </w:r>
          </w:p>
        </w:tc>
        <w:tc>
          <w:tcPr>
            <w:tcW w:w="2373" w:type="dxa"/>
            <w:tcBorders>
              <w:top w:val="single" w:sz="6" w:space="0" w:color="auto"/>
              <w:left w:val="single" w:sz="6" w:space="0" w:color="auto"/>
              <w:bottom w:val="single" w:sz="6" w:space="0" w:color="auto"/>
              <w:right w:val="single" w:sz="6" w:space="0" w:color="auto"/>
            </w:tcBorders>
          </w:tcPr>
          <w:p w14:paraId="144E05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720</w:t>
            </w:r>
          </w:p>
        </w:tc>
        <w:tc>
          <w:tcPr>
            <w:tcW w:w="1617" w:type="dxa"/>
            <w:tcBorders>
              <w:top w:val="single" w:sz="6" w:space="0" w:color="auto"/>
              <w:left w:val="single" w:sz="6" w:space="0" w:color="auto"/>
              <w:bottom w:val="single" w:sz="6" w:space="0" w:color="auto"/>
              <w:right w:val="single" w:sz="6" w:space="0" w:color="auto"/>
            </w:tcBorders>
          </w:tcPr>
          <w:p w14:paraId="1031C5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620</w:t>
            </w:r>
          </w:p>
        </w:tc>
        <w:tc>
          <w:tcPr>
            <w:tcW w:w="1088" w:type="dxa"/>
            <w:tcBorders>
              <w:top w:val="single" w:sz="6" w:space="0" w:color="auto"/>
              <w:left w:val="single" w:sz="6" w:space="0" w:color="auto"/>
              <w:bottom w:val="single" w:sz="6" w:space="0" w:color="auto"/>
              <w:right w:val="single" w:sz="6" w:space="0" w:color="auto"/>
            </w:tcBorders>
          </w:tcPr>
          <w:p w14:paraId="608179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490</w:t>
            </w:r>
          </w:p>
        </w:tc>
        <w:tc>
          <w:tcPr>
            <w:tcW w:w="1162" w:type="dxa"/>
            <w:tcBorders>
              <w:top w:val="single" w:sz="6" w:space="0" w:color="auto"/>
              <w:left w:val="single" w:sz="6" w:space="0" w:color="auto"/>
              <w:bottom w:val="single" w:sz="6" w:space="0" w:color="auto"/>
              <w:right w:val="single" w:sz="6" w:space="0" w:color="auto"/>
            </w:tcBorders>
          </w:tcPr>
          <w:p w14:paraId="621623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800</w:t>
            </w:r>
          </w:p>
        </w:tc>
      </w:tr>
      <w:tr w:rsidR="00094A30" w:rsidRPr="00171131" w14:paraId="21BCF798" w14:textId="77777777" w:rsidTr="00D21494">
        <w:trPr>
          <w:cantSplit/>
          <w:jc w:val="center"/>
        </w:trPr>
        <w:tc>
          <w:tcPr>
            <w:tcW w:w="4417" w:type="dxa"/>
            <w:tcBorders>
              <w:top w:val="single" w:sz="6" w:space="0" w:color="auto"/>
              <w:left w:val="single" w:sz="6" w:space="0" w:color="auto"/>
              <w:bottom w:val="single" w:sz="6" w:space="0" w:color="auto"/>
              <w:right w:val="single" w:sz="6" w:space="0" w:color="auto"/>
            </w:tcBorders>
          </w:tcPr>
          <w:p w14:paraId="739903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Тяга</w:t>
            </w:r>
          </w:p>
        </w:tc>
        <w:tc>
          <w:tcPr>
            <w:tcW w:w="2373" w:type="dxa"/>
            <w:tcBorders>
              <w:top w:val="single" w:sz="6" w:space="0" w:color="auto"/>
              <w:left w:val="single" w:sz="6" w:space="0" w:color="auto"/>
              <w:bottom w:val="single" w:sz="6" w:space="0" w:color="auto"/>
              <w:right w:val="single" w:sz="6" w:space="0" w:color="auto"/>
            </w:tcBorders>
          </w:tcPr>
          <w:p w14:paraId="501873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900</w:t>
            </w:r>
          </w:p>
        </w:tc>
        <w:tc>
          <w:tcPr>
            <w:tcW w:w="1617" w:type="dxa"/>
            <w:tcBorders>
              <w:top w:val="single" w:sz="6" w:space="0" w:color="auto"/>
              <w:left w:val="single" w:sz="6" w:space="0" w:color="auto"/>
              <w:bottom w:val="single" w:sz="6" w:space="0" w:color="auto"/>
              <w:right w:val="single" w:sz="6" w:space="0" w:color="auto"/>
            </w:tcBorders>
          </w:tcPr>
          <w:p w14:paraId="55120A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800</w:t>
            </w:r>
          </w:p>
        </w:tc>
        <w:tc>
          <w:tcPr>
            <w:tcW w:w="1088" w:type="dxa"/>
            <w:tcBorders>
              <w:top w:val="single" w:sz="6" w:space="0" w:color="auto"/>
              <w:left w:val="single" w:sz="6" w:space="0" w:color="auto"/>
              <w:bottom w:val="single" w:sz="6" w:space="0" w:color="auto"/>
              <w:right w:val="single" w:sz="6" w:space="0" w:color="auto"/>
            </w:tcBorders>
          </w:tcPr>
          <w:p w14:paraId="30341B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550</w:t>
            </w:r>
          </w:p>
        </w:tc>
        <w:tc>
          <w:tcPr>
            <w:tcW w:w="1162" w:type="dxa"/>
            <w:tcBorders>
              <w:top w:val="single" w:sz="6" w:space="0" w:color="auto"/>
              <w:left w:val="single" w:sz="6" w:space="0" w:color="auto"/>
              <w:bottom w:val="single" w:sz="6" w:space="0" w:color="auto"/>
              <w:right w:val="single" w:sz="6" w:space="0" w:color="auto"/>
            </w:tcBorders>
          </w:tcPr>
          <w:p w14:paraId="5A0C37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1650</w:t>
            </w:r>
          </w:p>
        </w:tc>
      </w:tr>
      <w:tr w:rsidR="00094A30" w:rsidRPr="00171131" w14:paraId="3B02E2AD" w14:textId="77777777" w:rsidTr="00D21494">
        <w:trPr>
          <w:cantSplit/>
          <w:jc w:val="center"/>
        </w:trPr>
        <w:tc>
          <w:tcPr>
            <w:tcW w:w="4417" w:type="dxa"/>
            <w:tcBorders>
              <w:top w:val="single" w:sz="6" w:space="0" w:color="auto"/>
              <w:left w:val="single" w:sz="6" w:space="0" w:color="auto"/>
              <w:bottom w:val="single" w:sz="6" w:space="0" w:color="auto"/>
              <w:right w:val="single" w:sz="6" w:space="0" w:color="auto"/>
            </w:tcBorders>
          </w:tcPr>
          <w:p w14:paraId="697338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Что соответствует мощности мотора при скорости 800 км/час</w:t>
            </w:r>
          </w:p>
        </w:tc>
        <w:tc>
          <w:tcPr>
            <w:tcW w:w="2373" w:type="dxa"/>
            <w:tcBorders>
              <w:top w:val="single" w:sz="6" w:space="0" w:color="auto"/>
              <w:left w:val="single" w:sz="6" w:space="0" w:color="auto"/>
              <w:bottom w:val="single" w:sz="6" w:space="0" w:color="auto"/>
              <w:right w:val="single" w:sz="6" w:space="0" w:color="auto"/>
            </w:tcBorders>
          </w:tcPr>
          <w:p w14:paraId="045E39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3800</w:t>
            </w:r>
          </w:p>
        </w:tc>
        <w:tc>
          <w:tcPr>
            <w:tcW w:w="1617" w:type="dxa"/>
            <w:tcBorders>
              <w:top w:val="single" w:sz="6" w:space="0" w:color="auto"/>
              <w:left w:val="single" w:sz="6" w:space="0" w:color="auto"/>
              <w:bottom w:val="single" w:sz="6" w:space="0" w:color="auto"/>
              <w:right w:val="single" w:sz="6" w:space="0" w:color="auto"/>
            </w:tcBorders>
          </w:tcPr>
          <w:p w14:paraId="2DD652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3400</w:t>
            </w:r>
          </w:p>
        </w:tc>
        <w:tc>
          <w:tcPr>
            <w:tcW w:w="1088" w:type="dxa"/>
            <w:tcBorders>
              <w:top w:val="single" w:sz="6" w:space="0" w:color="auto"/>
              <w:left w:val="single" w:sz="6" w:space="0" w:color="auto"/>
              <w:bottom w:val="single" w:sz="6" w:space="0" w:color="auto"/>
              <w:right w:val="single" w:sz="6" w:space="0" w:color="auto"/>
            </w:tcBorders>
          </w:tcPr>
          <w:p w14:paraId="1234210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2300</w:t>
            </w:r>
          </w:p>
        </w:tc>
        <w:tc>
          <w:tcPr>
            <w:tcW w:w="1162" w:type="dxa"/>
            <w:tcBorders>
              <w:top w:val="single" w:sz="6" w:space="0" w:color="auto"/>
              <w:left w:val="single" w:sz="6" w:space="0" w:color="auto"/>
              <w:bottom w:val="single" w:sz="6" w:space="0" w:color="auto"/>
              <w:right w:val="single" w:sz="6" w:space="0" w:color="auto"/>
            </w:tcBorders>
          </w:tcPr>
          <w:p w14:paraId="74E2C7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7000 (форсир.)</w:t>
            </w:r>
          </w:p>
        </w:tc>
      </w:tr>
      <w:tr w:rsidR="00094A30" w:rsidRPr="00171131" w14:paraId="6600CC54" w14:textId="77777777" w:rsidTr="00D21494">
        <w:trPr>
          <w:cantSplit/>
          <w:jc w:val="center"/>
        </w:trPr>
        <w:tc>
          <w:tcPr>
            <w:tcW w:w="4417" w:type="dxa"/>
            <w:tcBorders>
              <w:top w:val="single" w:sz="6" w:space="0" w:color="auto"/>
              <w:left w:val="single" w:sz="6" w:space="0" w:color="auto"/>
              <w:bottom w:val="single" w:sz="6" w:space="0" w:color="auto"/>
              <w:right w:val="single" w:sz="6" w:space="0" w:color="auto"/>
            </w:tcBorders>
          </w:tcPr>
          <w:p w14:paraId="78BEED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Расход топлива в кг/кг тяги час</w:t>
            </w:r>
          </w:p>
        </w:tc>
        <w:tc>
          <w:tcPr>
            <w:tcW w:w="2373" w:type="dxa"/>
            <w:tcBorders>
              <w:top w:val="single" w:sz="6" w:space="0" w:color="auto"/>
              <w:left w:val="single" w:sz="6" w:space="0" w:color="auto"/>
              <w:bottom w:val="single" w:sz="6" w:space="0" w:color="auto"/>
              <w:right w:val="single" w:sz="6" w:space="0" w:color="auto"/>
            </w:tcBorders>
          </w:tcPr>
          <w:p w14:paraId="4FACFB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tc>
        <w:tc>
          <w:tcPr>
            <w:tcW w:w="1617" w:type="dxa"/>
            <w:tcBorders>
              <w:top w:val="single" w:sz="6" w:space="0" w:color="auto"/>
              <w:left w:val="single" w:sz="6" w:space="0" w:color="auto"/>
              <w:bottom w:val="single" w:sz="6" w:space="0" w:color="auto"/>
              <w:right w:val="single" w:sz="6" w:space="0" w:color="auto"/>
            </w:tcBorders>
          </w:tcPr>
          <w:p w14:paraId="3A340C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tc>
        <w:tc>
          <w:tcPr>
            <w:tcW w:w="1088" w:type="dxa"/>
            <w:tcBorders>
              <w:top w:val="single" w:sz="6" w:space="0" w:color="auto"/>
              <w:left w:val="single" w:sz="6" w:space="0" w:color="auto"/>
              <w:bottom w:val="single" w:sz="6" w:space="0" w:color="auto"/>
              <w:right w:val="single" w:sz="6" w:space="0" w:color="auto"/>
            </w:tcBorders>
          </w:tcPr>
          <w:p w14:paraId="79CCC1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162" w:type="dxa"/>
            <w:tcBorders>
              <w:top w:val="single" w:sz="6" w:space="0" w:color="auto"/>
              <w:left w:val="single" w:sz="6" w:space="0" w:color="auto"/>
              <w:bottom w:val="single" w:sz="6" w:space="0" w:color="auto"/>
              <w:right w:val="single" w:sz="6" w:space="0" w:color="auto"/>
            </w:tcBorders>
          </w:tcPr>
          <w:p w14:paraId="3F2E15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w:t>
            </w:r>
          </w:p>
        </w:tc>
      </w:tr>
      <w:tr w:rsidR="00094A30" w:rsidRPr="00171131" w14:paraId="31BD5877" w14:textId="77777777" w:rsidTr="00D21494">
        <w:trPr>
          <w:cantSplit/>
          <w:jc w:val="center"/>
        </w:trPr>
        <w:tc>
          <w:tcPr>
            <w:tcW w:w="4417" w:type="dxa"/>
            <w:tcBorders>
              <w:top w:val="single" w:sz="6" w:space="0" w:color="auto"/>
              <w:left w:val="single" w:sz="6" w:space="0" w:color="auto"/>
              <w:bottom w:val="single" w:sz="6" w:space="0" w:color="auto"/>
              <w:right w:val="single" w:sz="6" w:space="0" w:color="auto"/>
            </w:tcBorders>
          </w:tcPr>
          <w:p w14:paraId="47ABA2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Диаметр</w:t>
            </w:r>
          </w:p>
        </w:tc>
        <w:tc>
          <w:tcPr>
            <w:tcW w:w="2373" w:type="dxa"/>
            <w:tcBorders>
              <w:top w:val="single" w:sz="6" w:space="0" w:color="auto"/>
              <w:left w:val="single" w:sz="6" w:space="0" w:color="auto"/>
              <w:bottom w:val="single" w:sz="6" w:space="0" w:color="auto"/>
              <w:right w:val="single" w:sz="6" w:space="0" w:color="auto"/>
            </w:tcBorders>
          </w:tcPr>
          <w:p w14:paraId="1E8A0A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810</w:t>
            </w:r>
          </w:p>
        </w:tc>
        <w:tc>
          <w:tcPr>
            <w:tcW w:w="1617" w:type="dxa"/>
            <w:tcBorders>
              <w:top w:val="single" w:sz="6" w:space="0" w:color="auto"/>
              <w:left w:val="single" w:sz="6" w:space="0" w:color="auto"/>
              <w:bottom w:val="single" w:sz="6" w:space="0" w:color="auto"/>
              <w:right w:val="single" w:sz="6" w:space="0" w:color="auto"/>
            </w:tcBorders>
          </w:tcPr>
          <w:p w14:paraId="30BAC8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745</w:t>
            </w:r>
          </w:p>
        </w:tc>
        <w:tc>
          <w:tcPr>
            <w:tcW w:w="1088" w:type="dxa"/>
            <w:tcBorders>
              <w:top w:val="single" w:sz="6" w:space="0" w:color="auto"/>
              <w:left w:val="single" w:sz="6" w:space="0" w:color="auto"/>
              <w:bottom w:val="single" w:sz="6" w:space="0" w:color="auto"/>
              <w:right w:val="single" w:sz="6" w:space="0" w:color="auto"/>
            </w:tcBorders>
          </w:tcPr>
          <w:p w14:paraId="08B81D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790</w:t>
            </w:r>
          </w:p>
        </w:tc>
        <w:tc>
          <w:tcPr>
            <w:tcW w:w="1162" w:type="dxa"/>
            <w:tcBorders>
              <w:top w:val="single" w:sz="6" w:space="0" w:color="auto"/>
              <w:left w:val="single" w:sz="6" w:space="0" w:color="auto"/>
              <w:bottom w:val="single" w:sz="6" w:space="0" w:color="auto"/>
              <w:right w:val="single" w:sz="6" w:space="0" w:color="auto"/>
            </w:tcBorders>
          </w:tcPr>
          <w:p w14:paraId="1A545E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850</w:t>
            </w:r>
          </w:p>
        </w:tc>
      </w:tr>
      <w:tr w:rsidR="00094A30" w:rsidRPr="00171131" w14:paraId="75F690F1" w14:textId="77777777" w:rsidTr="00D21494">
        <w:trPr>
          <w:cantSplit/>
          <w:jc w:val="center"/>
        </w:trPr>
        <w:tc>
          <w:tcPr>
            <w:tcW w:w="4417" w:type="dxa"/>
            <w:tcBorders>
              <w:top w:val="single" w:sz="6" w:space="0" w:color="auto"/>
              <w:left w:val="single" w:sz="6" w:space="0" w:color="auto"/>
              <w:bottom w:val="single" w:sz="6" w:space="0" w:color="auto"/>
              <w:right w:val="single" w:sz="6" w:space="0" w:color="auto"/>
            </w:tcBorders>
          </w:tcPr>
          <w:p w14:paraId="47F79B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Длина</w:t>
            </w:r>
          </w:p>
        </w:tc>
        <w:tc>
          <w:tcPr>
            <w:tcW w:w="2373" w:type="dxa"/>
            <w:tcBorders>
              <w:top w:val="single" w:sz="6" w:space="0" w:color="auto"/>
              <w:left w:val="single" w:sz="6" w:space="0" w:color="auto"/>
              <w:bottom w:val="single" w:sz="6" w:space="0" w:color="auto"/>
              <w:right w:val="single" w:sz="6" w:space="0" w:color="auto"/>
            </w:tcBorders>
          </w:tcPr>
          <w:p w14:paraId="010264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3935</w:t>
            </w:r>
          </w:p>
        </w:tc>
        <w:tc>
          <w:tcPr>
            <w:tcW w:w="1617" w:type="dxa"/>
            <w:tcBorders>
              <w:top w:val="single" w:sz="6" w:space="0" w:color="auto"/>
              <w:left w:val="single" w:sz="6" w:space="0" w:color="auto"/>
              <w:bottom w:val="single" w:sz="6" w:space="0" w:color="auto"/>
              <w:right w:val="single" w:sz="6" w:space="0" w:color="auto"/>
            </w:tcBorders>
          </w:tcPr>
          <w:p w14:paraId="53C46B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3300</w:t>
            </w:r>
          </w:p>
        </w:tc>
        <w:tc>
          <w:tcPr>
            <w:tcW w:w="1088" w:type="dxa"/>
            <w:tcBorders>
              <w:top w:val="single" w:sz="6" w:space="0" w:color="auto"/>
              <w:left w:val="single" w:sz="6" w:space="0" w:color="auto"/>
              <w:bottom w:val="single" w:sz="6" w:space="0" w:color="auto"/>
              <w:right w:val="single" w:sz="6" w:space="0" w:color="auto"/>
            </w:tcBorders>
          </w:tcPr>
          <w:p w14:paraId="31611E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2700</w:t>
            </w:r>
          </w:p>
        </w:tc>
        <w:tc>
          <w:tcPr>
            <w:tcW w:w="1162" w:type="dxa"/>
            <w:tcBorders>
              <w:top w:val="single" w:sz="6" w:space="0" w:color="auto"/>
              <w:left w:val="single" w:sz="6" w:space="0" w:color="auto"/>
              <w:bottom w:val="single" w:sz="6" w:space="0" w:color="auto"/>
              <w:right w:val="single" w:sz="6" w:space="0" w:color="auto"/>
            </w:tcBorders>
          </w:tcPr>
          <w:p w14:paraId="75D48B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3300</w:t>
            </w:r>
          </w:p>
        </w:tc>
      </w:tr>
      <w:tr w:rsidR="00094A30" w:rsidRPr="00171131" w14:paraId="3032814A" w14:textId="77777777" w:rsidTr="00D21494">
        <w:trPr>
          <w:cantSplit/>
          <w:jc w:val="center"/>
        </w:trPr>
        <w:tc>
          <w:tcPr>
            <w:tcW w:w="4417" w:type="dxa"/>
            <w:tcBorders>
              <w:top w:val="single" w:sz="6" w:space="0" w:color="auto"/>
              <w:left w:val="single" w:sz="6" w:space="0" w:color="auto"/>
              <w:bottom w:val="single" w:sz="6" w:space="0" w:color="auto"/>
              <w:right w:val="single" w:sz="6" w:space="0" w:color="auto"/>
            </w:tcBorders>
          </w:tcPr>
          <w:p w14:paraId="0F2369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Число оборотов в мин</w:t>
            </w:r>
          </w:p>
        </w:tc>
        <w:tc>
          <w:tcPr>
            <w:tcW w:w="2373" w:type="dxa"/>
            <w:tcBorders>
              <w:top w:val="single" w:sz="6" w:space="0" w:color="auto"/>
              <w:left w:val="single" w:sz="6" w:space="0" w:color="auto"/>
              <w:bottom w:val="single" w:sz="6" w:space="0" w:color="auto"/>
              <w:right w:val="single" w:sz="6" w:space="0" w:color="auto"/>
            </w:tcBorders>
          </w:tcPr>
          <w:p w14:paraId="5C955E1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8700</w:t>
            </w:r>
          </w:p>
        </w:tc>
        <w:tc>
          <w:tcPr>
            <w:tcW w:w="1617" w:type="dxa"/>
            <w:tcBorders>
              <w:top w:val="single" w:sz="6" w:space="0" w:color="auto"/>
              <w:left w:val="single" w:sz="6" w:space="0" w:color="auto"/>
              <w:bottom w:val="single" w:sz="6" w:space="0" w:color="auto"/>
              <w:right w:val="single" w:sz="6" w:space="0" w:color="auto"/>
            </w:tcBorders>
          </w:tcPr>
          <w:p w14:paraId="6947EC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9500</w:t>
            </w:r>
          </w:p>
        </w:tc>
        <w:tc>
          <w:tcPr>
            <w:tcW w:w="1088" w:type="dxa"/>
            <w:tcBorders>
              <w:top w:val="single" w:sz="6" w:space="0" w:color="auto"/>
              <w:left w:val="single" w:sz="6" w:space="0" w:color="auto"/>
              <w:bottom w:val="single" w:sz="6" w:space="0" w:color="auto"/>
              <w:right w:val="single" w:sz="6" w:space="0" w:color="auto"/>
            </w:tcBorders>
          </w:tcPr>
          <w:p w14:paraId="074506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12500</w:t>
            </w:r>
          </w:p>
        </w:tc>
        <w:tc>
          <w:tcPr>
            <w:tcW w:w="1162" w:type="dxa"/>
            <w:tcBorders>
              <w:top w:val="single" w:sz="6" w:space="0" w:color="auto"/>
              <w:left w:val="single" w:sz="6" w:space="0" w:color="auto"/>
              <w:bottom w:val="single" w:sz="6" w:space="0" w:color="auto"/>
              <w:right w:val="single" w:sz="6" w:space="0" w:color="auto"/>
            </w:tcBorders>
          </w:tcPr>
          <w:p w14:paraId="7E26C3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8500 (форсир.)</w:t>
            </w:r>
          </w:p>
        </w:tc>
      </w:tr>
      <w:tr w:rsidR="00094A30" w:rsidRPr="00171131" w14:paraId="6F36C563" w14:textId="77777777" w:rsidTr="00D21494">
        <w:trPr>
          <w:cantSplit/>
          <w:jc w:val="center"/>
        </w:trPr>
        <w:tc>
          <w:tcPr>
            <w:tcW w:w="4417" w:type="dxa"/>
            <w:tcBorders>
              <w:top w:val="single" w:sz="6" w:space="0" w:color="auto"/>
              <w:left w:val="single" w:sz="6" w:space="0" w:color="auto"/>
              <w:bottom w:val="single" w:sz="6" w:space="0" w:color="auto"/>
              <w:right w:val="single" w:sz="6" w:space="0" w:color="auto"/>
            </w:tcBorders>
          </w:tcPr>
          <w:p w14:paraId="1C96CA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Устанавливается на самолеты</w:t>
            </w:r>
          </w:p>
        </w:tc>
        <w:tc>
          <w:tcPr>
            <w:tcW w:w="2373" w:type="dxa"/>
            <w:tcBorders>
              <w:top w:val="single" w:sz="6" w:space="0" w:color="auto"/>
              <w:left w:val="single" w:sz="6" w:space="0" w:color="auto"/>
              <w:bottom w:val="single" w:sz="6" w:space="0" w:color="auto"/>
              <w:right w:val="single" w:sz="6" w:space="0" w:color="auto"/>
            </w:tcBorders>
          </w:tcPr>
          <w:p w14:paraId="5FE089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Ме-262 Не-162 Яковлев Лавочкин</w:t>
            </w:r>
          </w:p>
        </w:tc>
        <w:tc>
          <w:tcPr>
            <w:tcW w:w="1617" w:type="dxa"/>
            <w:tcBorders>
              <w:top w:val="single" w:sz="6" w:space="0" w:color="auto"/>
              <w:left w:val="single" w:sz="6" w:space="0" w:color="auto"/>
              <w:bottom w:val="single" w:sz="6" w:space="0" w:color="auto"/>
              <w:right w:val="single" w:sz="6" w:space="0" w:color="auto"/>
            </w:tcBorders>
          </w:tcPr>
          <w:p w14:paraId="440A74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Не-162 Ар-234 Микоян</w:t>
            </w:r>
          </w:p>
        </w:tc>
        <w:tc>
          <w:tcPr>
            <w:tcW w:w="1088" w:type="dxa"/>
            <w:tcBorders>
              <w:top w:val="single" w:sz="6" w:space="0" w:color="auto"/>
              <w:left w:val="single" w:sz="6" w:space="0" w:color="auto"/>
              <w:bottom w:val="single" w:sz="6" w:space="0" w:color="auto"/>
              <w:right w:val="single" w:sz="6" w:space="0" w:color="auto"/>
            </w:tcBorders>
          </w:tcPr>
          <w:p w14:paraId="6034FF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Не-280</w:t>
            </w:r>
          </w:p>
        </w:tc>
        <w:tc>
          <w:tcPr>
            <w:tcW w:w="1162" w:type="dxa"/>
            <w:tcBorders>
              <w:top w:val="single" w:sz="6" w:space="0" w:color="auto"/>
              <w:left w:val="single" w:sz="6" w:space="0" w:color="auto"/>
              <w:bottom w:val="single" w:sz="6" w:space="0" w:color="auto"/>
              <w:right w:val="single" w:sz="6" w:space="0" w:color="auto"/>
            </w:tcBorders>
          </w:tcPr>
          <w:p w14:paraId="6C32AD7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Лавочкин</w:t>
            </w:r>
          </w:p>
        </w:tc>
      </w:tr>
    </w:tbl>
    <w:p w14:paraId="233F68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ГАЗОТУРБИННЫЙ ВОЗДУШНО-РЕАКТИВНЫЙ ДВИГАТЕЛЬ тов. ЛЮЛЬКА</w:t>
      </w:r>
    </w:p>
    <w:p w14:paraId="529F2B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Основные данные</w:t>
      </w:r>
    </w:p>
    <w:p w14:paraId="3F5F72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- 800 кг Длина - 3300 мм Тяга - 1250 кг Диаметр - 850 мм (Форсированная - 1650 кг)</w:t>
      </w:r>
    </w:p>
    <w:p w14:paraId="4BB185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Число оборотов - 7600 что соответствует мощности мотора при скорости 800 км/час - 5300л.с. (Форсирован. - 8500) Расход топлива кг/кг тяги час - 2.1</w:t>
      </w:r>
    </w:p>
    <w:p w14:paraId="7456F9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Особенности двигателя</w:t>
      </w:r>
    </w:p>
    <w:p w14:paraId="47AA1D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 состоит из 8-ступенчатого осевого нагнетателя, кольцевой камеры сгорания, одноступенчатой газовой турбины и реактивного сопла. Топливо - керосин.</w:t>
      </w:r>
    </w:p>
    <w:p w14:paraId="643351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схеме двигатель аналогичен ЮМО-004 и БМВ-003.</w:t>
      </w:r>
    </w:p>
    <w:p w14:paraId="1FCB0B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Состояние работ (постановление ГОКО N 5945 от 22 мая 1944 год)</w:t>
      </w:r>
    </w:p>
    <w:p w14:paraId="4B81F9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 опытный. Изготовлено 5 образцов. Двигатель поставлен в мае 1945 года на заводские испытания в НИИ-1. Проектируется установка двигателя тов. Люлькина на истребитель тов. Лавочкина.</w:t>
      </w:r>
    </w:p>
    <w:p w14:paraId="54436C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ВИНТОВОЙ ГАЗОТУРБИННЫЙ ДВИГАТЕЛЬ ЦИАМ КОНСТРУКЦИИ ПРОФЕССОРА УВАРОВА</w:t>
      </w:r>
    </w:p>
    <w:p w14:paraId="399A04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1.Основные данные</w:t>
      </w:r>
    </w:p>
    <w:p w14:paraId="64A933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Тяга на максимальной скорости у земли - 340 </w:t>
      </w:r>
      <w:proofErr w:type="gramStart"/>
      <w:r w:rsidRPr="00171131">
        <w:rPr>
          <w:rFonts w:ascii="Times New Roman" w:hAnsi="Times New Roman"/>
          <w:color w:val="000000" w:themeColor="text1"/>
          <w:sz w:val="16"/>
          <w:szCs w:val="16"/>
        </w:rPr>
        <w:t>кг</w:t>
      </w:r>
      <w:proofErr w:type="gramEnd"/>
      <w:r w:rsidRPr="00171131">
        <w:rPr>
          <w:rFonts w:ascii="Times New Roman" w:hAnsi="Times New Roman"/>
          <w:color w:val="000000" w:themeColor="text1"/>
          <w:sz w:val="16"/>
          <w:szCs w:val="16"/>
        </w:rPr>
        <w:t xml:space="preserve"> Что </w:t>
      </w:r>
      <w:proofErr w:type="gramStart"/>
      <w:r w:rsidRPr="00171131">
        <w:rPr>
          <w:rFonts w:ascii="Times New Roman" w:hAnsi="Times New Roman"/>
          <w:color w:val="000000" w:themeColor="text1"/>
          <w:sz w:val="16"/>
          <w:szCs w:val="16"/>
        </w:rPr>
        <w:t>соответствует..</w:t>
      </w:r>
      <w:proofErr w:type="gramEnd"/>
      <w:r w:rsidRPr="00171131">
        <w:rPr>
          <w:rFonts w:ascii="Times New Roman" w:hAnsi="Times New Roman"/>
          <w:color w:val="000000" w:themeColor="text1"/>
          <w:sz w:val="16"/>
          <w:szCs w:val="16"/>
        </w:rPr>
        <w:t xml:space="preserve"> при скорости 800 км/час мощности - 1400 л.с.</w:t>
      </w:r>
    </w:p>
    <w:p w14:paraId="4A35F8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Взлетная тяга - 980 кг</w:t>
      </w:r>
    </w:p>
    <w:p w14:paraId="137DA3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Удельный расход топлива на максимальной скорости - 1.1 кг/кгтяги час</w:t>
      </w:r>
    </w:p>
    <w:p w14:paraId="55E7A3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двигателя - 500 кг</w:t>
      </w:r>
    </w:p>
    <w:p w14:paraId="3278F53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Диаметр двигателя 580 мм, длина - 2100 мм</w:t>
      </w:r>
    </w:p>
    <w:p w14:paraId="656324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Особенности двигателя</w:t>
      </w:r>
    </w:p>
    <w:p w14:paraId="277867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Газотурбинный двигатель с 3-х ступенчатым центробежным компрессором и 2-х ступенчатой турбиной.</w:t>
      </w:r>
    </w:p>
    <w:p w14:paraId="5133CC6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Передача на винт пневматическая, что позволяет использовать все преимущества ВИШ и редуктора с переменным передаточным числом, а также обеспечивает хорошую приемистость.</w:t>
      </w:r>
    </w:p>
    <w:p w14:paraId="4B35D2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Охлаждение лопаток турбин водяное, благодаря чему температуры в камере сгорания могут быть доведены до 1300 - 1350 </w:t>
      </w:r>
      <w:proofErr w:type="gramStart"/>
      <w:r w:rsidRPr="00171131">
        <w:rPr>
          <w:rFonts w:ascii="Times New Roman" w:hAnsi="Times New Roman"/>
          <w:color w:val="000000" w:themeColor="text1"/>
          <w:sz w:val="16"/>
          <w:szCs w:val="16"/>
        </w:rPr>
        <w:t>град.С</w:t>
      </w:r>
      <w:proofErr w:type="gramEnd"/>
      <w:r w:rsidRPr="00171131">
        <w:rPr>
          <w:rFonts w:ascii="Times New Roman" w:hAnsi="Times New Roman"/>
          <w:color w:val="000000" w:themeColor="text1"/>
          <w:sz w:val="16"/>
          <w:szCs w:val="16"/>
        </w:rPr>
        <w:t xml:space="preserve"> (двигатели ЮМО-004 и БМВ-003 работают с температурой в камере сгорания порядка 800 - 850 </w:t>
      </w:r>
      <w:proofErr w:type="gramStart"/>
      <w:r w:rsidRPr="00171131">
        <w:rPr>
          <w:rFonts w:ascii="Times New Roman" w:hAnsi="Times New Roman"/>
          <w:color w:val="000000" w:themeColor="text1"/>
          <w:sz w:val="16"/>
          <w:szCs w:val="16"/>
        </w:rPr>
        <w:t>град.С</w:t>
      </w:r>
      <w:proofErr w:type="gramEnd"/>
      <w:r w:rsidRPr="00171131">
        <w:rPr>
          <w:rFonts w:ascii="Times New Roman" w:hAnsi="Times New Roman"/>
          <w:color w:val="000000" w:themeColor="text1"/>
          <w:sz w:val="16"/>
          <w:szCs w:val="16"/>
        </w:rPr>
        <w:t>).</w:t>
      </w:r>
    </w:p>
    <w:p w14:paraId="6AD0CA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Высокие температуры перед турбиной обеспечивают двигателю малые габариты и низкие удельные расходы топлива.</w:t>
      </w:r>
    </w:p>
    <w:p w14:paraId="66F49E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Наличие винта обеспечивает двигателю высокие взлетные данные и значительно лучшую экономичность в сравнении с газотурбинными реактивными двигателями на пониженных скоростях полета.</w:t>
      </w:r>
    </w:p>
    <w:p w14:paraId="51759C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Работы по винтовым газотурбинным двигателям в Германии велись, но были прекращены.</w:t>
      </w:r>
    </w:p>
    <w:p w14:paraId="281199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Состояние работ (постановление ГОКО N 5945 от 22 мая 1944 года)</w:t>
      </w:r>
    </w:p>
    <w:p w14:paraId="46396F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 предъявлен на стендовые испытания в апреле 1945 года.</w:t>
      </w:r>
    </w:p>
    <w:p w14:paraId="2489AC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Проектные работы по самолету-истребителю с двигателем Уварова ведет главный конструктор т. Горбунов.</w:t>
      </w:r>
    </w:p>
    <w:p w14:paraId="50A8AC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ВОЗДУШНО-РЕАКТИВНЫЙ ДВИГАТЕЛЬ ЦИАМ КОНСТРУКТОРОВ ФАДЕЕВА- ХОЛЩЕВНИКОВА С МОТОРОМ ВК-107А</w:t>
      </w:r>
    </w:p>
    <w:p w14:paraId="71FF36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1.Основные данные</w:t>
      </w:r>
    </w:p>
    <w:p w14:paraId="66E51D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Тяга на высоте 7800 м - 700 кг что соответствует при скорости 800км/час мощности - 3000 л.с.</w:t>
      </w:r>
    </w:p>
    <w:p w14:paraId="7EAE58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Взлетная тяга - 1600 кг</w:t>
      </w:r>
    </w:p>
    <w:p w14:paraId="019608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Удельный расход топлива на номинальном режиме - 2.2 кг/кг тяги час</w:t>
      </w:r>
    </w:p>
    <w:p w14:paraId="73CC8F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 же на крейсерском режиме - 0.9 кг/кг тяги час</w:t>
      </w:r>
    </w:p>
    <w:p w14:paraId="09B219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двигателя - 920 кг</w:t>
      </w:r>
    </w:p>
    <w:p w14:paraId="108832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Особенности двигателя</w:t>
      </w:r>
    </w:p>
    <w:p w14:paraId="5417F8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 представляет собой мотор ВК-107А с винтом в комбинации с воздушно-реактивным двигателем.</w:t>
      </w:r>
    </w:p>
    <w:p w14:paraId="36B0F7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Компрессор приводится во вращение от мотора через длинный вал.</w:t>
      </w:r>
    </w:p>
    <w:p w14:paraId="3E07CC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Наличие винта позволяет обеспечить высокие взлетные данные и хорошую экономичность на крейсерских режимах. В Германии над двигателем подобной схемы не работали.</w:t>
      </w:r>
    </w:p>
    <w:p w14:paraId="4C2BB9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Состояние работ (постановление ГОКО N 5945 от 22 мая 1944 года)</w:t>
      </w:r>
    </w:p>
    <w:p w14:paraId="44787F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 прошел заводские испытания в марте 1945 года. Двигатель установлен на самолеты конструкторов Микояна и Сухого и проходит летные испытания. На самолете Микояна получена скорость 815 км/час, причем мощность двигателя еще не была полностью использована. Двигатель запущен в производство на заводе N 466.</w:t>
      </w:r>
    </w:p>
    <w:p w14:paraId="5DB4B2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ВОЗДУШНО-РАКТИВНЫЙ ДВИГАТЕЛЬ ЦИАМ КОНСТРУКТОРА ТОЛСТОВА С АВИАДИЗЕЛЕМ АЧ-30Б</w:t>
      </w:r>
    </w:p>
    <w:p w14:paraId="783487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Основные данные</w:t>
      </w:r>
    </w:p>
    <w:p w14:paraId="122EC8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Тяга на максимальной скорости (на высоте 8000 м) - 1250 кг что соответствует при скорости 800 км/час мощности- 4500 л.с.</w:t>
      </w:r>
    </w:p>
    <w:p w14:paraId="27CFE1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Взлетная тяга - 2800 кг</w:t>
      </w:r>
    </w:p>
    <w:p w14:paraId="6CFD3D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Удельный расход топлива на максимальной скорости - 3.7 кг/кг тяги час</w:t>
      </w:r>
    </w:p>
    <w:p w14:paraId="4A20E7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 же на крейсерском режиме - 0.5кг/кг тяги час</w:t>
      </w:r>
    </w:p>
    <w:p w14:paraId="6B5A1E3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двигателя - 1700 кг</w:t>
      </w:r>
    </w:p>
    <w:p w14:paraId="7B467F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Особенности двигателя</w:t>
      </w:r>
    </w:p>
    <w:p w14:paraId="5A9CB2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 состоит из авиадизеля АЧ-30Б с переделанным агрегатом наддува, двух камер сгорания и двух осевых компрессоров.</w:t>
      </w:r>
    </w:p>
    <w:p w14:paraId="4885B5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Приводом для компрессоров служат две газовые турбины, приводимые от выхлопных газов авиадизеля.</w:t>
      </w:r>
    </w:p>
    <w:p w14:paraId="4C8B0F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Наличие винта и дизеля в качестве основного двигателя обеспечивают высокие взлетные данные и хорошую экономичность на крейсерском режиме.</w:t>
      </w:r>
    </w:p>
    <w:p w14:paraId="0DF061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Большой вес установки и высокие удельные расходы на номинальном режиме, определяют область применения двигателя - обеспечение кратковременных высоких скоростей для самолетов большой дальности.</w:t>
      </w:r>
    </w:p>
    <w:p w14:paraId="59D965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Германии над двигателем подобной схемы не работали.</w:t>
      </w:r>
    </w:p>
    <w:p w14:paraId="041714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3.Состояние работ (постановление ГОКО N 5945 от 22 мая 1944 года)</w:t>
      </w:r>
    </w:p>
    <w:p w14:paraId="0485AC4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 прошел заводские испытания в мае 1945 года.</w:t>
      </w:r>
    </w:p>
    <w:p w14:paraId="172EF5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ЖИДКОСТНО-РЕАКТИВНЫЙ ДВИГАТЕЛЬ ВАЛЬТЕР</w:t>
      </w:r>
    </w:p>
    <w:p w14:paraId="7F84D5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Основные данные</w:t>
      </w:r>
    </w:p>
    <w:p w14:paraId="25ED296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Тяга двигателя - 1200 кг</w:t>
      </w:r>
    </w:p>
    <w:p w14:paraId="165A80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Что соответствует мощности мотора при скорости 800 км/час - 5000 л.с.</w:t>
      </w:r>
    </w:p>
    <w:p w14:paraId="28F05E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Расход топлива в кг/кг тяги час - 19.5</w:t>
      </w:r>
    </w:p>
    <w:p w14:paraId="286349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Особенности двигателя</w:t>
      </w:r>
    </w:p>
    <w:p w14:paraId="03FFD0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 работает на перекиси водорода и метиловом спирте.</w:t>
      </w:r>
    </w:p>
    <w:p w14:paraId="07E74F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Питание двигателя осуществляется насосами, приводимыми в действие турбиной, работающей от парогенератора на перекиси водорода и перманганате натрия.</w:t>
      </w:r>
    </w:p>
    <w:p w14:paraId="4FE2A5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Состояние работ (постановление ГОКО N 5945 от 22 мая 1944 года)</w:t>
      </w:r>
    </w:p>
    <w:p w14:paraId="4504D55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 строился в серии и устанавливался на самолетах Мессершмидт-163.</w:t>
      </w:r>
    </w:p>
    <w:p w14:paraId="6579F6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НКАП имеет 1 кондиционный двигатель (НИИ-1), полученный 14 июля.</w:t>
      </w:r>
    </w:p>
    <w:p w14:paraId="12FFC7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 будет изучен в НИИ-1 и, при получении от Наркомхимпрома перекиси водорода, испытан. Технической документации по двигателю нет.</w:t>
      </w:r>
    </w:p>
    <w:p w14:paraId="798852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ЖИДКОСТНЫЙ РЕАКТИВНЫЙ ДВИГАТЕЛЬ БМВ 3390с</w:t>
      </w:r>
    </w:p>
    <w:p w14:paraId="7DC094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Основные данные</w:t>
      </w:r>
    </w:p>
    <w:p w14:paraId="601227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Тяга большой камеры - 2000 кг</w:t>
      </w:r>
    </w:p>
    <w:p w14:paraId="337F32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Тяга малой камеры - 400 кг</w:t>
      </w:r>
    </w:p>
    <w:p w14:paraId="31C9D0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Тяга обоих камер - 2400 кг</w:t>
      </w:r>
    </w:p>
    <w:p w14:paraId="266004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Что </w:t>
      </w:r>
      <w:proofErr w:type="gramStart"/>
      <w:r w:rsidRPr="00171131">
        <w:rPr>
          <w:rFonts w:ascii="Times New Roman" w:hAnsi="Times New Roman"/>
          <w:color w:val="000000" w:themeColor="text1"/>
          <w:sz w:val="16"/>
          <w:szCs w:val="16"/>
        </w:rPr>
        <w:t>соответствует..</w:t>
      </w:r>
      <w:proofErr w:type="gramEnd"/>
      <w:r w:rsidRPr="00171131">
        <w:rPr>
          <w:rFonts w:ascii="Times New Roman" w:hAnsi="Times New Roman"/>
          <w:color w:val="000000" w:themeColor="text1"/>
          <w:sz w:val="16"/>
          <w:szCs w:val="16"/>
        </w:rPr>
        <w:t xml:space="preserve"> мощности мотора при скорости 800 км/час - 10000 л.с.</w:t>
      </w:r>
    </w:p>
    <w:p w14:paraId="4CA374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Расход топлива в кг/кг тяги час - 18</w:t>
      </w:r>
    </w:p>
    <w:p w14:paraId="35B252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Особенности двигателя</w:t>
      </w:r>
    </w:p>
    <w:p w14:paraId="15166A4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Работает на азотной кислоте итонке - вид горючего, найденный в Басдорфе тов. Исаевым, состоящего из 11 компонентов, в числе которых имеются анилин, метиловый спирт, бензин и др. Это горючее имеет свойство самовоспламеняться при смешении с азотной кислотой, что делает ненужным зажигание.</w:t>
      </w:r>
    </w:p>
    <w:p w14:paraId="17F80B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Двигатель состоит из двух камер. Питание двигателя осуществляется насосами, приводимыми в действие турбиной, питающейся от парогенератора, работающего от перекиси водорода и перманганата натрия.</w:t>
      </w:r>
    </w:p>
    <w:p w14:paraId="21D727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Состояние работ (постановление ГОКО N 5945 от 22 мая 1944 года)</w:t>
      </w:r>
    </w:p>
    <w:p w14:paraId="560D64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Это последний из опытных двигателей фирмы БМВ. Двигатель предназначался для МЕ-163, как конкурент двигателю фирмы Вальтер, с которым Ме-163 выпускался серийно.</w:t>
      </w:r>
    </w:p>
    <w:p w14:paraId="5AC2A9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ЖИДКОСТНЫЙ РЕАКТИВНЫЙ ДВИГАТЕЛЬ БМВ-3395</w:t>
      </w:r>
    </w:p>
    <w:p w14:paraId="78E96D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Основные данные</w:t>
      </w:r>
    </w:p>
    <w:p w14:paraId="2E1B5B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Тяга двигателя - 1200 </w:t>
      </w:r>
      <w:proofErr w:type="gramStart"/>
      <w:r w:rsidRPr="00171131">
        <w:rPr>
          <w:rFonts w:ascii="Times New Roman" w:hAnsi="Times New Roman"/>
          <w:color w:val="000000" w:themeColor="text1"/>
          <w:sz w:val="16"/>
          <w:szCs w:val="16"/>
        </w:rPr>
        <w:t>кг</w:t>
      </w:r>
      <w:proofErr w:type="gramEnd"/>
      <w:r w:rsidRPr="00171131">
        <w:rPr>
          <w:rFonts w:ascii="Times New Roman" w:hAnsi="Times New Roman"/>
          <w:color w:val="000000" w:themeColor="text1"/>
          <w:sz w:val="16"/>
          <w:szCs w:val="16"/>
        </w:rPr>
        <w:t xml:space="preserve"> Что соответствует мощности мотора при скорости 80 км/час - 5000 л.с.</w:t>
      </w:r>
    </w:p>
    <w:p w14:paraId="6A8DB7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Расход топлива кг/кг тяги час - 18</w:t>
      </w:r>
    </w:p>
    <w:p w14:paraId="59BE437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Особенности двигателя</w:t>
      </w:r>
    </w:p>
    <w:p w14:paraId="732E158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 работает на азотной кислоте итонке. Зажигание отсутствует, так кактонка - горючее, состоящее из 11 компонентов - самовоспламеняется при смешении с азотной кислотой. Питание осуществляется насосами, приводимыми в движение газотурбинным двигателем, на который жидкостный поставлен на ускоритель.</w:t>
      </w:r>
    </w:p>
    <w:p w14:paraId="49FD91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Состояние работ</w:t>
      </w:r>
    </w:p>
    <w:p w14:paraId="1FBDD5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 прошел государственные испытания и предназначался как ускоритель к установке на ЮМО-004 и БМВ-003.</w:t>
      </w:r>
    </w:p>
    <w:p w14:paraId="50C6BF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НКАП имеет 3 кондиционных двигателя, один из которых испытан бригадой НИИ-1 на стенде в Басдорфе (Германия).</w:t>
      </w:r>
    </w:p>
    <w:p w14:paraId="739CFA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СТАРТОВЫЙ СБРАСЫВАЕМЫЙ УСКОРИТЕЛЬ</w:t>
      </w:r>
    </w:p>
    <w:p w14:paraId="6852D9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Основные данные</w:t>
      </w:r>
    </w:p>
    <w:p w14:paraId="4D81D0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Тяга - 250 кг</w:t>
      </w:r>
    </w:p>
    <w:p w14:paraId="081CEF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Время работы - 30 сек.</w:t>
      </w:r>
    </w:p>
    <w:p w14:paraId="592552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ускорителя - 220 кг</w:t>
      </w:r>
    </w:p>
    <w:p w14:paraId="07E30D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том числе топлива - 135 кг</w:t>
      </w:r>
    </w:p>
    <w:p w14:paraId="2C85D0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Особенности двигателя</w:t>
      </w:r>
    </w:p>
    <w:p w14:paraId="249CC5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Ускоритель состоит из двигателя с соплом, представляющий сварной неохлаждаемыйгоршок.</w:t>
      </w:r>
    </w:p>
    <w:p w14:paraId="2D5265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двигатель подаются давлением сжатого воздуха из шарового баллона перекись водорода и из цилиндрического бачка перманганат натрия. По окончании работы ускоритель сбрасывается и спускается на землю на парашюте, уложенном в носовой части установки.</w:t>
      </w:r>
    </w:p>
    <w:p w14:paraId="4D04D0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Состояние работ</w:t>
      </w:r>
    </w:p>
    <w:p w14:paraId="4CB617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Ускоритель употребляется для облегчения взлета 4-х моторных летающих лодок. НКАП имеет 5 ускорителей, из которых 4 - кондиционных: три в НИИ-1, четвертый у тов. Четверикова.</w:t>
      </w:r>
    </w:p>
    <w:p w14:paraId="00B2FA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Ускоритель изучен в НИИ-2 и по получении Наркомхимпрома перекиси водорода будет испытан.</w:t>
      </w:r>
    </w:p>
    <w:p w14:paraId="6D367A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ДВИГАТЕЛИ РЕАКТИВНЫХ АРТИЛЛЕРИЙСКИХ СНАРЯДОВ ИМЕЮЩИЕСЯ В НИИ-1</w:t>
      </w:r>
    </w:p>
    <w:p w14:paraId="5DF835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ФАУ-2.</w:t>
      </w:r>
    </w:p>
    <w:p w14:paraId="1637E1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Артиллерийский реактивный снаряд дальнего действия. Один экземпляр в сильно разбитом от удара об землю виде находится в НИИ-1. Второй экземпляр, собранный по указанию Зам. Начальника НИИ-1 тов. Абрамовича немцами в Пеннемюнде передан комиссии генерала Соколова из ГАУ.</w:t>
      </w:r>
    </w:p>
    <w:p w14:paraId="78DAEF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Основные данные: полный вес - 12.5 тонн, в том числе вес ВВ - 1 тонна и вес топлива (кислород + спирт) - 8.5 тонн, тяга двигателя - 25 тонн, длина - 14 м, диаметр - 1.65 м, скорость - до 1600 м/сек (6000 км/час), дальность стрельбы - 400 м.</w:t>
      </w:r>
    </w:p>
    <w:p w14:paraId="021BB4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Двигатель, работающий на жидком кислороде и спирте, сделан из простой стали, штампованный, сварной. Питается насосом, приводимым в действие турбиной, работающей </w:t>
      </w:r>
      <w:proofErr w:type="gramStart"/>
      <w:r w:rsidRPr="00171131">
        <w:rPr>
          <w:rFonts w:ascii="Times New Roman" w:hAnsi="Times New Roman"/>
          <w:color w:val="000000" w:themeColor="text1"/>
          <w:sz w:val="16"/>
          <w:szCs w:val="16"/>
        </w:rPr>
        <w:t>о парогенератора</w:t>
      </w:r>
      <w:proofErr w:type="gramEnd"/>
      <w:r w:rsidRPr="00171131">
        <w:rPr>
          <w:rFonts w:ascii="Times New Roman" w:hAnsi="Times New Roman"/>
          <w:color w:val="000000" w:themeColor="text1"/>
          <w:sz w:val="16"/>
          <w:szCs w:val="16"/>
        </w:rPr>
        <w:t xml:space="preserve"> на перекиси водорода и перманганате натрия.</w:t>
      </w:r>
    </w:p>
    <w:p w14:paraId="7BFB41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Камера сгорания РЕАКТИВНЫЙ СНАРЯДРЕЙНТОХТЕР.</w:t>
      </w:r>
    </w:p>
    <w:p w14:paraId="710D95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СнарядРейнтохтер (ДОЧЬ РЕЙНА), имеющий вес 88 - 300 кг и высоту подъема - 12 км, предназначавшийся для стрельбы по группам бомбардировщиков.</w:t>
      </w:r>
    </w:p>
    <w:p w14:paraId="313DE4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 работает на азотной кислоте и визойле (погоны угля и нефти) и имеет тягу около 1.5 тонн.</w:t>
      </w:r>
    </w:p>
    <w:p w14:paraId="2E6420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изготовляющий эти снаряды, перевезен в НКБ.</w:t>
      </w:r>
    </w:p>
    <w:p w14:paraId="5239AF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РЕАКТИВНЫЙ ДВИГАТЕЛЬ ЛЕТАЮЩЕЙ ТОРПЕДЫ HS-293.</w:t>
      </w:r>
    </w:p>
    <w:p w14:paraId="0A1191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 работает на перекиси водорода и перманганате натрия, подавае- мых в камеру сгорания сжатым воздухом.</w:t>
      </w:r>
    </w:p>
    <w:p w14:paraId="5F178C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ОСНОВНЫЕ ДАННЫЕ ЖИДКОСТНЫХ РЕАКТИВНЫХ ДВИГАТЕЛЕЙ</w:t>
      </w:r>
    </w:p>
    <w:tbl>
      <w:tblPr>
        <w:tblW w:w="0" w:type="auto"/>
        <w:jc w:val="center"/>
        <w:tblLayout w:type="fixed"/>
        <w:tblCellMar>
          <w:left w:w="105" w:type="dxa"/>
          <w:right w:w="105" w:type="dxa"/>
        </w:tblCellMar>
        <w:tblLook w:val="0000" w:firstRow="0" w:lastRow="0" w:firstColumn="0" w:lastColumn="0" w:noHBand="0" w:noVBand="0"/>
      </w:tblPr>
      <w:tblGrid>
        <w:gridCol w:w="2754"/>
        <w:gridCol w:w="1279"/>
        <w:gridCol w:w="2386"/>
        <w:gridCol w:w="956"/>
        <w:gridCol w:w="1094"/>
        <w:gridCol w:w="1094"/>
        <w:gridCol w:w="1094"/>
      </w:tblGrid>
      <w:tr w:rsidR="00094A30" w:rsidRPr="00171131" w14:paraId="6F740A94" w14:textId="77777777" w:rsidTr="00D21494">
        <w:trPr>
          <w:cantSplit/>
          <w:jc w:val="center"/>
        </w:trPr>
        <w:tc>
          <w:tcPr>
            <w:tcW w:w="2754" w:type="dxa"/>
            <w:tcBorders>
              <w:top w:val="single" w:sz="6" w:space="0" w:color="auto"/>
              <w:left w:val="single" w:sz="6" w:space="0" w:color="auto"/>
              <w:bottom w:val="single" w:sz="6" w:space="0" w:color="auto"/>
              <w:right w:val="single" w:sz="6" w:space="0" w:color="auto"/>
            </w:tcBorders>
          </w:tcPr>
          <w:p w14:paraId="258864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79" w:type="dxa"/>
            <w:tcBorders>
              <w:top w:val="single" w:sz="6" w:space="0" w:color="auto"/>
              <w:left w:val="single" w:sz="6" w:space="0" w:color="auto"/>
              <w:bottom w:val="single" w:sz="6" w:space="0" w:color="auto"/>
              <w:right w:val="single" w:sz="6" w:space="0" w:color="auto"/>
            </w:tcBorders>
          </w:tcPr>
          <w:p w14:paraId="7C7B011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Вальтер</w:t>
            </w:r>
          </w:p>
        </w:tc>
        <w:tc>
          <w:tcPr>
            <w:tcW w:w="2386" w:type="dxa"/>
            <w:tcBorders>
              <w:top w:val="single" w:sz="6" w:space="0" w:color="auto"/>
              <w:left w:val="single" w:sz="6" w:space="0" w:color="auto"/>
              <w:bottom w:val="single" w:sz="6" w:space="0" w:color="auto"/>
              <w:right w:val="single" w:sz="6" w:space="0" w:color="auto"/>
            </w:tcBorders>
          </w:tcPr>
          <w:p w14:paraId="15E64D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БМВ 3395</w:t>
            </w:r>
          </w:p>
        </w:tc>
        <w:tc>
          <w:tcPr>
            <w:tcW w:w="956" w:type="dxa"/>
            <w:tcBorders>
              <w:top w:val="single" w:sz="6" w:space="0" w:color="auto"/>
              <w:left w:val="single" w:sz="6" w:space="0" w:color="auto"/>
              <w:bottom w:val="single" w:sz="6" w:space="0" w:color="auto"/>
              <w:right w:val="single" w:sz="6" w:space="0" w:color="auto"/>
            </w:tcBorders>
          </w:tcPr>
          <w:p w14:paraId="3F3599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БМВ 3390с</w:t>
            </w:r>
          </w:p>
        </w:tc>
        <w:tc>
          <w:tcPr>
            <w:tcW w:w="1094" w:type="dxa"/>
            <w:tcBorders>
              <w:top w:val="single" w:sz="6" w:space="0" w:color="auto"/>
              <w:left w:val="single" w:sz="6" w:space="0" w:color="auto"/>
              <w:bottom w:val="single" w:sz="6" w:space="0" w:color="auto"/>
              <w:right w:val="single" w:sz="6" w:space="0" w:color="auto"/>
            </w:tcBorders>
          </w:tcPr>
          <w:p w14:paraId="064BDF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Исаева</w:t>
            </w:r>
          </w:p>
        </w:tc>
        <w:tc>
          <w:tcPr>
            <w:tcW w:w="1094" w:type="dxa"/>
            <w:tcBorders>
              <w:top w:val="single" w:sz="6" w:space="0" w:color="auto"/>
              <w:left w:val="single" w:sz="6" w:space="0" w:color="auto"/>
              <w:bottom w:val="single" w:sz="6" w:space="0" w:color="auto"/>
              <w:right w:val="single" w:sz="6" w:space="0" w:color="auto"/>
            </w:tcBorders>
          </w:tcPr>
          <w:p w14:paraId="27C3BF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Душкина</w:t>
            </w:r>
          </w:p>
        </w:tc>
        <w:tc>
          <w:tcPr>
            <w:tcW w:w="1094" w:type="dxa"/>
            <w:tcBorders>
              <w:top w:val="single" w:sz="6" w:space="0" w:color="auto"/>
              <w:left w:val="single" w:sz="6" w:space="0" w:color="auto"/>
              <w:bottom w:val="single" w:sz="6" w:space="0" w:color="auto"/>
              <w:right w:val="single" w:sz="6" w:space="0" w:color="auto"/>
            </w:tcBorders>
          </w:tcPr>
          <w:p w14:paraId="1BA6F7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Глушко</w:t>
            </w:r>
          </w:p>
        </w:tc>
      </w:tr>
      <w:tr w:rsidR="00094A30" w:rsidRPr="00171131" w14:paraId="327BD0BF" w14:textId="77777777" w:rsidTr="00D21494">
        <w:trPr>
          <w:cantSplit/>
          <w:jc w:val="center"/>
        </w:trPr>
        <w:tc>
          <w:tcPr>
            <w:tcW w:w="2754" w:type="dxa"/>
            <w:tcBorders>
              <w:top w:val="single" w:sz="6" w:space="0" w:color="auto"/>
              <w:left w:val="single" w:sz="6" w:space="0" w:color="auto"/>
              <w:bottom w:val="single" w:sz="6" w:space="0" w:color="auto"/>
              <w:right w:val="single" w:sz="6" w:space="0" w:color="auto"/>
            </w:tcBorders>
          </w:tcPr>
          <w:p w14:paraId="51C6C3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Тяга (кг)</w:t>
            </w:r>
          </w:p>
        </w:tc>
        <w:tc>
          <w:tcPr>
            <w:tcW w:w="1279" w:type="dxa"/>
            <w:tcBorders>
              <w:top w:val="single" w:sz="6" w:space="0" w:color="auto"/>
              <w:left w:val="single" w:sz="6" w:space="0" w:color="auto"/>
              <w:bottom w:val="single" w:sz="6" w:space="0" w:color="auto"/>
              <w:right w:val="single" w:sz="6" w:space="0" w:color="auto"/>
            </w:tcBorders>
          </w:tcPr>
          <w:p w14:paraId="514AE4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1200</w:t>
            </w:r>
          </w:p>
        </w:tc>
        <w:tc>
          <w:tcPr>
            <w:tcW w:w="2386" w:type="dxa"/>
            <w:tcBorders>
              <w:top w:val="single" w:sz="6" w:space="0" w:color="auto"/>
              <w:left w:val="single" w:sz="6" w:space="0" w:color="auto"/>
              <w:bottom w:val="single" w:sz="6" w:space="0" w:color="auto"/>
              <w:right w:val="single" w:sz="6" w:space="0" w:color="auto"/>
            </w:tcBorders>
          </w:tcPr>
          <w:p w14:paraId="41236E6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1200</w:t>
            </w:r>
          </w:p>
        </w:tc>
        <w:tc>
          <w:tcPr>
            <w:tcW w:w="956" w:type="dxa"/>
            <w:tcBorders>
              <w:top w:val="single" w:sz="6" w:space="0" w:color="auto"/>
              <w:left w:val="single" w:sz="6" w:space="0" w:color="auto"/>
              <w:bottom w:val="single" w:sz="6" w:space="0" w:color="auto"/>
              <w:right w:val="single" w:sz="6" w:space="0" w:color="auto"/>
            </w:tcBorders>
          </w:tcPr>
          <w:p w14:paraId="074E2D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2400</w:t>
            </w:r>
          </w:p>
        </w:tc>
        <w:tc>
          <w:tcPr>
            <w:tcW w:w="1094" w:type="dxa"/>
            <w:tcBorders>
              <w:top w:val="single" w:sz="6" w:space="0" w:color="auto"/>
              <w:left w:val="single" w:sz="6" w:space="0" w:color="auto"/>
              <w:bottom w:val="single" w:sz="6" w:space="0" w:color="auto"/>
              <w:right w:val="single" w:sz="6" w:space="0" w:color="auto"/>
            </w:tcBorders>
          </w:tcPr>
          <w:p w14:paraId="5D3EB0B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1200</w:t>
            </w:r>
          </w:p>
        </w:tc>
        <w:tc>
          <w:tcPr>
            <w:tcW w:w="1094" w:type="dxa"/>
            <w:tcBorders>
              <w:top w:val="single" w:sz="6" w:space="0" w:color="auto"/>
              <w:left w:val="single" w:sz="6" w:space="0" w:color="auto"/>
              <w:bottom w:val="single" w:sz="6" w:space="0" w:color="auto"/>
              <w:right w:val="single" w:sz="6" w:space="0" w:color="auto"/>
            </w:tcBorders>
          </w:tcPr>
          <w:p w14:paraId="490D2C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1500</w:t>
            </w:r>
          </w:p>
        </w:tc>
        <w:tc>
          <w:tcPr>
            <w:tcW w:w="1094" w:type="dxa"/>
            <w:tcBorders>
              <w:top w:val="single" w:sz="6" w:space="0" w:color="auto"/>
              <w:left w:val="single" w:sz="6" w:space="0" w:color="auto"/>
              <w:bottom w:val="single" w:sz="6" w:space="0" w:color="auto"/>
              <w:right w:val="single" w:sz="6" w:space="0" w:color="auto"/>
            </w:tcBorders>
          </w:tcPr>
          <w:p w14:paraId="197B83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300</w:t>
            </w:r>
          </w:p>
        </w:tc>
      </w:tr>
      <w:tr w:rsidR="00094A30" w:rsidRPr="00171131" w14:paraId="00DF3AB5" w14:textId="77777777" w:rsidTr="00D21494">
        <w:trPr>
          <w:cantSplit/>
          <w:jc w:val="center"/>
        </w:trPr>
        <w:tc>
          <w:tcPr>
            <w:tcW w:w="2754" w:type="dxa"/>
            <w:tcBorders>
              <w:top w:val="single" w:sz="6" w:space="0" w:color="auto"/>
              <w:left w:val="single" w:sz="6" w:space="0" w:color="auto"/>
              <w:bottom w:val="single" w:sz="6" w:space="0" w:color="auto"/>
              <w:right w:val="single" w:sz="6" w:space="0" w:color="auto"/>
            </w:tcBorders>
          </w:tcPr>
          <w:p w14:paraId="53040C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Что соответствует мощности мотора при скорости 800 км/час</w:t>
            </w:r>
          </w:p>
        </w:tc>
        <w:tc>
          <w:tcPr>
            <w:tcW w:w="1279" w:type="dxa"/>
            <w:tcBorders>
              <w:top w:val="single" w:sz="6" w:space="0" w:color="auto"/>
              <w:left w:val="single" w:sz="6" w:space="0" w:color="auto"/>
              <w:bottom w:val="single" w:sz="6" w:space="0" w:color="auto"/>
              <w:right w:val="single" w:sz="6" w:space="0" w:color="auto"/>
            </w:tcBorders>
          </w:tcPr>
          <w:p w14:paraId="5D6421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5000</w:t>
            </w:r>
          </w:p>
        </w:tc>
        <w:tc>
          <w:tcPr>
            <w:tcW w:w="2386" w:type="dxa"/>
            <w:tcBorders>
              <w:top w:val="single" w:sz="6" w:space="0" w:color="auto"/>
              <w:left w:val="single" w:sz="6" w:space="0" w:color="auto"/>
              <w:bottom w:val="single" w:sz="6" w:space="0" w:color="auto"/>
              <w:right w:val="single" w:sz="6" w:space="0" w:color="auto"/>
            </w:tcBorders>
          </w:tcPr>
          <w:p w14:paraId="65763A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5000</w:t>
            </w:r>
          </w:p>
        </w:tc>
        <w:tc>
          <w:tcPr>
            <w:tcW w:w="956" w:type="dxa"/>
            <w:tcBorders>
              <w:top w:val="single" w:sz="6" w:space="0" w:color="auto"/>
              <w:left w:val="single" w:sz="6" w:space="0" w:color="auto"/>
              <w:bottom w:val="single" w:sz="6" w:space="0" w:color="auto"/>
              <w:right w:val="single" w:sz="6" w:space="0" w:color="auto"/>
            </w:tcBorders>
          </w:tcPr>
          <w:p w14:paraId="03AED2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10000</w:t>
            </w:r>
          </w:p>
        </w:tc>
        <w:tc>
          <w:tcPr>
            <w:tcW w:w="1094" w:type="dxa"/>
            <w:tcBorders>
              <w:top w:val="single" w:sz="6" w:space="0" w:color="auto"/>
              <w:left w:val="single" w:sz="6" w:space="0" w:color="auto"/>
              <w:bottom w:val="single" w:sz="6" w:space="0" w:color="auto"/>
              <w:right w:val="single" w:sz="6" w:space="0" w:color="auto"/>
            </w:tcBorders>
          </w:tcPr>
          <w:p w14:paraId="64DC08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5000</w:t>
            </w:r>
          </w:p>
        </w:tc>
        <w:tc>
          <w:tcPr>
            <w:tcW w:w="1094" w:type="dxa"/>
            <w:tcBorders>
              <w:top w:val="single" w:sz="6" w:space="0" w:color="auto"/>
              <w:left w:val="single" w:sz="6" w:space="0" w:color="auto"/>
              <w:bottom w:val="single" w:sz="6" w:space="0" w:color="auto"/>
              <w:right w:val="single" w:sz="6" w:space="0" w:color="auto"/>
            </w:tcBorders>
          </w:tcPr>
          <w:p w14:paraId="6844DA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6400</w:t>
            </w:r>
          </w:p>
        </w:tc>
        <w:tc>
          <w:tcPr>
            <w:tcW w:w="1094" w:type="dxa"/>
            <w:tcBorders>
              <w:top w:val="single" w:sz="6" w:space="0" w:color="auto"/>
              <w:left w:val="single" w:sz="6" w:space="0" w:color="auto"/>
              <w:bottom w:val="single" w:sz="6" w:space="0" w:color="auto"/>
              <w:right w:val="single" w:sz="6" w:space="0" w:color="auto"/>
            </w:tcBorders>
          </w:tcPr>
          <w:p w14:paraId="347ED5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1350</w:t>
            </w:r>
          </w:p>
        </w:tc>
      </w:tr>
      <w:tr w:rsidR="00094A30" w:rsidRPr="00171131" w14:paraId="58AE48D3" w14:textId="77777777" w:rsidTr="00D21494">
        <w:trPr>
          <w:cantSplit/>
          <w:jc w:val="center"/>
        </w:trPr>
        <w:tc>
          <w:tcPr>
            <w:tcW w:w="2754" w:type="dxa"/>
            <w:tcBorders>
              <w:top w:val="single" w:sz="6" w:space="0" w:color="auto"/>
              <w:left w:val="single" w:sz="6" w:space="0" w:color="auto"/>
              <w:bottom w:val="single" w:sz="6" w:space="0" w:color="auto"/>
              <w:right w:val="single" w:sz="6" w:space="0" w:color="auto"/>
            </w:tcBorders>
          </w:tcPr>
          <w:p w14:paraId="0EDBE6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Расход топлива в кг/кг тяги час</w:t>
            </w:r>
          </w:p>
        </w:tc>
        <w:tc>
          <w:tcPr>
            <w:tcW w:w="1279" w:type="dxa"/>
            <w:tcBorders>
              <w:top w:val="single" w:sz="6" w:space="0" w:color="auto"/>
              <w:left w:val="single" w:sz="6" w:space="0" w:color="auto"/>
              <w:bottom w:val="single" w:sz="6" w:space="0" w:color="auto"/>
              <w:right w:val="single" w:sz="6" w:space="0" w:color="auto"/>
            </w:tcBorders>
          </w:tcPr>
          <w:p w14:paraId="253237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6.5</w:t>
            </w:r>
          </w:p>
        </w:tc>
        <w:tc>
          <w:tcPr>
            <w:tcW w:w="2386" w:type="dxa"/>
            <w:tcBorders>
              <w:top w:val="single" w:sz="6" w:space="0" w:color="auto"/>
              <w:left w:val="single" w:sz="6" w:space="0" w:color="auto"/>
              <w:bottom w:val="single" w:sz="6" w:space="0" w:color="auto"/>
              <w:right w:val="single" w:sz="6" w:space="0" w:color="auto"/>
            </w:tcBorders>
          </w:tcPr>
          <w:p w14:paraId="1283D2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w:t>
            </w:r>
          </w:p>
        </w:tc>
        <w:tc>
          <w:tcPr>
            <w:tcW w:w="956" w:type="dxa"/>
            <w:tcBorders>
              <w:top w:val="single" w:sz="6" w:space="0" w:color="auto"/>
              <w:left w:val="single" w:sz="6" w:space="0" w:color="auto"/>
              <w:bottom w:val="single" w:sz="6" w:space="0" w:color="auto"/>
              <w:right w:val="single" w:sz="6" w:space="0" w:color="auto"/>
            </w:tcBorders>
          </w:tcPr>
          <w:p w14:paraId="662B9E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w:t>
            </w:r>
          </w:p>
        </w:tc>
        <w:tc>
          <w:tcPr>
            <w:tcW w:w="1094" w:type="dxa"/>
            <w:tcBorders>
              <w:top w:val="single" w:sz="6" w:space="0" w:color="auto"/>
              <w:left w:val="single" w:sz="6" w:space="0" w:color="auto"/>
              <w:bottom w:val="single" w:sz="6" w:space="0" w:color="auto"/>
              <w:right w:val="single" w:sz="6" w:space="0" w:color="auto"/>
            </w:tcBorders>
          </w:tcPr>
          <w:p w14:paraId="325F59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w:t>
            </w:r>
          </w:p>
        </w:tc>
        <w:tc>
          <w:tcPr>
            <w:tcW w:w="1094" w:type="dxa"/>
            <w:tcBorders>
              <w:top w:val="single" w:sz="6" w:space="0" w:color="auto"/>
              <w:left w:val="single" w:sz="6" w:space="0" w:color="auto"/>
              <w:bottom w:val="single" w:sz="6" w:space="0" w:color="auto"/>
              <w:right w:val="single" w:sz="6" w:space="0" w:color="auto"/>
            </w:tcBorders>
          </w:tcPr>
          <w:p w14:paraId="0F0614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7.7</w:t>
            </w:r>
          </w:p>
        </w:tc>
        <w:tc>
          <w:tcPr>
            <w:tcW w:w="1094" w:type="dxa"/>
            <w:tcBorders>
              <w:top w:val="single" w:sz="6" w:space="0" w:color="auto"/>
              <w:left w:val="single" w:sz="6" w:space="0" w:color="auto"/>
              <w:bottom w:val="single" w:sz="6" w:space="0" w:color="auto"/>
              <w:right w:val="single" w:sz="6" w:space="0" w:color="auto"/>
            </w:tcBorders>
          </w:tcPr>
          <w:p w14:paraId="7756D1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w:t>
            </w:r>
          </w:p>
        </w:tc>
      </w:tr>
      <w:tr w:rsidR="00094A30" w:rsidRPr="00171131" w14:paraId="3CA2D26F" w14:textId="77777777" w:rsidTr="00D21494">
        <w:trPr>
          <w:cantSplit/>
          <w:jc w:val="center"/>
        </w:trPr>
        <w:tc>
          <w:tcPr>
            <w:tcW w:w="2754" w:type="dxa"/>
            <w:tcBorders>
              <w:top w:val="single" w:sz="6" w:space="0" w:color="auto"/>
              <w:left w:val="single" w:sz="6" w:space="0" w:color="auto"/>
              <w:bottom w:val="single" w:sz="6" w:space="0" w:color="auto"/>
              <w:right w:val="single" w:sz="6" w:space="0" w:color="auto"/>
            </w:tcBorders>
          </w:tcPr>
          <w:p w14:paraId="312C9F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Топливо</w:t>
            </w:r>
          </w:p>
        </w:tc>
        <w:tc>
          <w:tcPr>
            <w:tcW w:w="1279" w:type="dxa"/>
            <w:tcBorders>
              <w:top w:val="single" w:sz="6" w:space="0" w:color="auto"/>
              <w:left w:val="single" w:sz="6" w:space="0" w:color="auto"/>
              <w:bottom w:val="single" w:sz="6" w:space="0" w:color="auto"/>
              <w:right w:val="single" w:sz="6" w:space="0" w:color="auto"/>
            </w:tcBorders>
          </w:tcPr>
          <w:p w14:paraId="17FED4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перекись водорода + спирт</w:t>
            </w:r>
          </w:p>
        </w:tc>
        <w:tc>
          <w:tcPr>
            <w:tcW w:w="2386" w:type="dxa"/>
            <w:tcBorders>
              <w:top w:val="single" w:sz="6" w:space="0" w:color="auto"/>
              <w:left w:val="single" w:sz="6" w:space="0" w:color="auto"/>
              <w:bottom w:val="single" w:sz="6" w:space="0" w:color="auto"/>
              <w:right w:val="single" w:sz="6" w:space="0" w:color="auto"/>
            </w:tcBorders>
          </w:tcPr>
          <w:p w14:paraId="262A46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аз. кислота +тонка</w:t>
            </w:r>
          </w:p>
        </w:tc>
        <w:tc>
          <w:tcPr>
            <w:tcW w:w="956" w:type="dxa"/>
            <w:tcBorders>
              <w:top w:val="single" w:sz="6" w:space="0" w:color="auto"/>
              <w:left w:val="single" w:sz="6" w:space="0" w:color="auto"/>
              <w:bottom w:val="single" w:sz="6" w:space="0" w:color="auto"/>
              <w:right w:val="single" w:sz="6" w:space="0" w:color="auto"/>
            </w:tcBorders>
          </w:tcPr>
          <w:p w14:paraId="3EE64C7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аз. кислота +тонка</w:t>
            </w:r>
          </w:p>
        </w:tc>
        <w:tc>
          <w:tcPr>
            <w:tcW w:w="1094" w:type="dxa"/>
            <w:tcBorders>
              <w:top w:val="single" w:sz="6" w:space="0" w:color="auto"/>
              <w:left w:val="single" w:sz="6" w:space="0" w:color="auto"/>
              <w:bottom w:val="single" w:sz="6" w:space="0" w:color="auto"/>
              <w:right w:val="single" w:sz="6" w:space="0" w:color="auto"/>
            </w:tcBorders>
          </w:tcPr>
          <w:p w14:paraId="240F4C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аз. кислота + керосин</w:t>
            </w:r>
          </w:p>
        </w:tc>
        <w:tc>
          <w:tcPr>
            <w:tcW w:w="1094" w:type="dxa"/>
            <w:tcBorders>
              <w:top w:val="single" w:sz="6" w:space="0" w:color="auto"/>
              <w:left w:val="single" w:sz="6" w:space="0" w:color="auto"/>
              <w:bottom w:val="single" w:sz="6" w:space="0" w:color="auto"/>
              <w:right w:val="single" w:sz="6" w:space="0" w:color="auto"/>
            </w:tcBorders>
          </w:tcPr>
          <w:p w14:paraId="79FAFA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аз. кислота + керосин</w:t>
            </w:r>
          </w:p>
        </w:tc>
        <w:tc>
          <w:tcPr>
            <w:tcW w:w="1094" w:type="dxa"/>
            <w:tcBorders>
              <w:top w:val="single" w:sz="6" w:space="0" w:color="auto"/>
              <w:left w:val="single" w:sz="6" w:space="0" w:color="auto"/>
              <w:bottom w:val="single" w:sz="6" w:space="0" w:color="auto"/>
              <w:right w:val="single" w:sz="6" w:space="0" w:color="auto"/>
            </w:tcBorders>
          </w:tcPr>
          <w:p w14:paraId="2C65135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аз. кислота + керосин</w:t>
            </w:r>
          </w:p>
        </w:tc>
      </w:tr>
      <w:tr w:rsidR="00094A30" w:rsidRPr="00171131" w14:paraId="725C0F4E" w14:textId="77777777" w:rsidTr="00D21494">
        <w:trPr>
          <w:cantSplit/>
          <w:jc w:val="center"/>
        </w:trPr>
        <w:tc>
          <w:tcPr>
            <w:tcW w:w="2754" w:type="dxa"/>
            <w:tcBorders>
              <w:top w:val="single" w:sz="6" w:space="0" w:color="auto"/>
              <w:left w:val="single" w:sz="6" w:space="0" w:color="auto"/>
              <w:bottom w:val="single" w:sz="6" w:space="0" w:color="auto"/>
              <w:right w:val="single" w:sz="6" w:space="0" w:color="auto"/>
            </w:tcBorders>
          </w:tcPr>
          <w:p w14:paraId="4D6FB5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двигателя (кг)</w:t>
            </w:r>
          </w:p>
        </w:tc>
        <w:tc>
          <w:tcPr>
            <w:tcW w:w="1279" w:type="dxa"/>
            <w:tcBorders>
              <w:top w:val="single" w:sz="6" w:space="0" w:color="auto"/>
              <w:left w:val="single" w:sz="6" w:space="0" w:color="auto"/>
              <w:bottom w:val="single" w:sz="6" w:space="0" w:color="auto"/>
              <w:right w:val="single" w:sz="6" w:space="0" w:color="auto"/>
            </w:tcBorders>
          </w:tcPr>
          <w:p w14:paraId="518588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w:t>
            </w:r>
          </w:p>
        </w:tc>
        <w:tc>
          <w:tcPr>
            <w:tcW w:w="2386" w:type="dxa"/>
            <w:tcBorders>
              <w:top w:val="single" w:sz="6" w:space="0" w:color="auto"/>
              <w:left w:val="single" w:sz="6" w:space="0" w:color="auto"/>
              <w:bottom w:val="single" w:sz="6" w:space="0" w:color="auto"/>
              <w:right w:val="single" w:sz="6" w:space="0" w:color="auto"/>
            </w:tcBorders>
          </w:tcPr>
          <w:p w14:paraId="0ACA40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w:t>
            </w:r>
          </w:p>
        </w:tc>
        <w:tc>
          <w:tcPr>
            <w:tcW w:w="956" w:type="dxa"/>
            <w:tcBorders>
              <w:top w:val="single" w:sz="6" w:space="0" w:color="auto"/>
              <w:left w:val="single" w:sz="6" w:space="0" w:color="auto"/>
              <w:bottom w:val="single" w:sz="6" w:space="0" w:color="auto"/>
              <w:right w:val="single" w:sz="6" w:space="0" w:color="auto"/>
            </w:tcBorders>
          </w:tcPr>
          <w:p w14:paraId="0C1FCC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w:t>
            </w:r>
          </w:p>
        </w:tc>
        <w:tc>
          <w:tcPr>
            <w:tcW w:w="1094" w:type="dxa"/>
            <w:tcBorders>
              <w:top w:val="single" w:sz="6" w:space="0" w:color="auto"/>
              <w:left w:val="single" w:sz="6" w:space="0" w:color="auto"/>
              <w:bottom w:val="single" w:sz="6" w:space="0" w:color="auto"/>
              <w:right w:val="single" w:sz="6" w:space="0" w:color="auto"/>
            </w:tcBorders>
          </w:tcPr>
          <w:p w14:paraId="3AF1043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w:t>
            </w:r>
          </w:p>
        </w:tc>
        <w:tc>
          <w:tcPr>
            <w:tcW w:w="1094" w:type="dxa"/>
            <w:tcBorders>
              <w:top w:val="single" w:sz="6" w:space="0" w:color="auto"/>
              <w:left w:val="single" w:sz="6" w:space="0" w:color="auto"/>
              <w:bottom w:val="single" w:sz="6" w:space="0" w:color="auto"/>
              <w:right w:val="single" w:sz="6" w:space="0" w:color="auto"/>
            </w:tcBorders>
          </w:tcPr>
          <w:p w14:paraId="4B3BEE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75</w:t>
            </w:r>
          </w:p>
        </w:tc>
        <w:tc>
          <w:tcPr>
            <w:tcW w:w="1094" w:type="dxa"/>
            <w:tcBorders>
              <w:top w:val="single" w:sz="6" w:space="0" w:color="auto"/>
              <w:left w:val="single" w:sz="6" w:space="0" w:color="auto"/>
              <w:bottom w:val="single" w:sz="6" w:space="0" w:color="auto"/>
              <w:right w:val="single" w:sz="6" w:space="0" w:color="auto"/>
            </w:tcBorders>
          </w:tcPr>
          <w:p w14:paraId="552B1F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tc>
      </w:tr>
      <w:tr w:rsidR="00094A30" w:rsidRPr="00171131" w14:paraId="47A02207" w14:textId="77777777" w:rsidTr="00D21494">
        <w:trPr>
          <w:cantSplit/>
          <w:jc w:val="center"/>
        </w:trPr>
        <w:tc>
          <w:tcPr>
            <w:tcW w:w="2754" w:type="dxa"/>
            <w:tcBorders>
              <w:top w:val="single" w:sz="6" w:space="0" w:color="auto"/>
              <w:left w:val="single" w:sz="6" w:space="0" w:color="auto"/>
              <w:bottom w:val="single" w:sz="6" w:space="0" w:color="auto"/>
              <w:right w:val="single" w:sz="6" w:space="0" w:color="auto"/>
            </w:tcBorders>
          </w:tcPr>
          <w:p w14:paraId="50C410B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Число камер</w:t>
            </w:r>
          </w:p>
        </w:tc>
        <w:tc>
          <w:tcPr>
            <w:tcW w:w="1279" w:type="dxa"/>
            <w:tcBorders>
              <w:top w:val="single" w:sz="6" w:space="0" w:color="auto"/>
              <w:left w:val="single" w:sz="6" w:space="0" w:color="auto"/>
              <w:bottom w:val="single" w:sz="6" w:space="0" w:color="auto"/>
              <w:right w:val="single" w:sz="6" w:space="0" w:color="auto"/>
            </w:tcBorders>
          </w:tcPr>
          <w:p w14:paraId="0CC2B7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tc>
        <w:tc>
          <w:tcPr>
            <w:tcW w:w="2386" w:type="dxa"/>
            <w:tcBorders>
              <w:top w:val="single" w:sz="6" w:space="0" w:color="auto"/>
              <w:left w:val="single" w:sz="6" w:space="0" w:color="auto"/>
              <w:bottom w:val="single" w:sz="6" w:space="0" w:color="auto"/>
              <w:right w:val="single" w:sz="6" w:space="0" w:color="auto"/>
            </w:tcBorders>
          </w:tcPr>
          <w:p w14:paraId="24FD83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tc>
        <w:tc>
          <w:tcPr>
            <w:tcW w:w="956" w:type="dxa"/>
            <w:tcBorders>
              <w:top w:val="single" w:sz="6" w:space="0" w:color="auto"/>
              <w:left w:val="single" w:sz="6" w:space="0" w:color="auto"/>
              <w:bottom w:val="single" w:sz="6" w:space="0" w:color="auto"/>
              <w:right w:val="single" w:sz="6" w:space="0" w:color="auto"/>
            </w:tcBorders>
          </w:tcPr>
          <w:p w14:paraId="2CB11A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tc>
        <w:tc>
          <w:tcPr>
            <w:tcW w:w="1094" w:type="dxa"/>
            <w:tcBorders>
              <w:top w:val="single" w:sz="6" w:space="0" w:color="auto"/>
              <w:left w:val="single" w:sz="6" w:space="0" w:color="auto"/>
              <w:bottom w:val="single" w:sz="6" w:space="0" w:color="auto"/>
              <w:right w:val="single" w:sz="6" w:space="0" w:color="auto"/>
            </w:tcBorders>
          </w:tcPr>
          <w:p w14:paraId="214EAE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tc>
        <w:tc>
          <w:tcPr>
            <w:tcW w:w="1094" w:type="dxa"/>
            <w:tcBorders>
              <w:top w:val="single" w:sz="6" w:space="0" w:color="auto"/>
              <w:left w:val="single" w:sz="6" w:space="0" w:color="auto"/>
              <w:bottom w:val="single" w:sz="6" w:space="0" w:color="auto"/>
              <w:right w:val="single" w:sz="6" w:space="0" w:color="auto"/>
            </w:tcBorders>
          </w:tcPr>
          <w:p w14:paraId="62929A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tc>
        <w:tc>
          <w:tcPr>
            <w:tcW w:w="1094" w:type="dxa"/>
            <w:tcBorders>
              <w:top w:val="single" w:sz="6" w:space="0" w:color="auto"/>
              <w:left w:val="single" w:sz="6" w:space="0" w:color="auto"/>
              <w:bottom w:val="single" w:sz="6" w:space="0" w:color="auto"/>
              <w:right w:val="single" w:sz="6" w:space="0" w:color="auto"/>
            </w:tcBorders>
          </w:tcPr>
          <w:p w14:paraId="2D3439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tc>
      </w:tr>
      <w:tr w:rsidR="00094A30" w:rsidRPr="00171131" w14:paraId="2AB4451D" w14:textId="77777777" w:rsidTr="00D21494">
        <w:trPr>
          <w:cantSplit/>
          <w:jc w:val="center"/>
        </w:trPr>
        <w:tc>
          <w:tcPr>
            <w:tcW w:w="2754" w:type="dxa"/>
            <w:tcBorders>
              <w:top w:val="single" w:sz="6" w:space="0" w:color="auto"/>
              <w:left w:val="single" w:sz="6" w:space="0" w:color="auto"/>
              <w:bottom w:val="single" w:sz="6" w:space="0" w:color="auto"/>
              <w:right w:val="single" w:sz="6" w:space="0" w:color="auto"/>
            </w:tcBorders>
          </w:tcPr>
          <w:p w14:paraId="65463EF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Устанавливается на самолеты</w:t>
            </w:r>
          </w:p>
        </w:tc>
        <w:tc>
          <w:tcPr>
            <w:tcW w:w="1279" w:type="dxa"/>
            <w:tcBorders>
              <w:top w:val="single" w:sz="6" w:space="0" w:color="auto"/>
              <w:left w:val="single" w:sz="6" w:space="0" w:color="auto"/>
              <w:bottom w:val="single" w:sz="6" w:space="0" w:color="auto"/>
              <w:right w:val="single" w:sz="6" w:space="0" w:color="auto"/>
            </w:tcBorders>
          </w:tcPr>
          <w:p w14:paraId="52EA23B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Ме-163</w:t>
            </w:r>
          </w:p>
        </w:tc>
        <w:tc>
          <w:tcPr>
            <w:tcW w:w="2386" w:type="dxa"/>
            <w:tcBorders>
              <w:top w:val="single" w:sz="6" w:space="0" w:color="auto"/>
              <w:left w:val="single" w:sz="6" w:space="0" w:color="auto"/>
              <w:bottom w:val="single" w:sz="6" w:space="0" w:color="auto"/>
              <w:right w:val="single" w:sz="6" w:space="0" w:color="auto"/>
            </w:tcBorders>
          </w:tcPr>
          <w:p w14:paraId="7B6997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roofErr w:type="gramStart"/>
            <w:r w:rsidRPr="00171131">
              <w:rPr>
                <w:rFonts w:ascii="Times New Roman" w:hAnsi="Times New Roman"/>
                <w:color w:val="000000" w:themeColor="text1"/>
                <w:sz w:val="16"/>
                <w:szCs w:val="16"/>
              </w:rPr>
              <w:t>вспомога- тельный</w:t>
            </w:r>
            <w:proofErr w:type="gramEnd"/>
            <w:r w:rsidRPr="00171131">
              <w:rPr>
                <w:rFonts w:ascii="Times New Roman" w:hAnsi="Times New Roman"/>
                <w:color w:val="000000" w:themeColor="text1"/>
                <w:sz w:val="16"/>
                <w:szCs w:val="16"/>
              </w:rPr>
              <w:t xml:space="preserve"> к двигателю ЮМО-004 или БМВ-003</w:t>
            </w:r>
          </w:p>
        </w:tc>
        <w:tc>
          <w:tcPr>
            <w:tcW w:w="956" w:type="dxa"/>
            <w:tcBorders>
              <w:top w:val="single" w:sz="6" w:space="0" w:color="auto"/>
              <w:left w:val="single" w:sz="6" w:space="0" w:color="auto"/>
              <w:bottom w:val="single" w:sz="6" w:space="0" w:color="auto"/>
              <w:right w:val="single" w:sz="6" w:space="0" w:color="auto"/>
            </w:tcBorders>
          </w:tcPr>
          <w:p w14:paraId="1CF519A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Ме-163</w:t>
            </w:r>
          </w:p>
        </w:tc>
        <w:tc>
          <w:tcPr>
            <w:tcW w:w="1094" w:type="dxa"/>
            <w:tcBorders>
              <w:top w:val="single" w:sz="6" w:space="0" w:color="auto"/>
              <w:left w:val="single" w:sz="6" w:space="0" w:color="auto"/>
              <w:bottom w:val="single" w:sz="6" w:space="0" w:color="auto"/>
              <w:right w:val="single" w:sz="6" w:space="0" w:color="auto"/>
            </w:tcBorders>
          </w:tcPr>
          <w:p w14:paraId="01E650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НИИ-1</w:t>
            </w:r>
          </w:p>
        </w:tc>
        <w:tc>
          <w:tcPr>
            <w:tcW w:w="1094" w:type="dxa"/>
            <w:tcBorders>
              <w:top w:val="single" w:sz="6" w:space="0" w:color="auto"/>
              <w:left w:val="single" w:sz="6" w:space="0" w:color="auto"/>
              <w:bottom w:val="single" w:sz="6" w:space="0" w:color="auto"/>
              <w:right w:val="single" w:sz="6" w:space="0" w:color="auto"/>
            </w:tcBorders>
          </w:tcPr>
          <w:p w14:paraId="7BB5706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НИИ-1</w:t>
            </w:r>
          </w:p>
        </w:tc>
        <w:tc>
          <w:tcPr>
            <w:tcW w:w="1094" w:type="dxa"/>
            <w:tcBorders>
              <w:top w:val="single" w:sz="6" w:space="0" w:color="auto"/>
              <w:left w:val="single" w:sz="6" w:space="0" w:color="auto"/>
              <w:bottom w:val="single" w:sz="6" w:space="0" w:color="auto"/>
              <w:right w:val="single" w:sz="6" w:space="0" w:color="auto"/>
            </w:tcBorders>
          </w:tcPr>
          <w:p w14:paraId="7AA518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Як, Ла, Су</w:t>
            </w:r>
          </w:p>
        </w:tc>
      </w:tr>
    </w:tbl>
    <w:p w14:paraId="60CC33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ЖИДКОСТНЫЙ РЕАКТИВНЫЙ ДВИГАТЕЛЬ тов. ИСАЕВА РД-1 (НИИ-1 НКАП)</w:t>
      </w:r>
    </w:p>
    <w:p w14:paraId="14E5E6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Основные данные</w:t>
      </w:r>
    </w:p>
    <w:p w14:paraId="52D076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Тяга двигателя - 1200 г</w:t>
      </w:r>
    </w:p>
    <w:p w14:paraId="2253C1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что составляет мощность мотора при скорости 800 км/час - 5000 л.с.</w:t>
      </w:r>
    </w:p>
    <w:p w14:paraId="024244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Расход топлива кг/кг тяги час - 17</w:t>
      </w:r>
    </w:p>
    <w:p w14:paraId="434DF2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Особенности двигателя</w:t>
      </w:r>
    </w:p>
    <w:p w14:paraId="205DFC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 работает на азотной кислоте и керосине. Зажигается от электродуги. Топливо в двигатель подается из баков давлением сжатого воздуха.</w:t>
      </w:r>
    </w:p>
    <w:p w14:paraId="50A091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Состояние работ (постановление ГОКО N от года)</w:t>
      </w:r>
    </w:p>
    <w:p w14:paraId="3AF81A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 прошел госиспытания удовлетворительно и предназначается для установки на самолет НИИ-1.</w:t>
      </w:r>
    </w:p>
    <w:p w14:paraId="5B1F7B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ЖИДКОСТНЫЙ РЕАКТИВНЫЙ ДВИГАТЕЛЬ тов. ДУШКИНА РД-2М3В</w:t>
      </w:r>
    </w:p>
    <w:p w14:paraId="61C438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Основные данные</w:t>
      </w:r>
    </w:p>
    <w:p w14:paraId="3FABC1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Тяга большой камеры - 1200 кг</w:t>
      </w:r>
    </w:p>
    <w:p w14:paraId="3B39C3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Тяга малой камеры - 300 кг</w:t>
      </w:r>
    </w:p>
    <w:p w14:paraId="31FBF2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Тяга обоих камер - 1500 кг</w:t>
      </w:r>
    </w:p>
    <w:p w14:paraId="2984CF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Что </w:t>
      </w:r>
      <w:proofErr w:type="gramStart"/>
      <w:r w:rsidRPr="00171131">
        <w:rPr>
          <w:rFonts w:ascii="Times New Roman" w:hAnsi="Times New Roman"/>
          <w:color w:val="000000" w:themeColor="text1"/>
          <w:sz w:val="16"/>
          <w:szCs w:val="16"/>
        </w:rPr>
        <w:t>соответствует..</w:t>
      </w:r>
      <w:proofErr w:type="gramEnd"/>
      <w:r w:rsidRPr="00171131">
        <w:rPr>
          <w:rFonts w:ascii="Times New Roman" w:hAnsi="Times New Roman"/>
          <w:color w:val="000000" w:themeColor="text1"/>
          <w:sz w:val="16"/>
          <w:szCs w:val="16"/>
        </w:rPr>
        <w:t xml:space="preserve"> мощности мотора при скорости 80 км/час - 6400 л.с.</w:t>
      </w:r>
    </w:p>
    <w:p w14:paraId="670ECB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Расход топлива кг/кг тяги час - 18.5</w:t>
      </w:r>
    </w:p>
    <w:p w14:paraId="3DAF0D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Особенности двигателя</w:t>
      </w:r>
    </w:p>
    <w:p w14:paraId="7F9C9D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 работает на азотной кислоте и керосине. Зажигается от электродуги. Питается от насосов, приводимых в движение от турбины, работающей от парогазогенератора на азотной кислоте, керосине и воде. Состоит из двух камер: большой и малой.</w:t>
      </w:r>
    </w:p>
    <w:p w14:paraId="36523ED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Состояние работ (постановление ГОКО)</w:t>
      </w:r>
    </w:p>
    <w:p w14:paraId="0C4293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 прошел госиспытания удовлетворительно и предназначается для установки на самолет НИИ-1.</w:t>
      </w:r>
    </w:p>
    <w:p w14:paraId="71293E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 ХЕЙНКЕЛЬ-162 С ДВИГАТЕЛЕМ БМВ-003</w:t>
      </w:r>
    </w:p>
    <w:p w14:paraId="563E54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Основные данные</w:t>
      </w:r>
    </w:p>
    <w:p w14:paraId="303CEC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Максимальная скорость у земли - 790 км/час</w:t>
      </w:r>
    </w:p>
    <w:p w14:paraId="2C5150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Максимальная скорость на высоте 6000 м - 840 км/час</w:t>
      </w:r>
    </w:p>
    <w:p w14:paraId="469BE7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Время подъема на высоту 6000 м - 6.6 мин</w:t>
      </w:r>
    </w:p>
    <w:p w14:paraId="660FD6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Продолжительность полета на высоте 600 м на максимальной тяге - 33 мин</w:t>
      </w:r>
    </w:p>
    <w:p w14:paraId="0893C7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Потолок - 12000 м</w:t>
      </w:r>
    </w:p>
    <w:p w14:paraId="284FDF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Полетный вес - 2500 кг</w:t>
      </w:r>
    </w:p>
    <w:p w14:paraId="1B33B36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Особенности самолета</w:t>
      </w:r>
    </w:p>
    <w:p w14:paraId="297534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Одноместный одномоторный истребитель. Двигатель установлен над фюзеляжем. Двухкилевое оперение, трехколесное убирающееся шасси.</w:t>
      </w:r>
    </w:p>
    <w:p w14:paraId="1071CF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Вооружение - 2 пушки калибра 20 мм или 30 мм.</w:t>
      </w:r>
    </w:p>
    <w:p w14:paraId="7924AE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Состояние работ</w:t>
      </w:r>
    </w:p>
    <w:p w14:paraId="0F488D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 серийный. НКАП имеет 4 самолета, НИИ ВВС - тоже 4. К летным испытаниям может быть подготовлено 5 самолетов.</w:t>
      </w:r>
    </w:p>
    <w:p w14:paraId="6D661F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Один экземпляр самолета Не-162 будет подвергнут всесторонним аэродинамическим исследованиям в натуральной трубе ЦАГИ, а второй экземпляр будет проходить полные летные испытания в ЛИИ для определения летных данных и выявления особенностей этого самолета.</w:t>
      </w:r>
    </w:p>
    <w:p w14:paraId="01C0611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 МЕ-262 С ДВУМЯ ДВИГАТЕЛЯМИ ЮМО-004</w:t>
      </w:r>
    </w:p>
    <w:p w14:paraId="4C59E0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Основные данные</w:t>
      </w:r>
    </w:p>
    <w:p w14:paraId="2EF77E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Максимальная скорость на высоте 8000 м - 950 км/час</w:t>
      </w:r>
    </w:p>
    <w:p w14:paraId="67C917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Время подъема на ысоту 5000 м - 4.5 мин</w:t>
      </w:r>
    </w:p>
    <w:p w14:paraId="288FDD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Продолжительность полета - 50 мин</w:t>
      </w:r>
    </w:p>
    <w:p w14:paraId="32214E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Разбег без стартовых ракет - 750 м</w:t>
      </w:r>
    </w:p>
    <w:p w14:paraId="42E00A0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Полетный вес - 5500 кг</w:t>
      </w:r>
    </w:p>
    <w:p w14:paraId="27ED07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Особенности самолета</w:t>
      </w:r>
    </w:p>
    <w:p w14:paraId="4B48A7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Одноместный двухмоторный истребитель нормальной схемы с подкрыльным расположнием двигателей.</w:t>
      </w:r>
    </w:p>
    <w:p w14:paraId="3D51F1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Состояние работ</w:t>
      </w:r>
    </w:p>
    <w:p w14:paraId="0BB4E8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 серийный. НКАП имеет 3 самолета, из которых 1 в летном состоянии и 2 могут быть подготовлены к летным испытаниям.</w:t>
      </w:r>
    </w:p>
    <w:p w14:paraId="3659E9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Один экземпляр самолета Ме-262 будет подвергнут всесторонним аэродинамическим испытаниям в натурной трубе ЦАГИ, а второй экземпляр будет проходить летные испытания в ЛИИ для определения летных данных и выявления особенностей самолета.</w:t>
      </w:r>
    </w:p>
    <w:p w14:paraId="325BEB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 АРАДО-234 С ЧЕТЫРЬМЯ ДВИГАТЕЛЯМИ БМВ-003</w:t>
      </w:r>
    </w:p>
    <w:p w14:paraId="0B68B0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Основные данные</w:t>
      </w:r>
    </w:p>
    <w:p w14:paraId="4A4074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Максимальная скорость у земли - км/час</w:t>
      </w:r>
    </w:p>
    <w:p w14:paraId="25C72B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Максимальная скорость на высоте м - км/час</w:t>
      </w:r>
    </w:p>
    <w:p w14:paraId="64E017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Время подъема на высоту м - мин</w:t>
      </w:r>
    </w:p>
    <w:p w14:paraId="03EA97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Продолжительность полета на максимальной тяге - мин</w:t>
      </w:r>
    </w:p>
    <w:p w14:paraId="59C1E7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Потолок - м</w:t>
      </w:r>
    </w:p>
    <w:p w14:paraId="7ECCC5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Полетный вес - м</w:t>
      </w:r>
    </w:p>
    <w:p w14:paraId="10C4FB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Особенности самолета</w:t>
      </w:r>
    </w:p>
    <w:p w14:paraId="6FE619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особенностям самолета следует отнести отсутствие обычного фонаря иаличие размещеного в хвосте фюзеляжа парашюта для сокращения пробега.</w:t>
      </w:r>
    </w:p>
    <w:p w14:paraId="697B05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Состояние работ</w:t>
      </w:r>
    </w:p>
    <w:p w14:paraId="2F9103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 серийный. НКАП имеет 2 самолета, которые могут быть подготовлены к летным испытаниям.</w:t>
      </w:r>
    </w:p>
    <w:p w14:paraId="694073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Один экземпляр самолета АРАДО-234 будет подвергнут всесторонним аэродинамическим испытаниям в натурной трубе ЦАГИ, а второй экземпляр будет проходить летные испытания в ЛИИ для определения летных данных и выявления особенностей самолета.</w:t>
      </w:r>
    </w:p>
    <w:p w14:paraId="68A6AC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 МЕ-163 С ЖИДКОСТНЫМ РЕАКТИВНЫМ ДВИГАТЕЛЕМ ВАЛЬТЕР</w:t>
      </w:r>
    </w:p>
    <w:p w14:paraId="5D358DF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Основные данные</w:t>
      </w:r>
    </w:p>
    <w:p w14:paraId="6A93E4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Максимальная скорость - до 950 км/час</w:t>
      </w:r>
    </w:p>
    <w:p w14:paraId="46BE06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Вертикальная скорость на высоте 12000 м - 50 м/сек</w:t>
      </w:r>
    </w:p>
    <w:p w14:paraId="030F68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Продолжительность полета на максимальной тяге - 8 мин</w:t>
      </w:r>
    </w:p>
    <w:p w14:paraId="0119B5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Особенности самолета</w:t>
      </w:r>
    </w:p>
    <w:p w14:paraId="5260DC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Одноместный одномоторный истребитель, имеющий сильную стреловидность крыла и без горизонтального оперения.</w:t>
      </w:r>
    </w:p>
    <w:p w14:paraId="69069F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Состояние работ</w:t>
      </w:r>
    </w:p>
    <w:p w14:paraId="3E19B4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 серийный. НКАП имеет 7 самолетов и 3 НИИ ВВС. К летным испытаниям могут быть подготовлены 5 самолетов.</w:t>
      </w:r>
    </w:p>
    <w:p w14:paraId="7B38D01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Один экземпляр самолета Ме-163 будет подвергнут всесторонним аэродинамическим испытаниям в натурной трубе ЦАГИ, а второй экземпляр будет проходить летные испытания в ЛИИ для определения летных данных и выявления особенностей самолета. Остальные самолеты предположено использовать как тренировочные.</w:t>
      </w:r>
    </w:p>
    <w:p w14:paraId="4D9308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РЕАКТИВНЫЕ САМОЛЕТЫ ГЛАВНОГО КОНСТРУКТОРА т. ЯКОВЛЕВА</w:t>
      </w:r>
    </w:p>
    <w:p w14:paraId="1CBDA9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Самолет Як-3 с мотором ВК-105ПФ2 и дополнительным жидкостным реактивным двигателем РД-1, конструкции Глушко (ускоритель).</w:t>
      </w:r>
    </w:p>
    <w:p w14:paraId="330E1E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Закончены заводские летные испытания, на которых получена максимальная скорость 782 км/час на высоте 7800 м. Установка реактивного двигателя РД-1 на самолет Як-3 с ВК-105ПФ2 дала прирост максимальной скорости на высоте 7800 м - 182 км/час. 2. Самолет Як-3 с газотурбинным воздушно-реактивным двигателем ЮМО-004.</w:t>
      </w:r>
    </w:p>
    <w:p w14:paraId="3FBF45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 Як-3 с реактивным двигателем ЮМО-004 строится на базе серийного самолета Як-3 с ВК-107А.</w:t>
      </w:r>
    </w:p>
    <w:p w14:paraId="27E7B7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настоящее время самолет находится в производстве, производятся работы по стыковке крыла с фюзеляжем (готовность самолета - 70 S).</w:t>
      </w:r>
    </w:p>
    <w:p w14:paraId="7F7E4E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Проектные данные самолета следующие:</w:t>
      </w:r>
    </w:p>
    <w:p w14:paraId="2BA4B7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Максимальная скорость на высоте 5000 м - 780 км/час</w:t>
      </w:r>
    </w:p>
    <w:p w14:paraId="692DDC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Максимальная скорость у земли - 750 км/час</w:t>
      </w:r>
    </w:p>
    <w:p w14:paraId="1F82E7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Продолжительность полета на корости 750км/час - 30 мин</w:t>
      </w:r>
    </w:p>
    <w:p w14:paraId="7BF6A4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РЕАКТИВНЫЕ САМОЛЕТЫ т. ЛАВОЧКИНА</w:t>
      </w:r>
    </w:p>
    <w:p w14:paraId="4002A4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Экспериментальный истребитель конструкции т. Лавочкина с реактивным двигателем ЮМО-004.</w:t>
      </w:r>
    </w:p>
    <w:p w14:paraId="407C3C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Проектные данные самолета следующие:</w:t>
      </w:r>
    </w:p>
    <w:p w14:paraId="792449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Максимальная скорость у земли - 890 км/час</w:t>
      </w:r>
    </w:p>
    <w:p w14:paraId="001610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Максимальная скорость на высоте 5000 м - 850 км/час</w:t>
      </w:r>
    </w:p>
    <w:p w14:paraId="6990D5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Время подъема на высоту 5000 м - 2.5 мин</w:t>
      </w:r>
    </w:p>
    <w:p w14:paraId="745028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Продолжительность подъема на максимальной тяге - 20 мин</w:t>
      </w:r>
    </w:p>
    <w:p w14:paraId="42315A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Вооружение - 2 пушки - 23 </w:t>
      </w:r>
      <w:proofErr w:type="gramStart"/>
      <w:r w:rsidRPr="00171131">
        <w:rPr>
          <w:rFonts w:ascii="Times New Roman" w:hAnsi="Times New Roman"/>
          <w:color w:val="000000" w:themeColor="text1"/>
          <w:sz w:val="16"/>
          <w:szCs w:val="16"/>
        </w:rPr>
        <w:t>мм</w:t>
      </w:r>
      <w:proofErr w:type="gramEnd"/>
      <w:r w:rsidRPr="00171131">
        <w:rPr>
          <w:rFonts w:ascii="Times New Roman" w:hAnsi="Times New Roman"/>
          <w:color w:val="000000" w:themeColor="text1"/>
          <w:sz w:val="16"/>
          <w:szCs w:val="16"/>
        </w:rPr>
        <w:t xml:space="preserve"> По самолету производится рабочее проектирование. Окончание сдачи чертежей в производство намечается на 1 августа. Начато производство оснастки по крылу, фюзеляжу и оперению.</w:t>
      </w:r>
    </w:p>
    <w:p w14:paraId="7A5A9B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Самолет Ла-7 с мотором АШ-82ФН и дополнительным однокамерным двигателем РД-1 конструкции Глушко.</w:t>
      </w:r>
    </w:p>
    <w:p w14:paraId="010846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 построен на основании постановления ГОКО N 5946 от 22 мая 1944 года. Особенностью самолета является наличие ускорителя, позволяющего получить широкий диапазон максимальной скорости при его включении.</w:t>
      </w:r>
    </w:p>
    <w:p w14:paraId="3585DA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Основные данные по проекту:</w:t>
      </w:r>
    </w:p>
    <w:p w14:paraId="6B258B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Максимальная скорость у земли - 675 км/час</w:t>
      </w:r>
    </w:p>
    <w:p w14:paraId="1A78032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Максимальная скорость на высоте 6650 м - 770 км/час</w:t>
      </w:r>
    </w:p>
    <w:p w14:paraId="091D1F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Время подъема на 5000 м - 3.0 мин</w:t>
      </w:r>
    </w:p>
    <w:p w14:paraId="3D49483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Дальность - 500 км</w:t>
      </w:r>
    </w:p>
    <w:p w14:paraId="3F6360F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Полетный вес - 3450 кг</w:t>
      </w:r>
    </w:p>
    <w:p w14:paraId="628C6D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Вооружение - 2 пушки - 20 мм</w:t>
      </w:r>
    </w:p>
    <w:p w14:paraId="40548B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 прошел предварительные заводские испытания, во время которых получена максимальная скорость 737 км/час на высоте 2000 м. Полеты на большой высоте не производились из-за неисправностей реактивного двигателя.</w:t>
      </w:r>
    </w:p>
    <w:p w14:paraId="0688CF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настоящее время самолет находится в сборочном цехе, на нем производится монтаж нового двигателя РД-1 (после доводки зажигания). Окончание работ намечается на 25 июля.</w:t>
      </w:r>
    </w:p>
    <w:p w14:paraId="4993EB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Экспериментальный самолет конструкции т. Лавочкина с двумя реактивными двигателями ЮМО-004.</w:t>
      </w:r>
    </w:p>
    <w:p w14:paraId="4AC7FEA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самолету производится эскизное проектирование.</w:t>
      </w:r>
    </w:p>
    <w:p w14:paraId="758198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Проектные данные самолета следующие:</w:t>
      </w:r>
    </w:p>
    <w:p w14:paraId="07C056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Максимальная скорость у земли - 900 км/час</w:t>
      </w:r>
    </w:p>
    <w:p w14:paraId="78BC7C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Максимальная скорость на высоте 5000 м - 850 км/час</w:t>
      </w:r>
    </w:p>
    <w:p w14:paraId="721080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Время подъема на высоту 5000 м - 2.5 мин</w:t>
      </w:r>
    </w:p>
    <w:p w14:paraId="7E0EA1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Продолжительность полета на максимальной тяге - 20 мин</w:t>
      </w:r>
    </w:p>
    <w:p w14:paraId="125BB5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Полетный вес самолета - 4100 кг</w:t>
      </w:r>
    </w:p>
    <w:p w14:paraId="6349B8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Вооружение - 3 пушки - 23 мм</w:t>
      </w:r>
    </w:p>
    <w:p w14:paraId="1E2B9F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 КОНСТРУКЦИИ т. СУХОГО С МОТОРОМ ВК-107А И ВРДК ЦИАМ</w:t>
      </w:r>
    </w:p>
    <w:p w14:paraId="0A8602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 построен на основании ГОКО N 5946сс от 22 мая 1944 года.</w:t>
      </w:r>
    </w:p>
    <w:p w14:paraId="52086C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Особенностью самолета является наличие ускорителя, позволяющий получить широкий диапазон максимальных скоростей при его включении. Основные данные самолета по проекту:</w:t>
      </w:r>
    </w:p>
    <w:p w14:paraId="28245BA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Максимальная скорость у земли - 645 км/час</w:t>
      </w:r>
    </w:p>
    <w:p w14:paraId="15DDB2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Максимальная скорость на высоте 7800 м - 810 км/час</w:t>
      </w:r>
    </w:p>
    <w:p w14:paraId="750BEF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Время подъема на 5000 м - 4 мин</w:t>
      </w:r>
    </w:p>
    <w:p w14:paraId="65FA9D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Практический потолок - 12000 м</w:t>
      </w:r>
    </w:p>
    <w:p w14:paraId="5A83B8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Максимальная дальность - 1400 км</w:t>
      </w:r>
    </w:p>
    <w:p w14:paraId="0A3BA5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Полетный вес - 3800 кг</w:t>
      </w:r>
    </w:p>
    <w:p w14:paraId="2D566A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Вооружение - 1 пушка 23 мм и 2 пулемета 12.7 мм</w:t>
      </w:r>
    </w:p>
    <w:p w14:paraId="6734DD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предварительных заводских летных испытаниях получена максимальная скорость на высоте 4350 м - 793 км/час.</w:t>
      </w:r>
    </w:p>
    <w:p w14:paraId="721D84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Вследствие аварии мотора с 15 июня испытания самолета прекращены.</w:t>
      </w:r>
    </w:p>
    <w:p w14:paraId="716611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время испытаний произведено 23 полета общей продолжительностью 9 часов. В первом этапе заводских летных испытаний отработаны основные агрегаты самолета за исключением форкамеры ВРДК и компрессора на 2-ой скорости. В настоящее время заводом N 134 получен новый мотор, который устанавливается на самолет и с 25.VII с.г. будут продолжены летные испытания.</w:t>
      </w:r>
    </w:p>
    <w:p w14:paraId="73C35E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РЕАКТИВНЫЕ САМОЛЕТЫ т.т. МИКОЯНА и ГУРЕВИЧА</w:t>
      </w:r>
    </w:p>
    <w:p w14:paraId="291C4B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Истребитель с мотором ВК-107А и воздушно-реактивным двигателем т.т. Фадеева и Холщевникова.</w:t>
      </w:r>
    </w:p>
    <w:p w14:paraId="3D99FA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 построен на основании постановления ГОКО N 5946 от 22 мая 1944 года. Особенностью самолета является наличие ускорителя, позволяющий получить широкий диапазон максимальных скоростей при его включении. Основные данные самолета по проекту:</w:t>
      </w:r>
    </w:p>
    <w:p w14:paraId="5729D3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Максимальная скорость у земли - 680 км/час</w:t>
      </w:r>
    </w:p>
    <w:p w14:paraId="7AA22C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Максимальная скорость на высоте 1000 м - 825 км/час</w:t>
      </w:r>
    </w:p>
    <w:p w14:paraId="3A9FC9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Время подъема на 5000 м - 3.9 мин</w:t>
      </w:r>
    </w:p>
    <w:p w14:paraId="1EFBEB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Дальность полета - 1380 км</w:t>
      </w:r>
    </w:p>
    <w:p w14:paraId="4178AA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Полетный вес - 3500 кг</w:t>
      </w:r>
    </w:p>
    <w:p w14:paraId="4D2F1C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Вооружение - 3 пушка 20 мм</w:t>
      </w:r>
    </w:p>
    <w:p w14:paraId="23631D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1-й экземпляр самолета прошел предварительные заводские испытания, во время которых получена максимальная горизонтальная скорость 815 км/час на высоте 7000 м. В процессе испытаний самолет потерпел катастрофу.</w:t>
      </w:r>
    </w:p>
    <w:p w14:paraId="2C613B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2-й экземпляр самолета 19.VII подготовлен к продолжению заводских испытаний. На самолете проводились усиления, </w:t>
      </w:r>
      <w:proofErr w:type="gramStart"/>
      <w:r w:rsidRPr="00171131">
        <w:rPr>
          <w:rFonts w:ascii="Times New Roman" w:hAnsi="Times New Roman"/>
          <w:color w:val="000000" w:themeColor="text1"/>
          <w:sz w:val="16"/>
          <w:szCs w:val="16"/>
        </w:rPr>
        <w:t>согласно рекомендаций</w:t>
      </w:r>
      <w:proofErr w:type="gramEnd"/>
      <w:r w:rsidRPr="00171131">
        <w:rPr>
          <w:rFonts w:ascii="Times New Roman" w:hAnsi="Times New Roman"/>
          <w:color w:val="000000" w:themeColor="text1"/>
          <w:sz w:val="16"/>
          <w:szCs w:val="16"/>
        </w:rPr>
        <w:t xml:space="preserve"> аварийной комиссии.</w:t>
      </w:r>
    </w:p>
    <w:p w14:paraId="292347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Истребитель с двумя реактивными двигателями БМВ-003.</w:t>
      </w:r>
    </w:p>
    <w:p w14:paraId="496E60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Проектные данные самолета следующие:</w:t>
      </w:r>
    </w:p>
    <w:p w14:paraId="2A89BD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Максимальная скорость у земли - 916 км/час</w:t>
      </w:r>
    </w:p>
    <w:p w14:paraId="014A74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Максимальная скорость на высоте 5000 м - 900 км/час</w:t>
      </w:r>
    </w:p>
    <w:p w14:paraId="207145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Время подъема на 5000 м - 2.7 мин</w:t>
      </w:r>
    </w:p>
    <w:p w14:paraId="34825B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Продолжительность полета на высоте 5000 м на максимальной тяге - 35 мин</w:t>
      </w:r>
    </w:p>
    <w:p w14:paraId="08093C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Полетный вес - 4300 кг</w:t>
      </w:r>
    </w:p>
    <w:p w14:paraId="656C6F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Вооружение - 2 пушки 23 мм и 1 пушка 57 мм</w:t>
      </w:r>
    </w:p>
    <w:p w14:paraId="0BFC5A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самолету производится рабочее проектирование. Окончание сдачи чертежей в производство намечается на начало сентября месяца с.г.</w:t>
      </w:r>
    </w:p>
    <w:p w14:paraId="6B36CE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Начато производство оснастки.</w:t>
      </w:r>
    </w:p>
    <w:p w14:paraId="30A700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ЭКСПЕРИМЕНТАЛЬНЫЙ ОДНОМЕСТНЫЙ ИСТРЕБИТЕЛЬ КОНСТРУКЦИИ т. БОЛХОВИТИНОВА С ЖИДКОСТНЫМ РЕАКТИВНЫМ ДВУХКАМЕРНЫМ ДВИГАТЕЛЕМ КОНСТРУКЦИИ т. ДУШКИНА</w:t>
      </w:r>
    </w:p>
    <w:p w14:paraId="11BA04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 спроектирован и находится в производстве. Основные данные самолета по проекту:</w:t>
      </w:r>
    </w:p>
    <w:p w14:paraId="284FA1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Максимальная скорость на высоте 10000 м</w:t>
      </w:r>
    </w:p>
    <w:p w14:paraId="11E9E0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(кратковременная) - 1100 км/час</w:t>
      </w:r>
    </w:p>
    <w:p w14:paraId="544912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Максимальная скорость у земли - 900 км/час</w:t>
      </w:r>
    </w:p>
    <w:p w14:paraId="124788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Продолжительность полета на максимальной скорости у земли - 7 мин</w:t>
      </w:r>
    </w:p>
    <w:p w14:paraId="5D4394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Продолжительность полета на наивыгоднейшей скорости у земли - 14 мин</w:t>
      </w:r>
    </w:p>
    <w:p w14:paraId="049E75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Время подъема на высоту 10000 м - 1 мин</w:t>
      </w:r>
    </w:p>
    <w:p w14:paraId="4E1BA7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Полетный вес - 2300 кг</w:t>
      </w:r>
    </w:p>
    <w:p w14:paraId="15FD5B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ОСНОВНЫЕ ДАННЫЕ ПО САМОЛЕТАМ С ЖИДКОСТНЫМИ РЕАКТИВНЫМИ ДВИГАТЕЛЯМИ</w:t>
      </w:r>
    </w:p>
    <w:tbl>
      <w:tblPr>
        <w:tblW w:w="0" w:type="auto"/>
        <w:jc w:val="center"/>
        <w:tblLayout w:type="fixed"/>
        <w:tblCellMar>
          <w:left w:w="105" w:type="dxa"/>
          <w:right w:w="105" w:type="dxa"/>
        </w:tblCellMar>
        <w:tblLook w:val="0000" w:firstRow="0" w:lastRow="0" w:firstColumn="0" w:lastColumn="0" w:noHBand="0" w:noVBand="0"/>
      </w:tblPr>
      <w:tblGrid>
        <w:gridCol w:w="5899"/>
        <w:gridCol w:w="2131"/>
        <w:gridCol w:w="2295"/>
      </w:tblGrid>
      <w:tr w:rsidR="00094A30" w:rsidRPr="00171131" w14:paraId="15EF1C21" w14:textId="77777777" w:rsidTr="00D21494">
        <w:trPr>
          <w:cantSplit/>
          <w:jc w:val="center"/>
        </w:trPr>
        <w:tc>
          <w:tcPr>
            <w:tcW w:w="5899" w:type="dxa"/>
            <w:tcBorders>
              <w:top w:val="single" w:sz="6" w:space="0" w:color="auto"/>
              <w:left w:val="single" w:sz="6" w:space="0" w:color="auto"/>
              <w:bottom w:val="single" w:sz="6" w:space="0" w:color="auto"/>
              <w:right w:val="single" w:sz="6" w:space="0" w:color="auto"/>
            </w:tcBorders>
          </w:tcPr>
          <w:p w14:paraId="33B62A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2131" w:type="dxa"/>
            <w:tcBorders>
              <w:top w:val="single" w:sz="6" w:space="0" w:color="auto"/>
              <w:left w:val="single" w:sz="6" w:space="0" w:color="auto"/>
              <w:bottom w:val="single" w:sz="6" w:space="0" w:color="auto"/>
              <w:right w:val="single" w:sz="6" w:space="0" w:color="auto"/>
            </w:tcBorders>
          </w:tcPr>
          <w:p w14:paraId="6E8CF2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Ме-163</w:t>
            </w:r>
          </w:p>
        </w:tc>
        <w:tc>
          <w:tcPr>
            <w:tcW w:w="2295" w:type="dxa"/>
            <w:tcBorders>
              <w:top w:val="single" w:sz="6" w:space="0" w:color="auto"/>
              <w:left w:val="single" w:sz="6" w:space="0" w:color="auto"/>
              <w:bottom w:val="single" w:sz="6" w:space="0" w:color="auto"/>
              <w:right w:val="single" w:sz="6" w:space="0" w:color="auto"/>
            </w:tcBorders>
          </w:tcPr>
          <w:p w14:paraId="303FAD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НИИ-1</w:t>
            </w:r>
          </w:p>
        </w:tc>
      </w:tr>
      <w:tr w:rsidR="00094A30" w:rsidRPr="00171131" w14:paraId="658F0487" w14:textId="77777777" w:rsidTr="00D21494">
        <w:trPr>
          <w:cantSplit/>
          <w:jc w:val="center"/>
        </w:trPr>
        <w:tc>
          <w:tcPr>
            <w:tcW w:w="5899" w:type="dxa"/>
            <w:tcBorders>
              <w:top w:val="single" w:sz="6" w:space="0" w:color="auto"/>
              <w:left w:val="single" w:sz="6" w:space="0" w:color="auto"/>
              <w:bottom w:val="single" w:sz="6" w:space="0" w:color="auto"/>
              <w:right w:val="single" w:sz="6" w:space="0" w:color="auto"/>
            </w:tcBorders>
          </w:tcPr>
          <w:p w14:paraId="1116EC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Скорость максимальная на высоте 10000 м</w:t>
            </w:r>
          </w:p>
        </w:tc>
        <w:tc>
          <w:tcPr>
            <w:tcW w:w="2131" w:type="dxa"/>
            <w:tcBorders>
              <w:top w:val="single" w:sz="6" w:space="0" w:color="auto"/>
              <w:left w:val="single" w:sz="6" w:space="0" w:color="auto"/>
              <w:bottom w:val="single" w:sz="6" w:space="0" w:color="auto"/>
              <w:right w:val="single" w:sz="6" w:space="0" w:color="auto"/>
            </w:tcBorders>
          </w:tcPr>
          <w:p w14:paraId="378204F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950</w:t>
            </w:r>
          </w:p>
        </w:tc>
        <w:tc>
          <w:tcPr>
            <w:tcW w:w="2295" w:type="dxa"/>
            <w:tcBorders>
              <w:top w:val="single" w:sz="6" w:space="0" w:color="auto"/>
              <w:left w:val="single" w:sz="6" w:space="0" w:color="auto"/>
              <w:bottom w:val="single" w:sz="6" w:space="0" w:color="auto"/>
              <w:right w:val="single" w:sz="6" w:space="0" w:color="auto"/>
            </w:tcBorders>
          </w:tcPr>
          <w:p w14:paraId="120504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1100 км/час</w:t>
            </w:r>
          </w:p>
        </w:tc>
      </w:tr>
      <w:tr w:rsidR="00094A30" w:rsidRPr="00171131" w14:paraId="052D4842" w14:textId="77777777" w:rsidTr="00D21494">
        <w:trPr>
          <w:cantSplit/>
          <w:jc w:val="center"/>
        </w:trPr>
        <w:tc>
          <w:tcPr>
            <w:tcW w:w="5899" w:type="dxa"/>
            <w:tcBorders>
              <w:top w:val="single" w:sz="6" w:space="0" w:color="auto"/>
              <w:left w:val="single" w:sz="6" w:space="0" w:color="auto"/>
              <w:bottom w:val="single" w:sz="6" w:space="0" w:color="auto"/>
              <w:right w:val="single" w:sz="6" w:space="0" w:color="auto"/>
            </w:tcBorders>
          </w:tcPr>
          <w:p w14:paraId="3AAD94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Скорость посадочная</w:t>
            </w:r>
          </w:p>
        </w:tc>
        <w:tc>
          <w:tcPr>
            <w:tcW w:w="2131" w:type="dxa"/>
            <w:tcBorders>
              <w:top w:val="single" w:sz="6" w:space="0" w:color="auto"/>
              <w:left w:val="single" w:sz="6" w:space="0" w:color="auto"/>
              <w:bottom w:val="single" w:sz="6" w:space="0" w:color="auto"/>
              <w:right w:val="single" w:sz="6" w:space="0" w:color="auto"/>
            </w:tcBorders>
          </w:tcPr>
          <w:p w14:paraId="303223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65</w:t>
            </w:r>
          </w:p>
        </w:tc>
        <w:tc>
          <w:tcPr>
            <w:tcW w:w="2295" w:type="dxa"/>
            <w:tcBorders>
              <w:top w:val="single" w:sz="6" w:space="0" w:color="auto"/>
              <w:left w:val="single" w:sz="6" w:space="0" w:color="auto"/>
              <w:bottom w:val="single" w:sz="6" w:space="0" w:color="auto"/>
              <w:right w:val="single" w:sz="6" w:space="0" w:color="auto"/>
            </w:tcBorders>
          </w:tcPr>
          <w:p w14:paraId="0E7DA4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130 км/час</w:t>
            </w:r>
          </w:p>
        </w:tc>
      </w:tr>
      <w:tr w:rsidR="00094A30" w:rsidRPr="00171131" w14:paraId="79268CB7" w14:textId="77777777" w:rsidTr="00D21494">
        <w:trPr>
          <w:cantSplit/>
          <w:jc w:val="center"/>
        </w:trPr>
        <w:tc>
          <w:tcPr>
            <w:tcW w:w="5899" w:type="dxa"/>
            <w:tcBorders>
              <w:top w:val="single" w:sz="6" w:space="0" w:color="auto"/>
              <w:left w:val="single" w:sz="6" w:space="0" w:color="auto"/>
              <w:bottom w:val="single" w:sz="6" w:space="0" w:color="auto"/>
              <w:right w:val="single" w:sz="6" w:space="0" w:color="auto"/>
            </w:tcBorders>
          </w:tcPr>
          <w:p w14:paraId="3539C0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Время набора высоты 10000 м</w:t>
            </w:r>
          </w:p>
        </w:tc>
        <w:tc>
          <w:tcPr>
            <w:tcW w:w="2131" w:type="dxa"/>
            <w:tcBorders>
              <w:top w:val="single" w:sz="6" w:space="0" w:color="auto"/>
              <w:left w:val="single" w:sz="6" w:space="0" w:color="auto"/>
              <w:bottom w:val="single" w:sz="6" w:space="0" w:color="auto"/>
              <w:right w:val="single" w:sz="6" w:space="0" w:color="auto"/>
            </w:tcBorders>
          </w:tcPr>
          <w:p w14:paraId="03A9345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w:t>
            </w:r>
          </w:p>
        </w:tc>
        <w:tc>
          <w:tcPr>
            <w:tcW w:w="2295" w:type="dxa"/>
            <w:tcBorders>
              <w:top w:val="single" w:sz="6" w:space="0" w:color="auto"/>
              <w:left w:val="single" w:sz="6" w:space="0" w:color="auto"/>
              <w:bottom w:val="single" w:sz="6" w:space="0" w:color="auto"/>
              <w:right w:val="single" w:sz="6" w:space="0" w:color="auto"/>
            </w:tcBorders>
          </w:tcPr>
          <w:p w14:paraId="0D4A5E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мин</w:t>
            </w:r>
          </w:p>
        </w:tc>
      </w:tr>
      <w:tr w:rsidR="00094A30" w:rsidRPr="00171131" w14:paraId="4678573E" w14:textId="77777777" w:rsidTr="00D21494">
        <w:trPr>
          <w:cantSplit/>
          <w:jc w:val="center"/>
        </w:trPr>
        <w:tc>
          <w:tcPr>
            <w:tcW w:w="5899" w:type="dxa"/>
            <w:tcBorders>
              <w:top w:val="single" w:sz="6" w:space="0" w:color="auto"/>
              <w:left w:val="single" w:sz="6" w:space="0" w:color="auto"/>
              <w:bottom w:val="single" w:sz="6" w:space="0" w:color="auto"/>
              <w:right w:val="single" w:sz="6" w:space="0" w:color="auto"/>
            </w:tcBorders>
          </w:tcPr>
          <w:p w14:paraId="56F144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Потолок</w:t>
            </w:r>
          </w:p>
        </w:tc>
        <w:tc>
          <w:tcPr>
            <w:tcW w:w="2131" w:type="dxa"/>
            <w:tcBorders>
              <w:top w:val="single" w:sz="6" w:space="0" w:color="auto"/>
              <w:left w:val="single" w:sz="6" w:space="0" w:color="auto"/>
              <w:bottom w:val="single" w:sz="6" w:space="0" w:color="auto"/>
              <w:right w:val="single" w:sz="6" w:space="0" w:color="auto"/>
            </w:tcBorders>
          </w:tcPr>
          <w:p w14:paraId="00DA5A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2295" w:type="dxa"/>
            <w:tcBorders>
              <w:top w:val="single" w:sz="6" w:space="0" w:color="auto"/>
              <w:left w:val="single" w:sz="6" w:space="0" w:color="auto"/>
              <w:bottom w:val="single" w:sz="6" w:space="0" w:color="auto"/>
              <w:right w:val="single" w:sz="6" w:space="0" w:color="auto"/>
            </w:tcBorders>
          </w:tcPr>
          <w:p w14:paraId="53D8FD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20000 м</w:t>
            </w:r>
          </w:p>
        </w:tc>
      </w:tr>
      <w:tr w:rsidR="00094A30" w:rsidRPr="00171131" w14:paraId="07F1137B" w14:textId="77777777" w:rsidTr="00D21494">
        <w:trPr>
          <w:cantSplit/>
          <w:jc w:val="center"/>
        </w:trPr>
        <w:tc>
          <w:tcPr>
            <w:tcW w:w="5899" w:type="dxa"/>
            <w:tcBorders>
              <w:top w:val="single" w:sz="6" w:space="0" w:color="auto"/>
              <w:left w:val="single" w:sz="6" w:space="0" w:color="auto"/>
              <w:bottom w:val="single" w:sz="6" w:space="0" w:color="auto"/>
              <w:right w:val="single" w:sz="6" w:space="0" w:color="auto"/>
            </w:tcBorders>
          </w:tcPr>
          <w:p w14:paraId="11B7C6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Взлетный вес</w:t>
            </w:r>
          </w:p>
        </w:tc>
        <w:tc>
          <w:tcPr>
            <w:tcW w:w="2131" w:type="dxa"/>
            <w:tcBorders>
              <w:top w:val="single" w:sz="6" w:space="0" w:color="auto"/>
              <w:left w:val="single" w:sz="6" w:space="0" w:color="auto"/>
              <w:bottom w:val="single" w:sz="6" w:space="0" w:color="auto"/>
              <w:right w:val="single" w:sz="6" w:space="0" w:color="auto"/>
            </w:tcBorders>
          </w:tcPr>
          <w:p w14:paraId="524358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5100</w:t>
            </w:r>
          </w:p>
        </w:tc>
        <w:tc>
          <w:tcPr>
            <w:tcW w:w="2295" w:type="dxa"/>
            <w:tcBorders>
              <w:top w:val="single" w:sz="6" w:space="0" w:color="auto"/>
              <w:left w:val="single" w:sz="6" w:space="0" w:color="auto"/>
              <w:bottom w:val="single" w:sz="6" w:space="0" w:color="auto"/>
              <w:right w:val="single" w:sz="6" w:space="0" w:color="auto"/>
            </w:tcBorders>
          </w:tcPr>
          <w:p w14:paraId="7C9F57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2300 кг</w:t>
            </w:r>
          </w:p>
        </w:tc>
      </w:tr>
      <w:tr w:rsidR="00094A30" w:rsidRPr="00171131" w14:paraId="2BEAB24A" w14:textId="77777777" w:rsidTr="00D21494">
        <w:trPr>
          <w:cantSplit/>
          <w:jc w:val="center"/>
        </w:trPr>
        <w:tc>
          <w:tcPr>
            <w:tcW w:w="5899" w:type="dxa"/>
            <w:tcBorders>
              <w:top w:val="single" w:sz="6" w:space="0" w:color="auto"/>
              <w:left w:val="single" w:sz="6" w:space="0" w:color="auto"/>
              <w:bottom w:val="single" w:sz="6" w:space="0" w:color="auto"/>
              <w:right w:val="single" w:sz="6" w:space="0" w:color="auto"/>
            </w:tcBorders>
          </w:tcPr>
          <w:p w14:paraId="468509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Время полета на максимальной тяге</w:t>
            </w:r>
          </w:p>
        </w:tc>
        <w:tc>
          <w:tcPr>
            <w:tcW w:w="2131" w:type="dxa"/>
            <w:tcBorders>
              <w:top w:val="single" w:sz="6" w:space="0" w:color="auto"/>
              <w:left w:val="single" w:sz="6" w:space="0" w:color="auto"/>
              <w:bottom w:val="single" w:sz="6" w:space="0" w:color="auto"/>
              <w:right w:val="single" w:sz="6" w:space="0" w:color="auto"/>
            </w:tcBorders>
          </w:tcPr>
          <w:p w14:paraId="78C8BB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w:t>
            </w:r>
          </w:p>
        </w:tc>
        <w:tc>
          <w:tcPr>
            <w:tcW w:w="2295" w:type="dxa"/>
            <w:tcBorders>
              <w:top w:val="single" w:sz="6" w:space="0" w:color="auto"/>
              <w:left w:val="single" w:sz="6" w:space="0" w:color="auto"/>
              <w:bottom w:val="single" w:sz="6" w:space="0" w:color="auto"/>
              <w:right w:val="single" w:sz="6" w:space="0" w:color="auto"/>
            </w:tcBorders>
          </w:tcPr>
          <w:p w14:paraId="47BCAA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мин</w:t>
            </w:r>
          </w:p>
        </w:tc>
      </w:tr>
      <w:tr w:rsidR="00094A30" w:rsidRPr="00171131" w14:paraId="090D1FD6" w14:textId="77777777" w:rsidTr="00D21494">
        <w:trPr>
          <w:cantSplit/>
          <w:jc w:val="center"/>
        </w:trPr>
        <w:tc>
          <w:tcPr>
            <w:tcW w:w="5899" w:type="dxa"/>
            <w:tcBorders>
              <w:top w:val="single" w:sz="6" w:space="0" w:color="auto"/>
              <w:left w:val="single" w:sz="6" w:space="0" w:color="auto"/>
              <w:bottom w:val="single" w:sz="6" w:space="0" w:color="auto"/>
              <w:right w:val="single" w:sz="6" w:space="0" w:color="auto"/>
            </w:tcBorders>
          </w:tcPr>
          <w:p w14:paraId="65C685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Время полета с планированием</w:t>
            </w:r>
          </w:p>
        </w:tc>
        <w:tc>
          <w:tcPr>
            <w:tcW w:w="2131" w:type="dxa"/>
            <w:tcBorders>
              <w:top w:val="single" w:sz="6" w:space="0" w:color="auto"/>
              <w:left w:val="single" w:sz="6" w:space="0" w:color="auto"/>
              <w:bottom w:val="single" w:sz="6" w:space="0" w:color="auto"/>
              <w:right w:val="single" w:sz="6" w:space="0" w:color="auto"/>
            </w:tcBorders>
          </w:tcPr>
          <w:p w14:paraId="0BFD01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w:t>
            </w:r>
          </w:p>
        </w:tc>
        <w:tc>
          <w:tcPr>
            <w:tcW w:w="2295" w:type="dxa"/>
            <w:tcBorders>
              <w:top w:val="single" w:sz="6" w:space="0" w:color="auto"/>
              <w:left w:val="single" w:sz="6" w:space="0" w:color="auto"/>
              <w:bottom w:val="single" w:sz="6" w:space="0" w:color="auto"/>
              <w:right w:val="single" w:sz="6" w:space="0" w:color="auto"/>
            </w:tcBorders>
          </w:tcPr>
          <w:p w14:paraId="042E8E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 мин</w:t>
            </w:r>
          </w:p>
        </w:tc>
      </w:tr>
      <w:tr w:rsidR="00094A30" w:rsidRPr="00171131" w14:paraId="0025CC59" w14:textId="77777777" w:rsidTr="00D21494">
        <w:trPr>
          <w:cantSplit/>
          <w:jc w:val="center"/>
        </w:trPr>
        <w:tc>
          <w:tcPr>
            <w:tcW w:w="5899" w:type="dxa"/>
            <w:tcBorders>
              <w:top w:val="single" w:sz="6" w:space="0" w:color="auto"/>
              <w:left w:val="single" w:sz="6" w:space="0" w:color="auto"/>
              <w:bottom w:val="single" w:sz="6" w:space="0" w:color="auto"/>
              <w:right w:val="single" w:sz="6" w:space="0" w:color="auto"/>
            </w:tcBorders>
          </w:tcPr>
          <w:p w14:paraId="578AF9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Вооружение</w:t>
            </w:r>
          </w:p>
        </w:tc>
        <w:tc>
          <w:tcPr>
            <w:tcW w:w="2131" w:type="dxa"/>
            <w:tcBorders>
              <w:top w:val="single" w:sz="6" w:space="0" w:color="auto"/>
              <w:left w:val="single" w:sz="6" w:space="0" w:color="auto"/>
              <w:bottom w:val="single" w:sz="6" w:space="0" w:color="auto"/>
              <w:right w:val="single" w:sz="6" w:space="0" w:color="auto"/>
            </w:tcBorders>
          </w:tcPr>
          <w:p w14:paraId="098B17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пушки 20 мм</w:t>
            </w:r>
          </w:p>
        </w:tc>
        <w:tc>
          <w:tcPr>
            <w:tcW w:w="2295" w:type="dxa"/>
            <w:tcBorders>
              <w:top w:val="single" w:sz="6" w:space="0" w:color="auto"/>
              <w:left w:val="single" w:sz="6" w:space="0" w:color="auto"/>
              <w:bottom w:val="single" w:sz="6" w:space="0" w:color="auto"/>
              <w:right w:val="single" w:sz="6" w:space="0" w:color="auto"/>
            </w:tcBorders>
          </w:tcPr>
          <w:p w14:paraId="381B08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пушки 20 мм</w:t>
            </w:r>
          </w:p>
        </w:tc>
      </w:tr>
    </w:tbl>
    <w:p w14:paraId="451D21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(8987).</w:t>
      </w:r>
    </w:p>
    <w:p w14:paraId="09ADAE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70B05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июле 1945 г. на основании анализа полученной информации от групп Комиссией был подготовлен Доклад о мероприятиях по изучению и освоению </w:t>
      </w:r>
      <w:proofErr w:type="gramStart"/>
      <w:r w:rsidRPr="00171131">
        <w:rPr>
          <w:rFonts w:ascii="Times New Roman" w:hAnsi="Times New Roman"/>
          <w:color w:val="000000" w:themeColor="text1"/>
          <w:sz w:val="16"/>
          <w:szCs w:val="16"/>
        </w:rPr>
        <w:t>немецкой реактивной техники</w:t>
      </w:r>
      <w:proofErr w:type="gramEnd"/>
      <w:r w:rsidRPr="00171131">
        <w:rPr>
          <w:rFonts w:ascii="Times New Roman" w:hAnsi="Times New Roman"/>
          <w:color w:val="000000" w:themeColor="text1"/>
          <w:sz w:val="16"/>
          <w:szCs w:val="16"/>
        </w:rPr>
        <w:t xml:space="preserve"> за которым последовало постановление Государственного Комитета Обороны о вышеотмеченных мероприятиях. Для оценки масштабности мероприятий приведем полностью текст постановления:</w:t>
      </w:r>
    </w:p>
    <w:p w14:paraId="2CD99D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Считая важнейшей задачей ускорение изучение и освоения немецкой реактивной техники, Государственный Комитет Обороны ПОСТАНОВЛЯЕТ:</w:t>
      </w:r>
    </w:p>
    <w:p w14:paraId="337AF8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Принять к сведению сообщение т. Шахурина (Наркомавиапром), т. Ванникова (Наркомбоприпасов), т. Кабанова (Наркомэлектропром) и т. Носенко (Наркомсудпом) о том, что в СССР имеются следующие образцы германской реактивной техники, представляющие большой интерес для Советского Союза:</w:t>
      </w:r>
    </w:p>
    <w:p w14:paraId="0FAACC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реактивные авиационные газотурбинные двигатели - ЮМО-004, БМВ-003, Хейнкель;</w:t>
      </w:r>
    </w:p>
    <w:p w14:paraId="266E28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жидкостные реактивные авиационные двигатели - Вальтер, БМВ, ускоритель;</w:t>
      </w:r>
    </w:p>
    <w:p w14:paraId="6B11E3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реактивные самолеты (истребители, штурмовики, бомбардировщики) Мессершмидт-262, Мессершмидт-163, Арадо-234, Хейнкель-162;</w:t>
      </w:r>
    </w:p>
    <w:p w14:paraId="284B89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самолеты-снаряды ФАУ-1;</w:t>
      </w:r>
    </w:p>
    <w:p w14:paraId="74E9A7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реактивные снаряды (дальнего действия и зенитные) - ФАУ-2, Рейнтохтер, Енциан, Тайфун, Рейнботте; реактивные планирующие бомбы - HS-293, HS-294.</w:t>
      </w:r>
    </w:p>
    <w:p w14:paraId="42D4E7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Обязать Наркомавиапром - т. Шахурина и т. Дементьева, начальников институтов, главных конструкторов и директоров заводов провести следующие работы по изучению и освоению немецкой реактивной техники - реактивных газотурбинных двигателей, авиационных жидкостных реактивных двигателей, реактивных самолетов и самолетов-снарядов:</w:t>
      </w:r>
    </w:p>
    <w:p w14:paraId="7CC61F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 Начальнику НИИ-1 НКАП - т. Бибикову и Зам.Начальника - т. Болховитинову обеспечить изучение и освоение немецких жидкостных реактивных двигателей Вальтер, БМВ и двигателей, служащих ускорителями для взлетов самолетов; изучение топлив и окислителей, применявшихся немцами в жидкостных реактивных двигателях; изучение немецкого истребителя Мессершмидт-163 с жидкостным реактивным двигателем Вальтер; изучение всех научных трудов и материалов </w:t>
      </w:r>
      <w:r w:rsidRPr="00171131">
        <w:rPr>
          <w:rFonts w:ascii="Times New Roman" w:hAnsi="Times New Roman"/>
          <w:color w:val="000000" w:themeColor="text1"/>
          <w:sz w:val="16"/>
          <w:szCs w:val="16"/>
        </w:rPr>
        <w:lastRenderedPageBreak/>
        <w:t>немецких научно-исследовательских организаций и опытных конструкторских бюро в области жидкостных реактивных двигателей и реактивных самолетов с жидкостными двигателями;</w:t>
      </w:r>
    </w:p>
    <w:p w14:paraId="57B3EE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Начальнику ЦАГИ - т. Шишкину обеспечить изучение всех научно-исследовательских и экспериментальных материалов, полученных из немецких научно-исследовательских институтов и конструкторских бюро, в области аэродинамики реактивных самолетов и реактивных двигателей;</w:t>
      </w:r>
    </w:p>
    <w:p w14:paraId="2CD5A0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Начальнику ЦИАМ - т. Полковскому обеспечить изучение всех работ по реактивных газотурбинным двигателям ЮМО-004, БМВ-003, Хейнкель; изучение всех научно-исследовательских трудов и материалов по этим двигателям, полученных из DVL и конструкторских бюро Юнкерса, Хейнкеля и БМВ;</w:t>
      </w:r>
    </w:p>
    <w:p w14:paraId="1A7FFE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 Начальнику ВИАМ - т. Туманову обеспечить изучение физико-математических свойств материалов, применявшихся в немецких авиационных газотурбинных и жидкостных реактивных двигателях, а </w:t>
      </w:r>
      <w:proofErr w:type="gramStart"/>
      <w:r w:rsidRPr="00171131">
        <w:rPr>
          <w:rFonts w:ascii="Times New Roman" w:hAnsi="Times New Roman"/>
          <w:color w:val="000000" w:themeColor="text1"/>
          <w:sz w:val="16"/>
          <w:szCs w:val="16"/>
        </w:rPr>
        <w:t>так же</w:t>
      </w:r>
      <w:proofErr w:type="gramEnd"/>
      <w:r w:rsidRPr="00171131">
        <w:rPr>
          <w:rFonts w:ascii="Times New Roman" w:hAnsi="Times New Roman"/>
          <w:color w:val="000000" w:themeColor="text1"/>
          <w:sz w:val="16"/>
          <w:szCs w:val="16"/>
        </w:rPr>
        <w:t xml:space="preserve"> реактивных самолетах;</w:t>
      </w:r>
    </w:p>
    <w:p w14:paraId="3B5A29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Начальнику ЛИИ - т. Чесалову развернуть испытания и исследования в полете всех полученных образцов реактивных самолетов;</w:t>
      </w:r>
    </w:p>
    <w:p w14:paraId="0D069B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Главному конструктору - т. Климову и директору завода N 26 НКАП - т. Баландину изучить и освоить (скопировать) немецкий реактивный газотурбинный двигатель ЮМО-004 и организовать его серийное производство;</w:t>
      </w:r>
    </w:p>
    <w:p w14:paraId="517BC4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Главному конструктору - т. Колосову и директору завода N 16 НКАП - т. Лукину изучить и освоить (скопировать) немецкий реактивный газотурбинный двигатель БМВ-003 и организовать его серийное производство;</w:t>
      </w:r>
    </w:p>
    <w:p w14:paraId="142B2A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Главному конструктору - т. Яковлеву спроектировать и построить реактивный самолет-истребитель с использованием немецкого реактивного газотурбинного двигателя ЮМО-004;</w:t>
      </w:r>
    </w:p>
    <w:p w14:paraId="56FB94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Главному конструктору - т. Микояну спроектировать и построить двухмоторный истребитель с немецким реактивным газотурбинным двигателем БМВ-003;</w:t>
      </w:r>
    </w:p>
    <w:p w14:paraId="0C74E1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Главному конструктору - т. Лавочкину спроектировать и построить реактивный самолет-истребитель с использованием немецкого реактивного газотурбинного двигателя ЮМО-004;</w:t>
      </w:r>
    </w:p>
    <w:p w14:paraId="7AFA01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Главному конструктору - т. Челомей спроектировать, построить и довести самолет-снаряд по типу немецкого самолета-снаряда ФАУ-1, применявшегося немцами против англичан.</w:t>
      </w:r>
    </w:p>
    <w:p w14:paraId="641EF7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Обязать Наркомбоеприпасов - т. Ванникова провести следующие работы по изучению и освоению немецкой реактивной техники - управляемых и неуправляемых реактивных снарядов средней и большой дальности и зенитных реактивных снарядов, реактивных снарядов дальнего действия - ФАУ-2, пороховых и жидкостных реактивных двигателей для реактивных снарядов:</w:t>
      </w:r>
    </w:p>
    <w:p w14:paraId="131754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создать научно-исследовательский институт реактивной техники, в котором сосредоточить изучение всех вопросов, связанных с управляемыми и неуправляемыми реактивными снарядами и двигателями для реактивных снарядов;</w:t>
      </w:r>
    </w:p>
    <w:p w14:paraId="010E47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создать научно-исследовательский институт - полигон по реактивным снарядам, в котором сосредоточить все материалы и оборудование, вывозимые из германского научно-исследовательского Центра реактивной техники - Пеенемюнде;</w:t>
      </w:r>
    </w:p>
    <w:p w14:paraId="1BE3FB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организовать центральное конструкторское бюро по разработке реактивных снарядов средней и большой дальности до 100 км и зенитных реактивных снарядов с пороховыми реактивными двигателями;</w:t>
      </w:r>
    </w:p>
    <w:p w14:paraId="1428BA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 организовать центральное конструкторское бюро по разработке управляемых по радио реактивных снарядов дальнего действия типа ФАУ-2 и зенитных реактивных снарядов с жидкостными реактивными двигателями, а также жидкостных реактивных двигателей для реактивных снарядов. Перевести в </w:t>
      </w:r>
      <w:proofErr w:type="gramStart"/>
      <w:r w:rsidRPr="00171131">
        <w:rPr>
          <w:rFonts w:ascii="Times New Roman" w:hAnsi="Times New Roman"/>
          <w:color w:val="000000" w:themeColor="text1"/>
          <w:sz w:val="16"/>
          <w:szCs w:val="16"/>
        </w:rPr>
        <w:t>выше указанный</w:t>
      </w:r>
      <w:proofErr w:type="gramEnd"/>
      <w:r w:rsidRPr="00171131">
        <w:rPr>
          <w:rFonts w:ascii="Times New Roman" w:hAnsi="Times New Roman"/>
          <w:color w:val="000000" w:themeColor="text1"/>
          <w:sz w:val="16"/>
          <w:szCs w:val="16"/>
        </w:rPr>
        <w:t xml:space="preserve"> научно-исследовательский институт и конструкторские бюро по реактивным снарядам и реактивным двигателям для снарядов наиболее выдающихся конструкторов, инженеров и технологов промышленности боеприпасов;</w:t>
      </w:r>
    </w:p>
    <w:p w14:paraId="799814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организовать специальное конструкторское бюро по реактивным снарядам в Пеенемюнде на базе немецкого научно-исследовательского центра реактивной техники, использовав в этом конструкторском бюро всех имеющихся немецких специалистов в этой области;</w:t>
      </w:r>
    </w:p>
    <w:p w14:paraId="5A672C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для руководства и управления всеми работами по реактивной технике, создать в Наркомате Боеприпасов специальное главное управление по реактивной технике во главе с Заместителем Народного Комиссара.</w:t>
      </w:r>
    </w:p>
    <w:p w14:paraId="431141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В целях оказания помощи Наркомату Боеприпасов в комплектовании институтов и центральных конструкторских бюро НКБ обязать:</w:t>
      </w:r>
    </w:p>
    <w:p w14:paraId="080677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Наркомавиапром - т. Шахурина передать НКБ филиал НИИ-1 во главе со специалистами по реактивным пороховым снарядам - Победоносцевым, Тихонравовым, Соркиным, Бессоновым, Деллон, Чернышевым и др. и конструкторское бюро т. Душкина по жидкостным реактивным двигателям;</w:t>
      </w:r>
    </w:p>
    <w:p w14:paraId="7B1B23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ГАУ КА - т. Яковлева передать НКБ инженера т. Шор.</w:t>
      </w:r>
    </w:p>
    <w:p w14:paraId="5B2178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Обязать Наркомэлектропром - т. Кабанова провести следующие работы по изучению и освоению немецкой реактивной техники - радиолокационных станций обнаружения и опознавания, наземной аппаратурой направляющего луча, радиолокационных станций определения координат цели, пульта управления, радиопередатчика, шифрующего устройства, аппаратуры приема данных снаряда, телевизионной приемной аппаратуры, радиоприемника, селекторной аппаратуры, исполнительной телемеханики, аппаратуры, передающей положение снаряда, и аппаратуры самонаведения:</w:t>
      </w:r>
    </w:p>
    <w:p w14:paraId="2E1D4E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сосредоточить в НИИ-20 НКЭП изучение и освоение всех видов радиолокационного управления реактивными зенитными снарядами и снарядами дальнего действия ФАУ-2, создав для этой цели в НИИ-20 специальный отдел реактивной техники;</w:t>
      </w:r>
    </w:p>
    <w:p w14:paraId="355CE7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сосредоточить в НИИ-160 и в ВЭИ изучение и разработку всех вакуумных приборов в области реактивной техники, создав для этой цели в ВЭИ специальную лабораторию;</w:t>
      </w:r>
    </w:p>
    <w:p w14:paraId="481A87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сосредоточить в НИИ-108 изучение и освоение телевизионных приборов и радиолокационных станций для определения точных координат реактивных снарядов;</w:t>
      </w:r>
    </w:p>
    <w:p w14:paraId="3CD37F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для руководства работой по реактивной технике создать в Наркомате Электропромышленности специальный отдел по реактивной технике.</w:t>
      </w:r>
    </w:p>
    <w:p w14:paraId="18E00B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Обязать Наркомвооружения - т. Устинова провести следующие работы по изучению и освоению немецкой реактивной техники - оптической аппаратуры наблюдения для всех видов управляемых по радио реактивных снарядов, оборудования стартовых площадок для зенитных реактивных снарядов и ФАУ-2, счетно-решающих приборов для наземных станций управления реактивными снарядами и радиолокационных станций точного определения координат цели:</w:t>
      </w:r>
    </w:p>
    <w:p w14:paraId="662DD9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создать в Наркомате Вооружения специальный научно-исследовательский институт по зенитной реактивной артиллерии;</w:t>
      </w:r>
    </w:p>
    <w:p w14:paraId="07F806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сосредоточить изучение и разработку системы управления зенитными реактивными снарядами и ФАУ-2 в центральном артиллерийском конструкторском бюро под руководством т. Грабина и Морском артиллерийском центральном конструкторском бюро под руководством т. Иванова;</w:t>
      </w:r>
    </w:p>
    <w:p w14:paraId="512A77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создать в Наркомате Вооружения для руководства работой по реактивной технике специальный отдел по реактивной технике.</w:t>
      </w:r>
    </w:p>
    <w:p w14:paraId="654332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Обязать Наркомсудпром - т. Носенко провести следующие работы по изучению и освоению немецкой реактивной техники - реактивных и гидрореактивных двигателей для катеров, газовых турбин для реактивных торпед, реактивных торпед, корабельного радио-телемеханического управления реактивным вооружением кораблей и береговых батарей - радиолокационных станций обнаружения и опознавания, аппаратуры направляющего луча и станций точного определения координат цели, станций точного определения расстояния до снаряда, решающих приборов, пультов управления, аппаратуры синхронной передачи и приема данных снаряда, оборудования стартовых устройств, аппаратуры стабилизации, аппаратуры, передающей положение снаряда и аппаратуры самонаведения:</w:t>
      </w:r>
    </w:p>
    <w:p w14:paraId="5DE299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организовать в Наркомате Судостроительной Промышленности опытный завод и конструкторское бюро по изучению и освоению реактивных и гидрореактивных двигателей для катеров под руководством профессора Левкова и профессора Путилова;</w:t>
      </w:r>
    </w:p>
    <w:p w14:paraId="5937BD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сосредоточить изучение и освоение всех материалов и работ по газовым турбинам для реактивных торпед в ЦНИИ-45 и на заводе N 190 Наркомсудпрома;</w:t>
      </w:r>
    </w:p>
    <w:p w14:paraId="4A76CE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сосредоточить изучение и разработку скоростных реактивных торпед с жидкостными реактивными двигателями в НИИ-400 в Наркомсудпрома;</w:t>
      </w:r>
    </w:p>
    <w:p w14:paraId="4AE3CC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сосредоточить изучение и освоение всей радио-телемеханической аппаратуры для управления реактивным вооружением кораблей и береговых батарей в НИИ-10 Наркомсудпрома;</w:t>
      </w:r>
    </w:p>
    <w:p w14:paraId="203A0A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для руководства работой по реактивной технике создать в техническом отделе Наркомата Судостроительной Промышленности сектор реактивной техники.</w:t>
      </w:r>
    </w:p>
    <w:p w14:paraId="6DAAE4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Обязать Наркомхимпром - т. Первухина провести работы по изучению и освоению топлив и окислителей для жидкостных реактивных двигателей, для чего:</w:t>
      </w:r>
    </w:p>
    <w:p w14:paraId="50128D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сосредоточить изучение и освоение топлив и окислителей для жидкостных реактивных двигателей в опытном заводе М-3 Наркомхимпрома;</w:t>
      </w:r>
    </w:p>
    <w:p w14:paraId="72CFD40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для руководства работой по реактивной технике создать в Наркомхимпроме специальный отдел химических продуктов для реактивной технике.</w:t>
      </w:r>
    </w:p>
    <w:p w14:paraId="2A0593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Обязать Наркомминвооружения - т. Паршина провести работы по изучению и освоению турбонасосов жидкостных реактивных двигателей для реактивных снарядов, для чего сосредоточить эту работу в ВИГМ Наркомминвооружения и проводить по техническому заданию Наркомата Боеприпасов.</w:t>
      </w:r>
    </w:p>
    <w:p w14:paraId="32FFB9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Обязать ГАУ КА - т. Яковлева:</w:t>
      </w:r>
    </w:p>
    <w:p w14:paraId="176B1A1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создать центральный полигон реактивной техники для отработки реактивных снарядов и самолетов-снарядов, с использованием этого полигона для работы всеми заинтересованными управлениями НКО и промышленными наркоматами;</w:t>
      </w:r>
    </w:p>
    <w:p w14:paraId="02D3B8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оборудовать центральный полигон реактивной техники радиолокаторными установками и специальными техническими средствами, позволяющими производить на этом полигоне научноисследовательские и экспериментальные работы по реактивным снарядами самолетам-снарядам.</w:t>
      </w:r>
    </w:p>
    <w:p w14:paraId="0F6159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Обязать Наркомавиапром - т. Шахурина, Наркомбоеприпасов - т. Ванникова, Наркомсудпром - т. Носенко, Наркомвооружения - т. Устинова и Наркомэлектропром - т. Кабанова для подготовки специалистов по реактивной технике создать в своих высших учебных заведениях специальности по реактивной технике.</w:t>
      </w:r>
    </w:p>
    <w:p w14:paraId="24A735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Постановление за подписью Председателя ГКО И.Сталина (8987).</w:t>
      </w:r>
    </w:p>
    <w:p w14:paraId="3DC4B5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E8416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В июле 1945 Б.Л. Ванников доложил Г.М. Маленкову, что «с получением чертежей и документации по реактивному снаряду «Курьер Рейна» конструкторским бюро НКБ (ГКЦБ № 1) на базе М_13 ДД и «Курьера Рейна» разработан проект реактивного четырехкамерного снаряда на пороховых зарядах М_13 с дальностью до 50 км» (11254).</w:t>
      </w:r>
    </w:p>
    <w:p w14:paraId="6C4D9E3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BCCE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Июль 1945г В.П.Глушко направлен в Германию для работы в составе Особой правительственной комиссии под руководством генерала Л.М.Гайдукова (11330).</w:t>
      </w:r>
    </w:p>
    <w:p w14:paraId="7E440E4E" w14:textId="77777777" w:rsidR="00DE5A7C" w:rsidRPr="00171131" w:rsidRDefault="00DE5A7C" w:rsidP="003A19F7">
      <w:pPr>
        <w:autoSpaceDE w:val="0"/>
        <w:autoSpaceDN w:val="0"/>
        <w:adjustRightInd w:val="0"/>
        <w:spacing w:after="0" w:line="240" w:lineRule="auto"/>
        <w:jc w:val="both"/>
        <w:rPr>
          <w:rFonts w:ascii="Times New Roman" w:hAnsi="Times New Roman"/>
          <w:color w:val="000000" w:themeColor="text1"/>
          <w:sz w:val="16"/>
          <w:szCs w:val="16"/>
        </w:rPr>
      </w:pPr>
    </w:p>
    <w:p w14:paraId="00CA1753" w14:textId="77777777" w:rsidR="007B6494" w:rsidRPr="00171131" w:rsidRDefault="007B649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1945 г. состоялся первый послево</w:t>
      </w:r>
      <w:r w:rsidRPr="00171131">
        <w:rPr>
          <w:rFonts w:ascii="Times New Roman" w:hAnsi="Times New Roman"/>
          <w:color w:val="000000" w:themeColor="text1"/>
          <w:sz w:val="16"/>
          <w:szCs w:val="16"/>
        </w:rPr>
        <w:softHyphen/>
        <w:t>енный полёт аэростата объёмом 600 м3 под управлением пилота-аэронавта ГВФ старшего лейтенанта С.А. Зиновеева с научным наблю</w:t>
      </w:r>
      <w:r w:rsidRPr="00171131">
        <w:rPr>
          <w:rFonts w:ascii="Times New Roman" w:hAnsi="Times New Roman"/>
          <w:color w:val="000000" w:themeColor="text1"/>
          <w:sz w:val="16"/>
          <w:szCs w:val="16"/>
        </w:rPr>
        <w:softHyphen/>
        <w:t>дателем ЦАО А.М. Боровиковым. Наблюдения со свободных пилотируемых аэростатов обеспе</w:t>
      </w:r>
      <w:r w:rsidRPr="00171131">
        <w:rPr>
          <w:rFonts w:ascii="Times New Roman" w:hAnsi="Times New Roman"/>
          <w:color w:val="000000" w:themeColor="text1"/>
          <w:sz w:val="16"/>
          <w:szCs w:val="16"/>
        </w:rPr>
        <w:softHyphen/>
        <w:t>чивали возможность определения траектории воздушных масс, их перемещения в различных синоптических условиях, исследования обла</w:t>
      </w:r>
      <w:r w:rsidRPr="00171131">
        <w:rPr>
          <w:rFonts w:ascii="Times New Roman" w:hAnsi="Times New Roman"/>
          <w:color w:val="000000" w:themeColor="text1"/>
          <w:sz w:val="16"/>
          <w:szCs w:val="16"/>
        </w:rPr>
        <w:softHyphen/>
        <w:t>ков, турбулентности, других характеристик ат</w:t>
      </w:r>
      <w:r w:rsidRPr="00171131">
        <w:rPr>
          <w:rFonts w:ascii="Times New Roman" w:hAnsi="Times New Roman"/>
          <w:color w:val="000000" w:themeColor="text1"/>
          <w:sz w:val="16"/>
          <w:szCs w:val="16"/>
        </w:rPr>
        <w:softHyphen/>
        <w:t>мосферы.</w:t>
      </w:r>
    </w:p>
    <w:p w14:paraId="63ED715D" w14:textId="77777777" w:rsidR="007B6494" w:rsidRPr="00171131" w:rsidRDefault="007B649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Изучение условий трансформации движу</w:t>
      </w:r>
      <w:r w:rsidRPr="00171131">
        <w:rPr>
          <w:rFonts w:ascii="Times New Roman" w:hAnsi="Times New Roman"/>
          <w:color w:val="000000" w:themeColor="text1"/>
          <w:sz w:val="16"/>
          <w:szCs w:val="16"/>
        </w:rPr>
        <w:softHyphen/>
        <w:t>щихся воздушных масс. В 1946 г. возобновились проводившиеся в 1940-1941 годах эксперимен</w:t>
      </w:r>
      <w:r w:rsidRPr="00171131">
        <w:rPr>
          <w:rFonts w:ascii="Times New Roman" w:hAnsi="Times New Roman"/>
          <w:color w:val="000000" w:themeColor="text1"/>
          <w:sz w:val="16"/>
          <w:szCs w:val="16"/>
        </w:rPr>
        <w:softHyphen/>
        <w:t>тальные исследования на свободных пилотируе</w:t>
      </w:r>
      <w:r w:rsidRPr="00171131">
        <w:rPr>
          <w:rFonts w:ascii="Times New Roman" w:hAnsi="Times New Roman"/>
          <w:color w:val="000000" w:themeColor="text1"/>
          <w:sz w:val="16"/>
          <w:szCs w:val="16"/>
        </w:rPr>
        <w:softHyphen/>
        <w:t>мых аэростатах условий трансформации движу</w:t>
      </w:r>
      <w:r w:rsidRPr="00171131">
        <w:rPr>
          <w:rFonts w:ascii="Times New Roman" w:hAnsi="Times New Roman"/>
          <w:color w:val="000000" w:themeColor="text1"/>
          <w:sz w:val="16"/>
          <w:szCs w:val="16"/>
        </w:rPr>
        <w:softHyphen/>
        <w:t>щихся воздушных масс, в частности, роли погло</w:t>
      </w:r>
      <w:r w:rsidRPr="00171131">
        <w:rPr>
          <w:rFonts w:ascii="Times New Roman" w:hAnsi="Times New Roman"/>
          <w:color w:val="000000" w:themeColor="text1"/>
          <w:sz w:val="16"/>
          <w:szCs w:val="16"/>
        </w:rPr>
        <w:softHyphen/>
        <w:t>щения солнечной радиации. Они выполнялись группами из двух-четырёх аэростатов, пилоты которых в течение возможно более продолжи</w:t>
      </w:r>
      <w:r w:rsidRPr="00171131">
        <w:rPr>
          <w:rFonts w:ascii="Times New Roman" w:hAnsi="Times New Roman"/>
          <w:color w:val="000000" w:themeColor="text1"/>
          <w:sz w:val="16"/>
          <w:szCs w:val="16"/>
        </w:rPr>
        <w:softHyphen/>
        <w:t>тельного времени выдерживали курс строго на определённой высоте. В 1940-1949 годах состоя</w:t>
      </w:r>
      <w:r w:rsidRPr="00171131">
        <w:rPr>
          <w:rFonts w:ascii="Times New Roman" w:hAnsi="Times New Roman"/>
          <w:color w:val="000000" w:themeColor="text1"/>
          <w:sz w:val="16"/>
          <w:szCs w:val="16"/>
        </w:rPr>
        <w:softHyphen/>
        <w:t>лось 30 групповых и одиночных полётов общей продолжительностью 841 час1. В 1951-1952 го</w:t>
      </w:r>
      <w:r w:rsidRPr="00171131">
        <w:rPr>
          <w:rFonts w:ascii="Times New Roman" w:hAnsi="Times New Roman"/>
          <w:color w:val="000000" w:themeColor="text1"/>
          <w:sz w:val="16"/>
          <w:szCs w:val="16"/>
        </w:rPr>
        <w:softHyphen/>
        <w:t>дах аэростаты ЦАО выполнили ещё 15 полётов.</w:t>
      </w:r>
    </w:p>
    <w:p w14:paraId="2722EF0E" w14:textId="77777777" w:rsidR="007B6494" w:rsidRPr="00171131" w:rsidRDefault="007B649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11-13 августа 1946 г. состоялся полёт четырёх аэростатов. «СССР ВР-62» (2200 м3) с экипажем в составе командира аэростата пилота П.П. По</w:t>
      </w:r>
      <w:r w:rsidRPr="00171131">
        <w:rPr>
          <w:rFonts w:ascii="Times New Roman" w:hAnsi="Times New Roman"/>
          <w:color w:val="000000" w:themeColor="text1"/>
          <w:sz w:val="16"/>
          <w:szCs w:val="16"/>
        </w:rPr>
        <w:softHyphen/>
        <w:t>лосухина, научного сотрудника, второго пилота А.Н. Новодережкина и корреспондента «Комсо</w:t>
      </w:r>
      <w:r w:rsidRPr="00171131">
        <w:rPr>
          <w:rFonts w:ascii="Times New Roman" w:hAnsi="Times New Roman"/>
          <w:color w:val="000000" w:themeColor="text1"/>
          <w:sz w:val="16"/>
          <w:szCs w:val="16"/>
        </w:rPr>
        <w:softHyphen/>
        <w:t>мольской Правды» Корнеева должен был лететь в слое 3000-4000 м. «СССР ВР-57» (900 м3) с эки</w:t>
      </w:r>
      <w:r w:rsidRPr="00171131">
        <w:rPr>
          <w:rFonts w:ascii="Times New Roman" w:hAnsi="Times New Roman"/>
          <w:color w:val="000000" w:themeColor="text1"/>
          <w:sz w:val="16"/>
          <w:szCs w:val="16"/>
        </w:rPr>
        <w:softHyphen/>
        <w:t>пажем в составе командира аэростата А.Ф. Кри</w:t>
      </w:r>
      <w:r w:rsidRPr="00171131">
        <w:rPr>
          <w:rFonts w:ascii="Times New Roman" w:hAnsi="Times New Roman"/>
          <w:color w:val="000000" w:themeColor="text1"/>
          <w:sz w:val="16"/>
          <w:szCs w:val="16"/>
        </w:rPr>
        <w:softHyphen/>
        <w:t>куна и научного сотрудника П.Ф. Зайчикова предназначался для полёта в слое 2000-3000 м. «СССР ВР-63» (900 м3) с женским экипажем (ко</w:t>
      </w:r>
      <w:r w:rsidRPr="00171131">
        <w:rPr>
          <w:rFonts w:ascii="Times New Roman" w:hAnsi="Times New Roman"/>
          <w:color w:val="000000" w:themeColor="text1"/>
          <w:sz w:val="16"/>
          <w:szCs w:val="16"/>
        </w:rPr>
        <w:softHyphen/>
        <w:t>мандир аэростата Л.В. Иванова и научный со</w:t>
      </w:r>
      <w:r w:rsidRPr="00171131">
        <w:rPr>
          <w:rFonts w:ascii="Times New Roman" w:hAnsi="Times New Roman"/>
          <w:color w:val="000000" w:themeColor="text1"/>
          <w:sz w:val="16"/>
          <w:szCs w:val="16"/>
        </w:rPr>
        <w:softHyphen/>
        <w:t>трудник З.В. Тонкова) должен был держаться слоя 1500-2500 м. «СССР ВР-71» (900 м3), на ко</w:t>
      </w:r>
      <w:r w:rsidRPr="00171131">
        <w:rPr>
          <w:rFonts w:ascii="Times New Roman" w:hAnsi="Times New Roman"/>
          <w:color w:val="000000" w:themeColor="text1"/>
          <w:sz w:val="16"/>
          <w:szCs w:val="16"/>
        </w:rPr>
        <w:softHyphen/>
        <w:t>тором летели командир аэростата пилот С.А. Зи- новеев и научный сотрудник С.С. Гайгеров, на</w:t>
      </w:r>
      <w:r w:rsidRPr="00171131">
        <w:rPr>
          <w:rFonts w:ascii="Times New Roman" w:hAnsi="Times New Roman"/>
          <w:color w:val="000000" w:themeColor="text1"/>
          <w:sz w:val="16"/>
          <w:szCs w:val="16"/>
        </w:rPr>
        <w:softHyphen/>
        <w:t>значался для полёта в слое 200-1200 м.</w:t>
      </w:r>
    </w:p>
    <w:p w14:paraId="0239AB1B" w14:textId="77777777" w:rsidR="007B6494" w:rsidRPr="00171131" w:rsidRDefault="007B649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 аэростаты получили приборы для изме</w:t>
      </w:r>
      <w:r w:rsidRPr="00171131">
        <w:rPr>
          <w:rFonts w:ascii="Times New Roman" w:hAnsi="Times New Roman"/>
          <w:color w:val="000000" w:themeColor="text1"/>
          <w:sz w:val="16"/>
          <w:szCs w:val="16"/>
        </w:rPr>
        <w:softHyphen/>
        <w:t>рений метеорологических элементов на уровне полёта аэростата, а средние — и на уровнях ниже корзины. Верхний и нижний аэростаты имели также аппаратуру для измерения некоторых ком</w:t>
      </w:r>
      <w:r w:rsidRPr="00171131">
        <w:rPr>
          <w:rFonts w:ascii="Times New Roman" w:hAnsi="Times New Roman"/>
          <w:color w:val="000000" w:themeColor="text1"/>
          <w:sz w:val="16"/>
          <w:szCs w:val="16"/>
        </w:rPr>
        <w:softHyphen/>
        <w:t>понент радиационного баланса (актинометры Михельсона, а на «СССР ВР-62» — ещё и термо</w:t>
      </w:r>
      <w:r w:rsidRPr="00171131">
        <w:rPr>
          <w:rFonts w:ascii="Times New Roman" w:hAnsi="Times New Roman"/>
          <w:color w:val="000000" w:themeColor="text1"/>
          <w:sz w:val="16"/>
          <w:szCs w:val="16"/>
        </w:rPr>
        <w:softHyphen/>
        <w:t>электрический актинометр). На всех аэростатах определялся ветер на высоте полёта с помощью точной ориентировки по наземным предметам или по звёздам. Экипажи всех аэростатов непре</w:t>
      </w:r>
      <w:r w:rsidRPr="00171131">
        <w:rPr>
          <w:rFonts w:ascii="Times New Roman" w:hAnsi="Times New Roman"/>
          <w:color w:val="000000" w:themeColor="text1"/>
          <w:sz w:val="16"/>
          <w:szCs w:val="16"/>
        </w:rPr>
        <w:softHyphen/>
        <w:t>рывно вели визуальные наблюдения.</w:t>
      </w:r>
    </w:p>
    <w:p w14:paraId="7965D511" w14:textId="77777777" w:rsidR="007B6494" w:rsidRPr="00171131" w:rsidRDefault="007B649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«СССР ВР-62» ночью 11-12 августа летел на высоте около 3000 м, идя то под слоем инверсии, то над ним. С восходом солнца он медленно наби</w:t>
      </w:r>
      <w:r w:rsidRPr="00171131">
        <w:rPr>
          <w:rFonts w:ascii="Times New Roman" w:hAnsi="Times New Roman"/>
          <w:color w:val="000000" w:themeColor="text1"/>
          <w:sz w:val="16"/>
          <w:szCs w:val="16"/>
        </w:rPr>
        <w:softHyphen/>
        <w:t>рал высоту и уравновесился в слое 3800-4000 м. Около 11.00 аэростат стал медленно опускаться и после полёта на высоте около 3500 м совершил посадку в 18.00 у с. Ворошилово Алексеевского района Харьковской области.</w:t>
      </w:r>
    </w:p>
    <w:p w14:paraId="52ABD81A" w14:textId="77777777" w:rsidR="007B6494" w:rsidRPr="00171131" w:rsidRDefault="007B649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«СССР ВР-57» и «СССР ВР-63» вскоре пос</w:t>
      </w:r>
      <w:r w:rsidRPr="00171131">
        <w:rPr>
          <w:rFonts w:ascii="Times New Roman" w:hAnsi="Times New Roman"/>
          <w:color w:val="000000" w:themeColor="text1"/>
          <w:sz w:val="16"/>
          <w:szCs w:val="16"/>
        </w:rPr>
        <w:softHyphen/>
        <w:t>ле взлёта уравновесились на высотах 2000 и 1500 м и ночью шли около этих уровней, со</w:t>
      </w:r>
      <w:r w:rsidRPr="00171131">
        <w:rPr>
          <w:rFonts w:ascii="Times New Roman" w:hAnsi="Times New Roman"/>
          <w:color w:val="000000" w:themeColor="text1"/>
          <w:sz w:val="16"/>
          <w:szCs w:val="16"/>
        </w:rPr>
        <w:softHyphen/>
        <w:t>вершая небольшие колебания. С восходом солн</w:t>
      </w:r>
      <w:r w:rsidRPr="00171131">
        <w:rPr>
          <w:rFonts w:ascii="Times New Roman" w:hAnsi="Times New Roman"/>
          <w:color w:val="000000" w:themeColor="text1"/>
          <w:sz w:val="16"/>
          <w:szCs w:val="16"/>
        </w:rPr>
        <w:softHyphen/>
        <w:t>ца оба аэростата, набрав 1000 м высоты, летели днём под тем слоем, который только что оставил «СССР ВР-62». После полудня началось сниже</w:t>
      </w:r>
      <w:r w:rsidRPr="00171131">
        <w:rPr>
          <w:rFonts w:ascii="Times New Roman" w:hAnsi="Times New Roman"/>
          <w:color w:val="000000" w:themeColor="text1"/>
          <w:sz w:val="16"/>
          <w:szCs w:val="16"/>
        </w:rPr>
        <w:softHyphen/>
        <w:t>ние до 2000 м. По истечении суток оба аэростата, летевшие в пределах видимости, совершили по</w:t>
      </w:r>
      <w:r w:rsidRPr="00171131">
        <w:rPr>
          <w:rFonts w:ascii="Times New Roman" w:hAnsi="Times New Roman"/>
          <w:color w:val="000000" w:themeColor="text1"/>
          <w:sz w:val="16"/>
          <w:szCs w:val="16"/>
        </w:rPr>
        <w:softHyphen/>
        <w:t>садку в Медвенской районе Курской области.</w:t>
      </w:r>
    </w:p>
    <w:p w14:paraId="258E2FA5" w14:textId="657E91F4" w:rsidR="007B6494" w:rsidRPr="00171131" w:rsidRDefault="007B649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«СССР ВР-71» ночью шёл на высотах 600</w:t>
      </w:r>
      <w:r w:rsidRPr="00171131">
        <w:rPr>
          <w:rFonts w:ascii="Times New Roman" w:hAnsi="Times New Roman"/>
          <w:color w:val="000000" w:themeColor="text1"/>
          <w:sz w:val="16"/>
          <w:szCs w:val="16"/>
        </w:rPr>
        <w:softHyphen/>
        <w:t>900 м и даже несколько ниже, опускаясь до при</w:t>
      </w:r>
      <w:r w:rsidRPr="00171131">
        <w:rPr>
          <w:rFonts w:ascii="Times New Roman" w:hAnsi="Times New Roman"/>
          <w:color w:val="000000" w:themeColor="text1"/>
          <w:sz w:val="16"/>
          <w:szCs w:val="16"/>
        </w:rPr>
        <w:softHyphen/>
        <w:t>земной инверсии. С восходом солнца он пошёл вверх. Чтобы удержать аэростат в заданном ди</w:t>
      </w:r>
      <w:r w:rsidRPr="00171131">
        <w:rPr>
          <w:rFonts w:ascii="Times New Roman" w:hAnsi="Times New Roman"/>
          <w:color w:val="000000" w:themeColor="text1"/>
          <w:sz w:val="16"/>
          <w:szCs w:val="16"/>
        </w:rPr>
        <w:softHyphen/>
        <w:t>апазоне высот, С.А. Зиновеев воспользовался клапаном и затем сбросил балласт. После 9.00 ре</w:t>
      </w:r>
      <w:r w:rsidRPr="00171131">
        <w:rPr>
          <w:rFonts w:ascii="Times New Roman" w:hAnsi="Times New Roman"/>
          <w:color w:val="000000" w:themeColor="text1"/>
          <w:sz w:val="16"/>
          <w:szCs w:val="16"/>
        </w:rPr>
        <w:softHyphen/>
        <w:t>жим полёта ещё более усложнился из-за начала развития кучевых облаков. Как только аэростат попадал в тень облака, он снижался почти до зем</w:t>
      </w:r>
      <w:r w:rsidRPr="00171131">
        <w:rPr>
          <w:rFonts w:ascii="Times New Roman" w:hAnsi="Times New Roman"/>
          <w:color w:val="000000" w:themeColor="text1"/>
          <w:sz w:val="16"/>
          <w:szCs w:val="16"/>
        </w:rPr>
        <w:softHyphen/>
        <w:t>ли, требуя торможения спуска сдачей балласта, после чего следовал подъём, прерывавший</w:t>
      </w:r>
      <w:r w:rsidRPr="00171131">
        <w:rPr>
          <w:rFonts w:ascii="Times New Roman" w:hAnsi="Times New Roman"/>
          <w:color w:val="000000" w:themeColor="text1"/>
          <w:sz w:val="16"/>
          <w:szCs w:val="16"/>
        </w:rPr>
        <w:softHyphen/>
        <w:t>ся новой тенью облака или хлопками клапана. К 13.00 стало ясно, что удержаться на заданном уровне невозможно, и С.А. Зиновеев предоста</w:t>
      </w:r>
      <w:r w:rsidRPr="00171131">
        <w:rPr>
          <w:rFonts w:ascii="Times New Roman" w:hAnsi="Times New Roman"/>
          <w:color w:val="000000" w:themeColor="text1"/>
          <w:sz w:val="16"/>
          <w:szCs w:val="16"/>
        </w:rPr>
        <w:softHyphen/>
        <w:t>вил «СССР ВР-71» свободу подниматься до сво</w:t>
      </w:r>
      <w:r w:rsidRPr="00171131">
        <w:rPr>
          <w:rFonts w:ascii="Times New Roman" w:hAnsi="Times New Roman"/>
          <w:color w:val="000000" w:themeColor="text1"/>
          <w:sz w:val="16"/>
          <w:szCs w:val="16"/>
        </w:rPr>
        <w:softHyphen/>
        <w:t>его уровня равновесия, который тот и достиг на высоте около 2000 м. После захода солнца аэро</w:t>
      </w:r>
      <w:r w:rsidRPr="00171131">
        <w:rPr>
          <w:rFonts w:ascii="Times New Roman" w:hAnsi="Times New Roman"/>
          <w:color w:val="000000" w:themeColor="text1"/>
          <w:sz w:val="16"/>
          <w:szCs w:val="16"/>
        </w:rPr>
        <w:softHyphen/>
        <w:t>стат опустился до образующейся приземной ин</w:t>
      </w:r>
      <w:r w:rsidRPr="00171131">
        <w:rPr>
          <w:rFonts w:ascii="Times New Roman" w:hAnsi="Times New Roman"/>
          <w:color w:val="000000" w:themeColor="text1"/>
          <w:sz w:val="16"/>
          <w:szCs w:val="16"/>
        </w:rPr>
        <w:softHyphen/>
        <w:t>версии. Но и здесь его не удалось удержать на од</w:t>
      </w:r>
      <w:r w:rsidRPr="00171131">
        <w:rPr>
          <w:rFonts w:ascii="Times New Roman" w:hAnsi="Times New Roman"/>
          <w:color w:val="000000" w:themeColor="text1"/>
          <w:sz w:val="16"/>
          <w:szCs w:val="16"/>
        </w:rPr>
        <w:softHyphen/>
        <w:t>ном уровне. Попытки маневрировать балластом невыполненного аэростата приводили к резким рывкам вниз и вверх. Хотя наблюдатель С.С. Гайгеров не был удовлетворён условиями полёта, при обработке материалов выяснилось, что не</w:t>
      </w:r>
      <w:r w:rsidRPr="00171131">
        <w:rPr>
          <w:rFonts w:ascii="Times New Roman" w:hAnsi="Times New Roman"/>
          <w:color w:val="000000" w:themeColor="text1"/>
          <w:sz w:val="16"/>
          <w:szCs w:val="16"/>
        </w:rPr>
        <w:softHyphen/>
        <w:t>однократно повторявшиеся зондажи позволили детальнее исследовать слой движущейся воздуш</w:t>
      </w:r>
      <w:r w:rsidRPr="00171131">
        <w:rPr>
          <w:rFonts w:ascii="Times New Roman" w:hAnsi="Times New Roman"/>
          <w:color w:val="000000" w:themeColor="text1"/>
          <w:sz w:val="16"/>
          <w:szCs w:val="16"/>
        </w:rPr>
        <w:softHyphen/>
        <w:t>ной массы. Утром 13 августа аэростат поднялся до высоты 3500 м и в 10.17 приземлился около Ельца, полностью израсходовав балласт.</w:t>
      </w:r>
    </w:p>
    <w:p w14:paraId="5AC68A62" w14:textId="77777777" w:rsidR="007B6494" w:rsidRPr="00171131" w:rsidRDefault="007B649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Исследования материалов полёта позволили, в частности, сделать выводы, что «пути полёта аэростатов указали действительные траектории частей воздушной массы на разных высотах в те</w:t>
      </w:r>
      <w:r w:rsidRPr="00171131">
        <w:rPr>
          <w:rFonts w:ascii="Times New Roman" w:hAnsi="Times New Roman"/>
          <w:color w:val="000000" w:themeColor="text1"/>
          <w:sz w:val="16"/>
          <w:szCs w:val="16"/>
        </w:rPr>
        <w:softHyphen/>
        <w:t>чение суток»; «наблюдения аэростатов в полёте и самолётные зондажи в полосе полёта позволи</w:t>
      </w:r>
      <w:r w:rsidRPr="00171131">
        <w:rPr>
          <w:rFonts w:ascii="Times New Roman" w:hAnsi="Times New Roman"/>
          <w:color w:val="000000" w:themeColor="text1"/>
          <w:sz w:val="16"/>
          <w:szCs w:val="16"/>
        </w:rPr>
        <w:softHyphen/>
        <w:t>ли проследить трансформацию движущейся воз</w:t>
      </w:r>
      <w:r w:rsidRPr="00171131">
        <w:rPr>
          <w:rFonts w:ascii="Times New Roman" w:hAnsi="Times New Roman"/>
          <w:color w:val="000000" w:themeColor="text1"/>
          <w:sz w:val="16"/>
          <w:szCs w:val="16"/>
        </w:rPr>
        <w:softHyphen/>
        <w:t>душной массы в течение двух суток»; «наблюде</w:t>
      </w:r>
      <w:r w:rsidRPr="00171131">
        <w:rPr>
          <w:rFonts w:ascii="Times New Roman" w:hAnsi="Times New Roman"/>
          <w:color w:val="000000" w:themeColor="text1"/>
          <w:sz w:val="16"/>
          <w:szCs w:val="16"/>
        </w:rPr>
        <w:softHyphen/>
        <w:t>ния на аэростатах позволили описать &lt;...&gt; тер</w:t>
      </w:r>
      <w:r w:rsidRPr="00171131">
        <w:rPr>
          <w:rFonts w:ascii="Times New Roman" w:hAnsi="Times New Roman"/>
          <w:color w:val="000000" w:themeColor="text1"/>
          <w:sz w:val="16"/>
          <w:szCs w:val="16"/>
        </w:rPr>
        <w:softHyphen/>
        <w:t>мический режим в свободной атмосфере, исклю</w:t>
      </w:r>
      <w:r w:rsidRPr="00171131">
        <w:rPr>
          <w:rFonts w:ascii="Times New Roman" w:hAnsi="Times New Roman"/>
          <w:color w:val="000000" w:themeColor="text1"/>
          <w:sz w:val="16"/>
          <w:szCs w:val="16"/>
        </w:rPr>
        <w:softHyphen/>
        <w:t>чив влияние горизонтальной адвекции, и дать пример суточного хода температуры свободной атмосферы летом». С.С. Гайгеров рекомендовал ввести в обязательную практику синоптического анализа прослеживание траекторий воздушных масс на разных высотах (20120).</w:t>
      </w:r>
    </w:p>
    <w:p w14:paraId="0DB7A959" w14:textId="77777777" w:rsidR="007B6494" w:rsidRPr="00171131" w:rsidRDefault="007B6494" w:rsidP="00171131">
      <w:pPr>
        <w:spacing w:after="0" w:line="240" w:lineRule="auto"/>
        <w:jc w:val="both"/>
        <w:rPr>
          <w:rFonts w:ascii="Times New Roman" w:hAnsi="Times New Roman"/>
          <w:color w:val="000000" w:themeColor="text1"/>
          <w:sz w:val="16"/>
          <w:szCs w:val="16"/>
        </w:rPr>
      </w:pPr>
    </w:p>
    <w:p w14:paraId="37022F33" w14:textId="77777777" w:rsidR="00DA1D38" w:rsidRPr="001A0BAA" w:rsidRDefault="00DA1D38" w:rsidP="00DA1D38">
      <w:pPr>
        <w:spacing w:after="0" w:line="240" w:lineRule="auto"/>
        <w:jc w:val="both"/>
        <w:rPr>
          <w:rStyle w:val="aff0"/>
          <w:rFonts w:ascii="Times New Roman" w:hAnsi="Times New Roman" w:cs="Times New Roman"/>
          <w:color w:val="0070C0"/>
          <w:spacing w:val="0"/>
          <w:sz w:val="16"/>
          <w:szCs w:val="16"/>
        </w:rPr>
      </w:pPr>
      <w:r w:rsidRPr="001A0BAA">
        <w:rPr>
          <w:rStyle w:val="aff0"/>
          <w:rFonts w:ascii="Times New Roman" w:hAnsi="Times New Roman" w:cs="Times New Roman"/>
          <w:color w:val="0070C0"/>
          <w:spacing w:val="0"/>
          <w:sz w:val="16"/>
          <w:szCs w:val="16"/>
        </w:rPr>
        <w:t>В июле 1945 г. в Трудах Математического ин</w:t>
      </w:r>
      <w:r w:rsidRPr="001A0BAA">
        <w:rPr>
          <w:rStyle w:val="aff0"/>
          <w:rFonts w:ascii="Times New Roman" w:hAnsi="Times New Roman" w:cs="Times New Roman"/>
          <w:color w:val="0070C0"/>
          <w:spacing w:val="0"/>
          <w:sz w:val="16"/>
          <w:szCs w:val="16"/>
        </w:rPr>
        <w:softHyphen/>
        <w:t>ститута им. В.А. Стеклова вышла статья Колмогорова «Число попаданий при несколь</w:t>
      </w:r>
      <w:r w:rsidRPr="001A0BAA">
        <w:rPr>
          <w:rStyle w:val="aff0"/>
          <w:rFonts w:ascii="Times New Roman" w:hAnsi="Times New Roman" w:cs="Times New Roman"/>
          <w:color w:val="0070C0"/>
          <w:spacing w:val="0"/>
          <w:sz w:val="16"/>
          <w:szCs w:val="16"/>
        </w:rPr>
        <w:softHyphen/>
        <w:t>ких выстрелах и общие принципы оценки эф</w:t>
      </w:r>
      <w:r w:rsidRPr="001A0BAA">
        <w:rPr>
          <w:rStyle w:val="aff0"/>
          <w:rFonts w:ascii="Times New Roman" w:hAnsi="Times New Roman" w:cs="Times New Roman"/>
          <w:color w:val="0070C0"/>
          <w:spacing w:val="0"/>
          <w:sz w:val="16"/>
          <w:szCs w:val="16"/>
        </w:rPr>
        <w:softHyphen/>
        <w:t>фективности системы стрельбы».</w:t>
      </w:r>
    </w:p>
    <w:p w14:paraId="69D97C62" w14:textId="77777777" w:rsidR="00DA1D38" w:rsidRPr="001A0BAA" w:rsidRDefault="00DA1D38" w:rsidP="00DA1D38">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В этой работе Колмогоров обосновал еди</w:t>
      </w:r>
      <w:r w:rsidRPr="001A0BAA">
        <w:rPr>
          <w:rStyle w:val="aff0"/>
          <w:rFonts w:ascii="Times New Roman" w:hAnsi="Times New Roman" w:cs="Times New Roman"/>
          <w:color w:val="0070C0"/>
          <w:spacing w:val="0"/>
          <w:sz w:val="16"/>
          <w:szCs w:val="16"/>
        </w:rPr>
        <w:softHyphen/>
        <w:t>ный подход к оценке эффективности стрел</w:t>
      </w:r>
      <w:r w:rsidRPr="001A0BAA">
        <w:rPr>
          <w:rStyle w:val="aff0"/>
          <w:rFonts w:ascii="Times New Roman" w:hAnsi="Times New Roman" w:cs="Times New Roman"/>
          <w:color w:val="0070C0"/>
          <w:spacing w:val="0"/>
          <w:sz w:val="16"/>
          <w:szCs w:val="16"/>
        </w:rPr>
        <w:softHyphen/>
        <w:t>ково‑пушечного оружия боевых самолетов на этапе поражения цели и выбору наилуч</w:t>
      </w:r>
      <w:r w:rsidRPr="001A0BAA">
        <w:rPr>
          <w:rStyle w:val="aff0"/>
          <w:rFonts w:ascii="Times New Roman" w:hAnsi="Times New Roman" w:cs="Times New Roman"/>
          <w:color w:val="0070C0"/>
          <w:spacing w:val="0"/>
          <w:sz w:val="16"/>
          <w:szCs w:val="16"/>
        </w:rPr>
        <w:softHyphen/>
        <w:t>шей схемы вооружения. В качестве критерия выбора предлагалось рассматривать веро</w:t>
      </w:r>
      <w:r w:rsidRPr="001A0BAA">
        <w:rPr>
          <w:rStyle w:val="aff0"/>
          <w:rFonts w:ascii="Times New Roman" w:hAnsi="Times New Roman" w:cs="Times New Roman"/>
          <w:color w:val="0070C0"/>
          <w:spacing w:val="0"/>
          <w:sz w:val="16"/>
          <w:szCs w:val="16"/>
        </w:rPr>
        <w:softHyphen/>
        <w:t>ятность поражения цели. Для использования этого критерия на практике следовало знать среднее число попаданий снарядов, необхо</w:t>
      </w:r>
      <w:r w:rsidRPr="001A0BAA">
        <w:rPr>
          <w:rStyle w:val="aff0"/>
          <w:rFonts w:ascii="Times New Roman" w:hAnsi="Times New Roman" w:cs="Times New Roman"/>
          <w:color w:val="0070C0"/>
          <w:spacing w:val="0"/>
          <w:sz w:val="16"/>
          <w:szCs w:val="16"/>
        </w:rPr>
        <w:softHyphen/>
        <w:t>димых для поражения цели (сбитие или вы</w:t>
      </w:r>
      <w:r w:rsidRPr="001A0BAA">
        <w:rPr>
          <w:rStyle w:val="aff0"/>
          <w:rFonts w:ascii="Times New Roman" w:hAnsi="Times New Roman" w:cs="Times New Roman"/>
          <w:color w:val="0070C0"/>
          <w:spacing w:val="0"/>
          <w:sz w:val="16"/>
          <w:szCs w:val="16"/>
        </w:rPr>
        <w:softHyphen/>
        <w:t>вод из строя с прекращением выполнения бо</w:t>
      </w:r>
      <w:r w:rsidRPr="001A0BAA">
        <w:rPr>
          <w:rStyle w:val="aff0"/>
          <w:rFonts w:ascii="Times New Roman" w:hAnsi="Times New Roman" w:cs="Times New Roman"/>
          <w:color w:val="0070C0"/>
          <w:spacing w:val="0"/>
          <w:sz w:val="16"/>
          <w:szCs w:val="16"/>
        </w:rPr>
        <w:softHyphen/>
        <w:t>евой задачи), и связанный с ним условный за</w:t>
      </w:r>
      <w:r w:rsidRPr="001A0BAA">
        <w:rPr>
          <w:rStyle w:val="aff0"/>
          <w:rFonts w:ascii="Times New Roman" w:hAnsi="Times New Roman" w:cs="Times New Roman"/>
          <w:color w:val="0070C0"/>
          <w:spacing w:val="0"/>
          <w:sz w:val="16"/>
          <w:szCs w:val="16"/>
        </w:rPr>
        <w:softHyphen/>
        <w:t xml:space="preserve">кон поражения цели (вероятность поражения цели при условии, что в цель попало ровно </w:t>
      </w:r>
      <w:r w:rsidRPr="001A0BAA">
        <w:rPr>
          <w:rStyle w:val="aff0"/>
          <w:rFonts w:ascii="Times New Roman" w:hAnsi="Times New Roman" w:cs="Times New Roman"/>
          <w:color w:val="0070C0"/>
          <w:spacing w:val="0"/>
          <w:sz w:val="16"/>
          <w:szCs w:val="16"/>
          <w:lang w:val="en-US"/>
        </w:rPr>
        <w:t>m</w:t>
      </w:r>
      <w:r w:rsidRPr="001A0BAA">
        <w:rPr>
          <w:rStyle w:val="aff0"/>
          <w:rFonts w:ascii="Times New Roman" w:hAnsi="Times New Roman" w:cs="Times New Roman"/>
          <w:color w:val="0070C0"/>
          <w:spacing w:val="0"/>
          <w:sz w:val="16"/>
          <w:szCs w:val="16"/>
        </w:rPr>
        <w:t xml:space="preserve"> снарядов). При этом для данного типа снаря</w:t>
      </w:r>
      <w:r w:rsidRPr="001A0BAA">
        <w:rPr>
          <w:rStyle w:val="aff0"/>
          <w:rFonts w:ascii="Times New Roman" w:hAnsi="Times New Roman" w:cs="Times New Roman"/>
          <w:color w:val="0070C0"/>
          <w:spacing w:val="0"/>
          <w:sz w:val="16"/>
          <w:szCs w:val="16"/>
        </w:rPr>
        <w:softHyphen/>
        <w:t>да и конкретной цели условный закон пора</w:t>
      </w:r>
      <w:r w:rsidRPr="001A0BAA">
        <w:rPr>
          <w:rStyle w:val="aff0"/>
          <w:rFonts w:ascii="Times New Roman" w:hAnsi="Times New Roman" w:cs="Times New Roman"/>
          <w:color w:val="0070C0"/>
          <w:spacing w:val="0"/>
          <w:sz w:val="16"/>
          <w:szCs w:val="16"/>
        </w:rPr>
        <w:softHyphen/>
        <w:t>жения определялся при помощи соответствую</w:t>
      </w:r>
      <w:r w:rsidRPr="001A0BAA">
        <w:rPr>
          <w:rStyle w:val="aff0"/>
          <w:rFonts w:ascii="Times New Roman" w:hAnsi="Times New Roman" w:cs="Times New Roman"/>
          <w:color w:val="0070C0"/>
          <w:spacing w:val="0"/>
          <w:sz w:val="16"/>
          <w:szCs w:val="16"/>
        </w:rPr>
        <w:softHyphen/>
        <w:t>щим образом обработанных данных опытных обстрелов цели.</w:t>
      </w:r>
    </w:p>
    <w:p w14:paraId="5785B908" w14:textId="77777777" w:rsidR="00DA1D38" w:rsidRPr="001A0BAA" w:rsidRDefault="00DA1D38" w:rsidP="00DA1D38">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Отметим, что указанный подход позволяет определить не только наилучшую систему ави</w:t>
      </w:r>
      <w:r w:rsidRPr="001A0BAA">
        <w:rPr>
          <w:rStyle w:val="aff0"/>
          <w:rFonts w:ascii="Times New Roman" w:hAnsi="Times New Roman" w:cs="Times New Roman"/>
          <w:color w:val="0070C0"/>
          <w:spacing w:val="0"/>
          <w:sz w:val="16"/>
          <w:szCs w:val="16"/>
        </w:rPr>
        <w:softHyphen/>
        <w:t>ационных калибров, но и рациональные про</w:t>
      </w:r>
      <w:r w:rsidRPr="001A0BAA">
        <w:rPr>
          <w:rStyle w:val="aff0"/>
          <w:rFonts w:ascii="Times New Roman" w:hAnsi="Times New Roman" w:cs="Times New Roman"/>
          <w:color w:val="0070C0"/>
          <w:spacing w:val="0"/>
          <w:sz w:val="16"/>
          <w:szCs w:val="16"/>
        </w:rPr>
        <w:softHyphen/>
        <w:t>ектные и технические решения перспективных образцов автоматического оружия (25303).</w:t>
      </w:r>
    </w:p>
    <w:p w14:paraId="4018444B" w14:textId="77777777" w:rsidR="00DA1D38" w:rsidRPr="001A0BAA" w:rsidRDefault="00DA1D38" w:rsidP="00DA1D38">
      <w:pPr>
        <w:spacing w:after="0" w:line="240" w:lineRule="auto"/>
        <w:jc w:val="both"/>
        <w:rPr>
          <w:rFonts w:ascii="Times New Roman" w:hAnsi="Times New Roman"/>
          <w:color w:val="0070C0"/>
          <w:sz w:val="16"/>
          <w:szCs w:val="16"/>
        </w:rPr>
      </w:pPr>
    </w:p>
    <w:p w14:paraId="13E5C38B"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708B730D"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E6D1FDB" w14:textId="77777777" w:rsidR="00DA1D38" w:rsidRPr="001A0BAA" w:rsidRDefault="00DA1D38" w:rsidP="00DA1D3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июле 1944 года начались работы с задание на установку 100-мм пушки в штатной башне Т-34-85, которое получили сразу два конструкторских бюро: ОКБ № 9 и отдел 520 завода № 183. Но буквально первые же прикидки показали, что штатного башенного погона серийного Т-34 диаметром 1600 мм для этого недостаточно.</w:t>
      </w:r>
    </w:p>
    <w:p w14:paraId="7B6BE5A1" w14:textId="77777777" w:rsidR="00DA1D38" w:rsidRPr="001A0BAA" w:rsidRDefault="00DA1D38" w:rsidP="00DA1D3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Однако, конструкторы горьковского ОКБ № 92 во главе с А.Савиным всё же смогли вполне корректно установить 100 мм пушку ЗИС-100 в башню Т-34-85. Пушка ЗИС-100 была разработана на основе серийного 85-мм пушки ЗИС-С-53. Но испытания Т-34-100 с этим орудием разочаровали. Отдача у этого мощного орудия была столь велика, что трансмиссия и ходовая часть Т-34-85 её не выдерживались. Попытка решить проблему путём установки щелевого дульного тормоза, не помогла. Требовалась радикальная переделка этих узлов, а это уже практически новая машина.</w:t>
      </w:r>
    </w:p>
    <w:p w14:paraId="75553FDB" w14:textId="77777777" w:rsidR="00DA1D38" w:rsidRPr="001A0BAA" w:rsidRDefault="00DA1D38" w:rsidP="00DA1D3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А.А. Морозов на заводе №183, где в это время полным ходом шло проектирование Т-44В (будущего Т-54), предложил установить на Т-34 уже готовую башню от перспективного танка. Правда, диаметры погонов башни Т-34 и нового танка, хоть не значительно, но различались 1600 мм был у Т-34, а башня была рассчитана на погон в 1700 мм — у Т-44В. Эту проблему решили путём некоторой переработкой корпуса серийной машины. Эти изменения заключадись, в изъятии курсового пулемета, и благодаря этому на сократить экипаж на одного человека, уменьшена толщина днища и крыши нал двигателем, в отделение управления были перенесены в топливные баки, пришлось опустить сиденье механика-водителя, подвеска 2-го и 3-го опорных катков выполнена так же, как и подвеска первых катков, поставлены пятироликовыс ведущие колеса. В таком виде эта машина получила обозначение Т-34-100. Масса нового танка поднялась до 33 т. (25500).</w:t>
      </w:r>
    </w:p>
    <w:p w14:paraId="627FA3D3" w14:textId="77777777" w:rsidR="00DA1D38" w:rsidRPr="001A0BAA" w:rsidRDefault="00DA1D38" w:rsidP="00DA1D38">
      <w:pPr>
        <w:spacing w:after="0" w:line="240" w:lineRule="auto"/>
        <w:jc w:val="both"/>
        <w:rPr>
          <w:rFonts w:ascii="Times New Roman" w:hAnsi="Times New Roman"/>
          <w:color w:val="0070C0"/>
          <w:sz w:val="16"/>
          <w:szCs w:val="16"/>
        </w:rPr>
      </w:pPr>
    </w:p>
    <w:p w14:paraId="30C9A579" w14:textId="77777777" w:rsidR="0085638F" w:rsidRPr="00171131" w:rsidRDefault="0085638F"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1945 г. был изготовлен опытный образец танка Т-54 (второй образец) и имел заводское обозначение "Объект 137". В июле - ноябре того же года танк прошел испытания на НИБТ полигоне, по результатам которых члены комис</w:t>
      </w:r>
      <w:r w:rsidRPr="00171131">
        <w:rPr>
          <w:rFonts w:ascii="Times New Roman" w:hAnsi="Times New Roman"/>
          <w:color w:val="000000" w:themeColor="text1"/>
          <w:sz w:val="16"/>
          <w:szCs w:val="16"/>
        </w:rPr>
        <w:softHyphen/>
        <w:t>сии сочли целесообразным рекомендовать его для принятия на воору</w:t>
      </w:r>
      <w:r w:rsidRPr="00171131">
        <w:rPr>
          <w:rFonts w:ascii="Times New Roman" w:hAnsi="Times New Roman"/>
          <w:color w:val="000000" w:themeColor="text1"/>
          <w:sz w:val="16"/>
          <w:szCs w:val="16"/>
        </w:rPr>
        <w:softHyphen/>
        <w:t>жение Красной Армии с обязательным устранением выявленных недо</w:t>
      </w:r>
      <w:r w:rsidRPr="00171131">
        <w:rPr>
          <w:rFonts w:ascii="Times New Roman" w:hAnsi="Times New Roman"/>
          <w:color w:val="000000" w:themeColor="text1"/>
          <w:sz w:val="16"/>
          <w:szCs w:val="16"/>
        </w:rPr>
        <w:softHyphen/>
        <w:t>статков. Являлся прототипом среднего танка Т-54, принятого на воору</w:t>
      </w:r>
      <w:r w:rsidRPr="00171131">
        <w:rPr>
          <w:rFonts w:ascii="Times New Roman" w:hAnsi="Times New Roman"/>
          <w:color w:val="000000" w:themeColor="text1"/>
          <w:sz w:val="16"/>
          <w:szCs w:val="16"/>
        </w:rPr>
        <w:softHyphen/>
        <w:t>жение Советской Армии в первый послевоенный период (10703).</w:t>
      </w:r>
    </w:p>
    <w:p w14:paraId="42DDCE3A" w14:textId="77777777" w:rsidR="0085638F" w:rsidRPr="00171131" w:rsidRDefault="0085638F"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3D548C" w14:textId="77777777" w:rsidR="006B10ED" w:rsidRPr="00171131" w:rsidRDefault="006B10ED" w:rsidP="00171131">
      <w:pPr>
        <w:pStyle w:val="ae"/>
        <w:shd w:val="clear" w:color="auto" w:fill="FFFFFF"/>
        <w:spacing w:before="0" w:after="0"/>
        <w:jc w:val="both"/>
        <w:textAlignment w:val="baseline"/>
        <w:rPr>
          <w:color w:val="000000" w:themeColor="text1"/>
          <w:sz w:val="16"/>
          <w:szCs w:val="16"/>
        </w:rPr>
      </w:pPr>
      <w:r w:rsidRPr="00171131">
        <w:rPr>
          <w:color w:val="000000" w:themeColor="text1"/>
          <w:sz w:val="16"/>
          <w:szCs w:val="16"/>
        </w:rPr>
        <w:t xml:space="preserve">В июле 1945 </w:t>
      </w:r>
      <w:proofErr w:type="gramStart"/>
      <w:r w:rsidRPr="00171131">
        <w:rPr>
          <w:color w:val="000000" w:themeColor="text1"/>
          <w:sz w:val="16"/>
          <w:szCs w:val="16"/>
        </w:rPr>
        <w:t>года</w:t>
      </w:r>
      <w:proofErr w:type="gramEnd"/>
      <w:r w:rsidRPr="00171131">
        <w:rPr>
          <w:color w:val="000000" w:themeColor="text1"/>
          <w:sz w:val="16"/>
          <w:szCs w:val="16"/>
        </w:rPr>
        <w:t xml:space="preserve"> По итогам испытаний был построен второй опытный образец Т-54. В публикациях указывается, что он имел целый ряд отличий от первой опытной машины — новая башня, изменённый корпус, пушка ЛБ-1, два пулемёта на крыльях вместо одного в корпусе и прочее. На самом деле это не так. Согласно отчёту завода №183 за июль 1945 года, танк собрали из старого задела деталей. Ни одного замечания НИБТ Полигона не было учтено, поэтому внешне второй опытный Т-54 был равнозначен первому. Разница заключалась в вооружении и некоторых элементах трансмиссии. Во-первых, в танк установили 100-мм пушку КС-Д-10. Проведённые заводские испытания стрельбой показали хорошую работу системы. Во-вторых, танк получил 5-скоростную КПП с синхронизаторами, а также планетарные механизмы поворота. В ходе 300-километрового пробега выявились проблемы с планетарным механизмом поворота, что потребовало его доработки. Что же касается других доработок, то они тормозились весьма неожиданной причиной:</w:t>
      </w:r>
    </w:p>
    <w:p w14:paraId="15E151A8" w14:textId="77777777" w:rsidR="006B10ED" w:rsidRPr="00171131" w:rsidRDefault="006B10ED" w:rsidP="00171131">
      <w:pPr>
        <w:pStyle w:val="ae"/>
        <w:shd w:val="clear" w:color="auto" w:fill="FFFFFF"/>
        <w:spacing w:before="0" w:after="0"/>
        <w:jc w:val="both"/>
        <w:textAlignment w:val="baseline"/>
        <w:rPr>
          <w:color w:val="000000" w:themeColor="text1"/>
          <w:sz w:val="16"/>
          <w:szCs w:val="16"/>
        </w:rPr>
      </w:pPr>
      <w:r w:rsidRPr="00171131">
        <w:rPr>
          <w:color w:val="000000" w:themeColor="text1"/>
          <w:sz w:val="16"/>
          <w:szCs w:val="16"/>
        </w:rPr>
        <w:t xml:space="preserve">Приказ об изучении и отработке документации по американскому тяжёлому грузовику Mack NR отдал 12 июля 1945 года директор завода Максарёв. Это была не самодеятельность — за приказом стояло распоряжение Малышева. Столь неожиданная деятельность КБ-520 самым прямым образом ударила по работам над Т-54. В результате работы над улучшенным Т-54 сильно затянулись. Лишь к октябрю 1945 года были разработаны новое ведущее колесо и траки, имевшие цевочное зацепление. Новая башня (та самая, что «по типу ИС-3») проектировалась под 100-мм орудие ЛБ-1, но работы по ней находились на ранней стадии. Что же касается второго опытного образца Т-54, то к 10 октября он прошёл 1200 км. Отмечалась масса дефектов ходовой части и трансмиссии. Ещё 200 км машина прошла за октябрь. </w:t>
      </w:r>
      <w:r w:rsidRPr="00171131">
        <w:rPr>
          <w:color w:val="000000" w:themeColor="text1"/>
          <w:sz w:val="16"/>
          <w:szCs w:val="16"/>
        </w:rPr>
        <w:lastRenderedPageBreak/>
        <w:t>Для улучшения ситуации с разработкой военная приёмка требовала вмешательства правительства, поскольку вместо Т-54 и других машин КБ-520 занималось грузовиком. Ситуация выправилась ближе к концу 1945 года. Несмотря на все проблемы, постепенно вырисовался облик существенно доработанного Т-54, отличавшегося от первых опытных танков не меньше, чем серийный Т-44 от второго опытного варианта танка (19090).</w:t>
      </w:r>
    </w:p>
    <w:p w14:paraId="000668DC" w14:textId="77777777" w:rsidR="006B10ED" w:rsidRPr="00171131" w:rsidRDefault="006B10ED" w:rsidP="00171131">
      <w:pPr>
        <w:pStyle w:val="ae"/>
        <w:shd w:val="clear" w:color="auto" w:fill="FFFFFF"/>
        <w:spacing w:before="0" w:after="0"/>
        <w:jc w:val="both"/>
        <w:textAlignment w:val="baseline"/>
        <w:rPr>
          <w:color w:val="000000" w:themeColor="text1"/>
          <w:sz w:val="16"/>
          <w:szCs w:val="16"/>
        </w:rPr>
      </w:pPr>
    </w:p>
    <w:p w14:paraId="71C3B20B" w14:textId="77777777" w:rsidR="007D3E49" w:rsidRPr="00171131" w:rsidRDefault="007D3E49" w:rsidP="00171131">
      <w:pPr>
        <w:pStyle w:val="260"/>
        <w:shd w:val="clear" w:color="auto" w:fill="auto"/>
        <w:spacing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июля 1945 на Су-100 перестают приваривать поручень за спонсоном командирской башенки на пра</w:t>
      </w:r>
      <w:r w:rsidRPr="00171131">
        <w:rPr>
          <w:rFonts w:ascii="Times New Roman" w:hAnsi="Times New Roman"/>
          <w:color w:val="000000" w:themeColor="text1"/>
          <w:sz w:val="16"/>
          <w:szCs w:val="16"/>
        </w:rPr>
        <w:softHyphen/>
        <w:t>вом борту - остается только поручень на самом спонсоне.</w:t>
      </w:r>
    </w:p>
    <w:p w14:paraId="7B9255F7" w14:textId="77777777" w:rsidR="007D3E49" w:rsidRPr="00171131" w:rsidRDefault="007D3E4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левом борту рубки появляются креп</w:t>
      </w:r>
      <w:r w:rsidRPr="00171131">
        <w:rPr>
          <w:rFonts w:ascii="Times New Roman" w:hAnsi="Times New Roman"/>
          <w:color w:val="000000" w:themeColor="text1"/>
          <w:sz w:val="16"/>
          <w:szCs w:val="16"/>
        </w:rPr>
        <w:softHyphen/>
        <w:t>ления для укладки приспособления самовы</w:t>
      </w:r>
      <w:r w:rsidRPr="00171131">
        <w:rPr>
          <w:rFonts w:ascii="Times New Roman" w:hAnsi="Times New Roman"/>
          <w:color w:val="000000" w:themeColor="text1"/>
          <w:sz w:val="16"/>
          <w:szCs w:val="16"/>
        </w:rPr>
        <w:softHyphen/>
        <w:t>таскивания. Оно состояло из двух петель стального троса, концами заделанных в планки для крепления к тракам гусеницы через отверстия для болтов шпор противо</w:t>
      </w:r>
      <w:r w:rsidRPr="00171131">
        <w:rPr>
          <w:rFonts w:ascii="Times New Roman" w:hAnsi="Times New Roman"/>
          <w:color w:val="000000" w:themeColor="text1"/>
          <w:sz w:val="16"/>
          <w:szCs w:val="16"/>
        </w:rPr>
        <w:softHyphen/>
        <w:t>скольжения. С помощью двух таких петель, надетых на бревно, оно подвязывалось к гусеницам и при их перематывании затяги</w:t>
      </w:r>
      <w:r w:rsidRPr="00171131">
        <w:rPr>
          <w:rFonts w:ascii="Times New Roman" w:hAnsi="Times New Roman"/>
          <w:color w:val="000000" w:themeColor="text1"/>
          <w:sz w:val="16"/>
          <w:szCs w:val="16"/>
        </w:rPr>
        <w:softHyphen/>
        <w:t>валось под самоходку, помогая ей выбраться из грязи (19927).</w:t>
      </w:r>
    </w:p>
    <w:p w14:paraId="1EBAB4B7" w14:textId="77777777" w:rsidR="007D3E49" w:rsidRPr="00171131" w:rsidRDefault="007D3E49" w:rsidP="00171131">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E28C58B" w14:textId="66246EC7" w:rsidR="007D3E49" w:rsidRPr="00171131" w:rsidRDefault="007D3E49" w:rsidP="0017113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В июле 1945 ОГК Кировского завода сообщил, что в боевом отделении ИСУ-122 помещается 38 унитарных выстрелов (патронов), но было явно видно, что работы затягиваются. Впрочем, унитарные выстрелы были готовы только в августе 1945 года. По итогам ИСУ-122с закончили и отправили на НИБТ Полигон в Кубинку только к концу ноября 1945 года. К тому моменту ИСУ-122с уже не выпускалась, так что финал истории немного предсказуем. Между тем, еще в апреле 1945 года прозвучала разумная мысль, что длина выстрела должна быть сокращена до метра. Правда, Кировский завод никто не услышал, ибо у артиллеристов своя правда. Им надо, чтобы имелась унификация. Результат оказался предсказуем (20277).</w:t>
      </w:r>
    </w:p>
    <w:p w14:paraId="1D2F2304" w14:textId="77777777" w:rsidR="007D3E49" w:rsidRPr="00171131" w:rsidRDefault="007D3E49" w:rsidP="00171131">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0F176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1945 в «Хенель» началось гражданское производство, но в августе 1945 года по советскому заказу там были смонтированы и переданы в СССР для технической оценки 50 штук Stg-44. Одновременно 10 785 листов технических чертежей военной техники было вывезено в СССР (11673).</w:t>
      </w:r>
    </w:p>
    <w:p w14:paraId="1A635C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0CEB6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1945 г. ситуация с будущей продукцией ДАЗ изменилась: было решено взять за основу московский ЗИС-150, а производство расширить, учитывая планируемые объемы выпуска — до 300 тыс. грузовиков в год. 24 июля Отдел главного конструктора приступил к освоению конструкции автомобиля ДАЗ-150 в кооперации с Московским автозаводом им. Сталина как ведущим предприятием. 16 августа на базе завода № 490 организован филиал ДАЗа — Завод вспомогательного оборудования (ЗВО). Директором ЗВО назначен В. В. Ошко.</w:t>
      </w:r>
    </w:p>
    <w:p w14:paraId="4547D5F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сентября по ноябрь 1945 г. на завод стали прибывать первые эшелоны (56 вагонов) с трофейным германским оборудованием. В декабре начато строительство основных цехов ДАЗа: цеха шасси, ремонтно-кузнечного и ремонтно-литейного. Однако в условиях послевоенной разрухи завод строился медленно и трудно, с привлечением репатриантов и военнопленных. План строительно-монтажных работ хронически не выполнялся (в 1945 г. был выполнен на 40%, а в 1946 г. — на 39%). Чтобы хоть как-то улучшить ситуацию, в 1946 г. ЦК КП(б</w:t>
      </w:r>
      <w:proofErr w:type="gramStart"/>
      <w:r w:rsidRPr="00171131">
        <w:rPr>
          <w:rFonts w:ascii="Times New Roman" w:hAnsi="Times New Roman"/>
          <w:color w:val="000000" w:themeColor="text1"/>
          <w:sz w:val="16"/>
          <w:szCs w:val="16"/>
        </w:rPr>
        <w:t>)</w:t>
      </w:r>
      <w:proofErr w:type="gramEnd"/>
      <w:r w:rsidRPr="00171131">
        <w:rPr>
          <w:rFonts w:ascii="Times New Roman" w:hAnsi="Times New Roman"/>
          <w:color w:val="000000" w:themeColor="text1"/>
          <w:sz w:val="16"/>
          <w:szCs w:val="16"/>
        </w:rPr>
        <w:t>У и Совет Народных Комиссаров Украины объявили Днепропетровский автозавод ударной стройкой республики, а ЦК ЛКСМУ принимает постановление о направлении на строительство ДАЗа 3000 комсомольцев. Не удивительно, что строительство находилось под пристальным вниманием Правительства УССР — ведь в Днепропетровске создавался первенец украинского автомобилестроения. Интересно, что уже в декабре 1946-го на Заводе вспомогательного оборудования были собраны два автомобиля ЗИС-5 и проведены их дорожные испытания. По сути, это была первая автомобильная продукция, и с этой даты можно отсчитывать старт ДАЗа как автозавода. Спустя месяц, в январе 1947 г., по заданию Министерства автомобильной промышленности СССР на ДАЗе началось проектирование 4-тонного прицепа для автомобиля ЗИС-150 и седельного тягача на его шасси.</w:t>
      </w:r>
    </w:p>
    <w:p w14:paraId="6FE775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Определенные постановлением ГКО сроки строительства и пуска первой очереди ДАЗа сорваны: по состоянию на май 1947 г. ни один из первоочередных объектов автозавода не введен в эксплуатацию. В связи с этим 27 мая произведена смена руководства. Приказом Министра автомобильной промышленности СССР А. И. Романов освобожден от занимаемой должности. Директором ДАЗа назначен К. В. Власов, главным инженером — Г. М. Григорьев (11619).</w:t>
      </w:r>
    </w:p>
    <w:p w14:paraId="1DA353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B5C050" w14:textId="77777777" w:rsidR="0085638F" w:rsidRPr="00171131" w:rsidRDefault="0085638F" w:rsidP="00171131">
      <w:pPr>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shd w:val="clear" w:color="auto" w:fill="FFFFFF"/>
        </w:rPr>
        <w:t>В июле 1945 года локомотивов для правительственного поезда в Потсдам, где должна была состояться конференция трех держав, было решено использовать в качестве локомотива прикрытия тепловоз, после того как один из трех паровозов серии Су был забракован. Был взят тепловоз Да20-27. Вскоре после Можайска правительственный поезд остановился на подъеме из-за боксования паровоза. После этого на станции Дровнино паровоз был заменен тепловозом, который вел далее поезд до самого Потсдама. Для И. Сталина, который, как известно, предпочитал ездить на поездах, а не на самолетах, естественно, не могло не остаться незамеченным, что состав перестал делать частые остановки для набора воды, и трогается с места необычно плавно. Уже на территории Германии И. В. Сталин подходил к тепловозу и разговаривал с машинистом В. Я. Лионом. Машинист дал высокую оценку локомотиву (19609).</w:t>
      </w:r>
    </w:p>
    <w:p w14:paraId="609F8571" w14:textId="77777777" w:rsidR="0085638F" w:rsidRPr="00171131" w:rsidRDefault="0085638F" w:rsidP="00171131">
      <w:pPr>
        <w:spacing w:after="0" w:line="240" w:lineRule="auto"/>
        <w:jc w:val="both"/>
        <w:rPr>
          <w:rFonts w:ascii="Times New Roman" w:hAnsi="Times New Roman"/>
          <w:color w:val="000000" w:themeColor="text1"/>
          <w:sz w:val="16"/>
          <w:szCs w:val="16"/>
        </w:rPr>
      </w:pPr>
    </w:p>
    <w:p w14:paraId="26669930" w14:textId="77777777" w:rsidR="00DA1D38" w:rsidRPr="001A0BAA" w:rsidRDefault="00DA1D38" w:rsidP="00DA1D3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июле 1945 г. при подготовке итогового доклада о работах по ИК технике П.В. Тимофеев и В.И. Архан</w:t>
      </w:r>
      <w:r w:rsidRPr="001A0BAA">
        <w:rPr>
          <w:rFonts w:ascii="Times New Roman" w:hAnsi="Times New Roman"/>
          <w:color w:val="0070C0"/>
          <w:sz w:val="16"/>
          <w:szCs w:val="16"/>
        </w:rPr>
        <w:softHyphen/>
        <w:t>гельский констатировали:</w:t>
      </w:r>
    </w:p>
    <w:p w14:paraId="490F932A" w14:textId="77777777" w:rsidR="00DA1D38" w:rsidRPr="001A0BAA" w:rsidRDefault="00DA1D38" w:rsidP="00DA1D3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«1. Получившая применение в Отечественной войне советская инфра-красная техника по своим тактико-техническим данным не уступает загра</w:t>
      </w:r>
      <w:r w:rsidRPr="001A0BAA">
        <w:rPr>
          <w:rFonts w:ascii="Times New Roman" w:hAnsi="Times New Roman"/>
          <w:color w:val="0070C0"/>
          <w:sz w:val="16"/>
          <w:szCs w:val="16"/>
        </w:rPr>
        <w:softHyphen/>
        <w:t>ничной и в частности немецкой инфракрасной техники</w:t>
      </w:r>
    </w:p>
    <w:p w14:paraId="758D8C18" w14:textId="77777777" w:rsidR="00DA1D38" w:rsidRPr="001A0BAA" w:rsidRDefault="00DA1D38" w:rsidP="00DA1D3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2. Однако, перед отечественной промышлен</w:t>
      </w:r>
      <w:r w:rsidRPr="001A0BAA">
        <w:rPr>
          <w:rFonts w:ascii="Times New Roman" w:hAnsi="Times New Roman"/>
          <w:color w:val="0070C0"/>
          <w:sz w:val="16"/>
          <w:szCs w:val="16"/>
        </w:rPr>
        <w:softHyphen/>
        <w:t>ностью необходимо поставить задачу освоения ряда элементов и комплектующих и.к. приборы немецких изделий: технические цветные и оптические стекла, изоляционные материалы, проводниковые материалы, сухие выпрямители, аккумуляторы и батареи с большой удельной емкостью на единицу веса и прочие материалы, полуфабрикаты и готовые изделия, имеющие более высокое качество, чем наши советские».</w:t>
      </w:r>
    </w:p>
    <w:p w14:paraId="52446CC1" w14:textId="77777777" w:rsidR="00DA1D38" w:rsidRPr="001A0BAA" w:rsidRDefault="00DA1D38" w:rsidP="00DA1D3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итоге стало очевидно, что изготовление столь высокотехнологичных изделий, как ПНВ и иная подобная ИК техника, в кустарных условиях попросту невозможно. Кроме того, условия работы самого ОКБ-1 мало подходили для изготовления прото</w:t>
      </w:r>
      <w:r w:rsidRPr="001A0BAA">
        <w:rPr>
          <w:rFonts w:ascii="Times New Roman" w:hAnsi="Times New Roman"/>
          <w:color w:val="0070C0"/>
          <w:sz w:val="16"/>
          <w:szCs w:val="16"/>
        </w:rPr>
        <w:softHyphen/>
        <w:t>типов серийных изделий. Учитывая большой объем и высокую сложность работ по приборам ночного видения, в пятилетнем плане восстановления народного хозяйства были предусмотрены специ</w:t>
      </w:r>
      <w:r w:rsidRPr="001A0BAA">
        <w:rPr>
          <w:rFonts w:ascii="Times New Roman" w:hAnsi="Times New Roman"/>
          <w:color w:val="0070C0"/>
          <w:sz w:val="16"/>
          <w:szCs w:val="16"/>
        </w:rPr>
        <w:softHyphen/>
        <w:t>альные разделы - о развитии в СССР техники ночного видения и электронной микроскопии (24986).</w:t>
      </w:r>
    </w:p>
    <w:p w14:paraId="260D01A8" w14:textId="77777777" w:rsidR="00DA1D38" w:rsidRPr="001A0BAA" w:rsidRDefault="00DA1D38" w:rsidP="00DA1D38">
      <w:pPr>
        <w:spacing w:after="0" w:line="240" w:lineRule="auto"/>
        <w:jc w:val="both"/>
        <w:rPr>
          <w:rFonts w:ascii="Times New Roman" w:hAnsi="Times New Roman"/>
          <w:color w:val="0070C0"/>
          <w:sz w:val="16"/>
          <w:szCs w:val="16"/>
        </w:rPr>
      </w:pPr>
    </w:p>
    <w:p w14:paraId="62CF2BB9" w14:textId="77777777" w:rsidR="0085638F" w:rsidRPr="00171131" w:rsidRDefault="0085638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Июль 1945. На Первом государственном часовом заводе приступили к выпуску мужских наручных часов "Победа". Диаметр механизма этих часов равен 26 миллиметрам, корпус круглый, с продолговатыми ушками (18688).</w:t>
      </w:r>
    </w:p>
    <w:p w14:paraId="40CD32B8" w14:textId="77777777" w:rsidR="0085638F" w:rsidRPr="00171131" w:rsidRDefault="0085638F" w:rsidP="00171131">
      <w:pPr>
        <w:spacing w:after="0" w:line="240" w:lineRule="auto"/>
        <w:jc w:val="both"/>
        <w:rPr>
          <w:rFonts w:ascii="Times New Roman" w:hAnsi="Times New Roman"/>
          <w:color w:val="000000" w:themeColor="text1"/>
          <w:sz w:val="16"/>
          <w:szCs w:val="16"/>
        </w:rPr>
      </w:pPr>
    </w:p>
    <w:p w14:paraId="1B1FA6DF" w14:textId="77777777" w:rsidR="00EC767F" w:rsidRPr="00171131" w:rsidRDefault="00EC767F" w:rsidP="00171131">
      <w:pPr>
        <w:pStyle w:val="book"/>
        <w:ind w:firstLine="0"/>
        <w:jc w:val="both"/>
        <w:rPr>
          <w:color w:val="000000" w:themeColor="text1"/>
          <w:sz w:val="16"/>
          <w:szCs w:val="16"/>
        </w:rPr>
      </w:pPr>
      <w:r w:rsidRPr="00171131">
        <w:rPr>
          <w:color w:val="000000" w:themeColor="text1"/>
          <w:sz w:val="16"/>
          <w:szCs w:val="16"/>
        </w:rPr>
        <w:t>В июле 1945 г. парусник «Командор Йонсен» был передан СССР по репарациям и 11 января 1946 г. официально включен в состав Балтийского флота под названием «Седов» — в честь русского полярного исследователя Георгия Яковлевича Седова (1877—1917). Барк был построен в 1921 г. на верфи «Германия Верфт» в Киле по заказу судоходной компании «Ф.А. Виннен» из Бремена. Первоначально судно называлось «Магдалена Виннен» и предназначалось для перевозки удобрений из Чили в Европу вокруг мыса Горн. «Магдалена Виннен» была оснащена дополнительным дизельным двигателем, чтобы во время переходов меньше зависеть от ветров. На судне были созданы условия для размещения 60 курсантов торгового флота, привлекаемых к работе экипажа за отдельную плату. В 1936 г. корабль был продан компании «Норддойчер Ллойд оф Бремерхавн» и получил новое имя — «Коммодор Йонсен». Судно было переоборудовано под размещение уже 100 курсантов. «Командора Йонсена» перевели на те торговые рейсы, где еще не использовались пароходы, а именно на импорт зерна из Южной Австралии. В военный период барк служил в качестве учебного корабля и ходил по Балтике в летний период. Корпус корабля стальной клепаный, с полубаком и удлиненным ютом. Во время модернизации в 1936 г. ют был соединен со средней надстройкой, что несколько утяжелило корпус, но все же не лишило судно грациозности. По типу парусного вооружения «Командор Йонсен» относится к четырехмачтовому барку. Судно имеет фок-мачту, 1-ю и 2-ю грот-мачты, бизань-мачту. Весь рангоут, включая колонны мачт, стеньги всех степеней, рей, гик, гафели и бушприт, стальной клепаный. Деревянные лишь флагштоки мачт и клотики. Вес рангоута вместе с такелажем 210 т. Длина барка между перпендикулярами 98 м. Водоизмещение 7320 т (на 2000 год). Максимальная достигнутая скорость под парусами 14,2 узла. Скорость хода под дизелями первоначально при мощности 500 л. с. составляла 5 узлов, а после установки нового дизеля в 1080 л.с. достигла 7 узлов. В 1952 г. корабль совершил свое первое плавание под бело-голубым флагом. В 1957—1958 гг. парусник выполнял функции исследовательского судна в рамках Международного геофизического года, совершив научные плавания в Атлантику и Средиземное море. В 1962—1965 гг. «Седов» вместе с барком «Крузенштерн» выполнял учебные и научно-исследовательские рейсы. В 1966 г. корабль передали в ведение Министерства рыбного хозяйства СССР для обучения персонала рыболовецкого флота. Портом приписки «Седова» стала Рига. В 1972—1975 гг. судно стояло на приколе в ожидании ремонта, который и был произведен в Кронштадте в 1975—1981 гг. В ходе реконструкции старый двигатель в 500 л.с. был заменен новым, мощностью 1080 л.с., поставлено электронное навигационное оборудование и обустроены места для 164 учащихся. Корабль вновь был пущен в эксплуатацию в 1981 г. В 1983 г. впервые с 1945 г. судно посетило родной порт Бремерхавн, где русские пригласили на борт многих членов немецкой команды, а также одного из бывших владельцев. В 1986 г. «Седор» принял участие в своих первых международных гонках и с тех пор стал их частым участником, включая Регату Колумба 1992 г. С 1989 г., помимо отечественных курсантов, судно принимает на обучение и иностранцев. В апреле 1991 г. в связи с получением Латвией независимости Россия перевела корабль из Риги в Мурманск передала его Мурманскому государственному техническому университету (15225).</w:t>
      </w:r>
    </w:p>
    <w:p w14:paraId="28516D50" w14:textId="77777777" w:rsidR="00EC767F" w:rsidRPr="00171131" w:rsidRDefault="00EC767F" w:rsidP="00171131">
      <w:pPr>
        <w:pStyle w:val="book"/>
        <w:ind w:firstLine="0"/>
        <w:jc w:val="both"/>
        <w:rPr>
          <w:color w:val="000000" w:themeColor="text1"/>
          <w:sz w:val="16"/>
          <w:szCs w:val="16"/>
        </w:rPr>
      </w:pPr>
    </w:p>
    <w:p w14:paraId="4CB1C2F4" w14:textId="77777777" w:rsidR="003A19F7" w:rsidRPr="001A0BAA" w:rsidRDefault="003A19F7" w:rsidP="003A19F7">
      <w:pPr>
        <w:pStyle w:val="59"/>
        <w:spacing w:line="240" w:lineRule="auto"/>
        <w:ind w:firstLine="0"/>
        <w:jc w:val="both"/>
        <w:rPr>
          <w:rFonts w:ascii="Times New Roman" w:hAnsi="Times New Roman"/>
          <w:color w:val="0070C0"/>
          <w:spacing w:val="0"/>
          <w:sz w:val="16"/>
          <w:szCs w:val="16"/>
        </w:rPr>
      </w:pPr>
      <w:r w:rsidRPr="001A0BAA">
        <w:rPr>
          <w:rStyle w:val="5e"/>
          <w:rFonts w:ascii="Times New Roman" w:hAnsi="Times New Roman"/>
          <w:color w:val="0070C0"/>
          <w:spacing w:val="0"/>
          <w:sz w:val="16"/>
          <w:szCs w:val="16"/>
        </w:rPr>
        <w:t>В июле 1945 г. под руководством Военно-Морского Флота СССР в Берли</w:t>
      </w:r>
      <w:r w:rsidRPr="001A0BAA">
        <w:rPr>
          <w:rStyle w:val="5e"/>
          <w:rFonts w:ascii="Times New Roman" w:hAnsi="Times New Roman"/>
          <w:color w:val="0070C0"/>
          <w:spacing w:val="0"/>
          <w:sz w:val="16"/>
          <w:szCs w:val="16"/>
        </w:rPr>
        <w:softHyphen/>
        <w:t>не было создано конструкторское бюро. Его начальником стал инженер-капи</w:t>
      </w:r>
      <w:r w:rsidRPr="001A0BAA">
        <w:rPr>
          <w:rStyle w:val="5e"/>
          <w:rFonts w:ascii="Times New Roman" w:hAnsi="Times New Roman"/>
          <w:color w:val="0070C0"/>
          <w:spacing w:val="0"/>
          <w:sz w:val="16"/>
          <w:szCs w:val="16"/>
        </w:rPr>
        <w:softHyphen/>
        <w:t>тан 1-го ранга Л. А. Коршунов. В задачу бюро входило использование опыта немецких специалистов в интересах ВМФ, сбора архивных материа</w:t>
      </w:r>
      <w:r w:rsidRPr="001A0BAA">
        <w:rPr>
          <w:rStyle w:val="5e"/>
          <w:rFonts w:ascii="Times New Roman" w:hAnsi="Times New Roman"/>
          <w:color w:val="0070C0"/>
          <w:spacing w:val="0"/>
          <w:sz w:val="16"/>
          <w:szCs w:val="16"/>
        </w:rPr>
        <w:softHyphen/>
        <w:t>лов и их изучение. Для изучения опыта, в частности, по созданию кораблей на подводных крыльях из СССР в это КБ была направлена группа советских специалистов, среди которых был и главный конструктор ЦКБ-20 В. А. Гартвиг, работавший с 1931 г. начальником Отдела строительства глиссеров и аэросаней НИИ ГВФ.</w:t>
      </w:r>
    </w:p>
    <w:p w14:paraId="5A90FA6F" w14:textId="77777777" w:rsidR="003A19F7" w:rsidRPr="001A0BAA" w:rsidRDefault="003A19F7" w:rsidP="003A19F7">
      <w:pPr>
        <w:pStyle w:val="59"/>
        <w:spacing w:line="240" w:lineRule="auto"/>
        <w:ind w:firstLine="0"/>
        <w:jc w:val="both"/>
        <w:rPr>
          <w:rFonts w:ascii="Times New Roman" w:hAnsi="Times New Roman"/>
          <w:color w:val="0070C0"/>
          <w:spacing w:val="0"/>
          <w:sz w:val="16"/>
          <w:szCs w:val="16"/>
        </w:rPr>
      </w:pPr>
      <w:r w:rsidRPr="001A0BAA">
        <w:rPr>
          <w:rStyle w:val="5e"/>
          <w:rFonts w:ascii="Times New Roman" w:hAnsi="Times New Roman"/>
          <w:color w:val="0070C0"/>
          <w:spacing w:val="0"/>
          <w:sz w:val="16"/>
          <w:szCs w:val="16"/>
        </w:rPr>
        <w:lastRenderedPageBreak/>
        <w:t>Комиссия активно работала. Из обнаруженных документов, например, в Научно-техническом бюро в Берлине, а также в Техническом бюро на юге страны в городе Бланкенбург (Саксония), стало известно, что в Германии активно проводились работы по созданию кораблей на подводных крыльях. В 1930-х гг. там были проведены на достаточно высоком научном уровне об</w:t>
      </w:r>
      <w:r w:rsidRPr="001A0BAA">
        <w:rPr>
          <w:rStyle w:val="5e"/>
          <w:rFonts w:ascii="Times New Roman" w:hAnsi="Times New Roman"/>
          <w:color w:val="0070C0"/>
          <w:spacing w:val="0"/>
          <w:sz w:val="16"/>
          <w:szCs w:val="16"/>
        </w:rPr>
        <w:softHyphen/>
        <w:t>ширные испытания подводных крыльев различных схем. Так, в Гамбургском бассейне немецкими учеными были получены основные гидродинамические характеристики отдельных крыльев. Причем, наряду с увеличением водоизме</w:t>
      </w:r>
      <w:r w:rsidRPr="001A0BAA">
        <w:rPr>
          <w:rStyle w:val="5e"/>
          <w:rFonts w:ascii="Times New Roman" w:hAnsi="Times New Roman"/>
          <w:color w:val="0070C0"/>
          <w:spacing w:val="0"/>
          <w:sz w:val="16"/>
          <w:szCs w:val="16"/>
        </w:rPr>
        <w:softHyphen/>
        <w:t>щения на первом этапе развития таких кораблей, просматривалась четкая на</w:t>
      </w:r>
      <w:r w:rsidRPr="001A0BAA">
        <w:rPr>
          <w:rStyle w:val="5e"/>
          <w:rFonts w:ascii="Times New Roman" w:hAnsi="Times New Roman"/>
          <w:color w:val="0070C0"/>
          <w:spacing w:val="0"/>
          <w:sz w:val="16"/>
          <w:szCs w:val="16"/>
        </w:rPr>
        <w:softHyphen/>
        <w:t xml:space="preserve">правленность борьбы за скорость. К 1939 г. на испытаниях опытного корабля ВМФ германского рейха «Мисс </w:t>
      </w:r>
      <w:r w:rsidRPr="001A0BAA">
        <w:rPr>
          <w:rStyle w:val="5e"/>
          <w:rFonts w:ascii="Times New Roman" w:hAnsi="Times New Roman"/>
          <w:color w:val="0070C0"/>
          <w:spacing w:val="0"/>
          <w:sz w:val="16"/>
          <w:szCs w:val="16"/>
          <w:lang w:val="en-US"/>
        </w:rPr>
        <w:t>US</w:t>
      </w:r>
      <w:r w:rsidRPr="001A0BAA">
        <w:rPr>
          <w:rStyle w:val="5e"/>
          <w:rFonts w:ascii="Times New Roman" w:hAnsi="Times New Roman"/>
          <w:color w:val="0070C0"/>
          <w:spacing w:val="0"/>
          <w:sz w:val="16"/>
          <w:szCs w:val="16"/>
        </w:rPr>
        <w:t>-З» была достигнута скорость в 80 узлов (148 км/ч).</w:t>
      </w:r>
    </w:p>
    <w:p w14:paraId="06E44E77" w14:textId="77777777" w:rsidR="003A19F7" w:rsidRPr="001A0BAA" w:rsidRDefault="003A19F7" w:rsidP="003A19F7">
      <w:pPr>
        <w:pStyle w:val="59"/>
        <w:spacing w:line="240" w:lineRule="auto"/>
        <w:ind w:firstLine="0"/>
        <w:jc w:val="both"/>
        <w:rPr>
          <w:rStyle w:val="5e"/>
          <w:rFonts w:ascii="Times New Roman" w:hAnsi="Times New Roman"/>
          <w:color w:val="0070C0"/>
          <w:spacing w:val="0"/>
          <w:sz w:val="16"/>
          <w:szCs w:val="16"/>
        </w:rPr>
      </w:pPr>
      <w:r w:rsidRPr="001A0BAA">
        <w:rPr>
          <w:rStyle w:val="5e"/>
          <w:rFonts w:ascii="Times New Roman" w:hAnsi="Times New Roman"/>
          <w:color w:val="0070C0"/>
          <w:spacing w:val="0"/>
          <w:sz w:val="16"/>
          <w:szCs w:val="16"/>
        </w:rPr>
        <w:t xml:space="preserve">В результате активной 10-летней работы Г. фон Шертелю удалось разработать принципиальную схему судна на </w:t>
      </w:r>
      <w:r w:rsidRPr="001A0BAA">
        <w:rPr>
          <w:rStyle w:val="5e"/>
          <w:rFonts w:ascii="Times New Roman" w:hAnsi="Times New Roman"/>
          <w:color w:val="0070C0"/>
          <w:spacing w:val="0"/>
          <w:sz w:val="16"/>
          <w:szCs w:val="16"/>
          <w:lang w:val="en-US"/>
        </w:rPr>
        <w:t>V</w:t>
      </w:r>
      <w:r w:rsidRPr="001A0BAA">
        <w:rPr>
          <w:rStyle w:val="5e"/>
          <w:rFonts w:ascii="Times New Roman" w:hAnsi="Times New Roman"/>
          <w:color w:val="0070C0"/>
          <w:spacing w:val="0"/>
          <w:sz w:val="16"/>
          <w:szCs w:val="16"/>
        </w:rPr>
        <w:t>-образных пересекаю</w:t>
      </w:r>
      <w:r w:rsidRPr="001A0BAA">
        <w:rPr>
          <w:rStyle w:val="5e"/>
          <w:rFonts w:ascii="Times New Roman" w:hAnsi="Times New Roman"/>
          <w:color w:val="0070C0"/>
          <w:spacing w:val="0"/>
          <w:sz w:val="16"/>
          <w:szCs w:val="16"/>
        </w:rPr>
        <w:softHyphen/>
        <w:t>щих поверхность воды подводных крыльях. Согласно его схеме, носовое кры</w:t>
      </w:r>
      <w:r w:rsidRPr="001A0BAA">
        <w:rPr>
          <w:rStyle w:val="5e"/>
          <w:rFonts w:ascii="Times New Roman" w:hAnsi="Times New Roman"/>
          <w:color w:val="0070C0"/>
          <w:spacing w:val="0"/>
          <w:sz w:val="16"/>
          <w:szCs w:val="16"/>
        </w:rPr>
        <w:softHyphen/>
        <w:t>ло располагалось впереди центра тяжести и несло 50-60 % массы судна (25139).</w:t>
      </w:r>
    </w:p>
    <w:p w14:paraId="7FA2F269" w14:textId="77777777" w:rsidR="003A19F7" w:rsidRPr="001A0BAA" w:rsidRDefault="003A19F7" w:rsidP="003A19F7">
      <w:pPr>
        <w:pStyle w:val="59"/>
        <w:spacing w:line="240" w:lineRule="auto"/>
        <w:ind w:firstLine="0"/>
        <w:jc w:val="both"/>
        <w:rPr>
          <w:rFonts w:ascii="Times New Roman" w:hAnsi="Times New Roman"/>
          <w:color w:val="0070C0"/>
          <w:spacing w:val="0"/>
          <w:sz w:val="16"/>
          <w:szCs w:val="16"/>
        </w:rPr>
      </w:pPr>
    </w:p>
    <w:p w14:paraId="56DB67A9"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3A2490D1"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7D474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июле 1945 года в ожидании начала воины с Японией на Тихий Океан перебросили 27-й </w:t>
      </w:r>
      <w:proofErr w:type="gramStart"/>
      <w:r w:rsidRPr="00171131">
        <w:rPr>
          <w:rFonts w:ascii="Times New Roman" w:hAnsi="Times New Roman"/>
          <w:color w:val="000000" w:themeColor="text1"/>
          <w:sz w:val="16"/>
          <w:szCs w:val="16"/>
        </w:rPr>
        <w:t>( с</w:t>
      </w:r>
      <w:proofErr w:type="gramEnd"/>
      <w:r w:rsidRPr="00171131">
        <w:rPr>
          <w:rFonts w:ascii="Times New Roman" w:hAnsi="Times New Roman"/>
          <w:color w:val="000000" w:themeColor="text1"/>
          <w:sz w:val="16"/>
          <w:szCs w:val="16"/>
        </w:rPr>
        <w:t xml:space="preserve"> Северного флота) и 43-й полки (с Черного моря). 43-ii полк разместили в Романовке, а 27-й - в Нижнем Истине. Совместно оба полка насчитывали ровно 100 "Кобр". В августе им поставили задачу прикрытия баз Тихоокеанского флота. Поскольку японская авиация практически никакой активности пе проявляла, то работы им пе нашлось (3457,77).</w:t>
      </w:r>
    </w:p>
    <w:p w14:paraId="1C7D6C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2C410B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1945 г. в составе 24-й оаэ насчиты</w:t>
      </w:r>
      <w:r w:rsidRPr="00171131">
        <w:rPr>
          <w:rFonts w:ascii="Times New Roman" w:hAnsi="Times New Roman"/>
          <w:color w:val="000000" w:themeColor="text1"/>
          <w:sz w:val="16"/>
          <w:szCs w:val="16"/>
        </w:rPr>
        <w:softHyphen/>
        <w:t>валось 8 КОР-2. В 1946 г. в строю числилось три экземпляра. Дальнейшая судьба это</w:t>
      </w:r>
      <w:r w:rsidRPr="00171131">
        <w:rPr>
          <w:rFonts w:ascii="Times New Roman" w:hAnsi="Times New Roman"/>
          <w:color w:val="000000" w:themeColor="text1"/>
          <w:sz w:val="16"/>
          <w:szCs w:val="16"/>
        </w:rPr>
        <w:softHyphen/>
        <w:t>го типа на Черноморском флоте не просле</w:t>
      </w:r>
      <w:r w:rsidRPr="00171131">
        <w:rPr>
          <w:rFonts w:ascii="Times New Roman" w:hAnsi="Times New Roman"/>
          <w:color w:val="000000" w:themeColor="text1"/>
          <w:sz w:val="16"/>
          <w:szCs w:val="16"/>
        </w:rPr>
        <w:softHyphen/>
        <w:t>живается. Очевидно, они использовались до полного износа материальной части (12301).</w:t>
      </w:r>
    </w:p>
    <w:p w14:paraId="06C17228"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464514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1945 на ТОФ на</w:t>
      </w:r>
      <w:r w:rsidRPr="00171131">
        <w:rPr>
          <w:rFonts w:ascii="Times New Roman" w:hAnsi="Times New Roman"/>
          <w:color w:val="000000" w:themeColor="text1"/>
          <w:sz w:val="16"/>
          <w:szCs w:val="16"/>
        </w:rPr>
        <w:softHyphen/>
        <w:t>чали поступать американские А-20С и А-20Н, но их к началу кампании осво</w:t>
      </w:r>
      <w:r w:rsidRPr="00171131">
        <w:rPr>
          <w:rFonts w:ascii="Times New Roman" w:hAnsi="Times New Roman"/>
          <w:color w:val="000000" w:themeColor="text1"/>
          <w:sz w:val="16"/>
          <w:szCs w:val="16"/>
        </w:rPr>
        <w:softHyphen/>
        <w:t>ить не успели (10734,86).</w:t>
      </w:r>
    </w:p>
    <w:p w14:paraId="633C56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DB4EF1" w14:textId="77777777" w:rsidR="0085638F" w:rsidRPr="00171131" w:rsidRDefault="0085638F"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2470442D" w14:textId="77777777" w:rsidR="0085638F" w:rsidRPr="00171131" w:rsidRDefault="0085638F"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1F436E9" w14:textId="77777777" w:rsidR="0085638F" w:rsidRPr="00171131" w:rsidRDefault="0085638F" w:rsidP="00171131">
      <w:pPr>
        <w:pStyle w:val="ae"/>
        <w:shd w:val="clear" w:color="auto" w:fill="FFFFFF"/>
        <w:spacing w:before="0" w:after="0"/>
        <w:jc w:val="both"/>
        <w:textAlignment w:val="baseline"/>
        <w:rPr>
          <w:color w:val="000000" w:themeColor="text1"/>
          <w:sz w:val="16"/>
          <w:szCs w:val="16"/>
        </w:rPr>
      </w:pPr>
      <w:r w:rsidRPr="00171131">
        <w:rPr>
          <w:color w:val="000000" w:themeColor="text1"/>
          <w:sz w:val="16"/>
          <w:szCs w:val="16"/>
        </w:rPr>
        <w:t>С июля 1945 г. в соответствии с приказами главноначальствующего СВАТ, вся иностранная валюта, драгоценные металлы и камни должны были храниться только в органах Госбанка СССР. На основании данных постановлений в 1945 — 1949 гг. в счет репараций в Советский Союз было отправлено 1,6 кг палладия, 11,2 кг платины, 127 кг золота, 63,4 т серебра (19846).</w:t>
      </w:r>
    </w:p>
    <w:p w14:paraId="10EB43D7" w14:textId="77777777" w:rsidR="0085638F" w:rsidRPr="00171131" w:rsidRDefault="0085638F" w:rsidP="00171131">
      <w:pPr>
        <w:pStyle w:val="ae"/>
        <w:shd w:val="clear" w:color="auto" w:fill="FFFFFF"/>
        <w:spacing w:before="0" w:after="0"/>
        <w:jc w:val="both"/>
        <w:textAlignment w:val="baseline"/>
        <w:rPr>
          <w:color w:val="000000" w:themeColor="text1"/>
          <w:sz w:val="16"/>
          <w:szCs w:val="16"/>
        </w:rPr>
      </w:pPr>
    </w:p>
    <w:p w14:paraId="180DD3C4" w14:textId="41ABBD21" w:rsidR="007B6494" w:rsidRPr="00171131" w:rsidRDefault="007B6494" w:rsidP="00171131">
      <w:pPr>
        <w:autoSpaceDE w:val="0"/>
        <w:autoSpaceDN w:val="0"/>
        <w:adjustRightInd w:val="0"/>
        <w:spacing w:after="0" w:line="240" w:lineRule="auto"/>
        <w:jc w:val="both"/>
        <w:rPr>
          <w:rFonts w:ascii="Times New Roman" w:hAnsi="Times New Roman"/>
          <w:i/>
          <w:iCs/>
          <w:color w:val="000000" w:themeColor="text1"/>
          <w:sz w:val="16"/>
          <w:szCs w:val="16"/>
        </w:rPr>
      </w:pPr>
      <w:r w:rsidRPr="00171131">
        <w:rPr>
          <w:rFonts w:ascii="Times New Roman" w:hAnsi="Times New Roman"/>
          <w:i/>
          <w:iCs/>
          <w:color w:val="000000" w:themeColor="text1"/>
          <w:sz w:val="16"/>
          <w:szCs w:val="16"/>
        </w:rPr>
        <w:t>За рубежом:</w:t>
      </w:r>
    </w:p>
    <w:p w14:paraId="402412B3" w14:textId="77777777" w:rsidR="007B6494" w:rsidRPr="00171131" w:rsidRDefault="007B6494" w:rsidP="00171131">
      <w:pPr>
        <w:autoSpaceDE w:val="0"/>
        <w:autoSpaceDN w:val="0"/>
        <w:adjustRightInd w:val="0"/>
        <w:spacing w:after="0" w:line="240" w:lineRule="auto"/>
        <w:jc w:val="both"/>
        <w:rPr>
          <w:rFonts w:ascii="Times New Roman" w:hAnsi="Times New Roman"/>
          <w:i/>
          <w:iCs/>
          <w:color w:val="000000" w:themeColor="text1"/>
          <w:sz w:val="16"/>
          <w:szCs w:val="16"/>
        </w:rPr>
      </w:pPr>
    </w:p>
    <w:p w14:paraId="59E607A5" w14:textId="77777777" w:rsidR="007B6494" w:rsidRPr="00171131" w:rsidRDefault="007B649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1945 макет Douglas Model 558 HighSpeed Test Airplane, или просто D-588 под названием Skystreak, представили заказчикам. Дотошный осмотр и обсуждение макета продлилось целых два дня. Представители NACA раскритиковали самолет. Они опять увидели в проекте попытку Хайнемана проигнорировать исследовательское назначение машины. Об этом ярко говорили боковые воздухозаборники, которые снижали тягу силовой установки, но зато освобождали носовую часть для установки пушек. Имеющиеся свободные объемы годились только для расстановки патронных ящиков, а не для громоздкого научного оборудования.</w:t>
      </w:r>
    </w:p>
    <w:p w14:paraId="68C02F1D" w14:textId="77777777" w:rsidR="007B6494" w:rsidRPr="00171131" w:rsidRDefault="007B649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Комиссия рекомендовала переделать фонарь кабины пилота, увеличить объем приборных отсеков, предусмотреть возможность установки форсажной камеры ТРД и заменить боковые воздухозаборники на один лобовой, с меньшими потерями. Флот присоединился к этим замечаниям и рекомендовал Хайнеману переделать самолет в соответствии со спецификациями NACA. Глава Бюро авиации флота (BuAir — основной заказчик боевых самолетов для ВМС) Эмерсон Конлон (Emerson Conlon) пошел еще дальше и заявил, что одобрит проект только после его утверждения учеными (22835).</w:t>
      </w:r>
    </w:p>
    <w:p w14:paraId="2FDC5423" w14:textId="77777777" w:rsidR="007B6494" w:rsidRPr="00171131" w:rsidRDefault="007B6494" w:rsidP="00171131">
      <w:pPr>
        <w:spacing w:after="0" w:line="240" w:lineRule="auto"/>
        <w:jc w:val="both"/>
        <w:rPr>
          <w:rFonts w:ascii="Times New Roman" w:hAnsi="Times New Roman"/>
          <w:color w:val="000000" w:themeColor="text1"/>
          <w:sz w:val="16"/>
          <w:szCs w:val="16"/>
        </w:rPr>
      </w:pPr>
    </w:p>
    <w:p w14:paraId="74837161" w14:textId="77777777" w:rsidR="007B6494" w:rsidRPr="00171131" w:rsidRDefault="007B649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1945 Япония производит 1131 самолет, что является самым низким ежемесячным объемом производства с февраля 1943 года (20371).</w:t>
      </w:r>
    </w:p>
    <w:p w14:paraId="71A180A2" w14:textId="77777777" w:rsidR="007B6494" w:rsidRPr="00171131" w:rsidRDefault="007B6494" w:rsidP="00171131">
      <w:pPr>
        <w:spacing w:after="0" w:line="240" w:lineRule="auto"/>
        <w:jc w:val="both"/>
        <w:rPr>
          <w:rFonts w:ascii="Times New Roman" w:hAnsi="Times New Roman"/>
          <w:color w:val="000000" w:themeColor="text1"/>
          <w:sz w:val="16"/>
          <w:szCs w:val="16"/>
        </w:rPr>
      </w:pPr>
    </w:p>
    <w:p w14:paraId="5BD0C45B" w14:textId="77777777" w:rsidR="007B6494" w:rsidRPr="00171131" w:rsidRDefault="007B649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июде 1945 согласно отчету воздушной разведки ВВС США, во время войны в Европе самолеты ВВС США уничтожили 30 152 немецких самолета потеряв 18 418 уничтоженных самолетов ВВС США (20371).</w:t>
      </w:r>
    </w:p>
    <w:p w14:paraId="7309BA7C" w14:textId="77777777" w:rsidR="007B6494" w:rsidRPr="00171131" w:rsidRDefault="007B6494" w:rsidP="00171131">
      <w:pPr>
        <w:spacing w:after="0" w:line="240" w:lineRule="auto"/>
        <w:jc w:val="both"/>
        <w:rPr>
          <w:rFonts w:ascii="Times New Roman" w:hAnsi="Times New Roman"/>
          <w:color w:val="000000" w:themeColor="text1"/>
          <w:sz w:val="16"/>
          <w:szCs w:val="16"/>
        </w:rPr>
      </w:pPr>
    </w:p>
    <w:p w14:paraId="6B2CC4FE" w14:textId="77777777" w:rsidR="007B6494" w:rsidRPr="00171131" w:rsidRDefault="007B649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1945 образована Avro Canada как часть Hawker Siddeley Group и приобретает бывший завод Victory Aircraft в Малтоне, Онтарио, Канада (20371).</w:t>
      </w:r>
    </w:p>
    <w:p w14:paraId="2F8E46A6" w14:textId="77777777" w:rsidR="007B6494" w:rsidRPr="00171131" w:rsidRDefault="007B6494" w:rsidP="00171131">
      <w:pPr>
        <w:spacing w:after="0" w:line="240" w:lineRule="auto"/>
        <w:jc w:val="both"/>
        <w:rPr>
          <w:rFonts w:ascii="Times New Roman" w:hAnsi="Times New Roman"/>
          <w:color w:val="000000" w:themeColor="text1"/>
          <w:sz w:val="16"/>
          <w:szCs w:val="16"/>
        </w:rPr>
      </w:pPr>
    </w:p>
    <w:p w14:paraId="00392A3F" w14:textId="77777777" w:rsidR="007B6494" w:rsidRPr="00171131" w:rsidRDefault="007B649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1945 Aeropostal Alas de Venezuela (LAV) совершает первые международные рейсы, открывая рейс между Венесуэлой и Боа-Виста, Бразилия (20371).</w:t>
      </w:r>
    </w:p>
    <w:p w14:paraId="2C16617E" w14:textId="77777777" w:rsidR="007B6494" w:rsidRPr="00171131" w:rsidRDefault="007B6494" w:rsidP="00171131">
      <w:pPr>
        <w:spacing w:after="0" w:line="240" w:lineRule="auto"/>
        <w:jc w:val="both"/>
        <w:rPr>
          <w:rFonts w:ascii="Times New Roman" w:hAnsi="Times New Roman"/>
          <w:color w:val="000000" w:themeColor="text1"/>
          <w:sz w:val="16"/>
          <w:szCs w:val="16"/>
        </w:rPr>
      </w:pPr>
    </w:p>
    <w:p w14:paraId="2C96559E" w14:textId="6581D061"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1E5F55F5"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A715D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 августе 1945 г. прошли заводские ис</w:t>
      </w:r>
      <w:r w:rsidRPr="00171131">
        <w:rPr>
          <w:rFonts w:ascii="Times New Roman" w:hAnsi="Times New Roman"/>
          <w:color w:val="000000" w:themeColor="text1"/>
          <w:sz w:val="16"/>
          <w:szCs w:val="16"/>
        </w:rPr>
        <w:softHyphen/>
        <w:t>пытания доработанного самолета Ил-10 зав. № 1895409. На нем смон</w:t>
      </w:r>
      <w:r w:rsidRPr="00171131">
        <w:rPr>
          <w:rFonts w:ascii="Times New Roman" w:hAnsi="Times New Roman"/>
          <w:color w:val="000000" w:themeColor="text1"/>
          <w:sz w:val="16"/>
          <w:szCs w:val="16"/>
        </w:rPr>
        <w:softHyphen/>
        <w:t>тировали пневматическое управление бомболюками, что обеспе</w:t>
      </w:r>
      <w:r w:rsidRPr="00171131">
        <w:rPr>
          <w:rFonts w:ascii="Times New Roman" w:hAnsi="Times New Roman"/>
          <w:color w:val="000000" w:themeColor="text1"/>
          <w:sz w:val="16"/>
          <w:szCs w:val="16"/>
        </w:rPr>
        <w:softHyphen/>
        <w:t>чило надежное закрывание створок как в воздухе, так и на земле, а также устранило отсос створок в полете. Механическая система закрытия сохранялась как дублирующая, но усилия на ручке АСШ-141 снизили с 15—20 кг до 8--10 кг. Открытие створок происходило теперь автоматически при снятии с предохранителя ручки АСШ-141 под действием силы пружин, расположенных на створках, и тяжести самих створок. Одновременно предусмотре</w:t>
      </w:r>
      <w:r w:rsidRPr="00171131">
        <w:rPr>
          <w:rFonts w:ascii="Times New Roman" w:hAnsi="Times New Roman"/>
          <w:color w:val="000000" w:themeColor="text1"/>
          <w:sz w:val="16"/>
          <w:szCs w:val="16"/>
        </w:rPr>
        <w:softHyphen/>
        <w:t>ли подвеску новых бомб типа ФАБ-100М43. На турели ВУ-8 в дополнение к имеющейся пневматической системе перезарядки добавили ручную. Усовершенствовали и пневмоперезарядку пушек ВЯ-23. Все это было внедрено на се</w:t>
      </w:r>
      <w:r w:rsidRPr="00171131">
        <w:rPr>
          <w:rFonts w:ascii="Times New Roman" w:hAnsi="Times New Roman"/>
          <w:color w:val="000000" w:themeColor="text1"/>
          <w:sz w:val="16"/>
          <w:szCs w:val="16"/>
        </w:rPr>
        <w:softHyphen/>
        <w:t>рийных машинах, начиная с 23-й серии (в середине 1946 г.) (11474,534).</w:t>
      </w:r>
    </w:p>
    <w:p w14:paraId="7A1880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047B52" w14:textId="77777777" w:rsidR="00FC1B8B" w:rsidRPr="00171131" w:rsidRDefault="00FC1B8B"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В июле - августе 1945 года успешно прошел заводские испытания серийный самолет Ил-10 завода № 18 (зав. № 1895409) с внесенными изменениями в систему вооружения по опыту эксплуатации штурмовика в строевых частях. Отчет по испытаниям утвержден 8 августа 1945 года.</w:t>
      </w:r>
    </w:p>
    <w:p w14:paraId="5BFBAD76" w14:textId="77777777" w:rsidR="00FC1B8B" w:rsidRPr="00171131" w:rsidRDefault="00FC1B8B"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На самолете было смонтировано пневматическое управление бомболюками вместо механического, что обеспечило надежное закрывание створок бомболюка как в воздухе, так и на земле, а также устранялся эффект отсоса створок в полете. При этом механическая система закрытия сохранялась, но усилия на ручке АСШ-141 были снижены с 15-20 до 8-10 кг. Открытие створок происходило автоматически (при снятии с предохранителя ручки АСШ-141) под действием силы пружин, расположенных на створках, и силы веса самих створок.</w:t>
      </w:r>
    </w:p>
    <w:p w14:paraId="613A7C4E" w14:textId="77777777" w:rsidR="00FC1B8B" w:rsidRPr="00171131" w:rsidRDefault="00FC1B8B" w:rsidP="00171131">
      <w:pPr>
        <w:spacing w:after="0" w:line="240" w:lineRule="auto"/>
        <w:jc w:val="both"/>
        <w:rPr>
          <w:rStyle w:val="107"/>
          <w:rFonts w:eastAsiaTheme="minorHAnsi"/>
          <w:color w:val="000000" w:themeColor="text1"/>
          <w:sz w:val="16"/>
          <w:szCs w:val="16"/>
        </w:rPr>
      </w:pPr>
      <w:r w:rsidRPr="00171131">
        <w:rPr>
          <w:rStyle w:val="107"/>
          <w:rFonts w:eastAsiaTheme="minorHAnsi"/>
          <w:color w:val="000000" w:themeColor="text1"/>
          <w:sz w:val="16"/>
          <w:szCs w:val="16"/>
        </w:rPr>
        <w:t>С целью устранения деформации створок бомболюков при загрузке мелкими бомбами сначала поставили накладки под петли, а затем провели дополнительное усиление створок, петель и угловых роликов управления створками. Была обеспечена подвеска бомб типа ФАБ-100 М-43 и нормальное сбрасывание бомб ФАБ-250 с внешней подвески на «пассив» и «актив».</w:t>
      </w:r>
    </w:p>
    <w:p w14:paraId="1BBFA085" w14:textId="77777777" w:rsidR="00FC1B8B" w:rsidRPr="00171131" w:rsidRDefault="00FC1B8B"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В дополнение к имеющейся пневматической перезарядке установку ВУ-8 снабдили ручной механической перезарядкой пулемета УБК. Была изменена и система пневмоперезарядки пушек ВЯ, что повысило ее эксплуатационную надежность. Сама пушка ВЯ была «освобождена» от постоянного своего придатка - трубки и гибкого шланга (без которых она не могла быть снята с самолета). Как следствие, «устранялась причина загрязнения и засорения канала гибкого шланга, трубки и цилиндра перезарядки» (17490).</w:t>
      </w:r>
    </w:p>
    <w:p w14:paraId="217DBC2D" w14:textId="77777777" w:rsidR="00FC1B8B" w:rsidRPr="00171131" w:rsidRDefault="00FC1B8B" w:rsidP="00171131">
      <w:pPr>
        <w:spacing w:after="0" w:line="240" w:lineRule="auto"/>
        <w:jc w:val="both"/>
        <w:rPr>
          <w:rStyle w:val="107"/>
          <w:rFonts w:eastAsiaTheme="minorHAnsi"/>
          <w:color w:val="000000" w:themeColor="text1"/>
          <w:sz w:val="16"/>
          <w:szCs w:val="16"/>
        </w:rPr>
      </w:pPr>
    </w:p>
    <w:p w14:paraId="6FA8C4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июле-августе 1945 г. в 329-м бап были проведены войсковые испытания бомбардировщиков Ер-2, закончившиеся с отрицательными результатами (8984).</w:t>
      </w:r>
    </w:p>
    <w:p w14:paraId="38788E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198D352" w14:textId="77777777" w:rsidR="00DA1D38" w:rsidRPr="001A0BAA" w:rsidRDefault="00DA1D38" w:rsidP="00DA1D38">
      <w:pPr>
        <w:spacing w:after="0" w:line="240" w:lineRule="auto"/>
        <w:jc w:val="both"/>
        <w:rPr>
          <w:rFonts w:ascii="Times New Roman" w:hAnsi="Times New Roman"/>
          <w:color w:val="0070C0"/>
          <w:sz w:val="16"/>
          <w:szCs w:val="16"/>
        </w:rPr>
      </w:pPr>
      <w:r w:rsidRPr="001A0BAA">
        <w:rPr>
          <w:rStyle w:val="aff0"/>
          <w:rFonts w:ascii="Times New Roman" w:hAnsi="Times New Roman" w:cs="Times New Roman"/>
          <w:color w:val="0070C0"/>
          <w:spacing w:val="0"/>
          <w:sz w:val="16"/>
          <w:szCs w:val="16"/>
        </w:rPr>
        <w:t>С июля по октябрь 1945 г. второй, дорабо</w:t>
      </w:r>
      <w:r w:rsidRPr="001A0BAA">
        <w:rPr>
          <w:rStyle w:val="aff0"/>
          <w:rFonts w:ascii="Times New Roman" w:hAnsi="Times New Roman" w:cs="Times New Roman"/>
          <w:color w:val="0070C0"/>
          <w:spacing w:val="0"/>
          <w:sz w:val="16"/>
          <w:szCs w:val="16"/>
        </w:rPr>
        <w:softHyphen/>
        <w:t>танный дальний бомбардировщик Ту-2Д проходил госиспытания. Самолёт недодавал заявленной дальности и в серию не пошёл. Позже ОКБ разработало варианты Ту-2Д с двигателями жидкостного охлаждения: самолёт «67»</w:t>
      </w:r>
      <w:r w:rsidRPr="001A0BAA">
        <w:rPr>
          <w:rStyle w:val="aff0"/>
          <w:rFonts w:ascii="Times New Roman" w:hAnsi="Times New Roman" w:cs="Times New Roman"/>
          <w:b/>
          <w:bCs/>
          <w:color w:val="0070C0"/>
          <w:spacing w:val="0"/>
          <w:sz w:val="16"/>
          <w:szCs w:val="16"/>
        </w:rPr>
        <w:t xml:space="preserve"> </w:t>
      </w:r>
      <w:r w:rsidRPr="001A0BAA">
        <w:rPr>
          <w:rStyle w:val="aff0"/>
          <w:rFonts w:ascii="Times New Roman" w:hAnsi="Times New Roman" w:cs="Times New Roman"/>
          <w:color w:val="0070C0"/>
          <w:spacing w:val="0"/>
          <w:sz w:val="16"/>
          <w:szCs w:val="16"/>
        </w:rPr>
        <w:t>с 1900-сильными дизелями АЧ-30БФ и винтами АВ-7Л-22 (1945 г.) и самолёт «65»</w:t>
      </w:r>
      <w:r w:rsidRPr="001A0BAA">
        <w:rPr>
          <w:rStyle w:val="aff0"/>
          <w:rFonts w:ascii="Times New Roman" w:hAnsi="Times New Roman" w:cs="Times New Roman"/>
          <w:b/>
          <w:bCs/>
          <w:color w:val="0070C0"/>
          <w:spacing w:val="0"/>
          <w:sz w:val="16"/>
          <w:szCs w:val="16"/>
        </w:rPr>
        <w:t xml:space="preserve"> </w:t>
      </w:r>
      <w:r w:rsidRPr="001A0BAA">
        <w:rPr>
          <w:rStyle w:val="aff0"/>
          <w:rFonts w:ascii="Times New Roman" w:hAnsi="Times New Roman" w:cs="Times New Roman"/>
          <w:color w:val="0070C0"/>
          <w:spacing w:val="0"/>
          <w:sz w:val="16"/>
          <w:szCs w:val="16"/>
        </w:rPr>
        <w:t>с 1950-сильными АМ-44 и винтами АВ-5ЛВ-188Б (1946 г.), но и они заказчика не удовлетворили (25146).</w:t>
      </w:r>
    </w:p>
    <w:p w14:paraId="1EEFD56C" w14:textId="77777777" w:rsidR="00DA1D38" w:rsidRPr="001A0BAA" w:rsidRDefault="00DA1D38" w:rsidP="00DA1D38">
      <w:pPr>
        <w:spacing w:after="0" w:line="240" w:lineRule="auto"/>
        <w:jc w:val="both"/>
        <w:rPr>
          <w:rFonts w:ascii="Times New Roman" w:hAnsi="Times New Roman"/>
          <w:color w:val="0070C0"/>
          <w:sz w:val="16"/>
          <w:szCs w:val="16"/>
        </w:rPr>
      </w:pPr>
    </w:p>
    <w:p w14:paraId="03FE1D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июле-августе 1945 г. был подготовлен доклад:</w:t>
      </w:r>
    </w:p>
    <w:p w14:paraId="46BED97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Секретно</w:t>
      </w:r>
    </w:p>
    <w:p w14:paraId="22AAAB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Некоторые вопросы компоновки скоростных самолетов / Сост. Г.С.Калачев, И.В.Остославский, М.А.Тайц (НКАП-СССР, ЛИИ). Машиноп. копия. М., 1945. 5 с. (5274).</w:t>
      </w:r>
    </w:p>
    <w:p w14:paraId="088B39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D0CC9EB" w14:textId="77777777" w:rsidR="00DA1D38" w:rsidRPr="001A0BAA" w:rsidRDefault="00DA1D38" w:rsidP="00DA1D3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xml:space="preserve">С июля по август 1945 г. в Восточную Германию в район города Нордхаузена на завод Миттельверке прибыл ряд видных советских специалистов, таких как С. П. Королёв, В. П. Глушко, В. П. Бармин, Н. А. Пилюгин, В. П. Мишин, М. С. Рязанский, В. С. Кузнецов, А. М. Исаев, Б. Е. Черток, Г. А. Тюлин, М. К. Тихонравов, В. С. Будняк. Всего группа советских специалистов вместе с механиками в 1945 г. насчитывала 284 человека (25184). </w:t>
      </w:r>
    </w:p>
    <w:p w14:paraId="1EAB31A3" w14:textId="77777777" w:rsidR="00DA1D38" w:rsidRPr="001A0BAA" w:rsidRDefault="00DA1D38" w:rsidP="00DA1D38">
      <w:pPr>
        <w:spacing w:after="0" w:line="240" w:lineRule="auto"/>
        <w:jc w:val="both"/>
        <w:rPr>
          <w:rFonts w:ascii="Times New Roman" w:hAnsi="Times New Roman"/>
          <w:color w:val="0070C0"/>
          <w:sz w:val="16"/>
          <w:szCs w:val="16"/>
        </w:rPr>
      </w:pPr>
    </w:p>
    <w:p w14:paraId="6038BD90"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7BCD2011"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754157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В июле - ноябре 1945 года танк Т-54 (второй образец) прошел испытания на НИБТ полигоне, по результатам которых члены комис</w:t>
      </w:r>
      <w:r w:rsidRPr="00171131">
        <w:rPr>
          <w:rFonts w:ascii="Times New Roman" w:hAnsi="Times New Roman"/>
          <w:color w:val="000000" w:themeColor="text1"/>
          <w:sz w:val="16"/>
          <w:szCs w:val="16"/>
        </w:rPr>
        <w:softHyphen/>
        <w:t>сии сочли целесообразным рекомендовать его для принятия на воору</w:t>
      </w:r>
      <w:r w:rsidRPr="00171131">
        <w:rPr>
          <w:rFonts w:ascii="Times New Roman" w:hAnsi="Times New Roman"/>
          <w:color w:val="000000" w:themeColor="text1"/>
          <w:sz w:val="16"/>
          <w:szCs w:val="16"/>
        </w:rPr>
        <w:softHyphen/>
        <w:t>жение Красной Армии с обязательным устранением выявленных недо</w:t>
      </w:r>
      <w:r w:rsidRPr="00171131">
        <w:rPr>
          <w:rFonts w:ascii="Times New Roman" w:hAnsi="Times New Roman"/>
          <w:color w:val="000000" w:themeColor="text1"/>
          <w:sz w:val="16"/>
          <w:szCs w:val="16"/>
        </w:rPr>
        <w:softHyphen/>
        <w:t>статков. Являлся прототипом среднего танка Т-54, принятого на воору</w:t>
      </w:r>
      <w:r w:rsidRPr="00171131">
        <w:rPr>
          <w:rFonts w:ascii="Times New Roman" w:hAnsi="Times New Roman"/>
          <w:color w:val="000000" w:themeColor="text1"/>
          <w:sz w:val="16"/>
          <w:szCs w:val="16"/>
        </w:rPr>
        <w:softHyphen/>
        <w:t>жение Советской Армии в первый послевоенный период (10703).</w:t>
      </w:r>
    </w:p>
    <w:p w14:paraId="3FC7BE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E64F5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период июля—сентября 1945 г. на основе дальнейшей глубокой проработки варианта тяжелого танка, одобренного НКТП в мае 1945, в ОКБ Опытного завода №100 подгото-вили технические проекты четырех различных вариантов машин (ведущие инженеры — Г.Н. Москвин и П.П. Исаков) с применением классической схемы общей компоновки, определяемой калибром основного оружия (БЛ-13-1 калибра 122 или С-26 калибра 130 мм), силовой установкой (один дизель или два спаренных) и типом трансмиссии (механическая или электромеханическая).</w:t>
      </w:r>
    </w:p>
    <w:p w14:paraId="5A7F6D5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Поэтапное внедрение в опытные конструкции передовых достижений отечественной промышленности позволило реализовывать неуклонно ра-стущие требования по повышению боевых характеристик тяжелого танка, оставаясь в разумных границах боевой массы.</w:t>
      </w:r>
    </w:p>
    <w:p w14:paraId="6592724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Так, параллельно с отработкой технических проектов танка ИС-7 на Опытном заводе № 100 по эскизным чертежам ОКБ-172 был изготовлен и в июне 1945 г. прошел стендовые испытания механический досылатель для 122-мм пушки БЛ-13 конструкции ОКБ-172 НКВ. Он обеспечивал </w:t>
      </w:r>
      <w:proofErr w:type="gramStart"/>
      <w:r w:rsidRPr="00171131">
        <w:rPr>
          <w:rFonts w:ascii="Times New Roman" w:hAnsi="Times New Roman"/>
          <w:color w:val="000000" w:themeColor="text1"/>
          <w:sz w:val="16"/>
          <w:szCs w:val="16"/>
        </w:rPr>
        <w:t>досыла-ние</w:t>
      </w:r>
      <w:proofErr w:type="gramEnd"/>
      <w:r w:rsidRPr="00171131">
        <w:rPr>
          <w:rFonts w:ascii="Times New Roman" w:hAnsi="Times New Roman"/>
          <w:color w:val="000000" w:themeColor="text1"/>
          <w:sz w:val="16"/>
          <w:szCs w:val="16"/>
        </w:rPr>
        <w:t xml:space="preserve"> снаряда в зарядную камору орудия и размещался в бороде казенника между тормозом отката и накатником.</w:t>
      </w:r>
    </w:p>
    <w:p w14:paraId="3E3604A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время испытаний (было выполнено 250 заряжаний) досылатель продемонстрировал надежную работу. Использование механического до- сылателя с места заряжающего обеспечивало последнему значительные удобства и ускорило процесс заряжания снаряда. Для окончательного заключения о работе механического досылателя рекомендовалось провести его испытания в условиях объекта (12258).</w:t>
      </w:r>
    </w:p>
    <w:p w14:paraId="395E2B41"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6CAE1E40" w14:textId="77777777" w:rsidR="00EC767F" w:rsidRPr="00171131" w:rsidRDefault="00EC767F" w:rsidP="00171131">
      <w:pPr>
        <w:pStyle w:val="book"/>
        <w:ind w:firstLine="0"/>
        <w:jc w:val="both"/>
        <w:rPr>
          <w:color w:val="000000" w:themeColor="text1"/>
          <w:sz w:val="16"/>
          <w:szCs w:val="16"/>
        </w:rPr>
      </w:pPr>
      <w:r w:rsidRPr="00171131">
        <w:rPr>
          <w:color w:val="000000" w:themeColor="text1"/>
          <w:sz w:val="16"/>
          <w:szCs w:val="16"/>
        </w:rPr>
        <w:t>В июле—августе 1945 г. из Германии в Сухуми были перевезены архивы, оборудование, техническая документация и библиотеки четырех физических институтов и одного химико-металлургического института, занимавшегося проблемами урана (15225).</w:t>
      </w:r>
    </w:p>
    <w:p w14:paraId="6ECB5B95" w14:textId="77777777" w:rsidR="00EC767F" w:rsidRPr="00171131" w:rsidRDefault="00EC767F" w:rsidP="00171131">
      <w:pPr>
        <w:pStyle w:val="book"/>
        <w:ind w:firstLine="0"/>
        <w:jc w:val="both"/>
        <w:rPr>
          <w:color w:val="000000" w:themeColor="text1"/>
          <w:sz w:val="16"/>
          <w:szCs w:val="16"/>
        </w:rPr>
      </w:pPr>
    </w:p>
    <w:p w14:paraId="0A8557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 августе 1945 г. опытный образец станции “Марс-1” проходил на крейсере «Молотов» государственные испытания под руководством командующего эскадрой Черноморского флота вице-адмирала С. Г. Горшкова.</w:t>
      </w:r>
    </w:p>
    <w:p w14:paraId="38749A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испытаниях принимали участие руководитель разработки А. С. Гринштейн и офицеры флота А. А. Никитин, В. А. Пархоменко (командир корабля), И. Л. Кренгауз и А. П. Вержиковский.</w:t>
      </w:r>
    </w:p>
    <w:p w14:paraId="6C50FCF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Государственные испытания подтвердили заданные требования заказчика, и Нарком ВМФ, утвердив акт государственной комиссии, своим приказом принял на вооружение кораблей класса «крейсер» РЛС под названием «Редан-1» (ЦВМА, ф. 926, on. 005936, д. 28, л. 157, 159) (11026).</w:t>
      </w:r>
    </w:p>
    <w:p w14:paraId="7A05DD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Одновременно с разработкой станции «Марс-1» тем же коллективом была разработана аналогичная станция «Марс-2» для эскадренных миноносцев. Ее тактико-технические характеристики были идентичны характеристикaм РЛС «Mapc-1». Размещалась аппаратура в командно-дальномерном пункте (КДП) эсминца, а антенное устройство – на крыше КДП и соединялось с оптическим визиром КДП. Индикатор курсового угла цели устанавливался рядом с окуляром визира.</w:t>
      </w:r>
    </w:p>
    <w:p w14:paraId="4E174F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создание станции директор предприятия В. Д. Калмыков и ведущие инженеры разработки А. С. Гринштейн, Ф. В. Лукин, А. А. Шишов, А. К. Балоян и С. И. Ноздрин были удостоены Государственной премии СССР.</w:t>
      </w:r>
    </w:p>
    <w:p w14:paraId="6F4B3C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Опытный образец РЛС «Марс-2» был установлен на эсминце Черноморского флота «Огневой» и одновременно с РЛС «Марс-1» проходил государственные испытания под руководством вице-адмирала С. Г. Горшкова.</w:t>
      </w:r>
    </w:p>
    <w:p w14:paraId="346F3F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результатам государственных испытаний приказом Наркома ВМФ станция «Марс-2» была принята на вооружение под названием «Редан-2» (11026).</w:t>
      </w:r>
    </w:p>
    <w:p w14:paraId="2AE3F4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63829BA"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33A58130"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F59E6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июле-августе 1945 первые "Кингкобры" поступили в 128-ю смешанную дивизию, базировавшуюся на Камчатке. Прибыли Р-63 и в 9-ю и 10-ю воздушные армии. Для них перегонщики проложили маршрут до Хабаровска. Здесь к началу боевых действий скопилось 97 Р-63, которые не успели раздать по полкам. Во время недолгой кампании на Дальнем Востоке "Кингкобры" использовались для сопровождения бомбардировщиков и разведчиков, прикрытия с воздуха войск и кораблей, штурмовки и бомбардировки японских позиций (3457,78).</w:t>
      </w:r>
    </w:p>
    <w:p w14:paraId="66E320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2742CA6"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2DE1A762"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4DF349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августу 1945 г. через военную приёмку прошли 3273 «Кингкобры». После капитуляции Японии производство быстро свернули. Всего изготовили 3303 экземпляра Р-63 всех модификаций.</w:t>
      </w:r>
    </w:p>
    <w:p w14:paraId="41F1647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Более двух третей построенных «кинг-кобр» ушло в Советский Союз. Отправка Р-63 в СССР планировалась III протоколом о союзных поставках на первую половину 1944 г.</w:t>
      </w:r>
    </w:p>
    <w:p w14:paraId="64A7FA6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Три самолёта числятся перевезёнными судами в наши северные порты, все остальные были перегнаны по «воздушному мосту» через Берингов пролив, который американцы называют А1.51В (АЛСИБ - от «Аляска» и «Сибирь»), а у нас официально именовали Красноярской трассой. На заводах «Белл» в Буффало и Ниагара-Фоллз истребители принимались лётчиками американской 3-й перегоночной авиагруппы. Они вели самолёты на аэродром Грейт-Фоллз, где их проверяли и готовили к эксплуатации в холодном климате. Далее «кингкобры» следовали через Канаду на базу Лэдд- Филд близ Фэрбенкса на Аляске. Перегонку осуществляла 7-я перегоночная группа. Лететь предстояло над необжитой местностью с минимумом промежуточных площадок. Не все Р-63 благополучно добирались до Фэрбенкса. Например, 23 ноября 1944 г. две «кингкобры» упали после взлёта в Грейт-Фоллз. В январе 1945 г. в районе Уотсон-Лейк разбился лейтенант У. Прадл. В феврале того же года к северу от Эдмонтона при полёте в строю столкнулись два Р-63. Всего американцы потеряли на своём участке трассы 21 истребитель; их заменили новыми машинами с заводов.</w:t>
      </w:r>
    </w:p>
    <w:p w14:paraId="1B3D2A3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аэродроме Лэдд-Филд располагалась советская приёмочная комиссия, и базировался 1-й перегоночный полк. Истребители проверяли, при необходимости ремонтировали. Далее ответственность за них переходила к советской стороне. Пять полков эстафетным способом перегоняли машины из Фэрбенкса в Красноярск. Там на 15-й авиабазе их опять проверяли, ремонтировали и отправляли на запад - по воздуху (это делал 9-й перегоночный полк или лётчики из строевых частей) или по железной дороге (12265).</w:t>
      </w:r>
    </w:p>
    <w:p w14:paraId="148944B1"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711D03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августу 1945 г один из Зибелей ГУСМП перегнали в Сталинабад, но полёты в Хорог задержались из-за отказа одного двигателя. Мотор срочно доставили самолётом и рейсы начались. После месяца успешной эксплуатации в высокогорье этот “зибель” вернули в полярную авиацию, а начальник ГУ ГВФ Астахов попросил у ВВС выделить 20 трофейных Си-204. Всего же, по оценкам управления, для линий в горных районах требовалось не менее 50 таких машин (6393).</w:t>
      </w:r>
    </w:p>
    <w:p w14:paraId="011977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68F4597" w14:textId="29E74969" w:rsidR="00DA1D38" w:rsidRPr="00171131" w:rsidRDefault="00DA1D38" w:rsidP="00DA1D38">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Другие оборонные отрасли</w:t>
      </w:r>
      <w:r w:rsidRPr="00171131">
        <w:rPr>
          <w:rFonts w:ascii="Times New Roman" w:hAnsi="Times New Roman"/>
          <w:i/>
          <w:iCs/>
          <w:color w:val="000000" w:themeColor="text1"/>
          <w:sz w:val="16"/>
          <w:szCs w:val="16"/>
        </w:rPr>
        <w:t>:</w:t>
      </w:r>
    </w:p>
    <w:p w14:paraId="716DB427" w14:textId="77777777" w:rsidR="00DA1D38" w:rsidRPr="00171131" w:rsidRDefault="00DA1D38" w:rsidP="00DA1D38">
      <w:pPr>
        <w:autoSpaceDE w:val="0"/>
        <w:autoSpaceDN w:val="0"/>
        <w:adjustRightInd w:val="0"/>
        <w:spacing w:after="0" w:line="240" w:lineRule="auto"/>
        <w:jc w:val="both"/>
        <w:rPr>
          <w:rFonts w:ascii="Times New Roman" w:hAnsi="Times New Roman"/>
          <w:iCs/>
          <w:color w:val="000000" w:themeColor="text1"/>
          <w:sz w:val="16"/>
          <w:szCs w:val="16"/>
        </w:rPr>
      </w:pPr>
    </w:p>
    <w:p w14:paraId="0AF23D0C" w14:textId="77777777" w:rsidR="00DA1D38" w:rsidRPr="001A0BAA" w:rsidRDefault="00DA1D38" w:rsidP="00DA1D38">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К августу 1945 г. параллельно НК боеприпасов зам. наркома вооружений Василий Рябиков (1907–1974) сформировал комиссию по сбору технической документации, изучению образцов различных видов оружия и военной техники (в том числе ракетной), опросу специалистов в Германии, Австрии, Польше, Чехии. Первоначально она состояла примерно из тысячи человек, но очень быстро увеличилась почти в 10 раз (24989).</w:t>
      </w:r>
    </w:p>
    <w:p w14:paraId="0A1CAF35" w14:textId="77777777" w:rsidR="00DA1D38" w:rsidRPr="001A0BAA" w:rsidRDefault="00DA1D38" w:rsidP="00DA1D38">
      <w:pPr>
        <w:spacing w:after="0" w:line="240" w:lineRule="auto"/>
        <w:jc w:val="both"/>
        <w:rPr>
          <w:rFonts w:ascii="Times New Roman" w:hAnsi="Times New Roman"/>
          <w:color w:val="0070C0"/>
          <w:sz w:val="16"/>
          <w:szCs w:val="16"/>
        </w:rPr>
      </w:pPr>
    </w:p>
    <w:p w14:paraId="490DB399"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2DAFC2F6"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AD716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августу 1945 по десятку машин P-63 прибыли в 17-й и 821-й полки ПВО (3457,78).</w:t>
      </w:r>
    </w:p>
    <w:p w14:paraId="3879DE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A403F5F" w14:textId="7595DEA3" w:rsidR="00A762D8" w:rsidRPr="00171131" w:rsidRDefault="00A762D8" w:rsidP="00171131">
      <w:pPr>
        <w:autoSpaceDE w:val="0"/>
        <w:autoSpaceDN w:val="0"/>
        <w:adjustRightInd w:val="0"/>
        <w:spacing w:after="0" w:line="240" w:lineRule="auto"/>
        <w:jc w:val="both"/>
        <w:rPr>
          <w:rFonts w:ascii="Times New Roman" w:hAnsi="Times New Roman"/>
          <w:i/>
          <w:iCs/>
          <w:color w:val="000000" w:themeColor="text1"/>
          <w:sz w:val="16"/>
          <w:szCs w:val="16"/>
        </w:rPr>
      </w:pPr>
      <w:r w:rsidRPr="00171131">
        <w:rPr>
          <w:rFonts w:ascii="Times New Roman" w:hAnsi="Times New Roman"/>
          <w:i/>
          <w:iCs/>
          <w:color w:val="000000" w:themeColor="text1"/>
          <w:sz w:val="16"/>
          <w:szCs w:val="16"/>
        </w:rPr>
        <w:t>За рубежом:</w:t>
      </w:r>
    </w:p>
    <w:p w14:paraId="59A78FA3" w14:textId="77777777" w:rsidR="00A762D8" w:rsidRPr="00171131" w:rsidRDefault="00A762D8" w:rsidP="00171131">
      <w:pPr>
        <w:autoSpaceDE w:val="0"/>
        <w:autoSpaceDN w:val="0"/>
        <w:adjustRightInd w:val="0"/>
        <w:spacing w:after="0" w:line="240" w:lineRule="auto"/>
        <w:jc w:val="both"/>
        <w:rPr>
          <w:rFonts w:ascii="Times New Roman" w:hAnsi="Times New Roman"/>
          <w:i/>
          <w:iCs/>
          <w:color w:val="000000" w:themeColor="text1"/>
          <w:sz w:val="16"/>
          <w:szCs w:val="16"/>
        </w:rPr>
      </w:pPr>
    </w:p>
    <w:p w14:paraId="118B0E8D" w14:textId="77777777" w:rsidR="00A762D8" w:rsidRPr="00171131" w:rsidRDefault="00A762D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eastAsia="ru-RU" w:bidi="ru-RU"/>
        </w:rPr>
        <w:t>К августу 1945 г. в распоряжении ВМФ США был сильнейший флот в мире - 6768 вымпелов! Но уже к 30 июня 1946 г. в его активном составе ВМС США осталось 1248 кораблей и судов, при этом число больших авианосцев уменьшилось с 28 до 15, а легких и эскортных - с 71 до 10 (23027).</w:t>
      </w:r>
    </w:p>
    <w:p w14:paraId="1EB9EA1A" w14:textId="77777777" w:rsidR="00A762D8" w:rsidRPr="00171131" w:rsidRDefault="00A762D8" w:rsidP="00171131">
      <w:pPr>
        <w:spacing w:after="0" w:line="240" w:lineRule="auto"/>
        <w:jc w:val="both"/>
        <w:rPr>
          <w:rFonts w:ascii="Times New Roman" w:hAnsi="Times New Roman"/>
          <w:color w:val="000000" w:themeColor="text1"/>
          <w:sz w:val="16"/>
          <w:szCs w:val="16"/>
        </w:rPr>
      </w:pPr>
    </w:p>
    <w:p w14:paraId="365DFDF5" w14:textId="3DCC1753"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4EE48070"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F2019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 августа по 1 ноября 1945 ви ОКБ А.С.Я. вновь занимался установкой двигателя ВК-108 на Як-3 после прекращения заводских испытаний 8 марта 1945. На нем было 2хБС-20 с 120 снарядами как на Як-3 ВК-107А (65,197).</w:t>
      </w:r>
    </w:p>
    <w:p w14:paraId="7D8915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F17EEA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С 1 августа 1943 по половину 1946, когда закончилось производство, все Як-3 делали с 3хБ-20 и всего выпустили 596 Як-3П (65,178).</w:t>
      </w:r>
    </w:p>
    <w:p w14:paraId="242BB8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C5261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августа 1945 было отпечатано письмо А.И.Ш. в ГКО Г.М.М.:</w:t>
      </w:r>
    </w:p>
    <w:p w14:paraId="3F7C7B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Вашему указанию докладываю сравнительную оценку немецких и отечественных авиационных двигателей и самолетов...</w:t>
      </w:r>
    </w:p>
    <w:p w14:paraId="25AB455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своим расчетным данным двигатель конструкции тов. Люлька превосходит оба типа немецких, находящихся в серийном производстве. Три типа ВРД: Фадеева-Холщевникова на базе ВК-107А, запущенный в производство на 466 заводе, Толстова на базе АЧ-30Б, винтовой газотурбинный Уварова - тоже лучше ЮМО-004 и БМВ-003.</w:t>
      </w:r>
    </w:p>
    <w:p w14:paraId="3690A3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...ЖРД - лучше</w:t>
      </w:r>
    </w:p>
    <w:p w14:paraId="65DC5C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...Поршневые серийные - примерно на одинаковом уровне, но по габаритам и весу - наши уступают. Предсерийные немецкие - лучше, опытные немецкие - лучше</w:t>
      </w:r>
    </w:p>
    <w:p w14:paraId="51E7E4F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...Реактивные - в массовом производстве, а у нас - только опытные</w:t>
      </w:r>
    </w:p>
    <w:p w14:paraId="4847EB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...Поршневые...</w:t>
      </w:r>
    </w:p>
    <w:p w14:paraId="0A21FB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...наши истребители - превосходят</w:t>
      </w:r>
    </w:p>
    <w:p w14:paraId="54C37F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...наши бомбардировщики - не уступают</w:t>
      </w:r>
    </w:p>
    <w:p w14:paraId="6B11F0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Штурмовики</w:t>
      </w:r>
    </w:p>
    <w:p w14:paraId="2A3855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Неоднократные попытки немецких конструкторов создать штурмовик путем приспособления для этих целей одномоторных одноместных истребителей Фокке-Вульф 190, а также использования для этих целей самолетов старых конструкций - Ю-87, Хеншель-129, не дали каких-либо положительных результатов.</w:t>
      </w:r>
    </w:p>
    <w:p w14:paraId="4E2697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Отечественный штурмовик Ильюшин, обладая мощным вооружением и будучи надежно защищен броней, значительно превосходит все образцы самолетов-штурмовиков, применявшихся немцами в войне.</w:t>
      </w:r>
    </w:p>
    <w:p w14:paraId="399C36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годы войны штурмовик Ильюшин значительно модернизирован и за счет улучшения его аэродинамики, а также применения более мощного мотора, его скорость была повышена с 381 до 551 км/час. Вооружение этого самолета усилено введением дополнительного оружия защиты хвоста.</w:t>
      </w:r>
    </w:p>
    <w:p w14:paraId="38F2F1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Таким образом, в области технической политики по авиации особенно во второй половине войны, Германией была сделана ставка на реактивную авиацию, зап счет и в ущерб качественному и количественному развитию боевой авиации с поршневыми моторами. Эта немецкая политика привела Германию к потере господства в воздухе в конце войны, хотя и дала ей целый ряд крупных технических достижений в области реактивной авиации.</w:t>
      </w:r>
    </w:p>
    <w:p w14:paraId="5B3882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Немецкие достижения в этой области показывают, что в дальнейшем только страны, имеющие и развивающие реактивную авиацию, могут претендовать на господство в воздухе.</w:t>
      </w:r>
    </w:p>
    <w:p w14:paraId="220524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Поскольку после поражения Германии эти достижения стали достоянием, по крайней мере, всех держав-победительниц, перед нами стоит, как основная задача советской АП, задача быстрого создания первоклассной отечественной реактивной авиации. Решение этой задачи должно быть обеспечение всей промышленностью нашей страны и в первую очередь основными силами и средствами АП." (1877,217).</w:t>
      </w:r>
    </w:p>
    <w:p w14:paraId="3A5477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Первый экз. на бланке не был подписан и отправлен - наверное А.И.Ш. не рискнул (1877,217).</w:t>
      </w:r>
    </w:p>
    <w:p w14:paraId="5577FD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Сов.секретно</w:t>
      </w:r>
    </w:p>
    <w:p w14:paraId="774CA4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ГОСУДАРСТВЕННЫЙ КОМИТЕТ ОБОРОНЫ</w:t>
      </w:r>
    </w:p>
    <w:p w14:paraId="5248FE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товарищу МАЛЕНКОВУ Г.М.</w:t>
      </w:r>
    </w:p>
    <w:p w14:paraId="5552F32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Вашему указанию докладываю сравнительную оценку не</w:t>
      </w:r>
      <w:r w:rsidRPr="00171131">
        <w:rPr>
          <w:rFonts w:ascii="Times New Roman" w:hAnsi="Times New Roman"/>
          <w:color w:val="000000" w:themeColor="text1"/>
          <w:sz w:val="16"/>
          <w:szCs w:val="16"/>
        </w:rPr>
        <w:softHyphen/>
        <w:t>мецких и отечественных авиационных двигателей и самолетов.</w:t>
      </w:r>
    </w:p>
    <w:p w14:paraId="6A46EFF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Рассмотрение основных показателей образцов новой немец</w:t>
      </w:r>
      <w:r w:rsidRPr="00171131">
        <w:rPr>
          <w:rFonts w:ascii="Times New Roman" w:hAnsi="Times New Roman"/>
          <w:color w:val="000000" w:themeColor="text1"/>
          <w:sz w:val="16"/>
          <w:szCs w:val="16"/>
        </w:rPr>
        <w:softHyphen/>
        <w:t>кой авиационной техники позволяет сделать следующие сравнения</w:t>
      </w:r>
    </w:p>
    <w:p w14:paraId="3E6FC3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ВРД</w:t>
      </w:r>
    </w:p>
    <w:p w14:paraId="609A7CA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концу войны Германия серийно производила два типа воздушо-реактивных двигателей - ЮМО-004 и БМВ-003. Проверка этих двигателей испытанием в институтах НКАП: НИИ-1 и ЦИАМ - под</w:t>
      </w:r>
      <w:r w:rsidRPr="00171131">
        <w:rPr>
          <w:rFonts w:ascii="Times New Roman" w:hAnsi="Times New Roman"/>
          <w:color w:val="000000" w:themeColor="text1"/>
          <w:sz w:val="16"/>
          <w:szCs w:val="16"/>
        </w:rPr>
        <w:softHyphen/>
        <w:t>твердила данные, которые приводятся фирмами. Нижеследующая таб</w:t>
      </w:r>
      <w:r w:rsidRPr="00171131">
        <w:rPr>
          <w:rFonts w:ascii="Times New Roman" w:hAnsi="Times New Roman"/>
          <w:color w:val="000000" w:themeColor="text1"/>
          <w:sz w:val="16"/>
          <w:szCs w:val="16"/>
        </w:rPr>
        <w:softHyphen/>
        <w:t>лица характеризует эти данные в сравнении с отечественным опытным двигателем конструктора тов.Люлъка.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068"/>
        <w:gridCol w:w="1739"/>
        <w:gridCol w:w="1739"/>
        <w:gridCol w:w="1739"/>
        <w:gridCol w:w="1739"/>
      </w:tblGrid>
      <w:tr w:rsidR="00094A30" w:rsidRPr="00171131" w14:paraId="72907125" w14:textId="77777777" w:rsidTr="00D21494">
        <w:tc>
          <w:tcPr>
            <w:tcW w:w="4068" w:type="dxa"/>
            <w:tcBorders>
              <w:top w:val="single" w:sz="12" w:space="0" w:color="auto"/>
            </w:tcBorders>
          </w:tcPr>
          <w:p w14:paraId="21ADC0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9" w:type="dxa"/>
            <w:tcBorders>
              <w:top w:val="single" w:sz="12" w:space="0" w:color="auto"/>
            </w:tcBorders>
          </w:tcPr>
          <w:p w14:paraId="21AF9B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ЮМО-004</w:t>
            </w:r>
          </w:p>
        </w:tc>
        <w:tc>
          <w:tcPr>
            <w:tcW w:w="1739" w:type="dxa"/>
            <w:tcBorders>
              <w:top w:val="single" w:sz="12" w:space="0" w:color="auto"/>
            </w:tcBorders>
          </w:tcPr>
          <w:p w14:paraId="68F454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БМВ-003</w:t>
            </w:r>
          </w:p>
        </w:tc>
        <w:tc>
          <w:tcPr>
            <w:tcW w:w="1739" w:type="dxa"/>
            <w:tcBorders>
              <w:top w:val="single" w:sz="12" w:space="0" w:color="auto"/>
            </w:tcBorders>
          </w:tcPr>
          <w:p w14:paraId="004E26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Хейнкель 8а</w:t>
            </w:r>
          </w:p>
        </w:tc>
        <w:tc>
          <w:tcPr>
            <w:tcW w:w="1739" w:type="dxa"/>
            <w:tcBorders>
              <w:top w:val="single" w:sz="12" w:space="0" w:color="auto"/>
            </w:tcBorders>
          </w:tcPr>
          <w:p w14:paraId="51317C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Люлька</w:t>
            </w:r>
          </w:p>
        </w:tc>
      </w:tr>
      <w:tr w:rsidR="00094A30" w:rsidRPr="00171131" w14:paraId="62237561" w14:textId="77777777" w:rsidTr="00D21494">
        <w:tc>
          <w:tcPr>
            <w:tcW w:w="4068" w:type="dxa"/>
          </w:tcPr>
          <w:p w14:paraId="2A5183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кг</w:t>
            </w:r>
          </w:p>
        </w:tc>
        <w:tc>
          <w:tcPr>
            <w:tcW w:w="1739" w:type="dxa"/>
          </w:tcPr>
          <w:p w14:paraId="142F28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720</w:t>
            </w:r>
          </w:p>
        </w:tc>
        <w:tc>
          <w:tcPr>
            <w:tcW w:w="1739" w:type="dxa"/>
          </w:tcPr>
          <w:p w14:paraId="7024722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620</w:t>
            </w:r>
          </w:p>
        </w:tc>
        <w:tc>
          <w:tcPr>
            <w:tcW w:w="1739" w:type="dxa"/>
          </w:tcPr>
          <w:p w14:paraId="413B2F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490</w:t>
            </w:r>
          </w:p>
        </w:tc>
        <w:tc>
          <w:tcPr>
            <w:tcW w:w="1739" w:type="dxa"/>
          </w:tcPr>
          <w:p w14:paraId="169B62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850</w:t>
            </w:r>
          </w:p>
        </w:tc>
      </w:tr>
      <w:tr w:rsidR="00094A30" w:rsidRPr="00171131" w14:paraId="1900847A" w14:textId="77777777" w:rsidTr="00D21494">
        <w:tc>
          <w:tcPr>
            <w:tcW w:w="4068" w:type="dxa"/>
          </w:tcPr>
          <w:p w14:paraId="055B01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Тяга на месте кг</w:t>
            </w:r>
          </w:p>
        </w:tc>
        <w:tc>
          <w:tcPr>
            <w:tcW w:w="1739" w:type="dxa"/>
          </w:tcPr>
          <w:p w14:paraId="0F5931F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900</w:t>
            </w:r>
          </w:p>
        </w:tc>
        <w:tc>
          <w:tcPr>
            <w:tcW w:w="1739" w:type="dxa"/>
          </w:tcPr>
          <w:p w14:paraId="6BDF5D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800</w:t>
            </w:r>
          </w:p>
        </w:tc>
        <w:tc>
          <w:tcPr>
            <w:tcW w:w="1739" w:type="dxa"/>
          </w:tcPr>
          <w:p w14:paraId="7312BF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550</w:t>
            </w:r>
          </w:p>
        </w:tc>
        <w:tc>
          <w:tcPr>
            <w:tcW w:w="1739" w:type="dxa"/>
          </w:tcPr>
          <w:p w14:paraId="3158069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1250</w:t>
            </w:r>
          </w:p>
        </w:tc>
      </w:tr>
      <w:tr w:rsidR="00094A30" w:rsidRPr="00171131" w14:paraId="6267C73E" w14:textId="77777777" w:rsidTr="00D21494">
        <w:tc>
          <w:tcPr>
            <w:tcW w:w="4068" w:type="dxa"/>
          </w:tcPr>
          <w:p w14:paraId="43E6FE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Мощность двигателя при скорости 800 км/ч. у земли</w:t>
            </w:r>
          </w:p>
        </w:tc>
        <w:tc>
          <w:tcPr>
            <w:tcW w:w="1739" w:type="dxa"/>
          </w:tcPr>
          <w:p w14:paraId="0FC63D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3100</w:t>
            </w:r>
          </w:p>
        </w:tc>
        <w:tc>
          <w:tcPr>
            <w:tcW w:w="1739" w:type="dxa"/>
          </w:tcPr>
          <w:p w14:paraId="4320C04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2800</w:t>
            </w:r>
          </w:p>
        </w:tc>
        <w:tc>
          <w:tcPr>
            <w:tcW w:w="1739" w:type="dxa"/>
          </w:tcPr>
          <w:p w14:paraId="5A7DA2E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1900</w:t>
            </w:r>
          </w:p>
        </w:tc>
        <w:tc>
          <w:tcPr>
            <w:tcW w:w="1739" w:type="dxa"/>
          </w:tcPr>
          <w:p w14:paraId="20E092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4300</w:t>
            </w:r>
          </w:p>
        </w:tc>
      </w:tr>
      <w:tr w:rsidR="00094A30" w:rsidRPr="00171131" w14:paraId="38C1B5D8" w14:textId="77777777" w:rsidTr="00D21494">
        <w:tc>
          <w:tcPr>
            <w:tcW w:w="4068" w:type="dxa"/>
          </w:tcPr>
          <w:p w14:paraId="425391E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Расход топлива в кг/ кг тяги час</w:t>
            </w:r>
          </w:p>
        </w:tc>
        <w:tc>
          <w:tcPr>
            <w:tcW w:w="1739" w:type="dxa"/>
          </w:tcPr>
          <w:p w14:paraId="1B1138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tc>
        <w:tc>
          <w:tcPr>
            <w:tcW w:w="1739" w:type="dxa"/>
          </w:tcPr>
          <w:p w14:paraId="7EBE55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tc>
        <w:tc>
          <w:tcPr>
            <w:tcW w:w="1739" w:type="dxa"/>
          </w:tcPr>
          <w:p w14:paraId="66E27DE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739" w:type="dxa"/>
          </w:tcPr>
          <w:p w14:paraId="1A0479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w:t>
            </w:r>
          </w:p>
        </w:tc>
      </w:tr>
      <w:tr w:rsidR="00094A30" w:rsidRPr="00171131" w14:paraId="1928FF76" w14:textId="77777777" w:rsidTr="00D21494">
        <w:tc>
          <w:tcPr>
            <w:tcW w:w="4068" w:type="dxa"/>
          </w:tcPr>
          <w:p w14:paraId="7A69E9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Диаметр мм</w:t>
            </w:r>
          </w:p>
        </w:tc>
        <w:tc>
          <w:tcPr>
            <w:tcW w:w="1739" w:type="dxa"/>
          </w:tcPr>
          <w:p w14:paraId="4C2CB8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810</w:t>
            </w:r>
          </w:p>
        </w:tc>
        <w:tc>
          <w:tcPr>
            <w:tcW w:w="1739" w:type="dxa"/>
          </w:tcPr>
          <w:p w14:paraId="6AB9EE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745</w:t>
            </w:r>
          </w:p>
        </w:tc>
        <w:tc>
          <w:tcPr>
            <w:tcW w:w="1739" w:type="dxa"/>
          </w:tcPr>
          <w:p w14:paraId="79F526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790</w:t>
            </w:r>
          </w:p>
        </w:tc>
        <w:tc>
          <w:tcPr>
            <w:tcW w:w="1739" w:type="dxa"/>
          </w:tcPr>
          <w:p w14:paraId="4CE21A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850</w:t>
            </w:r>
          </w:p>
        </w:tc>
      </w:tr>
      <w:tr w:rsidR="00094A30" w:rsidRPr="00171131" w14:paraId="1CF5CA9E" w14:textId="77777777" w:rsidTr="00D21494">
        <w:tc>
          <w:tcPr>
            <w:tcW w:w="4068" w:type="dxa"/>
            <w:tcBorders>
              <w:bottom w:val="single" w:sz="12" w:space="0" w:color="auto"/>
            </w:tcBorders>
          </w:tcPr>
          <w:p w14:paraId="54DCFED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Число оборотов в минуту</w:t>
            </w:r>
          </w:p>
        </w:tc>
        <w:tc>
          <w:tcPr>
            <w:tcW w:w="1739" w:type="dxa"/>
            <w:tcBorders>
              <w:bottom w:val="single" w:sz="12" w:space="0" w:color="auto"/>
            </w:tcBorders>
          </w:tcPr>
          <w:p w14:paraId="3D28BDE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8700</w:t>
            </w:r>
          </w:p>
        </w:tc>
        <w:tc>
          <w:tcPr>
            <w:tcW w:w="1739" w:type="dxa"/>
            <w:tcBorders>
              <w:bottom w:val="single" w:sz="12" w:space="0" w:color="auto"/>
            </w:tcBorders>
          </w:tcPr>
          <w:p w14:paraId="5F09BA7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9500</w:t>
            </w:r>
          </w:p>
        </w:tc>
        <w:tc>
          <w:tcPr>
            <w:tcW w:w="1739" w:type="dxa"/>
            <w:tcBorders>
              <w:bottom w:val="single" w:sz="12" w:space="0" w:color="auto"/>
            </w:tcBorders>
          </w:tcPr>
          <w:p w14:paraId="1343D4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12500</w:t>
            </w:r>
          </w:p>
        </w:tc>
        <w:tc>
          <w:tcPr>
            <w:tcW w:w="1739" w:type="dxa"/>
            <w:tcBorders>
              <w:bottom w:val="single" w:sz="12" w:space="0" w:color="auto"/>
            </w:tcBorders>
          </w:tcPr>
          <w:p w14:paraId="2C42E2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8500</w:t>
            </w:r>
          </w:p>
        </w:tc>
      </w:tr>
    </w:tbl>
    <w:p w14:paraId="1C6AC06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Ознакомление с производством двигателей ЮМО-004 и БМВ-003 на заводах в Германии </w:t>
      </w:r>
      <w:proofErr w:type="gramStart"/>
      <w:r w:rsidRPr="00171131">
        <w:rPr>
          <w:rFonts w:ascii="Times New Roman" w:hAnsi="Times New Roman"/>
          <w:color w:val="000000" w:themeColor="text1"/>
          <w:sz w:val="16"/>
          <w:szCs w:val="16"/>
        </w:rPr>
        <w:t>показало,что</w:t>
      </w:r>
      <w:proofErr w:type="gramEnd"/>
      <w:r w:rsidRPr="00171131">
        <w:rPr>
          <w:rFonts w:ascii="Times New Roman" w:hAnsi="Times New Roman"/>
          <w:color w:val="000000" w:themeColor="text1"/>
          <w:sz w:val="16"/>
          <w:szCs w:val="16"/>
        </w:rPr>
        <w:t xml:space="preserve"> немецкая промышленность ос</w:t>
      </w:r>
      <w:r w:rsidRPr="00171131">
        <w:rPr>
          <w:rFonts w:ascii="Times New Roman" w:hAnsi="Times New Roman"/>
          <w:color w:val="000000" w:themeColor="text1"/>
          <w:sz w:val="16"/>
          <w:szCs w:val="16"/>
        </w:rPr>
        <w:softHyphen/>
        <w:t>воила серийное производство этих двигателей. Серийные двигате</w:t>
      </w:r>
      <w:r w:rsidRPr="00171131">
        <w:rPr>
          <w:rFonts w:ascii="Times New Roman" w:hAnsi="Times New Roman"/>
          <w:color w:val="000000" w:themeColor="text1"/>
          <w:sz w:val="16"/>
          <w:szCs w:val="16"/>
        </w:rPr>
        <w:softHyphen/>
        <w:t xml:space="preserve">ли были доведены до такого </w:t>
      </w:r>
      <w:proofErr w:type="gramStart"/>
      <w:r w:rsidRPr="00171131">
        <w:rPr>
          <w:rFonts w:ascii="Times New Roman" w:hAnsi="Times New Roman"/>
          <w:color w:val="000000" w:themeColor="text1"/>
          <w:sz w:val="16"/>
          <w:szCs w:val="16"/>
        </w:rPr>
        <w:t>состояния,что</w:t>
      </w:r>
      <w:proofErr w:type="gramEnd"/>
      <w:r w:rsidRPr="00171131">
        <w:rPr>
          <w:rFonts w:ascii="Times New Roman" w:hAnsi="Times New Roman"/>
          <w:color w:val="000000" w:themeColor="text1"/>
          <w:sz w:val="16"/>
          <w:szCs w:val="16"/>
        </w:rPr>
        <w:t xml:space="preserve"> могли надежно рабо</w:t>
      </w:r>
      <w:r w:rsidRPr="00171131">
        <w:rPr>
          <w:rFonts w:ascii="Times New Roman" w:hAnsi="Times New Roman"/>
          <w:color w:val="000000" w:themeColor="text1"/>
          <w:sz w:val="16"/>
          <w:szCs w:val="16"/>
        </w:rPr>
        <w:softHyphen/>
        <w:t>тать до 25 часов.</w:t>
      </w:r>
    </w:p>
    <w:p w14:paraId="466401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Такой малый ресурс двигателей объясняется тем, что к моменту внедрения в серию немцам не удалось ещё создать надежную турбину (прогорали лопатки) и стойкую при высоких температурах камеру сгорания. Однако, немецкие конструкторы упорно работали над повышением тяги и долговечности двига</w:t>
      </w:r>
      <w:r w:rsidRPr="00171131">
        <w:rPr>
          <w:rFonts w:ascii="Times New Roman" w:hAnsi="Times New Roman"/>
          <w:color w:val="000000" w:themeColor="text1"/>
          <w:sz w:val="16"/>
          <w:szCs w:val="16"/>
        </w:rPr>
        <w:softHyphen/>
        <w:t>телей. По последним немецким данным фирме Юнкерс удалось удовлетворительно провести 100-часовые испытания двигателя ЮМО-004, а БМВ - 50-часоные испытания БМВ-003. Эти же фирмы работали над созданием новых модификации своих двигателей с тягой в 2500-3000 кг.</w:t>
      </w:r>
    </w:p>
    <w:p w14:paraId="059348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Кроме названных двух двигателей ЮМО-004 и БМВ-003, вы</w:t>
      </w:r>
      <w:r w:rsidRPr="00171131">
        <w:rPr>
          <w:rFonts w:ascii="Times New Roman" w:hAnsi="Times New Roman"/>
          <w:color w:val="000000" w:themeColor="text1"/>
          <w:sz w:val="16"/>
          <w:szCs w:val="16"/>
        </w:rPr>
        <w:softHyphen/>
        <w:t>пускаемых на серийных заводах, над созданием такого типа двигателя работала фирма Хейлкелъ. Нам удалось достать толь</w:t>
      </w:r>
      <w:r w:rsidRPr="00171131">
        <w:rPr>
          <w:rFonts w:ascii="Times New Roman" w:hAnsi="Times New Roman"/>
          <w:color w:val="000000" w:themeColor="text1"/>
          <w:sz w:val="16"/>
          <w:szCs w:val="16"/>
        </w:rPr>
        <w:softHyphen/>
        <w:t>ко один из этих опытных двигателей под маркой Хейнкель 8а. По имеющимся данным этот двигатель был заменён более совер</w:t>
      </w:r>
      <w:r w:rsidRPr="00171131">
        <w:rPr>
          <w:rFonts w:ascii="Times New Roman" w:hAnsi="Times New Roman"/>
          <w:color w:val="000000" w:themeColor="text1"/>
          <w:sz w:val="16"/>
          <w:szCs w:val="16"/>
        </w:rPr>
        <w:softHyphen/>
        <w:t>шенным - Хейлкель Хирт 011.</w:t>
      </w:r>
    </w:p>
    <w:p w14:paraId="7E4BB3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У нас в Советском Союзе над созданием отечественного газотурбинного двигателя такого тина, как ЮМО-004 и БМВ-003, работает конструктор </w:t>
      </w:r>
      <w:proofErr w:type="gramStart"/>
      <w:r w:rsidRPr="00171131">
        <w:rPr>
          <w:rFonts w:ascii="Times New Roman" w:hAnsi="Times New Roman"/>
          <w:color w:val="000000" w:themeColor="text1"/>
          <w:sz w:val="16"/>
          <w:szCs w:val="16"/>
        </w:rPr>
        <w:t>тов.Люлька</w:t>
      </w:r>
      <w:proofErr w:type="gramEnd"/>
      <w:r w:rsidRPr="00171131">
        <w:rPr>
          <w:rFonts w:ascii="Times New Roman" w:hAnsi="Times New Roman"/>
          <w:color w:val="000000" w:themeColor="text1"/>
          <w:sz w:val="16"/>
          <w:szCs w:val="16"/>
        </w:rPr>
        <w:t>. Пять опытных экземпляров двигателей построены на заводе № 165 НКАП и сейчас проходят испытания и доводку в НИИ-1, По своим -расчётный данным дви</w:t>
      </w:r>
      <w:r w:rsidRPr="00171131">
        <w:rPr>
          <w:rFonts w:ascii="Times New Roman" w:hAnsi="Times New Roman"/>
          <w:color w:val="000000" w:themeColor="text1"/>
          <w:sz w:val="16"/>
          <w:szCs w:val="16"/>
        </w:rPr>
        <w:softHyphen/>
        <w:t>гатель конструктора тов. Люлька превосходит оба типа немец</w:t>
      </w:r>
      <w:r w:rsidRPr="00171131">
        <w:rPr>
          <w:rFonts w:ascii="Times New Roman" w:hAnsi="Times New Roman"/>
          <w:color w:val="000000" w:themeColor="text1"/>
          <w:sz w:val="16"/>
          <w:szCs w:val="16"/>
        </w:rPr>
        <w:softHyphen/>
        <w:t>ких, находящихся в серийном производстве.</w:t>
      </w:r>
    </w:p>
    <w:p w14:paraId="3929C4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Кроме двигателя конструктора тов. Люлька в СССР разра</w:t>
      </w:r>
      <w:r w:rsidRPr="00171131">
        <w:rPr>
          <w:rFonts w:ascii="Times New Roman" w:hAnsi="Times New Roman"/>
          <w:color w:val="000000" w:themeColor="text1"/>
          <w:sz w:val="16"/>
          <w:szCs w:val="16"/>
        </w:rPr>
        <w:softHyphen/>
        <w:t>батываются ещё три типа воздушно-реактивных двигателей.</w:t>
      </w:r>
    </w:p>
    <w:p w14:paraId="12603E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Особенностью этих типов является сочетание в них винто</w:t>
      </w:r>
      <w:r w:rsidRPr="00171131">
        <w:rPr>
          <w:rFonts w:ascii="Times New Roman" w:hAnsi="Times New Roman"/>
          <w:color w:val="000000" w:themeColor="text1"/>
          <w:sz w:val="16"/>
          <w:szCs w:val="16"/>
        </w:rPr>
        <w:softHyphen/>
        <w:t>вой и реактивной тяги, что обеспечивает высокие взлётные данные и значительно лучшую экономичность на пониженных ско</w:t>
      </w:r>
      <w:r w:rsidRPr="00171131">
        <w:rPr>
          <w:rFonts w:ascii="Times New Roman" w:hAnsi="Times New Roman"/>
          <w:color w:val="000000" w:themeColor="text1"/>
          <w:sz w:val="16"/>
          <w:szCs w:val="16"/>
        </w:rPr>
        <w:softHyphen/>
        <w:t>ростях полёта по сравнению с чисто реактивными двигателями. Наиболее отработан в данное время воздушно-реактивный двига</w:t>
      </w:r>
      <w:r w:rsidRPr="00171131">
        <w:rPr>
          <w:rFonts w:ascii="Times New Roman" w:hAnsi="Times New Roman"/>
          <w:color w:val="000000" w:themeColor="text1"/>
          <w:sz w:val="16"/>
          <w:szCs w:val="16"/>
        </w:rPr>
        <w:softHyphen/>
        <w:t>тель ЦИАМ конструкторов Фадеева-Холщевникова с мотором ВК-107А.</w:t>
      </w:r>
    </w:p>
    <w:p w14:paraId="114F0A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Основные данные этого двигателя следующие:</w:t>
      </w:r>
    </w:p>
    <w:tbl>
      <w:tblPr>
        <w:tblW w:w="0" w:type="auto"/>
        <w:tblLayout w:type="fixed"/>
        <w:tblLook w:val="0000" w:firstRow="0" w:lastRow="0" w:firstColumn="0" w:lastColumn="0" w:noHBand="0" w:noVBand="0"/>
      </w:tblPr>
      <w:tblGrid>
        <w:gridCol w:w="4158"/>
        <w:gridCol w:w="4158"/>
      </w:tblGrid>
      <w:tr w:rsidR="00094A30" w:rsidRPr="00171131" w14:paraId="4780CF1A" w14:textId="77777777" w:rsidTr="00D21494">
        <w:tc>
          <w:tcPr>
            <w:tcW w:w="4158" w:type="dxa"/>
            <w:tcBorders>
              <w:top w:val="single" w:sz="12" w:space="0" w:color="auto"/>
              <w:left w:val="single" w:sz="12" w:space="0" w:color="auto"/>
              <w:bottom w:val="single" w:sz="6" w:space="0" w:color="auto"/>
              <w:right w:val="single" w:sz="6" w:space="0" w:color="auto"/>
            </w:tcBorders>
          </w:tcPr>
          <w:p w14:paraId="205CD31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тяга на высоте 7800 м</w:t>
            </w:r>
          </w:p>
        </w:tc>
        <w:tc>
          <w:tcPr>
            <w:tcW w:w="4158" w:type="dxa"/>
            <w:tcBorders>
              <w:top w:val="single" w:sz="12" w:space="0" w:color="auto"/>
              <w:left w:val="single" w:sz="6" w:space="0" w:color="auto"/>
              <w:bottom w:val="single" w:sz="6" w:space="0" w:color="auto"/>
              <w:right w:val="single" w:sz="12" w:space="0" w:color="auto"/>
            </w:tcBorders>
          </w:tcPr>
          <w:p w14:paraId="241B54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700 кг,</w:t>
            </w:r>
          </w:p>
        </w:tc>
      </w:tr>
      <w:tr w:rsidR="00094A30" w:rsidRPr="00171131" w14:paraId="36511E1B" w14:textId="77777777" w:rsidTr="00D21494">
        <w:tc>
          <w:tcPr>
            <w:tcW w:w="4158" w:type="dxa"/>
            <w:tcBorders>
              <w:top w:val="single" w:sz="6" w:space="0" w:color="auto"/>
              <w:left w:val="single" w:sz="12" w:space="0" w:color="auto"/>
              <w:bottom w:val="single" w:sz="6" w:space="0" w:color="auto"/>
              <w:right w:val="single" w:sz="6" w:space="0" w:color="auto"/>
            </w:tcBorders>
          </w:tcPr>
          <w:p w14:paraId="3395E5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что соответствует при скорости 800 км/час мощности</w:t>
            </w:r>
          </w:p>
        </w:tc>
        <w:tc>
          <w:tcPr>
            <w:tcW w:w="4158" w:type="dxa"/>
            <w:tcBorders>
              <w:top w:val="single" w:sz="6" w:space="0" w:color="auto"/>
              <w:left w:val="single" w:sz="6" w:space="0" w:color="auto"/>
              <w:bottom w:val="single" w:sz="6" w:space="0" w:color="auto"/>
              <w:right w:val="single" w:sz="12" w:space="0" w:color="auto"/>
            </w:tcBorders>
          </w:tcPr>
          <w:p w14:paraId="188B62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3000 л.с.</w:t>
            </w:r>
          </w:p>
        </w:tc>
      </w:tr>
      <w:tr w:rsidR="00094A30" w:rsidRPr="00171131" w14:paraId="069DA7C7" w14:textId="77777777" w:rsidTr="00D21494">
        <w:tc>
          <w:tcPr>
            <w:tcW w:w="4158" w:type="dxa"/>
            <w:tcBorders>
              <w:top w:val="single" w:sz="6" w:space="0" w:color="auto"/>
              <w:left w:val="single" w:sz="12" w:space="0" w:color="auto"/>
              <w:bottom w:val="single" w:sz="6" w:space="0" w:color="auto"/>
              <w:right w:val="single" w:sz="6" w:space="0" w:color="auto"/>
            </w:tcBorders>
          </w:tcPr>
          <w:p w14:paraId="60FCCB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взлетная тяга</w:t>
            </w:r>
          </w:p>
        </w:tc>
        <w:tc>
          <w:tcPr>
            <w:tcW w:w="4158" w:type="dxa"/>
            <w:tcBorders>
              <w:top w:val="single" w:sz="6" w:space="0" w:color="auto"/>
              <w:left w:val="single" w:sz="6" w:space="0" w:color="auto"/>
              <w:bottom w:val="single" w:sz="6" w:space="0" w:color="auto"/>
              <w:right w:val="single" w:sz="12" w:space="0" w:color="auto"/>
            </w:tcBorders>
          </w:tcPr>
          <w:p w14:paraId="5D28F0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1600 кг</w:t>
            </w:r>
          </w:p>
        </w:tc>
      </w:tr>
      <w:tr w:rsidR="00094A30" w:rsidRPr="00171131" w14:paraId="7F5F714E" w14:textId="77777777" w:rsidTr="00D21494">
        <w:tc>
          <w:tcPr>
            <w:tcW w:w="4158" w:type="dxa"/>
            <w:tcBorders>
              <w:top w:val="single" w:sz="6" w:space="0" w:color="auto"/>
              <w:left w:val="single" w:sz="12" w:space="0" w:color="auto"/>
              <w:bottom w:val="single" w:sz="6" w:space="0" w:color="auto"/>
              <w:right w:val="single" w:sz="6" w:space="0" w:color="auto"/>
            </w:tcBorders>
          </w:tcPr>
          <w:p w14:paraId="693A26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удельный расход тполива на номинальном режиме</w:t>
            </w:r>
          </w:p>
        </w:tc>
        <w:tc>
          <w:tcPr>
            <w:tcW w:w="4158" w:type="dxa"/>
            <w:tcBorders>
              <w:top w:val="single" w:sz="6" w:space="0" w:color="auto"/>
              <w:left w:val="single" w:sz="6" w:space="0" w:color="auto"/>
              <w:bottom w:val="single" w:sz="6" w:space="0" w:color="auto"/>
              <w:right w:val="single" w:sz="12" w:space="0" w:color="auto"/>
            </w:tcBorders>
          </w:tcPr>
          <w:p w14:paraId="76E9B8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 кг/кг тяги час</w:t>
            </w:r>
          </w:p>
        </w:tc>
      </w:tr>
      <w:tr w:rsidR="00094A30" w:rsidRPr="00171131" w14:paraId="5D9432AA" w14:textId="77777777" w:rsidTr="00D21494">
        <w:tc>
          <w:tcPr>
            <w:tcW w:w="4158" w:type="dxa"/>
            <w:tcBorders>
              <w:top w:val="single" w:sz="6" w:space="0" w:color="auto"/>
              <w:left w:val="single" w:sz="12" w:space="0" w:color="auto"/>
              <w:bottom w:val="single" w:sz="6" w:space="0" w:color="auto"/>
              <w:right w:val="single" w:sz="6" w:space="0" w:color="auto"/>
            </w:tcBorders>
          </w:tcPr>
          <w:p w14:paraId="0B8ACC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тоже на крейсерском режиме</w:t>
            </w:r>
          </w:p>
        </w:tc>
        <w:tc>
          <w:tcPr>
            <w:tcW w:w="4158" w:type="dxa"/>
            <w:tcBorders>
              <w:top w:val="single" w:sz="6" w:space="0" w:color="auto"/>
              <w:left w:val="single" w:sz="6" w:space="0" w:color="auto"/>
              <w:bottom w:val="single" w:sz="6" w:space="0" w:color="auto"/>
              <w:right w:val="single" w:sz="12" w:space="0" w:color="auto"/>
            </w:tcBorders>
          </w:tcPr>
          <w:p w14:paraId="66C98F8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0,9 -«-</w:t>
            </w:r>
          </w:p>
        </w:tc>
      </w:tr>
      <w:tr w:rsidR="00094A30" w:rsidRPr="00171131" w14:paraId="42B6D6CB" w14:textId="77777777" w:rsidTr="00D21494">
        <w:tc>
          <w:tcPr>
            <w:tcW w:w="4158" w:type="dxa"/>
            <w:tcBorders>
              <w:top w:val="single" w:sz="6" w:space="0" w:color="auto"/>
              <w:left w:val="single" w:sz="12" w:space="0" w:color="auto"/>
              <w:bottom w:val="single" w:sz="12" w:space="0" w:color="auto"/>
              <w:right w:val="single" w:sz="6" w:space="0" w:color="auto"/>
            </w:tcBorders>
          </w:tcPr>
          <w:p w14:paraId="196890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двигателя (включая мотор ВК-107А)</w:t>
            </w:r>
          </w:p>
        </w:tc>
        <w:tc>
          <w:tcPr>
            <w:tcW w:w="4158" w:type="dxa"/>
            <w:tcBorders>
              <w:top w:val="single" w:sz="6" w:space="0" w:color="auto"/>
              <w:left w:val="single" w:sz="6" w:space="0" w:color="auto"/>
              <w:bottom w:val="single" w:sz="12" w:space="0" w:color="auto"/>
              <w:right w:val="single" w:sz="12" w:space="0" w:color="auto"/>
            </w:tcBorders>
          </w:tcPr>
          <w:p w14:paraId="5B8CC6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920 кг</w:t>
            </w:r>
          </w:p>
        </w:tc>
      </w:tr>
    </w:tbl>
    <w:p w14:paraId="7B5B0B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Данный двигатель представляет собой комбинацию мотора ВК-107А с воздушно-реактивным двигателем (ВРД), Компрессор ВРД приводится во вращение от мотора через длинный вал и по</w:t>
      </w:r>
      <w:r w:rsidRPr="00171131">
        <w:rPr>
          <w:rFonts w:ascii="Times New Roman" w:hAnsi="Times New Roman"/>
          <w:color w:val="000000" w:themeColor="text1"/>
          <w:sz w:val="16"/>
          <w:szCs w:val="16"/>
        </w:rPr>
        <w:softHyphen/>
        <w:t>глощает 20% мощности мотора. Остальные 80% мощности передают</w:t>
      </w:r>
      <w:r w:rsidRPr="00171131">
        <w:rPr>
          <w:rFonts w:ascii="Times New Roman" w:hAnsi="Times New Roman"/>
          <w:color w:val="000000" w:themeColor="text1"/>
          <w:sz w:val="16"/>
          <w:szCs w:val="16"/>
        </w:rPr>
        <w:softHyphen/>
        <w:t>ся на винт.</w:t>
      </w:r>
    </w:p>
    <w:p w14:paraId="6EE474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Взлетные данные и экономичность на крейсерских режимах такие же, как и у мотора БК-107А, т.е. значительно </w:t>
      </w:r>
      <w:proofErr w:type="gramStart"/>
      <w:r w:rsidRPr="00171131">
        <w:rPr>
          <w:rFonts w:ascii="Times New Roman" w:hAnsi="Times New Roman"/>
          <w:color w:val="000000" w:themeColor="text1"/>
          <w:sz w:val="16"/>
          <w:szCs w:val="16"/>
        </w:rPr>
        <w:t>выше</w:t>
      </w:r>
      <w:proofErr w:type="gramEnd"/>
      <w:r w:rsidRPr="00171131">
        <w:rPr>
          <w:rFonts w:ascii="Times New Roman" w:hAnsi="Times New Roman"/>
          <w:color w:val="000000" w:themeColor="text1"/>
          <w:sz w:val="16"/>
          <w:szCs w:val="16"/>
        </w:rPr>
        <w:t xml:space="preserve"> чем у газотурбинных реактивных двигателей типа ЮМО-004 и БМВ-003.</w:t>
      </w:r>
    </w:p>
    <w:p w14:paraId="4D62059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 прошел заводские испытания в марте 1945 года и проходит испытания на самолетах-истребителях конструкторов Микояна и Сухого.</w:t>
      </w:r>
    </w:p>
    <w:p w14:paraId="447D23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 запущен в малую серию на заводе № 466.</w:t>
      </w:r>
    </w:p>
    <w:p w14:paraId="0FDA41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Близким к предыдущему типу двигателя является воздушно-реактивный двигатель ЦИАМ конструктора Толстова с авиадизелем АЧ-30Б.</w:t>
      </w:r>
    </w:p>
    <w:tbl>
      <w:tblPr>
        <w:tblW w:w="0" w:type="auto"/>
        <w:tblLayout w:type="fixed"/>
        <w:tblLook w:val="0000" w:firstRow="0" w:lastRow="0" w:firstColumn="0" w:lastColumn="0" w:noHBand="0" w:noVBand="0"/>
      </w:tblPr>
      <w:tblGrid>
        <w:gridCol w:w="4068"/>
        <w:gridCol w:w="4068"/>
      </w:tblGrid>
      <w:tr w:rsidR="00094A30" w:rsidRPr="00171131" w14:paraId="3A55D773" w14:textId="77777777" w:rsidTr="00D21494">
        <w:tc>
          <w:tcPr>
            <w:tcW w:w="4068" w:type="dxa"/>
            <w:tcBorders>
              <w:top w:val="single" w:sz="12" w:space="0" w:color="auto"/>
              <w:left w:val="single" w:sz="12" w:space="0" w:color="auto"/>
              <w:bottom w:val="single" w:sz="6" w:space="0" w:color="auto"/>
              <w:right w:val="single" w:sz="6" w:space="0" w:color="auto"/>
            </w:tcBorders>
          </w:tcPr>
          <w:p w14:paraId="431E2B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Основные данные этого двигателя следующие:</w:t>
            </w:r>
          </w:p>
        </w:tc>
        <w:tc>
          <w:tcPr>
            <w:tcW w:w="4068" w:type="dxa"/>
            <w:tcBorders>
              <w:top w:val="single" w:sz="12" w:space="0" w:color="auto"/>
              <w:left w:val="single" w:sz="6" w:space="0" w:color="auto"/>
              <w:bottom w:val="single" w:sz="6" w:space="0" w:color="auto"/>
              <w:right w:val="single" w:sz="12" w:space="0" w:color="auto"/>
            </w:tcBorders>
          </w:tcPr>
          <w:p w14:paraId="777ABA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1250 кг,</w:t>
            </w:r>
          </w:p>
        </w:tc>
      </w:tr>
      <w:tr w:rsidR="00094A30" w:rsidRPr="00171131" w14:paraId="0565B9A8" w14:textId="77777777" w:rsidTr="00D21494">
        <w:tc>
          <w:tcPr>
            <w:tcW w:w="4068" w:type="dxa"/>
            <w:tcBorders>
              <w:top w:val="single" w:sz="6" w:space="0" w:color="auto"/>
              <w:left w:val="single" w:sz="12" w:space="0" w:color="auto"/>
              <w:bottom w:val="single" w:sz="6" w:space="0" w:color="auto"/>
              <w:right w:val="single" w:sz="6" w:space="0" w:color="auto"/>
            </w:tcBorders>
          </w:tcPr>
          <w:p w14:paraId="0A373C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тяга на максимальной скорости на высоте 8000 м</w:t>
            </w:r>
          </w:p>
        </w:tc>
        <w:tc>
          <w:tcPr>
            <w:tcW w:w="4068" w:type="dxa"/>
            <w:tcBorders>
              <w:top w:val="single" w:sz="6" w:space="0" w:color="auto"/>
              <w:left w:val="single" w:sz="6" w:space="0" w:color="auto"/>
              <w:bottom w:val="single" w:sz="6" w:space="0" w:color="auto"/>
              <w:right w:val="single" w:sz="12" w:space="0" w:color="auto"/>
            </w:tcBorders>
          </w:tcPr>
          <w:p w14:paraId="04171A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4500 л.с.</w:t>
            </w:r>
          </w:p>
        </w:tc>
      </w:tr>
      <w:tr w:rsidR="00094A30" w:rsidRPr="00171131" w14:paraId="32A94A7F" w14:textId="77777777" w:rsidTr="00D21494">
        <w:tc>
          <w:tcPr>
            <w:tcW w:w="4068" w:type="dxa"/>
            <w:tcBorders>
              <w:top w:val="single" w:sz="6" w:space="0" w:color="auto"/>
              <w:left w:val="single" w:sz="12" w:space="0" w:color="auto"/>
              <w:bottom w:val="single" w:sz="6" w:space="0" w:color="auto"/>
              <w:right w:val="single" w:sz="6" w:space="0" w:color="auto"/>
            </w:tcBorders>
          </w:tcPr>
          <w:p w14:paraId="2A901E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что соответствует при скорости 800 км/час мощности</w:t>
            </w:r>
          </w:p>
        </w:tc>
        <w:tc>
          <w:tcPr>
            <w:tcW w:w="4068" w:type="dxa"/>
            <w:tcBorders>
              <w:top w:val="single" w:sz="6" w:space="0" w:color="auto"/>
              <w:left w:val="single" w:sz="6" w:space="0" w:color="auto"/>
              <w:bottom w:val="single" w:sz="6" w:space="0" w:color="auto"/>
              <w:right w:val="single" w:sz="12" w:space="0" w:color="auto"/>
            </w:tcBorders>
          </w:tcPr>
          <w:p w14:paraId="75F77DF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2800 кг</w:t>
            </w:r>
          </w:p>
        </w:tc>
      </w:tr>
      <w:tr w:rsidR="00094A30" w:rsidRPr="00171131" w14:paraId="7E097BD8" w14:textId="77777777" w:rsidTr="00D21494">
        <w:tc>
          <w:tcPr>
            <w:tcW w:w="4068" w:type="dxa"/>
            <w:tcBorders>
              <w:top w:val="single" w:sz="6" w:space="0" w:color="auto"/>
              <w:left w:val="single" w:sz="12" w:space="0" w:color="auto"/>
              <w:bottom w:val="single" w:sz="6" w:space="0" w:color="auto"/>
              <w:right w:val="single" w:sz="6" w:space="0" w:color="auto"/>
            </w:tcBorders>
          </w:tcPr>
          <w:p w14:paraId="239BC0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взлетная тяга</w:t>
            </w:r>
          </w:p>
        </w:tc>
        <w:tc>
          <w:tcPr>
            <w:tcW w:w="4068" w:type="dxa"/>
            <w:tcBorders>
              <w:top w:val="single" w:sz="6" w:space="0" w:color="auto"/>
              <w:left w:val="single" w:sz="6" w:space="0" w:color="auto"/>
              <w:bottom w:val="single" w:sz="6" w:space="0" w:color="auto"/>
              <w:right w:val="single" w:sz="12" w:space="0" w:color="auto"/>
            </w:tcBorders>
          </w:tcPr>
          <w:p w14:paraId="2924A6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 кг/кг тяги час</w:t>
            </w:r>
          </w:p>
        </w:tc>
      </w:tr>
      <w:tr w:rsidR="00094A30" w:rsidRPr="00171131" w14:paraId="31A26451" w14:textId="77777777" w:rsidTr="00D21494">
        <w:tc>
          <w:tcPr>
            <w:tcW w:w="4068" w:type="dxa"/>
            <w:tcBorders>
              <w:top w:val="single" w:sz="6" w:space="0" w:color="auto"/>
              <w:left w:val="single" w:sz="12" w:space="0" w:color="auto"/>
              <w:bottom w:val="single" w:sz="6" w:space="0" w:color="auto"/>
              <w:right w:val="single" w:sz="6" w:space="0" w:color="auto"/>
            </w:tcBorders>
          </w:tcPr>
          <w:p w14:paraId="4CE114F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удельный расход топлива на максимальной скорости</w:t>
            </w:r>
          </w:p>
        </w:tc>
        <w:tc>
          <w:tcPr>
            <w:tcW w:w="4068" w:type="dxa"/>
            <w:tcBorders>
              <w:top w:val="single" w:sz="6" w:space="0" w:color="auto"/>
              <w:left w:val="single" w:sz="6" w:space="0" w:color="auto"/>
              <w:bottom w:val="single" w:sz="6" w:space="0" w:color="auto"/>
              <w:right w:val="single" w:sz="12" w:space="0" w:color="auto"/>
            </w:tcBorders>
          </w:tcPr>
          <w:p w14:paraId="71ED24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0,5</w:t>
            </w:r>
          </w:p>
        </w:tc>
      </w:tr>
      <w:tr w:rsidR="00094A30" w:rsidRPr="00171131" w14:paraId="11F41AF3" w14:textId="77777777" w:rsidTr="00D21494">
        <w:tc>
          <w:tcPr>
            <w:tcW w:w="4068" w:type="dxa"/>
            <w:tcBorders>
              <w:top w:val="single" w:sz="6" w:space="0" w:color="auto"/>
              <w:left w:val="single" w:sz="12" w:space="0" w:color="auto"/>
              <w:bottom w:val="single" w:sz="12" w:space="0" w:color="auto"/>
              <w:right w:val="single" w:sz="6" w:space="0" w:color="auto"/>
            </w:tcBorders>
          </w:tcPr>
          <w:p w14:paraId="3DEF43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тоже на крейсерском режиме вес двигателя</w:t>
            </w:r>
          </w:p>
        </w:tc>
        <w:tc>
          <w:tcPr>
            <w:tcW w:w="4068" w:type="dxa"/>
            <w:tcBorders>
              <w:top w:val="single" w:sz="6" w:space="0" w:color="auto"/>
              <w:left w:val="single" w:sz="6" w:space="0" w:color="auto"/>
              <w:bottom w:val="single" w:sz="12" w:space="0" w:color="auto"/>
              <w:right w:val="single" w:sz="12" w:space="0" w:color="auto"/>
            </w:tcBorders>
          </w:tcPr>
          <w:p w14:paraId="1F0806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1700 кг</w:t>
            </w:r>
          </w:p>
        </w:tc>
      </w:tr>
    </w:tbl>
    <w:p w14:paraId="5CBA8D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Данный двигатель состоит из авиадизеля АЧ-30Б с переде</w:t>
      </w:r>
      <w:r w:rsidRPr="00171131">
        <w:rPr>
          <w:rFonts w:ascii="Times New Roman" w:hAnsi="Times New Roman"/>
          <w:color w:val="000000" w:themeColor="text1"/>
          <w:sz w:val="16"/>
          <w:szCs w:val="16"/>
        </w:rPr>
        <w:softHyphen/>
        <w:t>ланным агрегатом наддува, двух камер сгорания и двух осевых компрессоров.</w:t>
      </w:r>
    </w:p>
    <w:p w14:paraId="7BD094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Приводом для компрессора служат две газовые турбины, ра</w:t>
      </w:r>
      <w:r w:rsidRPr="00171131">
        <w:rPr>
          <w:rFonts w:ascii="Times New Roman" w:hAnsi="Times New Roman"/>
          <w:color w:val="000000" w:themeColor="text1"/>
          <w:sz w:val="16"/>
          <w:szCs w:val="16"/>
        </w:rPr>
        <w:softHyphen/>
        <w:t>ботающие от выхлопных газов авиадизеля.</w:t>
      </w:r>
    </w:p>
    <w:p w14:paraId="0BE915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Наличие винта и дизеля, в качестве основного двигателя, обеспечивает высокие взлетные данные и очень хорошую эконо</w:t>
      </w:r>
      <w:r w:rsidRPr="00171131">
        <w:rPr>
          <w:rFonts w:ascii="Times New Roman" w:hAnsi="Times New Roman"/>
          <w:color w:val="000000" w:themeColor="text1"/>
          <w:sz w:val="16"/>
          <w:szCs w:val="16"/>
        </w:rPr>
        <w:softHyphen/>
        <w:t>мичность на крейсерском режиме.</w:t>
      </w:r>
    </w:p>
    <w:p w14:paraId="07F61C3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Большой вес установки и высокие удельные расходы на но</w:t>
      </w:r>
      <w:r w:rsidRPr="00171131">
        <w:rPr>
          <w:rFonts w:ascii="Times New Roman" w:hAnsi="Times New Roman"/>
          <w:color w:val="000000" w:themeColor="text1"/>
          <w:sz w:val="16"/>
          <w:szCs w:val="16"/>
        </w:rPr>
        <w:softHyphen/>
        <w:t>минальном режиме определяют область применения двигателя -обеспечение кратковременных высоких скоростей для тяжелых самолетов большой дальности.</w:t>
      </w:r>
    </w:p>
    <w:p w14:paraId="07A5FD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Настоящий двигатель прошел заводские испытания в мае 1945 года.</w:t>
      </w:r>
    </w:p>
    <w:p w14:paraId="05FD80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Германии над воздушно-реактивными двигателями в соче</w:t>
      </w:r>
      <w:r w:rsidRPr="00171131">
        <w:rPr>
          <w:rFonts w:ascii="Times New Roman" w:hAnsi="Times New Roman"/>
          <w:color w:val="000000" w:themeColor="text1"/>
          <w:sz w:val="16"/>
          <w:szCs w:val="16"/>
        </w:rPr>
        <w:softHyphen/>
        <w:t>тании с поршневыми авиамоторами не работали.</w:t>
      </w:r>
    </w:p>
    <w:p w14:paraId="69323D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Третьим типом </w:t>
      </w:r>
      <w:proofErr w:type="gramStart"/>
      <w:r w:rsidRPr="00171131">
        <w:rPr>
          <w:rFonts w:ascii="Times New Roman" w:hAnsi="Times New Roman"/>
          <w:color w:val="000000" w:themeColor="text1"/>
          <w:sz w:val="16"/>
          <w:szCs w:val="16"/>
        </w:rPr>
        <w:t>двигателя,разрабатываемым</w:t>
      </w:r>
      <w:proofErr w:type="gramEnd"/>
      <w:r w:rsidRPr="00171131">
        <w:rPr>
          <w:rFonts w:ascii="Times New Roman" w:hAnsi="Times New Roman"/>
          <w:color w:val="000000" w:themeColor="text1"/>
          <w:sz w:val="16"/>
          <w:szCs w:val="16"/>
        </w:rPr>
        <w:t xml:space="preserve"> в СССР и соче</w:t>
      </w:r>
      <w:r w:rsidRPr="00171131">
        <w:rPr>
          <w:rFonts w:ascii="Times New Roman" w:hAnsi="Times New Roman"/>
          <w:color w:val="000000" w:themeColor="text1"/>
          <w:sz w:val="16"/>
          <w:szCs w:val="16"/>
        </w:rPr>
        <w:softHyphen/>
        <w:t xml:space="preserve">тающим винтовую и реактивную </w:t>
      </w:r>
      <w:proofErr w:type="gramStart"/>
      <w:r w:rsidRPr="00171131">
        <w:rPr>
          <w:rFonts w:ascii="Times New Roman" w:hAnsi="Times New Roman"/>
          <w:color w:val="000000" w:themeColor="text1"/>
          <w:sz w:val="16"/>
          <w:szCs w:val="16"/>
        </w:rPr>
        <w:t>тягу,является</w:t>
      </w:r>
      <w:proofErr w:type="gramEnd"/>
      <w:r w:rsidRPr="00171131">
        <w:rPr>
          <w:rFonts w:ascii="Times New Roman" w:hAnsi="Times New Roman"/>
          <w:color w:val="000000" w:themeColor="text1"/>
          <w:sz w:val="16"/>
          <w:szCs w:val="16"/>
        </w:rPr>
        <w:t xml:space="preserve"> винтовой газотур</w:t>
      </w:r>
      <w:r w:rsidRPr="00171131">
        <w:rPr>
          <w:rFonts w:ascii="Times New Roman" w:hAnsi="Times New Roman"/>
          <w:color w:val="000000" w:themeColor="text1"/>
          <w:sz w:val="16"/>
          <w:szCs w:val="16"/>
        </w:rPr>
        <w:softHyphen/>
        <w:t>бинный двигатель ЦИАМ конструкции тов. Уварова.</w:t>
      </w:r>
    </w:p>
    <w:p w14:paraId="477645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Основные данные этого двигателя следующие:</w:t>
      </w:r>
    </w:p>
    <w:tbl>
      <w:tblPr>
        <w:tblW w:w="0" w:type="auto"/>
        <w:tblLayout w:type="fixed"/>
        <w:tblLook w:val="0000" w:firstRow="0" w:lastRow="0" w:firstColumn="0" w:lastColumn="0" w:noHBand="0" w:noVBand="0"/>
      </w:tblPr>
      <w:tblGrid>
        <w:gridCol w:w="4068"/>
        <w:gridCol w:w="4068"/>
      </w:tblGrid>
      <w:tr w:rsidR="00094A30" w:rsidRPr="00171131" w14:paraId="241C06A8" w14:textId="77777777" w:rsidTr="00D21494">
        <w:tc>
          <w:tcPr>
            <w:tcW w:w="4068" w:type="dxa"/>
            <w:tcBorders>
              <w:top w:val="single" w:sz="12" w:space="0" w:color="auto"/>
              <w:left w:val="single" w:sz="12" w:space="0" w:color="auto"/>
              <w:bottom w:val="single" w:sz="6" w:space="0" w:color="auto"/>
              <w:right w:val="single" w:sz="6" w:space="0" w:color="auto"/>
            </w:tcBorders>
          </w:tcPr>
          <w:p w14:paraId="1F4FB6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тяга на максимальной скорости у земли</w:t>
            </w:r>
          </w:p>
        </w:tc>
        <w:tc>
          <w:tcPr>
            <w:tcW w:w="4068" w:type="dxa"/>
            <w:tcBorders>
              <w:top w:val="single" w:sz="12" w:space="0" w:color="auto"/>
              <w:left w:val="single" w:sz="6" w:space="0" w:color="auto"/>
              <w:bottom w:val="single" w:sz="6" w:space="0" w:color="auto"/>
              <w:right w:val="single" w:sz="12" w:space="0" w:color="auto"/>
            </w:tcBorders>
          </w:tcPr>
          <w:p w14:paraId="5027DB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340 кг</w:t>
            </w:r>
          </w:p>
        </w:tc>
      </w:tr>
      <w:tr w:rsidR="00094A30" w:rsidRPr="00171131" w14:paraId="510C30C2" w14:textId="77777777" w:rsidTr="00D21494">
        <w:tc>
          <w:tcPr>
            <w:tcW w:w="4068" w:type="dxa"/>
            <w:tcBorders>
              <w:top w:val="single" w:sz="6" w:space="0" w:color="auto"/>
              <w:left w:val="single" w:sz="12" w:space="0" w:color="auto"/>
              <w:bottom w:val="single" w:sz="6" w:space="0" w:color="auto"/>
              <w:right w:val="single" w:sz="6" w:space="0" w:color="auto"/>
            </w:tcBorders>
          </w:tcPr>
          <w:p w14:paraId="623810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что соответствует при скорости 800 км/час мощности</w:t>
            </w:r>
          </w:p>
        </w:tc>
        <w:tc>
          <w:tcPr>
            <w:tcW w:w="4068" w:type="dxa"/>
            <w:tcBorders>
              <w:top w:val="single" w:sz="6" w:space="0" w:color="auto"/>
              <w:left w:val="single" w:sz="6" w:space="0" w:color="auto"/>
              <w:bottom w:val="single" w:sz="6" w:space="0" w:color="auto"/>
              <w:right w:val="single" w:sz="12" w:space="0" w:color="auto"/>
            </w:tcBorders>
          </w:tcPr>
          <w:p w14:paraId="1BCAE0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1400 л.с.</w:t>
            </w:r>
          </w:p>
        </w:tc>
      </w:tr>
      <w:tr w:rsidR="00094A30" w:rsidRPr="00171131" w14:paraId="7C42157B" w14:textId="77777777" w:rsidTr="00D21494">
        <w:tc>
          <w:tcPr>
            <w:tcW w:w="4068" w:type="dxa"/>
            <w:tcBorders>
              <w:top w:val="single" w:sz="6" w:space="0" w:color="auto"/>
              <w:left w:val="single" w:sz="12" w:space="0" w:color="auto"/>
              <w:bottom w:val="single" w:sz="6" w:space="0" w:color="auto"/>
              <w:right w:val="single" w:sz="6" w:space="0" w:color="auto"/>
            </w:tcBorders>
          </w:tcPr>
          <w:p w14:paraId="5BB7583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взлетная тяга</w:t>
            </w:r>
          </w:p>
        </w:tc>
        <w:tc>
          <w:tcPr>
            <w:tcW w:w="4068" w:type="dxa"/>
            <w:tcBorders>
              <w:top w:val="single" w:sz="6" w:space="0" w:color="auto"/>
              <w:left w:val="single" w:sz="6" w:space="0" w:color="auto"/>
              <w:bottom w:val="single" w:sz="6" w:space="0" w:color="auto"/>
              <w:right w:val="single" w:sz="12" w:space="0" w:color="auto"/>
            </w:tcBorders>
          </w:tcPr>
          <w:p w14:paraId="23BF48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960 кг</w:t>
            </w:r>
          </w:p>
        </w:tc>
      </w:tr>
      <w:tr w:rsidR="00094A30" w:rsidRPr="00171131" w14:paraId="30006803" w14:textId="77777777" w:rsidTr="00D21494">
        <w:tc>
          <w:tcPr>
            <w:tcW w:w="4068" w:type="dxa"/>
            <w:tcBorders>
              <w:top w:val="single" w:sz="6" w:space="0" w:color="auto"/>
              <w:left w:val="single" w:sz="12" w:space="0" w:color="auto"/>
              <w:bottom w:val="single" w:sz="12" w:space="0" w:color="auto"/>
              <w:right w:val="single" w:sz="6" w:space="0" w:color="auto"/>
            </w:tcBorders>
          </w:tcPr>
          <w:p w14:paraId="0E3F16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удельный расход топлива на максимальной скорости</w:t>
            </w:r>
          </w:p>
        </w:tc>
        <w:tc>
          <w:tcPr>
            <w:tcW w:w="4068" w:type="dxa"/>
            <w:tcBorders>
              <w:top w:val="single" w:sz="6" w:space="0" w:color="auto"/>
              <w:left w:val="single" w:sz="6" w:space="0" w:color="auto"/>
              <w:bottom w:val="single" w:sz="12" w:space="0" w:color="auto"/>
              <w:right w:val="single" w:sz="12" w:space="0" w:color="auto"/>
            </w:tcBorders>
          </w:tcPr>
          <w:p w14:paraId="253CFE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кг/кг тяги час</w:t>
            </w:r>
          </w:p>
        </w:tc>
      </w:tr>
      <w:tr w:rsidR="00094A30" w:rsidRPr="00171131" w14:paraId="0414A3DC" w14:textId="77777777" w:rsidTr="00D21494">
        <w:tc>
          <w:tcPr>
            <w:tcW w:w="4068" w:type="dxa"/>
            <w:tcBorders>
              <w:top w:val="single" w:sz="6" w:space="0" w:color="auto"/>
              <w:left w:val="single" w:sz="12" w:space="0" w:color="auto"/>
              <w:bottom w:val="single" w:sz="12" w:space="0" w:color="auto"/>
              <w:right w:val="single" w:sz="6" w:space="0" w:color="auto"/>
            </w:tcBorders>
          </w:tcPr>
          <w:p w14:paraId="1AA2FD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двигателя</w:t>
            </w:r>
          </w:p>
        </w:tc>
        <w:tc>
          <w:tcPr>
            <w:tcW w:w="4068" w:type="dxa"/>
            <w:tcBorders>
              <w:top w:val="single" w:sz="6" w:space="0" w:color="auto"/>
              <w:left w:val="single" w:sz="6" w:space="0" w:color="auto"/>
              <w:bottom w:val="single" w:sz="12" w:space="0" w:color="auto"/>
              <w:right w:val="single" w:sz="12" w:space="0" w:color="auto"/>
            </w:tcBorders>
          </w:tcPr>
          <w:p w14:paraId="79E5E8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500 кг</w:t>
            </w:r>
          </w:p>
        </w:tc>
      </w:tr>
    </w:tbl>
    <w:p w14:paraId="26DED51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диаметр двигателя 580 мм, длина 2100 мм.</w:t>
      </w:r>
    </w:p>
    <w:p w14:paraId="4DA08B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данном двигателе применяется 3-х ступенчатый центро</w:t>
      </w:r>
      <w:r w:rsidRPr="00171131">
        <w:rPr>
          <w:rFonts w:ascii="Times New Roman" w:hAnsi="Times New Roman"/>
          <w:color w:val="000000" w:themeColor="text1"/>
          <w:sz w:val="16"/>
          <w:szCs w:val="16"/>
        </w:rPr>
        <w:softHyphen/>
        <w:t xml:space="preserve">бежный компрессор и двухступенчатая турбина. Передача на винт </w:t>
      </w:r>
      <w:proofErr w:type="gramStart"/>
      <w:r w:rsidRPr="00171131">
        <w:rPr>
          <w:rFonts w:ascii="Times New Roman" w:hAnsi="Times New Roman"/>
          <w:color w:val="000000" w:themeColor="text1"/>
          <w:sz w:val="16"/>
          <w:szCs w:val="16"/>
        </w:rPr>
        <w:t>пневматическая,что</w:t>
      </w:r>
      <w:proofErr w:type="gramEnd"/>
      <w:r w:rsidRPr="00171131">
        <w:rPr>
          <w:rFonts w:ascii="Times New Roman" w:hAnsi="Times New Roman"/>
          <w:color w:val="000000" w:themeColor="text1"/>
          <w:sz w:val="16"/>
          <w:szCs w:val="16"/>
        </w:rPr>
        <w:t xml:space="preserve"> обеспечивает этому двигателю хорошую прие</w:t>
      </w:r>
      <w:r w:rsidRPr="00171131">
        <w:rPr>
          <w:rFonts w:ascii="Times New Roman" w:hAnsi="Times New Roman"/>
          <w:color w:val="000000" w:themeColor="text1"/>
          <w:sz w:val="16"/>
          <w:szCs w:val="16"/>
        </w:rPr>
        <w:softHyphen/>
        <w:t>мистость и высокую экономичность.</w:t>
      </w:r>
    </w:p>
    <w:p w14:paraId="231DFC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Охлаждение лопаток </w:t>
      </w:r>
      <w:proofErr w:type="gramStart"/>
      <w:r w:rsidRPr="00171131">
        <w:rPr>
          <w:rFonts w:ascii="Times New Roman" w:hAnsi="Times New Roman"/>
          <w:color w:val="000000" w:themeColor="text1"/>
          <w:sz w:val="16"/>
          <w:szCs w:val="16"/>
        </w:rPr>
        <w:t>водяное,благодаря</w:t>
      </w:r>
      <w:proofErr w:type="gramEnd"/>
      <w:r w:rsidRPr="00171131">
        <w:rPr>
          <w:rFonts w:ascii="Times New Roman" w:hAnsi="Times New Roman"/>
          <w:color w:val="000000" w:themeColor="text1"/>
          <w:sz w:val="16"/>
          <w:szCs w:val="16"/>
        </w:rPr>
        <w:t xml:space="preserve"> чему температуры в камере сгорания могут быть доведены до 1300-1350°Ц против 800-850°Ц, применяемых в двигателях ЮМО-004 и БМВ-003.</w:t>
      </w:r>
    </w:p>
    <w:p w14:paraId="506993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Высокие температуры перед турбиной дают двигателю ма</w:t>
      </w:r>
      <w:r w:rsidRPr="00171131">
        <w:rPr>
          <w:rFonts w:ascii="Times New Roman" w:hAnsi="Times New Roman"/>
          <w:color w:val="000000" w:themeColor="text1"/>
          <w:sz w:val="16"/>
          <w:szCs w:val="16"/>
        </w:rPr>
        <w:softHyphen/>
        <w:t>лые габариты и низкие удельные расходы топлива.</w:t>
      </w:r>
    </w:p>
    <w:p w14:paraId="7D4C6E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Как и в предыдущих двух схемах наличие винта обеспечи</w:t>
      </w:r>
      <w:r w:rsidRPr="00171131">
        <w:rPr>
          <w:rFonts w:ascii="Times New Roman" w:hAnsi="Times New Roman"/>
          <w:color w:val="000000" w:themeColor="text1"/>
          <w:sz w:val="16"/>
          <w:szCs w:val="16"/>
        </w:rPr>
        <w:softHyphen/>
        <w:t>вает двигателю высокие взлетные данные и лучшую экономичность на пониженных скоростях полета в сравнении с газотурбинными реактивными двигателями без винта.</w:t>
      </w:r>
    </w:p>
    <w:p w14:paraId="782FF0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 пред"явлен на стендовые испытания в апреле 1945 года.</w:t>
      </w:r>
    </w:p>
    <w:p w14:paraId="621A68B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Германии винтовые газотурбинные двигатели также раз</w:t>
      </w:r>
      <w:r w:rsidRPr="00171131">
        <w:rPr>
          <w:rFonts w:ascii="Times New Roman" w:hAnsi="Times New Roman"/>
          <w:color w:val="000000" w:themeColor="text1"/>
          <w:sz w:val="16"/>
          <w:szCs w:val="16"/>
        </w:rPr>
        <w:softHyphen/>
        <w:t>рабатывались, но практических результатов не получено.</w:t>
      </w:r>
    </w:p>
    <w:p w14:paraId="2A2FFD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Сопоставляя состояние работ по воздушно-реактивным дви</w:t>
      </w:r>
      <w:r w:rsidRPr="00171131">
        <w:rPr>
          <w:rFonts w:ascii="Times New Roman" w:hAnsi="Times New Roman"/>
          <w:color w:val="000000" w:themeColor="text1"/>
          <w:sz w:val="16"/>
          <w:szCs w:val="16"/>
        </w:rPr>
        <w:softHyphen/>
        <w:t xml:space="preserve">гателям в Германии и в </w:t>
      </w:r>
      <w:proofErr w:type="gramStart"/>
      <w:r w:rsidRPr="00171131">
        <w:rPr>
          <w:rFonts w:ascii="Times New Roman" w:hAnsi="Times New Roman"/>
          <w:color w:val="000000" w:themeColor="text1"/>
          <w:sz w:val="16"/>
          <w:szCs w:val="16"/>
        </w:rPr>
        <w:t>СССР,следует</w:t>
      </w:r>
      <w:proofErr w:type="gramEnd"/>
      <w:r w:rsidRPr="00171131">
        <w:rPr>
          <w:rFonts w:ascii="Times New Roman" w:hAnsi="Times New Roman"/>
          <w:color w:val="000000" w:themeColor="text1"/>
          <w:sz w:val="16"/>
          <w:szCs w:val="16"/>
        </w:rPr>
        <w:t xml:space="preserve"> </w:t>
      </w:r>
      <w:proofErr w:type="gramStart"/>
      <w:r w:rsidRPr="00171131">
        <w:rPr>
          <w:rFonts w:ascii="Times New Roman" w:hAnsi="Times New Roman"/>
          <w:color w:val="000000" w:themeColor="text1"/>
          <w:sz w:val="16"/>
          <w:szCs w:val="16"/>
        </w:rPr>
        <w:t>отметить,что</w:t>
      </w:r>
      <w:proofErr w:type="gramEnd"/>
      <w:r w:rsidRPr="00171131">
        <w:rPr>
          <w:rFonts w:ascii="Times New Roman" w:hAnsi="Times New Roman"/>
          <w:color w:val="000000" w:themeColor="text1"/>
          <w:sz w:val="16"/>
          <w:szCs w:val="16"/>
        </w:rPr>
        <w:t xml:space="preserve"> в Германии основное внимание было уделено созданию газотурбинных воздуш</w:t>
      </w:r>
      <w:r w:rsidRPr="00171131">
        <w:rPr>
          <w:rFonts w:ascii="Times New Roman" w:hAnsi="Times New Roman"/>
          <w:color w:val="000000" w:themeColor="text1"/>
          <w:sz w:val="16"/>
          <w:szCs w:val="16"/>
        </w:rPr>
        <w:softHyphen/>
        <w:t>но-реактивных двигателей (без винта) и эти двигатели были внедрены в серийное производство и приняты на вооружение.</w:t>
      </w:r>
    </w:p>
    <w:p w14:paraId="0E1E4E6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СССР двигатели такого типа находятся еще только в стадии опытного производства и доводки.</w:t>
      </w:r>
    </w:p>
    <w:p w14:paraId="3BB3AD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комбинированным силовым установкам (поршневой мотор и ВРД), над которыми в Германии не работали, в СССР имеются удовлетворительные результаты и возможность внедрить в бли</w:t>
      </w:r>
      <w:r w:rsidRPr="00171131">
        <w:rPr>
          <w:rFonts w:ascii="Times New Roman" w:hAnsi="Times New Roman"/>
          <w:color w:val="000000" w:themeColor="text1"/>
          <w:sz w:val="16"/>
          <w:szCs w:val="16"/>
        </w:rPr>
        <w:softHyphen/>
        <w:t>жайшее время двигатели такого типа в серийное производство.</w:t>
      </w:r>
    </w:p>
    <w:p w14:paraId="771D65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Дяя сравнения немецких жидкостных реактивных двигате</w:t>
      </w:r>
      <w:r w:rsidRPr="00171131">
        <w:rPr>
          <w:rFonts w:ascii="Times New Roman" w:hAnsi="Times New Roman"/>
          <w:color w:val="000000" w:themeColor="text1"/>
          <w:sz w:val="16"/>
          <w:szCs w:val="16"/>
        </w:rPr>
        <w:softHyphen/>
        <w:t>лей с нашими приводится следующая таблица: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68"/>
        <w:gridCol w:w="1368"/>
        <w:gridCol w:w="1368"/>
        <w:gridCol w:w="1368"/>
        <w:gridCol w:w="1368"/>
        <w:gridCol w:w="1368"/>
        <w:gridCol w:w="1368"/>
      </w:tblGrid>
      <w:tr w:rsidR="00094A30" w:rsidRPr="00171131" w14:paraId="061DC47F" w14:textId="77777777" w:rsidTr="00D21494">
        <w:tc>
          <w:tcPr>
            <w:tcW w:w="1368" w:type="dxa"/>
            <w:tcBorders>
              <w:top w:val="single" w:sz="12" w:space="0" w:color="auto"/>
            </w:tcBorders>
            <w:shd w:val="clear" w:color="auto" w:fill="FFFFFF"/>
          </w:tcPr>
          <w:p w14:paraId="3DD68A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368" w:type="dxa"/>
            <w:tcBorders>
              <w:top w:val="single" w:sz="12" w:space="0" w:color="auto"/>
            </w:tcBorders>
            <w:shd w:val="clear" w:color="auto" w:fill="FFFFFF"/>
          </w:tcPr>
          <w:p w14:paraId="6A9EE3F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Вальтер</w:t>
            </w:r>
          </w:p>
        </w:tc>
        <w:tc>
          <w:tcPr>
            <w:tcW w:w="1368" w:type="dxa"/>
            <w:tcBorders>
              <w:top w:val="single" w:sz="12" w:space="0" w:color="auto"/>
            </w:tcBorders>
            <w:shd w:val="clear" w:color="auto" w:fill="FFFFFF"/>
          </w:tcPr>
          <w:p w14:paraId="6C9BCB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БМВ-3395</w:t>
            </w:r>
          </w:p>
        </w:tc>
        <w:tc>
          <w:tcPr>
            <w:tcW w:w="1368" w:type="dxa"/>
            <w:tcBorders>
              <w:top w:val="single" w:sz="12" w:space="0" w:color="auto"/>
            </w:tcBorders>
            <w:shd w:val="clear" w:color="auto" w:fill="FFFFFF"/>
          </w:tcPr>
          <w:p w14:paraId="2FDBC3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БМВ-3390с</w:t>
            </w:r>
          </w:p>
        </w:tc>
        <w:tc>
          <w:tcPr>
            <w:tcW w:w="1368" w:type="dxa"/>
            <w:tcBorders>
              <w:top w:val="single" w:sz="12" w:space="0" w:color="auto"/>
            </w:tcBorders>
            <w:shd w:val="clear" w:color="auto" w:fill="FFFFFF"/>
          </w:tcPr>
          <w:p w14:paraId="1CDE33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Исаева</w:t>
            </w:r>
          </w:p>
        </w:tc>
        <w:tc>
          <w:tcPr>
            <w:tcW w:w="1368" w:type="dxa"/>
            <w:tcBorders>
              <w:top w:val="single" w:sz="12" w:space="0" w:color="auto"/>
            </w:tcBorders>
            <w:shd w:val="clear" w:color="auto" w:fill="FFFFFF"/>
          </w:tcPr>
          <w:p w14:paraId="136CCF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Душкин</w:t>
            </w:r>
          </w:p>
        </w:tc>
        <w:tc>
          <w:tcPr>
            <w:tcW w:w="1368" w:type="dxa"/>
            <w:tcBorders>
              <w:top w:val="single" w:sz="12" w:space="0" w:color="auto"/>
            </w:tcBorders>
            <w:shd w:val="clear" w:color="auto" w:fill="FFFFFF"/>
          </w:tcPr>
          <w:p w14:paraId="505FCB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Глушко</w:t>
            </w:r>
          </w:p>
        </w:tc>
      </w:tr>
      <w:tr w:rsidR="00094A30" w:rsidRPr="00171131" w14:paraId="2B4BFABF" w14:textId="77777777" w:rsidTr="00D21494">
        <w:tc>
          <w:tcPr>
            <w:tcW w:w="1368" w:type="dxa"/>
            <w:shd w:val="clear" w:color="auto" w:fill="FFFFFF"/>
          </w:tcPr>
          <w:p w14:paraId="3F07E75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Тяга кг</w:t>
            </w:r>
          </w:p>
        </w:tc>
        <w:tc>
          <w:tcPr>
            <w:tcW w:w="1368" w:type="dxa"/>
            <w:shd w:val="clear" w:color="auto" w:fill="FFFFFF"/>
          </w:tcPr>
          <w:p w14:paraId="2D43F9E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1200</w:t>
            </w:r>
          </w:p>
        </w:tc>
        <w:tc>
          <w:tcPr>
            <w:tcW w:w="1368" w:type="dxa"/>
            <w:shd w:val="clear" w:color="auto" w:fill="FFFFFF"/>
          </w:tcPr>
          <w:p w14:paraId="23D8182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1200</w:t>
            </w:r>
          </w:p>
        </w:tc>
        <w:tc>
          <w:tcPr>
            <w:tcW w:w="1368" w:type="dxa"/>
            <w:shd w:val="clear" w:color="auto" w:fill="FFFFFF"/>
          </w:tcPr>
          <w:p w14:paraId="34241B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2400</w:t>
            </w:r>
          </w:p>
        </w:tc>
        <w:tc>
          <w:tcPr>
            <w:tcW w:w="1368" w:type="dxa"/>
            <w:shd w:val="clear" w:color="auto" w:fill="FFFFFF"/>
          </w:tcPr>
          <w:p w14:paraId="683A8E4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1200</w:t>
            </w:r>
          </w:p>
        </w:tc>
        <w:tc>
          <w:tcPr>
            <w:tcW w:w="1368" w:type="dxa"/>
            <w:shd w:val="clear" w:color="auto" w:fill="FFFFFF"/>
          </w:tcPr>
          <w:p w14:paraId="297155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1500</w:t>
            </w:r>
          </w:p>
        </w:tc>
        <w:tc>
          <w:tcPr>
            <w:tcW w:w="1368" w:type="dxa"/>
            <w:shd w:val="clear" w:color="auto" w:fill="FFFFFF"/>
          </w:tcPr>
          <w:p w14:paraId="7BEF6D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300</w:t>
            </w:r>
          </w:p>
        </w:tc>
      </w:tr>
      <w:tr w:rsidR="00094A30" w:rsidRPr="00171131" w14:paraId="13F2306F" w14:textId="77777777" w:rsidTr="00D21494">
        <w:tc>
          <w:tcPr>
            <w:tcW w:w="1368" w:type="dxa"/>
            <w:shd w:val="clear" w:color="auto" w:fill="FFFFFF"/>
          </w:tcPr>
          <w:p w14:paraId="1CDF30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что соответствует мощности при ско</w:t>
            </w:r>
            <w:r w:rsidRPr="00171131">
              <w:rPr>
                <w:rFonts w:ascii="Times New Roman" w:hAnsi="Times New Roman"/>
                <w:color w:val="000000" w:themeColor="text1"/>
                <w:sz w:val="16"/>
                <w:szCs w:val="16"/>
              </w:rPr>
              <w:softHyphen/>
              <w:t>рости 800 км час</w:t>
            </w:r>
          </w:p>
        </w:tc>
        <w:tc>
          <w:tcPr>
            <w:tcW w:w="1368" w:type="dxa"/>
            <w:shd w:val="clear" w:color="auto" w:fill="FFFFFF"/>
          </w:tcPr>
          <w:p w14:paraId="39566F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5000</w:t>
            </w:r>
          </w:p>
        </w:tc>
        <w:tc>
          <w:tcPr>
            <w:tcW w:w="1368" w:type="dxa"/>
            <w:shd w:val="clear" w:color="auto" w:fill="FFFFFF"/>
          </w:tcPr>
          <w:p w14:paraId="440B2E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5000</w:t>
            </w:r>
          </w:p>
        </w:tc>
        <w:tc>
          <w:tcPr>
            <w:tcW w:w="1368" w:type="dxa"/>
            <w:shd w:val="clear" w:color="auto" w:fill="FFFFFF"/>
          </w:tcPr>
          <w:p w14:paraId="7BFD7B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10000</w:t>
            </w:r>
          </w:p>
        </w:tc>
        <w:tc>
          <w:tcPr>
            <w:tcW w:w="1368" w:type="dxa"/>
            <w:shd w:val="clear" w:color="auto" w:fill="FFFFFF"/>
          </w:tcPr>
          <w:p w14:paraId="46798FB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5000</w:t>
            </w:r>
          </w:p>
        </w:tc>
        <w:tc>
          <w:tcPr>
            <w:tcW w:w="1368" w:type="dxa"/>
            <w:shd w:val="clear" w:color="auto" w:fill="FFFFFF"/>
          </w:tcPr>
          <w:p w14:paraId="408A27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6400</w:t>
            </w:r>
          </w:p>
        </w:tc>
        <w:tc>
          <w:tcPr>
            <w:tcW w:w="1368" w:type="dxa"/>
            <w:shd w:val="clear" w:color="auto" w:fill="FFFFFF"/>
          </w:tcPr>
          <w:p w14:paraId="0F0A29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1350</w:t>
            </w:r>
          </w:p>
        </w:tc>
      </w:tr>
      <w:tr w:rsidR="00094A30" w:rsidRPr="00171131" w14:paraId="31BA20FE" w14:textId="77777777" w:rsidTr="00D21494">
        <w:tc>
          <w:tcPr>
            <w:tcW w:w="1368" w:type="dxa"/>
            <w:shd w:val="clear" w:color="auto" w:fill="FFFFFF"/>
          </w:tcPr>
          <w:p w14:paraId="4D38C4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Расход топлива в кг час</w:t>
            </w:r>
          </w:p>
        </w:tc>
        <w:tc>
          <w:tcPr>
            <w:tcW w:w="1368" w:type="dxa"/>
            <w:shd w:val="clear" w:color="auto" w:fill="FFFFFF"/>
          </w:tcPr>
          <w:p w14:paraId="15C6FE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6,5</w:t>
            </w:r>
          </w:p>
        </w:tc>
        <w:tc>
          <w:tcPr>
            <w:tcW w:w="1368" w:type="dxa"/>
            <w:shd w:val="clear" w:color="auto" w:fill="FFFFFF"/>
          </w:tcPr>
          <w:p w14:paraId="0E0FB0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w:t>
            </w:r>
          </w:p>
        </w:tc>
        <w:tc>
          <w:tcPr>
            <w:tcW w:w="1368" w:type="dxa"/>
            <w:shd w:val="clear" w:color="auto" w:fill="FFFFFF"/>
          </w:tcPr>
          <w:p w14:paraId="0AED0B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w:t>
            </w:r>
          </w:p>
        </w:tc>
        <w:tc>
          <w:tcPr>
            <w:tcW w:w="1368" w:type="dxa"/>
            <w:shd w:val="clear" w:color="auto" w:fill="FFFFFF"/>
          </w:tcPr>
          <w:p w14:paraId="42EFEC9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w:t>
            </w:r>
          </w:p>
        </w:tc>
        <w:tc>
          <w:tcPr>
            <w:tcW w:w="1368" w:type="dxa"/>
            <w:shd w:val="clear" w:color="auto" w:fill="FFFFFF"/>
          </w:tcPr>
          <w:p w14:paraId="09539C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7,7</w:t>
            </w:r>
          </w:p>
        </w:tc>
        <w:tc>
          <w:tcPr>
            <w:tcW w:w="1368" w:type="dxa"/>
            <w:shd w:val="clear" w:color="auto" w:fill="FFFFFF"/>
          </w:tcPr>
          <w:p w14:paraId="67B8A5B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w:t>
            </w:r>
          </w:p>
        </w:tc>
      </w:tr>
      <w:tr w:rsidR="00094A30" w:rsidRPr="00171131" w14:paraId="20333F3E" w14:textId="77777777" w:rsidTr="00D21494">
        <w:tc>
          <w:tcPr>
            <w:tcW w:w="1368" w:type="dxa"/>
            <w:shd w:val="clear" w:color="auto" w:fill="FFFFFF"/>
          </w:tcPr>
          <w:p w14:paraId="4C907D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Бес двигателя кг </w:t>
            </w:r>
          </w:p>
        </w:tc>
        <w:tc>
          <w:tcPr>
            <w:tcW w:w="1368" w:type="dxa"/>
            <w:shd w:val="clear" w:color="auto" w:fill="FFFFFF"/>
          </w:tcPr>
          <w:p w14:paraId="5E1842D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w:t>
            </w:r>
          </w:p>
        </w:tc>
        <w:tc>
          <w:tcPr>
            <w:tcW w:w="1368" w:type="dxa"/>
            <w:shd w:val="clear" w:color="auto" w:fill="FFFFFF"/>
          </w:tcPr>
          <w:p w14:paraId="63C903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w:t>
            </w:r>
          </w:p>
        </w:tc>
        <w:tc>
          <w:tcPr>
            <w:tcW w:w="1368" w:type="dxa"/>
            <w:shd w:val="clear" w:color="auto" w:fill="FFFFFF"/>
          </w:tcPr>
          <w:p w14:paraId="31A2C2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w:t>
            </w:r>
          </w:p>
        </w:tc>
        <w:tc>
          <w:tcPr>
            <w:tcW w:w="1368" w:type="dxa"/>
            <w:shd w:val="clear" w:color="auto" w:fill="FFFFFF"/>
          </w:tcPr>
          <w:p w14:paraId="4C1381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w:t>
            </w:r>
          </w:p>
        </w:tc>
        <w:tc>
          <w:tcPr>
            <w:tcW w:w="1368" w:type="dxa"/>
            <w:shd w:val="clear" w:color="auto" w:fill="FFFFFF"/>
          </w:tcPr>
          <w:p w14:paraId="236761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75</w:t>
            </w:r>
          </w:p>
        </w:tc>
        <w:tc>
          <w:tcPr>
            <w:tcW w:w="1368" w:type="dxa"/>
            <w:shd w:val="clear" w:color="auto" w:fill="FFFFFF"/>
          </w:tcPr>
          <w:p w14:paraId="5009BA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tc>
      </w:tr>
      <w:tr w:rsidR="00094A30" w:rsidRPr="00171131" w14:paraId="0E8385A6" w14:textId="77777777" w:rsidTr="00D21494">
        <w:tc>
          <w:tcPr>
            <w:tcW w:w="1368" w:type="dxa"/>
            <w:shd w:val="clear" w:color="auto" w:fill="FFFFFF"/>
          </w:tcPr>
          <w:p w14:paraId="690E02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Топливо</w:t>
            </w:r>
          </w:p>
        </w:tc>
        <w:tc>
          <w:tcPr>
            <w:tcW w:w="1368" w:type="dxa"/>
            <w:shd w:val="clear" w:color="auto" w:fill="FFFFFF"/>
          </w:tcPr>
          <w:p w14:paraId="597135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перекись водорода* спирт</w:t>
            </w:r>
          </w:p>
        </w:tc>
        <w:tc>
          <w:tcPr>
            <w:tcW w:w="1368" w:type="dxa"/>
            <w:shd w:val="clear" w:color="auto" w:fill="FFFFFF"/>
          </w:tcPr>
          <w:p w14:paraId="67239F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аз. кислота* тонка</w:t>
            </w:r>
          </w:p>
        </w:tc>
        <w:tc>
          <w:tcPr>
            <w:tcW w:w="1368" w:type="dxa"/>
            <w:shd w:val="clear" w:color="auto" w:fill="FFFFFF"/>
          </w:tcPr>
          <w:p w14:paraId="5CB0CA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аз. кислота* тонка</w:t>
            </w:r>
          </w:p>
        </w:tc>
        <w:tc>
          <w:tcPr>
            <w:tcW w:w="1368" w:type="dxa"/>
            <w:shd w:val="clear" w:color="auto" w:fill="FFFFFF"/>
          </w:tcPr>
          <w:p w14:paraId="054301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аз. кислота* керосин</w:t>
            </w:r>
          </w:p>
        </w:tc>
        <w:tc>
          <w:tcPr>
            <w:tcW w:w="1368" w:type="dxa"/>
            <w:shd w:val="clear" w:color="auto" w:fill="FFFFFF"/>
          </w:tcPr>
          <w:p w14:paraId="769A83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аз. кислота* керосин</w:t>
            </w:r>
          </w:p>
        </w:tc>
        <w:tc>
          <w:tcPr>
            <w:tcW w:w="1368" w:type="dxa"/>
            <w:shd w:val="clear" w:color="auto" w:fill="FFFFFF"/>
          </w:tcPr>
          <w:p w14:paraId="20BD05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аз. кислота* керосин</w:t>
            </w:r>
          </w:p>
        </w:tc>
      </w:tr>
      <w:tr w:rsidR="00094A30" w:rsidRPr="00171131" w14:paraId="154D8B88" w14:textId="77777777" w:rsidTr="00D21494">
        <w:tc>
          <w:tcPr>
            <w:tcW w:w="1368" w:type="dxa"/>
            <w:tcBorders>
              <w:bottom w:val="single" w:sz="12" w:space="0" w:color="auto"/>
            </w:tcBorders>
            <w:shd w:val="clear" w:color="auto" w:fill="FFFFFF"/>
          </w:tcPr>
          <w:p w14:paraId="66AAE20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Число камер</w:t>
            </w:r>
          </w:p>
        </w:tc>
        <w:tc>
          <w:tcPr>
            <w:tcW w:w="1368" w:type="dxa"/>
            <w:tcBorders>
              <w:bottom w:val="single" w:sz="12" w:space="0" w:color="auto"/>
            </w:tcBorders>
            <w:shd w:val="clear" w:color="auto" w:fill="FFFFFF"/>
          </w:tcPr>
          <w:p w14:paraId="44AD43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tc>
        <w:tc>
          <w:tcPr>
            <w:tcW w:w="1368" w:type="dxa"/>
            <w:tcBorders>
              <w:bottom w:val="single" w:sz="12" w:space="0" w:color="auto"/>
            </w:tcBorders>
            <w:shd w:val="clear" w:color="auto" w:fill="FFFFFF"/>
          </w:tcPr>
          <w:p w14:paraId="45F487F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tc>
        <w:tc>
          <w:tcPr>
            <w:tcW w:w="1368" w:type="dxa"/>
            <w:tcBorders>
              <w:bottom w:val="single" w:sz="12" w:space="0" w:color="auto"/>
            </w:tcBorders>
            <w:shd w:val="clear" w:color="auto" w:fill="FFFFFF"/>
          </w:tcPr>
          <w:p w14:paraId="51105C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tc>
        <w:tc>
          <w:tcPr>
            <w:tcW w:w="1368" w:type="dxa"/>
            <w:tcBorders>
              <w:bottom w:val="single" w:sz="12" w:space="0" w:color="auto"/>
            </w:tcBorders>
            <w:shd w:val="clear" w:color="auto" w:fill="FFFFFF"/>
          </w:tcPr>
          <w:p w14:paraId="7BA66D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tc>
        <w:tc>
          <w:tcPr>
            <w:tcW w:w="1368" w:type="dxa"/>
            <w:tcBorders>
              <w:bottom w:val="single" w:sz="12" w:space="0" w:color="auto"/>
            </w:tcBorders>
            <w:shd w:val="clear" w:color="auto" w:fill="FFFFFF"/>
          </w:tcPr>
          <w:p w14:paraId="3ABCF6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tc>
        <w:tc>
          <w:tcPr>
            <w:tcW w:w="1368" w:type="dxa"/>
            <w:tcBorders>
              <w:bottom w:val="single" w:sz="12" w:space="0" w:color="auto"/>
            </w:tcBorders>
            <w:shd w:val="clear" w:color="auto" w:fill="FFFFFF"/>
          </w:tcPr>
          <w:p w14:paraId="7E4E1A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tc>
      </w:tr>
    </w:tbl>
    <w:p w14:paraId="5AEE999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Немцы выпускали жидкостные реактивные двигатели серий</w:t>
      </w:r>
      <w:r w:rsidRPr="00171131">
        <w:rPr>
          <w:rFonts w:ascii="Times New Roman" w:hAnsi="Times New Roman"/>
          <w:color w:val="000000" w:themeColor="text1"/>
          <w:sz w:val="16"/>
          <w:szCs w:val="16"/>
        </w:rPr>
        <w:softHyphen/>
        <w:t>но (фирма Вальтер и БМВ) и устанавливали их на серийные самелёты Ме-163, а также использовывали такие двигатели как вспомо</w:t>
      </w:r>
      <w:r w:rsidRPr="00171131">
        <w:rPr>
          <w:rFonts w:ascii="Times New Roman" w:hAnsi="Times New Roman"/>
          <w:color w:val="000000" w:themeColor="text1"/>
          <w:sz w:val="16"/>
          <w:szCs w:val="16"/>
        </w:rPr>
        <w:softHyphen/>
        <w:t>гательные к двигателям ЮМО-004 и БМВ-003 для улучшения взлета и скороподъемкости. Наши двигатели - Душкина и Исаева созданы в единичных экземплярах и на самолётах только предполагается их применение; двигатель Глушко проходит лётные испытания и доводится на самолетах т.т. Яковлева и Лавочкина, как вспомога</w:t>
      </w:r>
      <w:r w:rsidRPr="00171131">
        <w:rPr>
          <w:rFonts w:ascii="Times New Roman" w:hAnsi="Times New Roman"/>
          <w:color w:val="000000" w:themeColor="text1"/>
          <w:sz w:val="16"/>
          <w:szCs w:val="16"/>
        </w:rPr>
        <w:softHyphen/>
        <w:t>тельный к обычным моторам.</w:t>
      </w:r>
    </w:p>
    <w:p w14:paraId="0E868C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Немцы много работали над созданием нового вида типлив для этих типов двигателей. Они сумели получить топливо «Тонка», воспламеняющееся при соединении с азотной кислотой. Последнее дало возможность немцам значительно упростить конструкцию дви гателя, снять с него зажигание, отказаться от форсунок и обес</w:t>
      </w:r>
      <w:r w:rsidRPr="00171131">
        <w:rPr>
          <w:rFonts w:ascii="Times New Roman" w:hAnsi="Times New Roman"/>
          <w:color w:val="000000" w:themeColor="text1"/>
          <w:sz w:val="16"/>
          <w:szCs w:val="16"/>
        </w:rPr>
        <w:softHyphen/>
        <w:t>печить двигателю большую безопасность.</w:t>
      </w:r>
    </w:p>
    <w:p w14:paraId="5AD9F30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gramStart"/>
      <w:r w:rsidRPr="00171131">
        <w:rPr>
          <w:rFonts w:ascii="Times New Roman" w:hAnsi="Times New Roman"/>
          <w:color w:val="000000" w:themeColor="text1"/>
          <w:sz w:val="16"/>
          <w:szCs w:val="16"/>
        </w:rPr>
        <w:t>Кроме этого</w:t>
      </w:r>
      <w:proofErr w:type="gramEnd"/>
      <w:r w:rsidRPr="00171131">
        <w:rPr>
          <w:rFonts w:ascii="Times New Roman" w:hAnsi="Times New Roman"/>
          <w:color w:val="000000" w:themeColor="text1"/>
          <w:sz w:val="16"/>
          <w:szCs w:val="16"/>
        </w:rPr>
        <w:t xml:space="preserve"> немцы много работали над созданием жидкостных реактивных двигателей с тягами значительно выше, чем указаны в приведенной таблице. Так,например, они уже создали двигатель разового действия для снаряда У-2 с тягой в 25.000 кг., затем в разработках доктора Зенгера, где трактуется вопрос о созда</w:t>
      </w:r>
      <w:r w:rsidRPr="00171131">
        <w:rPr>
          <w:rFonts w:ascii="Times New Roman" w:hAnsi="Times New Roman"/>
          <w:color w:val="000000" w:themeColor="text1"/>
          <w:sz w:val="16"/>
          <w:szCs w:val="16"/>
        </w:rPr>
        <w:softHyphen/>
        <w:t>нии бомбардировщика с жидкостным реактивным двигателем, ста</w:t>
      </w:r>
      <w:r w:rsidRPr="00171131">
        <w:rPr>
          <w:rFonts w:ascii="Times New Roman" w:hAnsi="Times New Roman"/>
          <w:color w:val="000000" w:themeColor="text1"/>
          <w:sz w:val="16"/>
          <w:szCs w:val="16"/>
        </w:rPr>
        <w:softHyphen/>
        <w:t>вится задача о создании двигателя в 100.000 кг.тяги и в этом направлении велись уже исследовательские работы.</w:t>
      </w:r>
    </w:p>
    <w:p w14:paraId="764C7E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вооружении ВВС Германии находились следувдие моторы жидкостного и воздушного охлаждения: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68"/>
        <w:gridCol w:w="1368"/>
        <w:gridCol w:w="1368"/>
        <w:gridCol w:w="1368"/>
        <w:gridCol w:w="1368"/>
        <w:gridCol w:w="1368"/>
        <w:gridCol w:w="1368"/>
      </w:tblGrid>
      <w:tr w:rsidR="00094A30" w:rsidRPr="00171131" w14:paraId="24180031" w14:textId="77777777" w:rsidTr="00D21494">
        <w:tc>
          <w:tcPr>
            <w:tcW w:w="1368" w:type="dxa"/>
            <w:tcBorders>
              <w:top w:val="single" w:sz="12" w:space="0" w:color="auto"/>
            </w:tcBorders>
          </w:tcPr>
          <w:p w14:paraId="6F9AE83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Фирма</w:t>
            </w:r>
          </w:p>
        </w:tc>
        <w:tc>
          <w:tcPr>
            <w:tcW w:w="1368" w:type="dxa"/>
            <w:tcBorders>
              <w:top w:val="single" w:sz="12" w:space="0" w:color="auto"/>
            </w:tcBorders>
          </w:tcPr>
          <w:p w14:paraId="24CCB2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Марка мотора</w:t>
            </w:r>
          </w:p>
        </w:tc>
        <w:tc>
          <w:tcPr>
            <w:tcW w:w="1368" w:type="dxa"/>
            <w:tcBorders>
              <w:top w:val="single" w:sz="12" w:space="0" w:color="auto"/>
            </w:tcBorders>
          </w:tcPr>
          <w:p w14:paraId="5BDD05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Тип мотора </w:t>
            </w:r>
          </w:p>
        </w:tc>
        <w:tc>
          <w:tcPr>
            <w:tcW w:w="1368" w:type="dxa"/>
            <w:tcBorders>
              <w:top w:val="single" w:sz="12" w:space="0" w:color="auto"/>
            </w:tcBorders>
          </w:tcPr>
          <w:p w14:paraId="4915AC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Взлетная мощ-: мощность (л. с.)-</w:t>
            </w:r>
          </w:p>
        </w:tc>
        <w:tc>
          <w:tcPr>
            <w:tcW w:w="1368" w:type="dxa"/>
            <w:tcBorders>
              <w:top w:val="single" w:sz="12" w:space="0" w:color="auto"/>
            </w:tcBorders>
          </w:tcPr>
          <w:p w14:paraId="5F9568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Номинальная мощность на расчетной высоте</w:t>
            </w:r>
          </w:p>
        </w:tc>
        <w:tc>
          <w:tcPr>
            <w:tcW w:w="1368" w:type="dxa"/>
            <w:tcBorders>
              <w:top w:val="single" w:sz="12" w:space="0" w:color="auto"/>
            </w:tcBorders>
          </w:tcPr>
          <w:p w14:paraId="01CE95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Литраж </w:t>
            </w:r>
            <w:proofErr w:type="gramStart"/>
            <w:r w:rsidRPr="00171131">
              <w:rPr>
                <w:rFonts w:ascii="Times New Roman" w:hAnsi="Times New Roman"/>
                <w:color w:val="000000" w:themeColor="text1"/>
                <w:sz w:val="16"/>
                <w:szCs w:val="16"/>
              </w:rPr>
              <w:t>мотора :</w:t>
            </w:r>
            <w:proofErr w:type="gramEnd"/>
            <w:r w:rsidRPr="00171131">
              <w:rPr>
                <w:rFonts w:ascii="Times New Roman" w:hAnsi="Times New Roman"/>
                <w:color w:val="000000" w:themeColor="text1"/>
                <w:sz w:val="16"/>
                <w:szCs w:val="16"/>
              </w:rPr>
              <w:t xml:space="preserve"> (литры)</w:t>
            </w:r>
          </w:p>
        </w:tc>
        <w:tc>
          <w:tcPr>
            <w:tcW w:w="1368" w:type="dxa"/>
            <w:tcBorders>
              <w:top w:val="single" w:sz="12" w:space="0" w:color="auto"/>
            </w:tcBorders>
          </w:tcPr>
          <w:p w14:paraId="6D52FF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мотора (кг)</w:t>
            </w:r>
          </w:p>
        </w:tc>
      </w:tr>
      <w:tr w:rsidR="00094A30" w:rsidRPr="00171131" w14:paraId="16BA7FBD" w14:textId="77777777" w:rsidTr="00D21494">
        <w:tc>
          <w:tcPr>
            <w:tcW w:w="1368" w:type="dxa"/>
          </w:tcPr>
          <w:p w14:paraId="47CC27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Даймлер Бенц </w:t>
            </w:r>
          </w:p>
        </w:tc>
        <w:tc>
          <w:tcPr>
            <w:tcW w:w="1368" w:type="dxa"/>
          </w:tcPr>
          <w:p w14:paraId="7E18039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ДБ-605А </w:t>
            </w:r>
          </w:p>
        </w:tc>
        <w:tc>
          <w:tcPr>
            <w:tcW w:w="1368" w:type="dxa"/>
          </w:tcPr>
          <w:p w14:paraId="7A4E2D4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-12 цил. </w:t>
            </w:r>
            <w:proofErr w:type="gramStart"/>
            <w:r w:rsidRPr="00171131">
              <w:rPr>
                <w:rFonts w:ascii="Times New Roman" w:hAnsi="Times New Roman"/>
                <w:color w:val="000000" w:themeColor="text1"/>
                <w:sz w:val="16"/>
                <w:szCs w:val="16"/>
              </w:rPr>
              <w:t>жид.охл</w:t>
            </w:r>
            <w:proofErr w:type="gramEnd"/>
            <w:r w:rsidRPr="00171131">
              <w:rPr>
                <w:rFonts w:ascii="Times New Roman" w:hAnsi="Times New Roman"/>
                <w:color w:val="000000" w:themeColor="text1"/>
                <w:sz w:val="16"/>
                <w:szCs w:val="16"/>
              </w:rPr>
              <w:t xml:space="preserve">. </w:t>
            </w:r>
          </w:p>
        </w:tc>
        <w:tc>
          <w:tcPr>
            <w:tcW w:w="1368" w:type="dxa"/>
          </w:tcPr>
          <w:p w14:paraId="242C58B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1475 </w:t>
            </w:r>
          </w:p>
        </w:tc>
        <w:tc>
          <w:tcPr>
            <w:tcW w:w="1368" w:type="dxa"/>
          </w:tcPr>
          <w:p w14:paraId="5453F6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1250/5800 </w:t>
            </w:r>
          </w:p>
        </w:tc>
        <w:tc>
          <w:tcPr>
            <w:tcW w:w="1368" w:type="dxa"/>
          </w:tcPr>
          <w:p w14:paraId="34149E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36 </w:t>
            </w:r>
          </w:p>
        </w:tc>
        <w:tc>
          <w:tcPr>
            <w:tcW w:w="1368" w:type="dxa"/>
          </w:tcPr>
          <w:p w14:paraId="160346A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700 </w:t>
            </w:r>
          </w:p>
        </w:tc>
      </w:tr>
      <w:tr w:rsidR="00094A30" w:rsidRPr="00171131" w14:paraId="7B0F955A" w14:textId="77777777" w:rsidTr="00D21494">
        <w:tc>
          <w:tcPr>
            <w:tcW w:w="1368" w:type="dxa"/>
          </w:tcPr>
          <w:p w14:paraId="0BC32DE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_”_ </w:t>
            </w:r>
          </w:p>
        </w:tc>
        <w:tc>
          <w:tcPr>
            <w:tcW w:w="1368" w:type="dxa"/>
          </w:tcPr>
          <w:p w14:paraId="59C5ED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ДБ-603А </w:t>
            </w:r>
          </w:p>
        </w:tc>
        <w:tc>
          <w:tcPr>
            <w:tcW w:w="1368" w:type="dxa"/>
          </w:tcPr>
          <w:p w14:paraId="192629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_”_ </w:t>
            </w:r>
          </w:p>
        </w:tc>
        <w:tc>
          <w:tcPr>
            <w:tcW w:w="1368" w:type="dxa"/>
          </w:tcPr>
          <w:p w14:paraId="680D6E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1750 </w:t>
            </w:r>
          </w:p>
        </w:tc>
        <w:tc>
          <w:tcPr>
            <w:tcW w:w="1368" w:type="dxa"/>
          </w:tcPr>
          <w:p w14:paraId="664BD0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1510/5700 </w:t>
            </w:r>
          </w:p>
        </w:tc>
        <w:tc>
          <w:tcPr>
            <w:tcW w:w="1368" w:type="dxa"/>
          </w:tcPr>
          <w:p w14:paraId="059978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44,5 </w:t>
            </w:r>
          </w:p>
        </w:tc>
        <w:tc>
          <w:tcPr>
            <w:tcW w:w="1368" w:type="dxa"/>
          </w:tcPr>
          <w:p w14:paraId="6BAD86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920 </w:t>
            </w:r>
          </w:p>
        </w:tc>
      </w:tr>
      <w:tr w:rsidR="00094A30" w:rsidRPr="00171131" w14:paraId="33BE42D0" w14:textId="77777777" w:rsidTr="00D21494">
        <w:tc>
          <w:tcPr>
            <w:tcW w:w="1368" w:type="dxa"/>
          </w:tcPr>
          <w:p w14:paraId="1FE19E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_п_ -*• </w:t>
            </w:r>
          </w:p>
        </w:tc>
        <w:tc>
          <w:tcPr>
            <w:tcW w:w="1368" w:type="dxa"/>
          </w:tcPr>
          <w:p w14:paraId="2D8A514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ДБ-610А </w:t>
            </w:r>
          </w:p>
        </w:tc>
        <w:tc>
          <w:tcPr>
            <w:tcW w:w="1368" w:type="dxa"/>
          </w:tcPr>
          <w:p w14:paraId="2E5C83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-24 цил. </w:t>
            </w:r>
            <w:proofErr w:type="gramStart"/>
            <w:r w:rsidRPr="00171131">
              <w:rPr>
                <w:rFonts w:ascii="Times New Roman" w:hAnsi="Times New Roman"/>
                <w:color w:val="000000" w:themeColor="text1"/>
                <w:sz w:val="16"/>
                <w:szCs w:val="16"/>
              </w:rPr>
              <w:t>жид.охл</w:t>
            </w:r>
            <w:proofErr w:type="gramEnd"/>
            <w:r w:rsidRPr="00171131">
              <w:rPr>
                <w:rFonts w:ascii="Times New Roman" w:hAnsi="Times New Roman"/>
                <w:color w:val="000000" w:themeColor="text1"/>
                <w:sz w:val="16"/>
                <w:szCs w:val="16"/>
              </w:rPr>
              <w:t xml:space="preserve">. </w:t>
            </w:r>
          </w:p>
        </w:tc>
        <w:tc>
          <w:tcPr>
            <w:tcW w:w="1368" w:type="dxa"/>
          </w:tcPr>
          <w:p w14:paraId="2E2BEC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2950 </w:t>
            </w:r>
          </w:p>
        </w:tc>
        <w:tc>
          <w:tcPr>
            <w:tcW w:w="1368" w:type="dxa"/>
          </w:tcPr>
          <w:p w14:paraId="6620CC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2500/5800 </w:t>
            </w:r>
          </w:p>
        </w:tc>
        <w:tc>
          <w:tcPr>
            <w:tcW w:w="1368" w:type="dxa"/>
          </w:tcPr>
          <w:p w14:paraId="1356F9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72 </w:t>
            </w:r>
          </w:p>
        </w:tc>
        <w:tc>
          <w:tcPr>
            <w:tcW w:w="1368" w:type="dxa"/>
          </w:tcPr>
          <w:p w14:paraId="0AB097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1530 </w:t>
            </w:r>
          </w:p>
        </w:tc>
      </w:tr>
      <w:tr w:rsidR="00094A30" w:rsidRPr="00171131" w14:paraId="7667AD14" w14:textId="77777777" w:rsidTr="00D21494">
        <w:tc>
          <w:tcPr>
            <w:tcW w:w="1368" w:type="dxa"/>
          </w:tcPr>
          <w:p w14:paraId="2515FD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Юнкере</w:t>
            </w:r>
          </w:p>
        </w:tc>
        <w:tc>
          <w:tcPr>
            <w:tcW w:w="1368" w:type="dxa"/>
          </w:tcPr>
          <w:p w14:paraId="57A647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ЮМО-213</w:t>
            </w:r>
          </w:p>
        </w:tc>
        <w:tc>
          <w:tcPr>
            <w:tcW w:w="1368" w:type="dxa"/>
          </w:tcPr>
          <w:p w14:paraId="2114F4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-12 цил. </w:t>
            </w:r>
            <w:proofErr w:type="gramStart"/>
            <w:r w:rsidRPr="00171131">
              <w:rPr>
                <w:rFonts w:ascii="Times New Roman" w:hAnsi="Times New Roman"/>
                <w:color w:val="000000" w:themeColor="text1"/>
                <w:sz w:val="16"/>
                <w:szCs w:val="16"/>
              </w:rPr>
              <w:t>жид.охл</w:t>
            </w:r>
            <w:proofErr w:type="gramEnd"/>
            <w:r w:rsidRPr="00171131">
              <w:rPr>
                <w:rFonts w:ascii="Times New Roman" w:hAnsi="Times New Roman"/>
                <w:color w:val="000000" w:themeColor="text1"/>
                <w:sz w:val="16"/>
                <w:szCs w:val="16"/>
              </w:rPr>
              <w:t>.</w:t>
            </w:r>
          </w:p>
        </w:tc>
        <w:tc>
          <w:tcPr>
            <w:tcW w:w="1368" w:type="dxa"/>
          </w:tcPr>
          <w:p w14:paraId="3BFC3B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1750</w:t>
            </w:r>
          </w:p>
        </w:tc>
        <w:tc>
          <w:tcPr>
            <w:tcW w:w="1368" w:type="dxa"/>
          </w:tcPr>
          <w:p w14:paraId="56758BD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1430/5900</w:t>
            </w:r>
          </w:p>
        </w:tc>
        <w:tc>
          <w:tcPr>
            <w:tcW w:w="1368" w:type="dxa"/>
          </w:tcPr>
          <w:p w14:paraId="7681FC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w:t>
            </w:r>
          </w:p>
        </w:tc>
        <w:tc>
          <w:tcPr>
            <w:tcW w:w="1368" w:type="dxa"/>
          </w:tcPr>
          <w:p w14:paraId="73CF65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950</w:t>
            </w:r>
          </w:p>
        </w:tc>
      </w:tr>
      <w:tr w:rsidR="00094A30" w:rsidRPr="00171131" w14:paraId="392658CE" w14:textId="77777777" w:rsidTr="00D21494">
        <w:tc>
          <w:tcPr>
            <w:tcW w:w="1368" w:type="dxa"/>
          </w:tcPr>
          <w:p w14:paraId="0267CF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БМВ </w:t>
            </w:r>
          </w:p>
        </w:tc>
        <w:tc>
          <w:tcPr>
            <w:tcW w:w="1368" w:type="dxa"/>
          </w:tcPr>
          <w:p w14:paraId="638F54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БМВ-801Д </w:t>
            </w:r>
          </w:p>
        </w:tc>
        <w:tc>
          <w:tcPr>
            <w:tcW w:w="1368" w:type="dxa"/>
          </w:tcPr>
          <w:p w14:paraId="0CB758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-14 цил. </w:t>
            </w:r>
            <w:proofErr w:type="gramStart"/>
            <w:r w:rsidRPr="00171131">
              <w:rPr>
                <w:rFonts w:ascii="Times New Roman" w:hAnsi="Times New Roman"/>
                <w:color w:val="000000" w:themeColor="text1"/>
                <w:sz w:val="16"/>
                <w:szCs w:val="16"/>
              </w:rPr>
              <w:t>возд.охл</w:t>
            </w:r>
            <w:proofErr w:type="gramEnd"/>
            <w:r w:rsidRPr="00171131">
              <w:rPr>
                <w:rFonts w:ascii="Times New Roman" w:hAnsi="Times New Roman"/>
                <w:color w:val="000000" w:themeColor="text1"/>
                <w:sz w:val="16"/>
                <w:szCs w:val="16"/>
              </w:rPr>
              <w:t xml:space="preserve">. </w:t>
            </w:r>
          </w:p>
        </w:tc>
        <w:tc>
          <w:tcPr>
            <w:tcW w:w="1368" w:type="dxa"/>
          </w:tcPr>
          <w:p w14:paraId="70BB1E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1700 </w:t>
            </w:r>
          </w:p>
        </w:tc>
        <w:tc>
          <w:tcPr>
            <w:tcW w:w="1368" w:type="dxa"/>
          </w:tcPr>
          <w:p w14:paraId="558E24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1320/5300 </w:t>
            </w:r>
          </w:p>
        </w:tc>
        <w:tc>
          <w:tcPr>
            <w:tcW w:w="1368" w:type="dxa"/>
          </w:tcPr>
          <w:p w14:paraId="4929F3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41,8 </w:t>
            </w:r>
          </w:p>
        </w:tc>
        <w:tc>
          <w:tcPr>
            <w:tcW w:w="1368" w:type="dxa"/>
          </w:tcPr>
          <w:p w14:paraId="6963EA7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984 </w:t>
            </w:r>
          </w:p>
        </w:tc>
      </w:tr>
      <w:tr w:rsidR="00094A30" w:rsidRPr="00171131" w14:paraId="2692C2C6" w14:textId="77777777" w:rsidTr="00D21494">
        <w:tc>
          <w:tcPr>
            <w:tcW w:w="1368" w:type="dxa"/>
          </w:tcPr>
          <w:p w14:paraId="0F29A9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БЫВ Ц| </w:t>
            </w:r>
          </w:p>
        </w:tc>
        <w:tc>
          <w:tcPr>
            <w:tcW w:w="1368" w:type="dxa"/>
          </w:tcPr>
          <w:p w14:paraId="4C5A9A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БМВ-801У </w:t>
            </w:r>
          </w:p>
        </w:tc>
        <w:tc>
          <w:tcPr>
            <w:tcW w:w="1368" w:type="dxa"/>
          </w:tcPr>
          <w:p w14:paraId="4AF1B21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-14 цил. </w:t>
            </w:r>
            <w:proofErr w:type="gramStart"/>
            <w:r w:rsidRPr="00171131">
              <w:rPr>
                <w:rFonts w:ascii="Times New Roman" w:hAnsi="Times New Roman"/>
                <w:color w:val="000000" w:themeColor="text1"/>
                <w:sz w:val="16"/>
                <w:szCs w:val="16"/>
              </w:rPr>
              <w:t>возд.охл</w:t>
            </w:r>
            <w:proofErr w:type="gramEnd"/>
            <w:r w:rsidRPr="00171131">
              <w:rPr>
                <w:rFonts w:ascii="Times New Roman" w:hAnsi="Times New Roman"/>
                <w:color w:val="000000" w:themeColor="text1"/>
                <w:sz w:val="16"/>
                <w:szCs w:val="16"/>
              </w:rPr>
              <w:t xml:space="preserve">. </w:t>
            </w:r>
          </w:p>
        </w:tc>
        <w:tc>
          <w:tcPr>
            <w:tcW w:w="1368" w:type="dxa"/>
          </w:tcPr>
          <w:p w14:paraId="354A13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1820 </w:t>
            </w:r>
          </w:p>
        </w:tc>
        <w:tc>
          <w:tcPr>
            <w:tcW w:w="1368" w:type="dxa"/>
          </w:tcPr>
          <w:p w14:paraId="75E33A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1550/8200 </w:t>
            </w:r>
          </w:p>
        </w:tc>
        <w:tc>
          <w:tcPr>
            <w:tcW w:w="1368" w:type="dxa"/>
          </w:tcPr>
          <w:p w14:paraId="2956BD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41,8 </w:t>
            </w:r>
          </w:p>
        </w:tc>
        <w:tc>
          <w:tcPr>
            <w:tcW w:w="1368" w:type="dxa"/>
          </w:tcPr>
          <w:p w14:paraId="7F9F8A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990 </w:t>
            </w:r>
          </w:p>
        </w:tc>
      </w:tr>
      <w:tr w:rsidR="00094A30" w:rsidRPr="00171131" w14:paraId="447F3AF3" w14:textId="77777777" w:rsidTr="00D21494">
        <w:tc>
          <w:tcPr>
            <w:tcW w:w="1368" w:type="dxa"/>
            <w:tcBorders>
              <w:bottom w:val="single" w:sz="12" w:space="0" w:color="auto"/>
            </w:tcBorders>
          </w:tcPr>
          <w:p w14:paraId="6746FC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БМ8 </w:t>
            </w:r>
          </w:p>
        </w:tc>
        <w:tc>
          <w:tcPr>
            <w:tcW w:w="1368" w:type="dxa"/>
            <w:tcBorders>
              <w:bottom w:val="single" w:sz="12" w:space="0" w:color="auto"/>
            </w:tcBorders>
          </w:tcPr>
          <w:p w14:paraId="29507F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БМЗ-801Е </w:t>
            </w:r>
          </w:p>
        </w:tc>
        <w:tc>
          <w:tcPr>
            <w:tcW w:w="1368" w:type="dxa"/>
            <w:tcBorders>
              <w:bottom w:val="single" w:sz="12" w:space="0" w:color="auto"/>
            </w:tcBorders>
          </w:tcPr>
          <w:p w14:paraId="10489C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цил. Возд. охл.</w:t>
            </w:r>
          </w:p>
        </w:tc>
        <w:tc>
          <w:tcPr>
            <w:tcW w:w="1368" w:type="dxa"/>
            <w:tcBorders>
              <w:bottom w:val="single" w:sz="12" w:space="0" w:color="auto"/>
            </w:tcBorders>
          </w:tcPr>
          <w:p w14:paraId="4CA359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2000 </w:t>
            </w:r>
          </w:p>
        </w:tc>
        <w:tc>
          <w:tcPr>
            <w:tcW w:w="1368" w:type="dxa"/>
            <w:tcBorders>
              <w:bottom w:val="single" w:sz="12" w:space="0" w:color="auto"/>
            </w:tcBorders>
          </w:tcPr>
          <w:p w14:paraId="31AE5D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1500/5700 </w:t>
            </w:r>
          </w:p>
        </w:tc>
        <w:tc>
          <w:tcPr>
            <w:tcW w:w="1368" w:type="dxa"/>
            <w:tcBorders>
              <w:bottom w:val="single" w:sz="12" w:space="0" w:color="auto"/>
            </w:tcBorders>
          </w:tcPr>
          <w:p w14:paraId="093DEA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41,8 </w:t>
            </w:r>
          </w:p>
        </w:tc>
        <w:tc>
          <w:tcPr>
            <w:tcW w:w="1368" w:type="dxa"/>
            <w:tcBorders>
              <w:bottom w:val="single" w:sz="12" w:space="0" w:color="auto"/>
            </w:tcBorders>
          </w:tcPr>
          <w:p w14:paraId="275A0BB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990 </w:t>
            </w:r>
          </w:p>
        </w:tc>
      </w:tr>
    </w:tbl>
    <w:p w14:paraId="600558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данной таблице приведены лучшие немецкие моторы, нахо</w:t>
      </w:r>
      <w:r w:rsidRPr="00171131">
        <w:rPr>
          <w:rFonts w:ascii="Times New Roman" w:hAnsi="Times New Roman"/>
          <w:color w:val="000000" w:themeColor="text1"/>
          <w:sz w:val="16"/>
          <w:szCs w:val="16"/>
        </w:rPr>
        <w:softHyphen/>
        <w:t>дившиеся в 1944 году в серийном производстве и участвовавшие в боях.</w:t>
      </w:r>
    </w:p>
    <w:p w14:paraId="48160A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К весне 1945 года немцам удалось форсировать мощности указанных двигателей за счет применения впрыска специальных жидкостей (смеси воды с </w:t>
      </w:r>
      <w:proofErr w:type="gramStart"/>
      <w:r w:rsidRPr="00171131">
        <w:rPr>
          <w:rFonts w:ascii="Times New Roman" w:hAnsi="Times New Roman"/>
          <w:color w:val="000000" w:themeColor="text1"/>
          <w:sz w:val="16"/>
          <w:szCs w:val="16"/>
        </w:rPr>
        <w:t>метанолом,кислорода</w:t>
      </w:r>
      <w:proofErr w:type="gramEnd"/>
      <w:r w:rsidRPr="00171131">
        <w:rPr>
          <w:rFonts w:ascii="Times New Roman" w:hAnsi="Times New Roman"/>
          <w:color w:val="000000" w:themeColor="text1"/>
          <w:sz w:val="16"/>
          <w:szCs w:val="16"/>
        </w:rPr>
        <w:t xml:space="preserve"> и др.) на крат</w:t>
      </w:r>
      <w:r w:rsidRPr="00171131">
        <w:rPr>
          <w:rFonts w:ascii="Times New Roman" w:hAnsi="Times New Roman"/>
          <w:color w:val="000000" w:themeColor="text1"/>
          <w:sz w:val="16"/>
          <w:szCs w:val="16"/>
        </w:rPr>
        <w:softHyphen/>
        <w:t>ковременных режимах до следукщих значений:</w:t>
      </w:r>
    </w:p>
    <w:p w14:paraId="10AEE55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ДБ-603Е - повышена взлетная мощность до 2400 л.с. и повышена высотность с 5700 до 7500 м., при номинальной мощ</w:t>
      </w:r>
      <w:r w:rsidRPr="00171131">
        <w:rPr>
          <w:rFonts w:ascii="Times New Roman" w:hAnsi="Times New Roman"/>
          <w:color w:val="000000" w:themeColor="text1"/>
          <w:sz w:val="16"/>
          <w:szCs w:val="16"/>
        </w:rPr>
        <w:softHyphen/>
        <w:t>ности на этой высоте 1510 л.с.</w:t>
      </w:r>
    </w:p>
    <w:p w14:paraId="20A21F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ЮМО-213Е - Повышена взлётная мощность до 1900 л.с. и высот</w:t>
      </w:r>
      <w:r w:rsidRPr="00171131">
        <w:rPr>
          <w:rFonts w:ascii="Times New Roman" w:hAnsi="Times New Roman"/>
          <w:color w:val="000000" w:themeColor="text1"/>
          <w:sz w:val="16"/>
          <w:szCs w:val="16"/>
        </w:rPr>
        <w:softHyphen/>
        <w:t>ность мотора с двухступенчатым нагнетателем под</w:t>
      </w:r>
      <w:r w:rsidRPr="00171131">
        <w:rPr>
          <w:rFonts w:ascii="Times New Roman" w:hAnsi="Times New Roman"/>
          <w:color w:val="000000" w:themeColor="text1"/>
          <w:sz w:val="16"/>
          <w:szCs w:val="16"/>
        </w:rPr>
        <w:softHyphen/>
        <w:t xml:space="preserve">нята до 9000 </w:t>
      </w:r>
      <w:proofErr w:type="gramStart"/>
      <w:r w:rsidRPr="00171131">
        <w:rPr>
          <w:rFonts w:ascii="Times New Roman" w:hAnsi="Times New Roman"/>
          <w:color w:val="000000" w:themeColor="text1"/>
          <w:sz w:val="16"/>
          <w:szCs w:val="16"/>
        </w:rPr>
        <w:t>м.при</w:t>
      </w:r>
      <w:proofErr w:type="gramEnd"/>
      <w:r w:rsidRPr="00171131">
        <w:rPr>
          <w:rFonts w:ascii="Times New Roman" w:hAnsi="Times New Roman"/>
          <w:color w:val="000000" w:themeColor="text1"/>
          <w:sz w:val="16"/>
          <w:szCs w:val="16"/>
        </w:rPr>
        <w:t xml:space="preserve"> номинальной мощности на этой высоте 1500 </w:t>
      </w:r>
      <w:proofErr w:type="gramStart"/>
      <w:r w:rsidRPr="00171131">
        <w:rPr>
          <w:rFonts w:ascii="Times New Roman" w:hAnsi="Times New Roman"/>
          <w:color w:val="000000" w:themeColor="text1"/>
          <w:sz w:val="16"/>
          <w:szCs w:val="16"/>
        </w:rPr>
        <w:t>л,с.</w:t>
      </w:r>
      <w:proofErr w:type="gramEnd"/>
    </w:p>
    <w:p w14:paraId="06AD3D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ДЕ-605Е - Взлетная и чрезвычайная мощности повышены до 2000 л.с.</w:t>
      </w:r>
    </w:p>
    <w:p w14:paraId="3F1E08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БМВ-801Б - Взлетная и чрезвычайная мощности повышены до 2100 л.с.</w:t>
      </w:r>
    </w:p>
    <w:p w14:paraId="7E2BD5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Эти форсированные модификации серийных моторов были под</w:t>
      </w:r>
      <w:r w:rsidRPr="00171131">
        <w:rPr>
          <w:rFonts w:ascii="Times New Roman" w:hAnsi="Times New Roman"/>
          <w:color w:val="000000" w:themeColor="text1"/>
          <w:sz w:val="16"/>
          <w:szCs w:val="16"/>
        </w:rPr>
        <w:softHyphen/>
        <w:t xml:space="preserve">готовлены к запуску в серийное производство, но не были широко </w:t>
      </w:r>
      <w:proofErr w:type="gramStart"/>
      <w:r w:rsidRPr="00171131">
        <w:rPr>
          <w:rFonts w:ascii="Times New Roman" w:hAnsi="Times New Roman"/>
          <w:color w:val="000000" w:themeColor="text1"/>
          <w:sz w:val="16"/>
          <w:szCs w:val="16"/>
        </w:rPr>
        <w:t>использованы,ввиду</w:t>
      </w:r>
      <w:proofErr w:type="gramEnd"/>
      <w:r w:rsidRPr="00171131">
        <w:rPr>
          <w:rFonts w:ascii="Times New Roman" w:hAnsi="Times New Roman"/>
          <w:color w:val="000000" w:themeColor="text1"/>
          <w:sz w:val="16"/>
          <w:szCs w:val="16"/>
        </w:rPr>
        <w:t xml:space="preserve"> </w:t>
      </w:r>
      <w:proofErr w:type="gramStart"/>
      <w:r w:rsidRPr="00171131">
        <w:rPr>
          <w:rFonts w:ascii="Times New Roman" w:hAnsi="Times New Roman"/>
          <w:color w:val="000000" w:themeColor="text1"/>
          <w:sz w:val="16"/>
          <w:szCs w:val="16"/>
        </w:rPr>
        <w:t>того,что</w:t>
      </w:r>
      <w:proofErr w:type="gramEnd"/>
      <w:r w:rsidRPr="00171131">
        <w:rPr>
          <w:rFonts w:ascii="Times New Roman" w:hAnsi="Times New Roman"/>
          <w:color w:val="000000" w:themeColor="text1"/>
          <w:sz w:val="16"/>
          <w:szCs w:val="16"/>
        </w:rPr>
        <w:t xml:space="preserve"> серийные заводы были к концу вой</w:t>
      </w:r>
      <w:r w:rsidRPr="00171131">
        <w:rPr>
          <w:rFonts w:ascii="Times New Roman" w:hAnsi="Times New Roman"/>
          <w:color w:val="000000" w:themeColor="text1"/>
          <w:sz w:val="16"/>
          <w:szCs w:val="16"/>
        </w:rPr>
        <w:softHyphen/>
        <w:t>ны заняты производством реактивных двигателей.</w:t>
      </w:r>
    </w:p>
    <w:p w14:paraId="72AA69B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вооружении ВВС Красной Армии в 1944-45 г. находились следущие моторы жидкостного и воздушного охлаждения: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68"/>
        <w:gridCol w:w="1368"/>
        <w:gridCol w:w="1368"/>
        <w:gridCol w:w="1368"/>
        <w:gridCol w:w="1368"/>
        <w:gridCol w:w="1368"/>
        <w:gridCol w:w="1368"/>
      </w:tblGrid>
      <w:tr w:rsidR="00094A30" w:rsidRPr="00171131" w14:paraId="713CA948" w14:textId="77777777" w:rsidTr="00D21494">
        <w:tc>
          <w:tcPr>
            <w:tcW w:w="1368" w:type="dxa"/>
            <w:tcBorders>
              <w:top w:val="single" w:sz="12" w:space="0" w:color="auto"/>
            </w:tcBorders>
          </w:tcPr>
          <w:p w14:paraId="0EA65F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Шифр мотора</w:t>
            </w:r>
          </w:p>
        </w:tc>
        <w:tc>
          <w:tcPr>
            <w:tcW w:w="1368" w:type="dxa"/>
            <w:tcBorders>
              <w:top w:val="single" w:sz="12" w:space="0" w:color="auto"/>
            </w:tcBorders>
          </w:tcPr>
          <w:p w14:paraId="1FAF8E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Тип мото</w:t>
            </w:r>
            <w:r w:rsidRPr="00171131">
              <w:rPr>
                <w:rFonts w:ascii="Times New Roman" w:hAnsi="Times New Roman"/>
                <w:color w:val="000000" w:themeColor="text1"/>
                <w:sz w:val="16"/>
                <w:szCs w:val="16"/>
              </w:rPr>
              <w:softHyphen/>
              <w:t xml:space="preserve">ра </w:t>
            </w:r>
          </w:p>
        </w:tc>
        <w:tc>
          <w:tcPr>
            <w:tcW w:w="1368" w:type="dxa"/>
            <w:tcBorders>
              <w:top w:val="single" w:sz="12" w:space="0" w:color="auto"/>
            </w:tcBorders>
          </w:tcPr>
          <w:p w14:paraId="2D02B3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Взлетная мощность (л. с.) </w:t>
            </w:r>
          </w:p>
        </w:tc>
        <w:tc>
          <w:tcPr>
            <w:tcW w:w="1368" w:type="dxa"/>
            <w:tcBorders>
              <w:top w:val="single" w:sz="12" w:space="0" w:color="auto"/>
            </w:tcBorders>
          </w:tcPr>
          <w:p w14:paraId="5BA0EE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Боевая мощ ноетъ на высоте</w:t>
            </w:r>
          </w:p>
        </w:tc>
        <w:tc>
          <w:tcPr>
            <w:tcW w:w="1368" w:type="dxa"/>
            <w:tcBorders>
              <w:top w:val="single" w:sz="12" w:space="0" w:color="auto"/>
            </w:tcBorders>
          </w:tcPr>
          <w:p w14:paraId="47E8FD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Номинальн. мощность :на высоте</w:t>
            </w:r>
          </w:p>
        </w:tc>
        <w:tc>
          <w:tcPr>
            <w:tcW w:w="1368" w:type="dxa"/>
            <w:tcBorders>
              <w:top w:val="single" w:sz="12" w:space="0" w:color="auto"/>
            </w:tcBorders>
          </w:tcPr>
          <w:p w14:paraId="504999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Литраж мо тора (литр)</w:t>
            </w:r>
          </w:p>
        </w:tc>
        <w:tc>
          <w:tcPr>
            <w:tcW w:w="1368" w:type="dxa"/>
            <w:tcBorders>
              <w:top w:val="single" w:sz="12" w:space="0" w:color="auto"/>
            </w:tcBorders>
          </w:tcPr>
          <w:p w14:paraId="32A14E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мото</w:t>
            </w:r>
            <w:r w:rsidRPr="00171131">
              <w:rPr>
                <w:rFonts w:ascii="Times New Roman" w:hAnsi="Times New Roman"/>
                <w:color w:val="000000" w:themeColor="text1"/>
                <w:sz w:val="16"/>
                <w:szCs w:val="16"/>
              </w:rPr>
              <w:softHyphen/>
              <w:t xml:space="preserve">ра </w:t>
            </w:r>
          </w:p>
        </w:tc>
      </w:tr>
      <w:tr w:rsidR="00094A30" w:rsidRPr="00171131" w14:paraId="641EB393" w14:textId="77777777" w:rsidTr="00D21494">
        <w:tc>
          <w:tcPr>
            <w:tcW w:w="1368" w:type="dxa"/>
          </w:tcPr>
          <w:p w14:paraId="3F3717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АШ-82Ш </w:t>
            </w:r>
            <w:proofErr w:type="gramStart"/>
            <w:r w:rsidRPr="00171131">
              <w:rPr>
                <w:rFonts w:ascii="Times New Roman" w:hAnsi="Times New Roman"/>
                <w:color w:val="000000" w:themeColor="text1"/>
                <w:sz w:val="16"/>
                <w:szCs w:val="16"/>
              </w:rPr>
              <w:t>ь ,</w:t>
            </w:r>
            <w:proofErr w:type="gramEnd"/>
            <w:r w:rsidRPr="00171131">
              <w:rPr>
                <w:rFonts w:ascii="Times New Roman" w:hAnsi="Times New Roman"/>
                <w:color w:val="000000" w:themeColor="text1"/>
                <w:sz w:val="16"/>
                <w:szCs w:val="16"/>
              </w:rPr>
              <w:t xml:space="preserve"> * </w:t>
            </w:r>
          </w:p>
        </w:tc>
        <w:tc>
          <w:tcPr>
            <w:tcW w:w="1368" w:type="dxa"/>
          </w:tcPr>
          <w:p w14:paraId="3F8BB7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-14 цил. </w:t>
            </w:r>
            <w:proofErr w:type="gramStart"/>
            <w:r w:rsidRPr="00171131">
              <w:rPr>
                <w:rFonts w:ascii="Times New Roman" w:hAnsi="Times New Roman"/>
                <w:color w:val="000000" w:themeColor="text1"/>
                <w:sz w:val="16"/>
                <w:szCs w:val="16"/>
              </w:rPr>
              <w:t>возд.охл</w:t>
            </w:r>
            <w:proofErr w:type="gramEnd"/>
            <w:r w:rsidRPr="00171131">
              <w:rPr>
                <w:rFonts w:ascii="Times New Roman" w:hAnsi="Times New Roman"/>
                <w:color w:val="000000" w:themeColor="text1"/>
                <w:sz w:val="16"/>
                <w:szCs w:val="16"/>
              </w:rPr>
              <w:t xml:space="preserve">. </w:t>
            </w:r>
          </w:p>
        </w:tc>
        <w:tc>
          <w:tcPr>
            <w:tcW w:w="1368" w:type="dxa"/>
          </w:tcPr>
          <w:p w14:paraId="6E05B4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1850 </w:t>
            </w:r>
          </w:p>
        </w:tc>
        <w:tc>
          <w:tcPr>
            <w:tcW w:w="1368" w:type="dxa"/>
          </w:tcPr>
          <w:p w14:paraId="6BFD17B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нет </w:t>
            </w:r>
          </w:p>
        </w:tc>
        <w:tc>
          <w:tcPr>
            <w:tcW w:w="1368" w:type="dxa"/>
          </w:tcPr>
          <w:p w14:paraId="67839E2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1430/4650</w:t>
            </w:r>
          </w:p>
        </w:tc>
        <w:tc>
          <w:tcPr>
            <w:tcW w:w="1368" w:type="dxa"/>
          </w:tcPr>
          <w:p w14:paraId="3F57DDF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41,2 </w:t>
            </w:r>
          </w:p>
        </w:tc>
        <w:tc>
          <w:tcPr>
            <w:tcW w:w="1368" w:type="dxa"/>
          </w:tcPr>
          <w:p w14:paraId="28EB40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905 </w:t>
            </w:r>
          </w:p>
        </w:tc>
      </w:tr>
      <w:tr w:rsidR="00094A30" w:rsidRPr="00171131" w14:paraId="33D555FA" w14:textId="77777777" w:rsidTr="00D21494">
        <w:tc>
          <w:tcPr>
            <w:tcW w:w="1368" w:type="dxa"/>
          </w:tcPr>
          <w:p w14:paraId="08DBFB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АШ-83 </w:t>
            </w:r>
          </w:p>
        </w:tc>
        <w:tc>
          <w:tcPr>
            <w:tcW w:w="1368" w:type="dxa"/>
          </w:tcPr>
          <w:p w14:paraId="7A4663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368" w:type="dxa"/>
          </w:tcPr>
          <w:p w14:paraId="795925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1900 </w:t>
            </w:r>
          </w:p>
        </w:tc>
        <w:tc>
          <w:tcPr>
            <w:tcW w:w="1368" w:type="dxa"/>
          </w:tcPr>
          <w:p w14:paraId="6C0718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1900/1000 </w:t>
            </w:r>
          </w:p>
        </w:tc>
        <w:tc>
          <w:tcPr>
            <w:tcW w:w="1368" w:type="dxa"/>
          </w:tcPr>
          <w:p w14:paraId="674462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1500/5750</w:t>
            </w:r>
          </w:p>
        </w:tc>
        <w:tc>
          <w:tcPr>
            <w:tcW w:w="1368" w:type="dxa"/>
          </w:tcPr>
          <w:p w14:paraId="458303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41,2 </w:t>
            </w:r>
          </w:p>
        </w:tc>
        <w:tc>
          <w:tcPr>
            <w:tcW w:w="1368" w:type="dxa"/>
          </w:tcPr>
          <w:p w14:paraId="4E29C7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925 </w:t>
            </w:r>
          </w:p>
        </w:tc>
      </w:tr>
      <w:tr w:rsidR="00094A30" w:rsidRPr="00171131" w14:paraId="462860A6" w14:textId="77777777" w:rsidTr="00D21494">
        <w:tc>
          <w:tcPr>
            <w:tcW w:w="1368" w:type="dxa"/>
          </w:tcPr>
          <w:p w14:paraId="1A5031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ВК-Ю7А </w:t>
            </w:r>
          </w:p>
        </w:tc>
        <w:tc>
          <w:tcPr>
            <w:tcW w:w="1368" w:type="dxa"/>
          </w:tcPr>
          <w:p w14:paraId="118552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-12 цил. </w:t>
            </w:r>
            <w:proofErr w:type="gramStart"/>
            <w:r w:rsidRPr="00171131">
              <w:rPr>
                <w:rFonts w:ascii="Times New Roman" w:hAnsi="Times New Roman"/>
                <w:color w:val="000000" w:themeColor="text1"/>
                <w:sz w:val="16"/>
                <w:szCs w:val="16"/>
              </w:rPr>
              <w:t>жидк.охл</w:t>
            </w:r>
            <w:proofErr w:type="gramEnd"/>
            <w:r w:rsidRPr="00171131">
              <w:rPr>
                <w:rFonts w:ascii="Times New Roman" w:hAnsi="Times New Roman"/>
                <w:color w:val="000000" w:themeColor="text1"/>
                <w:sz w:val="16"/>
                <w:szCs w:val="16"/>
              </w:rPr>
              <w:t xml:space="preserve">. </w:t>
            </w:r>
          </w:p>
        </w:tc>
        <w:tc>
          <w:tcPr>
            <w:tcW w:w="1368" w:type="dxa"/>
          </w:tcPr>
          <w:p w14:paraId="42B911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1650 </w:t>
            </w:r>
          </w:p>
        </w:tc>
        <w:tc>
          <w:tcPr>
            <w:tcW w:w="1368" w:type="dxa"/>
          </w:tcPr>
          <w:p w14:paraId="50F04B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1650/4500 </w:t>
            </w:r>
          </w:p>
        </w:tc>
        <w:tc>
          <w:tcPr>
            <w:tcW w:w="1368" w:type="dxa"/>
          </w:tcPr>
          <w:p w14:paraId="2D8552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1450/3800</w:t>
            </w:r>
          </w:p>
        </w:tc>
        <w:tc>
          <w:tcPr>
            <w:tcW w:w="1368" w:type="dxa"/>
          </w:tcPr>
          <w:p w14:paraId="6EBD41B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35 </w:t>
            </w:r>
          </w:p>
        </w:tc>
        <w:tc>
          <w:tcPr>
            <w:tcW w:w="1368" w:type="dxa"/>
          </w:tcPr>
          <w:p w14:paraId="6D8FF1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765 </w:t>
            </w:r>
          </w:p>
        </w:tc>
      </w:tr>
      <w:tr w:rsidR="00094A30" w:rsidRPr="00171131" w14:paraId="322A5124" w14:textId="77777777" w:rsidTr="00D21494">
        <w:tc>
          <w:tcPr>
            <w:tcW w:w="1368" w:type="dxa"/>
          </w:tcPr>
          <w:p w14:paraId="1610A6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ВК-108 </w:t>
            </w:r>
          </w:p>
        </w:tc>
        <w:tc>
          <w:tcPr>
            <w:tcW w:w="1368" w:type="dxa"/>
          </w:tcPr>
          <w:p w14:paraId="17C23A6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_”_ </w:t>
            </w:r>
          </w:p>
        </w:tc>
        <w:tc>
          <w:tcPr>
            <w:tcW w:w="1368" w:type="dxa"/>
          </w:tcPr>
          <w:p w14:paraId="1148136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1800 </w:t>
            </w:r>
          </w:p>
        </w:tc>
        <w:tc>
          <w:tcPr>
            <w:tcW w:w="1368" w:type="dxa"/>
          </w:tcPr>
          <w:p w14:paraId="151E46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1700/4500 </w:t>
            </w:r>
          </w:p>
        </w:tc>
        <w:tc>
          <w:tcPr>
            <w:tcW w:w="1368" w:type="dxa"/>
          </w:tcPr>
          <w:p w14:paraId="458DA4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1500/4500</w:t>
            </w:r>
          </w:p>
        </w:tc>
        <w:tc>
          <w:tcPr>
            <w:tcW w:w="1368" w:type="dxa"/>
          </w:tcPr>
          <w:p w14:paraId="65FDA6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35 </w:t>
            </w:r>
          </w:p>
        </w:tc>
        <w:tc>
          <w:tcPr>
            <w:tcW w:w="1368" w:type="dxa"/>
          </w:tcPr>
          <w:p w14:paraId="4EE13E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785 </w:t>
            </w:r>
          </w:p>
        </w:tc>
      </w:tr>
      <w:tr w:rsidR="00094A30" w:rsidRPr="00171131" w14:paraId="1558F3CD" w14:textId="77777777" w:rsidTr="00D21494">
        <w:tc>
          <w:tcPr>
            <w:tcW w:w="1368" w:type="dxa"/>
          </w:tcPr>
          <w:p w14:paraId="1C778D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АМ-38Ф </w:t>
            </w:r>
          </w:p>
        </w:tc>
        <w:tc>
          <w:tcPr>
            <w:tcW w:w="1368" w:type="dxa"/>
          </w:tcPr>
          <w:p w14:paraId="31765C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_”_ </w:t>
            </w:r>
          </w:p>
        </w:tc>
        <w:tc>
          <w:tcPr>
            <w:tcW w:w="1368" w:type="dxa"/>
          </w:tcPr>
          <w:p w14:paraId="24D343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1700 </w:t>
            </w:r>
          </w:p>
        </w:tc>
        <w:tc>
          <w:tcPr>
            <w:tcW w:w="1368" w:type="dxa"/>
          </w:tcPr>
          <w:p w14:paraId="57E45C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8" w:type="dxa"/>
          </w:tcPr>
          <w:p w14:paraId="6EBBF8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1500/700 </w:t>
            </w:r>
          </w:p>
        </w:tc>
        <w:tc>
          <w:tcPr>
            <w:tcW w:w="1368" w:type="dxa"/>
          </w:tcPr>
          <w:p w14:paraId="3C260F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46,5 </w:t>
            </w:r>
          </w:p>
        </w:tc>
        <w:tc>
          <w:tcPr>
            <w:tcW w:w="1368" w:type="dxa"/>
          </w:tcPr>
          <w:p w14:paraId="1B36835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880 </w:t>
            </w:r>
          </w:p>
        </w:tc>
      </w:tr>
      <w:tr w:rsidR="00094A30" w:rsidRPr="00171131" w14:paraId="3629E37F" w14:textId="77777777" w:rsidTr="00D21494">
        <w:tc>
          <w:tcPr>
            <w:tcW w:w="1368" w:type="dxa"/>
            <w:tcBorders>
              <w:bottom w:val="single" w:sz="12" w:space="0" w:color="auto"/>
            </w:tcBorders>
          </w:tcPr>
          <w:p w14:paraId="108DC1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АМ-42 </w:t>
            </w:r>
          </w:p>
        </w:tc>
        <w:tc>
          <w:tcPr>
            <w:tcW w:w="1368" w:type="dxa"/>
            <w:tcBorders>
              <w:bottom w:val="single" w:sz="12" w:space="0" w:color="auto"/>
            </w:tcBorders>
          </w:tcPr>
          <w:p w14:paraId="29448C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368" w:type="dxa"/>
            <w:tcBorders>
              <w:bottom w:val="single" w:sz="12" w:space="0" w:color="auto"/>
            </w:tcBorders>
          </w:tcPr>
          <w:p w14:paraId="45DCB3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2000 </w:t>
            </w:r>
          </w:p>
        </w:tc>
        <w:tc>
          <w:tcPr>
            <w:tcW w:w="1368" w:type="dxa"/>
            <w:tcBorders>
              <w:bottom w:val="single" w:sz="12" w:space="0" w:color="auto"/>
            </w:tcBorders>
          </w:tcPr>
          <w:p w14:paraId="3EDD59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8" w:type="dxa"/>
            <w:tcBorders>
              <w:bottom w:val="single" w:sz="12" w:space="0" w:color="auto"/>
            </w:tcBorders>
          </w:tcPr>
          <w:p w14:paraId="4CC661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1770/1600 </w:t>
            </w:r>
          </w:p>
        </w:tc>
        <w:tc>
          <w:tcPr>
            <w:tcW w:w="1368" w:type="dxa"/>
            <w:tcBorders>
              <w:bottom w:val="single" w:sz="12" w:space="0" w:color="auto"/>
            </w:tcBorders>
          </w:tcPr>
          <w:p w14:paraId="719DC7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46,5 </w:t>
            </w:r>
          </w:p>
        </w:tc>
        <w:tc>
          <w:tcPr>
            <w:tcW w:w="1368" w:type="dxa"/>
            <w:tcBorders>
              <w:bottom w:val="single" w:sz="12" w:space="0" w:color="auto"/>
            </w:tcBorders>
          </w:tcPr>
          <w:p w14:paraId="4D078F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990 </w:t>
            </w:r>
          </w:p>
        </w:tc>
      </w:tr>
    </w:tbl>
    <w:p w14:paraId="00095B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Сравнивая данные отечественных и немецких моторов серий</w:t>
      </w:r>
      <w:r w:rsidRPr="00171131">
        <w:rPr>
          <w:rFonts w:ascii="Times New Roman" w:hAnsi="Times New Roman"/>
          <w:color w:val="000000" w:themeColor="text1"/>
          <w:sz w:val="16"/>
          <w:szCs w:val="16"/>
        </w:rPr>
        <w:softHyphen/>
        <w:t>ного производства можно сделать следущие выводы:</w:t>
      </w:r>
    </w:p>
    <w:p w14:paraId="02175B7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I. Мощности и высотности моторов жидкостного и воздушного охлаждения </w:t>
      </w:r>
      <w:proofErr w:type="gramStart"/>
      <w:r w:rsidRPr="00171131">
        <w:rPr>
          <w:rFonts w:ascii="Times New Roman" w:hAnsi="Times New Roman"/>
          <w:color w:val="000000" w:themeColor="text1"/>
          <w:sz w:val="16"/>
          <w:szCs w:val="16"/>
        </w:rPr>
        <w:t>находятся,примерно</w:t>
      </w:r>
      <w:proofErr w:type="gramEnd"/>
      <w:r w:rsidRPr="00171131">
        <w:rPr>
          <w:rFonts w:ascii="Times New Roman" w:hAnsi="Times New Roman"/>
          <w:color w:val="000000" w:themeColor="text1"/>
          <w:sz w:val="16"/>
          <w:szCs w:val="16"/>
        </w:rPr>
        <w:t xml:space="preserve">, на одинаковом </w:t>
      </w:r>
      <w:proofErr w:type="gramStart"/>
      <w:r w:rsidRPr="00171131">
        <w:rPr>
          <w:rFonts w:ascii="Times New Roman" w:hAnsi="Times New Roman"/>
          <w:color w:val="000000" w:themeColor="text1"/>
          <w:sz w:val="16"/>
          <w:szCs w:val="16"/>
        </w:rPr>
        <w:t>уровне,но</w:t>
      </w:r>
      <w:proofErr w:type="gramEnd"/>
      <w:r w:rsidRPr="00171131">
        <w:rPr>
          <w:rFonts w:ascii="Times New Roman" w:hAnsi="Times New Roman"/>
          <w:color w:val="000000" w:themeColor="text1"/>
          <w:sz w:val="16"/>
          <w:szCs w:val="16"/>
        </w:rPr>
        <w:t xml:space="preserve"> по габаритам ж весу отечественные моторы имеют лучшие показатели.</w:t>
      </w:r>
    </w:p>
    <w:p w14:paraId="551C1C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Подготовленные к серийному производству к весне 1945 года, но не попавшие в боевую эксплоатацию, немецкие двигате</w:t>
      </w:r>
      <w:r w:rsidRPr="00171131">
        <w:rPr>
          <w:rFonts w:ascii="Times New Roman" w:hAnsi="Times New Roman"/>
          <w:color w:val="000000" w:themeColor="text1"/>
          <w:sz w:val="16"/>
          <w:szCs w:val="16"/>
        </w:rPr>
        <w:softHyphen/>
        <w:t>ли, форсированные на кратковременных режимах до 2200-2400 л.с. (ДБ-603Е, ДБ-605Е, ЮМО-213Е, и БМВ-801Е), превосходят по мощности отечественные серийные моторы 1945 года и некоторые опытные моторы того же класса (ВК-109, М-84, М-43, М-39Ш). Опытные моторы ВК-110, М-45, АМ-46, АМ-47 не уступают и даже превосходят по мощности аналогичные немецкие моторы.</w:t>
      </w:r>
    </w:p>
    <w:p w14:paraId="328D8E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Применявшийся в небольших количествах в Германии в боевой эксплоатации 24-цилиндровый спаренный мотор ДБ-610А хотя и не имеет равноценного по мощности (2950 л. с.) серий</w:t>
      </w:r>
      <w:r w:rsidRPr="00171131">
        <w:rPr>
          <w:rFonts w:ascii="Times New Roman" w:hAnsi="Times New Roman"/>
          <w:color w:val="000000" w:themeColor="text1"/>
          <w:sz w:val="16"/>
          <w:szCs w:val="16"/>
        </w:rPr>
        <w:softHyphen/>
        <w:t>ного отечественного мотора, но большого интереса не представ</w:t>
      </w:r>
      <w:r w:rsidRPr="00171131">
        <w:rPr>
          <w:rFonts w:ascii="Times New Roman" w:hAnsi="Times New Roman"/>
          <w:color w:val="000000" w:themeColor="text1"/>
          <w:sz w:val="16"/>
          <w:szCs w:val="16"/>
        </w:rPr>
        <w:softHyphen/>
        <w:t>ляет из-за больших габаритов и веса.</w:t>
      </w:r>
    </w:p>
    <w:p w14:paraId="7B8F38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Планы опытного немецкого авиамоторостроения были тща</w:t>
      </w:r>
      <w:r w:rsidRPr="00171131">
        <w:rPr>
          <w:rFonts w:ascii="Times New Roman" w:hAnsi="Times New Roman"/>
          <w:color w:val="000000" w:themeColor="text1"/>
          <w:sz w:val="16"/>
          <w:szCs w:val="16"/>
        </w:rPr>
        <w:softHyphen/>
        <w:t>тельно разработаны и включали большое количество об"ектов, охватывающих широкий диапазон мощностей для поршневых дви</w:t>
      </w:r>
      <w:r w:rsidRPr="00171131">
        <w:rPr>
          <w:rFonts w:ascii="Times New Roman" w:hAnsi="Times New Roman"/>
          <w:color w:val="000000" w:themeColor="text1"/>
          <w:sz w:val="16"/>
          <w:szCs w:val="16"/>
        </w:rPr>
        <w:softHyphen/>
        <w:t>гателей от 500 л. с. до 8000 л. с. (к 1949 году).</w:t>
      </w:r>
    </w:p>
    <w:p w14:paraId="407B48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План исходил из необходимости 15% прироста мощности ежегодно.</w:t>
      </w:r>
    </w:p>
    <w:p w14:paraId="54959D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Согласно этому плану класс мощностей от 1700 до 2500 л.с.(с перспективой увеличения мощности до 3000 л. с.) и высот</w:t>
      </w:r>
      <w:r w:rsidRPr="00171131">
        <w:rPr>
          <w:rFonts w:ascii="Times New Roman" w:hAnsi="Times New Roman"/>
          <w:color w:val="000000" w:themeColor="text1"/>
          <w:sz w:val="16"/>
          <w:szCs w:val="16"/>
        </w:rPr>
        <w:softHyphen/>
        <w:t>ности до 10000-14000 м. обеспечивался работами по форсировке существующих 12-ти и 14-ти цилиндровых двигателей в основном за счёт их форсажа на кратковременных режимах.</w:t>
      </w:r>
    </w:p>
    <w:p w14:paraId="0AC0F6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Класс мощностей от 3000 до 8000 л. с. обеспечивался но</w:t>
      </w:r>
      <w:r w:rsidRPr="00171131">
        <w:rPr>
          <w:rFonts w:ascii="Times New Roman" w:hAnsi="Times New Roman"/>
          <w:color w:val="000000" w:themeColor="text1"/>
          <w:sz w:val="16"/>
          <w:szCs w:val="16"/>
        </w:rPr>
        <w:softHyphen/>
        <w:t>выми многоцилиндровыми двигателями ДБ-613, ЮМО-222, ЮМО-225, АУТО-УНИОН Р-240 и 320.</w:t>
      </w:r>
    </w:p>
    <w:p w14:paraId="27C16B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Военная обстановка и увлечение реактивными двигателями заставили резко сократить план опытного моторостроения и до начала 1945 года из многоцилиндровых опытных двигателей немцам удалось построить только моторы БМВ-803А - 28 цилинд</w:t>
      </w:r>
      <w:r w:rsidRPr="00171131">
        <w:rPr>
          <w:rFonts w:ascii="Times New Roman" w:hAnsi="Times New Roman"/>
          <w:color w:val="000000" w:themeColor="text1"/>
          <w:sz w:val="16"/>
          <w:szCs w:val="16"/>
        </w:rPr>
        <w:softHyphen/>
        <w:t>ровую звезду жидкостного охлаждения взлетной мощностью 4000л.с. и ЮМО-222 - 24 цилиндровая звезда жидкостного охлаждения (аналогичная мотору М-250) взлетной мощностью 2900 л. с.</w:t>
      </w:r>
    </w:p>
    <w:p w14:paraId="424239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Мотор ЮМО-222 был доведен до серийного производства, но в серию не был запущен.</w:t>
      </w:r>
    </w:p>
    <w:p w14:paraId="019600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 остальные моторы, преду смотренные планом, находились в стадии конструктивной разработки и экспериментальных работ.</w:t>
      </w:r>
    </w:p>
    <w:p w14:paraId="729FF4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Основное внимание было уделено форсировке Существующих серийных модификаций моторов. Так намечалось довести мощность) мотора ДБ-603 и ЮМО-213Е до 2600-2800 л. с.</w:t>
      </w:r>
    </w:p>
    <w:p w14:paraId="7D6412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Планом нашего опытного моторостроения предусматривается постройка как модификаций серийных типов моторов (М-45, АМ-46, АМ-47, ВК-110, АШ-84), так и новых типов моторов М-250, АШ-2, АШ-73 и МБ-103.</w:t>
      </w:r>
    </w:p>
    <w:p w14:paraId="032710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Новые типы наших моторов по своим техническим данным имеют данные на уровне данных немецких моторов, построенных и находящихся в доводке.</w:t>
      </w:r>
    </w:p>
    <w:p w14:paraId="0CA60C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Наряду с этим необходимо отметить следующее:</w:t>
      </w:r>
    </w:p>
    <w:p w14:paraId="592A76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Мотор М-250 в сравнении с однотипным мотором ЮМО-222 имеет на 400 л. с. меньшую взлётную мощность и резко отстал по степени готовности внедрения его в серийное производство.</w:t>
      </w:r>
    </w:p>
    <w:p w14:paraId="4D0BE4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В развитии 18-ти цилиндровых моторов воздушного ох</w:t>
      </w:r>
      <w:r w:rsidRPr="00171131">
        <w:rPr>
          <w:rFonts w:ascii="Times New Roman" w:hAnsi="Times New Roman"/>
          <w:color w:val="000000" w:themeColor="text1"/>
          <w:sz w:val="16"/>
          <w:szCs w:val="16"/>
        </w:rPr>
        <w:softHyphen/>
        <w:t>лаждения немцы имеют большое отставание; строившийся ими мотор БМВ-</w:t>
      </w:r>
      <w:proofErr w:type="gramStart"/>
      <w:r w:rsidRPr="00171131">
        <w:rPr>
          <w:rFonts w:ascii="Times New Roman" w:hAnsi="Times New Roman"/>
          <w:color w:val="000000" w:themeColor="text1"/>
          <w:sz w:val="16"/>
          <w:szCs w:val="16"/>
        </w:rPr>
        <w:t>802,так</w:t>
      </w:r>
      <w:proofErr w:type="gramEnd"/>
      <w:r w:rsidRPr="00171131">
        <w:rPr>
          <w:rFonts w:ascii="Times New Roman" w:hAnsi="Times New Roman"/>
          <w:color w:val="000000" w:themeColor="text1"/>
          <w:sz w:val="16"/>
          <w:szCs w:val="16"/>
        </w:rPr>
        <w:t xml:space="preserve"> и не был доведен до лётной эксплоатации.</w:t>
      </w:r>
    </w:p>
    <w:p w14:paraId="5C56912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концу войны все основные самолётостроительные немец</w:t>
      </w:r>
      <w:r w:rsidRPr="00171131">
        <w:rPr>
          <w:rFonts w:ascii="Times New Roman" w:hAnsi="Times New Roman"/>
          <w:color w:val="000000" w:themeColor="text1"/>
          <w:sz w:val="16"/>
          <w:szCs w:val="16"/>
        </w:rPr>
        <w:softHyphen/>
        <w:t>кие фирмы: Хейнкель, Мессершмитт, Юнкерс, Арадо, Блом и Фосс, Хеншель,Фокке-Вульф - работали главным образом над соз</w:t>
      </w:r>
      <w:r w:rsidRPr="00171131">
        <w:rPr>
          <w:rFonts w:ascii="Times New Roman" w:hAnsi="Times New Roman"/>
          <w:color w:val="000000" w:themeColor="text1"/>
          <w:sz w:val="16"/>
          <w:szCs w:val="16"/>
        </w:rPr>
        <w:softHyphen/>
        <w:t>данием новых самолётов с реактивными двигателями. Имея от</w:t>
      </w:r>
      <w:r w:rsidRPr="00171131">
        <w:rPr>
          <w:rFonts w:ascii="Times New Roman" w:hAnsi="Times New Roman"/>
          <w:color w:val="000000" w:themeColor="text1"/>
          <w:sz w:val="16"/>
          <w:szCs w:val="16"/>
        </w:rPr>
        <w:softHyphen/>
        <w:t>работанные образцы реактивных двигателей, немецкие фирмы вы</w:t>
      </w:r>
      <w:r w:rsidRPr="00171131">
        <w:rPr>
          <w:rFonts w:ascii="Times New Roman" w:hAnsi="Times New Roman"/>
          <w:color w:val="000000" w:themeColor="text1"/>
          <w:sz w:val="16"/>
          <w:szCs w:val="16"/>
        </w:rPr>
        <w:softHyphen/>
        <w:t>пустили ряд новых реактивных самолетов с газотурбинными и жидкостными реактивными двигателями, обладающих высокими ско</w:t>
      </w:r>
      <w:r w:rsidRPr="00171131">
        <w:rPr>
          <w:rFonts w:ascii="Times New Roman" w:hAnsi="Times New Roman"/>
          <w:color w:val="000000" w:themeColor="text1"/>
          <w:sz w:val="16"/>
          <w:szCs w:val="16"/>
        </w:rPr>
        <w:softHyphen/>
        <w:t>ростями.</w:t>
      </w:r>
    </w:p>
    <w:p w14:paraId="000A58F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Работы немцев по созданию реактивных самолетов приоб</w:t>
      </w:r>
      <w:r w:rsidRPr="00171131">
        <w:rPr>
          <w:rFonts w:ascii="Times New Roman" w:hAnsi="Times New Roman"/>
          <w:color w:val="000000" w:themeColor="text1"/>
          <w:sz w:val="16"/>
          <w:szCs w:val="16"/>
        </w:rPr>
        <w:softHyphen/>
        <w:t>рели очень широкий размах и в конце войны велись за счет работ по дальнейшему улучшению самолетов и моторов нормаль</w:t>
      </w:r>
      <w:r w:rsidRPr="00171131">
        <w:rPr>
          <w:rFonts w:ascii="Times New Roman" w:hAnsi="Times New Roman"/>
          <w:color w:val="000000" w:themeColor="text1"/>
          <w:sz w:val="16"/>
          <w:szCs w:val="16"/>
        </w:rPr>
        <w:softHyphen/>
        <w:t>ных типов и схем.</w:t>
      </w:r>
    </w:p>
    <w:p w14:paraId="280485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Лучшие из новых образцов реактивных самолетов: Ме-262, Ме-163, Не-162, Ар-234 в конце войны были поставлены в крупно-серийное производство, однако, авиационная промышлен</w:t>
      </w:r>
      <w:r w:rsidRPr="00171131">
        <w:rPr>
          <w:rFonts w:ascii="Times New Roman" w:hAnsi="Times New Roman"/>
          <w:color w:val="000000" w:themeColor="text1"/>
          <w:sz w:val="16"/>
          <w:szCs w:val="16"/>
        </w:rPr>
        <w:softHyphen/>
        <w:t>ность еще не успела обеспечить их массовый выпуск и актив</w:t>
      </w:r>
      <w:r w:rsidRPr="00171131">
        <w:rPr>
          <w:rFonts w:ascii="Times New Roman" w:hAnsi="Times New Roman"/>
          <w:color w:val="000000" w:themeColor="text1"/>
          <w:sz w:val="16"/>
          <w:szCs w:val="16"/>
        </w:rPr>
        <w:softHyphen/>
        <w:t>ное участие в войне.</w:t>
      </w:r>
    </w:p>
    <w:p w14:paraId="508823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Построенные германские реактивные самолеты имеют ско</w:t>
      </w:r>
      <w:r w:rsidRPr="00171131">
        <w:rPr>
          <w:rFonts w:ascii="Times New Roman" w:hAnsi="Times New Roman"/>
          <w:color w:val="000000" w:themeColor="text1"/>
          <w:sz w:val="16"/>
          <w:szCs w:val="16"/>
        </w:rPr>
        <w:softHyphen/>
        <w:t xml:space="preserve">рость 800-900 </w:t>
      </w:r>
      <w:proofErr w:type="gramStart"/>
      <w:r w:rsidRPr="00171131">
        <w:rPr>
          <w:rFonts w:ascii="Times New Roman" w:hAnsi="Times New Roman"/>
          <w:color w:val="000000" w:themeColor="text1"/>
          <w:sz w:val="16"/>
          <w:szCs w:val="16"/>
        </w:rPr>
        <w:t>км.час</w:t>
      </w:r>
      <w:proofErr w:type="gramEnd"/>
      <w:r w:rsidRPr="00171131">
        <w:rPr>
          <w:rFonts w:ascii="Times New Roman" w:hAnsi="Times New Roman"/>
          <w:color w:val="000000" w:themeColor="text1"/>
          <w:sz w:val="16"/>
          <w:szCs w:val="16"/>
        </w:rPr>
        <w:t xml:space="preserve"> и вновь проектировавшиеся - не ниже 1000 </w:t>
      </w:r>
      <w:proofErr w:type="gramStart"/>
      <w:r w:rsidRPr="00171131">
        <w:rPr>
          <w:rFonts w:ascii="Times New Roman" w:hAnsi="Times New Roman"/>
          <w:color w:val="000000" w:themeColor="text1"/>
          <w:sz w:val="16"/>
          <w:szCs w:val="16"/>
        </w:rPr>
        <w:t>км.час</w:t>
      </w:r>
      <w:proofErr w:type="gramEnd"/>
      <w:r w:rsidRPr="00171131">
        <w:rPr>
          <w:rFonts w:ascii="Times New Roman" w:hAnsi="Times New Roman"/>
          <w:color w:val="000000" w:themeColor="text1"/>
          <w:sz w:val="16"/>
          <w:szCs w:val="16"/>
        </w:rPr>
        <w:t>.</w:t>
      </w:r>
    </w:p>
    <w:p w14:paraId="11D21F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Среди реактивных </w:t>
      </w:r>
      <w:proofErr w:type="gramStart"/>
      <w:r w:rsidRPr="00171131">
        <w:rPr>
          <w:rFonts w:ascii="Times New Roman" w:hAnsi="Times New Roman"/>
          <w:color w:val="000000" w:themeColor="text1"/>
          <w:sz w:val="16"/>
          <w:szCs w:val="16"/>
        </w:rPr>
        <w:t>самолетов,над</w:t>
      </w:r>
      <w:proofErr w:type="gramEnd"/>
      <w:r w:rsidRPr="00171131">
        <w:rPr>
          <w:rFonts w:ascii="Times New Roman" w:hAnsi="Times New Roman"/>
          <w:color w:val="000000" w:themeColor="text1"/>
          <w:sz w:val="16"/>
          <w:szCs w:val="16"/>
        </w:rPr>
        <w:t xml:space="preserve"> созданием которых рабо</w:t>
      </w:r>
      <w:r w:rsidRPr="00171131">
        <w:rPr>
          <w:rFonts w:ascii="Times New Roman" w:hAnsi="Times New Roman"/>
          <w:color w:val="000000" w:themeColor="text1"/>
          <w:sz w:val="16"/>
          <w:szCs w:val="16"/>
        </w:rPr>
        <w:softHyphen/>
        <w:t>тали немецкие фирмы, имеются самолеты всех основных такти</w:t>
      </w:r>
      <w:r w:rsidRPr="00171131">
        <w:rPr>
          <w:rFonts w:ascii="Times New Roman" w:hAnsi="Times New Roman"/>
          <w:color w:val="000000" w:themeColor="text1"/>
          <w:sz w:val="16"/>
          <w:szCs w:val="16"/>
        </w:rPr>
        <w:softHyphen/>
        <w:t xml:space="preserve">ческих </w:t>
      </w:r>
      <w:proofErr w:type="gramStart"/>
      <w:r w:rsidRPr="00171131">
        <w:rPr>
          <w:rFonts w:ascii="Times New Roman" w:hAnsi="Times New Roman"/>
          <w:color w:val="000000" w:themeColor="text1"/>
          <w:sz w:val="16"/>
          <w:szCs w:val="16"/>
        </w:rPr>
        <w:t>назначений,а</w:t>
      </w:r>
      <w:proofErr w:type="gramEnd"/>
      <w:r w:rsidRPr="00171131">
        <w:rPr>
          <w:rFonts w:ascii="Times New Roman" w:hAnsi="Times New Roman"/>
          <w:color w:val="000000" w:themeColor="text1"/>
          <w:sz w:val="16"/>
          <w:szCs w:val="16"/>
        </w:rPr>
        <w:t xml:space="preserve"> именно: истребители, истребители-пере</w:t>
      </w:r>
      <w:r w:rsidRPr="00171131">
        <w:rPr>
          <w:rFonts w:ascii="Times New Roman" w:hAnsi="Times New Roman"/>
          <w:color w:val="000000" w:themeColor="text1"/>
          <w:sz w:val="16"/>
          <w:szCs w:val="16"/>
        </w:rPr>
        <w:softHyphen/>
        <w:t>хватчики, штурмовики и бомбардировщики. Следует отметить, что у нас строятся только реактивные самолеты-истребители.</w:t>
      </w:r>
    </w:p>
    <w:p w14:paraId="4503DC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Основные данные лучших и наиболее отработанных образцов немецких реактивных самолетов приведены в таблице № 1. Там же приведены данные проектирующихся отечественных чисто-реактивных самолетов под немецкие газотурбинные двигатели и-жидкостный двигатель т. Душкина.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7"/>
        <w:gridCol w:w="957"/>
        <w:gridCol w:w="957"/>
        <w:gridCol w:w="957"/>
        <w:gridCol w:w="957"/>
        <w:gridCol w:w="957"/>
        <w:gridCol w:w="957"/>
        <w:gridCol w:w="957"/>
        <w:gridCol w:w="957"/>
        <w:gridCol w:w="957"/>
      </w:tblGrid>
      <w:tr w:rsidR="00094A30" w:rsidRPr="00171131" w14:paraId="287E0E74" w14:textId="77777777" w:rsidTr="00D21494">
        <w:tc>
          <w:tcPr>
            <w:tcW w:w="957" w:type="dxa"/>
            <w:tcBorders>
              <w:top w:val="single" w:sz="12" w:space="0" w:color="auto"/>
            </w:tcBorders>
          </w:tcPr>
          <w:p w14:paraId="402BB6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Данные самолётов</w:t>
            </w:r>
          </w:p>
        </w:tc>
        <w:tc>
          <w:tcPr>
            <w:tcW w:w="957" w:type="dxa"/>
            <w:tcBorders>
              <w:top w:val="single" w:sz="12" w:space="0" w:color="auto"/>
            </w:tcBorders>
          </w:tcPr>
          <w:p w14:paraId="67F718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Не -162 </w:t>
            </w:r>
            <w:proofErr w:type="gramStart"/>
            <w:r w:rsidRPr="00171131">
              <w:rPr>
                <w:rFonts w:ascii="Times New Roman" w:hAnsi="Times New Roman"/>
                <w:color w:val="000000" w:themeColor="text1"/>
                <w:sz w:val="16"/>
                <w:szCs w:val="16"/>
              </w:rPr>
              <w:t>{ одномест</w:t>
            </w:r>
            <w:proofErr w:type="gramEnd"/>
            <w:r w:rsidRPr="00171131">
              <w:rPr>
                <w:rFonts w:ascii="Times New Roman" w:hAnsi="Times New Roman"/>
                <w:color w:val="000000" w:themeColor="text1"/>
                <w:sz w:val="16"/>
                <w:szCs w:val="16"/>
              </w:rPr>
              <w:t>. истреби тель)</w:t>
            </w:r>
          </w:p>
        </w:tc>
        <w:tc>
          <w:tcPr>
            <w:tcW w:w="957" w:type="dxa"/>
            <w:tcBorders>
              <w:top w:val="single" w:sz="12" w:space="0" w:color="auto"/>
            </w:tcBorders>
          </w:tcPr>
          <w:p w14:paraId="0D688B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Ме-262 одноместн. истребитель</w:t>
            </w:r>
          </w:p>
        </w:tc>
        <w:tc>
          <w:tcPr>
            <w:tcW w:w="957" w:type="dxa"/>
            <w:tcBorders>
              <w:top w:val="single" w:sz="12" w:space="0" w:color="auto"/>
            </w:tcBorders>
          </w:tcPr>
          <w:p w14:paraId="7EC1B2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Ме-163 одноместн. Истребитель-перехватчик</w:t>
            </w:r>
          </w:p>
        </w:tc>
        <w:tc>
          <w:tcPr>
            <w:tcW w:w="957" w:type="dxa"/>
            <w:tcBorders>
              <w:top w:val="single" w:sz="12" w:space="0" w:color="auto"/>
            </w:tcBorders>
          </w:tcPr>
          <w:p w14:paraId="67EF5A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Ар-234В2 двухместн. истребитель-бомбардировщик</w:t>
            </w:r>
          </w:p>
        </w:tc>
        <w:tc>
          <w:tcPr>
            <w:tcW w:w="957" w:type="dxa"/>
            <w:tcBorders>
              <w:top w:val="single" w:sz="12" w:space="0" w:color="auto"/>
            </w:tcBorders>
          </w:tcPr>
          <w:p w14:paraId="646642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МиГ одноместный истребитель</w:t>
            </w:r>
          </w:p>
        </w:tc>
        <w:tc>
          <w:tcPr>
            <w:tcW w:w="957" w:type="dxa"/>
            <w:tcBorders>
              <w:top w:val="single" w:sz="12" w:space="0" w:color="auto"/>
            </w:tcBorders>
          </w:tcPr>
          <w:p w14:paraId="4208C53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Як-3 одноместн. истребитель</w:t>
            </w:r>
          </w:p>
        </w:tc>
        <w:tc>
          <w:tcPr>
            <w:tcW w:w="957" w:type="dxa"/>
            <w:tcBorders>
              <w:top w:val="single" w:sz="12" w:space="0" w:color="auto"/>
            </w:tcBorders>
          </w:tcPr>
          <w:p w14:paraId="658327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Ла одноместн. истребитель</w:t>
            </w:r>
          </w:p>
        </w:tc>
        <w:tc>
          <w:tcPr>
            <w:tcW w:w="957" w:type="dxa"/>
            <w:tcBorders>
              <w:top w:val="single" w:sz="12" w:space="0" w:color="auto"/>
            </w:tcBorders>
          </w:tcPr>
          <w:p w14:paraId="738D37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Ла одноместн. истребитель</w:t>
            </w:r>
          </w:p>
        </w:tc>
        <w:tc>
          <w:tcPr>
            <w:tcW w:w="957" w:type="dxa"/>
            <w:tcBorders>
              <w:top w:val="single" w:sz="12" w:space="0" w:color="auto"/>
            </w:tcBorders>
          </w:tcPr>
          <w:p w14:paraId="0B932E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Одноместный истребитель-перехватчик Болховитинова</w:t>
            </w:r>
          </w:p>
        </w:tc>
      </w:tr>
      <w:tr w:rsidR="00094A30" w:rsidRPr="00171131" w14:paraId="739137A9" w14:textId="77777777" w:rsidTr="00D21494">
        <w:tc>
          <w:tcPr>
            <w:tcW w:w="957" w:type="dxa"/>
          </w:tcPr>
          <w:p w14:paraId="06FD45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w:t>
            </w:r>
          </w:p>
        </w:tc>
        <w:tc>
          <w:tcPr>
            <w:tcW w:w="957" w:type="dxa"/>
          </w:tcPr>
          <w:p w14:paraId="3D6491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ВРД БМВ-003</w:t>
            </w:r>
          </w:p>
        </w:tc>
        <w:tc>
          <w:tcPr>
            <w:tcW w:w="957" w:type="dxa"/>
          </w:tcPr>
          <w:p w14:paraId="5622F9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2хВРД ЮМО-004</w:t>
            </w:r>
          </w:p>
        </w:tc>
        <w:tc>
          <w:tcPr>
            <w:tcW w:w="957" w:type="dxa"/>
          </w:tcPr>
          <w:p w14:paraId="16DD3C0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ЖРД Вальтер</w:t>
            </w:r>
          </w:p>
        </w:tc>
        <w:tc>
          <w:tcPr>
            <w:tcW w:w="957" w:type="dxa"/>
          </w:tcPr>
          <w:p w14:paraId="405569B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2хВРД БМВ-003</w:t>
            </w:r>
          </w:p>
        </w:tc>
        <w:tc>
          <w:tcPr>
            <w:tcW w:w="957" w:type="dxa"/>
          </w:tcPr>
          <w:p w14:paraId="27C60E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2хВРД БМВ-003</w:t>
            </w:r>
          </w:p>
        </w:tc>
        <w:tc>
          <w:tcPr>
            <w:tcW w:w="957" w:type="dxa"/>
          </w:tcPr>
          <w:p w14:paraId="743320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ВРД ЮМО-004</w:t>
            </w:r>
          </w:p>
        </w:tc>
        <w:tc>
          <w:tcPr>
            <w:tcW w:w="957" w:type="dxa"/>
          </w:tcPr>
          <w:p w14:paraId="6869E7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ВРД ЮМО-004</w:t>
            </w:r>
          </w:p>
        </w:tc>
        <w:tc>
          <w:tcPr>
            <w:tcW w:w="957" w:type="dxa"/>
          </w:tcPr>
          <w:p w14:paraId="41E9FE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ВРД ЮМО-004</w:t>
            </w:r>
          </w:p>
        </w:tc>
        <w:tc>
          <w:tcPr>
            <w:tcW w:w="957" w:type="dxa"/>
          </w:tcPr>
          <w:p w14:paraId="48DD79A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ЖРД Душкина</w:t>
            </w:r>
          </w:p>
        </w:tc>
      </w:tr>
      <w:tr w:rsidR="00094A30" w:rsidRPr="00171131" w14:paraId="62BA32E8" w14:textId="77777777" w:rsidTr="00D21494">
        <w:tc>
          <w:tcPr>
            <w:tcW w:w="957" w:type="dxa"/>
          </w:tcPr>
          <w:p w14:paraId="251144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Максимальная скорость на высоте</w:t>
            </w:r>
          </w:p>
        </w:tc>
        <w:tc>
          <w:tcPr>
            <w:tcW w:w="957" w:type="dxa"/>
          </w:tcPr>
          <w:p w14:paraId="227D06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840/6000</w:t>
            </w:r>
          </w:p>
        </w:tc>
        <w:tc>
          <w:tcPr>
            <w:tcW w:w="957" w:type="dxa"/>
          </w:tcPr>
          <w:p w14:paraId="317760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875/6000</w:t>
            </w:r>
          </w:p>
        </w:tc>
        <w:tc>
          <w:tcPr>
            <w:tcW w:w="957" w:type="dxa"/>
          </w:tcPr>
          <w:p w14:paraId="4BC801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850/-</w:t>
            </w:r>
          </w:p>
        </w:tc>
        <w:tc>
          <w:tcPr>
            <w:tcW w:w="957" w:type="dxa"/>
          </w:tcPr>
          <w:p w14:paraId="52E375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745/6000</w:t>
            </w:r>
          </w:p>
        </w:tc>
        <w:tc>
          <w:tcPr>
            <w:tcW w:w="957" w:type="dxa"/>
          </w:tcPr>
          <w:p w14:paraId="7B2ACC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880/5000</w:t>
            </w:r>
          </w:p>
        </w:tc>
        <w:tc>
          <w:tcPr>
            <w:tcW w:w="957" w:type="dxa"/>
          </w:tcPr>
          <w:p w14:paraId="33EBB0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850/6000</w:t>
            </w:r>
          </w:p>
        </w:tc>
        <w:tc>
          <w:tcPr>
            <w:tcW w:w="957" w:type="dxa"/>
          </w:tcPr>
          <w:p w14:paraId="73D8A6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850/5000</w:t>
            </w:r>
          </w:p>
        </w:tc>
        <w:tc>
          <w:tcPr>
            <w:tcW w:w="957" w:type="dxa"/>
          </w:tcPr>
          <w:p w14:paraId="5977DB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850/5000</w:t>
            </w:r>
          </w:p>
        </w:tc>
        <w:tc>
          <w:tcPr>
            <w:tcW w:w="957" w:type="dxa"/>
          </w:tcPr>
          <w:p w14:paraId="66338D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Кратковременная 1100/10000</w:t>
            </w:r>
          </w:p>
        </w:tc>
      </w:tr>
      <w:tr w:rsidR="00094A30" w:rsidRPr="00171131" w14:paraId="54459C6B" w14:textId="77777777" w:rsidTr="00D21494">
        <w:tc>
          <w:tcPr>
            <w:tcW w:w="957" w:type="dxa"/>
          </w:tcPr>
          <w:p w14:paraId="1C3FDB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Время под"ема на высоту</w:t>
            </w:r>
          </w:p>
        </w:tc>
        <w:tc>
          <w:tcPr>
            <w:tcW w:w="957" w:type="dxa"/>
          </w:tcPr>
          <w:p w14:paraId="58C73E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6.6/600</w:t>
            </w:r>
          </w:p>
        </w:tc>
        <w:tc>
          <w:tcPr>
            <w:tcW w:w="957" w:type="dxa"/>
          </w:tcPr>
          <w:p w14:paraId="6EA5A0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957" w:type="dxa"/>
          </w:tcPr>
          <w:p w14:paraId="6308EF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2.5/6000</w:t>
            </w:r>
          </w:p>
        </w:tc>
        <w:tc>
          <w:tcPr>
            <w:tcW w:w="957" w:type="dxa"/>
          </w:tcPr>
          <w:p w14:paraId="68E0D8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957" w:type="dxa"/>
          </w:tcPr>
          <w:p w14:paraId="14ED1F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957" w:type="dxa"/>
          </w:tcPr>
          <w:p w14:paraId="67E53E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3.5/5000</w:t>
            </w:r>
          </w:p>
        </w:tc>
        <w:tc>
          <w:tcPr>
            <w:tcW w:w="957" w:type="dxa"/>
          </w:tcPr>
          <w:p w14:paraId="60935B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2.5/5000</w:t>
            </w:r>
          </w:p>
        </w:tc>
        <w:tc>
          <w:tcPr>
            <w:tcW w:w="957" w:type="dxa"/>
          </w:tcPr>
          <w:p w14:paraId="103677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2.5/5000</w:t>
            </w:r>
          </w:p>
        </w:tc>
        <w:tc>
          <w:tcPr>
            <w:tcW w:w="957" w:type="dxa"/>
          </w:tcPr>
          <w:p w14:paraId="148BDA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1/10000</w:t>
            </w:r>
          </w:p>
        </w:tc>
      </w:tr>
      <w:tr w:rsidR="00094A30" w:rsidRPr="00171131" w14:paraId="2130D2D2" w14:textId="77777777" w:rsidTr="00D21494">
        <w:tc>
          <w:tcPr>
            <w:tcW w:w="957" w:type="dxa"/>
          </w:tcPr>
          <w:p w14:paraId="0D8EA5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Потолок</w:t>
            </w:r>
          </w:p>
        </w:tc>
        <w:tc>
          <w:tcPr>
            <w:tcW w:w="957" w:type="dxa"/>
          </w:tcPr>
          <w:p w14:paraId="3466E6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12000</w:t>
            </w:r>
          </w:p>
        </w:tc>
        <w:tc>
          <w:tcPr>
            <w:tcW w:w="957" w:type="dxa"/>
          </w:tcPr>
          <w:p w14:paraId="6AB378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11500</w:t>
            </w:r>
          </w:p>
        </w:tc>
        <w:tc>
          <w:tcPr>
            <w:tcW w:w="957" w:type="dxa"/>
          </w:tcPr>
          <w:p w14:paraId="0230823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957" w:type="dxa"/>
          </w:tcPr>
          <w:p w14:paraId="19FF45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9500</w:t>
            </w:r>
          </w:p>
        </w:tc>
        <w:tc>
          <w:tcPr>
            <w:tcW w:w="957" w:type="dxa"/>
          </w:tcPr>
          <w:p w14:paraId="711466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957" w:type="dxa"/>
          </w:tcPr>
          <w:p w14:paraId="36A6DD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150000</w:t>
            </w:r>
          </w:p>
        </w:tc>
        <w:tc>
          <w:tcPr>
            <w:tcW w:w="957" w:type="dxa"/>
          </w:tcPr>
          <w:p w14:paraId="3A8CD6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150000</w:t>
            </w:r>
          </w:p>
        </w:tc>
        <w:tc>
          <w:tcPr>
            <w:tcW w:w="957" w:type="dxa"/>
          </w:tcPr>
          <w:p w14:paraId="481022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957" w:type="dxa"/>
          </w:tcPr>
          <w:p w14:paraId="2E0216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173254D1" w14:textId="77777777" w:rsidTr="00D21494">
        <w:tc>
          <w:tcPr>
            <w:tcW w:w="957" w:type="dxa"/>
          </w:tcPr>
          <w:p w14:paraId="691485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Продолжительность полёта на высоте</w:t>
            </w:r>
          </w:p>
        </w:tc>
        <w:tc>
          <w:tcPr>
            <w:tcW w:w="957" w:type="dxa"/>
          </w:tcPr>
          <w:p w14:paraId="535DD6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33/6000</w:t>
            </w:r>
          </w:p>
        </w:tc>
        <w:tc>
          <w:tcPr>
            <w:tcW w:w="957" w:type="dxa"/>
          </w:tcPr>
          <w:p w14:paraId="51EF3C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час.</w:t>
            </w:r>
          </w:p>
        </w:tc>
        <w:tc>
          <w:tcPr>
            <w:tcW w:w="957" w:type="dxa"/>
          </w:tcPr>
          <w:p w14:paraId="61EBB3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9,2 мин/6000</w:t>
            </w:r>
          </w:p>
        </w:tc>
        <w:tc>
          <w:tcPr>
            <w:tcW w:w="957" w:type="dxa"/>
          </w:tcPr>
          <w:p w14:paraId="2A5E58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957" w:type="dxa"/>
          </w:tcPr>
          <w:p w14:paraId="007CD9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 мин./5000</w:t>
            </w:r>
          </w:p>
        </w:tc>
        <w:tc>
          <w:tcPr>
            <w:tcW w:w="957" w:type="dxa"/>
          </w:tcPr>
          <w:p w14:paraId="50AE697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на 750 км/час.</w:t>
            </w:r>
          </w:p>
        </w:tc>
        <w:tc>
          <w:tcPr>
            <w:tcW w:w="957" w:type="dxa"/>
          </w:tcPr>
          <w:p w14:paraId="4E0FE0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мин. на макс.</w:t>
            </w:r>
          </w:p>
        </w:tc>
        <w:tc>
          <w:tcPr>
            <w:tcW w:w="957" w:type="dxa"/>
          </w:tcPr>
          <w:p w14:paraId="521258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мин. на макс.</w:t>
            </w:r>
          </w:p>
        </w:tc>
        <w:tc>
          <w:tcPr>
            <w:tcW w:w="957" w:type="dxa"/>
          </w:tcPr>
          <w:p w14:paraId="24E8EF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мин. гна макс., 14 у земли</w:t>
            </w:r>
          </w:p>
        </w:tc>
      </w:tr>
      <w:tr w:rsidR="00094A30" w:rsidRPr="00171131" w14:paraId="2938D944" w14:textId="77777777" w:rsidTr="00D21494">
        <w:tc>
          <w:tcPr>
            <w:tcW w:w="957" w:type="dxa"/>
          </w:tcPr>
          <w:p w14:paraId="00EC8D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Полетный вес</w:t>
            </w:r>
          </w:p>
        </w:tc>
        <w:tc>
          <w:tcPr>
            <w:tcW w:w="957" w:type="dxa"/>
          </w:tcPr>
          <w:p w14:paraId="0E00FE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2500</w:t>
            </w:r>
          </w:p>
        </w:tc>
        <w:tc>
          <w:tcPr>
            <w:tcW w:w="957" w:type="dxa"/>
          </w:tcPr>
          <w:p w14:paraId="573DA3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6140</w:t>
            </w:r>
          </w:p>
        </w:tc>
        <w:tc>
          <w:tcPr>
            <w:tcW w:w="957" w:type="dxa"/>
          </w:tcPr>
          <w:p w14:paraId="72BAF9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4100</w:t>
            </w:r>
          </w:p>
        </w:tc>
        <w:tc>
          <w:tcPr>
            <w:tcW w:w="957" w:type="dxa"/>
          </w:tcPr>
          <w:p w14:paraId="0A0145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9000</w:t>
            </w:r>
          </w:p>
        </w:tc>
        <w:tc>
          <w:tcPr>
            <w:tcW w:w="957" w:type="dxa"/>
          </w:tcPr>
          <w:p w14:paraId="6DD67E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4000</w:t>
            </w:r>
          </w:p>
        </w:tc>
        <w:tc>
          <w:tcPr>
            <w:tcW w:w="957" w:type="dxa"/>
          </w:tcPr>
          <w:p w14:paraId="58C1CD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2500</w:t>
            </w:r>
          </w:p>
        </w:tc>
        <w:tc>
          <w:tcPr>
            <w:tcW w:w="957" w:type="dxa"/>
          </w:tcPr>
          <w:p w14:paraId="1E03DE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3300</w:t>
            </w:r>
          </w:p>
        </w:tc>
        <w:tc>
          <w:tcPr>
            <w:tcW w:w="957" w:type="dxa"/>
          </w:tcPr>
          <w:p w14:paraId="157C6D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4100</w:t>
            </w:r>
          </w:p>
        </w:tc>
        <w:tc>
          <w:tcPr>
            <w:tcW w:w="957" w:type="dxa"/>
          </w:tcPr>
          <w:p w14:paraId="6180E7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2300</w:t>
            </w:r>
          </w:p>
        </w:tc>
      </w:tr>
      <w:tr w:rsidR="00094A30" w:rsidRPr="00171131" w14:paraId="5945629E" w14:textId="77777777" w:rsidTr="00D21494">
        <w:tc>
          <w:tcPr>
            <w:tcW w:w="957" w:type="dxa"/>
          </w:tcPr>
          <w:p w14:paraId="04F3D0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Вооружение</w:t>
            </w:r>
          </w:p>
        </w:tc>
        <w:tc>
          <w:tcPr>
            <w:tcW w:w="957" w:type="dxa"/>
          </w:tcPr>
          <w:p w14:paraId="1894C3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2х20мм или 30 мм</w:t>
            </w:r>
          </w:p>
        </w:tc>
        <w:tc>
          <w:tcPr>
            <w:tcW w:w="957" w:type="dxa"/>
          </w:tcPr>
          <w:p w14:paraId="1E0AF5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4х30мм</w:t>
            </w:r>
          </w:p>
        </w:tc>
        <w:tc>
          <w:tcPr>
            <w:tcW w:w="957" w:type="dxa"/>
          </w:tcPr>
          <w:p w14:paraId="258788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2х30мм</w:t>
            </w:r>
          </w:p>
        </w:tc>
        <w:tc>
          <w:tcPr>
            <w:tcW w:w="957" w:type="dxa"/>
          </w:tcPr>
          <w:p w14:paraId="5B967A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2х20мм+1х500</w:t>
            </w:r>
          </w:p>
        </w:tc>
        <w:tc>
          <w:tcPr>
            <w:tcW w:w="957" w:type="dxa"/>
          </w:tcPr>
          <w:p w14:paraId="36E1B7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1х57мм+2х23мм</w:t>
            </w:r>
          </w:p>
        </w:tc>
        <w:tc>
          <w:tcPr>
            <w:tcW w:w="957" w:type="dxa"/>
          </w:tcPr>
          <w:p w14:paraId="0C45AD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2х23мм</w:t>
            </w:r>
          </w:p>
        </w:tc>
        <w:tc>
          <w:tcPr>
            <w:tcW w:w="957" w:type="dxa"/>
          </w:tcPr>
          <w:p w14:paraId="682E50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2х23мм</w:t>
            </w:r>
          </w:p>
        </w:tc>
        <w:tc>
          <w:tcPr>
            <w:tcW w:w="957" w:type="dxa"/>
          </w:tcPr>
          <w:p w14:paraId="53C71B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3х23мм</w:t>
            </w:r>
          </w:p>
        </w:tc>
        <w:tc>
          <w:tcPr>
            <w:tcW w:w="957" w:type="dxa"/>
          </w:tcPr>
          <w:p w14:paraId="186E44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17FDF30D" w14:textId="77777777" w:rsidTr="00D21494">
        <w:tc>
          <w:tcPr>
            <w:tcW w:w="957" w:type="dxa"/>
            <w:tcBorders>
              <w:bottom w:val="single" w:sz="12" w:space="0" w:color="auto"/>
            </w:tcBorders>
          </w:tcPr>
          <w:p w14:paraId="55E53BF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Borders>
              <w:bottom w:val="single" w:sz="12" w:space="0" w:color="auto"/>
            </w:tcBorders>
          </w:tcPr>
          <w:p w14:paraId="563B24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серия</w:t>
            </w:r>
          </w:p>
        </w:tc>
        <w:tc>
          <w:tcPr>
            <w:tcW w:w="957" w:type="dxa"/>
            <w:tcBorders>
              <w:bottom w:val="single" w:sz="12" w:space="0" w:color="auto"/>
            </w:tcBorders>
          </w:tcPr>
          <w:p w14:paraId="35FA59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серия</w:t>
            </w:r>
          </w:p>
        </w:tc>
        <w:tc>
          <w:tcPr>
            <w:tcW w:w="957" w:type="dxa"/>
            <w:tcBorders>
              <w:bottom w:val="single" w:sz="12" w:space="0" w:color="auto"/>
            </w:tcBorders>
          </w:tcPr>
          <w:p w14:paraId="605162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серия</w:t>
            </w:r>
          </w:p>
        </w:tc>
        <w:tc>
          <w:tcPr>
            <w:tcW w:w="957" w:type="dxa"/>
            <w:tcBorders>
              <w:bottom w:val="single" w:sz="12" w:space="0" w:color="auto"/>
            </w:tcBorders>
          </w:tcPr>
          <w:p w14:paraId="2D3053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серия</w:t>
            </w:r>
          </w:p>
        </w:tc>
        <w:tc>
          <w:tcPr>
            <w:tcW w:w="957" w:type="dxa"/>
            <w:tcBorders>
              <w:bottom w:val="single" w:sz="12" w:space="0" w:color="auto"/>
            </w:tcBorders>
          </w:tcPr>
          <w:p w14:paraId="31F5D4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проект</w:t>
            </w:r>
          </w:p>
        </w:tc>
        <w:tc>
          <w:tcPr>
            <w:tcW w:w="957" w:type="dxa"/>
            <w:tcBorders>
              <w:bottom w:val="single" w:sz="12" w:space="0" w:color="auto"/>
            </w:tcBorders>
          </w:tcPr>
          <w:p w14:paraId="3ED5CE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проект</w:t>
            </w:r>
          </w:p>
        </w:tc>
        <w:tc>
          <w:tcPr>
            <w:tcW w:w="957" w:type="dxa"/>
            <w:tcBorders>
              <w:bottom w:val="single" w:sz="12" w:space="0" w:color="auto"/>
            </w:tcBorders>
          </w:tcPr>
          <w:p w14:paraId="2B59DF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проект</w:t>
            </w:r>
          </w:p>
        </w:tc>
        <w:tc>
          <w:tcPr>
            <w:tcW w:w="957" w:type="dxa"/>
            <w:tcBorders>
              <w:bottom w:val="single" w:sz="12" w:space="0" w:color="auto"/>
            </w:tcBorders>
          </w:tcPr>
          <w:p w14:paraId="31F199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проект</w:t>
            </w:r>
          </w:p>
        </w:tc>
        <w:tc>
          <w:tcPr>
            <w:tcW w:w="957" w:type="dxa"/>
            <w:tcBorders>
              <w:bottom w:val="single" w:sz="12" w:space="0" w:color="auto"/>
            </w:tcBorders>
          </w:tcPr>
          <w:p w14:paraId="1C9EED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проект</w:t>
            </w:r>
          </w:p>
        </w:tc>
      </w:tr>
    </w:tbl>
    <w:p w14:paraId="0461FE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Из приведенной таблицы </w:t>
      </w:r>
      <w:proofErr w:type="gramStart"/>
      <w:r w:rsidRPr="00171131">
        <w:rPr>
          <w:rFonts w:ascii="Times New Roman" w:hAnsi="Times New Roman"/>
          <w:color w:val="000000" w:themeColor="text1"/>
          <w:sz w:val="16"/>
          <w:szCs w:val="16"/>
        </w:rPr>
        <w:t>видно,что</w:t>
      </w:r>
      <w:proofErr w:type="gramEnd"/>
      <w:r w:rsidRPr="00171131">
        <w:rPr>
          <w:rFonts w:ascii="Times New Roman" w:hAnsi="Times New Roman"/>
          <w:color w:val="000000" w:themeColor="text1"/>
          <w:sz w:val="16"/>
          <w:szCs w:val="16"/>
        </w:rPr>
        <w:t xml:space="preserve"> летные данные запро-ектированжи находящихся в постройке отечественных реактив</w:t>
      </w:r>
      <w:r w:rsidRPr="00171131">
        <w:rPr>
          <w:rFonts w:ascii="Times New Roman" w:hAnsi="Times New Roman"/>
          <w:color w:val="000000" w:themeColor="text1"/>
          <w:sz w:val="16"/>
          <w:szCs w:val="16"/>
        </w:rPr>
        <w:softHyphen/>
        <w:t>ных истребителей находятся лишь на уровне принятых в конце войны в серию немецких истребителей аналогичного типа.</w:t>
      </w:r>
    </w:p>
    <w:p w14:paraId="3E6AB17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 xml:space="preserve">Помимо чисто реактивных </w:t>
      </w:r>
      <w:proofErr w:type="gramStart"/>
      <w:r w:rsidRPr="00171131">
        <w:rPr>
          <w:rFonts w:ascii="Times New Roman" w:hAnsi="Times New Roman"/>
          <w:color w:val="000000" w:themeColor="text1"/>
          <w:sz w:val="16"/>
          <w:szCs w:val="16"/>
        </w:rPr>
        <w:t>самолетов,нашими</w:t>
      </w:r>
      <w:proofErr w:type="gramEnd"/>
      <w:r w:rsidRPr="00171131">
        <w:rPr>
          <w:rFonts w:ascii="Times New Roman" w:hAnsi="Times New Roman"/>
          <w:color w:val="000000" w:themeColor="text1"/>
          <w:sz w:val="16"/>
          <w:szCs w:val="16"/>
        </w:rPr>
        <w:t xml:space="preserve"> конструкторами спроектированы и выпущены на испытания самолеты с винто</w:t>
      </w:r>
      <w:r w:rsidRPr="00171131">
        <w:rPr>
          <w:rFonts w:ascii="Times New Roman" w:hAnsi="Times New Roman"/>
          <w:color w:val="000000" w:themeColor="text1"/>
          <w:sz w:val="16"/>
          <w:szCs w:val="16"/>
        </w:rPr>
        <w:softHyphen/>
        <w:t xml:space="preserve">моторными </w:t>
      </w:r>
      <w:proofErr w:type="gramStart"/>
      <w:r w:rsidRPr="00171131">
        <w:rPr>
          <w:rFonts w:ascii="Times New Roman" w:hAnsi="Times New Roman"/>
          <w:color w:val="000000" w:themeColor="text1"/>
          <w:sz w:val="16"/>
          <w:szCs w:val="16"/>
        </w:rPr>
        <w:t>установками,состоящими</w:t>
      </w:r>
      <w:proofErr w:type="gramEnd"/>
      <w:r w:rsidRPr="00171131">
        <w:rPr>
          <w:rFonts w:ascii="Times New Roman" w:hAnsi="Times New Roman"/>
          <w:color w:val="000000" w:themeColor="text1"/>
          <w:sz w:val="16"/>
          <w:szCs w:val="16"/>
        </w:rPr>
        <w:t xml:space="preserve"> из авиационного поршневого мотора и реактивного </w:t>
      </w:r>
      <w:proofErr w:type="gramStart"/>
      <w:r w:rsidRPr="00171131">
        <w:rPr>
          <w:rFonts w:ascii="Times New Roman" w:hAnsi="Times New Roman"/>
          <w:color w:val="000000" w:themeColor="text1"/>
          <w:sz w:val="16"/>
          <w:szCs w:val="16"/>
        </w:rPr>
        <w:t>двигателя.Эта</w:t>
      </w:r>
      <w:proofErr w:type="gramEnd"/>
      <w:r w:rsidRPr="00171131">
        <w:rPr>
          <w:rFonts w:ascii="Times New Roman" w:hAnsi="Times New Roman"/>
          <w:color w:val="000000" w:themeColor="text1"/>
          <w:sz w:val="16"/>
          <w:szCs w:val="16"/>
        </w:rPr>
        <w:t xml:space="preserve"> схема дает возможность использовать реактивный двигатель в наиболее ответственные моменты боя для резкого повышения лётных данных самолета, обеспечивая самолету экономичный полет </w:t>
      </w:r>
      <w:proofErr w:type="gramStart"/>
      <w:r w:rsidRPr="00171131">
        <w:rPr>
          <w:rFonts w:ascii="Times New Roman" w:hAnsi="Times New Roman"/>
          <w:color w:val="000000" w:themeColor="text1"/>
          <w:sz w:val="16"/>
          <w:szCs w:val="16"/>
        </w:rPr>
        <w:t>на;друЕих</w:t>
      </w:r>
      <w:proofErr w:type="gramEnd"/>
      <w:r w:rsidRPr="00171131">
        <w:rPr>
          <w:rFonts w:ascii="Times New Roman" w:hAnsi="Times New Roman"/>
          <w:color w:val="000000" w:themeColor="text1"/>
          <w:sz w:val="16"/>
          <w:szCs w:val="16"/>
        </w:rPr>
        <w:t xml:space="preserve"> режимах и хорошие взлетные данные. Самолеты такой схемы немецкими фирмами не выпускались.</w:t>
      </w:r>
    </w:p>
    <w:p w14:paraId="1E2693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Расчетные данные наших самолётов с комбинированной винте моторной установкой приведены в таблице Ж 2.</w:t>
      </w:r>
    </w:p>
    <w:p w14:paraId="48FFC4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Таблица № 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5"/>
        <w:gridCol w:w="1915"/>
        <w:gridCol w:w="1915"/>
        <w:gridCol w:w="1915"/>
        <w:gridCol w:w="1915"/>
      </w:tblGrid>
      <w:tr w:rsidR="00094A30" w:rsidRPr="00171131" w14:paraId="1E4045C1" w14:textId="77777777" w:rsidTr="00D21494">
        <w:tc>
          <w:tcPr>
            <w:tcW w:w="1915" w:type="dxa"/>
            <w:tcBorders>
              <w:top w:val="single" w:sz="12" w:space="0" w:color="auto"/>
            </w:tcBorders>
          </w:tcPr>
          <w:p w14:paraId="1717F9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Данные самолёта</w:t>
            </w:r>
          </w:p>
        </w:tc>
        <w:tc>
          <w:tcPr>
            <w:tcW w:w="7660" w:type="dxa"/>
            <w:gridSpan w:val="4"/>
            <w:tcBorders>
              <w:top w:val="single" w:sz="12" w:space="0" w:color="auto"/>
            </w:tcBorders>
          </w:tcPr>
          <w:p w14:paraId="0DC01DB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Одноместный истребитель</w:t>
            </w:r>
          </w:p>
        </w:tc>
      </w:tr>
      <w:tr w:rsidR="00094A30" w:rsidRPr="00171131" w14:paraId="1D61CBAC" w14:textId="77777777" w:rsidTr="00D21494">
        <w:tc>
          <w:tcPr>
            <w:tcW w:w="1915" w:type="dxa"/>
          </w:tcPr>
          <w:p w14:paraId="22C0BB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56F56E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 Микояна и т.Гуревича</w:t>
            </w:r>
          </w:p>
        </w:tc>
        <w:tc>
          <w:tcPr>
            <w:tcW w:w="1915" w:type="dxa"/>
          </w:tcPr>
          <w:p w14:paraId="20B023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 Сухого</w:t>
            </w:r>
          </w:p>
        </w:tc>
        <w:tc>
          <w:tcPr>
            <w:tcW w:w="1915" w:type="dxa"/>
          </w:tcPr>
          <w:p w14:paraId="205EF5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Як-3</w:t>
            </w:r>
          </w:p>
        </w:tc>
        <w:tc>
          <w:tcPr>
            <w:tcW w:w="1915" w:type="dxa"/>
          </w:tcPr>
          <w:p w14:paraId="75F043B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Ла-7</w:t>
            </w:r>
          </w:p>
        </w:tc>
      </w:tr>
      <w:tr w:rsidR="00094A30" w:rsidRPr="00171131" w14:paraId="37C181E1" w14:textId="77777777" w:rsidTr="00D21494">
        <w:tc>
          <w:tcPr>
            <w:tcW w:w="1915" w:type="dxa"/>
          </w:tcPr>
          <w:p w14:paraId="4BCF4E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Двигательная установка</w:t>
            </w:r>
          </w:p>
        </w:tc>
        <w:tc>
          <w:tcPr>
            <w:tcW w:w="1915" w:type="dxa"/>
          </w:tcPr>
          <w:p w14:paraId="6AFF22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ВК-107А и ВРДК ЦИАМ</w:t>
            </w:r>
          </w:p>
        </w:tc>
        <w:tc>
          <w:tcPr>
            <w:tcW w:w="1915" w:type="dxa"/>
          </w:tcPr>
          <w:p w14:paraId="58CA30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ВК-107А и ВРДК</w:t>
            </w:r>
            <w:r w:rsidRPr="00171131">
              <w:rPr>
                <w:rFonts w:ascii="Times New Roman" w:hAnsi="Times New Roman"/>
                <w:smallCaps/>
                <w:color w:val="000000" w:themeColor="text1"/>
                <w:sz w:val="16"/>
                <w:szCs w:val="16"/>
              </w:rPr>
              <w:t xml:space="preserve"> ЦИАМ</w:t>
            </w:r>
          </w:p>
        </w:tc>
        <w:tc>
          <w:tcPr>
            <w:tcW w:w="1915" w:type="dxa"/>
          </w:tcPr>
          <w:p w14:paraId="5FBD22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М-105ПФ и РД-Глушко</w:t>
            </w:r>
          </w:p>
        </w:tc>
        <w:tc>
          <w:tcPr>
            <w:tcW w:w="1915" w:type="dxa"/>
          </w:tcPr>
          <w:p w14:paraId="75E044E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АШ-82ФН и РД-Глушко</w:t>
            </w:r>
          </w:p>
        </w:tc>
      </w:tr>
      <w:tr w:rsidR="00094A30" w:rsidRPr="00171131" w14:paraId="21763218" w14:textId="77777777" w:rsidTr="00D21494">
        <w:tc>
          <w:tcPr>
            <w:tcW w:w="1915" w:type="dxa"/>
          </w:tcPr>
          <w:p w14:paraId="15A074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Максимальная скорость у зем</w:t>
            </w:r>
            <w:r w:rsidRPr="00171131">
              <w:rPr>
                <w:rFonts w:ascii="Times New Roman" w:hAnsi="Times New Roman"/>
                <w:color w:val="000000" w:themeColor="text1"/>
                <w:sz w:val="16"/>
                <w:szCs w:val="16"/>
              </w:rPr>
              <w:softHyphen/>
              <w:t xml:space="preserve">ли </w:t>
            </w:r>
            <w:proofErr w:type="gramStart"/>
            <w:r w:rsidRPr="00171131">
              <w:rPr>
                <w:rFonts w:ascii="Times New Roman" w:hAnsi="Times New Roman"/>
                <w:color w:val="000000" w:themeColor="text1"/>
                <w:sz w:val="16"/>
                <w:szCs w:val="16"/>
              </w:rPr>
              <w:t>км.час</w:t>
            </w:r>
            <w:proofErr w:type="gramEnd"/>
            <w:r w:rsidRPr="00171131">
              <w:rPr>
                <w:rFonts w:ascii="Times New Roman" w:hAnsi="Times New Roman"/>
                <w:color w:val="000000" w:themeColor="text1"/>
                <w:sz w:val="16"/>
                <w:szCs w:val="16"/>
              </w:rPr>
              <w:t>.</w:t>
            </w:r>
          </w:p>
        </w:tc>
        <w:tc>
          <w:tcPr>
            <w:tcW w:w="1915" w:type="dxa"/>
          </w:tcPr>
          <w:p w14:paraId="47AAAA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680</w:t>
            </w:r>
          </w:p>
        </w:tc>
        <w:tc>
          <w:tcPr>
            <w:tcW w:w="1915" w:type="dxa"/>
          </w:tcPr>
          <w:p w14:paraId="79688E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645</w:t>
            </w:r>
          </w:p>
        </w:tc>
        <w:tc>
          <w:tcPr>
            <w:tcW w:w="1915" w:type="dxa"/>
          </w:tcPr>
          <w:p w14:paraId="3B20B5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668</w:t>
            </w:r>
          </w:p>
        </w:tc>
        <w:tc>
          <w:tcPr>
            <w:tcW w:w="1915" w:type="dxa"/>
          </w:tcPr>
          <w:p w14:paraId="70D11D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675</w:t>
            </w:r>
          </w:p>
        </w:tc>
      </w:tr>
      <w:tr w:rsidR="00094A30" w:rsidRPr="00171131" w14:paraId="41C2F66B" w14:textId="77777777" w:rsidTr="00D21494">
        <w:tc>
          <w:tcPr>
            <w:tcW w:w="1915" w:type="dxa"/>
          </w:tcPr>
          <w:p w14:paraId="4E6C75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Максимальная ско рость на высоте мт.</w:t>
            </w:r>
          </w:p>
        </w:tc>
        <w:tc>
          <w:tcPr>
            <w:tcW w:w="1915" w:type="dxa"/>
          </w:tcPr>
          <w:p w14:paraId="31DCAF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825/7000</w:t>
            </w:r>
          </w:p>
        </w:tc>
        <w:tc>
          <w:tcPr>
            <w:tcW w:w="1915" w:type="dxa"/>
          </w:tcPr>
          <w:p w14:paraId="7A414D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810/7800</w:t>
            </w:r>
          </w:p>
        </w:tc>
        <w:tc>
          <w:tcPr>
            <w:tcW w:w="1915" w:type="dxa"/>
          </w:tcPr>
          <w:p w14:paraId="3644D8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780/7800</w:t>
            </w:r>
          </w:p>
        </w:tc>
        <w:tc>
          <w:tcPr>
            <w:tcW w:w="1915" w:type="dxa"/>
          </w:tcPr>
          <w:p w14:paraId="0A24D31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770/6650</w:t>
            </w:r>
          </w:p>
        </w:tc>
      </w:tr>
      <w:tr w:rsidR="00094A30" w:rsidRPr="00171131" w14:paraId="5AEBAEC5" w14:textId="77777777" w:rsidTr="00D21494">
        <w:tc>
          <w:tcPr>
            <w:tcW w:w="1915" w:type="dxa"/>
          </w:tcPr>
          <w:p w14:paraId="6F7431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Время подъема на высоту 5000 мт. мин.</w:t>
            </w:r>
          </w:p>
        </w:tc>
        <w:tc>
          <w:tcPr>
            <w:tcW w:w="1915" w:type="dxa"/>
          </w:tcPr>
          <w:p w14:paraId="579332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3,9</w:t>
            </w:r>
          </w:p>
        </w:tc>
        <w:tc>
          <w:tcPr>
            <w:tcW w:w="1915" w:type="dxa"/>
          </w:tcPr>
          <w:p w14:paraId="450284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tc>
        <w:tc>
          <w:tcPr>
            <w:tcW w:w="1915" w:type="dxa"/>
          </w:tcPr>
          <w:p w14:paraId="0C9A25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w:t>
            </w:r>
          </w:p>
        </w:tc>
        <w:tc>
          <w:tcPr>
            <w:tcW w:w="1915" w:type="dxa"/>
          </w:tcPr>
          <w:p w14:paraId="10990F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tc>
      </w:tr>
      <w:tr w:rsidR="00094A30" w:rsidRPr="00171131" w14:paraId="2E91CA31" w14:textId="77777777" w:rsidTr="00D21494">
        <w:tc>
          <w:tcPr>
            <w:tcW w:w="1915" w:type="dxa"/>
          </w:tcPr>
          <w:p w14:paraId="1E9C9A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Практический отолок мт</w:t>
            </w:r>
          </w:p>
        </w:tc>
        <w:tc>
          <w:tcPr>
            <w:tcW w:w="1915" w:type="dxa"/>
          </w:tcPr>
          <w:p w14:paraId="78D4802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11900</w:t>
            </w:r>
          </w:p>
        </w:tc>
        <w:tc>
          <w:tcPr>
            <w:tcW w:w="1915" w:type="dxa"/>
          </w:tcPr>
          <w:p w14:paraId="0B461C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12000</w:t>
            </w:r>
          </w:p>
        </w:tc>
        <w:tc>
          <w:tcPr>
            <w:tcW w:w="1915" w:type="dxa"/>
          </w:tcPr>
          <w:p w14:paraId="1BC173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10000</w:t>
            </w:r>
          </w:p>
        </w:tc>
        <w:tc>
          <w:tcPr>
            <w:tcW w:w="1915" w:type="dxa"/>
          </w:tcPr>
          <w:p w14:paraId="677FD8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12000</w:t>
            </w:r>
          </w:p>
        </w:tc>
      </w:tr>
      <w:tr w:rsidR="00094A30" w:rsidRPr="00171131" w14:paraId="63EDDD7C" w14:textId="77777777" w:rsidTr="00D21494">
        <w:tc>
          <w:tcPr>
            <w:tcW w:w="1915" w:type="dxa"/>
          </w:tcPr>
          <w:p w14:paraId="2A0679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Дальность полета км</w:t>
            </w:r>
          </w:p>
        </w:tc>
        <w:tc>
          <w:tcPr>
            <w:tcW w:w="1915" w:type="dxa"/>
          </w:tcPr>
          <w:p w14:paraId="556F99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1380</w:t>
            </w:r>
          </w:p>
        </w:tc>
        <w:tc>
          <w:tcPr>
            <w:tcW w:w="1915" w:type="dxa"/>
          </w:tcPr>
          <w:p w14:paraId="355C30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1400</w:t>
            </w:r>
          </w:p>
        </w:tc>
        <w:tc>
          <w:tcPr>
            <w:tcW w:w="1915" w:type="dxa"/>
          </w:tcPr>
          <w:p w14:paraId="2CC8E7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700</w:t>
            </w:r>
          </w:p>
        </w:tc>
        <w:tc>
          <w:tcPr>
            <w:tcW w:w="1915" w:type="dxa"/>
          </w:tcPr>
          <w:p w14:paraId="325437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500</w:t>
            </w:r>
          </w:p>
        </w:tc>
      </w:tr>
      <w:tr w:rsidR="00094A30" w:rsidRPr="00171131" w14:paraId="0C21FA55" w14:textId="77777777" w:rsidTr="00D21494">
        <w:tc>
          <w:tcPr>
            <w:tcW w:w="1915" w:type="dxa"/>
          </w:tcPr>
          <w:p w14:paraId="3756BD5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Полетный вес кг</w:t>
            </w:r>
          </w:p>
        </w:tc>
        <w:tc>
          <w:tcPr>
            <w:tcW w:w="1915" w:type="dxa"/>
          </w:tcPr>
          <w:p w14:paraId="15AB27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3500</w:t>
            </w:r>
          </w:p>
        </w:tc>
        <w:tc>
          <w:tcPr>
            <w:tcW w:w="1915" w:type="dxa"/>
          </w:tcPr>
          <w:p w14:paraId="621EB7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3800</w:t>
            </w:r>
          </w:p>
        </w:tc>
        <w:tc>
          <w:tcPr>
            <w:tcW w:w="1915" w:type="dxa"/>
          </w:tcPr>
          <w:p w14:paraId="4F6409D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2980</w:t>
            </w:r>
          </w:p>
        </w:tc>
        <w:tc>
          <w:tcPr>
            <w:tcW w:w="1915" w:type="dxa"/>
          </w:tcPr>
          <w:p w14:paraId="4BDA2D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3450</w:t>
            </w:r>
          </w:p>
        </w:tc>
      </w:tr>
      <w:tr w:rsidR="00094A30" w:rsidRPr="00171131" w14:paraId="4C2F8052" w14:textId="77777777" w:rsidTr="00D21494">
        <w:tc>
          <w:tcPr>
            <w:tcW w:w="1915" w:type="dxa"/>
            <w:tcBorders>
              <w:bottom w:val="single" w:sz="12" w:space="0" w:color="auto"/>
            </w:tcBorders>
          </w:tcPr>
          <w:p w14:paraId="0E8D38B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Вооружение</w:t>
            </w:r>
          </w:p>
        </w:tc>
        <w:tc>
          <w:tcPr>
            <w:tcW w:w="1915" w:type="dxa"/>
            <w:tcBorders>
              <w:bottom w:val="single" w:sz="12" w:space="0" w:color="auto"/>
            </w:tcBorders>
          </w:tcPr>
          <w:p w14:paraId="5AC49F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пушки 20мм</w:t>
            </w:r>
          </w:p>
        </w:tc>
        <w:tc>
          <w:tcPr>
            <w:tcW w:w="1915" w:type="dxa"/>
            <w:tcBorders>
              <w:bottom w:val="single" w:sz="12" w:space="0" w:color="auto"/>
            </w:tcBorders>
          </w:tcPr>
          <w:p w14:paraId="4424796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пушка 23мм, 2 пул.</w:t>
            </w:r>
            <w:proofErr w:type="gramStart"/>
            <w:r w:rsidRPr="00171131">
              <w:rPr>
                <w:rFonts w:ascii="Times New Roman" w:hAnsi="Times New Roman"/>
                <w:color w:val="000000" w:themeColor="text1"/>
                <w:sz w:val="16"/>
                <w:szCs w:val="16"/>
              </w:rPr>
              <w:t>12,тмм</w:t>
            </w:r>
            <w:proofErr w:type="gramEnd"/>
          </w:p>
        </w:tc>
        <w:tc>
          <w:tcPr>
            <w:tcW w:w="1915" w:type="dxa"/>
            <w:tcBorders>
              <w:bottom w:val="single" w:sz="12" w:space="0" w:color="auto"/>
            </w:tcBorders>
          </w:tcPr>
          <w:p w14:paraId="465335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I пушка 23 мм</w:t>
            </w:r>
          </w:p>
        </w:tc>
        <w:tc>
          <w:tcPr>
            <w:tcW w:w="1915" w:type="dxa"/>
            <w:tcBorders>
              <w:bottom w:val="single" w:sz="12" w:space="0" w:color="auto"/>
            </w:tcBorders>
          </w:tcPr>
          <w:p w14:paraId="012D91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2-пушки 20мм</w:t>
            </w:r>
          </w:p>
        </w:tc>
      </w:tr>
    </w:tbl>
    <w:p w14:paraId="555A9F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На летных испытаниях на опытном самолёте конструкции тов. Микояна достигнута максимальная скорость 815 км/час на высоте 7000 мт и на самолёте Як-3 - максимальная скорость 782 </w:t>
      </w:r>
      <w:proofErr w:type="gramStart"/>
      <w:r w:rsidRPr="00171131">
        <w:rPr>
          <w:rFonts w:ascii="Times New Roman" w:hAnsi="Times New Roman"/>
          <w:color w:val="000000" w:themeColor="text1"/>
          <w:sz w:val="16"/>
          <w:szCs w:val="16"/>
        </w:rPr>
        <w:t>км.час</w:t>
      </w:r>
      <w:proofErr w:type="gramEnd"/>
      <w:r w:rsidRPr="00171131">
        <w:rPr>
          <w:rFonts w:ascii="Times New Roman" w:hAnsi="Times New Roman"/>
          <w:color w:val="000000" w:themeColor="text1"/>
          <w:sz w:val="16"/>
          <w:szCs w:val="16"/>
        </w:rPr>
        <w:t xml:space="preserve"> на высоте 7</w:t>
      </w:r>
      <w:r w:rsidRPr="00171131">
        <w:rPr>
          <w:rFonts w:ascii="Times New Roman" w:hAnsi="Times New Roman"/>
          <w:iCs/>
          <w:color w:val="000000" w:themeColor="text1"/>
          <w:sz w:val="16"/>
          <w:szCs w:val="16"/>
        </w:rPr>
        <w:t xml:space="preserve">800 </w:t>
      </w:r>
      <w:r w:rsidRPr="00171131">
        <w:rPr>
          <w:rFonts w:ascii="Times New Roman" w:hAnsi="Times New Roman"/>
          <w:color w:val="000000" w:themeColor="text1"/>
          <w:sz w:val="16"/>
          <w:szCs w:val="16"/>
        </w:rPr>
        <w:t>мт, что соответствует цифрам задания ГОКО по са</w:t>
      </w:r>
      <w:r w:rsidRPr="00171131">
        <w:rPr>
          <w:rFonts w:ascii="Times New Roman" w:hAnsi="Times New Roman"/>
          <w:color w:val="000000" w:themeColor="text1"/>
          <w:sz w:val="16"/>
          <w:szCs w:val="16"/>
        </w:rPr>
        <w:softHyphen/>
        <w:t>молётам зтого типа.</w:t>
      </w:r>
    </w:p>
    <w:p w14:paraId="109A9C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Рассмотрение качественных показателей воевавших немецких и отечественных самолётов показывает, что в ходе воины наша авиация достигла превосходства в воздухе, непрестанно улучшая основные типы самолётов.</w:t>
      </w:r>
    </w:p>
    <w:p w14:paraId="166947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Немецкая авиационная </w:t>
      </w:r>
      <w:proofErr w:type="gramStart"/>
      <w:r w:rsidRPr="00171131">
        <w:rPr>
          <w:rFonts w:ascii="Times New Roman" w:hAnsi="Times New Roman"/>
          <w:color w:val="000000" w:themeColor="text1"/>
          <w:sz w:val="16"/>
          <w:szCs w:val="16"/>
        </w:rPr>
        <w:t>промышленность ,устремив</w:t>
      </w:r>
      <w:proofErr w:type="gramEnd"/>
      <w:r w:rsidRPr="00171131">
        <w:rPr>
          <w:rFonts w:ascii="Times New Roman" w:hAnsi="Times New Roman"/>
          <w:color w:val="000000" w:themeColor="text1"/>
          <w:sz w:val="16"/>
          <w:szCs w:val="16"/>
        </w:rPr>
        <w:t xml:space="preserve"> все свои уси</w:t>
      </w:r>
      <w:r w:rsidRPr="00171131">
        <w:rPr>
          <w:rFonts w:ascii="Times New Roman" w:hAnsi="Times New Roman"/>
          <w:color w:val="000000" w:themeColor="text1"/>
          <w:sz w:val="16"/>
          <w:szCs w:val="16"/>
        </w:rPr>
        <w:softHyphen/>
        <w:t>лия на создание реактивнойавиации не смогла одновременно обеспечить соответствующие темпы роста данных самолётов с пор</w:t>
      </w:r>
      <w:r w:rsidRPr="00171131">
        <w:rPr>
          <w:rFonts w:ascii="Times New Roman" w:hAnsi="Times New Roman"/>
          <w:color w:val="000000" w:themeColor="text1"/>
          <w:sz w:val="16"/>
          <w:szCs w:val="16"/>
        </w:rPr>
        <w:softHyphen/>
        <w:t>шневыми двигателями.</w:t>
      </w:r>
    </w:p>
    <w:p w14:paraId="5FFA03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u w:val="single"/>
        </w:rPr>
        <w:t>а) Истребители</w:t>
      </w:r>
    </w:p>
    <w:p w14:paraId="1553F8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Основным типом немецкого истребителя является самолёт Ме-109 с мотором жидкостного охлаждения. Ме-109 в результате всех его модификаций, на всём протяжении воины, достиг к концу воины максимальной скоростж 666 км.час на высоте 7000 мт, вре</w:t>
      </w:r>
      <w:r w:rsidRPr="00171131">
        <w:rPr>
          <w:rFonts w:ascii="Times New Roman" w:hAnsi="Times New Roman"/>
          <w:color w:val="000000" w:themeColor="text1"/>
          <w:sz w:val="16"/>
          <w:szCs w:val="16"/>
        </w:rPr>
        <w:softHyphen/>
        <w:t>мя под»ёма на высоту 5000 мт - 4»4 глин.</w:t>
      </w:r>
    </w:p>
    <w:p w14:paraId="516CF9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Ваш отечественный истребитель «Яковлев» за это же время достиг максимальной скоростж 720 км/час на высоте 6200 мт, время подъёма на высоту 5000 мт - 3,9 мин.</w:t>
      </w:r>
    </w:p>
    <w:p w14:paraId="5C9A86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Аналогичное сравнение можно привести и по немецкому ис</w:t>
      </w:r>
      <w:r w:rsidRPr="00171131">
        <w:rPr>
          <w:rFonts w:ascii="Times New Roman" w:hAnsi="Times New Roman"/>
          <w:color w:val="000000" w:themeColor="text1"/>
          <w:sz w:val="16"/>
          <w:szCs w:val="16"/>
        </w:rPr>
        <w:softHyphen/>
        <w:t>требителю ФВ190 с мотором воздушного охлаждения имеющему:</w:t>
      </w:r>
    </w:p>
    <w:p w14:paraId="2F2845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максимальную скорость 610 </w:t>
      </w:r>
      <w:proofErr w:type="gramStart"/>
      <w:r w:rsidRPr="00171131">
        <w:rPr>
          <w:rFonts w:ascii="Times New Roman" w:hAnsi="Times New Roman"/>
          <w:color w:val="000000" w:themeColor="text1"/>
          <w:sz w:val="16"/>
          <w:szCs w:val="16"/>
        </w:rPr>
        <w:t>км.час</w:t>
      </w:r>
      <w:proofErr w:type="gramEnd"/>
      <w:r w:rsidRPr="00171131">
        <w:rPr>
          <w:rFonts w:ascii="Times New Roman" w:hAnsi="Times New Roman"/>
          <w:color w:val="000000" w:themeColor="text1"/>
          <w:sz w:val="16"/>
          <w:szCs w:val="16"/>
        </w:rPr>
        <w:t xml:space="preserve"> на высоте 6000 мт, время подъёма на высоту 5000 мт - 6-8 мин,</w:t>
      </w:r>
    </w:p>
    <w:p w14:paraId="3709E7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отечественным истребителем "Лавочкин», имеющим:</w:t>
      </w:r>
    </w:p>
    <w:p w14:paraId="121009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максимальную скорость 680 км/час на высоте 6100 мт, время подъёма на высоту 5000 мт - 4,5 мин.</w:t>
      </w:r>
    </w:p>
    <w:p w14:paraId="0C41EC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Созданные у нас истребители превосходят известные немец</w:t>
      </w:r>
      <w:r w:rsidRPr="00171131">
        <w:rPr>
          <w:rFonts w:ascii="Times New Roman" w:hAnsi="Times New Roman"/>
          <w:color w:val="000000" w:themeColor="text1"/>
          <w:sz w:val="16"/>
          <w:szCs w:val="16"/>
        </w:rPr>
        <w:softHyphen/>
        <w:t>кие самолёты зтого класса по всем основным лётным данным и особенно по скорости и скороподъёмкости.</w:t>
      </w:r>
    </w:p>
    <w:p w14:paraId="581110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Бомбардировщики</w:t>
      </w:r>
    </w:p>
    <w:p w14:paraId="21BFED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Основным типом немецкого двухмоторного бомбардировщика является самолёт Юнкерс-88, который на протяжении войны нес</w:t>
      </w:r>
      <w:r w:rsidRPr="00171131">
        <w:rPr>
          <w:rFonts w:ascii="Times New Roman" w:hAnsi="Times New Roman"/>
          <w:color w:val="000000" w:themeColor="text1"/>
          <w:sz w:val="16"/>
          <w:szCs w:val="16"/>
        </w:rPr>
        <w:softHyphen/>
        <w:t>колько раз модифицировался. Самолёт Юнкерс-188, являющийся его улучшенной модификацией, имеет:</w:t>
      </w:r>
    </w:p>
    <w:p w14:paraId="5B11FE2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максимальную скорость - 525 </w:t>
      </w:r>
      <w:proofErr w:type="gramStart"/>
      <w:r w:rsidRPr="00171131">
        <w:rPr>
          <w:rFonts w:ascii="Times New Roman" w:hAnsi="Times New Roman"/>
          <w:color w:val="000000" w:themeColor="text1"/>
          <w:sz w:val="16"/>
          <w:szCs w:val="16"/>
        </w:rPr>
        <w:t>км.час</w:t>
      </w:r>
      <w:proofErr w:type="gramEnd"/>
    </w:p>
    <w:p w14:paraId="5C4FF8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дальность с 2000 кг. бомб - 1900 км.</w:t>
      </w:r>
    </w:p>
    <w:p w14:paraId="030135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Наш отечественный серийный бомбардировщик "Ту-2" имеет максимальную скорость на 20 км.час больше, чем самолёт Юн</w:t>
      </w:r>
      <w:r w:rsidRPr="00171131">
        <w:rPr>
          <w:rFonts w:ascii="Times New Roman" w:hAnsi="Times New Roman"/>
          <w:color w:val="000000" w:themeColor="text1"/>
          <w:sz w:val="16"/>
          <w:szCs w:val="16"/>
        </w:rPr>
        <w:softHyphen/>
        <w:t>керс-188 и превосходит его по дальности, которая с 3000 кг. бомб составляет 2100 км.</w:t>
      </w:r>
    </w:p>
    <w:p w14:paraId="60690F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Внедренный в серию, во время войны, двухмоторный </w:t>
      </w:r>
      <w:proofErr w:type="gramStart"/>
      <w:r w:rsidRPr="00171131">
        <w:rPr>
          <w:rFonts w:ascii="Times New Roman" w:hAnsi="Times New Roman"/>
          <w:color w:val="000000" w:themeColor="text1"/>
          <w:sz w:val="16"/>
          <w:szCs w:val="16"/>
        </w:rPr>
        <w:t>бомбар</w:t>
      </w:r>
      <w:r w:rsidRPr="00171131">
        <w:rPr>
          <w:rFonts w:ascii="Times New Roman" w:hAnsi="Times New Roman"/>
          <w:color w:val="000000" w:themeColor="text1"/>
          <w:sz w:val="16"/>
          <w:szCs w:val="16"/>
        </w:rPr>
        <w:softHyphen/>
        <w:t>дировщик »Ер</w:t>
      </w:r>
      <w:proofErr w:type="gramEnd"/>
      <w:r w:rsidRPr="00171131">
        <w:rPr>
          <w:rFonts w:ascii="Times New Roman" w:hAnsi="Times New Roman"/>
          <w:color w:val="000000" w:themeColor="text1"/>
          <w:sz w:val="16"/>
          <w:szCs w:val="16"/>
        </w:rPr>
        <w:t>-</w:t>
      </w:r>
      <w:proofErr w:type="gramStart"/>
      <w:r w:rsidRPr="00171131">
        <w:rPr>
          <w:rFonts w:ascii="Times New Roman" w:hAnsi="Times New Roman"/>
          <w:color w:val="000000" w:themeColor="text1"/>
          <w:sz w:val="16"/>
          <w:szCs w:val="16"/>
        </w:rPr>
        <w:t>2« с</w:t>
      </w:r>
      <w:proofErr w:type="gramEnd"/>
      <w:r w:rsidRPr="00171131">
        <w:rPr>
          <w:rFonts w:ascii="Times New Roman" w:hAnsi="Times New Roman"/>
          <w:color w:val="000000" w:themeColor="text1"/>
          <w:sz w:val="16"/>
          <w:szCs w:val="16"/>
        </w:rPr>
        <w:t xml:space="preserve"> дизельмо торами, имеет с 1000 кг. бомб даль</w:t>
      </w:r>
      <w:r w:rsidRPr="00171131">
        <w:rPr>
          <w:rFonts w:ascii="Times New Roman" w:hAnsi="Times New Roman"/>
          <w:color w:val="000000" w:themeColor="text1"/>
          <w:sz w:val="16"/>
          <w:szCs w:val="16"/>
        </w:rPr>
        <w:softHyphen/>
        <w:t>ность 5300 км.</w:t>
      </w:r>
    </w:p>
    <w:p w14:paraId="398725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Таким образом, отечественные серийные бомбардировщики по своим качественным показателям не уступают немецким самоле</w:t>
      </w:r>
      <w:r w:rsidRPr="00171131">
        <w:rPr>
          <w:rFonts w:ascii="Times New Roman" w:hAnsi="Times New Roman"/>
          <w:color w:val="000000" w:themeColor="text1"/>
          <w:sz w:val="16"/>
          <w:szCs w:val="16"/>
        </w:rPr>
        <w:softHyphen/>
        <w:t>там этого типа, выпущенным в конце войны.</w:t>
      </w:r>
    </w:p>
    <w:p w14:paraId="10AD684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Штурмовики</w:t>
      </w:r>
    </w:p>
    <w:p w14:paraId="6786966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Неоднократные попытки немецких конструкторов создать штурмовик путем приспособления для этой цели одномоторных одноместных истребителей Фокке-Бульф-190,а также использо</w:t>
      </w:r>
      <w:r w:rsidRPr="00171131">
        <w:rPr>
          <w:rFonts w:ascii="Times New Roman" w:hAnsi="Times New Roman"/>
          <w:color w:val="000000" w:themeColor="text1"/>
          <w:sz w:val="16"/>
          <w:szCs w:val="16"/>
        </w:rPr>
        <w:softHyphen/>
        <w:t>вания для этой цели самолётов старых конструкций - Юнкерс-87. и Хеншель-129,не дали каких-либо положительных резуль</w:t>
      </w:r>
      <w:r w:rsidRPr="00171131">
        <w:rPr>
          <w:rFonts w:ascii="Times New Roman" w:hAnsi="Times New Roman"/>
          <w:color w:val="000000" w:themeColor="text1"/>
          <w:sz w:val="16"/>
          <w:szCs w:val="16"/>
        </w:rPr>
        <w:softHyphen/>
        <w:t>татов.</w:t>
      </w:r>
    </w:p>
    <w:p w14:paraId="3144DE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Отечественный штурмовик "Ильюшин</w:t>
      </w:r>
      <w:proofErr w:type="gramStart"/>
      <w:r w:rsidRPr="00171131">
        <w:rPr>
          <w:rFonts w:ascii="Times New Roman" w:hAnsi="Times New Roman"/>
          <w:color w:val="000000" w:themeColor="text1"/>
          <w:sz w:val="16"/>
          <w:szCs w:val="16"/>
        </w:rPr>
        <w:t>" ,</w:t>
      </w:r>
      <w:proofErr w:type="gramEnd"/>
      <w:r w:rsidRPr="00171131">
        <w:rPr>
          <w:rFonts w:ascii="Times New Roman" w:hAnsi="Times New Roman"/>
          <w:color w:val="000000" w:themeColor="text1"/>
          <w:sz w:val="16"/>
          <w:szCs w:val="16"/>
        </w:rPr>
        <w:t xml:space="preserve"> обладая мощным воору</w:t>
      </w:r>
      <w:r w:rsidRPr="00171131">
        <w:rPr>
          <w:rFonts w:ascii="Times New Roman" w:hAnsi="Times New Roman"/>
          <w:color w:val="000000" w:themeColor="text1"/>
          <w:sz w:val="16"/>
          <w:szCs w:val="16"/>
        </w:rPr>
        <w:softHyphen/>
        <w:t>жением и будучи надёжно защищён броней, значительно превосходит все образцы самолётов-штурмовиков, применявшихся нем</w:t>
      </w:r>
      <w:r w:rsidRPr="00171131">
        <w:rPr>
          <w:rFonts w:ascii="Times New Roman" w:hAnsi="Times New Roman"/>
          <w:color w:val="000000" w:themeColor="text1"/>
          <w:sz w:val="16"/>
          <w:szCs w:val="16"/>
        </w:rPr>
        <w:softHyphen/>
        <w:t>цами в войне.</w:t>
      </w:r>
    </w:p>
    <w:p w14:paraId="3A09B9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годы войны штурмовик "Ильюшин" значительно модерни</w:t>
      </w:r>
      <w:r w:rsidRPr="00171131">
        <w:rPr>
          <w:rFonts w:ascii="Times New Roman" w:hAnsi="Times New Roman"/>
          <w:color w:val="000000" w:themeColor="text1"/>
          <w:sz w:val="16"/>
          <w:szCs w:val="16"/>
        </w:rPr>
        <w:softHyphen/>
        <w:t>зирован и за счёт улучшения его аэродинамики, а также при</w:t>
      </w:r>
      <w:r w:rsidRPr="00171131">
        <w:rPr>
          <w:rFonts w:ascii="Times New Roman" w:hAnsi="Times New Roman"/>
          <w:color w:val="000000" w:themeColor="text1"/>
          <w:sz w:val="16"/>
          <w:szCs w:val="16"/>
        </w:rPr>
        <w:softHyphen/>
        <w:t xml:space="preserve">менения более мощного мотора, его скорость была повышена с 381 </w:t>
      </w:r>
      <w:proofErr w:type="gramStart"/>
      <w:r w:rsidRPr="00171131">
        <w:rPr>
          <w:rFonts w:ascii="Times New Roman" w:hAnsi="Times New Roman"/>
          <w:color w:val="000000" w:themeColor="text1"/>
          <w:sz w:val="16"/>
          <w:szCs w:val="16"/>
        </w:rPr>
        <w:t>км.час</w:t>
      </w:r>
      <w:proofErr w:type="gramEnd"/>
      <w:r w:rsidRPr="00171131">
        <w:rPr>
          <w:rFonts w:ascii="Times New Roman" w:hAnsi="Times New Roman"/>
          <w:color w:val="000000" w:themeColor="text1"/>
          <w:sz w:val="16"/>
          <w:szCs w:val="16"/>
        </w:rPr>
        <w:t xml:space="preserve"> до 551 </w:t>
      </w:r>
      <w:proofErr w:type="gramStart"/>
      <w:r w:rsidRPr="00171131">
        <w:rPr>
          <w:rFonts w:ascii="Times New Roman" w:hAnsi="Times New Roman"/>
          <w:color w:val="000000" w:themeColor="text1"/>
          <w:sz w:val="16"/>
          <w:szCs w:val="16"/>
        </w:rPr>
        <w:t>км.час</w:t>
      </w:r>
      <w:proofErr w:type="gramEnd"/>
      <w:r w:rsidRPr="00171131">
        <w:rPr>
          <w:rFonts w:ascii="Times New Roman" w:hAnsi="Times New Roman"/>
          <w:color w:val="000000" w:themeColor="text1"/>
          <w:sz w:val="16"/>
          <w:szCs w:val="16"/>
        </w:rPr>
        <w:t>. Вооружение этого самолёта усилено введением дополнительного оружия защиты хвоста.</w:t>
      </w:r>
    </w:p>
    <w:p w14:paraId="2212E2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Таким образом, в области технической политики по авиации, особенно во второй половине войне, Германией была сделана став</w:t>
      </w:r>
      <w:r w:rsidRPr="00171131">
        <w:rPr>
          <w:rFonts w:ascii="Times New Roman" w:hAnsi="Times New Roman"/>
          <w:color w:val="000000" w:themeColor="text1"/>
          <w:sz w:val="16"/>
          <w:szCs w:val="16"/>
        </w:rPr>
        <w:softHyphen/>
        <w:t>ка на реактивщш авшцив, за счет и в ущерб качественному и количественному развития боевой авиации с поршневыми моторами. Э1а немецкая техническая политика привела Германию к потере господства в воздухе в конце войны, хотя и дала ей целый ряд крупных технических достижений в области реактивной авиации.</w:t>
      </w:r>
    </w:p>
    <w:p w14:paraId="49823D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Немецкие достижения в зтой области показывают, что в дальнейшем только страны, имеющие и развивающие реактивную авиацию, могут претендовать на господство в воздухе.</w:t>
      </w:r>
    </w:p>
    <w:p w14:paraId="2487212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Поскольку после поражения Германии эти достижения стали достоянием, по крайней мере» всех держав-победительниц» перед нами стоит» как основная задача советской авиапромышленности» задача быстрого создания первоклассной отечественной реактив</w:t>
      </w:r>
      <w:r w:rsidRPr="00171131">
        <w:rPr>
          <w:rFonts w:ascii="Times New Roman" w:hAnsi="Times New Roman"/>
          <w:color w:val="000000" w:themeColor="text1"/>
          <w:sz w:val="16"/>
          <w:szCs w:val="16"/>
        </w:rPr>
        <w:softHyphen/>
        <w:t>ной авиации. Решение атой задачи должно быть обеспечено всей промышленностью нашей страны и в первую очередь основными си</w:t>
      </w:r>
      <w:r w:rsidRPr="00171131">
        <w:rPr>
          <w:rFonts w:ascii="Times New Roman" w:hAnsi="Times New Roman"/>
          <w:color w:val="000000" w:themeColor="text1"/>
          <w:sz w:val="16"/>
          <w:szCs w:val="16"/>
        </w:rPr>
        <w:softHyphen/>
        <w:t>лами и средствами авиапромышленности.</w:t>
      </w:r>
    </w:p>
    <w:p w14:paraId="6F0E9B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(А.Шахурин) (1877,217).</w:t>
      </w:r>
    </w:p>
    <w:p w14:paraId="1E730C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EBEE9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августа 1945 на вооружение ВВС приняли авиационный центробежный донный ызрыватель АДЦ, устраняющий все присущие бомбам ПТАБ-1—2.5 недостатки и бомбы стало возможным использовать в мирное время (7453, 532).</w:t>
      </w:r>
    </w:p>
    <w:p w14:paraId="3D114D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BC440AF"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12F25630"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5E13664" w14:textId="77777777" w:rsidR="001513CF" w:rsidRPr="00171131" w:rsidRDefault="001513CF" w:rsidP="00171131">
      <w:pPr>
        <w:pStyle w:val="ae"/>
        <w:shd w:val="clear" w:color="auto" w:fill="FFFFFF"/>
        <w:spacing w:before="0" w:after="0"/>
        <w:jc w:val="both"/>
        <w:textAlignment w:val="baseline"/>
        <w:rPr>
          <w:color w:val="000000" w:themeColor="text1"/>
          <w:sz w:val="16"/>
          <w:szCs w:val="16"/>
        </w:rPr>
      </w:pPr>
      <w:r w:rsidRPr="00171131">
        <w:rPr>
          <w:color w:val="000000" w:themeColor="text1"/>
          <w:sz w:val="16"/>
          <w:szCs w:val="16"/>
        </w:rPr>
        <w:t>К 1 августа 1945 из 250 танков ИС-3 июльской программы сдали 181 с указанием, что оставшиеся примут к 4 августа. Причины те же — производственные дефекты и проблемы со смежниками. Впрочем, добавилась ещё одна проблема. Великая Отечественная война закончилась, мобилизованные во время неё рабочие и мастера стали массово покидать ЧКЗ и направляться на места своей довоенной работы. Это прямым образом повлияло на объёмы выпуска. Кроме того, часто наблюдались случаи перегрева двигателей В-11. Похожим образом сложилась ситуация и в августе. Из 250 танков сдали 195 со сроком окончательной приёмки 5 сентября. Вместе с тем, качество танков постепенно росло, при этом за август внесли ещё 15 изменений, включая внешние. Например, с 20 августа ввели новый задний габаритный фонарь. Бункеры в бортах стали использовать для размещения ЗИП, вместо рымов на верхнем кормовом листе ввели поручни.</w:t>
      </w:r>
    </w:p>
    <w:p w14:paraId="5BF09B0E" w14:textId="77777777" w:rsidR="001513CF" w:rsidRPr="00171131" w:rsidRDefault="001513CF" w:rsidP="00171131">
      <w:pPr>
        <w:pStyle w:val="ae"/>
        <w:shd w:val="clear" w:color="auto" w:fill="FFFFFF"/>
        <w:spacing w:before="0" w:after="0"/>
        <w:jc w:val="both"/>
        <w:textAlignment w:val="baseline"/>
        <w:rPr>
          <w:color w:val="000000" w:themeColor="text1"/>
          <w:sz w:val="16"/>
          <w:szCs w:val="16"/>
        </w:rPr>
      </w:pPr>
      <w:r w:rsidRPr="00171131">
        <w:rPr>
          <w:color w:val="000000" w:themeColor="text1"/>
          <w:sz w:val="16"/>
          <w:szCs w:val="16"/>
        </w:rPr>
        <w:t>Похожая ситуация была и в сентябре: даже снижение плана с 250 до 230 танков не особо помогло, к 1 октября приняли лишь 160 машин. Согласно данным завода, внесли 12 изменений, но минимум пару из них в отчёте упустили. Во-первых, как минимум с сентября 1945 года изменилась установка антенного порта. Ранее он ставился под углом, теперь антенна стояла вертикально. Во-вторых, на моторах В-11 появились по три лючка для монтажа и демонтажа форсунок, благодаря чему не требовалось лишний раз снимать всю крышку. Следует отметить, что цена танка постепенно падала: в июле-сентябре 1945 года она составляла уже 295 000 рублей.</w:t>
      </w:r>
    </w:p>
    <w:p w14:paraId="38794453" w14:textId="77777777" w:rsidR="001513CF" w:rsidRPr="00171131" w:rsidRDefault="001513CF" w:rsidP="00171131">
      <w:pPr>
        <w:pStyle w:val="ae"/>
        <w:shd w:val="clear" w:color="auto" w:fill="FFFFFF"/>
        <w:spacing w:before="0" w:after="0"/>
        <w:jc w:val="both"/>
        <w:textAlignment w:val="baseline"/>
        <w:rPr>
          <w:color w:val="000000" w:themeColor="text1"/>
          <w:sz w:val="16"/>
          <w:szCs w:val="16"/>
        </w:rPr>
      </w:pPr>
      <w:r w:rsidRPr="00171131">
        <w:rPr>
          <w:color w:val="000000" w:themeColor="text1"/>
          <w:sz w:val="16"/>
          <w:szCs w:val="16"/>
        </w:rPr>
        <w:t xml:space="preserve">Окончание войны означало, что постепенно объёмы выпуска будут снижаться, а заодно постепенно происходила «демобилизация» заводов (это касалось, например, УЗТМ). Надо сказать, что существенных отличий между челябинскими и свердловскими башнями не было. Башни УЗТМ традиционно не имели литьевых номеров, кроме того, немного отличался подвод питателей формы. Уже в октябре на УЗТМ прекратился выпуск башен, после выработки задела из 29 башен они поставлялись с завода №200. В Челябинске же параллельно с выпуском корпусов и башен для ИС-3 «допечатывали» башни для ИС-2, поскольку некоторые из них имели трещины, а потому требовали замены. Постепенно снижался и объём выпуск самих танков. В октябре их было сдано уже 200 штук и столько же в ноябре. При этом повторялась ситуация с «допечаткой» машин. Например, на 1 декабря реально сдали 125 танков. В ноябре ввели усиленные поддерживающие катки, а также увеличили жёсткость корпуса. Фактически же оставшиеся 75 танков ноябрьской программы сдали в декабре плюс 200 танков по плану (итого — 275 штук). Таким образом, всего за 1945 </w:t>
      </w:r>
      <w:r w:rsidRPr="00171131">
        <w:rPr>
          <w:color w:val="000000" w:themeColor="text1"/>
          <w:sz w:val="16"/>
          <w:szCs w:val="16"/>
        </w:rPr>
        <w:lastRenderedPageBreak/>
        <w:t>год сдали 1705 танков данного типа, не считая машин опытной серии.</w:t>
      </w:r>
    </w:p>
    <w:p w14:paraId="1F3EEEA2" w14:textId="77777777" w:rsidR="001513CF" w:rsidRPr="00171131" w:rsidRDefault="001513CF" w:rsidP="00171131">
      <w:pPr>
        <w:pStyle w:val="ae"/>
        <w:shd w:val="clear" w:color="auto" w:fill="FFFFFF"/>
        <w:spacing w:before="0" w:after="0"/>
        <w:jc w:val="both"/>
        <w:textAlignment w:val="baseline"/>
        <w:rPr>
          <w:color w:val="000000" w:themeColor="text1"/>
          <w:sz w:val="16"/>
          <w:szCs w:val="16"/>
        </w:rPr>
      </w:pPr>
      <w:r w:rsidRPr="00171131">
        <w:rPr>
          <w:color w:val="000000" w:themeColor="text1"/>
          <w:sz w:val="16"/>
          <w:szCs w:val="16"/>
        </w:rPr>
        <w:t>В 1946 году объёмы выпуска резко снизились. Теперь планкой являлось 100 танков в месяц. Объяснялось это не только окончанием войны, но и организацией производства тракторов С-80, которые требовались разрушенной войной стране как воздух. В феврале планка была поднята до 120 танков (при исходном плане в 100 машин), но с этой задачей завод успешно справился. Месяц спустя завод смог сдать уже 130 машин, но это стало последним подъёмом выпуска ИС-3. ГБТУ КА всё же продавило решение о запуске в серию тяжёлого танка Объект 701. 29 апреля 1946 года на вооружение уже Советской армии был принят тяжёлый танк ИС-4. Это совпало с резким снижением объёма выпуска ИС-3. В апреле 1946 года их сдали 60 штук, а в мае — 90. В июне вместо 100 танков сдали 75, причём поначалу их сдали без башен, поскольку те не прибыли вовремя. Фактически выпуск ИС-3 планировалось закончить ещё в июне, но из-за задержки последние 25 танков сдали в июле. Таким образом, общий объём выпуска ИС-3 составил 2305 штук, из них 600 штук в 1946 году. Завод стал готовиться к выпуску ИС-4, но тут стоит процитировать отчёт ЧКЗ за первые пять месяцев 1946 года. Этот отрывок говорит обо всём:</w:t>
      </w:r>
    </w:p>
    <w:p w14:paraId="4C558575" w14:textId="77777777" w:rsidR="001513CF" w:rsidRPr="00171131" w:rsidRDefault="001513CF" w:rsidP="00171131">
      <w:pPr>
        <w:pStyle w:val="ae"/>
        <w:shd w:val="clear" w:color="auto" w:fill="FFFFFF"/>
        <w:spacing w:before="0" w:after="0"/>
        <w:jc w:val="both"/>
        <w:textAlignment w:val="baseline"/>
        <w:rPr>
          <w:iCs/>
          <w:color w:val="000000" w:themeColor="text1"/>
          <w:sz w:val="16"/>
          <w:szCs w:val="16"/>
        </w:rPr>
      </w:pPr>
      <w:r w:rsidRPr="00171131">
        <w:rPr>
          <w:iCs/>
          <w:color w:val="000000" w:themeColor="text1"/>
          <w:sz w:val="16"/>
          <w:szCs w:val="16"/>
          <w:bdr w:val="none" w:sz="0" w:space="0" w:color="auto" w:frame="1"/>
        </w:rPr>
        <w:t>«Подготовительная работа к постановке на производство нового танка ИС-4 развёртывается очень медленно, объясняется это тем, что в связи с переходом завода, в основном, на тракторное производство, всё внимание дирекции завода сосредоточено на скорейшем освоении и выпуске тракторов. Вопросы танкостроения получили второстепенное значение, и поэтому им уделяется чрезвычайно мало времени»</w:t>
      </w:r>
    </w:p>
    <w:p w14:paraId="07EDB3B9" w14:textId="77777777" w:rsidR="001513CF" w:rsidRPr="00171131" w:rsidRDefault="001513CF" w:rsidP="00171131">
      <w:pPr>
        <w:pStyle w:val="ae"/>
        <w:shd w:val="clear" w:color="auto" w:fill="FFFFFF"/>
        <w:spacing w:before="0" w:after="0"/>
        <w:jc w:val="both"/>
        <w:textAlignment w:val="baseline"/>
        <w:rPr>
          <w:color w:val="000000" w:themeColor="text1"/>
          <w:sz w:val="16"/>
          <w:szCs w:val="16"/>
        </w:rPr>
      </w:pPr>
      <w:r w:rsidRPr="00171131">
        <w:rPr>
          <w:color w:val="000000" w:themeColor="text1"/>
          <w:sz w:val="16"/>
          <w:szCs w:val="16"/>
        </w:rPr>
        <w:t>Как показало дальнейшее развитие ситуации, в 1946 году ЧКЗ так и не смог освоить выпуск ИС-4. Да и в 1947 году едва получилось превысить объём выпуска в 50 экземпляров. Что же касается ИС-3, то в 1946 году работы по улучшению танка застопорились. Фактически единственным большим изменением стало появление лючков ящиков ЗИП в фальшбортах корпуса (19731).</w:t>
      </w:r>
    </w:p>
    <w:p w14:paraId="451467FE" w14:textId="77777777" w:rsidR="001513CF" w:rsidRPr="00171131" w:rsidRDefault="001513CF" w:rsidP="00171131">
      <w:pPr>
        <w:pStyle w:val="ae"/>
        <w:shd w:val="clear" w:color="auto" w:fill="FFFFFF"/>
        <w:spacing w:before="0" w:after="0"/>
        <w:jc w:val="both"/>
        <w:textAlignment w:val="baseline"/>
        <w:rPr>
          <w:color w:val="000000" w:themeColor="text1"/>
          <w:sz w:val="16"/>
          <w:szCs w:val="16"/>
        </w:rPr>
      </w:pPr>
    </w:p>
    <w:p w14:paraId="24110A31" w14:textId="77777777" w:rsidR="00C428D4" w:rsidRPr="001A0BAA" w:rsidRDefault="00C428D4" w:rsidP="00C428D4">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До 1 августа 1945 г в общей сложности со времени организации ОКБ-1 при ВЭИ 15 мая 1942 г было изготовлено и сдано военпреду 6767 ИК-приборов всех типов, включая как собственно ПНВ, теплопеленгаторы, так и сигнальные приборы (24986).</w:t>
      </w:r>
    </w:p>
    <w:p w14:paraId="3CC0ACFA" w14:textId="77777777" w:rsidR="00C428D4" w:rsidRPr="001A0BAA" w:rsidRDefault="00C428D4" w:rsidP="00C428D4">
      <w:pPr>
        <w:spacing w:after="0" w:line="240" w:lineRule="auto"/>
        <w:jc w:val="both"/>
        <w:rPr>
          <w:rFonts w:ascii="Times New Roman" w:hAnsi="Times New Roman"/>
          <w:color w:val="0070C0"/>
          <w:sz w:val="16"/>
          <w:szCs w:val="16"/>
        </w:rPr>
      </w:pPr>
    </w:p>
    <w:p w14:paraId="3AE666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августа 1945 г. приказом № 26 в Госплане был создан отдел новой техники, задачами которого стало планирование производства и наращивание мощностей по отраслям новой техники, разработка соответствующих вопросов и постановка их перед Госпланом Советом научно-технической экспертизы. В состав отдела должны были входить сектора радиолокаций и телевидения, реактивной техники, инфракрасной техники, заменителей и особый сектор (7543).</w:t>
      </w:r>
    </w:p>
    <w:p w14:paraId="33F40D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4B056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августа 1945 вышло Постановление ГКО № 9702 О мерах по обеспечению Дальстроя НКВД рабочей силой на добыче золота и олова. РГАНИР, Фонд ГКО, д. 449, лл. 53 (11012).</w:t>
      </w:r>
    </w:p>
    <w:p w14:paraId="6BEEEC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7E0CC9D" w14:textId="77777777" w:rsidR="00460AE7" w:rsidRPr="00171131" w:rsidRDefault="00460AE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августа в 1945 году образовано ОАО "Прибалтийский судостроительный завод "Янтарь" на базе кёнигсбергского отделения верфи «Шихау». В последнее время предприятие активно занимается гражданским судостроением, работая по заказам крупнейших иностранных компаний (14970).</w:t>
      </w:r>
    </w:p>
    <w:p w14:paraId="16166C65" w14:textId="77777777" w:rsidR="00460AE7" w:rsidRPr="00171131" w:rsidRDefault="00460AE7" w:rsidP="00171131">
      <w:pPr>
        <w:spacing w:after="0" w:line="240" w:lineRule="auto"/>
        <w:jc w:val="both"/>
        <w:rPr>
          <w:rFonts w:ascii="Times New Roman" w:hAnsi="Times New Roman"/>
          <w:color w:val="000000" w:themeColor="text1"/>
          <w:sz w:val="16"/>
          <w:szCs w:val="16"/>
        </w:rPr>
      </w:pPr>
    </w:p>
    <w:p w14:paraId="75490B7F"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0E4AF8CE"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D37BF7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августа 1945 создали ГК советскими войсками на ДВ (3398,268).</w:t>
      </w:r>
    </w:p>
    <w:p w14:paraId="0EB82C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A86FADA" w14:textId="77777777" w:rsidR="001513CF" w:rsidRPr="00171131" w:rsidRDefault="001513CF"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37526858" w14:textId="77777777" w:rsidR="001513CF" w:rsidRPr="00171131" w:rsidRDefault="001513CF"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F79C811" w14:textId="77777777" w:rsidR="001513CF" w:rsidRPr="00171131" w:rsidRDefault="001513CF" w:rsidP="00171131">
      <w:pPr>
        <w:pStyle w:val="ae"/>
        <w:shd w:val="clear" w:color="auto" w:fill="FFFFFF"/>
        <w:spacing w:before="0" w:after="0"/>
        <w:jc w:val="both"/>
        <w:textAlignment w:val="baseline"/>
        <w:rPr>
          <w:color w:val="000000" w:themeColor="text1"/>
          <w:sz w:val="16"/>
          <w:szCs w:val="16"/>
        </w:rPr>
      </w:pPr>
      <w:r w:rsidRPr="00171131">
        <w:rPr>
          <w:color w:val="000000" w:themeColor="text1"/>
          <w:sz w:val="16"/>
          <w:szCs w:val="16"/>
        </w:rPr>
        <w:t>1 августа 1945 г. в принятом Протоколе Берлинской конференции фиксировались следующие уступки СССР в репарационном вопросе: общая суша репараций не определялась; закреплялся зональный принцип получения репараций (СССР мог также получить 15% промышленного оборудования, выделенного для репараций из западных зон, в обмен на поставки продовольствия и сырья из советской зоны и 10% оборудования – без оплаты); СССР отказывался от акций промышленных предприятий в западных зонах, от заграничных активов Германии (кроме активов в Болгарии, Финляндии, Венгрии, Румынии и Восточной Австрии), а также от претензий на захваченное союзниками немецкое золото. Важным был пункт Протокола, по которому решение конкретных вопросов изъятия промышленного оборудования для репараций передавалось Контрольному совету. Он должен был в срок до шести месяцев определить количество и характер оборудования, подлежащего изъятию в счет репараций [16. С. 467–468]. Вскоре советское правительство согласилось на включение представителей Франции в МРК и перевод самой МРК из Москвы в Берлин. Отступление было фактически по всем позициям. Тем не менее советское руководство сочло достигнутый компромисс удовлетворительным. Молотов в циркулярном письме советским дипмиссиям за рубежом писал: «Можно считать, что принятое на Берлинской конференции решение по репарационному вопросу представляет шаг вперед» [5. Т. 2. С. 197]. Однако К.И. Коваль, которому пришлось на практике до 1950 г. заниматься репарационными делами, имел другое мнение. В своих воспоминаниях он подчеркивает: «До сих пор трудно понять, как могли Сталин, Молотов и Майский, не утвердив в решениях конференции союзных держав в Потсдаме размер репарации для СССР, включая Польшу, в 10 млрд долл., согласиться с переносом в Контрольный совет такого важного и сложного международного вопроса по итогам Второй мировой войны, каким является вопрос о возмещении ущерба, нанесенного СССР и его народу – репарациях» [13. С. 270] (19851).</w:t>
      </w:r>
    </w:p>
    <w:p w14:paraId="2DFD14AF" w14:textId="77777777" w:rsidR="001513CF" w:rsidRPr="00171131" w:rsidRDefault="001513CF" w:rsidP="00171131">
      <w:pPr>
        <w:pStyle w:val="ae"/>
        <w:shd w:val="clear" w:color="auto" w:fill="FFFFFF"/>
        <w:spacing w:before="0" w:after="0"/>
        <w:jc w:val="both"/>
        <w:textAlignment w:val="baseline"/>
        <w:rPr>
          <w:color w:val="000000" w:themeColor="text1"/>
          <w:sz w:val="16"/>
          <w:szCs w:val="16"/>
        </w:rPr>
      </w:pPr>
    </w:p>
    <w:p w14:paraId="610F559D"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24545249"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1E583B9" w14:textId="77777777" w:rsidR="00460AE7" w:rsidRPr="00171131" w:rsidRDefault="00460AE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августа в 1945 году около Сан Луис Потоси, Мексика, самолет "Боинг 247D" компании «Lineas Aereas Mineras» разбивается в горной местности. Все 12 человек на борту погибают (14970).</w:t>
      </w:r>
    </w:p>
    <w:p w14:paraId="6CFB3BCD" w14:textId="77777777" w:rsidR="00460AE7" w:rsidRPr="00171131" w:rsidRDefault="00460AE7" w:rsidP="00171131">
      <w:pPr>
        <w:spacing w:after="0" w:line="240" w:lineRule="auto"/>
        <w:jc w:val="both"/>
        <w:rPr>
          <w:rFonts w:ascii="Times New Roman" w:hAnsi="Times New Roman"/>
          <w:color w:val="000000" w:themeColor="text1"/>
          <w:sz w:val="16"/>
          <w:szCs w:val="16"/>
        </w:rPr>
      </w:pPr>
    </w:p>
    <w:p w14:paraId="7D322161" w14:textId="77777777" w:rsidR="00460AE7" w:rsidRPr="00171131" w:rsidRDefault="00460AE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августа в 1945 году Восточная Померания и Силезия аннексированы Польшей (14970).</w:t>
      </w:r>
    </w:p>
    <w:p w14:paraId="07377476" w14:textId="77777777" w:rsidR="00460AE7" w:rsidRPr="00171131" w:rsidRDefault="00460AE7" w:rsidP="00171131">
      <w:pPr>
        <w:spacing w:after="0" w:line="240" w:lineRule="auto"/>
        <w:jc w:val="both"/>
        <w:rPr>
          <w:rFonts w:ascii="Times New Roman" w:hAnsi="Times New Roman"/>
          <w:color w:val="000000" w:themeColor="text1"/>
          <w:sz w:val="16"/>
          <w:szCs w:val="16"/>
        </w:rPr>
      </w:pPr>
    </w:p>
    <w:p w14:paraId="757B8D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Wednesday 1, August 1945 Allied mines, dropped by air, disrupt traffic on the Yangtze River in China (1063).</w:t>
      </w:r>
    </w:p>
    <w:p w14:paraId="1FFD22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4D295D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августа 1945 мины, поставленные союзниками с воздуха, остановили судоходство на Янцзы (1063).</w:t>
      </w:r>
    </w:p>
    <w:p w14:paraId="46E8AF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D4D9979" w14:textId="77777777" w:rsidR="00A762D8" w:rsidRPr="00171131" w:rsidRDefault="00A762D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августа 1945 Essair Airways становится первой авиакомпанией, выполняющей функции «фидерной» или «местной обслуживающей» авиакомпании, новой категории авиакомпаний, экспериментально созданной Советом по гражданской авиации США для предоставления коммерческих авиаперевозок для небольших населенных пунктов. В соответствии с временным сертификатом, позволяющим работать таким образом, Essair выполняет рейсы в пределах Нью-Мексико и Техаса (20371).</w:t>
      </w:r>
    </w:p>
    <w:p w14:paraId="7505627D" w14:textId="77777777" w:rsidR="00A762D8" w:rsidRPr="00171131" w:rsidRDefault="00A762D8" w:rsidP="00171131">
      <w:pPr>
        <w:spacing w:after="0" w:line="240" w:lineRule="auto"/>
        <w:jc w:val="both"/>
        <w:rPr>
          <w:rFonts w:ascii="Times New Roman" w:hAnsi="Times New Roman"/>
          <w:color w:val="000000" w:themeColor="text1"/>
          <w:sz w:val="16"/>
          <w:szCs w:val="16"/>
        </w:rPr>
      </w:pPr>
    </w:p>
    <w:p w14:paraId="679B5938"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4DBAB786"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F1F65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августа 1945 г. была подготовлена ДОКЛАДНАЯ ЗАПИСКА НАЧАЛЬНИКА НИБТ ПОЛИГОНА НАЧАЛЬНИКУ ГБТУ КА О ВЫДЕЛЕНИИ ТАНКОВ №01307</w:t>
      </w:r>
    </w:p>
    <w:p w14:paraId="42736C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указанием командующего БТ и МВ Красной Армии о выводе на парад машин всех марок по 3 штуки, прошу Ваших указаний о выделении НИБТ полигону новых танков следую</w:t>
      </w:r>
      <w:r w:rsidRPr="00171131">
        <w:rPr>
          <w:rFonts w:ascii="Times New Roman" w:hAnsi="Times New Roman"/>
          <w:color w:val="000000" w:themeColor="text1"/>
          <w:sz w:val="16"/>
          <w:szCs w:val="16"/>
        </w:rPr>
        <w:softHyphen/>
        <w:t>щих марок:</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26"/>
        <w:gridCol w:w="20"/>
        <w:gridCol w:w="1214"/>
        <w:gridCol w:w="708"/>
      </w:tblGrid>
      <w:tr w:rsidR="00094A30" w:rsidRPr="00171131" w14:paraId="62DB30D9" w14:textId="77777777" w:rsidTr="00D21494">
        <w:trPr>
          <w:trHeight w:val="230"/>
        </w:trPr>
        <w:tc>
          <w:tcPr>
            <w:tcW w:w="326" w:type="dxa"/>
            <w:tcBorders>
              <w:top w:val="single" w:sz="12" w:space="0" w:color="auto"/>
            </w:tcBorders>
          </w:tcPr>
          <w:p w14:paraId="611FC5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p w14:paraId="1AF667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4" w:type="dxa"/>
            <w:gridSpan w:val="2"/>
            <w:tcBorders>
              <w:top w:val="single" w:sz="12" w:space="0" w:color="auto"/>
            </w:tcBorders>
          </w:tcPr>
          <w:p w14:paraId="79DB7D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Т-34-85</w:t>
            </w:r>
          </w:p>
          <w:p w14:paraId="745CA2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Borders>
              <w:top w:val="single" w:sz="12" w:space="0" w:color="auto"/>
            </w:tcBorders>
          </w:tcPr>
          <w:p w14:paraId="20DC5D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- 3 шт.</w:t>
            </w:r>
          </w:p>
          <w:p w14:paraId="40ED18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D1A0CC1" w14:textId="77777777" w:rsidTr="00D21494">
        <w:trPr>
          <w:trHeight w:val="250"/>
        </w:trPr>
        <w:tc>
          <w:tcPr>
            <w:tcW w:w="326" w:type="dxa"/>
          </w:tcPr>
          <w:p w14:paraId="0DEDF0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7C2BF3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4" w:type="dxa"/>
            <w:gridSpan w:val="2"/>
          </w:tcPr>
          <w:p w14:paraId="3D3AF0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Т-44</w:t>
            </w:r>
          </w:p>
          <w:p w14:paraId="1931A0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FDEB1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-Зшт.</w:t>
            </w:r>
          </w:p>
          <w:p w14:paraId="3D3AA0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43F5BE9" w14:textId="77777777" w:rsidTr="00D21494">
        <w:trPr>
          <w:trHeight w:val="259"/>
        </w:trPr>
        <w:tc>
          <w:tcPr>
            <w:tcW w:w="326" w:type="dxa"/>
          </w:tcPr>
          <w:p w14:paraId="3B6804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p w14:paraId="207912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4" w:type="dxa"/>
            <w:gridSpan w:val="2"/>
          </w:tcPr>
          <w:p w14:paraId="5FC88C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ИС-122</w:t>
            </w:r>
          </w:p>
          <w:p w14:paraId="2BCC75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DB40C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- 3 шт.</w:t>
            </w:r>
          </w:p>
          <w:p w14:paraId="5F5B14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D07114F" w14:textId="77777777" w:rsidTr="00D21494">
        <w:trPr>
          <w:trHeight w:val="259"/>
        </w:trPr>
        <w:tc>
          <w:tcPr>
            <w:tcW w:w="326" w:type="dxa"/>
          </w:tcPr>
          <w:p w14:paraId="4DB5C4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p w14:paraId="514E86F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4" w:type="dxa"/>
            <w:gridSpan w:val="2"/>
          </w:tcPr>
          <w:p w14:paraId="4C9B7C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ИС-3</w:t>
            </w:r>
          </w:p>
          <w:p w14:paraId="040625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AD8CD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-Зшт.</w:t>
            </w:r>
          </w:p>
          <w:p w14:paraId="6A62D8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49BBBA0" w14:textId="77777777" w:rsidTr="00D21494">
        <w:trPr>
          <w:trHeight w:val="230"/>
        </w:trPr>
        <w:tc>
          <w:tcPr>
            <w:tcW w:w="326" w:type="dxa"/>
          </w:tcPr>
          <w:p w14:paraId="432FF2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p w14:paraId="2174C4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4" w:type="dxa"/>
            <w:gridSpan w:val="2"/>
          </w:tcPr>
          <w:p w14:paraId="17B187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СУ-76</w:t>
            </w:r>
          </w:p>
          <w:p w14:paraId="10A69B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2AE0A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- 3 шт.</w:t>
            </w:r>
          </w:p>
          <w:p w14:paraId="49DDFF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431D9EE" w14:textId="77777777" w:rsidTr="00D21494">
        <w:trPr>
          <w:trHeight w:val="230"/>
        </w:trPr>
        <w:tc>
          <w:tcPr>
            <w:tcW w:w="346" w:type="dxa"/>
            <w:gridSpan w:val="2"/>
          </w:tcPr>
          <w:p w14:paraId="4579E5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w:t>
            </w:r>
          </w:p>
          <w:p w14:paraId="706953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4" w:type="dxa"/>
          </w:tcPr>
          <w:p w14:paraId="13BB15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СУ- 100</w:t>
            </w:r>
          </w:p>
          <w:p w14:paraId="0B2CC0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ED567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- 3 шт.</w:t>
            </w:r>
          </w:p>
          <w:p w14:paraId="6BF800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5713A85" w14:textId="77777777" w:rsidTr="00D21494">
        <w:trPr>
          <w:trHeight w:val="259"/>
        </w:trPr>
        <w:tc>
          <w:tcPr>
            <w:tcW w:w="346" w:type="dxa"/>
            <w:gridSpan w:val="2"/>
          </w:tcPr>
          <w:p w14:paraId="27824E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w:t>
            </w:r>
          </w:p>
          <w:p w14:paraId="4D0AC3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4" w:type="dxa"/>
          </w:tcPr>
          <w:p w14:paraId="30F1F31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ИСУ-122</w:t>
            </w:r>
          </w:p>
          <w:p w14:paraId="4D0704E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1540C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- 3 шт.</w:t>
            </w:r>
          </w:p>
          <w:p w14:paraId="306D8AC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5DA8217" w14:textId="77777777" w:rsidTr="00D21494">
        <w:trPr>
          <w:trHeight w:val="259"/>
        </w:trPr>
        <w:tc>
          <w:tcPr>
            <w:tcW w:w="346" w:type="dxa"/>
            <w:gridSpan w:val="2"/>
          </w:tcPr>
          <w:p w14:paraId="13DEFE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8.</w:t>
            </w:r>
          </w:p>
          <w:p w14:paraId="6CE1A2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4" w:type="dxa"/>
          </w:tcPr>
          <w:p w14:paraId="2735A2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ИСУ-152</w:t>
            </w:r>
          </w:p>
          <w:p w14:paraId="4FB3F1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54BA4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-Зшт.</w:t>
            </w:r>
          </w:p>
          <w:p w14:paraId="01F3ED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9A13D85" w14:textId="77777777" w:rsidTr="00D21494">
        <w:trPr>
          <w:trHeight w:val="230"/>
        </w:trPr>
        <w:tc>
          <w:tcPr>
            <w:tcW w:w="346" w:type="dxa"/>
            <w:gridSpan w:val="2"/>
            <w:tcBorders>
              <w:bottom w:val="single" w:sz="12" w:space="0" w:color="auto"/>
            </w:tcBorders>
          </w:tcPr>
          <w:p w14:paraId="2ABD68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w:t>
            </w:r>
          </w:p>
          <w:p w14:paraId="3F6B47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4" w:type="dxa"/>
            <w:tcBorders>
              <w:bottom w:val="single" w:sz="12" w:space="0" w:color="auto"/>
            </w:tcBorders>
          </w:tcPr>
          <w:p w14:paraId="11A3CB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БА-64</w:t>
            </w:r>
          </w:p>
          <w:p w14:paraId="53BBA6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Borders>
              <w:bottom w:val="single" w:sz="12" w:space="0" w:color="auto"/>
            </w:tcBorders>
          </w:tcPr>
          <w:p w14:paraId="60E814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- 3 шт.</w:t>
            </w:r>
          </w:p>
          <w:p w14:paraId="425E604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9C1DF1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Одновременно с этим прошу занарядить НИБТ полигону для преодоления танковых препятс</w:t>
      </w:r>
      <w:r w:rsidRPr="00171131">
        <w:rPr>
          <w:rFonts w:ascii="Times New Roman" w:hAnsi="Times New Roman"/>
          <w:color w:val="000000" w:themeColor="text1"/>
          <w:sz w:val="16"/>
          <w:szCs w:val="16"/>
        </w:rPr>
        <w:softHyphen/>
        <w:t>твий и тренировок следующее количество танков:</w:t>
      </w:r>
    </w:p>
    <w:p w14:paraId="1D989C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Т-34-85 с пятью скоростными коробками — 12 шт.;</w:t>
      </w:r>
    </w:p>
    <w:p w14:paraId="02B3BDB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Т-34-85 огнеметные — 6 шт.,</w:t>
      </w:r>
    </w:p>
    <w:p w14:paraId="448190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Т-34-85 подминные тралы — 2 шт.,</w:t>
      </w:r>
    </w:p>
    <w:p w14:paraId="398CF2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ИС-3 - 3 шт.</w:t>
      </w:r>
    </w:p>
    <w:p w14:paraId="6F3901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НИБТ полигона генерал-майор танковых войск Романов</w:t>
      </w:r>
    </w:p>
    <w:p w14:paraId="79067F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ЦАМО. Ф. 38. Оп. 11389. Д. 45. Л. 296. Подлинник (11420).</w:t>
      </w:r>
    </w:p>
    <w:p w14:paraId="0959C2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389C7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августа 1945 вышло Распоряжение ГКО № 9703. О мерах по изготовлению оборудования и монтажу установки № 470 Чирчикского электромеханического комбината НКХП. РГАНИР, Фонд ГКО, д. 449, лл. 54-56, 57-60 (11012).</w:t>
      </w:r>
    </w:p>
    <w:p w14:paraId="67C229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EC6EDB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августа 1945 г. Завод № 507 НКРП, Московский шинный завод (МШЗ), ОАО «МШЗ» /109088  г. Москва ул. Шарикоподшипниковская, 11/ выпустил первую автомобильную камеру, 25.09.1945 г.- первую покрышку, а 5.11.1945 г. полностью вступил в строй, начав серийный выпуск покрышек для ЗиС-5. С 1948 г. начат выпуск шин для правительственных автомобилей ЗиС-110.</w:t>
      </w:r>
    </w:p>
    <w:p w14:paraId="509AE4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1992 г. предприятие акционировано и преобразовано в ОАО. В 2003 г. создано дочернее СП МШЗ-М. В 07.2006 г. ОАО МШЗ вошло в состав холдинга «Амтел-Фредештайн». В 2006 г. планировалось перевести производственные мощности с МШЗ на МШЗ-М.</w:t>
      </w:r>
    </w:p>
    <w:p w14:paraId="614718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Гендиректор (-2003-07 г.-)- В.П. Ежов.</w:t>
      </w:r>
    </w:p>
    <w:p w14:paraId="7F759D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ЗАО «Московский шинный завод-М» (МШЗ-М) /г. Москва 1-я Дубровская ул., 13А стр. 1/</w:t>
      </w:r>
    </w:p>
    <w:p w14:paraId="5E2921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Создано в 2003 г. как СП с немецкой фирмой "</w:t>
      </w:r>
      <w:r w:rsidRPr="00171131">
        <w:rPr>
          <w:rFonts w:ascii="Times New Roman" w:hAnsi="Times New Roman"/>
          <w:color w:val="000000" w:themeColor="text1"/>
          <w:sz w:val="16"/>
          <w:szCs w:val="16"/>
          <w:lang w:val="en-US"/>
        </w:rPr>
        <w:t>Continental</w:t>
      </w:r>
      <w:r w:rsidRPr="00171131">
        <w:rPr>
          <w:rFonts w:ascii="Times New Roman" w:hAnsi="Times New Roman"/>
          <w:color w:val="000000" w:themeColor="text1"/>
          <w:sz w:val="16"/>
          <w:szCs w:val="16"/>
        </w:rPr>
        <w:t xml:space="preserve">". Затем немцы вышли из проекта. В 07.2007 г. МШЗ- М было куплено компанией </w:t>
      </w:r>
      <w:r w:rsidRPr="00171131">
        <w:rPr>
          <w:rFonts w:ascii="Times New Roman" w:hAnsi="Times New Roman"/>
          <w:color w:val="000000" w:themeColor="text1"/>
          <w:sz w:val="16"/>
          <w:szCs w:val="16"/>
          <w:lang w:val="en-US"/>
        </w:rPr>
        <w:t>Amtel</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Vredestein</w:t>
      </w:r>
      <w:r w:rsidRPr="00171131">
        <w:rPr>
          <w:rFonts w:ascii="Times New Roman" w:hAnsi="Times New Roman"/>
          <w:color w:val="000000" w:themeColor="text1"/>
          <w:sz w:val="16"/>
          <w:szCs w:val="16"/>
        </w:rPr>
        <w:t>. В 12.2007 г. площадка продана под коммерческое строительство, производство переведено в Воронеж.</w:t>
      </w:r>
    </w:p>
    <w:p w14:paraId="6AF072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Производство шин «Таганка» (2006 г.).</w:t>
      </w:r>
    </w:p>
    <w:p w14:paraId="2574C4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Площадь территории (2007 г.)- 23 тыс. м</w:t>
      </w:r>
      <w:r w:rsidRPr="00171131">
        <w:rPr>
          <w:rFonts w:ascii="Times New Roman" w:hAnsi="Times New Roman"/>
          <w:color w:val="000000" w:themeColor="text1"/>
          <w:sz w:val="16"/>
          <w:szCs w:val="16"/>
          <w:vertAlign w:val="superscript"/>
        </w:rPr>
        <w:t>2</w:t>
      </w:r>
      <w:r w:rsidRPr="00171131">
        <w:rPr>
          <w:rFonts w:ascii="Times New Roman" w:hAnsi="Times New Roman"/>
          <w:color w:val="000000" w:themeColor="text1"/>
          <w:sz w:val="16"/>
          <w:szCs w:val="16"/>
        </w:rPr>
        <w:t xml:space="preserve"> (11982).</w:t>
      </w:r>
    </w:p>
    <w:p w14:paraId="0B9634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C5EA562" w14:textId="6D8A3EBE" w:rsidR="00353C27" w:rsidRPr="00171131" w:rsidRDefault="00353C27"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августа </w:t>
      </w:r>
      <w:bookmarkStart w:id="2" w:name="YANDEX_3"/>
      <w:bookmarkEnd w:id="2"/>
      <w:r w:rsidR="00094A30" w:rsidRPr="00171131">
        <w:rPr>
          <w:rStyle w:val="highlight1"/>
          <w:rFonts w:ascii="Times New Roman" w:hAnsi="Times New Roman"/>
          <w:b w:val="0"/>
          <w:color w:val="000000" w:themeColor="text1"/>
          <w:sz w:val="16"/>
          <w:szCs w:val="16"/>
        </w:rPr>
        <w:t xml:space="preserve"> </w:t>
      </w:r>
      <w:r w:rsidRPr="00171131">
        <w:rPr>
          <w:rStyle w:val="highlight1"/>
          <w:rFonts w:ascii="Times New Roman" w:hAnsi="Times New Roman"/>
          <w:b w:val="0"/>
          <w:color w:val="000000" w:themeColor="text1"/>
          <w:sz w:val="16"/>
          <w:szCs w:val="16"/>
        </w:rPr>
        <w:t>1945</w:t>
      </w:r>
      <w:r w:rsidR="00094A30" w:rsidRPr="00171131">
        <w:rPr>
          <w:rStyle w:val="highlight1"/>
          <w:rFonts w:ascii="Times New Roman" w:hAnsi="Times New Roman"/>
          <w:b w:val="0"/>
          <w:color w:val="000000" w:themeColor="text1"/>
          <w:sz w:val="16"/>
          <w:szCs w:val="16"/>
        </w:rPr>
        <w:t xml:space="preserve"> </w:t>
      </w:r>
      <w:r w:rsidRPr="00171131">
        <w:rPr>
          <w:rFonts w:ascii="Times New Roman" w:hAnsi="Times New Roman"/>
          <w:color w:val="000000" w:themeColor="text1"/>
          <w:sz w:val="16"/>
          <w:szCs w:val="16"/>
        </w:rPr>
        <w:t xml:space="preserve"> года как относительно небольшой «Судостроительный </w:t>
      </w:r>
      <w:bookmarkStart w:id="3" w:name="YANDEX_4"/>
      <w:bookmarkEnd w:id="3"/>
      <w:r w:rsidR="00094A30" w:rsidRPr="00171131">
        <w:rPr>
          <w:rStyle w:val="highlight1"/>
          <w:rFonts w:ascii="Times New Roman" w:hAnsi="Times New Roman"/>
          <w:b w:val="0"/>
          <w:color w:val="000000" w:themeColor="text1"/>
          <w:sz w:val="16"/>
          <w:szCs w:val="16"/>
        </w:rPr>
        <w:t xml:space="preserve"> </w:t>
      </w:r>
      <w:r w:rsidRPr="00171131">
        <w:rPr>
          <w:rStyle w:val="highlight1"/>
          <w:rFonts w:ascii="Times New Roman" w:hAnsi="Times New Roman"/>
          <w:b w:val="0"/>
          <w:color w:val="000000" w:themeColor="text1"/>
          <w:sz w:val="16"/>
          <w:szCs w:val="16"/>
        </w:rPr>
        <w:t>завод</w:t>
      </w:r>
      <w:r w:rsidR="00094A30" w:rsidRPr="00171131">
        <w:rPr>
          <w:rStyle w:val="highlight1"/>
          <w:rFonts w:ascii="Times New Roman" w:hAnsi="Times New Roman"/>
          <w:b w:val="0"/>
          <w:color w:val="000000" w:themeColor="text1"/>
          <w:sz w:val="16"/>
          <w:szCs w:val="16"/>
        </w:rPr>
        <w:t xml:space="preserve"> </w:t>
      </w:r>
      <w:r w:rsidRPr="00171131">
        <w:rPr>
          <w:rFonts w:ascii="Times New Roman" w:hAnsi="Times New Roman"/>
          <w:color w:val="000000" w:themeColor="text1"/>
          <w:sz w:val="16"/>
          <w:szCs w:val="16"/>
        </w:rPr>
        <w:t xml:space="preserve"> №</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xml:space="preserve">820» на базе имущества верфи «Ф. Шихау» в Калининграде был создан завод Янтарь и впоследствии </w:t>
      </w:r>
      <w:hyperlink r:id="rId40" w:anchor=".D0.A1.D1.83.D0.B4.D0.BE.D1.81.D1.82.D1.80.D0.BE.D0.B8.D1.82.D0.B5.D0.BB.D1.8C.D0.BD.D1.8B.D0.B9_.D0.BA.D0.BE.D0.BC.D0.BF.D0.BB.D0.B5.D0.BA.D1.81_.C2.AB.D0.AF.D0.BD.D1.82.D0.B0.D1.80.D1.8C.C2.BB_.D0.9F.D1.80.D0.B8.D0.B1.D0.B0.D0.BB.D1.82.D0.B8.D0.B9.D1.81" w:tooltip="Крупные российские проекты (Леонид Брежнев, 1971-1976)" w:history="1">
        <w:r w:rsidRPr="00171131">
          <w:rPr>
            <w:rStyle w:val="a5"/>
            <w:rFonts w:ascii="Times New Roman" w:hAnsi="Times New Roman"/>
            <w:color w:val="000000" w:themeColor="text1"/>
            <w:sz w:val="16"/>
            <w:szCs w:val="16"/>
            <w:u w:val="none"/>
          </w:rPr>
          <w:t>радикально расширено в начале 1970-х годов</w:t>
        </w:r>
      </w:hyperlink>
      <w:r w:rsidRPr="00171131">
        <w:rPr>
          <w:rFonts w:ascii="Times New Roman" w:hAnsi="Times New Roman"/>
          <w:color w:val="000000" w:themeColor="text1"/>
          <w:sz w:val="16"/>
          <w:szCs w:val="16"/>
        </w:rPr>
        <w:t xml:space="preserve">, получив и новое название «Прибалтийский судостроительный </w:t>
      </w:r>
      <w:bookmarkStart w:id="4" w:name="YANDEX_5"/>
      <w:bookmarkEnd w:id="4"/>
      <w:r w:rsidR="00094A30" w:rsidRPr="00171131">
        <w:rPr>
          <w:rStyle w:val="highlight1"/>
          <w:rFonts w:ascii="Times New Roman" w:hAnsi="Times New Roman"/>
          <w:b w:val="0"/>
          <w:color w:val="000000" w:themeColor="text1"/>
          <w:sz w:val="16"/>
          <w:szCs w:val="16"/>
        </w:rPr>
        <w:t xml:space="preserve"> </w:t>
      </w:r>
      <w:r w:rsidRPr="00171131">
        <w:rPr>
          <w:rStyle w:val="highlight1"/>
          <w:rFonts w:ascii="Times New Roman" w:hAnsi="Times New Roman"/>
          <w:b w:val="0"/>
          <w:color w:val="000000" w:themeColor="text1"/>
          <w:sz w:val="16"/>
          <w:szCs w:val="16"/>
        </w:rPr>
        <w:t>завод</w:t>
      </w:r>
      <w:r w:rsidR="00094A30" w:rsidRPr="00171131">
        <w:rPr>
          <w:rStyle w:val="highlight1"/>
          <w:rFonts w:ascii="Times New Roman" w:hAnsi="Times New Roman"/>
          <w:b w:val="0"/>
          <w:color w:val="000000" w:themeColor="text1"/>
          <w:sz w:val="16"/>
          <w:szCs w:val="16"/>
        </w:rPr>
        <w:t xml:space="preserve"> </w:t>
      </w:r>
      <w:r w:rsidRPr="00171131">
        <w:rPr>
          <w:rFonts w:ascii="Times New Roman" w:hAnsi="Times New Roman"/>
          <w:color w:val="000000" w:themeColor="text1"/>
          <w:sz w:val="16"/>
          <w:szCs w:val="16"/>
        </w:rPr>
        <w:t xml:space="preserve"> «Янтарь». Важной </w:t>
      </w:r>
      <w:proofErr w:type="gramStart"/>
      <w:r w:rsidRPr="00171131">
        <w:rPr>
          <w:rFonts w:ascii="Times New Roman" w:hAnsi="Times New Roman"/>
          <w:color w:val="000000" w:themeColor="text1"/>
          <w:sz w:val="16"/>
          <w:szCs w:val="16"/>
        </w:rPr>
        <w:t xml:space="preserve">особенностью </w:t>
      </w:r>
      <w:bookmarkStart w:id="5" w:name="YANDEX_6"/>
      <w:bookmarkEnd w:id="5"/>
      <w:r w:rsidR="00094A30" w:rsidRPr="00171131">
        <w:rPr>
          <w:rStyle w:val="highlight1"/>
          <w:rFonts w:ascii="Times New Roman" w:hAnsi="Times New Roman"/>
          <w:b w:val="0"/>
          <w:color w:val="000000" w:themeColor="text1"/>
          <w:sz w:val="16"/>
          <w:szCs w:val="16"/>
        </w:rPr>
        <w:t xml:space="preserve"> </w:t>
      </w:r>
      <w:r w:rsidRPr="00171131">
        <w:rPr>
          <w:rStyle w:val="highlight1"/>
          <w:rFonts w:ascii="Times New Roman" w:hAnsi="Times New Roman"/>
          <w:b w:val="0"/>
          <w:color w:val="000000" w:themeColor="text1"/>
          <w:sz w:val="16"/>
          <w:szCs w:val="16"/>
        </w:rPr>
        <w:t>завода</w:t>
      </w:r>
      <w:proofErr w:type="gramEnd"/>
      <w:r w:rsidR="00094A30" w:rsidRPr="00171131">
        <w:rPr>
          <w:rStyle w:val="highlight1"/>
          <w:rFonts w:ascii="Times New Roman" w:hAnsi="Times New Roman"/>
          <w:b w:val="0"/>
          <w:color w:val="000000" w:themeColor="text1"/>
          <w:sz w:val="16"/>
          <w:szCs w:val="16"/>
        </w:rPr>
        <w:t xml:space="preserve"> </w:t>
      </w:r>
      <w:r w:rsidRPr="00171131">
        <w:rPr>
          <w:rFonts w:ascii="Times New Roman" w:hAnsi="Times New Roman"/>
          <w:color w:val="000000" w:themeColor="text1"/>
          <w:sz w:val="16"/>
          <w:szCs w:val="16"/>
        </w:rPr>
        <w:t xml:space="preserve"> является расположение на берегу незамерзающей части Балтийского моря, позволяющее круглогодично проводить спуск кораблей и их ходовые испытания.</w:t>
      </w:r>
    </w:p>
    <w:p w14:paraId="75FB744B" w14:textId="71176C4D" w:rsidR="00353C27" w:rsidRPr="00171131" w:rsidRDefault="00353C27" w:rsidP="00171131">
      <w:pPr>
        <w:pStyle w:val="ae"/>
        <w:spacing w:before="0" w:after="0"/>
        <w:jc w:val="both"/>
        <w:rPr>
          <w:color w:val="000000" w:themeColor="text1"/>
          <w:sz w:val="16"/>
          <w:szCs w:val="16"/>
          <w:lang w:eastAsia="ru-RU"/>
        </w:rPr>
      </w:pPr>
      <w:r w:rsidRPr="00171131">
        <w:rPr>
          <w:bCs/>
          <w:color w:val="000000" w:themeColor="text1"/>
          <w:sz w:val="16"/>
          <w:szCs w:val="16"/>
        </w:rPr>
        <w:t>1 мая 1826 года</w:t>
      </w:r>
      <w:r w:rsidR="00094A30" w:rsidRPr="00171131">
        <w:rPr>
          <w:color w:val="000000" w:themeColor="text1"/>
          <w:sz w:val="16"/>
          <w:szCs w:val="16"/>
        </w:rPr>
        <w:t xml:space="preserve"> </w:t>
      </w:r>
      <w:r w:rsidRPr="00171131">
        <w:rPr>
          <w:color w:val="000000" w:themeColor="text1"/>
          <w:sz w:val="16"/>
          <w:szCs w:val="16"/>
        </w:rPr>
        <w:t xml:space="preserve">— в городе Кёнигсберге, находившемся в то время на территории </w:t>
      </w:r>
      <w:hyperlink r:id="rId41" w:tooltip="Германия" w:history="1">
        <w:r w:rsidRPr="00171131">
          <w:rPr>
            <w:rStyle w:val="a5"/>
            <w:color w:val="000000" w:themeColor="text1"/>
            <w:sz w:val="16"/>
            <w:szCs w:val="16"/>
          </w:rPr>
          <w:t>Королевства Пруссия</w:t>
        </w:r>
      </w:hyperlink>
      <w:r w:rsidRPr="00171131">
        <w:rPr>
          <w:color w:val="000000" w:themeColor="text1"/>
          <w:sz w:val="16"/>
          <w:szCs w:val="16"/>
        </w:rPr>
        <w:t>, три горожанина решили открыть предприятие «Унион Гизерай», специализировавшееся на изготовлении различных металлоконструкций. Позднее предприятие стало развиваться и как машиностроительное, в том числе с производством оборудования для пищевой промышленности, паровых машин, паровозов и судов различных классов.</w:t>
      </w:r>
      <w:hyperlink r:id="rId42" w:history="1">
        <w:r w:rsidRPr="00171131">
          <w:rPr>
            <w:rStyle w:val="a5"/>
            <w:color w:val="000000" w:themeColor="text1"/>
            <w:sz w:val="16"/>
            <w:szCs w:val="16"/>
          </w:rPr>
          <w:t>[1]</w:t>
        </w:r>
      </w:hyperlink>
    </w:p>
    <w:p w14:paraId="4AA95D54" w14:textId="3D552F3D" w:rsidR="00353C27" w:rsidRPr="00171131" w:rsidRDefault="00353C27" w:rsidP="00171131">
      <w:pPr>
        <w:pStyle w:val="ae"/>
        <w:spacing w:before="0" w:after="0"/>
        <w:jc w:val="both"/>
        <w:rPr>
          <w:color w:val="000000" w:themeColor="text1"/>
          <w:sz w:val="16"/>
          <w:szCs w:val="16"/>
        </w:rPr>
      </w:pPr>
      <w:r w:rsidRPr="00171131">
        <w:rPr>
          <w:bCs/>
          <w:color w:val="000000" w:themeColor="text1"/>
          <w:sz w:val="16"/>
          <w:szCs w:val="16"/>
        </w:rPr>
        <w:t>1907 год</w:t>
      </w:r>
      <w:r w:rsidR="00094A30" w:rsidRPr="00171131">
        <w:rPr>
          <w:color w:val="000000" w:themeColor="text1"/>
          <w:sz w:val="16"/>
          <w:szCs w:val="16"/>
        </w:rPr>
        <w:t xml:space="preserve"> </w:t>
      </w:r>
      <w:r w:rsidRPr="00171131">
        <w:rPr>
          <w:color w:val="000000" w:themeColor="text1"/>
          <w:sz w:val="16"/>
          <w:szCs w:val="16"/>
        </w:rPr>
        <w:t>— для расширения производства предприятие купило новую территорию с выходом к воде в городском районе Континен</w:t>
      </w:r>
      <w:hyperlink r:id="rId43" w:anchor="cite_note-1" w:history="1">
        <w:r w:rsidRPr="00171131">
          <w:rPr>
            <w:rStyle w:val="a5"/>
            <w:color w:val="000000" w:themeColor="text1"/>
            <w:sz w:val="16"/>
            <w:szCs w:val="16"/>
            <w:vertAlign w:val="superscript"/>
          </w:rPr>
          <w:t>[1]</w:t>
        </w:r>
      </w:hyperlink>
      <w:r w:rsidRPr="00171131">
        <w:rPr>
          <w:color w:val="000000" w:themeColor="text1"/>
          <w:sz w:val="16"/>
          <w:szCs w:val="16"/>
        </w:rPr>
        <w:t xml:space="preserve">. </w:t>
      </w:r>
    </w:p>
    <w:p w14:paraId="5E6E3190" w14:textId="52449F51" w:rsidR="00353C27" w:rsidRPr="00171131" w:rsidRDefault="00353C27" w:rsidP="00171131">
      <w:pPr>
        <w:pStyle w:val="ae"/>
        <w:spacing w:before="0" w:after="0"/>
        <w:jc w:val="both"/>
        <w:rPr>
          <w:color w:val="000000" w:themeColor="text1"/>
          <w:sz w:val="16"/>
          <w:szCs w:val="16"/>
        </w:rPr>
      </w:pPr>
      <w:r w:rsidRPr="00171131">
        <w:rPr>
          <w:bCs/>
          <w:color w:val="000000" w:themeColor="text1"/>
          <w:sz w:val="16"/>
          <w:szCs w:val="16"/>
        </w:rPr>
        <w:t>1912 год</w:t>
      </w:r>
      <w:r w:rsidR="00094A30" w:rsidRPr="00171131">
        <w:rPr>
          <w:color w:val="000000" w:themeColor="text1"/>
          <w:sz w:val="16"/>
          <w:szCs w:val="16"/>
        </w:rPr>
        <w:t xml:space="preserve"> </w:t>
      </w:r>
      <w:r w:rsidRPr="00171131">
        <w:rPr>
          <w:color w:val="000000" w:themeColor="text1"/>
          <w:sz w:val="16"/>
          <w:szCs w:val="16"/>
        </w:rPr>
        <w:t xml:space="preserve">— предприятие переехало на нынешнюю территорию завода «Янтарь». </w:t>
      </w:r>
    </w:p>
    <w:p w14:paraId="4470372E" w14:textId="0E01FF97" w:rsidR="00353C27" w:rsidRPr="00171131" w:rsidRDefault="00353C27" w:rsidP="00171131">
      <w:pPr>
        <w:pStyle w:val="ae"/>
        <w:spacing w:before="0" w:after="0"/>
        <w:jc w:val="both"/>
        <w:rPr>
          <w:color w:val="000000" w:themeColor="text1"/>
          <w:sz w:val="16"/>
          <w:szCs w:val="16"/>
        </w:rPr>
      </w:pPr>
      <w:r w:rsidRPr="00171131">
        <w:rPr>
          <w:bCs/>
          <w:color w:val="000000" w:themeColor="text1"/>
          <w:sz w:val="16"/>
          <w:szCs w:val="16"/>
        </w:rPr>
        <w:t>1929 год</w:t>
      </w:r>
      <w:r w:rsidR="00094A30" w:rsidRPr="00171131">
        <w:rPr>
          <w:color w:val="000000" w:themeColor="text1"/>
          <w:sz w:val="16"/>
          <w:szCs w:val="16"/>
        </w:rPr>
        <w:t xml:space="preserve"> </w:t>
      </w:r>
      <w:r w:rsidRPr="00171131">
        <w:rPr>
          <w:color w:val="000000" w:themeColor="text1"/>
          <w:sz w:val="16"/>
          <w:szCs w:val="16"/>
        </w:rPr>
        <w:t xml:space="preserve">— на фоне мирового экономического кризиса фирма «Унион Гизерай» обанкротилась и была закрыта. </w:t>
      </w:r>
    </w:p>
    <w:p w14:paraId="2001BFB2" w14:textId="6FC26378" w:rsidR="00353C27" w:rsidRPr="00171131" w:rsidRDefault="00353C27" w:rsidP="00171131">
      <w:pPr>
        <w:pStyle w:val="ae"/>
        <w:spacing w:before="0" w:after="0"/>
        <w:jc w:val="both"/>
        <w:rPr>
          <w:color w:val="000000" w:themeColor="text1"/>
          <w:sz w:val="16"/>
          <w:szCs w:val="16"/>
        </w:rPr>
      </w:pPr>
      <w:r w:rsidRPr="00171131">
        <w:rPr>
          <w:bCs/>
          <w:color w:val="000000" w:themeColor="text1"/>
          <w:sz w:val="16"/>
          <w:szCs w:val="16"/>
        </w:rPr>
        <w:t>1930 год</w:t>
      </w:r>
      <w:r w:rsidR="00094A30" w:rsidRPr="00171131">
        <w:rPr>
          <w:color w:val="000000" w:themeColor="text1"/>
          <w:sz w:val="16"/>
          <w:szCs w:val="16"/>
        </w:rPr>
        <w:t xml:space="preserve"> </w:t>
      </w:r>
      <w:r w:rsidRPr="00171131">
        <w:rPr>
          <w:color w:val="000000" w:themeColor="text1"/>
          <w:sz w:val="16"/>
          <w:szCs w:val="16"/>
        </w:rPr>
        <w:t>— мощности завода выкуплены у кредиторов судостроительной фирмой «Ф. Шихау»</w:t>
      </w:r>
      <w:hyperlink r:id="rId44" w:anchor="cite_note-2" w:history="1">
        <w:r w:rsidRPr="00171131">
          <w:rPr>
            <w:rStyle w:val="a5"/>
            <w:color w:val="000000" w:themeColor="text1"/>
            <w:sz w:val="16"/>
            <w:szCs w:val="16"/>
            <w:vertAlign w:val="superscript"/>
          </w:rPr>
          <w:t>[2]</w:t>
        </w:r>
      </w:hyperlink>
      <w:r w:rsidRPr="00171131">
        <w:rPr>
          <w:color w:val="000000" w:themeColor="text1"/>
          <w:sz w:val="16"/>
          <w:szCs w:val="16"/>
        </w:rPr>
        <w:t xml:space="preserve">. Вскоре была проведена обширная модернизация производства, прежде всего под военное кораблестроение. </w:t>
      </w:r>
    </w:p>
    <w:p w14:paraId="7E23DD49" w14:textId="2E0F11BD" w:rsidR="00353C27" w:rsidRPr="00171131" w:rsidRDefault="00353C27" w:rsidP="00171131">
      <w:pPr>
        <w:pStyle w:val="ae"/>
        <w:spacing w:before="0" w:after="0"/>
        <w:jc w:val="both"/>
        <w:rPr>
          <w:color w:val="000000" w:themeColor="text1"/>
          <w:sz w:val="16"/>
          <w:szCs w:val="16"/>
        </w:rPr>
      </w:pPr>
      <w:r w:rsidRPr="00171131">
        <w:rPr>
          <w:bCs/>
          <w:color w:val="000000" w:themeColor="text1"/>
          <w:sz w:val="16"/>
          <w:szCs w:val="16"/>
        </w:rPr>
        <w:t>9 апреля 1945 года</w:t>
      </w:r>
      <w:r w:rsidR="00094A30" w:rsidRPr="00171131">
        <w:rPr>
          <w:color w:val="000000" w:themeColor="text1"/>
          <w:sz w:val="16"/>
          <w:szCs w:val="16"/>
        </w:rPr>
        <w:t xml:space="preserve"> </w:t>
      </w:r>
      <w:r w:rsidRPr="00171131">
        <w:rPr>
          <w:color w:val="000000" w:themeColor="text1"/>
          <w:sz w:val="16"/>
          <w:szCs w:val="16"/>
        </w:rPr>
        <w:t xml:space="preserve">— Кёнигсберг взят штурмом советскими войсками, при этом верфь существенно не пострадала, так как русские её специально не бомбили, а немцы не озаботились её уничтожением. </w:t>
      </w:r>
    </w:p>
    <w:p w14:paraId="40ED409E" w14:textId="7EAD8C09" w:rsidR="00353C27" w:rsidRPr="00171131" w:rsidRDefault="00353C27" w:rsidP="00171131">
      <w:pPr>
        <w:pStyle w:val="ae"/>
        <w:spacing w:before="0" w:after="0"/>
        <w:jc w:val="both"/>
        <w:rPr>
          <w:color w:val="000000" w:themeColor="text1"/>
          <w:sz w:val="16"/>
          <w:szCs w:val="16"/>
        </w:rPr>
      </w:pPr>
      <w:r w:rsidRPr="00171131">
        <w:rPr>
          <w:bCs/>
          <w:color w:val="000000" w:themeColor="text1"/>
          <w:sz w:val="16"/>
          <w:szCs w:val="16"/>
        </w:rPr>
        <w:t>8 июля 1945 года</w:t>
      </w:r>
      <w:r w:rsidR="00094A30" w:rsidRPr="00171131">
        <w:rPr>
          <w:color w:val="000000" w:themeColor="text1"/>
          <w:sz w:val="16"/>
          <w:szCs w:val="16"/>
        </w:rPr>
        <w:t xml:space="preserve"> </w:t>
      </w:r>
      <w:r w:rsidRPr="00171131">
        <w:rPr>
          <w:color w:val="000000" w:themeColor="text1"/>
          <w:sz w:val="16"/>
          <w:szCs w:val="16"/>
        </w:rPr>
        <w:t>— вышло Постановление №</w:t>
      </w:r>
      <w:r w:rsidR="00094A30" w:rsidRPr="00171131">
        <w:rPr>
          <w:color w:val="000000" w:themeColor="text1"/>
          <w:sz w:val="16"/>
          <w:szCs w:val="16"/>
        </w:rPr>
        <w:t xml:space="preserve"> </w:t>
      </w:r>
      <w:r w:rsidRPr="00171131">
        <w:rPr>
          <w:color w:val="000000" w:themeColor="text1"/>
          <w:sz w:val="16"/>
          <w:szCs w:val="16"/>
        </w:rPr>
        <w:t xml:space="preserve">9467-С Государственного Комитета Обороны СССР, предусматривающее создание на базе бывшего завода «Ф. Шихау» в Кёнигсберге отечественного судостроительного предприятия. </w:t>
      </w:r>
    </w:p>
    <w:p w14:paraId="68D4B40E" w14:textId="77777777" w:rsidR="00353C27" w:rsidRPr="00171131" w:rsidRDefault="00353C27"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 xml:space="preserve">История наименований предприятия: </w:t>
      </w:r>
    </w:p>
    <w:p w14:paraId="430C61F1" w14:textId="3577BA99" w:rsidR="00353C27" w:rsidRPr="00171131" w:rsidRDefault="00353C27"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- 1945–1966</w:t>
      </w:r>
      <w:r w:rsidR="00094A30" w:rsidRPr="00171131">
        <w:rPr>
          <w:rFonts w:ascii="Times New Roman" w:eastAsia="Times New Roman" w:hAnsi="Times New Roman"/>
          <w:color w:val="000000" w:themeColor="text1"/>
          <w:sz w:val="16"/>
          <w:szCs w:val="16"/>
          <w:lang w:eastAsia="ru-RU"/>
        </w:rPr>
        <w:t xml:space="preserve"> </w:t>
      </w:r>
      <w:r w:rsidRPr="00171131">
        <w:rPr>
          <w:rFonts w:ascii="Times New Roman" w:eastAsia="Times New Roman" w:hAnsi="Times New Roman"/>
          <w:color w:val="000000" w:themeColor="text1"/>
          <w:sz w:val="16"/>
          <w:szCs w:val="16"/>
          <w:lang w:eastAsia="ru-RU"/>
        </w:rPr>
        <w:t>гг.</w:t>
      </w:r>
      <w:r w:rsidR="00094A30" w:rsidRPr="00171131">
        <w:rPr>
          <w:rFonts w:ascii="Times New Roman" w:eastAsia="Times New Roman" w:hAnsi="Times New Roman"/>
          <w:color w:val="000000" w:themeColor="text1"/>
          <w:sz w:val="16"/>
          <w:szCs w:val="16"/>
          <w:lang w:eastAsia="ru-RU"/>
        </w:rPr>
        <w:t xml:space="preserve"> </w:t>
      </w:r>
      <w:r w:rsidRPr="00171131">
        <w:rPr>
          <w:rFonts w:ascii="Times New Roman" w:eastAsia="Times New Roman" w:hAnsi="Times New Roman"/>
          <w:color w:val="000000" w:themeColor="text1"/>
          <w:sz w:val="16"/>
          <w:szCs w:val="16"/>
          <w:lang w:eastAsia="ru-RU"/>
        </w:rPr>
        <w:t xml:space="preserve">— </w:t>
      </w:r>
      <w:r w:rsidRPr="00171131">
        <w:rPr>
          <w:rFonts w:ascii="Times New Roman" w:eastAsia="Times New Roman" w:hAnsi="Times New Roman"/>
          <w:bCs/>
          <w:color w:val="000000" w:themeColor="text1"/>
          <w:sz w:val="16"/>
          <w:szCs w:val="16"/>
          <w:lang w:eastAsia="ru-RU"/>
        </w:rPr>
        <w:t>«Судостроительный завод №</w:t>
      </w:r>
      <w:r w:rsidR="00094A30" w:rsidRPr="00171131">
        <w:rPr>
          <w:rFonts w:ascii="Times New Roman" w:eastAsia="Times New Roman" w:hAnsi="Times New Roman"/>
          <w:bCs/>
          <w:color w:val="000000" w:themeColor="text1"/>
          <w:sz w:val="16"/>
          <w:szCs w:val="16"/>
          <w:lang w:eastAsia="ru-RU"/>
        </w:rPr>
        <w:t xml:space="preserve"> </w:t>
      </w:r>
      <w:r w:rsidRPr="00171131">
        <w:rPr>
          <w:rFonts w:ascii="Times New Roman" w:eastAsia="Times New Roman" w:hAnsi="Times New Roman"/>
          <w:bCs/>
          <w:color w:val="000000" w:themeColor="text1"/>
          <w:sz w:val="16"/>
          <w:szCs w:val="16"/>
          <w:lang w:eastAsia="ru-RU"/>
        </w:rPr>
        <w:t>820»</w:t>
      </w:r>
      <w:r w:rsidRPr="00171131">
        <w:rPr>
          <w:rFonts w:ascii="Times New Roman" w:eastAsia="Times New Roman" w:hAnsi="Times New Roman"/>
          <w:color w:val="000000" w:themeColor="text1"/>
          <w:sz w:val="16"/>
          <w:szCs w:val="16"/>
          <w:lang w:eastAsia="ru-RU"/>
        </w:rPr>
        <w:t xml:space="preserve">. </w:t>
      </w:r>
    </w:p>
    <w:p w14:paraId="4D1620C2" w14:textId="6D552641" w:rsidR="00353C27" w:rsidRPr="00171131" w:rsidRDefault="00353C27"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 с 1966 года по настоящее время</w:t>
      </w:r>
      <w:r w:rsidR="00094A30" w:rsidRPr="00171131">
        <w:rPr>
          <w:rFonts w:ascii="Times New Roman" w:eastAsia="Times New Roman" w:hAnsi="Times New Roman"/>
          <w:color w:val="000000" w:themeColor="text1"/>
          <w:sz w:val="16"/>
          <w:szCs w:val="16"/>
          <w:lang w:eastAsia="ru-RU"/>
        </w:rPr>
        <w:t xml:space="preserve"> </w:t>
      </w:r>
      <w:r w:rsidRPr="00171131">
        <w:rPr>
          <w:rFonts w:ascii="Times New Roman" w:eastAsia="Times New Roman" w:hAnsi="Times New Roman"/>
          <w:color w:val="000000" w:themeColor="text1"/>
          <w:sz w:val="16"/>
          <w:szCs w:val="16"/>
          <w:lang w:eastAsia="ru-RU"/>
        </w:rPr>
        <w:t xml:space="preserve">— </w:t>
      </w:r>
      <w:r w:rsidRPr="00171131">
        <w:rPr>
          <w:rFonts w:ascii="Times New Roman" w:eastAsia="Times New Roman" w:hAnsi="Times New Roman"/>
          <w:bCs/>
          <w:color w:val="000000" w:themeColor="text1"/>
          <w:sz w:val="16"/>
          <w:szCs w:val="16"/>
          <w:lang w:eastAsia="ru-RU"/>
        </w:rPr>
        <w:t>«Прибалтийский судостроительный завод «Янтарь»</w:t>
      </w:r>
      <w:r w:rsidRPr="00171131">
        <w:rPr>
          <w:rFonts w:ascii="Times New Roman" w:eastAsia="Times New Roman" w:hAnsi="Times New Roman"/>
          <w:color w:val="000000" w:themeColor="text1"/>
          <w:sz w:val="16"/>
          <w:szCs w:val="16"/>
          <w:lang w:eastAsia="ru-RU"/>
        </w:rPr>
        <w:t xml:space="preserve"> (в 1992 году завод был преобразован из государственного предприятия в акционерное общество). </w:t>
      </w:r>
    </w:p>
    <w:p w14:paraId="64F393E2" w14:textId="77777777" w:rsidR="00353C27" w:rsidRPr="00171131" w:rsidRDefault="00353C27"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 xml:space="preserve">Входит в состав Объединённой судостроительной корпорации. </w:t>
      </w:r>
    </w:p>
    <w:p w14:paraId="6F7D2408" w14:textId="77777777" w:rsidR="00353C27" w:rsidRPr="00171131" w:rsidRDefault="00353C27"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 xml:space="preserve">В настоящее время завод специализируется в основном на военном судостроении в области крупных надводных кораблей, исключая самые крупные (17453). </w:t>
      </w:r>
    </w:p>
    <w:p w14:paraId="2EDC4C6E" w14:textId="77777777" w:rsidR="00353C27" w:rsidRPr="00171131" w:rsidRDefault="00353C27" w:rsidP="00171131">
      <w:pPr>
        <w:autoSpaceDE w:val="0"/>
        <w:autoSpaceDN w:val="0"/>
        <w:adjustRightInd w:val="0"/>
        <w:spacing w:after="0" w:line="240" w:lineRule="auto"/>
        <w:jc w:val="both"/>
        <w:rPr>
          <w:rFonts w:ascii="Times New Roman" w:hAnsi="Times New Roman"/>
          <w:color w:val="000000" w:themeColor="text1"/>
          <w:sz w:val="16"/>
          <w:szCs w:val="16"/>
        </w:rPr>
      </w:pPr>
    </w:p>
    <w:p w14:paraId="546CE5CF"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70B92BD6"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AD391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августа 1945 директивой Ставки ВГК на ДВ образовали 3Ф: Забайкальский и 1 и 2 Дальневосточные (3398,269).</w:t>
      </w:r>
    </w:p>
    <w:p w14:paraId="717AFC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62B76E5" w14:textId="77777777" w:rsidR="00460AE7" w:rsidRPr="00171131" w:rsidRDefault="00460AE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августа в 1945 году для организации боевых действий с целью разгрома милитаристской Японии директивой Ставки Верховного Главнокомандования на Дальнем Востоке образованы три фронта: Забайкальский (Маршал Советского Союза Р.Я.Малиновский), 1-й (Маршал Советского Союза К.А.Мерецков) и 2-й (генерал армии М.А.Пуркаев) Дальневосточные, а также создан штаб Главного командования советских войск на Дальнем Востоке (14971).</w:t>
      </w:r>
    </w:p>
    <w:p w14:paraId="1C7CF4A7" w14:textId="77777777" w:rsidR="00460AE7" w:rsidRPr="00171131" w:rsidRDefault="00460AE7" w:rsidP="00171131">
      <w:pPr>
        <w:spacing w:after="0" w:line="240" w:lineRule="auto"/>
        <w:jc w:val="both"/>
        <w:rPr>
          <w:rFonts w:ascii="Times New Roman" w:hAnsi="Times New Roman"/>
          <w:color w:val="000000" w:themeColor="text1"/>
          <w:sz w:val="16"/>
          <w:szCs w:val="16"/>
        </w:rPr>
      </w:pPr>
    </w:p>
    <w:p w14:paraId="00C26CC2"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3DD309E5"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42F71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августа 1945 завершилась Потсдамская конференция (3398,269).</w:t>
      </w:r>
    </w:p>
    <w:p w14:paraId="0B261D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03FE71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августа 1945 завершила работу Потсдамская мирная конференция глав держав-союзников (4962).</w:t>
      </w:r>
    </w:p>
    <w:p w14:paraId="3E90894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EF9700" w14:textId="77777777" w:rsidR="00460AE7" w:rsidRPr="00171131" w:rsidRDefault="00460AE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августа в 1945 году в Потсдаме (пригород Берлина) завершилась 17-дневная конференция «Большой тройки» — руководителей СССР, США и Великобритании: Иосифа Сталина, Гарри Трумэна и Уинстона Черчилля. Державы-победительницы приняли важнейшие решения по обустройству поверженной Германии, взимаемым с нее репарациям, передаче СССР Кенигсберга с прилегающим районом Восточной Пруссии и выселению миллионов немцев с отходящих к Польше и Чехословакии пограничных с Германией территорий на «этническую родину» (14971).</w:t>
      </w:r>
    </w:p>
    <w:p w14:paraId="0780C0E8" w14:textId="77777777" w:rsidR="00460AE7" w:rsidRPr="00171131" w:rsidRDefault="00460AE7" w:rsidP="00171131">
      <w:pPr>
        <w:spacing w:after="0" w:line="240" w:lineRule="auto"/>
        <w:jc w:val="both"/>
        <w:rPr>
          <w:rFonts w:ascii="Times New Roman" w:hAnsi="Times New Roman"/>
          <w:color w:val="000000" w:themeColor="text1"/>
          <w:sz w:val="16"/>
          <w:szCs w:val="16"/>
        </w:rPr>
      </w:pPr>
    </w:p>
    <w:p w14:paraId="717538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августа 1945 г. на Потсдамской конференции подписали соглашение о репарациях. Эти соглашения подтверждали право народов, пострадавших от германской агрессии, на справедливую компенсацию и определявшее источники получения репарационных платежей. </w:t>
      </w:r>
    </w:p>
    <w:p w14:paraId="3916DD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Репарации из Германии должны были в какой-то степени компенсировать потери, которые понес Советский Союз в результате фашистского нашествия. </w:t>
      </w:r>
    </w:p>
    <w:p w14:paraId="3D2C2C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Сталин отказался ожидать, когда будут найдены золотые запаса и банковские активы Третьего рейха, заявив, что СССР предпочитает получать репарации исключительно натурой, и указал сумму претензий - 10 млрд. долларов. </w:t>
      </w:r>
    </w:p>
    <w:p w14:paraId="62B7A5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счет репараций из Германии было вывезено 400 тыс. железнодорожных вагонов оборудования, в том числе порядка 340 тыс. металлообрабатывающих станков. </w:t>
      </w:r>
    </w:p>
    <w:p w14:paraId="3A502B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Министерству авиационной промышленности решением правительства было передано для демонтажа и отгрузки в Советский Союз 84 немецких авиационных предприятия с общим количеством оборудования на них 66 409 единиц. К середине 1946 г. на авиазаводы СССР было вывезено 123 тыс. станков и промышленного оборудования (12107).</w:t>
      </w:r>
    </w:p>
    <w:p w14:paraId="30ABDA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BEACB66" w14:textId="77777777" w:rsidR="001513CF" w:rsidRPr="00171131" w:rsidRDefault="001513C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До 2 августа 1945 г. Советский Союз получал из Германии военные трофеи. В стоимость репараций они не входили. После 2 августа 1945 г. взимались уже репарации. Правда, захват трофеев неофициально продолжался еще дольше. Трофеи, а также разбитую боевую технику, вооружение, боеприпасы, металлолом собирали трофейные войска в составе Штаба тыла Красной Армии. Затем они стали заниматься демонтажными и погрузочными работами. Общая численность этих войск составляла в 1945 г. 34 тыс. чел. (практически целая армия). Правда, служба в этих войсках также была тяжелой и опасной. При сборе и обезвреживании боеприпасов солдаты трофейных частей вместе с саперами часто подрывались и погибали. Во главе их стоял генерал-лейтенант Ф. Вахитов. Он подчинялся Трофейному комитету ГКО во главе с маршалом К. Ворошиловым. Только за 1945 г. трофейные войска отправили в СССР 242 тыс. вагонов. Кроме промышленного оборудования, боевой </w:t>
      </w:r>
      <w:r w:rsidRPr="00171131">
        <w:rPr>
          <w:rFonts w:ascii="Times New Roman" w:hAnsi="Times New Roman"/>
          <w:color w:val="000000" w:themeColor="text1"/>
          <w:sz w:val="16"/>
          <w:szCs w:val="16"/>
        </w:rPr>
        <w:lastRenderedPageBreak/>
        <w:t>техники и вооружений, было отгружено и трофейное имущество – стройматериалы, предметы мебели (например, более 60 тыс. роялей и пианино), вещевое имущество (в том числе 588 вагонов посуды, более 3 млн пар обуви, более 1,2 млн пальто, более 2,5 млн платьев, более 1 млн головных уборов) [4, 20]. Общая стоимость трофейного оборудования составила 263,7 млн дол., а общий его вес – 1 350 тыс. тонн. Общая стоимость репарационных изъятий в период со 2 августа 1945 г. по 1 января 1948 г. составила 3 млрд дол. Используя другую методику подсчетов, немецкие исследователи получили гораздо большие суммы репарационных платежей. У Р. Карлша это как минимум 14 млрд дол., у Г. Колера и И. Фишера – 16,3 млрд дол. [9, 144–146]. После образования ГДР советское руководство решило сократить взимание репараций на ее территории. С мая 1950 г. оставшаяся сумма платежей сокращалась на 50 % (до 3,171 млн дол.), а срок ее погашения был продлен на 15 лет (до 1965 г.). В собственность правительства ГДР были переданы 89 предприятий САО. В августе 1953 г. (после подавления восстания рабочих в Восточном Берлине) СССР решил вообще прекратить взимание германских репараций с 1 января 1954 г., передал ГДР еще 33 предприятия САО и сократил расходы на пребывание советских войск до 1,6 млрд марок. Эти расходы составляли 5 % доходов бюджета ГДР. В 1949 г. оккупационные расходы составляли 12 % бюджета ГДР (2,182 млрд марок). Эти меры положительно встретило большинство немецкого населения [7, 208–209] (19697).</w:t>
      </w:r>
    </w:p>
    <w:p w14:paraId="0989F2E8" w14:textId="77777777" w:rsidR="001513CF" w:rsidRPr="00171131" w:rsidRDefault="001513CF" w:rsidP="00171131">
      <w:pPr>
        <w:spacing w:after="0" w:line="240" w:lineRule="auto"/>
        <w:jc w:val="both"/>
        <w:rPr>
          <w:rFonts w:ascii="Times New Roman" w:hAnsi="Times New Roman"/>
          <w:color w:val="000000" w:themeColor="text1"/>
          <w:sz w:val="16"/>
          <w:szCs w:val="16"/>
        </w:rPr>
      </w:pPr>
    </w:p>
    <w:p w14:paraId="0C386282" w14:textId="77777777" w:rsidR="001513CF" w:rsidRPr="00171131" w:rsidRDefault="001513C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августа 1945 г. в итоговых документах Потсдамской конференции (17 июля — 2 августа 1945 г.) общая сумма репарационных платежей не определялась: СССР был вынужден согласиться с отказом от выставления конкретной цифры и количества, и перейти к процентному распределению объемов репараций [Жигалов, 2014. С. 61] 18 . Западные союзники настояли на ограничении срока демонтажа германских промышленных предприятий двумя годами, а также на порядке соответствующих изъятий из своих оккупационных зон. Наряду с вывозом большей части причитающихся репараций из своей зоны, Советский Союз также получал германские активы в странах Центральной и Восточной Европы и в Восточной Австрии, а также 25 % промышленного оборудования из западных оккупационных зон Германии (из которых 40 % безвозмездно и 60 % в обмен на поставки сырья и продовольствия из своей зоны). Объем подлежавшего демонтажу промышленного оборудования должен был определить индустриальный план, который следовало разработать в течение последующих шести месяцев (19850).</w:t>
      </w:r>
    </w:p>
    <w:p w14:paraId="6A27DFDA" w14:textId="77777777" w:rsidR="001513CF" w:rsidRPr="00171131" w:rsidRDefault="001513CF" w:rsidP="00171131">
      <w:pPr>
        <w:spacing w:after="0" w:line="240" w:lineRule="auto"/>
        <w:jc w:val="both"/>
        <w:rPr>
          <w:rFonts w:ascii="Times New Roman" w:hAnsi="Times New Roman"/>
          <w:color w:val="000000" w:themeColor="text1"/>
          <w:sz w:val="16"/>
          <w:szCs w:val="16"/>
        </w:rPr>
      </w:pPr>
    </w:p>
    <w:p w14:paraId="16C3AB1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августа 1945 г. Уинстон Черчилль, Гарри Трумэн и Иосиф Сталин на Потсдамской конференции подписали соглашение о репарациях. Эти соглашения подтверждали право народов, пострадавших от германской агрессии, на справедливую компенсацию и определявшее источники получения репарационных платежей.</w:t>
      </w:r>
    </w:p>
    <w:p w14:paraId="6B87D66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Репарации из Германии должны были в какой-то степени компенсировать потери, которые понес Советский Союз в результате фашистского нашествия. </w:t>
      </w:r>
    </w:p>
    <w:p w14:paraId="553995C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Сталин отказался ожидать, когда будут найдены золотые запаса и банковские активы Третьего рейха, заявив, что СССР предпочитает получать репарации исключительно натурой, и указал сумму претензий - 10 млрд. долларов. </w:t>
      </w:r>
    </w:p>
    <w:p w14:paraId="1D338AB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счет репараций из Германии было вывезено 400 тыс. железнодорожных вагонов оборудования, в том числе порядка 340 тыс. металлообрабатывающих станков. </w:t>
      </w:r>
    </w:p>
    <w:p w14:paraId="5D5E959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Министерству авиационной промышленности решением правительства было передано для демонтажа и отгрузки в Советский Союз 84 немецких авиационных предприятия с общим количеством оборудования на них 66 409 единиц. К середине 1946 г. на авиазаводы СССР было вывезено 123 тыс. станков и промышленного оборудования (12129).</w:t>
      </w:r>
    </w:p>
    <w:p w14:paraId="109E3B72"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215B399E"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lang w:val="en-US"/>
        </w:rPr>
      </w:pPr>
      <w:r w:rsidRPr="00171131">
        <w:rPr>
          <w:rFonts w:ascii="Times New Roman" w:hAnsi="Times New Roman"/>
          <w:i/>
          <w:iCs/>
          <w:color w:val="000000" w:themeColor="text1"/>
          <w:sz w:val="16"/>
          <w:szCs w:val="16"/>
        </w:rPr>
        <w:t>За</w:t>
      </w:r>
      <w:r w:rsidRPr="00171131">
        <w:rPr>
          <w:rFonts w:ascii="Times New Roman" w:hAnsi="Times New Roman"/>
          <w:i/>
          <w:iCs/>
          <w:color w:val="000000" w:themeColor="text1"/>
          <w:sz w:val="16"/>
          <w:szCs w:val="16"/>
          <w:lang w:val="en-US"/>
        </w:rPr>
        <w:t xml:space="preserve"> </w:t>
      </w:r>
      <w:r w:rsidRPr="00171131">
        <w:rPr>
          <w:rFonts w:ascii="Times New Roman" w:hAnsi="Times New Roman"/>
          <w:i/>
          <w:iCs/>
          <w:color w:val="000000" w:themeColor="text1"/>
          <w:sz w:val="16"/>
          <w:szCs w:val="16"/>
        </w:rPr>
        <w:t>рубежом</w:t>
      </w:r>
      <w:r w:rsidRPr="00171131">
        <w:rPr>
          <w:rFonts w:ascii="Times New Roman" w:hAnsi="Times New Roman"/>
          <w:i/>
          <w:iCs/>
          <w:color w:val="000000" w:themeColor="text1"/>
          <w:sz w:val="16"/>
          <w:szCs w:val="16"/>
          <w:lang w:val="en-US"/>
        </w:rPr>
        <w:t>:</w:t>
      </w:r>
    </w:p>
    <w:p w14:paraId="43BE1487"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6E2646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Thursday 2, August 1945 US Army Air Corps B-29s bomb five Japanese cities (1063).</w:t>
      </w:r>
    </w:p>
    <w:p w14:paraId="4D66A7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763D05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августа 1945 В-29 бомбили 5 японских городов (1063).</w:t>
      </w:r>
    </w:p>
    <w:p w14:paraId="1E0505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9A34DAF" w14:textId="77777777" w:rsidR="00A762D8" w:rsidRPr="00171131" w:rsidRDefault="00A762D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августа 1945 855 B-29 Superfortress сбрасывают 6 600 тонн (5 987 метрических тонн) бомб на Тояму, Татикаву и другие города Японии. Нападение на Тояму - это зажигательный налет, который уничтожает почти весь город (20371).</w:t>
      </w:r>
    </w:p>
    <w:p w14:paraId="48E80CB6" w14:textId="77777777" w:rsidR="00A762D8" w:rsidRPr="00171131" w:rsidRDefault="00A762D8" w:rsidP="00171131">
      <w:pPr>
        <w:spacing w:after="0" w:line="240" w:lineRule="auto"/>
        <w:jc w:val="both"/>
        <w:rPr>
          <w:rFonts w:ascii="Times New Roman" w:hAnsi="Times New Roman"/>
          <w:color w:val="000000" w:themeColor="text1"/>
          <w:sz w:val="16"/>
          <w:szCs w:val="16"/>
        </w:rPr>
      </w:pPr>
    </w:p>
    <w:p w14:paraId="093C8FAB" w14:textId="77777777" w:rsidR="00A762D8" w:rsidRPr="00171131" w:rsidRDefault="00A762D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августа 1945 патрульный самолет ВМС США PV-1 Ventura обнаруживает выживших на тяжелом крейсере USS </w:t>
      </w:r>
      <w:proofErr w:type="gramStart"/>
      <w:r w:rsidRPr="00171131">
        <w:rPr>
          <w:rFonts w:ascii="Times New Roman" w:hAnsi="Times New Roman"/>
          <w:color w:val="000000" w:themeColor="text1"/>
          <w:sz w:val="16"/>
          <w:szCs w:val="16"/>
        </w:rPr>
        <w:t>Indianapolis ,</w:t>
      </w:r>
      <w:proofErr w:type="gramEnd"/>
      <w:r w:rsidRPr="00171131">
        <w:rPr>
          <w:rFonts w:ascii="Times New Roman" w:hAnsi="Times New Roman"/>
          <w:color w:val="000000" w:themeColor="text1"/>
          <w:sz w:val="16"/>
          <w:szCs w:val="16"/>
        </w:rPr>
        <w:t xml:space="preserve"> что является первым признаком того, что Индианаполис вообще отсутствует, через 84 часа после того, как он был потоплен японской подводной лодкой I-58 в Филиппинском </w:t>
      </w:r>
      <w:proofErr w:type="gramStart"/>
      <w:r w:rsidRPr="00171131">
        <w:rPr>
          <w:rFonts w:ascii="Times New Roman" w:hAnsi="Times New Roman"/>
          <w:color w:val="000000" w:themeColor="text1"/>
          <w:sz w:val="16"/>
          <w:szCs w:val="16"/>
        </w:rPr>
        <w:t>море .</w:t>
      </w:r>
      <w:proofErr w:type="gramEnd"/>
      <w:r w:rsidRPr="00171131">
        <w:rPr>
          <w:rFonts w:ascii="Times New Roman" w:hAnsi="Times New Roman"/>
          <w:color w:val="000000" w:themeColor="text1"/>
          <w:sz w:val="16"/>
          <w:szCs w:val="16"/>
        </w:rPr>
        <w:t xml:space="preserve"> Крупная спасательная операция " воздух-море" продлится до 8 августа, но спасла только 316 человек из 1199 экипажа (20371).</w:t>
      </w:r>
    </w:p>
    <w:p w14:paraId="736035A9" w14:textId="77777777" w:rsidR="00A762D8" w:rsidRPr="00171131" w:rsidRDefault="00A762D8" w:rsidP="00171131">
      <w:pPr>
        <w:spacing w:after="0" w:line="240" w:lineRule="auto"/>
        <w:jc w:val="both"/>
        <w:rPr>
          <w:rFonts w:ascii="Times New Roman" w:hAnsi="Times New Roman"/>
          <w:color w:val="000000" w:themeColor="text1"/>
          <w:sz w:val="16"/>
          <w:szCs w:val="16"/>
        </w:rPr>
      </w:pPr>
    </w:p>
    <w:p w14:paraId="41BC6B1B"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7465B848"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D5B9B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генерал-полковник Никитин в своем заключении писал: «Ознакомив</w:t>
      </w:r>
      <w:r w:rsidRPr="00171131">
        <w:rPr>
          <w:rFonts w:ascii="Times New Roman" w:hAnsi="Times New Roman"/>
          <w:color w:val="000000" w:themeColor="text1"/>
          <w:sz w:val="16"/>
          <w:szCs w:val="16"/>
        </w:rPr>
        <w:softHyphen/>
        <w:t>шись с данными самолета Ил-8, я считал бы целесообразным продолжить строить Ил-10, как тип самолета этого класса с лучшими качествами по сравнению с Ил-8» (11474,484).</w:t>
      </w:r>
    </w:p>
    <w:p w14:paraId="3E6241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70F155" w14:textId="77777777" w:rsidR="00980BF3" w:rsidRPr="00171131" w:rsidRDefault="00980BF3"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3 августа 1945 Генерал-полковник Никитин в своем заключении по акту по испытаниям Ил-8, запрошенному главным инженером ВВС генерал-полковником А. К. Репиным,</w:t>
      </w:r>
      <w:r w:rsidRPr="00171131">
        <w:rPr>
          <w:rStyle w:val="Bodytext"/>
          <w:rFonts w:ascii="Times New Roman" w:eastAsiaTheme="minorHAnsi" w:hAnsi="Times New Roman"/>
          <w:color w:val="000000" w:themeColor="text1"/>
          <w:spacing w:val="0"/>
          <w:sz w:val="16"/>
          <w:szCs w:val="16"/>
        </w:rPr>
        <w:t xml:space="preserve"> </w:t>
      </w:r>
      <w:r w:rsidRPr="00171131">
        <w:rPr>
          <w:rStyle w:val="107"/>
          <w:rFonts w:eastAsiaTheme="minorHAnsi"/>
          <w:color w:val="000000" w:themeColor="text1"/>
          <w:sz w:val="16"/>
          <w:szCs w:val="16"/>
        </w:rPr>
        <w:t>писал: «Ознакомившись с данными самолета Ил-8, я считал бы целесообразным продолжить строить Ил-10, как тип самолета этого класса с лучшими качествами по сравнению с Ил-8» (17490).</w:t>
      </w:r>
    </w:p>
    <w:p w14:paraId="39E71E19" w14:textId="77777777" w:rsidR="00980BF3" w:rsidRPr="00171131" w:rsidRDefault="00980BF3" w:rsidP="00171131">
      <w:pPr>
        <w:spacing w:after="0" w:line="240" w:lineRule="auto"/>
        <w:jc w:val="both"/>
        <w:rPr>
          <w:rFonts w:ascii="Times New Roman" w:hAnsi="Times New Roman"/>
          <w:color w:val="000000" w:themeColor="text1"/>
          <w:sz w:val="16"/>
          <w:szCs w:val="16"/>
        </w:rPr>
      </w:pPr>
    </w:p>
    <w:p w14:paraId="727A8536" w14:textId="77777777" w:rsidR="00980BF3" w:rsidRPr="00171131" w:rsidRDefault="00980BF3"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3 августа 1945 начальник Управления штурманской службы штаба ВВС КА генерал-майору Ищенко в своем заключении по акту по испытаниям Ил-8, запрошенному главным инженером ВВС генерал-полковником А. К. Репиным, генерал Ищенко со всей прямотой указывал: «Ознакомившись с ТТД Ил-8 по результатам испытаний, считаю доводку и запуск самолета в серию нецелесообразным по следующим причинам: 1. Меткое бомбометание летчиком с данного самолета не обеспечено вследствие неудовлетворительного качества прицельного устройства. 2. Крайне ограниченный обзор из второй кабины почти исключает возможность бомбометания штурманом даже при установке на самолет хорошего бомбардировочного прицела/.../. 3. Ограниченный обзор из передней и задней кабин крайне затрудняет использование самолета в качестве разведчика и корректировщика. 4. Самолет не может быть использован для полетов на полный радиус, вследствие трудности ведения ориентировки летчиком без наличия на борту штурмана» (17490).</w:t>
      </w:r>
    </w:p>
    <w:p w14:paraId="61556A8B" w14:textId="77777777" w:rsidR="00980BF3" w:rsidRPr="00171131" w:rsidRDefault="00980BF3" w:rsidP="00171131">
      <w:pPr>
        <w:spacing w:after="0" w:line="240" w:lineRule="auto"/>
        <w:jc w:val="both"/>
        <w:rPr>
          <w:rFonts w:ascii="Times New Roman" w:hAnsi="Times New Roman"/>
          <w:color w:val="000000" w:themeColor="text1"/>
          <w:sz w:val="16"/>
          <w:szCs w:val="16"/>
        </w:rPr>
      </w:pPr>
    </w:p>
    <w:p w14:paraId="06C10F7F"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3 августа 1945 г.</w:t>
      </w:r>
    </w:p>
    <w:p w14:paraId="377C374E"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Из доклада директора завода В. Н. Лисицына на заседании партийно-хозяйственного актива завода № 153 имени В. П. Чкалова об итогах работы завода за период Великой Отечественной войны и ближайших задачах коллектива</w:t>
      </w:r>
    </w:p>
    <w:p w14:paraId="33627FB5"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[г. Новосибирск] 3 августа 1945 г.</w:t>
      </w:r>
    </w:p>
    <w:p w14:paraId="64CA0A75"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Лисицын: Товарищи! Люди завода за 4 года Отечественной войны проделали очень большую работу. Величина и многообразие задач, которые в тот трудный и тяжелый для нашей страны период стояли перед коллективом вновь создаваемого завода, были настолько огромны, что многим отдельно взятым руководителям и исполнителям казались просто непосильными. Надо было достроить завод, ибо за годы войны стоимость зданий и сооружений выросла почти в 2,5 раза. Если в начале войны стоимость зданий и сооружений принять за 100 %, то к концу войны мы уже имеем 211 %.</w:t>
      </w:r>
    </w:p>
    <w:p w14:paraId="36002430"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За 4 года войны завод в 2,5 раза увеличил ту площадь, которой он располагал в начале войны.</w:t>
      </w:r>
    </w:p>
    <w:p w14:paraId="3E791EAD"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Надо было оборудовать завод, ибо количество оборудования за годы войны на нашем заводе выросло в 3,5 раза. Если к моменту начала войны принять количество оборудования новых видов на нашем заводе за 100 %, то к концу войны завод имеет 353 % оборудования.</w:t>
      </w:r>
    </w:p>
    <w:p w14:paraId="479AB980"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Кроме того, надо было обеспечить хотя бы самые минимальные требования работающих на заводе с точки зрения устройства их быта. И здесь тоже пришлось делать от нуля.</w:t>
      </w:r>
    </w:p>
    <w:p w14:paraId="15CB377F"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Если принять количество жилой площади в 1941 г. за 100 %, то к концу войны эта жилплощадь составляет уже 197 %. В эти тяжелые годы, осенью 1941 г. и во время всех последующих военных годов, перед заводом стояла задача - построить завод, оборудовать его и обеспечить коллектив работающих на заводе хотя бы в минимальной степени жильем.</w:t>
      </w:r>
    </w:p>
    <w:p w14:paraId="301CCE5E"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xml:space="preserve">Параллельно с этим надо было в нервной обстановке катастрофического недостатка самолетов осваивать новую боевую технику и выпускать ее во все возрастающем количестве. Многие вопросы того времени нам сейчас кажутся уже историей. Мы сейчас уже забыли, что значит нехватка самолетов на фронте. А ведь </w:t>
      </w:r>
      <w:proofErr w:type="gramStart"/>
      <w:r w:rsidRPr="001A0BAA">
        <w:rPr>
          <w:rFonts w:ascii="Times New Roman" w:hAnsi="Times New Roman"/>
          <w:color w:val="0070C0"/>
          <w:sz w:val="16"/>
          <w:szCs w:val="16"/>
        </w:rPr>
        <w:t>это по существу</w:t>
      </w:r>
      <w:proofErr w:type="gramEnd"/>
      <w:r w:rsidRPr="001A0BAA">
        <w:rPr>
          <w:rFonts w:ascii="Times New Roman" w:hAnsi="Times New Roman"/>
          <w:color w:val="0070C0"/>
          <w:sz w:val="16"/>
          <w:szCs w:val="16"/>
        </w:rPr>
        <w:t xml:space="preserve"> значило беззащитность наших сел и городов от бомбежки воздушных пиратов, абсолютную скованность всех наземных родов войск. </w:t>
      </w:r>
      <w:proofErr w:type="gramStart"/>
      <w:r w:rsidRPr="001A0BAA">
        <w:rPr>
          <w:rFonts w:ascii="Times New Roman" w:hAnsi="Times New Roman"/>
          <w:color w:val="0070C0"/>
          <w:sz w:val="16"/>
          <w:szCs w:val="16"/>
        </w:rPr>
        <w:t>Это по существу</w:t>
      </w:r>
      <w:proofErr w:type="gramEnd"/>
      <w:r w:rsidRPr="001A0BAA">
        <w:rPr>
          <w:rFonts w:ascii="Times New Roman" w:hAnsi="Times New Roman"/>
          <w:color w:val="0070C0"/>
          <w:sz w:val="16"/>
          <w:szCs w:val="16"/>
        </w:rPr>
        <w:t xml:space="preserve"> значило яростный вопль наших пехотинцев, которые кричали: где же вы? Помогите хоть немножко!</w:t>
      </w:r>
    </w:p>
    <w:p w14:paraId="5C25ADB6"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xml:space="preserve">Что же сделано коллективом нашего завода по обеспечению коренного перелома на фронте в целях создания нашего господства в воздухе? За 4 года войны, строя завод, оснащая его, мы выпустили почти 16 000 самолетов, причем за первую половину войны - 5000 самолетов, а за вторую половину войны - свыше 11 000 самолетов. За это время войны нами было освоено и выпускалось в больших количествах до 10 типов непрерывно совершенствующихся истребителей «Яковлев». Эти конструктивные усовершенствования в конечном итоге обеспечили нам качественное превосходство наших сил над врагом. Как улучшились боевые средства машин? За годы войны коллектив завода сделал очень много в этом отношении. Максимальная скорость [самолетов] увеличилась на 30 %. Скороподъемность наших самолетов </w:t>
      </w:r>
      <w:r w:rsidRPr="001A0BAA">
        <w:rPr>
          <w:rFonts w:ascii="Times New Roman" w:hAnsi="Times New Roman"/>
          <w:color w:val="0070C0"/>
          <w:sz w:val="16"/>
          <w:szCs w:val="16"/>
        </w:rPr>
        <w:lastRenderedPageBreak/>
        <w:t>улучшилась больше чем на 50 %. Дальность наших истребителей - здесь увеличение почти в 3 раза по сравнению с той дальностью, которую мы имели в начале войны.</w:t>
      </w:r>
    </w:p>
    <w:p w14:paraId="2C85F67C"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И наконец, мы увеличили вес залпа в 9,5 раз. Но этих качественных преимуществ на войне оказалось недостаточно. Надо было обеспечить и количественное превосходство в воздухе.</w:t>
      </w:r>
    </w:p>
    <w:p w14:paraId="2A4DC4F2"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Если принять выпуск самолетов во второй половине 1941 года за 100 %, то в 1942 году мы имели 363 %, в 1943 г. - 653 %, в 1944 г. - 868 % и в 1945 г. - 868 %, т. е. почти в 9 раз был увеличен выпуск наших самолетов.</w:t>
      </w:r>
    </w:p>
    <w:p w14:paraId="04893FD9"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Еще 17 июня 1944 г. завод достиг рекордного в стране суточного выпуска самолетов, выполнив личное задание т. Сталина, данное им в феврале месяце 1944 г. Может быть, быстрый рост выпуска самолетов отставал от материально-технической базы нашего завода и увеличения количества рабочих? Выпуск продукции на каждый рубль основных средств составлял: в 1941 г. - 100 %, в 1942 г. - 229 %, в 1943 г. - 325 %, в 1944 г. - 396 %.</w:t>
      </w:r>
    </w:p>
    <w:p w14:paraId="206329B2"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Наши рабочие с помощью своих руководителей увеличили производительность труда. Если взять производительность труда в 1941 г. за 100 %, то в 1942 г. мы имели 137 %, в 1943 г. - 205 %, в 1944 - 291 % и в 1945 г. - 305 %. Все время шло увеличение производительности труда наших рабочих.</w:t>
      </w:r>
    </w:p>
    <w:p w14:paraId="17435E8B"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Может быть, мы эту задачу решали, излишне расходуя государственные средства? Тоже нет. Если первая половина войны была характерна для завода известной убыточностью, которая выражалась в 80 миллионов рублей, то за вторую половину войны мы дали прибыль 150 миллионов рублей, т. е. мы сэкономили стране стоимость почти 50 тысяч самолетов.</w:t>
      </w:r>
    </w:p>
    <w:p w14:paraId="0E8EBBE9"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Из этого следует, что и вторую часть задачи, а именно обеспечение количественного превосходства над врагом, мы решили технически и организационно грамотно.</w:t>
      </w:r>
    </w:p>
    <w:p w14:paraId="14CBA314"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Работа нашего коллектива в годы войны не отличалась от работы других передовых коллективов в нашей стране. Работа наших рабочих, служащих, инженеров и техников не осталась незамеченной. Мы с вами 25 месяцев занимали первое место в соцсоревновании. Мы с вами 25 месяцев держали знамя ГКО. Заводу 2 раза предоставлялась честь выступать застрельщиком соревнования. Свыше 500 человек награждены орденами и медалями. Завод, весь его коллектив награжден орденом Ленина. Во время войны нас по заслугам называли жемчужиной Наркомата авиационной промышленности, нас по заслугам называли гордостью Новосибирской области.</w:t>
      </w:r>
    </w:p>
    <w:p w14:paraId="633BEA0A"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Что же было главным, определившим успехи завода в годы войны? Ведь это не случайные успехи, ведь это не случайное достижение, которое не имеет под собой постоянной базы. Мне кажется, что я не ошибусь, если назову три важнейшие причины, которые помогли нам добиться таких успехов.</w:t>
      </w:r>
    </w:p>
    <w:p w14:paraId="0C8E6F2E"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Безграничный трудовой энтузиазм наших рабочих, инженеров, техников и служащих, которые по примеру своих братьев и сестер, ставших грудью на фронтах Отечественной войны, также грудью стали на защиту нашей любимой Родины в тылу.</w:t>
      </w:r>
    </w:p>
    <w:p w14:paraId="4F4C009E"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Непрерывное стремление нашего коллектива все вперед и вперед во всех вопросах производственной и общественной жизни завода. Все мы помним трудные и сложные этапы развития завода, а всегда у нас все трудные вопросы решались под лозунгом «Только вперед!».</w:t>
      </w:r>
    </w:p>
    <w:p w14:paraId="31C07D20"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Неустанная работа нашей партийной организации и других наших общественных организаций, руководящего состава и актива завода над объединением коллектива в единое целое, над его сплочением вокруг лозунгов партии Ленина - Сталина.</w:t>
      </w:r>
    </w:p>
    <w:p w14:paraId="408CF24B"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Вот этими тремя причинами мы и должны, главным образом, объяснять успехи нашего завода за годы войны, и в этих причинах - залог нашей дальнейшей победы.</w:t>
      </w:r>
    </w:p>
    <w:p w14:paraId="7A37ED87"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Отгремели пушки на полях сражений в Европе. Перед Советским Союзом - страной-победительницей, вынесшей на своих плечах основной груз войны, - встали новые, принципиально отличные от военного времени задачи. Эти задачи формулируются нашей партией следующим образом:</w:t>
      </w:r>
    </w:p>
    <w:p w14:paraId="4EA03C6B"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Быстрейшее восстановление разрушенных сел и городов.</w:t>
      </w:r>
    </w:p>
    <w:p w14:paraId="743AAFC2"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Дальнейшее укрепление военного, экономического могущества нашей страны.</w:t>
      </w:r>
    </w:p>
    <w:p w14:paraId="0A758BFB"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Работа над улучшением условий быта трудящихся, вынесших на своих плечах трудности войны</w:t>
      </w:r>
    </w:p>
    <w:p w14:paraId="5A87E23E"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связи с окончанием войны по-новому сложилась обстановка в некоторых областях промышленности, в том числе и [в] авиационной промышленности. За годы войны особый рост приобрели заводы, выпускающие самолеты истребительной и штурмовой авиации. Окончание войны повлекло за собой снижение их плана. Стране стало требоваться больше денег для решения других задач. И вот поэтому окончание войны повлекло за собой некоторое изменение программы.</w:t>
      </w:r>
    </w:p>
    <w:p w14:paraId="29FF37FF"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Это обстоятельство дало возможность правительству установить 8-часовой рабочий день, от которого трудящиеся в тяжелое время войны отказались. Несмотря на сокращение рабочего дня, несмотря на введение отпусков по КЗоТу, программа отставала на известную часть от производственной мощности завода. В условиях капиталистических стран это означает массовую безработицу и кризис. В нашем социалистическом государстве, в наших социалистических условиях, в условиях безграничного внутреннего рынка, способного производить любое количество продуктов гражданского назначения, этого быть не может.</w:t>
      </w:r>
    </w:p>
    <w:p w14:paraId="3F13F273"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силу этого правительство поставило задачу догрузить авиационные заводы выпуском гражданской продукции (автобусы, велосипеды, автомашины и мотоциклы) и выпуском ширпотреба.</w:t>
      </w:r>
    </w:p>
    <w:p w14:paraId="7B49042F"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Наш завод получил задание выпускать в массовом количестве велосипеды. Годы Отечественной войны, которые отнимали все силы и средства на выпуск боевой техники, не давали возможности изготовления таких предметов, без которых жизнь человека весьма затруднительна.</w:t>
      </w:r>
    </w:p>
    <w:p w14:paraId="3B327A2F"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Нарядусэтимипреждевсего,правительствопоставилопередкаждымавиационным заводом как центральную задачу безусловное сохранение в неприкосновенности достигнутой мощности. Каждый из авиационных заводов, догружаясь выпуском предметов гражданского назначения, обязан ритмично выполнять заданный ему план и резко улучшать качество продукции.</w:t>
      </w:r>
    </w:p>
    <w:p w14:paraId="1A862156"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xml:space="preserve">Третья задача, которая здесь стоит, </w:t>
      </w:r>
      <w:proofErr w:type="gramStart"/>
      <w:r w:rsidRPr="001A0BAA">
        <w:rPr>
          <w:rFonts w:ascii="Times New Roman" w:hAnsi="Times New Roman"/>
          <w:color w:val="0070C0"/>
          <w:sz w:val="16"/>
          <w:szCs w:val="16"/>
        </w:rPr>
        <w:t>- это</w:t>
      </w:r>
      <w:proofErr w:type="gramEnd"/>
      <w:r w:rsidRPr="001A0BAA">
        <w:rPr>
          <w:rFonts w:ascii="Times New Roman" w:hAnsi="Times New Roman"/>
          <w:color w:val="0070C0"/>
          <w:sz w:val="16"/>
          <w:szCs w:val="16"/>
        </w:rPr>
        <w:t xml:space="preserve"> скорость освоения новых типов. Что касается качества: то, что можно было прощать в условиях войны, не может быть прощено теперь, когда такой ситуации нет. Еще в июне месяце такие задачи встали перед нашим заводом. Еще в июне месяце произошло резкое сокращение в выпуске самолетов. Это поставило перед нами следующие задачи:</w:t>
      </w:r>
    </w:p>
    <w:p w14:paraId="26B9A5ED"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Переход на машину «У».</w:t>
      </w:r>
    </w:p>
    <w:p w14:paraId="3B1F4C17"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Быстрейшее освоение, начиная с июля месяца, машины 8. (Это точно 8, не В?)</w:t>
      </w:r>
    </w:p>
    <w:p w14:paraId="3AB6E3C6"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Это ставит перед нами задачу выбора наилучшего вида велосипедов и быстрейший выпуск регламентированного наркоматом ширпотреба. Все это мы должны сделать скорее, чтобы полностью загрузить рабочие руки нашего завода, выполнить программу и восстановить за счет этого финансовое состояние завода. По нашим расчетам, резерв рабсилы должен против того графика составлять 15-18 %. Это с учетом перехода на работу по КЗоТу. В июне месяце - начале июля месяца со всей резкостью встала задача освоения выпуска ширпотреба и гражданской продукции. В июне - июле месяцах мы успеха в решении этих задач не имели.</w:t>
      </w:r>
    </w:p>
    <w:p w14:paraId="154CFF78"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xml:space="preserve">Почему? Мы уже в июле месяце полностью перешли на выпуск машины «У». Практически выпуск машин «У» мы должны были удвоить или даже </w:t>
      </w:r>
      <w:proofErr w:type="gramStart"/>
      <w:r w:rsidRPr="001A0BAA">
        <w:rPr>
          <w:rFonts w:ascii="Times New Roman" w:hAnsi="Times New Roman"/>
          <w:color w:val="0070C0"/>
          <w:sz w:val="16"/>
          <w:szCs w:val="16"/>
        </w:rPr>
        <w:t>больше</w:t>
      </w:r>
      <w:proofErr w:type="gramEnd"/>
      <w:r w:rsidRPr="001A0BAA">
        <w:rPr>
          <w:rFonts w:ascii="Times New Roman" w:hAnsi="Times New Roman"/>
          <w:color w:val="0070C0"/>
          <w:sz w:val="16"/>
          <w:szCs w:val="16"/>
        </w:rPr>
        <w:t xml:space="preserve"> чем удвоить. Наши органы подготовки производства и наши цеха основного производства не добились нужного снижения трудоемкости по машине «У», которая перекрывала разницу в трудоемкости по машине «У» и по машине «М».</w:t>
      </w:r>
    </w:p>
    <w:p w14:paraId="45F15E95"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результате этого нужная для выпуска ширпотреба рабочая сила оказалась невысвобожденной. Зарплата рабочих на 15-20 % снизилась в июне против марта 1945 года. Многие думали, что уменьшился рабочий день, появились выходные дни и, значит, зарплата начала снижаться. Но это неверно. Мы заинтересованы в том, чтобы зарплата рабочих росла. Сократилась часовая выработка на одного рабочего. Если взять часовую выработку в июле месяце 1944 года за 100 %, то в июле месяце 1945 года ориентировочно, так как мы еще не имеем точных данных на сегодняшний день, мы имеем 70 %. Все это говорит о недостаточной организованности в период перехода на 8-часовой рабочий день. Это говорит о снижении трудовой дисциплины. Это говорит о некоторой расхлябанности, которую мы имеем на заводе.</w:t>
      </w:r>
    </w:p>
    <w:p w14:paraId="57C6589D"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xml:space="preserve">Если мы возьмем второй цех, то здесь снижение 15 %, то есть в 2 раза меньше средней цифры по заводу. Возьмем цех № 20 - здесь 21 %. Возьмем 30-й цех - здесь мы имеем рост часовой выработки почти на 30 %. Значит, вовсе не обязательно было такое положение вещей, какое мы имели в половине июля месяца 1945 года. Достаточно сказать, что сборочные цеха в июле месяце работали на уровне 75 </w:t>
      </w:r>
      <w:proofErr w:type="gramStart"/>
      <w:r w:rsidRPr="001A0BAA">
        <w:rPr>
          <w:rFonts w:ascii="Times New Roman" w:hAnsi="Times New Roman"/>
          <w:color w:val="0070C0"/>
          <w:sz w:val="16"/>
          <w:szCs w:val="16"/>
        </w:rPr>
        <w:t>%[</w:t>
      </w:r>
      <w:proofErr w:type="gramEnd"/>
      <w:r w:rsidRPr="001A0BAA">
        <w:rPr>
          <w:rFonts w:ascii="Times New Roman" w:hAnsi="Times New Roman"/>
          <w:color w:val="0070C0"/>
          <w:sz w:val="16"/>
          <w:szCs w:val="16"/>
        </w:rPr>
        <w:t>- ного] снижения графика. Завод в результате этого оказался в тяжелом финансовом состоянии. 2,5 года подряд наш завод отличался тем, что мы не имели ни одного дня просрочки платежей. Сейчас на 1 августа у нас просрочка по платежам составляет 30 миллионов рублей.</w:t>
      </w:r>
    </w:p>
    <w:p w14:paraId="6F425ABF"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Как видите, мы [с] новыми задачами в июне - июле не справились. В конце июля месяца по причинам, о которых мы с вами можем только догадываться, правительство приняло решение об изменении нашей основной продукции на ближайшие 3-4 месяца. В результате этого изменения наш график по сборке увеличен на 40 %.</w:t>
      </w:r>
    </w:p>
    <w:p w14:paraId="5FA037D0"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результате этого изменения мы должны, наряду с дальнейшим выпуском машины «У», начать выпуск машины «В» и вновь переходить к выпуску машины «Ю», которая всем вам известна. Это в корне меняет положение завода и ставит перед нами целый ряд важных, новых задач.</w:t>
      </w:r>
    </w:p>
    <w:p w14:paraId="208A0C18"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Государственный план является непреложным законом. Мы к этой мысли приучены. Нашей первой задачей является задача встать на новый, повышенный график.</w:t>
      </w:r>
    </w:p>
    <w:p w14:paraId="6AFEACEA"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Вторая задача завода состоит в том, чтобы безусловно выдержать трудную, обусловленную планом номенклатуру выпуска. Дело в том, что сейчас не нужны самолеты вообще, а нужны самолеты определенного типа, в твердо обусловленной планом номенклатуре. Буквально в считаные дни мы должны встать по выпуску самолетов «В» на заданный график и начать выпускать машину «Ю». Здесь присутствуют наши заказчики, они могут вам подтвердить, насколько важно иметь выполнение плана в номенклатуре. Теперь не то время, когда каждый самолет нужен был на фронте. Надо в недельный срок обеспечить выполнение графика по плану.</w:t>
      </w:r>
    </w:p>
    <w:p w14:paraId="473C6FB0"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Окончание войны по-новому поставило вопросы качества самолетов, его отделку, его прочие характеристики. Мне думается, что те затруднения с качеством, которые возникли на заводе, являются сезонными и скоропроходящими. Находились среди нас люди, которые думали: «Это, вероятно, очередное наступление на вопросы качества. Это, вероятно, эпопея, которая скоро кончится, и от этой эпопеи нам удастся отсидеться».</w:t>
      </w:r>
    </w:p>
    <w:p w14:paraId="74959551"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Это не верно. Достаточно показать несколько примеров отступления от технических условий. В июле месяце в 50-м цехе было забраковано 50 моторных рам. Прочность их очень снизилась. Сказалось из-за плохой подготовки свариваемых элементов: сварной шов был в 1 миллиметр вместо 2 миллиметров.</w:t>
      </w:r>
    </w:p>
    <w:p w14:paraId="298E3139"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Вот еще несколько фактов: дефектчики ц[еха] 11 (зачитывает).</w:t>
      </w:r>
    </w:p>
    <w:p w14:paraId="4F0327A8"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lastRenderedPageBreak/>
        <w:t>Машина задержалась на двое суток из-за этого.</w:t>
      </w:r>
    </w:p>
    <w:p w14:paraId="47152A9A"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Я думаю, этих 2 примеров достаточно, чтобы показать, что у нас положение с качеством неблагополучно. Эти дефекты превращают машину в летающий гроб вместо боевого самолета. Если мы в годы войны смотрели сквозь пальцы на некоторые дефекты эстетического свойства, то сегодня мы должны поставить перед собой такую задачу: наши самолеты должны быть красивее всех. Мы должны повседневно улучшать качество, не допуская ни единого отступления от технических условий и чертежей. Мы должны работать над дальнейшим совершенствованием и улучшением конструкции и технологии в целях улучшения качества. Техническое руководство завода решило во второй половине этого месяца специально рассмотреть данный вопрос на созываемой конференции по качеству.</w:t>
      </w:r>
    </w:p>
    <w:p w14:paraId="1210363B"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xml:space="preserve">Временное увеличение продукции по основной программе ставит наш завод в тяжелое положение, в отличие от других заводов, еще и потому, что с нас не снимается программа по запуску ширпотреба. Никаких изменений делать для нас не будут. Поэтому четвертая задача </w:t>
      </w:r>
      <w:proofErr w:type="gramStart"/>
      <w:r w:rsidRPr="001A0BAA">
        <w:rPr>
          <w:rFonts w:ascii="Times New Roman" w:hAnsi="Times New Roman"/>
          <w:color w:val="0070C0"/>
          <w:sz w:val="16"/>
          <w:szCs w:val="16"/>
        </w:rPr>
        <w:t>- это безусловное выполнение</w:t>
      </w:r>
      <w:proofErr w:type="gramEnd"/>
      <w:r w:rsidRPr="001A0BAA">
        <w:rPr>
          <w:rFonts w:ascii="Times New Roman" w:hAnsi="Times New Roman"/>
          <w:color w:val="0070C0"/>
          <w:sz w:val="16"/>
          <w:szCs w:val="16"/>
        </w:rPr>
        <w:t xml:space="preserve"> плана выпуска велосипедов и, кроме этого, обязательное выполнение плана ширпотреба. Наши рабочие чрезвычайно нуждаются во всех этих предметах. Хотелось бы представить себе емкость этого задания по сравнению с тем трудовым напряжением, которое испытывал завод в годы войны. Если взять план августа - сентября месяцев 1945 г. и сравнить с планом августа - сентября 1944 г., то мы видим, что трудоемкость нового плана уменьшилась на 15 %.</w:t>
      </w:r>
    </w:p>
    <w:p w14:paraId="12FD3893"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Новые машины несколько более трудоемкие, чем те машины, которые мы делали год тому назад. Это получается потому, что у нас в плане имеются велосипеды. Итак, на 15 % имеется трудоемкость плана. Рабочее время в августе - сентябре 1945 г. меньше, чем в августе - сентябре 1944 г., по меньшей мере на 27-29 процентов. Эти цифры складываются из сверхурочных работ, которые мы имели все эти дни, плюс 7-8 % - выходные дни и отпуска, которые имеют сейчас рабочие. Таким образом, в августе месяце создается дополнительное напряжение в труде, равное 27-28 %, и 15 %[ное] сокращение трудоемкости.</w:t>
      </w:r>
    </w:p>
    <w:p w14:paraId="1770094A"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Для выполнения государственного плана наши рабочие должны работать на 12-14 % производительнее, чем в прошлом году. Ясна степень напряжения, которую мы должны испытывать.</w:t>
      </w:r>
    </w:p>
    <w:p w14:paraId="402123F7"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одном ряду с этими производственными задачами стоят и другие, отнюдь не менее важные. Держась на уровне того напряжения, на котором держался 3 месяца после войны наш завод, мы с этими задачами справиться не можем. До зимы осталось 2-2,5 месяца. Зима прошлого года напомнила нам со всей суровостью, что мы живем в Сибири.</w:t>
      </w:r>
    </w:p>
    <w:p w14:paraId="526D8A87"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xml:space="preserve">Всесторонняя подготовка к зиме </w:t>
      </w:r>
      <w:proofErr w:type="gramStart"/>
      <w:r w:rsidRPr="001A0BAA">
        <w:rPr>
          <w:rFonts w:ascii="Times New Roman" w:hAnsi="Times New Roman"/>
          <w:color w:val="0070C0"/>
          <w:sz w:val="16"/>
          <w:szCs w:val="16"/>
        </w:rPr>
        <w:t>- это</w:t>
      </w:r>
      <w:proofErr w:type="gramEnd"/>
      <w:r w:rsidRPr="001A0BAA">
        <w:rPr>
          <w:rFonts w:ascii="Times New Roman" w:hAnsi="Times New Roman"/>
          <w:color w:val="0070C0"/>
          <w:sz w:val="16"/>
          <w:szCs w:val="16"/>
        </w:rPr>
        <w:t xml:space="preserve"> наша пятая задача. Что значит сделать таким образом, чтобы завод в зимнее время работал нормально, а его рабочие, инженеры, техники и служащие не испытывали лишений? Это значит обеспечить завод, жилища и коммунальные предприятия топливом. Я хочу показать, как целый ряд работников нашего коллектива не понимает важности этой задачи. Для того чтобы добыть топливо в некоторых шахтах, надо обеспечить их крепежным лесом. Лес мы достали. Надо было доставить этот лес в шахты. Решение этой задачи было поручено т. Ельцову. И вот т. Ельцов, член партии, явился ко мне и говорит: я получил не такое образование, чтобы этим делом заниматься, и вообще это не моя специальность. Он отказался от этого дела. </w:t>
      </w:r>
      <w:proofErr w:type="gramStart"/>
      <w:r w:rsidRPr="001A0BAA">
        <w:rPr>
          <w:rFonts w:ascii="Times New Roman" w:hAnsi="Times New Roman"/>
          <w:color w:val="0070C0"/>
          <w:sz w:val="16"/>
          <w:szCs w:val="16"/>
        </w:rPr>
        <w:t>И прежде чем</w:t>
      </w:r>
      <w:proofErr w:type="gramEnd"/>
      <w:r w:rsidRPr="001A0BAA">
        <w:rPr>
          <w:rFonts w:ascii="Times New Roman" w:hAnsi="Times New Roman"/>
          <w:color w:val="0070C0"/>
          <w:sz w:val="16"/>
          <w:szCs w:val="16"/>
        </w:rPr>
        <w:t xml:space="preserve"> как следует не взяли за глотку, он [не] сделал.</w:t>
      </w:r>
    </w:p>
    <w:p w14:paraId="4F68480A"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xml:space="preserve">ОРС должен был обеспечить питание шахтеров, но ОРС делал все необходимое для того, чтобы завалить эту работу. Эти два примера показывают, как мы относимся к подготовке к зиме. Следующий вопрос </w:t>
      </w:r>
      <w:proofErr w:type="gramStart"/>
      <w:r w:rsidRPr="001A0BAA">
        <w:rPr>
          <w:rFonts w:ascii="Times New Roman" w:hAnsi="Times New Roman"/>
          <w:color w:val="0070C0"/>
          <w:sz w:val="16"/>
          <w:szCs w:val="16"/>
        </w:rPr>
        <w:t>- это</w:t>
      </w:r>
      <w:proofErr w:type="gramEnd"/>
      <w:r w:rsidRPr="001A0BAA">
        <w:rPr>
          <w:rFonts w:ascii="Times New Roman" w:hAnsi="Times New Roman"/>
          <w:color w:val="0070C0"/>
          <w:sz w:val="16"/>
          <w:szCs w:val="16"/>
        </w:rPr>
        <w:t xml:space="preserve"> ремонт помещения. Выполнение плана сугубо ремонтных работ - 20 %, в то время как до зимы осталось 2 месяца. Правда, чувствуется недостаток материала и рабсилы, но имеется также нежелание организовывать эту рабсилу. Никакой прогрессивно-премиальной системы не существует для этих рабочих. Люди, находясь на расстоянии одного километра от завода, где все эти вопросы так или иначе разрешаются, живут как на необитаемом острове. Общественность совершенно не привлечена к этому делу.</w:t>
      </w:r>
    </w:p>
    <w:p w14:paraId="6EA09028"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Надо подготовить также и промплощадки к зиме. ОЭЗИС, ОГМ и ОКС ведут себя чрезвычайно вяло, и вместо оперативного решения вопросов происходит торговля о том, кто должен за эту работу отвечать и кто не должен этим вопросом заниматься. Надо обеспечить сбор урожая на индивидуальных огородах и в подсобном хозяйстве и сохранить урожай в зимний период. Картофель, капуста, свекла и помидоры находятся [во] вполне удовлетворительном состоянии. Убирать нам будет что, а если сумеем сохранить - и есть будет что нашим рабочим.</w:t>
      </w:r>
    </w:p>
    <w:p w14:paraId="20C73749"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Люди работают на подсобном хозяйстве в этом году более организованно, чем в прошлом году. Но есть у нас и такие цеха, которых война в этом вопросе ничему не научила. Цех № 12 и 8 только под исключительным нажимом выполняют свои обязательства перед подсобным хозяйством. Нельзя обойти молчанием работу цеха № 51 и его начальника т. Скляра, а также руководителей отдела капитального строительства, которые явно неудовлетворительно работают над подготовкой наших совхозов к зиме. Эти товарищи совершенно хладнокровно перешли на 8-часовой рабочий день, очень рады, что у них не хватает леса, и отпускают рабочих в 5 часов. Нельзя пройти мимо отношения некоторых цехов к вопросу изготовления запасных частей.</w:t>
      </w:r>
    </w:p>
    <w:p w14:paraId="15A09C9A"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xml:space="preserve">Если мы справимся с транспортными затруднениями этого года </w:t>
      </w:r>
      <w:proofErr w:type="gramStart"/>
      <w:r w:rsidRPr="001A0BAA">
        <w:rPr>
          <w:rFonts w:ascii="Times New Roman" w:hAnsi="Times New Roman"/>
          <w:color w:val="0070C0"/>
          <w:sz w:val="16"/>
          <w:szCs w:val="16"/>
        </w:rPr>
        <w:t>- это</w:t>
      </w:r>
      <w:proofErr w:type="gramEnd"/>
      <w:r w:rsidRPr="001A0BAA">
        <w:rPr>
          <w:rFonts w:ascii="Times New Roman" w:hAnsi="Times New Roman"/>
          <w:color w:val="0070C0"/>
          <w:sz w:val="16"/>
          <w:szCs w:val="16"/>
        </w:rPr>
        <w:t xml:space="preserve"> значит, что урожай мы сохраним, если не справимся </w:t>
      </w:r>
      <w:proofErr w:type="gramStart"/>
      <w:r w:rsidRPr="001A0BAA">
        <w:rPr>
          <w:rFonts w:ascii="Times New Roman" w:hAnsi="Times New Roman"/>
          <w:color w:val="0070C0"/>
          <w:sz w:val="16"/>
          <w:szCs w:val="16"/>
        </w:rPr>
        <w:t>- значит</w:t>
      </w:r>
      <w:proofErr w:type="gramEnd"/>
      <w:r w:rsidRPr="001A0BAA">
        <w:rPr>
          <w:rFonts w:ascii="Times New Roman" w:hAnsi="Times New Roman"/>
          <w:color w:val="0070C0"/>
          <w:sz w:val="16"/>
          <w:szCs w:val="16"/>
        </w:rPr>
        <w:t>, не сохраним. Присутствующие здесь начальники цехов знают, что ни один из них план по запасным частям не выполнил, а остались считаные дни.</w:t>
      </w:r>
    </w:p>
    <w:p w14:paraId="4DA47272"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Надо обеспечить работников завода теплой одеждой и обувью. Я не буду здесь приводить цифры, о них, наверное, будут говорить выступающие. Скажу только, что для того, чтобы решить эту задачу, нам придется поработать больше, чем в прошлом году. Мы сильно рассчитывали, что фонды будут более могучие. Пока эти надежды не оправдались. Дальнейшая забота об улучшении положения наших рабочих, инженеров, служащих и техников является нашей шестой задачей.</w:t>
      </w:r>
    </w:p>
    <w:p w14:paraId="38C76997"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 вопросе жилплощади: хотя мы и увеличили ее в годы войны почти в 2 раза, мы с точки зрения темпов серьезно отстали от темпов промстроительства. Жилье является центральным вопросом для наших рабочих, а здесь мы как раз наиболее отстаем. Обязательно надо побольше спрашивать с треста № 7, как нашего единственного подрядчика, но наряду с этим надо спрашивать и с самих себя: как мы справились с этим вопросом, как справились цеха, и надо прямо сказать, что объем требований, которые мы должны предъявить себе, не меньше, чем объем требований, которые мы должны предъявить тресту № 7. ОКС должен заниматься этим вопросом, а цеха должны ему помогать. Прошло уже много времени, а сделано мало. Несмотря на то, что мы в последние месяцы почти не имеем затруднений с электроэнергией, обязательно все участки, где проводится строительство, нашими энергетиками выключаются.</w:t>
      </w:r>
    </w:p>
    <w:p w14:paraId="552A8817"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Начало двигаться асфальтирование дороги, которая будет доведена до дома № 11/1а. Надо иметь в виду, что выполнение такой трудоемкой работы не может быть проделано каким-нибудь одним отделом завода. Такая задача может быть разрешена с помощью основных [и] вспомогательных отделов завода.</w:t>
      </w:r>
    </w:p>
    <w:p w14:paraId="5BB3CA12"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xml:space="preserve">Радикальное улучшение положения рабочих базируется на успехах в сельском хозяйстве. Эта область наиболее пострадала в годы войны. И людей оттуда брали, и механизмы она не получала, потому что тракторные заводы делали самолеты. Сегодня мы должны вспомнить о том, что идет речь о шефстве городского пролетариата над населением колхозов и МТС. Мы должны это шефство вести как следует </w:t>
      </w:r>
      <w:proofErr w:type="gramStart"/>
      <w:r w:rsidRPr="001A0BAA">
        <w:rPr>
          <w:rFonts w:ascii="Times New Roman" w:hAnsi="Times New Roman"/>
          <w:color w:val="0070C0"/>
          <w:sz w:val="16"/>
          <w:szCs w:val="16"/>
        </w:rPr>
        <w:t>- это</w:t>
      </w:r>
      <w:proofErr w:type="gramEnd"/>
      <w:r w:rsidRPr="001A0BAA">
        <w:rPr>
          <w:rFonts w:ascii="Times New Roman" w:hAnsi="Times New Roman"/>
          <w:color w:val="0070C0"/>
          <w:sz w:val="16"/>
          <w:szCs w:val="16"/>
        </w:rPr>
        <w:t xml:space="preserve"> есть наша седьмая задача. Мы должны по постановлению Совнаркома отправить на уборочную кампанию 50 % всех машин. Мы должны отправить не одну сотню комсомольцев и коммунистов.</w:t>
      </w:r>
    </w:p>
    <w:p w14:paraId="1B5C0E13"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Вот таковы основные 7 задач, которые стоят перед нашим заводом. Они очень велики. Они находятся почти на грани наших возможностей. Нам, собравшимся здесь, надо крепко подумать, каким путем пойти, чтобы решить эти задачи.</w:t>
      </w:r>
    </w:p>
    <w:p w14:paraId="3594BA35"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Может ли работать продуктивно человек, которого изо дня в день треплет тропическая малярия? Нет, не может. Может ли продуктивно работать, с перспективами на будущее коллектив, основная часть которого заражена этой изнурительной болезнью? Конечно, нет. Такой коллектив с неизбежностью будет идти назад, а не вперед, если его не начать срочно лечить. Я утверждаю, что наш коллектив в значительной степени поражен острой болезнью - массовым психозом ухода с завода, массовым психозом перемены сибирского климата на московский, ленинградский и киевский. Известно, что в цехах пишутся коллективные заявления. В 39-м цехе 200 чел. рабочих написали коллективное заявление, в котором они просят как награды за их самоотверженный труд в годы войны отправить их обратно в г. Ленинград. Нам известен поток индивидуальных заявлений на беседе у директора и парторга. Этими индивидуальными заявлениями заполнены папки всех руководящих работников завода. Это болезнь захватила основную часть нашего коллектива. Этой болезнью оказались зараженными и многие хозяйственные и партийные руководители. И вряд ли не от них началась эта болезнь. Выдвигаются сотни мотивов в подтверждение необходимости ухода с завода: болезнь детей или каких-нибудь других членов семьи, пылкое желание дать детям образование в столичном городе, желание сохранить вещи или квартиру, а иногда даже реакция на отказ продлить срок пребывания в Мочищенском д[оме] о[тдыха] на второй или на третий сезон.</w:t>
      </w:r>
    </w:p>
    <w:p w14:paraId="25B84BC9"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xml:space="preserve">Попытаемся разобраться в этом вопросе по существу. Страна за годы пятилеток все время работает над созданием промышленности на Украине, на Востоке, в Сибири. Основная трудность </w:t>
      </w:r>
      <w:proofErr w:type="gramStart"/>
      <w:r w:rsidRPr="001A0BAA">
        <w:rPr>
          <w:rFonts w:ascii="Times New Roman" w:hAnsi="Times New Roman"/>
          <w:color w:val="0070C0"/>
          <w:sz w:val="16"/>
          <w:szCs w:val="16"/>
        </w:rPr>
        <w:t>- это</w:t>
      </w:r>
      <w:proofErr w:type="gramEnd"/>
      <w:r w:rsidRPr="001A0BAA">
        <w:rPr>
          <w:rFonts w:ascii="Times New Roman" w:hAnsi="Times New Roman"/>
          <w:color w:val="0070C0"/>
          <w:sz w:val="16"/>
          <w:szCs w:val="16"/>
        </w:rPr>
        <w:t xml:space="preserve"> проблема квалифицированных кадров. Мы знаем, что проблема квалифицированных кадров являлась решающей для промышленности Востока. Сейчас эта промышленность создана, обеспечены кадры. У нас на заводе 65 % рабочих, эвакуированных из больших городов. 85% руководящего состава: начальники цехов, их заместители, руководители основных отделов и бюро - приезжие. Может ли сейчас стоять вопрос о сколько-нибудь ощутимой реэвакуации, о которой многие мечтают без угрозы развалить промышленность на востоке? Нет, не может. Следует ли из этого, что все закрепляются на заводе и что никто не будет отпущен отсюда? Нет, такой вывод делать не следует. Возможен уход с завода в сугубо индивидуальном порядке, с учетом индивидуальных условий и при обязательном наличии рынка труда в Новосибирске. Сейчас этого рынка труда в Новосибирске нет. Подавляющее большинство наших бойцов находится в рядах Красной армии, и правительство знает, зачем оно их там оставляет. Вот почему говорить об уходе с завода нельзя. Еще более остро стоит вопрос с отпуском руководящих работников. За поведением каждого руководящего работника следят сотни и тысячи глаз. Не только уход такого руководящего работника, а даже сама поставка этого вопроса находит сейчас очень нехорошую огласку в заводе. Однако очень многие руководители забывают о том, что по ним ориентируются десятки и сотни подчиненных работников. Приведу несколько примеров. Не так давно на партийном комитете разбиралось заявление председателя цехкома цеха № 7. Разбирался вопрос о его увольнении с завода по причинам, которые являются типичными для очень большого количества людей у нас на заводе. Это заявление поддерживал на парткоме парторг цеха № 7. Он сказал таким образом: «Я считаю, что нужно его отпустить, 75 % рабочих нашего завода тоже хотят уйти. Да и я тоже. Отпустите его, а потом я буду проситься, чтобы и меня отпустили».</w:t>
      </w:r>
    </w:p>
    <w:p w14:paraId="2A403144"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lastRenderedPageBreak/>
        <w:t>Спрашивается, как такой руководитель вместе со своим собратом - председателем цехкома может влиять на людей? Второй пример: начальник цеха, коммунист, потерявши надежду уйти легально с завода, обратился к секретарю райкома за советом, что с ним будет, если он уйдет с завода самовольно. Фамилия этого начальника цеха - Абраменко. Вот до чего доводит так называемая тропическая малярия. (Смех.)</w:t>
      </w:r>
    </w:p>
    <w:p w14:paraId="7BAECFF9"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Есть у нас отдел организации труда. Руководители этого отдела не столько занимаются вопросами организации труда, сколько в настоящее время проявляют уж слишком большую активность в вопросе организации своего ухода с завода. (Смех.)</w:t>
      </w:r>
    </w:p>
    <w:p w14:paraId="7C6D6E3A"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Мы обязаны этот вопрос поставить со всей резкостью. Мы обязаны потребовать от наших руководителей: хозяйственных, партийных, профсоюзных и комсомольских - возглавления борьбы за сохранение кадров на заводе, ибо от успеха этой борьбы зависит дальнейшее существование завода. Сейчас это есть первый путь, по которому мы должны повести завод для решения тех задач, о которых я вам говорил.</w:t>
      </w:r>
    </w:p>
    <w:p w14:paraId="0D2AA122"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Послевоенный период на заводе характеризуется резким спадом трудовой и производственной дисциплины. Если принять количество дезертиров в апреле за 100 %, то в мае - 366 %, в июле - 500 %. Если исключить отсюда людей, которые прибыли к нам из тюрем, все равно дезертирство представляет 240 %.</w:t>
      </w:r>
    </w:p>
    <w:p w14:paraId="377444C8"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Резко возросло количество опозданий. Появились даже случаи отказа отдельных рабочих от выполнения распоряжений отдельных руководителей. Не буду задерживаться на этих фактах. Руководитель должен посмотреть, все ли правильно он делает. Резкое снижение трудовой дисциплины происходит из-за двух причин:</w:t>
      </w:r>
    </w:p>
    <w:p w14:paraId="027F85AD"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xml:space="preserve">То, что у нас ослабилась карательная политика. Люди думают: война кончилась </w:t>
      </w:r>
      <w:proofErr w:type="gramStart"/>
      <w:r w:rsidRPr="001A0BAA">
        <w:rPr>
          <w:rFonts w:ascii="Times New Roman" w:hAnsi="Times New Roman"/>
          <w:color w:val="0070C0"/>
          <w:sz w:val="16"/>
          <w:szCs w:val="16"/>
        </w:rPr>
        <w:t>- значит</w:t>
      </w:r>
      <w:proofErr w:type="gramEnd"/>
      <w:r w:rsidRPr="001A0BAA">
        <w:rPr>
          <w:rFonts w:ascii="Times New Roman" w:hAnsi="Times New Roman"/>
          <w:color w:val="0070C0"/>
          <w:sz w:val="16"/>
          <w:szCs w:val="16"/>
        </w:rPr>
        <w:t>, может быть допущена слабина.</w:t>
      </w:r>
    </w:p>
    <w:p w14:paraId="7137E93A"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Несомненное ослабление массовой работы. В марте месяце прогуляли 10 комсомольцев, в апреле - 15 комсомольцев, в июле - тоже 15. Спрашивается: какова работа комсомольской организации? По меньшей мере половина всех наших потерь происходит из-за этой дисциплинарной расхлябанности. Надо ликвидировать эту расхлябанность.</w:t>
      </w:r>
    </w:p>
    <w:p w14:paraId="08FB5CCC"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 xml:space="preserve">Испытанный путь </w:t>
      </w:r>
      <w:proofErr w:type="gramStart"/>
      <w:r w:rsidRPr="001A0BAA">
        <w:rPr>
          <w:rFonts w:ascii="Times New Roman" w:hAnsi="Times New Roman"/>
          <w:color w:val="0070C0"/>
          <w:sz w:val="16"/>
          <w:szCs w:val="16"/>
        </w:rPr>
        <w:t>- это</w:t>
      </w:r>
      <w:proofErr w:type="gramEnd"/>
      <w:r w:rsidRPr="001A0BAA">
        <w:rPr>
          <w:rFonts w:ascii="Times New Roman" w:hAnsi="Times New Roman"/>
          <w:color w:val="0070C0"/>
          <w:sz w:val="16"/>
          <w:szCs w:val="16"/>
        </w:rPr>
        <w:t xml:space="preserve"> совершенствование технологии. Почему-то так получилось, что те потоки, о которых мы так много говорили за последнее время, не дают результатов. Поточные линии как потоки сейчас не работают. Если мы посмотрим, что мы сделали существенного с точки зрения технологии за эти истекшие 3 месяца, то многого мы не найдем. Что сделано нами в области дальнейшей механизации производства? Тут мы тоже много сказать не можем. Второй год т. Свидлер и Ломов сооружают в цехе № 39 лесотаску и не могут ее соорудить. Наши инженеры и техники, наши организаторы производства обязаны помочь рабочим завода поднять производительность труда. Немыслимо сейчас положение такое, при котором наши рабочие считают, что, раз кончилась война, значит, не надо заниматься производительностью труда. Это неверно. Надо все большее и большее количество рабочих рук высвобождать. Нам оказана высокая честь вторично выступить инициаторами соцсоревнования. Мы принимаем на себя целый ряд обязательств. Мы вызываем своих собратьев по труду, а какая работа развернута в цехах? Мне кажется, очень малая. Мы очень плохо работали в июле месяце. Мы плохо подготовились к августу месяцу, а чувства тревоги не видно.</w:t>
      </w:r>
    </w:p>
    <w:p w14:paraId="2E23B8EE"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Руководители цехов обязаны восстановить массовое соцсоревнование в цехах, которое так ощутимо помогало нам решать задачи в военное время. Долгие годы войны коллектив чкаловцев был на высоте своего положения. Неужели в годы мирного развития наше положение окажется поколебленным? Этого не может быть. Мы должны выполнить августовский план и тем восстановить оказанное нам доверие. Мы обязаны в сентябре работать таким образом, чтобы знамя ГКО вновь оказалось в руках нашего коллектива! (Аплодисменты.)</w:t>
      </w:r>
    </w:p>
    <w:p w14:paraId="2B7A4C7E"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[Без подписи.]</w:t>
      </w:r>
    </w:p>
    <w:p w14:paraId="0DD542F0"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ГАНО. П. 738. Оп. 1. Д. 138. Л. 2-10. Машинопись. Подлинник (23921).</w:t>
      </w:r>
    </w:p>
    <w:p w14:paraId="49759767" w14:textId="77777777" w:rsidR="00F8486B" w:rsidRPr="001A0BAA" w:rsidRDefault="00F8486B" w:rsidP="00F8486B">
      <w:pPr>
        <w:spacing w:after="0" w:line="240" w:lineRule="auto"/>
        <w:jc w:val="both"/>
        <w:rPr>
          <w:rFonts w:ascii="Times New Roman" w:hAnsi="Times New Roman"/>
          <w:color w:val="0070C0"/>
          <w:sz w:val="16"/>
          <w:szCs w:val="16"/>
        </w:rPr>
      </w:pPr>
    </w:p>
    <w:p w14:paraId="24E52F2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года Шахурин писал письмо командующему ВВС гл. маршалу авиации Новикову А.А.</w:t>
      </w:r>
    </w:p>
    <w:p w14:paraId="074E26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Заводом N 24 НКАП удовлетворительно проведены испытания форсированного 12-ти цилиндрового мотора жидкостного охлаждения АМ-42ФНВ со следующими основными техническими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094A30" w:rsidRPr="00171131" w14:paraId="5195E901" w14:textId="77777777" w:rsidTr="00D21494">
        <w:trPr>
          <w:cantSplit/>
        </w:trPr>
        <w:tc>
          <w:tcPr>
            <w:tcW w:w="5636" w:type="dxa"/>
          </w:tcPr>
          <w:p w14:paraId="5C3A60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взлетная мощность</w:t>
            </w:r>
          </w:p>
        </w:tc>
        <w:tc>
          <w:tcPr>
            <w:tcW w:w="5636" w:type="dxa"/>
          </w:tcPr>
          <w:p w14:paraId="46875A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1900 л.с.</w:t>
            </w:r>
          </w:p>
        </w:tc>
      </w:tr>
      <w:tr w:rsidR="00094A30" w:rsidRPr="00171131" w14:paraId="5AACDFC4" w14:textId="77777777" w:rsidTr="00D21494">
        <w:trPr>
          <w:cantSplit/>
        </w:trPr>
        <w:tc>
          <w:tcPr>
            <w:tcW w:w="5636" w:type="dxa"/>
          </w:tcPr>
          <w:p w14:paraId="7F18AE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боевая мощность</w:t>
            </w:r>
          </w:p>
        </w:tc>
        <w:tc>
          <w:tcPr>
            <w:tcW w:w="5636" w:type="dxa"/>
          </w:tcPr>
          <w:p w14:paraId="70DC9E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6F2EA1B" w14:textId="77777777" w:rsidTr="00D21494">
        <w:trPr>
          <w:cantSplit/>
        </w:trPr>
        <w:tc>
          <w:tcPr>
            <w:tcW w:w="5636" w:type="dxa"/>
          </w:tcPr>
          <w:p w14:paraId="35113D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высоте 5000 м</w:t>
            </w:r>
          </w:p>
        </w:tc>
        <w:tc>
          <w:tcPr>
            <w:tcW w:w="5636" w:type="dxa"/>
          </w:tcPr>
          <w:p w14:paraId="717880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2000 л.с.</w:t>
            </w:r>
          </w:p>
        </w:tc>
      </w:tr>
      <w:tr w:rsidR="00094A30" w:rsidRPr="00171131" w14:paraId="67F2C905" w14:textId="77777777" w:rsidTr="00D21494">
        <w:trPr>
          <w:cantSplit/>
        </w:trPr>
        <w:tc>
          <w:tcPr>
            <w:tcW w:w="5636" w:type="dxa"/>
          </w:tcPr>
          <w:p w14:paraId="200BE4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номинальная мощность</w:t>
            </w:r>
          </w:p>
        </w:tc>
        <w:tc>
          <w:tcPr>
            <w:tcW w:w="5636" w:type="dxa"/>
          </w:tcPr>
          <w:p w14:paraId="034422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1324A18" w14:textId="77777777" w:rsidTr="00D21494">
        <w:trPr>
          <w:cantSplit/>
        </w:trPr>
        <w:tc>
          <w:tcPr>
            <w:tcW w:w="5636" w:type="dxa"/>
          </w:tcPr>
          <w:p w14:paraId="6816A8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высоте 6000 м</w:t>
            </w:r>
          </w:p>
        </w:tc>
        <w:tc>
          <w:tcPr>
            <w:tcW w:w="5636" w:type="dxa"/>
          </w:tcPr>
          <w:p w14:paraId="485B49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1650 л.с.</w:t>
            </w:r>
          </w:p>
        </w:tc>
      </w:tr>
      <w:tr w:rsidR="00094A30" w:rsidRPr="00171131" w14:paraId="069C4B01" w14:textId="77777777" w:rsidTr="00D21494">
        <w:trPr>
          <w:cantSplit/>
        </w:trPr>
        <w:tc>
          <w:tcPr>
            <w:tcW w:w="5636" w:type="dxa"/>
          </w:tcPr>
          <w:p w14:paraId="31517D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Сухой вес мотора</w:t>
            </w:r>
          </w:p>
        </w:tc>
        <w:tc>
          <w:tcPr>
            <w:tcW w:w="5636" w:type="dxa"/>
          </w:tcPr>
          <w:p w14:paraId="1E38DD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1000 кг</w:t>
            </w:r>
          </w:p>
        </w:tc>
      </w:tr>
    </w:tbl>
    <w:p w14:paraId="34F618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Мотор с этими данными наработал 50 час. на режиме с применением боевого номинала и в настоящее время предъявляется заводом N 24 на 50-ти часовые совместные испытания.</w:t>
      </w:r>
    </w:p>
    <w:p w14:paraId="600703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Прилагая проект приказа о назначении комиссии по проведению 50-ти часовых совместных испытаний форсированного мотора Ам-42ФНВ, прошу его подписать (1879).</w:t>
      </w:r>
    </w:p>
    <w:p w14:paraId="080DA5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Приказ</w:t>
      </w:r>
    </w:p>
    <w:p w14:paraId="0E9D8D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ВВС N 0151 от 4 августа 1945 г.</w:t>
      </w:r>
    </w:p>
    <w:p w14:paraId="4D54AD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Содержание: С объявлением поощрений личному составу военных представительств и работникам авиазаводов за подготовку на авиазаводах летно-технического состава ВВС по новой материальной части.</w:t>
      </w:r>
    </w:p>
    <w:p w14:paraId="44923AF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период Отечественной войны на вооружение ВВС интенсивно поступала новая техника.</w:t>
      </w:r>
    </w:p>
    <w:p w14:paraId="38EDA3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период войны частями успешно освоены самолеты Ла-5, Ла-7, Як-9 различных модификаций, Як-3, Ту-2, Ил-2, Ил-10, моторы АМ-38, АШ-82ФН, ВК-105ПФ, ВК-107А, АМ-42, авиапушка 37 мм и ряд других агрегатов авиавооружения и спецоборудования.</w:t>
      </w:r>
    </w:p>
    <w:p w14:paraId="0FADCE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изучении новой материальной части летно-техническим составом ВВС получили широкую помощь от авапромышленности. На заводах была развернута непрерывная подготовка летно-технического состава Воздушных армий, запасных авиаполков, реморганов, школ.</w:t>
      </w:r>
    </w:p>
    <w:p w14:paraId="19E3D1A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период войны более 17000 человек летно-технического состава получили подготовку на заводах.</w:t>
      </w:r>
    </w:p>
    <w:p w14:paraId="53EF20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Подготовка на заводах проводилась под непосредственным руководством и контролем военных представителей ГУЗ ВВС. Для проведения занятий были привлечены инженеры-конструкторы и технологи цехов, отделов и лабораторий авиазаводов. Военные представители и работники авиазаводов работу по обучению летно-технического состава совмещали с выполнением своих прямых обязанностей.</w:t>
      </w:r>
    </w:p>
    <w:p w14:paraId="17CE15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Успеху подготовки не мало способствовало добросовестное и ответственное отношение к порученному делу со стороны личного состава военных представительств и инженерно-технических работников завода, о чем свидетельствуют многочисленные отзывы летно-технического состава, обучавшегося на заводах.</w:t>
      </w:r>
    </w:p>
    <w:p w14:paraId="582D42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Отлично была организована и обеспечена на протяжении всего военного периода подготовки на заводах N 18 - ст. военпред инженер-подполковник Дисюк, N 292 - ст. военпред инженер-подполковник Землянский, N 30 - ст. военпред инженер полковник Фалалеев, N 19 - ст. военпред инженер подполковник Четверик N 16 - ст. военпред инженер-полковник Смирнов (2591,29).</w:t>
      </w:r>
    </w:p>
    <w:p w14:paraId="5B5380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D81BD86" w14:textId="77777777" w:rsidR="00460AE7" w:rsidRPr="00171131" w:rsidRDefault="00460AE7" w:rsidP="00171131">
      <w:pPr>
        <w:pStyle w:val="27"/>
        <w:shd w:val="clear" w:color="auto" w:fill="auto"/>
        <w:spacing w:after="0" w:line="240" w:lineRule="auto"/>
        <w:ind w:firstLine="0"/>
        <w:rPr>
          <w:rFonts w:ascii="Times New Roman" w:cs="Times New Roman"/>
          <w:color w:val="000000" w:themeColor="text1"/>
          <w:spacing w:val="0"/>
        </w:rPr>
      </w:pPr>
      <w:r w:rsidRPr="00171131">
        <w:rPr>
          <w:rFonts w:ascii="Times New Roman" w:cs="Times New Roman"/>
          <w:color w:val="000000" w:themeColor="text1"/>
          <w:spacing w:val="0"/>
        </w:rPr>
        <w:t>3 и 7 августа 1945 были утверждены эскизный проект и макет ДИС 2ВК-107А. По рас</w:t>
      </w:r>
      <w:r w:rsidRPr="00171131">
        <w:rPr>
          <w:rFonts w:ascii="Times New Roman" w:cs="Times New Roman"/>
          <w:color w:val="000000" w:themeColor="text1"/>
          <w:spacing w:val="0"/>
        </w:rPr>
        <w:softHyphen/>
        <w:t>четам самолет должен был иметь мак</w:t>
      </w:r>
      <w:r w:rsidRPr="00171131">
        <w:rPr>
          <w:rFonts w:ascii="Times New Roman" w:cs="Times New Roman"/>
          <w:color w:val="000000" w:themeColor="text1"/>
          <w:spacing w:val="0"/>
        </w:rPr>
        <w:softHyphen/>
        <w:t>симальную скорость 533 км/ч - у зем</w:t>
      </w:r>
      <w:r w:rsidRPr="00171131">
        <w:rPr>
          <w:rFonts w:ascii="Times New Roman" w:cs="Times New Roman"/>
          <w:color w:val="000000" w:themeColor="text1"/>
          <w:spacing w:val="0"/>
        </w:rPr>
        <w:softHyphen/>
        <w:t>ли, 626 км/ч - на высоте 5800 м, время подъема на высоту 5000 м - 7,1 мин, дальность - 3700 км (на высоте 1000 м и скорости 350 км/ч).</w:t>
      </w:r>
    </w:p>
    <w:p w14:paraId="65509139" w14:textId="77777777" w:rsidR="00460AE7" w:rsidRPr="00171131" w:rsidRDefault="00460AE7" w:rsidP="00171131">
      <w:pPr>
        <w:pStyle w:val="27"/>
        <w:shd w:val="clear" w:color="auto" w:fill="auto"/>
        <w:spacing w:after="0" w:line="240" w:lineRule="auto"/>
        <w:ind w:firstLine="0"/>
        <w:rPr>
          <w:rFonts w:ascii="Times New Roman" w:cs="Times New Roman"/>
          <w:color w:val="000000" w:themeColor="text1"/>
          <w:spacing w:val="0"/>
        </w:rPr>
      </w:pPr>
      <w:r w:rsidRPr="00171131">
        <w:rPr>
          <w:rFonts w:ascii="Times New Roman" w:cs="Times New Roman"/>
          <w:color w:val="000000" w:themeColor="text1"/>
          <w:spacing w:val="0"/>
        </w:rPr>
        <w:t>С моторами ВК-108 летные данные улучшались: скорость полета возраста</w:t>
      </w:r>
      <w:r w:rsidRPr="00171131">
        <w:rPr>
          <w:rFonts w:ascii="Times New Roman" w:cs="Times New Roman"/>
          <w:color w:val="000000" w:themeColor="text1"/>
          <w:spacing w:val="0"/>
        </w:rPr>
        <w:softHyphen/>
        <w:t>ла до 545 км/ч - у земли, и до 665 км/ч - на высоте, а время подъема на высоту 5000 м сокращалось до 5,1 мин.</w:t>
      </w:r>
    </w:p>
    <w:p w14:paraId="5EE025DA" w14:textId="77777777" w:rsidR="00460AE7" w:rsidRPr="00171131" w:rsidRDefault="00460AE7" w:rsidP="00171131">
      <w:pPr>
        <w:pStyle w:val="27"/>
        <w:shd w:val="clear" w:color="auto" w:fill="auto"/>
        <w:spacing w:after="0" w:line="240" w:lineRule="auto"/>
        <w:ind w:firstLine="0"/>
        <w:rPr>
          <w:rFonts w:ascii="Times New Roman" w:cs="Times New Roman"/>
          <w:color w:val="000000" w:themeColor="text1"/>
          <w:spacing w:val="0"/>
        </w:rPr>
      </w:pPr>
      <w:r w:rsidRPr="00171131">
        <w:rPr>
          <w:rFonts w:ascii="Times New Roman" w:cs="Times New Roman"/>
          <w:color w:val="000000" w:themeColor="text1"/>
          <w:spacing w:val="0"/>
        </w:rPr>
        <w:t>Вооружение: две пушки НС-37 или НС-45 (100 снарядов) под фюзеляжем и две пушки Б-20 (400 снарядов) в носо</w:t>
      </w:r>
      <w:r w:rsidRPr="00171131">
        <w:rPr>
          <w:rFonts w:ascii="Times New Roman" w:cs="Times New Roman"/>
          <w:color w:val="000000" w:themeColor="text1"/>
          <w:spacing w:val="0"/>
        </w:rPr>
        <w:softHyphen/>
        <w:t>вой части для стрельбы вперед, и одна Б-20 (250 снарядов) на электрифици</w:t>
      </w:r>
      <w:r w:rsidRPr="00171131">
        <w:rPr>
          <w:rFonts w:ascii="Times New Roman" w:cs="Times New Roman"/>
          <w:color w:val="000000" w:themeColor="text1"/>
          <w:spacing w:val="0"/>
        </w:rPr>
        <w:softHyphen/>
        <w:t>рованной установке ВЭУ-2 для стрель</w:t>
      </w:r>
      <w:r w:rsidRPr="00171131">
        <w:rPr>
          <w:rFonts w:ascii="Times New Roman" w:cs="Times New Roman"/>
          <w:color w:val="000000" w:themeColor="text1"/>
          <w:spacing w:val="0"/>
        </w:rPr>
        <w:softHyphen/>
        <w:t>бы назад-вверх (60°) и в стороны (±60°). Защиту от атак истребителей против</w:t>
      </w:r>
      <w:r w:rsidRPr="00171131">
        <w:rPr>
          <w:rFonts w:ascii="Times New Roman" w:cs="Times New Roman"/>
          <w:color w:val="000000" w:themeColor="text1"/>
          <w:spacing w:val="0"/>
        </w:rPr>
        <w:softHyphen/>
        <w:t>ника снизу предполагалось обеспечить при помощи авиационных гранат АГ-2 в кассете ДАГ-10. Экипаж бронировался спереди и сзади. На самолете имелось 12 бензобаков, из которых 8 были мяг</w:t>
      </w:r>
      <w:r w:rsidRPr="00171131">
        <w:rPr>
          <w:rFonts w:ascii="Times New Roman" w:cs="Times New Roman"/>
          <w:color w:val="000000" w:themeColor="text1"/>
          <w:spacing w:val="0"/>
        </w:rPr>
        <w:softHyphen/>
        <w:t>кими и четыре металлические (один с протектором, остальные - без него).</w:t>
      </w:r>
    </w:p>
    <w:p w14:paraId="5818F67C" w14:textId="77777777" w:rsidR="00460AE7" w:rsidRPr="00171131" w:rsidRDefault="00460AE7" w:rsidP="00171131">
      <w:pPr>
        <w:pStyle w:val="27"/>
        <w:shd w:val="clear" w:color="auto" w:fill="auto"/>
        <w:spacing w:after="0" w:line="240" w:lineRule="auto"/>
        <w:ind w:firstLine="0"/>
        <w:rPr>
          <w:rFonts w:ascii="Times New Roman" w:cs="Times New Roman"/>
          <w:color w:val="000000" w:themeColor="text1"/>
          <w:spacing w:val="0"/>
        </w:rPr>
      </w:pPr>
      <w:r w:rsidRPr="00171131">
        <w:rPr>
          <w:rFonts w:ascii="Times New Roman" w:cs="Times New Roman"/>
          <w:color w:val="000000" w:themeColor="text1"/>
          <w:spacing w:val="0"/>
        </w:rPr>
        <w:t>Для увеличения дальности полета до 4000 км на внешних узлах допускалась подвеска двух сбрасываемых бензоба</w:t>
      </w:r>
      <w:r w:rsidRPr="00171131">
        <w:rPr>
          <w:rFonts w:ascii="Times New Roman" w:cs="Times New Roman"/>
          <w:color w:val="000000" w:themeColor="text1"/>
          <w:spacing w:val="0"/>
        </w:rPr>
        <w:softHyphen/>
        <w:t>ков по 250 л каждый. Кабина экипажа в полете обогревалась теплым возду</w:t>
      </w:r>
      <w:r w:rsidRPr="00171131">
        <w:rPr>
          <w:rFonts w:ascii="Times New Roman" w:cs="Times New Roman"/>
          <w:color w:val="000000" w:themeColor="text1"/>
          <w:spacing w:val="0"/>
        </w:rPr>
        <w:softHyphen/>
        <w:t>хом. Передняя кромка крыла имела «те</w:t>
      </w:r>
      <w:r w:rsidRPr="00171131">
        <w:rPr>
          <w:rFonts w:ascii="Times New Roman" w:cs="Times New Roman"/>
          <w:color w:val="000000" w:themeColor="text1"/>
          <w:spacing w:val="0"/>
        </w:rPr>
        <w:softHyphen/>
        <w:t>пловую антиобледенительную систему от выхлопных газов», а передняя кром</w:t>
      </w:r>
      <w:r w:rsidRPr="00171131">
        <w:rPr>
          <w:rFonts w:ascii="Times New Roman" w:cs="Times New Roman"/>
          <w:color w:val="000000" w:themeColor="text1"/>
          <w:spacing w:val="0"/>
        </w:rPr>
        <w:softHyphen/>
        <w:t>ка стабилизатора - электрообогрев. Са</w:t>
      </w:r>
      <w:r w:rsidRPr="00171131">
        <w:rPr>
          <w:rFonts w:ascii="Times New Roman" w:cs="Times New Roman"/>
          <w:color w:val="000000" w:themeColor="text1"/>
          <w:spacing w:val="0"/>
        </w:rPr>
        <w:softHyphen/>
        <w:t>молет оснащался разнообразным пилотажно-навигационным и радиосвязным оборудованием. В перспективе истре</w:t>
      </w:r>
      <w:r w:rsidRPr="00171131">
        <w:rPr>
          <w:rFonts w:ascii="Times New Roman" w:cs="Times New Roman"/>
          <w:color w:val="000000" w:themeColor="text1"/>
          <w:spacing w:val="0"/>
        </w:rPr>
        <w:softHyphen/>
        <w:t>битель планировалось оборудовать ра</w:t>
      </w:r>
      <w:r w:rsidRPr="00171131">
        <w:rPr>
          <w:rFonts w:ascii="Times New Roman" w:cs="Times New Roman"/>
          <w:color w:val="000000" w:themeColor="text1"/>
          <w:spacing w:val="0"/>
        </w:rPr>
        <w:softHyphen/>
        <w:t>диолокатором типа «Гнейс-3». Одной из особенностей самолета являлась возможность установки мото</w:t>
      </w:r>
      <w:r w:rsidRPr="00171131">
        <w:rPr>
          <w:rFonts w:ascii="Times New Roman" w:cs="Times New Roman"/>
          <w:color w:val="000000" w:themeColor="text1"/>
          <w:spacing w:val="0"/>
        </w:rPr>
        <w:softHyphen/>
        <w:t>ра ВК-108 без изменения винтомотор</w:t>
      </w:r>
      <w:r w:rsidRPr="00171131">
        <w:rPr>
          <w:rFonts w:ascii="Times New Roman" w:cs="Times New Roman"/>
          <w:color w:val="000000" w:themeColor="text1"/>
          <w:spacing w:val="0"/>
        </w:rPr>
        <w:softHyphen/>
        <w:t>ной группы.</w:t>
      </w:r>
    </w:p>
    <w:p w14:paraId="50B4C82A" w14:textId="77777777" w:rsidR="00460AE7" w:rsidRPr="00171131" w:rsidRDefault="00460AE7" w:rsidP="00171131">
      <w:pPr>
        <w:pStyle w:val="27"/>
        <w:shd w:val="clear" w:color="auto" w:fill="auto"/>
        <w:spacing w:after="0" w:line="240" w:lineRule="auto"/>
        <w:ind w:firstLine="0"/>
        <w:rPr>
          <w:rFonts w:ascii="Times New Roman" w:cs="Times New Roman"/>
          <w:color w:val="000000" w:themeColor="text1"/>
          <w:spacing w:val="0"/>
        </w:rPr>
      </w:pPr>
      <w:r w:rsidRPr="00171131">
        <w:rPr>
          <w:rFonts w:ascii="Times New Roman" w:cs="Times New Roman"/>
          <w:color w:val="000000" w:themeColor="text1"/>
          <w:spacing w:val="0"/>
        </w:rPr>
        <w:t>Ведущим инженером по самоле</w:t>
      </w:r>
      <w:r w:rsidRPr="00171131">
        <w:rPr>
          <w:rFonts w:ascii="Times New Roman" w:cs="Times New Roman"/>
          <w:color w:val="000000" w:themeColor="text1"/>
          <w:spacing w:val="0"/>
        </w:rPr>
        <w:softHyphen/>
        <w:t>ту ДИС 2ВК-107А был М.К. Янгель, ко</w:t>
      </w:r>
      <w:r w:rsidRPr="00171131">
        <w:rPr>
          <w:rFonts w:ascii="Times New Roman" w:cs="Times New Roman"/>
          <w:color w:val="000000" w:themeColor="text1"/>
          <w:spacing w:val="0"/>
        </w:rPr>
        <w:softHyphen/>
        <w:t>торый на ранней стадии испытаний ТИС (А) 2АМ-37</w:t>
      </w:r>
      <w:r w:rsidRPr="00171131">
        <w:rPr>
          <w:rStyle w:val="2f1"/>
          <w:rFonts w:ascii="Times New Roman" w:eastAsia="Arial Narrow" w:hAnsi="Times New Roman" w:cs="Times New Roman"/>
          <w:color w:val="000000" w:themeColor="text1"/>
          <w:spacing w:val="0"/>
          <w:sz w:val="16"/>
          <w:szCs w:val="16"/>
        </w:rPr>
        <w:t xml:space="preserve"> был ведущим инженером по </w:t>
      </w:r>
      <w:r w:rsidRPr="00171131">
        <w:rPr>
          <w:rStyle w:val="2f4"/>
          <w:rFonts w:ascii="Times New Roman" w:hAnsi="Times New Roman" w:cs="Times New Roman"/>
          <w:b w:val="0"/>
          <w:color w:val="000000" w:themeColor="text1"/>
          <w:sz w:val="16"/>
          <w:szCs w:val="16"/>
        </w:rPr>
        <w:t>нему и в</w:t>
      </w:r>
      <w:r w:rsidRPr="00171131">
        <w:rPr>
          <w:rStyle w:val="2f1"/>
          <w:rFonts w:ascii="Times New Roman" w:eastAsia="Arial Narrow" w:hAnsi="Times New Roman" w:cs="Times New Roman"/>
          <w:color w:val="000000" w:themeColor="text1"/>
          <w:spacing w:val="0"/>
          <w:sz w:val="16"/>
          <w:szCs w:val="16"/>
        </w:rPr>
        <w:t xml:space="preserve"> 1944</w:t>
      </w:r>
      <w:r w:rsidRPr="00171131">
        <w:rPr>
          <w:rStyle w:val="2f4"/>
          <w:rFonts w:ascii="Times New Roman" w:hAnsi="Times New Roman" w:cs="Times New Roman"/>
          <w:b w:val="0"/>
          <w:color w:val="000000" w:themeColor="text1"/>
          <w:sz w:val="16"/>
          <w:szCs w:val="16"/>
        </w:rPr>
        <w:t xml:space="preserve"> г.</w:t>
      </w:r>
      <w:r w:rsidRPr="00171131">
        <w:rPr>
          <w:rStyle w:val="2f1"/>
          <w:rFonts w:ascii="Times New Roman" w:eastAsia="Arial Narrow" w:hAnsi="Times New Roman" w:cs="Times New Roman"/>
          <w:color w:val="000000" w:themeColor="text1"/>
          <w:spacing w:val="0"/>
          <w:sz w:val="16"/>
          <w:szCs w:val="16"/>
        </w:rPr>
        <w:t xml:space="preserve"> уволился из ОКБ Н.Н. По</w:t>
      </w:r>
      <w:r w:rsidRPr="00171131">
        <w:rPr>
          <w:rStyle w:val="2f1"/>
          <w:rFonts w:ascii="Times New Roman" w:eastAsia="Arial Narrow" w:hAnsi="Times New Roman" w:cs="Times New Roman"/>
          <w:color w:val="000000" w:themeColor="text1"/>
          <w:spacing w:val="0"/>
          <w:sz w:val="16"/>
          <w:szCs w:val="16"/>
        </w:rPr>
        <w:softHyphen/>
      </w:r>
      <w:r w:rsidRPr="00171131">
        <w:rPr>
          <w:rStyle w:val="2f4"/>
          <w:rFonts w:ascii="Times New Roman" w:hAnsi="Times New Roman" w:cs="Times New Roman"/>
          <w:b w:val="0"/>
          <w:color w:val="000000" w:themeColor="text1"/>
          <w:sz w:val="16"/>
          <w:szCs w:val="16"/>
        </w:rPr>
        <w:t>ликарпова</w:t>
      </w:r>
      <w:r w:rsidRPr="00171131">
        <w:rPr>
          <w:rStyle w:val="2f1"/>
          <w:rFonts w:ascii="Times New Roman" w:eastAsia="Arial Narrow" w:hAnsi="Times New Roman" w:cs="Times New Roman"/>
          <w:color w:val="000000" w:themeColor="text1"/>
          <w:spacing w:val="0"/>
          <w:sz w:val="16"/>
          <w:szCs w:val="16"/>
        </w:rPr>
        <w:t xml:space="preserve"> и перешел сначала в ОКБ </w:t>
      </w:r>
      <w:r w:rsidRPr="00171131">
        <w:rPr>
          <w:rStyle w:val="2f4"/>
          <w:rFonts w:ascii="Times New Roman" w:hAnsi="Times New Roman" w:cs="Times New Roman"/>
          <w:b w:val="0"/>
          <w:color w:val="000000" w:themeColor="text1"/>
          <w:sz w:val="16"/>
          <w:szCs w:val="16"/>
        </w:rPr>
        <w:t>А.И.</w:t>
      </w:r>
      <w:r w:rsidRPr="00171131">
        <w:rPr>
          <w:rStyle w:val="2f1"/>
          <w:rFonts w:ascii="Times New Roman" w:eastAsia="Arial Narrow" w:hAnsi="Times New Roman" w:cs="Times New Roman"/>
          <w:color w:val="000000" w:themeColor="text1"/>
          <w:spacing w:val="0"/>
          <w:sz w:val="16"/>
          <w:szCs w:val="16"/>
        </w:rPr>
        <w:t xml:space="preserve"> Микояна, а затем к В.М. Мясищеву (15758).</w:t>
      </w:r>
    </w:p>
    <w:p w14:paraId="426FDA49" w14:textId="77777777" w:rsidR="00460AE7" w:rsidRPr="00171131" w:rsidRDefault="00460AE7" w:rsidP="00171131">
      <w:pPr>
        <w:pStyle w:val="28"/>
        <w:shd w:val="clear" w:color="auto" w:fill="auto"/>
        <w:spacing w:before="0" w:line="240" w:lineRule="auto"/>
        <w:jc w:val="both"/>
        <w:rPr>
          <w:rFonts w:ascii="Times New Roman" w:hAnsi="Times New Roman" w:cs="Times New Roman"/>
          <w:color w:val="000000" w:themeColor="text1"/>
          <w:sz w:val="16"/>
          <w:szCs w:val="16"/>
        </w:rPr>
      </w:pPr>
    </w:p>
    <w:p w14:paraId="5815F2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3 августа 1945 года завод №19 начал выпускать моторы АШ-82ФН ред. 11/16 5-й се</w:t>
      </w:r>
      <w:r w:rsidRPr="00171131">
        <w:rPr>
          <w:rFonts w:ascii="Times New Roman" w:hAnsi="Times New Roman"/>
          <w:color w:val="000000" w:themeColor="text1"/>
          <w:sz w:val="16"/>
          <w:szCs w:val="16"/>
        </w:rPr>
        <w:softHyphen/>
        <w:t>рии с № 8215001. Ресурс мо</w:t>
      </w:r>
      <w:r w:rsidRPr="00171131">
        <w:rPr>
          <w:rFonts w:ascii="Times New Roman" w:hAnsi="Times New Roman"/>
          <w:color w:val="000000" w:themeColor="text1"/>
          <w:sz w:val="16"/>
          <w:szCs w:val="16"/>
        </w:rPr>
        <w:softHyphen/>
        <w:t>торов 5 серии составил 150 часов. Новые цилиндры завод начал ставить и на моторы АШ-82ФН ред. 9/16 4-й серии с № 8224350.</w:t>
      </w:r>
    </w:p>
    <w:p w14:paraId="5D17D7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Моторы 5 серии имели сле</w:t>
      </w:r>
      <w:r w:rsidRPr="00171131">
        <w:rPr>
          <w:rFonts w:ascii="Times New Roman" w:hAnsi="Times New Roman"/>
          <w:color w:val="000000" w:themeColor="text1"/>
          <w:sz w:val="16"/>
          <w:szCs w:val="16"/>
        </w:rPr>
        <w:softHyphen/>
        <w:t>дующие отличия:</w:t>
      </w:r>
    </w:p>
    <w:p w14:paraId="76A9E8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Цилиндры изготовлены по новой технологии - гильзы окончательно обработаны до </w:t>
      </w:r>
      <w:proofErr w:type="gramStart"/>
      <w:r w:rsidRPr="00171131">
        <w:rPr>
          <w:rFonts w:ascii="Times New Roman" w:hAnsi="Times New Roman"/>
          <w:color w:val="000000" w:themeColor="text1"/>
          <w:sz w:val="16"/>
          <w:szCs w:val="16"/>
        </w:rPr>
        <w:t>на-вертывания</w:t>
      </w:r>
      <w:proofErr w:type="gramEnd"/>
      <w:r w:rsidRPr="00171131">
        <w:rPr>
          <w:rFonts w:ascii="Times New Roman" w:hAnsi="Times New Roman"/>
          <w:color w:val="000000" w:themeColor="text1"/>
          <w:sz w:val="16"/>
          <w:szCs w:val="16"/>
        </w:rPr>
        <w:t xml:space="preserve"> головки. В верх</w:t>
      </w:r>
      <w:r w:rsidRPr="00171131">
        <w:rPr>
          <w:rFonts w:ascii="Times New Roman" w:hAnsi="Times New Roman"/>
          <w:color w:val="000000" w:themeColor="text1"/>
          <w:sz w:val="16"/>
          <w:szCs w:val="16"/>
        </w:rPr>
        <w:softHyphen/>
        <w:t>нюю канавку всех поршней по</w:t>
      </w:r>
      <w:r w:rsidRPr="00171131">
        <w:rPr>
          <w:rFonts w:ascii="Times New Roman" w:hAnsi="Times New Roman"/>
          <w:color w:val="000000" w:themeColor="text1"/>
          <w:sz w:val="16"/>
          <w:szCs w:val="16"/>
        </w:rPr>
        <w:softHyphen/>
        <w:t>ставлено цилиндрическое ла-пингованное кольцо вместо ко</w:t>
      </w:r>
      <w:r w:rsidRPr="00171131">
        <w:rPr>
          <w:rFonts w:ascii="Times New Roman" w:hAnsi="Times New Roman"/>
          <w:color w:val="000000" w:themeColor="text1"/>
          <w:sz w:val="16"/>
          <w:szCs w:val="16"/>
        </w:rPr>
        <w:softHyphen/>
        <w:t>нусного.</w:t>
      </w:r>
    </w:p>
    <w:p w14:paraId="6F53E0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2. В нижнее уплотнение ко</w:t>
      </w:r>
      <w:r w:rsidRPr="00171131">
        <w:rPr>
          <w:rFonts w:ascii="Times New Roman" w:hAnsi="Times New Roman"/>
          <w:color w:val="000000" w:themeColor="text1"/>
          <w:sz w:val="16"/>
          <w:szCs w:val="16"/>
        </w:rPr>
        <w:softHyphen/>
        <w:t xml:space="preserve">жухов тяг поставлен </w:t>
      </w:r>
      <w:proofErr w:type="gramStart"/>
      <w:r w:rsidRPr="00171131">
        <w:rPr>
          <w:rFonts w:ascii="Times New Roman" w:hAnsi="Times New Roman"/>
          <w:color w:val="000000" w:themeColor="text1"/>
          <w:sz w:val="16"/>
          <w:szCs w:val="16"/>
        </w:rPr>
        <w:t>маслостой-кий</w:t>
      </w:r>
      <w:proofErr w:type="gramEnd"/>
      <w:r w:rsidRPr="00171131">
        <w:rPr>
          <w:rFonts w:ascii="Times New Roman" w:hAnsi="Times New Roman"/>
          <w:color w:val="000000" w:themeColor="text1"/>
          <w:sz w:val="16"/>
          <w:szCs w:val="16"/>
        </w:rPr>
        <w:t xml:space="preserve"> дюрит производства заво</w:t>
      </w:r>
      <w:r w:rsidRPr="00171131">
        <w:rPr>
          <w:rFonts w:ascii="Times New Roman" w:hAnsi="Times New Roman"/>
          <w:color w:val="000000" w:themeColor="text1"/>
          <w:sz w:val="16"/>
          <w:szCs w:val="16"/>
        </w:rPr>
        <w:softHyphen/>
        <w:t>да №734, изготовленный по спе</w:t>
      </w:r>
      <w:r w:rsidRPr="00171131">
        <w:rPr>
          <w:rFonts w:ascii="Times New Roman" w:hAnsi="Times New Roman"/>
          <w:color w:val="000000" w:themeColor="text1"/>
          <w:sz w:val="16"/>
          <w:szCs w:val="16"/>
        </w:rPr>
        <w:softHyphen/>
        <w:t>циальным ТУ.</w:t>
      </w:r>
    </w:p>
    <w:p w14:paraId="7FC730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Поставлен насос НБ-ЗФА с верхним расположением РС-2Ф и с внутренним подводом масла к РС-2Ф. Поставлены ма</w:t>
      </w:r>
      <w:r w:rsidRPr="00171131">
        <w:rPr>
          <w:rFonts w:ascii="Times New Roman" w:hAnsi="Times New Roman"/>
          <w:color w:val="000000" w:themeColor="text1"/>
          <w:sz w:val="16"/>
          <w:szCs w:val="16"/>
        </w:rPr>
        <w:softHyphen/>
        <w:t>логабаритные анероиды АРС-1.</w:t>
      </w:r>
    </w:p>
    <w:p w14:paraId="17A65A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Поставлены магнето БСМ-14М серии «Е» с пусковым контактом про</w:t>
      </w:r>
      <w:r w:rsidRPr="00171131">
        <w:rPr>
          <w:rFonts w:ascii="Times New Roman" w:hAnsi="Times New Roman"/>
          <w:color w:val="000000" w:themeColor="text1"/>
          <w:sz w:val="16"/>
          <w:szCs w:val="16"/>
        </w:rPr>
        <w:softHyphen/>
        <w:t>изводства завода №306.</w:t>
      </w:r>
    </w:p>
    <w:p w14:paraId="63F6E3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Поставлена крыльчатка нагне</w:t>
      </w:r>
      <w:r w:rsidRPr="00171131">
        <w:rPr>
          <w:rFonts w:ascii="Times New Roman" w:hAnsi="Times New Roman"/>
          <w:color w:val="000000" w:themeColor="text1"/>
          <w:sz w:val="16"/>
          <w:szCs w:val="16"/>
        </w:rPr>
        <w:softHyphen/>
        <w:t>тателя с 22 вырезами радиуса 11,5 мм на равных расстояниях по окруж</w:t>
      </w:r>
      <w:r w:rsidRPr="00171131">
        <w:rPr>
          <w:rFonts w:ascii="Times New Roman" w:hAnsi="Times New Roman"/>
          <w:color w:val="000000" w:themeColor="text1"/>
          <w:sz w:val="16"/>
          <w:szCs w:val="16"/>
        </w:rPr>
        <w:softHyphen/>
        <w:t>ности.</w:t>
      </w:r>
    </w:p>
    <w:p w14:paraId="118C6F8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Внутренние поверхности всасы</w:t>
      </w:r>
      <w:r w:rsidRPr="00171131">
        <w:rPr>
          <w:rFonts w:ascii="Times New Roman" w:hAnsi="Times New Roman"/>
          <w:color w:val="000000" w:themeColor="text1"/>
          <w:sz w:val="16"/>
          <w:szCs w:val="16"/>
        </w:rPr>
        <w:softHyphen/>
        <w:t>вающих и выхлопных полостей голо</w:t>
      </w:r>
      <w:r w:rsidRPr="00171131">
        <w:rPr>
          <w:rFonts w:ascii="Times New Roman" w:hAnsi="Times New Roman"/>
          <w:color w:val="000000" w:themeColor="text1"/>
          <w:sz w:val="16"/>
          <w:szCs w:val="16"/>
        </w:rPr>
        <w:softHyphen/>
        <w:t>вок цилиндров, полости задней и пе</w:t>
      </w:r>
      <w:r w:rsidRPr="00171131">
        <w:rPr>
          <w:rFonts w:ascii="Times New Roman" w:hAnsi="Times New Roman"/>
          <w:color w:val="000000" w:themeColor="text1"/>
          <w:sz w:val="16"/>
          <w:szCs w:val="16"/>
        </w:rPr>
        <w:softHyphen/>
        <w:t>редней половин корпуса нагнетателя, дроссельная коробка с переходником - зачищены с целью получения луч</w:t>
      </w:r>
      <w:r w:rsidRPr="00171131">
        <w:rPr>
          <w:rFonts w:ascii="Times New Roman" w:hAnsi="Times New Roman"/>
          <w:color w:val="000000" w:themeColor="text1"/>
          <w:sz w:val="16"/>
          <w:szCs w:val="16"/>
        </w:rPr>
        <w:softHyphen/>
        <w:t>шей гидравлики.</w:t>
      </w:r>
    </w:p>
    <w:p w14:paraId="539F77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боевым действиям против импе</w:t>
      </w:r>
      <w:r w:rsidRPr="00171131">
        <w:rPr>
          <w:rFonts w:ascii="Times New Roman" w:hAnsi="Times New Roman"/>
          <w:color w:val="000000" w:themeColor="text1"/>
          <w:sz w:val="16"/>
          <w:szCs w:val="16"/>
        </w:rPr>
        <w:softHyphen/>
        <w:t>риалистической Японии новые мото</w:t>
      </w:r>
      <w:r w:rsidRPr="00171131">
        <w:rPr>
          <w:rFonts w:ascii="Times New Roman" w:hAnsi="Times New Roman"/>
          <w:color w:val="000000" w:themeColor="text1"/>
          <w:sz w:val="16"/>
          <w:szCs w:val="16"/>
        </w:rPr>
        <w:softHyphen/>
        <w:t>ры все же не успели (10730).</w:t>
      </w:r>
    </w:p>
    <w:p w14:paraId="27A5C0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DC853C" w14:textId="77777777" w:rsidR="00460AE7" w:rsidRPr="00171131" w:rsidRDefault="00460AE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3 августа 1945 г. завод № 19 начал выпускать моторы АШ-82ФН ред. 11/16 5-й серии с № 8215001. Ресурс моторов 5 серии составил 150 часов. Новые цилиндры за</w:t>
      </w:r>
      <w:r w:rsidRPr="00171131">
        <w:rPr>
          <w:rFonts w:ascii="Times New Roman" w:hAnsi="Times New Roman"/>
          <w:color w:val="000000" w:themeColor="text1"/>
          <w:sz w:val="16"/>
          <w:szCs w:val="16"/>
        </w:rPr>
        <w:softHyphen/>
        <w:t>вод начал ставить и на моторы АШ-82ФН ред. 9/16 4-й серии с № 8224350.</w:t>
      </w:r>
    </w:p>
    <w:p w14:paraId="52F01BF9" w14:textId="77777777" w:rsidR="00460AE7" w:rsidRPr="00171131" w:rsidRDefault="00460AE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Моторы 5-й серии имели следующие отличия:</w:t>
      </w:r>
    </w:p>
    <w:p w14:paraId="606DFCBE" w14:textId="77777777" w:rsidR="00460AE7" w:rsidRPr="00171131" w:rsidRDefault="00460AE7" w:rsidP="00171131">
      <w:pPr>
        <w:tabs>
          <w:tab w:val="left" w:pos="423"/>
        </w:tabs>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Цилиндры изготовлены по новой технологии — гильзы окончательно обработаны до навертывания головки. В верхнюю канавку всех поршней поставлено цилиндрическое лапингованное кольцо вместо конусного.</w:t>
      </w:r>
    </w:p>
    <w:p w14:paraId="7685E454" w14:textId="77777777" w:rsidR="00460AE7" w:rsidRPr="00171131" w:rsidRDefault="00460AE7" w:rsidP="00171131">
      <w:pPr>
        <w:tabs>
          <w:tab w:val="left" w:pos="452"/>
        </w:tabs>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В нижнее уплотнение кожухов тяг поставлен маслостойкий дюрит произ</w:t>
      </w:r>
      <w:r w:rsidRPr="00171131">
        <w:rPr>
          <w:rFonts w:ascii="Times New Roman" w:hAnsi="Times New Roman"/>
          <w:color w:val="000000" w:themeColor="text1"/>
          <w:sz w:val="16"/>
          <w:szCs w:val="16"/>
        </w:rPr>
        <w:softHyphen/>
        <w:t>водства завода № 734, изготовленный по специ</w:t>
      </w:r>
      <w:r w:rsidRPr="00171131">
        <w:rPr>
          <w:rFonts w:ascii="Times New Roman" w:hAnsi="Times New Roman"/>
          <w:color w:val="000000" w:themeColor="text1"/>
          <w:sz w:val="16"/>
          <w:szCs w:val="16"/>
        </w:rPr>
        <w:softHyphen/>
        <w:t>альным ТУ.</w:t>
      </w:r>
    </w:p>
    <w:p w14:paraId="09956C85" w14:textId="77777777" w:rsidR="00460AE7" w:rsidRPr="00171131" w:rsidRDefault="00460AE7" w:rsidP="00171131">
      <w:pPr>
        <w:tabs>
          <w:tab w:val="left" w:pos="452"/>
        </w:tabs>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Поставлен насос НБ- ЗФА с верхним расположе</w:t>
      </w:r>
      <w:r w:rsidRPr="00171131">
        <w:rPr>
          <w:rFonts w:ascii="Times New Roman" w:hAnsi="Times New Roman"/>
          <w:color w:val="000000" w:themeColor="text1"/>
          <w:sz w:val="16"/>
          <w:szCs w:val="16"/>
        </w:rPr>
        <w:softHyphen/>
        <w:t>нием РС-2Ф и с внутрен</w:t>
      </w:r>
      <w:r w:rsidRPr="00171131">
        <w:rPr>
          <w:rFonts w:ascii="Times New Roman" w:hAnsi="Times New Roman"/>
          <w:color w:val="000000" w:themeColor="text1"/>
          <w:sz w:val="16"/>
          <w:szCs w:val="16"/>
        </w:rPr>
        <w:softHyphen/>
        <w:t>ним подводом масла к РС- 2Ф. Поставлены малогаба</w:t>
      </w:r>
      <w:r w:rsidRPr="00171131">
        <w:rPr>
          <w:rFonts w:ascii="Times New Roman" w:hAnsi="Times New Roman"/>
          <w:color w:val="000000" w:themeColor="text1"/>
          <w:sz w:val="16"/>
          <w:szCs w:val="16"/>
        </w:rPr>
        <w:softHyphen/>
        <w:t>ритные анероиды АРС-1.</w:t>
      </w:r>
    </w:p>
    <w:p w14:paraId="4470E37D" w14:textId="77777777" w:rsidR="00460AE7" w:rsidRPr="00171131" w:rsidRDefault="00460AE7" w:rsidP="00171131">
      <w:pPr>
        <w:tabs>
          <w:tab w:val="left" w:pos="495"/>
        </w:tabs>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Поставлены магнето БСМ-14М серии «Е» с пу</w:t>
      </w:r>
      <w:r w:rsidRPr="00171131">
        <w:rPr>
          <w:rFonts w:ascii="Times New Roman" w:hAnsi="Times New Roman"/>
          <w:color w:val="000000" w:themeColor="text1"/>
          <w:sz w:val="16"/>
          <w:szCs w:val="16"/>
        </w:rPr>
        <w:softHyphen/>
        <w:t>сковым контактом произ</w:t>
      </w:r>
      <w:r w:rsidRPr="00171131">
        <w:rPr>
          <w:rFonts w:ascii="Times New Roman" w:hAnsi="Times New Roman"/>
          <w:color w:val="000000" w:themeColor="text1"/>
          <w:sz w:val="16"/>
          <w:szCs w:val="16"/>
        </w:rPr>
        <w:softHyphen/>
        <w:t>водства завода № 306.</w:t>
      </w:r>
    </w:p>
    <w:p w14:paraId="39D3FC97" w14:textId="77777777" w:rsidR="00460AE7" w:rsidRPr="00171131" w:rsidRDefault="00460AE7" w:rsidP="00171131">
      <w:pPr>
        <w:tabs>
          <w:tab w:val="left" w:pos="428"/>
        </w:tabs>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Поставлена крыльчат</w:t>
      </w:r>
      <w:r w:rsidRPr="00171131">
        <w:rPr>
          <w:rFonts w:ascii="Times New Roman" w:hAnsi="Times New Roman"/>
          <w:color w:val="000000" w:themeColor="text1"/>
          <w:sz w:val="16"/>
          <w:szCs w:val="16"/>
        </w:rPr>
        <w:softHyphen/>
        <w:t>ка нагнетателя с 22 вырезами радиуса 11,5 мм на равных расстояниях по окружности.</w:t>
      </w:r>
    </w:p>
    <w:p w14:paraId="148DFFF4" w14:textId="77777777" w:rsidR="00460AE7" w:rsidRPr="00171131" w:rsidRDefault="00460AE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Внутренние поверхности всасывающих и выхлопных полостей головок цилиндров, полости задней и передней половин корпуса нагнетателя, дроссельная коробка с пе</w:t>
      </w:r>
      <w:r w:rsidRPr="00171131">
        <w:rPr>
          <w:rFonts w:ascii="Times New Roman" w:hAnsi="Times New Roman"/>
          <w:color w:val="000000" w:themeColor="text1"/>
          <w:sz w:val="16"/>
          <w:szCs w:val="16"/>
        </w:rPr>
        <w:softHyphen/>
        <w:t>реходником — зачищены с целью получения лучшей гидравлики (15829).</w:t>
      </w:r>
    </w:p>
    <w:p w14:paraId="26A0F7FA" w14:textId="77777777" w:rsidR="00460AE7" w:rsidRPr="00171131" w:rsidRDefault="00460AE7" w:rsidP="00171131">
      <w:pPr>
        <w:spacing w:after="0" w:line="240" w:lineRule="auto"/>
        <w:jc w:val="both"/>
        <w:rPr>
          <w:rFonts w:ascii="Times New Roman" w:hAnsi="Times New Roman"/>
          <w:color w:val="000000" w:themeColor="text1"/>
          <w:sz w:val="16"/>
          <w:szCs w:val="16"/>
        </w:rPr>
      </w:pPr>
    </w:p>
    <w:p w14:paraId="40EC7836"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 3 августа 1945 года авиамоторный завод № 19 начал с 5-й серии (с двигате</w:t>
      </w:r>
      <w:r w:rsidRPr="001A0BAA">
        <w:rPr>
          <w:rFonts w:ascii="Times New Roman" w:hAnsi="Times New Roman"/>
          <w:color w:val="0070C0"/>
          <w:sz w:val="16"/>
          <w:szCs w:val="16"/>
        </w:rPr>
        <w:softHyphen/>
        <w:t>ля № 8215001) изготавливать АШ-82ФН с редукцией 11/16. При этом их ресурс со</w:t>
      </w:r>
      <w:r w:rsidRPr="001A0BAA">
        <w:rPr>
          <w:rFonts w:ascii="Times New Roman" w:hAnsi="Times New Roman"/>
          <w:color w:val="0070C0"/>
          <w:sz w:val="16"/>
          <w:szCs w:val="16"/>
        </w:rPr>
        <w:softHyphen/>
        <w:t>ставил 150 часов. В нем устранили основ</w:t>
      </w:r>
      <w:r w:rsidRPr="001A0BAA">
        <w:rPr>
          <w:rFonts w:ascii="Times New Roman" w:hAnsi="Times New Roman"/>
          <w:color w:val="0070C0"/>
          <w:sz w:val="16"/>
          <w:szCs w:val="16"/>
        </w:rPr>
        <w:softHyphen/>
        <w:t>ные дефекты, а надежность мотора, как показали последующие испытания и экс</w:t>
      </w:r>
      <w:r w:rsidRPr="001A0BAA">
        <w:rPr>
          <w:rFonts w:ascii="Times New Roman" w:hAnsi="Times New Roman"/>
          <w:color w:val="0070C0"/>
          <w:sz w:val="16"/>
          <w:szCs w:val="16"/>
        </w:rPr>
        <w:softHyphen/>
        <w:t>плуатация, больше не вызывала сомне</w:t>
      </w:r>
      <w:r w:rsidRPr="001A0BAA">
        <w:rPr>
          <w:rFonts w:ascii="Times New Roman" w:hAnsi="Times New Roman"/>
          <w:color w:val="0070C0"/>
          <w:sz w:val="16"/>
          <w:szCs w:val="16"/>
        </w:rPr>
        <w:softHyphen/>
        <w:t>ний. Выпуск самолетов Ла-7 с этими двигате</w:t>
      </w:r>
      <w:r w:rsidRPr="001A0BAA">
        <w:rPr>
          <w:rFonts w:ascii="Times New Roman" w:hAnsi="Times New Roman"/>
          <w:color w:val="0070C0"/>
          <w:sz w:val="16"/>
          <w:szCs w:val="16"/>
        </w:rPr>
        <w:softHyphen/>
        <w:t>лями на заводе в Горьком начался осенью 1945 года (24988).</w:t>
      </w:r>
    </w:p>
    <w:p w14:paraId="4ACC876F" w14:textId="77777777" w:rsidR="00F8486B" w:rsidRPr="001A0BAA" w:rsidRDefault="00F8486B" w:rsidP="00F8486B">
      <w:pPr>
        <w:spacing w:after="0" w:line="240" w:lineRule="auto"/>
        <w:jc w:val="both"/>
        <w:rPr>
          <w:rFonts w:ascii="Times New Roman" w:hAnsi="Times New Roman"/>
          <w:color w:val="0070C0"/>
          <w:sz w:val="16"/>
          <w:szCs w:val="16"/>
        </w:rPr>
      </w:pPr>
    </w:p>
    <w:p w14:paraId="237482AB" w14:textId="77777777" w:rsidR="00F8486B" w:rsidRPr="001A0BAA" w:rsidRDefault="00F8486B" w:rsidP="00F8486B">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3 августа 1945 г. Сталин подписал Постановление ГКО № 9716сс «О вывозе оборудования и материалов с немецкого подземного завода в районе г. Нордхаузена для Наркомата авиационной промышленности и Наркомата боеприпасов» (24989).</w:t>
      </w:r>
    </w:p>
    <w:p w14:paraId="47C5AFB0" w14:textId="77777777" w:rsidR="00F8486B" w:rsidRPr="001A0BAA" w:rsidRDefault="00F8486B" w:rsidP="00F8486B">
      <w:pPr>
        <w:spacing w:after="0" w:line="240" w:lineRule="auto"/>
        <w:jc w:val="both"/>
        <w:rPr>
          <w:rFonts w:ascii="Times New Roman" w:hAnsi="Times New Roman"/>
          <w:color w:val="0070C0"/>
          <w:sz w:val="16"/>
          <w:szCs w:val="16"/>
        </w:rPr>
      </w:pPr>
    </w:p>
    <w:p w14:paraId="0855FE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9723 О вывозе металлического каркаса здания электростанции авиамоторного завода в район г. Вена. РГАНИР, Фонд ГКО, д. 449, лл. 111 (11012).</w:t>
      </w:r>
    </w:p>
    <w:p w14:paraId="66103A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7ADAC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9732 О вывозе оборудования и материалов немецких авиационных заводов: "Хирт" в г. Берлин и "Арадо" в г. Варнемюнде и его филиалов в городах: Мальхин, Штавенхаген, Тетерев, Тиссен, Тутов, Грейнцвальде и на станции Гиль на предприятия Наркомавиапрома. РГАНИР, Фонд ГКО, д. 449, лл. 127-128 (11012).</w:t>
      </w:r>
    </w:p>
    <w:p w14:paraId="7CCB5A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68FCF26" w14:textId="0E6B92EA" w:rsidR="007B00F3" w:rsidRPr="00171131" w:rsidRDefault="007B00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г. Костикову разрешили вернуться в Москву и на</w:t>
      </w:r>
      <w:r w:rsidRPr="00171131">
        <w:rPr>
          <w:rFonts w:ascii="Times New Roman" w:hAnsi="Times New Roman"/>
          <w:color w:val="000000" w:themeColor="text1"/>
          <w:sz w:val="16"/>
          <w:szCs w:val="16"/>
        </w:rPr>
        <w:softHyphen/>
        <w:t>правили в головной институт по разработке артиллерийских снарядов НИИ-24. В это время шло интенсивное формирова</w:t>
      </w:r>
      <w:r w:rsidRPr="00171131">
        <w:rPr>
          <w:rFonts w:ascii="Times New Roman" w:hAnsi="Times New Roman"/>
          <w:color w:val="000000" w:themeColor="text1"/>
          <w:sz w:val="16"/>
          <w:szCs w:val="16"/>
        </w:rPr>
        <w:softHyphen/>
        <w:t>ние групп специалистов для отправки в Германию, и конструк</w:t>
      </w:r>
      <w:r w:rsidRPr="00171131">
        <w:rPr>
          <w:rFonts w:ascii="Times New Roman" w:hAnsi="Times New Roman"/>
          <w:color w:val="000000" w:themeColor="text1"/>
          <w:sz w:val="16"/>
          <w:szCs w:val="16"/>
        </w:rPr>
        <w:softHyphen/>
        <w:t>тора включили в группу по изучению реактивных самолетов «Мессершмитт». Реакция специалистов на «дилетанта» Кости</w:t>
      </w:r>
      <w:r w:rsidRPr="00171131">
        <w:rPr>
          <w:rFonts w:ascii="Times New Roman" w:hAnsi="Times New Roman"/>
          <w:color w:val="000000" w:themeColor="text1"/>
          <w:sz w:val="16"/>
          <w:szCs w:val="16"/>
        </w:rPr>
        <w:softHyphen/>
        <w:t>кова оказалась столь бурной, что его быстро перевели в группу активно-реактивных снарядов и отправили в Дрезден.</w:t>
      </w:r>
    </w:p>
    <w:p w14:paraId="060AE3AA" w14:textId="77777777" w:rsidR="007B00F3" w:rsidRPr="00171131" w:rsidRDefault="007B00F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Дрездене он познакомился с известным конструктором АРСов Вольфом Трамсдорфом. Изучив документацию Трамсдорфа, Костиков сделал вывод о целесообразности проведения аналогичных работ в СССР и предложил создать снаряды с бо</w:t>
      </w:r>
      <w:r w:rsidRPr="00171131">
        <w:rPr>
          <w:rFonts w:ascii="Times New Roman" w:hAnsi="Times New Roman"/>
          <w:color w:val="000000" w:themeColor="text1"/>
          <w:sz w:val="16"/>
          <w:szCs w:val="16"/>
        </w:rPr>
        <w:softHyphen/>
        <w:t>лее высокими характеристиками. Сначала Костикова и Трамсдорфа перевели в институт «Берлин», а затем отправили в Мо</w:t>
      </w:r>
      <w:r w:rsidRPr="00171131">
        <w:rPr>
          <w:rFonts w:ascii="Times New Roman" w:hAnsi="Times New Roman"/>
          <w:color w:val="000000" w:themeColor="text1"/>
          <w:sz w:val="16"/>
          <w:szCs w:val="16"/>
        </w:rPr>
        <w:softHyphen/>
        <w:t>скву, где в составе НИИ-24 было создано КБ-5 по разработке активно-реактивных снарядов. Размещать немецких конструк</w:t>
      </w:r>
      <w:r w:rsidRPr="00171131">
        <w:rPr>
          <w:rFonts w:ascii="Times New Roman" w:hAnsi="Times New Roman"/>
          <w:color w:val="000000" w:themeColor="text1"/>
          <w:sz w:val="16"/>
          <w:szCs w:val="16"/>
        </w:rPr>
        <w:softHyphen/>
        <w:t>торов в столице запрещалось, и Трамсдорф был направлен в подмосковный Красноармейск (23510).</w:t>
      </w:r>
    </w:p>
    <w:p w14:paraId="6ACC91CD" w14:textId="77777777" w:rsidR="007B00F3" w:rsidRPr="00171131" w:rsidRDefault="007B00F3" w:rsidP="00171131">
      <w:pPr>
        <w:spacing w:after="0" w:line="240" w:lineRule="auto"/>
        <w:jc w:val="both"/>
        <w:rPr>
          <w:rFonts w:ascii="Times New Roman" w:hAnsi="Times New Roman"/>
          <w:color w:val="000000" w:themeColor="text1"/>
          <w:sz w:val="16"/>
          <w:szCs w:val="16"/>
        </w:rPr>
      </w:pPr>
    </w:p>
    <w:p w14:paraId="2050C1BB"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5524DD01"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23F407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г. из СПРАВКИ НАЧАЛЬНИКА ЗАВОДА № 635 ИНЖЕНЕР-ПОЛКОВНИКА Р.И. ТИМИНДЖИЕВА «О РАБОТЕ ОРДЕНА ТРУДОВОГО КРАСНОГО ЗНАМЕНИ ЗАВОДА НКБ СССР ЗА ПЕРИОД 1942-1945 гг.»</w:t>
      </w:r>
    </w:p>
    <w:p w14:paraId="4F97D0B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635, созданный на базе двух эвакуированных заводов Наркомата боеприпасов, прибыл в Сибирь в ноябре 1941 года. Небольшой коллектив рабочих, инженерно-технических работников и служащих преисполнен желанием в рекордно короткие сроки пустить завод в эксплуатацию и давать фронту боеприпасы, преодолевая большие трудности сибирской зимы, ощущая большие недостатки в материалах и продовольствии. В декабре месяце, т.е. через месяц после прибытия, закончили строительство и монтаж ряда мастерских и выпустили первые вагоны боеприпасов для фронта.</w:t>
      </w:r>
    </w:p>
    <w:p w14:paraId="0E2E058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1942,1943, 1944 и 1945 года были годами наращивания мощностей, их освоения, внедрения и совершенствования поточных методов производства, улучшения и упрощения техпроцессов, освоения снаряжения новых видов боеприпасов, систематического роста выпуска продукции, создания крепкой продовольственной базы и улучшения материально-бытового положения трудящихся завода. В результате применения различных форм социалистического соревнования, механизации трудоемких транспортных работ, усовершенствования и упрощения технологических процессов завод добился значительных успехов в деле резкого повышения производительности труда, систематического увеличения выпуска боевой продукции, снижения себестоимости и экономии материалов. За отчетный период завод выпустил 36,4 миллиона штук разных видов боеприпасов. Производительность труда в 1[-м] полугодии 1945 года увеличилась почти в 5 раз против 1[-го] полугодия 1942 года. Почти в 3 раза снизилась себестоимость снаряжения важнейших видов боеприпасов ... За этот период завод освоил и пустил в валовое производство 14 видов новых изделий. Из года в год улучшалось качество выпускаемой продукции. Резко сократились рекламации на качество НКО. Кадры рабочего состава завода комплектовались в основном за счет молодежи Новосибирской области, это люди, впервые пришедшие на производство в дни Отечественной войны. Усилиями инженерно-технических работников из этой молодежи подготовлены квалифицированные рабочие, овладевшие техникой производства и перевыполняющие установленные нормы выработки. На заводе организованы 84 комсомольско-молодежные бригады, охватывающие 38% всего рабочего коллектива. Параллельно с ростом производства росло и подсобное хозяйство завода. Переданный заводу в совхоз превращен усилиями всего коллектива в хорошее хозяйство, обеспечивающее вполне удовлетворительное дополнительное питание всего коллектива завода. В соревновании на лучшее подсобное хозяйство предприятий г. Новосибирска подсобное хозяйство нашего завода занимало первое место. Большое внимание уделялось улучшению материально-бытового положения трудящихся завода. За отчетный период введено в эксплуатацию 26 тыс. кв. метров жилплощади. Построен клуб в поселке, открыт ночной санаторий, роддом, детясли и детсад, открыт пионерлагерь, организованы бытовые мастерские, парикмахерские, бани и проведен ряд других мероприятий, направленных на улучшение бытового положения работающих. Успехи коллектива завода неоднократно отмечались во Всесоюзном социалистическом соревновании. За отчетный период завод 19 месяцев занимал классные места во Всесоюзном соцсоревновании, из них: 2 месяца - III место, 3 месяца - II место и 14 месяцев подряд занимал I место и держал переходящее Красное знамя ЦК ВКП(б). Высокую оценку своей работы получил коллектив завода от нашего правительства. В мае 1944 года завод награжден орденом Трудового Красного Знамени и 89 человек, лучших людей завода, награждены орденами и медалями Советского Союза. Около тысячи рабочих и служащих награждены почетными грамотами горисполкома и 23 человека — почетными грамотами облисполкома.</w:t>
      </w:r>
    </w:p>
    <w:p w14:paraId="1695B8E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ордена Трудового Красного Знамени завода № 635 НКБ инженер-полковник Тиминджиев</w:t>
      </w:r>
    </w:p>
    <w:p w14:paraId="08E3084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РАНО. Ф. И-22. Оп. 3. Д. 1772. Л. 37-39. 41. Подлинник.</w:t>
      </w:r>
    </w:p>
    <w:p w14:paraId="08C1528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Подпись-автограф Тимннджиева. Документ составлен в 2 экз. 3 августа 1945 г.. первый экземпляр отправлен в горком ВКП(б) (12194).</w:t>
      </w:r>
    </w:p>
    <w:p w14:paraId="7B87CA80"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237078F4"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9704 О вывозе зерна урожая 1945 г. автотранспортом НКО. (7364, 61-64,65-69).</w:t>
      </w:r>
    </w:p>
    <w:p w14:paraId="2CDCE436"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2BAE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9705 О вывозе оборудования на заводы Наркомтяжмаша. РГАНИР, Фонд ГКО, д. 449, лл. 70-71, 72 (11012).</w:t>
      </w:r>
    </w:p>
    <w:p w14:paraId="73D632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B60CE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О№ 9706 вывозе оборудования на заводы Наркомата станкостроения. РГАНИР, Фонд ГКО, д. 449, лл. 73-76, 77-78 (11012).</w:t>
      </w:r>
    </w:p>
    <w:p w14:paraId="4BCEF1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D01FE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9707 О вывозе оборудования с немецких предприятий в поселке Шпройтц (район г. Ниски), в поселке Гиршфельд (район г. Циттау) и в г. Хемниц для Наркомчермета. РГАНИР, Фонд ГКО, д. 449, лл. 79-80 (11012).</w:t>
      </w:r>
    </w:p>
    <w:p w14:paraId="3096D7B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5DEDB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3 августа 1945 вышло Постановление ГКО № 9708 О вывозе советского оборудования со склада порта в г. Глейвиц для Наркомчермета. РГАНИР, Фонд ГКО, д. 449, лл. 81 (11012).</w:t>
      </w:r>
    </w:p>
    <w:p w14:paraId="7195C5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9CCBA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9709 О вывозе оборудования с рудников в местечке Брайтебрун (район г. Дрезден) и в г. Иоганнгеоргенштадт для Наркомцветмета. РГАНИР, Фонд ГКО, д. 449, лл. 82-83 (11012).</w:t>
      </w:r>
    </w:p>
    <w:p w14:paraId="5E09DC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B67EB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9710 О вывозе оборудования с немецких заводов на предприятия Наркомугля. РГАНИР, Фонд ГКО, д. 449, лл. 84 (11012).</w:t>
      </w:r>
    </w:p>
    <w:p w14:paraId="1CD4B1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6A2F5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9711 О вывозе оборудования, материалов и инструмента с заводов в районе г. Хемниц и со склада в г. Штерберг на предприятия Наркомавиапрома. РГАНИР, Фонд ГКО, д. 449, лл. 85-86 (11012).</w:t>
      </w:r>
    </w:p>
    <w:p w14:paraId="54A6572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C6A96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9712 О вывозе оборудования на предприятия Наркомминвооружения. РГАНИР, Фонд ГКО, д. 449, лл. 87-88 (11012).</w:t>
      </w:r>
    </w:p>
    <w:p w14:paraId="701738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5EA70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9713 О вывозе оборудования на предприятия Наркомбоеприпасов. РГАНИР, Фонд ГКО, д. 449, лл. 89-90 (11012).</w:t>
      </w:r>
    </w:p>
    <w:p w14:paraId="4DE703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27099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9714 О вывозе оборудования по производству взрывателей с часовым механизмом и счетно-пишущих машин завода фирмы "В.Фейлер" в г. Берлин. РГАНИР, Фонд ГКО, д. 449, лл. 91-92 (11012).</w:t>
      </w:r>
    </w:p>
    <w:p w14:paraId="24C095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B2B04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9715 О вывозе оборудования артиллерийских баз германской армии в г. г. Топхин, Кальбе и в поселке Цетхайм. РГАНИР, Фонд ГКО, д. 449, лл. 93-94 (11012).</w:t>
      </w:r>
    </w:p>
    <w:p w14:paraId="0C5E68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CD3AE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9716 О вывозе оборудования и материалов с немецкого подземного завода в районе г. Нордхаузен для Наркомавиапрома и Наркомбоеприпасов. РГАНИР, Фонд ГКО, д. 449, лл. 95-96 (11012).</w:t>
      </w:r>
    </w:p>
    <w:p w14:paraId="7FE414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BE327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9717 О вывозе оборудования с заводов электротехнической промышленности Германии на предприятия Наркомэлектропрома. РГАНИР, Фонд ГКО, д. 449, лл. 97-99 (11012).</w:t>
      </w:r>
    </w:p>
    <w:p w14:paraId="0475B4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290A8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9718 О вывозе оборудования радиовещательных станций и телефонного кабеля на базы Наркомсвязи. РГАНИР, Фонд ГКО, д. 449, лл. 100 (11012).</w:t>
      </w:r>
    </w:p>
    <w:p w14:paraId="72A5F1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331F7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9719 О вывозе оборудования с немецких предприятий для Наркомстроя. РГАНИР, Фонд ГКО, д. 449, лл. 101-103 (11012).</w:t>
      </w:r>
    </w:p>
    <w:p w14:paraId="0EF6E5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0BF5C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9720 О вывозе оборудования немецких предприятий для Наркомстроя. РГАНИР, Фонд ГКО, д. 449, лл. 104-108 (11012).</w:t>
      </w:r>
    </w:p>
    <w:p w14:paraId="385BD0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55D7C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9721 О вывозе трофейного имущества со складов в г. Вена. РГАНИР, Фонд ГКО, д. 449, лл. 109 (11012).</w:t>
      </w:r>
    </w:p>
    <w:p w14:paraId="5E74B6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E7E0A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9722 О вывозе оборудования ремонтно-механического мотоциклетного завода из Царендорфа (вблизи г. Штральзунд). РГАНИР, Фонд ГКО, д. 449, лл. 110 (11012).</w:t>
      </w:r>
    </w:p>
    <w:p w14:paraId="0464EF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F495F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9724 О вывозе оборудования двух лесопильных заводов в г. Грейсвальд на восстановление базы ГУГМР при СНК СССР. РГАНИР, Фонд ГКО, д. 449, лл. 112 (11012).</w:t>
      </w:r>
    </w:p>
    <w:p w14:paraId="2CE3BE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815CE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9725 О вывозе специального оборудования и материальных ценностей со складов в г. Берлин. РГАНИР, Фонд ГКО, д. 449, лл. 113, 114 (11012).</w:t>
      </w:r>
    </w:p>
    <w:p w14:paraId="378CE5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34140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9726 О вывозе оборудования на предприятия Наркомпищепрома СССР. РГАНИР, Фонд ГКО, д. 449, лл. 115-116 (11012).</w:t>
      </w:r>
    </w:p>
    <w:p w14:paraId="695BD9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3C0B3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9727 О вывозе из Германии для Наркомтекстиля СССР 1200 тонн пряжи и сырья и 27,5 тонн красителей и химикатов. РГАНИР, Фонд ГКО, д. 449, лл. 117 (11012).</w:t>
      </w:r>
    </w:p>
    <w:p w14:paraId="12A65C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348B87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9728 О вывозе оборудования с завода "Штейнер и сын" в г. Франкенберг на кроватную фабрику ВЦСПС. РГАНИР, Фонд ГКО, д. 449, лл. 118 (11012).</w:t>
      </w:r>
    </w:p>
    <w:p w14:paraId="67D852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0D6E4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9729 О вывозе оборудования на заводы Наркомстройматериалов СССР. РГАНИР, Фонд ГКО, д. 449, лл. 119 (11012).</w:t>
      </w:r>
    </w:p>
    <w:p w14:paraId="7F00E2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0058B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9730 О вывозе сантехнического оборудования для строительства кислородной лаборатории Института физических проблем. РГАНИР, Фонд ГКО, д. 449, лл. 120 (11012).</w:t>
      </w:r>
    </w:p>
    <w:p w14:paraId="4FBAEB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0E336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9731 О вывозе оборудования с химических и механических заводов Саксонии на предприятия Наркомхимпрома. РГАНИР, Фонд ГКО, д. 449, лл. 121-126 (11012).</w:t>
      </w:r>
    </w:p>
    <w:p w14:paraId="379E96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9FDA2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9733 О вывозе ртути из г. Тешин на базу Главного управления государственных материальных резервов при СНК СССР. РГАНИР, Фонд ГКО, д. 449, лл. 129 (11012).</w:t>
      </w:r>
    </w:p>
    <w:p w14:paraId="724CE6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B2E9B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9734 О вывозе трофейных автомашин. РГАНИР, Фонд ГКО, д. 449, лл. 130-131 (11012).</w:t>
      </w:r>
    </w:p>
    <w:p w14:paraId="161F11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0E10B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9735 О вывозе оборудования с химического завода "Фарбен-фабрик" концерна "И.Г. Фарбениндустри" в г. Вольфен. РГАНИР, Фонд ГКО, д. 449, лл. 132-133 (11012).</w:t>
      </w:r>
    </w:p>
    <w:p w14:paraId="14882E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76241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9737 О вывозе оборудования с электротехнических заводов Германии на предприятия Наркомэлектропрома. РГАНИР, Фонд ГКО, д. 449, лл. 136-137 (11012).</w:t>
      </w:r>
    </w:p>
    <w:p w14:paraId="1F865A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04FE9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9738 О вывозе оборудования изоляторного завода из г. Йена и массозаготовительной фабрики из г. Кала (Тюрингия). РГАНИР, Фонд ГКО, д. 449, лл. 138 (11012).</w:t>
      </w:r>
    </w:p>
    <w:p w14:paraId="14B99A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F73FB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9739 О вывозе оборудования и материалов с немецких заводов, расположенных в городах Магдебург и Бойценбург на предприятия Наркомсудпрома. РГАНИР, Фонд ГКО, д. 449, лл. 139-140 (11012).</w:t>
      </w:r>
    </w:p>
    <w:p w14:paraId="0F8C9CD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06AA0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9740 О вывозе оборудования немецких заводов фирмы "Мюллер и Франке" в г. Бургштадт и фирмы "А. Шлик" в г. Лимбах. РГАНИР, Фонд ГКО, д. 449, лл. 141-142 (11012).</w:t>
      </w:r>
    </w:p>
    <w:p w14:paraId="3591B80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24D87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9741 О вывозе оборудования с 5 немецких заводов текстильного машиностроения в г. г. Грайц, Вердау и Криммичау. РГАНИР, Фонд ГКО, д. 449, лл. 143-144 (11012).</w:t>
      </w:r>
    </w:p>
    <w:p w14:paraId="635B25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AC16D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3 августа 1945 вышло Постановление ГКО № 9745 О вывозе оборудования на заводы Наркомата станкостроения. РГАНИР, Фонд ГКО, д. 449, лл. 153-154 (11012).</w:t>
      </w:r>
    </w:p>
    <w:p w14:paraId="2997CF7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00007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9746 О вывозе оборудования с немецких предприятий в г. г. Ауэ, Эрнфридерсдорф, Шнееберг, Найштедтеле и Шерлоу для Наркомцветмета. РГАНИР, Фонд ГКО, д. 449, лл. 155-156 (11012).</w:t>
      </w:r>
    </w:p>
    <w:p w14:paraId="5C2664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7D84F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9747 О вывозе оборудования с немецких заводов на предприятия НКПС. РГАНИР, Фонд ГКО, д. 449, лл. 157-160 (11012).</w:t>
      </w:r>
    </w:p>
    <w:p w14:paraId="505DEF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EBCE7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9748 О вывозе оборудования завода фирмы "Бергверке унд Хюттен Акциенгезельшафт" в г. Шенебек. РГАНИР, Фонд ГКО, д. 449, лл. 161 (11012).</w:t>
      </w:r>
    </w:p>
    <w:p w14:paraId="700F67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A0198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9749 О вывозе оборудования с химического завода "И.Г. Фарбениндустри" в г. Фроза (близ г. Ашерслебен). РГАНИР, Фонд ГКО, д. 449, лл. 162-163 (11012).</w:t>
      </w:r>
    </w:p>
    <w:p w14:paraId="4A461BF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EAC66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9750 О вывозе оборудования немецких предприятий для Наркомстроя. РГАНИР, Фонд ГКО, д. 449, лл. 164-166 (11012).</w:t>
      </w:r>
    </w:p>
    <w:p w14:paraId="36DE0E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FD03C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9751 О вывозе оборудования и средств связи из штаба бывшего командующего морскими силами Германии Деница, расположенного близ г. Бернау. РГАНИР, Фонд ГКО, д. 449, лл. 167 (11012).</w:t>
      </w:r>
    </w:p>
    <w:p w14:paraId="72AF30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5F6E5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9752 О вывозе инженерно-строительного имущества с немецкого склада в г. Рослау. РГАНИР, Фонд ГКО, д. 449, лл. 168 (11012).</w:t>
      </w:r>
    </w:p>
    <w:p w14:paraId="2BD025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B3BF8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9753 О вывозе оборудования немецких предприятий на предприятия Наркомлегпрома СССР. РГАНИР, Фонд ГКО, д. 449, лл. 169-173 (11012).</w:t>
      </w:r>
    </w:p>
    <w:p w14:paraId="76BE94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855D17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9754 О вывозе оборудования для треста "Севастопольгражданстрой" Наркомгражданстроя РСФСР. РГАНИР, Фонд ГКО, д. 449, лл. 174-175 (11012).</w:t>
      </w:r>
    </w:p>
    <w:p w14:paraId="5F52BA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3D3016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9756 О вывозе оборудования завода корабельных отличительных фонарей фирмы "Шильбак" в г. Юккермюнде, механической прачечной в г. Росток и военно-морского имущества со склада в населенном пункте Нойхоф. РГАНИР, Фонд ГКО, д. 449, лл. 178-179 (11012).</w:t>
      </w:r>
    </w:p>
    <w:p w14:paraId="50E9F2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A0FFF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9757 О вывозе оборудования немецкой судоверфи фирмы "Виллен Штутцер" в г. Хафельберг на Череповецкий судоремонтный завод Наркомречфлота. РГАНИР, Фонд ГКО, д. 449, лл. 180 (11012).</w:t>
      </w:r>
    </w:p>
    <w:p w14:paraId="12D2B9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91699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9758 О вывозе оборудования немецких предприятий для Главсевморпути. РГАНИР, Фонд ГКО, д. 449, лл. 181-182 (11012).</w:t>
      </w:r>
    </w:p>
    <w:p w14:paraId="3313B4F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611EC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9759 О вывозе оборудования суперфосфатного завода акционерного общества "Померанцдорф Милах" в г. Ораниенбаург для Эстонской ССР. РГАНИР, Фонд ГКО, д. 449, лл. 183-184 (11012).</w:t>
      </w:r>
    </w:p>
    <w:p w14:paraId="48B182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CDE2C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9760 О вывозе оборудования из механических мастерских в г. г. Росток, Рерике и ФридлянРГАНИР, Фонд ГКО, д. РГАНИР, Фонд ГКО, д. 449, лл. 185-186 (11012).</w:t>
      </w:r>
    </w:p>
    <w:p w14:paraId="52599D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30467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9761 О вывозе оборудования предприятия "Кога" по производству мер длины и точных инструментов в г. Берлин. РГАНИР, Фонд ГКО, д. 449, лл. 187 (11012).</w:t>
      </w:r>
    </w:p>
    <w:p w14:paraId="6B0FC4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6E5A0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9762 О вывозе оборудования на заводы Наркомсредмаша. РГАНИР, Фонд ГКО, д. 449, лл. 188-189 (11012).</w:t>
      </w:r>
    </w:p>
    <w:p w14:paraId="424B4A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D7628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9763 О вывозе оборудования с немецкого вагоноремонтного завода в г. Висмар (Мекленбургская провинция) на Попаснянский вагоноремонтный завод НКПС. РГАНИР, Фонд ГКО, д. 449, лл. 190-191 (11012).</w:t>
      </w:r>
    </w:p>
    <w:p w14:paraId="18F512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CCCD9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9764 О вывозе медицинского оборудования и инвентаря с трофейных складов группы советских оккупационных войск в Германии. РГАНИР, Фонд ГКО, д. 449, лл. 192 (11012).</w:t>
      </w:r>
    </w:p>
    <w:p w14:paraId="29CADE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6D95E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9765 О вывозе электротехнической продукции с демонтированных Наркомэлектропромом заводов в г. г. Хемниц и Дрезден. РГАНИР, Фонд ГКО, д. 449, лл. 193 (11012).</w:t>
      </w:r>
    </w:p>
    <w:p w14:paraId="3C19EF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9F95A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9766 О вывозе оборудования с немецкого электротехнического завода на предприятие Управления промкооперации при СНК РСФСР. РГАНИР, Фонд ГКО, д. 449, лл. 194 (11012).</w:t>
      </w:r>
    </w:p>
    <w:p w14:paraId="7E10DEF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845E7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9767 О вывозе оборудования с немецкого электротехнического завода на предприятия Наркомместпрома РСФСР. РГАНИР, Фонд ГКО, д. 449, лл. 195 (11012).</w:t>
      </w:r>
    </w:p>
    <w:p w14:paraId="5CDFF6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6FF45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9768 О вывозе оборудования на заводы Наркомтяжмаша. РГАНИР, Фонд ГКО, д. 449, лл. 196 (11012).</w:t>
      </w:r>
    </w:p>
    <w:p w14:paraId="5A13FC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BBABD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9769 О частичном изменении постановлений ГОКО № 8320сс от 26 апреля 1945 г. и № 8643сс от 16 мая 1945 г. РГАНИР, Фонд ГКО, д. 449, лл. 197 (11012).</w:t>
      </w:r>
    </w:p>
    <w:p w14:paraId="5613D53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1E806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9770 О вывозе оборудования с немецких предприятий бумажной промышленности, расположенных в Саксонии. РГАНИР, Фонд ГКО, д. 449, лл. 198-199, 200-208 (11012).</w:t>
      </w:r>
    </w:p>
    <w:p w14:paraId="4D4E8D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993A30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9771 О вывозе станочного оборудования с немецких предприятий в г. г. Гойерсверде, Пейтц и Мускау для НКВД СССР. РГАНИР, Фонд ГКО, д. 449, лл. 209 (11012).</w:t>
      </w:r>
    </w:p>
    <w:p w14:paraId="0FE1172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9414E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9772 О вывозе узкоколейной железной дороги и подвижного состава из г. Фридланд (Померания) для Наркомата внутренних дел, Наркомата строительных материалов и Наркомата черной металлургии. РГАНИР, Фонд ГКО, д. 449, лл. 210-211 (11012).</w:t>
      </w:r>
    </w:p>
    <w:p w14:paraId="697D3F7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4F9D8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9773 О вывозе оборудования с немецких заводов для укрепления ремонтной базы МТС и для организации молочного завода в Киргизской ССР. РГАНИР, Фонд ГКО, д. 449, лл. 212 (11012).</w:t>
      </w:r>
    </w:p>
    <w:p w14:paraId="00003A3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3C6643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9775 О вывозе оборудования химического завода "Аммониак Верке" фирмы "И.Г. Фарбениндустри" в г. Мерзебург. РГАНИР, Фонд ГКО, д. 449, лл. 214-216, 217 (11012).</w:t>
      </w:r>
    </w:p>
    <w:p w14:paraId="0CFE6A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73DB3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9776 О вывозе 4 тысяч тонн каустической соды. РГАНИР, Фонд ГКО, д. 449, лл. 218 (11012).</w:t>
      </w:r>
    </w:p>
    <w:p w14:paraId="351712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13B69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9777 О вывозе знамен и штандартов русской армии из г. Дрезден. РГАНИР, Фонд ГКО, д. 449, лл. 219 (11012).</w:t>
      </w:r>
    </w:p>
    <w:p w14:paraId="6F4A21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A0141F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9778 О вывозе 500 клавишных инструментов с трофейных складов северной группы войск. РГАНИР, Фонд ГКО, д. 449, лл. 220 (11012).</w:t>
      </w:r>
    </w:p>
    <w:p w14:paraId="6D4CB3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28FA26D"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9779 О частичном изменении постановления ГОКО № 7688сс от 6 марта 1945 г. О разборке железнодорожных линий на территории Германии. (7364, 221).</w:t>
      </w:r>
    </w:p>
    <w:p w14:paraId="4B56F08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578A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9780 О вывозе материалов патентно-технической библиотеки Германии. РГАНИР, Фонд ГКО, д. 449, лл. 222 (11012).</w:t>
      </w:r>
    </w:p>
    <w:p w14:paraId="766152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E97E7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9781 О вывозе оборудования и имущества Государственного химико-технического института в г. Берлин. РГАНИР, Фонд ГКО, д. 449, лл. 223-224 (11012).</w:t>
      </w:r>
    </w:p>
    <w:p w14:paraId="7497C4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D5F2C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9782 О вывозе лабораторного оборудования научно-исследовательского института мозга в г. Берлин. РГАНИР, Фонд ГКО, д. 449, лл. 225 (11012).</w:t>
      </w:r>
    </w:p>
    <w:p w14:paraId="4744C1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3AF00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9783 О вывозе оборудования для предприятий Наркомместпрома и Наркомжилгражданстроя Украинской ССР. РГАНИР, Фонд ГКО, д. 449, лл. 226-228 (11012).</w:t>
      </w:r>
    </w:p>
    <w:p w14:paraId="5BC3E2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4DA4C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9784 О вывозе бурового и строительного оборудования со склада организации "Тодт" в г. Финовфурте. РГАНИР, Фонд ГКО, д. 449, лл. 229 (11012).</w:t>
      </w:r>
    </w:p>
    <w:p w14:paraId="45C20AA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02068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вышло Постановление ГКО № 9785 О вывозе материалов из складов 11 трофейного управления в районе г. Вена. РГАНИР, Фонд ГКО, д. 449, лл. 230 (11012).</w:t>
      </w:r>
    </w:p>
    <w:p w14:paraId="36517A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EC7077F"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6477863A"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86538E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все этнические немцы и венгры лишены права получения гражданства Чехословакии (4962).</w:t>
      </w:r>
    </w:p>
    <w:p w14:paraId="3E451451"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2940D0" w14:textId="77777777" w:rsidR="00460AE7"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78A86026" w14:textId="77777777" w:rsidR="00460AE7" w:rsidRPr="00171131" w:rsidRDefault="00460AE7"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E7D83EB" w14:textId="77777777" w:rsidR="00460AE7" w:rsidRPr="00171131" w:rsidRDefault="00460AE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в 1945 году первый полет самолета «J7W-1» «Шинден» фирмы «Кюсю Хикоки» (Япония) (14971).</w:t>
      </w:r>
    </w:p>
    <w:p w14:paraId="603AC0C9" w14:textId="77777777" w:rsidR="00460AE7" w:rsidRPr="00171131" w:rsidRDefault="00460AE7" w:rsidP="00171131">
      <w:pPr>
        <w:spacing w:after="0" w:line="240" w:lineRule="auto"/>
        <w:jc w:val="both"/>
        <w:rPr>
          <w:rFonts w:ascii="Times New Roman" w:hAnsi="Times New Roman"/>
          <w:color w:val="000000" w:themeColor="text1"/>
          <w:sz w:val="16"/>
          <w:szCs w:val="16"/>
        </w:rPr>
      </w:pPr>
    </w:p>
    <w:p w14:paraId="10488657" w14:textId="77777777" w:rsidR="00A762D8" w:rsidRPr="00171131" w:rsidRDefault="00A762D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 первый полет Kyushu J7W Shinden («Великолепная молния») (20371).</w:t>
      </w:r>
    </w:p>
    <w:p w14:paraId="49566456" w14:textId="77777777" w:rsidR="00A762D8" w:rsidRPr="00171131" w:rsidRDefault="00A762D8" w:rsidP="00171131">
      <w:pPr>
        <w:spacing w:after="0" w:line="240" w:lineRule="auto"/>
        <w:jc w:val="both"/>
        <w:rPr>
          <w:rFonts w:ascii="Times New Roman" w:hAnsi="Times New Roman"/>
          <w:color w:val="000000" w:themeColor="text1"/>
          <w:sz w:val="16"/>
          <w:szCs w:val="16"/>
        </w:rPr>
      </w:pPr>
    </w:p>
    <w:p w14:paraId="125421F1" w14:textId="720D6151" w:rsidR="00A762D8" w:rsidRPr="00171131" w:rsidRDefault="00A762D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августа 1945</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Первый полёт самолёта J7W-1 «Шинден» фирмы «Кюсю Хикоки» (Япония), пилот - капитан Цуруно.</w:t>
      </w:r>
    </w:p>
    <w:p w14:paraId="40A6E734" w14:textId="77777777" w:rsidR="00A762D8" w:rsidRPr="00171131" w:rsidRDefault="00A762D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Истребитель J7W1 оказался единственным японским проектом боевого самолёта конфигурации утка, производство которого планировали во время Второй мировой войны, и ставшим наиболее необычным самолётом, построенным в Японии. Идея такой необычной компоновки принадлежала капитану технического штаба японского флота Цуруно Масаёси. При этом с самого начала подразумевалась замена в дальнейшем поршневого двигателя с толкающим винтом на газотурбинный.</w:t>
      </w:r>
    </w:p>
    <w:p w14:paraId="5E0088C3" w14:textId="77777777" w:rsidR="00A762D8" w:rsidRPr="00171131" w:rsidRDefault="00A762D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самого начала испытаний возникли трудности с охлаждением двигателя на земле, что вместе с непоставками необходимого оборудования задержало первый полёт J7W1 до 3 августа 1945 года, когда его поднял в воздух капитан Цуруно. Всего до капитуляции Японии в трёх вылетах налёт составил 45 минут. Но даже в них возникли проблемы из-за сильного реактивного момента винта и вибрации длинного вала двигателя (22410).</w:t>
      </w:r>
    </w:p>
    <w:p w14:paraId="558B76A2" w14:textId="77777777" w:rsidR="00A762D8" w:rsidRPr="00171131" w:rsidRDefault="00A762D8" w:rsidP="00171131">
      <w:pPr>
        <w:spacing w:after="0" w:line="240" w:lineRule="auto"/>
        <w:jc w:val="both"/>
        <w:rPr>
          <w:rFonts w:ascii="Times New Roman" w:hAnsi="Times New Roman"/>
          <w:color w:val="000000" w:themeColor="text1"/>
          <w:sz w:val="16"/>
          <w:szCs w:val="16"/>
        </w:rPr>
      </w:pPr>
    </w:p>
    <w:p w14:paraId="4902C6F2"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0A970949"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F4BE10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августа 1945 Зам. нач. 10 ГУ Тарасевич писал нач. секретариата НКАП Новикову справку N 2093:</w:t>
      </w:r>
    </w:p>
    <w:p w14:paraId="7D059E0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"Справка</w:t>
      </w:r>
    </w:p>
    <w:p w14:paraId="5B8BE7A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связи с прекращением серийного производства самолетов Ил-2 в варианте артиллерийского разведчика и корректировщика, необходимость в проведении мероприятий, указанных в акте ГК НИИ ВВС N 133 по испытаниям самолета Ил-2 N 308288, отпала." (1918,61).</w:t>
      </w:r>
    </w:p>
    <w:p w14:paraId="2143CB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0D5D2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августа 1945 генерал-лейтенант Журавлев в своем заключении (по поводу Ил-8) отмечал: «...1. Этот самолет в качестве разведчика-корректировщика использовать трудно, потому что обзор у него мал, а фотоустановка к тому же забрызгивается маслом. 2. В качестве бомбардировщика его использовать труд</w:t>
      </w:r>
      <w:r w:rsidRPr="00171131">
        <w:rPr>
          <w:rFonts w:ascii="Times New Roman" w:hAnsi="Times New Roman"/>
          <w:color w:val="000000" w:themeColor="text1"/>
          <w:sz w:val="16"/>
          <w:szCs w:val="16"/>
        </w:rPr>
        <w:softHyphen/>
        <w:t>но, так как не имеет хорошего прицела. 3. В качестве штурмови</w:t>
      </w:r>
      <w:r w:rsidRPr="00171131">
        <w:rPr>
          <w:rFonts w:ascii="Times New Roman" w:hAnsi="Times New Roman"/>
          <w:color w:val="000000" w:themeColor="text1"/>
          <w:sz w:val="16"/>
          <w:szCs w:val="16"/>
        </w:rPr>
        <w:softHyphen/>
        <w:t>ка нет преимуществ по сравнению с Ил-10, а Ил-16 уступает во всех отношениях. Вывод: запуск в серийное производство Ил-8 нецелесообразен».</w:t>
      </w:r>
    </w:p>
    <w:p w14:paraId="65FEA2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конечном итоге в аппарате главного инженера ВВС было подготовлено отрицательное заключение по испытаниям самолета Ил-8 № 1, которое затем ушло в адрес командующего ВВС КА.</w:t>
      </w:r>
    </w:p>
    <w:p w14:paraId="74BBB8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сопроводительном письме заместитель главного инжене</w:t>
      </w:r>
      <w:r w:rsidRPr="00171131">
        <w:rPr>
          <w:rFonts w:ascii="Times New Roman" w:hAnsi="Times New Roman"/>
          <w:color w:val="000000" w:themeColor="text1"/>
          <w:sz w:val="16"/>
          <w:szCs w:val="16"/>
        </w:rPr>
        <w:softHyphen/>
        <w:t>ра ВВС генерал-лейтенант А.А. Лапин писал: «...Преимущест</w:t>
      </w:r>
      <w:r w:rsidRPr="00171131">
        <w:rPr>
          <w:rFonts w:ascii="Times New Roman" w:hAnsi="Times New Roman"/>
          <w:color w:val="000000" w:themeColor="text1"/>
          <w:sz w:val="16"/>
          <w:szCs w:val="16"/>
        </w:rPr>
        <w:softHyphen/>
        <w:t>во же самолета Ил-8 в бомбовой нагрузке и дальности полета не могут окупить меньшие максимальные скорости и худшие взлетно-посадочные свойства по сравнению с самолетом Ил-10 при практически равной их бронезащите. Кроме того, считаю, что вводить на вооружение ВВС КА большую разно</w:t>
      </w:r>
      <w:r w:rsidRPr="00171131">
        <w:rPr>
          <w:rFonts w:ascii="Times New Roman" w:hAnsi="Times New Roman"/>
          <w:color w:val="000000" w:themeColor="text1"/>
          <w:sz w:val="16"/>
          <w:szCs w:val="16"/>
        </w:rPr>
        <w:softHyphen/>
        <w:t>типность штурмовиков (Ил-2, Ил-10, Ил-16) — нецелесооб</w:t>
      </w:r>
      <w:r w:rsidRPr="00171131">
        <w:rPr>
          <w:rFonts w:ascii="Times New Roman" w:hAnsi="Times New Roman"/>
          <w:color w:val="000000" w:themeColor="text1"/>
          <w:sz w:val="16"/>
          <w:szCs w:val="16"/>
        </w:rPr>
        <w:softHyphen/>
        <w:t>разно. Прошу Вас отчет утвердить со следующим замечанием: при наличии в серийном производстве Ил-10, обладающего лучшими скоростями, взлетно-посадочными свойствами и практически равной бронезащитой, — продолжать работы по дальнейшей доводке самолета Ил-8 нецелесообразно» (11474,484).</w:t>
      </w:r>
    </w:p>
    <w:p w14:paraId="60B438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F59134" w14:textId="77777777" w:rsidR="00844F14" w:rsidRPr="00171131" w:rsidRDefault="00844F14"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4 августа 1945 «Главный боевик» ВВС КА генерал-лейтенант Журавлев в своем заключении по акту по испытаниям Ил-8, запрошенному главным инженером ВВС генерал-полковником А. К. Репиным, отмечал: «1. Этот самолет в качестве разведчика-корректировщика использовать трудно, потому что обзор у него мал, а фотоустановка к тому же забрызгивается маслом. 2. В качестве бомбардировщика его использовать трудно, так как не имеет хорошего прицела. 3. В качестве штурмовика нет преимуществ по сравнению с Ил-10, а Ил-16 уступает во всех отношениях. Вывод: Запуск в серийное производство Ил-8 нецелесообразен» (17490).</w:t>
      </w:r>
    </w:p>
    <w:p w14:paraId="73D076D1" w14:textId="77777777" w:rsidR="00844F14" w:rsidRPr="00171131" w:rsidRDefault="00844F14" w:rsidP="00171131">
      <w:pPr>
        <w:spacing w:after="0" w:line="240" w:lineRule="auto"/>
        <w:jc w:val="both"/>
        <w:rPr>
          <w:rFonts w:ascii="Times New Roman" w:hAnsi="Times New Roman"/>
          <w:color w:val="000000" w:themeColor="text1"/>
          <w:sz w:val="16"/>
          <w:szCs w:val="16"/>
        </w:rPr>
      </w:pPr>
    </w:p>
    <w:p w14:paraId="1F6B24BE" w14:textId="77777777" w:rsidR="00844F14" w:rsidRPr="00171131" w:rsidRDefault="00844F14"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4 августа 1945 года, получив из аппарата главного инженера ВВС генерал-полковником А. К. Репиным акт и заключения по нему генералов Никитина и Журавлева, первый заместитель командующего ВВС КА маршал авиации Г. А. Ворожейкин наложил резолюцию на акте: «При наличии на вооружении Ил-10 запускать в серию нецелесообразно». В истории самолета Ил-8 была поставлена точка. Вопрос о принятии на вооружение ВВС самолета Ил-8 ни НКАП, ни ОКБ Ильюшина больше не поднимался (17490).</w:t>
      </w:r>
    </w:p>
    <w:p w14:paraId="6C6D4764" w14:textId="77777777" w:rsidR="00844F14" w:rsidRPr="00171131" w:rsidRDefault="00844F14" w:rsidP="00171131">
      <w:pPr>
        <w:spacing w:after="0" w:line="240" w:lineRule="auto"/>
        <w:jc w:val="both"/>
        <w:rPr>
          <w:rFonts w:ascii="Times New Roman" w:hAnsi="Times New Roman"/>
          <w:color w:val="000000" w:themeColor="text1"/>
          <w:sz w:val="16"/>
          <w:szCs w:val="16"/>
        </w:rPr>
      </w:pPr>
    </w:p>
    <w:p w14:paraId="3758B4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 августа 1945 г. вышел приказ ВВС N 0151 от </w:t>
      </w:r>
    </w:p>
    <w:p w14:paraId="6108BF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Содержание: С объявлением поощрений личному составу военных представительств и работникам авиазаводов за подготовку на авиазаводах летно-технического состава ВВС по новой материальной части.</w:t>
      </w:r>
    </w:p>
    <w:p w14:paraId="27A6107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период Отечественной войны на вооружение ВВС интенсивно поступала новая техника.</w:t>
      </w:r>
    </w:p>
    <w:p w14:paraId="28D3B0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период войны частями успешно освоены самолеты Ла-5, Ла-7, Як-9 различных модификаций, Як-3, Ту-2, Ил-2, Ил-10, моторы АМ-38, АШ-82ФН, ВК-105ПФ, ВК-107А, АМ-42, авиапушка 37 мм и ряд других агрегатов авиавооружения и спецоборудования.</w:t>
      </w:r>
    </w:p>
    <w:p w14:paraId="5C3757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изучении новой материальной части летно-техническим составом ВВС получили широкую помощь от авапромышленности. На заводах была развернута непрерывная подготовка летно-технического состава Воздушных армий, запасных авиаполков, реморганов, школ.</w:t>
      </w:r>
    </w:p>
    <w:p w14:paraId="521D11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период войны более 17000 человек летно-технического состава получили подготовку на заводах.</w:t>
      </w:r>
    </w:p>
    <w:p w14:paraId="403CA2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Подготовка на заводах проводилась под непосредственным руководством и контролем военных представителей ГУЗ ВВС. Для проведения занятий были привлечены инженеры-конструкторы и технологи цехов, отделов и лабораторий авиазаводов. Военные представители и работники авиазаводов работу по обучению летно-технического состава совмещали с выполнением своих прямых обязанностей.</w:t>
      </w:r>
    </w:p>
    <w:p w14:paraId="71386A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Успеху подготовки не мало способствовало добросовестное и ответственное отношение к порученному делу со стороны личного состава военных представительств и инженерно-технических работников завода, о чем свидетельствуют многочисленные отзывы летно-технического состава, обучавшегося на заводах.</w:t>
      </w:r>
    </w:p>
    <w:p w14:paraId="1C5FA8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Отлично была организована и обеспечена на протяжении всего военного периода подготовки на заводах N 18 - ст. военпред инженер-подполковник Дисюк, N 292 - ст. военпред инженер-подполковник Землянский, N 30 - ст. военпред инженер полковник Фалалеев, N 19 - ст. военпред инженер подполковник Четверик N 16 - ст. военпред инженер-полковник Смирнов (2591,29).</w:t>
      </w:r>
    </w:p>
    <w:p w14:paraId="1CDA07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35E77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августа 1945 года была подготовлена справка:</w:t>
      </w:r>
    </w:p>
    <w:p w14:paraId="0A2E11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НКАП в Одессе организовано предприятие по переработке трофейного и аварийного авиалома и выплавки вторичного алюминия.</w:t>
      </w:r>
    </w:p>
    <w:p w14:paraId="24617D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НК цветмет просит о передаче этого предприятия Главвторцветмету: предприятие № 4 треста “Вторалюминий” – Одесса, Балтская дорога, 49 (8950).</w:t>
      </w:r>
    </w:p>
    <w:p w14:paraId="4B0B9A2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725F1EF"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25BF2BE7"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203FABC" w14:textId="6E1F5CD4" w:rsidR="00FA3E9A" w:rsidRPr="00171131" w:rsidRDefault="00FA3E9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августа 1945 г. самоходная установка ИСУ-130 (в раме бронерубки САУ на базе ИС-3 была смонтирована качающаяся</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часть 130-мм корабельной пушки Б-13) прошла полигонные испытания, которые шли 30 июня. Испытания выявились недостатки. ИСУ-130 нуждалась в доработках, но с окончанием ВОВ доработка</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и совершенствование ИСУ-130 были признаны нецелесообразными, дальнейшие работы были прекращены. Установка осталась только в опытном</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образце (15132).</w:t>
      </w:r>
    </w:p>
    <w:p w14:paraId="5DB6D284" w14:textId="77777777" w:rsidR="00FA3E9A" w:rsidRPr="00171131" w:rsidRDefault="00FA3E9A" w:rsidP="00171131">
      <w:pPr>
        <w:spacing w:after="0" w:line="240" w:lineRule="auto"/>
        <w:jc w:val="both"/>
        <w:rPr>
          <w:rFonts w:ascii="Times New Roman" w:hAnsi="Times New Roman"/>
          <w:color w:val="000000" w:themeColor="text1"/>
          <w:sz w:val="16"/>
          <w:szCs w:val="16"/>
        </w:rPr>
      </w:pPr>
    </w:p>
    <w:p w14:paraId="49B6F216" w14:textId="77777777" w:rsidR="001513CF" w:rsidRPr="00171131" w:rsidRDefault="001513C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августа 1945 года начались испытания СУ-85Б с составным стволом от системы В-13с и продолжались до 6 сентября. Всего было произведено 1195 выстрелов, из них 550 усиленным зарядом. 23 июля на Гороховецкий АНИОП, где проходили испытания, поступил ствол-моноблок. После его установки на СУ-85Б было произведено 424 выстрела. Оба ствола показали удовлетворительную живучесть.</w:t>
      </w:r>
    </w:p>
    <w:p w14:paraId="0A72118F" w14:textId="77777777" w:rsidR="001513CF" w:rsidRPr="00171131" w:rsidRDefault="001513C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 время оказалось упущено. ГАЗ, разумеется, ни о каком производстве СУ-85Б и слушать не хотел, да и на заводе №40 производство СУ-76М постепенно подходило к концу. А в ГБТУ КА уже грезили о чём-то новом. В конце 1945 года были составлены тактико-технические требования на 25-тонную САУ, верхняя лобовая часть которой не должна была пробиваться немецким 88-мм орудием Pak 43. В качестве вооружения планировалось использовать 85-мм пушку с начальной скоростью снаряда 900 м/с. Вероятно, именно для этой САУ на заводе №40 проектировался 400-сильный двигатель. Правда, эти «хотелки» закончились ничем. Только почти полтора десятилетия спустя, 6 августа 1958 года, на вооружение Советской Армии приняли лёгкую САУ СУ-85, более известную под неиспользовавшимся в документах названием АСУ-85. Её разработали на заводе №40 под руководством Астрова (19098).</w:t>
      </w:r>
    </w:p>
    <w:p w14:paraId="55184D13" w14:textId="77777777" w:rsidR="001513CF" w:rsidRPr="00171131" w:rsidRDefault="001513CF" w:rsidP="00171131">
      <w:pPr>
        <w:spacing w:after="0" w:line="240" w:lineRule="auto"/>
        <w:jc w:val="both"/>
        <w:rPr>
          <w:rFonts w:ascii="Times New Roman" w:hAnsi="Times New Roman"/>
          <w:color w:val="000000" w:themeColor="text1"/>
          <w:sz w:val="16"/>
          <w:szCs w:val="16"/>
        </w:rPr>
      </w:pPr>
    </w:p>
    <w:p w14:paraId="2051BF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августа 1945 г. уполномоченный Особого комитета при ГКО по Германии М.З. Сабуров направил записку Главноначальствующему СВАГ маршалу Г.К. Жукову, в которой, характеризуя перспективы использования немецкой науки и техники в интересах СССР, отмечал: «...Вывоз оборудова</w:t>
      </w:r>
      <w:r w:rsidRPr="00171131">
        <w:rPr>
          <w:rFonts w:ascii="Times New Roman" w:hAnsi="Times New Roman"/>
          <w:color w:val="000000" w:themeColor="text1"/>
          <w:sz w:val="16"/>
          <w:szCs w:val="16"/>
        </w:rPr>
        <w:softHyphen/>
        <w:t>ния и технической документации далеко недостаточен для серьезной поста</w:t>
      </w:r>
      <w:r w:rsidRPr="00171131">
        <w:rPr>
          <w:rFonts w:ascii="Times New Roman" w:hAnsi="Times New Roman"/>
          <w:color w:val="000000" w:themeColor="text1"/>
          <w:sz w:val="16"/>
          <w:szCs w:val="16"/>
        </w:rPr>
        <w:softHyphen/>
        <w:t>новки вопроса об изучении и использовании нами немецкой техники. При восстановлении этих производств в Союзе встретится большое количество технологических трудностей, разрешение которых наличием только одной технической документации будет невозможно. Наибольшую трудность представляет вопрос об изучении и использовании научно-исследователь</w:t>
      </w:r>
      <w:r w:rsidRPr="00171131">
        <w:rPr>
          <w:rFonts w:ascii="Times New Roman" w:hAnsi="Times New Roman"/>
          <w:color w:val="000000" w:themeColor="text1"/>
          <w:sz w:val="16"/>
          <w:szCs w:val="16"/>
        </w:rPr>
        <w:softHyphen/>
        <w:t>ских работ, разработка новых образцов, материалов и технологических про</w:t>
      </w:r>
      <w:r w:rsidRPr="00171131">
        <w:rPr>
          <w:rFonts w:ascii="Times New Roman" w:hAnsi="Times New Roman"/>
          <w:color w:val="000000" w:themeColor="text1"/>
          <w:sz w:val="16"/>
          <w:szCs w:val="16"/>
        </w:rPr>
        <w:softHyphen/>
        <w:t>цессов. Многие из этих вопросов являются в настоящее йремя сугубо проб</w:t>
      </w:r>
      <w:r w:rsidRPr="00171131">
        <w:rPr>
          <w:rFonts w:ascii="Times New Roman" w:hAnsi="Times New Roman"/>
          <w:color w:val="000000" w:themeColor="text1"/>
          <w:sz w:val="16"/>
          <w:szCs w:val="16"/>
        </w:rPr>
        <w:softHyphen/>
        <w:t>лемными и требуют расчетных и экспериментальных работ. Учитывая изложенное, было бы целесообразно создать по важнейшим отраслям про</w:t>
      </w:r>
      <w:r w:rsidRPr="00171131">
        <w:rPr>
          <w:rFonts w:ascii="Times New Roman" w:hAnsi="Times New Roman"/>
          <w:color w:val="000000" w:themeColor="text1"/>
          <w:sz w:val="16"/>
          <w:szCs w:val="16"/>
        </w:rPr>
        <w:softHyphen/>
        <w:t>мышленности временно небольшие опытные мастерские с выпуском не</w:t>
      </w:r>
      <w:r w:rsidRPr="00171131">
        <w:rPr>
          <w:rFonts w:ascii="Times New Roman" w:hAnsi="Times New Roman"/>
          <w:color w:val="000000" w:themeColor="text1"/>
          <w:sz w:val="16"/>
          <w:szCs w:val="16"/>
        </w:rPr>
        <w:softHyphen/>
        <w:t>больших серий продукции в Германии, а также временные комплексные ла-бораторно-конструкторские бюро для разрешения общетехнических задач, стоящих перед каждой отраслью промышленности... Для работы в этих мас</w:t>
      </w:r>
      <w:r w:rsidRPr="00171131">
        <w:rPr>
          <w:rFonts w:ascii="Times New Roman" w:hAnsi="Times New Roman"/>
          <w:color w:val="000000" w:themeColor="text1"/>
          <w:sz w:val="16"/>
          <w:szCs w:val="16"/>
        </w:rPr>
        <w:softHyphen/>
        <w:t>терских и в лабораторно-конструкторских бюро должны быть привлечены наиболее квалифицированные немецкие производственные инженеры и ра</w:t>
      </w:r>
      <w:r w:rsidRPr="00171131">
        <w:rPr>
          <w:rFonts w:ascii="Times New Roman" w:hAnsi="Times New Roman"/>
          <w:color w:val="000000" w:themeColor="text1"/>
          <w:sz w:val="16"/>
          <w:szCs w:val="16"/>
        </w:rPr>
        <w:softHyphen/>
        <w:t>бочие, а также ученые и конструкторы. Нами уже сейчас привлечены и рабо</w:t>
      </w:r>
      <w:r w:rsidRPr="00171131">
        <w:rPr>
          <w:rFonts w:ascii="Times New Roman" w:hAnsi="Times New Roman"/>
          <w:color w:val="000000" w:themeColor="text1"/>
          <w:sz w:val="16"/>
          <w:szCs w:val="16"/>
        </w:rPr>
        <w:softHyphen/>
        <w:t>тают около 1000 немецких специалистов, число которых в ближайшее время будет доведено, видимо, до 3000 чел.».</w:t>
      </w:r>
    </w:p>
    <w:p w14:paraId="7B3027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6548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августа 1945 г. была докладная записка уполномоченного Особого комитета при ГОКО СССР по Германии М.З. Сабурова Главноначальствующему СВАГ Г.К. Жукову об использовании немецкой техники промышленностью СССР</w:t>
      </w:r>
    </w:p>
    <w:p w14:paraId="258B0C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августа 1945 г. Совершенно секретно</w:t>
      </w:r>
    </w:p>
    <w:p w14:paraId="625FA7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Товарищу Жукову Г.К.</w:t>
      </w:r>
    </w:p>
    <w:p w14:paraId="0AA39D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демонтаже промышленных предприятий и научно-исследователь</w:t>
      </w:r>
      <w:r w:rsidRPr="00171131">
        <w:rPr>
          <w:rFonts w:ascii="Times New Roman" w:hAnsi="Times New Roman"/>
          <w:color w:val="000000" w:themeColor="text1"/>
          <w:sz w:val="16"/>
          <w:szCs w:val="16"/>
        </w:rPr>
        <w:softHyphen/>
        <w:t>ских институтов Германии было вывезено оборудование, образцы и боль</w:t>
      </w:r>
      <w:r w:rsidRPr="00171131">
        <w:rPr>
          <w:rFonts w:ascii="Times New Roman" w:hAnsi="Times New Roman"/>
          <w:color w:val="000000" w:themeColor="text1"/>
          <w:sz w:val="16"/>
          <w:szCs w:val="16"/>
        </w:rPr>
        <w:softHyphen/>
        <w:t>шая часть технической документации. За последнее время ряд наркоматов занят на месте разбором технических архивов, подбором недостающих кон</w:t>
      </w:r>
      <w:r w:rsidRPr="00171131">
        <w:rPr>
          <w:rFonts w:ascii="Times New Roman" w:hAnsi="Times New Roman"/>
          <w:color w:val="000000" w:themeColor="text1"/>
          <w:sz w:val="16"/>
          <w:szCs w:val="16"/>
        </w:rPr>
        <w:softHyphen/>
        <w:t>структивных и технологических чертежей. К указанным работам привлече</w:t>
      </w:r>
      <w:r w:rsidRPr="00171131">
        <w:rPr>
          <w:rFonts w:ascii="Times New Roman" w:hAnsi="Times New Roman"/>
          <w:color w:val="000000" w:themeColor="text1"/>
          <w:sz w:val="16"/>
          <w:szCs w:val="16"/>
        </w:rPr>
        <w:softHyphen/>
        <w:t>ны инженеры и техники заводов, имеющие среднюю квалификацию.</w:t>
      </w:r>
    </w:p>
    <w:p w14:paraId="41D9F3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Вывоз оборудования и технической документации далеко недостаточен для серьезной постановки вопроса об изучении и использовании нами не</w:t>
      </w:r>
      <w:r w:rsidRPr="00171131">
        <w:rPr>
          <w:rFonts w:ascii="Times New Roman" w:hAnsi="Times New Roman"/>
          <w:color w:val="000000" w:themeColor="text1"/>
          <w:sz w:val="16"/>
          <w:szCs w:val="16"/>
        </w:rPr>
        <w:softHyphen/>
        <w:t>мецкой техники. При восстановлении этих производств в Союзе встретится большое количество технологических трудностей, разрешение которых на</w:t>
      </w:r>
      <w:r w:rsidRPr="00171131">
        <w:rPr>
          <w:rFonts w:ascii="Times New Roman" w:hAnsi="Times New Roman"/>
          <w:color w:val="000000" w:themeColor="text1"/>
          <w:sz w:val="16"/>
          <w:szCs w:val="16"/>
        </w:rPr>
        <w:softHyphen/>
        <w:t>личием только одной технической документации будет невозможно.</w:t>
      </w:r>
    </w:p>
    <w:p w14:paraId="615883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Наибольшую трудность представляет вопрос об изучении и использова</w:t>
      </w:r>
      <w:r w:rsidRPr="00171131">
        <w:rPr>
          <w:rFonts w:ascii="Times New Roman" w:hAnsi="Times New Roman"/>
          <w:color w:val="000000" w:themeColor="text1"/>
          <w:sz w:val="16"/>
          <w:szCs w:val="16"/>
        </w:rPr>
        <w:softHyphen/>
        <w:t>нии научно-исследовательских работ, разработка новых образцов, мате</w:t>
      </w:r>
      <w:r w:rsidRPr="00171131">
        <w:rPr>
          <w:rFonts w:ascii="Times New Roman" w:hAnsi="Times New Roman"/>
          <w:color w:val="000000" w:themeColor="text1"/>
          <w:sz w:val="16"/>
          <w:szCs w:val="16"/>
        </w:rPr>
        <w:softHyphen/>
        <w:t>риалов и технологических процессов. Многие из этих вопросов являются в настоящее время сугубо проблемными и требуют расчетных и эксперимен</w:t>
      </w:r>
      <w:r w:rsidRPr="00171131">
        <w:rPr>
          <w:rFonts w:ascii="Times New Roman" w:hAnsi="Times New Roman"/>
          <w:color w:val="000000" w:themeColor="text1"/>
          <w:sz w:val="16"/>
          <w:szCs w:val="16"/>
        </w:rPr>
        <w:softHyphen/>
        <w:t>тальных работ.</w:t>
      </w:r>
    </w:p>
    <w:p w14:paraId="1BB9C93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Учитывая изложенное, было бы целесообразно создать по важнейшим отраслям промышленности временно небольшие опытные мастерские с выпуском небольших серий продукции в Германии, а также временные комп</w:t>
      </w:r>
      <w:r w:rsidRPr="00171131">
        <w:rPr>
          <w:rFonts w:ascii="Times New Roman" w:hAnsi="Times New Roman"/>
          <w:color w:val="000000" w:themeColor="text1"/>
          <w:sz w:val="16"/>
          <w:szCs w:val="16"/>
        </w:rPr>
        <w:softHyphen/>
        <w:t>лексные лабораторно-конструкторские бюро для разрешения общетехничес</w:t>
      </w:r>
      <w:r w:rsidRPr="00171131">
        <w:rPr>
          <w:rFonts w:ascii="Times New Roman" w:hAnsi="Times New Roman"/>
          <w:color w:val="000000" w:themeColor="text1"/>
          <w:sz w:val="16"/>
          <w:szCs w:val="16"/>
        </w:rPr>
        <w:softHyphen/>
        <w:t>ких задач, стоящих перед каждой отраслью промышленности. Создание таких мастерских даст возможность освоить в Германии производство изделий, в которых будут учтены наши технические требования, и отработать техноло</w:t>
      </w:r>
      <w:r w:rsidRPr="00171131">
        <w:rPr>
          <w:rFonts w:ascii="Times New Roman" w:hAnsi="Times New Roman"/>
          <w:color w:val="000000" w:themeColor="text1"/>
          <w:sz w:val="16"/>
          <w:szCs w:val="16"/>
        </w:rPr>
        <w:softHyphen/>
        <w:t>гический процесс производства их для переноса его в Советский Союз. На за</w:t>
      </w:r>
      <w:r w:rsidRPr="00171131">
        <w:rPr>
          <w:rFonts w:ascii="Times New Roman" w:hAnsi="Times New Roman"/>
          <w:color w:val="000000" w:themeColor="text1"/>
          <w:sz w:val="16"/>
          <w:szCs w:val="16"/>
        </w:rPr>
        <w:softHyphen/>
        <w:t>водах должно быть организовано обучение наших инженеров, технологов, мастеров и наладчиков.</w:t>
      </w:r>
    </w:p>
    <w:p w14:paraId="416975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работы в этих мастерских и в лабораторно-конструкторских бюро должны быть привлечены наиболее квалифицированные немецкие произ</w:t>
      </w:r>
      <w:r w:rsidRPr="00171131">
        <w:rPr>
          <w:rFonts w:ascii="Times New Roman" w:hAnsi="Times New Roman"/>
          <w:color w:val="000000" w:themeColor="text1"/>
          <w:sz w:val="16"/>
          <w:szCs w:val="16"/>
        </w:rPr>
        <w:softHyphen/>
        <w:t>водственные инженеры и рабочие, а также ученые и конструкторы.</w:t>
      </w:r>
    </w:p>
    <w:p w14:paraId="05E01C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Нами уже сейчас привлечены и работают около 1000 немецких специа</w:t>
      </w:r>
      <w:r w:rsidRPr="00171131">
        <w:rPr>
          <w:rFonts w:ascii="Times New Roman" w:hAnsi="Times New Roman"/>
          <w:color w:val="000000" w:themeColor="text1"/>
          <w:sz w:val="16"/>
          <w:szCs w:val="16"/>
        </w:rPr>
        <w:softHyphen/>
        <w:t>листов, число которых в ближайшее время будет доведено, видимо, до 3000 чел.</w:t>
      </w:r>
    </w:p>
    <w:p w14:paraId="01A171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Перед лабораторно-конструкторскими бюро должен быть поставлен ряд научно-исследовательских, экспериментальных и конструктивных вопро</w:t>
      </w:r>
      <w:r w:rsidRPr="00171131">
        <w:rPr>
          <w:rFonts w:ascii="Times New Roman" w:hAnsi="Times New Roman"/>
          <w:color w:val="000000" w:themeColor="text1"/>
          <w:sz w:val="16"/>
          <w:szCs w:val="16"/>
        </w:rPr>
        <w:softHyphen/>
        <w:t>сов общетехнического порядка. Не менее 50% основного состава этих бюро должны состоять из наших специалистов. Это же обстоятельство даст нам возможность изучить ценность каждого отдельного ученого и конструктора, немедленно привлечь их к работе с нами (предупредив тем самым перехват их со стороны англичан и американцев), а также даст возможность нашим специалистам перенять немецкую научную и конструкторскую мысль.</w:t>
      </w:r>
    </w:p>
    <w:p w14:paraId="2991AC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Опытные мастерские и лабораторно-конструкторские бюро должны яв</w:t>
      </w:r>
      <w:r w:rsidRPr="00171131">
        <w:rPr>
          <w:rFonts w:ascii="Times New Roman" w:hAnsi="Times New Roman"/>
          <w:color w:val="000000" w:themeColor="text1"/>
          <w:sz w:val="16"/>
          <w:szCs w:val="16"/>
        </w:rPr>
        <w:softHyphen/>
        <w:t>ляться собственностью Советского Союза, быть размещены на арендуемых площадях отдельных фирм, носить временный характер. За это время необ</w:t>
      </w:r>
      <w:r w:rsidRPr="00171131">
        <w:rPr>
          <w:rFonts w:ascii="Times New Roman" w:hAnsi="Times New Roman"/>
          <w:color w:val="000000" w:themeColor="text1"/>
          <w:sz w:val="16"/>
          <w:szCs w:val="16"/>
        </w:rPr>
        <w:softHyphen/>
        <w:t>ходимо подготовить в Советском Союзе условия для проведения дальней</w:t>
      </w:r>
      <w:r w:rsidRPr="00171131">
        <w:rPr>
          <w:rFonts w:ascii="Times New Roman" w:hAnsi="Times New Roman"/>
          <w:color w:val="000000" w:themeColor="text1"/>
          <w:sz w:val="16"/>
          <w:szCs w:val="16"/>
        </w:rPr>
        <w:softHyphen/>
        <w:t>ших работ этих мастерских и лабораторий у нас.</w:t>
      </w:r>
    </w:p>
    <w:p w14:paraId="54A675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 эти предложения не касаются особо выдающихся немецких специа</w:t>
      </w:r>
      <w:r w:rsidRPr="00171131">
        <w:rPr>
          <w:rFonts w:ascii="Times New Roman" w:hAnsi="Times New Roman"/>
          <w:color w:val="000000" w:themeColor="text1"/>
          <w:sz w:val="16"/>
          <w:szCs w:val="16"/>
        </w:rPr>
        <w:softHyphen/>
        <w:t>листов, ценность которых нам известна уже в настоящий момент и которые должны быть по возможности отправлены в Советский Союз немедленно</w:t>
      </w:r>
      <w:r w:rsidRPr="00171131">
        <w:rPr>
          <w:rFonts w:ascii="Times New Roman" w:hAnsi="Times New Roman"/>
          <w:color w:val="000000" w:themeColor="text1"/>
          <w:sz w:val="16"/>
          <w:szCs w:val="16"/>
          <w:vertAlign w:val="superscript"/>
        </w:rPr>
        <w:t>1</w:t>
      </w:r>
      <w:r w:rsidRPr="00171131">
        <w:rPr>
          <w:rFonts w:ascii="Times New Roman" w:hAnsi="Times New Roman"/>
          <w:color w:val="000000" w:themeColor="text1"/>
          <w:sz w:val="16"/>
          <w:szCs w:val="16"/>
        </w:rPr>
        <w:t>.</w:t>
      </w:r>
    </w:p>
    <w:p w14:paraId="10ECE99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Как в опытных мастерских, так и во временных лабораторно-конструк</w:t>
      </w:r>
      <w:r w:rsidRPr="00171131">
        <w:rPr>
          <w:rFonts w:ascii="Times New Roman" w:hAnsi="Times New Roman"/>
          <w:color w:val="000000" w:themeColor="text1"/>
          <w:sz w:val="16"/>
          <w:szCs w:val="16"/>
        </w:rPr>
        <w:softHyphen/>
        <w:t>торских бюро организация работ и управление предприятиями должно быть формально возложено на немцев. За нами остается право контроля за их де</w:t>
      </w:r>
      <w:r w:rsidRPr="00171131">
        <w:rPr>
          <w:rFonts w:ascii="Times New Roman" w:hAnsi="Times New Roman"/>
          <w:color w:val="000000" w:themeColor="text1"/>
          <w:sz w:val="16"/>
          <w:szCs w:val="16"/>
        </w:rPr>
        <w:softHyphen/>
        <w:t>ятельностью, а также установление им планов работ, выплата зарплаты и пайков.</w:t>
      </w:r>
    </w:p>
    <w:p w14:paraId="6BC9EC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 собой разумеется, что на нас лежит обязанность соблюдения сек</w:t>
      </w:r>
      <w:r w:rsidRPr="00171131">
        <w:rPr>
          <w:rFonts w:ascii="Times New Roman" w:hAnsi="Times New Roman"/>
          <w:color w:val="000000" w:themeColor="text1"/>
          <w:sz w:val="16"/>
          <w:szCs w:val="16"/>
        </w:rPr>
        <w:softHyphen/>
        <w:t>ретности в работе лабораторно-конструкторских бюро и опытных мастер</w:t>
      </w:r>
      <w:r w:rsidRPr="00171131">
        <w:rPr>
          <w:rFonts w:ascii="Times New Roman" w:hAnsi="Times New Roman"/>
          <w:color w:val="000000" w:themeColor="text1"/>
          <w:sz w:val="16"/>
          <w:szCs w:val="16"/>
        </w:rPr>
        <w:softHyphen/>
        <w:t>ских.</w:t>
      </w:r>
    </w:p>
    <w:p w14:paraId="3C8939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осуществления общего руководства работами в области использова</w:t>
      </w:r>
      <w:r w:rsidRPr="00171131">
        <w:rPr>
          <w:rFonts w:ascii="Times New Roman" w:hAnsi="Times New Roman"/>
          <w:color w:val="000000" w:themeColor="text1"/>
          <w:sz w:val="16"/>
          <w:szCs w:val="16"/>
        </w:rPr>
        <w:softHyphen/>
        <w:t>ния немецкой техники и изобретений, а также организации материальной помощи представителям наркоматов, работающим в этой области, необхо</w:t>
      </w:r>
      <w:r w:rsidRPr="00171131">
        <w:rPr>
          <w:rFonts w:ascii="Times New Roman" w:hAnsi="Times New Roman"/>
          <w:color w:val="000000" w:themeColor="text1"/>
          <w:sz w:val="16"/>
          <w:szCs w:val="16"/>
        </w:rPr>
        <w:softHyphen/>
        <w:t>димо создать при Экономическом управлении Технический отдел и соотве</w:t>
      </w:r>
      <w:r w:rsidRPr="00171131">
        <w:rPr>
          <w:rFonts w:ascii="Times New Roman" w:hAnsi="Times New Roman"/>
          <w:color w:val="000000" w:themeColor="text1"/>
          <w:sz w:val="16"/>
          <w:szCs w:val="16"/>
        </w:rPr>
        <w:softHyphen/>
        <w:t>тствующее бюро при Военном отделе и Отделе здравоохранения.</w:t>
      </w:r>
    </w:p>
    <w:p w14:paraId="776C2A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Прошу подписать прилагаемый проект приказа и телеграмму.</w:t>
      </w:r>
    </w:p>
    <w:p w14:paraId="0B9A6F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Уполномоченный Особого комитета при ГОКО по Германии - М. Сабуров</w:t>
      </w:r>
    </w:p>
    <w:p w14:paraId="3EC24C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Резолюция: т. Курасову. Срочно разошлите. Жуков. 4/8. </w:t>
      </w:r>
      <w:r w:rsidRPr="00171131">
        <w:rPr>
          <w:rFonts w:ascii="Times New Roman" w:hAnsi="Times New Roman"/>
          <w:color w:val="000000" w:themeColor="text1"/>
          <w:sz w:val="16"/>
          <w:szCs w:val="16"/>
          <w:lang w:val="en-US"/>
        </w:rPr>
        <w:t>I</w:t>
      </w:r>
      <w:r w:rsidRPr="00171131">
        <w:rPr>
          <w:rFonts w:ascii="Times New Roman" w:hAnsi="Times New Roman"/>
          <w:color w:val="000000" w:themeColor="text1"/>
          <w:sz w:val="16"/>
          <w:szCs w:val="16"/>
        </w:rPr>
        <w:t xml:space="preserve"> Приложение в деле отсутствует. См. док. 1.2 (11419).</w:t>
      </w:r>
    </w:p>
    <w:p w14:paraId="3F0259B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Справка</w:t>
      </w:r>
    </w:p>
    <w:p w14:paraId="58386E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Список наркоматов и ведомств, при которых должны быть организованы технические бюро</w:t>
      </w:r>
    </w:p>
    <w:tbl>
      <w:tblPr>
        <w:tblW w:w="0" w:type="auto"/>
        <w:tblInd w:w="40" w:type="dxa"/>
        <w:tblLayout w:type="fixed"/>
        <w:tblCellMar>
          <w:left w:w="40" w:type="dxa"/>
          <w:right w:w="40" w:type="dxa"/>
        </w:tblCellMar>
        <w:tblLook w:val="0000" w:firstRow="0" w:lastRow="0" w:firstColumn="0" w:lastColumn="0" w:noHBand="0" w:noVBand="0"/>
      </w:tblPr>
      <w:tblGrid>
        <w:gridCol w:w="2410"/>
        <w:gridCol w:w="1134"/>
        <w:gridCol w:w="1197"/>
        <w:gridCol w:w="9"/>
        <w:gridCol w:w="1204"/>
        <w:gridCol w:w="1198"/>
        <w:gridCol w:w="16"/>
      </w:tblGrid>
      <w:tr w:rsidR="00094A30" w:rsidRPr="00171131" w14:paraId="6D94F93E" w14:textId="77777777" w:rsidTr="00D21494">
        <w:trPr>
          <w:trHeight w:val="778"/>
        </w:trPr>
        <w:tc>
          <w:tcPr>
            <w:tcW w:w="2410" w:type="dxa"/>
            <w:tcBorders>
              <w:top w:val="single" w:sz="6" w:space="0" w:color="auto"/>
              <w:left w:val="single" w:sz="6" w:space="0" w:color="auto"/>
              <w:bottom w:val="nil"/>
              <w:right w:val="single" w:sz="6" w:space="0" w:color="auto"/>
            </w:tcBorders>
          </w:tcPr>
          <w:p w14:paraId="07FFF7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Наименование наркомата или ведомства</w:t>
            </w:r>
          </w:p>
          <w:p w14:paraId="01BE57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26" w:type="dxa"/>
            <w:gridSpan w:val="2"/>
            <w:tcBorders>
              <w:top w:val="single" w:sz="6" w:space="0" w:color="auto"/>
              <w:left w:val="single" w:sz="6" w:space="0" w:color="auto"/>
              <w:bottom w:val="single" w:sz="6" w:space="0" w:color="auto"/>
              <w:right w:val="single" w:sz="6" w:space="0" w:color="auto"/>
            </w:tcBorders>
          </w:tcPr>
          <w:p w14:paraId="7E243B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Количество работающих в настоящее время в техническом бюро</w:t>
            </w:r>
          </w:p>
          <w:p w14:paraId="4F1561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27" w:type="dxa"/>
            <w:gridSpan w:val="4"/>
            <w:tcBorders>
              <w:top w:val="single" w:sz="6" w:space="0" w:color="auto"/>
              <w:left w:val="single" w:sz="6" w:space="0" w:color="auto"/>
              <w:bottom w:val="single" w:sz="6" w:space="0" w:color="auto"/>
              <w:right w:val="single" w:sz="6" w:space="0" w:color="auto"/>
            </w:tcBorders>
          </w:tcPr>
          <w:p w14:paraId="0248D0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Ожидаемое количество работ в техническом бюро</w:t>
            </w:r>
          </w:p>
          <w:p w14:paraId="3E736F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1911014" w14:textId="77777777" w:rsidTr="00D21494">
        <w:trPr>
          <w:trHeight w:val="576"/>
        </w:trPr>
        <w:tc>
          <w:tcPr>
            <w:tcW w:w="2410" w:type="dxa"/>
            <w:tcBorders>
              <w:top w:val="nil"/>
              <w:left w:val="single" w:sz="6" w:space="0" w:color="auto"/>
              <w:bottom w:val="single" w:sz="6" w:space="0" w:color="auto"/>
              <w:right w:val="single" w:sz="6" w:space="0" w:color="auto"/>
            </w:tcBorders>
          </w:tcPr>
          <w:p w14:paraId="072AB4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C5527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9EB686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советских специалистов</w:t>
            </w:r>
          </w:p>
          <w:p w14:paraId="171115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056B1B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немецких специалистов</w:t>
            </w:r>
          </w:p>
          <w:p w14:paraId="791129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227D0C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советских специалистов</w:t>
            </w:r>
          </w:p>
          <w:p w14:paraId="326261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034943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немецких специалистов</w:t>
            </w:r>
          </w:p>
          <w:p w14:paraId="2CBAB3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2AC63BA"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05228D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Наркомавиапром</w:t>
            </w:r>
          </w:p>
          <w:p w14:paraId="19A511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CA447F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16</w:t>
            </w:r>
          </w:p>
          <w:p w14:paraId="756A47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093729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46</w:t>
            </w:r>
          </w:p>
          <w:p w14:paraId="2431D2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2655CD4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100</w:t>
            </w:r>
          </w:p>
          <w:p w14:paraId="44B08E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446269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300</w:t>
            </w:r>
          </w:p>
          <w:p w14:paraId="0E807F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E44CA19"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5A7AD1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Наркомбоеприпасов</w:t>
            </w:r>
          </w:p>
          <w:p w14:paraId="34C504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55347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p w14:paraId="66F899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6A18BC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520CBE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4DEA99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p w14:paraId="3C165D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4101BE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w:t>
            </w:r>
          </w:p>
          <w:p w14:paraId="7AE3BF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E375973" w14:textId="77777777" w:rsidTr="00D21494">
        <w:trPr>
          <w:trHeight w:val="298"/>
        </w:trPr>
        <w:tc>
          <w:tcPr>
            <w:tcW w:w="2410" w:type="dxa"/>
            <w:tcBorders>
              <w:top w:val="single" w:sz="6" w:space="0" w:color="auto"/>
              <w:left w:val="single" w:sz="6" w:space="0" w:color="auto"/>
              <w:bottom w:val="single" w:sz="6" w:space="0" w:color="auto"/>
              <w:right w:val="single" w:sz="6" w:space="0" w:color="auto"/>
            </w:tcBorders>
          </w:tcPr>
          <w:p w14:paraId="0009CC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Наркомлегпром</w:t>
            </w:r>
          </w:p>
          <w:p w14:paraId="130151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48FFF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w:t>
            </w:r>
          </w:p>
          <w:p w14:paraId="134A92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2EF4C2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p w14:paraId="7ED5BD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68DC68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p w14:paraId="6AA6BD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19B66A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p w14:paraId="063304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CB2663E"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5C6F8C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НКПС</w:t>
            </w:r>
          </w:p>
          <w:p w14:paraId="3E61C7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82417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2BB285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7AB521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1C79E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322159D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p w14:paraId="4480EB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20E85E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p w14:paraId="0D6C3E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5B09D4F"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3309003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Наркомцветмет</w:t>
            </w:r>
          </w:p>
          <w:p w14:paraId="7B5AE1F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89C08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44ED47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5DE705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02D508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41BB5B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p w14:paraId="4BC51C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63E279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p w14:paraId="024F42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59F7933"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538F9E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Наркомтяжмаш</w:t>
            </w:r>
          </w:p>
          <w:p w14:paraId="47CB99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8DEE9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4AB2CF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48C925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67BF0A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27008B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w:t>
            </w:r>
          </w:p>
          <w:p w14:paraId="5B0245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0134CD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w:t>
            </w:r>
          </w:p>
          <w:p w14:paraId="61C74B4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CD4F9F5" w14:textId="77777777" w:rsidTr="00D21494">
        <w:trPr>
          <w:trHeight w:val="298"/>
        </w:trPr>
        <w:tc>
          <w:tcPr>
            <w:tcW w:w="2410" w:type="dxa"/>
            <w:tcBorders>
              <w:top w:val="single" w:sz="6" w:space="0" w:color="auto"/>
              <w:left w:val="single" w:sz="6" w:space="0" w:color="auto"/>
              <w:bottom w:val="single" w:sz="6" w:space="0" w:color="auto"/>
              <w:right w:val="single" w:sz="6" w:space="0" w:color="auto"/>
            </w:tcBorders>
          </w:tcPr>
          <w:p w14:paraId="41F964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Наркомминвооружения</w:t>
            </w:r>
          </w:p>
          <w:p w14:paraId="178CC8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EFBCD8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6D0943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177E0E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5A0485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7A8E6D6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p w14:paraId="4507F7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5DAA6B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p w14:paraId="6DE171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2166B5D"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118622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Наркомэлектростанций</w:t>
            </w:r>
          </w:p>
          <w:p w14:paraId="61F64F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142F8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415411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512BB7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5283D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43BA99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p w14:paraId="689326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7036A7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p w14:paraId="7BCE3D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5873CDC"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2121AB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Наркомхимпром</w:t>
            </w:r>
          </w:p>
          <w:p w14:paraId="23C1CE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D209E2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w:t>
            </w:r>
          </w:p>
          <w:p w14:paraId="475F0ED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24C900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66</w:t>
            </w:r>
          </w:p>
          <w:p w14:paraId="4E1505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177C86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w:t>
            </w:r>
          </w:p>
          <w:p w14:paraId="1F2F67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78A0B8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w:t>
            </w:r>
          </w:p>
          <w:p w14:paraId="48E49D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E05E550"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303686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Наркомстрой</w:t>
            </w:r>
          </w:p>
          <w:p w14:paraId="36E25A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4C8395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w:t>
            </w:r>
          </w:p>
          <w:p w14:paraId="304C1A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72A3F8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w:t>
            </w:r>
          </w:p>
          <w:p w14:paraId="177B80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77ECF1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w:t>
            </w:r>
          </w:p>
          <w:p w14:paraId="57F025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32E425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80</w:t>
            </w:r>
          </w:p>
          <w:p w14:paraId="7583D8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48D0677"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233B0A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Наркомтекстиль</w:t>
            </w:r>
          </w:p>
          <w:p w14:paraId="2B1835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AD004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w:t>
            </w:r>
          </w:p>
          <w:p w14:paraId="7939C2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37F3AB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150</w:t>
            </w:r>
          </w:p>
          <w:p w14:paraId="19FFD8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071CE3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w:t>
            </w:r>
          </w:p>
          <w:p w14:paraId="7A5231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3E3B11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350</w:t>
            </w:r>
          </w:p>
          <w:p w14:paraId="7B108A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10D3CE7" w14:textId="77777777" w:rsidTr="00D21494">
        <w:trPr>
          <w:trHeight w:val="298"/>
        </w:trPr>
        <w:tc>
          <w:tcPr>
            <w:tcW w:w="2410" w:type="dxa"/>
            <w:tcBorders>
              <w:top w:val="single" w:sz="6" w:space="0" w:color="auto"/>
              <w:left w:val="single" w:sz="6" w:space="0" w:color="auto"/>
              <w:bottom w:val="single" w:sz="6" w:space="0" w:color="auto"/>
              <w:right w:val="single" w:sz="6" w:space="0" w:color="auto"/>
            </w:tcBorders>
          </w:tcPr>
          <w:p w14:paraId="713DD2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Наркомстройматериалов</w:t>
            </w:r>
          </w:p>
          <w:p w14:paraId="6BCFDE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0A329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w:t>
            </w:r>
          </w:p>
          <w:p w14:paraId="2E69C13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2A2551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380</w:t>
            </w:r>
          </w:p>
          <w:p w14:paraId="74C255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5E5E28F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w:t>
            </w:r>
          </w:p>
          <w:p w14:paraId="5D555D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2EF1AB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450</w:t>
            </w:r>
          </w:p>
          <w:p w14:paraId="084B6F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1B8CC01"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03E648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СНК РСФСР</w:t>
            </w:r>
          </w:p>
          <w:p w14:paraId="347A32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EFE73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2962B5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260A85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7CB7E1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3557501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A7D57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4EB564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D822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731B91A"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6977101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Наркомстанкостроения</w:t>
            </w:r>
          </w:p>
          <w:p w14:paraId="17B01D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A6913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p w14:paraId="0C1AA7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75A2F75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w:t>
            </w:r>
          </w:p>
          <w:p w14:paraId="07F8EA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7341704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w:t>
            </w:r>
          </w:p>
          <w:p w14:paraId="307E1C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7109F6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w:t>
            </w:r>
          </w:p>
          <w:p w14:paraId="263054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EECD63B" w14:textId="77777777" w:rsidTr="00D21494">
        <w:trPr>
          <w:trHeight w:val="298"/>
        </w:trPr>
        <w:tc>
          <w:tcPr>
            <w:tcW w:w="2410" w:type="dxa"/>
            <w:tcBorders>
              <w:top w:val="single" w:sz="6" w:space="0" w:color="auto"/>
              <w:left w:val="single" w:sz="6" w:space="0" w:color="auto"/>
              <w:bottom w:val="single" w:sz="6" w:space="0" w:color="auto"/>
              <w:right w:val="single" w:sz="6" w:space="0" w:color="auto"/>
            </w:tcBorders>
          </w:tcPr>
          <w:p w14:paraId="3996ED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Наркомэлектропром</w:t>
            </w:r>
          </w:p>
          <w:p w14:paraId="6E2691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8B06EE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p w14:paraId="039C26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18903D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w:t>
            </w:r>
          </w:p>
          <w:p w14:paraId="709275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3DC265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p w14:paraId="65C1A0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502D1A5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70</w:t>
            </w:r>
          </w:p>
          <w:p w14:paraId="6D57DE0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9D3FFF9"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3EE377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Наркомуголь</w:t>
            </w:r>
          </w:p>
          <w:p w14:paraId="377293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195EC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w:t>
            </w:r>
          </w:p>
          <w:p w14:paraId="2FA22E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7BE58A2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115</w:t>
            </w:r>
          </w:p>
          <w:p w14:paraId="2FF2A6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0AE3D7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w:t>
            </w:r>
          </w:p>
          <w:p w14:paraId="61D04F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0F7E2C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600</w:t>
            </w:r>
          </w:p>
          <w:p w14:paraId="76814F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2C43B8C"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350FD3E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Наркомрезинпром</w:t>
            </w:r>
          </w:p>
          <w:p w14:paraId="3B40A2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9B63F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w:t>
            </w:r>
          </w:p>
          <w:p w14:paraId="1FBF2F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049E86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w:t>
            </w:r>
          </w:p>
          <w:p w14:paraId="508FD4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38C9E2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p w14:paraId="33F9E9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158DFF6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w:t>
            </w:r>
          </w:p>
          <w:p w14:paraId="038CFC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A18B6DC"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4D2D57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Главгазтоппром</w:t>
            </w:r>
          </w:p>
          <w:p w14:paraId="5F7939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8B0D0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70</w:t>
            </w:r>
          </w:p>
          <w:p w14:paraId="424A2B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32612C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w:t>
            </w:r>
          </w:p>
          <w:p w14:paraId="54E74C4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4866FD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70</w:t>
            </w:r>
          </w:p>
          <w:p w14:paraId="320645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3592A9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75</w:t>
            </w:r>
          </w:p>
          <w:p w14:paraId="567323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3719280" w14:textId="77777777" w:rsidTr="00D21494">
        <w:trPr>
          <w:trHeight w:val="298"/>
        </w:trPr>
        <w:tc>
          <w:tcPr>
            <w:tcW w:w="2410" w:type="dxa"/>
            <w:tcBorders>
              <w:top w:val="single" w:sz="6" w:space="0" w:color="auto"/>
              <w:left w:val="single" w:sz="6" w:space="0" w:color="auto"/>
              <w:bottom w:val="single" w:sz="6" w:space="0" w:color="auto"/>
              <w:right w:val="single" w:sz="6" w:space="0" w:color="auto"/>
            </w:tcBorders>
          </w:tcPr>
          <w:p w14:paraId="412BDD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Наркомлес</w:t>
            </w:r>
          </w:p>
          <w:p w14:paraId="4ACB3D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2105B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788BEF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2B782F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w:t>
            </w:r>
          </w:p>
          <w:p w14:paraId="3CCE89B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5A86EF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p w14:paraId="059830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3A99AB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p w14:paraId="3456DD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1DEBB54"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370DF4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Наркомсудпром</w:t>
            </w:r>
          </w:p>
          <w:p w14:paraId="2D5ED94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AC1E6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w:t>
            </w:r>
          </w:p>
          <w:p w14:paraId="6BA69D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720016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w:t>
            </w:r>
          </w:p>
          <w:p w14:paraId="0867C33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0FB9A4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70</w:t>
            </w:r>
          </w:p>
          <w:p w14:paraId="5FEC46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064E94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205</w:t>
            </w:r>
          </w:p>
          <w:p w14:paraId="0FA401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9957DBD"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78C550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Наркомсредмаш</w:t>
            </w:r>
          </w:p>
          <w:p w14:paraId="44ABF1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35B4A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38B7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0AF3C47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C45E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3C59C0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w:t>
            </w:r>
          </w:p>
          <w:p w14:paraId="5A44EC1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2121A3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w:t>
            </w:r>
          </w:p>
          <w:p w14:paraId="2278A6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A8613A1"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470582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Наркомсвязь</w:t>
            </w:r>
          </w:p>
          <w:p w14:paraId="397961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0996F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5B24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589861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DA544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1AE0F77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p w14:paraId="4382AD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073B92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w:t>
            </w:r>
          </w:p>
          <w:p w14:paraId="1369BD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73597A5"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64ABF0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Наркомморфлот</w:t>
            </w:r>
          </w:p>
          <w:p w14:paraId="33238B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5B88E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443BA9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3FF4F4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358796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643767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p w14:paraId="3C92FA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6D964A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w:t>
            </w:r>
          </w:p>
          <w:p w14:paraId="39B9C7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4C59EBE" w14:textId="77777777" w:rsidTr="00D21494">
        <w:trPr>
          <w:trHeight w:val="298"/>
        </w:trPr>
        <w:tc>
          <w:tcPr>
            <w:tcW w:w="2410" w:type="dxa"/>
            <w:tcBorders>
              <w:top w:val="single" w:sz="6" w:space="0" w:color="auto"/>
              <w:left w:val="single" w:sz="6" w:space="0" w:color="auto"/>
              <w:bottom w:val="single" w:sz="6" w:space="0" w:color="auto"/>
              <w:right w:val="single" w:sz="6" w:space="0" w:color="auto"/>
            </w:tcBorders>
          </w:tcPr>
          <w:p w14:paraId="4E0762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Наркомвоенморфлот</w:t>
            </w:r>
          </w:p>
          <w:p w14:paraId="0C5775A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249EF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986F4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094D68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799F44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6E17804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w:t>
            </w:r>
          </w:p>
          <w:p w14:paraId="16A187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4DD813A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200</w:t>
            </w:r>
          </w:p>
          <w:p w14:paraId="757641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2C6BD79"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3C67D5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Наркомречфлот</w:t>
            </w:r>
          </w:p>
          <w:p w14:paraId="766A57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89B361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75EC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3804077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9F9A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3EE8B0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p w14:paraId="7FC4B6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38A711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w:t>
            </w:r>
          </w:p>
          <w:p w14:paraId="7C667C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FAC4FE8" w14:textId="77777777" w:rsidTr="00D21494">
        <w:trPr>
          <w:trHeight w:val="326"/>
        </w:trPr>
        <w:tc>
          <w:tcPr>
            <w:tcW w:w="2410" w:type="dxa"/>
            <w:tcBorders>
              <w:top w:val="single" w:sz="6" w:space="0" w:color="auto"/>
              <w:left w:val="single" w:sz="6" w:space="0" w:color="auto"/>
              <w:bottom w:val="single" w:sz="6" w:space="0" w:color="auto"/>
              <w:right w:val="single" w:sz="6" w:space="0" w:color="auto"/>
            </w:tcBorders>
          </w:tcPr>
          <w:p w14:paraId="1D5F6D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Наркомрыбпром</w:t>
            </w:r>
          </w:p>
          <w:p w14:paraId="7109D6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174DC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2BF7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7" w:type="dxa"/>
            <w:tcBorders>
              <w:top w:val="single" w:sz="6" w:space="0" w:color="auto"/>
              <w:left w:val="single" w:sz="6" w:space="0" w:color="auto"/>
              <w:bottom w:val="single" w:sz="6" w:space="0" w:color="auto"/>
              <w:right w:val="single" w:sz="6" w:space="0" w:color="auto"/>
            </w:tcBorders>
          </w:tcPr>
          <w:p w14:paraId="00C117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B234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7198B5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p w14:paraId="0A737A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0B2420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w:t>
            </w:r>
          </w:p>
          <w:p w14:paraId="03FB6DB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787B906" w14:textId="77777777" w:rsidTr="00D21494">
        <w:trPr>
          <w:gridAfter w:val="1"/>
          <w:wAfter w:w="11" w:type="dxa"/>
          <w:trHeight w:val="298"/>
        </w:trPr>
        <w:tc>
          <w:tcPr>
            <w:tcW w:w="2410" w:type="dxa"/>
            <w:tcBorders>
              <w:top w:val="single" w:sz="6" w:space="0" w:color="auto"/>
              <w:left w:val="single" w:sz="6" w:space="0" w:color="auto"/>
              <w:bottom w:val="single" w:sz="6" w:space="0" w:color="auto"/>
              <w:right w:val="single" w:sz="6" w:space="0" w:color="auto"/>
            </w:tcBorders>
          </w:tcPr>
          <w:p w14:paraId="708255F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Наркомздрав</w:t>
            </w:r>
          </w:p>
          <w:p w14:paraId="5329BB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30C04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0946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6" w:type="dxa"/>
            <w:gridSpan w:val="2"/>
            <w:tcBorders>
              <w:top w:val="single" w:sz="6" w:space="0" w:color="auto"/>
              <w:left w:val="single" w:sz="6" w:space="0" w:color="auto"/>
              <w:bottom w:val="single" w:sz="6" w:space="0" w:color="auto"/>
              <w:right w:val="single" w:sz="6" w:space="0" w:color="auto"/>
            </w:tcBorders>
          </w:tcPr>
          <w:p w14:paraId="21D91A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E936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4" w:type="dxa"/>
            <w:tcBorders>
              <w:top w:val="single" w:sz="6" w:space="0" w:color="auto"/>
              <w:left w:val="single" w:sz="6" w:space="0" w:color="auto"/>
              <w:bottom w:val="single" w:sz="6" w:space="0" w:color="auto"/>
              <w:right w:val="single" w:sz="6" w:space="0" w:color="auto"/>
            </w:tcBorders>
          </w:tcPr>
          <w:p w14:paraId="2DE93DF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p w14:paraId="67FB8D4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8" w:type="dxa"/>
            <w:tcBorders>
              <w:top w:val="single" w:sz="6" w:space="0" w:color="auto"/>
              <w:left w:val="single" w:sz="6" w:space="0" w:color="auto"/>
              <w:bottom w:val="single" w:sz="6" w:space="0" w:color="auto"/>
              <w:right w:val="single" w:sz="6" w:space="0" w:color="auto"/>
            </w:tcBorders>
          </w:tcPr>
          <w:p w14:paraId="386838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p w14:paraId="114036E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4909C5F" w14:textId="77777777" w:rsidTr="00D21494">
        <w:trPr>
          <w:gridAfter w:val="1"/>
          <w:wAfter w:w="11" w:type="dxa"/>
          <w:trHeight w:val="298"/>
        </w:trPr>
        <w:tc>
          <w:tcPr>
            <w:tcW w:w="2410" w:type="dxa"/>
            <w:tcBorders>
              <w:top w:val="single" w:sz="6" w:space="0" w:color="auto"/>
              <w:left w:val="single" w:sz="6" w:space="0" w:color="auto"/>
              <w:bottom w:val="single" w:sz="6" w:space="0" w:color="auto"/>
              <w:right w:val="single" w:sz="6" w:space="0" w:color="auto"/>
            </w:tcBorders>
          </w:tcPr>
          <w:p w14:paraId="5CD20B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Наркомтанкопром</w:t>
            </w:r>
          </w:p>
          <w:p w14:paraId="010A2B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E44E2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A7492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6" w:type="dxa"/>
            <w:gridSpan w:val="2"/>
            <w:tcBorders>
              <w:top w:val="single" w:sz="6" w:space="0" w:color="auto"/>
              <w:left w:val="single" w:sz="6" w:space="0" w:color="auto"/>
              <w:bottom w:val="single" w:sz="6" w:space="0" w:color="auto"/>
              <w:right w:val="single" w:sz="6" w:space="0" w:color="auto"/>
            </w:tcBorders>
          </w:tcPr>
          <w:p w14:paraId="33AD1A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D604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4" w:type="dxa"/>
            <w:tcBorders>
              <w:top w:val="single" w:sz="6" w:space="0" w:color="auto"/>
              <w:left w:val="single" w:sz="6" w:space="0" w:color="auto"/>
              <w:bottom w:val="single" w:sz="6" w:space="0" w:color="auto"/>
              <w:right w:val="single" w:sz="6" w:space="0" w:color="auto"/>
            </w:tcBorders>
          </w:tcPr>
          <w:p w14:paraId="378466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p w14:paraId="6D6D5C2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8" w:type="dxa"/>
            <w:tcBorders>
              <w:top w:val="single" w:sz="6" w:space="0" w:color="auto"/>
              <w:left w:val="single" w:sz="6" w:space="0" w:color="auto"/>
              <w:bottom w:val="single" w:sz="6" w:space="0" w:color="auto"/>
              <w:right w:val="single" w:sz="6" w:space="0" w:color="auto"/>
            </w:tcBorders>
          </w:tcPr>
          <w:p w14:paraId="177423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p w14:paraId="5D75357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5D34DDD" w14:textId="77777777" w:rsidTr="00D21494">
        <w:trPr>
          <w:gridAfter w:val="1"/>
          <w:wAfter w:w="11" w:type="dxa"/>
          <w:trHeight w:val="298"/>
        </w:trPr>
        <w:tc>
          <w:tcPr>
            <w:tcW w:w="2410" w:type="dxa"/>
            <w:tcBorders>
              <w:top w:val="single" w:sz="6" w:space="0" w:color="auto"/>
              <w:left w:val="single" w:sz="6" w:space="0" w:color="auto"/>
              <w:bottom w:val="single" w:sz="6" w:space="0" w:color="auto"/>
              <w:right w:val="single" w:sz="6" w:space="0" w:color="auto"/>
            </w:tcBorders>
          </w:tcPr>
          <w:p w14:paraId="6ACBE4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Наркомвооружения</w:t>
            </w:r>
          </w:p>
          <w:p w14:paraId="2B104D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B6EE96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58FD1D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6" w:type="dxa"/>
            <w:gridSpan w:val="2"/>
            <w:tcBorders>
              <w:top w:val="single" w:sz="6" w:space="0" w:color="auto"/>
              <w:left w:val="single" w:sz="6" w:space="0" w:color="auto"/>
              <w:bottom w:val="single" w:sz="6" w:space="0" w:color="auto"/>
              <w:right w:val="single" w:sz="6" w:space="0" w:color="auto"/>
            </w:tcBorders>
          </w:tcPr>
          <w:p w14:paraId="017439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62C5D5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4" w:type="dxa"/>
            <w:tcBorders>
              <w:top w:val="single" w:sz="6" w:space="0" w:color="auto"/>
              <w:left w:val="single" w:sz="6" w:space="0" w:color="auto"/>
              <w:bottom w:val="single" w:sz="6" w:space="0" w:color="auto"/>
              <w:right w:val="single" w:sz="6" w:space="0" w:color="auto"/>
            </w:tcBorders>
          </w:tcPr>
          <w:p w14:paraId="5A8B04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p w14:paraId="222752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8" w:type="dxa"/>
            <w:tcBorders>
              <w:top w:val="single" w:sz="6" w:space="0" w:color="auto"/>
              <w:left w:val="single" w:sz="6" w:space="0" w:color="auto"/>
              <w:bottom w:val="single" w:sz="6" w:space="0" w:color="auto"/>
              <w:right w:val="single" w:sz="6" w:space="0" w:color="auto"/>
            </w:tcBorders>
          </w:tcPr>
          <w:p w14:paraId="598547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w:t>
            </w:r>
          </w:p>
          <w:p w14:paraId="691D58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9785939" w14:textId="77777777" w:rsidTr="00D21494">
        <w:trPr>
          <w:gridAfter w:val="1"/>
          <w:wAfter w:w="11" w:type="dxa"/>
          <w:trHeight w:val="298"/>
        </w:trPr>
        <w:tc>
          <w:tcPr>
            <w:tcW w:w="2410" w:type="dxa"/>
            <w:tcBorders>
              <w:top w:val="single" w:sz="6" w:space="0" w:color="auto"/>
              <w:left w:val="single" w:sz="6" w:space="0" w:color="auto"/>
              <w:bottom w:val="single" w:sz="6" w:space="0" w:color="auto"/>
              <w:right w:val="single" w:sz="6" w:space="0" w:color="auto"/>
            </w:tcBorders>
          </w:tcPr>
          <w:p w14:paraId="365ED0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Наркомчермет</w:t>
            </w:r>
          </w:p>
          <w:p w14:paraId="6E75A2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1E4FA7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868F94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6" w:type="dxa"/>
            <w:gridSpan w:val="2"/>
            <w:tcBorders>
              <w:top w:val="single" w:sz="6" w:space="0" w:color="auto"/>
              <w:left w:val="single" w:sz="6" w:space="0" w:color="auto"/>
              <w:bottom w:val="single" w:sz="6" w:space="0" w:color="auto"/>
              <w:right w:val="single" w:sz="6" w:space="0" w:color="auto"/>
            </w:tcBorders>
          </w:tcPr>
          <w:p w14:paraId="2E30CB8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20FDAC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4" w:type="dxa"/>
            <w:tcBorders>
              <w:top w:val="single" w:sz="6" w:space="0" w:color="auto"/>
              <w:left w:val="single" w:sz="6" w:space="0" w:color="auto"/>
              <w:bottom w:val="single" w:sz="6" w:space="0" w:color="auto"/>
              <w:right w:val="single" w:sz="6" w:space="0" w:color="auto"/>
            </w:tcBorders>
          </w:tcPr>
          <w:p w14:paraId="3EC121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p w14:paraId="123083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8" w:type="dxa"/>
            <w:tcBorders>
              <w:top w:val="single" w:sz="6" w:space="0" w:color="auto"/>
              <w:left w:val="single" w:sz="6" w:space="0" w:color="auto"/>
              <w:bottom w:val="single" w:sz="6" w:space="0" w:color="auto"/>
              <w:right w:val="single" w:sz="6" w:space="0" w:color="auto"/>
            </w:tcBorders>
          </w:tcPr>
          <w:p w14:paraId="6A3C18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w:t>
            </w:r>
          </w:p>
          <w:p w14:paraId="1E792B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F8C9D6A" w14:textId="77777777" w:rsidTr="00D21494">
        <w:trPr>
          <w:gridAfter w:val="1"/>
          <w:wAfter w:w="11" w:type="dxa"/>
          <w:trHeight w:val="298"/>
        </w:trPr>
        <w:tc>
          <w:tcPr>
            <w:tcW w:w="2410" w:type="dxa"/>
            <w:tcBorders>
              <w:top w:val="single" w:sz="6" w:space="0" w:color="auto"/>
              <w:left w:val="single" w:sz="6" w:space="0" w:color="auto"/>
              <w:bottom w:val="single" w:sz="6" w:space="0" w:color="auto"/>
              <w:right w:val="single" w:sz="6" w:space="0" w:color="auto"/>
            </w:tcBorders>
          </w:tcPr>
          <w:p w14:paraId="090397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Наркомнсфть</w:t>
            </w:r>
          </w:p>
          <w:p w14:paraId="69C7BD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EAB521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7D791E0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6" w:type="dxa"/>
            <w:gridSpan w:val="2"/>
            <w:tcBorders>
              <w:top w:val="single" w:sz="6" w:space="0" w:color="auto"/>
              <w:left w:val="single" w:sz="6" w:space="0" w:color="auto"/>
              <w:bottom w:val="single" w:sz="6" w:space="0" w:color="auto"/>
              <w:right w:val="single" w:sz="6" w:space="0" w:color="auto"/>
            </w:tcBorders>
          </w:tcPr>
          <w:p w14:paraId="2A8320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037952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4" w:type="dxa"/>
            <w:tcBorders>
              <w:top w:val="single" w:sz="6" w:space="0" w:color="auto"/>
              <w:left w:val="single" w:sz="6" w:space="0" w:color="auto"/>
              <w:bottom w:val="single" w:sz="6" w:space="0" w:color="auto"/>
              <w:right w:val="single" w:sz="6" w:space="0" w:color="auto"/>
            </w:tcBorders>
          </w:tcPr>
          <w:p w14:paraId="60677F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p w14:paraId="7D9C4B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8" w:type="dxa"/>
            <w:tcBorders>
              <w:top w:val="single" w:sz="6" w:space="0" w:color="auto"/>
              <w:left w:val="single" w:sz="6" w:space="0" w:color="auto"/>
              <w:bottom w:val="single" w:sz="6" w:space="0" w:color="auto"/>
              <w:right w:val="single" w:sz="6" w:space="0" w:color="auto"/>
            </w:tcBorders>
          </w:tcPr>
          <w:p w14:paraId="6FFBFAA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w:t>
            </w:r>
          </w:p>
          <w:p w14:paraId="30CC7A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3DB3E68" w14:textId="77777777" w:rsidTr="00D21494">
        <w:trPr>
          <w:gridAfter w:val="1"/>
          <w:wAfter w:w="11" w:type="dxa"/>
          <w:trHeight w:val="298"/>
        </w:trPr>
        <w:tc>
          <w:tcPr>
            <w:tcW w:w="2410" w:type="dxa"/>
            <w:tcBorders>
              <w:top w:val="single" w:sz="6" w:space="0" w:color="auto"/>
              <w:left w:val="single" w:sz="6" w:space="0" w:color="auto"/>
              <w:bottom w:val="single" w:sz="6" w:space="0" w:color="auto"/>
              <w:right w:val="single" w:sz="6" w:space="0" w:color="auto"/>
            </w:tcBorders>
          </w:tcPr>
          <w:p w14:paraId="407FCA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Наркомбумпром</w:t>
            </w:r>
          </w:p>
          <w:p w14:paraId="018ECFD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EC792F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5EDCB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6" w:type="dxa"/>
            <w:gridSpan w:val="2"/>
            <w:tcBorders>
              <w:top w:val="single" w:sz="6" w:space="0" w:color="auto"/>
              <w:left w:val="single" w:sz="6" w:space="0" w:color="auto"/>
              <w:bottom w:val="single" w:sz="6" w:space="0" w:color="auto"/>
              <w:right w:val="single" w:sz="6" w:space="0" w:color="auto"/>
            </w:tcBorders>
          </w:tcPr>
          <w:p w14:paraId="374702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255EF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4" w:type="dxa"/>
            <w:tcBorders>
              <w:top w:val="single" w:sz="6" w:space="0" w:color="auto"/>
              <w:left w:val="single" w:sz="6" w:space="0" w:color="auto"/>
              <w:bottom w:val="single" w:sz="6" w:space="0" w:color="auto"/>
              <w:right w:val="single" w:sz="6" w:space="0" w:color="auto"/>
            </w:tcBorders>
          </w:tcPr>
          <w:p w14:paraId="46B932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p w14:paraId="49C6B94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8" w:type="dxa"/>
            <w:tcBorders>
              <w:top w:val="single" w:sz="6" w:space="0" w:color="auto"/>
              <w:left w:val="single" w:sz="6" w:space="0" w:color="auto"/>
              <w:bottom w:val="single" w:sz="6" w:space="0" w:color="auto"/>
              <w:right w:val="single" w:sz="6" w:space="0" w:color="auto"/>
            </w:tcBorders>
          </w:tcPr>
          <w:p w14:paraId="67BE6C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p w14:paraId="0F553B9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93D0CE0" w14:textId="77777777" w:rsidTr="00D21494">
        <w:trPr>
          <w:gridAfter w:val="1"/>
          <w:wAfter w:w="11" w:type="dxa"/>
          <w:trHeight w:val="298"/>
        </w:trPr>
        <w:tc>
          <w:tcPr>
            <w:tcW w:w="2410" w:type="dxa"/>
            <w:tcBorders>
              <w:top w:val="single" w:sz="6" w:space="0" w:color="auto"/>
              <w:left w:val="single" w:sz="6" w:space="0" w:color="auto"/>
              <w:bottom w:val="single" w:sz="6" w:space="0" w:color="auto"/>
              <w:right w:val="single" w:sz="6" w:space="0" w:color="auto"/>
            </w:tcBorders>
          </w:tcPr>
          <w:p w14:paraId="1CF60A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Наркомместпром</w:t>
            </w:r>
          </w:p>
          <w:p w14:paraId="260FE1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A4DAC8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E189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6" w:type="dxa"/>
            <w:gridSpan w:val="2"/>
            <w:tcBorders>
              <w:top w:val="single" w:sz="6" w:space="0" w:color="auto"/>
              <w:left w:val="single" w:sz="6" w:space="0" w:color="auto"/>
              <w:bottom w:val="single" w:sz="6" w:space="0" w:color="auto"/>
              <w:right w:val="single" w:sz="6" w:space="0" w:color="auto"/>
            </w:tcBorders>
          </w:tcPr>
          <w:p w14:paraId="076492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5B99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4" w:type="dxa"/>
            <w:tcBorders>
              <w:top w:val="single" w:sz="6" w:space="0" w:color="auto"/>
              <w:left w:val="single" w:sz="6" w:space="0" w:color="auto"/>
              <w:bottom w:val="single" w:sz="6" w:space="0" w:color="auto"/>
              <w:right w:val="single" w:sz="6" w:space="0" w:color="auto"/>
            </w:tcBorders>
          </w:tcPr>
          <w:p w14:paraId="2D1E20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p w14:paraId="77DCE78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8" w:type="dxa"/>
            <w:tcBorders>
              <w:top w:val="single" w:sz="6" w:space="0" w:color="auto"/>
              <w:left w:val="single" w:sz="6" w:space="0" w:color="auto"/>
              <w:bottom w:val="single" w:sz="6" w:space="0" w:color="auto"/>
              <w:right w:val="single" w:sz="6" w:space="0" w:color="auto"/>
            </w:tcBorders>
          </w:tcPr>
          <w:p w14:paraId="70AB39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w:t>
            </w:r>
          </w:p>
          <w:p w14:paraId="73D54E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2E2370B" w14:textId="77777777" w:rsidTr="00D21494">
        <w:trPr>
          <w:gridAfter w:val="1"/>
          <w:wAfter w:w="11" w:type="dxa"/>
          <w:trHeight w:val="499"/>
        </w:trPr>
        <w:tc>
          <w:tcPr>
            <w:tcW w:w="2410" w:type="dxa"/>
            <w:tcBorders>
              <w:top w:val="single" w:sz="6" w:space="0" w:color="auto"/>
              <w:left w:val="single" w:sz="6" w:space="0" w:color="auto"/>
              <w:bottom w:val="single" w:sz="6" w:space="0" w:color="auto"/>
              <w:right w:val="single" w:sz="6" w:space="0" w:color="auto"/>
            </w:tcBorders>
          </w:tcPr>
          <w:p w14:paraId="1623D7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Комитет по делам геологии</w:t>
            </w:r>
          </w:p>
          <w:p w14:paraId="7816BE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B8B920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6D045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6" w:type="dxa"/>
            <w:gridSpan w:val="2"/>
            <w:tcBorders>
              <w:top w:val="single" w:sz="6" w:space="0" w:color="auto"/>
              <w:left w:val="single" w:sz="6" w:space="0" w:color="auto"/>
              <w:bottom w:val="single" w:sz="6" w:space="0" w:color="auto"/>
              <w:right w:val="single" w:sz="6" w:space="0" w:color="auto"/>
            </w:tcBorders>
          </w:tcPr>
          <w:p w14:paraId="754D08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51B0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4" w:type="dxa"/>
            <w:tcBorders>
              <w:top w:val="single" w:sz="6" w:space="0" w:color="auto"/>
              <w:left w:val="single" w:sz="6" w:space="0" w:color="auto"/>
              <w:bottom w:val="single" w:sz="6" w:space="0" w:color="auto"/>
              <w:right w:val="single" w:sz="6" w:space="0" w:color="auto"/>
            </w:tcBorders>
          </w:tcPr>
          <w:p w14:paraId="03E29E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p w14:paraId="27F5D0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8" w:type="dxa"/>
            <w:tcBorders>
              <w:top w:val="single" w:sz="6" w:space="0" w:color="auto"/>
              <w:left w:val="single" w:sz="6" w:space="0" w:color="auto"/>
              <w:bottom w:val="single" w:sz="6" w:space="0" w:color="auto"/>
              <w:right w:val="single" w:sz="6" w:space="0" w:color="auto"/>
            </w:tcBorders>
          </w:tcPr>
          <w:p w14:paraId="1C429E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p w14:paraId="42C10B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C7CBE0F" w14:textId="77777777" w:rsidTr="00D21494">
        <w:trPr>
          <w:gridAfter w:val="1"/>
          <w:wAfter w:w="11" w:type="dxa"/>
          <w:trHeight w:val="499"/>
        </w:trPr>
        <w:tc>
          <w:tcPr>
            <w:tcW w:w="2410" w:type="dxa"/>
            <w:tcBorders>
              <w:top w:val="single" w:sz="6" w:space="0" w:color="auto"/>
              <w:left w:val="single" w:sz="6" w:space="0" w:color="auto"/>
              <w:bottom w:val="single" w:sz="6" w:space="0" w:color="auto"/>
              <w:right w:val="single" w:sz="6" w:space="0" w:color="auto"/>
            </w:tcBorders>
          </w:tcPr>
          <w:p w14:paraId="3B664D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Совет по радиолокации при ГОКО</w:t>
            </w:r>
          </w:p>
          <w:p w14:paraId="5EC3A3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2567B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w:t>
            </w:r>
          </w:p>
          <w:p w14:paraId="1AD100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6" w:type="dxa"/>
            <w:gridSpan w:val="2"/>
            <w:tcBorders>
              <w:top w:val="single" w:sz="6" w:space="0" w:color="auto"/>
              <w:left w:val="single" w:sz="6" w:space="0" w:color="auto"/>
              <w:bottom w:val="single" w:sz="6" w:space="0" w:color="auto"/>
              <w:right w:val="single" w:sz="6" w:space="0" w:color="auto"/>
            </w:tcBorders>
          </w:tcPr>
          <w:p w14:paraId="5F0211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w:t>
            </w:r>
          </w:p>
          <w:p w14:paraId="6D55F0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4" w:type="dxa"/>
            <w:tcBorders>
              <w:top w:val="single" w:sz="6" w:space="0" w:color="auto"/>
              <w:left w:val="single" w:sz="6" w:space="0" w:color="auto"/>
              <w:bottom w:val="single" w:sz="6" w:space="0" w:color="auto"/>
              <w:right w:val="single" w:sz="6" w:space="0" w:color="auto"/>
            </w:tcBorders>
          </w:tcPr>
          <w:p w14:paraId="14FC10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70</w:t>
            </w:r>
          </w:p>
          <w:p w14:paraId="2515908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8" w:type="dxa"/>
            <w:tcBorders>
              <w:top w:val="single" w:sz="6" w:space="0" w:color="auto"/>
              <w:left w:val="single" w:sz="6" w:space="0" w:color="auto"/>
              <w:bottom w:val="single" w:sz="6" w:space="0" w:color="auto"/>
              <w:right w:val="single" w:sz="6" w:space="0" w:color="auto"/>
            </w:tcBorders>
          </w:tcPr>
          <w:p w14:paraId="475667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300</w:t>
            </w:r>
          </w:p>
          <w:p w14:paraId="58D91E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F150EE2" w14:textId="77777777" w:rsidTr="00D21494">
        <w:trPr>
          <w:gridAfter w:val="1"/>
          <w:wAfter w:w="11" w:type="dxa"/>
          <w:trHeight w:val="326"/>
        </w:trPr>
        <w:tc>
          <w:tcPr>
            <w:tcW w:w="2410" w:type="dxa"/>
            <w:tcBorders>
              <w:top w:val="single" w:sz="6" w:space="0" w:color="auto"/>
              <w:left w:val="single" w:sz="6" w:space="0" w:color="auto"/>
              <w:bottom w:val="single" w:sz="6" w:space="0" w:color="auto"/>
              <w:right w:val="single" w:sz="6" w:space="0" w:color="auto"/>
            </w:tcBorders>
          </w:tcPr>
          <w:p w14:paraId="7893FB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3468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59D83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267</w:t>
            </w:r>
          </w:p>
          <w:p w14:paraId="16D388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6" w:type="dxa"/>
            <w:gridSpan w:val="2"/>
            <w:tcBorders>
              <w:top w:val="single" w:sz="6" w:space="0" w:color="auto"/>
              <w:left w:val="single" w:sz="6" w:space="0" w:color="auto"/>
              <w:bottom w:val="single" w:sz="6" w:space="0" w:color="auto"/>
              <w:right w:val="single" w:sz="6" w:space="0" w:color="auto"/>
            </w:tcBorders>
          </w:tcPr>
          <w:p w14:paraId="4C185D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1015</w:t>
            </w:r>
          </w:p>
          <w:p w14:paraId="5DD0891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4" w:type="dxa"/>
            <w:tcBorders>
              <w:top w:val="single" w:sz="6" w:space="0" w:color="auto"/>
              <w:left w:val="single" w:sz="6" w:space="0" w:color="auto"/>
              <w:bottom w:val="single" w:sz="6" w:space="0" w:color="auto"/>
              <w:right w:val="single" w:sz="6" w:space="0" w:color="auto"/>
            </w:tcBorders>
          </w:tcPr>
          <w:p w14:paraId="24279C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843</w:t>
            </w:r>
          </w:p>
          <w:p w14:paraId="1EA4469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8" w:type="dxa"/>
            <w:tcBorders>
              <w:top w:val="single" w:sz="6" w:space="0" w:color="auto"/>
              <w:left w:val="single" w:sz="6" w:space="0" w:color="auto"/>
              <w:bottom w:val="single" w:sz="6" w:space="0" w:color="auto"/>
              <w:right w:val="single" w:sz="6" w:space="0" w:color="auto"/>
            </w:tcBorders>
          </w:tcPr>
          <w:p w14:paraId="1F34B1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3425</w:t>
            </w:r>
          </w:p>
          <w:p w14:paraId="4391E5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5E8E2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 РФ. Ф. Р-7317. Он. 7. Д. 16. Л. 5-8. Подлинник (11419).</w:t>
      </w:r>
    </w:p>
    <w:p w14:paraId="023C65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0244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состоянию на 4 августа 1945 г. в Советской зоне оккупации Германии уже действовали 34 технических бюро наркоматов и ведомств СССР, в которых работали 267 советских и 1015 немецких специалистов (11419).</w:t>
      </w:r>
    </w:p>
    <w:p w14:paraId="0C0C50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6AE5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августа 1945 г., был издан приказ Главноначальствую-щего СВАГ № 026 «Об организации работ по использованию немецкой техники промышленностью СССР». В соответствии с приказом на территории Советской зоны оккупации Германии создавался ряд закрытых лабораторно-конструкторских бюро. В основу их работы были положены вышеизло</w:t>
      </w:r>
      <w:r w:rsidRPr="00171131">
        <w:rPr>
          <w:rFonts w:ascii="Times New Roman" w:hAnsi="Times New Roman"/>
          <w:color w:val="000000" w:themeColor="text1"/>
          <w:sz w:val="16"/>
          <w:szCs w:val="16"/>
        </w:rPr>
        <w:softHyphen/>
        <w:t>женные предложения М.З. Сабурова. В приказе предусматривалось созда</w:t>
      </w:r>
      <w:r w:rsidRPr="00171131">
        <w:rPr>
          <w:rFonts w:ascii="Times New Roman" w:hAnsi="Times New Roman"/>
          <w:color w:val="000000" w:themeColor="text1"/>
          <w:sz w:val="16"/>
          <w:szCs w:val="16"/>
        </w:rPr>
        <w:softHyphen/>
        <w:t xml:space="preserve">ние максимально благоприятных для того времени условий для </w:t>
      </w:r>
      <w:r w:rsidRPr="00171131">
        <w:rPr>
          <w:rFonts w:ascii="Times New Roman" w:hAnsi="Times New Roman"/>
          <w:color w:val="000000" w:themeColor="text1"/>
          <w:sz w:val="16"/>
          <w:szCs w:val="16"/>
        </w:rPr>
        <w:lastRenderedPageBreak/>
        <w:t>работы немецких научных кадров. В частности, коменданту советского сектора Бер</w:t>
      </w:r>
      <w:r w:rsidRPr="00171131">
        <w:rPr>
          <w:rFonts w:ascii="Times New Roman" w:hAnsi="Times New Roman"/>
          <w:color w:val="000000" w:themeColor="text1"/>
          <w:sz w:val="16"/>
          <w:szCs w:val="16"/>
        </w:rPr>
        <w:softHyphen/>
        <w:t>лина, а также начальникам СВА провинций и федеральных земель вменя</w:t>
      </w:r>
      <w:r w:rsidRPr="00171131">
        <w:rPr>
          <w:rFonts w:ascii="Times New Roman" w:hAnsi="Times New Roman"/>
          <w:color w:val="000000" w:themeColor="text1"/>
          <w:sz w:val="16"/>
          <w:szCs w:val="16"/>
        </w:rPr>
        <w:softHyphen/>
        <w:t>лось в обязанность оказывать всемерную помощь по размещению лабора-торно-конструкторских бюро, расселению специалистов и ученых, организации их питания. Только в августе 1945 г. на оплату труда немецких специалистов, работавших в лабораторно-конструкторских бюро, СВАГ вы</w:t>
      </w:r>
      <w:r w:rsidRPr="00171131">
        <w:rPr>
          <w:rFonts w:ascii="Times New Roman" w:hAnsi="Times New Roman"/>
          <w:color w:val="000000" w:themeColor="text1"/>
          <w:sz w:val="16"/>
          <w:szCs w:val="16"/>
        </w:rPr>
        <w:softHyphen/>
        <w:t>делила аванс в сумме 2 млн марок (11419).</w:t>
      </w:r>
    </w:p>
    <w:p w14:paraId="52ED35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12132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августа 1945 г. был издан при</w:t>
      </w:r>
      <w:r w:rsidRPr="00171131">
        <w:rPr>
          <w:rFonts w:ascii="Times New Roman" w:hAnsi="Times New Roman"/>
          <w:color w:val="000000" w:themeColor="text1"/>
          <w:sz w:val="16"/>
          <w:szCs w:val="16"/>
        </w:rPr>
        <w:softHyphen/>
        <w:t>каз Главноначальствующего СВАГ № 026 «Об организации работ по испо</w:t>
      </w:r>
      <w:r w:rsidRPr="00171131">
        <w:rPr>
          <w:rFonts w:ascii="Times New Roman" w:hAnsi="Times New Roman"/>
          <w:color w:val="000000" w:themeColor="text1"/>
          <w:sz w:val="16"/>
          <w:szCs w:val="16"/>
        </w:rPr>
        <w:softHyphen/>
        <w:t>льзованию немецкой техники промышленностью СССР», который предус матривал выдачу в августе месяце немецким специалистам, привлеченным для работы в"лабораторно-конструкторских бюро и опытных мастерских, продовольственных пайков и 2 млн марок в качестве оплаты за работу. В развитие этого документа 10 августа 1945 г. был издан приказ Главнона-чальствующего СВАГ№ 28 «О распределении средств и продовольственных пайков для обеспечения работы лабораторно-конструкторского бюро и опытных мастерских». В соответствии с ним немецким специалистам, при</w:t>
      </w:r>
      <w:r w:rsidRPr="00171131">
        <w:rPr>
          <w:rFonts w:ascii="Times New Roman" w:hAnsi="Times New Roman"/>
          <w:color w:val="000000" w:themeColor="text1"/>
          <w:sz w:val="16"/>
          <w:szCs w:val="16"/>
        </w:rPr>
        <w:softHyphen/>
        <w:t>нятым на работу в советские конструкторские бюро и научные лаборатории, было выделено еще 7,5 млн марок и 500 продовольственных пайков. Отме</w:t>
      </w:r>
      <w:r w:rsidRPr="00171131">
        <w:rPr>
          <w:rFonts w:ascii="Times New Roman" w:hAnsi="Times New Roman"/>
          <w:color w:val="000000" w:themeColor="text1"/>
          <w:sz w:val="16"/>
          <w:szCs w:val="16"/>
        </w:rPr>
        <w:softHyphen/>
        <w:t>тим, что это делалось в первые месяцы после капитуляции Германии, в усло</w:t>
      </w:r>
      <w:r w:rsidRPr="00171131">
        <w:rPr>
          <w:rFonts w:ascii="Times New Roman" w:hAnsi="Times New Roman"/>
          <w:color w:val="000000" w:themeColor="text1"/>
          <w:sz w:val="16"/>
          <w:szCs w:val="16"/>
        </w:rPr>
        <w:softHyphen/>
        <w:t>виях катастрофического положения с продовольственным снабжением в зоне.</w:t>
      </w:r>
    </w:p>
    <w:p w14:paraId="2198F07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Тенденция роста материального стимулирования научно-технических работников в Советской зоне оккупации сохранялась и в 1946 г. Так, прика</w:t>
      </w:r>
      <w:r w:rsidRPr="00171131">
        <w:rPr>
          <w:rFonts w:ascii="Times New Roman" w:hAnsi="Times New Roman"/>
          <w:color w:val="000000" w:themeColor="text1"/>
          <w:sz w:val="16"/>
          <w:szCs w:val="16"/>
        </w:rPr>
        <w:softHyphen/>
        <w:t>зом уполномоченного Особого комитета при Совете Министров СССР по Германии № 06 от 15 апреля 1946 г. были введены в действие инструкции об оплате труда немецких специалистов и о выдаче им продовольственных пайков. Например, месячный оклад немецких профессоров, работавших в советских научно-технических учреждениях в Германии, достигал 1425 ма</w:t>
      </w:r>
      <w:r w:rsidRPr="00171131">
        <w:rPr>
          <w:rFonts w:ascii="Times New Roman" w:hAnsi="Times New Roman"/>
          <w:color w:val="000000" w:themeColor="text1"/>
          <w:sz w:val="16"/>
          <w:szCs w:val="16"/>
        </w:rPr>
        <w:softHyphen/>
        <w:t>рок, специалисты высшей квалификации (доктора наук, профессора, акаде</w:t>
      </w:r>
      <w:r w:rsidRPr="00171131">
        <w:rPr>
          <w:rFonts w:ascii="Times New Roman" w:hAnsi="Times New Roman"/>
          <w:color w:val="000000" w:themeColor="text1"/>
          <w:sz w:val="16"/>
          <w:szCs w:val="16"/>
        </w:rPr>
        <w:softHyphen/>
        <w:t>мики) имели право на получение ежемесячного продовольственного пайка по норме № 2 (военного) с дополнительным офицерским пайком. Приказом Главноначальствующего СВАГ№ 0010 от 10/16 мая 1946 г. для высококвали</w:t>
      </w:r>
      <w:r w:rsidRPr="00171131">
        <w:rPr>
          <w:rFonts w:ascii="Times New Roman" w:hAnsi="Times New Roman"/>
          <w:color w:val="000000" w:themeColor="text1"/>
          <w:sz w:val="16"/>
          <w:szCs w:val="16"/>
        </w:rPr>
        <w:softHyphen/>
        <w:t>фицированных немецких специалистов, работавших в научно-исследова</w:t>
      </w:r>
      <w:r w:rsidRPr="00171131">
        <w:rPr>
          <w:rFonts w:ascii="Times New Roman" w:hAnsi="Times New Roman"/>
          <w:color w:val="000000" w:themeColor="text1"/>
          <w:sz w:val="16"/>
          <w:szCs w:val="16"/>
        </w:rPr>
        <w:softHyphen/>
        <w:t>тельских и конструкторско-технических учреждениях Советской зоны ок</w:t>
      </w:r>
      <w:r w:rsidRPr="00171131">
        <w:rPr>
          <w:rFonts w:ascii="Times New Roman" w:hAnsi="Times New Roman"/>
          <w:color w:val="000000" w:themeColor="text1"/>
          <w:sz w:val="16"/>
          <w:szCs w:val="16"/>
        </w:rPr>
        <w:softHyphen/>
        <w:t>купации, были установлены дополнительные премиальные надбавки. Они достигали 50% заработной платы, получаемой специалистом по занимаемой должности, и освобождались от обложения подоходным налогом. Всего этим приказом устанавливалось 2092 премиальных надбавки (11419).</w:t>
      </w:r>
    </w:p>
    <w:p w14:paraId="034EEA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58F39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августа 1945 г. в соотве</w:t>
      </w:r>
      <w:r w:rsidRPr="00171131">
        <w:rPr>
          <w:rFonts w:ascii="Times New Roman" w:hAnsi="Times New Roman"/>
          <w:color w:val="000000" w:themeColor="text1"/>
          <w:sz w:val="16"/>
          <w:szCs w:val="16"/>
        </w:rPr>
        <w:softHyphen/>
        <w:t>тствии с приказом Главноначальствующего СВАГ № 026 было организовано бюро военных изобретений в составе трех сотрудников. 12 ноября 1945 г. был издан приказ Главноначальствующего СВАГ № 087 о реорганизации Военного отдела. В соответствии с ним в составе Отдела было создано 5-е отделение — военных изобретений и военнопромышлешго-го оборудования, в которое вошли прежнее 9-е отделение (военно-промыш</w:t>
      </w:r>
      <w:r w:rsidRPr="00171131">
        <w:rPr>
          <w:rFonts w:ascii="Times New Roman" w:hAnsi="Times New Roman"/>
          <w:color w:val="000000" w:themeColor="text1"/>
          <w:sz w:val="16"/>
          <w:szCs w:val="16"/>
        </w:rPr>
        <w:softHyphen/>
        <w:t>ленного оборудования) и бюро военных изобретений. Позднее, в августе 1946 г., произошла новая реорганизация Военного отдела и отделение воен</w:t>
      </w:r>
      <w:r w:rsidRPr="00171131">
        <w:rPr>
          <w:rFonts w:ascii="Times New Roman" w:hAnsi="Times New Roman"/>
          <w:color w:val="000000" w:themeColor="text1"/>
          <w:sz w:val="16"/>
          <w:szCs w:val="16"/>
        </w:rPr>
        <w:softHyphen/>
        <w:t>ных изобретений и военно-промышленного оборудования было объединено с отделением тыла и стало именоваться 4-м отделением.</w:t>
      </w:r>
    </w:p>
    <w:p w14:paraId="62947D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конца 1945 г. в рамках общего процесса создания научно-технических подразделений при представительствах министерств и ведомств СССР в Германии начали формироваться соответствующие структуры, связанные с изучением немецких военных технологий. Точнее сказать, они создавались в первую очередь, что было вполне объяснимо в условиях разгоравшейся «холодной войны» между СССР и западными странами. В 1946—1947гг. «военную составляющую» советского научно-технического аппарата в Германии представляли научно-технические подразделения (научно-техни</w:t>
      </w:r>
      <w:r w:rsidRPr="00171131">
        <w:rPr>
          <w:rFonts w:ascii="Times New Roman" w:hAnsi="Times New Roman"/>
          <w:color w:val="000000" w:themeColor="text1"/>
          <w:sz w:val="16"/>
          <w:szCs w:val="16"/>
        </w:rPr>
        <w:softHyphen/>
        <w:t>ческие отделы, бюро и группы) следующих министерств: вооружения, Воору</w:t>
      </w:r>
      <w:r w:rsidRPr="00171131">
        <w:rPr>
          <w:rFonts w:ascii="Times New Roman" w:hAnsi="Times New Roman"/>
          <w:color w:val="000000" w:themeColor="text1"/>
          <w:sz w:val="16"/>
          <w:szCs w:val="16"/>
        </w:rPr>
        <w:softHyphen/>
        <w:t>женных Сил, Военно-Морских Сил, военно-морского строительства, Автомобильного управления МВС, Комитета по радиолокации при Совете Министров СССР и др. (11419).</w:t>
      </w:r>
    </w:p>
    <w:p w14:paraId="759DD2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296D8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августа 1945 г. вышел Приказ Главноначальствующего СВАГ — Главнокомандующего ГСОВГ № 026 «Об организации работ по использованию немецкой техники промышленностью СССР»</w:t>
      </w:r>
    </w:p>
    <w:p w14:paraId="300559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Берлин</w:t>
      </w:r>
    </w:p>
    <w:p w14:paraId="585594F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августа 1945 г. Секретно</w:t>
      </w:r>
    </w:p>
    <w:p w14:paraId="66413A4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целях обеспечения нормальных условий работы представителей наркоматов СССР по собиранию и использованию немецкой техники</w:t>
      </w:r>
      <w:proofErr w:type="gramStart"/>
      <w:r w:rsidRPr="00171131">
        <w:rPr>
          <w:rFonts w:ascii="Times New Roman" w:hAnsi="Times New Roman"/>
          <w:color w:val="000000" w:themeColor="text1"/>
          <w:sz w:val="16"/>
          <w:szCs w:val="16"/>
        </w:rPr>
        <w:t>, Приказываю</w:t>
      </w:r>
      <w:proofErr w:type="gramEnd"/>
      <w:r w:rsidRPr="00171131">
        <w:rPr>
          <w:rFonts w:ascii="Times New Roman" w:hAnsi="Times New Roman"/>
          <w:color w:val="000000" w:themeColor="text1"/>
          <w:sz w:val="16"/>
          <w:szCs w:val="16"/>
        </w:rPr>
        <w:t>: 1. Установить порядок, при котором:</w:t>
      </w:r>
    </w:p>
    <w:p w14:paraId="6F6568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создание специальных лабораторно-конструкторских бюро и опыт</w:t>
      </w:r>
      <w:r w:rsidRPr="00171131">
        <w:rPr>
          <w:rFonts w:ascii="Times New Roman" w:hAnsi="Times New Roman"/>
          <w:color w:val="000000" w:themeColor="text1"/>
          <w:sz w:val="16"/>
          <w:szCs w:val="16"/>
        </w:rPr>
        <w:softHyphen/>
        <w:t>ных мастерских для разработки технических вопросов и использования не</w:t>
      </w:r>
      <w:r w:rsidRPr="00171131">
        <w:rPr>
          <w:rFonts w:ascii="Times New Roman" w:hAnsi="Times New Roman"/>
          <w:color w:val="000000" w:themeColor="text1"/>
          <w:sz w:val="16"/>
          <w:szCs w:val="16"/>
        </w:rPr>
        <w:softHyphen/>
        <w:t>мецкой техники производится в каждом отдельном случае с моего разреше</w:t>
      </w:r>
      <w:r w:rsidRPr="00171131">
        <w:rPr>
          <w:rFonts w:ascii="Times New Roman" w:hAnsi="Times New Roman"/>
          <w:color w:val="000000" w:themeColor="text1"/>
          <w:sz w:val="16"/>
          <w:szCs w:val="16"/>
        </w:rPr>
        <w:softHyphen/>
        <w:t>ния по представлению уполномоченного Особого комитета при ГОКО по Германии;</w:t>
      </w:r>
    </w:p>
    <w:p w14:paraId="20592F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планы работ и сметы расходов лабораторно-конструкторских бюро и опытных мастерских утверждаются уполномоченным Особого комитета при ГОКО в Германии.</w:t>
      </w:r>
    </w:p>
    <w:p w14:paraId="1886F0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Товарищу Серову обеспечить секретность в работе лабораторно-конструкторских бюро и опытных мастерских, обеспечив надлежащую охрану их.</w:t>
      </w:r>
    </w:p>
    <w:p w14:paraId="0BCF5E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Начальнику Тыла Группы советских оккупационных войск в Герма</w:t>
      </w:r>
      <w:r w:rsidRPr="00171131">
        <w:rPr>
          <w:rFonts w:ascii="Times New Roman" w:hAnsi="Times New Roman"/>
          <w:color w:val="000000" w:themeColor="text1"/>
          <w:sz w:val="16"/>
          <w:szCs w:val="16"/>
        </w:rPr>
        <w:softHyphen/>
        <w:t>нии генерал-лейтенанту Антипенко выделить на август месяц 1945 г. впредь до утверждения общего лимита и сметы авансом 1000 пайков по норме № 2 и 50 пайков по норме № 11 для выдачи за наличный расчет немецким специа</w:t>
      </w:r>
      <w:r w:rsidRPr="00171131">
        <w:rPr>
          <w:rFonts w:ascii="Times New Roman" w:hAnsi="Times New Roman"/>
          <w:color w:val="000000" w:themeColor="text1"/>
          <w:sz w:val="16"/>
          <w:szCs w:val="16"/>
        </w:rPr>
        <w:softHyphen/>
        <w:t>листам, привлеченным для работы в лабораторно-конструкторских бюро и опытных мастерских по списку, утвержденному уполномоченным Особого комитета при ГОКО по Германии.</w:t>
      </w:r>
    </w:p>
    <w:p w14:paraId="2D73CE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Начальнику Штаба Советской военной администрации в Германии ге</w:t>
      </w:r>
      <w:r w:rsidRPr="00171131">
        <w:rPr>
          <w:rFonts w:ascii="Times New Roman" w:hAnsi="Times New Roman"/>
          <w:color w:val="000000" w:themeColor="text1"/>
          <w:sz w:val="16"/>
          <w:szCs w:val="16"/>
        </w:rPr>
        <w:softHyphen/>
        <w:t>нерал-полковнику Курасову впредь до утверждения общей сметы выделить в августе 1945 г. для оплаты немецких специалистов, работающих в лаборатор</w:t>
      </w:r>
      <w:r w:rsidRPr="00171131">
        <w:rPr>
          <w:rFonts w:ascii="Times New Roman" w:hAnsi="Times New Roman"/>
          <w:color w:val="000000" w:themeColor="text1"/>
          <w:sz w:val="16"/>
          <w:szCs w:val="16"/>
        </w:rPr>
        <w:softHyphen/>
        <w:t>но-конструкторских бюро и опытных мастерских, аванс в сумме 2 млн марок по заявке уполномоченного Особого комитета при ГОКО по Германии.</w:t>
      </w:r>
    </w:p>
    <w:p w14:paraId="4EC17A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Коменданту советской зоны г. Берлин, а также начальникам Советской военной администрации провинций и федеральных земель оказать всемер</w:t>
      </w:r>
      <w:r w:rsidRPr="00171131">
        <w:rPr>
          <w:rFonts w:ascii="Times New Roman" w:hAnsi="Times New Roman"/>
          <w:color w:val="000000" w:themeColor="text1"/>
          <w:sz w:val="16"/>
          <w:szCs w:val="16"/>
        </w:rPr>
        <w:softHyphen/>
        <w:t>ную помощь по размещению лабораторно-конструкторских бюро и опыт</w:t>
      </w:r>
      <w:r w:rsidRPr="00171131">
        <w:rPr>
          <w:rFonts w:ascii="Times New Roman" w:hAnsi="Times New Roman"/>
          <w:color w:val="000000" w:themeColor="text1"/>
          <w:sz w:val="16"/>
          <w:szCs w:val="16"/>
        </w:rPr>
        <w:softHyphen/>
        <w:t>ных мастерских, их охране, а равно расселению специалистов и организации их питания.</w:t>
      </w:r>
    </w:p>
    <w:p w14:paraId="6F84F5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Для осуществления руководства в области использования немецкой техники и изобретений, а также оказания материальной помощи представи</w:t>
      </w:r>
      <w:r w:rsidRPr="00171131">
        <w:rPr>
          <w:rFonts w:ascii="Times New Roman" w:hAnsi="Times New Roman"/>
          <w:color w:val="000000" w:themeColor="text1"/>
          <w:sz w:val="16"/>
          <w:szCs w:val="16"/>
        </w:rPr>
        <w:softHyphen/>
        <w:t>телям наркоматов, работающим над использованием технического опыта Германии, создать:</w:t>
      </w:r>
    </w:p>
    <w:p w14:paraId="5AB93C2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Технический отдел при Экономическом управлении в составе 15 чел.;</w:t>
      </w:r>
    </w:p>
    <w:p w14:paraId="0F447A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бюро медицинских наук и изобретений при Отделе здравоохранения в составе 6 чел.;</w:t>
      </w:r>
    </w:p>
    <w:p w14:paraId="510F24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бюро военных изобретений при Военном отделе в составе 8 чел.;</w:t>
      </w:r>
    </w:p>
    <w:p w14:paraId="4D0779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бюро по науке и технике при экономических секторах Советской воен</w:t>
      </w:r>
      <w:r w:rsidRPr="00171131">
        <w:rPr>
          <w:rFonts w:ascii="Times New Roman" w:hAnsi="Times New Roman"/>
          <w:color w:val="000000" w:themeColor="text1"/>
          <w:sz w:val="16"/>
          <w:szCs w:val="16"/>
        </w:rPr>
        <w:softHyphen/>
        <w:t>ной администрации в провинциях и федеральных землях численностью по 3— 5 чел.</w:t>
      </w:r>
      <w:r w:rsidRPr="00171131">
        <w:rPr>
          <w:rFonts w:ascii="Times New Roman" w:hAnsi="Times New Roman"/>
          <w:color w:val="000000" w:themeColor="text1"/>
          <w:sz w:val="16"/>
          <w:szCs w:val="16"/>
          <w:vertAlign w:val="superscript"/>
        </w:rPr>
        <w:t>5</w:t>
      </w:r>
    </w:p>
    <w:p w14:paraId="32D1C2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Моим заместителям тт. Соколовскому, Сабурову и Серову соответствен</w:t>
      </w:r>
      <w:r w:rsidRPr="00171131">
        <w:rPr>
          <w:rFonts w:ascii="Times New Roman" w:hAnsi="Times New Roman"/>
          <w:color w:val="000000" w:themeColor="text1"/>
          <w:sz w:val="16"/>
          <w:szCs w:val="16"/>
        </w:rPr>
        <w:softHyphen/>
        <w:t>но разработать и утвердить штаты и положения по работе Технического от</w:t>
      </w:r>
      <w:r w:rsidRPr="00171131">
        <w:rPr>
          <w:rFonts w:ascii="Times New Roman" w:hAnsi="Times New Roman"/>
          <w:color w:val="000000" w:themeColor="text1"/>
          <w:sz w:val="16"/>
          <w:szCs w:val="16"/>
        </w:rPr>
        <w:softHyphen/>
        <w:t>дела и бюро.</w:t>
      </w:r>
    </w:p>
    <w:p w14:paraId="341D68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Начальнику АХУ Штаба СВА в Германии обеспечить Технический от</w:t>
      </w:r>
      <w:r w:rsidRPr="00171131">
        <w:rPr>
          <w:rFonts w:ascii="Times New Roman" w:hAnsi="Times New Roman"/>
          <w:color w:val="000000" w:themeColor="text1"/>
          <w:sz w:val="16"/>
          <w:szCs w:val="16"/>
        </w:rPr>
        <w:softHyphen/>
        <w:t>дел и бюро, а также их работников помещениями для работы и жилья, а так</w:t>
      </w:r>
      <w:r w:rsidRPr="00171131">
        <w:rPr>
          <w:rFonts w:ascii="Times New Roman" w:hAnsi="Times New Roman"/>
          <w:color w:val="000000" w:themeColor="text1"/>
          <w:sz w:val="16"/>
          <w:szCs w:val="16"/>
        </w:rPr>
        <w:softHyphen/>
        <w:t>же питанием.</w:t>
      </w:r>
    </w:p>
    <w:p w14:paraId="6744B5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Формирование Технического отдела и бюро возложить соответствен</w:t>
      </w:r>
      <w:r w:rsidRPr="00171131">
        <w:rPr>
          <w:rFonts w:ascii="Times New Roman" w:hAnsi="Times New Roman"/>
          <w:color w:val="000000" w:themeColor="text1"/>
          <w:sz w:val="16"/>
          <w:szCs w:val="16"/>
        </w:rPr>
        <w:softHyphen/>
        <w:t>но на начальников Экономического управления, Военного отдела и Отдела здравоохранения и закончить к 20 августа 1945 г.</w:t>
      </w:r>
    </w:p>
    <w:p w14:paraId="51ECDE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Главноначальствующий СВА —Главнокомандующий ГСОВГ, маршал Советского Союза Г. Жуков</w:t>
      </w:r>
    </w:p>
    <w:p w14:paraId="072B90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Член Военного совета СВАГ, генерал-лейтенант Боков Начальник Штаба СВАГ, генерал-полковник Курасов</w:t>
      </w:r>
    </w:p>
    <w:p w14:paraId="2D49A8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 РФ. Ф. Р-7317. Оп. 7. Д. 7. Л. 56-57. Подлинник (11419).</w:t>
      </w:r>
    </w:p>
    <w:p w14:paraId="7DDE0A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A561E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августа 1945 вышло постановление СНК № 1975 О прекращении применения обязательных сверурочных работ и переходе на нормальный режим рабочего времение на предприятиях НКМВ (7543, 115).</w:t>
      </w:r>
    </w:p>
    <w:p w14:paraId="64D777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90D7FCB" w14:textId="77777777" w:rsidR="00FA3E9A"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55EC5780" w14:textId="77777777" w:rsidR="00FA3E9A" w:rsidRPr="00171131" w:rsidRDefault="00FA3E9A"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6E5B1A6" w14:textId="77777777" w:rsidR="00FA3E9A" w:rsidRPr="00171131" w:rsidRDefault="00FA3E9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августа в 1945 году летчики 509-й американской авиационной группы проинформированы о свойствах атомной бомбы и характере ее взрыва (14973).</w:t>
      </w:r>
    </w:p>
    <w:p w14:paraId="14DD1994" w14:textId="77777777" w:rsidR="00FA3E9A" w:rsidRPr="00171131" w:rsidRDefault="00FA3E9A" w:rsidP="00171131">
      <w:pPr>
        <w:spacing w:after="0" w:line="240" w:lineRule="auto"/>
        <w:jc w:val="both"/>
        <w:rPr>
          <w:rFonts w:ascii="Times New Roman" w:hAnsi="Times New Roman"/>
          <w:color w:val="000000" w:themeColor="text1"/>
          <w:sz w:val="16"/>
          <w:szCs w:val="16"/>
        </w:rPr>
      </w:pPr>
    </w:p>
    <w:p w14:paraId="012B084E"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6AEA3B07"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6E759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августа 1945 ли Н.П.Костяков (Н.П.Котяков - 3827,18) и Ф.С.Лещенко выполнили первый полет на ЛЛ-143 Г.М.Б. - будущем Бе-6. Следующий был только 1 июня 1946 (1641,10). Совместные испытания завершились июле 1946 (3827,19).</w:t>
      </w:r>
    </w:p>
    <w:p w14:paraId="645607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35FB5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августа 1945 года была подготовлена справка:</w:t>
      </w:r>
    </w:p>
    <w:p w14:paraId="19BC2405" w14:textId="1065022E"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1942-43 гг. немцами с Минского радиозавода были вывезены на Виленский радиозавод (в настоящее время завод № 555 НКАП) заготовленные до войны </w:t>
      </w:r>
      <w:proofErr w:type="gramStart"/>
      <w:r w:rsidRPr="00171131">
        <w:rPr>
          <w:rFonts w:ascii="Times New Roman" w:hAnsi="Times New Roman"/>
          <w:color w:val="000000" w:themeColor="text1"/>
          <w:sz w:val="16"/>
          <w:szCs w:val="16"/>
        </w:rPr>
        <w:t>детали.(</w:t>
      </w:r>
      <w:proofErr w:type="gramEnd"/>
      <w:r w:rsidRPr="00171131">
        <w:rPr>
          <w:rFonts w:ascii="Times New Roman" w:hAnsi="Times New Roman"/>
          <w:color w:val="000000" w:themeColor="text1"/>
          <w:sz w:val="16"/>
          <w:szCs w:val="16"/>
        </w:rPr>
        <w:t>8950).</w:t>
      </w:r>
    </w:p>
    <w:p w14:paraId="61BE98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7F6DB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августа 1945 вышло Постановление ГКО № 9803 О плане материально-технического обеспечения авиационной промышленности в III квартале 1945 года. РГАНИР, Фонд ГКО, д. 455, лл. 104-105, 106-220 (11012).</w:t>
      </w:r>
    </w:p>
    <w:p w14:paraId="045A86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0F14CC6" w14:textId="77777777" w:rsidR="003D1D43" w:rsidRPr="001A0BAA" w:rsidRDefault="003D1D43" w:rsidP="003D1D4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lastRenderedPageBreak/>
        <w:t>5 августа 1945 г. Сталин дал указание авиационному заводу № 51 приступить к постройке самолетов</w:t>
      </w:r>
      <w:r w:rsidRPr="001A0BAA">
        <w:rPr>
          <w:rFonts w:ascii="Times New Roman" w:hAnsi="Times New Roman"/>
          <w:color w:val="0070C0"/>
          <w:sz w:val="16"/>
          <w:szCs w:val="16"/>
        </w:rPr>
        <w:noBreakHyphen/>
        <w:t>снарядов 10Х. копни V</w:t>
      </w:r>
      <w:r w:rsidRPr="001A0BAA">
        <w:rPr>
          <w:rFonts w:ascii="Times New Roman" w:hAnsi="Times New Roman"/>
          <w:color w:val="0070C0"/>
          <w:sz w:val="16"/>
          <w:szCs w:val="16"/>
        </w:rPr>
        <w:noBreakHyphen/>
        <w:t>1. Копня пульсирующего воздушно</w:t>
      </w:r>
      <w:r w:rsidRPr="001A0BAA">
        <w:rPr>
          <w:rFonts w:ascii="Times New Roman" w:hAnsi="Times New Roman"/>
          <w:color w:val="0070C0"/>
          <w:sz w:val="16"/>
          <w:szCs w:val="16"/>
        </w:rPr>
        <w:noBreakHyphen/>
      </w:r>
      <w:proofErr w:type="gramStart"/>
      <w:r w:rsidRPr="001A0BAA">
        <w:rPr>
          <w:rFonts w:ascii="Times New Roman" w:hAnsi="Times New Roman"/>
          <w:color w:val="0070C0"/>
          <w:sz w:val="16"/>
          <w:szCs w:val="16"/>
        </w:rPr>
        <w:t>реактивного двигателя</w:t>
      </w:r>
      <w:proofErr w:type="gramEnd"/>
      <w:r w:rsidRPr="001A0BAA">
        <w:rPr>
          <w:rFonts w:ascii="Times New Roman" w:hAnsi="Times New Roman"/>
          <w:color w:val="0070C0"/>
          <w:sz w:val="16"/>
          <w:szCs w:val="16"/>
        </w:rPr>
        <w:t xml:space="preserve"> Аргус</w:t>
      </w:r>
      <w:r w:rsidRPr="001A0BAA">
        <w:rPr>
          <w:rFonts w:ascii="Times New Roman" w:hAnsi="Times New Roman"/>
          <w:color w:val="0070C0"/>
          <w:sz w:val="16"/>
          <w:szCs w:val="16"/>
        </w:rPr>
        <w:noBreakHyphen/>
        <w:t>Шмидт 109</w:t>
      </w:r>
      <w:r w:rsidRPr="001A0BAA">
        <w:rPr>
          <w:rFonts w:ascii="Times New Roman" w:hAnsi="Times New Roman"/>
          <w:color w:val="0070C0"/>
          <w:sz w:val="16"/>
          <w:szCs w:val="16"/>
        </w:rPr>
        <w:noBreakHyphen/>
        <w:t>014 получила обозначение ВРД</w:t>
      </w:r>
      <w:r w:rsidRPr="001A0BAA">
        <w:rPr>
          <w:rFonts w:ascii="Times New Roman" w:hAnsi="Times New Roman"/>
          <w:color w:val="0070C0"/>
          <w:sz w:val="16"/>
          <w:szCs w:val="16"/>
        </w:rPr>
        <w:noBreakHyphen/>
        <w:t>430. Челомею в работе над двигателями помогали «трофейные» немецкие специалисты.</w:t>
      </w:r>
    </w:p>
    <w:p w14:paraId="541B2AAF" w14:textId="77777777" w:rsidR="003D1D43" w:rsidRPr="001A0BAA" w:rsidRDefault="003D1D43" w:rsidP="003D1D4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Порядка 12 самолетов Пе</w:t>
      </w:r>
      <w:r w:rsidRPr="001A0BAA">
        <w:rPr>
          <w:rFonts w:ascii="Times New Roman" w:hAnsi="Times New Roman"/>
          <w:color w:val="0070C0"/>
          <w:sz w:val="16"/>
          <w:szCs w:val="16"/>
        </w:rPr>
        <w:noBreakHyphen/>
        <w:t>2 было задействовано в качестве летающих стендов и лабораторий по программе копирования V</w:t>
      </w:r>
      <w:r w:rsidRPr="001A0BAA">
        <w:rPr>
          <w:rFonts w:ascii="Times New Roman" w:hAnsi="Times New Roman"/>
          <w:color w:val="0070C0"/>
          <w:sz w:val="16"/>
          <w:szCs w:val="16"/>
        </w:rPr>
        <w:noBreakHyphen/>
        <w:t xml:space="preserve"> 1. Переоборудование «пешек» производилось в конце 1944 г. Один Пе</w:t>
      </w:r>
      <w:r w:rsidRPr="001A0BAA">
        <w:rPr>
          <w:rFonts w:ascii="Times New Roman" w:hAnsi="Times New Roman"/>
          <w:color w:val="0070C0"/>
          <w:sz w:val="16"/>
          <w:szCs w:val="16"/>
        </w:rPr>
        <w:noBreakHyphen/>
        <w:t>2 359</w:t>
      </w:r>
      <w:r w:rsidRPr="001A0BAA">
        <w:rPr>
          <w:rFonts w:ascii="Times New Roman" w:hAnsi="Times New Roman"/>
          <w:color w:val="0070C0"/>
          <w:sz w:val="16"/>
          <w:szCs w:val="16"/>
        </w:rPr>
        <w:noBreakHyphen/>
        <w:t>й серии стал летающей лабораторией для отработки двигателя ВРД</w:t>
      </w:r>
      <w:r w:rsidRPr="001A0BAA">
        <w:rPr>
          <w:rFonts w:ascii="Times New Roman" w:hAnsi="Times New Roman"/>
          <w:color w:val="0070C0"/>
          <w:sz w:val="16"/>
          <w:szCs w:val="16"/>
        </w:rPr>
        <w:noBreakHyphen/>
        <w:t>430. двигатель монтировался над фюзеляжем в его хвостовой части. С турели ВУБ</w:t>
      </w:r>
      <w:r w:rsidRPr="001A0BAA">
        <w:rPr>
          <w:rFonts w:ascii="Times New Roman" w:hAnsi="Times New Roman"/>
          <w:color w:val="0070C0"/>
          <w:sz w:val="16"/>
          <w:szCs w:val="16"/>
        </w:rPr>
        <w:noBreakHyphen/>
        <w:t>1 был снят пулемет УБТ.</w:t>
      </w:r>
    </w:p>
    <w:p w14:paraId="314164DA" w14:textId="77777777" w:rsidR="003D1D43" w:rsidRPr="001A0BAA" w:rsidRDefault="003D1D43" w:rsidP="003D1D4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Первые испытательные полеты с включением ВРД «пешка» выполнила на аэродроме ЛИ в начале 1946 г.</w:t>
      </w:r>
    </w:p>
    <w:p w14:paraId="34C6BA8A" w14:textId="77777777" w:rsidR="003D1D43" w:rsidRPr="001A0BAA" w:rsidRDefault="003D1D43" w:rsidP="003D1D4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Самолеты</w:t>
      </w:r>
      <w:r w:rsidRPr="001A0BAA">
        <w:rPr>
          <w:rFonts w:ascii="Times New Roman" w:hAnsi="Times New Roman"/>
          <w:color w:val="0070C0"/>
          <w:sz w:val="16"/>
          <w:szCs w:val="16"/>
        </w:rPr>
        <w:noBreakHyphen/>
        <w:t>снаряды 10Х испытывались в окрестностях Ташкента, запуски проводились с бомбардировщиков Ту</w:t>
      </w:r>
      <w:r w:rsidRPr="001A0BAA">
        <w:rPr>
          <w:rFonts w:ascii="Times New Roman" w:hAnsi="Times New Roman"/>
          <w:color w:val="0070C0"/>
          <w:sz w:val="16"/>
          <w:szCs w:val="16"/>
        </w:rPr>
        <w:noBreakHyphen/>
        <w:t>2 и Ил</w:t>
      </w:r>
      <w:r w:rsidRPr="001A0BAA">
        <w:rPr>
          <w:rFonts w:ascii="Times New Roman" w:hAnsi="Times New Roman"/>
          <w:color w:val="0070C0"/>
          <w:sz w:val="16"/>
          <w:szCs w:val="16"/>
        </w:rPr>
        <w:noBreakHyphen/>
        <w:t>4. Примерно треть из 63 запущенных самолетов</w:t>
      </w:r>
      <w:r w:rsidRPr="001A0BAA">
        <w:rPr>
          <w:rFonts w:ascii="Times New Roman" w:hAnsi="Times New Roman"/>
          <w:color w:val="0070C0"/>
          <w:sz w:val="16"/>
          <w:szCs w:val="16"/>
        </w:rPr>
        <w:noBreakHyphen/>
        <w:t xml:space="preserve"> снарядов достигла цели. Помимо пусков с самолетов производились запуски с наземных пусковых установок, стационарных с направляющими длиной 40 м и подвижных с направляющими длиной 30 м. Ракета 10Х доводилась вплоть до конца 1946 г. На последних вариантах ставились автопилоты ПСУ</w:t>
      </w:r>
      <w:r w:rsidRPr="001A0BAA">
        <w:rPr>
          <w:rFonts w:ascii="Times New Roman" w:hAnsi="Times New Roman"/>
          <w:color w:val="0070C0"/>
          <w:sz w:val="16"/>
          <w:szCs w:val="16"/>
        </w:rPr>
        <w:noBreakHyphen/>
        <w:t>20. Всего было изготовлено примерно 150 самолетов</w:t>
      </w:r>
      <w:r w:rsidRPr="001A0BAA">
        <w:rPr>
          <w:rFonts w:ascii="Times New Roman" w:hAnsi="Times New Roman"/>
          <w:color w:val="0070C0"/>
          <w:sz w:val="16"/>
          <w:szCs w:val="16"/>
        </w:rPr>
        <w:noBreakHyphen/>
        <w:t>снарядов 10Х.</w:t>
      </w:r>
    </w:p>
    <w:p w14:paraId="46EF1494" w14:textId="77777777" w:rsidR="003D1D43" w:rsidRPr="001A0BAA" w:rsidRDefault="003D1D43" w:rsidP="003D1D43">
      <w:pPr>
        <w:spacing w:after="0" w:line="240" w:lineRule="auto"/>
        <w:jc w:val="both"/>
        <w:rPr>
          <w:rFonts w:ascii="Times New Roman" w:hAnsi="Times New Roman"/>
          <w:color w:val="0070C0"/>
          <w:sz w:val="16"/>
          <w:szCs w:val="16"/>
        </w:rPr>
      </w:pPr>
      <w:r w:rsidRPr="001A0BAA">
        <w:rPr>
          <w:rFonts w:ascii="Times New Roman" w:hAnsi="Times New Roman"/>
          <w:color w:val="0070C0"/>
          <w:sz w:val="16"/>
          <w:szCs w:val="16"/>
        </w:rPr>
        <w:t>Командование Советской Армии посчитало ракеты 10Х неэффективным оружием. Боевой нагрузки массой в 850 кг не хватало для надежного поражения крупной цели, а точность наведения не позволяла обстреливать цели мелкие. Концепция V</w:t>
      </w:r>
      <w:r w:rsidRPr="001A0BAA">
        <w:rPr>
          <w:rFonts w:ascii="Times New Roman" w:hAnsi="Times New Roman"/>
          <w:color w:val="0070C0"/>
          <w:sz w:val="16"/>
          <w:szCs w:val="16"/>
        </w:rPr>
        <w:noBreakHyphen/>
        <w:t>1 нашла развитие в дальнейших советских экспериментах с самолетами</w:t>
      </w:r>
      <w:r w:rsidRPr="001A0BAA">
        <w:rPr>
          <w:rFonts w:ascii="Times New Roman" w:hAnsi="Times New Roman"/>
          <w:color w:val="0070C0"/>
          <w:sz w:val="16"/>
          <w:szCs w:val="16"/>
        </w:rPr>
        <w:noBreakHyphen/>
        <w:t>снарядами – 14Х и 16Х. Провал программы летающих бомб марки X привел к закрытие в феврале 1953 г. КБ Челомея на заводе №51 (25072).</w:t>
      </w:r>
    </w:p>
    <w:p w14:paraId="5CF54070" w14:textId="77777777" w:rsidR="003D1D43" w:rsidRPr="001A0BAA" w:rsidRDefault="003D1D43" w:rsidP="003D1D43">
      <w:pPr>
        <w:spacing w:after="0" w:line="240" w:lineRule="auto"/>
        <w:jc w:val="both"/>
        <w:rPr>
          <w:rFonts w:ascii="Times New Roman" w:hAnsi="Times New Roman"/>
          <w:color w:val="0070C0"/>
          <w:sz w:val="16"/>
          <w:szCs w:val="16"/>
        </w:rPr>
      </w:pPr>
    </w:p>
    <w:p w14:paraId="1FDE7750"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3493F4E8"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B272EA4" w14:textId="6055EC32" w:rsidR="001513CF" w:rsidRPr="00171131" w:rsidRDefault="001513CF" w:rsidP="00171131">
      <w:pPr>
        <w:pStyle w:val="article-renderblock"/>
        <w:shd w:val="clear" w:color="auto" w:fill="FFFFFF"/>
        <w:spacing w:before="0" w:beforeAutospacing="0" w:after="0" w:afterAutospacing="0"/>
        <w:jc w:val="both"/>
        <w:rPr>
          <w:color w:val="000000" w:themeColor="text1"/>
          <w:sz w:val="16"/>
          <w:szCs w:val="16"/>
        </w:rPr>
      </w:pPr>
      <w:r w:rsidRPr="00171131">
        <w:rPr>
          <w:color w:val="000000" w:themeColor="text1"/>
          <w:sz w:val="16"/>
          <w:szCs w:val="16"/>
        </w:rPr>
        <w:t>5 августа 1945 г. в День железнодорожника И. В. Сталин провел заседание, на котором присутствовал Народный Комиссар путей сообщения И. В. Ковалев. На этом заседании было принято решение о восстановлении в Советском Союзе строительства тепловозов с использованием в качестве образца тепловоза серии</w:t>
      </w:r>
      <w:r w:rsidR="00094A30" w:rsidRPr="00171131">
        <w:rPr>
          <w:color w:val="000000" w:themeColor="text1"/>
          <w:sz w:val="16"/>
          <w:szCs w:val="16"/>
        </w:rPr>
        <w:t xml:space="preserve"> </w:t>
      </w:r>
      <w:r w:rsidRPr="00171131">
        <w:rPr>
          <w:bCs/>
          <w:color w:val="000000" w:themeColor="text1"/>
          <w:sz w:val="16"/>
          <w:szCs w:val="16"/>
        </w:rPr>
        <w:t>Да</w:t>
      </w:r>
      <w:r w:rsidRPr="00171131">
        <w:rPr>
          <w:color w:val="000000" w:themeColor="text1"/>
          <w:sz w:val="16"/>
          <w:szCs w:val="16"/>
        </w:rPr>
        <w:t>.</w:t>
      </w:r>
    </w:p>
    <w:p w14:paraId="19351290" w14:textId="07475A57" w:rsidR="001513CF" w:rsidRPr="00171131" w:rsidRDefault="001513CF" w:rsidP="00171131">
      <w:pPr>
        <w:pStyle w:val="article-renderblock"/>
        <w:shd w:val="clear" w:color="auto" w:fill="FFFFFF"/>
        <w:spacing w:before="0" w:beforeAutospacing="0" w:after="0" w:afterAutospacing="0"/>
        <w:jc w:val="both"/>
        <w:rPr>
          <w:color w:val="000000" w:themeColor="text1"/>
          <w:sz w:val="16"/>
          <w:szCs w:val="16"/>
        </w:rPr>
      </w:pPr>
      <w:r w:rsidRPr="00171131">
        <w:rPr>
          <w:color w:val="000000" w:themeColor="text1"/>
          <w:sz w:val="16"/>
          <w:szCs w:val="16"/>
        </w:rPr>
        <w:t>После принятия правительственного решения о возобновлении строительства тепловозов в Советском Союзе и организации их изготовления на бывшем Харьковском паровозостроительном заводе туда была направлена с Коломенского машиностроительного завода группа специалистов по проектированию и постройке локомотивов, в том числе М. Н. Щукин и А. А. Кирнарский. Харьковскому заводу также был передан неэксплуатировавшийся тепловоз</w:t>
      </w:r>
      <w:r w:rsidR="00094A30" w:rsidRPr="00171131">
        <w:rPr>
          <w:color w:val="000000" w:themeColor="text1"/>
          <w:sz w:val="16"/>
          <w:szCs w:val="16"/>
        </w:rPr>
        <w:t xml:space="preserve"> </w:t>
      </w:r>
      <w:r w:rsidRPr="00171131">
        <w:rPr>
          <w:bCs/>
          <w:color w:val="000000" w:themeColor="text1"/>
          <w:sz w:val="16"/>
          <w:szCs w:val="16"/>
        </w:rPr>
        <w:t>Да20-52</w:t>
      </w:r>
      <w:r w:rsidRPr="00171131">
        <w:rPr>
          <w:color w:val="000000" w:themeColor="text1"/>
          <w:sz w:val="16"/>
          <w:szCs w:val="16"/>
        </w:rPr>
        <w:t xml:space="preserve">, оборудование которого побывало в морской воде во время транспортировки. Конструкция и основные параметры тепловоза </w:t>
      </w:r>
      <w:proofErr w:type="gramStart"/>
      <w:r w:rsidRPr="00171131">
        <w:rPr>
          <w:color w:val="000000" w:themeColor="text1"/>
          <w:sz w:val="16"/>
          <w:szCs w:val="16"/>
        </w:rPr>
        <w:t>серии</w:t>
      </w:r>
      <w:proofErr w:type="gramEnd"/>
      <w:r w:rsidR="00094A30" w:rsidRPr="00171131">
        <w:rPr>
          <w:color w:val="000000" w:themeColor="text1"/>
          <w:sz w:val="16"/>
          <w:szCs w:val="16"/>
        </w:rPr>
        <w:t xml:space="preserve"> </w:t>
      </w:r>
      <w:r w:rsidRPr="00171131">
        <w:rPr>
          <w:bCs/>
          <w:color w:val="000000" w:themeColor="text1"/>
          <w:sz w:val="16"/>
          <w:szCs w:val="16"/>
        </w:rPr>
        <w:t>Да</w:t>
      </w:r>
      <w:r w:rsidR="00094A30" w:rsidRPr="00171131">
        <w:rPr>
          <w:color w:val="000000" w:themeColor="text1"/>
          <w:sz w:val="16"/>
          <w:szCs w:val="16"/>
        </w:rPr>
        <w:t xml:space="preserve"> </w:t>
      </w:r>
      <w:r w:rsidRPr="00171131">
        <w:rPr>
          <w:color w:val="000000" w:themeColor="text1"/>
          <w:sz w:val="16"/>
          <w:szCs w:val="16"/>
        </w:rPr>
        <w:t>были вполне приемлемыми для первого послевоенного типа дизельного локомотива и весьма перспективными для маневровых тепловозов. По сравнению с тепловозами серии</w:t>
      </w:r>
      <w:r w:rsidR="00094A30" w:rsidRPr="00171131">
        <w:rPr>
          <w:color w:val="000000" w:themeColor="text1"/>
          <w:sz w:val="16"/>
          <w:szCs w:val="16"/>
        </w:rPr>
        <w:t xml:space="preserve"> </w:t>
      </w:r>
      <w:r w:rsidRPr="00171131">
        <w:rPr>
          <w:bCs/>
          <w:color w:val="000000" w:themeColor="text1"/>
          <w:sz w:val="16"/>
          <w:szCs w:val="16"/>
        </w:rPr>
        <w:t>Ээл</w:t>
      </w:r>
      <w:r w:rsidR="00094A30" w:rsidRPr="00171131">
        <w:rPr>
          <w:color w:val="000000" w:themeColor="text1"/>
          <w:sz w:val="16"/>
          <w:szCs w:val="16"/>
        </w:rPr>
        <w:t xml:space="preserve"> </w:t>
      </w:r>
      <w:r w:rsidRPr="00171131">
        <w:rPr>
          <w:color w:val="000000" w:themeColor="text1"/>
          <w:sz w:val="16"/>
          <w:szCs w:val="16"/>
        </w:rPr>
        <w:t>довоенной постройки тепловозы серии</w:t>
      </w:r>
      <w:r w:rsidR="00094A30" w:rsidRPr="00171131">
        <w:rPr>
          <w:color w:val="000000" w:themeColor="text1"/>
          <w:sz w:val="16"/>
          <w:szCs w:val="16"/>
        </w:rPr>
        <w:t xml:space="preserve"> </w:t>
      </w:r>
      <w:r w:rsidRPr="00171131">
        <w:rPr>
          <w:bCs/>
          <w:color w:val="000000" w:themeColor="text1"/>
          <w:sz w:val="16"/>
          <w:szCs w:val="16"/>
        </w:rPr>
        <w:t>Да</w:t>
      </w:r>
      <w:r w:rsidR="00094A30" w:rsidRPr="00171131">
        <w:rPr>
          <w:color w:val="000000" w:themeColor="text1"/>
          <w:sz w:val="16"/>
          <w:szCs w:val="16"/>
        </w:rPr>
        <w:t xml:space="preserve"> </w:t>
      </w:r>
      <w:r w:rsidRPr="00171131">
        <w:rPr>
          <w:color w:val="000000" w:themeColor="text1"/>
          <w:sz w:val="16"/>
          <w:szCs w:val="16"/>
        </w:rPr>
        <w:t>имели более быстроходные и легкие дизели, большую сцепную массу при меньшей на 14 т общей массе и большую максимальную скорость.</w:t>
      </w:r>
    </w:p>
    <w:p w14:paraId="2415CEA5" w14:textId="77777777" w:rsidR="001513CF" w:rsidRPr="00171131" w:rsidRDefault="001513CF" w:rsidP="00171131">
      <w:pPr>
        <w:pStyle w:val="article-renderblock"/>
        <w:shd w:val="clear" w:color="auto" w:fill="FFFFFF"/>
        <w:spacing w:before="0" w:beforeAutospacing="0" w:after="0" w:afterAutospacing="0"/>
        <w:jc w:val="both"/>
        <w:rPr>
          <w:color w:val="000000" w:themeColor="text1"/>
          <w:sz w:val="16"/>
          <w:szCs w:val="16"/>
        </w:rPr>
      </w:pPr>
      <w:r w:rsidRPr="00171131">
        <w:rPr>
          <w:color w:val="000000" w:themeColor="text1"/>
          <w:sz w:val="16"/>
          <w:szCs w:val="16"/>
        </w:rPr>
        <w:t>На Харьковском заводе, который в дальнейшем стал называться Харьковским заводом транспортного машиностроения, рабочее проектирование тепловоза вели две группы под руководством А. А. Кирнарского (механическая часть) и Н. Д. Вернера (дизель); возглавлял всю работу по проектированию тепловоза инженер М. Н. Щукин. Проектные группы полностью перенесли все детали на чертежи, адаптируя все размеры под метрическую систему измерений. Также замене подверглись материалы, которые не производились у нас в стране, диаметр колес увеличен с 1016 до 1050 мм, поставлены воздухораспределители и тормоза отечественной разработки. Также множество изменений было внесено в дизельный двигатель, направленных на улучшение его показателей (19609).</w:t>
      </w:r>
    </w:p>
    <w:p w14:paraId="73A5497C" w14:textId="77777777" w:rsidR="001513CF" w:rsidRPr="00171131" w:rsidRDefault="001513CF" w:rsidP="00171131">
      <w:pPr>
        <w:spacing w:after="0" w:line="240" w:lineRule="auto"/>
        <w:jc w:val="both"/>
        <w:rPr>
          <w:rFonts w:ascii="Times New Roman" w:hAnsi="Times New Roman"/>
          <w:color w:val="000000" w:themeColor="text1"/>
          <w:sz w:val="16"/>
          <w:szCs w:val="16"/>
        </w:rPr>
      </w:pPr>
    </w:p>
    <w:p w14:paraId="2701071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августа 1945 вышло Постановление ГКО № 9786 Об общем плане перевозок по железнодорожному и водному транспорту на август 1945 г. (7364, 231).</w:t>
      </w:r>
    </w:p>
    <w:p w14:paraId="6D78FC1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6C64F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августа 1945 вышло Постановление ГКО № 9787 О плане и мерах по обеспечению перевозок народнохозяйственных грузов по железнодорожному, речному и морскому транспорту на август 1945 г. (7365, 1-10,11-255).</w:t>
      </w:r>
    </w:p>
    <w:p w14:paraId="3A6AF4F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452E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августа 1945 вышло Постановление ГКО № 9788 Об обеспечении перевозок грузов черной металлургии в августе и сентябре 1945 г. РГАНИР, Фонд ГКО, д. 452, лл. 1-22, 23-36 (11012).</w:t>
      </w:r>
    </w:p>
    <w:p w14:paraId="5D1305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DC15444"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августа 1945 вышло Постановление ГКО № 9789 О материально-техническом обеспечении железнодорожного транспорта в III кв. 1945 г. (7366, 37-56,57-62).</w:t>
      </w:r>
    </w:p>
    <w:p w14:paraId="3CCA973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18AD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августа 1945 вышло Постановление ГКО № 9790 О строительстве и восстановлении предприятий черной металлургии в III квартале 1945 г. РГАНИР, Фонд ГКО, д. 452, лл. 63-64, 65-139 (11012).</w:t>
      </w:r>
    </w:p>
    <w:p w14:paraId="24B812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4A3F3D6"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августа 1945 вышло Постановление ГКО № 9791 О мероприятиях по обеспечению перевозок хлеба урожая 1945 г. (7366, 140-152,153-159).</w:t>
      </w:r>
    </w:p>
    <w:p w14:paraId="60CE31F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6050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августа 1945 вышло Постановление ГКО № 9792 О мероприятиях по увеличению производства каустической соды. РГАНИР, Фонд ГКО, д. 452, лл. 160-166, 167-175 (11012).</w:t>
      </w:r>
    </w:p>
    <w:p w14:paraId="4709F5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4251E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августа 1945 вышло Постановление ГКО № 9793 О мерах помощи восстановлению металлургического завода "Красный Октябрь" Наркомчермета в г. Сталинграде. РГАНИР, Фонд ГКО, д. 452, лл. 176-184 (11012).</w:t>
      </w:r>
    </w:p>
    <w:p w14:paraId="7F1ED2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C7A1D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августа 1945 вышло Постановление ГКО № 9794 О вводе в действие первой очереди Воронежского завода синтетического каучука (СК-2) Наркомрезинпрома. РГАНИР, Фонд ГКО, д. 452, лл. 185-190, 191-197 (11012).</w:t>
      </w:r>
    </w:p>
    <w:p w14:paraId="53D207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B7EA6F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августа 1945 вышло Постановление ГКО № 9795 О плане выработки электроэнергии, производства промышленной продукции, ввода в действие новых энергетических мощностей и обеспечения бесперебойной работы электростанций НКЭС в III квартале 1945 г. РГАНИР, Фонд ГКО, д. 453, лл. 1-8, 9-81 (11012).</w:t>
      </w:r>
    </w:p>
    <w:p w14:paraId="04D8F1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1B6BC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августа 1945 вышло Постановление ГКО № 9796 О производстве средств связи на предприятиях Главного управления связи Красной Армии и его материально-техническом обеспечении в III квартале 1945 г. РГАНИР, Фонд ГКО, д. 453, лл. 82-83, 84-88 (11012).</w:t>
      </w:r>
    </w:p>
    <w:p w14:paraId="2A585F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B59DD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августа 1945 вышло Постановление ГКО № 9797 О плане производства гражданской продукции Уралмашзаводом Наркомтанкопрома на III квартал 1945 года. РГАНИР, Фонд ГКО, д. 453, лл. 89-90, 91-95 (11012).</w:t>
      </w:r>
    </w:p>
    <w:p w14:paraId="61864B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81601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августа 1945 вышло Постановление ГКО № 9798 О плане поставок вещевого имущества и снаряжения для НКО СССР, Наркомвоенморфлота и войск НКВД СССР на III квартал 1945 г. РГАНИР, Фонд ГКО, д. 453, лл. 96-100, 101-150 (11012).</w:t>
      </w:r>
    </w:p>
    <w:p w14:paraId="7F5701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7E46D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августа 1945 вышло Постановление ГКО № 9799 Справка о том, что номер не использован, вопрос оформлен за № 9841 от 13 августа 1945 г. РГАНИР, Фонд ГКО, д. 453, лл. 151 (11012).</w:t>
      </w:r>
    </w:p>
    <w:p w14:paraId="2141D1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4FDD4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августа 1945 вышло Постановление ГКО № 9800 О вводе в действие новых мощностей на электростанциях в 1945 и 1946 годах. РГАНИР, Фонд ГКО, д. 454, лл. 1-5, 6-150 (11012).</w:t>
      </w:r>
    </w:p>
    <w:p w14:paraId="48D80C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352B553"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августа 1945 вышло Постановление ГКО № 9801 О плане ремонта автомобилей для Красной Армии, Военно-Морского Флота и централизованного резерва на III квартал 1945 г. (7367, 1-7,8-78).</w:t>
      </w:r>
    </w:p>
    <w:p w14:paraId="3702F4E3"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798A1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августа 1945 вышло Постановление ГКО № 9802 О плане ремонта бронеавтомобилей, бронетранспортеров, мотоциклов и велосипедов для Красной Армии на III квартал 1945 г. (7367, 79-82,83-103).</w:t>
      </w:r>
    </w:p>
    <w:p w14:paraId="5CB3AE8E"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3C76BE"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4EA44C36"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00C90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августа 1945 Ставка ВГК переименовала Приморскую группу войск в 1 ДВФ, а ДВФ - во 2ДВФ (340,221).</w:t>
      </w:r>
    </w:p>
    <w:p w14:paraId="4D1A0D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B8431EC" w14:textId="77777777" w:rsidR="00FA3E9A" w:rsidRPr="00171131" w:rsidRDefault="00FA3E9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5 августа в 1945 году решением Ставки ВГК образованы 1-й (на базе Приморской группы войск) и 2-й (переименованный в Дальневосточный фронт) Дальневосточный фронт. Командующий 1-м Дальневосточным фронтом (в сентябре 1945 преобразован в Приморский ВО) - Маршал Советского Союза К.А.Мерецков, член Военного </w:t>
      </w:r>
      <w:r w:rsidRPr="00171131">
        <w:rPr>
          <w:rFonts w:ascii="Times New Roman" w:hAnsi="Times New Roman"/>
          <w:color w:val="000000" w:themeColor="text1"/>
          <w:sz w:val="16"/>
          <w:szCs w:val="16"/>
        </w:rPr>
        <w:lastRenderedPageBreak/>
        <w:t>совета - генерал-полковник Т.Ф.Штыков, начальник штаба - генерал-лейтенант А.Н.Крутиков. Командующий 2-м Дальневосточным фронтом (в сентябре 1945 преобразован в Дальневосточный ВО) - генерал армии М.А.Пуркаев, член Военного совета - генерал-лейтенант Д.С.Леонов, начальник штаба - генерал-лейтенант Ф.И.Шевченко (14974).</w:t>
      </w:r>
    </w:p>
    <w:p w14:paraId="197C2FCF" w14:textId="77777777" w:rsidR="00FA3E9A" w:rsidRPr="00171131" w:rsidRDefault="00FA3E9A" w:rsidP="00171131">
      <w:pPr>
        <w:spacing w:after="0" w:line="240" w:lineRule="auto"/>
        <w:jc w:val="both"/>
        <w:rPr>
          <w:rFonts w:ascii="Times New Roman" w:hAnsi="Times New Roman"/>
          <w:color w:val="000000" w:themeColor="text1"/>
          <w:sz w:val="16"/>
          <w:szCs w:val="16"/>
        </w:rPr>
      </w:pPr>
    </w:p>
    <w:p w14:paraId="4C42E274"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3CF65634"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155EF77" w14:textId="77777777" w:rsidR="00FA3E9A" w:rsidRPr="00171131" w:rsidRDefault="00FA3E9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августа в 1945 году (5-7 августа) создание в Белграде Народного фронта Югославии во главе с компартией (14974).</w:t>
      </w:r>
    </w:p>
    <w:p w14:paraId="68D09B9E" w14:textId="77777777" w:rsidR="00FA3E9A" w:rsidRPr="00171131" w:rsidRDefault="00FA3E9A" w:rsidP="00171131">
      <w:pPr>
        <w:spacing w:after="0" w:line="240" w:lineRule="auto"/>
        <w:jc w:val="both"/>
        <w:rPr>
          <w:rFonts w:ascii="Times New Roman" w:hAnsi="Times New Roman"/>
          <w:color w:val="000000" w:themeColor="text1"/>
          <w:sz w:val="16"/>
          <w:szCs w:val="16"/>
        </w:rPr>
      </w:pPr>
    </w:p>
    <w:p w14:paraId="25EEF2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августа 1945 Тирана. Национально-Освободительный фронт Албании (НОФА) переименован в Демократический фронт, объединивший КПА, Союз албанских женщин, Союз народной молодежи и Профсоюзное объединение Албании (7594).</w:t>
      </w:r>
    </w:p>
    <w:p w14:paraId="5ACB03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95AAB19" w14:textId="77777777" w:rsidR="00590A64"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66629E38" w14:textId="77777777" w:rsidR="00590A64" w:rsidRPr="00171131" w:rsidRDefault="00590A64"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0AA8360" w14:textId="77777777" w:rsidR="00A7214B" w:rsidRPr="00876437" w:rsidRDefault="00A7214B" w:rsidP="00A7214B">
      <w:pPr>
        <w:spacing w:after="0" w:line="240" w:lineRule="auto"/>
        <w:jc w:val="both"/>
        <w:rPr>
          <w:rStyle w:val="aff0"/>
          <w:rFonts w:ascii="Times New Roman" w:hAnsi="Times New Roman" w:cs="Times New Roman"/>
          <w:color w:val="0070C0"/>
          <w:spacing w:val="0"/>
          <w:sz w:val="16"/>
          <w:szCs w:val="16"/>
        </w:rPr>
      </w:pPr>
      <w:r w:rsidRPr="00876437">
        <w:rPr>
          <w:rStyle w:val="aff0"/>
          <w:rFonts w:ascii="Times New Roman" w:hAnsi="Times New Roman" w:cs="Times New Roman"/>
          <w:color w:val="0070C0"/>
          <w:spacing w:val="0"/>
          <w:sz w:val="16"/>
          <w:szCs w:val="16"/>
        </w:rPr>
        <w:t xml:space="preserve">6 августа 1945 г., </w:t>
      </w:r>
      <w:proofErr w:type="gramStart"/>
      <w:r w:rsidRPr="00876437">
        <w:rPr>
          <w:rStyle w:val="aff0"/>
          <w:rFonts w:ascii="Times New Roman" w:hAnsi="Times New Roman" w:cs="Times New Roman"/>
          <w:color w:val="0070C0"/>
          <w:spacing w:val="0"/>
          <w:sz w:val="16"/>
          <w:szCs w:val="16"/>
        </w:rPr>
        <w:t>согласно заключению</w:t>
      </w:r>
      <w:proofErr w:type="gramEnd"/>
      <w:r w:rsidRPr="00876437">
        <w:rPr>
          <w:rStyle w:val="aff0"/>
          <w:rFonts w:ascii="Times New Roman" w:hAnsi="Times New Roman" w:cs="Times New Roman"/>
          <w:color w:val="0070C0"/>
          <w:spacing w:val="0"/>
          <w:sz w:val="16"/>
          <w:szCs w:val="16"/>
        </w:rPr>
        <w:t xml:space="preserve"> АК ГАУ № 943093, по полигонным испытаниям в объеме 613 выстрелов, 76 мм полковая пушка С-5-1 ЦАКБ испытания не выдержала, и работы по ней предлагалось закрыть.</w:t>
      </w:r>
    </w:p>
    <w:p w14:paraId="187EC5C8" w14:textId="77777777" w:rsidR="00A7214B" w:rsidRPr="00876437" w:rsidRDefault="00A7214B" w:rsidP="00A7214B">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Грабинская полковая пушка С-5-1 кардинально отличалась от своей соперницы ОБ-25. При той же баллистике и боеприпасе она имела существенно большую дальнобойность, достигаемую за счет большего угла возвышения (37° против 25°). Затвор пушки, вертикальный клиновой полуавтоматический, позволил в два с лишним раза увеличить скорострельность. Подрессоривание у С-5-1 было торсионное, а у ОБ-25 подрессоривание обеспечивалось цилиндрическими пружинами. Торсионное подрессоривание более надежно и обеспечивало большую скорость возки. У С-5-1 станины были коробчатые, а у ОБ-25 — трубчатые, и т. д.</w:t>
      </w:r>
    </w:p>
    <w:p w14:paraId="52763D35" w14:textId="77777777" w:rsidR="00A7214B" w:rsidRPr="00876437" w:rsidRDefault="00A7214B" w:rsidP="00A7214B">
      <w:pPr>
        <w:spacing w:after="0" w:line="240" w:lineRule="auto"/>
        <w:jc w:val="both"/>
        <w:rPr>
          <w:rFonts w:ascii="Times New Roman" w:hAnsi="Times New Roman"/>
          <w:color w:val="0070C0"/>
          <w:sz w:val="16"/>
          <w:szCs w:val="16"/>
        </w:rPr>
      </w:pPr>
      <w:proofErr w:type="gramStart"/>
      <w:r w:rsidRPr="00876437">
        <w:rPr>
          <w:rStyle w:val="aff0"/>
          <w:rFonts w:ascii="Times New Roman" w:hAnsi="Times New Roman" w:cs="Times New Roman"/>
          <w:color w:val="0070C0"/>
          <w:spacing w:val="0"/>
          <w:sz w:val="16"/>
          <w:szCs w:val="16"/>
        </w:rPr>
        <w:t>Возможно</w:t>
      </w:r>
      <w:proofErr w:type="gramEnd"/>
      <w:r w:rsidRPr="00876437">
        <w:rPr>
          <w:rStyle w:val="aff0"/>
          <w:rFonts w:ascii="Times New Roman" w:hAnsi="Times New Roman" w:cs="Times New Roman"/>
          <w:color w:val="0070C0"/>
          <w:spacing w:val="0"/>
          <w:sz w:val="16"/>
          <w:szCs w:val="16"/>
        </w:rPr>
        <w:t xml:space="preserve"> АК ГАУ, отвергая С-5-1, понадеялся на пушки БК завода № 172 (не путать с ОБК-172). Опытные образцы 76-мм полковых пушек МЗ-1 и МЗ-2 были изготовлены заводом № 172 в 1944—1945 гг. По своим данным они были близки к С-5-1. Оба образца прошли полигонные испытания, но на вооружение так и не поступили. В итоге ГАУ вообще отказалось от 76-мм полковых пушек со слабой баллистикой (25440).</w:t>
      </w:r>
    </w:p>
    <w:p w14:paraId="1D16F2E6" w14:textId="77777777" w:rsidR="00A7214B" w:rsidRPr="00876437" w:rsidRDefault="00A7214B" w:rsidP="00A7214B">
      <w:pPr>
        <w:spacing w:after="0" w:line="240" w:lineRule="auto"/>
        <w:jc w:val="both"/>
        <w:rPr>
          <w:rFonts w:ascii="Times New Roman" w:hAnsi="Times New Roman"/>
          <w:color w:val="0070C0"/>
          <w:sz w:val="16"/>
          <w:szCs w:val="16"/>
        </w:rPr>
      </w:pPr>
    </w:p>
    <w:p w14:paraId="705CB6C3" w14:textId="77777777" w:rsidR="00590A64" w:rsidRPr="00171131" w:rsidRDefault="00590A6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августа 1945 г. из ОТЧЕТА О РАБОТЕ ЗАВОДА № 556 ЗА ПЕРИОД С 1 ЯНВАРЯ 1942 г. ПО 1 ИЮЛЯ 1945 г.</w:t>
      </w:r>
    </w:p>
    <w:p w14:paraId="2FDC50AD" w14:textId="77777777" w:rsidR="00590A64" w:rsidRPr="00171131" w:rsidRDefault="00590A6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556 был эвакуирован из города Тулы в г. Новосибирск в конце 1941 г. и приступил к выполнению своей производственной программы после восстановления его на новом месте с января месяца 1942 г. Поэтому отчетный период для завода в условиях работы в Сибири и начинается с этой даты. Завод из года в год улучшал показатели своей производственной деятельности, однако, будучи поставлен перед техническими трудностями, заканчивать производственную деятельность выполнением программы не мог. В этом отношении для завода характерна производственная деятельность 1944 года. Имея стопроцентное выполнение производственной программы за 9 месяцев в своей работе, завод не мог выполнить годовую производственную программу из-за того, что Новосибэнерго в течение IV квартала из-за отсутствия топлива начал ограничивать завод электроэнергией, в результате чего основные цеха завода в ноябре 1944 г. были остановлены и совершенно не работали. В части обеспеченности рабочей силой для выполнения производственной программы завод испытывал в течение отчетного периода значительные трудности. Некоторая обеспеченность рабочей силой, имевшая место в 1943 году, обусловлена привлечением для работы на заводе немок и узбеков, а также заключенных СибЛАГа, которые ввиду их крайней неподготовленности полноценными работниками быть не могли. Производительность труда рабочего ... ежегодно повышалась и за годы Отечественной войны увеличилась на 153,0%. Этому в значительной степени способствовало внедрение более совершенной технологии, механизации ручных работ и т.д. За годы Отечественной войны в области механизации и усовершенствования технологического процесса заводом была проделана следующая работа: в прессовом цехе коренным образом были пересмотрены существовавшие методы глубокой вытяжки. Вопреки утверждениям старых теорий, дававших предельные нормы нагрузки на металл при пластических деформациях, таковые были перекрыты в 2-3 раза. Путем применения нового метода профилирования штампового инструмента, сдвоенных матриц и непрерывной смазки завод добился значительного сокращения количества операций. По изделию «31» - 6-вытяжной процесс был переведен сначала на 3, а потом на 2 вытяжки. По изделию «48» — 4-вытяжной процесс был переведен на двухвытяжной процесс. По изделию «25» — 6-вытяжной процесс при 5 отжимах был переведен на 3-вытяжной при двух обжимах. Общий экономический эффект от внедрения сокращенного процесса производства изделий дал заводу годовой экономии 6 940,6 тыс. рублей, высвободив 330 человек рабочих. Была заново пересмотрена гидроаппаратура с точки зрения экономного расхода высоконапорной воды. Применявшаяся ранее гидравлическая коробка системы «Нильсон Винтер» была заменена новой системой распределительного устройства гидравлического пресса работника завода тов. Халдина, позволившего снизить расход воды, простой по ремонту. Общий экономический эффект 3 500,0 тыс. рублей в год. Все увеличивающийся за годы войны объем работы по выпуску продукции и ограниченности в людях поставили вопрос о механизации общецехового транспорта. Эта проблема была разрешена путем организации и внедрения в прессовом и механическом цехах люлечного транспортера, заменившего 140 человек вспомогательных рабочих. Лучшими изобретателями завода являются: тов. Халдин, внесший за годы Отечественной войны 7 (семь) предложений с общим годовым экономическим эффектом свыше 5 миллионов рублей. Тов. Колосветов, внесший четыре ценных предложения — экономический эффект 2,5 миллиона рублей. Тов. Новогонский - три предложения ... В результате внедрения сокращенного технологического процесса производства, ряда рационализаторских мероприятий и повышения производительности труда ... в целом по заводу себестоимость товарной продукции была снижена: в 1943 году - на 16 162,0 тыс. рублей, на 12,41 %; в 1944 году — на 6 441,0 тыс. рублей, на 8,07 %; за 1[-е] полугодие 1945 года - на 1 843,0 тыс. рублей, на 3,82 %. Благодаря развертыванию социалистического соревнования, применению стахановских методов работы завод в месяцы, когда производство обеспечивалось полностью необходимым сырьем, инструментом, электроэнергией, заканчивал свою работу выполнением и перевыполнением установленной производственной программы. За годы Отечественной войны завод из работников, вновь пришедших на завод и совершенно не знакомых с производством, вырастил квалифицированных работников, которые впоследствии стали мастерами, замечательными людьми завода, награжденными правительством орденами и медалями. Всего за годы Отечественной войны правительством были награждены 14 человек. Как сказано выше, завод за годы Отечественной войны проделал большую работу по производственному обучению вновь поступающих рабочих. Всего было охвачено производственным обучением 6 416 человек. Из числа окончивших школы многие товарищи сейчас стали квалифицированными работниками завода, так Башутин Н.В. поступил на завод, не имея никакой специальности. Сейчас работает токарем-универсалом 5[-го] разряда. Тов. Шахлин, окончив школу производственного обучения, сейчас работает шлифовщиком 6[-го] разряда. Нестеренко Н.В. поступила на завод в 1942 году, не имея специальности. Окончив курсы браковщиков, работала контролером, позднее была назначена мастером ОТК, а в настоящее время работает начальником отдела технического контроля цеха. В связи с необеспеченностью рабочей силой завод в годы Отечественной войны не имел возможности организовать производство ширпотреба. К выпуску изделий ширпотреба завод приступил только во второй половине мая месяца.</w:t>
      </w:r>
    </w:p>
    <w:p w14:paraId="320FBDD0" w14:textId="77777777" w:rsidR="00590A64" w:rsidRPr="00171131" w:rsidRDefault="00590A6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завода X? 556 НКБ Руказенков</w:t>
      </w:r>
    </w:p>
    <w:p w14:paraId="20F19A8C" w14:textId="77777777" w:rsidR="00590A64" w:rsidRPr="00171131" w:rsidRDefault="00590A6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ГАНО. Ф. П-22. Оп. 3. Д. 1772. Л. 107-113. Подлинник.</w:t>
      </w:r>
    </w:p>
    <w:p w14:paraId="6FC2B95C" w14:textId="77777777" w:rsidR="00590A64" w:rsidRPr="00171131" w:rsidRDefault="00590A6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Подпись-автограф. Документ составлен в 2 экз. 6/VIII 1945 г.. первый экземпляр отправлен в горком ВКП(б). Правленый экземпляр, публикуется в значительном сокращении (12194).</w:t>
      </w:r>
    </w:p>
    <w:p w14:paraId="1C4DE9B9" w14:textId="77777777" w:rsidR="00590A64" w:rsidRPr="00171131" w:rsidRDefault="00590A64" w:rsidP="00171131">
      <w:pPr>
        <w:spacing w:after="0" w:line="240" w:lineRule="auto"/>
        <w:jc w:val="both"/>
        <w:rPr>
          <w:rFonts w:ascii="Times New Roman" w:hAnsi="Times New Roman"/>
          <w:color w:val="000000" w:themeColor="text1"/>
          <w:sz w:val="16"/>
          <w:szCs w:val="16"/>
        </w:rPr>
      </w:pPr>
    </w:p>
    <w:p w14:paraId="740C15E0"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0EB03102"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854CC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августа 1945 г. была подготовлена СПРАВКА О КОЛИЧЕСТВЕ ТАНКОВ, УЧАСТВОВАВШИХ В ОСНОВНЫХ ОПЕРАЦИЯХ ВЕЛИКОЙ ОТЕЧЕСТВЕННОЙ ВОЙНЫ</w:t>
      </w:r>
    </w:p>
    <w:tbl>
      <w:tblPr>
        <w:tblW w:w="0" w:type="auto"/>
        <w:tblInd w:w="40" w:type="dxa"/>
        <w:tblLayout w:type="fixed"/>
        <w:tblCellMar>
          <w:left w:w="40" w:type="dxa"/>
          <w:right w:w="40" w:type="dxa"/>
        </w:tblCellMar>
        <w:tblLook w:val="0000" w:firstRow="0" w:lastRow="0" w:firstColumn="0" w:lastColumn="0" w:noHBand="0" w:noVBand="0"/>
      </w:tblPr>
      <w:tblGrid>
        <w:gridCol w:w="595"/>
        <w:gridCol w:w="2160"/>
        <w:gridCol w:w="2160"/>
        <w:gridCol w:w="1267"/>
        <w:gridCol w:w="1622"/>
        <w:gridCol w:w="1834"/>
      </w:tblGrid>
      <w:tr w:rsidR="00094A30" w:rsidRPr="00171131" w14:paraId="01424A2E" w14:textId="77777777" w:rsidTr="00D21494">
        <w:trPr>
          <w:trHeight w:val="595"/>
        </w:trPr>
        <w:tc>
          <w:tcPr>
            <w:tcW w:w="595" w:type="dxa"/>
            <w:tcBorders>
              <w:top w:val="single" w:sz="6" w:space="0" w:color="auto"/>
              <w:left w:val="single" w:sz="6" w:space="0" w:color="auto"/>
              <w:bottom w:val="single" w:sz="6" w:space="0" w:color="auto"/>
              <w:right w:val="single" w:sz="6" w:space="0" w:color="auto"/>
            </w:tcBorders>
          </w:tcPr>
          <w:p w14:paraId="082E97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7E6818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п/п</w:t>
            </w:r>
          </w:p>
          <w:p w14:paraId="7A6E1B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6D15A9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Наименование операции</w:t>
            </w:r>
          </w:p>
          <w:p w14:paraId="731CFB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39E330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Наименование фронтов, участвовавших в данной операции</w:t>
            </w:r>
          </w:p>
          <w:p w14:paraId="5BC53D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38D286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танков во фронте к началу операции</w:t>
            </w:r>
          </w:p>
          <w:p w14:paraId="7F7F62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54FF0F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Сколько участвовало танков и мех. соед</w:t>
            </w:r>
            <w:proofErr w:type="gramStart"/>
            <w:r w:rsidRPr="00171131">
              <w:rPr>
                <w:rFonts w:ascii="Times New Roman" w:hAnsi="Times New Roman"/>
                <w:color w:val="000000" w:themeColor="text1"/>
                <w:sz w:val="16"/>
                <w:szCs w:val="16"/>
              </w:rPr>
              <w:t>.</w:t>
            </w:r>
            <w:proofErr w:type="gramEnd"/>
            <w:r w:rsidRPr="00171131">
              <w:rPr>
                <w:rFonts w:ascii="Times New Roman" w:hAnsi="Times New Roman"/>
                <w:color w:val="000000" w:themeColor="text1"/>
                <w:sz w:val="16"/>
                <w:szCs w:val="16"/>
              </w:rPr>
              <w:t xml:space="preserve"> и частей</w:t>
            </w:r>
          </w:p>
          <w:p w14:paraId="580522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single" w:sz="6" w:space="0" w:color="auto"/>
              <w:left w:val="single" w:sz="6" w:space="0" w:color="auto"/>
              <w:bottom w:val="single" w:sz="6" w:space="0" w:color="auto"/>
              <w:right w:val="single" w:sz="6" w:space="0" w:color="auto"/>
            </w:tcBorders>
          </w:tcPr>
          <w:p w14:paraId="5808F6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D4D02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734C542" w14:textId="77777777" w:rsidTr="00D21494">
        <w:trPr>
          <w:trHeight w:val="413"/>
        </w:trPr>
        <w:tc>
          <w:tcPr>
            <w:tcW w:w="595" w:type="dxa"/>
            <w:tcBorders>
              <w:top w:val="single" w:sz="6" w:space="0" w:color="auto"/>
              <w:left w:val="single" w:sz="6" w:space="0" w:color="auto"/>
              <w:bottom w:val="nil"/>
              <w:right w:val="single" w:sz="6" w:space="0" w:color="auto"/>
            </w:tcBorders>
          </w:tcPr>
          <w:p w14:paraId="67246A4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p w14:paraId="7B0EF0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nil"/>
              <w:right w:val="single" w:sz="6" w:space="0" w:color="auto"/>
            </w:tcBorders>
          </w:tcPr>
          <w:p w14:paraId="072E47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Сталинградская операция (начало 19-20. 11. 1942 г.)</w:t>
            </w:r>
          </w:p>
          <w:p w14:paraId="156E7F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4B2E0EA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Левое крыло Юго-Западного фронта</w:t>
            </w:r>
          </w:p>
          <w:p w14:paraId="40F5AE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2C242E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501</w:t>
            </w:r>
          </w:p>
          <w:p w14:paraId="03077B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nil"/>
              <w:right w:val="single" w:sz="6" w:space="0" w:color="auto"/>
            </w:tcBorders>
          </w:tcPr>
          <w:p w14:paraId="51092C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ТА-1</w:t>
            </w:r>
          </w:p>
          <w:p w14:paraId="680D02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ТК-2</w:t>
            </w:r>
          </w:p>
          <w:p w14:paraId="56340B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МК-2</w:t>
            </w:r>
          </w:p>
          <w:p w14:paraId="259C2DA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ТБр - 13</w:t>
            </w:r>
          </w:p>
          <w:p w14:paraId="73906E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ТП-7</w:t>
            </w:r>
          </w:p>
          <w:p w14:paraId="06DCE7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ТБ-5</w:t>
            </w:r>
          </w:p>
          <w:p w14:paraId="639B0D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ТР-2</w:t>
            </w:r>
          </w:p>
          <w:p w14:paraId="4E55D9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single" w:sz="6" w:space="0" w:color="auto"/>
              <w:left w:val="single" w:sz="6" w:space="0" w:color="auto"/>
              <w:bottom w:val="nil"/>
              <w:right w:val="single" w:sz="6" w:space="0" w:color="auto"/>
            </w:tcBorders>
          </w:tcPr>
          <w:p w14:paraId="4E8524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ТА)</w:t>
            </w:r>
          </w:p>
          <w:p w14:paraId="64E422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(4ТК, 16ТК)</w:t>
            </w:r>
          </w:p>
          <w:p w14:paraId="1F13325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(4МК, 13 МК)</w:t>
            </w:r>
          </w:p>
          <w:p w14:paraId="3E8033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16599BC" w14:textId="77777777" w:rsidTr="00D21494">
        <w:trPr>
          <w:trHeight w:val="230"/>
        </w:trPr>
        <w:tc>
          <w:tcPr>
            <w:tcW w:w="595" w:type="dxa"/>
            <w:tcBorders>
              <w:top w:val="nil"/>
              <w:left w:val="single" w:sz="6" w:space="0" w:color="auto"/>
              <w:bottom w:val="nil"/>
              <w:right w:val="single" w:sz="6" w:space="0" w:color="auto"/>
            </w:tcBorders>
          </w:tcPr>
          <w:p w14:paraId="1E804E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B5F59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nil"/>
              <w:left w:val="single" w:sz="6" w:space="0" w:color="auto"/>
              <w:bottom w:val="nil"/>
              <w:right w:val="single" w:sz="6" w:space="0" w:color="auto"/>
            </w:tcBorders>
          </w:tcPr>
          <w:p w14:paraId="53F825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1D15D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080B95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Донской фронт</w:t>
            </w:r>
          </w:p>
          <w:p w14:paraId="3F7AAB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600E4A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232</w:t>
            </w:r>
          </w:p>
          <w:p w14:paraId="1F58D07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nil"/>
              <w:left w:val="single" w:sz="6" w:space="0" w:color="auto"/>
              <w:bottom w:val="nil"/>
              <w:right w:val="single" w:sz="6" w:space="0" w:color="auto"/>
            </w:tcBorders>
          </w:tcPr>
          <w:p w14:paraId="2D4293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27B5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nil"/>
              <w:left w:val="single" w:sz="6" w:space="0" w:color="auto"/>
              <w:bottom w:val="nil"/>
              <w:right w:val="single" w:sz="6" w:space="0" w:color="auto"/>
            </w:tcBorders>
          </w:tcPr>
          <w:p w14:paraId="045F5A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223C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3D38E4A" w14:textId="77777777" w:rsidTr="00D21494">
        <w:trPr>
          <w:trHeight w:val="778"/>
        </w:trPr>
        <w:tc>
          <w:tcPr>
            <w:tcW w:w="595" w:type="dxa"/>
            <w:tcBorders>
              <w:top w:val="nil"/>
              <w:left w:val="single" w:sz="6" w:space="0" w:color="auto"/>
              <w:bottom w:val="single" w:sz="6" w:space="0" w:color="auto"/>
              <w:right w:val="single" w:sz="6" w:space="0" w:color="auto"/>
            </w:tcBorders>
          </w:tcPr>
          <w:p w14:paraId="01C775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BFFDF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nil"/>
              <w:left w:val="single" w:sz="6" w:space="0" w:color="auto"/>
              <w:bottom w:val="single" w:sz="6" w:space="0" w:color="auto"/>
              <w:right w:val="single" w:sz="6" w:space="0" w:color="auto"/>
            </w:tcBorders>
          </w:tcPr>
          <w:p w14:paraId="023934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7ABAD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40248D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Сталинградский фронт</w:t>
            </w:r>
          </w:p>
          <w:p w14:paraId="5561346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0D2578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762</w:t>
            </w:r>
          </w:p>
          <w:p w14:paraId="718493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nil"/>
              <w:left w:val="single" w:sz="6" w:space="0" w:color="auto"/>
              <w:bottom w:val="single" w:sz="6" w:space="0" w:color="auto"/>
              <w:right w:val="single" w:sz="6" w:space="0" w:color="auto"/>
            </w:tcBorders>
          </w:tcPr>
          <w:p w14:paraId="061340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A3CD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nil"/>
              <w:left w:val="single" w:sz="6" w:space="0" w:color="auto"/>
              <w:bottom w:val="single" w:sz="6" w:space="0" w:color="auto"/>
              <w:right w:val="single" w:sz="6" w:space="0" w:color="auto"/>
            </w:tcBorders>
          </w:tcPr>
          <w:p w14:paraId="461A7B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0765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AED663B" w14:textId="77777777" w:rsidTr="00D21494">
        <w:trPr>
          <w:trHeight w:val="240"/>
        </w:trPr>
        <w:tc>
          <w:tcPr>
            <w:tcW w:w="595" w:type="dxa"/>
            <w:tcBorders>
              <w:top w:val="single" w:sz="6" w:space="0" w:color="auto"/>
              <w:left w:val="single" w:sz="6" w:space="0" w:color="auto"/>
              <w:bottom w:val="single" w:sz="6" w:space="0" w:color="auto"/>
              <w:right w:val="single" w:sz="6" w:space="0" w:color="auto"/>
            </w:tcBorders>
          </w:tcPr>
          <w:p w14:paraId="36065F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8908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7D0A66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0C49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5962C7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3D9172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0FD74B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1495</w:t>
            </w:r>
          </w:p>
          <w:p w14:paraId="5180C4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53F8DF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AAA2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single" w:sz="6" w:space="0" w:color="auto"/>
              <w:left w:val="single" w:sz="6" w:space="0" w:color="auto"/>
              <w:bottom w:val="single" w:sz="6" w:space="0" w:color="auto"/>
              <w:right w:val="single" w:sz="6" w:space="0" w:color="auto"/>
            </w:tcBorders>
          </w:tcPr>
          <w:p w14:paraId="662160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88A9F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F6EABDB" w14:textId="77777777" w:rsidTr="00D21494">
        <w:trPr>
          <w:trHeight w:val="413"/>
        </w:trPr>
        <w:tc>
          <w:tcPr>
            <w:tcW w:w="595" w:type="dxa"/>
            <w:tcBorders>
              <w:top w:val="single" w:sz="6" w:space="0" w:color="auto"/>
              <w:left w:val="single" w:sz="6" w:space="0" w:color="auto"/>
              <w:bottom w:val="nil"/>
              <w:right w:val="single" w:sz="6" w:space="0" w:color="auto"/>
            </w:tcBorders>
          </w:tcPr>
          <w:p w14:paraId="0077EF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141E7F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nil"/>
              <w:right w:val="single" w:sz="6" w:space="0" w:color="auto"/>
            </w:tcBorders>
          </w:tcPr>
          <w:p w14:paraId="711278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Орловско-Белгородская операция (Сражение на Курской дуге) (начало 5.7. 1943 г.)</w:t>
            </w:r>
          </w:p>
          <w:p w14:paraId="6CADB8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5F98124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Левое крыло Западного фронта</w:t>
            </w:r>
          </w:p>
          <w:p w14:paraId="6802EE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539254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763</w:t>
            </w:r>
          </w:p>
          <w:p w14:paraId="2FBD9F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nil"/>
              <w:right w:val="single" w:sz="6" w:space="0" w:color="auto"/>
            </w:tcBorders>
          </w:tcPr>
          <w:p w14:paraId="18A2C3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 -5</w:t>
            </w:r>
          </w:p>
          <w:p w14:paraId="3732EC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ТК-9</w:t>
            </w:r>
          </w:p>
          <w:p w14:paraId="37AE87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ТБр -9</w:t>
            </w:r>
          </w:p>
          <w:p w14:paraId="3D87C3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ТП-33</w:t>
            </w:r>
          </w:p>
          <w:p w14:paraId="1C6C54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single" w:sz="6" w:space="0" w:color="auto"/>
              <w:left w:val="single" w:sz="6" w:space="0" w:color="auto"/>
              <w:bottom w:val="nil"/>
              <w:right w:val="single" w:sz="6" w:space="0" w:color="auto"/>
            </w:tcBorders>
          </w:tcPr>
          <w:p w14:paraId="02EE656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 -1,2, 3,4, 5)</w:t>
            </w:r>
          </w:p>
          <w:p w14:paraId="0EB521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(ТК- 1,5,20,25, 10, 31, 17, 5Гв., 2Гв.)</w:t>
            </w:r>
          </w:p>
          <w:p w14:paraId="55E2233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4AE675E" w14:textId="77777777" w:rsidTr="00D21494">
        <w:trPr>
          <w:trHeight w:val="240"/>
        </w:trPr>
        <w:tc>
          <w:tcPr>
            <w:tcW w:w="595" w:type="dxa"/>
            <w:tcBorders>
              <w:top w:val="nil"/>
              <w:left w:val="single" w:sz="6" w:space="0" w:color="auto"/>
              <w:bottom w:val="nil"/>
              <w:right w:val="single" w:sz="6" w:space="0" w:color="auto"/>
            </w:tcBorders>
          </w:tcPr>
          <w:p w14:paraId="33C3E2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CD333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nil"/>
              <w:left w:val="single" w:sz="6" w:space="0" w:color="auto"/>
              <w:bottom w:val="nil"/>
              <w:right w:val="single" w:sz="6" w:space="0" w:color="auto"/>
            </w:tcBorders>
          </w:tcPr>
          <w:p w14:paraId="4D608B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BE270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090F63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Брянский фронт</w:t>
            </w:r>
          </w:p>
          <w:p w14:paraId="2E5BF6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19003E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534</w:t>
            </w:r>
          </w:p>
          <w:p w14:paraId="395EC4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nil"/>
              <w:left w:val="single" w:sz="6" w:space="0" w:color="auto"/>
              <w:bottom w:val="nil"/>
              <w:right w:val="single" w:sz="6" w:space="0" w:color="auto"/>
            </w:tcBorders>
          </w:tcPr>
          <w:p w14:paraId="03B1C9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8B9D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nil"/>
              <w:left w:val="single" w:sz="6" w:space="0" w:color="auto"/>
              <w:bottom w:val="nil"/>
              <w:right w:val="single" w:sz="6" w:space="0" w:color="auto"/>
            </w:tcBorders>
          </w:tcPr>
          <w:p w14:paraId="452215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9F488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537B8FD" w14:textId="77777777" w:rsidTr="00D21494">
        <w:trPr>
          <w:trHeight w:val="230"/>
        </w:trPr>
        <w:tc>
          <w:tcPr>
            <w:tcW w:w="595" w:type="dxa"/>
            <w:tcBorders>
              <w:top w:val="nil"/>
              <w:left w:val="single" w:sz="6" w:space="0" w:color="auto"/>
              <w:bottom w:val="nil"/>
              <w:right w:val="single" w:sz="6" w:space="0" w:color="auto"/>
            </w:tcBorders>
          </w:tcPr>
          <w:p w14:paraId="71C052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A27BC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nil"/>
              <w:left w:val="single" w:sz="6" w:space="0" w:color="auto"/>
              <w:bottom w:val="nil"/>
              <w:right w:val="single" w:sz="6" w:space="0" w:color="auto"/>
            </w:tcBorders>
          </w:tcPr>
          <w:p w14:paraId="61709E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88FF3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057D5A0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Центральный фронт</w:t>
            </w:r>
          </w:p>
          <w:p w14:paraId="34F49B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2709398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1654</w:t>
            </w:r>
          </w:p>
          <w:p w14:paraId="27F18D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nil"/>
              <w:left w:val="single" w:sz="6" w:space="0" w:color="auto"/>
              <w:bottom w:val="nil"/>
              <w:right w:val="single" w:sz="6" w:space="0" w:color="auto"/>
            </w:tcBorders>
          </w:tcPr>
          <w:p w14:paraId="78C663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E3AC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nil"/>
              <w:left w:val="single" w:sz="6" w:space="0" w:color="auto"/>
              <w:bottom w:val="nil"/>
              <w:right w:val="single" w:sz="6" w:space="0" w:color="auto"/>
            </w:tcBorders>
          </w:tcPr>
          <w:p w14:paraId="5250CD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F800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78E98D2" w14:textId="77777777" w:rsidTr="00D21494">
        <w:trPr>
          <w:trHeight w:val="240"/>
        </w:trPr>
        <w:tc>
          <w:tcPr>
            <w:tcW w:w="595" w:type="dxa"/>
            <w:tcBorders>
              <w:top w:val="nil"/>
              <w:left w:val="single" w:sz="6" w:space="0" w:color="auto"/>
              <w:bottom w:val="single" w:sz="6" w:space="0" w:color="auto"/>
              <w:right w:val="single" w:sz="6" w:space="0" w:color="auto"/>
            </w:tcBorders>
          </w:tcPr>
          <w:p w14:paraId="05C0AC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B9C55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nil"/>
              <w:left w:val="single" w:sz="6" w:space="0" w:color="auto"/>
              <w:bottom w:val="single" w:sz="6" w:space="0" w:color="auto"/>
              <w:right w:val="single" w:sz="6" w:space="0" w:color="auto"/>
            </w:tcBorders>
          </w:tcPr>
          <w:p w14:paraId="478662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9887C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5412BA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Воронежский фронт</w:t>
            </w:r>
          </w:p>
          <w:p w14:paraId="6D8F5C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2FE15C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1775</w:t>
            </w:r>
          </w:p>
          <w:p w14:paraId="73ACA7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nil"/>
              <w:left w:val="single" w:sz="6" w:space="0" w:color="auto"/>
              <w:bottom w:val="single" w:sz="6" w:space="0" w:color="auto"/>
              <w:right w:val="single" w:sz="6" w:space="0" w:color="auto"/>
            </w:tcBorders>
          </w:tcPr>
          <w:p w14:paraId="41904CA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DA45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nil"/>
              <w:left w:val="single" w:sz="6" w:space="0" w:color="auto"/>
              <w:bottom w:val="single" w:sz="6" w:space="0" w:color="auto"/>
              <w:right w:val="single" w:sz="6" w:space="0" w:color="auto"/>
            </w:tcBorders>
          </w:tcPr>
          <w:p w14:paraId="6B967E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8C2C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91D0A3C" w14:textId="77777777" w:rsidTr="00D21494">
        <w:trPr>
          <w:trHeight w:val="230"/>
        </w:trPr>
        <w:tc>
          <w:tcPr>
            <w:tcW w:w="595" w:type="dxa"/>
            <w:tcBorders>
              <w:top w:val="single" w:sz="6" w:space="0" w:color="auto"/>
              <w:left w:val="single" w:sz="6" w:space="0" w:color="auto"/>
              <w:bottom w:val="single" w:sz="6" w:space="0" w:color="auto"/>
              <w:right w:val="single" w:sz="6" w:space="0" w:color="auto"/>
            </w:tcBorders>
          </w:tcPr>
          <w:p w14:paraId="24896A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B97C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54F8BE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AFEFA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298A201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32FD78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4104D3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4726</w:t>
            </w:r>
          </w:p>
          <w:p w14:paraId="713342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569C2F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D74F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single" w:sz="6" w:space="0" w:color="auto"/>
              <w:left w:val="single" w:sz="6" w:space="0" w:color="auto"/>
              <w:bottom w:val="single" w:sz="6" w:space="0" w:color="auto"/>
              <w:right w:val="single" w:sz="6" w:space="0" w:color="auto"/>
            </w:tcBorders>
          </w:tcPr>
          <w:p w14:paraId="1F1CCF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5ACA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F5EBABC" w14:textId="77777777" w:rsidTr="00D21494">
        <w:trPr>
          <w:trHeight w:val="240"/>
        </w:trPr>
        <w:tc>
          <w:tcPr>
            <w:tcW w:w="595" w:type="dxa"/>
            <w:tcBorders>
              <w:top w:val="single" w:sz="6" w:space="0" w:color="auto"/>
              <w:left w:val="single" w:sz="6" w:space="0" w:color="auto"/>
              <w:bottom w:val="nil"/>
              <w:right w:val="single" w:sz="6" w:space="0" w:color="auto"/>
            </w:tcBorders>
          </w:tcPr>
          <w:p w14:paraId="7A1E88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p w14:paraId="00551B0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nil"/>
              <w:right w:val="single" w:sz="6" w:space="0" w:color="auto"/>
            </w:tcBorders>
          </w:tcPr>
          <w:p w14:paraId="5BFBD0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Берлинская операция</w:t>
            </w:r>
          </w:p>
          <w:p w14:paraId="6667DA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nil"/>
              <w:right w:val="single" w:sz="6" w:space="0" w:color="auto"/>
            </w:tcBorders>
          </w:tcPr>
          <w:p w14:paraId="39349A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1 -и Белорусский фронт</w:t>
            </w:r>
          </w:p>
          <w:p w14:paraId="3222FA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02F190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1621 танк</w:t>
            </w:r>
          </w:p>
          <w:p w14:paraId="0843D2C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nil"/>
              <w:right w:val="single" w:sz="6" w:space="0" w:color="auto"/>
            </w:tcBorders>
          </w:tcPr>
          <w:p w14:paraId="2CF92C4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 -4</w:t>
            </w:r>
          </w:p>
          <w:p w14:paraId="6E247B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ТК-5</w:t>
            </w:r>
          </w:p>
          <w:p w14:paraId="089FAE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МК-1</w:t>
            </w:r>
          </w:p>
          <w:p w14:paraId="70F4234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ТБр -4</w:t>
            </w:r>
          </w:p>
          <w:p w14:paraId="60FB43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ТП, САП - 22</w:t>
            </w:r>
          </w:p>
          <w:p w14:paraId="225F08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single" w:sz="6" w:space="0" w:color="auto"/>
              <w:left w:val="single" w:sz="6" w:space="0" w:color="auto"/>
              <w:bottom w:val="nil"/>
              <w:right w:val="single" w:sz="6" w:space="0" w:color="auto"/>
            </w:tcBorders>
          </w:tcPr>
          <w:p w14:paraId="32DF98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 -1,2, 3,4)</w:t>
            </w:r>
          </w:p>
          <w:p w14:paraId="46EE002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(ТК-9, 11,25, 4гв. 1 пол. ТК)</w:t>
            </w:r>
          </w:p>
          <w:p w14:paraId="338962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гв. МК)</w:t>
            </w:r>
          </w:p>
          <w:p w14:paraId="3898F7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3305904" w14:textId="77777777" w:rsidTr="00D21494">
        <w:trPr>
          <w:trHeight w:val="240"/>
        </w:trPr>
        <w:tc>
          <w:tcPr>
            <w:tcW w:w="595" w:type="dxa"/>
            <w:tcBorders>
              <w:top w:val="nil"/>
              <w:left w:val="single" w:sz="6" w:space="0" w:color="auto"/>
              <w:bottom w:val="nil"/>
              <w:right w:val="single" w:sz="6" w:space="0" w:color="auto"/>
            </w:tcBorders>
          </w:tcPr>
          <w:p w14:paraId="502EB3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AAB59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nil"/>
              <w:left w:val="single" w:sz="6" w:space="0" w:color="auto"/>
              <w:bottom w:val="nil"/>
              <w:right w:val="single" w:sz="6" w:space="0" w:color="auto"/>
            </w:tcBorders>
          </w:tcPr>
          <w:p w14:paraId="0A843B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DE536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nil"/>
              <w:left w:val="single" w:sz="6" w:space="0" w:color="auto"/>
              <w:bottom w:val="single" w:sz="6" w:space="0" w:color="auto"/>
              <w:right w:val="single" w:sz="6" w:space="0" w:color="auto"/>
            </w:tcBorders>
          </w:tcPr>
          <w:p w14:paraId="2D6881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D3629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41D60C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1191 СУ</w:t>
            </w:r>
          </w:p>
          <w:p w14:paraId="4B9EAF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nil"/>
              <w:left w:val="single" w:sz="6" w:space="0" w:color="auto"/>
              <w:bottom w:val="nil"/>
              <w:right w:val="single" w:sz="6" w:space="0" w:color="auto"/>
            </w:tcBorders>
          </w:tcPr>
          <w:p w14:paraId="21B184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32BB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nil"/>
              <w:left w:val="single" w:sz="6" w:space="0" w:color="auto"/>
              <w:bottom w:val="nil"/>
              <w:right w:val="single" w:sz="6" w:space="0" w:color="auto"/>
            </w:tcBorders>
          </w:tcPr>
          <w:p w14:paraId="5F5A2A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1AFB8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27A1EBC" w14:textId="77777777" w:rsidTr="00D21494">
        <w:trPr>
          <w:trHeight w:val="240"/>
        </w:trPr>
        <w:tc>
          <w:tcPr>
            <w:tcW w:w="595" w:type="dxa"/>
            <w:tcBorders>
              <w:top w:val="nil"/>
              <w:left w:val="single" w:sz="6" w:space="0" w:color="auto"/>
              <w:bottom w:val="nil"/>
              <w:right w:val="single" w:sz="6" w:space="0" w:color="auto"/>
            </w:tcBorders>
          </w:tcPr>
          <w:p w14:paraId="10D3A2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20658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nil"/>
              <w:left w:val="single" w:sz="6" w:space="0" w:color="auto"/>
              <w:bottom w:val="nil"/>
              <w:right w:val="single" w:sz="6" w:space="0" w:color="auto"/>
            </w:tcBorders>
          </w:tcPr>
          <w:p w14:paraId="687D783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078E6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nil"/>
              <w:right w:val="single" w:sz="6" w:space="0" w:color="auto"/>
            </w:tcBorders>
          </w:tcPr>
          <w:p w14:paraId="292678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Правое крыло 1-го Украинского фронта</w:t>
            </w:r>
          </w:p>
          <w:p w14:paraId="43F6F4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741CF9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937 танков</w:t>
            </w:r>
          </w:p>
          <w:p w14:paraId="169348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nil"/>
              <w:left w:val="single" w:sz="6" w:space="0" w:color="auto"/>
              <w:bottom w:val="nil"/>
              <w:right w:val="single" w:sz="6" w:space="0" w:color="auto"/>
            </w:tcBorders>
          </w:tcPr>
          <w:p w14:paraId="2B52E8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A194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nil"/>
              <w:left w:val="single" w:sz="6" w:space="0" w:color="auto"/>
              <w:bottom w:val="nil"/>
              <w:right w:val="single" w:sz="6" w:space="0" w:color="auto"/>
            </w:tcBorders>
          </w:tcPr>
          <w:p w14:paraId="1FBCC6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132B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3BE3D89" w14:textId="77777777" w:rsidTr="00D21494">
        <w:trPr>
          <w:trHeight w:val="336"/>
        </w:trPr>
        <w:tc>
          <w:tcPr>
            <w:tcW w:w="595" w:type="dxa"/>
            <w:tcBorders>
              <w:top w:val="nil"/>
              <w:left w:val="single" w:sz="6" w:space="0" w:color="auto"/>
              <w:bottom w:val="single" w:sz="6" w:space="0" w:color="auto"/>
              <w:right w:val="single" w:sz="6" w:space="0" w:color="auto"/>
            </w:tcBorders>
          </w:tcPr>
          <w:p w14:paraId="21F9BE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5087B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nil"/>
              <w:left w:val="single" w:sz="6" w:space="0" w:color="auto"/>
              <w:bottom w:val="single" w:sz="6" w:space="0" w:color="auto"/>
              <w:right w:val="single" w:sz="6" w:space="0" w:color="auto"/>
            </w:tcBorders>
          </w:tcPr>
          <w:p w14:paraId="317327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9B23C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nil"/>
              <w:left w:val="single" w:sz="6" w:space="0" w:color="auto"/>
              <w:bottom w:val="single" w:sz="6" w:space="0" w:color="auto"/>
              <w:right w:val="single" w:sz="6" w:space="0" w:color="auto"/>
            </w:tcBorders>
          </w:tcPr>
          <w:p w14:paraId="35CF22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661C3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4FA22F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369 СУ</w:t>
            </w:r>
          </w:p>
          <w:p w14:paraId="1C07DD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nil"/>
              <w:left w:val="single" w:sz="6" w:space="0" w:color="auto"/>
              <w:bottom w:val="single" w:sz="6" w:space="0" w:color="auto"/>
              <w:right w:val="single" w:sz="6" w:space="0" w:color="auto"/>
            </w:tcBorders>
          </w:tcPr>
          <w:p w14:paraId="74CAC7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4FC2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34" w:type="dxa"/>
            <w:tcBorders>
              <w:top w:val="nil"/>
              <w:left w:val="single" w:sz="6" w:space="0" w:color="auto"/>
              <w:bottom w:val="single" w:sz="6" w:space="0" w:color="auto"/>
              <w:right w:val="single" w:sz="6" w:space="0" w:color="auto"/>
            </w:tcBorders>
          </w:tcPr>
          <w:p w14:paraId="68EC83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7E7E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D71B00F" w14:textId="77777777" w:rsidTr="00D21494">
        <w:trPr>
          <w:trHeight w:val="259"/>
        </w:trPr>
        <w:tc>
          <w:tcPr>
            <w:tcW w:w="595" w:type="dxa"/>
            <w:tcBorders>
              <w:top w:val="single" w:sz="6" w:space="0" w:color="auto"/>
              <w:left w:val="single" w:sz="6" w:space="0" w:color="auto"/>
              <w:bottom w:val="single" w:sz="6" w:space="0" w:color="auto"/>
              <w:right w:val="single" w:sz="6" w:space="0" w:color="auto"/>
            </w:tcBorders>
          </w:tcPr>
          <w:p w14:paraId="044B73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AA5B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6B8638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31E3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6FE653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721786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0B954C9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4118</w:t>
            </w:r>
          </w:p>
          <w:p w14:paraId="79A754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56" w:type="dxa"/>
            <w:gridSpan w:val="2"/>
            <w:tcBorders>
              <w:top w:val="single" w:sz="6" w:space="0" w:color="auto"/>
              <w:left w:val="single" w:sz="6" w:space="0" w:color="auto"/>
              <w:bottom w:val="single" w:sz="6" w:space="0" w:color="auto"/>
              <w:right w:val="single" w:sz="6" w:space="0" w:color="auto"/>
            </w:tcBorders>
          </w:tcPr>
          <w:p w14:paraId="236C4B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(2558 танков и 1560 СУ)</w:t>
            </w:r>
          </w:p>
          <w:p w14:paraId="0C874B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D7C08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группы офицеров штаба БТ и МВ КА</w:t>
      </w:r>
    </w:p>
    <w:p w14:paraId="2A6BEE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полковник Носе</w:t>
      </w:r>
    </w:p>
    <w:p w14:paraId="09A2FE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ЦАМО. Ф. 38. Оп. 11353. Д. 280. Л. 105. Подлинник (11420).</w:t>
      </w:r>
    </w:p>
    <w:p w14:paraId="4D0F58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0CF9DE5"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17E95514"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D718F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6-8 августа 1945 после осуждения на заседении Госплана было принято решение о начале работы над 5-летним планом восстановления и развития н/х (7543, 34).</w:t>
      </w:r>
    </w:p>
    <w:p w14:paraId="389CB8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F6FA9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6-8 августа 1945 после обстоятельного обсуждения на заседании Госплана СССР было принято решение о начале работы над 5-летним планом восстановления и развития народного хозяйства СССР; для общего руководства создавалась комиссия из авторитетных руководящих работников: Вознесенского Н.А. (председатель), Лаврищева А.Н., Косяченко Г.П., Старовского В.П. и Сухаревского Б.М. Все они (кроме Вознесенского) полностью освобождались на время составления плана от текущих дел. Формировались отдельные комиссии по различным вопросам (7543).</w:t>
      </w:r>
    </w:p>
    <w:p w14:paraId="29BFC2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C9D1615"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71650149"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AEF4F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августа 1945 были восстановлены дип. отношения СССР с Румынией и Финляндией (1348,247).</w:t>
      </w:r>
    </w:p>
    <w:p w14:paraId="59D040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54AC928"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4113D760"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13A6188" w14:textId="77777777" w:rsidR="00FA3E9A" w:rsidRPr="00171131" w:rsidRDefault="00FA3E9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августа в 1945 году в 1:37 по полуночи с Норт-Филд вылетели три самолета метеоразведки. В</w:t>
      </w:r>
      <w:r w:rsidRPr="00171131">
        <w:rPr>
          <w:rFonts w:ascii="Times New Roman" w:hAnsi="Times New Roman"/>
          <w:color w:val="000000" w:themeColor="text1"/>
          <w:sz w:val="16"/>
          <w:szCs w:val="16"/>
          <w:lang w:val="en-US"/>
        </w:rPr>
        <w:t xml:space="preserve"> 2:45 </w:t>
      </w:r>
      <w:r w:rsidRPr="00171131">
        <w:rPr>
          <w:rFonts w:ascii="Times New Roman" w:hAnsi="Times New Roman"/>
          <w:color w:val="000000" w:themeColor="text1"/>
          <w:sz w:val="16"/>
          <w:szCs w:val="16"/>
        </w:rPr>
        <w:t>поднялись</w:t>
      </w:r>
      <w:r w:rsidRPr="00171131">
        <w:rPr>
          <w:rFonts w:ascii="Times New Roman" w:hAnsi="Times New Roman"/>
          <w:color w:val="000000" w:themeColor="text1"/>
          <w:sz w:val="16"/>
          <w:szCs w:val="16"/>
          <w:lang w:val="en-US"/>
        </w:rPr>
        <w:t xml:space="preserve"> "Enola Gay", "The Great Artiste" </w:t>
      </w:r>
      <w:r w:rsidRPr="00171131">
        <w:rPr>
          <w:rFonts w:ascii="Times New Roman" w:hAnsi="Times New Roman"/>
          <w:color w:val="000000" w:themeColor="text1"/>
          <w:sz w:val="16"/>
          <w:szCs w:val="16"/>
        </w:rPr>
        <w:t>и</w:t>
      </w:r>
      <w:r w:rsidRPr="00171131">
        <w:rPr>
          <w:rFonts w:ascii="Times New Roman" w:hAnsi="Times New Roman"/>
          <w:color w:val="000000" w:themeColor="text1"/>
          <w:sz w:val="16"/>
          <w:szCs w:val="16"/>
          <w:lang w:val="en-US"/>
        </w:rPr>
        <w:t xml:space="preserve"> "Necessary Evil". </w:t>
      </w:r>
      <w:r w:rsidRPr="00171131">
        <w:rPr>
          <w:rFonts w:ascii="Times New Roman" w:hAnsi="Times New Roman"/>
          <w:color w:val="000000" w:themeColor="text1"/>
          <w:sz w:val="16"/>
          <w:szCs w:val="16"/>
        </w:rPr>
        <w:t>На борту "Энолы Гей" находилось 12 человек: 1-й пилот и командир экипажа полковник Пол У. Тиббеттс (30 лет), 2-й пилот капитан Роберт А. Льюис (27 лет), штурман капитан Теодор Ван Керк (24 года), бомбардир майор Томас У. Феррби (26 лет), радист рядовой 1-го класса Ричард Нелсон (19 лет), бортмеханик мастер-сержант Уайетт Дьюзенберри (32 года), бортстрелок штаб-сержант Джордж Кейрон (25 лет), бортстрелок штаб-сержант Роберт Р. Шамард (24 года), оператор радара штаб-сержант Джо Стиборик (30 лет), оператор аппаратуры постановки радиопомех 1-й лейтенант Джекоб Безер (24 года), специалист по атомной бомбе 2-й лейтенант Моррис Джеппсон (23 года) и специалист по атомной бомбе капитан Уильям С.Парсонс (44 года). В 6:07 самолет "Энола Гей" пролетел над Иводзимой. Чтобы избежать возможного взрыва бомбы в случае аварии на взлете, было решено, что Джеппсон и Парсонс снарядят бомбу уже в полете. В воздухе оба офицера вошли в бомбовый отсек и заменили заглушки на боевой заряд. В 7:30 Парсонс доложил о том, что бомба готова к сбросу.</w:t>
      </w:r>
    </w:p>
    <w:p w14:paraId="27BC6836" w14:textId="77777777" w:rsidR="00FA3E9A" w:rsidRPr="00171131" w:rsidRDefault="00FA3E9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9:15 бомба "Малыш" вышла из бомбоотсека и по баллистической траектории пошла к земле. Часто говорят, что бомба имела парашют, но это не так. "Энола Гей" сделала резкий разворот на 155 град вправо. Спустя 43 секунды над мостом Аиои в Хиросиме на высоте 1850 футов (564 м) бомба взорвалась. В результате взрыва пострадало 129000 человек, в том число погибло на месте 78000 человек. Было разрушено 70000 строений, а 176000 человек осталось без крыши над головой. По оценкам такой же ущерб могли причинить 2000 бомбардировщиков В-29 с нормальными фугасными бомбами. Роберт Кейрон, хвостовой стрелок "Энолы Гей" подтвердил, что гриб дыма и огня был виден на удалении в 600 км. Все самолеты, участвовавшие в операции, вернулись на Тиниан через 15 часов после вылета. Через 16 часов после атомной бомбардировки Хиросимы американское правительство опубликовало официальное заявление, в котором кратко информировало об истории создания атомного оружия и предупреждало Японию, что в случае отказа от капитуляции ее «ожидает с воздуха такой поток разрушений, которого никогда не знала земля» (14975).</w:t>
      </w:r>
    </w:p>
    <w:p w14:paraId="01F6B63D" w14:textId="77777777" w:rsidR="00FA3E9A" w:rsidRPr="00171131" w:rsidRDefault="00FA3E9A" w:rsidP="00171131">
      <w:pPr>
        <w:spacing w:after="0" w:line="240" w:lineRule="auto"/>
        <w:jc w:val="both"/>
        <w:rPr>
          <w:rFonts w:ascii="Times New Roman" w:hAnsi="Times New Roman"/>
          <w:color w:val="000000" w:themeColor="text1"/>
          <w:sz w:val="16"/>
          <w:szCs w:val="16"/>
        </w:rPr>
      </w:pPr>
    </w:p>
    <w:p w14:paraId="70B9F4B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августа 1945 американцы сбросили атомную бомбу на Хиросиму (75 тысяч человек погибли, 250 тысяч получили радиоактивное заражение) (4962).</w:t>
      </w:r>
    </w:p>
    <w:p w14:paraId="28EEC171"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7FE1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августа 1945 американцы бросили бомбу на Хиросиму (три машины - Enola Gay N-82 (N 44-8629), The Great Artiste N-89 (44-27359) - с измерительной аппаратурой, Necessary Evil (44-86291) - с фотоаппаратом + было три для метеорологической разведки - 1051,31), а 9 (Bock's Car 1051,31) - на Нагасаки (237,208).</w:t>
      </w:r>
    </w:p>
    <w:p w14:paraId="46F0F5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 взрыва был сделан ряд снимков разрушенного города и увидели объект, висевший над городом (3710).</w:t>
      </w:r>
    </w:p>
    <w:p w14:paraId="2507BB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8EE75D5" w14:textId="77777777" w:rsidR="00A762D8" w:rsidRPr="00171131" w:rsidRDefault="00A762D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августа 1945 B-29 Superfortress Enola Gay сбрасывает атомную бомбу «Маленький мальчик», первое ядерное оружие, использованное в войне, над японским городом Хиросима. Кроме того, 573 B-29 сбросили 4,122 тонны (3739 метрических тонн) бомб на Сагу и другие города Японии (20371).</w:t>
      </w:r>
    </w:p>
    <w:p w14:paraId="7F2B42C5" w14:textId="77777777" w:rsidR="00A762D8" w:rsidRPr="00171131" w:rsidRDefault="00A762D8" w:rsidP="00171131">
      <w:pPr>
        <w:spacing w:after="0" w:line="240" w:lineRule="auto"/>
        <w:jc w:val="both"/>
        <w:rPr>
          <w:rFonts w:ascii="Times New Roman" w:hAnsi="Times New Roman"/>
          <w:color w:val="000000" w:themeColor="text1"/>
          <w:sz w:val="16"/>
          <w:szCs w:val="16"/>
        </w:rPr>
      </w:pPr>
    </w:p>
    <w:p w14:paraId="39AD69F7" w14:textId="77777777" w:rsidR="00A762D8" w:rsidRPr="00171131" w:rsidRDefault="00A762D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августа 1945 самый результативный американский ас Второй мировой войны майор ВВС США Ричард И. Бонг (40 побед) погиб в результате крушения истребителя P-80 Shooting Star на базе Lockheed в Бербанке, Калифорния (20371).</w:t>
      </w:r>
    </w:p>
    <w:p w14:paraId="4CC6FFDF" w14:textId="77777777" w:rsidR="00A762D8" w:rsidRPr="00171131" w:rsidRDefault="00A762D8" w:rsidP="00171131">
      <w:pPr>
        <w:spacing w:after="0" w:line="240" w:lineRule="auto"/>
        <w:jc w:val="both"/>
        <w:rPr>
          <w:rFonts w:ascii="Times New Roman" w:hAnsi="Times New Roman"/>
          <w:color w:val="000000" w:themeColor="text1"/>
          <w:sz w:val="16"/>
          <w:szCs w:val="16"/>
        </w:rPr>
      </w:pPr>
    </w:p>
    <w:p w14:paraId="0952F15F" w14:textId="4E515CEC" w:rsidR="00A762D8" w:rsidRPr="00171131" w:rsidRDefault="00A762D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августа 1945</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На Р-80А разбился майор Ричард Бонг - лучший ас армейских ВВС США во Второй мировой войне.</w:t>
      </w:r>
      <w:r w:rsidRPr="00171131">
        <w:rPr>
          <w:rFonts w:ascii="Times New Roman" w:hAnsi="Times New Roman"/>
          <w:color w:val="000000" w:themeColor="text1"/>
          <w:sz w:val="16"/>
          <w:szCs w:val="16"/>
        </w:rPr>
        <w:br/>
        <w:t xml:space="preserve">В декабре 1944 года, имея на счёту 40 побед, Бонг получил Медаль Почёта от генерала Дугласа Макартура. По распоряжению командующего 5-й воздушной армией </w:t>
      </w:r>
      <w:r w:rsidRPr="00171131">
        <w:rPr>
          <w:rFonts w:ascii="Times New Roman" w:hAnsi="Times New Roman"/>
          <w:color w:val="000000" w:themeColor="text1"/>
          <w:sz w:val="16"/>
          <w:szCs w:val="16"/>
        </w:rPr>
        <w:lastRenderedPageBreak/>
        <w:t>генерала Джорджа Кенни после 40-й победы лучший ас ВВС США был вынужден прекратить боевые вылеты и вернуться домой. Первоначально уровень потерь при освоении Р-80А был чрезвычайно высоким. В конце 1944 года Бонг согласился занять должность старшего лётчика-испытателя в компании Lockheed в Бербанк (Калифорния). Примечательно, что, одержав все свои победы на P-38, Бонг имел мало опыта в пилотировании других самолётов. 6 августа 1945 года Бонг погиб при испытаниях реактивного истребителя P-80 из-за отказа двигателя на взлёте. Бонг либо забыл переключиться на вспомогательный топливный насос, или по какой-то причине не смог сделать это. По словам капитана Рэя Кроуфорда, Бонг уже забывал делать это и в предыдущих полётах. Новость о его смерти была на передовицах основных американских газет наряду с бомбардировкой Хиросимы (22407).</w:t>
      </w:r>
    </w:p>
    <w:p w14:paraId="4E027771" w14:textId="77777777" w:rsidR="00A762D8" w:rsidRPr="00171131" w:rsidRDefault="00A762D8" w:rsidP="00171131">
      <w:pPr>
        <w:spacing w:after="0" w:line="240" w:lineRule="auto"/>
        <w:jc w:val="both"/>
        <w:rPr>
          <w:rFonts w:ascii="Times New Roman" w:hAnsi="Times New Roman"/>
          <w:color w:val="000000" w:themeColor="text1"/>
          <w:sz w:val="16"/>
          <w:szCs w:val="16"/>
        </w:rPr>
      </w:pPr>
    </w:p>
    <w:p w14:paraId="34B76C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August 6, 1945. Maj. Richard I. Bong, America's all-time leading ace, is killed in a P-80 accident. He had 40 confirmed victories (1089).</w:t>
      </w:r>
    </w:p>
    <w:p w14:paraId="7BC990F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7ECB04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 xml:space="preserve">6 </w:t>
      </w:r>
      <w:r w:rsidRPr="00171131">
        <w:rPr>
          <w:rFonts w:ascii="Times New Roman" w:hAnsi="Times New Roman"/>
          <w:color w:val="000000" w:themeColor="text1"/>
          <w:sz w:val="16"/>
          <w:szCs w:val="16"/>
        </w:rPr>
        <w:t>августа</w:t>
      </w:r>
      <w:r w:rsidRPr="00171131">
        <w:rPr>
          <w:rFonts w:ascii="Times New Roman" w:hAnsi="Times New Roman"/>
          <w:color w:val="000000" w:themeColor="text1"/>
          <w:sz w:val="16"/>
          <w:szCs w:val="16"/>
          <w:lang w:val="en-US"/>
        </w:rPr>
        <w:t xml:space="preserve"> 1945 </w:t>
      </w:r>
      <w:r w:rsidRPr="00171131">
        <w:rPr>
          <w:rFonts w:ascii="Times New Roman" w:hAnsi="Times New Roman"/>
          <w:color w:val="000000" w:themeColor="text1"/>
          <w:sz w:val="16"/>
          <w:szCs w:val="16"/>
        </w:rPr>
        <w:t>вкатастрофепогибамериканскийас</w:t>
      </w:r>
      <w:r w:rsidRPr="00171131">
        <w:rPr>
          <w:rFonts w:ascii="Times New Roman" w:hAnsi="Times New Roman"/>
          <w:color w:val="000000" w:themeColor="text1"/>
          <w:sz w:val="16"/>
          <w:szCs w:val="16"/>
          <w:lang w:val="en-US"/>
        </w:rPr>
        <w:t xml:space="preserve"> Maj. Richard I. Bong, </w:t>
      </w:r>
      <w:r w:rsidRPr="00171131">
        <w:rPr>
          <w:rFonts w:ascii="Times New Roman" w:hAnsi="Times New Roman"/>
          <w:color w:val="000000" w:themeColor="text1"/>
          <w:sz w:val="16"/>
          <w:szCs w:val="16"/>
        </w:rPr>
        <w:t>которыйимел</w:t>
      </w:r>
      <w:r w:rsidRPr="00171131">
        <w:rPr>
          <w:rFonts w:ascii="Times New Roman" w:hAnsi="Times New Roman"/>
          <w:color w:val="000000" w:themeColor="text1"/>
          <w:sz w:val="16"/>
          <w:szCs w:val="16"/>
          <w:lang w:val="en-US"/>
        </w:rPr>
        <w:t xml:space="preserve"> 40 </w:t>
      </w:r>
      <w:r w:rsidRPr="00171131">
        <w:rPr>
          <w:rFonts w:ascii="Times New Roman" w:hAnsi="Times New Roman"/>
          <w:color w:val="000000" w:themeColor="text1"/>
          <w:sz w:val="16"/>
          <w:szCs w:val="16"/>
        </w:rPr>
        <w:t>побед</w:t>
      </w:r>
      <w:r w:rsidRPr="00171131">
        <w:rPr>
          <w:rFonts w:ascii="Times New Roman" w:hAnsi="Times New Roman"/>
          <w:color w:val="000000" w:themeColor="text1"/>
          <w:sz w:val="16"/>
          <w:szCs w:val="16"/>
          <w:lang w:val="en-US"/>
        </w:rPr>
        <w:t xml:space="preserve"> (1089).</w:t>
      </w:r>
    </w:p>
    <w:p w14:paraId="4D8731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569383F3" w14:textId="77777777" w:rsidR="00FA3E9A" w:rsidRPr="00171131" w:rsidRDefault="00FA3E9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6 августа в 1945 году на «Р-80А» разбился майор Ричард Бонг - лучший ас армейских ВВС США во Второй мировой </w:t>
      </w:r>
      <w:proofErr w:type="gramStart"/>
      <w:r w:rsidRPr="00171131">
        <w:rPr>
          <w:rFonts w:ascii="Times New Roman" w:hAnsi="Times New Roman"/>
          <w:color w:val="000000" w:themeColor="text1"/>
          <w:sz w:val="16"/>
          <w:szCs w:val="16"/>
        </w:rPr>
        <w:t>войне Первоначально</w:t>
      </w:r>
      <w:proofErr w:type="gramEnd"/>
      <w:r w:rsidRPr="00171131">
        <w:rPr>
          <w:rFonts w:ascii="Times New Roman" w:hAnsi="Times New Roman"/>
          <w:color w:val="000000" w:themeColor="text1"/>
          <w:sz w:val="16"/>
          <w:szCs w:val="16"/>
        </w:rPr>
        <w:t xml:space="preserve"> уровень потерь при освоении «Р-80А» был чрезвычайно высоким (14975).</w:t>
      </w:r>
    </w:p>
    <w:p w14:paraId="7439F138" w14:textId="77777777" w:rsidR="00FA3E9A" w:rsidRPr="00171131" w:rsidRDefault="00FA3E9A" w:rsidP="00171131">
      <w:pPr>
        <w:spacing w:after="0" w:line="240" w:lineRule="auto"/>
        <w:jc w:val="both"/>
        <w:rPr>
          <w:rFonts w:ascii="Times New Roman" w:hAnsi="Times New Roman"/>
          <w:color w:val="000000" w:themeColor="text1"/>
          <w:sz w:val="16"/>
          <w:szCs w:val="16"/>
        </w:rPr>
      </w:pPr>
    </w:p>
    <w:p w14:paraId="6DE7D96B"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728CC33F"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D2B3E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начале августа 1945 по результатам госиспытаний Ил-8 г Ищенко писал:</w:t>
      </w:r>
    </w:p>
    <w:p w14:paraId="1F1ABB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Ознакомившись с ТТД Ил-8 по результатам испытанеий считаю доводку и запуск самолета в серию нецелесообразным по следующим причинам: 1. Меткое бомбометание летчиком с данного самолета не обеспечено вследствие неудовлетворитель</w:t>
      </w:r>
      <w:r w:rsidRPr="00171131">
        <w:rPr>
          <w:rFonts w:ascii="Times New Roman" w:hAnsi="Times New Roman"/>
          <w:color w:val="000000" w:themeColor="text1"/>
          <w:sz w:val="16"/>
          <w:szCs w:val="16"/>
        </w:rPr>
        <w:softHyphen/>
        <w:t>ного качества прицельного устройства. 2. Крайне ограничен</w:t>
      </w:r>
      <w:r w:rsidRPr="00171131">
        <w:rPr>
          <w:rFonts w:ascii="Times New Roman" w:hAnsi="Times New Roman"/>
          <w:color w:val="000000" w:themeColor="text1"/>
          <w:sz w:val="16"/>
          <w:szCs w:val="16"/>
        </w:rPr>
        <w:softHyphen/>
        <w:t>ный обзор из второй кабины почти исключает возможность бомбометания штурманом даже при установке на самолет хоро</w:t>
      </w:r>
      <w:r w:rsidRPr="00171131">
        <w:rPr>
          <w:rFonts w:ascii="Times New Roman" w:hAnsi="Times New Roman"/>
          <w:color w:val="000000" w:themeColor="text1"/>
          <w:sz w:val="16"/>
          <w:szCs w:val="16"/>
        </w:rPr>
        <w:softHyphen/>
        <w:t>шего бомбардировочного прицела... 3. Ограниченный обзор из передней и задней кабин крайне затрудняет использование са</w:t>
      </w:r>
      <w:r w:rsidRPr="00171131">
        <w:rPr>
          <w:rFonts w:ascii="Times New Roman" w:hAnsi="Times New Roman"/>
          <w:color w:val="000000" w:themeColor="text1"/>
          <w:sz w:val="16"/>
          <w:szCs w:val="16"/>
        </w:rPr>
        <w:softHyphen/>
        <w:t>молета в качестве разведчика и корректировщика. 4, Самолет не может быть использован для полетов на полный радиус, вслед</w:t>
      </w:r>
      <w:r w:rsidRPr="00171131">
        <w:rPr>
          <w:rFonts w:ascii="Times New Roman" w:hAnsi="Times New Roman"/>
          <w:color w:val="000000" w:themeColor="text1"/>
          <w:sz w:val="16"/>
          <w:szCs w:val="16"/>
        </w:rPr>
        <w:softHyphen/>
        <w:t>ствие трудности ведения ориентировки летчиком без наличия на борту штурмана» (11474,484).</w:t>
      </w:r>
    </w:p>
    <w:p w14:paraId="5FA68B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34CD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начале августа 1945 начались госиспытания в НИИ ВВС предсерийного самолета № 0000 УТС Як-9УВ с двигателем ВК-107А и винтом ВИШ-107ЛО. В июле 1945 г. на заводе № 82 с большим опозданием от установленного февральским 1945 года постановлением ГКО срока построили предсерийный самолет № 0000 УТС Як-9УВ с двигателем ВК-107А и винтом ВИШ-107ЛО.</w:t>
      </w:r>
    </w:p>
    <w:p w14:paraId="6BB117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сентября 1945 генералом А.К. Репин утвердил акт с результатами госиспытаний</w:t>
      </w:r>
    </w:p>
    <w:p w14:paraId="03E58B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Ведущими были инженер Г.А. Седов и летчик-испытатель Л.М. Кувшинов.</w:t>
      </w:r>
    </w:p>
    <w:p w14:paraId="181572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Испытания показали, что максимальная скорость двухместного Як-9 снизилась по сравнению с Як-9М с тем же двигателем из- за уменьшения оборотов двигателя, ухудшения аэродинамики (возросли размеры фонаря кабины пилота, установили на нем фото- кинопулемет и увеличили открытие заслонок радиаторов). В то же время, самолет по технике пилотирования ничем не отличался от Як-9У, нагрузки на ручку от элеронов и руля высоты несколько уменьшились, но все же оставались большими.</w:t>
      </w:r>
    </w:p>
    <w:p w14:paraId="09DB67B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Як-9УВ испытания не выдержал, и главными причинами этому были перегрев воды практически на всех режимах полета (за исключением снижения) и на рулении. Отмечались и другие дефекты, которые требовали устранения (12046).</w:t>
      </w:r>
    </w:p>
    <w:p w14:paraId="412616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D34F3E8" w14:textId="77777777" w:rsidR="007771E7" w:rsidRPr="00171131" w:rsidRDefault="007771E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первых чисел августа 1945 начали готовить Утку к полётам. Предстояло провести тряску для определения частот собственных колебаний и выполнить доводочные работы. Кроме это</w:t>
      </w:r>
      <w:r w:rsidRPr="00171131">
        <w:rPr>
          <w:rFonts w:ascii="Times New Roman" w:hAnsi="Times New Roman"/>
          <w:color w:val="000000" w:themeColor="text1"/>
          <w:sz w:val="16"/>
          <w:szCs w:val="16"/>
        </w:rPr>
        <w:softHyphen/>
        <w:t>го требовалось подготовить материалы для получения разрешения на проведение полётов.</w:t>
      </w:r>
    </w:p>
    <w:p w14:paraId="237DEA5E" w14:textId="77777777" w:rsidR="007771E7" w:rsidRPr="00171131" w:rsidRDefault="007771E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заключении о возможности первого вылета (в части аэродинамики), составленном инженером лаборатории № 1 ЦАГИ В.Н. Матвеевым на основании ознакомления с чер</w:t>
      </w:r>
      <w:r w:rsidRPr="00171131">
        <w:rPr>
          <w:rFonts w:ascii="Times New Roman" w:hAnsi="Times New Roman"/>
          <w:color w:val="000000" w:themeColor="text1"/>
          <w:sz w:val="16"/>
          <w:szCs w:val="16"/>
        </w:rPr>
        <w:softHyphen/>
        <w:t>тежами самолёта и результатами испытания модели в трубе Т-102, было отмечено, что его выполнение возможно при соблюдении ряда условий.</w:t>
      </w:r>
    </w:p>
    <w:p w14:paraId="3094DEF5" w14:textId="77777777" w:rsidR="007771E7" w:rsidRPr="00171131" w:rsidRDefault="007771E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Во-первых, в продольном управлении требовалось установить груз, уравнивающий сте</w:t>
      </w:r>
      <w:r w:rsidRPr="00171131">
        <w:rPr>
          <w:rFonts w:ascii="Times New Roman" w:hAnsi="Times New Roman"/>
          <w:color w:val="000000" w:themeColor="text1"/>
          <w:sz w:val="16"/>
          <w:szCs w:val="16"/>
        </w:rPr>
        <w:softHyphen/>
        <w:t>пени устойчивости с фиксированным и свободным рулём высоты. Этот груз должен был действовать в обратном направлении по отношению к весовому моменту руля и давать момент относительно шарнира руля порядка 0,4 кГс/м. Во-вторых, требовалось умень</w:t>
      </w:r>
      <w:r w:rsidRPr="00171131">
        <w:rPr>
          <w:rFonts w:ascii="Times New Roman" w:hAnsi="Times New Roman"/>
          <w:color w:val="000000" w:themeColor="text1"/>
          <w:sz w:val="16"/>
          <w:szCs w:val="16"/>
        </w:rPr>
        <w:softHyphen/>
        <w:t>шить излишнюю поперечную устойчивость. Для этого необходимо было повернуть концевые шайбы верхними концами на 10° к фюзеляжу и придать крылу обратное поперечное V в Г. В-третьих, устанавливались допустимые центровки в пределах 28...30% САХ. Кроме этого, угол установки стабилизатора относительно хорды крыла рекомендовалось сделать +3°, а отклонение руля высоты вниз ограничить 25°.</w:t>
      </w:r>
    </w:p>
    <w:p w14:paraId="5A3A296E" w14:textId="77777777" w:rsidR="007771E7" w:rsidRPr="00171131" w:rsidRDefault="007771E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Так как в трубе Т-102 невозможно было получить точных характеристик самолёта в от</w:t>
      </w:r>
      <w:r w:rsidRPr="00171131">
        <w:rPr>
          <w:rFonts w:ascii="Times New Roman" w:hAnsi="Times New Roman"/>
          <w:color w:val="000000" w:themeColor="text1"/>
          <w:sz w:val="16"/>
          <w:szCs w:val="16"/>
        </w:rPr>
        <w:softHyphen/>
        <w:t>ношении его поведения на околокритических режимах, В.Н. Матвеев также рекомендовал первые полёты проводить с установленными концевыми фиксированными предкрылками, имеющими размах не менее размаха элеронов. В свою очередь выход на критические ре</w:t>
      </w:r>
      <w:r w:rsidRPr="00171131">
        <w:rPr>
          <w:rFonts w:ascii="Times New Roman" w:hAnsi="Times New Roman"/>
          <w:color w:val="000000" w:themeColor="text1"/>
          <w:sz w:val="16"/>
          <w:szCs w:val="16"/>
        </w:rPr>
        <w:softHyphen/>
        <w:t>жимы в процессе испытаний машины следовало избегать, так как в отношении штопорных свойств схема «утка», по его мнению, была очень неблагополучной.</w:t>
      </w:r>
    </w:p>
    <w:p w14:paraId="0454454B" w14:textId="77777777" w:rsidR="007771E7" w:rsidRPr="00171131" w:rsidRDefault="007771E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Стоит отметить, что продувка модели экспериментального самолёта «Утка» в трубе Т-102 подтвердила расчётную максимальную скорость 240 км/ч, а также удовлетворительную эф</w:t>
      </w:r>
      <w:r w:rsidRPr="00171131">
        <w:rPr>
          <w:rFonts w:ascii="Times New Roman" w:hAnsi="Times New Roman"/>
          <w:color w:val="000000" w:themeColor="text1"/>
          <w:sz w:val="16"/>
          <w:szCs w:val="16"/>
        </w:rPr>
        <w:softHyphen/>
        <w:t>фективность всех органов управления.</w:t>
      </w:r>
    </w:p>
    <w:p w14:paraId="2FF30A0A" w14:textId="77777777" w:rsidR="007771E7" w:rsidRPr="00171131" w:rsidRDefault="007771E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Проведённый в ЦАГИ по результатам частотных испытаний расчёт изгибно-крутильного флаттера крыла дал значение критической скорости равной 328 км/ч. В связи с этим при полностью уравновешенных органах управления была разрешена эксплуатация самолёта до скорости 270 км/ч по прибору.</w:t>
      </w:r>
    </w:p>
    <w:p w14:paraId="19D4F987" w14:textId="77777777" w:rsidR="007771E7" w:rsidRPr="00171131" w:rsidRDefault="007771E7" w:rsidP="00171131">
      <w:pPr>
        <w:pStyle w:val="103"/>
        <w:shd w:val="clear" w:color="auto" w:fill="auto"/>
        <w:spacing w:line="240" w:lineRule="auto"/>
        <w:jc w:val="both"/>
        <w:rPr>
          <w:rFonts w:ascii="Times New Roman" w:hAnsi="Times New Roman"/>
          <w:color w:val="000000" w:themeColor="text1"/>
          <w:sz w:val="16"/>
          <w:szCs w:val="16"/>
        </w:rPr>
      </w:pPr>
      <w:r w:rsidRPr="00171131">
        <w:rPr>
          <w:rStyle w:val="109pt"/>
          <w:rFonts w:ascii="Times New Roman" w:hAnsi="Times New Roman" w:cs="Times New Roman"/>
          <w:color w:val="000000" w:themeColor="text1"/>
          <w:sz w:val="16"/>
          <w:szCs w:val="16"/>
        </w:rPr>
        <w:t>Взвешивание «Утки» показало, что масса пустого самолёта составляла 746 кг, а взлёт</w:t>
      </w:r>
      <w:r w:rsidRPr="00171131">
        <w:rPr>
          <w:rStyle w:val="109pt"/>
          <w:rFonts w:ascii="Times New Roman" w:hAnsi="Times New Roman" w:cs="Times New Roman"/>
          <w:color w:val="000000" w:themeColor="text1"/>
          <w:sz w:val="16"/>
          <w:szCs w:val="16"/>
        </w:rPr>
        <w:softHyphen/>
        <w:t>ная - 928 кг. Центровка машины к первому вылету соответствовала 27,5% САХ, поса</w:t>
      </w:r>
      <w:r w:rsidRPr="00171131">
        <w:rPr>
          <w:rStyle w:val="109pt"/>
          <w:rFonts w:ascii="Times New Roman" w:hAnsi="Times New Roman" w:cs="Times New Roman"/>
          <w:color w:val="000000" w:themeColor="text1"/>
          <w:sz w:val="16"/>
          <w:szCs w:val="16"/>
        </w:rPr>
        <w:softHyphen/>
      </w:r>
      <w:r w:rsidRPr="00171131">
        <w:rPr>
          <w:rFonts w:ascii="Times New Roman" w:hAnsi="Times New Roman"/>
          <w:color w:val="000000" w:themeColor="text1"/>
          <w:sz w:val="16"/>
          <w:szCs w:val="16"/>
        </w:rPr>
        <w:t>дочная</w:t>
      </w:r>
      <w:r w:rsidRPr="00171131">
        <w:rPr>
          <w:rStyle w:val="1085pt"/>
          <w:rFonts w:ascii="Times New Roman" w:hAnsi="Times New Roman" w:cs="Times New Roman"/>
          <w:color w:val="000000" w:themeColor="text1"/>
          <w:sz w:val="16"/>
          <w:szCs w:val="16"/>
        </w:rPr>
        <w:t xml:space="preserve"> - 28,6% САХ. По</w:t>
      </w:r>
      <w:r w:rsidRPr="00171131">
        <w:rPr>
          <w:rFonts w:ascii="Times New Roman" w:hAnsi="Times New Roman"/>
          <w:color w:val="000000" w:themeColor="text1"/>
          <w:sz w:val="16"/>
          <w:szCs w:val="16"/>
        </w:rPr>
        <w:t xml:space="preserve"> расчёту длина разбега должна была составить</w:t>
      </w:r>
      <w:r w:rsidRPr="00171131">
        <w:rPr>
          <w:rStyle w:val="1085pt"/>
          <w:rFonts w:ascii="Times New Roman" w:hAnsi="Times New Roman" w:cs="Times New Roman"/>
          <w:color w:val="000000" w:themeColor="text1"/>
          <w:sz w:val="16"/>
          <w:szCs w:val="16"/>
        </w:rPr>
        <w:t xml:space="preserve"> 238</w:t>
      </w:r>
      <w:r w:rsidRPr="00171131">
        <w:rPr>
          <w:rFonts w:ascii="Times New Roman" w:hAnsi="Times New Roman"/>
          <w:color w:val="000000" w:themeColor="text1"/>
          <w:sz w:val="16"/>
          <w:szCs w:val="16"/>
        </w:rPr>
        <w:t xml:space="preserve"> м, а длина взлётной дистанции — 916 м. Скорость отрыва самолёта оценивалась в 103 км/ч, посадоч</w:t>
      </w:r>
      <w:r w:rsidRPr="00171131">
        <w:rPr>
          <w:rFonts w:ascii="Times New Roman" w:hAnsi="Times New Roman"/>
          <w:color w:val="000000" w:themeColor="text1"/>
          <w:sz w:val="16"/>
          <w:szCs w:val="16"/>
        </w:rPr>
        <w:softHyphen/>
        <w:t>ная скорость - в 92 км/ч. Залитого в топливные баки горючего в объёме 59 л при скорости 215км/ч хватало на полёт продолжительностью 1,8ч. При этих же условиях с полными баками продолжительность полёта обеспечивалась до</w:t>
      </w:r>
      <w:r w:rsidRPr="00171131">
        <w:rPr>
          <w:rStyle w:val="1085pt"/>
          <w:rFonts w:ascii="Times New Roman" w:hAnsi="Times New Roman" w:cs="Times New Roman"/>
          <w:color w:val="000000" w:themeColor="text1"/>
          <w:sz w:val="16"/>
          <w:szCs w:val="16"/>
        </w:rPr>
        <w:t xml:space="preserve"> 3,5</w:t>
      </w:r>
      <w:r w:rsidRPr="00171131">
        <w:rPr>
          <w:rFonts w:ascii="Times New Roman" w:hAnsi="Times New Roman"/>
          <w:color w:val="000000" w:themeColor="text1"/>
          <w:sz w:val="16"/>
          <w:szCs w:val="16"/>
        </w:rPr>
        <w:t xml:space="preserve"> ч. Полётная масса самолёта с пилотом, двумя пассажирами, 20 кг багажа и полностью заправленными топливными бака</w:t>
      </w:r>
      <w:r w:rsidRPr="00171131">
        <w:rPr>
          <w:rFonts w:ascii="Times New Roman" w:hAnsi="Times New Roman"/>
          <w:color w:val="000000" w:themeColor="text1"/>
          <w:sz w:val="16"/>
          <w:szCs w:val="16"/>
        </w:rPr>
        <w:softHyphen/>
        <w:t>ми составляла</w:t>
      </w:r>
      <w:r w:rsidRPr="00171131">
        <w:rPr>
          <w:rStyle w:val="1085pt"/>
          <w:rFonts w:ascii="Times New Roman" w:hAnsi="Times New Roman" w:cs="Times New Roman"/>
          <w:color w:val="000000" w:themeColor="text1"/>
          <w:sz w:val="16"/>
          <w:szCs w:val="16"/>
        </w:rPr>
        <w:t xml:space="preserve"> 1150</w:t>
      </w:r>
      <w:r w:rsidRPr="00171131">
        <w:rPr>
          <w:rFonts w:ascii="Times New Roman" w:hAnsi="Times New Roman"/>
          <w:color w:val="000000" w:themeColor="text1"/>
          <w:sz w:val="16"/>
          <w:szCs w:val="16"/>
        </w:rPr>
        <w:t xml:space="preserve"> кг.</w:t>
      </w:r>
      <w:r w:rsidRPr="00171131">
        <w:rPr>
          <w:rStyle w:val="1085pt"/>
          <w:rFonts w:ascii="Times New Roman" w:hAnsi="Times New Roman" w:cs="Times New Roman"/>
          <w:color w:val="000000" w:themeColor="text1"/>
          <w:sz w:val="16"/>
          <w:szCs w:val="16"/>
        </w:rPr>
        <w:t xml:space="preserve"> В</w:t>
      </w:r>
      <w:r w:rsidRPr="00171131">
        <w:rPr>
          <w:rFonts w:ascii="Times New Roman" w:hAnsi="Times New Roman"/>
          <w:color w:val="000000" w:themeColor="text1"/>
          <w:sz w:val="16"/>
          <w:szCs w:val="16"/>
        </w:rPr>
        <w:t xml:space="preserve"> этом случае центровка соответствовала</w:t>
      </w:r>
      <w:r w:rsidRPr="00171131">
        <w:rPr>
          <w:rStyle w:val="1085pt"/>
          <w:rFonts w:ascii="Times New Roman" w:hAnsi="Times New Roman" w:cs="Times New Roman"/>
          <w:color w:val="000000" w:themeColor="text1"/>
          <w:sz w:val="16"/>
          <w:szCs w:val="16"/>
        </w:rPr>
        <w:t xml:space="preserve"> 28% САХ.</w:t>
      </w:r>
    </w:p>
    <w:p w14:paraId="1A7565FE" w14:textId="77777777" w:rsidR="007771E7" w:rsidRPr="00171131" w:rsidRDefault="007771E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 того как</w:t>
      </w:r>
      <w:r w:rsidRPr="00171131">
        <w:rPr>
          <w:rStyle w:val="aff6"/>
          <w:rFonts w:ascii="Times New Roman" w:eastAsia="Arial Narrow" w:hAnsi="Times New Roman" w:cs="Times New Roman"/>
          <w:i w:val="0"/>
          <w:color w:val="000000" w:themeColor="text1"/>
        </w:rPr>
        <w:t xml:space="preserve"> «Утку»</w:t>
      </w:r>
      <w:r w:rsidRPr="00171131">
        <w:rPr>
          <w:rFonts w:ascii="Times New Roman" w:hAnsi="Times New Roman"/>
          <w:color w:val="000000" w:themeColor="text1"/>
          <w:sz w:val="16"/>
          <w:szCs w:val="16"/>
        </w:rPr>
        <w:t xml:space="preserve"> доработали по рекомендациям ЦАГИ, лётчик-испытатель А.И. Жу</w:t>
      </w:r>
      <w:r w:rsidRPr="00171131">
        <w:rPr>
          <w:rFonts w:ascii="Times New Roman" w:hAnsi="Times New Roman"/>
          <w:color w:val="000000" w:themeColor="text1"/>
          <w:sz w:val="16"/>
          <w:szCs w:val="16"/>
        </w:rPr>
        <w:softHyphen/>
        <w:t>ков выполнил пробную рулёжку по прямой с доведением скорости до 40...50 км/ч. Рулёжка показала, что самолёт до указанной скорости не реагировал на отклонение рулей, так как они находились вне зоны обдувки винтом, поэтому рулить приходилось исключительно с применением тормозов. В процессе последующих рулёжек и подлётов угол установки стабилизатора довели до +6°. При разбеге отмечалась тряска стабилизатора и приборной доски, которая пропадала с отрывом самолёта от земли. Машина на разбеге начинала реагировать на отклонение рулей при скорости 50...60 км/ч. Скорость отрыва от земли составила порядка 120 км/ч.</w:t>
      </w:r>
    </w:p>
    <w:p w14:paraId="24D692B9" w14:textId="77777777" w:rsidR="007771E7" w:rsidRPr="00171131" w:rsidRDefault="007771E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Одновременно с наземной отработкой «Утки» в МАИ провели статические испытания второго экземпляра самолёта. Во время испытаний нагрузку доводили до эксплуатацион</w:t>
      </w:r>
      <w:r w:rsidRPr="00171131">
        <w:rPr>
          <w:rFonts w:ascii="Times New Roman" w:hAnsi="Times New Roman"/>
          <w:color w:val="000000" w:themeColor="text1"/>
          <w:sz w:val="16"/>
          <w:szCs w:val="16"/>
        </w:rPr>
        <w:softHyphen/>
        <w:t>ной, что соответствовало</w:t>
      </w:r>
      <w:r w:rsidRPr="00171131">
        <w:rPr>
          <w:rStyle w:val="aff6"/>
          <w:rFonts w:ascii="Times New Roman" w:eastAsia="Arial Narrow" w:hAnsi="Times New Roman" w:cs="Times New Roman"/>
          <w:i w:val="0"/>
          <w:color w:val="000000" w:themeColor="text1"/>
        </w:rPr>
        <w:t xml:space="preserve"> 67% от</w:t>
      </w:r>
      <w:r w:rsidRPr="00171131">
        <w:rPr>
          <w:rFonts w:ascii="Times New Roman" w:hAnsi="Times New Roman"/>
          <w:color w:val="000000" w:themeColor="text1"/>
          <w:sz w:val="16"/>
          <w:szCs w:val="16"/>
        </w:rPr>
        <w:t xml:space="preserve"> разрушающей (15848).</w:t>
      </w:r>
    </w:p>
    <w:p w14:paraId="56C787B1" w14:textId="77777777" w:rsidR="007771E7" w:rsidRPr="00171131" w:rsidRDefault="007771E7" w:rsidP="00171131">
      <w:pPr>
        <w:spacing w:after="0" w:line="240" w:lineRule="auto"/>
        <w:jc w:val="both"/>
        <w:rPr>
          <w:rFonts w:ascii="Times New Roman" w:hAnsi="Times New Roman"/>
          <w:color w:val="000000" w:themeColor="text1"/>
          <w:sz w:val="16"/>
          <w:szCs w:val="16"/>
        </w:rPr>
      </w:pPr>
    </w:p>
    <w:p w14:paraId="3FAD6BE4" w14:textId="77777777" w:rsidR="00590A64"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7B10D474" w14:textId="77777777" w:rsidR="00590A64" w:rsidRPr="00171131" w:rsidRDefault="00590A64"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FB3630C" w14:textId="77777777" w:rsidR="00590A64" w:rsidRPr="00171131" w:rsidRDefault="00590A64" w:rsidP="00171131">
      <w:pPr>
        <w:shd w:val="clear" w:color="auto" w:fill="FFFFFF"/>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начале августа 1945 Борисов и Ванников направили новое письмо, на этот раз его адресатом стал Л.П. Берия:</w:t>
      </w:r>
    </w:p>
    <w:p w14:paraId="2FEB9568" w14:textId="77777777" w:rsidR="00590A64" w:rsidRPr="00171131" w:rsidRDefault="00590A64" w:rsidP="00171131">
      <w:pPr>
        <w:shd w:val="clear" w:color="auto" w:fill="FFFFFF"/>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 «В соответствии с поручением ГОКО № 9514 от 12 июля 1945 г. “О восстановлении производства котлов для отопительных целей и о загрузке механических цехов завода им. Войкова Наркомбоеприпасов”, сообщаем, что в результате выезда на место установлено:</w:t>
      </w:r>
    </w:p>
    <w:p w14:paraId="7BCF8CA5" w14:textId="77777777" w:rsidR="00590A64" w:rsidRPr="00171131" w:rsidRDefault="00590A64" w:rsidP="00171131">
      <w:pPr>
        <w:shd w:val="clear" w:color="auto" w:fill="FFFFFF"/>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Завод № 557 НКБ (им. Войкова) был передан Наркомбоеприпасов в апреле 1942 г. для производства корпусов 76 мм снарядов из сталистого чугуна. При этом оборудование, требующееся для механической обработки частей </w:t>
      </w:r>
      <w:proofErr w:type="gramStart"/>
      <w:r w:rsidRPr="00171131">
        <w:rPr>
          <w:rFonts w:ascii="Times New Roman" w:hAnsi="Times New Roman"/>
          <w:color w:val="000000" w:themeColor="text1"/>
          <w:sz w:val="16"/>
          <w:szCs w:val="16"/>
        </w:rPr>
        <w:t>котлов</w:t>
      </w:r>
      <w:proofErr w:type="gramEnd"/>
      <w:r w:rsidRPr="00171131">
        <w:rPr>
          <w:rFonts w:ascii="Times New Roman" w:hAnsi="Times New Roman"/>
          <w:color w:val="000000" w:themeColor="text1"/>
          <w:sz w:val="16"/>
          <w:szCs w:val="16"/>
        </w:rPr>
        <w:t xml:space="preserve"> было передано тульскому заводу “Красный октябрь” НКПСМ.</w:t>
      </w:r>
    </w:p>
    <w:p w14:paraId="64539C49" w14:textId="77777777" w:rsidR="00590A64" w:rsidRPr="00171131" w:rsidRDefault="00590A64" w:rsidP="00171131">
      <w:pPr>
        <w:shd w:val="clear" w:color="auto" w:fill="FFFFFF"/>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течение военного периода завод № 557 НКБ (им. Войкова) полностью переоборудован для массового производства однотипных изделий. Из пяти, ранее действовавших литейных цехов, три заняты под механические цеха с большим количеством оборудования, с установкой транспортеров и организацией производства по поточному методу. Литейные цеха завода оснащены конвейерными установками для машинной формовки, механизированного приготовления и подачи земли и розлива чугуна.</w:t>
      </w:r>
    </w:p>
    <w:p w14:paraId="769F9095" w14:textId="77777777" w:rsidR="00590A64" w:rsidRPr="00171131" w:rsidRDefault="00590A64" w:rsidP="00171131">
      <w:pPr>
        <w:shd w:val="clear" w:color="auto" w:fill="FFFFFF"/>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результате этого совершенно изменился профиль завода им. Войкова.</w:t>
      </w:r>
    </w:p>
    <w:p w14:paraId="627A8BD4" w14:textId="77777777" w:rsidR="00590A64" w:rsidRPr="00171131" w:rsidRDefault="00590A64" w:rsidP="00171131">
      <w:pPr>
        <w:shd w:val="clear" w:color="auto" w:fill="FFFFFF"/>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Почти заново организованы инструментальный и ремонтный цехи, подготовлены кадры высококвалифицированных рабочих и ИТР.</w:t>
      </w:r>
    </w:p>
    <w:p w14:paraId="12532CD8" w14:textId="77777777" w:rsidR="00590A64" w:rsidRPr="00171131" w:rsidRDefault="00590A64" w:rsidP="00171131">
      <w:pPr>
        <w:shd w:val="clear" w:color="auto" w:fill="FFFFFF"/>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Восстановление на заводе им. Войкова НКБ производства котлов для отопительных систем, требующих больших формовочных площадей, считаем нерациональным, так как это потребует демонтажа конвейерных установок, необходимых для выпуска корпусов снарядов и радиаторов, ликвидации механических цехов, роспуска квалифицированных кадров ИТР и рабочих </w:t>
      </w:r>
      <w:proofErr w:type="gramStart"/>
      <w:r w:rsidRPr="00171131">
        <w:rPr>
          <w:rFonts w:ascii="Times New Roman" w:hAnsi="Times New Roman"/>
          <w:color w:val="000000" w:themeColor="text1"/>
          <w:sz w:val="16"/>
          <w:szCs w:val="16"/>
        </w:rPr>
        <w:t>и по существу</w:t>
      </w:r>
      <w:proofErr w:type="gramEnd"/>
      <w:r w:rsidRPr="00171131">
        <w:rPr>
          <w:rFonts w:ascii="Times New Roman" w:hAnsi="Times New Roman"/>
          <w:color w:val="000000" w:themeColor="text1"/>
          <w:sz w:val="16"/>
          <w:szCs w:val="16"/>
        </w:rPr>
        <w:t xml:space="preserve"> приведет к потере завода, располагающего крупными мобилизационными мощностями по массовому выпуску корпусов снарядов сталистого чугуна.</w:t>
      </w:r>
    </w:p>
    <w:p w14:paraId="1BEC125E" w14:textId="77777777" w:rsidR="00590A64" w:rsidRPr="00171131" w:rsidRDefault="00590A64" w:rsidP="00171131">
      <w:pPr>
        <w:shd w:val="clear" w:color="auto" w:fill="FFFFFF"/>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Учитывая, что постановлением ГОКО № 8804сс от 26.V-1945 г. все предприятия других наркоматов освобождены от производства корпусов 76мм снарядов, считаем необходимым завод № 557 сохранить как базу по производству корпусов 76мм снарядов из сталистого чугуна, радиаторов и деталей к ним.</w:t>
      </w:r>
    </w:p>
    <w:p w14:paraId="4A8966F5" w14:textId="77777777" w:rsidR="00590A64" w:rsidRPr="00171131" w:rsidRDefault="00590A64" w:rsidP="00171131">
      <w:pPr>
        <w:shd w:val="clear" w:color="auto" w:fill="FFFFFF"/>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Одновременно, в целях полной загрузки механических цехов и использования высококвалифицированных кадров завода, необходимо организовать во II полугодии 1945 г. на указанном заводе производство дизелей мощностью 80 л.с. для судостроительной промышленности. Проект постановления ГОКО по данному вопросу прилагаем» (15847).</w:t>
      </w:r>
    </w:p>
    <w:p w14:paraId="143F916F" w14:textId="77777777" w:rsidR="00590A64" w:rsidRPr="00171131" w:rsidRDefault="00590A64" w:rsidP="00171131">
      <w:pPr>
        <w:shd w:val="clear" w:color="auto" w:fill="FFFFFF"/>
        <w:spacing w:after="0" w:line="240" w:lineRule="auto"/>
        <w:jc w:val="both"/>
        <w:rPr>
          <w:rFonts w:ascii="Times New Roman" w:hAnsi="Times New Roman"/>
          <w:color w:val="000000" w:themeColor="text1"/>
          <w:sz w:val="16"/>
          <w:szCs w:val="16"/>
        </w:rPr>
      </w:pPr>
    </w:p>
    <w:p w14:paraId="65BB0D4A"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53F9B20A"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D3001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началу августа 1945 г. в состав ВВС Тихоокеанского флота входили три полка “пешек”: 33-й и 34-й бапы из 10-й пикирующей бомбардировочной авиадивизии, и сформированный в мае 1945 г. отдельный 55-й бап. С учетом резерва и учебных частей флот располагал 167 Пе-2. Эти самолеты вместе со штурмовиками Ил-2, бомбардировщиками Ил-4, А-20 и Ту-2 в течение пары недель легко добили оказавшуюся в зоне их досягаемости часть японского императорского флота, ослабленного англо-американцами в ходе многолетней войны (4476).</w:t>
      </w:r>
    </w:p>
    <w:p w14:paraId="25B74D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437DA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началу августа 1945 г. в состав ВВС Тихоокеанского флота входили три полка "пешек": 33-й и 34-й бапы из 10-й пикирующей бомбардировочной авиадивизии, и сформированный в мае 1945 г. отдельный 55-й бап. С учетом резерва и учебных частей флот располагал 167 Пе-2. Эти самолеты вместе со штурмовиками Ил-2, бомбардировщиками Ил-4, А-20 и Ту-2 приняли активное участие в последней стратегической операции Красной Армии во Второй мировой войне (12042).</w:t>
      </w:r>
    </w:p>
    <w:p w14:paraId="6DCEAFB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D36F3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началу августа 1945 наш Тихоокеанский флот представлял из себя довольно внушительную силу, но в его составе было мало крупных кораблей: два крейсера, лидер, 10 эсминцев, два миноносца и два монитора. Они практически не участвовали в боях, так что основной ударной силой ТОФа стали авиация, подводные лодки, эскортные, десантные и минно-тральные силы, а также торпедные катера. Последних насчитывалось (на момент окончания войны в Европе) 155 единиц разных типов. Несмотря на то, что в ходе войны часть “Гэ-пятых” перебросили на Запад, их все равно было больше двух третей - 116 (6002).</w:t>
      </w:r>
    </w:p>
    <w:p w14:paraId="30373C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21A0AEA"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4C21A739"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3819E05" w14:textId="77777777" w:rsidR="00201084" w:rsidRPr="00171131" w:rsidRDefault="0020108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начале августа 1945 «Метеоры» F.1 перехвати</w:t>
      </w:r>
      <w:r w:rsidRPr="00171131">
        <w:rPr>
          <w:rFonts w:ascii="Times New Roman" w:hAnsi="Times New Roman"/>
          <w:color w:val="000000" w:themeColor="text1"/>
          <w:sz w:val="16"/>
          <w:szCs w:val="16"/>
        </w:rPr>
        <w:softHyphen/>
        <w:t>ли и сбили два немецких самолёта-снаряда V-1 (все</w:t>
      </w:r>
      <w:r w:rsidRPr="00171131">
        <w:rPr>
          <w:rFonts w:ascii="Times New Roman" w:hAnsi="Times New Roman"/>
          <w:color w:val="000000" w:themeColor="text1"/>
          <w:sz w:val="16"/>
          <w:szCs w:val="16"/>
        </w:rPr>
        <w:softHyphen/>
        <w:t>го ими было сбито трина</w:t>
      </w:r>
      <w:r w:rsidRPr="00171131">
        <w:rPr>
          <w:rFonts w:ascii="Times New Roman" w:hAnsi="Times New Roman"/>
          <w:color w:val="000000" w:themeColor="text1"/>
          <w:sz w:val="16"/>
          <w:szCs w:val="16"/>
        </w:rPr>
        <w:softHyphen/>
        <w:t>дцать таких летательных аппаратов). Война моторов, как называли Вторую ми</w:t>
      </w:r>
      <w:r w:rsidRPr="00171131">
        <w:rPr>
          <w:rFonts w:ascii="Times New Roman" w:hAnsi="Times New Roman"/>
          <w:color w:val="000000" w:themeColor="text1"/>
          <w:sz w:val="16"/>
          <w:szCs w:val="16"/>
        </w:rPr>
        <w:softHyphen/>
        <w:t>ровую, приобретала черты противостояния высоких для своего времени техно</w:t>
      </w:r>
      <w:r w:rsidRPr="00171131">
        <w:rPr>
          <w:rFonts w:ascii="Times New Roman" w:hAnsi="Times New Roman"/>
          <w:color w:val="000000" w:themeColor="text1"/>
          <w:sz w:val="16"/>
          <w:szCs w:val="16"/>
        </w:rPr>
        <w:softHyphen/>
        <w:t>логий. Послевоенная моди</w:t>
      </w:r>
      <w:r w:rsidRPr="00171131">
        <w:rPr>
          <w:rFonts w:ascii="Times New Roman" w:hAnsi="Times New Roman"/>
          <w:color w:val="000000" w:themeColor="text1"/>
          <w:sz w:val="16"/>
          <w:szCs w:val="16"/>
        </w:rPr>
        <w:softHyphen/>
        <w:t>фикация «Метеора» — Е4 с двумя двигателями «Дер</w:t>
      </w:r>
      <w:r w:rsidRPr="00171131">
        <w:rPr>
          <w:rFonts w:ascii="Times New Roman" w:hAnsi="Times New Roman"/>
          <w:color w:val="000000" w:themeColor="text1"/>
          <w:sz w:val="16"/>
          <w:szCs w:val="16"/>
        </w:rPr>
        <w:softHyphen/>
        <w:t>вент» V — уже развивала скорость 940 км/ч (23379).</w:t>
      </w:r>
    </w:p>
    <w:p w14:paraId="3E97E774" w14:textId="77777777" w:rsidR="00201084" w:rsidRPr="00171131" w:rsidRDefault="00201084" w:rsidP="00171131">
      <w:pPr>
        <w:spacing w:after="0" w:line="240" w:lineRule="auto"/>
        <w:jc w:val="both"/>
        <w:rPr>
          <w:rFonts w:ascii="Times New Roman" w:hAnsi="Times New Roman"/>
          <w:color w:val="000000" w:themeColor="text1"/>
          <w:sz w:val="16"/>
          <w:szCs w:val="16"/>
        </w:rPr>
      </w:pPr>
    </w:p>
    <w:p w14:paraId="421904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начале августа 1945 г. компания «Каваниси» получила задание на разработку «опытного морского специального штурмового самолета Байка («Цветок сливы»)» (Иванов Ю.Г. Камикадзе: пилоты-смертники. Смоленск: Русич, 2001.). В передней части фюзеляжа этого самолета должен был размещаться 250-килограммовый заряд взрывчатого вещества.</w:t>
      </w:r>
    </w:p>
    <w:p w14:paraId="54E0F1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Конструкторы отказались от бронирования кабины пилота и жизненно важных узлов, но особое внимание было уделено обеспечению хорошего обзора для летчика во время пикирования. На самолете должен был устанавливаться ПуВРД Мару К-10.</w:t>
      </w:r>
    </w:p>
    <w:p w14:paraId="54A7CB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 проектировался для использования летчиками-камикадзе, поэтому шасси сбрасывалось сразу после старта. Также планировалось запускать самолет с помощью катапульты.</w:t>
      </w:r>
    </w:p>
    <w:p w14:paraId="442BBC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сентября 1945 г. должен был быть создан прототип самолета Байка для самоубийственных атак, а в декабре – развернуто его массовое серийное производство (11686).</w:t>
      </w:r>
    </w:p>
    <w:p w14:paraId="5CF4B4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A57258A" w14:textId="77777777" w:rsidR="00A762D8" w:rsidRPr="00171131" w:rsidRDefault="00A762D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начале августа 1945 служащий фирмы Douglas А. Смит (A. Smith) вернулся из командировки в Германию. То, что он привез, оказало серьезное влияние не только на программу D-588, но и на развитие всей скоростной авиации США. В его багаже находились микрофильмы немецких документов из научно-исследовательского центра DVL в Геттингене, где занимались исследованиями стреловидных крыльев. Руководство фирмы Douglas обратилось к военным и ученым из NACA с просьбой использовать немецкий опыт в программе D-588. Предложение было поддержано, и в программу исследований немедленно включили продувку моделей самолета со стреловидными крыльями и запланировали постройку экземпляра D-588 со стреловидным крылом. Этот самолет получил обозначение D-588-II, а уже разработанный проект стали называть D-588-I (22835).</w:t>
      </w:r>
    </w:p>
    <w:p w14:paraId="3C47E2F2" w14:textId="77777777" w:rsidR="00A762D8" w:rsidRPr="00171131" w:rsidRDefault="00A762D8" w:rsidP="00171131">
      <w:pPr>
        <w:spacing w:after="0" w:line="240" w:lineRule="auto"/>
        <w:jc w:val="both"/>
        <w:rPr>
          <w:rFonts w:ascii="Times New Roman" w:hAnsi="Times New Roman"/>
          <w:color w:val="000000" w:themeColor="text1"/>
          <w:sz w:val="16"/>
          <w:szCs w:val="16"/>
        </w:rPr>
      </w:pPr>
    </w:p>
    <w:p w14:paraId="32CF4FCF"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56357723"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C2869B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августа 1945 года П. Дементьев писал письмо N Н-32/3368 зам. командующего ВВС маршалу авиации Ворожейкину Г.А.</w:t>
      </w:r>
    </w:p>
    <w:p w14:paraId="156D19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комплектации личного оборудования экипажа вновь проектируемого самолета "Б-4" предусматривается:</w:t>
      </w:r>
    </w:p>
    <w:p w14:paraId="158A6D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комбинезоны специальные с </w:t>
      </w:r>
      <w:proofErr w:type="gramStart"/>
      <w:r w:rsidRPr="00171131">
        <w:rPr>
          <w:rFonts w:ascii="Times New Roman" w:hAnsi="Times New Roman"/>
          <w:color w:val="000000" w:themeColor="text1"/>
          <w:sz w:val="16"/>
          <w:szCs w:val="16"/>
        </w:rPr>
        <w:t>электро-обогревом</w:t>
      </w:r>
      <w:proofErr w:type="gramEnd"/>
      <w:r w:rsidRPr="00171131">
        <w:rPr>
          <w:rFonts w:ascii="Times New Roman" w:hAnsi="Times New Roman"/>
          <w:color w:val="000000" w:themeColor="text1"/>
          <w:sz w:val="16"/>
          <w:szCs w:val="16"/>
        </w:rPr>
        <w:t>;</w:t>
      </w:r>
    </w:p>
    <w:p w14:paraId="7A8489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парашюты плоские и спинные;</w:t>
      </w:r>
    </w:p>
    <w:p w14:paraId="4997AC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кольчуги стальные;</w:t>
      </w:r>
    </w:p>
    <w:p w14:paraId="5ACEF3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шлемы стальные специальные;</w:t>
      </w:r>
    </w:p>
    <w:p w14:paraId="506D9EB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 спасательные жилеты надувные с патроном жидкой углекислоты;</w:t>
      </w:r>
    </w:p>
    <w:p w14:paraId="186E35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е) противогазы облегченные;</w:t>
      </w:r>
    </w:p>
    <w:p w14:paraId="56FB25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 аптечки индивидуальные бортовые;</w:t>
      </w:r>
    </w:p>
    <w:p w14:paraId="7BCAB5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roofErr w:type="gramStart"/>
      <w:r w:rsidRPr="00171131">
        <w:rPr>
          <w:rFonts w:ascii="Times New Roman" w:hAnsi="Times New Roman"/>
          <w:color w:val="000000" w:themeColor="text1"/>
          <w:sz w:val="16"/>
          <w:szCs w:val="16"/>
        </w:rPr>
        <w:t>Кроме того</w:t>
      </w:r>
      <w:proofErr w:type="gramEnd"/>
      <w:r w:rsidRPr="00171131">
        <w:rPr>
          <w:rFonts w:ascii="Times New Roman" w:hAnsi="Times New Roman"/>
          <w:color w:val="000000" w:themeColor="text1"/>
          <w:sz w:val="16"/>
          <w:szCs w:val="16"/>
        </w:rPr>
        <w:t xml:space="preserve"> для специальных целей:</w:t>
      </w:r>
    </w:p>
    <w:p w14:paraId="2A9286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парашют специальный для аварийной станции;</w:t>
      </w:r>
    </w:p>
    <w:p w14:paraId="524A57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парашют для груза;</w:t>
      </w:r>
    </w:p>
    <w:p w14:paraId="08FBE7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аварийная аптечка;</w:t>
      </w:r>
    </w:p>
    <w:p w14:paraId="42E9DA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спасательная лодка надувная для экипажа;</w:t>
      </w:r>
    </w:p>
    <w:p w14:paraId="206E3A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спасательная лодка надувная для экипажа с комплектом такелажа;</w:t>
      </w:r>
    </w:p>
    <w:p w14:paraId="3FD2C0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специальные сигнальные дымообразующие шашки;</w:t>
      </w:r>
    </w:p>
    <w:p w14:paraId="1323B2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сигнальные пакеты для окраски воды и снега;</w:t>
      </w:r>
    </w:p>
    <w:p w14:paraId="5B887F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комплект рыболовных принадлежностей;</w:t>
      </w:r>
    </w:p>
    <w:p w14:paraId="1E7D7C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комплект термосов и бидонов для хранения воды и пищи;</w:t>
      </w:r>
    </w:p>
    <w:p w14:paraId="4F2199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бортовая аппаратура для переливания крови;</w:t>
      </w:r>
    </w:p>
    <w:p w14:paraId="57020C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центральная аптека бортовая.</w:t>
      </w:r>
    </w:p>
    <w:p w14:paraId="049D4D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Указанный перечень, как входящий в номенклатуру личного снаряжения экипажа, целесообразно предусматривать комплектованием непосредственно в частях ВВС.</w:t>
      </w:r>
    </w:p>
    <w:p w14:paraId="21B39F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Отработку технической документации и размещение этого снаряжения на заводах промышленности, прошу поручить ГУЗ ВВС, в ведении которого находится обеспечение этой материальной части (1879,213).</w:t>
      </w:r>
    </w:p>
    <w:p w14:paraId="02F587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05D30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августа 1945 возобновились заводские испытания Су-5, которые продолжались до 18 октября 1945. Полеты прекратили из-за выработки ресурса двигателем. К этому времени выполнили 42 полета (11 с включением ВДРК) и налетали 17:42 (10699).</w:t>
      </w:r>
    </w:p>
    <w:p w14:paraId="321DF5F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70C3F1" w14:textId="77777777" w:rsidR="001513CF" w:rsidRPr="00171131" w:rsidRDefault="001513CF" w:rsidP="00171131">
      <w:pPr>
        <w:pStyle w:val="ae"/>
        <w:shd w:val="clear" w:color="auto" w:fill="FFFFFF"/>
        <w:spacing w:before="0" w:after="0"/>
        <w:jc w:val="both"/>
        <w:rPr>
          <w:color w:val="000000" w:themeColor="text1"/>
          <w:sz w:val="16"/>
          <w:szCs w:val="16"/>
        </w:rPr>
      </w:pPr>
      <w:r w:rsidRPr="00171131">
        <w:rPr>
          <w:color w:val="000000" w:themeColor="text1"/>
          <w:sz w:val="16"/>
          <w:szCs w:val="16"/>
        </w:rPr>
        <w:t>7 августа 1945 были возобновлены летные испытания Су-5 и продол жались до 18 октября. Полеты вынуждены были прекратить из-за выработки ресурса двигателя. К этому времени были выполнены 42 полета. С включением ВРДК 11 полетов. 17 ч. 49 мин таким был общий налет (19586).</w:t>
      </w:r>
    </w:p>
    <w:p w14:paraId="7B19C086" w14:textId="77777777" w:rsidR="001513CF" w:rsidRPr="00171131" w:rsidRDefault="001513CF" w:rsidP="00171131">
      <w:pPr>
        <w:pStyle w:val="ae"/>
        <w:shd w:val="clear" w:color="auto" w:fill="FFFFFF"/>
        <w:spacing w:before="0" w:after="0"/>
        <w:jc w:val="both"/>
        <w:rPr>
          <w:color w:val="000000" w:themeColor="text1"/>
          <w:sz w:val="16"/>
          <w:szCs w:val="16"/>
        </w:rPr>
      </w:pPr>
    </w:p>
    <w:p w14:paraId="359724B4" w14:textId="77777777" w:rsidR="006C5EE1" w:rsidRPr="00171131" w:rsidRDefault="006C5E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августа 1945 г. возобновились заводские испытания Су-5 и продолжались до конца октября, прекратившись после выработки двига</w:t>
      </w:r>
      <w:r w:rsidRPr="00171131">
        <w:rPr>
          <w:rFonts w:ascii="Times New Roman" w:hAnsi="Times New Roman"/>
          <w:color w:val="000000" w:themeColor="text1"/>
          <w:sz w:val="16"/>
          <w:szCs w:val="16"/>
        </w:rPr>
        <w:softHyphen/>
        <w:t>телем ВК-107 назначенного ресурса. По программе заводских испытаний выпол</w:t>
      </w:r>
      <w:r w:rsidRPr="00171131">
        <w:rPr>
          <w:rFonts w:ascii="Times New Roman" w:hAnsi="Times New Roman"/>
          <w:color w:val="000000" w:themeColor="text1"/>
          <w:sz w:val="16"/>
          <w:szCs w:val="16"/>
        </w:rPr>
        <w:softHyphen/>
        <w:t>нили лишь 42 полета, из них 11 — с вклю</w:t>
      </w:r>
      <w:r w:rsidRPr="00171131">
        <w:rPr>
          <w:rFonts w:ascii="Times New Roman" w:hAnsi="Times New Roman"/>
          <w:color w:val="000000" w:themeColor="text1"/>
          <w:sz w:val="16"/>
          <w:szCs w:val="16"/>
        </w:rPr>
        <w:softHyphen/>
        <w:t>чением ВРДК. Общий налет составил 17 часов 49 минут (23462).</w:t>
      </w:r>
    </w:p>
    <w:p w14:paraId="0267D600" w14:textId="77777777" w:rsidR="006C5EE1" w:rsidRPr="00171131" w:rsidRDefault="006C5EE1" w:rsidP="00171131">
      <w:pPr>
        <w:spacing w:after="0" w:line="240" w:lineRule="auto"/>
        <w:jc w:val="both"/>
        <w:rPr>
          <w:rFonts w:ascii="Times New Roman" w:hAnsi="Times New Roman"/>
          <w:color w:val="000000" w:themeColor="text1"/>
          <w:sz w:val="16"/>
          <w:szCs w:val="16"/>
        </w:rPr>
      </w:pPr>
    </w:p>
    <w:p w14:paraId="59E5C405" w14:textId="77777777" w:rsidR="00C038F8" w:rsidRPr="00876437" w:rsidRDefault="00C038F8" w:rsidP="00C038F8">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7 августа 1945 г. летные испытания Су-5 были возобновлены и продол</w:t>
      </w:r>
      <w:r w:rsidRPr="00876437">
        <w:rPr>
          <w:rFonts w:ascii="Times New Roman" w:hAnsi="Times New Roman"/>
          <w:color w:val="0070C0"/>
          <w:sz w:val="16"/>
          <w:szCs w:val="16"/>
        </w:rPr>
        <w:softHyphen/>
        <w:t>жались до 18 октября. Полеты вынуждены были прекратить из-за выработки ресурса двигателя. К этому времени были выполнены 42 полета. С включением ВРДК 11 полетов. 17 ч. 49 мин таким был общий налет (24920).</w:t>
      </w:r>
    </w:p>
    <w:p w14:paraId="5E9DD4D9" w14:textId="77777777" w:rsidR="00C038F8" w:rsidRPr="00876437" w:rsidRDefault="00C038F8" w:rsidP="00C038F8">
      <w:pPr>
        <w:spacing w:after="0" w:line="240" w:lineRule="auto"/>
        <w:jc w:val="both"/>
        <w:rPr>
          <w:rFonts w:ascii="Times New Roman" w:hAnsi="Times New Roman"/>
          <w:color w:val="0070C0"/>
          <w:sz w:val="16"/>
          <w:szCs w:val="16"/>
        </w:rPr>
      </w:pPr>
    </w:p>
    <w:p w14:paraId="67FB6B49" w14:textId="77777777" w:rsidR="00C038F8" w:rsidRPr="00876437" w:rsidRDefault="00C038F8" w:rsidP="00C038F8">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7 августа 1945 г., после того как 7 июля 1945 г. получили новый двигатель ВК-107А для Су-5, а 2 августа - доработанный компрессор ВРДК, возобновились заводские испытания и продолжались до 18 октября.</w:t>
      </w:r>
    </w:p>
    <w:p w14:paraId="334FC349" w14:textId="77777777" w:rsidR="00C038F8" w:rsidRPr="00876437" w:rsidRDefault="00C038F8" w:rsidP="00C038F8">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lastRenderedPageBreak/>
        <w:t>Полеты прекратили из-за выработки двигателем своего ресурса. К этому времени по программе заводских испытаний были выполнены 42 полета, из них с включением ВРДК — 11. Общий налет составил 17 ч. 50 мин. Результаты, полученные в ходе заводских испытаний, были неутешительны. Расчетные летные характеристики не были получены. В частности, не была достигнута предполагаемая максимальная скорость. Выяснить причину недонабора скорости на испытаниях выявить не удалось (25240).</w:t>
      </w:r>
    </w:p>
    <w:p w14:paraId="1603935A" w14:textId="77777777" w:rsidR="00C038F8" w:rsidRPr="00876437" w:rsidRDefault="00C038F8" w:rsidP="00C038F8">
      <w:pPr>
        <w:spacing w:after="0" w:line="240" w:lineRule="auto"/>
        <w:jc w:val="both"/>
        <w:rPr>
          <w:rFonts w:ascii="Times New Roman" w:hAnsi="Times New Roman"/>
          <w:color w:val="0070C0"/>
          <w:sz w:val="16"/>
          <w:szCs w:val="16"/>
        </w:rPr>
      </w:pPr>
    </w:p>
    <w:p w14:paraId="25FBDBED"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4A30E7B1"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1354DE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августа 1945 г. из ОБЪЯСНИТЕЛЬНОЙ ЗАПИСКИ ДИРЕКТОРА И НАЧАЛЬНИКА ПЭО ЗАВОДА № 65 «О ДЕЯТЕЛЬНОСТИ ЗАВОДА ЗА ПЕРИОД ВОЙНЫ 1941-1945 гг.»</w:t>
      </w:r>
    </w:p>
    <w:p w14:paraId="04FAD0F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Завод № 65 до войны был расположен в г. Таганроге. В октябре 1941 г. завод был эвакуирован из Таганрога в основном в г. Новосибирск. При эвакуации было отправлено оборудования: металлорежущего - 2 874 единицы и </w:t>
      </w:r>
      <w:proofErr w:type="gramStart"/>
      <w:r w:rsidRPr="00171131">
        <w:rPr>
          <w:rFonts w:ascii="Times New Roman" w:hAnsi="Times New Roman"/>
          <w:color w:val="000000" w:themeColor="text1"/>
          <w:sz w:val="16"/>
          <w:szCs w:val="16"/>
        </w:rPr>
        <w:t>кузнечно-прессового</w:t>
      </w:r>
      <w:proofErr w:type="gramEnd"/>
      <w:r w:rsidRPr="00171131">
        <w:rPr>
          <w:rFonts w:ascii="Times New Roman" w:hAnsi="Times New Roman"/>
          <w:color w:val="000000" w:themeColor="text1"/>
          <w:sz w:val="16"/>
          <w:szCs w:val="16"/>
        </w:rPr>
        <w:t xml:space="preserve"> - 146 единиц. Из этого количества в Новосибирск прибыло: металлорежущего оборудования — 1 324 единицы и </w:t>
      </w:r>
      <w:proofErr w:type="gramStart"/>
      <w:r w:rsidRPr="00171131">
        <w:rPr>
          <w:rFonts w:ascii="Times New Roman" w:hAnsi="Times New Roman"/>
          <w:color w:val="000000" w:themeColor="text1"/>
          <w:sz w:val="16"/>
          <w:szCs w:val="16"/>
        </w:rPr>
        <w:t>кузнечно-прессового</w:t>
      </w:r>
      <w:proofErr w:type="gramEnd"/>
      <w:r w:rsidRPr="00171131">
        <w:rPr>
          <w:rFonts w:ascii="Times New Roman" w:hAnsi="Times New Roman"/>
          <w:color w:val="000000" w:themeColor="text1"/>
          <w:sz w:val="16"/>
          <w:szCs w:val="16"/>
        </w:rPr>
        <w:t xml:space="preserve"> - 56 единиц. Остальное оборудование попало в г. Тюмень, Баку и другие города... На базе поступившего по эвакуации оборудования и был развернут завод на площадке комбината № 179. До полной его мощности было получено от комбината № 179 оборудование ремонтно-механического цеха в количестве 77 единиц, </w:t>
      </w:r>
      <w:proofErr w:type="gramStart"/>
      <w:r w:rsidRPr="00171131">
        <w:rPr>
          <w:rFonts w:ascii="Times New Roman" w:hAnsi="Times New Roman"/>
          <w:color w:val="000000" w:themeColor="text1"/>
          <w:sz w:val="16"/>
          <w:szCs w:val="16"/>
        </w:rPr>
        <w:t>кузнечно-прессового</w:t>
      </w:r>
      <w:proofErr w:type="gramEnd"/>
      <w:r w:rsidRPr="00171131">
        <w:rPr>
          <w:rFonts w:ascii="Times New Roman" w:hAnsi="Times New Roman"/>
          <w:color w:val="000000" w:themeColor="text1"/>
          <w:sz w:val="16"/>
          <w:szCs w:val="16"/>
        </w:rPr>
        <w:t xml:space="preserve"> и металлообрабатывающего оборудования -55 единиц, деревообделочного цеха - 52 единицы. К концу войны завод располагал следующим оборудованием: металлообрабатывающее — 1 468 ед., </w:t>
      </w:r>
      <w:proofErr w:type="gramStart"/>
      <w:r w:rsidRPr="00171131">
        <w:rPr>
          <w:rFonts w:ascii="Times New Roman" w:hAnsi="Times New Roman"/>
          <w:color w:val="000000" w:themeColor="text1"/>
          <w:sz w:val="16"/>
          <w:szCs w:val="16"/>
        </w:rPr>
        <w:t>кузнечно-прессовое</w:t>
      </w:r>
      <w:proofErr w:type="gramEnd"/>
      <w:r w:rsidRPr="00171131">
        <w:rPr>
          <w:rFonts w:ascii="Times New Roman" w:hAnsi="Times New Roman"/>
          <w:color w:val="000000" w:themeColor="text1"/>
          <w:sz w:val="16"/>
          <w:szCs w:val="16"/>
        </w:rPr>
        <w:t xml:space="preserve"> - 37 ед., деревообрабатывающее -43 ед., лабораторное - 16 ед., всего — 1 564 единицы. За время войны завод выпускал следующую продукцию: 45 мм снаряд трассирующий, 45 мм снаряд трассирующий морской, индекс т-5, 76 мм бронебойный снаряд, 120 мм сухопутную мину 3 чертежей, 122 мм осколочно-фугасный снаряд, 122 мм бронебойный снаряд, 122 мм бронебойный снаряд, 82 мм реактивный снаряд, индекс М-8, 132 мм реактивный снаряд, индекс М-13, 132 мм реактивный снаряд улучшенного качества, индекс М-13УК, деталь № 7 82 мм реактивного снаряда, деталь № 25 132 мм реактивного снаряда. Кроме того, в I квартале 1944 г. было преступлено к переходу на производство 122 мм ОФС. Когда уже часть оборудования была перепланирована и перемонтирована, были отработаны техпроцессы обжима, было получено в конце февраля указание на переход на новый чертеж № 2-122 этого изделия. После спуска в цехе техпроцесса по этому чертежу снова было получено указание о развертывании производства 122 мм бронебойных снарядов. Таким образом, в течение одного квартала 1944 г. заводу пришлось перестраивать три раза по одному из четырех изделий свое производство. В 1945 году было получено указание о свертывании производства 45 мм трассирующих морских снарядов и развертывании на его базе 100 мм осколочных снарядов. Также после проведения всех подготовительных и пробных работ это изделие было снято. Как видно из указанного, завод в течение всего периода войны занимался освоением новой и сложной продукции, что не могло не отразиться на выпуске продукции. Освоение проводилось в сравнительно короткие сроки. Так, например, освоение сложного изделия М-13 осуществлено в 3,5 месяца (по основным деталям), 122 мм бронебойных снарядов — в 40-дневный срок. И это при ощущавшейся все время нехватке рабочей силы. При общей оценке работы завода в период войны следует сказать, что 1942 год был годом налаживания производства и освоения имевшихся мощностей. 1943 год являлся годом усовершенствования всего производства, повышения производственной мощности, рационализации, механизации и освоения новых сложных изделий. Проведенная в 1943 году колоссальная работа прямо отразилась на работе в 1944 году. Как видно из статистических данных, выпуск продукции возрос, себестоимость снизилась, а также улучшились значительно и другие показатели. Помимо трудностей, вызванных частой заменой одних изделий другими, завод сильно ощущал недостаток рабочей силы. Наряду с основными кадровыми рабочими на заводе работали: заключенные СибЛАГа НКВД, ученики ФЗО и РУ, административно-ссыльные (кулаки) из Нарыма, мобилизованные и эвакуированные из немецких районов, освобожденные из тюрем и лагерей, военнопленные немцы. Этот контингент рабочих, часто меняющийся и не заинтересованный в работе, конечно, не мог давать той выработки, которую давали кадровые рабочие. А условия режима их содержания и использования также не благоприятствовали этому. Также на протяжении всей войны были перебои с поступлениями от поставщиков металла, дощечки, твердых сплавов, инструментальных сталей и других материалов. Также не в срок и в неполном количестве поступали от заводов-смежников полуфабрикаты. Неблагоприятно отражалось на работе завода отсутствие складских помещений, разгрузочных площадок и ж/д подъездных путей.</w:t>
      </w:r>
    </w:p>
    <w:p w14:paraId="252F6E1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завода № 65 [Шнейдер]</w:t>
      </w:r>
    </w:p>
    <w:p w14:paraId="279F6AC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ПЭО</w:t>
      </w:r>
    </w:p>
    <w:p w14:paraId="29D143B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ГАНО. Ф. П-22. Оп. 3. Д. 1772. Л. 99-99об. Рукописный подлинник (12194).</w:t>
      </w:r>
    </w:p>
    <w:p w14:paraId="5C20A0DF"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6AC864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августа 1945 вышло Распоряжение ГКО№ 9804. Об изыскательских работах в районе предполагаемого сооружения гидроэлектростанции на Волге от Рыбинской ГЭС до Горького. РГАНИР, Фонд ГКО, д. 456, лл. 1 (11012).</w:t>
      </w:r>
    </w:p>
    <w:p w14:paraId="24C371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8E69C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августа 1945 вышло Распоряжение ГКО № 9805. О поставке сланца с комбината "Эстонсланец" для электростанций Эстонэнерго НКЭС в Ш кв. 1945 г. РГАНИР, Фонд ГКО, д. 456, лл. 2 (11012).</w:t>
      </w:r>
    </w:p>
    <w:p w14:paraId="4214D2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3E48F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августа 1945 вышло Распоряжение ГКО № 9806. О поставке мазута Бондюжскому и Кинешемскому заводам НКХП. РГАНИР, Фонд ГКО, д. 456, лл. 3 (11012).</w:t>
      </w:r>
    </w:p>
    <w:p w14:paraId="626A6C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7D118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августа 1945 вышло Распоряжение ГКО № 9807. О производстве фитингов на заводе № 48 НКБ. РГАНИР, Фонд ГКО, д. 456, лл. 4 (11012).</w:t>
      </w:r>
    </w:p>
    <w:p w14:paraId="1B979B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23864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августа 1945 вышло Постановление ГКО № 9808 О выпуске 35 САУ ИСУ-152 на Кировском заводе в Ленинграде вместо танков ИС-2. РГАНИР, Фонд ГКО, д. 456, лл. 5 (11012).</w:t>
      </w:r>
    </w:p>
    <w:p w14:paraId="687BB1A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C5BBF0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августа 1945 вышло Распоряжение ГКО № 9809. О производстве магазинов к пистолетам-пулеметам Шпагина (ППШ). РГАНИР, Фонд ГКО, д. 456, лл. 6-7 (11012).</w:t>
      </w:r>
    </w:p>
    <w:p w14:paraId="16BBEA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22989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августа 1945 вышло Распоряжение ГКО № 9810. Об обеспечении топливом завода № 367 НКВ на зимний период 1945-1946 годов. РГАНИР, Фонд ГКО, д. 456, лл. 8-9 (11012).</w:t>
      </w:r>
    </w:p>
    <w:p w14:paraId="4E9118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F758A6C"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4B4C1AAA"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1A7C5E6" w14:textId="77777777" w:rsidR="00FF1197" w:rsidRPr="00171131" w:rsidRDefault="00FF119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августа в 1945 году советские войска на Дальнем Востоке получают директиву Ставки Веpховного Главнокомандования о начале боевых действий против Японии с 9 августа 1945 (14976).</w:t>
      </w:r>
    </w:p>
    <w:p w14:paraId="5C5FCFBC" w14:textId="77777777" w:rsidR="00FF1197" w:rsidRPr="00171131" w:rsidRDefault="00FF1197" w:rsidP="00171131">
      <w:pPr>
        <w:spacing w:after="0" w:line="240" w:lineRule="auto"/>
        <w:jc w:val="both"/>
        <w:rPr>
          <w:rFonts w:ascii="Times New Roman" w:hAnsi="Times New Roman"/>
          <w:color w:val="000000" w:themeColor="text1"/>
          <w:sz w:val="16"/>
          <w:szCs w:val="16"/>
        </w:rPr>
      </w:pPr>
    </w:p>
    <w:p w14:paraId="62B14E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августа 1945 2 самолета ВВС США в районе острова Камень Гаврюшкин на Камчатке обстреляли 2 советских пограничных катера, убив 8 и ранив 14 чел. Вообще с мая по сентябрь 1945 было зафиксировано 27 случаев подобных с участием 86 самолетов различных типов и прежде всего В-24 и В-25 (3021).</w:t>
      </w:r>
    </w:p>
    <w:p w14:paraId="471FE0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CF08D16"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23614B47"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691A4CE" w14:textId="77777777" w:rsidR="00FF1197" w:rsidRPr="00171131" w:rsidRDefault="00FF1197"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августа 1945 состоялся первый полет японского реактивного Кикка (318,232).</w:t>
      </w:r>
    </w:p>
    <w:p w14:paraId="7C6C4DA5" w14:textId="77777777" w:rsidR="00FF1197" w:rsidRPr="00171131" w:rsidRDefault="00FF1197" w:rsidP="00171131">
      <w:pPr>
        <w:autoSpaceDE w:val="0"/>
        <w:autoSpaceDN w:val="0"/>
        <w:adjustRightInd w:val="0"/>
        <w:spacing w:after="0" w:line="240" w:lineRule="auto"/>
        <w:jc w:val="both"/>
        <w:rPr>
          <w:rFonts w:ascii="Times New Roman" w:hAnsi="Times New Roman"/>
          <w:color w:val="000000" w:themeColor="text1"/>
          <w:sz w:val="16"/>
          <w:szCs w:val="16"/>
        </w:rPr>
      </w:pPr>
    </w:p>
    <w:p w14:paraId="61EBB8D6" w14:textId="77777777" w:rsidR="00FF1197" w:rsidRPr="00171131" w:rsidRDefault="00FF119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7 августа в 1945 году первый полет самолета </w:t>
      </w:r>
      <w:hyperlink r:id="rId45" w:tgtFrame="_blank" w:history="1">
        <w:r w:rsidRPr="00171131">
          <w:rPr>
            <w:rFonts w:ascii="Times New Roman" w:hAnsi="Times New Roman"/>
            <w:color w:val="000000" w:themeColor="text1"/>
            <w:sz w:val="16"/>
            <w:szCs w:val="16"/>
          </w:rPr>
          <w:t xml:space="preserve">«Накадзима J8N1» «Кикка» </w:t>
        </w:r>
      </w:hyperlink>
      <w:r w:rsidRPr="00171131">
        <w:rPr>
          <w:rFonts w:ascii="Times New Roman" w:hAnsi="Times New Roman"/>
          <w:color w:val="000000" w:themeColor="text1"/>
          <w:sz w:val="16"/>
          <w:szCs w:val="16"/>
        </w:rPr>
        <w:t xml:space="preserve">(«Nakajima» «J8N1» "Kikka", по-японски «священный цветок») - единственного истребителя с силовой установкой из турбореактивных двигателей, построенных в Японии во время второй мировой войны. Есть прочтение </w:t>
      </w:r>
      <w:hyperlink r:id="rId46" w:tgtFrame="_blank" w:history="1">
        <w:r w:rsidRPr="00171131">
          <w:rPr>
            <w:rFonts w:ascii="Times New Roman" w:hAnsi="Times New Roman"/>
            <w:color w:val="000000" w:themeColor="text1"/>
            <w:sz w:val="16"/>
            <w:szCs w:val="16"/>
          </w:rPr>
          <w:t xml:space="preserve">«Накадзима» «J8N1» "Кикка" или "Кикки". </w:t>
        </w:r>
      </w:hyperlink>
      <w:r w:rsidRPr="00171131">
        <w:rPr>
          <w:rFonts w:ascii="Times New Roman" w:hAnsi="Times New Roman"/>
          <w:color w:val="000000" w:themeColor="text1"/>
          <w:sz w:val="16"/>
          <w:szCs w:val="16"/>
        </w:rPr>
        <w:t>Самолет "Кикка" проектировался фирмой "Накадзима" в сотрудничестве с авиационным научно-исследовательским институтом ВМС. на базе реактивного самолета Me.262. В 1944 году с разрешения рейхсмаршала авиации Германии Германа Геринга в Японию были переданы данные по реактивному истребителю «Me.262A-1» «Schwalbe». Постройка первого из двух опытных образцов была окончена 25 июня 1945 года. Первый полет на этом самолете был совершен 7 августа 1945 года летчиком-испытателем капитан-лейтенантом Такаока с авиабазы ВМС Кисадзуру. Этот полет, продолжавшийся 11 мин., был успешным, однако вовремя второго полета (11 августа) самолет был разрушен. Второй опытный образец был построен, однако в полете не испытывался. Позднее он был вывезен в США. В феврале 1945 года был сдан заказ на серийное производство самолета "Кикка". Было запланировано в период июль-сентябрь 1945 года построить 94 самолета. Однако повреждение заводов при бомбардировках и отсутствие материалов не позволили выпустить ни одного самолета.Самолет "Кикка" имел два турбореактивных двигателя «Ne-20» с тягой 478 кг. Максимальная расчетная скорость самолета составляла 675 км/час на высоте 6000 м; дальность полета была равна 550 км. Самолет имел взлетный вес 3550 кг (пустой весил 2300 кг). Размеры самолета: размах крыла 9,65 м, длина 9,25 м, площадь крыла 13,2 м2 (14976).</w:t>
      </w:r>
    </w:p>
    <w:p w14:paraId="2B1EDA5C" w14:textId="77777777" w:rsidR="00FF1197" w:rsidRPr="00171131" w:rsidRDefault="00FF1197" w:rsidP="00171131">
      <w:pPr>
        <w:spacing w:after="0" w:line="240" w:lineRule="auto"/>
        <w:jc w:val="both"/>
        <w:rPr>
          <w:rFonts w:ascii="Times New Roman" w:hAnsi="Times New Roman"/>
          <w:color w:val="000000" w:themeColor="text1"/>
          <w:sz w:val="16"/>
          <w:szCs w:val="16"/>
        </w:rPr>
      </w:pPr>
    </w:p>
    <w:p w14:paraId="11E95FF2" w14:textId="77777777" w:rsidR="00A762D8" w:rsidRPr="00171131" w:rsidRDefault="00A762D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августа 1945 первый полет Накадзима Кикка («Цветок апельсина») (20371).</w:t>
      </w:r>
    </w:p>
    <w:p w14:paraId="41127778" w14:textId="77777777" w:rsidR="00A762D8" w:rsidRPr="00171131" w:rsidRDefault="00A762D8" w:rsidP="00171131">
      <w:pPr>
        <w:spacing w:after="0" w:line="240" w:lineRule="auto"/>
        <w:jc w:val="both"/>
        <w:rPr>
          <w:rFonts w:ascii="Times New Roman" w:hAnsi="Times New Roman"/>
          <w:color w:val="000000" w:themeColor="text1"/>
          <w:sz w:val="16"/>
          <w:szCs w:val="16"/>
        </w:rPr>
      </w:pPr>
    </w:p>
    <w:p w14:paraId="4040D3AA" w14:textId="77777777" w:rsidR="00C038F8" w:rsidRPr="00876437" w:rsidRDefault="00C038F8" w:rsidP="00C038F8">
      <w:pPr>
        <w:spacing w:after="0" w:line="240" w:lineRule="auto"/>
        <w:jc w:val="both"/>
        <w:rPr>
          <w:rFonts w:ascii="Times New Roman" w:hAnsi="Times New Roman"/>
          <w:color w:val="0070C0"/>
          <w:sz w:val="16"/>
          <w:szCs w:val="16"/>
        </w:rPr>
      </w:pPr>
      <w:r w:rsidRPr="00876437">
        <w:rPr>
          <w:rStyle w:val="70"/>
          <w:rFonts w:ascii="Times New Roman" w:cs="Times New Roman"/>
          <w:color w:val="0070C0"/>
          <w:spacing w:val="0"/>
          <w:sz w:val="16"/>
          <w:szCs w:val="16"/>
        </w:rPr>
        <w:lastRenderedPageBreak/>
        <w:t xml:space="preserve">7 августа 1945 года состоялся первый полет </w:t>
      </w:r>
      <w:r w:rsidRPr="00876437">
        <w:rPr>
          <w:rStyle w:val="70"/>
          <w:rFonts w:ascii="Times New Roman" w:cs="Times New Roman"/>
          <w:color w:val="0070C0"/>
          <w:spacing w:val="0"/>
          <w:sz w:val="16"/>
          <w:szCs w:val="16"/>
          <w:lang w:val="en-US"/>
        </w:rPr>
        <w:t>J</w:t>
      </w:r>
      <w:r w:rsidRPr="00876437">
        <w:rPr>
          <w:rStyle w:val="70"/>
          <w:rFonts w:ascii="Times New Roman" w:cs="Times New Roman"/>
          <w:color w:val="0070C0"/>
          <w:spacing w:val="0"/>
          <w:sz w:val="16"/>
          <w:szCs w:val="16"/>
        </w:rPr>
        <w:t>8</w:t>
      </w:r>
      <w:r w:rsidRPr="00876437">
        <w:rPr>
          <w:rStyle w:val="70"/>
          <w:rFonts w:ascii="Times New Roman" w:cs="Times New Roman"/>
          <w:color w:val="0070C0"/>
          <w:spacing w:val="0"/>
          <w:sz w:val="16"/>
          <w:szCs w:val="16"/>
          <w:lang w:val="en-US"/>
        </w:rPr>
        <w:t>N</w:t>
      </w:r>
      <w:r w:rsidRPr="00876437">
        <w:rPr>
          <w:rStyle w:val="70"/>
          <w:rFonts w:ascii="Times New Roman" w:cs="Times New Roman"/>
          <w:color w:val="0070C0"/>
          <w:spacing w:val="0"/>
          <w:sz w:val="16"/>
          <w:szCs w:val="16"/>
        </w:rPr>
        <w:t xml:space="preserve"> 1 - японского реактивного истребителя «Кикка». Летные </w:t>
      </w:r>
      <w:r w:rsidRPr="00876437">
        <w:rPr>
          <w:rStyle w:val="70"/>
          <w:rFonts w:ascii="Times New Roman" w:eastAsia="Courier New" w:cs="Times New Roman"/>
          <w:color w:val="0070C0"/>
          <w:spacing w:val="0"/>
          <w:sz w:val="16"/>
          <w:szCs w:val="16"/>
        </w:rPr>
        <w:t>х</w:t>
      </w:r>
      <w:r w:rsidRPr="00876437">
        <w:rPr>
          <w:rStyle w:val="70"/>
          <w:rFonts w:ascii="Times New Roman" w:cs="Times New Roman"/>
          <w:color w:val="0070C0"/>
          <w:spacing w:val="0"/>
          <w:sz w:val="16"/>
          <w:szCs w:val="16"/>
        </w:rPr>
        <w:t>ара</w:t>
      </w:r>
      <w:r w:rsidRPr="00876437">
        <w:rPr>
          <w:rStyle w:val="70"/>
          <w:rFonts w:ascii="Times New Roman" w:eastAsia="Courier New" w:cs="Times New Roman"/>
          <w:color w:val="0070C0"/>
          <w:spacing w:val="0"/>
          <w:sz w:val="16"/>
          <w:szCs w:val="16"/>
        </w:rPr>
        <w:t>кт</w:t>
      </w:r>
      <w:r w:rsidRPr="00876437">
        <w:rPr>
          <w:rStyle w:val="70"/>
          <w:rFonts w:ascii="Times New Roman" w:cs="Times New Roman"/>
          <w:color w:val="0070C0"/>
          <w:spacing w:val="0"/>
          <w:sz w:val="16"/>
          <w:szCs w:val="16"/>
        </w:rPr>
        <w:t>ерис</w:t>
      </w:r>
      <w:r w:rsidRPr="00876437">
        <w:rPr>
          <w:rStyle w:val="70"/>
          <w:rFonts w:ascii="Times New Roman" w:eastAsia="Courier New" w:cs="Times New Roman"/>
          <w:color w:val="0070C0"/>
          <w:spacing w:val="0"/>
          <w:sz w:val="16"/>
          <w:szCs w:val="16"/>
        </w:rPr>
        <w:t>т</w:t>
      </w:r>
      <w:r w:rsidRPr="00876437">
        <w:rPr>
          <w:rStyle w:val="70"/>
          <w:rFonts w:ascii="Times New Roman" w:cs="Times New Roman"/>
          <w:color w:val="0070C0"/>
          <w:spacing w:val="0"/>
          <w:sz w:val="16"/>
          <w:szCs w:val="16"/>
        </w:rPr>
        <w:t xml:space="preserve">ики самолета определить не </w:t>
      </w:r>
      <w:r w:rsidRPr="00876437">
        <w:rPr>
          <w:rStyle w:val="70"/>
          <w:rFonts w:ascii="Times New Roman" w:eastAsia="Courier New" w:cs="Times New Roman"/>
          <w:color w:val="0070C0"/>
          <w:spacing w:val="0"/>
          <w:sz w:val="16"/>
          <w:szCs w:val="16"/>
        </w:rPr>
        <w:t>у</w:t>
      </w:r>
      <w:r w:rsidRPr="00876437">
        <w:rPr>
          <w:rStyle w:val="70"/>
          <w:rFonts w:ascii="Times New Roman" w:cs="Times New Roman"/>
          <w:color w:val="0070C0"/>
          <w:spacing w:val="0"/>
          <w:sz w:val="16"/>
          <w:szCs w:val="16"/>
        </w:rPr>
        <w:t xml:space="preserve">далось, поскольку </w:t>
      </w:r>
      <w:r w:rsidRPr="00876437">
        <w:rPr>
          <w:rStyle w:val="70"/>
          <w:rFonts w:ascii="Times New Roman" w:cs="Times New Roman"/>
          <w:color w:val="0070C0"/>
          <w:spacing w:val="0"/>
          <w:sz w:val="16"/>
          <w:szCs w:val="16"/>
          <w:lang w:val="en-US"/>
        </w:rPr>
        <w:t>J</w:t>
      </w:r>
      <w:r w:rsidRPr="00876437">
        <w:rPr>
          <w:rStyle w:val="70"/>
          <w:rFonts w:ascii="Times New Roman" w:cs="Times New Roman"/>
          <w:color w:val="0070C0"/>
          <w:spacing w:val="0"/>
          <w:sz w:val="16"/>
          <w:szCs w:val="16"/>
        </w:rPr>
        <w:t>8</w:t>
      </w:r>
      <w:r w:rsidRPr="00876437">
        <w:rPr>
          <w:rStyle w:val="70"/>
          <w:rFonts w:ascii="Times New Roman" w:cs="Times New Roman"/>
          <w:color w:val="0070C0"/>
          <w:spacing w:val="0"/>
          <w:sz w:val="16"/>
          <w:szCs w:val="16"/>
          <w:lang w:val="en-US"/>
        </w:rPr>
        <w:t>N</w:t>
      </w:r>
      <w:r w:rsidRPr="00876437">
        <w:rPr>
          <w:rStyle w:val="70"/>
          <w:rFonts w:ascii="Times New Roman" w:cs="Times New Roman"/>
          <w:color w:val="0070C0"/>
          <w:spacing w:val="0"/>
          <w:sz w:val="16"/>
          <w:szCs w:val="16"/>
        </w:rPr>
        <w:t xml:space="preserve"> 1 был потерян во втором поле</w:t>
      </w:r>
      <w:r w:rsidRPr="00876437">
        <w:rPr>
          <w:rStyle w:val="70"/>
          <w:rFonts w:ascii="Times New Roman" w:eastAsia="Courier New" w:cs="Times New Roman"/>
          <w:color w:val="0070C0"/>
          <w:spacing w:val="0"/>
          <w:sz w:val="16"/>
          <w:szCs w:val="16"/>
        </w:rPr>
        <w:t>т</w:t>
      </w:r>
      <w:r w:rsidRPr="00876437">
        <w:rPr>
          <w:rStyle w:val="70"/>
          <w:rFonts w:ascii="Times New Roman" w:cs="Times New Roman"/>
          <w:color w:val="0070C0"/>
          <w:spacing w:val="0"/>
          <w:sz w:val="16"/>
          <w:szCs w:val="16"/>
        </w:rPr>
        <w:t>е, а до испытаний второго построенного экземпляра дело не дошло</w:t>
      </w:r>
      <w:proofErr w:type="gramStart"/>
      <w:r w:rsidRPr="00876437">
        <w:rPr>
          <w:rStyle w:val="70"/>
          <w:rFonts w:ascii="Times New Roman" w:cs="Times New Roman"/>
          <w:color w:val="0070C0"/>
          <w:spacing w:val="0"/>
          <w:sz w:val="16"/>
          <w:szCs w:val="16"/>
        </w:rPr>
        <w:t>.</w:t>
      </w:r>
      <w:proofErr w:type="gramEnd"/>
      <w:r w:rsidRPr="00876437">
        <w:rPr>
          <w:rStyle w:val="70"/>
          <w:rFonts w:ascii="Times New Roman" w:cs="Times New Roman"/>
          <w:color w:val="0070C0"/>
          <w:spacing w:val="0"/>
          <w:sz w:val="16"/>
          <w:szCs w:val="16"/>
        </w:rPr>
        <w:t xml:space="preserve"> и его </w:t>
      </w:r>
      <w:r w:rsidRPr="00876437">
        <w:rPr>
          <w:rStyle w:val="70"/>
          <w:rFonts w:ascii="Times New Roman" w:eastAsia="Courier New" w:cs="Times New Roman"/>
          <w:color w:val="0070C0"/>
          <w:spacing w:val="0"/>
          <w:sz w:val="16"/>
          <w:szCs w:val="16"/>
        </w:rPr>
        <w:t>п</w:t>
      </w:r>
      <w:r w:rsidRPr="00876437">
        <w:rPr>
          <w:rStyle w:val="70"/>
          <w:rFonts w:ascii="Times New Roman" w:cs="Times New Roman"/>
          <w:color w:val="0070C0"/>
          <w:spacing w:val="0"/>
          <w:sz w:val="16"/>
          <w:szCs w:val="16"/>
        </w:rPr>
        <w:t>осле капитуляции Японии вывезли в США.</w:t>
      </w:r>
    </w:p>
    <w:p w14:paraId="1204E83E" w14:textId="77777777" w:rsidR="00C038F8" w:rsidRPr="00876437" w:rsidRDefault="00C038F8" w:rsidP="00C038F8">
      <w:pPr>
        <w:spacing w:after="0" w:line="240" w:lineRule="auto"/>
        <w:jc w:val="both"/>
        <w:rPr>
          <w:rFonts w:ascii="Times New Roman" w:hAnsi="Times New Roman"/>
          <w:color w:val="0070C0"/>
          <w:sz w:val="16"/>
          <w:szCs w:val="16"/>
        </w:rPr>
      </w:pPr>
      <w:r w:rsidRPr="00876437">
        <w:rPr>
          <w:rStyle w:val="70"/>
          <w:rFonts w:ascii="Times New Roman" w:cs="Times New Roman"/>
          <w:color w:val="0070C0"/>
          <w:spacing w:val="0"/>
          <w:sz w:val="16"/>
          <w:szCs w:val="16"/>
        </w:rPr>
        <w:t xml:space="preserve">Согласно расчетам, </w:t>
      </w:r>
      <w:r w:rsidRPr="00876437">
        <w:rPr>
          <w:rStyle w:val="70"/>
          <w:rFonts w:ascii="Times New Roman" w:cs="Times New Roman"/>
          <w:color w:val="0070C0"/>
          <w:spacing w:val="0"/>
          <w:sz w:val="16"/>
          <w:szCs w:val="16"/>
          <w:lang w:val="en-US"/>
        </w:rPr>
        <w:t>JSN</w:t>
      </w:r>
      <w:r w:rsidRPr="00876437">
        <w:rPr>
          <w:rStyle w:val="70"/>
          <w:rFonts w:ascii="Times New Roman" w:cs="Times New Roman"/>
          <w:color w:val="0070C0"/>
          <w:spacing w:val="0"/>
          <w:sz w:val="16"/>
          <w:szCs w:val="16"/>
        </w:rPr>
        <w:t xml:space="preserve"> 1 (</w:t>
      </w:r>
      <w:r w:rsidRPr="00876437">
        <w:rPr>
          <w:rStyle w:val="70"/>
          <w:rFonts w:ascii="Times New Roman" w:eastAsia="Courier New" w:cs="Times New Roman"/>
          <w:color w:val="0070C0"/>
          <w:spacing w:val="0"/>
          <w:sz w:val="16"/>
          <w:szCs w:val="16"/>
        </w:rPr>
        <w:t>в</w:t>
      </w:r>
      <w:r w:rsidRPr="00876437">
        <w:rPr>
          <w:rStyle w:val="70"/>
          <w:rFonts w:ascii="Times New Roman" w:cs="Times New Roman"/>
          <w:color w:val="0070C0"/>
          <w:spacing w:val="0"/>
          <w:sz w:val="16"/>
          <w:szCs w:val="16"/>
        </w:rPr>
        <w:t>зле</w:t>
      </w:r>
      <w:r w:rsidRPr="00876437">
        <w:rPr>
          <w:rStyle w:val="70"/>
          <w:rFonts w:ascii="Times New Roman" w:eastAsia="Courier New" w:cs="Times New Roman"/>
          <w:color w:val="0070C0"/>
          <w:spacing w:val="0"/>
          <w:sz w:val="16"/>
          <w:szCs w:val="16"/>
        </w:rPr>
        <w:t>т</w:t>
      </w:r>
      <w:r w:rsidRPr="00876437">
        <w:rPr>
          <w:rStyle w:val="70"/>
          <w:rFonts w:ascii="Times New Roman" w:cs="Times New Roman"/>
          <w:color w:val="0070C0"/>
          <w:spacing w:val="0"/>
          <w:sz w:val="16"/>
          <w:szCs w:val="16"/>
        </w:rPr>
        <w:t>ный вес 3550 кг) должен был развивать скорость до 675 км/ч на высоте 6000 метров и летать на расстояние до 550 км (25113).</w:t>
      </w:r>
    </w:p>
    <w:p w14:paraId="614E50F0" w14:textId="77777777" w:rsidR="00C038F8" w:rsidRPr="00876437" w:rsidRDefault="00C038F8" w:rsidP="00C038F8">
      <w:pPr>
        <w:spacing w:after="0" w:line="240" w:lineRule="auto"/>
        <w:jc w:val="both"/>
        <w:rPr>
          <w:rFonts w:ascii="Times New Roman" w:hAnsi="Times New Roman"/>
          <w:color w:val="0070C0"/>
          <w:sz w:val="16"/>
          <w:szCs w:val="16"/>
        </w:rPr>
      </w:pPr>
    </w:p>
    <w:p w14:paraId="59ABD57C" w14:textId="77777777" w:rsidR="00FF1197" w:rsidRPr="00171131" w:rsidRDefault="00FF1197"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августа 1945 было заявление Трумэна о сброшенной над Хиросимой атомной бомбе (11321).</w:t>
      </w:r>
    </w:p>
    <w:p w14:paraId="3029DCA0" w14:textId="77777777" w:rsidR="00FF1197" w:rsidRPr="00171131" w:rsidRDefault="00FF1197" w:rsidP="00171131">
      <w:pPr>
        <w:autoSpaceDE w:val="0"/>
        <w:autoSpaceDN w:val="0"/>
        <w:adjustRightInd w:val="0"/>
        <w:spacing w:after="0" w:line="240" w:lineRule="auto"/>
        <w:jc w:val="both"/>
        <w:rPr>
          <w:rFonts w:ascii="Times New Roman" w:hAnsi="Times New Roman"/>
          <w:color w:val="000000" w:themeColor="text1"/>
          <w:sz w:val="16"/>
          <w:szCs w:val="16"/>
        </w:rPr>
      </w:pPr>
    </w:p>
    <w:p w14:paraId="5101B327" w14:textId="77777777" w:rsidR="00FF1197" w:rsidRPr="00171131" w:rsidRDefault="00FF1197"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August 7, 1945 In the absence of an immediate surrender, a crash effort begins to print and distribute millions of leaflets to major Japanese cities warning of future atomic attacks (1039).</w:t>
      </w:r>
    </w:p>
    <w:p w14:paraId="4942AE84" w14:textId="77777777" w:rsidR="00FF1197" w:rsidRPr="00171131" w:rsidRDefault="00FF1197"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1E2DE582" w14:textId="77777777" w:rsidR="00FF1197" w:rsidRPr="00171131" w:rsidRDefault="00FF1197"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августа 1945 при отсутствии признаков немедленной сдачи союзники начали печать множества листовок с угрозой продолжения атомных ударов для сбрасывания в японских городах (1039).</w:t>
      </w:r>
    </w:p>
    <w:p w14:paraId="61CA60C0" w14:textId="77777777" w:rsidR="00FF1197" w:rsidRPr="00171131" w:rsidRDefault="00FF1197" w:rsidP="00171131">
      <w:pPr>
        <w:autoSpaceDE w:val="0"/>
        <w:autoSpaceDN w:val="0"/>
        <w:adjustRightInd w:val="0"/>
        <w:spacing w:after="0" w:line="240" w:lineRule="auto"/>
        <w:jc w:val="both"/>
        <w:rPr>
          <w:rFonts w:ascii="Times New Roman" w:hAnsi="Times New Roman"/>
          <w:color w:val="000000" w:themeColor="text1"/>
          <w:sz w:val="16"/>
          <w:szCs w:val="16"/>
        </w:rPr>
      </w:pPr>
    </w:p>
    <w:p w14:paraId="16759665" w14:textId="77777777" w:rsidR="00A762D8" w:rsidRPr="00171131" w:rsidRDefault="00A762D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августа 1945 131 B-29 сбросили 830 тонн (7529 метрических тонн) бомб на Военно-морской арсенал Тоёкава в Японии (20371).</w:t>
      </w:r>
    </w:p>
    <w:p w14:paraId="38176A59" w14:textId="77777777" w:rsidR="00A762D8" w:rsidRPr="00171131" w:rsidRDefault="00A762D8" w:rsidP="00171131">
      <w:pPr>
        <w:spacing w:after="0" w:line="240" w:lineRule="auto"/>
        <w:jc w:val="both"/>
        <w:rPr>
          <w:rFonts w:ascii="Times New Roman" w:hAnsi="Times New Roman"/>
          <w:color w:val="000000" w:themeColor="text1"/>
          <w:sz w:val="16"/>
          <w:szCs w:val="16"/>
        </w:rPr>
      </w:pPr>
    </w:p>
    <w:p w14:paraId="2BEE8C41" w14:textId="77777777" w:rsidR="00FF1197" w:rsidRPr="00171131" w:rsidRDefault="00FF119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августа в 1945 году японский премьер-министр Судзуки получил данные о результатах ядерной бомбардировки Хиросимы, но из-за противодействия военных не смог созвать Высший совет по руководству войной. В Хиросиму была послана комиссия для расследования произошедшего (14976).</w:t>
      </w:r>
    </w:p>
    <w:p w14:paraId="79875FAB" w14:textId="77777777" w:rsidR="00FF1197" w:rsidRPr="00171131" w:rsidRDefault="00FF1197" w:rsidP="00171131">
      <w:pPr>
        <w:spacing w:after="0" w:line="240" w:lineRule="auto"/>
        <w:jc w:val="both"/>
        <w:rPr>
          <w:rFonts w:ascii="Times New Roman" w:hAnsi="Times New Roman"/>
          <w:color w:val="000000" w:themeColor="text1"/>
          <w:sz w:val="16"/>
          <w:szCs w:val="16"/>
        </w:rPr>
      </w:pPr>
    </w:p>
    <w:p w14:paraId="791127C4" w14:textId="12DAC5BB" w:rsidR="001A7235" w:rsidRPr="001A7235" w:rsidRDefault="001A7235" w:rsidP="001A7235">
      <w:pPr>
        <w:spacing w:after="0" w:line="240" w:lineRule="auto"/>
        <w:jc w:val="both"/>
        <w:rPr>
          <w:rFonts w:ascii="Times New Roman" w:hAnsi="Times New Roman"/>
          <w:color w:val="0070C0"/>
          <w:sz w:val="16"/>
          <w:szCs w:val="16"/>
        </w:rPr>
      </w:pPr>
      <w:r w:rsidRPr="001A7235">
        <w:rPr>
          <w:rStyle w:val="aff0"/>
          <w:rFonts w:ascii="Times New Roman" w:hAnsi="Times New Roman" w:cs="Times New Roman"/>
          <w:color w:val="0070C0"/>
          <w:spacing w:val="0"/>
          <w:sz w:val="16"/>
          <w:szCs w:val="16"/>
        </w:rPr>
        <w:t xml:space="preserve">7 августа </w:t>
      </w:r>
      <w:r w:rsidRPr="001A7235">
        <w:rPr>
          <w:rStyle w:val="aff0"/>
          <w:rFonts w:ascii="Times New Roman" w:hAnsi="Times New Roman" w:cs="Times New Roman"/>
          <w:color w:val="0070C0"/>
          <w:spacing w:val="0"/>
          <w:sz w:val="16"/>
          <w:szCs w:val="16"/>
        </w:rPr>
        <w:t xml:space="preserve">1945 г. тербореактивный самолет Кика </w:t>
      </w:r>
      <w:r w:rsidRPr="001A7235">
        <w:rPr>
          <w:rStyle w:val="aff0"/>
          <w:rFonts w:ascii="Times New Roman" w:hAnsi="Times New Roman" w:cs="Times New Roman"/>
          <w:color w:val="0070C0"/>
          <w:spacing w:val="0"/>
          <w:sz w:val="16"/>
          <w:szCs w:val="16"/>
        </w:rPr>
        <w:t>подготовили к первому полету. Лейтенант Такаока запустил двигате</w:t>
      </w:r>
      <w:r w:rsidRPr="001A7235">
        <w:rPr>
          <w:rStyle w:val="aff0"/>
          <w:rFonts w:ascii="Times New Roman" w:hAnsi="Times New Roman" w:cs="Times New Roman"/>
          <w:color w:val="0070C0"/>
          <w:spacing w:val="0"/>
          <w:sz w:val="16"/>
          <w:szCs w:val="16"/>
        </w:rPr>
        <w:softHyphen/>
        <w:t>ли, вырулил до дальнего конца взлетно-по</w:t>
      </w:r>
      <w:r w:rsidRPr="001A7235">
        <w:rPr>
          <w:rStyle w:val="aff0"/>
          <w:rFonts w:ascii="Times New Roman" w:hAnsi="Times New Roman" w:cs="Times New Roman"/>
          <w:color w:val="0070C0"/>
          <w:spacing w:val="0"/>
          <w:sz w:val="16"/>
          <w:szCs w:val="16"/>
        </w:rPr>
        <w:softHyphen/>
        <w:t>садочной полосы и выпустил закрылки. Довел обороты двигателя до 11 000 об/мин и начал разбег. Через 725 метров от старта, самолет оторвался от земли. Пилота удивил низкий уровень шума и отсутствие вибрации. Такао</w:t>
      </w:r>
      <w:r w:rsidRPr="001A7235">
        <w:rPr>
          <w:rStyle w:val="aff0"/>
          <w:rFonts w:ascii="Times New Roman" w:hAnsi="Times New Roman" w:cs="Times New Roman"/>
          <w:color w:val="0070C0"/>
          <w:spacing w:val="0"/>
          <w:sz w:val="16"/>
          <w:szCs w:val="16"/>
        </w:rPr>
        <w:softHyphen/>
        <w:t>ка кружил над Токийским заливом. Скорость полета постоянно увеличивалась, поэтому он медленно снижал обороты двигателей, так как в первом полете шасси оставалось выпущенным. Управляемость оказалась удовлетворительной, но летчику приходилось быть осторожным, держа обороты двигателей не ниже 6000 об/мин, чтобы они не остано</w:t>
      </w:r>
      <w:r w:rsidRPr="001A7235">
        <w:rPr>
          <w:rStyle w:val="aff0"/>
          <w:rFonts w:ascii="Times New Roman" w:hAnsi="Times New Roman" w:cs="Times New Roman"/>
          <w:color w:val="0070C0"/>
          <w:spacing w:val="0"/>
          <w:sz w:val="16"/>
          <w:szCs w:val="16"/>
        </w:rPr>
        <w:softHyphen/>
        <w:t>вились. В связи с этим подход к аэродрому был долгим и пологим. Наконец, он выпустил закрылки и мягко приземлился. Весь полет длился 11 минут.</w:t>
      </w:r>
    </w:p>
    <w:p w14:paraId="222F75CD" w14:textId="2662CE1A" w:rsidR="001A7235" w:rsidRPr="001A7235" w:rsidRDefault="001A7235" w:rsidP="001A7235">
      <w:pPr>
        <w:spacing w:after="0" w:line="240" w:lineRule="auto"/>
        <w:jc w:val="both"/>
        <w:rPr>
          <w:rStyle w:val="aff0"/>
          <w:rFonts w:ascii="Times New Roman" w:hAnsi="Times New Roman" w:cs="Times New Roman"/>
          <w:color w:val="0070C0"/>
          <w:spacing w:val="0"/>
          <w:sz w:val="16"/>
          <w:szCs w:val="16"/>
        </w:rPr>
      </w:pPr>
      <w:r w:rsidRPr="001A7235">
        <w:rPr>
          <w:rStyle w:val="aff0"/>
          <w:rFonts w:ascii="Times New Roman" w:hAnsi="Times New Roman" w:cs="Times New Roman"/>
          <w:color w:val="0070C0"/>
          <w:spacing w:val="0"/>
          <w:sz w:val="16"/>
          <w:szCs w:val="16"/>
        </w:rPr>
        <w:t>Первый успешный вылет позволил присту</w:t>
      </w:r>
      <w:r w:rsidRPr="001A7235">
        <w:rPr>
          <w:rStyle w:val="aff0"/>
          <w:rFonts w:ascii="Times New Roman" w:hAnsi="Times New Roman" w:cs="Times New Roman"/>
          <w:color w:val="0070C0"/>
          <w:spacing w:val="0"/>
          <w:sz w:val="16"/>
          <w:szCs w:val="16"/>
        </w:rPr>
        <w:softHyphen/>
        <w:t>пить к полномасштабным испытаниям. Второй полет был намечен 10 августа, на него были приглашены высокопоставленные офицеры армии и флота. Однако из-за непрерывных атак Токио и окрестностей американскими самолетами испытания перенесли на следу</w:t>
      </w:r>
      <w:r w:rsidRPr="001A7235">
        <w:rPr>
          <w:rStyle w:val="aff0"/>
          <w:rFonts w:ascii="Times New Roman" w:hAnsi="Times New Roman" w:cs="Times New Roman"/>
          <w:color w:val="0070C0"/>
          <w:spacing w:val="0"/>
          <w:sz w:val="16"/>
          <w:szCs w:val="16"/>
        </w:rPr>
        <w:softHyphen/>
        <w:t>ющий день</w:t>
      </w:r>
      <w:r w:rsidRPr="001A7235">
        <w:rPr>
          <w:rStyle w:val="aff0"/>
          <w:rFonts w:ascii="Times New Roman" w:hAnsi="Times New Roman" w:cs="Times New Roman"/>
          <w:color w:val="0070C0"/>
          <w:spacing w:val="0"/>
          <w:sz w:val="16"/>
          <w:szCs w:val="16"/>
        </w:rPr>
        <w:t xml:space="preserve"> (25794)</w:t>
      </w:r>
      <w:r w:rsidRPr="001A7235">
        <w:rPr>
          <w:rStyle w:val="aff0"/>
          <w:rFonts w:ascii="Times New Roman" w:hAnsi="Times New Roman" w:cs="Times New Roman"/>
          <w:color w:val="0070C0"/>
          <w:spacing w:val="0"/>
          <w:sz w:val="16"/>
          <w:szCs w:val="16"/>
        </w:rPr>
        <w:t>.</w:t>
      </w:r>
    </w:p>
    <w:p w14:paraId="31D53E5A" w14:textId="77777777" w:rsidR="001A7235" w:rsidRPr="001A7235" w:rsidRDefault="001A7235" w:rsidP="001A7235">
      <w:pPr>
        <w:spacing w:after="0" w:line="240" w:lineRule="auto"/>
        <w:jc w:val="both"/>
        <w:rPr>
          <w:rFonts w:ascii="Times New Roman" w:hAnsi="Times New Roman"/>
          <w:color w:val="0070C0"/>
          <w:sz w:val="16"/>
          <w:szCs w:val="16"/>
        </w:rPr>
      </w:pPr>
    </w:p>
    <w:p w14:paraId="596E1CF4" w14:textId="5CC5CB26"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7 августа 1945 югославское правительство запретило въезд в страну бывшему королю Югославии Петру </w:t>
      </w:r>
      <w:r w:rsidRPr="00171131">
        <w:rPr>
          <w:rFonts w:ascii="Times New Roman" w:hAnsi="Times New Roman"/>
          <w:color w:val="000000" w:themeColor="text1"/>
          <w:sz w:val="16"/>
          <w:szCs w:val="16"/>
          <w:lang w:val="en-US"/>
        </w:rPr>
        <w:t>II</w:t>
      </w:r>
      <w:r w:rsidRPr="00171131">
        <w:rPr>
          <w:rFonts w:ascii="Times New Roman" w:hAnsi="Times New Roman"/>
          <w:color w:val="000000" w:themeColor="text1"/>
          <w:sz w:val="16"/>
          <w:szCs w:val="16"/>
        </w:rPr>
        <w:t xml:space="preserve"> (4962).</w:t>
      </w:r>
    </w:p>
    <w:p w14:paraId="7059A3F7"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F42714" w14:textId="77777777" w:rsidR="00BA3D9C" w:rsidRPr="00171131" w:rsidRDefault="00BA3D9C"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668BF6EA" w14:textId="77777777" w:rsidR="00BA3D9C" w:rsidRPr="00171131" w:rsidRDefault="00BA3D9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28C683E" w14:textId="77777777" w:rsidR="00BA3D9C" w:rsidRPr="00171131" w:rsidRDefault="00BA3D9C"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8 августа 1945 года был утвержден Отчет по заводским испытаниям серийного самолета Ил-10 завода № 18 (зав. № 1895409) с внесенными изменениями в систему вооружения по опыту эксплуатации штурмовика в строевых частях, проведенным в июле-августе 1945.</w:t>
      </w:r>
    </w:p>
    <w:p w14:paraId="7F87E850" w14:textId="77777777" w:rsidR="00BA3D9C" w:rsidRPr="00171131" w:rsidRDefault="00BA3D9C"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На самолете было смонтировано пневматическое управление бомболюками вместо механического, что обеспечило надежное закрывание створок бомболюка как в воздухе, так и на земле, а также устранялся эффект отсоса створок в полете. При этом механическая система закрытия сохранялась, но усилия на ручке АСШ-141 были снижены с 15-20 до 8-10 кг. Открытие створок происходило автоматически (при снятии с предохранителя ручки АСШ-141) под действием силы пружин, расположенных на створках, и силы веса самих створок.</w:t>
      </w:r>
    </w:p>
    <w:p w14:paraId="1BE84471" w14:textId="77777777" w:rsidR="00BA3D9C" w:rsidRPr="00171131" w:rsidRDefault="00BA3D9C" w:rsidP="00171131">
      <w:pPr>
        <w:spacing w:after="0" w:line="240" w:lineRule="auto"/>
        <w:jc w:val="both"/>
        <w:rPr>
          <w:rStyle w:val="107"/>
          <w:rFonts w:eastAsiaTheme="minorHAnsi"/>
          <w:color w:val="000000" w:themeColor="text1"/>
          <w:sz w:val="16"/>
          <w:szCs w:val="16"/>
        </w:rPr>
      </w:pPr>
      <w:r w:rsidRPr="00171131">
        <w:rPr>
          <w:rStyle w:val="107"/>
          <w:rFonts w:eastAsiaTheme="minorHAnsi"/>
          <w:color w:val="000000" w:themeColor="text1"/>
          <w:sz w:val="16"/>
          <w:szCs w:val="16"/>
        </w:rPr>
        <w:t>С целью устранения деформации створок бомболюков при загрузке мелкими бомбами сначала поставили накладки под петли, а затем провели дополнительное усиление створок, петель и угловых роликов управления створками. Была обеспечена подвеска бомб типа ФАБ-100 М-43 и нормальное сбрасывание бомб ФАБ-250 с внешней подвески на «пассив» и «актив».</w:t>
      </w:r>
    </w:p>
    <w:p w14:paraId="389674CC" w14:textId="77777777" w:rsidR="00BA3D9C" w:rsidRPr="00171131" w:rsidRDefault="00BA3D9C"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В дополнение к имеющейся пневматической перезарядке установку ВУ-8 снабдили ручной механической перезарядкой пулемета УБК. Была изменена и система пневмоперезарядки пушек ВЯ, что повысило ее эксплуатационную надежность. Сама пушка ВЯ была «освобождена» от постоянного своего придатка - трубки и гибкого шланга (без которых она не могла быть снята с самолета). Как следствие, «устранялась причина загрязнения и засорения канала гибкого шланга, трубки и цилиндра перезарядки» (17490).</w:t>
      </w:r>
    </w:p>
    <w:p w14:paraId="7F0B9677" w14:textId="77777777" w:rsidR="00BA3D9C" w:rsidRPr="00171131" w:rsidRDefault="00BA3D9C" w:rsidP="00171131">
      <w:pPr>
        <w:spacing w:after="0" w:line="240" w:lineRule="auto"/>
        <w:jc w:val="both"/>
        <w:rPr>
          <w:rStyle w:val="107"/>
          <w:rFonts w:eastAsiaTheme="minorHAnsi"/>
          <w:color w:val="000000" w:themeColor="text1"/>
          <w:sz w:val="16"/>
          <w:szCs w:val="16"/>
        </w:rPr>
      </w:pPr>
    </w:p>
    <w:p w14:paraId="7A9843B2"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3E69F63B"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FAEDFD9" w14:textId="77777777" w:rsidR="001604AF" w:rsidRPr="00171131" w:rsidRDefault="001604A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августа 1945 г.</w:t>
      </w:r>
    </w:p>
    <w:p w14:paraId="62CE4A24" w14:textId="77777777" w:rsidR="001604AF" w:rsidRPr="00171131" w:rsidRDefault="001604A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ОТЧЕТ ГЛАВНОГО АРТИЛЛЕРИЙСКОГО УПРАВЛЕНИЯ красной армии о количестве и стоимости боеприпасов, ОТПУЩЕННЫХ АЛБАНСКОЙ АРМИИ в ИЮЛЕ 1945 г.</w:t>
      </w:r>
    </w:p>
    <w:p w14:paraId="1EFF3DC4" w14:textId="77777777" w:rsidR="001604AF" w:rsidRPr="00171131" w:rsidRDefault="001604A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Москва</w:t>
      </w:r>
      <w:r w:rsidRPr="00171131">
        <w:rPr>
          <w:rFonts w:ascii="Times New Roman" w:hAnsi="Times New Roman"/>
          <w:color w:val="000000" w:themeColor="text1"/>
          <w:sz w:val="16"/>
          <w:szCs w:val="16"/>
        </w:rPr>
        <w:tab/>
        <w:t>8 августа 1945 г.</w:t>
      </w:r>
    </w:p>
    <w:p w14:paraId="40F15741" w14:textId="77777777" w:rsidR="001604AF" w:rsidRPr="00171131" w:rsidRDefault="001604A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Номенклатура</w:t>
      </w:r>
      <w:r w:rsidRPr="00171131">
        <w:rPr>
          <w:rFonts w:ascii="Times New Roman" w:hAnsi="Times New Roman"/>
          <w:color w:val="000000" w:themeColor="text1"/>
          <w:sz w:val="16"/>
          <w:szCs w:val="16"/>
        </w:rPr>
        <w:tab/>
        <w:t>Единица  учета</w:t>
      </w:r>
      <w:r w:rsidRPr="00171131">
        <w:rPr>
          <w:rFonts w:ascii="Times New Roman" w:hAnsi="Times New Roman"/>
          <w:color w:val="000000" w:themeColor="text1"/>
          <w:sz w:val="16"/>
          <w:szCs w:val="16"/>
        </w:rPr>
        <w:tab/>
        <w:t>Количе-  ство</w:t>
      </w:r>
      <w:r w:rsidRPr="00171131">
        <w:rPr>
          <w:rFonts w:ascii="Times New Roman" w:hAnsi="Times New Roman"/>
          <w:color w:val="000000" w:themeColor="text1"/>
          <w:sz w:val="16"/>
          <w:szCs w:val="16"/>
        </w:rPr>
        <w:tab/>
        <w:t>Цена за штуку (руб. и коп.)</w:t>
      </w:r>
      <w:r w:rsidRPr="00171131">
        <w:rPr>
          <w:rFonts w:ascii="Times New Roman" w:hAnsi="Times New Roman"/>
          <w:color w:val="000000" w:themeColor="text1"/>
          <w:sz w:val="16"/>
          <w:szCs w:val="16"/>
        </w:rPr>
        <w:tab/>
        <w:t>Стоимость в рублях</w:t>
      </w:r>
    </w:p>
    <w:p w14:paraId="05AD244B" w14:textId="77777777" w:rsidR="001604AF" w:rsidRPr="00171131" w:rsidRDefault="001604A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r w:rsidRPr="00171131">
        <w:rPr>
          <w:rFonts w:ascii="Times New Roman" w:hAnsi="Times New Roman"/>
          <w:color w:val="000000" w:themeColor="text1"/>
          <w:sz w:val="16"/>
          <w:szCs w:val="16"/>
        </w:rPr>
        <w:tab/>
        <w:t>2</w:t>
      </w:r>
      <w:r w:rsidRPr="00171131">
        <w:rPr>
          <w:rFonts w:ascii="Times New Roman" w:hAnsi="Times New Roman"/>
          <w:color w:val="000000" w:themeColor="text1"/>
          <w:sz w:val="16"/>
          <w:szCs w:val="16"/>
        </w:rPr>
        <w:tab/>
        <w:t>3</w:t>
      </w:r>
      <w:r w:rsidRPr="00171131">
        <w:rPr>
          <w:rFonts w:ascii="Times New Roman" w:hAnsi="Times New Roman"/>
          <w:color w:val="000000" w:themeColor="text1"/>
          <w:sz w:val="16"/>
          <w:szCs w:val="16"/>
        </w:rPr>
        <w:tab/>
        <w:t>4</w:t>
      </w:r>
      <w:r w:rsidRPr="00171131">
        <w:rPr>
          <w:rFonts w:ascii="Times New Roman" w:hAnsi="Times New Roman"/>
          <w:color w:val="000000" w:themeColor="text1"/>
          <w:sz w:val="16"/>
          <w:szCs w:val="16"/>
        </w:rPr>
        <w:tab/>
        <w:t>5</w:t>
      </w:r>
    </w:p>
    <w:p w14:paraId="5E561641" w14:textId="77777777" w:rsidR="001604AF" w:rsidRPr="00171131" w:rsidRDefault="001604A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37-мм зенитные осколочные</w:t>
      </w:r>
      <w:r w:rsidRPr="00171131">
        <w:rPr>
          <w:rFonts w:ascii="Times New Roman" w:hAnsi="Times New Roman"/>
          <w:color w:val="000000" w:themeColor="text1"/>
          <w:sz w:val="16"/>
          <w:szCs w:val="16"/>
        </w:rPr>
        <w:tab/>
        <w:t>ТЫСЯЧ</w:t>
      </w:r>
      <w:r w:rsidRPr="00171131">
        <w:rPr>
          <w:rFonts w:ascii="Times New Roman" w:hAnsi="Times New Roman"/>
          <w:color w:val="000000" w:themeColor="text1"/>
          <w:sz w:val="16"/>
          <w:szCs w:val="16"/>
        </w:rPr>
        <w:tab/>
        <w:t>10,0</w:t>
      </w:r>
      <w:r w:rsidRPr="00171131">
        <w:rPr>
          <w:rFonts w:ascii="Times New Roman" w:hAnsi="Times New Roman"/>
          <w:color w:val="000000" w:themeColor="text1"/>
          <w:sz w:val="16"/>
          <w:szCs w:val="16"/>
        </w:rPr>
        <w:tab/>
        <w:t>26-85</w:t>
      </w:r>
      <w:r w:rsidRPr="00171131">
        <w:rPr>
          <w:rFonts w:ascii="Times New Roman" w:hAnsi="Times New Roman"/>
          <w:color w:val="000000" w:themeColor="text1"/>
          <w:sz w:val="16"/>
          <w:szCs w:val="16"/>
        </w:rPr>
        <w:tab/>
        <w:t>268 500</w:t>
      </w:r>
    </w:p>
    <w:p w14:paraId="27A0A09E" w14:textId="77777777" w:rsidR="001604AF" w:rsidRPr="00171131" w:rsidRDefault="001604A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снаряды</w:t>
      </w:r>
      <w:r w:rsidRPr="00171131">
        <w:rPr>
          <w:rFonts w:ascii="Times New Roman" w:hAnsi="Times New Roman"/>
          <w:color w:val="000000" w:themeColor="text1"/>
          <w:sz w:val="16"/>
          <w:szCs w:val="16"/>
        </w:rPr>
        <w:tab/>
      </w:r>
      <w:r w:rsidRPr="00171131">
        <w:rPr>
          <w:rFonts w:ascii="Times New Roman" w:hAnsi="Times New Roman"/>
          <w:color w:val="000000" w:themeColor="text1"/>
          <w:sz w:val="16"/>
          <w:szCs w:val="16"/>
        </w:rPr>
        <w:tab/>
        <w:t>1,0</w:t>
      </w:r>
      <w:r w:rsidRPr="00171131">
        <w:rPr>
          <w:rFonts w:ascii="Times New Roman" w:hAnsi="Times New Roman"/>
          <w:color w:val="000000" w:themeColor="text1"/>
          <w:sz w:val="16"/>
          <w:szCs w:val="16"/>
        </w:rPr>
        <w:tab/>
        <w:t>18-00</w:t>
      </w:r>
      <w:r w:rsidRPr="00171131">
        <w:rPr>
          <w:rFonts w:ascii="Times New Roman" w:hAnsi="Times New Roman"/>
          <w:color w:val="000000" w:themeColor="text1"/>
          <w:sz w:val="16"/>
          <w:szCs w:val="16"/>
        </w:rPr>
        <w:tab/>
        <w:t>18 000</w:t>
      </w:r>
    </w:p>
    <w:p w14:paraId="583EA18B" w14:textId="77777777" w:rsidR="001604AF" w:rsidRPr="00171131" w:rsidRDefault="001604A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бронебойные снаряды</w:t>
      </w:r>
      <w:r w:rsidRPr="00171131">
        <w:rPr>
          <w:rFonts w:ascii="Times New Roman" w:hAnsi="Times New Roman"/>
          <w:color w:val="000000" w:themeColor="text1"/>
          <w:sz w:val="16"/>
          <w:szCs w:val="16"/>
        </w:rPr>
        <w:tab/>
        <w:t>»</w:t>
      </w:r>
      <w:r w:rsidRPr="00171131">
        <w:rPr>
          <w:rFonts w:ascii="Times New Roman" w:hAnsi="Times New Roman"/>
          <w:color w:val="000000" w:themeColor="text1"/>
          <w:sz w:val="16"/>
          <w:szCs w:val="16"/>
        </w:rPr>
        <w:tab/>
      </w:r>
      <w:r w:rsidRPr="00171131">
        <w:rPr>
          <w:rFonts w:ascii="Times New Roman" w:hAnsi="Times New Roman"/>
          <w:color w:val="000000" w:themeColor="text1"/>
          <w:sz w:val="16"/>
          <w:szCs w:val="16"/>
        </w:rPr>
        <w:tab/>
      </w:r>
      <w:r w:rsidRPr="00171131">
        <w:rPr>
          <w:rFonts w:ascii="Times New Roman" w:hAnsi="Times New Roman"/>
          <w:color w:val="000000" w:themeColor="text1"/>
          <w:sz w:val="16"/>
          <w:szCs w:val="16"/>
        </w:rPr>
        <w:tab/>
      </w:r>
    </w:p>
    <w:p w14:paraId="75C82AA8" w14:textId="77777777" w:rsidR="001604AF" w:rsidRPr="00171131" w:rsidRDefault="001604A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Итого. . .</w:t>
      </w:r>
      <w:r w:rsidRPr="00171131">
        <w:rPr>
          <w:rFonts w:ascii="Times New Roman" w:hAnsi="Times New Roman"/>
          <w:color w:val="000000" w:themeColor="text1"/>
          <w:sz w:val="16"/>
          <w:szCs w:val="16"/>
        </w:rPr>
        <w:tab/>
      </w:r>
      <w:r w:rsidRPr="00171131">
        <w:rPr>
          <w:rFonts w:ascii="Times New Roman" w:hAnsi="Times New Roman"/>
          <w:color w:val="000000" w:themeColor="text1"/>
          <w:sz w:val="16"/>
          <w:szCs w:val="16"/>
        </w:rPr>
        <w:tab/>
        <w:t>11,0</w:t>
      </w:r>
      <w:r w:rsidRPr="00171131">
        <w:rPr>
          <w:rFonts w:ascii="Times New Roman" w:hAnsi="Times New Roman"/>
          <w:color w:val="000000" w:themeColor="text1"/>
          <w:sz w:val="16"/>
          <w:szCs w:val="16"/>
        </w:rPr>
        <w:tab/>
        <w:t>—</w:t>
      </w:r>
      <w:r w:rsidRPr="00171131">
        <w:rPr>
          <w:rFonts w:ascii="Times New Roman" w:hAnsi="Times New Roman"/>
          <w:color w:val="000000" w:themeColor="text1"/>
          <w:sz w:val="16"/>
          <w:szCs w:val="16"/>
        </w:rPr>
        <w:tab/>
        <w:t>286 500</w:t>
      </w:r>
    </w:p>
    <w:p w14:paraId="1B197515" w14:textId="77777777" w:rsidR="001604AF" w:rsidRPr="00171131" w:rsidRDefault="001604A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45-мм пушечные осколочные</w:t>
      </w:r>
      <w:r w:rsidRPr="00171131">
        <w:rPr>
          <w:rFonts w:ascii="Times New Roman" w:hAnsi="Times New Roman"/>
          <w:color w:val="000000" w:themeColor="text1"/>
          <w:sz w:val="16"/>
          <w:szCs w:val="16"/>
        </w:rPr>
        <w:tab/>
      </w:r>
      <w:r w:rsidRPr="00171131">
        <w:rPr>
          <w:rFonts w:ascii="Times New Roman" w:hAnsi="Times New Roman"/>
          <w:color w:val="000000" w:themeColor="text1"/>
          <w:sz w:val="16"/>
          <w:szCs w:val="16"/>
        </w:rPr>
        <w:tab/>
        <w:t>11,0</w:t>
      </w:r>
      <w:r w:rsidRPr="00171131">
        <w:rPr>
          <w:rFonts w:ascii="Times New Roman" w:hAnsi="Times New Roman"/>
          <w:color w:val="000000" w:themeColor="text1"/>
          <w:sz w:val="16"/>
          <w:szCs w:val="16"/>
        </w:rPr>
        <w:tab/>
        <w:t>29-10</w:t>
      </w:r>
      <w:r w:rsidRPr="00171131">
        <w:rPr>
          <w:rFonts w:ascii="Times New Roman" w:hAnsi="Times New Roman"/>
          <w:color w:val="000000" w:themeColor="text1"/>
          <w:sz w:val="16"/>
          <w:szCs w:val="16"/>
        </w:rPr>
        <w:tab/>
        <w:t>320 100</w:t>
      </w:r>
    </w:p>
    <w:p w14:paraId="3AAD5875" w14:textId="77777777" w:rsidR="001604AF" w:rsidRPr="00171131" w:rsidRDefault="001604A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снаряды</w:t>
      </w:r>
      <w:r w:rsidRPr="00171131">
        <w:rPr>
          <w:rFonts w:ascii="Times New Roman" w:hAnsi="Times New Roman"/>
          <w:color w:val="000000" w:themeColor="text1"/>
          <w:sz w:val="16"/>
          <w:szCs w:val="16"/>
        </w:rPr>
        <w:tab/>
      </w:r>
      <w:r w:rsidRPr="00171131">
        <w:rPr>
          <w:rFonts w:ascii="Times New Roman" w:hAnsi="Times New Roman"/>
          <w:color w:val="000000" w:themeColor="text1"/>
          <w:sz w:val="16"/>
          <w:szCs w:val="16"/>
        </w:rPr>
        <w:tab/>
        <w:t>3,5</w:t>
      </w:r>
      <w:r w:rsidRPr="00171131">
        <w:rPr>
          <w:rFonts w:ascii="Times New Roman" w:hAnsi="Times New Roman"/>
          <w:color w:val="000000" w:themeColor="text1"/>
          <w:sz w:val="16"/>
          <w:szCs w:val="16"/>
        </w:rPr>
        <w:tab/>
        <w:t>29-65</w:t>
      </w:r>
      <w:r w:rsidRPr="00171131">
        <w:rPr>
          <w:rFonts w:ascii="Times New Roman" w:hAnsi="Times New Roman"/>
          <w:color w:val="000000" w:themeColor="text1"/>
          <w:sz w:val="16"/>
          <w:szCs w:val="16"/>
        </w:rPr>
        <w:tab/>
      </w:r>
    </w:p>
    <w:p w14:paraId="27275254" w14:textId="77777777" w:rsidR="001604AF" w:rsidRPr="00171131" w:rsidRDefault="001604A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бронебойные снаряды</w:t>
      </w:r>
      <w:r w:rsidRPr="00171131">
        <w:rPr>
          <w:rFonts w:ascii="Times New Roman" w:hAnsi="Times New Roman"/>
          <w:color w:val="000000" w:themeColor="text1"/>
          <w:sz w:val="16"/>
          <w:szCs w:val="16"/>
        </w:rPr>
        <w:tab/>
        <w:t>»</w:t>
      </w:r>
      <w:r w:rsidRPr="00171131">
        <w:rPr>
          <w:rFonts w:ascii="Times New Roman" w:hAnsi="Times New Roman"/>
          <w:color w:val="000000" w:themeColor="text1"/>
          <w:sz w:val="16"/>
          <w:szCs w:val="16"/>
        </w:rPr>
        <w:tab/>
      </w:r>
      <w:r w:rsidRPr="00171131">
        <w:rPr>
          <w:rFonts w:ascii="Times New Roman" w:hAnsi="Times New Roman"/>
          <w:color w:val="000000" w:themeColor="text1"/>
          <w:sz w:val="16"/>
          <w:szCs w:val="16"/>
        </w:rPr>
        <w:tab/>
      </w:r>
      <w:r w:rsidRPr="00171131">
        <w:rPr>
          <w:rFonts w:ascii="Times New Roman" w:hAnsi="Times New Roman"/>
          <w:color w:val="000000" w:themeColor="text1"/>
          <w:sz w:val="16"/>
          <w:szCs w:val="16"/>
        </w:rPr>
        <w:tab/>
        <w:t>103 775</w:t>
      </w:r>
    </w:p>
    <w:p w14:paraId="2A8E217B" w14:textId="77777777" w:rsidR="001604AF" w:rsidRPr="00171131" w:rsidRDefault="001604A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подкалиберные снаряды</w:t>
      </w:r>
      <w:r w:rsidRPr="00171131">
        <w:rPr>
          <w:rFonts w:ascii="Times New Roman" w:hAnsi="Times New Roman"/>
          <w:color w:val="000000" w:themeColor="text1"/>
          <w:sz w:val="16"/>
          <w:szCs w:val="16"/>
        </w:rPr>
        <w:tab/>
        <w:t>»</w:t>
      </w:r>
      <w:r w:rsidRPr="00171131">
        <w:rPr>
          <w:rFonts w:ascii="Times New Roman" w:hAnsi="Times New Roman"/>
          <w:color w:val="000000" w:themeColor="text1"/>
          <w:sz w:val="16"/>
          <w:szCs w:val="16"/>
        </w:rPr>
        <w:tab/>
        <w:t>0,5</w:t>
      </w:r>
      <w:r w:rsidRPr="00171131">
        <w:rPr>
          <w:rFonts w:ascii="Times New Roman" w:hAnsi="Times New Roman"/>
          <w:color w:val="000000" w:themeColor="text1"/>
          <w:sz w:val="16"/>
          <w:szCs w:val="16"/>
        </w:rPr>
        <w:tab/>
        <w:t>63-95</w:t>
      </w:r>
      <w:r w:rsidRPr="00171131">
        <w:rPr>
          <w:rFonts w:ascii="Times New Roman" w:hAnsi="Times New Roman"/>
          <w:color w:val="000000" w:themeColor="text1"/>
          <w:sz w:val="16"/>
          <w:szCs w:val="16"/>
        </w:rPr>
        <w:tab/>
        <w:t>31 975</w:t>
      </w:r>
    </w:p>
    <w:p w14:paraId="29A731AB" w14:textId="77777777" w:rsidR="001604AF" w:rsidRPr="00171131" w:rsidRDefault="001604A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Итого. . .</w:t>
      </w:r>
      <w:r w:rsidRPr="00171131">
        <w:rPr>
          <w:rFonts w:ascii="Times New Roman" w:hAnsi="Times New Roman"/>
          <w:color w:val="000000" w:themeColor="text1"/>
          <w:sz w:val="16"/>
          <w:szCs w:val="16"/>
        </w:rPr>
        <w:tab/>
      </w:r>
      <w:r w:rsidRPr="00171131">
        <w:rPr>
          <w:rFonts w:ascii="Times New Roman" w:hAnsi="Times New Roman"/>
          <w:color w:val="000000" w:themeColor="text1"/>
          <w:sz w:val="16"/>
          <w:szCs w:val="16"/>
        </w:rPr>
        <w:tab/>
        <w:t>15,0</w:t>
      </w:r>
      <w:r w:rsidRPr="00171131">
        <w:rPr>
          <w:rFonts w:ascii="Times New Roman" w:hAnsi="Times New Roman"/>
          <w:color w:val="000000" w:themeColor="text1"/>
          <w:sz w:val="16"/>
          <w:szCs w:val="16"/>
        </w:rPr>
        <w:tab/>
        <w:t>—</w:t>
      </w:r>
      <w:r w:rsidRPr="00171131">
        <w:rPr>
          <w:rFonts w:ascii="Times New Roman" w:hAnsi="Times New Roman"/>
          <w:color w:val="000000" w:themeColor="text1"/>
          <w:sz w:val="16"/>
          <w:szCs w:val="16"/>
        </w:rPr>
        <w:tab/>
        <w:t>455 850</w:t>
      </w:r>
    </w:p>
    <w:p w14:paraId="0E2939A0" w14:textId="77777777" w:rsidR="001604AF" w:rsidRPr="00171131" w:rsidRDefault="001604A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76-мм осколочно-фугасные</w:t>
      </w:r>
      <w:r w:rsidRPr="00171131">
        <w:rPr>
          <w:rFonts w:ascii="Times New Roman" w:hAnsi="Times New Roman"/>
          <w:color w:val="000000" w:themeColor="text1"/>
          <w:sz w:val="16"/>
          <w:szCs w:val="16"/>
        </w:rPr>
        <w:tab/>
      </w:r>
      <w:r w:rsidRPr="00171131">
        <w:rPr>
          <w:rFonts w:ascii="Times New Roman" w:hAnsi="Times New Roman"/>
          <w:color w:val="000000" w:themeColor="text1"/>
          <w:sz w:val="16"/>
          <w:szCs w:val="16"/>
        </w:rPr>
        <w:tab/>
        <w:t>29,0</w:t>
      </w:r>
      <w:r w:rsidRPr="00171131">
        <w:rPr>
          <w:rFonts w:ascii="Times New Roman" w:hAnsi="Times New Roman"/>
          <w:color w:val="000000" w:themeColor="text1"/>
          <w:sz w:val="16"/>
          <w:szCs w:val="16"/>
        </w:rPr>
        <w:tab/>
        <w:t>61-65</w:t>
      </w:r>
      <w:r w:rsidRPr="00171131">
        <w:rPr>
          <w:rFonts w:ascii="Times New Roman" w:hAnsi="Times New Roman"/>
          <w:color w:val="000000" w:themeColor="text1"/>
          <w:sz w:val="16"/>
          <w:szCs w:val="16"/>
        </w:rPr>
        <w:tab/>
        <w:t>1 787 850</w:t>
      </w:r>
    </w:p>
    <w:p w14:paraId="5E94740F" w14:textId="77777777" w:rsidR="001604AF" w:rsidRPr="00171131" w:rsidRDefault="001604A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снаряды</w:t>
      </w:r>
      <w:r w:rsidRPr="00171131">
        <w:rPr>
          <w:rFonts w:ascii="Times New Roman" w:hAnsi="Times New Roman"/>
          <w:color w:val="000000" w:themeColor="text1"/>
          <w:sz w:val="16"/>
          <w:szCs w:val="16"/>
        </w:rPr>
        <w:tab/>
      </w:r>
      <w:r w:rsidRPr="00171131">
        <w:rPr>
          <w:rFonts w:ascii="Times New Roman" w:hAnsi="Times New Roman"/>
          <w:color w:val="000000" w:themeColor="text1"/>
          <w:sz w:val="16"/>
          <w:szCs w:val="16"/>
        </w:rPr>
        <w:tab/>
        <w:t>4,0</w:t>
      </w:r>
      <w:r w:rsidRPr="00171131">
        <w:rPr>
          <w:rFonts w:ascii="Times New Roman" w:hAnsi="Times New Roman"/>
          <w:color w:val="000000" w:themeColor="text1"/>
          <w:sz w:val="16"/>
          <w:szCs w:val="16"/>
        </w:rPr>
        <w:tab/>
        <w:t>72-65</w:t>
      </w:r>
      <w:r w:rsidRPr="00171131">
        <w:rPr>
          <w:rFonts w:ascii="Times New Roman" w:hAnsi="Times New Roman"/>
          <w:color w:val="000000" w:themeColor="text1"/>
          <w:sz w:val="16"/>
          <w:szCs w:val="16"/>
        </w:rPr>
        <w:tab/>
      </w:r>
    </w:p>
    <w:p w14:paraId="0035417D" w14:textId="77777777" w:rsidR="001604AF" w:rsidRPr="00171131" w:rsidRDefault="001604A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бронебойно-зажигатель-</w:t>
      </w:r>
      <w:r w:rsidRPr="00171131">
        <w:rPr>
          <w:rFonts w:ascii="Times New Roman" w:hAnsi="Times New Roman"/>
          <w:color w:val="000000" w:themeColor="text1"/>
          <w:sz w:val="16"/>
          <w:szCs w:val="16"/>
        </w:rPr>
        <w:tab/>
      </w:r>
      <w:r w:rsidRPr="00171131">
        <w:rPr>
          <w:rFonts w:ascii="Times New Roman" w:hAnsi="Times New Roman"/>
          <w:color w:val="000000" w:themeColor="text1"/>
          <w:sz w:val="16"/>
          <w:szCs w:val="16"/>
        </w:rPr>
        <w:tab/>
      </w:r>
      <w:r w:rsidRPr="00171131">
        <w:rPr>
          <w:rFonts w:ascii="Times New Roman" w:hAnsi="Times New Roman"/>
          <w:color w:val="000000" w:themeColor="text1"/>
          <w:sz w:val="16"/>
          <w:szCs w:val="16"/>
        </w:rPr>
        <w:tab/>
      </w:r>
      <w:r w:rsidRPr="00171131">
        <w:rPr>
          <w:rFonts w:ascii="Times New Roman" w:hAnsi="Times New Roman"/>
          <w:color w:val="000000" w:themeColor="text1"/>
          <w:sz w:val="16"/>
          <w:szCs w:val="16"/>
        </w:rPr>
        <w:tab/>
        <w:t>290 600</w:t>
      </w:r>
    </w:p>
    <w:p w14:paraId="161E0A51" w14:textId="77777777" w:rsidR="001604AF" w:rsidRPr="00171131" w:rsidRDefault="001604A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ные снаряды</w:t>
      </w:r>
      <w:r w:rsidRPr="00171131">
        <w:rPr>
          <w:rFonts w:ascii="Times New Roman" w:hAnsi="Times New Roman"/>
          <w:color w:val="000000" w:themeColor="text1"/>
          <w:sz w:val="16"/>
          <w:szCs w:val="16"/>
        </w:rPr>
        <w:tab/>
      </w:r>
      <w:r w:rsidRPr="00171131">
        <w:rPr>
          <w:rFonts w:ascii="Times New Roman" w:hAnsi="Times New Roman"/>
          <w:color w:val="000000" w:themeColor="text1"/>
          <w:sz w:val="16"/>
          <w:szCs w:val="16"/>
        </w:rPr>
        <w:tab/>
      </w:r>
      <w:r w:rsidRPr="00171131">
        <w:rPr>
          <w:rFonts w:ascii="Times New Roman" w:hAnsi="Times New Roman"/>
          <w:color w:val="000000" w:themeColor="text1"/>
          <w:sz w:val="16"/>
          <w:szCs w:val="16"/>
        </w:rPr>
        <w:tab/>
      </w:r>
      <w:r w:rsidRPr="00171131">
        <w:rPr>
          <w:rFonts w:ascii="Times New Roman" w:hAnsi="Times New Roman"/>
          <w:color w:val="000000" w:themeColor="text1"/>
          <w:sz w:val="16"/>
          <w:szCs w:val="16"/>
        </w:rPr>
        <w:tab/>
      </w:r>
    </w:p>
    <w:p w14:paraId="197E77DB" w14:textId="593EB1D0" w:rsidR="001604AF" w:rsidRPr="00171131" w:rsidRDefault="001604A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Итого. . .</w:t>
      </w:r>
      <w:r w:rsidRPr="00171131">
        <w:rPr>
          <w:rFonts w:ascii="Times New Roman" w:hAnsi="Times New Roman"/>
          <w:color w:val="000000" w:themeColor="text1"/>
          <w:sz w:val="16"/>
          <w:szCs w:val="16"/>
        </w:rPr>
        <w:tab/>
      </w:r>
      <w:r w:rsidRPr="00171131">
        <w:rPr>
          <w:rFonts w:ascii="Times New Roman" w:hAnsi="Times New Roman"/>
          <w:color w:val="000000" w:themeColor="text1"/>
          <w:sz w:val="16"/>
          <w:szCs w:val="16"/>
        </w:rPr>
        <w:tab/>
      </w:r>
      <w:r w:rsidRPr="00171131">
        <w:rPr>
          <w:rFonts w:ascii="Times New Roman" w:hAnsi="Times New Roman"/>
          <w:color w:val="000000" w:themeColor="text1"/>
          <w:sz w:val="16"/>
          <w:szCs w:val="16"/>
        </w:rPr>
        <w:tab/>
      </w:r>
      <w:r w:rsidRPr="00171131">
        <w:rPr>
          <w:rFonts w:ascii="Times New Roman" w:hAnsi="Times New Roman"/>
          <w:color w:val="000000" w:themeColor="text1"/>
          <w:sz w:val="16"/>
          <w:szCs w:val="16"/>
        </w:rPr>
        <w:tab/>
        <w:t>2 078</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450</w:t>
      </w:r>
    </w:p>
    <w:p w14:paraId="23C8D7C5" w14:textId="77777777" w:rsidR="001604AF" w:rsidRPr="00171131" w:rsidRDefault="001604A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82-мм мины</w:t>
      </w:r>
      <w:r w:rsidRPr="00171131">
        <w:rPr>
          <w:rFonts w:ascii="Times New Roman" w:hAnsi="Times New Roman"/>
          <w:color w:val="000000" w:themeColor="text1"/>
          <w:sz w:val="16"/>
          <w:szCs w:val="16"/>
        </w:rPr>
        <w:tab/>
        <w:t>ТЫСЯЧ</w:t>
      </w:r>
      <w:r w:rsidRPr="00171131">
        <w:rPr>
          <w:rFonts w:ascii="Times New Roman" w:hAnsi="Times New Roman"/>
          <w:color w:val="000000" w:themeColor="text1"/>
          <w:sz w:val="16"/>
          <w:szCs w:val="16"/>
        </w:rPr>
        <w:tab/>
        <w:t>44,0</w:t>
      </w:r>
      <w:r w:rsidRPr="00171131">
        <w:rPr>
          <w:rFonts w:ascii="Times New Roman" w:hAnsi="Times New Roman"/>
          <w:color w:val="000000" w:themeColor="text1"/>
          <w:sz w:val="16"/>
          <w:szCs w:val="16"/>
        </w:rPr>
        <w:tab/>
        <w:t>23*45</w:t>
      </w:r>
      <w:r w:rsidRPr="00171131">
        <w:rPr>
          <w:rFonts w:ascii="Times New Roman" w:hAnsi="Times New Roman"/>
          <w:color w:val="000000" w:themeColor="text1"/>
          <w:sz w:val="16"/>
          <w:szCs w:val="16"/>
        </w:rPr>
        <w:tab/>
      </w:r>
      <w:r w:rsidRPr="00171131">
        <w:rPr>
          <w:rFonts w:ascii="Times New Roman" w:hAnsi="Times New Roman"/>
          <w:color w:val="000000" w:themeColor="text1"/>
          <w:sz w:val="16"/>
          <w:szCs w:val="16"/>
        </w:rPr>
        <w:tab/>
        <w:t>1 031 800</w:t>
      </w:r>
    </w:p>
    <w:p w14:paraId="6B0A69FA" w14:textId="77777777" w:rsidR="001604AF" w:rsidRPr="00171131" w:rsidRDefault="001604A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107-мм мины</w:t>
      </w:r>
      <w:r w:rsidRPr="00171131">
        <w:rPr>
          <w:rFonts w:ascii="Times New Roman" w:hAnsi="Times New Roman"/>
          <w:color w:val="000000" w:themeColor="text1"/>
          <w:sz w:val="16"/>
          <w:szCs w:val="16"/>
        </w:rPr>
        <w:tab/>
        <w:t>»</w:t>
      </w:r>
      <w:r w:rsidRPr="00171131">
        <w:rPr>
          <w:rFonts w:ascii="Times New Roman" w:hAnsi="Times New Roman"/>
          <w:color w:val="000000" w:themeColor="text1"/>
          <w:sz w:val="16"/>
          <w:szCs w:val="16"/>
        </w:rPr>
        <w:tab/>
        <w:t>26,0</w:t>
      </w:r>
      <w:r w:rsidRPr="00171131">
        <w:rPr>
          <w:rFonts w:ascii="Times New Roman" w:hAnsi="Times New Roman"/>
          <w:color w:val="000000" w:themeColor="text1"/>
          <w:sz w:val="16"/>
          <w:szCs w:val="16"/>
        </w:rPr>
        <w:tab/>
        <w:t>82-10</w:t>
      </w:r>
      <w:r w:rsidRPr="00171131">
        <w:rPr>
          <w:rFonts w:ascii="Times New Roman" w:hAnsi="Times New Roman"/>
          <w:color w:val="000000" w:themeColor="text1"/>
          <w:sz w:val="16"/>
          <w:szCs w:val="16"/>
        </w:rPr>
        <w:tab/>
      </w:r>
      <w:r w:rsidRPr="00171131">
        <w:rPr>
          <w:rFonts w:ascii="Times New Roman" w:hAnsi="Times New Roman"/>
          <w:color w:val="000000" w:themeColor="text1"/>
          <w:sz w:val="16"/>
          <w:szCs w:val="16"/>
        </w:rPr>
        <w:tab/>
        <w:t>2 134 600</w:t>
      </w:r>
    </w:p>
    <w:p w14:paraId="09907DD5" w14:textId="77777777" w:rsidR="001604AF" w:rsidRPr="00171131" w:rsidRDefault="001604A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Винтовочные патроны</w:t>
      </w:r>
      <w:r w:rsidRPr="00171131">
        <w:rPr>
          <w:rFonts w:ascii="Times New Roman" w:hAnsi="Times New Roman"/>
          <w:color w:val="000000" w:themeColor="text1"/>
          <w:sz w:val="16"/>
          <w:szCs w:val="16"/>
        </w:rPr>
        <w:tab/>
      </w:r>
      <w:r w:rsidRPr="00171131">
        <w:rPr>
          <w:rFonts w:ascii="Times New Roman" w:hAnsi="Times New Roman"/>
          <w:color w:val="000000" w:themeColor="text1"/>
          <w:sz w:val="16"/>
          <w:szCs w:val="16"/>
        </w:rPr>
        <w:tab/>
        <w:t>6741,0</w:t>
      </w:r>
      <w:r w:rsidRPr="00171131">
        <w:rPr>
          <w:rFonts w:ascii="Times New Roman" w:hAnsi="Times New Roman"/>
          <w:color w:val="000000" w:themeColor="text1"/>
          <w:sz w:val="16"/>
          <w:szCs w:val="16"/>
        </w:rPr>
        <w:tab/>
        <w:t>225-00</w:t>
      </w:r>
      <w:r w:rsidRPr="00171131">
        <w:rPr>
          <w:rFonts w:ascii="Times New Roman" w:hAnsi="Times New Roman"/>
          <w:color w:val="000000" w:themeColor="text1"/>
          <w:sz w:val="16"/>
          <w:szCs w:val="16"/>
        </w:rPr>
        <w:tab/>
      </w:r>
      <w:r w:rsidRPr="00171131">
        <w:rPr>
          <w:rFonts w:ascii="Times New Roman" w:hAnsi="Times New Roman"/>
          <w:color w:val="000000" w:themeColor="text1"/>
          <w:sz w:val="16"/>
          <w:szCs w:val="16"/>
        </w:rPr>
        <w:tab/>
        <w:t>1 516 725</w:t>
      </w:r>
    </w:p>
    <w:p w14:paraId="0737F7F9" w14:textId="77777777" w:rsidR="001604AF" w:rsidRPr="00171131" w:rsidRDefault="001604A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Патроны к пистолету ТТ</w:t>
      </w:r>
      <w:r w:rsidRPr="00171131">
        <w:rPr>
          <w:rFonts w:ascii="Times New Roman" w:hAnsi="Times New Roman"/>
          <w:color w:val="000000" w:themeColor="text1"/>
          <w:sz w:val="16"/>
          <w:szCs w:val="16"/>
        </w:rPr>
        <w:tab/>
        <w:t>7&gt;</w:t>
      </w:r>
      <w:r w:rsidRPr="00171131">
        <w:rPr>
          <w:rFonts w:ascii="Times New Roman" w:hAnsi="Times New Roman"/>
          <w:color w:val="000000" w:themeColor="text1"/>
          <w:sz w:val="16"/>
          <w:szCs w:val="16"/>
        </w:rPr>
        <w:tab/>
        <w:t>4354,0</w:t>
      </w:r>
      <w:r w:rsidRPr="00171131">
        <w:rPr>
          <w:rFonts w:ascii="Times New Roman" w:hAnsi="Times New Roman"/>
          <w:color w:val="000000" w:themeColor="text1"/>
          <w:sz w:val="16"/>
          <w:szCs w:val="16"/>
        </w:rPr>
        <w:tab/>
        <w:t>155-00</w:t>
      </w:r>
      <w:r w:rsidRPr="00171131">
        <w:rPr>
          <w:rFonts w:ascii="Times New Roman" w:hAnsi="Times New Roman"/>
          <w:color w:val="000000" w:themeColor="text1"/>
          <w:sz w:val="16"/>
          <w:szCs w:val="16"/>
        </w:rPr>
        <w:tab/>
      </w:r>
      <w:r w:rsidRPr="00171131">
        <w:rPr>
          <w:rFonts w:ascii="Times New Roman" w:hAnsi="Times New Roman"/>
          <w:color w:val="000000" w:themeColor="text1"/>
          <w:sz w:val="16"/>
          <w:szCs w:val="16"/>
        </w:rPr>
        <w:tab/>
        <w:t>674 870</w:t>
      </w:r>
    </w:p>
    <w:p w14:paraId="0930C9A7" w14:textId="77777777" w:rsidR="001604AF" w:rsidRPr="00171131" w:rsidRDefault="001604A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14,5-мм патроны к противотанковому ружью</w:t>
      </w:r>
      <w:r w:rsidRPr="00171131">
        <w:rPr>
          <w:rFonts w:ascii="Times New Roman" w:hAnsi="Times New Roman"/>
          <w:color w:val="000000" w:themeColor="text1"/>
          <w:sz w:val="16"/>
          <w:szCs w:val="16"/>
        </w:rPr>
        <w:tab/>
        <w:t>ь</w:t>
      </w:r>
      <w:r w:rsidRPr="00171131">
        <w:rPr>
          <w:rFonts w:ascii="Times New Roman" w:hAnsi="Times New Roman"/>
          <w:color w:val="000000" w:themeColor="text1"/>
          <w:sz w:val="16"/>
          <w:szCs w:val="16"/>
        </w:rPr>
        <w:tab/>
        <w:t>90,0</w:t>
      </w:r>
      <w:r w:rsidRPr="00171131">
        <w:rPr>
          <w:rFonts w:ascii="Times New Roman" w:hAnsi="Times New Roman"/>
          <w:color w:val="000000" w:themeColor="text1"/>
          <w:sz w:val="16"/>
          <w:szCs w:val="16"/>
        </w:rPr>
        <w:tab/>
        <w:t>2300-00</w:t>
      </w:r>
      <w:r w:rsidRPr="00171131">
        <w:rPr>
          <w:rFonts w:ascii="Times New Roman" w:hAnsi="Times New Roman"/>
          <w:color w:val="000000" w:themeColor="text1"/>
          <w:sz w:val="16"/>
          <w:szCs w:val="16"/>
        </w:rPr>
        <w:tab/>
        <w:t>*</w:t>
      </w:r>
      <w:r w:rsidRPr="00171131">
        <w:rPr>
          <w:rFonts w:ascii="Times New Roman" w:hAnsi="Times New Roman"/>
          <w:color w:val="000000" w:themeColor="text1"/>
          <w:sz w:val="16"/>
          <w:szCs w:val="16"/>
        </w:rPr>
        <w:tab/>
        <w:t>207 000</w:t>
      </w:r>
    </w:p>
    <w:p w14:paraId="2FB4B601" w14:textId="77777777" w:rsidR="001604AF" w:rsidRPr="00171131" w:rsidRDefault="001604A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12,7-мм патроны к пулемету </w:t>
      </w:r>
      <w:proofErr w:type="gramStart"/>
      <w:r w:rsidRPr="00171131">
        <w:rPr>
          <w:rFonts w:ascii="Times New Roman" w:hAnsi="Times New Roman"/>
          <w:color w:val="000000" w:themeColor="text1"/>
          <w:sz w:val="16"/>
          <w:szCs w:val="16"/>
        </w:rPr>
        <w:t>ДШК  Ручные</w:t>
      </w:r>
      <w:proofErr w:type="gramEnd"/>
      <w:r w:rsidRPr="00171131">
        <w:rPr>
          <w:rFonts w:ascii="Times New Roman" w:hAnsi="Times New Roman"/>
          <w:color w:val="000000" w:themeColor="text1"/>
          <w:sz w:val="16"/>
          <w:szCs w:val="16"/>
        </w:rPr>
        <w:t xml:space="preserve"> гранаты</w:t>
      </w:r>
      <w:r w:rsidRPr="00171131">
        <w:rPr>
          <w:rFonts w:ascii="Times New Roman" w:hAnsi="Times New Roman"/>
          <w:color w:val="000000" w:themeColor="text1"/>
          <w:sz w:val="16"/>
          <w:szCs w:val="16"/>
        </w:rPr>
        <w:tab/>
        <w:t>ъ</w:t>
      </w:r>
      <w:r w:rsidRPr="00171131">
        <w:rPr>
          <w:rFonts w:ascii="Times New Roman" w:hAnsi="Times New Roman"/>
          <w:color w:val="000000" w:themeColor="text1"/>
          <w:sz w:val="16"/>
          <w:szCs w:val="16"/>
        </w:rPr>
        <w:tab/>
        <w:t>108,0</w:t>
      </w:r>
      <w:r w:rsidRPr="00171131">
        <w:rPr>
          <w:rFonts w:ascii="Times New Roman" w:hAnsi="Times New Roman"/>
          <w:color w:val="000000" w:themeColor="text1"/>
          <w:sz w:val="16"/>
          <w:szCs w:val="16"/>
        </w:rPr>
        <w:tab/>
        <w:t>1300-00</w:t>
      </w:r>
      <w:r w:rsidRPr="00171131">
        <w:rPr>
          <w:rFonts w:ascii="Times New Roman" w:hAnsi="Times New Roman"/>
          <w:color w:val="000000" w:themeColor="text1"/>
          <w:sz w:val="16"/>
          <w:szCs w:val="16"/>
        </w:rPr>
        <w:tab/>
      </w:r>
      <w:r w:rsidRPr="00171131">
        <w:rPr>
          <w:rFonts w:ascii="Times New Roman" w:hAnsi="Times New Roman"/>
          <w:color w:val="000000" w:themeColor="text1"/>
          <w:sz w:val="16"/>
          <w:szCs w:val="16"/>
        </w:rPr>
        <w:tab/>
        <w:t>140 400</w:t>
      </w:r>
    </w:p>
    <w:p w14:paraId="42B70FE4" w14:textId="77777777" w:rsidR="001604AF" w:rsidRPr="00171131" w:rsidRDefault="001604A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ab/>
        <w:t>1&gt;</w:t>
      </w:r>
      <w:r w:rsidRPr="00171131">
        <w:rPr>
          <w:rFonts w:ascii="Times New Roman" w:hAnsi="Times New Roman"/>
          <w:color w:val="000000" w:themeColor="text1"/>
          <w:sz w:val="16"/>
          <w:szCs w:val="16"/>
        </w:rPr>
        <w:tab/>
        <w:t>108,0</w:t>
      </w:r>
      <w:r w:rsidRPr="00171131">
        <w:rPr>
          <w:rFonts w:ascii="Times New Roman" w:hAnsi="Times New Roman"/>
          <w:color w:val="000000" w:themeColor="text1"/>
          <w:sz w:val="16"/>
          <w:szCs w:val="16"/>
        </w:rPr>
        <w:tab/>
        <w:t>8-70</w:t>
      </w:r>
      <w:r w:rsidRPr="00171131">
        <w:rPr>
          <w:rFonts w:ascii="Times New Roman" w:hAnsi="Times New Roman"/>
          <w:color w:val="000000" w:themeColor="text1"/>
          <w:sz w:val="16"/>
          <w:szCs w:val="16"/>
        </w:rPr>
        <w:tab/>
      </w:r>
      <w:r w:rsidRPr="00171131">
        <w:rPr>
          <w:rFonts w:ascii="Times New Roman" w:hAnsi="Times New Roman"/>
          <w:color w:val="000000" w:themeColor="text1"/>
          <w:sz w:val="16"/>
          <w:szCs w:val="16"/>
        </w:rPr>
        <w:tab/>
        <w:t>939 600</w:t>
      </w:r>
    </w:p>
    <w:p w14:paraId="03E97B45" w14:textId="77777777" w:rsidR="001604AF" w:rsidRPr="00171131" w:rsidRDefault="001604A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Противотанковые гранаты</w:t>
      </w:r>
      <w:r w:rsidRPr="00171131">
        <w:rPr>
          <w:rFonts w:ascii="Times New Roman" w:hAnsi="Times New Roman"/>
          <w:color w:val="000000" w:themeColor="text1"/>
          <w:sz w:val="16"/>
          <w:szCs w:val="16"/>
        </w:rPr>
        <w:tab/>
      </w:r>
      <w:r w:rsidRPr="00171131">
        <w:rPr>
          <w:rFonts w:ascii="Times New Roman" w:hAnsi="Times New Roman"/>
          <w:color w:val="000000" w:themeColor="text1"/>
          <w:sz w:val="16"/>
          <w:szCs w:val="16"/>
        </w:rPr>
        <w:tab/>
        <w:t>14,0</w:t>
      </w:r>
      <w:r w:rsidRPr="00171131">
        <w:rPr>
          <w:rFonts w:ascii="Times New Roman" w:hAnsi="Times New Roman"/>
          <w:color w:val="000000" w:themeColor="text1"/>
          <w:sz w:val="16"/>
          <w:szCs w:val="16"/>
        </w:rPr>
        <w:tab/>
        <w:t>12-75</w:t>
      </w:r>
      <w:r w:rsidRPr="00171131">
        <w:rPr>
          <w:rFonts w:ascii="Times New Roman" w:hAnsi="Times New Roman"/>
          <w:color w:val="000000" w:themeColor="text1"/>
          <w:sz w:val="16"/>
          <w:szCs w:val="16"/>
        </w:rPr>
        <w:tab/>
      </w:r>
      <w:r w:rsidRPr="00171131">
        <w:rPr>
          <w:rFonts w:ascii="Times New Roman" w:hAnsi="Times New Roman"/>
          <w:color w:val="000000" w:themeColor="text1"/>
          <w:sz w:val="16"/>
          <w:szCs w:val="16"/>
        </w:rPr>
        <w:tab/>
        <w:t>178 500</w:t>
      </w:r>
    </w:p>
    <w:p w14:paraId="2F2AA696" w14:textId="77777777" w:rsidR="001604AF" w:rsidRPr="00171131" w:rsidRDefault="001604A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26-мм осветительно-сигнальные патроны</w:t>
      </w:r>
      <w:r w:rsidRPr="00171131">
        <w:rPr>
          <w:rFonts w:ascii="Times New Roman" w:hAnsi="Times New Roman"/>
          <w:color w:val="000000" w:themeColor="text1"/>
          <w:sz w:val="16"/>
          <w:szCs w:val="16"/>
        </w:rPr>
        <w:tab/>
      </w:r>
      <w:r w:rsidRPr="00171131">
        <w:rPr>
          <w:rFonts w:ascii="Times New Roman" w:hAnsi="Times New Roman"/>
          <w:color w:val="000000" w:themeColor="text1"/>
          <w:sz w:val="16"/>
          <w:szCs w:val="16"/>
        </w:rPr>
        <w:tab/>
        <w:t>81,0</w:t>
      </w:r>
      <w:r w:rsidRPr="00171131">
        <w:rPr>
          <w:rFonts w:ascii="Times New Roman" w:hAnsi="Times New Roman"/>
          <w:color w:val="000000" w:themeColor="text1"/>
          <w:sz w:val="16"/>
          <w:szCs w:val="16"/>
        </w:rPr>
        <w:tab/>
        <w:t>1-70</w:t>
      </w:r>
      <w:r w:rsidRPr="00171131">
        <w:rPr>
          <w:rFonts w:ascii="Times New Roman" w:hAnsi="Times New Roman"/>
          <w:color w:val="000000" w:themeColor="text1"/>
          <w:sz w:val="16"/>
          <w:szCs w:val="16"/>
        </w:rPr>
        <w:tab/>
      </w:r>
      <w:r w:rsidRPr="00171131">
        <w:rPr>
          <w:rFonts w:ascii="Times New Roman" w:hAnsi="Times New Roman"/>
          <w:color w:val="000000" w:themeColor="text1"/>
          <w:sz w:val="16"/>
          <w:szCs w:val="16"/>
        </w:rPr>
        <w:tab/>
        <w:t>137 700</w:t>
      </w:r>
    </w:p>
    <w:p w14:paraId="12459BE4" w14:textId="77777777" w:rsidR="001604AF" w:rsidRPr="00171131" w:rsidRDefault="001604A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(руб.) . . .</w:t>
      </w:r>
      <w:r w:rsidRPr="00171131">
        <w:rPr>
          <w:rFonts w:ascii="Times New Roman" w:hAnsi="Times New Roman"/>
          <w:color w:val="000000" w:themeColor="text1"/>
          <w:sz w:val="16"/>
          <w:szCs w:val="16"/>
        </w:rPr>
        <w:tab/>
      </w:r>
      <w:r w:rsidRPr="00171131">
        <w:rPr>
          <w:rFonts w:ascii="Times New Roman" w:hAnsi="Times New Roman"/>
          <w:color w:val="000000" w:themeColor="text1"/>
          <w:sz w:val="16"/>
          <w:szCs w:val="16"/>
        </w:rPr>
        <w:tab/>
      </w:r>
      <w:r w:rsidRPr="00171131">
        <w:rPr>
          <w:rFonts w:ascii="Times New Roman" w:hAnsi="Times New Roman"/>
          <w:color w:val="000000" w:themeColor="text1"/>
          <w:sz w:val="16"/>
          <w:szCs w:val="16"/>
        </w:rPr>
        <w:tab/>
      </w:r>
      <w:r w:rsidRPr="00171131">
        <w:rPr>
          <w:rFonts w:ascii="Times New Roman" w:hAnsi="Times New Roman"/>
          <w:color w:val="000000" w:themeColor="text1"/>
          <w:sz w:val="16"/>
          <w:szCs w:val="16"/>
        </w:rPr>
        <w:tab/>
      </w:r>
      <w:r w:rsidRPr="00171131">
        <w:rPr>
          <w:rFonts w:ascii="Times New Roman" w:hAnsi="Times New Roman"/>
          <w:color w:val="000000" w:themeColor="text1"/>
          <w:sz w:val="16"/>
          <w:szCs w:val="16"/>
        </w:rPr>
        <w:tab/>
        <w:t>9 781 995</w:t>
      </w:r>
    </w:p>
    <w:p w14:paraId="137A33AD" w14:textId="77777777" w:rsidR="001604AF" w:rsidRPr="00171131" w:rsidRDefault="001604A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Цена за 1 тыс. патронов.</w:t>
      </w:r>
    </w:p>
    <w:p w14:paraId="521D3004" w14:textId="77777777" w:rsidR="001604AF" w:rsidRPr="00171131" w:rsidRDefault="001604A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Заместитель начальника ГАУ генерал-полковник артиллерии Волкотрубенко</w:t>
      </w:r>
    </w:p>
    <w:p w14:paraId="44C7DDD3" w14:textId="77777777" w:rsidR="001604AF" w:rsidRPr="00171131" w:rsidRDefault="001604A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Печ. по архиву (21136).</w:t>
      </w:r>
    </w:p>
    <w:p w14:paraId="4295AF5C" w14:textId="77777777" w:rsidR="001604AF" w:rsidRPr="00171131" w:rsidRDefault="001604AF" w:rsidP="00171131">
      <w:pPr>
        <w:spacing w:after="0" w:line="240" w:lineRule="auto"/>
        <w:jc w:val="both"/>
        <w:rPr>
          <w:rFonts w:ascii="Times New Roman" w:hAnsi="Times New Roman"/>
          <w:color w:val="000000" w:themeColor="text1"/>
          <w:sz w:val="16"/>
          <w:szCs w:val="16"/>
        </w:rPr>
      </w:pPr>
    </w:p>
    <w:p w14:paraId="021804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августа 1945 вышло Распоряжение ГКО № 9811. О мерах по обеспечению доставки в августе 1945 г. строительного леса и тарных лесоматериалов предприятиям НКНП. РГАНИР, Фонд ГКО, д. 456, лл. 10-12, 13-15 (11012).</w:t>
      </w:r>
    </w:p>
    <w:p w14:paraId="6E8213F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F4423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8 августа 1945 вышло Распоряжение ГКО № 9812. О поставке материалов для ремонта промысловых электромоторов в объединении "Азнефть". РГАНИР, Фонд ГКО, д. 456, лл. 16, 17 (11012).</w:t>
      </w:r>
    </w:p>
    <w:p w14:paraId="442312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09C503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августа 1945 вышло Распоряжение ГКО № 9813 [Об организации в Грузинской ССР лагеря на 1500 военнопленных для работы на предприятиях треста "Грузнефтепромматериалы"; о поставке материалов и рабочем снабжении.] (7368, 18-19).</w:t>
      </w:r>
    </w:p>
    <w:p w14:paraId="57BE6C27"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47FF0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августа 1945 вышло Распоряжение ГКО № 9814. О поставке стройматериалов для строительства военно-морских баз на Дальнем Востоке. РГАНИР, Фонд ГКО, д. 456, лл. 20-22 (11012).</w:t>
      </w:r>
    </w:p>
    <w:p w14:paraId="480F17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5F3CB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августа 1945 вышло Распоряжение ГКО № 9815. О возврате с заводов НКАП и НКТП деревянной тары предприятиям НКЦМ. РГАНИР, Фонд ГКО, д. 456, лл. 23 (11012).</w:t>
      </w:r>
    </w:p>
    <w:p w14:paraId="74D78FA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CAF65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августа 1945 вышло Распоряжение ГКО № 9816. О плане поставок баллистического оружия заводами НКБ и НКВ и прекращении его изготовления на предприятиях НКтекстиля. РГАНИР, Фонд ГКО, д. 456, лл. 24, 25-26 (11012).</w:t>
      </w:r>
    </w:p>
    <w:p w14:paraId="3FC618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DB109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августа 1945 вышло Распоряжение ГКО № 9817. О мерах по созданию отечественного образца самонаправляющейся акустической торпеды. РГАНИР, Фонд ГКО, д. 456, лл. 27, 28 (11012).</w:t>
      </w:r>
    </w:p>
    <w:p w14:paraId="7BBC7A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8C38833"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августа 1945 вышло Распоряжение ГКО № 9818 [О поставках нафталина НКХП, НКЛП и НКздраву СССР.] (7368, 29).</w:t>
      </w:r>
    </w:p>
    <w:p w14:paraId="504CBA4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9441DE"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августа 1945 вышло Распоряжение ГКО № 9819 [О порядке переписи вагонов на территории стран, занятых КА.] (7368, 30).</w:t>
      </w:r>
    </w:p>
    <w:p w14:paraId="14AF9AF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D8F4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августа 1945 вышло Распоряжение ГКО № 9820. О передаче НКБ снарядной заготовки, оставшейся на заводах НКЧМ, НКСМ, НКТП и НКлеса после прекращения производства боеприпасов. РГАНИР, Фонд ГКО, д. 456, лл. 31, 32 (11012).</w:t>
      </w:r>
    </w:p>
    <w:p w14:paraId="311D86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4BC95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августа 1945 вышло Распоряжение ГКО № 9821. Об обеспечении ГАУ КА и ВВС НКВМФ водородом в Ш кв. 1945 г. РГАНИР, Фонд ГКО, д. 456, лл. 33-34, 35-38 (11012).</w:t>
      </w:r>
    </w:p>
    <w:p w14:paraId="61AE8C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054E6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августа 1945 вышло Распоряжение ГКО № 9822. Об усилении охраны НКВД СССР на взрывоопасных предприятиях НКБ и снятии ее на производствах, переведенных на выпуск мирной продукции. РГАНИР, Фонд ГКО, д. 456, лл. 39-40 (11012).</w:t>
      </w:r>
    </w:p>
    <w:p w14:paraId="541524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A22F9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августа 1945 вышло Распоряжение ГКО № 9823. Об обеспечении сдачи в IV кв. 1945 г. охотника за подводными лодками проекта 122, строящегося на Владивостокской верфи НКРП. РГАНИР, Фонд ГКО, д. 456, лл. 41, 42-43 (11012).</w:t>
      </w:r>
    </w:p>
    <w:p w14:paraId="3AB8A0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7E5598D"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августа 1945 вышло Распоряжение ГКО № 9824 [О поставке НКГБ СССР материалов и изделий для оперативных нужд и восстановительного строительства.] (7368, 44-45,46-54).</w:t>
      </w:r>
    </w:p>
    <w:p w14:paraId="14A95E73"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992EA7"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августа 1945 вышло Распоряжение ГКО № 9825 [О мерах по сокращению штатов МПВО на промышленных предприятиях.] (7368, 55).</w:t>
      </w:r>
    </w:p>
    <w:p w14:paraId="4F9FA471"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7472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августа 1945 вышло Распоряжение ГКО № 9826. О мерах по обеспечению доставки в августе 1945 г. цемента предприятиям НКНП. РГАНИР, Фонд ГКО, д. 456, лл. 56-58 (11012).</w:t>
      </w:r>
    </w:p>
    <w:p w14:paraId="2066A2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C7901D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августа 1945 вышло Распоряжение ГКО № 9827 [О передаче под охрану военизированной противопожарной охраной НКВД импортных заводов НКНП в Красноводске и Куйбышеве.] (7368, 59).</w:t>
      </w:r>
    </w:p>
    <w:p w14:paraId="6948F776"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4A5FF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августа 1945 вышло Распоряжение ГКО № 9828. О выделении дополнительно 500 т нефти Наркомзему БАССР в Ш кв. 1945 г. РГАНИР, Фонд ГКО, д. 456, лл. 60 (11012).</w:t>
      </w:r>
    </w:p>
    <w:p w14:paraId="534FF7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DDD47C4"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августа 1945 вышло Распоряжение ГКО № 9829 [О дополнительном выделении автобензина 6-му управлению НКГБ СССР в августе 1945 г.] (7368, 61).</w:t>
      </w:r>
    </w:p>
    <w:p w14:paraId="6D171293"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3092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августа 1945 вышло Распоряжение ГКО № 9830. О выделении пяти установок "Вокеш 3с" для определения антидетонационных свойств топлива НКНП, НКХП, НКАП, ГУВВС КА и центральной лаборатории УСГ КА. РГАНИР, Фонд ГКО, д. 456, лл. 62 (11012).</w:t>
      </w:r>
    </w:p>
    <w:p w14:paraId="477417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BAEAF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августа 1945 вышло Распоряжение ГКО № 9831. О доковых работах с кораблями ТОФ. РГАНИР, Фонд ГКО, д. 456, лл. 63 (11012).</w:t>
      </w:r>
    </w:p>
    <w:p w14:paraId="07823E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A9B7B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августа 1945 вышло Постановление ГКО № 9832 О мерах по увеличению производства противотанковых и противопехотных мин на предприятиях Дальнего Востока. РГАНИР, Фонд ГКО, д. 456, лл. 64-65, 66-68 (11012).</w:t>
      </w:r>
    </w:p>
    <w:p w14:paraId="29CBFB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173F2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августа 1945 вышло Постановление ГКО № 9833 Об изготовлении серии самозарядных карабинов конструкции Симонова. РГАНИР, Фонд ГКО, д. 456, лл. 69 (11012).</w:t>
      </w:r>
    </w:p>
    <w:p w14:paraId="2826BC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10BCA46"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августа 1945 СССР объявил войну Японии, начав ввод войск в Манчжурию (4962).</w:t>
      </w:r>
    </w:p>
    <w:p w14:paraId="6C5BD78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68A991"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3C3DF0D3"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F4C9DA1" w14:textId="77777777" w:rsidR="00EB4970" w:rsidRPr="00171131" w:rsidRDefault="00EB497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августа в 1945 году советские войска вступают в Маньчжурию и Корею и быстро освобождают эти территории от японской оккупации. "Поздно вечером по радио вдруг передали почти забытые песни времен Хасана и Халкин-Гола о самураях. Потом зазвучал вальс "На сопках Манчжурии". Через несколько часов начались военные действия против Японии..." (извоспоминанийЛ.Гинзбург) (14977).</w:t>
      </w:r>
    </w:p>
    <w:p w14:paraId="2947EE33" w14:textId="77777777" w:rsidR="00EB4970" w:rsidRPr="00171131" w:rsidRDefault="00EB4970" w:rsidP="00171131">
      <w:pPr>
        <w:spacing w:after="0" w:line="240" w:lineRule="auto"/>
        <w:jc w:val="both"/>
        <w:rPr>
          <w:rFonts w:ascii="Times New Roman" w:hAnsi="Times New Roman"/>
          <w:color w:val="000000" w:themeColor="text1"/>
          <w:sz w:val="16"/>
          <w:szCs w:val="16"/>
        </w:rPr>
      </w:pPr>
    </w:p>
    <w:p w14:paraId="4789E3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ночь с 8 на 9 августа 1945 </w:t>
      </w:r>
      <w:proofErr w:type="gramStart"/>
      <w:r w:rsidRPr="00171131">
        <w:rPr>
          <w:rFonts w:ascii="Times New Roman" w:hAnsi="Times New Roman"/>
          <w:color w:val="000000" w:themeColor="text1"/>
          <w:sz w:val="16"/>
          <w:szCs w:val="16"/>
        </w:rPr>
        <w:t>мы</w:t>
      </w:r>
      <w:proofErr w:type="gramEnd"/>
      <w:r w:rsidRPr="00171131">
        <w:rPr>
          <w:rFonts w:ascii="Times New Roman" w:hAnsi="Times New Roman"/>
          <w:color w:val="000000" w:themeColor="text1"/>
          <w:sz w:val="16"/>
          <w:szCs w:val="16"/>
        </w:rPr>
        <w:t xml:space="preserve"> объявив войну начали наступление против Японии. До 30% сил б и ш использовались для разведки (340,227).</w:t>
      </w:r>
    </w:p>
    <w:p w14:paraId="0FEF88A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35A93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августа 1945 года СССР объявил войну Японии. К этому времени части тихоокеанской авиации насчитывали 1790 самолетов, в том числе 1495 боевых. Истребителей было 665, штурмовиков - 243, бомбардировщиков - 164, торпедоносцев - 157, разведчиков - 226 (данные Исторического отдела ВМФ). По данным ЦГА ВМФ тихоокеанская авиация насчитывала 669 истребителей, 201 бомбардировщик, 179 торпедоносцев, 256 штурмовиков, 208 разведчиков (2691).</w:t>
      </w:r>
    </w:p>
    <w:p w14:paraId="74C894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началу японской войны минно-торпедная авиация имела 84 экипажа и 157 машин (26 Ил-4 и 85 ДБ-3Т, а также 46 А-20).</w:t>
      </w:r>
    </w:p>
    <w:p w14:paraId="4DEB063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Группировка советских ВВС на ДВ включала 12ВА ЗабФ (ма С.А.Худяков), 9ВА 1ДВФ (г И.М.Соколов), 10ВА ( 2ДВФ (г П.Ф.Жигарев), 19БАК 18ВА (г Н.А.Волков), ВВС ТОФ (г П.Н.Лемешко) (340,223).</w:t>
      </w:r>
    </w:p>
    <w:p w14:paraId="4C5ACF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2E42C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ночь с 8 на 9 августа 1945 108-й бап, переброшен</w:t>
      </w:r>
      <w:r w:rsidRPr="00171131">
        <w:rPr>
          <w:rFonts w:ascii="Times New Roman" w:hAnsi="Times New Roman"/>
          <w:color w:val="000000" w:themeColor="text1"/>
          <w:sz w:val="16"/>
          <w:szCs w:val="16"/>
        </w:rPr>
        <w:softHyphen/>
        <w:t>ный из Польши на аэродром Чугуевка в Приморском крае, бомбил Харбин. Са</w:t>
      </w:r>
      <w:r w:rsidRPr="00171131">
        <w:rPr>
          <w:rFonts w:ascii="Times New Roman" w:hAnsi="Times New Roman"/>
          <w:color w:val="000000" w:themeColor="text1"/>
          <w:sz w:val="16"/>
          <w:szCs w:val="16"/>
        </w:rPr>
        <w:softHyphen/>
        <w:t>молеты 444-го бап, базировавшегося в Варфоломеевке, атаковали Чанчунь. Вела огонь зенитная артиллерия про</w:t>
      </w:r>
      <w:r w:rsidRPr="00171131">
        <w:rPr>
          <w:rFonts w:ascii="Times New Roman" w:hAnsi="Times New Roman"/>
          <w:color w:val="000000" w:themeColor="text1"/>
          <w:sz w:val="16"/>
          <w:szCs w:val="16"/>
        </w:rPr>
        <w:softHyphen/>
        <w:t>тивника, над Чанчунем наши самолеты встретились с ночными истребителями японцев. В частности, два истребителя преследовали Ил-4 капитана Н.М. Най-кина, но не нанесли ему повреждений (10734,82).</w:t>
      </w:r>
    </w:p>
    <w:p w14:paraId="169553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ABBE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На 8 августа 1945 на Забайкальском фронте имелось 287 Ту-2, из них 269 исправных. Первые боевые вылеты были совершены 9 августа. Так, 6-й бап в этот день трижды вылетал полным составом. Бомбили японский укрепрайон, железнодорожную станцию Халун-Аршан и аэродром. 132-й полк совершил налет на Чанчунь. </w:t>
      </w:r>
      <w:r w:rsidRPr="00171131">
        <w:rPr>
          <w:rFonts w:ascii="Times New Roman" w:hAnsi="Times New Roman"/>
          <w:color w:val="000000" w:themeColor="text1"/>
          <w:sz w:val="16"/>
          <w:szCs w:val="16"/>
        </w:rPr>
        <w:lastRenderedPageBreak/>
        <w:t>113-я дивизия нанесла несколько массированных ударов по Хайлар- скому укрепленному району полным составом всех трех полков. Впереди летел комдив Финогенов.</w:t>
      </w:r>
    </w:p>
    <w:p w14:paraId="4CAC72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860-й бап с аэродрома "Дон" (в 12 км от Чойбалсана) совершил несколько вылетов на бомбежку объектов Хайларского укрепрайона и железнодорожной станции Цицикар.</w:t>
      </w:r>
    </w:p>
    <w:p w14:paraId="0EBE3A2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Позже перешли на тактику нанесения ударов мелкими группами. Японцы не обладали сильной ПВО, вражеские истребители почти не появлялись. Особенностями нового театра боевых действий являлись горы и степи, малое количество ориентиров. Глубина действий бомбардировочной авиации доходила до 400 км.</w:t>
      </w:r>
    </w:p>
    <w:p w14:paraId="32C9F62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Удары наносились по укрепленным районам, железнодорожным станциям, мостам, аэродромам, скоплениям войск противника. Сопротивление японцев быстро ослабевало, а с ним падала и интенсивность действий советской авиации. 6-й бап последний боевой вылет совершил 11 августа на бомбежку станции Солунь.</w:t>
      </w:r>
    </w:p>
    <w:p w14:paraId="08F45B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Для ведения стратегической разведки при штабе 12-й воздушной армии организовали разведывательную группу Ту-2 с фотоаппаратурой. Она располагала девятью самолетами; командовал этим подразделением, дислоцированным на аэродроме "Ленинград", старший лейтенант А. Белицкий. </w:t>
      </w:r>
    </w:p>
    <w:p w14:paraId="2175A5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Небольшим количеством Ту-2 располагали ВВС Тихоокеанского флота. Входивший в них 50-й дальнераз- ведывательный авиаполк (драп) среди самолетов различных типов имел шесть таких машин. Они принимали участие в разведке побережья Северной Кореи, южной части Сахалина, Курильских островов, а также летали и на север Японии. Ни одного Ту-2 при этом не потеряли.</w:t>
      </w:r>
    </w:p>
    <w:p w14:paraId="395337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началу боевых действий против Японии шло перевооружение 34-го бап 10-й бомбардировочной авиадивизии морской авиации, летавшего на Пе-2. Несколько экипажей уже освоили Ту-2. Известен, по крайней мере, один боевой вылет, 15 августа, когда железнодорожную станцию в Сейси- не бомбили 31 Пе-2 и единственный Ту-2. Ни одного туполевского бомбардировщика морские летчики не потеряли. Наоборот, за время ведения боевых действий против Японии Тихоокеанский флот получил еще 14 новеньких бомбардировщиков, которые перегнали с Черного моря (11988).</w:t>
      </w:r>
    </w:p>
    <w:p w14:paraId="487CF4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CB0BB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ночь с 8 на 9 августа 1945 76 Ил-4 19 тбак нанесла удары по ж/д станциям Харбина и Чанчуня (340,227).</w:t>
      </w:r>
    </w:p>
    <w:p w14:paraId="230CF3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2F0C5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ночь с 8 на 9 августа состоялись первые налеты на японские войска. 108-й бап, переброшенный из Польши на аэродром Чугуевка в Приморском крае, бомбил Харбин. Самолеты 444-го бап, базировавшегося в Варфоломеевке, атаковали Чанчунь. Вела огонь зенитная артиллерия противника, над Чанчунем наши самолеты встретились с ночными истребителями японцев. В частности, два истребителя преследовали Ил-4 капитана Н.М. Найкина, но не нанесли ему повреждений (12021).</w:t>
      </w:r>
    </w:p>
    <w:p w14:paraId="29CD00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88C67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Боевой и численный состав 2-й мтад на 10.8.1945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094A30" w:rsidRPr="00171131" w14:paraId="3EC150BD" w14:textId="77777777" w:rsidTr="00D21494">
        <w:tc>
          <w:tcPr>
            <w:tcW w:w="2242" w:type="dxa"/>
            <w:tcBorders>
              <w:top w:val="single" w:sz="12" w:space="0" w:color="auto"/>
            </w:tcBorders>
          </w:tcPr>
          <w:p w14:paraId="7D6ACF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Дивизии ВВС ТОФ</w:t>
            </w:r>
          </w:p>
        </w:tc>
        <w:tc>
          <w:tcPr>
            <w:tcW w:w="2242" w:type="dxa"/>
            <w:tcBorders>
              <w:top w:val="single" w:sz="12" w:space="0" w:color="auto"/>
            </w:tcBorders>
          </w:tcPr>
          <w:p w14:paraId="059A9D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Части и подразделения</w:t>
            </w:r>
          </w:p>
        </w:tc>
        <w:tc>
          <w:tcPr>
            <w:tcW w:w="2242" w:type="dxa"/>
            <w:tcBorders>
              <w:top w:val="single" w:sz="12" w:space="0" w:color="auto"/>
            </w:tcBorders>
          </w:tcPr>
          <w:p w14:paraId="179E10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Аэродром базирования</w:t>
            </w:r>
          </w:p>
        </w:tc>
        <w:tc>
          <w:tcPr>
            <w:tcW w:w="2242" w:type="dxa"/>
            <w:tcBorders>
              <w:top w:val="single" w:sz="12" w:space="0" w:color="auto"/>
            </w:tcBorders>
          </w:tcPr>
          <w:p w14:paraId="25F7E7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Самолеты</w:t>
            </w:r>
          </w:p>
        </w:tc>
        <w:tc>
          <w:tcPr>
            <w:tcW w:w="2242" w:type="dxa"/>
            <w:tcBorders>
              <w:top w:val="single" w:sz="12" w:space="0" w:color="auto"/>
            </w:tcBorders>
          </w:tcPr>
          <w:p w14:paraId="3288A2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Экипажей всего/ боеготовые экипажи</w:t>
            </w:r>
          </w:p>
        </w:tc>
      </w:tr>
      <w:tr w:rsidR="00094A30" w:rsidRPr="00171131" w14:paraId="16679A58" w14:textId="77777777" w:rsidTr="00D21494">
        <w:tc>
          <w:tcPr>
            <w:tcW w:w="2242" w:type="dxa"/>
          </w:tcPr>
          <w:p w14:paraId="194340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2-я мтад</w:t>
            </w:r>
          </w:p>
        </w:tc>
        <w:tc>
          <w:tcPr>
            <w:tcW w:w="2242" w:type="dxa"/>
          </w:tcPr>
          <w:p w14:paraId="4415C4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управление</w:t>
            </w:r>
          </w:p>
        </w:tc>
        <w:tc>
          <w:tcPr>
            <w:tcW w:w="2242" w:type="dxa"/>
          </w:tcPr>
          <w:p w14:paraId="1230B7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Романовка</w:t>
            </w:r>
          </w:p>
        </w:tc>
        <w:tc>
          <w:tcPr>
            <w:tcW w:w="2242" w:type="dxa"/>
          </w:tcPr>
          <w:p w14:paraId="71F2F5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Ил-4</w:t>
            </w:r>
          </w:p>
        </w:tc>
        <w:tc>
          <w:tcPr>
            <w:tcW w:w="2242" w:type="dxa"/>
          </w:tcPr>
          <w:p w14:paraId="10BF4F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w:t>
            </w:r>
          </w:p>
        </w:tc>
      </w:tr>
      <w:tr w:rsidR="00094A30" w:rsidRPr="00171131" w14:paraId="4C777BA4" w14:textId="77777777" w:rsidTr="00D21494">
        <w:tc>
          <w:tcPr>
            <w:tcW w:w="2242" w:type="dxa"/>
          </w:tcPr>
          <w:p w14:paraId="1F98D9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45D3E1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4-й мтап</w:t>
            </w:r>
          </w:p>
        </w:tc>
        <w:tc>
          <w:tcPr>
            <w:tcW w:w="2242" w:type="dxa"/>
          </w:tcPr>
          <w:p w14:paraId="6C7E65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Романовка</w:t>
            </w:r>
          </w:p>
        </w:tc>
        <w:tc>
          <w:tcPr>
            <w:tcW w:w="2242" w:type="dxa"/>
          </w:tcPr>
          <w:p w14:paraId="481471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24/23 Ил-4, 12/11 ДБ-3</w:t>
            </w:r>
          </w:p>
        </w:tc>
        <w:tc>
          <w:tcPr>
            <w:tcW w:w="2242" w:type="dxa"/>
          </w:tcPr>
          <w:p w14:paraId="534656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34/34</w:t>
            </w:r>
          </w:p>
        </w:tc>
      </w:tr>
      <w:tr w:rsidR="00094A30" w:rsidRPr="00171131" w14:paraId="7B89A301" w14:textId="77777777" w:rsidTr="00D21494">
        <w:tc>
          <w:tcPr>
            <w:tcW w:w="2242" w:type="dxa"/>
          </w:tcPr>
          <w:p w14:paraId="1ECF32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0DC3A1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49-й мтап</w:t>
            </w:r>
          </w:p>
        </w:tc>
        <w:tc>
          <w:tcPr>
            <w:tcW w:w="2242" w:type="dxa"/>
          </w:tcPr>
          <w:p w14:paraId="2505D0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Ново-Нежино</w:t>
            </w:r>
          </w:p>
        </w:tc>
        <w:tc>
          <w:tcPr>
            <w:tcW w:w="2242" w:type="dxa"/>
          </w:tcPr>
          <w:p w14:paraId="6B103C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22/19 ДБ-3, 46/44 А-20</w:t>
            </w:r>
          </w:p>
        </w:tc>
        <w:tc>
          <w:tcPr>
            <w:tcW w:w="2242" w:type="dxa"/>
          </w:tcPr>
          <w:p w14:paraId="68ED88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29/10</w:t>
            </w:r>
          </w:p>
        </w:tc>
      </w:tr>
      <w:tr w:rsidR="00094A30" w:rsidRPr="00171131" w14:paraId="7338997A" w14:textId="77777777" w:rsidTr="00D21494">
        <w:tc>
          <w:tcPr>
            <w:tcW w:w="2242" w:type="dxa"/>
            <w:tcBorders>
              <w:bottom w:val="single" w:sz="12" w:space="0" w:color="auto"/>
            </w:tcBorders>
          </w:tcPr>
          <w:p w14:paraId="6A3F4B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bottom w:val="single" w:sz="12" w:space="0" w:color="auto"/>
            </w:tcBorders>
          </w:tcPr>
          <w:p w14:paraId="193AD4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52-й мтап</w:t>
            </w:r>
          </w:p>
        </w:tc>
        <w:tc>
          <w:tcPr>
            <w:tcW w:w="2242" w:type="dxa"/>
            <w:tcBorders>
              <w:bottom w:val="single" w:sz="12" w:space="0" w:color="auto"/>
            </w:tcBorders>
          </w:tcPr>
          <w:p w14:paraId="01018D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Сергеевка</w:t>
            </w:r>
          </w:p>
        </w:tc>
        <w:tc>
          <w:tcPr>
            <w:tcW w:w="2242" w:type="dxa"/>
            <w:tcBorders>
              <w:bottom w:val="single" w:sz="12" w:space="0" w:color="auto"/>
            </w:tcBorders>
          </w:tcPr>
          <w:p w14:paraId="3396362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34/31 ДБ-3</w:t>
            </w:r>
          </w:p>
        </w:tc>
        <w:tc>
          <w:tcPr>
            <w:tcW w:w="2242" w:type="dxa"/>
            <w:tcBorders>
              <w:bottom w:val="single" w:sz="12" w:space="0" w:color="auto"/>
            </w:tcBorders>
          </w:tcPr>
          <w:p w14:paraId="24A89A6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32/26</w:t>
            </w:r>
          </w:p>
        </w:tc>
      </w:tr>
    </w:tbl>
    <w:p w14:paraId="5D64D2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(12002).</w:t>
      </w:r>
    </w:p>
    <w:p w14:paraId="7FD9F3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7555A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Наличие бронетанковой техники в соединениях 1-го Дальневосточного фронта на 5.08.45 г.</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2368"/>
        <w:gridCol w:w="957"/>
        <w:gridCol w:w="957"/>
        <w:gridCol w:w="957"/>
        <w:gridCol w:w="957"/>
        <w:gridCol w:w="1427"/>
        <w:gridCol w:w="1193"/>
      </w:tblGrid>
      <w:tr w:rsidR="00094A30" w:rsidRPr="00171131" w14:paraId="5D9150D9" w14:textId="77777777" w:rsidTr="00D21494">
        <w:trPr>
          <w:jc w:val="center"/>
        </w:trPr>
        <w:tc>
          <w:tcPr>
            <w:tcW w:w="2368" w:type="dxa"/>
            <w:tcBorders>
              <w:top w:val="single" w:sz="12" w:space="0" w:color="auto"/>
            </w:tcBorders>
          </w:tcPr>
          <w:p w14:paraId="50895D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Соединение</w:t>
            </w:r>
          </w:p>
          <w:p w14:paraId="40C8D7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Borders>
              <w:top w:val="single" w:sz="12" w:space="0" w:color="auto"/>
            </w:tcBorders>
          </w:tcPr>
          <w:p w14:paraId="740B93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Т-34</w:t>
            </w:r>
          </w:p>
          <w:p w14:paraId="7B2214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Borders>
              <w:top w:val="single" w:sz="12" w:space="0" w:color="auto"/>
            </w:tcBorders>
          </w:tcPr>
          <w:p w14:paraId="657892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Т-26</w:t>
            </w:r>
          </w:p>
          <w:p w14:paraId="5D99B8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Borders>
              <w:top w:val="single" w:sz="12" w:space="0" w:color="auto"/>
            </w:tcBorders>
          </w:tcPr>
          <w:p w14:paraId="6D37C7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БТ-5</w:t>
            </w:r>
          </w:p>
          <w:p w14:paraId="0FE224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Borders>
              <w:top w:val="single" w:sz="12" w:space="0" w:color="auto"/>
            </w:tcBorders>
          </w:tcPr>
          <w:p w14:paraId="71988F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БТ-7</w:t>
            </w:r>
          </w:p>
          <w:p w14:paraId="04D514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427" w:type="dxa"/>
            <w:tcBorders>
              <w:top w:val="single" w:sz="12" w:space="0" w:color="auto"/>
            </w:tcBorders>
          </w:tcPr>
          <w:p w14:paraId="7D8C5A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СУ-100</w:t>
            </w:r>
          </w:p>
          <w:p w14:paraId="0C7828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top w:val="single" w:sz="12" w:space="0" w:color="auto"/>
            </w:tcBorders>
          </w:tcPr>
          <w:p w14:paraId="78BA88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272550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8E33AEB" w14:textId="77777777" w:rsidTr="00D21494">
        <w:trPr>
          <w:jc w:val="center"/>
        </w:trPr>
        <w:tc>
          <w:tcPr>
            <w:tcW w:w="2368" w:type="dxa"/>
          </w:tcPr>
          <w:p w14:paraId="2AD784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мк</w:t>
            </w:r>
          </w:p>
          <w:p w14:paraId="28F689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- 204 тбр</w:t>
            </w:r>
          </w:p>
          <w:p w14:paraId="14F424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- 42 мбр</w:t>
            </w:r>
          </w:p>
          <w:p w14:paraId="752AAF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- 72 мбр</w:t>
            </w:r>
          </w:p>
          <w:p w14:paraId="018E50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- 1207 сап</w:t>
            </w:r>
          </w:p>
          <w:p w14:paraId="4BA0BC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- 1253 сап</w:t>
            </w:r>
          </w:p>
          <w:p w14:paraId="706DC3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- 1419 сап</w:t>
            </w:r>
          </w:p>
          <w:p w14:paraId="3DE311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4B2A8B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A3072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44</w:t>
            </w:r>
          </w:p>
          <w:p w14:paraId="6FB304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w:t>
            </w:r>
          </w:p>
          <w:p w14:paraId="41CA987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w:t>
            </w:r>
          </w:p>
          <w:p w14:paraId="1446D4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7C48C9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0F6A0D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7283A7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3FB53C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6E9DD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w:t>
            </w:r>
          </w:p>
          <w:p w14:paraId="74EC52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w:t>
            </w:r>
          </w:p>
          <w:p w14:paraId="292BDD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2D5F7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p w14:paraId="357CB8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p w14:paraId="0CC5F3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p w14:paraId="211B85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37D251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A857A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0DBC02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00A8F8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6D4036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536F26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6A303F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580C26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653BB72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EEDA5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DE601D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BE271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w:t>
            </w:r>
          </w:p>
          <w:p w14:paraId="792FAD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50D9B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660D42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25C1F5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427" w:type="dxa"/>
          </w:tcPr>
          <w:p w14:paraId="1CE6AA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831F3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0F5C13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5A63D4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42D5B6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w:t>
            </w:r>
          </w:p>
          <w:p w14:paraId="1BD066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w:t>
            </w:r>
          </w:p>
          <w:p w14:paraId="24EB92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w:t>
            </w:r>
          </w:p>
          <w:p w14:paraId="7C5E2D0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Pr>
          <w:p w14:paraId="43F24A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13110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84</w:t>
            </w:r>
          </w:p>
          <w:p w14:paraId="12503D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w:t>
            </w:r>
          </w:p>
          <w:p w14:paraId="2B61B1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w:t>
            </w:r>
          </w:p>
          <w:p w14:paraId="5DE85AB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w:t>
            </w:r>
          </w:p>
          <w:p w14:paraId="35EDB1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w:t>
            </w:r>
          </w:p>
          <w:p w14:paraId="7AC6B3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w:t>
            </w:r>
          </w:p>
          <w:p w14:paraId="33E164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A95C2A1" w14:textId="77777777" w:rsidTr="00D21494">
        <w:trPr>
          <w:jc w:val="center"/>
        </w:trPr>
        <w:tc>
          <w:tcPr>
            <w:tcW w:w="2368" w:type="dxa"/>
          </w:tcPr>
          <w:p w14:paraId="70583E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72 тбр</w:t>
            </w:r>
          </w:p>
          <w:p w14:paraId="045F11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4E2936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E22B5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348B94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w:t>
            </w:r>
          </w:p>
          <w:p w14:paraId="69D165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2125A7F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CA930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41C312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w:t>
            </w:r>
          </w:p>
          <w:p w14:paraId="739C33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427" w:type="dxa"/>
          </w:tcPr>
          <w:p w14:paraId="4A7219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63666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Pr>
          <w:p w14:paraId="401570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86</w:t>
            </w:r>
          </w:p>
          <w:p w14:paraId="118D73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7AEB49C" w14:textId="77777777" w:rsidTr="00D21494">
        <w:trPr>
          <w:jc w:val="center"/>
        </w:trPr>
        <w:tc>
          <w:tcPr>
            <w:tcW w:w="2368" w:type="dxa"/>
          </w:tcPr>
          <w:p w14:paraId="5E588A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77 тбр</w:t>
            </w:r>
          </w:p>
          <w:p w14:paraId="05C0A6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4AB662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w:t>
            </w:r>
          </w:p>
          <w:p w14:paraId="51EFA6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71DCB9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w:t>
            </w:r>
          </w:p>
          <w:p w14:paraId="3BD704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42D994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02FDB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370CCC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01130B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427" w:type="dxa"/>
          </w:tcPr>
          <w:p w14:paraId="52AB98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C171E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Pr>
          <w:p w14:paraId="3E00E9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w:t>
            </w:r>
          </w:p>
          <w:p w14:paraId="440324F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12A820A" w14:textId="77777777" w:rsidTr="00D21494">
        <w:trPr>
          <w:jc w:val="center"/>
        </w:trPr>
        <w:tc>
          <w:tcPr>
            <w:tcW w:w="2368" w:type="dxa"/>
          </w:tcPr>
          <w:p w14:paraId="14538F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125 тбр</w:t>
            </w:r>
          </w:p>
          <w:p w14:paraId="64A4B3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1D9683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w:t>
            </w:r>
          </w:p>
          <w:p w14:paraId="323622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61D21E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w:t>
            </w:r>
          </w:p>
          <w:p w14:paraId="54EE11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4C2453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289974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222A12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4312F8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427" w:type="dxa"/>
          </w:tcPr>
          <w:p w14:paraId="49DC08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93755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Pr>
          <w:p w14:paraId="7AE84A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84</w:t>
            </w:r>
          </w:p>
          <w:p w14:paraId="3C897A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F91F4CD" w14:textId="77777777" w:rsidTr="00D21494">
        <w:trPr>
          <w:jc w:val="center"/>
        </w:trPr>
        <w:tc>
          <w:tcPr>
            <w:tcW w:w="2368" w:type="dxa"/>
          </w:tcPr>
          <w:p w14:paraId="56CB76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208 тбр</w:t>
            </w:r>
          </w:p>
          <w:p w14:paraId="56872C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1AD3CF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w:t>
            </w:r>
          </w:p>
          <w:p w14:paraId="4ADA92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3E2B6A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22969C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06FC7A7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EF1D6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3ECF43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44</w:t>
            </w:r>
          </w:p>
          <w:p w14:paraId="3068D3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427" w:type="dxa"/>
          </w:tcPr>
          <w:p w14:paraId="4075BA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7F72F3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Pr>
          <w:p w14:paraId="77E73D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86</w:t>
            </w:r>
          </w:p>
          <w:p w14:paraId="7D401C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3BA0D5F" w14:textId="77777777" w:rsidTr="00D21494">
        <w:trPr>
          <w:jc w:val="center"/>
        </w:trPr>
        <w:tc>
          <w:tcPr>
            <w:tcW w:w="2368" w:type="dxa"/>
          </w:tcPr>
          <w:p w14:paraId="3D692D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209 тбр</w:t>
            </w:r>
          </w:p>
          <w:p w14:paraId="06F0FC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661DF7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w:t>
            </w:r>
          </w:p>
          <w:p w14:paraId="26A2F2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542B84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247D94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00BD42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w:t>
            </w:r>
          </w:p>
          <w:p w14:paraId="77BC8F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17DA1D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25B65A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427" w:type="dxa"/>
          </w:tcPr>
          <w:p w14:paraId="5FB6F0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084256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Pr>
          <w:p w14:paraId="74020E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84</w:t>
            </w:r>
          </w:p>
          <w:p w14:paraId="0E0227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466507B" w14:textId="77777777" w:rsidTr="00D21494">
        <w:trPr>
          <w:jc w:val="center"/>
        </w:trPr>
        <w:tc>
          <w:tcPr>
            <w:tcW w:w="2368" w:type="dxa"/>
          </w:tcPr>
          <w:p w14:paraId="139F94F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210 тбр</w:t>
            </w:r>
          </w:p>
          <w:p w14:paraId="6C2346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204593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w:t>
            </w:r>
          </w:p>
          <w:p w14:paraId="28408A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4F1030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B203E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5F1D50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029771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06E75D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w:t>
            </w:r>
          </w:p>
          <w:p w14:paraId="74F44D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427" w:type="dxa"/>
          </w:tcPr>
          <w:p w14:paraId="5B515D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5B888F2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Pr>
          <w:p w14:paraId="20E904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86</w:t>
            </w:r>
          </w:p>
          <w:p w14:paraId="26548B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3C1D947" w14:textId="77777777" w:rsidTr="00D21494">
        <w:trPr>
          <w:jc w:val="center"/>
        </w:trPr>
        <w:tc>
          <w:tcPr>
            <w:tcW w:w="2368" w:type="dxa"/>
          </w:tcPr>
          <w:p w14:paraId="342A36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218 тбр</w:t>
            </w:r>
          </w:p>
          <w:p w14:paraId="527419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4AFC5D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w:t>
            </w:r>
          </w:p>
          <w:p w14:paraId="4EACC9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55C4DD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w:t>
            </w:r>
          </w:p>
          <w:p w14:paraId="7C7F23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348A46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7CEC5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127D0C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625F4F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427" w:type="dxa"/>
          </w:tcPr>
          <w:p w14:paraId="7D6E91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5C52F6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Pr>
          <w:p w14:paraId="48B8BF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86</w:t>
            </w:r>
          </w:p>
          <w:p w14:paraId="72A735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FD56459" w14:textId="77777777" w:rsidTr="00D21494">
        <w:trPr>
          <w:jc w:val="center"/>
        </w:trPr>
        <w:tc>
          <w:tcPr>
            <w:tcW w:w="2368" w:type="dxa"/>
          </w:tcPr>
          <w:p w14:paraId="0EB946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257 тбр</w:t>
            </w:r>
          </w:p>
          <w:p w14:paraId="74D7F7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1C33D9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w:t>
            </w:r>
          </w:p>
          <w:p w14:paraId="0C2E48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669C37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51</w:t>
            </w:r>
          </w:p>
          <w:p w14:paraId="121505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4B8DF1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F78B6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74F90F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1D6D1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427" w:type="dxa"/>
          </w:tcPr>
          <w:p w14:paraId="793E01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5AC49D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Pr>
          <w:p w14:paraId="43E19A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91</w:t>
            </w:r>
          </w:p>
          <w:p w14:paraId="40DF41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674E901" w14:textId="77777777" w:rsidTr="00D21494">
        <w:trPr>
          <w:jc w:val="center"/>
        </w:trPr>
        <w:tc>
          <w:tcPr>
            <w:tcW w:w="2368" w:type="dxa"/>
          </w:tcPr>
          <w:p w14:paraId="487778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259 тбр</w:t>
            </w:r>
          </w:p>
          <w:p w14:paraId="2A6451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658B59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w:t>
            </w:r>
          </w:p>
          <w:p w14:paraId="2E05E1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32B5E1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w:t>
            </w:r>
          </w:p>
          <w:p w14:paraId="06A82A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7C8159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094899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Pr>
          <w:p w14:paraId="413A78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7B3542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427" w:type="dxa"/>
          </w:tcPr>
          <w:p w14:paraId="453B2E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0A810B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Pr>
          <w:p w14:paraId="1392EC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86</w:t>
            </w:r>
          </w:p>
          <w:p w14:paraId="068FD1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3087909" w14:textId="77777777" w:rsidTr="00D21494">
        <w:trPr>
          <w:jc w:val="center"/>
        </w:trPr>
        <w:tc>
          <w:tcPr>
            <w:tcW w:w="2368" w:type="dxa"/>
            <w:tcBorders>
              <w:bottom w:val="single" w:sz="12" w:space="0" w:color="auto"/>
            </w:tcBorders>
          </w:tcPr>
          <w:p w14:paraId="5E1BB3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265 тп</w:t>
            </w:r>
          </w:p>
          <w:p w14:paraId="67D0F4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Borders>
              <w:bottom w:val="single" w:sz="12" w:space="0" w:color="auto"/>
            </w:tcBorders>
          </w:tcPr>
          <w:p w14:paraId="5635B9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p w14:paraId="66117D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Borders>
              <w:bottom w:val="single" w:sz="12" w:space="0" w:color="auto"/>
            </w:tcBorders>
          </w:tcPr>
          <w:p w14:paraId="4802FE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w:t>
            </w:r>
          </w:p>
          <w:p w14:paraId="35E94F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Borders>
              <w:bottom w:val="single" w:sz="12" w:space="0" w:color="auto"/>
            </w:tcBorders>
          </w:tcPr>
          <w:p w14:paraId="52A788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00302B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7" w:type="dxa"/>
            <w:tcBorders>
              <w:bottom w:val="single" w:sz="12" w:space="0" w:color="auto"/>
            </w:tcBorders>
          </w:tcPr>
          <w:p w14:paraId="53057A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4396C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427" w:type="dxa"/>
            <w:tcBorders>
              <w:bottom w:val="single" w:sz="12" w:space="0" w:color="auto"/>
            </w:tcBorders>
          </w:tcPr>
          <w:p w14:paraId="79FA9C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E5C79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93" w:type="dxa"/>
            <w:tcBorders>
              <w:bottom w:val="single" w:sz="12" w:space="0" w:color="auto"/>
            </w:tcBorders>
          </w:tcPr>
          <w:p w14:paraId="5CA342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w:t>
            </w:r>
          </w:p>
          <w:p w14:paraId="7E4548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bl>
    <w:p w14:paraId="37181D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Источник:</w:t>
      </w:r>
    </w:p>
    <w:p w14:paraId="333ADDB1"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Cs/>
          <w:color w:val="000000" w:themeColor="text1"/>
          <w:sz w:val="16"/>
          <w:szCs w:val="16"/>
        </w:rPr>
        <w:t>Коротков Г.Л. Спецтраки 1945 (уширенные траки для танков Т-26 и БТ). //Танкомастер, № 1, 2006 (11076).</w:t>
      </w:r>
    </w:p>
    <w:p w14:paraId="7457A1F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0ECA8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8 августа 1945 напоследок Р-5 внесли свой вклад в скоротечную кампанию против Японии. В составе ВВС эти машины использовались уже только как вспомогательные. Так, в 17- й воздушной армии имелось звено, которое обеспечивало связь с передовыми частями Забайкальского фронта. Несколько машин входили также в авиацию Амурской военной флотилии. Восемь Р-5 имел Тихоокеанский флот, но в боях они не участвовали.</w:t>
      </w:r>
    </w:p>
    <w:p w14:paraId="71FC38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Зато активно действовали старые бипланы, принадлежавшие авиации погранохраны. К этому времени прежние эскадрильи НКВД преобразовали в полки. Ни один из них не был полностью вооружен Р-5, а имел смешанный состав из СБ, Р-5 и У-2, реже Р-10, ТБ-1 и МБР-2.</w:t>
      </w:r>
    </w:p>
    <w:p w14:paraId="741B55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действиям против Квантунской армии японцев привлекли части, дислоцированные в Забайкалье, Приморье и Средней Азии.</w:t>
      </w:r>
    </w:p>
    <w:p w14:paraId="57AEF1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Еще до начала боевых действий их использовали для ведения разведки. Так, 3-й олбап майора А. Шестова совершил 214 вылетов на фотографирование приграничной полосы. После начала войны с Японией 3-й, 7-й и 8-й авиаполки и 3-я оаэ Н КВД бомбили, штурмовали, вели разведку. Так, в Маньчжурии действовал 3-й олбап, летавший с аэродрома Нерчинский завод. На его счету бомбежка города Джурганхе, уничтожение переправы на реке Ган, налеты на позиции японцев в районе Драгоценки.</w:t>
      </w:r>
    </w:p>
    <w:p w14:paraId="6D7744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Советские войска продвигались вперед очень быстро и их приходилось снабжать по воздуху. Много Р-5 увезти не мог, но и их использовали для доставки продовольствия, медикаментов и боеприпасов. Бипланы также служили для обеспечения оперативной связи с передовыми частями.</w:t>
      </w:r>
    </w:p>
    <w:p w14:paraId="138D20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Быстрое продвижение наших частей привело и к тому, что в тылу оказались группы японских солдат и офицеров, пробивавшиеся к своим. В ходе "зачистки" тылов летчики НКВД разыскивали такие группы и наводили на них советские подразделения. Так, экипажи 8-й оап обнаружили пять групп японцев обшей численностью около 450 человек, которые были взяты в плен.</w:t>
      </w:r>
    </w:p>
    <w:p w14:paraId="281DE10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2-й олмбап НКВД на Камчатке, включавший эскадрилью Р-5 и У-2, летал с аэродрома Елизово. Он участвовал в операции по захвату Курильских островов. Сначала самолеты вели разведку и поиск судов и кораблей противника, затем поддерживали высадку десантов на остров Шумшу (12034).</w:t>
      </w:r>
    </w:p>
    <w:p w14:paraId="1D4D96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49228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августа 1945 во второй половине дня МБР-2 обнаружила конвой из 5 транспортов в охранении 3-х эсминцев. Следили 1.5 час., поняли куда конвой идет и на следующий день с МБР-2 и потопили (99,243).</w:t>
      </w:r>
    </w:p>
    <w:p w14:paraId="3625A5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D4094C9"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lang w:val="en-US"/>
        </w:rPr>
      </w:pPr>
      <w:r w:rsidRPr="00171131">
        <w:rPr>
          <w:rFonts w:ascii="Times New Roman" w:hAnsi="Times New Roman"/>
          <w:i/>
          <w:iCs/>
          <w:color w:val="000000" w:themeColor="text1"/>
          <w:sz w:val="16"/>
          <w:szCs w:val="16"/>
        </w:rPr>
        <w:t>Внешняя</w:t>
      </w:r>
      <w:r w:rsidRPr="00171131">
        <w:rPr>
          <w:rFonts w:ascii="Times New Roman" w:hAnsi="Times New Roman"/>
          <w:i/>
          <w:iCs/>
          <w:color w:val="000000" w:themeColor="text1"/>
          <w:sz w:val="16"/>
          <w:szCs w:val="16"/>
          <w:lang w:val="en-US"/>
        </w:rPr>
        <w:t xml:space="preserve"> </w:t>
      </w:r>
      <w:r w:rsidRPr="00171131">
        <w:rPr>
          <w:rFonts w:ascii="Times New Roman" w:hAnsi="Times New Roman"/>
          <w:i/>
          <w:iCs/>
          <w:color w:val="000000" w:themeColor="text1"/>
          <w:sz w:val="16"/>
          <w:szCs w:val="16"/>
        </w:rPr>
        <w:t>политика</w:t>
      </w:r>
      <w:r w:rsidRPr="00171131">
        <w:rPr>
          <w:rFonts w:ascii="Times New Roman" w:hAnsi="Times New Roman"/>
          <w:i/>
          <w:iCs/>
          <w:color w:val="000000" w:themeColor="text1"/>
          <w:sz w:val="16"/>
          <w:szCs w:val="16"/>
          <w:lang w:val="en-US"/>
        </w:rPr>
        <w:t>:</w:t>
      </w:r>
    </w:p>
    <w:p w14:paraId="1198C062"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2C192F84" w14:textId="77777777" w:rsidR="00EB4970" w:rsidRPr="00171131" w:rsidRDefault="00EB4970"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August 08 1945 USSR declares war against Japan (1769).</w:t>
      </w:r>
    </w:p>
    <w:p w14:paraId="5D40B278" w14:textId="77777777" w:rsidR="00EB4970" w:rsidRPr="00171131" w:rsidRDefault="00EB4970"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160B856E" w14:textId="77777777" w:rsidR="00EB4970" w:rsidRPr="00171131" w:rsidRDefault="00EB4970"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августа СССР объявил войну Японии (1769).</w:t>
      </w:r>
    </w:p>
    <w:p w14:paraId="530A8CA6" w14:textId="77777777" w:rsidR="00EB4970" w:rsidRPr="00171131" w:rsidRDefault="00EB4970" w:rsidP="00171131">
      <w:pPr>
        <w:autoSpaceDE w:val="0"/>
        <w:autoSpaceDN w:val="0"/>
        <w:adjustRightInd w:val="0"/>
        <w:spacing w:after="0" w:line="240" w:lineRule="auto"/>
        <w:jc w:val="both"/>
        <w:rPr>
          <w:rFonts w:ascii="Times New Roman" w:hAnsi="Times New Roman"/>
          <w:color w:val="000000" w:themeColor="text1"/>
          <w:sz w:val="16"/>
          <w:szCs w:val="16"/>
        </w:rPr>
      </w:pPr>
    </w:p>
    <w:p w14:paraId="56C2A547" w14:textId="77777777" w:rsidR="00EB4970" w:rsidRPr="00171131" w:rsidRDefault="00EB497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августа в 1945 году в соответствии с решениями Крымской и Потсдамской конференций и после отказа Японии выполнить требования союзников СССР по антифашистской коалиции о безоговорочной капитуляции СССР объявил войну Японии. В период с 9 августа по 2 сентября советские войска во взаимодействии с монгольской Народно-революционной армией в результате стремительного наступления разгромили японскую Квантунскую армию, освободили территории и население Северо-Восточного Китая, Северной Кореи, Южного Сахалина и Курильских островов и ускорили окончание Второй мировой войны. 2 сентября правительство Японии подписало Акт о безоговорочной капитуляции. В Японии тем не менее распространена версия о том, что советский лидер Иосиф Сталин вступил в войну на Дальнем Востоке для того, чтобы еще до капитуляции японского правительства захватить Южный Сахалин и Курильские острова (14977).</w:t>
      </w:r>
    </w:p>
    <w:p w14:paraId="044B80FE" w14:textId="77777777" w:rsidR="00EB4970" w:rsidRPr="00171131" w:rsidRDefault="00EB4970" w:rsidP="00171131">
      <w:pPr>
        <w:spacing w:after="0" w:line="240" w:lineRule="auto"/>
        <w:jc w:val="both"/>
        <w:rPr>
          <w:rFonts w:ascii="Times New Roman" w:hAnsi="Times New Roman"/>
          <w:color w:val="000000" w:themeColor="text1"/>
          <w:sz w:val="16"/>
          <w:szCs w:val="16"/>
        </w:rPr>
      </w:pPr>
    </w:p>
    <w:p w14:paraId="5FA04ED6" w14:textId="77777777" w:rsidR="00EB4970" w:rsidRPr="00171131" w:rsidRDefault="00EB497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августа в 1945 году в "Правде" публикуется сообщение президента США Трумэна от 6 августа 1945: "16 часов назад американский самолет сбросил на важную японскую военную базу Хиросима (остров Хонсю) бомбу, которая обладает большей разрушительной силой, чем 20 тысяч тонн взрывчатых веществ. Мы намерены уничтожать быстро и полно все подземные производственные предприятия, которые японцы имеют в любом городе" (14977).</w:t>
      </w:r>
    </w:p>
    <w:p w14:paraId="23FD5B49" w14:textId="77777777" w:rsidR="00EB4970" w:rsidRPr="00171131" w:rsidRDefault="00EB4970" w:rsidP="00171131">
      <w:pPr>
        <w:spacing w:after="0" w:line="240" w:lineRule="auto"/>
        <w:jc w:val="both"/>
        <w:rPr>
          <w:rFonts w:ascii="Times New Roman" w:hAnsi="Times New Roman"/>
          <w:color w:val="000000" w:themeColor="text1"/>
          <w:sz w:val="16"/>
          <w:szCs w:val="16"/>
        </w:rPr>
      </w:pPr>
    </w:p>
    <w:p w14:paraId="49A3B6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August 08 1945 USA, Great Britain, and USSR sign an Allied war-crimes agreement (1769).</w:t>
      </w:r>
    </w:p>
    <w:p w14:paraId="289AEC5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5A6A61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августа 1945 США, Англия и СССР подписали договор о военных преступлениях (1769).</w:t>
      </w:r>
    </w:p>
    <w:p w14:paraId="3E1A5B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444BCDC" w14:textId="77777777" w:rsidR="00EB4970" w:rsidRPr="00171131" w:rsidRDefault="00EB497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августа в 1945 году официальное присоединение СССР к Потсдамской декларации (14977).</w:t>
      </w:r>
    </w:p>
    <w:p w14:paraId="2C0DF4C7" w14:textId="77777777" w:rsidR="00EB4970" w:rsidRPr="00171131" w:rsidRDefault="00EB4970" w:rsidP="00171131">
      <w:pPr>
        <w:spacing w:after="0" w:line="240" w:lineRule="auto"/>
        <w:jc w:val="both"/>
        <w:rPr>
          <w:rFonts w:ascii="Times New Roman" w:hAnsi="Times New Roman"/>
          <w:color w:val="000000" w:themeColor="text1"/>
          <w:sz w:val="16"/>
          <w:szCs w:val="16"/>
        </w:rPr>
      </w:pPr>
    </w:p>
    <w:p w14:paraId="2E743A41" w14:textId="77777777" w:rsidR="00EB4970" w:rsidRPr="00171131" w:rsidRDefault="00EB497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августа в 1945 году пpедставители Союза Советских Социалистических Республик, Соединенных Штатов Америки, Великобритании и Фpанции подписывают в Лондоне соглашение об учреждении Междунаpодного военного трибунала для суда над главными военными преступниками Второй мировой войны (14977).</w:t>
      </w:r>
    </w:p>
    <w:p w14:paraId="3BEB9FCA" w14:textId="77777777" w:rsidR="00EB4970" w:rsidRPr="00171131" w:rsidRDefault="00EB4970" w:rsidP="00171131">
      <w:pPr>
        <w:spacing w:after="0" w:line="240" w:lineRule="auto"/>
        <w:jc w:val="both"/>
        <w:rPr>
          <w:rFonts w:ascii="Times New Roman" w:hAnsi="Times New Roman"/>
          <w:color w:val="000000" w:themeColor="text1"/>
          <w:sz w:val="16"/>
          <w:szCs w:val="16"/>
        </w:rPr>
      </w:pPr>
    </w:p>
    <w:p w14:paraId="595DC97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August 8, 1945 At Foreign Minister Togo's request Ambassador Sato tries to persuade the Soviets to mediate surrender negotiations. Molotov cancel's the meeting, then announces that the Soviet Union is at war with Japan effective the next day (1039).</w:t>
      </w:r>
    </w:p>
    <w:p w14:paraId="7E07E1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0F51C0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августа 1945 министр иностранных дел Японии запросил посла в СССР о посредничестве в переговорах о капитуляции. В.М.М. отказался от встречи, а затем объявил, что СССР находится в состоянии войны с Японией начиная со следующего дня (1039).</w:t>
      </w:r>
    </w:p>
    <w:p w14:paraId="4E5ACB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C4C2E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августа 1945 был подписан протокол к Соглашению об экономическом сотрудничестве с Королевством Румынии и в Бухаресте было учреждено советско-румынское АО сроком на 30 лет - ТАРС Наши внесли 17 транспортных ДС-3 и 10 леггких ПС-2, 29 грузовых и 24 легковых автомобиля, 23 автобуса, 20 цисцерн и д. (7485, 47).</w:t>
      </w:r>
    </w:p>
    <w:p w14:paraId="619A6A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BF60D0A" w14:textId="77777777" w:rsidR="00EB4970" w:rsidRPr="00171131" w:rsidRDefault="007127A2" w:rsidP="00171131">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295F41D4" w14:textId="77777777" w:rsidR="00EB4970" w:rsidRPr="00171131" w:rsidRDefault="00EB4970" w:rsidP="00171131">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466D2BF8" w14:textId="77777777" w:rsidR="00EB4970" w:rsidRPr="00171131" w:rsidRDefault="00EB497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августа в 1945 году авария «Do-335M14». За штурвал самолета сел французский испытатель Поль Бадрэ (в некоторых текстах его называют Поль Бадье) - главный конструктор самолета «Arsenal» «VB-10». Самолет совершил километровый разбег и поднялся в воздух. Пилот намеревался набрать высоту, развернуться и сесть. Но на высоте 1000 м машину внезапно охватила сильная вибрация, в кабине появился дым. Пилот, знавший о проблемах с перегревом заднего двигателя, немедленно выключил на нем зажигание. Но это не помогло. Тогда Бадрэ выключил и передний двигатель. Самолет тяжело рухнул на посадочную полосу. Правое колесо лопнуло. Отказала гидравлическая система самолета, и лишенный тормозов «М14» таранил стоявший на аэродроме «В-26». К удивлению всех повреждения самолета оказались незначительными. Причиной аварии стал лопнувший шатун в переднем двигателе. Самолету пришлось заменить передний двигатель, правое колесо и нижний киль. Ремонт требовался и крыльям (14977).</w:t>
      </w:r>
    </w:p>
    <w:p w14:paraId="653CADA5" w14:textId="77777777" w:rsidR="00EB4970" w:rsidRPr="00171131" w:rsidRDefault="00EB4970" w:rsidP="00171131">
      <w:pPr>
        <w:spacing w:after="0" w:line="240" w:lineRule="auto"/>
        <w:jc w:val="both"/>
        <w:rPr>
          <w:rFonts w:ascii="Times New Roman" w:hAnsi="Times New Roman"/>
          <w:color w:val="000000" w:themeColor="text1"/>
          <w:sz w:val="16"/>
          <w:szCs w:val="16"/>
        </w:rPr>
      </w:pPr>
    </w:p>
    <w:p w14:paraId="63DE8A00" w14:textId="77777777" w:rsidR="00EB4970" w:rsidRPr="00171131" w:rsidRDefault="00EB497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августа в 1945 году крейсер Токива потоплен американской авиацией в Майдзуру (14977).</w:t>
      </w:r>
    </w:p>
    <w:p w14:paraId="6B6113E4" w14:textId="77777777" w:rsidR="00EB4970" w:rsidRPr="00171131" w:rsidRDefault="00EB4970" w:rsidP="00171131">
      <w:pPr>
        <w:spacing w:after="0" w:line="240" w:lineRule="auto"/>
        <w:jc w:val="both"/>
        <w:rPr>
          <w:rFonts w:ascii="Times New Roman" w:hAnsi="Times New Roman"/>
          <w:color w:val="000000" w:themeColor="text1"/>
          <w:sz w:val="16"/>
          <w:szCs w:val="16"/>
        </w:rPr>
      </w:pPr>
    </w:p>
    <w:p w14:paraId="38256145" w14:textId="77777777" w:rsidR="001604AF" w:rsidRPr="00171131" w:rsidRDefault="001604A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августа 1945 245 самолетов B-29 сбросили 1296 тонн (1176 тонн) бомб на Явату, Япония (20371).</w:t>
      </w:r>
    </w:p>
    <w:p w14:paraId="0D115F4C" w14:textId="77777777" w:rsidR="001604AF" w:rsidRPr="00171131" w:rsidRDefault="001604AF" w:rsidP="00171131">
      <w:pPr>
        <w:spacing w:after="0" w:line="240" w:lineRule="auto"/>
        <w:jc w:val="both"/>
        <w:rPr>
          <w:rFonts w:ascii="Times New Roman" w:hAnsi="Times New Roman"/>
          <w:color w:val="000000" w:themeColor="text1"/>
          <w:sz w:val="16"/>
          <w:szCs w:val="16"/>
        </w:rPr>
      </w:pPr>
    </w:p>
    <w:p w14:paraId="0644EF44" w14:textId="77777777" w:rsidR="00DE5A7C" w:rsidRPr="00171131" w:rsidRDefault="007127A2" w:rsidP="00171131">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1D9BCA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7CBA8F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августа 1945 года нарком авиапромышленности подписал приказ об устранении дефектов на самолетах Як-9 с мотором ВК-107А в кратчайшие сроки. Спустя 15 дней вышло постановление ГКО о приостановке выпуска самолетов Як-9 с моторами ВК-107А, которым заводу №31 предписывалось устранить дефекты на Як-3 с ВК- 107А, аналогичные выявленным на Як-9 с ВК-107А.</w:t>
      </w:r>
    </w:p>
    <w:p w14:paraId="1C29E1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концу августа 1945 года завод №31 успел выпустить 36 машин, из которых шесть сдал военному представительству по готовности к бою. К октябрю для ВК-107А был разработан и испытан новый маслора- диатор №700. На заводе №115 его установили на головной серийный самолет Як-3 №7003 и с 8 ноября по 3 декабря 1945 года провели летные испытания. На машине также изменили схему продува внутренних выхлопных коллекторов и добавили расходный бензобак. Это позволило обеспечить рабочие температуры системы охлаждения и смазки на всех режимах работы мотора ВК-107А в допустимых пределах. Но на повторные государственные испытания машину не передавали (12047).</w:t>
      </w:r>
    </w:p>
    <w:p w14:paraId="0DBF34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B45F90F" w14:textId="77777777" w:rsidR="00DE5A7C" w:rsidRPr="00171131" w:rsidRDefault="007127A2" w:rsidP="00171131">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4670B0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78D576B4"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августа 1945 года вышло постановление правительства, согласно которому ОКБ-155 должно было спроектировать одноместный истребитель с двумя дви</w:t>
      </w:r>
      <w:r w:rsidRPr="00171131">
        <w:rPr>
          <w:rFonts w:ascii="Times New Roman" w:hAnsi="Times New Roman"/>
          <w:color w:val="000000" w:themeColor="text1"/>
          <w:sz w:val="16"/>
          <w:szCs w:val="16"/>
        </w:rPr>
        <w:softHyphen/>
        <w:t>гателями БМВ-003 со следующими ха</w:t>
      </w:r>
      <w:r w:rsidRPr="00171131">
        <w:rPr>
          <w:rFonts w:ascii="Times New Roman" w:hAnsi="Times New Roman"/>
          <w:color w:val="000000" w:themeColor="text1"/>
          <w:sz w:val="16"/>
          <w:szCs w:val="16"/>
        </w:rPr>
        <w:softHyphen/>
        <w:t>рактеристиками: максимальная скорость у земли — 900 км/ч, на высоте 5000 мет</w:t>
      </w:r>
      <w:r w:rsidRPr="00171131">
        <w:rPr>
          <w:rFonts w:ascii="Times New Roman" w:hAnsi="Times New Roman"/>
          <w:color w:val="000000" w:themeColor="text1"/>
          <w:sz w:val="16"/>
          <w:szCs w:val="16"/>
        </w:rPr>
        <w:softHyphen/>
        <w:t>ров — 910 км/ч и время набора этой высо</w:t>
      </w:r>
      <w:r w:rsidRPr="00171131">
        <w:rPr>
          <w:rFonts w:ascii="Times New Roman" w:hAnsi="Times New Roman"/>
          <w:color w:val="000000" w:themeColor="text1"/>
          <w:sz w:val="16"/>
          <w:szCs w:val="16"/>
        </w:rPr>
        <w:softHyphen/>
        <w:t>ты — 4 минуты, дальность полета — 820 км. Вооружение — одна пушка калибра 57 или 37 мм и два 23-мм орудия. Самолет пред</w:t>
      </w:r>
      <w:r w:rsidRPr="00171131">
        <w:rPr>
          <w:rFonts w:ascii="Times New Roman" w:hAnsi="Times New Roman"/>
          <w:color w:val="000000" w:themeColor="text1"/>
          <w:sz w:val="16"/>
          <w:szCs w:val="16"/>
        </w:rPr>
        <w:softHyphen/>
        <w:t>писывалось построить в трех экземплярах и предъявить заказчику на государственные испытания 15 марта 1946 года. Причем третий экземпляр машин должен был оснащен подвесными топливными баками (23462).</w:t>
      </w:r>
    </w:p>
    <w:p w14:paraId="3037CDB4" w14:textId="77777777" w:rsidR="00007006" w:rsidRPr="00171131" w:rsidRDefault="00007006" w:rsidP="00171131">
      <w:pPr>
        <w:spacing w:after="0" w:line="240" w:lineRule="auto"/>
        <w:jc w:val="both"/>
        <w:rPr>
          <w:rFonts w:ascii="Times New Roman" w:hAnsi="Times New Roman"/>
          <w:color w:val="000000" w:themeColor="text1"/>
          <w:sz w:val="16"/>
          <w:szCs w:val="16"/>
        </w:rPr>
      </w:pPr>
    </w:p>
    <w:p w14:paraId="6C22C42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августа 1945 НКАП для проведения войсковых испытаний новых тормозных устройств на самолетах Ер-2 в 18 гв. АД было направлено 20 комплектов клапанов ПУ-7, ПУ-8 и ПУ-9 с ускорителями (2591,1).</w:t>
      </w:r>
    </w:p>
    <w:p w14:paraId="0CCCBD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8BD8BD" w14:textId="77777777" w:rsidR="00DE5A7C" w:rsidRPr="00171131" w:rsidRDefault="00DE5A7C" w:rsidP="00171131">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9 августа 1945 было письмо № 0952-с Зам.Председателя Совета Народных Комиссаров Литовской ССР (М.Шумаускаса) Народному Комиссару Авиационной Промышленности Союза ССР </w:t>
      </w:r>
      <w:proofErr w:type="gramStart"/>
      <w:r w:rsidRPr="00171131">
        <w:rPr>
          <w:rFonts w:ascii="Times New Roman" w:hAnsi="Times New Roman"/>
          <w:color w:val="000000" w:themeColor="text1"/>
          <w:sz w:val="16"/>
          <w:szCs w:val="16"/>
        </w:rPr>
        <w:t>тов.ШАХУРИНУ</w:t>
      </w:r>
      <w:proofErr w:type="gramEnd"/>
      <w:r w:rsidRPr="00171131">
        <w:rPr>
          <w:rFonts w:ascii="Times New Roman" w:hAnsi="Times New Roman"/>
          <w:color w:val="000000" w:themeColor="text1"/>
          <w:sz w:val="16"/>
          <w:szCs w:val="16"/>
        </w:rPr>
        <w:t xml:space="preserve"> </w:t>
      </w:r>
    </w:p>
    <w:p w14:paraId="010691D9" w14:textId="77777777" w:rsidR="00DE5A7C" w:rsidRPr="00171131" w:rsidRDefault="00DE5A7C" w:rsidP="00171131">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За годы Отечественной войны немецкими окупантами почти полностью разрушены электротехнические предприятия Литовской ССР, восстановление которых задерживается из-за отсутсвия достаточного количества станочного оборудования. </w:t>
      </w:r>
    </w:p>
    <w:p w14:paraId="7415D45F" w14:textId="77777777" w:rsidR="00DE5A7C" w:rsidRPr="00171131" w:rsidRDefault="00DE5A7C" w:rsidP="00171131">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Республика восстанавливает радио-электротехнический завод "Эльфа" (вместо быв. "Электрит") в гор. Вильнюс, но в процессе восстановления встречает большие затруднения. </w:t>
      </w:r>
    </w:p>
    <w:p w14:paraId="0481369B" w14:textId="77777777" w:rsidR="00DE5A7C" w:rsidRPr="00171131" w:rsidRDefault="00DE5A7C" w:rsidP="00171131">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 момента освобождения Литвы от немецких захватчиков все уцелевшее и сохранившееся оборудование завода "Электрит", вместе с механическими мастерскими этого завода по Виленской ул., было передано заводу № 555 в г. Вильнюс с тем, чтобы с момента восстановления завода "Эльфа" и поступления в плановом порядке оборудования для завода № 555 ранее принадлежащее оборудование заводу "Электрит" и его мастерских будет возвращено заводу. </w:t>
      </w:r>
    </w:p>
    <w:p w14:paraId="6C187B26" w14:textId="77777777" w:rsidR="00DE5A7C" w:rsidRPr="00171131" w:rsidRDefault="00DE5A7C" w:rsidP="00171131">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 xml:space="preserve">В виду вышеизложенного Совнарком Литовской ССР обращается к Вам с просьбой оказать содействие и помощь в восстановлении крайне необходимого в настоящее время нашей Республике электро-радиотехнического завода "Эльфа" в части скорейшего получения оборудования, для чего разрешить директору завода № 555 передать, согласно Ваших указаний, оборудование как ранее принадлежащее заводу "Эльфа" (быв. "Электрит"), так и из числа прибывающего, лишнего оборудования с других заводов, не входящего на баланс завода № 555. </w:t>
      </w:r>
    </w:p>
    <w:p w14:paraId="02394C68" w14:textId="77777777" w:rsidR="00DE5A7C" w:rsidRPr="00171131" w:rsidRDefault="00DE5A7C" w:rsidP="00171131">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Зам.Председателя Совета Народных Комиссаров Литовской ССР (М.Шумаускас) (11691).</w:t>
      </w:r>
    </w:p>
    <w:p w14:paraId="6B34DEF6" w14:textId="77777777" w:rsidR="00DE5A7C" w:rsidRPr="00171131" w:rsidRDefault="00DE5A7C" w:rsidP="00171131">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65A7183"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36C19FF5"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D224D06" w14:textId="6BE394EB" w:rsidR="00BC47EB" w:rsidRPr="00171131" w:rsidRDefault="00BC47E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августа 1945 года, получив приказ Военного Совета и командующего бронетанковых и механизированных войск 2-й Краснознаменной армии 5-й отдельный батальон бронедрезин совершил марш по маршруту Бурея - Березовский (280 км) и сосредоточился в Константиновке в готовности к переправе и одновременно охраняя штаб 2-й армии. С 12 августа батальон участвовал в боях с японскими частями в Маньчжурии, одновременно обеспечивая переброску генералов всех родов войск для руководства боем, а одной ротой охранял коммуникации важнейших шоссейных дорог и сопровождал Военный совет 2-й армии для переговоров о капитуляции в городе Сун-У. В это же время по распоряжению командующего бронетанковыми и механизированными войсками 2-го Дальневосточного фронта батальон получил на пополнение 3 БА-64 жд.</w:t>
      </w:r>
      <w:r w:rsidR="00094A30" w:rsidRPr="00171131">
        <w:rPr>
          <w:rFonts w:ascii="Times New Roman" w:hAnsi="Times New Roman"/>
          <w:color w:val="000000" w:themeColor="text1"/>
          <w:sz w:val="16"/>
          <w:szCs w:val="16"/>
        </w:rPr>
        <w:t xml:space="preserve"> </w:t>
      </w:r>
    </w:p>
    <w:p w14:paraId="67F1C2E8" w14:textId="44E48047" w:rsidR="00BC47EB" w:rsidRPr="00171131" w:rsidRDefault="00BC47E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20 августа батальон обеспечил переброску военного совета 2-й армии в Луньчжунь и Бианьчжунь, прикрывал капитуляцию японских войск в Бианьчжуне и Сун-У, охранял штаб 2-й армии и вел бои против японских смертников.</w:t>
      </w:r>
      <w:r w:rsidR="00094A30" w:rsidRPr="00171131">
        <w:rPr>
          <w:rFonts w:ascii="Times New Roman" w:hAnsi="Times New Roman"/>
          <w:color w:val="000000" w:themeColor="text1"/>
          <w:sz w:val="16"/>
          <w:szCs w:val="16"/>
        </w:rPr>
        <w:t xml:space="preserve"> </w:t>
      </w:r>
    </w:p>
    <w:p w14:paraId="40CF356B" w14:textId="37F06F5D" w:rsidR="00BC47EB" w:rsidRPr="00171131" w:rsidRDefault="00BC47E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Потери в боях с японцами составили 3 бронемашины - 2 БА-20 (впоследствии восстановлены) и БА-6 (сгорел), при этом погиб младший сержант Обросов, ранены красноармейцы Воробьев, Литвинов и младший сержант Ситнов.</w:t>
      </w:r>
      <w:r w:rsidR="00094A30" w:rsidRPr="00171131">
        <w:rPr>
          <w:rFonts w:ascii="Times New Roman" w:hAnsi="Times New Roman"/>
          <w:color w:val="000000" w:themeColor="text1"/>
          <w:sz w:val="16"/>
          <w:szCs w:val="16"/>
        </w:rPr>
        <w:t xml:space="preserve"> </w:t>
      </w:r>
    </w:p>
    <w:p w14:paraId="68411C5D" w14:textId="29763A12" w:rsidR="00BC47EB" w:rsidRPr="00171131" w:rsidRDefault="00BC47E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сентября 1945 года батальон сосредоточен в городе Сун-У и на следующий день начал марш к месту прежней дислокации, куда прибыл 10 сентября.</w:t>
      </w:r>
      <w:r w:rsidR="00094A30" w:rsidRPr="00171131">
        <w:rPr>
          <w:rFonts w:ascii="Times New Roman" w:hAnsi="Times New Roman"/>
          <w:color w:val="000000" w:themeColor="text1"/>
          <w:sz w:val="16"/>
          <w:szCs w:val="16"/>
        </w:rPr>
        <w:t xml:space="preserve"> </w:t>
      </w:r>
    </w:p>
    <w:p w14:paraId="24EA1B77" w14:textId="580CC4FE" w:rsidR="00BC47EB" w:rsidRPr="00171131" w:rsidRDefault="00BC47E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 человека из состава батальона были награждены орденами и медалями за отличие в боях против японцев.</w:t>
      </w:r>
      <w:r w:rsidR="00094A30" w:rsidRPr="00171131">
        <w:rPr>
          <w:rFonts w:ascii="Times New Roman" w:hAnsi="Times New Roman"/>
          <w:color w:val="000000" w:themeColor="text1"/>
          <w:sz w:val="16"/>
          <w:szCs w:val="16"/>
        </w:rPr>
        <w:t xml:space="preserve"> </w:t>
      </w:r>
    </w:p>
    <w:p w14:paraId="442C6B7D" w14:textId="77777777" w:rsidR="00BC47EB" w:rsidRPr="00171131" w:rsidRDefault="00BC47E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ноября 1945 года командир батальона получил с шифротелеграмму Генерального Штаба РККА № 160Ш, согласно которой 5-й батальону бронедрезин расформировывался. При этом предписывалось: «...Всю боевую матчасть сдать на военный склад № 418 (Куйбышевка-Восточная), боеприпасы на военный склад № 155 ст. Завитая. К 15 ноября батальону прибыть на формирование 111-й танковой дивизии - 76-й разъезд Молотовской железной дороги Забайкальско-Амурского военного округа со всем личным составом штатной численности, вооружением и всеми видами имущества, 2-месячным запасом продовольствия, 5-месячным запасом овощей и двумя заправками ГСМ».</w:t>
      </w:r>
    </w:p>
    <w:p w14:paraId="77246A48" w14:textId="55C9B2EC" w:rsidR="00BC47EB" w:rsidRPr="00171131" w:rsidRDefault="00BC47E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моменту получения шифротелеграммы в батальоне имелось:</w:t>
      </w:r>
      <w:r w:rsidR="00094A30" w:rsidRPr="00171131">
        <w:rPr>
          <w:rFonts w:ascii="Times New Roman" w:hAnsi="Times New Roman"/>
          <w:color w:val="000000" w:themeColor="text1"/>
          <w:sz w:val="16"/>
          <w:szCs w:val="16"/>
        </w:rPr>
        <w:t xml:space="preserve"> </w:t>
      </w:r>
    </w:p>
    <w:p w14:paraId="4B0E3E1F" w14:textId="3701C5C8" w:rsidR="00BC47EB" w:rsidRPr="00171131" w:rsidRDefault="00BC47E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Людей - 296 (37 офицеров, 36 сержантов, 98 рядовых);</w:t>
      </w:r>
      <w:r w:rsidR="00094A30" w:rsidRPr="00171131">
        <w:rPr>
          <w:rFonts w:ascii="Times New Roman" w:hAnsi="Times New Roman"/>
          <w:color w:val="000000" w:themeColor="text1"/>
          <w:sz w:val="16"/>
          <w:szCs w:val="16"/>
        </w:rPr>
        <w:t xml:space="preserve"> </w:t>
      </w:r>
    </w:p>
    <w:p w14:paraId="7C720FBD" w14:textId="4B89F505" w:rsidR="00BC47EB" w:rsidRPr="00171131" w:rsidRDefault="00BC47E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Бронедрезин - 5 (4 БДТ и 1ДШ);</w:t>
      </w:r>
      <w:r w:rsidR="00094A30" w:rsidRPr="00171131">
        <w:rPr>
          <w:rFonts w:ascii="Times New Roman" w:hAnsi="Times New Roman"/>
          <w:color w:val="000000" w:themeColor="text1"/>
          <w:sz w:val="16"/>
          <w:szCs w:val="16"/>
        </w:rPr>
        <w:t xml:space="preserve"> </w:t>
      </w:r>
    </w:p>
    <w:p w14:paraId="3ED2B5C1" w14:textId="6860AC4E" w:rsidR="00BC47EB" w:rsidRPr="00171131" w:rsidRDefault="00BC47E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Средних бронемашин БА-6, 10 жд - 30;</w:t>
      </w:r>
      <w:r w:rsidR="00094A30" w:rsidRPr="00171131">
        <w:rPr>
          <w:rFonts w:ascii="Times New Roman" w:hAnsi="Times New Roman"/>
          <w:color w:val="000000" w:themeColor="text1"/>
          <w:sz w:val="16"/>
          <w:szCs w:val="16"/>
        </w:rPr>
        <w:t xml:space="preserve"> </w:t>
      </w:r>
    </w:p>
    <w:p w14:paraId="34937CC3" w14:textId="404B27C7" w:rsidR="00BC47EB" w:rsidRPr="00171131" w:rsidRDefault="00BC47E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Легких бронемашин - 12 (9 БА-20 жд, 3 БА-64 жд);</w:t>
      </w:r>
      <w:r w:rsidR="00094A30" w:rsidRPr="00171131">
        <w:rPr>
          <w:rFonts w:ascii="Times New Roman" w:hAnsi="Times New Roman"/>
          <w:color w:val="000000" w:themeColor="text1"/>
          <w:sz w:val="16"/>
          <w:szCs w:val="16"/>
        </w:rPr>
        <w:t xml:space="preserve"> </w:t>
      </w:r>
    </w:p>
    <w:p w14:paraId="192621E7" w14:textId="5C18655A" w:rsidR="00BC47EB" w:rsidRPr="00171131" w:rsidRDefault="00BC47E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Автомастерских - 4 (3 типа А и 1 типа Б);</w:t>
      </w:r>
      <w:r w:rsidR="00094A30" w:rsidRPr="00171131">
        <w:rPr>
          <w:rFonts w:ascii="Times New Roman" w:hAnsi="Times New Roman"/>
          <w:color w:val="000000" w:themeColor="text1"/>
          <w:sz w:val="16"/>
          <w:szCs w:val="16"/>
        </w:rPr>
        <w:t xml:space="preserve"> </w:t>
      </w:r>
    </w:p>
    <w:p w14:paraId="66EF6552" w14:textId="0E08AC93" w:rsidR="00BC47EB" w:rsidRPr="00171131" w:rsidRDefault="00BC47E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Бензовозов - 2;</w:t>
      </w:r>
      <w:r w:rsidR="00094A30" w:rsidRPr="00171131">
        <w:rPr>
          <w:rFonts w:ascii="Times New Roman" w:hAnsi="Times New Roman"/>
          <w:color w:val="000000" w:themeColor="text1"/>
          <w:sz w:val="16"/>
          <w:szCs w:val="16"/>
        </w:rPr>
        <w:t xml:space="preserve"> </w:t>
      </w:r>
    </w:p>
    <w:p w14:paraId="090EE2CB" w14:textId="618BC0DF" w:rsidR="00BC47EB" w:rsidRPr="00171131" w:rsidRDefault="00BC47E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Санитарный ГАЗ-AAA - 1;</w:t>
      </w:r>
      <w:r w:rsidR="00094A30" w:rsidRPr="00171131">
        <w:rPr>
          <w:rFonts w:ascii="Times New Roman" w:hAnsi="Times New Roman"/>
          <w:color w:val="000000" w:themeColor="text1"/>
          <w:sz w:val="16"/>
          <w:szCs w:val="16"/>
        </w:rPr>
        <w:t xml:space="preserve"> </w:t>
      </w:r>
    </w:p>
    <w:p w14:paraId="1B1F3DB8" w14:textId="5C6B726B" w:rsidR="00BC47EB" w:rsidRPr="00171131" w:rsidRDefault="00BC47E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Мотовоз М3/2 - 1;</w:t>
      </w:r>
      <w:r w:rsidR="00094A30" w:rsidRPr="00171131">
        <w:rPr>
          <w:rFonts w:ascii="Times New Roman" w:hAnsi="Times New Roman"/>
          <w:color w:val="000000" w:themeColor="text1"/>
          <w:sz w:val="16"/>
          <w:szCs w:val="16"/>
        </w:rPr>
        <w:t xml:space="preserve"> </w:t>
      </w:r>
    </w:p>
    <w:p w14:paraId="188F899F" w14:textId="3150E16D" w:rsidR="00BC47EB" w:rsidRPr="00171131" w:rsidRDefault="00BC47E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Дрезина Уа- 1;</w:t>
      </w:r>
      <w:r w:rsidR="00094A30" w:rsidRPr="00171131">
        <w:rPr>
          <w:rFonts w:ascii="Times New Roman" w:hAnsi="Times New Roman"/>
          <w:color w:val="000000" w:themeColor="text1"/>
          <w:sz w:val="16"/>
          <w:szCs w:val="16"/>
        </w:rPr>
        <w:t xml:space="preserve"> </w:t>
      </w:r>
    </w:p>
    <w:p w14:paraId="559F6111" w14:textId="15C867F3" w:rsidR="00BC47EB" w:rsidRPr="00171131" w:rsidRDefault="00BC47E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Мотоциклов - 4 (3 Харлей-Девидсон,</w:t>
      </w:r>
      <w:r w:rsidR="00094A30" w:rsidRPr="00171131">
        <w:rPr>
          <w:rFonts w:ascii="Times New Roman" w:hAnsi="Times New Roman"/>
          <w:color w:val="000000" w:themeColor="text1"/>
          <w:sz w:val="16"/>
          <w:szCs w:val="16"/>
        </w:rPr>
        <w:t xml:space="preserve"> </w:t>
      </w:r>
    </w:p>
    <w:p w14:paraId="5E5BADE1" w14:textId="3122BE36" w:rsidR="00BC47EB" w:rsidRPr="00171131" w:rsidRDefault="00BC47E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АМ-600);</w:t>
      </w:r>
      <w:r w:rsidR="00094A30" w:rsidRPr="00171131">
        <w:rPr>
          <w:rFonts w:ascii="Times New Roman" w:hAnsi="Times New Roman"/>
          <w:color w:val="000000" w:themeColor="text1"/>
          <w:sz w:val="16"/>
          <w:szCs w:val="16"/>
        </w:rPr>
        <w:t xml:space="preserve"> </w:t>
      </w:r>
    </w:p>
    <w:p w14:paraId="7E2A6F5F" w14:textId="0AB98D6B" w:rsidR="00BC47EB" w:rsidRPr="00171131" w:rsidRDefault="00BC47E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Автомобилей - 14 (3 ЗИС-5, 5 ГАЗ-АА,</w:t>
      </w:r>
      <w:r w:rsidR="00094A30" w:rsidRPr="00171131">
        <w:rPr>
          <w:rFonts w:ascii="Times New Roman" w:hAnsi="Times New Roman"/>
          <w:color w:val="000000" w:themeColor="text1"/>
          <w:sz w:val="16"/>
          <w:szCs w:val="16"/>
        </w:rPr>
        <w:t xml:space="preserve"> </w:t>
      </w:r>
    </w:p>
    <w:p w14:paraId="3CFF7929" w14:textId="575A450D" w:rsidR="00BC47EB" w:rsidRPr="00171131" w:rsidRDefault="00BC47E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ГАЗ-42, 2 Форд-8, 2 Форд-6, 1 Виллис).</w:t>
      </w:r>
      <w:r w:rsidR="00094A30" w:rsidRPr="00171131">
        <w:rPr>
          <w:rFonts w:ascii="Times New Roman" w:hAnsi="Times New Roman"/>
          <w:color w:val="000000" w:themeColor="text1"/>
          <w:sz w:val="16"/>
          <w:szCs w:val="16"/>
        </w:rPr>
        <w:t xml:space="preserve"> </w:t>
      </w:r>
    </w:p>
    <w:p w14:paraId="2FD7F83B" w14:textId="5853A6B5" w:rsidR="00BC47EB" w:rsidRPr="00171131" w:rsidRDefault="00BC47E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Так закончился единственной в Красной Армии части бронедрезин. За все время существования батальоном командовали: капитан Косарев (август 1936 - сентябрь 1937 года), майор Соболев (сентябрь 1937 - сентябрь 1941 года), майор Копылов СГ. (сентябрь</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1941 - ноябрь 1945 года) (18626).</w:t>
      </w:r>
    </w:p>
    <w:p w14:paraId="0B5ABD36" w14:textId="77777777" w:rsidR="00BC47EB" w:rsidRPr="00171131" w:rsidRDefault="00BC47EB" w:rsidP="00171131">
      <w:pPr>
        <w:spacing w:after="0" w:line="240" w:lineRule="auto"/>
        <w:jc w:val="both"/>
        <w:rPr>
          <w:rFonts w:ascii="Times New Roman" w:hAnsi="Times New Roman"/>
          <w:color w:val="000000" w:themeColor="text1"/>
          <w:sz w:val="16"/>
          <w:szCs w:val="16"/>
        </w:rPr>
      </w:pPr>
    </w:p>
    <w:p w14:paraId="331988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августа 1945 вышло Распоряжение ГКО № 9834. О продлении до конца 1945 г. срока действия положения о премировании рабочих и ИТР завода № 742 и Ереванского карбидного завода НКРП. РГАНИР, Фонд ГКО, д. 456, лл. 70 (11012).</w:t>
      </w:r>
    </w:p>
    <w:p w14:paraId="75A6AA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5E56953"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августа 1945 вышло Распоряжение ГКО № 9835 [О дополнительном выделении бензина Наркомпросу РСФСР для подвоза топлива вузам в августе, сентябре и октябре 1945 г.] (7368, 71).</w:t>
      </w:r>
    </w:p>
    <w:p w14:paraId="1D065884"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7E7EB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августа 1945 вышло Распоряжение ГКО № 9836 [О переносе срока сооружения ж.-д. ветки от разъезда Красная Стрелка до г. Темрюк на II кв. 1946 г.] (7368, 72).</w:t>
      </w:r>
    </w:p>
    <w:p w14:paraId="6AD1211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EFD9BA"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5380BB5E"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CA0D64D" w14:textId="77777777" w:rsidR="00663F1E" w:rsidRPr="00171131" w:rsidRDefault="00663F1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августа в 1945 году на Дальнем Востоке начались боевые действия Советских Вооружённых Сил против японских войск. Началась Маньчжурская стратегическая наступательная операция войск Забайкальского, 1-го и 2-го Дальневосточных фронтов, Тихоокеанского флота, Амурской военной флотилии и войск Монгольской народно-революционной армии, продолжавшаяся до 2 сентября. Включала Хингано-Мукденскую, Харбино-Гиринскую и Сунгарийскую операции. Началась Хингано-Мукденская наступательная операция войск Забайкальского фронта (17, 39, 36 и 53-я армии, 6-я гвардейская танковая., 12-я танковая армии, Забайкальская армия ПВО страны, конно-механизированная группа советско-монгольских войск генерал-полковника И. А. Плиева, его заместитель по монгольским войскам — генерал Ж.Лхагвасурэн), продолжавшаяся до 2 сентября. Советским войскам противостояли войска 3-го фронта Квантунской армии в составе 30-й и 44-й армий, армия марионеточного государства Маньчжоу-Го, войска Внутренней Монголии и Суйюаньская армейская группа. Главный удар наносился силами 6-й гвардейской танковой армии 17, 39 и 53-й армий с восточной части территории. МНР в направлении на Солунь, Чанчунь, Шэньян (Мукден), вспомогательные удары - конно-механизированной группой с территории МНР на Долунь (Долоннор) и Чжанцзякоу (Калган), 36-й армией из Даурии на Хайлар. Началась Харбино-Гиринская наступательная операция войск 1-го Дальневосточного фронта (35, 1-я Краснознамённая., 5-я и 25-я армии, Чугуевская оперативная группа, 10-й механизированный корпус, 126-й легкострелковый корпус (с 25 августа), 9-я воздушная армия Приморская армия ПВО страны) и Тихоокеанского флота, продолжавшаяся до 2 сентября. Началась Сунгарийская наступательная операция войск 2-го Дальневосточного фронта. (2-я Краснознамённая, 15-я и 16-я армии, 5-й отдельный стрелковый корпус, 10-я воздушная армия, Приамурская армия (ПВО) и Амурской военной флотилии, продолжавшаяся до 2 сентября</w:t>
      </w:r>
    </w:p>
    <w:p w14:paraId="1149F096" w14:textId="77777777" w:rsidR="00663F1E" w:rsidRPr="00171131" w:rsidRDefault="00663F1E" w:rsidP="00171131">
      <w:pPr>
        <w:spacing w:after="0" w:line="240" w:lineRule="auto"/>
        <w:jc w:val="both"/>
        <w:rPr>
          <w:rFonts w:ascii="Times New Roman" w:hAnsi="Times New Roman"/>
          <w:color w:val="000000" w:themeColor="text1"/>
          <w:sz w:val="16"/>
          <w:szCs w:val="16"/>
        </w:rPr>
      </w:pPr>
    </w:p>
    <w:p w14:paraId="5C9F6F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августа 1945 к началу войны с Японией программу боевой подготовки на Ил-10 успел пройти 26-й шап 12-й шад ВВС ТОФ. Это был единственный штурмовой авиаполк в составе группировки ВВС КА и ВМФ на Дальнем Востоке (9-я, 10-я и 12-я ВА, ВВС ТОФ), вооруженный новыми ильюшинскими штурмовиками. По состоянию на 9 августа 1945 г. в составе полка имелось 35 штурмовиков Ил-10 (7489).</w:t>
      </w:r>
    </w:p>
    <w:p w14:paraId="6B79E7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EA08F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августа 1945 повторный удар 26-го шап по порту Расин был нанесен в 17.00 уже в составе 14 Ил-10 в трех группах. Первой цель атаковала группа подавления зенитной артиллерии, а через 8-10 минут с высоты 25 м Ил-10-топмачто-вики атаковали транспорты, стоящие на рейде. Экипажи заявили о потоплении двух транспортов. Над целью был потерян еще один Ил-10. От огня МЗА большая часть штурмовиков получила повреждения (7489).</w:t>
      </w:r>
    </w:p>
    <w:p w14:paraId="30ABE0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сожалению, действия штурмовиков и пикировщиков из 33-го и 55-го бап 10-й бад были разнесены по времени, вследствии чего налет советской авиации на порт не достиг должного эффекта (7489).</w:t>
      </w:r>
    </w:p>
    <w:p w14:paraId="4CC32C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69E99F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августа 1945 в период 9:51-10:11 четыре Ил-2 было сбито огнем зенитной артиллерии и во время удара 37-го шап (32 Ил-2) по порту Юки этого же дня. Столь большие потери штурмовиков явились полной неожиданностью для советского командования (7489).</w:t>
      </w:r>
    </w:p>
    <w:p w14:paraId="3D85A93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BB89E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августа 1945 в период 10:25-10:45 23 экипажа 26-го шап под прикрытием 31 Як-9 из 14-го иап нанесли бомбоштурмовой удар по кораблям и транспортам в порту Расин. Три группы штурмовиков по 6 Ил-10 в каждой атаковали японские корабли с пикирования под углом 25-30 с целью подавления зенитной артиллерии на них и у причалов порта. Вслед за группами подавления через три минуты по транспорту на внутреннем рейде с высоты 25 м нанесла удар топмачтовым способом четвертая группа Ил-10, которую вел командир 26-го шап м-р А.М.Николаев. Удары по кораблям наносились с разных направлений. Бомбовая загрузка Ил-10-топ-мачтовиков состояла из 2 ФАБ-250. В результате удара, по донесениям экипажей, один транспорт был потоплен и один - поврежден (7489).</w:t>
      </w:r>
    </w:p>
    <w:p w14:paraId="04A2D5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Несмотря на то, что большая часть сил штурмовиков была направлена на подавление батарей зенитной артиллерии, во время атаки японские зенитчики сбили над портом 2 Ил-10, еще пара "десяток" от полученных повреждений в бою была потеряна на обратном пути (7489).</w:t>
      </w:r>
    </w:p>
    <w:p w14:paraId="75F0EC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1432588" w14:textId="77777777" w:rsidR="00C038F8" w:rsidRPr="00876437" w:rsidRDefault="00C038F8" w:rsidP="00C038F8">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9 августа 1945 г. при ударе по порту Расин (Корея) командир 26-го шап майор А. Никола</w:t>
      </w:r>
      <w:r w:rsidRPr="00876437">
        <w:rPr>
          <w:rStyle w:val="aff0"/>
          <w:rFonts w:ascii="Times New Roman" w:hAnsi="Times New Roman" w:cs="Times New Roman"/>
          <w:color w:val="0070C0"/>
          <w:spacing w:val="0"/>
          <w:sz w:val="16"/>
          <w:szCs w:val="16"/>
        </w:rPr>
        <w:softHyphen/>
        <w:t>ев потопил два транспорта. На следующий день капитан И. Воронин из 37-го шап топмачтовым способом, сбросив две ФАБ-250, потопил японский эсминец. Были и другие победы, но их в равной степени поделили штурмовики, бомбардировщики и катерники. Через пять дней порт Ра</w:t>
      </w:r>
      <w:r w:rsidRPr="00876437">
        <w:rPr>
          <w:rStyle w:val="aff0"/>
          <w:rFonts w:ascii="Times New Roman" w:hAnsi="Times New Roman" w:cs="Times New Roman"/>
          <w:color w:val="0070C0"/>
          <w:spacing w:val="0"/>
          <w:sz w:val="16"/>
          <w:szCs w:val="16"/>
        </w:rPr>
        <w:softHyphen/>
        <w:t>син занял советский морской десант, в чем немалая заслуга и экипажей штурмовиков. За этот подвиг Указом Верхов</w:t>
      </w:r>
      <w:r w:rsidRPr="00876437">
        <w:rPr>
          <w:rStyle w:val="aff0"/>
          <w:rFonts w:ascii="Times New Roman" w:hAnsi="Times New Roman" w:cs="Times New Roman"/>
          <w:color w:val="0070C0"/>
          <w:spacing w:val="0"/>
          <w:sz w:val="16"/>
          <w:szCs w:val="16"/>
        </w:rPr>
        <w:softHyphen/>
        <w:t>ного совета 14 сентября А. Николаеву и И. Воронину при</w:t>
      </w:r>
      <w:r w:rsidRPr="00876437">
        <w:rPr>
          <w:rStyle w:val="aff0"/>
          <w:rFonts w:ascii="Times New Roman" w:hAnsi="Times New Roman" w:cs="Times New Roman"/>
          <w:color w:val="0070C0"/>
          <w:spacing w:val="0"/>
          <w:sz w:val="16"/>
          <w:szCs w:val="16"/>
        </w:rPr>
        <w:softHyphen/>
        <w:t>своили звание Героя Советского Союза (25091).</w:t>
      </w:r>
    </w:p>
    <w:p w14:paraId="28038A88" w14:textId="77777777" w:rsidR="00C038F8" w:rsidRPr="00876437" w:rsidRDefault="00C038F8" w:rsidP="00C038F8">
      <w:pPr>
        <w:spacing w:after="0" w:line="240" w:lineRule="auto"/>
        <w:jc w:val="both"/>
        <w:rPr>
          <w:rFonts w:ascii="Times New Roman" w:hAnsi="Times New Roman"/>
          <w:color w:val="0070C0"/>
          <w:sz w:val="16"/>
          <w:szCs w:val="16"/>
        </w:rPr>
      </w:pPr>
    </w:p>
    <w:p w14:paraId="36A4E1E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августа 1945 г. самолеты 52-го и 4-го дбап бомбили Расин в Корее. В поло</w:t>
      </w:r>
      <w:r w:rsidRPr="00171131">
        <w:rPr>
          <w:rFonts w:ascii="Times New Roman" w:hAnsi="Times New Roman"/>
          <w:color w:val="000000" w:themeColor="text1"/>
          <w:sz w:val="16"/>
          <w:szCs w:val="16"/>
        </w:rPr>
        <w:softHyphen/>
        <w:t>се 1-го Дальневосточного фронта сорок Ил-4 на второй день войны атаковали укрепрайон Чуджоу, откуда японцы об</w:t>
      </w:r>
      <w:r w:rsidRPr="00171131">
        <w:rPr>
          <w:rFonts w:ascii="Times New Roman" w:hAnsi="Times New Roman"/>
          <w:color w:val="000000" w:themeColor="text1"/>
          <w:sz w:val="16"/>
          <w:szCs w:val="16"/>
        </w:rPr>
        <w:softHyphen/>
        <w:t>стреливали Иман на советской террито</w:t>
      </w:r>
      <w:r w:rsidRPr="00171131">
        <w:rPr>
          <w:rFonts w:ascii="Times New Roman" w:hAnsi="Times New Roman"/>
          <w:color w:val="000000" w:themeColor="text1"/>
          <w:sz w:val="16"/>
          <w:szCs w:val="16"/>
        </w:rPr>
        <w:softHyphen/>
        <w:t>рии. Превосходство советской авиации в воздухе было абсолютным. Бомбарди</w:t>
      </w:r>
      <w:r w:rsidRPr="00171131">
        <w:rPr>
          <w:rFonts w:ascii="Times New Roman" w:hAnsi="Times New Roman"/>
          <w:color w:val="000000" w:themeColor="text1"/>
          <w:sz w:val="16"/>
          <w:szCs w:val="16"/>
        </w:rPr>
        <w:softHyphen/>
        <w:t>ровщики все чаще летали днем, больши</w:t>
      </w:r>
      <w:r w:rsidRPr="00171131">
        <w:rPr>
          <w:rFonts w:ascii="Times New Roman" w:hAnsi="Times New Roman"/>
          <w:color w:val="000000" w:themeColor="text1"/>
          <w:sz w:val="16"/>
          <w:szCs w:val="16"/>
        </w:rPr>
        <w:softHyphen/>
        <w:t>ми группами, в сопровождении истреби</w:t>
      </w:r>
      <w:r w:rsidRPr="00171131">
        <w:rPr>
          <w:rFonts w:ascii="Times New Roman" w:hAnsi="Times New Roman"/>
          <w:color w:val="000000" w:themeColor="text1"/>
          <w:sz w:val="16"/>
          <w:szCs w:val="16"/>
        </w:rPr>
        <w:softHyphen/>
        <w:t>телей. Например, уже упоминавшийся 444-й бап днем 15 августа бомбил Южно-Дуннинский укрепрайон. Боевые вы</w:t>
      </w:r>
      <w:r w:rsidRPr="00171131">
        <w:rPr>
          <w:rFonts w:ascii="Times New Roman" w:hAnsi="Times New Roman"/>
          <w:color w:val="000000" w:themeColor="text1"/>
          <w:sz w:val="16"/>
          <w:szCs w:val="16"/>
        </w:rPr>
        <w:softHyphen/>
        <w:t>леты совершали до 19 августа (10734,82).</w:t>
      </w:r>
    </w:p>
    <w:p w14:paraId="6E7AC4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E309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августа 1945 г. самолеты 52-го и 4-го дбап бомбили Расин в Корее. В полосе 1-го Дальневосточного фронта сорок Ил-4 на второй день войны атаковали укрепрайон Чуджоу, откуда японцы обстреливали Иман на советской территории. Превосходство советской авиации в воздухе было абсолютным. Бомбардировщики все чаще летали днем, большими группами, в сопровождении истребителей. Например, уже упоминавшийся 444-й бап днем 15 августа бомбил Южно-Дуннинс- кий укрепрайон. Боевые вылеты совершали до 19 августа. Когда-то ДБ-3 получил боевое крещение в боях с японцами в Китае. На Дальнем Востоке и закончилась его боевая карьера (12021).</w:t>
      </w:r>
    </w:p>
    <w:p w14:paraId="7EE10E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AF524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августа 1945 состоялся первый вылет Ил-4 на «свободную охоту». Два торпедоносца из 49-го мтап вернулись безрезультат</w:t>
      </w:r>
      <w:r w:rsidRPr="00171131">
        <w:rPr>
          <w:rFonts w:ascii="Times New Roman" w:hAnsi="Times New Roman"/>
          <w:color w:val="000000" w:themeColor="text1"/>
          <w:sz w:val="16"/>
          <w:szCs w:val="16"/>
        </w:rPr>
        <w:softHyphen/>
        <w:t>но. На следующий день четыре самоле</w:t>
      </w:r>
      <w:r w:rsidRPr="00171131">
        <w:rPr>
          <w:rFonts w:ascii="Times New Roman" w:hAnsi="Times New Roman"/>
          <w:color w:val="000000" w:themeColor="text1"/>
          <w:sz w:val="16"/>
          <w:szCs w:val="16"/>
        </w:rPr>
        <w:softHyphen/>
        <w:t>та атаковали транспорт в Японском мо</w:t>
      </w:r>
      <w:r w:rsidRPr="00171131">
        <w:rPr>
          <w:rFonts w:ascii="Times New Roman" w:hAnsi="Times New Roman"/>
          <w:color w:val="000000" w:themeColor="text1"/>
          <w:sz w:val="16"/>
          <w:szCs w:val="16"/>
        </w:rPr>
        <w:softHyphen/>
        <w:t>ре (севернее мыса Казакова), но все торпеды прошли мимо. Всего тихооке</w:t>
      </w:r>
      <w:r w:rsidRPr="00171131">
        <w:rPr>
          <w:rFonts w:ascii="Times New Roman" w:hAnsi="Times New Roman"/>
          <w:color w:val="000000" w:themeColor="text1"/>
          <w:sz w:val="16"/>
          <w:szCs w:val="16"/>
        </w:rPr>
        <w:softHyphen/>
        <w:t>анцы за кампанию сбросили 52 торпе</w:t>
      </w:r>
      <w:r w:rsidRPr="00171131">
        <w:rPr>
          <w:rFonts w:ascii="Times New Roman" w:hAnsi="Times New Roman"/>
          <w:color w:val="000000" w:themeColor="text1"/>
          <w:sz w:val="16"/>
          <w:szCs w:val="16"/>
        </w:rPr>
        <w:softHyphen/>
        <w:t>ды и потопили всего пять транспортов и один боевой корабль. В целом экипажи были подготовлены достаточно хорошо. Неудачи объяснялись отсутствием у летчиков боевого опыта (при наличии такового в избытке у противника), пе</w:t>
      </w:r>
      <w:r w:rsidRPr="00171131">
        <w:rPr>
          <w:rFonts w:ascii="Times New Roman" w:hAnsi="Times New Roman"/>
          <w:color w:val="000000" w:themeColor="text1"/>
          <w:sz w:val="16"/>
          <w:szCs w:val="16"/>
        </w:rPr>
        <w:softHyphen/>
        <w:t>реоценкой возможностей ПВО япон</w:t>
      </w:r>
      <w:r w:rsidRPr="00171131">
        <w:rPr>
          <w:rFonts w:ascii="Times New Roman" w:hAnsi="Times New Roman"/>
          <w:color w:val="000000" w:themeColor="text1"/>
          <w:sz w:val="16"/>
          <w:szCs w:val="16"/>
        </w:rPr>
        <w:softHyphen/>
        <w:t>ских кораблей, неумелой организацией атак, недостаточной разведывательной информацией. Самолеты минно-торпедных полков использовались и как обычные бомбар</w:t>
      </w:r>
      <w:r w:rsidRPr="00171131">
        <w:rPr>
          <w:rFonts w:ascii="Times New Roman" w:hAnsi="Times New Roman"/>
          <w:color w:val="000000" w:themeColor="text1"/>
          <w:sz w:val="16"/>
          <w:szCs w:val="16"/>
        </w:rPr>
        <w:softHyphen/>
        <w:t>дировщики против сухопутных целей. 15 августа 11 ДБ-3 из 52-го мтап бом</w:t>
      </w:r>
      <w:r w:rsidRPr="00171131">
        <w:rPr>
          <w:rFonts w:ascii="Times New Roman" w:hAnsi="Times New Roman"/>
          <w:color w:val="000000" w:themeColor="text1"/>
          <w:sz w:val="16"/>
          <w:szCs w:val="16"/>
        </w:rPr>
        <w:softHyphen/>
        <w:t>били станцию Комусан. Их обстреляли зенитки, а затем атаковал японский ис</w:t>
      </w:r>
      <w:r w:rsidRPr="00171131">
        <w:rPr>
          <w:rFonts w:ascii="Times New Roman" w:hAnsi="Times New Roman"/>
          <w:color w:val="000000" w:themeColor="text1"/>
          <w:sz w:val="16"/>
          <w:szCs w:val="16"/>
        </w:rPr>
        <w:softHyphen/>
        <w:t>требитель, но его сбил Як-9 из состава эскорта. 18 августа 44 торпедоносца из двух полков участвовали в налете на железнодорожный узел Кисею. На Тихоокеанском флоте имелись и ДБ-3 — разведчики. 10 машин входили в состав 50-го разведывательного полка (10734,86).</w:t>
      </w:r>
    </w:p>
    <w:p w14:paraId="498CF0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EA3E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августа 1945 состоялся первый вылет Ил-4 на "свободную охоту". Два торпедоносца из 49-го мтап вернулись безрезультатно. На следующий день четыре самолета атаковали транспорт в Японском море (севернее мыса Казакова), но все торпеды прошли мимо. Всего тихоокеанцы за кампанию сбросили 52 торпеды, и потопили всего пять транспортов и один боевой корабль. В целом экипажи были подготовлены достаточно хорошо. Неудачи объяснялись отсутствием у летчиков боевого опыта (при наличии такового в избытке у противника), переоценкой возможностей ПВО японских кораблей, неумелой организацией атак, недостаточной разведывательной информацией.</w:t>
      </w:r>
    </w:p>
    <w:p w14:paraId="3B6751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Самолеты минно-торпедных полков использовались и как обычные бомбардировщики против сухопутных целей. 15 августа 11 ДБ-3 из 52-го мтап бомбили </w:t>
      </w:r>
      <w:proofErr w:type="gramStart"/>
      <w:r w:rsidRPr="00171131">
        <w:rPr>
          <w:rFonts w:ascii="Times New Roman" w:hAnsi="Times New Roman"/>
          <w:color w:val="000000" w:themeColor="text1"/>
          <w:sz w:val="16"/>
          <w:szCs w:val="16"/>
        </w:rPr>
        <w:t>станцию</w:t>
      </w:r>
      <w:proofErr w:type="gramEnd"/>
      <w:r w:rsidRPr="00171131">
        <w:rPr>
          <w:rFonts w:ascii="Times New Roman" w:hAnsi="Times New Roman"/>
          <w:color w:val="000000" w:themeColor="text1"/>
          <w:sz w:val="16"/>
          <w:szCs w:val="16"/>
        </w:rPr>
        <w:t xml:space="preserve"> Ко- мусан. Их обстреляли зенитки, а затем атаковал японский истребитель, но его сбил Як-9 из состава эскорта. 18 августа 44 торпедоносца из двух полков участвовали в налете на железнодорожный узел Киссю.</w:t>
      </w:r>
    </w:p>
    <w:p w14:paraId="05B13B7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Тихоокеанском флоте имелись и ДБ-3 - разведчики. 10 машин входили в состав 50- го разведывательного полка (12021).</w:t>
      </w:r>
    </w:p>
    <w:p w14:paraId="7B41F2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C06EF0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августа 1945:</w:t>
      </w:r>
    </w:p>
    <w:p w14:paraId="210B90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Наличие самолетов Пе-2 в авиационных объединениях на Дальнем Востоке на 9 августа 1945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19"/>
        <w:gridCol w:w="1019"/>
        <w:gridCol w:w="1189"/>
        <w:gridCol w:w="934"/>
        <w:gridCol w:w="1192"/>
      </w:tblGrid>
      <w:tr w:rsidR="00094A30" w:rsidRPr="00171131" w14:paraId="62F85DEE" w14:textId="77777777" w:rsidTr="00D21494">
        <w:tc>
          <w:tcPr>
            <w:tcW w:w="1019" w:type="dxa"/>
            <w:tcBorders>
              <w:top w:val="single" w:sz="12" w:space="0" w:color="auto"/>
            </w:tcBorders>
          </w:tcPr>
          <w:p w14:paraId="53A2B77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Объединение</w:t>
            </w:r>
          </w:p>
        </w:tc>
        <w:tc>
          <w:tcPr>
            <w:tcW w:w="1019" w:type="dxa"/>
            <w:tcBorders>
              <w:top w:val="single" w:sz="12" w:space="0" w:color="auto"/>
            </w:tcBorders>
          </w:tcPr>
          <w:p w14:paraId="246426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Бомбардировщики</w:t>
            </w:r>
          </w:p>
        </w:tc>
        <w:tc>
          <w:tcPr>
            <w:tcW w:w="1189" w:type="dxa"/>
            <w:tcBorders>
              <w:top w:val="single" w:sz="12" w:space="0" w:color="auto"/>
            </w:tcBorders>
          </w:tcPr>
          <w:p w14:paraId="312C45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Borders>
              <w:top w:val="single" w:sz="12" w:space="0" w:color="auto"/>
            </w:tcBorders>
          </w:tcPr>
          <w:p w14:paraId="0A83DD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Разведчики</w:t>
            </w:r>
          </w:p>
        </w:tc>
        <w:tc>
          <w:tcPr>
            <w:tcW w:w="1192" w:type="dxa"/>
            <w:tcBorders>
              <w:top w:val="single" w:sz="12" w:space="0" w:color="auto"/>
            </w:tcBorders>
          </w:tcPr>
          <w:p w14:paraId="7FD67FF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1C139DD" w14:textId="77777777" w:rsidTr="00D21494">
        <w:tc>
          <w:tcPr>
            <w:tcW w:w="1019" w:type="dxa"/>
          </w:tcPr>
          <w:p w14:paraId="6D3851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24A10D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tc>
        <w:tc>
          <w:tcPr>
            <w:tcW w:w="1189" w:type="dxa"/>
          </w:tcPr>
          <w:p w14:paraId="518214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Неисправны</w:t>
            </w:r>
          </w:p>
        </w:tc>
        <w:tc>
          <w:tcPr>
            <w:tcW w:w="934" w:type="dxa"/>
          </w:tcPr>
          <w:p w14:paraId="066C11D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tc>
        <w:tc>
          <w:tcPr>
            <w:tcW w:w="1192" w:type="dxa"/>
          </w:tcPr>
          <w:p w14:paraId="7AF630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Неисправны</w:t>
            </w:r>
          </w:p>
        </w:tc>
      </w:tr>
      <w:tr w:rsidR="00094A30" w:rsidRPr="00171131" w14:paraId="6FDB7349" w14:textId="77777777" w:rsidTr="00D21494">
        <w:tc>
          <w:tcPr>
            <w:tcW w:w="1019" w:type="dxa"/>
          </w:tcPr>
          <w:p w14:paraId="7CD5AD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9-я ВА</w:t>
            </w:r>
          </w:p>
        </w:tc>
        <w:tc>
          <w:tcPr>
            <w:tcW w:w="1019" w:type="dxa"/>
          </w:tcPr>
          <w:p w14:paraId="2C7675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106</w:t>
            </w:r>
          </w:p>
        </w:tc>
        <w:tc>
          <w:tcPr>
            <w:tcW w:w="1189" w:type="dxa"/>
          </w:tcPr>
          <w:p w14:paraId="577D6A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w:t>
            </w:r>
          </w:p>
        </w:tc>
        <w:tc>
          <w:tcPr>
            <w:tcW w:w="934" w:type="dxa"/>
          </w:tcPr>
          <w:p w14:paraId="0162DE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w:t>
            </w:r>
          </w:p>
        </w:tc>
        <w:tc>
          <w:tcPr>
            <w:tcW w:w="1192" w:type="dxa"/>
          </w:tcPr>
          <w:p w14:paraId="490214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tc>
      </w:tr>
      <w:tr w:rsidR="00094A30" w:rsidRPr="00171131" w14:paraId="1F693906" w14:textId="77777777" w:rsidTr="00D21494">
        <w:tc>
          <w:tcPr>
            <w:tcW w:w="1019" w:type="dxa"/>
          </w:tcPr>
          <w:p w14:paraId="50E2AB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10-я ВА</w:t>
            </w:r>
          </w:p>
        </w:tc>
        <w:tc>
          <w:tcPr>
            <w:tcW w:w="1019" w:type="dxa"/>
          </w:tcPr>
          <w:p w14:paraId="22E5FA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149</w:t>
            </w:r>
          </w:p>
        </w:tc>
        <w:tc>
          <w:tcPr>
            <w:tcW w:w="1189" w:type="dxa"/>
          </w:tcPr>
          <w:p w14:paraId="6BC59D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w:t>
            </w:r>
          </w:p>
        </w:tc>
        <w:tc>
          <w:tcPr>
            <w:tcW w:w="934" w:type="dxa"/>
          </w:tcPr>
          <w:p w14:paraId="173889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tc>
        <w:tc>
          <w:tcPr>
            <w:tcW w:w="1192" w:type="dxa"/>
          </w:tcPr>
          <w:p w14:paraId="6F11F82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w:t>
            </w:r>
          </w:p>
        </w:tc>
      </w:tr>
      <w:tr w:rsidR="00094A30" w:rsidRPr="00171131" w14:paraId="6A7AF790" w14:textId="77777777" w:rsidTr="00D21494">
        <w:tc>
          <w:tcPr>
            <w:tcW w:w="1019" w:type="dxa"/>
          </w:tcPr>
          <w:p w14:paraId="22BD5A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12-я ВА</w:t>
            </w:r>
          </w:p>
        </w:tc>
        <w:tc>
          <w:tcPr>
            <w:tcW w:w="1019" w:type="dxa"/>
          </w:tcPr>
          <w:p w14:paraId="554B40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119</w:t>
            </w:r>
          </w:p>
        </w:tc>
        <w:tc>
          <w:tcPr>
            <w:tcW w:w="1189" w:type="dxa"/>
          </w:tcPr>
          <w:p w14:paraId="42E385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w:t>
            </w:r>
          </w:p>
        </w:tc>
        <w:tc>
          <w:tcPr>
            <w:tcW w:w="934" w:type="dxa"/>
          </w:tcPr>
          <w:p w14:paraId="2D7D25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w:t>
            </w:r>
          </w:p>
        </w:tc>
        <w:tc>
          <w:tcPr>
            <w:tcW w:w="1192" w:type="dxa"/>
          </w:tcPr>
          <w:p w14:paraId="350DB8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tc>
      </w:tr>
      <w:tr w:rsidR="00094A30" w:rsidRPr="00171131" w14:paraId="6813BC22" w14:textId="77777777" w:rsidTr="00D21494">
        <w:tc>
          <w:tcPr>
            <w:tcW w:w="1019" w:type="dxa"/>
          </w:tcPr>
          <w:p w14:paraId="0A784F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ВВС Тихоокеанского флота</w:t>
            </w:r>
          </w:p>
        </w:tc>
        <w:tc>
          <w:tcPr>
            <w:tcW w:w="1019" w:type="dxa"/>
          </w:tcPr>
          <w:p w14:paraId="44898C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147</w:t>
            </w:r>
          </w:p>
        </w:tc>
        <w:tc>
          <w:tcPr>
            <w:tcW w:w="1189" w:type="dxa"/>
          </w:tcPr>
          <w:p w14:paraId="6BEE9BB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w:t>
            </w:r>
          </w:p>
        </w:tc>
        <w:tc>
          <w:tcPr>
            <w:tcW w:w="934" w:type="dxa"/>
          </w:tcPr>
          <w:p w14:paraId="3BD948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192" w:type="dxa"/>
          </w:tcPr>
          <w:p w14:paraId="19C9A6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29F914B8" w14:textId="77777777" w:rsidTr="00D21494">
        <w:tc>
          <w:tcPr>
            <w:tcW w:w="1019" w:type="dxa"/>
          </w:tcPr>
          <w:p w14:paraId="58255F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ВВС Северо-Тихоокеанской флотилии</w:t>
            </w:r>
          </w:p>
        </w:tc>
        <w:tc>
          <w:tcPr>
            <w:tcW w:w="1019" w:type="dxa"/>
          </w:tcPr>
          <w:p w14:paraId="2CD1B5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w:t>
            </w:r>
          </w:p>
        </w:tc>
        <w:tc>
          <w:tcPr>
            <w:tcW w:w="1189" w:type="dxa"/>
          </w:tcPr>
          <w:p w14:paraId="043809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tc>
        <w:tc>
          <w:tcPr>
            <w:tcW w:w="934" w:type="dxa"/>
          </w:tcPr>
          <w:p w14:paraId="74D474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192" w:type="dxa"/>
          </w:tcPr>
          <w:p w14:paraId="159902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35C14F17" w14:textId="77777777" w:rsidTr="00D21494">
        <w:tc>
          <w:tcPr>
            <w:tcW w:w="1019" w:type="dxa"/>
            <w:tcBorders>
              <w:bottom w:val="single" w:sz="12" w:space="0" w:color="auto"/>
            </w:tcBorders>
          </w:tcPr>
          <w:p w14:paraId="539C8F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tc>
        <w:tc>
          <w:tcPr>
            <w:tcW w:w="1019" w:type="dxa"/>
            <w:tcBorders>
              <w:bottom w:val="single" w:sz="12" w:space="0" w:color="auto"/>
            </w:tcBorders>
          </w:tcPr>
          <w:p w14:paraId="384514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555</w:t>
            </w:r>
          </w:p>
        </w:tc>
        <w:tc>
          <w:tcPr>
            <w:tcW w:w="1189" w:type="dxa"/>
            <w:tcBorders>
              <w:bottom w:val="single" w:sz="12" w:space="0" w:color="auto"/>
            </w:tcBorders>
          </w:tcPr>
          <w:p w14:paraId="4D1DE3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w:t>
            </w:r>
          </w:p>
        </w:tc>
        <w:tc>
          <w:tcPr>
            <w:tcW w:w="934" w:type="dxa"/>
            <w:tcBorders>
              <w:bottom w:val="single" w:sz="12" w:space="0" w:color="auto"/>
            </w:tcBorders>
          </w:tcPr>
          <w:p w14:paraId="0EA4DE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89</w:t>
            </w:r>
          </w:p>
        </w:tc>
        <w:tc>
          <w:tcPr>
            <w:tcW w:w="1192" w:type="dxa"/>
            <w:tcBorders>
              <w:bottom w:val="single" w:sz="12" w:space="0" w:color="auto"/>
            </w:tcBorders>
          </w:tcPr>
          <w:p w14:paraId="65E5A3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tc>
      </w:tr>
    </w:tbl>
    <w:p w14:paraId="5403F5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(12042).</w:t>
      </w:r>
    </w:p>
    <w:p w14:paraId="36EF23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F3279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августа 1945 года, когда Советский Союз объявил войну милитаристской Японии, начался завершающий этап Второй мировой. К 9 августа 1945 из Европы перебросили четыре авиадивизии (ад) на Ту-2, из которых сформировали два бомбардировочных авиакорпуса (бак), вошедших в 12-ю ВА. В состав 6-го бак (командир И. Скок) вошли 326-я и 334-я ад (12-й и 132-й бап) полковника Белого, в состав 7-го - 113-я (6-й бап и еще два полка) и 179-я ад (10-й, 114-й и 860-й авиаполки). К началу боевых действий в них чис лилось 287 самолетов.</w:t>
      </w:r>
    </w:p>
    <w:p w14:paraId="1E61DD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Согласно "Краткому отчету штаба армии о действиях разведывательной авиации и фотослужбы армии в период боевых действий против Японии Забайкальского фронта" к авиационной разведке приступили 9 августа 1945 года в день начала боевых действий. При этом среди других самолетов для дневной разведки привлекались 14 Ту-2 6-го и 7-го бак, сведенных в разведывательную авиаэскадрилью. Самолеты действовали по одиночке сначала с высот 4000-5000, а затем с 1000-500 метров и ниже. При этом Ту-2 использовались для полетов на полный радиус (750 км) в условиях сложной ориентировки, что требовало высокой подготовки экипажей и соответствующего наземного обеспечения (приводные радиостанции СЦР-899 и прочее). Все Ту-2 были оборудованы радиополукомпасами РПК-10, а также аэрофотоаппаратами АФА-33 и АФА-ИМ.</w:t>
      </w:r>
    </w:p>
    <w:p w14:paraId="2B783D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 9 по 20 августа эскадрилья произвела 88 </w:t>
      </w:r>
      <w:proofErr w:type="gramStart"/>
      <w:r w:rsidRPr="00171131">
        <w:rPr>
          <w:rFonts w:ascii="Times New Roman" w:hAnsi="Times New Roman"/>
          <w:color w:val="000000" w:themeColor="text1"/>
          <w:sz w:val="16"/>
          <w:szCs w:val="16"/>
        </w:rPr>
        <w:t>самолето-вылетов</w:t>
      </w:r>
      <w:proofErr w:type="gramEnd"/>
      <w:r w:rsidRPr="00171131">
        <w:rPr>
          <w:rFonts w:ascii="Times New Roman" w:hAnsi="Times New Roman"/>
          <w:color w:val="000000" w:themeColor="text1"/>
          <w:sz w:val="16"/>
          <w:szCs w:val="16"/>
        </w:rPr>
        <w:t>, из них 76 - на воздушное фотографирование населенных пунктов и аэродромов с задачей выявления действия войск и техники, а также системы ПВО противника.</w:t>
      </w:r>
    </w:p>
    <w:p w14:paraId="3EEC37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документе, в частности, отмечалось: "11 августа 1945 года разведчиком Ту-2 на аэродроме 15-км южнее г. Калган было обнаружено девять самолетов. Произведя бомбометание этих самолетов, экипаж определил, что это макеты, результаты фотографирования подтвердили выводы экипажа.</w:t>
      </w:r>
    </w:p>
    <w:p w14:paraId="0714C0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Следует отметить исключительно положительную роль использования самолетов Ту-2 в качестве разведчиков.</w:t>
      </w:r>
    </w:p>
    <w:p w14:paraId="421E67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условиях боевых действий на Забайкальском фронте разведчики Ту-2 являлись основным средством оперативной разведки. Имея большой радиус </w:t>
      </w:r>
      <w:proofErr w:type="gramStart"/>
      <w:r w:rsidRPr="00171131">
        <w:rPr>
          <w:rFonts w:ascii="Times New Roman" w:hAnsi="Times New Roman"/>
          <w:color w:val="000000" w:themeColor="text1"/>
          <w:sz w:val="16"/>
          <w:szCs w:val="16"/>
        </w:rPr>
        <w:t>действия</w:t>
      </w:r>
      <w:proofErr w:type="gramEnd"/>
      <w:r w:rsidRPr="00171131">
        <w:rPr>
          <w:rFonts w:ascii="Times New Roman" w:hAnsi="Times New Roman"/>
          <w:color w:val="000000" w:themeColor="text1"/>
          <w:sz w:val="16"/>
          <w:szCs w:val="16"/>
        </w:rPr>
        <w:t xml:space="preserve"> только они были в состоянии, несмотря на &lt;...&gt; быстрый темп продвижения наших войск (в некоторые дни до 180 км), без частого перебазирования на передовые аэродромы, вести непрерывную разведку противника и обеспечивать командование своевременно разведданными.</w:t>
      </w:r>
    </w:p>
    <w:p w14:paraId="2372A6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Разведполк, вооруженный самолетами Пе-2, в этих условиях обеспечить командование непрерывной разведкой не мог, так как на третий день наступления наших войск радиус действия его самолетов уже не позволял на некоторых направлениях производить разведку...".На Тихоокеанском флоте несколько разведчиков Ту-2 числилось в 50-м драп, что касается бомбардировщиков то к началу войну с Японией на них начал переучиваться лишь 34-й авиаполк 10-й бад. 50-й разведывательный авиаполк начал боевую работу задолгс до объявления войны Японии. Однако в сохранившихся сводках по итогам разведывательных полетов разделить боевую работу экипажей Ту-2 и других типов самолетов не представляется возможным.</w:t>
      </w:r>
    </w:p>
    <w:p w14:paraId="007B96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Ту-2 был довольно надежной машиной, но в ходе его эксплуатации порой возникали нештатные ситуации, приводившие к авариям и иногда - к катастрофам. Главным же источником летных происшествий был все же, как принято сегодня говорить, человеческий фактор.</w:t>
      </w:r>
    </w:p>
    <w:p w14:paraId="205392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В боевой обстановке потерь Ту-2 от действий противника не было, но аварии случались. Например, 9 августа 1945 года в частях 6-го бак произошло две аварии. Первая имела место в 454-м бап 334 дивизии. В тот день, когда началась война с милитаристской Японией, младший лейтенант А.Ф. Сохин в 13 часов 30 минут вернулся на аэродром Кар- ниловка с боевого задания на самолете Ту-2С, выпущенного заводом № 23 16 мая того же года и имевшего налет всею 50,5 часов.</w:t>
      </w:r>
    </w:p>
    <w:p w14:paraId="412A11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своем рапорте Сахнин, отметил, что, возвратившись с боевого задания, забыл выключить "тумблер пушек" и когда при проверке бомбосбрасывателя ЭСБР-6 дал команду стрелку-радисту выключить аккумулятор, произошел выстрел...</w:t>
      </w:r>
    </w:p>
    <w:p w14:paraId="05F3FE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Как следует из аварийного акта, зарулив на стоянку, командир решил проверить работу пушки, для чего произвел выстрел из правого (неподвижного. - Прим. авт.) орудия. Поскольку дверца кабины летчика была опущена книзу, то разрывной снаряд, ударившись об нее, пробил фюзеляж и разорвался, порвав трубки бензо- и гидросистем, что привело к пожару. В итоге, сгорела носовая часть фюзеляжа (Ф-1) и частично повредился центроплан.</w:t>
      </w:r>
    </w:p>
    <w:p w14:paraId="7C6E10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итоге, все что осталось от самолета пустили на запасные части, и в течение четырех месяцев удерживали 25% из зарплаты летчика.</w:t>
      </w:r>
    </w:p>
    <w:p w14:paraId="256F85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Вслед за ним при посадке на том же аэродроме, но в 12-м бап, потерпел аварию самолет Ту-2С № 18/18, выпущенный 23 ноября 1943 года на заводе № 23. При этом общий налет машины составил 70 часов 10 минут.</w:t>
      </w:r>
    </w:p>
    <w:p w14:paraId="425819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полете поднялась температура моторов, превысив 200-градусные отметки. Летчик затяжелил винт левого, наиболее "горячего" двигателя, но вскоре из его патрубка стало выбивать пламя. Пришлось разворачиваться на свой аэродром. Посадка произошла нормально, но на пробеге сложилась правая нога шасси, и самолет свалился на крыло.</w:t>
      </w:r>
    </w:p>
    <w:p w14:paraId="48C428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Расследование аварии продолжалось не долго, поскольку причиной тому стала неправильная эксплуатация самолета в условиях жаркого климата. Ведь температура воздуха в те дни на Дальнем Востоке достигала 40 градусов, а необходимого опыта полета летчики полка, переброшенного из Европы, не имели. Вдобавок, излишняя торопливость летчика привела к нарушению последовательности выпуска и фиксации шасси, что и привело к складыванию одной из опор.</w:t>
      </w:r>
    </w:p>
    <w:p w14:paraId="283FBD1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целом, это были рядовые летные происшествия, но сведения о налете обоих машин, сохранившиеся в аварийных актах, еще раз подтверждают, что Ту-2 во время войны использовали редко (12035).</w:t>
      </w:r>
    </w:p>
    <w:p w14:paraId="304669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840E8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9 августа 1945 г. ВВС Тихоокеанского флота имели 172 самолета ЛаГГ-3 - почти треть всех наличных истребителей. В основном их действия сводились к прикрытию штурмовиков, как это было, например, 9 и 10 августа 1945 г. ЛаГГ-3 из 38-го иап в те дни прикрывали Ил-2 37-го шап, атаковавшие порт Юки. Но бывали случаи, когда летчики на ЛаГГ-3 сами наносили бомбовые и штурмовые удары. Например, днем 11 августа они под прикрытием истребителей Як-9 и Ла-7 совершили налет на порт Эсутору на Южном Сахалине. Вскоре после окончания войны началось сокращение вооруженных сил. 22 марта 1946 г. Совет Министров постановил списать большое количество изношенных и устаревших самолетов. В их число вошли 187 ЛаГГ-3. Последние истребители этого типа, видимо, были выведены из эксплуатации к началу 1947 г. (11983)</w:t>
      </w:r>
    </w:p>
    <w:p w14:paraId="0D24B3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4115F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9 августа 1945 г. в составе ВВС ТОФ числилось 14 И-16. Впрочем, когда дело дошло до боевых действий, тревожить заслуженного ветерана не пришлось - современной боевой техники в 1945-м году хватало (12015).</w:t>
      </w:r>
    </w:p>
    <w:p w14:paraId="398FC1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FF53E9D" w14:textId="77777777" w:rsidR="001604AF" w:rsidRPr="00171131" w:rsidRDefault="001604A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ночь на 9 августа 1945 г. во</w:t>
      </w:r>
      <w:r w:rsidRPr="00171131">
        <w:rPr>
          <w:rFonts w:ascii="Times New Roman" w:hAnsi="Times New Roman"/>
          <w:color w:val="000000" w:themeColor="text1"/>
          <w:sz w:val="16"/>
          <w:szCs w:val="16"/>
        </w:rPr>
        <w:softHyphen/>
        <w:t>семнадцать самолетов из 52-го МТАП ВВС Тихоокеанского флота на ДБ-3 бомбили порт Сейсин. Правда, кораблей и судов в нем не было, поэтому разрушения были нане</w:t>
      </w:r>
      <w:r w:rsidRPr="00171131">
        <w:rPr>
          <w:rFonts w:ascii="Times New Roman" w:hAnsi="Times New Roman"/>
          <w:color w:val="000000" w:themeColor="text1"/>
          <w:sz w:val="16"/>
          <w:szCs w:val="16"/>
        </w:rPr>
        <w:softHyphen/>
        <w:t>сены лишь береговой инфраструктуре. Один из ДБ был безуспешно атакован японским ночным истребителем (19944).</w:t>
      </w:r>
    </w:p>
    <w:p w14:paraId="3E6FD7F7" w14:textId="77777777" w:rsidR="001604AF" w:rsidRPr="00171131" w:rsidRDefault="001604AF" w:rsidP="00171131">
      <w:pPr>
        <w:spacing w:after="0" w:line="240" w:lineRule="auto"/>
        <w:jc w:val="both"/>
        <w:rPr>
          <w:rFonts w:ascii="Times New Roman" w:hAnsi="Times New Roman"/>
          <w:color w:val="000000" w:themeColor="text1"/>
          <w:sz w:val="16"/>
          <w:szCs w:val="16"/>
        </w:rPr>
      </w:pPr>
    </w:p>
    <w:p w14:paraId="63BCEAC8" w14:textId="77777777" w:rsidR="001604AF" w:rsidRPr="00171131" w:rsidRDefault="001604A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9 августа 1945 г., к началу совет</w:t>
      </w:r>
      <w:r w:rsidRPr="00171131">
        <w:rPr>
          <w:rFonts w:ascii="Times New Roman" w:hAnsi="Times New Roman"/>
          <w:color w:val="000000" w:themeColor="text1"/>
          <w:sz w:val="16"/>
          <w:szCs w:val="16"/>
        </w:rPr>
        <w:softHyphen/>
        <w:t>ско-японской войны, на вооружении 4-го, 49-го и 52-го МТАП 2-й минно-торпедной дивизии ВВС Тихоокеанского флота со</w:t>
      </w:r>
      <w:r w:rsidRPr="00171131">
        <w:rPr>
          <w:rFonts w:ascii="Times New Roman" w:hAnsi="Times New Roman"/>
          <w:color w:val="000000" w:themeColor="text1"/>
          <w:sz w:val="16"/>
          <w:szCs w:val="16"/>
        </w:rPr>
        <w:softHyphen/>
        <w:t>стояли 78 ДБ-3. До 22 августа включи</w:t>
      </w:r>
      <w:r w:rsidRPr="00171131">
        <w:rPr>
          <w:rFonts w:ascii="Times New Roman" w:hAnsi="Times New Roman"/>
          <w:color w:val="000000" w:themeColor="text1"/>
          <w:sz w:val="16"/>
          <w:szCs w:val="16"/>
        </w:rPr>
        <w:softHyphen/>
        <w:t>тельно экипажи 49-го и 52-го полков про</w:t>
      </w:r>
      <w:r w:rsidRPr="00171131">
        <w:rPr>
          <w:rFonts w:ascii="Times New Roman" w:hAnsi="Times New Roman"/>
          <w:color w:val="000000" w:themeColor="text1"/>
          <w:sz w:val="16"/>
          <w:szCs w:val="16"/>
        </w:rPr>
        <w:softHyphen/>
        <w:t>извели 14 торпедных атак, затратив 30 торпед и потопив 4 судна. Из них 3 — на счету летчиков 49-го МТАП. Эти победы оказались единственными, достигнуты</w:t>
      </w:r>
      <w:r w:rsidRPr="00171131">
        <w:rPr>
          <w:rFonts w:ascii="Times New Roman" w:hAnsi="Times New Roman"/>
          <w:color w:val="000000" w:themeColor="text1"/>
          <w:sz w:val="16"/>
          <w:szCs w:val="16"/>
        </w:rPr>
        <w:softHyphen/>
        <w:t>ми на торпедоносцах ДБ-3.</w:t>
      </w:r>
    </w:p>
    <w:p w14:paraId="6187E281" w14:textId="77777777" w:rsidR="001604AF" w:rsidRPr="00171131" w:rsidRDefault="001604A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Остановимся подробнее на последней из них. 22 августа воздушная разведка об</w:t>
      </w:r>
      <w:r w:rsidRPr="00171131">
        <w:rPr>
          <w:rFonts w:ascii="Times New Roman" w:hAnsi="Times New Roman"/>
          <w:color w:val="000000" w:themeColor="text1"/>
          <w:sz w:val="16"/>
          <w:szCs w:val="16"/>
        </w:rPr>
        <w:softHyphen/>
        <w:t>наружила японские суда, на которых ве</w:t>
      </w:r>
      <w:r w:rsidRPr="00171131">
        <w:rPr>
          <w:rFonts w:ascii="Times New Roman" w:hAnsi="Times New Roman"/>
          <w:color w:val="000000" w:themeColor="text1"/>
          <w:sz w:val="16"/>
          <w:szCs w:val="16"/>
        </w:rPr>
        <w:softHyphen/>
        <w:t>лась эвакуация войск с Южного Сахалина на о. Хокайдо. Против них были отправле</w:t>
      </w:r>
      <w:r w:rsidRPr="00171131">
        <w:rPr>
          <w:rFonts w:ascii="Times New Roman" w:hAnsi="Times New Roman"/>
          <w:color w:val="000000" w:themeColor="text1"/>
          <w:sz w:val="16"/>
          <w:szCs w:val="16"/>
        </w:rPr>
        <w:softHyphen/>
        <w:t>ны две четверки ДБ-3. Все они свои цели обнаружили, но пары к-на Воронина, м-ра Чумичева и ст. л-та Архипова атаковали шаблонно и успехов не добились.</w:t>
      </w:r>
    </w:p>
    <w:p w14:paraId="350965A0" w14:textId="77777777" w:rsidR="001604AF" w:rsidRPr="00171131" w:rsidRDefault="001604A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Затем на свою цель вышли два экипа</w:t>
      </w:r>
      <w:r w:rsidRPr="00171131">
        <w:rPr>
          <w:rFonts w:ascii="Times New Roman" w:hAnsi="Times New Roman"/>
          <w:color w:val="000000" w:themeColor="text1"/>
          <w:sz w:val="16"/>
          <w:szCs w:val="16"/>
        </w:rPr>
        <w:softHyphen/>
        <w:t>жа из второй четверки, которые возглав</w:t>
      </w:r>
      <w:r w:rsidRPr="00171131">
        <w:rPr>
          <w:rFonts w:ascii="Times New Roman" w:hAnsi="Times New Roman"/>
          <w:color w:val="000000" w:themeColor="text1"/>
          <w:sz w:val="16"/>
          <w:szCs w:val="16"/>
        </w:rPr>
        <w:softHyphen/>
        <w:t>ляли л-ты Малышев.и Амельков. Обна</w:t>
      </w:r>
      <w:r w:rsidRPr="00171131">
        <w:rPr>
          <w:rFonts w:ascii="Times New Roman" w:hAnsi="Times New Roman"/>
          <w:color w:val="000000" w:themeColor="text1"/>
          <w:sz w:val="16"/>
          <w:szCs w:val="16"/>
        </w:rPr>
        <w:softHyphen/>
        <w:t>ружив японское судно и оценив его как транспорт водоизмещением в 6000 брт, они пошли в атаку. Первым атаковал ве</w:t>
      </w:r>
      <w:r w:rsidRPr="00171131">
        <w:rPr>
          <w:rFonts w:ascii="Times New Roman" w:hAnsi="Times New Roman"/>
          <w:color w:val="000000" w:themeColor="text1"/>
          <w:sz w:val="16"/>
          <w:szCs w:val="16"/>
        </w:rPr>
        <w:softHyphen/>
        <w:t>дущий. Зайдя со стороны солнца, Малы</w:t>
      </w:r>
      <w:r w:rsidRPr="00171131">
        <w:rPr>
          <w:rFonts w:ascii="Times New Roman" w:hAnsi="Times New Roman"/>
          <w:color w:val="000000" w:themeColor="text1"/>
          <w:sz w:val="16"/>
          <w:szCs w:val="16"/>
        </w:rPr>
        <w:softHyphen/>
        <w:t>шев выпустил торпеду с дистанции не более 4-х кабельтовых*. Она угодила в носовую часть транспорта. Через секунду торпеда, сброшенная Амельковым, попа</w:t>
      </w:r>
      <w:r w:rsidRPr="00171131">
        <w:rPr>
          <w:rFonts w:ascii="Times New Roman" w:hAnsi="Times New Roman"/>
          <w:color w:val="000000" w:themeColor="text1"/>
          <w:sz w:val="16"/>
          <w:szCs w:val="16"/>
        </w:rPr>
        <w:softHyphen/>
        <w:t>ла в кормовую часть. Два взрыва разво</w:t>
      </w:r>
      <w:r w:rsidRPr="00171131">
        <w:rPr>
          <w:rFonts w:ascii="Times New Roman" w:hAnsi="Times New Roman"/>
          <w:color w:val="000000" w:themeColor="text1"/>
          <w:sz w:val="16"/>
          <w:szCs w:val="16"/>
        </w:rPr>
        <w:softHyphen/>
        <w:t>ротили судно, и через пару минут оно скрылось под водой. Это был японский пароход «Ноторо-Мару» водоизмещени</w:t>
      </w:r>
      <w:r w:rsidRPr="00171131">
        <w:rPr>
          <w:rFonts w:ascii="Times New Roman" w:hAnsi="Times New Roman"/>
          <w:color w:val="000000" w:themeColor="text1"/>
          <w:sz w:val="16"/>
          <w:szCs w:val="16"/>
        </w:rPr>
        <w:softHyphen/>
        <w:t>ем в 1229 брт.</w:t>
      </w:r>
    </w:p>
    <w:p w14:paraId="448C8125" w14:textId="77777777" w:rsidR="001604AF" w:rsidRPr="00171131" w:rsidRDefault="001604A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Данная победа оказалась весьма сим</w:t>
      </w:r>
      <w:r w:rsidRPr="00171131">
        <w:rPr>
          <w:rFonts w:ascii="Times New Roman" w:hAnsi="Times New Roman"/>
          <w:color w:val="000000" w:themeColor="text1"/>
          <w:sz w:val="16"/>
          <w:szCs w:val="16"/>
        </w:rPr>
        <w:softHyphen/>
        <w:t>воличной. Во-первых, это было последнее вражеское судно, потопленное советской морской авиацией. Во-вторых, это была последняя успешная атака самолета-тор- педоносца, осуществленная в годы Вто</w:t>
      </w:r>
      <w:r w:rsidRPr="00171131">
        <w:rPr>
          <w:rFonts w:ascii="Times New Roman" w:hAnsi="Times New Roman"/>
          <w:color w:val="000000" w:themeColor="text1"/>
          <w:sz w:val="16"/>
          <w:szCs w:val="16"/>
        </w:rPr>
        <w:softHyphen/>
        <w:t>рой мировой войны. Можно сказать боль</w:t>
      </w:r>
      <w:r w:rsidRPr="00171131">
        <w:rPr>
          <w:rFonts w:ascii="Times New Roman" w:hAnsi="Times New Roman"/>
          <w:color w:val="000000" w:themeColor="text1"/>
          <w:sz w:val="16"/>
          <w:szCs w:val="16"/>
        </w:rPr>
        <w:softHyphen/>
        <w:t>ше: похоже, «Ноторо-Мару» оказалось во</w:t>
      </w:r>
      <w:r w:rsidRPr="00171131">
        <w:rPr>
          <w:rFonts w:ascii="Times New Roman" w:hAnsi="Times New Roman"/>
          <w:color w:val="000000" w:themeColor="text1"/>
          <w:sz w:val="16"/>
          <w:szCs w:val="16"/>
        </w:rPr>
        <w:softHyphen/>
        <w:t>обще последним надводным объектом, потопленным самолетом-торпедоносцем в ходе военных действий. Во всяком слу</w:t>
      </w:r>
      <w:r w:rsidRPr="00171131">
        <w:rPr>
          <w:rFonts w:ascii="Times New Roman" w:hAnsi="Times New Roman"/>
          <w:color w:val="000000" w:themeColor="text1"/>
          <w:sz w:val="16"/>
          <w:szCs w:val="16"/>
        </w:rPr>
        <w:softHyphen/>
        <w:t>чае, в нашем распоряжении нет данных об уничтожении кораблей и судов самолета</w:t>
      </w:r>
      <w:r w:rsidRPr="00171131">
        <w:rPr>
          <w:rFonts w:ascii="Times New Roman" w:hAnsi="Times New Roman"/>
          <w:color w:val="000000" w:themeColor="text1"/>
          <w:sz w:val="16"/>
          <w:szCs w:val="16"/>
        </w:rPr>
        <w:softHyphen/>
        <w:t>ми такого класса в ходе последующих многочисленных локальных войн (19944).</w:t>
      </w:r>
    </w:p>
    <w:p w14:paraId="5D432FFF" w14:textId="77777777" w:rsidR="001604AF" w:rsidRPr="00171131" w:rsidRDefault="001604AF" w:rsidP="00171131">
      <w:pPr>
        <w:spacing w:after="0" w:line="240" w:lineRule="auto"/>
        <w:jc w:val="both"/>
        <w:rPr>
          <w:rFonts w:ascii="Times New Roman" w:hAnsi="Times New Roman"/>
          <w:color w:val="000000" w:themeColor="text1"/>
          <w:sz w:val="16"/>
          <w:szCs w:val="16"/>
        </w:rPr>
      </w:pPr>
    </w:p>
    <w:p w14:paraId="5AEF825E"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августа 1945 советские войска начали наступление в Манчжурии (4962).</w:t>
      </w:r>
    </w:p>
    <w:p w14:paraId="3169496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310A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9 августа по 2 сентября 1945 проходила Сунгарийская операция СА - часть Манчжурской. Двигались по 30 км в сутки и с 19 августа началась массовая сдача японцев в плен (2443,157).</w:t>
      </w:r>
    </w:p>
    <w:p w14:paraId="07689D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Здесь был пример апв </w:t>
      </w:r>
      <w:proofErr w:type="gramStart"/>
      <w:r w:rsidRPr="00171131">
        <w:rPr>
          <w:rFonts w:ascii="Times New Roman" w:hAnsi="Times New Roman"/>
          <w:color w:val="000000" w:themeColor="text1"/>
          <w:sz w:val="16"/>
          <w:szCs w:val="16"/>
        </w:rPr>
        <w:t>в горных условиях</w:t>
      </w:r>
      <w:proofErr w:type="gramEnd"/>
      <w:r w:rsidRPr="00171131">
        <w:rPr>
          <w:rFonts w:ascii="Times New Roman" w:hAnsi="Times New Roman"/>
          <w:color w:val="000000" w:themeColor="text1"/>
          <w:sz w:val="16"/>
          <w:szCs w:val="16"/>
        </w:rPr>
        <w:t xml:space="preserve"> и авиация также компенсировала недостаточную огневую мощь пехоты (518,150).</w:t>
      </w:r>
    </w:p>
    <w:p w14:paraId="5376FA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снабжения авиации, применяемой для авиаподдержки, использовали транспортную авиацию (518,169).</w:t>
      </w:r>
    </w:p>
    <w:p w14:paraId="1674E0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CE322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C 9 августа по 2 сентября 1945 прошла Харбино-Гиринская операция и продвинулись на 200-300 км, освободив Северную Корею (2443,251).</w:t>
      </w:r>
    </w:p>
    <w:p w14:paraId="509D32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Здесь был пример апв </w:t>
      </w:r>
      <w:proofErr w:type="gramStart"/>
      <w:r w:rsidRPr="00171131">
        <w:rPr>
          <w:rFonts w:ascii="Times New Roman" w:hAnsi="Times New Roman"/>
          <w:color w:val="000000" w:themeColor="text1"/>
          <w:sz w:val="16"/>
          <w:szCs w:val="16"/>
        </w:rPr>
        <w:t>в горных условиях</w:t>
      </w:r>
      <w:proofErr w:type="gramEnd"/>
      <w:r w:rsidRPr="00171131">
        <w:rPr>
          <w:rFonts w:ascii="Times New Roman" w:hAnsi="Times New Roman"/>
          <w:color w:val="000000" w:themeColor="text1"/>
          <w:sz w:val="16"/>
          <w:szCs w:val="16"/>
        </w:rPr>
        <w:t xml:space="preserve"> и авиация также компенсировала недостаточную огневую мощь пехоты (518,150).</w:t>
      </w:r>
    </w:p>
    <w:p w14:paraId="39ADB8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89CC1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августа 1945 Ил-10 наносили удар по полку Расин (Корея) и командир 26 шап м А.Николаев потопил два транспорта (1605,3).</w:t>
      </w:r>
    </w:p>
    <w:p w14:paraId="10C4B8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5E358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9 августа 1945 начались боевые действия. Усиленно велась воздушная разведка и к разведке привлекалось до 30% сил б и ш а. разведку вели визуально и фотографированием. разведданные немедленно передавались по радио. В первый день особенно успешно действовал 253 шад </w:t>
      </w:r>
      <w:proofErr w:type="gramStart"/>
      <w:r w:rsidRPr="00171131">
        <w:rPr>
          <w:rFonts w:ascii="Times New Roman" w:hAnsi="Times New Roman"/>
          <w:color w:val="000000" w:themeColor="text1"/>
          <w:sz w:val="16"/>
          <w:szCs w:val="16"/>
        </w:rPr>
        <w:t>( п</w:t>
      </w:r>
      <w:proofErr w:type="gramEnd"/>
      <w:r w:rsidRPr="00171131">
        <w:rPr>
          <w:rFonts w:ascii="Times New Roman" w:hAnsi="Times New Roman"/>
          <w:color w:val="000000" w:themeColor="text1"/>
          <w:sz w:val="16"/>
          <w:szCs w:val="16"/>
        </w:rPr>
        <w:t xml:space="preserve"> К.Т.Цедрик). Атаковала и потопила пароход, баржу, 3 парусника и 3 бронекатера. Ш действовали эшелонированными ударами групп по 4-12 самолетов и парами охотников. Л 254 иад (п Н.А.Силаев) в режиме свободной охоты подожгли корабль в районе Синчунжиня (340,228).</w:t>
      </w:r>
    </w:p>
    <w:p w14:paraId="5DBAB3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Торпедоносцы-тихоокеанцы открыли свой боевой счет уже в первый день боевых действий (сказался богатый боевой опыт военных лет). Вылетевшие для свободной охоты" в центральной части Японского моря Ил-4 из 2-го МТАП в 18.50 горпедировали и потопили в точке с координатами 40°25' сш. 128°18' вд. японский сухогруз "Теншо Мару" (Тепзпо Маш) водоизмещением в 3035 брт (2570,40).</w:t>
      </w:r>
    </w:p>
    <w:p w14:paraId="5E92958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88016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августа 1945 года 18 ДБ-3 из 52-го дбап совместно с 19-ю Ил-4 из 4-го дбап ВВС Советской Армии сбросили 90 бомб ФАБ-50 и 35 ФАБ-100 на военно-морскую базу Расин на Корейском полуострове, а ДБ-3Т из 52-го мтап ВВС Тихоокеанского Флота бомбардировали другой корейский порт - Сейсин. Кроме того, совместно с Ил-4 ВВС ТОФ они сбросили около 70 торпед по японским кораблям и судам (1727).</w:t>
      </w:r>
    </w:p>
    <w:p w14:paraId="24ECAD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6B7C9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9 августа 1945, когда началась война с Японией, 7-ю истребительную дивизию ВВС Тихоокеанского флота имела 10 "Кингкобр". Еще около двух десятков прибыло уже в ходе боевых действий, до 31 августа. Никакого участия в операциях против японцев они не принимали (3457,78).</w:t>
      </w:r>
    </w:p>
    <w:p w14:paraId="73BB18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BB766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9 августа 1945, когда Советский Союз начал боевые действия против Японии, в строю уже имелось 49 лодок PBY-1 и 21 амфибия PBY-6A - 31% состава гидроавиации флота. Новой техникой полностью перевооружили 16-й разведывательный полк (он обладал и PBN-1, и PBY-6A), 48-й и 117-й полки только начали переоснащение, сохраняя устаревшие МБР-2, и закончили его уже в ходе боевых операций. На 16-й полк, усиленный 10 машинами 117-го и тремя из отдельного звена метеоразведки, была возложена разведка в Японском море, на 117-й и 48-й полки- ближняя разведка в Охотском море, Татарском проливе и Сахалинском заливе. Дальняя разведка фактически не проводилась, так как линия разграничения зон операций советского и американского флотов проходила всего в 15-120 милях от берега. Летающие лодки были задействованы уже в первые дни войны на тихоокеанском театре. PBN-1 16-го полка совместно с торпедными катерами подстраховывали летчиков бомбардировочных полков в налетах на Юки и Расин в ночь с 8 на 9 августа. Разведка в открытом море велась практически безрезультатно (все силы японского флота уходили па борьбу с американцами), за исключением одного случая, когда при следовании десанта морской пехоты в Сейсин поблизости появилась группа кораблей противника. Гидроавиация следила за ней до момента возвращения японцев в свои порт. На Дальнем Востоке PBN-1 и PBY-6A широко использовали для высадки десантов (3457,130).</w:t>
      </w:r>
    </w:p>
    <w:p w14:paraId="75E258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7761A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августа 1945 12 МБР-2 115 омрап с 1400-2000 м бомбили порт Юки (Северная Корея) и подожгли танкер (7424, 12)</w:t>
      </w:r>
    </w:p>
    <w:p w14:paraId="58DCB8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9 августа 1945 26-й шап 12-й шад ВВС Тихоокеанского флота имел 35 Ил-10. Утром первого дня войны 23 самолета 26-го шап под прикрытием 31 Як-9 из 14-го иап нанесли удар по кораблям и транспортам в корейском порту Расин. Три группы штурмовиков по шесть ма</w:t>
      </w:r>
      <w:r w:rsidRPr="00171131">
        <w:rPr>
          <w:rFonts w:ascii="Times New Roman" w:hAnsi="Times New Roman"/>
          <w:color w:val="000000" w:themeColor="text1"/>
          <w:sz w:val="16"/>
          <w:szCs w:val="16"/>
        </w:rPr>
        <w:softHyphen/>
        <w:t>шин в каждой атаковали японские кораб</w:t>
      </w:r>
      <w:r w:rsidRPr="00171131">
        <w:rPr>
          <w:rFonts w:ascii="Times New Roman" w:hAnsi="Times New Roman"/>
          <w:color w:val="000000" w:themeColor="text1"/>
          <w:sz w:val="16"/>
          <w:szCs w:val="16"/>
        </w:rPr>
        <w:softHyphen/>
        <w:t>ли с пикирования под углом 25° - 30° с целью подавления зенитной артиллерии (как корабельной, так и установленной на причалах). Вслед за группами подав</w:t>
      </w:r>
      <w:r w:rsidRPr="00171131">
        <w:rPr>
          <w:rFonts w:ascii="Times New Roman" w:hAnsi="Times New Roman"/>
          <w:color w:val="000000" w:themeColor="text1"/>
          <w:sz w:val="16"/>
          <w:szCs w:val="16"/>
        </w:rPr>
        <w:softHyphen/>
        <w:t>ления через три минуты по транспорту, стоявшему на внутреннем рейде, с вы</w:t>
      </w:r>
      <w:r w:rsidRPr="00171131">
        <w:rPr>
          <w:rFonts w:ascii="Times New Roman" w:hAnsi="Times New Roman"/>
          <w:color w:val="000000" w:themeColor="text1"/>
          <w:sz w:val="16"/>
          <w:szCs w:val="16"/>
        </w:rPr>
        <w:softHyphen/>
        <w:t>соты 25 м отбомбилась топмачтовым способом четвертая группа Ил-10, кото</w:t>
      </w:r>
      <w:r w:rsidRPr="00171131">
        <w:rPr>
          <w:rFonts w:ascii="Times New Roman" w:hAnsi="Times New Roman"/>
          <w:color w:val="000000" w:themeColor="text1"/>
          <w:sz w:val="16"/>
          <w:szCs w:val="16"/>
        </w:rPr>
        <w:softHyphen/>
        <w:t>рую вел командир полка майор А.М. Ни</w:t>
      </w:r>
      <w:r w:rsidRPr="00171131">
        <w:rPr>
          <w:rFonts w:ascii="Times New Roman" w:hAnsi="Times New Roman"/>
          <w:color w:val="000000" w:themeColor="text1"/>
          <w:sz w:val="16"/>
          <w:szCs w:val="16"/>
        </w:rPr>
        <w:softHyphen/>
        <w:t>колаев. Самолеты заходили с разных направлений. Каждый топмачтовик нес пару бомб ФАБ-250. По донесениям эки</w:t>
      </w:r>
      <w:r w:rsidRPr="00171131">
        <w:rPr>
          <w:rFonts w:ascii="Times New Roman" w:hAnsi="Times New Roman"/>
          <w:color w:val="000000" w:themeColor="text1"/>
          <w:sz w:val="16"/>
          <w:szCs w:val="16"/>
        </w:rPr>
        <w:softHyphen/>
        <w:t>пажей, один транспорт был потоплен и один поврежден. Несмотря на то, что большая часть сил направлялась на подавление зенитной артиллерии, во время атаки японские зе</w:t>
      </w:r>
      <w:r w:rsidRPr="00171131">
        <w:rPr>
          <w:rFonts w:ascii="Times New Roman" w:hAnsi="Times New Roman"/>
          <w:color w:val="000000" w:themeColor="text1"/>
          <w:sz w:val="16"/>
          <w:szCs w:val="16"/>
        </w:rPr>
        <w:softHyphen/>
        <w:t>нитчики сбили над портом два Ил-10, а еще пару «десяток» из-за полученных в бою повреждений потеряли на обратном пути. Столь значительные потери штур</w:t>
      </w:r>
      <w:r w:rsidRPr="00171131">
        <w:rPr>
          <w:rFonts w:ascii="Times New Roman" w:hAnsi="Times New Roman"/>
          <w:color w:val="000000" w:themeColor="text1"/>
          <w:sz w:val="16"/>
          <w:szCs w:val="16"/>
        </w:rPr>
        <w:softHyphen/>
        <w:t>мовиков явились полной неожиданнос</w:t>
      </w:r>
      <w:r w:rsidRPr="00171131">
        <w:rPr>
          <w:rFonts w:ascii="Times New Roman" w:hAnsi="Times New Roman"/>
          <w:color w:val="000000" w:themeColor="text1"/>
          <w:sz w:val="16"/>
          <w:szCs w:val="16"/>
        </w:rPr>
        <w:softHyphen/>
        <w:t>тью для советского командования. Повторный удар по Расину нанесли 14 Ил-10, разбитые на три группы. Первая атаковала позиции зенитной артиллерии, а две другие через 8-10 минут за</w:t>
      </w:r>
      <w:r w:rsidRPr="00171131">
        <w:rPr>
          <w:rFonts w:ascii="Times New Roman" w:hAnsi="Times New Roman"/>
          <w:color w:val="000000" w:themeColor="text1"/>
          <w:sz w:val="16"/>
          <w:szCs w:val="16"/>
        </w:rPr>
        <w:softHyphen/>
        <w:t>шли на транспорты, стоявшие на рейде. Бомбили опять топмачтовым способом, с высоты 25 м. Экипажи заявили о потоп</w:t>
      </w:r>
      <w:r w:rsidRPr="00171131">
        <w:rPr>
          <w:rFonts w:ascii="Times New Roman" w:hAnsi="Times New Roman"/>
          <w:color w:val="000000" w:themeColor="text1"/>
          <w:sz w:val="16"/>
          <w:szCs w:val="16"/>
        </w:rPr>
        <w:softHyphen/>
        <w:t>лении двух транспортов, полк при этом потерял еще один Ил-10. Кроме того, от огня МЗА большая часть штурмовиков получила повреждения (10681).</w:t>
      </w:r>
    </w:p>
    <w:p w14:paraId="269517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AFFEC5" w14:textId="77777777" w:rsidR="00663F1E"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3ACDAD6C" w14:textId="77777777" w:rsidR="00663F1E" w:rsidRPr="00171131" w:rsidRDefault="00663F1E"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F82EA9D" w14:textId="77777777" w:rsidR="00663F1E" w:rsidRPr="00171131" w:rsidRDefault="00663F1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августа в 1945 году опубликовано заявление Советского правительства правительству Японии о том, что оно присоединяется к Потсдамской декларации США, Великобритании и Китая от 26 июля и принимает их предложение об участии в войне против японских агрессоров и с 9 августа будет считать себя в состоянии войны с Японией (14978).</w:t>
      </w:r>
    </w:p>
    <w:p w14:paraId="5C6F75D4" w14:textId="77777777" w:rsidR="00663F1E" w:rsidRPr="00171131" w:rsidRDefault="00663F1E" w:rsidP="00171131">
      <w:pPr>
        <w:spacing w:after="0" w:line="240" w:lineRule="auto"/>
        <w:jc w:val="both"/>
        <w:rPr>
          <w:rFonts w:ascii="Times New Roman" w:hAnsi="Times New Roman"/>
          <w:color w:val="000000" w:themeColor="text1"/>
          <w:sz w:val="16"/>
          <w:szCs w:val="16"/>
        </w:rPr>
      </w:pPr>
    </w:p>
    <w:p w14:paraId="3B083C54"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lang w:val="en-US"/>
        </w:rPr>
      </w:pPr>
      <w:r w:rsidRPr="00171131">
        <w:rPr>
          <w:rFonts w:ascii="Times New Roman" w:hAnsi="Times New Roman"/>
          <w:i/>
          <w:iCs/>
          <w:color w:val="000000" w:themeColor="text1"/>
          <w:sz w:val="16"/>
          <w:szCs w:val="16"/>
        </w:rPr>
        <w:t>За</w:t>
      </w:r>
      <w:r w:rsidRPr="00171131">
        <w:rPr>
          <w:rFonts w:ascii="Times New Roman" w:hAnsi="Times New Roman"/>
          <w:i/>
          <w:iCs/>
          <w:color w:val="000000" w:themeColor="text1"/>
          <w:sz w:val="16"/>
          <w:szCs w:val="16"/>
          <w:lang w:val="en-US"/>
        </w:rPr>
        <w:t xml:space="preserve"> </w:t>
      </w:r>
      <w:r w:rsidRPr="00171131">
        <w:rPr>
          <w:rFonts w:ascii="Times New Roman" w:hAnsi="Times New Roman"/>
          <w:i/>
          <w:iCs/>
          <w:color w:val="000000" w:themeColor="text1"/>
          <w:sz w:val="16"/>
          <w:szCs w:val="16"/>
        </w:rPr>
        <w:t>рубежом</w:t>
      </w:r>
      <w:r w:rsidRPr="00171131">
        <w:rPr>
          <w:rFonts w:ascii="Times New Roman" w:hAnsi="Times New Roman"/>
          <w:i/>
          <w:iCs/>
          <w:color w:val="000000" w:themeColor="text1"/>
          <w:sz w:val="16"/>
          <w:szCs w:val="16"/>
          <w:lang w:val="en-US"/>
        </w:rPr>
        <w:t>:</w:t>
      </w:r>
    </w:p>
    <w:p w14:paraId="45FF3516"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6AA46D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August 9, 1945. The "Fat Man" (plutonium) atomic bomb is dropped on Nagasaki from the B-29 Bockscar, commanded by Maj. Charles W. Sweeney (1089).</w:t>
      </w:r>
    </w:p>
    <w:p w14:paraId="4100FF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5E671D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августа 1945 над Нагасаки была сброшена плутониевая бомба Толстяк с B-29 Bockscar под командованием Maj. Charles W. Sweeney (1089).</w:t>
      </w:r>
    </w:p>
    <w:p w14:paraId="34EB97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D144F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In his radio address August 9 1945, Truman said the United States had used the atomic bomb "against those who attacked us without warning at Pearl Harbor, against those who have starved and beaten and executed American prisoners of war, against those who have abandoned all pretense of obeying international laws of warfare. We have used it in order to shorten the agony of war, in order to save the lives of thousands and thousands of young Americans. We shall continue to use it until we completely destroy Japan's power to make war. Only a Japanese surrender will stop us."</w:t>
      </w:r>
    </w:p>
    <w:p w14:paraId="1F340E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2B0FB055" w14:textId="77777777" w:rsidR="00663F1E" w:rsidRPr="00171131" w:rsidRDefault="00663F1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 xml:space="preserve">9 </w:t>
      </w:r>
      <w:r w:rsidRPr="00171131">
        <w:rPr>
          <w:rFonts w:ascii="Times New Roman" w:hAnsi="Times New Roman"/>
          <w:color w:val="000000" w:themeColor="text1"/>
          <w:sz w:val="16"/>
          <w:szCs w:val="16"/>
        </w:rPr>
        <w:t>августав</w:t>
      </w:r>
      <w:r w:rsidRPr="00171131">
        <w:rPr>
          <w:rFonts w:ascii="Times New Roman" w:hAnsi="Times New Roman"/>
          <w:color w:val="000000" w:themeColor="text1"/>
          <w:sz w:val="16"/>
          <w:szCs w:val="16"/>
          <w:lang w:val="en-US"/>
        </w:rPr>
        <w:t xml:space="preserve"> 1945 </w:t>
      </w:r>
      <w:r w:rsidRPr="00171131">
        <w:rPr>
          <w:rFonts w:ascii="Times New Roman" w:hAnsi="Times New Roman"/>
          <w:color w:val="000000" w:themeColor="text1"/>
          <w:sz w:val="16"/>
          <w:szCs w:val="16"/>
        </w:rPr>
        <w:t>годуспустятридняпослеатомнойбомбардировкиХиросимыамериканцысбрасываютвторуюатомнуюбомбу</w:t>
      </w:r>
      <w:r w:rsidRPr="00171131">
        <w:rPr>
          <w:rFonts w:ascii="Times New Roman" w:hAnsi="Times New Roman"/>
          <w:color w:val="000000" w:themeColor="text1"/>
          <w:sz w:val="16"/>
          <w:szCs w:val="16"/>
          <w:lang w:val="en-US"/>
        </w:rPr>
        <w:t xml:space="preserve">, </w:t>
      </w:r>
      <w:r w:rsidRPr="00171131">
        <w:rPr>
          <w:rFonts w:ascii="Times New Roman" w:hAnsi="Times New Roman"/>
          <w:color w:val="000000" w:themeColor="text1"/>
          <w:sz w:val="16"/>
          <w:szCs w:val="16"/>
        </w:rPr>
        <w:t>названную</w:t>
      </w:r>
      <w:r w:rsidRPr="00171131">
        <w:rPr>
          <w:rFonts w:ascii="Times New Roman" w:hAnsi="Times New Roman"/>
          <w:color w:val="000000" w:themeColor="text1"/>
          <w:sz w:val="16"/>
          <w:szCs w:val="16"/>
          <w:lang w:val="en-US"/>
        </w:rPr>
        <w:t>"</w:t>
      </w:r>
      <w:r w:rsidRPr="00171131">
        <w:rPr>
          <w:rFonts w:ascii="Times New Roman" w:hAnsi="Times New Roman"/>
          <w:color w:val="000000" w:themeColor="text1"/>
          <w:sz w:val="16"/>
          <w:szCs w:val="16"/>
        </w:rPr>
        <w:t>Толстяком</w:t>
      </w:r>
      <w:r w:rsidRPr="00171131">
        <w:rPr>
          <w:rFonts w:ascii="Times New Roman" w:hAnsi="Times New Roman"/>
          <w:color w:val="000000" w:themeColor="text1"/>
          <w:sz w:val="16"/>
          <w:szCs w:val="16"/>
          <w:lang w:val="en-US"/>
        </w:rPr>
        <w:t xml:space="preserve">", </w:t>
      </w:r>
      <w:r w:rsidRPr="00171131">
        <w:rPr>
          <w:rFonts w:ascii="Times New Roman" w:hAnsi="Times New Roman"/>
          <w:color w:val="000000" w:themeColor="text1"/>
          <w:sz w:val="16"/>
          <w:szCs w:val="16"/>
        </w:rPr>
        <w:t>на</w:t>
      </w:r>
      <w:r w:rsidRPr="00171131">
        <w:rPr>
          <w:rFonts w:ascii="Times New Roman" w:hAnsi="Times New Roman"/>
          <w:color w:val="000000" w:themeColor="text1"/>
          <w:sz w:val="16"/>
          <w:szCs w:val="16"/>
          <w:lang w:val="en-US"/>
        </w:rPr>
        <w:t xml:space="preserve"> </w:t>
      </w:r>
      <w:r w:rsidRPr="00171131">
        <w:rPr>
          <w:rFonts w:ascii="Times New Roman" w:hAnsi="Times New Roman"/>
          <w:color w:val="000000" w:themeColor="text1"/>
          <w:sz w:val="16"/>
          <w:szCs w:val="16"/>
        </w:rPr>
        <w:t>город</w:t>
      </w:r>
      <w:r w:rsidRPr="00171131">
        <w:rPr>
          <w:rFonts w:ascii="Times New Roman" w:hAnsi="Times New Roman"/>
          <w:color w:val="000000" w:themeColor="text1"/>
          <w:sz w:val="16"/>
          <w:szCs w:val="16"/>
          <w:lang w:val="en-US"/>
        </w:rPr>
        <w:t xml:space="preserve"> H</w:t>
      </w:r>
      <w:r w:rsidRPr="00171131">
        <w:rPr>
          <w:rFonts w:ascii="Times New Roman" w:hAnsi="Times New Roman"/>
          <w:color w:val="000000" w:themeColor="text1"/>
          <w:sz w:val="16"/>
          <w:szCs w:val="16"/>
        </w:rPr>
        <w:t>агасаки</w:t>
      </w:r>
      <w:r w:rsidRPr="00171131">
        <w:rPr>
          <w:rFonts w:ascii="Times New Roman" w:hAnsi="Times New Roman"/>
          <w:color w:val="000000" w:themeColor="text1"/>
          <w:sz w:val="16"/>
          <w:szCs w:val="16"/>
          <w:lang w:val="en-US"/>
        </w:rPr>
        <w:t xml:space="preserve"> (253 </w:t>
      </w:r>
      <w:r w:rsidRPr="00171131">
        <w:rPr>
          <w:rFonts w:ascii="Times New Roman" w:hAnsi="Times New Roman"/>
          <w:color w:val="000000" w:themeColor="text1"/>
          <w:sz w:val="16"/>
          <w:szCs w:val="16"/>
        </w:rPr>
        <w:t>тысячи</w:t>
      </w:r>
      <w:r w:rsidRPr="00171131">
        <w:rPr>
          <w:rFonts w:ascii="Times New Roman" w:hAnsi="Times New Roman"/>
          <w:color w:val="000000" w:themeColor="text1"/>
          <w:sz w:val="16"/>
          <w:szCs w:val="16"/>
          <w:lang w:val="en-US"/>
        </w:rPr>
        <w:t xml:space="preserve"> </w:t>
      </w:r>
      <w:r w:rsidRPr="00171131">
        <w:rPr>
          <w:rFonts w:ascii="Times New Roman" w:hAnsi="Times New Roman"/>
          <w:color w:val="000000" w:themeColor="text1"/>
          <w:sz w:val="16"/>
          <w:szCs w:val="16"/>
        </w:rPr>
        <w:t>жителей</w:t>
      </w:r>
      <w:r w:rsidRPr="00171131">
        <w:rPr>
          <w:rFonts w:ascii="Times New Roman" w:hAnsi="Times New Roman"/>
          <w:color w:val="000000" w:themeColor="text1"/>
          <w:sz w:val="16"/>
          <w:szCs w:val="16"/>
          <w:lang w:val="en-US"/>
        </w:rPr>
        <w:t xml:space="preserve">). </w:t>
      </w:r>
      <w:r w:rsidRPr="00171131">
        <w:rPr>
          <w:rFonts w:ascii="Times New Roman" w:hAnsi="Times New Roman"/>
          <w:color w:val="000000" w:themeColor="text1"/>
          <w:sz w:val="16"/>
          <w:szCs w:val="16"/>
        </w:rPr>
        <w:t>Американский летчик Суини, пилотирующий самолет В-29 «Грейт Артист» с бомбой «Толстяк», должен сбросить ее на город Кокуру, но из-за плохих метеорологических условий и небольшой неисправности самолета сбрасывает на Hагасаки. Погибают 74 тысячи человек, более 40 тысяч получают ранения.</w:t>
      </w:r>
    </w:p>
    <w:p w14:paraId="13EC6F45" w14:textId="77777777" w:rsidR="00663F1E" w:rsidRPr="00171131" w:rsidRDefault="00663F1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Двойной шок, от атомных бомбардировок и от вступления Советского Союза в войну против Японии 9 августа 1945 года, оказал глубокое воздействие на премьер-министра Японии Кантаро Судзуки и на министра иностранных дел Японии Того Сигэнори, которые склонились к тому, что японское правительство должно прекратить войну. 15 августа 1945 года Япония объявила о своей капитуляции. Акт о капитуляции, формально закончивший Вторую мировую войну, был подписан 2 сентября 1945 года. Роль атомных бомбардировок в капитуляции Японии и этическая оправданность самих бомбардировок до сих пор вызывают острые споры. Роль атомных бомбардировок в капитуляции Японии и их этическая обоснованность до сих пор остаются предметом научной и общественной дискуссии. В 2005 в обзоре историографии, посвящённой этому вопросу, американский историк J.Samuel Walker написал, что «споры о целесообразности бомбардировок определённо будут продолжаться.» Walker также отметил, что «Фундаментальный вопрос, по которому вот уже более 40 лет продолжаются споры, это были ли атомные бомбардировки необходимы для достижения победы в войне на Тихом океане на условиях, приемлемых для США.»</w:t>
      </w:r>
    </w:p>
    <w:p w14:paraId="70755AFE" w14:textId="77777777" w:rsidR="00663F1E" w:rsidRPr="00171131" w:rsidRDefault="00663F1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Сторонники бомбардировок обычно утверждают, что они были причиной капитуляции Японии, а, следовательно, предотвратили значительные потери с обеих сторон (и США, и Японии) при планировавшемся вторжении в Японию; что быстрое завершение войны сохранило много жизней в других странах Азии (в первую очередь, в Китае); что Япония вела тотальную войну, в которой различия между военными и гражданским населением стираются; и что руководство Японии отказывалось капитулировать, и бомбардировки помогли сдвинуть баланс мнений внутри правительства в сторону мира. Противники бомбардировок утверждают, что они были просто дополнением к уже ведущейся кампании обычных бомбардировок и, таким образом, в них не было военной необходимости, что они были фундаментально аморальны, были военным преступлением или проявлением государственного терроризма (несмотря на то, что в 1945 году не существовало международных соглашений или договоров, прямо или косвенно запрещавших применение ядерного оружия как средства ведения войны). Ряд исследователей высказывают мнение, что основной целью атомных бомбардировок было повлиять на СССР перед его вступлением в войну с Японией на Дальнем Востоке и продемонстрировать атомную мощь США (14978).</w:t>
      </w:r>
    </w:p>
    <w:p w14:paraId="6130B390" w14:textId="77777777" w:rsidR="00663F1E" w:rsidRPr="00171131" w:rsidRDefault="00663F1E" w:rsidP="00171131">
      <w:pPr>
        <w:spacing w:after="0" w:line="240" w:lineRule="auto"/>
        <w:jc w:val="both"/>
        <w:rPr>
          <w:rFonts w:ascii="Times New Roman" w:hAnsi="Times New Roman"/>
          <w:color w:val="000000" w:themeColor="text1"/>
          <w:sz w:val="16"/>
          <w:szCs w:val="16"/>
        </w:rPr>
      </w:pPr>
    </w:p>
    <w:p w14:paraId="319D3589" w14:textId="77777777" w:rsidR="001604AF" w:rsidRPr="00171131" w:rsidRDefault="001604A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9 августа 1945 B-29 Superfortress Bockscar сбрасывает атомную бомбу с плутонием-239 </w:t>
      </w:r>
      <w:proofErr w:type="gramStart"/>
      <w:r w:rsidRPr="00171131">
        <w:rPr>
          <w:rFonts w:ascii="Times New Roman" w:hAnsi="Times New Roman"/>
          <w:color w:val="000000" w:themeColor="text1"/>
          <w:sz w:val="16"/>
          <w:szCs w:val="16"/>
        </w:rPr>
        <w:t>« Толстяк</w:t>
      </w:r>
      <w:proofErr w:type="gramEnd"/>
      <w:r w:rsidRPr="00171131">
        <w:rPr>
          <w:rFonts w:ascii="Times New Roman" w:hAnsi="Times New Roman"/>
          <w:color w:val="000000" w:themeColor="text1"/>
          <w:sz w:val="16"/>
          <w:szCs w:val="16"/>
        </w:rPr>
        <w:t>» на Нагасаки, Япония (20371).</w:t>
      </w:r>
    </w:p>
    <w:p w14:paraId="771B90EC" w14:textId="77777777" w:rsidR="001604AF" w:rsidRPr="00171131" w:rsidRDefault="001604AF" w:rsidP="00171131">
      <w:pPr>
        <w:spacing w:after="0" w:line="240" w:lineRule="auto"/>
        <w:jc w:val="both"/>
        <w:rPr>
          <w:rFonts w:ascii="Times New Roman" w:hAnsi="Times New Roman"/>
          <w:color w:val="000000" w:themeColor="text1"/>
          <w:sz w:val="16"/>
          <w:szCs w:val="16"/>
        </w:rPr>
      </w:pPr>
    </w:p>
    <w:p w14:paraId="24658DB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августа 1945 в радиовыступлении Г.Трумэн объявил, что США сбросили на Японию атомную бомбу о заявил, что только капитуляция может спасти Японию.</w:t>
      </w:r>
    </w:p>
    <w:p w14:paraId="66FB006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4BFFA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августа 1945 японский император Хирохито объявил своему парламенту о намерении капитулировать (4962).</w:t>
      </w:r>
    </w:p>
    <w:p w14:paraId="6C9ABFDE"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E6105F" w14:textId="77777777" w:rsidR="001604AF" w:rsidRPr="00171131" w:rsidRDefault="001604A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августа 1945 самолеты оперативной авианосной группы 38 наносят сокрушительные удары по японским аэродромам на севере Хонсю, где японцы собирали самолеты для запланированного крупного удара смертников по базам B-29 на Марианских островах. Американцы заявляют, что 251 японский самолет уничтожен и 141 поврежден (20371).</w:t>
      </w:r>
    </w:p>
    <w:p w14:paraId="310EF5F0" w14:textId="77777777" w:rsidR="001604AF" w:rsidRPr="00171131" w:rsidRDefault="001604AF" w:rsidP="00171131">
      <w:pPr>
        <w:spacing w:after="0" w:line="240" w:lineRule="auto"/>
        <w:jc w:val="both"/>
        <w:rPr>
          <w:rFonts w:ascii="Times New Roman" w:hAnsi="Times New Roman"/>
          <w:color w:val="000000" w:themeColor="text1"/>
          <w:sz w:val="16"/>
          <w:szCs w:val="16"/>
        </w:rPr>
      </w:pPr>
    </w:p>
    <w:p w14:paraId="07BF9592" w14:textId="77777777" w:rsidR="00663F1E" w:rsidRPr="00171131" w:rsidRDefault="00663F1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августа в 1945 году на борту крейсера Миннеаполис адмирал Томас Кинкейд принимает капитуляцию японцев в Корее (14978).</w:t>
      </w:r>
    </w:p>
    <w:p w14:paraId="5BD9C77F" w14:textId="77777777" w:rsidR="00663F1E" w:rsidRPr="00171131" w:rsidRDefault="00663F1E" w:rsidP="00171131">
      <w:pPr>
        <w:spacing w:after="0" w:line="240" w:lineRule="auto"/>
        <w:jc w:val="both"/>
        <w:rPr>
          <w:rFonts w:ascii="Times New Roman" w:hAnsi="Times New Roman"/>
          <w:color w:val="000000" w:themeColor="text1"/>
          <w:sz w:val="16"/>
          <w:szCs w:val="16"/>
        </w:rPr>
      </w:pPr>
    </w:p>
    <w:p w14:paraId="4CC73B96" w14:textId="77777777" w:rsidR="00663F1E" w:rsidRPr="00171131" w:rsidRDefault="00663F1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9 августа в 1945 году Китайская Республика (правительство Чан </w:t>
      </w:r>
      <w:proofErr w:type="gramStart"/>
      <w:r w:rsidRPr="00171131">
        <w:rPr>
          <w:rFonts w:ascii="Times New Roman" w:hAnsi="Times New Roman"/>
          <w:color w:val="000000" w:themeColor="text1"/>
          <w:sz w:val="16"/>
          <w:szCs w:val="16"/>
        </w:rPr>
        <w:t>Кай-ши</w:t>
      </w:r>
      <w:proofErr w:type="gramEnd"/>
      <w:r w:rsidRPr="00171131">
        <w:rPr>
          <w:rFonts w:ascii="Times New Roman" w:hAnsi="Times New Roman"/>
          <w:color w:val="000000" w:themeColor="text1"/>
          <w:sz w:val="16"/>
          <w:szCs w:val="16"/>
        </w:rPr>
        <w:t>) формально признала независимость Монгольской Народной Республики (14978).</w:t>
      </w:r>
    </w:p>
    <w:p w14:paraId="1245CB47" w14:textId="77777777" w:rsidR="00663F1E" w:rsidRPr="00171131" w:rsidRDefault="00663F1E" w:rsidP="00171131">
      <w:pPr>
        <w:spacing w:after="0" w:line="240" w:lineRule="auto"/>
        <w:jc w:val="both"/>
        <w:rPr>
          <w:rFonts w:ascii="Times New Roman" w:hAnsi="Times New Roman"/>
          <w:color w:val="000000" w:themeColor="text1"/>
          <w:sz w:val="16"/>
          <w:szCs w:val="16"/>
        </w:rPr>
      </w:pPr>
    </w:p>
    <w:p w14:paraId="1A9417D8"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3E638406"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ACCA9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августа 1945 вышел приказ НКАП N 331сс:</w:t>
      </w:r>
    </w:p>
    <w:p w14:paraId="689927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ускорения постройки опытных реактивных самолетов ГК С.А.Л.:</w:t>
      </w:r>
    </w:p>
    <w:p w14:paraId="5681EA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Директору завода 381 построить 5 экз. опытных реактивных самолетов с двигателями ЮМО-004 в следующие сроки: к 1 ноября - 1, в ноябре 2, в декабре - 2." (1907,4).</w:t>
      </w:r>
    </w:p>
    <w:p w14:paraId="5118BB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4860DDD" w14:textId="77777777" w:rsidR="00C038F8" w:rsidRPr="00876437" w:rsidRDefault="00C038F8" w:rsidP="00C038F8">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10 августа 1945 приступили к отладке новой камеры для Ла-120Р. Зажигание проходило нормально, но после перехода на работу возникали пульсация и треск, затем работа снова протекала нормально. Всего произвели 23 огневых пуска, из них пять - в воздухе. Камера наработала 11 минут 55 секунд, после чего в ней обнаружили трещины по форсуночному поясу и в критическом сечении сопла.</w:t>
      </w:r>
    </w:p>
    <w:p w14:paraId="55CEE067" w14:textId="77777777" w:rsidR="00C038F8" w:rsidRPr="00876437" w:rsidRDefault="00C038F8" w:rsidP="00C038F8">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 xml:space="preserve">Ее снова заменили и 27 августа произвели огневой пуск со следующей камерой, в которой уже через два дня при втором пуске образовались трещины. 31 августа приступили к работе с четвертой по счету камерой - трещины возникли после третьего пуска. Наконец, 1 октября установили камеру из нержавеющей стали, которая во время четырех проб зажигания и трех огневых пусков общей продолжительностью в 50 минут работала стабильно. Всего за время летных испытаний самолет «120Р» совершил 16 полетов, из них семь - с включенными ЖРД. В четырех полетах производилась проверка запуска и работы РД-1ХЗ на высотах 3000, 2000, 800 и 70 метров. В 1946 году в День авиации над аэродромом в Тушино пролетел «120Р» с работающим ЖРД, пилотируемый А. В. Давыдовым. Определение максимальной скорости самолета «120Р» с включенным РД-1ХЗ смогли произвести только в одном полете и на высоте 2150 м получили: без включения ЖРД - 622 км/ч, с включенным ЖРД - 725 км/ч, то есть прирост составил 103 км/ч. В полете 13 августа в капоте РД -1 произошло смешение азотной кислоты с горючей жидкостью и их воспламенение: обгорели 15-й шпангоут и обшивка руля направления. К тому моменту, когда приступили к отработке РД-1ХЗ с новой стальной камерой, установленный на «120Р» мотор </w:t>
      </w:r>
      <w:proofErr w:type="gramStart"/>
      <w:r w:rsidRPr="00876437">
        <w:rPr>
          <w:rFonts w:ascii="Times New Roman" w:hAnsi="Times New Roman"/>
          <w:color w:val="0070C0"/>
          <w:sz w:val="16"/>
          <w:szCs w:val="16"/>
        </w:rPr>
        <w:t>АШ-83</w:t>
      </w:r>
      <w:proofErr w:type="gramEnd"/>
      <w:r w:rsidRPr="00876437">
        <w:rPr>
          <w:rFonts w:ascii="Times New Roman" w:hAnsi="Times New Roman"/>
          <w:color w:val="0070C0"/>
          <w:sz w:val="16"/>
          <w:szCs w:val="16"/>
        </w:rPr>
        <w:t xml:space="preserve"> почти выработал свой ресурс. Дальнейшее развитие этого мотора не предполагалось, а планер самолета, эксплуатировавшийся в условиях воздействия азотной кислоты, стал разрушаться. Летные испытания по указанию С. А. Лавочкина прекратили. Всего за время наземных и летных </w:t>
      </w:r>
      <w:r w:rsidRPr="00876437">
        <w:rPr>
          <w:rFonts w:ascii="Times New Roman" w:hAnsi="Times New Roman"/>
          <w:color w:val="0070C0"/>
          <w:sz w:val="16"/>
          <w:szCs w:val="16"/>
        </w:rPr>
        <w:lastRenderedPageBreak/>
        <w:t>испытаний РД-1ХЗ на самолете «120Р» испробовали 5 камер ЖРД и произвели 63 пуска ускорителей, из них пять - в воздухе. Общая наработка камер сгорания составила 28 минут 19 секунд. В ходе испытаний выяснилось, что эксплуатация самолета, оснащенного РД-1Х3, трудна и требует создания специального наземного оборудования для заправки под давлением азотной кислоты и керосина (24925).</w:t>
      </w:r>
    </w:p>
    <w:p w14:paraId="7C83B8D7" w14:textId="77777777" w:rsidR="00C038F8" w:rsidRPr="00876437" w:rsidRDefault="00C038F8" w:rsidP="00C038F8">
      <w:pPr>
        <w:spacing w:after="0" w:line="240" w:lineRule="auto"/>
        <w:jc w:val="both"/>
        <w:rPr>
          <w:rFonts w:ascii="Times New Roman" w:hAnsi="Times New Roman"/>
          <w:color w:val="0070C0"/>
          <w:sz w:val="16"/>
          <w:szCs w:val="16"/>
        </w:rPr>
      </w:pPr>
    </w:p>
    <w:p w14:paraId="3CEE083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10/11 августа 1945 г., помимо выпуска И-250, заводу № 381 приказом НКАП № 331 от предписывалось построить еще и опытную серию из пяти истребителей Ла-150 с двигателями Jumo-004. Причем первый самолет должен был быть готов к 1 ноября, два в ноябре и два в декабре.</w:t>
      </w:r>
    </w:p>
    <w:p w14:paraId="12BE7B7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выполнению этих заданий коллектив завода № 381 приступил сразу. Серийно-конструкторский отдел (СКО), начиная с июля, полностью переключился на выпуск чертежей по новым самолетам. Началось изготовление отдельных деталей и агрегатов. Однако новые самолеты оказались гораздо сложнее в производстве, чем Ла-7. Например, допустимое отклонение от теоретического обвода крыла у И-250 составляло всего 0,5 мм. С выполнением этого и других требований возникли трудности в связи с отсутствием достаточного количества квалифицированных рабочих, оборудования, материалов и т.д. В сочетании с большим количеством конструктивных изменений и отсутствием некоторых комплектующих это не позволило выпустить в намеченные сроки ни И-250, ни Ла-150. Руководство завода было вынуждено обратиться к заместителю наркома авиапромышленности П.А. Воронину с просьбой о пересмотре сроков выпуска опытных самолетов. Руководство НКАП удовлетворило просьбу и утвердило новый план выпуска на 1946 год – по одному экземпляру И-250 и Ла-150 (12207).</w:t>
      </w:r>
    </w:p>
    <w:p w14:paraId="3092D793"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0C64F2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августа 1945:</w:t>
      </w:r>
    </w:p>
    <w:p w14:paraId="17B23945" w14:textId="77777777" w:rsidR="00DE5A7C" w:rsidRPr="00171131" w:rsidRDefault="00DE5A7C" w:rsidP="00171131">
      <w:pPr>
        <w:autoSpaceDE w:val="0"/>
        <w:autoSpaceDN w:val="0"/>
        <w:adjustRightInd w:val="0"/>
        <w:spacing w:after="0" w:line="240" w:lineRule="auto"/>
        <w:jc w:val="both"/>
        <w:rPr>
          <w:rFonts w:ascii="Times New Roman" w:hAnsi="Times New Roman"/>
          <w:noProof/>
          <w:color w:val="000000" w:themeColor="text1"/>
          <w:sz w:val="16"/>
          <w:szCs w:val="16"/>
        </w:rPr>
      </w:pPr>
      <w:r w:rsidRPr="00171131">
        <w:rPr>
          <w:rFonts w:ascii="Times New Roman" w:hAnsi="Times New Roman"/>
          <w:noProof/>
          <w:color w:val="000000" w:themeColor="text1"/>
          <w:sz w:val="16"/>
          <w:szCs w:val="16"/>
        </w:rPr>
        <w:t>Тов. СТАЛИНУ.</w:t>
      </w:r>
    </w:p>
    <w:p w14:paraId="2B4BC5FD" w14:textId="77777777" w:rsidR="00DE5A7C" w:rsidRPr="00171131" w:rsidRDefault="00DE5A7C" w:rsidP="00171131">
      <w:pPr>
        <w:autoSpaceDE w:val="0"/>
        <w:autoSpaceDN w:val="0"/>
        <w:adjustRightInd w:val="0"/>
        <w:spacing w:after="0" w:line="240" w:lineRule="auto"/>
        <w:jc w:val="both"/>
        <w:rPr>
          <w:rFonts w:ascii="Times New Roman" w:hAnsi="Times New Roman"/>
          <w:noProof/>
          <w:color w:val="000000" w:themeColor="text1"/>
          <w:sz w:val="16"/>
          <w:szCs w:val="16"/>
        </w:rPr>
      </w:pPr>
      <w:r w:rsidRPr="00171131">
        <w:rPr>
          <w:rFonts w:ascii="Times New Roman" w:hAnsi="Times New Roman"/>
          <w:noProof/>
          <w:color w:val="000000" w:themeColor="text1"/>
          <w:sz w:val="16"/>
          <w:szCs w:val="16"/>
        </w:rPr>
        <w:t>Перелет через Южный полюс с установле</w:t>
      </w:r>
      <w:r w:rsidRPr="00171131">
        <w:rPr>
          <w:rFonts w:ascii="Times New Roman" w:hAnsi="Times New Roman"/>
          <w:noProof/>
          <w:color w:val="000000" w:themeColor="text1"/>
          <w:sz w:val="16"/>
          <w:szCs w:val="16"/>
        </w:rPr>
        <w:softHyphen/>
        <w:t>нием мирового рекорда дальности и полет во</w:t>
      </w:r>
      <w:r w:rsidRPr="00171131">
        <w:rPr>
          <w:rFonts w:ascii="Times New Roman" w:hAnsi="Times New Roman"/>
          <w:noProof/>
          <w:color w:val="000000" w:themeColor="text1"/>
          <w:sz w:val="16"/>
          <w:szCs w:val="16"/>
        </w:rPr>
        <w:softHyphen/>
        <w:t>круг света без посадки было и остается на</w:t>
      </w:r>
      <w:r w:rsidRPr="00171131">
        <w:rPr>
          <w:rFonts w:ascii="Times New Roman" w:hAnsi="Times New Roman"/>
          <w:noProof/>
          <w:color w:val="000000" w:themeColor="text1"/>
          <w:sz w:val="16"/>
          <w:szCs w:val="16"/>
        </w:rPr>
        <w:softHyphen/>
        <w:t>шим заветным желанием. Расчеты, проведен</w:t>
      </w:r>
      <w:r w:rsidRPr="00171131">
        <w:rPr>
          <w:rFonts w:ascii="Times New Roman" w:hAnsi="Times New Roman"/>
          <w:noProof/>
          <w:color w:val="000000" w:themeColor="text1"/>
          <w:sz w:val="16"/>
          <w:szCs w:val="16"/>
        </w:rPr>
        <w:softHyphen/>
        <w:t>ные конструкторами Мясищевым и Чаром- ским, показали, что самолет тов. Мясищева «102» при соответствующей его модерниза</w:t>
      </w:r>
      <w:r w:rsidRPr="00171131">
        <w:rPr>
          <w:rFonts w:ascii="Times New Roman" w:hAnsi="Times New Roman"/>
          <w:noProof/>
          <w:color w:val="000000" w:themeColor="text1"/>
          <w:sz w:val="16"/>
          <w:szCs w:val="16"/>
        </w:rPr>
        <w:softHyphen/>
        <w:t>ции (замена крыльев) с двумя дизель-моторами Чаромского будет иметь дальность поле</w:t>
      </w:r>
      <w:r w:rsidRPr="00171131">
        <w:rPr>
          <w:rFonts w:ascii="Times New Roman" w:hAnsi="Times New Roman"/>
          <w:noProof/>
          <w:color w:val="000000" w:themeColor="text1"/>
          <w:sz w:val="16"/>
          <w:szCs w:val="16"/>
        </w:rPr>
        <w:softHyphen/>
        <w:t>та порядка 20 тыс. километров и может быть подготовлен к летным испытаниям вес</w:t>
      </w:r>
      <w:r w:rsidRPr="00171131">
        <w:rPr>
          <w:rFonts w:ascii="Times New Roman" w:hAnsi="Times New Roman"/>
          <w:noProof/>
          <w:color w:val="000000" w:themeColor="text1"/>
          <w:sz w:val="16"/>
          <w:szCs w:val="16"/>
        </w:rPr>
        <w:softHyphen/>
        <w:t>ной 1946 г.</w:t>
      </w:r>
    </w:p>
    <w:p w14:paraId="14F73E0D" w14:textId="77777777" w:rsidR="00DE5A7C" w:rsidRPr="00171131" w:rsidRDefault="00DE5A7C" w:rsidP="00171131">
      <w:pPr>
        <w:autoSpaceDE w:val="0"/>
        <w:autoSpaceDN w:val="0"/>
        <w:adjustRightInd w:val="0"/>
        <w:spacing w:after="0" w:line="240" w:lineRule="auto"/>
        <w:jc w:val="both"/>
        <w:rPr>
          <w:rFonts w:ascii="Times New Roman" w:hAnsi="Times New Roman"/>
          <w:noProof/>
          <w:color w:val="000000" w:themeColor="text1"/>
          <w:sz w:val="16"/>
          <w:szCs w:val="16"/>
        </w:rPr>
      </w:pPr>
      <w:r w:rsidRPr="00171131">
        <w:rPr>
          <w:rFonts w:ascii="Times New Roman" w:hAnsi="Times New Roman"/>
          <w:noProof/>
          <w:color w:val="000000" w:themeColor="text1"/>
          <w:sz w:val="16"/>
          <w:szCs w:val="16"/>
        </w:rPr>
        <w:t>После всесторонних испытаний и длитель</w:t>
      </w:r>
      <w:r w:rsidRPr="00171131">
        <w:rPr>
          <w:rFonts w:ascii="Times New Roman" w:hAnsi="Times New Roman"/>
          <w:noProof/>
          <w:color w:val="000000" w:themeColor="text1"/>
          <w:sz w:val="16"/>
          <w:szCs w:val="16"/>
        </w:rPr>
        <w:softHyphen/>
        <w:t>ного полета по СССР рекордный полет через Южный полюс, может быть выполнен зимой 1946-47 г. Для перелета вокруг света без по</w:t>
      </w:r>
      <w:r w:rsidRPr="00171131">
        <w:rPr>
          <w:rFonts w:ascii="Times New Roman" w:hAnsi="Times New Roman"/>
          <w:noProof/>
          <w:color w:val="000000" w:themeColor="text1"/>
          <w:sz w:val="16"/>
          <w:szCs w:val="16"/>
        </w:rPr>
        <w:softHyphen/>
        <w:t>садки необходим специальной рекордный са</w:t>
      </w:r>
      <w:r w:rsidRPr="00171131">
        <w:rPr>
          <w:rFonts w:ascii="Times New Roman" w:hAnsi="Times New Roman"/>
          <w:noProof/>
          <w:color w:val="000000" w:themeColor="text1"/>
          <w:sz w:val="16"/>
          <w:szCs w:val="16"/>
        </w:rPr>
        <w:softHyphen/>
        <w:t>молет с дальностью полета порядка 30 тыс. километров, постройку которого также же</w:t>
      </w:r>
      <w:r w:rsidRPr="00171131">
        <w:rPr>
          <w:rFonts w:ascii="Times New Roman" w:hAnsi="Times New Roman"/>
          <w:noProof/>
          <w:color w:val="000000" w:themeColor="text1"/>
          <w:sz w:val="16"/>
          <w:szCs w:val="16"/>
        </w:rPr>
        <w:softHyphen/>
        <w:t>лательно начать в этом году.</w:t>
      </w:r>
    </w:p>
    <w:p w14:paraId="6C14229B" w14:textId="77777777" w:rsidR="00DE5A7C" w:rsidRPr="00171131" w:rsidRDefault="00DE5A7C" w:rsidP="00171131">
      <w:pPr>
        <w:autoSpaceDE w:val="0"/>
        <w:autoSpaceDN w:val="0"/>
        <w:adjustRightInd w:val="0"/>
        <w:spacing w:after="0" w:line="240" w:lineRule="auto"/>
        <w:jc w:val="both"/>
        <w:rPr>
          <w:rFonts w:ascii="Times New Roman" w:hAnsi="Times New Roman"/>
          <w:noProof/>
          <w:color w:val="000000" w:themeColor="text1"/>
          <w:sz w:val="16"/>
          <w:szCs w:val="16"/>
        </w:rPr>
      </w:pPr>
      <w:r w:rsidRPr="00171131">
        <w:rPr>
          <w:rFonts w:ascii="Times New Roman" w:hAnsi="Times New Roman"/>
          <w:noProof/>
          <w:color w:val="000000" w:themeColor="text1"/>
          <w:sz w:val="16"/>
          <w:szCs w:val="16"/>
        </w:rPr>
        <w:t>Просим Вашего разрешения на осуществле</w:t>
      </w:r>
      <w:r w:rsidRPr="00171131">
        <w:rPr>
          <w:rFonts w:ascii="Times New Roman" w:hAnsi="Times New Roman"/>
          <w:noProof/>
          <w:color w:val="000000" w:themeColor="text1"/>
          <w:sz w:val="16"/>
          <w:szCs w:val="16"/>
        </w:rPr>
        <w:softHyphen/>
        <w:t>ние этих перелетов.</w:t>
      </w:r>
    </w:p>
    <w:p w14:paraId="5B8082C0" w14:textId="77777777" w:rsidR="00DE5A7C" w:rsidRPr="00171131" w:rsidRDefault="00DE5A7C" w:rsidP="00171131">
      <w:pPr>
        <w:autoSpaceDE w:val="0"/>
        <w:autoSpaceDN w:val="0"/>
        <w:adjustRightInd w:val="0"/>
        <w:spacing w:after="0" w:line="240" w:lineRule="auto"/>
        <w:jc w:val="both"/>
        <w:rPr>
          <w:rFonts w:ascii="Times New Roman" w:hAnsi="Times New Roman"/>
          <w:iCs/>
          <w:noProof/>
          <w:color w:val="000000" w:themeColor="text1"/>
          <w:sz w:val="16"/>
          <w:szCs w:val="16"/>
        </w:rPr>
      </w:pPr>
      <w:r w:rsidRPr="00171131">
        <w:rPr>
          <w:rFonts w:ascii="Times New Roman" w:hAnsi="Times New Roman"/>
          <w:iCs/>
          <w:noProof/>
          <w:color w:val="000000" w:themeColor="text1"/>
          <w:sz w:val="16"/>
          <w:szCs w:val="16"/>
        </w:rPr>
        <w:t>10 августа 1945 г.</w:t>
      </w:r>
    </w:p>
    <w:p w14:paraId="6C24F6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Громов, Юмашев, Данилин, Байдуков (11941).</w:t>
      </w:r>
    </w:p>
    <w:p w14:paraId="610096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E960E08"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0DA54058"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7A238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августа 1945 г. в соответствии с пост. Правительства был образован Завод «Ленгазаппарат» № 1 треста «Ленгазаппаратура» НКМВ (Завод «Ленгазаппарат» № 1 НКМВ, Государственный завод «Ленгазаппарат» (ЛГА) № 1 ММиП, ММ, Ленинградский государственный завод приборов «Ленприбор» ММиП, МПиСА, ЛенСНХ /г. Ленинград, 144 8-я Советская ул., 20 (1948 г.)/), с 1946 г. - в ведении треста «Ленгазаппаратура» ММиП. Далее находился в ведении ГУ по производству приборов топливного контроля ММиП (1951-53 г.), Главприбора ММ (03.1953-54 г.), ММиП (1954-56 г.), МПиСА (1956-06.1957 г.). 20.08.1955 г. завод переименован в Ленинградский государственный завод приборов «Ленприбор». В 06.1957 г. завод передан в ведение Управления агрегатостроения и приборостроения ЛенСНХ.</w:t>
      </w:r>
    </w:p>
    <w:p w14:paraId="454FFA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составе предприятия (1947 г.) цехи: основные: пресс-литейный, механический, штамповочный, сборочный; вспомогательные: инструментальный, ремонтный, транспортный, котельная.</w:t>
      </w:r>
    </w:p>
    <w:p w14:paraId="2845B5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 ЛенСНХ от 24.03.1960 г. завод был передан заводу № 448 в качестве цеха № 54 по производству жидкостных счетчиков.</w:t>
      </w:r>
      <w:r w:rsidRPr="00171131">
        <w:rPr>
          <w:rFonts w:ascii="Times New Roman" w:hAnsi="Times New Roman"/>
          <w:color w:val="000000" w:themeColor="text1"/>
          <w:sz w:val="16"/>
          <w:szCs w:val="16"/>
          <w:vertAlign w:val="superscript"/>
        </w:rPr>
        <w:t>13</w:t>
      </w:r>
      <w:r w:rsidRPr="00171131">
        <w:rPr>
          <w:rFonts w:ascii="Times New Roman" w:hAnsi="Times New Roman"/>
          <w:color w:val="000000" w:themeColor="text1"/>
          <w:sz w:val="16"/>
          <w:szCs w:val="16"/>
        </w:rPr>
        <w:t>'</w:t>
      </w:r>
    </w:p>
    <w:p w14:paraId="154574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Количество оборудования: (1946 г.)- 168 ед., (1947 г.)-185 ед.</w:t>
      </w:r>
    </w:p>
    <w:p w14:paraId="249E4E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Площадь: территории (1947 г.)- 0,36 га; застройки (1947 г.)- 1898 м</w:t>
      </w:r>
      <w:r w:rsidRPr="00171131">
        <w:rPr>
          <w:rFonts w:ascii="Times New Roman" w:hAnsi="Times New Roman"/>
          <w:color w:val="000000" w:themeColor="text1"/>
          <w:sz w:val="16"/>
          <w:szCs w:val="16"/>
          <w:vertAlign w:val="superscript"/>
        </w:rPr>
        <w:t>2</w:t>
      </w:r>
      <w:r w:rsidRPr="00171131">
        <w:rPr>
          <w:rFonts w:ascii="Times New Roman" w:hAnsi="Times New Roman"/>
          <w:color w:val="000000" w:themeColor="text1"/>
          <w:sz w:val="16"/>
          <w:szCs w:val="16"/>
        </w:rPr>
        <w:t>; производственная (1946-47 г.)-1495 м</w:t>
      </w:r>
      <w:r w:rsidRPr="00171131">
        <w:rPr>
          <w:rFonts w:ascii="Times New Roman" w:hAnsi="Times New Roman"/>
          <w:color w:val="000000" w:themeColor="text1"/>
          <w:sz w:val="16"/>
          <w:szCs w:val="16"/>
          <w:vertAlign w:val="superscript"/>
        </w:rPr>
        <w:t>2</w:t>
      </w:r>
      <w:r w:rsidRPr="00171131">
        <w:rPr>
          <w:rFonts w:ascii="Times New Roman" w:hAnsi="Times New Roman"/>
          <w:color w:val="000000" w:themeColor="text1"/>
          <w:sz w:val="16"/>
          <w:szCs w:val="16"/>
        </w:rPr>
        <w:t>.</w:t>
      </w:r>
    </w:p>
    <w:p w14:paraId="683A9F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Численность персонала: (1946 г.)- 872 чел., (1947 г.)- 757 чел.</w:t>
      </w:r>
    </w:p>
    <w:p w14:paraId="2C0E49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(1948 г.)- Н.В. Антонов.</w:t>
      </w:r>
    </w:p>
    <w:p w14:paraId="3B13B2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инженер (1948 г.) (1948 г.)- Б.Т. Николаев.</w:t>
      </w:r>
    </w:p>
    <w:p w14:paraId="7DB4FF5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Производство:</w:t>
      </w:r>
      <w:r w:rsidRPr="00171131">
        <w:rPr>
          <w:rFonts w:ascii="Times New Roman" w:hAnsi="Times New Roman"/>
          <w:color w:val="000000" w:themeColor="text1"/>
          <w:sz w:val="16"/>
          <w:szCs w:val="16"/>
        </w:rPr>
        <w:t xml:space="preserve"> счетчик газовый 1-СГК-6; работомер РМС-80 (1947) (11982).</w:t>
      </w:r>
    </w:p>
    <w:p w14:paraId="23B3C68E" w14:textId="77777777" w:rsidR="00717692" w:rsidRPr="00171131" w:rsidRDefault="00717692"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D500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августа 1945 г. был издан приказ Главнона-чальствующего СВАГ№ 28 «О распределении средств и продовольственных пайков для обеспечения работы лабораторно-конструкторского бюро и опытных мастерских». В соответствии с ним немецким специалистам, при</w:t>
      </w:r>
      <w:r w:rsidRPr="00171131">
        <w:rPr>
          <w:rFonts w:ascii="Times New Roman" w:hAnsi="Times New Roman"/>
          <w:color w:val="000000" w:themeColor="text1"/>
          <w:sz w:val="16"/>
          <w:szCs w:val="16"/>
        </w:rPr>
        <w:softHyphen/>
        <w:t>нятым на работу в советские конструкторские бюро и научные лаборатории, было выделено еще 7,5 млн марок и 500 продовольственных пайков. Отме</w:t>
      </w:r>
      <w:r w:rsidRPr="00171131">
        <w:rPr>
          <w:rFonts w:ascii="Times New Roman" w:hAnsi="Times New Roman"/>
          <w:color w:val="000000" w:themeColor="text1"/>
          <w:sz w:val="16"/>
          <w:szCs w:val="16"/>
        </w:rPr>
        <w:softHyphen/>
        <w:t>тим, что это делалось в первые месяцы после капитуляции Германии, в усло</w:t>
      </w:r>
      <w:r w:rsidRPr="00171131">
        <w:rPr>
          <w:rFonts w:ascii="Times New Roman" w:hAnsi="Times New Roman"/>
          <w:color w:val="000000" w:themeColor="text1"/>
          <w:sz w:val="16"/>
          <w:szCs w:val="16"/>
        </w:rPr>
        <w:softHyphen/>
        <w:t>виях катастрофического положения с продовольственным снабжением в зоне.</w:t>
      </w:r>
    </w:p>
    <w:p w14:paraId="007EB4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Тенденция роста материального стимулирования научно-технических работников в Советской зоне оккупации сохранялась и в 1946 г. Так, прика</w:t>
      </w:r>
      <w:r w:rsidRPr="00171131">
        <w:rPr>
          <w:rFonts w:ascii="Times New Roman" w:hAnsi="Times New Roman"/>
          <w:color w:val="000000" w:themeColor="text1"/>
          <w:sz w:val="16"/>
          <w:szCs w:val="16"/>
        </w:rPr>
        <w:softHyphen/>
        <w:t>зом уполномоченного Особого комитета при Совете Министров СССР по Германии № 06 от 15 апреля 1946 г. были введены в действие инструкции об оплате труда немецких специалистов и о выдаче им продовольственных пайков. Например, месячный оклад немецких профессоров, работавших в советских научно-технических учреждениях в Германии, достигал 1425 ма</w:t>
      </w:r>
      <w:r w:rsidRPr="00171131">
        <w:rPr>
          <w:rFonts w:ascii="Times New Roman" w:hAnsi="Times New Roman"/>
          <w:color w:val="000000" w:themeColor="text1"/>
          <w:sz w:val="16"/>
          <w:szCs w:val="16"/>
        </w:rPr>
        <w:softHyphen/>
        <w:t>рок, специалисты высшей квалификации (доктора наук, профессора, акаде</w:t>
      </w:r>
      <w:r w:rsidRPr="00171131">
        <w:rPr>
          <w:rFonts w:ascii="Times New Roman" w:hAnsi="Times New Roman"/>
          <w:color w:val="000000" w:themeColor="text1"/>
          <w:sz w:val="16"/>
          <w:szCs w:val="16"/>
        </w:rPr>
        <w:softHyphen/>
        <w:t>мики) имели право на получение ежемесячного продовольственного пайка по норме № 2 (военного) с дополнительным офицерским пайком. Приказом Главноначальствующего СВАГ№ 0010 от 10/16 мая 1946 г. для высококвали</w:t>
      </w:r>
      <w:r w:rsidRPr="00171131">
        <w:rPr>
          <w:rFonts w:ascii="Times New Roman" w:hAnsi="Times New Roman"/>
          <w:color w:val="000000" w:themeColor="text1"/>
          <w:sz w:val="16"/>
          <w:szCs w:val="16"/>
        </w:rPr>
        <w:softHyphen/>
        <w:t>фицированных немецких специалистов, работавших в научно-исследова</w:t>
      </w:r>
      <w:r w:rsidRPr="00171131">
        <w:rPr>
          <w:rFonts w:ascii="Times New Roman" w:hAnsi="Times New Roman"/>
          <w:color w:val="000000" w:themeColor="text1"/>
          <w:sz w:val="16"/>
          <w:szCs w:val="16"/>
        </w:rPr>
        <w:softHyphen/>
        <w:t>тельских и конструкторско-технических учреждениях Советской зоны ок</w:t>
      </w:r>
      <w:r w:rsidRPr="00171131">
        <w:rPr>
          <w:rFonts w:ascii="Times New Roman" w:hAnsi="Times New Roman"/>
          <w:color w:val="000000" w:themeColor="text1"/>
          <w:sz w:val="16"/>
          <w:szCs w:val="16"/>
        </w:rPr>
        <w:softHyphen/>
        <w:t>купации, были установлены дополнительные премиальные надбавки. Они достигали 50% заработной платы, получаемой специалистом по занимаемой должности, и освобождались от обложения подоходным налогом. Всего этим приказом устанавливалось 2092 премиальных надбавки (11419).</w:t>
      </w:r>
    </w:p>
    <w:p w14:paraId="17D168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79C082D"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17F28B64"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EDA3FD0" w14:textId="77777777" w:rsidR="00717692" w:rsidRPr="00171131" w:rsidRDefault="0071769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августа в 1945 году войска Забайкальского фронта, преодолев 300-км полупустынное пространство, вышли к подножию Большого Хингана. Передовой отряд 1-й Краснознамённой армии преодолел горно-таежную местность и с ходу ворвался в город Мулинчжань (Мулин). Войска 2-го Дальневосточного фронта силами 2-й Краснознамённой армии форсировали реку Амур в районе Благовещенска и юго-западнее Хабаровска (14979).</w:t>
      </w:r>
    </w:p>
    <w:p w14:paraId="25CEE927" w14:textId="77777777" w:rsidR="00717692" w:rsidRPr="00171131" w:rsidRDefault="00717692" w:rsidP="00171131">
      <w:pPr>
        <w:spacing w:after="0" w:line="240" w:lineRule="auto"/>
        <w:jc w:val="both"/>
        <w:rPr>
          <w:rFonts w:ascii="Times New Roman" w:hAnsi="Times New Roman"/>
          <w:color w:val="000000" w:themeColor="text1"/>
          <w:sz w:val="16"/>
          <w:szCs w:val="16"/>
        </w:rPr>
      </w:pPr>
    </w:p>
    <w:p w14:paraId="0DD347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августа 1945 на рассвете Ил-10 26-го шап вновь участвовали в уничтожении японских плавсредств в порту Расин. Из 18 Ил-10, вылетавших на задание, на свой аэродром не вернулся один. Экипажу удалось посадить поврежденный штурмовик в море, после чего его подобрала поисково-спасательная "Каталина" (7489).</w:t>
      </w:r>
    </w:p>
    <w:p w14:paraId="7D7633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результате двухдневных боев безвозвратные потери 26-го шап составили 6 Ил-10. Кроме того, значительное число штурмовиков получило повреждения (7489).</w:t>
      </w:r>
    </w:p>
    <w:p w14:paraId="3AA85F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итогам всех ударов по порту Расин экипажи 26-го шап претендовали на потопление 5 транспортов. Кроме штурмовиков, о потоплении двух судов заявили бомбардировщики и 10 судов - пикировщики. На самом же деле, из 12 судов, найденных аварийно-спасательной службой ТОФ в районе порта, лишь 5 имели ярко выраженные повреждения от авиабомб, остальные же затонули в результате подводных пробоин (от торпед и мин) (7489).</w:t>
      </w:r>
    </w:p>
    <w:p w14:paraId="6869E5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19B1D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августа 1945 шестерка Ил-10 под командованием капитана И.Ф.Воронина (37 шап ТОФ) нанесла удар по судам в порту Расин. Двумя 250 кг бомбами, попавшими в среднюю часть корабля, был уничтожен эсминец, а в ходе боя воздушный стрелок А.Иванов сбил японский истребитель (</w:t>
      </w:r>
      <w:proofErr w:type="gramStart"/>
      <w:r w:rsidRPr="00171131">
        <w:rPr>
          <w:rFonts w:ascii="Times New Roman" w:hAnsi="Times New Roman"/>
          <w:color w:val="000000" w:themeColor="text1"/>
          <w:sz w:val="16"/>
          <w:szCs w:val="16"/>
        </w:rPr>
        <w:t>124,КБ</w:t>
      </w:r>
      <w:proofErr w:type="gramEnd"/>
      <w:r w:rsidRPr="00171131">
        <w:rPr>
          <w:rFonts w:ascii="Times New Roman" w:hAnsi="Times New Roman"/>
          <w:color w:val="000000" w:themeColor="text1"/>
          <w:sz w:val="16"/>
          <w:szCs w:val="16"/>
        </w:rPr>
        <w:t>).</w:t>
      </w:r>
    </w:p>
    <w:p w14:paraId="76BABF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А.Николаев и И.Ф.Воронин - л Ил-10 - стали ГСС указом от 14 сентября 1945 (1605,3).</w:t>
      </w:r>
    </w:p>
    <w:p w14:paraId="755668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EF37D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августа 1945 г. шестерка Ил-10 под командованием капитана И.Ф.Воронина нанесла удар по японским судам в порту Расин. Сам Воронин, преодолев плотный огонь береговых зенитных батарей и корабельных установок, топ-мачтовым способом атаковал эсминец. Сброшенные им две 250-кг фугасные бомбы попали в среднюю часть корабля, он взорвался и затонул. После сброса бомб штурмовик Воронина атаковал японский истребитель, его первой же очередью сбил воздушный стрелок А.Иванов.</w:t>
      </w:r>
    </w:p>
    <w:p w14:paraId="2E3279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 завершения войны на Ил-10 перевооружили все оставшиеся после расформирования штурмовые авиачасти ВВС КА. Самолеты строили серийно до 1949 г. Всего на трех заводах (№ 1 и № 18 в Куйбышеве и № 64 в Воронеже) построили 4600 Ил-10. Кроме ВВС СССР, они состояли на вооружении штурмовых авиаполков ВВС Польши, Югославии, Чехословакии, Китая, Северной Кореи. В 1951 г. серийное производство этих машин наладили в Чехословакии, они обозначались В-33. Там построили около 1200 таких самолетов. В 1955-1956 гг. чешские штурмовики В-33 поставлялись в ВВС Болгарии, Венгрии, Румынии (9528).</w:t>
      </w:r>
    </w:p>
    <w:p w14:paraId="61703C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9C710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рассвете 10 августа 1945 самолеты 26-го шап вновь участвовали в налетах на Ра</w:t>
      </w:r>
      <w:r w:rsidRPr="00171131">
        <w:rPr>
          <w:rFonts w:ascii="Times New Roman" w:hAnsi="Times New Roman"/>
          <w:color w:val="000000" w:themeColor="text1"/>
          <w:sz w:val="16"/>
          <w:szCs w:val="16"/>
        </w:rPr>
        <w:softHyphen/>
        <w:t>син. Из 18 Ил-10, вылетавших на зада</w:t>
      </w:r>
      <w:r w:rsidRPr="00171131">
        <w:rPr>
          <w:rFonts w:ascii="Times New Roman" w:hAnsi="Times New Roman"/>
          <w:color w:val="000000" w:themeColor="text1"/>
          <w:sz w:val="16"/>
          <w:szCs w:val="16"/>
        </w:rPr>
        <w:softHyphen/>
        <w:t>ние, на свой аэродром не вернулся один. Пилоту удалось посадить поврежден</w:t>
      </w:r>
      <w:r w:rsidRPr="00171131">
        <w:rPr>
          <w:rFonts w:ascii="Times New Roman" w:hAnsi="Times New Roman"/>
          <w:color w:val="000000" w:themeColor="text1"/>
          <w:sz w:val="16"/>
          <w:szCs w:val="16"/>
        </w:rPr>
        <w:softHyphen/>
        <w:t>ный штурмовик в море, где экипаж подо</w:t>
      </w:r>
      <w:r w:rsidRPr="00171131">
        <w:rPr>
          <w:rFonts w:ascii="Times New Roman" w:hAnsi="Times New Roman"/>
          <w:color w:val="000000" w:themeColor="text1"/>
          <w:sz w:val="16"/>
          <w:szCs w:val="16"/>
        </w:rPr>
        <w:softHyphen/>
        <w:t>брала летающая лодка «Каталина». Общие безвозвратные потери полка за два дня составили 6 Ил-10. Кроме то</w:t>
      </w:r>
      <w:r w:rsidRPr="00171131">
        <w:rPr>
          <w:rFonts w:ascii="Times New Roman" w:hAnsi="Times New Roman"/>
          <w:color w:val="000000" w:themeColor="text1"/>
          <w:sz w:val="16"/>
          <w:szCs w:val="16"/>
        </w:rPr>
        <w:softHyphen/>
        <w:t>го, значительное число новых штурмо</w:t>
      </w:r>
      <w:r w:rsidRPr="00171131">
        <w:rPr>
          <w:rFonts w:ascii="Times New Roman" w:hAnsi="Times New Roman"/>
          <w:color w:val="000000" w:themeColor="text1"/>
          <w:sz w:val="16"/>
          <w:szCs w:val="16"/>
        </w:rPr>
        <w:softHyphen/>
        <w:t xml:space="preserve">виков было повреждено. Ил-2 во время ударов по порту потеряли примерно столько же. В целом </w:t>
      </w:r>
      <w:r w:rsidRPr="00171131">
        <w:rPr>
          <w:rFonts w:ascii="Times New Roman" w:hAnsi="Times New Roman"/>
          <w:color w:val="000000" w:themeColor="text1"/>
          <w:sz w:val="16"/>
          <w:szCs w:val="16"/>
        </w:rPr>
        <w:lastRenderedPageBreak/>
        <w:t>экипажи 26-го шап претендо</w:t>
      </w:r>
      <w:r w:rsidRPr="00171131">
        <w:rPr>
          <w:rFonts w:ascii="Times New Roman" w:hAnsi="Times New Roman"/>
          <w:color w:val="000000" w:themeColor="text1"/>
          <w:sz w:val="16"/>
          <w:szCs w:val="16"/>
        </w:rPr>
        <w:softHyphen/>
        <w:t>вали на потопление пяти транспортов. О потоплении двух судов заявили бом</w:t>
      </w:r>
      <w:r w:rsidRPr="00171131">
        <w:rPr>
          <w:rFonts w:ascii="Times New Roman" w:hAnsi="Times New Roman"/>
          <w:color w:val="000000" w:themeColor="text1"/>
          <w:sz w:val="16"/>
          <w:szCs w:val="16"/>
        </w:rPr>
        <w:softHyphen/>
        <w:t>бардировочные полки и о десяти - пики</w:t>
      </w:r>
      <w:r w:rsidRPr="00171131">
        <w:rPr>
          <w:rFonts w:ascii="Times New Roman" w:hAnsi="Times New Roman"/>
          <w:color w:val="000000" w:themeColor="text1"/>
          <w:sz w:val="16"/>
          <w:szCs w:val="16"/>
        </w:rPr>
        <w:softHyphen/>
        <w:t>ровщики. На самом же деле из 12 судов, найденных аварийно-спасательной службой в районе порта, лишь пять име</w:t>
      </w:r>
      <w:r w:rsidRPr="00171131">
        <w:rPr>
          <w:rFonts w:ascii="Times New Roman" w:hAnsi="Times New Roman"/>
          <w:color w:val="000000" w:themeColor="text1"/>
          <w:sz w:val="16"/>
          <w:szCs w:val="16"/>
        </w:rPr>
        <w:softHyphen/>
        <w:t>ли ярко выраженные повреждения от авиабомб, остальные затонули из-за подводных пробоин (от торпед и мин). Как их разделить между всеми, участво</w:t>
      </w:r>
      <w:r w:rsidRPr="00171131">
        <w:rPr>
          <w:rFonts w:ascii="Times New Roman" w:hAnsi="Times New Roman"/>
          <w:color w:val="000000" w:themeColor="text1"/>
          <w:sz w:val="16"/>
          <w:szCs w:val="16"/>
        </w:rPr>
        <w:softHyphen/>
        <w:t>вавшими в налете на порт, - неизвестно (10681).</w:t>
      </w:r>
    </w:p>
    <w:p w14:paraId="54C34D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6F13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августа 1945 л М.Е.Янко во время штурмовки порта Расин был подбит и направил горящую машину на один из объектов, погибнув вместе со стрелком Бабкиным. Стал ГСС (438,954).</w:t>
      </w:r>
    </w:p>
    <w:p w14:paraId="3758A9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F74D64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августа 1945 34 бад (г М.Н.Калинушкин) выполнила 120 вылетов для поддержки 35А по Хутоусскому укрепрайону и в тот же день занялись Хутоу (340,229).</w:t>
      </w:r>
    </w:p>
    <w:p w14:paraId="204D76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6C6020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10 августа 1945 на второй день наступления 40 Ил-4 под прикрытием 50 Р-63 бомбили укрепрайон Сучжоу, откуда японцы обстреливали советский город Иман. Части 190-й и 245-й дивизий поддерживали наступающие советские и монгольские войска, действуя в основном как истребители-бомбардировщики и штурмовики, а также прикрывая транспортные самолеты, доставлявшие горючее передовым танковым и механизированным подразделениям. Бомбы брали советские, ФАБ-100, для чего несколько переделывали бомбодержатели. Подкрыльные крупнокалиберные пулеметы обычно не ставили, 888-й и 410-й полки с Камчатки наносили </w:t>
      </w:r>
      <w:proofErr w:type="gramStart"/>
      <w:r w:rsidRPr="00171131">
        <w:rPr>
          <w:rFonts w:ascii="Times New Roman" w:hAnsi="Times New Roman"/>
          <w:color w:val="000000" w:themeColor="text1"/>
          <w:sz w:val="16"/>
          <w:szCs w:val="16"/>
        </w:rPr>
        <w:t>удары</w:t>
      </w:r>
      <w:proofErr w:type="gramEnd"/>
      <w:r w:rsidRPr="00171131">
        <w:rPr>
          <w:rFonts w:ascii="Times New Roman" w:hAnsi="Times New Roman"/>
          <w:color w:val="000000" w:themeColor="text1"/>
          <w:sz w:val="16"/>
          <w:szCs w:val="16"/>
        </w:rPr>
        <w:t xml:space="preserve"> но японским базам на Курильских островах, а затем обеспечивали высадку па них десантов (3457,78).</w:t>
      </w:r>
    </w:p>
    <w:p w14:paraId="0547AD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9CDE4F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августа 1945 четыре самоле</w:t>
      </w:r>
      <w:r w:rsidRPr="00171131">
        <w:rPr>
          <w:rFonts w:ascii="Times New Roman" w:hAnsi="Times New Roman"/>
          <w:color w:val="000000" w:themeColor="text1"/>
          <w:sz w:val="16"/>
          <w:szCs w:val="16"/>
        </w:rPr>
        <w:softHyphen/>
        <w:t>та ДБ-3 атаковали транспорт в Японском мо</w:t>
      </w:r>
      <w:r w:rsidRPr="00171131">
        <w:rPr>
          <w:rFonts w:ascii="Times New Roman" w:hAnsi="Times New Roman"/>
          <w:color w:val="000000" w:themeColor="text1"/>
          <w:sz w:val="16"/>
          <w:szCs w:val="16"/>
        </w:rPr>
        <w:softHyphen/>
        <w:t>ре (севернее мыса Казакова), но все торпеды прошли мимо. Всего тихооке</w:t>
      </w:r>
      <w:r w:rsidRPr="00171131">
        <w:rPr>
          <w:rFonts w:ascii="Times New Roman" w:hAnsi="Times New Roman"/>
          <w:color w:val="000000" w:themeColor="text1"/>
          <w:sz w:val="16"/>
          <w:szCs w:val="16"/>
        </w:rPr>
        <w:softHyphen/>
        <w:t>анцы за кампанию сбросили 52 торпе</w:t>
      </w:r>
      <w:r w:rsidRPr="00171131">
        <w:rPr>
          <w:rFonts w:ascii="Times New Roman" w:hAnsi="Times New Roman"/>
          <w:color w:val="000000" w:themeColor="text1"/>
          <w:sz w:val="16"/>
          <w:szCs w:val="16"/>
        </w:rPr>
        <w:softHyphen/>
        <w:t>ды и потопили всего пять транспортов и один боевой корабль. В целом экипажи были подготовлены достаточно хорошо. Неудачи объяснялись отсутствием у летчиков боевого опыта (при наличии такового в избытке у противника), пе</w:t>
      </w:r>
      <w:r w:rsidRPr="00171131">
        <w:rPr>
          <w:rFonts w:ascii="Times New Roman" w:hAnsi="Times New Roman"/>
          <w:color w:val="000000" w:themeColor="text1"/>
          <w:sz w:val="16"/>
          <w:szCs w:val="16"/>
        </w:rPr>
        <w:softHyphen/>
        <w:t>реоценкой возможностей ПВО япон</w:t>
      </w:r>
      <w:r w:rsidRPr="00171131">
        <w:rPr>
          <w:rFonts w:ascii="Times New Roman" w:hAnsi="Times New Roman"/>
          <w:color w:val="000000" w:themeColor="text1"/>
          <w:sz w:val="16"/>
          <w:szCs w:val="16"/>
        </w:rPr>
        <w:softHyphen/>
        <w:t>ских кораблей, неумелой организацией атак, недостаточной разведывательной информацией. Самолеты минно-торпедных полков использовались и как обычные бомбар</w:t>
      </w:r>
      <w:r w:rsidRPr="00171131">
        <w:rPr>
          <w:rFonts w:ascii="Times New Roman" w:hAnsi="Times New Roman"/>
          <w:color w:val="000000" w:themeColor="text1"/>
          <w:sz w:val="16"/>
          <w:szCs w:val="16"/>
        </w:rPr>
        <w:softHyphen/>
        <w:t>дировщики против сухопутных целей. 15 августа 11 ДБ-3 из 52-го мтап бом</w:t>
      </w:r>
      <w:r w:rsidRPr="00171131">
        <w:rPr>
          <w:rFonts w:ascii="Times New Roman" w:hAnsi="Times New Roman"/>
          <w:color w:val="000000" w:themeColor="text1"/>
          <w:sz w:val="16"/>
          <w:szCs w:val="16"/>
        </w:rPr>
        <w:softHyphen/>
        <w:t>били станцию Комусан. Их обстреляли зенитки, а затем атаковал японский ис</w:t>
      </w:r>
      <w:r w:rsidRPr="00171131">
        <w:rPr>
          <w:rFonts w:ascii="Times New Roman" w:hAnsi="Times New Roman"/>
          <w:color w:val="000000" w:themeColor="text1"/>
          <w:sz w:val="16"/>
          <w:szCs w:val="16"/>
        </w:rPr>
        <w:softHyphen/>
        <w:t>требитель, но его сбил Як-9 из состава эскорта. 18 августа 44 торпедоносца из двух полков участвовали в налете на железнодорожный узел Кисею. На Тихоокеанском флоте имелись и ДБ-3 — разведчики. 10 машин входили в состав 50-го разведывательного полка (10734,86).</w:t>
      </w:r>
    </w:p>
    <w:p w14:paraId="5AD494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564B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августа 1945 СА высадилась в Корее и на Сахалине (2248,9).</w:t>
      </w:r>
    </w:p>
    <w:p w14:paraId="119CB45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3BE50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августа 1945 г. Г.К. Жуков направил Председателю СНК СССР И.В. Сталину докладную записку о необходимости создания в составе СВАГ специальных подразделений для руководства работами в области изучения и использования немецкой техники. Москва дала «добро» этим предложе</w:t>
      </w:r>
      <w:r w:rsidRPr="00171131">
        <w:rPr>
          <w:rFonts w:ascii="Times New Roman" w:hAnsi="Times New Roman"/>
          <w:color w:val="000000" w:themeColor="text1"/>
          <w:sz w:val="16"/>
          <w:szCs w:val="16"/>
        </w:rPr>
        <w:softHyphen/>
        <w:t>ниям. Для непосредственного руководства работой научно-технических бюро и групп при Экономическом управлении СВАГ был создан Техничес</w:t>
      </w:r>
      <w:r w:rsidRPr="00171131">
        <w:rPr>
          <w:rFonts w:ascii="Times New Roman" w:hAnsi="Times New Roman"/>
          <w:color w:val="000000" w:themeColor="text1"/>
          <w:sz w:val="16"/>
          <w:szCs w:val="16"/>
        </w:rPr>
        <w:softHyphen/>
        <w:t>кий отдел в составе 15 чел.; при Отделе здравоохранения СВАГ—бюро меди</w:t>
      </w:r>
      <w:r w:rsidRPr="00171131">
        <w:rPr>
          <w:rFonts w:ascii="Times New Roman" w:hAnsi="Times New Roman"/>
          <w:color w:val="000000" w:themeColor="text1"/>
          <w:sz w:val="16"/>
          <w:szCs w:val="16"/>
        </w:rPr>
        <w:softHyphen/>
        <w:t>цинских наук и изобретений (6 чел.); при Военном отделе СВАГ — бюро во</w:t>
      </w:r>
      <w:r w:rsidRPr="00171131">
        <w:rPr>
          <w:rFonts w:ascii="Times New Roman" w:hAnsi="Times New Roman"/>
          <w:color w:val="000000" w:themeColor="text1"/>
          <w:sz w:val="16"/>
          <w:szCs w:val="16"/>
        </w:rPr>
        <w:softHyphen/>
        <w:t>енных изобретений (8 чел.). Кроме того, в Промышленном отделе СВАГ было организовано бюро (отделение) новой техники в составе 13 чел. (11419).</w:t>
      </w:r>
    </w:p>
    <w:p w14:paraId="771C9C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B0A3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rPr>
        <w:t>10 августа 1945 вышло Постановление ГКО № 9837 О частичном изменении норм продовольственного снабжения личного состава частей Красной Армии, расположенных в военных округах и в странах Западной Европы, в связи с окончанием военных действий. РГАНИР</w:t>
      </w:r>
      <w:r w:rsidRPr="00171131">
        <w:rPr>
          <w:rFonts w:ascii="Times New Roman" w:hAnsi="Times New Roman"/>
          <w:color w:val="000000" w:themeColor="text1"/>
          <w:sz w:val="16"/>
          <w:szCs w:val="16"/>
          <w:lang w:val="en-US"/>
        </w:rPr>
        <w:t xml:space="preserve">, </w:t>
      </w:r>
      <w:r w:rsidRPr="00171131">
        <w:rPr>
          <w:rFonts w:ascii="Times New Roman" w:hAnsi="Times New Roman"/>
          <w:color w:val="000000" w:themeColor="text1"/>
          <w:sz w:val="16"/>
          <w:szCs w:val="16"/>
        </w:rPr>
        <w:t>ФондГКО</w:t>
      </w:r>
      <w:r w:rsidRPr="00171131">
        <w:rPr>
          <w:rFonts w:ascii="Times New Roman" w:hAnsi="Times New Roman"/>
          <w:color w:val="000000" w:themeColor="text1"/>
          <w:sz w:val="16"/>
          <w:szCs w:val="16"/>
          <w:lang w:val="en-US"/>
        </w:rPr>
        <w:t xml:space="preserve">, </w:t>
      </w:r>
      <w:r w:rsidRPr="00171131">
        <w:rPr>
          <w:rFonts w:ascii="Times New Roman" w:hAnsi="Times New Roman"/>
          <w:color w:val="000000" w:themeColor="text1"/>
          <w:sz w:val="16"/>
          <w:szCs w:val="16"/>
        </w:rPr>
        <w:t>д</w:t>
      </w:r>
      <w:r w:rsidRPr="00171131">
        <w:rPr>
          <w:rFonts w:ascii="Times New Roman" w:hAnsi="Times New Roman"/>
          <w:color w:val="000000" w:themeColor="text1"/>
          <w:sz w:val="16"/>
          <w:szCs w:val="16"/>
          <w:lang w:val="en-US"/>
        </w:rPr>
        <w:t xml:space="preserve">. 456, </w:t>
      </w:r>
      <w:r w:rsidRPr="00171131">
        <w:rPr>
          <w:rFonts w:ascii="Times New Roman" w:hAnsi="Times New Roman"/>
          <w:color w:val="000000" w:themeColor="text1"/>
          <w:sz w:val="16"/>
          <w:szCs w:val="16"/>
        </w:rPr>
        <w:t>лл</w:t>
      </w:r>
      <w:r w:rsidRPr="00171131">
        <w:rPr>
          <w:rFonts w:ascii="Times New Roman" w:hAnsi="Times New Roman"/>
          <w:color w:val="000000" w:themeColor="text1"/>
          <w:sz w:val="16"/>
          <w:szCs w:val="16"/>
          <w:lang w:val="en-US"/>
        </w:rPr>
        <w:t>. 73 (11012).</w:t>
      </w:r>
    </w:p>
    <w:p w14:paraId="568F74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5868D1B1"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lang w:val="en-US"/>
        </w:rPr>
      </w:pPr>
      <w:r w:rsidRPr="00171131">
        <w:rPr>
          <w:rFonts w:ascii="Times New Roman" w:hAnsi="Times New Roman"/>
          <w:i/>
          <w:iCs/>
          <w:color w:val="000000" w:themeColor="text1"/>
          <w:sz w:val="16"/>
          <w:szCs w:val="16"/>
        </w:rPr>
        <w:t>За</w:t>
      </w:r>
      <w:r w:rsidRPr="00171131">
        <w:rPr>
          <w:rFonts w:ascii="Times New Roman" w:hAnsi="Times New Roman"/>
          <w:i/>
          <w:iCs/>
          <w:color w:val="000000" w:themeColor="text1"/>
          <w:sz w:val="16"/>
          <w:szCs w:val="16"/>
          <w:lang w:val="en-US"/>
        </w:rPr>
        <w:t xml:space="preserve"> </w:t>
      </w:r>
      <w:r w:rsidRPr="00171131">
        <w:rPr>
          <w:rFonts w:ascii="Times New Roman" w:hAnsi="Times New Roman"/>
          <w:i/>
          <w:iCs/>
          <w:color w:val="000000" w:themeColor="text1"/>
          <w:sz w:val="16"/>
          <w:szCs w:val="16"/>
        </w:rPr>
        <w:t>рубежом</w:t>
      </w:r>
      <w:r w:rsidRPr="00171131">
        <w:rPr>
          <w:rFonts w:ascii="Times New Roman" w:hAnsi="Times New Roman"/>
          <w:i/>
          <w:iCs/>
          <w:color w:val="000000" w:themeColor="text1"/>
          <w:sz w:val="16"/>
          <w:szCs w:val="16"/>
          <w:lang w:val="en-US"/>
        </w:rPr>
        <w:t>:</w:t>
      </w:r>
    </w:p>
    <w:p w14:paraId="484149FE"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0BC075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Thursday 10, August 1945 Japanese radio announces Japan will agree to armistice terms based upon the Potsdam declaration, as long as Emperor Showa Hirohito's position remains unchanged (1063).</w:t>
      </w:r>
    </w:p>
    <w:p w14:paraId="715C52B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7DDEB4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августа 1945 по японскому радио прошло заявление, что Япония готова на перемирие на условиях Потсдамской конференции при сохранении императора (1063).</w:t>
      </w:r>
    </w:p>
    <w:p w14:paraId="63CA6F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82D9514" w14:textId="77777777" w:rsidR="00717692" w:rsidRPr="00171131" w:rsidRDefault="0071769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августа в 1945 году правительство Японии заявило о согласии принять условия Потсдамской декларации от 26 июля, если союзники сохранят императорскую власть (14979).</w:t>
      </w:r>
    </w:p>
    <w:p w14:paraId="37BCFDED" w14:textId="77777777" w:rsidR="00717692" w:rsidRPr="00171131" w:rsidRDefault="00717692" w:rsidP="00171131">
      <w:pPr>
        <w:spacing w:after="0" w:line="240" w:lineRule="auto"/>
        <w:jc w:val="both"/>
        <w:rPr>
          <w:rFonts w:ascii="Times New Roman" w:hAnsi="Times New Roman"/>
          <w:color w:val="000000" w:themeColor="text1"/>
          <w:sz w:val="16"/>
          <w:szCs w:val="16"/>
        </w:rPr>
      </w:pPr>
    </w:p>
    <w:p w14:paraId="686648E2" w14:textId="77777777" w:rsidR="00717692" w:rsidRPr="00171131" w:rsidRDefault="00717692"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августа 1945 Япония объявила о своей капитуляции (4962).</w:t>
      </w:r>
    </w:p>
    <w:p w14:paraId="3706F37F" w14:textId="77777777" w:rsidR="00717692" w:rsidRPr="00171131" w:rsidRDefault="00717692"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B83079" w14:textId="77777777" w:rsidR="003B173A" w:rsidRPr="00171131" w:rsidRDefault="003B173A"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 xml:space="preserve">10 августа 1945 г. генерал-лейтенантом Л. Гровсом с грифом «секретно» была направлена телешрамма начальнику штаба американской армии генералу Дж. Маршаллу. В телеграмме сообщалось, что следующая атомная бомба того же типа, что и сброшенная па Нагасаки, изготовлена на четыре дня раньше предусмотренного срока и может быть доставлена морским путем из Нью-Мексико на о. Тиниан 12-13 августа. Высказывалось мнение, что эта бомба может быть сброшена на Японию </w:t>
      </w:r>
      <w:r w:rsidRPr="00171131">
        <w:rPr>
          <w:rFonts w:ascii="Times New Roman" w:hAnsi="Times New Roman"/>
          <w:color w:val="000000" w:themeColor="text1"/>
          <w:sz w:val="16"/>
          <w:szCs w:val="16"/>
        </w:rPr>
        <w:t>17 или 18 августа</w:t>
      </w:r>
      <w:r w:rsidRPr="00171131">
        <w:rPr>
          <w:rFonts w:ascii="Times New Roman" w:hAnsi="Times New Roman"/>
          <w:bCs/>
          <w:color w:val="000000" w:themeColor="text1"/>
          <w:sz w:val="16"/>
          <w:szCs w:val="16"/>
        </w:rPr>
        <w:t xml:space="preserve"> при благоприятных погодных условиях. В телеграмме не был назван объект бомбардировки. Но считают, что мишенью должны были стать Кокура, составляющая сейчас часть г. Китакюсю, или Ниигата. Телеграмма была передана на хранение городу Хиросима американским архивным управлением в Вашингтоне (17459).</w:t>
      </w:r>
    </w:p>
    <w:p w14:paraId="5528438F" w14:textId="77777777" w:rsidR="003B173A" w:rsidRPr="00171131" w:rsidRDefault="003B173A"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13292C" w14:textId="77777777" w:rsidR="00FA1196" w:rsidRPr="00171131" w:rsidRDefault="00FA119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августа 1945 самолеты оперативной группы 38 снова нанесли сильный удар по северной части Хонсю, поразив два ранее необнаруженные японские аэродромы. Японский авианосец Kaiyō, получивший серьезные повреждения во время авиаударов 24, 28 и 29 июля, был оставлен в заливе Беппу, когда он накренился настолько сильно, что левый борт его полетной палубы оказался под водой. Позже он будет сдана на слом (20371).</w:t>
      </w:r>
    </w:p>
    <w:p w14:paraId="161F5182" w14:textId="77777777" w:rsidR="00FA1196" w:rsidRPr="00171131" w:rsidRDefault="00FA1196" w:rsidP="00171131">
      <w:pPr>
        <w:spacing w:after="0" w:line="240" w:lineRule="auto"/>
        <w:jc w:val="both"/>
        <w:rPr>
          <w:rFonts w:ascii="Times New Roman" w:hAnsi="Times New Roman"/>
          <w:color w:val="000000" w:themeColor="text1"/>
          <w:sz w:val="16"/>
          <w:szCs w:val="16"/>
        </w:rPr>
      </w:pPr>
    </w:p>
    <w:p w14:paraId="04B4A8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августа 1945 МНР объявила войну Японии</w:t>
      </w:r>
    </w:p>
    <w:p w14:paraId="21A6AC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23E79B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10 августа 1945 войну Японии объявила и </w:t>
      </w:r>
      <w:proofErr w:type="gramStart"/>
      <w:r w:rsidRPr="00171131">
        <w:rPr>
          <w:rFonts w:ascii="Times New Roman" w:hAnsi="Times New Roman"/>
          <w:color w:val="000000" w:themeColor="text1"/>
          <w:sz w:val="16"/>
          <w:szCs w:val="16"/>
        </w:rPr>
        <w:t>МНР</w:t>
      </w:r>
      <w:proofErr w:type="gramEnd"/>
      <w:r w:rsidRPr="00171131">
        <w:rPr>
          <w:rFonts w:ascii="Times New Roman" w:hAnsi="Times New Roman"/>
          <w:color w:val="000000" w:themeColor="text1"/>
          <w:sz w:val="16"/>
          <w:szCs w:val="16"/>
        </w:rPr>
        <w:t xml:space="preserve"> и НОА приняла участие в разгроме Квантунской армии (3398,284).</w:t>
      </w:r>
    </w:p>
    <w:p w14:paraId="01CF9F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517381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августа 1945 Монголия объявила войну Японии (4962).</w:t>
      </w:r>
    </w:p>
    <w:p w14:paraId="36D03C3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A3546F"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2DEB1E96"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00128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августа 1945 самолет Су-7 перевезли с завода на Тушинский аэродром, и в этот же день он перелетел на Цент</w:t>
      </w:r>
      <w:r w:rsidRPr="00171131">
        <w:rPr>
          <w:rFonts w:ascii="Times New Roman" w:hAnsi="Times New Roman"/>
          <w:color w:val="000000" w:themeColor="text1"/>
          <w:sz w:val="16"/>
          <w:szCs w:val="16"/>
        </w:rPr>
        <w:softHyphen/>
        <w:t>ральный аэродром для продолжения заводских летных испытаний. Наземная отработка РД-1ХЗ, а также устранение неисправностей АШ-82ФН затянулись до 11 октября (10668).</w:t>
      </w:r>
    </w:p>
    <w:p w14:paraId="377B7F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D0A8A3" w14:textId="77777777" w:rsidR="00FE1115" w:rsidRPr="00171131" w:rsidRDefault="00FE1115" w:rsidP="0017113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11 августа 1945 самолет Су-7 был перевезен с завода на Тушин ский аэродром, и в этот же день он перелетел на Централь ный аэродром для продолжения заводских летных испытаний, где отработка РД-1ХЗ на земле, а также устранение неисправ ностей АШ-82ФН затянулись до 11 октября.</w:t>
      </w:r>
    </w:p>
    <w:p w14:paraId="3AE23701" w14:textId="77777777" w:rsidR="00FE1115" w:rsidRPr="00171131" w:rsidRDefault="00FE1115" w:rsidP="0017113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Полеты по программе заводских летных испытаний были возобновлены 12 октября и с перерывами продолжались до 19 декабря 1945 года. Всего за время испытаний с 31 января по 20 декабря были выполнены 18 полетов общей продолжи тельностью 9 часов. Официально работы по самолету прекра тились 8 декабря 1945 года.</w:t>
      </w:r>
    </w:p>
    <w:p w14:paraId="1364E746" w14:textId="77777777" w:rsidR="00FE1115" w:rsidRPr="00171131" w:rsidRDefault="00FE1115" w:rsidP="0017113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Испытания показали, в целом, неплохие результаты, если учитывать низкую надежность двигателя РД-1. За время ис пытаний были заменены 5 двигателей. Было зафиксировано 29 случаев их отказов в работе на земле и в воздухе, произош ли 2 взрыва, причем 1 в воздухе.</w:t>
      </w:r>
    </w:p>
    <w:p w14:paraId="21092DF7" w14:textId="77777777" w:rsidR="00FE1115" w:rsidRPr="00171131" w:rsidRDefault="00FE1115" w:rsidP="0017113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В январе 1946 г. отчет об испытании двигателя РД-1 на опытном самолете Су-7 конструкции О.П.Сухого был отправ лен в НКАП (19586).</w:t>
      </w:r>
    </w:p>
    <w:p w14:paraId="783525C8" w14:textId="77777777" w:rsidR="00FE1115" w:rsidRPr="00171131" w:rsidRDefault="00FE1115" w:rsidP="00171131">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86AFE65" w14:textId="77777777" w:rsidR="00C038F8" w:rsidRPr="00876437" w:rsidRDefault="00C038F8" w:rsidP="00C038F8">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11</w:t>
      </w:r>
      <w:r w:rsidRPr="00876437">
        <w:rPr>
          <w:rFonts w:ascii="Times New Roman" w:hAnsi="Times New Roman"/>
          <w:b/>
          <w:bCs/>
          <w:color w:val="0070C0"/>
          <w:sz w:val="16"/>
          <w:szCs w:val="16"/>
        </w:rPr>
        <w:t xml:space="preserve"> </w:t>
      </w:r>
      <w:r w:rsidRPr="00876437">
        <w:rPr>
          <w:rFonts w:ascii="Times New Roman" w:hAnsi="Times New Roman"/>
          <w:color w:val="0070C0"/>
          <w:sz w:val="16"/>
          <w:szCs w:val="16"/>
        </w:rPr>
        <w:t>августа 1945 г. самолет Су-7 был перевезен с завода на Тушин</w:t>
      </w:r>
      <w:r w:rsidRPr="00876437">
        <w:rPr>
          <w:rFonts w:ascii="Times New Roman" w:hAnsi="Times New Roman"/>
          <w:color w:val="0070C0"/>
          <w:sz w:val="16"/>
          <w:szCs w:val="16"/>
        </w:rPr>
        <w:softHyphen/>
        <w:t>ский аэродром, и в этот же день он перелетел на Централь</w:t>
      </w:r>
      <w:r w:rsidRPr="00876437">
        <w:rPr>
          <w:rFonts w:ascii="Times New Roman" w:hAnsi="Times New Roman"/>
          <w:color w:val="0070C0"/>
          <w:sz w:val="16"/>
          <w:szCs w:val="16"/>
        </w:rPr>
        <w:softHyphen/>
        <w:t>ный аэродром для продолжения заводских летных испытаний, где отработка РД-1ХЗ на земле, а также устранение неисправ</w:t>
      </w:r>
      <w:r w:rsidRPr="00876437">
        <w:rPr>
          <w:rFonts w:ascii="Times New Roman" w:hAnsi="Times New Roman"/>
          <w:color w:val="0070C0"/>
          <w:sz w:val="16"/>
          <w:szCs w:val="16"/>
        </w:rPr>
        <w:softHyphen/>
        <w:t>ностей АШ-82ФН затянулись до 11 октября.</w:t>
      </w:r>
    </w:p>
    <w:p w14:paraId="7BAE4DC4" w14:textId="77777777" w:rsidR="00C038F8" w:rsidRPr="00876437" w:rsidRDefault="00C038F8" w:rsidP="00C038F8">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Полеты по программе заводских летных испытаний были возобновлены 12 октября и с перерывами продолжались до 19 декабря 1945 года. Всего за время испытаний с 31 января по 20 декабря были выполнены 18 полетов общей продолжи</w:t>
      </w:r>
      <w:r w:rsidRPr="00876437">
        <w:rPr>
          <w:rFonts w:ascii="Times New Roman" w:hAnsi="Times New Roman"/>
          <w:color w:val="0070C0"/>
          <w:sz w:val="16"/>
          <w:szCs w:val="16"/>
        </w:rPr>
        <w:softHyphen/>
        <w:t>тельностью 9 часов. Официально работы по самолету прекра</w:t>
      </w:r>
      <w:r w:rsidRPr="00876437">
        <w:rPr>
          <w:rFonts w:ascii="Times New Roman" w:hAnsi="Times New Roman"/>
          <w:color w:val="0070C0"/>
          <w:sz w:val="16"/>
          <w:szCs w:val="16"/>
        </w:rPr>
        <w:softHyphen/>
        <w:t>тились 8 декабря 1945 года.</w:t>
      </w:r>
    </w:p>
    <w:p w14:paraId="68EA59AD" w14:textId="77777777" w:rsidR="00C038F8" w:rsidRPr="00876437" w:rsidRDefault="00C038F8" w:rsidP="00C038F8">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 xml:space="preserve">Испытания показали, в целом, неплохие результаты, если учитывать низкую надежность двигателя </w:t>
      </w:r>
      <w:r w:rsidRPr="00876437">
        <w:rPr>
          <w:rFonts w:ascii="Times New Roman" w:hAnsi="Times New Roman"/>
          <w:b/>
          <w:bCs/>
          <w:color w:val="0070C0"/>
          <w:sz w:val="16"/>
          <w:szCs w:val="16"/>
        </w:rPr>
        <w:t xml:space="preserve">РД-1. </w:t>
      </w:r>
      <w:r w:rsidRPr="00876437">
        <w:rPr>
          <w:rFonts w:ascii="Times New Roman" w:hAnsi="Times New Roman"/>
          <w:color w:val="0070C0"/>
          <w:sz w:val="16"/>
          <w:szCs w:val="16"/>
        </w:rPr>
        <w:t>За время ис</w:t>
      </w:r>
      <w:r w:rsidRPr="00876437">
        <w:rPr>
          <w:rFonts w:ascii="Times New Roman" w:hAnsi="Times New Roman"/>
          <w:color w:val="0070C0"/>
          <w:sz w:val="16"/>
          <w:szCs w:val="16"/>
        </w:rPr>
        <w:softHyphen/>
        <w:t>пытаний были заменены 5 двигателей. Было зафиксировано 29 случаев их отказов в работе на земле и в воздухе, произош</w:t>
      </w:r>
      <w:r w:rsidRPr="00876437">
        <w:rPr>
          <w:rFonts w:ascii="Times New Roman" w:hAnsi="Times New Roman"/>
          <w:color w:val="0070C0"/>
          <w:sz w:val="16"/>
          <w:szCs w:val="16"/>
        </w:rPr>
        <w:softHyphen/>
        <w:t>ли 2 взрыва, причем 1 в воздухе (24920).</w:t>
      </w:r>
    </w:p>
    <w:p w14:paraId="017F3D42" w14:textId="77777777" w:rsidR="00C038F8" w:rsidRPr="00876437" w:rsidRDefault="00C038F8" w:rsidP="00C038F8">
      <w:pPr>
        <w:spacing w:after="0" w:line="240" w:lineRule="auto"/>
        <w:jc w:val="both"/>
        <w:rPr>
          <w:rFonts w:ascii="Times New Roman" w:hAnsi="Times New Roman"/>
          <w:color w:val="0070C0"/>
          <w:sz w:val="16"/>
          <w:szCs w:val="16"/>
        </w:rPr>
      </w:pPr>
    </w:p>
    <w:p w14:paraId="29F76D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августа 1945 п Н.А.Амитаев совершил затяжной прыжок с аэростата. оставил его на 10436 м и падал 9726 150 сек. (438,954).</w:t>
      </w:r>
    </w:p>
    <w:p w14:paraId="143788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A07E1E5" w14:textId="77777777" w:rsidR="00C038F8" w:rsidRPr="00876437" w:rsidRDefault="00C038F8" w:rsidP="00C038F8">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lastRenderedPageBreak/>
        <w:t>11-го августа 1945 г. с площадки ЦАО в Долгопрудном стартует субстратостат «СССР ВР-79». На борту - весьма примечательный экипаж, не укладывающийся в привычный табель о рангах: командир экипажа, начальник ЦАО (но всего лишь старший лейтенант) Георгий Голышев, пилотом у которого - давно известный нам аэронавт и парашютист-исследователь Порфирий Полосухин (в чине подполковника), а замыкает троицу — легенда воздушно-десантных войск и парашютного спорта СССР, подполковник Наби Аминтаев. Цель полета - совершение Аминтаевым экспериментального сверхзатяжного прыжка из стратосферы, с высоты более 10 тысяч метров. И этот прыжок будет для него — 1.644-м (!!!). О важности эксперимента говорит хотя бы то, что провожали аэронавтов в полет три генерала: Евгений Федоров (начальник Гидрометеослужбы СССР, бывший одним из «папанинской четверки» на дрейфующей станции «Северный Полюс-1»), Иван Затевахин (командующий воздушно-десантными войсками) и его заместитель Михаил Спирин.</w:t>
      </w:r>
    </w:p>
    <w:p w14:paraId="2B71FD03" w14:textId="77777777" w:rsidR="00C038F8" w:rsidRPr="00876437" w:rsidRDefault="00C038F8" w:rsidP="00C038F8">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Точная высота отделения от гондолы субстратостата — 10.436 метров; высота раскрытия парашюта — 710 метров. Итого - 9.726 метров в свободном падении за 150 секунд (то есть средняя скорость падения — 65 метров в секунду, чуть менее 250 километров в час (25082):</w:t>
      </w:r>
    </w:p>
    <w:p w14:paraId="4F04285E" w14:textId="77777777" w:rsidR="00C038F8" w:rsidRPr="00876437" w:rsidRDefault="00C038F8" w:rsidP="00C038F8">
      <w:pPr>
        <w:spacing w:after="0" w:line="240" w:lineRule="auto"/>
        <w:jc w:val="both"/>
        <w:rPr>
          <w:rFonts w:ascii="Times New Roman" w:hAnsi="Times New Roman"/>
          <w:color w:val="0070C0"/>
          <w:sz w:val="16"/>
          <w:szCs w:val="16"/>
        </w:rPr>
      </w:pPr>
    </w:p>
    <w:p w14:paraId="316EEEC6"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07CAFB06"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10CC7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августа 1945 г. было подготовлено СООБЩЕНИЕ НАЧАЛЬНИКА ГБТУ КА ЗАМЕСТИТЕЛЮ ДИРЕКТОРА НАТИ ОБ АВТОМОБИЛЕ С ПАРОВЫМ ДВИГАТЕЛЕМ № 32-296</w:t>
      </w:r>
    </w:p>
    <w:p w14:paraId="324F88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Грузовой автомобиль с паровым двигателем «Сентинел» в настоящее время находится в капи</w:t>
      </w:r>
      <w:r w:rsidRPr="00171131">
        <w:rPr>
          <w:rFonts w:ascii="Times New Roman" w:hAnsi="Times New Roman"/>
          <w:color w:val="000000" w:themeColor="text1"/>
          <w:sz w:val="16"/>
          <w:szCs w:val="16"/>
        </w:rPr>
        <w:softHyphen/>
        <w:t>тальном ремонте в мастерских НИБТ полигона ГБТУ КА.</w:t>
      </w:r>
    </w:p>
    <w:p w14:paraId="3039EC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окончанию ремонта, ориентировочно через месяц, НИБТ полигон будет проводить всесто</w:t>
      </w:r>
      <w:r w:rsidRPr="00171131">
        <w:rPr>
          <w:rFonts w:ascii="Times New Roman" w:hAnsi="Times New Roman"/>
          <w:color w:val="000000" w:themeColor="text1"/>
          <w:sz w:val="16"/>
          <w:szCs w:val="16"/>
        </w:rPr>
        <w:softHyphen/>
        <w:t>ронние испытания этого автомобиля. Поэтому передать НАТИ автомобиль «Сентинел» не представ</w:t>
      </w:r>
      <w:r w:rsidRPr="00171131">
        <w:rPr>
          <w:rFonts w:ascii="Times New Roman" w:hAnsi="Times New Roman"/>
          <w:color w:val="000000" w:themeColor="text1"/>
          <w:sz w:val="16"/>
          <w:szCs w:val="16"/>
        </w:rPr>
        <w:softHyphen/>
        <w:t>ляется возможным.</w:t>
      </w:r>
    </w:p>
    <w:p w14:paraId="392FB3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ГБТУ КА генерал-лейтенант танковых войск Вершинин</w:t>
      </w:r>
    </w:p>
    <w:p w14:paraId="7613195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ЦАМО. Ф. 38. Оп. 11355. Д. 3038. Л. 218. Копия (11420).</w:t>
      </w:r>
    </w:p>
    <w:p w14:paraId="55BF2C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22BDE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августа 1945 г. первый опытный образец новой представительской машины ЗИС отправился на испытания. В сентябре 1942 ГКО утвердил образец нового легкового автомобиля, который по шасси был идентичен американскому "Паккарду-180" 1942 г. Она начала выпускаться мелкими сериями с июля 1946 г. (12098).</w:t>
      </w:r>
    </w:p>
    <w:p w14:paraId="080039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B9FA9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августа 1945 вышли Указания Зам. Пред. СНК А.Н.Косыгина № 21-4 НКМВ П.И.Паршину о необходимости выполнения заданий по пр-ву текстильного оборудования (7543, 119).</w:t>
      </w:r>
    </w:p>
    <w:p w14:paraId="072363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3B7B00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августа 1945 вышло Распоряжение ГКО № 9838. О мерах по доставке стройкам и предприятиям НКЧМ, НКЦМ, НКЭС, НКПС, НКУП и НКНП строительных материалов. РГАНИР, Фонд ГКО, д. 456, лл. 74-75, 76-97 (11012).</w:t>
      </w:r>
    </w:p>
    <w:p w14:paraId="68E88A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C20E1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августа 1945 вышло Распоряжение ГКО № 9839. Об изготовлении трех молотковых дробилок для торфобрикетных заводов Ленгорисполкома на предприятиях НКТП. РГАНИР, Фонд ГКО, д. 456, лл. 98 (11012).</w:t>
      </w:r>
    </w:p>
    <w:p w14:paraId="54879D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1C0B2B4"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089487CC"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52A5F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августа 1945 в ходе атаки порта Расин л 37 шап М.Янко после успешной атаки транспорта загорелдся и направил машины на портовые сооружение, погибнув вместе со стрелком И.М.Бабкиным (3462).</w:t>
      </w:r>
    </w:p>
    <w:p w14:paraId="05ACC1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Советская авиация была значительно сильнее японской из-за количественного, качественного и тактического превосходства (помог опыт борьбы на немецком фронте) (3462).</w:t>
      </w:r>
    </w:p>
    <w:p w14:paraId="4F92F2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367E7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августа 1945 несколько групп МБР-2 4 раза бомбили порт Эсутори и дважды аэродром Торо (7424, 12).</w:t>
      </w:r>
    </w:p>
    <w:p w14:paraId="543812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62808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августа 1945 воздушная разведка установила в районе Милина скопление войск. Привлекли 60 пе-2 и несмотря на плохую погоду разбили (340,229).</w:t>
      </w:r>
    </w:p>
    <w:p w14:paraId="48E5E6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6C4E006"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августа 1945 Началась Южно-Сахалинская наступательная операция войск 2-го Дальневосточного фронта совместно с Северной Тихоокеанской флотилией (</w:t>
      </w:r>
      <w:proofErr w:type="gramStart"/>
      <w:r w:rsidRPr="00171131">
        <w:rPr>
          <w:rFonts w:ascii="Times New Roman" w:hAnsi="Times New Roman"/>
          <w:color w:val="000000" w:themeColor="text1"/>
          <w:sz w:val="16"/>
          <w:szCs w:val="16"/>
        </w:rPr>
        <w:t>4963 )</w:t>
      </w:r>
      <w:proofErr w:type="gramEnd"/>
      <w:r w:rsidRPr="00171131">
        <w:rPr>
          <w:rFonts w:ascii="Times New Roman" w:hAnsi="Times New Roman"/>
          <w:color w:val="000000" w:themeColor="text1"/>
          <w:sz w:val="16"/>
          <w:szCs w:val="16"/>
        </w:rPr>
        <w:t>.</w:t>
      </w:r>
    </w:p>
    <w:p w14:paraId="39D3218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B9AE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11 по 25 августа 1945 была Южно-Сахалинская операция и с 25 августа Сахалин вновь вошел в состав СССР (2443,284).</w:t>
      </w:r>
    </w:p>
    <w:p w14:paraId="3577A7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A6607D4" w14:textId="77777777" w:rsidR="00FE1115" w:rsidRPr="00171131" w:rsidRDefault="00FE1115"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47472908" w14:textId="77777777" w:rsidR="00FE1115" w:rsidRPr="00171131" w:rsidRDefault="00FE1115"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FFDE9A8" w14:textId="77777777" w:rsidR="00FE1115" w:rsidRPr="00171131" w:rsidRDefault="00FE111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11-12 августа 1945. Президент США Д. Д. Эйзенхауэр, занимавший в это время пост командующего оккупационными войсками США в Германии, вспоминал: "По прибытии в Москву нас разместили в американском посольстве у моего доброго друга Аве-релла Гарримана, бывшего в то время американским послом... Утром следующего дня должен был состояться большой спортивный парад на Красной площади. Здесь находились только специально приглашенные гости правительства и участники спортивного парада. В отношении определения числа последних мнения расходились между двадцатью и пятьюдесятью тысячами. По моим подсчетам, первая цифра была ближе к истине. Зрители размещались на площадках без каких-либо сидений. Каждый должен был стоять. Как только мы заняли секцию, предназначенную для американского посла и прибывших с ним лиц, к нам подошел генерал Антонов, чтобы сообщить, что генералиссимус Сталин приглашает меня к себе на трибуну мавзолея, если, конечно, я пожелаю. Поскольку я был вместе с американским послом, престиж которого как представителя президента имел важное значение, то у меня появились сомнения, уместно ли мне оставить посла, чтобы самому идти к генералиссимусу. Необходимость обо всем говорить через переводчика лишала меня всякой возможности расспросить у генерала Антонова сугубо конфиденциально относительно этого предложения, и я сразу заколебался. Однако он избавил меня от дальнейшего замешательства, сообщив остальную часть приглашения Сталина, которая гласила: "Генералиссимус говорит, что если захотите подняться на трибуну мавзолея к нему, то он приглашает еще двух ваших коллег". Я обернулся к послу, чтобы быстро с ним посоветоваться. Он сказал, что приглашение беспрецедентное. Насколько ему известно, никогда еще ни одного иностранца не приглашали на трибуну мавзолея Ленина. Поэтому, понимая, что этим приглашением нам оказана особая честь, я быстро ответил генералу Антонову, что очень рад приглашению и что хотел бы, чтобы вместе со мной пошли посол и глава американской военной миссии в Москве генерал-майор Джон Дин. Я считал, что если уж речь идет о каком-то местном престиже, то для посла и его помощника это было бы наиболее полезным.</w:t>
      </w:r>
    </w:p>
    <w:p w14:paraId="1AF98C07" w14:textId="77777777" w:rsidR="00FE1115" w:rsidRPr="00171131" w:rsidRDefault="00FE111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Пять часов стояли мы на трибуне мавзолея, пока продолжалось спортивное представление. Никто из нас никогда не видел даже отдаленно похожего на это зрелище. Спортсмены-исполнители были одеты в яркие костюмы, и тысячи этих людей исполняли движения в едином ритме. Народные танцы, акробатические номера и гимнастические упражнения исполнялись с безупречной точностью и, очевидно, с огромнейшим энтузиазмом. Оркестр, как утверждали, состоял из тысячи музыкантов, непрерывно играл в течение всего пятичасового представления.</w:t>
      </w:r>
    </w:p>
    <w:p w14:paraId="727DB2A5" w14:textId="77777777" w:rsidR="00FE1115" w:rsidRPr="00171131" w:rsidRDefault="00FE111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Генералиссимус не обнаруживал никаких признаков усталости. Наоборот, казалось, он наслаждался каждой минутой представления. Он пригласил меня встать рядом с ним, и с помощью переводчика мы разговаривали с перерывами в течение всего спортивного представления. Сталин проявил большой интерес к промышленным, научным и экономическим достижениям Америки. Он несколько раз повторял, что для России и США важно оставаться друзьями" (18688).</w:t>
      </w:r>
    </w:p>
    <w:p w14:paraId="5B3B566E" w14:textId="77777777" w:rsidR="00FE1115" w:rsidRPr="00171131" w:rsidRDefault="00FE1115" w:rsidP="00171131">
      <w:pPr>
        <w:spacing w:after="0" w:line="240" w:lineRule="auto"/>
        <w:jc w:val="both"/>
        <w:rPr>
          <w:rFonts w:ascii="Times New Roman" w:hAnsi="Times New Roman"/>
          <w:color w:val="000000" w:themeColor="text1"/>
          <w:sz w:val="16"/>
          <w:szCs w:val="16"/>
        </w:rPr>
      </w:pPr>
    </w:p>
    <w:p w14:paraId="0E6FA8C9"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6CAACCEE"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4970CB0" w14:textId="77777777" w:rsidR="001A7235" w:rsidRPr="001A7235" w:rsidRDefault="001A7235" w:rsidP="001A7235">
      <w:pPr>
        <w:spacing w:after="0" w:line="240" w:lineRule="auto"/>
        <w:jc w:val="both"/>
        <w:rPr>
          <w:rFonts w:ascii="Times New Roman" w:hAnsi="Times New Roman"/>
          <w:color w:val="0070C0"/>
          <w:sz w:val="16"/>
          <w:szCs w:val="16"/>
        </w:rPr>
      </w:pPr>
      <w:r w:rsidRPr="001A7235">
        <w:rPr>
          <w:rStyle w:val="aff0"/>
          <w:rFonts w:ascii="Times New Roman" w:hAnsi="Times New Roman" w:cs="Times New Roman"/>
          <w:color w:val="0070C0"/>
          <w:spacing w:val="0"/>
          <w:sz w:val="16"/>
          <w:szCs w:val="16"/>
        </w:rPr>
        <w:t xml:space="preserve">11 августа </w:t>
      </w:r>
      <w:r w:rsidRPr="001A7235">
        <w:rPr>
          <w:rStyle w:val="aff0"/>
          <w:rFonts w:ascii="Times New Roman" w:hAnsi="Times New Roman" w:cs="Times New Roman"/>
          <w:color w:val="0070C0"/>
          <w:spacing w:val="0"/>
          <w:sz w:val="16"/>
          <w:szCs w:val="16"/>
        </w:rPr>
        <w:t xml:space="preserve">1945 г. </w:t>
      </w:r>
      <w:r w:rsidRPr="001A7235">
        <w:rPr>
          <w:rStyle w:val="aff0"/>
          <w:rFonts w:ascii="Times New Roman" w:hAnsi="Times New Roman" w:cs="Times New Roman"/>
          <w:color w:val="0070C0"/>
          <w:spacing w:val="0"/>
          <w:sz w:val="16"/>
          <w:szCs w:val="16"/>
        </w:rPr>
        <w:t xml:space="preserve">погода </w:t>
      </w:r>
      <w:r w:rsidRPr="001A7235">
        <w:rPr>
          <w:rStyle w:val="aff0"/>
          <w:rFonts w:ascii="Times New Roman" w:hAnsi="Times New Roman" w:cs="Times New Roman"/>
          <w:color w:val="0070C0"/>
          <w:spacing w:val="0"/>
          <w:sz w:val="16"/>
          <w:szCs w:val="16"/>
        </w:rPr>
        <w:t xml:space="preserve">в районе Токио </w:t>
      </w:r>
      <w:r w:rsidRPr="001A7235">
        <w:rPr>
          <w:rStyle w:val="aff0"/>
          <w:rFonts w:ascii="Times New Roman" w:hAnsi="Times New Roman" w:cs="Times New Roman"/>
          <w:color w:val="0070C0"/>
          <w:spacing w:val="0"/>
          <w:sz w:val="16"/>
          <w:szCs w:val="16"/>
        </w:rPr>
        <w:t xml:space="preserve">была хорошая, хоть и дул сильный боковой ветер. Для большего эффекта на самолет </w:t>
      </w:r>
      <w:r w:rsidRPr="001A7235">
        <w:rPr>
          <w:rStyle w:val="aff0"/>
          <w:rFonts w:ascii="Times New Roman" w:hAnsi="Times New Roman" w:cs="Times New Roman"/>
          <w:color w:val="0070C0"/>
          <w:spacing w:val="0"/>
          <w:sz w:val="16"/>
          <w:szCs w:val="16"/>
        </w:rPr>
        <w:t xml:space="preserve">Кика </w:t>
      </w:r>
      <w:r w:rsidRPr="001A7235">
        <w:rPr>
          <w:rStyle w:val="aff0"/>
          <w:rFonts w:ascii="Times New Roman" w:hAnsi="Times New Roman" w:cs="Times New Roman"/>
          <w:color w:val="0070C0"/>
          <w:spacing w:val="0"/>
          <w:sz w:val="16"/>
          <w:szCs w:val="16"/>
        </w:rPr>
        <w:t>установили дополнительные ракет</w:t>
      </w:r>
      <w:r w:rsidRPr="001A7235">
        <w:rPr>
          <w:rStyle w:val="aff0"/>
          <w:rFonts w:ascii="Times New Roman" w:hAnsi="Times New Roman" w:cs="Times New Roman"/>
          <w:color w:val="0070C0"/>
          <w:spacing w:val="0"/>
          <w:sz w:val="16"/>
          <w:szCs w:val="16"/>
        </w:rPr>
        <w:softHyphen/>
        <w:t>ные ускорители. На четвертой секунде взлета Такаока запустил ускорители. Они вызвали та</w:t>
      </w:r>
      <w:r w:rsidRPr="001A7235">
        <w:rPr>
          <w:rStyle w:val="aff0"/>
          <w:rFonts w:ascii="Times New Roman" w:hAnsi="Times New Roman" w:cs="Times New Roman"/>
          <w:color w:val="0070C0"/>
          <w:spacing w:val="0"/>
          <w:sz w:val="16"/>
          <w:szCs w:val="16"/>
        </w:rPr>
        <w:softHyphen/>
        <w:t>кой интенсивный разгон, что нос самолета резко</w:t>
      </w:r>
      <w:r w:rsidRPr="001A7235">
        <w:rPr>
          <w:rStyle w:val="aff0"/>
          <w:rFonts w:ascii="Times New Roman" w:hAnsi="Times New Roman" w:cs="Times New Roman"/>
          <w:color w:val="0070C0"/>
          <w:spacing w:val="0"/>
          <w:sz w:val="16"/>
          <w:szCs w:val="16"/>
        </w:rPr>
        <w:t xml:space="preserve"> </w:t>
      </w:r>
      <w:r w:rsidRPr="001A7235">
        <w:rPr>
          <w:rStyle w:val="aff0"/>
          <w:rFonts w:ascii="Times New Roman" w:hAnsi="Times New Roman" w:cs="Times New Roman"/>
          <w:color w:val="0070C0"/>
          <w:spacing w:val="0"/>
          <w:sz w:val="16"/>
          <w:szCs w:val="16"/>
        </w:rPr>
        <w:t xml:space="preserve">задрался вверх, а костыль фюзеляжа чиркнул по полосе. Пилот толкнул ручку управления вперед, переднее колесо ударилось о бетон, и в это мгновение ракетные ускорители погасли. Летчик подумал, что оба двигателя </w:t>
      </w:r>
      <w:r w:rsidRPr="001A7235">
        <w:rPr>
          <w:rStyle w:val="aff0"/>
          <w:rFonts w:ascii="Times New Roman" w:hAnsi="Times New Roman" w:cs="Times New Roman"/>
          <w:color w:val="0070C0"/>
          <w:spacing w:val="0"/>
          <w:sz w:val="16"/>
          <w:szCs w:val="16"/>
          <w:lang w:val="en-US"/>
        </w:rPr>
        <w:t>Ne</w:t>
      </w:r>
      <w:r w:rsidRPr="001A7235">
        <w:rPr>
          <w:rStyle w:val="aff0"/>
          <w:rFonts w:ascii="Times New Roman" w:hAnsi="Times New Roman" w:cs="Times New Roman"/>
          <w:color w:val="0070C0"/>
          <w:spacing w:val="0"/>
          <w:sz w:val="16"/>
          <w:szCs w:val="16"/>
        </w:rPr>
        <w:t xml:space="preserve">-20 вышли из строя и решил прервать взлет. В это время </w:t>
      </w:r>
      <w:r w:rsidRPr="001A7235">
        <w:rPr>
          <w:rStyle w:val="aff0"/>
          <w:rFonts w:ascii="Times New Roman" w:hAnsi="Times New Roman" w:cs="Times New Roman"/>
          <w:color w:val="0070C0"/>
          <w:spacing w:val="0"/>
          <w:sz w:val="16"/>
          <w:szCs w:val="16"/>
          <w:lang w:val="en-US"/>
        </w:rPr>
        <w:t>Kkka</w:t>
      </w:r>
      <w:r w:rsidRPr="001A7235">
        <w:rPr>
          <w:rStyle w:val="aff0"/>
          <w:rFonts w:ascii="Times New Roman" w:hAnsi="Times New Roman" w:cs="Times New Roman"/>
          <w:color w:val="0070C0"/>
          <w:spacing w:val="0"/>
          <w:sz w:val="16"/>
          <w:szCs w:val="16"/>
        </w:rPr>
        <w:t xml:space="preserve"> двигался со скоростью 167 км/ч и уже про</w:t>
      </w:r>
      <w:r w:rsidRPr="001A7235">
        <w:rPr>
          <w:rStyle w:val="aff0"/>
          <w:rFonts w:ascii="Times New Roman" w:hAnsi="Times New Roman" w:cs="Times New Roman"/>
          <w:color w:val="0070C0"/>
          <w:spacing w:val="0"/>
          <w:sz w:val="16"/>
          <w:szCs w:val="16"/>
        </w:rPr>
        <w:softHyphen/>
        <w:t>бежал примерно половину взлетно-посадочной полосы. Такаока начал тормозить, но малоэф</w:t>
      </w:r>
      <w:r w:rsidRPr="001A7235">
        <w:rPr>
          <w:rStyle w:val="aff0"/>
          <w:rFonts w:ascii="Times New Roman" w:hAnsi="Times New Roman" w:cs="Times New Roman"/>
          <w:color w:val="0070C0"/>
          <w:spacing w:val="0"/>
          <w:sz w:val="16"/>
          <w:szCs w:val="16"/>
        </w:rPr>
        <w:softHyphen/>
        <w:t>фективные тормоза не смогли замедлить разбег. Машина начала опасно отклоняться от курса, покатилась по траве и въехала в дренажную канаву, проложенную по периметру аэродрома. Затем проползла на брюхе еще некоторое расстояние - стойки шасси оторвались - и остановилась. Пилот выскочил из кабины. Ни пожара, ни взрыва не было, но уже было ясно, что этот самолет больше никогда не взлетит. Впрочем, даже если бы его испытательный полет завершился успешно, он уже не имел большого значения, поскольку Япония вскоре капитулировала.</w:t>
      </w:r>
    </w:p>
    <w:p w14:paraId="3CE273E8" w14:textId="77777777" w:rsidR="001A7235" w:rsidRPr="001A7235" w:rsidRDefault="001A7235" w:rsidP="001A7235">
      <w:pPr>
        <w:spacing w:after="0" w:line="240" w:lineRule="auto"/>
        <w:jc w:val="both"/>
        <w:rPr>
          <w:rFonts w:ascii="Times New Roman" w:hAnsi="Times New Roman"/>
          <w:color w:val="0070C0"/>
          <w:sz w:val="16"/>
          <w:szCs w:val="16"/>
        </w:rPr>
      </w:pPr>
      <w:r w:rsidRPr="001A7235">
        <w:rPr>
          <w:rStyle w:val="aff0"/>
          <w:rFonts w:ascii="Times New Roman" w:hAnsi="Times New Roman" w:cs="Times New Roman"/>
          <w:color w:val="0070C0"/>
          <w:spacing w:val="0"/>
          <w:sz w:val="16"/>
          <w:szCs w:val="16"/>
        </w:rPr>
        <w:lastRenderedPageBreak/>
        <w:t xml:space="preserve">В августе 1945 года в стадии постройки находилось 25 самолетов </w:t>
      </w:r>
      <w:r w:rsidRPr="001A7235">
        <w:rPr>
          <w:rStyle w:val="aff0"/>
          <w:rFonts w:ascii="Times New Roman" w:hAnsi="Times New Roman" w:cs="Times New Roman"/>
          <w:color w:val="0070C0"/>
          <w:spacing w:val="0"/>
          <w:sz w:val="16"/>
          <w:szCs w:val="16"/>
          <w:lang w:val="en-US"/>
        </w:rPr>
        <w:t>Kikka</w:t>
      </w:r>
      <w:r w:rsidRPr="001A7235">
        <w:rPr>
          <w:rStyle w:val="aff0"/>
          <w:rFonts w:ascii="Times New Roman" w:hAnsi="Times New Roman" w:cs="Times New Roman"/>
          <w:color w:val="0070C0"/>
          <w:spacing w:val="0"/>
          <w:sz w:val="16"/>
          <w:szCs w:val="16"/>
        </w:rPr>
        <w:t>, из них пять учебных двухместных. Также готовился двух</w:t>
      </w:r>
      <w:r w:rsidRPr="001A7235">
        <w:rPr>
          <w:rStyle w:val="aff0"/>
          <w:rFonts w:ascii="Times New Roman" w:hAnsi="Times New Roman" w:cs="Times New Roman"/>
          <w:color w:val="0070C0"/>
          <w:spacing w:val="0"/>
          <w:sz w:val="16"/>
          <w:szCs w:val="16"/>
        </w:rPr>
        <w:softHyphen/>
        <w:t>местный исследовательский вариант, за кото</w:t>
      </w:r>
      <w:r w:rsidRPr="001A7235">
        <w:rPr>
          <w:rStyle w:val="aff0"/>
          <w:rFonts w:ascii="Times New Roman" w:hAnsi="Times New Roman" w:cs="Times New Roman"/>
          <w:color w:val="0070C0"/>
          <w:spacing w:val="0"/>
          <w:sz w:val="16"/>
          <w:szCs w:val="16"/>
        </w:rPr>
        <w:softHyphen/>
        <w:t>рым должен был последовать одноместный истребитель, вооруженный парой 30-мм пушек. Согласно планам, в сентябре 1945 года должно</w:t>
      </w:r>
      <w:r w:rsidRPr="001A7235">
        <w:rPr>
          <w:rStyle w:val="aff0"/>
          <w:rFonts w:ascii="Times New Roman" w:hAnsi="Times New Roman" w:cs="Times New Roman"/>
          <w:color w:val="0070C0"/>
          <w:spacing w:val="0"/>
          <w:sz w:val="16"/>
          <w:szCs w:val="16"/>
        </w:rPr>
        <w:t xml:space="preserve"> </w:t>
      </w:r>
      <w:r w:rsidRPr="001A7235">
        <w:rPr>
          <w:rStyle w:val="aff0"/>
          <w:rFonts w:ascii="Times New Roman" w:hAnsi="Times New Roman" w:cs="Times New Roman"/>
          <w:color w:val="0070C0"/>
          <w:spacing w:val="0"/>
          <w:sz w:val="16"/>
          <w:szCs w:val="16"/>
        </w:rPr>
        <w:t xml:space="preserve">было начаться массовое производство </w:t>
      </w:r>
      <w:r w:rsidRPr="001A7235">
        <w:rPr>
          <w:rStyle w:val="aff0"/>
          <w:rFonts w:ascii="Times New Roman" w:hAnsi="Times New Roman" w:cs="Times New Roman"/>
          <w:color w:val="0070C0"/>
          <w:spacing w:val="0"/>
          <w:sz w:val="16"/>
          <w:szCs w:val="16"/>
          <w:lang w:val="en-US"/>
        </w:rPr>
        <w:t>Kikka</w:t>
      </w:r>
      <w:r w:rsidRPr="001A7235">
        <w:rPr>
          <w:rStyle w:val="aff0"/>
          <w:rFonts w:ascii="Times New Roman" w:hAnsi="Times New Roman" w:cs="Times New Roman"/>
          <w:color w:val="0070C0"/>
          <w:spacing w:val="0"/>
          <w:sz w:val="16"/>
          <w:szCs w:val="16"/>
        </w:rPr>
        <w:t xml:space="preserve"> на нескольких заводах, но им не суждено было сбыться - «Цветок апельсина» не раскрылся.</w:t>
      </w:r>
    </w:p>
    <w:p w14:paraId="1FEF199F" w14:textId="6C443CD8" w:rsidR="001A7235" w:rsidRPr="001A7235" w:rsidRDefault="001A7235" w:rsidP="001A7235">
      <w:pPr>
        <w:tabs>
          <w:tab w:val="left" w:pos="11199"/>
        </w:tabs>
        <w:autoSpaceDE w:val="0"/>
        <w:autoSpaceDN w:val="0"/>
        <w:adjustRightInd w:val="0"/>
        <w:spacing w:after="0" w:line="240" w:lineRule="auto"/>
        <w:jc w:val="both"/>
        <w:rPr>
          <w:rFonts w:ascii="Times New Roman" w:hAnsi="Times New Roman"/>
          <w:color w:val="0070C0"/>
          <w:sz w:val="16"/>
          <w:szCs w:val="16"/>
        </w:rPr>
      </w:pPr>
      <w:r w:rsidRPr="001A7235">
        <w:rPr>
          <w:rStyle w:val="aff0"/>
          <w:rFonts w:ascii="Times New Roman" w:hAnsi="Times New Roman" w:cs="Times New Roman"/>
          <w:color w:val="0070C0"/>
          <w:spacing w:val="0"/>
          <w:sz w:val="16"/>
          <w:szCs w:val="16"/>
        </w:rPr>
        <w:t>Американские оккупационные силы не проя</w:t>
      </w:r>
      <w:r w:rsidRPr="001A7235">
        <w:rPr>
          <w:rStyle w:val="aff0"/>
          <w:rFonts w:ascii="Times New Roman" w:hAnsi="Times New Roman" w:cs="Times New Roman"/>
          <w:color w:val="0070C0"/>
          <w:spacing w:val="0"/>
          <w:sz w:val="16"/>
          <w:szCs w:val="16"/>
        </w:rPr>
        <w:softHyphen/>
        <w:t xml:space="preserve">вили особого интереса к японскому реактивному первенцу, поскольку он не имел преимуществ по сравнению с поршневыми самолетами того времени. Тем не менее, в США переправили как минимум три </w:t>
      </w:r>
      <w:r w:rsidRPr="001A7235">
        <w:rPr>
          <w:rStyle w:val="aff0"/>
          <w:rFonts w:ascii="Times New Roman" w:hAnsi="Times New Roman" w:cs="Times New Roman"/>
          <w:color w:val="0070C0"/>
          <w:spacing w:val="0"/>
          <w:sz w:val="16"/>
          <w:szCs w:val="16"/>
          <w:lang w:val="en-US"/>
        </w:rPr>
        <w:t>Kikka</w:t>
      </w:r>
      <w:r w:rsidRPr="001A7235">
        <w:rPr>
          <w:rStyle w:val="aff0"/>
          <w:rFonts w:ascii="Times New Roman" w:hAnsi="Times New Roman" w:cs="Times New Roman"/>
          <w:color w:val="0070C0"/>
          <w:spacing w:val="0"/>
          <w:sz w:val="16"/>
          <w:szCs w:val="16"/>
        </w:rPr>
        <w:t>. Одну из сохранившихся ма</w:t>
      </w:r>
      <w:r w:rsidRPr="001A7235">
        <w:rPr>
          <w:rStyle w:val="aff0"/>
          <w:rFonts w:ascii="Times New Roman" w:hAnsi="Times New Roman" w:cs="Times New Roman"/>
          <w:color w:val="0070C0"/>
          <w:spacing w:val="0"/>
          <w:sz w:val="16"/>
          <w:szCs w:val="16"/>
        </w:rPr>
        <w:softHyphen/>
        <w:t>шин впоследствии отремонтировали, оснастили сохранившимися оригинальными двигателями и выставили в Национальном музее авиации и космонавтики США</w:t>
      </w:r>
      <w:r w:rsidRPr="001A7235">
        <w:rPr>
          <w:rStyle w:val="aff0"/>
          <w:rFonts w:ascii="Times New Roman" w:hAnsi="Times New Roman" w:cs="Times New Roman"/>
          <w:color w:val="0070C0"/>
          <w:spacing w:val="0"/>
          <w:sz w:val="16"/>
          <w:szCs w:val="16"/>
        </w:rPr>
        <w:t xml:space="preserve"> (25794).</w:t>
      </w:r>
    </w:p>
    <w:p w14:paraId="32B69DAA" w14:textId="77777777" w:rsidR="001A7235" w:rsidRPr="001A7235" w:rsidRDefault="001A7235" w:rsidP="001A7235">
      <w:pPr>
        <w:tabs>
          <w:tab w:val="left" w:pos="11199"/>
        </w:tabs>
        <w:autoSpaceDE w:val="0"/>
        <w:autoSpaceDN w:val="0"/>
        <w:adjustRightInd w:val="0"/>
        <w:spacing w:after="0" w:line="240" w:lineRule="auto"/>
        <w:jc w:val="both"/>
        <w:rPr>
          <w:rFonts w:ascii="Times New Roman" w:hAnsi="Times New Roman"/>
          <w:color w:val="0070C0"/>
          <w:sz w:val="16"/>
          <w:szCs w:val="16"/>
        </w:rPr>
      </w:pPr>
    </w:p>
    <w:p w14:paraId="6F84C337"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rPr>
        <w:t>11 августа 1945 американскому генералу Макартуру поручено принять капитуляцию Японии</w:t>
      </w:r>
      <w:r w:rsidRPr="00171131">
        <w:rPr>
          <w:rFonts w:ascii="Times New Roman" w:hAnsi="Times New Roman"/>
          <w:color w:val="000000" w:themeColor="text1"/>
          <w:sz w:val="16"/>
          <w:szCs w:val="16"/>
          <w:lang w:val="en-US"/>
        </w:rPr>
        <w:t xml:space="preserve"> (4962).</w:t>
      </w:r>
    </w:p>
    <w:p w14:paraId="5341FF74"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25F1E3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 xml:space="preserve">Friday 11, August 1945 </w:t>
      </w:r>
      <w:proofErr w:type="gramStart"/>
      <w:r w:rsidRPr="00171131">
        <w:rPr>
          <w:rFonts w:ascii="Times New Roman" w:hAnsi="Times New Roman"/>
          <w:color w:val="000000" w:themeColor="text1"/>
          <w:sz w:val="16"/>
          <w:szCs w:val="16"/>
          <w:lang w:val="en-US"/>
        </w:rPr>
        <w:t>The</w:t>
      </w:r>
      <w:proofErr w:type="gramEnd"/>
      <w:r w:rsidRPr="00171131">
        <w:rPr>
          <w:rFonts w:ascii="Times New Roman" w:hAnsi="Times New Roman"/>
          <w:color w:val="000000" w:themeColor="text1"/>
          <w:sz w:val="16"/>
          <w:szCs w:val="16"/>
          <w:lang w:val="en-US"/>
        </w:rPr>
        <w:t xml:space="preserve"> Allies announce that the Potsdam terms are agreeable but that emperor Hirohito would be subservient to Allied policy (1063).</w:t>
      </w:r>
    </w:p>
    <w:p w14:paraId="4BAACD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7294EC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августа 1945 союзники объявили, что они согласны на сдачу на условиях Потсдамской конференции, но что император будет подчиняться политике союзников (1063).</w:t>
      </w:r>
    </w:p>
    <w:p w14:paraId="5645DA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0D322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августа 1945 НОА Китая перешла в наступление (2443,433).</w:t>
      </w:r>
    </w:p>
    <w:p w14:paraId="4ED29F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1451B80"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533CBAF1"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BDC87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августа 1945 вышел приказ НКАП N 334сс "О проведении заводских летных испытаний на заводе 115 учебно-тренировочного истребителя с мотором М-21." (1907,22).</w:t>
      </w:r>
    </w:p>
    <w:p w14:paraId="363F22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F0B77AA"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65FA8E25"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41C1EDA" w14:textId="77777777" w:rsidR="002C1C4C" w:rsidRPr="00876437" w:rsidRDefault="002C1C4C" w:rsidP="002C1C4C">
      <w:pPr>
        <w:spacing w:after="0" w:line="240" w:lineRule="auto"/>
        <w:jc w:val="both"/>
        <w:rPr>
          <w:rStyle w:val="aff0"/>
          <w:rFonts w:ascii="Times New Roman" w:hAnsi="Times New Roman" w:cs="Times New Roman"/>
          <w:color w:val="0070C0"/>
          <w:spacing w:val="0"/>
          <w:sz w:val="16"/>
          <w:szCs w:val="16"/>
        </w:rPr>
      </w:pPr>
      <w:r w:rsidRPr="00876437">
        <w:rPr>
          <w:rStyle w:val="aff0"/>
          <w:rFonts w:ascii="Times New Roman" w:hAnsi="Times New Roman" w:cs="Times New Roman"/>
          <w:color w:val="0070C0"/>
          <w:spacing w:val="0"/>
          <w:sz w:val="16"/>
          <w:szCs w:val="16"/>
        </w:rPr>
        <w:t>12 августа 1945 г. в Москве на Красной площади прошел парад физкультурников, который принимали на фаэтоне ЗИС-102 пред</w:t>
      </w:r>
      <w:r w:rsidRPr="00876437">
        <w:rPr>
          <w:rStyle w:val="aff0"/>
          <w:rFonts w:ascii="Times New Roman" w:hAnsi="Times New Roman" w:cs="Times New Roman"/>
          <w:color w:val="0070C0"/>
          <w:spacing w:val="0"/>
          <w:sz w:val="16"/>
          <w:szCs w:val="16"/>
        </w:rPr>
        <w:softHyphen/>
        <w:t>седатель Всесоюзного комитета по делам физ</w:t>
      </w:r>
      <w:r w:rsidRPr="00876437">
        <w:rPr>
          <w:rStyle w:val="aff0"/>
          <w:rFonts w:ascii="Times New Roman" w:hAnsi="Times New Roman" w:cs="Times New Roman"/>
          <w:color w:val="0070C0"/>
          <w:spacing w:val="0"/>
          <w:sz w:val="16"/>
          <w:szCs w:val="16"/>
        </w:rPr>
        <w:softHyphen/>
        <w:t>культуры и спорта при СНК СССР Н.Н. Рома</w:t>
      </w:r>
      <w:r w:rsidRPr="00876437">
        <w:rPr>
          <w:rStyle w:val="aff0"/>
          <w:rFonts w:ascii="Times New Roman" w:hAnsi="Times New Roman" w:cs="Times New Roman"/>
          <w:color w:val="0070C0"/>
          <w:spacing w:val="0"/>
          <w:sz w:val="16"/>
          <w:szCs w:val="16"/>
        </w:rPr>
        <w:softHyphen/>
        <w:t>нов, первый секретарь ЦК ВЛКСМ Н.А. Михай</w:t>
      </w:r>
      <w:r w:rsidRPr="00876437">
        <w:rPr>
          <w:rStyle w:val="aff0"/>
          <w:rFonts w:ascii="Times New Roman" w:hAnsi="Times New Roman" w:cs="Times New Roman"/>
          <w:color w:val="0070C0"/>
          <w:spacing w:val="0"/>
          <w:sz w:val="16"/>
          <w:szCs w:val="16"/>
        </w:rPr>
        <w:softHyphen/>
        <w:t>лов и секретарь ВЦСПС М.П. Тарасов (25108).</w:t>
      </w:r>
    </w:p>
    <w:p w14:paraId="05D87D52" w14:textId="77777777" w:rsidR="002C1C4C" w:rsidRPr="00876437" w:rsidRDefault="002C1C4C" w:rsidP="002C1C4C">
      <w:pPr>
        <w:spacing w:after="0" w:line="240" w:lineRule="auto"/>
        <w:jc w:val="both"/>
        <w:rPr>
          <w:rFonts w:ascii="Times New Roman" w:hAnsi="Times New Roman"/>
          <w:color w:val="0070C0"/>
          <w:sz w:val="16"/>
          <w:szCs w:val="16"/>
        </w:rPr>
      </w:pPr>
    </w:p>
    <w:p w14:paraId="582C1607"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августа 1945 вышло Распоряжение ГКО № 9840 [О разрешении НКПС использовать в случае необходимости для восстановительных работ материалы мобрезерва в августе и сентябре 1945 г.] (7368, 99).</w:t>
      </w:r>
    </w:p>
    <w:p w14:paraId="2E55FCA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CAAB5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августа 1945 вышло распоряжение СНК № 11980-р, разрешающее НКМВ передать с завода № 541 в НКМП 34 ед. иеиспользуемого оборудования для Челябинского горместпрома (7543, 120).</w:t>
      </w:r>
    </w:p>
    <w:p w14:paraId="011D3C66"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A2C3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августа 1945 года вышлос постановлением СНК № 2046 “О производстве радиоприемников и радиодеталей для продажи населению” (8950).</w:t>
      </w:r>
    </w:p>
    <w:p w14:paraId="5427C4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4A114E3"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02AAF414"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3624BCD"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августа 1945 советские войска заняли Северную Корею, Сахалин и Курильские острова (4962).</w:t>
      </w:r>
    </w:p>
    <w:p w14:paraId="1D02DB9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AEA1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Saturday 12, August 1945 Red Army forces invade Sakhalin Island (1063).</w:t>
      </w:r>
    </w:p>
    <w:p w14:paraId="7366F7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50402444" w14:textId="77777777" w:rsidR="00717692" w:rsidRPr="00171131" w:rsidRDefault="00717692"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августа 1945 СА вторглась на Сахалин (1063).</w:t>
      </w:r>
    </w:p>
    <w:p w14:paraId="47BC2117" w14:textId="77777777" w:rsidR="00717692" w:rsidRPr="00171131" w:rsidRDefault="00717692" w:rsidP="00171131">
      <w:pPr>
        <w:autoSpaceDE w:val="0"/>
        <w:autoSpaceDN w:val="0"/>
        <w:adjustRightInd w:val="0"/>
        <w:spacing w:after="0" w:line="240" w:lineRule="auto"/>
        <w:jc w:val="both"/>
        <w:rPr>
          <w:rFonts w:ascii="Times New Roman" w:hAnsi="Times New Roman"/>
          <w:color w:val="000000" w:themeColor="text1"/>
          <w:sz w:val="16"/>
          <w:szCs w:val="16"/>
        </w:rPr>
      </w:pPr>
    </w:p>
    <w:p w14:paraId="174E47C6" w14:textId="77777777" w:rsidR="00717692" w:rsidRPr="00171131" w:rsidRDefault="0071769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августа в 1945 году советские войска оккупируют Северную Корею, остров Сахалин и Курильские острова. В Корее при участии СССР образуется Исполнительный комитет корейского народа (14981).</w:t>
      </w:r>
    </w:p>
    <w:p w14:paraId="3124374B" w14:textId="77777777" w:rsidR="00717692" w:rsidRPr="00171131" w:rsidRDefault="00717692" w:rsidP="00171131">
      <w:pPr>
        <w:spacing w:after="0" w:line="240" w:lineRule="auto"/>
        <w:jc w:val="both"/>
        <w:rPr>
          <w:rFonts w:ascii="Times New Roman" w:hAnsi="Times New Roman"/>
          <w:color w:val="000000" w:themeColor="text1"/>
          <w:sz w:val="16"/>
          <w:szCs w:val="16"/>
        </w:rPr>
      </w:pPr>
    </w:p>
    <w:p w14:paraId="556A1335" w14:textId="77777777" w:rsidR="00717692" w:rsidRPr="00171131" w:rsidRDefault="0071769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августа в 1945 году войска 1-го Дальневосточного фронта освободили города Мишань, Наджин, Унги (14981).</w:t>
      </w:r>
    </w:p>
    <w:p w14:paraId="616FC5B9" w14:textId="77777777" w:rsidR="00717692" w:rsidRPr="00171131" w:rsidRDefault="00717692" w:rsidP="00171131">
      <w:pPr>
        <w:spacing w:after="0" w:line="240" w:lineRule="auto"/>
        <w:jc w:val="both"/>
        <w:rPr>
          <w:rFonts w:ascii="Times New Roman" w:hAnsi="Times New Roman"/>
          <w:color w:val="000000" w:themeColor="text1"/>
          <w:sz w:val="16"/>
          <w:szCs w:val="16"/>
        </w:rPr>
      </w:pPr>
    </w:p>
    <w:p w14:paraId="18013283" w14:textId="77777777" w:rsidR="00717692" w:rsidRPr="00171131" w:rsidRDefault="0071769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августа в 1945 году (12-14 августа) освобождение десантом морской пехоты Тихоокеанского флота совместно с войсками 1-го Дальневосточного фронта порта Нанкин (14981).</w:t>
      </w:r>
    </w:p>
    <w:p w14:paraId="00FB7913" w14:textId="77777777" w:rsidR="00717692" w:rsidRPr="00171131" w:rsidRDefault="00717692" w:rsidP="00171131">
      <w:pPr>
        <w:spacing w:after="0" w:line="240" w:lineRule="auto"/>
        <w:jc w:val="both"/>
        <w:rPr>
          <w:rFonts w:ascii="Times New Roman" w:hAnsi="Times New Roman"/>
          <w:color w:val="000000" w:themeColor="text1"/>
          <w:sz w:val="16"/>
          <w:szCs w:val="16"/>
        </w:rPr>
      </w:pPr>
    </w:p>
    <w:p w14:paraId="4A608B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августа 1945 войска, наступающие на цицикарском направлении у Суньу были остановлены артогнем и контратаками. На помощь пришли ш 96 шад (п И.А.Кочеригин). После нескольких заходов японцы подняли белые флаги (340,229).</w:t>
      </w:r>
    </w:p>
    <w:p w14:paraId="74C8C6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Где-то в это же время ш 75 шап м С.А.Черных в паре с командиром звена л Юрченко в ходе свободной охоты обнаружил бронепоезд, был подбит, сел и Юрченко забрал его (340,229).</w:t>
      </w:r>
    </w:p>
    <w:p w14:paraId="5585FA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FDB6159"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6E32545E"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BDB8D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13 августа 1945 г. первый вылет на самолете МиГ-8 "Утка" выполнил летчик-испытатель А.И.Жуков. Ведущим инженером по испытаниям назначили Е.Ф.Нащокина, полеты выполняли летчики-испытатели А.И.Жуков (ОКБ-155) и А.И.Гринчик (ЛИИ). МиГ-8 "Утка" по своей схеме самолет представлял подкосный высокоплан с трехколесным неубирающимся шасси. Каркас фюзеляжа был выполнен из сосновых брусков и имел фанерную обшивку. В кабине закрытого типа размещались пилот и два пассажира. Входную дверь расположили на левом борту фюзеляжа. Кабина имела хорошее остекление, которое обеспечивало прекрасный обзор вперед и в стороны. Носовая часть фюзеляжа заканчивалась балкой, на которой установили горизонтальное оперение. Хвостовая часть фюзеляжа переходила в моторный отсек, который заканчивался коком винта. Двухлонжеронное крыло с постоянной относительной толщиной по размаху (12%) имело деревянный набор и полотняную обшивку. Стреловид-ность крыла в плане 20°, сужение 1, удлинение б, профиль "Кларк YH". Угол установки крыла 2°. На концах крыла установили шайбы, которые являлись вертикальным оперением. Элероны типа "Фрайз" имели дюралевый каркас и полотняную обшивку. Общая площадь вертикального оперения 3 м2. Размах горизонтального оперения 3,5 м, площадь - 2,7 м2, угол установки +2°. Профиль оперения NACA-0012. Кили деревянные, рули направления - каркас дюралевый, обшивка полотняная. Стабилизатор деревянный. Каркас руля высоты дюралевый, обшивка полотняная. Управление рулем высоты жесткое, управление рулями направления и элеронами тросовое. Мотор воздушного охлаждения М-11ФМ мощностью 110 л.с. с двухлопастным деревянным толкающим винтом постоянного шага диаметром 2,35 м, серии 2СМВ-2. Угол установки лопастей винта 24°. Моторама трубчатая сварная. Мотор был полностью зака-потирован и имел индивидуальные обдувы для каждого цилиндра. Запуск пневматический. Топливо разместили в двух </w:t>
      </w:r>
      <w:proofErr w:type="gramStart"/>
      <w:r w:rsidRPr="00171131">
        <w:rPr>
          <w:rFonts w:ascii="Times New Roman" w:hAnsi="Times New Roman"/>
          <w:color w:val="000000" w:themeColor="text1"/>
          <w:sz w:val="16"/>
          <w:szCs w:val="16"/>
        </w:rPr>
        <w:t>дюралевых бензобаках</w:t>
      </w:r>
      <w:proofErr w:type="gramEnd"/>
      <w:r w:rsidRPr="00171131">
        <w:rPr>
          <w:rFonts w:ascii="Times New Roman" w:hAnsi="Times New Roman"/>
          <w:color w:val="000000" w:themeColor="text1"/>
          <w:sz w:val="16"/>
          <w:szCs w:val="16"/>
        </w:rPr>
        <w:t xml:space="preserve"> установленных в корневой части крыла по одному с каждой стороны. Общая емкость топливных баков 118 л. Маслобак емкостью 18 л находился за пассажирской кабиной. Стойки шасси металлические сварные. Амортизация воздушно-масляная. Носовая стойка имела масляный демпфер. Колеса основных стоек шасси тормозные размером 500х150, носовое колесо - 300х150. Колея шасси 2,5 м (6000).</w:t>
      </w:r>
    </w:p>
    <w:p w14:paraId="50CED6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A0EEA37" w14:textId="77777777" w:rsidR="00717692" w:rsidRPr="00171131" w:rsidRDefault="0071769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августа 1945 Лётчик-испытатель А.И. Жуков впервые поднял Утку в воздух. После по</w:t>
      </w:r>
      <w:r w:rsidRPr="00171131">
        <w:rPr>
          <w:rFonts w:ascii="Times New Roman" w:hAnsi="Times New Roman"/>
          <w:color w:val="000000" w:themeColor="text1"/>
          <w:sz w:val="16"/>
          <w:szCs w:val="16"/>
        </w:rPr>
        <w:softHyphen/>
        <w:t>лёта он отметил, что для парирования стремления самолёта идти на нос, на ручке управле</w:t>
      </w:r>
      <w:r w:rsidRPr="00171131">
        <w:rPr>
          <w:rFonts w:ascii="Times New Roman" w:hAnsi="Times New Roman"/>
          <w:color w:val="000000" w:themeColor="text1"/>
          <w:sz w:val="16"/>
          <w:szCs w:val="16"/>
        </w:rPr>
        <w:softHyphen/>
        <w:t xml:space="preserve">ния необходимо было создать усилие «на себя» порядка 8 кг. </w:t>
      </w:r>
      <w:proofErr w:type="gramStart"/>
      <w:r w:rsidRPr="00171131">
        <w:rPr>
          <w:rFonts w:ascii="Times New Roman" w:hAnsi="Times New Roman"/>
          <w:color w:val="000000" w:themeColor="text1"/>
          <w:sz w:val="16"/>
          <w:szCs w:val="16"/>
        </w:rPr>
        <w:t>Кроме этого</w:t>
      </w:r>
      <w:proofErr w:type="gramEnd"/>
      <w:r w:rsidRPr="00171131">
        <w:rPr>
          <w:rFonts w:ascii="Times New Roman" w:hAnsi="Times New Roman"/>
          <w:color w:val="000000" w:themeColor="text1"/>
          <w:sz w:val="16"/>
          <w:szCs w:val="16"/>
        </w:rPr>
        <w:t xml:space="preserve"> в полёте сильно грелось масло. Так как решением главного конструктора для испытаний в части опреде</w:t>
      </w:r>
      <w:r w:rsidRPr="00171131">
        <w:rPr>
          <w:rFonts w:ascii="Times New Roman" w:hAnsi="Times New Roman"/>
          <w:color w:val="000000" w:themeColor="text1"/>
          <w:sz w:val="16"/>
          <w:szCs w:val="16"/>
        </w:rPr>
        <w:softHyphen/>
        <w:t>ления характеристик устойчивости, управляемости и манёвренности экспериментальную машину планировалось передать в ЛИИ НКАП, то к испытаниям самолёта также подклю</w:t>
      </w:r>
      <w:r w:rsidRPr="00171131">
        <w:rPr>
          <w:rFonts w:ascii="Times New Roman" w:hAnsi="Times New Roman"/>
          <w:color w:val="000000" w:themeColor="text1"/>
          <w:sz w:val="16"/>
          <w:szCs w:val="16"/>
        </w:rPr>
        <w:softHyphen/>
        <w:t>чили лётчика-испытателя А.Н. Гринчика. В течение недели «Утку» ещё пять раз поднимали в воздух с целью доводки температурных режимов ВМГ до требуемых норм, а также для подготовки к участию в воздушном параде, посвящённом Дню Воздушного Флота СССР. К сожалению, парад в Тушине 19 августа не состоялся из-за плохих метеоусловий.</w:t>
      </w:r>
    </w:p>
    <w:p w14:paraId="193C1660" w14:textId="77777777" w:rsidR="00717692" w:rsidRPr="00171131" w:rsidRDefault="0071769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Первые полёты показали, что основными дефектами являются высокая температура масла на выходе, доходящая на крейсерском режиме до 85° С, а также температура голо</w:t>
      </w:r>
      <w:r w:rsidRPr="00171131">
        <w:rPr>
          <w:rFonts w:ascii="Times New Roman" w:hAnsi="Times New Roman"/>
          <w:color w:val="000000" w:themeColor="text1"/>
          <w:sz w:val="16"/>
          <w:szCs w:val="16"/>
        </w:rPr>
        <w:softHyphen/>
        <w:t xml:space="preserve">вок цилиндров мотора, поднимавшаяся до 260° С. Отмеченное лётчиком усилие на ручке управления немного уменьшили соответствующим подгибом пластины, установленной на руле высоты. Проблему с температурным режимом решили, сняв обтекатели цилиндров. Выполненный 24 августа контрольный полёт показал, что температура масла и головок цилиндров пришла в норму. </w:t>
      </w:r>
      <w:proofErr w:type="gramStart"/>
      <w:r w:rsidRPr="00171131">
        <w:rPr>
          <w:rFonts w:ascii="Times New Roman" w:hAnsi="Times New Roman"/>
          <w:color w:val="000000" w:themeColor="text1"/>
          <w:sz w:val="16"/>
          <w:szCs w:val="16"/>
        </w:rPr>
        <w:t>Кроме этого</w:t>
      </w:r>
      <w:proofErr w:type="gramEnd"/>
      <w:r w:rsidRPr="00171131">
        <w:rPr>
          <w:rFonts w:ascii="Times New Roman" w:hAnsi="Times New Roman"/>
          <w:color w:val="000000" w:themeColor="text1"/>
          <w:sz w:val="16"/>
          <w:szCs w:val="16"/>
        </w:rPr>
        <w:t xml:space="preserve"> 23 августа с целью выявления причин тряски ста</w:t>
      </w:r>
      <w:r w:rsidRPr="00171131">
        <w:rPr>
          <w:rFonts w:ascii="Times New Roman" w:hAnsi="Times New Roman"/>
          <w:color w:val="000000" w:themeColor="text1"/>
          <w:sz w:val="16"/>
          <w:szCs w:val="16"/>
        </w:rPr>
        <w:softHyphen/>
        <w:t>билизатора на разбеге проверили балансировку переднего колеса (15848).</w:t>
      </w:r>
    </w:p>
    <w:p w14:paraId="313324E9" w14:textId="77777777" w:rsidR="00717692" w:rsidRPr="00171131" w:rsidRDefault="00717692" w:rsidP="00171131">
      <w:pPr>
        <w:spacing w:after="0" w:line="240" w:lineRule="auto"/>
        <w:jc w:val="both"/>
        <w:rPr>
          <w:rFonts w:ascii="Times New Roman" w:hAnsi="Times New Roman"/>
          <w:color w:val="000000" w:themeColor="text1"/>
          <w:sz w:val="16"/>
          <w:szCs w:val="16"/>
        </w:rPr>
      </w:pPr>
    </w:p>
    <w:p w14:paraId="121BD5CA" w14:textId="77777777" w:rsidR="00B0553A" w:rsidRPr="00171131" w:rsidRDefault="00B0553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13 августа в 1945 году состоялся первый полет экспериментальный самолет </w:t>
      </w:r>
      <w:hyperlink r:id="rId47" w:tgtFrame="_blank" w:history="1">
        <w:r w:rsidRPr="00171131">
          <w:rPr>
            <w:rFonts w:ascii="Times New Roman" w:hAnsi="Times New Roman"/>
            <w:color w:val="000000" w:themeColor="text1"/>
            <w:sz w:val="16"/>
            <w:szCs w:val="16"/>
          </w:rPr>
          <w:t xml:space="preserve">«МиГ-8» "Утка" </w:t>
        </w:r>
      </w:hyperlink>
      <w:r w:rsidRPr="00171131">
        <w:rPr>
          <w:rFonts w:ascii="Times New Roman" w:hAnsi="Times New Roman"/>
          <w:color w:val="000000" w:themeColor="text1"/>
          <w:sz w:val="16"/>
          <w:szCs w:val="16"/>
        </w:rPr>
        <w:t>конструкции ОКБ А.И.Микояна, А.И.Жуков. Ведущим инженером по испытаниям назначили Е.Ф.Нащеныша. Полеты выполняли летчики-испытатели А.И.Жуков (ОКБ-155) и А.И.Гринчик (ЛИИ). Первый этап летных испытаний, на которых главным образом изучали устойчивость и управляемость самолета, проходил в ЛИИ НКАП в период с 28 августа по 11 сентября 1945 г. Для обеспечения большей надежности на самолете были установлены концевые предкрылки с постоянной щелью (14982).</w:t>
      </w:r>
    </w:p>
    <w:p w14:paraId="50E56360" w14:textId="77777777" w:rsidR="00B0553A" w:rsidRPr="00171131" w:rsidRDefault="00B0553A" w:rsidP="00171131">
      <w:pPr>
        <w:spacing w:after="0" w:line="240" w:lineRule="auto"/>
        <w:jc w:val="both"/>
        <w:rPr>
          <w:rFonts w:ascii="Times New Roman" w:hAnsi="Times New Roman"/>
          <w:color w:val="000000" w:themeColor="text1"/>
          <w:sz w:val="16"/>
          <w:szCs w:val="16"/>
        </w:rPr>
      </w:pPr>
    </w:p>
    <w:p w14:paraId="26015ACC"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августа 1945 лётчик-испытатель А.И. Жуков впервые поднял «Утку» ОКБ-155 воздух. Так как по решению глав</w:t>
      </w:r>
      <w:r w:rsidRPr="00171131">
        <w:rPr>
          <w:rFonts w:ascii="Times New Roman" w:hAnsi="Times New Roman"/>
          <w:color w:val="000000" w:themeColor="text1"/>
          <w:sz w:val="16"/>
          <w:szCs w:val="16"/>
        </w:rPr>
        <w:softHyphen/>
        <w:t>ного конструктора для испытаний в части определения характеристик устойчивости, управляемости и манёвренности экспе</w:t>
      </w:r>
      <w:r w:rsidRPr="00171131">
        <w:rPr>
          <w:rFonts w:ascii="Times New Roman" w:hAnsi="Times New Roman"/>
          <w:color w:val="000000" w:themeColor="text1"/>
          <w:sz w:val="16"/>
          <w:szCs w:val="16"/>
        </w:rPr>
        <w:softHyphen/>
        <w:t>риментальную машину планировалось передать в ЛИИ НКАП, то к испытаниям самолёта подключили инсти</w:t>
      </w:r>
      <w:r w:rsidRPr="00171131">
        <w:rPr>
          <w:rFonts w:ascii="Times New Roman" w:hAnsi="Times New Roman"/>
          <w:color w:val="000000" w:themeColor="text1"/>
          <w:sz w:val="16"/>
          <w:szCs w:val="16"/>
        </w:rPr>
        <w:softHyphen/>
        <w:t>тутского лётчика-испытателя А.Н. Гринчика. В течение недели «Утку» пять раз поднимали в воздух с целью доведения температурных режимов ВМГ до требуемых норм, а также для подготовки к участию в воздушном параде, посвящённом Дню Воздушного Флота СССР.</w:t>
      </w:r>
    </w:p>
    <w:p w14:paraId="1D05176F"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августа А.Н. Гринчик перегнал машину с Цен</w:t>
      </w:r>
      <w:r w:rsidRPr="00171131">
        <w:rPr>
          <w:rFonts w:ascii="Times New Roman" w:hAnsi="Times New Roman"/>
          <w:color w:val="000000" w:themeColor="text1"/>
          <w:sz w:val="16"/>
          <w:szCs w:val="16"/>
        </w:rPr>
        <w:softHyphen/>
        <w:t>трального аэродрома в ЛИИ. Затем с 1 по 10 сентября он выполнил по программе испытаний восемь полё</w:t>
      </w:r>
      <w:r w:rsidRPr="00171131">
        <w:rPr>
          <w:rFonts w:ascii="Times New Roman" w:hAnsi="Times New Roman"/>
          <w:color w:val="000000" w:themeColor="text1"/>
          <w:sz w:val="16"/>
          <w:szCs w:val="16"/>
        </w:rPr>
        <w:softHyphen/>
        <w:t>тов. После этого для качественной оценки пилотаж</w:t>
      </w:r>
      <w:r w:rsidRPr="00171131">
        <w:rPr>
          <w:rFonts w:ascii="Times New Roman" w:hAnsi="Times New Roman"/>
          <w:color w:val="000000" w:themeColor="text1"/>
          <w:sz w:val="16"/>
          <w:szCs w:val="16"/>
        </w:rPr>
        <w:softHyphen/>
        <w:t>ных свойств самолёта его облёт провели три лётчи</w:t>
      </w:r>
      <w:r w:rsidRPr="00171131">
        <w:rPr>
          <w:rFonts w:ascii="Times New Roman" w:hAnsi="Times New Roman"/>
          <w:color w:val="000000" w:themeColor="text1"/>
          <w:sz w:val="16"/>
          <w:szCs w:val="16"/>
        </w:rPr>
        <w:softHyphen/>
        <w:t>ка-испытателя ЛИИ — Н.В. Адамович, М.Л. Галлай и С.Ф. Машковский. В их задачу входила проверка устойчивости и управляемости «Утки» относительно трёх осей, её поведение на больших углах атаки, при срывах и при полёте в болтанку.</w:t>
      </w:r>
    </w:p>
    <w:p w14:paraId="6760B033"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своём заключении ведущие научные специалисты ЛИИ Н.С. Строев и ГС. Калачёв отметили, что лётные испытания на устойчивость и управляе</w:t>
      </w:r>
      <w:r w:rsidRPr="00171131">
        <w:rPr>
          <w:rFonts w:ascii="Times New Roman" w:hAnsi="Times New Roman"/>
          <w:color w:val="000000" w:themeColor="text1"/>
          <w:sz w:val="16"/>
          <w:szCs w:val="16"/>
        </w:rPr>
        <w:softHyphen/>
        <w:t>мость показали некоторые преимущества «Утки» по сравнению с современными схемами самолётов. К ним они отнесли отсутствие тенденции к самопроизволь</w:t>
      </w:r>
      <w:r w:rsidRPr="00171131">
        <w:rPr>
          <w:rFonts w:ascii="Times New Roman" w:hAnsi="Times New Roman"/>
          <w:color w:val="000000" w:themeColor="text1"/>
          <w:sz w:val="16"/>
          <w:szCs w:val="16"/>
        </w:rPr>
        <w:softHyphen/>
        <w:t>ной потере скорости, сваливание самолёта на нос, а не на крыло при перетягивании ручки, а также отсутствие сколько-нибудь существенной разницы в устойчивости между моторным и безмоторным полётом (23379).</w:t>
      </w:r>
    </w:p>
    <w:p w14:paraId="03547B2F" w14:textId="77777777" w:rsidR="00007006" w:rsidRPr="00171131" w:rsidRDefault="00007006" w:rsidP="00171131">
      <w:pPr>
        <w:spacing w:after="0" w:line="240" w:lineRule="auto"/>
        <w:jc w:val="both"/>
        <w:rPr>
          <w:rFonts w:ascii="Times New Roman" w:hAnsi="Times New Roman"/>
          <w:color w:val="000000" w:themeColor="text1"/>
          <w:sz w:val="16"/>
          <w:szCs w:val="16"/>
        </w:rPr>
      </w:pPr>
    </w:p>
    <w:p w14:paraId="47EB3356" w14:textId="77777777" w:rsidR="002C1C4C" w:rsidRPr="00876437" w:rsidRDefault="002C1C4C" w:rsidP="002C1C4C">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13 августа 1945 года летчик-испытатель А.И. Жуков совершил первый полет на МиГ-8. Облетал машину летчик- испытатель ЛИИ А. Гринчик. Первый этап летных испыта</w:t>
      </w:r>
      <w:r w:rsidRPr="00876437">
        <w:rPr>
          <w:rFonts w:ascii="Times New Roman" w:hAnsi="Times New Roman"/>
          <w:color w:val="0070C0"/>
          <w:sz w:val="16"/>
          <w:szCs w:val="16"/>
        </w:rPr>
        <w:softHyphen/>
        <w:t>ний, в ходе которых исследовали главным образом устой</w:t>
      </w:r>
      <w:r w:rsidRPr="00876437">
        <w:rPr>
          <w:rFonts w:ascii="Times New Roman" w:hAnsi="Times New Roman"/>
          <w:color w:val="0070C0"/>
          <w:sz w:val="16"/>
          <w:szCs w:val="16"/>
        </w:rPr>
        <w:softHyphen/>
        <w:t>чивость и управляемость самолета, проходил в ЛИИ с 28 августа по 11 сентября 1945 года. Для обеспечения большей надежности на самолете установили концевые предкрылки с фиксированной щелью.</w:t>
      </w:r>
    </w:p>
    <w:p w14:paraId="251D57A4" w14:textId="77777777" w:rsidR="002C1C4C" w:rsidRPr="00876437" w:rsidRDefault="002C1C4C" w:rsidP="002C1C4C">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Тогда же по рекомендации ЦАГИ угол поперечного V крыла уменьшили до — 1 градуса, а верхние законцовки килевых шайб, установленных на концах несущей поверх</w:t>
      </w:r>
      <w:r w:rsidRPr="00876437">
        <w:rPr>
          <w:rFonts w:ascii="Times New Roman" w:hAnsi="Times New Roman"/>
          <w:color w:val="0070C0"/>
          <w:sz w:val="16"/>
          <w:szCs w:val="16"/>
        </w:rPr>
        <w:softHyphen/>
        <w:t>ности, повернули внутрь на 10 градусов.</w:t>
      </w:r>
    </w:p>
    <w:p w14:paraId="71B7E98B" w14:textId="77777777" w:rsidR="002C1C4C" w:rsidRPr="00876437" w:rsidRDefault="002C1C4C" w:rsidP="002C1C4C">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По результатам испытаний самолета в ЛИИ МиГ-8 до</w:t>
      </w:r>
      <w:r w:rsidRPr="00876437">
        <w:rPr>
          <w:rFonts w:ascii="Times New Roman" w:hAnsi="Times New Roman"/>
          <w:color w:val="0070C0"/>
          <w:sz w:val="16"/>
          <w:szCs w:val="16"/>
        </w:rPr>
        <w:softHyphen/>
        <w:t>работали на опытном заводе ОКБ. При этом вертикальное оперение перенесли приблизительно на середину консо</w:t>
      </w:r>
      <w:r w:rsidRPr="00876437">
        <w:rPr>
          <w:rFonts w:ascii="Times New Roman" w:hAnsi="Times New Roman"/>
          <w:color w:val="0070C0"/>
          <w:sz w:val="16"/>
          <w:szCs w:val="16"/>
        </w:rPr>
        <w:softHyphen/>
        <w:t>лей крыла, руль поворота оснастили весовыми балансира</w:t>
      </w:r>
      <w:r w:rsidRPr="00876437">
        <w:rPr>
          <w:rFonts w:ascii="Times New Roman" w:hAnsi="Times New Roman"/>
          <w:color w:val="0070C0"/>
          <w:sz w:val="16"/>
          <w:szCs w:val="16"/>
        </w:rPr>
        <w:softHyphen/>
        <w:t>ми, а на рулях высоты установили триммер. Одновременно увеличили размер колеса передней опоры. Испытания доработанной машины начались в середине февраля и про</w:t>
      </w:r>
      <w:r w:rsidRPr="00876437">
        <w:rPr>
          <w:rFonts w:ascii="Times New Roman" w:hAnsi="Times New Roman"/>
          <w:color w:val="0070C0"/>
          <w:sz w:val="16"/>
          <w:szCs w:val="16"/>
        </w:rPr>
        <w:softHyphen/>
        <w:t>должались до лета 1946 года (25030).</w:t>
      </w:r>
    </w:p>
    <w:p w14:paraId="378777D3" w14:textId="77777777" w:rsidR="002C1C4C" w:rsidRPr="00876437" w:rsidRDefault="002C1C4C" w:rsidP="002C1C4C">
      <w:pPr>
        <w:spacing w:after="0" w:line="240" w:lineRule="auto"/>
        <w:jc w:val="both"/>
        <w:rPr>
          <w:rFonts w:ascii="Times New Roman" w:hAnsi="Times New Roman"/>
          <w:color w:val="0070C0"/>
          <w:sz w:val="16"/>
          <w:szCs w:val="16"/>
        </w:rPr>
      </w:pPr>
    </w:p>
    <w:p w14:paraId="66EF8A61" w14:textId="77777777" w:rsidR="002C1C4C" w:rsidRPr="00876437" w:rsidRDefault="002C1C4C" w:rsidP="002C1C4C">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13 августа 1945 завершились полеты «120Р», когда из- за воспламенения смеси компонентов топлива в подкапот</w:t>
      </w:r>
      <w:r w:rsidRPr="00876437">
        <w:rPr>
          <w:rStyle w:val="aff0"/>
          <w:rFonts w:ascii="Times New Roman" w:hAnsi="Times New Roman" w:cs="Times New Roman"/>
          <w:color w:val="0070C0"/>
          <w:spacing w:val="0"/>
          <w:sz w:val="16"/>
          <w:szCs w:val="16"/>
        </w:rPr>
        <w:softHyphen/>
        <w:t>ном пространстве ЖРД обгорели хвостовая часть фюзеля</w:t>
      </w:r>
      <w:r w:rsidRPr="00876437">
        <w:rPr>
          <w:rStyle w:val="aff0"/>
          <w:rFonts w:ascii="Times New Roman" w:hAnsi="Times New Roman" w:cs="Times New Roman"/>
          <w:color w:val="0070C0"/>
          <w:spacing w:val="0"/>
          <w:sz w:val="16"/>
          <w:szCs w:val="16"/>
        </w:rPr>
        <w:softHyphen/>
        <w:t>жа и оперения. К этому времени ресурс АШ-83 был почти выработан, да и планер оказался подпорчен азотной ки</w:t>
      </w:r>
      <w:r w:rsidRPr="00876437">
        <w:rPr>
          <w:rStyle w:val="aff0"/>
          <w:rFonts w:ascii="Times New Roman" w:hAnsi="Times New Roman" w:cs="Times New Roman"/>
          <w:color w:val="0070C0"/>
          <w:spacing w:val="0"/>
          <w:sz w:val="16"/>
          <w:szCs w:val="16"/>
        </w:rPr>
        <w:softHyphen/>
        <w:t>слотой (25252).</w:t>
      </w:r>
    </w:p>
    <w:p w14:paraId="0E9C8BE6" w14:textId="77777777" w:rsidR="002C1C4C" w:rsidRPr="00876437" w:rsidRDefault="002C1C4C" w:rsidP="002C1C4C">
      <w:pPr>
        <w:spacing w:after="0" w:line="240" w:lineRule="auto"/>
        <w:jc w:val="both"/>
        <w:rPr>
          <w:rFonts w:ascii="Times New Roman" w:hAnsi="Times New Roman"/>
          <w:color w:val="0070C0"/>
          <w:sz w:val="16"/>
          <w:szCs w:val="16"/>
        </w:rPr>
      </w:pPr>
    </w:p>
    <w:p w14:paraId="0B222E2C"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39520EB9"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C0BA6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августа 1945 вышло Постановление ГКО № 9841 О мероприятиях по обеспечению предприятий НКЧМ технологическим оборудованием и запчастями в 3 кв. 1945 (7543, 121).</w:t>
      </w:r>
    </w:p>
    <w:p w14:paraId="060507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9F0E6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августа 1945 вышло Постановление ГКО № 9841 О мероприятиях по обеспечению предприятий Наркомчермета технологическим оборудованием и запасными частями в Ш квартале 1945 г. РГАНИР, Фонд ГКО, д. 456, лл. 100-112, 113-170 (11012).</w:t>
      </w:r>
    </w:p>
    <w:p w14:paraId="79D2E2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A4239B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августа 1945 вышло Распоряжение ГКО № 9842. О приобретении за наличный расчет в США оборудования на 2,6 млн. долларов для Норильского никелевого комбината и 10 тыс. т металла за счет невыполненных заказов по ленд-лизу. РГАНИР, Фонд ГКО, д. 456, лл. 171 (11012).</w:t>
      </w:r>
    </w:p>
    <w:p w14:paraId="49ABE8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2F725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августа 1945 вышло Постановление ГКО № 9844 О дополнительном распределении проката черных металлов и железных труб из особых поступлений на Ш квартал 1945 года. РГАНИР, Фонд ГКО, д. 456, лл. 174, 175 (11012).</w:t>
      </w:r>
    </w:p>
    <w:p w14:paraId="3E608B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8DDCBA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августа 1945 вышло Постановление ГКО № 9845 Об усилении железнодорожных выходов из портов Рени и Измаил на реке Дунай. (7368, 176-178).</w:t>
      </w:r>
    </w:p>
    <w:p w14:paraId="0FDA47B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FD27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августа 1945 вышло Постановление ГКО № 9846 О мероприятиях по материально-техническому обеспечению строительства и реконструкции автомобильных дорог. РГАНИР, Фонд ГКО, д. 456, лл. 179-194, 195-220 (11012).</w:t>
      </w:r>
    </w:p>
    <w:p w14:paraId="61DFFC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8D6BB7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августа 1945 вышло Постановление ГКО № 9847 О мерах по развитию добычи угля и нового шахтного строительства в Печорском угольном бассейне во втором полугодии 1945 года. РГАНИР, Фонд ГКО, д. 457, лл. 1-7, 8-28 (11012).</w:t>
      </w:r>
    </w:p>
    <w:p w14:paraId="10E3D9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016CA03"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августа 1945 вышло Постановление ГКО № 9848 О плане снабжения продовольственными и промышленными товарами рабочих, инженерно-технических работников и служащих предприятий наркоматов военной, тяжелой промышленности и транспорта на III квартал 1945 г. (7369, 29-30,31-64).</w:t>
      </w:r>
    </w:p>
    <w:p w14:paraId="555086E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54B73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августа 1945 вышло Постановление ГКО № 9849 Об увеличении производства элементарной серы на Медногорском медносерном заводе Наркомцветмета. (7369, 65-68,69-76).</w:t>
      </w:r>
    </w:p>
    <w:p w14:paraId="0604BA21"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6549F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августа 1945 вышло Постановление ГКО № 9850 О сокращении плана хозяйственных работ НКВД СССР в связи с амнистией. (7369, 77-80,81-91).</w:t>
      </w:r>
    </w:p>
    <w:p w14:paraId="0ED3A1F6"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F91F60"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5B358AE1"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01DAD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13 по 16 августа 1945 состоялась Сейсинская операция по захвату военно-морской базы японцев. Высаживали десанты (2443,118).</w:t>
      </w:r>
    </w:p>
    <w:p w14:paraId="7DA490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D3F6063" w14:textId="77777777" w:rsidR="00B0553A" w:rsidRPr="00171131" w:rsidRDefault="00B0553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августа в 1945 году в ходе советско-японской войны началась Сейсинская десантная операция Тихоокеанского флота (355-й отдельный батальон и 13-я отдельная бригада морской пехоты, 335-я стрелковая дивизия) по захвату военно-морской базы Сейсин (Чхонджин) на побережье Северной Кореи, чтобы лишить противника возможности эвакуации войск и материальных ценностей в Японию. Несмотря на то, что силы противника нарастали за счет отступающих по побережью войск, 15 августа десантники заняли большую часть города, а на следующий день совместно с частями 393-й стрелковой дивизии 25-й армии овладели Сейсинской военно-морской базой и, выйдя на коммуникации японской 3-й армии, отсекли японские войска от морского побережья. Сейсинская операция была первой крупной десантной операцией Тихоокеанского флота (14982).</w:t>
      </w:r>
    </w:p>
    <w:p w14:paraId="73618E27" w14:textId="77777777" w:rsidR="00B0553A" w:rsidRPr="00171131" w:rsidRDefault="00B0553A" w:rsidP="00171131">
      <w:pPr>
        <w:spacing w:after="0" w:line="240" w:lineRule="auto"/>
        <w:jc w:val="both"/>
        <w:rPr>
          <w:rFonts w:ascii="Times New Roman" w:hAnsi="Times New Roman"/>
          <w:color w:val="000000" w:themeColor="text1"/>
          <w:sz w:val="16"/>
          <w:szCs w:val="16"/>
        </w:rPr>
      </w:pPr>
    </w:p>
    <w:p w14:paraId="009766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августа 1945 шесть торпедных катеров под командованием к-л В.И.Марковского высадили десант (разведотряд л В.Н.Леонова) в Сейсине. Захватили плацдарм и основные силы десанта подошли 14 и 15. !6 августа полностью заняли город (3462).</w:t>
      </w:r>
    </w:p>
    <w:p w14:paraId="4B3E72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5A916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августа 1945 в 13:00 семь торпедных катеров (из них четыре типа Г-5 с бортовыми номерами 511, 512, 533 и 535) под командованием капитана 3 ранга Пантелеева вышли из залива Посьет курсом на Сейсин. Они перебрасывали роту 62-го пулеметного батальона. При подходе к месту высадки катера были обстреляны артогнем с мыса Колокольцева, причем 535-й получил пробоину от попадания снаряда, но серьезных повреждений избежал и продолжил движение. Десант был высажен без потерь, после чего катера отечественной постройки и ленд-лизовский 589-й отправились в Расин (6002).</w:t>
      </w:r>
    </w:p>
    <w:p w14:paraId="32C4213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93B6AFD" w14:textId="77777777" w:rsidR="00B0553A" w:rsidRPr="00171131" w:rsidRDefault="00B0553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августа в 1945 году государственный комитет обороны принял постановление об освобождении и возвращении на родину 708 тысяч военнопленных рядового и унтер-офицерского состава армий Германии и ее союзников (14982).</w:t>
      </w:r>
    </w:p>
    <w:p w14:paraId="6784393C" w14:textId="77777777" w:rsidR="00B0553A" w:rsidRPr="00171131" w:rsidRDefault="00B0553A" w:rsidP="00171131">
      <w:pPr>
        <w:spacing w:after="0" w:line="240" w:lineRule="auto"/>
        <w:jc w:val="both"/>
        <w:rPr>
          <w:rFonts w:ascii="Times New Roman" w:hAnsi="Times New Roman"/>
          <w:color w:val="000000" w:themeColor="text1"/>
          <w:sz w:val="16"/>
          <w:szCs w:val="16"/>
        </w:rPr>
      </w:pPr>
    </w:p>
    <w:p w14:paraId="56949E05"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1E7EFC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8B846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 xml:space="preserve">13 августа 1945 г. вышел приказ по Госплану СССР № 1366, в котором говорилось: </w:t>
      </w:r>
    </w:p>
    <w:p w14:paraId="207501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В связи с заданием Председателя Совнаркома Союза ССР товарища Сталина И.В. приступить к составлению пятилетнего плана восстановления и развития народного хозяйства СССР, а также пятилетнего плана восстановления и развития железнодорожного транспорта на 1946-1950 годы” (7543).</w:t>
      </w:r>
    </w:p>
    <w:p w14:paraId="43D3E2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2A07E34"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521657FF"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E3AB9F0" w14:textId="77777777" w:rsidR="00FE1115" w:rsidRPr="00171131" w:rsidRDefault="00FE111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13 августа - 2 сентября 1945. Д. Д. Эйзенхауэр вспоминал о своем знакомстве с Москвой я Московской областью: "За те немногое pi, что мы провели в Москве, мы побывали на футбольном матче, где присутствовало 80 тыс. заядлых болельщиков; осмотрели Московский метрополитен, которым русские очень гордятся, и посетили художественную галерею. Мы провели полдня на авиационном заводе, выпускающем штурмовики, и целый день - в совхозе и колхозе. Повсюду мы видели свидетельства простой и искренней преданности родине - патриотизм, который обычно выражался словами: "Это все для матери-Родины". Рабочие авиационного завода говорили мне, что во время войны рабочая неделя у них составляла 84 часа, и с гордостью отмечали, что ежедневный выход на работу при этом равен был то-то 94 процентам. Значительная часть рабочих </w:t>
      </w:r>
      <w:proofErr w:type="gramStart"/>
      <w:r w:rsidRPr="00171131">
        <w:rPr>
          <w:rFonts w:ascii="Times New Roman" w:hAnsi="Times New Roman"/>
          <w:color w:val="000000" w:themeColor="text1"/>
          <w:sz w:val="16"/>
          <w:szCs w:val="16"/>
        </w:rPr>
        <w:t>- это</w:t>
      </w:r>
      <w:proofErr w:type="gramEnd"/>
      <w:r w:rsidRPr="00171131">
        <w:rPr>
          <w:rFonts w:ascii="Times New Roman" w:hAnsi="Times New Roman"/>
          <w:color w:val="000000" w:themeColor="text1"/>
          <w:sz w:val="16"/>
          <w:szCs w:val="16"/>
        </w:rPr>
        <w:t xml:space="preserve"> женщины и дети, и трудно былоо понять, как они, при столь скудном питании и отсутствии транспортных средств, нош обеспечить такой высокий процент. Ток самое было и в колхозах. Вершиной всех событий, связанных с нашим пребыванием в Москве, стал обед в Кремле. В сверкающем огнями зале находилось множество марш лов Красной Армии и ряд работников Мю стерства иностранных дел, которые wnoi няли роль переводчиков. Из моей группы здесь присутствовали офицеры, а также сол и генерал Дин. Было провозглашено дожество тостов, и каждый из них отражал дух сотрудничества и совместной работы, какая постепенно сложилась в ходе войны. После обеда состоялся просмотр фильма, посвященного операциям русских по взятию Берлина. Как объяснил мне переводчик, в Берлинском сражении участвовали двадцать две дивизии и огромное количество артиллерии. Я заинтересовался фильмом, и генералиссимус с готовностью заметил, что даст мне копию фильма. Я сказал, что хотелось бы иметь также и его фотографию, и он ничего этого не забыл. Буквально через несколько дней я получил в Берлине полную копию фильма и фотографию генералиссимуса с его дарственной подписью...</w:t>
      </w:r>
    </w:p>
    <w:p w14:paraId="6DFC0008" w14:textId="77777777" w:rsidR="00FE1115" w:rsidRPr="00171131" w:rsidRDefault="00FE111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"Вечером накануне нашего отъезда из Москвы американский- посол устроил прием в честь нашей группы. Женщин на приеме не было, и русскими гостями, в основном, являлись сотрудники Министерства иностранных дел и представители вооруженных сил. Провозглашались обычные тосты, и после закуски последовал ужин, в самый разгар которого послу позвонили из Министерства иностранных дел с просьбой немедленно прибыть туда. Подозревая, что, возможно, он получит известие о капитуляции Японии, которого ожидали с минуту на минуту, Гарриман попросил меня приложить все усилия, чтобы задержать гостей до его возвращения. Это оказалось довольно трудным делом, так как посол задержался в Министерстве иностранных дел значительно дольше, чем предполагалось. Однако, призвав на помощь американских друзей, одни из которых провозглашали все новые и новые тосты, а другие даже стали подхватывать мелодии игравшего оркестра, нам все же удалось удержать основную часть гостей до возвращения Гарримана.</w:t>
      </w:r>
    </w:p>
    <w:p w14:paraId="779A168F" w14:textId="77777777" w:rsidR="00FE1115" w:rsidRPr="00171131" w:rsidRDefault="00FE111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Он вышел на середину комнаты и громко объявил о капитуляции Японии, что вызвало радостные возгласы одобрения со стороны всех присутствующих" (18688).</w:t>
      </w:r>
    </w:p>
    <w:p w14:paraId="6D605C44" w14:textId="77777777" w:rsidR="00FE1115" w:rsidRPr="00171131" w:rsidRDefault="00FE1115" w:rsidP="00171131">
      <w:pPr>
        <w:spacing w:after="0" w:line="240" w:lineRule="auto"/>
        <w:jc w:val="both"/>
        <w:rPr>
          <w:rFonts w:ascii="Times New Roman" w:hAnsi="Times New Roman"/>
          <w:color w:val="000000" w:themeColor="text1"/>
          <w:sz w:val="16"/>
          <w:szCs w:val="16"/>
        </w:rPr>
      </w:pPr>
    </w:p>
    <w:p w14:paraId="24C0815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августа 1945 вышло Постановление ГКО № 9843 [Об освобождении и возвращении на родину 708 тыс. военнопленных рядового и унтер-офицерского состава.] (7368, 172-173).</w:t>
      </w:r>
    </w:p>
    <w:p w14:paraId="082E71A0"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C9AF22"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6C50AB67"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DCC7897"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августа 1945 Всемирный сионистский конгресс потребовал разрешить въезд в Палестину миллиону евреев (4962).</w:t>
      </w:r>
    </w:p>
    <w:p w14:paraId="583B2187"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822E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августа 1945 всемирный сионистский конгресс потребовал разрешить въезд в Палестину миллиону евреев (3907,257).</w:t>
      </w:r>
    </w:p>
    <w:p w14:paraId="704A6A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1F21B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Sunday 13, August 1945 While Allied aircraft drop surrender leaflets on Japanese cities, 1,600 Allied aircraft bomb Tokyo (1063).</w:t>
      </w:r>
    </w:p>
    <w:p w14:paraId="700713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5A7E72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13 августа </w:t>
      </w:r>
      <w:proofErr w:type="gramStart"/>
      <w:r w:rsidRPr="00171131">
        <w:rPr>
          <w:rFonts w:ascii="Times New Roman" w:hAnsi="Times New Roman"/>
          <w:color w:val="000000" w:themeColor="text1"/>
          <w:sz w:val="16"/>
          <w:szCs w:val="16"/>
        </w:rPr>
        <w:t>1945 в то время как</w:t>
      </w:r>
      <w:proofErr w:type="gramEnd"/>
      <w:r w:rsidRPr="00171131">
        <w:rPr>
          <w:rFonts w:ascii="Times New Roman" w:hAnsi="Times New Roman"/>
          <w:color w:val="000000" w:themeColor="text1"/>
          <w:sz w:val="16"/>
          <w:szCs w:val="16"/>
        </w:rPr>
        <w:t xml:space="preserve"> в других городах союзники разбрасывали листовки, 1600 самолетов бомбили Токио (1063).</w:t>
      </w:r>
    </w:p>
    <w:p w14:paraId="3FFEA6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56A42C7" w14:textId="77777777" w:rsidR="00FA1196" w:rsidRPr="00171131" w:rsidRDefault="00FA119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13–14 августа (ночь) 1945 семь B-29 Superfortress сбросили пять миллионов листовок над Токио, впервые сообщив японскому населению о том, что Япония приняла Потсдамскую декларацию и ведет переговоры о мире (20371).</w:t>
      </w:r>
    </w:p>
    <w:p w14:paraId="4890A349" w14:textId="77777777" w:rsidR="00FA1196" w:rsidRPr="00171131" w:rsidRDefault="00FA1196" w:rsidP="00171131">
      <w:pPr>
        <w:spacing w:after="0" w:line="240" w:lineRule="auto"/>
        <w:jc w:val="both"/>
        <w:rPr>
          <w:rFonts w:ascii="Times New Roman" w:hAnsi="Times New Roman"/>
          <w:color w:val="000000" w:themeColor="text1"/>
          <w:sz w:val="16"/>
          <w:szCs w:val="16"/>
        </w:rPr>
      </w:pPr>
    </w:p>
    <w:p w14:paraId="5E2FBBFC" w14:textId="77777777" w:rsidR="00FA1196" w:rsidRPr="00171131" w:rsidRDefault="00FA119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августа 1945 авианосец оперативной группы № 38 наносит удар по району Токио, уничтожая 272 японских самолета и повреждено 149 самолетов (20371).</w:t>
      </w:r>
    </w:p>
    <w:p w14:paraId="684BA7E2" w14:textId="77777777" w:rsidR="00FA1196" w:rsidRPr="00171131" w:rsidRDefault="00FA1196" w:rsidP="00171131">
      <w:pPr>
        <w:spacing w:after="0" w:line="240" w:lineRule="auto"/>
        <w:jc w:val="both"/>
        <w:rPr>
          <w:rFonts w:ascii="Times New Roman" w:hAnsi="Times New Roman"/>
          <w:color w:val="000000" w:themeColor="text1"/>
          <w:sz w:val="16"/>
          <w:szCs w:val="16"/>
        </w:rPr>
      </w:pPr>
    </w:p>
    <w:p w14:paraId="2757BCE7"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6BF6B0B9"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1E69B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августа 1945 Первый зам. командующего ВВС Ворожейкин утвердил Акт N 138 по результатам государственных испытаний опытного двухместного бронированного штурмовика Ил-8 N 1 с мотором АМ-42 и винтом АВ-9Л-22Б (самолет Ил-8 N 1, производства завода 240 НКАП) (Тема 2) с визой: "При наличии в серийном производстве Ил-10, обладающего лучшими данными, чем Ил-8 и в ближайшем будущем Ил-16 доводку Ил-8 производить не целесообразно. Ви С.Г.Фролов, вл А.К.Д. (2104).</w:t>
      </w:r>
    </w:p>
    <w:p w14:paraId="36FB69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Сравнительные данные Ил-8 и Ил-10: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2410"/>
        <w:gridCol w:w="4394"/>
      </w:tblGrid>
      <w:tr w:rsidR="00094A30" w:rsidRPr="00171131" w14:paraId="66796F29" w14:textId="77777777" w:rsidTr="00D21494">
        <w:tc>
          <w:tcPr>
            <w:tcW w:w="3652" w:type="dxa"/>
          </w:tcPr>
          <w:p w14:paraId="661D0A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Pr>
          <w:p w14:paraId="033A5E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Ил-8</w:t>
            </w:r>
          </w:p>
        </w:tc>
        <w:tc>
          <w:tcPr>
            <w:tcW w:w="4394" w:type="dxa"/>
          </w:tcPr>
          <w:p w14:paraId="713DAF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Ил-10</w:t>
            </w:r>
          </w:p>
        </w:tc>
      </w:tr>
      <w:tr w:rsidR="00094A30" w:rsidRPr="00171131" w14:paraId="27C89739" w14:textId="77777777" w:rsidTr="00D21494">
        <w:tc>
          <w:tcPr>
            <w:tcW w:w="3652" w:type="dxa"/>
          </w:tcPr>
          <w:p w14:paraId="5BAA76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Максимальная скорость у земли </w:t>
            </w:r>
          </w:p>
        </w:tc>
        <w:tc>
          <w:tcPr>
            <w:tcW w:w="2410" w:type="dxa"/>
          </w:tcPr>
          <w:p w14:paraId="35892B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461 </w:t>
            </w:r>
          </w:p>
        </w:tc>
        <w:tc>
          <w:tcPr>
            <w:tcW w:w="4394" w:type="dxa"/>
          </w:tcPr>
          <w:p w14:paraId="6A6460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507</w:t>
            </w:r>
          </w:p>
        </w:tc>
      </w:tr>
      <w:tr w:rsidR="00094A30" w:rsidRPr="00171131" w14:paraId="7E03884C" w14:textId="77777777" w:rsidTr="00D21494">
        <w:tc>
          <w:tcPr>
            <w:tcW w:w="3652" w:type="dxa"/>
          </w:tcPr>
          <w:p w14:paraId="555E39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Pr>
          <w:p w14:paraId="1AC73A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(418 с 2хФАБ-500)</w:t>
            </w:r>
          </w:p>
        </w:tc>
        <w:tc>
          <w:tcPr>
            <w:tcW w:w="4394" w:type="dxa"/>
          </w:tcPr>
          <w:p w14:paraId="68180E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F69443D" w14:textId="77777777" w:rsidTr="00D21494">
        <w:tc>
          <w:tcPr>
            <w:tcW w:w="3652" w:type="dxa"/>
          </w:tcPr>
          <w:p w14:paraId="6890D8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Максимальная скорость на границе высотности</w:t>
            </w:r>
          </w:p>
        </w:tc>
        <w:tc>
          <w:tcPr>
            <w:tcW w:w="2410" w:type="dxa"/>
          </w:tcPr>
          <w:p w14:paraId="17E1A5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509</w:t>
            </w:r>
          </w:p>
        </w:tc>
        <w:tc>
          <w:tcPr>
            <w:tcW w:w="4394" w:type="dxa"/>
          </w:tcPr>
          <w:p w14:paraId="4698CF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551</w:t>
            </w:r>
          </w:p>
        </w:tc>
      </w:tr>
      <w:tr w:rsidR="00094A30" w:rsidRPr="00171131" w14:paraId="6A91B816" w14:textId="77777777" w:rsidTr="00D21494">
        <w:tc>
          <w:tcPr>
            <w:tcW w:w="3652" w:type="dxa"/>
          </w:tcPr>
          <w:p w14:paraId="346BC4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Pr>
          <w:p w14:paraId="25643B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(456 с 2хФАБ-500)</w:t>
            </w:r>
          </w:p>
        </w:tc>
        <w:tc>
          <w:tcPr>
            <w:tcW w:w="4394" w:type="dxa"/>
          </w:tcPr>
          <w:p w14:paraId="114A4D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4F5D921" w14:textId="77777777" w:rsidTr="00D21494">
        <w:tc>
          <w:tcPr>
            <w:tcW w:w="3652" w:type="dxa"/>
          </w:tcPr>
          <w:p w14:paraId="73501B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Время набора 3000 м</w:t>
            </w:r>
          </w:p>
        </w:tc>
        <w:tc>
          <w:tcPr>
            <w:tcW w:w="2410" w:type="dxa"/>
          </w:tcPr>
          <w:p w14:paraId="633ED2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7.2</w:t>
            </w:r>
          </w:p>
        </w:tc>
        <w:tc>
          <w:tcPr>
            <w:tcW w:w="4394" w:type="dxa"/>
          </w:tcPr>
          <w:p w14:paraId="7C2650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w:t>
            </w:r>
          </w:p>
        </w:tc>
      </w:tr>
      <w:tr w:rsidR="00094A30" w:rsidRPr="00171131" w14:paraId="3CA2C8AA" w14:textId="77777777" w:rsidTr="00D21494">
        <w:tc>
          <w:tcPr>
            <w:tcW w:w="3652" w:type="dxa"/>
          </w:tcPr>
          <w:p w14:paraId="4697A4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Длина разбега на 45 м</w:t>
            </w:r>
          </w:p>
        </w:tc>
        <w:tc>
          <w:tcPr>
            <w:tcW w:w="2410" w:type="dxa"/>
          </w:tcPr>
          <w:p w14:paraId="428030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520</w:t>
            </w:r>
          </w:p>
        </w:tc>
        <w:tc>
          <w:tcPr>
            <w:tcW w:w="4394" w:type="dxa"/>
          </w:tcPr>
          <w:p w14:paraId="4AE48A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475</w:t>
            </w:r>
          </w:p>
        </w:tc>
      </w:tr>
      <w:tr w:rsidR="00094A30" w:rsidRPr="00171131" w14:paraId="33B3836A" w14:textId="77777777" w:rsidTr="00D21494">
        <w:tc>
          <w:tcPr>
            <w:tcW w:w="3652" w:type="dxa"/>
          </w:tcPr>
          <w:p w14:paraId="4BF8EC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Нормальная нагрузка</w:t>
            </w:r>
          </w:p>
        </w:tc>
        <w:tc>
          <w:tcPr>
            <w:tcW w:w="2410" w:type="dxa"/>
          </w:tcPr>
          <w:p w14:paraId="278309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2500</w:t>
            </w:r>
          </w:p>
        </w:tc>
        <w:tc>
          <w:tcPr>
            <w:tcW w:w="4394" w:type="dxa"/>
          </w:tcPr>
          <w:p w14:paraId="690303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1655</w:t>
            </w:r>
          </w:p>
        </w:tc>
      </w:tr>
      <w:tr w:rsidR="00094A30" w:rsidRPr="00171131" w14:paraId="3BC487F4" w14:textId="77777777" w:rsidTr="00D21494">
        <w:tc>
          <w:tcPr>
            <w:tcW w:w="3652" w:type="dxa"/>
          </w:tcPr>
          <w:p w14:paraId="08C548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Бомбовая нагрузка нормальная</w:t>
            </w:r>
          </w:p>
        </w:tc>
        <w:tc>
          <w:tcPr>
            <w:tcW w:w="2410" w:type="dxa"/>
          </w:tcPr>
          <w:p w14:paraId="1388E1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1000</w:t>
            </w:r>
          </w:p>
        </w:tc>
        <w:tc>
          <w:tcPr>
            <w:tcW w:w="4394" w:type="dxa"/>
          </w:tcPr>
          <w:p w14:paraId="0530CA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400</w:t>
            </w:r>
          </w:p>
        </w:tc>
      </w:tr>
      <w:tr w:rsidR="008A5C22" w:rsidRPr="00171131" w14:paraId="57CBA936" w14:textId="77777777" w:rsidTr="00D21494">
        <w:tc>
          <w:tcPr>
            <w:tcW w:w="3652" w:type="dxa"/>
          </w:tcPr>
          <w:p w14:paraId="7DA061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Дальность</w:t>
            </w:r>
          </w:p>
        </w:tc>
        <w:tc>
          <w:tcPr>
            <w:tcW w:w="2410" w:type="dxa"/>
          </w:tcPr>
          <w:p w14:paraId="0CD0E3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1140</w:t>
            </w:r>
          </w:p>
        </w:tc>
        <w:tc>
          <w:tcPr>
            <w:tcW w:w="4394" w:type="dxa"/>
          </w:tcPr>
          <w:p w14:paraId="44B466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800 (2104)</w:t>
            </w:r>
          </w:p>
        </w:tc>
      </w:tr>
    </w:tbl>
    <w:p w14:paraId="3B276F7C"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2ECAC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августа 1945 г., получив из аппарата главного инженера Акт и заключения по нему генералов Никитина и Журавлева, первый замести</w:t>
      </w:r>
      <w:r w:rsidRPr="00171131">
        <w:rPr>
          <w:rFonts w:ascii="Times New Roman" w:hAnsi="Times New Roman"/>
          <w:color w:val="000000" w:themeColor="text1"/>
          <w:sz w:val="16"/>
          <w:szCs w:val="16"/>
        </w:rPr>
        <w:softHyphen/>
        <w:t>тель командующего ВВС КА маршал авиации Г.А. Ворожей-кин начертал на Акте: «...При наличии на вооружении Ил-10 запускать в серию нецелесообразно». В ис</w:t>
      </w:r>
      <w:r w:rsidRPr="00171131">
        <w:rPr>
          <w:rFonts w:ascii="Times New Roman" w:hAnsi="Times New Roman"/>
          <w:color w:val="000000" w:themeColor="text1"/>
          <w:sz w:val="16"/>
          <w:szCs w:val="16"/>
        </w:rPr>
        <w:softHyphen/>
        <w:t>тории самолета Ил-8 была поставлена точка. Вопрос о приня</w:t>
      </w:r>
      <w:r w:rsidRPr="00171131">
        <w:rPr>
          <w:rFonts w:ascii="Times New Roman" w:hAnsi="Times New Roman"/>
          <w:color w:val="000000" w:themeColor="text1"/>
          <w:sz w:val="16"/>
          <w:szCs w:val="16"/>
        </w:rPr>
        <w:softHyphen/>
        <w:t>тии на вооружение ВВС самолета Ил-8 ни НКАП, ни ОКБ Ильюшина больше не поднимался (11474,484).</w:t>
      </w:r>
    </w:p>
    <w:p w14:paraId="7CB4F7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bCs/>
          <w:color w:val="000000" w:themeColor="text1"/>
          <w:sz w:val="16"/>
          <w:szCs w:val="16"/>
        </w:rPr>
      </w:pPr>
    </w:p>
    <w:p w14:paraId="457CF7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августа 1945 вышел приказ НКАП N 337с "Об организации сборки самолетов Ер-2 на заводе 86:</w:t>
      </w:r>
    </w:p>
    <w:p w14:paraId="6636D4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целях сокращения сроков освоения производства самолетов Ер-2 на заводе 86 и расширения фронта работ по сборке и выпуску этих самолетов:</w:t>
      </w:r>
    </w:p>
    <w:p w14:paraId="607F7F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Нач. 10 ГУ - зам. наркома А.И.Кузнецову и директору завода 86 Федоренко организовать на заводе 86 с сентября 1945 сборку самолетов Ер-2 из агрегатов производства завода 39.</w:t>
      </w:r>
    </w:p>
    <w:p w14:paraId="1657F7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Утвердить для завода 86 след. график выпуска самолетов Ер-2: сентябрь 1945 - 1, октябрь - 2, ноябрь - 3, декабрь - 4, январь 1946 - 6, февраль - 8, март - 10." (1907,155).</w:t>
      </w:r>
    </w:p>
    <w:p w14:paraId="47B923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4A2C6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августа 1945 г. по приказу НКАП № 341с планировалось объединить филиал завода № 134 и филиал завода № 301 НКАП, а освободившиеся помещения передать Московской конторе Главснаба. Но по приказу № 371с от 8.09.1945 г. филиал завода № 301 передан в распоряжение завода № 156 для расширения работ по Ту-4 (10776).</w:t>
      </w:r>
    </w:p>
    <w:p w14:paraId="13AFCD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A715C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августа 1945 г. по приказу НКАП № 341с планировалось объединить филиал завода № 134 и филиал завода № 301 НКАП, а освободившиеся помещения передать Московской конторе Главснаба. Но по приказу № 371с от 8.09.1945 г. филиал завода № 301 передан в распоряжение завода № 156 для расширения работ по Ту-4.</w:t>
      </w:r>
    </w:p>
    <w:p w14:paraId="4A07DBF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приказу № 290сс от 13.05.1946 г. часть помещений завода № 134: конструкторский корпус на территории «а» (бывший Дом ветерана Отечественной войны, построенный после 1812 г.) и часть ангара на территории «б», были отведены вновь образованному НИИ-2 (НИИАС).</w:t>
      </w:r>
    </w:p>
    <w:p w14:paraId="2A8DD4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приказу № 393сс от 24.05.1949 г. все помещения на территориях «а» и «б» переданы НИИ-2.</w:t>
      </w:r>
    </w:p>
    <w:p w14:paraId="1E2DF4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 xml:space="preserve">В 1946 г. территория в Тушино (площадка бывшего завода № 289), находившаяся в ведении ГУ ИАС ВВС, была передана в подчинение НИИ-88 </w:t>
      </w:r>
      <w:r w:rsidRPr="00171131">
        <w:rPr>
          <w:rFonts w:ascii="Times New Roman" w:hAnsi="Times New Roman"/>
          <w:color w:val="000000" w:themeColor="text1"/>
          <w:sz w:val="16"/>
          <w:szCs w:val="16"/>
          <w:lang w:val="en-US"/>
        </w:rPr>
        <w:t>MB</w:t>
      </w:r>
      <w:r w:rsidRPr="00171131">
        <w:rPr>
          <w:rFonts w:ascii="Times New Roman" w:hAnsi="Times New Roman"/>
          <w:color w:val="000000" w:themeColor="text1"/>
          <w:sz w:val="16"/>
          <w:szCs w:val="16"/>
        </w:rPr>
        <w:t>.</w:t>
      </w:r>
    </w:p>
    <w:p w14:paraId="640862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1946 г. на завод передано 386 единиц оборудования с завода Юнкерса в  г. Хальберштадт (Германия).</w:t>
      </w:r>
    </w:p>
    <w:p w14:paraId="30C350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1949 г. завод № 134 полностью переведен в Тушино. В соответствии с пост. СМ СССР № 5185-1980сс от 14.11.1949 г. и приказом № 914сс от 18.11.1949 г. профиль завода был изменен, ОКБ Сухого закрыто и влито в ОКБ Туполева. Завод № 134 МАП передан как опытная база переведенному с серийного завода № 43 ОКБ-43 гл. конструктора И.И. Торопова, которое переименовано в ОКБ-134 МАП. Завод также стал называтся ЗОВ. По приказу № 621к от 18.11.1949 г. Торопов назначен и.о. директора завода. Уже в 12.1949 г. была выпущена партия установок вооружения конструкции ОКБ-43. По приказу № 171к от 3.03.1950 г. директором завода назначен Н.А. Семенов, а Торопов стал гл. конструктором- ответственным руководителем.</w:t>
      </w:r>
    </w:p>
    <w:p w14:paraId="4FE2ED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Работы по комплексным системам огневой защиты Ту-16 и Ту-95.</w:t>
      </w:r>
    </w:p>
    <w:p w14:paraId="4FACB5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приказу № 283сс/оп от 25.04.1955 г. с 1.04.1955 г. завод передан из 7ГУ в 6ГУ МАП. В 08.1957 г. завод № 134 с летным отрядом - в ведении 2ГУ МАП. В 1967 г. завод получил название МЗ «Вымпел». В 1975-78 г. имел наименование «предприятие-п/я» В-2248, затем- Р-6462.</w:t>
      </w:r>
    </w:p>
    <w:p w14:paraId="2FBD09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1989 г. - МКБ «Вымпел», с 1991 г. - ГосМКБ «Вымпел». В соответствии с пост. Правительства Москвы № 686 от 27.07.1999 г. ГосМКБ «Вымпел» присвоено имя И.И. Торопова. В 2002 г. называлось ФГУП «ГосМКБ «Вымпел» им. И.И. Торопова». Входило в Корпорацию ТРВ (2004 г.). По Указу Президента РФ № 1009 от 4.08.2004 г. ОАО вошло в число стратегических оборонных предприятий. Входило в состав Корпорации ТРВ (с~2004 г.). Указом Президента РФ в 01.2007 г. исключено из перечня стратегических предприятий.</w:t>
      </w:r>
    </w:p>
    <w:p w14:paraId="0230F70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1.04.1982 г. тематика УРВВ (К-73) и УРВП (Х-29) переведена из НПО «Молния» в МКБ «Вымпел» вместе с группой конструкторов (300 чел.) во главе </w:t>
      </w:r>
      <w:proofErr w:type="gramStart"/>
      <w:r w:rsidRPr="00171131">
        <w:rPr>
          <w:rFonts w:ascii="Times New Roman" w:hAnsi="Times New Roman"/>
          <w:color w:val="000000" w:themeColor="text1"/>
          <w:sz w:val="16"/>
          <w:szCs w:val="16"/>
        </w:rPr>
        <w:t>с  Г.И.</w:t>
      </w:r>
      <w:proofErr w:type="gramEnd"/>
      <w:r w:rsidRPr="00171131">
        <w:rPr>
          <w:rFonts w:ascii="Times New Roman" w:hAnsi="Times New Roman"/>
          <w:color w:val="000000" w:themeColor="text1"/>
          <w:sz w:val="16"/>
          <w:szCs w:val="16"/>
        </w:rPr>
        <w:t xml:space="preserve"> Хохловым.</w:t>
      </w:r>
    </w:p>
    <w:p w14:paraId="2B8165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1985 г. НИР «Клеенка» по разработке Р-27П. В начале 1990-</w:t>
      </w:r>
      <w:proofErr w:type="gramStart"/>
      <w:r w:rsidRPr="00171131">
        <w:rPr>
          <w:rFonts w:ascii="Times New Roman" w:hAnsi="Times New Roman"/>
          <w:color w:val="000000" w:themeColor="text1"/>
          <w:sz w:val="16"/>
          <w:szCs w:val="16"/>
        </w:rPr>
        <w:t>х  г.</w:t>
      </w:r>
      <w:proofErr w:type="gramEnd"/>
      <w:r w:rsidRPr="00171131">
        <w:rPr>
          <w:rFonts w:ascii="Times New Roman" w:hAnsi="Times New Roman"/>
          <w:color w:val="000000" w:themeColor="text1"/>
          <w:sz w:val="16"/>
          <w:szCs w:val="16"/>
        </w:rPr>
        <w:t xml:space="preserve"> - НИР «Ельник» по ракете РВВ-АЕ.</w:t>
      </w:r>
    </w:p>
    <w:p w14:paraId="1E1D65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Головное предприятие по разработке УРВВ, УРВП, ЗУР. К 2005 г. создано более 40 типов ракет, более 200 образцов ПУ и установок вооружения.</w:t>
      </w:r>
    </w:p>
    <w:p w14:paraId="68D4CB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Директор (07.1942-12.1944 г.)- В. Г. Ермолаев, (02.1945-11.1949 г.)- П.О. Сухой; И.О. директора (18.11.1949 г.-)- И.И. Торопов; (3.03.1950 г.-)- Н.А. Семенов, (1953-78 г.)- Ф. Г. Нестеров, (1978-81 г.)-  Г.Н. Мордвинов, (1981-84 г.)- П.А. Андреев, (1984-86 г.)- Л.И. Козловский, (1986 г.-)- </w:t>
      </w:r>
      <w:r w:rsidRPr="00171131">
        <w:rPr>
          <w:rFonts w:ascii="Times New Roman" w:hAnsi="Times New Roman"/>
          <w:color w:val="000000" w:themeColor="text1"/>
          <w:sz w:val="16"/>
          <w:szCs w:val="16"/>
          <w:lang w:val="en-US"/>
        </w:rPr>
        <w:t>A</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M</w:t>
      </w:r>
      <w:r w:rsidRPr="00171131">
        <w:rPr>
          <w:rFonts w:ascii="Times New Roman" w:hAnsi="Times New Roman"/>
          <w:color w:val="000000" w:themeColor="text1"/>
          <w:sz w:val="16"/>
          <w:szCs w:val="16"/>
        </w:rPr>
        <w:t>. Ильин. Руководитель (1981-2004 г.)</w:t>
      </w:r>
      <w:proofErr w:type="gramStart"/>
      <w:r w:rsidRPr="00171131">
        <w:rPr>
          <w:rFonts w:ascii="Times New Roman" w:hAnsi="Times New Roman"/>
          <w:color w:val="000000" w:themeColor="text1"/>
          <w:sz w:val="16"/>
          <w:szCs w:val="16"/>
        </w:rPr>
        <w:t>-  Г.А.</w:t>
      </w:r>
      <w:proofErr w:type="gramEnd"/>
      <w:r w:rsidRPr="00171131">
        <w:rPr>
          <w:rFonts w:ascii="Times New Roman" w:hAnsi="Times New Roman"/>
          <w:color w:val="000000" w:themeColor="text1"/>
          <w:sz w:val="16"/>
          <w:szCs w:val="16"/>
        </w:rPr>
        <w:t xml:space="preserve"> Соколовский. Гендиректор (2005 г.)- В.А. Рац.</w:t>
      </w:r>
    </w:p>
    <w:p w14:paraId="4687C8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Зам. гендиректора: по производству (1999 г.-)- </w:t>
      </w:r>
      <w:r w:rsidRPr="00171131">
        <w:rPr>
          <w:rFonts w:ascii="Times New Roman" w:hAnsi="Times New Roman"/>
          <w:color w:val="000000" w:themeColor="text1"/>
          <w:sz w:val="16"/>
          <w:szCs w:val="16"/>
          <w:lang w:val="en-US"/>
        </w:rPr>
        <w:t>A</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M</w:t>
      </w:r>
      <w:r w:rsidRPr="00171131">
        <w:rPr>
          <w:rFonts w:ascii="Times New Roman" w:hAnsi="Times New Roman"/>
          <w:color w:val="000000" w:themeColor="text1"/>
          <w:sz w:val="16"/>
          <w:szCs w:val="16"/>
        </w:rPr>
        <w:t>. Ильин; по ВЭД (2002 г.)- В.Н. Сычев.</w:t>
      </w:r>
    </w:p>
    <w:p w14:paraId="622772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 (07.1942-12.1944 г.)- В. Г. Ермолаев {22.08.1909-31.12.1944}; и.о. (01.1945 г.-)- М.В. Орлов; (02.1945-11.1949 г.)- П.О. Сухой. Гл. конструктор/ ответственный руководитель (3.03.1950-12.1961 г.)- И.И. Торопов {25.02.1907-}, (12.1961-81 г.)- А.Л. Ляпин, (1981-92 г.)-  Г.А. Соколовский. Ген. конструктор (1992- 2005 г.-)</w:t>
      </w:r>
      <w:proofErr w:type="gramStart"/>
      <w:r w:rsidRPr="00171131">
        <w:rPr>
          <w:rFonts w:ascii="Times New Roman" w:hAnsi="Times New Roman"/>
          <w:color w:val="000000" w:themeColor="text1"/>
          <w:sz w:val="16"/>
          <w:szCs w:val="16"/>
        </w:rPr>
        <w:t>-  Г.А.</w:t>
      </w:r>
      <w:proofErr w:type="gramEnd"/>
      <w:r w:rsidRPr="00171131">
        <w:rPr>
          <w:rFonts w:ascii="Times New Roman" w:hAnsi="Times New Roman"/>
          <w:color w:val="000000" w:themeColor="text1"/>
          <w:sz w:val="16"/>
          <w:szCs w:val="16"/>
        </w:rPr>
        <w:t xml:space="preserve"> Соколовский {10.08.1934-}.</w:t>
      </w:r>
    </w:p>
    <w:p w14:paraId="1E716D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гл. конструктора (1980-е)- В.А. Пустовойтов.</w:t>
      </w:r>
    </w:p>
    <w:p w14:paraId="008F35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конструкторы: А. Кегелес (Р-73), (1982-11.1986 г.)-  Г.И. Хохлов (УРВП; затем- гл. конструктор ОКБ «Звезда»), (2005 г.)- В. Г. Богацкий, (2005 г.)- В.К. Елецкий.</w:t>
      </w:r>
    </w:p>
    <w:p w14:paraId="110582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производства (-1961 г.)- А.Л. Ляпин.</w:t>
      </w:r>
    </w:p>
    <w:p w14:paraId="1B6244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Ведущие конструкторы: (1949 г.)- Б.С. Абрамович (ПВ-23).</w:t>
      </w:r>
    </w:p>
    <w:p w14:paraId="23DFC0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Ведущие инженеры: (1944 г.)- Казанли, (1944 г.)- Сверчевский, (1944 г.)- Н.В. Синельников (Ер-20Н), (1946 г.)- Фисун (УТБ-2).</w:t>
      </w:r>
    </w:p>
    <w:p w14:paraId="59D92D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Летчики-испытатели: (1946 г.)- Фиксон, (1946 г.)- Шиянов.</w:t>
      </w:r>
    </w:p>
    <w:p w14:paraId="7BA7E2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Создано: система вооружения ПВ-23 «Звезда» ю 10 пушек НР-23 для Ту-4 (1949); кормовая стрелковая установка ДМ-20 для Ту-22 (1958); комплексы бомбардировочного вооружения: для Су-24М (1970), для МиГ- 25БМ (1978) (11982).</w:t>
      </w:r>
    </w:p>
    <w:p w14:paraId="72B73F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AF8F9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августа 1945 г. по приказу № 341с планировалось объединить филиал завода № 134 и филиал завода № 301 НКАП, а освободившиеся помещения передать Московской конторе Главснаба. Но по приказу № 371с от 8.09.1945 г. (и более раннему № 326с от 8.08.1945 г.) филиал завода № 301 передан из 1ГУ в 7ГУ в распоряжение завода № 156 для расширения работ по Ту-4 (11982).</w:t>
      </w:r>
    </w:p>
    <w:p w14:paraId="3C9AEC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E68F3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 14 августа 1945 возобновились полеты на Як-3РД с ВК-105ПФ2 и РД-1ХЗ, но во втором полете 15 августа оборвалась трубка керосиновой магистрали высокого давления. Машину </w:t>
      </w:r>
      <w:proofErr w:type="gramStart"/>
      <w:r w:rsidRPr="00171131">
        <w:rPr>
          <w:rFonts w:ascii="Times New Roman" w:hAnsi="Times New Roman"/>
          <w:color w:val="000000" w:themeColor="text1"/>
          <w:sz w:val="16"/>
          <w:szCs w:val="16"/>
        </w:rPr>
        <w:t>В.Л</w:t>
      </w:r>
      <w:proofErr w:type="gramEnd"/>
      <w:r w:rsidRPr="00171131">
        <w:rPr>
          <w:rFonts w:ascii="Times New Roman" w:hAnsi="Times New Roman"/>
          <w:color w:val="000000" w:themeColor="text1"/>
          <w:sz w:val="16"/>
          <w:szCs w:val="16"/>
        </w:rPr>
        <w:t>.Расторгуев посадил на ЦА нормально (65,184).</w:t>
      </w:r>
    </w:p>
    <w:p w14:paraId="3B4ED3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другим данным В.Л.Расторгуев 14 августа разбился на Як-3РД (1728,38).</w:t>
      </w:r>
    </w:p>
    <w:p w14:paraId="5A0232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1551747" w14:textId="77777777" w:rsidR="00FE1115" w:rsidRPr="00171131" w:rsidRDefault="00FE1115" w:rsidP="0017113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 xml:space="preserve">14 августа 1945 для подготовки к воздушному параду возобновились полеты Як-3РД. Во втором полете, 15 августа, после нор мального включения ЖРД через 10.... 15 с упала тяга при одновременном падении давления керосина. Спустя еще не сколько секунд кабина наполнилась брызгами и парами бен зина, попавшими в лицо и глаза летчика, что крайне зат руднило пилотирование. Летчик выключил ЖРД и благо получно сел на Центральном аэродроме. На земле комиссия обнаружила обрыв шунтовой трубки керосиновой магистра ли высокого давления. Неисправность устранили. В полете 16 августа после выключения ЖРД самолет набрал высоту 2500 м, сделал «площадку» и плавно перешел в планирова ние, угол которого стал постепенно увеличиваться. На пи кировании, сначала почти отвесном, а у земли </w:t>
      </w:r>
      <w:proofErr w:type="gramStart"/>
      <w:r w:rsidRPr="00171131">
        <w:rPr>
          <w:rFonts w:ascii="Times New Roman" w:eastAsia="Times New Roman" w:hAnsi="Times New Roman"/>
          <w:color w:val="000000" w:themeColor="text1"/>
          <w:sz w:val="16"/>
          <w:szCs w:val="16"/>
          <w:lang w:eastAsia="ru-RU"/>
        </w:rPr>
        <w:t>45....</w:t>
      </w:r>
      <w:proofErr w:type="gramEnd"/>
      <w:r w:rsidRPr="00171131">
        <w:rPr>
          <w:rFonts w:ascii="Times New Roman" w:eastAsia="Times New Roman" w:hAnsi="Times New Roman"/>
          <w:color w:val="000000" w:themeColor="text1"/>
          <w:sz w:val="16"/>
          <w:szCs w:val="16"/>
          <w:lang w:eastAsia="ru-RU"/>
        </w:rPr>
        <w:t>50 гра дусов, самолет врезался в землю. Летчик-испытатель В.Л. Расторгуев погиб. Причину катастрофы установить не удалось, но достоверно известно, что не было взрыва ЖРД, пожара или явного разрушения самолета в воздухе. В акте комиссии высказано предположение, что причиной катаст рофы могли быть потеря летчиком способности управлять самолетом или поломка в системе управления рулем высо ты. В связи с появлением в послевоенное время турбореак тивных двигателей работа по оснащению поршневых само летов жидкостными ракетными ускорителями потеряла ак туальность и была прекращена (19586).</w:t>
      </w:r>
    </w:p>
    <w:p w14:paraId="586AC18E" w14:textId="77777777" w:rsidR="00FE1115" w:rsidRPr="00171131" w:rsidRDefault="00FE1115" w:rsidP="00171131">
      <w:pPr>
        <w:spacing w:after="0" w:line="240" w:lineRule="auto"/>
        <w:jc w:val="both"/>
        <w:rPr>
          <w:rFonts w:ascii="Times New Roman" w:hAnsi="Times New Roman"/>
          <w:color w:val="000000" w:themeColor="text1"/>
          <w:sz w:val="16"/>
          <w:szCs w:val="16"/>
        </w:rPr>
      </w:pPr>
    </w:p>
    <w:p w14:paraId="1290385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14 августа 1945 перед воздушным парадом в Тушино возобновились полеты на Як-3РД, а на следующий день после включения ускорителя внезапно упала тяга </w:t>
      </w:r>
      <w:proofErr w:type="gramStart"/>
      <w:r w:rsidRPr="00171131">
        <w:rPr>
          <w:rFonts w:ascii="Times New Roman" w:hAnsi="Times New Roman"/>
          <w:color w:val="000000" w:themeColor="text1"/>
          <w:sz w:val="16"/>
          <w:szCs w:val="16"/>
        </w:rPr>
        <w:t>ЖРД</w:t>
      </w:r>
      <w:proofErr w:type="gramEnd"/>
      <w:r w:rsidRPr="00171131">
        <w:rPr>
          <w:rFonts w:ascii="Times New Roman" w:hAnsi="Times New Roman"/>
          <w:color w:val="000000" w:themeColor="text1"/>
          <w:sz w:val="16"/>
          <w:szCs w:val="16"/>
        </w:rPr>
        <w:t xml:space="preserve"> и кабина пилота стала наполняться брызгами и парами горючего, что затруднило пилотирование. Тем не менее Виктор Леонидович, перекрыв топливные магистрали ЖРД, совершил благополучную посадку на Центральном аэродроме. На земле выяснилось, что оборвалась трубка керосиновой магистрали. Неисправность устранили, и 16 августа Расторгуев ушел в очередной полет. Запуск ЖРД прошел успешно, и после его отсечки самолет набрал высоту 2500 метров, сделал площадку и, планируя, постепенно перешел в пикирование, столкнувшись с землей. Что стало причиной гибели Расторгуева до сих пор не известно (12047).</w:t>
      </w:r>
    </w:p>
    <w:p w14:paraId="41CED7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E6EC94D" w14:textId="77777777" w:rsidR="002C1C4C" w:rsidRPr="00876437" w:rsidRDefault="002C1C4C" w:rsidP="002C1C4C">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 xml:space="preserve">14 августа 1945 года самолет Як-3РД участвовал в параде, посвященном дню советских ВВС. Спустя два дня произошла катастрофа. Набрав высоту </w:t>
      </w:r>
      <w:proofErr w:type="gramStart"/>
      <w:r w:rsidRPr="00876437">
        <w:rPr>
          <w:rFonts w:ascii="Times New Roman" w:hAnsi="Times New Roman"/>
          <w:color w:val="0070C0"/>
          <w:sz w:val="16"/>
          <w:szCs w:val="16"/>
        </w:rPr>
        <w:t>2500 метров</w:t>
      </w:r>
      <w:proofErr w:type="gramEnd"/>
      <w:r w:rsidRPr="00876437">
        <w:rPr>
          <w:rFonts w:ascii="Times New Roman" w:hAnsi="Times New Roman"/>
          <w:color w:val="0070C0"/>
          <w:sz w:val="16"/>
          <w:szCs w:val="16"/>
        </w:rPr>
        <w:t xml:space="preserve"> машина вдруг перешла в пикирование, угол которого постоянно рос. В момент удара о землю самолет пикировал уже под углом 50 градусов. Летчик</w:t>
      </w:r>
      <w:r w:rsidRPr="00876437">
        <w:rPr>
          <w:rFonts w:ascii="Times New Roman" w:hAnsi="Times New Roman"/>
          <w:color w:val="0070C0"/>
          <w:sz w:val="16"/>
          <w:szCs w:val="16"/>
        </w:rPr>
        <w:noBreakHyphen/>
        <w:t>испытатель В.Л. Расторгуев погиб, дальнейших работ над машиной не проводили.</w:t>
      </w:r>
    </w:p>
    <w:p w14:paraId="4B2D4A3E" w14:textId="77777777" w:rsidR="002C1C4C" w:rsidRPr="00876437" w:rsidRDefault="002C1C4C" w:rsidP="002C1C4C">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Летные качества Як</w:t>
      </w:r>
      <w:r w:rsidRPr="00876437">
        <w:rPr>
          <w:rFonts w:ascii="Times New Roman" w:hAnsi="Times New Roman"/>
          <w:color w:val="0070C0"/>
          <w:sz w:val="16"/>
          <w:szCs w:val="16"/>
        </w:rPr>
        <w:noBreakHyphen/>
        <w:t>3 пришлось улучшать традиционным способом. Вместо двигателя М</w:t>
      </w:r>
      <w:r w:rsidRPr="00876437">
        <w:rPr>
          <w:rFonts w:ascii="Times New Roman" w:hAnsi="Times New Roman"/>
          <w:color w:val="0070C0"/>
          <w:sz w:val="16"/>
          <w:szCs w:val="16"/>
        </w:rPr>
        <w:noBreakHyphen/>
        <w:t>105 на истребитель установили новый мотор ВК</w:t>
      </w:r>
      <w:r w:rsidRPr="00876437">
        <w:rPr>
          <w:rFonts w:ascii="Times New Roman" w:hAnsi="Times New Roman"/>
          <w:color w:val="0070C0"/>
          <w:sz w:val="16"/>
          <w:szCs w:val="16"/>
        </w:rPr>
        <w:noBreakHyphen/>
        <w:t>107А, который представлял собой дальнейшее развитие М</w:t>
      </w:r>
      <w:r w:rsidRPr="00876437">
        <w:rPr>
          <w:rFonts w:ascii="Times New Roman" w:hAnsi="Times New Roman"/>
          <w:color w:val="0070C0"/>
          <w:sz w:val="16"/>
          <w:szCs w:val="16"/>
        </w:rPr>
        <w:noBreakHyphen/>
        <w:t>105. Мотор имел стартовую мощность 1650 л.с. и развивал 1500 л.с. на высоте 4500 м. Двигатель ВК</w:t>
      </w:r>
      <w:r w:rsidRPr="00876437">
        <w:rPr>
          <w:rFonts w:ascii="Times New Roman" w:hAnsi="Times New Roman"/>
          <w:color w:val="0070C0"/>
          <w:sz w:val="16"/>
          <w:szCs w:val="16"/>
        </w:rPr>
        <w:noBreakHyphen/>
        <w:t xml:space="preserve">107А </w:t>
      </w:r>
      <w:proofErr w:type="gramStart"/>
      <w:r w:rsidRPr="00876437">
        <w:rPr>
          <w:rFonts w:ascii="Times New Roman" w:hAnsi="Times New Roman"/>
          <w:color w:val="0070C0"/>
          <w:sz w:val="16"/>
          <w:szCs w:val="16"/>
        </w:rPr>
        <w:t>устанавливали</w:t>
      </w:r>
      <w:proofErr w:type="gramEnd"/>
      <w:r w:rsidRPr="00876437">
        <w:rPr>
          <w:rFonts w:ascii="Times New Roman" w:hAnsi="Times New Roman"/>
          <w:color w:val="0070C0"/>
          <w:sz w:val="16"/>
          <w:szCs w:val="16"/>
        </w:rPr>
        <w:t xml:space="preserve"> как на Як</w:t>
      </w:r>
      <w:r w:rsidRPr="00876437">
        <w:rPr>
          <w:rFonts w:ascii="Times New Roman" w:hAnsi="Times New Roman"/>
          <w:color w:val="0070C0"/>
          <w:sz w:val="16"/>
          <w:szCs w:val="16"/>
        </w:rPr>
        <w:noBreakHyphen/>
        <w:t>3 со смешанной конструкцией, на самолетах с металлическими крыльями и на цельнометаллических Як</w:t>
      </w:r>
      <w:r w:rsidRPr="00876437">
        <w:rPr>
          <w:rFonts w:ascii="Times New Roman" w:hAnsi="Times New Roman"/>
          <w:color w:val="0070C0"/>
          <w:sz w:val="16"/>
          <w:szCs w:val="16"/>
        </w:rPr>
        <w:noBreakHyphen/>
        <w:t>3 (25076).</w:t>
      </w:r>
    </w:p>
    <w:p w14:paraId="2385FA00" w14:textId="77777777" w:rsidR="002C1C4C" w:rsidRPr="00876437" w:rsidRDefault="002C1C4C" w:rsidP="002C1C4C">
      <w:pPr>
        <w:spacing w:after="0" w:line="240" w:lineRule="auto"/>
        <w:jc w:val="both"/>
        <w:rPr>
          <w:rFonts w:ascii="Times New Roman" w:hAnsi="Times New Roman"/>
          <w:color w:val="0070C0"/>
          <w:sz w:val="16"/>
          <w:szCs w:val="16"/>
        </w:rPr>
      </w:pPr>
    </w:p>
    <w:p w14:paraId="540085F2"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августа 1945 г. со</w:t>
      </w:r>
      <w:r w:rsidRPr="00171131">
        <w:rPr>
          <w:rFonts w:ascii="Times New Roman" w:hAnsi="Times New Roman"/>
          <w:color w:val="000000" w:themeColor="text1"/>
          <w:sz w:val="16"/>
          <w:szCs w:val="16"/>
        </w:rPr>
        <w:softHyphen/>
        <w:t>стоялся полет И-250 № 02 после увеличе</w:t>
      </w:r>
      <w:r w:rsidRPr="00171131">
        <w:rPr>
          <w:rFonts w:ascii="Times New Roman" w:hAnsi="Times New Roman"/>
          <w:color w:val="000000" w:themeColor="text1"/>
          <w:sz w:val="16"/>
          <w:szCs w:val="16"/>
        </w:rPr>
        <w:softHyphen/>
        <w:t>ния площади вертикального оперения, однако эта доработка мало что дала, и пришлось киль на И-250 развернуть чуть вправо, сместив его пе</w:t>
      </w:r>
      <w:r w:rsidRPr="00171131">
        <w:rPr>
          <w:rFonts w:ascii="Times New Roman" w:hAnsi="Times New Roman"/>
          <w:color w:val="000000" w:themeColor="text1"/>
          <w:sz w:val="16"/>
          <w:szCs w:val="16"/>
        </w:rPr>
        <w:softHyphen/>
        <w:t>редний узел крепления (23462).</w:t>
      </w:r>
    </w:p>
    <w:p w14:paraId="331F6E61" w14:textId="77777777" w:rsidR="00007006" w:rsidRPr="00171131" w:rsidRDefault="00007006" w:rsidP="00171131">
      <w:pPr>
        <w:spacing w:after="0" w:line="240" w:lineRule="auto"/>
        <w:jc w:val="both"/>
        <w:rPr>
          <w:rFonts w:ascii="Times New Roman" w:hAnsi="Times New Roman"/>
          <w:color w:val="000000" w:themeColor="text1"/>
          <w:sz w:val="16"/>
          <w:szCs w:val="16"/>
        </w:rPr>
      </w:pPr>
    </w:p>
    <w:p w14:paraId="373788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августа 1945 вышел приказ НКАП № 341с:</w:t>
      </w:r>
    </w:p>
    <w:p w14:paraId="68753B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В целях обеспечения опытного самолетостроения плазами, шаблонами, моделями и в первую очередь для с-та б-4 приказом НКАП от 8 августа 1945 № 326с, ф-л з-да 301 передан в состав 7 ГУ</w:t>
      </w:r>
    </w:p>
    <w:p w14:paraId="7470FB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Включить в состав 7 ГУ филиал з-да 301 и впредь именовать его ф-л з-да 134.</w:t>
      </w:r>
    </w:p>
    <w:p w14:paraId="2D78A07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Яковлев (1905, 4).</w:t>
      </w:r>
    </w:p>
    <w:p w14:paraId="07B1E4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62E9701" w14:textId="77777777" w:rsidR="002C1C4C" w:rsidRPr="00876437" w:rsidRDefault="002C1C4C" w:rsidP="002C1C4C">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 xml:space="preserve">14 августа 1945 г. закончили 400-часовые государственные стендовые испытания двигателя М-11ФМ. Двигатель М-11ФМ модифицировали в 1944 г. под маркой М-11Ф (руководитель работ Е.В. Урмин). Двигатель М-11ФМ имел номинальную мощность 145 л.с. Отличался </w:t>
      </w:r>
      <w:proofErr w:type="gramStart"/>
      <w:r w:rsidRPr="00876437">
        <w:rPr>
          <w:rFonts w:ascii="Times New Roman" w:hAnsi="Times New Roman"/>
          <w:color w:val="0070C0"/>
          <w:sz w:val="16"/>
          <w:szCs w:val="16"/>
        </w:rPr>
        <w:t>от М-11Ф</w:t>
      </w:r>
      <w:proofErr w:type="gramEnd"/>
      <w:r w:rsidRPr="00876437">
        <w:rPr>
          <w:rFonts w:ascii="Times New Roman" w:hAnsi="Times New Roman"/>
          <w:color w:val="0070C0"/>
          <w:sz w:val="16"/>
          <w:szCs w:val="16"/>
        </w:rPr>
        <w:t xml:space="preserve"> увеличенной на 20% площадью ребер на гильзе цилиндра, золотниковым распределителем сжатого воздуха в системе запуска, приводом к регулятору ВИШ и электрогенератору ГС-350. Распространения он не получил (25039).</w:t>
      </w:r>
    </w:p>
    <w:p w14:paraId="5463F799" w14:textId="77777777" w:rsidR="002C1C4C" w:rsidRPr="00876437" w:rsidRDefault="002C1C4C" w:rsidP="002C1C4C">
      <w:pPr>
        <w:spacing w:after="0" w:line="240" w:lineRule="auto"/>
        <w:jc w:val="both"/>
        <w:rPr>
          <w:rFonts w:ascii="Times New Roman" w:hAnsi="Times New Roman"/>
          <w:color w:val="0070C0"/>
          <w:sz w:val="16"/>
          <w:szCs w:val="16"/>
        </w:rPr>
      </w:pPr>
    </w:p>
    <w:p w14:paraId="4E9618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августа 1945 г. были показания:</w:t>
      </w:r>
    </w:p>
    <w:p w14:paraId="6F34B33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 показаний военнопленного Э. Пурукера об известных лично ему крупных немецких специалистах, работавших в военной промышленности Германии</w:t>
      </w:r>
    </w:p>
    <w:p w14:paraId="53CD25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Эрих Пурукер,</w:t>
      </w:r>
    </w:p>
    <w:p w14:paraId="00280A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генеральный директор и военно-экономический руководитель</w:t>
      </w:r>
    </w:p>
    <w:p w14:paraId="1B2A28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 значительные лица, работающие в военной промышленности, кото</w:t>
      </w:r>
      <w:r w:rsidRPr="00171131">
        <w:rPr>
          <w:rFonts w:ascii="Times New Roman" w:hAnsi="Times New Roman"/>
          <w:color w:val="000000" w:themeColor="text1"/>
          <w:sz w:val="16"/>
          <w:szCs w:val="16"/>
        </w:rPr>
        <w:softHyphen/>
        <w:t>рых я знаю.</w:t>
      </w:r>
    </w:p>
    <w:p w14:paraId="3B4F709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VIII</w:t>
      </w:r>
      <w:r w:rsidRPr="00171131">
        <w:rPr>
          <w:rFonts w:ascii="Times New Roman" w:hAnsi="Times New Roman"/>
          <w:color w:val="000000" w:themeColor="text1"/>
          <w:sz w:val="16"/>
          <w:szCs w:val="16"/>
        </w:rPr>
        <w:t>. Ракетные установки</w:t>
      </w:r>
    </w:p>
    <w:p w14:paraId="719F08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1. Фон Браун, д-р технических наук, профессор. Работает на засекре</w:t>
      </w:r>
      <w:r w:rsidRPr="00171131">
        <w:rPr>
          <w:rFonts w:ascii="Times New Roman" w:hAnsi="Times New Roman"/>
          <w:color w:val="000000" w:themeColor="text1"/>
          <w:sz w:val="16"/>
          <w:szCs w:val="16"/>
        </w:rPr>
        <w:softHyphen/>
        <w:t>ченных заводах («Тарнверк») Главного командования сухопутных войск в Пенемюнде, на Балтийском море (позднее место было названо Карлсхаген). Местожительство и местопребывание в настоящий момент мне неизвест</w:t>
      </w:r>
      <w:r w:rsidRPr="00171131">
        <w:rPr>
          <w:rFonts w:ascii="Times New Roman" w:hAnsi="Times New Roman"/>
          <w:color w:val="000000" w:themeColor="text1"/>
          <w:sz w:val="16"/>
          <w:szCs w:val="16"/>
        </w:rPr>
        <w:softHyphen/>
        <w:t>ны. Главный участник в изобретении и дальнейшем усовершенствовании А-4 (называемого Фау-2).</w:t>
      </w:r>
    </w:p>
    <w:p w14:paraId="7D02DC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Дорнбергер, генерал-майор в Главном командовании сухопутных войск, дипломированный] инженер, место работы: Берлин, Шмаргендорф, Кранцалее, 3 (гимназия Клейста). Местожительство — Берлин, местопре</w:t>
      </w:r>
      <w:r w:rsidRPr="00171131">
        <w:rPr>
          <w:rFonts w:ascii="Times New Roman" w:hAnsi="Times New Roman"/>
          <w:color w:val="000000" w:themeColor="text1"/>
          <w:sz w:val="16"/>
          <w:szCs w:val="16"/>
        </w:rPr>
        <w:softHyphen/>
        <w:t>бывание в настоящий момент — предположительно Гинделанг</w:t>
      </w:r>
      <w:r w:rsidRPr="00171131">
        <w:rPr>
          <w:rFonts w:ascii="Times New Roman" w:hAnsi="Times New Roman"/>
          <w:color w:val="000000" w:themeColor="text1"/>
          <w:sz w:val="16"/>
          <w:szCs w:val="16"/>
          <w:vertAlign w:val="superscript"/>
        </w:rPr>
        <w:t>3</w:t>
      </w:r>
      <w:r w:rsidRPr="00171131">
        <w:rPr>
          <w:rFonts w:ascii="Times New Roman" w:hAnsi="Times New Roman"/>
          <w:color w:val="000000" w:themeColor="text1"/>
          <w:sz w:val="16"/>
          <w:szCs w:val="16"/>
        </w:rPr>
        <w:t>, в Баварии. Изобретатель крупнокалиберного миномета «До-Х» и руководитель рабо</w:t>
      </w:r>
      <w:r w:rsidRPr="00171131">
        <w:rPr>
          <w:rFonts w:ascii="Times New Roman" w:hAnsi="Times New Roman"/>
          <w:color w:val="000000" w:themeColor="text1"/>
          <w:sz w:val="16"/>
          <w:szCs w:val="16"/>
        </w:rPr>
        <w:softHyphen/>
        <w:t>чего штаба всех ракетных и Фау-установок. С февраля-апреля 1945 г. на</w:t>
      </w:r>
      <w:r w:rsidRPr="00171131">
        <w:rPr>
          <w:rFonts w:ascii="Times New Roman" w:hAnsi="Times New Roman"/>
          <w:color w:val="000000" w:themeColor="text1"/>
          <w:sz w:val="16"/>
          <w:szCs w:val="16"/>
        </w:rPr>
        <w:softHyphen/>
        <w:t>ходится в Бад Сакса (в районе Гарца, примыкающем к Верхней Бава</w:t>
      </w:r>
      <w:r w:rsidRPr="00171131">
        <w:rPr>
          <w:rFonts w:ascii="Times New Roman" w:hAnsi="Times New Roman"/>
          <w:color w:val="000000" w:themeColor="text1"/>
          <w:sz w:val="16"/>
          <w:szCs w:val="16"/>
        </w:rPr>
        <w:softHyphen/>
        <w:t>рии</w:t>
      </w:r>
      <w:r w:rsidRPr="00171131">
        <w:rPr>
          <w:rFonts w:ascii="Times New Roman" w:hAnsi="Times New Roman"/>
          <w:color w:val="000000" w:themeColor="text1"/>
          <w:sz w:val="16"/>
          <w:szCs w:val="16"/>
          <w:vertAlign w:val="superscript"/>
        </w:rPr>
        <w:t>4</w:t>
      </w:r>
      <w:r w:rsidRPr="00171131">
        <w:rPr>
          <w:rFonts w:ascii="Times New Roman" w:hAnsi="Times New Roman"/>
          <w:color w:val="000000" w:themeColor="text1"/>
          <w:sz w:val="16"/>
          <w:szCs w:val="16"/>
        </w:rPr>
        <w:t>).</w:t>
      </w:r>
    </w:p>
    <w:p w14:paraId="71C6F95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Фон Гильденфельд, генерал-майор ВВС и сотрудник рабочего штаба Дорнбергера. Местожительство и местопребывание в настоящий момент мне неизвестны [...].</w:t>
      </w:r>
    </w:p>
    <w:p w14:paraId="7957F3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Вагнер, диплом [ированный] инженер, профессор в Штутгарте, преж</w:t>
      </w:r>
      <w:r w:rsidRPr="00171131">
        <w:rPr>
          <w:rFonts w:ascii="Times New Roman" w:hAnsi="Times New Roman"/>
          <w:color w:val="000000" w:themeColor="text1"/>
          <w:sz w:val="16"/>
          <w:szCs w:val="16"/>
        </w:rPr>
        <w:softHyphen/>
        <w:t>нее местопребывание, как и местопребывание в настоящий момент, мне не</w:t>
      </w:r>
      <w:r w:rsidRPr="00171131">
        <w:rPr>
          <w:rFonts w:ascii="Times New Roman" w:hAnsi="Times New Roman"/>
          <w:color w:val="000000" w:themeColor="text1"/>
          <w:sz w:val="16"/>
          <w:szCs w:val="16"/>
        </w:rPr>
        <w:softHyphen/>
        <w:t>известны. Сотрудник по А-4 и ракетной установке «Вассерфаль» («Во</w:t>
      </w:r>
      <w:r w:rsidRPr="00171131">
        <w:rPr>
          <w:rFonts w:ascii="Times New Roman" w:hAnsi="Times New Roman"/>
          <w:color w:val="000000" w:themeColor="text1"/>
          <w:sz w:val="16"/>
          <w:szCs w:val="16"/>
        </w:rPr>
        <w:softHyphen/>
        <w:t>допад»).</w:t>
      </w:r>
    </w:p>
    <w:p w14:paraId="3E178E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Завацкий, директор и начальник производства на заводах Нордхау-зена. Дипломированный] инженер. Специалист по производству и обще</w:t>
      </w:r>
      <w:r w:rsidRPr="00171131">
        <w:rPr>
          <w:rFonts w:ascii="Times New Roman" w:hAnsi="Times New Roman"/>
          <w:color w:val="000000" w:themeColor="text1"/>
          <w:sz w:val="16"/>
          <w:szCs w:val="16"/>
        </w:rPr>
        <w:softHyphen/>
        <w:t>му монтажу А-4 (Фау-2).</w:t>
      </w:r>
    </w:p>
    <w:p w14:paraId="28AFCC2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Рикхау, диплом[ированный]-инженер и генеральный директор под</w:t>
      </w:r>
      <w:r w:rsidRPr="00171131">
        <w:rPr>
          <w:rFonts w:ascii="Times New Roman" w:hAnsi="Times New Roman"/>
          <w:color w:val="000000" w:themeColor="text1"/>
          <w:sz w:val="16"/>
          <w:szCs w:val="16"/>
        </w:rPr>
        <w:softHyphen/>
        <w:t>земных заводов Нордхаузен. Местожительство — Ильфельд, около Нордхау-зена. Специалист по проектированию и производству А-4 (Фау-2).</w:t>
      </w:r>
    </w:p>
    <w:p w14:paraId="7B37BD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 РФ. Ф. Р-7317. Оп. 2. Д. 45. Лл. 122-123. Завер. копия.</w:t>
      </w:r>
    </w:p>
    <w:p w14:paraId="246BB0F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Опубл.: Деятельность Управления СВАГ по изучению достижений не</w:t>
      </w:r>
      <w:r w:rsidRPr="00171131">
        <w:rPr>
          <w:rFonts w:ascii="Times New Roman" w:hAnsi="Times New Roman"/>
          <w:color w:val="000000" w:themeColor="text1"/>
          <w:sz w:val="16"/>
          <w:szCs w:val="16"/>
        </w:rPr>
        <w:softHyphen/>
        <w:t>мецкой науки и техники в Советской зоне оккупации Германии. 1945-1949 гг.: Сб. док. - М.: РОССПЭН, 2007. - С. 349-350.</w:t>
      </w:r>
    </w:p>
    <w:p w14:paraId="52715C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Заместитель начальника Главного разведывательного управления Генерального штапа Красной Армии генерал-лейтенант Л.В. Онянов 3 октября 1915 г. направил начальнику штаба Группы советских оккупационных войск в Германии генерал-полковнику М.С. Малинину показания немецких военнопленных, находящихся в Москве, об известных им крупных немецких специалистах, работавших в военной промышленности Германии (11751).</w:t>
      </w:r>
    </w:p>
    <w:p w14:paraId="61FD74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72C9AC"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75AFB2BC"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068BB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августа 1945 года Комитет по делам геологии направил Л.П. Берии записку о результатах поисков урановых месторождений в СССР в соответствии с постановлением ГКО. В качестве перспективных месторождений были определены месторождения в Бухарской области Узбекской ССР, в Джелалабадской области Киргизской ССР, отмечалась перспективность Уйгурсайского месторождения в Наманганской области Узбекской ССР, месторождений в полосах сланцев Эстонской ССР (10549).</w:t>
      </w:r>
    </w:p>
    <w:p w14:paraId="7CF4AC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18C4276"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0CDE8D59"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0E15910" w14:textId="77777777" w:rsidR="00731D42" w:rsidRPr="00171131" w:rsidRDefault="00731D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августа в 1945 году войска 1-го Дальневосточного фронта продвинулись в глубь Маньчжурии на 120—150 км. Войска 2-го Дальневосточного фронта овладели Синь-шаньчжэнским укреплённым районом (14983).</w:t>
      </w:r>
    </w:p>
    <w:p w14:paraId="70228A75" w14:textId="77777777" w:rsidR="00731D42" w:rsidRPr="00171131" w:rsidRDefault="00731D42" w:rsidP="00171131">
      <w:pPr>
        <w:spacing w:after="0" w:line="240" w:lineRule="auto"/>
        <w:jc w:val="both"/>
        <w:rPr>
          <w:rFonts w:ascii="Times New Roman" w:hAnsi="Times New Roman"/>
          <w:color w:val="000000" w:themeColor="text1"/>
          <w:sz w:val="16"/>
          <w:szCs w:val="16"/>
        </w:rPr>
      </w:pPr>
    </w:p>
    <w:p w14:paraId="7826ADED" w14:textId="77777777" w:rsidR="00731D42" w:rsidRPr="00171131" w:rsidRDefault="00731D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августа в 1945 году войска 1-го Дальневосточного фронта заняли Муданьцзян (14983).</w:t>
      </w:r>
    </w:p>
    <w:p w14:paraId="7EEB4E03" w14:textId="77777777" w:rsidR="00731D42" w:rsidRPr="00171131" w:rsidRDefault="00731D42" w:rsidP="00171131">
      <w:pPr>
        <w:spacing w:after="0" w:line="240" w:lineRule="auto"/>
        <w:jc w:val="both"/>
        <w:rPr>
          <w:rFonts w:ascii="Times New Roman" w:hAnsi="Times New Roman"/>
          <w:color w:val="000000" w:themeColor="text1"/>
          <w:sz w:val="16"/>
          <w:szCs w:val="16"/>
        </w:rPr>
      </w:pPr>
    </w:p>
    <w:p w14:paraId="241CBF1B" w14:textId="77777777" w:rsidR="00731D42" w:rsidRPr="00171131" w:rsidRDefault="00731D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августа в 1945 году советские войска заняли Сейсин (14983).</w:t>
      </w:r>
    </w:p>
    <w:p w14:paraId="7DDC2594" w14:textId="77777777" w:rsidR="00731D42" w:rsidRPr="00171131" w:rsidRDefault="00731D42" w:rsidP="00171131">
      <w:pPr>
        <w:spacing w:after="0" w:line="240" w:lineRule="auto"/>
        <w:jc w:val="both"/>
        <w:rPr>
          <w:rFonts w:ascii="Times New Roman" w:hAnsi="Times New Roman"/>
          <w:color w:val="000000" w:themeColor="text1"/>
          <w:sz w:val="16"/>
          <w:szCs w:val="16"/>
        </w:rPr>
      </w:pPr>
    </w:p>
    <w:p w14:paraId="019A96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августа КА разгромила войска, охранявшие приграничные рубежи в Манчжурии (1074,367).</w:t>
      </w:r>
    </w:p>
    <w:p w14:paraId="228C90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Широко использовали транспортную авиацию и войскам доставили 2000 т боеприпасов и 186 т боеприпасов. Для снабжения 6ГТА использовали 80-100 Ли-2 (340,231).</w:t>
      </w:r>
    </w:p>
    <w:p w14:paraId="059177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8A98E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августа 1945 л Гаранин с ведомым на Ил-2 помогли БАО захватить японский аэродром, оставшийся в нашем тылу (445,179).</w:t>
      </w:r>
    </w:p>
    <w:p w14:paraId="5BD8AB0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225E5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14 августа 1945 пара Ил-2 (л Гаранин) выполняла задачу поиска и атаки мелких разрозненных групп, оставшихся в тылу и нападавших систематически на аэродром Дуннин и мешавших ремонтным работам. Не обнаружив </w:t>
      </w:r>
      <w:proofErr w:type="gramStart"/>
      <w:r w:rsidRPr="00171131">
        <w:rPr>
          <w:rFonts w:ascii="Times New Roman" w:hAnsi="Times New Roman"/>
          <w:color w:val="000000" w:themeColor="text1"/>
          <w:sz w:val="16"/>
          <w:szCs w:val="16"/>
        </w:rPr>
        <w:t>войск</w:t>
      </w:r>
      <w:proofErr w:type="gramEnd"/>
      <w:r w:rsidRPr="00171131">
        <w:rPr>
          <w:rFonts w:ascii="Times New Roman" w:hAnsi="Times New Roman"/>
          <w:color w:val="000000" w:themeColor="text1"/>
          <w:sz w:val="16"/>
          <w:szCs w:val="16"/>
        </w:rPr>
        <w:t xml:space="preserve"> решил сесть на аэродром. Там получил данные о противнике, который обстреливал аэродром из 3-х домов. Обстрелял и разбил (340,232).</w:t>
      </w:r>
    </w:p>
    <w:p w14:paraId="22D26A0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D39D9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августа 1945 Швеция передала СССР немецкую лл Дорнье До-24 N 42, на которой а Швецию из Латвии 9 мая 1945 перелетело 37 беженцев. Потом использовали в Полярной авиации (2466,69).</w:t>
      </w:r>
    </w:p>
    <w:p w14:paraId="2F6ADF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1FE89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августа 1945 произошло примечательное событие - подводная лодка Щ-127 донесла в штаб флота, что обнаружила группу японских кораблей в составе линкора, четырех эсминцев и нескольких других, неопознанного класса. В связи с этим по флоту была объявлена боевая тревога. В числе прочих соединений, получила распоряжение и 1-я бригада торпедных катеров, командиру которой предписывалось все катера, находящиеся в резерве, подготовить к немедленному выходу. Но, поскольку в конце концов обнаружены “самураи” не были, общую тревогу отменили (6002).</w:t>
      </w:r>
    </w:p>
    <w:p w14:paraId="0CF723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02A1624"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69A00ACA"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BCACB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августа 1945 состоялось первое заседание Комиссии Госплана по разработке пятилетнего плана, принявшее схему постановки и докладов о плане на 1946-1950 гг. по следующим основным вопросам:</w:t>
      </w:r>
    </w:p>
    <w:p w14:paraId="6DF035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I. Итоги военной экономики и основные задачи пятилетнего плана восстановления и развития народного хозяйства СССР.</w:t>
      </w:r>
    </w:p>
    <w:p w14:paraId="335153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 План роста производства по промышленности, сельскому хозяйству, транспорту и “по развитию техники”.</w:t>
      </w:r>
    </w:p>
    <w:p w14:paraId="520530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III. План строительства и размещения предприятий.</w:t>
      </w:r>
    </w:p>
    <w:p w14:paraId="2C2D1CF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IV. План восстановления и развития народного хозяйства союзных республик.</w:t>
      </w:r>
    </w:p>
    <w:p w14:paraId="59BCB4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V. План повышения материального и культурного Уровня народа на 5-летний период (7543).</w:t>
      </w:r>
    </w:p>
    <w:p w14:paraId="37694A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D56CA7E"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65A33583"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148D8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августа 1945 г. был подписан Советско-китайский договор о дружбе и союзе сроком на 30 лет. Он предусматривал оказание взаимопомощи в войне против Японии и отказ сторон от сепаратных переговоров о мире с Японией без взаимного согласования. Стороны обязались строить свои отношения на базе суверенитета, невмешательства во внутренние дела и признания территориальной целостности.</w:t>
      </w:r>
    </w:p>
    <w:p w14:paraId="22A4A9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особым соглашением СССР признал суверенитет Китая над тремя восточными провинциями, входившими в состав Манчжоу-го. Взамен Китай соглашался передать в аренду на 30 лет СССР военно-морскую базу в Порт-Артуре. Отдельно было подписано соглашение о порте Дайрен (Дальний), он объявлялся свободным портом, открытым для торговли и судоходства всех стран.</w:t>
      </w:r>
    </w:p>
    <w:p w14:paraId="21FE68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Наконец, было подписано соглашение об участии СССР в эксплуатации железных дорог в Маньчжурии. В этом вопросе Советский Союз даже вышел за рамки некоторых из прав, которыми пользовался до начала войны. В сферу его совместного с Китаем контроля была включена не только Китайско-Восточная, но и Южно-Маньчжурская дорога, правами на которую СССР ранее не обладал. Обе дороги были объединены в одну Китайско-Чаньчуньскую железную дорогу, для совместной эксплуатации которой создавалась советско-китайская компания. Предполагалось, что соглашение будет действовать 30 лет, после чего дорога поступит в единоличное владение Китая.</w:t>
      </w:r>
    </w:p>
    <w:p w14:paraId="37F605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день подписания договора был осуществлен обмен нотами о статусе Внешней Монголии. Китайское правительство обязалось признать Монгольскую Народную Республику в ее границах на 1945 г. независимым государством после победы над Японией и в случае, если плебисцит подтвердит волю монгольского народа к независимости. Это обязательство КНР должно было вступить в силу одновременно с советско-китайским договором о союзе после его ратификации Национальным собранием Китая (3871).</w:t>
      </w:r>
    </w:p>
    <w:p w14:paraId="74410A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E3CED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августа 1945 в Москве завершились переговоры с Чан-Кай-Ши, которые начались с апреля 1945 (2070,246) и подписали договор на 30 лет о дружбе и союзе. СССР в обмен на обещание не поддерживать коммунистов получил КВЖД и Южно-Манчжурскую ЖД, порт Дальний стал свободным, а Порт-Артур стал нашей военно-морской базой. Гоминьдан признал МНР (3481).</w:t>
      </w:r>
    </w:p>
    <w:p w14:paraId="027D88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4F435BF" w14:textId="77777777" w:rsidR="00731D42" w:rsidRPr="00171131" w:rsidRDefault="00731D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14 августа в 1945 году в Москве подписывается советско-китайский договор о дружбе и союзе сроком на 30 лет. Договор предусматривает совместную борьбу против японского агрессора и обязывает договаривающиеся страны не принимать участия в какой-либо коалиции, направленной против одной из договаривающихся сторон, т.е. СССР обещает не поддерживать коммунистов в гражданской войне в Китае. В обмен на это Китайско-Восточная железная дорога и Южно-Маньчжурская железная дорога под названием Китайской Чанчуньской железной дороги переходят в общую собственность СССР и Китая и должны будут эксплуатироваться совместно (в 1953 дорога будет передана в собственность Китайской Народной Республики). Порт Дальний превращается в свободный порт, пристань в нем сдается в аренду СССР, а крепость Порт-Артур превращается в военно-морскую базу, совместно используемую СССР и Китаем, оборона которой поручается СССР. Гоминьдановское правительство заявляет о признании независимости МНР </w:t>
      </w:r>
    </w:p>
    <w:p w14:paraId="47BEADDD" w14:textId="77777777" w:rsidR="00731D42" w:rsidRPr="00171131" w:rsidRDefault="00731D42" w:rsidP="00171131">
      <w:pPr>
        <w:spacing w:after="0" w:line="240" w:lineRule="auto"/>
        <w:jc w:val="both"/>
        <w:rPr>
          <w:rFonts w:ascii="Times New Roman" w:hAnsi="Times New Roman"/>
          <w:color w:val="000000" w:themeColor="text1"/>
          <w:sz w:val="16"/>
          <w:szCs w:val="16"/>
        </w:rPr>
      </w:pPr>
    </w:p>
    <w:p w14:paraId="7920E1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августа 1945 были восстановлены дип. отношения с Болгарией и был подписан договор о дружбе и союзе с Китаем (1348,247).</w:t>
      </w:r>
    </w:p>
    <w:p w14:paraId="7D67CE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27379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августа 1945 Восстановление дипломатических отношений между CCCР и Болгарией (7448).</w:t>
      </w:r>
    </w:p>
    <w:p w14:paraId="7313EC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E5F652E"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0CB974F3"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1C83C95" w14:textId="77777777" w:rsidR="00731D42" w:rsidRPr="00171131" w:rsidRDefault="00731D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14 августа в 1945 году ВВС США получили первый их двух прототипов «истребителя танков» </w:t>
      </w:r>
      <w:hyperlink r:id="rId48" w:tgtFrame="_blank" w:history="1">
        <w:r w:rsidRPr="00171131">
          <w:rPr>
            <w:rFonts w:ascii="Times New Roman" w:hAnsi="Times New Roman"/>
            <w:color w:val="000000" w:themeColor="text1"/>
            <w:sz w:val="16"/>
            <w:szCs w:val="16"/>
          </w:rPr>
          <w:t xml:space="preserve">«ХА-38». </w:t>
        </w:r>
      </w:hyperlink>
      <w:r w:rsidRPr="00171131">
        <w:rPr>
          <w:rFonts w:ascii="Times New Roman" w:hAnsi="Times New Roman"/>
          <w:color w:val="000000" w:themeColor="text1"/>
          <w:sz w:val="16"/>
          <w:szCs w:val="16"/>
        </w:rPr>
        <w:t>Фирма "Бичкрафт" («Beechcraft») построила двухместный бомбардировщик-штурмовик, получивший опытный индекс «ХА-38» и неофициальное имя "Гризли" ("Grizzly"). У американских конструкторов был свой взгляд на самолет огневой поддержки, и «ХА-38» представлял собой довольно крупную двухмоторную машину цельнометаллической конструкции. Бронирование в отличие от «Ил-2» и «Hs-129» сделали минимальным, а главным орудием нападения стала 75-мм пушка «Т15Е», установленная в носовой части перед кабиной летчика. Для стрельбы вперед имелась еще пара крупнокалиберных пулеметов «М-2» (12,7-мм), стоящих снизу орудия. Стрелок находился в своей кабине за крылом и дистанционно управлял двумя башенками - сверху и снизу фюзеляжа, с парой пулеметов «М-2» в каждой. Двигатели «Райт» («Wright») «R-3350-43» с турбонаддувом (взлетная мощность 2300 л.с.) крепились на среднерасположенном крыле. Основные стойки шасси с одним колесом убирались гидравликой в мотогондолы, а хвостовое колесо - в специальный отсек. Для удобства обзора стрелку и эффективной стрельбы назад хвостовое оперение выполнили двухкилевым с двумя "шайбами" (14983).</w:t>
      </w:r>
    </w:p>
    <w:p w14:paraId="39C903B6" w14:textId="77777777" w:rsidR="00731D42" w:rsidRPr="00171131" w:rsidRDefault="00731D42" w:rsidP="00171131">
      <w:pPr>
        <w:spacing w:after="0" w:line="240" w:lineRule="auto"/>
        <w:jc w:val="both"/>
        <w:rPr>
          <w:rFonts w:ascii="Times New Roman" w:hAnsi="Times New Roman"/>
          <w:color w:val="000000" w:themeColor="text1"/>
          <w:sz w:val="16"/>
          <w:szCs w:val="16"/>
        </w:rPr>
      </w:pPr>
    </w:p>
    <w:p w14:paraId="71AAA873" w14:textId="77777777" w:rsidR="0044712F" w:rsidRPr="00171131" w:rsidRDefault="0044712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августа 1945 года следующая макетная комиссия прибыла в Эль Сегундо (штаб-квартира фирмы Douglas). Осмотрев макет D-588, члены комиссии пришли к единодушному мнению, что все замечания NACA были учтены.</w:t>
      </w:r>
    </w:p>
    <w:p w14:paraId="3B0D2ACE" w14:textId="77777777" w:rsidR="0044712F" w:rsidRPr="00171131" w:rsidRDefault="0044712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Крыло, хвостовое оперение и большая часть фюзеляжа остались прежними. Но вместо двух боковых воздухозаборников был применен один лобовой. При этом кабина пилота и отсек с приборным оборудованием разместились по середине воздушного канала, в расширенном месте центральной перегородки. Для снижения лобового сопротивления конструкторы старались сделать фонарь кабины как можно меньшим. Для этого они опустили кресло пилота так, чтобы на поверхности фюзеляжа выступала только одна его голова. Голову закрыли каплеобразным фонарем из двойного оргстекла, такая конструкция препятствовала запотеванию фонаря на больших высотах.</w:t>
      </w:r>
    </w:p>
    <w:p w14:paraId="032FF163" w14:textId="77777777" w:rsidR="0044712F" w:rsidRPr="00171131" w:rsidRDefault="0044712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Сначала на D-588 хотели установить катапультируемое кресло для летчика, но расчеты показали, что потребная энергия порохового заряда катапульты, для переброски кресла через киль на околозвуковой скорости, превысит физиологический предел человеческого организма. Тогда Дэвлин предложил применить уникальную для своего времени, систему спасения с отделяемой носовой частью. В аварийной ситуации, при помощи взрывных болтов, пилот должен был сначала отделить носовую часть самолета, а после того, как фюзеляж отлетит на безопасное расстояние, выпрыгнуть с парашютом (22835).</w:t>
      </w:r>
    </w:p>
    <w:p w14:paraId="614C208E" w14:textId="77777777" w:rsidR="0044712F" w:rsidRPr="00171131" w:rsidRDefault="0044712F" w:rsidP="00171131">
      <w:pPr>
        <w:spacing w:after="0" w:line="240" w:lineRule="auto"/>
        <w:jc w:val="both"/>
        <w:rPr>
          <w:rFonts w:ascii="Times New Roman" w:hAnsi="Times New Roman"/>
          <w:color w:val="000000" w:themeColor="text1"/>
          <w:sz w:val="16"/>
          <w:szCs w:val="16"/>
        </w:rPr>
      </w:pPr>
    </w:p>
    <w:p w14:paraId="6FA01FF3" w14:textId="77777777" w:rsidR="00731D42" w:rsidRPr="00171131" w:rsidRDefault="00731D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14 августа в 1945 году император Японии Хирохито издает указ о безоговорочной капитуляции Японии. В ночь на 15 августа сторонники продолжения войны попытаются поднять мятеж и силами одной охранной дивизии займут императорский дворец, но к утру путч будет подавлен. В США после выступления президента Трумэна с сообщением о капитуляции Японии тысячи людей на улицах городов будут праздновать победу, в то время как в Маньчжурии будут идти жестокие бои между советскими войсками и Квантунской армией, продолжающиеся до 24 августа, а освобождение Курильских островов будет завершено лишь 1 сентября. В США и Великобритании 15 августа </w:t>
      </w:r>
      <w:proofErr w:type="gramStart"/>
      <w:r w:rsidRPr="00171131">
        <w:rPr>
          <w:rFonts w:ascii="Times New Roman" w:hAnsi="Times New Roman"/>
          <w:color w:val="000000" w:themeColor="text1"/>
          <w:sz w:val="16"/>
          <w:szCs w:val="16"/>
        </w:rPr>
        <w:t>отмечают</w:t>
      </w:r>
      <w:proofErr w:type="gramEnd"/>
      <w:r w:rsidRPr="00171131">
        <w:rPr>
          <w:rFonts w:ascii="Times New Roman" w:hAnsi="Times New Roman"/>
          <w:color w:val="000000" w:themeColor="text1"/>
          <w:sz w:val="16"/>
          <w:szCs w:val="16"/>
        </w:rPr>
        <w:t xml:space="preserve"> как День победы над Японией, хотя подписание акта о капитуляции будет совершено лишь 2 сентября (14983).</w:t>
      </w:r>
    </w:p>
    <w:p w14:paraId="6CF6AE60" w14:textId="77777777" w:rsidR="00731D42" w:rsidRPr="00171131" w:rsidRDefault="00731D42" w:rsidP="00171131">
      <w:pPr>
        <w:spacing w:after="0" w:line="240" w:lineRule="auto"/>
        <w:jc w:val="both"/>
        <w:rPr>
          <w:rFonts w:ascii="Times New Roman" w:hAnsi="Times New Roman"/>
          <w:color w:val="000000" w:themeColor="text1"/>
          <w:sz w:val="16"/>
          <w:szCs w:val="16"/>
        </w:rPr>
      </w:pPr>
    </w:p>
    <w:p w14:paraId="4E8C97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August 14 1945 Japan announced surrender (August 15 in Japan</w:t>
      </w:r>
      <w:proofErr w:type="gramStart"/>
      <w:r w:rsidRPr="00171131">
        <w:rPr>
          <w:rFonts w:ascii="Times New Roman" w:hAnsi="Times New Roman"/>
          <w:color w:val="000000" w:themeColor="text1"/>
          <w:sz w:val="16"/>
          <w:szCs w:val="16"/>
          <w:lang w:val="en-US"/>
        </w:rPr>
        <w:t>).(</w:t>
      </w:r>
      <w:proofErr w:type="gramEnd"/>
      <w:r w:rsidRPr="00171131">
        <w:rPr>
          <w:rFonts w:ascii="Times New Roman" w:hAnsi="Times New Roman"/>
          <w:color w:val="000000" w:themeColor="text1"/>
          <w:sz w:val="16"/>
          <w:szCs w:val="16"/>
          <w:lang w:val="en-US"/>
        </w:rPr>
        <w:t>1035).</w:t>
      </w:r>
    </w:p>
    <w:p w14:paraId="02AB68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04C4C3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14 августа 1945 Япония объявила о капитуляции (15 августа 1945 в </w:t>
      </w:r>
      <w:proofErr w:type="gramStart"/>
      <w:r w:rsidRPr="00171131">
        <w:rPr>
          <w:rFonts w:ascii="Times New Roman" w:hAnsi="Times New Roman"/>
          <w:color w:val="000000" w:themeColor="text1"/>
          <w:sz w:val="16"/>
          <w:szCs w:val="16"/>
        </w:rPr>
        <w:t>Японии( (</w:t>
      </w:r>
      <w:proofErr w:type="gramEnd"/>
      <w:r w:rsidRPr="00171131">
        <w:rPr>
          <w:rFonts w:ascii="Times New Roman" w:hAnsi="Times New Roman"/>
          <w:color w:val="000000" w:themeColor="text1"/>
          <w:sz w:val="16"/>
          <w:szCs w:val="16"/>
        </w:rPr>
        <w:t>1035).</w:t>
      </w:r>
    </w:p>
    <w:p w14:paraId="0B813F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873455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августа 1945 император Хирохито объявил о сдаче (2248,9).</w:t>
      </w:r>
    </w:p>
    <w:p w14:paraId="793721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314AA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августа 1945 император издал эдикт, обязывающий правительство подписать акт о капитуляции. Часть военных попыталась не подчиниться эдикту и поднять мятеж. Но путч не удался. Однако императорский эдикт сам по себе еще не означал капитуляции: приказ войскам о прекращении сопротивления отдан не был. Боевые действия на материке продолжались до начала сентября. Переход войны в заключительную стадию и ввод советских войск на территорию Китая привел к резкой активизации попыток Чан Кайши урегулировать все аспекты политических отношений с Советским Союзом (3871).</w:t>
      </w:r>
    </w:p>
    <w:p w14:paraId="5AEDB9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CF57C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и 14 августа 1945 в Токио шли острые дебаты. Глава правительства и министр иностранных дел были за немедленную капитуляцию, военный министр и начальники штабов - решительно против. Потребовалось личное вмешательство императора, который поддержал премьер-министра (3871).</w:t>
      </w:r>
    </w:p>
    <w:p w14:paraId="20B6C9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F636663" w14:textId="77777777" w:rsidR="00731D42" w:rsidRPr="00171131" w:rsidRDefault="00731D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14 августа в 1945 году Чан </w:t>
      </w:r>
      <w:proofErr w:type="gramStart"/>
      <w:r w:rsidRPr="00171131">
        <w:rPr>
          <w:rFonts w:ascii="Times New Roman" w:hAnsi="Times New Roman"/>
          <w:color w:val="000000" w:themeColor="text1"/>
          <w:sz w:val="16"/>
          <w:szCs w:val="16"/>
        </w:rPr>
        <w:t>Кай-ши</w:t>
      </w:r>
      <w:proofErr w:type="gramEnd"/>
      <w:r w:rsidRPr="00171131">
        <w:rPr>
          <w:rFonts w:ascii="Times New Roman" w:hAnsi="Times New Roman"/>
          <w:color w:val="000000" w:themeColor="text1"/>
          <w:sz w:val="16"/>
          <w:szCs w:val="16"/>
        </w:rPr>
        <w:t xml:space="preserve"> направил руководству Коммунистической партии Китая предложение начать мирные переговоры (14983).</w:t>
      </w:r>
    </w:p>
    <w:p w14:paraId="435B9F75" w14:textId="77777777" w:rsidR="00731D42" w:rsidRPr="00171131" w:rsidRDefault="00731D42" w:rsidP="00171131">
      <w:pPr>
        <w:spacing w:after="0" w:line="240" w:lineRule="auto"/>
        <w:jc w:val="both"/>
        <w:rPr>
          <w:rFonts w:ascii="Times New Roman" w:hAnsi="Times New Roman"/>
          <w:color w:val="000000" w:themeColor="text1"/>
          <w:sz w:val="16"/>
          <w:szCs w:val="16"/>
        </w:rPr>
      </w:pPr>
    </w:p>
    <w:p w14:paraId="2D012DE3" w14:textId="77777777" w:rsidR="00731D42" w:rsidRPr="00171131" w:rsidRDefault="00731D42"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августа 1945 глава профашистского правительства Франции маршал А. Петен приговорен к казни (4962).</w:t>
      </w:r>
    </w:p>
    <w:p w14:paraId="214A23E6" w14:textId="77777777" w:rsidR="00731D42" w:rsidRPr="00171131" w:rsidRDefault="00731D42"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4FFE81"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7BE36D6E"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EEA1B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15 августа 1945 на следующий день после возобновления полетов на Як-3РД перед воздушным парадом в Тушино возобновились полеты после включения ускорителя внезапно упала тяга </w:t>
      </w:r>
      <w:proofErr w:type="gramStart"/>
      <w:r w:rsidRPr="00171131">
        <w:rPr>
          <w:rFonts w:ascii="Times New Roman" w:hAnsi="Times New Roman"/>
          <w:color w:val="000000" w:themeColor="text1"/>
          <w:sz w:val="16"/>
          <w:szCs w:val="16"/>
        </w:rPr>
        <w:t>ЖРД</w:t>
      </w:r>
      <w:proofErr w:type="gramEnd"/>
      <w:r w:rsidRPr="00171131">
        <w:rPr>
          <w:rFonts w:ascii="Times New Roman" w:hAnsi="Times New Roman"/>
          <w:color w:val="000000" w:themeColor="text1"/>
          <w:sz w:val="16"/>
          <w:szCs w:val="16"/>
        </w:rPr>
        <w:t xml:space="preserve"> и кабина пилота стала наполняться брызгами и парами горючего, что затруднило пилотирование. Тем не менее </w:t>
      </w:r>
      <w:proofErr w:type="gramStart"/>
      <w:r w:rsidRPr="00171131">
        <w:rPr>
          <w:rFonts w:ascii="Times New Roman" w:hAnsi="Times New Roman"/>
          <w:color w:val="000000" w:themeColor="text1"/>
          <w:sz w:val="16"/>
          <w:szCs w:val="16"/>
        </w:rPr>
        <w:t>Виктор Леонидович</w:t>
      </w:r>
      <w:proofErr w:type="gramEnd"/>
      <w:r w:rsidRPr="00171131">
        <w:rPr>
          <w:rFonts w:ascii="Times New Roman" w:hAnsi="Times New Roman"/>
          <w:color w:val="000000" w:themeColor="text1"/>
          <w:sz w:val="16"/>
          <w:szCs w:val="16"/>
        </w:rPr>
        <w:t xml:space="preserve"> Расторгуем, перекрыв топливные магистрали ЖРД, совершил благополучную посадку на Центральном аэродроме. На земле выяснилось, что оборвалась трубка керосиновой магистрали. Неисправность устранили, и 16 августа Расторгуев ушел в очередной полет. Запуск ЖРД прошел успешно, и после его отсечки самолет набрал высоту 2500 метров, сделал площадку и, планируя, постепенно перешел в пикирование, столкнувшись с землей. Что стало причиной гибели Расторгуева до сих пор не известно (12047).</w:t>
      </w:r>
    </w:p>
    <w:p w14:paraId="5631F2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53F9F51" w14:textId="77777777" w:rsidR="00FE1115" w:rsidRPr="00171131" w:rsidRDefault="00FE1115" w:rsidP="0017113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 xml:space="preserve">15 августа 1916 на Як-3РД после нор мального включения ЖРД через 10.... 15 с упала тяга при одновременном падении давления керосина. Спустя еще не сколько секунд кабина наполнилась брызгами и парами бен зина, попавшими в лицо и глаза летчика, что крайне зат руднило пилотирование. Летчик выключил ЖРД и благо получно сел на Центральном аэродроме. На земле комиссия обнаружила обрыв шунтовой трубки керосиновой магистра ли высокого давления. Неисправность устранили. В полете 16 августа после выключения ЖРД самолет набрал высоту 2500 м, сделал «площадку» и плавно перешел в планирова ние, угол которого стал постепенно увеличиваться. На пи кировании, сначала почти отвесном, а у земли </w:t>
      </w:r>
      <w:proofErr w:type="gramStart"/>
      <w:r w:rsidRPr="00171131">
        <w:rPr>
          <w:rFonts w:ascii="Times New Roman" w:eastAsia="Times New Roman" w:hAnsi="Times New Roman"/>
          <w:color w:val="000000" w:themeColor="text1"/>
          <w:sz w:val="16"/>
          <w:szCs w:val="16"/>
          <w:lang w:eastAsia="ru-RU"/>
        </w:rPr>
        <w:t>45....</w:t>
      </w:r>
      <w:proofErr w:type="gramEnd"/>
      <w:r w:rsidRPr="00171131">
        <w:rPr>
          <w:rFonts w:ascii="Times New Roman" w:eastAsia="Times New Roman" w:hAnsi="Times New Roman"/>
          <w:color w:val="000000" w:themeColor="text1"/>
          <w:sz w:val="16"/>
          <w:szCs w:val="16"/>
          <w:lang w:eastAsia="ru-RU"/>
        </w:rPr>
        <w:t>50 гра дусов, самолет врезался в землю. Летчик-испытатель В.Л. Расторгуев погиб. Причину катастрофы установить не удалось, но достоверно известно, что не было взрыва ЖРД, пожара или явного разрушения самолета в воздухе. В акте комиссии высказано предположение, что причиной катаст рофы могли быть потеря летчиком способности управлять самолетом или поломка в системе управления рулем высо ты. В связи с появлением в послевоенное время турбореак тивных двигателей работа по оснащению поршневых само летов жидкостными ракетными ускорителями потеряла ак туальность и была прекращена (19586).</w:t>
      </w:r>
    </w:p>
    <w:p w14:paraId="04CFD0C1" w14:textId="77777777" w:rsidR="00FE1115" w:rsidRPr="00171131" w:rsidRDefault="00FE1115" w:rsidP="00171131">
      <w:pPr>
        <w:spacing w:after="0" w:line="240" w:lineRule="auto"/>
        <w:jc w:val="both"/>
        <w:rPr>
          <w:rFonts w:ascii="Times New Roman" w:hAnsi="Times New Roman"/>
          <w:color w:val="000000" w:themeColor="text1"/>
          <w:sz w:val="16"/>
          <w:szCs w:val="16"/>
        </w:rPr>
      </w:pPr>
    </w:p>
    <w:p w14:paraId="338825ED" w14:textId="77777777" w:rsidR="00273F0A" w:rsidRPr="00171131" w:rsidRDefault="00273F0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августа в 1945 году авария «Як-3РД» с новым РД. Для подготовки к воздушному параду. самолет был поставлен в цех ОКБ, где заменили РД, произвели полный технический осмотр самолета и устранили обнаруженные дефекты. 15 августа, во втором полете, после нормального включения РД через 10...15 с упала тяга при одновременном падении давления керосина. Спустя еще несколько секунд кабина наполнилась брызгами и парами бензина, попавшими в лицо и глаза летчика, что крайне затруднило пилотирование. Летчик выключил РД и благополучно сел на Центральном аэродроме. Hа земле комиссия обнаружила обрыв шунтовой трубки керосиновой магистрали высокого давления. Неисправность устранили (14984).</w:t>
      </w:r>
    </w:p>
    <w:p w14:paraId="0923B637" w14:textId="77777777" w:rsidR="00273F0A" w:rsidRPr="00171131" w:rsidRDefault="00273F0A" w:rsidP="00171131">
      <w:pPr>
        <w:spacing w:after="0" w:line="240" w:lineRule="auto"/>
        <w:jc w:val="both"/>
        <w:rPr>
          <w:rFonts w:ascii="Times New Roman" w:hAnsi="Times New Roman"/>
          <w:color w:val="000000" w:themeColor="text1"/>
          <w:sz w:val="16"/>
          <w:szCs w:val="16"/>
        </w:rPr>
      </w:pPr>
    </w:p>
    <w:p w14:paraId="2244B3CB" w14:textId="77777777" w:rsidR="002C1C4C" w:rsidRPr="00876437" w:rsidRDefault="002C1C4C" w:rsidP="002C1C4C">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15 августа 1945 г. во втором полете для подготовки к воздушному параду на Як-3РД после нор</w:t>
      </w:r>
      <w:r w:rsidRPr="00876437">
        <w:rPr>
          <w:rFonts w:ascii="Times New Roman" w:hAnsi="Times New Roman"/>
          <w:color w:val="0070C0"/>
          <w:sz w:val="16"/>
          <w:szCs w:val="16"/>
        </w:rPr>
        <w:softHyphen/>
        <w:t>мального включения ЖРД через 10.... 15 с упала тяга при одновременном падении давления керосина. Спустя еще не</w:t>
      </w:r>
      <w:r w:rsidRPr="00876437">
        <w:rPr>
          <w:rFonts w:ascii="Times New Roman" w:hAnsi="Times New Roman"/>
          <w:color w:val="0070C0"/>
          <w:sz w:val="16"/>
          <w:szCs w:val="16"/>
        </w:rPr>
        <w:softHyphen/>
        <w:t>сколько секунд кабина наполнилась брызгами и парами бен</w:t>
      </w:r>
      <w:r w:rsidRPr="00876437">
        <w:rPr>
          <w:rFonts w:ascii="Times New Roman" w:hAnsi="Times New Roman"/>
          <w:color w:val="0070C0"/>
          <w:sz w:val="16"/>
          <w:szCs w:val="16"/>
        </w:rPr>
        <w:softHyphen/>
        <w:t>зина, попавшими в лицо и глаза летчика, что крайне зат</w:t>
      </w:r>
      <w:r w:rsidRPr="00876437">
        <w:rPr>
          <w:rFonts w:ascii="Times New Roman" w:hAnsi="Times New Roman"/>
          <w:color w:val="0070C0"/>
          <w:sz w:val="16"/>
          <w:szCs w:val="16"/>
        </w:rPr>
        <w:softHyphen/>
        <w:t>руднило пилотирование. Летчик выключил ЖРД и благо</w:t>
      </w:r>
      <w:r w:rsidRPr="00876437">
        <w:rPr>
          <w:rFonts w:ascii="Times New Roman" w:hAnsi="Times New Roman"/>
          <w:color w:val="0070C0"/>
          <w:sz w:val="16"/>
          <w:szCs w:val="16"/>
        </w:rPr>
        <w:softHyphen/>
        <w:t>получно сел на Центральном аэродроме. На земле комиссия обнаружила обрыв шунтовой трубки керосиновой магистра</w:t>
      </w:r>
      <w:r w:rsidRPr="00876437">
        <w:rPr>
          <w:rFonts w:ascii="Times New Roman" w:hAnsi="Times New Roman"/>
          <w:color w:val="0070C0"/>
          <w:sz w:val="16"/>
          <w:szCs w:val="16"/>
        </w:rPr>
        <w:softHyphen/>
        <w:t>ли высокого давления. Неисправность устранили. В полете 16 августа после выключения ЖРД самолет набрал высоту 2500 м, сделал «площадку» и плавно перешел в планирова</w:t>
      </w:r>
      <w:r w:rsidRPr="00876437">
        <w:rPr>
          <w:rFonts w:ascii="Times New Roman" w:hAnsi="Times New Roman"/>
          <w:color w:val="0070C0"/>
          <w:sz w:val="16"/>
          <w:szCs w:val="16"/>
        </w:rPr>
        <w:softHyphen/>
        <w:t>ние, угол которого стал постепенно увеличиваться. На пи</w:t>
      </w:r>
      <w:r w:rsidRPr="00876437">
        <w:rPr>
          <w:rFonts w:ascii="Times New Roman" w:hAnsi="Times New Roman"/>
          <w:color w:val="0070C0"/>
          <w:sz w:val="16"/>
          <w:szCs w:val="16"/>
        </w:rPr>
        <w:softHyphen/>
        <w:t xml:space="preserve">кировании, сначала почти отвесном, а у земли </w:t>
      </w:r>
      <w:proofErr w:type="gramStart"/>
      <w:r w:rsidRPr="00876437">
        <w:rPr>
          <w:rFonts w:ascii="Times New Roman" w:hAnsi="Times New Roman"/>
          <w:color w:val="0070C0"/>
          <w:sz w:val="16"/>
          <w:szCs w:val="16"/>
        </w:rPr>
        <w:t>45....</w:t>
      </w:r>
      <w:proofErr w:type="gramEnd"/>
      <w:r w:rsidRPr="00876437">
        <w:rPr>
          <w:rFonts w:ascii="Times New Roman" w:hAnsi="Times New Roman"/>
          <w:color w:val="0070C0"/>
          <w:sz w:val="16"/>
          <w:szCs w:val="16"/>
        </w:rPr>
        <w:t>50 гра</w:t>
      </w:r>
      <w:r w:rsidRPr="00876437">
        <w:rPr>
          <w:rFonts w:ascii="Times New Roman" w:hAnsi="Times New Roman"/>
          <w:color w:val="0070C0"/>
          <w:sz w:val="16"/>
          <w:szCs w:val="16"/>
        </w:rPr>
        <w:softHyphen/>
        <w:t>дусов, самолет врезался в землю. Летчик-испытатель В.Л. Расторгуев погиб. Причину катастрофы установить не удалось, но достоверно известно, что не было взрыва ЖРД, пожара или явного разрушения самолета в воздухе. В акте комиссии высказано предположение, что причиной катаст</w:t>
      </w:r>
      <w:r w:rsidRPr="00876437">
        <w:rPr>
          <w:rFonts w:ascii="Times New Roman" w:hAnsi="Times New Roman"/>
          <w:color w:val="0070C0"/>
          <w:sz w:val="16"/>
          <w:szCs w:val="16"/>
        </w:rPr>
        <w:softHyphen/>
        <w:t>рофы могли быть потеря летчиком способности управлять самолетом или поломка в системе управления рулем высо</w:t>
      </w:r>
      <w:r w:rsidRPr="00876437">
        <w:rPr>
          <w:rFonts w:ascii="Times New Roman" w:hAnsi="Times New Roman"/>
          <w:color w:val="0070C0"/>
          <w:sz w:val="16"/>
          <w:szCs w:val="16"/>
        </w:rPr>
        <w:softHyphen/>
        <w:t>ты. В связи с появлением в послевоенное время турбореак</w:t>
      </w:r>
      <w:r w:rsidRPr="00876437">
        <w:rPr>
          <w:rFonts w:ascii="Times New Roman" w:hAnsi="Times New Roman"/>
          <w:color w:val="0070C0"/>
          <w:sz w:val="16"/>
          <w:szCs w:val="16"/>
        </w:rPr>
        <w:softHyphen/>
        <w:t>тивных двигателей работа по оснащению поршневых само</w:t>
      </w:r>
      <w:r w:rsidRPr="00876437">
        <w:rPr>
          <w:rFonts w:ascii="Times New Roman" w:hAnsi="Times New Roman"/>
          <w:color w:val="0070C0"/>
          <w:sz w:val="16"/>
          <w:szCs w:val="16"/>
        </w:rPr>
        <w:softHyphen/>
        <w:t>летов жидкостными ракетными ускорителями потеряла ак</w:t>
      </w:r>
      <w:r w:rsidRPr="00876437">
        <w:rPr>
          <w:rFonts w:ascii="Times New Roman" w:hAnsi="Times New Roman"/>
          <w:color w:val="0070C0"/>
          <w:sz w:val="16"/>
          <w:szCs w:val="16"/>
        </w:rPr>
        <w:softHyphen/>
        <w:t>туальность и была прекращена [28] (24920).</w:t>
      </w:r>
    </w:p>
    <w:p w14:paraId="40B23967" w14:textId="77777777" w:rsidR="002C1C4C" w:rsidRPr="00876437" w:rsidRDefault="002C1C4C" w:rsidP="002C1C4C">
      <w:pPr>
        <w:spacing w:after="0" w:line="240" w:lineRule="auto"/>
        <w:jc w:val="both"/>
        <w:rPr>
          <w:rFonts w:ascii="Times New Roman" w:hAnsi="Times New Roman"/>
          <w:color w:val="0070C0"/>
          <w:sz w:val="16"/>
          <w:szCs w:val="16"/>
        </w:rPr>
      </w:pPr>
    </w:p>
    <w:p w14:paraId="3A12098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августа 1945 г. был выполнен первый полет пассажирского самолета Ил-12 с дизельными двигателями АЧ-31 (6395).</w:t>
      </w:r>
    </w:p>
    <w:p w14:paraId="6104B764"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FC63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15 августа 1945 состоялся первый полет Ил-12 (24,352) с АЧ-31 (2668). Летали В.К.К. и К.К.К. (3846,21). Заводские испытания потребовали заменить АЧ на АШ-82ФН. Cтало ясно, что дизели требуют продолжительной доводки, хотя под них проектировали пассажирские самолеты в ОКБ В.Г.Ермолаева и П.О.Сухого. В 1947-м дизель АЧ-31 только доводился до 50-тичасового ресурса. Опытный Ил-12 при весе 16000 кг развивал максимальную скорость 445 км/ч на высоте 5000 м и крейсерскую -325 км/ч на высоте 2000 м, но капризные и ненадежные АЧ-31, </w:t>
      </w:r>
      <w:proofErr w:type="gramStart"/>
      <w:r w:rsidRPr="00171131">
        <w:rPr>
          <w:rFonts w:ascii="Times New Roman" w:hAnsi="Times New Roman"/>
          <w:color w:val="000000" w:themeColor="text1"/>
          <w:sz w:val="16"/>
          <w:szCs w:val="16"/>
        </w:rPr>
        <w:t>как впрочем</w:t>
      </w:r>
      <w:proofErr w:type="gramEnd"/>
      <w:r w:rsidRPr="00171131">
        <w:rPr>
          <w:rFonts w:ascii="Times New Roman" w:hAnsi="Times New Roman"/>
          <w:color w:val="000000" w:themeColor="text1"/>
          <w:sz w:val="16"/>
          <w:szCs w:val="16"/>
        </w:rPr>
        <w:t xml:space="preserve"> и АЧ-ЗОБ (БФ), в авиации не прижились. В этой ситуации С.В.Ильюшин принял решение о замене дизелей на проверенные в длительной эксплуатации бензиновые АШ-82ФН (взлетная мощность 1850 л.с.) воздушного охлаждения, но без второй ступени нагнетателя. Летные данные, особенно дальность, сильно снизились, но надежность возросла. Новая силовая установка потянула за собой доработку средств механизации крыла и основных опор шасси с изменением направления их уборки. При этом, на них одинарные колеса заменили спаренными, повысив проходимость машины на грунтовых аэродромах. Переделка самолета заняла меньше четырех месяцев (3248,21).</w:t>
      </w:r>
    </w:p>
    <w:p w14:paraId="497D30D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2C88A1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августа 1945 Ил-12 впервые поднялся а зоздух. Начались заводские испытания, которые проводили летчики В.К.Коккинаки и К.К.Коккинаки. Однако очень быстро стало понятно, что недоведенные двигатели АЧ-31 делают проблематичным завершение создания Ил-12 в отведенные сроки. Повторялась прошлогодняя история с Ил-6, в судьбе которого самую негативную роль сыграли АЧ-ЗОБФ. В сложившейся критической обстановке Ильюшин принял решение - заменить “сырые” дизели на хорошо отработанные во время войны двигатели воздушного охлаждения АШ-82ФН мощностью 1850 л.с. Опытный Ил-12 очень быстро оснастили новой силовой установкой. При этом удалось создать мотогондолы, мидель которых практически не отличался от прежних. Более того, большой вынос двигателя вперед относительно передней кромки крыла позволил изменить направление уборки шасси (теперь они убирались вперед) и значительно уменьшить площадь омываемой поверхности новых мотогондол. Одновременно в конструкцию Ил-12 были внесены и другие изменения, в частности, доработаны взлетно-посадочные щитки, которые теперь стали цельными (ранее были разрезаны в зоне мотогондолы). Для улучшения проходимости по грунтовым аэродромам основные опоры шасси оснастили двумя колесами (5156).</w:t>
      </w:r>
    </w:p>
    <w:p w14:paraId="42658A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C874E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августа 1945 г. состоялся первый полет Ил-12 с дизелями АЧ-31. Несколько полетов летчиков-испытателей братьев В.К. и К.К.Коккинаки по программе заводских испытаний выявили необходимость значительной по объему и продолжительной по времени доводки опытных двигателей АЧ-31 до полного соответствия требованиям, предъявляемым к силовым установкам пассажирских самолетов. Судьба машины становилась неопределенной: срывались планируемые сроки завершения заводских и госиспытаний, начала эксплуатации Ил-12 на авиалиниях СССР. Могло оказаться, что все усилия по доводке дизелей не дадут желаемых результатов и страна не получит вовремя нужный ей новый авиалайнер.</w:t>
      </w:r>
    </w:p>
    <w:p w14:paraId="7DDA30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сложившейся обстановке С.В.Ильюшин принял нелегкое решение - заменить, пусть даже в ущерб некоторым летно-техническим данным самолета, прежде всего, дальности, дизельные двигатели бензиновыми как более надежными и доведенными, обладающими большим ресурсом. Считая, что безотказная работа силовой установки является одним из важнейших условий безопасности полета, он остановил свой выбор на серийном, в то время широко применявшемся на отечественных истребителях и бомбардировщиках, двигателе воздушного охлаждения АШ-82ФН взлетной мощностью 1850 л. с. Его характеристики по надежности, ресурсу и экономичности можно было быстро довести до уровня требований, предъявлявшихся к пассажирским самолетам, а отсутствие жидкостного охлаждения позволяло существенно упростить эксплуатационное обслуживание и сократить время подготовки к вылету, особенно в зимних условиях.</w:t>
      </w:r>
    </w:p>
    <w:p w14:paraId="36734A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Целесообразность принятого решения подтвердили результаты продувок модели Ил-12 с новыми двигателями в аэродинамических трубах ЦАГИ. Они показали, что замена дизелей двигателями воздушного охлаждения не вносит существенных изменений в аэродинамические характеристики.</w:t>
      </w:r>
    </w:p>
    <w:p w14:paraId="00103F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Летные испытания опытного Ил-12 прервали и за очень короткий срок в конструкцию внесли изменения, связанные с установкой новых двигателей, доработкой основных опор самолета и взлетно-посадочных щитков. Шасси совершенствовалось для улучшения проходимости самолета по грунтовым аэродромам. На основных стойках шасси одинарные колеса большого размера заменили парными колесами меньшего диаметра. Изменилось и направление уборки основных опор в мотогондолы: теперь их складывали по полету, что значительно повысило надежность аварийного выпуска, т.к. при открытии замков опоры вываливались из отсека шасси под действием собственного веса. Новые мотогондолы позволили устранить имевшийся ранее разрыв в механизации задней кромки крыла и увеличить размах взлетно-посадочиой механизации. Этим повысили несущие способности крыла на малых скоростях (9528).</w:t>
      </w:r>
    </w:p>
    <w:p w14:paraId="0A5739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F3F9633" w14:textId="77777777" w:rsidR="00273F0A" w:rsidRPr="00171131" w:rsidRDefault="00273F0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августа в 1945 году В.К.Коккинаки и К.К.Коккинаки впервые подняли в воздух авиалайнер «Ил-12» с дизельными двигателями «АЧ-31». Он был создан для замены «DC-3»</w:t>
      </w:r>
      <w:proofErr w:type="gramStart"/>
      <w:r w:rsidRPr="00171131">
        <w:rPr>
          <w:rFonts w:ascii="Times New Roman" w:hAnsi="Times New Roman"/>
          <w:color w:val="000000" w:themeColor="text1"/>
          <w:sz w:val="16"/>
          <w:szCs w:val="16"/>
        </w:rPr>
        <w:t>/»Ли</w:t>
      </w:r>
      <w:proofErr w:type="gramEnd"/>
      <w:r w:rsidRPr="00171131">
        <w:rPr>
          <w:rFonts w:ascii="Times New Roman" w:hAnsi="Times New Roman"/>
          <w:color w:val="000000" w:themeColor="text1"/>
          <w:sz w:val="16"/>
          <w:szCs w:val="16"/>
        </w:rPr>
        <w:t>-2». Сначала у него были дизельные двигатели «Ач-30Б», но вскоре их заменили на хорошо зарекомендовавшие себя «АШ 82ФН». С ними он и пошёл в серию в следующем году. Новый «Ил-12» имел ряд преимуществ перед ветераном воздушных трасс - переднее колесо и винты с флюгированием, облегчавшие посадку. Однако по экономическим характеристикам новый лайнер уступал предшественнику (14984).</w:t>
      </w:r>
    </w:p>
    <w:p w14:paraId="5571F09F" w14:textId="77777777" w:rsidR="00273F0A" w:rsidRPr="00171131" w:rsidRDefault="00273F0A" w:rsidP="00171131">
      <w:pPr>
        <w:spacing w:after="0" w:line="240" w:lineRule="auto"/>
        <w:jc w:val="both"/>
        <w:rPr>
          <w:rFonts w:ascii="Times New Roman" w:hAnsi="Times New Roman"/>
          <w:color w:val="000000" w:themeColor="text1"/>
          <w:sz w:val="16"/>
          <w:szCs w:val="16"/>
        </w:rPr>
      </w:pPr>
    </w:p>
    <w:p w14:paraId="0F28E014" w14:textId="77777777" w:rsidR="00273F0A" w:rsidRPr="00171131" w:rsidRDefault="00273F0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15 августа в 1945 году </w:t>
      </w:r>
      <w:hyperlink r:id="rId49" w:tgtFrame="_blank" w:history="1">
        <w:r w:rsidRPr="00171131">
          <w:rPr>
            <w:rFonts w:ascii="Times New Roman" w:hAnsi="Times New Roman"/>
            <w:color w:val="000000" w:themeColor="text1"/>
            <w:sz w:val="16"/>
            <w:szCs w:val="16"/>
          </w:rPr>
          <w:t xml:space="preserve">«Ил-12» </w:t>
        </w:r>
      </w:hyperlink>
      <w:r w:rsidRPr="00171131">
        <w:rPr>
          <w:rFonts w:ascii="Times New Roman" w:hAnsi="Times New Roman"/>
          <w:color w:val="000000" w:themeColor="text1"/>
          <w:sz w:val="16"/>
          <w:szCs w:val="16"/>
        </w:rPr>
        <w:t xml:space="preserve">впервые поднялся в воздух. Начались заводские испытания, которые проводили летчики В.К.Коккинаки и К.К.Коккинаки. Однако очень быстро стало понятно, что недоведенные двигатели «АЧ-31» делают проблематичным завершение создания </w:t>
      </w:r>
      <w:hyperlink r:id="rId50" w:tgtFrame="_blank" w:history="1">
        <w:r w:rsidRPr="00171131">
          <w:rPr>
            <w:rFonts w:ascii="Times New Roman" w:hAnsi="Times New Roman"/>
            <w:color w:val="000000" w:themeColor="text1"/>
            <w:sz w:val="16"/>
            <w:szCs w:val="16"/>
          </w:rPr>
          <w:t xml:space="preserve">«Ил-12» </w:t>
        </w:r>
      </w:hyperlink>
      <w:r w:rsidRPr="00171131">
        <w:rPr>
          <w:rFonts w:ascii="Times New Roman" w:hAnsi="Times New Roman"/>
          <w:color w:val="000000" w:themeColor="text1"/>
          <w:sz w:val="16"/>
          <w:szCs w:val="16"/>
        </w:rPr>
        <w:t xml:space="preserve">в отведенные сроки. Повторялась прошлогодняя история с «Ил-6», в судьбе которого самую негативную роль сыграли «АЧ-30БФ». В сложившейся критической обстановке Ильюшин принял решение - заменить "сырые" дизели на хорошо отработанные во время войны двигатели воздушного охлаждения «АШ-82ФН» мощностью 1850 л.с. Опытный </w:t>
      </w:r>
      <w:hyperlink r:id="rId51" w:tgtFrame="_blank" w:history="1">
        <w:r w:rsidRPr="00171131">
          <w:rPr>
            <w:rFonts w:ascii="Times New Roman" w:hAnsi="Times New Roman"/>
            <w:color w:val="000000" w:themeColor="text1"/>
            <w:sz w:val="16"/>
            <w:szCs w:val="16"/>
          </w:rPr>
          <w:t xml:space="preserve">«Ил-12» </w:t>
        </w:r>
      </w:hyperlink>
      <w:r w:rsidRPr="00171131">
        <w:rPr>
          <w:rFonts w:ascii="Times New Roman" w:hAnsi="Times New Roman"/>
          <w:color w:val="000000" w:themeColor="text1"/>
          <w:sz w:val="16"/>
          <w:szCs w:val="16"/>
        </w:rPr>
        <w:t>очень быстро оснастили новой силовой установкой. При этом удалось создать мотогондолы, мидель которых практически не отличался от прежних. Более того, большой вынос двигателя вперед относительно передней кромки крыла позволил изменить направление уборки шасси (теперь они убирались вперед) и значительно уменьшить площадь омываемой поверхности новых мотогондол. Одновременно в конструкцию «Ил-12» были внесены и другие изменения, в частности, доработаны взлетно- посадочные щитки, которые теперь стали цельными (ранее были разрезаны в зоне мотогондолы). Для улучшения проходимости по грунтовым аэродромам основные опоры шасси оснастили двумя колесами. Cамолет «Ил-12» обладал высокой надежностью, большим ресурсом, простотой управления и пилотирования, на нем было установлено 12 мировых рекордов. Именно с «Ил-12» начался экспорт советских самолетов за рубеж (14984).</w:t>
      </w:r>
    </w:p>
    <w:p w14:paraId="2E290A5A" w14:textId="77777777" w:rsidR="00273F0A" w:rsidRPr="00171131" w:rsidRDefault="00273F0A" w:rsidP="00171131">
      <w:pPr>
        <w:spacing w:after="0" w:line="240" w:lineRule="auto"/>
        <w:jc w:val="both"/>
        <w:rPr>
          <w:rFonts w:ascii="Times New Roman" w:hAnsi="Times New Roman"/>
          <w:color w:val="000000" w:themeColor="text1"/>
          <w:sz w:val="16"/>
          <w:szCs w:val="16"/>
        </w:rPr>
      </w:pPr>
    </w:p>
    <w:p w14:paraId="4B3C4610" w14:textId="77777777" w:rsidR="002C1C4C" w:rsidRPr="00876437" w:rsidRDefault="002C1C4C" w:rsidP="002C1C4C">
      <w:pPr>
        <w:spacing w:after="0" w:line="240" w:lineRule="auto"/>
        <w:jc w:val="both"/>
        <w:rPr>
          <w:rStyle w:val="aff0"/>
          <w:rFonts w:ascii="Times New Roman" w:hAnsi="Times New Roman" w:cs="Times New Roman"/>
          <w:color w:val="0070C0"/>
          <w:spacing w:val="0"/>
          <w:sz w:val="16"/>
          <w:szCs w:val="16"/>
        </w:rPr>
      </w:pPr>
      <w:r w:rsidRPr="00876437">
        <w:rPr>
          <w:rStyle w:val="aff0"/>
          <w:rFonts w:ascii="Times New Roman" w:hAnsi="Times New Roman" w:cs="Times New Roman"/>
          <w:color w:val="0070C0"/>
          <w:spacing w:val="0"/>
          <w:sz w:val="16"/>
          <w:szCs w:val="16"/>
        </w:rPr>
        <w:t>15 августа 1945 г. братья Владимир и Константин Коккинаки совершили на Ил-12 двигателям АЧ-31 первый полет.</w:t>
      </w:r>
    </w:p>
    <w:p w14:paraId="6258B61E" w14:textId="77777777" w:rsidR="002C1C4C" w:rsidRPr="00876437" w:rsidRDefault="002C1C4C" w:rsidP="002C1C4C">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К тому времени в ГВФ, кроме мелких самолетов типа По-2, эксплуатирова</w:t>
      </w:r>
      <w:r w:rsidRPr="00876437">
        <w:rPr>
          <w:rStyle w:val="aff0"/>
          <w:rFonts w:ascii="Times New Roman" w:hAnsi="Times New Roman" w:cs="Times New Roman"/>
          <w:color w:val="0070C0"/>
          <w:spacing w:val="0"/>
          <w:sz w:val="16"/>
          <w:szCs w:val="16"/>
        </w:rPr>
        <w:softHyphen/>
        <w:t>лось 234 Ли-2 и 236 С-47 компании &lt;&lt;Дуглас», поставлен</w:t>
      </w:r>
      <w:r w:rsidRPr="00876437">
        <w:rPr>
          <w:rStyle w:val="aff0"/>
          <w:rFonts w:ascii="Times New Roman" w:hAnsi="Times New Roman" w:cs="Times New Roman"/>
          <w:color w:val="0070C0"/>
          <w:spacing w:val="0"/>
          <w:sz w:val="16"/>
          <w:szCs w:val="16"/>
        </w:rPr>
        <w:softHyphen/>
        <w:t>ных Советскому Союзу в годы войны по ленд-лизу, а также 64 трофейных грузовых Ю-52. Кроме этого в ГВФ числи</w:t>
      </w:r>
      <w:r w:rsidRPr="00876437">
        <w:rPr>
          <w:rStyle w:val="aff0"/>
          <w:rFonts w:ascii="Times New Roman" w:hAnsi="Times New Roman" w:cs="Times New Roman"/>
          <w:color w:val="0070C0"/>
          <w:spacing w:val="0"/>
          <w:sz w:val="16"/>
          <w:szCs w:val="16"/>
        </w:rPr>
        <w:softHyphen/>
        <w:t>лось небольшое количество американских бомбардиров</w:t>
      </w:r>
      <w:r w:rsidRPr="00876437">
        <w:rPr>
          <w:rStyle w:val="aff0"/>
          <w:rFonts w:ascii="Times New Roman" w:hAnsi="Times New Roman" w:cs="Times New Roman"/>
          <w:color w:val="0070C0"/>
          <w:spacing w:val="0"/>
          <w:sz w:val="16"/>
          <w:szCs w:val="16"/>
        </w:rPr>
        <w:softHyphen/>
        <w:t>щиков А-20 «Бостон&gt;&gt; и В-25 &lt;&lt;Митчелл•&gt;, переоборудован</w:t>
      </w:r>
      <w:r w:rsidRPr="00876437">
        <w:rPr>
          <w:rStyle w:val="aff0"/>
          <w:rFonts w:ascii="Times New Roman" w:hAnsi="Times New Roman" w:cs="Times New Roman"/>
          <w:color w:val="0070C0"/>
          <w:spacing w:val="0"/>
          <w:sz w:val="16"/>
          <w:szCs w:val="16"/>
        </w:rPr>
        <w:softHyphen/>
        <w:t>ных в грузовые. Из всей этой армады только 59 самолетов (38 Ли-2 и 21 С-47) использовались для перевозки пасса</w:t>
      </w:r>
      <w:r w:rsidRPr="00876437">
        <w:rPr>
          <w:rStyle w:val="aff0"/>
          <w:rFonts w:ascii="Times New Roman" w:hAnsi="Times New Roman" w:cs="Times New Roman"/>
          <w:color w:val="0070C0"/>
          <w:spacing w:val="0"/>
          <w:sz w:val="16"/>
          <w:szCs w:val="16"/>
        </w:rPr>
        <w:softHyphen/>
        <w:t>жиров на авиалиниях.</w:t>
      </w:r>
    </w:p>
    <w:p w14:paraId="004F82BB" w14:textId="77777777" w:rsidR="002C1C4C" w:rsidRPr="00876437" w:rsidRDefault="002C1C4C" w:rsidP="002C1C4C">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Испытания самолета с дизельными моторами продол</w:t>
      </w:r>
      <w:r w:rsidRPr="00876437">
        <w:rPr>
          <w:rStyle w:val="aff0"/>
          <w:rFonts w:ascii="Times New Roman" w:hAnsi="Times New Roman" w:cs="Times New Roman"/>
          <w:color w:val="0070C0"/>
          <w:spacing w:val="0"/>
          <w:sz w:val="16"/>
          <w:szCs w:val="16"/>
        </w:rPr>
        <w:softHyphen/>
        <w:t>жались недолго. Нередко отказ от дизелей связывают с не</w:t>
      </w:r>
      <w:r w:rsidRPr="00876437">
        <w:rPr>
          <w:rStyle w:val="aff0"/>
          <w:rFonts w:ascii="Times New Roman" w:hAnsi="Times New Roman" w:cs="Times New Roman"/>
          <w:color w:val="0070C0"/>
          <w:spacing w:val="0"/>
          <w:sz w:val="16"/>
          <w:szCs w:val="16"/>
        </w:rPr>
        <w:softHyphen/>
        <w:t>обходимостью их длительной доводки, но кроме этой была и другая причина. К 1946 году ВВС отказались от дальнего бомбардировщика Ер-2 с аналогичными двигателями. Причин тому хватало, а главной из них была низкая надеж</w:t>
      </w:r>
      <w:r w:rsidRPr="00876437">
        <w:rPr>
          <w:rStyle w:val="aff0"/>
          <w:rFonts w:ascii="Times New Roman" w:hAnsi="Times New Roman" w:cs="Times New Roman"/>
          <w:color w:val="0070C0"/>
          <w:spacing w:val="0"/>
          <w:sz w:val="16"/>
          <w:szCs w:val="16"/>
        </w:rPr>
        <w:softHyphen/>
        <w:t>ность дизелей. Заниматься же доводкой совершенно сыро</w:t>
      </w:r>
      <w:r w:rsidRPr="00876437">
        <w:rPr>
          <w:rStyle w:val="aff0"/>
          <w:rFonts w:ascii="Times New Roman" w:hAnsi="Times New Roman" w:cs="Times New Roman"/>
          <w:color w:val="0070C0"/>
          <w:spacing w:val="0"/>
          <w:sz w:val="16"/>
          <w:szCs w:val="16"/>
        </w:rPr>
        <w:softHyphen/>
        <w:t>го мотора, хотя и освоенного промышленностью только для самолета Ил-12, было слишком накладно. В то же вре</w:t>
      </w:r>
      <w:r w:rsidRPr="00876437">
        <w:rPr>
          <w:rStyle w:val="aff0"/>
          <w:rFonts w:ascii="Times New Roman" w:hAnsi="Times New Roman" w:cs="Times New Roman"/>
          <w:color w:val="0070C0"/>
          <w:spacing w:val="0"/>
          <w:sz w:val="16"/>
          <w:szCs w:val="16"/>
        </w:rPr>
        <w:softHyphen/>
        <w:t>мя, судя по воспоминаниям непосредственных участников тех событий, в 1946 году Ер-2 считался доведенной машиной, готовой решать стоявшие перед ней задачи. Единст</w:t>
      </w:r>
      <w:r w:rsidRPr="00876437">
        <w:rPr>
          <w:rStyle w:val="aff0"/>
          <w:rFonts w:ascii="Times New Roman" w:hAnsi="Times New Roman" w:cs="Times New Roman"/>
          <w:color w:val="0070C0"/>
          <w:spacing w:val="0"/>
          <w:sz w:val="16"/>
          <w:szCs w:val="16"/>
        </w:rPr>
        <w:softHyphen/>
        <w:t>венным подходящим и самым надежным двигателем в конце 1945 года считался звездообразный мотор воздушно</w:t>
      </w:r>
      <w:r w:rsidRPr="00876437">
        <w:rPr>
          <w:rStyle w:val="aff0"/>
          <w:rFonts w:ascii="Times New Roman" w:hAnsi="Times New Roman" w:cs="Times New Roman"/>
          <w:color w:val="0070C0"/>
          <w:spacing w:val="0"/>
          <w:sz w:val="16"/>
          <w:szCs w:val="16"/>
        </w:rPr>
        <w:softHyphen/>
        <w:t>го охлаждения АШ-82ФН, на них и сделали ставку при до</w:t>
      </w:r>
      <w:r w:rsidRPr="00876437">
        <w:rPr>
          <w:rStyle w:val="aff0"/>
          <w:rFonts w:ascii="Times New Roman" w:hAnsi="Times New Roman" w:cs="Times New Roman"/>
          <w:color w:val="0070C0"/>
          <w:spacing w:val="0"/>
          <w:sz w:val="16"/>
          <w:szCs w:val="16"/>
        </w:rPr>
        <w:softHyphen/>
        <w:t>водке самолета Ил-12 (25091).</w:t>
      </w:r>
    </w:p>
    <w:p w14:paraId="0556EDA5" w14:textId="77777777" w:rsidR="002C1C4C" w:rsidRPr="00876437" w:rsidRDefault="002C1C4C" w:rsidP="002C1C4C">
      <w:pPr>
        <w:spacing w:after="0" w:line="240" w:lineRule="auto"/>
        <w:jc w:val="both"/>
        <w:rPr>
          <w:rFonts w:ascii="Times New Roman" w:hAnsi="Times New Roman"/>
          <w:color w:val="0070C0"/>
          <w:sz w:val="16"/>
          <w:szCs w:val="16"/>
        </w:rPr>
      </w:pPr>
    </w:p>
    <w:p w14:paraId="777EE32D" w14:textId="77777777" w:rsidR="00273F0A" w:rsidRPr="00171131" w:rsidRDefault="00273F0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августа в 1945 году состоялся первый полет самолета «Ил-18». Cамолет обладал высокой надежностью, большим ресурсом, простотой управления и пилотирования, на нем было установлено 12 мировых рекордов. Именно с Ил-18 начался экспорт советских самолётов за рубеж;</w:t>
      </w:r>
    </w:p>
    <w:p w14:paraId="59DE364C" w14:textId="77777777" w:rsidR="00273F0A" w:rsidRPr="00171131" w:rsidRDefault="00273F0A" w:rsidP="00171131">
      <w:pPr>
        <w:spacing w:after="0" w:line="240" w:lineRule="auto"/>
        <w:jc w:val="both"/>
        <w:rPr>
          <w:rFonts w:ascii="Times New Roman" w:hAnsi="Times New Roman"/>
          <w:color w:val="000000" w:themeColor="text1"/>
          <w:sz w:val="16"/>
          <w:szCs w:val="16"/>
        </w:rPr>
      </w:pPr>
    </w:p>
    <w:p w14:paraId="3CD5F2A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августа 1945 года П. Дементьев писал письмо зам. командующего ВВС маршалу авиации Ворожейкину Г.А., чл. Военного совета ВВС генерал-полковнику Шиманову Н.С.</w:t>
      </w:r>
    </w:p>
    <w:p w14:paraId="76CBB4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На Ваше письмо N 704470 от 9 августа 1945 года сообщаю, что заказ на изготовление улучшенных самолетов ПО-2С принят к исполнению.</w:t>
      </w:r>
    </w:p>
    <w:p w14:paraId="7FD2FB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Самолеты изготовляются на заводе N 494 со следующими сроками сдачи: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094A30" w:rsidRPr="00171131" w14:paraId="31C8E13B" w14:textId="77777777" w:rsidTr="00D21494">
        <w:trPr>
          <w:cantSplit/>
        </w:trPr>
        <w:tc>
          <w:tcPr>
            <w:tcW w:w="3757" w:type="dxa"/>
          </w:tcPr>
          <w:p w14:paraId="5BFE7B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w:t>
            </w:r>
          </w:p>
        </w:tc>
        <w:tc>
          <w:tcPr>
            <w:tcW w:w="3757" w:type="dxa"/>
          </w:tcPr>
          <w:p w14:paraId="4CDF68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самолетов</w:t>
            </w:r>
          </w:p>
        </w:tc>
      </w:tr>
      <w:tr w:rsidR="00094A30" w:rsidRPr="00171131" w14:paraId="29332F5B" w14:textId="77777777" w:rsidTr="00D21494">
        <w:trPr>
          <w:cantSplit/>
        </w:trPr>
        <w:tc>
          <w:tcPr>
            <w:tcW w:w="3757" w:type="dxa"/>
          </w:tcPr>
          <w:p w14:paraId="027550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сентябре</w:t>
            </w:r>
          </w:p>
        </w:tc>
        <w:tc>
          <w:tcPr>
            <w:tcW w:w="3757" w:type="dxa"/>
          </w:tcPr>
          <w:p w14:paraId="699C38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самолетов</w:t>
            </w:r>
          </w:p>
        </w:tc>
      </w:tr>
      <w:tr w:rsidR="00094A30" w:rsidRPr="00171131" w14:paraId="4A176B7B" w14:textId="77777777" w:rsidTr="00D21494">
        <w:trPr>
          <w:cantSplit/>
        </w:trPr>
        <w:tc>
          <w:tcPr>
            <w:tcW w:w="3757" w:type="dxa"/>
          </w:tcPr>
          <w:p w14:paraId="2BAC79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октябре</w:t>
            </w:r>
          </w:p>
        </w:tc>
        <w:tc>
          <w:tcPr>
            <w:tcW w:w="3757" w:type="dxa"/>
          </w:tcPr>
          <w:p w14:paraId="12B523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самолетов</w:t>
            </w:r>
          </w:p>
        </w:tc>
      </w:tr>
      <w:tr w:rsidR="008A5C22" w:rsidRPr="00171131" w14:paraId="517B2743" w14:textId="77777777" w:rsidTr="00D21494">
        <w:trPr>
          <w:cantSplit/>
        </w:trPr>
        <w:tc>
          <w:tcPr>
            <w:tcW w:w="3757" w:type="dxa"/>
          </w:tcPr>
          <w:p w14:paraId="7F831D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Итого</w:t>
            </w:r>
          </w:p>
        </w:tc>
        <w:tc>
          <w:tcPr>
            <w:tcW w:w="3757" w:type="dxa"/>
          </w:tcPr>
          <w:p w14:paraId="641D420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75 самолетов (1879)</w:t>
            </w:r>
          </w:p>
        </w:tc>
      </w:tr>
    </w:tbl>
    <w:p w14:paraId="7C9E26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A4860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августа 1945 летающая лодка ЛЛ-143, построенная заводом N 477 НКАП в Красноярске (в последствии завод N 49 Таганрог), была предъявлена на совместные заводские и военные испытания, которые проводились в городе Таганроге специальной комиссией (451). Это были лишь гидростатические и гидродинамические испытания (2555,247).</w:t>
      </w:r>
    </w:p>
    <w:p w14:paraId="25A68D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18BA7A6" w14:textId="77777777" w:rsidR="00273F0A" w:rsidRPr="00171131" w:rsidRDefault="00273F0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15 августа в 1945 году в Таганроге начались заводские испытания </w:t>
      </w:r>
      <w:hyperlink r:id="rId52" w:tgtFrame="_blank" w:history="1">
        <w:r w:rsidRPr="00171131">
          <w:rPr>
            <w:rFonts w:ascii="Times New Roman" w:hAnsi="Times New Roman"/>
            <w:color w:val="000000" w:themeColor="text1"/>
            <w:sz w:val="16"/>
            <w:szCs w:val="16"/>
          </w:rPr>
          <w:t xml:space="preserve">«ЛЛ-143», </w:t>
        </w:r>
      </w:hyperlink>
      <w:r w:rsidRPr="00171131">
        <w:rPr>
          <w:rFonts w:ascii="Times New Roman" w:hAnsi="Times New Roman"/>
          <w:color w:val="000000" w:themeColor="text1"/>
          <w:sz w:val="16"/>
          <w:szCs w:val="16"/>
        </w:rPr>
        <w:t>которые по предложению командующего авиацией ВМФ С.Ф. Жаворонкова совместили с государственными.Председателем государственной комиссии стал начальник 3-го ВМАУ ВВС ВМФ (Высшее морское авиационное училище Военно-Воздушных Сил Военно-Морского Флота) полковник В.Ф.Злыгарев, Г.М.Бериев стал его заместителем. Летчиками-испытателями назначались подполковник Н.П.Котяков и майор Ф.С.Лещенко, ведущим инженером по испытаниям - А.С.Корытин (14984).</w:t>
      </w:r>
    </w:p>
    <w:p w14:paraId="65AB4F1D" w14:textId="77777777" w:rsidR="00273F0A" w:rsidRPr="00171131" w:rsidRDefault="00273F0A" w:rsidP="00171131">
      <w:pPr>
        <w:spacing w:after="0" w:line="240" w:lineRule="auto"/>
        <w:jc w:val="both"/>
        <w:rPr>
          <w:rFonts w:ascii="Times New Roman" w:hAnsi="Times New Roman"/>
          <w:color w:val="000000" w:themeColor="text1"/>
          <w:sz w:val="16"/>
          <w:szCs w:val="16"/>
        </w:rPr>
      </w:pPr>
    </w:p>
    <w:p w14:paraId="7B7C3936"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августа 1945 г. в Таганроге начались заводские испытания ЛЛ-143, которые по предложению командующего авиацией ВМФ С.Ф. Жаворонкова совместили с государственными.</w:t>
      </w:r>
    </w:p>
    <w:p w14:paraId="67ABCA58"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Председателем государственной комиссии стал начальник 3-го ВМАУ ВВС ВМФ (Высшее морское авиационное училище Военно-Воздушных Сил Военно-Морского Флота) полковник В.Ф. Злыгарев, Г.М. Бериев стал его заместителем. Летчиками-испытателями назначались подполковник Н.П. Котяков и майор Ф.С. Лещенко, ведущим инженером по испытаниям — А.С. Корытин (23541).</w:t>
      </w:r>
    </w:p>
    <w:p w14:paraId="447E8A61" w14:textId="77777777" w:rsidR="00007006" w:rsidRPr="00171131" w:rsidRDefault="00007006" w:rsidP="00171131">
      <w:pPr>
        <w:spacing w:after="0" w:line="240" w:lineRule="auto"/>
        <w:jc w:val="both"/>
        <w:rPr>
          <w:rFonts w:ascii="Times New Roman" w:hAnsi="Times New Roman"/>
          <w:color w:val="000000" w:themeColor="text1"/>
          <w:sz w:val="16"/>
          <w:szCs w:val="16"/>
        </w:rPr>
      </w:pPr>
    </w:p>
    <w:p w14:paraId="7806F4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августа 1945 начались совместные (по предложению С.Ф.Жаворонкова) испытания ЛЛ-143. Пред. Госкомиссии был Нач. 3-го ВМАУ ВВС ВМФ п В.Ф.Злыгарев, а Г.М.Б. стал замом. Ли - п/п Н.П.Котяков и м Ф.С.Лещенко, ви - А.С.Корытин (3939,4).</w:t>
      </w:r>
    </w:p>
    <w:p w14:paraId="3DD0B7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5429732" w14:textId="77777777" w:rsidR="002C1C4C" w:rsidRPr="00876437" w:rsidRDefault="002C1C4C" w:rsidP="002C1C4C">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15 августа 1945 г. (на сборку и подготовку самолета ЛЛ-143 в Таганроге ушло два месяца) начались заводские испытания, которые по предложению командующе</w:t>
      </w:r>
      <w:r w:rsidRPr="00876437">
        <w:rPr>
          <w:rFonts w:ascii="Times New Roman" w:hAnsi="Times New Roman"/>
          <w:color w:val="0070C0"/>
          <w:sz w:val="16"/>
          <w:szCs w:val="16"/>
        </w:rPr>
        <w:softHyphen/>
        <w:t>го авиацией ВМФ С. Ф. Жаворонкова со</w:t>
      </w:r>
      <w:r w:rsidRPr="00876437">
        <w:rPr>
          <w:rFonts w:ascii="Times New Roman" w:hAnsi="Times New Roman"/>
          <w:color w:val="0070C0"/>
          <w:sz w:val="16"/>
          <w:szCs w:val="16"/>
        </w:rPr>
        <w:softHyphen/>
        <w:t>вместили с государственными.</w:t>
      </w:r>
    </w:p>
    <w:p w14:paraId="76AF3ED7" w14:textId="77777777" w:rsidR="002C1C4C" w:rsidRPr="00876437" w:rsidRDefault="002C1C4C" w:rsidP="002C1C4C">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Председателем государственной ко</w:t>
      </w:r>
      <w:r w:rsidRPr="00876437">
        <w:rPr>
          <w:rFonts w:ascii="Times New Roman" w:hAnsi="Times New Roman"/>
          <w:color w:val="0070C0"/>
          <w:sz w:val="16"/>
          <w:szCs w:val="16"/>
        </w:rPr>
        <w:softHyphen/>
        <w:t>миссии стал начальник 3-го ВМАУ ВВС ВМФ Высшее морское авиационное училище Военно-Воздушных Сил Воен</w:t>
      </w:r>
      <w:r w:rsidRPr="00876437">
        <w:rPr>
          <w:rFonts w:ascii="Times New Roman" w:hAnsi="Times New Roman"/>
          <w:color w:val="0070C0"/>
          <w:sz w:val="16"/>
          <w:szCs w:val="16"/>
        </w:rPr>
        <w:softHyphen/>
        <w:t>но-Морского Флота) полковник В. Ф. Злыгарев, Г. М. Бериев стал его замести</w:t>
      </w:r>
      <w:r w:rsidRPr="00876437">
        <w:rPr>
          <w:rFonts w:ascii="Times New Roman" w:hAnsi="Times New Roman"/>
          <w:color w:val="0070C0"/>
          <w:sz w:val="16"/>
          <w:szCs w:val="16"/>
        </w:rPr>
        <w:softHyphen/>
        <w:t>телем. Летчиками-испытателями назна</w:t>
      </w:r>
      <w:r w:rsidRPr="00876437">
        <w:rPr>
          <w:rFonts w:ascii="Times New Roman" w:hAnsi="Times New Roman"/>
          <w:color w:val="0070C0"/>
          <w:sz w:val="16"/>
          <w:szCs w:val="16"/>
        </w:rPr>
        <w:softHyphen/>
        <w:t>чались подполковник Н. П. Котяков и майор Ф. С. Лещенко, ведущим инжене</w:t>
      </w:r>
      <w:r w:rsidRPr="00876437">
        <w:rPr>
          <w:rFonts w:ascii="Times New Roman" w:hAnsi="Times New Roman"/>
          <w:color w:val="0070C0"/>
          <w:sz w:val="16"/>
          <w:szCs w:val="16"/>
        </w:rPr>
        <w:softHyphen/>
        <w:t>ром по испытаниям - А. С. Корытин.</w:t>
      </w:r>
    </w:p>
    <w:p w14:paraId="3C0AAA9A" w14:textId="77777777" w:rsidR="002C1C4C" w:rsidRPr="00876437" w:rsidRDefault="002C1C4C" w:rsidP="002C1C4C">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После проведения пробежек 6 сентя</w:t>
      </w:r>
      <w:r w:rsidRPr="00876437">
        <w:rPr>
          <w:rFonts w:ascii="Times New Roman" w:hAnsi="Times New Roman"/>
          <w:color w:val="0070C0"/>
          <w:sz w:val="16"/>
          <w:szCs w:val="16"/>
        </w:rPr>
        <w:softHyphen/>
        <w:t>бря 1945 г состоялся первый полет с экипажем в составе летчика Н. П. Котякова и бортмеханика Д. Я. Чернецкого (24974).</w:t>
      </w:r>
    </w:p>
    <w:p w14:paraId="003FB063" w14:textId="77777777" w:rsidR="002C1C4C" w:rsidRPr="00876437" w:rsidRDefault="002C1C4C" w:rsidP="002C1C4C">
      <w:pPr>
        <w:spacing w:after="0" w:line="240" w:lineRule="auto"/>
        <w:jc w:val="both"/>
        <w:rPr>
          <w:rFonts w:ascii="Times New Roman" w:hAnsi="Times New Roman"/>
          <w:color w:val="0070C0"/>
          <w:sz w:val="16"/>
          <w:szCs w:val="16"/>
        </w:rPr>
      </w:pPr>
    </w:p>
    <w:p w14:paraId="0B1DCD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августа 1945 А.Г.Кочетков совершил первый полет на Me 262A-2 N 110426, который 30 марта 1945 в Schnaisemule захватили севший на вынужденную посадку из-за проблем с двигателем (2466,131).</w:t>
      </w:r>
    </w:p>
    <w:p w14:paraId="1171B7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B046C66"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августа 1945 года в ГК НИИ ВВС начались летные испытания Ме-262. Это была машина (заводской № 110426) из эскадры JG7, которая совершила вынужден</w:t>
      </w:r>
      <w:r w:rsidRPr="00171131">
        <w:rPr>
          <w:rFonts w:ascii="Times New Roman" w:hAnsi="Times New Roman"/>
          <w:color w:val="000000" w:themeColor="text1"/>
          <w:sz w:val="16"/>
          <w:szCs w:val="16"/>
        </w:rPr>
        <w:softHyphen/>
        <w:t>ную посадку в Шнайдемюле. Поступила в НИИ ВВС в разобранном виде в НИИ ВВС на госу</w:t>
      </w:r>
      <w:r w:rsidRPr="00171131">
        <w:rPr>
          <w:rFonts w:ascii="Times New Roman" w:hAnsi="Times New Roman"/>
          <w:color w:val="000000" w:themeColor="text1"/>
          <w:sz w:val="16"/>
          <w:szCs w:val="16"/>
        </w:rPr>
        <w:softHyphen/>
        <w:t>дарственные испытания, поскольку руко</w:t>
      </w:r>
      <w:r w:rsidRPr="00171131">
        <w:rPr>
          <w:rFonts w:ascii="Times New Roman" w:hAnsi="Times New Roman"/>
          <w:color w:val="000000" w:themeColor="text1"/>
          <w:sz w:val="16"/>
          <w:szCs w:val="16"/>
        </w:rPr>
        <w:softHyphen/>
        <w:t>водством страны рассматривался вопрос о его серийном производстве и принятии на вооружение.</w:t>
      </w:r>
    </w:p>
    <w:p w14:paraId="13BF414D"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Вооружение самолета включало две пушки МК-108А-3 калибра 30 мм с общим боезапасом 180 патронов и до 500 кг бомб (максимальный калибр — 500 кг). Судя по составу вооружения, это был типичный ис</w:t>
      </w:r>
      <w:r w:rsidRPr="00171131">
        <w:rPr>
          <w:rFonts w:ascii="Times New Roman" w:hAnsi="Times New Roman"/>
          <w:color w:val="000000" w:themeColor="text1"/>
          <w:sz w:val="16"/>
          <w:szCs w:val="16"/>
        </w:rPr>
        <w:softHyphen/>
        <w:t>требитель-бомбардировщик Ме-262А-2а.</w:t>
      </w:r>
    </w:p>
    <w:p w14:paraId="2B38DBF3"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Диапазон центровок самолета в ходе испытаний изменялся от 22,2 до 30,8%. Удивительно, но. вопреки распространенному мнению, катапультируемого кресла в самолете не обнаружили.</w:t>
      </w:r>
    </w:p>
    <w:p w14:paraId="3F5ABCDD"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Ведущими по машине были инженер И.Г. Рабкин, техник В.А. Федотов и лет</w:t>
      </w:r>
      <w:r w:rsidRPr="00171131">
        <w:rPr>
          <w:rFonts w:ascii="Times New Roman" w:hAnsi="Times New Roman"/>
          <w:color w:val="000000" w:themeColor="text1"/>
          <w:sz w:val="16"/>
          <w:szCs w:val="16"/>
        </w:rPr>
        <w:softHyphen/>
        <w:t>чик-испытатель А.Г. Кочетков. В состав испытательной бригады входили также инженеры В.А. Березин (по вооружению), В.А. Иванов, Ю.З. Манышев, С.Ш. Фрад</w:t>
      </w:r>
      <w:r w:rsidRPr="00171131">
        <w:rPr>
          <w:rFonts w:ascii="Times New Roman" w:hAnsi="Times New Roman"/>
          <w:color w:val="000000" w:themeColor="text1"/>
          <w:sz w:val="16"/>
          <w:szCs w:val="16"/>
        </w:rPr>
        <w:softHyphen/>
        <w:t>ков и П.А. Алексеев (по двигателю). Обле</w:t>
      </w:r>
      <w:r w:rsidRPr="00171131">
        <w:rPr>
          <w:rFonts w:ascii="Times New Roman" w:hAnsi="Times New Roman"/>
          <w:color w:val="000000" w:themeColor="text1"/>
          <w:sz w:val="16"/>
          <w:szCs w:val="16"/>
        </w:rPr>
        <w:softHyphen/>
        <w:t>тали самолет А.Г. Прошаков, П.М. Стефановский и А.Г. Терентьев.</w:t>
      </w:r>
    </w:p>
    <w:p w14:paraId="170C3DFC"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августа 1945 на второй день испытания прервали из-за выхода из строя левого двигателя. В ноябре Кочет</w:t>
      </w:r>
      <w:r w:rsidRPr="00171131">
        <w:rPr>
          <w:rFonts w:ascii="Times New Roman" w:hAnsi="Times New Roman"/>
          <w:color w:val="000000" w:themeColor="text1"/>
          <w:sz w:val="16"/>
          <w:szCs w:val="16"/>
        </w:rPr>
        <w:softHyphen/>
        <w:t>ков выполнил последний, двенадцатый, ис</w:t>
      </w:r>
      <w:r w:rsidRPr="00171131">
        <w:rPr>
          <w:rFonts w:ascii="Times New Roman" w:hAnsi="Times New Roman"/>
          <w:color w:val="000000" w:themeColor="text1"/>
          <w:sz w:val="16"/>
          <w:szCs w:val="16"/>
        </w:rPr>
        <w:softHyphen/>
        <w:t>пытательный полет, в котором предстояло определить максимальную скорость на вы</w:t>
      </w:r>
      <w:r w:rsidRPr="00171131">
        <w:rPr>
          <w:rFonts w:ascii="Times New Roman" w:hAnsi="Times New Roman"/>
          <w:color w:val="000000" w:themeColor="text1"/>
          <w:sz w:val="16"/>
          <w:szCs w:val="16"/>
        </w:rPr>
        <w:softHyphen/>
        <w:t>соте 11 000 метров. «Скорость, — как описал впоследствии П.М. Стефановский собы</w:t>
      </w:r>
      <w:r w:rsidRPr="00171131">
        <w:rPr>
          <w:rFonts w:ascii="Times New Roman" w:hAnsi="Times New Roman"/>
          <w:color w:val="000000" w:themeColor="text1"/>
          <w:sz w:val="16"/>
          <w:szCs w:val="16"/>
        </w:rPr>
        <w:softHyphen/>
        <w:t>тие того дня со слов Кочеткова, — быстро нарастала, достигнув максимальной — 870 км/ч. Вследствие смещения аэродина</w:t>
      </w:r>
      <w:r w:rsidRPr="00171131">
        <w:rPr>
          <w:rFonts w:ascii="Times New Roman" w:hAnsi="Times New Roman"/>
          <w:color w:val="000000" w:themeColor="text1"/>
          <w:sz w:val="16"/>
          <w:szCs w:val="16"/>
        </w:rPr>
        <w:softHyphen/>
        <w:t>мического центра давления назад самолет все время «зависал на ручке» — стремился нырнуть в пикирование. Одной рукой лет</w:t>
      </w:r>
      <w:r w:rsidRPr="00171131">
        <w:rPr>
          <w:rFonts w:ascii="Times New Roman" w:hAnsi="Times New Roman"/>
          <w:color w:val="000000" w:themeColor="text1"/>
          <w:sz w:val="16"/>
          <w:szCs w:val="16"/>
        </w:rPr>
        <w:softHyphen/>
        <w:t>чику невозможно было удержать машину в горизонтальном положении. Кочетков начал действовать двумя. Пикирующая тенденция продолжала увеличиваться. По телу поползли мурашки. Глаза быстро пе</w:t>
      </w:r>
      <w:r w:rsidRPr="00171131">
        <w:rPr>
          <w:rFonts w:ascii="Times New Roman" w:hAnsi="Times New Roman"/>
          <w:color w:val="000000" w:themeColor="text1"/>
          <w:sz w:val="16"/>
          <w:szCs w:val="16"/>
        </w:rPr>
        <w:softHyphen/>
        <w:t>ребегали с приборной доски на все умень</w:t>
      </w:r>
      <w:r w:rsidRPr="00171131">
        <w:rPr>
          <w:rFonts w:ascii="Times New Roman" w:hAnsi="Times New Roman"/>
          <w:color w:val="000000" w:themeColor="text1"/>
          <w:sz w:val="16"/>
          <w:szCs w:val="16"/>
        </w:rPr>
        <w:softHyphen/>
        <w:t>шающееся расстояние между основанием ручки управления и сиденьем летчика. Так мы проверяли оставшийся запас хода рулей. Тянущие усилия на ручке уже превышали 24 килограмма. Необходимо срочно восполь</w:t>
      </w:r>
      <w:r w:rsidRPr="00171131">
        <w:rPr>
          <w:rFonts w:ascii="Times New Roman" w:hAnsi="Times New Roman"/>
          <w:color w:val="000000" w:themeColor="text1"/>
          <w:sz w:val="16"/>
          <w:szCs w:val="16"/>
        </w:rPr>
        <w:softHyphen/>
        <w:t>зоваться стабилизатором, уменьшить их на руле. Но увы! Стабилизатор не двигал</w:t>
      </w:r>
      <w:r w:rsidRPr="00171131">
        <w:rPr>
          <w:rFonts w:ascii="Times New Roman" w:hAnsi="Times New Roman"/>
          <w:color w:val="000000" w:themeColor="text1"/>
          <w:sz w:val="16"/>
          <w:szCs w:val="16"/>
        </w:rPr>
        <w:softHyphen/>
        <w:t>ся с места. Запас хода ручки весь исчер</w:t>
      </w:r>
      <w:r w:rsidRPr="00171131">
        <w:rPr>
          <w:rFonts w:ascii="Times New Roman" w:hAnsi="Times New Roman"/>
          <w:color w:val="000000" w:themeColor="text1"/>
          <w:sz w:val="16"/>
          <w:szCs w:val="16"/>
        </w:rPr>
        <w:softHyphen/>
        <w:t>пан. Единственное спасение — немедленно уменьшить скорость.</w:t>
      </w:r>
    </w:p>
    <w:p w14:paraId="4BB29BE7"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Удерживая с колоссальным напряжением ручку правой рукой, летчик переносит левую руку на сектора управления двигателями и убирает обороты. Вот где пригодилась рус</w:t>
      </w:r>
      <w:r w:rsidRPr="00171131">
        <w:rPr>
          <w:rFonts w:ascii="Times New Roman" w:hAnsi="Times New Roman"/>
          <w:color w:val="000000" w:themeColor="text1"/>
          <w:sz w:val="16"/>
          <w:szCs w:val="16"/>
        </w:rPr>
        <w:softHyphen/>
        <w:t>ская силушка, которой, по-видимому, не хватало в подобных случаях немецким пи</w:t>
      </w:r>
      <w:r w:rsidRPr="00171131">
        <w:rPr>
          <w:rFonts w:ascii="Times New Roman" w:hAnsi="Times New Roman"/>
          <w:color w:val="000000" w:themeColor="text1"/>
          <w:sz w:val="16"/>
          <w:szCs w:val="16"/>
        </w:rPr>
        <w:softHyphen/>
        <w:t>лотам! А может быть, не только силы, но и выдержки? Кнопки-то радиопередатчика радиостанции находились на одном из сек</w:t>
      </w:r>
      <w:r w:rsidRPr="00171131">
        <w:rPr>
          <w:rFonts w:ascii="Times New Roman" w:hAnsi="Times New Roman"/>
          <w:color w:val="000000" w:themeColor="text1"/>
          <w:sz w:val="16"/>
          <w:szCs w:val="16"/>
        </w:rPr>
        <w:softHyphen/>
        <w:t>торов двигателей. В панике, вытягивая са</w:t>
      </w:r>
      <w:r w:rsidRPr="00171131">
        <w:rPr>
          <w:rFonts w:ascii="Times New Roman" w:hAnsi="Times New Roman"/>
          <w:color w:val="000000" w:themeColor="text1"/>
          <w:sz w:val="16"/>
          <w:szCs w:val="16"/>
        </w:rPr>
        <w:softHyphen/>
        <w:t>молет из пикирования двумя руками, фрицы не могли радировать в эфир о своих бедах.</w:t>
      </w:r>
    </w:p>
    <w:p w14:paraId="1E13BEF8"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Однако почему же отказало управле</w:t>
      </w:r>
      <w:r w:rsidRPr="00171131">
        <w:rPr>
          <w:rFonts w:ascii="Times New Roman" w:hAnsi="Times New Roman"/>
          <w:color w:val="000000" w:themeColor="text1"/>
          <w:sz w:val="16"/>
          <w:szCs w:val="16"/>
        </w:rPr>
        <w:softHyphen/>
        <w:t>ние стабилизатором? Нашелся ответ и на этот вопрос. Быстрая смена положи</w:t>
      </w:r>
      <w:r w:rsidRPr="00171131">
        <w:rPr>
          <w:rFonts w:ascii="Times New Roman" w:hAnsi="Times New Roman"/>
          <w:color w:val="000000" w:themeColor="text1"/>
          <w:sz w:val="16"/>
          <w:szCs w:val="16"/>
        </w:rPr>
        <w:softHyphen/>
        <w:t>тельной температуры отрицательной при повышенной в тот день влажности воздуха способствовала образованию ледяной корки на контактах электровыключателя (при</w:t>
      </w:r>
      <w:r w:rsidRPr="00171131">
        <w:rPr>
          <w:rFonts w:ascii="Times New Roman" w:hAnsi="Times New Roman"/>
          <w:color w:val="000000" w:themeColor="text1"/>
          <w:sz w:val="16"/>
          <w:szCs w:val="16"/>
        </w:rPr>
        <w:softHyphen/>
        <w:t>вода) стабилизатора» (23462).</w:t>
      </w:r>
    </w:p>
    <w:p w14:paraId="7691DF98" w14:textId="77777777" w:rsidR="00007006" w:rsidRPr="00171131" w:rsidRDefault="00007006" w:rsidP="00171131">
      <w:pPr>
        <w:spacing w:after="0" w:line="240" w:lineRule="auto"/>
        <w:jc w:val="both"/>
        <w:rPr>
          <w:rFonts w:ascii="Times New Roman" w:hAnsi="Times New Roman"/>
          <w:color w:val="000000" w:themeColor="text1"/>
          <w:sz w:val="16"/>
          <w:szCs w:val="16"/>
        </w:rPr>
      </w:pPr>
    </w:p>
    <w:p w14:paraId="73488A2E" w14:textId="77777777" w:rsidR="002C1C4C" w:rsidRPr="00876437" w:rsidRDefault="002C1C4C" w:rsidP="002C1C4C">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15 августа 1945 г. состоялся первый полет Истребителя Ме-262, который испытывали в НИИ ВВС (летчик-ис</w:t>
      </w:r>
      <w:r w:rsidRPr="00876437">
        <w:rPr>
          <w:rFonts w:ascii="Times New Roman" w:hAnsi="Times New Roman"/>
          <w:color w:val="0070C0"/>
          <w:sz w:val="16"/>
          <w:szCs w:val="16"/>
        </w:rPr>
        <w:softHyphen/>
        <w:t>пытатель А.Г. Кочетков). Полеты продолжались до ноября.</w:t>
      </w:r>
    </w:p>
    <w:p w14:paraId="40E9F0E2" w14:textId="77777777" w:rsidR="002C1C4C" w:rsidRPr="00876437" w:rsidRDefault="002C1C4C" w:rsidP="002C1C4C">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заключении по испытаниям было сказано: «Трофейный самолет Ме-262 с двумя газотурбинными реактивными двига</w:t>
      </w:r>
      <w:r w:rsidRPr="00876437">
        <w:rPr>
          <w:rFonts w:ascii="Times New Roman" w:hAnsi="Times New Roman"/>
          <w:color w:val="0070C0"/>
          <w:sz w:val="16"/>
          <w:szCs w:val="16"/>
        </w:rPr>
        <w:softHyphen/>
        <w:t>телями является доведенным реактивным самолетом, и как показали испытания его в ГК НИИ ВВС Красной Армии, об</w:t>
      </w:r>
      <w:r w:rsidRPr="00876437">
        <w:rPr>
          <w:rFonts w:ascii="Times New Roman" w:hAnsi="Times New Roman"/>
          <w:color w:val="0070C0"/>
          <w:sz w:val="16"/>
          <w:szCs w:val="16"/>
        </w:rPr>
        <w:softHyphen/>
        <w:t>ладает большим преимуществом в максимальной горизонталь</w:t>
      </w:r>
      <w:r w:rsidRPr="00876437">
        <w:rPr>
          <w:rFonts w:ascii="Times New Roman" w:hAnsi="Times New Roman"/>
          <w:color w:val="0070C0"/>
          <w:sz w:val="16"/>
          <w:szCs w:val="16"/>
        </w:rPr>
        <w:softHyphen/>
        <w:t>ной скорости перед современными отечественными и иност</w:t>
      </w:r>
      <w:r w:rsidRPr="00876437">
        <w:rPr>
          <w:rFonts w:ascii="Times New Roman" w:hAnsi="Times New Roman"/>
          <w:color w:val="0070C0"/>
          <w:sz w:val="16"/>
          <w:szCs w:val="16"/>
        </w:rPr>
        <w:softHyphen/>
        <w:t>ранными истребителями с ВМГ и имеет удовлетворительную скороподъемность и дальность полета. Плохие взлетные свой</w:t>
      </w:r>
      <w:r w:rsidRPr="00876437">
        <w:rPr>
          <w:rFonts w:ascii="Times New Roman" w:hAnsi="Times New Roman"/>
          <w:color w:val="0070C0"/>
          <w:sz w:val="16"/>
          <w:szCs w:val="16"/>
        </w:rPr>
        <w:softHyphen/>
        <w:t>ства самолета с газотурбинными реактивными двигателями требуют больших взлетных полос, длиной до 3 км, или при</w:t>
      </w:r>
      <w:r w:rsidRPr="00876437">
        <w:rPr>
          <w:rFonts w:ascii="Times New Roman" w:hAnsi="Times New Roman"/>
          <w:color w:val="0070C0"/>
          <w:sz w:val="16"/>
          <w:szCs w:val="16"/>
        </w:rPr>
        <w:softHyphen/>
        <w:t>менения специальных ускорителей взлета (пороховые или жидкостные ракеты)» [63] (24920).</w:t>
      </w:r>
    </w:p>
    <w:p w14:paraId="69CAF6C6" w14:textId="77777777" w:rsidR="002C1C4C" w:rsidRPr="00876437" w:rsidRDefault="002C1C4C" w:rsidP="002C1C4C">
      <w:pPr>
        <w:spacing w:after="0" w:line="240" w:lineRule="auto"/>
        <w:jc w:val="both"/>
        <w:rPr>
          <w:rFonts w:ascii="Times New Roman" w:hAnsi="Times New Roman"/>
          <w:color w:val="0070C0"/>
          <w:sz w:val="16"/>
          <w:szCs w:val="16"/>
        </w:rPr>
      </w:pPr>
    </w:p>
    <w:p w14:paraId="2A6A009E" w14:textId="77777777" w:rsidR="002C1C4C" w:rsidRPr="00876437" w:rsidRDefault="002C1C4C" w:rsidP="002C1C4C">
      <w:pPr>
        <w:spacing w:after="0" w:line="240" w:lineRule="auto"/>
        <w:jc w:val="both"/>
        <w:rPr>
          <w:rStyle w:val="2f1"/>
          <w:rFonts w:ascii="Times New Roman" w:hAnsi="Times New Roman" w:cs="Times New Roman"/>
          <w:color w:val="0070C0"/>
          <w:spacing w:val="0"/>
          <w:sz w:val="16"/>
          <w:szCs w:val="16"/>
        </w:rPr>
      </w:pPr>
      <w:r w:rsidRPr="00876437">
        <w:rPr>
          <w:rStyle w:val="2f1"/>
          <w:rFonts w:ascii="Times New Roman" w:eastAsia="Times New Roman" w:hAnsi="Times New Roman" w:cs="Times New Roman"/>
          <w:color w:val="0070C0"/>
          <w:spacing w:val="0"/>
          <w:sz w:val="16"/>
          <w:szCs w:val="16"/>
        </w:rPr>
        <w:t>1</w:t>
      </w:r>
      <w:r w:rsidRPr="00876437">
        <w:rPr>
          <w:rStyle w:val="2f1"/>
          <w:rFonts w:ascii="Times New Roman" w:hAnsi="Times New Roman" w:cs="Times New Roman"/>
          <w:color w:val="0070C0"/>
          <w:spacing w:val="0"/>
          <w:sz w:val="16"/>
          <w:szCs w:val="16"/>
        </w:rPr>
        <w:t>5 ав</w:t>
      </w:r>
      <w:r w:rsidRPr="00876437">
        <w:rPr>
          <w:rStyle w:val="2f1"/>
          <w:rFonts w:ascii="Times New Roman" w:eastAsia="Times New Roman" w:hAnsi="Times New Roman" w:cs="Times New Roman"/>
          <w:color w:val="0070C0"/>
          <w:spacing w:val="0"/>
          <w:sz w:val="16"/>
          <w:szCs w:val="16"/>
        </w:rPr>
        <w:t>гу</w:t>
      </w:r>
      <w:r w:rsidRPr="00876437">
        <w:rPr>
          <w:rStyle w:val="2f1"/>
          <w:rFonts w:ascii="Times New Roman" w:hAnsi="Times New Roman" w:cs="Times New Roman"/>
          <w:color w:val="0070C0"/>
          <w:spacing w:val="0"/>
          <w:sz w:val="16"/>
          <w:szCs w:val="16"/>
        </w:rPr>
        <w:t xml:space="preserve">ста 1945 года в </w:t>
      </w:r>
      <w:r w:rsidRPr="00876437">
        <w:rPr>
          <w:rStyle w:val="2f1"/>
          <w:rFonts w:ascii="Times New Roman" w:eastAsia="Times New Roman" w:hAnsi="Times New Roman" w:cs="Times New Roman"/>
          <w:color w:val="0070C0"/>
          <w:spacing w:val="0"/>
          <w:sz w:val="16"/>
          <w:szCs w:val="16"/>
        </w:rPr>
        <w:t xml:space="preserve">ГК НИИ ВВС </w:t>
      </w:r>
      <w:r w:rsidRPr="00876437">
        <w:rPr>
          <w:rStyle w:val="2f1"/>
          <w:rFonts w:ascii="Times New Roman" w:hAnsi="Times New Roman" w:cs="Times New Roman"/>
          <w:color w:val="0070C0"/>
          <w:spacing w:val="0"/>
          <w:sz w:val="16"/>
          <w:szCs w:val="16"/>
        </w:rPr>
        <w:t>начались летные испытания Ме.262, но на следующий день испытания прервали из-за выхода из строя левого двигателя.</w:t>
      </w:r>
    </w:p>
    <w:p w14:paraId="3FA67C73" w14:textId="77777777" w:rsidR="002C1C4C" w:rsidRPr="00876437" w:rsidRDefault="002C1C4C" w:rsidP="002C1C4C">
      <w:pPr>
        <w:spacing w:after="0" w:line="240" w:lineRule="auto"/>
        <w:jc w:val="both"/>
        <w:rPr>
          <w:rStyle w:val="114"/>
          <w:rFonts w:ascii="Times New Roman" w:eastAsia="Trebuchet MS" w:hAnsi="Times New Roman"/>
          <w:color w:val="0070C0"/>
          <w:sz w:val="16"/>
          <w:szCs w:val="16"/>
        </w:rPr>
      </w:pPr>
      <w:r w:rsidRPr="00876437">
        <w:rPr>
          <w:rStyle w:val="114"/>
          <w:rFonts w:ascii="Times New Roman" w:eastAsia="Trebuchet MS" w:hAnsi="Times New Roman"/>
          <w:color w:val="0070C0"/>
          <w:sz w:val="16"/>
          <w:szCs w:val="16"/>
        </w:rPr>
        <w:t>После окончания Великой Отечествен</w:t>
      </w:r>
      <w:r w:rsidRPr="00876437">
        <w:rPr>
          <w:rStyle w:val="114"/>
          <w:rFonts w:ascii="Times New Roman" w:eastAsia="Trebuchet MS" w:hAnsi="Times New Roman"/>
          <w:color w:val="0070C0"/>
          <w:sz w:val="16"/>
          <w:szCs w:val="16"/>
        </w:rPr>
        <w:softHyphen/>
        <w:t xml:space="preserve">ной войны в Советский Союз привезли четыре экземпляра трофейных Ме.262 (в советских документах обозначался как Ме-262). Один из них (заводской № 100 426) из </w:t>
      </w:r>
      <w:r w:rsidRPr="00876437">
        <w:rPr>
          <w:rStyle w:val="114"/>
          <w:rFonts w:ascii="Times New Roman" w:eastAsia="Trebuchet MS" w:hAnsi="Times New Roman"/>
          <w:b/>
          <w:bCs/>
          <w:color w:val="0070C0"/>
          <w:sz w:val="16"/>
          <w:szCs w:val="16"/>
        </w:rPr>
        <w:t>э</w:t>
      </w:r>
      <w:r w:rsidRPr="00876437">
        <w:rPr>
          <w:rStyle w:val="114"/>
          <w:rFonts w:ascii="Times New Roman" w:eastAsia="Trebuchet MS" w:hAnsi="Times New Roman"/>
          <w:color w:val="0070C0"/>
          <w:sz w:val="16"/>
          <w:szCs w:val="16"/>
        </w:rPr>
        <w:t>скадры</w:t>
      </w:r>
      <w:r w:rsidRPr="00876437">
        <w:rPr>
          <w:rStyle w:val="114"/>
          <w:rFonts w:ascii="Times New Roman" w:eastAsia="Trebuchet MS" w:hAnsi="Times New Roman"/>
          <w:b/>
          <w:bCs/>
          <w:color w:val="0070C0"/>
          <w:sz w:val="16"/>
          <w:szCs w:val="16"/>
        </w:rPr>
        <w:t xml:space="preserve"> </w:t>
      </w:r>
      <w:r w:rsidRPr="00876437">
        <w:rPr>
          <w:rStyle w:val="114"/>
          <w:rFonts w:ascii="Times New Roman" w:eastAsia="Trebuchet MS" w:hAnsi="Times New Roman"/>
          <w:color w:val="0070C0"/>
          <w:sz w:val="16"/>
          <w:szCs w:val="16"/>
          <w:lang w:val="en-US"/>
        </w:rPr>
        <w:t>JG</w:t>
      </w:r>
      <w:r w:rsidRPr="00876437">
        <w:rPr>
          <w:rStyle w:val="114"/>
          <w:rFonts w:ascii="Times New Roman" w:eastAsia="Trebuchet MS" w:hAnsi="Times New Roman"/>
          <w:color w:val="0070C0"/>
          <w:sz w:val="16"/>
          <w:szCs w:val="16"/>
        </w:rPr>
        <w:t>7, совершивший вынужден</w:t>
      </w:r>
      <w:r w:rsidRPr="00876437">
        <w:rPr>
          <w:rStyle w:val="114"/>
          <w:rFonts w:ascii="Times New Roman" w:eastAsia="Trebuchet MS" w:hAnsi="Times New Roman"/>
          <w:color w:val="0070C0"/>
          <w:sz w:val="16"/>
          <w:szCs w:val="16"/>
        </w:rPr>
        <w:softHyphen/>
        <w:t>ную посадку в Шнайдемюле, поступил в</w:t>
      </w:r>
      <w:r w:rsidRPr="00876437">
        <w:rPr>
          <w:rStyle w:val="114"/>
          <w:rFonts w:ascii="Times New Roman" w:eastAsia="Trebuchet MS" w:hAnsi="Times New Roman"/>
          <w:b/>
          <w:bCs/>
          <w:color w:val="0070C0"/>
          <w:sz w:val="16"/>
          <w:szCs w:val="16"/>
        </w:rPr>
        <w:t xml:space="preserve"> </w:t>
      </w:r>
      <w:r w:rsidRPr="00876437">
        <w:rPr>
          <w:rStyle w:val="114"/>
          <w:rFonts w:ascii="Times New Roman" w:eastAsia="Trebuchet MS" w:hAnsi="Times New Roman"/>
          <w:color w:val="0070C0"/>
          <w:sz w:val="16"/>
          <w:szCs w:val="16"/>
        </w:rPr>
        <w:t>ра</w:t>
      </w:r>
      <w:r w:rsidRPr="00876437">
        <w:rPr>
          <w:rStyle w:val="114"/>
          <w:rFonts w:ascii="Times New Roman" w:eastAsia="Trebuchet MS" w:hAnsi="Times New Roman"/>
          <w:color w:val="0070C0"/>
          <w:sz w:val="16"/>
          <w:szCs w:val="16"/>
        </w:rPr>
        <w:softHyphen/>
        <w:t>зобранном виде в Государственный Красно</w:t>
      </w:r>
      <w:r w:rsidRPr="00876437">
        <w:rPr>
          <w:rStyle w:val="114"/>
          <w:rFonts w:ascii="Times New Roman" w:eastAsia="Trebuchet MS" w:hAnsi="Times New Roman"/>
          <w:color w:val="0070C0"/>
          <w:sz w:val="16"/>
          <w:szCs w:val="16"/>
        </w:rPr>
        <w:softHyphen/>
        <w:t>знаменный Научно-испытательный инсти</w:t>
      </w:r>
      <w:r w:rsidRPr="00876437">
        <w:rPr>
          <w:rStyle w:val="114"/>
          <w:rFonts w:ascii="Times New Roman" w:eastAsia="Trebuchet MS" w:hAnsi="Times New Roman"/>
          <w:color w:val="0070C0"/>
          <w:sz w:val="16"/>
          <w:szCs w:val="16"/>
        </w:rPr>
        <w:softHyphen/>
        <w:t>тут ВВС (ГК НИИ ВВС) в подмосковную Чкаловскую на государственные испытания.</w:t>
      </w:r>
    </w:p>
    <w:p w14:paraId="71011374" w14:textId="77777777" w:rsidR="002C1C4C" w:rsidRPr="00876437" w:rsidRDefault="002C1C4C" w:rsidP="002C1C4C">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После всестороннего изучения самолета и его систем на Опытном заводе института па</w:t>
      </w:r>
      <w:r w:rsidRPr="00876437">
        <w:rPr>
          <w:rFonts w:ascii="Times New Roman" w:hAnsi="Times New Roman"/>
          <w:color w:val="0070C0"/>
          <w:sz w:val="16"/>
          <w:szCs w:val="16"/>
        </w:rPr>
        <w:softHyphen/>
        <w:t>раллельно с восстановлением и подготовкой машины к летным испытаниям изготовили и исследовали в большой аэродинамической трубе ГК НИИ ВВС деревянную модель крыла (удлинением 5,15), набранного из профилей, использованных в несущей поверхности «мессершмитта». Такой методический подход позволил выработать реко</w:t>
      </w:r>
      <w:r w:rsidRPr="00876437">
        <w:rPr>
          <w:rFonts w:ascii="Times New Roman" w:hAnsi="Times New Roman"/>
          <w:color w:val="0070C0"/>
          <w:sz w:val="16"/>
          <w:szCs w:val="16"/>
        </w:rPr>
        <w:softHyphen/>
        <w:t>мендации летчикам и избежать возможных негативных последствий в ходе летных ис</w:t>
      </w:r>
      <w:r w:rsidRPr="00876437">
        <w:rPr>
          <w:rFonts w:ascii="Times New Roman" w:hAnsi="Times New Roman"/>
          <w:color w:val="0070C0"/>
          <w:sz w:val="16"/>
          <w:szCs w:val="16"/>
        </w:rPr>
        <w:softHyphen/>
        <w:t>пытаний.</w:t>
      </w:r>
    </w:p>
    <w:p w14:paraId="51543483" w14:textId="77777777" w:rsidR="002C1C4C" w:rsidRPr="00876437" w:rsidRDefault="002C1C4C" w:rsidP="002C1C4C">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Вооружение самолета включало две пуш</w:t>
      </w:r>
      <w:r w:rsidRPr="00876437">
        <w:rPr>
          <w:rFonts w:ascii="Times New Roman" w:hAnsi="Times New Roman"/>
          <w:color w:val="0070C0"/>
          <w:sz w:val="16"/>
          <w:szCs w:val="16"/>
        </w:rPr>
        <w:softHyphen/>
        <w:t>ки MK-J08A-3 калибра 30 мм с общим бое</w:t>
      </w:r>
      <w:r w:rsidRPr="00876437">
        <w:rPr>
          <w:rFonts w:ascii="Times New Roman" w:hAnsi="Times New Roman"/>
          <w:color w:val="0070C0"/>
          <w:sz w:val="16"/>
          <w:szCs w:val="16"/>
        </w:rPr>
        <w:softHyphen/>
        <w:t>запасом J 80 патронов и до 500 кг бомб (мак</w:t>
      </w:r>
      <w:r w:rsidRPr="00876437">
        <w:rPr>
          <w:rFonts w:ascii="Times New Roman" w:hAnsi="Times New Roman"/>
          <w:color w:val="0070C0"/>
          <w:sz w:val="16"/>
          <w:szCs w:val="16"/>
        </w:rPr>
        <w:softHyphen/>
        <w:t>симальный калибр - 500 кг). Судя по соста</w:t>
      </w:r>
      <w:r w:rsidRPr="00876437">
        <w:rPr>
          <w:rFonts w:ascii="Times New Roman" w:hAnsi="Times New Roman"/>
          <w:color w:val="0070C0"/>
          <w:sz w:val="16"/>
          <w:szCs w:val="16"/>
        </w:rPr>
        <w:softHyphen/>
        <w:t>ву вооружения, это был типичный истреби</w:t>
      </w:r>
      <w:r w:rsidRPr="00876437">
        <w:rPr>
          <w:rFonts w:ascii="Times New Roman" w:hAnsi="Times New Roman"/>
          <w:color w:val="0070C0"/>
          <w:sz w:val="16"/>
          <w:szCs w:val="16"/>
        </w:rPr>
        <w:softHyphen/>
        <w:t>тель-бомбардировщик Ме.262А-2а.</w:t>
      </w:r>
    </w:p>
    <w:p w14:paraId="266F6AAC" w14:textId="77777777" w:rsidR="002C1C4C" w:rsidRPr="00876437" w:rsidRDefault="002C1C4C" w:rsidP="002C1C4C">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Диапазон центровок самолета в ходе испытаний изменялся от 22,2 до 30,8%.</w:t>
      </w:r>
    </w:p>
    <w:p w14:paraId="1B5BFD3D" w14:textId="77777777" w:rsidR="002C1C4C" w:rsidRPr="00876437" w:rsidRDefault="002C1C4C" w:rsidP="002C1C4C">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Ведущими по машине были инженер И.Г. Рабкин, техник В.А. Федотов и летчик - испытатель А. Г. Кочетков. В состав испыта</w:t>
      </w:r>
      <w:r w:rsidRPr="00876437">
        <w:rPr>
          <w:rFonts w:ascii="Times New Roman" w:hAnsi="Times New Roman"/>
          <w:color w:val="0070C0"/>
          <w:sz w:val="16"/>
          <w:szCs w:val="16"/>
        </w:rPr>
        <w:softHyphen/>
        <w:t>тельной бригады входили также инженеры В.А. Березин (пo вооружению), В.А. Иванов, Ю.З. Манышев, С.Ш. Фрадков и П.А.Алексеев (пo двигателю). Облетали самолет А.Г. Прошаков, П.М. Стефановекий и А. Г. Терентьев (25113).</w:t>
      </w:r>
    </w:p>
    <w:p w14:paraId="330EBBD7" w14:textId="77777777" w:rsidR="002C1C4C" w:rsidRPr="00876437" w:rsidRDefault="002C1C4C" w:rsidP="002C1C4C">
      <w:pPr>
        <w:spacing w:after="0" w:line="240" w:lineRule="auto"/>
        <w:jc w:val="both"/>
        <w:rPr>
          <w:rFonts w:ascii="Times New Roman" w:hAnsi="Times New Roman"/>
          <w:color w:val="0070C0"/>
          <w:sz w:val="16"/>
          <w:szCs w:val="16"/>
        </w:rPr>
      </w:pPr>
    </w:p>
    <w:p w14:paraId="52A0DCCA"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004302E9"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5D349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августа 1945 444-й бап днем бомбил Южно-Дуннинский укрепрайон. Боевые вы</w:t>
      </w:r>
      <w:r w:rsidRPr="00171131">
        <w:rPr>
          <w:rFonts w:ascii="Times New Roman" w:hAnsi="Times New Roman"/>
          <w:color w:val="000000" w:themeColor="text1"/>
          <w:sz w:val="16"/>
          <w:szCs w:val="16"/>
        </w:rPr>
        <w:softHyphen/>
        <w:t>леты совершали до 19 августа (10734,82).</w:t>
      </w:r>
    </w:p>
    <w:p w14:paraId="35C087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2543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августа 1945 11 ДБ-3 из 52-го мтап бом</w:t>
      </w:r>
      <w:r w:rsidRPr="00171131">
        <w:rPr>
          <w:rFonts w:ascii="Times New Roman" w:hAnsi="Times New Roman"/>
          <w:color w:val="000000" w:themeColor="text1"/>
          <w:sz w:val="16"/>
          <w:szCs w:val="16"/>
        </w:rPr>
        <w:softHyphen/>
        <w:t>били станцию Комусан. Их обстреляли зенитки, а затем атаковал японский ис</w:t>
      </w:r>
      <w:r w:rsidRPr="00171131">
        <w:rPr>
          <w:rFonts w:ascii="Times New Roman" w:hAnsi="Times New Roman"/>
          <w:color w:val="000000" w:themeColor="text1"/>
          <w:sz w:val="16"/>
          <w:szCs w:val="16"/>
        </w:rPr>
        <w:softHyphen/>
        <w:t>требитель, но его сбил Як-9 из состава эскорта. 18 августа 44 торпедоносца из двух полков участвовали в налете на железнодорожный узел Киссю. На Тихоокеанском флоте имелись и ДБ-3 — разведчики. 10 машин входили в состав 50-го разведывательного полка (10734,86).</w:t>
      </w:r>
    </w:p>
    <w:p w14:paraId="4E9EEC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E19D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15 августа 11 ДБ-3 из 52-го мтап бомбили </w:t>
      </w:r>
      <w:proofErr w:type="gramStart"/>
      <w:r w:rsidRPr="00171131">
        <w:rPr>
          <w:rFonts w:ascii="Times New Roman" w:hAnsi="Times New Roman"/>
          <w:color w:val="000000" w:themeColor="text1"/>
          <w:sz w:val="16"/>
          <w:szCs w:val="16"/>
        </w:rPr>
        <w:t>станцию</w:t>
      </w:r>
      <w:proofErr w:type="gramEnd"/>
      <w:r w:rsidRPr="00171131">
        <w:rPr>
          <w:rFonts w:ascii="Times New Roman" w:hAnsi="Times New Roman"/>
          <w:color w:val="000000" w:themeColor="text1"/>
          <w:sz w:val="16"/>
          <w:szCs w:val="16"/>
        </w:rPr>
        <w:t xml:space="preserve"> Ко- мусан. Их обстреляли зенитки, а затем атаковал японский истребитель, но его сбил Як-9 из состава эскорта. 18 августа 44 торпедоносца из двух полков участвовали в налете на железнодорожный узел Киссю. На Тихоокеанском флоте имелись и ДБ-3 - разведчики. 10 машин входили в состав 50- го разведывательного полка (12021).</w:t>
      </w:r>
    </w:p>
    <w:p w14:paraId="075746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A3C3C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августа 1945 младший лейтенант П.Ф.Мирошниченко из 17-го авиаполка ои вместе со своим ведущим, Героем Советского Союза В.Ф.Сиротиным провели единственный успешный бой на Р-63, атаковал два японских истребителя, напавших па заходящие на посадку транспортные самолеты под Ванемяо. Один японец был сбит, другой скрылся, уйдя на бреющем полете среди холмов. Тип японских машин в различных документах указывается по-разному: и как "И-97" (т.е. Накадзима Ки.27), и как "Оскар" (но американскому коду так обозначался Ки. 43). Но и тот, и другой являлись давно устаревшими самолетами, так что исход боя фактически был предрешен с самого начала (3457,78).</w:t>
      </w:r>
    </w:p>
    <w:p w14:paraId="33E875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7FA1C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августа 1945 была освобождена Корея (2443,433).</w:t>
      </w:r>
    </w:p>
    <w:p w14:paraId="512019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78974B4" w14:textId="77777777" w:rsidR="00050FD7" w:rsidRPr="00171131" w:rsidRDefault="00050FD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августа в 1945 году в течение 2 дней с торпедных катеров Тихоокеанского флота осуществлена высадка двух эшелонов десанта в район военно-морской базы Чхонджин. Прекращение военных действий между англо-американскими и японскими войсками (14984).</w:t>
      </w:r>
    </w:p>
    <w:p w14:paraId="4F4F0AEF" w14:textId="77777777" w:rsidR="00050FD7" w:rsidRPr="00171131" w:rsidRDefault="00050FD7" w:rsidP="00171131">
      <w:pPr>
        <w:spacing w:after="0" w:line="240" w:lineRule="auto"/>
        <w:jc w:val="both"/>
        <w:rPr>
          <w:rFonts w:ascii="Times New Roman" w:hAnsi="Times New Roman"/>
          <w:color w:val="000000" w:themeColor="text1"/>
          <w:sz w:val="16"/>
          <w:szCs w:val="16"/>
        </w:rPr>
      </w:pPr>
    </w:p>
    <w:p w14:paraId="26636218"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4DB70271"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0E58D16"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августа 1945 в Харьков возвращены картины, вывезенные из местных музеев фашистами (4962).</w:t>
      </w:r>
    </w:p>
    <w:p w14:paraId="016224E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2EE706" w14:textId="77777777" w:rsidR="00273F0A"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7B619120" w14:textId="77777777" w:rsidR="00273F0A" w:rsidRPr="00171131" w:rsidRDefault="00273F0A"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909762A" w14:textId="77777777" w:rsidR="00273F0A" w:rsidRPr="00171131" w:rsidRDefault="00273F0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августа в 1945 году в специальном меморандуме на имя президента США Сталин потребовал, чтобы советские войска в ходе войны с Японией оккупировали Курильские острова и северную часть острова Хоккайдо, мотивировав это требованием русского общественного мнения, поскольку во время гражданской войны в России японские войска оккупировали значительную часть Дальнего Востока (14984).</w:t>
      </w:r>
    </w:p>
    <w:p w14:paraId="2B072351" w14:textId="77777777" w:rsidR="00273F0A" w:rsidRPr="00171131" w:rsidRDefault="00273F0A" w:rsidP="00171131">
      <w:pPr>
        <w:spacing w:after="0" w:line="240" w:lineRule="auto"/>
        <w:jc w:val="both"/>
        <w:rPr>
          <w:rFonts w:ascii="Times New Roman" w:hAnsi="Times New Roman"/>
          <w:color w:val="000000" w:themeColor="text1"/>
          <w:sz w:val="16"/>
          <w:szCs w:val="16"/>
        </w:rPr>
      </w:pPr>
    </w:p>
    <w:p w14:paraId="4BE2B025"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528C4D7D"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2B99C12" w14:textId="77777777" w:rsidR="0044712F" w:rsidRPr="00171131" w:rsidRDefault="0044712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августа 1945 года в 1-м арсенале армейской авиации в городе Тачикава по инициативе инженера Томита Мототада началось переоборудование бомбардировщика Ki67-I в штурмовик дальнего действия. С самолета сняли бомбодержатели, а в фюзеляже под углом 30 градусов вниз установили три 20-мм пушки. Для повышения скорости и дальности полета с самолета сняли все оборонительные огневые точки, кроме 20-мм пушки в хвосте, — радиус действия самолета на скорости, близкой к максимальной, рассчитывали увеличить с 1000 до 2800 км.</w:t>
      </w:r>
    </w:p>
    <w:p w14:paraId="55A547E3" w14:textId="77777777" w:rsidR="0044712F" w:rsidRPr="00171131" w:rsidRDefault="0044712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Здание конструкторского бюро «Тачикаве» было разрушено землетрясением, и эскизы узлов для доработки самолета пришлось чертить прямо на засыпанном песком земляном полу единственного уцелевшего цеха. Закончить самолет не успели. Когда на завод прибыла оккупационная комиссия, она увидела лишь его обгоревшие останки, никакой документации не было, а все сведения о нем были получены на допросах руководства завода (22944).</w:t>
      </w:r>
    </w:p>
    <w:p w14:paraId="40C3B84A" w14:textId="77777777" w:rsidR="0044712F" w:rsidRPr="00171131" w:rsidRDefault="0044712F" w:rsidP="00171131">
      <w:pPr>
        <w:spacing w:after="0" w:line="240" w:lineRule="auto"/>
        <w:jc w:val="both"/>
        <w:rPr>
          <w:rFonts w:ascii="Times New Roman" w:hAnsi="Times New Roman"/>
          <w:color w:val="000000" w:themeColor="text1"/>
          <w:sz w:val="16"/>
          <w:szCs w:val="16"/>
        </w:rPr>
      </w:pPr>
    </w:p>
    <w:p w14:paraId="6B858A47" w14:textId="77777777" w:rsidR="00050FD7" w:rsidRPr="00171131" w:rsidRDefault="00050FD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августа в 1945 году последний воздушный бой Второй Мировой войны. Самолеты Индефатигебл сбили 8, потеряв 1 самолет (14984).</w:t>
      </w:r>
    </w:p>
    <w:p w14:paraId="7D16A5C6" w14:textId="77777777" w:rsidR="00050FD7" w:rsidRPr="00171131" w:rsidRDefault="00050FD7" w:rsidP="00171131">
      <w:pPr>
        <w:spacing w:after="0" w:line="240" w:lineRule="auto"/>
        <w:jc w:val="both"/>
        <w:rPr>
          <w:rFonts w:ascii="Times New Roman" w:hAnsi="Times New Roman"/>
          <w:color w:val="000000" w:themeColor="text1"/>
          <w:sz w:val="16"/>
          <w:szCs w:val="16"/>
        </w:rPr>
      </w:pPr>
    </w:p>
    <w:p w14:paraId="68E290FE" w14:textId="77777777" w:rsidR="00050FD7" w:rsidRPr="00171131" w:rsidRDefault="00050FD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августа в 1945 году, в 5.40 утра (за 5 минут до конца II Мировой войны) капитан-лейтенант Рейди перехватил японский «C6N1» «Саюн», который стал последним сбитым во второй мировой войне самолетом. Последний самолет, сбитый в ходе Второй Мировой войны, был уничтожен именно «P-61В». Ночью 14/15 августа 1945 года «P-61B» из 548-ой NFS "Lady In The Dark" пилотируемый лейтенантом Робертом Клайдом (Robert Clyde) (оператор РЛС лейтенант Брюс Лефорд (Bruce Leford)) сбили над морем около Иешимы японский армейский истребитель «Nakajima» «Ki-43 Oscar. Хотя война официально закончилась в 08:00 15 августа 1945, ночью 15/16 августа пилот капитан Соломан (Soloman) и оператор РЛС лейтенант Джон Ширер (John Scheerer) на том же самолете "Lady In The Dark" сбили истребитель Ki-44 Tojo, который упал в Tихий океан.</w:t>
      </w:r>
    </w:p>
    <w:p w14:paraId="56E1480C" w14:textId="77777777" w:rsidR="00050FD7" w:rsidRPr="00171131" w:rsidRDefault="00050FD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Как видим, желающих поставить свою точку в войне достаточно много (14984).</w:t>
      </w:r>
    </w:p>
    <w:p w14:paraId="1B95E428" w14:textId="77777777" w:rsidR="00050FD7" w:rsidRPr="00171131" w:rsidRDefault="00050FD7" w:rsidP="00171131">
      <w:pPr>
        <w:spacing w:after="0" w:line="240" w:lineRule="auto"/>
        <w:jc w:val="both"/>
        <w:rPr>
          <w:rFonts w:ascii="Times New Roman" w:hAnsi="Times New Roman"/>
          <w:color w:val="000000" w:themeColor="text1"/>
          <w:sz w:val="16"/>
          <w:szCs w:val="16"/>
        </w:rPr>
      </w:pPr>
    </w:p>
    <w:p w14:paraId="3E6834E7" w14:textId="77777777" w:rsidR="0044712F" w:rsidRPr="00171131" w:rsidRDefault="0044712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августа 1945 лейтенант Рейди сбивает разведчик Nakajima C6N Saiun («Окрашенные Облако») за пять минут до момента, когда перемирие с Японией вступит в силу. Это последняя подтвержденная победа в воздухе во Второй мировой войне (20371).</w:t>
      </w:r>
    </w:p>
    <w:p w14:paraId="3EC26858" w14:textId="77777777" w:rsidR="0044712F" w:rsidRPr="00171131" w:rsidRDefault="0044712F" w:rsidP="00171131">
      <w:pPr>
        <w:spacing w:after="0" w:line="240" w:lineRule="auto"/>
        <w:jc w:val="both"/>
        <w:rPr>
          <w:rFonts w:ascii="Times New Roman" w:hAnsi="Times New Roman"/>
          <w:color w:val="000000" w:themeColor="text1"/>
          <w:sz w:val="16"/>
          <w:szCs w:val="16"/>
        </w:rPr>
      </w:pPr>
    </w:p>
    <w:p w14:paraId="572FFD07" w14:textId="77777777" w:rsidR="0044712F" w:rsidRPr="00171131" w:rsidRDefault="0044712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августа 1945 целевая группа 38 наносит последний удар войны по Токио. Второй эшелон сбрасывает бомбы в море, когда получает известие о соглашении о прекращении огня с Японией. В последнем большом воздушном бою Второй мировой войны от 15 до 20 японских самолетов сбивают шесть F6F Hellcats из 88 истребительной эскадрильи ВМС США (VF-88) с авианосца Йорктаун; Адские коты сбивают девять японских самолетов в обмен на четыре собственных (20371).</w:t>
      </w:r>
    </w:p>
    <w:p w14:paraId="670AC809" w14:textId="77777777" w:rsidR="0044712F" w:rsidRPr="00171131" w:rsidRDefault="0044712F" w:rsidP="00171131">
      <w:pPr>
        <w:spacing w:after="0" w:line="240" w:lineRule="auto"/>
        <w:jc w:val="both"/>
        <w:rPr>
          <w:rFonts w:ascii="Times New Roman" w:hAnsi="Times New Roman"/>
          <w:color w:val="000000" w:themeColor="text1"/>
          <w:sz w:val="16"/>
          <w:szCs w:val="16"/>
        </w:rPr>
      </w:pPr>
    </w:p>
    <w:p w14:paraId="0DF724A5" w14:textId="349A8D55" w:rsidR="0044712F" w:rsidRPr="00171131" w:rsidRDefault="0044712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августа 1945</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Последний самолёт, сбитый в ходе Второй мировой войны, был уничтожен самолётом P-61В. Ночью 14/15 августа 1945 года P-61B пилотируемый лейтенантом Робертом Клайдом и оператором РЛС лейтенантом Брюсом Лефордом сбил над морем около Иешимы японский армейский истребитель Nakajima Ki-43 (22398).</w:t>
      </w:r>
    </w:p>
    <w:p w14:paraId="5D45998B" w14:textId="77777777" w:rsidR="0044712F" w:rsidRPr="00171131" w:rsidRDefault="0044712F" w:rsidP="00171131">
      <w:pPr>
        <w:spacing w:after="0" w:line="240" w:lineRule="auto"/>
        <w:jc w:val="both"/>
        <w:rPr>
          <w:rFonts w:ascii="Times New Roman" w:hAnsi="Times New Roman"/>
          <w:color w:val="000000" w:themeColor="text1"/>
          <w:sz w:val="16"/>
          <w:szCs w:val="16"/>
        </w:rPr>
      </w:pPr>
    </w:p>
    <w:p w14:paraId="52204DE6" w14:textId="77777777" w:rsidR="0044712F" w:rsidRPr="00171131" w:rsidRDefault="0044712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августа 1945 семь самолетов Императорского флота Японии совершают последнюю атаку камикадзе Второй мировой войны (20371).</w:t>
      </w:r>
    </w:p>
    <w:p w14:paraId="3C5959AE" w14:textId="77777777" w:rsidR="0044712F" w:rsidRPr="00171131" w:rsidRDefault="0044712F" w:rsidP="00171131">
      <w:pPr>
        <w:spacing w:after="0" w:line="240" w:lineRule="auto"/>
        <w:jc w:val="both"/>
        <w:rPr>
          <w:rFonts w:ascii="Times New Roman" w:hAnsi="Times New Roman"/>
          <w:color w:val="000000" w:themeColor="text1"/>
          <w:sz w:val="16"/>
          <w:szCs w:val="16"/>
        </w:rPr>
      </w:pPr>
    </w:p>
    <w:p w14:paraId="4AD23BFB" w14:textId="77777777" w:rsidR="0044712F" w:rsidRPr="00171131" w:rsidRDefault="0044712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августа 1945 (14 августа к востоку от международной линии перемены дат) Япония капитулирует, положив конец войне на Тихоокеанском театре военных действий и положив конец Второй мировой войне (20371).</w:t>
      </w:r>
    </w:p>
    <w:p w14:paraId="7E53E8DE" w14:textId="77777777" w:rsidR="0044712F" w:rsidRPr="00171131" w:rsidRDefault="0044712F" w:rsidP="00171131">
      <w:pPr>
        <w:spacing w:after="0" w:line="240" w:lineRule="auto"/>
        <w:jc w:val="both"/>
        <w:rPr>
          <w:rFonts w:ascii="Times New Roman" w:hAnsi="Times New Roman"/>
          <w:color w:val="000000" w:themeColor="text1"/>
          <w:sz w:val="16"/>
          <w:szCs w:val="16"/>
        </w:rPr>
      </w:pPr>
    </w:p>
    <w:p w14:paraId="605E864E" w14:textId="77777777" w:rsidR="00050FD7" w:rsidRPr="00171131" w:rsidRDefault="00050FD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15 августа в 1945 году Япония объявила о принятии условий </w:t>
      </w:r>
      <w:proofErr w:type="gramStart"/>
      <w:r w:rsidRPr="00171131">
        <w:rPr>
          <w:rFonts w:ascii="Times New Roman" w:hAnsi="Times New Roman"/>
          <w:color w:val="000000" w:themeColor="text1"/>
          <w:sz w:val="16"/>
          <w:szCs w:val="16"/>
        </w:rPr>
        <w:t>капитуляции ,</w:t>
      </w:r>
      <w:proofErr w:type="gramEnd"/>
      <w:r w:rsidRPr="00171131">
        <w:rPr>
          <w:rFonts w:ascii="Times New Roman" w:hAnsi="Times New Roman"/>
          <w:color w:val="000000" w:themeColor="text1"/>
          <w:sz w:val="16"/>
          <w:szCs w:val="16"/>
        </w:rPr>
        <w:t xml:space="preserve"> выработанных на Потсдамской конференции. В этот же день император Хирохито выступил по национальному радио перед своим подданым и объявил о капитуляции (14984).</w:t>
      </w:r>
    </w:p>
    <w:p w14:paraId="25534BE2" w14:textId="77777777" w:rsidR="00050FD7" w:rsidRPr="00171131" w:rsidRDefault="00050FD7" w:rsidP="00171131">
      <w:pPr>
        <w:spacing w:after="0" w:line="240" w:lineRule="auto"/>
        <w:jc w:val="both"/>
        <w:rPr>
          <w:rFonts w:ascii="Times New Roman" w:hAnsi="Times New Roman"/>
          <w:color w:val="000000" w:themeColor="text1"/>
          <w:sz w:val="16"/>
          <w:szCs w:val="16"/>
        </w:rPr>
      </w:pPr>
    </w:p>
    <w:p w14:paraId="0792E6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августа 1945 г. по указанию г. Макартура японский император подписал подготовленный в Вашингтоне и согласованный с союзниками текст Общего приказа номер 1 всем вооруженным силам Японии. В соответствии с ним вооруженные силы Японии в Малайе и ЮВА к югу от 16-го градуса с.ш. должны были сдаваться представителям командования Великобритании, в Маньчжурии, на Сахалине и в Корее к северу от 38-го градуса с.ш. - Советской Армии, все остальные японские части и соединения в Китае, на Тайване и во Французском Индокитае к северу от 16-го градуса с.ш. - Чан Кайши. США принимали капитуляцию на островных территориях и в самой Японии.</w:t>
      </w:r>
    </w:p>
    <w:p w14:paraId="298EAA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Общий приказ номер 1 в общем был соблюден. Однако китайские коммунисты на местах действовали независимо от него. Они требовали и добивались капитуляции от японских полевых командиров, где только это им удавалось.</w:t>
      </w:r>
    </w:p>
    <w:p w14:paraId="612DE1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Некоторая корректировка приказа была проведена и по предложению СССР (3871).</w:t>
      </w:r>
    </w:p>
    <w:p w14:paraId="383C88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54CBF10" w14:textId="77777777" w:rsidR="00050FD7" w:rsidRPr="00171131" w:rsidRDefault="00050FD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августа в 1945 году одна из загадок Второй Мировой войны. После того, как император Японии выступил по радио с сообщением о капитуляции, на авиабазе Оита к пилотам обратился с горячей речью адмирал Угаки, призвав атаковать американцев на Окинаве. После чего адмирал снял с себя знаки различия, но прихватил с собой самурайский меч и возглавил группу из 11 самолётов-камикадзе, полетевших на Окинаву. В 19.25 было получено радиосообщение от Угаки, что они атакуют американцев. В этот день ни один американский корабль, ни одно их наземное подразделение не подвергалось атакам. Но больше никто никогда не видел ни тех самолётов, ни их пилотов. Куда улетели самолёты Угаки, кого они атаковали - неизвестно до сих пор, исчезли без следа (14984).</w:t>
      </w:r>
    </w:p>
    <w:p w14:paraId="6C4A7D43" w14:textId="77777777" w:rsidR="00050FD7" w:rsidRPr="00171131" w:rsidRDefault="00050FD7" w:rsidP="00171131">
      <w:pPr>
        <w:spacing w:after="0" w:line="240" w:lineRule="auto"/>
        <w:jc w:val="both"/>
        <w:rPr>
          <w:rFonts w:ascii="Times New Roman" w:hAnsi="Times New Roman"/>
          <w:color w:val="000000" w:themeColor="text1"/>
          <w:sz w:val="16"/>
          <w:szCs w:val="16"/>
        </w:rPr>
      </w:pPr>
    </w:p>
    <w:p w14:paraId="00B452E1" w14:textId="77777777" w:rsidR="00050FD7" w:rsidRPr="00171131" w:rsidRDefault="00050FD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августа в 1945 году военный путч в Японии, направленный на срыв принятия ею Потсдамской декларации. Заговорщики из числа военных во главе с майором К.Хатанакой убили командира 1-й гвардейской дивизии, охранявшей императорский дворец, арестовали премьер-министра, лорда-хранителя печати К.Кидо, председателя Тайного Совета К.Хирануму и заняли Токийскую радиостанцию. Произошла отставка кабинета К.Судзуки. Однако путч был подавлен к концу дня. Участникам предоставили совершить сепуку (14984).</w:t>
      </w:r>
    </w:p>
    <w:p w14:paraId="20DC25A2" w14:textId="77777777" w:rsidR="00050FD7" w:rsidRPr="00171131" w:rsidRDefault="00050FD7" w:rsidP="00171131">
      <w:pPr>
        <w:spacing w:after="0" w:line="240" w:lineRule="auto"/>
        <w:jc w:val="both"/>
        <w:rPr>
          <w:rFonts w:ascii="Times New Roman" w:hAnsi="Times New Roman"/>
          <w:color w:val="000000" w:themeColor="text1"/>
          <w:sz w:val="16"/>
          <w:szCs w:val="16"/>
        </w:rPr>
      </w:pPr>
    </w:p>
    <w:p w14:paraId="389C6B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15 </w:t>
      </w:r>
      <w:r w:rsidRPr="00171131">
        <w:rPr>
          <w:rFonts w:ascii="Times New Roman" w:hAnsi="Times New Roman"/>
          <w:color w:val="000000" w:themeColor="text1"/>
          <w:sz w:val="16"/>
          <w:szCs w:val="16"/>
          <w:lang w:val="en-US"/>
        </w:rPr>
        <w:t>August</w:t>
      </w:r>
      <w:r w:rsidRPr="00171131">
        <w:rPr>
          <w:rFonts w:ascii="Times New Roman" w:hAnsi="Times New Roman"/>
          <w:color w:val="000000" w:themeColor="text1"/>
          <w:sz w:val="16"/>
          <w:szCs w:val="16"/>
        </w:rPr>
        <w:t xml:space="preserve"> 1945 </w:t>
      </w:r>
      <w:r w:rsidRPr="00171131">
        <w:rPr>
          <w:rFonts w:ascii="Times New Roman" w:hAnsi="Times New Roman"/>
          <w:color w:val="000000" w:themeColor="text1"/>
          <w:sz w:val="16"/>
          <w:szCs w:val="16"/>
          <w:lang w:val="en-US"/>
        </w:rPr>
        <w:t>Japansurrendersunconditionally</w:t>
      </w:r>
      <w:r w:rsidRPr="00171131">
        <w:rPr>
          <w:rFonts w:ascii="Times New Roman" w:hAnsi="Times New Roman"/>
          <w:color w:val="000000" w:themeColor="text1"/>
          <w:sz w:val="16"/>
          <w:szCs w:val="16"/>
        </w:rPr>
        <w:t xml:space="preserve"> (270).</w:t>
      </w:r>
    </w:p>
    <w:p w14:paraId="63D6F2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81A4F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августа 1945 Япония безоговорочно капитулировала (270).</w:t>
      </w:r>
    </w:p>
    <w:p w14:paraId="346FD3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0FE8C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 xml:space="preserve">August 15. V-J Day. At noon, the </w:t>
      </w:r>
      <w:proofErr w:type="gramStart"/>
      <w:r w:rsidRPr="00171131">
        <w:rPr>
          <w:rFonts w:ascii="Times New Roman" w:hAnsi="Times New Roman"/>
          <w:color w:val="000000" w:themeColor="text1"/>
          <w:sz w:val="16"/>
          <w:szCs w:val="16"/>
          <w:lang w:val="en-US"/>
        </w:rPr>
        <w:t>Emperor's</w:t>
      </w:r>
      <w:proofErr w:type="gramEnd"/>
      <w:r w:rsidRPr="00171131">
        <w:rPr>
          <w:rFonts w:ascii="Times New Roman" w:hAnsi="Times New Roman"/>
          <w:color w:val="000000" w:themeColor="text1"/>
          <w:sz w:val="16"/>
          <w:szCs w:val="16"/>
          <w:lang w:val="en-US"/>
        </w:rPr>
        <w:t xml:space="preserve"> radio message, the Imperial Rescript of Surrender, is broadcast (1287).</w:t>
      </w:r>
    </w:p>
    <w:p w14:paraId="005F15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5AD18D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августа 1945 в полдень император в радиосообщении объявил рескрипт о сдаче (1287).</w:t>
      </w:r>
    </w:p>
    <w:p w14:paraId="343747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7B473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августа 1945 г. адмирал У. Матомэ, командовавший операциями камикадзе на Кюсю, уже зная о капитуляции Японии, адмирал Угаки вместе со своим штабом принял участие в последней самоубийственной атаке против американских кораблей в районе Окинавы. Его последние слова, переданные по радио, были (Иванов Ю.Г. Камикадзе: пилоты-смертники. Смоленск: Русич, 2001.): «Я один несу ответственность за то, что мы не смогли защитить родину…» Сразу после окончания Второй мировой войны в Японию и страны, бывшие под ее оккупацией, устремились американские команды по сбору и отправке в США образцов военной, в том числе и авиационной, техники. После изучения образцы японской техники, в том числе и самолеты-снаряды, были переданы в музеи. В итоге в музеях США оказалось семь экземпляров Ока различных моделей, в Великобритании – четыре, в Индии – один (11686).</w:t>
      </w:r>
    </w:p>
    <w:p w14:paraId="70CB89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B6F103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августа 1945 завершили освобождение Кореи от японцев (3398,291).</w:t>
      </w:r>
    </w:p>
    <w:p w14:paraId="7ECCF20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76EDD27" w14:textId="77777777" w:rsidR="00050FD7" w:rsidRPr="00171131" w:rsidRDefault="00050FD7"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 xml:space="preserve">August 15 1945 Henri Petain sentenced to death for collaborating with German occupiers of France. </w:t>
      </w:r>
      <w:r w:rsidRPr="00171131">
        <w:rPr>
          <w:rFonts w:ascii="Times New Roman" w:hAnsi="Times New Roman"/>
          <w:color w:val="000000" w:themeColor="text1"/>
          <w:sz w:val="16"/>
          <w:szCs w:val="16"/>
        </w:rPr>
        <w:t>De Gaulle commutes sentence to life imprisonment (1769).</w:t>
      </w:r>
    </w:p>
    <w:p w14:paraId="1326E189" w14:textId="77777777" w:rsidR="00050FD7" w:rsidRPr="00171131" w:rsidRDefault="00050FD7" w:rsidP="00171131">
      <w:pPr>
        <w:autoSpaceDE w:val="0"/>
        <w:autoSpaceDN w:val="0"/>
        <w:adjustRightInd w:val="0"/>
        <w:spacing w:after="0" w:line="240" w:lineRule="auto"/>
        <w:jc w:val="both"/>
        <w:rPr>
          <w:rFonts w:ascii="Times New Roman" w:hAnsi="Times New Roman"/>
          <w:color w:val="000000" w:themeColor="text1"/>
          <w:sz w:val="16"/>
          <w:szCs w:val="16"/>
        </w:rPr>
      </w:pPr>
    </w:p>
    <w:p w14:paraId="55A6F95E" w14:textId="77777777" w:rsidR="00050FD7" w:rsidRPr="00171131" w:rsidRDefault="00050FD7"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августа 1945 м Петен был приговорен к казни за предательство, но Де Голь настоял на пожизненном заключении (1769).</w:t>
      </w:r>
    </w:p>
    <w:p w14:paraId="01B9789F" w14:textId="77777777" w:rsidR="00050FD7" w:rsidRPr="00171131" w:rsidRDefault="00050FD7" w:rsidP="00171131">
      <w:pPr>
        <w:autoSpaceDE w:val="0"/>
        <w:autoSpaceDN w:val="0"/>
        <w:adjustRightInd w:val="0"/>
        <w:spacing w:after="0" w:line="240" w:lineRule="auto"/>
        <w:jc w:val="both"/>
        <w:rPr>
          <w:rFonts w:ascii="Times New Roman" w:hAnsi="Times New Roman"/>
          <w:color w:val="000000" w:themeColor="text1"/>
          <w:sz w:val="16"/>
          <w:szCs w:val="16"/>
        </w:rPr>
      </w:pPr>
    </w:p>
    <w:p w14:paraId="43552DB3"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августа 1945 Индонезия провозгласила себя независимым государством (4962).</w:t>
      </w:r>
    </w:p>
    <w:p w14:paraId="35C6FFE0"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5308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августа 1945 в США отменили ограничения на продажу бензина (2100).</w:t>
      </w:r>
    </w:p>
    <w:p w14:paraId="42806F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437B526"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782D4BAB"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CBCC9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августа 1945 в одном из полетов на Як-3РД разбился В.Л.Расторгуев. После прекращения работы двигателя машина вошла в крутое пикирование. Испытания шли с декабря 1944 (173,417). Это была подготовка к параду и на репетиции участвовал А.И.Ш. За несколько дней до этого лопнула трубка, соединяющая керосиновый насос с манометром и в кабину попал керосин под лавлением 40 атм. в виде тумана. Расторгуев все же сумел посадить машину и потом ее чинили. Вообще вся идея полетов на Як-3РД возникла в связи с тем, что хотели поразить союзников и полеты начали после большого перерыва для подготовки парада (2864,3).</w:t>
      </w:r>
    </w:p>
    <w:p w14:paraId="71832A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01270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августа 1945 Расторгуев ушел в очередной полет на Як-3РД. Запуск ЖРД прошел успешно, и после его отсечки самолет набрал высоту 2500 метров, сделал площадку и, планируя, постепенно перешел в пикирование, столкнувшись с землей. Что стало причиной гибели Расторгуева до сих пор не известно (12047).</w:t>
      </w:r>
    </w:p>
    <w:p w14:paraId="6E649E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51F49F1" w14:textId="77777777" w:rsidR="00050FD7" w:rsidRPr="00171131" w:rsidRDefault="00050FD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августа в 1945 году погиб летчик-испытатель В.Л.Расторгуев (на «Як-3РД»). В полете после выключения РД самолет набрал высоту 2500 и, сделал "площадку" и плавно перешел в планирование, угол которого стал постепенно увеличиваться. Hа пикировании, сначала почти отвесном, а у земли 45...50°, самолет врезался в землю. В.Л.Расторгуев погиб. Причину катастрофы установить не удалось, но достоверно, что не было взрыва РД, пожара или явного разрушения самолета в воздухе. В акте комиссии высказано предположение, что причиной катастрофы могла быть потеря летчиком способности управлять самолетом или поломка в системе управления рулем высоты (14985).</w:t>
      </w:r>
    </w:p>
    <w:p w14:paraId="3C6463D0" w14:textId="77777777" w:rsidR="00050FD7" w:rsidRPr="00171131" w:rsidRDefault="00050FD7" w:rsidP="00171131">
      <w:pPr>
        <w:spacing w:after="0" w:line="240" w:lineRule="auto"/>
        <w:jc w:val="both"/>
        <w:rPr>
          <w:rFonts w:ascii="Times New Roman" w:hAnsi="Times New Roman"/>
          <w:color w:val="000000" w:themeColor="text1"/>
          <w:sz w:val="16"/>
          <w:szCs w:val="16"/>
        </w:rPr>
      </w:pPr>
    </w:p>
    <w:p w14:paraId="7256046B" w14:textId="77777777" w:rsidR="00FE1115" w:rsidRPr="00171131" w:rsidRDefault="00FE1115" w:rsidP="0017113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 xml:space="preserve">16 августа 1945 после выключения ЖРД самолет Як-3РД набрал высоту 2500 м, сделал «площадку» и плавно перешел в планирова ние, угол которого стал постепенно увеличиваться. На пи кировании, сначала почти отвесном, а у земли </w:t>
      </w:r>
      <w:proofErr w:type="gramStart"/>
      <w:r w:rsidRPr="00171131">
        <w:rPr>
          <w:rFonts w:ascii="Times New Roman" w:eastAsia="Times New Roman" w:hAnsi="Times New Roman"/>
          <w:color w:val="000000" w:themeColor="text1"/>
          <w:sz w:val="16"/>
          <w:szCs w:val="16"/>
          <w:lang w:eastAsia="ru-RU"/>
        </w:rPr>
        <w:t>45....</w:t>
      </w:r>
      <w:proofErr w:type="gramEnd"/>
      <w:r w:rsidRPr="00171131">
        <w:rPr>
          <w:rFonts w:ascii="Times New Roman" w:eastAsia="Times New Roman" w:hAnsi="Times New Roman"/>
          <w:color w:val="000000" w:themeColor="text1"/>
          <w:sz w:val="16"/>
          <w:szCs w:val="16"/>
          <w:lang w:eastAsia="ru-RU"/>
        </w:rPr>
        <w:t>50 гра дусов, самолет врезался в землю. Летчик-испытатель В.Л. Расторгуев погиб. Причину катастрофы установить не удалось, но достоверно известно, что не было взрыва ЖРД, пожара или явного разрушения самолета в воздухе. В акте комиссии высказано предположение, что причиной катаст рофы могли быть потеря летчиком способности управлять самолетом или поломка в системе управления рулем высо ты. В связи с появлением в послевоенное время турбореак тивных двигателей работа по оснащению поршневых само летов жидкостными ракетными ускорителями потеряла ак туальность и была прекращена (19586).</w:t>
      </w:r>
    </w:p>
    <w:p w14:paraId="68F45F40" w14:textId="77777777" w:rsidR="00FE1115" w:rsidRPr="00171131" w:rsidRDefault="00FE1115" w:rsidP="00171131">
      <w:pPr>
        <w:spacing w:after="0" w:line="240" w:lineRule="auto"/>
        <w:jc w:val="both"/>
        <w:rPr>
          <w:rFonts w:ascii="Times New Roman" w:hAnsi="Times New Roman"/>
          <w:color w:val="000000" w:themeColor="text1"/>
          <w:sz w:val="16"/>
          <w:szCs w:val="16"/>
        </w:rPr>
      </w:pPr>
    </w:p>
    <w:p w14:paraId="110A8D99" w14:textId="77777777" w:rsidR="00876118" w:rsidRPr="00876437" w:rsidRDefault="00876118" w:rsidP="00876118">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16 августа 1945 г. после выключения ЖРД самолет Як-3РД набрал высоту 2500 м, сделал «площадку» и плавно перешел в планирова</w:t>
      </w:r>
      <w:r w:rsidRPr="00876437">
        <w:rPr>
          <w:rFonts w:ascii="Times New Roman" w:hAnsi="Times New Roman"/>
          <w:color w:val="0070C0"/>
          <w:sz w:val="16"/>
          <w:szCs w:val="16"/>
        </w:rPr>
        <w:softHyphen/>
        <w:t>ние, угол которого стал постепенно увеличиваться. На пи</w:t>
      </w:r>
      <w:r w:rsidRPr="00876437">
        <w:rPr>
          <w:rFonts w:ascii="Times New Roman" w:hAnsi="Times New Roman"/>
          <w:color w:val="0070C0"/>
          <w:sz w:val="16"/>
          <w:szCs w:val="16"/>
        </w:rPr>
        <w:softHyphen/>
        <w:t xml:space="preserve">кировании, сначала почти отвесном, а у земли </w:t>
      </w:r>
      <w:proofErr w:type="gramStart"/>
      <w:r w:rsidRPr="00876437">
        <w:rPr>
          <w:rFonts w:ascii="Times New Roman" w:hAnsi="Times New Roman"/>
          <w:color w:val="0070C0"/>
          <w:sz w:val="16"/>
          <w:szCs w:val="16"/>
        </w:rPr>
        <w:t>45....</w:t>
      </w:r>
      <w:proofErr w:type="gramEnd"/>
      <w:r w:rsidRPr="00876437">
        <w:rPr>
          <w:rFonts w:ascii="Times New Roman" w:hAnsi="Times New Roman"/>
          <w:color w:val="0070C0"/>
          <w:sz w:val="16"/>
          <w:szCs w:val="16"/>
        </w:rPr>
        <w:t>50 гра</w:t>
      </w:r>
      <w:r w:rsidRPr="00876437">
        <w:rPr>
          <w:rFonts w:ascii="Times New Roman" w:hAnsi="Times New Roman"/>
          <w:color w:val="0070C0"/>
          <w:sz w:val="16"/>
          <w:szCs w:val="16"/>
        </w:rPr>
        <w:softHyphen/>
        <w:t>дусов, самолет врезался в землю. Летчик-испытатель В.Л. Расторгуев погиб. Причину катастрофы установить не удалось, но достоверно известно, что не было взрыва ЖРД, пожара или явного разрушения самолета в воздухе. В акте комиссии высказано предположение, что причиной катаст</w:t>
      </w:r>
      <w:r w:rsidRPr="00876437">
        <w:rPr>
          <w:rFonts w:ascii="Times New Roman" w:hAnsi="Times New Roman"/>
          <w:color w:val="0070C0"/>
          <w:sz w:val="16"/>
          <w:szCs w:val="16"/>
        </w:rPr>
        <w:softHyphen/>
        <w:t>рофы могли быть потеря летчиком способности управлять самолетом или поломка в системе управления рулем высо</w:t>
      </w:r>
      <w:r w:rsidRPr="00876437">
        <w:rPr>
          <w:rFonts w:ascii="Times New Roman" w:hAnsi="Times New Roman"/>
          <w:color w:val="0070C0"/>
          <w:sz w:val="16"/>
          <w:szCs w:val="16"/>
        </w:rPr>
        <w:softHyphen/>
        <w:t>ты. В связи с появлением в послевоенное время турбореак</w:t>
      </w:r>
      <w:r w:rsidRPr="00876437">
        <w:rPr>
          <w:rFonts w:ascii="Times New Roman" w:hAnsi="Times New Roman"/>
          <w:color w:val="0070C0"/>
          <w:sz w:val="16"/>
          <w:szCs w:val="16"/>
        </w:rPr>
        <w:softHyphen/>
        <w:t>тивных двигателей работа по оснащению поршневых само</w:t>
      </w:r>
      <w:r w:rsidRPr="00876437">
        <w:rPr>
          <w:rFonts w:ascii="Times New Roman" w:hAnsi="Times New Roman"/>
          <w:color w:val="0070C0"/>
          <w:sz w:val="16"/>
          <w:szCs w:val="16"/>
        </w:rPr>
        <w:softHyphen/>
        <w:t>летов жидкостными ракетными ускорителями потеряла ак</w:t>
      </w:r>
      <w:r w:rsidRPr="00876437">
        <w:rPr>
          <w:rFonts w:ascii="Times New Roman" w:hAnsi="Times New Roman"/>
          <w:color w:val="0070C0"/>
          <w:sz w:val="16"/>
          <w:szCs w:val="16"/>
        </w:rPr>
        <w:softHyphen/>
        <w:t>туальность и была прекращена [28] (24920).</w:t>
      </w:r>
    </w:p>
    <w:p w14:paraId="5CE6CF0B" w14:textId="77777777" w:rsidR="00876118" w:rsidRPr="00876437" w:rsidRDefault="00876118" w:rsidP="00876118">
      <w:pPr>
        <w:spacing w:after="0" w:line="240" w:lineRule="auto"/>
        <w:jc w:val="both"/>
        <w:rPr>
          <w:rFonts w:ascii="Times New Roman" w:hAnsi="Times New Roman"/>
          <w:color w:val="0070C0"/>
          <w:sz w:val="16"/>
          <w:szCs w:val="16"/>
        </w:rPr>
      </w:pPr>
    </w:p>
    <w:p w14:paraId="1DA1B622" w14:textId="77777777" w:rsidR="00876118" w:rsidRPr="00876437" w:rsidRDefault="00876118" w:rsidP="00876118">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 xml:space="preserve">16 августа 1945 г. с Як-3РД произошла катастрофа. Набрав высоту </w:t>
      </w:r>
      <w:proofErr w:type="gramStart"/>
      <w:r w:rsidRPr="00876437">
        <w:rPr>
          <w:rFonts w:ascii="Times New Roman" w:hAnsi="Times New Roman"/>
          <w:color w:val="0070C0"/>
          <w:sz w:val="16"/>
          <w:szCs w:val="16"/>
        </w:rPr>
        <w:t>2500 метров</w:t>
      </w:r>
      <w:proofErr w:type="gramEnd"/>
      <w:r w:rsidRPr="00876437">
        <w:rPr>
          <w:rFonts w:ascii="Times New Roman" w:hAnsi="Times New Roman"/>
          <w:color w:val="0070C0"/>
          <w:sz w:val="16"/>
          <w:szCs w:val="16"/>
        </w:rPr>
        <w:t xml:space="preserve"> машина вдруг перешла в пикирование, угол которого постоянно рос. В момент удара о землю самолет пикировал уже под углом 50 градусов. Летчик</w:t>
      </w:r>
      <w:r w:rsidRPr="00876437">
        <w:rPr>
          <w:rFonts w:ascii="Times New Roman" w:hAnsi="Times New Roman"/>
          <w:color w:val="0070C0"/>
          <w:sz w:val="16"/>
          <w:szCs w:val="16"/>
        </w:rPr>
        <w:noBreakHyphen/>
        <w:t>испытатель В.Л. Расторгуев погиб, дальнейших работ над машиной не проводили (25076).</w:t>
      </w:r>
    </w:p>
    <w:p w14:paraId="5FD507B9" w14:textId="77777777" w:rsidR="00876118" w:rsidRPr="00876437" w:rsidRDefault="00876118" w:rsidP="00876118">
      <w:pPr>
        <w:spacing w:after="0" w:line="240" w:lineRule="auto"/>
        <w:jc w:val="both"/>
        <w:rPr>
          <w:rFonts w:ascii="Times New Roman" w:hAnsi="Times New Roman"/>
          <w:color w:val="0070C0"/>
          <w:sz w:val="16"/>
          <w:szCs w:val="16"/>
        </w:rPr>
      </w:pPr>
    </w:p>
    <w:p w14:paraId="01F707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августа 1945 завершились испытания двухместного учебно-тренировочного УТИЛа-7. В марте 1945 г. на заводе в Горьком серийный истребитель Ла-7 № 45211521 переделали в двухместный учебно-тренировочный УТИЛа-7. Спустя пять месяцев эту машину предъявили для государственных испытаний в НИИ ВВС, Ведущими по ней были инженер Г.В. Чернявский и лётчик А.Г. Прошаков, часть полётов выполнил другой пилот - В.П. Трофимов. Выяснилось, что центровка машины - чрезмерно задняя, а при посадке, начиная с центровки 23,5% средней аэродинамической хорды, давление на ручку управления самолётом пропадало и приземление, и без того считающееся самым сложным элементом полёта, становилось просто опасным. В кабинах (особенно передней) по-прежнему стояла если не африканская, то, по крайней мере, близкая к ней жара. Более того, состав оборудования оказался недостаточным для полноценного обучения курсантов лётных школ и запасных авиаполков. Самолёт вернули на завод для доработки (11986).</w:t>
      </w:r>
    </w:p>
    <w:p w14:paraId="7CD907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E0A3767" w14:textId="77777777" w:rsidR="002C0798" w:rsidRPr="00171131" w:rsidRDefault="002C079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августа 1945</w:t>
      </w:r>
    </w:p>
    <w:p w14:paraId="78FC4F0B" w14:textId="77777777" w:rsidR="002C0798" w:rsidRPr="00171131" w:rsidRDefault="002C079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Приемо-сдаточный акт</w:t>
      </w:r>
    </w:p>
    <w:p w14:paraId="02715708" w14:textId="77777777" w:rsidR="002C0798" w:rsidRPr="00171131" w:rsidRDefault="002C079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секретно</w:t>
      </w:r>
    </w:p>
    <w:p w14:paraId="51246F19" w14:textId="77777777" w:rsidR="002C0798" w:rsidRPr="00171131" w:rsidRDefault="002C079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Мы, нижеподписавшиеся, начальник сборочного цеха завода [№] 477 Карелин Алексей Семенович и представитель ОТК завода № 477 Стояков Константин Тимофеевич с одной стороны, ведущий инженер по испытаниям ОКБ завода № 477 Корытин Андрей Сергеевич и бортмеханик самолета Чернецкий Дмитрий Яковлевич с другой стороны, составили настоящий акт о том, что первые сдали, а вторые приняли на летные испытания опытный гидросамолет ЛЛ-143 конструкции инженера Бериева.</w:t>
      </w:r>
    </w:p>
    <w:p w14:paraId="7DC6FDD4" w14:textId="77777777" w:rsidR="002C0798" w:rsidRPr="00171131" w:rsidRDefault="002C079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Приемо-сдаточная ведомость на снаряжение самолета и аэродромное оборудование прилагается к данному акту.</w:t>
      </w:r>
    </w:p>
    <w:p w14:paraId="5604A680" w14:textId="77777777" w:rsidR="002C0798" w:rsidRPr="00171131" w:rsidRDefault="002C079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Сдали:</w:t>
      </w:r>
    </w:p>
    <w:p w14:paraId="0B745957" w14:textId="77777777" w:rsidR="002C0798" w:rsidRPr="00171131" w:rsidRDefault="002C079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цеха № 5 завода № 477</w:t>
      </w:r>
      <w:r w:rsidRPr="00171131">
        <w:rPr>
          <w:rFonts w:ascii="Times New Roman" w:hAnsi="Times New Roman"/>
          <w:color w:val="000000" w:themeColor="text1"/>
          <w:sz w:val="16"/>
          <w:szCs w:val="16"/>
        </w:rPr>
        <w:tab/>
        <w:t>подпись</w:t>
      </w:r>
      <w:r w:rsidRPr="00171131">
        <w:rPr>
          <w:rFonts w:ascii="Times New Roman" w:hAnsi="Times New Roman"/>
          <w:color w:val="000000" w:themeColor="text1"/>
          <w:sz w:val="16"/>
          <w:szCs w:val="16"/>
        </w:rPr>
        <w:tab/>
        <w:t>Карелин А.С.</w:t>
      </w:r>
    </w:p>
    <w:p w14:paraId="0994141C" w14:textId="77777777" w:rsidR="002C0798" w:rsidRPr="00171131" w:rsidRDefault="002C079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Представитель] ОТК завода № 477</w:t>
      </w:r>
      <w:r w:rsidRPr="00171131">
        <w:rPr>
          <w:rFonts w:ascii="Times New Roman" w:hAnsi="Times New Roman"/>
          <w:color w:val="000000" w:themeColor="text1"/>
          <w:sz w:val="16"/>
          <w:szCs w:val="16"/>
        </w:rPr>
        <w:tab/>
        <w:t>подпись</w:t>
      </w:r>
      <w:r w:rsidRPr="00171131">
        <w:rPr>
          <w:rFonts w:ascii="Times New Roman" w:hAnsi="Times New Roman"/>
          <w:color w:val="000000" w:themeColor="text1"/>
          <w:sz w:val="16"/>
          <w:szCs w:val="16"/>
        </w:rPr>
        <w:tab/>
        <w:t>Стояков К.Т.</w:t>
      </w:r>
    </w:p>
    <w:p w14:paraId="10D41DD0" w14:textId="77777777" w:rsidR="002C0798" w:rsidRPr="00171131" w:rsidRDefault="002C079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Приняли:</w:t>
      </w:r>
      <w:r w:rsidRPr="00171131">
        <w:rPr>
          <w:rFonts w:ascii="Times New Roman" w:hAnsi="Times New Roman"/>
          <w:color w:val="000000" w:themeColor="text1"/>
          <w:sz w:val="16"/>
          <w:szCs w:val="16"/>
        </w:rPr>
        <w:tab/>
      </w:r>
      <w:r w:rsidRPr="00171131">
        <w:rPr>
          <w:rFonts w:ascii="Times New Roman" w:hAnsi="Times New Roman"/>
          <w:color w:val="000000" w:themeColor="text1"/>
          <w:sz w:val="16"/>
          <w:szCs w:val="16"/>
        </w:rPr>
        <w:tab/>
      </w:r>
    </w:p>
    <w:p w14:paraId="34886B69" w14:textId="77777777" w:rsidR="002C0798" w:rsidRPr="00171131" w:rsidRDefault="002C079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Ведущий инженер по испытаниям СКБ</w:t>
      </w:r>
      <w:r w:rsidRPr="00171131">
        <w:rPr>
          <w:rFonts w:ascii="Times New Roman" w:hAnsi="Times New Roman"/>
          <w:color w:val="000000" w:themeColor="text1"/>
          <w:sz w:val="16"/>
          <w:szCs w:val="16"/>
        </w:rPr>
        <w:tab/>
      </w:r>
      <w:r w:rsidRPr="00171131">
        <w:rPr>
          <w:rFonts w:ascii="Times New Roman" w:hAnsi="Times New Roman"/>
          <w:color w:val="000000" w:themeColor="text1"/>
          <w:sz w:val="16"/>
          <w:szCs w:val="16"/>
        </w:rPr>
        <w:tab/>
        <w:t>завода № 477</w:t>
      </w:r>
      <w:r w:rsidRPr="00171131">
        <w:rPr>
          <w:rFonts w:ascii="Times New Roman" w:hAnsi="Times New Roman"/>
          <w:color w:val="000000" w:themeColor="text1"/>
          <w:sz w:val="16"/>
          <w:szCs w:val="16"/>
        </w:rPr>
        <w:tab/>
        <w:t>подпись</w:t>
      </w:r>
      <w:r w:rsidRPr="00171131">
        <w:rPr>
          <w:rFonts w:ascii="Times New Roman" w:hAnsi="Times New Roman"/>
          <w:color w:val="000000" w:themeColor="text1"/>
          <w:sz w:val="16"/>
          <w:szCs w:val="16"/>
        </w:rPr>
        <w:tab/>
        <w:t>Корытин</w:t>
      </w:r>
    </w:p>
    <w:p w14:paraId="708D737B" w14:textId="77777777" w:rsidR="002C0798" w:rsidRPr="00171131" w:rsidRDefault="002C079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Бортмеханик самолета</w:t>
      </w:r>
      <w:r w:rsidRPr="00171131">
        <w:rPr>
          <w:rFonts w:ascii="Times New Roman" w:hAnsi="Times New Roman"/>
          <w:color w:val="000000" w:themeColor="text1"/>
          <w:sz w:val="16"/>
          <w:szCs w:val="16"/>
        </w:rPr>
        <w:tab/>
        <w:t>подпись</w:t>
      </w:r>
      <w:r w:rsidRPr="00171131">
        <w:rPr>
          <w:rFonts w:ascii="Times New Roman" w:hAnsi="Times New Roman"/>
          <w:color w:val="000000" w:themeColor="text1"/>
          <w:sz w:val="16"/>
          <w:szCs w:val="16"/>
        </w:rPr>
        <w:tab/>
        <w:t>Чернецкий Д.Я.</w:t>
      </w:r>
    </w:p>
    <w:p w14:paraId="7D943BCD" w14:textId="77777777" w:rsidR="002C0798" w:rsidRPr="00171131" w:rsidRDefault="002C079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КГКУ «ГАКК». Ф.Р-1341. Оп. 5. Д. 35. Л. 3. Подлинник. Машинопись (20565).</w:t>
      </w:r>
    </w:p>
    <w:p w14:paraId="3AC72D12" w14:textId="77777777" w:rsidR="002C0798" w:rsidRPr="00171131" w:rsidRDefault="002C0798" w:rsidP="00171131">
      <w:pPr>
        <w:spacing w:after="0" w:line="240" w:lineRule="auto"/>
        <w:jc w:val="both"/>
        <w:rPr>
          <w:rFonts w:ascii="Times New Roman" w:hAnsi="Times New Roman"/>
          <w:color w:val="000000" w:themeColor="text1"/>
          <w:sz w:val="16"/>
          <w:szCs w:val="16"/>
        </w:rPr>
      </w:pPr>
    </w:p>
    <w:p w14:paraId="2CF53E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(15 - 1795,65; 2413,1) августа 1945 А.Кочетков впервые поднял Ме-262 в НИИ ВВС (1134,28) и испытания шли до 17 сентября 1946. Летали также П.Стефановский, В.Масич, Ф.Демида и др. (2466,151).</w:t>
      </w:r>
    </w:p>
    <w:p w14:paraId="575EA2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37A031A"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августа 1945 года на летных испытаниях Ме-262 в ГК НИИ ВВС, на следующий день после первого полета, их прервали из-за выхода из строя левого двигателя. В ноябре Кочет</w:t>
      </w:r>
      <w:r w:rsidRPr="00171131">
        <w:rPr>
          <w:rFonts w:ascii="Times New Roman" w:hAnsi="Times New Roman"/>
          <w:color w:val="000000" w:themeColor="text1"/>
          <w:sz w:val="16"/>
          <w:szCs w:val="16"/>
        </w:rPr>
        <w:softHyphen/>
        <w:t>ков выполнил последний, двенадцатый, ис</w:t>
      </w:r>
      <w:r w:rsidRPr="00171131">
        <w:rPr>
          <w:rFonts w:ascii="Times New Roman" w:hAnsi="Times New Roman"/>
          <w:color w:val="000000" w:themeColor="text1"/>
          <w:sz w:val="16"/>
          <w:szCs w:val="16"/>
        </w:rPr>
        <w:softHyphen/>
        <w:t>пытательный полет, в котором предстояло определить максимальную скорость на вы</w:t>
      </w:r>
      <w:r w:rsidRPr="00171131">
        <w:rPr>
          <w:rFonts w:ascii="Times New Roman" w:hAnsi="Times New Roman"/>
          <w:color w:val="000000" w:themeColor="text1"/>
          <w:sz w:val="16"/>
          <w:szCs w:val="16"/>
        </w:rPr>
        <w:softHyphen/>
        <w:t>соте 11 000 метров. «Скорость, — как описал впоследствии П.М. Стефановский собы</w:t>
      </w:r>
      <w:r w:rsidRPr="00171131">
        <w:rPr>
          <w:rFonts w:ascii="Times New Roman" w:hAnsi="Times New Roman"/>
          <w:color w:val="000000" w:themeColor="text1"/>
          <w:sz w:val="16"/>
          <w:szCs w:val="16"/>
        </w:rPr>
        <w:softHyphen/>
        <w:t>тие того дня со слов Кочеткова, — быстро нарастала, достигнув максимальной — 870 км/ч. Вследствие смещения аэродина</w:t>
      </w:r>
      <w:r w:rsidRPr="00171131">
        <w:rPr>
          <w:rFonts w:ascii="Times New Roman" w:hAnsi="Times New Roman"/>
          <w:color w:val="000000" w:themeColor="text1"/>
          <w:sz w:val="16"/>
          <w:szCs w:val="16"/>
        </w:rPr>
        <w:softHyphen/>
        <w:t>мического центра давления назад самолет все время «зависал на ручке» — стремился нырнуть в пикирование. Одной рукой лет</w:t>
      </w:r>
      <w:r w:rsidRPr="00171131">
        <w:rPr>
          <w:rFonts w:ascii="Times New Roman" w:hAnsi="Times New Roman"/>
          <w:color w:val="000000" w:themeColor="text1"/>
          <w:sz w:val="16"/>
          <w:szCs w:val="16"/>
        </w:rPr>
        <w:softHyphen/>
        <w:t>чику невозможно было удержать машину в горизонтальном положении. Кочетков начал действовать двумя. Пикирующая тенденция продолжала увеличиваться. По телу поползли мурашки. Глаза быстро пе</w:t>
      </w:r>
      <w:r w:rsidRPr="00171131">
        <w:rPr>
          <w:rFonts w:ascii="Times New Roman" w:hAnsi="Times New Roman"/>
          <w:color w:val="000000" w:themeColor="text1"/>
          <w:sz w:val="16"/>
          <w:szCs w:val="16"/>
        </w:rPr>
        <w:softHyphen/>
        <w:t>ребегали с приборной доски на все умень</w:t>
      </w:r>
      <w:r w:rsidRPr="00171131">
        <w:rPr>
          <w:rFonts w:ascii="Times New Roman" w:hAnsi="Times New Roman"/>
          <w:color w:val="000000" w:themeColor="text1"/>
          <w:sz w:val="16"/>
          <w:szCs w:val="16"/>
        </w:rPr>
        <w:softHyphen/>
        <w:t>шающееся расстояние между основанием ручки управления и сиденьем летчика. Так мы проверяли оставшийся запас хода рулей. Тянущие усилия на ручке уже превышали 24 килограмма. Необходимо срочно восполь</w:t>
      </w:r>
      <w:r w:rsidRPr="00171131">
        <w:rPr>
          <w:rFonts w:ascii="Times New Roman" w:hAnsi="Times New Roman"/>
          <w:color w:val="000000" w:themeColor="text1"/>
          <w:sz w:val="16"/>
          <w:szCs w:val="16"/>
        </w:rPr>
        <w:softHyphen/>
        <w:t>зоваться стабилизатором, уменьшить их на руле. Но увы! Стабилизатор не двигал</w:t>
      </w:r>
      <w:r w:rsidRPr="00171131">
        <w:rPr>
          <w:rFonts w:ascii="Times New Roman" w:hAnsi="Times New Roman"/>
          <w:color w:val="000000" w:themeColor="text1"/>
          <w:sz w:val="16"/>
          <w:szCs w:val="16"/>
        </w:rPr>
        <w:softHyphen/>
        <w:t>ся с места. Запас хода ручки весь исчер</w:t>
      </w:r>
      <w:r w:rsidRPr="00171131">
        <w:rPr>
          <w:rFonts w:ascii="Times New Roman" w:hAnsi="Times New Roman"/>
          <w:color w:val="000000" w:themeColor="text1"/>
          <w:sz w:val="16"/>
          <w:szCs w:val="16"/>
        </w:rPr>
        <w:softHyphen/>
        <w:t>пан. Единственное спасение — немедленно уменьшить скорость.</w:t>
      </w:r>
    </w:p>
    <w:p w14:paraId="5AD5E92A"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Удерживая с колоссальным напряжением ручку правой рукой, летчик переносит левую руку на сектора управления двигателями и убирает обороты. Вот где пригодилась рус</w:t>
      </w:r>
      <w:r w:rsidRPr="00171131">
        <w:rPr>
          <w:rFonts w:ascii="Times New Roman" w:hAnsi="Times New Roman"/>
          <w:color w:val="000000" w:themeColor="text1"/>
          <w:sz w:val="16"/>
          <w:szCs w:val="16"/>
        </w:rPr>
        <w:softHyphen/>
        <w:t>ская силушка, которой, по-видимому, не хватало в подобных случаях немецким пи</w:t>
      </w:r>
      <w:r w:rsidRPr="00171131">
        <w:rPr>
          <w:rFonts w:ascii="Times New Roman" w:hAnsi="Times New Roman"/>
          <w:color w:val="000000" w:themeColor="text1"/>
          <w:sz w:val="16"/>
          <w:szCs w:val="16"/>
        </w:rPr>
        <w:softHyphen/>
        <w:t>лотам! А может быть, не только силы, но и выдержки? Кнопки-то радиопередатчика радиостанции находились на одном из сек</w:t>
      </w:r>
      <w:r w:rsidRPr="00171131">
        <w:rPr>
          <w:rFonts w:ascii="Times New Roman" w:hAnsi="Times New Roman"/>
          <w:color w:val="000000" w:themeColor="text1"/>
          <w:sz w:val="16"/>
          <w:szCs w:val="16"/>
        </w:rPr>
        <w:softHyphen/>
        <w:t>торов двигателей. В панике, вытягивая са</w:t>
      </w:r>
      <w:r w:rsidRPr="00171131">
        <w:rPr>
          <w:rFonts w:ascii="Times New Roman" w:hAnsi="Times New Roman"/>
          <w:color w:val="000000" w:themeColor="text1"/>
          <w:sz w:val="16"/>
          <w:szCs w:val="16"/>
        </w:rPr>
        <w:softHyphen/>
        <w:t>молет из пикирования двумя руками, фрицы не могли радировать в эфир о своих бедах.</w:t>
      </w:r>
    </w:p>
    <w:p w14:paraId="5B5EDF9A"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Однако почему же отказало управле</w:t>
      </w:r>
      <w:r w:rsidRPr="00171131">
        <w:rPr>
          <w:rFonts w:ascii="Times New Roman" w:hAnsi="Times New Roman"/>
          <w:color w:val="000000" w:themeColor="text1"/>
          <w:sz w:val="16"/>
          <w:szCs w:val="16"/>
        </w:rPr>
        <w:softHyphen/>
        <w:t>ние стабилизатором? Нашелся ответ и на этот вопрос. Быстрая смена положи</w:t>
      </w:r>
      <w:r w:rsidRPr="00171131">
        <w:rPr>
          <w:rFonts w:ascii="Times New Roman" w:hAnsi="Times New Roman"/>
          <w:color w:val="000000" w:themeColor="text1"/>
          <w:sz w:val="16"/>
          <w:szCs w:val="16"/>
        </w:rPr>
        <w:softHyphen/>
        <w:t>тельной температуры отрицательной при повышенной в тот день влажности воздуха способствовала образованию ледяной корки на контактах электровыключателя (при</w:t>
      </w:r>
      <w:r w:rsidRPr="00171131">
        <w:rPr>
          <w:rFonts w:ascii="Times New Roman" w:hAnsi="Times New Roman"/>
          <w:color w:val="000000" w:themeColor="text1"/>
          <w:sz w:val="16"/>
          <w:szCs w:val="16"/>
        </w:rPr>
        <w:softHyphen/>
        <w:t>вода) стабилизатора» (23462).</w:t>
      </w:r>
    </w:p>
    <w:p w14:paraId="61B4EDA3" w14:textId="77777777" w:rsidR="00007006" w:rsidRPr="00171131" w:rsidRDefault="00007006" w:rsidP="00171131">
      <w:pPr>
        <w:spacing w:after="0" w:line="240" w:lineRule="auto"/>
        <w:jc w:val="both"/>
        <w:rPr>
          <w:rFonts w:ascii="Times New Roman" w:hAnsi="Times New Roman"/>
          <w:color w:val="000000" w:themeColor="text1"/>
          <w:sz w:val="16"/>
          <w:szCs w:val="16"/>
        </w:rPr>
      </w:pPr>
    </w:p>
    <w:p w14:paraId="648EFE7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16/21 августа 1945 года врио зам. начальника ВВС ВМФ по тылу генерал-майор инженерно-авиационной службы Яхневич писал письмо N 7/101236с Дементьеву.</w:t>
      </w:r>
    </w:p>
    <w:p w14:paraId="5CC630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комплект торпедодержателя 2Т-18 к самолетам Бостон ходят узлы крепления к самолету, изготовлявшиеся заводом N 89 до его реорганизации.</w:t>
      </w:r>
    </w:p>
    <w:p w14:paraId="3A5163F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Управление тыла ВВС ВМФ имело на складах некоторый задел указанных выше деталей, переданный с завода N 89 и в настоящее время закончившийся.</w:t>
      </w:r>
    </w:p>
    <w:p w14:paraId="5F7525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Ввиду того, что без узлов крепления к самолету торпедодержатели 2Т-18 будут некомплектными и не могут быть использованы на эксплуатации ВВС ВМФ, прошу Вашего распоряжения о возобновлении производства указанных выше деталей в количестве 250 компл</w:t>
      </w:r>
      <w:proofErr w:type="gramStart"/>
      <w:r w:rsidRPr="00171131">
        <w:rPr>
          <w:rFonts w:ascii="Times New Roman" w:hAnsi="Times New Roman"/>
          <w:color w:val="000000" w:themeColor="text1"/>
          <w:sz w:val="16"/>
          <w:szCs w:val="16"/>
        </w:rPr>
        <w:t>.</w:t>
      </w:r>
      <w:proofErr w:type="gramEnd"/>
      <w:r w:rsidRPr="00171131">
        <w:rPr>
          <w:rFonts w:ascii="Times New Roman" w:hAnsi="Times New Roman"/>
          <w:color w:val="000000" w:themeColor="text1"/>
          <w:sz w:val="16"/>
          <w:szCs w:val="16"/>
        </w:rPr>
        <w:t xml:space="preserve"> и подаче их на снабжение ВВС ВМФ в течение 3 и 4 кварталов 1945 года (2595,99).</w:t>
      </w:r>
    </w:p>
    <w:p w14:paraId="2C1AEB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FD57C15"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5C05EC39"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A442231"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августа 1945 года вышел Приказ НКБ № 313</w:t>
      </w:r>
    </w:p>
    <w:p w14:paraId="52E0A9A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исполнение распоряжения ГОКО № 9822с от 8 августа 1945 года:</w:t>
      </w:r>
    </w:p>
    <w:p w14:paraId="0FDA906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Исключить из перечня заводов, переведенных на военное положение Постановлением ГОКО от 13 июня 1943 года № 3613сс завод № 105 в связи с передачей его в систему Наркомзема и завод № 255 в связи с организацией нового вида производства на нем (5700, 98).</w:t>
      </w:r>
    </w:p>
    <w:p w14:paraId="4EE222C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5DB7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августа 1945 на базе завода № 490 организован филиал ДАЗа — Завод вспомогательного оборудования (ЗВО). Директором ЗВО назначен В. В. Ошко.</w:t>
      </w:r>
    </w:p>
    <w:p w14:paraId="2A46A6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сентября по ноябрь 1945 г. на ДАЗ стали прибывать первые эшелоны (56 вагонов) с трофейным германским оборудованием. В декабре начато строительство основных цехов ДАЗа: цеха шасси, ремонтно-кузнечного и ремонтно-литейного. Однако в условиях послевоенной разрухи завод строился медленно и трудно, с привлечением репатриантов и военнопленных. План строительно-монтажных работ хронически не выполнялся (в 1945 г. был выполнен на 40%, а в 1946 г. — на 39%). Чтобы хоть как-то улучшить ситуацию, в 1946 г. ЦК КП(б</w:t>
      </w:r>
      <w:proofErr w:type="gramStart"/>
      <w:r w:rsidRPr="00171131">
        <w:rPr>
          <w:rFonts w:ascii="Times New Roman" w:hAnsi="Times New Roman"/>
          <w:color w:val="000000" w:themeColor="text1"/>
          <w:sz w:val="16"/>
          <w:szCs w:val="16"/>
        </w:rPr>
        <w:t>)</w:t>
      </w:r>
      <w:proofErr w:type="gramEnd"/>
      <w:r w:rsidRPr="00171131">
        <w:rPr>
          <w:rFonts w:ascii="Times New Roman" w:hAnsi="Times New Roman"/>
          <w:color w:val="000000" w:themeColor="text1"/>
          <w:sz w:val="16"/>
          <w:szCs w:val="16"/>
        </w:rPr>
        <w:t>У и Совет Народных Комиссаров Украины объявили Днепропетровский автозавод ударной стройкой республики, а ЦК ЛКСМУ принимает постановление о направлении на строительство ДАЗа 3000 комсомольцев. Не удивительно, что строительство находилось под пристальным вниманием Правительства УССР — ведь в Днепропетровске создавался первенец украинского автомобилестроения. Интересно, что уже в декабре 1946-го на Заводе вспомогательного оборудования были собраны два автомобиля ЗИС-5 и проведены их дорожные испытания. По сути, это была первая автомобильная продукция, и с этой даты можно отсчитывать старт ДАЗа как автозавода. Спустя месяц, в январе 1947 г., по заданию Министерства автомобильной промышленности СССР на ДАЗе началось проектирование 4-тонного прицепа для автомобиля ЗИС-150 и седельного тягача на его шасси.</w:t>
      </w:r>
    </w:p>
    <w:p w14:paraId="737079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Определенные постановлением ГКО сроки строительства и пуска первой очереди ДАЗа сорваны: по состоянию на май 1947 г. ни один из первоочередных объектов автозавода не введен в эксплуатацию. В связи с этим 27 мая произведена смена руководства. Приказом Министра автомобильной промышленности СССР А. И. Романов освобожден от занимаемой должности. Директором ДАЗа назначен К. В. Власов, главным инженером — Г. М. Григорьев (11619).</w:t>
      </w:r>
    </w:p>
    <w:p w14:paraId="3CEAE9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011C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августа 1945 вышло Распоряжение ГКО № 9851. О сокращении плана производства взрывателей АМа на заводах НКБ в августе и сентябре 1945 г. РГАНИР, Фонд ГКО, д. 457, лл. 92 (11012).</w:t>
      </w:r>
    </w:p>
    <w:p w14:paraId="14A2AB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F9002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августа 1945 вышло Распоряжение ГКО № 9852. Об освобождении НКНП от поставки насосов НКТП и НКСП. РГАНИР, Фонд ГКО, д. 457, лл. 93 (11012).</w:t>
      </w:r>
    </w:p>
    <w:p w14:paraId="12B048F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FEC3D0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августа 1945 вышло Распоряжение ГКО № 9853 [О переносе строительства завода №75 НКВ на I кв. 1946 г.] (7369, 94).</w:t>
      </w:r>
    </w:p>
    <w:p w14:paraId="74EDA40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B9CD9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августа 1945 вышло Распоряжение ГКО № 9855 [Об освобождении НКВ от работ по благоустройству Чкалова в связи с перебазированием из этого города завода № 545.] (7369, 96).</w:t>
      </w:r>
    </w:p>
    <w:p w14:paraId="02113D94"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7405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августа 1945 вышло Распоряжение ГКО № 9854. Об исключении из плана Ш кв. 1945 г. ремонта зенитных бронепоездов на заводе № 40 НКСМ. РГАНИР, Фонд ГКО, д. 457, лл. 95 (11012).</w:t>
      </w:r>
    </w:p>
    <w:p w14:paraId="001025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6880D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августа 1945 вышло Распоряжение ГКО № 9856. О мерах по обеспечению производства шамотных фасонных изделий для нефтеперерабатывающих заводов на Часов-Ярском заводе № 1 НКЧМ. РГАНИР, Фонд ГКО, д. 457, лл. 97 (11012).</w:t>
      </w:r>
    </w:p>
    <w:p w14:paraId="2C67DB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74F04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августа 1945 вышло Распоряжение ГКО № 9857. О поставках импортного оборудования комбинату "Грузуголь" в августе-сентябре 1945 г. РГАНИР, Фонд ГКО, д. 457, лл. 98, 99 (11012).</w:t>
      </w:r>
    </w:p>
    <w:p w14:paraId="1D719B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A6A90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августа 1945 вышло Распоряжение ГКО № 9858. О мерах по усилению износоустойчивости танковой гусеницы. РГАНИР, Фонд ГКО, д. 457, лл. 100-101 (11012).</w:t>
      </w:r>
    </w:p>
    <w:p w14:paraId="552606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EDF3DB7"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августа 1945 вышло Постановление ГКО № 9859 О мероприятиях по развитию добычи торфа торфопредприятиями Наркомвооружения в Удмуртской АССР. (7369, 102-106,107).</w:t>
      </w:r>
    </w:p>
    <w:p w14:paraId="454F5026"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C2A4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августа 1945 вышло Распоряжение ГКО № 9860. О мерах по восстановлению производства жаровых труб для НКПС на Ижорском заводе НКТП с I кв. 1946 г. РГАНИР, Фонд ГКО, д. 457, лл. 108 (11012).</w:t>
      </w:r>
    </w:p>
    <w:p w14:paraId="5C246B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C4623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августа 1945 вышло Распоряжение ГКО № 9861. О мерах по восстановлению производства паровозных и вагонных бандажей на заводе им. Дзержинского НКЧМ с IV кв. 1945 г. РГАНИР, Фонд ГКО, д. 457, лл. 109 (11012).</w:t>
      </w:r>
    </w:p>
    <w:p w14:paraId="29DA35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33582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августа 1945 вышло Постановление ГКО № 9862 О дополнительной поставке древесины Соломбальскому целлюлозному комбинату Наркомбумпрома в 1945 году. РГАНИР, Фонд ГКО, д. 457, лл. 110 (11012).</w:t>
      </w:r>
    </w:p>
    <w:p w14:paraId="26EC26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C9C0703"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18C5DB4E"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97AF1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16 августа 1945 был самый тяжелы день в боях за Муданцзян войск 1КрА и 5А. К отражению атак привлекли 252 шад (пп В.Х.Макаров). Б и ш 9ВА препятствовали подтягиванию резервов. 19 тбак силами 108 б бомбил узлы сопротивления Дуннинского укрепрайона (340,231).</w:t>
      </w:r>
    </w:p>
    <w:p w14:paraId="7C8869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8507C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августа 1945 утром 2-й десантный отряд под командованием капитана 3 ранга Тарнавского, дополненный еще двумя катерами, вышел из Советской Гавани, взяв курс на Торо. На борту катеров находилось 334 морских пехотинца. Хотя ТК-635 пришлось из-за неисправности мотора вернуться в базу, остальные, невзирая на крайне неблагоприятные погодные условия (густой туман, сильный ветер) успешно высадили бойцов в Торо и, оставив для прикрытия порта три катера, вернулись обратно в Советскую Гавань. В течение следующих суток для усиления десанта торпедные катера перебросили в Торо пулеметную роту. На переходе ТК-38 и ТК-634 в тумане оторвались от основной группы и вышли к порту Эсуторо, на подходах к которому подверглись обстрелу с берега. Приближаясь к месту высадки, 38-й ударился о камни, получил пробоину и лишился хода. 634-й, высаживавший десантников в северной части Эсуторо, при подходе к берегу повредил себе винты (все как в Моонзундской десантной операции!), но добрался до Торо своим ходом. ТК-38 туда притащил на буксире малый охотник (6002).</w:t>
      </w:r>
    </w:p>
    <w:p w14:paraId="62C5F5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F651A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13-16 августа 1945 была Сейсинская десантная операция тоф. </w:t>
      </w:r>
    </w:p>
    <w:p w14:paraId="44C14F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Целью десантной операции было овладение ВМБ Сейсин (Чхонджин) на побережье Северной Кореи, с тем чтобы лишить противника возможности использовать ее для эвакуации войск и материальных ценностей в Японию. </w:t>
      </w:r>
    </w:p>
    <w:p w14:paraId="471CBA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Сейсин представлял собой укрепленный район (4 тыс. человек), прикрытый с моря береговой артиллерией. Замысел командующего ТОФ адмирала И. С. Юмашева предусматривал внезапной высадкой передового отряда овладеть причальными линиями порта, боем разведать силы противника, а затем высадить основные силы десанта, занять город и удерживать его до подхода войск 25-й армии, наступавшей вдоль побережья. </w:t>
      </w:r>
    </w:p>
    <w:p w14:paraId="342823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состав десанта были выделены 355-й отдельный батальон морской пехоты (первый эшелон), 13-я отдельная бригада морской пехоты (второй эшелон) и 335-я стрелковая дивизия (третий эшелон), а также подразделения разведки и усиления. В обеспечении высадки и в огневой поддержке десанта участвовали 60 кораблей, десантных судов и транспортов, а также авиагруппа (261 самолет). Десантом командовал командир 13-й отдельной бригады морской пехоты генерал-майор В. П. Трушин, силами высадки — капитан 1 ранга А. Ф. Студеничников. </w:t>
      </w:r>
    </w:p>
    <w:p w14:paraId="02DAC8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После бомбардировки авиацией ТОФ оборонительных сооружений противника в Сейсине днем 13.8 на причалы порта с торпедных катеров высадился разведывательный отряд старшего лейтенанта В. Н. Леонова, а за ним передовой отряд десанта (пулеметная рота). Утром 14.8 сторожевые корабли и тральщики высадили в порт первый эшелон десанта, а 15.8 — второй эшелон общей численностью 6 тыс. человек. </w:t>
      </w:r>
    </w:p>
    <w:p w14:paraId="1E4A84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Несмотря на то что силы противника нарастали за счет отступающих по побережью войск, 15.8 десантники заняли большую часть города, а на следующий день совместно с частями 393-й стрелковой дивизии 25-й армии овладели Сейсинской ВМБ и, выйдя на коммуникации японской 3-й армии, отсекли японские войска от морского побережья. В боях за Сейсин противник потерял более 3 тыс. человек. </w:t>
      </w:r>
    </w:p>
    <w:p w14:paraId="2BD2D6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Сейсинская операция была первой крупной десантной операцией ТОФ. Взятие Сейсина оказало большую помощь войскам 1-го Дальневосточного фронта, оборона Квантунской армии на приморском направлении была полностью нарушена (11712).</w:t>
      </w:r>
    </w:p>
    <w:p w14:paraId="527D96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70FC796" w14:textId="77777777" w:rsidR="00050FD7" w:rsidRPr="00171131" w:rsidRDefault="00050FD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августа в 1945 году советские войска освободили лагерь американских военнопленных в Манчжурии. Среди них находился самый высокопоставленный американский военнопленный - генерал-лейтенант Джонатан Уэйнрайт , бывший командующий американскими войсками на Филлипинах. После репатриации на родину Уэйнрайт был произведён в полные генералы и был награждён Медалью Почёта (Medal of Honor) (14985).</w:t>
      </w:r>
    </w:p>
    <w:p w14:paraId="7368A267" w14:textId="77777777" w:rsidR="00050FD7" w:rsidRPr="00171131" w:rsidRDefault="00050FD7" w:rsidP="00171131">
      <w:pPr>
        <w:spacing w:after="0" w:line="240" w:lineRule="auto"/>
        <w:jc w:val="both"/>
        <w:rPr>
          <w:rFonts w:ascii="Times New Roman" w:hAnsi="Times New Roman"/>
          <w:color w:val="000000" w:themeColor="text1"/>
          <w:sz w:val="16"/>
          <w:szCs w:val="16"/>
        </w:rPr>
      </w:pPr>
    </w:p>
    <w:p w14:paraId="102B2C40" w14:textId="77777777" w:rsidR="00050FD7" w:rsidRPr="00171131" w:rsidRDefault="00050FD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августа в 1945 году на заявление, переданное по радио командующим Квантунской армией о немедленной сдаче в плен японских войск в Маньчжурии, советский главнокомандующий маршал Василевский ответил, что прекращение огня будет только с полудня 20 августа. Тем не менее японские части в Маньчжурии стали сдаваться в плен с 17 августа (14985).</w:t>
      </w:r>
    </w:p>
    <w:p w14:paraId="634D5D34" w14:textId="77777777" w:rsidR="00050FD7" w:rsidRPr="00171131" w:rsidRDefault="00050FD7" w:rsidP="00171131">
      <w:pPr>
        <w:spacing w:after="0" w:line="240" w:lineRule="auto"/>
        <w:jc w:val="both"/>
        <w:rPr>
          <w:rFonts w:ascii="Times New Roman" w:hAnsi="Times New Roman"/>
          <w:color w:val="000000" w:themeColor="text1"/>
          <w:sz w:val="16"/>
          <w:szCs w:val="16"/>
        </w:rPr>
      </w:pPr>
    </w:p>
    <w:p w14:paraId="29FD7872" w14:textId="77777777" w:rsidR="00050FD7" w:rsidRPr="00171131" w:rsidRDefault="00050FD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августа в 1945 году опубликовано разъяснение Генштаба Красной Армии о том, что сообщение, сделанное японскиь императором 14 августа о готовности Японии капитулировать, является лишь общей декларацией, но действительной капитуляции вооружённых сил Японии еще не последовало, и японские войска по-прежнему продолжают сопротивление (14985).</w:t>
      </w:r>
    </w:p>
    <w:p w14:paraId="7C027E1C" w14:textId="77777777" w:rsidR="00050FD7" w:rsidRPr="00171131" w:rsidRDefault="00050FD7" w:rsidP="00171131">
      <w:pPr>
        <w:spacing w:after="0" w:line="240" w:lineRule="auto"/>
        <w:jc w:val="both"/>
        <w:rPr>
          <w:rFonts w:ascii="Times New Roman" w:hAnsi="Times New Roman"/>
          <w:color w:val="000000" w:themeColor="text1"/>
          <w:sz w:val="16"/>
          <w:szCs w:val="16"/>
        </w:rPr>
      </w:pPr>
    </w:p>
    <w:p w14:paraId="06ACEA11" w14:textId="77777777" w:rsidR="00050FD7" w:rsidRPr="00171131" w:rsidRDefault="00050FD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августа в 1945 году войска 1-го Дальневосточного фронта расчленили 1-й фронт Квантунской армии и повернули на Харбин и Гирин. В результате десанта Тихоокеанского флота советские войска полностью овладели военно-морской базой Чхонджин (14985).</w:t>
      </w:r>
    </w:p>
    <w:p w14:paraId="329C4540" w14:textId="77777777" w:rsidR="00050FD7" w:rsidRPr="00171131" w:rsidRDefault="00050FD7" w:rsidP="00171131">
      <w:pPr>
        <w:spacing w:after="0" w:line="240" w:lineRule="auto"/>
        <w:jc w:val="both"/>
        <w:rPr>
          <w:rFonts w:ascii="Times New Roman" w:hAnsi="Times New Roman"/>
          <w:color w:val="000000" w:themeColor="text1"/>
          <w:sz w:val="16"/>
          <w:szCs w:val="16"/>
        </w:rPr>
      </w:pPr>
    </w:p>
    <w:p w14:paraId="30196F22" w14:textId="77777777" w:rsidR="00050FD7" w:rsidRPr="00171131" w:rsidRDefault="00050FD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августа в 1945 году северная Тихоокеанская военная флотилия высадила десант в порт Торо на Южном Сахалине. Десантники овладели портом и окружающей территорией (14985).</w:t>
      </w:r>
    </w:p>
    <w:p w14:paraId="5AC93EBF" w14:textId="77777777" w:rsidR="00050FD7" w:rsidRPr="00171131" w:rsidRDefault="00050FD7" w:rsidP="00171131">
      <w:pPr>
        <w:spacing w:after="0" w:line="240" w:lineRule="auto"/>
        <w:jc w:val="both"/>
        <w:rPr>
          <w:rFonts w:ascii="Times New Roman" w:hAnsi="Times New Roman"/>
          <w:color w:val="000000" w:themeColor="text1"/>
          <w:sz w:val="16"/>
          <w:szCs w:val="16"/>
        </w:rPr>
      </w:pPr>
    </w:p>
    <w:p w14:paraId="75790597" w14:textId="77777777" w:rsidR="00050FD7" w:rsidRPr="00171131" w:rsidRDefault="00050FD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августа в 1945 году войска 1-го Дальневосточного фронта освободили Муданьцзян (14985).</w:t>
      </w:r>
    </w:p>
    <w:p w14:paraId="3ED87AC0" w14:textId="77777777" w:rsidR="00050FD7" w:rsidRPr="00171131" w:rsidRDefault="00050FD7" w:rsidP="00171131">
      <w:pPr>
        <w:spacing w:after="0" w:line="240" w:lineRule="auto"/>
        <w:jc w:val="both"/>
        <w:rPr>
          <w:rFonts w:ascii="Times New Roman" w:hAnsi="Times New Roman"/>
          <w:color w:val="000000" w:themeColor="text1"/>
          <w:sz w:val="16"/>
          <w:szCs w:val="16"/>
        </w:rPr>
      </w:pPr>
    </w:p>
    <w:p w14:paraId="11E9EC33" w14:textId="77777777" w:rsidR="00050FD7" w:rsidRPr="00171131" w:rsidRDefault="00050FD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августа в 1945 году войска 2-го Дальневосточного фронта заняли Цзямусы (14985).</w:t>
      </w:r>
    </w:p>
    <w:p w14:paraId="561708D6" w14:textId="77777777" w:rsidR="00050FD7" w:rsidRPr="00171131" w:rsidRDefault="00050FD7" w:rsidP="00171131">
      <w:pPr>
        <w:spacing w:after="0" w:line="240" w:lineRule="auto"/>
        <w:jc w:val="both"/>
        <w:rPr>
          <w:rFonts w:ascii="Times New Roman" w:hAnsi="Times New Roman"/>
          <w:color w:val="000000" w:themeColor="text1"/>
          <w:sz w:val="16"/>
          <w:szCs w:val="16"/>
        </w:rPr>
      </w:pPr>
    </w:p>
    <w:p w14:paraId="4CBAEF4E" w14:textId="77777777" w:rsidR="00050FD7" w:rsidRPr="00171131" w:rsidRDefault="00050FD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августа в 1945 году разъяснение Генерального штаба Советской Армии по поводу заявления правительства Японии о капитуляции (14985).</w:t>
      </w:r>
    </w:p>
    <w:p w14:paraId="3A7B5CF3" w14:textId="77777777" w:rsidR="00050FD7" w:rsidRPr="00171131" w:rsidRDefault="00050FD7" w:rsidP="00171131">
      <w:pPr>
        <w:spacing w:after="0" w:line="240" w:lineRule="auto"/>
        <w:jc w:val="both"/>
        <w:rPr>
          <w:rFonts w:ascii="Times New Roman" w:hAnsi="Times New Roman"/>
          <w:color w:val="000000" w:themeColor="text1"/>
          <w:sz w:val="16"/>
          <w:szCs w:val="16"/>
        </w:rPr>
      </w:pPr>
    </w:p>
    <w:p w14:paraId="29A9B969"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6F3AB088"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99344D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августа 1945 СССР и Польша подписали договор о признании новой советско-польской границы (4962).</w:t>
      </w:r>
    </w:p>
    <w:p w14:paraId="61C5F567"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645A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августа 1945 был подписан договор с Польшей о границе (1348,247) по линии Керзона (3481).</w:t>
      </w:r>
    </w:p>
    <w:p w14:paraId="5EFCDB1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56CFE89" w14:textId="77777777" w:rsidR="00050FD7" w:rsidRPr="00171131" w:rsidRDefault="00050FD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августа в 1945 году в Москве подписан договор о советско-польской государственной границе (устанавливалась вдоль линии Керзона с отступлениями от нее в пользу Польши в некоторых районах от 5 до 8 км). Подписано также советско-польское соглашение о возмещении ущерба, причиненного Польше германской oккупацией (14985).</w:t>
      </w:r>
    </w:p>
    <w:p w14:paraId="616D92B4" w14:textId="77777777" w:rsidR="00050FD7" w:rsidRPr="00171131" w:rsidRDefault="00050FD7" w:rsidP="00171131">
      <w:pPr>
        <w:spacing w:after="0" w:line="240" w:lineRule="auto"/>
        <w:jc w:val="both"/>
        <w:rPr>
          <w:rFonts w:ascii="Times New Roman" w:hAnsi="Times New Roman"/>
          <w:color w:val="000000" w:themeColor="text1"/>
          <w:sz w:val="16"/>
          <w:szCs w:val="16"/>
        </w:rPr>
      </w:pPr>
    </w:p>
    <w:p w14:paraId="43A1E1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августа 1945 советские представители потребовали включить в зону советского оккупационного контроля Курильские о-ва и северную часть о. Хоккайдо. Американская администрация согласилась с вводом советских войск на Курилы, но не энергично отвергла предложение о размещении их на Хоккайдо.</w:t>
      </w:r>
    </w:p>
    <w:p w14:paraId="3451EA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Курильские острова были заняты советскими вооруженными силами в два приема. Сначала соединения Петропавловской военно-морской базы, продвигаясь с севера, заняли все острова до о. Уруп включительно. Четыре острова (Хабомаи, Шикотан, Кунашир и Итуруп) к югу от острова Уруп оккупированы не были. Иными словами, советские войска заняли всю территорию Курильских островов, как она была описана в Петербургском трактате 1875 г., где все острова перечислены поименно.</w:t>
      </w:r>
    </w:p>
    <w:p w14:paraId="45ABF9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Четыре южных острова, принадлежность которых России сегодня оспаривается Японией, были заняты советскими войсками позднее. На них высадились части группы войск, освобождавшей Южный Сахалин. До сих пор имеются принципиальные расхождения по вопросу о том, когда именно - до или сразу же после подписания акта капитуляции - эти острова были оккупированы советскими войсками (3871).</w:t>
      </w:r>
    </w:p>
    <w:p w14:paraId="717F31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78BC588" w14:textId="77777777" w:rsidR="00050FD7"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0825BB77" w14:textId="77777777" w:rsidR="00050FD7" w:rsidRPr="00171131" w:rsidRDefault="00050FD7"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A957B87" w14:textId="77777777" w:rsidR="00050FD7" w:rsidRPr="00171131" w:rsidRDefault="00050FD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августа в 1945 году в Танчао состоялся Всевьетнамский национальный конгресс Вьетминя, который одобрил решение о начале всеобщего восстания, избрал Национальный комитет освобождения Вьетнама и возложил на этот комитет функции временного правительства. По призыву КПИК по всей стране народ поднялся на восстание, вскоре вооруженные массы захватили Ханой, где был создан Народный революционный комитет Северного Вьетнама. Повсюду восставшие брали власть в свои руки. 24 августа император Бао-Дай под давлением революционных масс вынужден был отречься от престола. 2 сентября на митинге на площади Бадинь в Ханое Хо Ши Мин от имени Временного правительства торжественно провозгласил Декларацию независимости Вьетнама и образование Демократической Республики Вьетнам (14985).</w:t>
      </w:r>
    </w:p>
    <w:p w14:paraId="43B0C5D5" w14:textId="77777777" w:rsidR="00050FD7" w:rsidRPr="00171131" w:rsidRDefault="00050FD7" w:rsidP="00171131">
      <w:pPr>
        <w:spacing w:after="0" w:line="240" w:lineRule="auto"/>
        <w:jc w:val="both"/>
        <w:rPr>
          <w:rFonts w:ascii="Times New Roman" w:hAnsi="Times New Roman"/>
          <w:color w:val="000000" w:themeColor="text1"/>
          <w:sz w:val="16"/>
          <w:szCs w:val="16"/>
        </w:rPr>
      </w:pPr>
    </w:p>
    <w:p w14:paraId="6FA24369" w14:textId="77777777" w:rsidR="00050FD7" w:rsidRPr="00171131" w:rsidRDefault="00050FD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августа в 1945 году советская репатриационная комиссия прибыла в Лихтенштейн и потребовала от правительства княжества выдать Б.А.Хольмстона-Смысловского и 59 офицеров его штаба как военных преступников, парламент Лихтенштейна ответил отказом (14985).</w:t>
      </w:r>
    </w:p>
    <w:p w14:paraId="3F00F47A" w14:textId="77777777" w:rsidR="00050FD7" w:rsidRPr="00171131" w:rsidRDefault="00050FD7" w:rsidP="00171131">
      <w:pPr>
        <w:spacing w:after="0" w:line="240" w:lineRule="auto"/>
        <w:jc w:val="both"/>
        <w:rPr>
          <w:rFonts w:ascii="Times New Roman" w:hAnsi="Times New Roman"/>
          <w:color w:val="000000" w:themeColor="text1"/>
          <w:sz w:val="16"/>
          <w:szCs w:val="16"/>
        </w:rPr>
      </w:pPr>
    </w:p>
    <w:p w14:paraId="22AFC45D"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lastRenderedPageBreak/>
        <w:t>Авиапромышленность:</w:t>
      </w:r>
    </w:p>
    <w:p w14:paraId="4C0CE7AB"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6207A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августа 1945 погиб при испытании нового самолета планерист В.Л.Расторгуев (438,955).</w:t>
      </w:r>
    </w:p>
    <w:p w14:paraId="470F9D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D1B645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августа 1945 года приказ № 291 НКАП</w:t>
      </w:r>
    </w:p>
    <w:p w14:paraId="5EE43F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связи с увеличением объема работ ЛИИ и необходимости оказания помощи в проектировании и постройке экспериментальных планеров и лабораторного оборудования:</w:t>
      </w:r>
    </w:p>
    <w:p w14:paraId="7559AE8A" w14:textId="77777777" w:rsidR="00DE5A7C" w:rsidRPr="00171131" w:rsidRDefault="00DE5A7C" w:rsidP="0017113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Возложить на завод № 468 выполнение проектных и производственных заказов ЛИИ, освободив его от изготовления серийной продукции (8967).</w:t>
      </w:r>
    </w:p>
    <w:p w14:paraId="0C89DF9E" w14:textId="77777777" w:rsidR="00DE5A7C" w:rsidRPr="00171131" w:rsidRDefault="00DE5A7C" w:rsidP="0017113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05471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августа 1945 года приказ № 311/292 НКАП и НК лесной промышленности</w:t>
      </w:r>
    </w:p>
    <w:p w14:paraId="628243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развитие совместного приказа НКАП и НК лесной промышленности № 306/203с от 24 июля 1945 года о передаче завода № 471 НКАП (бывш. Шумерлинского комбината) НК лесу (8967).</w:t>
      </w:r>
    </w:p>
    <w:p w14:paraId="3A5C24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BF152A9"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73FD0983"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D62EAFD" w14:textId="77777777" w:rsidR="00E8729D" w:rsidRPr="00171131" w:rsidRDefault="00E8729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августа в 1945 году главнокомандующий Квантунской армии генерал О.Ямада обратился к Маршалу Советского Союза А.М.Василевскому с предложением начать переговоры о прекращении военных действий. Учитывая, что на ряде участков фронта японские войска предпринимали попытки контрнаступления, А.М.Василевский предложил командующему Квантунской армии с 12 ч 20 августа прекратить боевые действия против советских войск и сложить оружие. В полосе наступления 1-го Дальневосточного фронта началась массовая сдача в плен войск противника. На ряде участков войска 2-го Дальневосточного фронта заставили войска противника капитулировать (14986).</w:t>
      </w:r>
    </w:p>
    <w:p w14:paraId="66DDC440" w14:textId="77777777" w:rsidR="00E8729D" w:rsidRPr="00171131" w:rsidRDefault="00E8729D" w:rsidP="00171131">
      <w:pPr>
        <w:spacing w:after="0" w:line="240" w:lineRule="auto"/>
        <w:jc w:val="both"/>
        <w:rPr>
          <w:rFonts w:ascii="Times New Roman" w:hAnsi="Times New Roman"/>
          <w:color w:val="000000" w:themeColor="text1"/>
          <w:sz w:val="16"/>
          <w:szCs w:val="16"/>
        </w:rPr>
      </w:pPr>
    </w:p>
    <w:p w14:paraId="64BEAB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августа 1945 26 шап действовал по железнодорожным эшелонам и разрушал железнодорожное полотно при входе в тоннель севернее города Сейсин. Задача выполнялась двумя группами. Первая группа из 5 Ил-10 нанесла бомбоштурмовой удар с пикирования по развилке железной дороги Сейсин-Расин, а вторая группа, также в составе 5 Ил-10, топмачтовым способом "закатывала" ФАБ-100 в тоннель. Задача была выполнена - тоннель был разрушен (7489).</w:t>
      </w:r>
    </w:p>
    <w:p w14:paraId="01B34A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Поверхностный анализ прошедших боев показывает, </w:t>
      </w:r>
      <w:proofErr w:type="gramStart"/>
      <w:r w:rsidRPr="00171131">
        <w:rPr>
          <w:rFonts w:ascii="Times New Roman" w:hAnsi="Times New Roman"/>
          <w:color w:val="000000" w:themeColor="text1"/>
          <w:sz w:val="16"/>
          <w:szCs w:val="16"/>
        </w:rPr>
        <w:t>что</w:t>
      </w:r>
      <w:proofErr w:type="gramEnd"/>
      <w:r w:rsidRPr="00171131">
        <w:rPr>
          <w:rFonts w:ascii="Times New Roman" w:hAnsi="Times New Roman"/>
          <w:color w:val="000000" w:themeColor="text1"/>
          <w:sz w:val="16"/>
          <w:szCs w:val="16"/>
        </w:rPr>
        <w:t xml:space="preserve"> применяя "стандартные" способы ударов по наземным целям (угол пикирования 25-30°), штурмовик Ил-10 фактически не имел явных преимуществ перед менее скоростным и менее маневренным Ил-2. За этот же период потери Ил-2 составили 7 самолетов. К сожалению, летчики-штурмовики в силу недостаточной подготовки не использовали всех возможностей нового штурмовика -выполнение ударов с пикирования под углами 45-50° могло бы существенно снизить точность стрельбы японских зенитчиков, обеспечивая в то же время высокую точность бомбометания и стрельбы (7489).</w:t>
      </w:r>
    </w:p>
    <w:p w14:paraId="5649D4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9622D1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августа 1945 целями для летчи</w:t>
      </w:r>
      <w:r w:rsidRPr="00171131">
        <w:rPr>
          <w:rFonts w:ascii="Times New Roman" w:hAnsi="Times New Roman"/>
          <w:color w:val="000000" w:themeColor="text1"/>
          <w:sz w:val="16"/>
          <w:szCs w:val="16"/>
        </w:rPr>
        <w:softHyphen/>
        <w:t>ков 26 шап стали железнодорожные эшелоны и полотно при входе в тоннель севернее Сейсина. Задача выполнялась двумя группами штурмовиков. Первая, из пяти Ил-10, бомбила с пикирования развилку железной дороги Сейсин - Расин, а вто</w:t>
      </w:r>
      <w:r w:rsidRPr="00171131">
        <w:rPr>
          <w:rFonts w:ascii="Times New Roman" w:hAnsi="Times New Roman"/>
          <w:color w:val="000000" w:themeColor="text1"/>
          <w:sz w:val="16"/>
          <w:szCs w:val="16"/>
        </w:rPr>
        <w:softHyphen/>
        <w:t>рая, топмачтовым способом «закатыва</w:t>
      </w:r>
      <w:r w:rsidRPr="00171131">
        <w:rPr>
          <w:rFonts w:ascii="Times New Roman" w:hAnsi="Times New Roman"/>
          <w:color w:val="000000" w:themeColor="text1"/>
          <w:sz w:val="16"/>
          <w:szCs w:val="16"/>
        </w:rPr>
        <w:softHyphen/>
        <w:t>ла» ФАБ-100 в тоннель. Разрушив его, летчики нанесли серьезный удар по коммуникациям противника в Северной Корее (10681).</w:t>
      </w:r>
    </w:p>
    <w:p w14:paraId="7667E4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ABACD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августа 1945 Квантунская армия была разгромлена и был отдан приказ о прекращении сопротивления (1074,370).</w:t>
      </w:r>
    </w:p>
    <w:p w14:paraId="3B5F20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B605C77" w14:textId="77777777" w:rsidR="00E8729D" w:rsidRPr="00171131" w:rsidRDefault="00E8729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августа в 1945 году войска Дальневосточного фронта заняли Чифын, Кайлу, Тунляо и Бухэду (14986).</w:t>
      </w:r>
    </w:p>
    <w:p w14:paraId="4AC83033" w14:textId="77777777" w:rsidR="00E8729D" w:rsidRPr="00171131" w:rsidRDefault="00E8729D" w:rsidP="00171131">
      <w:pPr>
        <w:spacing w:after="0" w:line="240" w:lineRule="auto"/>
        <w:jc w:val="both"/>
        <w:rPr>
          <w:rFonts w:ascii="Times New Roman" w:hAnsi="Times New Roman"/>
          <w:color w:val="000000" w:themeColor="text1"/>
          <w:sz w:val="16"/>
          <w:szCs w:val="16"/>
        </w:rPr>
      </w:pPr>
    </w:p>
    <w:p w14:paraId="7CEDEEBD" w14:textId="77777777" w:rsidR="00E8729D" w:rsidRPr="00171131" w:rsidRDefault="00E8729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августа в 1945 году войска 1-го Дальневосточного фронта заняли Нингуту (14986).</w:t>
      </w:r>
    </w:p>
    <w:p w14:paraId="4EECBD2C" w14:textId="77777777" w:rsidR="00E8729D" w:rsidRPr="00171131" w:rsidRDefault="00E8729D" w:rsidP="00171131">
      <w:pPr>
        <w:spacing w:after="0" w:line="240" w:lineRule="auto"/>
        <w:jc w:val="both"/>
        <w:rPr>
          <w:rFonts w:ascii="Times New Roman" w:hAnsi="Times New Roman"/>
          <w:color w:val="000000" w:themeColor="text1"/>
          <w:sz w:val="16"/>
          <w:szCs w:val="16"/>
        </w:rPr>
      </w:pPr>
    </w:p>
    <w:p w14:paraId="6B222C34" w14:textId="77777777" w:rsidR="00E8729D" w:rsidRPr="00171131" w:rsidRDefault="00E8729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августа в 1945 году войска 2-го Дальневосточного фронта заняли Сычжань и Боли (14986).</w:t>
      </w:r>
    </w:p>
    <w:p w14:paraId="1906C453" w14:textId="77777777" w:rsidR="00E8729D" w:rsidRPr="00171131" w:rsidRDefault="00E8729D" w:rsidP="00171131">
      <w:pPr>
        <w:spacing w:after="0" w:line="240" w:lineRule="auto"/>
        <w:jc w:val="both"/>
        <w:rPr>
          <w:rFonts w:ascii="Times New Roman" w:hAnsi="Times New Roman"/>
          <w:color w:val="000000" w:themeColor="text1"/>
          <w:sz w:val="16"/>
          <w:szCs w:val="16"/>
        </w:rPr>
      </w:pPr>
    </w:p>
    <w:p w14:paraId="33A65A54"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0FE40882"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A271B59" w14:textId="77777777" w:rsidR="00E8729D" w:rsidRPr="00171131" w:rsidRDefault="00E8729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17 августа в 1945 году затоплен авианосец </w:t>
      </w:r>
      <w:hyperlink r:id="rId53" w:anchor="101888" w:tgtFrame="_blank" w:history="1">
        <w:r w:rsidRPr="00171131">
          <w:rPr>
            <w:rFonts w:ascii="Times New Roman" w:hAnsi="Times New Roman"/>
            <w:color w:val="000000" w:themeColor="text1"/>
            <w:sz w:val="16"/>
            <w:szCs w:val="16"/>
          </w:rPr>
          <w:t>«Граф Цеппелин» (14985).</w:t>
        </w:r>
      </w:hyperlink>
    </w:p>
    <w:p w14:paraId="0951010C" w14:textId="77777777" w:rsidR="00E8729D" w:rsidRPr="00171131" w:rsidRDefault="00E8729D" w:rsidP="00171131">
      <w:pPr>
        <w:spacing w:after="0" w:line="240" w:lineRule="auto"/>
        <w:jc w:val="both"/>
        <w:rPr>
          <w:rFonts w:ascii="Times New Roman" w:hAnsi="Times New Roman"/>
          <w:color w:val="000000" w:themeColor="text1"/>
          <w:sz w:val="16"/>
          <w:szCs w:val="16"/>
        </w:rPr>
      </w:pPr>
    </w:p>
    <w:p w14:paraId="03A1E96D" w14:textId="77777777" w:rsidR="00110343" w:rsidRPr="00171131" w:rsidRDefault="00110343" w:rsidP="0017113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17 августа</w:t>
      </w:r>
      <w:r w:rsidRPr="00171131">
        <w:rPr>
          <w:rFonts w:ascii="Times New Roman" w:eastAsia="Times New Roman" w:hAnsi="Times New Roman"/>
          <w:bCs/>
          <w:color w:val="000000" w:themeColor="text1"/>
          <w:sz w:val="16"/>
          <w:szCs w:val="16"/>
          <w:lang w:eastAsia="ru-RU"/>
        </w:rPr>
        <w:t xml:space="preserve"> 1945 император в рескрипте «К солдатам и матросам» обратился к войскам с приказом сложить оружие. В нем основной причиной капитуляции он называл вступление в войну Советского Союза, атомные бомбардировки Хиросимы и Нагасаки не упоминались. В рескрипте говорилось: «Теперь, когда в войну против нас вступил и Советский Союз, продолжать сопротивление е означает поставить под угрозу саму основу существования нашей империи».</w:t>
      </w:r>
    </w:p>
    <w:p w14:paraId="7584B9AF" w14:textId="77777777" w:rsidR="00110343" w:rsidRPr="00171131" w:rsidRDefault="00110343" w:rsidP="0017113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bCs/>
          <w:color w:val="000000" w:themeColor="text1"/>
          <w:sz w:val="16"/>
          <w:szCs w:val="16"/>
          <w:lang w:eastAsia="ru-RU"/>
        </w:rPr>
        <w:t xml:space="preserve">«Перед кабинетом принца Н.Хигасикуни, заменившим </w:t>
      </w:r>
      <w:r w:rsidRPr="00171131">
        <w:rPr>
          <w:rFonts w:ascii="Times New Roman" w:eastAsia="Times New Roman" w:hAnsi="Times New Roman"/>
          <w:color w:val="000000" w:themeColor="text1"/>
          <w:sz w:val="16"/>
          <w:szCs w:val="16"/>
          <w:lang w:eastAsia="ru-RU"/>
        </w:rPr>
        <w:t>17 августа</w:t>
      </w:r>
      <w:r w:rsidRPr="00171131">
        <w:rPr>
          <w:rFonts w:ascii="Times New Roman" w:eastAsia="Times New Roman" w:hAnsi="Times New Roman"/>
          <w:bCs/>
          <w:color w:val="000000" w:themeColor="text1"/>
          <w:sz w:val="16"/>
          <w:szCs w:val="16"/>
          <w:lang w:eastAsia="ru-RU"/>
        </w:rPr>
        <w:t xml:space="preserve"> ушедший в отставку кабинет К.Судзуки, были поставлены две задачи — добиться, чтобы японские войска без инцидентов сложили оружие, но главное заставить Союзные державы признать власть императора и существующий в Японии государственный строй (17459).</w:t>
      </w:r>
    </w:p>
    <w:p w14:paraId="7FD46C86" w14:textId="77777777" w:rsidR="00110343" w:rsidRPr="00171131" w:rsidRDefault="00110343" w:rsidP="00171131">
      <w:pPr>
        <w:spacing w:after="0" w:line="240" w:lineRule="auto"/>
        <w:jc w:val="both"/>
        <w:rPr>
          <w:rFonts w:ascii="Times New Roman" w:hAnsi="Times New Roman"/>
          <w:color w:val="000000" w:themeColor="text1"/>
          <w:sz w:val="16"/>
          <w:szCs w:val="16"/>
        </w:rPr>
      </w:pPr>
    </w:p>
    <w:p w14:paraId="13545DE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августа 1945 провозглашена независимость Индонезии (4962).</w:t>
      </w:r>
    </w:p>
    <w:p w14:paraId="26A3E95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3BC12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августа 1945 Индонезия была провозглашена республикой (2443,433).</w:t>
      </w:r>
    </w:p>
    <w:p w14:paraId="046E4D3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693F7B1" w14:textId="77777777" w:rsidR="00E8729D" w:rsidRPr="00171131" w:rsidRDefault="00E8729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17 августа в 1945 году провозглашение независимости Республики Индонезия во главе с президентом – лидером Национальной партии Индонезии А.Сукарно. Этот день является главным праздником страны, </w:t>
      </w:r>
      <w:proofErr w:type="gramStart"/>
      <w:r w:rsidRPr="00171131">
        <w:rPr>
          <w:rFonts w:ascii="Times New Roman" w:hAnsi="Times New Roman"/>
          <w:color w:val="000000" w:themeColor="text1"/>
          <w:sz w:val="16"/>
          <w:szCs w:val="16"/>
        </w:rPr>
        <w:t>т.к. например</w:t>
      </w:r>
      <w:proofErr w:type="gramEnd"/>
      <w:r w:rsidRPr="00171131">
        <w:rPr>
          <w:rFonts w:ascii="Times New Roman" w:hAnsi="Times New Roman"/>
          <w:color w:val="000000" w:themeColor="text1"/>
          <w:sz w:val="16"/>
          <w:szCs w:val="16"/>
        </w:rPr>
        <w:t>, в отличие от Брунея и Малайзии, которым независимость дали, индонезийцы её отвоёвывали. Воевали они не так давно - всего лишь 65 лет тому назад, и даже сейчас кое-кто из долгожителей ещё помнит, как англо-голландские войска полностью разрушили город Сурабаю, в ходе многодневной бомбардировки.</w:t>
      </w:r>
    </w:p>
    <w:p w14:paraId="4591FF31" w14:textId="77777777" w:rsidR="00E8729D" w:rsidRPr="00171131" w:rsidRDefault="00E8729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Около 300 лет Индонезия была голландской колонией.</w:t>
      </w:r>
    </w:p>
    <w:p w14:paraId="0CF7D5FE" w14:textId="77777777" w:rsidR="00E8729D" w:rsidRPr="00171131" w:rsidRDefault="00E8729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 начала второй мировой войны колонизаторы покинули страну, спасаясь от японских захватчиков. Оккупации Индонезии продолжалась в течении трех лет. С окончанием войны лидеры национального освободительного движения начали долгое противостояние против Нидерландов, которое длилось 4 года. Впервые красно-белый флаг был поднят 17 августа 1945 года в 10 утра на церемонии провозглашения независимости. Президентом был избран Сукарно, один из основателей Национальной партии Индонезии (1927). Красный и белый цвет символизируют единство телесной (кровь) и духовной сущности человека. Индонезийский флаг — главное украшение улиц во время великого праздника страны. В столице Джакарте, на главной площади проходит красочный военный парад и другие праздничные церемонии в присутствии президента. Завешается праздничный день грандиозным салютом (14986).</w:t>
      </w:r>
    </w:p>
    <w:p w14:paraId="1AD926ED" w14:textId="77777777" w:rsidR="00E8729D" w:rsidRPr="00171131" w:rsidRDefault="00E8729D" w:rsidP="00171131">
      <w:pPr>
        <w:spacing w:after="0" w:line="240" w:lineRule="auto"/>
        <w:jc w:val="both"/>
        <w:rPr>
          <w:rFonts w:ascii="Times New Roman" w:hAnsi="Times New Roman"/>
          <w:color w:val="000000" w:themeColor="text1"/>
          <w:sz w:val="16"/>
          <w:szCs w:val="16"/>
        </w:rPr>
      </w:pPr>
    </w:p>
    <w:p w14:paraId="17B707AD" w14:textId="77777777" w:rsidR="00110343" w:rsidRPr="00171131" w:rsidRDefault="00110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августа 1945 г. Конгресс Вьетминя объявляет начало вооруженного восстания за независимость Вьетнама от «освобожденной» Франции (17459).</w:t>
      </w:r>
    </w:p>
    <w:p w14:paraId="63AE2674" w14:textId="77777777" w:rsidR="00110343" w:rsidRPr="00171131" w:rsidRDefault="00110343" w:rsidP="00171131">
      <w:pPr>
        <w:spacing w:after="0" w:line="240" w:lineRule="auto"/>
        <w:jc w:val="both"/>
        <w:rPr>
          <w:rFonts w:ascii="Times New Roman" w:hAnsi="Times New Roman"/>
          <w:color w:val="000000" w:themeColor="text1"/>
          <w:sz w:val="16"/>
          <w:szCs w:val="16"/>
        </w:rPr>
      </w:pPr>
    </w:p>
    <w:p w14:paraId="2B06093B" w14:textId="77777777" w:rsidR="00403B5A" w:rsidRPr="00171131" w:rsidRDefault="00110343" w:rsidP="00171131">
      <w:pPr>
        <w:pStyle w:val="ae"/>
        <w:shd w:val="clear" w:color="auto" w:fill="FFFFFF"/>
        <w:spacing w:before="0" w:after="0"/>
        <w:jc w:val="both"/>
        <w:rPr>
          <w:rFonts w:eastAsia="Times New Roman"/>
          <w:color w:val="000000" w:themeColor="text1"/>
          <w:sz w:val="16"/>
          <w:szCs w:val="16"/>
          <w:lang w:eastAsia="ru-RU"/>
        </w:rPr>
      </w:pPr>
      <w:r w:rsidRPr="00171131">
        <w:rPr>
          <w:color w:val="000000" w:themeColor="text1"/>
          <w:sz w:val="16"/>
          <w:szCs w:val="16"/>
        </w:rPr>
        <w:t>17 августа 1945 г. в Аргентине сдается последняя подлодка из «конвоя Гитлера»</w:t>
      </w:r>
      <w:r w:rsidR="00403B5A" w:rsidRPr="00171131">
        <w:rPr>
          <w:color w:val="000000" w:themeColor="text1"/>
          <w:sz w:val="16"/>
          <w:szCs w:val="16"/>
        </w:rPr>
        <w:t>.</w:t>
      </w:r>
      <w:r w:rsidR="00403B5A" w:rsidRPr="00171131">
        <w:rPr>
          <w:bCs/>
          <w:color w:val="000000" w:themeColor="text1"/>
          <w:sz w:val="16"/>
          <w:szCs w:val="16"/>
        </w:rPr>
        <w:t xml:space="preserve"> В </w:t>
      </w:r>
      <w:r w:rsidR="00403B5A" w:rsidRPr="00171131">
        <w:rPr>
          <w:rFonts w:eastAsia="Times New Roman"/>
          <w:bCs/>
          <w:color w:val="000000" w:themeColor="text1"/>
          <w:sz w:val="16"/>
          <w:szCs w:val="16"/>
          <w:lang w:eastAsia="ru-RU"/>
        </w:rPr>
        <w:t xml:space="preserve">«Конвой Фюрера» входило 35 субмарин. В самом конце войны в порту Киля с них сняли торпеды и прочее военное снаряжение, поскольку им строжайше запрещалось вступать в бой во время этого плавания. Зато их нагрузили контейнерами, содержавшими ценные вещи и документы, а также огромные запасы провизии. В Киле субмарины приняли пассажиров, некоторых даже под видом членов экипажа. В настоящее время достоверная информация имеется только о двух подлодках из «Конвоя». Капитана первой из них «U-977», Гейнца Шеффера неоднократно обвиняли в том, что якобы он перевёз Гитлера в Южную Америку. Правда, сам капитан категорически отрицал это обвинение на допросах, проводившихся представителями американских и британских спецслужб. Чтобы придать своим словам как можно больше убедительности, Шеффер написал книгу мемуаров, которая вышла в 1952-ом году и называлась коротко и конкретно: «U-977». Это было достаточно скучное повторение того, что он говорил на допросах. Что касается субмарины «U-977», то полагают, что она перевезла в Новую Швабию прах Гитлера и Евы Браун. Повторив известный путь «U-530», с заходом в Антарктику, </w:t>
      </w:r>
      <w:r w:rsidR="00403B5A" w:rsidRPr="00171131">
        <w:rPr>
          <w:rFonts w:eastAsia="Times New Roman"/>
          <w:color w:val="000000" w:themeColor="text1"/>
          <w:sz w:val="16"/>
          <w:szCs w:val="16"/>
          <w:lang w:eastAsia="ru-RU"/>
        </w:rPr>
        <w:t>17 августа 1945-го года «U-977»</w:t>
      </w:r>
      <w:r w:rsidR="00403B5A" w:rsidRPr="00171131">
        <w:rPr>
          <w:rFonts w:eastAsia="Times New Roman"/>
          <w:bCs/>
          <w:color w:val="000000" w:themeColor="text1"/>
          <w:sz w:val="16"/>
          <w:szCs w:val="16"/>
          <w:lang w:eastAsia="ru-RU"/>
        </w:rPr>
        <w:t xml:space="preserve"> также прибыла в Мар-дель-Плату, где и сдалась аргентинским властям. (</w:t>
      </w:r>
      <w:r w:rsidR="00403B5A" w:rsidRPr="00171131">
        <w:rPr>
          <w:rFonts w:eastAsia="Times New Roman"/>
          <w:color w:val="000000" w:themeColor="text1"/>
          <w:sz w:val="16"/>
          <w:szCs w:val="16"/>
          <w:lang w:eastAsia="ru-RU"/>
        </w:rPr>
        <w:t xml:space="preserve">Капитан Гейнц Шаффер написал книгу, где категорически отрицает обвинения в спасении Гитлера </w:t>
      </w:r>
      <w:r w:rsidR="00403B5A" w:rsidRPr="00171131">
        <w:rPr>
          <w:rFonts w:eastAsia="Times New Roman"/>
          <w:bCs/>
          <w:iCs/>
          <w:color w:val="000000" w:themeColor="text1"/>
          <w:sz w:val="16"/>
          <w:szCs w:val="16"/>
          <w:lang w:eastAsia="ru-RU"/>
        </w:rPr>
        <w:t>Х.Шаффер «U-Boat 977. Воспоминания капитана немецкой субмарины…», 2003):</w:t>
      </w:r>
    </w:p>
    <w:p w14:paraId="219CF527" w14:textId="77777777" w:rsidR="00403B5A" w:rsidRPr="00171131" w:rsidRDefault="00403B5A" w:rsidP="0017113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bCs/>
          <w:color w:val="000000" w:themeColor="text1"/>
          <w:sz w:val="16"/>
          <w:szCs w:val="16"/>
          <w:lang w:eastAsia="ru-RU"/>
        </w:rPr>
        <w:t>«</w:t>
      </w:r>
      <w:r w:rsidRPr="00171131">
        <w:rPr>
          <w:rFonts w:ascii="Times New Roman" w:eastAsia="Times New Roman" w:hAnsi="Times New Roman"/>
          <w:color w:val="000000" w:themeColor="text1"/>
          <w:sz w:val="16"/>
          <w:szCs w:val="16"/>
          <w:lang w:eastAsia="ru-RU"/>
        </w:rPr>
        <w:t>17 августа 1945 года</w:t>
      </w:r>
      <w:r w:rsidRPr="00171131">
        <w:rPr>
          <w:rFonts w:ascii="Times New Roman" w:eastAsia="Times New Roman" w:hAnsi="Times New Roman"/>
          <w:bCs/>
          <w:color w:val="000000" w:themeColor="text1"/>
          <w:sz w:val="16"/>
          <w:szCs w:val="16"/>
          <w:lang w:eastAsia="ru-RU"/>
        </w:rPr>
        <w:t xml:space="preserve">, в яркий солнечный день, мы впервые разглядели береговую линию Аргентины и маяк. Когда он стал хорошо виден, вся команда выстроилась на палубе.» «Излишне давать подробный отчет обо всем, что произошло в последующие дни и недели. Аргентинские власти признали мои данные правильными. Но, к сожалению, пока шло расследование, газета города Монтевидео, «Эль-Диа», опубликовала рассказ о том, что Гитлер отправился на борту моей подлодки сначала в Патагонию, а затем в Антарктиду. Легко понять, какой эффект это произвело во всем мире, особенно после полного провала попытки найти какой-нибудь след главы Третьего рейха под руинами рейхсканцелярии в Берлине. Слух, появившийся в Монтевидео, моментально подхватили. Газеты всего мира выходили с все более </w:t>
      </w:r>
      <w:r w:rsidRPr="00171131">
        <w:rPr>
          <w:rFonts w:ascii="Times New Roman" w:eastAsia="Times New Roman" w:hAnsi="Times New Roman"/>
          <w:bCs/>
          <w:color w:val="000000" w:themeColor="text1"/>
          <w:sz w:val="16"/>
          <w:szCs w:val="16"/>
          <w:lang w:eastAsia="ru-RU"/>
        </w:rPr>
        <w:lastRenderedPageBreak/>
        <w:t>сенсационными историями. И все это время я, заключенный, вынужден был молчать. По правде сказать, я не знаю, что больше приводило меня в ярость: безответственные торговцы сенсациями или те сообщения, которые доходили до меня. В них подло описывалось, как когда-то гордые вооруженные силы Германии были рассеяны победителями. Затем однажды я получил сюрприз – предстал перед англо-американской комиссией, состоявшей из очень упрямых офицеров высокого ранга, специально отправленных в Аргентину расследовать таинственный случай с U-977.</w:t>
      </w:r>
    </w:p>
    <w:p w14:paraId="1D758F0B" w14:textId="77777777" w:rsidR="00403B5A" w:rsidRPr="00171131" w:rsidRDefault="00403B5A" w:rsidP="0017113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bCs/>
          <w:color w:val="000000" w:themeColor="text1"/>
          <w:sz w:val="16"/>
          <w:szCs w:val="16"/>
          <w:lang w:eastAsia="ru-RU"/>
        </w:rPr>
        <w:t>– Вы увезли Гитлера, – твердили они. – Говорите, где он?</w:t>
      </w:r>
    </w:p>
    <w:p w14:paraId="41FD637A" w14:textId="77777777" w:rsidR="00403B5A" w:rsidRPr="00171131" w:rsidRDefault="00403B5A" w:rsidP="0017113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bCs/>
          <w:color w:val="000000" w:themeColor="text1"/>
          <w:sz w:val="16"/>
          <w:szCs w:val="16"/>
          <w:lang w:eastAsia="ru-RU"/>
        </w:rPr>
        <w:t>Я не мог сказать им больше, чем уже говорил аргентинцам. Они стали очень нетерпеливыми, и неудивительно: ведь сведения о нашей подлодке все еще мелькали в заголовках газет. Ни одна газет не признавала мастерство и выносливость людей, совершивших первое столь продолжительное плавание под водой в таких ужасных условиях. Нет, каждая статья, каждый очерк и сообщение сворачивали на ту же старую избитую тему о Гейнце Шаффере, увезшем Гитлера. Так вот в разговоре с Гейнцем Шаффером, стоявшим перед ними во плоти, репортеры проявляли и характер и темперамент, чтобы получить информацию о фюрере, которого они стремились взять в плен живым, несмотря на то, что его давно объявили мертвым. Вскоре меня передали США и перевели в лагерь для важных военнопленных в Вашингтоне, где я нашел многих немецких офицеров высокого ранга. Мои команда и подлодка следовали за мной. Недели подряд, день за днем, американцы повторяли обвинение: «Вы увезли Гитлера». Недели подряд я пытался заставить их понять бессмысленность всего этого (17459).</w:t>
      </w:r>
    </w:p>
    <w:p w14:paraId="30DE07ED" w14:textId="77777777" w:rsidR="00403B5A" w:rsidRPr="00171131" w:rsidRDefault="00403B5A" w:rsidP="00171131">
      <w:pPr>
        <w:spacing w:after="0" w:line="240" w:lineRule="auto"/>
        <w:jc w:val="both"/>
        <w:rPr>
          <w:rFonts w:ascii="Times New Roman" w:hAnsi="Times New Roman"/>
          <w:color w:val="000000" w:themeColor="text1"/>
          <w:sz w:val="16"/>
          <w:szCs w:val="16"/>
        </w:rPr>
      </w:pPr>
    </w:p>
    <w:p w14:paraId="50E2E950"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2C1D7037"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066B2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августа 1945 в день ВВФ был парад и демонстрировали воздушные бои с Ме и ФВ (1134,28).</w:t>
      </w:r>
    </w:p>
    <w:p w14:paraId="7EE4D9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C713F7C" w14:textId="77777777" w:rsidR="006A0C1B" w:rsidRPr="00171131" w:rsidRDefault="006A0C1B" w:rsidP="00171131">
      <w:pPr>
        <w:pStyle w:val="rtejustify"/>
        <w:shd w:val="clear" w:color="auto" w:fill="FFFFFF"/>
        <w:spacing w:before="0" w:after="0"/>
        <w:rPr>
          <w:color w:val="000000" w:themeColor="text1"/>
          <w:sz w:val="16"/>
          <w:szCs w:val="16"/>
        </w:rPr>
      </w:pPr>
      <w:r w:rsidRPr="00171131">
        <w:rPr>
          <w:color w:val="000000" w:themeColor="text1"/>
          <w:sz w:val="16"/>
          <w:szCs w:val="16"/>
        </w:rPr>
        <w:t>18 августа 1945 г. на параде в День Воздушного Флота в учебных воздушных боях там участвовали “фокке-вульфы” и “мессершмитты”. Особенно эффектный номер продемонстрировал майор И. Пискунов, который имитировал падение “подбитого советскими истребителями» “Юнкерса-388” (19179).</w:t>
      </w:r>
    </w:p>
    <w:p w14:paraId="0F9D381D" w14:textId="77777777" w:rsidR="006A0C1B" w:rsidRPr="00171131" w:rsidRDefault="006A0C1B" w:rsidP="00171131">
      <w:pPr>
        <w:pStyle w:val="rtejustify"/>
        <w:shd w:val="clear" w:color="auto" w:fill="FFFFFF"/>
        <w:spacing w:before="0" w:after="0"/>
        <w:rPr>
          <w:color w:val="000000" w:themeColor="text1"/>
          <w:sz w:val="16"/>
          <w:szCs w:val="16"/>
        </w:rPr>
      </w:pPr>
    </w:p>
    <w:p w14:paraId="1D7E6F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августа 1945 на параде был Ла-7Р с работающим двигателем (4,237).</w:t>
      </w:r>
    </w:p>
    <w:p w14:paraId="168D24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FC6674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августа 1945 Давыдов на "120Р" с включенным ЖРД пронесся над Тушино, как бы подведя черту под работами в СССР по поршневым самолетам с дополнительными ЖРД (4707).</w:t>
      </w:r>
    </w:p>
    <w:p w14:paraId="397517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C0390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августа 1945 года П. Дементьев писал письмо зам. члена ГОКО Махневу</w:t>
      </w:r>
    </w:p>
    <w:p w14:paraId="0FC542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Завод № 53 </w:t>
      </w:r>
      <w:proofErr w:type="gramStart"/>
      <w:r w:rsidRPr="00171131">
        <w:rPr>
          <w:rFonts w:ascii="Times New Roman" w:hAnsi="Times New Roman"/>
          <w:color w:val="000000" w:themeColor="text1"/>
          <w:sz w:val="16"/>
          <w:szCs w:val="16"/>
        </w:rPr>
        <w:t>НКАП</w:t>
      </w:r>
      <w:proofErr w:type="gramEnd"/>
      <w:r w:rsidRPr="00171131">
        <w:rPr>
          <w:rFonts w:ascii="Times New Roman" w:hAnsi="Times New Roman"/>
          <w:color w:val="000000" w:themeColor="text1"/>
          <w:sz w:val="16"/>
          <w:szCs w:val="16"/>
        </w:rPr>
        <w:t xml:space="preserve"> изготовляющий пластмассовые детали для авиазаводов как самостоятельная единица ликвидирован.</w:t>
      </w:r>
    </w:p>
    <w:p w14:paraId="1D8C94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Учитывая необходимость дальнейшего широкого внедрения пластмассовых деталей в самолетостроение НКАП передал с бывш. завода № 53 спецоборудование и кадры, занятые производством пластмассовых деталей на завод № 454 (Куйбышев).</w:t>
      </w:r>
    </w:p>
    <w:p w14:paraId="352901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НКАП не возражает против передачи НК химпрому производственных и вспомогательных площадей бывш. завода № 53 для производства серы.</w:t>
      </w:r>
    </w:p>
    <w:p w14:paraId="013454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(Помещения, сооружения и мастерские Алексеевского серного завода НК химпрома были переданы НКАПу постановлением ГОКО от 6 августа 1942 года № 2143 для организации завода № 53 по производству изделий из пластмасс) (8974).</w:t>
      </w:r>
    </w:p>
    <w:p w14:paraId="4FACBF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F0B8828" w14:textId="77777777" w:rsidR="00876118" w:rsidRPr="00876437" w:rsidRDefault="00876118" w:rsidP="00876118">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18 августа 1945 г. ТБ-3 готовили к участию в последнем в его «жизни» воздушном параде. Три машины включили в эпизод «Старое и новое» - за ними планировали пустить три Пе-8. Но парад не состоялся из-за начала боевых действий против Японии (24938).</w:t>
      </w:r>
    </w:p>
    <w:p w14:paraId="68734277" w14:textId="77777777" w:rsidR="00876118" w:rsidRPr="00876437" w:rsidRDefault="00876118" w:rsidP="00876118">
      <w:pPr>
        <w:spacing w:after="0" w:line="240" w:lineRule="auto"/>
        <w:jc w:val="both"/>
        <w:rPr>
          <w:rFonts w:ascii="Times New Roman" w:hAnsi="Times New Roman"/>
          <w:color w:val="0070C0"/>
          <w:sz w:val="16"/>
          <w:szCs w:val="16"/>
        </w:rPr>
      </w:pPr>
    </w:p>
    <w:p w14:paraId="31480D05"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3428586D"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AD51E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августа 1945 вышло Распоряжение ГКО № 9863. О направлении 8 тыс. военнослужащих эстонского запасного стрелкового полка на строительство газосланцевых заводов в Эстонской СССР. РГАНИР, Фонд ГКО, д. 457, лл. 111 (11012).</w:t>
      </w:r>
    </w:p>
    <w:p w14:paraId="2D0954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9F638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августа 1945 вышло Постановление ГКО № 9864 О правилах выдачи денежного содержания военнослужащим. РГАНИР, Фонд ГКО, д. 457, лл. 112-114 (11012).</w:t>
      </w:r>
    </w:p>
    <w:p w14:paraId="55E229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055FA5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августа 1945 вышло Постановление ГКО № 9866 О демобилизации личного состава городских частей МПВО. (7369, 116,117).</w:t>
      </w:r>
    </w:p>
    <w:p w14:paraId="5D71668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77D044"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августа 1945 вышло Постановление ГКО № 9867 О перешивке железнодорожных линий в Румынии. (7369, 118-119).</w:t>
      </w:r>
    </w:p>
    <w:p w14:paraId="297D9E84"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36F1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августа 1945 вышло Постановление ГКО № 9868 О мероприятиях по ускорению строительства газовых сетей и газгольдеров в г. Москве для приема газа по газопроводу Саратов-Москва. РГАНИР, Фонд ГКО, д. 457, лл. 120-134, 135-151 (11012).</w:t>
      </w:r>
    </w:p>
    <w:p w14:paraId="7DD46F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9BB73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августа 1945 вышло Постановление ГКО № 9869 О первоочередных мероприятиях по строительству заводов Наркомугля, осуществляемому Наркомстроем. РГАНИР, Фонд ГКО, д. 457, лл. 152-158, 159-161 (11012).</w:t>
      </w:r>
    </w:p>
    <w:p w14:paraId="0739FD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6CAD59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августа 1945 вышло Постановление ГКО № 9870 О мерах по ускорению разработки нефтяных месторождений в Туймазинском р-не Башкирской АССР. (7369, 162-181,182-193).</w:t>
      </w:r>
    </w:p>
    <w:p w14:paraId="3E7141E6"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F9DCF0"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августа 1945 вышло распоряжение СНК № 12338-р, обязывающее НКМВ подготовиться к пр-ву машин для литья под давлением (7543, 128).</w:t>
      </w:r>
    </w:p>
    <w:p w14:paraId="219DA880"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55EA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августа 1945 г. Совет Народных Комиссаров СССР выпустил Распоряжение № 12338 р</w:t>
      </w:r>
    </w:p>
    <w:p w14:paraId="5317CC5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Москва, Кремль</w:t>
      </w:r>
    </w:p>
    <w:p w14:paraId="53068D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Обязать Наркомминвооружения (т. Паршина) провести в 1945 году проектные и подготовительные работы по производству машин для литья под давлением, выпустить в </w:t>
      </w:r>
      <w:r w:rsidRPr="00171131">
        <w:rPr>
          <w:rFonts w:ascii="Times New Roman" w:hAnsi="Times New Roman"/>
          <w:color w:val="000000" w:themeColor="text1"/>
          <w:sz w:val="16"/>
          <w:szCs w:val="16"/>
          <w:lang w:val="en-US"/>
        </w:rPr>
        <w:t>I</w:t>
      </w:r>
      <w:r w:rsidRPr="00171131">
        <w:rPr>
          <w:rFonts w:ascii="Times New Roman" w:hAnsi="Times New Roman"/>
          <w:color w:val="000000" w:themeColor="text1"/>
          <w:sz w:val="16"/>
          <w:szCs w:val="16"/>
        </w:rPr>
        <w:t xml:space="preserve"> квартале 1946 г. опытный образец и в 1946 году обес</w:t>
      </w:r>
      <w:r w:rsidRPr="00171131">
        <w:rPr>
          <w:rFonts w:ascii="Times New Roman" w:hAnsi="Times New Roman"/>
          <w:color w:val="000000" w:themeColor="text1"/>
          <w:sz w:val="16"/>
          <w:szCs w:val="16"/>
        </w:rPr>
        <w:softHyphen/>
        <w:t>печить серийный выпуск этих машин.</w:t>
      </w:r>
    </w:p>
    <w:p w14:paraId="3D62EF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председателя Совета Народных Комиссаров Союза ССР</w:t>
      </w:r>
    </w:p>
    <w:p w14:paraId="17837C2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Н.Вознесенский</w:t>
      </w:r>
    </w:p>
    <w:p w14:paraId="2A3D83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ГАРФ. Ф. 5446. Оп. 2. Д. 131. Л. 52. Подлинник (11461).</w:t>
      </w:r>
    </w:p>
    <w:p w14:paraId="14EEC3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BD9939" w14:textId="77777777" w:rsidR="002A3769" w:rsidRPr="00171131" w:rsidRDefault="002A3769"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августа 1945 года</w:t>
      </w:r>
      <w:r w:rsidRPr="00171131">
        <w:rPr>
          <w:rFonts w:ascii="Times New Roman" w:hAnsi="Times New Roman"/>
          <w:bCs/>
          <w:color w:val="000000" w:themeColor="text1"/>
          <w:sz w:val="16"/>
          <w:szCs w:val="16"/>
        </w:rPr>
        <w:t xml:space="preserve"> у Сталина состоялось совещание с участием Берии, Завенягина, наркома боеприпасов Ванникова и руководителя Лаборатории № 2 Курчатова. Результатом его стало создание Специального комитета, в который, кроме его председателя Берии, вошли Маленков, Вознесенский, Завенягин, зампред Совнаркома Первухин. Иоффе, Капица, Курчатов и секретарь Спецкомитета Махнев. Кроме того, был создан Ученый Совет по атомной энергии. По рекомендации Сталина, в него избрали Ванникова (председатель), Завенягина, академиков Алиханова, Иоффе, Капицу, Кикоина, Курчатова, Харитона и секретаря Махнева. Раскрутку бюрократической машины уже было трудно остановить. Потому создали еще и 1-е Главное управление при СНК, впоследствии преобразованное в Минсредмаш СССР, которое возглавил Ванников, а его заместителем стал Завенягин (17459).</w:t>
      </w:r>
    </w:p>
    <w:p w14:paraId="52ABEED5" w14:textId="77777777" w:rsidR="002A3769" w:rsidRPr="00171131" w:rsidRDefault="002A3769"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F63407"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0836B16F"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541AE57" w14:textId="77777777" w:rsidR="00EC5512" w:rsidRPr="00171131" w:rsidRDefault="00EC5512"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18 августа 1945 </w:t>
      </w:r>
      <w:r w:rsidRPr="00171131">
        <w:rPr>
          <w:rFonts w:ascii="Times New Roman" w:hAnsi="Times New Roman"/>
          <w:bCs/>
          <w:color w:val="000000" w:themeColor="text1"/>
          <w:sz w:val="16"/>
          <w:szCs w:val="16"/>
        </w:rPr>
        <w:t>японское командование отдало приказ о капитуляции и поставило об этом в известность А. М. Василевского. Но и после того в различных районах Маньчжурии бои продолжались, а на Курильских островах и Сахалине борьба только разгоралась. Чтобы ускорить фактическую капитуляцию японских войск и предотвратить ненужное кровопролитие, было решено высадить воздушные десанты в ключевых пунктах расположения противника — Харбине, Гирине, Мукдене, Чанчуне и некоторых других городах Маньчжурии и Кореи (17459).</w:t>
      </w:r>
    </w:p>
    <w:p w14:paraId="33CA103B" w14:textId="77777777" w:rsidR="00EC5512" w:rsidRPr="00171131" w:rsidRDefault="00EC5512" w:rsidP="00171131">
      <w:pPr>
        <w:autoSpaceDE w:val="0"/>
        <w:autoSpaceDN w:val="0"/>
        <w:adjustRightInd w:val="0"/>
        <w:spacing w:after="0" w:line="240" w:lineRule="auto"/>
        <w:jc w:val="both"/>
        <w:rPr>
          <w:rFonts w:ascii="Times New Roman" w:hAnsi="Times New Roman"/>
          <w:color w:val="000000" w:themeColor="text1"/>
          <w:sz w:val="16"/>
          <w:szCs w:val="16"/>
        </w:rPr>
      </w:pPr>
    </w:p>
    <w:p w14:paraId="69DD6B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августа 1945 И.Н.Кожедуб получил 3 звезду ГСС (271,227).</w:t>
      </w:r>
    </w:p>
    <w:p w14:paraId="6E84D0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84C41E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августа 1945 советские войска заняли Курильские острова (4962).</w:t>
      </w:r>
    </w:p>
    <w:p w14:paraId="2088787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81F60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 18 августа по 1 сентября 1945 была Курильская десантная операция. </w:t>
      </w:r>
    </w:p>
    <w:p w14:paraId="4AC71B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 xml:space="preserve">В результате разгрома японских войск в Маньчжурии и на о. Сахалин были созданы условия для освобождения северных островов Курильской гряды. Ключевой позицией японцев являлся о. Шумшу, оборона которого состояла из долговременных сооружений, прикрывавшихся полевой и зенитной артиллерией. О-ва Шумшу и Парамушир оборонял гарнизон численностью более 80 тыс. человек, усиленный 60 танками. </w:t>
      </w:r>
    </w:p>
    <w:p w14:paraId="536916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Для высадки на о. Шумшу были выделены 2 стрелковых полка 101-й стрелковой дивизии, гаубичный артиллерийский полк, батальон морской пехоты, истребительный противотанковый дивизион из состава Камчатского оборонительного района 2-го Дальневосточного фронта и Петропавловской ВМБ. Состав десанта — 8824 человека, 205 орудий и минометов. Командиром десанта был назначен командир 101-й стрелковой дивизии генерал-майор П. И. Дьяков, командиром высадки — командир Петропавловской ВМБ капитан 1 ранга Д. Г. Пономарев. Для перевозки десанта и обеспечения его высадки были сформированы отряды: транспортов и высадочных средств, охранения, траления и артиллерийской поддержки (до 60 кораблей и судов). Авиационная поддержка возлагалась на 128-ю смешанную авиадивизию (78 самолетов) и 2-й отдельный бомбардировочный полк морской авиации ТОФ. Общее руководство операцией осуществлял командующий ТОФ адмирал И. С. Юмашев, непосредственное — командующий Камчатским оборонительным районом генерал-майор А. Р. Гнечко. </w:t>
      </w:r>
    </w:p>
    <w:p w14:paraId="0189B3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Утром 18.8 под прикрытием огня береговой батареи с м. Лопатка и отряда кораблей артиллерийской поддержки на о. Шумшу был высажен передовой отряд десанта. Бои приняли ожесточенный характер. Японская авиация наносила бомбовые удары по кораблям и войскам. Преодолевая сильное сопротивление противника, части десанта захватили небольшой плацдарм, на который к вечеру были высажены главные силы. Десантные войска развернули наступление в глубь острова. Пехота противника, поддержанная танками, предприняла контратаку, оказавшуюся безрезультатной. На следующий день командующий японскими войсками на Курильских о-вах заявил о капитуляции. </w:t>
      </w:r>
    </w:p>
    <w:p w14:paraId="1ABA4D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20.8 отряд кораблей ТОФ был направлен в Катаоку (Байково) для принятия капитуляции, но при входе во Второй Курильский прол. корабли были обстреляны батареями с о-вов Шумшу и Парамушир и атакованы самолетом-торпедоносцем. В связи с провокационными действиями японцев наши войска возобновили наступление. Авиация ТОФ нанесла массированные удары по портам Катаока и Касивабара. 22.8 японский гарнизон о. Шумшу капитулировал, на следующий день остров был занят нашими войсками. 24.8 был освобожден о. Парамушир. Ко 2.9 были освобождены все Курильские о-ва. В ходе операции было взято в плен до 60 тыс. солдат и офицеров, захвачено более 300 орудий и минометов, 60 танков, до 1000 пулеметов. </w:t>
      </w:r>
    </w:p>
    <w:p w14:paraId="782E2F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За массовый героизм многие участники боев были награждены орденами и медалями, 9 воинам присвоено звание Героя Советского Союза. В их числе повторившие подвиг А. М. Матроеова коммунист старшина 1-й статьи Н. А. Вилков и комсомолец краснофлотец П. И. Ильичев. Наиболее отличившимся соединениям и частям присвоены почетные наименования Курильских, некоторые части и корабли были награждены орденами. </w:t>
      </w:r>
    </w:p>
    <w:p w14:paraId="1EF07D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Курильская десантная операция явилась последней операцией второй мировой войны (11712).</w:t>
      </w:r>
    </w:p>
    <w:p w14:paraId="0B06ED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3CC33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C 18 августа по 1 сентября 1945 прошла Курильская наступательная операция (2438,346) - последняя операция ВОВ (3398,295).</w:t>
      </w:r>
    </w:p>
    <w:p w14:paraId="6BE134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995F2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августа 1945 на Харбинский аэродром c Ли-2 и Ил-4 был высажен десант численностью 120 чел. На следующий день высадили еще 370 чел. и 800 кг груза (455,179).</w:t>
      </w:r>
    </w:p>
    <w:p w14:paraId="48727E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B799D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августа 1945 пять Бостоны А-20С 36-го минно-торпедного полка разрушили железнодорожный мост в Корее (3457,111).</w:t>
      </w:r>
    </w:p>
    <w:p w14:paraId="33AE7A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7A900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августа 1945 во время высадки советских войск на Курильских островах бывший траулер КТ-152 водоизмещением 62 т был уничтожен японским камикадзе (304).</w:t>
      </w:r>
    </w:p>
    <w:p w14:paraId="39976B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0F4E76B" w14:textId="77777777" w:rsidR="00395863" w:rsidRPr="00171131" w:rsidRDefault="0039586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августа в 1945 году в Харбине высаживается советский воздушный десант войск Камчатского оборонительного района и Тихоокеанского флота (2 стрелковых полка 101-й стрелковой дивизии, батальон морской пехоты, гаубичный артполк и другие подразделения). В этот же день начинается Курильская наступательная операция, которая завершится 1 сентября. Цель операции — освобождение Курильских островов. В ходе операции были задействованы 14 транспортов, 16 десантных судов, 2 самоходные баржи, 8 сторожевых катеров, 4 тральщика, 4 катера-тральщика, минный заградитель "Охотск", сторожевые корабли "Дзержинский" и "Киров". Прикрытие с воздуха осуществлялось 78 самолетами. В охране транспортов принимали участие подводные лодки «Л-8», «Л-9», «Л-10». Высадка производилась под непрерывным огнем береговых батарей. Тяжелая боевая техника из-за недостатка средств высадки осталась на транспортах. Отражение атак японских танков и штурм укреплений проводились пехотой без огневой поддержки. Во время штурма береговых укреплений дважды повторен подвиг Матросова (14987).</w:t>
      </w:r>
    </w:p>
    <w:p w14:paraId="4E5EA9F8" w14:textId="77777777" w:rsidR="00395863" w:rsidRPr="00171131" w:rsidRDefault="00395863" w:rsidP="00171131">
      <w:pPr>
        <w:spacing w:after="0" w:line="240" w:lineRule="auto"/>
        <w:jc w:val="both"/>
        <w:rPr>
          <w:rFonts w:ascii="Times New Roman" w:hAnsi="Times New Roman"/>
          <w:color w:val="000000" w:themeColor="text1"/>
          <w:sz w:val="16"/>
          <w:szCs w:val="16"/>
        </w:rPr>
      </w:pPr>
    </w:p>
    <w:p w14:paraId="20AB6E7B" w14:textId="77777777" w:rsidR="003B173A" w:rsidRPr="00171131" w:rsidRDefault="003B173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августа</w:t>
      </w:r>
      <w:r w:rsidRPr="00171131">
        <w:rPr>
          <w:rFonts w:ascii="Times New Roman" w:hAnsi="Times New Roman"/>
          <w:bCs/>
          <w:color w:val="000000" w:themeColor="text1"/>
          <w:sz w:val="16"/>
          <w:szCs w:val="16"/>
        </w:rPr>
        <w:t xml:space="preserve"> 1945 после 17 часов с аэродрома Хороль поднялись в воздух и взяли курс на Харбин самолеты с первой группой десантников в 120 человек под командованием подполковника Забелина. Десант имел задачу: захватить аэродром и другие важные военные объекты, обеспечить сохранность мостов на Сунгари и удержать их до подхода главных сил 1-го Дальневосточного фронта. С первым эшелоном десанта следовал заместитель начальника штаба фронта генерал-майор Г. А. Шелахов, назначенный особоуполномоченным Военного совета. В обязанности его входило — предъявить командованию японских войск в Харбине ультиматум о капитуляции и продиктовать ее условия. Точных данных о положении в городе и располагавшемся там советском консульстве не имелось. Было лишь известно, что на Харбин откатывались понесшие поражение под Муданьцзяном главные силы 1-го фронта Квантунской армии, весьма значительные по численности. Тем не менее, советский десант в 19 часов приземлился на Харбинском аэродроме и в считанные минуты занял всю его территорию. Вскоре туда прибыл в сопровождении нескольких офицеров начальник штаба Квантунской армии генерал X. Хата. Он доложил особоуполномоченному, что японские части в зоне Харбина дезорганизованы и штабом почти не управляются. Г. А. Шелахов потребовал безоговорочной их капитуляции</w:t>
      </w:r>
      <w:proofErr w:type="gramStart"/>
      <w:r w:rsidRPr="00171131">
        <w:rPr>
          <w:rFonts w:ascii="Times New Roman" w:hAnsi="Times New Roman"/>
          <w:bCs/>
          <w:color w:val="000000" w:themeColor="text1"/>
          <w:sz w:val="16"/>
          <w:szCs w:val="16"/>
        </w:rPr>
        <w:t>…(</w:t>
      </w:r>
      <w:proofErr w:type="gramEnd"/>
      <w:r w:rsidRPr="00171131">
        <w:rPr>
          <w:rFonts w:ascii="Times New Roman" w:hAnsi="Times New Roman"/>
          <w:bCs/>
          <w:color w:val="000000" w:themeColor="text1"/>
          <w:sz w:val="16"/>
          <w:szCs w:val="16"/>
        </w:rPr>
        <w:t>17459).</w:t>
      </w:r>
    </w:p>
    <w:p w14:paraId="6BBA2C63" w14:textId="77777777" w:rsidR="003B173A" w:rsidRPr="00171131" w:rsidRDefault="003B173A" w:rsidP="00171131">
      <w:pPr>
        <w:spacing w:after="0" w:line="240" w:lineRule="auto"/>
        <w:jc w:val="both"/>
        <w:rPr>
          <w:rFonts w:ascii="Times New Roman" w:hAnsi="Times New Roman"/>
          <w:color w:val="000000" w:themeColor="text1"/>
          <w:sz w:val="16"/>
          <w:szCs w:val="16"/>
        </w:rPr>
      </w:pPr>
    </w:p>
    <w:p w14:paraId="6045CBA6" w14:textId="77777777" w:rsidR="00B96999" w:rsidRPr="00171131" w:rsidRDefault="00B9699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августа 1945 г. в Мукдене советский десант захватил волнового героя императора Манчжоу-Го Пу И вместе с генералами Псиока и Хасимото (17459).</w:t>
      </w:r>
    </w:p>
    <w:p w14:paraId="70A2788B" w14:textId="77777777" w:rsidR="00B96999" w:rsidRPr="00171131" w:rsidRDefault="00B96999" w:rsidP="00171131">
      <w:pPr>
        <w:spacing w:after="0" w:line="240" w:lineRule="auto"/>
        <w:jc w:val="both"/>
        <w:rPr>
          <w:rFonts w:ascii="Times New Roman" w:hAnsi="Times New Roman"/>
          <w:color w:val="000000" w:themeColor="text1"/>
          <w:sz w:val="16"/>
          <w:szCs w:val="16"/>
        </w:rPr>
      </w:pPr>
    </w:p>
    <w:p w14:paraId="23F75326" w14:textId="77777777" w:rsidR="00395863" w:rsidRPr="00171131" w:rsidRDefault="0039586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августа в 1945 году советские войска высадили десант на остров Шумшу, в этих боях матрос Пётр Ильичёв и старшина I статьи Николай Вилков закрыли своими телами амбразуры вражеского дзота. 23 августа японские войска капитулировали. Взятие Шумшу явилось решающим событием в ходе всей Курильской операции. Японский гарнизон на острове насчитывал 8,5 тысяч человек, 60 танков, до 100 орудий и миномётов. На острове были оборудованы многочисленные доты и дзоты, соединённые подземными галереями (14987).</w:t>
      </w:r>
    </w:p>
    <w:p w14:paraId="623DACF3" w14:textId="77777777" w:rsidR="00395863" w:rsidRPr="00171131" w:rsidRDefault="00395863" w:rsidP="00171131">
      <w:pPr>
        <w:spacing w:after="0" w:line="240" w:lineRule="auto"/>
        <w:jc w:val="both"/>
        <w:rPr>
          <w:rFonts w:ascii="Times New Roman" w:hAnsi="Times New Roman"/>
          <w:color w:val="000000" w:themeColor="text1"/>
          <w:sz w:val="16"/>
          <w:szCs w:val="16"/>
        </w:rPr>
      </w:pPr>
    </w:p>
    <w:p w14:paraId="7320BF70" w14:textId="77777777" w:rsidR="00395863" w:rsidRPr="00171131" w:rsidRDefault="0039586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августа в 1945 году главнокомандующий советскими войсками на Дальнем Востоке маршал Василевский отдал приказ об оккупации японского острова Хоккайдо. Эта высадка не была осуществлена из-за задержки продвижения советских войск в Южном Сахалине (14987).</w:t>
      </w:r>
    </w:p>
    <w:p w14:paraId="4A5D31BC" w14:textId="77777777" w:rsidR="00395863" w:rsidRPr="00171131" w:rsidRDefault="00395863" w:rsidP="00171131">
      <w:pPr>
        <w:spacing w:after="0" w:line="240" w:lineRule="auto"/>
        <w:jc w:val="both"/>
        <w:rPr>
          <w:rFonts w:ascii="Times New Roman" w:hAnsi="Times New Roman"/>
          <w:color w:val="000000" w:themeColor="text1"/>
          <w:sz w:val="16"/>
          <w:szCs w:val="16"/>
        </w:rPr>
      </w:pPr>
    </w:p>
    <w:p w14:paraId="7449D17C" w14:textId="77777777" w:rsidR="00395863" w:rsidRPr="00171131" w:rsidRDefault="0039586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августа в 1945 году войска Забайкальского фронта завершили окружение основных сил Квантунской Армии. В ходе трехдневных боев войска 2-го Дальневосточного фронта, овладели Суньуским укрепрайоном (14987).</w:t>
      </w:r>
    </w:p>
    <w:p w14:paraId="4EF67A3B" w14:textId="77777777" w:rsidR="00395863" w:rsidRPr="00171131" w:rsidRDefault="00395863" w:rsidP="00171131">
      <w:pPr>
        <w:spacing w:after="0" w:line="240" w:lineRule="auto"/>
        <w:jc w:val="both"/>
        <w:rPr>
          <w:rFonts w:ascii="Times New Roman" w:hAnsi="Times New Roman"/>
          <w:color w:val="000000" w:themeColor="text1"/>
          <w:sz w:val="16"/>
          <w:szCs w:val="16"/>
        </w:rPr>
      </w:pPr>
    </w:p>
    <w:p w14:paraId="60BC10C2" w14:textId="77777777" w:rsidR="00395863" w:rsidRPr="00171131" w:rsidRDefault="0039586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августа в 1945 году 7-я пехотная бригада армии Маньчжоу Го добровольно сдалась советским войскам (14987).</w:t>
      </w:r>
    </w:p>
    <w:p w14:paraId="29DBCED3" w14:textId="77777777" w:rsidR="00395863" w:rsidRPr="00171131" w:rsidRDefault="00395863" w:rsidP="00171131">
      <w:pPr>
        <w:spacing w:after="0" w:line="240" w:lineRule="auto"/>
        <w:jc w:val="both"/>
        <w:rPr>
          <w:rFonts w:ascii="Times New Roman" w:hAnsi="Times New Roman"/>
          <w:color w:val="000000" w:themeColor="text1"/>
          <w:sz w:val="16"/>
          <w:szCs w:val="16"/>
        </w:rPr>
      </w:pPr>
    </w:p>
    <w:p w14:paraId="709A4127"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68C26077"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3FB9345" w14:textId="77777777" w:rsidR="00395863" w:rsidRPr="00171131" w:rsidRDefault="0039586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августа в 1945 году Постановление Совета Народных Комиссаров СССР и ЦК ВКП(б) о разработке пятилетнего плана восстановления и развития народного хозяйства СССР на 1946-1950 годы (14987).</w:t>
      </w:r>
    </w:p>
    <w:p w14:paraId="654D6FF7" w14:textId="77777777" w:rsidR="00395863" w:rsidRPr="00171131" w:rsidRDefault="00395863" w:rsidP="00171131">
      <w:pPr>
        <w:spacing w:after="0" w:line="240" w:lineRule="auto"/>
        <w:jc w:val="both"/>
        <w:rPr>
          <w:rFonts w:ascii="Times New Roman" w:hAnsi="Times New Roman"/>
          <w:color w:val="000000" w:themeColor="text1"/>
          <w:sz w:val="16"/>
          <w:szCs w:val="16"/>
        </w:rPr>
      </w:pPr>
    </w:p>
    <w:p w14:paraId="66CD55E2" w14:textId="2B6386EE" w:rsidR="00181F6F" w:rsidRPr="00171131" w:rsidRDefault="00181F6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w:t>
      </w:r>
      <w:r w:rsidR="00094A30" w:rsidRPr="00171131">
        <w:rPr>
          <w:rFonts w:ascii="Times New Roman" w:hAnsi="Times New Roman"/>
          <w:color w:val="000000" w:themeColor="text1"/>
          <w:sz w:val="16"/>
          <w:szCs w:val="16"/>
        </w:rPr>
        <w:t xml:space="preserve"> </w:t>
      </w:r>
      <w:proofErr w:type="gramStart"/>
      <w:r w:rsidRPr="00171131">
        <w:rPr>
          <w:rFonts w:ascii="Times New Roman" w:hAnsi="Times New Roman"/>
          <w:color w:val="000000" w:themeColor="text1"/>
          <w:sz w:val="16"/>
          <w:szCs w:val="16"/>
        </w:rPr>
        <w:t xml:space="preserve">августа </w:t>
      </w:r>
      <w:r w:rsidR="00094A30" w:rsidRPr="00171131">
        <w:rPr>
          <w:rStyle w:val="highlight"/>
          <w:rFonts w:ascii="Times New Roman" w:hAnsi="Times New Roman"/>
          <w:color w:val="000000" w:themeColor="text1"/>
          <w:sz w:val="16"/>
          <w:szCs w:val="16"/>
        </w:rPr>
        <w:t xml:space="preserve"> </w:t>
      </w:r>
      <w:r w:rsidRPr="00171131">
        <w:rPr>
          <w:rStyle w:val="highlight"/>
          <w:rFonts w:ascii="Times New Roman" w:hAnsi="Times New Roman"/>
          <w:color w:val="000000" w:themeColor="text1"/>
          <w:sz w:val="16"/>
          <w:szCs w:val="16"/>
        </w:rPr>
        <w:t>1945</w:t>
      </w:r>
      <w:proofErr w:type="gramEnd"/>
      <w:r w:rsidR="00094A30" w:rsidRPr="00171131">
        <w:rPr>
          <w:rStyle w:val="highlight"/>
          <w:rFonts w:ascii="Times New Roman" w:hAnsi="Times New Roman"/>
          <w:color w:val="000000" w:themeColor="text1"/>
          <w:sz w:val="16"/>
          <w:szCs w:val="16"/>
        </w:rPr>
        <w:t xml:space="preserve"> </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г. Совнарком и</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ЦК</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Коммунистической партии официально поручили Госплану подготовить директивы по четвертому пятилетнему плану.</w:t>
      </w:r>
    </w:p>
    <w:p w14:paraId="6E64A24E" w14:textId="26BF3693" w:rsidR="00181F6F" w:rsidRPr="00171131" w:rsidRDefault="00181F6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Директивы представили на рассмотрение новоизбранному Верховному Совету СССР. Он утвердил их в</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марте 1946</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г.</w:t>
      </w:r>
    </w:p>
    <w:p w14:paraId="25B3770F" w14:textId="75BE5D73" w:rsidR="00181F6F" w:rsidRPr="00171131" w:rsidRDefault="00181F6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План развития страны на 1946—1950</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гг. предусматривал восстановление довоенного уровня промышленности и</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сельского хозяйства. Затем его предполагалось «в значительных размерах» и</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превзойти. Объем промышленного производства должен был по сравнению с</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довоенным возрасти на 48%, сельскохозяйственного</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на 27%. Предусматривалось строительство 2700</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и</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восстановление 3200</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только средних и</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крупных промышленных предприятий. Основной упор пятилетний план делал на развитие тяжелой промышленности (в первую очередь машиностроения) и</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железнодорожного транспорта. Наконец, планировался рост среднегодовой зарплаты на 48% по сравнению с</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довоенной и</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отмена карточной системы.</w:t>
      </w:r>
    </w:p>
    <w:p w14:paraId="70EB4380" w14:textId="02D9B7BB" w:rsidR="00181F6F" w:rsidRPr="00171131" w:rsidRDefault="00181F6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Четвертой пятилеткой (1946—1950) планировалось поднять сельскохозяйственное производство на 27%, однако планы нарушила засуха 1946</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г., поразившая многие восточноевропейские страны. В</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СССР от нее пострадали юго-западные и</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часть центральных районов. По своей силе она превзошла засуху 1921</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г., закончившуюся тогда страшным голодом. И</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на этот раз голод поразил многие русские и</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украинские села. Основной удар пришелся по Курской области РСФСР и</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по Молдавии, где во всей республике пропала немалая часть урожая. Голод косил людей, губил лишенный корма скот, еще более ослабляя деревню.</w:t>
      </w:r>
    </w:p>
    <w:p w14:paraId="0C898987" w14:textId="753264DE" w:rsidR="00181F6F" w:rsidRPr="00171131" w:rsidRDefault="00181F6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Правительство принимало экстренные меры по поддержке терпящих бедствие районов. Наиболее пострадавшие регионы освободили от обязательных поставок. Курской области выделили 65,5</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тыс.</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т хлеба, Молдавии</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245,7</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тыс.</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т хлеба и</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кормов, а</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также многомиллионные денежные дотации. К</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концу 1947</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г. голод удалось преодолеть, но последствия его сказывались еще долго.</w:t>
      </w:r>
    </w:p>
    <w:p w14:paraId="136DB59F" w14:textId="2C50A230" w:rsidR="00181F6F" w:rsidRPr="00171131" w:rsidRDefault="00181F6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Внутренние трудности усугубляла непростая международная обстановка. Внешнеполитическая ситуация диктовала необходимость принятия решительных мер по экономическому развитию страны. Для укрепления обороноспособности, сокращения технического отставания требовалось создание с</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нуля целых промышленных отраслей.</w:t>
      </w:r>
    </w:p>
    <w:p w14:paraId="72DD435D" w14:textId="4BD60F04" w:rsidR="00181F6F" w:rsidRPr="00171131" w:rsidRDefault="00181F6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Затраты на науку в</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1946</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xml:space="preserve">г. втрое превзошли </w:t>
      </w:r>
      <w:proofErr w:type="gramStart"/>
      <w:r w:rsidRPr="00171131">
        <w:rPr>
          <w:rFonts w:ascii="Times New Roman" w:hAnsi="Times New Roman"/>
          <w:color w:val="000000" w:themeColor="text1"/>
          <w:sz w:val="16"/>
          <w:szCs w:val="16"/>
        </w:rPr>
        <w:t xml:space="preserve">уровень </w:t>
      </w:r>
      <w:r w:rsidR="00094A30" w:rsidRPr="00171131">
        <w:rPr>
          <w:rStyle w:val="highlight"/>
          <w:rFonts w:ascii="Times New Roman" w:hAnsi="Times New Roman"/>
          <w:color w:val="000000" w:themeColor="text1"/>
          <w:sz w:val="16"/>
          <w:szCs w:val="16"/>
        </w:rPr>
        <w:t xml:space="preserve"> </w:t>
      </w:r>
      <w:r w:rsidRPr="00171131">
        <w:rPr>
          <w:rStyle w:val="highlight"/>
          <w:rFonts w:ascii="Times New Roman" w:hAnsi="Times New Roman"/>
          <w:color w:val="000000" w:themeColor="text1"/>
          <w:sz w:val="16"/>
          <w:szCs w:val="16"/>
        </w:rPr>
        <w:t>1945</w:t>
      </w:r>
      <w:proofErr w:type="gramEnd"/>
      <w:r w:rsidR="00094A30" w:rsidRPr="00171131">
        <w:rPr>
          <w:rStyle w:val="highlight"/>
          <w:rFonts w:ascii="Times New Roman" w:hAnsi="Times New Roman"/>
          <w:color w:val="000000" w:themeColor="text1"/>
          <w:sz w:val="16"/>
          <w:szCs w:val="16"/>
        </w:rPr>
        <w:t xml:space="preserve"> </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г. Была поставлена задача добиться того, чтобы промышленность могла производить ежегодно до 50</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млн</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т чугуна, до 60</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млн</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т стали, до 500</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млн</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т угля, до 60</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млн</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т нефти. Только при этом условии можно было считать, что государство обеспечит темпы экономического развития.</w:t>
      </w:r>
    </w:p>
    <w:p w14:paraId="2D6E463D" w14:textId="30FB5665" w:rsidR="00181F6F" w:rsidRPr="00171131" w:rsidRDefault="00181F6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Предполагалось, что на это уйдет три новые пятилетки, если не больше. Но это нужно было делать ради сохранения независимости страны. 1946</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год был назван Годом цемента (17449).</w:t>
      </w:r>
    </w:p>
    <w:p w14:paraId="7A896AF2" w14:textId="77777777" w:rsidR="00181F6F" w:rsidRPr="00171131" w:rsidRDefault="00181F6F"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D8CF7D"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августа 1945 вышло Постановление ГКО № 9871 О направлении на работу в промышленность военнослужащих Красной Армии, освобожденных из немецкого плена, и репатриантов призывного возраста. (7369, 194-198,199-202).</w:t>
      </w:r>
    </w:p>
    <w:p w14:paraId="0C9C8E6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0FF4C2" w14:textId="77777777" w:rsidR="00395863" w:rsidRPr="00171131" w:rsidRDefault="0039586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августа в 1945 году ГКО издал постановление о направлении на спецпоселение всех участников восточных формирований в составе вермахта (всего было отправлено в 1945-1947 гг. 148 тысяч человек) (14987).</w:t>
      </w:r>
    </w:p>
    <w:p w14:paraId="182DB389" w14:textId="77777777" w:rsidR="00395863" w:rsidRPr="00171131" w:rsidRDefault="00395863" w:rsidP="00171131">
      <w:pPr>
        <w:spacing w:after="0" w:line="240" w:lineRule="auto"/>
        <w:jc w:val="both"/>
        <w:rPr>
          <w:rFonts w:ascii="Times New Roman" w:hAnsi="Times New Roman"/>
          <w:color w:val="000000" w:themeColor="text1"/>
          <w:sz w:val="16"/>
          <w:szCs w:val="16"/>
        </w:rPr>
      </w:pPr>
    </w:p>
    <w:p w14:paraId="2C4D4864" w14:textId="77777777" w:rsidR="002A3769" w:rsidRPr="00171131" w:rsidRDefault="002A376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августа 1945 года</w:t>
      </w:r>
      <w:r w:rsidRPr="00171131">
        <w:rPr>
          <w:rFonts w:ascii="Times New Roman" w:hAnsi="Times New Roman"/>
          <w:bCs/>
          <w:color w:val="000000" w:themeColor="text1"/>
          <w:sz w:val="16"/>
          <w:szCs w:val="16"/>
        </w:rPr>
        <w:t xml:space="preserve"> в соответствии с Постановлением Государственного Комитета Обороны (ГКО) часть из освобожденных более 1 млн. военнопленных, которые по возрасту должны были продолжать службу в армии, но не требовались из-за окончания войны, была направлена продолжать службу в рабочих батальонах в интересах восстановления народного хозяйства. Рабочие батальоны просуществовали меньше года — 12 июля 1946 года они были расформированы. Личный состав рабочих батальонов получил все права и льготы рабочих и служащих предприятий, на которых они работали, т.е. стали полноправными гражданами страны. Некоторое еще время, правда, они не имели права покинуть установленное государством место работы (17459).</w:t>
      </w:r>
    </w:p>
    <w:p w14:paraId="2BDEF1F5" w14:textId="77777777" w:rsidR="002A3769" w:rsidRPr="00171131" w:rsidRDefault="002A3769" w:rsidP="00171131">
      <w:pPr>
        <w:spacing w:after="0" w:line="240" w:lineRule="auto"/>
        <w:jc w:val="both"/>
        <w:rPr>
          <w:rFonts w:ascii="Times New Roman" w:hAnsi="Times New Roman"/>
          <w:color w:val="000000" w:themeColor="text1"/>
          <w:sz w:val="16"/>
          <w:szCs w:val="16"/>
        </w:rPr>
      </w:pPr>
    </w:p>
    <w:p w14:paraId="22F4FE60"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2BCF6F76"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FF3B963"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августа 1945 вышло Постановление ГКО № 9865 [О передаче Польскому правительству 50 тыс. военнопленных немцев, находящихся в лагерях НКВД на территории Польши.] (7369, 115).</w:t>
      </w:r>
    </w:p>
    <w:p w14:paraId="541BFBA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923D10"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153D7145"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B3C8F4F" w14:textId="77777777" w:rsidR="002C0798" w:rsidRPr="00171131" w:rsidRDefault="002C079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18 августа в 1945 году планировался первый полет самолета </w:t>
      </w:r>
      <w:hyperlink r:id="rId54" w:tgtFrame="_blank" w:history="1">
        <w:r w:rsidRPr="00171131">
          <w:rPr>
            <w:rFonts w:ascii="Times New Roman" w:hAnsi="Times New Roman"/>
            <w:color w:val="000000" w:themeColor="text1"/>
            <w:sz w:val="16"/>
            <w:szCs w:val="16"/>
          </w:rPr>
          <w:t xml:space="preserve">«Ki-94-II». </w:t>
        </w:r>
      </w:hyperlink>
      <w:r w:rsidRPr="00171131">
        <w:rPr>
          <w:rFonts w:ascii="Times New Roman" w:hAnsi="Times New Roman"/>
          <w:color w:val="000000" w:themeColor="text1"/>
          <w:sz w:val="16"/>
          <w:szCs w:val="16"/>
        </w:rPr>
        <w:t>«Ki-94-II» - высотный истребитель, разработанный японской фирмой «Tachikawa». Работы над самолетом были начаты в конце 1943 года, а первый прототип самолета был изготовлен 20 июля 1945 года. В связи с окончанием войны полет не был осуществлен. Дальнейшим развитием самолета должен был стать истребитель «Ki-104», который остался только на бумаге. Прототип Ki-94-II заинтересовал американцев и был вывезен на авиабазу Миддлитон в США, где получил временное обозначение «FE-150». В 1949 году он был передан в один из авиационных музеев США. Однако далее его след теряется, и что сталось с самолетом далее - неизвестно (14987).</w:t>
      </w:r>
    </w:p>
    <w:p w14:paraId="3D52C376" w14:textId="77777777" w:rsidR="002C0798" w:rsidRPr="00171131" w:rsidRDefault="002C0798" w:rsidP="00171131">
      <w:pPr>
        <w:spacing w:after="0" w:line="240" w:lineRule="auto"/>
        <w:jc w:val="both"/>
        <w:rPr>
          <w:rFonts w:ascii="Times New Roman" w:hAnsi="Times New Roman"/>
          <w:color w:val="000000" w:themeColor="text1"/>
          <w:sz w:val="16"/>
          <w:szCs w:val="16"/>
        </w:rPr>
      </w:pPr>
    </w:p>
    <w:p w14:paraId="712F3177" w14:textId="77777777" w:rsidR="00395863" w:rsidRPr="00171131" w:rsidRDefault="0039586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августа в 1945 году в ходе разведывательного полета над Токио «В-32» № 42-108532 и № 42-108578 были атакованы японскими истребителями. Американские стрелки доложили о двух точно сбитых японских истребителях и еще об одном, сбитом вероятно. Но «В-32» № 42-108578 получил в ходе боя тяжелые повреждения, один член экипажа был убит и еще двое получили ранения. Как впоследствии выяснилось это был последний воздушный бой в ходе Второй Мировой войны (14987).</w:t>
      </w:r>
    </w:p>
    <w:p w14:paraId="3A89946C" w14:textId="77777777" w:rsidR="00395863" w:rsidRPr="00171131" w:rsidRDefault="00395863" w:rsidP="00171131">
      <w:pPr>
        <w:spacing w:after="0" w:line="240" w:lineRule="auto"/>
        <w:jc w:val="both"/>
        <w:rPr>
          <w:rFonts w:ascii="Times New Roman" w:hAnsi="Times New Roman"/>
          <w:color w:val="000000" w:themeColor="text1"/>
          <w:sz w:val="16"/>
          <w:szCs w:val="16"/>
        </w:rPr>
      </w:pPr>
    </w:p>
    <w:p w14:paraId="4A48D42D" w14:textId="77777777" w:rsidR="002C0798" w:rsidRPr="00171131" w:rsidRDefault="002C079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августа 1945 последний воздушный бой Второй мировой войны происходит, когда два бомбардировщика B-32 Dominator 386-й бомбардировочной группы ВВС США во время фотографической миссии попадают под обстрел японских войск над Токио, несмотря на официальное прекращение боевых действий тремя днями ранее. После того, как бомбардировщики столкнулись с неэффективным японским зенитным огнем, бомбардировщики столкнулись с атакой японских истребителей - Mitsubishi A6M5 Zeroes Императорского флота Японии и Накадзима Ki-44 (союзное имя «Тодзё») - хотя последние, вероятно, являлись японскими Kawanishi N1K-Js (союзное имя" Джордж "). Японский ас Сабуро Сакаи пилотирует один из истребителей, но позже утверждает, что не стрелял из своего оружия. Артиллеристы на борту B-32 утверждают, что два японских истребителя сбиты и один вероятено сбит; на борту одного из B-32 один человек ранен, а другой убит. Это последний воздушный бой Второй мировой войны (20371).</w:t>
      </w:r>
    </w:p>
    <w:p w14:paraId="67009CB6" w14:textId="77777777" w:rsidR="002C0798" w:rsidRPr="00171131" w:rsidRDefault="002C0798" w:rsidP="00171131">
      <w:pPr>
        <w:spacing w:after="0" w:line="240" w:lineRule="auto"/>
        <w:jc w:val="both"/>
        <w:rPr>
          <w:rFonts w:ascii="Times New Roman" w:hAnsi="Times New Roman"/>
          <w:color w:val="000000" w:themeColor="text1"/>
          <w:sz w:val="16"/>
          <w:szCs w:val="16"/>
        </w:rPr>
      </w:pPr>
    </w:p>
    <w:p w14:paraId="1D88CE35" w14:textId="1D271013" w:rsidR="002C0798" w:rsidRPr="00171131" w:rsidRDefault="002C079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августа 1945</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В ходе разведывательного полёта над Токио В-32 № 42-108532 и № 42-108578 были атакованы японскими истребителями. Американские стрелки доложили о двух точно сбитых японских истребителях и ещё об одном, сбитом вероятно. Но В-32 № 42-108578 получил в ходе боя тяжелые повреждения, один член экипажа был убит и ещё двое получили ранения. Как впоследствии выяснилось это был последний воздушный бой в ходе Второй Мировой войны (22395).</w:t>
      </w:r>
    </w:p>
    <w:p w14:paraId="245B83CC" w14:textId="77777777" w:rsidR="002C0798" w:rsidRPr="00171131" w:rsidRDefault="002C0798" w:rsidP="00171131">
      <w:pPr>
        <w:spacing w:after="0" w:line="240" w:lineRule="auto"/>
        <w:jc w:val="both"/>
        <w:rPr>
          <w:rFonts w:ascii="Times New Roman" w:hAnsi="Times New Roman"/>
          <w:color w:val="000000" w:themeColor="text1"/>
          <w:sz w:val="16"/>
          <w:szCs w:val="16"/>
        </w:rPr>
      </w:pPr>
    </w:p>
    <w:p w14:paraId="2E8289D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августа 1945 в США снято ограничение скорости автомобилей в 35 миль в час (56 км/ч) (4962).</w:t>
      </w:r>
    </w:p>
    <w:p w14:paraId="60EF4251"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5EFCF2" w14:textId="77777777" w:rsidR="002C0798" w:rsidRPr="00171131" w:rsidRDefault="002C079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августа 1945 индийский националист-революционер Субхас Чандра Босе, как сообщается, погиб в результате крушения японского самолета на аэродроме Мацуяма (ныне аэропорт Тайбэй Суншан ) в Тайбэе на Формозе (ныне Тайвань ), хотя сообщение о его смерти в результате крушения с тех пор оспаривается (20371).</w:t>
      </w:r>
    </w:p>
    <w:p w14:paraId="171AAA95" w14:textId="77777777" w:rsidR="002C0798" w:rsidRPr="00171131" w:rsidRDefault="002C0798" w:rsidP="00171131">
      <w:pPr>
        <w:spacing w:after="0" w:line="240" w:lineRule="auto"/>
        <w:jc w:val="both"/>
        <w:rPr>
          <w:rFonts w:ascii="Times New Roman" w:hAnsi="Times New Roman"/>
          <w:color w:val="000000" w:themeColor="text1"/>
          <w:sz w:val="16"/>
          <w:szCs w:val="16"/>
        </w:rPr>
      </w:pPr>
    </w:p>
    <w:p w14:paraId="55CFFA43"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26C0B834"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418B007" w14:textId="77777777" w:rsidR="00876118" w:rsidRPr="00876437" w:rsidRDefault="00876118" w:rsidP="00876118">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19 августа 1946 года начался новый цикл испытаний Ту</w:t>
      </w:r>
      <w:r w:rsidRPr="00876437">
        <w:rPr>
          <w:rFonts w:ascii="Times New Roman" w:hAnsi="Times New Roman"/>
          <w:color w:val="0070C0"/>
          <w:sz w:val="16"/>
          <w:szCs w:val="16"/>
        </w:rPr>
        <w:noBreakHyphen/>
        <w:t>2 «716» с двумя двигателями АШ</w:t>
      </w:r>
      <w:r w:rsidRPr="00876437">
        <w:rPr>
          <w:rFonts w:ascii="Times New Roman" w:hAnsi="Times New Roman"/>
          <w:color w:val="0070C0"/>
          <w:sz w:val="16"/>
          <w:szCs w:val="16"/>
        </w:rPr>
        <w:noBreakHyphen/>
        <w:t>83ФН. Официально государственные испытания длились с 22 августа по 21 ноября 1946 года. Хотя результаты были многообещающие, в серию машина не пошла. Во</w:t>
      </w:r>
      <w:r w:rsidRPr="00876437">
        <w:rPr>
          <w:rFonts w:ascii="Times New Roman" w:hAnsi="Times New Roman"/>
          <w:color w:val="0070C0"/>
          <w:sz w:val="16"/>
          <w:szCs w:val="16"/>
        </w:rPr>
        <w:noBreakHyphen/>
        <w:t>первых, моторы АШ</w:t>
      </w:r>
      <w:r w:rsidRPr="00876437">
        <w:rPr>
          <w:rFonts w:ascii="Times New Roman" w:hAnsi="Times New Roman"/>
          <w:color w:val="0070C0"/>
          <w:sz w:val="16"/>
          <w:szCs w:val="16"/>
        </w:rPr>
        <w:noBreakHyphen/>
        <w:t>83 серийно не выпускались, а, во</w:t>
      </w:r>
      <w:r w:rsidRPr="00876437">
        <w:rPr>
          <w:rFonts w:ascii="Times New Roman" w:hAnsi="Times New Roman"/>
          <w:color w:val="0070C0"/>
          <w:sz w:val="16"/>
          <w:szCs w:val="16"/>
        </w:rPr>
        <w:noBreakHyphen/>
        <w:t>вторых, поршневые машины уже были не актуальны (25073).</w:t>
      </w:r>
    </w:p>
    <w:p w14:paraId="5225D33C" w14:textId="77777777" w:rsidR="00876118" w:rsidRPr="00876437" w:rsidRDefault="00876118" w:rsidP="00876118">
      <w:pPr>
        <w:spacing w:after="0" w:line="240" w:lineRule="auto"/>
        <w:jc w:val="both"/>
        <w:rPr>
          <w:rFonts w:ascii="Times New Roman" w:hAnsi="Times New Roman"/>
          <w:color w:val="0070C0"/>
          <w:sz w:val="16"/>
          <w:szCs w:val="16"/>
        </w:rPr>
      </w:pPr>
    </w:p>
    <w:p w14:paraId="4A6770E4" w14:textId="77777777" w:rsidR="00DE5A7C" w:rsidRPr="00171131" w:rsidRDefault="00DE5A7C" w:rsidP="00171131">
      <w:pPr>
        <w:widowControl w:val="0"/>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19 августа 1945 состояние опытного строительства на заводе № 21 было следующим:</w:t>
      </w:r>
    </w:p>
    <w:p w14:paraId="7D62B809" w14:textId="77777777" w:rsidR="00DE5A7C" w:rsidRPr="00171131" w:rsidRDefault="00DE5A7C" w:rsidP="00171131">
      <w:pPr>
        <w:widowControl w:val="0"/>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Изделие 126 (4-х пушечный вариант). Изготовление и доводка с-та закончены. С-т направлен на аэродром для отработки ВМГ - на летные испытания.</w:t>
      </w:r>
    </w:p>
    <w:p w14:paraId="4F3B2FF9" w14:textId="77777777" w:rsidR="00DE5A7C" w:rsidRPr="00171131" w:rsidRDefault="00DE5A7C" w:rsidP="00171131">
      <w:pPr>
        <w:widowControl w:val="0"/>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Изделие 130 - проектирование с-та в основном закончено (738,39).</w:t>
      </w:r>
    </w:p>
    <w:p w14:paraId="2CAC434B" w14:textId="77777777" w:rsidR="00DE5A7C" w:rsidRPr="00171131" w:rsidRDefault="00DE5A7C" w:rsidP="0017113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9E53E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августа 1945 НКАП А.И.Ш. писал письмо № Н-32/3861 Зам. Ком. ВВС ма Г.А.Ворожейкину:</w:t>
      </w:r>
    </w:p>
    <w:p w14:paraId="4006E0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Ваше письмо о переходе на установку приемников РСИ-6 взамен приемников РСИ-4 сообщаю, что директорам самолетных заводов дано указание до 15 октября с.г. обеспечить выпуск самолетов с этими приемниками.</w:t>
      </w:r>
    </w:p>
    <w:p w14:paraId="62EADE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Прошу Вас обязать ГУЗ ВВС КА неиспользуемый остаток приемников РСИ-4 в количестве 1200-1500 комплектов принять для нужд эксплоатации (2591,2).</w:t>
      </w:r>
    </w:p>
    <w:p w14:paraId="675F3B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716CE1" w14:textId="77777777" w:rsidR="00DE5A7C" w:rsidRPr="00171131" w:rsidRDefault="00DE5A7C" w:rsidP="00171131">
      <w:pPr>
        <w:pStyle w:val="83"/>
        <w:shd w:val="clear" w:color="auto" w:fill="auto"/>
        <w:spacing w:after="0" w:line="240" w:lineRule="auto"/>
        <w:ind w:firstLine="0"/>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августа 1945 г. Тушинский воздушный парад должен был стать демонстрацией триумфа Советских авиаторов-победителей, но погода вне</w:t>
      </w:r>
      <w:r w:rsidRPr="00171131">
        <w:rPr>
          <w:rFonts w:ascii="Times New Roman" w:hAnsi="Times New Roman"/>
          <w:color w:val="000000" w:themeColor="text1"/>
          <w:sz w:val="16"/>
          <w:szCs w:val="16"/>
        </w:rPr>
        <w:softHyphen/>
        <w:t>сла свои досадные коррективы. Газе</w:t>
      </w:r>
      <w:r w:rsidRPr="00171131">
        <w:rPr>
          <w:rFonts w:ascii="Times New Roman" w:hAnsi="Times New Roman"/>
          <w:color w:val="000000" w:themeColor="text1"/>
          <w:sz w:val="16"/>
          <w:szCs w:val="16"/>
        </w:rPr>
        <w:softHyphen/>
        <w:t>ты констатировали:</w:t>
      </w:r>
      <w:r w:rsidRPr="00171131">
        <w:rPr>
          <w:rStyle w:val="aff6"/>
          <w:rFonts w:ascii="Times New Roman" w:hAnsi="Times New Roman" w:cs="Times New Roman"/>
          <w:i w:val="0"/>
          <w:color w:val="000000" w:themeColor="text1"/>
        </w:rPr>
        <w:t xml:space="preserve"> «В связи с небла</w:t>
      </w:r>
      <w:r w:rsidRPr="00171131">
        <w:rPr>
          <w:rStyle w:val="aff6"/>
          <w:rFonts w:ascii="Times New Roman" w:hAnsi="Times New Roman" w:cs="Times New Roman"/>
          <w:i w:val="0"/>
          <w:color w:val="000000" w:themeColor="text1"/>
        </w:rPr>
        <w:softHyphen/>
        <w:t>гоприятной погодой авиационный праз</w:t>
      </w:r>
      <w:r w:rsidRPr="00171131">
        <w:rPr>
          <w:rStyle w:val="aff6"/>
          <w:rFonts w:ascii="Times New Roman" w:hAnsi="Times New Roman" w:cs="Times New Roman"/>
          <w:i w:val="0"/>
          <w:color w:val="000000" w:themeColor="text1"/>
        </w:rPr>
        <w:softHyphen/>
        <w:t>дник в Тушине был отменен. Однако к вечеру дождь прекратился. Москви</w:t>
      </w:r>
      <w:r w:rsidRPr="00171131">
        <w:rPr>
          <w:rStyle w:val="aff6"/>
          <w:rFonts w:ascii="Times New Roman" w:hAnsi="Times New Roman" w:cs="Times New Roman"/>
          <w:i w:val="0"/>
          <w:color w:val="000000" w:themeColor="text1"/>
        </w:rPr>
        <w:softHyphen/>
        <w:t>чи вышли на улицы, заполнили Крое</w:t>
      </w:r>
      <w:r w:rsidRPr="00171131">
        <w:rPr>
          <w:rStyle w:val="aff6"/>
          <w:rFonts w:ascii="Times New Roman" w:hAnsi="Times New Roman" w:cs="Times New Roman"/>
          <w:i w:val="0"/>
          <w:color w:val="000000" w:themeColor="text1"/>
        </w:rPr>
        <w:softHyphen/>
        <w:t>ную площадь.</w:t>
      </w:r>
    </w:p>
    <w:p w14:paraId="596AD106" w14:textId="77777777" w:rsidR="00DE5A7C" w:rsidRPr="00171131" w:rsidRDefault="00DE5A7C" w:rsidP="00171131">
      <w:pPr>
        <w:pStyle w:val="59"/>
        <w:shd w:val="clear" w:color="auto" w:fill="auto"/>
        <w:spacing w:line="240" w:lineRule="auto"/>
        <w:ind w:firstLine="0"/>
        <w:jc w:val="both"/>
        <w:rPr>
          <w:rFonts w:ascii="Times New Roman" w:hAnsi="Times New Roman"/>
          <w:color w:val="000000" w:themeColor="text1"/>
          <w:spacing w:val="0"/>
          <w:sz w:val="16"/>
          <w:szCs w:val="16"/>
        </w:rPr>
      </w:pPr>
      <w:r w:rsidRPr="00171131">
        <w:rPr>
          <w:rFonts w:ascii="Times New Roman" w:hAnsi="Times New Roman"/>
          <w:color w:val="000000" w:themeColor="text1"/>
          <w:spacing w:val="0"/>
          <w:sz w:val="16"/>
          <w:szCs w:val="16"/>
        </w:rPr>
        <w:t>Мощные репродукторы передава</w:t>
      </w:r>
      <w:r w:rsidRPr="00171131">
        <w:rPr>
          <w:rFonts w:ascii="Times New Roman" w:hAnsi="Times New Roman"/>
          <w:color w:val="000000" w:themeColor="text1"/>
          <w:spacing w:val="0"/>
          <w:sz w:val="16"/>
          <w:szCs w:val="16"/>
        </w:rPr>
        <w:softHyphen/>
        <w:t>ли текст приказа Верховного Главно</w:t>
      </w:r>
      <w:r w:rsidRPr="00171131">
        <w:rPr>
          <w:rFonts w:ascii="Times New Roman" w:hAnsi="Times New Roman"/>
          <w:color w:val="000000" w:themeColor="text1"/>
          <w:spacing w:val="0"/>
          <w:sz w:val="16"/>
          <w:szCs w:val="16"/>
        </w:rPr>
        <w:softHyphen/>
        <w:t>командующего Генералиссимуса Со</w:t>
      </w:r>
      <w:r w:rsidRPr="00171131">
        <w:rPr>
          <w:rFonts w:ascii="Times New Roman" w:hAnsi="Times New Roman"/>
          <w:color w:val="000000" w:themeColor="text1"/>
          <w:spacing w:val="0"/>
          <w:sz w:val="16"/>
          <w:szCs w:val="16"/>
        </w:rPr>
        <w:softHyphen/>
        <w:t>ветского Союза И. В. Сталина.</w:t>
      </w:r>
    </w:p>
    <w:p w14:paraId="71E1B27C" w14:textId="77777777" w:rsidR="00DE5A7C" w:rsidRPr="00171131" w:rsidRDefault="00DE5A7C" w:rsidP="00171131">
      <w:pPr>
        <w:pStyle w:val="59"/>
        <w:shd w:val="clear" w:color="auto" w:fill="auto"/>
        <w:spacing w:line="240" w:lineRule="auto"/>
        <w:ind w:firstLine="0"/>
        <w:jc w:val="both"/>
        <w:rPr>
          <w:rFonts w:ascii="Times New Roman" w:hAnsi="Times New Roman"/>
          <w:color w:val="000000" w:themeColor="text1"/>
          <w:spacing w:val="0"/>
          <w:sz w:val="16"/>
          <w:szCs w:val="16"/>
        </w:rPr>
      </w:pPr>
      <w:r w:rsidRPr="00171131">
        <w:rPr>
          <w:rFonts w:ascii="Times New Roman" w:hAnsi="Times New Roman"/>
          <w:color w:val="000000" w:themeColor="text1"/>
          <w:spacing w:val="0"/>
          <w:sz w:val="16"/>
          <w:szCs w:val="16"/>
        </w:rPr>
        <w:t>В 20 часов Москва от имени ро</w:t>
      </w:r>
      <w:r w:rsidRPr="00171131">
        <w:rPr>
          <w:rFonts w:ascii="Times New Roman" w:hAnsi="Times New Roman"/>
          <w:color w:val="000000" w:themeColor="text1"/>
          <w:spacing w:val="0"/>
          <w:sz w:val="16"/>
          <w:szCs w:val="16"/>
        </w:rPr>
        <w:softHyphen/>
        <w:t>дины салютовала нашим доблестным авиаторам двадцатью артиллерийски</w:t>
      </w:r>
      <w:r w:rsidRPr="00171131">
        <w:rPr>
          <w:rFonts w:ascii="Times New Roman" w:hAnsi="Times New Roman"/>
          <w:color w:val="000000" w:themeColor="text1"/>
          <w:spacing w:val="0"/>
          <w:sz w:val="16"/>
          <w:szCs w:val="16"/>
        </w:rPr>
        <w:softHyphen/>
        <w:t>ми золпами из 224 орудий. Вечер</w:t>
      </w:r>
      <w:r w:rsidRPr="00171131">
        <w:rPr>
          <w:rFonts w:ascii="Times New Roman" w:hAnsi="Times New Roman"/>
          <w:color w:val="000000" w:themeColor="text1"/>
          <w:spacing w:val="0"/>
          <w:sz w:val="16"/>
          <w:szCs w:val="16"/>
        </w:rPr>
        <w:softHyphen/>
        <w:t>нее небо столицы расцветилось ог</w:t>
      </w:r>
      <w:r w:rsidRPr="00171131">
        <w:rPr>
          <w:rFonts w:ascii="Times New Roman" w:hAnsi="Times New Roman"/>
          <w:color w:val="000000" w:themeColor="text1"/>
          <w:spacing w:val="0"/>
          <w:sz w:val="16"/>
          <w:szCs w:val="16"/>
        </w:rPr>
        <w:softHyphen/>
        <w:t>нями ракет.</w:t>
      </w:r>
    </w:p>
    <w:p w14:paraId="7A89410B" w14:textId="77777777" w:rsidR="00DE5A7C" w:rsidRPr="00171131" w:rsidRDefault="00DE5A7C" w:rsidP="00171131">
      <w:pPr>
        <w:pStyle w:val="59"/>
        <w:shd w:val="clear" w:color="auto" w:fill="auto"/>
        <w:spacing w:line="240" w:lineRule="auto"/>
        <w:ind w:firstLine="0"/>
        <w:jc w:val="both"/>
        <w:rPr>
          <w:rFonts w:ascii="Times New Roman" w:hAnsi="Times New Roman"/>
          <w:color w:val="000000" w:themeColor="text1"/>
          <w:spacing w:val="0"/>
          <w:sz w:val="16"/>
          <w:szCs w:val="16"/>
        </w:rPr>
      </w:pPr>
      <w:r w:rsidRPr="00171131">
        <w:rPr>
          <w:rFonts w:ascii="Times New Roman" w:hAnsi="Times New Roman"/>
          <w:color w:val="000000" w:themeColor="text1"/>
          <w:spacing w:val="0"/>
          <w:sz w:val="16"/>
          <w:szCs w:val="16"/>
        </w:rPr>
        <w:t>В парках состоялись массовые гу</w:t>
      </w:r>
      <w:r w:rsidRPr="00171131">
        <w:rPr>
          <w:rFonts w:ascii="Times New Roman" w:hAnsi="Times New Roman"/>
          <w:color w:val="000000" w:themeColor="text1"/>
          <w:spacing w:val="0"/>
          <w:sz w:val="16"/>
          <w:szCs w:val="16"/>
        </w:rPr>
        <w:softHyphen/>
        <w:t>лянья. В парке Центрального Дома Красной Армии открылась выставка советских боевых самолетов. Летчики, участники воздушных боев, доволи посетителям пояснения. Выл устроен большой фейерверк» (12118).</w:t>
      </w:r>
    </w:p>
    <w:p w14:paraId="7E9148E4"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26A64372"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5376468D"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B7D7C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августа 1945 вышло Распоряжение ГКО № 9872. О дополнительном выделении автобензина СНК Марийской АССР для вывозки дров в августе 1945 г. РГАНИР, Фонд ГКО, д. 458, лл. 1 (11012).</w:t>
      </w:r>
    </w:p>
    <w:p w14:paraId="18285A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F23A3C1"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августа 1945 вышло Распоряжение ГКО № 9873 [О дополнительном выделении топочного мазута НКГБ в Москве на август-сентябрь 1945 г.] (7370, 2).</w:t>
      </w:r>
    </w:p>
    <w:p w14:paraId="754E0E1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8030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19 августа 1945 вышло Распоряжение </w:t>
      </w:r>
      <w:proofErr w:type="gramStart"/>
      <w:r w:rsidRPr="00171131">
        <w:rPr>
          <w:rFonts w:ascii="Times New Roman" w:hAnsi="Times New Roman"/>
          <w:color w:val="000000" w:themeColor="text1"/>
          <w:sz w:val="16"/>
          <w:szCs w:val="16"/>
        </w:rPr>
        <w:t>ГКО .</w:t>
      </w:r>
      <w:proofErr w:type="gramEnd"/>
      <w:r w:rsidRPr="00171131">
        <w:rPr>
          <w:rFonts w:ascii="Times New Roman" w:hAnsi="Times New Roman"/>
          <w:color w:val="000000" w:themeColor="text1"/>
          <w:sz w:val="16"/>
          <w:szCs w:val="16"/>
        </w:rPr>
        <w:t xml:space="preserve"> О дополнительном выделении керосина и дизельного топлива в августе-сентябре НКзему Литовской ССР для крестьянских хозяйств на обмолот зерна. РГАНИР, Фонд ГКО, д. 458, лл. 3 (11012).</w:t>
      </w:r>
    </w:p>
    <w:p w14:paraId="26D905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EB46A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августа 1945 вышло Распоряжение ГКО № 9875. О плане производства олеума по НКБ на Ш кв. 1945 г. РГАНИР, Фонд ГКО, д. 458, лл. 4 (11012).</w:t>
      </w:r>
    </w:p>
    <w:p w14:paraId="1A6D0F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4F07C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августа 1945 вышло Распоряжение ГКО № 9876. О дополнительном выделении угля НКПП в августе и сентябре 1945 г. РГАНИР, Фонд ГКО, д. 458, лл. 5 (11012).</w:t>
      </w:r>
    </w:p>
    <w:p w14:paraId="78EE96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41795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августа 1945 вышло Распоряжение ГКО № 9877. О перенесении срока представления в ГКО графика строительства второй очереди Куйбышевского импортного нефтеперерабатывающего завода. РГАНИР, Фонд ГКО, д. 458, лл. 6 (11012).</w:t>
      </w:r>
    </w:p>
    <w:p w14:paraId="47D35A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23104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августа 1945 вышло Распоряжение ГКО № 9878. Об изготовлении пресс-форм для НКХП на предприятиях НКБ в Ш кв. 1945 г. РГАНИР, Фонд ГКО, д. 458, лл. 7 (11012).</w:t>
      </w:r>
    </w:p>
    <w:p w14:paraId="7D96B7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A1582F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августа 1945 вышло Распоряжение ГКО № 9879 [О командировании в Лейпциг группы специалистов для изучения технологии газификации углей.] (7370, 8).</w:t>
      </w:r>
    </w:p>
    <w:p w14:paraId="464F368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EC5E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августа 1945 вышло Распоряжение ГКО № 9880. Об утрате силы постановлений ГКО о досрочном освобождении некоторых категорий осужденных в связи с амнистией по Указу Президиума Верховного Совета ССР от 7 июля 1945 г. РГАНИР, Фонд ГКО, д. 458, лл. 9 (11012).</w:t>
      </w:r>
    </w:p>
    <w:p w14:paraId="71EE11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52BAA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августа 1945 вышло Распоряжение ГКО № 9881. О дополнительном выделении НКстрою угля в Ш кв. 1945 г. РГАНИР, Фонд ГКО, д. 458, лл. 10 (11012).</w:t>
      </w:r>
    </w:p>
    <w:p w14:paraId="07276A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E25BA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августа 1945 вышло Распоряжение ГКО № 9882. О разработке опытной партии счетчиков моточасов для ГБТУ КА. РГАНИР, Фонд ГКО, д. 458, лл. 11 (11012).</w:t>
      </w:r>
    </w:p>
    <w:p w14:paraId="587398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5BBE2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августа 1945 вышло Распоряжение ГКО № 9884. О мерах по обеспечению эксплуатации нефтепромыслов треста "Калининнефть" в Узбекской ССР. РГАНИР, Фонд ГКО, д. 458, лл. 13-15, 16-17 (11012).</w:t>
      </w:r>
    </w:p>
    <w:p w14:paraId="73E473A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E3631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августа 1945 вышло Постановление ГКО № 9885 О плане распределения радиолокационных изделий, изготовляемых в Ш квартале 1945 г. на заводах Наркомэлектропрома, Наркомсудпрома и Наркомавиапрома. РГАНИР, Фонд ГКО, д. 458, лл. 18, 19-20 (11012).</w:t>
      </w:r>
    </w:p>
    <w:p w14:paraId="2019A9B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39020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августа 1945 вышло Распоряжение ГКО № 9886. О мерах по восстановлению производства ленточного проката на предприятиях НКЦМ. РГАНИР, Фонд ГКО, д. 458, лл. 21-23, 24-26 (11012).</w:t>
      </w:r>
    </w:p>
    <w:p w14:paraId="1B2F4A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04E7B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августа 1945 Госплану было поручено подготовить 4-й пятилетний план (1348,202).</w:t>
      </w:r>
    </w:p>
    <w:p w14:paraId="5DDCDBA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CE3E6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августа 1945 затопленный 24 апреля 1945 в протоке Монне реки Одер и поднятый летом 1945 недостроенный авианосец Шраф Цеппелин был принят в состав ВМФ СССР. Взорван 14 августа 1947 (10670,369).</w:t>
      </w:r>
    </w:p>
    <w:p w14:paraId="4E0B81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626BAC"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1CC975CF"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7B9553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августа 1945 закончились боевые вы</w:t>
      </w:r>
      <w:r w:rsidRPr="00171131">
        <w:rPr>
          <w:rFonts w:ascii="Times New Roman" w:hAnsi="Times New Roman"/>
          <w:color w:val="000000" w:themeColor="text1"/>
          <w:sz w:val="16"/>
          <w:szCs w:val="16"/>
        </w:rPr>
        <w:softHyphen/>
        <w:t>леты на ДВ (10734,82).</w:t>
      </w:r>
    </w:p>
    <w:p w14:paraId="1C0843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22C6A0"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августа 1945 советские войска заняли Харбин и Мукден, вынудив капитулировать японские войска в Манчжурии (4962).</w:t>
      </w:r>
    </w:p>
    <w:p w14:paraId="452A8E57"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A36B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августа 1945 на Мукденский аэродром c Ли-2 и Ил-4 был высажен десант численностью 225 чел. и именно этот десант взял в плен марионеточного императора Мачжоу-Го Пу-и (455,179).</w:t>
      </w:r>
    </w:p>
    <w:p w14:paraId="7460342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9BD21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августа 1945 вышел приказ И.В.С. N 51, в котором в том числе были оценены действия советской авиации в годы войны (331,30).</w:t>
      </w:r>
    </w:p>
    <w:p w14:paraId="57C365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E0DB8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августа 1945 капитулировала Квантунская армия (2070,247).</w:t>
      </w:r>
    </w:p>
    <w:p w14:paraId="6F58E8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0E937ED" w14:textId="77777777" w:rsidR="00395863" w:rsidRPr="00171131" w:rsidRDefault="0039586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августа в 1945 году командование японской Квантунской армии сообщило советскому Главнокомандованию на Дальнем Востоке о согласии на безоговорочную капитуляцию (14988).</w:t>
      </w:r>
    </w:p>
    <w:p w14:paraId="4E136560" w14:textId="77777777" w:rsidR="00395863" w:rsidRPr="00171131" w:rsidRDefault="00395863" w:rsidP="00171131">
      <w:pPr>
        <w:spacing w:after="0" w:line="240" w:lineRule="auto"/>
        <w:jc w:val="both"/>
        <w:rPr>
          <w:rFonts w:ascii="Times New Roman" w:hAnsi="Times New Roman"/>
          <w:color w:val="000000" w:themeColor="text1"/>
          <w:sz w:val="16"/>
          <w:szCs w:val="16"/>
        </w:rPr>
      </w:pPr>
    </w:p>
    <w:p w14:paraId="5924EB64" w14:textId="77777777" w:rsidR="002A3769" w:rsidRPr="00171131" w:rsidRDefault="002A3769"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 xml:space="preserve">На рассвете 19 августа </w:t>
      </w:r>
      <w:r w:rsidR="00A6267A" w:rsidRPr="00171131">
        <w:rPr>
          <w:rFonts w:ascii="Times New Roman" w:hAnsi="Times New Roman"/>
          <w:bCs/>
          <w:color w:val="000000" w:themeColor="text1"/>
          <w:sz w:val="16"/>
          <w:szCs w:val="16"/>
        </w:rPr>
        <w:t xml:space="preserve">1945 </w:t>
      </w:r>
      <w:r w:rsidRPr="00171131">
        <w:rPr>
          <w:rFonts w:ascii="Times New Roman" w:hAnsi="Times New Roman"/>
          <w:bCs/>
          <w:color w:val="000000" w:themeColor="text1"/>
          <w:sz w:val="16"/>
          <w:szCs w:val="16"/>
        </w:rPr>
        <w:t xml:space="preserve">с Забайкальского фронта прямо в Чанчунь, где располагался штаб Квантунской армии, вылетел особоуполномоченный полковник И.Т.Артеменко. Ему предстояло принять капитуляцию Чанчуньского гарнизона и всех других японских войск, оказавшихся в окрестностях города. Сопровождали полковника четыре офицера и шесть солдат, не считая воздушного эскорта, состоявшего из истребителей. Над Чанчуньским центральным аэродромом, где располагалось около трехсот самолетов противника, они появились неожиданно. Сделали несколько кругов, и пошли на посадку. Советские самолеты заняли взлетную дорожку и некоторое время держали аэродром под прицелом своего оружия. Лишь убедившись, что обстановка не является угрожающей, Артеменко дал условленный сигнал на вылет в Чанчунь десанта, а сам отправился к командующему Квантунской армией. В кабинете Ямада шло какое-то совещание. Советский офицер прервал его и вручил японцам требование о немедленной и безоговорочной капитуляции. Командующий молчал. Дар речи вернулся к нему только с появлением над городом наших десантных самолетов и бомбардировщиков. Тут Ямада сделал попытку оговорить какие-то свои условия. Как и полагалось по инструкции, И. Т. Артеменко наотрез отверг их и решительно потребовал немедленной капитуляции. Командующий первым снял саблю и вручил ее особоуполномоченному, признавая себя пленником Советской Армии. Вслед за ним то же самое проделали и все другие японские генералы, находившиеся в кабинете. К 11 часам на том же аэродроме благополучно приземлился весь десант во главе с Героем Советского Союза гвардии майором П. Н. Авраменко. Состоял он из офицеров и бойцов 30-й гвардейской мехбригады. Десантники сняли аэродромную охрану противника, заняли круговую оборону и приступили к разоружению японо-маньчжурских войск. В кабинете же Ямады события развивались своим чередом: японский командующий и премьер-министр Маньчжоу-Го подписывали акт о полной капитуляции. Вечером </w:t>
      </w:r>
      <w:r w:rsidRPr="00171131">
        <w:rPr>
          <w:rFonts w:ascii="Times New Roman" w:hAnsi="Times New Roman"/>
          <w:color w:val="000000" w:themeColor="text1"/>
          <w:sz w:val="16"/>
          <w:szCs w:val="16"/>
        </w:rPr>
        <w:t>19 августа</w:t>
      </w:r>
      <w:r w:rsidRPr="00171131">
        <w:rPr>
          <w:rFonts w:ascii="Times New Roman" w:hAnsi="Times New Roman"/>
          <w:bCs/>
          <w:color w:val="000000" w:themeColor="text1"/>
          <w:sz w:val="16"/>
          <w:szCs w:val="16"/>
        </w:rPr>
        <w:t xml:space="preserve"> над зданием штаба Квантунской армии был спущен японский флаг и поднят советский. Подразделения десанта заняли железнодорожный узел, банк, почту, радиостанцию и телеграф. Из города выводились войска противника. Дом, где расположился Артеменко с импровизированным штабом, находился под охраной особого самурайского взвода. Но у входа встал часовым не солдат, а совсем еще маленький внук Ямады. По древнему японскому обычаю покой гостей оберегают самые близкие хозяину дома люди, и внук командующего на посту служил доказательством и гарантией безопасности советских парламентеров. А утром 20 августа в Чанчунь (17459).</w:t>
      </w:r>
    </w:p>
    <w:p w14:paraId="78673B29" w14:textId="77777777" w:rsidR="002A3769" w:rsidRPr="00171131" w:rsidRDefault="002A3769" w:rsidP="00171131">
      <w:pPr>
        <w:spacing w:after="0" w:line="240" w:lineRule="auto"/>
        <w:jc w:val="both"/>
        <w:rPr>
          <w:rFonts w:ascii="Times New Roman" w:hAnsi="Times New Roman"/>
          <w:color w:val="000000" w:themeColor="text1"/>
          <w:sz w:val="16"/>
          <w:szCs w:val="16"/>
        </w:rPr>
      </w:pPr>
    </w:p>
    <w:p w14:paraId="2B5579F3" w14:textId="77777777" w:rsidR="00395863" w:rsidRPr="00171131" w:rsidRDefault="0039586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19 августа в 1945 году воздушный десант 3абайкальского фронта (225 человек под командованием генерал-майора Притулы высадился на аэродроме в Мукдене, столице марионеточного государства Манчжоу-Го. При осмотре аэродромных помещений десантниками был обнаружен император Пу </w:t>
      </w:r>
      <w:proofErr w:type="gramStart"/>
      <w:r w:rsidRPr="00171131">
        <w:rPr>
          <w:rFonts w:ascii="Times New Roman" w:hAnsi="Times New Roman"/>
          <w:color w:val="000000" w:themeColor="text1"/>
          <w:sz w:val="16"/>
          <w:szCs w:val="16"/>
        </w:rPr>
        <w:t>И ,</w:t>
      </w:r>
      <w:proofErr w:type="gramEnd"/>
      <w:r w:rsidRPr="00171131">
        <w:rPr>
          <w:rFonts w:ascii="Times New Roman" w:hAnsi="Times New Roman"/>
          <w:color w:val="000000" w:themeColor="text1"/>
          <w:sz w:val="16"/>
          <w:szCs w:val="16"/>
        </w:rPr>
        <w:t xml:space="preserve"> который вместе со своей свитой и советниками готовился к отлёту в Японию (14988).</w:t>
      </w:r>
    </w:p>
    <w:p w14:paraId="0934220B" w14:textId="77777777" w:rsidR="00395863" w:rsidRPr="00171131" w:rsidRDefault="00395863" w:rsidP="00171131">
      <w:pPr>
        <w:spacing w:after="0" w:line="240" w:lineRule="auto"/>
        <w:jc w:val="both"/>
        <w:rPr>
          <w:rFonts w:ascii="Times New Roman" w:hAnsi="Times New Roman"/>
          <w:color w:val="000000" w:themeColor="text1"/>
          <w:sz w:val="16"/>
          <w:szCs w:val="16"/>
        </w:rPr>
      </w:pPr>
    </w:p>
    <w:p w14:paraId="300AAD67" w14:textId="77777777" w:rsidR="00395863" w:rsidRPr="00171131" w:rsidRDefault="0039586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августа в 1945 году войска 3абайкальского фронта овладели Калганским укреплённым районом, изолировали Квантунскую армию от японских войск в Северном Китае. В районе Чэндэ советские войска встретились с войсками 8-й Коммунистической армии Китая. Советские войска продвинулись в глубь Северо-Восточного Китая с запада на 400—800 км, с востока и севера — на 200—300 км, вышли на Маньчжурскую равнину, расчленили японские войска на ряд изолированных группировок и завершили их окружение. Войска 3абайкальского фронта освободили гг. Шэньян, Чанчунь. После переговоров главнокомандующего Квантунской армии генерал О.Ямады с представителем советских войск в Чанчуне подписан акт о капитуляции Квантунской армии (14988).</w:t>
      </w:r>
    </w:p>
    <w:p w14:paraId="24AB251B" w14:textId="77777777" w:rsidR="00395863" w:rsidRPr="00171131" w:rsidRDefault="00395863" w:rsidP="00171131">
      <w:pPr>
        <w:spacing w:after="0" w:line="240" w:lineRule="auto"/>
        <w:jc w:val="both"/>
        <w:rPr>
          <w:rFonts w:ascii="Times New Roman" w:hAnsi="Times New Roman"/>
          <w:color w:val="000000" w:themeColor="text1"/>
          <w:sz w:val="16"/>
          <w:szCs w:val="16"/>
        </w:rPr>
      </w:pPr>
    </w:p>
    <w:p w14:paraId="54BB4AB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августа 1945 вышло Распоряжение ГКО № 9883 [О создании Мореходного училища на базе Ленинградской школы юнг.] (7370, 12).</w:t>
      </w:r>
    </w:p>
    <w:p w14:paraId="302EE48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025E99" w14:textId="77777777" w:rsidR="00A6267A"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7FF3CC99" w14:textId="77777777" w:rsidR="00A6267A" w:rsidRPr="00171131" w:rsidRDefault="00A6267A"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6FD128D" w14:textId="77777777" w:rsidR="00A6267A" w:rsidRPr="00171131" w:rsidRDefault="00A6267A"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августа 1945 года</w:t>
      </w:r>
      <w:r w:rsidRPr="00171131">
        <w:rPr>
          <w:rFonts w:ascii="Times New Roman" w:hAnsi="Times New Roman"/>
          <w:bCs/>
          <w:color w:val="000000" w:themeColor="text1"/>
          <w:sz w:val="16"/>
          <w:szCs w:val="16"/>
        </w:rPr>
        <w:t xml:space="preserve"> ЦК ВКП(б) и СНК СССР поручили Госплану СССР составить новый пятилетний план. В постановлении говорилось, что «имеется в виду предусмотреть полное восстановление народного хозяйства районов СССР, подвергавшихся немецкой оккупации, послевоенную перестройку народного хозяйства и дальнейшее развитие всех районов СССР, в результате чего должен быть значительно превзойден довоенный уровень развития народного хозяйства СССР» (17459).</w:t>
      </w:r>
    </w:p>
    <w:p w14:paraId="75BD868F" w14:textId="77777777" w:rsidR="00A6267A" w:rsidRPr="00171131" w:rsidRDefault="00A6267A"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E005E7"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674F1C66"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10158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августа 1945 Президиум ВС ратифицировал Устав ООН (3481).</w:t>
      </w:r>
    </w:p>
    <w:p w14:paraId="0BB51E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E7037A6"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7213B511"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9163E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августа 1945 японская делегация по капитуляции отправилась в штаб МакАртура на Филиппины (2248,9).</w:t>
      </w:r>
    </w:p>
    <w:p w14:paraId="655EAE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8556C1B" w14:textId="141737FB" w:rsidR="00AB30EE" w:rsidRPr="00171131" w:rsidRDefault="00AB30E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августа 1945 два бомбардировщика Mitsubishi G4M (союзное название "Бетти") перевозят японскую капитуляцию в Иэ-Симу (20371).</w:t>
      </w:r>
    </w:p>
    <w:p w14:paraId="00212F10" w14:textId="77777777" w:rsidR="00AB30EE" w:rsidRPr="00171131" w:rsidRDefault="00AB30EE" w:rsidP="00171131">
      <w:pPr>
        <w:spacing w:after="0" w:line="240" w:lineRule="auto"/>
        <w:jc w:val="both"/>
        <w:rPr>
          <w:rFonts w:ascii="Times New Roman" w:hAnsi="Times New Roman"/>
          <w:color w:val="000000" w:themeColor="text1"/>
          <w:sz w:val="16"/>
          <w:szCs w:val="16"/>
        </w:rPr>
      </w:pPr>
    </w:p>
    <w:p w14:paraId="7C4A3D10"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августа 1945 во Вьетнаме началось антифранцузское восстание (4962).</w:t>
      </w:r>
    </w:p>
    <w:p w14:paraId="4715874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F44B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августа 1945 было восстание в Ханое (2443,433) - победила августовская революция (3481).</w:t>
      </w:r>
    </w:p>
    <w:p w14:paraId="79FF30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DEBE1CB" w14:textId="77777777" w:rsidR="00A6267A" w:rsidRPr="00171131" w:rsidRDefault="00A6267A"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color w:val="000000" w:themeColor="text1"/>
          <w:sz w:val="16"/>
          <w:szCs w:val="16"/>
        </w:rPr>
        <w:t>19 августа</w:t>
      </w:r>
      <w:r w:rsidRPr="00171131">
        <w:rPr>
          <w:rFonts w:ascii="Times New Roman" w:hAnsi="Times New Roman"/>
          <w:bCs/>
          <w:color w:val="000000" w:themeColor="text1"/>
          <w:sz w:val="16"/>
          <w:szCs w:val="16"/>
        </w:rPr>
        <w:t xml:space="preserve"> 1945 на улицы Ханоя вышло более 100 тысяч человек, власть перешла к восставшему народу. Чтобы избежать кровопролития, представители фронта Вьетминь убедили императора Бао Дая, который в это время находился в Хюэ – столице монархии, отречься от престола, а 23 августа Бао Дай, по рекомендации матери-императрицы, навсегда оставил трон. 25 августа прибывшая из Ханоя делегация народного правительства приняла из рук Бао Дая печать и династический меч – символы императорской власти. 25 августа вооруженные отряды повстанцев заняли все ключевые узлы и административные учреждения в Хюэ. Около миллиона жителей Сайгона и окружающих его районов прошли по улицам города в знак солидарности с революцией. Так завершилось победой всеобщее восстание 1945 года во Вьетнаме. Августовская революция положила конец восьмидесятилетнему господству колониализма, уничтожила монархию, изгнала японских милитаристов, восстановила независимость Вьетнама. И как апофеоз 2 сентября 1945 года, в день, когда отгремели последние залпы Второй мировой войны, в Ханое на древней площади Бадинь в присутствии десятков тысяч человек Президент Хо Ши Мин огласил Декларацию независимости. Родилась Демократическая Республика Вьетнам (17459).</w:t>
      </w:r>
    </w:p>
    <w:p w14:paraId="6D420608" w14:textId="77777777" w:rsidR="00A6267A" w:rsidRPr="00171131" w:rsidRDefault="00A6267A"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4654C56" w14:textId="04B30622" w:rsidR="00007006" w:rsidRPr="00171131" w:rsidRDefault="00007006" w:rsidP="00171131">
      <w:pPr>
        <w:autoSpaceDE w:val="0"/>
        <w:autoSpaceDN w:val="0"/>
        <w:adjustRightInd w:val="0"/>
        <w:spacing w:after="0" w:line="240" w:lineRule="auto"/>
        <w:jc w:val="both"/>
        <w:rPr>
          <w:rFonts w:ascii="Times New Roman" w:hAnsi="Times New Roman"/>
          <w:i/>
          <w:color w:val="000000" w:themeColor="text1"/>
          <w:sz w:val="16"/>
          <w:szCs w:val="16"/>
        </w:rPr>
      </w:pPr>
      <w:r w:rsidRPr="00171131">
        <w:rPr>
          <w:rFonts w:ascii="Times New Roman" w:hAnsi="Times New Roman"/>
          <w:i/>
          <w:color w:val="000000" w:themeColor="text1"/>
          <w:sz w:val="16"/>
          <w:szCs w:val="16"/>
        </w:rPr>
        <w:t>Авиапромышленность:</w:t>
      </w:r>
    </w:p>
    <w:p w14:paraId="64A97CFB" w14:textId="77777777" w:rsidR="00007006" w:rsidRPr="00171131" w:rsidRDefault="00007006" w:rsidP="00171131">
      <w:pPr>
        <w:autoSpaceDE w:val="0"/>
        <w:autoSpaceDN w:val="0"/>
        <w:adjustRightInd w:val="0"/>
        <w:spacing w:after="0" w:line="240" w:lineRule="auto"/>
        <w:jc w:val="both"/>
        <w:rPr>
          <w:rFonts w:ascii="Times New Roman" w:hAnsi="Times New Roman"/>
          <w:i/>
          <w:color w:val="000000" w:themeColor="text1"/>
          <w:sz w:val="16"/>
          <w:szCs w:val="16"/>
        </w:rPr>
      </w:pPr>
    </w:p>
    <w:p w14:paraId="18EE4038" w14:textId="77777777" w:rsidR="00736533" w:rsidRPr="00171131" w:rsidRDefault="00736533" w:rsidP="00171131">
      <w:pPr>
        <w:pStyle w:val="123"/>
        <w:shd w:val="clear" w:color="auto" w:fill="auto"/>
        <w:spacing w:before="0" w:line="240" w:lineRule="auto"/>
        <w:ind w:firstLine="0"/>
        <w:rPr>
          <w:rFonts w:ascii="Times New Roman" w:hAnsi="Times New Roman"/>
          <w:color w:val="000000" w:themeColor="text1"/>
          <w:spacing w:val="0"/>
          <w:sz w:val="16"/>
          <w:szCs w:val="16"/>
        </w:rPr>
      </w:pPr>
      <w:r w:rsidRPr="00171131">
        <w:rPr>
          <w:rFonts w:ascii="Times New Roman" w:hAnsi="Times New Roman"/>
          <w:color w:val="000000" w:themeColor="text1"/>
          <w:spacing w:val="0"/>
          <w:sz w:val="16"/>
          <w:szCs w:val="16"/>
        </w:rPr>
        <w:t>20 августа 1945 главный инженер ВВС генерал-полковник А. К. Репин утвердил Акт по испытаниям ПТАБ-10-2,5.</w:t>
      </w:r>
    </w:p>
    <w:p w14:paraId="0722599F" w14:textId="77777777" w:rsidR="00736533" w:rsidRPr="00171131" w:rsidRDefault="00736533" w:rsidP="00171131">
      <w:pPr>
        <w:pStyle w:val="123"/>
        <w:shd w:val="clear" w:color="auto" w:fill="auto"/>
        <w:spacing w:before="0" w:line="240" w:lineRule="auto"/>
        <w:ind w:firstLine="0"/>
        <w:rPr>
          <w:rFonts w:ascii="Times New Roman" w:hAnsi="Times New Roman"/>
          <w:color w:val="000000" w:themeColor="text1"/>
          <w:spacing w:val="0"/>
          <w:sz w:val="16"/>
          <w:szCs w:val="16"/>
        </w:rPr>
      </w:pPr>
      <w:r w:rsidRPr="00171131">
        <w:rPr>
          <w:rFonts w:ascii="Times New Roman" w:hAnsi="Times New Roman"/>
          <w:color w:val="000000" w:themeColor="text1"/>
          <w:spacing w:val="0"/>
          <w:sz w:val="16"/>
          <w:szCs w:val="16"/>
        </w:rPr>
        <w:t>31 июля 1945 г. заместитель начальника ГК НИИ ВВС, начальник Управления испытаний авиа</w:t>
      </w:r>
      <w:r w:rsidRPr="00171131">
        <w:rPr>
          <w:rFonts w:ascii="Times New Roman" w:hAnsi="Times New Roman"/>
          <w:color w:val="000000" w:themeColor="text1"/>
          <w:spacing w:val="0"/>
          <w:sz w:val="16"/>
          <w:szCs w:val="16"/>
        </w:rPr>
        <w:softHyphen/>
        <w:t>вооружения генерал-лейтенант М. В. Гуревич составил и под</w:t>
      </w:r>
      <w:r w:rsidRPr="00171131">
        <w:rPr>
          <w:rFonts w:ascii="Times New Roman" w:hAnsi="Times New Roman"/>
          <w:color w:val="000000" w:themeColor="text1"/>
          <w:spacing w:val="0"/>
          <w:sz w:val="16"/>
          <w:szCs w:val="16"/>
        </w:rPr>
        <w:softHyphen/>
        <w:t>писал Заключение по испытаниям ПТАБ-10-2,5.</w:t>
      </w:r>
    </w:p>
    <w:p w14:paraId="4BD4E1DB" w14:textId="77777777" w:rsidR="00736533" w:rsidRPr="00171131" w:rsidRDefault="00736533" w:rsidP="00171131">
      <w:pPr>
        <w:pStyle w:val="123"/>
        <w:shd w:val="clear" w:color="auto" w:fill="auto"/>
        <w:spacing w:before="0" w:line="240" w:lineRule="auto"/>
        <w:ind w:firstLine="0"/>
        <w:rPr>
          <w:rFonts w:ascii="Times New Roman" w:hAnsi="Times New Roman"/>
          <w:color w:val="000000" w:themeColor="text1"/>
          <w:spacing w:val="0"/>
          <w:sz w:val="16"/>
          <w:szCs w:val="16"/>
        </w:rPr>
      </w:pPr>
      <w:r w:rsidRPr="00171131">
        <w:rPr>
          <w:rFonts w:ascii="Times New Roman" w:hAnsi="Times New Roman"/>
          <w:color w:val="000000" w:themeColor="text1"/>
          <w:spacing w:val="0"/>
          <w:sz w:val="16"/>
          <w:szCs w:val="16"/>
        </w:rPr>
        <w:t>Войсковые испытания ПТАБ-10-2,5 проходили в 622-м шап 214-й шад 15 ВА и в 951-м шап 10-го шак 17 ВА. Ответственными за их организацию и проведение были назначены специалисты 4-го от</w:t>
      </w:r>
      <w:r w:rsidRPr="00171131">
        <w:rPr>
          <w:rFonts w:ascii="Times New Roman" w:hAnsi="Times New Roman"/>
          <w:color w:val="000000" w:themeColor="text1"/>
          <w:spacing w:val="0"/>
          <w:sz w:val="16"/>
          <w:szCs w:val="16"/>
        </w:rPr>
        <w:softHyphen/>
        <w:t>дела Управления испытаний авиационного воору</w:t>
      </w:r>
      <w:r w:rsidRPr="00171131">
        <w:rPr>
          <w:rFonts w:ascii="Times New Roman" w:hAnsi="Times New Roman"/>
          <w:color w:val="000000" w:themeColor="text1"/>
          <w:spacing w:val="0"/>
          <w:sz w:val="16"/>
          <w:szCs w:val="16"/>
        </w:rPr>
        <w:softHyphen/>
        <w:t>жения ГК НИИ ВВС: в 17 ВА работал инженер-ка</w:t>
      </w:r>
      <w:r w:rsidRPr="00171131">
        <w:rPr>
          <w:rFonts w:ascii="Times New Roman" w:hAnsi="Times New Roman"/>
          <w:color w:val="000000" w:themeColor="text1"/>
          <w:spacing w:val="0"/>
          <w:sz w:val="16"/>
          <w:szCs w:val="16"/>
        </w:rPr>
        <w:softHyphen/>
        <w:t>питан К. М. Зайцев, а в 15 ВА — инженер-капитан В. И. Шишкин.</w:t>
      </w:r>
    </w:p>
    <w:p w14:paraId="40E97822" w14:textId="77777777" w:rsidR="00736533" w:rsidRPr="00171131" w:rsidRDefault="00736533" w:rsidP="00171131">
      <w:pPr>
        <w:pStyle w:val="123"/>
        <w:shd w:val="clear" w:color="auto" w:fill="auto"/>
        <w:spacing w:before="0" w:line="240" w:lineRule="auto"/>
        <w:ind w:firstLine="0"/>
        <w:rPr>
          <w:rFonts w:ascii="Times New Roman" w:hAnsi="Times New Roman"/>
          <w:color w:val="000000" w:themeColor="text1"/>
          <w:spacing w:val="0"/>
          <w:sz w:val="16"/>
          <w:szCs w:val="16"/>
        </w:rPr>
      </w:pPr>
      <w:r w:rsidRPr="00171131">
        <w:rPr>
          <w:rFonts w:ascii="Times New Roman" w:hAnsi="Times New Roman"/>
          <w:color w:val="000000" w:themeColor="text1"/>
          <w:spacing w:val="0"/>
          <w:sz w:val="16"/>
          <w:szCs w:val="16"/>
        </w:rPr>
        <w:t>Акт по результатам войсковых испытаний ПТАБ-10-2,5 в 951-м шап подписали главный инже</w:t>
      </w:r>
      <w:r w:rsidRPr="00171131">
        <w:rPr>
          <w:rFonts w:ascii="Times New Roman" w:hAnsi="Times New Roman"/>
          <w:color w:val="000000" w:themeColor="text1"/>
          <w:spacing w:val="0"/>
          <w:sz w:val="16"/>
          <w:szCs w:val="16"/>
        </w:rPr>
        <w:softHyphen/>
        <w:t>нер 10-го шак полковник Баранович и командир полка гвардии майор Красночубченко, в 622-м шап — командир полка Герой Советского Союза подполковник Емельянов, штурман полка майор Барсуков и командир 1-й эскадрильи старший лей</w:t>
      </w:r>
      <w:r w:rsidRPr="00171131">
        <w:rPr>
          <w:rFonts w:ascii="Times New Roman" w:hAnsi="Times New Roman"/>
          <w:color w:val="000000" w:themeColor="text1"/>
          <w:spacing w:val="0"/>
          <w:sz w:val="16"/>
          <w:szCs w:val="16"/>
        </w:rPr>
        <w:softHyphen/>
        <w:t>тенант Архипов.</w:t>
      </w:r>
    </w:p>
    <w:p w14:paraId="57B28791" w14:textId="77777777" w:rsidR="00736533" w:rsidRPr="00171131" w:rsidRDefault="00736533" w:rsidP="00171131">
      <w:pPr>
        <w:pStyle w:val="123"/>
        <w:shd w:val="clear" w:color="auto" w:fill="auto"/>
        <w:spacing w:before="0" w:line="240" w:lineRule="auto"/>
        <w:ind w:firstLine="0"/>
        <w:rPr>
          <w:rFonts w:ascii="Times New Roman" w:hAnsi="Times New Roman"/>
          <w:color w:val="000000" w:themeColor="text1"/>
          <w:spacing w:val="0"/>
          <w:sz w:val="16"/>
          <w:szCs w:val="16"/>
        </w:rPr>
      </w:pPr>
      <w:r w:rsidRPr="00171131">
        <w:rPr>
          <w:rFonts w:ascii="Times New Roman" w:hAnsi="Times New Roman"/>
          <w:color w:val="000000" w:themeColor="text1"/>
          <w:spacing w:val="0"/>
          <w:sz w:val="16"/>
          <w:szCs w:val="16"/>
        </w:rPr>
        <w:t>В ходе испытаний установили, что при сбрасы</w:t>
      </w:r>
      <w:r w:rsidRPr="00171131">
        <w:rPr>
          <w:rFonts w:ascii="Times New Roman" w:hAnsi="Times New Roman"/>
          <w:color w:val="000000" w:themeColor="text1"/>
          <w:spacing w:val="0"/>
          <w:sz w:val="16"/>
          <w:szCs w:val="16"/>
        </w:rPr>
        <w:softHyphen/>
        <w:t>вании бомб они иногда зависали в универсальных бомбоотсеках самолетов Ил-2 из-за дефектов как самих бомбоотсеков, так и бомб. Кроме того, име</w:t>
      </w:r>
      <w:r w:rsidRPr="00171131">
        <w:rPr>
          <w:rFonts w:ascii="Times New Roman" w:hAnsi="Times New Roman"/>
          <w:color w:val="000000" w:themeColor="text1"/>
          <w:spacing w:val="0"/>
          <w:sz w:val="16"/>
          <w:szCs w:val="16"/>
        </w:rPr>
        <w:softHyphen/>
        <w:t>ли место многочисленные отказы бомб в действии из-за деформации стабилизаторов при столкнове</w:t>
      </w:r>
      <w:r w:rsidRPr="00171131">
        <w:rPr>
          <w:rFonts w:ascii="Times New Roman" w:hAnsi="Times New Roman"/>
          <w:color w:val="000000" w:themeColor="text1"/>
          <w:spacing w:val="0"/>
          <w:sz w:val="16"/>
          <w:szCs w:val="16"/>
        </w:rPr>
        <w:softHyphen/>
        <w:t>нии бомб в воздухе, отчего крыльчатки предохра</w:t>
      </w:r>
      <w:r w:rsidRPr="00171131">
        <w:rPr>
          <w:rFonts w:ascii="Times New Roman" w:hAnsi="Times New Roman"/>
          <w:color w:val="000000" w:themeColor="text1"/>
          <w:spacing w:val="0"/>
          <w:sz w:val="16"/>
          <w:szCs w:val="16"/>
        </w:rPr>
        <w:softHyphen/>
        <w:t>нителей не сворачивались в полете и взрыватели не взводились. Причем все столкновения бомб в воздухе происходили главным образом в началь</w:t>
      </w:r>
      <w:r w:rsidRPr="00171131">
        <w:rPr>
          <w:rFonts w:ascii="Times New Roman" w:hAnsi="Times New Roman"/>
          <w:color w:val="000000" w:themeColor="text1"/>
          <w:spacing w:val="0"/>
          <w:sz w:val="16"/>
          <w:szCs w:val="16"/>
        </w:rPr>
        <w:softHyphen/>
        <w:t>ной фазе свободного падения, то есть «в первый момент после высыпания бомб из отсеков самоле</w:t>
      </w:r>
      <w:r w:rsidRPr="00171131">
        <w:rPr>
          <w:rFonts w:ascii="Times New Roman" w:hAnsi="Times New Roman"/>
          <w:color w:val="000000" w:themeColor="text1"/>
          <w:spacing w:val="0"/>
          <w:sz w:val="16"/>
          <w:szCs w:val="16"/>
        </w:rPr>
        <w:softHyphen/>
        <w:t>та». Было зафиксировано 19,7% отказов при уклад</w:t>
      </w:r>
      <w:r w:rsidRPr="00171131">
        <w:rPr>
          <w:rFonts w:ascii="Times New Roman" w:hAnsi="Times New Roman"/>
          <w:color w:val="000000" w:themeColor="text1"/>
          <w:spacing w:val="0"/>
          <w:sz w:val="16"/>
          <w:szCs w:val="16"/>
        </w:rPr>
        <w:softHyphen/>
        <w:t>ке бомб в отсеки головной частью назад (по поле</w:t>
      </w:r>
      <w:r w:rsidRPr="00171131">
        <w:rPr>
          <w:rFonts w:ascii="Times New Roman" w:hAnsi="Times New Roman"/>
          <w:color w:val="000000" w:themeColor="text1"/>
          <w:spacing w:val="0"/>
          <w:sz w:val="16"/>
          <w:szCs w:val="16"/>
        </w:rPr>
        <w:softHyphen/>
        <w:t>ту) и 2,9% отказов — при укладке бомб головной частью вперед (по полету).</w:t>
      </w:r>
    </w:p>
    <w:p w14:paraId="7707AFFF" w14:textId="77777777" w:rsidR="00736533" w:rsidRPr="00171131" w:rsidRDefault="00736533" w:rsidP="00171131">
      <w:pPr>
        <w:pStyle w:val="123"/>
        <w:shd w:val="clear" w:color="auto" w:fill="auto"/>
        <w:spacing w:before="0" w:line="240" w:lineRule="auto"/>
        <w:ind w:firstLine="0"/>
        <w:rPr>
          <w:rFonts w:ascii="Times New Roman" w:hAnsi="Times New Roman"/>
          <w:color w:val="000000" w:themeColor="text1"/>
          <w:spacing w:val="0"/>
          <w:sz w:val="16"/>
          <w:szCs w:val="16"/>
        </w:rPr>
      </w:pPr>
      <w:r w:rsidRPr="00171131">
        <w:rPr>
          <w:rFonts w:ascii="Times New Roman" w:hAnsi="Times New Roman"/>
          <w:color w:val="000000" w:themeColor="text1"/>
          <w:spacing w:val="0"/>
          <w:sz w:val="16"/>
          <w:szCs w:val="16"/>
        </w:rPr>
        <w:t>Как и прежде, войсковые специалисты отметили слабую часть предохранительной пружины взры</w:t>
      </w:r>
      <w:r w:rsidRPr="00171131">
        <w:rPr>
          <w:rFonts w:ascii="Times New Roman" w:hAnsi="Times New Roman"/>
          <w:color w:val="000000" w:themeColor="text1"/>
          <w:spacing w:val="0"/>
          <w:sz w:val="16"/>
          <w:szCs w:val="16"/>
        </w:rPr>
        <w:softHyphen/>
        <w:t>вателя АД-А, что приводило к срабатыванию бомб при малейших ударах о преграду. Время на подго</w:t>
      </w:r>
      <w:r w:rsidRPr="00171131">
        <w:rPr>
          <w:rFonts w:ascii="Times New Roman" w:hAnsi="Times New Roman"/>
          <w:color w:val="000000" w:themeColor="text1"/>
          <w:spacing w:val="0"/>
          <w:sz w:val="16"/>
          <w:szCs w:val="16"/>
        </w:rPr>
        <w:softHyphen/>
        <w:t>товку одного штурмового авиаполка (40 самолетов) при существующем штате авиаспециалистов по во</w:t>
      </w:r>
      <w:r w:rsidRPr="00171131">
        <w:rPr>
          <w:rFonts w:ascii="Times New Roman" w:hAnsi="Times New Roman"/>
          <w:color w:val="000000" w:themeColor="text1"/>
          <w:spacing w:val="0"/>
          <w:sz w:val="16"/>
          <w:szCs w:val="16"/>
        </w:rPr>
        <w:softHyphen/>
        <w:t>оружению составляло в среднем 1 ч 30 мин — 1 ч 50 мин. Причем большую часть времени занимало снаряжение бомб — для ввертывания взрывателя требовалось зажать бомбу коленями, одной рукой держать стабилизатор, а другой — ввернуть взры</w:t>
      </w:r>
      <w:r w:rsidRPr="00171131">
        <w:rPr>
          <w:rFonts w:ascii="Times New Roman" w:hAnsi="Times New Roman"/>
          <w:color w:val="000000" w:themeColor="text1"/>
          <w:spacing w:val="0"/>
          <w:sz w:val="16"/>
          <w:szCs w:val="16"/>
        </w:rPr>
        <w:softHyphen/>
        <w:t>ватель в донное очко.</w:t>
      </w:r>
    </w:p>
    <w:p w14:paraId="7CF7C02B" w14:textId="77777777" w:rsidR="00736533" w:rsidRPr="00171131" w:rsidRDefault="00736533" w:rsidP="00171131">
      <w:pPr>
        <w:pStyle w:val="123"/>
        <w:shd w:val="clear" w:color="auto" w:fill="auto"/>
        <w:spacing w:before="0" w:line="240" w:lineRule="auto"/>
        <w:ind w:firstLine="0"/>
        <w:rPr>
          <w:rFonts w:ascii="Times New Roman" w:hAnsi="Times New Roman"/>
          <w:color w:val="000000" w:themeColor="text1"/>
          <w:spacing w:val="0"/>
          <w:sz w:val="16"/>
          <w:szCs w:val="16"/>
        </w:rPr>
      </w:pPr>
      <w:r w:rsidRPr="00171131">
        <w:rPr>
          <w:rFonts w:ascii="Times New Roman" w:hAnsi="Times New Roman"/>
          <w:color w:val="000000" w:themeColor="text1"/>
          <w:spacing w:val="0"/>
          <w:sz w:val="16"/>
          <w:szCs w:val="16"/>
        </w:rPr>
        <w:t>Помимо проверки «работы» бомб в бою, в про</w:t>
      </w:r>
      <w:r w:rsidRPr="00171131">
        <w:rPr>
          <w:rFonts w:ascii="Times New Roman" w:hAnsi="Times New Roman"/>
          <w:color w:val="000000" w:themeColor="text1"/>
          <w:spacing w:val="0"/>
          <w:sz w:val="16"/>
          <w:szCs w:val="16"/>
        </w:rPr>
        <w:softHyphen/>
        <w:t>грамму войсковых испытаний входили оценка эф</w:t>
      </w:r>
      <w:r w:rsidRPr="00171131">
        <w:rPr>
          <w:rFonts w:ascii="Times New Roman" w:hAnsi="Times New Roman"/>
          <w:color w:val="000000" w:themeColor="text1"/>
          <w:spacing w:val="0"/>
          <w:sz w:val="16"/>
          <w:szCs w:val="16"/>
        </w:rPr>
        <w:softHyphen/>
        <w:t>фективности действия бомб путем их подрывов на броне немецких танков и бомбометание по ми</w:t>
      </w:r>
      <w:r w:rsidRPr="00171131">
        <w:rPr>
          <w:rFonts w:ascii="Times New Roman" w:hAnsi="Times New Roman"/>
          <w:color w:val="000000" w:themeColor="text1"/>
          <w:spacing w:val="0"/>
          <w:sz w:val="16"/>
          <w:szCs w:val="16"/>
        </w:rPr>
        <w:softHyphen/>
        <w:t>шенной обстановке строевыми летчиками разной квалификации. Бомбы сбрасывались как с гори</w:t>
      </w:r>
      <w:r w:rsidRPr="00171131">
        <w:rPr>
          <w:rFonts w:ascii="Times New Roman" w:hAnsi="Times New Roman"/>
          <w:color w:val="000000" w:themeColor="text1"/>
          <w:spacing w:val="0"/>
          <w:sz w:val="16"/>
          <w:szCs w:val="16"/>
        </w:rPr>
        <w:softHyphen/>
        <w:t>зонтального полета (высота 100 м, скорость 300— 350 км/ч), так и с пикирования под углом 30° (высо</w:t>
      </w:r>
      <w:r w:rsidRPr="00171131">
        <w:rPr>
          <w:rFonts w:ascii="Times New Roman" w:hAnsi="Times New Roman"/>
          <w:color w:val="000000" w:themeColor="text1"/>
          <w:spacing w:val="0"/>
          <w:sz w:val="16"/>
          <w:szCs w:val="16"/>
        </w:rPr>
        <w:softHyphen/>
        <w:t>та ввода 800—900 м, скорость ввода 280—300 км/ч, высота сброса 250—300 м).</w:t>
      </w:r>
    </w:p>
    <w:p w14:paraId="47943F9C" w14:textId="77777777" w:rsidR="00736533" w:rsidRPr="00171131" w:rsidRDefault="00736533" w:rsidP="00171131">
      <w:pPr>
        <w:pStyle w:val="123"/>
        <w:shd w:val="clear" w:color="auto" w:fill="auto"/>
        <w:spacing w:before="0" w:line="240" w:lineRule="auto"/>
        <w:ind w:firstLine="0"/>
        <w:rPr>
          <w:rFonts w:ascii="Times New Roman" w:hAnsi="Times New Roman"/>
          <w:color w:val="000000" w:themeColor="text1"/>
          <w:spacing w:val="0"/>
          <w:sz w:val="16"/>
          <w:szCs w:val="16"/>
        </w:rPr>
      </w:pPr>
      <w:r w:rsidRPr="00171131">
        <w:rPr>
          <w:rFonts w:ascii="Times New Roman" w:hAnsi="Times New Roman"/>
          <w:color w:val="000000" w:themeColor="text1"/>
          <w:spacing w:val="0"/>
          <w:sz w:val="16"/>
          <w:szCs w:val="16"/>
        </w:rPr>
        <w:t>В ходе испытаний было установлено, что при бомбометании с горизонтального полета одной кассетой (бомбоотсек) средняя плотность пораже</w:t>
      </w:r>
      <w:r w:rsidRPr="00171131">
        <w:rPr>
          <w:rFonts w:ascii="Times New Roman" w:hAnsi="Times New Roman"/>
          <w:color w:val="000000" w:themeColor="text1"/>
          <w:spacing w:val="0"/>
          <w:sz w:val="16"/>
          <w:szCs w:val="16"/>
        </w:rPr>
        <w:softHyphen/>
        <w:t>ния составляла 22,5 м</w:t>
      </w:r>
      <w:r w:rsidRPr="00171131">
        <w:rPr>
          <w:rFonts w:ascii="Times New Roman" w:hAnsi="Times New Roman"/>
          <w:color w:val="000000" w:themeColor="text1"/>
          <w:spacing w:val="0"/>
          <w:sz w:val="16"/>
          <w:szCs w:val="16"/>
          <w:vertAlign w:val="superscript"/>
        </w:rPr>
        <w:t>2</w:t>
      </w:r>
      <w:r w:rsidRPr="00171131">
        <w:rPr>
          <w:rFonts w:ascii="Times New Roman" w:hAnsi="Times New Roman"/>
          <w:color w:val="000000" w:themeColor="text1"/>
          <w:spacing w:val="0"/>
          <w:sz w:val="16"/>
          <w:szCs w:val="16"/>
        </w:rPr>
        <w:t>, а при бомбометании залпом двумя кассетами — 15,0 м</w:t>
      </w:r>
      <w:r w:rsidRPr="00171131">
        <w:rPr>
          <w:rFonts w:ascii="Times New Roman" w:hAnsi="Times New Roman"/>
          <w:color w:val="000000" w:themeColor="text1"/>
          <w:spacing w:val="0"/>
          <w:sz w:val="16"/>
          <w:szCs w:val="16"/>
          <w:vertAlign w:val="superscript"/>
        </w:rPr>
        <w:t>2</w:t>
      </w:r>
      <w:r w:rsidRPr="00171131">
        <w:rPr>
          <w:rFonts w:ascii="Times New Roman" w:hAnsi="Times New Roman"/>
          <w:color w:val="000000" w:themeColor="text1"/>
          <w:spacing w:val="0"/>
          <w:sz w:val="16"/>
          <w:szCs w:val="16"/>
        </w:rPr>
        <w:t>. Практически все бомбы в среднем «укладывались» в прямоугольник разме</w:t>
      </w:r>
      <w:r w:rsidRPr="00171131">
        <w:rPr>
          <w:rFonts w:ascii="Times New Roman" w:hAnsi="Times New Roman"/>
          <w:color w:val="000000" w:themeColor="text1"/>
          <w:spacing w:val="0"/>
          <w:sz w:val="16"/>
          <w:szCs w:val="16"/>
        </w:rPr>
        <w:softHyphen/>
        <w:t>рами 45—55 м (по полету) и 20—22 м (в попереч</w:t>
      </w:r>
      <w:r w:rsidRPr="00171131">
        <w:rPr>
          <w:rFonts w:ascii="Times New Roman" w:hAnsi="Times New Roman"/>
          <w:color w:val="000000" w:themeColor="text1"/>
          <w:spacing w:val="0"/>
          <w:sz w:val="16"/>
          <w:szCs w:val="16"/>
        </w:rPr>
        <w:softHyphen/>
        <w:t>ном направлении).</w:t>
      </w:r>
    </w:p>
    <w:p w14:paraId="1D59259B" w14:textId="77777777" w:rsidR="00736533" w:rsidRPr="00171131" w:rsidRDefault="00736533" w:rsidP="00171131">
      <w:pPr>
        <w:pStyle w:val="123"/>
        <w:shd w:val="clear" w:color="auto" w:fill="auto"/>
        <w:spacing w:before="0" w:line="240" w:lineRule="auto"/>
        <w:ind w:firstLine="0"/>
        <w:rPr>
          <w:rFonts w:ascii="Times New Roman" w:hAnsi="Times New Roman"/>
          <w:color w:val="000000" w:themeColor="text1"/>
          <w:spacing w:val="0"/>
          <w:sz w:val="16"/>
          <w:szCs w:val="16"/>
        </w:rPr>
      </w:pPr>
      <w:r w:rsidRPr="00171131">
        <w:rPr>
          <w:rFonts w:ascii="Times New Roman" w:hAnsi="Times New Roman"/>
          <w:color w:val="000000" w:themeColor="text1"/>
          <w:spacing w:val="0"/>
          <w:sz w:val="16"/>
          <w:szCs w:val="16"/>
        </w:rPr>
        <w:t>При бомбометании с пикирования в 3 заходах (2 захода одиночно и 3-й заход — серия из 2 отсе</w:t>
      </w:r>
      <w:r w:rsidRPr="00171131">
        <w:rPr>
          <w:rFonts w:ascii="Times New Roman" w:hAnsi="Times New Roman"/>
          <w:color w:val="000000" w:themeColor="text1"/>
          <w:spacing w:val="0"/>
          <w:sz w:val="16"/>
          <w:szCs w:val="16"/>
        </w:rPr>
        <w:softHyphen/>
        <w:t xml:space="preserve">ков) было получено три прямых попадания в танк </w:t>
      </w:r>
      <w:r w:rsidRPr="00171131">
        <w:rPr>
          <w:rFonts w:ascii="Times New Roman" w:hAnsi="Times New Roman"/>
          <w:color w:val="000000" w:themeColor="text1"/>
          <w:spacing w:val="0"/>
          <w:sz w:val="16"/>
          <w:szCs w:val="16"/>
          <w:lang w:val="en-US"/>
        </w:rPr>
        <w:t>Pz</w:t>
      </w:r>
      <w:r w:rsidRPr="00171131">
        <w:rPr>
          <w:rFonts w:ascii="Times New Roman" w:hAnsi="Times New Roman"/>
          <w:color w:val="000000" w:themeColor="text1"/>
          <w:spacing w:val="0"/>
          <w:sz w:val="16"/>
          <w:szCs w:val="16"/>
        </w:rPr>
        <w:t>.</w:t>
      </w:r>
      <w:r w:rsidRPr="00171131">
        <w:rPr>
          <w:rFonts w:ascii="Times New Roman" w:hAnsi="Times New Roman"/>
          <w:color w:val="000000" w:themeColor="text1"/>
          <w:spacing w:val="0"/>
          <w:sz w:val="16"/>
          <w:szCs w:val="16"/>
          <w:lang w:val="en-US"/>
        </w:rPr>
        <w:t>V</w:t>
      </w:r>
      <w:r w:rsidRPr="00171131">
        <w:rPr>
          <w:rFonts w:ascii="Times New Roman" w:hAnsi="Times New Roman"/>
          <w:color w:val="000000" w:themeColor="text1"/>
          <w:spacing w:val="0"/>
          <w:sz w:val="16"/>
          <w:szCs w:val="16"/>
        </w:rPr>
        <w:t xml:space="preserve"> «Пантера», а при бомбометании с горизон</w:t>
      </w:r>
      <w:r w:rsidRPr="00171131">
        <w:rPr>
          <w:rFonts w:ascii="Times New Roman" w:hAnsi="Times New Roman"/>
          <w:color w:val="000000" w:themeColor="text1"/>
          <w:spacing w:val="0"/>
          <w:sz w:val="16"/>
          <w:szCs w:val="16"/>
        </w:rPr>
        <w:softHyphen/>
        <w:t>тального полета залпом из 2 (2 захода) и 4 (1 за</w:t>
      </w:r>
      <w:r w:rsidRPr="00171131">
        <w:rPr>
          <w:rFonts w:ascii="Times New Roman" w:hAnsi="Times New Roman"/>
          <w:color w:val="000000" w:themeColor="text1"/>
          <w:spacing w:val="0"/>
          <w:sz w:val="16"/>
          <w:szCs w:val="16"/>
        </w:rPr>
        <w:softHyphen/>
        <w:t xml:space="preserve">ход) отсеков получено шесть попаданий. Из этого числа попаданий отказала лишь 1 бомба — «по причине несвертывания ветрянки взрывателя». Во всех остальных случаях бомбы «подействовали и причинили повреждения танку». При этом только 1 бомба, причинившая ущерб танку, не вывела его из строя. То есть условная вероятность выведения из строя среднего танка типа </w:t>
      </w:r>
      <w:r w:rsidRPr="00171131">
        <w:rPr>
          <w:rFonts w:ascii="Times New Roman" w:hAnsi="Times New Roman"/>
          <w:color w:val="000000" w:themeColor="text1"/>
          <w:spacing w:val="0"/>
          <w:sz w:val="16"/>
          <w:szCs w:val="16"/>
          <w:lang w:val="en-US"/>
        </w:rPr>
        <w:t>Pz</w:t>
      </w:r>
      <w:r w:rsidRPr="00171131">
        <w:rPr>
          <w:rFonts w:ascii="Times New Roman" w:hAnsi="Times New Roman"/>
          <w:color w:val="000000" w:themeColor="text1"/>
          <w:spacing w:val="0"/>
          <w:sz w:val="16"/>
          <w:szCs w:val="16"/>
        </w:rPr>
        <w:t>.</w:t>
      </w:r>
      <w:r w:rsidRPr="00171131">
        <w:rPr>
          <w:rFonts w:ascii="Times New Roman" w:hAnsi="Times New Roman"/>
          <w:color w:val="000000" w:themeColor="text1"/>
          <w:spacing w:val="0"/>
          <w:sz w:val="16"/>
          <w:szCs w:val="16"/>
          <w:lang w:val="en-US"/>
        </w:rPr>
        <w:t>V</w:t>
      </w:r>
      <w:r w:rsidRPr="00171131">
        <w:rPr>
          <w:rFonts w:ascii="Times New Roman" w:hAnsi="Times New Roman"/>
          <w:color w:val="000000" w:themeColor="text1"/>
          <w:spacing w:val="0"/>
          <w:sz w:val="16"/>
          <w:szCs w:val="16"/>
        </w:rPr>
        <w:t xml:space="preserve"> «Пантера» полу</w:t>
      </w:r>
      <w:r w:rsidRPr="00171131">
        <w:rPr>
          <w:rFonts w:ascii="Times New Roman" w:hAnsi="Times New Roman"/>
          <w:color w:val="000000" w:themeColor="text1"/>
          <w:spacing w:val="0"/>
          <w:sz w:val="16"/>
          <w:szCs w:val="16"/>
        </w:rPr>
        <w:softHyphen/>
        <w:t>чалась равной не менее 0,87.</w:t>
      </w:r>
    </w:p>
    <w:p w14:paraId="00046E4C" w14:textId="77777777" w:rsidR="00736533" w:rsidRPr="00171131" w:rsidRDefault="00736533" w:rsidP="00171131">
      <w:pPr>
        <w:pStyle w:val="123"/>
        <w:shd w:val="clear" w:color="auto" w:fill="auto"/>
        <w:spacing w:before="0" w:line="240" w:lineRule="auto"/>
        <w:ind w:firstLine="0"/>
        <w:rPr>
          <w:rFonts w:ascii="Times New Roman" w:hAnsi="Times New Roman"/>
          <w:color w:val="000000" w:themeColor="text1"/>
          <w:spacing w:val="0"/>
          <w:sz w:val="16"/>
          <w:szCs w:val="16"/>
        </w:rPr>
      </w:pPr>
      <w:r w:rsidRPr="00171131">
        <w:rPr>
          <w:rFonts w:ascii="Times New Roman" w:hAnsi="Times New Roman"/>
          <w:color w:val="000000" w:themeColor="text1"/>
          <w:spacing w:val="0"/>
          <w:sz w:val="16"/>
          <w:szCs w:val="16"/>
        </w:rPr>
        <w:t>При пробитии ПТАБ-10-2,5 брони толщиной 90 мм получалось отверстие с входным диаметром около 35 мм. Броня толщиной 18 мм не только про</w:t>
      </w:r>
      <w:r w:rsidRPr="00171131">
        <w:rPr>
          <w:rFonts w:ascii="Times New Roman" w:hAnsi="Times New Roman"/>
          <w:color w:val="000000" w:themeColor="text1"/>
          <w:spacing w:val="0"/>
          <w:sz w:val="16"/>
          <w:szCs w:val="16"/>
        </w:rPr>
        <w:softHyphen/>
        <w:t>бивалась насквозь, но и проламывалась. Проломы достигали размеров 120x140 мм и более. Пробитие и проломы брони сопровождались отколом брони с внутренней поверхности броневого покрытия. При этом осколки брони и кумулятивная струя бом</w:t>
      </w:r>
      <w:r w:rsidRPr="00171131">
        <w:rPr>
          <w:rFonts w:ascii="Times New Roman" w:hAnsi="Times New Roman"/>
          <w:color w:val="000000" w:themeColor="text1"/>
          <w:spacing w:val="0"/>
          <w:sz w:val="16"/>
          <w:szCs w:val="16"/>
        </w:rPr>
        <w:softHyphen/>
        <w:t>бы наносили поражения внутри танка.</w:t>
      </w:r>
    </w:p>
    <w:p w14:paraId="45081BEC" w14:textId="77777777" w:rsidR="00736533" w:rsidRPr="00171131" w:rsidRDefault="00736533" w:rsidP="00171131">
      <w:pPr>
        <w:pStyle w:val="123"/>
        <w:shd w:val="clear" w:color="auto" w:fill="auto"/>
        <w:spacing w:before="0" w:line="240" w:lineRule="auto"/>
        <w:ind w:firstLine="0"/>
        <w:rPr>
          <w:rFonts w:ascii="Times New Roman" w:hAnsi="Times New Roman"/>
          <w:color w:val="000000" w:themeColor="text1"/>
          <w:spacing w:val="0"/>
          <w:sz w:val="16"/>
          <w:szCs w:val="16"/>
        </w:rPr>
      </w:pPr>
      <w:r w:rsidRPr="00171131">
        <w:rPr>
          <w:rFonts w:ascii="Times New Roman" w:hAnsi="Times New Roman"/>
          <w:color w:val="000000" w:themeColor="text1"/>
          <w:spacing w:val="0"/>
          <w:sz w:val="16"/>
          <w:szCs w:val="16"/>
        </w:rPr>
        <w:t>Так, при попадании бомбы в моторный отсек (толщина брони 18 мм) были разрушены электро</w:t>
      </w:r>
      <w:r w:rsidRPr="00171131">
        <w:rPr>
          <w:rFonts w:ascii="Times New Roman" w:hAnsi="Times New Roman"/>
          <w:color w:val="000000" w:themeColor="text1"/>
          <w:spacing w:val="0"/>
          <w:sz w:val="16"/>
          <w:szCs w:val="16"/>
        </w:rPr>
        <w:softHyphen/>
        <w:t>проводка, различные воздухопроводы и трубопро воды на моторе. Естественно, танк потерял подвиж</w:t>
      </w:r>
      <w:r w:rsidRPr="00171131">
        <w:rPr>
          <w:rFonts w:ascii="Times New Roman" w:hAnsi="Times New Roman"/>
          <w:color w:val="000000" w:themeColor="text1"/>
          <w:spacing w:val="0"/>
          <w:sz w:val="16"/>
          <w:szCs w:val="16"/>
        </w:rPr>
        <w:softHyphen/>
        <w:t>ность.</w:t>
      </w:r>
    </w:p>
    <w:p w14:paraId="6323FD0F" w14:textId="77777777" w:rsidR="00736533" w:rsidRPr="00171131" w:rsidRDefault="00736533" w:rsidP="00171131">
      <w:pPr>
        <w:pStyle w:val="123"/>
        <w:shd w:val="clear" w:color="auto" w:fill="auto"/>
        <w:spacing w:before="0" w:line="240" w:lineRule="auto"/>
        <w:ind w:firstLine="0"/>
        <w:rPr>
          <w:rFonts w:ascii="Times New Roman" w:hAnsi="Times New Roman"/>
          <w:color w:val="000000" w:themeColor="text1"/>
          <w:spacing w:val="0"/>
          <w:sz w:val="16"/>
          <w:szCs w:val="16"/>
        </w:rPr>
      </w:pPr>
      <w:r w:rsidRPr="00171131">
        <w:rPr>
          <w:rFonts w:ascii="Times New Roman" w:hAnsi="Times New Roman"/>
          <w:color w:val="000000" w:themeColor="text1"/>
          <w:spacing w:val="0"/>
          <w:sz w:val="16"/>
          <w:szCs w:val="16"/>
        </w:rPr>
        <w:t>Подрыв бомбы на верхнем люке башни танка привел не только к пробитию 50-мм брони самого люка, но и к пробитию броневого покрытия пола танка толщиной 20 мм. Внутри танка возник пожар, начали рваться патроны к 7,92-мм пулемету.</w:t>
      </w:r>
    </w:p>
    <w:p w14:paraId="76B0055B" w14:textId="77777777" w:rsidR="00736533" w:rsidRPr="00171131" w:rsidRDefault="00736533" w:rsidP="00171131">
      <w:pPr>
        <w:pStyle w:val="123"/>
        <w:shd w:val="clear" w:color="auto" w:fill="auto"/>
        <w:spacing w:before="0" w:line="240" w:lineRule="auto"/>
        <w:ind w:firstLine="0"/>
        <w:rPr>
          <w:rFonts w:ascii="Times New Roman" w:hAnsi="Times New Roman"/>
          <w:color w:val="000000" w:themeColor="text1"/>
          <w:spacing w:val="0"/>
          <w:sz w:val="16"/>
          <w:szCs w:val="16"/>
        </w:rPr>
      </w:pPr>
      <w:r w:rsidRPr="00171131">
        <w:rPr>
          <w:rFonts w:ascii="Times New Roman" w:hAnsi="Times New Roman"/>
          <w:color w:val="000000" w:themeColor="text1"/>
          <w:spacing w:val="0"/>
          <w:sz w:val="16"/>
          <w:szCs w:val="16"/>
        </w:rPr>
        <w:t>При подрыве бомбы в районе боеукладки (тол</w:t>
      </w:r>
      <w:r w:rsidRPr="00171131">
        <w:rPr>
          <w:rFonts w:ascii="Times New Roman" w:hAnsi="Times New Roman"/>
          <w:color w:val="000000" w:themeColor="text1"/>
          <w:spacing w:val="0"/>
          <w:sz w:val="16"/>
          <w:szCs w:val="16"/>
        </w:rPr>
        <w:softHyphen/>
        <w:t>щина брони 18 мм) кумулятивная струя иницииро</w:t>
      </w:r>
      <w:r w:rsidRPr="00171131">
        <w:rPr>
          <w:rFonts w:ascii="Times New Roman" w:hAnsi="Times New Roman"/>
          <w:color w:val="000000" w:themeColor="text1"/>
          <w:spacing w:val="0"/>
          <w:sz w:val="16"/>
          <w:szCs w:val="16"/>
        </w:rPr>
        <w:softHyphen/>
        <w:t>вала детонацию снарядов, расположенных на рас</w:t>
      </w:r>
      <w:r w:rsidRPr="00171131">
        <w:rPr>
          <w:rFonts w:ascii="Times New Roman" w:hAnsi="Times New Roman"/>
          <w:color w:val="000000" w:themeColor="text1"/>
          <w:spacing w:val="0"/>
          <w:sz w:val="16"/>
          <w:szCs w:val="16"/>
        </w:rPr>
        <w:softHyphen/>
        <w:t>стоянии 300 мм от броневого покрытия, с после</w:t>
      </w:r>
      <w:r w:rsidRPr="00171131">
        <w:rPr>
          <w:rFonts w:ascii="Times New Roman" w:hAnsi="Times New Roman"/>
          <w:color w:val="000000" w:themeColor="text1"/>
          <w:spacing w:val="0"/>
          <w:sz w:val="16"/>
          <w:szCs w:val="16"/>
        </w:rPr>
        <w:softHyphen/>
        <w:t>дующим взрывом всего боекомплекта. «Пантера» полностью сгорела.</w:t>
      </w:r>
    </w:p>
    <w:p w14:paraId="59CA7D40" w14:textId="77777777" w:rsidR="00736533" w:rsidRPr="00171131" w:rsidRDefault="00736533" w:rsidP="00171131">
      <w:pPr>
        <w:pStyle w:val="123"/>
        <w:shd w:val="clear" w:color="auto" w:fill="auto"/>
        <w:spacing w:before="0" w:line="240" w:lineRule="auto"/>
        <w:ind w:firstLine="0"/>
        <w:rPr>
          <w:rFonts w:ascii="Times New Roman" w:hAnsi="Times New Roman"/>
          <w:color w:val="000000" w:themeColor="text1"/>
          <w:spacing w:val="0"/>
          <w:sz w:val="16"/>
          <w:szCs w:val="16"/>
        </w:rPr>
      </w:pPr>
      <w:r w:rsidRPr="00171131">
        <w:rPr>
          <w:rFonts w:ascii="Times New Roman" w:hAnsi="Times New Roman"/>
          <w:color w:val="000000" w:themeColor="text1"/>
          <w:spacing w:val="0"/>
          <w:sz w:val="16"/>
          <w:szCs w:val="16"/>
        </w:rPr>
        <w:t>Для чистоты эксперимента был осуществлен «управляемый» подрыв ПТАБ-10-2,5 на снарядах калибра 75 мм. Как и ожидалось, подрыв бомбы вызвал детонацию снарядов и взрыв всей укладки.</w:t>
      </w:r>
    </w:p>
    <w:p w14:paraId="4833F091" w14:textId="77777777" w:rsidR="00736533" w:rsidRPr="00171131" w:rsidRDefault="00736533" w:rsidP="00171131">
      <w:pPr>
        <w:pStyle w:val="123"/>
        <w:shd w:val="clear" w:color="auto" w:fill="auto"/>
        <w:spacing w:before="0" w:line="240" w:lineRule="auto"/>
        <w:ind w:firstLine="0"/>
        <w:rPr>
          <w:rFonts w:ascii="Times New Roman" w:hAnsi="Times New Roman"/>
          <w:color w:val="000000" w:themeColor="text1"/>
          <w:spacing w:val="0"/>
          <w:sz w:val="16"/>
          <w:szCs w:val="16"/>
        </w:rPr>
      </w:pPr>
      <w:r w:rsidRPr="00171131">
        <w:rPr>
          <w:rFonts w:ascii="Times New Roman" w:hAnsi="Times New Roman"/>
          <w:color w:val="000000" w:themeColor="text1"/>
          <w:spacing w:val="0"/>
          <w:sz w:val="16"/>
          <w:szCs w:val="16"/>
        </w:rPr>
        <w:t>Несмотря на высокую боевую эффективность ПТАБ-10-2,5, комиссия сделала вывод, что войско</w:t>
      </w:r>
      <w:r w:rsidRPr="00171131">
        <w:rPr>
          <w:rFonts w:ascii="Times New Roman" w:hAnsi="Times New Roman"/>
          <w:color w:val="000000" w:themeColor="text1"/>
          <w:spacing w:val="0"/>
          <w:sz w:val="16"/>
          <w:szCs w:val="16"/>
        </w:rPr>
        <w:softHyphen/>
        <w:t>вых испытаний бомба не выдержала и на вооруже</w:t>
      </w:r>
      <w:r w:rsidRPr="00171131">
        <w:rPr>
          <w:rFonts w:ascii="Times New Roman" w:hAnsi="Times New Roman"/>
          <w:color w:val="000000" w:themeColor="text1"/>
          <w:spacing w:val="0"/>
          <w:sz w:val="16"/>
          <w:szCs w:val="16"/>
        </w:rPr>
        <w:softHyphen/>
        <w:t>ние ВВС КА ее принять невозможно. «Противотан</w:t>
      </w:r>
      <w:r w:rsidRPr="00171131">
        <w:rPr>
          <w:rFonts w:ascii="Times New Roman" w:hAnsi="Times New Roman"/>
          <w:color w:val="000000" w:themeColor="text1"/>
          <w:spacing w:val="0"/>
          <w:sz w:val="16"/>
          <w:szCs w:val="16"/>
        </w:rPr>
        <w:softHyphen/>
        <w:t>ковая бомба ПТАБ-10-2,5, как не обеспечивавшая надежности действия, войсковые испытания не выдержала», — указывалось в Акте по результа</w:t>
      </w:r>
      <w:r w:rsidRPr="00171131">
        <w:rPr>
          <w:rFonts w:ascii="Times New Roman" w:hAnsi="Times New Roman"/>
          <w:color w:val="000000" w:themeColor="text1"/>
          <w:spacing w:val="0"/>
          <w:sz w:val="16"/>
          <w:szCs w:val="16"/>
        </w:rPr>
        <w:softHyphen/>
        <w:t>там испытаний. «Для принятия окончательного решения по противотанковой бомбе, показавшей достаточно высокую эффективность их действия», считалось необходимым «доработать конструк</w:t>
      </w:r>
      <w:r w:rsidRPr="00171131">
        <w:rPr>
          <w:rFonts w:ascii="Times New Roman" w:hAnsi="Times New Roman"/>
          <w:color w:val="000000" w:themeColor="text1"/>
          <w:spacing w:val="0"/>
          <w:sz w:val="16"/>
          <w:szCs w:val="16"/>
        </w:rPr>
        <w:softHyphen/>
        <w:t>цию ПТАБ-10-2,5 в части увеличения жесткости стабилизатора и его крепления к корпусу бомбы, проверить надежность их действия на ней и при получении удовлетворительных результатов про</w:t>
      </w:r>
      <w:r w:rsidRPr="00171131">
        <w:rPr>
          <w:rFonts w:ascii="Times New Roman" w:hAnsi="Times New Roman"/>
          <w:color w:val="000000" w:themeColor="text1"/>
          <w:spacing w:val="0"/>
          <w:sz w:val="16"/>
          <w:szCs w:val="16"/>
        </w:rPr>
        <w:softHyphen/>
        <w:t>вести повторные испытания». Предлагалось «про</w:t>
      </w:r>
      <w:r w:rsidRPr="00171131">
        <w:rPr>
          <w:rFonts w:ascii="Times New Roman" w:hAnsi="Times New Roman"/>
          <w:color w:val="000000" w:themeColor="text1"/>
          <w:spacing w:val="0"/>
          <w:sz w:val="16"/>
          <w:szCs w:val="16"/>
        </w:rPr>
        <w:softHyphen/>
        <w:t>сить Наркома боеприпасов генерал-полковника инженерно-технической службы Ванникова обязать НИИ-22 НКБ (бывшего ЦКБ-22) доработать в соот</w:t>
      </w:r>
      <w:r w:rsidRPr="00171131">
        <w:rPr>
          <w:rFonts w:ascii="Times New Roman" w:hAnsi="Times New Roman"/>
          <w:color w:val="000000" w:themeColor="text1"/>
          <w:spacing w:val="0"/>
          <w:sz w:val="16"/>
          <w:szCs w:val="16"/>
        </w:rPr>
        <w:softHyphen/>
        <w:t>ветствии п. 2 Заключения ПТАБ-10-2,5, изготовить опытную партию бомб 2000 шт. и предъявить их в ГК НИИ ВВС на контрольные испытания» (17500).</w:t>
      </w:r>
    </w:p>
    <w:p w14:paraId="0BA0CF3C" w14:textId="77777777" w:rsidR="00736533" w:rsidRPr="00171131" w:rsidRDefault="00736533" w:rsidP="00171131">
      <w:pPr>
        <w:pStyle w:val="123"/>
        <w:shd w:val="clear" w:color="auto" w:fill="auto"/>
        <w:spacing w:before="0" w:line="240" w:lineRule="auto"/>
        <w:ind w:firstLine="0"/>
        <w:rPr>
          <w:rFonts w:ascii="Times New Roman" w:hAnsi="Times New Roman"/>
          <w:color w:val="000000" w:themeColor="text1"/>
          <w:spacing w:val="0"/>
          <w:sz w:val="16"/>
          <w:szCs w:val="16"/>
        </w:rPr>
      </w:pPr>
    </w:p>
    <w:p w14:paraId="0AE40E1F"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20 августа 1945 г. все 54 AT-6F благополучно прошли по Алсибу.  «Тексаны» участвовали в воз</w:t>
      </w:r>
      <w:r w:rsidRPr="00171131">
        <w:rPr>
          <w:rFonts w:ascii="Times New Roman" w:hAnsi="Times New Roman"/>
          <w:color w:val="000000" w:themeColor="text1"/>
          <w:sz w:val="16"/>
          <w:szCs w:val="16"/>
        </w:rPr>
        <w:softHyphen/>
        <w:t>душном празднике в Якутске: пара машин демонстрировала высший пилотаж.</w:t>
      </w:r>
    </w:p>
    <w:p w14:paraId="69FE6119"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АТ-6 распределили в основном между запасными бригадами и полками, зани</w:t>
      </w:r>
      <w:r w:rsidRPr="00171131">
        <w:rPr>
          <w:rFonts w:ascii="Times New Roman" w:hAnsi="Times New Roman"/>
          <w:color w:val="000000" w:themeColor="text1"/>
          <w:sz w:val="16"/>
          <w:szCs w:val="16"/>
        </w:rPr>
        <w:softHyphen/>
        <w:t>мавшимися переучиванием на импорт</w:t>
      </w:r>
      <w:r w:rsidRPr="00171131">
        <w:rPr>
          <w:rFonts w:ascii="Times New Roman" w:hAnsi="Times New Roman"/>
          <w:color w:val="000000" w:themeColor="text1"/>
          <w:sz w:val="16"/>
          <w:szCs w:val="16"/>
        </w:rPr>
        <w:softHyphen/>
        <w:t>ную технику, а также отправляли в летные училища. Первыми их начали осваивать в 4-й заб, затем они поступили в 6-ю заб. Остальные самолеты попали в другие ме</w:t>
      </w:r>
      <w:r w:rsidRPr="00171131">
        <w:rPr>
          <w:rFonts w:ascii="Times New Roman" w:hAnsi="Times New Roman"/>
          <w:color w:val="000000" w:themeColor="text1"/>
          <w:sz w:val="16"/>
          <w:szCs w:val="16"/>
        </w:rPr>
        <w:softHyphen/>
        <w:t>ста, в том числе поединично — в строе</w:t>
      </w:r>
      <w:r w:rsidRPr="00171131">
        <w:rPr>
          <w:rFonts w:ascii="Times New Roman" w:hAnsi="Times New Roman"/>
          <w:color w:val="000000" w:themeColor="text1"/>
          <w:sz w:val="16"/>
          <w:szCs w:val="16"/>
        </w:rPr>
        <w:softHyphen/>
        <w:t>вые истребительные полки. Три АТ-6С значились с апреля 1944 г. за 396-м пол</w:t>
      </w:r>
      <w:r w:rsidRPr="00171131">
        <w:rPr>
          <w:rFonts w:ascii="Times New Roman" w:hAnsi="Times New Roman"/>
          <w:color w:val="000000" w:themeColor="text1"/>
          <w:sz w:val="16"/>
          <w:szCs w:val="16"/>
        </w:rPr>
        <w:softHyphen/>
        <w:t xml:space="preserve">ком особого назначения, к декабрю к ним добавился четвертый. В мае одна из этих машин </w:t>
      </w:r>
      <w:r w:rsidRPr="00171131">
        <w:rPr>
          <w:rFonts w:ascii="Times New Roman" w:hAnsi="Times New Roman"/>
          <w:color w:val="000000" w:themeColor="text1"/>
          <w:sz w:val="16"/>
          <w:szCs w:val="16"/>
        </w:rPr>
        <w:lastRenderedPageBreak/>
        <w:t>демонстрировалась на выставке, организованной для работников военного отдела ЦК ВКП(б). В 1945 г. один АТ-6 из 4-й эскадрильи 396-го полка был разбит в аварии и списан (23513).</w:t>
      </w:r>
    </w:p>
    <w:p w14:paraId="5EDFF1DE" w14:textId="77777777" w:rsidR="00007006" w:rsidRPr="00171131" w:rsidRDefault="00007006" w:rsidP="00171131">
      <w:pPr>
        <w:spacing w:after="0" w:line="240" w:lineRule="auto"/>
        <w:jc w:val="both"/>
        <w:rPr>
          <w:rFonts w:ascii="Times New Roman" w:hAnsi="Times New Roman"/>
          <w:color w:val="000000" w:themeColor="text1"/>
          <w:sz w:val="16"/>
          <w:szCs w:val="16"/>
        </w:rPr>
      </w:pPr>
    </w:p>
    <w:p w14:paraId="333ADB22"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73F572E0"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A44FF2D"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августа 1945 вышло Распоряжение ГКО № 9887 О Специальном комитете [по использованию атомной энергии] при ГКО. (Д. 458, 27-30 ).</w:t>
      </w:r>
    </w:p>
    <w:p w14:paraId="33FE284E"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5D12B3"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августа 1945 создан Специальный комитет при Совнаркоме СССР, руководивший созданием советской атомной бомбы (4962).</w:t>
      </w:r>
    </w:p>
    <w:p w14:paraId="65A3391D"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D2F0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августа 1945 ГКО СССР своим постановлением N 9887cc "О Специальном Комитете при ГКО" образовал специальный комитет, возглавляемый Л.П.Б. и И.В.Курчатовым (научная часть). Вошли и Г.М.Маленков, Н.А.Вознесенский, Б.Л.Ванников, А.П.Завенягин, П.Л.Капица, В.А.Иахнев, М.Г.Первухин (1566,215). Практикой занялось ПГУ при Совнаркоме (1058,9) под командованием Б.Л.Ванникова (1566,216). Госбанк обязали открыть организациям АН и ПГУ особую кредитную линию. Открыли особый счет Союзного бюджета (1566,241). Провел около 140 заседаний и выпустил около 1000 стр. Документов и 1700 файлов с 300 тыс. страниц (4347).</w:t>
      </w:r>
    </w:p>
    <w:p w14:paraId="545EEF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92624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августа 1945 Сталин подписал постановление ГКО № 9887сс/оп “О Специальном комитете при ГКО”, в состав которого вошли: Л. П. Берия (председатель), Г. М. Маленков, Н. А. Вознесенский, Б. Л. Ванников, А. П. Завенягин, И. В. Курчатов, П. Л. Капица, В. А. Махнев и М. Г. Первухин. На Спецкомитет было возложено руководство “всеми работами по использованию внутриатомной энергии урана”, и прежде всего разработкой и созданием советской атомной бомбы (7560).</w:t>
      </w:r>
    </w:p>
    <w:p w14:paraId="2740A9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непосредственного руководства всеми работами было организовано 1 Главное управление с прямым подчинением Спецкомитету при ГКО (после ликвидации ГКО в сентябре Спецкомитет перешел в ведение СНК/Совмина СССР). 1 Главное управление при СНК СССР возглавил Б. Л. Ванников, ранее нарком боеприпасов СССР, а его первым заместителем стал заместитель наркома внутренних дел А. П. Завенягин (по совместительству) (7560).</w:t>
      </w:r>
    </w:p>
    <w:p w14:paraId="76A09F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Вскоре после организации Спецкомитета и 1 Главного управления головной организацией по строительству объектов 1 Главного управления станет освобожденный от всех других работ Главпромстрой НКВД (во главе с А. Н. Комаровским) (7560).</w:t>
      </w:r>
    </w:p>
    <w:p w14:paraId="0B1C48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71873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августа 1945 г. Государственный комитет обороны принял постановление № 9887 (ее) “О специальном комитете при ГОКО”, в состав которого вошли ряд государственных и научных деятелей: Берия Л.П. (председатель), Маленков Г.М., Вознесенский Н.А., Ванников Б.Л., Завенягин А.П., Курчатов И. В., Капица П.Л., Махнев В. А., Первухин М.Г. На комитет бьшо возложено “руководство всеми работами по использованию внутриатомной энергии урана”; развитие научно-исследовательской работы в этой области; широкое развертывание геологической разведки и создание сырьевой базы; организация промышленности по переработке урана, производству специального оборудования и материалов, связанных с использованием внутриатомной энергии; строительство атомно-энергетических установок, разработка и производство атомной бомбы.</w:t>
      </w:r>
    </w:p>
    <w:p w14:paraId="600F63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комитете создавался Технический совет, включавший 11 чел. преимущественно крупных ученых-специалистов. Возглавил Совет Б.Л.Ванников, ученым секретарем стал акад. А.И.Алиханов (впоследствии основатель и директор Института теоретической и экспериментальной физики). Членами совета стали И.Н.Вознесенский - член-корр. АН СССР, А.П. Завенягин (в тот период - зам. наркома внутренних дел СССР), А.Ф.Иоффе - академик, П.Л.Капица - академик, И.К.Кикоин - член-корр. АН СССР, И.В.Курчатов - академик, В.А.Махнев, Ю.Б.Харитон - профессор, В.Г.Хлопин - академик. Для непосредственного руководства научно-исследовательскими проектными, конструкторскими организациями и промышленными предприятиями по использованию внутриатомной энергии урана и производству атомной бомбы организовано было Первое Главное управление СНК СССР, подчиненное Специальному комитету при ГОКО. Начальником управления назначили Б.Л.Ванников. “Закордонная работа” возлагалась на Л.П.Берия. Создание таких компетентных и обладающих широкими полномочиями органов способствовало развитию научно-исследовательской работы по использованию атомной энергии в интересах общества (7543).</w:t>
      </w:r>
    </w:p>
    <w:p w14:paraId="49764F3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ACA44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августа 1945 года Сталин подписал Постановление Государственного Комитета Обороны No. 9887 "О Специальном Комитете при ГОКО", который состоял из ключевых фигур партийного и государственного аппарата. Председателем Комитета был назначен заместитель председателя Совета Народных Комиссаров, член ГОКО Л.П. Берия. По решению И.В. Сталина вторым стал нарком боеприпасов Б.Л. Ванников (без освобождения от должности наркома). Кроме них, в состав комитета вошли Г.М. Маленков, Н.А. Вознесенский, А.П. Завенягин, И.В. Курчатов, П.Л. Капица, М.Г. Первухин, В.А. Махнев (секретарь). Одновременно для рассмотрения научных и технических вопросов при Специальном Комитете был образован Технический совет во главе с Б.Л. Ванниковым. В состав совета вошли А.И. Алиханов, И.Н. Вознесенский, А.П. Завенягин, А.Ф. Иоффе, П.Л. Капица, И.К. Кикоин, И.В. Курчатов, В.А. Махнев, Ю.Б. Харитон, В.Г. Хлопин. "На Специальный Комитет при ГОКО возлагалось все руководство работами по использованию внутриатомной энергии урана". После упразднения ГОКО в сентябре 1945 года Специальный Комитет стал функционировать как орган при Совете Народных Комиссаров СССР, а с марта 1946 года, после преобразования СНК СССР в Совет Министров СССР, как орган при Совмине СССР. На Специальный Комитет, помимо ключевой задачи организации разработки и производства атомных бомб, была возложена организация всей деятельности по использованию атомной энергии в СССР: научно-исследовательские работы, разведка месторождений добычи урана, создание атомной промышленности, атомных энергетических установок и атомного приборостроения. Специальный Комитет провел более 140 заседаний, объем протоколов которых составил около 1000 машинописных листов. В целом делопроизводство Специального Комитета содержит более 300 000 страниц (10549).</w:t>
      </w:r>
    </w:p>
    <w:p w14:paraId="1CAA3A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98C56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августа 1945 года Государственный Комитет Обороны принял решение No. 9887 о создании Специального Комитета, которому надлежало обеспечить государственное руководство решением ядерной проблемы. (10549).</w:t>
      </w:r>
    </w:p>
    <w:p w14:paraId="27E01A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B611B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августа 1945 г. вышло Постановление же ГОКО, с которым принято связывать рождение всей атомной отрасли, во втором же пункте, следующем за утверждением состава Спецкомитета, прямо вменяет в его обязанности: „широкое развёртывание геологических разведок и создание сырьевой базы СССР по добыче урана, а также использование урановых месторождений за пределами СССР (в Болгарии, Чехословакии и др. странах)“ (11291).</w:t>
      </w:r>
    </w:p>
    <w:p w14:paraId="376098C3" w14:textId="77777777" w:rsidR="00DE5A7C" w:rsidRPr="00171131" w:rsidRDefault="00DE5A7C" w:rsidP="00171131">
      <w:pPr>
        <w:autoSpaceDE w:val="0"/>
        <w:autoSpaceDN w:val="0"/>
        <w:adjustRightInd w:val="0"/>
        <w:spacing w:after="0" w:line="240" w:lineRule="auto"/>
        <w:jc w:val="both"/>
        <w:rPr>
          <w:rFonts w:ascii="Times New Roman" w:hAnsi="Times New Roman"/>
          <w:bCs/>
          <w:color w:val="000000" w:themeColor="text1"/>
          <w:sz w:val="16"/>
          <w:szCs w:val="16"/>
        </w:rPr>
      </w:pPr>
    </w:p>
    <w:p w14:paraId="0FD13122" w14:textId="77777777" w:rsidR="00FA7DFC" w:rsidRPr="00171131" w:rsidRDefault="00FA7DF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августа в 1945 году сразу же после взрывов атомных бомб в Хиросиме и Нагасаки, постановлением Государственного комитета обороны №9887 «сс/оп» (совершенно секретно/особая папка) создается специальный комитет при ГКО для «руководства всеми работами по использованию внутриатомной энергии урана», включая производство атомной бомбы. Председателем комитета был назначен член Политбюро маршал Лаврентий Павлович Берия, а его членами - Г.Маленков, Н.Вознесенский, Б.Ванников, А.Завенягин, ученые-физики П.Капица и И.Курчатов. Тем же постановлением был образован Технический совет под председательством Ванникова, в состав которого вошли крупные ученые И.Вознесенский, А.Иоффе, П.Капица, И.Курчатов, Ю.Харитон. Тогда же было создано Первое Главное управление при Совнаркоме СССР для координации всех работ. Примечательным пунктом этого постановления был следующий: «Поручить тов. Берии принять меры к организации закордонной разведывательной работы по получению более полной технической и экономической информации об урановой промышленности и атомных бомбах, возложив на него руководство всей разведывательной работой в этой области, проводимой органами разведки». Советские ученые, чтобы ускорить научные работы над созданием атомной бомбы, были заинтересованы в регулярном ознакомлении с ходом этих работ в США. Агенты СССР в Англии и США добыли 286 секретных научных документов и закрытых публикаций по атомной энергии. Советское руководство стремилось любой ценой ускорить испытание первой атомной бомбы, и ученые пошли по пути копирования американского ядерного устройства. К 1946 году Ю.Харитоном было подготовлено тактико-техническое задание на первую советскую атомную бомбу. Для выполнения этого задания решением правительства под наименованием КБ-11 в 1946 году был создан первый в стране научно-исследовательский центр по разработке и созданию атомного оружия. Летом 1948 года под Челябинском завершилось сооружение первого промышленного атомного реактора, а через несколько месяцев был принят в эксплуатацию и радиохимический завод по выделению плутония из урана. Пуск этих двух предприятий позволил приступить к изготовлению и испытанию ядерной бомбы. 29 августа 1949 года на ядерном полигоне под Семипалатинском был произведен взрыв первой в СССР атомной бомбы (14989).</w:t>
      </w:r>
    </w:p>
    <w:p w14:paraId="675692FB" w14:textId="77777777" w:rsidR="00FA7DFC" w:rsidRPr="00171131" w:rsidRDefault="00FA7DFC" w:rsidP="00171131">
      <w:pPr>
        <w:spacing w:after="0" w:line="240" w:lineRule="auto"/>
        <w:jc w:val="both"/>
        <w:rPr>
          <w:rFonts w:ascii="Times New Roman" w:hAnsi="Times New Roman"/>
          <w:color w:val="000000" w:themeColor="text1"/>
          <w:sz w:val="16"/>
          <w:szCs w:val="16"/>
        </w:rPr>
      </w:pPr>
    </w:p>
    <w:p w14:paraId="7F5198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августа 1945 г. вышло Постановление Государственного комитета обороны СССР № 9887 «О Специальном комитете при ГКО»</w:t>
      </w:r>
    </w:p>
    <w:p w14:paraId="785ECB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Москва, Кремль</w:t>
      </w:r>
    </w:p>
    <w:p w14:paraId="67BF67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Совершенно секретно</w:t>
      </w:r>
    </w:p>
    <w:p w14:paraId="3505A0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Особая папка</w:t>
      </w:r>
    </w:p>
    <w:p w14:paraId="33FC08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Государственный Комитет Обороны постановляет:</w:t>
      </w:r>
    </w:p>
    <w:p w14:paraId="66D862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Образовать при ГКО Специальный комитет</w:t>
      </w:r>
      <w:r w:rsidRPr="00171131">
        <w:rPr>
          <w:rFonts w:ascii="Times New Roman" w:hAnsi="Times New Roman"/>
          <w:color w:val="000000" w:themeColor="text1"/>
          <w:sz w:val="16"/>
          <w:szCs w:val="16"/>
          <w:vertAlign w:val="superscript"/>
        </w:rPr>
        <w:t>2</w:t>
      </w:r>
      <w:r w:rsidRPr="00171131">
        <w:rPr>
          <w:rFonts w:ascii="Times New Roman" w:hAnsi="Times New Roman"/>
          <w:color w:val="000000" w:themeColor="text1"/>
          <w:sz w:val="16"/>
          <w:szCs w:val="16"/>
        </w:rPr>
        <w:t xml:space="preserve"> в составе:</w:t>
      </w:r>
    </w:p>
    <w:p w14:paraId="165A9A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Берия Л.П. (председатель)</w:t>
      </w:r>
    </w:p>
    <w:p w14:paraId="2CE0D7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Маленков Г.М.</w:t>
      </w:r>
    </w:p>
    <w:p w14:paraId="48C38A2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Вознесенский Н.А.</w:t>
      </w:r>
    </w:p>
    <w:p w14:paraId="109884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4. Ванников Б.Л.</w:t>
      </w:r>
    </w:p>
    <w:p w14:paraId="461BB1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Завенягин А. П.</w:t>
      </w:r>
    </w:p>
    <w:p w14:paraId="2F872F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Курчатов И.В.</w:t>
      </w:r>
    </w:p>
    <w:p w14:paraId="70256C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Капица П.Л.</w:t>
      </w:r>
    </w:p>
    <w:p w14:paraId="66D194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Махнев В.А.</w:t>
      </w:r>
    </w:p>
    <w:p w14:paraId="114BEC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Первухин М.Г.</w:t>
      </w:r>
    </w:p>
    <w:p w14:paraId="28C427E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Возложить на Специальный комитет при ГКО руководство всеми ра</w:t>
      </w:r>
      <w:r w:rsidRPr="00171131">
        <w:rPr>
          <w:rFonts w:ascii="Times New Roman" w:hAnsi="Times New Roman"/>
          <w:color w:val="000000" w:themeColor="text1"/>
          <w:sz w:val="16"/>
          <w:szCs w:val="16"/>
        </w:rPr>
        <w:softHyphen/>
        <w:t>ботами по использованию внутриатомной энергии урана:</w:t>
      </w:r>
    </w:p>
    <w:p w14:paraId="083BAE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развитие научно-исследовательских работ в этой области;</w:t>
      </w:r>
    </w:p>
    <w:p w14:paraId="74A029F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широкое развертывание геологических разведок и создание сырьевой базы СССР по добыче урана, а также использование урановых месторож</w:t>
      </w:r>
      <w:r w:rsidRPr="00171131">
        <w:rPr>
          <w:rFonts w:ascii="Times New Roman" w:hAnsi="Times New Roman"/>
          <w:color w:val="000000" w:themeColor="text1"/>
          <w:sz w:val="16"/>
          <w:szCs w:val="16"/>
        </w:rPr>
        <w:softHyphen/>
        <w:t>дений за пределами СССР (в Болгарии, Чехословакии, и др. странах)</w:t>
      </w:r>
      <w:r w:rsidRPr="00171131">
        <w:rPr>
          <w:rFonts w:ascii="Times New Roman" w:hAnsi="Times New Roman"/>
          <w:color w:val="000000" w:themeColor="text1"/>
          <w:sz w:val="16"/>
          <w:szCs w:val="16"/>
          <w:vertAlign w:val="superscript"/>
        </w:rPr>
        <w:t>3</w:t>
      </w:r>
      <w:r w:rsidRPr="00171131">
        <w:rPr>
          <w:rFonts w:ascii="Times New Roman" w:hAnsi="Times New Roman"/>
          <w:color w:val="000000" w:themeColor="text1"/>
          <w:sz w:val="16"/>
          <w:szCs w:val="16"/>
        </w:rPr>
        <w:t>;</w:t>
      </w:r>
    </w:p>
    <w:p w14:paraId="3F7718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организация промышленности по переработке урана, производству специального оборудования и материалов, связанных с использованием внутриатомной энергии, а также строительство атомно-энергетических установок, разработку и производство атомной бомбы</w:t>
      </w:r>
      <w:r w:rsidRPr="00171131">
        <w:rPr>
          <w:rFonts w:ascii="Times New Roman" w:hAnsi="Times New Roman"/>
          <w:color w:val="000000" w:themeColor="text1"/>
          <w:sz w:val="16"/>
          <w:szCs w:val="16"/>
          <w:vertAlign w:val="superscript"/>
        </w:rPr>
        <w:t>4</w:t>
      </w:r>
      <w:r w:rsidRPr="00171131">
        <w:rPr>
          <w:rFonts w:ascii="Times New Roman" w:hAnsi="Times New Roman"/>
          <w:color w:val="000000" w:themeColor="text1"/>
          <w:sz w:val="16"/>
          <w:szCs w:val="16"/>
        </w:rPr>
        <w:t>.</w:t>
      </w:r>
    </w:p>
    <w:p w14:paraId="56E5D91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Для предварительного рассмотрения научных и технических вопро</w:t>
      </w:r>
      <w:r w:rsidRPr="00171131">
        <w:rPr>
          <w:rFonts w:ascii="Times New Roman" w:hAnsi="Times New Roman"/>
          <w:color w:val="000000" w:themeColor="text1"/>
          <w:sz w:val="16"/>
          <w:szCs w:val="16"/>
        </w:rPr>
        <w:softHyphen/>
        <w:t>сов, вносимых на обсуждение Специального комитета при ГКО, рассмо</w:t>
      </w:r>
      <w:r w:rsidRPr="00171131">
        <w:rPr>
          <w:rFonts w:ascii="Times New Roman" w:hAnsi="Times New Roman"/>
          <w:color w:val="000000" w:themeColor="text1"/>
          <w:sz w:val="16"/>
          <w:szCs w:val="16"/>
        </w:rPr>
        <w:softHyphen/>
        <w:t>трения планов научно-исследовательских работ и отчетов по ним, а также технических проектов сооружений, конструкций и установок по использо</w:t>
      </w:r>
      <w:r w:rsidRPr="00171131">
        <w:rPr>
          <w:rFonts w:ascii="Times New Roman" w:hAnsi="Times New Roman"/>
          <w:color w:val="000000" w:themeColor="text1"/>
          <w:sz w:val="16"/>
          <w:szCs w:val="16"/>
        </w:rPr>
        <w:softHyphen/>
        <w:t>ванию внутриатомной энергии урана создать при комитете Технический совет в следующем составе:</w:t>
      </w:r>
    </w:p>
    <w:p w14:paraId="4AC65A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Ванников Б.Л. (председатель)</w:t>
      </w:r>
    </w:p>
    <w:p w14:paraId="368B49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Алиханов А.И. — академик (ученый секретарь)</w:t>
      </w:r>
    </w:p>
    <w:p w14:paraId="189EF5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Вознесенский И.Н. — член-корреспондент Академии наук СССР</w:t>
      </w:r>
    </w:p>
    <w:p w14:paraId="253C9C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Завенягин А.П.</w:t>
      </w:r>
    </w:p>
    <w:p w14:paraId="21541B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Иоффе А.Ф. — академик</w:t>
      </w:r>
    </w:p>
    <w:p w14:paraId="32BB57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Капица П.Л. — академик</w:t>
      </w:r>
    </w:p>
    <w:p w14:paraId="58211C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Кикоин И.К. — член-корреспондент Академии наук СССР</w:t>
      </w:r>
    </w:p>
    <w:p w14:paraId="094712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Курчатов И.В. — академик</w:t>
      </w:r>
    </w:p>
    <w:p w14:paraId="06A488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Махнев В.А.</w:t>
      </w:r>
    </w:p>
    <w:p w14:paraId="710A41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Харитон Ю.Б. — профессор</w:t>
      </w:r>
    </w:p>
    <w:p w14:paraId="318A58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Хлопин В.Г. — академик</w:t>
      </w:r>
    </w:p>
    <w:p w14:paraId="236075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Для непосредственного руководства научно-исследовательскими, проектными, конструкторскими организациями и промышленными пред</w:t>
      </w:r>
      <w:r w:rsidRPr="00171131">
        <w:rPr>
          <w:rFonts w:ascii="Times New Roman" w:hAnsi="Times New Roman"/>
          <w:color w:val="000000" w:themeColor="text1"/>
          <w:sz w:val="16"/>
          <w:szCs w:val="16"/>
        </w:rPr>
        <w:softHyphen/>
        <w:t>приятиями по использованию внутриатомной энергии урана и производ</w:t>
      </w:r>
      <w:r w:rsidRPr="00171131">
        <w:rPr>
          <w:rFonts w:ascii="Times New Roman" w:hAnsi="Times New Roman"/>
          <w:color w:val="000000" w:themeColor="text1"/>
          <w:sz w:val="16"/>
          <w:szCs w:val="16"/>
        </w:rPr>
        <w:softHyphen/>
        <w:t>ству атомных бомб организовать при СНК СССР Главное управление — Первое главное управление при СНК СССР, подчинив его Специальному комитету при ГКО.</w:t>
      </w:r>
    </w:p>
    <w:p w14:paraId="4686228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Обязать Специальный комитет при ГКО разработать и представить на утверждение Председателя ГКО план работ комитета и Первого главно</w:t>
      </w:r>
      <w:r w:rsidRPr="00171131">
        <w:rPr>
          <w:rFonts w:ascii="Times New Roman" w:hAnsi="Times New Roman"/>
          <w:color w:val="000000" w:themeColor="text1"/>
          <w:sz w:val="16"/>
          <w:szCs w:val="16"/>
        </w:rPr>
        <w:softHyphen/>
        <w:t>го управления при СНК СССР и мероприятия по их осуществлению.</w:t>
      </w:r>
    </w:p>
    <w:p w14:paraId="22E865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Специальный комитет при ГКО принимает оперативные меры по обе</w:t>
      </w:r>
      <w:r w:rsidRPr="00171131">
        <w:rPr>
          <w:rFonts w:ascii="Times New Roman" w:hAnsi="Times New Roman"/>
          <w:color w:val="000000" w:themeColor="text1"/>
          <w:sz w:val="16"/>
          <w:szCs w:val="16"/>
        </w:rPr>
        <w:softHyphen/>
        <w:t>спечению выполнения заданий, возложенных на него настоящим поста</w:t>
      </w:r>
      <w:r w:rsidRPr="00171131">
        <w:rPr>
          <w:rFonts w:ascii="Times New Roman" w:hAnsi="Times New Roman"/>
          <w:color w:val="000000" w:themeColor="text1"/>
          <w:sz w:val="16"/>
          <w:szCs w:val="16"/>
        </w:rPr>
        <w:softHyphen/>
        <w:t>новлением; издает распоряжения, обязательные к выполнению для нарко</w:t>
      </w:r>
      <w:r w:rsidRPr="00171131">
        <w:rPr>
          <w:rFonts w:ascii="Times New Roman" w:hAnsi="Times New Roman"/>
          <w:color w:val="000000" w:themeColor="text1"/>
          <w:sz w:val="16"/>
          <w:szCs w:val="16"/>
        </w:rPr>
        <w:softHyphen/>
        <w:t>матов и ведомств, а в случаях, требующих решения правительства, вносит свои предложения непосредственно на утверждение Председателя ГКО.</w:t>
      </w:r>
    </w:p>
    <w:p w14:paraId="4886BC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Специальный комитет при ГКО имеет свой аппарат, смету расходов и текущий счет в Госбанке СССР.</w:t>
      </w:r>
    </w:p>
    <w:p w14:paraId="73F252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Специальный комитет при ГКО определяет и утверждает для Первого главного управления при СНК СССР размер потребных ему денежных ас</w:t>
      </w:r>
      <w:r w:rsidRPr="00171131">
        <w:rPr>
          <w:rFonts w:ascii="Times New Roman" w:hAnsi="Times New Roman"/>
          <w:color w:val="000000" w:themeColor="text1"/>
          <w:sz w:val="16"/>
          <w:szCs w:val="16"/>
        </w:rPr>
        <w:softHyphen/>
        <w:t>сигнований, рабочей силы и материально-технических ресурсов с тем, что Госпланом СССР эти ресурсы включаются в балансы распределения как «Специальные расходы ГКО».</w:t>
      </w:r>
    </w:p>
    <w:p w14:paraId="3257B1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Председателю Госплана СССР т. Вознесенскому Н.А. организовать в Госплане СССР управление по обеспечению заданий Специального коми</w:t>
      </w:r>
      <w:r w:rsidRPr="00171131">
        <w:rPr>
          <w:rFonts w:ascii="Times New Roman" w:hAnsi="Times New Roman"/>
          <w:color w:val="000000" w:themeColor="text1"/>
          <w:sz w:val="16"/>
          <w:szCs w:val="16"/>
        </w:rPr>
        <w:softHyphen/>
        <w:t>тета при ГКО.</w:t>
      </w:r>
    </w:p>
    <w:p w14:paraId="693297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Назначить начальником указанного управления зам. председателя Госплана СССР т. Борисова Н.А., освободив его от другой работы по Гос</w:t>
      </w:r>
      <w:r w:rsidRPr="00171131">
        <w:rPr>
          <w:rFonts w:ascii="Times New Roman" w:hAnsi="Times New Roman"/>
          <w:color w:val="000000" w:themeColor="text1"/>
          <w:sz w:val="16"/>
          <w:szCs w:val="16"/>
        </w:rPr>
        <w:softHyphen/>
        <w:t>плану и ГКО.</w:t>
      </w:r>
    </w:p>
    <w:p w14:paraId="54E52E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Установить, что финансирование расходов и содержания Специаль</w:t>
      </w:r>
      <w:r w:rsidRPr="00171131">
        <w:rPr>
          <w:rFonts w:ascii="Times New Roman" w:hAnsi="Times New Roman"/>
          <w:color w:val="000000" w:themeColor="text1"/>
          <w:sz w:val="16"/>
          <w:szCs w:val="16"/>
        </w:rPr>
        <w:softHyphen/>
        <w:t>ного комитета при ГКО, Первого главного управления при СНК СССР, научно-исследовательских, конструкторских, проектных организаций и промышленных предприятий последнего, а также работ, выполняемых другими наркоматами и ведомствами по заказам управления, относятся на союзный бюджет по статье * Специальные расходы ГКО».</w:t>
      </w:r>
    </w:p>
    <w:p w14:paraId="7728CC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Финансирование капитального строительства для Первого главного управления проводить через Госбанк.</w:t>
      </w:r>
    </w:p>
    <w:p w14:paraId="7330F9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Освободить Первое главное управление и подведомственные ему учреж</w:t>
      </w:r>
      <w:r w:rsidRPr="00171131">
        <w:rPr>
          <w:rFonts w:ascii="Times New Roman" w:hAnsi="Times New Roman"/>
          <w:color w:val="000000" w:themeColor="text1"/>
          <w:sz w:val="16"/>
          <w:szCs w:val="16"/>
        </w:rPr>
        <w:softHyphen/>
        <w:t>дения и предприятия от регистрации штатов в финансовых органах.</w:t>
      </w:r>
    </w:p>
    <w:p w14:paraId="38DB222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Утвердить начальником Первого главного управления при СНК СССР и заместителем председателя Специального комитета при ГКО т. Ванникова Б.Л. с освобождением его от обязанностей народного комис</w:t>
      </w:r>
      <w:r w:rsidRPr="00171131">
        <w:rPr>
          <w:rFonts w:ascii="Times New Roman" w:hAnsi="Times New Roman"/>
          <w:color w:val="000000" w:themeColor="text1"/>
          <w:sz w:val="16"/>
          <w:szCs w:val="16"/>
        </w:rPr>
        <w:softHyphen/>
        <w:t>сара боеприпасов.</w:t>
      </w:r>
    </w:p>
    <w:p w14:paraId="49BA03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Заместителями начальника Главка:</w:t>
      </w:r>
    </w:p>
    <w:p w14:paraId="001289E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Завенягина А.П. — первый заместитель</w:t>
      </w:r>
    </w:p>
    <w:p w14:paraId="6241D19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Борисова Н.А. — заместитель</w:t>
      </w:r>
    </w:p>
    <w:p w14:paraId="12116F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Мешика П.Я. — заместитель</w:t>
      </w:r>
    </w:p>
    <w:p w14:paraId="41E803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Антропова П.Я. — заместитель</w:t>
      </w:r>
    </w:p>
    <w:p w14:paraId="7CE2568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Касаткина А.Г. — заместитель.</w:t>
      </w:r>
    </w:p>
    <w:p w14:paraId="121F0A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Установить, что Первое главное управление при СНК СССР, его предприятия и учреждения, а также работы, выполняемые другими нарко</w:t>
      </w:r>
      <w:r w:rsidRPr="00171131">
        <w:rPr>
          <w:rFonts w:ascii="Times New Roman" w:hAnsi="Times New Roman"/>
          <w:color w:val="000000" w:themeColor="text1"/>
          <w:sz w:val="16"/>
          <w:szCs w:val="16"/>
        </w:rPr>
        <w:softHyphen/>
        <w:t>матами и ведомствами для него, контролируются Специальным комитетом при ГКО.</w:t>
      </w:r>
    </w:p>
    <w:p w14:paraId="4BCFBD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Никакие организации, учреждения и лица без особого разрешения ГКО не имеют права вмешиваться в административно-хозяйственную и оперативную деятельность Первого главного управления, его предприя</w:t>
      </w:r>
      <w:r w:rsidRPr="00171131">
        <w:rPr>
          <w:rFonts w:ascii="Times New Roman" w:hAnsi="Times New Roman"/>
          <w:color w:val="000000" w:themeColor="text1"/>
          <w:sz w:val="16"/>
          <w:szCs w:val="16"/>
        </w:rPr>
        <w:softHyphen/>
        <w:t>тий и учреждений или требовать справок о его работе или работах, вы</w:t>
      </w:r>
      <w:r w:rsidRPr="00171131">
        <w:rPr>
          <w:rFonts w:ascii="Times New Roman" w:hAnsi="Times New Roman"/>
          <w:color w:val="000000" w:themeColor="text1"/>
          <w:sz w:val="16"/>
          <w:szCs w:val="16"/>
        </w:rPr>
        <w:softHyphen/>
        <w:t>полняемых по заказам Первого главного управления. Вся отчетность по указанным работам направляется только Специальному комитету при ГКО.</w:t>
      </w:r>
    </w:p>
    <w:p w14:paraId="7BB046F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Поручить Специальному комитету в 10-дневный срок внести на утверждение Председателю ГКО предложения о передаче Первому главно</w:t>
      </w:r>
      <w:r w:rsidRPr="00171131">
        <w:rPr>
          <w:rFonts w:ascii="Times New Roman" w:hAnsi="Times New Roman"/>
          <w:color w:val="000000" w:themeColor="text1"/>
          <w:sz w:val="16"/>
          <w:szCs w:val="16"/>
        </w:rPr>
        <w:softHyphen/>
        <w:t>му управлению при СНК СССР необходимых для его работы научных, конструкторских, проектных, строительных организаций и промышлен</w:t>
      </w:r>
      <w:r w:rsidRPr="00171131">
        <w:rPr>
          <w:rFonts w:ascii="Times New Roman" w:hAnsi="Times New Roman"/>
          <w:color w:val="000000" w:themeColor="text1"/>
          <w:sz w:val="16"/>
          <w:szCs w:val="16"/>
        </w:rPr>
        <w:softHyphen/>
        <w:t>ных предприятий, а также утвердить структуру, штаты и оклады работни</w:t>
      </w:r>
      <w:r w:rsidRPr="00171131">
        <w:rPr>
          <w:rFonts w:ascii="Times New Roman" w:hAnsi="Times New Roman"/>
          <w:color w:val="000000" w:themeColor="text1"/>
          <w:sz w:val="16"/>
          <w:szCs w:val="16"/>
        </w:rPr>
        <w:softHyphen/>
        <w:t>ков комитета и Первого главного управления при СНК СССР.</w:t>
      </w:r>
    </w:p>
    <w:p w14:paraId="349F83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Поручить т. Берия принять меры к организации закордонной разве</w:t>
      </w:r>
      <w:r w:rsidRPr="00171131">
        <w:rPr>
          <w:rFonts w:ascii="Times New Roman" w:hAnsi="Times New Roman"/>
          <w:color w:val="000000" w:themeColor="text1"/>
          <w:sz w:val="16"/>
          <w:szCs w:val="16"/>
        </w:rPr>
        <w:softHyphen/>
        <w:t>дывательной работы по получению более полной технической и экономи</w:t>
      </w:r>
      <w:r w:rsidRPr="00171131">
        <w:rPr>
          <w:rFonts w:ascii="Times New Roman" w:hAnsi="Times New Roman"/>
          <w:color w:val="000000" w:themeColor="text1"/>
          <w:sz w:val="16"/>
          <w:szCs w:val="16"/>
        </w:rPr>
        <w:softHyphen/>
        <w:t>ческой информации об урановой промышленности и атомных бомбах, воз</w:t>
      </w:r>
      <w:r w:rsidRPr="00171131">
        <w:rPr>
          <w:rFonts w:ascii="Times New Roman" w:hAnsi="Times New Roman"/>
          <w:color w:val="000000" w:themeColor="text1"/>
          <w:sz w:val="16"/>
          <w:szCs w:val="16"/>
        </w:rPr>
        <w:softHyphen/>
        <w:t>ложив на него руководство всей разведывательной работой в этой области, проводимой органами разведки (НКГБ, РУ КА и др.).</w:t>
      </w:r>
    </w:p>
    <w:p w14:paraId="668351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Председатель Государственного комитета обороны И. Сталин</w:t>
      </w:r>
    </w:p>
    <w:p w14:paraId="56D31E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РГАСПИ. Ф. 644. Оп. 2. Д. 533. Лл. 80-84. Подлинник.</w:t>
      </w:r>
    </w:p>
    <w:p w14:paraId="7C51E6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Опубл.: Атомный проект СССР: Документы и материалы. В 3 т./Под общ. ред. Л Д. Рябева. Т. </w:t>
      </w:r>
      <w:r w:rsidRPr="00171131">
        <w:rPr>
          <w:rFonts w:ascii="Times New Roman" w:hAnsi="Times New Roman"/>
          <w:color w:val="000000" w:themeColor="text1"/>
          <w:sz w:val="16"/>
          <w:szCs w:val="16"/>
          <w:lang w:val="en-US"/>
        </w:rPr>
        <w:t>II</w:t>
      </w:r>
      <w:r w:rsidRPr="00171131">
        <w:rPr>
          <w:rFonts w:ascii="Times New Roman" w:hAnsi="Times New Roman"/>
          <w:color w:val="000000" w:themeColor="text1"/>
          <w:sz w:val="16"/>
          <w:szCs w:val="16"/>
        </w:rPr>
        <w:t>. Атомная бомба. 1945-1954. Книга 1 / М-во РФ по атом, энергии. Отв. сост. ГА. Гончаров. — Саров: РФ ЯЦ-ВНИИЭФ; М.: ФИЗМАТЛИТ, 1999. С. 11-14.</w:t>
      </w:r>
    </w:p>
    <w:p w14:paraId="6D08A8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бланке Государственного комитета обороны постановление ГКО направлено: Берии, Молотову, Вознесенскому, Маленкову, Микояну — полностью; Борисову — пункты 8, 10; Звереву, Голеву — пункт 9; Мешику, Абакумову, Антропову, Касаткину — пункт 10; Первухину — пункты 1, 10; Меркулову, Кузнецову (РУ К А) - пункт 13; Чадаеву — пункты 4,9,10,11.</w:t>
      </w:r>
    </w:p>
    <w:p w14:paraId="002FF2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 упразднения ГОКО 4 сентября 1945 г. Специальный комитет при ГОКО был пре</w:t>
      </w:r>
      <w:r w:rsidRPr="00171131">
        <w:rPr>
          <w:rFonts w:ascii="Times New Roman" w:hAnsi="Times New Roman"/>
          <w:color w:val="000000" w:themeColor="text1"/>
          <w:sz w:val="16"/>
          <w:szCs w:val="16"/>
        </w:rPr>
        <w:softHyphen/>
        <w:t>образован в Специальный комитет при Совете Народных Комиссаров (с марта 1946 г. при Совете Министров) СССР. 26 июня 1953 г. Специальный комитет при Совете Министров СССР решением Президиума ЦК КПСС был ликвидирован. Аппарат и подведомственные ему предприятия и организации были переданы вновь образованному Министерству средне</w:t>
      </w:r>
      <w:r w:rsidRPr="00171131">
        <w:rPr>
          <w:rFonts w:ascii="Times New Roman" w:hAnsi="Times New Roman"/>
          <w:color w:val="000000" w:themeColor="text1"/>
          <w:sz w:val="16"/>
          <w:szCs w:val="16"/>
        </w:rPr>
        <w:softHyphen/>
        <w:t>го машиностроения СССР.</w:t>
      </w:r>
    </w:p>
    <w:p w14:paraId="4A85FF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декабря 1949 г. постановлением Совета Министров СССР в целях обеспечения раз</w:t>
      </w:r>
      <w:r w:rsidRPr="00171131">
        <w:rPr>
          <w:rFonts w:ascii="Times New Roman" w:hAnsi="Times New Roman"/>
          <w:color w:val="000000" w:themeColor="text1"/>
          <w:sz w:val="16"/>
          <w:szCs w:val="16"/>
        </w:rPr>
        <w:softHyphen/>
        <w:t>вития добычи урановых руд из состава Первого главного управления при Совете Министров СССР было выделено Управление № 1, которому было присвоено наименование Второе главное управление при Совете Министров СССР. 26 июня 1953 г. оно было ликвидировано с передачей подведомственных ему предприятий и организаций Министерству среднего ма</w:t>
      </w:r>
      <w:r w:rsidRPr="00171131">
        <w:rPr>
          <w:rFonts w:ascii="Times New Roman" w:hAnsi="Times New Roman"/>
          <w:color w:val="000000" w:themeColor="text1"/>
          <w:sz w:val="16"/>
          <w:szCs w:val="16"/>
        </w:rPr>
        <w:softHyphen/>
        <w:t>шиностроения СССР.</w:t>
      </w:r>
    </w:p>
    <w:p w14:paraId="11A5CA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марте 1953 г. на Специальный комитет при Совете Министров СССР было возложено также руководство другими специальными работами оборонного значения (11751).</w:t>
      </w:r>
    </w:p>
    <w:p w14:paraId="2062E6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E43739" w14:textId="77777777" w:rsidR="006F36B1" w:rsidRPr="00171131" w:rsidRDefault="006F36B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августа 1945 г. в соответствии с Постановлением ГКО № 9887сс/ов было создано спецбюро по урановому проекту. Это подразделение существовало вначале как Отдел «С» НКВД СССР, затем как «Особое бюро при наркоме внутренних дел СССР» и «Бюро № 2». Отдел «С» создан приказом НКВД СССР от 27 сентября 1945 г., тогда же начальником был назначен П. А. Судоплатов, его заместителями — Н. С. Сазыкин, Н. И. Эйтингон, Л. П. Василевский (по совместительству).</w:t>
      </w:r>
    </w:p>
    <w:p w14:paraId="4B2750B6" w14:textId="77777777" w:rsidR="006F36B1" w:rsidRPr="00171131" w:rsidRDefault="006F36B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Штат отдела состоял из 34 сотрудников (оперативные и научные работники, переводчики, библиотекарь, шифровальщик, технический персонал и др.). Дополнительно предусматривался резерв «по негласному штату» — 20 человек. Первый оперативный работник отдела — Г. И. Рогатнев, первые научные — Я. П. Терлецкий,</w:t>
      </w:r>
    </w:p>
    <w:p w14:paraId="3E502923" w14:textId="77777777" w:rsidR="006F36B1" w:rsidRPr="00171131" w:rsidRDefault="006F36B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 xml:space="preserve">Н. И. Есафов, А. Н. Рылов. Возможно, 9 января 1946 г. совместным приказом НКГБ и НКВД СССР Отдел «С» (в тексте его название «особое бюро») был передан в НКГБ (ГА РФ. Ф. 9401сс, оп. 2, д. 5, л. 678-682; д. 6, л. 1; документы выявлены Д. Н. Нохотович). О начальном этапе работы отдела см., в частности: Я. П. Терлецкий. </w:t>
      </w:r>
    </w:p>
    <w:p w14:paraId="24470772" w14:textId="77777777" w:rsidR="006F36B1" w:rsidRPr="00171131" w:rsidRDefault="006F36B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Операция «Допрос Нильса Бора» // ВИЕТ. 1994, № 2. С. 18-45) (24166).</w:t>
      </w:r>
    </w:p>
    <w:p w14:paraId="53F57130" w14:textId="77777777" w:rsidR="006F36B1" w:rsidRPr="00171131" w:rsidRDefault="006F36B1" w:rsidP="00171131">
      <w:pPr>
        <w:spacing w:after="0" w:line="240" w:lineRule="auto"/>
        <w:jc w:val="both"/>
        <w:rPr>
          <w:rFonts w:ascii="Times New Roman" w:hAnsi="Times New Roman"/>
          <w:color w:val="000000" w:themeColor="text1"/>
          <w:sz w:val="16"/>
          <w:szCs w:val="16"/>
        </w:rPr>
      </w:pPr>
    </w:p>
    <w:p w14:paraId="7565B0EF" w14:textId="77777777" w:rsidR="00876118" w:rsidRPr="00876437" w:rsidRDefault="00876118" w:rsidP="00876118">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20 августа 1945 г. Постановлением ГКО был создан Специальный комитет правительства с чрезвычайными полномочиями. Берия как член Политбюро и заместитель председателя ГКО был назначен его председателем, Первухин – заместителем, генерал Махнёв – секретарем.</w:t>
      </w:r>
    </w:p>
    <w:p w14:paraId="5941C898" w14:textId="77777777" w:rsidR="00876118" w:rsidRPr="00876437" w:rsidRDefault="00876118" w:rsidP="00876118">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Перед Спецкомитетом ставились следующие задачи: развитие научно-исследовательских работ по использованию внутриатомной энергии; создание сырьевой базы СССР по добыче урана, а также использование урановых месторождений за пределами Советского Союза</w:t>
      </w:r>
      <w:bookmarkStart w:id="6" w:name="n_76"/>
      <w:r w:rsidRPr="00876437">
        <w:rPr>
          <w:rFonts w:ascii="Times New Roman" w:hAnsi="Times New Roman"/>
          <w:color w:val="0070C0"/>
          <w:sz w:val="16"/>
          <w:szCs w:val="16"/>
        </w:rPr>
        <w:fldChar w:fldCharType="begin"/>
      </w:r>
      <w:r w:rsidRPr="00876437">
        <w:rPr>
          <w:rFonts w:ascii="Times New Roman" w:hAnsi="Times New Roman"/>
          <w:color w:val="0070C0"/>
          <w:sz w:val="16"/>
          <w:szCs w:val="16"/>
        </w:rPr>
        <w:instrText>HYPERLINK "https://www.rulit.me/books/ohota-za-oruzhiem-neizvestnye-stranicy-holodnoj-vojny-1945-1991-read-835850-94.html" \l "read_n_76"</w:instrText>
      </w:r>
      <w:r w:rsidRPr="00876437">
        <w:rPr>
          <w:rFonts w:ascii="Times New Roman" w:hAnsi="Times New Roman"/>
          <w:color w:val="0070C0"/>
          <w:sz w:val="16"/>
          <w:szCs w:val="16"/>
        </w:rPr>
      </w:r>
      <w:r w:rsidRPr="00876437">
        <w:rPr>
          <w:rFonts w:ascii="Times New Roman" w:hAnsi="Times New Roman"/>
          <w:color w:val="0070C0"/>
          <w:sz w:val="16"/>
          <w:szCs w:val="16"/>
        </w:rPr>
        <w:fldChar w:fldCharType="separate"/>
      </w:r>
      <w:r w:rsidRPr="00876437">
        <w:rPr>
          <w:rStyle w:val="a5"/>
          <w:rFonts w:ascii="Times New Roman" w:hAnsi="Times New Roman"/>
          <w:color w:val="0070C0"/>
          <w:sz w:val="16"/>
          <w:szCs w:val="16"/>
          <w:vertAlign w:val="superscript"/>
        </w:rPr>
        <w:t>[76]</w:t>
      </w:r>
      <w:r w:rsidRPr="00876437">
        <w:rPr>
          <w:rFonts w:ascii="Times New Roman" w:hAnsi="Times New Roman"/>
          <w:color w:val="0070C0"/>
          <w:sz w:val="16"/>
          <w:szCs w:val="16"/>
        </w:rPr>
        <w:fldChar w:fldCharType="end"/>
      </w:r>
      <w:bookmarkEnd w:id="6"/>
      <w:r w:rsidRPr="00876437">
        <w:rPr>
          <w:rFonts w:ascii="Times New Roman" w:hAnsi="Times New Roman"/>
          <w:color w:val="0070C0"/>
          <w:sz w:val="16"/>
          <w:szCs w:val="16"/>
        </w:rPr>
        <w:t>; организация промышленности по переработке урана и производству специального оборудования; строительство атомно-энергетических установок.</w:t>
      </w:r>
    </w:p>
    <w:p w14:paraId="4BB94E27" w14:textId="77777777" w:rsidR="00876118" w:rsidRPr="00876437" w:rsidRDefault="00876118" w:rsidP="00876118">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Для непосредственного руководства указанными работами при Совнаркоме СССР было создано Первое главное управление (ПГУ). Начальником его назначили генерал-полковника Б. Л. Ванникова, освободив его от обязанностей наркома боеприпасов. Первым замом Ванникова стал замнаркома внутренних дел генерал-лейтенант А. П. Завенягин. Другими заместителями Ванникова назначались: заместитель председателя Госплана СССР Н. А. Борисов, заместитель начальника Главного управления контрразведки П. Я. Мешик, бывший замнаркома цветной металлургии П. Я. Антропов и замнаркома химической промышленности А. Г. Касаткин.</w:t>
      </w:r>
    </w:p>
    <w:p w14:paraId="1EF80D54" w14:textId="77777777" w:rsidR="00876118" w:rsidRPr="00876437" w:rsidRDefault="00876118" w:rsidP="00876118">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Никакие организации, учреждения и лица без особого разрешения ГКО не имели права вмешиваться в административно-хозяйственную и оперативную деятельность ПГУ. Вся отчётность ПГУ отправлялась только Спецкомитету при ГКО, а после упразднения ГКО – Бюро Совмина СССР.</w:t>
      </w:r>
    </w:p>
    <w:p w14:paraId="2D241D38" w14:textId="77777777" w:rsidR="00876118" w:rsidRPr="00876437" w:rsidRDefault="00876118" w:rsidP="00876118">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непосредственном подчинении ПГУ находились важнейшие производственные объекты будущей советской атомной промышленности: завод № 48, производивший горнорудное и химико-технологическое оборудование для уранодобывающих предприятий; завод № 12, производивший металлический уран, а также строительство: комбината № 6 для добычи и переработки в концентрат урановой руды; комбината № 817 (п/я Челябинск-40) для получения радиохимическим методом плутония-239; комбината № 813 (п/я Свердловск-44) для обогащения урана 235 газодиффузным методом; завода № 412 (п/я Свердловск-45) для обогащения урана-235 методом электромагнитного разделения изотопов.</w:t>
      </w:r>
    </w:p>
    <w:p w14:paraId="5D81AEAE" w14:textId="77777777" w:rsidR="00876118" w:rsidRPr="00876437" w:rsidRDefault="00876118" w:rsidP="00876118">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Ведущими научно-исследовательскими и опытно-конструкторскими организациями ПГУ были: Лаборатории № 1 и № 2, филиал Лаборатории № 2 (впоследствии КБ-11) и Лаборатория № 3. Из НКВД в ПГУ передали головной технологический институт атомной промышленности НИИ-9, из Министерства химической промышленности – НИИ-13 и НИИ-26. Проектные работы велись в ГСПИ-11 и ГСПИ-12 (Московская Проектная контора) (25184).</w:t>
      </w:r>
    </w:p>
    <w:p w14:paraId="53173209" w14:textId="77777777" w:rsidR="00876118" w:rsidRPr="00876437" w:rsidRDefault="00876118" w:rsidP="00876118">
      <w:pPr>
        <w:spacing w:after="0" w:line="240" w:lineRule="auto"/>
        <w:jc w:val="both"/>
        <w:rPr>
          <w:rFonts w:ascii="Times New Roman" w:hAnsi="Times New Roman"/>
          <w:color w:val="0070C0"/>
          <w:sz w:val="16"/>
          <w:szCs w:val="16"/>
        </w:rPr>
      </w:pPr>
    </w:p>
    <w:p w14:paraId="0D1F9188"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0F1ED2F8"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C902F4A" w14:textId="77777777" w:rsidR="00FA7DFC" w:rsidRPr="00171131" w:rsidRDefault="00FA7DF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августа в 1945 году войска 2-го Дальневосточного фронта заняли город Харбин (14989).</w:t>
      </w:r>
    </w:p>
    <w:p w14:paraId="3272F064" w14:textId="77777777" w:rsidR="00FA7DFC" w:rsidRPr="00171131" w:rsidRDefault="00FA7DFC" w:rsidP="00171131">
      <w:pPr>
        <w:spacing w:after="0" w:line="240" w:lineRule="auto"/>
        <w:jc w:val="both"/>
        <w:rPr>
          <w:rFonts w:ascii="Times New Roman" w:hAnsi="Times New Roman"/>
          <w:color w:val="000000" w:themeColor="text1"/>
          <w:sz w:val="16"/>
          <w:szCs w:val="16"/>
        </w:rPr>
      </w:pPr>
    </w:p>
    <w:p w14:paraId="7E7D03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августа 1945 "Тексаны" участвовали в воздушном празднике в Якутске: пара машин демонстрировала высший пилотаж. "Тексаны" распределили в основном между запасными бригадами и полками, занимавшимися переучиванием на импортную технику, а также в летные училища. Большая часть их поступила в 6-ю запасную бригаду. Отдельные самолеты попали в другие места, в том числе поединично - в строевые истребительные полки. "Тексан", испытывавшийся в НИИ ВВС, так там и остался. Его использовали при испытательных полетах как самолет сопровождения. При этом на месте стрелка сидел кинооператор. Несколько машин получил полк инспекции ВВС. По крайней мере один самолет достался учебному полку Военно-воздушной академии, базировавшемуся в Монино. В связи с малочисленностью распространения "Тексаны" у нас не получили и эксплуатировались недолго (3457,142).</w:t>
      </w:r>
    </w:p>
    <w:p w14:paraId="1CF256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7E701FA"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14439A68"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0873F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августа 1945 вышел приказ НКАП N 351сс:</w:t>
      </w:r>
    </w:p>
    <w:p w14:paraId="5F945DA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постройки 2-х моторного модифицированного самолета Ер-2 с дизель-моторами АЧ-31:</w:t>
      </w:r>
    </w:p>
    <w:p w14:paraId="59DA23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ГК завода 134 П.О.С. спроектировать и построить на базе серийного самолета Ер-2 модифицированный самолет Ер-2 с АЧ-31 со след. данными:</w:t>
      </w:r>
    </w:p>
    <w:p w14:paraId="209BEA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Макс. скорость у земли - 415 км/час</w:t>
      </w:r>
    </w:p>
    <w:p w14:paraId="187877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макс. скорость на расч. высоте 6000 м - 495 км/час</w:t>
      </w:r>
    </w:p>
    <w:p w14:paraId="6095AF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дальность полета при нормальном полетном весе 18100 кг с запасом горючего 3800 кг и 2000 кг бомб - 5000 км</w:t>
      </w:r>
    </w:p>
    <w:p w14:paraId="6973E90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дальность полета при нормальном полетном весе 15850 кг с запасом горючего 1850 кг и 2000 кг бомб - 2500 км</w:t>
      </w:r>
    </w:p>
    <w:p w14:paraId="1EC099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дальность полета при нормальном полетном весе 18000 кг с запасом горючего 4500 кг и 1000 кг бомб - 6000 км</w:t>
      </w:r>
    </w:p>
    <w:p w14:paraId="5DBF2E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дальность полета при нормальном полетном весе 18000 кг с запасом горючего 2000 кг и 4000 кг бомб - 2500 км</w:t>
      </w:r>
    </w:p>
    <w:p w14:paraId="0A6F6D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емкость грузового отсека под бомбы модели М-44 - 4000 кг</w:t>
      </w:r>
    </w:p>
    <w:p w14:paraId="6FBD5E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емкость грузового отсека под штатные бомбы - 2000 кг</w:t>
      </w:r>
    </w:p>
    <w:p w14:paraId="4EDE28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предельный вес при полете на одном моторе - 16000 кг</w:t>
      </w:r>
    </w:p>
    <w:p w14:paraId="3BB4D5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разбег при нормальном полетном весе 15800 кг - 600 м</w:t>
      </w:r>
    </w:p>
    <w:p w14:paraId="238250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экипаж - 5 чел.</w:t>
      </w:r>
    </w:p>
    <w:p w14:paraId="595FFF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вооружение:</w:t>
      </w:r>
    </w:p>
    <w:p w14:paraId="52D9F5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носовая установка под 12.7 мм с 195 патронами</w:t>
      </w:r>
    </w:p>
    <w:p w14:paraId="0EA9DA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верхняя СЭБ под 2х20 мм с 400</w:t>
      </w:r>
    </w:p>
    <w:p w14:paraId="252B650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нижняя люковая НЭУ под 1х20 мм с 200</w:t>
      </w:r>
    </w:p>
    <w:p w14:paraId="0CD064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самолет выпустить на заводские летные испытания 15 декабря с.г.</w:t>
      </w:r>
    </w:p>
    <w:p w14:paraId="31B939A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передать чертежи по модификации Ер-2 на завод 39 к 1 ноября с.г.</w:t>
      </w:r>
    </w:p>
    <w:p w14:paraId="29E5F3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Директору завода 39 Абрамову:</w:t>
      </w:r>
    </w:p>
    <w:p w14:paraId="75A8CC7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изготовить по серийным чертежам завода 134 дублер модифицированного Ер-2 с 2хАЧ-31</w:t>
      </w:r>
    </w:p>
    <w:p w14:paraId="67BA21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 передать на заводские летные испытания к 1 января 1946." (1904,4).</w:t>
      </w:r>
    </w:p>
    <w:p w14:paraId="6AA3B4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5477836" w14:textId="77777777" w:rsidR="00FA7DFC" w:rsidRPr="00171131" w:rsidRDefault="00FA7DFC" w:rsidP="00171131">
      <w:pPr>
        <w:pStyle w:val="a3"/>
        <w:rPr>
          <w:color w:val="000000" w:themeColor="text1"/>
          <w:lang w:val="ru-RU"/>
        </w:rPr>
      </w:pPr>
      <w:r w:rsidRPr="00171131">
        <w:rPr>
          <w:color w:val="000000" w:themeColor="text1"/>
          <w:lang w:val="ru-RU"/>
        </w:rPr>
        <w:t>21 августа 1945 г. при</w:t>
      </w:r>
      <w:r w:rsidRPr="00171131">
        <w:rPr>
          <w:color w:val="000000" w:themeColor="text1"/>
          <w:lang w:val="ru-RU"/>
        </w:rPr>
        <w:softHyphen/>
        <w:t>казом НКАП П.О. Сухому выдали официальное задание на проектирование и постройку самолёта Ер-2БМ с 2АЧ-31 и передачей его на заводские испытания 15 декабря 1945 г. На 1 января 1946 г. готовность лётного экземпляра Ер-2БМ составила 65%.</w:t>
      </w:r>
    </w:p>
    <w:p w14:paraId="41DB6B7C" w14:textId="77777777" w:rsidR="00FA7DFC" w:rsidRPr="00171131" w:rsidRDefault="00FA7DFC" w:rsidP="00171131">
      <w:pPr>
        <w:pStyle w:val="a3"/>
        <w:rPr>
          <w:color w:val="000000" w:themeColor="text1"/>
          <w:lang w:val="ru-RU"/>
        </w:rPr>
      </w:pPr>
      <w:r w:rsidRPr="00171131">
        <w:rPr>
          <w:color w:val="000000" w:themeColor="text1"/>
          <w:lang w:val="ru-RU"/>
        </w:rPr>
        <w:t>В утвержденный 7ГУ НКАП план работ завода № 134 на 1945 год включили модифика</w:t>
      </w:r>
      <w:r w:rsidRPr="00171131">
        <w:rPr>
          <w:color w:val="000000" w:themeColor="text1"/>
          <w:lang w:val="ru-RU"/>
        </w:rPr>
        <w:softHyphen/>
        <w:t>цию Ер-2 2АЧ-31 в пассажирском варианте (Ер-2ПС) с передачей на государственные лётные испытания 1 ноября 1945 г. Согласно проекту Ер-2ПС должен был перевозить 27 пассажиров на расстояние до 3500 км, а 12 человек — на 5000 км. Рабочие чертежи до конца 1945 г. изготовили на 90%. По плану завод № 134 должен был построить пла</w:t>
      </w:r>
      <w:r w:rsidRPr="00171131">
        <w:rPr>
          <w:color w:val="000000" w:themeColor="text1"/>
          <w:lang w:val="ru-RU"/>
        </w:rPr>
        <w:softHyphen/>
        <w:t>нер для статических испытаний, а изготовление лётного экземпляра возлагалось на Та</w:t>
      </w:r>
      <w:r w:rsidRPr="00171131">
        <w:rPr>
          <w:color w:val="000000" w:themeColor="text1"/>
          <w:lang w:val="ru-RU"/>
        </w:rPr>
        <w:softHyphen/>
        <w:t>ганрогский авиационный завод № 86, куда после войны перевели тюремное КБ Бартини (4-й спецотдел НКВД). Скорее всего, Роберт Людвигович об этом ничего не знал, и ес</w:t>
      </w:r>
      <w:r w:rsidRPr="00171131">
        <w:rPr>
          <w:color w:val="000000" w:themeColor="text1"/>
          <w:lang w:val="ru-RU"/>
        </w:rPr>
        <w:softHyphen/>
        <w:t>ли бы планы наркомата претворились в жизнь, то он вполне мог бы стать свидетелем ро</w:t>
      </w:r>
      <w:r w:rsidRPr="00171131">
        <w:rPr>
          <w:color w:val="000000" w:themeColor="text1"/>
          <w:lang w:val="ru-RU"/>
        </w:rPr>
        <w:softHyphen/>
        <w:t>ждения своего «правнука».</w:t>
      </w:r>
    </w:p>
    <w:p w14:paraId="19B752E9" w14:textId="77777777" w:rsidR="00FA7DFC" w:rsidRPr="00171131" w:rsidRDefault="00FA7DFC" w:rsidP="00171131">
      <w:pPr>
        <w:pStyle w:val="a3"/>
        <w:rPr>
          <w:color w:val="000000" w:themeColor="text1"/>
          <w:lang w:val="ru-RU"/>
        </w:rPr>
      </w:pPr>
      <w:r w:rsidRPr="00171131">
        <w:rPr>
          <w:color w:val="000000" w:themeColor="text1"/>
          <w:lang w:val="ru-RU"/>
        </w:rPr>
        <w:t>Ер-2БМ и Ер-2ПС по согласованию с 7 ГУ НКАП включили в проект плана опытного самолётостроения на 1946 год, но в связи с решением о снятии Ер-2 с производства, в утвержденном плане они отсутствовали. Так проект остался только на бумаге (15810).</w:t>
      </w:r>
    </w:p>
    <w:p w14:paraId="28F46679" w14:textId="77777777" w:rsidR="00FA7DFC" w:rsidRPr="00171131" w:rsidRDefault="00FA7DFC" w:rsidP="00171131">
      <w:pPr>
        <w:pStyle w:val="a3"/>
        <w:rPr>
          <w:color w:val="000000" w:themeColor="text1"/>
          <w:lang w:val="ru-RU"/>
        </w:rPr>
      </w:pPr>
    </w:p>
    <w:p w14:paraId="430C01C7"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3EAD169F"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14997B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августа 1945 года Приказ НКБ № 317 от</w:t>
      </w:r>
    </w:p>
    <w:p w14:paraId="4F4F46E3"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распоряжением СНК от 8 августа 1945 года за № 11821рс “об организации в системе НКБ специального конструкторского технологического бюро”:</w:t>
      </w:r>
    </w:p>
    <w:p w14:paraId="2F5F5DC3"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Организовать при заводе № 5 (Ленинград) СКТБ-5, возложив на него работы по усовершенствованию существующих и разработке новых конструкций капсюльных изделий и средств воспламенения (6 Гл. управление) (5699, 15-16).</w:t>
      </w:r>
    </w:p>
    <w:p w14:paraId="789CDFD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456CA4"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августа 1945 вышло постановление СНК № 2092 О производстве ТШП на предприятиях НКБ (7543, 128).</w:t>
      </w:r>
    </w:p>
    <w:p w14:paraId="4365A88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FEC1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августа 1945 г. Совет Народных Комиссаров СССР выпустил Постановление № 2092 О производстве товаров широкого потребления на предприятиях Наркомбоеприпасов</w:t>
      </w:r>
    </w:p>
    <w:p w14:paraId="21429A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Москва, Кремль</w:t>
      </w:r>
    </w:p>
    <w:p w14:paraId="132260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Совет Народных Комиссаров Союза ССР</w:t>
      </w:r>
    </w:p>
    <w:p w14:paraId="28D393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ПОСТАНОВЛЯЕТ:</w:t>
      </w:r>
    </w:p>
    <w:p w14:paraId="57D33E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Принять предложение Наркомторга СССР и Нарком-боеприпасов о восстановлении и организации новых цехов по производству товаров широкого потребления на пред</w:t>
      </w:r>
      <w:r w:rsidRPr="00171131">
        <w:rPr>
          <w:rFonts w:ascii="Times New Roman" w:hAnsi="Times New Roman"/>
          <w:color w:val="000000" w:themeColor="text1"/>
          <w:sz w:val="16"/>
          <w:szCs w:val="16"/>
        </w:rPr>
        <w:softHyphen/>
        <w:t>приятиях Наркомбоеприпасов согласно приложению № 1.</w:t>
      </w:r>
    </w:p>
    <w:p w14:paraId="5E0581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Утвердить план производства товаров широкого по</w:t>
      </w:r>
      <w:r w:rsidRPr="00171131">
        <w:rPr>
          <w:rFonts w:ascii="Times New Roman" w:hAnsi="Times New Roman"/>
          <w:color w:val="000000" w:themeColor="text1"/>
          <w:sz w:val="16"/>
          <w:szCs w:val="16"/>
        </w:rPr>
        <w:softHyphen/>
        <w:t>требления на второе полугодие 1945 г. на предприятиях Наркомбоеприпасов согласно приложению № 2.</w:t>
      </w:r>
    </w:p>
    <w:p w14:paraId="1452FD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Разрешить Наркомбоеприпасов восстановить упразд</w:t>
      </w:r>
      <w:r w:rsidRPr="00171131">
        <w:rPr>
          <w:rFonts w:ascii="Times New Roman" w:hAnsi="Times New Roman"/>
          <w:color w:val="000000" w:themeColor="text1"/>
          <w:sz w:val="16"/>
          <w:szCs w:val="16"/>
        </w:rPr>
        <w:softHyphen/>
        <w:t>ненный в связи с войной трест НКБ по производству и сбыту товаров широкого потребления.</w:t>
      </w:r>
    </w:p>
    <w:p w14:paraId="4EC4D3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председателя Совета Народных Комиссаров Союза ССР</w:t>
      </w:r>
    </w:p>
    <w:p w14:paraId="6FE500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Управляющий делами Совета Народных Комиссаров Союза ССР</w:t>
      </w:r>
    </w:p>
    <w:p w14:paraId="3F462C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Н.Вознесенский</w:t>
      </w:r>
    </w:p>
    <w:p w14:paraId="022BC1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Я.Чадаев</w:t>
      </w:r>
    </w:p>
    <w:p w14:paraId="639B28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Приложение № 1</w:t>
      </w:r>
    </w:p>
    <w:p w14:paraId="526344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Постановлению СНК СССР от</w:t>
      </w:r>
    </w:p>
    <w:p w14:paraId="455986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августа 1945 г. № 2092</w:t>
      </w:r>
    </w:p>
    <w:p w14:paraId="169A321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План</w:t>
      </w:r>
    </w:p>
    <w:p w14:paraId="347FE6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восстановления и организации новых цехов по производству товаров широкого потребления на предприятиях Наркомбоеприпасов</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208"/>
        <w:gridCol w:w="2554"/>
        <w:gridCol w:w="1411"/>
      </w:tblGrid>
      <w:tr w:rsidR="00094A30" w:rsidRPr="00171131" w14:paraId="46296D33" w14:textId="77777777" w:rsidTr="00D21494">
        <w:trPr>
          <w:trHeight w:val="797"/>
        </w:trPr>
        <w:tc>
          <w:tcPr>
            <w:tcW w:w="2208" w:type="dxa"/>
            <w:tcBorders>
              <w:top w:val="single" w:sz="12" w:space="0" w:color="auto"/>
            </w:tcBorders>
          </w:tcPr>
          <w:p w14:paraId="29A8A6A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Наименование предприятий, при которых восстанавлива</w:t>
            </w:r>
            <w:r w:rsidRPr="00171131">
              <w:rPr>
                <w:rFonts w:ascii="Times New Roman" w:hAnsi="Times New Roman"/>
                <w:color w:val="000000" w:themeColor="text1"/>
                <w:sz w:val="16"/>
                <w:szCs w:val="16"/>
              </w:rPr>
              <w:softHyphen/>
              <w:t>ются или организуются цеха по производству товаров широкого потребления</w:t>
            </w:r>
          </w:p>
          <w:p w14:paraId="460E6E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4" w:type="dxa"/>
            <w:tcBorders>
              <w:top w:val="single" w:sz="12" w:space="0" w:color="auto"/>
            </w:tcBorders>
          </w:tcPr>
          <w:p w14:paraId="32B1D4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Номенклатура товаров, которые будут вырабатываться в цехах</w:t>
            </w:r>
          </w:p>
          <w:p w14:paraId="6B3049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12" w:space="0" w:color="auto"/>
            </w:tcBorders>
          </w:tcPr>
          <w:p w14:paraId="3683414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Сроки ввода цехов в действие</w:t>
            </w:r>
          </w:p>
          <w:p w14:paraId="646D0A1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7E3665F" w14:textId="77777777" w:rsidTr="00D21494">
        <w:trPr>
          <w:trHeight w:val="163"/>
        </w:trPr>
        <w:tc>
          <w:tcPr>
            <w:tcW w:w="2208" w:type="dxa"/>
          </w:tcPr>
          <w:p w14:paraId="3E4F0A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p w14:paraId="795798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4" w:type="dxa"/>
          </w:tcPr>
          <w:p w14:paraId="308DFA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51C6DE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Pr>
          <w:p w14:paraId="55410F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p w14:paraId="3BFF9AD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308AC58" w14:textId="77777777" w:rsidTr="00D21494">
        <w:trPr>
          <w:trHeight w:val="163"/>
        </w:trPr>
        <w:tc>
          <w:tcPr>
            <w:tcW w:w="2208" w:type="dxa"/>
          </w:tcPr>
          <w:p w14:paraId="49DB1C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176</w:t>
            </w:r>
          </w:p>
        </w:tc>
        <w:tc>
          <w:tcPr>
            <w:tcW w:w="2554" w:type="dxa"/>
          </w:tcPr>
          <w:p w14:paraId="75E36F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Примуса, горелки к примусам, самовары, латунная посуда</w:t>
            </w:r>
          </w:p>
        </w:tc>
        <w:tc>
          <w:tcPr>
            <w:tcW w:w="1411" w:type="dxa"/>
          </w:tcPr>
          <w:p w14:paraId="314584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w:t>
            </w:r>
            <w:r w:rsidRPr="00171131">
              <w:rPr>
                <w:rFonts w:ascii="Times New Roman" w:hAnsi="Times New Roman"/>
                <w:color w:val="000000" w:themeColor="text1"/>
                <w:sz w:val="16"/>
                <w:szCs w:val="16"/>
                <w:lang w:val="en-US"/>
              </w:rPr>
              <w:t xml:space="preserve">III </w:t>
            </w:r>
            <w:r w:rsidRPr="00171131">
              <w:rPr>
                <w:rFonts w:ascii="Times New Roman" w:hAnsi="Times New Roman"/>
                <w:color w:val="000000" w:themeColor="text1"/>
                <w:sz w:val="16"/>
                <w:szCs w:val="16"/>
              </w:rPr>
              <w:t>кв. 1945 г.</w:t>
            </w:r>
          </w:p>
        </w:tc>
      </w:tr>
      <w:tr w:rsidR="00094A30" w:rsidRPr="00171131" w14:paraId="28648628" w14:textId="77777777" w:rsidTr="00D21494">
        <w:trPr>
          <w:trHeight w:val="163"/>
        </w:trPr>
        <w:tc>
          <w:tcPr>
            <w:tcW w:w="2208" w:type="dxa"/>
          </w:tcPr>
          <w:p w14:paraId="0EC893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 № 184</w:t>
            </w:r>
          </w:p>
        </w:tc>
        <w:tc>
          <w:tcPr>
            <w:tcW w:w="2554" w:type="dxa"/>
          </w:tcPr>
          <w:p w14:paraId="3FD5EF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Посуда алюминиевая</w:t>
            </w:r>
          </w:p>
        </w:tc>
        <w:tc>
          <w:tcPr>
            <w:tcW w:w="1411" w:type="dxa"/>
          </w:tcPr>
          <w:p w14:paraId="0D62F5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E81FF29" w14:textId="77777777" w:rsidTr="00D21494">
        <w:trPr>
          <w:trHeight w:val="163"/>
        </w:trPr>
        <w:tc>
          <w:tcPr>
            <w:tcW w:w="2208" w:type="dxa"/>
          </w:tcPr>
          <w:p w14:paraId="337B78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 № 187</w:t>
            </w:r>
          </w:p>
        </w:tc>
        <w:tc>
          <w:tcPr>
            <w:tcW w:w="2554" w:type="dxa"/>
          </w:tcPr>
          <w:p w14:paraId="22DC33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Посуда латунная, ложки алюминиевые</w:t>
            </w:r>
          </w:p>
        </w:tc>
        <w:tc>
          <w:tcPr>
            <w:tcW w:w="1411" w:type="dxa"/>
          </w:tcPr>
          <w:p w14:paraId="74AA26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F5FEB2B" w14:textId="77777777" w:rsidTr="00D21494">
        <w:trPr>
          <w:trHeight w:val="163"/>
        </w:trPr>
        <w:tc>
          <w:tcPr>
            <w:tcW w:w="2208" w:type="dxa"/>
          </w:tcPr>
          <w:p w14:paraId="1C26A4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 № 257</w:t>
            </w:r>
          </w:p>
        </w:tc>
        <w:tc>
          <w:tcPr>
            <w:tcW w:w="2554" w:type="dxa"/>
          </w:tcPr>
          <w:p w14:paraId="1179369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Посуда латунная и алюми</w:t>
            </w:r>
            <w:r w:rsidRPr="00171131">
              <w:rPr>
                <w:rFonts w:ascii="Times New Roman" w:hAnsi="Times New Roman"/>
                <w:color w:val="000000" w:themeColor="text1"/>
                <w:sz w:val="16"/>
                <w:szCs w:val="16"/>
              </w:rPr>
              <w:softHyphen/>
              <w:t>ниевая</w:t>
            </w:r>
          </w:p>
        </w:tc>
        <w:tc>
          <w:tcPr>
            <w:tcW w:w="1411" w:type="dxa"/>
          </w:tcPr>
          <w:p w14:paraId="722F65C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DB20D9F" w14:textId="77777777" w:rsidTr="00D21494">
        <w:trPr>
          <w:trHeight w:val="163"/>
        </w:trPr>
        <w:tc>
          <w:tcPr>
            <w:tcW w:w="2208" w:type="dxa"/>
          </w:tcPr>
          <w:p w14:paraId="3DCD97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 № 4</w:t>
            </w:r>
          </w:p>
        </w:tc>
        <w:tc>
          <w:tcPr>
            <w:tcW w:w="2554" w:type="dxa"/>
          </w:tcPr>
          <w:p w14:paraId="134862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Репродукторы</w:t>
            </w:r>
          </w:p>
        </w:tc>
        <w:tc>
          <w:tcPr>
            <w:tcW w:w="1411" w:type="dxa"/>
          </w:tcPr>
          <w:p w14:paraId="5AFBECA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D3A2529" w14:textId="77777777" w:rsidTr="00D21494">
        <w:trPr>
          <w:trHeight w:val="163"/>
        </w:trPr>
        <w:tc>
          <w:tcPr>
            <w:tcW w:w="2208" w:type="dxa"/>
          </w:tcPr>
          <w:p w14:paraId="02C14F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 № 144</w:t>
            </w:r>
          </w:p>
        </w:tc>
        <w:tc>
          <w:tcPr>
            <w:tcW w:w="2554" w:type="dxa"/>
          </w:tcPr>
          <w:p w14:paraId="4D149B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Керогазы</w:t>
            </w:r>
          </w:p>
        </w:tc>
        <w:tc>
          <w:tcPr>
            <w:tcW w:w="1411" w:type="dxa"/>
          </w:tcPr>
          <w:p w14:paraId="2A9C67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D7D5801" w14:textId="77777777" w:rsidTr="00D21494">
        <w:trPr>
          <w:trHeight w:val="163"/>
        </w:trPr>
        <w:tc>
          <w:tcPr>
            <w:tcW w:w="2208" w:type="dxa"/>
          </w:tcPr>
          <w:p w14:paraId="4AB063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 677</w:t>
            </w:r>
          </w:p>
        </w:tc>
        <w:tc>
          <w:tcPr>
            <w:tcW w:w="2554" w:type="dxa"/>
          </w:tcPr>
          <w:p w14:paraId="6BD586D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Керогазы, замки</w:t>
            </w:r>
          </w:p>
        </w:tc>
        <w:tc>
          <w:tcPr>
            <w:tcW w:w="1411" w:type="dxa"/>
          </w:tcPr>
          <w:p w14:paraId="79A22B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CD78419" w14:textId="77777777" w:rsidTr="00D21494">
        <w:trPr>
          <w:trHeight w:val="163"/>
        </w:trPr>
        <w:tc>
          <w:tcPr>
            <w:tcW w:w="2208" w:type="dxa"/>
          </w:tcPr>
          <w:p w14:paraId="2CA5FD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 359</w:t>
            </w:r>
          </w:p>
        </w:tc>
        <w:tc>
          <w:tcPr>
            <w:tcW w:w="2554" w:type="dxa"/>
          </w:tcPr>
          <w:p w14:paraId="770A2A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Эмалированная посуда</w:t>
            </w:r>
          </w:p>
        </w:tc>
        <w:tc>
          <w:tcPr>
            <w:tcW w:w="1411" w:type="dxa"/>
          </w:tcPr>
          <w:p w14:paraId="5C1641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86DC331" w14:textId="77777777" w:rsidTr="00D21494">
        <w:trPr>
          <w:trHeight w:val="163"/>
        </w:trPr>
        <w:tc>
          <w:tcPr>
            <w:tcW w:w="2208" w:type="dxa"/>
          </w:tcPr>
          <w:p w14:paraId="52F3AD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 571</w:t>
            </w:r>
          </w:p>
        </w:tc>
        <w:tc>
          <w:tcPr>
            <w:tcW w:w="2554" w:type="dxa"/>
          </w:tcPr>
          <w:p w14:paraId="694333E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Изделия из пластмассы</w:t>
            </w:r>
          </w:p>
        </w:tc>
        <w:tc>
          <w:tcPr>
            <w:tcW w:w="1411" w:type="dxa"/>
          </w:tcPr>
          <w:p w14:paraId="522BE1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BAC58C6" w14:textId="77777777" w:rsidTr="00D21494">
        <w:trPr>
          <w:trHeight w:val="163"/>
        </w:trPr>
        <w:tc>
          <w:tcPr>
            <w:tcW w:w="2208" w:type="dxa"/>
          </w:tcPr>
          <w:p w14:paraId="25E638A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510</w:t>
            </w:r>
          </w:p>
        </w:tc>
        <w:tc>
          <w:tcPr>
            <w:tcW w:w="2554" w:type="dxa"/>
          </w:tcPr>
          <w:p w14:paraId="0C18DA5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Изделия из пластмассы</w:t>
            </w:r>
          </w:p>
        </w:tc>
        <w:tc>
          <w:tcPr>
            <w:tcW w:w="1411" w:type="dxa"/>
          </w:tcPr>
          <w:p w14:paraId="307D8D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ABC5A70" w14:textId="77777777" w:rsidTr="00D21494">
        <w:trPr>
          <w:trHeight w:val="163"/>
        </w:trPr>
        <w:tc>
          <w:tcPr>
            <w:tcW w:w="2208" w:type="dxa"/>
          </w:tcPr>
          <w:p w14:paraId="7DD69C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 513</w:t>
            </w:r>
          </w:p>
        </w:tc>
        <w:tc>
          <w:tcPr>
            <w:tcW w:w="2554" w:type="dxa"/>
          </w:tcPr>
          <w:p w14:paraId="2D2FEB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Посуда и ложки алюминие</w:t>
            </w:r>
            <w:r w:rsidRPr="00171131">
              <w:rPr>
                <w:rFonts w:ascii="Times New Roman" w:hAnsi="Times New Roman"/>
                <w:color w:val="000000" w:themeColor="text1"/>
                <w:sz w:val="16"/>
                <w:szCs w:val="16"/>
              </w:rPr>
              <w:softHyphen/>
              <w:t>вые</w:t>
            </w:r>
          </w:p>
        </w:tc>
        <w:tc>
          <w:tcPr>
            <w:tcW w:w="1411" w:type="dxa"/>
          </w:tcPr>
          <w:p w14:paraId="227843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3518838" w14:textId="77777777" w:rsidTr="00D21494">
        <w:trPr>
          <w:trHeight w:val="163"/>
        </w:trPr>
        <w:tc>
          <w:tcPr>
            <w:tcW w:w="2208" w:type="dxa"/>
          </w:tcPr>
          <w:p w14:paraId="26E661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 79</w:t>
            </w:r>
          </w:p>
        </w:tc>
        <w:tc>
          <w:tcPr>
            <w:tcW w:w="2554" w:type="dxa"/>
          </w:tcPr>
          <w:p w14:paraId="6F4539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Скобяные изделия</w:t>
            </w:r>
          </w:p>
        </w:tc>
        <w:tc>
          <w:tcPr>
            <w:tcW w:w="1411" w:type="dxa"/>
          </w:tcPr>
          <w:p w14:paraId="4DC6164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D65C1F3" w14:textId="77777777" w:rsidTr="00D21494">
        <w:trPr>
          <w:trHeight w:val="163"/>
        </w:trPr>
        <w:tc>
          <w:tcPr>
            <w:tcW w:w="2208" w:type="dxa"/>
          </w:tcPr>
          <w:p w14:paraId="29E3B1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 550</w:t>
            </w:r>
          </w:p>
        </w:tc>
        <w:tc>
          <w:tcPr>
            <w:tcW w:w="2554" w:type="dxa"/>
          </w:tcPr>
          <w:p w14:paraId="1F28B6B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Мебель</w:t>
            </w:r>
          </w:p>
        </w:tc>
        <w:tc>
          <w:tcPr>
            <w:tcW w:w="1411" w:type="dxa"/>
          </w:tcPr>
          <w:p w14:paraId="77F5D7D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E2F538C" w14:textId="77777777" w:rsidTr="00D21494">
        <w:trPr>
          <w:trHeight w:val="163"/>
        </w:trPr>
        <w:tc>
          <w:tcPr>
            <w:tcW w:w="2208" w:type="dxa"/>
          </w:tcPr>
          <w:p w14:paraId="33CE4A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 259</w:t>
            </w:r>
          </w:p>
        </w:tc>
        <w:tc>
          <w:tcPr>
            <w:tcW w:w="2554" w:type="dxa"/>
          </w:tcPr>
          <w:p w14:paraId="0C06B4E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Столовые приборы из не</w:t>
            </w:r>
            <w:r w:rsidRPr="00171131">
              <w:rPr>
                <w:rFonts w:ascii="Times New Roman" w:hAnsi="Times New Roman"/>
                <w:color w:val="000000" w:themeColor="text1"/>
                <w:sz w:val="16"/>
                <w:szCs w:val="16"/>
              </w:rPr>
              <w:softHyphen/>
              <w:t>ржавеющей стали</w:t>
            </w:r>
          </w:p>
        </w:tc>
        <w:tc>
          <w:tcPr>
            <w:tcW w:w="1411" w:type="dxa"/>
          </w:tcPr>
          <w:p w14:paraId="785634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4390E3F" w14:textId="77777777" w:rsidTr="00D21494">
        <w:trPr>
          <w:trHeight w:val="163"/>
        </w:trPr>
        <w:tc>
          <w:tcPr>
            <w:tcW w:w="2208" w:type="dxa"/>
          </w:tcPr>
          <w:p w14:paraId="18A4EA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 613</w:t>
            </w:r>
          </w:p>
        </w:tc>
        <w:tc>
          <w:tcPr>
            <w:tcW w:w="2554" w:type="dxa"/>
          </w:tcPr>
          <w:p w14:paraId="09B272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Мясорубки</w:t>
            </w:r>
          </w:p>
        </w:tc>
        <w:tc>
          <w:tcPr>
            <w:tcW w:w="1411" w:type="dxa"/>
          </w:tcPr>
          <w:p w14:paraId="1DD4B5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B31A63D" w14:textId="77777777" w:rsidTr="00D21494">
        <w:trPr>
          <w:trHeight w:val="163"/>
        </w:trPr>
        <w:tc>
          <w:tcPr>
            <w:tcW w:w="2208" w:type="dxa"/>
          </w:tcPr>
          <w:p w14:paraId="1BE445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 58</w:t>
            </w:r>
          </w:p>
        </w:tc>
        <w:tc>
          <w:tcPr>
            <w:tcW w:w="2554" w:type="dxa"/>
          </w:tcPr>
          <w:p w14:paraId="1F54BF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Холодильники бытовые</w:t>
            </w:r>
          </w:p>
        </w:tc>
        <w:tc>
          <w:tcPr>
            <w:tcW w:w="1411" w:type="dxa"/>
          </w:tcPr>
          <w:p w14:paraId="114EE84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67A5659" w14:textId="77777777" w:rsidTr="00D21494">
        <w:trPr>
          <w:trHeight w:val="163"/>
        </w:trPr>
        <w:tc>
          <w:tcPr>
            <w:tcW w:w="2208" w:type="dxa"/>
          </w:tcPr>
          <w:p w14:paraId="5AC33FB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 253</w:t>
            </w:r>
          </w:p>
        </w:tc>
        <w:tc>
          <w:tcPr>
            <w:tcW w:w="2554" w:type="dxa"/>
          </w:tcPr>
          <w:p w14:paraId="0F7002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Радиодетали</w:t>
            </w:r>
          </w:p>
        </w:tc>
        <w:tc>
          <w:tcPr>
            <w:tcW w:w="1411" w:type="dxa"/>
          </w:tcPr>
          <w:p w14:paraId="572B62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A5EA203" w14:textId="77777777" w:rsidTr="00D21494">
        <w:trPr>
          <w:trHeight w:val="163"/>
        </w:trPr>
        <w:tc>
          <w:tcPr>
            <w:tcW w:w="2208" w:type="dxa"/>
          </w:tcPr>
          <w:p w14:paraId="0E4F62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 607</w:t>
            </w:r>
          </w:p>
        </w:tc>
        <w:tc>
          <w:tcPr>
            <w:tcW w:w="2554" w:type="dxa"/>
          </w:tcPr>
          <w:p w14:paraId="167674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Детские велосипеды</w:t>
            </w:r>
          </w:p>
        </w:tc>
        <w:tc>
          <w:tcPr>
            <w:tcW w:w="1411" w:type="dxa"/>
          </w:tcPr>
          <w:p w14:paraId="595A5A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FEE2136" w14:textId="77777777" w:rsidTr="00D21494">
        <w:trPr>
          <w:trHeight w:val="163"/>
        </w:trPr>
        <w:tc>
          <w:tcPr>
            <w:tcW w:w="2208" w:type="dxa"/>
          </w:tcPr>
          <w:p w14:paraId="1B7A59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 332</w:t>
            </w:r>
          </w:p>
        </w:tc>
        <w:tc>
          <w:tcPr>
            <w:tcW w:w="2554" w:type="dxa"/>
          </w:tcPr>
          <w:p w14:paraId="3FCB72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Канцелярские принадлеж</w:t>
            </w:r>
            <w:r w:rsidRPr="00171131">
              <w:rPr>
                <w:rFonts w:ascii="Times New Roman" w:hAnsi="Times New Roman"/>
                <w:color w:val="000000" w:themeColor="text1"/>
                <w:sz w:val="16"/>
                <w:szCs w:val="16"/>
              </w:rPr>
              <w:softHyphen/>
              <w:t>ности</w:t>
            </w:r>
          </w:p>
        </w:tc>
        <w:tc>
          <w:tcPr>
            <w:tcW w:w="1411" w:type="dxa"/>
          </w:tcPr>
          <w:p w14:paraId="7AFF51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5BE814F" w14:textId="77777777" w:rsidTr="00D21494">
        <w:trPr>
          <w:trHeight w:val="163"/>
        </w:trPr>
        <w:tc>
          <w:tcPr>
            <w:tcW w:w="2208" w:type="dxa"/>
          </w:tcPr>
          <w:p w14:paraId="5D7CDE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 204</w:t>
            </w:r>
          </w:p>
        </w:tc>
        <w:tc>
          <w:tcPr>
            <w:tcW w:w="2554" w:type="dxa"/>
          </w:tcPr>
          <w:p w14:paraId="1A792B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Гребни частые, расчески, гребенки и другие изделия из целлулоида</w:t>
            </w:r>
          </w:p>
        </w:tc>
        <w:tc>
          <w:tcPr>
            <w:tcW w:w="1411" w:type="dxa"/>
          </w:tcPr>
          <w:p w14:paraId="35804A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769FE26" w14:textId="77777777" w:rsidTr="00D21494">
        <w:trPr>
          <w:trHeight w:val="163"/>
        </w:trPr>
        <w:tc>
          <w:tcPr>
            <w:tcW w:w="2208" w:type="dxa"/>
          </w:tcPr>
          <w:p w14:paraId="487363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 81</w:t>
            </w:r>
          </w:p>
        </w:tc>
        <w:tc>
          <w:tcPr>
            <w:tcW w:w="2554" w:type="dxa"/>
          </w:tcPr>
          <w:p w14:paraId="0DC5C0F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Алюминиевая посуда</w:t>
            </w:r>
          </w:p>
        </w:tc>
        <w:tc>
          <w:tcPr>
            <w:tcW w:w="1411" w:type="dxa"/>
          </w:tcPr>
          <w:p w14:paraId="7688C1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BCC7EEF" w14:textId="77777777" w:rsidTr="00D21494">
        <w:trPr>
          <w:trHeight w:val="163"/>
        </w:trPr>
        <w:tc>
          <w:tcPr>
            <w:tcW w:w="2208" w:type="dxa"/>
            <w:tcBorders>
              <w:bottom w:val="single" w:sz="12" w:space="0" w:color="auto"/>
            </w:tcBorders>
          </w:tcPr>
          <w:p w14:paraId="3847F2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 110</w:t>
            </w:r>
          </w:p>
        </w:tc>
        <w:tc>
          <w:tcPr>
            <w:tcW w:w="2554" w:type="dxa"/>
            <w:tcBorders>
              <w:bottom w:val="single" w:sz="12" w:space="0" w:color="auto"/>
            </w:tcBorders>
          </w:tcPr>
          <w:p w14:paraId="3B333F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Алюминиевая посуда</w:t>
            </w:r>
          </w:p>
        </w:tc>
        <w:tc>
          <w:tcPr>
            <w:tcW w:w="1411" w:type="dxa"/>
            <w:tcBorders>
              <w:bottom w:val="single" w:sz="12" w:space="0" w:color="auto"/>
            </w:tcBorders>
          </w:tcPr>
          <w:p w14:paraId="3822D8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F2E53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ГАРФ. Ф. 5446. Оп. 1. Д. 260. Л. 312. Подлинник (без подписи) (11461).</w:t>
      </w:r>
    </w:p>
    <w:p w14:paraId="0F580C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F6183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августа 1945 вышло постановление СНК № 2095 О производстве ТШП на предприятиях НКМВ (7543, 128).</w:t>
      </w:r>
    </w:p>
    <w:p w14:paraId="5F0C414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3079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августа 1945 г. Совет Народных Комиссаров СССР Постановление № 2095 О производстве товаров широкого потребления на предприятиях Наркомминвооружения</w:t>
      </w:r>
    </w:p>
    <w:p w14:paraId="02A501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Москва, Кремль</w:t>
      </w:r>
    </w:p>
    <w:p w14:paraId="0F2CAD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Совет Народных Комиссаров Союза ССР ПОСТАНОВЛЯЕТ,</w:t>
      </w:r>
    </w:p>
    <w:p w14:paraId="40130B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Принять предложения Наркомторга СССР и Нар</w:t>
      </w:r>
      <w:r w:rsidRPr="00171131">
        <w:rPr>
          <w:rFonts w:ascii="Times New Roman" w:hAnsi="Times New Roman"/>
          <w:color w:val="000000" w:themeColor="text1"/>
          <w:sz w:val="16"/>
          <w:szCs w:val="16"/>
        </w:rPr>
        <w:softHyphen/>
        <w:t>комминвооружения о восстановлении и организации но</w:t>
      </w:r>
      <w:r w:rsidRPr="00171131">
        <w:rPr>
          <w:rFonts w:ascii="Times New Roman" w:hAnsi="Times New Roman"/>
          <w:color w:val="000000" w:themeColor="text1"/>
          <w:sz w:val="16"/>
          <w:szCs w:val="16"/>
        </w:rPr>
        <w:softHyphen/>
        <w:t>вых цехов по производству товаров широкого потребле-</w:t>
      </w:r>
    </w:p>
    <w:p w14:paraId="35B3C3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ния на предприятиях Наркомминвооружения в 1945 </w:t>
      </w:r>
      <w:r w:rsidRPr="00171131">
        <w:rPr>
          <w:rFonts w:ascii="Times New Roman" w:hAnsi="Times New Roman"/>
          <w:smallCaps/>
          <w:color w:val="000000" w:themeColor="text1"/>
          <w:sz w:val="16"/>
          <w:szCs w:val="16"/>
        </w:rPr>
        <w:t xml:space="preserve">голу </w:t>
      </w:r>
      <w:r w:rsidRPr="00171131">
        <w:rPr>
          <w:rFonts w:ascii="Times New Roman" w:hAnsi="Times New Roman"/>
          <w:color w:val="000000" w:themeColor="text1"/>
          <w:sz w:val="16"/>
          <w:szCs w:val="16"/>
        </w:rPr>
        <w:t xml:space="preserve">согласно приложению № 1 </w:t>
      </w:r>
      <w:r w:rsidRPr="00171131">
        <w:rPr>
          <w:rFonts w:ascii="Times New Roman" w:hAnsi="Times New Roman"/>
          <w:color w:val="000000" w:themeColor="text1"/>
          <w:sz w:val="16"/>
          <w:szCs w:val="16"/>
          <w:vertAlign w:val="superscript"/>
        </w:rPr>
        <w:t>ду</w:t>
      </w:r>
      <w:r w:rsidRPr="00171131">
        <w:rPr>
          <w:rFonts w:ascii="Times New Roman" w:hAnsi="Times New Roman"/>
          <w:color w:val="000000" w:themeColor="text1"/>
          <w:sz w:val="16"/>
          <w:szCs w:val="16"/>
        </w:rPr>
        <w:t>'</w:t>
      </w:r>
    </w:p>
    <w:p w14:paraId="4C66261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Председателя Совета Народных Комиссаров Союза ССР</w:t>
      </w:r>
    </w:p>
    <w:p w14:paraId="05D089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Управляющий Делами Совета Народных Комиссаров СССР </w:t>
      </w:r>
      <w:r w:rsidRPr="00171131">
        <w:rPr>
          <w:rFonts w:ascii="Times New Roman" w:hAnsi="Times New Roman"/>
          <w:color w:val="000000" w:themeColor="text1"/>
          <w:sz w:val="16"/>
          <w:szCs w:val="16"/>
          <w:vertAlign w:val="superscript"/>
        </w:rPr>
        <w:t>Р</w:t>
      </w:r>
    </w:p>
    <w:p w14:paraId="2C2522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Н.Вознесенский</w:t>
      </w:r>
    </w:p>
    <w:p w14:paraId="27ABCC6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Я.Чадаев ГАРФ. Ф. 5446. Оп. 1. Д. 260. Л. 322. Подлинник</w:t>
      </w:r>
    </w:p>
    <w:p w14:paraId="04CE2A7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Приложение № 1</w:t>
      </w:r>
    </w:p>
    <w:p w14:paraId="744012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Постановлению Совнаркома СССР от 21 августа 1945 г. № 2095 План восстановления и организации новых цехов по производству товаров широкого потребления на предприятиях Наркомминвооружения</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06"/>
        <w:gridCol w:w="1574"/>
        <w:gridCol w:w="2467"/>
        <w:gridCol w:w="1594"/>
      </w:tblGrid>
      <w:tr w:rsidR="00094A30" w:rsidRPr="00171131" w14:paraId="2A15726D" w14:textId="77777777" w:rsidTr="00D21494">
        <w:trPr>
          <w:trHeight w:val="490"/>
        </w:trPr>
        <w:tc>
          <w:tcPr>
            <w:tcW w:w="806" w:type="dxa"/>
            <w:tcBorders>
              <w:top w:val="single" w:sz="12" w:space="0" w:color="auto"/>
            </w:tcBorders>
          </w:tcPr>
          <w:p w14:paraId="590977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Borders>
              <w:top w:val="single" w:sz="12" w:space="0" w:color="auto"/>
            </w:tcBorders>
          </w:tcPr>
          <w:p w14:paraId="5B4A5B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Наименование</w:t>
            </w:r>
          </w:p>
        </w:tc>
        <w:tc>
          <w:tcPr>
            <w:tcW w:w="2467" w:type="dxa"/>
            <w:tcBorders>
              <w:top w:val="single" w:sz="12" w:space="0" w:color="auto"/>
            </w:tcBorders>
          </w:tcPr>
          <w:p w14:paraId="4EAAAA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Номенклатура</w:t>
            </w:r>
          </w:p>
        </w:tc>
        <w:tc>
          <w:tcPr>
            <w:tcW w:w="1594" w:type="dxa"/>
            <w:tcBorders>
              <w:top w:val="single" w:sz="12" w:space="0" w:color="auto"/>
            </w:tcBorders>
          </w:tcPr>
          <w:p w14:paraId="046176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B992CBD" w14:textId="77777777" w:rsidTr="00D21494">
        <w:trPr>
          <w:trHeight w:val="490"/>
        </w:trPr>
        <w:tc>
          <w:tcPr>
            <w:tcW w:w="806" w:type="dxa"/>
          </w:tcPr>
          <w:p w14:paraId="13D38E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Завод</w:t>
            </w:r>
          </w:p>
        </w:tc>
        <w:tc>
          <w:tcPr>
            <w:tcW w:w="1574" w:type="dxa"/>
          </w:tcPr>
          <w:p w14:paraId="361A01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701</w:t>
            </w:r>
          </w:p>
        </w:tc>
        <w:tc>
          <w:tcPr>
            <w:tcW w:w="2467" w:type="dxa"/>
          </w:tcPr>
          <w:p w14:paraId="1EC0F9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Печное литье, гвозди строит.</w:t>
            </w:r>
          </w:p>
        </w:tc>
        <w:tc>
          <w:tcPr>
            <w:tcW w:w="1594" w:type="dxa"/>
          </w:tcPr>
          <w:p w14:paraId="6C2A3D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г.</w:t>
            </w:r>
          </w:p>
        </w:tc>
      </w:tr>
      <w:tr w:rsidR="00094A30" w:rsidRPr="00171131" w14:paraId="3E102C39" w14:textId="77777777" w:rsidTr="00D21494">
        <w:trPr>
          <w:trHeight w:val="490"/>
        </w:trPr>
        <w:tc>
          <w:tcPr>
            <w:tcW w:w="806" w:type="dxa"/>
          </w:tcPr>
          <w:p w14:paraId="2E5625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tc>
        <w:tc>
          <w:tcPr>
            <w:tcW w:w="1574" w:type="dxa"/>
          </w:tcPr>
          <w:p w14:paraId="39D84E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702</w:t>
            </w:r>
          </w:p>
        </w:tc>
        <w:tc>
          <w:tcPr>
            <w:tcW w:w="2467" w:type="dxa"/>
          </w:tcPr>
          <w:p w14:paraId="3A39D26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Кровати с сеткой и ложки</w:t>
            </w:r>
          </w:p>
        </w:tc>
        <w:tc>
          <w:tcPr>
            <w:tcW w:w="1594" w:type="dxa"/>
          </w:tcPr>
          <w:p w14:paraId="57499C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г.</w:t>
            </w:r>
          </w:p>
        </w:tc>
      </w:tr>
      <w:tr w:rsidR="00094A30" w:rsidRPr="00171131" w14:paraId="223D5D4F" w14:textId="77777777" w:rsidTr="00D21494">
        <w:trPr>
          <w:trHeight w:val="490"/>
        </w:trPr>
        <w:tc>
          <w:tcPr>
            <w:tcW w:w="806" w:type="dxa"/>
          </w:tcPr>
          <w:p w14:paraId="0D7D6D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tc>
        <w:tc>
          <w:tcPr>
            <w:tcW w:w="1574" w:type="dxa"/>
          </w:tcPr>
          <w:p w14:paraId="1FEA75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703</w:t>
            </w:r>
          </w:p>
        </w:tc>
        <w:tc>
          <w:tcPr>
            <w:tcW w:w="2467" w:type="dxa"/>
          </w:tcPr>
          <w:p w14:paraId="00AFED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Печное литье, духовки, замки</w:t>
            </w:r>
          </w:p>
        </w:tc>
        <w:tc>
          <w:tcPr>
            <w:tcW w:w="1594" w:type="dxa"/>
          </w:tcPr>
          <w:p w14:paraId="7834F2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ноябре 1945 г.</w:t>
            </w:r>
          </w:p>
        </w:tc>
      </w:tr>
      <w:tr w:rsidR="00094A30" w:rsidRPr="00171131" w14:paraId="38678802" w14:textId="77777777" w:rsidTr="00D21494">
        <w:trPr>
          <w:trHeight w:val="490"/>
        </w:trPr>
        <w:tc>
          <w:tcPr>
            <w:tcW w:w="806" w:type="dxa"/>
          </w:tcPr>
          <w:p w14:paraId="273174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tc>
        <w:tc>
          <w:tcPr>
            <w:tcW w:w="1574" w:type="dxa"/>
          </w:tcPr>
          <w:p w14:paraId="2F52BD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708</w:t>
            </w:r>
          </w:p>
        </w:tc>
        <w:tc>
          <w:tcPr>
            <w:tcW w:w="2467" w:type="dxa"/>
          </w:tcPr>
          <w:p w14:paraId="14368F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Мясорубки, топоры, чу</w:t>
            </w:r>
            <w:r w:rsidRPr="00171131">
              <w:rPr>
                <w:rFonts w:ascii="Times New Roman" w:hAnsi="Times New Roman"/>
                <w:color w:val="000000" w:themeColor="text1"/>
                <w:sz w:val="16"/>
                <w:szCs w:val="16"/>
              </w:rPr>
              <w:softHyphen/>
              <w:t>гунная посуда, картофеле</w:t>
            </w:r>
            <w:r w:rsidRPr="00171131">
              <w:rPr>
                <w:rFonts w:ascii="Times New Roman" w:hAnsi="Times New Roman"/>
                <w:color w:val="000000" w:themeColor="text1"/>
                <w:sz w:val="16"/>
                <w:szCs w:val="16"/>
              </w:rPr>
              <w:softHyphen/>
              <w:t>чистки</w:t>
            </w:r>
          </w:p>
        </w:tc>
        <w:tc>
          <w:tcPr>
            <w:tcW w:w="1594" w:type="dxa"/>
          </w:tcPr>
          <w:p w14:paraId="0C29BD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сентябре 1945 г</w:t>
            </w:r>
          </w:p>
        </w:tc>
      </w:tr>
      <w:tr w:rsidR="00094A30" w:rsidRPr="00171131" w14:paraId="4CB150FF" w14:textId="77777777" w:rsidTr="00D21494">
        <w:trPr>
          <w:trHeight w:val="490"/>
        </w:trPr>
        <w:tc>
          <w:tcPr>
            <w:tcW w:w="806" w:type="dxa"/>
          </w:tcPr>
          <w:p w14:paraId="76D991E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w:t>
            </w:r>
          </w:p>
          <w:p w14:paraId="13C07C8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5A7626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711</w:t>
            </w:r>
          </w:p>
          <w:p w14:paraId="01BE45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7B7A4F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Печное литье, топоры, шезлонги, огородный инструмент</w:t>
            </w:r>
          </w:p>
          <w:p w14:paraId="1E4B80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518379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BE49E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CB6BDCD" w14:textId="77777777" w:rsidTr="00D21494">
        <w:trPr>
          <w:trHeight w:val="163"/>
        </w:trPr>
        <w:tc>
          <w:tcPr>
            <w:tcW w:w="806" w:type="dxa"/>
          </w:tcPr>
          <w:p w14:paraId="497D263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Завод</w:t>
            </w:r>
          </w:p>
          <w:p w14:paraId="613110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3240F83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720</w:t>
            </w:r>
          </w:p>
          <w:p w14:paraId="01804D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322DAF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Мясорубки</w:t>
            </w:r>
          </w:p>
          <w:p w14:paraId="1DBABD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200E2B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августе1945 г.</w:t>
            </w:r>
          </w:p>
          <w:p w14:paraId="5AA9BC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01996BB" w14:textId="77777777" w:rsidTr="00D21494">
        <w:trPr>
          <w:trHeight w:val="211"/>
        </w:trPr>
        <w:tc>
          <w:tcPr>
            <w:tcW w:w="806" w:type="dxa"/>
          </w:tcPr>
          <w:p w14:paraId="499C37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7. -"-</w:t>
            </w:r>
          </w:p>
          <w:p w14:paraId="091AE3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679891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724</w:t>
            </w:r>
          </w:p>
          <w:p w14:paraId="6316CB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7C780F6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Столовые приборы</w:t>
            </w:r>
          </w:p>
          <w:p w14:paraId="24F3DB4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3A300C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w:t>
            </w:r>
          </w:p>
          <w:p w14:paraId="605035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BDA8121" w14:textId="77777777" w:rsidTr="00D21494">
        <w:trPr>
          <w:trHeight w:val="182"/>
        </w:trPr>
        <w:tc>
          <w:tcPr>
            <w:tcW w:w="806" w:type="dxa"/>
          </w:tcPr>
          <w:p w14:paraId="70B829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w:t>
            </w:r>
          </w:p>
          <w:p w14:paraId="641EC0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0AD51B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№726</w:t>
            </w:r>
          </w:p>
          <w:p w14:paraId="2C836B7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48BED9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Никелированные кровати</w:t>
            </w:r>
          </w:p>
          <w:p w14:paraId="5C9D58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1B5DD97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 —</w:t>
            </w:r>
          </w:p>
          <w:p w14:paraId="7A6BFD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372FD6A" w14:textId="77777777" w:rsidTr="00D21494">
        <w:trPr>
          <w:trHeight w:val="173"/>
        </w:trPr>
        <w:tc>
          <w:tcPr>
            <w:tcW w:w="806" w:type="dxa"/>
          </w:tcPr>
          <w:p w14:paraId="289894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w:t>
            </w:r>
          </w:p>
          <w:p w14:paraId="007282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440AA1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№733</w:t>
            </w:r>
          </w:p>
          <w:p w14:paraId="66EB0F5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62B99A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Кровати металлические с сеткой</w:t>
            </w:r>
          </w:p>
          <w:p w14:paraId="056F15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119863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w:t>
            </w:r>
          </w:p>
          <w:p w14:paraId="1E2599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FC79248" w14:textId="77777777" w:rsidTr="00D21494">
        <w:trPr>
          <w:trHeight w:val="202"/>
        </w:trPr>
        <w:tc>
          <w:tcPr>
            <w:tcW w:w="806" w:type="dxa"/>
          </w:tcPr>
          <w:p w14:paraId="0D7094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w:t>
            </w:r>
          </w:p>
          <w:p w14:paraId="3305F5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06B041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743</w:t>
            </w:r>
          </w:p>
          <w:p w14:paraId="32BB71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5BF757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Замки висячие и дверные, молотки и с.х. инвентарь</w:t>
            </w:r>
          </w:p>
          <w:p w14:paraId="3AE25F2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1969DB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 —</w:t>
            </w:r>
          </w:p>
          <w:p w14:paraId="0D1C3F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EA5B466" w14:textId="77777777" w:rsidTr="00D21494">
        <w:trPr>
          <w:trHeight w:val="182"/>
        </w:trPr>
        <w:tc>
          <w:tcPr>
            <w:tcW w:w="806" w:type="dxa"/>
          </w:tcPr>
          <w:p w14:paraId="764397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w:t>
            </w:r>
          </w:p>
          <w:p w14:paraId="1A1B67F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2870BFD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751</w:t>
            </w:r>
          </w:p>
          <w:p w14:paraId="087D0C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4061D3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Мясорубки, ножи, утюги</w:t>
            </w:r>
          </w:p>
          <w:p w14:paraId="03F979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14AD9F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w:t>
            </w:r>
          </w:p>
          <w:p w14:paraId="63C66F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FF88811" w14:textId="77777777" w:rsidTr="00D21494">
        <w:trPr>
          <w:trHeight w:val="182"/>
        </w:trPr>
        <w:tc>
          <w:tcPr>
            <w:tcW w:w="806" w:type="dxa"/>
          </w:tcPr>
          <w:p w14:paraId="46068C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w:t>
            </w:r>
          </w:p>
          <w:p w14:paraId="045AA6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24AE08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765</w:t>
            </w:r>
          </w:p>
          <w:p w14:paraId="439526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4BF2B78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Топоры, чугунная посуда и садовый инструмент</w:t>
            </w:r>
          </w:p>
          <w:p w14:paraId="39782E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529A11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 —</w:t>
            </w:r>
          </w:p>
          <w:p w14:paraId="7B8F9F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A4B3F3B" w14:textId="77777777" w:rsidTr="00D21494">
        <w:trPr>
          <w:trHeight w:val="163"/>
        </w:trPr>
        <w:tc>
          <w:tcPr>
            <w:tcW w:w="806" w:type="dxa"/>
          </w:tcPr>
          <w:p w14:paraId="0C88DD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w:t>
            </w:r>
          </w:p>
          <w:p w14:paraId="799327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1D55FC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777</w:t>
            </w:r>
          </w:p>
          <w:p w14:paraId="06B70A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37133D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Алюминиевая посуда</w:t>
            </w:r>
          </w:p>
          <w:p w14:paraId="78304D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7028D5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w:t>
            </w:r>
          </w:p>
          <w:p w14:paraId="699C3F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2DA45D1" w14:textId="77777777" w:rsidTr="00D21494">
        <w:trPr>
          <w:trHeight w:val="173"/>
        </w:trPr>
        <w:tc>
          <w:tcPr>
            <w:tcW w:w="806" w:type="dxa"/>
          </w:tcPr>
          <w:p w14:paraId="23C57F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w:t>
            </w:r>
          </w:p>
          <w:p w14:paraId="6AB9D6E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767712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807</w:t>
            </w:r>
          </w:p>
          <w:p w14:paraId="50FF08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63017C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Часы настольные</w:t>
            </w:r>
          </w:p>
          <w:p w14:paraId="4B1A1C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43C7E2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сентябре1945 г.</w:t>
            </w:r>
          </w:p>
          <w:p w14:paraId="663D25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D42B6FC" w14:textId="77777777" w:rsidTr="00D21494">
        <w:trPr>
          <w:trHeight w:val="211"/>
        </w:trPr>
        <w:tc>
          <w:tcPr>
            <w:tcW w:w="806" w:type="dxa"/>
          </w:tcPr>
          <w:p w14:paraId="1AB54E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w:t>
            </w:r>
          </w:p>
          <w:p w14:paraId="3880FF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47C383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808</w:t>
            </w:r>
          </w:p>
          <w:p w14:paraId="3298EA4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2F601C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Регенерация</w:t>
            </w:r>
            <w:r w:rsidRPr="00171131">
              <w:rPr>
                <w:rFonts w:ascii="Times New Roman" w:hAnsi="Times New Roman"/>
                <w:color w:val="000000" w:themeColor="text1"/>
                <w:sz w:val="16"/>
                <w:szCs w:val="16"/>
                <w:vertAlign w:val="superscript"/>
              </w:rPr>
              <w:t>1</w:t>
            </w:r>
            <w:r w:rsidRPr="00171131">
              <w:rPr>
                <w:rFonts w:ascii="Times New Roman" w:hAnsi="Times New Roman"/>
                <w:color w:val="000000" w:themeColor="text1"/>
                <w:sz w:val="16"/>
                <w:szCs w:val="16"/>
              </w:rPr>
              <w:t xml:space="preserve"> электроламп</w:t>
            </w:r>
          </w:p>
          <w:p w14:paraId="154385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5A729B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w:t>
            </w:r>
          </w:p>
          <w:p w14:paraId="79B3AE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CE569E7" w14:textId="77777777" w:rsidTr="00D21494">
        <w:trPr>
          <w:trHeight w:val="154"/>
        </w:trPr>
        <w:tc>
          <w:tcPr>
            <w:tcW w:w="806" w:type="dxa"/>
          </w:tcPr>
          <w:p w14:paraId="0372E2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w:t>
            </w:r>
          </w:p>
          <w:p w14:paraId="696253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7C28BB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819</w:t>
            </w:r>
          </w:p>
          <w:p w14:paraId="41B28F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7A45E7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Замки, ножи, отвертки, мотыги </w:t>
            </w:r>
          </w:p>
        </w:tc>
        <w:tc>
          <w:tcPr>
            <w:tcW w:w="1594" w:type="dxa"/>
          </w:tcPr>
          <w:p w14:paraId="66D5C2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августе1945 г.</w:t>
            </w:r>
          </w:p>
          <w:p w14:paraId="3189C2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25AB3A5" w14:textId="77777777" w:rsidTr="00D21494">
        <w:trPr>
          <w:trHeight w:val="202"/>
        </w:trPr>
        <w:tc>
          <w:tcPr>
            <w:tcW w:w="806" w:type="dxa"/>
          </w:tcPr>
          <w:p w14:paraId="581C70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w:t>
            </w:r>
          </w:p>
          <w:p w14:paraId="56221BE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759677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828</w:t>
            </w:r>
          </w:p>
          <w:p w14:paraId="286A44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0FD559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Замки, металлические игрушки</w:t>
            </w:r>
          </w:p>
          <w:p w14:paraId="06C425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2DD2F0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 —</w:t>
            </w:r>
          </w:p>
          <w:p w14:paraId="105FB2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C7204FE" w14:textId="77777777" w:rsidTr="00D21494">
        <w:trPr>
          <w:trHeight w:val="192"/>
        </w:trPr>
        <w:tc>
          <w:tcPr>
            <w:tcW w:w="806" w:type="dxa"/>
          </w:tcPr>
          <w:p w14:paraId="2CAA86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w:t>
            </w:r>
          </w:p>
          <w:p w14:paraId="24FB7F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5F4877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835</w:t>
            </w:r>
          </w:p>
          <w:p w14:paraId="7A163A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41E0D5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Металлические заводные игрушки</w:t>
            </w:r>
          </w:p>
          <w:p w14:paraId="6973D27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1B5E7BF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2C6B7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12DF215" w14:textId="77777777" w:rsidTr="00D21494">
        <w:trPr>
          <w:trHeight w:val="182"/>
        </w:trPr>
        <w:tc>
          <w:tcPr>
            <w:tcW w:w="806" w:type="dxa"/>
          </w:tcPr>
          <w:p w14:paraId="6D367B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w:t>
            </w:r>
          </w:p>
          <w:p w14:paraId="5E209E1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245E38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845</w:t>
            </w:r>
          </w:p>
          <w:p w14:paraId="4D9D92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310DF4A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Металлические заводные игрушки </w:t>
            </w:r>
          </w:p>
        </w:tc>
        <w:tc>
          <w:tcPr>
            <w:tcW w:w="1594" w:type="dxa"/>
          </w:tcPr>
          <w:p w14:paraId="7F6EF1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w:t>
            </w:r>
          </w:p>
          <w:p w14:paraId="5E251F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8B8E0A7" w14:textId="77777777" w:rsidTr="00D21494">
        <w:trPr>
          <w:trHeight w:val="192"/>
        </w:trPr>
        <w:tc>
          <w:tcPr>
            <w:tcW w:w="806" w:type="dxa"/>
          </w:tcPr>
          <w:p w14:paraId="6AAD03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w:t>
            </w:r>
          </w:p>
          <w:p w14:paraId="0A5F65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08D554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853</w:t>
            </w:r>
          </w:p>
          <w:p w14:paraId="7B1B00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55EEC1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Металлические заводные игрушки </w:t>
            </w:r>
          </w:p>
        </w:tc>
        <w:tc>
          <w:tcPr>
            <w:tcW w:w="1594" w:type="dxa"/>
          </w:tcPr>
          <w:p w14:paraId="4377DE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689289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F5ECCBA" w14:textId="77777777" w:rsidTr="00D21494">
        <w:trPr>
          <w:trHeight w:val="192"/>
        </w:trPr>
        <w:tc>
          <w:tcPr>
            <w:tcW w:w="806" w:type="dxa"/>
          </w:tcPr>
          <w:p w14:paraId="478F5D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w:t>
            </w:r>
          </w:p>
          <w:p w14:paraId="62143A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3D04BB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«Молот»</w:t>
            </w:r>
          </w:p>
          <w:p w14:paraId="79AC2DD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5D66E6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Керогазы</w:t>
            </w:r>
          </w:p>
          <w:p w14:paraId="4FB2DB9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1B9EF1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сентябре1945 г.</w:t>
            </w:r>
          </w:p>
          <w:p w14:paraId="3BA90C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F11ED2A" w14:textId="77777777" w:rsidTr="00D21494">
        <w:trPr>
          <w:trHeight w:val="211"/>
        </w:trPr>
        <w:tc>
          <w:tcPr>
            <w:tcW w:w="806" w:type="dxa"/>
          </w:tcPr>
          <w:p w14:paraId="52E0EAF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 -"-</w:t>
            </w:r>
          </w:p>
          <w:p w14:paraId="19A3C99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3B78C1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«Красный</w:t>
            </w:r>
          </w:p>
          <w:p w14:paraId="22B0A9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6E5212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Сковородки, изделия из</w:t>
            </w:r>
          </w:p>
          <w:p w14:paraId="5DA3E8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74125C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г.</w:t>
            </w:r>
          </w:p>
          <w:p w14:paraId="7F655F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DAB36CC" w14:textId="77777777" w:rsidTr="00D21494">
        <w:trPr>
          <w:trHeight w:val="326"/>
        </w:trPr>
        <w:tc>
          <w:tcPr>
            <w:tcW w:w="806" w:type="dxa"/>
          </w:tcPr>
          <w:p w14:paraId="1DC44A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w:t>
            </w:r>
          </w:p>
          <w:p w14:paraId="0E5B02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546DD1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экскаватор» «Рязсельмаш»</w:t>
            </w:r>
          </w:p>
          <w:p w14:paraId="1419846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31F9FB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дерева Чугунная посуда, мясоруб ки, замки, изделия из дерева</w:t>
            </w:r>
          </w:p>
          <w:p w14:paraId="5E2C76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6ACCC4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сентябре 1945 г.</w:t>
            </w:r>
          </w:p>
          <w:p w14:paraId="4C93D0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182A97F" w14:textId="77777777" w:rsidTr="00D21494">
        <w:trPr>
          <w:trHeight w:val="202"/>
        </w:trPr>
        <w:tc>
          <w:tcPr>
            <w:tcW w:w="806" w:type="dxa"/>
          </w:tcPr>
          <w:p w14:paraId="0C6210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w:t>
            </w:r>
          </w:p>
          <w:p w14:paraId="292455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71EE93E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«Серп и Молот»</w:t>
            </w:r>
          </w:p>
          <w:p w14:paraId="68AE27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7C2A12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Печное литье, игрушки</w:t>
            </w:r>
          </w:p>
          <w:p w14:paraId="7527C1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1137A8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ноябре 1945 г.</w:t>
            </w:r>
          </w:p>
          <w:p w14:paraId="1F4C69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E595BF2" w14:textId="77777777" w:rsidTr="00D21494">
        <w:trPr>
          <w:trHeight w:val="221"/>
        </w:trPr>
        <w:tc>
          <w:tcPr>
            <w:tcW w:w="806" w:type="dxa"/>
          </w:tcPr>
          <w:p w14:paraId="1CAD3B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w:t>
            </w:r>
          </w:p>
          <w:p w14:paraId="3CCE0A6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477226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«Ростсельмаш»</w:t>
            </w:r>
          </w:p>
          <w:p w14:paraId="0128AF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10D847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Печное литье, чугунная посуда, замки, садовый инструмент </w:t>
            </w:r>
          </w:p>
        </w:tc>
        <w:tc>
          <w:tcPr>
            <w:tcW w:w="1594" w:type="dxa"/>
          </w:tcPr>
          <w:p w14:paraId="544E02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 1945 г.</w:t>
            </w:r>
          </w:p>
          <w:p w14:paraId="4FD08A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B598E62" w14:textId="77777777" w:rsidTr="00D21494">
        <w:trPr>
          <w:trHeight w:val="163"/>
        </w:trPr>
        <w:tc>
          <w:tcPr>
            <w:tcW w:w="806" w:type="dxa"/>
          </w:tcPr>
          <w:p w14:paraId="152908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w:t>
            </w:r>
          </w:p>
          <w:p w14:paraId="6248B7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1AB875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 Аксай»</w:t>
            </w:r>
          </w:p>
          <w:p w14:paraId="318722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28415C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Печное литье</w:t>
            </w:r>
          </w:p>
          <w:p w14:paraId="6E9532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6CBB6D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октябре1945 г.</w:t>
            </w:r>
          </w:p>
          <w:p w14:paraId="6D5B87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20E9C37" w14:textId="77777777" w:rsidTr="00D21494">
        <w:trPr>
          <w:trHeight w:val="202"/>
        </w:trPr>
        <w:tc>
          <w:tcPr>
            <w:tcW w:w="806" w:type="dxa"/>
          </w:tcPr>
          <w:p w14:paraId="65B845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w:t>
            </w:r>
          </w:p>
          <w:p w14:paraId="694F42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20A7A9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 Звезда»</w:t>
            </w:r>
          </w:p>
          <w:p w14:paraId="5B2EB1B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296420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Печное литье, игрушки</w:t>
            </w:r>
          </w:p>
          <w:p w14:paraId="0143A8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1BA27B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ноябре1945 г.</w:t>
            </w:r>
          </w:p>
          <w:p w14:paraId="436E85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913D0F3" w14:textId="77777777" w:rsidTr="00D21494">
        <w:trPr>
          <w:trHeight w:val="202"/>
        </w:trPr>
        <w:tc>
          <w:tcPr>
            <w:tcW w:w="806" w:type="dxa"/>
          </w:tcPr>
          <w:p w14:paraId="058BAA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w:t>
            </w:r>
          </w:p>
          <w:p w14:paraId="5A0FED1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Pr>
          <w:p w14:paraId="300661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«Коммунар»</w:t>
            </w:r>
          </w:p>
          <w:p w14:paraId="7FC565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Pr>
          <w:p w14:paraId="52E0E5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Печное литье</w:t>
            </w:r>
          </w:p>
          <w:p w14:paraId="18D393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Pr>
          <w:p w14:paraId="07DE40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w:t>
            </w:r>
          </w:p>
          <w:p w14:paraId="745341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A566C88" w14:textId="77777777" w:rsidTr="00D21494">
        <w:trPr>
          <w:trHeight w:val="163"/>
        </w:trPr>
        <w:tc>
          <w:tcPr>
            <w:tcW w:w="806" w:type="dxa"/>
            <w:tcBorders>
              <w:bottom w:val="single" w:sz="12" w:space="0" w:color="auto"/>
            </w:tcBorders>
          </w:tcPr>
          <w:p w14:paraId="4843BD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w:t>
            </w:r>
          </w:p>
          <w:p w14:paraId="69C37B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74" w:type="dxa"/>
            <w:tcBorders>
              <w:bottom w:val="single" w:sz="12" w:space="0" w:color="auto"/>
            </w:tcBorders>
          </w:tcPr>
          <w:p w14:paraId="0B747FA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 Лепсе</w:t>
            </w:r>
          </w:p>
          <w:p w14:paraId="0F5292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67" w:type="dxa"/>
            <w:tcBorders>
              <w:bottom w:val="single" w:sz="12" w:space="0" w:color="auto"/>
            </w:tcBorders>
          </w:tcPr>
          <w:p w14:paraId="6DCCCD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Утюги со съемной ручкой</w:t>
            </w:r>
          </w:p>
          <w:p w14:paraId="64E1E9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bottom w:val="single" w:sz="12" w:space="0" w:color="auto"/>
            </w:tcBorders>
          </w:tcPr>
          <w:p w14:paraId="49BCF05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августе1945 г.</w:t>
            </w:r>
          </w:p>
          <w:p w14:paraId="705E3CF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08E87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 РФ. Ф. 5446. Оп. 1. Д. 260. Л. 323. Подлинник-</w:t>
      </w:r>
    </w:p>
    <w:p w14:paraId="46E8A1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9734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августа 1945 г. вышло Постановление СНК СССР “О производстве товаров широкого потребления на предприятиях Наркомбоеприпасов” (7543).</w:t>
      </w:r>
    </w:p>
    <w:p w14:paraId="74D6D3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0720B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августа 1945 г. вышло Постановление СНК СССР “О производстве товаров широкого потребления на предприятиях Нарком комминвооружения” (7543).</w:t>
      </w:r>
    </w:p>
    <w:p w14:paraId="62208C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5B65E66"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10503DE2"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162BD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августа 1945 два PBY-6A 16-го полка доставили прямо на взлетно-посадочную полосу аэродрома в Гензане 32 автоматчика (3457,130).</w:t>
      </w:r>
    </w:p>
    <w:p w14:paraId="741B0B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B71C18F"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августа 1945 г. два PBY-6A из 16-го полка доставили прямо на взлетно-посадочную полосу аэродрома в Гензане 32 автомат</w:t>
      </w:r>
      <w:r w:rsidRPr="00171131">
        <w:rPr>
          <w:rFonts w:ascii="Times New Roman" w:hAnsi="Times New Roman"/>
          <w:color w:val="000000" w:themeColor="text1"/>
          <w:sz w:val="16"/>
          <w:szCs w:val="16"/>
        </w:rPr>
        <w:softHyphen/>
        <w:t>чика. 24-го последовали десанты в Порт- Артур и Дайрен. В первом случае десять самолетов перебросили 135 морских пе</w:t>
      </w:r>
      <w:r w:rsidRPr="00171131">
        <w:rPr>
          <w:rFonts w:ascii="Times New Roman" w:hAnsi="Times New Roman"/>
          <w:color w:val="000000" w:themeColor="text1"/>
          <w:sz w:val="16"/>
          <w:szCs w:val="16"/>
        </w:rPr>
        <w:softHyphen/>
        <w:t>хотинцев, во втором — 90 человек при</w:t>
      </w:r>
      <w:r w:rsidRPr="00171131">
        <w:rPr>
          <w:rFonts w:ascii="Times New Roman" w:hAnsi="Times New Roman"/>
          <w:color w:val="000000" w:themeColor="text1"/>
          <w:sz w:val="16"/>
          <w:szCs w:val="16"/>
        </w:rPr>
        <w:softHyphen/>
        <w:t xml:space="preserve">были на семи лодках. Посадка и в Порт- Артуре, и в Дайрене осуществлялась на воду. Десантом в Порт-Артуре руководил генерал-лейтенант Е.Н. Преображенский, находившийся на одном из самолетов. </w:t>
      </w:r>
    </w:p>
    <w:p w14:paraId="061B719B"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Небольшие группы десантников выса</w:t>
      </w:r>
      <w:r w:rsidRPr="00171131">
        <w:rPr>
          <w:rFonts w:ascii="Times New Roman" w:hAnsi="Times New Roman"/>
          <w:color w:val="000000" w:themeColor="text1"/>
          <w:sz w:val="16"/>
          <w:szCs w:val="16"/>
        </w:rPr>
        <w:softHyphen/>
        <w:t>живались с амфибий при захвате южной части Сахалина и Курильских островов. Десантникам, прилетевшим на PBY-6A 48- го полка, удалось взять под контроль аэро</w:t>
      </w:r>
      <w:r w:rsidRPr="00171131">
        <w:rPr>
          <w:rFonts w:ascii="Times New Roman" w:hAnsi="Times New Roman"/>
          <w:color w:val="000000" w:themeColor="text1"/>
          <w:sz w:val="16"/>
          <w:szCs w:val="16"/>
        </w:rPr>
        <w:softHyphen/>
        <w:t>дром Конторо на Сахалине и предотвра</w:t>
      </w:r>
      <w:r w:rsidRPr="00171131">
        <w:rPr>
          <w:rFonts w:ascii="Times New Roman" w:hAnsi="Times New Roman"/>
          <w:color w:val="000000" w:themeColor="text1"/>
          <w:sz w:val="16"/>
          <w:szCs w:val="16"/>
        </w:rPr>
        <w:softHyphen/>
        <w:t>тить разрушение его японцами. Подобная высадка готовилась и в Торо, но быстрое продвижение войск сделало ее ненужной. 27 августа амфибии А.Ф. Дворянского и П.И. Ивашина сели на один из аэро</w:t>
      </w:r>
      <w:r w:rsidRPr="00171131">
        <w:rPr>
          <w:rFonts w:ascii="Times New Roman" w:hAnsi="Times New Roman"/>
          <w:color w:val="000000" w:themeColor="text1"/>
          <w:sz w:val="16"/>
          <w:szCs w:val="16"/>
        </w:rPr>
        <w:softHyphen/>
        <w:t>дромов острова Итуруп, под прикрытием бортовых пулеметов выгрузив команду автоматчиков.</w:t>
      </w:r>
    </w:p>
    <w:p w14:paraId="65E1F516"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Внесший наибольший вклад в дальне</w:t>
      </w:r>
      <w:r w:rsidRPr="00171131">
        <w:rPr>
          <w:rFonts w:ascii="Times New Roman" w:hAnsi="Times New Roman"/>
          <w:color w:val="000000" w:themeColor="text1"/>
          <w:sz w:val="16"/>
          <w:szCs w:val="16"/>
        </w:rPr>
        <w:softHyphen/>
        <w:t>восточную кампанию 16-й полк совершил за это время 74 вылета на разведку, 10 — на сопровождение кораблей и более 100 — на десанты и транспортные перевозки. За всю дальневосточную кампанию флот по</w:t>
      </w:r>
      <w:r w:rsidRPr="00171131">
        <w:rPr>
          <w:rFonts w:ascii="Times New Roman" w:hAnsi="Times New Roman"/>
          <w:color w:val="000000" w:themeColor="text1"/>
          <w:sz w:val="16"/>
          <w:szCs w:val="16"/>
        </w:rPr>
        <w:softHyphen/>
        <w:t>терял только один PBN-1, не вернувшийся с патрулирования; причины его исчезно</w:t>
      </w:r>
      <w:r w:rsidRPr="00171131">
        <w:rPr>
          <w:rFonts w:ascii="Times New Roman" w:hAnsi="Times New Roman"/>
          <w:color w:val="000000" w:themeColor="text1"/>
          <w:sz w:val="16"/>
          <w:szCs w:val="16"/>
        </w:rPr>
        <w:softHyphen/>
        <w:t>вения остались неизвестными.</w:t>
      </w:r>
    </w:p>
    <w:p w14:paraId="28844C86"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Американские летающие лодки поста</w:t>
      </w:r>
      <w:r w:rsidRPr="00171131">
        <w:rPr>
          <w:rFonts w:ascii="Times New Roman" w:hAnsi="Times New Roman"/>
          <w:color w:val="000000" w:themeColor="text1"/>
          <w:sz w:val="16"/>
          <w:szCs w:val="16"/>
        </w:rPr>
        <w:softHyphen/>
        <w:t>вили и последнюю точку в этой войне, доставив в Токийскую бухту миссию гене</w:t>
      </w:r>
      <w:r w:rsidRPr="00171131">
        <w:rPr>
          <w:rFonts w:ascii="Times New Roman" w:hAnsi="Times New Roman"/>
          <w:color w:val="000000" w:themeColor="text1"/>
          <w:sz w:val="16"/>
          <w:szCs w:val="16"/>
        </w:rPr>
        <w:softHyphen/>
        <w:t>рал-лейтенанта К.Н. Деревянко, подписав</w:t>
      </w:r>
      <w:r w:rsidRPr="00171131">
        <w:rPr>
          <w:rFonts w:ascii="Times New Roman" w:hAnsi="Times New Roman"/>
          <w:color w:val="000000" w:themeColor="text1"/>
          <w:sz w:val="16"/>
          <w:szCs w:val="16"/>
        </w:rPr>
        <w:softHyphen/>
        <w:t>шего от имени Советского Союза на борту линкора «Миссури» акт о капитуляции Японии (23513).</w:t>
      </w:r>
    </w:p>
    <w:p w14:paraId="767869FF" w14:textId="77777777" w:rsidR="00007006" w:rsidRPr="00171131" w:rsidRDefault="00007006" w:rsidP="00171131">
      <w:pPr>
        <w:spacing w:after="0" w:line="240" w:lineRule="auto"/>
        <w:jc w:val="both"/>
        <w:rPr>
          <w:rFonts w:ascii="Times New Roman" w:hAnsi="Times New Roman"/>
          <w:color w:val="000000" w:themeColor="text1"/>
          <w:sz w:val="16"/>
          <w:szCs w:val="16"/>
        </w:rPr>
      </w:pPr>
    </w:p>
    <w:p w14:paraId="4C9E826A" w14:textId="77777777" w:rsidR="00823E74" w:rsidRPr="00171131" w:rsidRDefault="00823E7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августа в 1945 году войска Дальневосточного фронта заняли Аньдун на границе Маньчжурии с Кореей (14995).</w:t>
      </w:r>
    </w:p>
    <w:p w14:paraId="77FE093A" w14:textId="77777777" w:rsidR="00823E74" w:rsidRPr="00171131" w:rsidRDefault="00823E74" w:rsidP="00171131">
      <w:pPr>
        <w:spacing w:after="0" w:line="240" w:lineRule="auto"/>
        <w:jc w:val="both"/>
        <w:rPr>
          <w:rFonts w:ascii="Times New Roman" w:hAnsi="Times New Roman"/>
          <w:color w:val="000000" w:themeColor="text1"/>
          <w:sz w:val="16"/>
          <w:szCs w:val="16"/>
        </w:rPr>
      </w:pPr>
    </w:p>
    <w:p w14:paraId="67B4E569" w14:textId="77777777" w:rsidR="00823E74" w:rsidRPr="00171131" w:rsidRDefault="00823E7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августа в 1945 году войска Забайкальского фронта освободили город Далянь (14995).</w:t>
      </w:r>
    </w:p>
    <w:p w14:paraId="21D1EA5A" w14:textId="77777777" w:rsidR="00823E74" w:rsidRPr="00171131" w:rsidRDefault="00823E74" w:rsidP="00171131">
      <w:pPr>
        <w:spacing w:after="0" w:line="240" w:lineRule="auto"/>
        <w:jc w:val="both"/>
        <w:rPr>
          <w:rFonts w:ascii="Times New Roman" w:hAnsi="Times New Roman"/>
          <w:color w:val="000000" w:themeColor="text1"/>
          <w:sz w:val="16"/>
          <w:szCs w:val="16"/>
        </w:rPr>
      </w:pPr>
    </w:p>
    <w:p w14:paraId="0D18462E"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77491120"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922DE3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августа 1945 США прервали поставки в СССР по ленд-лизу (4962).</w:t>
      </w:r>
    </w:p>
    <w:p w14:paraId="59B43C9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8598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августа 1945 США (Президент Трумэн) прервали поставки по ленд-лизу (1348,247).</w:t>
      </w:r>
    </w:p>
    <w:p w14:paraId="0A2A7F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B7417DC" w14:textId="77777777" w:rsidR="006A0C1B" w:rsidRPr="00171131" w:rsidRDefault="006A0C1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21 августа 1945 Г. Трумэн объявил о свертывании работ по ленд-лизу и о прекращении поставок со 2 сентября, т. е. со дня подписания капитуляции Японии. Всем странам необходимо было провести инвентаризацию ленд-лизовских грузов, поступивших после 14 августа. Во избежание инцидентов президент предоставил дополнительно время до 20 сентября - для завоза товаров, застрявших в портах (для "прочистки трубопровода" - "to empty pipeline"). Продовольственные "крохи" ленд-лиза при "прочистке трубы" потянули еще на 10 тыс. т.</w:t>
      </w:r>
    </w:p>
    <w:p w14:paraId="4FC4195B" w14:textId="77777777" w:rsidR="006A0C1B" w:rsidRPr="00171131" w:rsidRDefault="006A0C1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Однако инерция поставок по ленд-лизу была столь велика, что Советский Союз обратился к США с просьбой продолжить сотрудничество, правда, уже на основе долгосрочного кредита. 15 октября 1945 г. такое соглашение о кредите с расчетом в течение 30 лет было подписано и вошло в историю как "трубопроводное соглашение" ("pipeline agreement"). Оно действовало до середины 1947 г. пока не было остановлено начавшейся "холодной войной" (19582).</w:t>
      </w:r>
    </w:p>
    <w:p w14:paraId="310D8802" w14:textId="77777777" w:rsidR="006A0C1B" w:rsidRPr="00171131" w:rsidRDefault="006A0C1B" w:rsidP="00171131">
      <w:pPr>
        <w:spacing w:after="0" w:line="240" w:lineRule="auto"/>
        <w:jc w:val="both"/>
        <w:rPr>
          <w:rFonts w:ascii="Times New Roman" w:hAnsi="Times New Roman"/>
          <w:color w:val="000000" w:themeColor="text1"/>
          <w:sz w:val="16"/>
          <w:szCs w:val="16"/>
        </w:rPr>
      </w:pPr>
    </w:p>
    <w:p w14:paraId="6F27874C" w14:textId="77777777" w:rsidR="00823E74"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5A7E4EE4" w14:textId="77777777" w:rsidR="00823E74" w:rsidRPr="00171131" w:rsidRDefault="00823E74"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AA56A67" w14:textId="77777777" w:rsidR="00823E74" w:rsidRPr="00171131" w:rsidRDefault="00823E7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августа в 1945 году США прекратили поставки по Ленд-лизу всем странам, которые ранее получали их (14995).</w:t>
      </w:r>
    </w:p>
    <w:p w14:paraId="76EFC8A2" w14:textId="77777777" w:rsidR="00823E74" w:rsidRPr="00171131" w:rsidRDefault="00823E74" w:rsidP="00171131">
      <w:pPr>
        <w:spacing w:after="0" w:line="240" w:lineRule="auto"/>
        <w:jc w:val="both"/>
        <w:rPr>
          <w:rFonts w:ascii="Times New Roman" w:hAnsi="Times New Roman"/>
          <w:color w:val="000000" w:themeColor="text1"/>
          <w:sz w:val="16"/>
          <w:szCs w:val="16"/>
        </w:rPr>
      </w:pPr>
    </w:p>
    <w:p w14:paraId="074270E3"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августа 1945 г. поставки по ленд-лизу для всех стран, кро</w:t>
      </w:r>
      <w:r w:rsidRPr="00171131">
        <w:rPr>
          <w:rFonts w:ascii="Times New Roman" w:hAnsi="Times New Roman"/>
          <w:color w:val="000000" w:themeColor="text1"/>
          <w:sz w:val="16"/>
          <w:szCs w:val="16"/>
        </w:rPr>
        <w:softHyphen/>
        <w:t>ме Китая, прекратили; для китайцев они продолжались до 1949 г. Наши миссии в пунктах приемки вернули домой к концу сентября. В отношении Советского Союза соглашение было официально рас</w:t>
      </w:r>
      <w:r w:rsidRPr="00171131">
        <w:rPr>
          <w:rFonts w:ascii="Times New Roman" w:hAnsi="Times New Roman"/>
          <w:color w:val="000000" w:themeColor="text1"/>
          <w:sz w:val="16"/>
          <w:szCs w:val="16"/>
        </w:rPr>
        <w:softHyphen/>
        <w:t>торгнуто американской стороной в 1946 г. В общей сложности программа аме</w:t>
      </w:r>
      <w:r w:rsidRPr="00171131">
        <w:rPr>
          <w:rFonts w:ascii="Times New Roman" w:hAnsi="Times New Roman"/>
          <w:color w:val="000000" w:themeColor="text1"/>
          <w:sz w:val="16"/>
          <w:szCs w:val="16"/>
        </w:rPr>
        <w:softHyphen/>
        <w:t>риканского ленд-лиза охватила 46 госу</w:t>
      </w:r>
      <w:r w:rsidRPr="00171131">
        <w:rPr>
          <w:rFonts w:ascii="Times New Roman" w:hAnsi="Times New Roman"/>
          <w:color w:val="000000" w:themeColor="text1"/>
          <w:sz w:val="16"/>
          <w:szCs w:val="16"/>
        </w:rPr>
        <w:softHyphen/>
        <w:t>дарств по всему миру. На долю СССР при</w:t>
      </w:r>
      <w:r w:rsidRPr="00171131">
        <w:rPr>
          <w:rFonts w:ascii="Times New Roman" w:hAnsi="Times New Roman"/>
          <w:color w:val="000000" w:themeColor="text1"/>
          <w:sz w:val="16"/>
          <w:szCs w:val="16"/>
        </w:rPr>
        <w:softHyphen/>
        <w:t>шлось 21,3% общей стоимости поставок, на Великобританию — 65,8%. Самолеты — вещь дорогая, поэтому значительная доля этого пришлась именно на них — около чет</w:t>
      </w:r>
      <w:r w:rsidRPr="00171131">
        <w:rPr>
          <w:rFonts w:ascii="Times New Roman" w:hAnsi="Times New Roman"/>
          <w:color w:val="000000" w:themeColor="text1"/>
          <w:sz w:val="16"/>
          <w:szCs w:val="16"/>
        </w:rPr>
        <w:softHyphen/>
        <w:t>верти общего итога. И.П. Лебедев, напри</w:t>
      </w:r>
      <w:r w:rsidRPr="00171131">
        <w:rPr>
          <w:rFonts w:ascii="Times New Roman" w:hAnsi="Times New Roman"/>
          <w:color w:val="000000" w:themeColor="text1"/>
          <w:sz w:val="16"/>
          <w:szCs w:val="16"/>
        </w:rPr>
        <w:softHyphen/>
        <w:t>мер, оценивает стоимость поставленных нашей стране самолетов в 2,4 млрд, долла</w:t>
      </w:r>
      <w:r w:rsidRPr="00171131">
        <w:rPr>
          <w:rFonts w:ascii="Times New Roman" w:hAnsi="Times New Roman"/>
          <w:color w:val="000000" w:themeColor="text1"/>
          <w:sz w:val="16"/>
          <w:szCs w:val="16"/>
        </w:rPr>
        <w:softHyphen/>
        <w:t>ров. Вместе с другими поставками для воен</w:t>
      </w:r>
      <w:r w:rsidRPr="00171131">
        <w:rPr>
          <w:rFonts w:ascii="Times New Roman" w:hAnsi="Times New Roman"/>
          <w:color w:val="000000" w:themeColor="text1"/>
          <w:sz w:val="16"/>
          <w:szCs w:val="16"/>
        </w:rPr>
        <w:softHyphen/>
        <w:t>ной и гражданской авиации — запасными частями, моторами, боеперипасами, аэро</w:t>
      </w:r>
      <w:r w:rsidRPr="00171131">
        <w:rPr>
          <w:rFonts w:ascii="Times New Roman" w:hAnsi="Times New Roman"/>
          <w:color w:val="000000" w:themeColor="text1"/>
          <w:sz w:val="16"/>
          <w:szCs w:val="16"/>
        </w:rPr>
        <w:softHyphen/>
        <w:t>дромным оборудованием, металлическими матами для разборных взлетно-посадочных полос, бензозаправщиками, передвижны</w:t>
      </w:r>
      <w:r w:rsidRPr="00171131">
        <w:rPr>
          <w:rFonts w:ascii="Times New Roman" w:hAnsi="Times New Roman"/>
          <w:color w:val="000000" w:themeColor="text1"/>
          <w:sz w:val="16"/>
          <w:szCs w:val="16"/>
        </w:rPr>
        <w:softHyphen/>
        <w:t>ми ремонтными мастерскими, летным об</w:t>
      </w:r>
      <w:r w:rsidRPr="00171131">
        <w:rPr>
          <w:rFonts w:ascii="Times New Roman" w:hAnsi="Times New Roman"/>
          <w:color w:val="000000" w:themeColor="text1"/>
          <w:sz w:val="16"/>
          <w:szCs w:val="16"/>
        </w:rPr>
        <w:softHyphen/>
        <w:t>мундированием, авиационным горючим, маслом и прочим — сумма вырастает до 3,6 млрд, долларов. Это около трети всех расхо</w:t>
      </w:r>
      <w:r w:rsidRPr="00171131">
        <w:rPr>
          <w:rFonts w:ascii="Times New Roman" w:hAnsi="Times New Roman"/>
          <w:color w:val="000000" w:themeColor="text1"/>
          <w:sz w:val="16"/>
          <w:szCs w:val="16"/>
        </w:rPr>
        <w:softHyphen/>
        <w:t>дов США на ленд-лиз для СССР (23513).</w:t>
      </w:r>
    </w:p>
    <w:p w14:paraId="1AF15D01" w14:textId="77777777" w:rsidR="00007006" w:rsidRPr="00171131" w:rsidRDefault="00007006" w:rsidP="00171131">
      <w:pPr>
        <w:spacing w:after="0" w:line="240" w:lineRule="auto"/>
        <w:jc w:val="both"/>
        <w:rPr>
          <w:rFonts w:ascii="Times New Roman" w:hAnsi="Times New Roman"/>
          <w:color w:val="000000" w:themeColor="text1"/>
          <w:sz w:val="16"/>
          <w:szCs w:val="16"/>
        </w:rPr>
      </w:pPr>
    </w:p>
    <w:p w14:paraId="67F0D92C"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1DC86399"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BDE0978" w14:textId="77777777" w:rsidR="00876118" w:rsidRPr="00876437" w:rsidRDefault="00876118" w:rsidP="00876118">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С 22 августа по 21 ноября 1946 года официально длились государственные испытания Ту</w:t>
      </w:r>
      <w:r w:rsidRPr="00876437">
        <w:rPr>
          <w:rFonts w:ascii="Times New Roman" w:hAnsi="Times New Roman"/>
          <w:color w:val="0070C0"/>
          <w:sz w:val="16"/>
          <w:szCs w:val="16"/>
        </w:rPr>
        <w:noBreakHyphen/>
        <w:t>2 «716» с двумя двигателями АШ</w:t>
      </w:r>
      <w:r w:rsidRPr="00876437">
        <w:rPr>
          <w:rFonts w:ascii="Times New Roman" w:hAnsi="Times New Roman"/>
          <w:color w:val="0070C0"/>
          <w:sz w:val="16"/>
          <w:szCs w:val="16"/>
        </w:rPr>
        <w:noBreakHyphen/>
        <w:t>83ФН. Хотя результаты были многообещающие, в серию машина не пошла. Во</w:t>
      </w:r>
      <w:r w:rsidRPr="00876437">
        <w:rPr>
          <w:rFonts w:ascii="Times New Roman" w:hAnsi="Times New Roman"/>
          <w:color w:val="0070C0"/>
          <w:sz w:val="16"/>
          <w:szCs w:val="16"/>
        </w:rPr>
        <w:noBreakHyphen/>
        <w:t>первых, моторы АШ</w:t>
      </w:r>
      <w:r w:rsidRPr="00876437">
        <w:rPr>
          <w:rFonts w:ascii="Times New Roman" w:hAnsi="Times New Roman"/>
          <w:color w:val="0070C0"/>
          <w:sz w:val="16"/>
          <w:szCs w:val="16"/>
        </w:rPr>
        <w:noBreakHyphen/>
        <w:t>83 серийно не выпускались, а, во</w:t>
      </w:r>
      <w:r w:rsidRPr="00876437">
        <w:rPr>
          <w:rFonts w:ascii="Times New Roman" w:hAnsi="Times New Roman"/>
          <w:color w:val="0070C0"/>
          <w:sz w:val="16"/>
          <w:szCs w:val="16"/>
        </w:rPr>
        <w:noBreakHyphen/>
        <w:t>вторых, поршневые машины уже были не актуальны (25073).</w:t>
      </w:r>
    </w:p>
    <w:p w14:paraId="501E0766" w14:textId="77777777" w:rsidR="00876118" w:rsidRPr="00876437" w:rsidRDefault="00876118" w:rsidP="00876118">
      <w:pPr>
        <w:spacing w:after="0" w:line="240" w:lineRule="auto"/>
        <w:jc w:val="both"/>
        <w:rPr>
          <w:rFonts w:ascii="Times New Roman" w:hAnsi="Times New Roman"/>
          <w:color w:val="0070C0"/>
          <w:sz w:val="16"/>
          <w:szCs w:val="16"/>
        </w:rPr>
      </w:pPr>
    </w:p>
    <w:p w14:paraId="2BA1ACA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 августа 1945 закончились испытания самолета ЯК-9В N 53-10, которые шли с 6 июля 1945 и по заключению ГК НИИ ВВС самолет может быть использован в качестве учебно-тренировочного самолета для летных школ и ЗАП"ов ВВС только после устранения основных дефектов (2591,14).</w:t>
      </w:r>
    </w:p>
    <w:p w14:paraId="7469C5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8CCC3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 августа 1945 года Шахурин писал письмо N Н-35/3550 наркому ВМФ адмиралу флота Кузнецову Н.Г.</w:t>
      </w:r>
    </w:p>
    <w:p w14:paraId="027813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Конструкторское бюро Туполева (завод N 156) в настоящее время занято изготовлением рабочих чертежей самолета Б-4 для постановки его на серийное производство на одном из заводов НКАП.</w:t>
      </w:r>
    </w:p>
    <w:p w14:paraId="5396D6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Очень большую помощь по ознакомлению и освоению этой машины и ее сложнейшего оборудования при изготовлении чертежей, а также в процессе налаживания производства смогут оказать экипажи ВВС ТОФ ВМФ, перегнавшие по Вашему распоряжению два самолета в Москву и хорошо знакомые с их эксплуатацией.</w:t>
      </w:r>
    </w:p>
    <w:p w14:paraId="5CAC9E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Эти экипажи целесообразно использовать для проведения на существующих машинах полетов, совершенно необходимых для проверки моторов и других агрегатов оборудования и вооружения отечественного изготовления.</w:t>
      </w:r>
    </w:p>
    <w:p w14:paraId="653C93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Прошу Вашего распоряжения о передаче указанных двух экипажей (во главе с майором Моржаковым) в распоряжение завода N 156 НКАП (2595).</w:t>
      </w:r>
    </w:p>
    <w:p w14:paraId="5FE781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F6AE4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 августа 1945 А.И.Ш. писал в ГКО Г.М.М. письмо N Н-22/3548:</w:t>
      </w:r>
    </w:p>
    <w:p w14:paraId="52D450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"Посылаю Вам отчет о проведении летных испытаний самолетов снарядов и проект постановления ГКО "по обеспечению производства самолетов-снарядов и об организации полигона для испытаний самолетов-снарядов", прошу их рассмотреть" (1876,247).</w:t>
      </w:r>
    </w:p>
    <w:p w14:paraId="3633C8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ПОСТАНОВЛЕНИЕ ГКО</w:t>
      </w:r>
    </w:p>
    <w:p w14:paraId="7BB151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обеспечению производства самолётов-снарядов и об организации полигона для испытаниясамолётов-снарядов</w:t>
      </w:r>
    </w:p>
    <w:p w14:paraId="5C7EFE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Государственный Комитет Обороны ПОСТАНОВЛЯЕТ:</w:t>
      </w:r>
    </w:p>
    <w:p w14:paraId="0EF141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Принять к сведению сообщение НКАП т.т.Шахурина и Дементьева и главного конструктора самолетов-снарядов т. Челомей о том, -что на заводах Наркомавиапрома организовано серийное производство самолётов-снарядов с мощностью по 100 штук в месяц.</w:t>
      </w:r>
    </w:p>
    <w:p w14:paraId="586029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Наркомавиапромом проведены в Средней Азии лётные испытания опытных самолетов-снарядов.</w:t>
      </w:r>
    </w:p>
    <w:p w14:paraId="7C18C5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Самолеты-снаряды при испытаниях показали следующие данные: максимальную скоросзь 610 км/час; дальность - 240 км; высоту полета - до 2 тыс. метров.</w:t>
      </w:r>
    </w:p>
    <w:p w14:paraId="5D4EEF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 xml:space="preserve">2. </w:t>
      </w:r>
      <w:r w:rsidRPr="00171131">
        <w:rPr>
          <w:rFonts w:ascii="Times New Roman" w:hAnsi="Times New Roman"/>
          <w:color w:val="000000" w:themeColor="text1"/>
          <w:sz w:val="16"/>
          <w:szCs w:val="16"/>
        </w:rPr>
        <w:t>Обязать НКАП - т. Шахурина, т.Дементьева и главного конструктора самолётов-снарядов т. Челомей, учтя опыт, приобритенный при проведении летных испитани самолётов-снарядов в Средней Азии, произвести все необходимые улучшения и кон</w:t>
      </w:r>
      <w:r w:rsidRPr="00171131">
        <w:rPr>
          <w:rFonts w:ascii="Times New Roman" w:hAnsi="Times New Roman"/>
          <w:color w:val="000000" w:themeColor="text1"/>
          <w:sz w:val="16"/>
          <w:szCs w:val="16"/>
        </w:rPr>
        <w:softHyphen/>
        <w:t>структивную доводку самолетов-снарядов.</w:t>
      </w:r>
    </w:p>
    <w:p w14:paraId="38585E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целях проверка в условиях опытно-боевого применеия самолетов-снарядов Наркомавиапрому обеспечить сдачу ВВС КА 250 самолетов-снарядов, из хшх 150 штук - к 1 сентября с.г.. и 100 самолётов-снарядрв к 1 октября с.г.</w:t>
      </w:r>
    </w:p>
    <w:p w14:paraId="3137AFF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Обязать ВВС ВА - т. Новикова принять до 1 октября от Наркомавиапромы для опытно-боевого применения 250 самолётов-снарядов, провести испытания их вусловиях боевого при</w:t>
      </w:r>
      <w:r w:rsidRPr="00171131">
        <w:rPr>
          <w:rFonts w:ascii="Times New Roman" w:hAnsi="Times New Roman"/>
          <w:color w:val="000000" w:themeColor="text1"/>
          <w:sz w:val="16"/>
          <w:szCs w:val="16"/>
        </w:rPr>
        <w:softHyphen/>
        <w:t>менения. Заключение о результатах испытания представить в ГОКО к 1 января 1946 года.</w:t>
      </w:r>
    </w:p>
    <w:p w14:paraId="406548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В целях обеспечения систематической проверки серийных самолётов-снарядов и отработки надёжности их боевого применения и стартового оборудования, обязать ВВС КА - т. Новикова органи</w:t>
      </w:r>
      <w:r w:rsidRPr="00171131">
        <w:rPr>
          <w:rFonts w:ascii="Times New Roman" w:hAnsi="Times New Roman"/>
          <w:color w:val="000000" w:themeColor="text1"/>
          <w:sz w:val="16"/>
          <w:szCs w:val="16"/>
        </w:rPr>
        <w:softHyphen/>
        <w:t>зовать специальный полигон для испытанийсамолётов-снарядов в районе Казахских степей вмеадуречъи Волги и Урала от Астраха</w:t>
      </w:r>
      <w:r w:rsidRPr="00171131">
        <w:rPr>
          <w:rFonts w:ascii="Times New Roman" w:hAnsi="Times New Roman"/>
          <w:color w:val="000000" w:themeColor="text1"/>
          <w:sz w:val="16"/>
          <w:szCs w:val="16"/>
        </w:rPr>
        <w:softHyphen/>
        <w:t>ни до Гурьева.</w:t>
      </w:r>
    </w:p>
    <w:p w14:paraId="08AAA1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Оеновной базой полигона считать железнодорожную станцию -село Харабалинское 130 километров севернее Астрахани,</w:t>
      </w:r>
    </w:p>
    <w:p w14:paraId="14F084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Обязать ВВС КАт. Новикова передать к 1 сентября с.г. на завод № 22 НКАП пять самолётов Пе-8 АШ-82Ф для оборудования подвеской.</w:t>
      </w:r>
    </w:p>
    <w:p w14:paraId="6A293E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 xml:space="preserve">6. </w:t>
      </w:r>
      <w:r w:rsidRPr="00171131">
        <w:rPr>
          <w:rFonts w:ascii="Times New Roman" w:hAnsi="Times New Roman"/>
          <w:color w:val="000000" w:themeColor="text1"/>
          <w:sz w:val="16"/>
          <w:szCs w:val="16"/>
        </w:rPr>
        <w:t xml:space="preserve">Обязать директора завода № </w:t>
      </w:r>
      <w:r w:rsidRPr="00171131">
        <w:rPr>
          <w:rFonts w:ascii="Times New Roman" w:hAnsi="Times New Roman"/>
          <w:iCs/>
          <w:color w:val="000000" w:themeColor="text1"/>
          <w:sz w:val="16"/>
          <w:szCs w:val="16"/>
        </w:rPr>
        <w:t xml:space="preserve">22 </w:t>
      </w:r>
      <w:r w:rsidRPr="00171131">
        <w:rPr>
          <w:rFonts w:ascii="Times New Roman" w:hAnsi="Times New Roman"/>
          <w:color w:val="000000" w:themeColor="text1"/>
          <w:sz w:val="16"/>
          <w:szCs w:val="16"/>
        </w:rPr>
        <w:t>ПЕАП т. Окулова подгото</w:t>
      </w:r>
      <w:r w:rsidRPr="00171131">
        <w:rPr>
          <w:rFonts w:ascii="Times New Roman" w:hAnsi="Times New Roman"/>
          <w:color w:val="000000" w:themeColor="text1"/>
          <w:sz w:val="16"/>
          <w:szCs w:val="16"/>
        </w:rPr>
        <w:softHyphen/>
        <w:t>вить 5 самолётов Пе-8 в качестве саколёта-матки для самолётов-снарядов, оборудовав их системой подвески и</w:t>
      </w:r>
      <w:r w:rsidRPr="00171131">
        <w:rPr>
          <w:rFonts w:ascii="Times New Roman" w:hAnsi="Times New Roman"/>
          <w:smallCaps/>
          <w:color w:val="000000" w:themeColor="text1"/>
          <w:sz w:val="16"/>
          <w:szCs w:val="16"/>
        </w:rPr>
        <w:t xml:space="preserve"> м</w:t>
      </w:r>
      <w:r w:rsidRPr="00171131">
        <w:rPr>
          <w:rFonts w:ascii="Times New Roman" w:hAnsi="Times New Roman"/>
          <w:color w:val="000000" w:themeColor="text1"/>
          <w:sz w:val="16"/>
          <w:szCs w:val="16"/>
        </w:rPr>
        <w:t>оторама АШ-825ФН в следущие сроки:</w:t>
      </w:r>
    </w:p>
    <w:p w14:paraId="4B493DD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самолёта к 15 сентября с.г.</w:t>
      </w:r>
    </w:p>
    <w:p w14:paraId="53D617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 к 1 октября с.г.</w:t>
      </w:r>
    </w:p>
    <w:p w14:paraId="574AC5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Обязать Командующего Северо-Кавказским Военным Округом тов. Клыковэ оказать всяческое содействие и помощь ВВС КА в ор~ ганиеации полигона.</w:t>
      </w:r>
    </w:p>
    <w:p w14:paraId="6A7504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8. Обязать Секретаря Астраханского Обкома т. Муратова и Председателя Облисполкома т. Быхова оказать полное содействие и помощь ВВС КА </w:t>
      </w:r>
      <w:r w:rsidRPr="00171131">
        <w:rPr>
          <w:rFonts w:ascii="Times New Roman" w:hAnsi="Times New Roman"/>
          <w:smallCaps/>
          <w:color w:val="000000" w:themeColor="text1"/>
          <w:sz w:val="16"/>
          <w:szCs w:val="16"/>
        </w:rPr>
        <w:t xml:space="preserve">б </w:t>
      </w:r>
      <w:r w:rsidRPr="00171131">
        <w:rPr>
          <w:rFonts w:ascii="Times New Roman" w:hAnsi="Times New Roman"/>
          <w:color w:val="000000" w:themeColor="text1"/>
          <w:sz w:val="16"/>
          <w:szCs w:val="16"/>
        </w:rPr>
        <w:t>организации полигона для испытания самолётов-снарядов и в размещении людского состава испытательной станции.</w:t>
      </w:r>
    </w:p>
    <w:p w14:paraId="2646A2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Обязать Командующего артиллерией Красной Армии т. Воро</w:t>
      </w:r>
      <w:r w:rsidRPr="00171131">
        <w:rPr>
          <w:rFonts w:ascii="Times New Roman" w:hAnsi="Times New Roman"/>
          <w:color w:val="000000" w:themeColor="text1"/>
          <w:sz w:val="16"/>
          <w:szCs w:val="16"/>
        </w:rPr>
        <w:softHyphen/>
        <w:t>ннова для обеспечения успешного проведения летных испытаний оборудовать 6 точек редиолокационных установок, укомплектовав команды этих точек квалифицированным составом.</w:t>
      </w:r>
    </w:p>
    <w:p w14:paraId="7EC22F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Обязать ГВИК КА т. Воробьёва выделить ВВС КА для строи</w:t>
      </w:r>
      <w:r w:rsidRPr="00171131">
        <w:rPr>
          <w:rFonts w:ascii="Times New Roman" w:hAnsi="Times New Roman"/>
          <w:color w:val="000000" w:themeColor="text1"/>
          <w:sz w:val="16"/>
          <w:szCs w:val="16"/>
        </w:rPr>
        <w:softHyphen/>
        <w:t>тельства и оборудования полигона для испытаний самолетов-снарядов один военно-строительный отряд с техническими средствами и транспортом.</w:t>
      </w:r>
    </w:p>
    <w:p w14:paraId="7AB81A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Направить указанный отряд к месту базирования не позже 1 октября с.г.</w:t>
      </w:r>
    </w:p>
    <w:p w14:paraId="03DCE0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11. Обязать НКПС </w:t>
      </w:r>
      <w:proofErr w:type="gramStart"/>
      <w:r w:rsidRPr="00171131">
        <w:rPr>
          <w:rFonts w:ascii="Times New Roman" w:hAnsi="Times New Roman"/>
          <w:color w:val="000000" w:themeColor="text1"/>
          <w:sz w:val="16"/>
          <w:szCs w:val="16"/>
        </w:rPr>
        <w:t>т .Ковалёва</w:t>
      </w:r>
      <w:proofErr w:type="gramEnd"/>
      <w:r w:rsidRPr="00171131">
        <w:rPr>
          <w:rFonts w:ascii="Times New Roman" w:hAnsi="Times New Roman"/>
          <w:color w:val="000000" w:themeColor="text1"/>
          <w:sz w:val="16"/>
          <w:szCs w:val="16"/>
        </w:rPr>
        <w:t>:</w:t>
      </w:r>
    </w:p>
    <w:p w14:paraId="4BA0B6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обеспечивать доставку к месту строительства полигона оборудования, имущества, строительныхматериалов и объектов испытаний в сроки и по заявке ВВС КА;</w:t>
      </w:r>
    </w:p>
    <w:p w14:paraId="6F8EEE6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построить железводорожную ветку от железнодорожной станции Харабалинское, прртяаением 15 километров.</w:t>
      </w:r>
    </w:p>
    <w:p w14:paraId="595D21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Наркохимпрому т. Первухину организовать производство и посгавить Наркомавиапрому маловодную перекись и пермарганат натрия в сроки и количестве по согласованию с Наркомавиапромом (1876,248).</w:t>
      </w:r>
    </w:p>
    <w:p w14:paraId="64CC2F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Сов.секретно</w:t>
      </w:r>
    </w:p>
    <w:p w14:paraId="085386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 Т Ч Е Т</w:t>
      </w:r>
    </w:p>
    <w:p w14:paraId="07661A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 проведении летных испытаний самолётов-снарядов</w:t>
      </w:r>
    </w:p>
    <w:p w14:paraId="731709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Лётные испытания самолётов-снарядов, построенных заводами №№ 51,122 и 456 в кооперации с другими заводами НКАП начались с конца марта г продолжались до 22 июля с.г.</w:t>
      </w:r>
    </w:p>
    <w:p w14:paraId="55DBA8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Испытания производшшсь в 4 этапа и за это время сброшено с самолётов Пе-8 63 самолёта-снаряда.</w:t>
      </w:r>
    </w:p>
    <w:p w14:paraId="66D3E2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Первый этап состоял из экспериментальной проверки самолётов-сиарядов и их основных агрегатов в полёте и условий сбрасывания самолётов-снарядов с самолётов Пе-8. При этом было сброшено 22 самолёта-снаряда.</w:t>
      </w:r>
    </w:p>
    <w:p w14:paraId="69A109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На этих испытаниях выявилось</w:t>
      </w:r>
      <w:r w:rsidRPr="00171131">
        <w:rPr>
          <w:rFonts w:ascii="Times New Roman" w:hAnsi="Times New Roman"/>
          <w:smallCaps/>
          <w:color w:val="000000" w:themeColor="text1"/>
          <w:sz w:val="16"/>
          <w:szCs w:val="16"/>
        </w:rPr>
        <w:t xml:space="preserve">, </w:t>
      </w:r>
      <w:r w:rsidRPr="00171131">
        <w:rPr>
          <w:rFonts w:ascii="Times New Roman" w:hAnsi="Times New Roman"/>
          <w:color w:val="000000" w:themeColor="text1"/>
          <w:sz w:val="16"/>
          <w:szCs w:val="16"/>
        </w:rPr>
        <w:t>что самолёт-снаряд, реактивный двигатель, автопилот и друтие агрегаты требуют конструктнвной и производственной доработок, которые проводились в процессе испытаний.</w:t>
      </w:r>
    </w:p>
    <w:p w14:paraId="61F327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Втортй этап исрытаний заключал в себе в основном получение лётно-тактических даниых самолётов-снарядов, как-то: скорости, дальности, выдерживания курса.</w:t>
      </w:r>
    </w:p>
    <w:p w14:paraId="484742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атом этапе было сброшено 22 самолёта-снаряда, из них 8</w:t>
      </w:r>
      <w:r w:rsidRPr="00171131">
        <w:rPr>
          <w:rFonts w:ascii="Times New Roman" w:hAnsi="Times New Roman"/>
          <w:iCs/>
          <w:color w:val="000000" w:themeColor="text1"/>
          <w:sz w:val="16"/>
          <w:szCs w:val="16"/>
        </w:rPr>
        <w:t xml:space="preserve">, </w:t>
      </w:r>
      <w:r w:rsidRPr="00171131">
        <w:rPr>
          <w:rFonts w:ascii="Times New Roman" w:hAnsi="Times New Roman"/>
          <w:color w:val="000000" w:themeColor="text1"/>
          <w:sz w:val="16"/>
          <w:szCs w:val="16"/>
        </w:rPr>
        <w:t>т.е. 35% выполнили полностью задание по скорости, дальности и выдерживанию курса.</w:t>
      </w:r>
    </w:p>
    <w:p w14:paraId="70DA18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Были получены:</w:t>
      </w:r>
    </w:p>
    <w:p w14:paraId="79F5322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Максимальная дальность - 237 км</w:t>
      </w:r>
    </w:p>
    <w:p w14:paraId="4E91F4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Средняя скорость - 516 км/час</w:t>
      </w:r>
    </w:p>
    <w:p w14:paraId="505560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Максимальная скорость - 620 км/час</w:t>
      </w:r>
    </w:p>
    <w:p w14:paraId="7666A8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Выдерживание курса с точностью +/- 2°</w:t>
      </w:r>
    </w:p>
    <w:p w14:paraId="5B6A03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Третий этап включал в себе проведение полигонных наземных и лётных испытаний самолётов-снарядов со снаряженной взрывчаткой боевой частью.</w:t>
      </w:r>
    </w:p>
    <w:p w14:paraId="0D0A9E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Был проведен подрыв на земле 8 боевых частей; сброшено 4 самолёта-снаряда без автопилота, с неработающим двигателем, для определения пассива и 4 полностью снаряженые боевых само</w:t>
      </w:r>
      <w:r w:rsidRPr="00171131">
        <w:rPr>
          <w:rFonts w:ascii="Times New Roman" w:hAnsi="Times New Roman"/>
          <w:color w:val="000000" w:themeColor="text1"/>
          <w:sz w:val="16"/>
          <w:szCs w:val="16"/>
        </w:rPr>
        <w:softHyphen/>
        <w:t>лёта-снаряда на дальность полёта 55-60 километров.</w:t>
      </w:r>
    </w:p>
    <w:p w14:paraId="6B627F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Боевые объекты сбрасывались только с механическими взрывателями и показали удовлетворительные результаты.</w:t>
      </w:r>
    </w:p>
    <w:p w14:paraId="3CCD03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Эффект взрыва, на основании замеров, произведенных при подрыве на земле, 2 результатам взрывов самолётов-снарядов, сброшенных на актив, примерно соответствует эффекту взрава 2-г тонной авиабомбы.</w:t>
      </w:r>
    </w:p>
    <w:p w14:paraId="2003C3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Одновременно выявилось</w:t>
      </w:r>
      <w:r w:rsidRPr="00171131">
        <w:rPr>
          <w:rFonts w:ascii="Times New Roman" w:hAnsi="Times New Roman"/>
          <w:smallCaps/>
          <w:color w:val="000000" w:themeColor="text1"/>
          <w:sz w:val="16"/>
          <w:szCs w:val="16"/>
        </w:rPr>
        <w:t xml:space="preserve">, </w:t>
      </w:r>
      <w:r w:rsidRPr="00171131">
        <w:rPr>
          <w:rFonts w:ascii="Times New Roman" w:hAnsi="Times New Roman"/>
          <w:color w:val="000000" w:themeColor="text1"/>
          <w:sz w:val="16"/>
          <w:szCs w:val="16"/>
        </w:rPr>
        <w:t>что боевая часть самолётов-снарядов не имеет надёжного пассива.</w:t>
      </w:r>
    </w:p>
    <w:p w14:paraId="4B600C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Четвёртый этап включал в себя проверку прицельностн стрельбы самолётами-снаарядами по заданной площади, размером 20x20 км, удаленной на расстояние 170 км от точки сброса.</w:t>
      </w:r>
    </w:p>
    <w:p w14:paraId="3EC64E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этом этапе бнло сброшено 15 самолётов-снарядов, изних: в район цели попало 6 самолётов-снарядов, т.е. 40%, и один самолёт-снаряд спикировал, не долетев до цели 14 километров.</w:t>
      </w:r>
    </w:p>
    <w:p w14:paraId="58B5F07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 6 объектов, попавших в район цели, 5 попаданий можно считать вполне удовлетворителыными по точности.</w:t>
      </w:r>
    </w:p>
    <w:p w14:paraId="56D76D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Полученную точность попадания в цель, составлявшую 32% от выпущенных по цели самолётов-снарядов для проведения первых испытаний, нужно считать удовлетворительной. По сведениям разведки, основывающихся на данных английских радиолокационных станций, только 74% самолётов-сиарядов, выпущеннш: немцами по Лондону, достигло побережья Англии и, очевидно, значительно меньший процент достигли самого Лондона, как цели.</w:t>
      </w:r>
    </w:p>
    <w:p w14:paraId="219990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Необходимо отметить, что этот результат немцамя бнл полу</w:t>
      </w:r>
      <w:r w:rsidRPr="00171131">
        <w:rPr>
          <w:rFonts w:ascii="Times New Roman" w:hAnsi="Times New Roman"/>
          <w:color w:val="000000" w:themeColor="text1"/>
          <w:sz w:val="16"/>
          <w:szCs w:val="16"/>
        </w:rPr>
        <w:softHyphen/>
        <w:t>чен -как итог нескольких лет работы.</w:t>
      </w:r>
    </w:p>
    <w:p w14:paraId="1B5B8B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итоге испытаний, во 2, 3 я 4 этапах сброшено 40 самолётов-снарядов и получены следующие результаты:</w:t>
      </w:r>
    </w:p>
    <w:p w14:paraId="221029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самолётов-снарядов, что составляет 43%, дали удовлетворительные результаты по дальности и по выдерживанию заданного курса.</w:t>
      </w:r>
    </w:p>
    <w:p w14:paraId="610278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Отдельно по показателям получено:</w:t>
      </w:r>
    </w:p>
    <w:p w14:paraId="36E74E8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выдержали заданную дальность 17 самолетов-снарядов, или 43%.</w:t>
      </w:r>
    </w:p>
    <w:p w14:paraId="62BC97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Выдержали заданный курс 29 самолетов-снарядов, или 72%.</w:t>
      </w:r>
    </w:p>
    <w:p w14:paraId="77FD25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первый период испытаний основным затруднением являлся запуск двигателя итрудность получения устойчивой работй ипотребной тяти.</w:t>
      </w:r>
    </w:p>
    <w:p w14:paraId="45935D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 замены на двигателе клапанов решёток на менеежесткие, перехода на новую регулировку автомата питания и отработки бензо-воздухо проводки, запуск двигателя стая надежным и работа устойчивой. Так же, в первый период испытаний много затруднений вызывали производственные и конструктивные недоработки деталей автоматики полета (автопилот с с рулевыми машинками, корректор, счётчик пути) и электросистемы, которые в дальнейшем были устранены.</w:t>
      </w:r>
    </w:p>
    <w:p w14:paraId="4182B9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Особенно неудовлетворительнымоказался счётчик пути самолета-снаряда, предназначенный для приведения в действие автома</w:t>
      </w:r>
      <w:r w:rsidRPr="00171131">
        <w:rPr>
          <w:rFonts w:ascii="Times New Roman" w:hAnsi="Times New Roman"/>
          <w:color w:val="000000" w:themeColor="text1"/>
          <w:sz w:val="16"/>
          <w:szCs w:val="16"/>
        </w:rPr>
        <w:softHyphen/>
        <w:t>та для ввода в пикирование. На последнем этапе были испытаны счетчики новой конструкции, дашие лучшие результаты.</w:t>
      </w:r>
    </w:p>
    <w:p w14:paraId="4F1BBA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Дефекты, выявленные в процессе испытаний, устраняются на серийных самолетах-снарядах.</w:t>
      </w:r>
    </w:p>
    <w:p w14:paraId="75D97C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Заключение:</w:t>
      </w:r>
    </w:p>
    <w:p w14:paraId="339A43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результате проведениях испытаний выявилось, что самолеты-снаряды имееют следующие характеристики:</w:t>
      </w:r>
    </w:p>
    <w:p w14:paraId="40220F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Максималыную скорость - 600-620 км/час</w:t>
      </w:r>
    </w:p>
    <w:p w14:paraId="75CA8C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Максимаяъпую дальность - 240 км</w:t>
      </w:r>
    </w:p>
    <w:p w14:paraId="7670B5A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Высоту полета - до 2000 метров</w:t>
      </w:r>
    </w:p>
    <w:p w14:paraId="5CF6762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Самолет-снаряд, конструктивно разработанный ОКБ завода № 51 с автопилотом ОКВ завода № 122 и изготовленный на заводах №№ 51, 122, 125 и 456, показал удовлетворительные характеристики, однако, требует проведения некоторых доводочных работ и устранения дефектов в его агрегатах, что значительно увеличит надёжность и прицельность самолетов-снарядов.</w:t>
      </w:r>
    </w:p>
    <w:p w14:paraId="761F9A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испытании самолетов-снарядов вСредней Ааш, в районе Джизак, выяснилось, что это место является совершенно неподходящим для проведения испытаний самолетовъ-скарядов вследствие чрезмерно высоких температур наружного воздуха, доходящшс до 60-65°, поэтому работа аппаратуры нарушалась,</w:t>
      </w:r>
    </w:p>
    <w:p w14:paraId="35881B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Наркомавиапром считает необходимая работу по испытанию самолётов-снарядов, путём сбраснвания их с самолётов Пе—8 и пуска с наземных стартовнх устройств- катапульт, проводить в более благоприятных климатических: условиях, Наиболее под</w:t>
      </w:r>
      <w:r w:rsidRPr="00171131">
        <w:rPr>
          <w:rFonts w:ascii="Times New Roman" w:hAnsi="Times New Roman"/>
          <w:color w:val="000000" w:themeColor="text1"/>
          <w:sz w:val="16"/>
          <w:szCs w:val="16"/>
        </w:rPr>
        <w:softHyphen/>
        <w:t>ходящим для этого местом является район Казахских-Астраханских степей от Астрахани до Гурьева. Дальнейшие испытаний самолётов-сяарядов целесообразно поручить проводить ВВС КА.</w:t>
      </w:r>
    </w:p>
    <w:p w14:paraId="41947C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Предстазляем проект постановления ГКО по обеспечению производства и об органиэаднж полигона для испытаний самолетов-снарядов.</w:t>
      </w:r>
    </w:p>
    <w:p w14:paraId="7878593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Главный Конструктор самолёта-снаряда Челомей</w:t>
      </w:r>
    </w:p>
    <w:p w14:paraId="3C0482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Главный Конструктор автопилота и приборов автоматики полёта Соркин (1876,251).</w:t>
      </w:r>
    </w:p>
    <w:p w14:paraId="1403E7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CC2EDC" w14:textId="77777777" w:rsidR="0027516B" w:rsidRPr="00171131" w:rsidRDefault="0027516B" w:rsidP="00171131">
      <w:pPr>
        <w:pStyle w:val="36"/>
        <w:shd w:val="clear" w:color="auto" w:fill="auto"/>
        <w:spacing w:after="0" w:line="240" w:lineRule="auto"/>
        <w:jc w:val="both"/>
        <w:rPr>
          <w:rFonts w:ascii="Times New Roman" w:cs="Times New Roman"/>
          <w:color w:val="000000" w:themeColor="text1"/>
          <w:spacing w:val="0"/>
          <w:sz w:val="16"/>
          <w:szCs w:val="16"/>
        </w:rPr>
      </w:pPr>
      <w:r w:rsidRPr="00171131">
        <w:rPr>
          <w:rFonts w:ascii="Times New Roman" w:cs="Times New Roman"/>
          <w:color w:val="000000" w:themeColor="text1"/>
          <w:spacing w:val="0"/>
          <w:sz w:val="16"/>
          <w:szCs w:val="16"/>
        </w:rPr>
        <w:t>22 августа 1945, через месяц после того,</w:t>
      </w:r>
      <w:r w:rsidRPr="00171131">
        <w:rPr>
          <w:rStyle w:val="aff6"/>
          <w:rFonts w:ascii="Times New Roman" w:eastAsia="Arial Narrow" w:hAnsi="Times New Roman" w:cs="Times New Roman"/>
          <w:i w:val="0"/>
          <w:color w:val="000000" w:themeColor="text1"/>
          <w:spacing w:val="0"/>
        </w:rPr>
        <w:t xml:space="preserve"> как к</w:t>
      </w:r>
      <w:r w:rsidRPr="00171131">
        <w:rPr>
          <w:rFonts w:ascii="Times New Roman" w:cs="Times New Roman"/>
          <w:color w:val="000000" w:themeColor="text1"/>
          <w:spacing w:val="0"/>
          <w:sz w:val="16"/>
          <w:szCs w:val="16"/>
        </w:rPr>
        <w:t xml:space="preserve"> подножию Мавзолея на Красной площади бросили фа</w:t>
      </w:r>
      <w:r w:rsidRPr="00171131">
        <w:rPr>
          <w:rFonts w:ascii="Times New Roman" w:cs="Times New Roman"/>
          <w:color w:val="000000" w:themeColor="text1"/>
          <w:spacing w:val="0"/>
          <w:sz w:val="16"/>
          <w:szCs w:val="16"/>
        </w:rPr>
        <w:softHyphen/>
        <w:t>шистские знамена, начальника испытательной станции ОКБ-300 Илью Ивановича Спас</w:t>
      </w:r>
      <w:r w:rsidRPr="00171131">
        <w:rPr>
          <w:rFonts w:ascii="Times New Roman" w:cs="Times New Roman"/>
          <w:color w:val="000000" w:themeColor="text1"/>
          <w:spacing w:val="0"/>
          <w:sz w:val="16"/>
          <w:szCs w:val="16"/>
        </w:rPr>
        <w:softHyphen/>
        <w:t>ского и Л.Берне, ведущего инженера по испытаниям, вызвали к Александру Александровичу Микулину. В приёмной уже присутствовали некоторые работники завода, они, примос</w:t>
      </w:r>
      <w:r w:rsidRPr="00171131">
        <w:rPr>
          <w:rFonts w:ascii="Times New Roman" w:cs="Times New Roman"/>
          <w:color w:val="000000" w:themeColor="text1"/>
          <w:spacing w:val="0"/>
          <w:sz w:val="16"/>
          <w:szCs w:val="16"/>
        </w:rPr>
        <w:softHyphen/>
        <w:t>тившись, кто где мог, заполняли какие-то анкеты. В кабинете у Микулина сидели два его зама: Борис Сергеевич Стечкин и Сергей Константинович Туманский.</w:t>
      </w:r>
    </w:p>
    <w:p w14:paraId="582EA43C" w14:textId="77777777" w:rsidR="0027516B" w:rsidRPr="00171131" w:rsidRDefault="0027516B" w:rsidP="00171131">
      <w:pPr>
        <w:pStyle w:val="36"/>
        <w:numPr>
          <w:ilvl w:val="0"/>
          <w:numId w:val="2"/>
        </w:numPr>
        <w:shd w:val="clear" w:color="auto" w:fill="auto"/>
        <w:tabs>
          <w:tab w:val="left" w:pos="548"/>
        </w:tabs>
        <w:autoSpaceDE/>
        <w:autoSpaceDN/>
        <w:adjustRightInd/>
        <w:spacing w:after="0" w:line="240" w:lineRule="auto"/>
        <w:jc w:val="both"/>
        <w:rPr>
          <w:rFonts w:ascii="Times New Roman" w:cs="Times New Roman"/>
          <w:color w:val="000000" w:themeColor="text1"/>
          <w:spacing w:val="0"/>
          <w:sz w:val="16"/>
          <w:szCs w:val="16"/>
        </w:rPr>
      </w:pPr>
      <w:proofErr w:type="gramStart"/>
      <w:r w:rsidRPr="00171131">
        <w:rPr>
          <w:rFonts w:ascii="Times New Roman" w:cs="Times New Roman"/>
          <w:color w:val="000000" w:themeColor="text1"/>
          <w:spacing w:val="0"/>
          <w:sz w:val="16"/>
          <w:szCs w:val="16"/>
        </w:rPr>
        <w:t xml:space="preserve">Мы вас срочно посылаем в Германию, — </w:t>
      </w:r>
      <w:proofErr w:type="gramEnd"/>
      <w:r w:rsidRPr="00171131">
        <w:rPr>
          <w:rFonts w:ascii="Times New Roman" w:cs="Times New Roman"/>
          <w:color w:val="000000" w:themeColor="text1"/>
          <w:spacing w:val="0"/>
          <w:sz w:val="16"/>
          <w:szCs w:val="16"/>
        </w:rPr>
        <w:t>сказал Микулин. — Надо подобрать и от</w:t>
      </w:r>
      <w:r w:rsidRPr="00171131">
        <w:rPr>
          <w:rFonts w:ascii="Times New Roman" w:cs="Times New Roman"/>
          <w:color w:val="000000" w:themeColor="text1"/>
          <w:spacing w:val="0"/>
          <w:sz w:val="16"/>
          <w:szCs w:val="16"/>
        </w:rPr>
        <w:softHyphen/>
        <w:t>править на завод всё, что может представлять для нас интерес. В группу входят техно</w:t>
      </w:r>
      <w:r w:rsidRPr="00171131">
        <w:rPr>
          <w:rFonts w:ascii="Times New Roman" w:cs="Times New Roman"/>
          <w:color w:val="000000" w:themeColor="text1"/>
          <w:spacing w:val="0"/>
          <w:sz w:val="16"/>
          <w:szCs w:val="16"/>
        </w:rPr>
        <w:softHyphen/>
        <w:t>логи, производственники, экспериментаторы. Ваша задача — найти оборудование для испытаний моторов, конструкторскую документацию по двигателям.</w:t>
      </w:r>
    </w:p>
    <w:p w14:paraId="105F6472" w14:textId="77777777" w:rsidR="0027516B" w:rsidRPr="00171131" w:rsidRDefault="0027516B" w:rsidP="00171131">
      <w:pPr>
        <w:pStyle w:val="36"/>
        <w:numPr>
          <w:ilvl w:val="0"/>
          <w:numId w:val="2"/>
        </w:numPr>
        <w:shd w:val="clear" w:color="auto" w:fill="auto"/>
        <w:tabs>
          <w:tab w:val="left" w:pos="548"/>
        </w:tabs>
        <w:autoSpaceDE/>
        <w:autoSpaceDN/>
        <w:adjustRightInd/>
        <w:spacing w:after="0" w:line="240" w:lineRule="auto"/>
        <w:jc w:val="both"/>
        <w:rPr>
          <w:rFonts w:ascii="Times New Roman" w:cs="Times New Roman"/>
          <w:color w:val="000000" w:themeColor="text1"/>
          <w:spacing w:val="0"/>
          <w:sz w:val="16"/>
          <w:szCs w:val="16"/>
        </w:rPr>
      </w:pPr>
      <w:r w:rsidRPr="00171131">
        <w:rPr>
          <w:rFonts w:ascii="Times New Roman" w:cs="Times New Roman"/>
          <w:color w:val="000000" w:themeColor="text1"/>
          <w:spacing w:val="0"/>
          <w:sz w:val="16"/>
          <w:szCs w:val="16"/>
        </w:rPr>
        <w:t>Особенно нас интересуют имеющиеся у немцев газотурбинные двигатели, — всту</w:t>
      </w:r>
      <w:r w:rsidRPr="00171131">
        <w:rPr>
          <w:rFonts w:ascii="Times New Roman" w:cs="Times New Roman"/>
          <w:color w:val="000000" w:themeColor="text1"/>
          <w:spacing w:val="0"/>
          <w:sz w:val="16"/>
          <w:szCs w:val="16"/>
        </w:rPr>
        <w:softHyphen/>
        <w:t>пил в разговор Борис Сергеевич, — с некоторыми из них мы немного знакомы: нам по</w:t>
      </w:r>
      <w:r w:rsidRPr="00171131">
        <w:rPr>
          <w:rFonts w:ascii="Times New Roman" w:cs="Times New Roman"/>
          <w:color w:val="000000" w:themeColor="text1"/>
          <w:spacing w:val="0"/>
          <w:sz w:val="16"/>
          <w:szCs w:val="16"/>
        </w:rPr>
        <w:softHyphen/>
        <w:t>казывали обломки сбитых нашими лётчиками реактивных самолётов, но ни одного живого мотора, ни одного чертежа мы не имеем.</w:t>
      </w:r>
    </w:p>
    <w:p w14:paraId="369D2A4E" w14:textId="77777777" w:rsidR="0027516B" w:rsidRPr="00171131" w:rsidRDefault="0027516B" w:rsidP="00171131">
      <w:pPr>
        <w:pStyle w:val="36"/>
        <w:numPr>
          <w:ilvl w:val="0"/>
          <w:numId w:val="2"/>
        </w:numPr>
        <w:shd w:val="clear" w:color="auto" w:fill="auto"/>
        <w:tabs>
          <w:tab w:val="left" w:pos="548"/>
        </w:tabs>
        <w:autoSpaceDE/>
        <w:autoSpaceDN/>
        <w:adjustRightInd/>
        <w:spacing w:after="0" w:line="240" w:lineRule="auto"/>
        <w:jc w:val="both"/>
        <w:rPr>
          <w:rFonts w:ascii="Times New Roman" w:cs="Times New Roman"/>
          <w:color w:val="000000" w:themeColor="text1"/>
          <w:spacing w:val="0"/>
          <w:sz w:val="16"/>
          <w:szCs w:val="16"/>
        </w:rPr>
      </w:pPr>
      <w:r w:rsidRPr="00171131">
        <w:rPr>
          <w:rFonts w:ascii="Times New Roman" w:cs="Times New Roman"/>
          <w:color w:val="000000" w:themeColor="text1"/>
          <w:spacing w:val="0"/>
          <w:sz w:val="16"/>
          <w:szCs w:val="16"/>
        </w:rPr>
        <w:t>Сейчас идите и оформляйте документы. Через день вы должны быть в Германии. В приёмной получаем небольшие анкеты, нас торопят: надо срочно ехать «на Улан</w:t>
      </w:r>
      <w:r w:rsidRPr="00171131">
        <w:rPr>
          <w:rFonts w:ascii="Times New Roman" w:cs="Times New Roman"/>
          <w:color w:val="000000" w:themeColor="text1"/>
          <w:spacing w:val="0"/>
          <w:sz w:val="16"/>
          <w:szCs w:val="16"/>
        </w:rPr>
        <w:softHyphen/>
        <w:t>ский» — в Управление кадров Наркомата авиационной промышленности (15791).</w:t>
      </w:r>
    </w:p>
    <w:p w14:paraId="466CB15A" w14:textId="77777777" w:rsidR="0027516B" w:rsidRPr="00171131" w:rsidRDefault="0027516B" w:rsidP="00171131">
      <w:pPr>
        <w:spacing w:after="0" w:line="240" w:lineRule="auto"/>
        <w:jc w:val="both"/>
        <w:rPr>
          <w:rFonts w:ascii="Times New Roman" w:hAnsi="Times New Roman"/>
          <w:color w:val="000000" w:themeColor="text1"/>
          <w:sz w:val="16"/>
          <w:szCs w:val="16"/>
        </w:rPr>
      </w:pPr>
    </w:p>
    <w:p w14:paraId="52DC9A51" w14:textId="77777777" w:rsidR="0027516B"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74190058" w14:textId="77777777" w:rsidR="0027516B" w:rsidRPr="00171131" w:rsidRDefault="0027516B"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E2F37E3" w14:textId="77777777" w:rsidR="0027516B" w:rsidRPr="00171131" w:rsidRDefault="0027516B" w:rsidP="00171131">
      <w:pPr>
        <w:pStyle w:val="book"/>
        <w:ind w:firstLine="0"/>
        <w:jc w:val="both"/>
        <w:rPr>
          <w:color w:val="000000" w:themeColor="text1"/>
          <w:sz w:val="16"/>
          <w:szCs w:val="16"/>
        </w:rPr>
      </w:pPr>
      <w:r w:rsidRPr="00171131">
        <w:rPr>
          <w:color w:val="000000" w:themeColor="text1"/>
          <w:sz w:val="16"/>
          <w:szCs w:val="16"/>
        </w:rPr>
        <w:t>22 августа 1945 г. был подготовлен отчет генерал-майора Э.К. Лармана от о командировке в советскую зону оккупации. (гриф «сов. секретно» был снят с него 17 мая 2002 г.)</w:t>
      </w:r>
    </w:p>
    <w:p w14:paraId="747FEC7C" w14:textId="77777777" w:rsidR="0027516B" w:rsidRPr="00171131" w:rsidRDefault="0027516B" w:rsidP="00171131">
      <w:pPr>
        <w:pStyle w:val="book"/>
        <w:ind w:firstLine="0"/>
        <w:jc w:val="both"/>
        <w:rPr>
          <w:color w:val="000000" w:themeColor="text1"/>
          <w:sz w:val="16"/>
          <w:szCs w:val="16"/>
        </w:rPr>
      </w:pPr>
      <w:r w:rsidRPr="00171131">
        <w:rPr>
          <w:color w:val="000000" w:themeColor="text1"/>
          <w:sz w:val="16"/>
          <w:szCs w:val="16"/>
        </w:rPr>
        <w:t>«Командировка имела целью:</w:t>
      </w:r>
    </w:p>
    <w:p w14:paraId="6AA035F9" w14:textId="77777777" w:rsidR="0027516B" w:rsidRPr="00171131" w:rsidRDefault="0027516B" w:rsidP="00171131">
      <w:pPr>
        <w:pStyle w:val="book"/>
        <w:ind w:firstLine="0"/>
        <w:jc w:val="both"/>
        <w:rPr>
          <w:color w:val="000000" w:themeColor="text1"/>
          <w:sz w:val="16"/>
          <w:szCs w:val="16"/>
        </w:rPr>
      </w:pPr>
      <w:r w:rsidRPr="00171131">
        <w:rPr>
          <w:color w:val="000000" w:themeColor="text1"/>
          <w:sz w:val="16"/>
          <w:szCs w:val="16"/>
        </w:rPr>
        <w:t>а) Осмотреть артиллерийские полигоны.</w:t>
      </w:r>
    </w:p>
    <w:p w14:paraId="1F438513" w14:textId="77777777" w:rsidR="0027516B" w:rsidRPr="00171131" w:rsidRDefault="0027516B" w:rsidP="00171131">
      <w:pPr>
        <w:pStyle w:val="book"/>
        <w:ind w:firstLine="0"/>
        <w:jc w:val="both"/>
        <w:rPr>
          <w:color w:val="000000" w:themeColor="text1"/>
          <w:sz w:val="16"/>
          <w:szCs w:val="16"/>
        </w:rPr>
      </w:pPr>
      <w:r w:rsidRPr="00171131">
        <w:rPr>
          <w:color w:val="000000" w:themeColor="text1"/>
          <w:sz w:val="16"/>
          <w:szCs w:val="16"/>
        </w:rPr>
        <w:t>б) Ознакомиться с тяжелыми артиллерийскими орудиями, подорванными на полигонах.</w:t>
      </w:r>
    </w:p>
    <w:p w14:paraId="7C54E7CA" w14:textId="77777777" w:rsidR="0027516B" w:rsidRPr="00171131" w:rsidRDefault="0027516B" w:rsidP="00171131">
      <w:pPr>
        <w:pStyle w:val="book"/>
        <w:ind w:firstLine="0"/>
        <w:jc w:val="both"/>
        <w:rPr>
          <w:color w:val="000000" w:themeColor="text1"/>
          <w:sz w:val="16"/>
          <w:szCs w:val="16"/>
        </w:rPr>
      </w:pPr>
      <w:r w:rsidRPr="00171131">
        <w:rPr>
          <w:color w:val="000000" w:themeColor="text1"/>
          <w:sz w:val="16"/>
          <w:szCs w:val="16"/>
        </w:rPr>
        <w:t>в) Произвести отбор наиболее оригинальных артсистем для отправки в СССР для лаборатории материальной части артиллерии.</w:t>
      </w:r>
    </w:p>
    <w:p w14:paraId="604D31EF" w14:textId="77777777" w:rsidR="0027516B" w:rsidRPr="00171131" w:rsidRDefault="0027516B" w:rsidP="00171131">
      <w:pPr>
        <w:pStyle w:val="book"/>
        <w:ind w:firstLine="0"/>
        <w:jc w:val="both"/>
        <w:rPr>
          <w:color w:val="000000" w:themeColor="text1"/>
          <w:sz w:val="16"/>
          <w:szCs w:val="16"/>
        </w:rPr>
      </w:pPr>
      <w:r w:rsidRPr="00171131">
        <w:rPr>
          <w:color w:val="000000" w:themeColor="text1"/>
          <w:sz w:val="16"/>
          <w:szCs w:val="16"/>
        </w:rPr>
        <w:t>На артиллерийских полигонах были осмотрены:</w:t>
      </w:r>
    </w:p>
    <w:p w14:paraId="0C8179EA" w14:textId="77777777" w:rsidR="0027516B" w:rsidRPr="00171131" w:rsidRDefault="0027516B" w:rsidP="00171131">
      <w:pPr>
        <w:pStyle w:val="book"/>
        <w:ind w:firstLine="0"/>
        <w:jc w:val="both"/>
        <w:rPr>
          <w:color w:val="000000" w:themeColor="text1"/>
          <w:sz w:val="16"/>
          <w:szCs w:val="16"/>
        </w:rPr>
      </w:pPr>
      <w:r w:rsidRPr="00171131">
        <w:rPr>
          <w:color w:val="000000" w:themeColor="text1"/>
          <w:sz w:val="16"/>
          <w:szCs w:val="16"/>
        </w:rPr>
        <w:t>1. Научно-исследовательский полигон в Хильберслебене в 20—30 км северо-западнее Магдебурга.</w:t>
      </w:r>
    </w:p>
    <w:p w14:paraId="5E2EC28C" w14:textId="77777777" w:rsidR="0027516B" w:rsidRPr="00171131" w:rsidRDefault="0027516B" w:rsidP="00171131">
      <w:pPr>
        <w:pStyle w:val="book"/>
        <w:ind w:firstLine="0"/>
        <w:jc w:val="both"/>
        <w:rPr>
          <w:color w:val="000000" w:themeColor="text1"/>
          <w:sz w:val="16"/>
          <w:szCs w:val="16"/>
        </w:rPr>
      </w:pPr>
      <w:r w:rsidRPr="00171131">
        <w:rPr>
          <w:color w:val="000000" w:themeColor="text1"/>
          <w:sz w:val="16"/>
          <w:szCs w:val="16"/>
        </w:rPr>
        <w:t>2. Научно-исследовательский полигон Кумерсдорфе в 60 км от Берлина.</w:t>
      </w:r>
    </w:p>
    <w:p w14:paraId="42EA6C12" w14:textId="77777777" w:rsidR="0027516B" w:rsidRPr="00171131" w:rsidRDefault="0027516B" w:rsidP="00171131">
      <w:pPr>
        <w:pStyle w:val="book"/>
        <w:ind w:firstLine="0"/>
        <w:jc w:val="both"/>
        <w:rPr>
          <w:color w:val="000000" w:themeColor="text1"/>
          <w:sz w:val="16"/>
          <w:szCs w:val="16"/>
        </w:rPr>
      </w:pPr>
      <w:r w:rsidRPr="00171131">
        <w:rPr>
          <w:color w:val="000000" w:themeColor="text1"/>
          <w:sz w:val="16"/>
          <w:szCs w:val="16"/>
        </w:rPr>
        <w:t>3. Войсковой полигон в Кэниксбрюке в 40 км северо-восточнее Дрездена».</w:t>
      </w:r>
    </w:p>
    <w:p w14:paraId="3640C801" w14:textId="77777777" w:rsidR="0027516B" w:rsidRPr="00171131" w:rsidRDefault="0027516B" w:rsidP="00171131">
      <w:pPr>
        <w:pStyle w:val="book"/>
        <w:ind w:firstLine="0"/>
        <w:jc w:val="both"/>
        <w:rPr>
          <w:color w:val="000000" w:themeColor="text1"/>
          <w:sz w:val="16"/>
          <w:szCs w:val="16"/>
        </w:rPr>
      </w:pPr>
      <w:r w:rsidRPr="00171131">
        <w:rPr>
          <w:color w:val="000000" w:themeColor="text1"/>
          <w:sz w:val="16"/>
          <w:szCs w:val="16"/>
        </w:rPr>
        <w:t>На научно-исследовательском полигоне в Хильберслебене внимание советской комиссии привлекла 280-мм железнодорожная пушка К.5, а также два многокалиберных орудия.</w:t>
      </w:r>
    </w:p>
    <w:p w14:paraId="6E45A38E" w14:textId="77777777" w:rsidR="0027516B" w:rsidRPr="00171131" w:rsidRDefault="0027516B" w:rsidP="00171131">
      <w:pPr>
        <w:pStyle w:val="book"/>
        <w:ind w:firstLine="0"/>
        <w:jc w:val="both"/>
        <w:rPr>
          <w:color w:val="000000" w:themeColor="text1"/>
          <w:sz w:val="16"/>
          <w:szCs w:val="16"/>
        </w:rPr>
      </w:pPr>
      <w:r w:rsidRPr="00171131">
        <w:rPr>
          <w:color w:val="000000" w:themeColor="text1"/>
          <w:sz w:val="16"/>
          <w:szCs w:val="16"/>
        </w:rPr>
        <w:t>Одно орудие с длиной ствола около 120 м имело 33 каморы, а другое, такой же длины, — три каморы. Оба орудия имели калибр около 150 мм, гладкоствольные, для стрельбы снарядами с разворачивающимся после вылета из канала стабилизатором. Стволы составные по длине, длина каждого элемента 3—4 м.</w:t>
      </w:r>
    </w:p>
    <w:p w14:paraId="00A06C96" w14:textId="77777777" w:rsidR="0027516B" w:rsidRPr="00171131" w:rsidRDefault="0027516B" w:rsidP="00171131">
      <w:pPr>
        <w:pStyle w:val="book"/>
        <w:ind w:firstLine="0"/>
        <w:jc w:val="both"/>
        <w:rPr>
          <w:color w:val="000000" w:themeColor="text1"/>
          <w:sz w:val="16"/>
          <w:szCs w:val="16"/>
        </w:rPr>
      </w:pPr>
      <w:r w:rsidRPr="00171131">
        <w:rPr>
          <w:color w:val="000000" w:themeColor="text1"/>
          <w:sz w:val="16"/>
          <w:szCs w:val="16"/>
        </w:rPr>
        <w:t>В орудии с 33 каморами основная камора была расположена как у обычного орудия, а дополнительные каморы располагались попарно перпендикулярно к оси канала ствола и были равномерно распределены по всей длине ствола. Затворы поршневые. Воспламенение в боевых зарядах производилось при помощи электрозапалов. У орудия с тремя каморами дополнительные каморы располагались примерно в середине ствола под углом около 45° к оси канала ствола.</w:t>
      </w:r>
    </w:p>
    <w:p w14:paraId="25725C7C" w14:textId="77777777" w:rsidR="0027516B" w:rsidRPr="00171131" w:rsidRDefault="0027516B" w:rsidP="00171131">
      <w:pPr>
        <w:pStyle w:val="book"/>
        <w:ind w:firstLine="0"/>
        <w:jc w:val="both"/>
        <w:rPr>
          <w:color w:val="000000" w:themeColor="text1"/>
          <w:sz w:val="16"/>
          <w:szCs w:val="16"/>
        </w:rPr>
      </w:pPr>
      <w:r w:rsidRPr="00171131">
        <w:rPr>
          <w:color w:val="000000" w:themeColor="text1"/>
          <w:sz w:val="16"/>
          <w:szCs w:val="16"/>
        </w:rPr>
        <w:lastRenderedPageBreak/>
        <w:t>Там же комиссия обнаружила 80-см орудие «Дора» и 60-см (615-мм) самоходную мортиру «Тор». Эти и целый ряд других орудий комиссия предложила вывезти в СССР.</w:t>
      </w:r>
    </w:p>
    <w:p w14:paraId="2F52B80C" w14:textId="77777777" w:rsidR="0027516B" w:rsidRPr="00171131" w:rsidRDefault="0027516B" w:rsidP="00171131">
      <w:pPr>
        <w:pStyle w:val="book"/>
        <w:ind w:firstLine="0"/>
        <w:jc w:val="both"/>
        <w:rPr>
          <w:color w:val="000000" w:themeColor="text1"/>
          <w:sz w:val="16"/>
          <w:szCs w:val="16"/>
        </w:rPr>
      </w:pPr>
      <w:r w:rsidRPr="00171131">
        <w:rPr>
          <w:color w:val="000000" w:themeColor="text1"/>
          <w:sz w:val="16"/>
          <w:szCs w:val="16"/>
        </w:rPr>
        <w:t>Наибольшее внимание советских военных и лично Сталина привлекла 80-см сверхмощная железнодорожная пушка «Дора» (15225).</w:t>
      </w:r>
    </w:p>
    <w:p w14:paraId="136B6FC7" w14:textId="77777777" w:rsidR="0027516B" w:rsidRPr="00171131" w:rsidRDefault="0027516B" w:rsidP="00171131">
      <w:pPr>
        <w:pStyle w:val="book"/>
        <w:ind w:firstLine="0"/>
        <w:jc w:val="both"/>
        <w:rPr>
          <w:color w:val="000000" w:themeColor="text1"/>
          <w:sz w:val="16"/>
          <w:szCs w:val="16"/>
        </w:rPr>
      </w:pPr>
    </w:p>
    <w:p w14:paraId="1BABE519"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2C80A9F7"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F053B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 августа 1945 основные силы японцев на материке, Сахалине и Курилах прекратили сопротивление и 23 августа в Москве был салют победы (1074,372).</w:t>
      </w:r>
    </w:p>
    <w:p w14:paraId="66CAE8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151EE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 августа 1945 были высажены воздушные десанты в Порт-Артуре (Люйшуне) и Дальнем (Далянь) (2443,433).</w:t>
      </w:r>
    </w:p>
    <w:p w14:paraId="0F41BD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80CF1D6" w14:textId="77777777" w:rsidR="0027516B" w:rsidRPr="00171131" w:rsidRDefault="0027516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22 августа в 1945 году воздушные десанты Забайкальского фронта высадились в Люйшуне (Порт-Артуре ) и Дальяне (Дальнем) </w:t>
      </w:r>
    </w:p>
    <w:p w14:paraId="53A68684" w14:textId="77777777" w:rsidR="0027516B" w:rsidRPr="00171131" w:rsidRDefault="0027516B" w:rsidP="00171131">
      <w:pPr>
        <w:spacing w:after="0" w:line="240" w:lineRule="auto"/>
        <w:jc w:val="both"/>
        <w:rPr>
          <w:rFonts w:ascii="Times New Roman" w:hAnsi="Times New Roman"/>
          <w:color w:val="000000" w:themeColor="text1"/>
          <w:sz w:val="16"/>
          <w:szCs w:val="16"/>
        </w:rPr>
      </w:pPr>
    </w:p>
    <w:p w14:paraId="368365BF" w14:textId="77777777" w:rsidR="0027516B" w:rsidRPr="00171131" w:rsidRDefault="0027516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 августа в 1945 году советские десантники освобождают Порт-Артур и Дальний (Дайрен) на китайском полуострове Ляодунь (14990).</w:t>
      </w:r>
    </w:p>
    <w:p w14:paraId="69E32A86" w14:textId="77777777" w:rsidR="0027516B" w:rsidRPr="00171131" w:rsidRDefault="0027516B" w:rsidP="00171131">
      <w:pPr>
        <w:spacing w:after="0" w:line="240" w:lineRule="auto"/>
        <w:jc w:val="both"/>
        <w:rPr>
          <w:rFonts w:ascii="Times New Roman" w:hAnsi="Times New Roman"/>
          <w:color w:val="000000" w:themeColor="text1"/>
          <w:sz w:val="16"/>
          <w:szCs w:val="16"/>
        </w:rPr>
      </w:pPr>
    </w:p>
    <w:p w14:paraId="4AE34439" w14:textId="77777777" w:rsidR="0027516B" w:rsidRPr="00171131" w:rsidRDefault="0027516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 августа в 1945 году освобождение Вонсана десантом Тихоокеанского флота (14990).</w:t>
      </w:r>
    </w:p>
    <w:p w14:paraId="0BBD2DFB" w14:textId="77777777" w:rsidR="0027516B" w:rsidRPr="00171131" w:rsidRDefault="0027516B" w:rsidP="00171131">
      <w:pPr>
        <w:spacing w:after="0" w:line="240" w:lineRule="auto"/>
        <w:jc w:val="both"/>
        <w:rPr>
          <w:rFonts w:ascii="Times New Roman" w:hAnsi="Times New Roman"/>
          <w:color w:val="000000" w:themeColor="text1"/>
          <w:sz w:val="16"/>
          <w:szCs w:val="16"/>
        </w:rPr>
      </w:pPr>
    </w:p>
    <w:p w14:paraId="73999F8B" w14:textId="77777777" w:rsidR="0027516B" w:rsidRPr="00171131" w:rsidRDefault="0027516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 августа в 1945 году высадка воздушных, десантов Забайкальского фронта в Порт-Артуре (Люйшуне) и Дальнем (Даляне). Основные силы противника прекратили организованное сопротивление. Войска фронта вышли к Ляодунскому заливу и на Ляодунский полуостров (14990).</w:t>
      </w:r>
    </w:p>
    <w:p w14:paraId="678A7B86" w14:textId="77777777" w:rsidR="0027516B" w:rsidRPr="00171131" w:rsidRDefault="0027516B" w:rsidP="00171131">
      <w:pPr>
        <w:spacing w:after="0" w:line="240" w:lineRule="auto"/>
        <w:jc w:val="both"/>
        <w:rPr>
          <w:rFonts w:ascii="Times New Roman" w:hAnsi="Times New Roman"/>
          <w:color w:val="000000" w:themeColor="text1"/>
          <w:sz w:val="16"/>
          <w:szCs w:val="16"/>
        </w:rPr>
      </w:pPr>
    </w:p>
    <w:p w14:paraId="57EE30F4" w14:textId="0B1F92BA" w:rsidR="00007006" w:rsidRPr="00171131" w:rsidRDefault="00007006" w:rsidP="00171131">
      <w:pPr>
        <w:autoSpaceDE w:val="0"/>
        <w:autoSpaceDN w:val="0"/>
        <w:adjustRightInd w:val="0"/>
        <w:spacing w:after="0" w:line="240" w:lineRule="auto"/>
        <w:jc w:val="both"/>
        <w:rPr>
          <w:rFonts w:ascii="Times New Roman" w:hAnsi="Times New Roman"/>
          <w:i/>
          <w:iCs/>
          <w:color w:val="000000" w:themeColor="text1"/>
          <w:sz w:val="16"/>
          <w:szCs w:val="16"/>
        </w:rPr>
      </w:pPr>
      <w:r w:rsidRPr="00171131">
        <w:rPr>
          <w:rFonts w:ascii="Times New Roman" w:hAnsi="Times New Roman"/>
          <w:i/>
          <w:iCs/>
          <w:color w:val="000000" w:themeColor="text1"/>
          <w:sz w:val="16"/>
          <w:szCs w:val="16"/>
        </w:rPr>
        <w:t>За рубежом:</w:t>
      </w:r>
    </w:p>
    <w:p w14:paraId="064526B8" w14:textId="77777777" w:rsidR="00007006" w:rsidRPr="00171131" w:rsidRDefault="00007006" w:rsidP="00171131">
      <w:pPr>
        <w:autoSpaceDE w:val="0"/>
        <w:autoSpaceDN w:val="0"/>
        <w:adjustRightInd w:val="0"/>
        <w:spacing w:after="0" w:line="240" w:lineRule="auto"/>
        <w:jc w:val="both"/>
        <w:rPr>
          <w:rFonts w:ascii="Times New Roman" w:hAnsi="Times New Roman"/>
          <w:i/>
          <w:iCs/>
          <w:color w:val="000000" w:themeColor="text1"/>
          <w:sz w:val="16"/>
          <w:szCs w:val="16"/>
        </w:rPr>
      </w:pPr>
    </w:p>
    <w:p w14:paraId="25EB209C"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22 августа 1945 г. был заключён договор с «Обществом применения электричества и механики», которое в июле возглавил Барре, о создании ракеты с более мощным двигателем, чем у  EA-1941. Она должна была нести груз 300 кг на расстояние 500 км. Эту ракету сначала назвали EA-1946, но потом переименовали в «Эол». Она была, по сути, увеличенным вариантом EA-1941. Несколько месяцев заняли строительство и стендовые испытания. Наконец 18 июля </w:t>
      </w:r>
      <w:proofErr w:type="gramStart"/>
      <w:r w:rsidRPr="00171131">
        <w:rPr>
          <w:rFonts w:ascii="Times New Roman" w:hAnsi="Times New Roman"/>
          <w:color w:val="000000" w:themeColor="text1"/>
          <w:sz w:val="16"/>
          <w:szCs w:val="16"/>
        </w:rPr>
        <w:t>1946  г.</w:t>
      </w:r>
      <w:proofErr w:type="gramEnd"/>
      <w:r w:rsidRPr="00171131">
        <w:rPr>
          <w:rFonts w:ascii="Times New Roman" w:hAnsi="Times New Roman"/>
          <w:color w:val="000000" w:themeColor="text1"/>
          <w:sz w:val="16"/>
          <w:szCs w:val="16"/>
        </w:rPr>
        <w:t xml:space="preserve"> </w:t>
      </w:r>
      <w:proofErr w:type="gramStart"/>
      <w:r w:rsidRPr="00171131">
        <w:rPr>
          <w:rFonts w:ascii="Times New Roman" w:hAnsi="Times New Roman"/>
          <w:color w:val="000000" w:themeColor="text1"/>
          <w:sz w:val="16"/>
          <w:szCs w:val="16"/>
        </w:rPr>
        <w:t>в  Тулоне</w:t>
      </w:r>
      <w:proofErr w:type="gramEnd"/>
      <w:r w:rsidRPr="00171131">
        <w:rPr>
          <w:rFonts w:ascii="Times New Roman" w:hAnsi="Times New Roman"/>
          <w:color w:val="000000" w:themeColor="text1"/>
          <w:sz w:val="16"/>
          <w:szCs w:val="16"/>
        </w:rPr>
        <w:t xml:space="preserve"> были готовы три новые ракеты. Впрочем, пуск третьей не состоялся: первые две сгорели </w:t>
      </w:r>
      <w:proofErr w:type="gramStart"/>
      <w:r w:rsidRPr="00171131">
        <w:rPr>
          <w:rFonts w:ascii="Times New Roman" w:hAnsi="Times New Roman"/>
          <w:color w:val="000000" w:themeColor="text1"/>
          <w:sz w:val="16"/>
          <w:szCs w:val="16"/>
        </w:rPr>
        <w:t>в  стартовых</w:t>
      </w:r>
      <w:proofErr w:type="gramEnd"/>
      <w:r w:rsidRPr="00171131">
        <w:rPr>
          <w:rFonts w:ascii="Times New Roman" w:hAnsi="Times New Roman"/>
          <w:color w:val="000000" w:themeColor="text1"/>
          <w:sz w:val="16"/>
          <w:szCs w:val="16"/>
        </w:rPr>
        <w:t xml:space="preserve"> установках, не развив тяги. Причину обнаружили только через год: внутренняя оболочка камеры сгорания топлива разрушалась и обломки перекрывали сопло (23372).</w:t>
      </w:r>
    </w:p>
    <w:p w14:paraId="484ECA40" w14:textId="77777777" w:rsidR="00007006" w:rsidRPr="00171131" w:rsidRDefault="00007006" w:rsidP="00171131">
      <w:pPr>
        <w:spacing w:after="0" w:line="240" w:lineRule="auto"/>
        <w:jc w:val="both"/>
        <w:rPr>
          <w:rFonts w:ascii="Times New Roman" w:hAnsi="Times New Roman"/>
          <w:color w:val="000000" w:themeColor="text1"/>
          <w:sz w:val="16"/>
          <w:szCs w:val="16"/>
        </w:rPr>
      </w:pPr>
    </w:p>
    <w:p w14:paraId="46B1B067" w14:textId="67D8E139"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29C92866"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51FA7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августа 1945 бомбардировщик Ер-2 с дизелями АЧ-30Б не выдержал закончившихся войсковых испытаний вследствие наличия следующих основных дефектов: ненадежность работы дизеля АЧ-30Б из-за поломок поршневых колец, разрушения поршней и неудовлетворительной работы топливной аппаратуры; невозможности полета на одном дизеле, вследствие чего в случае отказа одного из дизелей, л неизбежно должен произвести вынужденную посадку; тяжелое управление самолетом (1904,94).</w:t>
      </w:r>
    </w:p>
    <w:p w14:paraId="4A732A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F2A6C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августа 1945 с неудовлетворительной оценкой из-за большого количества дефектов, в том числе у дизелей завершились войсковые испытания Ер-2 на аэродроме Белая Церковь (Украина). Отмечались невозможность полета на одном моторе и тяжелое управление. Более того, 10 августа один самолет (заводской № 7013907) потерпел катастрофу в районе Полтавы.</w:t>
      </w:r>
    </w:p>
    <w:p w14:paraId="598851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г. командование 18-й воздушной армии подготовило обзор работы самолетов Ер-2 с моторами АЧ-ЗОБ за период с августа 1944 по июль 1945 г. За это время количество боевых машин возросло с 13 до 185, а общий налет составил 6477 ч. Средний налет на один дефект по самолету составлял 29,2 ч, по мотору - 14,4 ч. Чаще всего ломались коленчатые валы и разрушались поршни двигателей, выходили из строя шасси и появлялись трещины в топливных баках. Заказчик потребовал устранить все дефекты, установить флюгерные винты и передать на госиспытания три доработанных самолета, а в декабре 1945 г. отправить на войсковые испытания 20 машин. Еще в августе вышло соответствующее постановление ГКО, но, несмотря на все усилия, предприятия НКАП не справились с поставленной задачей и на основании постановления правительства от 26 февраля 1946 г. Ер-2 сняли с производства, а затем и с вооружения. К этому времени на заводском аэродроме находилось 94 самолета, готовых к отправке, а в сборочном цехе - 49 машин. Значительным был и задел, скопившийся в агрегатных и заготовительных цехах (11994).</w:t>
      </w:r>
    </w:p>
    <w:p w14:paraId="5DADA1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90C5CF0" w14:textId="77777777" w:rsidR="00AD0AE3" w:rsidRPr="00171131" w:rsidRDefault="00AD0AE3" w:rsidP="00171131">
      <w:pPr>
        <w:shd w:val="clear" w:color="auto" w:fill="FFFFFF"/>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августа 1945 в 18-й бомбардировочной авиадивизии с участием представителей НИИ ВВС неудовлетворительно закончились войсковые испытания бомбардировщиков Ер-2, которые шли с 26 июня 1945. Приказ НКАП № 359сс от 31-го августа обязывал главного конструктора П.О. Сухого и директора завода № 39 В.И. Абрамова произвести на бомбардировщиках Ер-2 малую модернизацию. СНК СССР установил сроки проведения малой модернизации Ер-2 в IV квартале и обязал завод № 39 построить в октябре – 5 машин, в ноябре - 10 и декабре - 15 машин (Годовой отчет завода № 39 за 1945 год по основной деятельности. Центральный архив ИАЗ, дело № 73, листы 1-19.). Проект Ер-2ММ предполагал использование более мощных дизелей АЧ-31 с флюгерными винтами, что обещало устранить два главных недостатка бомбардировщика - длинный разбег при взлете и посадке, невозможность продолжать полет с нагрузкой на одном двигателе. Кроме того, намечалось перенести маслорадиаторы с передней кромки отъемной части крыла под мотогондолы, на нижнюю стрелковую точку установить обтекатель, заменить жалюзи водорадиаторов, переделать капоты, коки винтов, выхлопные насадки, осуществить другие доработки (15223).</w:t>
      </w:r>
    </w:p>
    <w:p w14:paraId="1A564220" w14:textId="77777777" w:rsidR="00AD0AE3" w:rsidRPr="00171131" w:rsidRDefault="00AD0AE3" w:rsidP="00171131">
      <w:pPr>
        <w:shd w:val="clear" w:color="auto" w:fill="FFFFFF"/>
        <w:spacing w:after="0" w:line="240" w:lineRule="auto"/>
        <w:jc w:val="both"/>
        <w:rPr>
          <w:rFonts w:ascii="Times New Roman" w:hAnsi="Times New Roman"/>
          <w:color w:val="000000" w:themeColor="text1"/>
          <w:sz w:val="16"/>
          <w:szCs w:val="16"/>
        </w:rPr>
      </w:pPr>
    </w:p>
    <w:p w14:paraId="7A337E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августа 1945 года Приказом НКАП производство авиадеталей на Козловском комбинате было прекращено и комбинат переключен на выпуск стандартных домов (8954).</w:t>
      </w:r>
    </w:p>
    <w:p w14:paraId="2485C2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A94329A"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62660760"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F35C8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августа 1945 вышло Распоряжение ГКО № 9888. О дополнительном выделении угля заводу № 154 НКАП в августе 1945 г. РГАНИР, Фонд ГКО, д. 458, лл. 31 (11012).</w:t>
      </w:r>
    </w:p>
    <w:p w14:paraId="4D4708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9231E4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августа 1945 вышло Распоряжение ГКО № 9889 [О дополнительном выделении угля НКГБ СССР в августе-сентябре 1945 г.] (7370, 32).</w:t>
      </w:r>
    </w:p>
    <w:p w14:paraId="134D1AB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072D5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августа 1945 вышло Распоряжение ГКО № 9890. О дополнительном выделении керосина НКсвязи в Ш кв. 1945 г. РГАНИР, Фонд ГКО, д. 458, лл. 33 (11012).</w:t>
      </w:r>
    </w:p>
    <w:p w14:paraId="7E63E9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9FFE8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августа 1945 вышло Распоряжение ГКО № 9891. О передаче на 6 месяцев тресту "Сызраньнефть" импортной передвижной электростанции. РГАНИР, Фонд ГКО, д. 458, лл. 34 (11012).</w:t>
      </w:r>
    </w:p>
    <w:p w14:paraId="498641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E9EBD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августа 1945 вышло Распоряжение ГКО № 9892. О выделении ГУРТ КА 100 танковых дизелей. РГАНИР, Фонд ГКО, д. 458, лл. 35 (11012).</w:t>
      </w:r>
    </w:p>
    <w:p w14:paraId="6AE776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CC069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августа 1945 вышло Распоряжение ГКО № 9893. О разрешении НКНП поставлять полиэтилен с ноября 1945 г. РГАНИР, Фонд ГКО, д. 458, лл. 36 (11012).</w:t>
      </w:r>
    </w:p>
    <w:p w14:paraId="0CA48B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F84431D"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августа 1945 вышло Распоряжение ГКО № 9894 [О поставках оборудования, продовольствия и промтоваров, угля, направлении квалифицированных рабочих Физико-техническому институту АН УССР.] (7370, 37-38).</w:t>
      </w:r>
    </w:p>
    <w:p w14:paraId="300F6376"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677AF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августа 1945 вышло Распоряжение ГКО № 9895. О свертывании производства элементов боеприпасов на предприятиях НКТП и сохранении мобилизационных мощностей. РГАНИР, Фонд ГКО, д. 458, лл. 39 (11012).</w:t>
      </w:r>
    </w:p>
    <w:p w14:paraId="71E5FC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F1763E1"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августа 1945 вышло Постановление ГКО № 9896 О мероприятиях по обеспечению строительства Ново-Гришинского и Ново-Райчихинского угольных разрезов, осуществляемого НКВД СССР. (7370, 40-46,47-55).</w:t>
      </w:r>
    </w:p>
    <w:p w14:paraId="5F5F658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C623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августа 1945 вышло Постановление ГКО № 9897 Об обеспечении рабочей силой предприятий Кенигсбергэнерго Наркомэлектростанций. РГАНИР, Фонд ГКО, д. 458, лл. 56-57 (11012).</w:t>
      </w:r>
    </w:p>
    <w:p w14:paraId="715E78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037E798"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lastRenderedPageBreak/>
        <w:t>Армия:</w:t>
      </w:r>
    </w:p>
    <w:p w14:paraId="0BBCA2D7"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2C77DBE" w14:textId="77777777" w:rsidR="00E01B92" w:rsidRPr="00171131" w:rsidRDefault="00E01B9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eastAsia="ru-RU" w:bidi="ru-RU"/>
        </w:rPr>
        <w:t>На 23 августа 1945 г. в авиации всех флотов имелось 42 Ту-2; все это были обычные бомбардировщики. Перевоору</w:t>
      </w:r>
      <w:r w:rsidRPr="00171131">
        <w:rPr>
          <w:rFonts w:ascii="Times New Roman" w:hAnsi="Times New Roman"/>
          <w:color w:val="000000" w:themeColor="text1"/>
          <w:sz w:val="16"/>
          <w:szCs w:val="16"/>
          <w:lang w:eastAsia="ru-RU" w:bidi="ru-RU"/>
        </w:rPr>
        <w:softHyphen/>
        <w:t>жение минно-торпедной авиации прохо</w:t>
      </w:r>
      <w:r w:rsidRPr="00171131">
        <w:rPr>
          <w:rFonts w:ascii="Times New Roman" w:hAnsi="Times New Roman"/>
          <w:color w:val="000000" w:themeColor="text1"/>
          <w:sz w:val="16"/>
          <w:szCs w:val="16"/>
          <w:lang w:eastAsia="ru-RU" w:bidi="ru-RU"/>
        </w:rPr>
        <w:softHyphen/>
        <w:t>дило уже в послевоенный период. Глав</w:t>
      </w:r>
      <w:r w:rsidRPr="00171131">
        <w:rPr>
          <w:rFonts w:ascii="Times New Roman" w:hAnsi="Times New Roman"/>
          <w:color w:val="000000" w:themeColor="text1"/>
          <w:sz w:val="16"/>
          <w:szCs w:val="16"/>
          <w:lang w:eastAsia="ru-RU" w:bidi="ru-RU"/>
        </w:rPr>
        <w:softHyphen/>
        <w:t>ный штаб ВМФ придавал ему очень боль</w:t>
      </w:r>
      <w:r w:rsidRPr="00171131">
        <w:rPr>
          <w:rFonts w:ascii="Times New Roman" w:hAnsi="Times New Roman"/>
          <w:color w:val="000000" w:themeColor="text1"/>
          <w:sz w:val="16"/>
          <w:szCs w:val="16"/>
          <w:lang w:eastAsia="ru-RU" w:bidi="ru-RU"/>
        </w:rPr>
        <w:softHyphen/>
        <w:t>шое значение. Предполагалось провести его в самые кратчайшие сроки, а затем дополнить вооружение самолетов но</w:t>
      </w:r>
      <w:r w:rsidRPr="00171131">
        <w:rPr>
          <w:rFonts w:ascii="Times New Roman" w:hAnsi="Times New Roman"/>
          <w:color w:val="000000" w:themeColor="text1"/>
          <w:sz w:val="16"/>
          <w:szCs w:val="16"/>
          <w:lang w:eastAsia="ru-RU" w:bidi="ru-RU"/>
        </w:rPr>
        <w:softHyphen/>
        <w:t>выми самонаводящимися торпедами и управляемыми бомбами.</w:t>
      </w:r>
    </w:p>
    <w:p w14:paraId="2A2FC096" w14:textId="77777777" w:rsidR="00E01B92" w:rsidRPr="00171131" w:rsidRDefault="00E01B9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eastAsia="ru-RU" w:bidi="ru-RU"/>
        </w:rPr>
        <w:t>Переход на новую технику начался с Черноморского флота, где в 5-й минно</w:t>
      </w:r>
      <w:r w:rsidRPr="00171131">
        <w:rPr>
          <w:rFonts w:ascii="Times New Roman" w:hAnsi="Times New Roman"/>
          <w:color w:val="000000" w:themeColor="text1"/>
          <w:sz w:val="16"/>
          <w:szCs w:val="16"/>
          <w:lang w:eastAsia="ru-RU" w:bidi="ru-RU"/>
        </w:rPr>
        <w:softHyphen/>
        <w:t>торпедной дивизии (мтад) проходили в 1945 г. войсковые испытания Ту-2Т. Лет</w:t>
      </w:r>
      <w:r w:rsidRPr="00171131">
        <w:rPr>
          <w:rFonts w:ascii="Times New Roman" w:hAnsi="Times New Roman"/>
          <w:color w:val="000000" w:themeColor="text1"/>
          <w:sz w:val="16"/>
          <w:szCs w:val="16"/>
          <w:lang w:eastAsia="ru-RU" w:bidi="ru-RU"/>
        </w:rPr>
        <w:softHyphen/>
        <w:t>чики с удовольствием сменили старые Ил-4 на гораздо более современные са</w:t>
      </w:r>
      <w:r w:rsidRPr="00171131">
        <w:rPr>
          <w:rFonts w:ascii="Times New Roman" w:hAnsi="Times New Roman"/>
          <w:color w:val="000000" w:themeColor="text1"/>
          <w:sz w:val="16"/>
          <w:szCs w:val="16"/>
          <w:lang w:eastAsia="ru-RU" w:bidi="ru-RU"/>
        </w:rPr>
        <w:softHyphen/>
        <w:t>молеты Туполева.</w:t>
      </w:r>
    </w:p>
    <w:p w14:paraId="04FBF6D0" w14:textId="77777777" w:rsidR="00E01B92" w:rsidRPr="00171131" w:rsidRDefault="00E01B92" w:rsidP="00171131">
      <w:pPr>
        <w:spacing w:after="0" w:line="240" w:lineRule="auto"/>
        <w:jc w:val="both"/>
        <w:rPr>
          <w:rFonts w:ascii="Times New Roman" w:hAnsi="Times New Roman"/>
          <w:color w:val="000000" w:themeColor="text1"/>
          <w:sz w:val="16"/>
          <w:szCs w:val="16"/>
          <w:lang w:eastAsia="ru-RU" w:bidi="ru-RU"/>
        </w:rPr>
      </w:pPr>
      <w:r w:rsidRPr="00171131">
        <w:rPr>
          <w:rFonts w:ascii="Times New Roman" w:hAnsi="Times New Roman"/>
          <w:color w:val="000000" w:themeColor="text1"/>
          <w:sz w:val="16"/>
          <w:szCs w:val="16"/>
          <w:lang w:eastAsia="ru-RU" w:bidi="ru-RU"/>
        </w:rPr>
        <w:t>В 1945 г. с Черного моря перегнали на дальневосточный аэродром Унаши шесть Ту-2. Они вошли в состав 64-го бап. 1 декабря 1947 г. этот полк переимено</w:t>
      </w:r>
      <w:r w:rsidRPr="00171131">
        <w:rPr>
          <w:rFonts w:ascii="Times New Roman" w:hAnsi="Times New Roman"/>
          <w:color w:val="000000" w:themeColor="text1"/>
          <w:sz w:val="16"/>
          <w:szCs w:val="16"/>
          <w:lang w:eastAsia="ru-RU" w:bidi="ru-RU"/>
        </w:rPr>
        <w:softHyphen/>
        <w:t>вали в 570-й минно-торпедный и вклю</w:t>
      </w:r>
      <w:r w:rsidRPr="00171131">
        <w:rPr>
          <w:rFonts w:ascii="Times New Roman" w:hAnsi="Times New Roman"/>
          <w:color w:val="000000" w:themeColor="text1"/>
          <w:sz w:val="16"/>
          <w:szCs w:val="16"/>
          <w:lang w:eastAsia="ru-RU" w:bidi="ru-RU"/>
        </w:rPr>
        <w:softHyphen/>
        <w:t>чили в 89-ю минно-торпедную дивизию. Полк, которым командовал В.И. Жданов, включал две неполные эскадрильи Ту-2 (12 машин) и десять пикировщиков Пе-2. В сентябре 1948 г. его разместили на аэ</w:t>
      </w:r>
      <w:r w:rsidRPr="00171131">
        <w:rPr>
          <w:rFonts w:ascii="Times New Roman" w:hAnsi="Times New Roman"/>
          <w:color w:val="000000" w:themeColor="text1"/>
          <w:sz w:val="16"/>
          <w:szCs w:val="16"/>
          <w:lang w:eastAsia="ru-RU" w:bidi="ru-RU"/>
        </w:rPr>
        <w:softHyphen/>
        <w:t>родроме Майгатка близ Советской Гавани.</w:t>
      </w:r>
    </w:p>
    <w:p w14:paraId="51384581" w14:textId="77777777" w:rsidR="00E01B92" w:rsidRPr="00171131" w:rsidRDefault="00E01B9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eastAsia="ru-RU" w:bidi="ru-RU"/>
        </w:rPr>
        <w:t>Летчики успешно освоили низкое торпедометание и проводили регуляр</w:t>
      </w:r>
      <w:r w:rsidRPr="00171131">
        <w:rPr>
          <w:rFonts w:ascii="Times New Roman" w:hAnsi="Times New Roman"/>
          <w:color w:val="000000" w:themeColor="text1"/>
          <w:sz w:val="16"/>
          <w:szCs w:val="16"/>
          <w:lang w:eastAsia="ru-RU" w:bidi="ru-RU"/>
        </w:rPr>
        <w:softHyphen/>
        <w:t>ные тренировки. Самолет выходил на бо</w:t>
      </w:r>
      <w:r w:rsidRPr="00171131">
        <w:rPr>
          <w:rFonts w:ascii="Times New Roman" w:hAnsi="Times New Roman"/>
          <w:color w:val="000000" w:themeColor="text1"/>
          <w:sz w:val="16"/>
          <w:szCs w:val="16"/>
          <w:lang w:eastAsia="ru-RU" w:bidi="ru-RU"/>
        </w:rPr>
        <w:softHyphen/>
        <w:t>евой курс на высоте 30-40 м над во</w:t>
      </w:r>
      <w:r w:rsidRPr="00171131">
        <w:rPr>
          <w:rFonts w:ascii="Times New Roman" w:hAnsi="Times New Roman"/>
          <w:color w:val="000000" w:themeColor="text1"/>
          <w:sz w:val="16"/>
          <w:szCs w:val="16"/>
          <w:lang w:eastAsia="ru-RU" w:bidi="ru-RU"/>
        </w:rPr>
        <w:softHyphen/>
        <w:t>дой. При этом на волнах за торпедонос</w:t>
      </w:r>
      <w:r w:rsidRPr="00171131">
        <w:rPr>
          <w:rFonts w:ascii="Times New Roman" w:hAnsi="Times New Roman"/>
          <w:color w:val="000000" w:themeColor="text1"/>
          <w:sz w:val="16"/>
          <w:szCs w:val="16"/>
          <w:lang w:eastAsia="ru-RU" w:bidi="ru-RU"/>
        </w:rPr>
        <w:softHyphen/>
        <w:t>цем оставался вспененный след. Прице</w:t>
      </w:r>
      <w:r w:rsidRPr="00171131">
        <w:rPr>
          <w:rFonts w:ascii="Times New Roman" w:hAnsi="Times New Roman"/>
          <w:color w:val="000000" w:themeColor="text1"/>
          <w:sz w:val="16"/>
          <w:szCs w:val="16"/>
          <w:lang w:eastAsia="ru-RU" w:bidi="ru-RU"/>
        </w:rPr>
        <w:softHyphen/>
        <w:t>ливание осуществлял штурман. Торпеду сбрасывали с высоты 25-30 м на скоро</w:t>
      </w:r>
      <w:r w:rsidRPr="00171131">
        <w:rPr>
          <w:rFonts w:ascii="Times New Roman" w:hAnsi="Times New Roman"/>
          <w:color w:val="000000" w:themeColor="text1"/>
          <w:sz w:val="16"/>
          <w:szCs w:val="16"/>
          <w:lang w:eastAsia="ru-RU" w:bidi="ru-RU"/>
        </w:rPr>
        <w:softHyphen/>
        <w:t>сти 340 км/ч. После сброса по команде штурмана машина с разворотом уходила от цели. Закрепление на торпедах цилин</w:t>
      </w:r>
      <w:r w:rsidRPr="00171131">
        <w:rPr>
          <w:rFonts w:ascii="Times New Roman" w:hAnsi="Times New Roman"/>
          <w:color w:val="000000" w:themeColor="text1"/>
          <w:sz w:val="16"/>
          <w:szCs w:val="16"/>
          <w:lang w:eastAsia="ru-RU" w:bidi="ru-RU"/>
        </w:rPr>
        <w:softHyphen/>
        <w:t>дрических стабилизаторов СН-45 позво</w:t>
      </w:r>
      <w:r w:rsidRPr="00171131">
        <w:rPr>
          <w:rFonts w:ascii="Times New Roman" w:hAnsi="Times New Roman"/>
          <w:color w:val="000000" w:themeColor="text1"/>
          <w:sz w:val="16"/>
          <w:szCs w:val="16"/>
          <w:lang w:eastAsia="ru-RU" w:bidi="ru-RU"/>
        </w:rPr>
        <w:softHyphen/>
        <w:t>лило позже увеличить высоту их сброса до 100 м, а скорость - до 400 км/ч (21262).</w:t>
      </w:r>
    </w:p>
    <w:p w14:paraId="76CF4BB0" w14:textId="77777777" w:rsidR="00E01B92" w:rsidRPr="00171131" w:rsidRDefault="00E01B92" w:rsidP="00171131">
      <w:pPr>
        <w:spacing w:after="0" w:line="240" w:lineRule="auto"/>
        <w:jc w:val="both"/>
        <w:rPr>
          <w:rFonts w:ascii="Times New Roman" w:hAnsi="Times New Roman"/>
          <w:color w:val="000000" w:themeColor="text1"/>
          <w:sz w:val="16"/>
          <w:szCs w:val="16"/>
        </w:rPr>
      </w:pPr>
    </w:p>
    <w:p w14:paraId="5EBFC5CE"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августа 1945 вышло Постановление ГКО № 9898 О приеме, размещении и трудовом использовании 500.000 военнопленных японской армии. (7370, 58-64).</w:t>
      </w:r>
    </w:p>
    <w:p w14:paraId="7E14566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43ED8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августа 1945 советские войска взяли Порт-Артур (4962).</w:t>
      </w:r>
    </w:p>
    <w:p w14:paraId="61FC701E"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661687" w14:textId="77777777" w:rsidR="00AD0AE3" w:rsidRPr="00171131" w:rsidRDefault="00AD0AE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августа в 1945 году войска Забайкальского фронта (Маршал Советского Союза Р.Я.Малиновский) заняли Ляоян и освободили Порт-Артур (теперь – военная база Люйшунь) от японских оккупантов (14991).</w:t>
      </w:r>
    </w:p>
    <w:p w14:paraId="637AF489" w14:textId="77777777" w:rsidR="00AD0AE3" w:rsidRPr="00171131" w:rsidRDefault="00AD0AE3" w:rsidP="00171131">
      <w:pPr>
        <w:spacing w:after="0" w:line="240" w:lineRule="auto"/>
        <w:jc w:val="both"/>
        <w:rPr>
          <w:rFonts w:ascii="Times New Roman" w:hAnsi="Times New Roman"/>
          <w:color w:val="000000" w:themeColor="text1"/>
          <w:sz w:val="16"/>
          <w:szCs w:val="16"/>
        </w:rPr>
      </w:pPr>
    </w:p>
    <w:p w14:paraId="7F040E26" w14:textId="77777777" w:rsidR="00AD0AE3" w:rsidRPr="00171131" w:rsidRDefault="00AD0AE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августа в 1945 году войска 2-го Дальневосточного фронта во взаимодействии с Тихоокеанским флотом освободили остров Шумшу и ряд других островов в северной части Курильских островов (14991).</w:t>
      </w:r>
    </w:p>
    <w:p w14:paraId="599FB499" w14:textId="77777777" w:rsidR="00AD0AE3" w:rsidRPr="00171131" w:rsidRDefault="00AD0AE3" w:rsidP="00171131">
      <w:pPr>
        <w:spacing w:after="0" w:line="240" w:lineRule="auto"/>
        <w:jc w:val="both"/>
        <w:rPr>
          <w:rFonts w:ascii="Times New Roman" w:hAnsi="Times New Roman"/>
          <w:color w:val="000000" w:themeColor="text1"/>
          <w:sz w:val="16"/>
          <w:szCs w:val="16"/>
        </w:rPr>
      </w:pPr>
    </w:p>
    <w:p w14:paraId="5EE047E4" w14:textId="77777777" w:rsidR="00AD0AE3" w:rsidRPr="00171131" w:rsidRDefault="00AD0AE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августа в 1945 году японские войска на острове Шумшу капитулировали. Советские войска высадили десант на остров Шумшу 18 августа 1945, в этих боях матрос Пётр Ильичёв и старшина I статьи Николай Вилков закрыли своими телами амбразуры вражеского дзота. Взятие Шумшу явилось решающим событием в ходе всей Курильской операции. Японский гарнизон на острове насчитывал 8,5 тысяч человек, 60 танков, до 100 орудий и миномётов. На острове были оборудованы многочисленные доты и дзоты, соединённые подземными галереями (14991).</w:t>
      </w:r>
    </w:p>
    <w:p w14:paraId="5D32EEC3" w14:textId="77777777" w:rsidR="00AD0AE3" w:rsidRPr="00171131" w:rsidRDefault="00AD0AE3" w:rsidP="00171131">
      <w:pPr>
        <w:spacing w:after="0" w:line="240" w:lineRule="auto"/>
        <w:jc w:val="both"/>
        <w:rPr>
          <w:rFonts w:ascii="Times New Roman" w:hAnsi="Times New Roman"/>
          <w:color w:val="000000" w:themeColor="text1"/>
          <w:sz w:val="16"/>
          <w:szCs w:val="16"/>
        </w:rPr>
      </w:pPr>
    </w:p>
    <w:p w14:paraId="05FE8F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августа 1945 года Государственный Комитет Обороны рассмотрел вопрос о приеме, размещении и трудовом использовании военнопленных японской армии. Он обязал военные советы 1-го Дальневосточного, 2-го Дальневосточного и Забайкальского фронтов совместно с представителями ГУПВИ НКВД СССР отобрать до 500 тыс. военнопленных японцев, физически годных для ра6оты в условиях Дальнего Востока и Сибири. Их предполагалось задействовать в различных областях народного хозяйства СССР, в том числе на сооружении Байкало-Амурской магистрали. Сюда намечалось направить 150 тыс.чел. (9711).</w:t>
      </w:r>
    </w:p>
    <w:p w14:paraId="11C581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10FE616"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39FAC870"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4E840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августа 1945 Г.Трумэн прекратил поставки по Ленд Лизу (2248,9).</w:t>
      </w:r>
    </w:p>
    <w:p w14:paraId="3CFEC0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41A4E86" w14:textId="3E41E4A0"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50432D11"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C24BC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августа 1945 вышло постановление ГКО по результатам гос. испытаний Як-3 с ВК-107А (65,191).</w:t>
      </w:r>
    </w:p>
    <w:p w14:paraId="685F12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2566A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августа 1945 вышло Постановление ГКО № 9899 О самолете Як-9 с мотором ВК-107А. РГАНИР, Фонд ГКО, д. 458, лл. 65-67 (11012).</w:t>
      </w:r>
    </w:p>
    <w:p w14:paraId="68496F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452426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августа N 9899сс вышло постановление ГКО:</w:t>
      </w:r>
    </w:p>
    <w:p w14:paraId="42CAD8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Приостановить впредь до устранения дефектов выпуск самолетов Як-9 с </w:t>
      </w:r>
      <w:proofErr w:type="gramStart"/>
      <w:r w:rsidRPr="00171131">
        <w:rPr>
          <w:rFonts w:ascii="Times New Roman" w:hAnsi="Times New Roman"/>
          <w:color w:val="000000" w:themeColor="text1"/>
          <w:sz w:val="16"/>
          <w:szCs w:val="16"/>
        </w:rPr>
        <w:t>ВК-107А, ввиду того, что</w:t>
      </w:r>
      <w:proofErr w:type="gramEnd"/>
      <w:r w:rsidRPr="00171131">
        <w:rPr>
          <w:rFonts w:ascii="Times New Roman" w:hAnsi="Times New Roman"/>
          <w:color w:val="000000" w:themeColor="text1"/>
          <w:sz w:val="16"/>
          <w:szCs w:val="16"/>
        </w:rPr>
        <w:t xml:space="preserve"> НКАП не устранил своевременно серьезные дефекты этих самолетов, снижающие их надежность в эксплуатации.</w:t>
      </w:r>
    </w:p>
    <w:p w14:paraId="7AEF6A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Обязать НКАП - ГК самолета Як-9 А.С.Я. и мотора ВК-107А Климова, директоров заводов 153 Лисицина и 26 Баландина к 1 октября с.г. устранить все дефекты самолета Як-9 с ВК-107А, обратив особое внимание на следующие дефекты самолета и мотора: неудовлетворительный температурный режим работы ВМГ; высокая температура в кабине л; тяжелое управление самолетом; недостаточная дальность радиосвязи; тряска мотора на эксплуатационном режиме; ненадежная работа авиасвечей; обрыв шатунов мотора; выбрасывание масла из мотора и падение давления масла в полете.</w:t>
      </w:r>
    </w:p>
    <w:p w14:paraId="4DD11D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Обязать НКАП подготовить и сдать ВВС:</w:t>
      </w:r>
    </w:p>
    <w:p w14:paraId="6A5FC0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к 1 октября с.г. 3 самолета Як-9 с ВК-107А с устранением всех дефектов самолета и мотора для проведения гос. испытаний.</w:t>
      </w:r>
    </w:p>
    <w:p w14:paraId="767A91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к 1 ноября с.г. - 30 самолетов Як-9 с ВК-107А с устранением всех дефектов для проведения войсковых испытаний.</w:t>
      </w:r>
    </w:p>
    <w:p w14:paraId="572171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Запретить впредь передачу самолетов и авиамоторов на вооружение ВВС без проведения войсковых испытаний, придавая войсковым испытаниям особо важное значение в деле проверки боевых и эксплуатационных качеств самолета (1903,4).</w:t>
      </w:r>
    </w:p>
    <w:p w14:paraId="38FACE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311FA4E" w14:textId="77777777" w:rsidR="00E01B92" w:rsidRPr="00171131" w:rsidRDefault="00E01B9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августа 1945 Постановления ГКО № 98999сс и № 9920сс от 27 августа 1945 г., а также Постановление Совнаркома № 2299</w:t>
      </w:r>
      <w:r w:rsidRPr="00171131">
        <w:rPr>
          <w:rFonts w:ascii="Times New Roman" w:hAnsi="Times New Roman"/>
          <w:color w:val="000000" w:themeColor="text1"/>
          <w:sz w:val="16"/>
          <w:szCs w:val="16"/>
        </w:rPr>
        <w:noBreakHyphen/>
        <w:t>59/СС от 10 сентября и приказ по НКАП № 364сс обязывали Лавочкина, директоров заводов № 21 Агаджанова и № 19 Солдатова устранить выставленные ВВС замечания, предъявив доработанный самолет на испытания к 15 октября. К тому времени производство Ла-7 сохранялось только на заводе № 99, и с 1 ноября директор этого завода Прокофьев обязан был внедрить доработки в серию. Однако выпуск Ла-7 завершался и там (22769).</w:t>
      </w:r>
    </w:p>
    <w:p w14:paraId="33BC2B79" w14:textId="77777777" w:rsidR="00E01B92" w:rsidRPr="00171131" w:rsidRDefault="00E01B92" w:rsidP="00171131">
      <w:pPr>
        <w:spacing w:after="0" w:line="240" w:lineRule="auto"/>
        <w:jc w:val="both"/>
        <w:rPr>
          <w:rFonts w:ascii="Times New Roman" w:hAnsi="Times New Roman"/>
          <w:color w:val="000000" w:themeColor="text1"/>
          <w:sz w:val="16"/>
          <w:szCs w:val="16"/>
        </w:rPr>
      </w:pPr>
    </w:p>
    <w:p w14:paraId="08D58D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августа 1945 г. постановлением ГКО приемку Ер-2 прекратили. Это решение было предопределено отрицательными результатами войсковых испытаний, закончившихся в 18-й бад. К уже известным претензиям строевые летчики добавили ведомость дефектов, вновь содержавшую почти полсотни замечаний. Главный инженер ВВС КА генерал-полковник ИАС А.К.Репин с тревогой отметил, что "выявляющиеся в процессе все новые и серьезные дефекты... создают перспективу бесконечных доводок" (3322,51).</w:t>
      </w:r>
    </w:p>
    <w:p w14:paraId="03B04A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D363D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августа 1945 г. постановлением ГКО приемку Ер-2 прекратили (8984).</w:t>
      </w:r>
    </w:p>
    <w:p w14:paraId="44EE09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AEAF6F9" w14:textId="77777777" w:rsidR="00AD0AE3" w:rsidRPr="00171131" w:rsidRDefault="00AD0AE3" w:rsidP="00171131">
      <w:pPr>
        <w:pStyle w:val="a3"/>
        <w:rPr>
          <w:color w:val="000000" w:themeColor="text1"/>
          <w:lang w:val="ru-RU"/>
        </w:rPr>
      </w:pPr>
      <w:r w:rsidRPr="00171131">
        <w:rPr>
          <w:color w:val="000000" w:themeColor="text1"/>
          <w:lang w:val="ru-RU"/>
        </w:rPr>
        <w:t>24 августа 1945 г. постановлением ГКО заводы НКАП временно приостановили сда</w:t>
      </w:r>
      <w:r w:rsidRPr="00171131">
        <w:rPr>
          <w:color w:val="000000" w:themeColor="text1"/>
          <w:lang w:val="ru-RU"/>
        </w:rPr>
        <w:softHyphen/>
        <w:t>чу ВВС бомбардировщиков Ер-2 до устранения дефектов по самолёту и двигателю, выявленных при войсковых испытаниях (15810).</w:t>
      </w:r>
    </w:p>
    <w:p w14:paraId="2311B0C2" w14:textId="77777777" w:rsidR="00AD0AE3" w:rsidRPr="00171131" w:rsidRDefault="00AD0AE3" w:rsidP="00171131">
      <w:pPr>
        <w:pStyle w:val="a3"/>
        <w:rPr>
          <w:color w:val="000000" w:themeColor="text1"/>
          <w:lang w:val="ru-RU"/>
        </w:rPr>
      </w:pPr>
      <w:r w:rsidRPr="00171131">
        <w:rPr>
          <w:color w:val="000000" w:themeColor="text1"/>
          <w:lang w:val="ru-RU"/>
        </w:rPr>
        <w:t>26 февраля 1946 г. Постановлением СНК СССР самолёты Ер-2 сняли с производ</w:t>
      </w:r>
      <w:r w:rsidRPr="00171131">
        <w:rPr>
          <w:color w:val="000000" w:themeColor="text1"/>
          <w:lang w:val="ru-RU"/>
        </w:rPr>
        <w:softHyphen/>
        <w:t>ства, а позднее и с вооружения. К этому моменту на заводском аэродроме находились 94 готовых машины, в сборочном цехе — 49, и остальные в агрегатных и заготовитель</w:t>
      </w:r>
      <w:r w:rsidRPr="00171131">
        <w:rPr>
          <w:color w:val="000000" w:themeColor="text1"/>
          <w:lang w:val="ru-RU"/>
        </w:rPr>
        <w:softHyphen/>
        <w:t>ных цехах в различных стадиях производства. По решению правительства все имеющиеся на заводе № 39 самолёты, агрегаты и узлы быстро привели в габаритный лом (15810).</w:t>
      </w:r>
    </w:p>
    <w:p w14:paraId="78B6D784" w14:textId="77777777" w:rsidR="00AD0AE3" w:rsidRPr="00171131" w:rsidRDefault="00AD0AE3" w:rsidP="00171131">
      <w:pPr>
        <w:pStyle w:val="a3"/>
        <w:rPr>
          <w:color w:val="000000" w:themeColor="text1"/>
          <w:lang w:val="ru-RU"/>
        </w:rPr>
      </w:pPr>
    </w:p>
    <w:p w14:paraId="1976E9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августа 1945 вышел приказ НКАП N 353с "О проведении заводских летных испытаний модифицированного самолета Ще-2 с двумя дизель-моторами" (1904,18).</w:t>
      </w:r>
    </w:p>
    <w:p w14:paraId="01E3DC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D9383F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августа 1945 года приказ № 322 НКАП</w:t>
      </w:r>
    </w:p>
    <w:p w14:paraId="3F39BF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проведения заводских испытаний экспериментального самолета конструкции Микояна и Гуревича типа “Утка”, назначить летчика-испытателя Гринчина А.Н. (8967)</w:t>
      </w:r>
    </w:p>
    <w:p w14:paraId="258765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64979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августа 1945 вышел приказ НКАП и НКСМ № 352с/</w:t>
      </w:r>
      <w:proofErr w:type="gramStart"/>
      <w:r w:rsidRPr="00171131">
        <w:rPr>
          <w:rFonts w:ascii="Times New Roman" w:hAnsi="Times New Roman"/>
          <w:color w:val="000000" w:themeColor="text1"/>
          <w:sz w:val="16"/>
          <w:szCs w:val="16"/>
        </w:rPr>
        <w:t>330с О</w:t>
      </w:r>
      <w:proofErr w:type="gramEnd"/>
      <w:r w:rsidRPr="00171131">
        <w:rPr>
          <w:rFonts w:ascii="Times New Roman" w:hAnsi="Times New Roman"/>
          <w:color w:val="000000" w:themeColor="text1"/>
          <w:sz w:val="16"/>
          <w:szCs w:val="16"/>
        </w:rPr>
        <w:t xml:space="preserve"> передаче з-да 490 НКАВ в НКСМ для ускорения выпуска грузовых автомобилей на Днепропетровском автозаводе.</w:t>
      </w:r>
    </w:p>
    <w:p w14:paraId="5BBF86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Шахурин, Акопов (1904, 11).</w:t>
      </w:r>
    </w:p>
    <w:p w14:paraId="5D8CE6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18181EF"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6062528A"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70552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августа 1945 г. вышел ПРИКАЗ № 52 О ПРЕКРАЩЕНИИ ПРИМЕНЕНИЯ ОБЯЗАТЕЛЬНЫХ СВЕРХУРОЧНЫХ РАБОТ НА ПРЕДПРИЯТИЯХ, В НАУЧНО-ИССЛЕДОВАТЕЛЬСКИХ ИНСТИТУТАХ И СТРОИТЕЛЬНЫХ ОРГАНИЗАЦИЯХ НКО СССР</w:t>
      </w:r>
    </w:p>
    <w:p w14:paraId="622C5A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Одобрен Народным комиссаром обороны СССР</w:t>
      </w:r>
    </w:p>
    <w:p w14:paraId="5A925E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исполнение Постановления СНК Союза ССР от 4 августа 1945 года № 1973 приказываю:</w:t>
      </w:r>
    </w:p>
    <w:p w14:paraId="3C3B47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Начальникам главных (центральных) управлений НКО обеспечить с августа 1945 года представление рабочим и служащим предприятий и организаций всех выходных дней и прекратить применение обязательных сверхурочных работ на производственных предприятиях, в научно-исследовательских институтах и строительствах НКО СССР за исключением следующих предприятий:</w:t>
      </w:r>
    </w:p>
    <w:p w14:paraId="492507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бронетанковых ремонтных заводов Главного управления ремонта танков Красной Армии, для которых срок перехода на нормальный режим рабочего времени установить в октябре 1945 г.;</w:t>
      </w:r>
    </w:p>
    <w:p w14:paraId="2CA6F1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заводов и мастерских Главного управления гидрометеослужбы Красной Армии, Гороховецкого центрального авиационно-железнодорожного полигона Центрального управления военных сообщений Красной Армии, баз и складов №№ 136, 137, 139, 140, 141, 147, 276, 300, 301, 303, 396, 533, 536, 562, 693, 945, 2461, 2462 и 2463 Главного военно-химического управления Красной Армии, для которых срок перехода на нормальный режим рабочего времени установить в январе 1946 года.</w:t>
      </w:r>
    </w:p>
    <w:p w14:paraId="1B96D6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дальнейшем применение сверхурочных работ допускать только в порядке, предусмотренном Кодексом законов о труде.</w:t>
      </w:r>
    </w:p>
    <w:p w14:paraId="04B1EF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Начальникам предприятий НКО СССР разработать и осуществить при переводе предприятий на нормальный режим работы организационно-технические мероприятия, обеспечивающие рост выработки </w:t>
      </w:r>
      <w:proofErr w:type="gramStart"/>
      <w:r w:rsidRPr="00171131">
        <w:rPr>
          <w:rFonts w:ascii="Times New Roman" w:hAnsi="Times New Roman"/>
          <w:color w:val="000000" w:themeColor="text1"/>
          <w:sz w:val="16"/>
          <w:szCs w:val="16"/>
        </w:rPr>
        <w:t>и</w:t>
      </w:r>
      <w:proofErr w:type="gramEnd"/>
      <w:r w:rsidRPr="00171131">
        <w:rPr>
          <w:rFonts w:ascii="Times New Roman" w:hAnsi="Times New Roman"/>
          <w:color w:val="000000" w:themeColor="text1"/>
          <w:sz w:val="16"/>
          <w:szCs w:val="16"/>
        </w:rPr>
        <w:t xml:space="preserve"> в связи с этим рост заработной платы.</w:t>
      </w:r>
    </w:p>
    <w:p w14:paraId="39368E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Начальникам главных (центральных) управлений НКО СССР установить контроль за осуществлением мероприятий по переводу рабочих и служащих предприятий НКО СССР на нормальный режим работы.</w:t>
      </w:r>
    </w:p>
    <w:p w14:paraId="7D1323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 xml:space="preserve">Заместитель Народного комиссара обороны СССР генерал армии БУЛГАНИН </w:t>
      </w:r>
      <w:r w:rsidRPr="00171131">
        <w:rPr>
          <w:rFonts w:ascii="Times New Roman" w:hAnsi="Times New Roman"/>
          <w:color w:val="000000" w:themeColor="text1"/>
          <w:sz w:val="16"/>
          <w:szCs w:val="16"/>
        </w:rPr>
        <w:t>(9844).</w:t>
      </w:r>
    </w:p>
    <w:p w14:paraId="623D2B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DF525F6"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августа 1945 г. ПРИКАЗ О ПРЕКРАЩЕНИИ ПРИМЕНЕНИЯ ОБЯЗАТЕЛЬНЫХ СВЕРХУРОЧНЫХ РАБОТ НА ПРЕДПРИЯТИЯХ,</w:t>
      </w:r>
    </w:p>
    <w:p w14:paraId="60BE06DD"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НАУЧНО-ИССЛЕДОВАТЕЛЬСКИХ ИНСТИТУТАХ И СТРОИТЕЛЬНЫХ ОРГАНИЗАЦИЯХ НКО СССР № 52</w:t>
      </w:r>
    </w:p>
    <w:p w14:paraId="751A2479"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Одобрен Народным комиссаром обороны СССР</w:t>
      </w:r>
    </w:p>
    <w:p w14:paraId="06F62E25"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исполнение Постановления СНК Союза ССР от 4 августа 1945 года № 1973 приказываю:</w:t>
      </w:r>
    </w:p>
    <w:p w14:paraId="2D550268"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Начальникам главных (центральных) управлений НКО обеспечить с августа 1945 года представление рабочим и служащим предприятий и организаций всех выходных дней и прекратить применение обязательных сверхурочных работ на производственных предприятиях, в научно-исследовательских институтах и строительствах НКО СССР за исключением следующих предприятий:</w:t>
      </w:r>
    </w:p>
    <w:p w14:paraId="314A15C4"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бронетанковых ремонтных заводов Главного управления ремонта танков Красной Армии, для которых срок перехода на нормальный режим рабочего времени установить в октябре 1945 г.;</w:t>
      </w:r>
    </w:p>
    <w:p w14:paraId="0231CCB6"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заводов и мастерских Главного управления гидрометеослужбы Красной Армии, Гороховецкого центрального авиационно-железнодорожного полигона Центрального управления военных сообщений Красной Армии, баз и складов №№ 136, 137, 139, 140, 141, 147, 276, 300, 301, 303, 396, 533, 536, 562, 693, 945, 2461, 2462 и 2463 Главного военно-химического управления Красной Армии, для которых срок перехода на нормальный режим рабочего времени установить в январе 1946 года.</w:t>
      </w:r>
    </w:p>
    <w:p w14:paraId="4B8700B0"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дальнейшем применение сверхурочных работ допускать только в порядке, предусмотренном Кодексом законов о труде.</w:t>
      </w:r>
    </w:p>
    <w:p w14:paraId="15323DFA"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Начальникам предприятий НКО СССР разработать и осуществить при переводе предприятий на нормальный режим работы организационно-технические мероприятия, обеспечивающие рост выработки </w:t>
      </w:r>
      <w:proofErr w:type="gramStart"/>
      <w:r w:rsidRPr="00171131">
        <w:rPr>
          <w:rFonts w:ascii="Times New Roman" w:hAnsi="Times New Roman"/>
          <w:color w:val="000000" w:themeColor="text1"/>
          <w:sz w:val="16"/>
          <w:szCs w:val="16"/>
        </w:rPr>
        <w:t>и</w:t>
      </w:r>
      <w:proofErr w:type="gramEnd"/>
      <w:r w:rsidRPr="00171131">
        <w:rPr>
          <w:rFonts w:ascii="Times New Roman" w:hAnsi="Times New Roman"/>
          <w:color w:val="000000" w:themeColor="text1"/>
          <w:sz w:val="16"/>
          <w:szCs w:val="16"/>
        </w:rPr>
        <w:t xml:space="preserve"> в связи с этим рост заработной платы.</w:t>
      </w:r>
    </w:p>
    <w:p w14:paraId="438068BA"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Начальникам главных (центральных) управлений НКО СССР установить контроль за осуществлением мероприятий по переводу рабочих и служащих предприятий НКО СССР на нормальный режим работы.</w:t>
      </w:r>
    </w:p>
    <w:p w14:paraId="303E774C"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Заместитель Народного комиссара обороны СССР генерал армии БУЛГАНИН</w:t>
      </w:r>
    </w:p>
    <w:p w14:paraId="67735C46"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 4, оп. 12, д. 111, л. 336—337. Подлинник (23964).</w:t>
      </w:r>
    </w:p>
    <w:p w14:paraId="4FA7D613" w14:textId="77777777" w:rsidR="00007006" w:rsidRPr="00171131" w:rsidRDefault="00007006" w:rsidP="00171131">
      <w:pPr>
        <w:spacing w:after="0" w:line="240" w:lineRule="auto"/>
        <w:jc w:val="both"/>
        <w:rPr>
          <w:rFonts w:ascii="Times New Roman" w:hAnsi="Times New Roman"/>
          <w:color w:val="000000" w:themeColor="text1"/>
          <w:sz w:val="16"/>
          <w:szCs w:val="16"/>
        </w:rPr>
      </w:pPr>
    </w:p>
    <w:p w14:paraId="5FC2EB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24 августа 1945 г. </w:t>
      </w:r>
    </w:p>
    <w:p w14:paraId="53E141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Протокол № 1 заседания Специального комитета при ГОКО1 </w:t>
      </w:r>
    </w:p>
    <w:p w14:paraId="038A8A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 Москва, Кремль 24 августа 1945 г. </w:t>
      </w:r>
    </w:p>
    <w:p w14:paraId="74F558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Сов. секретно </w:t>
      </w:r>
    </w:p>
    <w:p w14:paraId="033F8D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(Особая папка) </w:t>
      </w:r>
    </w:p>
    <w:p w14:paraId="381579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Члены Специального комитета при ГОКО: тт. Берия Л.П., Маленков Г.М., Вознесенский Н.А., Ванников Б.Л., Завенягин А.П., Курчатов И.В., Капица П.Л., Махнев В.А., Первухин М.Г. </w:t>
      </w:r>
    </w:p>
    <w:p w14:paraId="2AECFA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Присутствовали (при рассмотрении 1 и 2 вопросов): члены Технического совета при Специальном комитете тт. Алиханов АИ., Вознесенский И.Н., Иоффе А.Ф., Кикоин И.К., Харитон Ю.Б. </w:t>
      </w:r>
    </w:p>
    <w:p w14:paraId="605B3D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I. Информация академика Курчатова И.В. </w:t>
      </w:r>
      <w:r w:rsidRPr="00171131">
        <w:rPr>
          <w:rFonts w:ascii="Times New Roman" w:hAnsi="Times New Roman"/>
          <w:color w:val="000000" w:themeColor="text1"/>
          <w:sz w:val="16"/>
          <w:szCs w:val="16"/>
          <w:vertAlign w:val="superscript"/>
        </w:rPr>
        <w:t>2</w:t>
      </w:r>
    </w:p>
    <w:p w14:paraId="2749F3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Поручить Техническому совету рассмотреть детально состояние работ, проводимых Лабораторией № 2, и свои предложения о плане дальнейших научно-исследовательских и практических работ, а также о привлечении к участию в этих работах других научных учреждений и отдельных ученых, конструкторов и иных ценных специалистов внести на рассмотрение Специального комитета. </w:t>
      </w:r>
    </w:p>
    <w:p w14:paraId="5B171B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II. О штате и порядке работы Технического совета </w:t>
      </w:r>
    </w:p>
    <w:p w14:paraId="208139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при Специальном комитете </w:t>
      </w:r>
    </w:p>
    <w:p w14:paraId="187AE8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Поручить Техническому совету рассмотреть вопрос о штате и порядке работы Технического совета предварительно на своем заседании. </w:t>
      </w:r>
    </w:p>
    <w:p w14:paraId="3E3889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III. О структуре и штатах Первого главного управления </w:t>
      </w:r>
    </w:p>
    <w:p w14:paraId="1A0B14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при Совнаркоме СССР </w:t>
      </w:r>
    </w:p>
    <w:p w14:paraId="361A7D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Утвердить представленные т. Ванниковым Б.Л. структуру и штаты Первого главного управления при Совнаркоме СССР. </w:t>
      </w:r>
    </w:p>
    <w:p w14:paraId="3142CA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IV. О составе коллегии Первого главного управления при Совнаркоме СССР3 </w:t>
      </w:r>
    </w:p>
    <w:p w14:paraId="6A58AB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Принять внесенный т. Ванниковым Б.Л. проект Постановления СНК СССР о составе коллегии Первого главного управления и внести его на утверждение Председателя Совета Народных Комиссаров Союза ССР товарища Сталина ИВ. </w:t>
      </w:r>
    </w:p>
    <w:p w14:paraId="66A8827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V. О предоставлении Первому главному управлению при Совнаркоме СССР </w:t>
      </w:r>
    </w:p>
    <w:p w14:paraId="69A326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помещений, выделении оборудования, автотранспорта, </w:t>
      </w:r>
    </w:p>
    <w:p w14:paraId="330D45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фондов продовольственного снабжения и т.д. </w:t>
      </w:r>
    </w:p>
    <w:p w14:paraId="1F21D2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Принять внесенный тт. Ванниковым Б.Л., Завенягиным А.П. и Махневым В.А. проект Постановления ГОКО «О предоставлении Первому главному управлению при Совнаркоме СССР помещений, выделении оборудования, автотранспорта, фондов продовольственного снабжения и т.д.»4 и внести его на утверждение Председателя Государственного Комитета Обороны товарища Сталина И.В. </w:t>
      </w:r>
    </w:p>
    <w:p w14:paraId="6F9A94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Реализацию указанного Постановления возложить на тт. Ванникова Б.Л., Чадаева Я.Е. и Попова Г.М. </w:t>
      </w:r>
    </w:p>
    <w:p w14:paraId="183732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 Дополнить проект Постановления пунктом о предоставлении помещения для организуемого в Госплане СССР управления за счет переселения из Дома Совнаркома аппарата Комитета по учету и распределению рабочей силы при СНК СССР в другое помещение. </w:t>
      </w:r>
    </w:p>
    <w:p w14:paraId="188D90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VI. О передаче Первому главному управлению при Совнаркоме СССР </w:t>
      </w:r>
    </w:p>
    <w:p w14:paraId="09E35978" w14:textId="77777777" w:rsidR="00AD0AE3"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завода № 12 Наркомбоеприпасов</w:t>
      </w:r>
    </w:p>
    <w:p w14:paraId="71EBF3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Принять предложение тт. Ванникова Б.Л., Хруничева М.В. и Завенягина А.П. о передаче завода № 12 Первому главному управлению при Совнаркоме СССР для организации на базе этого завода производства6 металлического урана. </w:t>
      </w:r>
    </w:p>
    <w:p w14:paraId="03F814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Настоящее решение внести на утверждение Председателя Государственного Комитета Обороны товарища Сталина И.В. </w:t>
      </w:r>
    </w:p>
    <w:p w14:paraId="5F29B0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VII. Об обеспечении строительства объектов "Л" и </w:t>
      </w:r>
      <w:proofErr w:type="gramStart"/>
      <w:r w:rsidRPr="00171131">
        <w:rPr>
          <w:rFonts w:ascii="Times New Roman" w:hAnsi="Times New Roman"/>
          <w:color w:val="000000" w:themeColor="text1"/>
          <w:sz w:val="16"/>
          <w:szCs w:val="16"/>
        </w:rPr>
        <w:t>".Г</w:t>
      </w:r>
      <w:proofErr w:type="gramEnd"/>
      <w:r w:rsidRPr="00171131">
        <w:rPr>
          <w:rFonts w:ascii="Times New Roman" w:hAnsi="Times New Roman"/>
          <w:color w:val="000000" w:themeColor="text1"/>
          <w:sz w:val="16"/>
          <w:szCs w:val="16"/>
        </w:rPr>
        <w:t xml:space="preserve">" </w:t>
      </w:r>
    </w:p>
    <w:p w14:paraId="5D6F73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Принять в основном внесенный Госпланом проект Постановления ГОКО «Об обеспечении строительства объектов "А" и "Г"»7, поручив тт. Вознесенскому Н.А., Ванникову Б.Л. и Завенягину А.П. в суточный срок уточнить указанный проект в части размеров выделения материалов и источников их покрытия, после чего настоящий проект внести на утверждение Председателя Государственного Комитета Обороны товарища Сталина И.В. </w:t>
      </w:r>
    </w:p>
    <w:p w14:paraId="17BDFB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Предусмотреть в проекте выделение Наркомстрою 300 рабочих для производства монтажных работ на объектах "А" и "Г". </w:t>
      </w:r>
    </w:p>
    <w:p w14:paraId="6E651E4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 xml:space="preserve">VIII. О материально-техническом обеспечении строительства НИИ-9 </w:t>
      </w:r>
    </w:p>
    <w:p w14:paraId="38479B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и завода № 5 </w:t>
      </w:r>
    </w:p>
    <w:p w14:paraId="2E20AF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Принять в основном внесенный НКВД СССР (т. Завенягиным А.П.) проект Постановления ГОКО «О материально-техническом обеспечении строительства НИИ-9 и завода № 5»8, поручив тт. Вознесенскому Н.А. и Завенягину А.П. в суточный срок просмотреть этот проект, после чего внести его на утверждение Председателя Государственного Комитета Обороны товарища Сталина И.В. </w:t>
      </w:r>
    </w:p>
    <w:p w14:paraId="36F4FF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IX. О порядке работы Специального комитета при ГОКО </w:t>
      </w:r>
    </w:p>
    <w:p w14:paraId="6FFE3E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Установить следующий порядок работы Специального комитета: </w:t>
      </w:r>
    </w:p>
    <w:p w14:paraId="07B10E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Заседания комитета созываются по пятницам в 9 часов вечера. </w:t>
      </w:r>
    </w:p>
    <w:p w14:paraId="2E8D73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Повестка дня заседаний не рассылается. Извещение членов комитета о вопросах, рассматриваемых на заседании, производится за 2 дня до заседания по телефону секретарем комитета. </w:t>
      </w:r>
    </w:p>
    <w:p w14:paraId="039E18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 Материалы (записки, проекты предложений и т.д.) не рассылаются. Члены комитета в необходимых случаях могут лично знакомиться с материалами у секретаря комитета. </w:t>
      </w:r>
    </w:p>
    <w:p w14:paraId="632DA6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 Список приглашаемых на заседание комитета лиц утверждается в каждом отдельном случае председателем комитета. </w:t>
      </w:r>
    </w:p>
    <w:p w14:paraId="695EA3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Члены Технического совета, работники Первого главного управления и аппарата комитета принимают участие в заседаниях комитета по тем вопросам, в разработке которых они участвуют. </w:t>
      </w:r>
    </w:p>
    <w:p w14:paraId="6EBF52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Руководители наркоматов и ведомств принимают участие в обсуждении только того конкретного вопроса, который касается данного наркомата или ведомства (а не всего вопроса повестки дня). </w:t>
      </w:r>
    </w:p>
    <w:p w14:paraId="3CC467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X. О секретаре Специального комитета при ГОКО </w:t>
      </w:r>
    </w:p>
    <w:p w14:paraId="55BCCCF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Утвердить секретарем Специального комитета при ГОКО т. Махнева В.А. </w:t>
      </w:r>
    </w:p>
    <w:p w14:paraId="47101C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Председатель Специального комитета при ГОКО Л.Берия </w:t>
      </w:r>
    </w:p>
    <w:p w14:paraId="50248B5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АПРФ. Ф.93, д. 1/45, л.3-6. Подлинник. </w:t>
      </w:r>
    </w:p>
    <w:p w14:paraId="250175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1 </w:t>
      </w:r>
      <w:r w:rsidRPr="00171131">
        <w:rPr>
          <w:rFonts w:ascii="Times New Roman" w:hAnsi="Times New Roman"/>
          <w:color w:val="000000" w:themeColor="text1"/>
          <w:sz w:val="16"/>
          <w:szCs w:val="16"/>
        </w:rPr>
        <w:t xml:space="preserve">Данный протокол заседания Специального комитета и все последующие выполнены на бланках стандартной формы. Здесь и далее вместо редакционных заголовков протоколов используются собственные заголовки документов. </w:t>
      </w:r>
    </w:p>
    <w:p w14:paraId="44037A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2 </w:t>
      </w:r>
      <w:r w:rsidRPr="00171131">
        <w:rPr>
          <w:rFonts w:ascii="Times New Roman" w:hAnsi="Times New Roman"/>
          <w:color w:val="000000" w:themeColor="text1"/>
          <w:sz w:val="16"/>
          <w:szCs w:val="16"/>
        </w:rPr>
        <w:t xml:space="preserve">Здесь и далее заголовки разделов выделены другим шрифтом (в документах они отделены от текста разделов жирной чертой) </w:t>
      </w:r>
    </w:p>
    <w:p w14:paraId="5471AE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3 </w:t>
      </w:r>
      <w:r w:rsidRPr="00171131">
        <w:rPr>
          <w:rFonts w:ascii="Times New Roman" w:hAnsi="Times New Roman"/>
          <w:color w:val="000000" w:themeColor="text1"/>
          <w:sz w:val="16"/>
          <w:szCs w:val="16"/>
        </w:rPr>
        <w:t xml:space="preserve">Постановление СНК СССР № 2227-567сс от 30 августа 1945 г. </w:t>
      </w:r>
    </w:p>
    <w:p w14:paraId="2835467A" w14:textId="77777777" w:rsidR="00AD0AE3"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4 </w:t>
      </w:r>
      <w:r w:rsidRPr="00171131">
        <w:rPr>
          <w:rFonts w:ascii="Times New Roman" w:hAnsi="Times New Roman"/>
          <w:color w:val="000000" w:themeColor="text1"/>
          <w:sz w:val="16"/>
          <w:szCs w:val="16"/>
        </w:rPr>
        <w:t xml:space="preserve">Постановление ГОКО № 9943сс/оп от 30 августа 1945 г. </w:t>
      </w:r>
    </w:p>
    <w:p w14:paraId="1EDD8F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5 </w:t>
      </w:r>
      <w:r w:rsidRPr="00171131">
        <w:rPr>
          <w:rFonts w:ascii="Times New Roman" w:hAnsi="Times New Roman"/>
          <w:color w:val="000000" w:themeColor="text1"/>
          <w:sz w:val="16"/>
          <w:szCs w:val="16"/>
        </w:rPr>
        <w:t xml:space="preserve">Постановление ГОКО № 9946сс/оп от 30 августа 1945 г. </w:t>
      </w:r>
    </w:p>
    <w:p w14:paraId="34DC27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6 </w:t>
      </w:r>
      <w:r w:rsidRPr="00171131">
        <w:rPr>
          <w:rFonts w:ascii="Times New Roman" w:hAnsi="Times New Roman"/>
          <w:color w:val="000000" w:themeColor="text1"/>
          <w:sz w:val="16"/>
          <w:szCs w:val="16"/>
        </w:rPr>
        <w:t xml:space="preserve">Далее конец предложения дописан от руки. </w:t>
      </w:r>
    </w:p>
    <w:p w14:paraId="7CE31C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7 </w:t>
      </w:r>
      <w:r w:rsidRPr="00171131">
        <w:rPr>
          <w:rFonts w:ascii="Times New Roman" w:hAnsi="Times New Roman"/>
          <w:color w:val="000000" w:themeColor="text1"/>
          <w:sz w:val="16"/>
          <w:szCs w:val="16"/>
        </w:rPr>
        <w:t xml:space="preserve">Постановление ГОКО № 9944сс/оп от 30 августа 1945 г. </w:t>
      </w:r>
    </w:p>
    <w:p w14:paraId="2FD5E2F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8 </w:t>
      </w:r>
      <w:r w:rsidRPr="00171131">
        <w:rPr>
          <w:rFonts w:ascii="Times New Roman" w:hAnsi="Times New Roman"/>
          <w:color w:val="000000" w:themeColor="text1"/>
          <w:sz w:val="16"/>
          <w:szCs w:val="16"/>
        </w:rPr>
        <w:t>Постановление ГОКО № 9945сс/оп от 30 августа 1945 г. (11323).</w:t>
      </w:r>
    </w:p>
    <w:p w14:paraId="3B719BA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06D92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августа 1945 г. Решением Спецкомитета ГКО завод № 12 НКБ (Богородский завод № 12 ВСНХ, Снаряжательный завод Егорова, Богородский снаряжательный завод ВСНХ, ГС завод № 12 НКОП, НКБ, ПГУ, МСМ, и/я 3, Электростальский машиностроительный завод, АООТ, ОАО «Машиностроительный завод» (МСЗ, «Элемаш») Росатома /ст. Электросталь Нижегородской ж/д (1927 г.); г. Электросталь Московской обл. п/я 3 (1943 г.)/ /144007 г. Электросталь Московской обл. ул. Победы, 16/ - /144001 г. Электросталь Московской обл. ул. Карла Маркса, 12 тел. 702-99-01/) стал первым предприятием, переданным в подчинение 111 У, и первым по переработке урановых руд и выпуску металлического урана. В 1945 г. завод имел более 400 промышленных зданий. Начальник строительства (1945 г.)- п Н.Н. Волгин. Производственный процесс включал переработку урановых концентратов, очистку урановых солей, восстановление металлического урана из солей, аффинаж, литье, механическую обработку и пластическую деформацию металлического урана, герметизацию урановых заготовок в алюминиевую оболочку. Первая руда, поступившая на переработку, была трофейной, из Германии, технология переработки была применена также немецкая. Оборудование было вывезено с немецкого электрохимического комбината «Норд». На заводе работала группа немецких специалистов во главе с доктором Н.В. Рилем. В соответствии с ПСМ от 13.10.1945 г. проведена реконструкция завода, в процессе которой создан «опытный завод» для отработки технологии, научно-исследовательская лаборатория и ЦЗЛ. «Опытный завод» включал три передела: № 1- получение чистых оксидов урана из солей; № 2- получение уранового порошка; № 3- получение урановых блоков. В 09-10.1945 г. реконструирован корпус № 172 и пущен передел № 3, получены первые урановые блоки. В 01.1946 г. пущен передел № 2, а в 02.1946 г.- передел № 1. в 02.1946 г. пущен опытный цех № 2 «бис» по получению чернового урана фторидным методом. В 02.1947 г. этот метод внедрен на «блыпом заводе». В конце 1946 г. введен в строй «большой завод» в составе корпусов № 10, 11, 127, 132. В конце 1946 г. организован экспериментальный цех по изготовлению специзделий методом пластической деформации с участками плавки, проката, прессования, волочения и механической обработки, а также отделения герметизации урановых заготовок. В середине 1947 г. выпущена первая партия урановых блочков для реактора комбината № 817 (цех- в корпусе № 105).</w:t>
      </w:r>
    </w:p>
    <w:p w14:paraId="569995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1946 г. пущена в эксплуатацию опытная установка по производству металлического кальция (И.С. Шатунов). В 06.1946 г. начато строительство опытного цеха № 3 «бис», в 10.1946 г. получен первый в СССР металлический кальций. В 1947 г. несколько десятков специалистов переведено на завод № 544 для освоения производства кальция. В 05.1948 г. введен в эксплуатацию серийный цех по производству металлического кальция.</w:t>
      </w:r>
    </w:p>
    <w:p w14:paraId="5CF83D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пост. СМ № 1129-404сс от 6.04.1948 г. и приказом 111 У № 150сс/оп от 13.04.1948 г. началось освоение производства никелевых диффузионных фильтров для разделения изотопов урана, для этого заводу передана часть оборудования для изготовления фильтров из НИИ-5 (г. Сухуми). В 1948 г. цех по производству фильтров вступил в строй. В 1949 и 1952 г. проведена реконструкция производства, позволившая резко увеличить выпуск фильтров. В 1954 г. группа специалистов завода переведена на комбинат № 813 для внедрения производства фильтров. В 1960 г. их выпуск прекращен.</w:t>
      </w:r>
    </w:p>
    <w:p w14:paraId="3A5C94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1949 г. пост, правительства заводу поручено производство бромидов радия (по технологии Радиевого института, включавшей более 2000 операций). В 06.1950 г. введен в сторй специальный цех, в конце года получена первая продукция- 5,2 г бромида радия. В 1956 г. завод полностью обеспечивал потребности страны в радии. В соответствии с ПСМ от 20.06.1956 г. производство радия с 1957 г. преращено, начато изготовление из него источников излучения для нужд народного хозяйства. В 1967 г. производство источников закрыто.</w:t>
      </w:r>
    </w:p>
    <w:p w14:paraId="0CCCBC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соответствии с ПСМ от 24.10.1953 г. заводу поручено производство ядерного топлива: тепловыделяющих элементов (ТВЭЛ) </w:t>
      </w:r>
      <w:r w:rsidRPr="00171131">
        <w:rPr>
          <w:rFonts w:ascii="Times New Roman" w:hAnsi="Times New Roman"/>
          <w:color w:val="000000" w:themeColor="text1"/>
          <w:sz w:val="16"/>
          <w:szCs w:val="16"/>
          <w:lang w:val="en-US"/>
        </w:rPr>
        <w:t>AM</w:t>
      </w:r>
      <w:r w:rsidRPr="00171131">
        <w:rPr>
          <w:rFonts w:ascii="Times New Roman" w:hAnsi="Times New Roman"/>
          <w:color w:val="000000" w:themeColor="text1"/>
          <w:sz w:val="16"/>
          <w:szCs w:val="16"/>
        </w:rPr>
        <w:t xml:space="preserve"> для для Обнинской АЭС. В конце 1953 г. начата реконструкция корпуса № 50 для выпуска ТВЭЛов, организован цех № 39, размещавшийся в корпусах № 50 и № 100. Отработана технология получения сплава уран-молибден. Затем освоен выпуск ТВЭЛ и тепловыделяющих сборок (ТВС) для всех типов реакторов: для АЭС, энергетических установок ВМФ, экспериментальных реакторов. В 1982 г. на заводе впервые в мире пущена в эксплуатацию автоматизированная линия изготовления ТВЭЛ. Затем пущены линии ТВЭЛ для реакторов РБМК, ВВЭР, БН.</w:t>
      </w:r>
    </w:p>
    <w:p w14:paraId="255FA7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ПСМ от 1.10.1954 г. заводу поручена организация производства по разделению изотопов лития и выпуску обогащенного хлористого лития по технологии ЛФТИ. В конце 1955 г. построен корпус № 145 для этого производства и организован цех № 14. В производственном процессе использовалось около 300 т ртути. В 1961 г., после организации аналогичного производства на заводе № 250, цех закрыт и уничтожен.</w:t>
      </w:r>
    </w:p>
    <w:p w14:paraId="61B3D7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1953 г. завод имел наименование «п/я 3».</w:t>
      </w:r>
    </w:p>
    <w:p w14:paraId="4B7180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Имелись цеха: № 1, 2,4 (1957 г.), № 14 (1956 г.), № 51, 54, 57, 71, 77 (1957 г.); корпус № 129 (2000-е).</w:t>
      </w:r>
    </w:p>
    <w:p w14:paraId="5C5B20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распоряжению СМ СССР от 14.06.1960 г. на заводе создано производство (сначала опытное) постоянных магнитов и магнитных подвесов для центрифуг обогащения урана, организованное на месте цеха переработки урановых руд. В 1961 г. выпущены первые магниты. Основной цех № 51 введен в эксплуатацию в 1962 г., а опытный цех в 1966 г. закрыт. В 1990-е г. производство мангитов модернизировано, на смену феррит-бариевым пришли феррит-стронциевые магниты. В 2007 г. выпускалось около 50 типоразмеров магнитов.</w:t>
      </w:r>
    </w:p>
    <w:p w14:paraId="2EEBD7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1994 г. созано собственное производство особотонкостенных труб из коррозионностойких сталей и сплавов. Создана серия автоматизированных линий по производству ТВЭЛов (1985-87 г.). В 2003 г. введен в эксплуатацию новый комплекс по переработке гексафторида урана (установка «сухой конверсии»). В 2004 г. сдана в эксплуатацию автоматическая линия по производству ТВЭЛ для проекта "</w:t>
      </w:r>
      <w:r w:rsidRPr="00171131">
        <w:rPr>
          <w:rFonts w:ascii="Times New Roman" w:hAnsi="Times New Roman"/>
          <w:color w:val="000000" w:themeColor="text1"/>
          <w:sz w:val="16"/>
          <w:szCs w:val="16"/>
          <w:lang w:val="en-US"/>
        </w:rPr>
        <w:t>FramatomeANP</w:t>
      </w:r>
      <w:r w:rsidRPr="00171131">
        <w:rPr>
          <w:rFonts w:ascii="Times New Roman" w:hAnsi="Times New Roman"/>
          <w:color w:val="000000" w:themeColor="text1"/>
          <w:sz w:val="16"/>
          <w:szCs w:val="16"/>
        </w:rPr>
        <w:t>", в 2006 г.- линия ТВЭЛов для ВВЭР-440 и для плавучей АЭС, новая гальваническая линия.</w:t>
      </w:r>
    </w:p>
    <w:p w14:paraId="28AA76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Производство (2005 г.): ТВЭЛы для различных реакторов; металлический кальций; магниты анизотропные феррито-бариевые и сверхсильные специальные; твердые сплавы; ядерно-безопасные контейнеры для транспортировки ТВЭЛов; ТЭНы, импортные электробытовые приборы.</w:t>
      </w:r>
    </w:p>
    <w:p w14:paraId="2E8813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1996 г. входил в состав ОАО ТВЭЛ. В 1998 г.- Электростальский Машиностроительный завод,</w:t>
      </w:r>
      <w:r w:rsidRPr="00171131">
        <w:rPr>
          <w:rFonts w:ascii="Times New Roman" w:hAnsi="Times New Roman"/>
          <w:color w:val="000000" w:themeColor="text1"/>
          <w:sz w:val="16"/>
          <w:szCs w:val="16"/>
          <w:vertAlign w:val="superscript"/>
        </w:rPr>
        <w:t>3</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vertAlign w:val="superscript"/>
        </w:rPr>
        <w:t>75</w:t>
      </w:r>
      <w:r w:rsidRPr="00171131">
        <w:rPr>
          <w:rFonts w:ascii="Times New Roman" w:hAnsi="Times New Roman"/>
          <w:color w:val="000000" w:themeColor="text1"/>
          <w:sz w:val="16"/>
          <w:szCs w:val="16"/>
        </w:rPr>
        <w:t xml:space="preserve"> в 2005 г.- ОАО «Машиностроительный завод». В 2006 г.- в ведении Росатома.</w:t>
      </w:r>
    </w:p>
    <w:p w14:paraId="355764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составе предприятия (2007 г.)- ЦНИЛ, ЦЛАМ, ЦЗЛС.</w:t>
      </w:r>
    </w:p>
    <w:p w14:paraId="74B586B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Площадь: производственная (04.1943 г.)- 65887 м</w:t>
      </w:r>
      <w:r w:rsidRPr="00171131">
        <w:rPr>
          <w:rFonts w:ascii="Times New Roman" w:hAnsi="Times New Roman"/>
          <w:color w:val="000000" w:themeColor="text1"/>
          <w:sz w:val="16"/>
          <w:szCs w:val="16"/>
          <w:vertAlign w:val="superscript"/>
        </w:rPr>
        <w:t>2</w:t>
      </w:r>
      <w:r w:rsidRPr="00171131">
        <w:rPr>
          <w:rFonts w:ascii="Times New Roman" w:hAnsi="Times New Roman"/>
          <w:color w:val="000000" w:themeColor="text1"/>
          <w:sz w:val="16"/>
          <w:szCs w:val="16"/>
        </w:rPr>
        <w:t>.</w:t>
      </w:r>
    </w:p>
    <w:p w14:paraId="72FCF1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Численность персонала (01.1930 г.)- 2100 чел., (12.1942 г.)- 7389 чел., (01.1946 г.)- около 4500 чел., (конец 1980- х)- более 12 тыс. чел., (2007 г.)- около 10 тыс. чел.</w:t>
      </w:r>
    </w:p>
    <w:p w14:paraId="6CD89D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Управляющий (1920-25 г.)- И.Т. Титов. Директор (1926-28 г.)- В.Е. Смекалов, (1928-31 г.)- А.Е. Титов, (1932- 35 г.)- К.А. Озол, (1935-29.04.37 г.)- С.И. Сырцов (репрессирован), (19.06-19.11.1937 г.)- И.А. Белов, (19- 23.11.1937 г.)- С.А. Мартынов, (23.11.1937-1.07.1938 г.)- Н.Е. Стрельцов; и.о. (1.07-08.1938 г.)- А.Е. Романов; </w:t>
      </w:r>
      <w:r w:rsidRPr="00171131">
        <w:rPr>
          <w:rFonts w:ascii="Times New Roman" w:hAnsi="Times New Roman"/>
          <w:color w:val="000000" w:themeColor="text1"/>
          <w:sz w:val="16"/>
          <w:szCs w:val="16"/>
        </w:rPr>
        <w:lastRenderedPageBreak/>
        <w:t>(14.08.1938-39 г.)- А.Е. Романов, (1940 г.)- Н.П. Сорокин, (12.1940-10.1941 г.)- И.И. Иванов. Начальник (1941-46 г.)- г-м С.А. Невструев. Директор (1946-51; 1956 г.-)- А.Н. Каллистов, (1953 г.)- Ю.Н. Голованов, (1950-е-70-е)- С.И. Золотуха, (1980-е)- В.Ф. Коновалов, (1986-90 г.)- А.Г. Мешков. Гендиректор (1990-2001 г.)- В.А. Межуев, (2001- 05 г.)- В.П. Разин, (28.02.2005-07 г.-)- О.В. Крюков.</w:t>
      </w:r>
    </w:p>
    <w:p w14:paraId="4D250A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гендиректора по кадрам и социальным вопросам (1990-2007 г.-)- А.А. Сенюшкин. Помощник начальника, директора: по найму и увольнению рабочей силы (-12.1936 г.)- Г.А. Попов, (28.12.1936-15.12.1937 г.)- В.П. Смирнов (снят), (10.07.1938 г.-)- В.В. Брюханов; по быту- В. Ларюшин.</w:t>
      </w:r>
    </w:p>
    <w:p w14:paraId="210439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технический (1986-2002(1)г.)- А.К. Панюшкин, (2002(1 )-07 г.-)- И.В. Петров; коммерческий (1930- е)- Д.О. Лифшиц (репрессирован), (1930-е)- Вайсберг (репрессирован), (1930-е)- Эйдинов (репрессирован), (1930- е)- Ю.И. Ольшевский (репрессирован), (1930-е)- Хидарковский (репрессирован), (2001-07 г.-)- А.Р. Гасилов; по производству (2001-04 г.)- О.В. Крюков, (2005-07 г.-)- В.В. Галкин; по капстроительству и реконструкции (2001- 07 г.-)- О.Л. Седельников; по экономике и финансам (17.07.2006-07 г.-)- С.Л. Румненко.</w:t>
      </w:r>
    </w:p>
    <w:p w14:paraId="3A2216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инженер (1920-е)- Б.К. Шишковский, (1936 г.)- А.Ф. Шапошников (репрессирован), (-04-14.07.1937 г.)- А.А. Целиков (репрессирован), (1939 г.)- П.П. Сорокин, (04.1943 г.)- Мальский, (1945; 1948-49 г.-)- Ю.Н. Голованов, (1946-47 г.-)- Ф.М. Бреховских, (1953 г.)- С.И. Золотуха.</w:t>
      </w:r>
    </w:p>
    <w:p w14:paraId="48B85D7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металлург (1946 г.-)- Ю.Н. Голованов. Гл. технолог- С.И. Золотуха.</w:t>
      </w:r>
    </w:p>
    <w:p w14:paraId="63E55C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цехов: по производству кальция (1948-49 г.)- Л.Я. Правдивцев, (1949-53 г.)- В.А. Горский, (1953- 60 г.)- Ф.Ф. Квашин; никелевых фильтров (1948 г.-)- И.Я. Барташов; урановых блочков (-01.1954 г.)- Н.С. Смирнов; № 51 (1962 г.-)- В.М. Глухов; № 14 (1955 г.-)- И.Т. Образцов; № 39 (1953 г.-)- К.А. Колосов, (01.1954 г.-)- Н.С. Смирнов; (-1947 г.)- А.Р. Белов, (1930-е)- Вайтман (репрессирован), (1930-е)- Васильев (репрессирован), (2001- 05 г.)- В.В. Галкин, (1930-е)- Иванов (репрессирован), (1993-2001 г.)- О.В. Крюков, (1930-е)- Р. Курочкин (репрессирован), (1930-е)- Лейзеровский (репрессирован), (1930-е)- Мирошин (репрессирован), (1991-2002 г.)- И.В. Петров, (1930-е)- Э.М. Пирновский (репрессирован), (1930-е)- Резаев (репрессирован), (1988-2001 г.)- О.Л.Седельников, (1979-90 г.)- А.А. Сенюшкин, (1930-е)- Синицкий (репрессирован), (1930-е)- Снегирев (репрессирован), (1930-е)- Б.Н. Цицинов (репрессирован).</w:t>
      </w:r>
    </w:p>
    <w:p w14:paraId="712A64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Начальники отделов: маркетинга (2007 г.)- </w:t>
      </w:r>
      <w:r w:rsidRPr="00171131">
        <w:rPr>
          <w:rFonts w:ascii="Times New Roman" w:hAnsi="Times New Roman"/>
          <w:color w:val="000000" w:themeColor="text1"/>
          <w:sz w:val="16"/>
          <w:szCs w:val="16"/>
          <w:lang w:val="en-US"/>
        </w:rPr>
        <w:t>H</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JI</w:t>
      </w:r>
      <w:r w:rsidRPr="00171131">
        <w:rPr>
          <w:rFonts w:ascii="Times New Roman" w:hAnsi="Times New Roman"/>
          <w:color w:val="000000" w:themeColor="text1"/>
          <w:sz w:val="16"/>
          <w:szCs w:val="16"/>
        </w:rPr>
        <w:t>. Кессаринский; ОТК (1930-е)- Лопатин (репрессирован); ОКС (1930-е)- В. Ларюшин (репрессирован); транспортного (02.1937 г.)- Богданов (репрессирован); по подготовке кадров- МБ. Гельман; ОКС (1939 г.)- И.Е. Давыдов; бюджетного (2002-06 г.)- С.Л. Румненко; (1930-е)- Винтяков (репрессирован), (1990-91 г.)- А.Р. Гасилов, (1930-е)- Л.М. Гурвич (репрессирован), (1930-е)- Иванов (репрессирован), (1930-е)- Николин (репрессирован), (1930-е)- Ф.И. Ольшевский (репрессирован), (1930-е)- Петняк (репрессирован), (1930-е)- Рейзин (репрессирован), (1930-е)- Руденко (репрессирован), (1930-е)- Смолянский (репрессирован), (1930-е)- Хлиманов (репрессирован), (1930-е)- В. Шурба (репрессирован), (1930-е)- И.Шурба (репрессирован).</w:t>
      </w:r>
    </w:p>
    <w:p w14:paraId="026EFC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инженер ОКС (09.1938 г.)- Шляк.</w:t>
      </w:r>
    </w:p>
    <w:p w14:paraId="76CDB5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опытных мастерских (02.1937 г.)- Сидякин.</w:t>
      </w:r>
    </w:p>
    <w:p w14:paraId="4CC61BB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Производство:</w:t>
      </w:r>
      <w:r w:rsidRPr="00171131">
        <w:rPr>
          <w:rFonts w:ascii="Times New Roman" w:hAnsi="Times New Roman"/>
          <w:color w:val="000000" w:themeColor="text1"/>
          <w:sz w:val="16"/>
          <w:szCs w:val="16"/>
        </w:rPr>
        <w:t xml:space="preserve"> французские гранаты (1917), снаряды 48-мм, 64,2 мм (1918-), морские мины: заграждения, «Рыбка» (1918-); мины: минометные 82-мм, 120-мм; МЯДТП, ЯМ-21, ЯФУ, ТМ-41 (1943); </w:t>
      </w:r>
      <w:r w:rsidRPr="00171131">
        <w:rPr>
          <w:rFonts w:ascii="Times New Roman" w:hAnsi="Times New Roman"/>
          <w:color w:val="000000" w:themeColor="text1"/>
          <w:sz w:val="16"/>
          <w:szCs w:val="16"/>
          <w:lang w:val="en-US"/>
        </w:rPr>
        <w:t>PC</w:t>
      </w:r>
      <w:r w:rsidRPr="00171131">
        <w:rPr>
          <w:rFonts w:ascii="Times New Roman" w:hAnsi="Times New Roman"/>
          <w:color w:val="000000" w:themeColor="text1"/>
          <w:sz w:val="16"/>
          <w:szCs w:val="16"/>
        </w:rPr>
        <w:t>: М-8, М-13, М-20, М-31 (1943); снаряды 76-мм; авиабомбы: А08-Ю, АО-25, ФАБ-50, -100, -250, -500, ПЛАБ-100, ХАБ-100 (1943); ВВ: Шнейдерит, Амматол (1943);</w:t>
      </w:r>
    </w:p>
    <w:p w14:paraId="672199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ядерное топливо:</w:t>
      </w:r>
      <w:r w:rsidRPr="00171131">
        <w:rPr>
          <w:rFonts w:ascii="Times New Roman" w:hAnsi="Times New Roman"/>
          <w:color w:val="000000" w:themeColor="text1"/>
          <w:sz w:val="16"/>
          <w:szCs w:val="16"/>
          <w:lang w:val="en-US"/>
        </w:rPr>
        <w:t>AM</w:t>
      </w:r>
      <w:r w:rsidRPr="00171131">
        <w:rPr>
          <w:rFonts w:ascii="Times New Roman" w:hAnsi="Times New Roman"/>
          <w:color w:val="000000" w:themeColor="text1"/>
          <w:sz w:val="16"/>
          <w:szCs w:val="16"/>
        </w:rPr>
        <w:t xml:space="preserve"> для Обнинской, Белоярской АЭС, Билибинской АТЭЦ (1954-), металлокерамические ТВЭЛы для реактора АИ (1950-е), ТВС для РБМК-1000 (1973-), для РБМК-1500 (1982-), для ВВЭР-440 (1972-), для ЭГП-6 (1976-), для БН-600 (1980-), для </w:t>
      </w:r>
      <w:r w:rsidRPr="00171131">
        <w:rPr>
          <w:rFonts w:ascii="Times New Roman" w:hAnsi="Times New Roman"/>
          <w:color w:val="000000" w:themeColor="text1"/>
          <w:sz w:val="16"/>
          <w:szCs w:val="16"/>
          <w:lang w:val="en-US"/>
        </w:rPr>
        <w:t>CEFR</w:t>
      </w:r>
      <w:r w:rsidRPr="00171131">
        <w:rPr>
          <w:rFonts w:ascii="Times New Roman" w:hAnsi="Times New Roman"/>
          <w:color w:val="000000" w:themeColor="text1"/>
          <w:sz w:val="16"/>
          <w:szCs w:val="16"/>
        </w:rPr>
        <w:t xml:space="preserve"> (Китай, 2004), ТВСА для ВВЭР-1000 (1998-2007-), для БН-350, БОР-бО; металлический кальций; постоянные магниты: феррито-бариевые для центрифуг «128» (1964-), «177Б» (1974-); феррито-стронциевые (1990-е-), из сплава неодим-железо-бор (</w:t>
      </w:r>
      <w:r w:rsidRPr="00171131">
        <w:rPr>
          <w:rFonts w:ascii="Times New Roman" w:hAnsi="Times New Roman"/>
          <w:color w:val="000000" w:themeColor="text1"/>
          <w:sz w:val="16"/>
          <w:szCs w:val="16"/>
          <w:lang w:val="en-US"/>
        </w:rPr>
        <w:t>i</w:t>
      </w:r>
      <w:r w:rsidRPr="00171131">
        <w:rPr>
          <w:rFonts w:ascii="Times New Roman" w:hAnsi="Times New Roman"/>
          <w:color w:val="000000" w:themeColor="text1"/>
          <w:sz w:val="16"/>
          <w:szCs w:val="16"/>
        </w:rPr>
        <w:t>990-</w:t>
      </w:r>
      <w:r w:rsidRPr="00171131">
        <w:rPr>
          <w:rFonts w:ascii="Times New Roman" w:hAnsi="Times New Roman"/>
          <w:color w:val="000000" w:themeColor="text1"/>
          <w:sz w:val="16"/>
          <w:szCs w:val="16"/>
          <w:vertAlign w:val="subscript"/>
          <w:lang w:val="en-US"/>
        </w:rPr>
        <w:t>e</w:t>
      </w:r>
      <w:r w:rsidRPr="00171131">
        <w:rPr>
          <w:rFonts w:ascii="Times New Roman" w:hAnsi="Times New Roman"/>
          <w:color w:val="000000" w:themeColor="text1"/>
          <w:sz w:val="16"/>
          <w:szCs w:val="16"/>
        </w:rPr>
        <w:t>) (11982).</w:t>
      </w:r>
    </w:p>
    <w:p w14:paraId="0EFAD2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7790589" w14:textId="77777777" w:rsidR="009F27A3" w:rsidRPr="00171131" w:rsidRDefault="009F27A3" w:rsidP="00171131">
      <w:pPr>
        <w:pStyle w:val="book"/>
        <w:ind w:firstLine="0"/>
        <w:jc w:val="both"/>
        <w:rPr>
          <w:color w:val="000000" w:themeColor="text1"/>
          <w:sz w:val="16"/>
          <w:szCs w:val="16"/>
        </w:rPr>
      </w:pPr>
      <w:r w:rsidRPr="00171131">
        <w:rPr>
          <w:color w:val="000000" w:themeColor="text1"/>
          <w:sz w:val="16"/>
          <w:szCs w:val="16"/>
        </w:rPr>
        <w:t>24 августа 1945 г. Решением Спецкомитета ГКО завод №12 стал первым предприятием в подчинении Первого Главного Управления и первым по переработке урановых руд и выпуску металлического урана. В 1945 г. завод имел более 400 промышленных зданий. Вывезенное из Германии оборудование при участии немецких специалистов во главе с Рилем смонтировали в нескольких цехах. В IV квартале 1945 г. завод получил первые 137 кг металлического урана. По плану производство металлического урана должно было составлять 100 т в год свежего и 200 т регенерированного (отработанного в котлах). Пуск первой очереди на 100 т планировался на 1 июля 1946 г., а второй (200 т дополнительно) — на 1 июля 1947 г. Однако это были лишь планы, на самом деле все сложилось иначе (15225).</w:t>
      </w:r>
    </w:p>
    <w:p w14:paraId="08D64605" w14:textId="77777777" w:rsidR="009F27A3" w:rsidRPr="00171131" w:rsidRDefault="009F27A3" w:rsidP="00171131">
      <w:pPr>
        <w:pStyle w:val="book"/>
        <w:ind w:firstLine="0"/>
        <w:jc w:val="both"/>
        <w:rPr>
          <w:color w:val="000000" w:themeColor="text1"/>
          <w:sz w:val="16"/>
          <w:szCs w:val="16"/>
        </w:rPr>
      </w:pPr>
    </w:p>
    <w:p w14:paraId="69437F5A" w14:textId="77777777" w:rsidR="00852796" w:rsidRPr="00876437" w:rsidRDefault="00852796" w:rsidP="00852796">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24 августа 1945 года. Протокол №1 заседания Спецкомитета ГОКО, п.6: «Принять предложение Ванникова Б.Л., Хруничева М.В. и Завенягина А.П. о передаче завода №12 Первому главному управлению при Совнаркоме СССР для организации на базе этого завода производства чистого металлического урана» (24912).</w:t>
      </w:r>
    </w:p>
    <w:p w14:paraId="5D799AA7" w14:textId="77777777" w:rsidR="00852796" w:rsidRPr="00876437" w:rsidRDefault="00852796" w:rsidP="00852796">
      <w:pPr>
        <w:spacing w:after="0" w:line="240" w:lineRule="auto"/>
        <w:jc w:val="both"/>
        <w:rPr>
          <w:rFonts w:ascii="Times New Roman" w:hAnsi="Times New Roman"/>
          <w:color w:val="0070C0"/>
          <w:sz w:val="16"/>
          <w:szCs w:val="16"/>
        </w:rPr>
      </w:pPr>
    </w:p>
    <w:p w14:paraId="1F48DADA"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4900970A"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6AF3D2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августа 1945 советские войска освободили от японцев столицу Кореи Пхеньян (4962).</w:t>
      </w:r>
    </w:p>
    <w:p w14:paraId="7BCA48A0"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511033" w14:textId="77777777" w:rsidR="00AD0AE3" w:rsidRPr="00171131" w:rsidRDefault="00AD0AE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августа в 1945 году войска 1-го Дальневосточного фронта освободили корейский город Пхеньян (ныне – столица КНДР) (14992).</w:t>
      </w:r>
    </w:p>
    <w:p w14:paraId="32E7218F" w14:textId="77777777" w:rsidR="00AD0AE3" w:rsidRPr="00171131" w:rsidRDefault="00AD0AE3" w:rsidP="00171131">
      <w:pPr>
        <w:spacing w:after="0" w:line="240" w:lineRule="auto"/>
        <w:jc w:val="both"/>
        <w:rPr>
          <w:rFonts w:ascii="Times New Roman" w:hAnsi="Times New Roman"/>
          <w:color w:val="000000" w:themeColor="text1"/>
          <w:sz w:val="16"/>
          <w:szCs w:val="16"/>
        </w:rPr>
      </w:pPr>
    </w:p>
    <w:p w14:paraId="67FF4B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августа 1945 КА освободила Пхеньян (3186).</w:t>
      </w:r>
    </w:p>
    <w:p w14:paraId="47F320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521DA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24 августа 1945 последовали десанты в Порт-Артур и Дайрен. </w:t>
      </w:r>
      <w:proofErr w:type="gramStart"/>
      <w:r w:rsidRPr="00171131">
        <w:rPr>
          <w:rFonts w:ascii="Times New Roman" w:hAnsi="Times New Roman"/>
          <w:color w:val="000000" w:themeColor="text1"/>
          <w:sz w:val="16"/>
          <w:szCs w:val="16"/>
        </w:rPr>
        <w:t>В нервом</w:t>
      </w:r>
      <w:proofErr w:type="gramEnd"/>
      <w:r w:rsidRPr="00171131">
        <w:rPr>
          <w:rFonts w:ascii="Times New Roman" w:hAnsi="Times New Roman"/>
          <w:color w:val="000000" w:themeColor="text1"/>
          <w:sz w:val="16"/>
          <w:szCs w:val="16"/>
        </w:rPr>
        <w:t xml:space="preserve"> случае 10 самолетов перебросили 135 морских пехотинцев, во втором - 90 человек прибыли на семи лодках. Посадка и в Порт-Артуре, и в Дайрене осуществлялась на воду. Десантом в Порт-Артуре руководил генерал-лейтенант Е.Н. Преображенский, находившийся па одном из самолетов (3457,130).</w:t>
      </w:r>
    </w:p>
    <w:p w14:paraId="0EBC04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E103F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24 августа 1945 г. ГКО, хотя и объявил Новикову выговор “за невнимательное отношение к… сигналам о серьезных дефектах самолета Як-9 с мотором ВК-107А…”, 8 сентября он же за вклад советской боевой авиации в разгром Японии был награжден второй “Золотой Звездой” Героя Советского Союза. Дабы и усилить давление на отца, Василий Сталин решил подкрепить выдвинутые против Новикова обвинения мнением авторитетного авиаконструктора А.С.Яковлева (1906 - 1989), который был к тому же в фаворе у вождя. С создателем прославившихся в годы войны истребителей "Як" и заместителем Наркома авиапромышленности по опытному самолетостроению и науке Василий был в приятельских отношениях и часто приглашал его на свою дачу в Зубалово. </w:t>
      </w:r>
    </w:p>
    <w:p w14:paraId="307333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Поскольку интересы В.Сталина и Яковлева во многом совпадали (последний давно конфликтовал с Наркомом авиапромышленности А.И. Шахуриным и добивался его смещения), то они стали действовать вместе.</w:t>
      </w:r>
    </w:p>
    <w:p w14:paraId="4E7AAD1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Выступая на суде, Шахурин заявил: "Показания в ходе предварительного следствия я полностью подтверждаю. Я совершил приписываемые мне преступления в погоне за выполнением плана и графика, в погоне за количественными данными. Имея сигналы с фронтов Отечественной войны о дефектности наших самолетов, я не ставил в известность председателя Государственного Комитета Обороны и в этом самое мое тяжкое преступление. Я признаю, что 800 самолетов оказались совершенно негодными" (12019). </w:t>
      </w:r>
    </w:p>
    <w:p w14:paraId="534F9270" w14:textId="77777777" w:rsidR="009F27A3" w:rsidRPr="00171131" w:rsidRDefault="009F27A3"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EB1C448" w14:textId="77777777" w:rsidR="009F27A3"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74C3BFB7" w14:textId="77777777" w:rsidR="009F27A3" w:rsidRPr="00171131" w:rsidRDefault="009F27A3"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49ECD37" w14:textId="77777777" w:rsidR="009F27A3" w:rsidRPr="00171131" w:rsidRDefault="009F27A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августа в 1945 году Указ Президиума Верховного Совета СССР о ратификации договора о дружбе и союзе между СССР и Китайской Республикой и соглашений между СССР и Китайской Республикой о китайской Чанчуньской железной дороге, о Порт-Артуре и о порте Дальний (14992).</w:t>
      </w:r>
    </w:p>
    <w:p w14:paraId="2B3362AA" w14:textId="77777777" w:rsidR="009F27A3" w:rsidRPr="00171131" w:rsidRDefault="009F27A3" w:rsidP="00171131">
      <w:pPr>
        <w:spacing w:after="0" w:line="240" w:lineRule="auto"/>
        <w:jc w:val="both"/>
        <w:rPr>
          <w:rFonts w:ascii="Times New Roman" w:hAnsi="Times New Roman"/>
          <w:color w:val="000000" w:themeColor="text1"/>
          <w:sz w:val="16"/>
          <w:szCs w:val="16"/>
        </w:rPr>
      </w:pPr>
    </w:p>
    <w:p w14:paraId="6D5CE9A0"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207B7F1C"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CC822DF" w14:textId="77777777" w:rsidR="009F27A3" w:rsidRPr="00171131" w:rsidRDefault="009F27A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24 августа в 1945 году в Туссю-ле-Нобль, поднялся в воздух пикирующий бомбардировщик </w:t>
      </w:r>
      <w:hyperlink r:id="rId55" w:tgtFrame="_blank" w:history="1">
        <w:r w:rsidRPr="00171131">
          <w:rPr>
            <w:rFonts w:ascii="Times New Roman" w:hAnsi="Times New Roman"/>
            <w:color w:val="000000" w:themeColor="text1"/>
            <w:sz w:val="16"/>
            <w:szCs w:val="16"/>
          </w:rPr>
          <w:t xml:space="preserve">«LN.42», </w:t>
        </w:r>
      </w:hyperlink>
      <w:r w:rsidRPr="00171131">
        <w:rPr>
          <w:rFonts w:ascii="Times New Roman" w:hAnsi="Times New Roman"/>
          <w:color w:val="000000" w:themeColor="text1"/>
          <w:sz w:val="16"/>
          <w:szCs w:val="16"/>
        </w:rPr>
        <w:t>разработанный французской фирмой «Loire Nieuport». «LN.42» был дальнейшим развитием семейства «Loire Nieuport» «LN.401/411». Единственный самолет «LN.42» имел новое крыло с меньшим размахом и двигатель «Hispano Suiza» «12Y-51» мощностью 1100 л.с. «LN 42» не успели закончить с постройкой до прихода немцев и когда 24 августа 1945 года он наконец совершил свой первый полет стало ясно, что для современной войны самолёт не годится. В 1947 году последний представитель семейства пикирующих бомбардировщиков фирмы «Nieuport» был разобран на металл (14992).</w:t>
      </w:r>
    </w:p>
    <w:p w14:paraId="64EEACB6" w14:textId="77777777" w:rsidR="009F27A3" w:rsidRPr="00171131" w:rsidRDefault="009F27A3" w:rsidP="00171131">
      <w:pPr>
        <w:spacing w:after="0" w:line="240" w:lineRule="auto"/>
        <w:jc w:val="both"/>
        <w:rPr>
          <w:rFonts w:ascii="Times New Roman" w:hAnsi="Times New Roman"/>
          <w:color w:val="000000" w:themeColor="text1"/>
          <w:sz w:val="16"/>
          <w:szCs w:val="16"/>
        </w:rPr>
      </w:pPr>
    </w:p>
    <w:p w14:paraId="3364AAF1" w14:textId="77777777" w:rsidR="009F27A3" w:rsidRPr="00171131" w:rsidRDefault="009F27A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августа в 1945 году польским просоветским Временным правительством национального единства спустя несколько месяцев после освобождения страны Красной Армией от гитлеровской оккупации был издан декрет об организации в Торуни (небольшой город в 180 км к северо-западу от Варшавы) Университета имени Николая Коперника. Великий астроном родился в этом городе в богатой купеческой семье почти пятью веками ранее, в феврале 1473 года. В новом вузе предусматривалось создание семи факультетов — гуманитарного, математического, физического, химического, биолого-почвенного, юридического и изящных искусств (14992).</w:t>
      </w:r>
    </w:p>
    <w:p w14:paraId="37FEBDD0" w14:textId="77777777" w:rsidR="009F27A3" w:rsidRPr="00171131" w:rsidRDefault="009F27A3" w:rsidP="00171131">
      <w:pPr>
        <w:spacing w:after="0" w:line="240" w:lineRule="auto"/>
        <w:jc w:val="both"/>
        <w:rPr>
          <w:rFonts w:ascii="Times New Roman" w:hAnsi="Times New Roman"/>
          <w:color w:val="000000" w:themeColor="text1"/>
          <w:sz w:val="16"/>
          <w:szCs w:val="16"/>
        </w:rPr>
      </w:pPr>
    </w:p>
    <w:p w14:paraId="42C49B5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августа 1945 император Вьетнама Бао Дай отрекся от престола (4962).</w:t>
      </w:r>
    </w:p>
    <w:p w14:paraId="0B8957F1"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FF76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августа 1945 император Вьетнама Бао Дао отрекся (2443,433).</w:t>
      </w:r>
    </w:p>
    <w:p w14:paraId="197288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9DC7210"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7910AC1F"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FA81913" w14:textId="77777777" w:rsidR="009F27A3" w:rsidRPr="00171131" w:rsidRDefault="009F27A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августа 1945 г. Приказ директора завода № 387 М. П.Семенова об открытии заказа на постройку и испытание опытного образца санитарного самолета – модификации По-2</w:t>
      </w:r>
    </w:p>
    <w:p w14:paraId="3ED6B276" w14:textId="77777777" w:rsidR="009F27A3" w:rsidRPr="00171131" w:rsidRDefault="009F27A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исполнение указания начальника 11-го Главного управления НКАП т. Куликова В. А., - приказываю:</w:t>
      </w:r>
    </w:p>
    <w:p w14:paraId="4D893A6C" w14:textId="77777777" w:rsidR="009F27A3" w:rsidRPr="00171131" w:rsidRDefault="009F27A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Начальнику 1-го отдела открыть заказ на постройку и испытание опытного образца санитарного самолета – модификации По-2.</w:t>
      </w:r>
    </w:p>
    <w:p w14:paraId="24932E1B" w14:textId="77777777" w:rsidR="009F27A3" w:rsidRPr="00171131" w:rsidRDefault="009F27A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Начальнику производства т. Райнес А. М. изготовить опытный самолет к 10 сентября с. г., организовав для этой цели комплексную бригаду.</w:t>
      </w:r>
    </w:p>
    <w:p w14:paraId="3D5C98BA" w14:textId="77777777" w:rsidR="009F27A3" w:rsidRPr="00171131" w:rsidRDefault="009F27A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Ведущим инженером по монтажу самолета назначить начальника цеха № 3 т. Малыгина.</w:t>
      </w:r>
    </w:p>
    <w:p w14:paraId="245BE606" w14:textId="77777777" w:rsidR="009F27A3" w:rsidRPr="00171131" w:rsidRDefault="009F27A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Конструкторскому отделу обеспечить доработку чертежей для опытного образца не позднее 29 августа с. г. и подготовить конструктивные чертежи в срок до 15 сентября с. г.</w:t>
      </w:r>
    </w:p>
    <w:p w14:paraId="74942E79" w14:textId="77777777" w:rsidR="009F27A3" w:rsidRPr="00171131" w:rsidRDefault="009F27A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Начальникам 1, 4 и 9 отделов представить мне 28 августа с. г. на утверждение смету расходов по проектированию и строительству опытного самолета, включая сюда и премирование рабочих, ИТР и конструкторов.</w:t>
      </w:r>
    </w:p>
    <w:p w14:paraId="73C7BDEE" w14:textId="77777777" w:rsidR="009F27A3" w:rsidRPr="00171131" w:rsidRDefault="009F27A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Главному бухгалтеру завода т. Прудовскому учесть фактические расходы на изготовление самолета и подготовку производства для последующего представления в наркомат.</w:t>
      </w:r>
    </w:p>
    <w:p w14:paraId="50CE5BE8" w14:textId="77777777" w:rsidR="009F27A3" w:rsidRPr="00171131" w:rsidRDefault="009F27A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завода № 387 Семенов</w:t>
      </w:r>
    </w:p>
    <w:p w14:paraId="17A8A448" w14:textId="77777777" w:rsidR="009F27A3" w:rsidRPr="00171131" w:rsidRDefault="009F27A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РТ. Ф. Р-7483. Оп. 1. Д. 79. Л. 12. Подлинник (15494).</w:t>
      </w:r>
    </w:p>
    <w:p w14:paraId="3BB31F32" w14:textId="77777777" w:rsidR="009F27A3" w:rsidRPr="00171131" w:rsidRDefault="009F27A3" w:rsidP="00171131">
      <w:pPr>
        <w:spacing w:after="0" w:line="240" w:lineRule="auto"/>
        <w:jc w:val="both"/>
        <w:rPr>
          <w:rFonts w:ascii="Times New Roman" w:hAnsi="Times New Roman"/>
          <w:color w:val="000000" w:themeColor="text1"/>
          <w:sz w:val="16"/>
          <w:szCs w:val="16"/>
        </w:rPr>
      </w:pPr>
    </w:p>
    <w:p w14:paraId="1AD2D1A0"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августа 1945 г. Приказ директора завода № 387 М. П.Семенова об открытии заказа на постройку и испытание опытного образца санитарного самолета — модификации По-2</w:t>
      </w:r>
    </w:p>
    <w:p w14:paraId="24C0B1AE"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исполнение указания начальника 11-го Главного управления НКАП т. Куликова В. А приказываю:</w:t>
      </w:r>
    </w:p>
    <w:p w14:paraId="0F6D2FCA"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Начальнику 1-го отдела открыть заказ на постройку и испытание опытного образца санитарного самолета — модификации По-2.</w:t>
      </w:r>
    </w:p>
    <w:p w14:paraId="6ACF081C"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Начальнику производства т. Райнес А. М. изготовить опытный самолет к 10 сентября с. г., организовав для этой цели комплексную бригаду.</w:t>
      </w:r>
    </w:p>
    <w:p w14:paraId="23770F10"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Ведущим инженером по монтажу самолета назначить начальника цеха № 3 т. Малыгина.</w:t>
      </w:r>
    </w:p>
    <w:p w14:paraId="29899A14"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Конструкторскому отделу обеспечить доработку чертежей для опытного образца не позднее 29 августа с. г. и подготовить конструктивные чертежи в срок до 15 сентября с. г.</w:t>
      </w:r>
    </w:p>
    <w:p w14:paraId="1EE8ACC3"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Начальникам 1, 4 и 9 отделов представить мне 28 августа с. г. на утверждение смету расходов по проектированию и строительству опытного самолета, включая сюда и премирование рабочих, ИТР и конструкторов.</w:t>
      </w:r>
    </w:p>
    <w:p w14:paraId="5F3870DB"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Главному бухгалтеру завода т. Прудовскому учесть фактические расходы на изготовление самолета и подготовку производства для последующего представления в наркомат.</w:t>
      </w:r>
    </w:p>
    <w:p w14:paraId="134E6E5C"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завода № 387</w:t>
      </w:r>
      <w:r w:rsidRPr="00171131">
        <w:rPr>
          <w:rFonts w:ascii="Times New Roman" w:hAnsi="Times New Roman"/>
          <w:color w:val="000000" w:themeColor="text1"/>
          <w:sz w:val="16"/>
          <w:szCs w:val="16"/>
        </w:rPr>
        <w:tab/>
        <w:t>Семенов</w:t>
      </w:r>
    </w:p>
    <w:p w14:paraId="42EC6902"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РТ. Ф. P-7483. On. 1. Д. 79. Л. 12. Подлинник (23728).</w:t>
      </w:r>
    </w:p>
    <w:p w14:paraId="0285444D" w14:textId="77777777" w:rsidR="00007006" w:rsidRPr="00171131" w:rsidRDefault="00007006" w:rsidP="00171131">
      <w:pPr>
        <w:spacing w:after="0" w:line="240" w:lineRule="auto"/>
        <w:jc w:val="both"/>
        <w:rPr>
          <w:rFonts w:ascii="Times New Roman" w:hAnsi="Times New Roman"/>
          <w:color w:val="000000" w:themeColor="text1"/>
          <w:sz w:val="16"/>
          <w:szCs w:val="16"/>
        </w:rPr>
      </w:pPr>
    </w:p>
    <w:p w14:paraId="61C08E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августа 1945 года начальник Гл. управления ГВФ маршал авиации Астахов представил новый уточненный план опытного строительства на 1945-1946 г.г., по которому предусматривалась постройка основных типов самолетов для послевоенного развития гражданской авиации (8664,54-55).</w:t>
      </w:r>
    </w:p>
    <w:p w14:paraId="3318DD4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BEDD877"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4E9627BE"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17F8E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августа 1945 г. был утвержден Список опытных разработок фирмы «Карл Цейсс», начатых во время войны и подлежащих окончанию в чертежах и образцах</w:t>
      </w:r>
    </w:p>
    <w:p w14:paraId="45793D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«Утверждаю»</w:t>
      </w:r>
    </w:p>
    <w:p w14:paraId="5726E0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Управления Советской военной администрации Тюрингии гвардии генерал-майор Колесниченко</w:t>
      </w:r>
    </w:p>
    <w:tbl>
      <w:tblPr>
        <w:tblW w:w="0" w:type="auto"/>
        <w:tblInd w:w="40" w:type="dxa"/>
        <w:tblLayout w:type="fixed"/>
        <w:tblCellMar>
          <w:left w:w="40" w:type="dxa"/>
          <w:right w:w="40" w:type="dxa"/>
        </w:tblCellMar>
        <w:tblLook w:val="0000" w:firstRow="0" w:lastRow="0" w:firstColumn="0" w:lastColumn="0" w:noHBand="0" w:noVBand="0"/>
      </w:tblPr>
      <w:tblGrid>
        <w:gridCol w:w="426"/>
        <w:gridCol w:w="1842"/>
        <w:gridCol w:w="2410"/>
        <w:gridCol w:w="2553"/>
      </w:tblGrid>
      <w:tr w:rsidR="00094A30" w:rsidRPr="00171131" w14:paraId="19B5D0C7" w14:textId="77777777" w:rsidTr="00D21494">
        <w:trPr>
          <w:trHeight w:val="576"/>
        </w:trPr>
        <w:tc>
          <w:tcPr>
            <w:tcW w:w="426" w:type="dxa"/>
            <w:tcBorders>
              <w:top w:val="single" w:sz="6" w:space="0" w:color="auto"/>
              <w:left w:val="single" w:sz="6" w:space="0" w:color="auto"/>
              <w:bottom w:val="single" w:sz="6" w:space="0" w:color="auto"/>
              <w:right w:val="single" w:sz="6" w:space="0" w:color="auto"/>
            </w:tcBorders>
          </w:tcPr>
          <w:p w14:paraId="098FC4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7086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56E8DA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Наименование прибора</w:t>
            </w:r>
          </w:p>
          <w:p w14:paraId="3E1EB2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3AC320B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Назначение прибора</w:t>
            </w:r>
          </w:p>
          <w:p w14:paraId="6ACBC9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26ECE2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Объем работы</w:t>
            </w:r>
          </w:p>
          <w:p w14:paraId="68AB966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790406E" w14:textId="77777777" w:rsidTr="00D21494">
        <w:trPr>
          <w:trHeight w:val="691"/>
        </w:trPr>
        <w:tc>
          <w:tcPr>
            <w:tcW w:w="426" w:type="dxa"/>
            <w:tcBorders>
              <w:top w:val="single" w:sz="6" w:space="0" w:color="auto"/>
              <w:left w:val="single" w:sz="6" w:space="0" w:color="auto"/>
              <w:bottom w:val="single" w:sz="6" w:space="0" w:color="auto"/>
              <w:right w:val="single" w:sz="6" w:space="0" w:color="auto"/>
            </w:tcBorders>
          </w:tcPr>
          <w:p w14:paraId="6F1710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p w14:paraId="62D641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50A779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Disvau</w:t>
            </w:r>
            <w:r w:rsidRPr="00171131">
              <w:rPr>
                <w:rFonts w:ascii="Times New Roman" w:hAnsi="Times New Roman"/>
                <w:color w:val="000000" w:themeColor="text1"/>
                <w:sz w:val="16"/>
                <w:szCs w:val="16"/>
              </w:rPr>
              <w:t xml:space="preserve"> 0,9 </w:t>
            </w:r>
            <w:r w:rsidRPr="00171131">
              <w:rPr>
                <w:rFonts w:ascii="Times New Roman" w:hAnsi="Times New Roman"/>
                <w:color w:val="000000" w:themeColor="text1"/>
                <w:sz w:val="16"/>
                <w:szCs w:val="16"/>
                <w:lang w:val="en-US"/>
              </w:rPr>
              <w:t>m</w:t>
            </w:r>
          </w:p>
          <w:p w14:paraId="43F261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449116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Дальномер полевой ар-тилл[ерийский], заменяю</w:t>
            </w:r>
            <w:r w:rsidRPr="00171131">
              <w:rPr>
                <w:rFonts w:ascii="Times New Roman" w:hAnsi="Times New Roman"/>
                <w:color w:val="000000" w:themeColor="text1"/>
                <w:sz w:val="16"/>
                <w:szCs w:val="16"/>
              </w:rPr>
              <w:softHyphen/>
              <w:t xml:space="preserve">щий </w:t>
            </w:r>
            <w:proofErr w:type="gramStart"/>
            <w:r w:rsidRPr="00171131">
              <w:rPr>
                <w:rFonts w:ascii="Times New Roman" w:hAnsi="Times New Roman"/>
                <w:color w:val="000000" w:themeColor="text1"/>
                <w:sz w:val="16"/>
                <w:szCs w:val="16"/>
              </w:rPr>
              <w:t>стерео-трубу</w:t>
            </w:r>
            <w:proofErr w:type="gramEnd"/>
          </w:p>
          <w:p w14:paraId="0D0E71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7E1DAD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Восстановить сгоревшие чертежи с увеличением 7 и 14</w:t>
            </w:r>
            <w:r w:rsidRPr="00171131">
              <w:rPr>
                <w:rFonts w:ascii="Times New Roman" w:hAnsi="Times New Roman"/>
                <w:color w:val="000000" w:themeColor="text1"/>
                <w:sz w:val="16"/>
                <w:szCs w:val="16"/>
                <w:vertAlign w:val="superscript"/>
              </w:rPr>
              <w:t>х</w:t>
            </w:r>
            <w:r w:rsidRPr="00171131">
              <w:rPr>
                <w:rFonts w:ascii="Times New Roman" w:hAnsi="Times New Roman"/>
                <w:color w:val="000000" w:themeColor="text1"/>
                <w:sz w:val="16"/>
                <w:szCs w:val="16"/>
              </w:rPr>
              <w:t xml:space="preserve"> и изготовить 3 образца</w:t>
            </w:r>
          </w:p>
          <w:p w14:paraId="5384C5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2428D72" w14:textId="77777777" w:rsidTr="00D21494">
        <w:trPr>
          <w:trHeight w:val="691"/>
        </w:trPr>
        <w:tc>
          <w:tcPr>
            <w:tcW w:w="426" w:type="dxa"/>
            <w:tcBorders>
              <w:top w:val="single" w:sz="6" w:space="0" w:color="auto"/>
              <w:left w:val="single" w:sz="6" w:space="0" w:color="auto"/>
              <w:bottom w:val="single" w:sz="6" w:space="0" w:color="auto"/>
              <w:right w:val="single" w:sz="6" w:space="0" w:color="auto"/>
            </w:tcBorders>
          </w:tcPr>
          <w:p w14:paraId="6404926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1E7250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2298E6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Disminosva 1,6</w:t>
            </w:r>
          </w:p>
          <w:p w14:paraId="5ED9377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4E323A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Дальномер для танков «Тигр 2»</w:t>
            </w:r>
          </w:p>
          <w:p w14:paraId="77F96C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36D772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Привести в порядок и укомплектовать] чертежи. 2. Изготовить 3 образца</w:t>
            </w:r>
          </w:p>
          <w:p w14:paraId="024954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0381756" w14:textId="77777777" w:rsidTr="00D21494">
        <w:trPr>
          <w:trHeight w:val="490"/>
        </w:trPr>
        <w:tc>
          <w:tcPr>
            <w:tcW w:w="426" w:type="dxa"/>
            <w:tcBorders>
              <w:top w:val="single" w:sz="6" w:space="0" w:color="auto"/>
              <w:left w:val="single" w:sz="6" w:space="0" w:color="auto"/>
              <w:bottom w:val="single" w:sz="6" w:space="0" w:color="auto"/>
              <w:right w:val="single" w:sz="6" w:space="0" w:color="auto"/>
            </w:tcBorders>
          </w:tcPr>
          <w:p w14:paraId="5E3940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p w14:paraId="5567C4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08EFCE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Disminos</w:t>
            </w:r>
            <w:r w:rsidRPr="00171131">
              <w:rPr>
                <w:rFonts w:ascii="Times New Roman" w:hAnsi="Times New Roman"/>
                <w:color w:val="000000" w:themeColor="text1"/>
                <w:sz w:val="16"/>
                <w:szCs w:val="16"/>
              </w:rPr>
              <w:t xml:space="preserve"> 1,25</w:t>
            </w:r>
          </w:p>
          <w:p w14:paraId="72BEAA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17A365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Дальномер наплечн[ый] для зен[итной] артиллерии</w:t>
            </w:r>
          </w:p>
          <w:p w14:paraId="728663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289DB4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Привести в порядок и укомплектовать] чертежи</w:t>
            </w:r>
          </w:p>
          <w:p w14:paraId="45267A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61FD1B0" w14:textId="77777777" w:rsidTr="00D21494">
        <w:trPr>
          <w:trHeight w:val="691"/>
        </w:trPr>
        <w:tc>
          <w:tcPr>
            <w:tcW w:w="426" w:type="dxa"/>
            <w:tcBorders>
              <w:top w:val="single" w:sz="6" w:space="0" w:color="auto"/>
              <w:left w:val="single" w:sz="6" w:space="0" w:color="auto"/>
              <w:bottom w:val="single" w:sz="6" w:space="0" w:color="auto"/>
              <w:right w:val="single" w:sz="6" w:space="0" w:color="auto"/>
            </w:tcBorders>
          </w:tcPr>
          <w:p w14:paraId="32E42D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p w14:paraId="76A74A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0AF17B6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Diskoa</w:t>
            </w:r>
            <w:r w:rsidRPr="00171131">
              <w:rPr>
                <w:rFonts w:ascii="Times New Roman" w:hAnsi="Times New Roman"/>
                <w:color w:val="000000" w:themeColor="text1"/>
                <w:sz w:val="16"/>
                <w:szCs w:val="16"/>
              </w:rPr>
              <w:t xml:space="preserve"> 1 </w:t>
            </w:r>
            <w:r w:rsidRPr="00171131">
              <w:rPr>
                <w:rFonts w:ascii="Times New Roman" w:hAnsi="Times New Roman"/>
                <w:color w:val="000000" w:themeColor="text1"/>
                <w:sz w:val="16"/>
                <w:szCs w:val="16"/>
                <w:lang w:val="en-US"/>
              </w:rPr>
              <w:t>m</w:t>
            </w:r>
          </w:p>
          <w:p w14:paraId="6D17DF1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47D5F91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Наплечн[ый] облегченный дальномер зен[итной] ар-тилл[ерии]</w:t>
            </w:r>
          </w:p>
          <w:p w14:paraId="76C237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13DB20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Изготовить рабочие чер</w:t>
            </w:r>
            <w:r w:rsidRPr="00171131">
              <w:rPr>
                <w:rFonts w:ascii="Times New Roman" w:hAnsi="Times New Roman"/>
                <w:color w:val="000000" w:themeColor="text1"/>
                <w:sz w:val="16"/>
                <w:szCs w:val="16"/>
              </w:rPr>
              <w:softHyphen/>
              <w:t>тежи. 2. Изготовить 3 образца</w:t>
            </w:r>
          </w:p>
          <w:p w14:paraId="587AB2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7BBE147" w14:textId="77777777" w:rsidTr="00D21494">
        <w:trPr>
          <w:trHeight w:val="691"/>
        </w:trPr>
        <w:tc>
          <w:tcPr>
            <w:tcW w:w="426" w:type="dxa"/>
            <w:tcBorders>
              <w:top w:val="single" w:sz="6" w:space="0" w:color="auto"/>
              <w:left w:val="single" w:sz="6" w:space="0" w:color="auto"/>
              <w:bottom w:val="single" w:sz="6" w:space="0" w:color="auto"/>
              <w:right w:val="single" w:sz="6" w:space="0" w:color="auto"/>
            </w:tcBorders>
          </w:tcPr>
          <w:p w14:paraId="3DBC35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p w14:paraId="785618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1A0808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Bildwandler Em (Biwa</w:t>
            </w:r>
            <w:r w:rsidRPr="00171131">
              <w:rPr>
                <w:rFonts w:ascii="Times New Roman" w:hAnsi="Times New Roman"/>
                <w:color w:val="000000" w:themeColor="text1"/>
                <w:sz w:val="16"/>
                <w:szCs w:val="16"/>
              </w:rPr>
              <w:t>)</w:t>
            </w:r>
          </w:p>
          <w:p w14:paraId="4145A6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28198D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Дальномер, основанный на новом оригинальном] при</w:t>
            </w:r>
            <w:r w:rsidRPr="00171131">
              <w:rPr>
                <w:rFonts w:ascii="Times New Roman" w:hAnsi="Times New Roman"/>
                <w:color w:val="000000" w:themeColor="text1"/>
                <w:sz w:val="16"/>
                <w:szCs w:val="16"/>
              </w:rPr>
              <w:softHyphen/>
              <w:t>нципе</w:t>
            </w:r>
          </w:p>
          <w:p w14:paraId="77678A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5A37628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Изготовить рабочие чер</w:t>
            </w:r>
            <w:r w:rsidRPr="00171131">
              <w:rPr>
                <w:rFonts w:ascii="Times New Roman" w:hAnsi="Times New Roman"/>
                <w:color w:val="000000" w:themeColor="text1"/>
                <w:sz w:val="16"/>
                <w:szCs w:val="16"/>
              </w:rPr>
              <w:softHyphen/>
              <w:t>тежи. 2. Изготовить 3 образца</w:t>
            </w:r>
          </w:p>
          <w:p w14:paraId="19CC8FF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AE6F9FC" w14:textId="77777777" w:rsidTr="00D21494">
        <w:trPr>
          <w:trHeight w:val="691"/>
        </w:trPr>
        <w:tc>
          <w:tcPr>
            <w:tcW w:w="426" w:type="dxa"/>
            <w:tcBorders>
              <w:top w:val="single" w:sz="6" w:space="0" w:color="auto"/>
              <w:left w:val="single" w:sz="6" w:space="0" w:color="auto"/>
              <w:bottom w:val="single" w:sz="6" w:space="0" w:color="auto"/>
              <w:right w:val="single" w:sz="6" w:space="0" w:color="auto"/>
            </w:tcBorders>
          </w:tcPr>
          <w:p w14:paraId="5DBE45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w:t>
            </w:r>
          </w:p>
          <w:p w14:paraId="678B57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679A3B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Ziel-Em</w:t>
            </w:r>
          </w:p>
          <w:p w14:paraId="22EFEF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69B78C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Дальномер, связанный с прицелом</w:t>
            </w:r>
          </w:p>
          <w:p w14:paraId="418E68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0F5CF93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Изготовить рабочие чер</w:t>
            </w:r>
            <w:r w:rsidRPr="00171131">
              <w:rPr>
                <w:rFonts w:ascii="Times New Roman" w:hAnsi="Times New Roman"/>
                <w:color w:val="000000" w:themeColor="text1"/>
                <w:sz w:val="16"/>
                <w:szCs w:val="16"/>
              </w:rPr>
              <w:softHyphen/>
              <w:t>тежи. 2. Изготовить 3 образца</w:t>
            </w:r>
          </w:p>
          <w:p w14:paraId="7CD24D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D36E1CF" w14:textId="77777777" w:rsidTr="00D21494">
        <w:trPr>
          <w:trHeight w:val="682"/>
        </w:trPr>
        <w:tc>
          <w:tcPr>
            <w:tcW w:w="426" w:type="dxa"/>
            <w:tcBorders>
              <w:top w:val="single" w:sz="6" w:space="0" w:color="auto"/>
              <w:left w:val="single" w:sz="6" w:space="0" w:color="auto"/>
              <w:bottom w:val="single" w:sz="6" w:space="0" w:color="auto"/>
              <w:right w:val="single" w:sz="6" w:space="0" w:color="auto"/>
            </w:tcBorders>
          </w:tcPr>
          <w:p w14:paraId="7A10F5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w:t>
            </w:r>
          </w:p>
          <w:p w14:paraId="779A24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6F66C2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U-Boot Em</w:t>
            </w:r>
            <w:r w:rsidRPr="00171131">
              <w:rPr>
                <w:rFonts w:ascii="Times New Roman" w:hAnsi="Times New Roman"/>
                <w:color w:val="000000" w:themeColor="text1"/>
                <w:sz w:val="16"/>
                <w:szCs w:val="16"/>
              </w:rPr>
              <w:t xml:space="preserve"> 0,75 </w:t>
            </w:r>
            <w:r w:rsidRPr="00171131">
              <w:rPr>
                <w:rFonts w:ascii="Times New Roman" w:hAnsi="Times New Roman"/>
                <w:color w:val="000000" w:themeColor="text1"/>
                <w:sz w:val="16"/>
                <w:szCs w:val="16"/>
                <w:lang w:val="en-US"/>
              </w:rPr>
              <w:t>m</w:t>
            </w:r>
          </w:p>
          <w:p w14:paraId="5436C0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5384EC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Дальномер для подводных лодок</w:t>
            </w:r>
          </w:p>
          <w:p w14:paraId="2D740AE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57D341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gramStart"/>
            <w:r w:rsidRPr="00171131">
              <w:rPr>
                <w:rFonts w:ascii="Times New Roman" w:hAnsi="Times New Roman"/>
                <w:color w:val="000000" w:themeColor="text1"/>
                <w:sz w:val="16"/>
                <w:szCs w:val="16"/>
              </w:rPr>
              <w:t>1 .</w:t>
            </w:r>
            <w:proofErr w:type="gramEnd"/>
            <w:r w:rsidRPr="00171131">
              <w:rPr>
                <w:rFonts w:ascii="Times New Roman" w:hAnsi="Times New Roman"/>
                <w:color w:val="000000" w:themeColor="text1"/>
                <w:sz w:val="16"/>
                <w:szCs w:val="16"/>
              </w:rPr>
              <w:t xml:space="preserve"> Изготовить рабочие чер</w:t>
            </w:r>
            <w:r w:rsidRPr="00171131">
              <w:rPr>
                <w:rFonts w:ascii="Times New Roman" w:hAnsi="Times New Roman"/>
                <w:color w:val="000000" w:themeColor="text1"/>
                <w:sz w:val="16"/>
                <w:szCs w:val="16"/>
              </w:rPr>
              <w:softHyphen/>
              <w:t>тежи. 2. Изготовить 3 образца</w:t>
            </w:r>
          </w:p>
          <w:p w14:paraId="5E8EF4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F491963" w14:textId="77777777" w:rsidTr="00D21494">
        <w:trPr>
          <w:trHeight w:val="691"/>
        </w:trPr>
        <w:tc>
          <w:tcPr>
            <w:tcW w:w="426" w:type="dxa"/>
            <w:tcBorders>
              <w:top w:val="single" w:sz="6" w:space="0" w:color="auto"/>
              <w:left w:val="single" w:sz="6" w:space="0" w:color="auto"/>
              <w:bottom w:val="single" w:sz="6" w:space="0" w:color="auto"/>
              <w:right w:val="single" w:sz="6" w:space="0" w:color="auto"/>
            </w:tcBorders>
          </w:tcPr>
          <w:p w14:paraId="2D8198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w:t>
            </w:r>
          </w:p>
          <w:p w14:paraId="5FCAA3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BE0D5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Doppelbild Em (Dobem</w:t>
            </w:r>
            <w:r w:rsidRPr="00171131">
              <w:rPr>
                <w:rFonts w:ascii="Times New Roman" w:hAnsi="Times New Roman"/>
                <w:color w:val="000000" w:themeColor="text1"/>
                <w:sz w:val="16"/>
                <w:szCs w:val="16"/>
              </w:rPr>
              <w:t>)</w:t>
            </w:r>
          </w:p>
          <w:p w14:paraId="7B70FE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38E6DD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Дальномер зенит[ной] ар</w:t>
            </w:r>
            <w:r w:rsidRPr="00171131">
              <w:rPr>
                <w:rFonts w:ascii="Times New Roman" w:hAnsi="Times New Roman"/>
                <w:color w:val="000000" w:themeColor="text1"/>
                <w:sz w:val="16"/>
                <w:szCs w:val="16"/>
              </w:rPr>
              <w:softHyphen/>
              <w:t>тиллерии, основанный на новом принципе</w:t>
            </w:r>
          </w:p>
          <w:p w14:paraId="0BC5DF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4118E8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Изготовить рабочие чер</w:t>
            </w:r>
            <w:r w:rsidRPr="00171131">
              <w:rPr>
                <w:rFonts w:ascii="Times New Roman" w:hAnsi="Times New Roman"/>
                <w:color w:val="000000" w:themeColor="text1"/>
                <w:sz w:val="16"/>
                <w:szCs w:val="16"/>
              </w:rPr>
              <w:softHyphen/>
              <w:t>тежи. 2. Изготовить 3 образца</w:t>
            </w:r>
          </w:p>
          <w:p w14:paraId="738A64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AB29547" w14:textId="77777777" w:rsidTr="00D21494">
        <w:trPr>
          <w:trHeight w:val="893"/>
        </w:trPr>
        <w:tc>
          <w:tcPr>
            <w:tcW w:w="426" w:type="dxa"/>
            <w:tcBorders>
              <w:top w:val="single" w:sz="6" w:space="0" w:color="auto"/>
              <w:left w:val="single" w:sz="6" w:space="0" w:color="auto"/>
              <w:bottom w:val="single" w:sz="6" w:space="0" w:color="auto"/>
              <w:right w:val="single" w:sz="6" w:space="0" w:color="auto"/>
            </w:tcBorders>
          </w:tcPr>
          <w:p w14:paraId="525F9E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w:t>
            </w:r>
          </w:p>
          <w:p w14:paraId="394E26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063060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2m Em D</w:t>
            </w:r>
          </w:p>
          <w:p w14:paraId="08F69B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77C41F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Дальномер, применяемый в танках и друг[их] случаях для измерения из-за укры</w:t>
            </w:r>
            <w:r w:rsidRPr="00171131">
              <w:rPr>
                <w:rFonts w:ascii="Times New Roman" w:hAnsi="Times New Roman"/>
                <w:color w:val="000000" w:themeColor="text1"/>
                <w:sz w:val="16"/>
                <w:szCs w:val="16"/>
              </w:rPr>
              <w:softHyphen/>
              <w:t>тия У-образн[ой] формы</w:t>
            </w:r>
          </w:p>
          <w:p w14:paraId="3A0A9F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449A51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Изготовить рабочие чер</w:t>
            </w:r>
            <w:r w:rsidRPr="00171131">
              <w:rPr>
                <w:rFonts w:ascii="Times New Roman" w:hAnsi="Times New Roman"/>
                <w:color w:val="000000" w:themeColor="text1"/>
                <w:sz w:val="16"/>
                <w:szCs w:val="16"/>
              </w:rPr>
              <w:softHyphen/>
              <w:t>тежи. 2. Изготовить 3 образца</w:t>
            </w:r>
          </w:p>
          <w:p w14:paraId="6F32CB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9373A67" w14:textId="77777777" w:rsidTr="00D21494">
        <w:trPr>
          <w:trHeight w:val="1123"/>
        </w:trPr>
        <w:tc>
          <w:tcPr>
            <w:tcW w:w="426" w:type="dxa"/>
            <w:tcBorders>
              <w:top w:val="single" w:sz="6" w:space="0" w:color="auto"/>
              <w:left w:val="single" w:sz="6" w:space="0" w:color="auto"/>
              <w:bottom w:val="single" w:sz="6" w:space="0" w:color="auto"/>
              <w:right w:val="single" w:sz="6" w:space="0" w:color="auto"/>
            </w:tcBorders>
          </w:tcPr>
          <w:p w14:paraId="00156A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10</w:t>
            </w:r>
          </w:p>
          <w:p w14:paraId="509D18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35CCFC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DF 8x50</w:t>
            </w:r>
          </w:p>
          <w:p w14:paraId="13FB44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298DEF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Бинокль 8x50 универсаль</w:t>
            </w:r>
            <w:r w:rsidRPr="00171131">
              <w:rPr>
                <w:rFonts w:ascii="Times New Roman" w:hAnsi="Times New Roman"/>
                <w:color w:val="000000" w:themeColor="text1"/>
                <w:sz w:val="16"/>
                <w:szCs w:val="16"/>
              </w:rPr>
              <w:softHyphen/>
              <w:t>ный для замены биноклей 7x50 и 8x40 в армии и во флоте. Поле зрения 5—6°, вес 1,2- 1,3 кг</w:t>
            </w:r>
          </w:p>
          <w:p w14:paraId="4537A4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02AA3F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Произвести оптический расчет, разработать чертежи. 2. Изготовить опытную се</w:t>
            </w:r>
            <w:r w:rsidRPr="00171131">
              <w:rPr>
                <w:rFonts w:ascii="Times New Roman" w:hAnsi="Times New Roman"/>
                <w:color w:val="000000" w:themeColor="text1"/>
                <w:sz w:val="16"/>
                <w:szCs w:val="16"/>
              </w:rPr>
              <w:softHyphen/>
              <w:t>рию 20 шт</w:t>
            </w:r>
          </w:p>
          <w:p w14:paraId="5845CF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11E1B20" w14:textId="77777777" w:rsidTr="00D21494">
        <w:trPr>
          <w:trHeight w:val="1219"/>
        </w:trPr>
        <w:tc>
          <w:tcPr>
            <w:tcW w:w="426" w:type="dxa"/>
            <w:tcBorders>
              <w:top w:val="single" w:sz="6" w:space="0" w:color="auto"/>
              <w:left w:val="single" w:sz="6" w:space="0" w:color="auto"/>
              <w:bottom w:val="single" w:sz="6" w:space="0" w:color="auto"/>
              <w:right w:val="single" w:sz="6" w:space="0" w:color="auto"/>
            </w:tcBorders>
          </w:tcPr>
          <w:p w14:paraId="26C8290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w:t>
            </w:r>
          </w:p>
          <w:p w14:paraId="67DBDB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878CA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WZFE</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Mesuhr</w:t>
            </w:r>
            <w:r w:rsidRPr="00171131">
              <w:rPr>
                <w:rFonts w:ascii="Times New Roman" w:hAnsi="Times New Roman"/>
                <w:color w:val="000000" w:themeColor="text1"/>
                <w:sz w:val="16"/>
                <w:szCs w:val="16"/>
              </w:rPr>
              <w:t xml:space="preserve"> Перископич[еский] прицел для 88 мм оруд[ия] с часов[ым] механизмом]</w:t>
            </w:r>
          </w:p>
          <w:p w14:paraId="4D0EAC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46EAB4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быстрого определе</w:t>
            </w:r>
            <w:r w:rsidRPr="00171131">
              <w:rPr>
                <w:rFonts w:ascii="Times New Roman" w:hAnsi="Times New Roman"/>
                <w:color w:val="000000" w:themeColor="text1"/>
                <w:sz w:val="16"/>
                <w:szCs w:val="16"/>
              </w:rPr>
              <w:softHyphen/>
              <w:t>ния бокового углового упреждения</w:t>
            </w:r>
          </w:p>
          <w:p w14:paraId="351B8D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7D117D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Изготовить комплект чертежей. 2. Составить описание и технические условия. 3. Изготовить 3 образца</w:t>
            </w:r>
          </w:p>
          <w:p w14:paraId="231B15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DAF28B3" w14:textId="77777777" w:rsidTr="00D21494">
        <w:trPr>
          <w:trHeight w:val="1018"/>
        </w:trPr>
        <w:tc>
          <w:tcPr>
            <w:tcW w:w="426" w:type="dxa"/>
            <w:tcBorders>
              <w:top w:val="single" w:sz="6" w:space="0" w:color="auto"/>
              <w:left w:val="single" w:sz="6" w:space="0" w:color="auto"/>
              <w:bottom w:val="single" w:sz="6" w:space="0" w:color="auto"/>
              <w:right w:val="single" w:sz="6" w:space="0" w:color="auto"/>
            </w:tcBorders>
          </w:tcPr>
          <w:p w14:paraId="5B0373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w:t>
            </w:r>
          </w:p>
          <w:p w14:paraId="2E66ED1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3DA2D1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ZFK</w:t>
            </w:r>
            <w:r w:rsidRPr="00171131">
              <w:rPr>
                <w:rFonts w:ascii="Times New Roman" w:hAnsi="Times New Roman"/>
                <w:color w:val="000000" w:themeColor="text1"/>
                <w:sz w:val="16"/>
                <w:szCs w:val="16"/>
              </w:rPr>
              <w:t xml:space="preserve"> 43/1 27570/000. Прицел для карабина К 43/1</w:t>
            </w:r>
          </w:p>
          <w:p w14:paraId="2A3F26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53B3F7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Прицел весом 0,3 кг с введением угла прице-ливан[ия] и боков[ых] поправок</w:t>
            </w:r>
          </w:p>
          <w:p w14:paraId="3A2DB9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073C553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Изготовить чертежи. 2. Изготовить 10 образ</w:t>
            </w:r>
            <w:r w:rsidRPr="00171131">
              <w:rPr>
                <w:rFonts w:ascii="Times New Roman" w:hAnsi="Times New Roman"/>
                <w:color w:val="000000" w:themeColor="text1"/>
                <w:sz w:val="16"/>
                <w:szCs w:val="16"/>
              </w:rPr>
              <w:softHyphen/>
              <w:t>цов</w:t>
            </w:r>
          </w:p>
          <w:p w14:paraId="309EF87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0EDA6AA" w14:textId="77777777" w:rsidTr="00D21494">
        <w:trPr>
          <w:trHeight w:val="1421"/>
        </w:trPr>
        <w:tc>
          <w:tcPr>
            <w:tcW w:w="426" w:type="dxa"/>
            <w:tcBorders>
              <w:top w:val="single" w:sz="6" w:space="0" w:color="auto"/>
              <w:left w:val="single" w:sz="6" w:space="0" w:color="auto"/>
              <w:bottom w:val="single" w:sz="6" w:space="0" w:color="auto"/>
              <w:right w:val="single" w:sz="6" w:space="0" w:color="auto"/>
            </w:tcBorders>
          </w:tcPr>
          <w:p w14:paraId="23B946B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w:t>
            </w:r>
          </w:p>
          <w:p w14:paraId="15DA1B8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6B5F672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Bin</w:t>
            </w:r>
            <w:r w:rsidRPr="00171131">
              <w:rPr>
                <w:rFonts w:ascii="Times New Roman" w:hAnsi="Times New Roman"/>
                <w:color w:val="000000" w:themeColor="text1"/>
                <w:sz w:val="16"/>
                <w:szCs w:val="16"/>
              </w:rPr>
              <w:t xml:space="preserve"> / </w:t>
            </w:r>
            <w:r w:rsidRPr="00171131">
              <w:rPr>
                <w:rFonts w:ascii="Times New Roman" w:hAnsi="Times New Roman"/>
                <w:color w:val="000000" w:themeColor="text1"/>
                <w:sz w:val="16"/>
                <w:szCs w:val="16"/>
                <w:lang w:val="en-US"/>
              </w:rPr>
              <w:t>Rundblick</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NavSeerohr</w:t>
            </w:r>
            <w:r w:rsidRPr="00171131">
              <w:rPr>
                <w:rFonts w:ascii="Times New Roman" w:hAnsi="Times New Roman"/>
                <w:color w:val="000000" w:themeColor="text1"/>
                <w:sz w:val="16"/>
                <w:szCs w:val="16"/>
              </w:rPr>
              <w:t xml:space="preserve"> С/1 навигац[ионная] перис-копич[еская] панорам-[ная] труба для 2 наблюдателей. 10x60</w:t>
            </w:r>
          </w:p>
          <w:p w14:paraId="460544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531603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навигационных це</w:t>
            </w:r>
            <w:r w:rsidRPr="00171131">
              <w:rPr>
                <w:rFonts w:ascii="Times New Roman" w:hAnsi="Times New Roman"/>
                <w:color w:val="000000" w:themeColor="text1"/>
                <w:sz w:val="16"/>
                <w:szCs w:val="16"/>
              </w:rPr>
              <w:softHyphen/>
              <w:t xml:space="preserve">лей устанавливается </w:t>
            </w:r>
            <w:proofErr w:type="gramStart"/>
            <w:r w:rsidRPr="00171131">
              <w:rPr>
                <w:rFonts w:ascii="Times New Roman" w:hAnsi="Times New Roman"/>
                <w:color w:val="000000" w:themeColor="text1"/>
                <w:sz w:val="16"/>
                <w:szCs w:val="16"/>
              </w:rPr>
              <w:t>на команд</w:t>
            </w:r>
            <w:proofErr w:type="gramEnd"/>
            <w:r w:rsidRPr="00171131">
              <w:rPr>
                <w:rFonts w:ascii="Times New Roman" w:hAnsi="Times New Roman"/>
                <w:color w:val="000000" w:themeColor="text1"/>
                <w:sz w:val="16"/>
                <w:szCs w:val="16"/>
              </w:rPr>
              <w:t>[ных] постах ко</w:t>
            </w:r>
            <w:r w:rsidRPr="00171131">
              <w:rPr>
                <w:rFonts w:ascii="Times New Roman" w:hAnsi="Times New Roman"/>
                <w:color w:val="000000" w:themeColor="text1"/>
                <w:sz w:val="16"/>
                <w:szCs w:val="16"/>
              </w:rPr>
              <w:softHyphen/>
              <w:t>раблей</w:t>
            </w:r>
          </w:p>
          <w:p w14:paraId="0EA0E2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4D0B0A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Изготовить комплект чертежей, описания, технические условия. 2. Изготовить опытный образец</w:t>
            </w:r>
          </w:p>
          <w:p w14:paraId="3B9D69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8F8AF63" w14:textId="77777777" w:rsidTr="00D21494">
        <w:trPr>
          <w:trHeight w:val="1229"/>
        </w:trPr>
        <w:tc>
          <w:tcPr>
            <w:tcW w:w="426" w:type="dxa"/>
            <w:tcBorders>
              <w:top w:val="single" w:sz="6" w:space="0" w:color="auto"/>
              <w:left w:val="single" w:sz="6" w:space="0" w:color="auto"/>
              <w:bottom w:val="single" w:sz="6" w:space="0" w:color="auto"/>
              <w:right w:val="single" w:sz="6" w:space="0" w:color="auto"/>
            </w:tcBorders>
          </w:tcPr>
          <w:p w14:paraId="581F94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w:t>
            </w:r>
          </w:p>
          <w:p w14:paraId="4E7EF3A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75684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BWZ</w:t>
            </w:r>
            <w:r w:rsidRPr="00171131">
              <w:rPr>
                <w:rFonts w:ascii="Times New Roman" w:hAnsi="Times New Roman"/>
                <w:color w:val="000000" w:themeColor="text1"/>
                <w:sz w:val="16"/>
                <w:szCs w:val="16"/>
              </w:rPr>
              <w:t xml:space="preserve"> С/5 бинокулярный призм[а-тический] прицел</w:t>
            </w:r>
          </w:p>
          <w:p w14:paraId="4D3136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741385E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наводки зенитн[ых] орудий по высоте и ази</w:t>
            </w:r>
            <w:r w:rsidRPr="00171131">
              <w:rPr>
                <w:rFonts w:ascii="Times New Roman" w:hAnsi="Times New Roman"/>
                <w:color w:val="000000" w:themeColor="text1"/>
                <w:sz w:val="16"/>
                <w:szCs w:val="16"/>
              </w:rPr>
              <w:softHyphen/>
              <w:t>муту для воздушн[ых] и земн[ых] и морск[их] целей</w:t>
            </w:r>
          </w:p>
          <w:p w14:paraId="2C047D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434DAE4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Изготовить комплект чертежей, описаний, технические условия. 2. Изготовить 2 образца</w:t>
            </w:r>
          </w:p>
          <w:p w14:paraId="162372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67AFFF8" w14:textId="77777777" w:rsidTr="00D21494">
        <w:trPr>
          <w:trHeight w:val="1219"/>
        </w:trPr>
        <w:tc>
          <w:tcPr>
            <w:tcW w:w="426" w:type="dxa"/>
            <w:tcBorders>
              <w:top w:val="single" w:sz="6" w:space="0" w:color="auto"/>
              <w:left w:val="single" w:sz="6" w:space="0" w:color="auto"/>
              <w:bottom w:val="single" w:sz="6" w:space="0" w:color="auto"/>
              <w:right w:val="single" w:sz="6" w:space="0" w:color="auto"/>
            </w:tcBorders>
          </w:tcPr>
          <w:p w14:paraId="276D65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w:t>
            </w:r>
          </w:p>
          <w:p w14:paraId="2AE14E5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20886D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RF</w:t>
            </w:r>
            <w:r w:rsidRPr="00171131">
              <w:rPr>
                <w:rFonts w:ascii="Times New Roman" w:hAnsi="Times New Roman"/>
                <w:color w:val="000000" w:themeColor="text1"/>
                <w:sz w:val="16"/>
                <w:szCs w:val="16"/>
              </w:rPr>
              <w:t xml:space="preserve"> 13x91 прицельн[ая] труба для установки]</w:t>
            </w:r>
          </w:p>
          <w:p w14:paraId="2CE827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614FED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установки в башнях зен[итной] артилл[е-рии] с включением при</w:t>
            </w:r>
            <w:r w:rsidRPr="00171131">
              <w:rPr>
                <w:rFonts w:ascii="Times New Roman" w:hAnsi="Times New Roman"/>
                <w:color w:val="000000" w:themeColor="text1"/>
                <w:sz w:val="16"/>
                <w:szCs w:val="16"/>
              </w:rPr>
              <w:softHyphen/>
              <w:t>бора для наводки по закрытым целям</w:t>
            </w:r>
          </w:p>
          <w:p w14:paraId="52559D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397CF6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Изготовить комплект чертежей</w:t>
            </w:r>
          </w:p>
          <w:p w14:paraId="09FD538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B7F0A2D" w14:textId="77777777" w:rsidTr="00D21494">
        <w:trPr>
          <w:trHeight w:val="1018"/>
        </w:trPr>
        <w:tc>
          <w:tcPr>
            <w:tcW w:w="426" w:type="dxa"/>
            <w:tcBorders>
              <w:top w:val="single" w:sz="6" w:space="0" w:color="auto"/>
              <w:left w:val="single" w:sz="6" w:space="0" w:color="auto"/>
              <w:bottom w:val="single" w:sz="6" w:space="0" w:color="auto"/>
              <w:right w:val="single" w:sz="6" w:space="0" w:color="auto"/>
            </w:tcBorders>
          </w:tcPr>
          <w:p w14:paraId="47BAAC5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w:t>
            </w:r>
          </w:p>
          <w:p w14:paraId="5F71E7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2FBED9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Opt. Emst. Vis</w:t>
            </w:r>
            <w:r w:rsidRPr="00171131">
              <w:rPr>
                <w:rFonts w:ascii="Times New Roman" w:hAnsi="Times New Roman"/>
                <w:color w:val="000000" w:themeColor="text1"/>
                <w:sz w:val="16"/>
                <w:szCs w:val="16"/>
              </w:rPr>
              <w:t xml:space="preserve"> 127.1 161 прицел 1x60</w:t>
            </w:r>
          </w:p>
          <w:p w14:paraId="47B0C4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637D53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Автоматический] при</w:t>
            </w:r>
            <w:r w:rsidRPr="00171131">
              <w:rPr>
                <w:rFonts w:ascii="Times New Roman" w:hAnsi="Times New Roman"/>
                <w:color w:val="000000" w:themeColor="text1"/>
                <w:sz w:val="16"/>
                <w:szCs w:val="16"/>
              </w:rPr>
              <w:softHyphen/>
              <w:t>цел для мелкокалиб[ер-ной] зен[итной] артил</w:t>
            </w:r>
            <w:r w:rsidRPr="00171131">
              <w:rPr>
                <w:rFonts w:ascii="Times New Roman" w:hAnsi="Times New Roman"/>
                <w:color w:val="000000" w:themeColor="text1"/>
                <w:sz w:val="16"/>
                <w:szCs w:val="16"/>
              </w:rPr>
              <w:softHyphen/>
              <w:t>лерии</w:t>
            </w:r>
          </w:p>
          <w:p w14:paraId="59F4D5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20B090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Изготовить чертежи, описания и технические условия. 2. Изготовить 3 образца</w:t>
            </w:r>
          </w:p>
          <w:p w14:paraId="30AC427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1FB91F8" w14:textId="77777777" w:rsidTr="00D21494">
        <w:trPr>
          <w:trHeight w:val="1421"/>
        </w:trPr>
        <w:tc>
          <w:tcPr>
            <w:tcW w:w="426" w:type="dxa"/>
            <w:tcBorders>
              <w:top w:val="single" w:sz="6" w:space="0" w:color="auto"/>
              <w:left w:val="single" w:sz="6" w:space="0" w:color="auto"/>
              <w:bottom w:val="single" w:sz="6" w:space="0" w:color="auto"/>
              <w:right w:val="single" w:sz="6" w:space="0" w:color="auto"/>
            </w:tcBorders>
          </w:tcPr>
          <w:p w14:paraId="33B641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w:t>
            </w:r>
          </w:p>
          <w:p w14:paraId="71FFA8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7E89F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 xml:space="preserve">WK HWH </w:t>
            </w:r>
            <w:r w:rsidRPr="00171131">
              <w:rPr>
                <w:rFonts w:ascii="Times New Roman" w:hAnsi="Times New Roman"/>
                <w:color w:val="000000" w:themeColor="text1"/>
                <w:sz w:val="16"/>
                <w:szCs w:val="16"/>
              </w:rPr>
              <w:t>визирная головка 4x17</w:t>
            </w:r>
          </w:p>
          <w:p w14:paraId="3244E2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17B669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Тахометрич [еский ] прицел с фрикционны</w:t>
            </w:r>
            <w:r w:rsidRPr="00171131">
              <w:rPr>
                <w:rFonts w:ascii="Times New Roman" w:hAnsi="Times New Roman"/>
                <w:color w:val="000000" w:themeColor="text1"/>
                <w:sz w:val="16"/>
                <w:szCs w:val="16"/>
              </w:rPr>
              <w:softHyphen/>
              <w:t>ми тахометрами</w:t>
            </w:r>
          </w:p>
          <w:p w14:paraId="4BF9D3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4A2270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Изготовить комплект чертежей, описания, технические] у[сло-вия]. 2. Изготовить опытный образец</w:t>
            </w:r>
          </w:p>
          <w:p w14:paraId="2633F2E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6668476" w14:textId="77777777" w:rsidTr="00D21494">
        <w:trPr>
          <w:trHeight w:val="1027"/>
        </w:trPr>
        <w:tc>
          <w:tcPr>
            <w:tcW w:w="426" w:type="dxa"/>
            <w:tcBorders>
              <w:top w:val="single" w:sz="6" w:space="0" w:color="auto"/>
              <w:left w:val="single" w:sz="6" w:space="0" w:color="auto"/>
              <w:bottom w:val="single" w:sz="6" w:space="0" w:color="auto"/>
              <w:right w:val="single" w:sz="6" w:space="0" w:color="auto"/>
            </w:tcBorders>
          </w:tcPr>
          <w:p w14:paraId="1B1B94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w:t>
            </w:r>
          </w:p>
          <w:p w14:paraId="0C0CE44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659EAB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StabTSR</w:t>
            </w:r>
            <w:r w:rsidRPr="00171131">
              <w:rPr>
                <w:rFonts w:ascii="Times New Roman" w:hAnsi="Times New Roman"/>
                <w:color w:val="000000" w:themeColor="text1"/>
                <w:sz w:val="16"/>
                <w:szCs w:val="16"/>
              </w:rPr>
              <w:t xml:space="preserve"> 1 стабилизационный] торп[едный] визир 12x70</w:t>
            </w:r>
          </w:p>
          <w:p w14:paraId="132ACA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6B9C05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установки для ис</w:t>
            </w:r>
            <w:r w:rsidRPr="00171131">
              <w:rPr>
                <w:rFonts w:ascii="Times New Roman" w:hAnsi="Times New Roman"/>
                <w:color w:val="000000" w:themeColor="text1"/>
                <w:sz w:val="16"/>
                <w:szCs w:val="16"/>
              </w:rPr>
              <w:softHyphen/>
              <w:t>требителей и минонос</w:t>
            </w:r>
            <w:r w:rsidRPr="00171131">
              <w:rPr>
                <w:rFonts w:ascii="Times New Roman" w:hAnsi="Times New Roman"/>
                <w:color w:val="000000" w:themeColor="text1"/>
                <w:sz w:val="16"/>
                <w:szCs w:val="16"/>
              </w:rPr>
              <w:softHyphen/>
              <w:t>цев</w:t>
            </w:r>
          </w:p>
          <w:p w14:paraId="5B95A7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173F84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Изготовить комплект чертежей</w:t>
            </w:r>
          </w:p>
          <w:p w14:paraId="7ABF42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12FF8C7" w14:textId="77777777" w:rsidTr="00D21494">
        <w:trPr>
          <w:trHeight w:val="643"/>
        </w:trPr>
        <w:tc>
          <w:tcPr>
            <w:tcW w:w="426" w:type="dxa"/>
            <w:tcBorders>
              <w:top w:val="single" w:sz="6" w:space="0" w:color="auto"/>
              <w:left w:val="single" w:sz="6" w:space="0" w:color="auto"/>
              <w:bottom w:val="single" w:sz="6" w:space="0" w:color="auto"/>
              <w:right w:val="single" w:sz="6" w:space="0" w:color="auto"/>
            </w:tcBorders>
          </w:tcPr>
          <w:p w14:paraId="75F46E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w:t>
            </w:r>
          </w:p>
          <w:p w14:paraId="3D4495B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0B3154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TZG</w:t>
            </w:r>
            <w:r w:rsidRPr="00171131">
              <w:rPr>
                <w:rFonts w:ascii="Times New Roman" w:hAnsi="Times New Roman"/>
                <w:color w:val="000000" w:themeColor="text1"/>
                <w:sz w:val="16"/>
                <w:szCs w:val="16"/>
              </w:rPr>
              <w:t xml:space="preserve"> 1 торпедн[ый] решающий прицел</w:t>
            </w:r>
          </w:p>
          <w:p w14:paraId="7E8AEC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32A99B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ведения торпедно</w:t>
            </w:r>
            <w:r w:rsidRPr="00171131">
              <w:rPr>
                <w:rFonts w:ascii="Times New Roman" w:hAnsi="Times New Roman"/>
                <w:color w:val="000000" w:themeColor="text1"/>
                <w:sz w:val="16"/>
                <w:szCs w:val="16"/>
              </w:rPr>
              <w:softHyphen/>
              <w:t>го огня</w:t>
            </w:r>
          </w:p>
          <w:p w14:paraId="2FCDD2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2" w:type="dxa"/>
            <w:tcBorders>
              <w:top w:val="single" w:sz="6" w:space="0" w:color="auto"/>
              <w:left w:val="single" w:sz="6" w:space="0" w:color="auto"/>
              <w:bottom w:val="single" w:sz="6" w:space="0" w:color="auto"/>
              <w:right w:val="single" w:sz="6" w:space="0" w:color="auto"/>
            </w:tcBorders>
          </w:tcPr>
          <w:p w14:paraId="0616B7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Изготовить комплект чертежей и описания</w:t>
            </w:r>
          </w:p>
          <w:p w14:paraId="308A35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2D9D4EE" w14:textId="77777777" w:rsidTr="00D21494">
        <w:trPr>
          <w:trHeight w:val="979"/>
        </w:trPr>
        <w:tc>
          <w:tcPr>
            <w:tcW w:w="426" w:type="dxa"/>
            <w:tcBorders>
              <w:top w:val="single" w:sz="6" w:space="0" w:color="auto"/>
              <w:left w:val="single" w:sz="6" w:space="0" w:color="auto"/>
              <w:bottom w:val="single" w:sz="6" w:space="0" w:color="auto"/>
              <w:right w:val="single" w:sz="6" w:space="0" w:color="auto"/>
            </w:tcBorders>
          </w:tcPr>
          <w:p w14:paraId="6867B8E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p w14:paraId="6E2CF1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4D3699F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Длинобаз[овая] фото-теодолитн[ая] устан[овка]</w:t>
            </w:r>
          </w:p>
          <w:p w14:paraId="42BDA1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7FF9CAF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оценки результата учебно-зен[итной] стрельбы</w:t>
            </w:r>
          </w:p>
          <w:p w14:paraId="2CECB6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3" w:type="dxa"/>
            <w:tcBorders>
              <w:top w:val="single" w:sz="6" w:space="0" w:color="auto"/>
              <w:left w:val="single" w:sz="6" w:space="0" w:color="auto"/>
              <w:bottom w:val="single" w:sz="6" w:space="0" w:color="auto"/>
              <w:right w:val="single" w:sz="6" w:space="0" w:color="auto"/>
            </w:tcBorders>
          </w:tcPr>
          <w:p w14:paraId="101E88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Изготовить чертежи, описания и т.у. 2. Изготовить 3 комп</w:t>
            </w:r>
            <w:r w:rsidRPr="00171131">
              <w:rPr>
                <w:rFonts w:ascii="Times New Roman" w:hAnsi="Times New Roman"/>
                <w:color w:val="000000" w:themeColor="text1"/>
                <w:sz w:val="16"/>
                <w:szCs w:val="16"/>
              </w:rPr>
              <w:softHyphen/>
              <w:t>лекта установок</w:t>
            </w:r>
          </w:p>
          <w:p w14:paraId="7E6E26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9599731" w14:textId="77777777" w:rsidTr="00D21494">
        <w:trPr>
          <w:trHeight w:val="778"/>
        </w:trPr>
        <w:tc>
          <w:tcPr>
            <w:tcW w:w="426" w:type="dxa"/>
            <w:tcBorders>
              <w:top w:val="single" w:sz="6" w:space="0" w:color="auto"/>
              <w:left w:val="single" w:sz="6" w:space="0" w:color="auto"/>
              <w:bottom w:val="single" w:sz="6" w:space="0" w:color="auto"/>
              <w:right w:val="single" w:sz="6" w:space="0" w:color="auto"/>
            </w:tcBorders>
          </w:tcPr>
          <w:p w14:paraId="59CA8A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w:t>
            </w:r>
          </w:p>
          <w:p w14:paraId="4A2C40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1EA0FF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TF</w:t>
            </w:r>
            <w:r w:rsidRPr="00171131">
              <w:rPr>
                <w:rFonts w:ascii="Times New Roman" w:hAnsi="Times New Roman"/>
                <w:color w:val="000000" w:themeColor="text1"/>
                <w:sz w:val="16"/>
                <w:szCs w:val="16"/>
              </w:rPr>
              <w:t xml:space="preserve"> стабилиз [</w:t>
            </w:r>
            <w:proofErr w:type="gramStart"/>
            <w:r w:rsidRPr="00171131">
              <w:rPr>
                <w:rFonts w:ascii="Times New Roman" w:hAnsi="Times New Roman"/>
                <w:color w:val="000000" w:themeColor="text1"/>
                <w:sz w:val="16"/>
                <w:szCs w:val="16"/>
              </w:rPr>
              <w:t>ационная ]</w:t>
            </w:r>
            <w:proofErr w:type="gramEnd"/>
            <w:r w:rsidRPr="00171131">
              <w:rPr>
                <w:rFonts w:ascii="Times New Roman" w:hAnsi="Times New Roman"/>
                <w:color w:val="000000" w:themeColor="text1"/>
                <w:sz w:val="16"/>
                <w:szCs w:val="16"/>
              </w:rPr>
              <w:t xml:space="preserve"> танк[овая] панорама</w:t>
            </w:r>
          </w:p>
          <w:p w14:paraId="216DD2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0D3C1E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наблюдения сходу из танка</w:t>
            </w:r>
          </w:p>
          <w:p w14:paraId="567A01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3" w:type="dxa"/>
            <w:tcBorders>
              <w:top w:val="single" w:sz="6" w:space="0" w:color="auto"/>
              <w:left w:val="single" w:sz="6" w:space="0" w:color="auto"/>
              <w:bottom w:val="single" w:sz="6" w:space="0" w:color="auto"/>
              <w:right w:val="single" w:sz="6" w:space="0" w:color="auto"/>
            </w:tcBorders>
          </w:tcPr>
          <w:p w14:paraId="219EEC1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Изготовить комплект чертежей. 2. Изготовить 2 образца</w:t>
            </w:r>
          </w:p>
          <w:p w14:paraId="68D408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A2A7A66" w14:textId="77777777" w:rsidTr="00D21494">
        <w:trPr>
          <w:trHeight w:val="778"/>
        </w:trPr>
        <w:tc>
          <w:tcPr>
            <w:tcW w:w="426" w:type="dxa"/>
            <w:tcBorders>
              <w:top w:val="single" w:sz="6" w:space="0" w:color="auto"/>
              <w:left w:val="single" w:sz="6" w:space="0" w:color="auto"/>
              <w:bottom w:val="single" w:sz="6" w:space="0" w:color="auto"/>
              <w:right w:val="single" w:sz="6" w:space="0" w:color="auto"/>
            </w:tcBorders>
          </w:tcPr>
          <w:p w14:paraId="6D09F7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w:t>
            </w:r>
          </w:p>
          <w:p w14:paraId="326C05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51F526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TWF</w:t>
            </w:r>
            <w:r w:rsidRPr="00171131">
              <w:rPr>
                <w:rFonts w:ascii="Times New Roman" w:hAnsi="Times New Roman"/>
                <w:color w:val="000000" w:themeColor="text1"/>
                <w:sz w:val="16"/>
                <w:szCs w:val="16"/>
              </w:rPr>
              <w:t xml:space="preserve"> З стабилизационный] танк[овый] прицел</w:t>
            </w:r>
          </w:p>
          <w:p w14:paraId="4DAA71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1ED89F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стрельбы сходу из танка</w:t>
            </w:r>
          </w:p>
          <w:p w14:paraId="7776F8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3" w:type="dxa"/>
            <w:tcBorders>
              <w:top w:val="single" w:sz="6" w:space="0" w:color="auto"/>
              <w:left w:val="single" w:sz="6" w:space="0" w:color="auto"/>
              <w:bottom w:val="single" w:sz="6" w:space="0" w:color="auto"/>
              <w:right w:val="single" w:sz="6" w:space="0" w:color="auto"/>
            </w:tcBorders>
          </w:tcPr>
          <w:p w14:paraId="2A2170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Изготовить комплект чертежей. 2. Изготовить 2 образца</w:t>
            </w:r>
          </w:p>
          <w:p w14:paraId="5FDB46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ED7C6FA" w14:textId="77777777" w:rsidTr="00D21494">
        <w:trPr>
          <w:trHeight w:val="1181"/>
        </w:trPr>
        <w:tc>
          <w:tcPr>
            <w:tcW w:w="426" w:type="dxa"/>
            <w:tcBorders>
              <w:top w:val="single" w:sz="6" w:space="0" w:color="auto"/>
              <w:left w:val="single" w:sz="6" w:space="0" w:color="auto"/>
              <w:bottom w:val="single" w:sz="6" w:space="0" w:color="auto"/>
              <w:right w:val="single" w:sz="6" w:space="0" w:color="auto"/>
            </w:tcBorders>
          </w:tcPr>
          <w:p w14:paraId="4AA685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w:t>
            </w:r>
          </w:p>
          <w:p w14:paraId="716EA9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3D6794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Lotfe</w:t>
            </w:r>
            <w:r w:rsidRPr="00171131">
              <w:rPr>
                <w:rFonts w:ascii="Times New Roman" w:hAnsi="Times New Roman"/>
                <w:color w:val="000000" w:themeColor="text1"/>
                <w:sz w:val="16"/>
                <w:szCs w:val="16"/>
              </w:rPr>
              <w:t xml:space="preserve"> 7</w:t>
            </w:r>
            <w:r w:rsidRPr="00171131">
              <w:rPr>
                <w:rFonts w:ascii="Times New Roman" w:hAnsi="Times New Roman"/>
                <w:color w:val="000000" w:themeColor="text1"/>
                <w:sz w:val="16"/>
                <w:szCs w:val="16"/>
                <w:lang w:val="en-US"/>
              </w:rPr>
              <w:t>L</w:t>
            </w:r>
            <w:r w:rsidRPr="00171131">
              <w:rPr>
                <w:rFonts w:ascii="Times New Roman" w:hAnsi="Times New Roman"/>
                <w:color w:val="000000" w:themeColor="text1"/>
                <w:sz w:val="16"/>
                <w:szCs w:val="16"/>
              </w:rPr>
              <w:t>. Лютфэ 7Л</w:t>
            </w:r>
          </w:p>
          <w:p w14:paraId="49BD44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7CF3C0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Синхрон[ный] бом-бард[ировочный] при</w:t>
            </w:r>
            <w:r w:rsidRPr="00171131">
              <w:rPr>
                <w:rFonts w:ascii="Times New Roman" w:hAnsi="Times New Roman"/>
                <w:color w:val="000000" w:themeColor="text1"/>
                <w:sz w:val="16"/>
                <w:szCs w:val="16"/>
              </w:rPr>
              <w:softHyphen/>
              <w:t>цел с приспособлением для стабилиз [ации] век</w:t>
            </w:r>
            <w:r w:rsidRPr="00171131">
              <w:rPr>
                <w:rFonts w:ascii="Times New Roman" w:hAnsi="Times New Roman"/>
                <w:color w:val="000000" w:themeColor="text1"/>
                <w:sz w:val="16"/>
                <w:szCs w:val="16"/>
              </w:rPr>
              <w:softHyphen/>
              <w:t>тора ветра</w:t>
            </w:r>
          </w:p>
          <w:p w14:paraId="2E359A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3" w:type="dxa"/>
            <w:tcBorders>
              <w:top w:val="single" w:sz="6" w:space="0" w:color="auto"/>
              <w:left w:val="single" w:sz="6" w:space="0" w:color="auto"/>
              <w:bottom w:val="single" w:sz="6" w:space="0" w:color="auto"/>
              <w:right w:val="single" w:sz="6" w:space="0" w:color="auto"/>
            </w:tcBorders>
          </w:tcPr>
          <w:p w14:paraId="598189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Закончить чертежи и сделать полный ком</w:t>
            </w:r>
            <w:r w:rsidRPr="00171131">
              <w:rPr>
                <w:rFonts w:ascii="Times New Roman" w:hAnsi="Times New Roman"/>
                <w:color w:val="000000" w:themeColor="text1"/>
                <w:sz w:val="16"/>
                <w:szCs w:val="16"/>
              </w:rPr>
              <w:softHyphen/>
              <w:t>плект документации</w:t>
            </w:r>
          </w:p>
          <w:p w14:paraId="5979C0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DE56DA4" w14:textId="77777777" w:rsidTr="00D21494">
        <w:trPr>
          <w:trHeight w:val="1574"/>
        </w:trPr>
        <w:tc>
          <w:tcPr>
            <w:tcW w:w="426" w:type="dxa"/>
            <w:tcBorders>
              <w:top w:val="single" w:sz="6" w:space="0" w:color="auto"/>
              <w:left w:val="single" w:sz="6" w:space="0" w:color="auto"/>
              <w:bottom w:val="single" w:sz="6" w:space="0" w:color="auto"/>
              <w:right w:val="single" w:sz="6" w:space="0" w:color="auto"/>
            </w:tcBorders>
          </w:tcPr>
          <w:p w14:paraId="26F933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24</w:t>
            </w:r>
          </w:p>
          <w:p w14:paraId="412DDE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17CB3B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 xml:space="preserve">WRV </w:t>
            </w:r>
            <w:r w:rsidRPr="00171131">
              <w:rPr>
                <w:rFonts w:ascii="Times New Roman" w:hAnsi="Times New Roman"/>
                <w:color w:val="000000" w:themeColor="text1"/>
                <w:sz w:val="16"/>
                <w:szCs w:val="16"/>
              </w:rPr>
              <w:t>2</w:t>
            </w:r>
          </w:p>
          <w:p w14:paraId="6AAE8D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4585BE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Прицел для низк[ого] торпедометан[ия] с приспособлением] для ввода данных ветра и скорости цели, при ме</w:t>
            </w:r>
            <w:r w:rsidRPr="00171131">
              <w:rPr>
                <w:rFonts w:ascii="Times New Roman" w:hAnsi="Times New Roman"/>
                <w:color w:val="000000" w:themeColor="text1"/>
                <w:sz w:val="16"/>
                <w:szCs w:val="16"/>
              </w:rPr>
              <w:softHyphen/>
              <w:t>няющихся курсах само</w:t>
            </w:r>
            <w:r w:rsidRPr="00171131">
              <w:rPr>
                <w:rFonts w:ascii="Times New Roman" w:hAnsi="Times New Roman"/>
                <w:color w:val="000000" w:themeColor="text1"/>
                <w:sz w:val="16"/>
                <w:szCs w:val="16"/>
              </w:rPr>
              <w:softHyphen/>
              <w:t>лета</w:t>
            </w:r>
          </w:p>
          <w:p w14:paraId="36DF16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3" w:type="dxa"/>
            <w:tcBorders>
              <w:top w:val="single" w:sz="6" w:space="0" w:color="auto"/>
              <w:left w:val="single" w:sz="6" w:space="0" w:color="auto"/>
              <w:bottom w:val="single" w:sz="6" w:space="0" w:color="auto"/>
              <w:right w:val="single" w:sz="6" w:space="0" w:color="auto"/>
            </w:tcBorders>
          </w:tcPr>
          <w:p w14:paraId="27799F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Изготовить чертежи и сделать всю документа</w:t>
            </w:r>
            <w:r w:rsidRPr="00171131">
              <w:rPr>
                <w:rFonts w:ascii="Times New Roman" w:hAnsi="Times New Roman"/>
                <w:color w:val="000000" w:themeColor="text1"/>
                <w:sz w:val="16"/>
                <w:szCs w:val="16"/>
              </w:rPr>
              <w:softHyphen/>
              <w:t>цию. 2. Изготовить 3 образца</w:t>
            </w:r>
          </w:p>
          <w:p w14:paraId="7FDA1F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141D726" w14:textId="77777777" w:rsidTr="00D21494">
        <w:trPr>
          <w:trHeight w:val="979"/>
        </w:trPr>
        <w:tc>
          <w:tcPr>
            <w:tcW w:w="426" w:type="dxa"/>
            <w:tcBorders>
              <w:top w:val="single" w:sz="6" w:space="0" w:color="auto"/>
              <w:left w:val="single" w:sz="6" w:space="0" w:color="auto"/>
              <w:bottom w:val="single" w:sz="6" w:space="0" w:color="auto"/>
              <w:right w:val="single" w:sz="6" w:space="0" w:color="auto"/>
            </w:tcBorders>
          </w:tcPr>
          <w:p w14:paraId="15AC10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w:t>
            </w:r>
          </w:p>
          <w:p w14:paraId="0505F7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50E2B6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 xml:space="preserve">WRV </w:t>
            </w:r>
          </w:p>
          <w:p w14:paraId="248EF9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1BF953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 же, но с введением установки дистанции в коллиматорный визир</w:t>
            </w:r>
          </w:p>
          <w:p w14:paraId="4702DC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3" w:type="dxa"/>
            <w:tcBorders>
              <w:top w:val="single" w:sz="6" w:space="0" w:color="auto"/>
              <w:left w:val="single" w:sz="6" w:space="0" w:color="auto"/>
              <w:bottom w:val="single" w:sz="6" w:space="0" w:color="auto"/>
              <w:right w:val="single" w:sz="6" w:space="0" w:color="auto"/>
            </w:tcBorders>
          </w:tcPr>
          <w:p w14:paraId="53D9F0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Изготовить чертежи и сделать всю документа</w:t>
            </w:r>
            <w:r w:rsidRPr="00171131">
              <w:rPr>
                <w:rFonts w:ascii="Times New Roman" w:hAnsi="Times New Roman"/>
                <w:color w:val="000000" w:themeColor="text1"/>
                <w:sz w:val="16"/>
                <w:szCs w:val="16"/>
              </w:rPr>
              <w:softHyphen/>
              <w:t>цию. 2. Изготовить 3 образца</w:t>
            </w:r>
          </w:p>
          <w:p w14:paraId="6AF056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C0A0C79" w14:textId="77777777" w:rsidTr="00D21494">
        <w:trPr>
          <w:trHeight w:val="979"/>
        </w:trPr>
        <w:tc>
          <w:tcPr>
            <w:tcW w:w="426" w:type="dxa"/>
            <w:tcBorders>
              <w:top w:val="single" w:sz="6" w:space="0" w:color="auto"/>
              <w:left w:val="single" w:sz="6" w:space="0" w:color="auto"/>
              <w:bottom w:val="single" w:sz="6" w:space="0" w:color="auto"/>
              <w:right w:val="single" w:sz="6" w:space="0" w:color="auto"/>
            </w:tcBorders>
          </w:tcPr>
          <w:p w14:paraId="75E7855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w:t>
            </w:r>
          </w:p>
          <w:p w14:paraId="4DF493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3AB98E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 xml:space="preserve">GPV </w:t>
            </w:r>
            <w:r w:rsidRPr="00171131">
              <w:rPr>
                <w:rFonts w:ascii="Times New Roman" w:hAnsi="Times New Roman"/>
                <w:color w:val="000000" w:themeColor="text1"/>
                <w:sz w:val="16"/>
                <w:szCs w:val="16"/>
              </w:rPr>
              <w:t>1</w:t>
            </w:r>
          </w:p>
          <w:p w14:paraId="7B8E0A8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13370A5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Прицел для бомбоме-тан[ия] по самолетам противника</w:t>
            </w:r>
          </w:p>
          <w:p w14:paraId="4194FD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3" w:type="dxa"/>
            <w:tcBorders>
              <w:top w:val="single" w:sz="6" w:space="0" w:color="auto"/>
              <w:left w:val="single" w:sz="6" w:space="0" w:color="auto"/>
              <w:bottom w:val="single" w:sz="6" w:space="0" w:color="auto"/>
              <w:right w:val="single" w:sz="6" w:space="0" w:color="auto"/>
            </w:tcBorders>
          </w:tcPr>
          <w:p w14:paraId="0BD8A8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Изготовить чертежи и сделать всю документа</w:t>
            </w:r>
            <w:r w:rsidRPr="00171131">
              <w:rPr>
                <w:rFonts w:ascii="Times New Roman" w:hAnsi="Times New Roman"/>
                <w:color w:val="000000" w:themeColor="text1"/>
                <w:sz w:val="16"/>
                <w:szCs w:val="16"/>
              </w:rPr>
              <w:softHyphen/>
              <w:t>цию. 2. Изготовить 3 образца</w:t>
            </w:r>
          </w:p>
          <w:p w14:paraId="11C0C9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69F4CDC" w14:textId="77777777" w:rsidTr="00D21494">
        <w:trPr>
          <w:trHeight w:val="979"/>
        </w:trPr>
        <w:tc>
          <w:tcPr>
            <w:tcW w:w="426" w:type="dxa"/>
            <w:tcBorders>
              <w:top w:val="single" w:sz="6" w:space="0" w:color="auto"/>
              <w:left w:val="single" w:sz="6" w:space="0" w:color="auto"/>
              <w:bottom w:val="single" w:sz="6" w:space="0" w:color="auto"/>
              <w:right w:val="single" w:sz="6" w:space="0" w:color="auto"/>
            </w:tcBorders>
          </w:tcPr>
          <w:p w14:paraId="188D39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w:t>
            </w:r>
          </w:p>
          <w:p w14:paraId="7CDEF3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102828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 xml:space="preserve">EZ </w:t>
            </w:r>
            <w:r w:rsidRPr="00171131">
              <w:rPr>
                <w:rFonts w:ascii="Times New Roman" w:hAnsi="Times New Roman"/>
                <w:color w:val="000000" w:themeColor="text1"/>
                <w:sz w:val="16"/>
                <w:szCs w:val="16"/>
              </w:rPr>
              <w:t>45</w:t>
            </w:r>
          </w:p>
          <w:p w14:paraId="6FA420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067960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Автоматический] при</w:t>
            </w:r>
            <w:r w:rsidRPr="00171131">
              <w:rPr>
                <w:rFonts w:ascii="Times New Roman" w:hAnsi="Times New Roman"/>
                <w:color w:val="000000" w:themeColor="text1"/>
                <w:sz w:val="16"/>
                <w:szCs w:val="16"/>
              </w:rPr>
              <w:softHyphen/>
              <w:t>цел с гироскопом для стрельбы из пулеметов</w:t>
            </w:r>
          </w:p>
          <w:p w14:paraId="79705A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3" w:type="dxa"/>
            <w:tcBorders>
              <w:top w:val="single" w:sz="6" w:space="0" w:color="auto"/>
              <w:left w:val="single" w:sz="6" w:space="0" w:color="auto"/>
              <w:bottom w:val="single" w:sz="6" w:space="0" w:color="auto"/>
              <w:right w:val="single" w:sz="6" w:space="0" w:color="auto"/>
            </w:tcBorders>
          </w:tcPr>
          <w:p w14:paraId="665BAC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Изготовить чертежи и сделать всю документа</w:t>
            </w:r>
            <w:r w:rsidRPr="00171131">
              <w:rPr>
                <w:rFonts w:ascii="Times New Roman" w:hAnsi="Times New Roman"/>
                <w:color w:val="000000" w:themeColor="text1"/>
                <w:sz w:val="16"/>
                <w:szCs w:val="16"/>
              </w:rPr>
              <w:softHyphen/>
              <w:t>цию. 2. Изготовить 3 образца</w:t>
            </w:r>
          </w:p>
          <w:p w14:paraId="65F1C1A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E9D087C" w14:textId="77777777" w:rsidTr="00D21494">
        <w:trPr>
          <w:trHeight w:val="1402"/>
        </w:trPr>
        <w:tc>
          <w:tcPr>
            <w:tcW w:w="426" w:type="dxa"/>
            <w:tcBorders>
              <w:top w:val="single" w:sz="6" w:space="0" w:color="auto"/>
              <w:left w:val="single" w:sz="6" w:space="0" w:color="auto"/>
              <w:bottom w:val="single" w:sz="6" w:space="0" w:color="auto"/>
              <w:right w:val="single" w:sz="6" w:space="0" w:color="auto"/>
            </w:tcBorders>
          </w:tcPr>
          <w:p w14:paraId="28544C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w:t>
            </w:r>
          </w:p>
          <w:p w14:paraId="45189C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5C2B85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PS Revi 1 A</w:t>
            </w:r>
          </w:p>
          <w:p w14:paraId="0CBB7F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101AE4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Коллиматорн[ый] ви</w:t>
            </w:r>
            <w:r w:rsidRPr="00171131">
              <w:rPr>
                <w:rFonts w:ascii="Times New Roman" w:hAnsi="Times New Roman"/>
                <w:color w:val="000000" w:themeColor="text1"/>
                <w:sz w:val="16"/>
                <w:szCs w:val="16"/>
              </w:rPr>
              <w:softHyphen/>
              <w:t>зир для приц[ельной] установки стрельбы из пулем[ета] самолета с телеуправлением сетки приц[ела]</w:t>
            </w:r>
          </w:p>
          <w:p w14:paraId="72B44D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3" w:type="dxa"/>
            <w:tcBorders>
              <w:top w:val="single" w:sz="6" w:space="0" w:color="auto"/>
              <w:left w:val="single" w:sz="6" w:space="0" w:color="auto"/>
              <w:bottom w:val="single" w:sz="6" w:space="0" w:color="auto"/>
              <w:right w:val="single" w:sz="6" w:space="0" w:color="auto"/>
            </w:tcBorders>
          </w:tcPr>
          <w:p w14:paraId="0A0E6C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Изготовить чертежи и сделать всю документа</w:t>
            </w:r>
            <w:r w:rsidRPr="00171131">
              <w:rPr>
                <w:rFonts w:ascii="Times New Roman" w:hAnsi="Times New Roman"/>
                <w:color w:val="000000" w:themeColor="text1"/>
                <w:sz w:val="16"/>
                <w:szCs w:val="16"/>
              </w:rPr>
              <w:softHyphen/>
              <w:t>цию. 2. Изготовить 4 образца</w:t>
            </w:r>
          </w:p>
          <w:p w14:paraId="666A7F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E69C3C7" w14:textId="77777777" w:rsidTr="00D21494">
        <w:trPr>
          <w:trHeight w:val="1210"/>
        </w:trPr>
        <w:tc>
          <w:tcPr>
            <w:tcW w:w="426" w:type="dxa"/>
            <w:tcBorders>
              <w:top w:val="single" w:sz="6" w:space="0" w:color="auto"/>
              <w:left w:val="single" w:sz="6" w:space="0" w:color="auto"/>
              <w:bottom w:val="single" w:sz="6" w:space="0" w:color="auto"/>
              <w:right w:val="single" w:sz="6" w:space="0" w:color="auto"/>
            </w:tcBorders>
          </w:tcPr>
          <w:p w14:paraId="095B46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w:t>
            </w:r>
          </w:p>
          <w:p w14:paraId="0DAE70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8182FF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Гироскоп</w:t>
            </w:r>
          </w:p>
          <w:p w14:paraId="52F3F9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74C42C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Образцы всех гироскопов при</w:t>
            </w:r>
            <w:r w:rsidRPr="00171131">
              <w:rPr>
                <w:rFonts w:ascii="Times New Roman" w:hAnsi="Times New Roman"/>
                <w:color w:val="000000" w:themeColor="text1"/>
                <w:sz w:val="16"/>
                <w:szCs w:val="16"/>
              </w:rPr>
              <w:softHyphen/>
              <w:t xml:space="preserve">меняющихся </w:t>
            </w:r>
            <w:proofErr w:type="gramStart"/>
            <w:r w:rsidRPr="00171131">
              <w:rPr>
                <w:rFonts w:ascii="Times New Roman" w:hAnsi="Times New Roman"/>
                <w:color w:val="000000" w:themeColor="text1"/>
                <w:sz w:val="16"/>
                <w:szCs w:val="16"/>
              </w:rPr>
              <w:t>в бомбард</w:t>
            </w:r>
            <w:proofErr w:type="gramEnd"/>
            <w:r w:rsidRPr="00171131">
              <w:rPr>
                <w:rFonts w:ascii="Times New Roman" w:hAnsi="Times New Roman"/>
                <w:color w:val="000000" w:themeColor="text1"/>
                <w:sz w:val="16"/>
                <w:szCs w:val="16"/>
              </w:rPr>
              <w:t>[иро-вочных] и стрелковых и танковых прицелах</w:t>
            </w:r>
          </w:p>
          <w:p w14:paraId="24F4DF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1" w:type="dxa"/>
            <w:tcBorders>
              <w:top w:val="single" w:sz="6" w:space="0" w:color="auto"/>
              <w:left w:val="single" w:sz="6" w:space="0" w:color="auto"/>
              <w:bottom w:val="single" w:sz="6" w:space="0" w:color="auto"/>
              <w:right w:val="single" w:sz="6" w:space="0" w:color="auto"/>
            </w:tcBorders>
          </w:tcPr>
          <w:p w14:paraId="612726A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Подобрать чертежи, расчеты и результаты исследований. 2. Изготовить по 2 образ</w:t>
            </w:r>
            <w:r w:rsidRPr="00171131">
              <w:rPr>
                <w:rFonts w:ascii="Times New Roman" w:hAnsi="Times New Roman"/>
                <w:color w:val="000000" w:themeColor="text1"/>
                <w:sz w:val="16"/>
                <w:szCs w:val="16"/>
              </w:rPr>
              <w:softHyphen/>
              <w:t>ца</w:t>
            </w:r>
          </w:p>
          <w:p w14:paraId="360379F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337F823" w14:textId="77777777" w:rsidTr="00D21494">
        <w:trPr>
          <w:trHeight w:val="998"/>
        </w:trPr>
        <w:tc>
          <w:tcPr>
            <w:tcW w:w="426" w:type="dxa"/>
            <w:tcBorders>
              <w:top w:val="single" w:sz="6" w:space="0" w:color="auto"/>
              <w:left w:val="single" w:sz="6" w:space="0" w:color="auto"/>
              <w:bottom w:val="single" w:sz="6" w:space="0" w:color="auto"/>
              <w:right w:val="single" w:sz="6" w:space="0" w:color="auto"/>
            </w:tcBorders>
          </w:tcPr>
          <w:p w14:paraId="7A8890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w:t>
            </w:r>
          </w:p>
          <w:p w14:paraId="640CCA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59C72B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Теодолит А</w:t>
            </w:r>
          </w:p>
          <w:p w14:paraId="48E56E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24C200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Универсальный теодолит с точностью] отсчета ОД" со сло</w:t>
            </w:r>
            <w:r w:rsidRPr="00171131">
              <w:rPr>
                <w:rFonts w:ascii="Times New Roman" w:hAnsi="Times New Roman"/>
                <w:color w:val="000000" w:themeColor="text1"/>
                <w:sz w:val="16"/>
                <w:szCs w:val="16"/>
              </w:rPr>
              <w:softHyphen/>
              <w:t>манной трубой, уровнем Толь-котта для астро-оиределений</w:t>
            </w:r>
          </w:p>
          <w:p w14:paraId="418DDA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1" w:type="dxa"/>
            <w:tcBorders>
              <w:top w:val="single" w:sz="6" w:space="0" w:color="auto"/>
              <w:left w:val="single" w:sz="6" w:space="0" w:color="auto"/>
              <w:bottom w:val="single" w:sz="6" w:space="0" w:color="auto"/>
              <w:right w:val="single" w:sz="6" w:space="0" w:color="auto"/>
            </w:tcBorders>
          </w:tcPr>
          <w:p w14:paraId="7A0428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Изготовить 3 образца</w:t>
            </w:r>
          </w:p>
          <w:p w14:paraId="0C988B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B5AC05F" w14:textId="77777777" w:rsidTr="00D21494">
        <w:trPr>
          <w:trHeight w:val="614"/>
        </w:trPr>
        <w:tc>
          <w:tcPr>
            <w:tcW w:w="426" w:type="dxa"/>
            <w:tcBorders>
              <w:top w:val="single" w:sz="6" w:space="0" w:color="auto"/>
              <w:left w:val="single" w:sz="6" w:space="0" w:color="auto"/>
              <w:bottom w:val="single" w:sz="6" w:space="0" w:color="auto"/>
              <w:right w:val="single" w:sz="6" w:space="0" w:color="auto"/>
            </w:tcBorders>
          </w:tcPr>
          <w:p w14:paraId="2537273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w:t>
            </w:r>
          </w:p>
          <w:p w14:paraId="4FE739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492CE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gramStart"/>
            <w:r w:rsidRPr="00171131">
              <w:rPr>
                <w:rFonts w:ascii="Times New Roman" w:hAnsi="Times New Roman"/>
                <w:color w:val="000000" w:themeColor="text1"/>
                <w:sz w:val="16"/>
                <w:szCs w:val="16"/>
              </w:rPr>
              <w:t>Теплопеленга-тор</w:t>
            </w:r>
            <w:proofErr w:type="gramEnd"/>
            <w:r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lang w:val="en-US"/>
              </w:rPr>
              <w:t>WPGZs B</w:t>
            </w:r>
          </w:p>
          <w:p w14:paraId="3EF6F5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2322EB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обнаруживания морских судов, дальность 15 км</w:t>
            </w:r>
          </w:p>
          <w:p w14:paraId="0DB465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1" w:type="dxa"/>
            <w:tcBorders>
              <w:top w:val="single" w:sz="6" w:space="0" w:color="auto"/>
              <w:left w:val="single" w:sz="6" w:space="0" w:color="auto"/>
              <w:bottom w:val="single" w:sz="6" w:space="0" w:color="auto"/>
              <w:right w:val="single" w:sz="6" w:space="0" w:color="auto"/>
            </w:tcBorders>
          </w:tcPr>
          <w:p w14:paraId="5C94BC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Изготовить чертежи. 2. Изготовить 3 образца</w:t>
            </w:r>
          </w:p>
          <w:p w14:paraId="5117DB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3E38A84" w14:textId="77777777" w:rsidTr="00D21494">
        <w:trPr>
          <w:trHeight w:val="806"/>
        </w:trPr>
        <w:tc>
          <w:tcPr>
            <w:tcW w:w="426" w:type="dxa"/>
            <w:tcBorders>
              <w:top w:val="single" w:sz="6" w:space="0" w:color="auto"/>
              <w:left w:val="single" w:sz="6" w:space="0" w:color="auto"/>
              <w:bottom w:val="single" w:sz="6" w:space="0" w:color="auto"/>
              <w:right w:val="single" w:sz="6" w:space="0" w:color="auto"/>
            </w:tcBorders>
          </w:tcPr>
          <w:p w14:paraId="0392C5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w:t>
            </w:r>
          </w:p>
          <w:p w14:paraId="30AF49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4FA23A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Lispr</w:t>
            </w:r>
            <w:r w:rsidRPr="00171131">
              <w:rPr>
                <w:rFonts w:ascii="Times New Roman" w:hAnsi="Times New Roman"/>
                <w:color w:val="000000" w:themeColor="text1"/>
                <w:sz w:val="16"/>
                <w:szCs w:val="16"/>
              </w:rPr>
              <w:t xml:space="preserve"> оптич[еский] телефон.</w:t>
            </w:r>
          </w:p>
          <w:p w14:paraId="1D9D3DB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34563A2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Дальность действия до 5 км. Объективы линзовые</w:t>
            </w:r>
          </w:p>
          <w:p w14:paraId="6B01B0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1" w:type="dxa"/>
            <w:tcBorders>
              <w:top w:val="single" w:sz="6" w:space="0" w:color="auto"/>
              <w:left w:val="single" w:sz="6" w:space="0" w:color="auto"/>
              <w:bottom w:val="single" w:sz="6" w:space="0" w:color="auto"/>
              <w:right w:val="single" w:sz="6" w:space="0" w:color="auto"/>
            </w:tcBorders>
          </w:tcPr>
          <w:p w14:paraId="3AD834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Изготовить 2 образца</w:t>
            </w:r>
          </w:p>
          <w:p w14:paraId="135A8D1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DE7C3D8" w14:textId="77777777" w:rsidTr="00D21494">
        <w:trPr>
          <w:trHeight w:val="806"/>
        </w:trPr>
        <w:tc>
          <w:tcPr>
            <w:tcW w:w="426" w:type="dxa"/>
            <w:tcBorders>
              <w:top w:val="single" w:sz="6" w:space="0" w:color="auto"/>
              <w:left w:val="single" w:sz="6" w:space="0" w:color="auto"/>
              <w:bottom w:val="single" w:sz="6" w:space="0" w:color="auto"/>
              <w:right w:val="single" w:sz="6" w:space="0" w:color="auto"/>
            </w:tcBorders>
          </w:tcPr>
          <w:p w14:paraId="1B45B7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w:t>
            </w:r>
          </w:p>
          <w:p w14:paraId="5CA369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040E23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Lispr</w:t>
            </w:r>
            <w:r w:rsidRPr="00171131">
              <w:rPr>
                <w:rFonts w:ascii="Times New Roman" w:hAnsi="Times New Roman"/>
                <w:color w:val="000000" w:themeColor="text1"/>
                <w:sz w:val="16"/>
                <w:szCs w:val="16"/>
              </w:rPr>
              <w:t xml:space="preserve"> 250/130 оптич[еский]. телефон</w:t>
            </w:r>
          </w:p>
          <w:p w14:paraId="2D86E5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2B278A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Объектив передатчика зеркало, приемник- линза, дальность действия 12 км</w:t>
            </w:r>
          </w:p>
          <w:p w14:paraId="26FEF5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1" w:type="dxa"/>
            <w:tcBorders>
              <w:top w:val="single" w:sz="6" w:space="0" w:color="auto"/>
              <w:left w:val="single" w:sz="6" w:space="0" w:color="auto"/>
              <w:bottom w:val="single" w:sz="6" w:space="0" w:color="auto"/>
              <w:right w:val="single" w:sz="6" w:space="0" w:color="auto"/>
            </w:tcBorders>
          </w:tcPr>
          <w:p w14:paraId="1E0D7E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Изготовить чертежи. 2. Изготовить 2 образца</w:t>
            </w:r>
          </w:p>
          <w:p w14:paraId="06A974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0E7BAA2" w14:textId="77777777" w:rsidTr="00D21494">
        <w:trPr>
          <w:trHeight w:val="806"/>
        </w:trPr>
        <w:tc>
          <w:tcPr>
            <w:tcW w:w="426" w:type="dxa"/>
            <w:tcBorders>
              <w:top w:val="single" w:sz="6" w:space="0" w:color="auto"/>
              <w:left w:val="single" w:sz="6" w:space="0" w:color="auto"/>
              <w:bottom w:val="single" w:sz="6" w:space="0" w:color="auto"/>
              <w:right w:val="single" w:sz="6" w:space="0" w:color="auto"/>
            </w:tcBorders>
          </w:tcPr>
          <w:p w14:paraId="2F5111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w:t>
            </w:r>
          </w:p>
          <w:p w14:paraId="5423F71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02CB8B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w:t>
            </w:r>
            <w:r w:rsidRPr="00171131">
              <w:rPr>
                <w:rFonts w:ascii="Times New Roman" w:hAnsi="Times New Roman"/>
                <w:color w:val="000000" w:themeColor="text1"/>
                <w:sz w:val="16"/>
                <w:szCs w:val="16"/>
                <w:lang w:val="en-US"/>
              </w:rPr>
              <w:t>iel</w:t>
            </w:r>
          </w:p>
          <w:p w14:paraId="55AB96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32C65A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Пеленгатор для самолета, дей</w:t>
            </w:r>
            <w:r w:rsidRPr="00171131">
              <w:rPr>
                <w:rFonts w:ascii="Times New Roman" w:hAnsi="Times New Roman"/>
                <w:color w:val="000000" w:themeColor="text1"/>
                <w:sz w:val="16"/>
                <w:szCs w:val="16"/>
              </w:rPr>
              <w:softHyphen/>
              <w:t>ствующий на инфракрасных лучах</w:t>
            </w:r>
          </w:p>
          <w:p w14:paraId="7E85DC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1" w:type="dxa"/>
            <w:tcBorders>
              <w:top w:val="single" w:sz="6" w:space="0" w:color="auto"/>
              <w:left w:val="single" w:sz="6" w:space="0" w:color="auto"/>
              <w:bottom w:val="single" w:sz="6" w:space="0" w:color="auto"/>
              <w:right w:val="single" w:sz="6" w:space="0" w:color="auto"/>
            </w:tcBorders>
          </w:tcPr>
          <w:p w14:paraId="7057F4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Изготовить чертежи. 2. Изготовить 2 образца</w:t>
            </w:r>
          </w:p>
          <w:p w14:paraId="794616D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2CAE55C" w14:textId="77777777" w:rsidTr="00D21494">
        <w:trPr>
          <w:trHeight w:val="806"/>
        </w:trPr>
        <w:tc>
          <w:tcPr>
            <w:tcW w:w="426" w:type="dxa"/>
            <w:tcBorders>
              <w:top w:val="single" w:sz="6" w:space="0" w:color="auto"/>
              <w:left w:val="single" w:sz="6" w:space="0" w:color="auto"/>
              <w:bottom w:val="single" w:sz="6" w:space="0" w:color="auto"/>
              <w:right w:val="single" w:sz="6" w:space="0" w:color="auto"/>
            </w:tcBorders>
          </w:tcPr>
          <w:p w14:paraId="24EFA20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w:t>
            </w:r>
          </w:p>
          <w:p w14:paraId="1828DE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2F3B3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ZKG</w:t>
            </w:r>
          </w:p>
          <w:p w14:paraId="0A2B74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400FA46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измерения промежутка врем, с момента выстрела до разрыва снаряда</w:t>
            </w:r>
          </w:p>
          <w:p w14:paraId="332419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1" w:type="dxa"/>
            <w:tcBorders>
              <w:top w:val="single" w:sz="6" w:space="0" w:color="auto"/>
              <w:left w:val="single" w:sz="6" w:space="0" w:color="auto"/>
              <w:bottom w:val="single" w:sz="6" w:space="0" w:color="auto"/>
              <w:right w:val="single" w:sz="6" w:space="0" w:color="auto"/>
            </w:tcBorders>
          </w:tcPr>
          <w:p w14:paraId="0AEE7D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Изготовить чертежи. 2. Изготовить 2 образца</w:t>
            </w:r>
          </w:p>
          <w:p w14:paraId="7A3F20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29FE61C" w14:textId="77777777" w:rsidTr="00D21494">
        <w:trPr>
          <w:trHeight w:val="614"/>
        </w:trPr>
        <w:tc>
          <w:tcPr>
            <w:tcW w:w="426" w:type="dxa"/>
            <w:tcBorders>
              <w:top w:val="single" w:sz="6" w:space="0" w:color="auto"/>
              <w:left w:val="single" w:sz="6" w:space="0" w:color="auto"/>
              <w:bottom w:val="single" w:sz="6" w:space="0" w:color="auto"/>
              <w:right w:val="single" w:sz="6" w:space="0" w:color="auto"/>
            </w:tcBorders>
          </w:tcPr>
          <w:p w14:paraId="1CCDE1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w:t>
            </w:r>
          </w:p>
          <w:p w14:paraId="214EC9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668B79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Spag</w:t>
            </w:r>
          </w:p>
        </w:tc>
        <w:tc>
          <w:tcPr>
            <w:tcW w:w="2410" w:type="dxa"/>
            <w:tcBorders>
              <w:top w:val="single" w:sz="6" w:space="0" w:color="auto"/>
              <w:left w:val="single" w:sz="6" w:space="0" w:color="auto"/>
              <w:bottom w:val="single" w:sz="6" w:space="0" w:color="auto"/>
              <w:right w:val="single" w:sz="6" w:space="0" w:color="auto"/>
            </w:tcBorders>
          </w:tcPr>
          <w:p w14:paraId="0FB6DC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определения места разры</w:t>
            </w:r>
            <w:r w:rsidRPr="00171131">
              <w:rPr>
                <w:rFonts w:ascii="Times New Roman" w:hAnsi="Times New Roman"/>
                <w:color w:val="000000" w:themeColor="text1"/>
                <w:sz w:val="16"/>
                <w:szCs w:val="16"/>
              </w:rPr>
              <w:softHyphen/>
              <w:t>ва снаряда</w:t>
            </w:r>
          </w:p>
          <w:p w14:paraId="75399F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1" w:type="dxa"/>
            <w:tcBorders>
              <w:top w:val="single" w:sz="6" w:space="0" w:color="auto"/>
              <w:left w:val="single" w:sz="6" w:space="0" w:color="auto"/>
              <w:bottom w:val="single" w:sz="6" w:space="0" w:color="auto"/>
              <w:right w:val="single" w:sz="6" w:space="0" w:color="auto"/>
            </w:tcBorders>
          </w:tcPr>
          <w:p w14:paraId="3EA2AA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Изготовить чертежи. 2. Изготовить 2 образца</w:t>
            </w:r>
          </w:p>
          <w:p w14:paraId="01764E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931C96D" w14:textId="77777777" w:rsidTr="00D21494">
        <w:trPr>
          <w:trHeight w:val="1008"/>
        </w:trPr>
        <w:tc>
          <w:tcPr>
            <w:tcW w:w="426" w:type="dxa"/>
            <w:tcBorders>
              <w:top w:val="single" w:sz="6" w:space="0" w:color="auto"/>
              <w:left w:val="single" w:sz="6" w:space="0" w:color="auto"/>
              <w:bottom w:val="single" w:sz="6" w:space="0" w:color="auto"/>
              <w:right w:val="single" w:sz="6" w:space="0" w:color="auto"/>
            </w:tcBorders>
          </w:tcPr>
          <w:p w14:paraId="3B4B9AC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w:t>
            </w:r>
          </w:p>
          <w:p w14:paraId="5E7D00F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C9B0F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КНМ</w:t>
            </w:r>
          </w:p>
          <w:p w14:paraId="63A4C5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434B8C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удержания ракетного сна</w:t>
            </w:r>
            <w:r w:rsidRPr="00171131">
              <w:rPr>
                <w:rFonts w:ascii="Times New Roman" w:hAnsi="Times New Roman"/>
                <w:color w:val="000000" w:themeColor="text1"/>
                <w:sz w:val="16"/>
                <w:szCs w:val="16"/>
              </w:rPr>
              <w:softHyphen/>
              <w:t>ряда в горизонтальном полете по заданному направлению на высоте 10 130 м</w:t>
            </w:r>
          </w:p>
          <w:p w14:paraId="444A35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1" w:type="dxa"/>
            <w:tcBorders>
              <w:top w:val="single" w:sz="6" w:space="0" w:color="auto"/>
              <w:left w:val="single" w:sz="6" w:space="0" w:color="auto"/>
              <w:bottom w:val="single" w:sz="6" w:space="0" w:color="auto"/>
              <w:right w:val="single" w:sz="6" w:space="0" w:color="auto"/>
            </w:tcBorders>
          </w:tcPr>
          <w:p w14:paraId="6DFD206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Изготовить чертежи. 2. Изготовить 2 образца</w:t>
            </w:r>
          </w:p>
          <w:p w14:paraId="22D1E4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7C64971" w14:textId="77777777" w:rsidTr="00D21494">
        <w:trPr>
          <w:trHeight w:val="1027"/>
        </w:trPr>
        <w:tc>
          <w:tcPr>
            <w:tcW w:w="426" w:type="dxa"/>
            <w:tcBorders>
              <w:top w:val="single" w:sz="6" w:space="0" w:color="auto"/>
              <w:left w:val="single" w:sz="6" w:space="0" w:color="auto"/>
              <w:bottom w:val="single" w:sz="6" w:space="0" w:color="auto"/>
              <w:right w:val="single" w:sz="6" w:space="0" w:color="auto"/>
            </w:tcBorders>
          </w:tcPr>
          <w:p w14:paraId="360943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w:t>
            </w:r>
          </w:p>
          <w:p w14:paraId="1C5E05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5DF811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Fug</w:t>
            </w:r>
          </w:p>
          <w:p w14:paraId="10C3D9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Borders>
              <w:top w:val="single" w:sz="6" w:space="0" w:color="auto"/>
              <w:left w:val="single" w:sz="6" w:space="0" w:color="auto"/>
              <w:bottom w:val="single" w:sz="6" w:space="0" w:color="auto"/>
              <w:right w:val="single" w:sz="6" w:space="0" w:color="auto"/>
            </w:tcBorders>
          </w:tcPr>
          <w:p w14:paraId="44753B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gramStart"/>
            <w:r w:rsidRPr="00171131">
              <w:rPr>
                <w:rFonts w:ascii="Times New Roman" w:hAnsi="Times New Roman"/>
                <w:color w:val="000000" w:themeColor="text1"/>
                <w:sz w:val="16"/>
                <w:szCs w:val="16"/>
              </w:rPr>
              <w:t>Радио-высотомер</w:t>
            </w:r>
            <w:proofErr w:type="gramEnd"/>
            <w:r w:rsidRPr="00171131">
              <w:rPr>
                <w:rFonts w:ascii="Times New Roman" w:hAnsi="Times New Roman"/>
                <w:color w:val="000000" w:themeColor="text1"/>
                <w:sz w:val="16"/>
                <w:szCs w:val="16"/>
              </w:rPr>
              <w:t xml:space="preserve"> для опреде</w:t>
            </w:r>
            <w:r w:rsidRPr="00171131">
              <w:rPr>
                <w:rFonts w:ascii="Times New Roman" w:hAnsi="Times New Roman"/>
                <w:color w:val="000000" w:themeColor="text1"/>
                <w:sz w:val="16"/>
                <w:szCs w:val="16"/>
              </w:rPr>
              <w:softHyphen/>
              <w:t>ления высоты полета самолета над землей. Устанавливается на самолете</w:t>
            </w:r>
          </w:p>
          <w:p w14:paraId="6068B7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51" w:type="dxa"/>
            <w:tcBorders>
              <w:top w:val="single" w:sz="6" w:space="0" w:color="auto"/>
              <w:left w:val="single" w:sz="6" w:space="0" w:color="auto"/>
              <w:bottom w:val="single" w:sz="6" w:space="0" w:color="auto"/>
              <w:right w:val="single" w:sz="6" w:space="0" w:color="auto"/>
            </w:tcBorders>
          </w:tcPr>
          <w:p w14:paraId="2C5285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Подобрать всю доку</w:t>
            </w:r>
            <w:r w:rsidRPr="00171131">
              <w:rPr>
                <w:rFonts w:ascii="Times New Roman" w:hAnsi="Times New Roman"/>
                <w:color w:val="000000" w:themeColor="text1"/>
                <w:sz w:val="16"/>
                <w:szCs w:val="16"/>
              </w:rPr>
              <w:softHyphen/>
              <w:t>ментацию. 2. Изготовить 1 образец</w:t>
            </w:r>
          </w:p>
          <w:p w14:paraId="74D0C2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CFC30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Председатель комиссии НКВ СССР</w:t>
      </w:r>
    </w:p>
    <w:p w14:paraId="51D2A8B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заводах «Цейсс» и «ТТТотт»,</w:t>
      </w:r>
    </w:p>
    <w:p w14:paraId="199F3C3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генерал-майор инж[енерно] артиллерийской] службы</w:t>
      </w:r>
    </w:p>
    <w:p w14:paraId="0CD4D0C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Николаев</w:t>
      </w:r>
    </w:p>
    <w:p w14:paraId="5B597B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ГА РФ. Ф. Р-7184. Оп. 1. Д. 110. Л. 13-16. Подлинник (11419).</w:t>
      </w:r>
    </w:p>
    <w:p w14:paraId="12EC022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31AA65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августа 1945 вышло Постановление ГКО № 9900 [О выделении 2,5 тыс. военнослужащих, освобожденных из немецкого плена, в Распоряжение ГКО НКРП.] (7370, 68).</w:t>
      </w:r>
    </w:p>
    <w:p w14:paraId="306C6F90"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00A8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августа 1945 вышло Распоряжение ГКО № 9901. О дополнительном выделении угля Карагандинской ГРЭС в августе-сентябре 1945 г. РГАНИР, Фонд ГКО, д. 458, лл. 69 (11012).</w:t>
      </w:r>
    </w:p>
    <w:p w14:paraId="735B87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973733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августа 1945 вышло Распоряжение ГКО № 9902 [О дополнительном выделении электроламп НКПС в августе-сентябре 1945 г.] (7370, 70).</w:t>
      </w:r>
    </w:p>
    <w:p w14:paraId="7D17F41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FC4B3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августа 1945 вышло Распоряжение ГКО № 9903 [О мерах по упорядочению использования ж.-д. вертушек и кольцевых маршрутов.] (7370, 71).</w:t>
      </w:r>
    </w:p>
    <w:p w14:paraId="5BDF02D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7D5F0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августа 1945 года была подготовлена справка:</w:t>
      </w:r>
    </w:p>
    <w:p w14:paraId="05B376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Сормовском промышленном районе Горького расположены крупные заводы союзного значения: завод № 112 НКТП, № 92 НКВ и № 21 НКАП (8972).</w:t>
      </w:r>
    </w:p>
    <w:p w14:paraId="50DE4F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B93455B" w14:textId="494ACC64" w:rsidR="006A0C1B" w:rsidRPr="00171131" w:rsidRDefault="006A0C1B" w:rsidP="00171131">
      <w:pPr>
        <w:pStyle w:val="ae"/>
        <w:shd w:val="clear" w:color="auto" w:fill="FFFFFF"/>
        <w:spacing w:before="0" w:after="0"/>
        <w:jc w:val="both"/>
        <w:rPr>
          <w:color w:val="000000" w:themeColor="text1"/>
          <w:sz w:val="16"/>
          <w:szCs w:val="16"/>
        </w:rPr>
      </w:pPr>
      <w:r w:rsidRPr="00171131">
        <w:rPr>
          <w:color w:val="000000" w:themeColor="text1"/>
          <w:sz w:val="16"/>
          <w:szCs w:val="16"/>
        </w:rPr>
        <w:t>25</w:t>
      </w:r>
      <w:r w:rsidR="00094A30" w:rsidRPr="00171131">
        <w:rPr>
          <w:color w:val="000000" w:themeColor="text1"/>
          <w:sz w:val="16"/>
          <w:szCs w:val="16"/>
        </w:rPr>
        <w:t xml:space="preserve"> </w:t>
      </w:r>
      <w:r w:rsidRPr="00171131">
        <w:rPr>
          <w:color w:val="000000" w:themeColor="text1"/>
          <w:sz w:val="16"/>
          <w:szCs w:val="16"/>
        </w:rPr>
        <w:t>августа 1945</w:t>
      </w:r>
      <w:r w:rsidR="00094A30" w:rsidRPr="00171131">
        <w:rPr>
          <w:color w:val="000000" w:themeColor="text1"/>
          <w:sz w:val="16"/>
          <w:szCs w:val="16"/>
        </w:rPr>
        <w:t xml:space="preserve"> </w:t>
      </w:r>
      <w:r w:rsidRPr="00171131">
        <w:rPr>
          <w:color w:val="000000" w:themeColor="text1"/>
          <w:sz w:val="16"/>
          <w:szCs w:val="16"/>
        </w:rPr>
        <w:t>года Наркомат ВМФ направил в правительство проект десятилетнего плана военного судостроения, предусматривавший строительство мощного сбалансированного флота из боевых кораблей всех классов. Он за 10</w:t>
      </w:r>
      <w:r w:rsidR="00094A30" w:rsidRPr="00171131">
        <w:rPr>
          <w:color w:val="000000" w:themeColor="text1"/>
          <w:sz w:val="16"/>
          <w:szCs w:val="16"/>
        </w:rPr>
        <w:t xml:space="preserve"> </w:t>
      </w:r>
      <w:r w:rsidRPr="00171131">
        <w:rPr>
          <w:color w:val="000000" w:themeColor="text1"/>
          <w:sz w:val="16"/>
          <w:szCs w:val="16"/>
        </w:rPr>
        <w:t>лет, до 1</w:t>
      </w:r>
      <w:r w:rsidR="00094A30" w:rsidRPr="00171131">
        <w:rPr>
          <w:color w:val="000000" w:themeColor="text1"/>
          <w:sz w:val="16"/>
          <w:szCs w:val="16"/>
        </w:rPr>
        <w:t xml:space="preserve"> </w:t>
      </w:r>
      <w:r w:rsidRPr="00171131">
        <w:rPr>
          <w:color w:val="000000" w:themeColor="text1"/>
          <w:sz w:val="16"/>
          <w:szCs w:val="16"/>
        </w:rPr>
        <w:t>января 1956</w:t>
      </w:r>
      <w:r w:rsidR="00094A30" w:rsidRPr="00171131">
        <w:rPr>
          <w:color w:val="000000" w:themeColor="text1"/>
          <w:sz w:val="16"/>
          <w:szCs w:val="16"/>
        </w:rPr>
        <w:t xml:space="preserve"> </w:t>
      </w:r>
      <w:r w:rsidRPr="00171131">
        <w:rPr>
          <w:color w:val="000000" w:themeColor="text1"/>
          <w:sz w:val="16"/>
          <w:szCs w:val="16"/>
        </w:rPr>
        <w:t>года, должен был получить 495</w:t>
      </w:r>
      <w:r w:rsidR="00094A30" w:rsidRPr="00171131">
        <w:rPr>
          <w:color w:val="000000" w:themeColor="text1"/>
          <w:sz w:val="16"/>
          <w:szCs w:val="16"/>
        </w:rPr>
        <w:t xml:space="preserve"> </w:t>
      </w:r>
      <w:r w:rsidRPr="00171131">
        <w:rPr>
          <w:color w:val="000000" w:themeColor="text1"/>
          <w:sz w:val="16"/>
          <w:szCs w:val="16"/>
        </w:rPr>
        <w:t>ПЛ, в т.ч. 168 больших, 204</w:t>
      </w:r>
      <w:r w:rsidR="00094A30" w:rsidRPr="00171131">
        <w:rPr>
          <w:color w:val="000000" w:themeColor="text1"/>
          <w:sz w:val="16"/>
          <w:szCs w:val="16"/>
        </w:rPr>
        <w:t xml:space="preserve"> </w:t>
      </w:r>
      <w:r w:rsidRPr="00171131">
        <w:rPr>
          <w:color w:val="000000" w:themeColor="text1"/>
          <w:sz w:val="16"/>
          <w:szCs w:val="16"/>
        </w:rPr>
        <w:t>средние и 123 малые (19841).</w:t>
      </w:r>
    </w:p>
    <w:p w14:paraId="5BD89E9B" w14:textId="77777777" w:rsidR="006A0C1B" w:rsidRPr="00171131" w:rsidRDefault="006A0C1B" w:rsidP="00171131">
      <w:pPr>
        <w:pStyle w:val="ae"/>
        <w:shd w:val="clear" w:color="auto" w:fill="FFFFFF"/>
        <w:spacing w:before="0" w:after="0"/>
        <w:jc w:val="both"/>
        <w:rPr>
          <w:color w:val="000000" w:themeColor="text1"/>
          <w:sz w:val="16"/>
          <w:szCs w:val="16"/>
        </w:rPr>
      </w:pPr>
    </w:p>
    <w:p w14:paraId="7B9D92B2" w14:textId="77777777" w:rsidR="00852796" w:rsidRPr="00876437" w:rsidRDefault="00852796" w:rsidP="00852796">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25 августа 1945 года, когда Н.Г. Кузнецов был еще на Дальнем Востоке, адмирал Л.М. Галлер подписал и направил в Правительство проект Десятилетнего плана военного судостроения. Проект, составленный в развитие «соображений» и оперативных расчетов 1944 года, учитывал, в известной степени, состояние и перспективы восстановления и развития промышленности. Поэтому чрезмерные «аппетиты» флотов были несколько урезаны. В стратегическом отношении новый Десятилетний план развивал идеи программы 1933 года (во время второй пятилетки) и плана 1936 года («крупного морского судостроения»). Он предусматривал создание прочной морской обороны берегов СССР на всех четырех основных театрах: на Севере, Тихом океане, Балтике и Черном море, а также на Каспии и больших реках – Амуре и Дунае. В новых условиях, когда флоты Германии и Японии ликвидировались, вероятными противниками могли быть флоты США и Англии, главную ударную силу которых составляли авианосные соединения. Поэтому в своих водах им противопоставлялись аналогичные силы – для достижения победы в сражении, то есть для завоевания господства на Балтике, на Черном, Баренцевом и Японском морях. Нарушение морских и океанских коммуникаций возлагалось главным образом на многочисленные подводные лодки.</w:t>
      </w:r>
    </w:p>
    <w:p w14:paraId="6711C3AD" w14:textId="77777777" w:rsidR="00852796" w:rsidRPr="00876437" w:rsidRDefault="00852796" w:rsidP="00852796">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Проект Наркомата ВМФ предусматривал строительство мощного сбалансированного флота, состоящего из боевых кораблей всех классов. На 1 января 1956 года этот флот должен был включать в себя 4 линкора (водоизмещением по 75 000 т), 10 тяжелых крейсеров (по 25 000 т), 30 крейсеров, 54 легких крейсера, по 6 больших и малых авианосцев, 132 больших эсминца, 226 эсминцев, 168 больших подводных лодок, 204 средние и 123 малые </w:t>
      </w:r>
      <w:r w:rsidRPr="00876437">
        <w:rPr>
          <w:rFonts w:ascii="Times New Roman" w:hAnsi="Times New Roman"/>
          <w:b/>
          <w:bCs/>
          <w:color w:val="0070C0"/>
          <w:sz w:val="16"/>
          <w:szCs w:val="16"/>
        </w:rPr>
        <w:t>[2]</w:t>
      </w:r>
      <w:r w:rsidRPr="00876437">
        <w:rPr>
          <w:rFonts w:ascii="Times New Roman" w:hAnsi="Times New Roman"/>
          <w:color w:val="0070C0"/>
          <w:sz w:val="16"/>
          <w:szCs w:val="16"/>
        </w:rPr>
        <w:t>, а также другие корабли и суда, в том числе десантные и многочисленные вспомогательные.</w:t>
      </w:r>
    </w:p>
    <w:p w14:paraId="2F8CBE5B" w14:textId="77777777" w:rsidR="00852796" w:rsidRPr="00876437" w:rsidRDefault="00852796" w:rsidP="00852796">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Корабли основных классов (линкоры, авианосцы, крейсеры, эсминцы, подводные лодки) намечалось распределить почти равномерно по всем четырем театрам с некоторым «перевесом» Тихоокеанского флота по крупным кораблям и сосредоточением авианосцев и больших подводных лодок исключительно на Севере и Дальнем Востоке. Типы кораблей будущего флота в основном соответствовали предложениям подкомиссий и отчасти предварительным проработкам ВМА, ЦНИИ-45 и конструкторских бюро. В то же время готовых проектов новых кораблей, даже эскизных, еще не было (за редким исключением), и их предстояло разработать в 1946–1947 годах параллельно с достройкой крейсеров, эсминцев, подводных лодок и сторожевиков предвоенных проектов (25367).</w:t>
      </w:r>
    </w:p>
    <w:p w14:paraId="456F8239" w14:textId="77777777" w:rsidR="00852796" w:rsidRPr="00876437" w:rsidRDefault="00852796" w:rsidP="00852796">
      <w:pPr>
        <w:spacing w:after="0" w:line="240" w:lineRule="auto"/>
        <w:jc w:val="both"/>
        <w:rPr>
          <w:rFonts w:ascii="Times New Roman" w:hAnsi="Times New Roman"/>
          <w:color w:val="0070C0"/>
          <w:sz w:val="16"/>
          <w:szCs w:val="16"/>
        </w:rPr>
      </w:pPr>
    </w:p>
    <w:p w14:paraId="6ADAC51C" w14:textId="1F7D8EB0" w:rsidR="00D84EE1" w:rsidRPr="00D84EE1" w:rsidRDefault="00D84EE1" w:rsidP="00D84EE1">
      <w:pPr>
        <w:autoSpaceDE w:val="0"/>
        <w:autoSpaceDN w:val="0"/>
        <w:adjustRightInd w:val="0"/>
        <w:spacing w:after="0" w:line="240" w:lineRule="auto"/>
        <w:jc w:val="both"/>
        <w:rPr>
          <w:color w:val="0070C0"/>
          <w:sz w:val="16"/>
          <w:szCs w:val="16"/>
        </w:rPr>
      </w:pPr>
      <w:r w:rsidRPr="00D84EE1">
        <w:rPr>
          <w:color w:val="0070C0"/>
          <w:sz w:val="16"/>
          <w:szCs w:val="16"/>
        </w:rPr>
        <w:t xml:space="preserve">25 августа 1945 года Наркомат ВМФ направил в правительство проект десятилетнего плана военного судостроения, предусматривавший строительство мощного сбалансированного флота из боевых кораблей всех классов. Он за 10 лет, до 1 января 1956 года, должен был получить 495 ПЛ, в т.ч. 168 больших, 204 средних и 123 малых </w:t>
      </w:r>
      <w:r>
        <w:rPr>
          <w:color w:val="0070C0"/>
          <w:sz w:val="16"/>
          <w:szCs w:val="16"/>
        </w:rPr>
        <w:t>(25789).</w:t>
      </w:r>
    </w:p>
    <w:p w14:paraId="65C8BAC1" w14:textId="77777777" w:rsidR="00D84EE1" w:rsidRDefault="00D84EE1" w:rsidP="00D84EE1">
      <w:pPr>
        <w:autoSpaceDE w:val="0"/>
        <w:autoSpaceDN w:val="0"/>
        <w:adjustRightInd w:val="0"/>
        <w:spacing w:after="0" w:line="240" w:lineRule="auto"/>
        <w:jc w:val="both"/>
        <w:rPr>
          <w:color w:val="0070C0"/>
          <w:sz w:val="16"/>
          <w:szCs w:val="16"/>
        </w:rPr>
      </w:pPr>
    </w:p>
    <w:p w14:paraId="2049858A"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3F94C1D2"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8DC6217" w14:textId="77777777" w:rsidR="009F27A3" w:rsidRPr="00171131" w:rsidRDefault="009F27A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августа в 1945 году войска 16-й армии 2-го Дальневосточного фронта овладели главным городом Южного Сахалина - Тойохара и завершили Южно-Сахалинскую операцию (14993).</w:t>
      </w:r>
    </w:p>
    <w:p w14:paraId="49ABED2A" w14:textId="77777777" w:rsidR="009F27A3" w:rsidRPr="00171131" w:rsidRDefault="009F27A3" w:rsidP="00171131">
      <w:pPr>
        <w:spacing w:after="0" w:line="240" w:lineRule="auto"/>
        <w:jc w:val="both"/>
        <w:rPr>
          <w:rFonts w:ascii="Times New Roman" w:hAnsi="Times New Roman"/>
          <w:color w:val="000000" w:themeColor="text1"/>
          <w:sz w:val="16"/>
          <w:szCs w:val="16"/>
        </w:rPr>
      </w:pPr>
    </w:p>
    <w:p w14:paraId="63B631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августа 1945 17 Каталин с десантниками на борту приводнились в Порт-Артурской бухте. В этот день гарнизон сложил оружие (3462).</w:t>
      </w:r>
    </w:p>
    <w:p w14:paraId="5FA1AB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84EED6F"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66F798D5"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3AF1798" w14:textId="77777777" w:rsidR="009F27A3" w:rsidRPr="00171131" w:rsidRDefault="009F27A3"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августа 1945 Швеция передала СССР Bucker Bu 131D-1 (2466,148).</w:t>
      </w:r>
    </w:p>
    <w:p w14:paraId="2F28F17F" w14:textId="77777777" w:rsidR="009F27A3" w:rsidRPr="00171131" w:rsidRDefault="009F27A3" w:rsidP="00171131">
      <w:pPr>
        <w:autoSpaceDE w:val="0"/>
        <w:autoSpaceDN w:val="0"/>
        <w:adjustRightInd w:val="0"/>
        <w:spacing w:after="0" w:line="240" w:lineRule="auto"/>
        <w:jc w:val="both"/>
        <w:rPr>
          <w:rFonts w:ascii="Times New Roman" w:hAnsi="Times New Roman"/>
          <w:color w:val="000000" w:themeColor="text1"/>
          <w:sz w:val="16"/>
          <w:szCs w:val="16"/>
        </w:rPr>
      </w:pPr>
    </w:p>
    <w:p w14:paraId="50C54F5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августа 1945 разрешена иммиграция евреев Маврикия в Израиль (4962).</w:t>
      </w:r>
    </w:p>
    <w:p w14:paraId="3C823511"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21D1AF" w14:textId="77777777" w:rsidR="00E01B92" w:rsidRPr="00171131" w:rsidRDefault="00E01B9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августа 1945 истребитель ВВС США P-38 Lightning, пилотируемый полковником Клэем Тайсом, становится первым американским самолетом, приземлившимся в Японии после перемирия 15 августа (20371).</w:t>
      </w:r>
    </w:p>
    <w:p w14:paraId="6275F9E5" w14:textId="77777777" w:rsidR="00E01B92" w:rsidRPr="00171131" w:rsidRDefault="00E01B92" w:rsidP="00171131">
      <w:pPr>
        <w:spacing w:after="0" w:line="240" w:lineRule="auto"/>
        <w:jc w:val="both"/>
        <w:rPr>
          <w:rFonts w:ascii="Times New Roman" w:hAnsi="Times New Roman"/>
          <w:color w:val="000000" w:themeColor="text1"/>
          <w:sz w:val="16"/>
          <w:szCs w:val="16"/>
        </w:rPr>
      </w:pPr>
    </w:p>
    <w:p w14:paraId="6A3AB34D"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августа 1945 во Вьетнаме создан Комитет госбезопасности (4962).</w:t>
      </w:r>
    </w:p>
    <w:p w14:paraId="68FD80E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4779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августа 1945 Сайгон перешел в руки Хо Ши Мина (2443,433).</w:t>
      </w:r>
    </w:p>
    <w:p w14:paraId="30FCFF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4F33D7A" w14:textId="77777777" w:rsidR="009F27A3" w:rsidRPr="00171131" w:rsidRDefault="009F27A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августа в 1945 году Сайгон переходит в руки Вьет-Миня (14993).</w:t>
      </w:r>
    </w:p>
    <w:p w14:paraId="328A605D" w14:textId="77777777" w:rsidR="009F27A3" w:rsidRPr="00171131" w:rsidRDefault="009F27A3" w:rsidP="00171131">
      <w:pPr>
        <w:spacing w:after="0" w:line="240" w:lineRule="auto"/>
        <w:jc w:val="both"/>
        <w:rPr>
          <w:rFonts w:ascii="Times New Roman" w:hAnsi="Times New Roman"/>
          <w:color w:val="000000" w:themeColor="text1"/>
          <w:sz w:val="16"/>
          <w:szCs w:val="16"/>
        </w:rPr>
      </w:pPr>
    </w:p>
    <w:p w14:paraId="019FB11F" w14:textId="77777777" w:rsidR="009F27A3" w:rsidRPr="00171131" w:rsidRDefault="009F27A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августа в 1945 году во Вьетнаме создается Комитет госбезопасности. Император Вьетнама Бао Дай, находящийся в Хюэ, согласился отречься от престола и признал переход всей власти в стране к Национальному комитету освобождения (14993).</w:t>
      </w:r>
    </w:p>
    <w:p w14:paraId="665AA3DD" w14:textId="77777777" w:rsidR="009F27A3" w:rsidRPr="00171131" w:rsidRDefault="009F27A3" w:rsidP="00171131">
      <w:pPr>
        <w:spacing w:after="0" w:line="240" w:lineRule="auto"/>
        <w:jc w:val="both"/>
        <w:rPr>
          <w:rFonts w:ascii="Times New Roman" w:hAnsi="Times New Roman"/>
          <w:color w:val="000000" w:themeColor="text1"/>
          <w:sz w:val="16"/>
          <w:szCs w:val="16"/>
        </w:rPr>
      </w:pPr>
    </w:p>
    <w:p w14:paraId="3E4D3891" w14:textId="77777777" w:rsidR="009F27A3" w:rsidRPr="00171131" w:rsidRDefault="009F27A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августа в 1945 году в Сайгоне власть перешла к Национальному комитету освобождения из представителей Вьетнамской лиги независимости и некоторых центристских партий (14993).</w:t>
      </w:r>
    </w:p>
    <w:p w14:paraId="337FEB78" w14:textId="77777777" w:rsidR="009F27A3" w:rsidRPr="00171131" w:rsidRDefault="009F27A3" w:rsidP="00171131">
      <w:pPr>
        <w:spacing w:after="0" w:line="240" w:lineRule="auto"/>
        <w:jc w:val="both"/>
        <w:rPr>
          <w:rFonts w:ascii="Times New Roman" w:hAnsi="Times New Roman"/>
          <w:color w:val="000000" w:themeColor="text1"/>
          <w:sz w:val="16"/>
          <w:szCs w:val="16"/>
        </w:rPr>
      </w:pPr>
    </w:p>
    <w:p w14:paraId="4D7917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августа 1945 китайские коммунисты казнили американского шпиона, баптистского священника-миссионера Джона Берча. Это подтолкнуло начало холодной войны (3481).</w:t>
      </w:r>
    </w:p>
    <w:p w14:paraId="3984EA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B139757"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августа 1945 китайскими коммунистами казнен американский миссионер Джон Берч (в США его считают первой жертвой “холодной войны”) (4962).</w:t>
      </w:r>
    </w:p>
    <w:p w14:paraId="79A1BB4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9B3284"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78EDDEF8"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88FDB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августа 1945 года вышло постановление ГОКО за № 9905с, согласно которому авиамоторный завод № 466 НКАП должен быть переведен из Горького в Ленинград, в связи с передачей занимаемых им ранее площадей Автозаводу им. Молотова (8960).</w:t>
      </w:r>
    </w:p>
    <w:p w14:paraId="21DD52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1422855" w14:textId="77777777" w:rsidR="00852796" w:rsidRPr="00876437" w:rsidRDefault="00852796" w:rsidP="00852796">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 xml:space="preserve">26 августа 1945 г. по распоряжению ГКО №9905 и по приказу Наркомата авиационной промышленности №370 от 8.09.45 г. завод №466 НКАП переводится из Горького (ныне Нижний Новгород) на территорию завода №274 в Ленинграде. На заводе №466 в это время работало 13000 человек, в Ленинград уехало 2055 человек, остальные были переведены на ГАЗ. Строго соблюдался принцип добровольности. В подавляющем большинстве это были молодые энергичные люди, но уже квалифицированные и готовые к трудностям жизни. 1200 вагонов было выделено для перевозки людей и техники. Первый эшелон пришел в Ленинград 8 сентября </w:t>
      </w:r>
      <w:r w:rsidRPr="00876437">
        <w:rPr>
          <w:rFonts w:ascii="Times New Roman" w:hAnsi="Times New Roman"/>
          <w:color w:val="0070C0"/>
          <w:sz w:val="16"/>
          <w:szCs w:val="16"/>
        </w:rPr>
        <w:lastRenderedPageBreak/>
        <w:t>1945 года, последний – 25 февраля 1946 года. Это был 25-ый эшелон. Коллектив начал большую и сложную работу по восстановлению и строительству завода, по выпуску новой продукции, необходимой в мирное время. Перед заводом открывались новые горизонты (25670).</w:t>
      </w:r>
    </w:p>
    <w:p w14:paraId="521201A5" w14:textId="77777777" w:rsidR="00852796" w:rsidRPr="00876437" w:rsidRDefault="00852796" w:rsidP="00852796">
      <w:pPr>
        <w:spacing w:after="0" w:line="240" w:lineRule="auto"/>
        <w:jc w:val="both"/>
        <w:rPr>
          <w:rFonts w:ascii="Times New Roman" w:hAnsi="Times New Roman"/>
          <w:color w:val="0070C0"/>
          <w:sz w:val="16"/>
          <w:szCs w:val="16"/>
        </w:rPr>
      </w:pPr>
    </w:p>
    <w:p w14:paraId="42AFC237"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6BBA8EAC"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F003C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августа 1945 вышло Постановление ГКО № 9904 О плане производства танков, артиллерийских самоходных установок и запасных частей на сентябрь и IV квартал 1945 г. и о мерах по переводу предприятий Наркомтанкопрома на нормальный рабочий день. РГАНИР, Фонд ГКО, д. 458, лл. 72-75 (11012).</w:t>
      </w:r>
    </w:p>
    <w:p w14:paraId="7719B5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04EFC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августа 1945 вышло Постановление ГКО № 9905 О восстановлении и развитии автомобильной промышленности. РГАНИР, Фонд ГКО, д. 458, лл. 76-89, 90-108 (11012).</w:t>
      </w:r>
    </w:p>
    <w:p w14:paraId="613063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8697C1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августа 1945 вышло постановление ГКО “О восстановлении и развитии автомобильной промышленности”. Этот документ предусматривал начать серийный выпуск нового автомобиля с 28 июня 1946 года.</w:t>
      </w:r>
    </w:p>
    <w:p w14:paraId="21CB195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Первоначально автомобиль планировали назвать “Родина”. “Победа” было резервное название. Спросили добро у Сталина. “А сколько стоит Родина?” — прищурясь осведомился вождь. И машину назвали Победой. Сколько стоит победа — Сталин знал…</w:t>
      </w:r>
    </w:p>
    <w:p w14:paraId="0798BA7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Итак, 26 августа 1945 года вышло постановление ГКО “О восстановлении и развитии автомобильной промышленности”, предписывающее начать серийный выпуск Победы с 28 июня 1946 </w:t>
      </w:r>
      <w:proofErr w:type="gramStart"/>
      <w:r w:rsidRPr="00171131">
        <w:rPr>
          <w:rFonts w:ascii="Times New Roman" w:hAnsi="Times New Roman"/>
          <w:color w:val="000000" w:themeColor="text1"/>
          <w:sz w:val="16"/>
          <w:szCs w:val="16"/>
        </w:rPr>
        <w:t>года.Но</w:t>
      </w:r>
      <w:proofErr w:type="gramEnd"/>
      <w:r w:rsidRPr="00171131">
        <w:rPr>
          <w:rFonts w:ascii="Times New Roman" w:hAnsi="Times New Roman"/>
          <w:color w:val="000000" w:themeColor="text1"/>
          <w:sz w:val="16"/>
          <w:szCs w:val="16"/>
        </w:rPr>
        <w:t xml:space="preserve"> реализация этого постановления была сопряжена с большими трудностями. Даже такие, казалось бы, тривиальные задачи, как производство стали для обода колеса, бортового и замочного кольца, передней и задней колодки тормозов и спецрессоры для Победы Минчермет взяло “под особое наблюдение”. Министр резиновой промышленности СССР товарищ Митрохин докладывал Маленкову о непростой ситуации с выполнением задания партии и правительства по изготовлению победной машины — на несколько месяцев были задержаны чертежи деталей. В апреле 1946 года занервничали в Министерстве электронной промышленности. Секретарь Горьковского обкома Родионов в письме на имя Минэлектропрома СССР поставил задачу изготовить для Победы, как он выразился, “оптические элементы фары”. С тем же успехом Родионов, судя по паническому письму замминистра тов. Зубовича на имя Маленкова, мог бы приказать изготовить первый спутник Земли. Зубович пытался разъяснить члену ПБ Маленкову, что “процесс и производство ламп-фар запатентованы в США”. Советской промышленности 60 лет тому назад было неведомо производство этой чудо–техники. Министерство “возбудило вопрос” перед правительством об импорте из-за океана соответствующего оборудования, но Министерство внешней торговли не чесалось. И таких примеров было множество</w:t>
      </w:r>
      <w:proofErr w:type="gramStart"/>
      <w:r w:rsidRPr="00171131">
        <w:rPr>
          <w:rFonts w:ascii="Times New Roman" w:hAnsi="Times New Roman"/>
          <w:color w:val="000000" w:themeColor="text1"/>
          <w:sz w:val="16"/>
          <w:szCs w:val="16"/>
        </w:rPr>
        <w:t>…(</w:t>
      </w:r>
      <w:proofErr w:type="gramEnd"/>
      <w:r w:rsidRPr="00171131">
        <w:rPr>
          <w:rFonts w:ascii="Times New Roman" w:hAnsi="Times New Roman"/>
          <w:color w:val="000000" w:themeColor="text1"/>
          <w:sz w:val="16"/>
          <w:szCs w:val="16"/>
        </w:rPr>
        <w:t>12286).</w:t>
      </w:r>
    </w:p>
    <w:p w14:paraId="09351044"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53BDAF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августа 1945 года вышло Постановление ГКО №9905 «О восстановлении и развитии автомобильной промышленности». Среди прочего читаем: «В результате осмотра перспективных образцов отечественной автомобильной техники в Кремле 16 июня 1945 года и принятого решения о постановке на производство на МЗМА автомобиля Опель-Кадет К-38 в его существующем виде предложено использовать трофейную техдокументацию, оснастку и оборудование, которое надлежит вывезти по репарации из американской оккупационной зоны Германии. Окончательно утверждены опытный образец и техническая характеристика нового объекта производства МЗМА». В тексте постановления не упомянуто лишь одно, но самое важное обстоятельство: решение о выборе прототипа принял сам Сталин. Кузов, включая «недостающие» двери и их проемы, проектировало бюро в небольшом саксонском городке Шварценберге. В корпусах бывшего кузовного ателье под руководством советского инженера О. В. Дыбова, исполнявшего обязанности главного конструктора, трудились 83 немецких специалиста. В научно-техническом отчете Управления СВАГ читаем: «В техническом бюро кузовостроения в г. Шварценберг с декабря 1945 года по март 1946 года, согласно заданной теме, разработаны и изготовлены: мустер-модель четырехдверного стандартного кузова-лимузин, комплекты рабочих чертежей (всего 268 комплектов), 319 алюминиевых шаблонов, по которым сделаны 44 деревянные модели на штампуемые детали кузова». В марте 1946 года все было отправлено в Москву, на МЗМА, для работ по монтажу и наладке оборудования для начала производства. Тогда же, в начале 1946 года, впервые появилось название «Москвич» (11778).</w:t>
      </w:r>
    </w:p>
    <w:p w14:paraId="2EFB42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83E18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августа 1945 г. было подписано постановление Государственного комитета обороны "О восстановлении и развитии автомобильной промышленности". Новый пятилетний план восстановления и развития народного хозяйства на 1946-1950 гг. предусматривал интенсивное развитие автомобильной промышленности. Наряду с расширением и реконструкцией таких предприятий, как ЗИС, ГАЗ, ЯАЗ, МЗМА (быший завод имени КИМ), УралЗИС, предстояло построить новые заводы в Москве, Днепропетровске, Кутаиси, Одессе, Львове, Новосибирске с выходом с 1950 г. на уровень производства 500 тыс. машин (рост против довоенного уровня более чем в 2,3 раза) и выпуском 24 разных моделей. Для обозначения новых моделей, изготовляемых большим количеством заводов, в отрасли получила распространение система индексации моделей и модификаций машин. Прежде у каждого завода существовали конструкции с одинаковыми индексами: ЯГ-10, КИМ-10, ЗИС-10 или ЗИС-6, ГАЗ-6. Теперь в соответствии с новой системой ГАЗ получил группу номеров от 1 до 99, ЗИС - от 100 до 199, ЯАЗ-от 200 до 249, "УралЗИС"-от 350 до 399. "Москвич" - от 400 до 449, УАЗ-от 450 до 499, МАЗ- от 500 до 549, ММЗ - от 550 до 599, КАЗ-от 600 до 649, ПЗ -от 650 до 690, ЛАЗ-от 691 до 699. Таким образом, в технической документации достаточно было указать индекс модели и при передаче ее производства на другой завод обозначение машины не претерпевало изменений. Например, автобус "651" сначала выпускали на Горьковском заводе автобусов ГЗА, потом на ПАЗ в Павлове, затем на Курганском автобусном заводе (КАвЗ). При этом конструкция машины и, следовательно, ее индекс оставались без изменений. Естественно, что в условиях административно-командной системы не существовало каких-либо патентных ограничений или авторского права заводов, препятствовавших такой передаче (12098).</w:t>
      </w:r>
    </w:p>
    <w:p w14:paraId="012F53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F9C3B59" w14:textId="77777777" w:rsidR="006A0C1B" w:rsidRPr="00171131" w:rsidRDefault="006A0C1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августа 1945 вышел указ о начале серийного производства ГАЗ М20 (18294).</w:t>
      </w:r>
    </w:p>
    <w:p w14:paraId="779D6E8A" w14:textId="77777777" w:rsidR="006A0C1B" w:rsidRPr="00171131" w:rsidRDefault="006A0C1B" w:rsidP="00171131">
      <w:pPr>
        <w:spacing w:after="0" w:line="240" w:lineRule="auto"/>
        <w:jc w:val="both"/>
        <w:rPr>
          <w:rFonts w:ascii="Times New Roman" w:hAnsi="Times New Roman"/>
          <w:color w:val="000000" w:themeColor="text1"/>
          <w:sz w:val="16"/>
          <w:szCs w:val="16"/>
        </w:rPr>
      </w:pPr>
    </w:p>
    <w:p w14:paraId="6DA6AC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 26 августа 1945 г. бывший завод имени КИМ в Москве стал называться Московским заводом малолитражных автомобилей (МЗМА). Он поставил на производство модель "Москвич-400", или, если скрупулезно следовать принятой в ту пору заводской индексации, модель "400-420". Первая цифра обозначала модель двигателя, вторая - кузова. Седану соответствовал индекс "420", кабриолету- "420А", универсалу - "421", фургону - "422". 4 декабря 1946 г. МЗМА собрал Первую машину. Конструкция "Москвича-400" была идентична "Опелю-кадету-К38", тогда вполне современной модели с несущим кузовом, независимой подвеской передних колес типа "Дюбонне", гидравлическим приводом тормозов. Важная особенность - технологическая отработанность автомобиля для поточного производства. Были в этой модели и архаичные элементы. Так, задние двери навешивались не на передних, а на задних петлях, подшипники коленчатого вала еще оставались баббитовыми, заливными, рычаг переключения передач находился в полу кузова, а стеклоочиститель производился от двигателя машины. При движении на низкой скорости в дождь или снегопад стеклоочиститель работал медленно и не справлялся с очисткой ветрового стекла. В целом модель "К38" оказалась совершеннее КИМ-10-52 с четырехдверным кузовом, и ее приняли за прототип. Немецкой технической документации не было, и все чертежи пришлось составлять заново по имевшемуся образцу машины. Несколько помогло делу то обстоятельство, что завод располагал технологической оснасткой для дверей, кстати, самого сложного в производстве элемента кузова. У "Москвича-400-420" - нижнеклапанный четырехцилиндровый двигатель (1074 </w:t>
      </w:r>
      <w:proofErr w:type="gramStart"/>
      <w:r w:rsidRPr="00171131">
        <w:rPr>
          <w:rFonts w:ascii="Times New Roman" w:hAnsi="Times New Roman"/>
          <w:color w:val="000000" w:themeColor="text1"/>
          <w:sz w:val="16"/>
          <w:szCs w:val="16"/>
        </w:rPr>
        <w:t>см ,</w:t>
      </w:r>
      <w:proofErr w:type="gramEnd"/>
      <w:r w:rsidRPr="00171131">
        <w:rPr>
          <w:rFonts w:ascii="Times New Roman" w:hAnsi="Times New Roman"/>
          <w:color w:val="000000" w:themeColor="text1"/>
          <w:sz w:val="16"/>
          <w:szCs w:val="16"/>
        </w:rPr>
        <w:t xml:space="preserve"> 23 л. с. при 3600 об/мин). Он работал с невысокой (5,8) степенью сжатия на бензине А-66. Трехступенчатая коробка передач имела синхронизаторы на второй и третьей передачах. Необычной конструкцией выделялись ступицы колес. Для передних они выполнялись заодно с тормозными барабанами, а шпильки крепления колес располагались на максимальном удалении от оси колеса. Автомобиль комплектовался сначала шинами размером 4,50-16", позже - 5,00-16". Габарит: длина -3855 мм, ширина - 1400 мм, высота - 1550 мм; база - 2340 мм; колея колес: передних - 1105 мм, задних - 1168 мм; дорожный просвет - 200 мм. Снаряженная масса "Москвича-400-420" составляла 855 кг, модели "400-420А" и "400-422" - 860 кг. Наибольшая скорость не превышала 90 км/ч, а разгонная динамика была очень скромной - набор скорости 80 км/ч со стартом с места занимал 55 с. Машина расходовала 9 л бензина на 100 км пути и была самой экономичной моделью в СССР. "Москвич-400-420". 1947 г. "Москвич-400" во время испытаний по бездорожью. 1949 г. Конвейер сборки "москвичей" модели "400". 1949 г. В 1947 г. МЗМА к 800-летию Москвы выпустил юбилейную партию автомобилей, отмеченных памятным знаком в виде миниатюрного древнерусского щита, который крепился на левой боковине капота. С того же года начато производство фургона модели "400-422", рассчитанного на доставку 200 кг груза. Его кузов был деревометаллическим. Грузовое помещение образовывал каркас из березовых брусьев с филенками из бакелитизи-рованной фанеры. Крыша обтягивалась дерматином. В задней стенке кузова - двухстворчатая дверь. Кроме того, МЗМА поставлял шасси московскому кузовному заводу Минпищепрома, который оснащал их кузовами фургон с деревянным каркасом и металлической обшивкой. При такой же грузоподъемности, как модель "400-422", этот фургон получился более легким-845 кг против 860 кг. Фургон "Москвич-400-422" с дерево-металлическим кузовом. 1947 г "Москвич-400-420А" с кузовом кабриолет. 1949 г. Прототип модели "Москвич-403Э-424Э". 1949 г. Модификация с кузовом кабриолет появилась на конвейере в 1949 г., а универсал модели "421" на базе фургона так и остался опытным образцом. Производство "Москвичей" быстро росло и скоро достигло годового объема 35000- 50 000 штук в год. Если вспомнить, что "Опель" в довоенный период смог изготовить 27000 четырехдверных машин "К38", то МЗМА уже в середине 1950 г. взял этот рубеж. Небольшой конструкторский коллектив завода, состоявший тогда преимущественно из молодежи, вел очень плодотворную проектную и исследовательскую работу. Испытывались, например, блоки цилиндров "Москвича", изготовленные не литьем, а пайкой твердым припоем из штампованных деталей, а также фрикционная трансмиссия. В 1949 г. была на опытном образце "Москвича" опробована гидромуфта, построен пикап с блокируемым дифференциалом. Пристальное внимание завод уделял созданию перспективных образцов новых машин. Уже в 1949 г. испытывались несколько вариантов "Москвича-401-424Э", у которого сохранялась средняя часть прежнего кузова, но капот, крылья, облицовка радиатора, багажник и частично передние двери были видоизменены. Рычаг переключения передач уже помещался на рулевой колонке, запасное колесо находилось в горизонтальном положении под багажником. Для него был предусмотрен модернизированный </w:t>
      </w:r>
      <w:r w:rsidRPr="00171131">
        <w:rPr>
          <w:rFonts w:ascii="Times New Roman" w:hAnsi="Times New Roman"/>
          <w:color w:val="000000" w:themeColor="text1"/>
          <w:sz w:val="16"/>
          <w:szCs w:val="16"/>
        </w:rPr>
        <w:lastRenderedPageBreak/>
        <w:t xml:space="preserve">нижнеклапанный двигатель модели "401" (1074 см , 26 л. с. при 4000 об/мин) и новый, модели "403Э", который имел верхние впускные и нижние выпускные клапаны, мощность 33 л. с. при 3900 об/мин. Но производственные возможности завода далеко не соответствовали намерениям коллектива конструкторов, который возглавлял Н. И, Борисов, а с 1949 г. А, Ф. Андронов, Однако экспериментальные работы не проходили бесследно и базовая модель постоянно модернизировалась. Так, в 1948 г. в систему смазки введен фильтр тонкой очистки масла, а с августа 1949 г. все коренные шейки коленчатого вала стали одинакового диаметра, на смену бронзовым толстостенным вкладышам этих подшипников пришли толстостенные стальные. Кроме того, в этом же году на машину стали устанавливать усовершенствованный карбюратор и шины увеличенного сечения. Затем, в мае 1951 г., завод начал комплектовать "Москвичи" новой коробкой передач с синхронизаторами на второй и третьей ступенях и установленным на рулевой колонке рычагом переключения. Задний мост с увеличенными подшипниками МЗМА внедрил в 1952 г., а в 1954 г.- новое рулевое колесо. Самый серьезный комплекс нововведений приходится на 1954 г. Тогда начался выпуск машин с модернизированным двигателем модели "401" с измененными головкой цилиндров (степень сжатия 6,2), распределительным валом, водяным насосом, впускным и выпускным трубопроводами, генератором, стартером, а также блоком цилиндров с короткими сухими гильзами. Все это привело к повышению мощности двигателя с 23 до 26 л. с. и некоторому улучшению динамических качеств. В общей сложности в период 1946-1956 гг. МЗМА изготовил 247 439 "Москвичей" моделей "400" и "401", в числе которых 17742 машины с кузовом кабриолет, 11 129 деревянных фургонов и 2562 шасси для фургонов кузовного завода Минпищепрома. "Москвичи" моделей "400" и "401" стали первыми массовыми легковыми автомобилями, которые продавались для индивидуального пользования. Они завоевали высокую репутацию у потребителей в нашей стране, получили признание и на экспортных рынках. Разрыв между потребительскими свойствами "Москвича-400" и "Победой" был довольно велик. Снаряженная масса, длина, рабочий объем двигателя соотносились как 1460 кг, 4665 мм, 2111 см и 855 кг, 3855 мм, 1074 </w:t>
      </w:r>
      <w:proofErr w:type="gramStart"/>
      <w:r w:rsidRPr="00171131">
        <w:rPr>
          <w:rFonts w:ascii="Times New Roman" w:hAnsi="Times New Roman"/>
          <w:color w:val="000000" w:themeColor="text1"/>
          <w:sz w:val="16"/>
          <w:szCs w:val="16"/>
        </w:rPr>
        <w:t>см .</w:t>
      </w:r>
      <w:proofErr w:type="gramEnd"/>
      <w:r w:rsidRPr="00171131">
        <w:rPr>
          <w:rFonts w:ascii="Times New Roman" w:hAnsi="Times New Roman"/>
          <w:color w:val="000000" w:themeColor="text1"/>
          <w:sz w:val="16"/>
          <w:szCs w:val="16"/>
        </w:rPr>
        <w:t xml:space="preserve"> Заметно различались и их розничные цены: 16 и 9 тыс. руб. (до реформы цен тех лет). По-видимому, нужен был легковой автомобиль промежуточного класса снаряженной массой 1100-1200 кг, длиной 4000-4200 мм с двигателем рабочим объемом 1300-1500 </w:t>
      </w:r>
      <w:proofErr w:type="gramStart"/>
      <w:r w:rsidRPr="00171131">
        <w:rPr>
          <w:rFonts w:ascii="Times New Roman" w:hAnsi="Times New Roman"/>
          <w:color w:val="000000" w:themeColor="text1"/>
          <w:sz w:val="16"/>
          <w:szCs w:val="16"/>
        </w:rPr>
        <w:t>см .</w:t>
      </w:r>
      <w:proofErr w:type="gramEnd"/>
      <w:r w:rsidRPr="00171131">
        <w:rPr>
          <w:rFonts w:ascii="Times New Roman" w:hAnsi="Times New Roman"/>
          <w:color w:val="000000" w:themeColor="text1"/>
          <w:sz w:val="16"/>
          <w:szCs w:val="16"/>
        </w:rPr>
        <w:t xml:space="preserve"> Но такая модель тогдашним Минавтопромом и не планировалась (12098).</w:t>
      </w:r>
    </w:p>
    <w:p w14:paraId="2E24CB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4A531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августа 1945 вышло Постановление ГКО № 9906 О выделении автомашин для вывозки сахарной свеклы урожая 1945 года. РГАНИР, Фонд ГКО, д. 458, лл. 109-112, 113 (11012).</w:t>
      </w:r>
    </w:p>
    <w:p w14:paraId="607A8CF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87F07C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26 августа 1945 вышло Постановление ГКО № </w:t>
      </w:r>
      <w:proofErr w:type="gramStart"/>
      <w:r w:rsidRPr="00171131">
        <w:rPr>
          <w:rFonts w:ascii="Times New Roman" w:hAnsi="Times New Roman"/>
          <w:color w:val="000000" w:themeColor="text1"/>
          <w:sz w:val="16"/>
          <w:szCs w:val="16"/>
        </w:rPr>
        <w:t>9907с Об</w:t>
      </w:r>
      <w:proofErr w:type="gramEnd"/>
      <w:r w:rsidRPr="00171131">
        <w:rPr>
          <w:rFonts w:ascii="Times New Roman" w:hAnsi="Times New Roman"/>
          <w:color w:val="000000" w:themeColor="text1"/>
          <w:sz w:val="16"/>
          <w:szCs w:val="16"/>
        </w:rPr>
        <w:t xml:space="preserve"> обеспечении угольной промышленности горно-шахтным, транспортным и обогатительным оборудованием, а также строительными механизмами в 1945 - 1946 гг. (7543, 133).</w:t>
      </w:r>
    </w:p>
    <w:p w14:paraId="1C5AE0B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6AE05B" w14:textId="77777777" w:rsidR="009F27A3"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августа 1945 вышло Постановление ГКО № 9907 Об обеспечении угольной промышленности горношахтным, транспортным и обогатительным оборудованием, а также строительными механизмами в 1945-1946 гг. РГАНИР, Фонд ГКО, д. 458, лл. 114-132, 133-135 (11012).</w:t>
      </w:r>
    </w:p>
    <w:p w14:paraId="502DFF24" w14:textId="77777777" w:rsidR="009F27A3" w:rsidRPr="00171131" w:rsidRDefault="009F27A3" w:rsidP="00171131">
      <w:pPr>
        <w:autoSpaceDE w:val="0"/>
        <w:autoSpaceDN w:val="0"/>
        <w:adjustRightInd w:val="0"/>
        <w:spacing w:after="0" w:line="240" w:lineRule="auto"/>
        <w:jc w:val="both"/>
        <w:rPr>
          <w:rFonts w:ascii="Times New Roman" w:hAnsi="Times New Roman"/>
          <w:color w:val="000000" w:themeColor="text1"/>
          <w:sz w:val="16"/>
          <w:szCs w:val="16"/>
        </w:rPr>
      </w:pPr>
    </w:p>
    <w:p w14:paraId="0FA1DA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августа 1945 г. Из постановления № ГКО-9907с</w:t>
      </w:r>
    </w:p>
    <w:p w14:paraId="4F39D37E" w14:textId="77777777" w:rsidR="009F27A3"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Москва, Кремль</w:t>
      </w:r>
    </w:p>
    <w:p w14:paraId="787368C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Об обеспечении угольной промышленности горно-шахтным, транспортным и обогатительным оборудованием, а также строительными механизмами в 1945–1946 гг. </w:t>
      </w:r>
    </w:p>
    <w:p w14:paraId="7E86A81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Государственный Комитет Обороны отмечает, что существующий уровень механизации угольных шахт совершенно недостаточен и не обеспечивает выполнения задач, стоящих перед угольной промышленностью в деле восстановления Донбасса и дальнейшего развития добычи угля. Несмотря на рост производства за годы войны горно-шахтного оборудования на заводах Наркомугля, количество механизмом по выемке угля, транспортировке, обогащению, погрузочно-разгрузочным работам в угольной промышленности уменьшилось по сравнению с довоенным, в результате чего на угольных шахтах возросло применение ручного труда. </w:t>
      </w:r>
    </w:p>
    <w:p w14:paraId="0EEBCE2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связи с этим Государственный Комитет Обороны считает необходимым организовать производство оборудования, требуемого для дальнейшего развития угольной промышленности на заводах Наркомтанкопрома, Наркомвооружения, Наркомсредмаша, Наркомавиапрома и Наркомэлектропрома... </w:t>
      </w:r>
    </w:p>
    <w:p w14:paraId="0751815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 Обязать Наркомвооружения (т. Устинова) </w:t>
      </w:r>
    </w:p>
    <w:p w14:paraId="5CDCD80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организовать производство, изготовить и поставить Наркомуглю:</w:t>
      </w:r>
    </w:p>
    <w:tbl>
      <w:tblPr>
        <w:tblW w:w="96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24"/>
        <w:gridCol w:w="1119"/>
        <w:gridCol w:w="1373"/>
      </w:tblGrid>
      <w:tr w:rsidR="00094A30" w:rsidRPr="00171131" w14:paraId="76BA1671" w14:textId="77777777" w:rsidTr="00D21494">
        <w:tc>
          <w:tcPr>
            <w:tcW w:w="0" w:type="auto"/>
            <w:gridSpan w:val="3"/>
            <w:hideMark/>
          </w:tcPr>
          <w:p w14:paraId="1F576493"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В 1946 году</w:t>
            </w:r>
          </w:p>
        </w:tc>
      </w:tr>
      <w:tr w:rsidR="00094A30" w:rsidRPr="00171131" w14:paraId="5A925DB2" w14:textId="77777777" w:rsidTr="00D21494">
        <w:tc>
          <w:tcPr>
            <w:tcW w:w="0" w:type="auto"/>
            <w:hideMark/>
          </w:tcPr>
          <w:p w14:paraId="5BFBF25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Врубовые машины шортвольные</w:t>
            </w:r>
          </w:p>
        </w:tc>
        <w:tc>
          <w:tcPr>
            <w:tcW w:w="0" w:type="auto"/>
            <w:hideMark/>
          </w:tcPr>
          <w:p w14:paraId="6B8D1F90"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штук</w:t>
            </w:r>
          </w:p>
        </w:tc>
        <w:tc>
          <w:tcPr>
            <w:tcW w:w="0" w:type="auto"/>
            <w:hideMark/>
          </w:tcPr>
          <w:p w14:paraId="2000D25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200</w:t>
            </w:r>
          </w:p>
        </w:tc>
      </w:tr>
      <w:tr w:rsidR="00094A30" w:rsidRPr="00171131" w14:paraId="25D21067" w14:textId="77777777" w:rsidTr="00D21494">
        <w:tc>
          <w:tcPr>
            <w:tcW w:w="0" w:type="auto"/>
            <w:hideMark/>
          </w:tcPr>
          <w:p w14:paraId="3C216CC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Врубовые машины универсальные</w:t>
            </w:r>
          </w:p>
        </w:tc>
        <w:tc>
          <w:tcPr>
            <w:tcW w:w="0" w:type="auto"/>
            <w:hideMark/>
          </w:tcPr>
          <w:p w14:paraId="6957C6F7"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штук</w:t>
            </w:r>
          </w:p>
        </w:tc>
        <w:tc>
          <w:tcPr>
            <w:tcW w:w="0" w:type="auto"/>
            <w:hideMark/>
          </w:tcPr>
          <w:p w14:paraId="6778F168"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400</w:t>
            </w:r>
          </w:p>
        </w:tc>
      </w:tr>
      <w:tr w:rsidR="00094A30" w:rsidRPr="00171131" w14:paraId="1EA59EEC" w14:textId="77777777" w:rsidTr="00D21494">
        <w:tc>
          <w:tcPr>
            <w:tcW w:w="0" w:type="auto"/>
            <w:hideMark/>
          </w:tcPr>
          <w:p w14:paraId="06CC0F4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Лебедки кабельные</w:t>
            </w:r>
          </w:p>
        </w:tc>
        <w:tc>
          <w:tcPr>
            <w:tcW w:w="0" w:type="auto"/>
            <w:hideMark/>
          </w:tcPr>
          <w:p w14:paraId="5D737BD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штук</w:t>
            </w:r>
          </w:p>
        </w:tc>
        <w:tc>
          <w:tcPr>
            <w:tcW w:w="0" w:type="auto"/>
            <w:hideMark/>
          </w:tcPr>
          <w:p w14:paraId="3263183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800</w:t>
            </w:r>
          </w:p>
        </w:tc>
      </w:tr>
      <w:tr w:rsidR="00094A30" w:rsidRPr="00171131" w14:paraId="1854C70D" w14:textId="77777777" w:rsidTr="00D21494">
        <w:tc>
          <w:tcPr>
            <w:tcW w:w="0" w:type="auto"/>
            <w:hideMark/>
          </w:tcPr>
          <w:p w14:paraId="52CE978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Лебедки кабестановые</w:t>
            </w:r>
          </w:p>
        </w:tc>
        <w:tc>
          <w:tcPr>
            <w:tcW w:w="0" w:type="auto"/>
            <w:hideMark/>
          </w:tcPr>
          <w:p w14:paraId="5A970C8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штук</w:t>
            </w:r>
          </w:p>
        </w:tc>
        <w:tc>
          <w:tcPr>
            <w:tcW w:w="0" w:type="auto"/>
            <w:hideMark/>
          </w:tcPr>
          <w:p w14:paraId="6FC94B25"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200</w:t>
            </w:r>
          </w:p>
        </w:tc>
      </w:tr>
      <w:tr w:rsidR="00094A30" w:rsidRPr="00171131" w14:paraId="7F5A10E4" w14:textId="77777777" w:rsidTr="00D21494">
        <w:tc>
          <w:tcPr>
            <w:tcW w:w="0" w:type="auto"/>
            <w:hideMark/>
          </w:tcPr>
          <w:p w14:paraId="0764F3E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Штамповочные заготовки деталей горных машин</w:t>
            </w:r>
          </w:p>
        </w:tc>
        <w:tc>
          <w:tcPr>
            <w:tcW w:w="0" w:type="auto"/>
            <w:hideMark/>
          </w:tcPr>
          <w:p w14:paraId="46ED7E8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тонн</w:t>
            </w:r>
          </w:p>
        </w:tc>
        <w:tc>
          <w:tcPr>
            <w:tcW w:w="0" w:type="auto"/>
            <w:hideMark/>
          </w:tcPr>
          <w:p w14:paraId="201C78F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750</w:t>
            </w:r>
          </w:p>
        </w:tc>
      </w:tr>
      <w:tr w:rsidR="00094A30" w:rsidRPr="00171131" w14:paraId="5CA16EB6" w14:textId="77777777" w:rsidTr="00D21494">
        <w:tc>
          <w:tcPr>
            <w:tcW w:w="0" w:type="auto"/>
            <w:hideMark/>
          </w:tcPr>
          <w:p w14:paraId="3D47079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Кубики для штампов</w:t>
            </w:r>
          </w:p>
        </w:tc>
        <w:tc>
          <w:tcPr>
            <w:tcW w:w="0" w:type="auto"/>
            <w:hideMark/>
          </w:tcPr>
          <w:p w14:paraId="68FC1DE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штук</w:t>
            </w:r>
          </w:p>
        </w:tc>
        <w:tc>
          <w:tcPr>
            <w:tcW w:w="0" w:type="auto"/>
            <w:hideMark/>
          </w:tcPr>
          <w:p w14:paraId="2B14EBA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500</w:t>
            </w:r>
          </w:p>
        </w:tc>
      </w:tr>
      <w:tr w:rsidR="00094A30" w:rsidRPr="00171131" w14:paraId="5198784C" w14:textId="77777777" w:rsidTr="00D21494">
        <w:tc>
          <w:tcPr>
            <w:tcW w:w="0" w:type="auto"/>
            <w:hideMark/>
          </w:tcPr>
          <w:p w14:paraId="38211E6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Буровые станки КАМ 500 и 300</w:t>
            </w:r>
          </w:p>
        </w:tc>
        <w:tc>
          <w:tcPr>
            <w:tcW w:w="0" w:type="auto"/>
            <w:hideMark/>
          </w:tcPr>
          <w:p w14:paraId="6998FB0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штук</w:t>
            </w:r>
          </w:p>
        </w:tc>
        <w:tc>
          <w:tcPr>
            <w:tcW w:w="0" w:type="auto"/>
            <w:hideMark/>
          </w:tcPr>
          <w:p w14:paraId="2CE468E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750</w:t>
            </w:r>
          </w:p>
        </w:tc>
      </w:tr>
      <w:tr w:rsidR="00094A30" w:rsidRPr="00171131" w14:paraId="03D8E9D1" w14:textId="77777777" w:rsidTr="00D21494">
        <w:tc>
          <w:tcPr>
            <w:tcW w:w="0" w:type="auto"/>
            <w:hideMark/>
          </w:tcPr>
          <w:p w14:paraId="614BDF6A"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Насосы для буровых станков 100/30</w:t>
            </w:r>
          </w:p>
        </w:tc>
        <w:tc>
          <w:tcPr>
            <w:tcW w:w="0" w:type="auto"/>
            <w:hideMark/>
          </w:tcPr>
          <w:p w14:paraId="36C6BD40"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штук</w:t>
            </w:r>
          </w:p>
        </w:tc>
        <w:tc>
          <w:tcPr>
            <w:tcW w:w="0" w:type="auto"/>
            <w:hideMark/>
          </w:tcPr>
          <w:p w14:paraId="01570EA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1250</w:t>
            </w:r>
          </w:p>
        </w:tc>
      </w:tr>
      <w:tr w:rsidR="00094A30" w:rsidRPr="00171131" w14:paraId="77FF913B" w14:textId="77777777" w:rsidTr="00D21494">
        <w:tc>
          <w:tcPr>
            <w:tcW w:w="0" w:type="auto"/>
            <w:hideMark/>
          </w:tcPr>
          <w:p w14:paraId="338EBAAA"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Цепи Кейстона</w:t>
            </w:r>
          </w:p>
        </w:tc>
        <w:tc>
          <w:tcPr>
            <w:tcW w:w="0" w:type="auto"/>
            <w:hideMark/>
          </w:tcPr>
          <w:p w14:paraId="059BD287"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м</w:t>
            </w:r>
          </w:p>
        </w:tc>
        <w:tc>
          <w:tcPr>
            <w:tcW w:w="0" w:type="auto"/>
            <w:hideMark/>
          </w:tcPr>
          <w:p w14:paraId="45E8332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300000</w:t>
            </w:r>
          </w:p>
        </w:tc>
      </w:tr>
      <w:tr w:rsidR="00094A30" w:rsidRPr="00171131" w14:paraId="33E34035" w14:textId="77777777" w:rsidTr="00D21494">
        <w:tc>
          <w:tcPr>
            <w:tcW w:w="0" w:type="auto"/>
          </w:tcPr>
          <w:p w14:paraId="22738B28"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0" w:type="auto"/>
          </w:tcPr>
          <w:p w14:paraId="45AE47C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0" w:type="auto"/>
          </w:tcPr>
          <w:p w14:paraId="4A04C415"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r>
    </w:tbl>
    <w:p w14:paraId="3022FE4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изготовить в 6-месячный срок опытный образец проходческого комбайна и приступить к серийному производству. </w:t>
      </w:r>
    </w:p>
    <w:p w14:paraId="4981DF8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Наркомуглю (т. Вахрушеву) обеспечить Наркомвооружения в октябре 1945 г. рабочими чертежами проходческого комбайна. </w:t>
      </w:r>
    </w:p>
    <w:p w14:paraId="16683F6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Для обеспечения выпуска заводами Наркомвооружения оборудования для угольной промышленности: </w:t>
      </w:r>
    </w:p>
    <w:p w14:paraId="3855A06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разрешить Наркомвооружения (т. Устинову) перенести производство нефтяного оборудования и компрессоров с завода 4 на другие заводы Наркомвооружения; </w:t>
      </w:r>
    </w:p>
    <w:p w14:paraId="47F7293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обязать Наркомуголь (т. Вахрушева) обеспечить не позднее октября 1945 г. завод № 9 Наркомвооружения образцом шортвольной врубовой машины и завода № 4 Наркомвооружения чертежами и техническими условиями универсальной врубовой машины, подлежащих изготовлению на указанных заводах; </w:t>
      </w:r>
    </w:p>
    <w:p w14:paraId="6FF4293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поручить Госплану СССР (т. Кирпичникову), Наркомтанкопрому (т. Малышеву) и Наркомвооружения (т. Устинову) решить вопрос о номеклатуре и количествах заготовок, подлежащих поставке с Уралмашзавода № 9 Наркомвооружения для изготовления горно-шахтного оборудования. </w:t>
      </w:r>
    </w:p>
    <w:p w14:paraId="04DE432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 Утвердить следующую номенклатуру машин для угольной промышленности, подлежащих изготовлению на заводах Наркомата танковой промышленности: </w:t>
      </w:r>
    </w:p>
    <w:p w14:paraId="5DC3FCA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a) экскаваторы 3 кбм типа Буссарейс; </w:t>
      </w:r>
    </w:p>
    <w:p w14:paraId="42C13ED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электровозы 10 тн типа Ю-10; </w:t>
      </w:r>
    </w:p>
    <w:p w14:paraId="0A943DE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w:t>
      </w:r>
      <w:proofErr w:type="gramStart"/>
      <w:r w:rsidRPr="00171131">
        <w:rPr>
          <w:rFonts w:ascii="Times New Roman" w:hAnsi="Times New Roman"/>
          <w:color w:val="000000" w:themeColor="text1"/>
          <w:sz w:val="16"/>
          <w:szCs w:val="16"/>
        </w:rPr>
        <w:t>породо-погрузочные</w:t>
      </w:r>
      <w:proofErr w:type="gramEnd"/>
      <w:r w:rsidRPr="00171131">
        <w:rPr>
          <w:rFonts w:ascii="Times New Roman" w:hAnsi="Times New Roman"/>
          <w:color w:val="000000" w:themeColor="text1"/>
          <w:sz w:val="16"/>
          <w:szCs w:val="16"/>
        </w:rPr>
        <w:t xml:space="preserve"> машины типа УМП-1; </w:t>
      </w:r>
    </w:p>
    <w:p w14:paraId="7416CC0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 породо-погрузочные машины типа Эймко № 40; </w:t>
      </w:r>
    </w:p>
    <w:p w14:paraId="299E534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 </w:t>
      </w:r>
      <w:proofErr w:type="gramStart"/>
      <w:r w:rsidRPr="00171131">
        <w:rPr>
          <w:rFonts w:ascii="Times New Roman" w:hAnsi="Times New Roman"/>
          <w:color w:val="000000" w:themeColor="text1"/>
          <w:sz w:val="16"/>
          <w:szCs w:val="16"/>
        </w:rPr>
        <w:t>врубо-навалочная</w:t>
      </w:r>
      <w:proofErr w:type="gramEnd"/>
      <w:r w:rsidRPr="00171131">
        <w:rPr>
          <w:rFonts w:ascii="Times New Roman" w:hAnsi="Times New Roman"/>
          <w:color w:val="000000" w:themeColor="text1"/>
          <w:sz w:val="16"/>
          <w:szCs w:val="16"/>
        </w:rPr>
        <w:t xml:space="preserve"> машина Макарова; </w:t>
      </w:r>
    </w:p>
    <w:p w14:paraId="39EEAFA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е) </w:t>
      </w:r>
      <w:proofErr w:type="gramStart"/>
      <w:r w:rsidRPr="00171131">
        <w:rPr>
          <w:rFonts w:ascii="Times New Roman" w:hAnsi="Times New Roman"/>
          <w:color w:val="000000" w:themeColor="text1"/>
          <w:sz w:val="16"/>
          <w:szCs w:val="16"/>
        </w:rPr>
        <w:t>врубо-навалочная</w:t>
      </w:r>
      <w:proofErr w:type="gramEnd"/>
      <w:r w:rsidRPr="00171131">
        <w:rPr>
          <w:rFonts w:ascii="Times New Roman" w:hAnsi="Times New Roman"/>
          <w:color w:val="000000" w:themeColor="text1"/>
          <w:sz w:val="16"/>
          <w:szCs w:val="16"/>
        </w:rPr>
        <w:t xml:space="preserve"> машина Ломова; </w:t>
      </w:r>
    </w:p>
    <w:p w14:paraId="14D65F9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ж) углепогрузочная машина «Джой»; </w:t>
      </w:r>
    </w:p>
    <w:p w14:paraId="7F1E9C6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 углепогрузочная роторная машина типа «Блейхерт». </w:t>
      </w:r>
    </w:p>
    <w:p w14:paraId="5462956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Установить следующие мощности по выпуску в 1947 году машин, указанных в п. 4. </w:t>
      </w:r>
    </w:p>
    <w:p w14:paraId="650B3C0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экскаваторы 3 кбм – 100 штук </w:t>
      </w:r>
    </w:p>
    <w:p w14:paraId="7B0BCD8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электровозы Ю-10 – 700 штук </w:t>
      </w:r>
    </w:p>
    <w:p w14:paraId="0ED8E28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w:t>
      </w:r>
      <w:proofErr w:type="gramStart"/>
      <w:r w:rsidRPr="00171131">
        <w:rPr>
          <w:rFonts w:ascii="Times New Roman" w:hAnsi="Times New Roman"/>
          <w:color w:val="000000" w:themeColor="text1"/>
          <w:sz w:val="16"/>
          <w:szCs w:val="16"/>
        </w:rPr>
        <w:t>породо-погрузочные</w:t>
      </w:r>
      <w:proofErr w:type="gramEnd"/>
      <w:r w:rsidRPr="00171131">
        <w:rPr>
          <w:rFonts w:ascii="Times New Roman" w:hAnsi="Times New Roman"/>
          <w:color w:val="000000" w:themeColor="text1"/>
          <w:sz w:val="16"/>
          <w:szCs w:val="16"/>
        </w:rPr>
        <w:t xml:space="preserve"> машины УМП-I – 500 штук </w:t>
      </w:r>
    </w:p>
    <w:p w14:paraId="317816B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 породо-погрузочные машины «Эймко» № 40 – 300 штук </w:t>
      </w:r>
    </w:p>
    <w:p w14:paraId="670C15A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 </w:t>
      </w:r>
      <w:proofErr w:type="gramStart"/>
      <w:r w:rsidRPr="00171131">
        <w:rPr>
          <w:rFonts w:ascii="Times New Roman" w:hAnsi="Times New Roman"/>
          <w:color w:val="000000" w:themeColor="text1"/>
          <w:sz w:val="16"/>
          <w:szCs w:val="16"/>
        </w:rPr>
        <w:t>врубо-навалочная</w:t>
      </w:r>
      <w:proofErr w:type="gramEnd"/>
      <w:r w:rsidRPr="00171131">
        <w:rPr>
          <w:rFonts w:ascii="Times New Roman" w:hAnsi="Times New Roman"/>
          <w:color w:val="000000" w:themeColor="text1"/>
          <w:sz w:val="16"/>
          <w:szCs w:val="16"/>
        </w:rPr>
        <w:t xml:space="preserve"> машина Макарова – 150 штук </w:t>
      </w:r>
    </w:p>
    <w:p w14:paraId="55A7000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е) </w:t>
      </w:r>
      <w:proofErr w:type="gramStart"/>
      <w:r w:rsidRPr="00171131">
        <w:rPr>
          <w:rFonts w:ascii="Times New Roman" w:hAnsi="Times New Roman"/>
          <w:color w:val="000000" w:themeColor="text1"/>
          <w:sz w:val="16"/>
          <w:szCs w:val="16"/>
        </w:rPr>
        <w:t>врубо-навалочная</w:t>
      </w:r>
      <w:proofErr w:type="gramEnd"/>
      <w:r w:rsidRPr="00171131">
        <w:rPr>
          <w:rFonts w:ascii="Times New Roman" w:hAnsi="Times New Roman"/>
          <w:color w:val="000000" w:themeColor="text1"/>
          <w:sz w:val="16"/>
          <w:szCs w:val="16"/>
        </w:rPr>
        <w:t xml:space="preserve"> машина Ломова – 50 штук </w:t>
      </w:r>
    </w:p>
    <w:p w14:paraId="02B9096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ж) углепогрузочная машина «Джой» – 500 штук </w:t>
      </w:r>
    </w:p>
    <w:p w14:paraId="0FA972E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 углепогрузочная машина «Блейхерт» – 100 штук </w:t>
      </w:r>
    </w:p>
    <w:p w14:paraId="72A8F4C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Обязать Наркомтанкопром (т. Малышева) в течение I и II кварталов 1946 г. изготовить опытные образцы указанных в п. 4 машин с тем, чтобы, начиная с II и III кварталов 1946 г., обеспечить серийный выпуск этих машин. </w:t>
      </w:r>
    </w:p>
    <w:p w14:paraId="56C2B13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Обязать Наркомуголь (т. Вахрушева) передать Наркомтанкопрому: </w:t>
      </w:r>
    </w:p>
    <w:p w14:paraId="06152C7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до 1 октября 1946 г. чертежи на следующие машины: </w:t>
      </w:r>
      <w:proofErr w:type="gramStart"/>
      <w:r w:rsidRPr="00171131">
        <w:rPr>
          <w:rFonts w:ascii="Times New Roman" w:hAnsi="Times New Roman"/>
          <w:color w:val="000000" w:themeColor="text1"/>
          <w:sz w:val="16"/>
          <w:szCs w:val="16"/>
        </w:rPr>
        <w:t>породо-погрузочную</w:t>
      </w:r>
      <w:proofErr w:type="gramEnd"/>
      <w:r w:rsidRPr="00171131">
        <w:rPr>
          <w:rFonts w:ascii="Times New Roman" w:hAnsi="Times New Roman"/>
          <w:color w:val="000000" w:themeColor="text1"/>
          <w:sz w:val="16"/>
          <w:szCs w:val="16"/>
        </w:rPr>
        <w:t xml:space="preserve"> УМП-I, </w:t>
      </w:r>
      <w:proofErr w:type="gramStart"/>
      <w:r w:rsidRPr="00171131">
        <w:rPr>
          <w:rFonts w:ascii="Times New Roman" w:hAnsi="Times New Roman"/>
          <w:color w:val="000000" w:themeColor="text1"/>
          <w:sz w:val="16"/>
          <w:szCs w:val="16"/>
        </w:rPr>
        <w:t>врубо-навалочную</w:t>
      </w:r>
      <w:proofErr w:type="gramEnd"/>
      <w:r w:rsidRPr="00171131">
        <w:rPr>
          <w:rFonts w:ascii="Times New Roman" w:hAnsi="Times New Roman"/>
          <w:color w:val="000000" w:themeColor="text1"/>
          <w:sz w:val="16"/>
          <w:szCs w:val="16"/>
        </w:rPr>
        <w:t xml:space="preserve"> машину Макарова, </w:t>
      </w:r>
      <w:proofErr w:type="gramStart"/>
      <w:r w:rsidRPr="00171131">
        <w:rPr>
          <w:rFonts w:ascii="Times New Roman" w:hAnsi="Times New Roman"/>
          <w:color w:val="000000" w:themeColor="text1"/>
          <w:sz w:val="16"/>
          <w:szCs w:val="16"/>
        </w:rPr>
        <w:t>врубо-навалочную</w:t>
      </w:r>
      <w:proofErr w:type="gramEnd"/>
      <w:r w:rsidRPr="00171131">
        <w:rPr>
          <w:rFonts w:ascii="Times New Roman" w:hAnsi="Times New Roman"/>
          <w:color w:val="000000" w:themeColor="text1"/>
          <w:sz w:val="16"/>
          <w:szCs w:val="16"/>
        </w:rPr>
        <w:t xml:space="preserve"> машину Ломова и электровоз Ю-10; </w:t>
      </w:r>
    </w:p>
    <w:p w14:paraId="7557FF3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до 1 декабря 1945 г. образцы машин: породо-погрузочной «Эймко» № 40, углепогрузочной «Джой» и углепогрузочной «Блейхерт». </w:t>
      </w:r>
    </w:p>
    <w:p w14:paraId="4BE6B1F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Поручить т.т. Панову, Малышеву, Вахрушеву, Кабанову и и Рудько в 15-дневный срок представить в Оперативное Бюро ГОКО предложения о плане производства указанных в п. 4 машин на II, III и IV кварталы 1946 г. и мероприятия по обеспечению этого плана электрооборудованием. </w:t>
      </w:r>
    </w:p>
    <w:p w14:paraId="6C46AB4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5. Обязать Наркомбоеприпасов (т. Ванникова) организовать на своих заводах, освобожденных от изготовления боеприпасов, производство оборудования, запасных частей, узлов и деталей для Наркомугля и обеспечить их поставку в IV квартале 1945 г. и в 1946 году в следующих количествах:</w:t>
      </w:r>
    </w:p>
    <w:tbl>
      <w:tblPr>
        <w:tblW w:w="96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35"/>
        <w:gridCol w:w="1497"/>
        <w:gridCol w:w="1546"/>
        <w:gridCol w:w="938"/>
      </w:tblGrid>
      <w:tr w:rsidR="00094A30" w:rsidRPr="00171131" w14:paraId="076601B4" w14:textId="77777777" w:rsidTr="00D21494">
        <w:tc>
          <w:tcPr>
            <w:tcW w:w="0" w:type="auto"/>
            <w:vMerge w:val="restart"/>
            <w:hideMark/>
          </w:tcPr>
          <w:p w14:paraId="6E265687" w14:textId="0DA374CC" w:rsidR="00DE5A7C" w:rsidRPr="00171131" w:rsidRDefault="00094A30"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 xml:space="preserve"> </w:t>
            </w:r>
          </w:p>
        </w:tc>
        <w:tc>
          <w:tcPr>
            <w:tcW w:w="0" w:type="auto"/>
            <w:vMerge w:val="restart"/>
            <w:hideMark/>
          </w:tcPr>
          <w:p w14:paraId="4FD263AA"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Един. измер.</w:t>
            </w:r>
          </w:p>
        </w:tc>
        <w:tc>
          <w:tcPr>
            <w:tcW w:w="0" w:type="auto"/>
            <w:gridSpan w:val="2"/>
            <w:hideMark/>
          </w:tcPr>
          <w:p w14:paraId="55465CE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План на</w:t>
            </w:r>
          </w:p>
        </w:tc>
      </w:tr>
      <w:tr w:rsidR="00094A30" w:rsidRPr="00171131" w14:paraId="1990C6E1" w14:textId="77777777" w:rsidTr="00D21494">
        <w:tc>
          <w:tcPr>
            <w:tcW w:w="0" w:type="auto"/>
            <w:vMerge/>
            <w:hideMark/>
          </w:tcPr>
          <w:p w14:paraId="6F5C015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0" w:type="auto"/>
            <w:vMerge/>
            <w:hideMark/>
          </w:tcPr>
          <w:p w14:paraId="37ABAA10"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0" w:type="auto"/>
            <w:hideMark/>
          </w:tcPr>
          <w:p w14:paraId="4FA80AA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IV кв. 1945 г.</w:t>
            </w:r>
          </w:p>
        </w:tc>
        <w:tc>
          <w:tcPr>
            <w:tcW w:w="0" w:type="auto"/>
            <w:hideMark/>
          </w:tcPr>
          <w:p w14:paraId="7CAD25D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1946 г.</w:t>
            </w:r>
          </w:p>
        </w:tc>
      </w:tr>
      <w:tr w:rsidR="00094A30" w:rsidRPr="00171131" w14:paraId="03B4BF40" w14:textId="77777777" w:rsidTr="00D21494">
        <w:tc>
          <w:tcPr>
            <w:tcW w:w="0" w:type="auto"/>
            <w:hideMark/>
          </w:tcPr>
          <w:p w14:paraId="622A544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Котлы конрваллийские</w:t>
            </w:r>
          </w:p>
        </w:tc>
        <w:tc>
          <w:tcPr>
            <w:tcW w:w="0" w:type="auto"/>
            <w:hideMark/>
          </w:tcPr>
          <w:p w14:paraId="0CEFAD3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штук</w:t>
            </w:r>
          </w:p>
        </w:tc>
        <w:tc>
          <w:tcPr>
            <w:tcW w:w="0" w:type="auto"/>
            <w:hideMark/>
          </w:tcPr>
          <w:p w14:paraId="61D3E74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30</w:t>
            </w:r>
          </w:p>
        </w:tc>
        <w:tc>
          <w:tcPr>
            <w:tcW w:w="0" w:type="auto"/>
            <w:hideMark/>
          </w:tcPr>
          <w:p w14:paraId="195C444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600</w:t>
            </w:r>
          </w:p>
        </w:tc>
      </w:tr>
      <w:tr w:rsidR="00094A30" w:rsidRPr="00171131" w14:paraId="00B6D529" w14:textId="77777777" w:rsidTr="00D21494">
        <w:tc>
          <w:tcPr>
            <w:tcW w:w="0" w:type="auto"/>
            <w:hideMark/>
          </w:tcPr>
          <w:p w14:paraId="4819B11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Скребковые транспортеры</w:t>
            </w:r>
          </w:p>
        </w:tc>
        <w:tc>
          <w:tcPr>
            <w:tcW w:w="0" w:type="auto"/>
            <w:hideMark/>
          </w:tcPr>
          <w:p w14:paraId="1CABE46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0" w:type="auto"/>
            <w:hideMark/>
          </w:tcPr>
          <w:p w14:paraId="0966E2F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20</w:t>
            </w:r>
          </w:p>
        </w:tc>
        <w:tc>
          <w:tcPr>
            <w:tcW w:w="0" w:type="auto"/>
            <w:hideMark/>
          </w:tcPr>
          <w:p w14:paraId="4B1F095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600</w:t>
            </w:r>
          </w:p>
        </w:tc>
      </w:tr>
      <w:tr w:rsidR="00094A30" w:rsidRPr="00171131" w14:paraId="37B58FCF" w14:textId="77777777" w:rsidTr="00D21494">
        <w:tc>
          <w:tcPr>
            <w:tcW w:w="0" w:type="auto"/>
            <w:hideMark/>
          </w:tcPr>
          <w:p w14:paraId="011C24F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СТ-И -"-</w:t>
            </w:r>
          </w:p>
        </w:tc>
        <w:tc>
          <w:tcPr>
            <w:tcW w:w="0" w:type="auto"/>
            <w:hideMark/>
          </w:tcPr>
          <w:p w14:paraId="2FC3E65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0" w:type="auto"/>
            <w:hideMark/>
          </w:tcPr>
          <w:p w14:paraId="096944B5"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10</w:t>
            </w:r>
          </w:p>
        </w:tc>
        <w:tc>
          <w:tcPr>
            <w:tcW w:w="0" w:type="auto"/>
            <w:hideMark/>
          </w:tcPr>
          <w:p w14:paraId="267D8073"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600</w:t>
            </w:r>
          </w:p>
        </w:tc>
      </w:tr>
      <w:tr w:rsidR="00094A30" w:rsidRPr="00171131" w14:paraId="706F4700" w14:textId="77777777" w:rsidTr="00D21494">
        <w:tc>
          <w:tcPr>
            <w:tcW w:w="0" w:type="auto"/>
            <w:hideMark/>
          </w:tcPr>
          <w:p w14:paraId="4B5ADA18"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Ленточные транспортеры РТУ-30</w:t>
            </w:r>
          </w:p>
        </w:tc>
        <w:tc>
          <w:tcPr>
            <w:tcW w:w="0" w:type="auto"/>
            <w:hideMark/>
          </w:tcPr>
          <w:p w14:paraId="776D9D70"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0" w:type="auto"/>
            <w:hideMark/>
          </w:tcPr>
          <w:p w14:paraId="433DBFE8"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20</w:t>
            </w:r>
          </w:p>
        </w:tc>
        <w:tc>
          <w:tcPr>
            <w:tcW w:w="0" w:type="auto"/>
            <w:hideMark/>
          </w:tcPr>
          <w:p w14:paraId="32F8089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1000</w:t>
            </w:r>
          </w:p>
        </w:tc>
      </w:tr>
      <w:tr w:rsidR="00094A30" w:rsidRPr="00171131" w14:paraId="75BD1DCF" w14:textId="77777777" w:rsidTr="00D21494">
        <w:tc>
          <w:tcPr>
            <w:tcW w:w="0" w:type="auto"/>
            <w:hideMark/>
          </w:tcPr>
          <w:p w14:paraId="7803AE47"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Роликовые опоры для транспортеров</w:t>
            </w:r>
          </w:p>
        </w:tc>
        <w:tc>
          <w:tcPr>
            <w:tcW w:w="0" w:type="auto"/>
            <w:hideMark/>
          </w:tcPr>
          <w:p w14:paraId="4041CD8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тыс. компл.</w:t>
            </w:r>
          </w:p>
        </w:tc>
        <w:tc>
          <w:tcPr>
            <w:tcW w:w="0" w:type="auto"/>
            <w:hideMark/>
          </w:tcPr>
          <w:p w14:paraId="3777B2DA"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12</w:t>
            </w:r>
          </w:p>
        </w:tc>
        <w:tc>
          <w:tcPr>
            <w:tcW w:w="0" w:type="auto"/>
            <w:hideMark/>
          </w:tcPr>
          <w:p w14:paraId="06152F1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70</w:t>
            </w:r>
          </w:p>
        </w:tc>
      </w:tr>
      <w:tr w:rsidR="00094A30" w:rsidRPr="00171131" w14:paraId="05BCBA94" w14:textId="77777777" w:rsidTr="00D21494">
        <w:tc>
          <w:tcPr>
            <w:tcW w:w="0" w:type="auto"/>
            <w:hideMark/>
          </w:tcPr>
          <w:p w14:paraId="732D89D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Транспортеры для обогатительных фабрик и сортировок</w:t>
            </w:r>
          </w:p>
        </w:tc>
        <w:tc>
          <w:tcPr>
            <w:tcW w:w="0" w:type="auto"/>
            <w:hideMark/>
          </w:tcPr>
          <w:p w14:paraId="350D7F2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штук</w:t>
            </w:r>
          </w:p>
        </w:tc>
        <w:tc>
          <w:tcPr>
            <w:tcW w:w="0" w:type="auto"/>
            <w:hideMark/>
          </w:tcPr>
          <w:p w14:paraId="61D2EB3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10</w:t>
            </w:r>
          </w:p>
        </w:tc>
        <w:tc>
          <w:tcPr>
            <w:tcW w:w="0" w:type="auto"/>
            <w:hideMark/>
          </w:tcPr>
          <w:p w14:paraId="739712E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500</w:t>
            </w:r>
          </w:p>
        </w:tc>
      </w:tr>
      <w:tr w:rsidR="00094A30" w:rsidRPr="00171131" w14:paraId="49A19BDB" w14:textId="77777777" w:rsidTr="00D21494">
        <w:tc>
          <w:tcPr>
            <w:tcW w:w="0" w:type="auto"/>
            <w:hideMark/>
          </w:tcPr>
          <w:p w14:paraId="344E7C15"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Электролебедки ЛУ-15</w:t>
            </w:r>
          </w:p>
        </w:tc>
        <w:tc>
          <w:tcPr>
            <w:tcW w:w="0" w:type="auto"/>
            <w:hideMark/>
          </w:tcPr>
          <w:p w14:paraId="41FB13E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0" w:type="auto"/>
            <w:hideMark/>
          </w:tcPr>
          <w:p w14:paraId="58389DA7"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20</w:t>
            </w:r>
          </w:p>
        </w:tc>
        <w:tc>
          <w:tcPr>
            <w:tcW w:w="0" w:type="auto"/>
            <w:hideMark/>
          </w:tcPr>
          <w:p w14:paraId="0F04E3B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1000</w:t>
            </w:r>
          </w:p>
        </w:tc>
      </w:tr>
      <w:tr w:rsidR="00094A30" w:rsidRPr="00171131" w14:paraId="0453AA0E" w14:textId="77777777" w:rsidTr="00D21494">
        <w:tc>
          <w:tcPr>
            <w:tcW w:w="0" w:type="auto"/>
            <w:hideMark/>
          </w:tcPr>
          <w:p w14:paraId="57E5045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Лебедки ручные (строит.)</w:t>
            </w:r>
          </w:p>
        </w:tc>
        <w:tc>
          <w:tcPr>
            <w:tcW w:w="0" w:type="auto"/>
            <w:hideMark/>
          </w:tcPr>
          <w:p w14:paraId="07E53B88"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0" w:type="auto"/>
            <w:hideMark/>
          </w:tcPr>
          <w:p w14:paraId="0029786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100</w:t>
            </w:r>
          </w:p>
        </w:tc>
        <w:tc>
          <w:tcPr>
            <w:tcW w:w="0" w:type="auto"/>
            <w:hideMark/>
          </w:tcPr>
          <w:p w14:paraId="51FD7A8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2000</w:t>
            </w:r>
          </w:p>
        </w:tc>
      </w:tr>
      <w:tr w:rsidR="00094A30" w:rsidRPr="00171131" w14:paraId="6C4DEA8E" w14:textId="77777777" w:rsidTr="00D21494">
        <w:tc>
          <w:tcPr>
            <w:tcW w:w="0" w:type="auto"/>
            <w:hideMark/>
          </w:tcPr>
          <w:p w14:paraId="18AF7E6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Нефтяные двигатели 22РН</w:t>
            </w:r>
          </w:p>
        </w:tc>
        <w:tc>
          <w:tcPr>
            <w:tcW w:w="0" w:type="auto"/>
            <w:hideMark/>
          </w:tcPr>
          <w:p w14:paraId="1F9017E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0" w:type="auto"/>
            <w:hideMark/>
          </w:tcPr>
          <w:p w14:paraId="75F2738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10</w:t>
            </w:r>
          </w:p>
        </w:tc>
        <w:tc>
          <w:tcPr>
            <w:tcW w:w="0" w:type="auto"/>
            <w:hideMark/>
          </w:tcPr>
          <w:p w14:paraId="7147D89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750</w:t>
            </w:r>
          </w:p>
        </w:tc>
      </w:tr>
      <w:tr w:rsidR="00094A30" w:rsidRPr="00171131" w14:paraId="5D2511F2" w14:textId="77777777" w:rsidTr="00D21494">
        <w:tc>
          <w:tcPr>
            <w:tcW w:w="0" w:type="auto"/>
            <w:hideMark/>
          </w:tcPr>
          <w:p w14:paraId="042C3C9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Поршневые насосы 200х30 для станков «Крелиус»</w:t>
            </w:r>
          </w:p>
        </w:tc>
        <w:tc>
          <w:tcPr>
            <w:tcW w:w="0" w:type="auto"/>
            <w:hideMark/>
          </w:tcPr>
          <w:p w14:paraId="301DB2E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0" w:type="auto"/>
            <w:hideMark/>
          </w:tcPr>
          <w:p w14:paraId="7E64B19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20</w:t>
            </w:r>
          </w:p>
        </w:tc>
        <w:tc>
          <w:tcPr>
            <w:tcW w:w="0" w:type="auto"/>
            <w:hideMark/>
          </w:tcPr>
          <w:p w14:paraId="77FDC2B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600</w:t>
            </w:r>
          </w:p>
        </w:tc>
      </w:tr>
      <w:tr w:rsidR="00094A30" w:rsidRPr="00171131" w14:paraId="410698A8" w14:textId="77777777" w:rsidTr="00D21494">
        <w:tc>
          <w:tcPr>
            <w:tcW w:w="0" w:type="auto"/>
            <w:hideMark/>
          </w:tcPr>
          <w:p w14:paraId="722E54CA"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Оси к вагонеткам</w:t>
            </w:r>
          </w:p>
        </w:tc>
        <w:tc>
          <w:tcPr>
            <w:tcW w:w="0" w:type="auto"/>
            <w:hideMark/>
          </w:tcPr>
          <w:p w14:paraId="7677CE7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штук</w:t>
            </w:r>
          </w:p>
        </w:tc>
        <w:tc>
          <w:tcPr>
            <w:tcW w:w="0" w:type="auto"/>
            <w:hideMark/>
          </w:tcPr>
          <w:p w14:paraId="6D3828C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15000</w:t>
            </w:r>
          </w:p>
        </w:tc>
        <w:tc>
          <w:tcPr>
            <w:tcW w:w="0" w:type="auto"/>
            <w:hideMark/>
          </w:tcPr>
          <w:p w14:paraId="1E80749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60000</w:t>
            </w:r>
          </w:p>
        </w:tc>
      </w:tr>
      <w:tr w:rsidR="00094A30" w:rsidRPr="00171131" w14:paraId="33AE77AE" w14:textId="77777777" w:rsidTr="00D21494">
        <w:tc>
          <w:tcPr>
            <w:tcW w:w="0" w:type="auto"/>
            <w:hideMark/>
          </w:tcPr>
          <w:p w14:paraId="351B34E8"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Известегасители</w:t>
            </w:r>
          </w:p>
        </w:tc>
        <w:tc>
          <w:tcPr>
            <w:tcW w:w="0" w:type="auto"/>
            <w:hideMark/>
          </w:tcPr>
          <w:p w14:paraId="6FC973E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0" w:type="auto"/>
            <w:hideMark/>
          </w:tcPr>
          <w:p w14:paraId="1E6F898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10</w:t>
            </w:r>
          </w:p>
        </w:tc>
        <w:tc>
          <w:tcPr>
            <w:tcW w:w="0" w:type="auto"/>
            <w:hideMark/>
          </w:tcPr>
          <w:p w14:paraId="37FB02F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150</w:t>
            </w:r>
          </w:p>
        </w:tc>
      </w:tr>
      <w:tr w:rsidR="00094A30" w:rsidRPr="00171131" w14:paraId="2A643456" w14:textId="77777777" w:rsidTr="00D21494">
        <w:tc>
          <w:tcPr>
            <w:tcW w:w="0" w:type="auto"/>
            <w:hideMark/>
          </w:tcPr>
          <w:p w14:paraId="47322AE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Штуцеры для аккумуляторных ламп</w:t>
            </w:r>
          </w:p>
        </w:tc>
        <w:tc>
          <w:tcPr>
            <w:tcW w:w="0" w:type="auto"/>
            <w:hideMark/>
          </w:tcPr>
          <w:p w14:paraId="6AA4877A"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тыс. компл.</w:t>
            </w:r>
          </w:p>
        </w:tc>
        <w:tc>
          <w:tcPr>
            <w:tcW w:w="0" w:type="auto"/>
            <w:hideMark/>
          </w:tcPr>
          <w:p w14:paraId="44EE4FE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250</w:t>
            </w:r>
          </w:p>
        </w:tc>
        <w:tc>
          <w:tcPr>
            <w:tcW w:w="0" w:type="auto"/>
            <w:hideMark/>
          </w:tcPr>
          <w:p w14:paraId="057D1390"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1000</w:t>
            </w:r>
          </w:p>
        </w:tc>
      </w:tr>
      <w:tr w:rsidR="00094A30" w:rsidRPr="00171131" w14:paraId="3352F52A" w14:textId="77777777" w:rsidTr="00D21494">
        <w:tc>
          <w:tcPr>
            <w:tcW w:w="0" w:type="auto"/>
            <w:hideMark/>
          </w:tcPr>
          <w:p w14:paraId="6138837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Крепеж для угольных машин (чистый)</w:t>
            </w:r>
          </w:p>
        </w:tc>
        <w:tc>
          <w:tcPr>
            <w:tcW w:w="0" w:type="auto"/>
            <w:hideMark/>
          </w:tcPr>
          <w:p w14:paraId="5019076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тыс. шт.</w:t>
            </w:r>
          </w:p>
        </w:tc>
        <w:tc>
          <w:tcPr>
            <w:tcW w:w="0" w:type="auto"/>
            <w:hideMark/>
          </w:tcPr>
          <w:p w14:paraId="6B3D248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500</w:t>
            </w:r>
          </w:p>
        </w:tc>
        <w:tc>
          <w:tcPr>
            <w:tcW w:w="0" w:type="auto"/>
            <w:hideMark/>
          </w:tcPr>
          <w:p w14:paraId="23B008E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2000</w:t>
            </w:r>
          </w:p>
        </w:tc>
      </w:tr>
      <w:tr w:rsidR="00094A30" w:rsidRPr="00171131" w14:paraId="2352370D" w14:textId="77777777" w:rsidTr="00D21494">
        <w:tc>
          <w:tcPr>
            <w:tcW w:w="0" w:type="auto"/>
            <w:hideMark/>
          </w:tcPr>
          <w:p w14:paraId="10942547"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Фары к головным аккумуляторным лампам</w:t>
            </w:r>
          </w:p>
        </w:tc>
        <w:tc>
          <w:tcPr>
            <w:tcW w:w="0" w:type="auto"/>
            <w:hideMark/>
          </w:tcPr>
          <w:p w14:paraId="1E66C02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0" w:type="auto"/>
            <w:hideMark/>
          </w:tcPr>
          <w:p w14:paraId="66E75EB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250</w:t>
            </w:r>
          </w:p>
        </w:tc>
        <w:tc>
          <w:tcPr>
            <w:tcW w:w="0" w:type="auto"/>
            <w:hideMark/>
          </w:tcPr>
          <w:p w14:paraId="55290FD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1000</w:t>
            </w:r>
          </w:p>
        </w:tc>
      </w:tr>
      <w:tr w:rsidR="00094A30" w:rsidRPr="00171131" w14:paraId="7974FDA6" w14:textId="77777777" w:rsidTr="00D21494">
        <w:tc>
          <w:tcPr>
            <w:tcW w:w="0" w:type="auto"/>
            <w:hideMark/>
          </w:tcPr>
          <w:p w14:paraId="2416B62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Ролики для ленточных транспортеров штампованные</w:t>
            </w:r>
          </w:p>
        </w:tc>
        <w:tc>
          <w:tcPr>
            <w:tcW w:w="0" w:type="auto"/>
            <w:hideMark/>
          </w:tcPr>
          <w:p w14:paraId="1657CEF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0" w:type="auto"/>
            <w:hideMark/>
          </w:tcPr>
          <w:p w14:paraId="41AC964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10</w:t>
            </w:r>
          </w:p>
        </w:tc>
        <w:tc>
          <w:tcPr>
            <w:tcW w:w="0" w:type="auto"/>
            <w:hideMark/>
          </w:tcPr>
          <w:p w14:paraId="150EF260"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1000</w:t>
            </w:r>
          </w:p>
        </w:tc>
      </w:tr>
    </w:tbl>
    <w:p w14:paraId="1833D30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Обязать Наркомуголь (т. Вахрушева) в месячный срок обеспечить заводы Наркомбоеприпасов технической документацией (чертежами и техническими условиями) на указанное оборудование. </w:t>
      </w:r>
    </w:p>
    <w:p w14:paraId="173361A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целях быстрейшего освоения производства оборудования для угольной промышленности разрешить Наркомбоеприпасов (т. Ванникову) организовать: в НКБ отдел угольного машиностроения в составе 15 человек; на заводе № 57 центральное конструкторское бюро в составе 50 человек по конструированию машин и узлов механизмов угольной промышленности. </w:t>
      </w:r>
    </w:p>
    <w:p w14:paraId="293505C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6. Обязать Наркомминвооружения (т. Паршина) организовать проектирование, освоить производство, изготовить и поставить Наркомуглю... (следует перечень 33-х видов станков и машин, возлагаются большие обязанности на наркоматы тяжелого машиностроения, среднего машиностроения, авиационной промышленности, строительства, черной металлургии, электропромышленности и др.). </w:t>
      </w:r>
    </w:p>
    <w:p w14:paraId="722C58A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...считая производство и поставку оборудования для угольной промышленности одной из важнейших народнохозяйственных задач... обеспечить выполнение заданий, установленных настоящим постановлением, по освоению, изготовлению и поставке машин и механизмов Наркомуглю, ежемесячно докладывая ГОКО (т. Берия) о выполнении заданий, установленных настоящим постановлением.</w:t>
      </w:r>
    </w:p>
    <w:p w14:paraId="2A52981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ПРЕДСЕДАТЕЛЬ ГОСУДАРСТВЕННОГО КОМИТЕТА ОБОРОНЫ И. СТАЛИН (12647).</w:t>
      </w:r>
    </w:p>
    <w:p w14:paraId="3DA1DA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53D2F6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августа 1945 вышло Постановление ГКО № 9908 Об оказании помощи Наркомтанкопрому по обеспечению жилищного и культурно-бытового строительства заводов НКТП. РГАНИР, Фонд ГКО, д. 458, лл. 136-149, 150-156 (11012).</w:t>
      </w:r>
    </w:p>
    <w:p w14:paraId="174F1C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10989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августа 1945 вышло Постановление ГКО № 9909 О развитии производства нефтяного оборудования на артиллерийском заводе им. И.В. Сталина Наркомвооружения. РГАНИР, Фонд ГКО, д. 458, лл. 157-160, 161-163 (11012).</w:t>
      </w:r>
    </w:p>
    <w:p w14:paraId="75E725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F8817E3" w14:textId="77777777" w:rsidR="009F27A3"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августа 1945 вышло распоряжение ГКО № 9909 О развитии производства нефтяного оборудования на артиллерийском з-де им. И.В.С. НКВ (7543,, 14).</w:t>
      </w:r>
    </w:p>
    <w:p w14:paraId="63094298" w14:textId="77777777" w:rsidR="009F27A3" w:rsidRPr="00171131" w:rsidRDefault="009F27A3"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4CA6F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августа 1945 г. Из постановления № ГКО-9909</w:t>
      </w:r>
    </w:p>
    <w:p w14:paraId="18AE6B90" w14:textId="77777777" w:rsidR="009F27A3"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Москва, Кремль</w:t>
      </w:r>
    </w:p>
    <w:p w14:paraId="7661235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 развитии производства нефтяного оборудования на артиллерийском заводе им. И.В.Сталина Наркомвооружения </w:t>
      </w:r>
    </w:p>
    <w:p w14:paraId="0795AB0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целях обеспечения нефтяной промышленности оборудованием и инструментом и дальнейшего развития массового выпуска нефтяного оборудования на артиллерийском заводе им. И.В.Сталина, Государственный Комитет Обороны постановляет: </w:t>
      </w:r>
    </w:p>
    <w:p w14:paraId="13CE1C8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Обязать директора артиллерийского завода имени И.В.Сталина т.Елян:</w:t>
      </w:r>
    </w:p>
    <w:tbl>
      <w:tblPr>
        <w:tblW w:w="10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91"/>
        <w:gridCol w:w="747"/>
        <w:gridCol w:w="588"/>
      </w:tblGrid>
      <w:tr w:rsidR="00094A30" w:rsidRPr="00171131" w14:paraId="59998CA3" w14:textId="77777777" w:rsidTr="00D21494">
        <w:tc>
          <w:tcPr>
            <w:tcW w:w="10026" w:type="dxa"/>
            <w:gridSpan w:val="3"/>
            <w:hideMark/>
          </w:tcPr>
          <w:p w14:paraId="65286437"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 xml:space="preserve">а) поставить Наркомнефти в 1945 году: </w:t>
            </w:r>
          </w:p>
        </w:tc>
      </w:tr>
      <w:tr w:rsidR="00094A30" w:rsidRPr="00171131" w14:paraId="6B6A2EA2" w14:textId="77777777" w:rsidTr="00D21494">
        <w:tc>
          <w:tcPr>
            <w:tcW w:w="7918" w:type="dxa"/>
            <w:hideMark/>
          </w:tcPr>
          <w:p w14:paraId="72B53050"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долотьев 3-шароечных</w:t>
            </w:r>
          </w:p>
        </w:tc>
        <w:tc>
          <w:tcPr>
            <w:tcW w:w="0" w:type="auto"/>
            <w:hideMark/>
          </w:tcPr>
          <w:p w14:paraId="2C0B6AD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штук</w:t>
            </w:r>
          </w:p>
        </w:tc>
        <w:tc>
          <w:tcPr>
            <w:tcW w:w="0" w:type="auto"/>
            <w:hideMark/>
          </w:tcPr>
          <w:p w14:paraId="4D0F9F9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3400</w:t>
            </w:r>
          </w:p>
        </w:tc>
      </w:tr>
      <w:tr w:rsidR="00094A30" w:rsidRPr="00171131" w14:paraId="0A209BBF" w14:textId="77777777" w:rsidTr="00D21494">
        <w:tc>
          <w:tcPr>
            <w:tcW w:w="7918" w:type="dxa"/>
            <w:hideMark/>
          </w:tcPr>
          <w:p w14:paraId="638BE15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элеваторов автоматических</w:t>
            </w:r>
          </w:p>
        </w:tc>
        <w:tc>
          <w:tcPr>
            <w:tcW w:w="0" w:type="auto"/>
            <w:hideMark/>
          </w:tcPr>
          <w:p w14:paraId="085043B0"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0" w:type="auto"/>
            <w:hideMark/>
          </w:tcPr>
          <w:p w14:paraId="0A41673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2000</w:t>
            </w:r>
          </w:p>
        </w:tc>
      </w:tr>
      <w:tr w:rsidR="00094A30" w:rsidRPr="00171131" w14:paraId="7AF01428" w14:textId="77777777" w:rsidTr="00D21494">
        <w:tc>
          <w:tcPr>
            <w:tcW w:w="7918" w:type="dxa"/>
            <w:hideMark/>
          </w:tcPr>
          <w:p w14:paraId="200392C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удлинителей УН</w:t>
            </w:r>
          </w:p>
        </w:tc>
        <w:tc>
          <w:tcPr>
            <w:tcW w:w="0" w:type="auto"/>
            <w:hideMark/>
          </w:tcPr>
          <w:p w14:paraId="4423A6F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0" w:type="auto"/>
            <w:hideMark/>
          </w:tcPr>
          <w:p w14:paraId="26C8A85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1700</w:t>
            </w:r>
          </w:p>
        </w:tc>
      </w:tr>
      <w:tr w:rsidR="00094A30" w:rsidRPr="00171131" w14:paraId="59EDB5EC" w14:textId="77777777" w:rsidTr="00D21494">
        <w:tc>
          <w:tcPr>
            <w:tcW w:w="7918" w:type="dxa"/>
            <w:hideMark/>
          </w:tcPr>
          <w:p w14:paraId="674245F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ключей для бурильных труб</w:t>
            </w:r>
          </w:p>
        </w:tc>
        <w:tc>
          <w:tcPr>
            <w:tcW w:w="0" w:type="auto"/>
            <w:hideMark/>
          </w:tcPr>
          <w:p w14:paraId="7482928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0" w:type="auto"/>
            <w:hideMark/>
          </w:tcPr>
          <w:p w14:paraId="503D478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850</w:t>
            </w:r>
          </w:p>
        </w:tc>
      </w:tr>
      <w:tr w:rsidR="00094A30" w:rsidRPr="00171131" w14:paraId="5E04E591" w14:textId="77777777" w:rsidTr="00D21494">
        <w:tc>
          <w:tcPr>
            <w:tcW w:w="7918" w:type="dxa"/>
            <w:hideMark/>
          </w:tcPr>
          <w:p w14:paraId="0F68FB33"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ретурбентов</w:t>
            </w:r>
          </w:p>
        </w:tc>
        <w:tc>
          <w:tcPr>
            <w:tcW w:w="0" w:type="auto"/>
            <w:hideMark/>
          </w:tcPr>
          <w:p w14:paraId="49798C8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0" w:type="auto"/>
            <w:hideMark/>
          </w:tcPr>
          <w:p w14:paraId="5711B977"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570</w:t>
            </w:r>
          </w:p>
        </w:tc>
      </w:tr>
      <w:tr w:rsidR="00094A30" w:rsidRPr="00171131" w14:paraId="19E972A5" w14:textId="77777777" w:rsidTr="00D21494">
        <w:tc>
          <w:tcPr>
            <w:tcW w:w="7918" w:type="dxa"/>
            <w:hideMark/>
          </w:tcPr>
          <w:p w14:paraId="7CE7D59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фонтанной арматуры</w:t>
            </w:r>
          </w:p>
        </w:tc>
        <w:tc>
          <w:tcPr>
            <w:tcW w:w="0" w:type="auto"/>
            <w:hideMark/>
          </w:tcPr>
          <w:p w14:paraId="64FB2ED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компл.</w:t>
            </w:r>
          </w:p>
        </w:tc>
        <w:tc>
          <w:tcPr>
            <w:tcW w:w="0" w:type="auto"/>
            <w:hideMark/>
          </w:tcPr>
          <w:p w14:paraId="1340041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100</w:t>
            </w:r>
          </w:p>
        </w:tc>
      </w:tr>
      <w:tr w:rsidR="00094A30" w:rsidRPr="00171131" w14:paraId="57779A9B" w14:textId="77777777" w:rsidTr="00D21494">
        <w:tc>
          <w:tcPr>
            <w:tcW w:w="7918" w:type="dxa"/>
            <w:hideMark/>
          </w:tcPr>
          <w:p w14:paraId="2BDFF5B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насосов грязевых</w:t>
            </w:r>
          </w:p>
        </w:tc>
        <w:tc>
          <w:tcPr>
            <w:tcW w:w="0" w:type="auto"/>
            <w:hideMark/>
          </w:tcPr>
          <w:p w14:paraId="49E1414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штук</w:t>
            </w:r>
          </w:p>
        </w:tc>
        <w:tc>
          <w:tcPr>
            <w:tcW w:w="0" w:type="auto"/>
            <w:hideMark/>
          </w:tcPr>
          <w:p w14:paraId="6192CAB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17</w:t>
            </w:r>
          </w:p>
        </w:tc>
      </w:tr>
      <w:tr w:rsidR="008A5C22" w:rsidRPr="00171131" w14:paraId="5403C31E" w14:textId="77777777" w:rsidTr="00D21494">
        <w:tc>
          <w:tcPr>
            <w:tcW w:w="7918" w:type="dxa"/>
            <w:hideMark/>
          </w:tcPr>
          <w:p w14:paraId="22731B2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насосов глубоких</w:t>
            </w:r>
          </w:p>
        </w:tc>
        <w:tc>
          <w:tcPr>
            <w:tcW w:w="0" w:type="auto"/>
            <w:hideMark/>
          </w:tcPr>
          <w:p w14:paraId="34E48D4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0" w:type="auto"/>
            <w:hideMark/>
          </w:tcPr>
          <w:p w14:paraId="3F0C401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600</w:t>
            </w:r>
          </w:p>
        </w:tc>
      </w:tr>
    </w:tbl>
    <w:p w14:paraId="2F612D0B" w14:textId="77777777" w:rsidR="00DE5A7C" w:rsidRPr="00171131" w:rsidRDefault="00DE5A7C" w:rsidP="00171131">
      <w:pPr>
        <w:spacing w:after="0" w:line="240" w:lineRule="auto"/>
        <w:jc w:val="both"/>
        <w:rPr>
          <w:rFonts w:ascii="Times New Roman" w:hAnsi="Times New Roman"/>
          <w:color w:val="000000" w:themeColor="text1"/>
          <w:sz w:val="16"/>
          <w:szCs w:val="16"/>
        </w:rPr>
      </w:pPr>
    </w:p>
    <w:tbl>
      <w:tblPr>
        <w:tblW w:w="8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40"/>
        <w:gridCol w:w="297"/>
        <w:gridCol w:w="618"/>
      </w:tblGrid>
      <w:tr w:rsidR="00094A30" w:rsidRPr="00171131" w14:paraId="167DAD35" w14:textId="77777777" w:rsidTr="00D21494">
        <w:tc>
          <w:tcPr>
            <w:tcW w:w="8555" w:type="dxa"/>
            <w:gridSpan w:val="3"/>
            <w:hideMark/>
          </w:tcPr>
          <w:p w14:paraId="3E09BBF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 xml:space="preserve">б) подготовить производство для обеспечения выпуска нефтяного оборудования в 1946 году в следующих количествах: </w:t>
            </w:r>
          </w:p>
        </w:tc>
      </w:tr>
      <w:tr w:rsidR="00094A30" w:rsidRPr="00171131" w14:paraId="5D631C03" w14:textId="77777777" w:rsidTr="00D21494">
        <w:tc>
          <w:tcPr>
            <w:tcW w:w="7615" w:type="dxa"/>
            <w:hideMark/>
          </w:tcPr>
          <w:p w14:paraId="6E6A8AF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долотьев 3-шароечных</w:t>
            </w:r>
          </w:p>
        </w:tc>
        <w:tc>
          <w:tcPr>
            <w:tcW w:w="0" w:type="auto"/>
            <w:hideMark/>
          </w:tcPr>
          <w:p w14:paraId="086309B8"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0" w:type="auto"/>
            <w:hideMark/>
          </w:tcPr>
          <w:p w14:paraId="5A788A6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12000</w:t>
            </w:r>
          </w:p>
        </w:tc>
      </w:tr>
      <w:tr w:rsidR="00094A30" w:rsidRPr="00171131" w14:paraId="4436050B" w14:textId="77777777" w:rsidTr="00D21494">
        <w:tc>
          <w:tcPr>
            <w:tcW w:w="7615" w:type="dxa"/>
            <w:hideMark/>
          </w:tcPr>
          <w:p w14:paraId="3E36839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элеваторов авт.</w:t>
            </w:r>
          </w:p>
        </w:tc>
        <w:tc>
          <w:tcPr>
            <w:tcW w:w="0" w:type="auto"/>
            <w:hideMark/>
          </w:tcPr>
          <w:p w14:paraId="4C6241C5"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0" w:type="auto"/>
            <w:hideMark/>
          </w:tcPr>
          <w:p w14:paraId="7081F23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5000</w:t>
            </w:r>
          </w:p>
        </w:tc>
      </w:tr>
      <w:tr w:rsidR="00094A30" w:rsidRPr="00171131" w14:paraId="0204166B" w14:textId="77777777" w:rsidTr="00D21494">
        <w:tc>
          <w:tcPr>
            <w:tcW w:w="7615" w:type="dxa"/>
            <w:hideMark/>
          </w:tcPr>
          <w:p w14:paraId="676C418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удлинителей УН</w:t>
            </w:r>
          </w:p>
        </w:tc>
        <w:tc>
          <w:tcPr>
            <w:tcW w:w="0" w:type="auto"/>
            <w:hideMark/>
          </w:tcPr>
          <w:p w14:paraId="3F1B8DC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0" w:type="auto"/>
            <w:hideMark/>
          </w:tcPr>
          <w:p w14:paraId="1F1BA13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6000</w:t>
            </w:r>
          </w:p>
        </w:tc>
      </w:tr>
      <w:tr w:rsidR="00094A30" w:rsidRPr="00171131" w14:paraId="26BC64D1" w14:textId="77777777" w:rsidTr="00D21494">
        <w:tc>
          <w:tcPr>
            <w:tcW w:w="7615" w:type="dxa"/>
            <w:hideMark/>
          </w:tcPr>
          <w:p w14:paraId="71DCC82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ключей для бурильных труб</w:t>
            </w:r>
          </w:p>
        </w:tc>
        <w:tc>
          <w:tcPr>
            <w:tcW w:w="0" w:type="auto"/>
            <w:hideMark/>
          </w:tcPr>
          <w:p w14:paraId="3DF6A23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0" w:type="auto"/>
            <w:hideMark/>
          </w:tcPr>
          <w:p w14:paraId="39B9C4B7"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4000</w:t>
            </w:r>
          </w:p>
        </w:tc>
      </w:tr>
      <w:tr w:rsidR="00094A30" w:rsidRPr="00171131" w14:paraId="4A59B6BE" w14:textId="77777777" w:rsidTr="00D21494">
        <w:tc>
          <w:tcPr>
            <w:tcW w:w="7615" w:type="dxa"/>
            <w:hideMark/>
          </w:tcPr>
          <w:p w14:paraId="2474729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ретурбентов</w:t>
            </w:r>
          </w:p>
        </w:tc>
        <w:tc>
          <w:tcPr>
            <w:tcW w:w="0" w:type="auto"/>
            <w:hideMark/>
          </w:tcPr>
          <w:p w14:paraId="225C6AA3"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0" w:type="auto"/>
            <w:hideMark/>
          </w:tcPr>
          <w:p w14:paraId="4E73C50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3000</w:t>
            </w:r>
          </w:p>
        </w:tc>
      </w:tr>
      <w:tr w:rsidR="00094A30" w:rsidRPr="00171131" w14:paraId="762B01D5" w14:textId="77777777" w:rsidTr="00D21494">
        <w:tc>
          <w:tcPr>
            <w:tcW w:w="7615" w:type="dxa"/>
            <w:hideMark/>
          </w:tcPr>
          <w:p w14:paraId="6EC468C5"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фонтанной арматуры</w:t>
            </w:r>
          </w:p>
        </w:tc>
        <w:tc>
          <w:tcPr>
            <w:tcW w:w="0" w:type="auto"/>
            <w:hideMark/>
          </w:tcPr>
          <w:p w14:paraId="7FF42DE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0" w:type="auto"/>
            <w:hideMark/>
          </w:tcPr>
          <w:p w14:paraId="5592A75A"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300</w:t>
            </w:r>
          </w:p>
        </w:tc>
      </w:tr>
      <w:tr w:rsidR="00094A30" w:rsidRPr="00171131" w14:paraId="2BC1BFAD" w14:textId="77777777" w:rsidTr="00D21494">
        <w:tc>
          <w:tcPr>
            <w:tcW w:w="7615" w:type="dxa"/>
            <w:hideMark/>
          </w:tcPr>
          <w:p w14:paraId="6AF235E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насосов глубоких</w:t>
            </w:r>
          </w:p>
        </w:tc>
        <w:tc>
          <w:tcPr>
            <w:tcW w:w="0" w:type="auto"/>
            <w:hideMark/>
          </w:tcPr>
          <w:p w14:paraId="690B8E27"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0" w:type="auto"/>
            <w:hideMark/>
          </w:tcPr>
          <w:p w14:paraId="7B594BE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6000</w:t>
            </w:r>
          </w:p>
        </w:tc>
      </w:tr>
      <w:tr w:rsidR="008A5C22" w:rsidRPr="00171131" w14:paraId="4E9F4E65" w14:textId="77777777" w:rsidTr="00D21494">
        <w:tc>
          <w:tcPr>
            <w:tcW w:w="7615" w:type="dxa"/>
            <w:hideMark/>
          </w:tcPr>
          <w:p w14:paraId="42E312E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насосов грязевых</w:t>
            </w:r>
          </w:p>
        </w:tc>
        <w:tc>
          <w:tcPr>
            <w:tcW w:w="0" w:type="auto"/>
            <w:hideMark/>
          </w:tcPr>
          <w:p w14:paraId="1C593DE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0" w:type="auto"/>
            <w:hideMark/>
          </w:tcPr>
          <w:p w14:paraId="26A9794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120</w:t>
            </w:r>
          </w:p>
        </w:tc>
      </w:tr>
    </w:tbl>
    <w:p w14:paraId="508F6736"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2877596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построить специальный кузнечно-штамповочный цех для обеспечения выпуска нефтяного оборудования мощностью по выпуску штамповок и поковок 15000 тонн в год, с котельной на 2 котла СП-4... </w:t>
      </w:r>
    </w:p>
    <w:p w14:paraId="05ACEB7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ПРЕДСЕДАТЕЛЬ ГОСУДАРСТВЕННОГО КОМИТЕТА ОБОРОНЫ И. СТАЛИН (12648).</w:t>
      </w:r>
    </w:p>
    <w:p w14:paraId="55D2903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F399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августа 1945 г. вышло постановление ГОКО “О развитии производства нефтяного оборудования на артиллерийском заводе им. И.В.Сталина Наркомвооружения” (7543).</w:t>
      </w:r>
    </w:p>
    <w:p w14:paraId="61575F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FE7C2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августа 1945 вышло Постановление ГКО № 9910 О мероприятиях по строительству Кутаисского автомобильного завода Наркомсредмаша. РГАНИР, Фонд ГКО, д. 458, лл. 164-177, 178-188 (11012).</w:t>
      </w:r>
    </w:p>
    <w:p w14:paraId="291059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3402C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августа 1945 вышло Постановление ГКО № 9911 Об ограничении мобилизации автотранспорта с важнейших промышленных предприятий, строек и лесозаготовок для вывоза зерна и других сельскохозяйственных продуктов урожая 1945 года. РГАНИР, Фонд ГКО, д. 458, лл. 189-191, 192-193 (11012).</w:t>
      </w:r>
    </w:p>
    <w:p w14:paraId="7FEAD4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EDF32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августа 1945 вышло Постановление ГКО № 9912 О закупке в США графитированных электродов. РГАНИР, Фонд ГКО, д. 458, лл. 194 (11012).</w:t>
      </w:r>
    </w:p>
    <w:p w14:paraId="039FC4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33DFC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26 августа 1945 вышло Постановление ГКО № 9913 О поставке в Румынию в Ш и IV кварталах 1945 г. угля в счет соглашения о взаимных поставках товаров. РГАНИР, Фонд ГКО, д. 458, лл. 195 (11012).</w:t>
      </w:r>
    </w:p>
    <w:p w14:paraId="1C1EFC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BB87A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августа 1945 вышло Постановление ГКО № 9914 О сокращении расхода топочного мазута на заводах № 178, 183 Наркомтанкопрома и на Богословском алюминиевом заводе Наркомцветмета. РГАНИР, Фонд ГКО, д. 458, лл. 196-197 (11012).</w:t>
      </w:r>
    </w:p>
    <w:p w14:paraId="1F4EE2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05DD7DD"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августа 1945 вышло Постановление ГКО № 9915 Об организации на железных дорогах школ по подготовке паровозных машинистов. (7370, 198-200,201-202).</w:t>
      </w:r>
    </w:p>
    <w:p w14:paraId="1B2EF34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37DB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августа 1945 вышло Постановление ГКО № 9916 О дополнительных мероприятиях по обеспечению вывоза оборудования из Германии морским транспортом. РГАНИР, Фонд ГКО, д. 459, лл. 1-3 (11012).</w:t>
      </w:r>
    </w:p>
    <w:p w14:paraId="40E365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EB8750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августа 1945 вышло Постановление ГКО № 9917 О мерах по обеспечению разведочных работ на газ в районе г. Саратова и по трассе строящегося газопровода Саратов - Москва. (7371, 4-13,14-17).</w:t>
      </w:r>
    </w:p>
    <w:p w14:paraId="356F4000"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F7168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августа 1945 вышло Постановление ГКО № 9918 О капитальном восстановлении железнодорожных мостов в 1945 г. (7371, 18-25,26-38).</w:t>
      </w:r>
    </w:p>
    <w:p w14:paraId="2D28A47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3A5E7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августа 1945 вышло Постановление ГКО № 9919 О мероприятиях по развитию добычи угля и шахтного строительства в Кузнецком бассейне. РГАНИР, Фонд ГКО, д. 459, лл. 39-65, 66-87 (11012).</w:t>
      </w:r>
    </w:p>
    <w:p w14:paraId="5947EB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730E3FD" w14:textId="77777777" w:rsidR="009F27A3" w:rsidRPr="00171131" w:rsidRDefault="009F27A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августа 1945 г. Перечень вопросов, внесенных на утверждение товарища Сталина И.В.</w:t>
      </w:r>
    </w:p>
    <w:p w14:paraId="69A74529" w14:textId="77777777" w:rsidR="009F27A3" w:rsidRPr="00171131" w:rsidRDefault="009F27A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 (Особая папка)</w:t>
      </w:r>
    </w:p>
    <w:p w14:paraId="51153772" w14:textId="77777777" w:rsidR="009F27A3" w:rsidRPr="00171131" w:rsidRDefault="009F27A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Рассмотрено и принято на Специальном комитете при ГОКО</w:t>
      </w:r>
    </w:p>
    <w:p w14:paraId="35FCEC6D" w14:textId="77777777" w:rsidR="009F27A3" w:rsidRPr="00171131" w:rsidRDefault="009F27A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 составе коллегии Первого главного управления при Совнаркоме СССР.</w:t>
      </w:r>
    </w:p>
    <w:p w14:paraId="4306ED89" w14:textId="77777777" w:rsidR="009F27A3" w:rsidRPr="00171131" w:rsidRDefault="009F27A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 предоставлении Первому главному управлению при Совнаркоме СССР помещений, выделении оборудования, автотранспорта и фондов продовольственного снабжения.</w:t>
      </w:r>
    </w:p>
    <w:p w14:paraId="7BD375BC" w14:textId="77777777" w:rsidR="009F27A3" w:rsidRPr="00171131" w:rsidRDefault="009F27A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О передаче Первому главному управлению при Совнаркоме СССР завода № 12 Наркомбоеприпасов.</w:t>
      </w:r>
    </w:p>
    <w:p w14:paraId="7A58ACBF" w14:textId="77777777" w:rsidR="009F27A3" w:rsidRPr="00171131" w:rsidRDefault="009F27A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Об обеспечении строительства объектов «А» и «Г».</w:t>
      </w:r>
    </w:p>
    <w:p w14:paraId="36E81A8A" w14:textId="77777777" w:rsidR="009F27A3" w:rsidRPr="00171131" w:rsidRDefault="009F27A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О материально-техническом обеспечении строительства НИИ-9 и завода № 5</w:t>
      </w:r>
    </w:p>
    <w:p w14:paraId="014F036B" w14:textId="77777777" w:rsidR="009F27A3" w:rsidRPr="00171131" w:rsidRDefault="009F27A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 Берия (15720).</w:t>
      </w:r>
    </w:p>
    <w:p w14:paraId="4F42C6D5" w14:textId="77777777" w:rsidR="009F27A3" w:rsidRPr="00171131" w:rsidRDefault="009F27A3" w:rsidP="00171131">
      <w:pPr>
        <w:spacing w:after="0" w:line="240" w:lineRule="auto"/>
        <w:jc w:val="both"/>
        <w:rPr>
          <w:rFonts w:ascii="Times New Roman" w:hAnsi="Times New Roman"/>
          <w:color w:val="000000" w:themeColor="text1"/>
          <w:sz w:val="16"/>
          <w:szCs w:val="16"/>
        </w:rPr>
      </w:pPr>
    </w:p>
    <w:p w14:paraId="4FD2C49A" w14:textId="77777777" w:rsidR="009F27A3"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63CD2A79" w14:textId="77777777" w:rsidR="009F27A3" w:rsidRPr="00171131" w:rsidRDefault="009F27A3"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0E35EB0" w14:textId="77777777" w:rsidR="009F27A3" w:rsidRPr="00171131" w:rsidRDefault="009F27A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августа в 1945 году Советская Армия заканчивает освобождение Южного Сахалина от японских захватчиков (14994).</w:t>
      </w:r>
    </w:p>
    <w:p w14:paraId="3DB47402" w14:textId="77777777" w:rsidR="009F27A3" w:rsidRPr="00171131" w:rsidRDefault="009F27A3" w:rsidP="00171131">
      <w:pPr>
        <w:spacing w:after="0" w:line="240" w:lineRule="auto"/>
        <w:jc w:val="both"/>
        <w:rPr>
          <w:rFonts w:ascii="Times New Roman" w:hAnsi="Times New Roman"/>
          <w:color w:val="000000" w:themeColor="text1"/>
          <w:sz w:val="16"/>
          <w:szCs w:val="16"/>
        </w:rPr>
      </w:pPr>
    </w:p>
    <w:p w14:paraId="4ED3440C" w14:textId="77777777" w:rsidR="009F27A3" w:rsidRPr="00171131" w:rsidRDefault="009F27A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августа в 1945 году советские войска заняли Онекотан, Сясикотан и Мацуву (14994).</w:t>
      </w:r>
    </w:p>
    <w:p w14:paraId="19E6599A" w14:textId="77777777" w:rsidR="009F27A3" w:rsidRPr="00171131" w:rsidRDefault="009F27A3" w:rsidP="00171131">
      <w:pPr>
        <w:spacing w:after="0" w:line="240" w:lineRule="auto"/>
        <w:jc w:val="both"/>
        <w:rPr>
          <w:rFonts w:ascii="Times New Roman" w:hAnsi="Times New Roman"/>
          <w:color w:val="000000" w:themeColor="text1"/>
          <w:sz w:val="16"/>
          <w:szCs w:val="16"/>
        </w:rPr>
      </w:pPr>
    </w:p>
    <w:p w14:paraId="3508293C"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1522B6CB"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FCB54F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августа 1945 Зам. Нач. 12 ГУ НКАП Соколов писал письмо № Д-2/791с Пом. ГИ 10 ГУ НКАП О.Г.Гольдберг</w:t>
      </w:r>
    </w:p>
    <w:p w14:paraId="6687BC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заявкой завода № 381 направляю Вам два экз. рабочих чертежей защитной плиты опытного самолета Н и прошу Ваших указаний заводу № 125 об изготовлении опытной партии этой брони в количестве 10 (десяти) штук (10526,57).</w:t>
      </w:r>
    </w:p>
    <w:p w14:paraId="0052D3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47725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августа 1945 вышло Постановление ГКО № 9920 О самолете Ер-2 с дизелями А4-30Б. РГАНИР, Фонд ГКО, д. 459, лл. 88-89 (11012).</w:t>
      </w:r>
    </w:p>
    <w:p w14:paraId="69F453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D24B6B0" w14:textId="77777777" w:rsidR="009F27A3" w:rsidRPr="00171131" w:rsidRDefault="009F27A3" w:rsidP="00171131">
      <w:pPr>
        <w:shd w:val="clear" w:color="auto" w:fill="FFFFFF"/>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27-го августа 1945 года Решением ГКО № 9920сс и соответствующим приказом НКАП № 359сс от 31-го августа, приемку Ер-2 на заводе № 39 приостановили. Такое решение было обусловлено отрицательными результатами войсковых испытаний бомбардировщиков, прошедших в период с 26-го июня по 23 августа в 18-й бомбардировочной авиадивизии с участием представителей НИИ ВВС. Упомянутый приказ НКАП обязывал главного конструктора П.О. Сухого и директора завода № 39 В.И. Абрамова произвести на бомбардировщиках Ер-2 малую модернизацию. СНК СССР установил сроки проведения малой модернизации Ер-2 в IV квартале и обязал завод № 39 построить в октябре – 5 машин, в ноябре - 10 и декабре - 15 машин (Годовой отчет завода № 39 за 1945 год по основной деятельности. Центральный архив ИАЗ, дело № 73, листы 1-19.). Проект Ер-2ММ предполагал использование более мощных дизелей АЧ-31 с флюгерными винтами, что обещало устранить два главных недостатка бомбардировщика - длинный разбег при взлете и посадке, невозможность продолжать полет с нагрузкой на одном двигателе. Кроме того, намечалось перенести маслорадиаторы с передней кромки отъемной части крыла под мотогондолы, на нижнюю стрелковую точку установить обтекатель, заменить жалюзи водорадиаторов, переделать капоты, коки винтов, выхлопные насадки, осуществить другие доработки (15223).</w:t>
      </w:r>
    </w:p>
    <w:p w14:paraId="6481785E" w14:textId="77777777" w:rsidR="009F27A3" w:rsidRPr="00171131" w:rsidRDefault="009F27A3" w:rsidP="00171131">
      <w:pPr>
        <w:shd w:val="clear" w:color="auto" w:fill="FFFFFF"/>
        <w:spacing w:after="0" w:line="240" w:lineRule="auto"/>
        <w:jc w:val="both"/>
        <w:rPr>
          <w:rFonts w:ascii="Times New Roman" w:hAnsi="Times New Roman"/>
          <w:color w:val="000000" w:themeColor="text1"/>
          <w:sz w:val="16"/>
          <w:szCs w:val="16"/>
        </w:rPr>
      </w:pPr>
    </w:p>
    <w:p w14:paraId="55F3A6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августа ГКО своим постановлением N 9920сс:</w:t>
      </w:r>
    </w:p>
    <w:p w14:paraId="7F4F51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Обязал НКАП А.И.Ш. и Кузнецова, ГК Чаромского и П.О.С., директоров заводов 39 Абрамова, 500 Коношенко и 45 Комарова устранить все дефекты самолета Ер-2 и дизеля АЧ-30Б, выявленные при войсковых испытаниях и предъявить ВВС в ноябре с.г. 3 самолета Ер-2 для проведения гос. испытаний и в декабре с.г. - 20 самолетов Ер-2 для проведения войсковых испытаний в строевых частях.</w:t>
      </w:r>
    </w:p>
    <w:p w14:paraId="20F8B2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Обязал ВВС Новикова обеспечить по предъявлению </w:t>
      </w:r>
      <w:proofErr w:type="gramStart"/>
      <w:r w:rsidRPr="00171131">
        <w:rPr>
          <w:rFonts w:ascii="Times New Roman" w:hAnsi="Times New Roman"/>
          <w:color w:val="000000" w:themeColor="text1"/>
          <w:sz w:val="16"/>
          <w:szCs w:val="16"/>
        </w:rPr>
        <w:t>НКАП</w:t>
      </w:r>
      <w:proofErr w:type="gramEnd"/>
      <w:r w:rsidRPr="00171131">
        <w:rPr>
          <w:rFonts w:ascii="Times New Roman" w:hAnsi="Times New Roman"/>
          <w:color w:val="000000" w:themeColor="text1"/>
          <w:sz w:val="16"/>
          <w:szCs w:val="16"/>
        </w:rPr>
        <w:t xml:space="preserve"> указанных в п. 1 самолетов, проведение гос. испытаний бомбардировщиков Ер-2 в НИИ ВВС и войсковых испытаний этих самолетов в строевых частях 18 ВА</w:t>
      </w:r>
    </w:p>
    <w:p w14:paraId="7FEBFE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Временно, впредь до устранения всех дефектов самолета и дизеля и удовлетворительного проведения войсковых испытаний, приостановил сдачу ВВС самолетов Ер-2 с заводов НКАП в соответствии с постановлением ГКО N 9899сс от 24 августа 1945, запрещающим передачу ВВС для эксплуатации самолетов без проведения войсковых испытаний." (1904,94).</w:t>
      </w:r>
    </w:p>
    <w:p w14:paraId="1B98EC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4B237E8" w14:textId="77777777" w:rsidR="009F27A3" w:rsidRPr="00171131" w:rsidRDefault="009F27A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27 августа 1945 лётчик-испытатель А.Н. Гринчик перегнал машину с Центрального аэродрома в ЛИИ. Помимо него ответственным за проведение лётных испытаний назначили ведущего инженера Л.В. Чистякова. Наряду со специалистами ЛИИ в бригаду испытателей вошли представители ОКБ-155: ведущий инженер </w:t>
      </w:r>
      <w:r w:rsidRPr="00171131">
        <w:rPr>
          <w:rFonts w:ascii="Times New Roman" w:hAnsi="Times New Roman"/>
          <w:color w:val="000000" w:themeColor="text1"/>
          <w:sz w:val="16"/>
          <w:szCs w:val="16"/>
          <w:lang w:val="en-US"/>
        </w:rPr>
        <w:t>A</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M</w:t>
      </w:r>
      <w:r w:rsidRPr="00171131">
        <w:rPr>
          <w:rFonts w:ascii="Times New Roman" w:hAnsi="Times New Roman"/>
          <w:color w:val="000000" w:themeColor="text1"/>
          <w:sz w:val="16"/>
          <w:szCs w:val="16"/>
        </w:rPr>
        <w:t>. Блок и моторист И.Н. Ананьев.</w:t>
      </w:r>
    </w:p>
    <w:p w14:paraId="5417AF39" w14:textId="77777777" w:rsidR="009F27A3" w:rsidRPr="00171131" w:rsidRDefault="009F27A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Чтобы в ходе лётных испытаний получить наиболее объективную картину, перед их нача</w:t>
      </w:r>
      <w:r w:rsidRPr="00171131">
        <w:rPr>
          <w:rFonts w:ascii="Times New Roman" w:hAnsi="Times New Roman"/>
          <w:color w:val="000000" w:themeColor="text1"/>
          <w:sz w:val="16"/>
          <w:szCs w:val="16"/>
        </w:rPr>
        <w:softHyphen/>
        <w:t>лом была выполнена большая подготовительная работа на земле: проведено взвешивание самолёта и определено положение центра тяжести, замерены трение в проводке управ</w:t>
      </w:r>
      <w:r w:rsidRPr="00171131">
        <w:rPr>
          <w:rFonts w:ascii="Times New Roman" w:hAnsi="Times New Roman"/>
          <w:color w:val="000000" w:themeColor="text1"/>
          <w:sz w:val="16"/>
          <w:szCs w:val="16"/>
        </w:rPr>
        <w:softHyphen/>
        <w:t>ления рулями и элеронами и их весовая балансировка, а также определены передаточные числа от рулей к рычагам управления.</w:t>
      </w:r>
    </w:p>
    <w:p w14:paraId="2BAA05C9" w14:textId="77777777" w:rsidR="009F27A3" w:rsidRPr="00171131" w:rsidRDefault="009F27A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Результаты взвешивания показали, что масса пустого самолёта составляла 820 кг, вклю</w:t>
      </w:r>
      <w:r w:rsidRPr="00171131">
        <w:rPr>
          <w:rFonts w:ascii="Times New Roman" w:hAnsi="Times New Roman"/>
          <w:color w:val="000000" w:themeColor="text1"/>
          <w:sz w:val="16"/>
          <w:szCs w:val="16"/>
        </w:rPr>
        <w:softHyphen/>
        <w:t>чая балансировочный груз 48 кг в носовой части фюзеляжа. Для предстоящих полётов угол установки стабилизатора выбрали постоянным, равным +4,5° относительно хорды крыла. Помимо этого, «Утку» оснастили необходимой контрольно-записывающей аппаратурой.</w:t>
      </w:r>
    </w:p>
    <w:p w14:paraId="34ACAEF6" w14:textId="77777777" w:rsidR="009F27A3" w:rsidRPr="00171131" w:rsidRDefault="009F27A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 завершения наземных работ 30 августа лётчик-испытатель А.Н. Гринчик выполнил один ознакомительный полёт, а также полёт для снятия балансировочных кривых, проведя в воздухе в общей сложности 1 ч 30 мин. На следующий день состоялся ещё один почти часовой полёт с целью тарировки спидографа на мерной базе ЛИИ. Эти и последующие полёты выполнялись на высоте 1000 м при средней полётной массе 1050 кг. Взлёт и посад</w:t>
      </w:r>
      <w:r w:rsidRPr="00171131">
        <w:rPr>
          <w:rFonts w:ascii="Times New Roman" w:hAnsi="Times New Roman"/>
          <w:color w:val="000000" w:themeColor="text1"/>
          <w:sz w:val="16"/>
          <w:szCs w:val="16"/>
        </w:rPr>
        <w:softHyphen/>
        <w:t>ка осуществлялись на бетонированной ВПП (15848).</w:t>
      </w:r>
    </w:p>
    <w:p w14:paraId="5FC0DD05" w14:textId="77777777" w:rsidR="009F27A3" w:rsidRPr="00171131" w:rsidRDefault="009F27A3" w:rsidP="00171131">
      <w:pPr>
        <w:spacing w:after="0" w:line="240" w:lineRule="auto"/>
        <w:jc w:val="both"/>
        <w:rPr>
          <w:rFonts w:ascii="Times New Roman" w:hAnsi="Times New Roman"/>
          <w:color w:val="000000" w:themeColor="text1"/>
          <w:sz w:val="16"/>
          <w:szCs w:val="16"/>
        </w:rPr>
      </w:pPr>
    </w:p>
    <w:p w14:paraId="0453822D"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августа 1945 г. А.Н. Гринчик перегнал «Утку» ОКБ-155 с Цен</w:t>
      </w:r>
      <w:r w:rsidRPr="00171131">
        <w:rPr>
          <w:rFonts w:ascii="Times New Roman" w:hAnsi="Times New Roman"/>
          <w:color w:val="000000" w:themeColor="text1"/>
          <w:sz w:val="16"/>
          <w:szCs w:val="16"/>
        </w:rPr>
        <w:softHyphen/>
        <w:t>трального аэродрома в ЛИИ. Затем с 1 по 10 сентября он выполнил по программе испытаний восемь полё</w:t>
      </w:r>
      <w:r w:rsidRPr="00171131">
        <w:rPr>
          <w:rFonts w:ascii="Times New Roman" w:hAnsi="Times New Roman"/>
          <w:color w:val="000000" w:themeColor="text1"/>
          <w:sz w:val="16"/>
          <w:szCs w:val="16"/>
        </w:rPr>
        <w:softHyphen/>
        <w:t>тов. После этого для качественной оценки пилотаж</w:t>
      </w:r>
      <w:r w:rsidRPr="00171131">
        <w:rPr>
          <w:rFonts w:ascii="Times New Roman" w:hAnsi="Times New Roman"/>
          <w:color w:val="000000" w:themeColor="text1"/>
          <w:sz w:val="16"/>
          <w:szCs w:val="16"/>
        </w:rPr>
        <w:softHyphen/>
        <w:t>ных свойств самолёта его облёт провели три лётчи</w:t>
      </w:r>
      <w:r w:rsidRPr="00171131">
        <w:rPr>
          <w:rFonts w:ascii="Times New Roman" w:hAnsi="Times New Roman"/>
          <w:color w:val="000000" w:themeColor="text1"/>
          <w:sz w:val="16"/>
          <w:szCs w:val="16"/>
        </w:rPr>
        <w:softHyphen/>
        <w:t>ка-испытателя ЛИИ — Н.В. Адамович, М.Л. Галлай и С.Ф. Машковский. В их задачу входила проверка устойчивости и управляемости «Утки» относительно трёх осей, её поведение на больших углах атаки, при срывах и при полёте в болтанку.</w:t>
      </w:r>
    </w:p>
    <w:p w14:paraId="12B59D97"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своём заключении ведущие научные специалисты ЛИИ Н.С. Строев и ГС. Калачёв отметили, что лётные испытания на устойчивость и управляе</w:t>
      </w:r>
      <w:r w:rsidRPr="00171131">
        <w:rPr>
          <w:rFonts w:ascii="Times New Roman" w:hAnsi="Times New Roman"/>
          <w:color w:val="000000" w:themeColor="text1"/>
          <w:sz w:val="16"/>
          <w:szCs w:val="16"/>
        </w:rPr>
        <w:softHyphen/>
        <w:t>мость показали некоторые преимущества «Утки» по сравнению с современными схемами самолётов. К ним они отнесли отсутствие тенденции к самопроизволь</w:t>
      </w:r>
      <w:r w:rsidRPr="00171131">
        <w:rPr>
          <w:rFonts w:ascii="Times New Roman" w:hAnsi="Times New Roman"/>
          <w:color w:val="000000" w:themeColor="text1"/>
          <w:sz w:val="16"/>
          <w:szCs w:val="16"/>
        </w:rPr>
        <w:softHyphen/>
        <w:t xml:space="preserve">ной потере скорости, </w:t>
      </w:r>
      <w:r w:rsidRPr="00171131">
        <w:rPr>
          <w:rFonts w:ascii="Times New Roman" w:hAnsi="Times New Roman"/>
          <w:color w:val="000000" w:themeColor="text1"/>
          <w:sz w:val="16"/>
          <w:szCs w:val="16"/>
        </w:rPr>
        <w:lastRenderedPageBreak/>
        <w:t>сваливание самолёта на нос, а не на крыло при перетягивании ручки, а также отсутствие сколько-нибудь существенной разницы в устойчивости между моторным и безмоторным полётом (23379).</w:t>
      </w:r>
    </w:p>
    <w:p w14:paraId="5C6B67E5" w14:textId="77777777" w:rsidR="00007006" w:rsidRPr="00171131" w:rsidRDefault="00007006" w:rsidP="00171131">
      <w:pPr>
        <w:spacing w:after="0" w:line="240" w:lineRule="auto"/>
        <w:jc w:val="both"/>
        <w:rPr>
          <w:rFonts w:ascii="Times New Roman" w:hAnsi="Times New Roman"/>
          <w:color w:val="000000" w:themeColor="text1"/>
          <w:sz w:val="16"/>
          <w:szCs w:val="16"/>
        </w:rPr>
      </w:pPr>
    </w:p>
    <w:p w14:paraId="04EBF7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августа 1945 ГИ ВВС КА Репин писал письмо № 385 НКАП А.И.Ш.</w:t>
      </w:r>
    </w:p>
    <w:p w14:paraId="6B90941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СЕКРЕТНО</w:t>
      </w:r>
    </w:p>
    <w:p w14:paraId="248E99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настоящее время большую роль в самолето</w:t>
      </w:r>
      <w:r w:rsidRPr="00171131">
        <w:rPr>
          <w:rFonts w:ascii="Times New Roman" w:hAnsi="Times New Roman"/>
          <w:color w:val="000000" w:themeColor="text1"/>
          <w:sz w:val="16"/>
          <w:szCs w:val="16"/>
        </w:rPr>
        <w:softHyphen/>
        <w:t>вождении играют радионавигационные системы повы</w:t>
      </w:r>
      <w:r w:rsidRPr="00171131">
        <w:rPr>
          <w:rFonts w:ascii="Times New Roman" w:hAnsi="Times New Roman"/>
          <w:color w:val="000000" w:themeColor="text1"/>
          <w:sz w:val="16"/>
          <w:szCs w:val="16"/>
        </w:rPr>
        <w:softHyphen/>
        <w:t>шенной точности, нашедшие широкое распростра</w:t>
      </w:r>
      <w:r w:rsidRPr="00171131">
        <w:rPr>
          <w:rFonts w:ascii="Times New Roman" w:hAnsi="Times New Roman"/>
          <w:color w:val="000000" w:themeColor="text1"/>
          <w:sz w:val="16"/>
          <w:szCs w:val="16"/>
        </w:rPr>
        <w:softHyphen/>
        <w:t>нение в ВВС Англии и США.</w:t>
      </w:r>
    </w:p>
    <w:p w14:paraId="0DB0924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Опыт войны </w:t>
      </w:r>
      <w:proofErr w:type="gramStart"/>
      <w:r w:rsidRPr="00171131">
        <w:rPr>
          <w:rFonts w:ascii="Times New Roman" w:hAnsi="Times New Roman"/>
          <w:color w:val="000000" w:themeColor="text1"/>
          <w:sz w:val="16"/>
          <w:szCs w:val="16"/>
        </w:rPr>
        <w:t>показывает,что</w:t>
      </w:r>
      <w:proofErr w:type="gramEnd"/>
      <w:r w:rsidRPr="00171131">
        <w:rPr>
          <w:rFonts w:ascii="Times New Roman" w:hAnsi="Times New Roman"/>
          <w:color w:val="000000" w:themeColor="text1"/>
          <w:sz w:val="16"/>
          <w:szCs w:val="16"/>
        </w:rPr>
        <w:t xml:space="preserve"> точность бомбо</w:t>
      </w:r>
      <w:r w:rsidRPr="00171131">
        <w:rPr>
          <w:rFonts w:ascii="Times New Roman" w:hAnsi="Times New Roman"/>
          <w:color w:val="000000" w:themeColor="text1"/>
          <w:sz w:val="16"/>
          <w:szCs w:val="16"/>
        </w:rPr>
        <w:softHyphen/>
        <w:t>метания при использовании новых средств радио</w:t>
      </w:r>
      <w:r w:rsidRPr="00171131">
        <w:rPr>
          <w:rFonts w:ascii="Times New Roman" w:hAnsi="Times New Roman"/>
          <w:color w:val="000000" w:themeColor="text1"/>
          <w:sz w:val="16"/>
          <w:szCs w:val="16"/>
        </w:rPr>
        <w:softHyphen/>
        <w:t xml:space="preserve">навигации стала во много раз выше, а количество летных дней практически </w:t>
      </w:r>
      <w:proofErr w:type="gramStart"/>
      <w:r w:rsidRPr="00171131">
        <w:rPr>
          <w:rFonts w:ascii="Times New Roman" w:hAnsi="Times New Roman"/>
          <w:color w:val="000000" w:themeColor="text1"/>
          <w:sz w:val="16"/>
          <w:szCs w:val="16"/>
        </w:rPr>
        <w:t>увеличилось,что</w:t>
      </w:r>
      <w:proofErr w:type="gramEnd"/>
      <w:r w:rsidRPr="00171131">
        <w:rPr>
          <w:rFonts w:ascii="Times New Roman" w:hAnsi="Times New Roman"/>
          <w:color w:val="000000" w:themeColor="text1"/>
          <w:sz w:val="16"/>
          <w:szCs w:val="16"/>
        </w:rPr>
        <w:t xml:space="preserve"> зна</w:t>
      </w:r>
      <w:r w:rsidRPr="00171131">
        <w:rPr>
          <w:rFonts w:ascii="Times New Roman" w:hAnsi="Times New Roman"/>
          <w:color w:val="000000" w:themeColor="text1"/>
          <w:sz w:val="16"/>
          <w:szCs w:val="16"/>
        </w:rPr>
        <w:softHyphen/>
        <w:t>чительно повышает эффективность боевых дейст</w:t>
      </w:r>
      <w:r w:rsidRPr="00171131">
        <w:rPr>
          <w:rFonts w:ascii="Times New Roman" w:hAnsi="Times New Roman"/>
          <w:color w:val="000000" w:themeColor="text1"/>
          <w:sz w:val="16"/>
          <w:szCs w:val="16"/>
        </w:rPr>
        <w:softHyphen/>
        <w:t>вий бомбардировочной авиации.</w:t>
      </w:r>
    </w:p>
    <w:p w14:paraId="49E807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Радиолокаторы для бомбометания типа AN/APQ-13 не исключают необходимости создания то чн ых радио нави гац ио нн ых си сте </w:t>
      </w:r>
      <w:proofErr w:type="gramStart"/>
      <w:r w:rsidRPr="00171131">
        <w:rPr>
          <w:rFonts w:ascii="Times New Roman" w:hAnsi="Times New Roman"/>
          <w:color w:val="000000" w:themeColor="text1"/>
          <w:sz w:val="16"/>
          <w:szCs w:val="16"/>
        </w:rPr>
        <w:t>м,т.к.</w:t>
      </w:r>
      <w:proofErr w:type="gramEnd"/>
      <w:r w:rsidRPr="00171131">
        <w:rPr>
          <w:rFonts w:ascii="Times New Roman" w:hAnsi="Times New Roman"/>
          <w:color w:val="000000" w:themeColor="text1"/>
          <w:sz w:val="16"/>
          <w:szCs w:val="16"/>
        </w:rPr>
        <w:t xml:space="preserve"> работе этих радиолокаторов сравнительно легко создать помехи, а также замаскировать нужные или создать ложные объекты.</w:t>
      </w:r>
    </w:p>
    <w:p w14:paraId="656C210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Применение реактивной техники также тесно связано с точными способами </w:t>
      </w:r>
      <w:proofErr w:type="gramStart"/>
      <w:r w:rsidRPr="00171131">
        <w:rPr>
          <w:rFonts w:ascii="Times New Roman" w:hAnsi="Times New Roman"/>
          <w:color w:val="000000" w:themeColor="text1"/>
          <w:sz w:val="16"/>
          <w:szCs w:val="16"/>
        </w:rPr>
        <w:t>радионавигации,без</w:t>
      </w:r>
      <w:proofErr w:type="gramEnd"/>
      <w:r w:rsidRPr="00171131">
        <w:rPr>
          <w:rFonts w:ascii="Times New Roman" w:hAnsi="Times New Roman"/>
          <w:color w:val="000000" w:themeColor="text1"/>
          <w:sz w:val="16"/>
          <w:szCs w:val="16"/>
        </w:rPr>
        <w:t xml:space="preserve"> которых невозможно управление полетом реактив</w:t>
      </w:r>
      <w:r w:rsidRPr="00171131">
        <w:rPr>
          <w:rFonts w:ascii="Times New Roman" w:hAnsi="Times New Roman"/>
          <w:color w:val="000000" w:themeColor="text1"/>
          <w:sz w:val="16"/>
          <w:szCs w:val="16"/>
        </w:rPr>
        <w:softHyphen/>
        <w:t>ных снарядов на большие расстояния.</w:t>
      </w:r>
    </w:p>
    <w:p w14:paraId="003D16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Однако, ВВС Красной Армии до сих пор не имеет на вооружении ни одной системы точной радио</w:t>
      </w:r>
      <w:r w:rsidRPr="00171131">
        <w:rPr>
          <w:rFonts w:ascii="Times New Roman" w:hAnsi="Times New Roman"/>
          <w:color w:val="000000" w:themeColor="text1"/>
          <w:sz w:val="16"/>
          <w:szCs w:val="16"/>
        </w:rPr>
        <w:softHyphen/>
        <w:t>навигации, а опытные разработки НКЭП в этой облас</w:t>
      </w:r>
      <w:r w:rsidRPr="00171131">
        <w:rPr>
          <w:rFonts w:ascii="Times New Roman" w:hAnsi="Times New Roman"/>
          <w:color w:val="000000" w:themeColor="text1"/>
          <w:sz w:val="16"/>
          <w:szCs w:val="16"/>
        </w:rPr>
        <w:softHyphen/>
        <w:t>ти, ведущиеся в продолжении нескольких лет, не доводятся до желаемых результатов ввиду отсутст</w:t>
      </w:r>
      <w:r w:rsidRPr="00171131">
        <w:rPr>
          <w:rFonts w:ascii="Times New Roman" w:hAnsi="Times New Roman"/>
          <w:color w:val="000000" w:themeColor="text1"/>
          <w:sz w:val="16"/>
          <w:szCs w:val="16"/>
        </w:rPr>
        <w:softHyphen/>
        <w:t>вия у НКЭП полигонов и летных баз, без которых невозможно довести аппаратуру точной радионавига</w:t>
      </w:r>
      <w:r w:rsidRPr="00171131">
        <w:rPr>
          <w:rFonts w:ascii="Times New Roman" w:hAnsi="Times New Roman"/>
          <w:color w:val="000000" w:themeColor="text1"/>
          <w:sz w:val="16"/>
          <w:szCs w:val="16"/>
        </w:rPr>
        <w:softHyphen/>
        <w:t>ция до практической полезности,а также использо</w:t>
      </w:r>
      <w:r w:rsidRPr="00171131">
        <w:rPr>
          <w:rFonts w:ascii="Times New Roman" w:hAnsi="Times New Roman"/>
          <w:color w:val="000000" w:themeColor="text1"/>
          <w:sz w:val="16"/>
          <w:szCs w:val="16"/>
        </w:rPr>
        <w:softHyphen/>
        <w:t>вать богатый опыт Англии и США в строительстве такого рода систем.</w:t>
      </w:r>
    </w:p>
    <w:p w14:paraId="428FC66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целях создания необходимых условий для успешной разработки систем точной радионавига</w:t>
      </w:r>
      <w:r w:rsidRPr="00171131">
        <w:rPr>
          <w:rFonts w:ascii="Times New Roman" w:hAnsi="Times New Roman"/>
          <w:color w:val="000000" w:themeColor="text1"/>
          <w:sz w:val="16"/>
          <w:szCs w:val="16"/>
        </w:rPr>
        <w:softHyphen/>
        <w:t>ции, требующих значителных летных исследова</w:t>
      </w:r>
      <w:r w:rsidRPr="00171131">
        <w:rPr>
          <w:rFonts w:ascii="Times New Roman" w:hAnsi="Times New Roman"/>
          <w:color w:val="000000" w:themeColor="text1"/>
          <w:sz w:val="16"/>
          <w:szCs w:val="16"/>
        </w:rPr>
        <w:softHyphen/>
        <w:t>ний, полагаю целесообразным организовать спе</w:t>
      </w:r>
      <w:r w:rsidRPr="00171131">
        <w:rPr>
          <w:rFonts w:ascii="Times New Roman" w:hAnsi="Times New Roman"/>
          <w:color w:val="000000" w:themeColor="text1"/>
          <w:sz w:val="16"/>
          <w:szCs w:val="16"/>
        </w:rPr>
        <w:softHyphen/>
        <w:t>циальное Конструкторское Бюро по точной радиона-в и гац ии а системе НКАП</w:t>
      </w:r>
    </w:p>
    <w:p w14:paraId="20BC18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Прошу сообщить Ваше мнение по этому вопросу (2591,7).</w:t>
      </w:r>
    </w:p>
    <w:p w14:paraId="6B12D9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СЕКРЕТНО</w:t>
      </w:r>
    </w:p>
    <w:p w14:paraId="4D3405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СПРАВКА</w:t>
      </w:r>
    </w:p>
    <w:p w14:paraId="5FC99D6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 ТОЧНЫХ МЕТОДАХ РАДИОНАВИГАЦИИ, ПРИМЕНЯЕМЫХ в ВВС АНГЛИИ и СОЕДИНЕННЫХ ШТАТОВ и о СОСТОЯНИИ ДНУЗА в СОЮЗЕ ССР</w:t>
      </w:r>
    </w:p>
    <w:p w14:paraId="54A93C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I. На вооружении английских ВВС состоят следующие радио</w:t>
      </w:r>
      <w:r w:rsidRPr="00171131">
        <w:rPr>
          <w:rFonts w:ascii="Times New Roman" w:hAnsi="Times New Roman"/>
          <w:color w:val="000000" w:themeColor="text1"/>
          <w:sz w:val="16"/>
          <w:szCs w:val="16"/>
        </w:rPr>
        <w:softHyphen/>
        <w:t>навигационные системы повышенной точности:</w:t>
      </w:r>
    </w:p>
    <w:p w14:paraId="7B850B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I. Импульсная система "G” /"Джи"/, предназначенная для определения координат самолета при полетах на расстояние до 700 км., а при благоприятных условиях - до 1000 км. Состав аппаратуры:</w:t>
      </w:r>
    </w:p>
    <w:p w14:paraId="3A0D4C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Три-четыре, стационарных или полустационарных наземных передающих станции;</w:t>
      </w:r>
    </w:p>
    <w:p w14:paraId="2B4810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Самолетная приемная установка с катодной трубкой в качестве индикатора.</w:t>
      </w:r>
    </w:p>
    <w:p w14:paraId="06BEB76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Длина волны - около 6,5 м.</w:t>
      </w:r>
    </w:p>
    <w:p w14:paraId="5D8FD48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Точность определения координат.</w:t>
      </w:r>
    </w:p>
    <w:p w14:paraId="71D9D3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расстояниях до 500 км. - 3 км.</w:t>
      </w:r>
    </w:p>
    <w:p w14:paraId="4C9A85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расстояниях до 1000 км. -5-8 км. Пропускная способность - практически безгранична.</w:t>
      </w:r>
    </w:p>
    <w:p w14:paraId="5EFB21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Импульсная система "Н" /"Эйч"/,предназначенная для наведения самолетов на цель бомбометания при полетах на расстояние до 400-500 км.</w:t>
      </w:r>
    </w:p>
    <w:p w14:paraId="634D31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Состав аппаратуры:</w:t>
      </w:r>
    </w:p>
    <w:p w14:paraId="236C4A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Две стационарных или полустационарных назем</w:t>
      </w:r>
      <w:r w:rsidRPr="00171131">
        <w:rPr>
          <w:rFonts w:ascii="Times New Roman" w:hAnsi="Times New Roman"/>
          <w:color w:val="000000" w:themeColor="text1"/>
          <w:sz w:val="16"/>
          <w:szCs w:val="16"/>
        </w:rPr>
        <w:softHyphen/>
        <w:t>ных радиостанции.</w:t>
      </w:r>
    </w:p>
    <w:p w14:paraId="0C5FD4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Самолетная присмо-передающая установка с ка</w:t>
      </w:r>
      <w:r w:rsidRPr="00171131">
        <w:rPr>
          <w:rFonts w:ascii="Times New Roman" w:hAnsi="Times New Roman"/>
          <w:color w:val="000000" w:themeColor="text1"/>
          <w:sz w:val="16"/>
          <w:szCs w:val="16"/>
        </w:rPr>
        <w:softHyphen/>
        <w:t>тодной трубкой в качестве индикатора.</w:t>
      </w:r>
    </w:p>
    <w:p w14:paraId="535C2E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Диапазон волн- ультракоротковолновый.</w:t>
      </w:r>
    </w:p>
    <w:p w14:paraId="127A322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Точность вывода самолета на цель бомбометания - 300-500 м. на предельных дальностях.</w:t>
      </w:r>
    </w:p>
    <w:p w14:paraId="74E2B0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Одновременно одна пара наземных станций моле т обеспе</w:t>
      </w:r>
      <w:r w:rsidRPr="00171131">
        <w:rPr>
          <w:rFonts w:ascii="Times New Roman" w:hAnsi="Times New Roman"/>
          <w:color w:val="000000" w:themeColor="text1"/>
          <w:sz w:val="16"/>
          <w:szCs w:val="16"/>
        </w:rPr>
        <w:softHyphen/>
        <w:t>чить полет не более 20 самолетов.</w:t>
      </w:r>
    </w:p>
    <w:p w14:paraId="37A195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Импульсная система "ОВОЕ", пред назначенная для вывода самолетов на цель бомбометания при полетах на расстоя</w:t>
      </w:r>
      <w:r w:rsidRPr="00171131">
        <w:rPr>
          <w:rFonts w:ascii="Times New Roman" w:hAnsi="Times New Roman"/>
          <w:color w:val="000000" w:themeColor="text1"/>
          <w:sz w:val="16"/>
          <w:szCs w:val="16"/>
        </w:rPr>
        <w:softHyphen/>
        <w:t>ние до 500 км.</w:t>
      </w:r>
    </w:p>
    <w:p w14:paraId="4CE3AF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Состав аппаратуры:</w:t>
      </w:r>
    </w:p>
    <w:p w14:paraId="55D602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а/Две стационарных наземных радиостанции.</w:t>
      </w:r>
    </w:p>
    <w:p w14:paraId="0E2877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Самолетная приеме-передающая установка весом около 50 кг.</w:t>
      </w:r>
    </w:p>
    <w:p w14:paraId="416C0AE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Длина волны - около 1,5 м.</w:t>
      </w:r>
    </w:p>
    <w:p w14:paraId="68EC4B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Максимальная ошибка в определении местонахождения самолета на предельных расстояниях не превышает 250 </w:t>
      </w:r>
      <w:proofErr w:type="gramStart"/>
      <w:r w:rsidRPr="00171131">
        <w:rPr>
          <w:rFonts w:ascii="Times New Roman" w:hAnsi="Times New Roman"/>
          <w:color w:val="000000" w:themeColor="text1"/>
          <w:sz w:val="16"/>
          <w:szCs w:val="16"/>
        </w:rPr>
        <w:t>м.,на</w:t>
      </w:r>
      <w:proofErr w:type="gramEnd"/>
      <w:r w:rsidRPr="00171131">
        <w:rPr>
          <w:rFonts w:ascii="Times New Roman" w:hAnsi="Times New Roman"/>
          <w:color w:val="000000" w:themeColor="text1"/>
          <w:sz w:val="16"/>
          <w:szCs w:val="16"/>
        </w:rPr>
        <w:t xml:space="preserve"> расстоя</w:t>
      </w:r>
      <w:r w:rsidRPr="00171131">
        <w:rPr>
          <w:rFonts w:ascii="Times New Roman" w:hAnsi="Times New Roman"/>
          <w:color w:val="000000" w:themeColor="text1"/>
          <w:sz w:val="16"/>
          <w:szCs w:val="16"/>
        </w:rPr>
        <w:softHyphen/>
        <w:t>нии 160 км. - 20-30 м.</w:t>
      </w:r>
    </w:p>
    <w:p w14:paraId="4C0C6A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Одна пара наземных станций может вести одновременно только один самолет. Этот самолет обычно только обозначает цель световым сигналом, с помощью которого другие самолеты, не обор удованны е аппаратурой ОВОЕ, бомбят ее.</w:t>
      </w:r>
    </w:p>
    <w:p w14:paraId="134BFA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отношении простоты пользования система "ОВОЕ" выгодно отличается от "G" и "H” тем, что экипаж самолета полностью ос</w:t>
      </w:r>
      <w:r w:rsidRPr="00171131">
        <w:rPr>
          <w:rFonts w:ascii="Times New Roman" w:hAnsi="Times New Roman"/>
          <w:color w:val="000000" w:themeColor="text1"/>
          <w:sz w:val="16"/>
          <w:szCs w:val="16"/>
        </w:rPr>
        <w:softHyphen/>
        <w:t>вобожден от расчетов и получает указания о правильности курса и о моменте сбрасывания бомб по радио. При пользовании системами "G" и "Н" определение расчетного места самолета про из во ди тся штурманом.</w:t>
      </w:r>
    </w:p>
    <w:p w14:paraId="64D746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 На вооружения американских ВВС состоят следующие точные р ад ио навигационныt системы:</w:t>
      </w:r>
    </w:p>
    <w:p w14:paraId="31C678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Импульсная система “Loran", предназначенная для опре</w:t>
      </w:r>
      <w:r w:rsidRPr="00171131">
        <w:rPr>
          <w:rFonts w:ascii="Times New Roman" w:hAnsi="Times New Roman"/>
          <w:color w:val="000000" w:themeColor="text1"/>
          <w:sz w:val="16"/>
          <w:szCs w:val="16"/>
        </w:rPr>
        <w:softHyphen/>
        <w:t>деления расчетного места самолета при полетах над морем на расстояния до 2000 км.</w:t>
      </w:r>
    </w:p>
    <w:p w14:paraId="25FA8C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Состав аппаратуры:</w:t>
      </w:r>
    </w:p>
    <w:p w14:paraId="17E3A1C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От двух до четырех стационарных наземных радиостанций</w:t>
      </w:r>
    </w:p>
    <w:p w14:paraId="12C16AE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Самолетная приемная установка с катодио-лучевым индикатором общим весом около 30 кг.</w:t>
      </w:r>
    </w:p>
    <w:p w14:paraId="212E77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Длина рабочем волны:</w:t>
      </w:r>
    </w:p>
    <w:p w14:paraId="0EA6BA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полетах на расстояние до 1000 км. около 150 м.</w:t>
      </w:r>
    </w:p>
    <w:p w14:paraId="2D4126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полетах на большие расстояния -применяются две или три волны одновре</w:t>
      </w:r>
      <w:r w:rsidRPr="00171131">
        <w:rPr>
          <w:rFonts w:ascii="Times New Roman" w:hAnsi="Times New Roman"/>
          <w:color w:val="000000" w:themeColor="text1"/>
          <w:sz w:val="16"/>
          <w:szCs w:val="16"/>
        </w:rPr>
        <w:softHyphen/>
        <w:t>менно в диапазоне 16- 40 м.</w:t>
      </w:r>
    </w:p>
    <w:p w14:paraId="376C8B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Точность определения координат самолета +_ 1% расстояния. Пропускная способность - практически безгранична.</w:t>
      </w:r>
    </w:p>
    <w:p w14:paraId="5A336E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Импульсная система "Shoran", предназначенная для вывода самолетов на цель бомбометания при полетах на расстояния до 450 км.</w:t>
      </w:r>
    </w:p>
    <w:p w14:paraId="0210E46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Состав аппаратуры:</w:t>
      </w:r>
    </w:p>
    <w:p w14:paraId="5D16FF6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Две наземных радиостанции стационарного типа.</w:t>
      </w:r>
    </w:p>
    <w:p w14:paraId="565232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Самолетная </w:t>
      </w:r>
      <w:proofErr w:type="gramStart"/>
      <w:r w:rsidRPr="00171131">
        <w:rPr>
          <w:rFonts w:ascii="Times New Roman" w:hAnsi="Times New Roman"/>
          <w:color w:val="000000" w:themeColor="text1"/>
          <w:sz w:val="16"/>
          <w:szCs w:val="16"/>
        </w:rPr>
        <w:t>приемо- передающая</w:t>
      </w:r>
      <w:proofErr w:type="gramEnd"/>
      <w:r w:rsidRPr="00171131">
        <w:rPr>
          <w:rFonts w:ascii="Times New Roman" w:hAnsi="Times New Roman"/>
          <w:color w:val="000000" w:themeColor="text1"/>
          <w:sz w:val="16"/>
          <w:szCs w:val="16"/>
        </w:rPr>
        <w:t xml:space="preserve"> установка весом 110 кг.</w:t>
      </w:r>
    </w:p>
    <w:p w14:paraId="2A59B6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Диапазон волн - 0,95 - 1,45 м.</w:t>
      </w:r>
    </w:p>
    <w:p w14:paraId="4EB025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Точность вывода самолета на цель - порядка нескольких десятков метров на всех расстояниях.</w:t>
      </w:r>
    </w:p>
    <w:p w14:paraId="569AE72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Пропускная способность - 20 самолетов</w:t>
      </w:r>
    </w:p>
    <w:p w14:paraId="0FA2AC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Щ. На вооружении ВВС Красной Армии нет систем точной радионавигации. Имеется несколько опытных разработок:</w:t>
      </w:r>
    </w:p>
    <w:p w14:paraId="6EC40C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Фазовая радионавигационная система "Опал" разработки НИИ-20 НКЭП.</w:t>
      </w:r>
    </w:p>
    <w:p w14:paraId="722056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Назначение - точное наведение самолета на цель бомбометания при полетах на расстояния до 400 км.</w:t>
      </w:r>
    </w:p>
    <w:p w14:paraId="5DAB06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Состав аппаратуры:</w:t>
      </w:r>
    </w:p>
    <w:p w14:paraId="053428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Два наземных радиомаяка состоящие казздый из трех наземных радиостанций, смонтированных в автомашинах.</w:t>
      </w:r>
    </w:p>
    <w:p w14:paraId="3CF06E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Самолетная приемная аппаратура весом 100 кг.</w:t>
      </w:r>
    </w:p>
    <w:p w14:paraId="6EBED7A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Диапазон волн - 700 - 1200 м.</w:t>
      </w:r>
    </w:p>
    <w:p w14:paraId="2A6454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Точность наведения характеризуется максимальной ошибкой 300-600 м.</w:t>
      </w:r>
    </w:p>
    <w:p w14:paraId="65FD03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Пропускная способность - практически безгранична.</w:t>
      </w:r>
    </w:p>
    <w:p w14:paraId="366B14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результате войсковых испытаний системы "ОПАЛ" выявлены следующие недостатки:</w:t>
      </w:r>
    </w:p>
    <w:p w14:paraId="44F828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Малая помехоустойчивость.</w:t>
      </w:r>
    </w:p>
    <w:p w14:paraId="7F41CF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Недостаточная эксплоатационная надежность.</w:t>
      </w:r>
    </w:p>
    <w:p w14:paraId="1ACC21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настоящее время работа по доводке аппаратуры не про из ведется, ввиду отсутствия летной базы в системе НКЭП.</w:t>
      </w:r>
    </w:p>
    <w:p w14:paraId="242AB4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Фазовая система "Сатурн-1” для наведения самолетов на ближние цели.</w:t>
      </w:r>
    </w:p>
    <w:p w14:paraId="155D65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Дальность действия - до 140 км. Состав аппаратуры:</w:t>
      </w:r>
    </w:p>
    <w:p w14:paraId="3B034F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Две наземные автомобильные радиостанции.</w:t>
      </w:r>
    </w:p>
    <w:p w14:paraId="091755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Самолетное приемное устройство.</w:t>
      </w:r>
    </w:p>
    <w:p w14:paraId="5F3297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Диапазон волн - 7 - 9 м.</w:t>
      </w:r>
    </w:p>
    <w:p w14:paraId="32F42E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Точность наведения - 6’</w:t>
      </w:r>
    </w:p>
    <w:p w14:paraId="5CA468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Пропускная способность - неограничена.</w:t>
      </w:r>
    </w:p>
    <w:p w14:paraId="2A389D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 xml:space="preserve">В </w:t>
      </w:r>
      <w:proofErr w:type="gramStart"/>
      <w:r w:rsidRPr="00171131">
        <w:rPr>
          <w:rFonts w:ascii="Times New Roman" w:hAnsi="Times New Roman"/>
          <w:color w:val="000000" w:themeColor="text1"/>
          <w:sz w:val="16"/>
          <w:szCs w:val="16"/>
        </w:rPr>
        <w:t>результате .государственных</w:t>
      </w:r>
      <w:proofErr w:type="gramEnd"/>
      <w:r w:rsidRPr="00171131">
        <w:rPr>
          <w:rFonts w:ascii="Times New Roman" w:hAnsi="Times New Roman"/>
          <w:color w:val="000000" w:themeColor="text1"/>
          <w:sz w:val="16"/>
          <w:szCs w:val="16"/>
        </w:rPr>
        <w:t xml:space="preserve"> испытаний в ГК НИИ ВВС КА отмечены следующие недостатки:</w:t>
      </w:r>
    </w:p>
    <w:p w14:paraId="5903FA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Недостаточная помехоустойчивость.</w:t>
      </w:r>
    </w:p>
    <w:p w14:paraId="08A78EB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Не удо влет во рительное конструктивное оформление самолетной аппаратуры.</w:t>
      </w:r>
    </w:p>
    <w:p w14:paraId="1F1A8A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Система "Сатурн-1" также нуждается в доводке, которая требует наличия летной базы.</w:t>
      </w:r>
    </w:p>
    <w:p w14:paraId="585153E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Импульсная система наведения самолетов на ближние цели "Хорда".</w:t>
      </w:r>
    </w:p>
    <w:p w14:paraId="430CDD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Дальность действия - до 100 км. Состав аппаратуры:</w:t>
      </w:r>
    </w:p>
    <w:p w14:paraId="5FAD5C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Одна наземная автомобильная радио</w:t>
      </w:r>
      <w:r w:rsidRPr="00171131">
        <w:rPr>
          <w:rFonts w:ascii="Times New Roman" w:hAnsi="Times New Roman"/>
          <w:color w:val="000000" w:themeColor="text1"/>
          <w:sz w:val="16"/>
          <w:szCs w:val="16"/>
        </w:rPr>
        <w:softHyphen/>
        <w:t>станция.</w:t>
      </w:r>
    </w:p>
    <w:p w14:paraId="18D588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Самолетное приемопередающее устройство.</w:t>
      </w:r>
    </w:p>
    <w:p w14:paraId="52F250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Аппаратура в настоящее время проходит заводские испытания в ГК НИИ ВВС КА. '•</w:t>
      </w:r>
    </w:p>
    <w:p w14:paraId="350804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Предполагаемая точность - 200 м., пропускная способность - 12 самолетов.</w:t>
      </w:r>
    </w:p>
    <w:p w14:paraId="0FA1FB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Импульсная система "Центр" предназаначенная для точного наведения самолетов на цель бомбометания при полетах на расстояния до 350 км.</w:t>
      </w:r>
    </w:p>
    <w:p w14:paraId="543FAB8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Состав аппаратуры:</w:t>
      </w:r>
    </w:p>
    <w:p w14:paraId="29A52C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Две наземных стационарных радио</w:t>
      </w:r>
      <w:r w:rsidRPr="00171131">
        <w:rPr>
          <w:rFonts w:ascii="Times New Roman" w:hAnsi="Times New Roman"/>
          <w:color w:val="000000" w:themeColor="text1"/>
          <w:sz w:val="16"/>
          <w:szCs w:val="16"/>
        </w:rPr>
        <w:softHyphen/>
        <w:t>станции.</w:t>
      </w:r>
    </w:p>
    <w:p w14:paraId="40A5E9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Самолетная приемопередающая установка.</w:t>
      </w:r>
    </w:p>
    <w:p w14:paraId="38072A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настоящее время проработаны отдельные этапы технического проекта аппаратуры.</w:t>
      </w:r>
    </w:p>
    <w:p w14:paraId="05FBFF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Точность по ТТТ - 100 м. Диапазон волн - УКВ.</w:t>
      </w:r>
    </w:p>
    <w:p w14:paraId="2F8923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Пропускная способность</w:t>
      </w:r>
    </w:p>
    <w:p w14:paraId="3B16DD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ТТТ - 6 самолетов.</w:t>
      </w:r>
    </w:p>
    <w:p w14:paraId="774B79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4 ОТДЕДА ГУ ИАС ВВС ип Селицкий</w:t>
      </w:r>
    </w:p>
    <w:p w14:paraId="2586BE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smallCaps/>
          <w:color w:val="000000" w:themeColor="text1"/>
          <w:sz w:val="16"/>
          <w:szCs w:val="16"/>
        </w:rPr>
        <w:t>Пом. нач. 4 отдела гу иас ввс ка ик Москалевский (2591,8).</w:t>
      </w:r>
    </w:p>
    <w:p w14:paraId="3D5595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431ED6"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0502C3CC"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61E2A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августа 1945 вышло Постановление ГКО № 9920 О самолете Ер-2 с дизелями А4-30Б. РГАНИР, Фонд ГКО, д. 459, лл. 88-89 (11012).</w:t>
      </w:r>
    </w:p>
    <w:p w14:paraId="5E54FF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DED16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августа 1945 вышло Распоряжение ГКО № 9921. О мерах по разгрузке взрывоопасных заводов НКБ от готовой продукции. РГАНИР, Фонд ГКО, д. 459, лл. 90, 91 (11012).</w:t>
      </w:r>
    </w:p>
    <w:p w14:paraId="0B7990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1A751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августа 1945 вышло Распоряжение ГКО № 9922. О порядке использования премиального фонда НКСП для премирования рабочих, занятых на восстановлении ленинградских судостроительных заводов. РГАНИР, Фонд ГКО, д. 459, лл. 92 (11012).</w:t>
      </w:r>
    </w:p>
    <w:p w14:paraId="1AE453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45A79A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августа 1945 вышло Распоряжение ГКО № 9923 [О дополнительном выделении автобензина НКГБ СССР в IV кв. 1945 г.] (7371, 93).</w:t>
      </w:r>
    </w:p>
    <w:p w14:paraId="5DFA708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BC025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августа 1945 вышло Распоряжение ГКО № 9924 [О дополнительном выделении угля НКВД в августе-сентябре 1945 г.] (7371, 94).</w:t>
      </w:r>
    </w:p>
    <w:p w14:paraId="26B1F9B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C62A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августа 1945 вышло Распоряжение ГКО № 9925. О снижении плана производства толуола и поставки его НКБ с завода № 11 Главгазтоппрома в Ш кв. 1945 г. РГАНИР, Фонд ГКО, д. 459, лл. 95 (11012).</w:t>
      </w:r>
    </w:p>
    <w:p w14:paraId="11654A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5D5A78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августа 1945 вышло Распоряжение ГКО № 9926 [О списании задолженности по нефтепродуктам и дополнительном выделении нефтепродуктов НКРФ в августе-сентябре 1945 г.] (7371, 96).</w:t>
      </w:r>
    </w:p>
    <w:p w14:paraId="208A21E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440FB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августа 1945 вышло Распоряжение ГКО № 9927 [О мерах усиления работы Выборгского порта, обеспечения восстановления и лучшего использования его причалов, складов, оборудования.] (7371, 97).</w:t>
      </w:r>
    </w:p>
    <w:p w14:paraId="441B7CB4"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8BD9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августа 1945 вышло Распоряжение ГКО № 9928. О неотложной помощи заводу № 199 НКСП в Комсомольске. РГАНИР, Фонд ГКО, д. 459, лл. 98-99 (11012).</w:t>
      </w:r>
    </w:p>
    <w:p w14:paraId="2919B6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A794A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августа 1945 года была подготовлена справка:</w:t>
      </w:r>
    </w:p>
    <w:p w14:paraId="7A1C5F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Кузнецкий завод № 748 НКМВ переведен в июне 1945 года на выпуск запчастей и машин для текстильной промышленности (8972).</w:t>
      </w:r>
    </w:p>
    <w:p w14:paraId="2D7FD1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B86AA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27 августа 1945 г. </w:t>
      </w:r>
    </w:p>
    <w:p w14:paraId="184B47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Протокол № 1 заседания Технического совета </w:t>
      </w:r>
    </w:p>
    <w:p w14:paraId="1AF998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Специального комитета при ГОКО1 </w:t>
      </w:r>
    </w:p>
    <w:p w14:paraId="744CF1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Сов. секретно </w:t>
      </w:r>
    </w:p>
    <w:p w14:paraId="46CEA7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(Особая папка) </w:t>
      </w:r>
    </w:p>
    <w:p w14:paraId="010319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Члены Технического совета: тт. Ванников Б.Л., Алиханов А.И., Вознесенский И.Н., Завенягин А.П., Иоффе А.Ф., Капица П.Л., Кикоин И.К., Курчатов И.В., Махнев В.А., Харитон Ю.Б. </w:t>
      </w:r>
    </w:p>
    <w:p w14:paraId="6EE797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Присутствовали: член Специального комитета при ГОКО т. Первухин М.Г., заместитель начальника Первого главного управления при СНК СССР т. Касаткин А.Г. </w:t>
      </w:r>
    </w:p>
    <w:p w14:paraId="45AAD5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I. О содержании, порядке работы и штате Технического совета </w:t>
      </w:r>
    </w:p>
    <w:p w14:paraId="45C5AF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(т. Ванников Б.Л.) </w:t>
      </w:r>
    </w:p>
    <w:p w14:paraId="4BFD15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Принять в основном предложения тт. Ванникова Б.Л. и Алиханова А.И. о содержании, порядке работы и штате Технического совета. </w:t>
      </w:r>
    </w:p>
    <w:p w14:paraId="4722A6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Поручить тт. Ванникову Б.Л. и Махневу В.А. на основе состоявшегося обмена мнениями уточнить указанные предложения, после чего представить их на утверждение Специального комитета при ГОКО. </w:t>
      </w:r>
    </w:p>
    <w:p w14:paraId="175D7B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II. О плане работы Технического совета на ближайшее время </w:t>
      </w:r>
    </w:p>
    <w:p w14:paraId="784FCB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соответствии с поручением Специального комитета при ГОКО от 24 августа 1945 г. считать необходимым: </w:t>
      </w:r>
    </w:p>
    <w:p w14:paraId="284F41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Рассмотреть на заседании Совета 5 сентября 1945 г. состояние научно-исследовательских и проектных работ, проводимых Лабораторией № 2 над получением химического продукта способами завода № 1 и завода № 22 (докладчики тт. Курчатов И.В. и Флеров Г.Н.). </w:t>
      </w:r>
    </w:p>
    <w:p w14:paraId="039395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Поручить члену Совета Алиханову А.И. детально ознакомиться с состоянием указанных работ и подготовить свои соображения о дальнейших научно-исследовательских и практических задачах в области разработки и осуществления способов прямого использования и химической обработки минерального сырья3. </w:t>
      </w:r>
    </w:p>
    <w:p w14:paraId="4FDFB9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Поручить тт. Ванникову Б.Л., Курчатову И.В. и Алиханову А.И. определить состав работников Лаборатории № 2, коих следует привлечь к участию в обсуждении данного вопроса на заседании Совета. </w:t>
      </w:r>
    </w:p>
    <w:p w14:paraId="54E97F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Рассмотреть на заседании Совета 10 сентября 1945 г. состояние научно-исследовательских работ Лаборатории № 2 над получением минерального продукта способом сложной обработки минерального сырья4 (докладчик проф. Арцимович Л.А.). </w:t>
      </w:r>
    </w:p>
    <w:p w14:paraId="1CCAE2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Поручить члену Совета т. Иоффе А.Ф. детально ознакомиться с состоянием указанных работ, подготовить свои соображения о дальнейших научно-исследовательских и практических задачах в области разработки и осуществления способа сложной обработки минерального сырья. </w:t>
      </w:r>
    </w:p>
    <w:p w14:paraId="2E4FCC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 Рассмотреть на заседании Совета 6 сентября 1945 г. состояние научно-исследовательских и проектных работ, проводимых Лабораторией № 2 по получению минерального продукта способом механической обработки5 (докладчики тт. Кикоин И.К., Вознесенский И.Н., Соболев С.Л.). </w:t>
      </w:r>
    </w:p>
    <w:p w14:paraId="4662E7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Поручить члену Совета т. Капице П.Л. детально ознакомиться с состоянием указанных работ и дать соображения о дальнейших научно-исследовательских и практических задачах в области разработки и осуществления способа механической обработки. </w:t>
      </w:r>
    </w:p>
    <w:p w14:paraId="5B4CEC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 Рассмотреть на заседании Совета 10 сентября 1945 г. для представления на рассмотрение Специального комитета при ГОКО: </w:t>
      </w:r>
    </w:p>
    <w:p w14:paraId="31196A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план дальнейших научно-исследовательских и практических работ по использованию внутрипромышленных ресурсов6 (докл[адчик] т. Алиханов А.И.); </w:t>
      </w:r>
    </w:p>
    <w:p w14:paraId="37178A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предложения о привлечении к указанным работам научных учреждений и предприятий, а также отдельных ученых, конструкторов и других специалистов (докл[адчики] тт. Курчатов И.В., Алиханов А.И.). </w:t>
      </w:r>
    </w:p>
    <w:p w14:paraId="1D22FD4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Председатель Технического совета Б. Ванников </w:t>
      </w:r>
    </w:p>
    <w:p w14:paraId="625B66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Ученый секретарь Технического совета А. Алиханов7 </w:t>
      </w:r>
    </w:p>
    <w:p w14:paraId="676BE7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[Приложение] </w:t>
      </w:r>
    </w:p>
    <w:p w14:paraId="319540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 xml:space="preserve">Положение, порядок работы и штат Технического совета </w:t>
      </w:r>
    </w:p>
    <w:p w14:paraId="45E0EB8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Специального комитета при ГОКО </w:t>
      </w:r>
    </w:p>
    <w:p w14:paraId="60B93A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I. Содержание работы </w:t>
      </w:r>
    </w:p>
    <w:p w14:paraId="3D0F5F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Технический совет Специального комитета при ГОКО в соответствии с задачами, возложенными на него Государственным комитетом обороны: </w:t>
      </w:r>
    </w:p>
    <w:p w14:paraId="11D12D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Предварительно рассматривает научные и технические вопросы, вносимые на обсуждение Специального комитета при ГОКО, и представляет на рассмотрение Специального комитета свои заключения и предложения. </w:t>
      </w:r>
    </w:p>
    <w:p w14:paraId="20BD892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Рассматривает планы и отчеты научно-исследовательских работ учреждений и предприятий, подчиненных Первому главному управлению при Совнаркоме СССР, а также учреждений и предприятий других ведомств, ведущих исследовательские работы по заданию Специального комитета при ГОКО. </w:t>
      </w:r>
    </w:p>
    <w:p w14:paraId="22439D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Составляет и вносит на утверждение Специального комитета при ГОКО объединенные планы научно-исследовательских работ в области внутрипромышленных ресурсов с целью изыскания наиболее успешных путей использования внутрипромышленных ресурсов и изыскания других возможных источников указанных ресурсов. </w:t>
      </w:r>
    </w:p>
    <w:p w14:paraId="16FED6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Разрабатывает и представляет на рассмотрение Специального комитета предложения о привлечении к разработке указанных в п.2 вопросов научных учреждений, предприятий, а также отдельных ученых, конструкторов и иных специалистов и определяет для них задания по этой работе. </w:t>
      </w:r>
    </w:p>
    <w:p w14:paraId="498813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Рассматривает технические проекты сооружений, конструкций и установок по использованию внутрипромышленных ресурсов7 с целью определения наилучших способов получения продуктов и вносит на рассмотрение Специального комитета свои заключения и предложения по этим проектам. </w:t>
      </w:r>
    </w:p>
    <w:p w14:paraId="045726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Намечает направление развития тех отраслей науки и техники, которые входят в компетенцию Технического совета. </w:t>
      </w:r>
    </w:p>
    <w:p w14:paraId="1E7AB0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Разрабатывает и представляет в Специальный комитет при ГОКО мероприятия, имеющие целью способствовать развитию этих отраслей. </w:t>
      </w:r>
    </w:p>
    <w:p w14:paraId="63E4EF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Разрабатывает и вносит на рассмотрение Специального комитета мероприятия по подготовке и повышению квалификации соответствующих кадров научных и практических работников. </w:t>
      </w:r>
    </w:p>
    <w:p w14:paraId="60CF16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Организует и стимулирует работу по развитию изобретательства и рационализации в своей области науки и техники (устройство закрытых конкурсов, консультация по изобретательским и рационализаторским работам, оценка указанных изобретений и рационализаторских предложений). </w:t>
      </w:r>
    </w:p>
    <w:p w14:paraId="03ABC10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распоряжение председателя Технического совета выделяются по смете специальные средства: </w:t>
      </w:r>
    </w:p>
    <w:p w14:paraId="6F19B0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для оплаты работ, выполняемых по поручению Совета экспертами, научно-исследовательскими институтами и лабораториями и отдельными специалистами, а также для оплаты расходов по научным командировкам; </w:t>
      </w:r>
    </w:p>
    <w:p w14:paraId="479F2D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для стимулирования изобретательских и рационализаторских работ. </w:t>
      </w:r>
    </w:p>
    <w:p w14:paraId="408EB5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II. Порядок работы </w:t>
      </w:r>
    </w:p>
    <w:p w14:paraId="3DE1D1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Технический совет созывается в полном составе регулярно два раза в месяц, а в случаях, не требующих участия всего состава членов Совета, созывается по мере надобности. </w:t>
      </w:r>
    </w:p>
    <w:p w14:paraId="1B373B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 решениях Совета, принятых неполным составом его, председатель Совета информирует остальных членов Совета на очередном регулярном заседании. </w:t>
      </w:r>
    </w:p>
    <w:p w14:paraId="30F4D4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Повестка дня заседания Совета посылается только председателю Специального комитета при ГОКО. Материалы к повестке дня никому не рассылаются. Члены Совета оповещаются о заседании Совета и вопросах, рассматриваемых на нем, за 2 дня до заседания и знакомятся с повесткой и материалами заседания лично у ученого секретаря Совета. </w:t>
      </w:r>
    </w:p>
    <w:p w14:paraId="3B7EE2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Список лиц, приглашаемых на заседания Технического совета, в каждом отдельном случае утверждается председателем Совета. </w:t>
      </w:r>
    </w:p>
    <w:p w14:paraId="0DB9C2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Работники аппарата Технического совета и аппарата Первого главного управления принимают участие в заседании Совета по тем вопросам, в разработке которых они принимают непосредственное участие. </w:t>
      </w:r>
    </w:p>
    <w:p w14:paraId="2A67BD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Лица, приглашаемые для рассмотрения отдельных частных вопросов, присутствуют на обсуждении лишь того конкретного вопроса, к которому они имеют касательство (а не всего вопроса повестки дня). </w:t>
      </w:r>
    </w:p>
    <w:p w14:paraId="68D36F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Протоколы заседания Технического совета составляются в 2 экземплярах, из коих один направляется председателю Специального комитета при ГОКО и один хранится в секретном архиве Технического совета. Ни в какие другие адреса протоколы Технического совета и материалы его работы не рассылаются. </w:t>
      </w:r>
    </w:p>
    <w:p w14:paraId="126E3C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Технический совет ведет необходимую переписку только с Первым главным управлением при Совнаркоме СССР и предприятиями и учреждениями, подчиненными Первому главному управлению. </w:t>
      </w:r>
    </w:p>
    <w:p w14:paraId="2A09FEA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Переписка Технического совета со всеми другими организациями и учреждениями осуществляется через секретариат Специального комитета. </w:t>
      </w:r>
    </w:p>
    <w:p w14:paraId="5C7BF8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6. Технический совет ведет свое секретное делопроизводство. </w:t>
      </w:r>
    </w:p>
    <w:p w14:paraId="1B02F0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7. Наблюдение и контроль за секретной перепиской и делопроизводством Технического совета осуществляется секретариатом Специального комитета при ГОКО. </w:t>
      </w:r>
    </w:p>
    <w:p w14:paraId="5ABE6C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8. Технический совет имеет свою научно-техническую библиотеку и при ней бюро научно-технической информации, которое систематизирует и обрабатывает информационные материалы. </w:t>
      </w:r>
    </w:p>
    <w:p w14:paraId="5647A51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Руководство библиотекой и бюро информации возлагается на ученого секретаря Технического совета. </w:t>
      </w:r>
    </w:p>
    <w:p w14:paraId="1595B2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III. Штат </w:t>
      </w:r>
    </w:p>
    <w:p w14:paraId="2AE36E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Для выполнения возложенных на Технический совет задач Технический совет имеет штат: </w:t>
      </w:r>
    </w:p>
    <w:p w14:paraId="721F9C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Ученый секретарь — 1 </w:t>
      </w:r>
    </w:p>
    <w:p w14:paraId="41BDDA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Ученые сотрудники — 9 </w:t>
      </w:r>
    </w:p>
    <w:p w14:paraId="2B6C79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 Научно-техническая библиотека — 6 и бюро информации и переводов </w:t>
      </w:r>
    </w:p>
    <w:p w14:paraId="7B6C4F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 Переводчики — 4 </w:t>
      </w:r>
    </w:p>
    <w:p w14:paraId="0541E7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5. Стенографистка-секретарь — 2 </w:t>
      </w:r>
    </w:p>
    <w:p w14:paraId="4C4E5A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6. Работники делопроизводства и архива — 4 </w:t>
      </w:r>
    </w:p>
    <w:p w14:paraId="75011F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Всего: — 26 чел. </w:t>
      </w:r>
    </w:p>
    <w:p w14:paraId="472974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АП РФ. Ф. 93, д. 3/45, л. 1-5. Подлинник. </w:t>
      </w:r>
    </w:p>
    <w:p w14:paraId="1C62BE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1 </w:t>
      </w:r>
      <w:r w:rsidRPr="00171131">
        <w:rPr>
          <w:rFonts w:ascii="Times New Roman" w:hAnsi="Times New Roman"/>
          <w:color w:val="000000" w:themeColor="text1"/>
          <w:sz w:val="16"/>
          <w:szCs w:val="16"/>
        </w:rPr>
        <w:t xml:space="preserve">Заголовок документа. Собственные заголовки документов используются в качестве редакционных заголовков и во всех последующих протоколах заседаний Технического и Инженерно-технического советов Специального комитета. </w:t>
      </w:r>
    </w:p>
    <w:p w14:paraId="1333FC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2 </w:t>
      </w:r>
      <w:r w:rsidRPr="00171131">
        <w:rPr>
          <w:rFonts w:ascii="Times New Roman" w:hAnsi="Times New Roman"/>
          <w:color w:val="000000" w:themeColor="text1"/>
          <w:sz w:val="16"/>
          <w:szCs w:val="16"/>
        </w:rPr>
        <w:t xml:space="preserve">Речь идет о получении плутония на уран-графитовом (завод № 1) и тяжеловодном (завод № 2) реакторах. </w:t>
      </w:r>
    </w:p>
    <w:p w14:paraId="4C6076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3 </w:t>
      </w:r>
      <w:r w:rsidRPr="00171131">
        <w:rPr>
          <w:rFonts w:ascii="Times New Roman" w:hAnsi="Times New Roman"/>
          <w:color w:val="000000" w:themeColor="text1"/>
          <w:sz w:val="16"/>
          <w:szCs w:val="16"/>
        </w:rPr>
        <w:t xml:space="preserve">Имеется в виду природный уран. </w:t>
      </w:r>
    </w:p>
    <w:p w14:paraId="2BB555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4 </w:t>
      </w:r>
      <w:r w:rsidRPr="00171131">
        <w:rPr>
          <w:rFonts w:ascii="Times New Roman" w:hAnsi="Times New Roman"/>
          <w:color w:val="000000" w:themeColor="text1"/>
          <w:sz w:val="16"/>
          <w:szCs w:val="16"/>
        </w:rPr>
        <w:t xml:space="preserve">Речь идет о получении урана-235 путем разделения изотопов природного урана электромагнитным методом. </w:t>
      </w:r>
    </w:p>
    <w:p w14:paraId="668C2F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5 </w:t>
      </w:r>
      <w:r w:rsidRPr="00171131">
        <w:rPr>
          <w:rFonts w:ascii="Times New Roman" w:hAnsi="Times New Roman"/>
          <w:color w:val="000000" w:themeColor="text1"/>
          <w:sz w:val="16"/>
          <w:szCs w:val="16"/>
        </w:rPr>
        <w:t xml:space="preserve">Речь идет о получении урана-235 диффузионным методом. </w:t>
      </w:r>
    </w:p>
    <w:p w14:paraId="2AF719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6 </w:t>
      </w:r>
      <w:r w:rsidRPr="00171131">
        <w:rPr>
          <w:rFonts w:ascii="Times New Roman" w:hAnsi="Times New Roman"/>
          <w:color w:val="000000" w:themeColor="text1"/>
          <w:sz w:val="16"/>
          <w:szCs w:val="16"/>
        </w:rPr>
        <w:t xml:space="preserve">Речь идет об использовании атомной энергии. </w:t>
      </w:r>
    </w:p>
    <w:p w14:paraId="6491EB7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7 </w:t>
      </w:r>
      <w:r w:rsidRPr="00171131">
        <w:rPr>
          <w:rFonts w:ascii="Times New Roman" w:hAnsi="Times New Roman"/>
          <w:color w:val="000000" w:themeColor="text1"/>
          <w:sz w:val="16"/>
          <w:szCs w:val="16"/>
        </w:rPr>
        <w:t>Подпись отсутствует (11323)</w:t>
      </w:r>
    </w:p>
    <w:p w14:paraId="4D0449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876DA65"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42A5393F"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791F6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27 августа 1945 в 128-й смешанной дивизии имелось пять В-25, из которых четыре - в 903-м бомбардировочном полку. Все они были разных модификаций - С, D, G, и J. Их использовали как учебные, для подготовки к получению американских бомбардировщиков А-20, а также для различных вспомогательных целей (3457,97).</w:t>
      </w:r>
    </w:p>
    <w:p w14:paraId="15ADA40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17A31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августа 1945 амфибии А. Ф. Дворянского н П.П.Ивашина сели на один из аэродромов острова Итуруп, под прикрытием бортовых пулеметов выгрузив команду автоматчиков. Небольшие группы десантников высаживались с амфибий при захвате южной части Сахалина и Курильских островов. Десантникам, прилетевшим па PBY-6A 48-го полка, удалось взять под контроль аэродром Конторе па Сахалине и предотвратить разрушение его японцами. Подобная высадка готовилась и в Торо, но быстрое продвижение войск сделало ее ненужной (3457,130).</w:t>
      </w:r>
    </w:p>
    <w:p w14:paraId="07C051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8034887"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3102699E"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49A8E91" w14:textId="77777777" w:rsidR="0049753E" w:rsidRPr="00171131" w:rsidRDefault="0049753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августа в 1945 года заключение советско-венгерского соглашения об экономическом сотрудничестве</w:t>
      </w:r>
      <w:r w:rsidRPr="00171131">
        <w:rPr>
          <w:rStyle w:val="ucoz-forum-post"/>
          <w:rFonts w:ascii="Times New Roman" w:eastAsia="Times New Roman" w:hAnsi="Times New Roman"/>
          <w:color w:val="000000" w:themeColor="text1"/>
          <w:sz w:val="16"/>
          <w:szCs w:val="16"/>
        </w:rPr>
        <w:t xml:space="preserve"> (14751)</w:t>
      </w:r>
      <w:r w:rsidRPr="00171131">
        <w:rPr>
          <w:rFonts w:ascii="Times New Roman" w:hAnsi="Times New Roman"/>
          <w:color w:val="000000" w:themeColor="text1"/>
          <w:sz w:val="16"/>
          <w:szCs w:val="16"/>
        </w:rPr>
        <w:t>.</w:t>
      </w:r>
    </w:p>
    <w:p w14:paraId="785C250B" w14:textId="77777777" w:rsidR="0049753E" w:rsidRPr="00171131" w:rsidRDefault="0049753E" w:rsidP="00171131">
      <w:pPr>
        <w:spacing w:after="0" w:line="240" w:lineRule="auto"/>
        <w:jc w:val="both"/>
        <w:rPr>
          <w:rFonts w:ascii="Times New Roman" w:hAnsi="Times New Roman"/>
          <w:color w:val="000000" w:themeColor="text1"/>
          <w:sz w:val="16"/>
          <w:szCs w:val="16"/>
        </w:rPr>
      </w:pPr>
    </w:p>
    <w:p w14:paraId="020605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августа 1945 была радиограмма:</w:t>
      </w:r>
    </w:p>
    <w:p w14:paraId="3BFD30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«Радиограмма № 1074 от 27 августа 1945 г. От начальника штаба Квантунской армии. Неразорвавшуюся атомную бомбу, доставленную из Нагасаки в Токио, прошу срочно передать на сохранение в советское посольство. Отчет жду».</w:t>
      </w:r>
    </w:p>
    <w:p w14:paraId="7B3D31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Радиограмму подписал генерал-лейтенант X. Хата — начальник штаба Квантунской армии, дислоцировавшейся на территории Маньчжурии. Но откуда генерал мог знать о существовании некоей третьей атомной бомбы и как смог отправить радиограмму в Токио, когда еще 20 августа город Чанчунь, в котором находился штаб квантунцев, был занят советскими десантниками?</w:t>
      </w:r>
    </w:p>
    <w:p w14:paraId="759737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Как выяснилось, центральной фигурой в этом деле явился оперативный офицер японского генштаба (так он обозначен в японских документах) подполковник С. Аса-эда, который прилетел в Чанчунь из столицы Японии накануне вступления в город советских войск с телеграммой генерального штаба, носившей в силу своего содержания сверхсекретный характер.</w:t>
      </w:r>
    </w:p>
    <w:p w14:paraId="4535F5B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Документ содержал указания генштаба командованию Квантунской армии срочно начать переговоры с представителями Красной Армии о порядке капитуляции японских войск на материке. При этом генштаб и высшие чины армии считали целесообразным до окончательного решения совещания союзников — СССР и США — оставить без боя Советскому Союзу территории Маньчжурии, Кореи, Южного Сахалина, Северного Китая с Тянь-цзинем и островов Цусима и Сайсю, запирающих проход флота через Цусимский пролив. Как считали японские генералы, заняв эти территории, «Советский Союз будет иметь более выгодную позицию по отношению к американцам, оккупирующим собственно Японию. Кроме того, такое распространение Советского Союза предотвратит влияние американцев на материке, еще больше укрепит силу и мощь Советского Союза и его вес в международной политике».</w:t>
      </w:r>
    </w:p>
    <w:p w14:paraId="421F37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Далее в токийской телеграмме отмечалось, что «генеральный штаб и высшие чины армии желают прекратить разоружение своих войск в Пекине и Тяньцзине американцами и „американизированными“ чунцинцами. Лучше пусть это сделает Красная Армия, к которой у японцев нет никаких враждебных чувств. Это мнение генштаба и высших чинов армии держится в секрете от военного министра, министерства иностранных дел и императорских кругов» (11765).</w:t>
      </w:r>
    </w:p>
    <w:p w14:paraId="42A03B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Следует подчеркнуть, что, по донесениям советской военной разведки, аналогичные планы территориальных уступок Советскому Союзу в обмен на его посредничество в мирных переговорах с США имелись в определенных правительственных кругах Японии еще в мае—июне 1945 года, то есть до вступления СССР в войну на Дальнем Востоке.</w:t>
      </w:r>
    </w:p>
    <w:p w14:paraId="181D6A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Задача же подполковника Асаэды состояла в том, чтобы подготовить благоприятные военные и политические условия для ускоренного продвижения советских войск на юг. Японские генштабисты тогда еще не знали, что зоны оккупации и боевых действий войск союзников уже были строго поделены на конференции в Потсдаме, и все попытки Москвы их изменить были решительно пресечены Вашингтоном. Неофициально, по заключению советской военной разведки, Асаэда должен был забрать из штаба Квантунской армии важные и секретные документы, которые бы, видимо, изобличали Японию и ее вооруженные силы в агрессивных намерениях по отношению к СССР.</w:t>
      </w:r>
    </w:p>
    <w:p w14:paraId="3B9C10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Попав в оккупированный Красной Армией Чанчунь, оперативный офицер генштаба быстро выполнил стоявшие перед ним задачи и попросил у советского командования разрешение на вылет в Токио. Начальник 2-го управления ГРУ РККА генерал-лейтенант Ф. Феденко запросил по этому поводу решение Ставки Верховного Главнокомандования. Ответ пришел отрицательный. Тогда-то японцы, стремясь достичь цели любым путем, и пустили «атомную утку».</w:t>
      </w:r>
    </w:p>
    <w:p w14:paraId="6D3457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августа подполковник С. Асаэда попросил личной аудиенции у генерал-лейтенанта Феденко. Ожидая встречи с советским представителем в приемной, Асаэда как бы невзначай в разговоре с переводчиком Титаренко впервые изложил ему «сенсационное» предложение советской стороне забрать у японцев якобы неразорвавшуюся вторую атомную бомбу, сброшенную авиацией США на Нагасаки. Для этого необходимо было лишь слетать с ним на самолете в Токио до прихода туда американских войск. Японский генштабист охотно брался за проведение этой непростой операции. Для подтверждения своих слов Асаэда пригласил советских представителей связаться со столицей Японии по прямому проводу.</w:t>
      </w:r>
    </w:p>
    <w:p w14:paraId="0C1E03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Решение передать бомбу Москве представитель японского генштаба аргументировал следующими словами: «…Если Америка будет обладать монополией на атомное оружие, то мы пропали: она поставит нас на колени, закабалит, превратит в свою колонию, и мы никогда уже не сможем вновь подняться. А если атомная бомба будет у них и у вас, то мы глубоко уверены, что в самом недалеком будущем Япония вновь поднимется и займет подобающее нам место среди великих держав».</w:t>
      </w:r>
    </w:p>
    <w:p w14:paraId="76736F0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тот же день подполковника Асаэду принял Ф. Феденко. Судя по имеющимся документам, на встрече речь ни о какой бомбе не шла. Разговор касался только вышеназванных предложений японского генералитета об ускорении наступления Красной Армии на юг и выдаче разрешения оперативнику на вылет в столицу. Феденко запросил главкома советских войск на Дальнем Востоке маршала А. Василевского, не следует ли ему направить Асаэду на самолете к нему. Главком ответил: «Передайте Феденко, что с Асаэдой я встречусь 29—30, будучи в Чанчуне». Вот тогда-то, утром 27 августа в подтверждение мнимой подлинности своих слов об атомной бомбе Асаэда и X. Хата, очевидно, и составили заведомо ложную вышеупомянутую радиограмму в Токио.</w:t>
      </w:r>
    </w:p>
    <w:p w14:paraId="45776F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всей видимости, советское командование и военная разведка оперативно организовали проверку достоверности этой информации (Почтарев А. Н. «Малыш» над Якутией. — «Независимое военное обозрение», 1998, № 6, 13 февраля.) (11765).</w:t>
      </w:r>
    </w:p>
    <w:p w14:paraId="120AF8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9E86B13"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746081B4"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55CD35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августа 1945 войска союзников начали оккупацию Японии согласно Акту о ее капитуляции (4962).</w:t>
      </w:r>
    </w:p>
    <w:p w14:paraId="4525BC74"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BB78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августа 1945 американские войска начали высадку в Японии (3871).</w:t>
      </w:r>
    </w:p>
    <w:p w14:paraId="5A1AB3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D727BED" w14:textId="77777777" w:rsidR="0049753E" w:rsidRPr="00171131" w:rsidRDefault="0049753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августа в 1945 года американский флот входит в залив Сагами у Токио. Американские войска высаживаются в Японии после ее капитуляции</w:t>
      </w:r>
      <w:r w:rsidRPr="00171131">
        <w:rPr>
          <w:rStyle w:val="ucoz-forum-post"/>
          <w:rFonts w:ascii="Times New Roman" w:eastAsia="Times New Roman" w:hAnsi="Times New Roman"/>
          <w:color w:val="000000" w:themeColor="text1"/>
          <w:sz w:val="16"/>
          <w:szCs w:val="16"/>
        </w:rPr>
        <w:t xml:space="preserve"> (14751)</w:t>
      </w:r>
      <w:r w:rsidRPr="00171131">
        <w:rPr>
          <w:rFonts w:ascii="Times New Roman" w:hAnsi="Times New Roman"/>
          <w:color w:val="000000" w:themeColor="text1"/>
          <w:sz w:val="16"/>
          <w:szCs w:val="16"/>
        </w:rPr>
        <w:t>.</w:t>
      </w:r>
    </w:p>
    <w:p w14:paraId="3C0902BF" w14:textId="77777777" w:rsidR="0049753E" w:rsidRPr="00171131" w:rsidRDefault="0049753E" w:rsidP="00171131">
      <w:pPr>
        <w:spacing w:after="0" w:line="240" w:lineRule="auto"/>
        <w:jc w:val="both"/>
        <w:rPr>
          <w:rFonts w:ascii="Times New Roman" w:hAnsi="Times New Roman"/>
          <w:color w:val="000000" w:themeColor="text1"/>
          <w:sz w:val="16"/>
          <w:szCs w:val="16"/>
        </w:rPr>
      </w:pPr>
    </w:p>
    <w:p w14:paraId="40BB3673" w14:textId="77777777" w:rsidR="0049753E" w:rsidRPr="00171131" w:rsidRDefault="0049753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августа в 1945 года посол США в Китае Херлин взял на себя роль посредника на переговорах Гоминьдана с Коммунистической партией Китая</w:t>
      </w:r>
      <w:r w:rsidRPr="00171131">
        <w:rPr>
          <w:rStyle w:val="ucoz-forum-post"/>
          <w:rFonts w:ascii="Times New Roman" w:eastAsia="Times New Roman" w:hAnsi="Times New Roman"/>
          <w:color w:val="000000" w:themeColor="text1"/>
          <w:sz w:val="16"/>
          <w:szCs w:val="16"/>
        </w:rPr>
        <w:t xml:space="preserve"> (14751)</w:t>
      </w:r>
      <w:r w:rsidRPr="00171131">
        <w:rPr>
          <w:rFonts w:ascii="Times New Roman" w:hAnsi="Times New Roman"/>
          <w:color w:val="000000" w:themeColor="text1"/>
          <w:sz w:val="16"/>
          <w:szCs w:val="16"/>
        </w:rPr>
        <w:t>.</w:t>
      </w:r>
    </w:p>
    <w:p w14:paraId="6924A42E" w14:textId="77777777" w:rsidR="0049753E" w:rsidRPr="00171131" w:rsidRDefault="0049753E" w:rsidP="00171131">
      <w:pPr>
        <w:spacing w:after="0" w:line="240" w:lineRule="auto"/>
        <w:jc w:val="both"/>
        <w:rPr>
          <w:rFonts w:ascii="Times New Roman" w:hAnsi="Times New Roman"/>
          <w:color w:val="000000" w:themeColor="text1"/>
          <w:sz w:val="16"/>
          <w:szCs w:val="16"/>
        </w:rPr>
      </w:pPr>
    </w:p>
    <w:p w14:paraId="3DBB60B6" w14:textId="77777777" w:rsidR="0049753E" w:rsidRPr="00171131" w:rsidRDefault="0049753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августа в 1945 года в Ханое сформировано левое правительство во главе с Хо Ши Мином. Наряду с представителями Коммунистической и Демократической партий в его состав вошел отрекшийся от престола император Вьетнама Бао Дай</w:t>
      </w:r>
      <w:r w:rsidRPr="00171131">
        <w:rPr>
          <w:rStyle w:val="ucoz-forum-post"/>
          <w:rFonts w:ascii="Times New Roman" w:eastAsia="Times New Roman" w:hAnsi="Times New Roman"/>
          <w:color w:val="000000" w:themeColor="text1"/>
          <w:sz w:val="16"/>
          <w:szCs w:val="16"/>
        </w:rPr>
        <w:t xml:space="preserve"> (14751)</w:t>
      </w:r>
      <w:r w:rsidRPr="00171131">
        <w:rPr>
          <w:rFonts w:ascii="Times New Roman" w:hAnsi="Times New Roman"/>
          <w:color w:val="000000" w:themeColor="text1"/>
          <w:sz w:val="16"/>
          <w:szCs w:val="16"/>
        </w:rPr>
        <w:t>.</w:t>
      </w:r>
    </w:p>
    <w:p w14:paraId="587A0473" w14:textId="77777777" w:rsidR="0049753E" w:rsidRPr="00171131" w:rsidRDefault="0049753E" w:rsidP="00171131">
      <w:pPr>
        <w:spacing w:after="0" w:line="240" w:lineRule="auto"/>
        <w:jc w:val="both"/>
        <w:rPr>
          <w:rFonts w:ascii="Times New Roman" w:hAnsi="Times New Roman"/>
          <w:color w:val="000000" w:themeColor="text1"/>
          <w:sz w:val="16"/>
          <w:szCs w:val="16"/>
        </w:rPr>
      </w:pPr>
    </w:p>
    <w:p w14:paraId="5C09A3EA"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78E236AC"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9586F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28 августа по 19 декабря 1945 продолжились заводские испытания Су-7 с АШ-82ФН и РД-1 (200,42), которые шли с 31 января по 20 декабря 1945. В это время на машину поставили РД-ХЗ (1454,65).</w:t>
      </w:r>
    </w:p>
    <w:p w14:paraId="70BC52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Летал Г.Н.Комаров и во время заводских испытаний было выполнено 84 пуска РД-1 и РД-1ХЗ с общей наработкой 29 мин, включая 10 мин. в воздухе. Мак. скорость - 597 км/час на 6000 м, а прирост - 91 км/час (173,417).</w:t>
      </w:r>
    </w:p>
    <w:p w14:paraId="03C385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EDA20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28 августа по 14 сентября 1945 В.Г.Иванов и другие проводили гос. испытания Як-9С ВК105ПФ2 и НС-23. Серии не было, так как на подходе был Як-9У (65,144).</w:t>
      </w:r>
    </w:p>
    <w:p w14:paraId="11210E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C3B25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28 августа по 14 сентября 1945 проходили гос. испытания Як-9С с ВК-105ПФ и ВИШ-105СВ-01 с 2хБ20С и ВЯ-23, построенного в двух экз. в мае 1945. Оказался хуже Як-3 с ВК-105ПФ2 и Як-9У с ВК-107А (4237,32).</w:t>
      </w:r>
    </w:p>
    <w:p w14:paraId="441313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AF23437" w14:textId="77777777" w:rsidR="00701586" w:rsidRPr="00171131" w:rsidRDefault="00701586"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28 августа (по 14 сентября) 1945 года</w:t>
      </w:r>
      <w:r w:rsidRPr="00171131">
        <w:rPr>
          <w:rFonts w:ascii="Times New Roman" w:hAnsi="Times New Roman"/>
          <w:color w:val="000000" w:themeColor="text1"/>
          <w:sz w:val="16"/>
          <w:szCs w:val="16"/>
        </w:rPr>
        <w:t xml:space="preserve"> начались государственные испытания Як-9С (летчики В.Г.Иванов и А.А.Манучаров, инженер по самолету И.А.Колосов, по вооружению -А.Г.Аронов). Буква "С" в наименовании самолета - это заводской индекс, не несущий какой-либо смысловой нагрузки.Вместо установленных на Як-9М мотор-пушки ШВАК с боезапасом 120 снарядов и пулемета УБС с боезапасом 200 патронов на Як-9С были установлены мотор-пушка HС-23 калибра 23 мм с боезапасом 60 снарядов и две синхронные пушки Б-20С калибра20 мм с боезапасом по 120 снарядов.В отчете по госиспытаниям отмечалось, что данная система вооружения является наиболее желательной для самолетов Як с двигателями ВК-105ПФ2.Однако по максимальным скоростям и скороподъемности Як-9С значительно уступал находившимся в то время на вооружении Як-З ВК-105ПФ2 и Як-9У ВК-107А.Скорость его была меньше у земли на 59...62 км/ч и на2-й границе высотности - на 67...89 км/ч, время набора высоты 5000 м было больше, чем у Як-З и Як-9У соответственно на1,9 и 1,6 мин. Как неудовлетворяющий требованиям в отношении летных данных, а также вследствие того, что примерно в это время данный вариант вооружения предъявлялся на Як-9У ВК-107А, самолет Як-9С в серийное производство не запускался (14752).</w:t>
      </w:r>
    </w:p>
    <w:p w14:paraId="28C9E604" w14:textId="77777777" w:rsidR="00701586" w:rsidRPr="00171131" w:rsidRDefault="00701586" w:rsidP="00171131">
      <w:pPr>
        <w:spacing w:after="0" w:line="240" w:lineRule="auto"/>
        <w:jc w:val="both"/>
        <w:rPr>
          <w:rStyle w:val="ucoz-forum-post"/>
          <w:rFonts w:ascii="Times New Roman" w:eastAsia="Times New Roman" w:hAnsi="Times New Roman"/>
          <w:bCs/>
          <w:color w:val="000000" w:themeColor="text1"/>
          <w:sz w:val="16"/>
          <w:szCs w:val="16"/>
        </w:rPr>
      </w:pPr>
    </w:p>
    <w:p w14:paraId="0E9017F2" w14:textId="77777777" w:rsidR="00852796" w:rsidRPr="00876437" w:rsidRDefault="00852796" w:rsidP="00852796">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С 28 августа по 14 сентября 1945 года проходили государственные испытания Як</w:t>
      </w:r>
      <w:r w:rsidRPr="00876437">
        <w:rPr>
          <w:rFonts w:ascii="Times New Roman" w:hAnsi="Times New Roman"/>
          <w:color w:val="0070C0"/>
          <w:sz w:val="16"/>
          <w:szCs w:val="16"/>
        </w:rPr>
        <w:noBreakHyphen/>
        <w:t>9С.</w:t>
      </w:r>
    </w:p>
    <w:p w14:paraId="48F362E0" w14:textId="77777777" w:rsidR="00852796" w:rsidRPr="00876437" w:rsidRDefault="00852796" w:rsidP="00852796">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Основной целью модификации было усиление вооружения. Собственно говоря, это был Як</w:t>
      </w:r>
      <w:r w:rsidRPr="00876437">
        <w:rPr>
          <w:rFonts w:ascii="Times New Roman" w:hAnsi="Times New Roman"/>
          <w:color w:val="0070C0"/>
          <w:sz w:val="16"/>
          <w:szCs w:val="16"/>
        </w:rPr>
        <w:noBreakHyphen/>
        <w:t>9М, на котором между блоками цилиндров была установлена пушка НС</w:t>
      </w:r>
      <w:r w:rsidRPr="00876437">
        <w:rPr>
          <w:rFonts w:ascii="Times New Roman" w:hAnsi="Times New Roman"/>
          <w:color w:val="0070C0"/>
          <w:sz w:val="16"/>
          <w:szCs w:val="16"/>
        </w:rPr>
        <w:noBreakHyphen/>
        <w:t>23 с боезапасом в 60 снарядов, кроме того, имелись две синхронные пушки Б</w:t>
      </w:r>
      <w:r w:rsidRPr="00876437">
        <w:rPr>
          <w:rFonts w:ascii="Times New Roman" w:hAnsi="Times New Roman"/>
          <w:color w:val="0070C0"/>
          <w:sz w:val="16"/>
          <w:szCs w:val="16"/>
        </w:rPr>
        <w:noBreakHyphen/>
        <w:t>2 °C калибра 20 мм, каждая из которых имела по 120 снарядов. Использование старого двигателя позволило избежать проблем, которые во множестве возникали при испытаниях Як</w:t>
      </w:r>
      <w:r w:rsidRPr="00876437">
        <w:rPr>
          <w:rFonts w:ascii="Times New Roman" w:hAnsi="Times New Roman"/>
          <w:color w:val="0070C0"/>
          <w:sz w:val="16"/>
          <w:szCs w:val="16"/>
        </w:rPr>
        <w:noBreakHyphen/>
        <w:t>9У с двигателем ВК</w:t>
      </w:r>
      <w:r w:rsidRPr="00876437">
        <w:rPr>
          <w:rFonts w:ascii="Times New Roman" w:hAnsi="Times New Roman"/>
          <w:color w:val="0070C0"/>
          <w:sz w:val="16"/>
          <w:szCs w:val="16"/>
        </w:rPr>
        <w:noBreakHyphen/>
        <w:t>107А.</w:t>
      </w:r>
    </w:p>
    <w:p w14:paraId="3C24FB8D" w14:textId="77777777" w:rsidR="00852796" w:rsidRPr="00876437" w:rsidRDefault="00852796" w:rsidP="00852796">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Было построено два экземпляра самолета, номер 01–01 и 01–02.</w:t>
      </w:r>
    </w:p>
    <w:p w14:paraId="71D31155" w14:textId="77777777" w:rsidR="00852796" w:rsidRPr="00876437" w:rsidRDefault="00852796" w:rsidP="00852796">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Даже не начиная их, можно было утверждать две вещи: Як</w:t>
      </w:r>
      <w:r w:rsidRPr="00876437">
        <w:rPr>
          <w:rFonts w:ascii="Times New Roman" w:hAnsi="Times New Roman"/>
          <w:color w:val="0070C0"/>
          <w:sz w:val="16"/>
          <w:szCs w:val="16"/>
        </w:rPr>
        <w:noBreakHyphen/>
        <w:t>9С не будет производиться серийно, так как, начиная с апреля 1944 года, уже строился Як</w:t>
      </w:r>
      <w:r w:rsidRPr="00876437">
        <w:rPr>
          <w:rFonts w:ascii="Times New Roman" w:hAnsi="Times New Roman"/>
          <w:color w:val="0070C0"/>
          <w:sz w:val="16"/>
          <w:szCs w:val="16"/>
        </w:rPr>
        <w:noBreakHyphen/>
        <w:t>9У. Кроме того, ожидалось, что летные характеристики Як</w:t>
      </w:r>
      <w:r w:rsidRPr="00876437">
        <w:rPr>
          <w:rFonts w:ascii="Times New Roman" w:hAnsi="Times New Roman"/>
          <w:color w:val="0070C0"/>
          <w:sz w:val="16"/>
          <w:szCs w:val="16"/>
        </w:rPr>
        <w:noBreakHyphen/>
        <w:t>9С будут хуже. Так и случилось. На высоте 5000 м Як</w:t>
      </w:r>
      <w:r w:rsidRPr="00876437">
        <w:rPr>
          <w:rFonts w:ascii="Times New Roman" w:hAnsi="Times New Roman"/>
          <w:color w:val="0070C0"/>
          <w:sz w:val="16"/>
          <w:szCs w:val="16"/>
        </w:rPr>
        <w:noBreakHyphen/>
        <w:t>9С был медленнее, чем Як</w:t>
      </w:r>
      <w:r w:rsidRPr="00876437">
        <w:rPr>
          <w:rFonts w:ascii="Times New Roman" w:hAnsi="Times New Roman"/>
          <w:color w:val="0070C0"/>
          <w:sz w:val="16"/>
          <w:szCs w:val="16"/>
        </w:rPr>
        <w:noBreakHyphen/>
        <w:t>3 и Як</w:t>
      </w:r>
      <w:r w:rsidRPr="00876437">
        <w:rPr>
          <w:rFonts w:ascii="Times New Roman" w:hAnsi="Times New Roman"/>
          <w:color w:val="0070C0"/>
          <w:sz w:val="16"/>
          <w:szCs w:val="16"/>
        </w:rPr>
        <w:noBreakHyphen/>
        <w:t>9У на 67 км/час и 89 км/ час соответственно. Значительно хуже была и скороподъемность.</w:t>
      </w:r>
    </w:p>
    <w:p w14:paraId="494CE429" w14:textId="77777777" w:rsidR="00852796" w:rsidRPr="00876437" w:rsidRDefault="00852796" w:rsidP="00852796">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lastRenderedPageBreak/>
        <w:t>Такие невысокие характеристики, а также конкуренция со стороны Як</w:t>
      </w:r>
      <w:r w:rsidRPr="00876437">
        <w:rPr>
          <w:rFonts w:ascii="Times New Roman" w:hAnsi="Times New Roman"/>
          <w:color w:val="0070C0"/>
          <w:sz w:val="16"/>
          <w:szCs w:val="16"/>
        </w:rPr>
        <w:noBreakHyphen/>
        <w:t>9У, стали причиной того, что Як</w:t>
      </w:r>
      <w:r w:rsidRPr="00876437">
        <w:rPr>
          <w:rFonts w:ascii="Times New Roman" w:hAnsi="Times New Roman"/>
          <w:color w:val="0070C0"/>
          <w:sz w:val="16"/>
          <w:szCs w:val="16"/>
        </w:rPr>
        <w:noBreakHyphen/>
        <w:t>9С в серийное производство не запускался (25077).</w:t>
      </w:r>
    </w:p>
    <w:p w14:paraId="25D9E385" w14:textId="77777777" w:rsidR="00852796" w:rsidRPr="00876437" w:rsidRDefault="00852796" w:rsidP="00852796">
      <w:pPr>
        <w:spacing w:after="0" w:line="240" w:lineRule="auto"/>
        <w:jc w:val="both"/>
        <w:rPr>
          <w:rFonts w:ascii="Times New Roman" w:hAnsi="Times New Roman"/>
          <w:color w:val="0070C0"/>
          <w:sz w:val="16"/>
          <w:szCs w:val="16"/>
        </w:rPr>
      </w:pPr>
    </w:p>
    <w:p w14:paraId="6489FE98" w14:textId="77777777" w:rsidR="00701586" w:rsidRPr="00171131" w:rsidRDefault="00701586"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28 августа (по 11 сентября) 1945 года</w:t>
      </w:r>
      <w:r w:rsidRPr="00171131">
        <w:rPr>
          <w:rFonts w:ascii="Times New Roman" w:hAnsi="Times New Roman"/>
          <w:color w:val="000000" w:themeColor="text1"/>
          <w:sz w:val="16"/>
          <w:szCs w:val="16"/>
        </w:rPr>
        <w:t xml:space="preserve"> в ЛИИ НКАП начался первый этап летных испытаний, на которых главным образом изучали устойчивость и управляемость самолета МиГ-8 "Утка". Ведущим инженером по испытаниям назначили Е.Ф. Нащепыша, полеты выполняли летчики-испытатели А.И.Жуков (ОКБ-155) и А.И.Гринчик (ЛИИ). Для обеспечения большей надежности на самолете были установлены концевые предкрылки с постоянной щелью (14752).</w:t>
      </w:r>
    </w:p>
    <w:p w14:paraId="1CF8F093" w14:textId="77777777" w:rsidR="00701586" w:rsidRPr="00171131" w:rsidRDefault="00701586" w:rsidP="00171131">
      <w:pPr>
        <w:spacing w:after="0" w:line="240" w:lineRule="auto"/>
        <w:jc w:val="both"/>
        <w:rPr>
          <w:rFonts w:ascii="Times New Roman" w:hAnsi="Times New Roman"/>
          <w:color w:val="000000" w:themeColor="text1"/>
          <w:sz w:val="16"/>
          <w:szCs w:val="16"/>
        </w:rPr>
      </w:pPr>
    </w:p>
    <w:p w14:paraId="6748CC23" w14:textId="77777777" w:rsidR="00852796" w:rsidRPr="00171131" w:rsidRDefault="00852796" w:rsidP="00852796">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28 августа по 11 сентября 1945 г. в ЛИИ НКАП проходил Первый этап летных испытаний, на которых главным образом изучали устойчивость и управляемость самолета. Для обеспечения большей надежности на самолете были установлены концевые предкрылки с постоянной щелью. Проведенные испытания на устойчивость показали, что самолет при центровке 28 °о обладает удовлетворительной продольной устойчивостью, хорошей путевой и излишней поперечной. По рекомендации ЦАГИ для приведения в соответствие путевой и поперечной устойчивости крылу придали обратное поперечное V в 1°, а концевые шайбы развернули на 10° верхними концами внутрь крыла. Кроме того, для уравнивания степени устойчивости с фиксированным и свободным рулем в носок руля высоты поставили груз, создающий постоянное усилие на ручке пилота около 1 кг (6000).</w:t>
      </w:r>
    </w:p>
    <w:p w14:paraId="6ECC554C" w14:textId="77777777" w:rsidR="00852796" w:rsidRPr="00171131" w:rsidRDefault="00852796" w:rsidP="00852796">
      <w:pPr>
        <w:autoSpaceDE w:val="0"/>
        <w:autoSpaceDN w:val="0"/>
        <w:adjustRightInd w:val="0"/>
        <w:spacing w:after="0" w:line="240" w:lineRule="auto"/>
        <w:jc w:val="both"/>
        <w:rPr>
          <w:rFonts w:ascii="Times New Roman" w:hAnsi="Times New Roman"/>
          <w:color w:val="000000" w:themeColor="text1"/>
          <w:sz w:val="16"/>
          <w:szCs w:val="16"/>
        </w:rPr>
      </w:pPr>
    </w:p>
    <w:p w14:paraId="2FF124BE" w14:textId="77777777" w:rsidR="00852796" w:rsidRPr="00876437" w:rsidRDefault="00852796" w:rsidP="00852796">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С 28 августа по 11 сентября 1945 года в ЛИИ проходил первый этап летных испыта</w:t>
      </w:r>
      <w:r w:rsidRPr="00876437">
        <w:rPr>
          <w:rFonts w:ascii="Times New Roman" w:hAnsi="Times New Roman"/>
          <w:color w:val="0070C0"/>
          <w:sz w:val="16"/>
          <w:szCs w:val="16"/>
        </w:rPr>
        <w:softHyphen/>
        <w:t>ний МиГ-8, в ходе которых исследовали главным образом устой</w:t>
      </w:r>
      <w:r w:rsidRPr="00876437">
        <w:rPr>
          <w:rFonts w:ascii="Times New Roman" w:hAnsi="Times New Roman"/>
          <w:color w:val="0070C0"/>
          <w:sz w:val="16"/>
          <w:szCs w:val="16"/>
        </w:rPr>
        <w:softHyphen/>
        <w:t>чивость и управляемость самолета. Для обеспечения большей надежности на самолете установили концевые предкрылки с фиксированной щелью.</w:t>
      </w:r>
    </w:p>
    <w:p w14:paraId="511B68A9" w14:textId="77777777" w:rsidR="00852796" w:rsidRPr="00876437" w:rsidRDefault="00852796" w:rsidP="00852796">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Тогда же по рекомендации ЦАГИ угол поперечного V крыла уменьшили до — 1 градуса, а верхние законцовки килевых шайб, установленных на концах несущей поверх</w:t>
      </w:r>
      <w:r w:rsidRPr="00876437">
        <w:rPr>
          <w:rFonts w:ascii="Times New Roman" w:hAnsi="Times New Roman"/>
          <w:color w:val="0070C0"/>
          <w:sz w:val="16"/>
          <w:szCs w:val="16"/>
        </w:rPr>
        <w:softHyphen/>
        <w:t>ности, повернули внутрь на 10 градусов.</w:t>
      </w:r>
    </w:p>
    <w:p w14:paraId="238AFADB" w14:textId="77777777" w:rsidR="00852796" w:rsidRPr="00876437" w:rsidRDefault="00852796" w:rsidP="00852796">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По результатам испытаний самолета в ЛИИ МиГ-8 до</w:t>
      </w:r>
      <w:r w:rsidRPr="00876437">
        <w:rPr>
          <w:rFonts w:ascii="Times New Roman" w:hAnsi="Times New Roman"/>
          <w:color w:val="0070C0"/>
          <w:sz w:val="16"/>
          <w:szCs w:val="16"/>
        </w:rPr>
        <w:softHyphen/>
        <w:t>работали на опытном заводе ОКБ. При этом вертикальное оперение перенесли приблизительно на середину консо</w:t>
      </w:r>
      <w:r w:rsidRPr="00876437">
        <w:rPr>
          <w:rFonts w:ascii="Times New Roman" w:hAnsi="Times New Roman"/>
          <w:color w:val="0070C0"/>
          <w:sz w:val="16"/>
          <w:szCs w:val="16"/>
        </w:rPr>
        <w:softHyphen/>
        <w:t>лей крыла, руль поворота оснастили весовыми балансира</w:t>
      </w:r>
      <w:r w:rsidRPr="00876437">
        <w:rPr>
          <w:rFonts w:ascii="Times New Roman" w:hAnsi="Times New Roman"/>
          <w:color w:val="0070C0"/>
          <w:sz w:val="16"/>
          <w:szCs w:val="16"/>
        </w:rPr>
        <w:softHyphen/>
        <w:t>ми, а на рулях высоты установили триммер. Одновременно увеличили размер колеса передней опоры. Испытания доработанной машины начались в середине февраля и про</w:t>
      </w:r>
      <w:r w:rsidRPr="00876437">
        <w:rPr>
          <w:rFonts w:ascii="Times New Roman" w:hAnsi="Times New Roman"/>
          <w:color w:val="0070C0"/>
          <w:sz w:val="16"/>
          <w:szCs w:val="16"/>
        </w:rPr>
        <w:softHyphen/>
        <w:t>должались до лета 1946 года (25030).</w:t>
      </w:r>
    </w:p>
    <w:p w14:paraId="25C666C5" w14:textId="77777777" w:rsidR="00852796" w:rsidRPr="00876437" w:rsidRDefault="00852796" w:rsidP="00852796">
      <w:pPr>
        <w:spacing w:after="0" w:line="240" w:lineRule="auto"/>
        <w:jc w:val="both"/>
        <w:rPr>
          <w:rFonts w:ascii="Times New Roman" w:hAnsi="Times New Roman"/>
          <w:color w:val="0070C0"/>
          <w:sz w:val="16"/>
          <w:szCs w:val="16"/>
        </w:rPr>
      </w:pPr>
    </w:p>
    <w:p w14:paraId="15320B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августа 1945 года зам. командующего ВВС маршал авиации Ворожейкин и чл. военного совета ВВС генерал-полковник авиации Шиманов писали письмо N 709374с Шахурину.</w:t>
      </w:r>
    </w:p>
    <w:p w14:paraId="3BF792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Письмом от 4.07.45 года за N 709104с я обращался к Вам с просьбой о прекращении установки на истребителях и штурмовиках старых недостаточно удовлетворительных радиоприемников РСИ-4А и РСИ-4Д, которые оказались в НКАП в излишне большом запасе и в установке которых сейчас нет необходимости.</w:t>
      </w:r>
    </w:p>
    <w:p w14:paraId="23C640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 на упомянутое обращение поступил от Дементьева. Этим ответом вопрос оставлен в неопределенном положении.</w:t>
      </w:r>
    </w:p>
    <w:p w14:paraId="07AAD2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август 12-ое Гл. управление НКАП имеет в своем распоряжении уже около 10000 новых вполне кондиционных радиоприемников РСИ-6М и РСИ-6МУ. Они выпускаются промышленностью с первого квартала 1945 года.</w:t>
      </w:r>
    </w:p>
    <w:p w14:paraId="3F6613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Установка в настоящее время старых приемников обесценивает те усилия, которые были приложены в свое время к срочному запуску в серию новых объектов.</w:t>
      </w:r>
    </w:p>
    <w:p w14:paraId="49F41C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Учитывая резкое уменьшение выпуска самолетов, прошу Вас удовлетворить просьбу ВВС о прекращении установки старых приемников независимо от их наличия (2591,4).</w:t>
      </w:r>
    </w:p>
    <w:p w14:paraId="34EF8B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4D5BD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августа 1945 года зам. командующего ВВС маршал авиации Ворожейкин и чл. военного совета ВВС генерал-полковник авиации Шиманов писали письмо N 704705 Шахурину.</w:t>
      </w:r>
    </w:p>
    <w:p w14:paraId="76C77F6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Доставка самолетов с заводов НКАП по железной дороге, при существующей упрощенной схеме упаковки на открытых железнодорожных платформах неудовлетоврительна.</w:t>
      </w:r>
    </w:p>
    <w:p w14:paraId="5E6E74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Особенно это подтвердилось отправкой транспортов на восток. </w:t>
      </w:r>
      <w:proofErr w:type="gramStart"/>
      <w:r w:rsidRPr="00171131">
        <w:rPr>
          <w:rFonts w:ascii="Times New Roman" w:hAnsi="Times New Roman"/>
          <w:color w:val="000000" w:themeColor="text1"/>
          <w:sz w:val="16"/>
          <w:szCs w:val="16"/>
        </w:rPr>
        <w:t>Из 3-х эшелонов</w:t>
      </w:r>
      <w:proofErr w:type="gramEnd"/>
      <w:r w:rsidRPr="00171131">
        <w:rPr>
          <w:rFonts w:ascii="Times New Roman" w:hAnsi="Times New Roman"/>
          <w:color w:val="000000" w:themeColor="text1"/>
          <w:sz w:val="16"/>
          <w:szCs w:val="16"/>
        </w:rPr>
        <w:t xml:space="preserve"> отправленных с завода N 292 ни один не пришел к месту назначения в порядке.</w:t>
      </w:r>
    </w:p>
    <w:p w14:paraId="4E827C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 41 самолета прибывших в 9 ВА, один списан совсем, остальные подвергались серьезному ремонту. На всех самолетах прибывших в 10 ВА произошло отставание обшивки киля и стабилизатора и наконец, 3-й транспорт отправленный с завода N 292 28 мая с.г., находившийся в пути 65 дней при неблагоприятных метеорологических условиях прибыл в Хабаровск на завод N 83 настолько в скверном состоянии, что комиссия была вынуждена констатировать, что все плоскости необходимо заменить и на 19 фюзеляжах произвести подварку трещин стыковых узлов крыла с фюзеляжем. Если принять во внимание еще потертости крыльев, фюзеляжа, а также выгорание краски и разрушение водо и маслорадиаторов в пути следования эшелона, то все это заставляет поставить вопрос о переходе на упаковку самолетов при отправке их по железной дороге по довоенному типу, т.е. в контейнерах (ящиках).</w:t>
      </w:r>
    </w:p>
    <w:p w14:paraId="7EFB09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Упаковка в контейнерах (ящиках) позволяет наиболее рационально разместить отдельные агрегаты самолета, увеличить число точек крепления и тем самым уменьшить удельную нагрузку на отдельные элементы самолета.</w:t>
      </w:r>
    </w:p>
    <w:p w14:paraId="7FB51B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Транспортировка значительно удобнее и обеспечивает полную сохранность самолетов в том виде, как они выходят с завода.</w:t>
      </w:r>
    </w:p>
    <w:p w14:paraId="61DF7A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Экономия лесоматериалов на упрощенной упаковке, в данное время себя не оправдывает, т.к. затраты на восстановление материальной части значительно превышают стоимость лесоматериалов.</w:t>
      </w:r>
    </w:p>
    <w:p w14:paraId="557946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Учитывая вышеизложенное, прошу Вас дать указание директорам самолетных заводов о переходе на упаковку всех отправляемых самолетов по железной дороге только в контейнерах (ящиках).</w:t>
      </w:r>
    </w:p>
    <w:p w14:paraId="2882464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 Вашем решении прошу поставить меня в известность (2591,12).</w:t>
      </w:r>
    </w:p>
    <w:p w14:paraId="28CF09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D42F7AE"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1D24BD08"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574A82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августа 1945 года вышел приказ № 375с НКВ</w:t>
      </w:r>
    </w:p>
    <w:p w14:paraId="0764E97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исполнение распоряжения СНК № 12199-рс от 16 августа 1945 года</w:t>
      </w:r>
    </w:p>
    <w:p w14:paraId="455D64A1"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385 (Златоуст) объединить с заводом № 66 (Златоуст).</w:t>
      </w:r>
    </w:p>
    <w:p w14:paraId="2AEA4BA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Присвоить объединенному заводу № 66 (6452, 118).</w:t>
      </w:r>
    </w:p>
    <w:p w14:paraId="796442D7"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652CC4" w14:textId="77777777" w:rsidR="00413DEA" w:rsidRPr="00171131" w:rsidRDefault="00413DEA" w:rsidP="00171131">
      <w:pPr>
        <w:widowControl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августа 1945 года вышел приказ НКСМ о начале выпуска грузового автомобиля ГАЗ-51 в декабре 1945 года (15218).</w:t>
      </w:r>
    </w:p>
    <w:p w14:paraId="42731C04" w14:textId="77777777" w:rsidR="00413DEA" w:rsidRPr="00171131" w:rsidRDefault="00413DEA" w:rsidP="00171131">
      <w:pPr>
        <w:widowControl w:val="0"/>
        <w:spacing w:after="0" w:line="240" w:lineRule="auto"/>
        <w:jc w:val="both"/>
        <w:rPr>
          <w:rFonts w:ascii="Times New Roman" w:hAnsi="Times New Roman"/>
          <w:color w:val="000000" w:themeColor="text1"/>
          <w:sz w:val="16"/>
          <w:szCs w:val="16"/>
        </w:rPr>
      </w:pPr>
    </w:p>
    <w:p w14:paraId="5506A3DD"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7AC92A07"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25E39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августа 1945 в Швейцарии интернировали Як-9 N 4 - дезертировал летчик ВВС СССР, перелетев с аэродрома Дюбендорф. Передали советской стороне (4274,17).</w:t>
      </w:r>
    </w:p>
    <w:p w14:paraId="43C10C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00C99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августа 1945 войска 2ДВФ при поддержке ТОФ освободили Южный Сахалин (3481).</w:t>
      </w:r>
    </w:p>
    <w:p w14:paraId="5E5D46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B66F066" w14:textId="77777777" w:rsidR="00413DEA" w:rsidRPr="00171131" w:rsidRDefault="00413DEA"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 xml:space="preserve">28 августа </w:t>
      </w:r>
      <w:r w:rsidRPr="00171131">
        <w:rPr>
          <w:rFonts w:ascii="Times New Roman" w:hAnsi="Times New Roman"/>
          <w:color w:val="000000" w:themeColor="text1"/>
          <w:sz w:val="16"/>
          <w:szCs w:val="16"/>
        </w:rPr>
        <w:t>в 1945 году войска 2-го Дальневосточного фронта (генерал армии М.А.Пуркаев) совместно с Северной Тихоокеанской флотилией (вице-адмирал В.А.Андреев) освободили южную часть острова Сахалин от японских войск. За отличия в боях 14 частей и соединений Сухопутных войск и флота удостоены почетных наименований (14752).</w:t>
      </w:r>
    </w:p>
    <w:p w14:paraId="7721469A" w14:textId="77777777" w:rsidR="00413DEA" w:rsidRPr="00171131" w:rsidRDefault="00413DEA" w:rsidP="00171131">
      <w:pPr>
        <w:spacing w:after="0" w:line="240" w:lineRule="auto"/>
        <w:jc w:val="both"/>
        <w:rPr>
          <w:rFonts w:ascii="Times New Roman" w:hAnsi="Times New Roman"/>
          <w:color w:val="000000" w:themeColor="text1"/>
          <w:sz w:val="16"/>
          <w:szCs w:val="16"/>
        </w:rPr>
      </w:pPr>
    </w:p>
    <w:p w14:paraId="529E8212"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25F0DDC2"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4782090" w14:textId="77777777" w:rsidR="00413DEA" w:rsidRPr="00171131" w:rsidRDefault="00413DEA" w:rsidP="00171131">
      <w:pPr>
        <w:spacing w:after="0" w:line="240" w:lineRule="auto"/>
        <w:jc w:val="both"/>
        <w:rPr>
          <w:rStyle w:val="ucoz-forum-post"/>
          <w:rFonts w:ascii="Times New Roman" w:eastAsia="Times New Roman" w:hAnsi="Times New Roman"/>
          <w:color w:val="000000" w:themeColor="text1"/>
          <w:sz w:val="16"/>
          <w:szCs w:val="16"/>
        </w:rPr>
      </w:pPr>
      <w:r w:rsidRPr="00171131">
        <w:rPr>
          <w:rStyle w:val="ucoz-forum-post"/>
          <w:rFonts w:ascii="Times New Roman" w:eastAsia="Times New Roman" w:hAnsi="Times New Roman"/>
          <w:bCs/>
          <w:color w:val="000000" w:themeColor="text1"/>
          <w:sz w:val="16"/>
          <w:szCs w:val="16"/>
        </w:rPr>
        <w:t>28 августа 1945 года</w:t>
      </w:r>
      <w:r w:rsidRPr="00171131">
        <w:rPr>
          <w:rStyle w:val="ucoz-forum-post"/>
          <w:rFonts w:ascii="Times New Roman" w:eastAsia="Times New Roman" w:hAnsi="Times New Roman"/>
          <w:color w:val="000000" w:themeColor="text1"/>
          <w:sz w:val="16"/>
          <w:szCs w:val="16"/>
        </w:rPr>
        <w:t xml:space="preserve"> Последний боевой разведывательный вылет четырех B-32 Dominator над Токио. Несмотря на полное отсутствие сопротивления этот вылет стал самым неудачным. Из-за остановки двигателей на В-32 № 42-108544 в ходе взлета самолет рухнул на взлетно-посадочную полосу. После падения самолет взорвался и весь экипаж из 13 человек погиб. На обратном пути от Токио на В-32 № 42-108528 произошла остановка двух из четырех двигателей. Пилот приказал экипажу покинуть самолет. В результате погибли два человека</w:t>
      </w:r>
      <w:r w:rsidRPr="00171131">
        <w:rPr>
          <w:rFonts w:ascii="Times New Roman" w:hAnsi="Times New Roman"/>
          <w:color w:val="000000" w:themeColor="text1"/>
          <w:sz w:val="16"/>
          <w:szCs w:val="16"/>
        </w:rPr>
        <w:t xml:space="preserve"> (14752)</w:t>
      </w:r>
      <w:r w:rsidRPr="00171131">
        <w:rPr>
          <w:rStyle w:val="ucoz-forum-post"/>
          <w:rFonts w:ascii="Times New Roman" w:eastAsia="Times New Roman" w:hAnsi="Times New Roman"/>
          <w:color w:val="000000" w:themeColor="text1"/>
          <w:sz w:val="16"/>
          <w:szCs w:val="16"/>
        </w:rPr>
        <w:t>.</w:t>
      </w:r>
    </w:p>
    <w:p w14:paraId="2F85F9EC" w14:textId="77777777" w:rsidR="00413DEA" w:rsidRPr="00171131" w:rsidRDefault="00413DEA" w:rsidP="00171131">
      <w:pPr>
        <w:spacing w:after="0" w:line="240" w:lineRule="auto"/>
        <w:jc w:val="both"/>
        <w:rPr>
          <w:rFonts w:ascii="Times New Roman" w:hAnsi="Times New Roman"/>
          <w:color w:val="000000" w:themeColor="text1"/>
          <w:sz w:val="16"/>
          <w:szCs w:val="16"/>
        </w:rPr>
      </w:pPr>
    </w:p>
    <w:p w14:paraId="41D1A2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августа 1945 после капитуляции американцы высадились в Японии (3481) под командованием Д.Маршалла (3481).</w:t>
      </w:r>
    </w:p>
    <w:p w14:paraId="225DC6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282639E" w14:textId="77777777" w:rsidR="00413DEA" w:rsidRPr="00171131" w:rsidRDefault="00413DEA"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 xml:space="preserve">28 августа </w:t>
      </w:r>
      <w:r w:rsidRPr="00171131">
        <w:rPr>
          <w:rFonts w:ascii="Times New Roman" w:hAnsi="Times New Roman"/>
          <w:color w:val="000000" w:themeColor="text1"/>
          <w:sz w:val="16"/>
          <w:szCs w:val="16"/>
        </w:rPr>
        <w:t>в 1945 году войска США под командованием Джорджа Маршалла высаживаются в Японии (14752).</w:t>
      </w:r>
    </w:p>
    <w:p w14:paraId="5F3467E8" w14:textId="77777777" w:rsidR="00413DEA" w:rsidRPr="00171131" w:rsidRDefault="00413DEA" w:rsidP="00171131">
      <w:pPr>
        <w:spacing w:after="0" w:line="240" w:lineRule="auto"/>
        <w:jc w:val="both"/>
        <w:rPr>
          <w:rFonts w:ascii="Times New Roman" w:hAnsi="Times New Roman"/>
          <w:color w:val="000000" w:themeColor="text1"/>
          <w:sz w:val="16"/>
          <w:szCs w:val="16"/>
        </w:rPr>
      </w:pPr>
    </w:p>
    <w:p w14:paraId="788322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августа 1945 Чан Кай Ши встретился с Мао Дзе Дуном для прекращения гражданской войны (2100).</w:t>
      </w:r>
    </w:p>
    <w:p w14:paraId="59CA87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9B776D0" w14:textId="77777777" w:rsidR="00413DEA" w:rsidRPr="00171131" w:rsidRDefault="00413DEA"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lastRenderedPageBreak/>
        <w:t xml:space="preserve">28 августа </w:t>
      </w:r>
      <w:r w:rsidRPr="00171131">
        <w:rPr>
          <w:rFonts w:ascii="Times New Roman" w:hAnsi="Times New Roman"/>
          <w:color w:val="000000" w:themeColor="text1"/>
          <w:sz w:val="16"/>
          <w:szCs w:val="16"/>
        </w:rPr>
        <w:t>в 1945 году в Чунцине начались переговоры(28 августа - 10 октября) между делегацией Коммунистической партии Китая, возглавляемой Мао Цзе-дуном и представителями гоминьдановского правительства Китая во главе с Чан Кай-ши (14752).</w:t>
      </w:r>
    </w:p>
    <w:p w14:paraId="1E55F1B7" w14:textId="77777777" w:rsidR="00413DEA" w:rsidRPr="00171131" w:rsidRDefault="00413DEA" w:rsidP="00171131">
      <w:pPr>
        <w:spacing w:after="0" w:line="240" w:lineRule="auto"/>
        <w:jc w:val="both"/>
        <w:rPr>
          <w:rFonts w:ascii="Times New Roman" w:hAnsi="Times New Roman"/>
          <w:color w:val="000000" w:themeColor="text1"/>
          <w:sz w:val="16"/>
          <w:szCs w:val="16"/>
        </w:rPr>
      </w:pPr>
    </w:p>
    <w:p w14:paraId="6226BF63"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038924DE"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F57FB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августа 1945 две пары Як-9 атаковали В-29 в районе Канко и подожгли правый двигатель и сел на вынужденную в Канко (1051,32). По другим данным посадила В-29 на аэродроме Канко в Корее повредив двигатель (544,20). Огонь по своей инициативе открыл ведомый мл лт Зизевский и В-29 сел с горящим двигателем (3021).</w:t>
      </w:r>
    </w:p>
    <w:p w14:paraId="2D5216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12D0A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29 августа 1945 года, в СССР попал пятый В-29. Самолет появился в районе аэродрома Канко, где базировался 14-й истребительный авиаполк ВВС Тихоокеанского флота. Его перехватили две нары Як-9 и обстреляли, в результате чего на бомбардировщике загорелся левый крайний мотор. В-29 сел тут же, на аэродроме Канко. Поскольку все это произошло уже после объявления СССР войны Японии и, соответственно, денонсации договора о нейтралитете, то машину, </w:t>
      </w:r>
      <w:proofErr w:type="gramStart"/>
      <w:r w:rsidRPr="00171131">
        <w:rPr>
          <w:rFonts w:ascii="Times New Roman" w:hAnsi="Times New Roman"/>
          <w:color w:val="000000" w:themeColor="text1"/>
          <w:sz w:val="16"/>
          <w:szCs w:val="16"/>
        </w:rPr>
        <w:t>по-видимому</w:t>
      </w:r>
      <w:proofErr w:type="gramEnd"/>
      <w:r w:rsidRPr="00171131">
        <w:rPr>
          <w:rFonts w:ascii="Times New Roman" w:hAnsi="Times New Roman"/>
          <w:color w:val="000000" w:themeColor="text1"/>
          <w:sz w:val="16"/>
          <w:szCs w:val="16"/>
        </w:rPr>
        <w:t xml:space="preserve"> после ремонта, вернули. Номер.этого самолета и подразделение, которому он принадлежал, установить не удалось (3457,120).</w:t>
      </w:r>
    </w:p>
    <w:p w14:paraId="77F84A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594AEE7"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августа 1945 г., в районе аэродрома Канко, где базировал</w:t>
      </w:r>
      <w:r w:rsidRPr="00171131">
        <w:rPr>
          <w:rFonts w:ascii="Times New Roman" w:hAnsi="Times New Roman"/>
          <w:color w:val="000000" w:themeColor="text1"/>
          <w:sz w:val="16"/>
          <w:szCs w:val="16"/>
        </w:rPr>
        <w:softHyphen/>
        <w:t>ся 14-й иап ВВС Тихоокеанского флота, появился еще один В-29. Его по ошибке перехватила и обстреляла пара Як-9. На бомбардировщике загорелся левый внеш</w:t>
      </w:r>
      <w:r w:rsidRPr="00171131">
        <w:rPr>
          <w:rFonts w:ascii="Times New Roman" w:hAnsi="Times New Roman"/>
          <w:color w:val="000000" w:themeColor="text1"/>
          <w:sz w:val="16"/>
          <w:szCs w:val="16"/>
        </w:rPr>
        <w:softHyphen/>
        <w:t>ний мотор, машина в Канко и приземли</w:t>
      </w:r>
      <w:r w:rsidRPr="00171131">
        <w:rPr>
          <w:rFonts w:ascii="Times New Roman" w:hAnsi="Times New Roman"/>
          <w:color w:val="000000" w:themeColor="text1"/>
          <w:sz w:val="16"/>
          <w:szCs w:val="16"/>
        </w:rPr>
        <w:softHyphen/>
        <w:t>лась. Поскольку это произошло уже после объявления войны Японии со стороны Советского Союза, этот В-29 и его экипаж американцам вернули.</w:t>
      </w:r>
    </w:p>
    <w:p w14:paraId="04068201"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Данные бомбардировщика Боинг В-29 «Суперфортресс»</w:t>
      </w:r>
    </w:p>
    <w:tbl>
      <w:tblPr>
        <w:tblOverlap w:val="never"/>
        <w:tblW w:w="0" w:type="auto"/>
        <w:tblInd w:w="-3" w:type="dxa"/>
        <w:tblLayout w:type="fixed"/>
        <w:tblCellMar>
          <w:left w:w="10" w:type="dxa"/>
          <w:right w:w="10" w:type="dxa"/>
        </w:tblCellMar>
        <w:tblLook w:val="0000" w:firstRow="0" w:lastRow="0" w:firstColumn="0" w:lastColumn="0" w:noHBand="0" w:noVBand="0"/>
      </w:tblPr>
      <w:tblGrid>
        <w:gridCol w:w="2789"/>
        <w:gridCol w:w="2798"/>
        <w:gridCol w:w="2789"/>
      </w:tblGrid>
      <w:tr w:rsidR="00007006" w:rsidRPr="00171131" w14:paraId="4405E896" w14:textId="77777777" w:rsidTr="004C5D62">
        <w:trPr>
          <w:trHeight w:val="312"/>
        </w:trPr>
        <w:tc>
          <w:tcPr>
            <w:tcW w:w="2789" w:type="dxa"/>
            <w:tcBorders>
              <w:top w:val="single" w:sz="4" w:space="0" w:color="auto"/>
              <w:left w:val="single" w:sz="4" w:space="0" w:color="auto"/>
            </w:tcBorders>
          </w:tcPr>
          <w:p w14:paraId="08B608AE" w14:textId="77777777" w:rsidR="00007006" w:rsidRPr="00171131" w:rsidRDefault="00007006" w:rsidP="00171131">
            <w:pPr>
              <w:spacing w:after="0" w:line="240" w:lineRule="auto"/>
              <w:jc w:val="both"/>
              <w:rPr>
                <w:rFonts w:ascii="Times New Roman" w:hAnsi="Times New Roman"/>
                <w:color w:val="000000" w:themeColor="text1"/>
                <w:sz w:val="16"/>
                <w:szCs w:val="16"/>
              </w:rPr>
            </w:pPr>
          </w:p>
        </w:tc>
        <w:tc>
          <w:tcPr>
            <w:tcW w:w="2798" w:type="dxa"/>
            <w:tcBorders>
              <w:top w:val="single" w:sz="4" w:space="0" w:color="auto"/>
              <w:left w:val="single" w:sz="4" w:space="0" w:color="auto"/>
            </w:tcBorders>
            <w:vAlign w:val="bottom"/>
          </w:tcPr>
          <w:p w14:paraId="4A77A40C"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В-29</w:t>
            </w:r>
          </w:p>
        </w:tc>
        <w:tc>
          <w:tcPr>
            <w:tcW w:w="2789" w:type="dxa"/>
            <w:tcBorders>
              <w:top w:val="single" w:sz="4" w:space="0" w:color="auto"/>
              <w:left w:val="single" w:sz="4" w:space="0" w:color="auto"/>
              <w:right w:val="single" w:sz="4" w:space="0" w:color="auto"/>
            </w:tcBorders>
            <w:vAlign w:val="bottom"/>
          </w:tcPr>
          <w:p w14:paraId="6ADD39F9"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В-29А</w:t>
            </w:r>
          </w:p>
        </w:tc>
      </w:tr>
      <w:tr w:rsidR="00007006" w:rsidRPr="00171131" w14:paraId="6EABD1B3" w14:textId="77777777" w:rsidTr="004C5D62">
        <w:trPr>
          <w:trHeight w:val="302"/>
        </w:trPr>
        <w:tc>
          <w:tcPr>
            <w:tcW w:w="2789" w:type="dxa"/>
            <w:tcBorders>
              <w:top w:val="single" w:sz="4" w:space="0" w:color="auto"/>
              <w:left w:val="single" w:sz="4" w:space="0" w:color="auto"/>
            </w:tcBorders>
            <w:vAlign w:val="bottom"/>
          </w:tcPr>
          <w:p w14:paraId="31B8A852"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Длина, м</w:t>
            </w:r>
          </w:p>
        </w:tc>
        <w:tc>
          <w:tcPr>
            <w:tcW w:w="2798" w:type="dxa"/>
            <w:tcBorders>
              <w:top w:val="single" w:sz="4" w:space="0" w:color="auto"/>
              <w:left w:val="single" w:sz="4" w:space="0" w:color="auto"/>
            </w:tcBorders>
            <w:vAlign w:val="bottom"/>
          </w:tcPr>
          <w:p w14:paraId="141E25DD"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30,175</w:t>
            </w:r>
          </w:p>
        </w:tc>
        <w:tc>
          <w:tcPr>
            <w:tcW w:w="2789" w:type="dxa"/>
            <w:tcBorders>
              <w:top w:val="single" w:sz="4" w:space="0" w:color="auto"/>
              <w:left w:val="single" w:sz="4" w:space="0" w:color="auto"/>
              <w:right w:val="single" w:sz="4" w:space="0" w:color="auto"/>
            </w:tcBorders>
            <w:vAlign w:val="bottom"/>
          </w:tcPr>
          <w:p w14:paraId="639F3B1E"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30,175</w:t>
            </w:r>
          </w:p>
        </w:tc>
      </w:tr>
      <w:tr w:rsidR="00007006" w:rsidRPr="00171131" w14:paraId="05E5B8F8" w14:textId="77777777" w:rsidTr="004C5D62">
        <w:trPr>
          <w:trHeight w:val="307"/>
        </w:trPr>
        <w:tc>
          <w:tcPr>
            <w:tcW w:w="2789" w:type="dxa"/>
            <w:tcBorders>
              <w:top w:val="single" w:sz="4" w:space="0" w:color="auto"/>
              <w:left w:val="single" w:sz="4" w:space="0" w:color="auto"/>
            </w:tcBorders>
            <w:vAlign w:val="bottom"/>
          </w:tcPr>
          <w:p w14:paraId="5098BE22"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Размах, м</w:t>
            </w:r>
          </w:p>
        </w:tc>
        <w:tc>
          <w:tcPr>
            <w:tcW w:w="2798" w:type="dxa"/>
            <w:tcBorders>
              <w:top w:val="single" w:sz="4" w:space="0" w:color="auto"/>
              <w:left w:val="single" w:sz="4" w:space="0" w:color="auto"/>
            </w:tcBorders>
            <w:vAlign w:val="bottom"/>
          </w:tcPr>
          <w:p w14:paraId="0EC2ECCE"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43,05</w:t>
            </w:r>
          </w:p>
        </w:tc>
        <w:tc>
          <w:tcPr>
            <w:tcW w:w="2789" w:type="dxa"/>
            <w:tcBorders>
              <w:top w:val="single" w:sz="4" w:space="0" w:color="auto"/>
              <w:left w:val="single" w:sz="4" w:space="0" w:color="auto"/>
              <w:right w:val="single" w:sz="4" w:space="0" w:color="auto"/>
            </w:tcBorders>
            <w:vAlign w:val="bottom"/>
          </w:tcPr>
          <w:p w14:paraId="67035521"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43,36</w:t>
            </w:r>
          </w:p>
        </w:tc>
      </w:tr>
      <w:tr w:rsidR="00007006" w:rsidRPr="00171131" w14:paraId="6FA7FD8D" w14:textId="77777777" w:rsidTr="004C5D62">
        <w:trPr>
          <w:trHeight w:val="302"/>
        </w:trPr>
        <w:tc>
          <w:tcPr>
            <w:tcW w:w="2789" w:type="dxa"/>
            <w:tcBorders>
              <w:top w:val="single" w:sz="4" w:space="0" w:color="auto"/>
              <w:left w:val="single" w:sz="4" w:space="0" w:color="auto"/>
            </w:tcBorders>
            <w:vAlign w:val="bottom"/>
          </w:tcPr>
          <w:p w14:paraId="58F5BDBC"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Высота, м</w:t>
            </w:r>
          </w:p>
        </w:tc>
        <w:tc>
          <w:tcPr>
            <w:tcW w:w="2798" w:type="dxa"/>
            <w:tcBorders>
              <w:top w:val="single" w:sz="4" w:space="0" w:color="auto"/>
              <w:left w:val="single" w:sz="4" w:space="0" w:color="auto"/>
            </w:tcBorders>
            <w:vAlign w:val="bottom"/>
          </w:tcPr>
          <w:p w14:paraId="667CC59D"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8,46</w:t>
            </w:r>
          </w:p>
        </w:tc>
        <w:tc>
          <w:tcPr>
            <w:tcW w:w="2789" w:type="dxa"/>
            <w:tcBorders>
              <w:top w:val="single" w:sz="4" w:space="0" w:color="auto"/>
              <w:left w:val="single" w:sz="4" w:space="0" w:color="auto"/>
              <w:right w:val="single" w:sz="4" w:space="0" w:color="auto"/>
            </w:tcBorders>
            <w:vAlign w:val="bottom"/>
          </w:tcPr>
          <w:p w14:paraId="5BB5FC96"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8,46</w:t>
            </w:r>
          </w:p>
        </w:tc>
      </w:tr>
      <w:tr w:rsidR="00007006" w:rsidRPr="00171131" w14:paraId="3F3B55C6" w14:textId="77777777" w:rsidTr="004C5D62">
        <w:trPr>
          <w:trHeight w:val="782"/>
        </w:trPr>
        <w:tc>
          <w:tcPr>
            <w:tcW w:w="2789" w:type="dxa"/>
            <w:tcBorders>
              <w:top w:val="single" w:sz="4" w:space="0" w:color="auto"/>
              <w:left w:val="single" w:sz="4" w:space="0" w:color="auto"/>
            </w:tcBorders>
            <w:vAlign w:val="bottom"/>
          </w:tcPr>
          <w:p w14:paraId="1AB6FC1E"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кг</w:t>
            </w:r>
          </w:p>
          <w:p w14:paraId="78F2C1F8"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пустого</w:t>
            </w:r>
          </w:p>
          <w:p w14:paraId="14083458"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взлетный максимальный</w:t>
            </w:r>
          </w:p>
        </w:tc>
        <w:tc>
          <w:tcPr>
            <w:tcW w:w="2798" w:type="dxa"/>
            <w:tcBorders>
              <w:top w:val="single" w:sz="4" w:space="0" w:color="auto"/>
              <w:left w:val="single" w:sz="4" w:space="0" w:color="auto"/>
            </w:tcBorders>
            <w:vAlign w:val="bottom"/>
          </w:tcPr>
          <w:p w14:paraId="19CCC127"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31 815</w:t>
            </w:r>
          </w:p>
          <w:p w14:paraId="5F1ABCF3"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61 235</w:t>
            </w:r>
          </w:p>
        </w:tc>
        <w:tc>
          <w:tcPr>
            <w:tcW w:w="2789" w:type="dxa"/>
            <w:tcBorders>
              <w:top w:val="single" w:sz="4" w:space="0" w:color="auto"/>
              <w:left w:val="single" w:sz="4" w:space="0" w:color="auto"/>
              <w:right w:val="single" w:sz="4" w:space="0" w:color="auto"/>
            </w:tcBorders>
            <w:vAlign w:val="bottom"/>
          </w:tcPr>
          <w:p w14:paraId="1FCF9091"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32 368</w:t>
            </w:r>
          </w:p>
          <w:p w14:paraId="78E9DFCB"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61 235</w:t>
            </w:r>
          </w:p>
        </w:tc>
      </w:tr>
      <w:tr w:rsidR="00007006" w:rsidRPr="00171131" w14:paraId="198F4C4F" w14:textId="77777777" w:rsidTr="004C5D62">
        <w:trPr>
          <w:trHeight w:val="302"/>
        </w:trPr>
        <w:tc>
          <w:tcPr>
            <w:tcW w:w="2789" w:type="dxa"/>
            <w:tcBorders>
              <w:top w:val="single" w:sz="4" w:space="0" w:color="auto"/>
              <w:left w:val="single" w:sz="4" w:space="0" w:color="auto"/>
            </w:tcBorders>
            <w:vAlign w:val="bottom"/>
          </w:tcPr>
          <w:p w14:paraId="62565D7A"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Скорость максимальная, км/ч</w:t>
            </w:r>
          </w:p>
        </w:tc>
        <w:tc>
          <w:tcPr>
            <w:tcW w:w="2798" w:type="dxa"/>
            <w:tcBorders>
              <w:top w:val="single" w:sz="4" w:space="0" w:color="auto"/>
              <w:left w:val="single" w:sz="4" w:space="0" w:color="auto"/>
            </w:tcBorders>
            <w:vAlign w:val="bottom"/>
          </w:tcPr>
          <w:p w14:paraId="264CF547"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603</w:t>
            </w:r>
          </w:p>
        </w:tc>
        <w:tc>
          <w:tcPr>
            <w:tcW w:w="2789" w:type="dxa"/>
            <w:tcBorders>
              <w:top w:val="single" w:sz="4" w:space="0" w:color="auto"/>
              <w:left w:val="single" w:sz="4" w:space="0" w:color="auto"/>
              <w:right w:val="single" w:sz="4" w:space="0" w:color="auto"/>
            </w:tcBorders>
            <w:vAlign w:val="bottom"/>
          </w:tcPr>
          <w:p w14:paraId="716A641B"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611</w:t>
            </w:r>
          </w:p>
        </w:tc>
      </w:tr>
      <w:tr w:rsidR="00007006" w:rsidRPr="00171131" w14:paraId="28A5A41A" w14:textId="77777777" w:rsidTr="004C5D62">
        <w:trPr>
          <w:trHeight w:val="307"/>
        </w:trPr>
        <w:tc>
          <w:tcPr>
            <w:tcW w:w="2789" w:type="dxa"/>
            <w:tcBorders>
              <w:top w:val="single" w:sz="4" w:space="0" w:color="auto"/>
              <w:left w:val="single" w:sz="4" w:space="0" w:color="auto"/>
            </w:tcBorders>
            <w:vAlign w:val="bottom"/>
          </w:tcPr>
          <w:p w14:paraId="296F26C7"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Набор высоты 7620 м, мин</w:t>
            </w:r>
          </w:p>
        </w:tc>
        <w:tc>
          <w:tcPr>
            <w:tcW w:w="2798" w:type="dxa"/>
            <w:tcBorders>
              <w:top w:val="single" w:sz="4" w:space="0" w:color="auto"/>
              <w:left w:val="single" w:sz="4" w:space="0" w:color="auto"/>
            </w:tcBorders>
            <w:vAlign w:val="bottom"/>
          </w:tcPr>
          <w:p w14:paraId="282F5CFD"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38,0</w:t>
            </w:r>
          </w:p>
        </w:tc>
        <w:tc>
          <w:tcPr>
            <w:tcW w:w="2789" w:type="dxa"/>
            <w:tcBorders>
              <w:top w:val="single" w:sz="4" w:space="0" w:color="auto"/>
              <w:left w:val="single" w:sz="4" w:space="0" w:color="auto"/>
              <w:right w:val="single" w:sz="4" w:space="0" w:color="auto"/>
            </w:tcBorders>
            <w:vAlign w:val="bottom"/>
          </w:tcPr>
          <w:p w14:paraId="3C0F0E55"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38,0</w:t>
            </w:r>
          </w:p>
        </w:tc>
      </w:tr>
      <w:tr w:rsidR="00007006" w:rsidRPr="00171131" w14:paraId="30D9594D" w14:textId="77777777" w:rsidTr="004C5D62">
        <w:trPr>
          <w:trHeight w:val="302"/>
        </w:trPr>
        <w:tc>
          <w:tcPr>
            <w:tcW w:w="2789" w:type="dxa"/>
            <w:tcBorders>
              <w:top w:val="single" w:sz="4" w:space="0" w:color="auto"/>
              <w:left w:val="single" w:sz="4" w:space="0" w:color="auto"/>
            </w:tcBorders>
            <w:vAlign w:val="bottom"/>
          </w:tcPr>
          <w:p w14:paraId="75954F63"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Практический потолок, м</w:t>
            </w:r>
          </w:p>
        </w:tc>
        <w:tc>
          <w:tcPr>
            <w:tcW w:w="2798" w:type="dxa"/>
            <w:tcBorders>
              <w:top w:val="single" w:sz="4" w:space="0" w:color="auto"/>
              <w:left w:val="single" w:sz="4" w:space="0" w:color="auto"/>
            </w:tcBorders>
            <w:vAlign w:val="bottom"/>
          </w:tcPr>
          <w:p w14:paraId="7C136FEA"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9700</w:t>
            </w:r>
          </w:p>
        </w:tc>
        <w:tc>
          <w:tcPr>
            <w:tcW w:w="2789" w:type="dxa"/>
            <w:tcBorders>
              <w:top w:val="single" w:sz="4" w:space="0" w:color="auto"/>
              <w:left w:val="single" w:sz="4" w:space="0" w:color="auto"/>
              <w:right w:val="single" w:sz="4" w:space="0" w:color="auto"/>
            </w:tcBorders>
            <w:vAlign w:val="bottom"/>
          </w:tcPr>
          <w:p w14:paraId="10B95407"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10 600</w:t>
            </w:r>
          </w:p>
        </w:tc>
      </w:tr>
      <w:tr w:rsidR="00007006" w:rsidRPr="00171131" w14:paraId="55EFC878" w14:textId="77777777" w:rsidTr="004C5D62">
        <w:trPr>
          <w:trHeight w:val="782"/>
        </w:trPr>
        <w:tc>
          <w:tcPr>
            <w:tcW w:w="2789" w:type="dxa"/>
            <w:tcBorders>
              <w:top w:val="single" w:sz="4" w:space="0" w:color="auto"/>
              <w:left w:val="single" w:sz="4" w:space="0" w:color="auto"/>
            </w:tcBorders>
            <w:vAlign w:val="bottom"/>
          </w:tcPr>
          <w:p w14:paraId="1D43A0C3"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Дальность полета, км нормальная максимальная</w:t>
            </w:r>
          </w:p>
        </w:tc>
        <w:tc>
          <w:tcPr>
            <w:tcW w:w="2798" w:type="dxa"/>
            <w:tcBorders>
              <w:top w:val="single" w:sz="4" w:space="0" w:color="auto"/>
              <w:left w:val="single" w:sz="4" w:space="0" w:color="auto"/>
            </w:tcBorders>
            <w:vAlign w:val="bottom"/>
          </w:tcPr>
          <w:p w14:paraId="467B1EBF"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2575</w:t>
            </w:r>
          </w:p>
          <w:p w14:paraId="7C577148"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3230</w:t>
            </w:r>
          </w:p>
        </w:tc>
        <w:tc>
          <w:tcPr>
            <w:tcW w:w="2789" w:type="dxa"/>
            <w:tcBorders>
              <w:top w:val="single" w:sz="4" w:space="0" w:color="auto"/>
              <w:left w:val="single" w:sz="4" w:space="0" w:color="auto"/>
              <w:right w:val="single" w:sz="4" w:space="0" w:color="auto"/>
            </w:tcBorders>
            <w:vAlign w:val="bottom"/>
          </w:tcPr>
          <w:p w14:paraId="41A1C693"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2900</w:t>
            </w:r>
          </w:p>
          <w:p w14:paraId="764BD322"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6437</w:t>
            </w:r>
          </w:p>
        </w:tc>
      </w:tr>
      <w:tr w:rsidR="00007006" w:rsidRPr="00171131" w14:paraId="634450AF" w14:textId="77777777" w:rsidTr="004C5D62">
        <w:trPr>
          <w:trHeight w:val="302"/>
        </w:trPr>
        <w:tc>
          <w:tcPr>
            <w:tcW w:w="2789" w:type="dxa"/>
            <w:tcBorders>
              <w:top w:val="single" w:sz="4" w:space="0" w:color="auto"/>
              <w:left w:val="single" w:sz="4" w:space="0" w:color="auto"/>
            </w:tcBorders>
            <w:vAlign w:val="bottom"/>
          </w:tcPr>
          <w:p w14:paraId="6AEA8D04"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Вооружение</w:t>
            </w:r>
          </w:p>
        </w:tc>
        <w:tc>
          <w:tcPr>
            <w:tcW w:w="2798" w:type="dxa"/>
            <w:tcBorders>
              <w:top w:val="single" w:sz="4" w:space="0" w:color="auto"/>
              <w:left w:val="single" w:sz="4" w:space="0" w:color="auto"/>
            </w:tcBorders>
            <w:vAlign w:val="bottom"/>
          </w:tcPr>
          <w:p w14:paraId="4330C219"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х 20+10 х 12,7</w:t>
            </w:r>
          </w:p>
        </w:tc>
        <w:tc>
          <w:tcPr>
            <w:tcW w:w="2789" w:type="dxa"/>
            <w:tcBorders>
              <w:top w:val="single" w:sz="4" w:space="0" w:color="auto"/>
              <w:left w:val="single" w:sz="4" w:space="0" w:color="auto"/>
              <w:right w:val="single" w:sz="4" w:space="0" w:color="auto"/>
            </w:tcBorders>
            <w:vAlign w:val="bottom"/>
          </w:tcPr>
          <w:p w14:paraId="4093056F"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х 12,7</w:t>
            </w:r>
          </w:p>
        </w:tc>
      </w:tr>
      <w:tr w:rsidR="00007006" w:rsidRPr="00171131" w14:paraId="07EABE55" w14:textId="77777777" w:rsidTr="004C5D62">
        <w:trPr>
          <w:trHeight w:val="317"/>
        </w:trPr>
        <w:tc>
          <w:tcPr>
            <w:tcW w:w="2789" w:type="dxa"/>
            <w:tcBorders>
              <w:top w:val="single" w:sz="4" w:space="0" w:color="auto"/>
              <w:left w:val="single" w:sz="4" w:space="0" w:color="auto"/>
              <w:bottom w:val="single" w:sz="4" w:space="0" w:color="auto"/>
            </w:tcBorders>
            <w:vAlign w:val="bottom"/>
          </w:tcPr>
          <w:p w14:paraId="4ED82FDA"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Бомбовая нагрузка, кг</w:t>
            </w:r>
          </w:p>
        </w:tc>
        <w:tc>
          <w:tcPr>
            <w:tcW w:w="2798" w:type="dxa"/>
            <w:tcBorders>
              <w:top w:val="single" w:sz="4" w:space="0" w:color="auto"/>
              <w:left w:val="single" w:sz="4" w:space="0" w:color="auto"/>
              <w:bottom w:val="single" w:sz="4" w:space="0" w:color="auto"/>
            </w:tcBorders>
            <w:vAlign w:val="bottom"/>
          </w:tcPr>
          <w:p w14:paraId="56B095B6"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9072</w:t>
            </w:r>
          </w:p>
        </w:tc>
        <w:tc>
          <w:tcPr>
            <w:tcW w:w="2789" w:type="dxa"/>
            <w:tcBorders>
              <w:top w:val="single" w:sz="4" w:space="0" w:color="auto"/>
              <w:left w:val="single" w:sz="4" w:space="0" w:color="auto"/>
              <w:bottom w:val="single" w:sz="4" w:space="0" w:color="auto"/>
              <w:right w:val="single" w:sz="4" w:space="0" w:color="auto"/>
            </w:tcBorders>
            <w:vAlign w:val="bottom"/>
          </w:tcPr>
          <w:p w14:paraId="4F6C46F3"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9072</w:t>
            </w:r>
          </w:p>
        </w:tc>
      </w:tr>
    </w:tbl>
    <w:p w14:paraId="5394857D"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(23513).</w:t>
      </w:r>
    </w:p>
    <w:p w14:paraId="03D1F89C" w14:textId="77777777" w:rsidR="00007006" w:rsidRPr="00171131" w:rsidRDefault="00007006" w:rsidP="00171131">
      <w:pPr>
        <w:spacing w:after="0" w:line="240" w:lineRule="auto"/>
        <w:jc w:val="both"/>
        <w:rPr>
          <w:rFonts w:ascii="Times New Roman" w:hAnsi="Times New Roman"/>
          <w:color w:val="000000" w:themeColor="text1"/>
          <w:sz w:val="16"/>
          <w:szCs w:val="16"/>
        </w:rPr>
      </w:pPr>
    </w:p>
    <w:p w14:paraId="0B5AA22C"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2F0C23AA"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FC0F4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августа 1945 г. приказом Наркомата среднего машиностроения СССР был создан Государственный Всесоюзный институт автомобильной технологии “Оргавтопром”. После объединения в 1954 г. с Центральным институтом организации труда и механизации производства (ЦИТМ) переименован в научно_исследовательский институт технологии автомобильного, тракторного и сельскохозяйственного машиностроения (НИИТМ). В 1955 г. НИИТМ был разделен на НИИТавтопром и НИИтракторсельхозмаш (12060).</w:t>
      </w:r>
    </w:p>
    <w:p w14:paraId="287627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7C8A2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августа 1945 г. приказом Наркомата среднего машиностроения СССР был создан Государственный всесоюзный институт автомобильной технологии "Оргавтопром" Министерства автомобильного, тракторного и сельскохозяйственного машиностроения СССР. Приказом Министерства автомобильного, тракторного и сельскохозяйственного машиностроения СССР от 2 декабря 1954 г. объединен с Центральным институтом организации труда и механизации производства (ЦИТМ) в Научно-исследовательский институт технологии автомобильного, тракторного и сельскохозяйственного машиностроения (НИИТМ). В августе 1955 г. НИИТМ разделен на НИИТавтопром и НИИтракторсельхозмаш (12102).</w:t>
      </w:r>
    </w:p>
    <w:p w14:paraId="47000D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8016F61"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августа 1945 г. Письмо председателя Комитета по делам геологии И.И. Малышева Л.П. Берия и А.И. Микояну «об обеспечении скорейшей добычи урана в СССР»</w:t>
      </w:r>
    </w:p>
    <w:p w14:paraId="1A1ADD44"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w:t>
      </w:r>
    </w:p>
    <w:p w14:paraId="13A74B4E"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Заместителю Председателя Совета Народных Комиссаров Союза ССР</w:t>
      </w:r>
    </w:p>
    <w:p w14:paraId="14009B66"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 Берия Л.П.</w:t>
      </w:r>
    </w:p>
    <w:p w14:paraId="76564409"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Заместителю Председателя Совета Народных Комиссаров Союза ССР</w:t>
      </w:r>
    </w:p>
    <w:p w14:paraId="667CFF02"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 Микояну А.И.</w:t>
      </w:r>
    </w:p>
    <w:p w14:paraId="644FE5BD"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I. В соответствии с Постановлением ГОКО от 27 ноября 1942 г. Комитет по делам геологии приступил впервые к поискам урановых руд. К этому времени геологическая служба страны располагала самыми скудными сведениями об условиях залегания урановых руд, о методике их поисков, о мировых типах этих руд.</w:t>
      </w:r>
    </w:p>
    <w:p w14:paraId="682D60B8"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Равным образом Советский Союз не располагал совершенно специалистами в этой области работы, специальными приборами и аппаратурой, а также не знал, где нужно вести поисковые работы на уран.</w:t>
      </w:r>
    </w:p>
    <w:p w14:paraId="2FE4639D"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Поэтому в 1943-1944 гг. Комитетом по делам геологии были организованы геолого-поисковые работы на уран почти во всех районах Союза ССР, а также одновременно была начата проверка радиоактивности всех горных пород и руд, имеющихся в музеях и камнехранилищах территориальных геологических управлений и институтах Комитета.</w:t>
      </w:r>
    </w:p>
    <w:p w14:paraId="67CE3FAC"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результате этой работы уже к концу 1944 г. были выявлены 2 перспективных района по урану: Ферганская долина в Средней Азии и северная часть Эстонской ССР.</w:t>
      </w:r>
    </w:p>
    <w:p w14:paraId="6E6D87D1"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 в этих двух перспективных районах были продолжены в значительно увеличенном масштабе разведочные и поисковые работы по урану, с одновременным продолжением поисковых работ почти во всех районах Союза ССР.</w:t>
      </w:r>
    </w:p>
    <w:p w14:paraId="7B005110"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Результаты работы за 7 месяцев 1945 года показывают, что Ферганская долина и северная часть Эстонской ССР, вместе с Ленинградской областью, выявились как серьезные сырьевые базы бедных урановых руд (в других районах Союза пока еще не выявлено промышленно интересных месторождений).</w:t>
      </w:r>
    </w:p>
    <w:p w14:paraId="5632C1A1"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II. Так как уже в настоящее время, с некоторым риском, можно определить ориентировочно перспективные запасы и цифры содержания урана в рудах этих бассейнов, мне представляется правильным немедленно приступить к форсированному освоению бедных урановых руд Ферганской долины и Эстонской ССР с Ленинградской областью, не ожидая открытия новых районов с более богатыми рудами. Ожидание открытия районов с богатыми урановыми рудами может значительно задержать решение проблемы использования урана в СССР на неопределенное время.</w:t>
      </w:r>
    </w:p>
    <w:p w14:paraId="743B3033"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Поэтому, наряду с максимальным форсированием поисков богатых руд урана во всех районах СССР, надлежит сейчас же приступить к детальной разведке</w:t>
      </w:r>
    </w:p>
    <w:p w14:paraId="1DB51841"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месторождений Ферганской долины, Эстонской ССР и Ленинградской области и к проектированию и строительству там заводов.</w:t>
      </w:r>
    </w:p>
    <w:p w14:paraId="477035AD"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Затраты на эти работы, при некотором их риске, позволят уже к концу 1946 г. иметь рудники и перерабатывающие заводы с суммарной мощностью 100-150 тонн урана в год.</w:t>
      </w:r>
    </w:p>
    <w:p w14:paraId="36C8134D"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III. В Эстонской ССР и Ленинградской области поиски в настоящее время ведутся по всей полосе диктионемовых сланцев — от Красного села до порта Кунда. Поиски намечено провести буровыми профилями и горными расчистками через каждые 5 км.</w:t>
      </w:r>
    </w:p>
    <w:p w14:paraId="34994891"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Кроме того, ведутся разведочные работы и опробование на месторождениях Сака и Азери.</w:t>
      </w:r>
    </w:p>
    <w:p w14:paraId="7781A31C"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Месторождение Сака расположено на самом берегу Финского залива, в 5 км от рудника горючих (кукерских) сланцев Кохтла-Ярве. Предварительно разведанная площадь равна 7,5 км2. Мощность диктионемовых сланцев в среднем равна 2,15 м. Содержание U308 колеблется от тысячных долей до 0,1 %. Среднее содержание U3Og равно 0,02 % и запасы U3Og равны, по категории СД 5 700 тоннам.</w:t>
      </w:r>
    </w:p>
    <w:p w14:paraId="435B7177"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Месторождение Азери расположено в 15 км на запад от Сака и находится на железнодорожной ветке в 0,5 км от берега Финского залива. Предварительно разведанная площадь равна 15 км2 при мощности диктионемовых сланцев в 2 м. Содержание U3Og равно 0,02 %. Запасы по категории Сг равны 10 300 тоннам.</w:t>
      </w:r>
    </w:p>
    <w:p w14:paraId="261CCBA8"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Поисковыми работами 1945 года обнаружены диктионемовые сланцы, содержащие уран, во многих пунктах Ленинградской области (Котлы, Копорье, Красное село, Шунгорово и др.). Таким образом, допуская определенный риск, можно считать вероятным выявление в данной полосе запасов аналогичных руд порядка 50-60 тысяч тонн U3Og, а возможно, и значительно большее количество. В пределах упомянутых месторождений выявлены пачки сланцев мощностью от 10 до 30 см и средним содержанием от 0,04 до 0,06 % U3Og, потребу- ющих сложного выборочного метода эксплуатации.</w:t>
      </w:r>
    </w:p>
    <w:p w14:paraId="39BDB550"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Мне представляется правильным ориентироваться на руды, содержащие 0,02 % U3Og, с тем, что в дальнейшем, при обнаружении более богатых участков в этой полосе, экономика месторождения будет значительно улучшена.</w:t>
      </w:r>
    </w:p>
    <w:p w14:paraId="3DE18A44"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Проведенные в очень незначительных размерах Всесоюзным институтом минерального сырья Комитета опыты по технологическому переделу руд обещают дать простую схему их переработки и получения концентратов, содержащих 1 % U3Og.</w:t>
      </w:r>
    </w:p>
    <w:p w14:paraId="10822221"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Этими опытами намечается следующая схема.</w:t>
      </w:r>
    </w:p>
    <w:p w14:paraId="6B641424"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Исходная руда — сланцы, содержащие 0,02 % U3Og, — подвергается обжигу до 700-800° во вращательных печах и измельчается в шаровых мельницах. Измельченный материал подвергается выщелачиванию слабым (1-2%-ным) раствором серной кислоты, при ее расходе ориентировочно в 50 кг на 1 тонну руды.</w:t>
      </w:r>
    </w:p>
    <w:p w14:paraId="7965A635"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Затем производится нейтрализация щелочью — едким натрием, расход которого ориентировочно составит 7 кг на 1 тонну руды. Нейтрализованный раствор обрабатывается фосфатом натрия (расход которого будет равен предположительно 20 кг на 1 тонну руды), и осадок отжимается на фильтрах.</w:t>
      </w:r>
    </w:p>
    <w:p w14:paraId="4BA62648"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результате получается осадок, содержащий около 1 % U308, т.е. происходит концентрация урана до 50 раз.</w:t>
      </w:r>
    </w:p>
    <w:p w14:paraId="401768B4"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Потери урана при переработке составляют 20-25 %. В результате для получения 1 тонны концентрата, содержащего 1 % U308, необходимо израсходовать около 65 тонн руды, а также 3 тонны серной кислоты, 0,4 тонны едкого натрия и 1,25 тонны фосфата натрия.</w:t>
      </w:r>
    </w:p>
    <w:p w14:paraId="5D18A558"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Дальнейшая переработка полученного концентрата может производиться по методу, уже применяемому на Табошарском заводе. Следовало бы поручить специальной комиссии проверить эти предложения и, в случае положительного заключения, приступить в IV кв. 1945 г. к проектированию завода с производительностью в 100 тонн U3Og в год.</w:t>
      </w:r>
    </w:p>
    <w:p w14:paraId="158C06A6"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IV. Ферганская долина</w:t>
      </w:r>
    </w:p>
    <w:p w14:paraId="37E7D470"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Ориентировочные запасы на 1.1 1944 года по действующим рудникам составляют около 450 тонн U3Og.</w:t>
      </w:r>
    </w:p>
    <w:p w14:paraId="53CDA720"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Табошар (содержание U3Og — 0,11%, запасы — 362 т по категории А+С1+С23)</w:t>
      </w:r>
    </w:p>
    <w:p w14:paraId="139159AF"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Майли-Су (содержание U308 — 0,14 %, запасы — 62,5 т</w:t>
      </w:r>
    </w:p>
    <w:p w14:paraId="4A2A46FF"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Уйгур-Сай (содержание U3Og — 0,27 %, запасы — 9,6 т</w:t>
      </w:r>
    </w:p>
    <w:p w14:paraId="52F275DC"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Перспективные запасы этих месторождений не ограничиваются указанными цифрами и в результате разведки безусловно будут увеличены.</w:t>
      </w:r>
    </w:p>
    <w:p w14:paraId="3AA04EDE"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1944 год и 7 месяцев 1945 года работы Комитета по делам геологии дали следующие результаты.</w:t>
      </w:r>
    </w:p>
    <w:p w14:paraId="32FE5B3D"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Поисковыми работами в Бухарской области в районе железнодорожной станции Караул-Базар установлен новый район распространения карнатитов (урановых минералов). На одном из участков в известняках установлен рудный пласт мощностью 0,5 м с содержанием урана 0,3-0,4 %.</w:t>
      </w:r>
    </w:p>
    <w:p w14:paraId="62FEFCAA"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Нарынском районе найденная рудная зона прослежена с перерывами до 950 м по простиранию при мощности от 0,3 до 1,2 м и содержанием в отдельных пробах до 0,14 % урана.</w:t>
      </w:r>
    </w:p>
    <w:p w14:paraId="6B2FE6DD"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Уйгур-Сайском месторождении, находящемся в ведении 9 Управления НКВД, Чустпапской партией Комитета установлено оруденение на протяжении 2 километров.</w:t>
      </w:r>
    </w:p>
    <w:p w14:paraId="27B895B6"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70 км к ЮЗ от Уйгур-Сая обнаружен новый пласт с видимым урановым оруденением (Ак-Чоп).</w:t>
      </w:r>
    </w:p>
    <w:p w14:paraId="6F543078"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Эти данные дают основание полагать, что в результате работ 1945 года будет дан, ориентировочно, прирост запасов по Ферганской долине порядка 100-150 тонн руды с содержанием 0,1 % урана.</w:t>
      </w:r>
    </w:p>
    <w:p w14:paraId="0BD46522"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ориентировке на использование руд с содержанием 0,1 % урана есть полная уверенность довести в ближайшие годы запасы таких руд в различных районах Ферганской долины до 800-1 000 тонн, а возможно, и значительно больше.</w:t>
      </w:r>
    </w:p>
    <w:p w14:paraId="6E386E70"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Принимая известный риск в определении перспективных запасов Ферганской долины и ориентируясь на использование руд, содержащих 0,1 % урана, следовало бы поручить комиссии проверить эти предположения и, в случае положительного заключения, приступить в IV квартале 1945 года к проектированию строительства завода с годовой мощностью в 50 тонн урана.</w:t>
      </w:r>
    </w:p>
    <w:p w14:paraId="05F1BB86"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V. Для проверки на месте (на месторождениях) высказанных предложений я считал бы необходимым направить комиссию в составе т. Завенягина А.П. — председатель, т. Антропова П.Я., т. Малышева И.И. (Комитет по делам геологии), т. Абакумова Е.Т. (Наркомуголь), т. Касаткина А.Г. (Наркомхимпром), т. Смирнова С.С., академика, т. Татаринова П.М. (ВКЗ)4 с привлечением к работе комиссии необходимых специалистов.</w:t>
      </w:r>
    </w:p>
    <w:p w14:paraId="25B3A879"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Комиссии надлежит поручить:</w:t>
      </w:r>
    </w:p>
    <w:p w14:paraId="7852E48C"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определить ориентировочно перспективные запасы по Ферганской долине, Эстонской ССР и Ленинградской области;</w:t>
      </w:r>
    </w:p>
    <w:p w14:paraId="1F16D0B6"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дать план детальных разведочных и поисковых работ на 1946 и 1947 гг.;</w:t>
      </w:r>
    </w:p>
    <w:p w14:paraId="4951A7B7"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определить места заложения рудников и их мощности;</w:t>
      </w:r>
    </w:p>
    <w:p w14:paraId="5C9BE9E6"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установить места строительства заводов и их мощности;</w:t>
      </w:r>
    </w:p>
    <w:p w14:paraId="64691543"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 подготовить проект решения Правительства по максимальному ускорению получения урана.</w:t>
      </w:r>
    </w:p>
    <w:p w14:paraId="2E619D15"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Председатель Комитета по делам геологии при СНК СССР И. Малышев</w:t>
      </w:r>
    </w:p>
    <w:p w14:paraId="71D3FE20"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Резолюция Л.П. Берия справа от углового штампа Комитета, с переходом на текст документа, наискось: тов., тов. Ванникову, Завенягину, Борисову (очерк жирной чертой) Подготовьте предложения для Спец. К-та. 30/VIII (подпись).</w:t>
      </w:r>
    </w:p>
    <w:p w14:paraId="6CC9071C" w14:textId="77777777" w:rsidR="00001E36" w:rsidRPr="00171131" w:rsidRDefault="00001E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А.П. Завенягин с резолюцией ознакомился, о чем свидетельствует его подпись справа от собственной фамилии (15720).</w:t>
      </w:r>
    </w:p>
    <w:p w14:paraId="7722B62E" w14:textId="77777777" w:rsidR="00001E36" w:rsidRPr="00171131" w:rsidRDefault="00001E36" w:rsidP="00171131">
      <w:pPr>
        <w:spacing w:after="0" w:line="240" w:lineRule="auto"/>
        <w:jc w:val="both"/>
        <w:rPr>
          <w:rFonts w:ascii="Times New Roman" w:hAnsi="Times New Roman"/>
          <w:color w:val="000000" w:themeColor="text1"/>
          <w:sz w:val="16"/>
          <w:szCs w:val="16"/>
        </w:rPr>
      </w:pPr>
    </w:p>
    <w:p w14:paraId="09B3EA0A"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562647B1"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59924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августа 1945 было решено, в частности, при сравнении показателей производства на душу населения в СССР и США руководствоваться расчетами о душевых нормах в США по данным за 1937 г. (7543).</w:t>
      </w:r>
    </w:p>
    <w:p w14:paraId="2F2480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Таблица 4</w:t>
      </w:r>
    </w:p>
    <w:p w14:paraId="266BD7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Сопоставимые данные по добыче и производству в США и СССР некоторых видов ресурсов в млн. тонн и техники в тыс. шт.</w:t>
      </w:r>
    </w:p>
    <w:tbl>
      <w:tblPr>
        <w:tblW w:w="0" w:type="auto"/>
        <w:tblLayout w:type="fixed"/>
        <w:tblLook w:val="0000" w:firstRow="0" w:lastRow="0" w:firstColumn="0" w:lastColumn="0" w:noHBand="0" w:noVBand="0"/>
      </w:tblPr>
      <w:tblGrid>
        <w:gridCol w:w="2130"/>
        <w:gridCol w:w="2130"/>
        <w:gridCol w:w="2130"/>
        <w:gridCol w:w="2130"/>
      </w:tblGrid>
      <w:tr w:rsidR="00094A30" w:rsidRPr="00171131" w14:paraId="4D9C68E5" w14:textId="77777777" w:rsidTr="00D21494">
        <w:trPr>
          <w:cantSplit/>
        </w:trPr>
        <w:tc>
          <w:tcPr>
            <w:tcW w:w="2130" w:type="dxa"/>
            <w:tcBorders>
              <w:top w:val="single" w:sz="6" w:space="0" w:color="auto"/>
              <w:left w:val="single" w:sz="6" w:space="0" w:color="auto"/>
              <w:bottom w:val="single" w:sz="6" w:space="0" w:color="auto"/>
              <w:right w:val="single" w:sz="6" w:space="0" w:color="auto"/>
            </w:tcBorders>
          </w:tcPr>
          <w:p w14:paraId="123492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2130" w:type="dxa"/>
            <w:tcBorders>
              <w:top w:val="single" w:sz="6" w:space="0" w:color="auto"/>
              <w:left w:val="single" w:sz="6" w:space="0" w:color="auto"/>
              <w:bottom w:val="single" w:sz="6" w:space="0" w:color="auto"/>
              <w:right w:val="single" w:sz="6" w:space="0" w:color="auto"/>
            </w:tcBorders>
          </w:tcPr>
          <w:p w14:paraId="05D480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США 1929 (подъем)</w:t>
            </w:r>
          </w:p>
        </w:tc>
        <w:tc>
          <w:tcPr>
            <w:tcW w:w="2130" w:type="dxa"/>
            <w:tcBorders>
              <w:top w:val="single" w:sz="6" w:space="0" w:color="auto"/>
              <w:left w:val="single" w:sz="6" w:space="0" w:color="auto"/>
              <w:bottom w:val="single" w:sz="6" w:space="0" w:color="auto"/>
              <w:right w:val="single" w:sz="6" w:space="0" w:color="auto"/>
            </w:tcBorders>
          </w:tcPr>
          <w:p w14:paraId="445B1E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СССР</w:t>
            </w:r>
          </w:p>
        </w:tc>
        <w:tc>
          <w:tcPr>
            <w:tcW w:w="2130" w:type="dxa"/>
            <w:tcBorders>
              <w:top w:val="single" w:sz="6" w:space="0" w:color="auto"/>
              <w:left w:val="single" w:sz="6" w:space="0" w:color="auto"/>
              <w:bottom w:val="single" w:sz="6" w:space="0" w:color="auto"/>
              <w:right w:val="single" w:sz="6" w:space="0" w:color="auto"/>
            </w:tcBorders>
          </w:tcPr>
          <w:p w14:paraId="76A5B1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41C7B19" w14:textId="77777777" w:rsidTr="00D21494">
        <w:trPr>
          <w:cantSplit/>
        </w:trPr>
        <w:tc>
          <w:tcPr>
            <w:tcW w:w="2130" w:type="dxa"/>
            <w:tcBorders>
              <w:top w:val="single" w:sz="6" w:space="0" w:color="auto"/>
              <w:left w:val="single" w:sz="6" w:space="0" w:color="auto"/>
              <w:bottom w:val="single" w:sz="6" w:space="0" w:color="auto"/>
              <w:right w:val="single" w:sz="6" w:space="0" w:color="auto"/>
            </w:tcBorders>
          </w:tcPr>
          <w:p w14:paraId="0470F9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2130" w:type="dxa"/>
            <w:tcBorders>
              <w:top w:val="single" w:sz="6" w:space="0" w:color="auto"/>
              <w:left w:val="single" w:sz="6" w:space="0" w:color="auto"/>
              <w:bottom w:val="single" w:sz="6" w:space="0" w:color="auto"/>
              <w:right w:val="single" w:sz="6" w:space="0" w:color="auto"/>
            </w:tcBorders>
          </w:tcPr>
          <w:p w14:paraId="7D19C0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2130" w:type="dxa"/>
            <w:tcBorders>
              <w:top w:val="single" w:sz="6" w:space="0" w:color="auto"/>
              <w:left w:val="single" w:sz="6" w:space="0" w:color="auto"/>
              <w:bottom w:val="single" w:sz="6" w:space="0" w:color="auto"/>
              <w:right w:val="single" w:sz="6" w:space="0" w:color="auto"/>
            </w:tcBorders>
          </w:tcPr>
          <w:p w14:paraId="600304F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перспектива</w:t>
            </w:r>
          </w:p>
        </w:tc>
        <w:tc>
          <w:tcPr>
            <w:tcW w:w="2130" w:type="dxa"/>
            <w:tcBorders>
              <w:top w:val="single" w:sz="6" w:space="0" w:color="auto"/>
              <w:left w:val="single" w:sz="6" w:space="0" w:color="auto"/>
              <w:bottom w:val="single" w:sz="6" w:space="0" w:color="auto"/>
              <w:right w:val="single" w:sz="6" w:space="0" w:color="auto"/>
            </w:tcBorders>
          </w:tcPr>
          <w:p w14:paraId="6EE28B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1950 г.</w:t>
            </w:r>
          </w:p>
        </w:tc>
      </w:tr>
      <w:tr w:rsidR="00094A30" w:rsidRPr="00171131" w14:paraId="281D97AC" w14:textId="77777777" w:rsidTr="00D21494">
        <w:trPr>
          <w:cantSplit/>
        </w:trPr>
        <w:tc>
          <w:tcPr>
            <w:tcW w:w="2130" w:type="dxa"/>
            <w:tcBorders>
              <w:top w:val="single" w:sz="6" w:space="0" w:color="auto"/>
              <w:left w:val="single" w:sz="6" w:space="0" w:color="auto"/>
              <w:bottom w:val="single" w:sz="6" w:space="0" w:color="auto"/>
              <w:right w:val="single" w:sz="6" w:space="0" w:color="auto"/>
            </w:tcBorders>
          </w:tcPr>
          <w:p w14:paraId="53AB31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Уголь</w:t>
            </w:r>
          </w:p>
        </w:tc>
        <w:tc>
          <w:tcPr>
            <w:tcW w:w="2130" w:type="dxa"/>
            <w:tcBorders>
              <w:top w:val="single" w:sz="6" w:space="0" w:color="auto"/>
              <w:left w:val="single" w:sz="6" w:space="0" w:color="auto"/>
              <w:bottom w:val="single" w:sz="6" w:space="0" w:color="auto"/>
              <w:right w:val="single" w:sz="6" w:space="0" w:color="auto"/>
            </w:tcBorders>
          </w:tcPr>
          <w:p w14:paraId="6994A1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552,31</w:t>
            </w:r>
          </w:p>
        </w:tc>
        <w:tc>
          <w:tcPr>
            <w:tcW w:w="2130" w:type="dxa"/>
            <w:tcBorders>
              <w:top w:val="single" w:sz="6" w:space="0" w:color="auto"/>
              <w:left w:val="single" w:sz="6" w:space="0" w:color="auto"/>
              <w:bottom w:val="single" w:sz="6" w:space="0" w:color="auto"/>
              <w:right w:val="single" w:sz="6" w:space="0" w:color="auto"/>
            </w:tcBorders>
          </w:tcPr>
          <w:p w14:paraId="05F929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500</w:t>
            </w:r>
          </w:p>
        </w:tc>
        <w:tc>
          <w:tcPr>
            <w:tcW w:w="2130" w:type="dxa"/>
            <w:tcBorders>
              <w:top w:val="single" w:sz="6" w:space="0" w:color="auto"/>
              <w:left w:val="single" w:sz="6" w:space="0" w:color="auto"/>
              <w:bottom w:val="single" w:sz="6" w:space="0" w:color="auto"/>
              <w:right w:val="single" w:sz="6" w:space="0" w:color="auto"/>
            </w:tcBorders>
          </w:tcPr>
          <w:p w14:paraId="42CC06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250</w:t>
            </w:r>
          </w:p>
        </w:tc>
      </w:tr>
      <w:tr w:rsidR="00094A30" w:rsidRPr="00171131" w14:paraId="4A04F449" w14:textId="77777777" w:rsidTr="00D21494">
        <w:trPr>
          <w:cantSplit/>
        </w:trPr>
        <w:tc>
          <w:tcPr>
            <w:tcW w:w="2130" w:type="dxa"/>
            <w:tcBorders>
              <w:top w:val="single" w:sz="6" w:space="0" w:color="auto"/>
              <w:left w:val="single" w:sz="6" w:space="0" w:color="auto"/>
              <w:bottom w:val="single" w:sz="6" w:space="0" w:color="auto"/>
              <w:right w:val="single" w:sz="6" w:space="0" w:color="auto"/>
            </w:tcBorders>
          </w:tcPr>
          <w:p w14:paraId="125072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Нефть</w:t>
            </w:r>
          </w:p>
        </w:tc>
        <w:tc>
          <w:tcPr>
            <w:tcW w:w="2130" w:type="dxa"/>
            <w:tcBorders>
              <w:top w:val="single" w:sz="6" w:space="0" w:color="auto"/>
              <w:left w:val="single" w:sz="6" w:space="0" w:color="auto"/>
              <w:bottom w:val="single" w:sz="6" w:space="0" w:color="auto"/>
              <w:right w:val="single" w:sz="6" w:space="0" w:color="auto"/>
            </w:tcBorders>
          </w:tcPr>
          <w:p w14:paraId="33479FF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138</w:t>
            </w:r>
          </w:p>
        </w:tc>
        <w:tc>
          <w:tcPr>
            <w:tcW w:w="2130" w:type="dxa"/>
            <w:tcBorders>
              <w:top w:val="single" w:sz="6" w:space="0" w:color="auto"/>
              <w:left w:val="single" w:sz="6" w:space="0" w:color="auto"/>
              <w:bottom w:val="single" w:sz="6" w:space="0" w:color="auto"/>
              <w:right w:val="single" w:sz="6" w:space="0" w:color="auto"/>
            </w:tcBorders>
          </w:tcPr>
          <w:p w14:paraId="5DD042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w:t>
            </w:r>
          </w:p>
        </w:tc>
        <w:tc>
          <w:tcPr>
            <w:tcW w:w="2130" w:type="dxa"/>
            <w:tcBorders>
              <w:top w:val="single" w:sz="6" w:space="0" w:color="auto"/>
              <w:left w:val="single" w:sz="6" w:space="0" w:color="auto"/>
              <w:bottom w:val="single" w:sz="6" w:space="0" w:color="auto"/>
              <w:right w:val="single" w:sz="6" w:space="0" w:color="auto"/>
            </w:tcBorders>
          </w:tcPr>
          <w:p w14:paraId="19A0D4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35.4</w:t>
            </w:r>
          </w:p>
        </w:tc>
      </w:tr>
      <w:tr w:rsidR="00094A30" w:rsidRPr="00171131" w14:paraId="4B006094" w14:textId="77777777" w:rsidTr="00D21494">
        <w:trPr>
          <w:cantSplit/>
        </w:trPr>
        <w:tc>
          <w:tcPr>
            <w:tcW w:w="2130" w:type="dxa"/>
            <w:tcBorders>
              <w:top w:val="single" w:sz="6" w:space="0" w:color="auto"/>
              <w:left w:val="single" w:sz="6" w:space="0" w:color="auto"/>
              <w:bottom w:val="single" w:sz="6" w:space="0" w:color="auto"/>
              <w:right w:val="single" w:sz="6" w:space="0" w:color="auto"/>
            </w:tcBorders>
          </w:tcPr>
          <w:p w14:paraId="3B1C80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Чугун</w:t>
            </w:r>
          </w:p>
        </w:tc>
        <w:tc>
          <w:tcPr>
            <w:tcW w:w="2130" w:type="dxa"/>
            <w:tcBorders>
              <w:top w:val="single" w:sz="6" w:space="0" w:color="auto"/>
              <w:left w:val="single" w:sz="6" w:space="0" w:color="auto"/>
              <w:bottom w:val="single" w:sz="6" w:space="0" w:color="auto"/>
              <w:right w:val="single" w:sz="6" w:space="0" w:color="auto"/>
            </w:tcBorders>
          </w:tcPr>
          <w:p w14:paraId="4F85B1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43,3</w:t>
            </w:r>
          </w:p>
        </w:tc>
        <w:tc>
          <w:tcPr>
            <w:tcW w:w="2130" w:type="dxa"/>
            <w:tcBorders>
              <w:top w:val="single" w:sz="6" w:space="0" w:color="auto"/>
              <w:left w:val="single" w:sz="6" w:space="0" w:color="auto"/>
              <w:bottom w:val="single" w:sz="6" w:space="0" w:color="auto"/>
              <w:right w:val="single" w:sz="6" w:space="0" w:color="auto"/>
            </w:tcBorders>
          </w:tcPr>
          <w:p w14:paraId="56EEE0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w:t>
            </w:r>
          </w:p>
        </w:tc>
        <w:tc>
          <w:tcPr>
            <w:tcW w:w="2130" w:type="dxa"/>
            <w:tcBorders>
              <w:top w:val="single" w:sz="6" w:space="0" w:color="auto"/>
              <w:left w:val="single" w:sz="6" w:space="0" w:color="auto"/>
              <w:bottom w:val="single" w:sz="6" w:space="0" w:color="auto"/>
              <w:right w:val="single" w:sz="6" w:space="0" w:color="auto"/>
            </w:tcBorders>
          </w:tcPr>
          <w:p w14:paraId="251C554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19.5</w:t>
            </w:r>
          </w:p>
        </w:tc>
      </w:tr>
      <w:tr w:rsidR="00094A30" w:rsidRPr="00171131" w14:paraId="60B7144A" w14:textId="77777777" w:rsidTr="00D21494">
        <w:trPr>
          <w:cantSplit/>
        </w:trPr>
        <w:tc>
          <w:tcPr>
            <w:tcW w:w="2130" w:type="dxa"/>
            <w:tcBorders>
              <w:top w:val="single" w:sz="6" w:space="0" w:color="auto"/>
              <w:left w:val="single" w:sz="6" w:space="0" w:color="auto"/>
              <w:bottom w:val="single" w:sz="6" w:space="0" w:color="auto"/>
              <w:right w:val="single" w:sz="6" w:space="0" w:color="auto"/>
            </w:tcBorders>
          </w:tcPr>
          <w:p w14:paraId="6885FB2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Сталь</w:t>
            </w:r>
          </w:p>
        </w:tc>
        <w:tc>
          <w:tcPr>
            <w:tcW w:w="2130" w:type="dxa"/>
            <w:tcBorders>
              <w:top w:val="single" w:sz="6" w:space="0" w:color="auto"/>
              <w:left w:val="single" w:sz="6" w:space="0" w:color="auto"/>
              <w:bottom w:val="single" w:sz="6" w:space="0" w:color="auto"/>
              <w:right w:val="single" w:sz="6" w:space="0" w:color="auto"/>
            </w:tcBorders>
          </w:tcPr>
          <w:p w14:paraId="770135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57,339</w:t>
            </w:r>
          </w:p>
        </w:tc>
        <w:tc>
          <w:tcPr>
            <w:tcW w:w="2130" w:type="dxa"/>
            <w:tcBorders>
              <w:top w:val="single" w:sz="6" w:space="0" w:color="auto"/>
              <w:left w:val="single" w:sz="6" w:space="0" w:color="auto"/>
              <w:bottom w:val="single" w:sz="6" w:space="0" w:color="auto"/>
              <w:right w:val="single" w:sz="6" w:space="0" w:color="auto"/>
            </w:tcBorders>
          </w:tcPr>
          <w:p w14:paraId="0463CA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w:t>
            </w:r>
          </w:p>
        </w:tc>
        <w:tc>
          <w:tcPr>
            <w:tcW w:w="2130" w:type="dxa"/>
            <w:tcBorders>
              <w:top w:val="single" w:sz="6" w:space="0" w:color="auto"/>
              <w:left w:val="single" w:sz="6" w:space="0" w:color="auto"/>
              <w:bottom w:val="single" w:sz="6" w:space="0" w:color="auto"/>
              <w:right w:val="single" w:sz="6" w:space="0" w:color="auto"/>
            </w:tcBorders>
          </w:tcPr>
          <w:p w14:paraId="034A9EB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25.4</w:t>
            </w:r>
          </w:p>
        </w:tc>
      </w:tr>
      <w:tr w:rsidR="00094A30" w:rsidRPr="00171131" w14:paraId="5DB29A13" w14:textId="77777777" w:rsidTr="00D21494">
        <w:trPr>
          <w:cantSplit/>
        </w:trPr>
        <w:tc>
          <w:tcPr>
            <w:tcW w:w="2130" w:type="dxa"/>
            <w:tcBorders>
              <w:top w:val="single" w:sz="6" w:space="0" w:color="auto"/>
              <w:left w:val="single" w:sz="6" w:space="0" w:color="auto"/>
              <w:bottom w:val="single" w:sz="6" w:space="0" w:color="auto"/>
              <w:right w:val="single" w:sz="6" w:space="0" w:color="auto"/>
            </w:tcBorders>
          </w:tcPr>
          <w:p w14:paraId="6A923D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Автомобили</w:t>
            </w:r>
          </w:p>
        </w:tc>
        <w:tc>
          <w:tcPr>
            <w:tcW w:w="2130" w:type="dxa"/>
            <w:tcBorders>
              <w:top w:val="single" w:sz="6" w:space="0" w:color="auto"/>
              <w:left w:val="single" w:sz="6" w:space="0" w:color="auto"/>
              <w:bottom w:val="single" w:sz="6" w:space="0" w:color="auto"/>
              <w:right w:val="single" w:sz="6" w:space="0" w:color="auto"/>
            </w:tcBorders>
          </w:tcPr>
          <w:p w14:paraId="075C36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5358,4</w:t>
            </w:r>
          </w:p>
        </w:tc>
        <w:tc>
          <w:tcPr>
            <w:tcW w:w="2130" w:type="dxa"/>
            <w:tcBorders>
              <w:top w:val="single" w:sz="6" w:space="0" w:color="auto"/>
              <w:left w:val="single" w:sz="6" w:space="0" w:color="auto"/>
              <w:bottom w:val="single" w:sz="6" w:space="0" w:color="auto"/>
              <w:right w:val="single" w:sz="6" w:space="0" w:color="auto"/>
            </w:tcBorders>
          </w:tcPr>
          <w:p w14:paraId="779476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2130" w:type="dxa"/>
            <w:tcBorders>
              <w:top w:val="single" w:sz="6" w:space="0" w:color="auto"/>
              <w:left w:val="single" w:sz="6" w:space="0" w:color="auto"/>
              <w:bottom w:val="single" w:sz="6" w:space="0" w:color="auto"/>
              <w:right w:val="single" w:sz="6" w:space="0" w:color="auto"/>
            </w:tcBorders>
          </w:tcPr>
          <w:p w14:paraId="158300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500</w:t>
            </w:r>
          </w:p>
        </w:tc>
      </w:tr>
      <w:tr w:rsidR="008A5C22" w:rsidRPr="00171131" w14:paraId="1D1033DA" w14:textId="77777777" w:rsidTr="00D21494">
        <w:trPr>
          <w:cantSplit/>
        </w:trPr>
        <w:tc>
          <w:tcPr>
            <w:tcW w:w="2130" w:type="dxa"/>
            <w:tcBorders>
              <w:top w:val="single" w:sz="6" w:space="0" w:color="auto"/>
              <w:left w:val="single" w:sz="6" w:space="0" w:color="auto"/>
              <w:bottom w:val="single" w:sz="6" w:space="0" w:color="auto"/>
              <w:right w:val="single" w:sz="6" w:space="0" w:color="auto"/>
            </w:tcBorders>
          </w:tcPr>
          <w:p w14:paraId="27CDA90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Тракторы</w:t>
            </w:r>
          </w:p>
        </w:tc>
        <w:tc>
          <w:tcPr>
            <w:tcW w:w="2130" w:type="dxa"/>
            <w:tcBorders>
              <w:top w:val="single" w:sz="6" w:space="0" w:color="auto"/>
              <w:left w:val="single" w:sz="6" w:space="0" w:color="auto"/>
              <w:bottom w:val="single" w:sz="6" w:space="0" w:color="auto"/>
              <w:right w:val="single" w:sz="6" w:space="0" w:color="auto"/>
            </w:tcBorders>
          </w:tcPr>
          <w:p w14:paraId="17D9B7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233</w:t>
            </w:r>
          </w:p>
        </w:tc>
        <w:tc>
          <w:tcPr>
            <w:tcW w:w="2130" w:type="dxa"/>
            <w:tcBorders>
              <w:top w:val="single" w:sz="6" w:space="0" w:color="auto"/>
              <w:left w:val="single" w:sz="6" w:space="0" w:color="auto"/>
              <w:bottom w:val="single" w:sz="6" w:space="0" w:color="auto"/>
              <w:right w:val="single" w:sz="6" w:space="0" w:color="auto"/>
            </w:tcBorders>
          </w:tcPr>
          <w:p w14:paraId="165ABF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2130" w:type="dxa"/>
            <w:tcBorders>
              <w:top w:val="single" w:sz="6" w:space="0" w:color="auto"/>
              <w:left w:val="single" w:sz="6" w:space="0" w:color="auto"/>
              <w:bottom w:val="single" w:sz="6" w:space="0" w:color="auto"/>
              <w:right w:val="single" w:sz="6" w:space="0" w:color="auto"/>
            </w:tcBorders>
          </w:tcPr>
          <w:p w14:paraId="327DBE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112 (7543)</w:t>
            </w:r>
          </w:p>
        </w:tc>
      </w:tr>
    </w:tbl>
    <w:p w14:paraId="11A1E693"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B1747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rPr>
        <w:t>29 августа 1945 г. было принято реше</w:t>
      </w:r>
      <w:r w:rsidRPr="00171131">
        <w:rPr>
          <w:rFonts w:ascii="Times New Roman" w:hAnsi="Times New Roman"/>
          <w:color w:val="000000" w:themeColor="text1"/>
          <w:sz w:val="16"/>
          <w:szCs w:val="16"/>
        </w:rPr>
        <w:softHyphen/>
        <w:t>ние о подготовке пятилетнего плана восстановления и разви</w:t>
      </w:r>
      <w:r w:rsidRPr="00171131">
        <w:rPr>
          <w:rFonts w:ascii="Times New Roman" w:hAnsi="Times New Roman"/>
          <w:color w:val="000000" w:themeColor="text1"/>
          <w:sz w:val="16"/>
          <w:szCs w:val="16"/>
        </w:rPr>
        <w:softHyphen/>
        <w:t>тия народного хозяйства. 9 февраля 1946 г. И. Сталин подчер</w:t>
      </w:r>
      <w:r w:rsidRPr="00171131">
        <w:rPr>
          <w:rFonts w:ascii="Times New Roman" w:hAnsi="Times New Roman"/>
          <w:color w:val="000000" w:themeColor="text1"/>
          <w:sz w:val="16"/>
          <w:szCs w:val="16"/>
        </w:rPr>
        <w:softHyphen/>
        <w:t>кивал, что задачи плана сводились к тому, чтобы «восстано</w:t>
      </w:r>
      <w:r w:rsidRPr="00171131">
        <w:rPr>
          <w:rFonts w:ascii="Times New Roman" w:hAnsi="Times New Roman"/>
          <w:color w:val="000000" w:themeColor="text1"/>
          <w:sz w:val="16"/>
          <w:szCs w:val="16"/>
        </w:rPr>
        <w:softHyphen/>
        <w:t>вить пострадавшие районы страны, восстановить довоенный уровень промышленности и сельского хозяйствуй затем пре</w:t>
      </w:r>
      <w:r w:rsidRPr="00171131">
        <w:rPr>
          <w:rFonts w:ascii="Times New Roman" w:hAnsi="Times New Roman"/>
          <w:color w:val="000000" w:themeColor="text1"/>
          <w:sz w:val="16"/>
          <w:szCs w:val="16"/>
        </w:rPr>
        <w:softHyphen/>
        <w:t xml:space="preserve">взойти этот уровень в более или менее значительных размерах». Л. Горлицкий вспоминал: «После войны в 1945-м нам было не до танков. Все перспективные работы были отложены. Страну надо было поднимать из руин...» </w:t>
      </w:r>
      <w:r w:rsidRPr="00171131">
        <w:rPr>
          <w:rFonts w:ascii="Times New Roman" w:hAnsi="Times New Roman"/>
          <w:color w:val="000000" w:themeColor="text1"/>
          <w:sz w:val="16"/>
          <w:szCs w:val="16"/>
          <w:lang w:val="en-US"/>
        </w:rPr>
        <w:t>(11135).</w:t>
      </w:r>
    </w:p>
    <w:p w14:paraId="1722D3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lang w:val="en-US"/>
        </w:rPr>
      </w:pPr>
    </w:p>
    <w:p w14:paraId="2E1CDA65"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lang w:val="en-US"/>
        </w:rPr>
      </w:pPr>
      <w:r w:rsidRPr="00171131">
        <w:rPr>
          <w:rFonts w:ascii="Times New Roman" w:hAnsi="Times New Roman"/>
          <w:i/>
          <w:iCs/>
          <w:color w:val="000000" w:themeColor="text1"/>
          <w:sz w:val="16"/>
          <w:szCs w:val="16"/>
        </w:rPr>
        <w:t>За</w:t>
      </w:r>
      <w:r w:rsidRPr="00171131">
        <w:rPr>
          <w:rFonts w:ascii="Times New Roman" w:hAnsi="Times New Roman"/>
          <w:i/>
          <w:iCs/>
          <w:color w:val="000000" w:themeColor="text1"/>
          <w:sz w:val="16"/>
          <w:szCs w:val="16"/>
          <w:lang w:val="en-US"/>
        </w:rPr>
        <w:t xml:space="preserve"> </w:t>
      </w:r>
      <w:r w:rsidRPr="00171131">
        <w:rPr>
          <w:rFonts w:ascii="Times New Roman" w:hAnsi="Times New Roman"/>
          <w:i/>
          <w:iCs/>
          <w:color w:val="000000" w:themeColor="text1"/>
          <w:sz w:val="16"/>
          <w:szCs w:val="16"/>
        </w:rPr>
        <w:t>рубежом</w:t>
      </w:r>
      <w:r w:rsidRPr="00171131">
        <w:rPr>
          <w:rFonts w:ascii="Times New Roman" w:hAnsi="Times New Roman"/>
          <w:i/>
          <w:iCs/>
          <w:color w:val="000000" w:themeColor="text1"/>
          <w:sz w:val="16"/>
          <w:szCs w:val="16"/>
          <w:lang w:val="en-US"/>
        </w:rPr>
        <w:t>:</w:t>
      </w:r>
    </w:p>
    <w:p w14:paraId="23F31C8D"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409B081E" w14:textId="77777777" w:rsidR="00B620F8" w:rsidRPr="00171131" w:rsidRDefault="00B620F8"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August 29 1945 The Committee to Evaluate the Feasibility of Space Rocketry recommended that detailed studies be made to determine the feasibility of an Earth Satellite Vehicle. This led the Bureau of Aeronautics to issue contracts to one university and three companies for theoretical study, and preliminary design of a launch vehicle and for determining by actual test the specific impulse of high energy fuels including liquid hydrogen-oxygen (1090).</w:t>
      </w:r>
    </w:p>
    <w:p w14:paraId="169337E6" w14:textId="77777777" w:rsidR="00B620F8" w:rsidRPr="00171131" w:rsidRDefault="00B620F8"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28D43398" w14:textId="77777777" w:rsidR="00B620F8" w:rsidRPr="00171131" w:rsidRDefault="00B620F8"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августа 1945 в США началось изучение возможности космического полета (1090).</w:t>
      </w:r>
    </w:p>
    <w:p w14:paraId="6FCC1B2B" w14:textId="77777777" w:rsidR="00B620F8" w:rsidRPr="00171131" w:rsidRDefault="00B620F8" w:rsidP="00171131">
      <w:pPr>
        <w:autoSpaceDE w:val="0"/>
        <w:autoSpaceDN w:val="0"/>
        <w:adjustRightInd w:val="0"/>
        <w:spacing w:after="0" w:line="240" w:lineRule="auto"/>
        <w:jc w:val="both"/>
        <w:rPr>
          <w:rFonts w:ascii="Times New Roman" w:hAnsi="Times New Roman"/>
          <w:color w:val="000000" w:themeColor="text1"/>
          <w:sz w:val="16"/>
          <w:szCs w:val="16"/>
        </w:rPr>
      </w:pPr>
    </w:p>
    <w:p w14:paraId="043B2F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августа 1945 союзники назвали имена 24 нацистских преступников, которые будут преданы суду в Нюрнберге (2248,9).</w:t>
      </w:r>
    </w:p>
    <w:p w14:paraId="6D94EE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59298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августа 1945 Тирана. Принят Закон об аграрной реформе. Земля, экспроприированная у помещиков(беев), кулаков(ага) и монастырей безвозмездно передавалась крестьянам из расчета 5 гектаров на семью (7594).</w:t>
      </w:r>
    </w:p>
    <w:p w14:paraId="63FB2C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5E37B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августа 1945 Британия освободила Гонконг (3481).</w:t>
      </w:r>
    </w:p>
    <w:p w14:paraId="72F789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D690F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августа 1945 американцы высадили парашютистов вблизи Токио и начали оккупацию Японии (2100).</w:t>
      </w:r>
    </w:p>
    <w:p w14:paraId="627467A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6BA49E4"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августа 1945 коммунистическое правительство Вьетнама призвало создать в каждом населенном пункте комитеты по выявлению предателей (4962).</w:t>
      </w:r>
    </w:p>
    <w:p w14:paraId="53B174D6"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DC1ABF"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Style w:val="ucoz-forum-post"/>
          <w:rFonts w:ascii="Times New Roman" w:eastAsia="Times New Roman" w:hAnsi="Times New Roman"/>
          <w:bCs/>
          <w:color w:val="000000" w:themeColor="text1"/>
          <w:sz w:val="16"/>
          <w:szCs w:val="16"/>
        </w:rPr>
        <w:t xml:space="preserve">29 августа </w:t>
      </w:r>
      <w:r w:rsidRPr="00171131">
        <w:rPr>
          <w:rFonts w:ascii="Times New Roman" w:hAnsi="Times New Roman"/>
          <w:color w:val="000000" w:themeColor="text1"/>
          <w:sz w:val="16"/>
          <w:szCs w:val="16"/>
        </w:rPr>
        <w:t>в 1945 году в Албании принят Закон об аграрной реформе. Земля, экспроприированная у помещиков(беев), кулаков(ага) и монастырей безвозмездно передавалась крестьянам из расчета 5 гектаров на семью (14753) (14753).</w:t>
      </w:r>
    </w:p>
    <w:p w14:paraId="6BFAE587" w14:textId="77777777" w:rsidR="00B620F8" w:rsidRPr="00171131" w:rsidRDefault="00B620F8" w:rsidP="00171131">
      <w:pPr>
        <w:spacing w:after="0" w:line="240" w:lineRule="auto"/>
        <w:jc w:val="both"/>
        <w:rPr>
          <w:rFonts w:ascii="Times New Roman" w:hAnsi="Times New Roman"/>
          <w:color w:val="000000" w:themeColor="text1"/>
          <w:sz w:val="16"/>
          <w:szCs w:val="16"/>
        </w:rPr>
      </w:pPr>
    </w:p>
    <w:p w14:paraId="13446B93"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42DF9FDF"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FAB1E6A"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30 августа 1944 г. Незваль обращается с письмом на имя секретаря ЦК ВКП(б) Маленкова с предложением о проектировании опытного тяжелого бомбардировщика. Самолет должен был иметь характеристики, аналогичные В-29. На выполнение проекта просил </w:t>
      </w:r>
      <w:proofErr w:type="gramStart"/>
      <w:r w:rsidRPr="00171131">
        <w:rPr>
          <w:rFonts w:ascii="Times New Roman" w:hAnsi="Times New Roman"/>
          <w:color w:val="000000" w:themeColor="text1"/>
          <w:sz w:val="16"/>
          <w:szCs w:val="16"/>
        </w:rPr>
        <w:t>три года</w:t>
      </w:r>
      <w:proofErr w:type="gramEnd"/>
      <w:r w:rsidRPr="00171131">
        <w:rPr>
          <w:rFonts w:ascii="Times New Roman" w:hAnsi="Times New Roman"/>
          <w:color w:val="000000" w:themeColor="text1"/>
          <w:sz w:val="16"/>
          <w:szCs w:val="16"/>
        </w:rPr>
        <w:t xml:space="preserve"> Основная проблема виделась в моторах, так как необходимы были мощные высотные двигатели с номинальной мощностью 2500 л.с. на высотах 9000 метров. Разрешение на подробную разработку проекта Незваль получил, видимо, в сентябре, так как в октябре в своих с письмах к А.Д. Шевцову и А.А. Микулину он обращается с просьбой выслать характеристики моторов М-71 и АМ-43 с турбокомпрессорами с целью их использования на будущем самолете.</w:t>
      </w:r>
    </w:p>
    <w:p w14:paraId="72BAB85F" w14:textId="77777777" w:rsidR="00007006" w:rsidRPr="00171131" w:rsidRDefault="0000700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Аналогичный проект высотного бомбардировщика «64» ОКБ Туполева начало разрабатывать в мае 1944 г. К сожалению, в архиве не удалось найти материалов о дальнейшей судьбе проекта Незваля. Тем не менее, можно смело утверждать, что со второй половины 1944 г. в Советском Союзе по инициативе главных конструкторов Туполева А.Н. и Незваля И.Ф. началась проработка проекта бомбардировщика, аналогичного американскому В-29 (24158).</w:t>
      </w:r>
    </w:p>
    <w:p w14:paraId="00401BFC" w14:textId="77777777" w:rsidR="00007006" w:rsidRPr="00171131" w:rsidRDefault="00007006" w:rsidP="00171131">
      <w:pPr>
        <w:spacing w:after="0" w:line="240" w:lineRule="auto"/>
        <w:jc w:val="both"/>
        <w:rPr>
          <w:rFonts w:ascii="Times New Roman" w:hAnsi="Times New Roman"/>
          <w:color w:val="000000" w:themeColor="text1"/>
          <w:sz w:val="16"/>
          <w:szCs w:val="16"/>
        </w:rPr>
      </w:pPr>
    </w:p>
    <w:p w14:paraId="1805141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вышел приказ НКАП N 356сс:</w:t>
      </w:r>
    </w:p>
    <w:p w14:paraId="15DF92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целях быстрейшей разработки и освоения опытных образцов электромеханизмов и электрифицированного стрелкового вооружения самолета Б-4:</w:t>
      </w:r>
    </w:p>
    <w:p w14:paraId="3D0F15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Организовать на площадях завода 476 опытный завод по электромеханике и электрифицированному стрелковому вооружению, присвоив ему номер 25.</w:t>
      </w:r>
    </w:p>
    <w:p w14:paraId="06ADC3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Назначить директором и ГК Енгибаряна</w:t>
      </w:r>
    </w:p>
    <w:p w14:paraId="53418E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Подчинить завод 25 4 ГУ</w:t>
      </w:r>
    </w:p>
    <w:p w14:paraId="1510EB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Перевести завод 476 по производству авиасвечей, ОКБ ГК Делекторского по авиационным керамическим свечам и керамическую лабораторию на площадку N 2 завода 315</w:t>
      </w:r>
    </w:p>
    <w:p w14:paraId="452A45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Нач. 4 ГУ Брусникину и директору завода 33 Вигура организовать на заводе 33 производство карбюраторов К-42-БП и обеспечить их выпуск с 15 октября 1945</w:t>
      </w:r>
    </w:p>
    <w:p w14:paraId="01C132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Освободить завод 315 от поставки карбюраторов К-42-БП после полного освоения серийного выпуска на заводе 33." (1904,37).</w:t>
      </w:r>
    </w:p>
    <w:p w14:paraId="6BC4F5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E0DCB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30 августа 1945 г. по приказу НКАП № 356с для расширения опытных работ ОКБ-140 НКАП ему выделили самостоятельную базу и с 1.10.1945 г. (подготовка велась с 05.1945 г.) перевели на площадку серийного завода № 476 НКАП (а завод № 476, в свою очередь, переведен на площадку завода № 487 НКАП). Вновь образованное предприятие получило название опытный завод № 25 НКАП. </w:t>
      </w:r>
    </w:p>
    <w:p w14:paraId="724934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помощь вновь образованному заводу по приказу № 447сс от 14.11.1945 г. из ОКБ-487 НКАП гл. конструктора И.П. Шебанова переведено 50 чел. ИТР и рабочих.</w:t>
      </w:r>
    </w:p>
    <w:p w14:paraId="7D6682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 приказу № 58с от 18.02.1946 г. завод передан из 4ГУ в 7ГУ для работ по электрифицированному вооружению и энергетике самолетов. </w:t>
      </w:r>
    </w:p>
    <w:p w14:paraId="60BA55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Первой и основной работой стало создание электрооборудования для Ту-4, бортовые системы которого были широко электрифицированы. Создано 46 типов электромоторов, генераторов, электроприводов. Далее аналогичное оборудование создавалось для Ту-95, 3М. с 1950-х г. начались работы по системам электрозапуска ГТД, созданы стартеры-генераторы для МиГ-9, МиГ-15, МиГ-17, Ил-28, Ил-18, Ан-10, Ан-12 и др. Со временем объемы и номенклатура работ резко возрасли, завод становится центром разработки авиационного электрооборудования. Велись работы по агрегатам для ЗУР разработки ОКБ-301.</w:t>
      </w:r>
    </w:p>
    <w:p w14:paraId="67805B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Также развивалось направление по установкам вооружения. Под руководством зам. гл. конструктора И.В. Веневидова продолжены работы по башенным установкам.</w:t>
      </w:r>
    </w:p>
    <w:p w14:paraId="4254E2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Параллельно с работами по тематике МАП на заводе с 1946-47 г. широко развились под руководством Н.Л. Духова работы по электроавтоматике по заказам МСМ. </w:t>
      </w:r>
    </w:p>
    <w:p w14:paraId="4D919F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1954 г. завод № 25 разделен на две части: часть с тематикой МСМ осталась на старой территории и преобразована в Московский филиал № 1 КБ-11 МСМ; основная часть коллектива (завода и ОКБ) и оборудования по установкам вооружения и электрооборудованию переведены на площадку завода № 476 МАП. </w:t>
      </w:r>
    </w:p>
    <w:p w14:paraId="669CB9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гл. конструктор (1945-48 г.)- А.А. Енгибарян.</w:t>
      </w:r>
    </w:p>
    <w:p w14:paraId="258980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(1948 г.-)- В.А. Ляпидевский.</w:t>
      </w:r>
    </w:p>
    <w:p w14:paraId="270BA9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 (1948 г.-)- А.Ф. Федосеев, (1978 г.) – Успенский.</w:t>
      </w:r>
    </w:p>
    <w:p w14:paraId="056A79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Зам. гл. конструктора- И.В. Веневидов. </w:t>
      </w:r>
    </w:p>
    <w:p w14:paraId="60B9EE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Завод № 25 НКАП, МАП </w:t>
      </w:r>
    </w:p>
    <w:p w14:paraId="580280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Москва, ул. Сущевская, 22 (10776).</w:t>
      </w:r>
    </w:p>
    <w:p w14:paraId="7300F0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ОКБ завода № 25 МАП, ОКБ-25 МАП</w:t>
      </w:r>
    </w:p>
    <w:p w14:paraId="06107E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Москва</w:t>
      </w:r>
    </w:p>
    <w:p w14:paraId="41D70F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Разработка стрелковых установок под Ш-3 (1949 г.).</w:t>
      </w:r>
    </w:p>
    <w:p w14:paraId="726760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 (06.1947 г.)- А.А. Енгибарян.</w:t>
      </w:r>
    </w:p>
    <w:p w14:paraId="02E9E4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КБ-25, Московский филиал № 1 КБ-11 МСМ, ВНИИА (автоматики) им. Н.Л. Духова</w:t>
      </w:r>
    </w:p>
    <w:p w14:paraId="61DD92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Москва ул. Сущевская, 22</w:t>
      </w:r>
    </w:p>
    <w:p w14:paraId="0C3F58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101000 г. Москва п/я 918 тел. 258-12-68</w:t>
      </w:r>
    </w:p>
    <w:p w14:paraId="75369F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Образовалось 5.05.1954 г. как Московский филиал № 1 КБ-11. Позже преобразовано в самостоятельное КБ-25, далее- ВНИИ автоматики.67,75 </w:t>
      </w:r>
    </w:p>
    <w:p w14:paraId="4B8EFB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Разработка блоков автоматики и контрольно-измерительной аппаратуры для ядерных боеприпасов (в т.ч. для П-10), их монтаж на изделиях.</w:t>
      </w:r>
    </w:p>
    <w:p w14:paraId="4744F5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(1954 г.) - Н.Л. Духов (ранее работал на ЧТЗ, потом- зам. гл. конструктора КБ-11), (2002 г.)- Ю. Бармаков. ВП- 4/02</w:t>
      </w:r>
    </w:p>
    <w:p w14:paraId="3B88720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Научный руководитель (2002 г.)- А.А. Бриш.ВП - 3/2002 (10776)</w:t>
      </w:r>
    </w:p>
    <w:p w14:paraId="7C8A39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DC13324"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вышло Постановление ГКО № 9951 О переводе Центрального московского аэропорта ГВФ с аэродрома ВВС Красной Армии им. Фрунзе на аэродром Внуково. (7372, 103-106).</w:t>
      </w:r>
    </w:p>
    <w:p w14:paraId="57D3CF3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C10A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30 августа 1945 г. по приказу НКАП № 356с на площадку серийного завода № 476 НКАП с 1.10.1945 г. (подготовка велась с 05.1945 г.) переведено ОКБ-140 НКАП, получившее название опытный завод № 25 НКАП. Завод № 476, в свою очередь, в 08.1945 г. переведен на площадку № 2 завода № 315 НКАП (ранее- территория завода № 487 НКАП), где продолжил работу под прежним номером. </w:t>
      </w:r>
    </w:p>
    <w:p w14:paraId="4FA9BB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К началу 1950-х г. из-за развития ГТД потребности в производстве авиационных свечей резко сократились. </w:t>
      </w:r>
    </w:p>
    <w:p w14:paraId="3D978A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1954 г. в результате разделения завода № 25 МАП основная часть коллектива (завода и ОКБ) и оборудования по установкам вооружения и электрооборудованию переведена на площадку завода № 476 МАП и влилась в его состав. С 1.07.1954 г. получил статус опытного завода- ГС Опытный завод № 476 им. Дзержинского (и на 1957 г.).</w:t>
      </w:r>
    </w:p>
    <w:p w14:paraId="79A5A2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Работы по электроаппаратуре (1957 г.), установкам стрелкового вооружения. </w:t>
      </w:r>
    </w:p>
    <w:p w14:paraId="624B95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1950-е-60-е г. организовано несколько филиалов. С 08.1955 г. действовала конструкторская группа при заводе № 266 (филиал ОКБ-476) по доводке электроагрегатов. Затем это- самостоятельное АО «Электропривод». В Смоленске заводу передан в качестве филиала вновь построенный завод, планировавшийся для выпуска микроэлектроники. Там налажен выпуск подвижных ПУ для КР ОКБ-52. Затем</w:t>
      </w:r>
      <w:proofErr w:type="gramStart"/>
      <w:r w:rsidRPr="00171131">
        <w:rPr>
          <w:rFonts w:ascii="Times New Roman" w:hAnsi="Times New Roman"/>
          <w:color w:val="000000" w:themeColor="text1"/>
          <w:sz w:val="16"/>
          <w:szCs w:val="16"/>
        </w:rPr>
        <w:t>- это самостоятельное предприятие</w:t>
      </w:r>
      <w:proofErr w:type="gramEnd"/>
      <w:r w:rsidRPr="00171131">
        <w:rPr>
          <w:rFonts w:ascii="Times New Roman" w:hAnsi="Times New Roman"/>
          <w:color w:val="000000" w:themeColor="text1"/>
          <w:sz w:val="16"/>
          <w:szCs w:val="16"/>
        </w:rPr>
        <w:t xml:space="preserve"> по производству печатных плат. На базе одной из бездействующих угольных шахт около Тулы организован филиал по производству несложных деталей, затем начат выпуск генераторов. Позднее</w:t>
      </w:r>
      <w:proofErr w:type="gramStart"/>
      <w:r w:rsidRPr="00171131">
        <w:rPr>
          <w:rFonts w:ascii="Times New Roman" w:hAnsi="Times New Roman"/>
          <w:color w:val="000000" w:themeColor="text1"/>
          <w:sz w:val="16"/>
          <w:szCs w:val="16"/>
        </w:rPr>
        <w:t>- это</w:t>
      </w:r>
      <w:proofErr w:type="gramEnd"/>
      <w:r w:rsidRPr="00171131">
        <w:rPr>
          <w:rFonts w:ascii="Times New Roman" w:hAnsi="Times New Roman"/>
          <w:color w:val="000000" w:themeColor="text1"/>
          <w:sz w:val="16"/>
          <w:szCs w:val="16"/>
        </w:rPr>
        <w:t xml:space="preserve"> самостоятельный Донской машиностроительный завод (возможно, сейчас это-ОАО «Донской завод радиодеталей»).</w:t>
      </w:r>
    </w:p>
    <w:p w14:paraId="08C0AF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С ~1993-94 г.- АО «Аэро-Электрик», затем- ОАО «Аэроэлектромаш» (10776).</w:t>
      </w:r>
    </w:p>
    <w:p w14:paraId="631E68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09780F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г. по приказу № 356с заводу № 25 (Завод № 25 НКАП, МАП /г. Москва, ул. Сущевская, 22/), созданному для расширения опытных работ ОКБ-140 НКАП, выделили самостоятельную базу и с 1.10.1945 г. (подготовка велась с 05.1945 г.) перевели на площадку серийного завода № 476 НКАП (а завод № 476, в свою очередь, переведен на площадку завода № 487 НКАП). Вновь образованное предприятие получило название опытный завод № 25 НКАП.</w:t>
      </w:r>
    </w:p>
    <w:p w14:paraId="6F3A9B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помощь вновь образованному заводу по приказу № 447сс от 14.11.1945 г. из ОКБ-487 НКАП гл. конструктора И.П. Шебанова переведено 50 чел. ИТР и рабочих.</w:t>
      </w:r>
    </w:p>
    <w:p w14:paraId="36752A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приказу № 58с от 18.02.1946 г. завод передан из 4ГУ в 7ГУ для работ по электрифицированному вооружению и энергетике самолетов.</w:t>
      </w:r>
    </w:p>
    <w:p w14:paraId="47E3BB7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1946 г. заводу поставлено 103 трофейных металлорежущих станка.</w:t>
      </w:r>
    </w:p>
    <w:p w14:paraId="069A82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Первой и основной работой стало создание электрооборудования для Ту-4, бортовые системы которого были широко электрифицированы. Создано 46 типов электромоторов, генераторов, электроприводов. Далее аналогичное оборудование создавалось для Ту-95, ЗМ. с 1950-</w:t>
      </w:r>
      <w:proofErr w:type="gramStart"/>
      <w:r w:rsidRPr="00171131">
        <w:rPr>
          <w:rFonts w:ascii="Times New Roman" w:hAnsi="Times New Roman"/>
          <w:color w:val="000000" w:themeColor="text1"/>
          <w:sz w:val="16"/>
          <w:szCs w:val="16"/>
        </w:rPr>
        <w:t>х  г.</w:t>
      </w:r>
      <w:proofErr w:type="gramEnd"/>
      <w:r w:rsidRPr="00171131">
        <w:rPr>
          <w:rFonts w:ascii="Times New Roman" w:hAnsi="Times New Roman"/>
          <w:color w:val="000000" w:themeColor="text1"/>
          <w:sz w:val="16"/>
          <w:szCs w:val="16"/>
        </w:rPr>
        <w:t xml:space="preserve"> начались работы по системам электрозапуска ГТД, созданы стартеры-генераторы для МиГ-9, МиГ-15, МиГ-17, Ил-28, Ил-18, Ан-10, Ан-12 и др. Со временем объемы и номенклатура работ резко возрасли, завод становится центром разработки авиационного электрооборудования. Велись работы по агрегатам для ЗУР разработки ОКБ-301.</w:t>
      </w:r>
    </w:p>
    <w:p w14:paraId="709773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Также развивалось направление по установкам вооружения. Под руководством зам. гл. конструктора И.В. Веневидова продолжены работы по башенным установкам.</w:t>
      </w:r>
    </w:p>
    <w:p w14:paraId="7D2AFE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Параллельно с работами по тематике МАП на заводе с 1946-47 г. широко развились под руководством </w:t>
      </w:r>
      <w:r w:rsidRPr="00171131">
        <w:rPr>
          <w:rFonts w:ascii="Times New Roman" w:hAnsi="Times New Roman"/>
          <w:color w:val="000000" w:themeColor="text1"/>
          <w:sz w:val="16"/>
          <w:szCs w:val="16"/>
          <w:lang w:val="en-US"/>
        </w:rPr>
        <w:t>H</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JI</w:t>
      </w:r>
      <w:r w:rsidRPr="00171131">
        <w:rPr>
          <w:rFonts w:ascii="Times New Roman" w:hAnsi="Times New Roman"/>
          <w:color w:val="000000" w:themeColor="text1"/>
          <w:sz w:val="16"/>
          <w:szCs w:val="16"/>
        </w:rPr>
        <w:t>. Духова работы по электроавтоматике по заказам МСМ.</w:t>
      </w:r>
    </w:p>
    <w:p w14:paraId="756ED3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1954 г. завод № 25 разделен на две части: часть завода с КБ с тематикой МСМ осталась на старой территории и преобразована в Московский филиал № 1 КБ-11 МСМ; основная часть коллектива (завода и ОКБ) и оборудования по установкам вооружения и электрооборудованию переведены на площадку завода № 476 МАП.</w:t>
      </w:r>
    </w:p>
    <w:p w14:paraId="37ACB3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(1945-48 г.)- А.А. Енгибарян, (1949 г.-)- А.В. Ляпидевский.</w:t>
      </w:r>
    </w:p>
    <w:p w14:paraId="7767365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 (1945-48 г.)- А.А. Енгибарян, (1948 г.-)- А.Ф. Федосеев, (1978 г.)-Успенский.</w:t>
      </w:r>
    </w:p>
    <w:p w14:paraId="4D9D59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гл. конструктора- И.В. Веневидов (11982).</w:t>
      </w:r>
    </w:p>
    <w:p w14:paraId="28896E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B6F43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образован в результате перевода мощностей и кадров по пр-ву слюдяных свечей зажигания завода №476 НКАП (по ул.Сущевской) на территорию площадей бывшего завода №487 НКАП в 1945 г. (по приказу №356с от 30.8.45 г.) завод по производству агрегатов зажигания, налажено производство керамических свечей.</w:t>
      </w:r>
    </w:p>
    <w:p w14:paraId="367C1F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К н. 1950-х гг. из-за преобладания роли ГТД над ПД, резко сократились потребности в пр-ве авиасвечей. Было достаточным производства на заводах в г.Уфе и г.Сратове. В 1954-55гг. в результате разделения завода №25 МАП его часть с работами по эл/оборудованию и установкам вооружения с соответствующей частью коллектива и оборудования перевели на завод №476. Коллективы слились в один. С 1.7.54 г. завод №476 им. Дзержинского получил статус опытного завода. </w:t>
      </w:r>
    </w:p>
    <w:p w14:paraId="52E445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 начала гл.к. завода назначен А.Ф.Федосеев, зам. гл.к. А.В.Делекторский (далее гл.к.). Директор завода №476 в 1942-47гг. - В.П.Советов. </w:t>
      </w:r>
    </w:p>
    <w:p w14:paraId="1A49B9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Некоторое время действовало ОКБ при заводе под руководством А.В.Делекторского по разработке керамических свечей и систем зажигания. В 1954 г. объединено с коллективом другого завода №25 НКАП. </w:t>
      </w:r>
    </w:p>
    <w:p w14:paraId="1951D0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Проводились работы по установкам подвижного ППВ, их вел зам.гл.к. В.Г.Калмыков (далее с 1966 г. Ф.В.Фонаков). Созданы установки пушечного вооружения УПК-23, УКУ-9К-502, установка пушки ДБ-66 для "Ураган-5" (зам.гл.к. Ф.В.Фонаков); пункт наведения системы "Ураган", создана подъемно-пусковая установка ППУ-476-400 (изд.5410), заряжающая установка ЗУ-476-400 (изд.5330) для ЗУР "400" и командный пункт для системы "Даль", создана кормовая пушечная установка Д6-35А. Далее создана установка СППУ для пушки ГШ-30-1. Велось производство комплектов эл/оборудования для пассажирских и транспортных самолетов (Ил-62, Ту-144, Як-40, Ту-154, Ил-86, Ил-96-300, Ил-114, Ил-76, Ан-28, -32, -72, -70), боевых самолетов (МиГ-21, -23, -25, -31, -29, Су-27), ВКС "Буран", вертолетов (Ми-8, -12), погрузочно-разгрузочных агрегатов для танспортных самолетов Ан-22, Ан-124. </w:t>
      </w:r>
    </w:p>
    <w:p w14:paraId="72A997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 .2.78 г. гл.к. предприятия назначен В.Д.Жарков. Директор - Б.В.Самсонов (на 1996г). </w:t>
      </w:r>
    </w:p>
    <w:p w14:paraId="6F1539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 1993 г. предприятие получило название АО "Аэро-Электрик". Далее переименовано ОАО "Аэроэлектромаш". </w:t>
      </w:r>
    </w:p>
    <w:p w14:paraId="1C43F5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период 1950-60-х гг. завод имел несколько филиалов. С .8.55 г. действовала при заводе №266 в г.Кирове конструкторская группа (филиал ОКБ-476) по доводки эл/агрегатов. В настоящее время самостоятельное предприятие (см. АО "Электропривод"). В г.Смоленске заводу передан как филиал вновь построенный завод (планировалось производство микроэлектроники). Налажено производство подвижных ПУ для КР конструкции ОКБ-52. Далее самостоятельное предприятие по печатным платам в МАП. На базе одной из бездействующих угольных шахт вблизи г.Тулы организован филиал по пр-ву сначала технологически несложных элементов для агрегатов, потом началось производство генераторов. В наст. время самостоятельный Донской машиностроительный завод. </w:t>
      </w:r>
    </w:p>
    <w:p w14:paraId="762BF2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Аэроэлектромаш, ОАО </w:t>
      </w:r>
    </w:p>
    <w:p w14:paraId="0EFD3B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ранее - Завод №476 им.Дзержинского, Государственный Союзный опытный завод №476, Московский агрегатный завод "Дзержинец", ММЗ "Дзержинец", АО "Аэро-Электрик" </w:t>
      </w:r>
    </w:p>
    <w:p w14:paraId="23E6C20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Адрес: 127015, Россия, г. Москва, ул. Большая Новодмитровская, 12, т. (095)285-95-11, (095) 285-37-64 (10778).</w:t>
      </w:r>
    </w:p>
    <w:p w14:paraId="66AD3A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EA1FC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года на основании приказа НКАП № 356 территоря № 2 завода № 315, бывший завод № 487, отделилась от завода № 315 в самостоятельный завод № 476.</w:t>
      </w:r>
    </w:p>
    <w:p w14:paraId="476F0E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Адрес: Москва, угол Нижней Масловки и ул. Расковой, д. 33/34</w:t>
      </w:r>
    </w:p>
    <w:p w14:paraId="0A9E01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1946 году директором завода был Брусникин Г.Д.</w:t>
      </w:r>
    </w:p>
    <w:p w14:paraId="6AB261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1947 года по октябрь 1950 года – директор Соломонович И.Д.</w:t>
      </w:r>
    </w:p>
    <w:p w14:paraId="584F57F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ноября 1950 года по май 1954 года – директор завода Брусникин Г.Д.</w:t>
      </w:r>
    </w:p>
    <w:p w14:paraId="76EDF3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1954 по 1956 год – директор – Кононенко М.Л. (9605).</w:t>
      </w:r>
    </w:p>
    <w:p w14:paraId="21A610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ACACD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г. по приказу № 356с на площадку серийного завода № 476 НКАП с 1.10.1945 г. (подготовка велась с 05.1945 г.) переведено ОКБ-140 НКАП, получившее название опытный завод № 25 НКАП. Завод № 476, в свою очередь, в 08.1945 г. переведен на площадку № 2 завода № 315 НКАП (ранее- территория завода № 487 НКАП), где продолжил работу под прежним номером.</w:t>
      </w:r>
    </w:p>
    <w:p w14:paraId="51406E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1946 г. заводу передано в полном составе оборудование лаборатории фирмы «Сименс-Шуккерт» в Берлине по авиационным свечам.</w:t>
      </w:r>
    </w:p>
    <w:p w14:paraId="2FD89DF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началу 1950-</w:t>
      </w:r>
      <w:proofErr w:type="gramStart"/>
      <w:r w:rsidRPr="00171131">
        <w:rPr>
          <w:rFonts w:ascii="Times New Roman" w:hAnsi="Times New Roman"/>
          <w:color w:val="000000" w:themeColor="text1"/>
          <w:sz w:val="16"/>
          <w:szCs w:val="16"/>
        </w:rPr>
        <w:t>х  г.</w:t>
      </w:r>
      <w:proofErr w:type="gramEnd"/>
      <w:r w:rsidRPr="00171131">
        <w:rPr>
          <w:rFonts w:ascii="Times New Roman" w:hAnsi="Times New Roman"/>
          <w:color w:val="000000" w:themeColor="text1"/>
          <w:sz w:val="16"/>
          <w:szCs w:val="16"/>
        </w:rPr>
        <w:t xml:space="preserve"> из-за развития ГТД потребности в производстве авиационных свечей резко сократились.</w:t>
      </w:r>
    </w:p>
    <w:p w14:paraId="2430F5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1954 г. в результате разделения завода № 25 МАП основная часть коллектива (завода и ОКБ) и оборудования по установкам вооружения и электрооборудованию переведена на площадку завода № 476 МАП и влилась в его состав. С 1.07.1954 г. получил статус опытного завода- ГС Опытный завод № 476 им. Дзержинского (и на 1957 г.). В 08.1957 г. - в ведении 1ГУ МАП.</w:t>
      </w:r>
    </w:p>
    <w:p w14:paraId="053AC77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Работы по электроаппаратуре (1957 г.), установкам стрелкового вооружения.</w:t>
      </w:r>
    </w:p>
    <w:p w14:paraId="3B0408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1950-е-60-</w:t>
      </w:r>
      <w:proofErr w:type="gramStart"/>
      <w:r w:rsidRPr="00171131">
        <w:rPr>
          <w:rFonts w:ascii="Times New Roman" w:hAnsi="Times New Roman"/>
          <w:color w:val="000000" w:themeColor="text1"/>
          <w:sz w:val="16"/>
          <w:szCs w:val="16"/>
        </w:rPr>
        <w:t>е  г.</w:t>
      </w:r>
      <w:proofErr w:type="gramEnd"/>
      <w:r w:rsidRPr="00171131">
        <w:rPr>
          <w:rFonts w:ascii="Times New Roman" w:hAnsi="Times New Roman"/>
          <w:color w:val="000000" w:themeColor="text1"/>
          <w:sz w:val="16"/>
          <w:szCs w:val="16"/>
        </w:rPr>
        <w:t xml:space="preserve"> организовано несколько филиалов. С 08.1955 г. действовала конструкторская группа при заводе № 266 (филиал ОКБ-476) по доводке электроагрегатов. Затем это- самостоятельное АО «Электропривод». В Смоленске заводу передан в качестве филиала вновь построенный завод, планировавшийся для выпуска микроэлектроники. Там налажен выпуск подвижных ПУ для КР ОКБ-52. Затем</w:t>
      </w:r>
      <w:proofErr w:type="gramStart"/>
      <w:r w:rsidRPr="00171131">
        <w:rPr>
          <w:rFonts w:ascii="Times New Roman" w:hAnsi="Times New Roman"/>
          <w:color w:val="000000" w:themeColor="text1"/>
          <w:sz w:val="16"/>
          <w:szCs w:val="16"/>
        </w:rPr>
        <w:t>- это самостоятельное предприятие</w:t>
      </w:r>
      <w:proofErr w:type="gramEnd"/>
      <w:r w:rsidRPr="00171131">
        <w:rPr>
          <w:rFonts w:ascii="Times New Roman" w:hAnsi="Times New Roman"/>
          <w:color w:val="000000" w:themeColor="text1"/>
          <w:sz w:val="16"/>
          <w:szCs w:val="16"/>
        </w:rPr>
        <w:t xml:space="preserve"> по производству печатных плат. На базе одной из бездействующих угольных шахт около Тулы организован филиал по производству несложных деталей, затем начат выпуск генераторов. Позднее</w:t>
      </w:r>
      <w:proofErr w:type="gramStart"/>
      <w:r w:rsidRPr="00171131">
        <w:rPr>
          <w:rFonts w:ascii="Times New Roman" w:hAnsi="Times New Roman"/>
          <w:color w:val="000000" w:themeColor="text1"/>
          <w:sz w:val="16"/>
          <w:szCs w:val="16"/>
        </w:rPr>
        <w:t>- это</w:t>
      </w:r>
      <w:proofErr w:type="gramEnd"/>
      <w:r w:rsidRPr="00171131">
        <w:rPr>
          <w:rFonts w:ascii="Times New Roman" w:hAnsi="Times New Roman"/>
          <w:color w:val="000000" w:themeColor="text1"/>
          <w:sz w:val="16"/>
          <w:szCs w:val="16"/>
        </w:rPr>
        <w:t xml:space="preserve"> самостоятельный Донской машиностроительный завод (возможно, сейчас это-ОАО «Донской завод радиодеталей»).</w:t>
      </w:r>
    </w:p>
    <w:p w14:paraId="24BAE3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1993 г. Московский агрегатный завод «Дзержинец» преобразован в АООТ «Аэро-Электрик», с 1999 г.- ОАО «Аэроэлектромаш».</w:t>
      </w:r>
    </w:p>
    <w:p w14:paraId="30C956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Производство (2002 г.): системы электроснабжения ЛА, генераторы постоянного и переменного тока, аппаратура регулировки и защиты, коммутационные аппараты, электромеханизмы, электроприводы, электроавтоматика, средства управления авиадвигателями; системы: электрозапуска, кондиционирования, топливная, ПОС, ППС, контроля ВСУ, контроля индикации механизмов.</w:t>
      </w:r>
    </w:p>
    <w:p w14:paraId="371598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Являлся головным предприятием Научно-производственного холдинга «Аэроэлектромаш», в состав которого также входили (2005 г.): СЭГЗ, ЛЕПСЕ, ВЭЛКОНТ, «Прибор» ( г. Курск), Электромашиностроительный завод ( г. Северо-Задонск), Завод «Электроприбор» ( г. Алатырь, с 2004 г.).</w:t>
      </w:r>
    </w:p>
    <w:p w14:paraId="52988A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(1942-01.1943 г.-)- А.О. Казанский, (-03.1944-47 г.-)- В.П. Советов, (1996 г.)- Б.В. Самсонов, (2002 г.)- В.Ф. Овчинников. Гендиректор (2005 г.)- Б.В. Иванов.</w:t>
      </w:r>
      <w:r w:rsidRPr="00171131">
        <w:rPr>
          <w:rFonts w:ascii="Times New Roman" w:hAnsi="Times New Roman"/>
          <w:color w:val="000000" w:themeColor="text1"/>
          <w:sz w:val="16"/>
          <w:szCs w:val="16"/>
          <w:vertAlign w:val="superscript"/>
        </w:rPr>
        <w:t>101</w:t>
      </w:r>
    </w:p>
    <w:p w14:paraId="410ADD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директора (2002 г.)- В.И. Павленко.</w:t>
      </w:r>
    </w:p>
    <w:p w14:paraId="58DC00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 (1950-е)- А.Ф. Федосеев, А.В. Делекторский, (02.1978-96 г.-&gt; В.Д. Жарков, (-2000-06 г.-)- В.В. Кушнерев.</w:t>
      </w:r>
    </w:p>
    <w:p w14:paraId="0B185A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гл. конструктора- А.В. Делекторский, В. Г. Калмыков (подвижные установки вооружения), (1966 г.-)- Ф.В. Фонаков (подвижные установки вооружения).</w:t>
      </w:r>
    </w:p>
    <w:p w14:paraId="405B3E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Гл. инженер (2006 г.)- </w:t>
      </w:r>
      <w:r w:rsidRPr="00171131">
        <w:rPr>
          <w:rFonts w:ascii="Times New Roman" w:hAnsi="Times New Roman"/>
          <w:color w:val="000000" w:themeColor="text1"/>
          <w:sz w:val="16"/>
          <w:szCs w:val="16"/>
          <w:lang w:val="en-US"/>
        </w:rPr>
        <w:t>A</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M</w:t>
      </w:r>
      <w:r w:rsidRPr="00171131">
        <w:rPr>
          <w:rFonts w:ascii="Times New Roman" w:hAnsi="Times New Roman"/>
          <w:color w:val="000000" w:themeColor="text1"/>
          <w:sz w:val="16"/>
          <w:szCs w:val="16"/>
        </w:rPr>
        <w:t>. Калинин.</w:t>
      </w:r>
    </w:p>
    <w:p w14:paraId="07898D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Производство:</w:t>
      </w:r>
      <w:r w:rsidRPr="00171131">
        <w:rPr>
          <w:rFonts w:ascii="Times New Roman" w:hAnsi="Times New Roman"/>
          <w:color w:val="000000" w:themeColor="text1"/>
          <w:sz w:val="16"/>
          <w:szCs w:val="16"/>
        </w:rPr>
        <w:t xml:space="preserve"> авиационные свечи: ВГ-2, СД-06 (ВОВ); комплекты электрооборудования для МиГ-21, МиГ- 23, МиГ-25, МиГ-29, МиГ-31, Су-27, Ил-62, Ил-76, Ту-144, Як-40, Ту-154, Ил-86, Ил-96, Ил-114, Ан-28, Ан-32, Ан-72, Ан-70, Ми-8, В-12; погрузочные агрегаты для Ан-22, Ан-124.</w:t>
      </w:r>
    </w:p>
    <w:p w14:paraId="42FF555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Создано:</w:t>
      </w:r>
      <w:r w:rsidRPr="00171131">
        <w:rPr>
          <w:rFonts w:ascii="Times New Roman" w:hAnsi="Times New Roman"/>
          <w:color w:val="000000" w:themeColor="text1"/>
          <w:sz w:val="16"/>
          <w:szCs w:val="16"/>
        </w:rPr>
        <w:t xml:space="preserve"> установки пушечного вооружения: УПК-23, УКУ-9К-502 для Ту-22М1, установка пушки ДБ-66 для «Ураган-5», кормовая пушечная установка Д6-35А, СППУ для ГШ-30-1; пункт наведения в АКП «Ураган-5»; подъемно-пусковая установка ППУ-476-400 (изд. 5410), заряжающая установка ЗУ-476-400 (изд. 5330) для </w:t>
      </w:r>
      <w:r w:rsidRPr="00171131">
        <w:rPr>
          <w:rFonts w:ascii="Times New Roman" w:hAnsi="Times New Roman"/>
          <w:color w:val="000000" w:themeColor="text1"/>
          <w:sz w:val="16"/>
          <w:szCs w:val="16"/>
        </w:rPr>
        <w:lastRenderedPageBreak/>
        <w:t>ЗУР «400», командный пункт для системы «Даль»; стартовая автоматика противоракеты В-1000 (1950-е); система электроснабжения для комплекса оборудования самолета А-50 (1970-е), для ВКС «Буран».</w:t>
      </w:r>
    </w:p>
    <w:p w14:paraId="587A8AB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ОКБ завода № 476 НКАП, ОКБ-476 МАП / г. Москва, ул. Сущевская, 22; ул. Новодмитровская/</w:t>
      </w:r>
    </w:p>
    <w:p w14:paraId="702804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1944 г. велись работы по свечам СД-06 для АМ-38Ф.</w:t>
      </w:r>
    </w:p>
    <w:p w14:paraId="4A506F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Действовало при 8ГУ (опытное моторостроение). Разработка керамических свечей и систем зажигания.</w:t>
      </w:r>
    </w:p>
    <w:p w14:paraId="0AC21A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начале 1950-</w:t>
      </w:r>
      <w:proofErr w:type="gramStart"/>
      <w:r w:rsidRPr="00171131">
        <w:rPr>
          <w:rFonts w:ascii="Times New Roman" w:hAnsi="Times New Roman"/>
          <w:color w:val="000000" w:themeColor="text1"/>
          <w:sz w:val="16"/>
          <w:szCs w:val="16"/>
        </w:rPr>
        <w:t>х  г.</w:t>
      </w:r>
      <w:proofErr w:type="gramEnd"/>
      <w:r w:rsidRPr="00171131">
        <w:rPr>
          <w:rFonts w:ascii="Times New Roman" w:hAnsi="Times New Roman"/>
          <w:color w:val="000000" w:themeColor="text1"/>
          <w:sz w:val="16"/>
          <w:szCs w:val="16"/>
        </w:rPr>
        <w:t xml:space="preserve"> разработана система дистанционного пушечного вооружения для бомбардировщика М-4 СПВ-25, включавшую управление башнями: верхней ДБ-ЗЗА, нижней ДБ-34А, кормовой ДБ-35А.</w:t>
      </w:r>
    </w:p>
    <w:p w14:paraId="537C780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1954 г. коллектив ОКБ-476 объединен с частью коллектива завода № 25 МАП (вероятно, все вместе объединены в ГС Опытный завод № 476).</w:t>
      </w:r>
    </w:p>
    <w:p w14:paraId="69147E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Затем ОКБ-476 организовано вновь (действовало в 1957 г.).</w:t>
      </w:r>
    </w:p>
    <w:p w14:paraId="525440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 (-03-05.1944 г.-)- П.Ф. Воронков, (01.1946 г.)- А.В. Делекторский.</w:t>
      </w:r>
    </w:p>
    <w:p w14:paraId="0532A2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ОАО «НПП «Аэроэлектрик» /125015  г. Москва ул. Б. Новодмитровская, 12 тел. 285-94-50/</w:t>
      </w:r>
    </w:p>
    <w:p w14:paraId="0296F0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Возможно, это - бывшее ОКБ-476.</w:t>
      </w:r>
    </w:p>
    <w:p w14:paraId="738522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Разработка и производство (2002 г.): системы электроснабжения самолетов и вертолетов; генераторы, аппаратура регулировки и защиты, системы электрификации и электроавтоматики; системы привода шасси; средства управления авиадвигателями; системы: кондиционирования и регулировки давления в кабине, ПОС, топливные, гидравлического контроля, противопожарная, контроля индикации механизмов, контроля ВСУ.</w:t>
      </w:r>
    </w:p>
    <w:p w14:paraId="5586B6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(2002 г.)- В.Ф. Овчинников.</w:t>
      </w:r>
    </w:p>
    <w:p w14:paraId="2C1E88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директора (2002 г.)- В.И. Павленко.</w:t>
      </w:r>
    </w:p>
    <w:p w14:paraId="2A5BBD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Начальник отдела ВЭС (2002 г.)- </w:t>
      </w:r>
      <w:r w:rsidRPr="00171131">
        <w:rPr>
          <w:rFonts w:ascii="Times New Roman" w:hAnsi="Times New Roman"/>
          <w:color w:val="000000" w:themeColor="text1"/>
          <w:sz w:val="16"/>
          <w:szCs w:val="16"/>
          <w:lang w:val="en-US"/>
        </w:rPr>
        <w:t>B</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C</w:t>
      </w:r>
      <w:r w:rsidRPr="00171131">
        <w:rPr>
          <w:rFonts w:ascii="Times New Roman" w:hAnsi="Times New Roman"/>
          <w:color w:val="000000" w:themeColor="text1"/>
          <w:sz w:val="16"/>
          <w:szCs w:val="16"/>
        </w:rPr>
        <w:t>. Егоркин.</w:t>
      </w:r>
      <w:r w:rsidRPr="00171131">
        <w:rPr>
          <w:rFonts w:ascii="Times New Roman" w:hAnsi="Times New Roman"/>
          <w:color w:val="000000" w:themeColor="text1"/>
          <w:sz w:val="16"/>
          <w:szCs w:val="16"/>
          <w:vertAlign w:val="superscript"/>
        </w:rPr>
        <w:t>69</w:t>
      </w:r>
    </w:p>
    <w:p w14:paraId="1C8E5B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Филиал ОКБ-476 МАП, Филиал ММЗ «Дзержинец», Государственное конструкторско- технологическое бюро «Электропривод», АООТ, ОАО «Электропривод» /610006  г. Киров Октябрьский пр., 24 тел. 23-13-83/</w:t>
      </w:r>
    </w:p>
    <w:p w14:paraId="1C640B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25.08.1955 г. существовала конструкторская группа при заводе № 266, действовавшая как филиал ОКБ-476 по доводке электроагрегатов и сопровождению серийного производства. В 1990-</w:t>
      </w:r>
      <w:proofErr w:type="gramStart"/>
      <w:r w:rsidRPr="00171131">
        <w:rPr>
          <w:rFonts w:ascii="Times New Roman" w:hAnsi="Times New Roman"/>
          <w:color w:val="000000" w:themeColor="text1"/>
          <w:sz w:val="16"/>
          <w:szCs w:val="16"/>
        </w:rPr>
        <w:t>х  г.</w:t>
      </w:r>
      <w:proofErr w:type="gramEnd"/>
      <w:r w:rsidRPr="00171131">
        <w:rPr>
          <w:rFonts w:ascii="Times New Roman" w:hAnsi="Times New Roman"/>
          <w:color w:val="000000" w:themeColor="text1"/>
          <w:sz w:val="16"/>
          <w:szCs w:val="16"/>
        </w:rPr>
        <w:t>- самостоятельное КБ «Электропривод».</w:t>
      </w:r>
    </w:p>
    <w:p w14:paraId="4526AD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1965 г. организован филиал ГК'ГБ «Электропривод» на Ташкентском электротехническом заводе.</w:t>
      </w:r>
    </w:p>
    <w:p w14:paraId="77E410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Работы (1990-е  г.): разработка и изготовление авиационных автоматизированных электроприводов и их комплектующих (электродвигателей вентильных, коллекторных, асинхронных, шаговых; электромеханизмов вращательного, колебательного, поступательного действия; датчиков угла; концевых выключателей; приводов закрылков); (2005 г.): электроавтоматика для запуска и контроля авиадвигателей; электроприводы промышленного назначения (нефтегазовый комплекс, цветная металлургия, атомная энергетика, электротранспорт); исполнительные механизмы, датчики обратной связи.</w:t>
      </w:r>
    </w:p>
    <w:p w14:paraId="0365DD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состав «Электропривода» входили Конструкторский отдел с КБ электромеханики и КБ электроавтоматики.</w:t>
      </w:r>
    </w:p>
    <w:p w14:paraId="75F4D3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решению правительства № 22-р от 9.01.2004 г. и Указу Президента РФ № 1009 от 4.08.2004 г. ОАО вошло в число стратегических оборонных предприятий.</w:t>
      </w:r>
    </w:p>
    <w:p w14:paraId="4C7385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Численность персонала (2002 г.)- 320 чел.</w:t>
      </w:r>
    </w:p>
    <w:p w14:paraId="06D8BE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Руководитель (1955-85 г.)- Л.Н. Негодяев. Гендиректор (1985-96 г.)- Л.Н. Будин, (1996-2005 г.-)- С.Б. Головизин.</w:t>
      </w:r>
    </w:p>
    <w:p w14:paraId="441CD3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1-й зам. гендиректора (2005 г.)- О.Ф. Дю. Директор по экономике (-2002-05 г.-)- О.Ф. Дю. Технический директор (-2002-05 г.-)- В.И. Свиридов. Директор по производству (2002 г.)- В.А. Лузянин.</w:t>
      </w:r>
    </w:p>
    <w:p w14:paraId="20EDC0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Создано:</w:t>
      </w:r>
      <w:r w:rsidRPr="00171131">
        <w:rPr>
          <w:rFonts w:ascii="Times New Roman" w:hAnsi="Times New Roman"/>
          <w:color w:val="000000" w:themeColor="text1"/>
          <w:sz w:val="16"/>
          <w:szCs w:val="16"/>
        </w:rPr>
        <w:t xml:space="preserve"> электропривод ЭПА-1; электродвигатели: волновой шаговый ЗДШВ 100-1,6, системы защиты атомных реакторов ДП100-500-2,5; электромеханизмы МВ10Д1,5, МВ25Д1,5.</w:t>
      </w:r>
      <w:r w:rsidRPr="00171131">
        <w:rPr>
          <w:rFonts w:ascii="Times New Roman" w:hAnsi="Times New Roman"/>
          <w:color w:val="000000" w:themeColor="text1"/>
          <w:sz w:val="16"/>
          <w:szCs w:val="16"/>
          <w:vertAlign w:val="superscript"/>
        </w:rPr>
        <w:t>69</w:t>
      </w:r>
    </w:p>
    <w:p w14:paraId="5BFC63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«Электроприбор» МРП, МПСС, А-3625, ОАО «Завод «Электроприбор» /Чувашия 429820  г. Алатырь пл. Октябрьской революции, 23 тел. (83531) 5-05-76 «Сура»/</w:t>
      </w:r>
    </w:p>
    <w:p w14:paraId="7C76858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«Электроприбор» основан 10.05.1958 г. для производства электромагнитных слаботочных реле. В 1971 г. завод- в ведении 15ГУ МРП, затем в 1970-</w:t>
      </w:r>
      <w:proofErr w:type="gramStart"/>
      <w:r w:rsidRPr="00171131">
        <w:rPr>
          <w:rFonts w:ascii="Times New Roman" w:hAnsi="Times New Roman"/>
          <w:color w:val="000000" w:themeColor="text1"/>
          <w:sz w:val="16"/>
          <w:szCs w:val="16"/>
        </w:rPr>
        <w:t>е  г.</w:t>
      </w:r>
      <w:proofErr w:type="gramEnd"/>
      <w:r w:rsidRPr="00171131">
        <w:rPr>
          <w:rFonts w:ascii="Times New Roman" w:hAnsi="Times New Roman"/>
          <w:color w:val="000000" w:themeColor="text1"/>
          <w:sz w:val="16"/>
          <w:szCs w:val="16"/>
        </w:rPr>
        <w:t xml:space="preserve"> - в ведении 9ГУ МПСС. Имел наименование «п/я А-3625».</w:t>
      </w:r>
    </w:p>
    <w:p w14:paraId="69EE4C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Производство (2000-е): реле: открытого типа, пылевлагозащищенные, герметичные; герконовые; промежуточные; электротепловые токовые; времени; датчики: указателей давления масла, сигнализаторов давления воздуха; выключатели света заднего хода для автомобилей.</w:t>
      </w:r>
    </w:p>
    <w:p w14:paraId="760872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3D1261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2004 г. входил в состав Научно-производственного холдинга «Аэроэлектромаш».</w:t>
      </w:r>
    </w:p>
    <w:p w14:paraId="05457E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Директор (1971 г.)- </w:t>
      </w:r>
      <w:r w:rsidRPr="00171131">
        <w:rPr>
          <w:rFonts w:ascii="Times New Roman" w:hAnsi="Times New Roman"/>
          <w:color w:val="000000" w:themeColor="text1"/>
          <w:sz w:val="16"/>
          <w:szCs w:val="16"/>
          <w:lang w:val="en-US"/>
        </w:rPr>
        <w:t>B</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C</w:t>
      </w:r>
      <w:r w:rsidRPr="00171131">
        <w:rPr>
          <w:rFonts w:ascii="Times New Roman" w:hAnsi="Times New Roman"/>
          <w:color w:val="000000" w:themeColor="text1"/>
          <w:sz w:val="16"/>
          <w:szCs w:val="16"/>
        </w:rPr>
        <w:t>. Чирков.</w:t>
      </w:r>
    </w:p>
    <w:p w14:paraId="560278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И.О. гл. инженера (01.1971 г.)- В.И. Юклутов. Гл. инженер (08.1971 г.)- В.П. Баканов (11982).</w:t>
      </w:r>
    </w:p>
    <w:p w14:paraId="37E7824F" w14:textId="77777777" w:rsidR="00B620F8" w:rsidRPr="00171131" w:rsidRDefault="00B620F8" w:rsidP="00171131">
      <w:pPr>
        <w:autoSpaceDE w:val="0"/>
        <w:autoSpaceDN w:val="0"/>
        <w:adjustRightInd w:val="0"/>
        <w:spacing w:after="0" w:line="240" w:lineRule="auto"/>
        <w:jc w:val="both"/>
        <w:rPr>
          <w:rFonts w:ascii="Times New Roman" w:hAnsi="Times New Roman"/>
          <w:color w:val="000000" w:themeColor="text1"/>
          <w:sz w:val="16"/>
          <w:szCs w:val="16"/>
        </w:rPr>
      </w:pPr>
    </w:p>
    <w:p w14:paraId="477EDD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года согласно приказа № 356сс НКАП в сентябре 1945 года завод № 476 был перебазирован на территорию, занимаемую ранее филиалом завода № 315 на Панскую (теперь Новодмитровскую ул.), д. 12, изготовлявшего до этого времени детали к насосам и карбюраторам с передачей для сборки узлов на основной завод (9611).</w:t>
      </w:r>
    </w:p>
    <w:p w14:paraId="690CF7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18FD9EC"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76A80D9F"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81F7344"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вышло Распоряжение ГКО № 9929 [Об обеспечении электроэнергией нефтяных промыслов треста "Дагнефть" НКНП и механического завода им. Гаджиева НКМФ на период ремонта турбогенератора электростанции завода №182 НКСП.] (7371, 100).</w:t>
      </w:r>
    </w:p>
    <w:p w14:paraId="5995BDC3"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9DB5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вышло Распоряжение ГКО № 9929. Об обеспечении электроэнергией нефтяных промыслов треста "Дагнефть" НКНП и механического завода им. Гаджиева НКМФ на период ремонта турбогенератора электростанции завода № 182 НКСП. РГАНИР, Фонд ГКО, д. 459, лл. 100 (11012).</w:t>
      </w:r>
    </w:p>
    <w:p w14:paraId="1D417E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4AD35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вышло Распоряжение ГКО № 9930. О дополнительном выделении угля НКО в Ш кв. 1945 г. РГАНИР, Фонд ГКО, д. 459, лл. 101 (11012).</w:t>
      </w:r>
    </w:p>
    <w:p w14:paraId="33F534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0F607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вышло Распоряжение ГКО № 9931. О дополнительном выделении бензина Хабаровскому крайисполкому в августе-сентябре 1945 г. для ликвидации последствий наводнения. РГАНИР, Фонд ГКО, д. 459, лл. 102 (11012).</w:t>
      </w:r>
    </w:p>
    <w:p w14:paraId="598925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D8058F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Распоряжение ГКО № 9932 [О дополнительном выделении угля НКНП, НКсовхозов, НКзему СССР, НКМФ и СНК Казахской ССР в Ш кв. 1945 г.] (7371, 103).</w:t>
      </w:r>
    </w:p>
    <w:p w14:paraId="3FE32A6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DF27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вышло Распоряжение ГКО № 9933. Об освобождении НКЭС от возврата в ГУГМР 29976 т угля. РГАНИР, Фонд ГКО, д. 459, лл. 104 (11012).</w:t>
      </w:r>
    </w:p>
    <w:p w14:paraId="73F7A7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ED3A1D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вышло Распоряжение ГКО № 9934 [О заместителях заведующего Секретариатом Специального комитета при ГКО.] (Д. 459, 105).</w:t>
      </w:r>
    </w:p>
    <w:p w14:paraId="17F46A8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A7AA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вышло Распоряжение ГКО № 9935. О расходе импортных высокооктановых добавок на предприятиях НКНП. РГАНИР, Фонд ГКО, д. 459, лл. 106 (11012).</w:t>
      </w:r>
    </w:p>
    <w:p w14:paraId="39454B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27D3DAD"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вышло Постановление ГКО № 9936 О строительстве Байкало-Амурской железнодорожной магистрали. (7371, 107-117,118-120).</w:t>
      </w:r>
    </w:p>
    <w:p w14:paraId="09B3D32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B7D5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года Государственный Комитет Обороны принял постановление N9936 сс "О строительстве Байкало-Амурской железнодорожной магистрали". В соответствии с ним выполнение задания возложено на НКВД СССР. С 1946 г. следовало приступить к строительству дороги от Тайшета до Советской Гавани через Братск, Усть-Кут, Верхне-Ангарск, Тынду, Ургал, Комсомольск, с дополнительным выходом от Верхне-Ангарска на Читу, от Тынды на Бам и от Ургала на Известковую - всего протяжением главного пути 5580 км. НКВД СССР должен был направить на сооружение новой дороги 200 тыс. военнопленных японцев (9711).</w:t>
      </w:r>
    </w:p>
    <w:p w14:paraId="719515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F6F0C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30 августа 1945 г. Государственный Комитет Обороны принял решение о возобновлении строительства западного участку БАМа. К этому времени было построено 512 км магистрали (линий Комсомольск – Советская Гавань и Братск – Невельская), а технические проекты и задания были составлены на всю оставшуюся часть дороги. В 1947 г. закончилось строительство дороги Тайшет–Братск, что помогло ускорить возведение Братской ГЭС. Были созданы условия для открытия движения в 1950 г. от Тайшета до Лены (700 км). Затем строительство БАМа было приостановлено. В конце 60-х годов по решению правительства были продолжены изыскания и проектирование Байкало-Амурской магистрали от Усть-Кута до Комсомольска-на-Амуре и строительство Малого БАМа: Бам – Тында – Беркакит. Сотни опытных </w:t>
      </w:r>
      <w:r w:rsidRPr="00171131">
        <w:rPr>
          <w:rFonts w:ascii="Times New Roman" w:hAnsi="Times New Roman"/>
          <w:color w:val="000000" w:themeColor="text1"/>
          <w:sz w:val="16"/>
          <w:szCs w:val="16"/>
        </w:rPr>
        <w:lastRenderedPageBreak/>
        <w:t>специалистов институтов Мосгипротранс, Ленгипротранс, Сибгипротранс, Томгипротранс, Дальгипротранс приступили к работам на трассе. В 1972 г. сформирован авангард строителей – управление БАМстройпуть. С этого момента начинается современный этап строительства БАМа, завершившийся в 1989 г. сдачей дороги в постоянную эксплуатацию (11545).</w:t>
      </w:r>
    </w:p>
    <w:p w14:paraId="624A45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66767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вышло Постановление ГКО № 9937 О плане поставки боеприпасов в сентябре и IV квартале 1945 года. РГАНИР, Фонд ГКО, д. 459, лл. 121-128, 129-133 (11012).</w:t>
      </w:r>
    </w:p>
    <w:p w14:paraId="57FBBF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FE885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вышло Постановление ГКО № 9938 О плане производства и поставок НКО и НКВМФ артиллерийского, минометного и стрелкового вооружения, военных приборов, патронов и боевых установок на сентябрь и IV квартал 1945 г. РГАНИР, Фонд ГКО, д. 459, лл. 134-142, 143-158 (11012).</w:t>
      </w:r>
    </w:p>
    <w:p w14:paraId="464C28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2C2A6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вышло Постановление ГКО № 9939 Об обеспечении войск Красной Армии в Болгарии. РГАНИР, Фонд ГКО, д. 459, лл. 158-159 (11012).</w:t>
      </w:r>
    </w:p>
    <w:p w14:paraId="308435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B0EAF23" w14:textId="77777777" w:rsidR="00B620F8"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вышло Постановление ГКО № 9940 О составе и задачах комиссии по вывозке оборудования из Манчжурии. РГАНИР, Фонд ГКО, д. 459, лл. 160-162 (11012).</w:t>
      </w:r>
    </w:p>
    <w:p w14:paraId="5D61A7E2" w14:textId="77777777" w:rsidR="00B620F8" w:rsidRPr="00171131" w:rsidRDefault="00B620F8" w:rsidP="00171131">
      <w:pPr>
        <w:autoSpaceDE w:val="0"/>
        <w:autoSpaceDN w:val="0"/>
        <w:adjustRightInd w:val="0"/>
        <w:spacing w:after="0" w:line="240" w:lineRule="auto"/>
        <w:jc w:val="both"/>
        <w:rPr>
          <w:rFonts w:ascii="Times New Roman" w:hAnsi="Times New Roman"/>
          <w:color w:val="000000" w:themeColor="text1"/>
          <w:sz w:val="16"/>
          <w:szCs w:val="16"/>
        </w:rPr>
      </w:pPr>
    </w:p>
    <w:p w14:paraId="06725E99" w14:textId="77777777" w:rsidR="00B620F8"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г. ГОСУДАРСТВЕННЫЙ КОМИТЕТ ОБОРОНЫ ПОСТАНОВЛЕНИЕ № ГКО-9940сс</w:t>
      </w:r>
    </w:p>
    <w:p w14:paraId="6CA3D0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 создании комиссии по вывозу трофейного оборудования из Маньчжурии </w:t>
      </w:r>
    </w:p>
    <w:p w14:paraId="638B2B7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Государственный Комитет Обороны постановляет: </w:t>
      </w:r>
    </w:p>
    <w:p w14:paraId="6D0E469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Командировать в Маньчжурию комиссию в составе тов. Сабурова (председатель), Виноградова (заместитель председателя), Тягунова, Давыдова (Управление тыла КА), Волкова (Наркомчермет) и Гурова (Нар-комсредмаш). </w:t>
      </w:r>
    </w:p>
    <w:p w14:paraId="57B820E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Поручить указанной комиссии вывезти из Маньчжурии в Советский Союз в течение сентября-ноября 1945 г. наиболее ценные комплекты трофейного оборудования, в первую очередь для оснащения: </w:t>
      </w:r>
    </w:p>
    <w:p w14:paraId="4DD3CB9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автосборочных заводов в городах Комсомольск, Иркутск, автомобильного завода в городе Новосибирске, авторемонтных заводов в городах Хабаровск, Чита и Ворошилов, имея в виду при этом вывоз на эти заводы такого комплектного оборудования, которое обеспечивало бы организацию в дальнейшем на этих заводах производства автомобилей; </w:t>
      </w:r>
    </w:p>
    <w:p w14:paraId="513608C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завода «Амурсталь» [в] городе Комсомольск и металлургических заводов в Сибири, на Урале и в Казахстане металлургическим и горнорудо-оборудования-ми, имея в виду вывоз в первую очередь тонколистного станка для производства автомобильных листов, а также установки по прямому восстановлению железа по способу Рени; </w:t>
      </w:r>
    </w:p>
    <w:p w14:paraId="20FB27C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электростанций Дальнего Востока и Сибири энергетическим оборудованием в размере около 1 млн киловатт, отгрузив в первую очередь турбины и другое энергетическое оборудование, не введенное еще в эксплуатацию; </w:t>
      </w:r>
    </w:p>
    <w:p w14:paraId="5E32290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 предприятий комбинатов «Приморскуголь», «Хабаровскуголь» и «Кемеровоуголь»; </w:t>
      </w:r>
    </w:p>
    <w:p w14:paraId="455CD7A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 предприятий химической промышленности — завод 39 в городе Комсомольск, завод 97 в городе Иркутск и химические заводы в городе Кемерово; </w:t>
      </w:r>
    </w:p>
    <w:p w14:paraId="15CAAB1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е) заводов синтетического горючего и синтетического каучука; </w:t>
      </w:r>
    </w:p>
    <w:p w14:paraId="1B116CE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ж) предприятий цветной металлургии — Сталинского алюминиевого завода, Березниковского магниевого завода, Сихотэ-Алиньского полиметаллического комбината в бухте Тетюхэ и баз Главзолото в городах Благовещенск и Чита; </w:t>
      </w:r>
    </w:p>
    <w:p w14:paraId="068B25C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 строительных организаций Дальнего Востока и Сибири механизмами, вывезя их с незаконченных строительством японских предприятий. </w:t>
      </w:r>
    </w:p>
    <w:p w14:paraId="2334C039" w14:textId="555562AE"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Кроме того, обяжите комиссию вывезти наиболее ценные оборудования энергичный</w:t>
      </w:r>
      <w:r w:rsidR="00094A30" w:rsidRPr="00171131">
        <w:rPr>
          <w:rFonts w:ascii="Times New Roman" w:hAnsi="Times New Roman"/>
          <w:color w:val="000000" w:themeColor="text1"/>
          <w:sz w:val="16"/>
          <w:szCs w:val="16"/>
        </w:rPr>
        <w:t xml:space="preserve"> </w:t>
      </w:r>
      <w:hyperlink r:id="rId56" w:anchor="1" w:history="1">
        <w:r w:rsidRPr="00171131">
          <w:rPr>
            <w:rStyle w:val="a5"/>
            <w:rFonts w:ascii="Times New Roman" w:hAnsi="Times New Roman"/>
            <w:color w:val="000000" w:themeColor="text1"/>
            <w:sz w:val="16"/>
            <w:szCs w:val="16"/>
            <w:vertAlign w:val="superscript"/>
          </w:rPr>
          <w:t>1</w:t>
        </w:r>
      </w:hyperlink>
      <w:r w:rsidRPr="00171131">
        <w:rPr>
          <w:rFonts w:ascii="Times New Roman" w:hAnsi="Times New Roman"/>
          <w:color w:val="000000" w:themeColor="text1"/>
          <w:sz w:val="16"/>
          <w:szCs w:val="16"/>
        </w:rPr>
        <w:t xml:space="preserve">, военных предприятий в Маньчжурии, снабжавшей японскую армию самолетами, танками, вооружением и боеприпасами. </w:t>
      </w:r>
    </w:p>
    <w:p w14:paraId="39BF136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Командировать в помощь комиссии тов. Сабурова — товарищей Асмолова (Наркомэлектростанций), Железнова (Наркомцветмет), Акопова (Наркомхимпром), Погасова (Наркомстрой), Вейнова (Наркомбумпром) и Ткаченко (Наркомуголь). </w:t>
      </w:r>
    </w:p>
    <w:p w14:paraId="72579E2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Демонтаж и вывоз оборудования возложить на нач. тыла КА тов. Хрулева. </w:t>
      </w:r>
    </w:p>
    <w:p w14:paraId="265AE1D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 Обязать Главнокомандующего советскими войсками на Дальнем Востоке тов. Василевского, командующих войсками Малиновского, Мерецкова и Пуркаева обеспечить необходимой помощью комиссию тов. Сабурова в деле демонтажа и вывода в СССР оборудования маньчжурских предприятий, выделив для этой цели необходимую рабочую силу за счет войсковых частей, транспортные и материальные ресурсы. </w:t>
      </w:r>
    </w:p>
    <w:p w14:paraId="079693E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 Ввиду краткости сроков ввоза оборудования обязать нач. тыла КА тов. Хрулева и НКПС тов. Ковалева обеспечить бесперебойную подачу вагонов под вывоз оборудования по заявке тов. Сабурова. </w:t>
      </w:r>
    </w:p>
    <w:p w14:paraId="36B4D17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5. Поручить тов. Хрулеву обеспечить комиссию тов. Сабурова необходимым количеством легкового автотранспорта, горючим и всеми необходимыми </w:t>
      </w:r>
      <w:proofErr w:type="gramStart"/>
      <w:r w:rsidRPr="00171131">
        <w:rPr>
          <w:rFonts w:ascii="Times New Roman" w:hAnsi="Times New Roman"/>
          <w:color w:val="000000" w:themeColor="text1"/>
          <w:sz w:val="16"/>
          <w:szCs w:val="16"/>
        </w:rPr>
        <w:t>видами :эвольствия</w:t>
      </w:r>
      <w:proofErr w:type="gramEnd"/>
      <w:r w:rsidRPr="00171131">
        <w:rPr>
          <w:rFonts w:ascii="Times New Roman" w:hAnsi="Times New Roman"/>
          <w:color w:val="000000" w:themeColor="text1"/>
          <w:sz w:val="16"/>
          <w:szCs w:val="16"/>
        </w:rPr>
        <w:t xml:space="preserve"> по заявке тов. Сабурова. </w:t>
      </w:r>
    </w:p>
    <w:p w14:paraId="51D5C10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6. Руководство работой комиссии тов. Сабурова возложить на особый комитет при ГКО. </w:t>
      </w:r>
    </w:p>
    <w:p w14:paraId="105B768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ПРЕДСЕДАТЕЛЬ ГОСУДАРСТВЕННОГО КОМИТЕТА ОБОРОНЫ И.СТАЛИН (12649).</w:t>
      </w:r>
    </w:p>
    <w:p w14:paraId="1FDFB1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3A950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вышло Постановление ГКО № 9941 Об освобождении генерал-майора Яшечкина Ф.В. от обязанностей начальника Политуправления Центральной группы войск и назначении на эту должность генерал-лейтенанта Галаджева С.Ф. РГАНИР, Фонд ГКО, д. 459, лл. 163 (11012).</w:t>
      </w:r>
    </w:p>
    <w:p w14:paraId="718C64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1EB8D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вышло Постановление ГКО № 9942 Об упразднении Военной миссии СССР в Польше, назначении генерал-майора Маслова М.С. военным атташе при посольстве СССР в Польше. РГАНИР, Фонд ГКО, д. 459, лл. 164 (11012).</w:t>
      </w:r>
    </w:p>
    <w:p w14:paraId="34ADC1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8F5AA3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вышло Постановление ГКО № 9943 О предоставлении Первому Главному управлению при СНК СССР помещений, выделении оборудования, автотранспорта и фондов продовольственного снабжения. (7372, 1-4).</w:t>
      </w:r>
    </w:p>
    <w:p w14:paraId="538FE941"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F4445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вышло Постановление ГКО № 9944 Об обеспечении строительства объектов А и Г [связанных с использованием атомной энергии.] (Д. 460, 5-7, 8-28).</w:t>
      </w:r>
    </w:p>
    <w:p w14:paraId="7FEDD23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A716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вышло Постановление ГКО № 9945 О материально-техническом обеспечении строительства НИИ-9 и завода № 5. РГАНИР, Фонд ГКО, д. 460, лл. 29-30, 31-37 (11012).</w:t>
      </w:r>
    </w:p>
    <w:p w14:paraId="6215EF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E8A6A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вышло Постановление ГКО № 9946 О передаче Первому Главному управлению при Совнаркоме СССР завода № 12 Наркомбоеприпасов. РГАНИР, Фонд ГКО, д. 460, лл. 38 (11012).</w:t>
      </w:r>
    </w:p>
    <w:p w14:paraId="1F3361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12AA0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постановлением ГКО № 9946сс/оп 1 Главному управлению при СНК СССР был передан завод № 12 Наркомата боеприпасов СССР (Электросталь Московской области) для организации на его базе производства металлического урана (7560).</w:t>
      </w:r>
    </w:p>
    <w:p w14:paraId="2B536A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A27D9D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вышло Постановление ГКО № 9947 О плане снабжения продовольствием и фуражом Красной Армии, Военно-Морского Флота, войск НКВД СССР и военнопленных на III квартал 1945 г. (7372, 39-42,43-58).</w:t>
      </w:r>
    </w:p>
    <w:p w14:paraId="25DD67C0"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E1E5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вышло Постановление ГКО № 9948 О восстановлении Днепровского алюминиевого и Днепровского магниевого заводов Наркомцветмета. РГАНИР, Фонд ГКО, д. 460, лл. 59-63, 64-73 (11012).</w:t>
      </w:r>
    </w:p>
    <w:p w14:paraId="2A2594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ECF5A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вышло Постановление ГКО № 9949 О восстановлении Волховского алюминиевого завода Наркомцветмета и переводе его на переработку нефелинового сырья. РГАНИР, Фонд ГКО, д. 460, лл. 74-76, 77-100 (11012).</w:t>
      </w:r>
    </w:p>
    <w:p w14:paraId="73DE63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59EBF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вышло Постановление ГКО № 9952 О восстановлении производства бумагоделательного и деревообрабатывающего оборудования на заводах Наркомминвооружения. РГАНИР, Фонд ГКО, д. 460, лл. 107-109, 110-118 (11012).</w:t>
      </w:r>
    </w:p>
    <w:p w14:paraId="26203F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E25A7B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вышло Постановление ГКО № 9953 О восстановлении производства вагонных замедлителей для НКПС. (7372, 119-122,123).</w:t>
      </w:r>
    </w:p>
    <w:p w14:paraId="45A04B6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78CD03"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30 августа 1945 вышло Постановление ГКО № 9954 Об оказании неотложной помощи торфопредприятиям Наркомэлектростанций по усилению сушки и уборки торфа. (7372, 124-125,126).</w:t>
      </w:r>
    </w:p>
    <w:p w14:paraId="025DC0D6"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BB95ED"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вышло Постановление ГКО № 9955 О демобилизации женщин из состава железнодорожных войск НКПС. (7372, 127).</w:t>
      </w:r>
    </w:p>
    <w:p w14:paraId="74738A2D"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88D277"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вышло Постановление ГКО № 9956 О прекращении строительства Байкальской переправы. (7372, 128-131).</w:t>
      </w:r>
    </w:p>
    <w:p w14:paraId="0EFEEB4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9511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вышло Постановление ГКО № 9957 О сокращении расхода мазута на предприятиях Наркомвооружения. РГАНИР, Фонд ГКО, д. 460, лл. 132-134, 135 (11012).</w:t>
      </w:r>
    </w:p>
    <w:p w14:paraId="45BA4A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6BA83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вышло Постановление ГКО № 9958 О мерах помощи по восстановлению химической промышленности. РГАНИР, Фонд ГКО, д. 460, лл. 136 (11012).</w:t>
      </w:r>
    </w:p>
    <w:p w14:paraId="0C5918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10DAB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вышло Постановление ГКО № 9959 Об улучшении условий содержания и трудового использования интернированных немцев, занятых на работах в промышленности. РГАНИР, Фонд ГКО, д. 460, лл. 137-139 (11012).</w:t>
      </w:r>
    </w:p>
    <w:p w14:paraId="1487DE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B72E00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вышло Постановление ГКО № 9960 Об использовании специальных сооружений местной противовоздушной обороны. РГАНИР, Фонд ГКО, д. 460, лл. 140-141 (11012).</w:t>
      </w:r>
    </w:p>
    <w:p w14:paraId="41096D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CBAA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г. постановлением Государственного комитета Обороны “О плане производства и поставок НКО и НК ВМФ артиллерийского, минометного и стрелкового вооружения, военных приборов, патронов и боевых установок, на сентябрь и IV квартал 1945 г.” уже предусматривалось сокращение поставок Наркоматом вооружения для Наркомата авиапромышленности некоторых изделий в значительных размерах: 127 мм синхронных пулеметов “УБС” - 200 шт. вместо 300; 20 мм турельных пушек “Б-20” - 250 вместо 400; 23 мм крыльевых пушек “ВЯ” - 200 вместо 400; 37 ИМ моторных пушек “ОКБ-16” - 50 вместо 150 и т.д. (7543).</w:t>
      </w:r>
    </w:p>
    <w:p w14:paraId="1D6B90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28396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года Совет Народных Комиссаров СССР принимает постановление No. 2227-567 о создании Первого главного управления при СНК СССР (ПГУ). Этим решением организационная структура атомного проекта получала свое необходимое развитие, обретя орган оперативного, связующего и повседневного руководства. Начальником ПГУ был назначен Б.Л. Ванников. В качестве его заместителей в состав руководства ПГУ вошли: А.П. Завенягин - заместитель наркома ВД СССР; Н.А. Борисов - заместитель председателя Госплана СССР; П.Я. Мешик - один из руководителей НКВД СССР; П.Я. Антропов - работник аппарата ГКО, будущий руководитель ВГУ; А.Г. Касаткин - заместитель наркома химической промышленности. Несколько позже в состав руководства ПГУ вошли В.С. Емельянов - заместитель наркома металлургической промышленности; А.Н. Комаровский - начальник Главпромстроя наркомата ВД СССР; Е.П. Славский - заместитель наркома цветной металлургии; А.М. Петросьянц - сотрудник аппарата ГКО; А.С. Александров - помощник заместителя председателя СНК и СМ СССР (10549).</w:t>
      </w:r>
    </w:p>
    <w:p w14:paraId="4D3465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E2814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года - Постановление ГКО о передаче в ПГУ завода No.12 (ныне ОАО "Машиностроительный завод", г. Электросталь) для изготовления урановых блоков и металлического урана (директор - С.А. Невструев) (10549).</w:t>
      </w:r>
    </w:p>
    <w:p w14:paraId="12A0D9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FBFD8EB"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г. Постановление ГОКО № 9943сс/оп «О предоставлении Первому главному управлению при СНК СССР8 помещений, выделении оборудования, автотранспорта и фондов продовольственного снабжения»</w:t>
      </w:r>
    </w:p>
    <w:p w14:paraId="3DF18D2F"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 Москва, Кремль </w:t>
      </w:r>
    </w:p>
    <w:p w14:paraId="76C2076F"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 (Особая папка)</w:t>
      </w:r>
    </w:p>
    <w:p w14:paraId="0CA4127B"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Государственный Комитет Обороны ПОСТАНОВЛЯЕТ:</w:t>
      </w:r>
    </w:p>
    <w:p w14:paraId="0D65B48E"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Обязать Наркомбоеприпасов передать Первому главному управлению при СНК СССР: передать дом № 3 по Кривоколенному пер. и правое крыло дома № 20 по ул. Кирова, общей площадью 2 600 м2 (15720).</w:t>
      </w:r>
    </w:p>
    <w:p w14:paraId="11CC6416" w14:textId="77777777" w:rsidR="00B620F8" w:rsidRPr="00171131" w:rsidRDefault="00B620F8" w:rsidP="00171131">
      <w:pPr>
        <w:spacing w:after="0" w:line="240" w:lineRule="auto"/>
        <w:jc w:val="both"/>
        <w:rPr>
          <w:rFonts w:ascii="Times New Roman" w:hAnsi="Times New Roman"/>
          <w:color w:val="000000" w:themeColor="text1"/>
          <w:sz w:val="16"/>
          <w:szCs w:val="16"/>
        </w:rPr>
      </w:pPr>
    </w:p>
    <w:p w14:paraId="6410C15B" w14:textId="77777777" w:rsidR="00852796" w:rsidRPr="00876437" w:rsidRDefault="00852796" w:rsidP="00852796">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30 августа 1945 года И.В. Сталин подписал постановление ГОКО о передаче завода №12 из Наркомата Боеприпасов в ведение ПГУ Специального комитета при ГОКО (24912).</w:t>
      </w:r>
    </w:p>
    <w:p w14:paraId="71D6A7AF" w14:textId="77777777" w:rsidR="00852796" w:rsidRPr="00876437" w:rsidRDefault="00852796" w:rsidP="00852796">
      <w:pPr>
        <w:spacing w:after="0" w:line="240" w:lineRule="auto"/>
        <w:jc w:val="both"/>
        <w:rPr>
          <w:rFonts w:ascii="Times New Roman" w:hAnsi="Times New Roman"/>
          <w:color w:val="0070C0"/>
          <w:sz w:val="16"/>
          <w:szCs w:val="16"/>
        </w:rPr>
      </w:pPr>
    </w:p>
    <w:p w14:paraId="692851D1"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г. Докладная записка П.Я. Мешика и С.П. Александрова1 о результатах обследования Иоахимстальского месторождения</w:t>
      </w:r>
    </w:p>
    <w:p w14:paraId="4AD7B71C"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 Дрездена</w:t>
      </w:r>
    </w:p>
    <w:p w14:paraId="5098947F"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 Принято по «ВЧ»</w:t>
      </w:r>
    </w:p>
    <w:p w14:paraId="0885B87D"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Москва, НКВД СССР — товарищу Берия Л.П.</w:t>
      </w:r>
    </w:p>
    <w:p w14:paraId="0D03398D"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Докладная записка</w:t>
      </w:r>
    </w:p>
    <w:p w14:paraId="4FC39B28"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Вашему заданию нам удалось обследовать Иоахимстальское (Яхимовское) месторождение руд А-9 в Чехословакии.</w:t>
      </w:r>
    </w:p>
    <w:p w14:paraId="1E242B92"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Нам лично и группе наших сотрудников-специалистов удалось ознакомиться с геологическими картами, маркшейдерскими планами, статистическими и экономическими данными, посетить главнейшие горные выработки, осмотреть сооружения на поверхности, наблюдать работу обогатительной фабрики, связаться с рядом специалистов как рудника, так и курорта.</w:t>
      </w:r>
    </w:p>
    <w:p w14:paraId="6CA831F0"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результате проделанной работы установлено:</w:t>
      </w:r>
    </w:p>
    <w:p w14:paraId="0B90C358"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Фактическая мощность предприятия, эксплуатирующего Иоахимсталь- ское (Яхимовское) месторождение, составляла в 1936 году 5 граммов радия и в 1937 году 4,2 г радия, что соответствует 16,5 тоннам и 13,9 т А-9.</w:t>
      </w:r>
    </w:p>
    <w:p w14:paraId="4BA2C3E3"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 оккупации Германией в 1938 году ежегодная добыча составляла около 3 г радия, что соответствует 10 тоннам А-9. Официальный план добычи на 1944-45 гг. (с 1 апреля 1944 г. по 31 марта 1945 года) составлял 3,1 г радия и 9,4 тонны А-9.</w:t>
      </w:r>
    </w:p>
    <w:p w14:paraId="3E41A8CB"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За время оккупации Чехословакии Иоахимстальское (Яхимовское) предприятие было модернизировано Германией. С 1939 по 1945 гг. было вложено в это предприятие не менее 2 млн. рейхсмарок, главным образом в шахтное и обогатительное машинное оборудование.</w:t>
      </w:r>
    </w:p>
    <w:p w14:paraId="77F5389A"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В результате модернизации все предприятие в настоящий момент находится в блестящем техническом состоянии.</w:t>
      </w:r>
    </w:p>
    <w:p w14:paraId="15896961"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Действительная мощность предприятия в 2-3 раза превосходит фактическую, ежегодная мощность легко может быть доведена до 6-9 г радия в год и, соответственно, до 20-30 т А-9.</w:t>
      </w:r>
    </w:p>
    <w:p w14:paraId="539C6469"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Разведка месторождения, в нашем, советском понимании, не производилась и не производится. Следуя горным выработкам за жилами на глубину и по их простиранию, предприятия обеспечивают ежегодную добычу.</w:t>
      </w:r>
    </w:p>
    <w:p w14:paraId="31C4F67F"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оценкам бывшего управляющего Иоахимстальского (Яхимовского) предприятия... Пачке, нами разысканного в районе Земница и задержанного, перспективы месторождения составляют 40 г радия и соответственно 132 т А-9. Эти перспективные запасы обеспечивают добычу по 3,5 г радия в год и соответственно 11,6т А-9 в год на срок около 12 лет.</w:t>
      </w:r>
    </w:p>
    <w:p w14:paraId="6C31449E"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словам Пачке, в 1 км южнее месторождения имеется неразведанный новый перспективный участок «Сильва-Тароко».</w:t>
      </w:r>
    </w:p>
    <w:p w14:paraId="3922637A"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оценке назначенного чехословацким правительством нового управляющего предприятием чешского горного инженера Пацека (ранее работавшего заместителем Пачке), предприятие может существовать на современном уровне производства не менее 2-3 десятилетий.</w:t>
      </w:r>
    </w:p>
    <w:p w14:paraId="774EFF62"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Оценку Пацека разделяют и наши специалисты.</w:t>
      </w:r>
    </w:p>
    <w:p w14:paraId="2CA8380E"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До оккупации Чехословакии Германией руды подвергались химической переработке на радий и химические соединения А-9 на местном радиевом заводе в Иоахиме (Яхимове).</w:t>
      </w:r>
    </w:p>
    <w:p w14:paraId="4C7B48D4"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Немедленно после оккупации местный радиевый завод немцами был закрыт. Переработка руд и концентратов была организована в 3 местах:</w:t>
      </w:r>
    </w:p>
    <w:p w14:paraId="30A5BB64"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на заводе «Ауэргезелыпафт» в Берлине;</w:t>
      </w:r>
    </w:p>
    <w:p w14:paraId="6112C504"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на хинной фабрике «Бухлер» в Брауншвейге;</w:t>
      </w:r>
    </w:p>
    <w:p w14:paraId="281D148E"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 заводе «Трайбах» в Кернтене (Австрия).</w:t>
      </w:r>
    </w:p>
    <w:p w14:paraId="7EAA46DA"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настоящее время, по словам одного яхимовского врача, Мейбауэра, чехословацкое правительство приступило к постройке своего радиевого завода в Кутна-Гора (в 50 км на восток от Праги).</w:t>
      </w:r>
    </w:p>
    <w:p w14:paraId="656D0D08"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словам других чешских специалистов, постройка завода в Кутна-Гора только планируется. Этот вопрос будет нами проверен на месте.</w:t>
      </w:r>
    </w:p>
    <w:p w14:paraId="2399E538"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7. В настоящее время производство в Яхимове ведется вяло в связи с нехваткой рабочих и из-за отсутствия завода для переработки руд. В связи с последним обстоятельством на складах предприятий накопилось более 6 тонн концентратов с общим содержанием около 3 т А-9, считая на элемент, и около Ют штуфной руды, </w:t>
      </w:r>
      <w:r w:rsidRPr="00171131">
        <w:rPr>
          <w:rFonts w:ascii="Times New Roman" w:hAnsi="Times New Roman"/>
          <w:color w:val="000000" w:themeColor="text1"/>
          <w:sz w:val="16"/>
          <w:szCs w:val="16"/>
        </w:rPr>
        <w:lastRenderedPageBreak/>
        <w:t>также с общим содержанием около 3 т А-9, а всего — около 16 тонн богатых штуфов и концентратов с общим содержанием около 6 тонн А-9, считая на элемент, и около 1,8 г радия.</w:t>
      </w:r>
    </w:p>
    <w:p w14:paraId="61FB4BBD"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словам Пацека, чехословацкое правительство находит возможным поддерживать производство, временно поглощающее оборотные средства.</w:t>
      </w:r>
    </w:p>
    <w:p w14:paraId="00958CEC"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В выработках Яхимовского рудника бьют два источника сильнорадиоактивных вод — имени Кюри и имени Беккереля. Воды этих источников являются, после радиевых руд, вторым полезным ископаемым предприятия, откачи- ваясь на поверхность, и служат целебной основой для высокоблагоустроенного курорта, имеющего общеевропейское значение.</w:t>
      </w:r>
    </w:p>
    <w:p w14:paraId="044BE57F"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Таким образом, горное предприятие и курорт взаимно связаны и служат дополнением один к другому.</w:t>
      </w:r>
    </w:p>
    <w:p w14:paraId="6EAFEF9C"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Горное предприятие, главные сооружения и гостиницы курорта принадлежат чехословацкому государству (национализированы еще со времен Австро- Венгрии).</w:t>
      </w:r>
    </w:p>
    <w:p w14:paraId="6E881B07"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результате проделанной работы нами и нашими специалистами собраны ценные статистические, геологические и другие данные, а также добыты образцы руд и концентратов. Выполнив, таким образом, первую часть Вашего задания, а именно установив современное состояние и перспективность Иоахим- стальского (Яхимовского) месторождения руд А-9, мы приступаем к выполнению второй части задания, а именно — к переговорам в Праге через посла СССР тов. Зорина о взятии Иоахимстальского (Яхимовского) радиевого предприятия в концессию Союзом ССР или о других формах овладения яхимов- ским сырьем.</w:t>
      </w:r>
    </w:p>
    <w:p w14:paraId="7681D6F2"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проведения переговоров 30 августа с.г. мы выезжаем в Прагу, а наши сотрудники-специалисты остаются временно в Дрездене для составления подробных отчетов по материалам, добытым в Яхимове.</w:t>
      </w:r>
    </w:p>
    <w:p w14:paraId="6E200868"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 своей стороны считаем необходимым приобретение Союзом ССР всей готовой продукции штуфных руд и концентратов, имеющихся в Яхимове и содержащих около 6 т А-9 и 1,8 г радия.</w:t>
      </w:r>
    </w:p>
    <w:p w14:paraId="5DEF7FC8"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Просим дать указание послу СССР в Чехословакии тов. Зорину об оказании содействия в переговорах об Иоахимстали (Яхимове) и санкционировать переговоры о покупке обнаруженной нами готовой продукции рудника.</w:t>
      </w:r>
    </w:p>
    <w:p w14:paraId="4805FB31"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Мешик</w:t>
      </w:r>
    </w:p>
    <w:p w14:paraId="288250FB"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Александров (15720).</w:t>
      </w:r>
    </w:p>
    <w:p w14:paraId="2A698048" w14:textId="77777777" w:rsidR="00B620F8" w:rsidRPr="00171131" w:rsidRDefault="00B620F8" w:rsidP="00171131">
      <w:pPr>
        <w:spacing w:after="0" w:line="240" w:lineRule="auto"/>
        <w:jc w:val="both"/>
        <w:rPr>
          <w:rFonts w:ascii="Times New Roman" w:hAnsi="Times New Roman"/>
          <w:color w:val="000000" w:themeColor="text1"/>
          <w:sz w:val="16"/>
          <w:szCs w:val="16"/>
        </w:rPr>
      </w:pPr>
    </w:p>
    <w:p w14:paraId="2C6B0E7E" w14:textId="77777777" w:rsidR="00B620F8" w:rsidRPr="00171131" w:rsidRDefault="00B620F8" w:rsidP="00171131">
      <w:pPr>
        <w:widowControl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30 августа </w:t>
      </w:r>
      <w:smartTag w:uri="urn:schemas-microsoft-com:office:smarttags" w:element="metricconverter">
        <w:smartTagPr>
          <w:attr w:name="ProductID" w:val="1945 г"/>
        </w:smartTagPr>
        <w:r w:rsidRPr="00171131">
          <w:rPr>
            <w:rFonts w:ascii="Times New Roman" w:hAnsi="Times New Roman"/>
            <w:color w:val="000000" w:themeColor="text1"/>
            <w:sz w:val="16"/>
            <w:szCs w:val="16"/>
          </w:rPr>
          <w:t>1945 г</w:t>
        </w:r>
      </w:smartTag>
      <w:r w:rsidRPr="00171131">
        <w:rPr>
          <w:rFonts w:ascii="Times New Roman" w:hAnsi="Times New Roman"/>
          <w:color w:val="000000" w:themeColor="text1"/>
          <w:sz w:val="16"/>
          <w:szCs w:val="16"/>
        </w:rPr>
        <w:t xml:space="preserve">. вышел приказ о создании общезаводской комиссии по приемке от союзного завода №466 НКАП промышленных, жилых и культурно-бытовых зданий, оборудования и сооружений, хозинвентаря, транспорта, материалов и других ценностей, а также соответствующего количества рабочих, ИТР и служащих (председатель комиссии К.В.Власов). 4 сентября </w:t>
      </w:r>
      <w:smartTag w:uri="urn:schemas-microsoft-com:office:smarttags" w:element="metricconverter">
        <w:smartTagPr>
          <w:attr w:name="ProductID" w:val="1945 г"/>
        </w:smartTagPr>
        <w:r w:rsidRPr="00171131">
          <w:rPr>
            <w:rFonts w:ascii="Times New Roman" w:hAnsi="Times New Roman"/>
            <w:color w:val="000000" w:themeColor="text1"/>
            <w:sz w:val="16"/>
            <w:szCs w:val="16"/>
          </w:rPr>
          <w:t>1945 г</w:t>
        </w:r>
      </w:smartTag>
      <w:r w:rsidRPr="00171131">
        <w:rPr>
          <w:rFonts w:ascii="Times New Roman" w:hAnsi="Times New Roman"/>
          <w:color w:val="000000" w:themeColor="text1"/>
          <w:sz w:val="16"/>
          <w:szCs w:val="16"/>
        </w:rPr>
        <w:t>. последовал приказ об организации перевода через табельный аппарат 6000 рабочих, ИТР и служащих с завода №466 на автозавод им. Молотова с предоставлением работы по имеющимся у них специальностям с сохранением разрядов, жилплощади и т.д. Приказано считать прием рабочих, ИТР и служащих завода №466 важнейшей политической задачей всего коллектива автозаводцев и в первую очередь командного состава автозавода (15218).</w:t>
      </w:r>
    </w:p>
    <w:p w14:paraId="2217C46D" w14:textId="77777777" w:rsidR="00B620F8" w:rsidRPr="00171131" w:rsidRDefault="00B620F8" w:rsidP="00171131">
      <w:pPr>
        <w:widowControl w:val="0"/>
        <w:spacing w:after="0" w:line="240" w:lineRule="auto"/>
        <w:jc w:val="both"/>
        <w:rPr>
          <w:rFonts w:ascii="Times New Roman" w:hAnsi="Times New Roman"/>
          <w:color w:val="000000" w:themeColor="text1"/>
          <w:sz w:val="16"/>
          <w:szCs w:val="16"/>
        </w:rPr>
      </w:pPr>
    </w:p>
    <w:p w14:paraId="04D75C79"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Постановление ГОКО № 9944сс/оп «Об обеспечении строительства объектов “А”</w:t>
      </w:r>
    </w:p>
    <w:p w14:paraId="55033D63"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Москва, Кремль</w:t>
      </w:r>
    </w:p>
    <w:p w14:paraId="7856D7FA"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Государственный Комитет Обороны ПОСТАНОВЛЯЕТ:</w:t>
      </w:r>
    </w:p>
    <w:p w14:paraId="36A889EE"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Утвердить объем капиталовложений по специальному строительству объектов «А» и «Г» в сумме 19,2 млн. руб. (без стоимости технологического оборудования), в том числе на 1945 г. 6 млн. руб. и на первое полугодие 1946 г. — 13,2 млн. руб.</w:t>
      </w:r>
    </w:p>
    <w:p w14:paraId="7AC04FE4"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Возложить строительство объектов «А» и «Г» на Главпромстрой НКВД СССР.</w:t>
      </w:r>
    </w:p>
    <w:p w14:paraId="3EC5D544"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Обязать Наркомстрой (т. Гинзбурга) выполнить все электромонтажные работы по объектам «А» и «Г» в сроки, согласованные с Главпромстроем НКВД СССР.</w:t>
      </w:r>
    </w:p>
    <w:p w14:paraId="469359DC"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НКВД СССР (т. Завенягину) выделить Наркомстрою для указанных работ 300 чел. подсобных рабочих.</w:t>
      </w:r>
    </w:p>
    <w:p w14:paraId="1DEB23B1"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Обязать Наркомфин СССР отпустить НКВД СССР в III и IV кв. 1945 г. из резервного фонда Совнаркома СССР 10 млн. руб. на капитальное строительство и приобретение оборудования для объектов «А» и «Г».</w:t>
      </w:r>
    </w:p>
    <w:p w14:paraId="60C4FDD0"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Утвердить мероприятия по обеспечению строительства объектов «А» и «Г» согласно Приложению № I1.</w:t>
      </w:r>
    </w:p>
    <w:p w14:paraId="0049FD77"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Обязать Госбанк (т. Голева) финансировать строительство объектов «А» и «Г» без проектов и смет по единичным расценкам, утвержденным НКВД СССР.</w:t>
      </w:r>
    </w:p>
    <w:p w14:paraId="318D7D19"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Обязать Главгазтоппром при Совнаркоме СССР (т. Матвеева) выполнить проектные работы и шефмонтаж по 2 газовым станциям (светильного газа) производительностью по 200 м3 в сутки каждая на строительстве объектов «А» и «Г» по техническим условиям Главпромстроя НКВД СССР.</w:t>
      </w:r>
    </w:p>
    <w:p w14:paraId="1C04EAC6"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Обязать Наркомэлектропром (т. Кабанова) передать 1-му Главному управлению при СНК СССР в недельный срок все оборудование, аппаратуру, инвентарь, химическую посуду, реактивы, материалы и библиотеку исследовательской лаборатории Сименса, вывезенной из Берлина (Сименсштадта).</w:t>
      </w:r>
    </w:p>
    <w:p w14:paraId="03AF62C2"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Обязать Наркомсредмаш (т. Акопова) поставить 1-му Главному управлению при СНК СССР до 10 сентября 1945 г. для эксплуатационных нужд объектов «А» и «Г» легковых автомашин М-1 8 шт. и грузовых автомашин 12 шт. за счет сокращения поставок любым другим потребителям.</w:t>
      </w:r>
    </w:p>
    <w:p w14:paraId="7A6C621F"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Обязать НКО СССР (т. Хрулева) передать 1-му Главному управлению при СНК СССР с трофейных баз НКО для оборудования объектов «А» и «Г» бытовой инвентарь и мебель согласно прилагаемой ведомости № 42.</w:t>
      </w:r>
    </w:p>
    <w:p w14:paraId="2AFD4190"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Разрешить 1-му Главному управлению при СНК СССР вывезти из Германии в счет репараций для оснащения объектов «А» и «Г» необходимое количество оборудования, приборов, материалов, технической литературы согласно прилагаемой ведомости № 52.</w:t>
      </w:r>
    </w:p>
    <w:p w14:paraId="50C9065B"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Обязать уполномоченного Особого комитета при ГОКО (т. Сабурова) обеспечить выявление и вывоз указанных в ведомости № 5 оборудования и материалов в течение сентября-октября 1945 г.</w:t>
      </w:r>
    </w:p>
    <w:p w14:paraId="4B05B11E"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Обязать Наркомвнешторг (т. Микояна) выделить импортный контингент для объектов «А» и «Г» в сумме 30 тыс. долларов, в том числе 10 тыс. долларов в 1945 г. и 20 тыс. долларов в 1946 г., по списку, согласованному с 1-м Главным управлением при СНК СССР.</w:t>
      </w:r>
    </w:p>
    <w:p w14:paraId="3468A07E"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Обязать Наркомторг СССР (т. Любимова) и Наркомздрав СССР (т. Ми- терева) организовать в сентябре 1945 г. снабжение продовольственными и промышленными товарами и медицинское обслуживание специального персонала объектов «А» и «Г» в размерах по согласованию с 1-м Главным управлением при СНК СССР.</w:t>
      </w:r>
    </w:p>
    <w:p w14:paraId="2CE1DE63"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Обязать Наркомвоенморфлот (т. Галлера) выделить 1-му Главному управлению при СНК СССР для объектов «А» и «Г» в сентябре 1945 г. 2 катера КМ-4.</w:t>
      </w:r>
    </w:p>
    <w:p w14:paraId="701D42EB"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Обязать Наркомстройматериалов СССР (т. Соснина) поставить в сентябре 1945 г. 1-му Главному управлению при СНК СССР 10 отопительных котлов общей поверхностью нагрева 240 м2 для объектов «А» и «Г» за счет отнесения на октябрь-месяц поставки указанных котлов любым другим потребителям.</w:t>
      </w:r>
    </w:p>
    <w:p w14:paraId="2D9D3219"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Председатель Государственного Комитета Обороны И. Сталин</w:t>
      </w:r>
    </w:p>
    <w:p w14:paraId="0297C553"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Помета после текста, машинописью: Послано т.т. Берия (ГОКО и НКВД), Ванникову, Борисову (вписано от руки) — все; Наркомам — соответственно (15712).</w:t>
      </w:r>
    </w:p>
    <w:p w14:paraId="1379A545" w14:textId="77777777" w:rsidR="00B620F8" w:rsidRPr="00171131" w:rsidRDefault="00B620F8" w:rsidP="00171131">
      <w:pPr>
        <w:spacing w:after="0" w:line="240" w:lineRule="auto"/>
        <w:jc w:val="both"/>
        <w:rPr>
          <w:rFonts w:ascii="Times New Roman" w:hAnsi="Times New Roman"/>
          <w:color w:val="000000" w:themeColor="text1"/>
          <w:sz w:val="16"/>
          <w:szCs w:val="16"/>
        </w:rPr>
      </w:pPr>
    </w:p>
    <w:p w14:paraId="3CC610AD"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г. Постановление ГОКО № 9943сс/</w:t>
      </w:r>
      <w:proofErr w:type="gramStart"/>
      <w:r w:rsidRPr="00171131">
        <w:rPr>
          <w:rFonts w:ascii="Times New Roman" w:hAnsi="Times New Roman"/>
          <w:color w:val="000000" w:themeColor="text1"/>
          <w:sz w:val="16"/>
          <w:szCs w:val="16"/>
        </w:rPr>
        <w:t>оп О</w:t>
      </w:r>
      <w:proofErr w:type="gramEnd"/>
      <w:r w:rsidRPr="00171131">
        <w:rPr>
          <w:rFonts w:ascii="Times New Roman" w:hAnsi="Times New Roman"/>
          <w:color w:val="000000" w:themeColor="text1"/>
          <w:sz w:val="16"/>
          <w:szCs w:val="16"/>
        </w:rPr>
        <w:t xml:space="preserve"> предоставлении Первому главному управлению при СНК СССР помещений, выделении оборудования, автотранспорта и фондов продовольственного снабжения»</w:t>
      </w:r>
    </w:p>
    <w:p w14:paraId="157A87B4"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Москва, Кремль 30 августа 1945 г.</w:t>
      </w:r>
    </w:p>
    <w:p w14:paraId="18B4C97A"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 (Особая папка)</w:t>
      </w:r>
    </w:p>
    <w:p w14:paraId="6AA212ED"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Государственный Комитет Обороны ПОСТАНОВЛЯЕТ:</w:t>
      </w:r>
    </w:p>
    <w:p w14:paraId="66BD047B"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Обязать Наркомбоеприпасов передать Первому главному управлению при СНК СССР:</w:t>
      </w:r>
    </w:p>
    <w:p w14:paraId="7C61E295"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дом № 3 по Кривоколенному пер. и правое крыло дома № 20 по ул. Кирова, общей площадью 2 600 м2;</w:t>
      </w:r>
    </w:p>
    <w:p w14:paraId="523E70A7"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филиал завода № 70 (быв. завод № 538) для использования занимаемых им помещений под гараж;</w:t>
      </w:r>
    </w:p>
    <w:p w14:paraId="4074A0B1"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две достраиваемые секции жилого дома № 32 по наб. им. Горького;</w:t>
      </w:r>
    </w:p>
    <w:p w14:paraId="554580F7"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Московский механический институт.</w:t>
      </w:r>
    </w:p>
    <w:p w14:paraId="66715553"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Обязать Мосгорисполком (т. Попова):</w:t>
      </w:r>
    </w:p>
    <w:p w14:paraId="24E349F0"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передать Первому главному управлению при СНК СССР дом № 18 по ул. Кирова, 15 квартир (63 комнаты полезной площадью 1 514 м2) в восстанавливаемом Мосгорисполкомом и МПВО доме № 32/2 по ул. Горького и в доме № 22 по ул. Кирова помещения, занимаемые столовой № 7 Мосвоенторга;</w:t>
      </w:r>
    </w:p>
    <w:p w14:paraId="3E984E89"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переселить в административном порядке жильцов дома № 18 по ул. Кирова в дом № 32/2 по ул. Горького.</w:t>
      </w:r>
    </w:p>
    <w:p w14:paraId="7409A925"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Обязать Наркомторг СССР (т. Любимова), Комитет по делам кинематографии при СНК СССР (т. Большакова) и Мосгорисполком (т. Попова) в 10-дневный срок освободить помещения, занимаемые магазинами № 14 и 15 Наркомторга, конторой Москинопроката в доме № 18 и столовой № 7 Мосвоенторга в доме № 22 по ул. Кирова.</w:t>
      </w:r>
    </w:p>
    <w:p w14:paraId="31AAE64E"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Обязать ВЦСПС (т. Кузнецова), Центральный Комитет МОПР (т. Шаронова) и Командующего ВВС КА т. Новикова передать Первому главному управлению при Совнаркоме СССР дом отдыха «Опалиха» со всем имуществом и подсобным хозяйством по балансу на 1 августа 1945 г., переведя в двухнедельный срок находящихся там санаторно-больных в другие санатории.</w:t>
      </w:r>
    </w:p>
    <w:p w14:paraId="04520D8A"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Обязать НКО СССР (т. Булганина) в двухнедельный срок передать Первому главному управлению при Совнаркоме СССР 75 исправных легковых автомашин, в том числе 25 большого литража и 50 среднего, и в недельный срок выделить с трофейных баз необходимое количество инвентаря и материалов для оборудования помещения Первого главного управления с обеспечением отгрузки и срочной доставки в Москву.</w:t>
      </w:r>
    </w:p>
    <w:p w14:paraId="5ADE1A62"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6. Обязать Наркомбоеприпасов обеспечить хозяйственное обслуживание Первого главного управления при Совнаркоме СССР впредь до организации в Первом главном управлении своего хозяйственного аппарата.</w:t>
      </w:r>
    </w:p>
    <w:p w14:paraId="15A704BC"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Приравнять Первое главное управление при Совнаркоме СССР в части обеспечения руководящих работников управления продовольственными и промышленными товарами к первой группе наркоматов.</w:t>
      </w:r>
    </w:p>
    <w:p w14:paraId="436D5FB0"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Обязать Наркомторг СССР (т. Любимова) обеспечить снабжение работников Первого главного управления при Совнаркоме СССР питанием, продовольственными и промышленными товарами по заявке Первого главного управления.</w:t>
      </w:r>
    </w:p>
    <w:p w14:paraId="55FCB00A"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Поручить тт. Ванникову и Хруничеву составить список работников Наркомбоеприпасов, откомандировываемых для работы в Первом главном управлении при Совнаркоме СССР.</w:t>
      </w:r>
    </w:p>
    <w:p w14:paraId="59FA45F3"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В целях освобождения для нужд Первого главного управления при Совнаркоме СССР помещений быв. химического корпуса ВИЭМ обязать Нарко- мавиапром (т. Шахурина) не позднее 10 сентября с.г. возвратить в г. Ленинград 300 чел. рабочих и служащих (с семьями) завода № 381, проживающих в указанном здании.</w:t>
      </w:r>
    </w:p>
    <w:p w14:paraId="715A5EB4"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Обязать Ленгорисполком (т. Попкова) прописать в г. Ленинграде рабочих и служащих завода № 381 НКАП, возвращаемых вместе с семьями в Ленинград, и оказать помощь в их расселении.</w:t>
      </w:r>
    </w:p>
    <w:p w14:paraId="32F02105"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Для обеспечения служебным помещением аппарата Специального комитета при ГОКО и вновь организуемого в Госплане СССР управления обязать управляющего делами Совнаркома СССР т. Чадаева и председателя Комитета по учету и распределению рабочей силы при СНК СССР т. Шверника перевести из Дома СНК в другое помещение аппарат Комитета по учету и распределению рабочей силы при СНК СССР.</w:t>
      </w:r>
    </w:p>
    <w:p w14:paraId="412F7995"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Реализацию пп.1, 2, 3, 4, 10 и 11 настоящего Постановления возложить на тт. Ванникова, Чадаева и Попова.</w:t>
      </w:r>
    </w:p>
    <w:p w14:paraId="55582EE1"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Председатель Государственного Комитета Обороны И. Сталин</w:t>
      </w:r>
    </w:p>
    <w:p w14:paraId="330B6134" w14:textId="77777777" w:rsidR="00B620F8" w:rsidRPr="00171131" w:rsidRDefault="00B620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Помета после текста, машинописью: Послано т.т. Берия, Ванникову — все; Борисову (вписано от руки), Хруничеву, Чадаеву, Попову (Мосгорисполком), Любимову, Большакову, Кузнецову (ВЦСПС), Шаронову (МОПР), Новикову (ВВС), Булганину, Шахурину, Ленгорисполком — Попкову, Швернику — соответственно (15720).</w:t>
      </w:r>
    </w:p>
    <w:p w14:paraId="569CDE35" w14:textId="77777777" w:rsidR="00B620F8" w:rsidRPr="00171131" w:rsidRDefault="00B620F8" w:rsidP="00171131">
      <w:pPr>
        <w:spacing w:after="0" w:line="240" w:lineRule="auto"/>
        <w:jc w:val="both"/>
        <w:rPr>
          <w:rFonts w:ascii="Times New Roman" w:hAnsi="Times New Roman"/>
          <w:color w:val="000000" w:themeColor="text1"/>
          <w:sz w:val="16"/>
          <w:szCs w:val="16"/>
        </w:rPr>
      </w:pPr>
    </w:p>
    <w:p w14:paraId="5B057AAF" w14:textId="77777777" w:rsidR="0009144C" w:rsidRPr="00171131" w:rsidRDefault="0009144C"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 xml:space="preserve">30 августа </w:t>
      </w:r>
      <w:r w:rsidRPr="00171131">
        <w:rPr>
          <w:rFonts w:ascii="Times New Roman" w:hAnsi="Times New Roman"/>
          <w:color w:val="000000" w:themeColor="text1"/>
          <w:sz w:val="16"/>
          <w:szCs w:val="16"/>
        </w:rPr>
        <w:t>в 1945 году при Совнаркоме СССР создано Первое главное управление (ПГУ) для повседневного руководства организацией атомной промышленности, координации ведущихся в стране научно-техническиз и инженерных разработок (14754).</w:t>
      </w:r>
    </w:p>
    <w:p w14:paraId="7C4066D5" w14:textId="77777777" w:rsidR="0009144C" w:rsidRPr="00171131" w:rsidRDefault="0009144C" w:rsidP="00171131">
      <w:pPr>
        <w:spacing w:after="0" w:line="240" w:lineRule="auto"/>
        <w:jc w:val="both"/>
        <w:rPr>
          <w:rFonts w:ascii="Times New Roman" w:hAnsi="Times New Roman"/>
          <w:color w:val="000000" w:themeColor="text1"/>
          <w:sz w:val="16"/>
          <w:szCs w:val="16"/>
        </w:rPr>
      </w:pPr>
    </w:p>
    <w:p w14:paraId="4DB602B9"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5A934B19"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FB4DA64" w14:textId="77777777" w:rsidR="0009144C" w:rsidRPr="00171131" w:rsidRDefault="0009144C"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 xml:space="preserve">30 августа </w:t>
      </w:r>
      <w:r w:rsidRPr="00171131">
        <w:rPr>
          <w:rFonts w:ascii="Times New Roman" w:hAnsi="Times New Roman"/>
          <w:color w:val="000000" w:themeColor="text1"/>
          <w:sz w:val="16"/>
          <w:szCs w:val="16"/>
        </w:rPr>
        <w:t>в 1945 году Дмитрий Шостакович заканчивает 9-ю Симфонию (14754).</w:t>
      </w:r>
    </w:p>
    <w:p w14:paraId="382B2624" w14:textId="77777777" w:rsidR="0009144C" w:rsidRPr="00171131" w:rsidRDefault="0009144C" w:rsidP="00171131">
      <w:pPr>
        <w:spacing w:after="0" w:line="240" w:lineRule="auto"/>
        <w:jc w:val="both"/>
        <w:rPr>
          <w:rFonts w:ascii="Times New Roman" w:hAnsi="Times New Roman"/>
          <w:color w:val="000000" w:themeColor="text1"/>
          <w:sz w:val="16"/>
          <w:szCs w:val="16"/>
        </w:rPr>
      </w:pPr>
    </w:p>
    <w:p w14:paraId="6A62F78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вышло Постановление ГКО № 9959 Об улучшении условий содержания и трудового использования интернированных немцев, занятых на работах в промышленности. (7372, 137-139).</w:t>
      </w:r>
    </w:p>
    <w:p w14:paraId="71C029E6"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144D8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вышло Постановление ГКО № 9950 Об изменении норм и порядка довольствия репатриантов, военнопленных и немцев, привлекаемых на демонтажные работы. (7372, 101-102).</w:t>
      </w:r>
    </w:p>
    <w:p w14:paraId="49EFCA67"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34A37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вышло постановление ГКО О плане пр-ва и поставок НКО и НК ВМФ артиллерийского, минометного и стрелкового вооружения, военных приборов, патронов и боевых установок на сентябрь, 4 кв. 1945. Началась конверсия (7543, 37).</w:t>
      </w:r>
    </w:p>
    <w:p w14:paraId="716FE21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41B910"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30658EE1"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3270F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года</w:t>
      </w:r>
    </w:p>
    <w:p w14:paraId="4C7D14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ЛИЧНО И СЕКРЕТНО ОТ ПРЕМЬЕРА И. В. СТАЛИНА ПРЕЗИДЕНТУ г-ну ТРУМЭНУ</w:t>
      </w:r>
    </w:p>
    <w:p w14:paraId="758C0B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Ваше послание от 27 августа получил. Я рад, что недоразумения, вкравшиеся в нашу переписку, рассеялись. Я не был нисколько оскорблен Вашим предложением, но переживал состояние недоумения, поскольку я, как это видно теперь, неправильно понял Вас.</w:t>
      </w:r>
    </w:p>
    <w:p w14:paraId="18AA7F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 конечно, согласен с Вашим предложением обеспечить для Соединенных Штатов право посадки на наших аэродромах на одном из Курильских островов в чрезвычайных случаях в период оккупации Японии.</w:t>
      </w:r>
    </w:p>
    <w:p w14:paraId="5FE5E8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 согласен также с тем, чтобы на советском аэродроме на одном из Курильских островов предоставить возможность посадки коммерческим самолетам. При этом Советское Правительство рассчитывает на взаимность со стороны Соединенных Штатов в отношении права посадки советских коммерческих самолетов на американском аэродроме на одном из Алеутских островов. Дело в том, что нынешняя авиационная трасса из Сибири через Канаду в Соединенные Штаты Америки нас не удовлетворяет ввиду ее большой протяженности. Мы предпочитаем более короткую трассу от Курильских островов через Алеутские острова как промежуточный пункт на Сиетл (7430).</w:t>
      </w:r>
    </w:p>
    <w:p w14:paraId="1210D5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AD24721"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5FFF8405"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878952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международный прокурорский комитет объявил 24 немецких лидера главными военными преступниками (4962).</w:t>
      </w:r>
    </w:p>
    <w:p w14:paraId="74FEAAC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EA2AD8" w14:textId="77777777" w:rsidR="0009144C" w:rsidRPr="00171131" w:rsidRDefault="0009144C"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 xml:space="preserve">30 августа </w:t>
      </w:r>
      <w:r w:rsidRPr="00171131">
        <w:rPr>
          <w:rFonts w:ascii="Times New Roman" w:hAnsi="Times New Roman"/>
          <w:color w:val="000000" w:themeColor="text1"/>
          <w:sz w:val="16"/>
          <w:szCs w:val="16"/>
        </w:rPr>
        <w:t>в 1945 году международный прокурорский комитет объявляет 24 немецких лидера главными в 1945 году Начало высадки американо-английских войск на японскую территорию (14754).</w:t>
      </w:r>
    </w:p>
    <w:p w14:paraId="7A7A943B" w14:textId="77777777" w:rsidR="0009144C" w:rsidRPr="00171131" w:rsidRDefault="0009144C" w:rsidP="00171131">
      <w:pPr>
        <w:spacing w:after="0" w:line="240" w:lineRule="auto"/>
        <w:jc w:val="both"/>
        <w:rPr>
          <w:rFonts w:ascii="Times New Roman" w:hAnsi="Times New Roman"/>
          <w:color w:val="000000" w:themeColor="text1"/>
          <w:sz w:val="16"/>
          <w:szCs w:val="16"/>
        </w:rPr>
      </w:pPr>
    </w:p>
    <w:p w14:paraId="4B958D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Саар перешел под управление Франции (3186).</w:t>
      </w:r>
    </w:p>
    <w:p w14:paraId="436706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260BD4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в Йокогаме (Япония) создана штаб-квартира американских войск (4962).</w:t>
      </w:r>
    </w:p>
    <w:p w14:paraId="344B07DE"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79A1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американские и британские войска начали высадку в Японии (3481).</w:t>
      </w:r>
    </w:p>
    <w:p w14:paraId="7E3FDF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36A4E47" w14:textId="77777777" w:rsidR="0009144C" w:rsidRPr="00171131" w:rsidRDefault="0009144C"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 xml:space="preserve">30 августа </w:t>
      </w:r>
      <w:r w:rsidRPr="00171131">
        <w:rPr>
          <w:rFonts w:ascii="Times New Roman" w:hAnsi="Times New Roman"/>
          <w:color w:val="000000" w:themeColor="text1"/>
          <w:sz w:val="16"/>
          <w:szCs w:val="16"/>
        </w:rPr>
        <w:t>в 1945 году американо-английские войска начинают высаживаться на японскую территорию (14754).</w:t>
      </w:r>
    </w:p>
    <w:p w14:paraId="5049EE4E" w14:textId="77777777" w:rsidR="0009144C" w:rsidRPr="00171131" w:rsidRDefault="0009144C" w:rsidP="00171131">
      <w:pPr>
        <w:spacing w:after="0" w:line="240" w:lineRule="auto"/>
        <w:jc w:val="both"/>
        <w:rPr>
          <w:rFonts w:ascii="Times New Roman" w:hAnsi="Times New Roman"/>
          <w:color w:val="000000" w:themeColor="text1"/>
          <w:sz w:val="16"/>
          <w:szCs w:val="16"/>
        </w:rPr>
      </w:pPr>
    </w:p>
    <w:p w14:paraId="3F4811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1945 был освобожден Гонконг (3481).</w:t>
      </w:r>
    </w:p>
    <w:p w14:paraId="4AD6720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FE0DFD8" w14:textId="77777777" w:rsidR="0009144C" w:rsidRPr="00171131" w:rsidRDefault="0009144C"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 xml:space="preserve">30 августа </w:t>
      </w:r>
      <w:r w:rsidRPr="00171131">
        <w:rPr>
          <w:rFonts w:ascii="Times New Roman" w:hAnsi="Times New Roman"/>
          <w:color w:val="000000" w:themeColor="text1"/>
          <w:sz w:val="16"/>
          <w:szCs w:val="16"/>
        </w:rPr>
        <w:t>в 1945 году за два дня до официальной капитуляции Японии в Гонконг вернулись британские войска. Гражданское управление городом восстановилось в мае 1946 года. Японцы захватили Гонконг 25 декабря 1941 года, через три недели после открытия ими военных действий против США и Англии на Тихом океане. В годы войны один из крупнейших торговых и финансовых центров мира пришел в упадок, его население — свыше 1,6 миллиона — сократилось более чем вдвое. С приходом же мирной жизни в город снова устремились сотни тысяч китайцев — как бывших его жителей, так и беженцев от коммунистического режима. Летом 1997 года находящееся на гребне экономического подъема владение Великобритании в связи с истечением девяностодевятилетнего срока аренды перешло под юрисдикцию КНР и превратилось в Специальный административный район. Теперь мир потихоньку приучается называть его исконным китайским именем — Сянган (14754).</w:t>
      </w:r>
    </w:p>
    <w:p w14:paraId="10F81386" w14:textId="77777777" w:rsidR="0009144C" w:rsidRPr="00171131" w:rsidRDefault="0009144C" w:rsidP="00171131">
      <w:pPr>
        <w:spacing w:after="0" w:line="240" w:lineRule="auto"/>
        <w:jc w:val="both"/>
        <w:rPr>
          <w:rFonts w:ascii="Times New Roman" w:hAnsi="Times New Roman"/>
          <w:color w:val="000000" w:themeColor="text1"/>
          <w:sz w:val="16"/>
          <w:szCs w:val="16"/>
        </w:rPr>
      </w:pPr>
    </w:p>
    <w:p w14:paraId="1811BC0C"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7B67CCF5"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82EC0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 августа 1945 вышел приказ НКАП N 359сс "О самолете Ер-2 с дизелями АЧ-30Б":</w:t>
      </w:r>
    </w:p>
    <w:p w14:paraId="149ACA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"Ввиду того, что бомбардировщик Ер-2 с дизелями АЧ-30Б не выдержал закончившихся 23 августа с.г. войсковых испытаний вследствие наличия следующих основных дефектов: ненадежность работы дизеля АЧ-30Б из-за поломок поршневых колец, разрушения поршней и неудовлетворительной работы топливной аппаратуры; невозможности полета на одном дизеле, вследствие чего в случае отказа одного из дизелей, л неизбежно должен произвести вынужденную посадку; тяжелое управление самолетом - ГКО своим постановлением N 9920сс от 27 августа:</w:t>
      </w:r>
    </w:p>
    <w:p w14:paraId="1150F9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Обязал НКАП А.И.Ш. и Кузнецова, ГК Чаромского и П.О.С., директоров заводов 39 Абрамова, 500 Коношенко и 45 Комарова устранить все дефекты самолета Ер-2 и дизеля АЧ-30Б, выявленные при войсковых испытаниях и предъявить ВВС в ноябре с.г. 3 самолета Ер-2 для проведения гос. испытаний и в декабре с.г. - 20 самолетов Ер-2 для проведения войсковых испытаний в строевых частях.</w:t>
      </w:r>
    </w:p>
    <w:p w14:paraId="6A87DA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 xml:space="preserve">2. Обязал ВВС Новикова обеспечить по предъявлению </w:t>
      </w:r>
      <w:proofErr w:type="gramStart"/>
      <w:r w:rsidRPr="00171131">
        <w:rPr>
          <w:rFonts w:ascii="Times New Roman" w:hAnsi="Times New Roman"/>
          <w:color w:val="000000" w:themeColor="text1"/>
          <w:sz w:val="16"/>
          <w:szCs w:val="16"/>
        </w:rPr>
        <w:t>НКАП</w:t>
      </w:r>
      <w:proofErr w:type="gramEnd"/>
      <w:r w:rsidRPr="00171131">
        <w:rPr>
          <w:rFonts w:ascii="Times New Roman" w:hAnsi="Times New Roman"/>
          <w:color w:val="000000" w:themeColor="text1"/>
          <w:sz w:val="16"/>
          <w:szCs w:val="16"/>
        </w:rPr>
        <w:t xml:space="preserve"> указанных в п. 1 самолетов, проведение гос. испытаний бомбардировщиков Ер-2 в НИИ ВВС и войсковых испытаний этих самолетов в строевых частях 18 ВА</w:t>
      </w:r>
    </w:p>
    <w:p w14:paraId="78E30D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Временно, впредь до устранения всех дефектов самолета и дизеля и удовлетворительного проведения войсковых испытаний, приостановил сдачу ВВС самолетов Ер-2 с заводов НКАП в соответствии с постановлением ГКО N 9899сс от 24 августа 1945, запрещающим передачу ВВС для эксплуатации самолетов без проведения войсковых испытаний." (1904,94).</w:t>
      </w:r>
    </w:p>
    <w:p w14:paraId="3999E9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0AC54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 августа 1945 г. в соответствии с приказом НКАП № 359 главному конструктору П.О. Сухому и директору завода № 39 давалось два месяца на устранение всех дефектов Ер-2. 15 ноября 1945 три полностью соответствующих требованиям самолета Ер-2ММ (малая модернизация) завод обязан был передать на госиспытания, а в декабре предъявить 20 Ер-2ММ для повторных войсковых испытаний (8984).</w:t>
      </w:r>
    </w:p>
    <w:p w14:paraId="4E3D9D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CBCFE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 августа 1945 г. вышел приказ НКАП N 359, в соответствии с которым главному конструктору П.О.Сухому и директору завода N 39 давалось два месяца на устранение всех дефектов Ер-2, приемку которых ВВС прекратили 24 августа 1945. 15 ноября 1945 три полностью соответствующих требованиям самолета Ер-2ММ (малая модернизация) завод обязан был передать на гос. испытания, а в декабре предъявить 20 Ер-2ММ для повторных войсковых испытаний.</w:t>
      </w:r>
    </w:p>
    <w:p w14:paraId="696D74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Первым делом директор завода Абрамов приказал прекратить всякие доводки самолетов, уже законченных производством. К этому моменту предприятие заканчивало выпуск машин 22-й серии. Из числа последних 5 бомбардировщиков были разобраны и использованы в качестве "заготовок" для варианта "ММ" (3322,51).</w:t>
      </w:r>
    </w:p>
    <w:p w14:paraId="2722F2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2CCAB9C" w14:textId="77777777" w:rsidR="00CC242A" w:rsidRPr="00171131" w:rsidRDefault="00CC242A" w:rsidP="00171131">
      <w:pPr>
        <w:shd w:val="clear" w:color="auto" w:fill="FFFFFF"/>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31-го августа 1945 во исполнение Решения ГКО № 9920сс 27-го августа 1945 года соответствующим приказом НКАП № 359сс, приемку Ер-2 на заводе № 39 приостановили. Такое решение было обусловлено отрицательными результатами войсковых испытаний бомбардировщиков, прошедших в период с 26-го июня по 23 августа в 18-й бомбардировочной авиадивизии с участием представителей НИИ ВВС. Упомянутый приказ НКАП обязывал главного конструктора П.О. Сухого и директора завода № 39 В.И. Абрамова произвести на бомбардировщиках Ер-2 малую модернизацию. СНК СССР установил сроки проведения малой модернизации Ер-2 в IV квартале и обязал завод № 39 построить в октябре – 5 машин, в ноябре - 10 и декабре - 15 машин (Годовой отчет завода № 39 за 1945 год по основной деятельности. Центральный архив ИАЗ, дело № 73, листы 1-19.). Проект Ер-2ММ предполагал использование более мощных дизелей АЧ-31 с флюгерными винтами, что обещало устранить два главных недостатка бомбардировщика - длинный разбег при взлете и посадке, невозможность продолжать полет с нагрузкой на одном двигателе. Кроме того, намечалось перенести маслорадиаторы с передней кромки отъемной части крыла под мотогондолы, на нижнюю стрелковую точку установить обтекатель, заменить жалюзи водорадиаторов, переделать капоты, коки винтов, выхлопные насадки, осуществить другие доработки (15223).</w:t>
      </w:r>
    </w:p>
    <w:p w14:paraId="00E03B8B" w14:textId="77777777" w:rsidR="00CC242A" w:rsidRPr="00171131" w:rsidRDefault="00CC242A" w:rsidP="00171131">
      <w:pPr>
        <w:shd w:val="clear" w:color="auto" w:fill="FFFFFF"/>
        <w:spacing w:after="0" w:line="240" w:lineRule="auto"/>
        <w:jc w:val="both"/>
        <w:rPr>
          <w:rFonts w:ascii="Times New Roman" w:hAnsi="Times New Roman"/>
          <w:color w:val="000000" w:themeColor="text1"/>
          <w:sz w:val="16"/>
          <w:szCs w:val="16"/>
        </w:rPr>
      </w:pPr>
    </w:p>
    <w:p w14:paraId="3558FB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 августа 1945 макет Ер-2БМ был предъявлен макетной комиссии. В ее протоколе отмечалось, что для улучшения лет- но-технических данных вместо АЧ-30Б установлены моторы АЧ-30БФ взлетной мощностью по 1900 л.с. (номинальная на высоте 6000 м - 1500 л.е.); радиаторы перенесены из крыла в передние части капотов моторов; емкость основных топливных баков уменьшена на 940 л, при этом вместо одного внутрифюзеляжного 420-литрового бака установлено два подвесных 1100-литровых (один для дальности 5000 км и два - для 6000 км). Общая емкость всех баков снизилась до 6200 л вместо 6420 л на серийном самолете.</w:t>
      </w:r>
    </w:p>
    <w:p w14:paraId="31C82E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Крыло заменили новым без "обратной чайки", увеличив его площадь с 79 м2 до 81 м2 и размах с 23 до 28 м. Вместо профиля крыла С-240 применили ЦАГИ П-7 в центроплане и К-4 - на консолях. Самолет превратился в высокоплан с увеличенным объемом бомбоотсека, позволявшим подвешивать бомбы калибра от 100 до 1000 кг.</w:t>
      </w:r>
    </w:p>
    <w:p w14:paraId="67AB40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Взамен механического аварийного управления сбрасыванием бомб предусмотрели дублирующее электрическое. Ввели электрифицированную турель СЭБ-2 под пушку Б-20 взамен полумеханической турели ТУМ-5 под пушку ШВАК на серийном самолете. Вместо серийной люковой установки МВ-26 под УБТ с прицелом ОП-2Л установили электрифицированную НЭУ под Б-20 с коллиматор- ным визиром К8-7 и механизмом стабилизации вектора собственной скорости.</w:t>
      </w:r>
    </w:p>
    <w:p w14:paraId="2FE363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Заказчик утвердил макет, но с небольшими оговорками, касавшимися кабины экипажа и компоновки винтомоторной группы (11994).</w:t>
      </w:r>
    </w:p>
    <w:p w14:paraId="417633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EB23A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 августа 1945 года адмирал Л. Галлер писал письмо N 155424сс командующему ВВС гл. маршалу авиации Новикову, Шахурину, наркому судостроительной промышленности Носенко, наркому вооружения Ванникову, начальнику НИИ-1 НКАП Бибикову.</w:t>
      </w:r>
    </w:p>
    <w:p w14:paraId="468882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исполнение распоряжения ГОКО N 7861сс от 17 марта 1945 года направляю на Ваше заключение проект постановления ГОКО по реактивным авиационным торпедам "РАТ".</w:t>
      </w:r>
    </w:p>
    <w:p w14:paraId="7E0089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рассмотрении технического проекта торпеды "РАТ", разработанного НИИ-1 НКАП, считаю необходимым: изготовление экспериментальной партии этих торпед для всесторонних испытаний и продолжение исследовательских работ в НИИ-1 НКАП по разработке весьма актуальных для флота реактивных торпед с повышенными скоростями хода.</w:t>
      </w:r>
    </w:p>
    <w:p w14:paraId="75A808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Ваши замечания по прилагаемому проекту Постановления ГОКО прошу мне сообщить.</w:t>
      </w:r>
    </w:p>
    <w:p w14:paraId="4A480F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Приложение: Упомянутое на 3-х листах.</w:t>
      </w:r>
    </w:p>
    <w:p w14:paraId="497AA1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Постановление ГКО</w:t>
      </w:r>
    </w:p>
    <w:p w14:paraId="008E38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Содержание</w:t>
      </w:r>
      <w:proofErr w:type="gramStart"/>
      <w:r w:rsidRPr="00171131">
        <w:rPr>
          <w:rFonts w:ascii="Times New Roman" w:hAnsi="Times New Roman"/>
          <w:color w:val="000000" w:themeColor="text1"/>
          <w:sz w:val="16"/>
          <w:szCs w:val="16"/>
        </w:rPr>
        <w:t>: Об</w:t>
      </w:r>
      <w:proofErr w:type="gramEnd"/>
      <w:r w:rsidRPr="00171131">
        <w:rPr>
          <w:rFonts w:ascii="Times New Roman" w:hAnsi="Times New Roman"/>
          <w:color w:val="000000" w:themeColor="text1"/>
          <w:sz w:val="16"/>
          <w:szCs w:val="16"/>
        </w:rPr>
        <w:t xml:space="preserve"> изготовлении экспериментальной партии реактивных авиационных торпед "РАТ" НИИ-1 НКАП.</w:t>
      </w:r>
    </w:p>
    <w:p w14:paraId="6B22B7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целях создания новых скоростных авиационных торпед с реактивным двигателем ГКО постановляет:</w:t>
      </w:r>
    </w:p>
    <w:p w14:paraId="2DF795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Обязать наркома Авиапрома (Шахурина).</w:t>
      </w:r>
    </w:p>
    <w:p w14:paraId="0E24E7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Изготовить к 1 июня 1946 года на основе технического проекта НИИ-1 НКАП экспериментальную партию в количестве 30 шт. реактивных авиационных торпед РАТ со следующими тактико-техническими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094A30" w:rsidRPr="00171131" w14:paraId="1AEE6026" w14:textId="77777777" w:rsidTr="00D21494">
        <w:trPr>
          <w:cantSplit/>
        </w:trPr>
        <w:tc>
          <w:tcPr>
            <w:tcW w:w="3757" w:type="dxa"/>
          </w:tcPr>
          <w:p w14:paraId="38CE34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взрывчатого вещества</w:t>
            </w:r>
          </w:p>
        </w:tc>
        <w:tc>
          <w:tcPr>
            <w:tcW w:w="3757" w:type="dxa"/>
          </w:tcPr>
          <w:p w14:paraId="59C5F90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240 кг</w:t>
            </w:r>
          </w:p>
        </w:tc>
      </w:tr>
      <w:tr w:rsidR="00094A30" w:rsidRPr="00171131" w14:paraId="137E1CA4" w14:textId="77777777" w:rsidTr="00D21494">
        <w:trPr>
          <w:cantSplit/>
        </w:trPr>
        <w:tc>
          <w:tcPr>
            <w:tcW w:w="3757" w:type="dxa"/>
          </w:tcPr>
          <w:p w14:paraId="45EB61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скорость хода в воде</w:t>
            </w:r>
          </w:p>
        </w:tc>
        <w:tc>
          <w:tcPr>
            <w:tcW w:w="3757" w:type="dxa"/>
          </w:tcPr>
          <w:p w14:paraId="7217BB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75 узлов</w:t>
            </w:r>
          </w:p>
        </w:tc>
      </w:tr>
      <w:tr w:rsidR="00094A30" w:rsidRPr="00171131" w14:paraId="34DA38D0" w14:textId="77777777" w:rsidTr="00D21494">
        <w:trPr>
          <w:cantSplit/>
        </w:trPr>
        <w:tc>
          <w:tcPr>
            <w:tcW w:w="3757" w:type="dxa"/>
          </w:tcPr>
          <w:p w14:paraId="681D83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дальность хода на воде</w:t>
            </w:r>
          </w:p>
        </w:tc>
        <w:tc>
          <w:tcPr>
            <w:tcW w:w="3757" w:type="dxa"/>
          </w:tcPr>
          <w:p w14:paraId="4F4C15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325 м</w:t>
            </w:r>
          </w:p>
        </w:tc>
      </w:tr>
      <w:tr w:rsidR="00094A30" w:rsidRPr="00171131" w14:paraId="5A834062" w14:textId="77777777" w:rsidTr="00D21494">
        <w:trPr>
          <w:cantSplit/>
        </w:trPr>
        <w:tc>
          <w:tcPr>
            <w:tcW w:w="3757" w:type="dxa"/>
          </w:tcPr>
          <w:p w14:paraId="32C257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средняя скорость движения</w:t>
            </w:r>
          </w:p>
        </w:tc>
        <w:tc>
          <w:tcPr>
            <w:tcW w:w="3757" w:type="dxa"/>
          </w:tcPr>
          <w:p w14:paraId="64A2F4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3576BC0" w14:textId="77777777" w:rsidTr="00D21494">
        <w:trPr>
          <w:cantSplit/>
        </w:trPr>
        <w:tc>
          <w:tcPr>
            <w:tcW w:w="3757" w:type="dxa"/>
          </w:tcPr>
          <w:p w14:paraId="7849C6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от момента сбрасывания </w:t>
            </w:r>
          </w:p>
        </w:tc>
        <w:tc>
          <w:tcPr>
            <w:tcW w:w="3757" w:type="dxa"/>
          </w:tcPr>
          <w:p w14:paraId="41548A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63A802C" w14:textId="77777777" w:rsidTr="00D21494">
        <w:trPr>
          <w:cantSplit/>
        </w:trPr>
        <w:tc>
          <w:tcPr>
            <w:tcW w:w="3757" w:type="dxa"/>
          </w:tcPr>
          <w:p w14:paraId="2BCD8B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2000 м) с пикирования</w:t>
            </w:r>
          </w:p>
        </w:tc>
        <w:tc>
          <w:tcPr>
            <w:tcW w:w="3757" w:type="dxa"/>
          </w:tcPr>
          <w:p w14:paraId="075E42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FE8B02C" w14:textId="77777777" w:rsidTr="00D21494">
        <w:trPr>
          <w:cantSplit/>
        </w:trPr>
        <w:tc>
          <w:tcPr>
            <w:tcW w:w="3757" w:type="dxa"/>
          </w:tcPr>
          <w:p w14:paraId="4D53FE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 удара в цель (корабль)</w:t>
            </w:r>
          </w:p>
        </w:tc>
        <w:tc>
          <w:tcPr>
            <w:tcW w:w="3757" w:type="dxa"/>
          </w:tcPr>
          <w:p w14:paraId="2A53E7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95 м/с</w:t>
            </w:r>
          </w:p>
        </w:tc>
      </w:tr>
      <w:tr w:rsidR="00094A30" w:rsidRPr="00171131" w14:paraId="0D2FB1A1" w14:textId="77777777" w:rsidTr="00D21494">
        <w:trPr>
          <w:cantSplit/>
        </w:trPr>
        <w:tc>
          <w:tcPr>
            <w:tcW w:w="3757" w:type="dxa"/>
          </w:tcPr>
          <w:p w14:paraId="4CBB6E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Габаритные размеры:</w:t>
            </w:r>
          </w:p>
        </w:tc>
        <w:tc>
          <w:tcPr>
            <w:tcW w:w="3757" w:type="dxa"/>
          </w:tcPr>
          <w:p w14:paraId="4D95F6F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031B02A" w14:textId="77777777" w:rsidTr="00D21494">
        <w:trPr>
          <w:cantSplit/>
        </w:trPr>
        <w:tc>
          <w:tcPr>
            <w:tcW w:w="3757" w:type="dxa"/>
          </w:tcPr>
          <w:p w14:paraId="79BE2F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диаметр корпуса</w:t>
            </w:r>
          </w:p>
        </w:tc>
        <w:tc>
          <w:tcPr>
            <w:tcW w:w="3757" w:type="dxa"/>
          </w:tcPr>
          <w:p w14:paraId="103C9B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450 мм</w:t>
            </w:r>
          </w:p>
        </w:tc>
      </w:tr>
      <w:tr w:rsidR="00094A30" w:rsidRPr="00171131" w14:paraId="508FAB86" w14:textId="77777777" w:rsidTr="00D21494">
        <w:trPr>
          <w:cantSplit/>
        </w:trPr>
        <w:tc>
          <w:tcPr>
            <w:tcW w:w="3757" w:type="dxa"/>
          </w:tcPr>
          <w:p w14:paraId="0D3FE0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размах стабилизатора</w:t>
            </w:r>
          </w:p>
        </w:tc>
        <w:tc>
          <w:tcPr>
            <w:tcW w:w="3757" w:type="dxa"/>
          </w:tcPr>
          <w:p w14:paraId="66972C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600 мм</w:t>
            </w:r>
          </w:p>
        </w:tc>
      </w:tr>
      <w:tr w:rsidR="00094A30" w:rsidRPr="00171131" w14:paraId="209ED8EF" w14:textId="77777777" w:rsidTr="00D21494">
        <w:trPr>
          <w:cantSplit/>
        </w:trPr>
        <w:tc>
          <w:tcPr>
            <w:tcW w:w="3757" w:type="dxa"/>
          </w:tcPr>
          <w:p w14:paraId="32B41A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полная длина</w:t>
            </w:r>
          </w:p>
        </w:tc>
        <w:tc>
          <w:tcPr>
            <w:tcW w:w="3757" w:type="dxa"/>
          </w:tcPr>
          <w:p w14:paraId="425A63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4000 мм</w:t>
            </w:r>
          </w:p>
        </w:tc>
      </w:tr>
      <w:tr w:rsidR="00094A30" w:rsidRPr="00171131" w14:paraId="007C0D6B" w14:textId="77777777" w:rsidTr="00D21494">
        <w:trPr>
          <w:cantSplit/>
        </w:trPr>
        <w:tc>
          <w:tcPr>
            <w:tcW w:w="3757" w:type="dxa"/>
          </w:tcPr>
          <w:p w14:paraId="08F509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окончательно</w:t>
            </w:r>
          </w:p>
        </w:tc>
        <w:tc>
          <w:tcPr>
            <w:tcW w:w="3757" w:type="dxa"/>
          </w:tcPr>
          <w:p w14:paraId="3B7131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7E3569C" w14:textId="77777777" w:rsidTr="00D21494">
        <w:trPr>
          <w:cantSplit/>
        </w:trPr>
        <w:tc>
          <w:tcPr>
            <w:tcW w:w="3757" w:type="dxa"/>
          </w:tcPr>
          <w:p w14:paraId="321B84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снаряженной торпеды</w:t>
            </w:r>
          </w:p>
        </w:tc>
        <w:tc>
          <w:tcPr>
            <w:tcW w:w="3757" w:type="dxa"/>
          </w:tcPr>
          <w:p w14:paraId="64AACF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580 кг</w:t>
            </w:r>
          </w:p>
        </w:tc>
      </w:tr>
      <w:tr w:rsidR="00094A30" w:rsidRPr="00171131" w14:paraId="36EFFFF2" w14:textId="77777777" w:rsidTr="00D21494">
        <w:trPr>
          <w:cantSplit/>
        </w:trPr>
        <w:tc>
          <w:tcPr>
            <w:tcW w:w="3757" w:type="dxa"/>
          </w:tcPr>
          <w:p w14:paraId="377E52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глубина "мешка" при входе</w:t>
            </w:r>
          </w:p>
        </w:tc>
        <w:tc>
          <w:tcPr>
            <w:tcW w:w="3757" w:type="dxa"/>
          </w:tcPr>
          <w:p w14:paraId="04366C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841BE87" w14:textId="77777777" w:rsidTr="00D21494">
        <w:trPr>
          <w:cantSplit/>
        </w:trPr>
        <w:tc>
          <w:tcPr>
            <w:tcW w:w="3757" w:type="dxa"/>
          </w:tcPr>
          <w:p w14:paraId="303AB7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воду</w:t>
            </w:r>
          </w:p>
        </w:tc>
        <w:tc>
          <w:tcPr>
            <w:tcW w:w="3757" w:type="dxa"/>
          </w:tcPr>
          <w:p w14:paraId="57A88D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 16 м</w:t>
            </w:r>
          </w:p>
        </w:tc>
      </w:tr>
    </w:tbl>
    <w:p w14:paraId="0D372F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Подвеска под все</w:t>
      </w:r>
    </w:p>
    <w:p w14:paraId="19145E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бомбардировщики, имеющие</w:t>
      </w:r>
    </w:p>
    <w:p w14:paraId="3D8CC6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бомбодержатели для бомб</w:t>
      </w:r>
    </w:p>
    <w:p w14:paraId="5CB798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ФАБ-1000.</w:t>
      </w:r>
    </w:p>
    <w:p w14:paraId="0A647D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Метод торпедометания - сбрасывание с пикирования и горизонтального</w:t>
      </w:r>
    </w:p>
    <w:p w14:paraId="4C2E1E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полета на скорости до 700 км/час.</w:t>
      </w:r>
    </w:p>
    <w:p w14:paraId="204431D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Изготовить приборы управления торпед "РАТ" на основе авиационных гироскопических приборов.</w:t>
      </w:r>
    </w:p>
    <w:p w14:paraId="7339D4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Провести совместно с НКВМФ (Кузнецов) и НКСП (Носенко) экспериментальные летно-морские испытания и доводку торпед "РАТ" в соответствии с заданными тактико-техническими данными.</w:t>
      </w:r>
    </w:p>
    <w:p w14:paraId="0C90D4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Представить в ГОКО совместно с НКВМФ и НКСП к 1 ноября 1946 года заключение по экспериментальным испытаниям и предложения по торпедам РАТ.</w:t>
      </w:r>
    </w:p>
    <w:p w14:paraId="2B2880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Продолжить в 1945-46 г.г. исследовательские работы по торпедам "РАТ" в целях увеличения их скорости и дальности хода и уменьшения "мешка" при входе в воду.</w:t>
      </w:r>
    </w:p>
    <w:p w14:paraId="4BE65E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II. Обязать наркома Судостроительной промышленности (Носенко).</w:t>
      </w:r>
    </w:p>
    <w:p w14:paraId="5FB80E5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Обеспечить поставку приборов Обри и гидростатов для торпед "РАТ" по техническим условиям НИИ-1 НКАП и в сроки по согласованию с НКАП.</w:t>
      </w:r>
    </w:p>
    <w:p w14:paraId="330BBEB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Провести пристрелку торпед РАТ на торпедных заводах.</w:t>
      </w:r>
    </w:p>
    <w:p w14:paraId="64A0E7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Принять участие в экспериментальных испытаниях, доводке и оценке торпед "РАТ".</w:t>
      </w:r>
    </w:p>
    <w:p w14:paraId="0BE0AB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III. Обязать наркома вооружений (Банникова).</w:t>
      </w:r>
    </w:p>
    <w:p w14:paraId="452010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Обеспечить поставку в сроки по согласованию с НКАП медленно горящего пороха НЗ (нитроглицериновый замедленный) для двигателей торпед "РАТ" по техническим условиям НИИ-1 НКАП.</w:t>
      </w:r>
    </w:p>
    <w:p w14:paraId="7A2DED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IV. Обязать наркома ВМФ (Кузнецова).</w:t>
      </w:r>
    </w:p>
    <w:p w14:paraId="4EF6C0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Обеспечить летные испытания торпед РАТ самолетами и необходимыми для этого материально-техническими средствами.</w:t>
      </w:r>
    </w:p>
    <w:p w14:paraId="6B385B2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Принять участие в работах и летных испытаниях и дать тактическую оценку применения торпед "РАТ" (2595).</w:t>
      </w:r>
    </w:p>
    <w:p w14:paraId="6C0D3C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2C9C0D8"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20F7F11E"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2E9CCC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 августа 1945 года вышел приказ № 382с НКВ</w:t>
      </w:r>
    </w:p>
    <w:p w14:paraId="3E622066"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распоряжением СНК от 28 августа 1945 года за № 12862рс:</w:t>
      </w:r>
    </w:p>
    <w:p w14:paraId="5581B9AD"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Реэвакуировать до 1 ноября 1945 года завод № 357 из Омска в Ленинград на прежнюю базу (ныне завод № 787) (6452, 144).</w:t>
      </w:r>
    </w:p>
    <w:p w14:paraId="6CBD0CC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9FC320" w14:textId="77777777" w:rsidR="0097082C" w:rsidRPr="00171131" w:rsidRDefault="0097082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 августа 1945 года Наркомат путей сообщения издал приказ о строительстве в г. Кременчуге механического и мостового заводов.</w:t>
      </w:r>
    </w:p>
    <w:p w14:paraId="2B0D6949" w14:textId="77777777" w:rsidR="0097082C" w:rsidRPr="00171131" w:rsidRDefault="0097082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1946 был заложен первый кирпич в фундамент завода. За последующие 8 лет мостовым заводом изготовлено около 600 мостов общей длиной около 27 км, установленных на реках Днепр, Москва, Днестр, Волга, Даугава и других.</w:t>
      </w:r>
    </w:p>
    <w:p w14:paraId="3C8CD403" w14:textId="77777777" w:rsidR="0097082C" w:rsidRPr="00171131" w:rsidRDefault="0097082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1956 года завод выпускал кукурузоуборочные комбайны и другую сельхозтехнику. За 2 года своего существования Кременчугский комбайновый завод выпустил более 11 тысяч сельхозмашин. С 1956 года завод выпускал кукурузоуборочные комбайны и другую сельхозтехнику. За 2 года своего существования Кременчугский комбайновый завод выпустил более 11 тысяч сельхозмашин.</w:t>
      </w:r>
    </w:p>
    <w:p w14:paraId="01AE3D4D" w14:textId="77777777" w:rsidR="0097082C" w:rsidRPr="00171131" w:rsidRDefault="0097082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апреля 1958 года Постановлением ЦК КПСС и Совета Министров СССР принято решение о создании в Кременчуге завода по изготовлению большегрузных автомобилей. Производство тяжелых грузовиков было передано с Ярославского автомобильного завода.</w:t>
      </w:r>
    </w:p>
    <w:p w14:paraId="14726E05" w14:textId="77777777" w:rsidR="0097082C" w:rsidRPr="00171131" w:rsidRDefault="0097082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апреля 1959 года из привозных узлов и деталей собраны первые два самосвала КрАЗ-222.</w:t>
      </w:r>
    </w:p>
    <w:p w14:paraId="04F36E65" w14:textId="77777777" w:rsidR="0097082C" w:rsidRPr="00171131" w:rsidRDefault="0097082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января 1976 года приказом Министерства автомобильной промышленности № 17 создано производственное объединение "АвтоКрАЗ".</w:t>
      </w:r>
    </w:p>
    <w:p w14:paraId="09DEC221" w14:textId="77777777" w:rsidR="0097082C" w:rsidRPr="00171131" w:rsidRDefault="0097082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1986 году было выпущено 30655 автомобилей КрАЗ - наибольшее количество за годы существования автомобильного завода (17454).</w:t>
      </w:r>
    </w:p>
    <w:p w14:paraId="41CA309F" w14:textId="77777777" w:rsidR="0097082C" w:rsidRPr="00171131" w:rsidRDefault="0097082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B82C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 августа 1945 г. на заседании Государственной плановой комиссии при Совнаркоме СССР обсуждался проект государственного народнохозяйственного плана на IV квартал 1945 г. В основном он был одобрен, но группе сотрудников во главе с т. Заливакиным поручалось в минимальные сроки совместно с заинтересованными наркоматами (боеприпасов, вооружения, танкопрома и авиапрома) определить численность рабочей силы по оборонным наркоматам с указанием “какое количество рабочей силы выделяется в качестве резерва для подготовки и развертывания производства гражданской продукции, а также определить по вышеуказанным наркоматам количество рабочих, подлежащих передаче предприятиям гражданских наркоматов по месту жительства рабочих” (7543).</w:t>
      </w:r>
    </w:p>
    <w:p w14:paraId="2887D5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E0D8F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 августа 1945 на заседания Госплана было постановлено “дополнить номенклатуру и программу производства гражданской продукции” на предприятиях, дополнительно освобождаемых от спецзаказов в сентябре и IV квартале 1945 г. В дальнейшем Госплан не выпускал соответствующие вопросы из-под своего внимания и контроля (7543).</w:t>
      </w:r>
    </w:p>
    <w:p w14:paraId="694187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1F253C0"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 августа 1945 на заседении Госплана постановили: 2лополнить номенклатуру и программу пр-ва гражданской продукции” на предприятиях, дополнительно освобождаемых от спецзаказов в сентябре и 4 кв. 1945 (7543. 15).</w:t>
      </w:r>
    </w:p>
    <w:p w14:paraId="1883AE3D"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C02A90" w14:textId="77777777" w:rsidR="00CC242A"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7D2D85F7" w14:textId="77777777" w:rsidR="00CC242A" w:rsidRPr="00171131" w:rsidRDefault="00CC242A"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67942A6"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 xml:space="preserve">31 августа </w:t>
      </w:r>
      <w:r w:rsidRPr="00171131">
        <w:rPr>
          <w:rFonts w:ascii="Times New Roman" w:hAnsi="Times New Roman"/>
          <w:color w:val="000000" w:themeColor="text1"/>
          <w:sz w:val="16"/>
          <w:szCs w:val="16"/>
        </w:rPr>
        <w:t>в 1945 году в Муанг-Таи сформировано правительство во главе с Т.Буньякетом – бывшим послом Сиама в США (14755).</w:t>
      </w:r>
    </w:p>
    <w:p w14:paraId="04FEC621" w14:textId="77777777" w:rsidR="00CC242A" w:rsidRPr="00171131" w:rsidRDefault="00CC242A" w:rsidP="00171131">
      <w:pPr>
        <w:spacing w:after="0" w:line="240" w:lineRule="auto"/>
        <w:jc w:val="both"/>
        <w:rPr>
          <w:rFonts w:ascii="Times New Roman" w:hAnsi="Times New Roman"/>
          <w:color w:val="000000" w:themeColor="text1"/>
          <w:sz w:val="16"/>
          <w:szCs w:val="16"/>
        </w:rPr>
      </w:pPr>
    </w:p>
    <w:p w14:paraId="3D03A213"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4F6D94AF"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9EDD8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концу августа 1945 года завод №31 успел выпустить 36 машин, из которых шесть сдал военному представительству по готовности к бою. К октябрю для ВК-107А был разработан и испытан новый маслора- диатор №700. На заводе №115 его установили на головной серийный самолет Як-3 №7003 и с 8 ноября по 3 декабря 1945 года провели летные испытания. На машине также изменили схему продува внутренних выхлопных коллекторов и добавили расходный бензобак. Это позволило обеспечить рабочие температуры системы охлаждения и смазки на всех режимах работы мотора ВК-107А в допустимых пределах. Но на повторные государственные испытания машину не передавали (12047).</w:t>
      </w:r>
    </w:p>
    <w:p w14:paraId="74AA2C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F78A0CE" w14:textId="77777777" w:rsidR="004B4145" w:rsidRPr="00171131" w:rsidRDefault="004B4145" w:rsidP="00171131">
      <w:pPr>
        <w:pStyle w:val="ae"/>
        <w:shd w:val="clear" w:color="auto" w:fill="FFFFFF"/>
        <w:spacing w:before="0" w:after="0"/>
        <w:jc w:val="both"/>
        <w:rPr>
          <w:color w:val="000000" w:themeColor="text1"/>
          <w:sz w:val="16"/>
          <w:szCs w:val="16"/>
        </w:rPr>
      </w:pPr>
      <w:r w:rsidRPr="00171131">
        <w:rPr>
          <w:color w:val="000000" w:themeColor="text1"/>
          <w:sz w:val="16"/>
          <w:szCs w:val="16"/>
        </w:rPr>
        <w:t>К концу августа 1945 г. полный комплект чертежей Ла-150 был передан на завод. В начале июля на заводе № 81 был построен макет самолета, и на нем параллельно с выпуском чертежей происходила взаимная увязка агрегатов.</w:t>
      </w:r>
    </w:p>
    <w:p w14:paraId="11BDD515" w14:textId="77777777" w:rsidR="004B4145" w:rsidRPr="00171131" w:rsidRDefault="004B4145" w:rsidP="00171131">
      <w:pPr>
        <w:pStyle w:val="ae"/>
        <w:shd w:val="clear" w:color="auto" w:fill="FFFFFF"/>
        <w:spacing w:before="0" w:after="0"/>
        <w:jc w:val="both"/>
        <w:rPr>
          <w:color w:val="000000" w:themeColor="text1"/>
          <w:sz w:val="16"/>
          <w:szCs w:val="16"/>
        </w:rPr>
      </w:pPr>
      <w:r w:rsidRPr="00171131">
        <w:rPr>
          <w:color w:val="000000" w:themeColor="text1"/>
          <w:sz w:val="16"/>
          <w:szCs w:val="16"/>
        </w:rPr>
        <w:t xml:space="preserve">Несмотря на быстрый выпуск документации, самолет «150» оказался в худшем положении по сравнению с Як-15 и И-300. Яковлев и Микоян строили опытные машины на </w:t>
      </w:r>
      <w:proofErr w:type="gramStart"/>
      <w:r w:rsidRPr="00171131">
        <w:rPr>
          <w:color w:val="000000" w:themeColor="text1"/>
          <w:sz w:val="16"/>
          <w:szCs w:val="16"/>
        </w:rPr>
        <w:t>за водах</w:t>
      </w:r>
      <w:proofErr w:type="gramEnd"/>
      <w:r w:rsidRPr="00171131">
        <w:rPr>
          <w:color w:val="000000" w:themeColor="text1"/>
          <w:sz w:val="16"/>
          <w:szCs w:val="16"/>
        </w:rPr>
        <w:t xml:space="preserve">, находившихся в их непосредственном подчинении (со ответственно, № 115 и № 155), где одновременно с проекти рованием могли организовать подготовку стапелей и другой технологической оснастки, заготовку необходимых материалов и многое другое. Заводы имели соответствующее харак теру опытного производства оборудование и </w:t>
      </w:r>
      <w:proofErr w:type="gramStart"/>
      <w:r w:rsidRPr="00171131">
        <w:rPr>
          <w:color w:val="000000" w:themeColor="text1"/>
          <w:sz w:val="16"/>
          <w:szCs w:val="16"/>
        </w:rPr>
        <w:t>квалифицирован ную</w:t>
      </w:r>
      <w:proofErr w:type="gramEnd"/>
      <w:r w:rsidRPr="00171131">
        <w:rPr>
          <w:color w:val="000000" w:themeColor="text1"/>
          <w:sz w:val="16"/>
          <w:szCs w:val="16"/>
        </w:rPr>
        <w:t xml:space="preserve"> рабочую силу.</w:t>
      </w:r>
    </w:p>
    <w:p w14:paraId="3AA43CBA" w14:textId="77777777" w:rsidR="004B4145" w:rsidRPr="00171131" w:rsidRDefault="004B4145" w:rsidP="00171131">
      <w:pPr>
        <w:pStyle w:val="ae"/>
        <w:shd w:val="clear" w:color="auto" w:fill="FFFFFF"/>
        <w:spacing w:before="0" w:after="0"/>
        <w:jc w:val="both"/>
        <w:rPr>
          <w:color w:val="000000" w:themeColor="text1"/>
          <w:sz w:val="16"/>
          <w:szCs w:val="16"/>
        </w:rPr>
      </w:pPr>
      <w:r w:rsidRPr="00171131">
        <w:rPr>
          <w:color w:val="000000" w:themeColor="text1"/>
          <w:sz w:val="16"/>
          <w:szCs w:val="16"/>
        </w:rPr>
        <w:t xml:space="preserve">Завод № 381 был серийным, технологически настроенным на выпуск деревянных самолетов, </w:t>
      </w:r>
      <w:proofErr w:type="gramStart"/>
      <w:r w:rsidRPr="00171131">
        <w:rPr>
          <w:color w:val="000000" w:themeColor="text1"/>
          <w:sz w:val="16"/>
          <w:szCs w:val="16"/>
        </w:rPr>
        <w:t>что</w:t>
      </w:r>
      <w:proofErr w:type="gramEnd"/>
      <w:r w:rsidRPr="00171131">
        <w:rPr>
          <w:color w:val="000000" w:themeColor="text1"/>
          <w:sz w:val="16"/>
          <w:szCs w:val="16"/>
        </w:rPr>
        <w:t xml:space="preserve"> значительно затрудня ло переход на новые цельнометаллические самолеты.</w:t>
      </w:r>
    </w:p>
    <w:p w14:paraId="49BA8AF4" w14:textId="77777777" w:rsidR="004B4145" w:rsidRPr="00171131" w:rsidRDefault="004B4145" w:rsidP="00171131">
      <w:pPr>
        <w:pStyle w:val="ae"/>
        <w:shd w:val="clear" w:color="auto" w:fill="FFFFFF"/>
        <w:spacing w:before="0" w:after="0"/>
        <w:jc w:val="both"/>
        <w:rPr>
          <w:color w:val="000000" w:themeColor="text1"/>
          <w:sz w:val="16"/>
          <w:szCs w:val="16"/>
        </w:rPr>
      </w:pPr>
      <w:r w:rsidRPr="00171131">
        <w:rPr>
          <w:color w:val="000000" w:themeColor="text1"/>
          <w:sz w:val="16"/>
          <w:szCs w:val="16"/>
        </w:rPr>
        <w:t>Несмотря на жесткие сроки выпуска: первого экземпля ра к 1 ноября, следующих двух — в ноябре и последних двух — в декабре 1945 г., руководство завода не сумело дол жным образом организовать работу. В результате все планы оказались сорваны.</w:t>
      </w:r>
    </w:p>
    <w:p w14:paraId="14719540" w14:textId="77777777" w:rsidR="004B4145" w:rsidRPr="00171131" w:rsidRDefault="004B4145" w:rsidP="00171131">
      <w:pPr>
        <w:pStyle w:val="ae"/>
        <w:shd w:val="clear" w:color="auto" w:fill="FFFFFF"/>
        <w:spacing w:before="0" w:after="0"/>
        <w:jc w:val="both"/>
        <w:rPr>
          <w:color w:val="000000" w:themeColor="text1"/>
          <w:sz w:val="16"/>
          <w:szCs w:val="16"/>
        </w:rPr>
      </w:pPr>
      <w:r w:rsidRPr="00171131">
        <w:rPr>
          <w:color w:val="000000" w:themeColor="text1"/>
          <w:sz w:val="16"/>
          <w:szCs w:val="16"/>
        </w:rPr>
        <w:t>Естественно, такое положение дел сильно беспокоило С.А. Лавочкина (19586).</w:t>
      </w:r>
    </w:p>
    <w:p w14:paraId="64776D39" w14:textId="77777777" w:rsidR="004B4145" w:rsidRPr="00171131" w:rsidRDefault="004B4145" w:rsidP="00171131">
      <w:pPr>
        <w:pStyle w:val="ae"/>
        <w:shd w:val="clear" w:color="auto" w:fill="FFFFFF"/>
        <w:spacing w:before="0" w:after="0"/>
        <w:jc w:val="both"/>
        <w:rPr>
          <w:color w:val="000000" w:themeColor="text1"/>
          <w:sz w:val="16"/>
          <w:szCs w:val="16"/>
        </w:rPr>
      </w:pPr>
    </w:p>
    <w:p w14:paraId="04C59310" w14:textId="77777777" w:rsidR="00852796" w:rsidRPr="00876437" w:rsidRDefault="00852796" w:rsidP="00852796">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К концу августа 1945 г. полный комплект чертежей Ла-150 был передан на завод № 381.</w:t>
      </w:r>
    </w:p>
    <w:p w14:paraId="2AA78A7B" w14:textId="77777777" w:rsidR="00852796" w:rsidRPr="00876437" w:rsidRDefault="00852796" w:rsidP="00852796">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Несмотря на быстрый выпуск документации, самолет «150» оказался в худшем положении по сравнению с Як-15 и И-300. Яковлев и Микоян строили опытные машины на за</w:t>
      </w:r>
      <w:r w:rsidRPr="00876437">
        <w:rPr>
          <w:rFonts w:ascii="Times New Roman" w:hAnsi="Times New Roman"/>
          <w:color w:val="0070C0"/>
          <w:sz w:val="16"/>
          <w:szCs w:val="16"/>
        </w:rPr>
        <w:softHyphen/>
        <w:t>водах, находившихся в их непосредственном подчинении (со</w:t>
      </w:r>
      <w:r w:rsidRPr="00876437">
        <w:rPr>
          <w:rFonts w:ascii="Times New Roman" w:hAnsi="Times New Roman"/>
          <w:color w:val="0070C0"/>
          <w:sz w:val="16"/>
          <w:szCs w:val="16"/>
        </w:rPr>
        <w:softHyphen/>
        <w:t>ответственно, № 115 и № 155), где одновременно с проекти</w:t>
      </w:r>
      <w:r w:rsidRPr="00876437">
        <w:rPr>
          <w:rFonts w:ascii="Times New Roman" w:hAnsi="Times New Roman"/>
          <w:color w:val="0070C0"/>
          <w:sz w:val="16"/>
          <w:szCs w:val="16"/>
        </w:rPr>
        <w:softHyphen/>
        <w:t>рованием могли организовать подготовку стапелей и другой технологической оснастки, заготовку необходимых материа</w:t>
      </w:r>
      <w:r w:rsidRPr="00876437">
        <w:rPr>
          <w:rFonts w:ascii="Times New Roman" w:hAnsi="Times New Roman"/>
          <w:color w:val="0070C0"/>
          <w:sz w:val="16"/>
          <w:szCs w:val="16"/>
        </w:rPr>
        <w:softHyphen/>
        <w:t>лов и многое другое. Заводы имели соответствующее харак</w:t>
      </w:r>
      <w:r w:rsidRPr="00876437">
        <w:rPr>
          <w:rFonts w:ascii="Times New Roman" w:hAnsi="Times New Roman"/>
          <w:color w:val="0070C0"/>
          <w:sz w:val="16"/>
          <w:szCs w:val="16"/>
        </w:rPr>
        <w:softHyphen/>
        <w:t>теру опытного производства оборудование и квалифицирован</w:t>
      </w:r>
      <w:r w:rsidRPr="00876437">
        <w:rPr>
          <w:rFonts w:ascii="Times New Roman" w:hAnsi="Times New Roman"/>
          <w:color w:val="0070C0"/>
          <w:sz w:val="16"/>
          <w:szCs w:val="16"/>
        </w:rPr>
        <w:softHyphen/>
        <w:t>ную рабочую силу.</w:t>
      </w:r>
    </w:p>
    <w:p w14:paraId="787856F7" w14:textId="77777777" w:rsidR="00852796" w:rsidRPr="00876437" w:rsidRDefault="00852796" w:rsidP="00852796">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Завод № 381 был серийным, технологически настроенным на выпуск деревянных самолетов, что значительно затрудня</w:t>
      </w:r>
      <w:r w:rsidRPr="00876437">
        <w:rPr>
          <w:rFonts w:ascii="Times New Roman" w:hAnsi="Times New Roman"/>
          <w:color w:val="0070C0"/>
          <w:sz w:val="16"/>
          <w:szCs w:val="16"/>
        </w:rPr>
        <w:softHyphen/>
        <w:t>ло переход на новые цельнометаллические самолеты. (24920).</w:t>
      </w:r>
    </w:p>
    <w:p w14:paraId="3BAD2A1B" w14:textId="77777777" w:rsidR="00852796" w:rsidRPr="00876437" w:rsidRDefault="00852796" w:rsidP="00852796">
      <w:pPr>
        <w:spacing w:after="0" w:line="240" w:lineRule="auto"/>
        <w:jc w:val="both"/>
        <w:rPr>
          <w:rFonts w:ascii="Times New Roman" w:hAnsi="Times New Roman"/>
          <w:color w:val="0070C0"/>
          <w:sz w:val="16"/>
          <w:szCs w:val="16"/>
        </w:rPr>
      </w:pPr>
    </w:p>
    <w:p w14:paraId="54A60D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августа 1945 в Средней Азии в Голодной степи между Ташкентом и Сырдарье в зоне шириной 50 км и длинной 270 км с Севера на Юр от Арыси до Джезказгана закончились испытания нашего V-1 Х-10 В.Н.Челомея, которые шли с 20 марта (или апреля). Получилось не более 30% успешных пусков из 63 (1087,30).</w:t>
      </w:r>
    </w:p>
    <w:p w14:paraId="0166B9B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CEFEA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концу августа 1945-го один Зибель Си-204, одолженный у ГУСМП, для пробной эксплуатации передали в Сталинабад, но полеты в Хорог задержались из-за отказа одного двигателя. Мотор срочно доставили самолетом и рейсы начались. После месяца успешной эксплуатации в высокогорье этот "Зибель" вернули в Полярную авиацию, а начальник ГУ ГВФ Астахов попросил у ВВС выделить 20 трофейных Си-204. Всего же, по оценкам управления, для линий в горных районах требовалось не менее 50 таких машин. Там продолжали летать на Хорог давно устаревшие П-5 (разоруженные Р-5). Самолетам было уже около десяти лет, выпуск стоявших на них моторов М-17Ф тоже давно прекратили. Другие имевшиеся у ГВФ машины либо не могли сесть на тамошних площадках, либо не обладали достаточным потолком для полетов в горах. Первоначально хотели заменить П-5 на немецкие трофейные самолеты "Юнкере" W34. В качестве альтернативы этому одномоторному "юн-керсу" для полетов в горах рассматривался Си-204 (5471,14).</w:t>
      </w:r>
    </w:p>
    <w:p w14:paraId="7AFBEA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D708DCB" w14:textId="77777777" w:rsidR="004B4145" w:rsidRPr="00171131" w:rsidRDefault="004B4145"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51FC7CC9" w14:textId="77777777" w:rsidR="004B4145" w:rsidRPr="00171131" w:rsidRDefault="004B4145"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E4C1544" w14:textId="77777777" w:rsidR="004B4145" w:rsidRPr="00171131" w:rsidRDefault="004B4145" w:rsidP="00171131">
      <w:pPr>
        <w:pStyle w:val="ae"/>
        <w:shd w:val="clear" w:color="auto" w:fill="FFFFFF"/>
        <w:spacing w:before="0" w:after="0"/>
        <w:jc w:val="both"/>
        <w:textAlignment w:val="baseline"/>
        <w:rPr>
          <w:color w:val="000000" w:themeColor="text1"/>
          <w:sz w:val="16"/>
          <w:szCs w:val="16"/>
        </w:rPr>
      </w:pPr>
      <w:r w:rsidRPr="00171131">
        <w:rPr>
          <w:color w:val="000000" w:themeColor="text1"/>
          <w:sz w:val="16"/>
          <w:szCs w:val="16"/>
        </w:rPr>
        <w:t xml:space="preserve">В конце августа 1945 года, УСА ГАБТУ подготовила свой план, на сей раз на 1946-1950 годы. Согласно ему, на базе «Уралмаша-1» планировалось выпускать также открытую САУ, вооружённую либо 122-мм пушкой Д-25с, либо 152-мм гаубицей-пушкой МЛ-20. В довесок к ним значилась ЗСУ со спаркой 57-мм зенитных пушек, </w:t>
      </w:r>
      <w:r w:rsidRPr="00171131">
        <w:rPr>
          <w:color w:val="000000" w:themeColor="text1"/>
          <w:sz w:val="16"/>
          <w:szCs w:val="16"/>
        </w:rPr>
        <w:lastRenderedPageBreak/>
        <w:t>а также подвижный наблюдательный артиллерийский пункт (19525).</w:t>
      </w:r>
    </w:p>
    <w:p w14:paraId="27D8C146" w14:textId="77777777" w:rsidR="004B4145" w:rsidRPr="00171131" w:rsidRDefault="004B4145" w:rsidP="00171131">
      <w:pPr>
        <w:pStyle w:val="ae"/>
        <w:shd w:val="clear" w:color="auto" w:fill="FFFFFF"/>
        <w:spacing w:before="0" w:after="0"/>
        <w:jc w:val="both"/>
        <w:textAlignment w:val="baseline"/>
        <w:rPr>
          <w:color w:val="000000" w:themeColor="text1"/>
          <w:sz w:val="16"/>
          <w:szCs w:val="16"/>
        </w:rPr>
      </w:pPr>
    </w:p>
    <w:p w14:paraId="4C0FE7BA" w14:textId="77777777" w:rsidR="00852796" w:rsidRPr="00876437" w:rsidRDefault="00852796" w:rsidP="00852796">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конце августа 1945 г. барон фон Арденне, Герц и Фальмер отправились в Сухуми. Позже Манфред фон Арденне писал: «Для путешествия нам был предоставлен спальный вагон самой новейшей конструкции. На вокзале мы встретили Г. Герца и М. Фальмера с женой – в Сухуми мы должны были ехать все вместе».</w:t>
      </w:r>
    </w:p>
    <w:p w14:paraId="19399E58" w14:textId="77777777" w:rsidR="00852796" w:rsidRPr="00876437" w:rsidRDefault="00852796" w:rsidP="00852796">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Под лаборатории и жилье германским учёным отвели большую территорию на холме у моря. Со стороны суши её окружала запретная 30-метровая зона. Здание лаборатории окружили ещё одним проволочным забором.</w:t>
      </w:r>
    </w:p>
    <w:p w14:paraId="527C4C4A" w14:textId="77777777" w:rsidR="00852796" w:rsidRPr="00876437" w:rsidRDefault="00852796" w:rsidP="00852796">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Для каждой семьи германских специалистов был выстроен отдельный финский домик со всеми удобствами. Техники проживали в отдельном здании, солдаты – в казарме. Таким образом, вскоре появился целый изолированный автономный городок. Благоприятный климат, теплое море и роскошная природа скрашивали жизнь немецких специалистов.</w:t>
      </w:r>
    </w:p>
    <w:p w14:paraId="0587A72D" w14:textId="77777777" w:rsidR="00852796" w:rsidRPr="00876437" w:rsidRDefault="00852796" w:rsidP="00852796">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С ними вместе трудились 120 советских физиков из Московского и Ленинградского университетов. Немцы получали намного большую зарплату, чем советские сотрудники. У них были все условия для работы, комфортной жизни и отдыха. В мастерских работали военнопленные – отличные мастера. Проживали они в отдельном бараке.</w:t>
      </w:r>
    </w:p>
    <w:p w14:paraId="4025193A" w14:textId="77777777" w:rsidR="00852796" w:rsidRPr="00876437" w:rsidRDefault="00852796" w:rsidP="00852796">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«Аудзерах» между Герцем и Фальмером произошел разрыв, и Фальмер добился своего перевода в Москву. Вместе с ним в столицу отправились учёные Виктор Байерль и Густав Рихтер, а также техник Шрайбер (25184).</w:t>
      </w:r>
    </w:p>
    <w:p w14:paraId="6A45A288" w14:textId="77777777" w:rsidR="00852796" w:rsidRPr="00876437" w:rsidRDefault="00852796" w:rsidP="00852796">
      <w:pPr>
        <w:spacing w:after="0" w:line="240" w:lineRule="auto"/>
        <w:jc w:val="both"/>
        <w:rPr>
          <w:rFonts w:ascii="Times New Roman" w:hAnsi="Times New Roman"/>
          <w:color w:val="0070C0"/>
          <w:sz w:val="16"/>
          <w:szCs w:val="16"/>
        </w:rPr>
      </w:pPr>
    </w:p>
    <w:p w14:paraId="417B5FAA"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3511D04E"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5D5F8FD" w14:textId="77777777" w:rsidR="002E19D8" w:rsidRPr="00876437" w:rsidRDefault="002E19D8" w:rsidP="002E19D8">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В августе 1945 г. очередной Ил-2 (№ 309001 завода № 30), проходя контрольные испытания, получил оценку удовлетворительно. На этой машине удлинили бронекорпус с рациональным распределением толщин листов брони, что улучшило защиту воздушного стрелка. Тогда же машину оборудовали системой газового запуска мотора. Но даже в послевоенное время избавиться от де</w:t>
      </w:r>
      <w:r w:rsidRPr="00876437">
        <w:rPr>
          <w:rStyle w:val="aff0"/>
          <w:rFonts w:ascii="Times New Roman" w:hAnsi="Times New Roman" w:cs="Times New Roman"/>
          <w:color w:val="0070C0"/>
          <w:spacing w:val="0"/>
          <w:sz w:val="16"/>
          <w:szCs w:val="16"/>
        </w:rPr>
        <w:softHyphen/>
        <w:t>фектов не удалось. Военные предъявили претензии и по мотору, и по вооружению, снижавшие боевые возможности машины (25091).</w:t>
      </w:r>
    </w:p>
    <w:p w14:paraId="2CBE01A0" w14:textId="77777777" w:rsidR="002E19D8" w:rsidRPr="00876437" w:rsidRDefault="002E19D8" w:rsidP="002E19D8">
      <w:pPr>
        <w:spacing w:after="0" w:line="240" w:lineRule="auto"/>
        <w:jc w:val="both"/>
        <w:rPr>
          <w:rFonts w:ascii="Times New Roman" w:hAnsi="Times New Roman"/>
          <w:color w:val="0070C0"/>
          <w:sz w:val="16"/>
          <w:szCs w:val="16"/>
        </w:rPr>
      </w:pPr>
    </w:p>
    <w:p w14:paraId="077108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Начиная с августа 1945 г. на серийных Ил-10 стала устанавливаться подвижная установка ВУ-9 с пушкой Б-20Т-Э, успешно прошедшая государственные испытания в ГК НИИ ВВС (7489).</w:t>
      </w:r>
    </w:p>
    <w:p w14:paraId="1651413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1CFF335" w14:textId="77777777" w:rsidR="00D54F63" w:rsidRPr="00171131" w:rsidRDefault="00D54F6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eastAsia="ru-RU" w:bidi="ru-RU"/>
        </w:rPr>
        <w:t>В ав</w:t>
      </w:r>
      <w:r w:rsidRPr="00171131">
        <w:rPr>
          <w:rFonts w:ascii="Times New Roman" w:hAnsi="Times New Roman"/>
          <w:color w:val="000000" w:themeColor="text1"/>
          <w:sz w:val="16"/>
          <w:szCs w:val="16"/>
          <w:lang w:eastAsia="ru-RU" w:bidi="ru-RU"/>
        </w:rPr>
        <w:softHyphen/>
        <w:t>густе 1945 года прошла государственные испытания подвижная установка ВУ-9 с пушкой Б-20 Т-Э, пред</w:t>
      </w:r>
      <w:r w:rsidRPr="00171131">
        <w:rPr>
          <w:rFonts w:ascii="Times New Roman" w:hAnsi="Times New Roman"/>
          <w:color w:val="000000" w:themeColor="text1"/>
          <w:sz w:val="16"/>
          <w:szCs w:val="16"/>
          <w:lang w:eastAsia="ru-RU" w:bidi="ru-RU"/>
        </w:rPr>
        <w:softHyphen/>
        <w:t>назначавшаяся для замены серийной установки ВУ-8. Специалисты НИИ ВВС рекомендовали ее для серийного производства, считая, что она обеспе</w:t>
      </w:r>
      <w:r w:rsidRPr="00171131">
        <w:rPr>
          <w:rFonts w:ascii="Times New Roman" w:hAnsi="Times New Roman"/>
          <w:color w:val="000000" w:themeColor="text1"/>
          <w:sz w:val="16"/>
          <w:szCs w:val="16"/>
          <w:lang w:eastAsia="ru-RU" w:bidi="ru-RU"/>
        </w:rPr>
        <w:softHyphen/>
        <w:t>чивала более надежную защиту задней полусферы Ил-10, поскольку возросли углы обстрела в гори</w:t>
      </w:r>
      <w:r w:rsidRPr="00171131">
        <w:rPr>
          <w:rFonts w:ascii="Times New Roman" w:hAnsi="Times New Roman"/>
          <w:color w:val="000000" w:themeColor="text1"/>
          <w:sz w:val="16"/>
          <w:szCs w:val="16"/>
          <w:lang w:eastAsia="ru-RU" w:bidi="ru-RU"/>
        </w:rPr>
        <w:softHyphen/>
        <w:t>зонтальной плоскости и улучшился обзор из кабины стрелка (23188).</w:t>
      </w:r>
    </w:p>
    <w:p w14:paraId="41B1F28C" w14:textId="77777777" w:rsidR="00D54F63" w:rsidRPr="00171131" w:rsidRDefault="00D54F63" w:rsidP="00171131">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50FF4D3" w14:textId="77777777" w:rsidR="002E19D8" w:rsidRPr="00876437" w:rsidRDefault="002E19D8" w:rsidP="002E19D8">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В августе 1945 года прошла госу</w:t>
      </w:r>
      <w:r w:rsidRPr="00876437">
        <w:rPr>
          <w:rStyle w:val="aff0"/>
          <w:rFonts w:ascii="Times New Roman" w:hAnsi="Times New Roman" w:cs="Times New Roman"/>
          <w:color w:val="0070C0"/>
          <w:spacing w:val="0"/>
          <w:sz w:val="16"/>
          <w:szCs w:val="16"/>
        </w:rPr>
        <w:softHyphen/>
        <w:t>дарственные испытания подвижная установка ВУ-9 с пуш</w:t>
      </w:r>
      <w:r w:rsidRPr="00876437">
        <w:rPr>
          <w:rStyle w:val="aff0"/>
          <w:rFonts w:ascii="Times New Roman" w:hAnsi="Times New Roman" w:cs="Times New Roman"/>
          <w:color w:val="0070C0"/>
          <w:spacing w:val="0"/>
          <w:sz w:val="16"/>
          <w:szCs w:val="16"/>
        </w:rPr>
        <w:softHyphen/>
        <w:t>кой Б-20Т-Э, предназначавшаяся для замены серийной ус</w:t>
      </w:r>
      <w:r w:rsidRPr="00876437">
        <w:rPr>
          <w:rStyle w:val="aff0"/>
          <w:rFonts w:ascii="Times New Roman" w:hAnsi="Times New Roman" w:cs="Times New Roman"/>
          <w:color w:val="0070C0"/>
          <w:spacing w:val="0"/>
          <w:sz w:val="16"/>
          <w:szCs w:val="16"/>
        </w:rPr>
        <w:softHyphen/>
        <w:t>тановки ВУ-8. Специалисты НИИ ВВС рекомендовали ее для серийного производства, считая, что она обеспечивала более надежную защиту задней полусферы Ил- 10, по</w:t>
      </w:r>
      <w:r w:rsidRPr="00876437">
        <w:rPr>
          <w:rStyle w:val="aff0"/>
          <w:rFonts w:ascii="Times New Roman" w:hAnsi="Times New Roman" w:cs="Times New Roman"/>
          <w:color w:val="0070C0"/>
          <w:spacing w:val="0"/>
          <w:sz w:val="16"/>
          <w:szCs w:val="16"/>
        </w:rPr>
        <w:softHyphen/>
        <w:t>скольку возросли углы обстрела в горизонтальной плоско</w:t>
      </w:r>
      <w:r w:rsidRPr="00876437">
        <w:rPr>
          <w:rStyle w:val="aff0"/>
          <w:rFonts w:ascii="Times New Roman" w:hAnsi="Times New Roman" w:cs="Times New Roman"/>
          <w:color w:val="0070C0"/>
          <w:spacing w:val="0"/>
          <w:sz w:val="16"/>
          <w:szCs w:val="16"/>
        </w:rPr>
        <w:softHyphen/>
        <w:t>сти и улучшился обзор из кабины стрелка (25091).</w:t>
      </w:r>
    </w:p>
    <w:p w14:paraId="30301FB7" w14:textId="77777777" w:rsidR="002E19D8" w:rsidRPr="00876437" w:rsidRDefault="002E19D8" w:rsidP="002E19D8">
      <w:pPr>
        <w:spacing w:after="0" w:line="240" w:lineRule="auto"/>
        <w:jc w:val="both"/>
        <w:rPr>
          <w:rFonts w:ascii="Times New Roman" w:hAnsi="Times New Roman"/>
          <w:color w:val="0070C0"/>
          <w:sz w:val="16"/>
          <w:szCs w:val="16"/>
        </w:rPr>
      </w:pPr>
    </w:p>
    <w:p w14:paraId="463EA3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августа 1945 все Ил-10 стали выпускаться с укороченной на 30 мм ручкой, а на уже выпущенных самоле</w:t>
      </w:r>
      <w:r w:rsidRPr="00171131">
        <w:rPr>
          <w:rFonts w:ascii="Times New Roman" w:hAnsi="Times New Roman"/>
          <w:color w:val="000000" w:themeColor="text1"/>
          <w:sz w:val="16"/>
          <w:szCs w:val="16"/>
        </w:rPr>
        <w:softHyphen/>
        <w:t>тах строевым частям предписывалось срочно устранить дефект путем пере</w:t>
      </w:r>
      <w:r w:rsidRPr="00171131">
        <w:rPr>
          <w:rFonts w:ascii="Times New Roman" w:hAnsi="Times New Roman"/>
          <w:color w:val="000000" w:themeColor="text1"/>
          <w:sz w:val="16"/>
          <w:szCs w:val="16"/>
        </w:rPr>
        <w:softHyphen/>
        <w:t>становки зажимной рукоятки прицела на шлицах так, чтобы в затянутом состоя</w:t>
      </w:r>
      <w:r w:rsidRPr="00171131">
        <w:rPr>
          <w:rFonts w:ascii="Times New Roman" w:hAnsi="Times New Roman"/>
          <w:color w:val="000000" w:themeColor="text1"/>
          <w:sz w:val="16"/>
          <w:szCs w:val="16"/>
        </w:rPr>
        <w:softHyphen/>
        <w:t>нии она находилась в горизонтальном положении, а при отжатии уходила вверх к переднему стеклу. Затем оказалось, что при стрельбе ракетами одновременно открывались створки бомболюков. Причиной явля</w:t>
      </w:r>
      <w:r w:rsidRPr="00171131">
        <w:rPr>
          <w:rFonts w:ascii="Times New Roman" w:hAnsi="Times New Roman"/>
          <w:color w:val="000000" w:themeColor="text1"/>
          <w:sz w:val="16"/>
          <w:szCs w:val="16"/>
        </w:rPr>
        <w:softHyphen/>
        <w:t>лась неправильная схема подключения второго ЭСБР-Зп в электросеть самоле</w:t>
      </w:r>
      <w:r w:rsidRPr="00171131">
        <w:rPr>
          <w:rFonts w:ascii="Times New Roman" w:hAnsi="Times New Roman"/>
          <w:color w:val="000000" w:themeColor="text1"/>
          <w:sz w:val="16"/>
          <w:szCs w:val="16"/>
        </w:rPr>
        <w:softHyphen/>
        <w:t>та. Начиная с машин № 1890108 (завода № 18) и № 107101 (завода № 1) схе</w:t>
      </w:r>
      <w:r w:rsidRPr="00171131">
        <w:rPr>
          <w:rFonts w:ascii="Times New Roman" w:hAnsi="Times New Roman"/>
          <w:color w:val="000000" w:themeColor="text1"/>
          <w:sz w:val="16"/>
          <w:szCs w:val="16"/>
        </w:rPr>
        <w:softHyphen/>
        <w:t>му изменили, минуя АСШ-141 (10680).</w:t>
      </w:r>
    </w:p>
    <w:p w14:paraId="6C1565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E808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августа 1945 все Ил-10 стали выпус</w:t>
      </w:r>
      <w:r w:rsidRPr="00171131">
        <w:rPr>
          <w:rFonts w:ascii="Times New Roman" w:hAnsi="Times New Roman"/>
          <w:color w:val="000000" w:themeColor="text1"/>
          <w:sz w:val="16"/>
          <w:szCs w:val="16"/>
        </w:rPr>
        <w:softHyphen/>
        <w:t>каться с укороченной на 30 мм руч</w:t>
      </w:r>
      <w:r w:rsidRPr="00171131">
        <w:rPr>
          <w:rFonts w:ascii="Times New Roman" w:hAnsi="Times New Roman"/>
          <w:color w:val="000000" w:themeColor="text1"/>
          <w:sz w:val="16"/>
          <w:szCs w:val="16"/>
        </w:rPr>
        <w:softHyphen/>
        <w:t>кой, а на всех уже выпущенных са</w:t>
      </w:r>
      <w:r w:rsidRPr="00171131">
        <w:rPr>
          <w:rFonts w:ascii="Times New Roman" w:hAnsi="Times New Roman"/>
          <w:color w:val="000000" w:themeColor="text1"/>
          <w:sz w:val="16"/>
          <w:szCs w:val="16"/>
        </w:rPr>
        <w:softHyphen/>
        <w:t>молетах строевым частям предпи</w:t>
      </w:r>
      <w:r w:rsidRPr="00171131">
        <w:rPr>
          <w:rFonts w:ascii="Times New Roman" w:hAnsi="Times New Roman"/>
          <w:color w:val="000000" w:themeColor="text1"/>
          <w:sz w:val="16"/>
          <w:szCs w:val="16"/>
        </w:rPr>
        <w:softHyphen/>
        <w:t>сывалось срочно устранить дефект путем перестановки зажимной ру</w:t>
      </w:r>
      <w:r w:rsidRPr="00171131">
        <w:rPr>
          <w:rFonts w:ascii="Times New Roman" w:hAnsi="Times New Roman"/>
          <w:color w:val="000000" w:themeColor="text1"/>
          <w:sz w:val="16"/>
          <w:szCs w:val="16"/>
        </w:rPr>
        <w:softHyphen/>
        <w:t>коятки прицела на шлицах так, что</w:t>
      </w:r>
      <w:r w:rsidRPr="00171131">
        <w:rPr>
          <w:rFonts w:ascii="Times New Roman" w:hAnsi="Times New Roman"/>
          <w:color w:val="000000" w:themeColor="text1"/>
          <w:sz w:val="16"/>
          <w:szCs w:val="16"/>
        </w:rPr>
        <w:softHyphen/>
        <w:t>бы в затянутом положении она на</w:t>
      </w:r>
      <w:r w:rsidRPr="00171131">
        <w:rPr>
          <w:rFonts w:ascii="Times New Roman" w:hAnsi="Times New Roman"/>
          <w:color w:val="000000" w:themeColor="text1"/>
          <w:sz w:val="16"/>
          <w:szCs w:val="16"/>
        </w:rPr>
        <w:softHyphen/>
        <w:t>ходилась в горизонтальном поло</w:t>
      </w:r>
      <w:r w:rsidRPr="00171131">
        <w:rPr>
          <w:rFonts w:ascii="Times New Roman" w:hAnsi="Times New Roman"/>
          <w:color w:val="000000" w:themeColor="text1"/>
          <w:sz w:val="16"/>
          <w:szCs w:val="16"/>
        </w:rPr>
        <w:softHyphen/>
        <w:t>жении, а при отжатии уходила к пе</w:t>
      </w:r>
      <w:r w:rsidRPr="00171131">
        <w:rPr>
          <w:rFonts w:ascii="Times New Roman" w:hAnsi="Times New Roman"/>
          <w:color w:val="000000" w:themeColor="text1"/>
          <w:sz w:val="16"/>
          <w:szCs w:val="16"/>
        </w:rPr>
        <w:softHyphen/>
        <w:t>реднему стеклу (11132).</w:t>
      </w:r>
    </w:p>
    <w:p w14:paraId="5F9B40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010128" w14:textId="77777777" w:rsidR="00E31B7E" w:rsidRPr="00171131" w:rsidRDefault="00E31B7E"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В августе 1945 представленный на испытания самолет Ил-10 завода 17 зав. № 1896608 также не соответствовал ТУ. Штурмовик имел скорость у земли 496 км/ч, на высоте 2250 м - 539 км/ч. Время подъема на высоту 5000 м - 10,8 мин. (17490).</w:t>
      </w:r>
    </w:p>
    <w:p w14:paraId="5B963F69" w14:textId="77777777" w:rsidR="00E31B7E" w:rsidRPr="00171131" w:rsidRDefault="00E31B7E" w:rsidP="00171131">
      <w:pPr>
        <w:spacing w:after="0" w:line="240" w:lineRule="auto"/>
        <w:jc w:val="both"/>
        <w:rPr>
          <w:rStyle w:val="107"/>
          <w:rFonts w:eastAsiaTheme="minorHAnsi"/>
          <w:color w:val="000000" w:themeColor="text1"/>
          <w:sz w:val="16"/>
          <w:szCs w:val="16"/>
        </w:rPr>
      </w:pPr>
    </w:p>
    <w:p w14:paraId="2E0B7DDB" w14:textId="77777777" w:rsidR="00E31B7E" w:rsidRPr="00171131" w:rsidRDefault="00E31B7E"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В августе 1945 года на двух самолетах Ил-10 зав. № 1896306 и № 105123 проходила государственные испытания оборонительная установка ВУ-9.</w:t>
      </w:r>
    </w:p>
    <w:p w14:paraId="09E804D1" w14:textId="77777777" w:rsidR="00E31B7E" w:rsidRPr="00171131" w:rsidRDefault="00E31B7E"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Установка продемонстрировала хорошую маневренность и достаточные углы обстрела (вверх - 41°, вниз - 12°, вправо (левый борт) - 68°, влево (правый борт) - 54°). Перемещать установку и производить наводку (в пределах допустимых углов доводок) на горизонтальном полете при скорости 380 км/ч было легко и удобно. Нормальная работа автоматики пушки Б-20 на установке ВУ-9 обеспечивалась в горизонтальном полете и на пикировании. Вести прицельную стрельбу на виражах тяжело, а при углах крена самолета больше 30° практически невозможно.</w:t>
      </w:r>
    </w:p>
    <w:p w14:paraId="250D79A1" w14:textId="77777777" w:rsidR="00E31B7E" w:rsidRPr="00171131" w:rsidRDefault="00E31B7E"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Прочность основных силовых элементов установки (вилка, лафет, кольцо) сочли вполне удовлетворительными. Только на 5256-м выстреле на вилке шкворня появилась трещина. Испытания прекратили.</w:t>
      </w:r>
    </w:p>
    <w:p w14:paraId="10FFD5B4" w14:textId="77777777" w:rsidR="00E31B7E" w:rsidRPr="00171131" w:rsidRDefault="00E31B7E"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К жесткости установки и ее узлов были претензии. Замеренное в ходе стрельб рассеивание в 1,25-1,85 раза превышало установленные тактико-техническими требованиями нормы («для подвижных установок вероятное отклонение не должно превышать 1,5 тыс.»). При этом рассеивание к концу программы испытаний возросло вдвое по сравнению с рассеиванием в начале стрельб.</w:t>
      </w:r>
    </w:p>
    <w:p w14:paraId="41B6276B" w14:textId="77777777" w:rsidR="00E31B7E" w:rsidRPr="00171131" w:rsidRDefault="00E31B7E"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Установка фотокинопулемета ПАУ-22 на пушке Б-20 оказалась неудачной. При стрельбе уже после 40-50 выстрелов его пристрелка сбивалась.</w:t>
      </w:r>
    </w:p>
    <w:p w14:paraId="04130339" w14:textId="77777777" w:rsidR="00E31B7E" w:rsidRPr="00171131" w:rsidRDefault="00E31B7E"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Но главное, «прицел ОМП-12 рассчитан на баллистику УБ-12,7 (</w:t>
      </w:r>
      <w:r w:rsidRPr="00171131">
        <w:rPr>
          <w:rStyle w:val="107"/>
          <w:rFonts w:eastAsiaTheme="minorHAnsi"/>
          <w:color w:val="000000" w:themeColor="text1"/>
          <w:sz w:val="16"/>
          <w:szCs w:val="16"/>
          <w:lang w:val="en-US"/>
        </w:rPr>
        <w:t>V</w:t>
      </w:r>
      <w:r w:rsidRPr="00171131">
        <w:rPr>
          <w:rStyle w:val="107"/>
          <w:rFonts w:eastAsiaTheme="minorHAnsi"/>
          <w:color w:val="000000" w:themeColor="text1"/>
          <w:sz w:val="16"/>
          <w:szCs w:val="16"/>
          <w:vertAlign w:val="subscript"/>
        </w:rPr>
        <w:t>0</w:t>
      </w:r>
      <w:r w:rsidRPr="00171131">
        <w:rPr>
          <w:rStyle w:val="107"/>
          <w:rFonts w:eastAsiaTheme="minorHAnsi"/>
          <w:color w:val="000000" w:themeColor="text1"/>
          <w:sz w:val="16"/>
          <w:szCs w:val="16"/>
        </w:rPr>
        <w:t>=860 м/с, с=2,19), и поэтому применение его на ВУ -9 с Б-20 (</w:t>
      </w:r>
      <w:r w:rsidRPr="00171131">
        <w:rPr>
          <w:rStyle w:val="107"/>
          <w:rFonts w:eastAsiaTheme="minorHAnsi"/>
          <w:color w:val="000000" w:themeColor="text1"/>
          <w:sz w:val="16"/>
          <w:szCs w:val="16"/>
          <w:lang w:val="en-US"/>
        </w:rPr>
        <w:t>V</w:t>
      </w:r>
      <w:r w:rsidRPr="00171131">
        <w:rPr>
          <w:rStyle w:val="107"/>
          <w:rFonts w:eastAsiaTheme="minorHAnsi"/>
          <w:color w:val="000000" w:themeColor="text1"/>
          <w:sz w:val="16"/>
          <w:szCs w:val="16"/>
          <w:vertAlign w:val="subscript"/>
        </w:rPr>
        <w:t>0</w:t>
      </w:r>
      <w:r w:rsidRPr="00171131">
        <w:rPr>
          <w:rStyle w:val="107"/>
          <w:rFonts w:eastAsiaTheme="minorHAnsi"/>
          <w:color w:val="000000" w:themeColor="text1"/>
          <w:sz w:val="16"/>
          <w:szCs w:val="16"/>
        </w:rPr>
        <w:t>=800 м/с, с=3,4) нецелесообразно».</w:t>
      </w:r>
    </w:p>
    <w:p w14:paraId="686F62E4" w14:textId="77777777" w:rsidR="00E31B7E" w:rsidRPr="00171131" w:rsidRDefault="00E31B7E"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 xml:space="preserve">В то же время отмечалось, что по сравнению с установкой ВУ-8 с пулеметом УБ-12,7 ВУ-9 «обеспечивает более надежную защиту задней полусферы Ил-10/. </w:t>
      </w:r>
      <w:proofErr w:type="gramStart"/>
      <w:r w:rsidRPr="00171131">
        <w:rPr>
          <w:rStyle w:val="107"/>
          <w:rFonts w:eastAsiaTheme="minorHAnsi"/>
          <w:color w:val="000000" w:themeColor="text1"/>
          <w:sz w:val="16"/>
          <w:szCs w:val="16"/>
        </w:rPr>
        <w:t>..</w:t>
      </w:r>
      <w:proofErr w:type="gramEnd"/>
      <w:r w:rsidRPr="00171131">
        <w:rPr>
          <w:rStyle w:val="107"/>
          <w:rFonts w:eastAsiaTheme="minorHAnsi"/>
          <w:color w:val="000000" w:themeColor="text1"/>
          <w:sz w:val="16"/>
          <w:szCs w:val="16"/>
        </w:rPr>
        <w:t>/за счет: калибра 20 мм, увеличенных углов обстрела, лучшего обзора, применения непрерывного питания на установке вместо магазинного питания».</w:t>
      </w:r>
    </w:p>
    <w:p w14:paraId="1431C615" w14:textId="77777777" w:rsidR="00E31B7E" w:rsidRPr="00171131" w:rsidRDefault="00E31B7E"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Несмотря на выявленные недостатки, заключение ГК НИИ ВВС в этот раз было положительным: «Верхняя ограниченно -подвижная установка ВУ-9 под пушку Б-20 на самолете Ил-10 испытания выдержала и рекомендуется к подготовке в опытной партии для проведения войсковых испытаний». Предлагалось «просить наркомавиапрома т. Шахурина: а) изготовить 100 самолетов Ил-10 с ВУ-9 для войсковых испытаний; б) обязать главного конструктора Ильюшина на ВУ-9 самолета Ил-10 для войсковых испытаний установить прицел, рассчитанный на баллистику пушки Б-20, а также кронштейны под ФКП ПАУ-22, обеспечивающие возможность ведения стрельбы в полете».</w:t>
      </w:r>
    </w:p>
    <w:p w14:paraId="5488D3C4" w14:textId="77777777" w:rsidR="00E31B7E" w:rsidRPr="00171131" w:rsidRDefault="00E31B7E"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Однако главный инженер ВВС КА генерал-полковник А. К. Репин акт по результатам испытаний не утвердил.</w:t>
      </w:r>
    </w:p>
    <w:p w14:paraId="2030F2A0" w14:textId="77777777" w:rsidR="00E31B7E" w:rsidRPr="00171131" w:rsidRDefault="00E31B7E"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Дело в том, что на предъявленных установках ВУ -9 стояли пушки Б -20, доработанные «с целью создания зазора между фиксаторами пальцев приемника пушки и звеном патронной ленты не менее 3,5 мм и устранения касания вершины фиксаторов пальцев о звено при переносе ленты в приемник пушки и полном повороте пальцев». Без этого надежной работы автоматики пушки на установке не получалось.</w:t>
      </w:r>
    </w:p>
    <w:p w14:paraId="10D8B799" w14:textId="77777777" w:rsidR="00E31B7E" w:rsidRPr="00171131" w:rsidRDefault="00E31B7E"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Кроме этого, пушки давали задержки в случае даже незначительного отклонения звеньев от требований, предусмотренных ТУ («извле кающее усилие патрона из звена/.../и отсутствие звеньев с растянутыми кольцами»). Так, при выполнении маневров («на виражах и выходе из пикирования») из-за действующих перегрузок шаг патронной ленты увеличивался на 5-6 мм, что при малом зазоре между фиксаторами пальцев приемника пушки и звеном патронной ленты приводило к выпадению ленты из приемника пушки.</w:t>
      </w:r>
    </w:p>
    <w:p w14:paraId="65082965" w14:textId="77777777" w:rsidR="00E31B7E" w:rsidRPr="00171131" w:rsidRDefault="00E31B7E"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Резолюция генерала Репина звучала так: «То есть в настоящее время еще нет образца, полностью пригодного для передачи в серийное производство. Генералу Гуревичу. Вместе с тов. Ильюшиным. Образец для производства и только после этого будет принято решение о производстве» (17490).</w:t>
      </w:r>
    </w:p>
    <w:p w14:paraId="0528E61B" w14:textId="77777777" w:rsidR="00E31B7E" w:rsidRPr="00171131" w:rsidRDefault="00E31B7E" w:rsidP="00171131">
      <w:pPr>
        <w:spacing w:after="0" w:line="240" w:lineRule="auto"/>
        <w:jc w:val="both"/>
        <w:rPr>
          <w:rStyle w:val="107"/>
          <w:rFonts w:eastAsiaTheme="minorHAnsi"/>
          <w:color w:val="000000" w:themeColor="text1"/>
          <w:sz w:val="16"/>
          <w:szCs w:val="16"/>
        </w:rPr>
      </w:pPr>
    </w:p>
    <w:p w14:paraId="26326FF8" w14:textId="77777777" w:rsidR="002E19D8" w:rsidRPr="00876437" w:rsidRDefault="002E19D8" w:rsidP="002E19D8">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В августе 1945 года государственные испытания Ил-8-2 в НИИ ВВС завер</w:t>
      </w:r>
      <w:r w:rsidRPr="00876437">
        <w:rPr>
          <w:rStyle w:val="aff0"/>
          <w:rFonts w:ascii="Times New Roman" w:hAnsi="Times New Roman" w:cs="Times New Roman"/>
          <w:color w:val="0070C0"/>
          <w:spacing w:val="0"/>
          <w:sz w:val="16"/>
          <w:szCs w:val="16"/>
        </w:rPr>
        <w:softHyphen/>
        <w:t>шились, и в том же месяце был утвержден акт по их резуль</w:t>
      </w:r>
      <w:r w:rsidRPr="00876437">
        <w:rPr>
          <w:rStyle w:val="aff0"/>
          <w:rFonts w:ascii="Times New Roman" w:hAnsi="Times New Roman" w:cs="Times New Roman"/>
          <w:color w:val="0070C0"/>
          <w:spacing w:val="0"/>
          <w:sz w:val="16"/>
          <w:szCs w:val="16"/>
        </w:rPr>
        <w:softHyphen/>
        <w:t>татам. Самолет испытания не выдержал, поскольку на нем, в частности, отсутствовал механизм аварийного сброса фо</w:t>
      </w:r>
      <w:r w:rsidRPr="00876437">
        <w:rPr>
          <w:rStyle w:val="aff0"/>
          <w:rFonts w:ascii="Times New Roman" w:hAnsi="Times New Roman" w:cs="Times New Roman"/>
          <w:color w:val="0070C0"/>
          <w:spacing w:val="0"/>
          <w:sz w:val="16"/>
          <w:szCs w:val="16"/>
        </w:rPr>
        <w:softHyphen/>
        <w:t>нарей кабин экипажа, их невозможно было открыть при капотировании. Не обеспечивался аварийный выпуск шас</w:t>
      </w:r>
      <w:r w:rsidRPr="00876437">
        <w:rPr>
          <w:rStyle w:val="aff0"/>
          <w:rFonts w:ascii="Times New Roman" w:hAnsi="Times New Roman" w:cs="Times New Roman"/>
          <w:color w:val="0070C0"/>
          <w:spacing w:val="0"/>
          <w:sz w:val="16"/>
          <w:szCs w:val="16"/>
        </w:rPr>
        <w:softHyphen/>
        <w:t>си, отсутствовали противопыльный фильтр на входе воздуха в мотор, противопожарная перегородка, система нейтраль</w:t>
      </w:r>
      <w:r w:rsidRPr="00876437">
        <w:rPr>
          <w:rStyle w:val="aff0"/>
          <w:rFonts w:ascii="Times New Roman" w:hAnsi="Times New Roman" w:cs="Times New Roman"/>
          <w:color w:val="0070C0"/>
          <w:spacing w:val="0"/>
          <w:sz w:val="16"/>
          <w:szCs w:val="16"/>
        </w:rPr>
        <w:softHyphen/>
        <w:t>ного газа и прицел для бомбометания с горизонтального полета с высоты более 300 метров. Отмечались высокие температуры воздуха в кабинах летчика и стрелка. Все это не позволяло полностью использовать боевые свойства Ил-8.</w:t>
      </w:r>
    </w:p>
    <w:p w14:paraId="77FE392F" w14:textId="77777777" w:rsidR="002E19D8" w:rsidRPr="00876437" w:rsidRDefault="002E19D8" w:rsidP="002E19D8">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Перечень основных дефектов включал десять пунктов, но исход дела решило мнение о самолете маршала авиации Г.А. Ворожейкина, написавшего: «При наличии в серийном производстве Ил-10, обладающего лучшими летными данны</w:t>
      </w:r>
      <w:r w:rsidRPr="00876437">
        <w:rPr>
          <w:rStyle w:val="aff0"/>
          <w:rFonts w:ascii="Times New Roman" w:hAnsi="Times New Roman" w:cs="Times New Roman"/>
          <w:color w:val="0070C0"/>
          <w:spacing w:val="0"/>
          <w:sz w:val="16"/>
          <w:szCs w:val="16"/>
        </w:rPr>
        <w:softHyphen/>
        <w:t>ми, чем Ил-8, доводку самолета производить нецелесооб</w:t>
      </w:r>
      <w:r w:rsidRPr="00876437">
        <w:rPr>
          <w:rStyle w:val="aff0"/>
          <w:rFonts w:ascii="Times New Roman" w:hAnsi="Times New Roman" w:cs="Times New Roman"/>
          <w:color w:val="0070C0"/>
          <w:spacing w:val="0"/>
          <w:sz w:val="16"/>
          <w:szCs w:val="16"/>
        </w:rPr>
        <w:softHyphen/>
        <w:t>разно» (25091).</w:t>
      </w:r>
    </w:p>
    <w:p w14:paraId="6EE4B3D6" w14:textId="77777777" w:rsidR="002E19D8" w:rsidRPr="00876437" w:rsidRDefault="002E19D8" w:rsidP="002E19D8">
      <w:pPr>
        <w:spacing w:after="0" w:line="240" w:lineRule="auto"/>
        <w:jc w:val="both"/>
        <w:rPr>
          <w:rFonts w:ascii="Times New Roman" w:hAnsi="Times New Roman"/>
          <w:color w:val="0070C0"/>
          <w:sz w:val="16"/>
          <w:szCs w:val="16"/>
        </w:rPr>
      </w:pPr>
    </w:p>
    <w:p w14:paraId="0D104831" w14:textId="77777777" w:rsidR="00E31B7E" w:rsidRPr="00171131" w:rsidRDefault="00E31B7E"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Летные испытания доработанного Ил-16, проводимые с августа 1945 (4,268), показали, что устойчивость и управление - улучшились, однако, они затянулись из-за недоработанности двигателя.</w:t>
      </w:r>
    </w:p>
    <w:p w14:paraId="44AE43FC" w14:textId="77777777" w:rsidR="00E31B7E" w:rsidRDefault="00E31B7E" w:rsidP="00171131">
      <w:pPr>
        <w:autoSpaceDE w:val="0"/>
        <w:autoSpaceDN w:val="0"/>
        <w:adjustRightInd w:val="0"/>
        <w:spacing w:after="0" w:line="240" w:lineRule="auto"/>
        <w:jc w:val="both"/>
        <w:rPr>
          <w:rFonts w:ascii="Times New Roman" w:hAnsi="Times New Roman"/>
          <w:color w:val="000000" w:themeColor="text1"/>
          <w:sz w:val="16"/>
          <w:szCs w:val="16"/>
        </w:rPr>
      </w:pPr>
    </w:p>
    <w:p w14:paraId="77B95B63" w14:textId="77777777" w:rsidR="007F2A3A" w:rsidRPr="00171131" w:rsidRDefault="007F2A3A" w:rsidP="007F2A3A">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командование 18ВА подготовило обзор работы Ер-2 с АЧ-30Б за период с августа 1944 по июль 1945. Количество машин выросло с 13 до 185. Средний налет на одну дефектную машину был 29.2 час., а по мотору - 14.4 час. (2865,11).</w:t>
      </w:r>
    </w:p>
    <w:p w14:paraId="1CF3E04D" w14:textId="77777777" w:rsidR="007F2A3A" w:rsidRPr="00171131" w:rsidRDefault="007F2A3A" w:rsidP="007F2A3A">
      <w:pPr>
        <w:autoSpaceDE w:val="0"/>
        <w:autoSpaceDN w:val="0"/>
        <w:adjustRightInd w:val="0"/>
        <w:spacing w:after="0" w:line="240" w:lineRule="auto"/>
        <w:jc w:val="both"/>
        <w:rPr>
          <w:rFonts w:ascii="Times New Roman" w:hAnsi="Times New Roman"/>
          <w:color w:val="000000" w:themeColor="text1"/>
          <w:sz w:val="16"/>
          <w:szCs w:val="16"/>
        </w:rPr>
      </w:pPr>
    </w:p>
    <w:p w14:paraId="52F09CD9" w14:textId="77777777" w:rsidR="007F2A3A" w:rsidRPr="00171131" w:rsidRDefault="007F2A3A" w:rsidP="007F2A3A">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г. командование 18-й воздушной армии подготовило обзор работы самолетов Ер-2 с моторами АЧ-ЗОБ за период с августа 1944 по июль 1945 г. За это время количество боевых машин возросло с 13 до 185, а общий налет составил 6477 ч. Средний налет на один дефект по самолету составлял 29,2 ч, по мотору - 14,4 ч. Чаще всего ломались коленчатые валы и разрушались поршни двигателей, выходили из строя шасси и появлялись трещины в топливных баках. Заказчик потребовал устранить все дефекты, установить флюгерные винты и передать на госиспытания три доработанных самолета, а в декабре 1945 г. отправить на войсковые испытания 20 машин. Еще в августе вышло соответствующее постановление ГКО, но, несмотря на все усилия, предприятия НКАП не справились с поставленной задачей и на основании постановления правительства от 26 февраля 1946 г. Ер-2 сняли с производства, а затем и с вооружения. К этому времени на заводском аэродроме находилось 94 самолета, готовых к отправке, а в сборочном цехе - 49 машин. Значительным был и задел, скопившийся в агрегатных и заготовительных цехах (11994).</w:t>
      </w:r>
    </w:p>
    <w:p w14:paraId="73BE177B" w14:textId="77777777" w:rsidR="007F2A3A" w:rsidRPr="00171131" w:rsidRDefault="007F2A3A" w:rsidP="007F2A3A">
      <w:pPr>
        <w:autoSpaceDE w:val="0"/>
        <w:autoSpaceDN w:val="0"/>
        <w:adjustRightInd w:val="0"/>
        <w:spacing w:after="0" w:line="240" w:lineRule="auto"/>
        <w:jc w:val="both"/>
        <w:rPr>
          <w:rFonts w:ascii="Times New Roman" w:hAnsi="Times New Roman"/>
          <w:color w:val="000000" w:themeColor="text1"/>
          <w:sz w:val="16"/>
          <w:szCs w:val="16"/>
        </w:rPr>
      </w:pPr>
    </w:p>
    <w:p w14:paraId="5E97C40A" w14:textId="77777777" w:rsidR="007F2A3A" w:rsidRPr="00171131" w:rsidRDefault="007F2A3A" w:rsidP="007F2A3A">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ОКБ А.Н.Т. изготовило и передало на 166 завод серийные чертежи Ту-2 для серийного производства, которое было должно начаться с ноября 1945, но началось только во второй половине 1946. Емкость бомбодержателей довели до 4 т, увеличили емкость бака, штанговую проводку аварийного сброса бомб (1835,29).</w:t>
      </w:r>
    </w:p>
    <w:p w14:paraId="7F48A54C" w14:textId="77777777" w:rsidR="007F2A3A" w:rsidRPr="00171131" w:rsidRDefault="007F2A3A" w:rsidP="007F2A3A">
      <w:pPr>
        <w:autoSpaceDE w:val="0"/>
        <w:autoSpaceDN w:val="0"/>
        <w:adjustRightInd w:val="0"/>
        <w:spacing w:after="0" w:line="240" w:lineRule="auto"/>
        <w:jc w:val="both"/>
        <w:rPr>
          <w:rFonts w:ascii="Times New Roman" w:hAnsi="Times New Roman"/>
          <w:color w:val="000000" w:themeColor="text1"/>
          <w:sz w:val="16"/>
          <w:szCs w:val="16"/>
        </w:rPr>
      </w:pPr>
    </w:p>
    <w:p w14:paraId="20FA4381" w14:textId="77777777" w:rsidR="007F2A3A" w:rsidRPr="00171131" w:rsidRDefault="007F2A3A" w:rsidP="007F2A3A">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А.Н.Т. сообщал А.И.Ш.:</w:t>
      </w:r>
    </w:p>
    <w:p w14:paraId="3BFC7F1C" w14:textId="77777777" w:rsidR="007F2A3A" w:rsidRPr="00171131" w:rsidRDefault="007F2A3A" w:rsidP="007F2A3A">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“Согласно полученному от Вас заданию по дальнейшему улучшению ЛК Ту-2 на самолете N 716 произвели следующие работы:</w:t>
      </w:r>
    </w:p>
    <w:p w14:paraId="60A52771" w14:textId="77777777" w:rsidR="007F2A3A" w:rsidRPr="00171131" w:rsidRDefault="007F2A3A" w:rsidP="007F2A3A">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Вместо АШ-82ФН установили АШ-83ФН, дающие большую высотность (на 1000 м) и несколько большую мощность (130 нр). При их установке, помимо всех прочих аэродинамических улучшений, были смонтированы индивидуальные выхлопа.</w:t>
      </w:r>
    </w:p>
    <w:p w14:paraId="3AE704D3" w14:textId="77777777" w:rsidR="007F2A3A" w:rsidRPr="00171131" w:rsidRDefault="007F2A3A" w:rsidP="007F2A3A">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этом модифицированном виде самолет успешно прошел заводские испытания и вполне оправдал расчетные данные, показав максимальную скорость на высоте 6780 м на боевом режиме - 605 км/час, что выше скорости серийного на 56 км/час. В настоящее время с передан в ЛИИ.” (4407,5).</w:t>
      </w:r>
    </w:p>
    <w:p w14:paraId="4BB0E646" w14:textId="77777777" w:rsidR="007F2A3A" w:rsidRPr="00171131" w:rsidRDefault="007F2A3A" w:rsidP="007F2A3A">
      <w:pPr>
        <w:autoSpaceDE w:val="0"/>
        <w:autoSpaceDN w:val="0"/>
        <w:adjustRightInd w:val="0"/>
        <w:spacing w:after="0" w:line="240" w:lineRule="auto"/>
        <w:jc w:val="both"/>
        <w:rPr>
          <w:rFonts w:ascii="Times New Roman" w:hAnsi="Times New Roman"/>
          <w:color w:val="000000" w:themeColor="text1"/>
          <w:sz w:val="16"/>
          <w:szCs w:val="16"/>
        </w:rPr>
      </w:pPr>
    </w:p>
    <w:p w14:paraId="5C7EDA2E" w14:textId="77777777" w:rsidR="007F2A3A" w:rsidRPr="00171131" w:rsidRDefault="007F2A3A" w:rsidP="007F2A3A">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г. на контрольных испытаниях в НИИ ВВС самолета Ту-2 № 24/32, выпущенного в июне 1945 многие из дефектов подтвердились. Машина их не выдержала, испытатели составили длинный список недостатков.</w:t>
      </w:r>
    </w:p>
    <w:p w14:paraId="0984ECE2" w14:textId="77777777" w:rsidR="007F2A3A" w:rsidRPr="00171131" w:rsidRDefault="007F2A3A" w:rsidP="007F2A3A">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Обзор и для летчика, и для штурмана по-прежнему считался неудовлетворительным. При значительной огневой мощи обороноспособность бомбардировщика снижалась малыми секторами обстрела и недостаточной маневренностью установок. Бомбосбрасыватели работали ненадежно. Наблюдались случаи неравномерной выработки горючего из баков в крыле, что нарушало центровку и осложняло пилотирование. Наземные службы жаловались на длительность процесса заправки.</w:t>
      </w:r>
    </w:p>
    <w:p w14:paraId="4B80493B" w14:textId="77777777" w:rsidR="007F2A3A" w:rsidRPr="00171131" w:rsidRDefault="007F2A3A" w:rsidP="007F2A3A">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Многие советские бомбардировщики к этому времени получили систему "2-й зоны нейтрального газа". При ее наличии осушенные и охлажденные выхлопные газы подавались не только в освобождавшееся пространство самих бензобаков, но и заполняли весь отсек, где располагался бак. Это существенно снижало пожароопасность. На Ту-2 имелась только система "1-й зоны" - наддув баков.</w:t>
      </w:r>
    </w:p>
    <w:p w14:paraId="13863FF1" w14:textId="77777777" w:rsidR="007F2A3A" w:rsidRPr="00171131" w:rsidRDefault="007F2A3A" w:rsidP="007F2A3A">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эксплуатации быстро прогорали выхлопные коллекторы, трескались всасывающие патрубки. Наблюдалось разрушение коков винтов. Прочность колес оказалась явно недостаточной. При взлете с грунтовых аэродромов с полной нагрузкой, а нередко и при посадке покрышки лопались, а диски сминались (11988).</w:t>
      </w:r>
    </w:p>
    <w:p w14:paraId="204FBC6C" w14:textId="77777777" w:rsidR="007F2A3A" w:rsidRPr="00171131" w:rsidRDefault="007F2A3A" w:rsidP="007F2A3A">
      <w:pPr>
        <w:autoSpaceDE w:val="0"/>
        <w:autoSpaceDN w:val="0"/>
        <w:adjustRightInd w:val="0"/>
        <w:spacing w:after="0" w:line="240" w:lineRule="auto"/>
        <w:jc w:val="both"/>
        <w:rPr>
          <w:rFonts w:ascii="Times New Roman" w:hAnsi="Times New Roman"/>
          <w:color w:val="000000" w:themeColor="text1"/>
          <w:sz w:val="16"/>
          <w:szCs w:val="16"/>
        </w:rPr>
      </w:pPr>
    </w:p>
    <w:p w14:paraId="2DFC33BB" w14:textId="77777777" w:rsidR="007F2A3A" w:rsidRPr="00171131" w:rsidRDefault="007F2A3A" w:rsidP="007F2A3A">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Ту-2 N 716 с АШ-83ФН передали в ЛИИ для доводок ВМГ и провозились до мая 1946 (1835,34).</w:t>
      </w:r>
    </w:p>
    <w:p w14:paraId="3F596520" w14:textId="77777777" w:rsidR="007F2A3A" w:rsidRPr="00171131" w:rsidRDefault="007F2A3A" w:rsidP="007F2A3A">
      <w:pPr>
        <w:autoSpaceDE w:val="0"/>
        <w:autoSpaceDN w:val="0"/>
        <w:adjustRightInd w:val="0"/>
        <w:spacing w:after="0" w:line="240" w:lineRule="auto"/>
        <w:jc w:val="both"/>
        <w:rPr>
          <w:rFonts w:ascii="Times New Roman" w:hAnsi="Times New Roman"/>
          <w:color w:val="000000" w:themeColor="text1"/>
          <w:sz w:val="16"/>
          <w:szCs w:val="16"/>
        </w:rPr>
      </w:pPr>
    </w:p>
    <w:p w14:paraId="63894E72" w14:textId="77777777" w:rsidR="007F2A3A" w:rsidRPr="00171131" w:rsidRDefault="007F2A3A" w:rsidP="007F2A3A">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года не выдержал государственных испытаний "дневной скоростной бомбардировщик" "68" ввиду большого количества дефектов. Военные, в частности, отмечали неудовлетворительные взлетные свойства самолета с винтами АВ-5ЛВ-22А, разбег которого достигал 635, а взлетная дистанция - 1500 метров. Плохо запускались моторы, была невозможна подвеска бомбы ФАБ-1000КМ-44 в грузовом отсеке на левый передний бомбодержатель, а ФАБ-2000М-44 - на средний. Прочность колес была недостаточна, из-за чего исключалось боевое применение машины с бомбовой нагрузкой свыше 2000 кг.</w:t>
      </w:r>
    </w:p>
    <w:p w14:paraId="259352BE" w14:textId="77777777" w:rsidR="007F2A3A" w:rsidRPr="00171131" w:rsidRDefault="007F2A3A" w:rsidP="007F2A3A">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Машину переделали из серийного Ту-2 (№ 16/20 завода № 23), укомплектовав 1850-сильными двигателями АМ-39ФНВ, оснащенными сначала, как и самолет "63", винтамиАВ-5Л В-22А диаметром 3,6 метра, а затем - </w:t>
      </w:r>
      <w:proofErr w:type="gramStart"/>
      <w:r w:rsidRPr="00171131">
        <w:rPr>
          <w:rFonts w:ascii="Times New Roman" w:hAnsi="Times New Roman"/>
          <w:color w:val="000000" w:themeColor="text1"/>
          <w:sz w:val="16"/>
          <w:szCs w:val="16"/>
        </w:rPr>
        <w:t>четырехлопастны- ми</w:t>
      </w:r>
      <w:proofErr w:type="gramEnd"/>
      <w:r w:rsidRPr="00171131">
        <w:rPr>
          <w:rFonts w:ascii="Times New Roman" w:hAnsi="Times New Roman"/>
          <w:color w:val="000000" w:themeColor="text1"/>
          <w:sz w:val="16"/>
          <w:szCs w:val="16"/>
        </w:rPr>
        <w:t xml:space="preserve"> АВ-5ЛВ-166Б.</w:t>
      </w:r>
    </w:p>
    <w:p w14:paraId="1FDA0902" w14:textId="77777777" w:rsidR="007F2A3A" w:rsidRPr="00171131" w:rsidRDefault="007F2A3A" w:rsidP="007F2A3A">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сравнению с серийным Ту-2, на самолете "68" количество бензобаков сократили с 14 до десяти и соответственно их суммарную емкость с 2700 до 2200 литров. Основные опоры шасси стали одновильчатыми. Кроме этого, установили фонарь передней кабины с улучшенным обзором, подвижный стабилизатор, причем управлением им связано с гидравлическим управлением посадочных щитков, автомат дозарядки гидроаккумулятора, отработали посадку экипажа в переднюю кабину с задней кромки крыла без приставной лестницы, улучшили спецоборудование и использовали дистанционный компас ПДК-44.</w:t>
      </w:r>
    </w:p>
    <w:p w14:paraId="0A985E3B" w14:textId="77777777" w:rsidR="007F2A3A" w:rsidRPr="00171131" w:rsidRDefault="007F2A3A" w:rsidP="007F2A3A">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Что касается вооружения, то у штурмана пулеметную установку заменили ВУС-1 и доработали пулеметные установки у стрел- ка-радиста и стрелка. Максимальная емкость бомбодержателей доведена до 4000 кг.</w:t>
      </w:r>
    </w:p>
    <w:p w14:paraId="1263C25F" w14:textId="77777777" w:rsidR="007F2A3A" w:rsidRPr="00171131" w:rsidRDefault="007F2A3A" w:rsidP="007F2A3A">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то же время, самолет по максимальной скорости превосходил серийный Ту-2 и военные просили Туполева устранить выявленные дефекты и предъявить самолет на повторные испытания.</w:t>
      </w:r>
    </w:p>
    <w:p w14:paraId="18246E30" w14:textId="77777777" w:rsidR="007F2A3A" w:rsidRPr="00171131" w:rsidRDefault="007F2A3A" w:rsidP="007F2A3A">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результате появился еще один вариант самолета "68" - Ту-4, оснащенный 1870- сильными двигателями АМ-40 и увеличенной до 4000 кг бомбовой нагрузкой. Но вскоре его обозначение изменили на Ту-Ю и начали подготовку к серийному производству.</w:t>
      </w:r>
    </w:p>
    <w:p w14:paraId="48A3D957" w14:textId="77777777" w:rsidR="007F2A3A" w:rsidRPr="00171131" w:rsidRDefault="007F2A3A" w:rsidP="007F2A3A">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начале 1947 года на заводе № I построили десять машин этой модификации. В апреле головной экземпляр машины выдержал заводские испытания.</w:t>
      </w:r>
    </w:p>
    <w:p w14:paraId="50D5B765" w14:textId="77777777" w:rsidR="007F2A3A" w:rsidRPr="00171131" w:rsidRDefault="007F2A3A" w:rsidP="007F2A3A">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сопроводительной записке к актам по результатам государственных испытаний Ту-2 с моторами АШ-83ФН с улучшенным капотированием и Ту-2 с моторами АМ-40, направленной в мае 1947 года Сталину говорилось:</w:t>
      </w:r>
    </w:p>
    <w:p w14:paraId="31E980E6" w14:textId="77777777" w:rsidR="007F2A3A" w:rsidRPr="00171131" w:rsidRDefault="007F2A3A" w:rsidP="007F2A3A">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Ту-10 с двигателями АМ-39ФНВ и винтами АВ-5ЛВ-22А</w:t>
      </w:r>
    </w:p>
    <w:p w14:paraId="6602BDE9" w14:textId="77777777" w:rsidR="007F2A3A" w:rsidRPr="00171131" w:rsidRDefault="007F2A3A" w:rsidP="007F2A3A">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Ту-10 с двигателями АМ-39ФНВ и винтами АВ-5ЛВ-166Б</w:t>
      </w:r>
    </w:p>
    <w:p w14:paraId="123C82FE" w14:textId="77777777" w:rsidR="007F2A3A" w:rsidRPr="00171131" w:rsidRDefault="007F2A3A" w:rsidP="007F2A3A">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 с моторами AШ-83 дал прирост скорости на 51 км/ч, а с АМ-40 - на 94 км/ч. Во избежание разнотипности самолетов в эксплуатации, считаем целесообразным самолеты с ALU-83 в серию не запускать и на вооружение не принимать. Самолет Ту-2 с АМ-40 принять на вооружение и запустить в серию.</w:t>
      </w:r>
    </w:p>
    <w:p w14:paraId="3679FA9A" w14:textId="77777777" w:rsidR="007F2A3A" w:rsidRPr="00171131" w:rsidRDefault="007F2A3A" w:rsidP="007F2A3A">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Одновременно с этим ВВС и Дальняя авиация нуждаются в быстром получении дальнего бомбардировщика с внесением в него ряда улучшений и изменений по сравнению с серийным Ту-2. Для этой модификации предусматривается: увеличение технической дальности до 3500 км за счет увеличения несущих поверхностей; расширение передней кабины, что дает возможность удобного расположения двух летчиков рядом и штурмана впереди, а также размещение новейших типов вооружения и оборудования. На этом самолете устанавливается усиленное механизированное пушечное вооружение, автопилот и прицел "Нор- ден", радиокомпас, ночное оборудование, обогрев кабин, антиобледенитель носка крыла...".</w:t>
      </w:r>
    </w:p>
    <w:p w14:paraId="008FC5DC" w14:textId="77777777" w:rsidR="007F2A3A" w:rsidRPr="00171131" w:rsidRDefault="007F2A3A" w:rsidP="007F2A3A">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Какова была реакция вождя - неизвестно, но, похоже, что к вопросу о серийном производстве Ту-2 с двигателями АМ-40 не возвращались.</w:t>
      </w:r>
    </w:p>
    <w:p w14:paraId="26A62938" w14:textId="77777777" w:rsidR="007F2A3A" w:rsidRPr="00171131" w:rsidRDefault="007F2A3A" w:rsidP="007F2A3A">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Варианты подвески бомб на самолете "68"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tblGrid>
      <w:tr w:rsidR="007F2A3A" w:rsidRPr="00171131" w14:paraId="5E7B37A9" w14:textId="77777777" w:rsidTr="00231D1B">
        <w:tc>
          <w:tcPr>
            <w:tcW w:w="2802" w:type="dxa"/>
            <w:tcBorders>
              <w:top w:val="single" w:sz="12" w:space="0" w:color="auto"/>
            </w:tcBorders>
          </w:tcPr>
          <w:p w14:paraId="4F8807D6" w14:textId="77777777" w:rsidR="007F2A3A" w:rsidRPr="00171131" w:rsidRDefault="007F2A3A" w:rsidP="00231D1B">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Borders>
              <w:top w:val="single" w:sz="12" w:space="0" w:color="auto"/>
            </w:tcBorders>
          </w:tcPr>
          <w:p w14:paraId="30A16E74" w14:textId="77777777" w:rsidR="007F2A3A" w:rsidRPr="00171131" w:rsidRDefault="007F2A3A" w:rsidP="00231D1B">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Внутренняя</w:t>
            </w:r>
          </w:p>
        </w:tc>
        <w:tc>
          <w:tcPr>
            <w:tcW w:w="2802" w:type="dxa"/>
            <w:tcBorders>
              <w:top w:val="single" w:sz="12" w:space="0" w:color="auto"/>
            </w:tcBorders>
          </w:tcPr>
          <w:p w14:paraId="3C1721DF" w14:textId="77777777" w:rsidR="007F2A3A" w:rsidRPr="00171131" w:rsidRDefault="007F2A3A" w:rsidP="00231D1B">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Наружная</w:t>
            </w:r>
          </w:p>
        </w:tc>
      </w:tr>
      <w:tr w:rsidR="007F2A3A" w:rsidRPr="00171131" w14:paraId="6D415D7D" w14:textId="77777777" w:rsidTr="00231D1B">
        <w:tc>
          <w:tcPr>
            <w:tcW w:w="2802" w:type="dxa"/>
          </w:tcPr>
          <w:p w14:paraId="38132B75" w14:textId="77777777" w:rsidR="007F2A3A" w:rsidRPr="00171131" w:rsidRDefault="007F2A3A" w:rsidP="00231D1B">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5276F1E8" w14:textId="77777777" w:rsidR="007F2A3A" w:rsidRPr="00171131" w:rsidRDefault="007F2A3A" w:rsidP="00231D1B">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подвеска</w:t>
            </w:r>
          </w:p>
        </w:tc>
        <w:tc>
          <w:tcPr>
            <w:tcW w:w="2802" w:type="dxa"/>
          </w:tcPr>
          <w:p w14:paraId="382B3948" w14:textId="77777777" w:rsidR="007F2A3A" w:rsidRPr="00171131" w:rsidRDefault="007F2A3A" w:rsidP="00231D1B">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подвеска</w:t>
            </w:r>
          </w:p>
        </w:tc>
      </w:tr>
      <w:tr w:rsidR="007F2A3A" w:rsidRPr="00171131" w14:paraId="0F1EBDAD" w14:textId="77777777" w:rsidTr="00231D1B">
        <w:tc>
          <w:tcPr>
            <w:tcW w:w="2802" w:type="dxa"/>
          </w:tcPr>
          <w:p w14:paraId="7FAC788C" w14:textId="77777777" w:rsidR="007F2A3A" w:rsidRPr="00171131" w:rsidRDefault="007F2A3A" w:rsidP="00231D1B">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ФАБ-2000</w:t>
            </w:r>
          </w:p>
        </w:tc>
        <w:tc>
          <w:tcPr>
            <w:tcW w:w="2802" w:type="dxa"/>
          </w:tcPr>
          <w:p w14:paraId="169981AE" w14:textId="77777777" w:rsidR="007F2A3A" w:rsidRPr="00171131" w:rsidRDefault="007F2A3A" w:rsidP="00231D1B">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1A10BC91" w14:textId="77777777" w:rsidR="007F2A3A" w:rsidRPr="00171131" w:rsidRDefault="007F2A3A" w:rsidP="00231D1B">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tc>
      </w:tr>
      <w:tr w:rsidR="007F2A3A" w:rsidRPr="00171131" w14:paraId="0D3783E2" w14:textId="77777777" w:rsidTr="00231D1B">
        <w:tc>
          <w:tcPr>
            <w:tcW w:w="2802" w:type="dxa"/>
          </w:tcPr>
          <w:p w14:paraId="295F55C3" w14:textId="77777777" w:rsidR="007F2A3A" w:rsidRPr="00171131" w:rsidRDefault="007F2A3A" w:rsidP="00231D1B">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ФАБ-2000М-44</w:t>
            </w:r>
          </w:p>
        </w:tc>
        <w:tc>
          <w:tcPr>
            <w:tcW w:w="2802" w:type="dxa"/>
          </w:tcPr>
          <w:p w14:paraId="4969F15B" w14:textId="77777777" w:rsidR="007F2A3A" w:rsidRPr="00171131" w:rsidRDefault="007F2A3A" w:rsidP="00231D1B">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tc>
        <w:tc>
          <w:tcPr>
            <w:tcW w:w="2802" w:type="dxa"/>
          </w:tcPr>
          <w:p w14:paraId="005D0FE5" w14:textId="77777777" w:rsidR="007F2A3A" w:rsidRPr="00171131" w:rsidRDefault="007F2A3A" w:rsidP="00231D1B">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tc>
      </w:tr>
      <w:tr w:rsidR="007F2A3A" w:rsidRPr="00171131" w14:paraId="6E12E934" w14:textId="77777777" w:rsidTr="00231D1B">
        <w:tc>
          <w:tcPr>
            <w:tcW w:w="2802" w:type="dxa"/>
          </w:tcPr>
          <w:p w14:paraId="25CB37B7" w14:textId="77777777" w:rsidR="007F2A3A" w:rsidRPr="00171131" w:rsidRDefault="007F2A3A" w:rsidP="00231D1B">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ФАБ-1000</w:t>
            </w:r>
          </w:p>
        </w:tc>
        <w:tc>
          <w:tcPr>
            <w:tcW w:w="2802" w:type="dxa"/>
          </w:tcPr>
          <w:p w14:paraId="00253BB2" w14:textId="77777777" w:rsidR="007F2A3A" w:rsidRPr="00171131" w:rsidRDefault="007F2A3A" w:rsidP="00231D1B">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tc>
        <w:tc>
          <w:tcPr>
            <w:tcW w:w="2802" w:type="dxa"/>
          </w:tcPr>
          <w:p w14:paraId="2F6FC630" w14:textId="77777777" w:rsidR="007F2A3A" w:rsidRPr="00171131" w:rsidRDefault="007F2A3A" w:rsidP="00231D1B">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tc>
      </w:tr>
      <w:tr w:rsidR="007F2A3A" w:rsidRPr="00171131" w14:paraId="371849E4" w14:textId="77777777" w:rsidTr="00231D1B">
        <w:tc>
          <w:tcPr>
            <w:tcW w:w="2802" w:type="dxa"/>
          </w:tcPr>
          <w:p w14:paraId="66896497" w14:textId="77777777" w:rsidR="007F2A3A" w:rsidRPr="00171131" w:rsidRDefault="007F2A3A" w:rsidP="00231D1B">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ФАБ-1000КМ-44</w:t>
            </w:r>
          </w:p>
        </w:tc>
        <w:tc>
          <w:tcPr>
            <w:tcW w:w="2802" w:type="dxa"/>
          </w:tcPr>
          <w:p w14:paraId="3FE4DE48" w14:textId="77777777" w:rsidR="007F2A3A" w:rsidRPr="00171131" w:rsidRDefault="007F2A3A" w:rsidP="00231D1B">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tc>
        <w:tc>
          <w:tcPr>
            <w:tcW w:w="2802" w:type="dxa"/>
          </w:tcPr>
          <w:p w14:paraId="4A303970" w14:textId="77777777" w:rsidR="007F2A3A" w:rsidRPr="00171131" w:rsidRDefault="007F2A3A" w:rsidP="00231D1B">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tc>
      </w:tr>
      <w:tr w:rsidR="007F2A3A" w:rsidRPr="00171131" w14:paraId="0C71F7C2" w14:textId="77777777" w:rsidTr="00231D1B">
        <w:tc>
          <w:tcPr>
            <w:tcW w:w="2802" w:type="dxa"/>
          </w:tcPr>
          <w:p w14:paraId="39D77F41" w14:textId="77777777" w:rsidR="007F2A3A" w:rsidRPr="00171131" w:rsidRDefault="007F2A3A" w:rsidP="00231D1B">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ФАБ-500М-44</w:t>
            </w:r>
          </w:p>
        </w:tc>
        <w:tc>
          <w:tcPr>
            <w:tcW w:w="2802" w:type="dxa"/>
          </w:tcPr>
          <w:p w14:paraId="1B39A8C6" w14:textId="77777777" w:rsidR="007F2A3A" w:rsidRPr="00171131" w:rsidRDefault="007F2A3A" w:rsidP="00231D1B">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tc>
        <w:tc>
          <w:tcPr>
            <w:tcW w:w="2802" w:type="dxa"/>
          </w:tcPr>
          <w:p w14:paraId="0E0C6456" w14:textId="77777777" w:rsidR="007F2A3A" w:rsidRPr="00171131" w:rsidRDefault="007F2A3A" w:rsidP="00231D1B">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tc>
      </w:tr>
      <w:tr w:rsidR="007F2A3A" w:rsidRPr="00171131" w14:paraId="13175920" w14:textId="77777777" w:rsidTr="00231D1B">
        <w:tc>
          <w:tcPr>
            <w:tcW w:w="2802" w:type="dxa"/>
            <w:tcBorders>
              <w:bottom w:val="single" w:sz="12" w:space="0" w:color="auto"/>
            </w:tcBorders>
          </w:tcPr>
          <w:p w14:paraId="0B3A9004" w14:textId="77777777" w:rsidR="007F2A3A" w:rsidRPr="00171131" w:rsidRDefault="007F2A3A" w:rsidP="00231D1B">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ФАБ-100</w:t>
            </w:r>
          </w:p>
        </w:tc>
        <w:tc>
          <w:tcPr>
            <w:tcW w:w="2802" w:type="dxa"/>
            <w:tcBorders>
              <w:bottom w:val="single" w:sz="12" w:space="0" w:color="auto"/>
            </w:tcBorders>
          </w:tcPr>
          <w:p w14:paraId="60B3A851" w14:textId="77777777" w:rsidR="007F2A3A" w:rsidRPr="00171131" w:rsidRDefault="007F2A3A" w:rsidP="00231D1B">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w:t>
            </w:r>
          </w:p>
        </w:tc>
        <w:tc>
          <w:tcPr>
            <w:tcW w:w="2802" w:type="dxa"/>
            <w:tcBorders>
              <w:bottom w:val="single" w:sz="12" w:space="0" w:color="auto"/>
            </w:tcBorders>
          </w:tcPr>
          <w:p w14:paraId="674D1479" w14:textId="77777777" w:rsidR="007F2A3A" w:rsidRPr="00171131" w:rsidRDefault="007F2A3A" w:rsidP="00231D1B">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bl>
    <w:p w14:paraId="01C2DB13" w14:textId="77777777" w:rsidR="007F2A3A" w:rsidRPr="00171131" w:rsidRDefault="007F2A3A" w:rsidP="007F2A3A">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(12035).</w:t>
      </w:r>
    </w:p>
    <w:p w14:paraId="2B5B0F17" w14:textId="77777777" w:rsidR="007F2A3A" w:rsidRPr="00171131" w:rsidRDefault="007F2A3A" w:rsidP="007F2A3A">
      <w:pPr>
        <w:autoSpaceDE w:val="0"/>
        <w:autoSpaceDN w:val="0"/>
        <w:adjustRightInd w:val="0"/>
        <w:spacing w:after="0" w:line="240" w:lineRule="auto"/>
        <w:jc w:val="both"/>
        <w:rPr>
          <w:rFonts w:ascii="Times New Roman" w:hAnsi="Times New Roman"/>
          <w:color w:val="000000" w:themeColor="text1"/>
          <w:sz w:val="16"/>
          <w:szCs w:val="16"/>
        </w:rPr>
      </w:pPr>
    </w:p>
    <w:p w14:paraId="04D4F18B" w14:textId="77777777" w:rsidR="007F2A3A" w:rsidRPr="00876437" w:rsidRDefault="007F2A3A" w:rsidP="007F2A3A">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августе 1945 года ОКБ Туполева передало на завод № 166 документацию машины Ту-2, в которой увеличена емкость бомбодержателей до 4000 кг и установлена штанговая проводка аварийного сброса бомб, возрос запас топлива за счет замены бензобаков № 6 и № 7 одним. К постройке самолетов завод приступил во второй половине 1946 года (24991).</w:t>
      </w:r>
    </w:p>
    <w:p w14:paraId="7843181E" w14:textId="77777777" w:rsidR="007F2A3A" w:rsidRPr="00876437" w:rsidRDefault="007F2A3A" w:rsidP="007F2A3A">
      <w:pPr>
        <w:spacing w:after="0" w:line="240" w:lineRule="auto"/>
        <w:jc w:val="both"/>
        <w:rPr>
          <w:rFonts w:ascii="Times New Roman" w:hAnsi="Times New Roman"/>
          <w:color w:val="0070C0"/>
          <w:sz w:val="16"/>
          <w:szCs w:val="16"/>
        </w:rPr>
      </w:pPr>
    </w:p>
    <w:p w14:paraId="410120B3" w14:textId="77777777" w:rsidR="007F2A3A" w:rsidRPr="00876437" w:rsidRDefault="007F2A3A" w:rsidP="007F2A3A">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августе 1945 года ОКБ Туполева передало на завод № 166 новый комплект документации по Ту-2 (25074).</w:t>
      </w:r>
    </w:p>
    <w:p w14:paraId="635038C9" w14:textId="77777777" w:rsidR="007F2A3A" w:rsidRPr="00876437" w:rsidRDefault="007F2A3A" w:rsidP="007F2A3A">
      <w:pPr>
        <w:spacing w:after="0" w:line="240" w:lineRule="auto"/>
        <w:jc w:val="both"/>
        <w:rPr>
          <w:rFonts w:ascii="Times New Roman" w:hAnsi="Times New Roman"/>
          <w:color w:val="0070C0"/>
          <w:sz w:val="16"/>
          <w:szCs w:val="16"/>
        </w:rPr>
      </w:pPr>
    </w:p>
    <w:p w14:paraId="179F54FB" w14:textId="77777777" w:rsidR="007F2A3A" w:rsidRPr="00876437" w:rsidRDefault="007F2A3A" w:rsidP="007F2A3A">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lastRenderedPageBreak/>
        <w:t>В августе 1945 года Ту</w:t>
      </w:r>
      <w:r w:rsidRPr="00876437">
        <w:rPr>
          <w:rFonts w:ascii="Times New Roman" w:hAnsi="Times New Roman"/>
          <w:color w:val="0070C0"/>
          <w:sz w:val="16"/>
          <w:szCs w:val="16"/>
        </w:rPr>
        <w:noBreakHyphen/>
        <w:t>2 «716» с двумя двигателями АШ</w:t>
      </w:r>
      <w:r w:rsidRPr="00876437">
        <w:rPr>
          <w:rFonts w:ascii="Times New Roman" w:hAnsi="Times New Roman"/>
          <w:color w:val="0070C0"/>
          <w:sz w:val="16"/>
          <w:szCs w:val="16"/>
        </w:rPr>
        <w:noBreakHyphen/>
        <w:t>83ФН вернули на завод с целью учесть в его конструкции высказанные в ходе испытаний замечания. Новый цикл испытаний начался 19 августа 1946 года. Официально государственные испытания длились с 22 августа по 21 ноября 1946 года. Хотя результаты были многообещающие, в серию машина не пошла. Во</w:t>
      </w:r>
      <w:r w:rsidRPr="00876437">
        <w:rPr>
          <w:rFonts w:ascii="Times New Roman" w:hAnsi="Times New Roman"/>
          <w:color w:val="0070C0"/>
          <w:sz w:val="16"/>
          <w:szCs w:val="16"/>
        </w:rPr>
        <w:noBreakHyphen/>
        <w:t>первых, моторы АШ</w:t>
      </w:r>
      <w:r w:rsidRPr="00876437">
        <w:rPr>
          <w:rFonts w:ascii="Times New Roman" w:hAnsi="Times New Roman"/>
          <w:color w:val="0070C0"/>
          <w:sz w:val="16"/>
          <w:szCs w:val="16"/>
        </w:rPr>
        <w:noBreakHyphen/>
        <w:t>83 серийно не выпускались, а, во</w:t>
      </w:r>
      <w:r w:rsidRPr="00876437">
        <w:rPr>
          <w:rFonts w:ascii="Times New Roman" w:hAnsi="Times New Roman"/>
          <w:color w:val="0070C0"/>
          <w:sz w:val="16"/>
          <w:szCs w:val="16"/>
        </w:rPr>
        <w:noBreakHyphen/>
        <w:t>вторых, поршневые машины уже были не актуальны (25073).</w:t>
      </w:r>
    </w:p>
    <w:p w14:paraId="568BF27B" w14:textId="77777777" w:rsidR="007F2A3A" w:rsidRPr="00876437" w:rsidRDefault="007F2A3A" w:rsidP="007F2A3A">
      <w:pPr>
        <w:spacing w:after="0" w:line="240" w:lineRule="auto"/>
        <w:jc w:val="both"/>
        <w:rPr>
          <w:rFonts w:ascii="Times New Roman" w:hAnsi="Times New Roman"/>
          <w:color w:val="0070C0"/>
          <w:sz w:val="16"/>
          <w:szCs w:val="16"/>
        </w:rPr>
      </w:pPr>
    </w:p>
    <w:p w14:paraId="51E23598" w14:textId="77777777" w:rsidR="007F2A3A" w:rsidRPr="00876437" w:rsidRDefault="007F2A3A" w:rsidP="007F2A3A">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августе 1945 года Туполев сообщал Шахурину:</w:t>
      </w:r>
    </w:p>
    <w:p w14:paraId="6E2EEB0C" w14:textId="77777777" w:rsidR="007F2A3A" w:rsidRPr="00876437" w:rsidRDefault="007F2A3A" w:rsidP="007F2A3A">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«Согласно полученному от Вас заданию по дальнейшему улучшению летных качеств Ту-2 на самолете № 716 провели следующие работы:</w:t>
      </w:r>
    </w:p>
    <w:p w14:paraId="18FC1B9B" w14:textId="77777777" w:rsidR="007F2A3A" w:rsidRPr="00876437" w:rsidRDefault="007F2A3A" w:rsidP="007F2A3A">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Вместо моторов АШ-82ФНустановили АШ-83ФН, дающие большую высотность (на 1000 м) и несколько большую мощность (на 130 л. с.). При их установке, помимо всех прочих аэродинамических улучшений, были смонтированы индивидуальные выхлопы.</w:t>
      </w:r>
    </w:p>
    <w:p w14:paraId="1ABBC0AF" w14:textId="77777777" w:rsidR="007F2A3A" w:rsidRPr="00876437" w:rsidRDefault="007F2A3A" w:rsidP="007F2A3A">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этом модифицированном виде самолет успешно прошел заводские испытания и вполне оправдал расчетные данные, показав максимальную скорость па высоте 6780 м на боевом режиме 605 км ч, что выше скорости серийного самолета на 56 км ч. В настоя</w:t>
      </w:r>
      <w:r w:rsidRPr="00876437">
        <w:rPr>
          <w:rFonts w:ascii="Times New Roman" w:hAnsi="Times New Roman"/>
          <w:color w:val="0070C0"/>
          <w:sz w:val="16"/>
          <w:szCs w:val="16"/>
        </w:rPr>
        <w:softHyphen/>
        <w:t>щее время самолет передан в ЛИИ» (24991).</w:t>
      </w:r>
    </w:p>
    <w:p w14:paraId="2FDBB5F8" w14:textId="77777777" w:rsidR="007F2A3A" w:rsidRPr="00876437" w:rsidRDefault="007F2A3A" w:rsidP="007F2A3A">
      <w:pPr>
        <w:spacing w:after="0" w:line="240" w:lineRule="auto"/>
        <w:jc w:val="both"/>
        <w:rPr>
          <w:rFonts w:ascii="Times New Roman" w:hAnsi="Times New Roman"/>
          <w:color w:val="0070C0"/>
          <w:sz w:val="16"/>
          <w:szCs w:val="16"/>
        </w:rPr>
      </w:pPr>
    </w:p>
    <w:p w14:paraId="1AE0AE02" w14:textId="77777777" w:rsidR="007F2A3A" w:rsidRPr="00876437" w:rsidRDefault="007F2A3A" w:rsidP="007F2A3A">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августе 1945 года «дневной скоростной бомбардировщик» «68» А.Н.Т. государственные испытания не выдержала ввиду большого количества дефектов.</w:t>
      </w:r>
    </w:p>
    <w:p w14:paraId="38803E12" w14:textId="77777777" w:rsidR="007F2A3A" w:rsidRPr="00876437" w:rsidRDefault="007F2A3A" w:rsidP="007F2A3A">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68 укомплектовали 1850-сильными двигателями АМ-39ФНВ, оснащенными сначала, как и самолет «63», винтами АВ-5ЛВ-22А диаметром 3,6 метра, а затем - четырехлопастными АВ-5ЛВ-166Б.</w:t>
      </w:r>
    </w:p>
    <w:p w14:paraId="2ADA0CFC" w14:textId="77777777" w:rsidR="007F2A3A" w:rsidRPr="00876437" w:rsidRDefault="007F2A3A" w:rsidP="007F2A3A">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По сравнению с серийным Ту-2 на ДСБ количество бензобаков сократили с 14 до десяти и, соответственно, их суммарную емкость с 2700 до 2200 литров. Кроме этого, уста</w:t>
      </w:r>
      <w:r w:rsidRPr="00876437">
        <w:rPr>
          <w:rFonts w:ascii="Times New Roman" w:hAnsi="Times New Roman"/>
          <w:color w:val="0070C0"/>
          <w:sz w:val="16"/>
          <w:szCs w:val="16"/>
        </w:rPr>
        <w:softHyphen/>
        <w:t>новили фонарь передней кабины с улучшенным обзором, подвижный стабилизатор, причем управление им связано с гидравлическим управлением посадочных щитков, автомат дозарядки гидроаккумулятора, отработали посадку экипажа в переднюю кабину с задней кромки крыла без приставной лестницы, улучшили спецоборудование и использовали дистанцион</w:t>
      </w:r>
      <w:r w:rsidRPr="00876437">
        <w:rPr>
          <w:rFonts w:ascii="Times New Roman" w:hAnsi="Times New Roman"/>
          <w:color w:val="0070C0"/>
          <w:sz w:val="16"/>
          <w:szCs w:val="16"/>
        </w:rPr>
        <w:softHyphen/>
        <w:t>ный компас ПДК-44.</w:t>
      </w:r>
    </w:p>
    <w:p w14:paraId="0A30EE3A" w14:textId="77777777" w:rsidR="007F2A3A" w:rsidRPr="00876437" w:rsidRDefault="007F2A3A" w:rsidP="007F2A3A">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Что касается вооружения, то у штурмана пулеметную установку заменили ВУС-1 и доработали пулеметные установки у стрелка-радиста и стрелка. Максимальная емкость бом</w:t>
      </w:r>
      <w:r w:rsidRPr="00876437">
        <w:rPr>
          <w:rFonts w:ascii="Times New Roman" w:hAnsi="Times New Roman"/>
          <w:color w:val="0070C0"/>
          <w:sz w:val="16"/>
          <w:szCs w:val="16"/>
        </w:rPr>
        <w:softHyphen/>
        <w:t>бодержателей доведена до 4000 кг.</w:t>
      </w:r>
    </w:p>
    <w:p w14:paraId="122FCFE9" w14:textId="77777777" w:rsidR="007F2A3A" w:rsidRPr="00876437" w:rsidRDefault="007F2A3A" w:rsidP="007F2A3A">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Военные, в частности, отмечали неудовлетворительные взлетные свойства самолета с винтами АВ-5ЛВ-22А, разбег которого достигал 635, а взлетная дистанция - 1500 метров. Плохо запускались моторы, была невоз</w:t>
      </w:r>
      <w:r w:rsidRPr="00876437">
        <w:rPr>
          <w:rFonts w:ascii="Times New Roman" w:hAnsi="Times New Roman"/>
          <w:color w:val="0070C0"/>
          <w:sz w:val="16"/>
          <w:szCs w:val="16"/>
        </w:rPr>
        <w:softHyphen/>
        <w:t>можна подвеска бомбы ФАБ-1000КМ-44 в грузовом отсеке на левый передний бомбодержа</w:t>
      </w:r>
      <w:r w:rsidRPr="00876437">
        <w:rPr>
          <w:rFonts w:ascii="Times New Roman" w:hAnsi="Times New Roman"/>
          <w:color w:val="0070C0"/>
          <w:sz w:val="16"/>
          <w:szCs w:val="16"/>
        </w:rPr>
        <w:softHyphen/>
        <w:t>тель, а ФАБ-2000М-44 - на средний. Прочность колес была недостаточна, из-за чего исклю</w:t>
      </w:r>
      <w:r w:rsidRPr="00876437">
        <w:rPr>
          <w:rFonts w:ascii="Times New Roman" w:hAnsi="Times New Roman"/>
          <w:color w:val="0070C0"/>
          <w:sz w:val="16"/>
          <w:szCs w:val="16"/>
        </w:rPr>
        <w:softHyphen/>
        <w:t>чалось боевое применение машины с бомбовой нагрузкой свыше 2000 кг.</w:t>
      </w:r>
    </w:p>
    <w:p w14:paraId="4F47D0E5" w14:textId="77777777" w:rsidR="007F2A3A" w:rsidRPr="00876437" w:rsidRDefault="007F2A3A" w:rsidP="007F2A3A">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то же время самолет по максимальной скорости превосходил серийный Ту-2, и воен</w:t>
      </w:r>
      <w:r w:rsidRPr="00876437">
        <w:rPr>
          <w:rFonts w:ascii="Times New Roman" w:hAnsi="Times New Roman"/>
          <w:color w:val="0070C0"/>
          <w:sz w:val="16"/>
          <w:szCs w:val="16"/>
        </w:rPr>
        <w:softHyphen/>
        <w:t>ные просили Туполева устранить выявленные дефекты и предъявить самолет на повторные испытания.</w:t>
      </w:r>
    </w:p>
    <w:p w14:paraId="1125C453" w14:textId="77777777" w:rsidR="007F2A3A" w:rsidRPr="00876437" w:rsidRDefault="007F2A3A" w:rsidP="007F2A3A">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результате появился еще один вариант самолета «68» - Ту-4, оснащенный 1870-силь</w:t>
      </w:r>
      <w:r w:rsidRPr="00876437">
        <w:rPr>
          <w:rFonts w:ascii="Times New Roman" w:hAnsi="Times New Roman"/>
          <w:color w:val="0070C0"/>
          <w:sz w:val="16"/>
          <w:szCs w:val="16"/>
        </w:rPr>
        <w:softHyphen/>
        <w:t>ными двигателями М-40. Но вскоре его обозначение изменили на Ту-10 и начали подготовку к серийному производству (24991).</w:t>
      </w:r>
    </w:p>
    <w:p w14:paraId="70E9638A" w14:textId="77777777" w:rsidR="007F2A3A" w:rsidRPr="00876437" w:rsidRDefault="007F2A3A" w:rsidP="007F2A3A">
      <w:pPr>
        <w:spacing w:after="0" w:line="240" w:lineRule="auto"/>
        <w:jc w:val="both"/>
        <w:rPr>
          <w:rFonts w:ascii="Times New Roman" w:hAnsi="Times New Roman"/>
          <w:color w:val="0070C0"/>
          <w:sz w:val="16"/>
          <w:szCs w:val="16"/>
        </w:rPr>
      </w:pPr>
    </w:p>
    <w:p w14:paraId="108E99AD" w14:textId="77777777" w:rsidR="007F2A3A" w:rsidRPr="00171131" w:rsidRDefault="007F2A3A" w:rsidP="007F2A3A">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завод 482 завершил постройку ВБ-109 В.М.М., но моторов не было и поставили ВК-108. В конце декабря начался этап заводских испытаний и доводок (2471,43).</w:t>
      </w:r>
    </w:p>
    <w:p w14:paraId="49AA32ED" w14:textId="77777777" w:rsidR="007F2A3A" w:rsidRPr="00171131" w:rsidRDefault="007F2A3A" w:rsidP="007F2A3A">
      <w:pPr>
        <w:autoSpaceDE w:val="0"/>
        <w:autoSpaceDN w:val="0"/>
        <w:adjustRightInd w:val="0"/>
        <w:spacing w:after="0" w:line="240" w:lineRule="auto"/>
        <w:jc w:val="both"/>
        <w:rPr>
          <w:rFonts w:ascii="Times New Roman" w:hAnsi="Times New Roman"/>
          <w:color w:val="000000" w:themeColor="text1"/>
          <w:sz w:val="16"/>
          <w:szCs w:val="16"/>
        </w:rPr>
      </w:pPr>
    </w:p>
    <w:p w14:paraId="217086F7" w14:textId="77777777" w:rsidR="007F2A3A" w:rsidRPr="00171131" w:rsidRDefault="007F2A3A" w:rsidP="007F2A3A">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г. завод № 482 завершил первой опытной машины ВБ-109, однако отсутствие пригодных к полетам моторов ВК-109 (их поставка по плану намечалась на январь 1945 г., но моторы не поступили даже в феврале 1946 г.) заставило временно смонтировать на бомбардировщике двигатели ВК-108. В конце декабре начался этап заводских летных испытаний и доводок.</w:t>
      </w:r>
    </w:p>
    <w:p w14:paraId="74F6758A" w14:textId="77777777" w:rsidR="007F2A3A" w:rsidRPr="00171131" w:rsidRDefault="007F2A3A" w:rsidP="007F2A3A">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Конструкторский коллектив Мясищева к 1945 г. имел три многообещающих плацдарма для создания такой машины. Это, во-первых, построенный еще в 1942 г. высотный бомбардировщик ДВБ-102, во- вторых, опыт доводки герметичных кабин для самолетов Як-9 и Ла-5, и, в-третьих, новый высотный, сверхмощный по тогдашним представлениям двигатель ВК-109 (представлявший собой дальнейшее развитие ВК-108). Задание НКАП на разработку и постройку двух экземпляров ВБ-109 было получено одновременно с ДБ-108 еще в мае 1944 г., но работы по высотному варианту велись значительно медленнее. Макетная комиссия состоялась лишь в феврале 1945 г. Позднее, по мере развития событий с Пе-2И, Пе-2М и ДБ-108, пришлось неоднократно пересматривать конструкцию винтомоторной группы и вооружения самолета. Передача ВБ-109 на государственные испытания планировалась на апрель 1945 г., однако к этому сроку не закончилось даже рабочее проектирование.</w:t>
      </w:r>
    </w:p>
    <w:p w14:paraId="2E0817BC" w14:textId="77777777" w:rsidR="007F2A3A" w:rsidRPr="00171131" w:rsidRDefault="007F2A3A" w:rsidP="007F2A3A">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Высотный бомбардировщик оснастили двухместной герметической кабиной с установкой для ее обогрева (впервые в СССР). По опыту доводки самолета ВИ на лобовых стеклах фонаря смонтировали антиобледенитель со стеклоочистителем, приводившимся в действие миниатюрным гидроцилиндром. В кабине машины применили ультрафиолетовое освещение. Прежде чем попасть в карбюратор мотора воздух, сжатый приводным нагнетателем, охлаждался в специальном радиаторе (12042).</w:t>
      </w:r>
    </w:p>
    <w:p w14:paraId="078350A8" w14:textId="77777777" w:rsidR="007F2A3A" w:rsidRPr="00171131" w:rsidRDefault="007F2A3A" w:rsidP="007F2A3A">
      <w:pPr>
        <w:autoSpaceDE w:val="0"/>
        <w:autoSpaceDN w:val="0"/>
        <w:adjustRightInd w:val="0"/>
        <w:spacing w:after="0" w:line="240" w:lineRule="auto"/>
        <w:jc w:val="both"/>
        <w:rPr>
          <w:rFonts w:ascii="Times New Roman" w:hAnsi="Times New Roman"/>
          <w:color w:val="000000" w:themeColor="text1"/>
          <w:sz w:val="16"/>
          <w:szCs w:val="16"/>
        </w:rPr>
      </w:pPr>
    </w:p>
    <w:p w14:paraId="53B9E9D6" w14:textId="77777777" w:rsidR="007F2A3A" w:rsidRPr="00171131" w:rsidRDefault="007F2A3A" w:rsidP="007F2A3A">
      <w:pPr>
        <w:pStyle w:val="a3"/>
        <w:rPr>
          <w:color w:val="000000" w:themeColor="text1"/>
          <w:lang w:val="ru-RU"/>
        </w:rPr>
      </w:pPr>
      <w:r w:rsidRPr="00171131">
        <w:rPr>
          <w:color w:val="000000" w:themeColor="text1"/>
          <w:lang w:val="ru-RU"/>
        </w:rPr>
        <w:t>В августе 1945 г. участники знамени</w:t>
      </w:r>
      <w:r w:rsidRPr="00171131">
        <w:rPr>
          <w:color w:val="000000" w:themeColor="text1"/>
          <w:lang w:val="ru-RU"/>
        </w:rPr>
        <w:softHyphen/>
        <w:t>тых довоенных дальних полетов Герои Советского Союза Георгий Байдуков, Ми</w:t>
      </w:r>
      <w:r w:rsidRPr="00171131">
        <w:rPr>
          <w:color w:val="000000" w:themeColor="text1"/>
          <w:lang w:val="ru-RU"/>
        </w:rPr>
        <w:softHyphen/>
        <w:t xml:space="preserve">хаил Громов, Сергей Данилин и Андрей Юмашев предложили Сталину пройти на ДВБ-102 через Южный Полюс. Они считали, </w:t>
      </w:r>
      <w:proofErr w:type="gramStart"/>
      <w:r w:rsidRPr="00171131">
        <w:rPr>
          <w:color w:val="000000" w:themeColor="text1"/>
          <w:lang w:val="ru-RU"/>
        </w:rPr>
        <w:t>что</w:t>
      </w:r>
      <w:proofErr w:type="gramEnd"/>
      <w:r w:rsidRPr="00171131">
        <w:rPr>
          <w:color w:val="000000" w:themeColor="text1"/>
          <w:lang w:val="ru-RU"/>
        </w:rPr>
        <w:t xml:space="preserve"> установив дизели АЧ-30Б, заменив крыло новым большего удли</w:t>
      </w:r>
      <w:r w:rsidRPr="00171131">
        <w:rPr>
          <w:color w:val="000000" w:themeColor="text1"/>
          <w:lang w:val="ru-RU"/>
        </w:rPr>
        <w:softHyphen/>
        <w:t>нения, увеличив емкость баков и облег</w:t>
      </w:r>
      <w:r w:rsidRPr="00171131">
        <w:rPr>
          <w:color w:val="000000" w:themeColor="text1"/>
          <w:lang w:val="ru-RU"/>
        </w:rPr>
        <w:softHyphen/>
        <w:t>чив самолет за счет снятия вооружения, можно получить дальность 20000 км. Ответа на их предложение не было. Вряд ли оно не рассматривалось вовсе, скорее предполагаемый эффект сочли завышен</w:t>
      </w:r>
      <w:r w:rsidRPr="00171131">
        <w:rPr>
          <w:color w:val="000000" w:themeColor="text1"/>
          <w:lang w:val="ru-RU"/>
        </w:rPr>
        <w:softHyphen/>
        <w:t>ным, да и не до того было (17739).</w:t>
      </w:r>
    </w:p>
    <w:p w14:paraId="1E4CA869" w14:textId="77777777" w:rsidR="007F2A3A" w:rsidRPr="00171131" w:rsidRDefault="007F2A3A" w:rsidP="007F2A3A">
      <w:pPr>
        <w:spacing w:after="0" w:line="240" w:lineRule="auto"/>
        <w:jc w:val="both"/>
        <w:rPr>
          <w:rStyle w:val="107"/>
          <w:rFonts w:eastAsiaTheme="minorHAnsi"/>
          <w:color w:val="000000" w:themeColor="text1"/>
          <w:sz w:val="16"/>
          <w:szCs w:val="16"/>
        </w:rPr>
      </w:pPr>
    </w:p>
    <w:p w14:paraId="39365120" w14:textId="77777777" w:rsidR="00C53A5E" w:rsidRPr="00171131" w:rsidRDefault="00C53A5E" w:rsidP="00C53A5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года участники первых трансполяр</w:t>
      </w:r>
      <w:r w:rsidRPr="00171131">
        <w:rPr>
          <w:rFonts w:ascii="Times New Roman" w:hAnsi="Times New Roman"/>
          <w:color w:val="000000" w:themeColor="text1"/>
          <w:sz w:val="16"/>
          <w:szCs w:val="16"/>
        </w:rPr>
        <w:softHyphen/>
        <w:t>ных перелетов из Москвы в США Герои Советского Союза М.М. Громов, А.Б. Юмашев, С.А. Данилин и Г.Ф. Байдуков обратились к Сталину с предложением установить очередной мировой рекорд дальности по</w:t>
      </w:r>
      <w:r w:rsidRPr="00171131">
        <w:rPr>
          <w:rFonts w:ascii="Times New Roman" w:hAnsi="Times New Roman"/>
          <w:color w:val="000000" w:themeColor="text1"/>
          <w:sz w:val="16"/>
          <w:szCs w:val="16"/>
        </w:rPr>
        <w:softHyphen/>
        <w:t>лета, и единственным кандидатом на эту роль был... ДВБ-102. В своем письме генсеку они сообщали:</w:t>
      </w:r>
    </w:p>
    <w:p w14:paraId="73D31B74" w14:textId="77777777" w:rsidR="00C53A5E" w:rsidRPr="00171131" w:rsidRDefault="00C53A5E" w:rsidP="00C53A5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«Перелет через Южный полюс с установлением миро</w:t>
      </w:r>
      <w:r w:rsidRPr="00171131">
        <w:rPr>
          <w:rFonts w:ascii="Times New Roman" w:hAnsi="Times New Roman"/>
          <w:color w:val="000000" w:themeColor="text1"/>
          <w:sz w:val="16"/>
          <w:szCs w:val="16"/>
        </w:rPr>
        <w:softHyphen/>
        <w:t>вого рекорда дальности и полет вокруг света без посадки было и остается нашим заветным желанием.</w:t>
      </w:r>
    </w:p>
    <w:p w14:paraId="04D12163" w14:textId="77777777" w:rsidR="00C53A5E" w:rsidRPr="00171131" w:rsidRDefault="00C53A5E" w:rsidP="00C53A5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Расчеты, проведенные конструкторами Мясищевым и Черомским, показали, что самолет Мясищева «102» при соответствующей модернизации (замена крыльев) с дву</w:t>
      </w:r>
      <w:r w:rsidRPr="00171131">
        <w:rPr>
          <w:rFonts w:ascii="Times New Roman" w:hAnsi="Times New Roman"/>
          <w:color w:val="000000" w:themeColor="text1"/>
          <w:sz w:val="16"/>
          <w:szCs w:val="16"/>
        </w:rPr>
        <w:softHyphen/>
        <w:t>мя дизель-моторами Черомского будет иметь дальность полета порядка 20 тыс. километров и может быть подго</w:t>
      </w:r>
      <w:r w:rsidRPr="00171131">
        <w:rPr>
          <w:rFonts w:ascii="Times New Roman" w:hAnsi="Times New Roman"/>
          <w:color w:val="000000" w:themeColor="text1"/>
          <w:sz w:val="16"/>
          <w:szCs w:val="16"/>
        </w:rPr>
        <w:softHyphen/>
        <w:t>товлен к летным испытаниям весной 1946 г.</w:t>
      </w:r>
    </w:p>
    <w:p w14:paraId="65FA8A56" w14:textId="77777777" w:rsidR="00C53A5E" w:rsidRPr="00171131" w:rsidRDefault="00C53A5E" w:rsidP="00C53A5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 всесторонних испытаний и длительного полета по СССР рекордный полет через Южный полюс может быть выполнен зимой 1946-47 г.</w:t>
      </w:r>
    </w:p>
    <w:p w14:paraId="5799E7FF" w14:textId="77777777" w:rsidR="00C53A5E" w:rsidRPr="00171131" w:rsidRDefault="00C53A5E" w:rsidP="00C53A5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перелета вокруг света без посадки необходим специальный рекордный самолет с дальностью полета порядка 30 тыс. километров, постройку которого также желательно начать в этом году...».</w:t>
      </w:r>
    </w:p>
    <w:p w14:paraId="46660AE9" w14:textId="77777777" w:rsidR="00C53A5E" w:rsidRPr="00171131" w:rsidRDefault="00C53A5E" w:rsidP="00C53A5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Письмо так и осталось без ответа. Если до войны рекордные полеты были нужны Сталину не только для демонстрации военной мощи Советского Союза, но и «выращивания» национальных героев, способных в случае необходимости «открывать двери» глав различ</w:t>
      </w:r>
      <w:r w:rsidRPr="00171131">
        <w:rPr>
          <w:rFonts w:ascii="Times New Roman" w:hAnsi="Times New Roman"/>
          <w:color w:val="000000" w:themeColor="text1"/>
          <w:sz w:val="16"/>
          <w:szCs w:val="16"/>
        </w:rPr>
        <w:softHyphen/>
        <w:t>ных государств, и прежде всего Соединенных Штатов, то после войны надобность в этом отпала. Для победы в начавшейся «холодной войне» нужно было искать иные пути.</w:t>
      </w:r>
    </w:p>
    <w:p w14:paraId="53BD6E5A" w14:textId="77777777" w:rsidR="00C53A5E" w:rsidRPr="00171131" w:rsidRDefault="00C53A5E" w:rsidP="00C53A5E">
      <w:pPr>
        <w:widowControl w:val="0"/>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1946 году, после закрытия ОКБ-482, рассматри</w:t>
      </w:r>
      <w:r w:rsidRPr="00171131">
        <w:rPr>
          <w:rFonts w:ascii="Times New Roman" w:hAnsi="Times New Roman"/>
          <w:color w:val="000000" w:themeColor="text1"/>
          <w:sz w:val="16"/>
          <w:szCs w:val="16"/>
        </w:rPr>
        <w:softHyphen/>
        <w:t>вался вариант ДВБ-102 с двигателями АШ-73ТК. По расчетам при взлетной массе 16 500 кг максимальная скорость машины на высоте 9000 м должна была дос</w:t>
      </w:r>
      <w:r w:rsidRPr="00171131">
        <w:rPr>
          <w:rFonts w:ascii="Times New Roman" w:hAnsi="Times New Roman"/>
          <w:color w:val="000000" w:themeColor="text1"/>
          <w:sz w:val="16"/>
          <w:szCs w:val="16"/>
        </w:rPr>
        <w:softHyphen/>
        <w:t>тигнуть 610 км/ч, а дальность с бомбовой нагрузкой 2000 кг — 4500 км. Были и другие варианты, в том чис</w:t>
      </w:r>
      <w:r w:rsidRPr="00171131">
        <w:rPr>
          <w:rFonts w:ascii="Times New Roman" w:hAnsi="Times New Roman"/>
          <w:color w:val="000000" w:themeColor="text1"/>
          <w:sz w:val="16"/>
          <w:szCs w:val="16"/>
        </w:rPr>
        <w:softHyphen/>
        <w:t>ле с двигателями М-82ТК, дизелями М-ЗОБ и М-20. Но, несмотря на требования ВВС, ОКБ-482 не восстанови</w:t>
      </w:r>
      <w:r w:rsidRPr="00171131">
        <w:rPr>
          <w:rFonts w:ascii="Times New Roman" w:hAnsi="Times New Roman"/>
          <w:color w:val="000000" w:themeColor="text1"/>
          <w:sz w:val="16"/>
          <w:szCs w:val="16"/>
        </w:rPr>
        <w:softHyphen/>
        <w:t>ли, а о самолете быстро забыли (11446).</w:t>
      </w:r>
    </w:p>
    <w:p w14:paraId="253F4724" w14:textId="77777777" w:rsidR="00C53A5E" w:rsidRPr="00171131" w:rsidRDefault="00C53A5E" w:rsidP="00C53A5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E58CAC" w14:textId="77777777" w:rsidR="007F2A3A" w:rsidRPr="00171131" w:rsidRDefault="007F2A3A" w:rsidP="007F2A3A">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последовало решение о запуске в серию на заводе № 22 самолета Б-4 (будущего Ту-4). Конструкторский коллектив ОКО-22 передали в подчинение И.Ф. Незваля, который, в свою очередь, поступил в распоряжение нового главного конструктора А.Н. Туполева.</w:t>
      </w:r>
    </w:p>
    <w:p w14:paraId="6A529C17" w14:textId="77777777" w:rsidR="007F2A3A" w:rsidRPr="00171131" w:rsidRDefault="007F2A3A" w:rsidP="007F2A3A">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Однако основные кадры Мясищева, занимавшиеся проектированием новых самолетов, к этому времени трудились в Москве. Для выполнения опытных работ Владимиру Михайловичу еще в 1944 г. предоставили небольшой авиазавод № 482. После сворачивания работ по "суперпешкам" на заводе № 22 сюда же перебросили, предварительно разобрав, второй опытный бомбардировщик ДБ-108. Его конструкция послужила основой для создания двух новых вариантов "суперпешки": дальнего истребителя сопровождения ДИС с двумя моторами ВК-107А и высотного бомбардировщика с еще более мощными двигателями ВК-109 (в переписке он обозначался как ВБ-2ВК-109, ВДБ-2ВК-109 или ВБ-109).</w:t>
      </w:r>
    </w:p>
    <w:p w14:paraId="7E3B1710" w14:textId="77777777" w:rsidR="007F2A3A" w:rsidRPr="00171131" w:rsidRDefault="007F2A3A" w:rsidP="007F2A3A">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Необходимость в истребителе сопровождения, способном обеспечивать пролет дальних бомбардировщиков через наиболее опасную прифронтовую зону, а если возможно - то и на всю глубину боевой задачи, не раз высказывалась специалистами НИИ ВВС. Так, на 1944 г. задавались следующие желаемые характеристики к "двухмоторному двухместному истребителю, крейсеру и истребителю ПВО": "Максимальная скорость полета у земли - 625 км/ч, на высоте - 700 км/ч, два мотора воздушного охлаждения, дальность полета 3000 км, вооружение - две пушки ВЯ и два пулемета УБК".</w:t>
      </w:r>
    </w:p>
    <w:p w14:paraId="3BF0B28E" w14:textId="77777777" w:rsidR="007F2A3A" w:rsidRPr="00171131" w:rsidRDefault="007F2A3A" w:rsidP="007F2A3A">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Советские ВВС в годы Великой Отечественной войны не располагали машинами такого назначения (если не считать относительно немногочисленных и далеких от совершенства Пе-3), что вынуждало применять авиацию дальнего действия исключительно в ночных условиях. Однако в 1944-1945 гг. темнота перестала быть эффективным средством защиты, поскольку совершенствование немцами наземных и авиационных радиолокаторов начало затруднять использование этой тактики (12042).</w:t>
      </w:r>
    </w:p>
    <w:p w14:paraId="1BFEC13D" w14:textId="77777777" w:rsidR="007F2A3A" w:rsidRPr="00171131" w:rsidRDefault="007F2A3A" w:rsidP="007F2A3A">
      <w:pPr>
        <w:autoSpaceDE w:val="0"/>
        <w:autoSpaceDN w:val="0"/>
        <w:adjustRightInd w:val="0"/>
        <w:spacing w:after="0" w:line="240" w:lineRule="auto"/>
        <w:jc w:val="both"/>
        <w:rPr>
          <w:rFonts w:ascii="Times New Roman" w:hAnsi="Times New Roman"/>
          <w:color w:val="000000" w:themeColor="text1"/>
          <w:sz w:val="16"/>
          <w:szCs w:val="16"/>
        </w:rPr>
      </w:pPr>
    </w:p>
    <w:p w14:paraId="6F3B039F" w14:textId="77777777" w:rsidR="00C53A5E" w:rsidRPr="00171131" w:rsidRDefault="00C53A5E" w:rsidP="00C53A5E">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последовало решение о запуске в серию на заводе № 22 самолета Б-4 (будущего Ту-4). Конструкторский коллектив ОКО-22 передали в подчинение И.Ф. Незваля, который, в свою очередь, поступил в распоряжение нового главного конструктора - Туполева (4476).</w:t>
      </w:r>
    </w:p>
    <w:p w14:paraId="4606EA5D" w14:textId="77777777" w:rsidR="00C53A5E" w:rsidRPr="00171131" w:rsidRDefault="00C53A5E" w:rsidP="00C53A5E">
      <w:pPr>
        <w:autoSpaceDE w:val="0"/>
        <w:autoSpaceDN w:val="0"/>
        <w:adjustRightInd w:val="0"/>
        <w:spacing w:after="0" w:line="240" w:lineRule="auto"/>
        <w:jc w:val="both"/>
        <w:rPr>
          <w:rFonts w:ascii="Times New Roman" w:hAnsi="Times New Roman"/>
          <w:color w:val="000000" w:themeColor="text1"/>
          <w:sz w:val="16"/>
          <w:szCs w:val="16"/>
        </w:rPr>
      </w:pPr>
    </w:p>
    <w:p w14:paraId="4DD43B33" w14:textId="77777777" w:rsidR="00C53A5E" w:rsidRPr="00171131" w:rsidRDefault="00C53A5E" w:rsidP="00C53A5E">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г. в НИИ ВВС прошел испытания серийный самолет УПЕ-2 №20/501 послевоенного выпуска. Оценка НИИ в связи с неполной реализацией требований ВВС к машине была негативной, и контрольных испытаний самолет не выдержал. Подчеркивалось, что в существующем виде его нельзя применять для обучения в школах ВВС. Полученные в ходе испытаний летные данные самолета № 20/501 почти не отличались от данных УПе-2 № 10/231: максимальная скорость у земли - 452 км/ч, на высоте 3900 м - 512 км/ч при нормальном полетном весе 7000-7200 кг в зависимости от численности экипажа. После проведения контрольных испытаний началось постепенное свертывание производства УПе-2, которое практически прекратилось к декабрю 1945 г., хотя самолеты УПе-2 еще долго летали в учебных частях вместе с УТБ, созданным на базе Ту-2. Всего был построен 671 учебно-тренировочный Пе-2. На них прошли обучение 6-7 тысяч экипажей ближних бомбардировщиков, в определенной мере решивших судьбу войны (4476).</w:t>
      </w:r>
    </w:p>
    <w:p w14:paraId="61EFF502" w14:textId="77777777" w:rsidR="00C53A5E" w:rsidRPr="00171131" w:rsidRDefault="00C53A5E" w:rsidP="00C53A5E">
      <w:pPr>
        <w:autoSpaceDE w:val="0"/>
        <w:autoSpaceDN w:val="0"/>
        <w:adjustRightInd w:val="0"/>
        <w:spacing w:after="0" w:line="240" w:lineRule="auto"/>
        <w:jc w:val="both"/>
        <w:rPr>
          <w:rFonts w:ascii="Times New Roman" w:hAnsi="Times New Roman"/>
          <w:color w:val="000000" w:themeColor="text1"/>
          <w:sz w:val="16"/>
          <w:szCs w:val="16"/>
        </w:rPr>
      </w:pPr>
    </w:p>
    <w:p w14:paraId="4D9733A1" w14:textId="77777777" w:rsidR="00C53A5E" w:rsidRPr="00171131" w:rsidRDefault="00C53A5E" w:rsidP="00C53A5E">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г. прошли КИ самолета УПе-2 № 20/501, которые показали, что требования по улучшению самолета, выдвинутые ВВС (см. ниже) выполнены не были. В декабре 1945 г. производство УПе-2 было завершено. Всего был выпущен 671 самолет Пе-2УТ и УПе-2.</w:t>
      </w:r>
    </w:p>
    <w:p w14:paraId="3CA48287" w14:textId="77777777" w:rsidR="00C53A5E" w:rsidRPr="00171131" w:rsidRDefault="00C53A5E" w:rsidP="00C53A5E">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Самолеты УПе-2 стали последними в семействе (23555).</w:t>
      </w:r>
    </w:p>
    <w:p w14:paraId="0E30431F" w14:textId="77777777" w:rsidR="00C53A5E" w:rsidRPr="00171131" w:rsidRDefault="00C53A5E" w:rsidP="00C53A5E">
      <w:pPr>
        <w:spacing w:after="0" w:line="240" w:lineRule="auto"/>
        <w:jc w:val="both"/>
        <w:rPr>
          <w:rFonts w:ascii="Times New Roman" w:hAnsi="Times New Roman"/>
          <w:color w:val="000000" w:themeColor="text1"/>
          <w:sz w:val="16"/>
          <w:szCs w:val="16"/>
        </w:rPr>
      </w:pPr>
    </w:p>
    <w:p w14:paraId="1747F7DC" w14:textId="77777777" w:rsidR="007F2A3A" w:rsidRPr="00171131" w:rsidRDefault="007F2A3A" w:rsidP="007F2A3A">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г., завод № 482 завершил постройку первой опытной машины ВБ В.М.М. с двухместной герметической кабиной и с установкой для ее обогрева (впервые в СССР), однако отсутствие пригодных к полетам моторов ВК-109 заставило временно смонтировать на бомбардировщике двигатели ВК-108. В конце декабре начался этап заводских летных испытаний и доводок (4476).</w:t>
      </w:r>
    </w:p>
    <w:p w14:paraId="3EFC7D53" w14:textId="77777777" w:rsidR="007F2A3A" w:rsidRPr="00171131" w:rsidRDefault="007F2A3A" w:rsidP="007F2A3A">
      <w:pPr>
        <w:autoSpaceDE w:val="0"/>
        <w:autoSpaceDN w:val="0"/>
        <w:adjustRightInd w:val="0"/>
        <w:spacing w:after="0" w:line="240" w:lineRule="auto"/>
        <w:jc w:val="both"/>
        <w:rPr>
          <w:rFonts w:ascii="Times New Roman" w:hAnsi="Times New Roman"/>
          <w:color w:val="000000" w:themeColor="text1"/>
          <w:sz w:val="16"/>
          <w:szCs w:val="16"/>
        </w:rPr>
      </w:pPr>
    </w:p>
    <w:p w14:paraId="6C72FF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августе 1945 года в НИИ ВВС на государственные испытания предъявили два истребителя Як-9С (№ 01-01 и № 01-02) с моторами ВК-105ПФ и винтами ВИШ-105С, ставших </w:t>
      </w:r>
      <w:proofErr w:type="gramStart"/>
      <w:r w:rsidRPr="00171131">
        <w:rPr>
          <w:rFonts w:ascii="Times New Roman" w:hAnsi="Times New Roman"/>
          <w:color w:val="000000" w:themeColor="text1"/>
          <w:sz w:val="16"/>
          <w:szCs w:val="16"/>
        </w:rPr>
        <w:t>модификацией</w:t>
      </w:r>
      <w:proofErr w:type="gramEnd"/>
      <w:r w:rsidRPr="00171131">
        <w:rPr>
          <w:rFonts w:ascii="Times New Roman" w:hAnsi="Times New Roman"/>
          <w:color w:val="000000" w:themeColor="text1"/>
          <w:sz w:val="16"/>
          <w:szCs w:val="16"/>
        </w:rPr>
        <w:t xml:space="preserve"> Як-9М и отличавшихся вооружением. Самолеты построили </w:t>
      </w:r>
      <w:proofErr w:type="gramStart"/>
      <w:r w:rsidRPr="00171131">
        <w:rPr>
          <w:rFonts w:ascii="Times New Roman" w:hAnsi="Times New Roman"/>
          <w:color w:val="000000" w:themeColor="text1"/>
          <w:sz w:val="16"/>
          <w:szCs w:val="16"/>
        </w:rPr>
        <w:t>в</w:t>
      </w:r>
      <w:proofErr w:type="gramEnd"/>
      <w:r w:rsidRPr="00171131">
        <w:rPr>
          <w:rFonts w:ascii="Times New Roman" w:hAnsi="Times New Roman"/>
          <w:color w:val="000000" w:themeColor="text1"/>
          <w:sz w:val="16"/>
          <w:szCs w:val="16"/>
        </w:rPr>
        <w:t xml:space="preserve"> Вверху: Як-9С соответствие с апрельским 1944 года поста- с двигателем новлением ГКО на заводе № 153. Этим же документом предписывалось выпустить в 1944 году 75 таких машин.</w:t>
      </w:r>
    </w:p>
    <w:p w14:paraId="12C578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Як-9С были укомплектованы мотор- пушкой НС-23 с боезапасом 60 патронов и парой синхронных Б-20с с суммарным боекомплектом на 240 выстрелов, ранее проверенных на Як-9У с двигателем ВК-107А. Была изменена и система перезарядки оружия. Так, на машине № 01-01 перезарядку электрифицировали. Теперь клапан пневматической системы, находившийся между оружием и расходным воздушным баллоном объемом 3 литра, управлялся с помощью электроспуска ЭЛС-1. На второй машине (№ 01-02) установили пневмоклапаны с тросовым управлением, разработанные в КБ серийного завода № 153. Оборудование кабин этих истребителей, в основном, не отличалось от серийного Як-9М № 30-38 производства завода № 153 и испытывавшегося в НИИ ВВС в декабре 1944 года, но радиоприемник РСИ-4А заменили РСИ-4Д, а передатчик РСИ-ЗМ - на РСИ-ЗМ-1.</w:t>
      </w:r>
    </w:p>
    <w:p w14:paraId="3CA291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Испытания показали, что скорость Як-9С по сравнению с серийным Як-9М у земли снизилась на 5 км/ч, а на первой и второй границах высотности возросла на 3 и 10 км/ч соответственно. На 5000 м Як-9С поднимался на режиме максимальной скороподъемности при 2700 оборотов в минуту с полностью открытыми заслонками за 6,6 минут, что на 1,6 минуты превышало аналогичный параметр истребителя Як-9У с двигателем ВК-107А. По технике пилотирования Як-9С ничем не отличался от Як-9М.</w:t>
      </w:r>
    </w:p>
    <w:p w14:paraId="43A957F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выводах акта по результатам государственных испытаний отмечалось, что Як-9С "по максимальным горизонтальным скоростям и скороподъемности значительно уступают &lt;...&gt; серийным Як-3 с ВК-105ПФ2 и Як-9У с ВК-107А". Там же рекомендовалось командованию ВВС просить НКАП разрешить А.С. Яковлеву установить комплект вооружения с Як-9С (устранив выявленные дефекты) на Як-9У и Як-3 и предъявить их на государственные испытания (12046).</w:t>
      </w:r>
    </w:p>
    <w:p w14:paraId="529FD9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9761C9F" w14:textId="77777777" w:rsidR="004B4145" w:rsidRPr="00171131" w:rsidRDefault="004B4145" w:rsidP="00171131">
      <w:pPr>
        <w:pStyle w:val="27"/>
        <w:shd w:val="clear" w:color="auto" w:fill="auto"/>
        <w:spacing w:after="0" w:line="240" w:lineRule="auto"/>
        <w:ind w:firstLine="0"/>
        <w:rPr>
          <w:rFonts w:ascii="Times New Roman" w:cs="Times New Roman"/>
          <w:color w:val="000000" w:themeColor="text1"/>
          <w:spacing w:val="0"/>
        </w:rPr>
      </w:pPr>
      <w:r w:rsidRPr="00171131">
        <w:rPr>
          <w:rFonts w:ascii="Times New Roman" w:cs="Times New Roman"/>
          <w:color w:val="000000" w:themeColor="text1"/>
          <w:spacing w:val="0"/>
        </w:rPr>
        <w:t>В августе 1945 г. в НИИ ВВС на испы</w:t>
      </w:r>
      <w:r w:rsidRPr="00171131">
        <w:rPr>
          <w:rFonts w:ascii="Times New Roman" w:cs="Times New Roman"/>
          <w:color w:val="000000" w:themeColor="text1"/>
          <w:spacing w:val="0"/>
        </w:rPr>
        <w:softHyphen/>
        <w:t>тания предъявили два экземпляра новой модификации Як-9С (№ 01-01 и № 01-02) с моторами ВК-105ПФ и винтами ВИШ-105С, построенных в Новосибирске. Этот тип, являвшийся развитием Як-9М и отлича</w:t>
      </w:r>
      <w:r w:rsidRPr="00171131">
        <w:rPr>
          <w:rFonts w:ascii="Times New Roman" w:cs="Times New Roman"/>
          <w:color w:val="000000" w:themeColor="text1"/>
          <w:spacing w:val="0"/>
        </w:rPr>
        <w:softHyphen/>
        <w:t>вшийся от него вооружением, спроектиро</w:t>
      </w:r>
      <w:r w:rsidRPr="00171131">
        <w:rPr>
          <w:rFonts w:ascii="Times New Roman" w:cs="Times New Roman"/>
          <w:color w:val="000000" w:themeColor="text1"/>
          <w:spacing w:val="0"/>
        </w:rPr>
        <w:softHyphen/>
        <w:t>вали в соответствии с апрельским 1944 г. постановлением ГКО на заводе № 153. Этим документом предписывалось выпустить 75 таких машин ещё в 1944 г.</w:t>
      </w:r>
    </w:p>
    <w:p w14:paraId="2334ED16" w14:textId="77777777" w:rsidR="004B4145" w:rsidRPr="00171131" w:rsidRDefault="004B4145" w:rsidP="00171131">
      <w:pPr>
        <w:pStyle w:val="27"/>
        <w:shd w:val="clear" w:color="auto" w:fill="auto"/>
        <w:spacing w:after="0" w:line="240" w:lineRule="auto"/>
        <w:ind w:firstLine="0"/>
        <w:rPr>
          <w:rFonts w:ascii="Times New Roman" w:cs="Times New Roman"/>
          <w:color w:val="000000" w:themeColor="text1"/>
          <w:spacing w:val="0"/>
        </w:rPr>
      </w:pPr>
      <w:r w:rsidRPr="00171131">
        <w:rPr>
          <w:rFonts w:ascii="Times New Roman" w:cs="Times New Roman"/>
          <w:color w:val="000000" w:themeColor="text1"/>
          <w:spacing w:val="0"/>
        </w:rPr>
        <w:t>Як-9С комплектовался мотор-пушкой НС-23 с боезапасом 60 патронов и двумя синхронными Б-20с с суммарным боекомп</w:t>
      </w:r>
      <w:r w:rsidRPr="00171131">
        <w:rPr>
          <w:rFonts w:ascii="Times New Roman" w:cs="Times New Roman"/>
          <w:color w:val="000000" w:themeColor="text1"/>
          <w:spacing w:val="0"/>
        </w:rPr>
        <w:softHyphen/>
        <w:t>лектом на 240 выстрелов. Систему переза</w:t>
      </w:r>
      <w:r w:rsidRPr="00171131">
        <w:rPr>
          <w:rFonts w:ascii="Times New Roman" w:cs="Times New Roman"/>
          <w:color w:val="000000" w:themeColor="text1"/>
          <w:spacing w:val="0"/>
        </w:rPr>
        <w:softHyphen/>
        <w:t>рядки оружия изменили: на машине № 01-01 её электрифицировали, а на № 01-02 уста</w:t>
      </w:r>
      <w:r w:rsidRPr="00171131">
        <w:rPr>
          <w:rFonts w:ascii="Times New Roman" w:cs="Times New Roman"/>
          <w:color w:val="000000" w:themeColor="text1"/>
          <w:spacing w:val="0"/>
        </w:rPr>
        <w:softHyphen/>
        <w:t>новили пневмокпапаны с тросовым управ</w:t>
      </w:r>
      <w:r w:rsidRPr="00171131">
        <w:rPr>
          <w:rFonts w:ascii="Times New Roman" w:cs="Times New Roman"/>
          <w:color w:val="000000" w:themeColor="text1"/>
          <w:spacing w:val="0"/>
        </w:rPr>
        <w:softHyphen/>
        <w:t>лением. Оборудование кабин в основном не отличалось от Як-9М № 30-38 завода № 153, испытывавшегося в декабре 1944 г., но приёмник РСИ-4А заменили на РСИ-4Д, а передатчик РСИ-ЗМ - на РСИ-ЗМ-1.</w:t>
      </w:r>
    </w:p>
    <w:p w14:paraId="407818FE" w14:textId="77777777" w:rsidR="004B4145" w:rsidRPr="00171131" w:rsidRDefault="004B4145" w:rsidP="00171131">
      <w:pPr>
        <w:pStyle w:val="27"/>
        <w:shd w:val="clear" w:color="auto" w:fill="auto"/>
        <w:spacing w:after="0" w:line="240" w:lineRule="auto"/>
        <w:ind w:firstLine="0"/>
        <w:rPr>
          <w:rFonts w:ascii="Times New Roman" w:cs="Times New Roman"/>
          <w:color w:val="000000" w:themeColor="text1"/>
          <w:spacing w:val="0"/>
        </w:rPr>
      </w:pPr>
      <w:r w:rsidRPr="00171131">
        <w:rPr>
          <w:rFonts w:ascii="Times New Roman" w:cs="Times New Roman"/>
          <w:color w:val="000000" w:themeColor="text1"/>
          <w:spacing w:val="0"/>
        </w:rPr>
        <w:t>Лётные испытания показали, что макси</w:t>
      </w:r>
      <w:r w:rsidRPr="00171131">
        <w:rPr>
          <w:rFonts w:ascii="Times New Roman" w:cs="Times New Roman"/>
          <w:color w:val="000000" w:themeColor="text1"/>
          <w:spacing w:val="0"/>
        </w:rPr>
        <w:softHyphen/>
        <w:t>мальная скорость Як-9С по сравнению с се</w:t>
      </w:r>
      <w:r w:rsidRPr="00171131">
        <w:rPr>
          <w:rFonts w:ascii="Times New Roman" w:cs="Times New Roman"/>
          <w:color w:val="000000" w:themeColor="text1"/>
          <w:spacing w:val="0"/>
        </w:rPr>
        <w:softHyphen/>
        <w:t>рийным Як-9М у земли снизилась на 5 км/ч, а на первой и второй границах высотности возросла на 3 км/ч и 10 км/ч соответствен</w:t>
      </w:r>
      <w:r w:rsidRPr="00171131">
        <w:rPr>
          <w:rFonts w:ascii="Times New Roman" w:cs="Times New Roman"/>
          <w:color w:val="000000" w:themeColor="text1"/>
          <w:spacing w:val="0"/>
        </w:rPr>
        <w:softHyphen/>
        <w:t>но. На высоту 5000 м Як-9С поднимался за 6,6 мин, что на 1,6 мин больше, чем у Як-9У с двигателем ВК-107А. По технике пилотирова</w:t>
      </w:r>
      <w:r w:rsidRPr="00171131">
        <w:rPr>
          <w:rFonts w:ascii="Times New Roman" w:cs="Times New Roman"/>
          <w:color w:val="000000" w:themeColor="text1"/>
          <w:spacing w:val="0"/>
        </w:rPr>
        <w:softHyphen/>
        <w:t>ния Як-9С ничем не отличался от Як-9М.</w:t>
      </w:r>
    </w:p>
    <w:p w14:paraId="5A63A45C" w14:textId="77777777" w:rsidR="004B4145" w:rsidRPr="00171131" w:rsidRDefault="004B4145" w:rsidP="00171131">
      <w:pPr>
        <w:pStyle w:val="27"/>
        <w:shd w:val="clear" w:color="auto" w:fill="auto"/>
        <w:spacing w:after="0" w:line="240" w:lineRule="auto"/>
        <w:ind w:firstLine="0"/>
        <w:rPr>
          <w:rFonts w:ascii="Times New Roman" w:cs="Times New Roman"/>
          <w:color w:val="000000" w:themeColor="text1"/>
          <w:spacing w:val="0"/>
        </w:rPr>
      </w:pPr>
      <w:r w:rsidRPr="00171131">
        <w:rPr>
          <w:rFonts w:ascii="Times New Roman" w:cs="Times New Roman"/>
          <w:color w:val="000000" w:themeColor="text1"/>
          <w:spacing w:val="0"/>
        </w:rPr>
        <w:t>В выводах акта по результатам испыта</w:t>
      </w:r>
      <w:r w:rsidRPr="00171131">
        <w:rPr>
          <w:rFonts w:ascii="Times New Roman" w:cs="Times New Roman"/>
          <w:color w:val="000000" w:themeColor="text1"/>
          <w:spacing w:val="0"/>
        </w:rPr>
        <w:softHyphen/>
        <w:t>ний отмечалось, что оба Як-9С «по мак</w:t>
      </w:r>
      <w:r w:rsidRPr="00171131">
        <w:rPr>
          <w:rFonts w:ascii="Times New Roman" w:cs="Times New Roman"/>
          <w:color w:val="000000" w:themeColor="text1"/>
          <w:spacing w:val="0"/>
        </w:rPr>
        <w:softHyphen/>
        <w:t>симальным горизонтальным скоростям и скороподъёмности значительно уступают... серийным Як-3 с ВК-105ПФ2 и Як-9У с ВК-107А». Там же рекомендовалось просить НКАП разрешить А.С. Яковлеву установить комплект вооружения с Як-9С (устранив вы</w:t>
      </w:r>
      <w:r w:rsidRPr="00171131">
        <w:rPr>
          <w:rFonts w:ascii="Times New Roman" w:cs="Times New Roman"/>
          <w:color w:val="000000" w:themeColor="text1"/>
          <w:spacing w:val="0"/>
        </w:rPr>
        <w:softHyphen/>
        <w:t>явленные дефекты) на Як-9У и Як-3 и предъ</w:t>
      </w:r>
      <w:r w:rsidRPr="00171131">
        <w:rPr>
          <w:rFonts w:ascii="Times New Roman" w:cs="Times New Roman"/>
          <w:color w:val="000000" w:themeColor="text1"/>
          <w:spacing w:val="0"/>
        </w:rPr>
        <w:softHyphen/>
        <w:t>явить их на госиспытания. Однако Як-9С так и остался в двух опытных экземплярах (19103).</w:t>
      </w:r>
    </w:p>
    <w:p w14:paraId="3BA54054" w14:textId="77777777" w:rsidR="004B4145" w:rsidRPr="00171131" w:rsidRDefault="004B4145" w:rsidP="00171131">
      <w:pPr>
        <w:pStyle w:val="27"/>
        <w:shd w:val="clear" w:color="auto" w:fill="auto"/>
        <w:spacing w:after="0" w:line="240" w:lineRule="auto"/>
        <w:ind w:firstLine="0"/>
        <w:rPr>
          <w:rFonts w:ascii="Times New Roman" w:cs="Times New Roman"/>
          <w:color w:val="000000" w:themeColor="text1"/>
          <w:spacing w:val="0"/>
        </w:rPr>
      </w:pPr>
    </w:p>
    <w:p w14:paraId="4DA1A7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г. началось производство новой модели двухместного учебно-трени</w:t>
      </w:r>
      <w:r w:rsidRPr="00171131">
        <w:rPr>
          <w:rFonts w:ascii="Times New Roman" w:hAnsi="Times New Roman"/>
          <w:color w:val="000000" w:themeColor="text1"/>
          <w:sz w:val="16"/>
          <w:szCs w:val="16"/>
        </w:rPr>
        <w:softHyphen/>
        <w:t>ровочного истребителя — Як-9В с мотором ВК-105ПФ-2. Во многом это была более совершенная машина. Ее преимущество состояло в улучшенном и разнооб</w:t>
      </w:r>
      <w:r w:rsidRPr="00171131">
        <w:rPr>
          <w:rFonts w:ascii="Times New Roman" w:hAnsi="Times New Roman"/>
          <w:color w:val="000000" w:themeColor="text1"/>
          <w:sz w:val="16"/>
          <w:szCs w:val="16"/>
        </w:rPr>
        <w:softHyphen/>
        <w:t>разном оборудовании, наличии вооружения (20-мм центральная пушка ШВАК), позволявшего отрабаты</w:t>
      </w:r>
      <w:r w:rsidRPr="00171131">
        <w:rPr>
          <w:rFonts w:ascii="Times New Roman" w:hAnsi="Times New Roman"/>
          <w:color w:val="000000" w:themeColor="text1"/>
          <w:sz w:val="16"/>
          <w:szCs w:val="16"/>
        </w:rPr>
        <w:softHyphen/>
        <w:t>вать навыки стрельбы, и убираемого шасси, благо</w:t>
      </w:r>
      <w:r w:rsidRPr="00171131">
        <w:rPr>
          <w:rFonts w:ascii="Times New Roman" w:hAnsi="Times New Roman"/>
          <w:color w:val="000000" w:themeColor="text1"/>
          <w:sz w:val="16"/>
          <w:szCs w:val="16"/>
        </w:rPr>
        <w:softHyphen/>
        <w:t>даря которому летные характеристики Як-9В при</w:t>
      </w:r>
      <w:r w:rsidRPr="00171131">
        <w:rPr>
          <w:rFonts w:ascii="Times New Roman" w:hAnsi="Times New Roman"/>
          <w:color w:val="000000" w:themeColor="text1"/>
          <w:sz w:val="16"/>
          <w:szCs w:val="16"/>
        </w:rPr>
        <w:softHyphen/>
        <w:t>ближались к данным боевых одноместных истреби</w:t>
      </w:r>
      <w:r w:rsidRPr="00171131">
        <w:rPr>
          <w:rFonts w:ascii="Times New Roman" w:hAnsi="Times New Roman"/>
          <w:color w:val="000000" w:themeColor="text1"/>
          <w:sz w:val="16"/>
          <w:szCs w:val="16"/>
        </w:rPr>
        <w:softHyphen/>
        <w:t>телей. Интересно, что почти всеми этими качествами обладал истребитель Як-7УТИ, выпу</w:t>
      </w:r>
      <w:r w:rsidRPr="00171131">
        <w:rPr>
          <w:rFonts w:ascii="Times New Roman" w:hAnsi="Times New Roman"/>
          <w:color w:val="000000" w:themeColor="text1"/>
          <w:sz w:val="16"/>
          <w:szCs w:val="16"/>
        </w:rPr>
        <w:softHyphen/>
        <w:t>щенный еще в 1941 г. и некоторое время строивший</w:t>
      </w:r>
      <w:r w:rsidRPr="00171131">
        <w:rPr>
          <w:rFonts w:ascii="Times New Roman" w:hAnsi="Times New Roman"/>
          <w:color w:val="000000" w:themeColor="text1"/>
          <w:sz w:val="16"/>
          <w:szCs w:val="16"/>
        </w:rPr>
        <w:softHyphen/>
        <w:t>ся серийно. Однако тогда предпочтение было отдано более простому и дешевому Як-7В. К концу войны требования к качеству подготовки летного состава возросли. Потребовался и истребитель, в полной мере отвечавший новым запросам. Таковым и стал Як-9В, как бы повторявший идеи конструкторов, за</w:t>
      </w:r>
      <w:r w:rsidRPr="00171131">
        <w:rPr>
          <w:rFonts w:ascii="Times New Roman" w:hAnsi="Times New Roman"/>
          <w:color w:val="000000" w:themeColor="text1"/>
          <w:sz w:val="16"/>
          <w:szCs w:val="16"/>
        </w:rPr>
        <w:softHyphen/>
        <w:t>ложенные в Як-ТУТИ, но выполненный на более вы</w:t>
      </w:r>
      <w:r w:rsidRPr="00171131">
        <w:rPr>
          <w:rFonts w:ascii="Times New Roman" w:hAnsi="Times New Roman"/>
          <w:color w:val="000000" w:themeColor="text1"/>
          <w:sz w:val="16"/>
          <w:szCs w:val="16"/>
        </w:rPr>
        <w:softHyphen/>
        <w:t>соком техническом уровне. Як-9В выпускали серийно в течение двух лет. Из 793 машин этого типа 456 построили заново, а 337 переделали из Як-9М. На протяжении несколь</w:t>
      </w:r>
      <w:r w:rsidRPr="00171131">
        <w:rPr>
          <w:rFonts w:ascii="Times New Roman" w:hAnsi="Times New Roman"/>
          <w:color w:val="000000" w:themeColor="text1"/>
          <w:sz w:val="16"/>
          <w:szCs w:val="16"/>
        </w:rPr>
        <w:softHyphen/>
        <w:t>ких послевоенных лет Як-9В был основным учебно-тренировочным истребителем советских ВВС. В 1945 г. была создана «спарка» Як-9УВ на базе Як-9У с двигателем ВК-107А. Кроме силовой уста</w:t>
      </w:r>
      <w:r w:rsidRPr="00171131">
        <w:rPr>
          <w:rFonts w:ascii="Times New Roman" w:hAnsi="Times New Roman"/>
          <w:color w:val="000000" w:themeColor="text1"/>
          <w:sz w:val="16"/>
          <w:szCs w:val="16"/>
        </w:rPr>
        <w:softHyphen/>
        <w:t>новки, самолет мало чем отличался от предыдущей «вывозной машины». Его испытания завершились в октябре, и запускать в серию Як-9УВ не стали (10712).</w:t>
      </w:r>
    </w:p>
    <w:p w14:paraId="4D9E74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FF5615" w14:textId="77777777" w:rsidR="00C52EA7" w:rsidRPr="00876437" w:rsidRDefault="00C52EA7" w:rsidP="00C52EA7">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С августа 1945 года по завершению госиспытания, учебно</w:t>
      </w:r>
      <w:r w:rsidRPr="00876437">
        <w:rPr>
          <w:rFonts w:ascii="Times New Roman" w:hAnsi="Times New Roman"/>
          <w:color w:val="0070C0"/>
          <w:sz w:val="16"/>
          <w:szCs w:val="16"/>
        </w:rPr>
        <w:noBreakHyphen/>
        <w:t>тренировочный самолет Як-9В был запущен в серийное производство и изготавливался. по август 1947 года. Всего было выпущено 793 экземпляра; 456 Як</w:t>
      </w:r>
      <w:r w:rsidRPr="00876437">
        <w:rPr>
          <w:rFonts w:ascii="Times New Roman" w:hAnsi="Times New Roman"/>
          <w:color w:val="0070C0"/>
          <w:sz w:val="16"/>
          <w:szCs w:val="16"/>
        </w:rPr>
        <w:noBreakHyphen/>
        <w:t>9В изготовили заново, а 337 переоборудовали из модификации «М» (25077).</w:t>
      </w:r>
    </w:p>
    <w:p w14:paraId="079631A2" w14:textId="77777777" w:rsidR="00C52EA7" w:rsidRPr="00876437" w:rsidRDefault="00C52EA7" w:rsidP="00C52EA7">
      <w:pPr>
        <w:spacing w:after="0" w:line="240" w:lineRule="auto"/>
        <w:jc w:val="both"/>
        <w:rPr>
          <w:rFonts w:ascii="Times New Roman" w:hAnsi="Times New Roman"/>
          <w:color w:val="0070C0"/>
          <w:sz w:val="16"/>
          <w:szCs w:val="16"/>
        </w:rPr>
      </w:pPr>
    </w:p>
    <w:p w14:paraId="52DE90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г. на завод 301 поступил эшелон с-ов Як-9 с ВК107А, в количестве 60 един., самовольно засланный ВВС, который был принят заводом по специальному распоряжению НКАП. Эти самолеты выпущены заводом N 166 в апреле-мае 1945 г. Эта группа самолетов, по совместному решению НКАП и ВВС, была задержана сборкой (т.к. с октября завод 301 прекратил работы по высотным Як) и с ноября 1945 г. в законсервированном состоянии они были поставлены на хранение в сборочном цехе завода (2074,123).</w:t>
      </w:r>
    </w:p>
    <w:p w14:paraId="3F582D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4C4F1B6" w14:textId="77777777" w:rsidR="00DE5A7C" w:rsidRPr="00171131" w:rsidRDefault="00DE5A7C" w:rsidP="00171131">
      <w:pPr>
        <w:pStyle w:val="27"/>
        <w:shd w:val="clear" w:color="auto" w:fill="auto"/>
        <w:spacing w:after="0" w:line="240" w:lineRule="auto"/>
        <w:ind w:firstLine="0"/>
        <w:rPr>
          <w:rFonts w:ascii="Times New Roman" w:cs="Times New Roman"/>
          <w:color w:val="000000" w:themeColor="text1"/>
          <w:spacing w:val="0"/>
        </w:rPr>
      </w:pPr>
      <w:r w:rsidRPr="00171131">
        <w:rPr>
          <w:rFonts w:ascii="Times New Roman" w:cs="Times New Roman"/>
          <w:color w:val="000000" w:themeColor="text1"/>
          <w:spacing w:val="0"/>
        </w:rPr>
        <w:t>До августа 1945 г. промышленность произвела 3921 само</w:t>
      </w:r>
      <w:r w:rsidRPr="00171131">
        <w:rPr>
          <w:rFonts w:ascii="Times New Roman" w:cs="Times New Roman"/>
          <w:color w:val="000000" w:themeColor="text1"/>
          <w:spacing w:val="0"/>
        </w:rPr>
        <w:softHyphen/>
        <w:t>лет Як-9У, включая две сотни Як-9УТ с усиленным вооружением.</w:t>
      </w:r>
    </w:p>
    <w:p w14:paraId="0279B07B" w14:textId="77777777" w:rsidR="00DE5A7C" w:rsidRPr="00171131" w:rsidRDefault="00DE5A7C" w:rsidP="00171131">
      <w:pPr>
        <w:pStyle w:val="27"/>
        <w:shd w:val="clear" w:color="auto" w:fill="auto"/>
        <w:spacing w:after="0" w:line="240" w:lineRule="auto"/>
        <w:ind w:firstLine="0"/>
        <w:rPr>
          <w:rFonts w:ascii="Times New Roman" w:cs="Times New Roman"/>
          <w:color w:val="000000" w:themeColor="text1"/>
          <w:spacing w:val="0"/>
        </w:rPr>
      </w:pPr>
      <w:r w:rsidRPr="00171131">
        <w:rPr>
          <w:rFonts w:ascii="Times New Roman" w:cs="Times New Roman"/>
          <w:color w:val="000000" w:themeColor="text1"/>
          <w:spacing w:val="0"/>
        </w:rPr>
        <w:t>К сожалению, все недостатки винто</w:t>
      </w:r>
      <w:r w:rsidRPr="00171131">
        <w:rPr>
          <w:rFonts w:ascii="Times New Roman" w:cs="Times New Roman"/>
          <w:color w:val="000000" w:themeColor="text1"/>
          <w:spacing w:val="0"/>
        </w:rPr>
        <w:softHyphen/>
        <w:t>моторной группы в условиях военного вре</w:t>
      </w:r>
      <w:r w:rsidRPr="00171131">
        <w:rPr>
          <w:rFonts w:ascii="Times New Roman" w:cs="Times New Roman"/>
          <w:color w:val="000000" w:themeColor="text1"/>
          <w:spacing w:val="0"/>
        </w:rPr>
        <w:softHyphen/>
        <w:t>мени устранить так и не удалось. Впрочем, с этим тогда мирились, хотя были даже случаи «обратного перевооружения», когда командование принимало решение пере</w:t>
      </w:r>
      <w:r w:rsidRPr="00171131">
        <w:rPr>
          <w:rFonts w:ascii="Times New Roman" w:cs="Times New Roman"/>
          <w:color w:val="000000" w:themeColor="text1"/>
          <w:spacing w:val="0"/>
        </w:rPr>
        <w:softHyphen/>
        <w:t>оснастить только что перевооруженные на Як-9У полки более старой, но зато более надежной техникой (например, Ла-5ФН).</w:t>
      </w:r>
    </w:p>
    <w:p w14:paraId="11741E9A" w14:textId="77777777" w:rsidR="00DE5A7C" w:rsidRPr="00171131" w:rsidRDefault="00DE5A7C" w:rsidP="00171131">
      <w:pPr>
        <w:pStyle w:val="27"/>
        <w:shd w:val="clear" w:color="auto" w:fill="auto"/>
        <w:spacing w:after="0" w:line="240" w:lineRule="auto"/>
        <w:ind w:firstLine="0"/>
        <w:rPr>
          <w:rFonts w:ascii="Times New Roman" w:cs="Times New Roman"/>
          <w:color w:val="000000" w:themeColor="text1"/>
          <w:spacing w:val="0"/>
        </w:rPr>
      </w:pPr>
      <w:r w:rsidRPr="00171131">
        <w:rPr>
          <w:rFonts w:ascii="Times New Roman" w:cs="Times New Roman"/>
          <w:color w:val="000000" w:themeColor="text1"/>
          <w:spacing w:val="0"/>
        </w:rPr>
        <w:t>Совершенно иное отношение к само</w:t>
      </w:r>
      <w:r w:rsidRPr="00171131">
        <w:rPr>
          <w:rFonts w:ascii="Times New Roman" w:cs="Times New Roman"/>
          <w:color w:val="000000" w:themeColor="text1"/>
          <w:spacing w:val="0"/>
        </w:rPr>
        <w:softHyphen/>
        <w:t>лету стало ощущаться после окончания войны. Як-9У, несмотря на более высокие летные характеристики, имел ту же сме</w:t>
      </w:r>
      <w:r w:rsidRPr="00171131">
        <w:rPr>
          <w:rFonts w:ascii="Times New Roman" w:cs="Times New Roman"/>
          <w:color w:val="000000" w:themeColor="text1"/>
          <w:spacing w:val="0"/>
        </w:rPr>
        <w:softHyphen/>
        <w:t>шанную конструкцию, что и более ран</w:t>
      </w:r>
      <w:r w:rsidRPr="00171131">
        <w:rPr>
          <w:rFonts w:ascii="Times New Roman" w:cs="Times New Roman"/>
          <w:color w:val="000000" w:themeColor="text1"/>
          <w:spacing w:val="0"/>
        </w:rPr>
        <w:softHyphen/>
        <w:t>ние Яки, а значит, был не приспособлен к длительной службе мирного времени (в военное время «жизнь» среднего отече</w:t>
      </w:r>
      <w:r w:rsidRPr="00171131">
        <w:rPr>
          <w:rFonts w:ascii="Times New Roman" w:cs="Times New Roman"/>
          <w:color w:val="000000" w:themeColor="text1"/>
          <w:spacing w:val="0"/>
        </w:rPr>
        <w:softHyphen/>
        <w:t>ственного истребителя редко превышала 3 месяца). В типичных для нашей страны условиях круглогодичного безангарного хранения (холодная зима, жаркое лето, дождливые осень и весна) планер Як-9У, а особенно его перкалевая обшивка, прихо</w:t>
      </w:r>
      <w:r w:rsidRPr="00171131">
        <w:rPr>
          <w:rFonts w:ascii="Times New Roman" w:cs="Times New Roman"/>
          <w:color w:val="000000" w:themeColor="text1"/>
          <w:spacing w:val="0"/>
        </w:rPr>
        <w:softHyphen/>
        <w:t>дили в негодность очень быстро.</w:t>
      </w:r>
    </w:p>
    <w:p w14:paraId="2EC6AB1A" w14:textId="77777777" w:rsidR="00DE5A7C" w:rsidRPr="00171131" w:rsidRDefault="00DE5A7C" w:rsidP="00171131">
      <w:pPr>
        <w:pStyle w:val="27"/>
        <w:shd w:val="clear" w:color="auto" w:fill="auto"/>
        <w:spacing w:after="0" w:line="240" w:lineRule="auto"/>
        <w:ind w:firstLine="0"/>
        <w:rPr>
          <w:rFonts w:ascii="Times New Roman" w:cs="Times New Roman"/>
          <w:color w:val="000000" w:themeColor="text1"/>
          <w:spacing w:val="0"/>
        </w:rPr>
      </w:pPr>
      <w:r w:rsidRPr="00171131">
        <w:rPr>
          <w:rFonts w:ascii="Times New Roman" w:cs="Times New Roman"/>
          <w:color w:val="000000" w:themeColor="text1"/>
          <w:spacing w:val="0"/>
        </w:rPr>
        <w:t>К началу 1946 г. в отечественной ави</w:t>
      </w:r>
      <w:r w:rsidRPr="00171131">
        <w:rPr>
          <w:rFonts w:ascii="Times New Roman" w:cs="Times New Roman"/>
          <w:color w:val="000000" w:themeColor="text1"/>
          <w:spacing w:val="0"/>
        </w:rPr>
        <w:softHyphen/>
        <w:t>ации сложилась и вовсе парадоксаль</w:t>
      </w:r>
      <w:r w:rsidRPr="00171131">
        <w:rPr>
          <w:rFonts w:ascii="Times New Roman" w:cs="Times New Roman"/>
          <w:color w:val="000000" w:themeColor="text1"/>
          <w:spacing w:val="0"/>
        </w:rPr>
        <w:softHyphen/>
        <w:t>ная ситуация. С одной стороны, имелось огромное количество явно устаревших самолетов, требовавших ремонта. С дру</w:t>
      </w:r>
      <w:r w:rsidRPr="00171131">
        <w:rPr>
          <w:rFonts w:ascii="Times New Roman" w:cs="Times New Roman"/>
          <w:color w:val="000000" w:themeColor="text1"/>
          <w:spacing w:val="0"/>
        </w:rPr>
        <w:softHyphen/>
        <w:t>гой, - СССР опять оказался в положении догоняющего. В Германии, США и Англии уже в 1945 г. имелись на вооружении и даже воевали серийные реактивные самолеты. Немцы, конечно, не сумели применить реактивную авиатехнику и ракеты в количе</w:t>
      </w:r>
      <w:r w:rsidRPr="00171131">
        <w:rPr>
          <w:rFonts w:ascii="Times New Roman" w:cs="Times New Roman"/>
          <w:color w:val="000000" w:themeColor="text1"/>
          <w:spacing w:val="0"/>
        </w:rPr>
        <w:softHyphen/>
        <w:t>ствах, достаточных для того, чтобы перело</w:t>
      </w:r>
      <w:r w:rsidRPr="00171131">
        <w:rPr>
          <w:rFonts w:ascii="Times New Roman" w:cs="Times New Roman"/>
          <w:color w:val="000000" w:themeColor="text1"/>
          <w:spacing w:val="0"/>
        </w:rPr>
        <w:softHyphen/>
        <w:t>мить ход войны в свою пользу. Но все-таки они показали рсему миру насколько это грозное и многообещающее оружие (12741).</w:t>
      </w:r>
    </w:p>
    <w:p w14:paraId="169ED4EC" w14:textId="77777777" w:rsidR="00DE5A7C" w:rsidRPr="00171131" w:rsidRDefault="00DE5A7C" w:rsidP="00171131">
      <w:pPr>
        <w:pStyle w:val="27"/>
        <w:shd w:val="clear" w:color="auto" w:fill="auto"/>
        <w:spacing w:after="0" w:line="240" w:lineRule="auto"/>
        <w:ind w:firstLine="0"/>
        <w:rPr>
          <w:rFonts w:ascii="Times New Roman" w:cs="Times New Roman"/>
          <w:color w:val="000000" w:themeColor="text1"/>
          <w:spacing w:val="0"/>
        </w:rPr>
      </w:pPr>
    </w:p>
    <w:p w14:paraId="665B18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августа 1945 серийно производился только Як-3П с 3хБ-20, а производство Як-3 обычного было прекращено. Производство шло до середины 1946 (1728,33).</w:t>
      </w:r>
    </w:p>
    <w:p w14:paraId="4FC244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AD871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августа 1945 г. на самолётостроительные заводы стали поступать усовершенствованные моторы АШ-82ФН, ресурс которых поднялся в полтора раза, до 150 часов. Но на фронт такие истребители уже не попали (11986).</w:t>
      </w:r>
    </w:p>
    <w:p w14:paraId="0C8DFE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E5CAF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В августе 1945 г. лётные испытания Ла-7Р-2 продолжили. В половине из проведённых 16 полётов запускали ЖРД (при этом менее чем за два месяца заменили четыре двигателя) и сняли основные характеристики, получив максимальную скорость 795 км/ч на высоте 6300 м. Но сделать из деревянного Ла-7 боевую машину с ЖРД так и не удалось.</w:t>
      </w:r>
    </w:p>
    <w:p w14:paraId="04C2F9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Имеются сведения о разработке ещё одного варианта Ла-7Р с однокамерным ЖРД РД-ЗВ конструкции Л.С. Душкина. Эту машину предписывалось передать на лётные испытания в августе 1945 г., но никаких документов, говорящих о том, была ли она построена, обнаружить не удалось.</w:t>
      </w:r>
    </w:p>
    <w:p w14:paraId="46F654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Фактически все "полуреактивные" истребители СКБ-301 представляли собой лишь летающие лаборатории по отработке ЖРД (11986).</w:t>
      </w:r>
    </w:p>
    <w:p w14:paraId="731F94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2EE9A0D" w14:textId="77777777" w:rsidR="00C53A5E" w:rsidRPr="00876437" w:rsidRDefault="00C53A5E" w:rsidP="00C53A5E">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августе 1945 года замести</w:t>
      </w:r>
      <w:r w:rsidRPr="00876437">
        <w:rPr>
          <w:rFonts w:ascii="Times New Roman" w:hAnsi="Times New Roman"/>
          <w:color w:val="0070C0"/>
          <w:sz w:val="16"/>
          <w:szCs w:val="16"/>
        </w:rPr>
        <w:softHyphen/>
        <w:t>тель наркома авиационной промышлен</w:t>
      </w:r>
      <w:r w:rsidRPr="00876437">
        <w:rPr>
          <w:rFonts w:ascii="Times New Roman" w:hAnsi="Times New Roman"/>
          <w:color w:val="0070C0"/>
          <w:sz w:val="16"/>
          <w:szCs w:val="16"/>
        </w:rPr>
        <w:softHyphen/>
        <w:t>ности Воронин потребовал от директора московского авиазавода № 381 сдать первые четыре машины Ла-7ТК в этом месяце и столько же — в сентябре. (24988).</w:t>
      </w:r>
    </w:p>
    <w:p w14:paraId="5698AAB4" w14:textId="77777777" w:rsidR="00C53A5E" w:rsidRPr="00876437" w:rsidRDefault="00C53A5E" w:rsidP="00C53A5E">
      <w:pPr>
        <w:spacing w:after="0" w:line="240" w:lineRule="auto"/>
        <w:jc w:val="both"/>
        <w:rPr>
          <w:rFonts w:ascii="Times New Roman" w:hAnsi="Times New Roman"/>
          <w:color w:val="0070C0"/>
          <w:sz w:val="16"/>
          <w:szCs w:val="16"/>
        </w:rPr>
      </w:pPr>
    </w:p>
    <w:p w14:paraId="1D7E0D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проходили гос. испытания Ла-7УТИ и получил оценку неудовлетворительно из-за задней центровки. Перекомпоновали оборудование и вновь предъявили в октябре вновь с той же оценкой (441,10).</w:t>
      </w:r>
    </w:p>
    <w:p w14:paraId="07DDD1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F68099C" w14:textId="77777777" w:rsidR="00C53A5E" w:rsidRPr="00876437" w:rsidRDefault="00C53A5E" w:rsidP="00C53A5E">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августе 1945 г. начались летные испытания Ла-7УТИ, в ходе испытаний выявился ряд дефектов. Так, из-за смещения центра тяжести ухудшилась управляемость самолета. Доработка прототипа продолжалась до октября.</w:t>
      </w:r>
    </w:p>
    <w:p w14:paraId="4545618A" w14:textId="77777777" w:rsidR="00C53A5E" w:rsidRPr="00876437" w:rsidRDefault="00C53A5E" w:rsidP="00C53A5E">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Пока велись работы по учебно-тренировочной модификации, в конце 1945 г. был прекращен выпуск боевых истребителей Ла-7. Для подготовки летчиков все это время использовались апробированные самолеты Ла-5УТИ, именно на этих машинах проходили переподготовку на Ла-7 летчики, ранее летавшие на Яках и «Аэрокобрах» (25058).</w:t>
      </w:r>
    </w:p>
    <w:p w14:paraId="11BBC9FF" w14:textId="77777777" w:rsidR="00C53A5E" w:rsidRPr="00876437" w:rsidRDefault="00C53A5E" w:rsidP="00C53A5E">
      <w:pPr>
        <w:spacing w:after="0" w:line="240" w:lineRule="auto"/>
        <w:jc w:val="both"/>
        <w:rPr>
          <w:rFonts w:ascii="Times New Roman" w:hAnsi="Times New Roman"/>
          <w:color w:val="0070C0"/>
          <w:sz w:val="16"/>
          <w:szCs w:val="16"/>
        </w:rPr>
      </w:pPr>
    </w:p>
    <w:p w14:paraId="3EADDB5D" w14:textId="77777777" w:rsidR="00C53A5E" w:rsidRPr="00876437" w:rsidRDefault="00C53A5E" w:rsidP="00C53A5E">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В августе 1945 года серийный самолет Ла-7 № 45211521, переделанный в первый учебно-тренировочный УТИЛа-7, предъяви</w:t>
      </w:r>
      <w:r w:rsidRPr="00876437">
        <w:rPr>
          <w:rStyle w:val="aff0"/>
          <w:rFonts w:ascii="Times New Roman" w:hAnsi="Times New Roman" w:cs="Times New Roman"/>
          <w:color w:val="0070C0"/>
          <w:spacing w:val="0"/>
          <w:sz w:val="16"/>
          <w:szCs w:val="16"/>
        </w:rPr>
        <w:softHyphen/>
        <w:t>ли в НИИ ВВС. Ведущими по ней были инженер Г.В. Чер</w:t>
      </w:r>
      <w:r w:rsidRPr="00876437">
        <w:rPr>
          <w:rStyle w:val="aff0"/>
          <w:rFonts w:ascii="Times New Roman" w:hAnsi="Times New Roman" w:cs="Times New Roman"/>
          <w:color w:val="0070C0"/>
          <w:spacing w:val="0"/>
          <w:sz w:val="16"/>
          <w:szCs w:val="16"/>
        </w:rPr>
        <w:softHyphen/>
        <w:t>нявский и летчик А.Г. Прошаков, второй пилот — В.П. Трофимов. В ходе государственных испытаний, завер</w:t>
      </w:r>
      <w:r w:rsidRPr="00876437">
        <w:rPr>
          <w:rStyle w:val="aff0"/>
          <w:rFonts w:ascii="Times New Roman" w:hAnsi="Times New Roman" w:cs="Times New Roman"/>
          <w:color w:val="0070C0"/>
          <w:spacing w:val="0"/>
          <w:sz w:val="16"/>
          <w:szCs w:val="16"/>
        </w:rPr>
        <w:softHyphen/>
        <w:t>шившихся 16 августа, выяснилось, что центровка машины чрезмерно задняя (25 процентов средней аэродинамиче</w:t>
      </w:r>
      <w:r w:rsidRPr="00876437">
        <w:rPr>
          <w:rStyle w:val="aff0"/>
          <w:rFonts w:ascii="Times New Roman" w:hAnsi="Times New Roman" w:cs="Times New Roman"/>
          <w:color w:val="0070C0"/>
          <w:spacing w:val="0"/>
          <w:sz w:val="16"/>
          <w:szCs w:val="16"/>
        </w:rPr>
        <w:softHyphen/>
        <w:t>ской хорды, или САХ), а при посадке, начиная с центровки 23,5 процента САХ, давление на ручку управления самоле</w:t>
      </w:r>
      <w:r w:rsidRPr="00876437">
        <w:rPr>
          <w:rStyle w:val="aff0"/>
          <w:rFonts w:ascii="Times New Roman" w:hAnsi="Times New Roman" w:cs="Times New Roman"/>
          <w:color w:val="0070C0"/>
          <w:spacing w:val="0"/>
          <w:sz w:val="16"/>
          <w:szCs w:val="16"/>
        </w:rPr>
        <w:softHyphen/>
        <w:t>том пропадало и приземление, и без того считающееся са</w:t>
      </w:r>
      <w:r w:rsidRPr="00876437">
        <w:rPr>
          <w:rStyle w:val="aff0"/>
          <w:rFonts w:ascii="Times New Roman" w:hAnsi="Times New Roman" w:cs="Times New Roman"/>
          <w:color w:val="0070C0"/>
          <w:spacing w:val="0"/>
          <w:sz w:val="16"/>
          <w:szCs w:val="16"/>
        </w:rPr>
        <w:softHyphen/>
        <w:t>мым сложным элементом полета, становилось просто опасным. В кабинах самолета (особенно передней) стояла если не африканская, то по крайней мере очень сильная жара. К тому же состав оборудования оказался недостаточ</w:t>
      </w:r>
      <w:r w:rsidRPr="00876437">
        <w:rPr>
          <w:rStyle w:val="aff0"/>
          <w:rFonts w:ascii="Times New Roman" w:hAnsi="Times New Roman" w:cs="Times New Roman"/>
          <w:color w:val="0070C0"/>
          <w:spacing w:val="0"/>
          <w:sz w:val="16"/>
          <w:szCs w:val="16"/>
        </w:rPr>
        <w:softHyphen/>
        <w:t>ным для полноценного обучения курсантов летных школ и запасных авиаполков. Самолет вернули на завод для дора</w:t>
      </w:r>
      <w:r w:rsidRPr="00876437">
        <w:rPr>
          <w:rStyle w:val="aff0"/>
          <w:rFonts w:ascii="Times New Roman" w:hAnsi="Times New Roman" w:cs="Times New Roman"/>
          <w:color w:val="0070C0"/>
          <w:spacing w:val="0"/>
          <w:sz w:val="16"/>
          <w:szCs w:val="16"/>
        </w:rPr>
        <w:softHyphen/>
        <w:t>ботки (25252).</w:t>
      </w:r>
    </w:p>
    <w:p w14:paraId="2EC54FEF" w14:textId="77777777" w:rsidR="00C53A5E" w:rsidRPr="00876437" w:rsidRDefault="00C53A5E" w:rsidP="00C53A5E">
      <w:pPr>
        <w:spacing w:after="0" w:line="240" w:lineRule="auto"/>
        <w:jc w:val="both"/>
        <w:rPr>
          <w:rFonts w:ascii="Times New Roman" w:hAnsi="Times New Roman"/>
          <w:color w:val="0070C0"/>
          <w:sz w:val="16"/>
          <w:szCs w:val="16"/>
        </w:rPr>
      </w:pPr>
    </w:p>
    <w:p w14:paraId="3F3760D9" w14:textId="77777777" w:rsidR="00296F3B" w:rsidRPr="00171131" w:rsidRDefault="00296F3B" w:rsidP="00296F3B">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А.С.Москалев переработал проект РМ-1, разработанный в конце 1944, под двигатель Л.С.Душкина РД-2М-3В и представил в главк опытных реактивных самолетов, руководимый П.В.Дементьевым и Н.А.Жемчужиным (4,113).</w:t>
      </w:r>
    </w:p>
    <w:p w14:paraId="4A8B3FDF" w14:textId="77777777" w:rsidR="00296F3B" w:rsidRPr="00171131" w:rsidRDefault="00296F3B" w:rsidP="00296F3B">
      <w:pPr>
        <w:autoSpaceDE w:val="0"/>
        <w:autoSpaceDN w:val="0"/>
        <w:adjustRightInd w:val="0"/>
        <w:spacing w:after="0" w:line="240" w:lineRule="auto"/>
        <w:jc w:val="both"/>
        <w:rPr>
          <w:rFonts w:ascii="Times New Roman" w:hAnsi="Times New Roman"/>
          <w:color w:val="000000" w:themeColor="text1"/>
          <w:sz w:val="16"/>
          <w:szCs w:val="16"/>
        </w:rPr>
      </w:pPr>
    </w:p>
    <w:p w14:paraId="5B1E1C16" w14:textId="77777777" w:rsidR="00296F3B" w:rsidRPr="00171131" w:rsidRDefault="00296F3B" w:rsidP="00296F3B">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августа 1945 в НИИ ВВС А.Г.Кочетков исследовал летные качества Ме-262 (521,43).</w:t>
      </w:r>
    </w:p>
    <w:p w14:paraId="2D285C2C" w14:textId="77777777" w:rsidR="00296F3B" w:rsidRPr="00171131" w:rsidRDefault="00296F3B" w:rsidP="00296F3B">
      <w:pPr>
        <w:autoSpaceDE w:val="0"/>
        <w:autoSpaceDN w:val="0"/>
        <w:adjustRightInd w:val="0"/>
        <w:spacing w:after="0" w:line="240" w:lineRule="auto"/>
        <w:jc w:val="both"/>
        <w:rPr>
          <w:rFonts w:ascii="Times New Roman" w:hAnsi="Times New Roman"/>
          <w:color w:val="000000" w:themeColor="text1"/>
          <w:sz w:val="16"/>
          <w:szCs w:val="16"/>
        </w:rPr>
      </w:pPr>
    </w:p>
    <w:p w14:paraId="0064D835" w14:textId="77777777" w:rsidR="00296F3B" w:rsidRPr="00171131" w:rsidRDefault="00296F3B" w:rsidP="00296F3B">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г. началась деятельность по созданию реактивного сверхскоростного самолета в ОКБ-3 в Галле - по отчетным документам самого КБ именовалось Особое Техническое Бюро, хотя во всех министерских бумагах оно значится как Особое Конструкторское Бюро-3 (ОКБ-3). Официальной датой начала работ считается 17 апреля 1946 г. Начальником Особого Конструкторского Бюро №3 был утвержден инженер-подполковник Николай Власов, а его заместителем- Александр Яковлевич Березняк. Главным конструктором был назначен инженер Г. Рессинг (8987).</w:t>
      </w:r>
    </w:p>
    <w:p w14:paraId="37C72306" w14:textId="77777777" w:rsidR="00296F3B" w:rsidRPr="00171131" w:rsidRDefault="00296F3B" w:rsidP="00296F3B">
      <w:pPr>
        <w:autoSpaceDE w:val="0"/>
        <w:autoSpaceDN w:val="0"/>
        <w:adjustRightInd w:val="0"/>
        <w:spacing w:after="0" w:line="240" w:lineRule="auto"/>
        <w:jc w:val="both"/>
        <w:rPr>
          <w:rFonts w:ascii="Times New Roman" w:hAnsi="Times New Roman"/>
          <w:color w:val="000000" w:themeColor="text1"/>
          <w:sz w:val="16"/>
          <w:szCs w:val="16"/>
        </w:rPr>
      </w:pPr>
    </w:p>
    <w:p w14:paraId="6D9778BE" w14:textId="77777777" w:rsidR="00296F3B" w:rsidRPr="00171131" w:rsidRDefault="00296F3B" w:rsidP="00296F3B">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г. началась деятельность по созданию реактивного сверхскоростного самолета в Особом Конструкторском Бюро-3 (ОКБ-3) в Галле, а официальной датой начала работ считается 17 апреля 1946 г. Начальником Особого Конструкторского Бюро №3 был утвержден инженер-подполковник Николай Власов, а его заместителем- Александр Яковлевич Березняк. Главным конструктором был назначен инженер Г. Рессинг (8987).</w:t>
      </w:r>
    </w:p>
    <w:p w14:paraId="66FFF7E6" w14:textId="77777777" w:rsidR="00296F3B" w:rsidRPr="00171131" w:rsidRDefault="00296F3B" w:rsidP="00296F3B">
      <w:pPr>
        <w:autoSpaceDE w:val="0"/>
        <w:autoSpaceDN w:val="0"/>
        <w:adjustRightInd w:val="0"/>
        <w:spacing w:after="0" w:line="240" w:lineRule="auto"/>
        <w:jc w:val="both"/>
        <w:rPr>
          <w:rFonts w:ascii="Times New Roman" w:hAnsi="Times New Roman"/>
          <w:color w:val="000000" w:themeColor="text1"/>
          <w:sz w:val="16"/>
          <w:szCs w:val="16"/>
        </w:rPr>
      </w:pPr>
    </w:p>
    <w:p w14:paraId="278D64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ОКБ С.В.И. начало проектирование Ил-18 с 4хАШ-73ТК А.Д.Швецова с ТК-19 и четырехлопастными винтами АВ-16НМ-95 двойного действия (3846,21).</w:t>
      </w:r>
    </w:p>
    <w:p w14:paraId="766376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FECB20A" w14:textId="77777777" w:rsidR="00296F3B" w:rsidRPr="00171131" w:rsidRDefault="00296F3B" w:rsidP="00296F3B">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года завод №84 получил от НКАП указание не выпускать самолетов без проведения ряда изменений, связанных с заменой отдельных деревянных конструкций (двери, панели) на металлические, улучшением комфортабельности грузовых машин (туалетной комнатой) багажники и пр. и устранением ранее пропускавшихся мелких дефектов. За первые 7 месяцев 1945 года завод сдал 367 самолетов и за последние 5 месяцев 87 самолетов, а всего 454 самолета, в том числе 20 самолетов повышенного качества Польской Республике (9461).</w:t>
      </w:r>
    </w:p>
    <w:p w14:paraId="16771648" w14:textId="77777777" w:rsidR="00296F3B" w:rsidRPr="00171131" w:rsidRDefault="00296F3B" w:rsidP="00296F3B">
      <w:pPr>
        <w:autoSpaceDE w:val="0"/>
        <w:autoSpaceDN w:val="0"/>
        <w:adjustRightInd w:val="0"/>
        <w:spacing w:after="0" w:line="240" w:lineRule="auto"/>
        <w:jc w:val="both"/>
        <w:rPr>
          <w:rFonts w:ascii="Times New Roman" w:hAnsi="Times New Roman"/>
          <w:color w:val="000000" w:themeColor="text1"/>
          <w:sz w:val="16"/>
          <w:szCs w:val="16"/>
        </w:rPr>
      </w:pPr>
    </w:p>
    <w:p w14:paraId="42BA6EAE" w14:textId="77777777" w:rsidR="00C53A5E" w:rsidRPr="00876437" w:rsidRDefault="00C53A5E" w:rsidP="00C53A5E">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августе 1945 г. наркомат по</w:t>
      </w:r>
      <w:r w:rsidRPr="00876437">
        <w:rPr>
          <w:rFonts w:ascii="Times New Roman" w:hAnsi="Times New Roman"/>
          <w:color w:val="0070C0"/>
          <w:sz w:val="16"/>
          <w:szCs w:val="16"/>
        </w:rPr>
        <w:softHyphen/>
        <w:t>требовал от завода № 84 в кратчайшие сроки провести 85 мероприятий по улучшению отделки самолетов Ли-2 и повышению уров</w:t>
      </w:r>
      <w:r w:rsidRPr="00876437">
        <w:rPr>
          <w:rFonts w:ascii="Times New Roman" w:hAnsi="Times New Roman"/>
          <w:color w:val="0070C0"/>
          <w:sz w:val="16"/>
          <w:szCs w:val="16"/>
        </w:rPr>
        <w:softHyphen/>
        <w:t>ня комфорта как для пассажиров, так и для экипажа. Более того, эти требова</w:t>
      </w:r>
      <w:r w:rsidRPr="00876437">
        <w:rPr>
          <w:rFonts w:ascii="Times New Roman" w:hAnsi="Times New Roman"/>
          <w:color w:val="0070C0"/>
          <w:sz w:val="16"/>
          <w:szCs w:val="16"/>
        </w:rPr>
        <w:softHyphen/>
        <w:t>ния распространили и на уже готовые, но еще не сданные машины. В результа</w:t>
      </w:r>
      <w:r w:rsidRPr="00876437">
        <w:rPr>
          <w:rFonts w:ascii="Times New Roman" w:hAnsi="Times New Roman"/>
          <w:color w:val="0070C0"/>
          <w:sz w:val="16"/>
          <w:szCs w:val="16"/>
        </w:rPr>
        <w:softHyphen/>
        <w:t>те план второй половины 1945 г. с трес</w:t>
      </w:r>
      <w:r w:rsidRPr="00876437">
        <w:rPr>
          <w:rFonts w:ascii="Times New Roman" w:hAnsi="Times New Roman"/>
          <w:color w:val="0070C0"/>
          <w:sz w:val="16"/>
          <w:szCs w:val="16"/>
        </w:rPr>
        <w:softHyphen/>
        <w:t>ком провалился (25015).</w:t>
      </w:r>
    </w:p>
    <w:p w14:paraId="0534E18E" w14:textId="77777777" w:rsidR="00C53A5E" w:rsidRPr="00876437" w:rsidRDefault="00C53A5E" w:rsidP="00C53A5E">
      <w:pPr>
        <w:spacing w:after="0" w:line="240" w:lineRule="auto"/>
        <w:jc w:val="both"/>
        <w:rPr>
          <w:rFonts w:ascii="Times New Roman" w:hAnsi="Times New Roman"/>
          <w:color w:val="0070C0"/>
          <w:sz w:val="16"/>
          <w:szCs w:val="16"/>
        </w:rPr>
      </w:pPr>
    </w:p>
    <w:p w14:paraId="2AC239F5" w14:textId="77777777" w:rsidR="00296F3B" w:rsidRPr="00171131" w:rsidRDefault="00296F3B" w:rsidP="00296F3B">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г. НКАП поручил заводу № 84 вернуться от упрощенной конструкции самолета Ли-2 военного времени к исходной — с багажными полками, туалетом, внутренней обшивкой. В результате трудоемкость изготовления Ли-2 выросла почти на треть, а объем выпуска снизился (23472).</w:t>
      </w:r>
    </w:p>
    <w:p w14:paraId="783640E5" w14:textId="77777777" w:rsidR="00296F3B" w:rsidRPr="00171131" w:rsidRDefault="00296F3B" w:rsidP="00296F3B">
      <w:pPr>
        <w:spacing w:after="0" w:line="240" w:lineRule="auto"/>
        <w:jc w:val="both"/>
        <w:rPr>
          <w:rFonts w:ascii="Times New Roman" w:hAnsi="Times New Roman"/>
          <w:color w:val="000000" w:themeColor="text1"/>
          <w:sz w:val="16"/>
          <w:szCs w:val="16"/>
        </w:rPr>
      </w:pPr>
    </w:p>
    <w:p w14:paraId="546489AD" w14:textId="77777777" w:rsidR="00296F3B" w:rsidRPr="00171131" w:rsidRDefault="00296F3B" w:rsidP="00296F3B">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г., когда война окончилась, О.К.А. обратился к Яковлеву с просьбой освободить его от обязанностей первого зама и разрешить вплотную заняться бипланом. Яковлев не хотел отпускать Антонова, но и препятствовать его начинанию не стал. В качестве компромисса он предложил Олегу Константиновичу выехать в Новосибирск, где возглавить филиал своего ОКБ при заводе №153 им. В.П.Чкалова. Фактически это означало готовность Яковлева “закрыть глаза” на инициативные работы своего зама (9631).</w:t>
      </w:r>
    </w:p>
    <w:p w14:paraId="30028EAF" w14:textId="77777777" w:rsidR="00296F3B" w:rsidRPr="00171131" w:rsidRDefault="00296F3B" w:rsidP="00296F3B">
      <w:pPr>
        <w:autoSpaceDE w:val="0"/>
        <w:autoSpaceDN w:val="0"/>
        <w:adjustRightInd w:val="0"/>
        <w:spacing w:after="0" w:line="240" w:lineRule="auto"/>
        <w:jc w:val="both"/>
        <w:rPr>
          <w:rFonts w:ascii="Times New Roman" w:hAnsi="Times New Roman"/>
          <w:color w:val="000000" w:themeColor="text1"/>
          <w:sz w:val="16"/>
          <w:szCs w:val="16"/>
        </w:rPr>
      </w:pPr>
    </w:p>
    <w:p w14:paraId="6D28AB6F" w14:textId="77777777" w:rsidR="00296F3B" w:rsidRPr="00171131" w:rsidRDefault="00296F3B" w:rsidP="00296F3B">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построили первый вертолет И.П.Братухина Омега "Корректировщик артогня" с Прат Уитни R-985 AN-1, но облетали только весной 1946 (3340,9).</w:t>
      </w:r>
    </w:p>
    <w:p w14:paraId="4C45B5B0" w14:textId="77777777" w:rsidR="00296F3B" w:rsidRPr="00171131" w:rsidRDefault="00296F3B" w:rsidP="00296F3B">
      <w:pPr>
        <w:autoSpaceDE w:val="0"/>
        <w:autoSpaceDN w:val="0"/>
        <w:adjustRightInd w:val="0"/>
        <w:spacing w:after="0" w:line="240" w:lineRule="auto"/>
        <w:jc w:val="both"/>
        <w:rPr>
          <w:rFonts w:ascii="Times New Roman" w:hAnsi="Times New Roman"/>
          <w:color w:val="000000" w:themeColor="text1"/>
          <w:sz w:val="16"/>
          <w:szCs w:val="16"/>
        </w:rPr>
      </w:pPr>
    </w:p>
    <w:p w14:paraId="2957FE3A" w14:textId="77777777" w:rsidR="00296F3B" w:rsidRPr="00171131" w:rsidRDefault="00296F3B" w:rsidP="00296F3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г. была закончена сборка первого геликоптера Г-3 Братухина, а уже в июне 1946 г. были завершены его летные испытания. Вертолет Г-3 был создан на базе вертолета «Омега» и имел ту же схему и большую часть основных его агрегатов, но был снаб</w:t>
      </w:r>
      <w:r w:rsidRPr="00171131">
        <w:rPr>
          <w:rFonts w:ascii="Times New Roman" w:hAnsi="Times New Roman"/>
          <w:color w:val="000000" w:themeColor="text1"/>
          <w:sz w:val="16"/>
          <w:szCs w:val="16"/>
        </w:rPr>
        <w:softHyphen/>
        <w:t>жен двумя зарубежными авиационными двигателями Пратт-Уитни К.-985АМ-1 взлетной мощностью по 450 л. с./330 кВт и номи</w:t>
      </w:r>
      <w:r w:rsidRPr="00171131">
        <w:rPr>
          <w:rFonts w:ascii="Times New Roman" w:hAnsi="Times New Roman"/>
          <w:color w:val="000000" w:themeColor="text1"/>
          <w:sz w:val="16"/>
          <w:szCs w:val="16"/>
        </w:rPr>
        <w:softHyphen/>
        <w:t>нальной мощностью по 350 л. с./258 кВт. Конструктивные изме</w:t>
      </w:r>
      <w:r w:rsidRPr="00171131">
        <w:rPr>
          <w:rFonts w:ascii="Times New Roman" w:hAnsi="Times New Roman"/>
          <w:color w:val="000000" w:themeColor="text1"/>
          <w:sz w:val="16"/>
          <w:szCs w:val="16"/>
        </w:rPr>
        <w:softHyphen/>
        <w:t>нения коснулись лишь элементов, непосредственно связанных с новыми двигателями: рамы двигателей, элементов трансмиссии и капотов. Передаточное число в трансмиссии было сохранено пре</w:t>
      </w:r>
      <w:r w:rsidRPr="00171131">
        <w:rPr>
          <w:rFonts w:ascii="Times New Roman" w:hAnsi="Times New Roman"/>
          <w:color w:val="000000" w:themeColor="text1"/>
          <w:sz w:val="16"/>
          <w:szCs w:val="16"/>
        </w:rPr>
        <w:softHyphen/>
        <w:t>жним: 0,283. Оба вертолета Г-3, пилотируемые летчиками К. И. Пономаре</w:t>
      </w:r>
      <w:r w:rsidRPr="00171131">
        <w:rPr>
          <w:rFonts w:ascii="Times New Roman" w:hAnsi="Times New Roman"/>
          <w:color w:val="000000" w:themeColor="text1"/>
          <w:sz w:val="16"/>
          <w:szCs w:val="16"/>
        </w:rPr>
        <w:softHyphen/>
        <w:t>вым и М. К. Байкаловым, успешно прошли заводские летные- ис</w:t>
      </w:r>
      <w:r w:rsidRPr="00171131">
        <w:rPr>
          <w:rFonts w:ascii="Times New Roman" w:hAnsi="Times New Roman"/>
          <w:color w:val="000000" w:themeColor="text1"/>
          <w:sz w:val="16"/>
          <w:szCs w:val="16"/>
        </w:rPr>
        <w:softHyphen/>
        <w:t>пытания, и были переданы на государственные испытания. Еше до их окончания вышел приказ министра авиационной промыш</w:t>
      </w:r>
      <w:r w:rsidRPr="00171131">
        <w:rPr>
          <w:rFonts w:ascii="Times New Roman" w:hAnsi="Times New Roman"/>
          <w:color w:val="000000" w:themeColor="text1"/>
          <w:sz w:val="16"/>
          <w:szCs w:val="16"/>
        </w:rPr>
        <w:softHyphen/>
        <w:t>ленности М. В. Хруничева о постройке небольшой (10 экземпля</w:t>
      </w:r>
      <w:r w:rsidRPr="00171131">
        <w:rPr>
          <w:rFonts w:ascii="Times New Roman" w:hAnsi="Times New Roman"/>
          <w:color w:val="000000" w:themeColor="text1"/>
          <w:sz w:val="16"/>
          <w:szCs w:val="16"/>
        </w:rPr>
        <w:softHyphen/>
        <w:t>ров) серии этого вертолета на киевском авиационном заводе № 473, однако там за два года было построено только 8 серийных верто</w:t>
      </w:r>
      <w:r w:rsidRPr="00171131">
        <w:rPr>
          <w:rFonts w:ascii="Times New Roman" w:hAnsi="Times New Roman"/>
          <w:color w:val="000000" w:themeColor="text1"/>
          <w:sz w:val="16"/>
          <w:szCs w:val="16"/>
        </w:rPr>
        <w:softHyphen/>
        <w:t>летов, причем на 8-й вертолет двигателей не было. Следует отме</w:t>
      </w:r>
      <w:r w:rsidRPr="00171131">
        <w:rPr>
          <w:rFonts w:ascii="Times New Roman" w:hAnsi="Times New Roman"/>
          <w:color w:val="000000" w:themeColor="text1"/>
          <w:sz w:val="16"/>
          <w:szCs w:val="16"/>
        </w:rPr>
        <w:softHyphen/>
        <w:t>тить, что главное артиллерийское управление выразило желание приобрести 200 вертолетов Г-3 (АК) (10736).</w:t>
      </w:r>
    </w:p>
    <w:p w14:paraId="2FC0B004" w14:textId="77777777" w:rsidR="00296F3B" w:rsidRPr="00171131" w:rsidRDefault="00296F3B" w:rsidP="00296F3B">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8B46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О.К.А. сказал А.С.Я. что хотел бы работать самостоятельно и делать свою гражданскую машину и А.С.Я. предложил ему возглавить Новосибирский филиал (1853,4).</w:t>
      </w:r>
    </w:p>
    <w:p w14:paraId="4C2B69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C54CF23" w14:textId="77777777" w:rsidR="00296F3B" w:rsidRPr="00171131" w:rsidRDefault="00296F3B" w:rsidP="00296F3B">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в соответствии с постановлением ГКО "О мероприятиях по изучению и освоению немецкой реактивной техники" в НИИ-1 и ЦИАМ велись стендовые испытания Jumo 004, BMW 003, S 8A, а на 26, 126 и 16 шла подготовка к малой серии Jumo 004 и BMW 003 и до конца года хотели сделать 110 и 30. На 51 у В.Н.Челомея начали производство 10-Х по типу V 1. А.И.М. делал МиГ-9, С.А.Л. - Ла-150, а Як-15 был в сборочном цехе (1795,61).</w:t>
      </w:r>
    </w:p>
    <w:p w14:paraId="3C9B4902" w14:textId="77777777" w:rsidR="00296F3B" w:rsidRPr="00171131" w:rsidRDefault="00296F3B" w:rsidP="00296F3B">
      <w:pPr>
        <w:autoSpaceDE w:val="0"/>
        <w:autoSpaceDN w:val="0"/>
        <w:adjustRightInd w:val="0"/>
        <w:spacing w:after="0" w:line="240" w:lineRule="auto"/>
        <w:jc w:val="both"/>
        <w:rPr>
          <w:rFonts w:ascii="Times New Roman" w:hAnsi="Times New Roman"/>
          <w:color w:val="000000" w:themeColor="text1"/>
          <w:sz w:val="16"/>
          <w:szCs w:val="16"/>
        </w:rPr>
      </w:pPr>
    </w:p>
    <w:p w14:paraId="30EDF4B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г. АМ-43 прошел испытания на заводе № 24. Офи</w:t>
      </w:r>
      <w:r w:rsidRPr="00171131">
        <w:rPr>
          <w:rFonts w:ascii="Times New Roman" w:hAnsi="Times New Roman"/>
          <w:color w:val="000000" w:themeColor="text1"/>
          <w:sz w:val="16"/>
          <w:szCs w:val="16"/>
        </w:rPr>
        <w:softHyphen/>
        <w:t>циально АМ-43 исключили из плана опытных работ НКАП в июне 1945 г., но фактически его доводку продолжали еще год. Двигатель проходил летные испытания в 1945 г. на штурмовике Ил-10, а позд</w:t>
      </w:r>
      <w:r w:rsidRPr="00171131">
        <w:rPr>
          <w:rFonts w:ascii="Times New Roman" w:hAnsi="Times New Roman"/>
          <w:color w:val="000000" w:themeColor="text1"/>
          <w:sz w:val="16"/>
          <w:szCs w:val="16"/>
        </w:rPr>
        <w:softHyphen/>
        <w:t>нее также на тяжелом истребителе «63П» (Ту-1). Серийно АМ-43 не выпускался.</w:t>
      </w:r>
    </w:p>
    <w:p w14:paraId="33D1A8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Характеристики:</w:t>
      </w:r>
    </w:p>
    <w:p w14:paraId="0D2A0F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12-цилиндровый рядный У-образный, четырехтактный, водяного охлаждения, редукторный, с односкоростным ПЦН;</w:t>
      </w:r>
    </w:p>
    <w:p w14:paraId="21AC69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диаметр цилиндра/ход поршня 160/190 мм (в цилиндрах с прицепными шатунами 196,8 мм);</w:t>
      </w:r>
    </w:p>
    <w:p w14:paraId="6E67EB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объем 46,66 л;</w:t>
      </w:r>
    </w:p>
    <w:p w14:paraId="23D3E77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 мощность 2000/2150 л.с. (позднее доведена до 2150/2300 л.с.);</w:t>
      </w:r>
    </w:p>
    <w:p w14:paraId="136311B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вес 1090 кг;</w:t>
      </w:r>
    </w:p>
    <w:p w14:paraId="5AAAE1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запуск сжатым воздухом. Известны модификации:</w:t>
      </w:r>
    </w:p>
    <w:p w14:paraId="689CFD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АМ-43ТР, задание 1943 г. на мотор с двухскоростным ПЦН и тур</w:t>
      </w:r>
      <w:r w:rsidRPr="00171131">
        <w:rPr>
          <w:rFonts w:ascii="Times New Roman" w:hAnsi="Times New Roman"/>
          <w:color w:val="000000" w:themeColor="text1"/>
          <w:sz w:val="16"/>
          <w:szCs w:val="16"/>
        </w:rPr>
        <w:softHyphen/>
        <w:t>бореактором Ефремова, 2000/2150 л.с., вес 1100 кг (с турбореакто</w:t>
      </w:r>
      <w:r w:rsidRPr="00171131">
        <w:rPr>
          <w:rFonts w:ascii="Times New Roman" w:hAnsi="Times New Roman"/>
          <w:color w:val="000000" w:themeColor="text1"/>
          <w:sz w:val="16"/>
          <w:szCs w:val="16"/>
        </w:rPr>
        <w:softHyphen/>
        <w:t>ром). *</w:t>
      </w:r>
    </w:p>
    <w:p w14:paraId="69C91C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АМ-43, первый опытный вариант, карбюраторный, 2000/2150 л.с.</w:t>
      </w:r>
    </w:p>
    <w:p w14:paraId="636731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АМ-43НВ, вариант с непосредственным впрыском топлива, 2150/2300 л.с., вес 1090 кг.</w:t>
      </w:r>
    </w:p>
    <w:p w14:paraId="08EF25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АМ-43ТК с турбонагнетателями ТК-ЗООБ.</w:t>
      </w:r>
    </w:p>
    <w:p w14:paraId="598F9AE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Двигатели АМ-43 устанавливались на малой серии штурмовиков Ил-16, опытном тяжелом истребителе «63П» (Ту-1). Их применение предусматри</w:t>
      </w:r>
      <w:r w:rsidRPr="00171131">
        <w:rPr>
          <w:rFonts w:ascii="Times New Roman" w:hAnsi="Times New Roman"/>
          <w:color w:val="000000" w:themeColor="text1"/>
          <w:sz w:val="16"/>
          <w:szCs w:val="16"/>
        </w:rPr>
        <w:softHyphen/>
        <w:t>валось также одним из вариантов проекта «64» Туполева (11852).</w:t>
      </w:r>
    </w:p>
    <w:p w14:paraId="7535FE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7E21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августе 1945 г. АМ-43 прошел испытания на заводе № 24. Получили номинальную мощность 2000 </w:t>
      </w:r>
      <w:proofErr w:type="gramStart"/>
      <w:r w:rsidRPr="00171131">
        <w:rPr>
          <w:rFonts w:ascii="Times New Roman" w:hAnsi="Times New Roman"/>
          <w:color w:val="000000" w:themeColor="text1"/>
          <w:sz w:val="16"/>
          <w:szCs w:val="16"/>
        </w:rPr>
        <w:t>л,с</w:t>
      </w:r>
      <w:proofErr w:type="gramEnd"/>
      <w:r w:rsidRPr="00171131">
        <w:rPr>
          <w:rFonts w:ascii="Times New Roman" w:hAnsi="Times New Roman"/>
          <w:color w:val="000000" w:themeColor="text1"/>
          <w:sz w:val="16"/>
          <w:szCs w:val="16"/>
        </w:rPr>
        <w:t xml:space="preserve">, при максимальной 2150 л.с. (как и требовалось первоначальным заданием). Официально АМ-43 исключили из плана опытных работ НКАП в июне 1945 г., но фактически его доводку продолжали еще год. На варианте АМ-43НВ с непосредственным впрыском топлива удалось дойти до уровня 2150/ 2300 л.с. при весе 1090 кг (по заданию - 1 100 кг, но там в этот вес включался и турбореактор). Двигатель проходил летные испытания в 1945 г. на штурмовике Ил-10, а позднее также на тяжелом истребителе "63П" (Ту-1). </w:t>
      </w:r>
      <w:proofErr w:type="gramStart"/>
      <w:r w:rsidRPr="00171131">
        <w:rPr>
          <w:rFonts w:ascii="Times New Roman" w:hAnsi="Times New Roman"/>
          <w:color w:val="000000" w:themeColor="text1"/>
          <w:sz w:val="16"/>
          <w:szCs w:val="16"/>
        </w:rPr>
        <w:t>По кремней</w:t>
      </w:r>
      <w:proofErr w:type="gramEnd"/>
      <w:r w:rsidRPr="00171131">
        <w:rPr>
          <w:rFonts w:ascii="Times New Roman" w:hAnsi="Times New Roman"/>
          <w:color w:val="000000" w:themeColor="text1"/>
          <w:sz w:val="16"/>
          <w:szCs w:val="16"/>
        </w:rPr>
        <w:t xml:space="preserve"> мере в одном экземпляре изготовили АМ-43ТК с турбонагнетателями ТК-ЗООБ. Но серийно ни один из вариантов АМ-43 не выпускался (11934).</w:t>
      </w:r>
    </w:p>
    <w:p w14:paraId="08DF8E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362AA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АЧ-31 испытывали на са</w:t>
      </w:r>
      <w:r w:rsidRPr="00171131">
        <w:rPr>
          <w:rFonts w:ascii="Times New Roman" w:hAnsi="Times New Roman"/>
          <w:color w:val="000000" w:themeColor="text1"/>
          <w:sz w:val="16"/>
          <w:szCs w:val="16"/>
        </w:rPr>
        <w:softHyphen/>
        <w:t>молете Ил-12. Задание на дизель М-31 мощностью 1500/1900 л.с. и весом 1260 кг выдали в 1942 г. ОКБ-500. Предполагались его испытания с декабря 1943 г. и серийное производство в 1944 г. В 1943 г. под руководством А.Д. Чаромского был выполнен проект М-31, являвшийся развити</w:t>
      </w:r>
      <w:r w:rsidRPr="00171131">
        <w:rPr>
          <w:rFonts w:ascii="Times New Roman" w:hAnsi="Times New Roman"/>
          <w:color w:val="000000" w:themeColor="text1"/>
          <w:sz w:val="16"/>
          <w:szCs w:val="16"/>
        </w:rPr>
        <w:softHyphen/>
        <w:t>ем АЧ-ЗОБФ с аналогичным двухфазным смесеобразованием (сначала впрыскивался бензин, затем керосин). Двигатель имел два турбонагне</w:t>
      </w:r>
      <w:r w:rsidRPr="00171131">
        <w:rPr>
          <w:rFonts w:ascii="Times New Roman" w:hAnsi="Times New Roman"/>
          <w:color w:val="000000" w:themeColor="text1"/>
          <w:sz w:val="16"/>
          <w:szCs w:val="16"/>
        </w:rPr>
        <w:softHyphen/>
        <w:t>тателя и ПЦН. Первые опытные образцы АЧ-31 изготовили в 1944 г. и испытыва</w:t>
      </w:r>
      <w:r w:rsidRPr="00171131">
        <w:rPr>
          <w:rFonts w:ascii="Times New Roman" w:hAnsi="Times New Roman"/>
          <w:color w:val="000000" w:themeColor="text1"/>
          <w:sz w:val="16"/>
          <w:szCs w:val="16"/>
        </w:rPr>
        <w:softHyphen/>
        <w:t>ли на стенде. В 1945 г. дизель довели до ресурса 50 ч и выпустили малой серией на заводе № 500. В 1946 г. двигатель доработали и довели до мощности 1500/2000 л.с. Однако дизель отличался низкой надежностью и сложно</w:t>
      </w:r>
      <w:r w:rsidRPr="00171131">
        <w:rPr>
          <w:rFonts w:ascii="Times New Roman" w:hAnsi="Times New Roman"/>
          <w:color w:val="000000" w:themeColor="text1"/>
          <w:sz w:val="16"/>
          <w:szCs w:val="16"/>
        </w:rPr>
        <w:softHyphen/>
        <w:t>стью в эксплуатации. Всего в 1945-1946 гг. изготовили 64 (по другим данным, 58) АЧ-31. В апреле 1946 г. двигатель выставили на 100-часовые заводские испы</w:t>
      </w:r>
      <w:r w:rsidRPr="00171131">
        <w:rPr>
          <w:rFonts w:ascii="Times New Roman" w:hAnsi="Times New Roman"/>
          <w:color w:val="000000" w:themeColor="text1"/>
          <w:sz w:val="16"/>
          <w:szCs w:val="16"/>
        </w:rPr>
        <w:softHyphen/>
        <w:t>тания, но неудачно. Лишь в июле следующего года двум дизелям удалось пройти 100-часовую программу. Но в 1947 г. по просьбе руководства за</w:t>
      </w:r>
      <w:r w:rsidRPr="00171131">
        <w:rPr>
          <w:rFonts w:ascii="Times New Roman" w:hAnsi="Times New Roman"/>
          <w:color w:val="000000" w:themeColor="text1"/>
          <w:sz w:val="16"/>
          <w:szCs w:val="16"/>
        </w:rPr>
        <w:softHyphen/>
        <w:t>вода АЧ-31 из плана опытных работ сняли.</w:t>
      </w:r>
    </w:p>
    <w:p w14:paraId="7B439A6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Характеристики:</w:t>
      </w:r>
    </w:p>
    <w:p w14:paraId="6B87B2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12-цилиндровый, рядный У-образный дизель, четырехтактный, водя</w:t>
      </w:r>
      <w:r w:rsidRPr="00171131">
        <w:rPr>
          <w:rFonts w:ascii="Times New Roman" w:hAnsi="Times New Roman"/>
          <w:color w:val="000000" w:themeColor="text1"/>
          <w:sz w:val="16"/>
          <w:szCs w:val="16"/>
        </w:rPr>
        <w:softHyphen/>
        <w:t>ного охлаждения;</w:t>
      </w:r>
    </w:p>
    <w:p w14:paraId="4FD0B7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объем 61,04 л;</w:t>
      </w:r>
    </w:p>
    <w:p w14:paraId="150F12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диаметр цилиндра/ход поршня 180/200 мм (в цилиндрах с прицепными шатунами 209,95 мм);</w:t>
      </w:r>
    </w:p>
    <w:p w14:paraId="7E33A5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степень сжатия 13,5;</w:t>
      </w:r>
    </w:p>
    <w:p w14:paraId="1E7274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мощность 1500/1900 л.с. (с 1946 г. 1500/2000 л.с.);</w:t>
      </w:r>
    </w:p>
    <w:p w14:paraId="27F7E3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вес 1387 кг. Известны модификации:</w:t>
      </w:r>
    </w:p>
    <w:p w14:paraId="6BE7DE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АЧ-31, выпущенный малой серией в 1945-1946 гг.</w:t>
      </w:r>
    </w:p>
    <w:p w14:paraId="394A6B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АЧ-31 А, проект 1944 г. Подробности неизвестны.</w:t>
      </w:r>
    </w:p>
    <w:p w14:paraId="770826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АЧ-31 устанавливался на опытных самолетах Ил-12 и Ер-2 (11852).</w:t>
      </w:r>
    </w:p>
    <w:p w14:paraId="0EAB07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4410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августа 1945 года завод № 82 прекратил выпуск самолетов, перестроив производство на гражданскую продукцию. В основном, завод перешел на изготовление пассажирских троллейбусов и др. продукции (приказ НКАП № 251 от 15 июня 1945 года и постановление ГКО от 6 июня 1945 года за № 8984) (9460).</w:t>
      </w:r>
    </w:p>
    <w:p w14:paraId="4D2D9C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5B11279" w14:textId="77777777" w:rsidR="00850454" w:rsidRPr="00171131" w:rsidRDefault="00850454" w:rsidP="00171131">
      <w:pPr>
        <w:pStyle w:val="ae"/>
        <w:shd w:val="clear" w:color="auto" w:fill="FFFFFF"/>
        <w:spacing w:before="0" w:after="0"/>
        <w:jc w:val="both"/>
        <w:textAlignment w:val="baseline"/>
        <w:rPr>
          <w:color w:val="000000" w:themeColor="text1"/>
          <w:sz w:val="16"/>
          <w:szCs w:val="16"/>
        </w:rPr>
      </w:pPr>
      <w:r w:rsidRPr="00171131">
        <w:rPr>
          <w:color w:val="000000" w:themeColor="text1"/>
          <w:sz w:val="16"/>
          <w:szCs w:val="16"/>
        </w:rPr>
        <w:t>В августе 1945 г. Ланкастер с номером «01» направили на Тихий океан, но в Красноярске она застряла из-за нехватки горючего. Пока ждали бензин, война с Японией кончилась. Летом 1946 г. этот «Ланкастер» перегнали в Ригу, в авиатехническое училище, как наглядное пособие. Дальнейшая его судьба неизвестна.</w:t>
      </w:r>
    </w:p>
    <w:p w14:paraId="251E942F" w14:textId="77777777" w:rsidR="00850454" w:rsidRPr="00171131" w:rsidRDefault="00850454" w:rsidP="00171131">
      <w:pPr>
        <w:pStyle w:val="ae"/>
        <w:shd w:val="clear" w:color="auto" w:fill="FFFFFF"/>
        <w:spacing w:before="0" w:after="0"/>
        <w:jc w:val="both"/>
        <w:textAlignment w:val="baseline"/>
        <w:rPr>
          <w:color w:val="000000" w:themeColor="text1"/>
          <w:sz w:val="16"/>
          <w:szCs w:val="16"/>
        </w:rPr>
      </w:pPr>
      <w:r w:rsidRPr="00171131">
        <w:rPr>
          <w:color w:val="000000" w:themeColor="text1"/>
          <w:sz w:val="16"/>
          <w:szCs w:val="16"/>
        </w:rPr>
        <w:t>Второй восстановленный «Ланкастер», с номером «02», попал в 70-й отдельный транспортный полк (отрап) ВВС Северного флота. Командиром этой машины был И.И.Дубенец. После расформирования 16-го трао в 1946 г. оба самолета недолго находились вместе в 70-м мотрап, «02» после войны разбили при посадке на аэродроме в Измайлове, в Москве. Бомбардировщик выкатился за пределы летного поля, подломал шасси и изуродовал носовую часть. Восстанавливать еще раз его не стали — списали (19182).</w:t>
      </w:r>
    </w:p>
    <w:p w14:paraId="21279C07" w14:textId="77777777" w:rsidR="00850454" w:rsidRPr="00171131" w:rsidRDefault="00850454" w:rsidP="00171131">
      <w:pPr>
        <w:pStyle w:val="ae"/>
        <w:shd w:val="clear" w:color="auto" w:fill="FFFFFF"/>
        <w:spacing w:before="0" w:after="0"/>
        <w:jc w:val="both"/>
        <w:textAlignment w:val="baseline"/>
        <w:rPr>
          <w:color w:val="000000" w:themeColor="text1"/>
          <w:sz w:val="16"/>
          <w:szCs w:val="16"/>
        </w:rPr>
      </w:pPr>
    </w:p>
    <w:p w14:paraId="079980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г. завод № 279 (Завод № 279 НКАП, Завод «Панель» НКОП /г. Раменское Московской обл. Сафоновское ш., 49 (1939 г.</w:t>
      </w:r>
      <w:proofErr w:type="gramStart"/>
      <w:r w:rsidRPr="00171131">
        <w:rPr>
          <w:rFonts w:ascii="Times New Roman" w:hAnsi="Times New Roman"/>
          <w:color w:val="000000" w:themeColor="text1"/>
          <w:sz w:val="16"/>
          <w:szCs w:val="16"/>
        </w:rPr>
        <w:t>);  г.</w:t>
      </w:r>
      <w:proofErr w:type="gramEnd"/>
      <w:r w:rsidRPr="00171131">
        <w:rPr>
          <w:rFonts w:ascii="Times New Roman" w:hAnsi="Times New Roman"/>
          <w:color w:val="000000" w:themeColor="text1"/>
          <w:sz w:val="16"/>
          <w:szCs w:val="16"/>
        </w:rPr>
        <w:t xml:space="preserve"> Ижевск/) был расформирован. Все помещения переданы местным властям, а личный состав, материалы и оборудование по приказу № 339с от 15.08.1945 г. розданы заводам № 87, № 149, № 230 и № 448.</w:t>
      </w:r>
    </w:p>
    <w:p w14:paraId="26F3C9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решением ГКО № 1543сс от 5.04.1942 г. и приказом № 269сс от 10.04.1942 г. на площадке эвакуированного завода № 279 НКАП образован новый приборный завод № 149 НКАП.</w:t>
      </w:r>
    </w:p>
    <w:p w14:paraId="718275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(12.1940 г.-&gt; М.С. Ершов, (21.06.1941-08.1945 г.-)- П.К. Объедков.</w:t>
      </w:r>
    </w:p>
    <w:p w14:paraId="34DAA8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 (1940 г.-)- В.В. Медведев.</w:t>
      </w:r>
    </w:p>
    <w:p w14:paraId="437639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инженер (1940 г.-)-  Г.И. Мостолыгин, (07.1941 г.)- Абрамович, (1944 г.-)- В.В. Медведев (11982).</w:t>
      </w:r>
    </w:p>
    <w:p w14:paraId="29946C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E0F79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была подготовлена:</w:t>
      </w:r>
    </w:p>
    <w:p w14:paraId="72BD5A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w:t>
      </w:r>
    </w:p>
    <w:p w14:paraId="65483488" w14:textId="77777777" w:rsidR="00DE5A7C" w:rsidRPr="00171131" w:rsidRDefault="00DE5A7C" w:rsidP="00171131">
      <w:pPr>
        <w:autoSpaceDE w:val="0"/>
        <w:autoSpaceDN w:val="0"/>
        <w:adjustRightInd w:val="0"/>
        <w:spacing w:after="0" w:line="240" w:lineRule="auto"/>
        <w:jc w:val="both"/>
        <w:rPr>
          <w:rFonts w:ascii="Times New Roman" w:hAnsi="Times New Roman"/>
          <w:bCs/>
          <w:color w:val="000000" w:themeColor="text1"/>
          <w:sz w:val="16"/>
          <w:szCs w:val="16"/>
        </w:rPr>
      </w:pPr>
      <w:r w:rsidRPr="00171131">
        <w:rPr>
          <w:rFonts w:ascii="Times New Roman" w:hAnsi="Times New Roman"/>
          <w:color w:val="000000" w:themeColor="text1"/>
          <w:sz w:val="16"/>
          <w:szCs w:val="16"/>
        </w:rPr>
        <w:t>СПРАВКА</w:t>
      </w:r>
    </w:p>
    <w:p w14:paraId="1E1426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Наркоматом Авиационной Промышленности в июле с.г. была направлена в Берлин группа специалистов для организации работ по использованию опыта немецких авиационных специалистов.</w:t>
      </w:r>
    </w:p>
    <w:p w14:paraId="061EF8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Этими работами руководил Заместитель Народного Комиссара Авиапромышленности т. Кузнецов В.П.</w:t>
      </w:r>
    </w:p>
    <w:p w14:paraId="6D34F5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Работниками Наркомавиапрома в Германии организовано несколько конструкторских бюро по проектированию и постройке опытных экземпляров реактивных газотурбинных двигателей и самолетов с реактивными газотурбинными двигателями и жидкостными реактивными двигателями.</w:t>
      </w:r>
    </w:p>
    <w:p w14:paraId="23B764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Основными конструкторскими бюро, которое в данное время проводят работы по проектированию реактивных самолетов и реактивных авиационных двигателей, являются:</w:t>
      </w:r>
    </w:p>
    <w:p w14:paraId="4D884B0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Конструкторское бюро в г. Дессау на бывшем заводе фирмы "Юнкерс" по проектированию и постройке опытного газотурбинного двигателя, с максимальной тягой до 3000 кг.</w:t>
      </w:r>
    </w:p>
    <w:p w14:paraId="00B348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Этот газотурбинный двигатель создается на базе работ конструкторского бюро фирмы "Юнкерс" по реактивным газотурбинным двигателям ЮМО-012.</w:t>
      </w:r>
    </w:p>
    <w:p w14:paraId="790354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настоящее время по двигателю ЮМО-012 изготовлен технический проект и начата разработка рабочих чертежей. Отдельные детали - диск турбины и детали нагнетателя запущены в производство.</w:t>
      </w:r>
    </w:p>
    <w:p w14:paraId="0FDABA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Это же конструкторское бюро работает над форсированием существующего реактивного газотурбинного двигателя ЮМО-004 с тягой 120 кг, вместо существующей тяги 900 кг.</w:t>
      </w:r>
    </w:p>
    <w:p w14:paraId="554062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этому двигателю проведена следующая работа: изготовлен опытный образец, который работал на стенде и показал тягу 1250 кг. Испытания были прекращены из-за аварии регулирующего сопла. В данное время ведется работа по его усилию.</w:t>
      </w:r>
    </w:p>
    <w:p w14:paraId="220A8A1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конструкторском бюро работает до 250 человек инженеров и конструкторов.</w:t>
      </w:r>
    </w:p>
    <w:p w14:paraId="095F60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Работами по созданию реактивных газотурбинных двигателей руководит бывший сотрудник фирмы "Юнкерс" инженер - доктор Шайбе.</w:t>
      </w:r>
    </w:p>
    <w:p w14:paraId="2B0417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Конструкторское бюро по проектированию средних и тяжелых бомбардировщиков </w:t>
      </w:r>
      <w:proofErr w:type="gramStart"/>
      <w:r w:rsidRPr="00171131">
        <w:rPr>
          <w:rFonts w:ascii="Times New Roman" w:hAnsi="Times New Roman"/>
          <w:color w:val="000000" w:themeColor="text1"/>
          <w:sz w:val="16"/>
          <w:szCs w:val="16"/>
        </w:rPr>
        <w:t>с реактивным газотурбинными двигателями</w:t>
      </w:r>
      <w:proofErr w:type="gramEnd"/>
      <w:r w:rsidRPr="00171131">
        <w:rPr>
          <w:rFonts w:ascii="Times New Roman" w:hAnsi="Times New Roman"/>
          <w:color w:val="000000" w:themeColor="text1"/>
          <w:sz w:val="16"/>
          <w:szCs w:val="16"/>
        </w:rPr>
        <w:t xml:space="preserve"> ЮМО на бывшем заводе фирмы "Юнкерс".</w:t>
      </w:r>
    </w:p>
    <w:p w14:paraId="5702E5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этом бюро работает до 250 человек инженеров и конструкторов.</w:t>
      </w:r>
    </w:p>
    <w:p w14:paraId="253498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Состояние работ по самолетам следующее: - по среднему бомбардировщику закончен технический проект и рабочие чертежи, самолет запускается в производство; - по дальнему бомбардировщику ведутся работы по составлению технического проекта.</w:t>
      </w:r>
    </w:p>
    <w:p w14:paraId="6DCFC3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опытном производстве бывшего завода фирмы "Юнкерс" работает 1200 человек рабочих и мастеров.</w:t>
      </w:r>
    </w:p>
    <w:p w14:paraId="567DD2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Конструкторским бюро по проектированию средних и тяжелых бомбардировщиков руководит бывший главный инженер опытного производства фирмы "Юнкерс", дипломированный инженер Бааде.</w:t>
      </w:r>
    </w:p>
    <w:p w14:paraId="33F23F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Конструкторское бюро по проектированию и постройке мощного газотурбинного двигателя до максимальной тяги 3400 кг - на бывшем опытном заводе фирмы "БМВ" в г. Унзебурге.</w:t>
      </w:r>
    </w:p>
    <w:p w14:paraId="6F70AA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настоящее время разрабатывается технический проект.</w:t>
      </w:r>
    </w:p>
    <w:p w14:paraId="50398D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Одновременно ведутся работы по форсированию двигателя БМВ-003 до тяги 1050 кг вместо 800 кг. На проектных работах занято 90 человек инженеров и конструкторов. Опытного производства нет, преступлено к его организации. Работами конструкторского бюро руководит бывший сотрудник фирмы "БМВ" дипломированный инженер Перстель.</w:t>
      </w:r>
    </w:p>
    <w:p w14:paraId="4AF504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Конструкторское бюро по проектированию и постройке опытного самолета со сверхзвуковыми скоростями, с жидкостно-реактивными двигателями Вальтер, созданное на бывшем завод фирмы "Зибель" в г. Галле.</w:t>
      </w:r>
    </w:p>
    <w:p w14:paraId="34AADB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настоящее время технический проект разработан и выслан на рассмотрение в Москву.</w:t>
      </w:r>
    </w:p>
    <w:p w14:paraId="19C0C0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Изготовлено до 35% рабочих чертежей. Оканчивается организация опытного производства и в ближайшее время самолет будет начат производством. Там же производится сборка реактивных жидкостных двигателей Вальтер. Руководит этим конструкторским бюро дипломированный инженер Рислинг, ранее работавший по этому проекту у фирмы "Зибель".</w:t>
      </w:r>
    </w:p>
    <w:p w14:paraId="1296FF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Конструкторское бюро по проектированию автопилота, созданное на бывших заводах фирмы "Асканиа" в Берлине. Автопилот будет обладать следующими свойствами: осуществлять взлет, полет по курсу, вывод на цель и посадку самолета. Эти работы находятся в периоде организации. Конструкторским бюро руководит дипломированный инженер Мюллер. Ответственными руководителями этих бюро являются работники Наркомата Авиапромышленности. Ответственным руководителем по заводу в г. Дессау (бывшая фирма "Юнкерс") и в г. Унзебург на бывшем заводе "БМВ" является инженер-подполковник Олехнович (работник ЦИАМ).</w:t>
      </w:r>
    </w:p>
    <w:p w14:paraId="45DFA7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Ответственным руководителем конструкторского бюро на бывшем заводе "Зибель" в г. Галле является полковник т. Власов (работник 1 Главного Управления НКАП).</w:t>
      </w:r>
    </w:p>
    <w:p w14:paraId="3025C4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Ответственным руководителем по проектированию автопилота на заводе бывшей фирмы "Асканиа" является полковник т. Леонтьев (работник БНТ НКАП) (8987).</w:t>
      </w:r>
    </w:p>
    <w:p w14:paraId="33F70B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78B66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работы ОТБ-2 задержались, потому что советская комиссия дала приказ очистить и приготовить машины для отправки (8987).</w:t>
      </w:r>
    </w:p>
    <w:p w14:paraId="29D9A0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C636B20" w14:textId="77777777" w:rsidR="00D92B43" w:rsidRPr="00876437" w:rsidRDefault="00D92B43" w:rsidP="00D92B43">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августе 1945 г. НИИ-1 и ЦИАМ уже вели стендовые испытания ТРД Jumo-004, BMW-003 и Хейнкель HeS-8a. На заводах № 26, 126 и 16 шла подготовка к выпуску малых серий двигателей Jumo-004 и BMW-003. До кон</w:t>
      </w:r>
      <w:r w:rsidRPr="00876437">
        <w:rPr>
          <w:rFonts w:ascii="Times New Roman" w:hAnsi="Times New Roman"/>
          <w:color w:val="0070C0"/>
          <w:sz w:val="16"/>
          <w:szCs w:val="16"/>
        </w:rPr>
        <w:softHyphen/>
        <w:t>ца года заводы! должны были изготовить соответственно 110 и 30 та</w:t>
      </w:r>
      <w:r w:rsidRPr="00876437">
        <w:rPr>
          <w:rFonts w:ascii="Times New Roman" w:hAnsi="Times New Roman"/>
          <w:color w:val="0070C0"/>
          <w:sz w:val="16"/>
          <w:szCs w:val="16"/>
        </w:rPr>
        <w:softHyphen/>
        <w:t>ких двигателей [63].</w:t>
      </w:r>
    </w:p>
    <w:p w14:paraId="3D11ACB3" w14:textId="77777777" w:rsidR="00D92B43" w:rsidRPr="00876437" w:rsidRDefault="00D92B43" w:rsidP="00D92B43">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На опытном заводе № 51 под руководством В.Н. Челомея началось производство самолетов-снарядов «10Х» по типу не</w:t>
      </w:r>
      <w:r w:rsidRPr="00876437">
        <w:rPr>
          <w:rFonts w:ascii="Times New Roman" w:hAnsi="Times New Roman"/>
          <w:color w:val="0070C0"/>
          <w:sz w:val="16"/>
          <w:szCs w:val="16"/>
        </w:rPr>
        <w:softHyphen/>
        <w:t>мецкой крылатой ракеты Фау-1.</w:t>
      </w:r>
    </w:p>
    <w:p w14:paraId="6A1B3574" w14:textId="77777777" w:rsidR="00D92B43" w:rsidRPr="00876437" w:rsidRDefault="00D92B43" w:rsidP="00D92B43">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Реактивные самолеты А.И. Микояна (МиГ-9) и С.А. Ла</w:t>
      </w:r>
      <w:r w:rsidRPr="00876437">
        <w:rPr>
          <w:rFonts w:ascii="Times New Roman" w:hAnsi="Times New Roman"/>
          <w:color w:val="0070C0"/>
          <w:sz w:val="16"/>
          <w:szCs w:val="16"/>
        </w:rPr>
        <w:softHyphen/>
        <w:t>вочкина (Ла-150) находились на стадии проектирования и из</w:t>
      </w:r>
      <w:r w:rsidRPr="00876437">
        <w:rPr>
          <w:rFonts w:ascii="Times New Roman" w:hAnsi="Times New Roman"/>
          <w:color w:val="0070C0"/>
          <w:sz w:val="16"/>
          <w:szCs w:val="16"/>
        </w:rPr>
        <w:softHyphen/>
        <w:t>готовления производственной оснастки, а реактивный истре</w:t>
      </w:r>
      <w:r w:rsidRPr="00876437">
        <w:rPr>
          <w:rFonts w:ascii="Times New Roman" w:hAnsi="Times New Roman"/>
          <w:color w:val="0070C0"/>
          <w:sz w:val="16"/>
          <w:szCs w:val="16"/>
        </w:rPr>
        <w:softHyphen/>
        <w:t>битель Яковлева Як-15 в августе 1945 г. уже был в сборочном цехе (24920).</w:t>
      </w:r>
    </w:p>
    <w:p w14:paraId="30DE8898" w14:textId="77777777" w:rsidR="00D92B43" w:rsidRPr="00876437" w:rsidRDefault="00D92B43" w:rsidP="00D92B43">
      <w:pPr>
        <w:spacing w:after="0" w:line="240" w:lineRule="auto"/>
        <w:jc w:val="both"/>
        <w:rPr>
          <w:rFonts w:ascii="Times New Roman" w:hAnsi="Times New Roman"/>
          <w:color w:val="0070C0"/>
          <w:sz w:val="16"/>
          <w:szCs w:val="16"/>
        </w:rPr>
      </w:pPr>
    </w:p>
    <w:p w14:paraId="642B06CF" w14:textId="77777777" w:rsidR="00D92B43" w:rsidRPr="00876437" w:rsidRDefault="00D92B43" w:rsidP="00D92B43">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августе 1945 г. в советской оккупационной зоне, в городе Бляйхероде, Борис Черток сформировал из немцев исследовательскую группу под названием «Institut RaBe», занявшуюся восстановлением системы управления А-4. Поначалу Черток занял под него виллу Ганса Франка, где начали работать 12 немцев, которыми командовали свежеиспеченные офицеры — полковник А. Исаев и майор Б. Черток.</w:t>
      </w:r>
    </w:p>
    <w:p w14:paraId="61B11A00" w14:textId="77777777" w:rsidR="00D92B43" w:rsidRPr="00876437" w:rsidRDefault="00D92B43" w:rsidP="00D92B43">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Вербовщики повсюду искали инженеров, техников, мастеров.</w:t>
      </w:r>
    </w:p>
    <w:p w14:paraId="623F53EE" w14:textId="77777777" w:rsidR="00D92B43" w:rsidRPr="00876437" w:rsidRDefault="00D92B43" w:rsidP="00D92B43">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Самым видным среди немцев, принявших предложение русских, стал Гельмут Греттруп, тогда находившийся в американской зоне.</w:t>
      </w:r>
    </w:p>
    <w:p w14:paraId="3283BAD0" w14:textId="77777777" w:rsidR="00D92B43" w:rsidRPr="00876437" w:rsidRDefault="00D92B43" w:rsidP="00D92B43">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ракетном центре Пенемюнде он был заместителем Брауна по системам управления ракетами. Черток лично вёл переговоры с ним. Греттруп получил зарплату 5000 марок в месяц (плюс виллу) и переехал с женой и двумя детьми в Бляйхероде. Более того, вместе с Греттрупом приехал его помощник Эрнст Штайнхофф (Ernst Steinhoff), тоже с семьёй.</w:t>
      </w:r>
    </w:p>
    <w:p w14:paraId="02A27FE1" w14:textId="77777777" w:rsidR="00D92B43" w:rsidRPr="00876437" w:rsidRDefault="00D92B43" w:rsidP="00D92B43">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Черток предложил им создать своё Бюро параллельно с Институтом.</w:t>
      </w:r>
    </w:p>
    <w:p w14:paraId="2F1084B3" w14:textId="77777777" w:rsidR="00D92B43" w:rsidRPr="00876437" w:rsidRDefault="00D92B43" w:rsidP="00D92B43">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Довольно скоро штат «RaBе» увеличился до 200 человек, пришлось переехать в большое здание, а виллу Франка стали использовать для вечеринок. Теперь задачей института стали полная реконструкции чертежей и технологических процессов, и выпуск всей документации на русском языке.</w:t>
      </w:r>
    </w:p>
    <w:p w14:paraId="27BF9615" w14:textId="77777777" w:rsidR="00D92B43" w:rsidRPr="00876437" w:rsidRDefault="00D92B43" w:rsidP="00D92B43">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Название «RaBe» — аббревиатура слов «RAketen Bau Entwicklung» (строительство и развитие ракет). Его предложили немцы. Кстати, в немецком языке слово «rabe» означает «ворон» (24989).</w:t>
      </w:r>
    </w:p>
    <w:p w14:paraId="7BED5FF1" w14:textId="77777777" w:rsidR="00D92B43" w:rsidRPr="00876437" w:rsidRDefault="00D92B43" w:rsidP="00D92B43">
      <w:pPr>
        <w:spacing w:after="0" w:line="240" w:lineRule="auto"/>
        <w:jc w:val="both"/>
        <w:rPr>
          <w:rFonts w:ascii="Times New Roman" w:hAnsi="Times New Roman"/>
          <w:color w:val="0070C0"/>
          <w:sz w:val="16"/>
          <w:szCs w:val="16"/>
        </w:rPr>
      </w:pPr>
    </w:p>
    <w:p w14:paraId="5C86A938" w14:textId="77777777" w:rsidR="00D92B43" w:rsidRPr="00876437" w:rsidRDefault="00D92B43" w:rsidP="00D92B43">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августе 1945 года советская поисковая команда разыскала Гельмута Греттрупа в гессенском Витценхаузене [...] и заманила его хорошими предложениями в Бляйхероде. С 3 сентября 1945 г. он начал работать в только что созданном инженерном бюро, первоначально отдельном от Института RaBe. На бланке был адрес: BURO GROTTRUP: Uthemannstra.e 1, Bleicherode.</w:t>
      </w:r>
    </w:p>
    <w:p w14:paraId="3516AF2C" w14:textId="77777777" w:rsidR="00D92B43" w:rsidRPr="00876437" w:rsidRDefault="00D92B43" w:rsidP="00D92B43">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Причиной создания отдельного бюро стало то, что Греттруп довольно пренебрежительно отнёсся к тем немецким специалистам, которых удалось собрать Чертоку. Он одобрил только гироскописта Курта Магнуса и электронщика Ганса (Йоханнеса) Хоха.</w:t>
      </w:r>
    </w:p>
    <w:p w14:paraId="424AFF0E" w14:textId="77777777" w:rsidR="00D92B43" w:rsidRPr="00876437" w:rsidRDefault="00D92B43" w:rsidP="00D92B43">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Поэтому хитрый Черток решил не разжигать страсти и разделить оба коллектива. А первой задачей главного бюро он поставил составление подробного отчёта обо всех разработках в ракетном центре Пенемюнде (24989).</w:t>
      </w:r>
    </w:p>
    <w:p w14:paraId="52278E48" w14:textId="77777777" w:rsidR="00D92B43" w:rsidRPr="00876437" w:rsidRDefault="00D92B43" w:rsidP="00D92B43">
      <w:pPr>
        <w:spacing w:after="0" w:line="240" w:lineRule="auto"/>
        <w:jc w:val="both"/>
        <w:rPr>
          <w:rFonts w:ascii="Times New Roman" w:hAnsi="Times New Roman"/>
          <w:color w:val="0070C0"/>
          <w:sz w:val="16"/>
          <w:szCs w:val="16"/>
        </w:rPr>
      </w:pPr>
    </w:p>
    <w:p w14:paraId="1CE10F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года на основании решения Совнаркома за № 3154с от 12 июня 1945 года завод № 493 НКАП перебазировался из Кемерово в Ржев Калининской области на площадку бывш. завода № 307 МАП. Перебазировка повлекла за собой восстановление и реконструкцию бывш. завода № 307.</w:t>
      </w:r>
    </w:p>
    <w:p w14:paraId="011398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основании приказа МАП за № 376с от 16 ноября профиль завода определен на выпуск сварочного оборудования для сварки нержавеющей, жаропрочных сталей и алюминиевых сплавов корпусов ракет и самолетов, а также электроэрозионного оборудования и индукционных плавильных печей для алюминиевых и магниевых сплавов.</w:t>
      </w:r>
    </w:p>
    <w:p w14:paraId="67CEE0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Адрес: Ржев Калининской области</w:t>
      </w:r>
    </w:p>
    <w:p w14:paraId="068BA6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Производственный профиль – создание и изготовление сварочной аппаратуры в среде защитных газов (9860).</w:t>
      </w:r>
    </w:p>
    <w:p w14:paraId="36851B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B8763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 августа 1945-го по май 1950 года завод № 82 выпускал троллейбусы и трамваи. В 1947 году, решением партии и правительства, в честь предстоящего празднования 800-летия Москвы, нашему заводу было дано задание изготовить определенное количество троллейбусов и трамваев. Во время празднования юбилея представители коллектива завода прямо на площади Моссовета передали управлению городского транспорта колонну комфортабельных троллейбусов. Состоялся многочисленный митинг, на котором ответственные руководители ЦК, МГК партии и Моссовета высказали благодарность коллективу нашего завода за отличный подарок москвичам". К маю 1950 года завод изготовил 1 400 троллейбусов и 520 трамваев. В течение пяти лет троллейбусы поставлялись не только в Москву (наиболее крупные поставки были приурочены к 800-летию столицы), но и во все крупные города и столицы союзных республик, а также в столицы социалистических стран Будапешт, Прагу, Софию и другие. В соответствии с приказом министра авиапромышленности, 3 мая 1950 года производство гражданской продукции было прекращено, завод приступил к освоению бомбардировщиков Ту-2, производство которого было в дальнейшем передано в Китайскую Народную Республику (11200). </w:t>
      </w:r>
    </w:p>
    <w:p w14:paraId="03F6A24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7BC61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Август 1945г - январь 1947г Работа в Германии под руководством В.П.Глушко группы специалистов ОКБ-СД (11330).</w:t>
      </w:r>
    </w:p>
    <w:p w14:paraId="00F342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F4E24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года, после завершения работы Потсдамской конференции, заместитель наркома вооружений Василий Рябиков сформировал Межведомственную техническую комиссию для изучения трофейной ракетной техники. Из сотрудников «Ракеты» было образовано несколько групп, три из которых возглавили генералы Лев Гайдуков, Александр Тверецкий и Андрей Соколов. После формирования группы отбыли в Германию и приступили к сбору документации и изучению техники в Берлине, Тюрингии и Пенемюнде. Через месяц по представлению Рябикова выехал в Германию и Сергей Королев.</w:t>
      </w:r>
    </w:p>
    <w:p w14:paraId="43E48C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Однако они опоздали. Вот что писал в докладной записке от 8 июня 1945 года нарком авиационной промышленности Шахурин:</w:t>
      </w:r>
    </w:p>
    <w:p w14:paraId="31E848CC" w14:textId="77777777" w:rsidR="00DE5A7C" w:rsidRPr="00171131" w:rsidRDefault="00DE5A7C" w:rsidP="00171131">
      <w:pPr>
        <w:widowControl w:val="0"/>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«…Институт задолго до прихода Красной Армии был эвакуирован в среднею Германию (Тюрингию), куда вывезены все производственное оборудование, основные кадры сотрудников во главе с профессором фон Брауном и вся лабораторно-испытательная аппаратура. Остались на месте крупные испытательные стенды с тяжелым оборудованием, цистерны с различными топливами и окислителями, полностью сохранились два больших кислородных завода, действующая электростанция и детали от различных ракетных снарядов».</w:t>
      </w:r>
    </w:p>
    <w:p w14:paraId="373D86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Помимо Германии, разрозненные коллективы исследователей осели в Польше, Австрии и Чехословакии. Объем работ оказался поистине необъятным, и с целью повышения эффективности изучения сложной техники в марте 1946 года было решено образовать на территории ракетного центра Пенемюнде единую научную организацию – институт «Hордхаузен». Возглавил этот институт генерал Лев Гайдуков. Своим заместителем и главным инженером он назначил Сергея Королева.</w:t>
      </w:r>
    </w:p>
    <w:p w14:paraId="4E6A99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Результаты работ были изложены в итоговом докладе:</w:t>
      </w:r>
    </w:p>
    <w:p w14:paraId="6A92BACC" w14:textId="77777777" w:rsidR="00DE5A7C" w:rsidRPr="00171131" w:rsidRDefault="00DE5A7C" w:rsidP="00171131">
      <w:pPr>
        <w:widowControl w:val="0"/>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«Собран и переведен на русский язык обширный материал по немецкой ракетной технике, создан специальный ракетный институт в Германии в районе Нордхаузена, восстановлен опытный завод по сборке ракет дальнего действия Фау-2, восстановлена испытательная лаборатория, создано 5 технологических и конструкторских бюро на заводе в районе Нордхаузена, собрано из немецких деталей 7 ракет дальнего действия Фау-2, из них 4 подготовлены к опытной стрельбе. Дальнейшая сборка продолжается. Три ракеты Фау-2 находятся в Москве на изучении. Всего к этим работам привлечено 1200 немцев, в том числе ряд специалистов» (11688).</w:t>
      </w:r>
    </w:p>
    <w:p w14:paraId="1A1523DD" w14:textId="77777777" w:rsidR="00DE5A7C" w:rsidRPr="00171131" w:rsidRDefault="00DE5A7C" w:rsidP="0017113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0DA383" w14:textId="77777777" w:rsidR="00CC242A" w:rsidRPr="00171131" w:rsidRDefault="00CC242A" w:rsidP="00171131">
      <w:pPr>
        <w:pStyle w:val="36"/>
        <w:shd w:val="clear" w:color="auto" w:fill="auto"/>
        <w:spacing w:after="0" w:line="240" w:lineRule="auto"/>
        <w:jc w:val="both"/>
        <w:rPr>
          <w:rFonts w:ascii="Times New Roman" w:cs="Times New Roman"/>
          <w:color w:val="000000" w:themeColor="text1"/>
          <w:spacing w:val="0"/>
          <w:sz w:val="16"/>
          <w:szCs w:val="16"/>
        </w:rPr>
      </w:pPr>
      <w:r w:rsidRPr="00171131">
        <w:rPr>
          <w:rFonts w:ascii="Times New Roman" w:cs="Times New Roman"/>
          <w:color w:val="000000" w:themeColor="text1"/>
          <w:spacing w:val="0"/>
          <w:sz w:val="16"/>
          <w:szCs w:val="16"/>
        </w:rPr>
        <w:lastRenderedPageBreak/>
        <w:t>До конца августа 1945 провели 63 пуска 10Х, добившись довольно скромных</w:t>
      </w:r>
      <w:r w:rsidRPr="00171131">
        <w:rPr>
          <w:rStyle w:val="aff9"/>
          <w:rFonts w:ascii="Times New Roman" w:cs="Times New Roman"/>
          <w:b w:val="0"/>
          <w:color w:val="000000" w:themeColor="text1"/>
          <w:spacing w:val="0"/>
          <w:sz w:val="16"/>
          <w:szCs w:val="16"/>
        </w:rPr>
        <w:t xml:space="preserve"> результатов. </w:t>
      </w:r>
      <w:r w:rsidRPr="00171131">
        <w:rPr>
          <w:rFonts w:ascii="Times New Roman" w:cs="Times New Roman"/>
          <w:color w:val="000000" w:themeColor="text1"/>
          <w:spacing w:val="0"/>
          <w:sz w:val="16"/>
          <w:szCs w:val="16"/>
        </w:rPr>
        <w:t>Только половина самолётов-снарядов выдержала заданный курс, чуть больше трети—до</w:t>
      </w:r>
      <w:r w:rsidRPr="00171131">
        <w:rPr>
          <w:rFonts w:ascii="Times New Roman" w:cs="Times New Roman"/>
          <w:color w:val="000000" w:themeColor="text1"/>
          <w:spacing w:val="0"/>
          <w:sz w:val="16"/>
          <w:szCs w:val="16"/>
        </w:rPr>
        <w:softHyphen/>
        <w:t>стигла установленной дальности, а сочетания удовлетворительных показателей</w:t>
      </w:r>
      <w:r w:rsidRPr="00171131">
        <w:rPr>
          <w:rStyle w:val="aff9"/>
          <w:rFonts w:ascii="Times New Roman" w:cs="Times New Roman"/>
          <w:b w:val="0"/>
          <w:color w:val="000000" w:themeColor="text1"/>
          <w:spacing w:val="0"/>
          <w:sz w:val="16"/>
          <w:szCs w:val="16"/>
        </w:rPr>
        <w:t xml:space="preserve"> по курсу </w:t>
      </w:r>
      <w:r w:rsidRPr="00171131">
        <w:rPr>
          <w:rFonts w:ascii="Times New Roman" w:cs="Times New Roman"/>
          <w:color w:val="000000" w:themeColor="text1"/>
          <w:spacing w:val="0"/>
          <w:sz w:val="16"/>
          <w:szCs w:val="16"/>
        </w:rPr>
        <w:t>и дальности достигли только в 30% пусков. По результатам испытаний доработали</w:t>
      </w:r>
      <w:r w:rsidRPr="00171131">
        <w:rPr>
          <w:rStyle w:val="aff9"/>
          <w:rFonts w:ascii="Times New Roman" w:cs="Times New Roman"/>
          <w:b w:val="0"/>
          <w:color w:val="000000" w:themeColor="text1"/>
          <w:spacing w:val="0"/>
          <w:sz w:val="16"/>
          <w:szCs w:val="16"/>
        </w:rPr>
        <w:t xml:space="preserve"> чер</w:t>
      </w:r>
      <w:r w:rsidRPr="00171131">
        <w:rPr>
          <w:rStyle w:val="aff9"/>
          <w:rFonts w:ascii="Times New Roman" w:cs="Times New Roman"/>
          <w:b w:val="0"/>
          <w:color w:val="000000" w:themeColor="text1"/>
          <w:spacing w:val="0"/>
          <w:sz w:val="16"/>
          <w:szCs w:val="16"/>
        </w:rPr>
        <w:softHyphen/>
      </w:r>
      <w:r w:rsidRPr="00171131">
        <w:rPr>
          <w:rFonts w:ascii="Times New Roman" w:cs="Times New Roman"/>
          <w:color w:val="000000" w:themeColor="text1"/>
          <w:spacing w:val="0"/>
          <w:sz w:val="16"/>
          <w:szCs w:val="16"/>
        </w:rPr>
        <w:t>тежи. Металлические крылья, при изготовлении которых не всегда удавалось</w:t>
      </w:r>
      <w:r w:rsidRPr="00171131">
        <w:rPr>
          <w:rStyle w:val="aff9"/>
          <w:rFonts w:ascii="Times New Roman" w:cs="Times New Roman"/>
          <w:b w:val="0"/>
          <w:color w:val="000000" w:themeColor="text1"/>
          <w:spacing w:val="0"/>
          <w:sz w:val="16"/>
          <w:szCs w:val="16"/>
        </w:rPr>
        <w:t xml:space="preserve"> выдержать </w:t>
      </w:r>
      <w:r w:rsidRPr="00171131">
        <w:rPr>
          <w:rFonts w:ascii="Times New Roman" w:cs="Times New Roman"/>
          <w:color w:val="000000" w:themeColor="text1"/>
          <w:spacing w:val="0"/>
          <w:sz w:val="16"/>
          <w:szCs w:val="16"/>
        </w:rPr>
        <w:t>заданную форму, заменили деревянными. Также доработали механизм ввода</w:t>
      </w:r>
      <w:r w:rsidRPr="00171131">
        <w:rPr>
          <w:rStyle w:val="aff9"/>
          <w:rFonts w:ascii="Times New Roman" w:cs="Times New Roman"/>
          <w:b w:val="0"/>
          <w:color w:val="000000" w:themeColor="text1"/>
          <w:spacing w:val="0"/>
          <w:sz w:val="16"/>
          <w:szCs w:val="16"/>
        </w:rPr>
        <w:t xml:space="preserve"> в пикиро</w:t>
      </w:r>
      <w:r w:rsidRPr="00171131">
        <w:rPr>
          <w:rStyle w:val="aff9"/>
          <w:rFonts w:ascii="Times New Roman" w:cs="Times New Roman"/>
          <w:b w:val="0"/>
          <w:color w:val="000000" w:themeColor="text1"/>
          <w:spacing w:val="0"/>
          <w:sz w:val="16"/>
          <w:szCs w:val="16"/>
        </w:rPr>
        <w:softHyphen/>
      </w:r>
      <w:r w:rsidRPr="00171131">
        <w:rPr>
          <w:rFonts w:ascii="Times New Roman" w:cs="Times New Roman"/>
          <w:color w:val="000000" w:themeColor="text1"/>
          <w:spacing w:val="0"/>
          <w:sz w:val="16"/>
          <w:szCs w:val="16"/>
        </w:rPr>
        <w:t>вание, усилили конструкцию хвостовой части фюзеляжа (15790).</w:t>
      </w:r>
    </w:p>
    <w:p w14:paraId="7E46A457" w14:textId="77777777" w:rsidR="00CC242A" w:rsidRPr="00171131" w:rsidRDefault="00CC242A" w:rsidP="00171131">
      <w:pPr>
        <w:pStyle w:val="36"/>
        <w:shd w:val="clear" w:color="auto" w:fill="auto"/>
        <w:spacing w:after="0" w:line="240" w:lineRule="auto"/>
        <w:jc w:val="both"/>
        <w:rPr>
          <w:rFonts w:ascii="Times New Roman" w:cs="Times New Roman"/>
          <w:color w:val="000000" w:themeColor="text1"/>
          <w:spacing w:val="0"/>
          <w:sz w:val="16"/>
          <w:szCs w:val="16"/>
        </w:rPr>
      </w:pPr>
    </w:p>
    <w:p w14:paraId="771B8FF1" w14:textId="687DC819" w:rsidR="00877DF0" w:rsidRPr="00171131" w:rsidRDefault="00877DF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года проводились стендовые испытания немецких реактивных</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двигателей. На опытном заводе № 51 началось производство самолетов-снарядов «10Х» по типу немецкой крылатой ракеты V-1. В том же 1945 году возникла идея использовать немецких специалистов для развития реактивной авиации в СССР. Нарком авиационной промышленности Шахурин обратился в ЦК ВКП (б) с секретным письмом. В нем, в частности, говорилось: «Большое количество немецких специалистов и ученых в области авиации находятся сейчас в наших руках. Эти ученые и специалисты обладают огромными запасами знаний, накопленных за время работы в научно-исследовательских и опытных организациях Германии…С нашей точки зрения, было бы целесообразно иметь на территории СССР или в оккупированной нами зоне Германии специального типа организации с особым режимом (под наблюдением НКВД), где немецкие ученые могли бы вести научно-исследовательскую работу — по нашим заданиям…».</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xml:space="preserve">(Благодарим за ссылку </w:t>
      </w:r>
      <w:proofErr w:type="gramStart"/>
      <w:r w:rsidRPr="00171131">
        <w:rPr>
          <w:rFonts w:ascii="Times New Roman" w:hAnsi="Times New Roman"/>
          <w:color w:val="000000" w:themeColor="text1"/>
          <w:sz w:val="16"/>
          <w:szCs w:val="16"/>
        </w:rPr>
        <w:t>на</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xml:space="preserve"> (</w:t>
      </w:r>
      <w:proofErr w:type="gramEnd"/>
      <w:r w:rsidRPr="00171131">
        <w:rPr>
          <w:rFonts w:ascii="Times New Roman" w:hAnsi="Times New Roman"/>
          <w:color w:val="000000" w:themeColor="text1"/>
          <w:sz w:val="16"/>
          <w:szCs w:val="16"/>
        </w:rPr>
        <w:t>19687).</w:t>
      </w:r>
    </w:p>
    <w:p w14:paraId="776E17F1" w14:textId="77777777" w:rsidR="00877DF0" w:rsidRPr="00171131" w:rsidRDefault="00877DF0" w:rsidP="00171131">
      <w:pPr>
        <w:spacing w:after="0" w:line="240" w:lineRule="auto"/>
        <w:jc w:val="both"/>
        <w:rPr>
          <w:rFonts w:ascii="Times New Roman" w:hAnsi="Times New Roman"/>
          <w:color w:val="000000" w:themeColor="text1"/>
          <w:sz w:val="16"/>
          <w:szCs w:val="16"/>
        </w:rPr>
      </w:pPr>
    </w:p>
    <w:p w14:paraId="55998172"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7D07C6DB"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E64B499" w14:textId="77777777" w:rsidR="00850454" w:rsidRPr="00171131" w:rsidRDefault="0085045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Август 1945 года стал последним месяцем выпуска ИСУ-122, в сентябре завод сдал 75 ИСУ-152 и 30 ИСУ-122с. В октябре ИСУ-152 осталась единственной САУ в линейке ЧКЗ, было построено 85 машин. В ноябре 1945 года сдали 100 машин, но подходило к концу и время ИСУ-152.</w:t>
      </w:r>
    </w:p>
    <w:p w14:paraId="687120EE" w14:textId="77777777" w:rsidR="00850454" w:rsidRPr="00171131" w:rsidRDefault="0085045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ноябре 1945 года УЗТМ сдал последние корпуса машины, а за декабрь ЧКЗ выпустил последние 65 машин. Всего за 1945 год ЧКЗ сдал 1100 ИСУ-152. Стоит упомянуть появившийся в июле 1945 года волноотражатель, благодаря которому улучшилась ситуация с прохождением грязных участков. Теперь смотровой лючок механика-водителя гораздо меньше забрасывался грязью (18171).</w:t>
      </w:r>
    </w:p>
    <w:p w14:paraId="57093203" w14:textId="77777777" w:rsidR="00850454" w:rsidRPr="00171131" w:rsidRDefault="00850454" w:rsidP="00171131">
      <w:pPr>
        <w:spacing w:after="0" w:line="240" w:lineRule="auto"/>
        <w:jc w:val="both"/>
        <w:rPr>
          <w:rFonts w:ascii="Times New Roman" w:hAnsi="Times New Roman"/>
          <w:color w:val="000000" w:themeColor="text1"/>
          <w:sz w:val="16"/>
          <w:szCs w:val="16"/>
        </w:rPr>
      </w:pPr>
    </w:p>
    <w:p w14:paraId="191AA391" w14:textId="77777777" w:rsidR="00D54F63" w:rsidRPr="00171131" w:rsidRDefault="00D54F6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августа 1945 на Су-100 выемки на маске орудия справа, предна</w:t>
      </w:r>
      <w:r w:rsidRPr="00171131">
        <w:rPr>
          <w:rFonts w:ascii="Times New Roman" w:hAnsi="Times New Roman"/>
          <w:color w:val="000000" w:themeColor="text1"/>
          <w:sz w:val="16"/>
          <w:szCs w:val="16"/>
        </w:rPr>
        <w:softHyphen/>
        <w:t>значенные для облегчения доступа к голов</w:t>
      </w:r>
      <w:r w:rsidRPr="00171131">
        <w:rPr>
          <w:rFonts w:ascii="Times New Roman" w:hAnsi="Times New Roman"/>
          <w:color w:val="000000" w:themeColor="text1"/>
          <w:sz w:val="16"/>
          <w:szCs w:val="16"/>
        </w:rPr>
        <w:softHyphen/>
        <w:t>кам крепежных болтов, вновь при</w:t>
      </w:r>
      <w:r w:rsidRPr="00171131">
        <w:rPr>
          <w:rFonts w:ascii="Times New Roman" w:hAnsi="Times New Roman"/>
          <w:color w:val="000000" w:themeColor="text1"/>
          <w:sz w:val="16"/>
          <w:szCs w:val="16"/>
        </w:rPr>
        <w:softHyphen/>
        <w:t>обретают сглаженную форму - вновь поме</w:t>
      </w:r>
      <w:r w:rsidRPr="00171131">
        <w:rPr>
          <w:rFonts w:ascii="Times New Roman" w:hAnsi="Times New Roman"/>
          <w:color w:val="000000" w:themeColor="text1"/>
          <w:sz w:val="16"/>
          <w:szCs w:val="16"/>
        </w:rPr>
        <w:softHyphen/>
        <w:t>няли литейную модель маски.</w:t>
      </w:r>
    </w:p>
    <w:p w14:paraId="2E01AD18" w14:textId="77777777" w:rsidR="00D54F63" w:rsidRPr="00171131" w:rsidRDefault="00D54F6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первый раз поменяли замки люка-лаза заряжающего и над мотором на «корыте». Дальше с этими замками наблюда</w:t>
      </w:r>
      <w:r w:rsidRPr="00171131">
        <w:rPr>
          <w:rFonts w:ascii="Times New Roman" w:hAnsi="Times New Roman"/>
          <w:color w:val="000000" w:themeColor="text1"/>
          <w:sz w:val="16"/>
          <w:szCs w:val="16"/>
        </w:rPr>
        <w:softHyphen/>
        <w:t>ется странная чехарда: на разных самоходках встречаются разные сочетания новых и ста</w:t>
      </w:r>
      <w:r w:rsidRPr="00171131">
        <w:rPr>
          <w:rFonts w:ascii="Times New Roman" w:hAnsi="Times New Roman"/>
          <w:color w:val="000000" w:themeColor="text1"/>
          <w:sz w:val="16"/>
          <w:szCs w:val="16"/>
        </w:rPr>
        <w:softHyphen/>
        <w:t>рых замков на этих двух люках (19927).</w:t>
      </w:r>
    </w:p>
    <w:p w14:paraId="115A4D22" w14:textId="77777777" w:rsidR="00D54F63" w:rsidRPr="00171131" w:rsidRDefault="00D54F63" w:rsidP="00171131">
      <w:pPr>
        <w:pStyle w:val="1142"/>
        <w:shd w:val="clear" w:color="auto" w:fill="auto"/>
        <w:spacing w:line="240" w:lineRule="auto"/>
        <w:ind w:firstLine="0"/>
        <w:rPr>
          <w:rFonts w:ascii="Times New Roman" w:hAnsi="Times New Roman" w:cs="Times New Roman"/>
          <w:color w:val="000000" w:themeColor="text1"/>
          <w:sz w:val="16"/>
          <w:szCs w:val="16"/>
        </w:rPr>
      </w:pPr>
      <w:bookmarkStart w:id="7" w:name="bookmark71"/>
    </w:p>
    <w:bookmarkEnd w:id="7"/>
    <w:p w14:paraId="16D077FB" w14:textId="77777777" w:rsidR="00850454" w:rsidRPr="00171131" w:rsidRDefault="0085045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августе 1945 </w:t>
      </w:r>
      <w:proofErr w:type="gramStart"/>
      <w:r w:rsidRPr="00171131">
        <w:rPr>
          <w:rFonts w:ascii="Times New Roman" w:hAnsi="Times New Roman"/>
          <w:color w:val="000000" w:themeColor="text1"/>
          <w:sz w:val="16"/>
          <w:szCs w:val="16"/>
        </w:rPr>
        <w:t>года Официально</w:t>
      </w:r>
      <w:proofErr w:type="gramEnd"/>
      <w:r w:rsidRPr="00171131">
        <w:rPr>
          <w:rFonts w:ascii="Times New Roman" w:hAnsi="Times New Roman"/>
          <w:color w:val="000000" w:themeColor="text1"/>
          <w:sz w:val="16"/>
          <w:szCs w:val="16"/>
        </w:rPr>
        <w:t xml:space="preserve"> ввели новый тент для СУ-76 на заводе №40. Впрочем, даже после ввода нового тента машины разных заводов продолжали отличаться конструкцией стопора по-походному, некоторые отличия имелись и в мелочах. Например, введённой на ГАЗ новой рукоятки люка механика-водителя не было на мытищинских машинах ни весной, ни летом, ни осенью 1945 года.</w:t>
      </w:r>
    </w:p>
    <w:p w14:paraId="56979852" w14:textId="77777777" w:rsidR="00850454" w:rsidRPr="00171131" w:rsidRDefault="0085045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Хватало различных нюансов и на улучшенных СУ-76М выпуска ГАЗ им. Молотова. Старший военный представитель на заводе писал, что сумки здесь делались в расчёте не на шесть, а на семь дисков к </w:t>
      </w:r>
      <w:proofErr w:type="gramStart"/>
      <w:r w:rsidRPr="00171131">
        <w:rPr>
          <w:rFonts w:ascii="Times New Roman" w:hAnsi="Times New Roman"/>
          <w:color w:val="000000" w:themeColor="text1"/>
          <w:sz w:val="16"/>
          <w:szCs w:val="16"/>
        </w:rPr>
        <w:t>ДТ  (</w:t>
      </w:r>
      <w:proofErr w:type="gramEnd"/>
      <w:r w:rsidRPr="00171131">
        <w:rPr>
          <w:rFonts w:ascii="Times New Roman" w:hAnsi="Times New Roman"/>
          <w:color w:val="000000" w:themeColor="text1"/>
          <w:sz w:val="16"/>
          <w:szCs w:val="16"/>
        </w:rPr>
        <w:t>18172).</w:t>
      </w:r>
    </w:p>
    <w:p w14:paraId="10BB6E37" w14:textId="77777777" w:rsidR="00850454" w:rsidRPr="00171131" w:rsidRDefault="00850454" w:rsidP="00171131">
      <w:pPr>
        <w:spacing w:after="0" w:line="240" w:lineRule="auto"/>
        <w:jc w:val="both"/>
        <w:rPr>
          <w:rFonts w:ascii="Times New Roman" w:hAnsi="Times New Roman"/>
          <w:color w:val="000000" w:themeColor="text1"/>
          <w:sz w:val="16"/>
          <w:szCs w:val="16"/>
        </w:rPr>
      </w:pPr>
    </w:p>
    <w:p w14:paraId="017FE1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августе 1945 одновременно с ПГУ и Специальным комитетом ГКО было создано Первое управление в Госплане. Начальником Первого управления Госплана был назначен Н.А. Борисов, а его заместителями Н.А. Черепнев и С.П. Столяров. Председателю Госплана СССР, члену Специального комитета Н.А. Вознесенскому было поручено через это управление обеспечить всеми видами ресурсов выполнение заданий Специального комитета. Чтобы судить, какие ведомства стояли у истоков создания атомной промышленности, приведем распределение капитальных вложений, выделенных Госпланом на второй квартал 1946 года: </w:t>
      </w:r>
    </w:p>
    <w:p w14:paraId="21EAF0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Предприятия ПГУ при СНК СССР - 22,5%; </w:t>
      </w:r>
    </w:p>
    <w:p w14:paraId="4D0C800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Институты и заводы Минцветмета - 15,0%; </w:t>
      </w:r>
    </w:p>
    <w:p w14:paraId="739893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Комитет по делам геологии - 14,0%; </w:t>
      </w:r>
    </w:p>
    <w:p w14:paraId="3F5212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Министерство электростанций - 8,5%; </w:t>
      </w:r>
    </w:p>
    <w:p w14:paraId="4A8ADF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Институты АН СССР (Лаборатории No. 2, 3, РИАН, ИФХАН и другие) - 8,0%; </w:t>
      </w:r>
    </w:p>
    <w:p w14:paraId="4CAFF1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Министерство транспортного машиностроения - 7,5%; </w:t>
      </w:r>
    </w:p>
    <w:p w14:paraId="14CAF9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Институты и предприятия МВД - 6,7%; </w:t>
      </w:r>
    </w:p>
    <w:p w14:paraId="49D4EA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Министерство машиностроения и приборостроения - 6,5%; </w:t>
      </w:r>
    </w:p>
    <w:p w14:paraId="0831F4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Предприятия других шести Министерств - 11,3% (10549).</w:t>
      </w:r>
    </w:p>
    <w:p w14:paraId="7F75D0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На выделенные в 1948 году на капитальное строительство 2,6 миллиарда рублей (в том числе 700 миллионов рублей на оборудование) строились предприятия и институты, подчиненные разным подразделениям и ПГУ. Проект плана капитального строительства в 1948 году по ряду предприятий составлял: </w:t>
      </w:r>
    </w:p>
    <w:p w14:paraId="65DB87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комбинат No. 6, Средняя Азия - 300 миллионов рублей; </w:t>
      </w:r>
    </w:p>
    <w:p w14:paraId="31D80D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комбинат No. 813, Средний Урал - 550 миллионов рублей; </w:t>
      </w:r>
    </w:p>
    <w:p w14:paraId="48871D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комбинат No. 817, Южный Урал - 340 миллионов рублей; </w:t>
      </w:r>
    </w:p>
    <w:p w14:paraId="02931F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завод No. 814, Северный Урал - 150 миллионов рублей; </w:t>
      </w:r>
    </w:p>
    <w:p w14:paraId="613CAE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завод No. 544, Удмуртия, г. Глазов - 100 миллионов рублей; </w:t>
      </w:r>
    </w:p>
    <w:p w14:paraId="6FF971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завод No. 12, г. Электросталь - 90 миллионов рублей; </w:t>
      </w:r>
    </w:p>
    <w:p w14:paraId="4F8C3A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завод No. 906, Украина, г. Днепродзержинск - 80 миллионов рублей; </w:t>
      </w:r>
    </w:p>
    <w:p w14:paraId="51B66C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КБ-11, г. Арзамас-16 - 40 миллионов рублей; </w:t>
      </w:r>
    </w:p>
    <w:p w14:paraId="5E7EB5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НИИ-9, г. Москва - 10 миллионов рублей (10549).</w:t>
      </w:r>
    </w:p>
    <w:p w14:paraId="3E1893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FE2B1D1" w14:textId="77777777" w:rsidR="00CC242A" w:rsidRPr="00171131" w:rsidRDefault="00CC242A" w:rsidP="00171131">
      <w:pPr>
        <w:pStyle w:val="book"/>
        <w:ind w:firstLine="0"/>
        <w:jc w:val="both"/>
        <w:rPr>
          <w:color w:val="000000" w:themeColor="text1"/>
          <w:sz w:val="16"/>
          <w:szCs w:val="16"/>
        </w:rPr>
      </w:pPr>
      <w:r w:rsidRPr="00171131">
        <w:rPr>
          <w:color w:val="000000" w:themeColor="text1"/>
          <w:sz w:val="16"/>
          <w:szCs w:val="16"/>
        </w:rPr>
        <w:t>В августе 1945 г. профессор Курчатов подал Л.П. Берии докладную записку с предложением организовать «Лабораторию А» в Сухуми. Там же была организована и «Лаборатория Г».</w:t>
      </w:r>
    </w:p>
    <w:p w14:paraId="46CC6DFA" w14:textId="77777777" w:rsidR="00CC242A" w:rsidRPr="00171131" w:rsidRDefault="00CC242A" w:rsidP="00171131">
      <w:pPr>
        <w:pStyle w:val="book"/>
        <w:ind w:firstLine="0"/>
        <w:jc w:val="both"/>
        <w:rPr>
          <w:color w:val="000000" w:themeColor="text1"/>
          <w:sz w:val="16"/>
          <w:szCs w:val="16"/>
        </w:rPr>
      </w:pPr>
      <w:r w:rsidRPr="00171131">
        <w:rPr>
          <w:color w:val="000000" w:themeColor="text1"/>
          <w:sz w:val="16"/>
          <w:szCs w:val="16"/>
        </w:rPr>
        <w:t>Задачи «Лаборатории А»:</w:t>
      </w:r>
    </w:p>
    <w:p w14:paraId="2BA3DB80" w14:textId="77777777" w:rsidR="00CC242A" w:rsidRPr="00171131" w:rsidRDefault="00CC242A" w:rsidP="00171131">
      <w:pPr>
        <w:pStyle w:val="book"/>
        <w:ind w:firstLine="0"/>
        <w:jc w:val="both"/>
        <w:rPr>
          <w:color w:val="000000" w:themeColor="text1"/>
          <w:sz w:val="16"/>
          <w:szCs w:val="16"/>
        </w:rPr>
      </w:pPr>
      <w:r w:rsidRPr="00171131">
        <w:rPr>
          <w:color w:val="000000" w:themeColor="text1"/>
          <w:sz w:val="16"/>
          <w:szCs w:val="16"/>
        </w:rPr>
        <w:t>— разработка ионного (магнитного) способа разделения изотопов урана и масс — спектрометрия тяжелых атомов;</w:t>
      </w:r>
    </w:p>
    <w:p w14:paraId="48288282" w14:textId="77777777" w:rsidR="00CC242A" w:rsidRPr="00171131" w:rsidRDefault="00CC242A" w:rsidP="00171131">
      <w:pPr>
        <w:pStyle w:val="book"/>
        <w:ind w:firstLine="0"/>
        <w:jc w:val="both"/>
        <w:rPr>
          <w:color w:val="000000" w:themeColor="text1"/>
          <w:sz w:val="16"/>
          <w:szCs w:val="16"/>
        </w:rPr>
      </w:pPr>
      <w:r w:rsidRPr="00171131">
        <w:rPr>
          <w:color w:val="000000" w:themeColor="text1"/>
          <w:sz w:val="16"/>
          <w:szCs w:val="16"/>
        </w:rPr>
        <w:t>— работа над усовершенствованием электронных микроскопов и участие в организации их выпуска;</w:t>
      </w:r>
    </w:p>
    <w:p w14:paraId="55239A3B" w14:textId="77777777" w:rsidR="00CC242A" w:rsidRPr="00171131" w:rsidRDefault="00CC242A" w:rsidP="00171131">
      <w:pPr>
        <w:pStyle w:val="book"/>
        <w:ind w:firstLine="0"/>
        <w:jc w:val="both"/>
        <w:rPr>
          <w:color w:val="000000" w:themeColor="text1"/>
          <w:sz w:val="16"/>
          <w:szCs w:val="16"/>
        </w:rPr>
      </w:pPr>
      <w:r w:rsidRPr="00171131">
        <w:rPr>
          <w:color w:val="000000" w:themeColor="text1"/>
          <w:sz w:val="16"/>
          <w:szCs w:val="16"/>
        </w:rPr>
        <w:t>— разработка вспомогательной аппаратуры для ядерных исследований.</w:t>
      </w:r>
    </w:p>
    <w:p w14:paraId="51E09D94" w14:textId="77777777" w:rsidR="00CC242A" w:rsidRPr="00171131" w:rsidRDefault="00CC242A" w:rsidP="00171131">
      <w:pPr>
        <w:pStyle w:val="book"/>
        <w:ind w:firstLine="0"/>
        <w:jc w:val="both"/>
        <w:rPr>
          <w:color w:val="000000" w:themeColor="text1"/>
          <w:sz w:val="16"/>
          <w:szCs w:val="16"/>
        </w:rPr>
      </w:pPr>
      <w:r w:rsidRPr="00171131">
        <w:rPr>
          <w:color w:val="000000" w:themeColor="text1"/>
          <w:sz w:val="16"/>
          <w:szCs w:val="16"/>
        </w:rPr>
        <w:t>В «Лаборатории А» работал профессор Тиссен — крупный ученый в области физической химии, который занимался с бароном фон Арданне исследованием коллоидов.</w:t>
      </w:r>
    </w:p>
    <w:p w14:paraId="310A0FEE" w14:textId="77777777" w:rsidR="00CC242A" w:rsidRPr="00171131" w:rsidRDefault="00CC242A" w:rsidP="00171131">
      <w:pPr>
        <w:pStyle w:val="book"/>
        <w:ind w:firstLine="0"/>
        <w:jc w:val="both"/>
        <w:rPr>
          <w:color w:val="000000" w:themeColor="text1"/>
          <w:sz w:val="16"/>
          <w:szCs w:val="16"/>
        </w:rPr>
      </w:pPr>
      <w:r w:rsidRPr="00171131">
        <w:rPr>
          <w:color w:val="000000" w:themeColor="text1"/>
          <w:sz w:val="16"/>
          <w:szCs w:val="16"/>
        </w:rPr>
        <w:t>В задачу «Лаборатории Г» входило:</w:t>
      </w:r>
    </w:p>
    <w:p w14:paraId="6A11FD24" w14:textId="77777777" w:rsidR="00CC242A" w:rsidRPr="00171131" w:rsidRDefault="00CC242A" w:rsidP="00171131">
      <w:pPr>
        <w:pStyle w:val="book"/>
        <w:ind w:firstLine="0"/>
        <w:jc w:val="both"/>
        <w:rPr>
          <w:color w:val="000000" w:themeColor="text1"/>
          <w:sz w:val="16"/>
          <w:szCs w:val="16"/>
        </w:rPr>
      </w:pPr>
      <w:r w:rsidRPr="00171131">
        <w:rPr>
          <w:color w:val="000000" w:themeColor="text1"/>
          <w:sz w:val="16"/>
          <w:szCs w:val="16"/>
        </w:rPr>
        <w:t>— разработка методов разделения изотопов урана посредством диффузии (руководитель Герц);</w:t>
      </w:r>
    </w:p>
    <w:p w14:paraId="4F294C8E" w14:textId="77777777" w:rsidR="00CC242A" w:rsidRPr="00171131" w:rsidRDefault="00CC242A" w:rsidP="00171131">
      <w:pPr>
        <w:pStyle w:val="book"/>
        <w:ind w:firstLine="0"/>
        <w:jc w:val="both"/>
        <w:rPr>
          <w:color w:val="000000" w:themeColor="text1"/>
          <w:sz w:val="16"/>
          <w:szCs w:val="16"/>
        </w:rPr>
      </w:pPr>
      <w:r w:rsidRPr="00171131">
        <w:rPr>
          <w:color w:val="000000" w:themeColor="text1"/>
          <w:sz w:val="16"/>
          <w:szCs w:val="16"/>
        </w:rPr>
        <w:t>— разработка методов получения тяжелой воды (руководитель Фольмер);</w:t>
      </w:r>
    </w:p>
    <w:p w14:paraId="7E6AD4CD" w14:textId="77777777" w:rsidR="00CC242A" w:rsidRPr="00171131" w:rsidRDefault="00CC242A" w:rsidP="00171131">
      <w:pPr>
        <w:pStyle w:val="book"/>
        <w:ind w:firstLine="0"/>
        <w:jc w:val="both"/>
        <w:rPr>
          <w:color w:val="000000" w:themeColor="text1"/>
          <w:sz w:val="16"/>
          <w:szCs w:val="16"/>
        </w:rPr>
      </w:pPr>
      <w:r w:rsidRPr="00171131">
        <w:rPr>
          <w:color w:val="000000" w:themeColor="text1"/>
          <w:sz w:val="16"/>
          <w:szCs w:val="16"/>
        </w:rPr>
        <w:t>— разработка методов анализа изотопов урана при небольших обогащениях;</w:t>
      </w:r>
    </w:p>
    <w:p w14:paraId="6372A7EB" w14:textId="77777777" w:rsidR="00CC242A" w:rsidRPr="00171131" w:rsidRDefault="00CC242A" w:rsidP="00171131">
      <w:pPr>
        <w:pStyle w:val="book"/>
        <w:ind w:firstLine="0"/>
        <w:jc w:val="both"/>
        <w:rPr>
          <w:color w:val="000000" w:themeColor="text1"/>
          <w:sz w:val="16"/>
          <w:szCs w:val="16"/>
        </w:rPr>
      </w:pPr>
      <w:r w:rsidRPr="00171131">
        <w:rPr>
          <w:color w:val="000000" w:themeColor="text1"/>
          <w:sz w:val="16"/>
          <w:szCs w:val="16"/>
        </w:rPr>
        <w:t>— точная методика измерения энергии нейтронов.</w:t>
      </w:r>
    </w:p>
    <w:p w14:paraId="40A0CE7E" w14:textId="77777777" w:rsidR="00CC242A" w:rsidRPr="00171131" w:rsidRDefault="00CC242A" w:rsidP="00171131">
      <w:pPr>
        <w:pStyle w:val="book"/>
        <w:ind w:firstLine="0"/>
        <w:jc w:val="both"/>
        <w:rPr>
          <w:color w:val="000000" w:themeColor="text1"/>
          <w:sz w:val="16"/>
          <w:szCs w:val="16"/>
        </w:rPr>
      </w:pPr>
      <w:r w:rsidRPr="00171131">
        <w:rPr>
          <w:color w:val="000000" w:themeColor="text1"/>
          <w:sz w:val="16"/>
          <w:szCs w:val="16"/>
        </w:rPr>
        <w:t>«Лаборатории Г» выделялся циклотрон, изготовленный фирмой «Сименс», высоковольтная установка и большая часть лабораторий физической химии, вывезенной из Германии из Института Кайзера Вильгельма (15225).</w:t>
      </w:r>
    </w:p>
    <w:p w14:paraId="741E95BB" w14:textId="77777777" w:rsidR="00CC242A" w:rsidRPr="00171131" w:rsidRDefault="00CC242A" w:rsidP="00171131">
      <w:pPr>
        <w:pStyle w:val="book"/>
        <w:ind w:firstLine="0"/>
        <w:jc w:val="both"/>
        <w:rPr>
          <w:color w:val="000000" w:themeColor="text1"/>
          <w:sz w:val="16"/>
          <w:szCs w:val="16"/>
        </w:rPr>
      </w:pPr>
    </w:p>
    <w:p w14:paraId="205B7839" w14:textId="77777777" w:rsidR="00E13BED" w:rsidRPr="00876437" w:rsidRDefault="00E13BED" w:rsidP="00E13BED">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августе 1945 г. профессор Курчатов подал Л. П. Берии докладную записку с предложением организовать «Лабораторию А» в Сухуми. Там же была организована и «Лаборатория Г».</w:t>
      </w:r>
    </w:p>
    <w:p w14:paraId="701FF02E" w14:textId="77777777" w:rsidR="00E13BED" w:rsidRPr="00876437" w:rsidRDefault="00E13BED" w:rsidP="00E13BED">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Задачи «Лаборатории А»:</w:t>
      </w:r>
    </w:p>
    <w:p w14:paraId="144E0DDF" w14:textId="77777777" w:rsidR="00E13BED" w:rsidRPr="00876437" w:rsidRDefault="00E13BED" w:rsidP="00E13BED">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 разработка ионного (магнитного) способа разделения изотопов урана и масс – спектрометрия тяжёлых атомов;</w:t>
      </w:r>
    </w:p>
    <w:p w14:paraId="1176F2EA" w14:textId="77777777" w:rsidR="00E13BED" w:rsidRPr="00876437" w:rsidRDefault="00E13BED" w:rsidP="00E13BED">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 работа над усовершенствованием электронных микроскопов и участие в организации их выпуска;</w:t>
      </w:r>
    </w:p>
    <w:p w14:paraId="1B51B8C0" w14:textId="77777777" w:rsidR="00E13BED" w:rsidRPr="00876437" w:rsidRDefault="00E13BED" w:rsidP="00E13BED">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 разработка вспомогательной аппаратуры для ядерных исследований.</w:t>
      </w:r>
    </w:p>
    <w:p w14:paraId="29296B01" w14:textId="77777777" w:rsidR="00E13BED" w:rsidRPr="00876437" w:rsidRDefault="00E13BED" w:rsidP="00E13BED">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«Лаборатории А» работал профессор Тиссен – крупный учёный в области физической химии, который занимался с бароном фон Арденне исследованием коллоидов.</w:t>
      </w:r>
    </w:p>
    <w:p w14:paraId="34FAC341" w14:textId="77777777" w:rsidR="00E13BED" w:rsidRPr="00876437" w:rsidRDefault="00E13BED" w:rsidP="00E13BED">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задачу «Лаборатории Г» входило:</w:t>
      </w:r>
    </w:p>
    <w:p w14:paraId="13216FCE" w14:textId="77777777" w:rsidR="00E13BED" w:rsidRPr="00876437" w:rsidRDefault="00E13BED" w:rsidP="00E13BED">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 разработка методов разделения изотопов урана посредством диффузии (руководитель Герц);</w:t>
      </w:r>
    </w:p>
    <w:p w14:paraId="04CAE77D" w14:textId="77777777" w:rsidR="00E13BED" w:rsidRPr="00876437" w:rsidRDefault="00E13BED" w:rsidP="00E13BED">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 разработка методов получения тяжёлой воды (руководитель Фольмер);</w:t>
      </w:r>
    </w:p>
    <w:p w14:paraId="771F5BFB" w14:textId="77777777" w:rsidR="00E13BED" w:rsidRPr="00876437" w:rsidRDefault="00E13BED" w:rsidP="00E13BED">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 разработка методов анализа изотопов урана при небольших обогащениях;</w:t>
      </w:r>
    </w:p>
    <w:p w14:paraId="0918A785" w14:textId="77777777" w:rsidR="00E13BED" w:rsidRPr="00876437" w:rsidRDefault="00E13BED" w:rsidP="00E13BED">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 точная методика измерения энергии нейтронов.</w:t>
      </w:r>
    </w:p>
    <w:p w14:paraId="11DF4C32" w14:textId="77777777" w:rsidR="00E13BED" w:rsidRPr="00876437" w:rsidRDefault="00E13BED" w:rsidP="00E13BED">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lastRenderedPageBreak/>
        <w:t>«Лаборатории Г» выделялся циклотрон, изготовленный фирмой «Сименс», высоковольтная установка и большая часть лаборатории физической химии, вывезенной из Германии из Института Кайзера Вильгельма.</w:t>
      </w:r>
    </w:p>
    <w:p w14:paraId="3E7ADA74" w14:textId="77777777" w:rsidR="00E13BED" w:rsidRPr="00876437" w:rsidRDefault="00E13BED" w:rsidP="00E13BED">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июле – августе 1945 г. из Германии в Сухуми были перевезены архивы, оборудование, техническая документация и библиотеки четырёх физических институтов и одного химико-металлургического института, занимавшегося проблемами урана (25184).</w:t>
      </w:r>
    </w:p>
    <w:p w14:paraId="0A1B6824" w14:textId="77777777" w:rsidR="00E13BED" w:rsidRPr="00876437" w:rsidRDefault="00E13BED" w:rsidP="00E13BED">
      <w:pPr>
        <w:spacing w:after="0" w:line="240" w:lineRule="auto"/>
        <w:jc w:val="both"/>
        <w:rPr>
          <w:rFonts w:ascii="Times New Roman" w:hAnsi="Times New Roman"/>
          <w:color w:val="0070C0"/>
          <w:sz w:val="16"/>
          <w:szCs w:val="16"/>
        </w:rPr>
      </w:pPr>
    </w:p>
    <w:p w14:paraId="54631E98"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Август 1945 г. Справка И.В. Курчатова и И.К. Кикоина «о состоянии и результатах научно-исследовательских работ»</w:t>
      </w:r>
    </w:p>
    <w:p w14:paraId="79998A34"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 (Особая папка)</w:t>
      </w:r>
    </w:p>
    <w:p w14:paraId="1257D6B1"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 состоянии работ по использованию внутриатомной энергии. Ход и результаты научно-исследовательских работ</w:t>
      </w:r>
    </w:p>
    <w:p w14:paraId="4ED40A0F"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Работы по использованию внутриатомной энергии урана начались в СССР в 1943 году, когда для этой цели была организована в Академии наук СССР Лаборатория № 2 под руководством академика Курчатова И.В.</w:t>
      </w:r>
    </w:p>
    <w:p w14:paraId="3792BF69"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Так как лаборатория не имела помещения, оборудования, кадров и урана, ее работа сводилась к анализу полученных нами секретных материалов о работах иностранных ученых над проблемой урана, к расчетам по проверке этих данных и к проведению отдельных экспериментов.</w:t>
      </w:r>
    </w:p>
    <w:p w14:paraId="13C5F072"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второй половине 1944 г. и в начале 1945 г. Лаборатории № 2 по решению ГОКО оказана помощь в обеспечении помещением, оборудованием, материалами и кадрами специалистов, что дало ей возможность приступить к проведению собственных исследовательских работ.</w:t>
      </w:r>
    </w:p>
    <w:p w14:paraId="2BA5FBF7"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Одновременно к разработке отдельных вопросов проблемы урана был привлечен по программе Лаборатории № 2 ряд институтов, конструкторских и проектных организаций СССР (Радиевый, Физический и Энергетический институты АН СССР, Всесоюзный институт минерального сырья, Государственный институт редких металлов, Гос. НИИ-42 НКХП и др.).</w:t>
      </w:r>
    </w:p>
    <w:p w14:paraId="19BFEF33"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 четырех известных за границей способов получения атомных взрывчатых веществ (урана-235 и плутония-239), а именно: способом «котел уран — графит», способом «котел уран — тяжелая вода», способом диффузионным, способом магнитным, руководящие работники Лаборатории № 2 (академики Курчатов, Соболев, члены-корреспонденты Академии наук Кикоин, Вознесенский) считают, что по трем первым из указанных способов Лаборатория № 2 в настоящее время имеет уже достаточные данные для проектирования и сооружения установок.</w:t>
      </w:r>
    </w:p>
    <w:p w14:paraId="73484167"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Разработка четвертого (магнитного) способа ведется, но пути его осуществления еще не найдены.</w:t>
      </w:r>
    </w:p>
    <w:p w14:paraId="3602105E"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Практически по отдельным способам сделано следующее.</w:t>
      </w:r>
    </w:p>
    <w:p w14:paraId="083ABB0C"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способу «котел уран — графит» (руководитель работ академик Курчатов И.В.)</w:t>
      </w:r>
    </w:p>
    <w:p w14:paraId="5026671E"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Разработан метод промышленного получения ультрачистого графита, необходимого для сооружения котла. На Московском электродном заводе НКЦМ выпущены первые образцы такого графита в количестве 20 тонн (метод разрабатывали академик Курчатов, научный сотрудник Лаборатории № 2 Правдюк, инженеры Московского электродного завода Банников и Зайцев).</w:t>
      </w:r>
    </w:p>
    <w:p w14:paraId="6C4EC6BB"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Разработана теория расположения урана в котле и выполнены тепловые расчеты (проф. Зельдович Я.Б., проф. Померанчук И.Я., проф. Гуревич И.И., проф. Франк и Файнберг Е.Л.).</w:t>
      </w:r>
    </w:p>
    <w:p w14:paraId="252AF629"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Разработан способ отделения плутония от урана и других веществ (ст. научный сотрудник Лаборатории № 2 Курчатов Б.В.).</w:t>
      </w:r>
    </w:p>
    <w:p w14:paraId="7C32510B"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Начата работа по проекту котла производительностью 100 граммов плутония в сутки (академик Курчатов И.В. и инженер Меркин В.И.).</w:t>
      </w:r>
    </w:p>
    <w:p w14:paraId="315BFE25"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способу «котел уран — тяжелая вода»</w:t>
      </w:r>
    </w:p>
    <w:p w14:paraId="3131A1B1"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(руководители работ академик Курчатов И.В. и проф. Корнфельд)</w:t>
      </w:r>
    </w:p>
    <w:p w14:paraId="5814CB61"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Ведется разработка технического проекта котла «уран — тяжелая вода» производительностью 50 граммов плутония в сутки.</w:t>
      </w:r>
    </w:p>
    <w:p w14:paraId="30CB3E67"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Разработана технологическая схема цеха получения тяжелой воды по электролитическому методу (проф. Корнфельд М.О., инженер НКХП Якименко Л.М.). На Чирчикском химкомбинате построен и вводится в работу цех по производству 800-1 ООО килограммов тяжелой воды в год.</w:t>
      </w:r>
    </w:p>
    <w:p w14:paraId="0025BA0E"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диффузионному способу (руководители работ Кикоин И.К. и Вознесенский И.Н.)</w:t>
      </w:r>
    </w:p>
    <w:p w14:paraId="425F6D3F"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Закончены предварительные расчеты, связанные с устройством диффузионной разделительной установки (Кикоин И.К., Соболев С.Л. и Вознесенский И.Н.).</w:t>
      </w:r>
    </w:p>
    <w:p w14:paraId="61EEF2A3"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Сконструирован и изготовляется опытный компрессор для завода (инженер Воинов Л.М.). Разработан механический метод производства металлических сеток, и в Лаборатории № 2 заканчивается постройкой специальная машина для этого (Кикоин И.К., Поляков И.Н.).</w:t>
      </w:r>
    </w:p>
    <w:p w14:paraId="26DF3CE5"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Получен шестифтористый уран, являющийся сырьем для завода, и разработан способ промышленного получения его (инженеры Колотухин и Алексеев - НИИ-42 НКХП).</w:t>
      </w:r>
    </w:p>
    <w:p w14:paraId="5D2FE353"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Ведется проектирование всей разделительной установки. Технический проект одной секции ее производительностью 75 граммов урана-235 в сутки будет закончен в IV квартале 1945 года (Кикоин И.К., Соболев С.Л., Вознесенский И.Н.).</w:t>
      </w:r>
    </w:p>
    <w:p w14:paraId="1130C198"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конструированию бомбы (руководитель профессор Харитон Ю.Б.)</w:t>
      </w:r>
    </w:p>
    <w:p w14:paraId="167FA0EA"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Пока проводятся теоретические и экспериментальные исследования процессов, возникающих в атомных бомбах, разрабатываются требования к конструкции.</w:t>
      </w:r>
    </w:p>
    <w:p w14:paraId="394CE96E"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II. Ресурсы урана в СССР и за границей</w:t>
      </w:r>
    </w:p>
    <w:p w14:paraId="56A3F22F"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 1944 года разведки на уран фактически не велись.</w:t>
      </w:r>
    </w:p>
    <w:p w14:paraId="6A8ECB04"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настоящее время разведанные запасы урана в СССР по всем категориям (кроме предполагаемых) составляют 300 тонн и заключаются в двух месторождениях: Табошарском (Таджикская ССР) — 262 тонны и Майли-Суйском (Киргизская ССР) — 32 тонны.</w:t>
      </w:r>
    </w:p>
    <w:p w14:paraId="030F3F69"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Кроме того, известны еще несколько более мелких месторождений в Средней Азии (Адрасман, Уйгур-Сай, Нарын, Караул-Базар, Тюя-Муюн, Акчатау) и в Восточной Сибири (Алданское и Заганское) с запасами по 5-20 тонн каждое (по категории предполагаемых запасов).</w:t>
      </w:r>
    </w:p>
    <w:p w14:paraId="7B004248"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заключению геологов, месторождения Табошары, Адрасман, Майли-Су, Уйгур-Сай и Алданское имеют перспективы существенного увеличения запасов урановых руд.</w:t>
      </w:r>
    </w:p>
    <w:p w14:paraId="53FBCBA1"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Серьезным недостатком наших урановых месторождений является низкое содержание урана в руде (0,08-0,2%), что ограничивает извлечение урана из руды.</w:t>
      </w:r>
    </w:p>
    <w:p w14:paraId="7DBFB9A0"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Ввиду этого из 300 тонн разведанных запасов пока представляется возможным получить всего 100-120 тонн урана.</w:t>
      </w:r>
    </w:p>
    <w:p w14:paraId="3F411CAC"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последнее время геологоразведкой уран обнаружен в сланцах Эстонской ССР и Ленинградской области (содержание 0,016-0,04%).</w:t>
      </w:r>
    </w:p>
    <w:p w14:paraId="3FF5BB8A"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Ввиду бедности руд добыча урана требует крупных капитальных вложений в горные и перерабатывающие предприятия.</w:t>
      </w:r>
    </w:p>
    <w:p w14:paraId="51287ACB"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Разведка урановых месторождений ведется по всей территории СССР: в Средней Азии, на Кавказе, в Прибалтике и северных районах — на Ухте, в Норильске и на Колыме. На поисках урана работает свыше 60 геологических партий.</w:t>
      </w:r>
    </w:p>
    <w:p w14:paraId="18FB9989"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Добыча и переработка урана в СССР</w:t>
      </w:r>
    </w:p>
    <w:p w14:paraId="073DE3CE"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1944 году в СССР предприятиями Наркомцветмета было добыто 1519 тонн урановой руды и получено всего 2 тонны солей урана.</w:t>
      </w:r>
    </w:p>
    <w:p w14:paraId="6C5910CD"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году эти предприятия переданы в НКВД СССР и на них намечено добыть 5 ООО тонн руды и 7 тонн урана в химических соединениях. В 1946 году мощность предприятий будет доведена до 125 тысяч тонн руды и до 50 тонн урана.</w:t>
      </w:r>
    </w:p>
    <w:p w14:paraId="2FE686CE"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этой цели НКВД СССР расширяет в Таджикской ССР Табошарский, Адрасманский рудники, в Киргизской ССР расширяет Уйгур-Сайский рудник и для переработки урановых руд в металл ведет подготовительные работы к строительству на перечисленных рудниках, в Ленинабаде и в Москве заводов. Технология получения металлического урана и урановых соединений разработана, за исключением особо чистого урана, необходимого для котла «уран — графит».</w:t>
      </w:r>
    </w:p>
    <w:p w14:paraId="39CE49E7"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Урановые месторождения в Болгарии и Чехословакии</w:t>
      </w:r>
    </w:p>
    <w:p w14:paraId="39F5FE2E"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Болгарии известно Готенское месторождение с запасами в 50 тонн урана, при содержании его в руде 0,2-0,3 %.</w:t>
      </w:r>
    </w:p>
    <w:p w14:paraId="2D250DB1"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Готенское месторождение обследовано группой специалистов НКВД СССР, установивших его ценность, хорошую обогатимость руды, названные выше запасы и возможность прироста запасов.</w:t>
      </w:r>
    </w:p>
    <w:p w14:paraId="018B171F"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Сейчас подготовлен проект соглашения с Болгарским правительством на разработку этого месторождения и для его заключения в Болгарию выехали работники НКИД и НКВД.</w:t>
      </w:r>
    </w:p>
    <w:p w14:paraId="5002AF3E"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Чехословакия имеет известное урановое месторождение в Иоахимстали.</w:t>
      </w:r>
    </w:p>
    <w:p w14:paraId="1209B319"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Ранее здесь добывались серебро и кобальт, а затем радий.</w:t>
      </w:r>
    </w:p>
    <w:p w14:paraId="19286F4C"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Запасы урана, по литературным данным, составляют около 1 ООО тонн со средним содержанием 0,85%.</w:t>
      </w:r>
    </w:p>
    <w:p w14:paraId="3F426657"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ознакомления с месторождением и выяснения целесообразности участия СССР в его разработке НКВД СССР командирует группу наших специалистов.</w:t>
      </w:r>
    </w:p>
    <w:p w14:paraId="715CE621"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Трофейные ресурсы</w:t>
      </w:r>
    </w:p>
    <w:p w14:paraId="13F5679E"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с.г. НКВД выявлено и вывезено из Германии 3,5 тонны металлического урана и 300 тонн его соединений, из которых можем получить 150-200 тонн металлического урана.</w:t>
      </w:r>
    </w:p>
    <w:p w14:paraId="4894D3F7"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Этот уран немцами был вывезен из Бельгии.</w:t>
      </w:r>
    </w:p>
    <w:p w14:paraId="10949415"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Розыски уранового сырья в Германии продолжаются.</w:t>
      </w:r>
    </w:p>
    <w:p w14:paraId="2F01ABF1"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Ресурсы урана в САСШ и Зш/адной Европе (по литературным данным)</w:t>
      </w:r>
    </w:p>
    <w:p w14:paraId="6E2E0CDF"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Америка и Западная Европа имеют в своем распоряжении богатые месторождения урана с высоким содержанием последнего в руде.</w:t>
      </w:r>
    </w:p>
    <w:p w14:paraId="77B0BC6C"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Соединенные Штаты имеют запасы около 3 ООО тонн урана в месторождениях штатов Юта и Колорадо с содержанием металла в руде около 3 %.</w:t>
      </w:r>
    </w:p>
    <w:p w14:paraId="52396D59"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Англия имеет запасы около 6 ООО тонн урана на севере Канады («Большое Медвежье озеро») с содержанием в руде 3-5 % металла. Известны месторождения урана и в Австралии.</w:t>
      </w:r>
    </w:p>
    <w:p w14:paraId="0024E1C0"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Бельгия: в Бельгийском Конго имеется около 3 ООО тонн урана с содержанием его в руде около 2,5 %.</w:t>
      </w:r>
    </w:p>
    <w:p w14:paraId="21F5443D"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Франция имеет уран на Мадагаскаре с запасами металла около 50 тонн.</w:t>
      </w:r>
    </w:p>
    <w:p w14:paraId="5947A88F"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Португалия имеет запасы около 300 тонн урана с содержанием его в руде 0,25-0,50 %.</w:t>
      </w:r>
    </w:p>
    <w:p w14:paraId="2D1A5A5B"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предыдущие годы при добыче радия в Америке и Западной Европе было добыто около 300 тонн урана. Судя по запасам, вывезенным немцами, в Бельгии значительная часть этого урана, как побочного продукта при извлечении радия, могла сохраниться и теперь может быть использована</w:t>
      </w:r>
    </w:p>
    <w:p w14:paraId="670917D1"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280 000 тонн тяжелой воды специального оборудования в том числе компрессоров магнитов электролизеров</w:t>
      </w:r>
    </w:p>
    <w:p w14:paraId="62E3A70F"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1 500 штук весом 25 ООО тонн 900 штук весом 230 000 тонн 300 штук весом 24 ООО тонн мощность электростанций 1 400 тыс. киловатт</w:t>
      </w:r>
    </w:p>
    <w:p w14:paraId="528CC722"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увеличении количества бомб соответственно увеличивается и потребность в оборудовании, материалах и энергии.</w:t>
      </w:r>
    </w:p>
    <w:p w14:paraId="7DC057A3"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IV. Работы по использованию урана в США, Англии и Германии</w:t>
      </w:r>
    </w:p>
    <w:p w14:paraId="56EF04D2"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 работах в США и Англии над использованием урана известно следующее.</w:t>
      </w:r>
    </w:p>
    <w:p w14:paraId="2A98C8D4"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Организация исследовательских работ</w:t>
      </w:r>
    </w:p>
    <w:p w14:paraId="425D2D01"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1939 году в США и Англии были начаты в больших масштабах научно-исследовательские работы по получению урана-235 и плутония-239 и конструкторские работы по созданию атомной бомбы.</w:t>
      </w:r>
    </w:p>
    <w:p w14:paraId="0B945DDA"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работам было привлечено большое число виднейших физиков и техников, а также лаборатории свыше 20 университетов США, Канады и Англии.</w:t>
      </w:r>
    </w:p>
    <w:p w14:paraId="55E1298B"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исследовательских работ в США построены опытные котлы «уран — графит» и «уран — тяжелая вода» и затрачены большие денежные и материальные средства.</w:t>
      </w:r>
    </w:p>
    <w:p w14:paraId="3A039FEC"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Исследовательские работы и строительство новых промышленных предприятий велись в специально выстроенных изолированных городках (называемых лагерями).</w:t>
      </w:r>
    </w:p>
    <w:p w14:paraId="381B0630"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результате этих работ в США разработаны методы получения изотопа урана-235 и плутония-239, построены для этого промышленные атомно-энергетические установки и сконструированы атомные бомбы (одна конструкция с применением урана-235, другая — с применением плутония-239).</w:t>
      </w:r>
    </w:p>
    <w:p w14:paraId="7FC93706"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Способы промышленного получения в США урана-235</w:t>
      </w:r>
    </w:p>
    <w:p w14:paraId="6550EE58"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имеющимся данным, для получения урана-235 в Америке построены и пущены следующие установки по получению этого изотопа общей мощностью не меньше 200 граммов в сутки: в штате Теннесси — диффузионный завод, там же — завод магнитного разделения изотопов.</w:t>
      </w:r>
    </w:p>
    <w:p w14:paraId="6CD487E6"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Сведения, полученные нами о диффузионном заводе, не дают необходимого представления о конструктивных деталях компрессоров, а по магнитному методу эти данные слабо освещают и теорию метода.</w:t>
      </w:r>
    </w:p>
    <w:p w14:paraId="306E6BE8"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Способы промышленного получения в США плутония-239</w:t>
      </w:r>
    </w:p>
    <w:p w14:paraId="172E65BF"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Производство плутония-239 в США ведется в Ханфорде (штат Вашингтон), где установлен котел «уран — графит», состоящий из 1 ООО тонн специального графита2 и 100-120 тонн урана в виде стержней, охлаждаемых проточной водой. Этот котел выделяет в сутки 100 граммов плутония.</w:t>
      </w:r>
    </w:p>
    <w:p w14:paraId="6A020848"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Есть также данные, что в Канаде строится и должен войти в строй в 1946 году котел «уран — тяжелая вода». Он должен содержать 20 тонн тяжелой воды и 10-15 тонн урана и ежедневно выделять 15 граммов плутония.</w:t>
      </w:r>
    </w:p>
    <w:p w14:paraId="6B049F53"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Судя по этим данным, имеющиеся в настоящее время в США и Канаде предприятия по получению атомного взрывчатого вещества выпускают его ежесуточно около 300-400 граммов, что дает возможность изготовить, по крайней мере, одну бомбу в месяц.</w:t>
      </w:r>
    </w:p>
    <w:p w14:paraId="2B6125F2"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Сведениями о планах дальнейшего строительства в США урановой промышленности мы не располагаем.</w:t>
      </w:r>
    </w:p>
    <w:p w14:paraId="48F972E1"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 состоянии работ по использованию внутриатомной энергии в Германии</w:t>
      </w:r>
    </w:p>
    <w:p w14:paraId="24B903E5"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Работы по урановой проблеме в Германии проводились под научным руководством профессора Гейзенберга и организационным руководством специального уполномоченного Геринга проф. Герлаха и доктора Дибнера.</w:t>
      </w:r>
    </w:p>
    <w:p w14:paraId="68D74015"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Своего уранового сырья немцы не имели, а для научных работ использовали химические соединения урана, вывезенные из Бельгии (около 1 ООО тонн), и тяжелую воду из Норвегии.</w:t>
      </w:r>
    </w:p>
    <w:p w14:paraId="24C241F1"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Германские ученые, ввиду недостатка уранового сырья, основное внимание уделяли сооружению котла «уран — тяжелая вода», но работы эти не вышли за пределы лабораторных изысканий, хотя немцы были близки к решению задачи конструирования этого типа атомного сооружения.</w:t>
      </w:r>
    </w:p>
    <w:p w14:paraId="4B688BFF"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с.г. нами вывезено из Германии оборудование, архивы, техническая документация и библиотеки четырех физических институтов и одного химико-металлургического института, занимавшихся проблемой урана.</w:t>
      </w:r>
    </w:p>
    <w:p w14:paraId="04CFA07D"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СССР приехал, изъявив желание у нас работать, ряд крупных научных работников: физик-изобретатель профессор Арденне с группой своих работников; известный немецкий физик, лауреат Нобелевской премии, профессор Герц с группой сотрудников, среди которых крупнейший физикохимик профессор Фольмер; профессор Рилъ — физик, крупный специалист по переработке урана, с группой инженеров-химиков; профессор Доппелъ — близкий сотрудник проф. Гейзенберга, одного из основных руководителей работ по котлу с тяжелой водой.</w:t>
      </w:r>
    </w:p>
    <w:p w14:paraId="2C4C8FA3"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 эти специалисты будут использованы для работ по проблеме урана.</w:t>
      </w:r>
    </w:p>
    <w:p w14:paraId="102F2AD9"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Курчатов</w:t>
      </w:r>
    </w:p>
    <w:p w14:paraId="7C8B7702" w14:textId="77777777" w:rsidR="00CC242A" w:rsidRPr="00171131" w:rsidRDefault="00CC24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Кикоин (15720).</w:t>
      </w:r>
    </w:p>
    <w:p w14:paraId="0D618011" w14:textId="77777777" w:rsidR="00CC242A" w:rsidRPr="00171131" w:rsidRDefault="00CC242A" w:rsidP="00171131">
      <w:pPr>
        <w:spacing w:after="0" w:line="240" w:lineRule="auto"/>
        <w:jc w:val="both"/>
        <w:rPr>
          <w:rFonts w:ascii="Times New Roman" w:hAnsi="Times New Roman"/>
          <w:color w:val="000000" w:themeColor="text1"/>
          <w:sz w:val="16"/>
          <w:szCs w:val="16"/>
        </w:rPr>
      </w:pPr>
    </w:p>
    <w:p w14:paraId="707AB4DC" w14:textId="77777777" w:rsidR="0089592A" w:rsidRPr="00171131" w:rsidRDefault="0089592A" w:rsidP="00171131">
      <w:pPr>
        <w:pStyle w:val="book"/>
        <w:ind w:firstLine="0"/>
        <w:jc w:val="both"/>
        <w:rPr>
          <w:color w:val="000000" w:themeColor="text1"/>
          <w:sz w:val="16"/>
          <w:szCs w:val="16"/>
        </w:rPr>
      </w:pPr>
      <w:r w:rsidRPr="00171131">
        <w:rPr>
          <w:color w:val="000000" w:themeColor="text1"/>
          <w:sz w:val="16"/>
          <w:szCs w:val="16"/>
        </w:rPr>
        <w:t>В августе 1945 г. легкий крейсер «Нюрнберг» под контролем союзников перевели в Вильгельмсгафен и поставили в сухой док. В этом доке и произошел прием крейсера советским экипажем. 5 ноября 1945 г. корабль был зачислен в списки ВМФ СССР с назначением в состав Балтийского флота. Немецкий экипаж под командованием капитана 1-го ранга Гельмута Гесслера в Вильгельмсгафене с 16 декабря 1945 г. по 2 января 1946 г. передал крейсер советской комиссии под руководством вице-адмирала Ю.Ф. Ралля и личному составу. В тот же день крейсер вместе с другими пятью немецкими кораблями, переданными СССР (эсминец Z-15, миноносцы, Т-33 и Т-107, посыльное судно «Blitz» и корабль-цель «Hessen»), вышли в море и 5 января прибыли в Лиепаю. Там «Нюрнберга» покинули его немецкий командир и остававшиеся на борту немецкие специалисты. 15 февраля 1946 г. крейсер «Нюрнберг» под названием «Адмирал Макаров» был включен в состав 8-го (Северобалтийского) флота. Прибытие «Макарова» оказалось весьма кстати. 17 октября 1945 г. подорвался на минах у Кронштадта и надолго вышел из строя «Киров» — единственный крейсер 8-го флота. В 1949—1950 гг. по проекту ЦКБ-17 крейсер «Адмирал Макаров» прошел частичную модернизацию и ремонт. В ходе модернизации все немецкие зенитные автоматы, кроме двух счетверенных 2-см автоматов (на базе Flak 38), были заменены десятью спаренными 37-мм автоматами В-11 отечественного производства. В дополнение к германским РЛС Fu Мо-25 и Fu Мо-63 «Макаров» в начале 50-х годов получил РЛС артиллерийской наводки «Редан-2», работавшую в дециметровом диапазоне. Позже германские РЛС были заменены отечественными аналогами «Гюйс-2» и «Риф» (15225).</w:t>
      </w:r>
    </w:p>
    <w:p w14:paraId="2E794DF7" w14:textId="77777777" w:rsidR="0089592A" w:rsidRPr="00171131" w:rsidRDefault="0089592A" w:rsidP="00171131">
      <w:pPr>
        <w:pStyle w:val="book"/>
        <w:ind w:firstLine="0"/>
        <w:jc w:val="both"/>
        <w:rPr>
          <w:color w:val="000000" w:themeColor="text1"/>
          <w:sz w:val="16"/>
          <w:szCs w:val="16"/>
        </w:rPr>
      </w:pPr>
    </w:p>
    <w:p w14:paraId="7EB0C1E3" w14:textId="77777777" w:rsidR="0089592A" w:rsidRPr="00171131" w:rsidRDefault="0089592A" w:rsidP="00171131">
      <w:pPr>
        <w:pStyle w:val="book"/>
        <w:ind w:firstLine="0"/>
        <w:jc w:val="both"/>
        <w:rPr>
          <w:color w:val="000000" w:themeColor="text1"/>
          <w:sz w:val="16"/>
          <w:szCs w:val="16"/>
        </w:rPr>
      </w:pPr>
      <w:r w:rsidRPr="00171131">
        <w:rPr>
          <w:color w:val="000000" w:themeColor="text1"/>
          <w:sz w:val="16"/>
          <w:szCs w:val="16"/>
        </w:rPr>
        <w:t>В августе 1945 г. в ЦНИИ-45 сформировали группу специалистов, в числе которых были И. Гольграф и В.К. Станкевич, и направили в Германию на «техническую разведку». Этой компании вместе со Статешным удалось найти фирму «Брюнер-Канис-Редер» в Дрездене, которая участвовала в изготовлении установок Вальтера, и основательно «почистить» ее. Аналогично поступили и с рядом других фирм. В 1947 г. «компания» организационно была преобразована в конструкторское бюро, возглавляемое начальников ЦКБ-18 А.А. Антипиным. (Еще его именовали «Бюро Антипина».) Вся разрабатываемая документация, оборудование, изготовленное фирмами, технические описания и инструкции по эксплуатации парогазотурбинных установок из Германии были направлены в Ленинград. Туда же отправили и две стационарные цистерны для хранения высококонцентрированной перекиси водорода. «Бюро Антипина» работало в Германии до 1948 г., а затем было переведено в Ленинград и преобразовано в Специальное конструкторское бюро № 143.</w:t>
      </w:r>
      <w:bookmarkStart w:id="8" w:name="r4"/>
      <w:bookmarkEnd w:id="8"/>
      <w:r w:rsidRPr="00171131">
        <w:rPr>
          <w:color w:val="000000" w:themeColor="text1"/>
          <w:sz w:val="16"/>
          <w:szCs w:val="16"/>
        </w:rPr>
        <w:t xml:space="preserve"> Группа из десяти немецких специалистов во главе со Статешным с 1948 по 1951 год принимала участие в стендовой отработке парогазотурбинных установок в Ленинграде. Двое из них, в том числе и Статешный, оставались в Ленинграде до 1953 г. В результате кропотливого труда удалось полностью восстановить парогазотурбинную установку германской подводной лодки XXVI серии. Часть механизмов разыскали сотрудники «Бюро Антипина», а недостающие узлы и детали изготовили на советских заводах. Затем было принято решение о разработке проекта подводной лодки с парогазотурбинной установкой, получившего обозначение «проект 617». При этом впервые в практике отечественного кораблестроения произошло «разделение труда» — разработку технического проекта поручили ЦКБ-18, а СКБ-143 занималось проектированием энергетической установки. Предэскизная проработка проекта 617 проводилась в соответствии с техническим заданием, выданным ЦНИИ им. академика А.Н. Крылова. Все работы по проекту велись на основании договора с этим институтом и под наблюдением его представителя Б.М. Малинина (бывшего главного инженера ЦКБ-18). В ЦКБ-18 создали группу конструкторов, руководившую всеми работами по проекту, выполнявшемуся в различных отделах. В нее входили П.С. Савинов, С.Н. Ковалев, В.К. Станкевич и другие. Парогазотурбинная установка работала по схеме Вальтера: перекись водорода подавалась в камеру разложения, где она с помощью специального катализатора разлагалась на газообразный кислород (37%) и водяной пар (63%). Из камеры разложения парокислород поступал в камеру горения, куда одновременно подавалось специальное легкое углеводородное топливо типа керосин (ТК-8А) с удельным весом 0,8, отличающееся повышенной по сравнению с керосином температурой вспышки и малым содержанием примесей, что способствовало его полному сгоранию без коксования. Продукты горения, состоящие из 15% углекислого газа и 85% водяного пара, пройдя через тепловой аккумулятор, служивший для выравнивания тепловой инерции парогаза при изменении режима работы, поступали в турбину с постоянной температурой 550°С и переменным в зависимости от нагрузки давлением. Полной нагрузке соответствовало давление около 21 кг/см</w:t>
      </w:r>
      <w:r w:rsidRPr="00171131">
        <w:rPr>
          <w:color w:val="000000" w:themeColor="text1"/>
          <w:sz w:val="16"/>
          <w:szCs w:val="16"/>
          <w:vertAlign w:val="superscript"/>
        </w:rPr>
        <w:t>2</w:t>
      </w:r>
      <w:r w:rsidRPr="00171131">
        <w:rPr>
          <w:color w:val="000000" w:themeColor="text1"/>
          <w:sz w:val="16"/>
          <w:szCs w:val="16"/>
        </w:rPr>
        <w:t xml:space="preserve"> при числе оборотов турбины около 9500 об./мин. Отработанный парогаз из турбины поступал в конденсатор для конденсации воды и отделения углекислого газа, который затем отсасывался винтовым компрессором типа «Лисхольм» (Германия) и выбрасывался через специальное распыливающее устройство за борт, где растворялся в морской </w:t>
      </w:r>
      <w:r w:rsidRPr="00171131">
        <w:rPr>
          <w:color w:val="000000" w:themeColor="text1"/>
          <w:sz w:val="16"/>
          <w:szCs w:val="16"/>
        </w:rPr>
        <w:lastRenderedPageBreak/>
        <w:t>воде. 5 февраля 1951 г. опытная подводная лодка С-99 проекта 617 была заложена в Ленинграде на заводе № 196, и ровно через год, 5 февраля 1952 г., спущена на воду, 16 июня начались ее швартовые испытания. Но только 21 апреля 1955 г. подводную лодку предъявили к проведению государственных испытаний, которые закончились 20 марта 1956 г. В приемном акте государственной комиссии отмечалось: «На подводной лодке достигнута впервые скорость полного подводного хода 20 уз в течение 6-ти часов». Вместе с тем отмечался и ряд недостатков, в основном связанных с взрывопожароопасностью энергоустановки и повышенным уровнем подводного шума при движении лодки под парогазотурбинной установкой (до 136 дБ на расстоянии 50 м от лодки). 19 мая 1959 г. при попытке запустить турбину на глубине 80 м на подводной лодке С-99 произошел сильный взрыв. Командир лодки автоматически, даже не пытаясь узнать причину взрыва, продул балласт и тем спас жизни себе и другим подводникам. Как позднее выяснилось, взрыв произошел из-за разложения перекиси водорода, попавшей в клапан грязью. После взрыва подводную лодку С-99 восстанавливать не стали и через несколько лет сдали на металлолом. В 1956—1958 гг. в ЦКБ-18 была спроектирована большая подводная лодка проекта 643 с двумя установками Вальтера. Однако в связи с созданием в СССР первых подводных лодок с атомными силовыми установками работы по проекту 643 и вообще с установками Вальтера были прекращены (15225).</w:t>
      </w:r>
    </w:p>
    <w:p w14:paraId="5E0B1467" w14:textId="77777777" w:rsidR="0089592A" w:rsidRPr="00171131" w:rsidRDefault="0089592A" w:rsidP="00171131">
      <w:pPr>
        <w:pStyle w:val="book"/>
        <w:ind w:firstLine="0"/>
        <w:jc w:val="both"/>
        <w:rPr>
          <w:color w:val="000000" w:themeColor="text1"/>
          <w:sz w:val="16"/>
          <w:szCs w:val="16"/>
        </w:rPr>
      </w:pPr>
    </w:p>
    <w:p w14:paraId="6A1AA5D5" w14:textId="12566B91" w:rsidR="00850454" w:rsidRPr="00171131" w:rsidRDefault="00850454" w:rsidP="00171131">
      <w:pPr>
        <w:pStyle w:val="p1"/>
        <w:spacing w:before="0" w:beforeAutospacing="0" w:after="0" w:afterAutospacing="0"/>
        <w:jc w:val="both"/>
        <w:rPr>
          <w:color w:val="000000" w:themeColor="text1"/>
          <w:sz w:val="16"/>
          <w:szCs w:val="16"/>
        </w:rPr>
      </w:pPr>
      <w:r w:rsidRPr="00171131">
        <w:rPr>
          <w:color w:val="000000" w:themeColor="text1"/>
          <w:sz w:val="16"/>
          <w:szCs w:val="16"/>
        </w:rPr>
        <w:t>В августе 1945</w:t>
      </w:r>
      <w:r w:rsidR="00094A30" w:rsidRPr="00171131">
        <w:rPr>
          <w:color w:val="000000" w:themeColor="text1"/>
          <w:sz w:val="16"/>
          <w:szCs w:val="16"/>
        </w:rPr>
        <w:t xml:space="preserve"> </w:t>
      </w:r>
      <w:r w:rsidRPr="00171131">
        <w:rPr>
          <w:color w:val="000000" w:themeColor="text1"/>
          <w:sz w:val="16"/>
          <w:szCs w:val="16"/>
        </w:rPr>
        <w:t>г. в ЦНИИ-45 сформировали группу специалистов, в числе которых были И. Гольграф и В.К. Станкевич, и направили в Германию на «техническую разведку». Этой компании вместе со Статешным удалось найти фирму «Брюнер-Канис-Редер» в Дрездене, которая участвовала в изготовлении установок Вальтера, и основательно «почистить» ее. Аналогично поступили и с рядом других фирм. В 1947</w:t>
      </w:r>
      <w:r w:rsidR="00094A30" w:rsidRPr="00171131">
        <w:rPr>
          <w:color w:val="000000" w:themeColor="text1"/>
          <w:sz w:val="16"/>
          <w:szCs w:val="16"/>
        </w:rPr>
        <w:t xml:space="preserve"> </w:t>
      </w:r>
      <w:r w:rsidRPr="00171131">
        <w:rPr>
          <w:color w:val="000000" w:themeColor="text1"/>
          <w:sz w:val="16"/>
          <w:szCs w:val="16"/>
        </w:rPr>
        <w:t>г. «компания» организационно была преобразована в конструкторское бюро, возглавляемое начальников ЦКБ-18 А.А. Антипиным. (Еще его именовали «Бюро Антипина».)</w:t>
      </w:r>
    </w:p>
    <w:p w14:paraId="1B58C43B" w14:textId="77777777" w:rsidR="00850454" w:rsidRPr="00171131" w:rsidRDefault="00850454" w:rsidP="00171131">
      <w:pPr>
        <w:pStyle w:val="p1"/>
        <w:spacing w:before="0" w:beforeAutospacing="0" w:after="0" w:afterAutospacing="0"/>
        <w:jc w:val="both"/>
        <w:rPr>
          <w:color w:val="000000" w:themeColor="text1"/>
          <w:sz w:val="16"/>
          <w:szCs w:val="16"/>
        </w:rPr>
      </w:pPr>
      <w:r w:rsidRPr="00171131">
        <w:rPr>
          <w:color w:val="000000" w:themeColor="text1"/>
          <w:sz w:val="16"/>
          <w:szCs w:val="16"/>
        </w:rPr>
        <w:t>Вся разрабатываемая документация, оборудование, изготовленное фирмами, технические описания и инструкции по эксплуатации парогазотурбинных установок из Германии были направлены в Ленинград. Туда же отправили и две стационарные цистерны для хранения высококонцентрированной перекиси водорода.</w:t>
      </w:r>
    </w:p>
    <w:p w14:paraId="376CDBD5" w14:textId="67ACE288" w:rsidR="00850454" w:rsidRPr="00171131" w:rsidRDefault="00850454" w:rsidP="00171131">
      <w:pPr>
        <w:pStyle w:val="p1"/>
        <w:spacing w:before="0" w:beforeAutospacing="0" w:after="0" w:afterAutospacing="0"/>
        <w:jc w:val="both"/>
        <w:rPr>
          <w:color w:val="000000" w:themeColor="text1"/>
          <w:sz w:val="16"/>
          <w:szCs w:val="16"/>
        </w:rPr>
      </w:pPr>
      <w:r w:rsidRPr="00171131">
        <w:rPr>
          <w:color w:val="000000" w:themeColor="text1"/>
          <w:sz w:val="16"/>
          <w:szCs w:val="16"/>
        </w:rPr>
        <w:t>«Бюро Антипина» работало в Германии до 1948</w:t>
      </w:r>
      <w:r w:rsidR="00094A30" w:rsidRPr="00171131">
        <w:rPr>
          <w:color w:val="000000" w:themeColor="text1"/>
          <w:sz w:val="16"/>
          <w:szCs w:val="16"/>
        </w:rPr>
        <w:t xml:space="preserve"> </w:t>
      </w:r>
      <w:r w:rsidRPr="00171131">
        <w:rPr>
          <w:color w:val="000000" w:themeColor="text1"/>
          <w:sz w:val="16"/>
          <w:szCs w:val="16"/>
        </w:rPr>
        <w:t>г., а затем было переведено в Ленинград и преобразовано в Специальное конструкторское бюро №</w:t>
      </w:r>
      <w:r w:rsidR="00094A30" w:rsidRPr="00171131">
        <w:rPr>
          <w:color w:val="000000" w:themeColor="text1"/>
          <w:sz w:val="16"/>
          <w:szCs w:val="16"/>
        </w:rPr>
        <w:t xml:space="preserve"> </w:t>
      </w:r>
      <w:r w:rsidRPr="00171131">
        <w:rPr>
          <w:color w:val="000000" w:themeColor="text1"/>
          <w:sz w:val="16"/>
          <w:szCs w:val="16"/>
        </w:rPr>
        <w:t>143[25]. Группа из десяти немецких специалистов во главе со Статешным с 1948 по 1951 год принимала участие в стендовой отработке парогазогурбинных установок в Ленинграде. Двое из них, в том числе и Статешный, оставались в Ленинграде до 1953</w:t>
      </w:r>
      <w:r w:rsidR="00094A30" w:rsidRPr="00171131">
        <w:rPr>
          <w:color w:val="000000" w:themeColor="text1"/>
          <w:sz w:val="16"/>
          <w:szCs w:val="16"/>
        </w:rPr>
        <w:t xml:space="preserve"> </w:t>
      </w:r>
      <w:r w:rsidRPr="00171131">
        <w:rPr>
          <w:color w:val="000000" w:themeColor="text1"/>
          <w:sz w:val="16"/>
          <w:szCs w:val="16"/>
        </w:rPr>
        <w:t>г. (19682).</w:t>
      </w:r>
    </w:p>
    <w:p w14:paraId="663A5065" w14:textId="77777777" w:rsidR="00850454" w:rsidRPr="00171131" w:rsidRDefault="00850454" w:rsidP="00171131">
      <w:pPr>
        <w:spacing w:after="0" w:line="240" w:lineRule="auto"/>
        <w:jc w:val="both"/>
        <w:rPr>
          <w:rFonts w:ascii="Times New Roman" w:hAnsi="Times New Roman"/>
          <w:color w:val="000000" w:themeColor="text1"/>
          <w:sz w:val="16"/>
          <w:szCs w:val="16"/>
        </w:rPr>
      </w:pPr>
    </w:p>
    <w:p w14:paraId="1C8C10B6" w14:textId="77777777" w:rsidR="00E13BED" w:rsidRPr="00876437" w:rsidRDefault="00E13BED" w:rsidP="00E13BED">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августе 1945 г. в ЦНИИ-45 сформировали группу специалистов, в числе которых были И. Гольграф и В. К. Станкевич, и направили в Германию на «техническую разведку». Этой компании вместе со Статешным удалось найти фирму «Брюнер-Канис-Редер» в Дрездене, которая участвовала в изготовлении установок Вальтера, и основательно «почистить» её. Аналогично поступили и с рядом других фирм. В 1947 г. «компания» организационно была преобразована в конструкторское бюро, возглавляемое начальником ЦКБ-18 А. А. Антипиным (еще его именовали «Бюро Антипина»).</w:t>
      </w:r>
    </w:p>
    <w:p w14:paraId="4469C985" w14:textId="77777777" w:rsidR="00E13BED" w:rsidRPr="00876437" w:rsidRDefault="00E13BED" w:rsidP="00E13BED">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Вся разрабатываемая документация, оборудование, изготовленное фирмами, технические описания и инструкции по эксплуатации парогазотурбинных установок из Германии были направлены в Ленинград. Туда же отправили и две стационарные цистерны для хранения высококонцентрированной перекиси водорода.</w:t>
      </w:r>
    </w:p>
    <w:p w14:paraId="2964BE06" w14:textId="77777777" w:rsidR="00E13BED" w:rsidRPr="00876437" w:rsidRDefault="00E13BED" w:rsidP="00E13BED">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«Бюро Антипина» работало в Германии до 1948 г., а затем было переведено в Ленинград и преобразовано в Специальное конструкторское бюро № 143</w:t>
      </w:r>
      <w:bookmarkStart w:id="9" w:name="n_47"/>
      <w:r w:rsidRPr="00876437">
        <w:rPr>
          <w:rFonts w:ascii="Times New Roman" w:hAnsi="Times New Roman"/>
          <w:color w:val="0070C0"/>
          <w:sz w:val="16"/>
          <w:szCs w:val="16"/>
        </w:rPr>
        <w:fldChar w:fldCharType="begin"/>
      </w:r>
      <w:r w:rsidRPr="00876437">
        <w:rPr>
          <w:rFonts w:ascii="Times New Roman" w:hAnsi="Times New Roman"/>
          <w:color w:val="0070C0"/>
          <w:sz w:val="16"/>
          <w:szCs w:val="16"/>
        </w:rPr>
        <w:instrText>HYPERLINK "https://www.rulit.me/books/ohota-za-oruzhiem-neizvestnye-stranicy-holodnoj-vojny-1945-1991-read-835850-62.html" \l "read_n_47"</w:instrText>
      </w:r>
      <w:r w:rsidRPr="00876437">
        <w:rPr>
          <w:rFonts w:ascii="Times New Roman" w:hAnsi="Times New Roman"/>
          <w:color w:val="0070C0"/>
          <w:sz w:val="16"/>
          <w:szCs w:val="16"/>
        </w:rPr>
      </w:r>
      <w:r w:rsidRPr="00876437">
        <w:rPr>
          <w:rFonts w:ascii="Times New Roman" w:hAnsi="Times New Roman"/>
          <w:color w:val="0070C0"/>
          <w:sz w:val="16"/>
          <w:szCs w:val="16"/>
        </w:rPr>
        <w:fldChar w:fldCharType="separate"/>
      </w:r>
      <w:r w:rsidRPr="00876437">
        <w:rPr>
          <w:rStyle w:val="a5"/>
          <w:rFonts w:ascii="Times New Roman" w:hAnsi="Times New Roman"/>
          <w:color w:val="0070C0"/>
          <w:sz w:val="16"/>
          <w:szCs w:val="16"/>
          <w:vertAlign w:val="superscript"/>
        </w:rPr>
        <w:t>[47]</w:t>
      </w:r>
      <w:r w:rsidRPr="00876437">
        <w:rPr>
          <w:rFonts w:ascii="Times New Roman" w:hAnsi="Times New Roman"/>
          <w:color w:val="0070C0"/>
          <w:sz w:val="16"/>
          <w:szCs w:val="16"/>
        </w:rPr>
        <w:fldChar w:fldCharType="end"/>
      </w:r>
      <w:bookmarkEnd w:id="9"/>
      <w:r w:rsidRPr="00876437">
        <w:rPr>
          <w:rFonts w:ascii="Times New Roman" w:hAnsi="Times New Roman"/>
          <w:color w:val="0070C0"/>
          <w:sz w:val="16"/>
          <w:szCs w:val="16"/>
        </w:rPr>
        <w:t>. Группа из десяти немецких специалистов во главе со Статешным с 1948 по 1951 г. принимала участие в стендовой отработке парогазотурбинных установок в Ленинграде. Двое из них, в том числе и Статешный, оставались в Ленинграде до 1953 г.</w:t>
      </w:r>
    </w:p>
    <w:p w14:paraId="18DAA354" w14:textId="77777777" w:rsidR="00E13BED" w:rsidRPr="00876437" w:rsidRDefault="00E13BED" w:rsidP="00E13BED">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результате кропотливого труда удалось полностью восстановить парогазотурбинную установку германской подводной лодки XXVI серии. Часть механизмов разыскали сотрудники «Бюро Антипина», а недостающие узлы и детали изготовили на советских заводах.</w:t>
      </w:r>
    </w:p>
    <w:p w14:paraId="16B89B5E" w14:textId="77777777" w:rsidR="00E13BED" w:rsidRPr="00876437" w:rsidRDefault="00E13BED" w:rsidP="00E13BED">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Затем было принято решение о разработке проекта подводной лодки с парогазотурбинной установкой, получившего обозначение «проект 617». При этом впервые в практике отечественного кораблестроения произошло «разделение труда» – разработку технического проекта поручили ЦКБ-18, а СКБ-143 занималось проектированием энергетической установки (26184).</w:t>
      </w:r>
    </w:p>
    <w:p w14:paraId="432D346C" w14:textId="77777777" w:rsidR="00E13BED" w:rsidRPr="00876437" w:rsidRDefault="00E13BED" w:rsidP="00E13BED">
      <w:pPr>
        <w:spacing w:after="0" w:line="240" w:lineRule="auto"/>
        <w:jc w:val="both"/>
        <w:rPr>
          <w:rFonts w:ascii="Times New Roman" w:hAnsi="Times New Roman"/>
          <w:color w:val="0070C0"/>
          <w:sz w:val="16"/>
          <w:szCs w:val="16"/>
        </w:rPr>
      </w:pPr>
    </w:p>
    <w:p w14:paraId="662B209C"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1F8EEC6C"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46E07AA" w14:textId="77777777" w:rsidR="003C6E6B" w:rsidRPr="00171131" w:rsidRDefault="003C6E6B" w:rsidP="00171131">
      <w:pPr>
        <w:pStyle w:val="36"/>
        <w:shd w:val="clear" w:color="auto" w:fill="auto"/>
        <w:spacing w:after="0" w:line="240" w:lineRule="auto"/>
        <w:jc w:val="both"/>
        <w:rPr>
          <w:rFonts w:ascii="Times New Roman" w:cs="Times New Roman"/>
          <w:color w:val="000000" w:themeColor="text1"/>
          <w:spacing w:val="0"/>
          <w:sz w:val="16"/>
          <w:szCs w:val="16"/>
        </w:rPr>
      </w:pPr>
      <w:r w:rsidRPr="00171131">
        <w:rPr>
          <w:rFonts w:ascii="Times New Roman" w:cs="Times New Roman"/>
          <w:color w:val="000000" w:themeColor="text1"/>
          <w:spacing w:val="0"/>
          <w:sz w:val="16"/>
          <w:szCs w:val="16"/>
        </w:rPr>
        <w:t>В августе 1945 г. несколько сот Ил-2 были задействованы в кампании против Японии. Вскоре после ее окончания Вооруженные Силы СССР стали массово списывать эти штур</w:t>
      </w:r>
      <w:r w:rsidRPr="00171131">
        <w:rPr>
          <w:rFonts w:ascii="Times New Roman" w:cs="Times New Roman"/>
          <w:color w:val="000000" w:themeColor="text1"/>
          <w:spacing w:val="0"/>
          <w:sz w:val="16"/>
          <w:szCs w:val="16"/>
        </w:rPr>
        <w:softHyphen/>
        <w:t>мовики. Однако почти 700 машин продолжили службу в Болгарии, Монголии, Польше, Чехословакии и Югославии. Они даже нашли боевое применение. Например, польские и чешские «Илы» использовались против отрядов УПА, а юго</w:t>
      </w:r>
      <w:r w:rsidRPr="00171131">
        <w:rPr>
          <w:rFonts w:ascii="Times New Roman" w:cs="Times New Roman"/>
          <w:color w:val="000000" w:themeColor="text1"/>
          <w:spacing w:val="0"/>
          <w:sz w:val="16"/>
          <w:szCs w:val="16"/>
        </w:rPr>
        <w:softHyphen/>
        <w:t>славские — против остатков формирований четников и уста- шей, а также для борьбы с самолетами-нарушителями. Именно в Югославии Ил-2 прослужили дольше всех, отпра</w:t>
      </w:r>
      <w:r w:rsidRPr="00171131">
        <w:rPr>
          <w:rFonts w:ascii="Times New Roman" w:cs="Times New Roman"/>
          <w:color w:val="000000" w:themeColor="text1"/>
          <w:spacing w:val="0"/>
          <w:sz w:val="16"/>
          <w:szCs w:val="16"/>
        </w:rPr>
        <w:softHyphen/>
        <w:t>вившись на покой только в 1955 г. (19854).</w:t>
      </w:r>
    </w:p>
    <w:p w14:paraId="0C28C892" w14:textId="77777777" w:rsidR="003C6E6B" w:rsidRPr="00171131" w:rsidRDefault="003C6E6B" w:rsidP="00171131">
      <w:pPr>
        <w:pStyle w:val="36"/>
        <w:shd w:val="clear" w:color="auto" w:fill="auto"/>
        <w:spacing w:after="0" w:line="240" w:lineRule="auto"/>
        <w:jc w:val="both"/>
        <w:rPr>
          <w:rFonts w:ascii="Times New Roman" w:cs="Times New Roman"/>
          <w:color w:val="000000" w:themeColor="text1"/>
          <w:spacing w:val="0"/>
          <w:sz w:val="16"/>
          <w:szCs w:val="16"/>
        </w:rPr>
      </w:pPr>
    </w:p>
    <w:p w14:paraId="4910A6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г. «пятерка</w:t>
      </w:r>
      <w:r w:rsidRPr="00171131">
        <w:rPr>
          <w:rFonts w:ascii="Times New Roman" w:hAnsi="Times New Roman"/>
          <w:color w:val="000000" w:themeColor="text1"/>
          <w:sz w:val="16"/>
          <w:szCs w:val="16"/>
        </w:rPr>
        <w:softHyphen/>
        <w:t>ми» был вооружен 939-й ИАП из 297-й НАД ПВО, который базиро</w:t>
      </w:r>
      <w:r w:rsidRPr="00171131">
        <w:rPr>
          <w:rFonts w:ascii="Times New Roman" w:hAnsi="Times New Roman"/>
          <w:color w:val="000000" w:themeColor="text1"/>
          <w:sz w:val="16"/>
          <w:szCs w:val="16"/>
        </w:rPr>
        <w:softHyphen/>
        <w:t>вался на аэродроме Улан-Удэ. В его задачи входили прикрытие го</w:t>
      </w:r>
      <w:r w:rsidRPr="00171131">
        <w:rPr>
          <w:rFonts w:ascii="Times New Roman" w:hAnsi="Times New Roman"/>
          <w:color w:val="000000" w:themeColor="text1"/>
          <w:sz w:val="16"/>
          <w:szCs w:val="16"/>
        </w:rPr>
        <w:softHyphen/>
        <w:t>рода и объектов Транссибирской железной дороги от возможных налетов авиации противника, а также воспрещение полетов само</w:t>
      </w:r>
      <w:r w:rsidRPr="00171131">
        <w:rPr>
          <w:rFonts w:ascii="Times New Roman" w:hAnsi="Times New Roman"/>
          <w:color w:val="000000" w:themeColor="text1"/>
          <w:sz w:val="16"/>
          <w:szCs w:val="16"/>
        </w:rPr>
        <w:softHyphen/>
        <w:t>летов-разведчиков и транспортных самолетов, пытавшихся забра</w:t>
      </w:r>
      <w:r w:rsidRPr="00171131">
        <w:rPr>
          <w:rFonts w:ascii="Times New Roman" w:hAnsi="Times New Roman"/>
          <w:color w:val="000000" w:themeColor="text1"/>
          <w:sz w:val="16"/>
          <w:szCs w:val="16"/>
        </w:rPr>
        <w:softHyphen/>
        <w:t>сывать в советский тыл разведывательно-диверсионные группы. Однако в целом Ла-5 применялись на этом ТВД мало. Работы у ист</w:t>
      </w:r>
      <w:r w:rsidRPr="00171131">
        <w:rPr>
          <w:rFonts w:ascii="Times New Roman" w:hAnsi="Times New Roman"/>
          <w:color w:val="000000" w:themeColor="text1"/>
          <w:sz w:val="16"/>
          <w:szCs w:val="16"/>
        </w:rPr>
        <w:softHyphen/>
        <w:t>ребителей там почти не оказалось, да и сам «Лавочкин» с его скромной дальностью полета плохо подходил для действий на ог</w:t>
      </w:r>
      <w:r w:rsidRPr="00171131">
        <w:rPr>
          <w:rFonts w:ascii="Times New Roman" w:hAnsi="Times New Roman"/>
          <w:color w:val="000000" w:themeColor="text1"/>
          <w:sz w:val="16"/>
          <w:szCs w:val="16"/>
        </w:rPr>
        <w:softHyphen/>
        <w:t>ромных просторах Дальнего Востока (11123).</w:t>
      </w:r>
    </w:p>
    <w:p w14:paraId="1ECAB0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E5B89E" w14:textId="77777777" w:rsidR="00DE5A7C" w:rsidRPr="00171131" w:rsidRDefault="00DE5A7C" w:rsidP="00171131">
      <w:pPr>
        <w:pStyle w:val="92"/>
        <w:shd w:val="clear" w:color="auto" w:fill="auto"/>
        <w:spacing w:after="0" w:line="240" w:lineRule="auto"/>
        <w:ind w:firstLine="0"/>
        <w:jc w:val="both"/>
        <w:rPr>
          <w:color w:val="000000" w:themeColor="text1"/>
          <w:sz w:val="16"/>
          <w:szCs w:val="16"/>
        </w:rPr>
      </w:pPr>
      <w:r w:rsidRPr="00171131">
        <w:rPr>
          <w:color w:val="000000" w:themeColor="text1"/>
          <w:sz w:val="16"/>
          <w:szCs w:val="16"/>
        </w:rPr>
        <w:t>В августе 1945 года один В-29 перехватили истребители Як-9 из 14-го иап. Ране</w:t>
      </w:r>
      <w:r w:rsidRPr="00171131">
        <w:rPr>
          <w:color w:val="000000" w:themeColor="text1"/>
          <w:sz w:val="16"/>
          <w:szCs w:val="16"/>
        </w:rPr>
        <w:softHyphen/>
        <w:t>ную машину посадили на аэродроме Канко. И нформация об этом дошла до НКАП</w:t>
      </w:r>
      <w:proofErr w:type="gramStart"/>
      <w:r w:rsidRPr="00171131">
        <w:rPr>
          <w:color w:val="000000" w:themeColor="text1"/>
          <w:sz w:val="16"/>
          <w:szCs w:val="16"/>
        </w:rPr>
        <w:t>.</w:t>
      </w:r>
      <w:proofErr w:type="gramEnd"/>
      <w:r w:rsidRPr="00171131">
        <w:rPr>
          <w:color w:val="000000" w:themeColor="text1"/>
          <w:sz w:val="16"/>
          <w:szCs w:val="16"/>
        </w:rPr>
        <w:t xml:space="preserve"> и от</w:t>
      </w:r>
      <w:r w:rsidRPr="00171131">
        <w:rPr>
          <w:color w:val="000000" w:themeColor="text1"/>
          <w:sz w:val="16"/>
          <w:szCs w:val="16"/>
        </w:rPr>
        <w:softHyphen/>
        <w:t>туда в адрес наркома обороны ушло письмо с просьбой по возможности перегнать само</w:t>
      </w:r>
      <w:r w:rsidRPr="00171131">
        <w:rPr>
          <w:color w:val="000000" w:themeColor="text1"/>
          <w:sz w:val="16"/>
          <w:szCs w:val="16"/>
        </w:rPr>
        <w:softHyphen/>
        <w:t>лет в СССР или демонтировать необходи</w:t>
      </w:r>
      <w:r w:rsidRPr="00171131">
        <w:rPr>
          <w:color w:val="000000" w:themeColor="text1"/>
          <w:sz w:val="16"/>
          <w:szCs w:val="16"/>
        </w:rPr>
        <w:softHyphen/>
        <w:t>мые агрегаты и оборудование. Чем все это кончилось, неизвестно. Во всяком случае, американцы, осмотрев повреждения, при</w:t>
      </w:r>
      <w:r w:rsidRPr="00171131">
        <w:rPr>
          <w:color w:val="000000" w:themeColor="text1"/>
          <w:sz w:val="16"/>
          <w:szCs w:val="16"/>
        </w:rPr>
        <w:softHyphen/>
        <w:t>шли к выводу, что восстанавливать самолет бессмысленно (12292).</w:t>
      </w:r>
    </w:p>
    <w:p w14:paraId="67E879D6"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5C96EA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30 самолетов Бостон модификаций К-16, Н-11 и И-16 получил 903-й полк па Камчатке (3457,111).</w:t>
      </w:r>
    </w:p>
    <w:p w14:paraId="24BF33F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106A8FB" w14:textId="77777777" w:rsidR="002A130F" w:rsidRPr="00171131" w:rsidRDefault="002A130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г. В-25 применя</w:t>
      </w:r>
      <w:r w:rsidRPr="00171131">
        <w:rPr>
          <w:rFonts w:ascii="Times New Roman" w:hAnsi="Times New Roman"/>
          <w:color w:val="000000" w:themeColor="text1"/>
          <w:sz w:val="16"/>
          <w:szCs w:val="16"/>
        </w:rPr>
        <w:softHyphen/>
        <w:t>лись в боевых действиях против Японии. На Курилах использовались и несколько самолетов, полученных неофициальным путем. Они были интернированы в 1943- 45 годах. Первые четыре из них сели на аэродроме Елизово под Петропавловском после налета американской авиации на Парамушир 11 сентября 1943 г. Все эти ма</w:t>
      </w:r>
      <w:r w:rsidRPr="00171131">
        <w:rPr>
          <w:rFonts w:ascii="Times New Roman" w:hAnsi="Times New Roman"/>
          <w:color w:val="000000" w:themeColor="text1"/>
          <w:sz w:val="16"/>
          <w:szCs w:val="16"/>
        </w:rPr>
        <w:softHyphen/>
        <w:t>шины принадлежали 77-й эскадрилье ВВС армии США. Еще один бомбардировщик добавился через год, 17 сентября 1944 г. Всего на Камчатке приземлились 12 В-25. Последний из них, B-25J Р. Уолбринка, сильно поврежденный японскими зе</w:t>
      </w:r>
      <w:r w:rsidRPr="00171131">
        <w:rPr>
          <w:rFonts w:ascii="Times New Roman" w:hAnsi="Times New Roman"/>
          <w:color w:val="000000" w:themeColor="text1"/>
          <w:sz w:val="16"/>
          <w:szCs w:val="16"/>
        </w:rPr>
        <w:softHyphen/>
        <w:t>нитчиками, сел на брюхо 10 июня 1945 г. Несколько самолетов удалось отремонти</w:t>
      </w:r>
      <w:r w:rsidRPr="00171131">
        <w:rPr>
          <w:rFonts w:ascii="Times New Roman" w:hAnsi="Times New Roman"/>
          <w:color w:val="000000" w:themeColor="text1"/>
          <w:sz w:val="16"/>
          <w:szCs w:val="16"/>
        </w:rPr>
        <w:softHyphen/>
        <w:t>ровать и поставить в строй 128-й сад. На 27 августа там имелось пять В-25, из них четыре в 903-м бап. Все они были разных модификаций — С, D, G, и J. Их использо</w:t>
      </w:r>
      <w:r w:rsidRPr="00171131">
        <w:rPr>
          <w:rFonts w:ascii="Times New Roman" w:hAnsi="Times New Roman"/>
          <w:color w:val="000000" w:themeColor="text1"/>
          <w:sz w:val="16"/>
          <w:szCs w:val="16"/>
        </w:rPr>
        <w:softHyphen/>
        <w:t>вали как учебные, для подготовки к полу</w:t>
      </w:r>
      <w:r w:rsidRPr="00171131">
        <w:rPr>
          <w:rFonts w:ascii="Times New Roman" w:hAnsi="Times New Roman"/>
          <w:color w:val="000000" w:themeColor="text1"/>
          <w:sz w:val="16"/>
          <w:szCs w:val="16"/>
        </w:rPr>
        <w:softHyphen/>
        <w:t>чению американских бомбардировщиков А-20, а также для различных вспомога</w:t>
      </w:r>
      <w:r w:rsidRPr="00171131">
        <w:rPr>
          <w:rFonts w:ascii="Times New Roman" w:hAnsi="Times New Roman"/>
          <w:color w:val="000000" w:themeColor="text1"/>
          <w:sz w:val="16"/>
          <w:szCs w:val="16"/>
        </w:rPr>
        <w:softHyphen/>
        <w:t>тельных целей (23513).</w:t>
      </w:r>
    </w:p>
    <w:p w14:paraId="378D8E9C" w14:textId="77777777" w:rsidR="002A130F" w:rsidRPr="00171131" w:rsidRDefault="002A130F" w:rsidP="00171131">
      <w:pPr>
        <w:spacing w:after="0" w:line="240" w:lineRule="auto"/>
        <w:jc w:val="both"/>
        <w:rPr>
          <w:rFonts w:ascii="Times New Roman" w:hAnsi="Times New Roman"/>
          <w:color w:val="000000" w:themeColor="text1"/>
          <w:sz w:val="16"/>
          <w:szCs w:val="16"/>
        </w:rPr>
      </w:pPr>
    </w:p>
    <w:p w14:paraId="5638F7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До августа 1945 г. И-16 вместе с И-15бис состояли на вооружение 888-го иап, базирующегося в районе Петропавловска-Камчатского на аэродроме Озерная. По сообщению камчатского поисковика С.Л.Закурдаева в июле-августе 1943 г. на Камчатку из Владивостока направили танкер "Сахалин” с топливом. Уже на подходе к Петропавловску танкер атаковали японские пикирующие бомбардировщики D3A1 "Вэл", вылетевшие с Шумшу. Истребители И-16 888-го полка атаковали японцев и сбили четыре из них, тем </w:t>
      </w:r>
      <w:proofErr w:type="gramStart"/>
      <w:r w:rsidRPr="00171131">
        <w:rPr>
          <w:rFonts w:ascii="Times New Roman" w:hAnsi="Times New Roman"/>
          <w:color w:val="000000" w:themeColor="text1"/>
          <w:sz w:val="16"/>
          <w:szCs w:val="16"/>
        </w:rPr>
        <w:t>самым</w:t>
      </w:r>
      <w:proofErr w:type="gramEnd"/>
      <w:r w:rsidRPr="00171131">
        <w:rPr>
          <w:rFonts w:ascii="Times New Roman" w:hAnsi="Times New Roman"/>
          <w:color w:val="000000" w:themeColor="text1"/>
          <w:sz w:val="16"/>
          <w:szCs w:val="16"/>
        </w:rPr>
        <w:t xml:space="preserve"> не допустив гибели "Сахалина" (12015).</w:t>
      </w:r>
    </w:p>
    <w:p w14:paraId="628642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3B1B443" w14:textId="77777777" w:rsidR="00DE5A7C" w:rsidRPr="00171131" w:rsidRDefault="00DE5A7C" w:rsidP="00171131">
      <w:pPr>
        <w:pStyle w:val="76"/>
        <w:shd w:val="clear" w:color="auto" w:fill="auto"/>
        <w:spacing w:line="240" w:lineRule="auto"/>
        <w:ind w:firstLine="0"/>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w:t>
      </w:r>
      <w:r w:rsidRPr="00171131">
        <w:rPr>
          <w:rFonts w:ascii="Times New Roman" w:hAnsi="Times New Roman"/>
          <w:color w:val="000000" w:themeColor="text1"/>
          <w:sz w:val="16"/>
          <w:szCs w:val="16"/>
        </w:rPr>
        <w:softHyphen/>
        <w:t>те 1945 г. И-16 совершили последние боевые вылеты отдельные машины вообще, успев принять участие в войне с Японией. Но после Сталинг</w:t>
      </w:r>
      <w:r w:rsidRPr="00171131">
        <w:rPr>
          <w:rFonts w:ascii="Times New Roman" w:hAnsi="Times New Roman"/>
          <w:color w:val="000000" w:themeColor="text1"/>
          <w:sz w:val="16"/>
          <w:szCs w:val="16"/>
        </w:rPr>
        <w:softHyphen/>
        <w:t>рада появление И-16 на фронте было уже большой редкостью (12126).</w:t>
      </w:r>
    </w:p>
    <w:p w14:paraId="635D5C08" w14:textId="77777777" w:rsidR="00DE5A7C" w:rsidRPr="00171131" w:rsidRDefault="00DE5A7C" w:rsidP="00171131">
      <w:pPr>
        <w:pStyle w:val="83"/>
        <w:shd w:val="clear" w:color="auto" w:fill="auto"/>
        <w:spacing w:after="0" w:line="240" w:lineRule="auto"/>
        <w:ind w:firstLine="0"/>
        <w:jc w:val="both"/>
        <w:rPr>
          <w:rFonts w:ascii="Times New Roman" w:hAnsi="Times New Roman"/>
          <w:color w:val="000000" w:themeColor="text1"/>
          <w:sz w:val="16"/>
          <w:szCs w:val="16"/>
        </w:rPr>
      </w:pPr>
    </w:p>
    <w:p w14:paraId="0FA09C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в период недолгой военной кампании па Курильских островах в составе дивизии находились семь В-34, из них пять исправных. Одна машина принадлежала управлению дивизии, а еще шесть - 903-му бомбардировочному полку, как раз переходившему с устаревших СБ на американские А-20. После окончания боевых действии "Вентури" быстро исчезли из парка дивизии. Уже в октябре 1945 там остался всего один самолет этого типа. Куда делись остальные - пока не ясно. Известно только, что один PV-1 перегнали под Москву, на аэродром НИИ ВВС. Там самолет прошел полную программу государственных испытании. Еще одна машина в 1947-1949 годах эксплуатировалась звеном рыборазведки, базировавшемся в Южно-Сахалинске. Летал на этой "Вентуре" командир звена П.Хандожко, бывший летчик-истребитель. Вооружение было снято, а на борту появился гражданский помер, выписанный буквами черного цвета. Самолет уже был изношен, запчастей к нему не имелось и вряд ли он протянул долго (3457,124).</w:t>
      </w:r>
    </w:p>
    <w:p w14:paraId="1F91CC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74C9A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года В-25 применялись в боевых действиях против Японии. На Курилах использовались и несколько самолетов, полученных неофициальным путем. Они были интернированы в 1943-1945 годах (3457,97).</w:t>
      </w:r>
    </w:p>
    <w:p w14:paraId="10C5AF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AD8D1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у транспортников во время недолгой кампании на Дальнем Востоке было много работы. Темпы наступления были так высоки, что передовые танковые части удавалось обеспечивать горючим только с самолетов. Ли-2 обычно брал 8-10 бочек солярки, более грузоподъемный С-47 - 12 бочек. Кроме горючего, подобным образом доставлялись боеприпасы. Группы от двух до десяти самолетов С-47 высаживали десанты в Харбине, Мукдене, Гирине, Порт-Артуре п других местах. В 9-</w:t>
      </w:r>
      <w:r w:rsidRPr="00171131">
        <w:rPr>
          <w:rFonts w:ascii="Times New Roman" w:hAnsi="Times New Roman"/>
          <w:color w:val="000000" w:themeColor="text1"/>
          <w:sz w:val="16"/>
          <w:szCs w:val="16"/>
        </w:rPr>
        <w:lastRenderedPageBreak/>
        <w:t>й воздушной армии этим занималась сводная группа из семи С-47. Именно на "Дугласе" в Чанчунь прибыл полковник П.Г.Артеменко, вручивший ультиматум командованию Квантунской армии. На такой же машине вывезли в Советский Союз бывшего маньчжурского монарха Пу И (3457,135).</w:t>
      </w:r>
    </w:p>
    <w:p w14:paraId="3AF55D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первую половину 1945 года по советской статистике количество летных происшествий в расчете на один самолет у С-47 было в 2,5 раза меньше, чем у Ли-2. С-47 был прочен, надежен, экономичен. С-47 во многих отношениях выгодно отличался от Ли-2. Мощные двухрядные "звезды" К-1830 обеспечивали более высокую скорость (до 360 км/ч на высоте 2300 м) и больший практический потолок, увеличилась и грузоподъемность. Моторы были очень удачно смонтированы и удобны в обслуживании. Па замену одною двигателя М-62ИР на Ли-2 тратили 62 человеко-часа, на С-47 при съеме вместе с моторамой - всего десять! После тяжелого периода первоначальною освоения, когда техсостав ознакомился с обслуживанием американских авиамоторов, двигатели не только стали вырабатывать весь свой гарантированный ресурс, но и фактически даже превышали его в 1,5-2 раза.</w:t>
      </w:r>
    </w:p>
    <w:p w14:paraId="72174B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Ли-2 винт ВИШ-21 имел ресурс до капитального ремонта всего в 50 часов. Более сложный, с весьма важным устройством флюгирования (разворота лопастей по потоку), американский "Стандард гидроматик" имел гарантию фирмы на 750 часов. Реально импортный пропеллер работал примерно в пять раз дольше советского.</w:t>
      </w:r>
    </w:p>
    <w:p w14:paraId="02C3D9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Более высокая культура производства обеспечивала и более высокое качество изготовления планера. "Американец" был прочнее, надежнее, его наружные поверхности обеспечивали лучшие аэродинамические характеристики. По сравнению с Ли-2 куда совершеннее были и топливная, и гидросистема. Грузовая дверь С-47, распахивавшаяся в стороны, была куда шире, чем люк с поднимавшейся наверх створкой на Ли-2, доставшийся в наследство от опытного ПС 84К. Два мягких дополнительных бака по 375 л, при необходимости размещавшиеся в салоне, позволяли увеличить дальность полета до 3400 км. А умельцы ставили и более емкие нестандартные баки.</w:t>
      </w:r>
    </w:p>
    <w:p w14:paraId="2E868D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Намного более совершенным, чем у Ли-2, было приборное и радиооборудование С-47. Комплект приборов был не только значительно богаче, они были еще и точнее, надежнее, имели больший ресурс. Радистам Ли-2 оставалось только облизываться, глядя на то, что стояло у их коллег на американских машинах: три разные радиостанции, радиовысотомер, комплект слепой посадки, автоматический радиокомпас... При этом американские станции имели в 5-6 раз большую мощность, лучшую стабильность работы и при этом меньший вес и габариты. На С-47 место радиста было вынесено из зоны вращения воздушных винтов и находилось в специальной звукоизолированной рубке. Единственным неприятным моментом являлось то, что на экспорт С-47 шли с неполным комплектом оборудования. ВВС армии США обеспечивали свои машины еще и многим другим, о чем свидетельствовали пустые подставки и ненужные таблички.</w:t>
      </w:r>
    </w:p>
    <w:p w14:paraId="7AE0B2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На С-47 были хорошо продуманы вопросы эксплуатации при низких температурах. Американские конструкторы предусмотрели все, что существовало в то время - антиобледенители па крыле и оперении, смывание лопастей винтов и стекол пилотской кабины спиртовыми смесями, калориферное отопление кабины и салона. Пневматические антиобледенители "Гудрич" работали эффективнее отечественных тепловых. Выше оценивались и "дворники" с гидроприводом по сравнению с электрическими па Ли-2. А уж как правилось экипажам калориферное отопление! На Ли-2 стояла </w:t>
      </w:r>
      <w:proofErr w:type="gramStart"/>
      <w:r w:rsidRPr="00171131">
        <w:rPr>
          <w:rFonts w:ascii="Times New Roman" w:hAnsi="Times New Roman"/>
          <w:color w:val="000000" w:themeColor="text1"/>
          <w:sz w:val="16"/>
          <w:szCs w:val="16"/>
        </w:rPr>
        <w:t>паро-воздушная</w:t>
      </w:r>
      <w:proofErr w:type="gramEnd"/>
      <w:r w:rsidRPr="00171131">
        <w:rPr>
          <w:rFonts w:ascii="Times New Roman" w:hAnsi="Times New Roman"/>
          <w:color w:val="000000" w:themeColor="text1"/>
          <w:sz w:val="16"/>
          <w:szCs w:val="16"/>
        </w:rPr>
        <w:t xml:space="preserve"> система с водяным котлом. Бортмеханика, который ее обслуживал, называли "кочегаром". Ему приходилось немало повозиться, чтобы заставить систему надежно работать. В противном случае это устройство выдавало облако пара, заполнявшее пилотскую кабину.</w:t>
      </w:r>
    </w:p>
    <w:p w14:paraId="192650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Ли-2 зимой перед взлетом приходилось прогревать 40-45 минут. На "Дугласе" же имелась система разжижения масла бензином, которая разбавляла масло не только в моторе, но и во втулках пропеллеров. Гидросистему американцы заполняли морозостойкой смесью AN-W-ОЗ66а. В русские морозы на С-47 приходилось утеплять только суфлерные трубки между мотором и маслобаком (3457,135).</w:t>
      </w:r>
    </w:p>
    <w:p w14:paraId="6DDAEA0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25000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по случаю намечавшегося воздушного парада в честь победы над Германией из Оршы на аэродром Быково перелетело 12 машин из состава 203-го Гвардейского полка (бывшего 25-го). Воздушная часть парада по метеорологическим условиям не состоялась, самолеты до сентября оставались в Быково, а затем начали перелетать на место постоянного базирования в Оршу (7685).</w:t>
      </w:r>
    </w:p>
    <w:p w14:paraId="524078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E6B63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августе 1945 года, оказавшись надолго в опале, Василий Сталин, дабы вновь обрести благорасположение </w:t>
      </w:r>
      <w:proofErr w:type="gramStart"/>
      <w:r w:rsidRPr="00171131">
        <w:rPr>
          <w:rFonts w:ascii="Times New Roman" w:hAnsi="Times New Roman"/>
          <w:color w:val="000000" w:themeColor="text1"/>
          <w:sz w:val="16"/>
          <w:szCs w:val="16"/>
        </w:rPr>
        <w:t>отца,  письменно</w:t>
      </w:r>
      <w:proofErr w:type="gramEnd"/>
      <w:r w:rsidRPr="00171131">
        <w:rPr>
          <w:rFonts w:ascii="Times New Roman" w:hAnsi="Times New Roman"/>
          <w:color w:val="000000" w:themeColor="text1"/>
          <w:sz w:val="16"/>
          <w:szCs w:val="16"/>
        </w:rPr>
        <w:t xml:space="preserve"> доложил тому, что в авиационных строевых частях “бьется много летчиков”, а происходит это-де потому, что командование ВВС принимает от авиапромышленности дефектные истребители Як-9. Сигнал этот Сталин расценил как проявление бдительности со стороны остепенившегося сына и после долгого перерыва решился на встречу с ним. Их свидание произошло в Германии, куда И.В.Сталин прибыл на Потсдамскую конференцию и где полковник В.И.Сталин находился, командуя расквартированной там 286-й истребительной авиадивизией. В ходе состоявшейся беседы Василий дополнительно поведал отцу, что Новиков утаивал от руководства страны факт произошедшего к концу войны опережения Германией Советского Союза в развитии реактивной авиации. </w:t>
      </w:r>
    </w:p>
    <w:p w14:paraId="48CD7D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Заинтригованный услышанным, И.В.Сталин, тем не менее, никаких серьезных мер тогда не предпринял. Недоверчивый вождь, очевидно, воспринял рассказ сына как информацию к размышлению, требовавшую перепроверки. Да и поскольку война на Дальнем Востоке еще продолжалась, “трогать” руководство ВВС было пока рискованно (12019).</w:t>
      </w:r>
    </w:p>
    <w:p w14:paraId="0E65D2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34C68E8"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556170C2"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A1270B4" w14:textId="77777777" w:rsidR="00D54F63" w:rsidRPr="00171131" w:rsidRDefault="00D54F63" w:rsidP="0017113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В августе 1945 г. дочь Сталина Светлана вспоминает, что в последний раз она видела. «В следующий раз, - пишет Светлана, - мы увиделись не скоро. Отец заболел и болел долго и трудно. Сказались напряжение и усталость военных лет и возраст, - ему ведь было уже шестьдесят шесть лет». Состояние Сталина было настолько критическим, что второй человек в партийно-государственной иерархии СССР - член Политбюро, заведующий Идеологическим отделом ЦК ВКП(б) А.А. Жданов - проводил почти все время в Кремле, ожидая возможной передачи ему временных полномочий по руководству партией и страной (21421).</w:t>
      </w:r>
    </w:p>
    <w:p w14:paraId="107A8DF3" w14:textId="77777777" w:rsidR="00D54F63" w:rsidRPr="00171131" w:rsidRDefault="00D54F63" w:rsidP="00171131">
      <w:pPr>
        <w:spacing w:after="0" w:line="240" w:lineRule="auto"/>
        <w:jc w:val="both"/>
        <w:rPr>
          <w:rFonts w:ascii="Times New Roman" w:hAnsi="Times New Roman"/>
          <w:color w:val="000000" w:themeColor="text1"/>
          <w:sz w:val="16"/>
          <w:szCs w:val="16"/>
        </w:rPr>
      </w:pPr>
    </w:p>
    <w:p w14:paraId="162FB2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w:t>
      </w:r>
    </w:p>
    <w:p w14:paraId="3EE53A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НАРОДНЫЙ КОМИССАРИАТ ГОСУДАСРТВЕННОЙ БЕЗОПАСНОСТИ</w:t>
      </w:r>
    </w:p>
    <w:p w14:paraId="7B0458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писал УНКГБ ЛЕНИНГРАДСКОЙ ОБЛАСТИ тов. К У Б А Т К И Н У</w:t>
      </w:r>
    </w:p>
    <w:p w14:paraId="70D2ED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 меня был академик Орбели, который рассказал следующее:</w:t>
      </w:r>
    </w:p>
    <w:p w14:paraId="66F237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Заместителем директора Института им. Павлова в Колтушах по хозяйственной части работает некий Безпалов* Иннокентий Федорович.</w:t>
      </w:r>
    </w:p>
    <w:p w14:paraId="7558C9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Орбели дал положительную характеристику Безпалову и его работе по сохранению Института в период войны, когда личный состав Института был эвакуирован, а он, Безпалов, оставался в Колтушах.</w:t>
      </w:r>
    </w:p>
    <w:p w14:paraId="6A477D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том же Институте старшим научным сотрудником работает Д., которого Орбели охарактеризовал как человека, страдающего манией доносов, мнительного, проявляющего часто неуместную «бдительность».</w:t>
      </w:r>
    </w:p>
    <w:p w14:paraId="53B354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мнению Орбели, Д., или может кто-нибудь другой, собирает «материал» на Безпалова, стремясь его выжить из Института, используя при этом то обстоятельство, что Безпалов в прошлом репрессирован.</w:t>
      </w:r>
    </w:p>
    <w:p w14:paraId="21C0A9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Повторив свою положительную оценку Безпалова, Орбели просил, если встанет вопрос о Безпалове, иметь в виду обстановку, создавшуюся в Институте.</w:t>
      </w:r>
    </w:p>
    <w:p w14:paraId="773EF6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связи с этим прошу Вас заинтересоваться положением Безпалова в Институте и учесть сказанное академиком Орбели, который, между прочим, намеревается по этому же вопросу посетить Вас в Ленинграде.</w:t>
      </w:r>
    </w:p>
    <w:p w14:paraId="45914A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 результатах проверки сообщите.</w:t>
      </w:r>
    </w:p>
    <w:p w14:paraId="71E44F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НАРОДНЫЙ КОМИССАР ГОСУДАРСТВЕННОЙ БЕЗОПАСНОСТИ СССР (В. МЕРКУЛОВ)</w:t>
      </w:r>
    </w:p>
    <w:p w14:paraId="5EC4AEF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Примечание: на документе есть резолюция В. Меркулова начальнику 2 Управления НКГБ П.В. Федотову:</w:t>
      </w:r>
    </w:p>
    <w:p w14:paraId="3A785AF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«Тов. Федотов. Лично сам проверь изложенное и доложи к 8 /VIII. 3/VIII В.Меркулов.»</w:t>
      </w:r>
    </w:p>
    <w:p w14:paraId="3645D8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Архив УФСБ ЛО. Ф.21/12. Оп.2. П.н.56. Д.1. Л.296.</w:t>
      </w:r>
    </w:p>
    <w:p w14:paraId="308A81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w:t>
      </w:r>
    </w:p>
    <w:p w14:paraId="4CA6B9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НАРОДНОМУ КОМИССАРУ ГОСУДАРСТВЕННОЙ БЕЗОПАСНОСТИ ГЕНЕРАЛУ АРМИИ товарищу В.Н. МЕРКУЛОВУ</w:t>
      </w:r>
    </w:p>
    <w:p w14:paraId="333419B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Вашими указаниями, мною произведена проверка фактов, сообщенных Вам академиком Орбели Л.А.</w:t>
      </w:r>
    </w:p>
    <w:p w14:paraId="70CA51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Проверкой установлено, что со стороны старшего научного сотрудника института им. Павлова Д., члена ВКП (б), бывшего секретаря первичной партийной организации, действительно до самых последних дней принимались меры к тому, чтобы выжить Беспалова из института.</w:t>
      </w:r>
    </w:p>
    <w:p w14:paraId="1CAD14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Такое отношение Д. к Беспалову определялось тем, что ему, как и другим сотрудникам института, было известно, что Беспалов в прошлом являлся владельцем автомобильной фирмы и акционерного общества «Борей», в 1931 году, как участник антисоветской вредительской группы, привлекался к судебной ответственности и был осужден к заключению в концлагере сроком на 5 лет.</w:t>
      </w:r>
    </w:p>
    <w:p w14:paraId="370873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этом основании Д. был склонен расценивать имевшиеся недостатки в работе Беспалова как «вредительскую деятельность», хотя сколько-нибудь серьезных оснований к такого рода подозрениям у Дионесова не было.</w:t>
      </w:r>
    </w:p>
    <w:p w14:paraId="5A5455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Так как Д. о всех этих фактах информировал РК ВКП (б) и райотдел НКГБ, последние на этом основании считали целесообразным освободить Беспалова от работы заместителя директора института и даже вели с ним по этому поводу специальный разговор, в котором намекали на необходимость подыскания им, Беспаловым, другой работы.</w:t>
      </w:r>
    </w:p>
    <w:p w14:paraId="7057E9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 проверки всех этих фактов и моего разговора лично с Орбели, который был у меня специально по этому вопросу, внесена полная ясность в вопрос о Беспалове.</w:t>
      </w:r>
    </w:p>
    <w:p w14:paraId="77A388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С нашей стороны никаких препятствий к тому, чтобы Беспалов продолжал работу в институте не имеется, о чем мною поставлен в известность Орбели.</w:t>
      </w:r>
    </w:p>
    <w:p w14:paraId="57C387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связи с тем, что в ходе проверки выяснилось наличие склоки среди некоторой части сотрудников института, явившейся результатом слабой постановки партийно-политической работы, через ГК ВКП (б) мною приняты меры к укреплению руководства партийной организации института.</w:t>
      </w:r>
    </w:p>
    <w:p w14:paraId="032767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УПРАВЛЕНИЯ НКГБ ЛО ГЕНЕРАЛ-ЛЕЙТЕНАНТ (КУБАТКИН)</w:t>
      </w:r>
    </w:p>
    <w:p w14:paraId="19B8AD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Архив УФСБ ЛО. Ф.21/12. Оп.2. П.н.56. Д.1. Л.298—299 (11814).</w:t>
      </w:r>
    </w:p>
    <w:p w14:paraId="5CE4D1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14A0A70" w14:textId="77777777" w:rsidR="00CC242A" w:rsidRPr="00171131" w:rsidRDefault="00CC242A" w:rsidP="00171131">
      <w:pPr>
        <w:pStyle w:val="book"/>
        <w:ind w:firstLine="0"/>
        <w:jc w:val="both"/>
        <w:rPr>
          <w:color w:val="000000" w:themeColor="text1"/>
          <w:sz w:val="16"/>
          <w:szCs w:val="16"/>
        </w:rPr>
      </w:pPr>
      <w:r w:rsidRPr="00171131">
        <w:rPr>
          <w:color w:val="000000" w:themeColor="text1"/>
          <w:sz w:val="16"/>
          <w:szCs w:val="16"/>
        </w:rPr>
        <w:t>В августе 1945 г. команда заместителя начальника научно-исследовательского отдела Артиллерийского исторического музея полковника Сорокина добралась до острова Рюген и вывезла древнее оружие и другие предметы старины из местных замков. Затем Сорокин приступил к обследованию замков Тюрингии и Саксонии. «В старинном рыцарском замке-музее Лихтенвальде полковник Сорокин увидел уникальную коллекцию картин, скульптур, мейсенского фарфора, японские и китайские изделия, мебель, ковры, богатейшую библиотеку, а также древнее и средневековое оружие». Все это было вывезено в Дрезден, а затем в СССР.</w:t>
      </w:r>
    </w:p>
    <w:p w14:paraId="207F5071" w14:textId="77777777" w:rsidR="00CC242A" w:rsidRPr="00171131" w:rsidRDefault="00CC242A" w:rsidP="00171131">
      <w:pPr>
        <w:pStyle w:val="book"/>
        <w:ind w:firstLine="0"/>
        <w:jc w:val="both"/>
        <w:rPr>
          <w:color w:val="000000" w:themeColor="text1"/>
          <w:sz w:val="16"/>
          <w:szCs w:val="16"/>
        </w:rPr>
      </w:pPr>
      <w:r w:rsidRPr="00171131">
        <w:rPr>
          <w:color w:val="000000" w:themeColor="text1"/>
          <w:sz w:val="16"/>
          <w:szCs w:val="16"/>
        </w:rPr>
        <w:t>«В замке Пуршентайн близ города Нойхаузена трофейная команда обнаружила часть музейного архива и несколько комплектов рыцарского вооружения. Однако наиболее ценные архивные комплексы отсутствовали. По словам владельцев замка, в мае 1945 г. нацисты изъяли их и вывезли в Чехию.</w:t>
      </w:r>
    </w:p>
    <w:p w14:paraId="4F3DCC27" w14:textId="77777777" w:rsidR="00CC242A" w:rsidRPr="00171131" w:rsidRDefault="00CC242A" w:rsidP="00171131">
      <w:pPr>
        <w:pStyle w:val="book"/>
        <w:ind w:firstLine="0"/>
        <w:jc w:val="both"/>
        <w:rPr>
          <w:color w:val="000000" w:themeColor="text1"/>
          <w:sz w:val="16"/>
          <w:szCs w:val="16"/>
        </w:rPr>
      </w:pPr>
      <w:r w:rsidRPr="00171131">
        <w:rPr>
          <w:color w:val="000000" w:themeColor="text1"/>
          <w:sz w:val="16"/>
          <w:szCs w:val="16"/>
        </w:rPr>
        <w:t>Н.Т. Сорокин писал начальнику Трофейного управления полковнику Офицерову: "Музейные ценности военно-исторического характера Армейского музея г. Дрездена частично были вывезены немцами и размещены в замках Саксонии. Мною обнаружены в замке Пфаффрод и Пуршентайн (Нойхаузен) старинное оружие, формы обмундирования, реликвии, батальные картины, архив и т.п. в количестве до 6 вагонов. Эти замки находятся в районе военной комендатуры Фрейберг. Учитывая большую военно-историческую ценность этого музейного имущества и на основании постановления ГКО № 9444 от 8.VII с.г., прошу Вашего распоряжения об изъятии этого имущества для направления в Артиллерийский исторический музей Красной армии.</w:t>
      </w:r>
    </w:p>
    <w:p w14:paraId="10CDCA7D" w14:textId="77777777" w:rsidR="00CC242A" w:rsidRPr="00171131" w:rsidRDefault="00CC242A" w:rsidP="00171131">
      <w:pPr>
        <w:pStyle w:val="book"/>
        <w:ind w:firstLine="0"/>
        <w:jc w:val="both"/>
        <w:rPr>
          <w:color w:val="000000" w:themeColor="text1"/>
          <w:sz w:val="16"/>
          <w:szCs w:val="16"/>
        </w:rPr>
      </w:pPr>
      <w:r w:rsidRPr="00171131">
        <w:rPr>
          <w:color w:val="000000" w:themeColor="text1"/>
          <w:sz w:val="16"/>
          <w:szCs w:val="16"/>
        </w:rPr>
        <w:t>Кроме того, мною выявлено, что в замке Лихтенштайн (район военной комендатуры Френкенберг) содержатся музейные ценности мирового значения, имеется коллекция древнего оружия. В настоящее время должной охраны этих ценностей нет. Между тем как в этом замке сосредоточены уникальные художественные произведения, картины, скульптуры, фарфор, японские и китайские изделия. Вся мебель, обстановка, ковры и часть художественных произведений уже изъяты из этого замка-музея по имеющимся у меня сведениям распоряжением военной комендатуры г. Френкенберга, используются не по прямому назначению. Считаю такое положение ненормальным и недопустимым. Эти музейные ценности должны быть сохранены и использованы на пополнение фондов соответствующих музеев. Коллекция оружия должна поступить в Артиллерийский исторический музей Красной армии</w:t>
      </w:r>
      <w:proofErr w:type="gramStart"/>
      <w:r w:rsidRPr="00171131">
        <w:rPr>
          <w:color w:val="000000" w:themeColor="text1"/>
          <w:sz w:val="16"/>
          <w:szCs w:val="16"/>
        </w:rPr>
        <w:t>"..</w:t>
      </w:r>
      <w:proofErr w:type="gramEnd"/>
      <w:r w:rsidRPr="00171131">
        <w:rPr>
          <w:color w:val="000000" w:themeColor="text1"/>
          <w:sz w:val="16"/>
          <w:szCs w:val="16"/>
        </w:rPr>
        <w:t xml:space="preserve"> (15225).</w:t>
      </w:r>
    </w:p>
    <w:p w14:paraId="41DDDA7A" w14:textId="77777777" w:rsidR="00CC242A" w:rsidRPr="00171131" w:rsidRDefault="00CC242A" w:rsidP="00171131">
      <w:pPr>
        <w:pStyle w:val="book"/>
        <w:ind w:firstLine="0"/>
        <w:jc w:val="both"/>
        <w:rPr>
          <w:color w:val="000000" w:themeColor="text1"/>
          <w:sz w:val="16"/>
          <w:szCs w:val="16"/>
        </w:rPr>
      </w:pPr>
    </w:p>
    <w:p w14:paraId="77135594"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3BC7181C"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FF4C210" w14:textId="77777777" w:rsidR="00850454" w:rsidRPr="00171131" w:rsidRDefault="00850454" w:rsidP="00171131">
      <w:pPr>
        <w:shd w:val="clear" w:color="auto" w:fill="FFFFFF"/>
        <w:spacing w:after="0" w:line="240" w:lineRule="auto"/>
        <w:jc w:val="both"/>
        <w:textAlignment w:val="baseline"/>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года заместитель Главнокомандующего армии США в Германии Люсиус Клей предложил для определения жизненно необходимого экономического минимума Германии и тех предприятий, что подлежали демонтажу, отправить смешанную комиссию экспертов во все зоны, но советский представитель тогда не согласился на их посещение своей зоны (19844).</w:t>
      </w:r>
    </w:p>
    <w:p w14:paraId="4BC5BC20" w14:textId="77777777" w:rsidR="00850454" w:rsidRPr="00171131" w:rsidRDefault="00850454" w:rsidP="00171131">
      <w:pPr>
        <w:shd w:val="clear" w:color="auto" w:fill="FFFFFF"/>
        <w:spacing w:after="0" w:line="240" w:lineRule="auto"/>
        <w:jc w:val="both"/>
        <w:textAlignment w:val="baseline"/>
        <w:rPr>
          <w:rFonts w:ascii="Times New Roman" w:hAnsi="Times New Roman"/>
          <w:color w:val="000000" w:themeColor="text1"/>
          <w:sz w:val="16"/>
          <w:szCs w:val="16"/>
        </w:rPr>
      </w:pPr>
    </w:p>
    <w:p w14:paraId="7BCEE9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г. на оплату труда немецких специалистов, работавших в лабораторно-конструкторских бюро, СВАГ вы</w:t>
      </w:r>
      <w:r w:rsidRPr="00171131">
        <w:rPr>
          <w:rFonts w:ascii="Times New Roman" w:hAnsi="Times New Roman"/>
          <w:color w:val="000000" w:themeColor="text1"/>
          <w:sz w:val="16"/>
          <w:szCs w:val="16"/>
        </w:rPr>
        <w:softHyphen/>
        <w:t>делила аванс в сумме 2 млн марок (11419).</w:t>
      </w:r>
    </w:p>
    <w:p w14:paraId="4BD042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892D7B3" w14:textId="5C6BB606" w:rsidR="00D54F63" w:rsidRPr="00171131" w:rsidRDefault="00D54F63" w:rsidP="00171131">
      <w:pPr>
        <w:autoSpaceDE w:val="0"/>
        <w:autoSpaceDN w:val="0"/>
        <w:adjustRightInd w:val="0"/>
        <w:spacing w:after="0" w:line="240" w:lineRule="auto"/>
        <w:jc w:val="both"/>
        <w:rPr>
          <w:rFonts w:ascii="Times New Roman" w:hAnsi="Times New Roman"/>
          <w:i/>
          <w:iCs/>
          <w:color w:val="000000" w:themeColor="text1"/>
          <w:sz w:val="16"/>
          <w:szCs w:val="16"/>
        </w:rPr>
      </w:pPr>
      <w:r w:rsidRPr="00171131">
        <w:rPr>
          <w:rFonts w:ascii="Times New Roman" w:hAnsi="Times New Roman"/>
          <w:i/>
          <w:iCs/>
          <w:color w:val="000000" w:themeColor="text1"/>
          <w:sz w:val="16"/>
          <w:szCs w:val="16"/>
        </w:rPr>
        <w:t>За рубежом:</w:t>
      </w:r>
    </w:p>
    <w:p w14:paraId="2C21FEEC" w14:textId="77777777" w:rsidR="00D54F63" w:rsidRPr="00171131" w:rsidRDefault="00D54F63" w:rsidP="00171131">
      <w:pPr>
        <w:autoSpaceDE w:val="0"/>
        <w:autoSpaceDN w:val="0"/>
        <w:adjustRightInd w:val="0"/>
        <w:spacing w:after="0" w:line="240" w:lineRule="auto"/>
        <w:jc w:val="both"/>
        <w:rPr>
          <w:rFonts w:ascii="Times New Roman" w:hAnsi="Times New Roman"/>
          <w:i/>
          <w:iCs/>
          <w:color w:val="000000" w:themeColor="text1"/>
          <w:sz w:val="16"/>
          <w:szCs w:val="16"/>
        </w:rPr>
      </w:pPr>
    </w:p>
    <w:p w14:paraId="2B32ED3B" w14:textId="77777777" w:rsidR="00D54F63" w:rsidRPr="00171131" w:rsidRDefault="00D54F6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г. «Боинг» получил контракт на 200 новых бомбардировщиков B-29D (на фирме «Боинг» — Модель 345-2) с двигателями R-4360-33 мощностью по 3000 л.с.</w:t>
      </w:r>
    </w:p>
    <w:p w14:paraId="5BC3BD3C" w14:textId="77777777" w:rsidR="00D54F63" w:rsidRPr="00171131" w:rsidRDefault="00D54F6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повышения дальности баки B-29D сделали больше, еще около 2 т веса прибавили новые моторы и несколько сот кило — увеличенное для сохранения путевой устойчивости на 1,52 м вертикальное оперение с механизмом складывания, который позволил закатывать самолет в стандартный ангар (23012).</w:t>
      </w:r>
    </w:p>
    <w:p w14:paraId="7F3F879A" w14:textId="77777777" w:rsidR="00D54F63" w:rsidRPr="00171131" w:rsidRDefault="00D54F63" w:rsidP="00171131">
      <w:pPr>
        <w:spacing w:after="0" w:line="240" w:lineRule="auto"/>
        <w:jc w:val="both"/>
        <w:rPr>
          <w:rFonts w:ascii="Times New Roman" w:hAnsi="Times New Roman"/>
          <w:color w:val="000000" w:themeColor="text1"/>
          <w:sz w:val="16"/>
          <w:szCs w:val="16"/>
        </w:rPr>
      </w:pPr>
    </w:p>
    <w:p w14:paraId="434212DC" w14:textId="77777777" w:rsidR="00D54F63" w:rsidRPr="00171131" w:rsidRDefault="00D54F6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г. руководство «Норт Америкен» договорилось с фирмой «Аллисон» о создании специальной модификации ее мотора V-1710 для «твин мустанга». Моторы V-1710-119 мощностью по 1500 л.с. на взлете и 1720 л.с. на высоте 6310 м с впрыском воды установили на 3-м опытном образце ХР-82А. После облета на заводе он в октябре 1945 г. поступил на официальные испытания, но военные отказались летать на нем из-за постоянных поломок моторов. Однако летать на ХР-82А все же пришлось — на этом настоял сам министр обороны Джеймс Форестолл. В данном случае он радел не только о безопасности страны, но и об интересах индустриального гиганта «Дженерал Моторз», совладельцем которого являлся, а фирма «Аллисон» была филиалом этого концерна (23019).</w:t>
      </w:r>
    </w:p>
    <w:p w14:paraId="58DA5BC2" w14:textId="77777777" w:rsidR="00D54F63" w:rsidRPr="00171131" w:rsidRDefault="00D54F63" w:rsidP="00171131">
      <w:pPr>
        <w:spacing w:after="0" w:line="240" w:lineRule="auto"/>
        <w:jc w:val="both"/>
        <w:rPr>
          <w:rFonts w:ascii="Times New Roman" w:hAnsi="Times New Roman"/>
          <w:color w:val="000000" w:themeColor="text1"/>
          <w:sz w:val="16"/>
          <w:szCs w:val="16"/>
        </w:rPr>
      </w:pPr>
    </w:p>
    <w:p w14:paraId="2B6CF817" w14:textId="77777777" w:rsidR="002A130F" w:rsidRPr="00171131" w:rsidRDefault="002A130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года в США выпустили последний Studebaker US6. Всего построили 197 678 таких машин и еще 22 204 собрали на фирме Reo Motors. Из них, по американским данным, в СССР поставили 184 тысячи машин, но по сводкам наркомата Обороны в годы войны получили только 115,3 тысяч. Откуда столь большая разница? Часть машин была уничтожена при транспор</w:t>
      </w:r>
      <w:r w:rsidRPr="00171131">
        <w:rPr>
          <w:rFonts w:ascii="Times New Roman" w:hAnsi="Times New Roman"/>
          <w:color w:val="000000" w:themeColor="text1"/>
          <w:sz w:val="16"/>
          <w:szCs w:val="16"/>
        </w:rPr>
        <w:softHyphen/>
        <w:t>тировке. Поскольку за ленд-лиз рано или поздно надо было платить, старались занизить объем поставок, не учитывать поврежденные при перевозке или неком</w:t>
      </w:r>
      <w:r w:rsidRPr="00171131">
        <w:rPr>
          <w:rFonts w:ascii="Times New Roman" w:hAnsi="Times New Roman"/>
          <w:color w:val="000000" w:themeColor="text1"/>
          <w:sz w:val="16"/>
          <w:szCs w:val="16"/>
        </w:rPr>
        <w:softHyphen/>
        <w:t>плектные машины. Также в статистику наркомата Обороны не вошли машины, собранные из американских машиноком</w:t>
      </w:r>
      <w:r w:rsidRPr="00171131">
        <w:rPr>
          <w:rFonts w:ascii="Times New Roman" w:hAnsi="Times New Roman"/>
          <w:color w:val="000000" w:themeColor="text1"/>
          <w:sz w:val="16"/>
          <w:szCs w:val="16"/>
        </w:rPr>
        <w:softHyphen/>
        <w:t>плектов в послевоенные годы (в Минске их выпускали до середины 1947 года) и грузовики, поступившие в народное хозяйство. С учетом этого, в общей слож</w:t>
      </w:r>
      <w:r w:rsidRPr="00171131">
        <w:rPr>
          <w:rFonts w:ascii="Times New Roman" w:hAnsi="Times New Roman"/>
          <w:color w:val="000000" w:themeColor="text1"/>
          <w:sz w:val="16"/>
          <w:szCs w:val="16"/>
        </w:rPr>
        <w:softHyphen/>
        <w:t>ности в СССР поступило 160-170 тысяч автомобилей Studebaker US6 различных модификаций. Они составили примерно 60% всей автомобильной техники, по</w:t>
      </w:r>
      <w:r w:rsidRPr="00171131">
        <w:rPr>
          <w:rFonts w:ascii="Times New Roman" w:hAnsi="Times New Roman"/>
          <w:color w:val="000000" w:themeColor="text1"/>
          <w:sz w:val="16"/>
          <w:szCs w:val="16"/>
        </w:rPr>
        <w:softHyphen/>
        <w:t>ставленной по ленд-лизу. Кстати, фирма Studebaker приложила руку к еще одному легендарному образцу ленд-лизовской техники. Она выпускала двери для... ис</w:t>
      </w:r>
      <w:r w:rsidRPr="00171131">
        <w:rPr>
          <w:rFonts w:ascii="Times New Roman" w:hAnsi="Times New Roman"/>
          <w:color w:val="000000" w:themeColor="text1"/>
          <w:sz w:val="16"/>
          <w:szCs w:val="16"/>
        </w:rPr>
        <w:softHyphen/>
        <w:t>требителей Bell Р-39 Airacobra.</w:t>
      </w:r>
    </w:p>
    <w:p w14:paraId="0E765AAF" w14:textId="77777777" w:rsidR="002A130F" w:rsidRPr="00171131" w:rsidRDefault="002A130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 середины 1950-х годов Studebaker US6 продолжал оставаться одним из основных грузовиков советской армии. Отечественный аналог ЗИС-151 на</w:t>
      </w:r>
      <w:r w:rsidRPr="00171131">
        <w:rPr>
          <w:rFonts w:ascii="Times New Roman" w:hAnsi="Times New Roman"/>
          <w:color w:val="000000" w:themeColor="text1"/>
          <w:sz w:val="16"/>
          <w:szCs w:val="16"/>
        </w:rPr>
        <w:softHyphen/>
        <w:t>чал поступать в войска только в конце 1948 года, и в первые годы объем про</w:t>
      </w:r>
      <w:r w:rsidRPr="00171131">
        <w:rPr>
          <w:rFonts w:ascii="Times New Roman" w:hAnsi="Times New Roman"/>
          <w:color w:val="000000" w:themeColor="text1"/>
          <w:sz w:val="16"/>
          <w:szCs w:val="16"/>
        </w:rPr>
        <w:softHyphen/>
        <w:t>изводства был небольшим. После того как отечественная техника начала про</w:t>
      </w:r>
      <w:r w:rsidRPr="00171131">
        <w:rPr>
          <w:rFonts w:ascii="Times New Roman" w:hAnsi="Times New Roman"/>
          <w:color w:val="000000" w:themeColor="text1"/>
          <w:sz w:val="16"/>
          <w:szCs w:val="16"/>
        </w:rPr>
        <w:softHyphen/>
        <w:t>изводится в массовом количестве, часть грузовиков Studebaker US6 с небольшим пробегом законсервировали и отправили на базы хранения. В вооруженных силах «американцы» массово использовались до середины 1950-х годов, но в отдель</w:t>
      </w:r>
      <w:r w:rsidRPr="00171131">
        <w:rPr>
          <w:rFonts w:ascii="Times New Roman" w:hAnsi="Times New Roman"/>
          <w:color w:val="000000" w:themeColor="text1"/>
          <w:sz w:val="16"/>
          <w:szCs w:val="16"/>
        </w:rPr>
        <w:softHyphen/>
        <w:t>ных удаленных гарнизонах их можно было встретить до конца 1970-х. Значи</w:t>
      </w:r>
      <w:r w:rsidRPr="00171131">
        <w:rPr>
          <w:rFonts w:ascii="Times New Roman" w:hAnsi="Times New Roman"/>
          <w:color w:val="000000" w:themeColor="text1"/>
          <w:sz w:val="16"/>
          <w:szCs w:val="16"/>
        </w:rPr>
        <w:softHyphen/>
        <w:t>тельная часть установок БМ-13Н была поставлена в Китай. (23592).</w:t>
      </w:r>
    </w:p>
    <w:p w14:paraId="6D819442" w14:textId="77777777" w:rsidR="002A130F" w:rsidRPr="00171131" w:rsidRDefault="002A130F" w:rsidP="00171131">
      <w:pPr>
        <w:spacing w:after="0" w:line="240" w:lineRule="auto"/>
        <w:jc w:val="both"/>
        <w:rPr>
          <w:rFonts w:ascii="Times New Roman" w:hAnsi="Times New Roman"/>
          <w:color w:val="000000" w:themeColor="text1"/>
          <w:sz w:val="16"/>
          <w:szCs w:val="16"/>
        </w:rPr>
      </w:pPr>
    </w:p>
    <w:p w14:paraId="0F8FAAB5" w14:textId="4469DBCC"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159493F5"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FFCEC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августа 1945 по август 1947 серийно строился Як-9В (вывозной) с ВК-105ПФ2, сделанный на основе Як-9Т или Як-9М и всего сделали 793, в т.ч. 337 из Як-9М (65,143).</w:t>
      </w:r>
    </w:p>
    <w:p w14:paraId="25023F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239EA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и сентябре 1945 г. Наркомавиапромом были организованы в Германии конструкторские группы из немецких специалистов, которые работали под руководством представителей Наркомавиапрома и находившегося в Берлине заместителя наркома авиапромышленности тов. В.П. Кузнецова.</w:t>
      </w:r>
    </w:p>
    <w:p w14:paraId="62DE93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основании проведенной работы представителей Наркомавиапрома в конце ноября того же года в Москву были посланы на утверждение проектные задания на разработку и постройку силами немецких специалистов новых образцов реактивной техники. Одновременно этот же материал был доложен на месте Г.К. Жукову.</w:t>
      </w:r>
    </w:p>
    <w:p w14:paraId="0FD0FF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Подробно рассмотрев полученные предложения, Советом Народных Комиссаров Союза ССР было выпущено Постановление об опытном производстве самолетов и реактивных двигателей силами немецких специалистов в Германии.</w:t>
      </w:r>
    </w:p>
    <w:p w14:paraId="5FDBC8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документе говорится:</w:t>
      </w:r>
    </w:p>
    <w:p w14:paraId="0DA324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Принять к сведению сообщение накома Авиапрома тов. Шахурина о том, что в Германии организованы опытные конструкторские бюро из немецких специалистов со следующими производственно-экспериментальными базами для проектирования и постройки опытных реактивных двигателей, самолетов и авиационных приборов:</w:t>
      </w:r>
    </w:p>
    <w:p w14:paraId="46BE23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в г. Дессау - на базе бывшего завода "Юнкерс";</w:t>
      </w:r>
    </w:p>
    <w:p w14:paraId="0776A6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в г. Унзенбурге - на базе бывшего опытного завода "БМВ";</w:t>
      </w:r>
    </w:p>
    <w:p w14:paraId="6DDA97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в г. Галле - на базе бывшего завода "Зибель";</w:t>
      </w:r>
    </w:p>
    <w:p w14:paraId="76036F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в г. Берлине - на базе бывшего филиала завода "Асканиа".</w:t>
      </w:r>
    </w:p>
    <w:p w14:paraId="7CD8C2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Утвердить следующие задания конструкторским бюро по проектированию и постройке опытных реактивных самолетов, реактивных двигателей и авиационных приборов.</w:t>
      </w:r>
    </w:p>
    <w:p w14:paraId="22B571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Конструкторскому бюро в г. Дессау:</w:t>
      </w:r>
    </w:p>
    <w:p w14:paraId="25D635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довести в первом полугодии 1946 г. мощность воздушно-газотурбинного двигателя ЮМО-004 до тяги в 1200 кг, против существующей 950 кг;</w:t>
      </w:r>
    </w:p>
    <w:p w14:paraId="25D869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спроектировать и построить в октябре 1946 г. новый мощный воздушно-реактивный двигатель ЮМО с данными:</w:t>
      </w:r>
    </w:p>
    <w:p w14:paraId="7A49C0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скорость на высоте 7000 м - 900 км/ час, дальность полета - 2000 км бомбовая нагрузка - 2000 кг, потолок - 12000 м;</w:t>
      </w:r>
    </w:p>
    <w:p w14:paraId="7A6C72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спроектировать и построить к январю 1947 г. дальний бомбардировщик с газотурбинными воздушно-реактивными двигателями ЮМО с данными:</w:t>
      </w:r>
    </w:p>
    <w:p w14:paraId="2D7583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скорость на высоте 8000 м - 1000 км/ час, дальность полета - 4000 км, бомбовая нагрузка - 6000 кг, потолок - 14000 м;</w:t>
      </w:r>
    </w:p>
    <w:p w14:paraId="104440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спроектировать к июлю 1946 г. реверсивный воздушный винт для поршневого мотора мощностью до 4000 л.с.</w:t>
      </w:r>
    </w:p>
    <w:p w14:paraId="25614E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Конструкторскому бюро в г. Унзенбурге:</w:t>
      </w:r>
    </w:p>
    <w:p w14:paraId="21155A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спроектировать и построить к декабрю 1946 г. мощный воздушно-реактивный газотурбинный двигатель с данными:</w:t>
      </w:r>
    </w:p>
    <w:p w14:paraId="4B4A78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максимальная тяга - 3400 кг, номинальная тяга - 3000 кг, вес не более - 2500 кг.</w:t>
      </w:r>
    </w:p>
    <w:p w14:paraId="02FD4E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Конструкторскому бюро в г. Галле:</w:t>
      </w:r>
    </w:p>
    <w:p w14:paraId="4AC587F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спроектировать и построить к сентябрю 1946 г. экспериментальный самолет с жидкостными реактивными двигателямиВальтер для изучения явлений, связанных с переходом полета на сверхзвуковые скорости.</w:t>
      </w:r>
    </w:p>
    <w:p w14:paraId="16FEA3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Конструкторскому бюро в г. Берлине:</w:t>
      </w:r>
    </w:p>
    <w:p w14:paraId="41C58F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спроектировать, построить и к январю 1948 г. провести летные испытания аппаратуры (автоматический летчик), для самолета, выполняющего самостоятельно взлет, полет по курсу, выход на цель и посадку.</w:t>
      </w:r>
    </w:p>
    <w:p w14:paraId="53265D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Обязать Наркомфин СССР тов. Зверева выделить Наркомавиапрому для проведения опытных работ в Германии 5 миллионов марок в 1945 г. и 45 миллионов марок 1946 г.</w:t>
      </w:r>
    </w:p>
    <w:p w14:paraId="01DFEB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Обязать Главноначальствующего Советской военной администрации в Германии тов. Жукова:</w:t>
      </w:r>
    </w:p>
    <w:p w14:paraId="0664E6F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обеспечить комплектование особых технических бюро Наркомавиапрома в Германии инженерно-техническим составом и квалифицированными кадрами рабочих, путем перевода их с других предприятий и фирм в зоне оккупации советских войск;</w:t>
      </w:r>
    </w:p>
    <w:p w14:paraId="67FC87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обеспечить продовольственное снабжение немецких специалистов и рабочих, занятых в авиационных конструкторских бюро НКАП, путем выделения дополнительных пайков по норме 11 на 140 человек и по норме 2 на 1400 человек;</w:t>
      </w:r>
    </w:p>
    <w:p w14:paraId="5DE6B2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выделить для конструкторских бюро НКАП автомобильный транспорт из числа машин, подлежащих передаче в народное хозяйство: легковых -26, грузовых - 28, обеспечивая их горючим и смазочными материалами;</w:t>
      </w:r>
    </w:p>
    <w:p w14:paraId="7655CD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выдавать с трофейных складов материалы, инструменты, приборы и оборудование, необходимое для выполнения заданий конструкторских бюро по их спецификациям;</w:t>
      </w:r>
    </w:p>
    <w:p w14:paraId="54BDD7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дать указание начальникам управлений СВА провинций Германии организовать срочное выполнение заказов конструкторских бюро НКАП другими фирмами и предприятиями, взяв их под особый контроль. defaultdefault</w:t>
      </w:r>
    </w:p>
    <w:p w14:paraId="12003C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Документ подготовлен за подписью Председателя Совета Народных Комиссаров Союза ССР И.Сталина.</w:t>
      </w:r>
    </w:p>
    <w:p w14:paraId="2E14A1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Таким образом, на территории Германии уже во второй половине 1945 г. для разработки силами немецких специалистов научно-исследовательских тем и проектирования новых авиационных конструкций, на базе бывших немецких научно-исследовательских центров были созданы Особые Конструкторские Бюро (ОКБ) с опытным строительством проектируемых объектов (8987).</w:t>
      </w:r>
    </w:p>
    <w:p w14:paraId="6875E06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июня 1946 г. был собран первый двигатель ЮМО-012 и по 6 июля проходил испытания, имевшее целью проверку правильности монтажа, системы зажигания, системы маслопитания и обработку двигателя на легком топливе (бензине) с переходом на тяжелое топливо (газойль). Были также определены наиболее благоприятные режимы запуска двигателя. Кратковременно обороты двигателя доводились до 4700 оборотов в минуту. Двигатель с испытаний был снят из-за появившегося стука и искрения. При переборке двигателя были обнаружены дефекты, после устранения которых он был вновь поставлен на испытания. В июне - июле 1946 г. велись работы по монтажу второго двигателя ЮМО-012 и три двигателя находились в производстве (8987).</w:t>
      </w:r>
    </w:p>
    <w:p w14:paraId="0D2DB2F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D37A3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августа по ноябрь 1945 в НИИ ВВС испытывали Ме-262 (2449,17).</w:t>
      </w:r>
    </w:p>
    <w:p w14:paraId="4A918D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CDE4F65" w14:textId="77777777" w:rsidR="001A566C" w:rsidRPr="00171131" w:rsidRDefault="001A566C" w:rsidP="00171131">
      <w:pPr>
        <w:pStyle w:val="ae"/>
        <w:shd w:val="clear" w:color="auto" w:fill="FFFFFF"/>
        <w:spacing w:before="0" w:after="0"/>
        <w:jc w:val="both"/>
        <w:rPr>
          <w:color w:val="000000" w:themeColor="text1"/>
          <w:sz w:val="16"/>
          <w:szCs w:val="16"/>
        </w:rPr>
      </w:pPr>
      <w:r w:rsidRPr="00171131">
        <w:rPr>
          <w:color w:val="000000" w:themeColor="text1"/>
          <w:sz w:val="16"/>
          <w:szCs w:val="16"/>
        </w:rPr>
        <w:t xml:space="preserve">С августа по ноябрь 1945 г. были прове дены испытания в ГК НИИ ВВС трофейного немецкого реак тивного истребителя Ме-262. Большое впечатление произвели его </w:t>
      </w:r>
      <w:proofErr w:type="gramStart"/>
      <w:r w:rsidRPr="00171131">
        <w:rPr>
          <w:color w:val="000000" w:themeColor="text1"/>
          <w:sz w:val="16"/>
          <w:szCs w:val="16"/>
        </w:rPr>
        <w:t>максималь ная</w:t>
      </w:r>
      <w:proofErr w:type="gramEnd"/>
      <w:r w:rsidRPr="00171131">
        <w:rPr>
          <w:color w:val="000000" w:themeColor="text1"/>
          <w:sz w:val="16"/>
          <w:szCs w:val="16"/>
        </w:rPr>
        <w:t xml:space="preserve"> скорость — 850 км/ч, мощное вооружение — 4 пушки ка либра 30 мм, продуманная и доведенная конструкция самоле та. Несмотря на недостатки, связанные с большим полетным весом (плохие взлетно-посадочные свойства и маневренность), руководство ВВС вышло в Совет Народных Комиссаров с пред ложением о немедленном запуске Ме-262 в серийное произ водство без каких-либо переделок, за исключением установки отечественного вооружения и радиооборудования. Для этой цели предлагалось выделить один из серийных заводов и ОКБ Сухого, которое как раз приступило к проектированию анало гичного по схеме двухдвигательного самолета Су-9.</w:t>
      </w:r>
    </w:p>
    <w:p w14:paraId="0798BDB2" w14:textId="77777777" w:rsidR="001A566C" w:rsidRPr="00171131" w:rsidRDefault="001A566C" w:rsidP="00171131">
      <w:pPr>
        <w:pStyle w:val="ae"/>
        <w:shd w:val="clear" w:color="auto" w:fill="FFFFFF"/>
        <w:spacing w:before="0" w:after="0"/>
        <w:jc w:val="both"/>
        <w:rPr>
          <w:color w:val="000000" w:themeColor="text1"/>
          <w:sz w:val="16"/>
          <w:szCs w:val="16"/>
        </w:rPr>
      </w:pPr>
      <w:r w:rsidRPr="00171131">
        <w:rPr>
          <w:color w:val="000000" w:themeColor="text1"/>
          <w:sz w:val="16"/>
          <w:szCs w:val="16"/>
        </w:rPr>
        <w:t>Вопрос рассматривался на самом высоком уровне. Предло жение ВВС отклонили, но это событие усилило внимание пра вительства к отечественным разработкам (19586).</w:t>
      </w:r>
    </w:p>
    <w:p w14:paraId="09B20DA4" w14:textId="77777777" w:rsidR="001A566C" w:rsidRPr="00171131" w:rsidRDefault="001A566C" w:rsidP="00171131">
      <w:pPr>
        <w:pStyle w:val="ae"/>
        <w:shd w:val="clear" w:color="auto" w:fill="FFFFFF"/>
        <w:spacing w:before="0" w:after="0"/>
        <w:jc w:val="both"/>
        <w:rPr>
          <w:color w:val="000000" w:themeColor="text1"/>
          <w:sz w:val="16"/>
          <w:szCs w:val="16"/>
        </w:rPr>
      </w:pPr>
    </w:p>
    <w:p w14:paraId="0EC1F3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августе-ноябре 1945 г. в ГК НИИ ВВС были проведены испытания трофейного немецкого реактивного истребителя Ме-262. На наркома авиапромышленности Шахурина сильное впечатление произвели максимальная скорость самолета - 850 км/ч, мощное вооружение - 4 пушки калибра 30 мм, а также оригинальная и вполне доведенная конструкция самолета. Несмотря на недостатки, связанные с большим полетным весом (плохие взлетно-посадочные свойства и маневренность), руководство ВВС обратилось к правительству с предложением о немедленном запуске Ме-262 в серийное производство без каких-либо переделок, за исключением установки отечественного вооружения и радиооборудования. Для этой цели предлагалось выделить один из серийных заводов и ОКБ Сухого. Однако А.С. Яковлев, заместитель наркома и советник И.В. Сталина по авиационной технике, высказался против этой идеи и убедил руководителя СССР в нецелесообразности воспроизводства германского истребителя (11407).</w:t>
      </w:r>
    </w:p>
    <w:p w14:paraId="41BA1F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C5A5579" w14:textId="77777777" w:rsidR="00CC242A"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508DBB3A" w14:textId="77777777" w:rsidR="00CC242A" w:rsidRPr="00171131" w:rsidRDefault="00CC242A"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85489B8" w14:textId="77777777" w:rsidR="00CC242A" w:rsidRPr="00171131" w:rsidRDefault="00CC242A" w:rsidP="00171131">
      <w:pPr>
        <w:pStyle w:val="27"/>
        <w:shd w:val="clear" w:color="auto" w:fill="auto"/>
        <w:spacing w:after="0" w:line="240" w:lineRule="auto"/>
        <w:ind w:firstLine="0"/>
        <w:rPr>
          <w:rFonts w:ascii="Times New Roman" w:cs="Times New Roman"/>
          <w:color w:val="000000" w:themeColor="text1"/>
          <w:spacing w:val="0"/>
        </w:rPr>
      </w:pPr>
      <w:r w:rsidRPr="00171131">
        <w:rPr>
          <w:rFonts w:ascii="Times New Roman" w:cs="Times New Roman"/>
          <w:color w:val="000000" w:themeColor="text1"/>
          <w:spacing w:val="0"/>
        </w:rPr>
        <w:t>В августе- сентябре 1945 г. стендовые испытания Т-200 (ва</w:t>
      </w:r>
      <w:r w:rsidRPr="00171131">
        <w:rPr>
          <w:rFonts w:ascii="Times New Roman" w:cs="Times New Roman"/>
          <w:color w:val="000000" w:themeColor="text1"/>
          <w:spacing w:val="0"/>
        </w:rPr>
        <w:softHyphen/>
        <w:t>риант танкового двигателя В-2, разработанного на заводе №37 им. Орджоникидзе в Москве) показали высокие</w:t>
      </w:r>
      <w:r w:rsidRPr="00171131">
        <w:rPr>
          <w:rStyle w:val="aff6"/>
          <w:rFonts w:ascii="Times New Roman" w:eastAsia="Arial Narrow" w:hAnsi="Times New Roman" w:cs="Times New Roman"/>
          <w:i w:val="0"/>
          <w:color w:val="000000" w:themeColor="text1"/>
          <w:spacing w:val="0"/>
        </w:rPr>
        <w:t xml:space="preserve"> «технико- номические качества и безусловную целесоо</w:t>
      </w:r>
      <w:r w:rsidRPr="00171131">
        <w:rPr>
          <w:rStyle w:val="aff6"/>
          <w:rFonts w:ascii="Times New Roman" w:eastAsia="Arial Narrow" w:hAnsi="Times New Roman" w:cs="Times New Roman"/>
          <w:i w:val="0"/>
          <w:color w:val="000000" w:themeColor="text1"/>
          <w:spacing w:val="0"/>
        </w:rPr>
        <w:softHyphen/>
        <w:t>бразность использования его для тягача «АТ-К» (15765).</w:t>
      </w:r>
    </w:p>
    <w:p w14:paraId="0E343608" w14:textId="77777777" w:rsidR="00CC242A" w:rsidRPr="00171131" w:rsidRDefault="00CC242A" w:rsidP="00171131">
      <w:pPr>
        <w:pStyle w:val="27"/>
        <w:shd w:val="clear" w:color="auto" w:fill="auto"/>
        <w:spacing w:after="0" w:line="240" w:lineRule="auto"/>
        <w:ind w:firstLine="0"/>
        <w:rPr>
          <w:rFonts w:ascii="Times New Roman" w:cs="Times New Roman"/>
          <w:color w:val="000000" w:themeColor="text1"/>
          <w:spacing w:val="0"/>
        </w:rPr>
      </w:pPr>
    </w:p>
    <w:p w14:paraId="16F48CEE" w14:textId="77777777" w:rsidR="00E13BED" w:rsidRPr="00876437" w:rsidRDefault="00E13BED" w:rsidP="00E13BED">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августе – сентябре 1945 года из поверженной Германии на Богородский завод стало поступать оборудование, сырьё и немецкие специалисты в области химико-металлургии урана во главе с доктором Николаусом Рилем. Оборудование старого производства демонтировано. На базе существующих корпусов создано два завода: опытный завод и Большой завод (24912).</w:t>
      </w:r>
    </w:p>
    <w:p w14:paraId="3ECF416E" w14:textId="77777777" w:rsidR="00E13BED" w:rsidRPr="00876437" w:rsidRDefault="00E13BED" w:rsidP="00E13BED">
      <w:pPr>
        <w:spacing w:after="0" w:line="240" w:lineRule="auto"/>
        <w:jc w:val="both"/>
        <w:rPr>
          <w:rFonts w:ascii="Times New Roman" w:hAnsi="Times New Roman"/>
          <w:color w:val="0070C0"/>
          <w:sz w:val="16"/>
          <w:szCs w:val="16"/>
        </w:rPr>
      </w:pPr>
    </w:p>
    <w:p w14:paraId="040990C0" w14:textId="77777777" w:rsidR="007F56DC" w:rsidRPr="00171131" w:rsidRDefault="007F56DC"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7E02BFEE" w14:textId="77777777" w:rsidR="007F56DC" w:rsidRPr="00171131" w:rsidRDefault="007F56D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A8A17C7" w14:textId="77777777" w:rsidR="007F56DC" w:rsidRPr="00171131" w:rsidRDefault="007F56DC" w:rsidP="00171131">
      <w:pPr>
        <w:pStyle w:val="ae"/>
        <w:spacing w:before="0" w:after="0"/>
        <w:jc w:val="both"/>
        <w:textAlignment w:val="top"/>
        <w:rPr>
          <w:color w:val="000000" w:themeColor="text1"/>
          <w:sz w:val="16"/>
          <w:szCs w:val="16"/>
        </w:rPr>
      </w:pPr>
      <w:r w:rsidRPr="00171131">
        <w:rPr>
          <w:color w:val="000000" w:themeColor="text1"/>
          <w:sz w:val="16"/>
          <w:szCs w:val="16"/>
        </w:rPr>
        <w:t>До конца лета 1945 г. в НИИ ВВС удалось испытать на отечественном низкооктановом бензине газотурбинный Jumo 004, а на тракторном керосине другой ТРД, BMW 003. Впервые удалось определить тягу, расходы горючего, оптимальные обороты наиболее доведенных германских двигателей (19689).</w:t>
      </w:r>
    </w:p>
    <w:p w14:paraId="2EBF131F" w14:textId="77777777" w:rsidR="007F56DC" w:rsidRPr="00171131" w:rsidRDefault="007F56DC" w:rsidP="00171131">
      <w:pPr>
        <w:pStyle w:val="ae"/>
        <w:spacing w:before="0" w:after="0"/>
        <w:jc w:val="both"/>
        <w:textAlignment w:val="top"/>
        <w:rPr>
          <w:color w:val="000000" w:themeColor="text1"/>
          <w:sz w:val="16"/>
          <w:szCs w:val="16"/>
        </w:rPr>
      </w:pPr>
    </w:p>
    <w:p w14:paraId="7A675568" w14:textId="77777777" w:rsidR="00E13BED" w:rsidRPr="00876437" w:rsidRDefault="00E13BED" w:rsidP="00E13BED">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До конца лета 1945 г. в НИИ ВВС удалось испытать на отечественном низкооктановом бензине газотурбинный Jumo 004, а на тракторном керосине другой ТРД, BMW 003. Впервые удалось определить тягу, расходы горючего, оптимальные обороты наиболее доведенных германских двигателей (25237).</w:t>
      </w:r>
    </w:p>
    <w:p w14:paraId="69447CAD" w14:textId="77777777" w:rsidR="00E13BED" w:rsidRPr="00876437" w:rsidRDefault="00E13BED" w:rsidP="00E13BED">
      <w:pPr>
        <w:spacing w:after="0" w:line="240" w:lineRule="auto"/>
        <w:jc w:val="both"/>
        <w:rPr>
          <w:rFonts w:ascii="Times New Roman" w:hAnsi="Times New Roman"/>
          <w:color w:val="0070C0"/>
          <w:sz w:val="16"/>
          <w:szCs w:val="16"/>
        </w:rPr>
      </w:pPr>
    </w:p>
    <w:p w14:paraId="0D4DEF95" w14:textId="77777777" w:rsidR="00E13BED" w:rsidRPr="00171131" w:rsidRDefault="00E13BED" w:rsidP="00E13BED">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01ECD54A" w14:textId="77777777" w:rsidR="00E13BED" w:rsidRPr="00171131" w:rsidRDefault="00E13BED" w:rsidP="00E13BED">
      <w:pPr>
        <w:autoSpaceDE w:val="0"/>
        <w:autoSpaceDN w:val="0"/>
        <w:adjustRightInd w:val="0"/>
        <w:spacing w:after="0" w:line="240" w:lineRule="auto"/>
        <w:jc w:val="both"/>
        <w:rPr>
          <w:rFonts w:ascii="Times New Roman" w:hAnsi="Times New Roman"/>
          <w:iCs/>
          <w:color w:val="000000" w:themeColor="text1"/>
          <w:sz w:val="16"/>
          <w:szCs w:val="16"/>
        </w:rPr>
      </w:pPr>
    </w:p>
    <w:p w14:paraId="37E2A15D" w14:textId="77777777" w:rsidR="00E13BED" w:rsidRPr="00876437" w:rsidRDefault="00E13BED" w:rsidP="00E13BED">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К осени 1945 г. заводские испытания второго экземпляра И-225 (5А) МиГ были завершены. Ресурс двигателя был выработан- его заменили на новый и стали готовить истребитель для передачи в ГК НИИ ВСС для проведения государственных испытаний. Самолет показал достаточно высокие характеристики для поршневых истребителей (25214).</w:t>
      </w:r>
    </w:p>
    <w:p w14:paraId="0C55432E" w14:textId="77777777" w:rsidR="00E13BED" w:rsidRPr="00876437" w:rsidRDefault="00E13BED" w:rsidP="00E13BED">
      <w:pPr>
        <w:spacing w:after="0" w:line="240" w:lineRule="auto"/>
        <w:jc w:val="both"/>
        <w:rPr>
          <w:rFonts w:ascii="Times New Roman" w:hAnsi="Times New Roman"/>
          <w:color w:val="0070C0"/>
          <w:sz w:val="16"/>
          <w:szCs w:val="16"/>
        </w:rPr>
      </w:pPr>
    </w:p>
    <w:p w14:paraId="734D6054" w14:textId="77777777" w:rsidR="00017C79" w:rsidRPr="00171131" w:rsidRDefault="00017C79"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7A756F12" w14:textId="77777777" w:rsidR="00017C79" w:rsidRPr="00171131" w:rsidRDefault="00017C79"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6330FC9"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К осени 1945 года ВВС обобщили опыт боевого применения авиации в минувшей войне как на западном, так и на восточном театре военных действий.</w:t>
      </w:r>
    </w:p>
    <w:p w14:paraId="6FF14A70"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 xml:space="preserve">В основу тактико-технических требований на 1946-1947 годы легло положение о необходимости учесть «наиболее важные технические открытия в области вооружения и боевой техники». К числу таковых относилось «изобретение наземных и самолетных радиолокационных станций, появление воздушно-реактивных авиадвигателей и применение атомной энергии в качестве средства поражения». Считалось, что боевая авиация «будет развиваться прежде всего под знаком первых двух открытий». В то же время «широкое использование атомной энергии в качестве средства поражения может внести в будущем значительные изменения в развитие не только тактико-технических характеристик самолетов и взглядов на оперативно-тактическое использование авиации, но и всего военного искусства в целом». С </w:t>
      </w:r>
      <w:r w:rsidRPr="00171131">
        <w:rPr>
          <w:rStyle w:val="107"/>
          <w:rFonts w:eastAsiaTheme="minorHAnsi"/>
          <w:color w:val="000000" w:themeColor="text1"/>
          <w:sz w:val="16"/>
          <w:szCs w:val="16"/>
        </w:rPr>
        <w:lastRenderedPageBreak/>
        <w:t>учетом этого делался вывод о необходимости самого широкого внедрения «воздушно-реактивных двигателей на самолетах ВВС Красной Армии, особенно на истребителях», что должно было являться «первостепенной задачей нашей авиапромышленности».</w:t>
      </w:r>
    </w:p>
    <w:p w14:paraId="16C1A247"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В ряду основных задач, решаемых боевой авиацией в современных операциях, указывались следующие: а) уничтожение неприятельских самолетов в воздушных боях; б) бомбардирование и обстрел целей на поле боя и в тылу противника; в) ведение воздушной разведки; г) переброска по воздуху войск, технических и материальных средств; д) обеспечение связи.</w:t>
      </w:r>
    </w:p>
    <w:p w14:paraId="1D7B2D60"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Подтверждалось, что выдвинутое ВВС ранее требование «иметь для каждого из названных видов боевой деятельности специальные типы самолетов сохраняет свою силу и на ближайшие годы, так как всякая попытка создать универсальный самолет приводит к снижению его основных боевых свойств».</w:t>
      </w:r>
    </w:p>
    <w:p w14:paraId="19887C77"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С учетом развития теории и практики современных наступательных операций основные показатели размаха действий фронтовой авиации предполагались следующие: в глубину - до 250-300 км, по фронту - до 80-100 км.</w:t>
      </w:r>
    </w:p>
    <w:p w14:paraId="241BAABD"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Боевые действия и тыловое обеспечение авиации следовало планировать исходя из продолжительности фронтовой операции до 12-20 суток при темпах продвижения наземных войск 15-20 км в сутки, а подвижных групп фронта - около 40-50 км в сутки и более.</w:t>
      </w:r>
    </w:p>
    <w:p w14:paraId="5471CF67"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Штурмовая авиация действует на глубину обороны противника от 1-2 до 50-100 км от линии боевого соприкосновения, а фронтовая бомбардировочная - от 12-15 км и далее на всю глубину оперативного построения войск противника. Базирование штурмовых авиачастей предполагалось на удалении 50-60 км от линии фронта, а бомбардировочных частей - 100-150 км. Накануне проведения наступательной операции планировалось осуществлять скрытный перелет большей части штурмовой авиации на передовые аэродромы, удаленные от линии фронта на 15-30 км.</w:t>
      </w:r>
    </w:p>
    <w:p w14:paraId="2D2E8BD8"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С учетом прогнозируемого в ближайшие годы роста оперативных плотностей войск вероятного противника в обороне и в наступлении по сравнению с завершающим периодом войны требовалось резко увеличить бомбовый залп ударной авиации.</w:t>
      </w:r>
    </w:p>
    <w:p w14:paraId="6DB7A6BF"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 xml:space="preserve">Так, по оценкам операторов, при проведении непосредственной авиационной подготовки с прорывом укрепленного района противника для устойчивого подавления живой силы и огневых средств в опорных пунктах в пределах главной полосы обороны (глубиной 5-10 км) необходимо было обеспечить плотность бомб до 400-500 тонн на 1 км </w:t>
      </w:r>
      <w:r w:rsidRPr="00171131">
        <w:rPr>
          <w:rStyle w:val="107"/>
          <w:rFonts w:eastAsiaTheme="minorHAnsi"/>
          <w:color w:val="000000" w:themeColor="text1"/>
          <w:sz w:val="16"/>
          <w:szCs w:val="16"/>
          <w:vertAlign w:val="superscript"/>
        </w:rPr>
        <w:t>2</w:t>
      </w:r>
      <w:r w:rsidRPr="00171131">
        <w:rPr>
          <w:rStyle w:val="107"/>
          <w:rFonts w:eastAsiaTheme="minorHAnsi"/>
          <w:color w:val="000000" w:themeColor="text1"/>
          <w:sz w:val="16"/>
          <w:szCs w:val="16"/>
        </w:rPr>
        <w:t xml:space="preserve">, а при овладении 2-й полосой обороны (глубиной 4- 5 км) - до 200-300 тонн бомб на 1 км </w:t>
      </w:r>
      <w:r w:rsidRPr="00171131">
        <w:rPr>
          <w:rStyle w:val="107"/>
          <w:rFonts w:eastAsiaTheme="minorHAnsi"/>
          <w:color w:val="000000" w:themeColor="text1"/>
          <w:sz w:val="16"/>
          <w:szCs w:val="16"/>
          <w:vertAlign w:val="superscript"/>
        </w:rPr>
        <w:t>2</w:t>
      </w:r>
      <w:r w:rsidRPr="00171131">
        <w:rPr>
          <w:rStyle w:val="107"/>
          <w:rFonts w:eastAsiaTheme="minorHAnsi"/>
          <w:color w:val="000000" w:themeColor="text1"/>
          <w:sz w:val="16"/>
          <w:szCs w:val="16"/>
        </w:rPr>
        <w:t xml:space="preserve"> площади цели. В дальнейшем при обеспечении ввода в сражение войск 2-го эшелона плотность бомбового удара устанавливалась на уровне 300 тонн на 1 км </w:t>
      </w:r>
      <w:r w:rsidRPr="00171131">
        <w:rPr>
          <w:rStyle w:val="107"/>
          <w:rFonts w:eastAsiaTheme="minorHAnsi"/>
          <w:color w:val="000000" w:themeColor="text1"/>
          <w:sz w:val="16"/>
          <w:szCs w:val="16"/>
          <w:vertAlign w:val="superscript"/>
        </w:rPr>
        <w:t>2</w:t>
      </w:r>
    </w:p>
    <w:p w14:paraId="3984DFF4"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Наиболее сложные и одновременно особенно важные задачи решались авиацией при обеспечении ввода в прорыв подвижной группы фронта (танковая армия или танковые и механизированные корпуса) и допрорыве группой тактической зоны обороны, а затем при сопровождении войск группы в ходе преследования войск противника.</w:t>
      </w:r>
    </w:p>
    <w:p w14:paraId="39906324"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Дело в том, что соединения подвижной группы в этот период являлись главными объектами ударов всех сил и средств противника. Их бросок к армейскому рубежу обороны проходил при сильном огневом противодействии войск полевого заполнения и постоянных гарнизонов, а также большей части сил авиации противника. При этом войска группы действовали в ограниченном коридоре шириной 8-12 км, не имея возможности осуществить маневр и рассредоточить боевые порядки своих соединений.</w:t>
      </w:r>
    </w:p>
    <w:p w14:paraId="73382B33"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Для успешного продвижения вперед подвижной группы фронта авиация должна была надежно прикрыть соединения группы от ударов с воздуха и подавить узлы сопротивления и контратакующие войска противника впереди и на ее флангах. Причем одна часть соединений штурмовой авиации сосредоточенными ударами и эшелонированными действиями уничтожает противотанковые средства и артиллерию на огневых позициях, танки, опорные пункты и огневые точки на поле боя. Другая часть штурмовиков и соединения бомбардировочной авиации работают по резервам противника, группировкам его войск, изготовившихся к нанесению контрударов. Соединения истребителей обеспечивают прикрытие войск и сопровождение штурмовиков и бомбардировщиков от атак неприятельской авиации.</w:t>
      </w:r>
    </w:p>
    <w:p w14:paraId="4CDE3C89"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Из опыта войны следовало, что танковые и механизированные корпуса подвижных групп после прорыва обороны противника и выхода на оперативный простор отрывались от основных сил фронта на 50-80 км, иногда и более. Танкисты были вынуждены действовать в условиях быстро меняющейся обстановки без достаточно сильной поддержки артиллерии, которая, как правило, сильно отставала от танков или не мо гла активно работать по причине недостатка боеприпасов. Роль и значение авиации в успехе оперативного прорыва резко возрастала, поскольку авиация фактически была единственным маневренным средством обеспечения огневой поддержки и прикрытия действий соединений подвижных групп. Полное господство в воздухе, непрерывная поддержка войск ударами по резервам, опорным пунктам и узлам обороны противника на промежуточных рубежах, по узлам дорог, по отходящим войскам и другим объектам создавали благоприятные условия для стремительного броска соединений подвижных групп в оперативную глубину (до 150-300 км).</w:t>
      </w:r>
    </w:p>
    <w:p w14:paraId="04C53B19"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Обычно тактическое взаимодействие с танковыми армиями или корпусами осуществлялось штурмовиками, а бомбардировщики (по причине их недостаточного количества в воздушных армиях) привлекались, сообразуясь с обстановкой, - по вызову. Однако штурмовой авиации не всегда хватало радиуса действия, чтобы дотянуться до района боевых действий соединений подвижных групп. Кроме того, за время реагирования штурмовиков при действии на предельный радиус (при условии выделения 15 мин для нанесения удара и 15 мин на воздушный бой с истребителями противника) около 2,5-3 ч после подачи заявки наземная обстановка изменялась настолько сильно, что надобности в ударе штурмовиков зачастую уже не было. Авиационным представителям в передовых соединениях приходилось нацеливать группы штурмовиков на другие цели, порой малозначащие для успешного продвижения войск.</w:t>
      </w:r>
    </w:p>
    <w:p w14:paraId="1D78F411"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Повышение оперативности взаимодействия штурмовой авиации и подвижных групп было возможным лишь при реализации огневой поддержки способом патрулирования, но для этого в воздушных армиях не хватало аэродромно -строительных частей, которые к тому же имели весьма малую подвижность. Подготовка передовых аэродромов и перебазирование на них соединений штурмовиков сильно отставали от темпов продвижения танковых армий и корпусов.</w:t>
      </w:r>
    </w:p>
    <w:p w14:paraId="4437FCAD"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По этим причинам непрерывного огневого сопровождения танков штурмовиками в ряде случаев не получалось. Как следствие, танковые и механизированные корпуса, не получая необходимой поддержки с воздуха, снижали темпы наступления, в силу чего противнику удавалось избегать окружения и последующего уничтожения.</w:t>
      </w:r>
    </w:p>
    <w:p w14:paraId="32E56425"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С учетом выводов из опыта войны считалось, что особое внимание при создании боевых самолетов необходимо уделять всемерному развитию и совершенствованию дневной бомбардировочной авиации, способной действовать как на поле боя, так и в глубоком тылу противника. При этом для обеспечения действий бомбардировщиков требовались истребители дальнего действия.</w:t>
      </w:r>
    </w:p>
    <w:p w14:paraId="253FBD7A"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Наряду с этим предполагалось совершенствовать боевые качества и самолетов-штурмовиков. Как следует из документов, ВВС рассчитывали получить от авиапрома штурмовой самолет, который при необходимости мог использоваться и как легкий пикирующий бомбардировщик.</w:t>
      </w:r>
    </w:p>
    <w:p w14:paraId="1954C997"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Основными целями для штурмовиков считались «огневые средства, танки и другая боевая техника, а также живая сила противника». При этом штурмовики прежде всего должны были «поражать танки и вражескую артиллерию на поле боя и на подходах к нему». Их уничтожение во всех видах боя являлось главным назначением штурмовика. Дополнительными целями для штурмовиков могли быть «ж.-д. перегоны, станции и эшелоны, аэродромы, мосты и переправы, транспортные суда, фронтовые и армейские базы и склады».</w:t>
      </w:r>
    </w:p>
    <w:p w14:paraId="64C65848"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Учитывая, что почти все эти цели имели небольшие размеры, тщательно маскировались и рассредоточивались на поле боя и «в непосредственной близости от наших войск», предъявлялись повышенные требования по «обеспечению летчику отличного обзора вперед, вниз и в стороны, необходимого для разыскивания мелких целей на поле боя и наблюдения их в момент атаки».</w:t>
      </w:r>
    </w:p>
    <w:p w14:paraId="2835A55D"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Бомбардировочное вооружение должно было обеспечивать применение «различных боевых средств и вариантов боевой нагрузки, позволяющих использование полной грузоподъемности самолета, особенно при зарядке его ПТАБами, мелкоосколочными или зажигательными бомбами».</w:t>
      </w:r>
    </w:p>
    <w:p w14:paraId="2D15A725"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Отмечалось, что, по опыту войны, «в условиях театра военных действий с большим количеством населенных пунктов последние используются противником для укрытий огневых средств, техники и живой силы». Для уничтожения войск неприятеля в этих условиях, а также при действии по долговременным оборонительным сооружениям во взаимодействии с наземными войсками предполагалось применение штурмовиками боеприпасов крупного калибра - фугасных 500-кг бомб и выше.</w:t>
      </w:r>
    </w:p>
    <w:p w14:paraId="32B9FF6C"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Обращалось внимание на необходимость реализовать хорошую устойчивость при пикировании под углом 50-60°, а также высокую точность прицеливания (требовался прицел, «обеспечивавший летчику возможность наблюдать цель в момент сбрасывания бомб»). Для ограничения скорости самолета при пикировании предполагалось применение воздушных тормозов.</w:t>
      </w:r>
    </w:p>
    <w:p w14:paraId="2488A8EE"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Надежное подавление целей в одном заходе обеспечивалось за счет «максимума огня в минимальное время», что предполагало увеличение на штурмовике количества пушечных стволов с высоким темпом стрельбы и переход на пушечное оружие калибра 37-57 мм, а также применение реактивных снарядов крупного калибра (не менее 132 мм) повышенной кучности и мощности.</w:t>
      </w:r>
    </w:p>
    <w:p w14:paraId="29C56C02"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В зависимости от боевой задачи необходимо было предусмотреть возможность «ставить на самолет по несколько 45, 37 и 23 -мм неподвижных пушек, из которых одна обязательно должна устанавливаться через втулку винта (при одномоторной схеме), а остальные должны быть установлены в фюзеляже или возможно ближе к нему».</w:t>
      </w:r>
    </w:p>
    <w:p w14:paraId="15CD4F63"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В кабине стрелка требовалось иметь «облегченную пушку калибра 20-23 мм для обстрела верхнего сектора и пулемета калибра 12,7 мм для обстрела нижнего сектора (при благоприятной обстановке пулемет может использоваться для усиления огня по наземным объектам)».</w:t>
      </w:r>
    </w:p>
    <w:p w14:paraId="006B4776"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Повышение живучести перспективного штурмовика в бою предполагалось обеспечить в первую очередь путем усиления общей прочности конструкции и улучшения аэродинамических качеств самолета («позволяющих продолжать полет даже при поражении отдельных жизненных частей»). Броня и броневые экраны (в составе конструкции самолета) должны были рассчитываться на защиту «наиболее жизненных частей (экипаж, мотор, бензобаки и т. д.) от огня стрелкового оружия калибра 20 мм включительно при атаках с дальности до 50 м». Обязательным считалось наличие протектора на бензобаках и системы заполнения баков и отсеков, где они расположены, нейтральными газами. При этом с точки зрения боевой живучести и весовой эффективности рекомендовалось использовать мотор воздушного охлаждения, который значительно лучше, чем мотор жидкостного охлаждения, «держал» попадания снарядов, крупнокалиберных пуль и осколков.</w:t>
      </w:r>
    </w:p>
    <w:p w14:paraId="2EA119B7"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lastRenderedPageBreak/>
        <w:t>Требовалось обеспечить штурмовику высокую скорость у земли (при сохранении существующих посадочных скоростей), маневренность в горизонтальной плоскости и скороподъемность при хорошей управляемости во всем диапазоне «рабочих» высот и скоростей. При этом минимальная скорость полета устанавливалась на уровне 250 км/ч.</w:t>
      </w:r>
    </w:p>
    <w:p w14:paraId="75643C86"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Считалось, что эти качества «позволят штурмовику успешно вести воздушный бой с различными типами самолетов, и в первую очередь с истребителями, выполнять противозенитный маневр и внезапно появляться над целью».</w:t>
      </w:r>
    </w:p>
    <w:p w14:paraId="2172CB1E"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Для обеспечения непрерывного огневого воздействия на противника штурмовики должны были «не прекращать свои действия в сложных метеоусловиях, а также в вечерних и утренних сумерках». Соответственно, летные данные и пилотажные качества штурмовика, а также состав пилотажно-навигационного и радиосвязного оборудования должны были обеспечивать взлет, посадку и полет одиночно и в составе группы в сложных метеоусловиях и ночью. Обязательным являлась постановка на самолет противообледенительной системы и пламегасителей, «как это делается на заграничных самолетах».</w:t>
      </w:r>
    </w:p>
    <w:p w14:paraId="4BE70574"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С целью «надежного определения экипажем линии фронта и районов расположения своих войск» и исключения ударов по ним требовалось «создание специальной радиоаппаратуры, которая облегчала бы деятельность летного состава в воздухе».</w:t>
      </w:r>
    </w:p>
    <w:p w14:paraId="78C91EE2"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Радиосвязное оборудование должно было обеспечивать построение надежной связи для управления при действии штурмовиков над полем боя и в оперативной глубине обороны противника с пунктом наведения авиации, с авиационными наводчиками в передовых частях своих войск, с истребителями сопровождения, с аэродромом вылета и самолетами в группе.</w:t>
      </w:r>
    </w:p>
    <w:p w14:paraId="56B2CBF2"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Поскольку одним из главных условий применения штурмовиков в современной войне «является высокая динамика фронтовой обстановки» и «большая механизация войск с увеличением подвижности», то штурмовик должен был иметь значительную продолжительность и дальность полета для обеспечения длительного барражирования в районе боевых действий. Это позволяло оперативно реагировать на изменение наземной обстановки и наносить удары по противнику сразу же при получении заявки от авиационного представителя в войсках.</w:t>
      </w:r>
    </w:p>
    <w:p w14:paraId="2446E8E5"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Отсюда вытекает и требование мобильности штурмовых авиачастей («быстрое перебазирование и незамедлительное боевое использование с нового аэродрома после перелета») и способность действовать с прифронтовых аэродромов (в том числе грунтовых и ограниченных р азмеров).</w:t>
      </w:r>
    </w:p>
    <w:p w14:paraId="4F6154D5"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В этой связи требованиями предусматривалась «возможность безопасного размещения в самолете 4-5 человек (кроме экипажа)», что по замыслу должно было обеспечить «переброску обслуживающего персонала штурмовых частей при перебазировании».</w:t>
      </w:r>
    </w:p>
    <w:p w14:paraId="64005FB2"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В дополнение ко всему штурмовик должен «изготавливаться из дешевых материалов отечественного производства, обеспечивающего массовое производство самолетов», быть простым в эксплуатации и ремонте «силами и средствами ремонтных войсковых органов».</w:t>
      </w:r>
    </w:p>
    <w:p w14:paraId="7D641437"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Самолеты одного типа должны были иметь взаимозаменяемые отдельные элементы, стандартные кабины экипажа, приборы и оборудование. Справедливо указывалось, что выполнение этого требования «значительно упростит сборку и ремонт самолетов, позволит быстрее восстанавливать их и увеличит численный состав действующего парка самолетов».</w:t>
      </w:r>
    </w:p>
    <w:p w14:paraId="0368790C"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Как следует из документов, ВВС рассчитывали получить на вооружение штурмовики с поршневым мотором, турбореактивным или турбовинтовым двигателем. Как и прежде, экипаж самолета-штурмовика включал летчика и воздушного стрелка.</w:t>
      </w:r>
    </w:p>
    <w:p w14:paraId="59F86699"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Максимальная скорость штурмовика с поршневым мотором составляла 630 км/ч у земли и 680 км/ч - на высоте 3000 м, время подъема на 3000 м - 4 мин, время виража - 21-22 с, потолок - 7500 м, дальность полета - 900 км (на скорости 500 км/ч). Самолет должен был устойчиво пикировать под углом до 60° на скорости не более 400 км/ч.</w:t>
      </w:r>
    </w:p>
    <w:p w14:paraId="2984DFFD"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Наступательное вооружение включало: 6 пушек калибра 23 мм (900 патронов), или одна мотор-пушка калибра 45-57 мм (40 патронов) и две пушки калибра 23 мм (300 патронов), или четыре подвижные 20-мм пушки (600 патронов) и четыре пулемета калибра 7,62 мм (3000 патронов) для стрельбы вперед-вниз.</w:t>
      </w:r>
    </w:p>
    <w:p w14:paraId="6991AFAB"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Кроме того, предусматривалась подвеска 400 кг бомб (в перегрузку - 600 кг), а также установка 6 ракетных орудий ОРО -132 калибра 132 мм или двух ОРО-203 калибра 203 мм для стрельбы турбореактивными снарядами типа ТРС-132 и ТРС-203 соответственно.</w:t>
      </w:r>
    </w:p>
    <w:p w14:paraId="150D2D42"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Оборонительное вооружение - одна 20-мм пушка для стрельбы вверх и одна 20-мм пушка для стрельбы вниз (всего 300 патронов).</w:t>
      </w:r>
    </w:p>
    <w:p w14:paraId="358DF34D"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Штурмовик с ТРД или ТВД имел максимальную скорость полета 700-750 км/ч у земли и 800-850 км/ч - на высоте 3000 м. Дальность полета на высоте 3000 м достигала 1200 км. Вооружение - одна пушка 45-57 мм (40 патронов) и 4 пушки калибра 23 мм (800 патронов), или 8 пушек калибра 23 мм (1200 патронов), 400 кг бомб (600 кг в перегрузку), 6 ОРО-132 или 2 ОРО-203, две 20-мм пушки для стрельбы назад вверх и вниз (всего 300 патронов).</w:t>
      </w:r>
    </w:p>
    <w:p w14:paraId="21BB9EE6"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Радиосвязное оборудование должно было обеспечивать дальность связи до 450 км. Самолеты оснащались комплектом оборудования для слепой посадки и ночных полетов, системой государственного опознавания «свой-чужой», противообледенительной системой, аэрофотоаппаратом, фотокинопулеметом («с использованием для контроля ударов»), подкрыльевой фарой, пламегасителями.</w:t>
      </w:r>
    </w:p>
    <w:p w14:paraId="35CBB3CC"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Однако реальные возможности советского авиапрома в то время были довольно скромными. Выполнить требования ВВС в полном объеме не получалось. Простые прикидки показывали, что для обеспечения определяющих летно -боевых показателей перспективного штурмовика требуется поршневой мотор с взлетной мощностью около 3500-4000 л. с. Но таких моторов просто не было. К этому времени в разной стадии разработки и доводки находились моторы М-43 (2300 л. с.), М-45 (2450 л. с.), М-250 (2500 л. с.), М-3 (3200 л. с.), которые по весовым и габаритным параметрам можно было «приладить» на штурмовой самолет. В то же время работы по турбореактивным и турбовинтовым двигателям только лишь разворачивались. Отработанных надежных образцов таких двигателей в активе НКАП еще не было.</w:t>
      </w:r>
    </w:p>
    <w:p w14:paraId="62BD7592"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По этим причинам план опытного самолетостроения скорректировали в сторону приведения летных данных поближе к действительности.</w:t>
      </w:r>
    </w:p>
    <w:p w14:paraId="1954416D"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Предполагалось сосредоточить усилия на совершенствовании «одномоторных двухместных штурмовиков типа Ил-10 путем улучшения летных данных, повышения мощности и эффективности стрелково -пушечного вооружения за счет установки мотор -пушки и синхронных пушек вблизи продольной оси самолета».</w:t>
      </w:r>
    </w:p>
    <w:p w14:paraId="505EAED7"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Наступательное вооружение ограничили одной пушкой калибра 45 мм (50 патронов), двумя пушками калибра 23 мм (300 патронов), двумя пулеметами калибра 7,62 мм (1000 патронов), 400 кг бомб (в перегрузку 600 кг) и 4-6 ОРО-132 (в счет бомб). Для защиты от атак истребителей предусматривались две облегченные пушки калибра 20 мм (с боекомплектом по 150 патронов) у стрелка на верхней и нижней подвижных установках.</w:t>
      </w:r>
    </w:p>
    <w:p w14:paraId="5B664971"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Усиление броневой защиты от снарядов калибра 20 мм необходимо было проводить главным образом за счет рациональной схемы бронирования, распределения толщины брони и применения новых броневых сталей, не допуская при этом роста удельного веса брони в полетном весе самолета.</w:t>
      </w:r>
    </w:p>
    <w:p w14:paraId="7E1C5DFF"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Максимальная скорость у земли устанавливалась в 620 км/ч, на высоте 3000 м - 670 км/ч. Время набора высоты - 4 мин. Максимальная дальность полета на скорости 0,9</w:t>
      </w:r>
      <w:r w:rsidRPr="00171131">
        <w:rPr>
          <w:rStyle w:val="107"/>
          <w:rFonts w:eastAsiaTheme="minorHAnsi"/>
          <w:color w:val="000000" w:themeColor="text1"/>
          <w:sz w:val="16"/>
          <w:szCs w:val="16"/>
          <w:lang w:val="en-US"/>
        </w:rPr>
        <w:t>V</w:t>
      </w:r>
      <w:r w:rsidRPr="00171131">
        <w:rPr>
          <w:rStyle w:val="107"/>
          <w:rFonts w:eastAsiaTheme="minorHAnsi"/>
          <w:color w:val="000000" w:themeColor="text1"/>
          <w:sz w:val="16"/>
          <w:szCs w:val="16"/>
          <w:vertAlign w:val="subscript"/>
          <w:lang w:val="en-US"/>
        </w:rPr>
        <w:t>max</w:t>
      </w:r>
      <w:r w:rsidRPr="00171131">
        <w:rPr>
          <w:rStyle w:val="107"/>
          <w:rFonts w:eastAsiaTheme="minorHAnsi"/>
          <w:color w:val="000000" w:themeColor="text1"/>
          <w:sz w:val="16"/>
          <w:szCs w:val="16"/>
        </w:rPr>
        <w:t xml:space="preserve"> - 900 км.</w:t>
      </w:r>
    </w:p>
    <w:p w14:paraId="214EF9B2"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Как и прежде, штурмовик должен был «уметь» устойчиво пикировать под углом до 60° на скорости до 400 км/ч.</w:t>
      </w:r>
    </w:p>
    <w:p w14:paraId="6DCDF774" w14:textId="77777777" w:rsidR="00017C79" w:rsidRPr="00171131" w:rsidRDefault="00017C7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Успех связывался главным образом с мотором М-43 (АМ-43), который представлял собой дальнейшее развитие мотора АМ-42 и отличался от него односкоростным нагнетателем, блоком головок увеличенной жесткости, клапанами большего диаметра, новыми всасывающими патрубками и распределительными валами. Мотор форсировали по оборотам. В ходе доводки внедрили систему непосредственного впрыска топлива в цилиндры, поставили водовоздушный радиатор за нагнетателем, изменили механизм газораспределения. Взлетная мощность М-43 достигла 2300 л. с. На границе высотности 2000 м мощность на номинальном режиме составила 2150 л. с., на боевом режиме - 2300 л. с. Расход топлива на режиме 0,75 номинальной мощности ожидался на уровне 230 гр/л. с. ч. (17490).</w:t>
      </w:r>
    </w:p>
    <w:p w14:paraId="119B1C86" w14:textId="77777777" w:rsidR="00017C79" w:rsidRPr="00171131" w:rsidRDefault="00017C79" w:rsidP="00171131">
      <w:pPr>
        <w:spacing w:after="0" w:line="240" w:lineRule="auto"/>
        <w:jc w:val="both"/>
        <w:rPr>
          <w:rStyle w:val="107"/>
          <w:rFonts w:eastAsiaTheme="minorHAnsi"/>
          <w:color w:val="000000" w:themeColor="text1"/>
          <w:sz w:val="16"/>
          <w:szCs w:val="16"/>
        </w:rPr>
      </w:pPr>
    </w:p>
    <w:p w14:paraId="06A1EC11"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0CEA022C"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8621C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сентябрю 1945 г. на завод N 39 из ОКБ П.О.Сухого поступило 1100 чертежей Ер-2ММ, отличавшие этот вариант от прежнего. Однако они составляли всего 75% от потребного количества, следовательно, всего предстояло внести более 1450 изменений. Что касается варианта Ер-2БМ (большая модернизация), то здесь ожидалось приблизительно 3000 изменений по сравнению с "базовым" бомбардировщиком. Срок готовности Ер-2БМ устанавливался 1 января 1946 г. Но сроки, как это уже не раз было с "Ером", оказались сорваны. В качестве причин руководством завода выдвигались несвоевременная передача чертежей главным конструктором и неготовность "доработанных" моторов. Проект Ер-2ММ предполагал использование более мощных дизелей АЧ-31 с флюгерными винтами АВ-7Е-18К. Это мероприятие обещало устранить два самых главных недостатка бомбардировщика - невозможность полета без снижения на одном моторе и неприемлемо большую длину разбега (3322,51).</w:t>
      </w:r>
    </w:p>
    <w:p w14:paraId="36DC6A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0EDDF81" w14:textId="77777777" w:rsidR="0089592A" w:rsidRPr="00171131" w:rsidRDefault="0089592A" w:rsidP="00171131">
      <w:pPr>
        <w:shd w:val="clear" w:color="auto" w:fill="FFFFFF"/>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сентябрю 1945 года из ОКБ П.О. Сухого на завод № 39 поступил первый комплект конструкторской документации по Ер-2ММ, включающий 631 чертеж. В ноябре завод получил 1216 чертежей, последние чертежи пришли в декабре. В сентябре-ноябре технологическим отделом завода была разработана маршрутная технология на изготовление деталей, узлов, агрегатов и производство монтажей машины Ер-2ММ. Директор завода В.И. Абрамов приказал прекратить всякие доводки машин, уже законченных производством, а пять бомбардировщиков из числа последних, разобрать и использовать в качестве «заготовок» для варианта «малой модернизации». К декабрю 1945 года предназначенные к установке на Ер-2ММ новые двигатели АЧ-31 на завод так и не поступили. На бомбардировщики по-прежнему ставили двигатели АЧ-30Б. «Малой модернизации» подвергались 30 самолетов: - 20 самолетов 722 серии и 10 самолетов 723 серии (15223).</w:t>
      </w:r>
    </w:p>
    <w:p w14:paraId="00A42425" w14:textId="77777777" w:rsidR="0089592A" w:rsidRPr="00171131" w:rsidRDefault="0089592A" w:rsidP="00171131">
      <w:pPr>
        <w:shd w:val="clear" w:color="auto" w:fill="FFFFFF"/>
        <w:spacing w:after="0" w:line="240" w:lineRule="auto"/>
        <w:jc w:val="both"/>
        <w:rPr>
          <w:rFonts w:ascii="Times New Roman" w:hAnsi="Times New Roman"/>
          <w:color w:val="000000" w:themeColor="text1"/>
          <w:sz w:val="16"/>
          <w:szCs w:val="16"/>
        </w:rPr>
      </w:pPr>
    </w:p>
    <w:p w14:paraId="340B4F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сентябрю 1945 был построен Як-15, но при первой пробе двигателя прогорел дюраль и сгорело хвостовое колесо. Доработки шли до конца декабря 1945 (2449,17).</w:t>
      </w:r>
    </w:p>
    <w:p w14:paraId="30F498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другим данным, в октябре (2864,4) или даже поздней осенью, ближе к зиме (2864,3).</w:t>
      </w:r>
    </w:p>
    <w:p w14:paraId="329E2A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22D714E" w14:textId="77777777" w:rsidR="00E13BED" w:rsidRPr="00876437" w:rsidRDefault="00E13BED" w:rsidP="00E13BED">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К сентябрю 1945 г. для непосредственной работы в Германии по ракетной тематике была сформирована группа, насчитывавшая 284, а к октябрю 1945 г. уже 733 человека (24989).</w:t>
      </w:r>
    </w:p>
    <w:p w14:paraId="5460C135" w14:textId="77777777" w:rsidR="00E13BED" w:rsidRPr="00876437" w:rsidRDefault="00E13BED" w:rsidP="00E13BED">
      <w:pPr>
        <w:spacing w:after="0" w:line="240" w:lineRule="auto"/>
        <w:jc w:val="both"/>
        <w:rPr>
          <w:rFonts w:ascii="Times New Roman" w:hAnsi="Times New Roman"/>
          <w:color w:val="0070C0"/>
          <w:sz w:val="16"/>
          <w:szCs w:val="16"/>
        </w:rPr>
      </w:pPr>
    </w:p>
    <w:p w14:paraId="78E14502"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752158CB"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B585E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сентябрю 1945 завод 339 в Москве делал радары Гнейс 5 (573,45).</w:t>
      </w:r>
    </w:p>
    <w:p w14:paraId="281EFD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7E10A11"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1F4C016C"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1DF5E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Первые бомбардировщики B-25-S фирмы &lt;Норт-Америкен&gt; появились в Советском Союзе в 1942 г. и до сентября 1945 г. по Ленд-лизу в нашу страну было поставлено 862 машины различных модификаций (3198).</w:t>
      </w:r>
    </w:p>
    <w:p w14:paraId="313965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1FCF1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сентябрю 1945 г. насчитывалось 15 отдельных гвардейских авиаэскадрилий, 247 гвардейских авиаполков, 53 гвардейских авиадивизии, 14 гвардейских авиакорпусов. Гвардейских Воздушных армий (в отличие от армий сухопутных войск) не появилось.</w:t>
      </w:r>
    </w:p>
    <w:p w14:paraId="5FD66D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Перечень, составленный, главным образом, на основании приказов и директив Ставки Верховного Главнокомандования, НКО СССР, НК ВМФ СССР, Генерального штаба, Главупаформа Красной Армии и начальников родов войск о преобразовании объединений, соединений, частей и кораблей в гвардейские и о сформировании гвардейских частей, соединений и объединений представляет в сжатой форме основные сведения о преобразовании, формировании частей и соединений в гвардейские и их переименовании в период с декабря 1941 по сентябрь 1945 года:</w:t>
      </w:r>
    </w:p>
    <w:p w14:paraId="403350F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1-й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w:t>
      </w:r>
    </w:p>
    <w:p w14:paraId="0BB51A0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1-й гвардейский Брянский Краснознаменный авиационный полк дальнего действия</w:t>
      </w:r>
    </w:p>
    <w:p w14:paraId="3DB518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1-го ап ДД Приказом НКО СССР №250 от</w:t>
      </w:r>
    </w:p>
    <w:p w14:paraId="67852D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18.08.1942</w:t>
      </w:r>
    </w:p>
    <w:p w14:paraId="7B2283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a 1-й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 Директивой ГШ</w:t>
      </w:r>
    </w:p>
    <w:p w14:paraId="760A0E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№0рг/10/315706 от 26.12.1944</w:t>
      </w:r>
    </w:p>
    <w:p w14:paraId="7AD050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Ли-2</w:t>
      </w:r>
    </w:p>
    <w:p w14:paraId="24A4E78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w:t>
      </w:r>
    </w:p>
    <w:p w14:paraId="6553B6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1-й гвардейский бомбардировочный Брянский Краснознаменный авиационный полк</w:t>
      </w:r>
    </w:p>
    <w:p w14:paraId="578997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из 1-го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 Директивой ГШ №0рг/10/315706 от 26.12.1944 имел на вооружении Ли-2</w:t>
      </w:r>
    </w:p>
    <w:p w14:paraId="548EECF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1-й </w:t>
      </w:r>
      <w:proofErr w:type="gramStart"/>
      <w:r w:rsidRPr="00171131">
        <w:rPr>
          <w:rFonts w:ascii="Times New Roman" w:hAnsi="Times New Roman"/>
          <w:color w:val="000000" w:themeColor="text1"/>
          <w:sz w:val="16"/>
          <w:szCs w:val="16"/>
        </w:rPr>
        <w:t>гв.иап</w:t>
      </w:r>
      <w:proofErr w:type="gramEnd"/>
    </w:p>
    <w:p w14:paraId="0A25F8F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1-й гвардейский истребительный Красногвардейский ордена Ленина дважды Краснознаменный ордена Кутузова авиационный полк</w:t>
      </w:r>
    </w:p>
    <w:p w14:paraId="6DCC83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29-го иап Приказом НКО СССР №347 от</w:t>
      </w:r>
    </w:p>
    <w:p w14:paraId="59CD79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06.12.1941</w:t>
      </w:r>
    </w:p>
    <w:p w14:paraId="3AB41D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Харрикейн, Як-1, Як-3, Як-7Б</w:t>
      </w:r>
    </w:p>
    <w:p w14:paraId="2AE521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1-й </w:t>
      </w:r>
      <w:proofErr w:type="gramStart"/>
      <w:r w:rsidRPr="00171131">
        <w:rPr>
          <w:rFonts w:ascii="Times New Roman" w:hAnsi="Times New Roman"/>
          <w:color w:val="000000" w:themeColor="text1"/>
          <w:sz w:val="16"/>
          <w:szCs w:val="16"/>
        </w:rPr>
        <w:t>гв.мтап</w:t>
      </w:r>
      <w:proofErr w:type="gramEnd"/>
      <w:r w:rsidRPr="00171131">
        <w:rPr>
          <w:rFonts w:ascii="Times New Roman" w:hAnsi="Times New Roman"/>
          <w:color w:val="000000" w:themeColor="text1"/>
          <w:sz w:val="16"/>
          <w:szCs w:val="16"/>
        </w:rPr>
        <w:t xml:space="preserve"> ВВС ВМФ</w:t>
      </w:r>
    </w:p>
    <w:p w14:paraId="333DE0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1-й гвардейский минно-торпедный Клайпедский Краснознаменный авиационный полк ВВС ВМФ</w:t>
      </w:r>
    </w:p>
    <w:p w14:paraId="67E7CC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1-го мтап ВВС ВМФ Приказом НК ВМФ</w:t>
      </w:r>
    </w:p>
    <w:p w14:paraId="429E66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№10от 18.01.1942</w:t>
      </w:r>
    </w:p>
    <w:p w14:paraId="51C4C3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СБ, Ил-4, А-20</w:t>
      </w:r>
    </w:p>
    <w:p w14:paraId="04944A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2-й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w:t>
      </w:r>
    </w:p>
    <w:p w14:paraId="47F9D0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2-й гвардейский Смоленский Краснознаменный авиационный полк дальнего действия</w:t>
      </w:r>
    </w:p>
    <w:p w14:paraId="55BC23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748-го ап ДД Приказом НКО СССР №250 от</w:t>
      </w:r>
    </w:p>
    <w:p w14:paraId="2DBB43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18.08.1942</w:t>
      </w:r>
    </w:p>
    <w:p w14:paraId="041DDC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в 2-й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 Директивой ГШ</w:t>
      </w:r>
    </w:p>
    <w:p w14:paraId="0898DF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№0рг/10/315706 от 26.12.1944</w:t>
      </w:r>
    </w:p>
    <w:p w14:paraId="6BB752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Ил-4</w:t>
      </w:r>
    </w:p>
    <w:p w14:paraId="72E915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w:t>
      </w:r>
    </w:p>
    <w:p w14:paraId="72EB6A0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2-й гвардейский бомбардировочный Смоленско-</w:t>
      </w:r>
      <w:proofErr w:type="gramStart"/>
      <w:r w:rsidRPr="00171131">
        <w:rPr>
          <w:rFonts w:ascii="Times New Roman" w:hAnsi="Times New Roman"/>
          <w:color w:val="000000" w:themeColor="text1"/>
          <w:sz w:val="16"/>
          <w:szCs w:val="16"/>
        </w:rPr>
        <w:t>Буда-пештский</w:t>
      </w:r>
      <w:proofErr w:type="gramEnd"/>
      <w:r w:rsidRPr="00171131">
        <w:rPr>
          <w:rFonts w:ascii="Times New Roman" w:hAnsi="Times New Roman"/>
          <w:color w:val="000000" w:themeColor="text1"/>
          <w:sz w:val="16"/>
          <w:szCs w:val="16"/>
        </w:rPr>
        <w:t xml:space="preserve"> Краснознаменный ордена Суворова авиационный полк</w:t>
      </w:r>
    </w:p>
    <w:p w14:paraId="4C5073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из 2-го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 Директивой ГШ №0рг/10/315706 от 26.12.1944 имел на вооружении Ил-4</w:t>
      </w:r>
    </w:p>
    <w:p w14:paraId="45747B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2-й </w:t>
      </w:r>
      <w:proofErr w:type="gramStart"/>
      <w:r w:rsidRPr="00171131">
        <w:rPr>
          <w:rFonts w:ascii="Times New Roman" w:hAnsi="Times New Roman"/>
          <w:color w:val="000000" w:themeColor="text1"/>
          <w:sz w:val="16"/>
          <w:szCs w:val="16"/>
        </w:rPr>
        <w:t>гв.иап</w:t>
      </w:r>
      <w:proofErr w:type="gramEnd"/>
    </w:p>
    <w:p w14:paraId="20C295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2-й гвардейский истребительный Оршанский Краснознаменный ордена Суворова авиационный полк</w:t>
      </w:r>
    </w:p>
    <w:p w14:paraId="63F112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526-го иап Приказом НКО СССР №348 от</w:t>
      </w:r>
    </w:p>
    <w:p w14:paraId="326DF9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06.12.1941</w:t>
      </w:r>
    </w:p>
    <w:p w14:paraId="4008E94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ЛаГГ-3, Ла-5, Ла-7, Р-39</w:t>
      </w:r>
    </w:p>
    <w:p w14:paraId="30EA43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2-й </w:t>
      </w:r>
      <w:proofErr w:type="gramStart"/>
      <w:r w:rsidRPr="00171131">
        <w:rPr>
          <w:rFonts w:ascii="Times New Roman" w:hAnsi="Times New Roman"/>
          <w:color w:val="000000" w:themeColor="text1"/>
          <w:sz w:val="16"/>
          <w:szCs w:val="16"/>
        </w:rPr>
        <w:t>гв.иап</w:t>
      </w:r>
      <w:proofErr w:type="gramEnd"/>
      <w:r w:rsidRPr="00171131">
        <w:rPr>
          <w:rFonts w:ascii="Times New Roman" w:hAnsi="Times New Roman"/>
          <w:color w:val="000000" w:themeColor="text1"/>
          <w:sz w:val="16"/>
          <w:szCs w:val="16"/>
        </w:rPr>
        <w:t xml:space="preserve"> ВВС ВМФ</w:t>
      </w:r>
    </w:p>
    <w:p w14:paraId="2638D9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2-й гвардейский истребительный Печенгский </w:t>
      </w:r>
      <w:proofErr w:type="gramStart"/>
      <w:r w:rsidRPr="00171131">
        <w:rPr>
          <w:rFonts w:ascii="Times New Roman" w:hAnsi="Times New Roman"/>
          <w:color w:val="000000" w:themeColor="text1"/>
          <w:sz w:val="16"/>
          <w:szCs w:val="16"/>
        </w:rPr>
        <w:t>Красно-знаменный</w:t>
      </w:r>
      <w:proofErr w:type="gramEnd"/>
      <w:r w:rsidRPr="00171131">
        <w:rPr>
          <w:rFonts w:ascii="Times New Roman" w:hAnsi="Times New Roman"/>
          <w:color w:val="000000" w:themeColor="text1"/>
          <w:sz w:val="16"/>
          <w:szCs w:val="16"/>
        </w:rPr>
        <w:t xml:space="preserve"> авиационный полк им. Б.Ф.Сафонова ВВС ВМФ</w:t>
      </w:r>
    </w:p>
    <w:p w14:paraId="6DF295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преобразован из 2-го </w:t>
      </w:r>
      <w:proofErr w:type="gramStart"/>
      <w:r w:rsidRPr="00171131">
        <w:rPr>
          <w:rFonts w:ascii="Times New Roman" w:hAnsi="Times New Roman"/>
          <w:color w:val="000000" w:themeColor="text1"/>
          <w:sz w:val="16"/>
          <w:szCs w:val="16"/>
        </w:rPr>
        <w:t>гв.сап</w:t>
      </w:r>
      <w:proofErr w:type="gramEnd"/>
      <w:r w:rsidRPr="00171131">
        <w:rPr>
          <w:rFonts w:ascii="Times New Roman" w:hAnsi="Times New Roman"/>
          <w:color w:val="000000" w:themeColor="text1"/>
          <w:sz w:val="16"/>
          <w:szCs w:val="16"/>
        </w:rPr>
        <w:t xml:space="preserve"> ВВС ВМФ 14.10.1942 имел на вооружении Р-39, МиГ-3</w:t>
      </w:r>
    </w:p>
    <w:p w14:paraId="0E6342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2-й </w:t>
      </w:r>
      <w:proofErr w:type="gramStart"/>
      <w:r w:rsidRPr="00171131">
        <w:rPr>
          <w:rFonts w:ascii="Times New Roman" w:hAnsi="Times New Roman"/>
          <w:color w:val="000000" w:themeColor="text1"/>
          <w:sz w:val="16"/>
          <w:szCs w:val="16"/>
        </w:rPr>
        <w:t>гв.сап</w:t>
      </w:r>
      <w:proofErr w:type="gramEnd"/>
      <w:r w:rsidRPr="00171131">
        <w:rPr>
          <w:rFonts w:ascii="Times New Roman" w:hAnsi="Times New Roman"/>
          <w:color w:val="000000" w:themeColor="text1"/>
          <w:sz w:val="16"/>
          <w:szCs w:val="16"/>
        </w:rPr>
        <w:t xml:space="preserve"> ВВС ВМФ</w:t>
      </w:r>
    </w:p>
    <w:p w14:paraId="10FE73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2-й гвардейский смешанный Краснознаменный авиационный полк им. Б.Ф.Сафонова ВВС ВМФ</w:t>
      </w:r>
    </w:p>
    <w:p w14:paraId="0CA1A4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72-го сап ВВС ВМФ Приказом НК ВМФ №10от 18.01 1942</w:t>
      </w:r>
    </w:p>
    <w:p w14:paraId="302CF8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во 2-й гв.иап ВВС ВМФ 14.10.1942 имел на вооружении Ил-4, СБ, Пе-2, МиГ-З, Р-39</w:t>
      </w:r>
    </w:p>
    <w:p w14:paraId="48418F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3-й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w:t>
      </w:r>
    </w:p>
    <w:p w14:paraId="1637BC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3-й гвардейский Смоленский Краснознаменный авиационный полк дальнего действия</w:t>
      </w:r>
    </w:p>
    <w:p w14:paraId="733887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750-го ап ДД Приказом НКО СССР №250 от</w:t>
      </w:r>
    </w:p>
    <w:p w14:paraId="5AAB0B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18.08.1942</w:t>
      </w:r>
    </w:p>
    <w:p w14:paraId="6ED7DF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в 3-й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 Директивой ГШ</w:t>
      </w:r>
    </w:p>
    <w:p w14:paraId="6A9EDB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№0рг/10/315706 от 26.12.1944</w:t>
      </w:r>
    </w:p>
    <w:p w14:paraId="6B56A1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Ил-4</w:t>
      </w:r>
    </w:p>
    <w:p w14:paraId="758CDDF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w:t>
      </w:r>
    </w:p>
    <w:p w14:paraId="382B89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3-й гвардейский бомбардировочный Смоленско-Бер-</w:t>
      </w:r>
    </w:p>
    <w:p w14:paraId="79478F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линский Краснознаменный авиационный полк</w:t>
      </w:r>
    </w:p>
    <w:p w14:paraId="4966848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из 3-го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 Директивой ГШ №0рг/10/315706 от 26.12.1944 имел на вооружении Ил-4</w:t>
      </w:r>
    </w:p>
    <w:p w14:paraId="7CF7CD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3-й </w:t>
      </w:r>
      <w:proofErr w:type="gramStart"/>
      <w:r w:rsidRPr="00171131">
        <w:rPr>
          <w:rFonts w:ascii="Times New Roman" w:hAnsi="Times New Roman"/>
          <w:color w:val="000000" w:themeColor="text1"/>
          <w:sz w:val="16"/>
          <w:szCs w:val="16"/>
        </w:rPr>
        <w:t>гв.иап</w:t>
      </w:r>
      <w:proofErr w:type="gramEnd"/>
    </w:p>
    <w:p w14:paraId="499344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3-й гвардейский истребительный Ростов-Донской авиационный полк</w:t>
      </w:r>
    </w:p>
    <w:p w14:paraId="31B4C1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155-го иап Приказом НКО СССР №349 от</w:t>
      </w:r>
    </w:p>
    <w:p w14:paraId="7E72CB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06.12.1941</w:t>
      </w:r>
    </w:p>
    <w:p w14:paraId="1501D9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ЛаГГ-3, Ла-5, Ла-5Ф, Ла-5ФН</w:t>
      </w:r>
    </w:p>
    <w:p w14:paraId="02F791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3-й </w:t>
      </w:r>
      <w:proofErr w:type="gramStart"/>
      <w:r w:rsidRPr="00171131">
        <w:rPr>
          <w:rFonts w:ascii="Times New Roman" w:hAnsi="Times New Roman"/>
          <w:color w:val="000000" w:themeColor="text1"/>
          <w:sz w:val="16"/>
          <w:szCs w:val="16"/>
        </w:rPr>
        <w:t>гв.иап</w:t>
      </w:r>
      <w:proofErr w:type="gramEnd"/>
      <w:r w:rsidRPr="00171131">
        <w:rPr>
          <w:rFonts w:ascii="Times New Roman" w:hAnsi="Times New Roman"/>
          <w:color w:val="000000" w:themeColor="text1"/>
          <w:sz w:val="16"/>
          <w:szCs w:val="16"/>
        </w:rPr>
        <w:t xml:space="preserve"> ВВС ВМФ</w:t>
      </w:r>
    </w:p>
    <w:p w14:paraId="6E8AAA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3-й гвардейский истребительный Краснознаменный ордена Ушакова авиационный полк ВВС ВМФ</w:t>
      </w:r>
    </w:p>
    <w:p w14:paraId="58B10B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5-го иап ВВС ВМФ Приказом НК ВМФ № 10 от 18.01.1942</w:t>
      </w:r>
    </w:p>
    <w:p w14:paraId="1B215F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ЛаГГ-3, Ла-5, Ла-7, /ИиГ-?, АЫГ-3, Харрикейн НА, Як- ?, Як-7</w:t>
      </w:r>
    </w:p>
    <w:p w14:paraId="6A5C640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4-й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w:t>
      </w:r>
    </w:p>
    <w:p w14:paraId="7575D0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4-й гвардейский Сталинградский Краснознаменный авиационный полк дальнего действия</w:t>
      </w:r>
    </w:p>
    <w:p w14:paraId="43CFC9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250-го ап ДД Приказом НКО СССР №250 от</w:t>
      </w:r>
    </w:p>
    <w:p w14:paraId="1580B0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18.08.1942</w:t>
      </w:r>
    </w:p>
    <w:p w14:paraId="04FA50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 xml:space="preserve">переименован в 220-й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 Директивой ГШ</w:t>
      </w:r>
    </w:p>
    <w:p w14:paraId="120055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№0рг/10/315706 от 26.12.1944</w:t>
      </w:r>
    </w:p>
    <w:p w14:paraId="31DB92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Ли-2</w:t>
      </w:r>
    </w:p>
    <w:p w14:paraId="4F8630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4-й </w:t>
      </w:r>
      <w:proofErr w:type="gramStart"/>
      <w:r w:rsidRPr="00171131">
        <w:rPr>
          <w:rFonts w:ascii="Times New Roman" w:hAnsi="Times New Roman"/>
          <w:color w:val="000000" w:themeColor="text1"/>
          <w:sz w:val="16"/>
          <w:szCs w:val="16"/>
        </w:rPr>
        <w:t>гв.бап</w:t>
      </w:r>
      <w:proofErr w:type="gramEnd"/>
    </w:p>
    <w:p w14:paraId="69FDF3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4-й гвардейский бомбардировочный Новгородский авиационный полк</w:t>
      </w:r>
    </w:p>
    <w:p w14:paraId="4E8031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31-го бап Приказом НКО СССР №350 от</w:t>
      </w:r>
    </w:p>
    <w:p w14:paraId="270491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06.12.1941</w:t>
      </w:r>
    </w:p>
    <w:p w14:paraId="753F21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Пе-2</w:t>
      </w:r>
    </w:p>
    <w:p w14:paraId="12067E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4-й </w:t>
      </w:r>
      <w:proofErr w:type="gramStart"/>
      <w:r w:rsidRPr="00171131">
        <w:rPr>
          <w:rFonts w:ascii="Times New Roman" w:hAnsi="Times New Roman"/>
          <w:color w:val="000000" w:themeColor="text1"/>
          <w:sz w:val="16"/>
          <w:szCs w:val="16"/>
        </w:rPr>
        <w:t>гв.иап</w:t>
      </w:r>
      <w:proofErr w:type="gramEnd"/>
      <w:r w:rsidRPr="00171131">
        <w:rPr>
          <w:rFonts w:ascii="Times New Roman" w:hAnsi="Times New Roman"/>
          <w:color w:val="000000" w:themeColor="text1"/>
          <w:sz w:val="16"/>
          <w:szCs w:val="16"/>
        </w:rPr>
        <w:t xml:space="preserve"> ВВС ВМФ</w:t>
      </w:r>
    </w:p>
    <w:p w14:paraId="1E2F23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4-й гвардейский истребительный ордена Ушакова авиационный полк ВВС ВМФ</w:t>
      </w:r>
    </w:p>
    <w:p w14:paraId="117D57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13-го иап ВВС ВМФ Приказом НК ВМФ</w:t>
      </w:r>
    </w:p>
    <w:p w14:paraId="10975B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№10от 18.01.1942</w:t>
      </w:r>
    </w:p>
    <w:p w14:paraId="198C2D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И-Т53, И-16, Ла-5, Ла-7</w:t>
      </w:r>
    </w:p>
    <w:p w14:paraId="31C600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5-й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w:t>
      </w:r>
    </w:p>
    <w:p w14:paraId="141D08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5-й гвардейский Севастопольский авиационный полк дальнего действия</w:t>
      </w:r>
    </w:p>
    <w:p w14:paraId="38DB7F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81-го ап ДД Приказом НКО СССР №250 от 18.08.1942</w:t>
      </w:r>
    </w:p>
    <w:p w14:paraId="57AB8E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в 5-й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w:t>
      </w:r>
      <w:r w:rsidRPr="00171131">
        <w:rPr>
          <w:rFonts w:ascii="Times New Roman" w:hAnsi="Times New Roman"/>
          <w:color w:val="000000" w:themeColor="text1"/>
          <w:sz w:val="16"/>
          <w:szCs w:val="16"/>
        </w:rPr>
        <w:tab/>
        <w:t xml:space="preserve">Директивой ГШ №0рг/10/315706 от </w:t>
      </w:r>
      <w:proofErr w:type="gramStart"/>
      <w:r w:rsidRPr="00171131">
        <w:rPr>
          <w:rFonts w:ascii="Times New Roman" w:hAnsi="Times New Roman"/>
          <w:color w:val="000000" w:themeColor="text1"/>
          <w:sz w:val="16"/>
          <w:szCs w:val="16"/>
        </w:rPr>
        <w:t>26.12. ]</w:t>
      </w:r>
      <w:proofErr w:type="gramEnd"/>
      <w:r w:rsidRPr="00171131">
        <w:rPr>
          <w:rFonts w:ascii="Times New Roman" w:hAnsi="Times New Roman"/>
          <w:color w:val="000000" w:themeColor="text1"/>
          <w:sz w:val="16"/>
          <w:szCs w:val="16"/>
        </w:rPr>
        <w:t xml:space="preserve"> 944 имел на вооружении Ил-4</w:t>
      </w:r>
    </w:p>
    <w:p w14:paraId="6B88E5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5-й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w:t>
      </w:r>
    </w:p>
    <w:p w14:paraId="7DD0D3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5-й гвардейский бомбардировочный Севастопольский</w:t>
      </w:r>
    </w:p>
    <w:p w14:paraId="4F402F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Краснознаменный авиационный полк</w:t>
      </w:r>
    </w:p>
    <w:p w14:paraId="6C7274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из 5-го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 Директивой ГШ №0рг/10/315706 от 26.12.1944 имел на вооружении Ил-4</w:t>
      </w:r>
    </w:p>
    <w:p w14:paraId="7DF17B2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5-й </w:t>
      </w:r>
      <w:proofErr w:type="gramStart"/>
      <w:r w:rsidRPr="00171131">
        <w:rPr>
          <w:rFonts w:ascii="Times New Roman" w:hAnsi="Times New Roman"/>
          <w:color w:val="000000" w:themeColor="text1"/>
          <w:sz w:val="16"/>
          <w:szCs w:val="16"/>
        </w:rPr>
        <w:t>гв.иап</w:t>
      </w:r>
      <w:proofErr w:type="gramEnd"/>
    </w:p>
    <w:p w14:paraId="340ECE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5-й гвардейский истребительный Берлинский Краснознаменный ордена Богдана Хмельницкого авиационный полк</w:t>
      </w:r>
    </w:p>
    <w:p w14:paraId="37059F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переименован из 129-го иап Приказом НКО СССР №351 от</w:t>
      </w:r>
    </w:p>
    <w:p w14:paraId="6DB852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06.12,1941</w:t>
      </w:r>
    </w:p>
    <w:p w14:paraId="533341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ЛаГГ-3, Ла-5, Ла-5ФН</w:t>
      </w:r>
    </w:p>
    <w:p w14:paraId="706E88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5-й </w:t>
      </w:r>
      <w:proofErr w:type="gramStart"/>
      <w:r w:rsidRPr="00171131">
        <w:rPr>
          <w:rFonts w:ascii="Times New Roman" w:hAnsi="Times New Roman"/>
          <w:color w:val="000000" w:themeColor="text1"/>
          <w:sz w:val="16"/>
          <w:szCs w:val="16"/>
        </w:rPr>
        <w:t>гв.мтап</w:t>
      </w:r>
      <w:proofErr w:type="gramEnd"/>
      <w:r w:rsidRPr="00171131">
        <w:rPr>
          <w:rFonts w:ascii="Times New Roman" w:hAnsi="Times New Roman"/>
          <w:color w:val="000000" w:themeColor="text1"/>
          <w:sz w:val="16"/>
          <w:szCs w:val="16"/>
        </w:rPr>
        <w:t xml:space="preserve"> ВВС ВМФ</w:t>
      </w:r>
    </w:p>
    <w:p w14:paraId="5B857A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5-й гвардейский минно-торпедный Констанцский ордена Отечественной войны авиационный полк ВВС ВМФ</w:t>
      </w:r>
    </w:p>
    <w:p w14:paraId="2AC7AF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2-го мтап ВВС ВМФ Приказом НК ВМФ</w:t>
      </w:r>
    </w:p>
    <w:p w14:paraId="499650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№73 от 03.04.1942</w:t>
      </w:r>
    </w:p>
    <w:p w14:paraId="26ACF4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ДБ-3, Ил-4</w:t>
      </w:r>
    </w:p>
    <w:p w14:paraId="5430FF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6-й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w:t>
      </w:r>
    </w:p>
    <w:p w14:paraId="76C8C03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6-й гвардейский Брянский Краснознаменный авиационный полк дальнего действия</w:t>
      </w:r>
    </w:p>
    <w:p w14:paraId="0E8362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4-го ап ДД Приказом НКО СССР №137 от</w:t>
      </w:r>
    </w:p>
    <w:p w14:paraId="616715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26.03.1943</w:t>
      </w:r>
    </w:p>
    <w:p w14:paraId="4AB96E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в 6-й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 Директивой ГШ</w:t>
      </w:r>
    </w:p>
    <w:p w14:paraId="46C23D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№0рг/10/315706 от 26.12.1944</w:t>
      </w:r>
    </w:p>
    <w:p w14:paraId="24C9D7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Ил-4</w:t>
      </w:r>
    </w:p>
    <w:p w14:paraId="6E5F6C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6-й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w:t>
      </w:r>
    </w:p>
    <w:p w14:paraId="5DE49F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6-й гвардейский бомбардировочный Брянско-Бер-</w:t>
      </w:r>
    </w:p>
    <w:p w14:paraId="26C680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линский Краснознаменный авиационный полк</w:t>
      </w:r>
    </w:p>
    <w:p w14:paraId="284654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из 6-го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 Директивой ГШ №0рг/10/315706 от 26.12.1944 имел на вооружении Ил-4</w:t>
      </w:r>
    </w:p>
    <w:p w14:paraId="2D3279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6-й </w:t>
      </w:r>
      <w:proofErr w:type="gramStart"/>
      <w:r w:rsidRPr="00171131">
        <w:rPr>
          <w:rFonts w:ascii="Times New Roman" w:hAnsi="Times New Roman"/>
          <w:color w:val="000000" w:themeColor="text1"/>
          <w:sz w:val="16"/>
          <w:szCs w:val="16"/>
        </w:rPr>
        <w:t>гв.иап</w:t>
      </w:r>
      <w:proofErr w:type="gramEnd"/>
      <w:r w:rsidRPr="00171131">
        <w:rPr>
          <w:rFonts w:ascii="Times New Roman" w:hAnsi="Times New Roman"/>
          <w:color w:val="000000" w:themeColor="text1"/>
          <w:sz w:val="16"/>
          <w:szCs w:val="16"/>
        </w:rPr>
        <w:t xml:space="preserve"> ВВС ВМФ</w:t>
      </w:r>
    </w:p>
    <w:p w14:paraId="046EED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6-й гвардейский истребительный Севастопольский дважды Краснознаменный авиационный полк ВВС ВМФ</w:t>
      </w:r>
    </w:p>
    <w:p w14:paraId="2EA191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8-го иап ВВС ВМФ Приказом НК ВМФ №73 от 03.04.1942</w:t>
      </w:r>
    </w:p>
    <w:p w14:paraId="076001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И-15бис, И-153, И-16, ЛаГГ-3, МиГ-3, Як</w:t>
      </w:r>
      <w:proofErr w:type="gramStart"/>
      <w:r w:rsidRPr="00171131">
        <w:rPr>
          <w:rFonts w:ascii="Times New Roman" w:hAnsi="Times New Roman"/>
          <w:color w:val="000000" w:themeColor="text1"/>
          <w:sz w:val="16"/>
          <w:szCs w:val="16"/>
        </w:rPr>
        <w:t>-?,</w:t>
      </w:r>
      <w:proofErr w:type="gramEnd"/>
      <w:r w:rsidRPr="00171131">
        <w:rPr>
          <w:rFonts w:ascii="Times New Roman" w:hAnsi="Times New Roman"/>
          <w:color w:val="000000" w:themeColor="text1"/>
          <w:sz w:val="16"/>
          <w:szCs w:val="16"/>
        </w:rPr>
        <w:t xml:space="preserve"> Як-3, Як-7, Як-9У, Як-9Д</w:t>
      </w:r>
    </w:p>
    <w:p w14:paraId="091FEA4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6-й </w:t>
      </w:r>
      <w:proofErr w:type="gramStart"/>
      <w:r w:rsidRPr="00171131">
        <w:rPr>
          <w:rFonts w:ascii="Times New Roman" w:hAnsi="Times New Roman"/>
          <w:color w:val="000000" w:themeColor="text1"/>
          <w:sz w:val="16"/>
          <w:szCs w:val="16"/>
        </w:rPr>
        <w:t>гв.шап</w:t>
      </w:r>
      <w:proofErr w:type="gramEnd"/>
    </w:p>
    <w:p w14:paraId="286B7B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6-й гвардейский штурмовой Московский ордена Ленина Краснознаменный ордена Суворова авиационный полк</w:t>
      </w:r>
    </w:p>
    <w:p w14:paraId="3E79A2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переименован из 215-го шап Приказом НКО СССР №352 от</w:t>
      </w:r>
    </w:p>
    <w:p w14:paraId="5B4D44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06.12.1941</w:t>
      </w:r>
    </w:p>
    <w:p w14:paraId="3E4F4F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Ил-2</w:t>
      </w:r>
    </w:p>
    <w:p w14:paraId="03A6C8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7-й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w:t>
      </w:r>
    </w:p>
    <w:p w14:paraId="3058C1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7-й гвардейский Гатчинский авиационный полк дальнего действия</w:t>
      </w:r>
    </w:p>
    <w:p w14:paraId="580DD7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переименована из 7-го ап ДД Приказом НКО СССР №137 от</w:t>
      </w:r>
    </w:p>
    <w:p w14:paraId="260530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26.03.1943</w:t>
      </w:r>
    </w:p>
    <w:p w14:paraId="3026F1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в 7-й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 Директивой ГШ</w:t>
      </w:r>
    </w:p>
    <w:p w14:paraId="61101A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№0рг/10/315706 от 26.12.1944</w:t>
      </w:r>
    </w:p>
    <w:p w14:paraId="41D6AEF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Ли-2</w:t>
      </w:r>
    </w:p>
    <w:p w14:paraId="640338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7-й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w:t>
      </w:r>
    </w:p>
    <w:p w14:paraId="6A9E99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7-й гвардейский бомбардировочный Гатчинский Краснознаменный авиационный полк</w:t>
      </w:r>
    </w:p>
    <w:p w14:paraId="61800A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из 7-го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 Директивой ГШ №0рг/10/315706 от 26.12.1944 имел на вооружении Ли-2</w:t>
      </w:r>
    </w:p>
    <w:p w14:paraId="081F71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7-й </w:t>
      </w:r>
      <w:proofErr w:type="gramStart"/>
      <w:r w:rsidRPr="00171131">
        <w:rPr>
          <w:rFonts w:ascii="Times New Roman" w:hAnsi="Times New Roman"/>
          <w:color w:val="000000" w:themeColor="text1"/>
          <w:sz w:val="16"/>
          <w:szCs w:val="16"/>
        </w:rPr>
        <w:t>гв.пшап</w:t>
      </w:r>
      <w:proofErr w:type="gramEnd"/>
      <w:r w:rsidRPr="00171131">
        <w:rPr>
          <w:rFonts w:ascii="Times New Roman" w:hAnsi="Times New Roman"/>
          <w:color w:val="000000" w:themeColor="text1"/>
          <w:sz w:val="16"/>
          <w:szCs w:val="16"/>
        </w:rPr>
        <w:t xml:space="preserve"> ВВС ВМФ</w:t>
      </w:r>
    </w:p>
    <w:p w14:paraId="39569F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7-й гвардейский пикировочно-штурмовой Таллинский Краснознаменный ордена Ушакова авиационный полк ВВС ВМФ</w:t>
      </w:r>
    </w:p>
    <w:p w14:paraId="4B2566F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57-го пшап ВВС ВМФ Приказом НК ВМФ №79 от 01.03.1943 имел на вооружении Ил-2</w:t>
      </w:r>
    </w:p>
    <w:p w14:paraId="74EB5D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7-й </w:t>
      </w:r>
      <w:proofErr w:type="gramStart"/>
      <w:r w:rsidRPr="00171131">
        <w:rPr>
          <w:rFonts w:ascii="Times New Roman" w:hAnsi="Times New Roman"/>
          <w:color w:val="000000" w:themeColor="text1"/>
          <w:sz w:val="16"/>
          <w:szCs w:val="16"/>
        </w:rPr>
        <w:t>гв.шап</w:t>
      </w:r>
      <w:proofErr w:type="gramEnd"/>
    </w:p>
    <w:p w14:paraId="047A86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7-й гвардейский штурмовой Севастопольский ордена Ленина Краснознаменный авиационный полк</w:t>
      </w:r>
    </w:p>
    <w:p w14:paraId="6B82B3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4-го шап Приказом НКО СССР №70 от</w:t>
      </w:r>
    </w:p>
    <w:p w14:paraId="102DE5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07.03.1942</w:t>
      </w:r>
    </w:p>
    <w:p w14:paraId="4BCC7C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Ил-2М, Ил-10</w:t>
      </w:r>
    </w:p>
    <w:p w14:paraId="7ED828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8-й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w:t>
      </w:r>
    </w:p>
    <w:p w14:paraId="459007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8-й гвардейский Ржевско-Лодзинский авиационный полк дальнего действия</w:t>
      </w:r>
    </w:p>
    <w:p w14:paraId="4187B2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751-го ап ДД Приказом НКО СССР №137 от</w:t>
      </w:r>
    </w:p>
    <w:p w14:paraId="0DCAD0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26.03.1943</w:t>
      </w:r>
    </w:p>
    <w:p w14:paraId="38B421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в 224-й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 Директивой ГШ</w:t>
      </w:r>
    </w:p>
    <w:p w14:paraId="71644C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№0рг/10/315706 от 26.12.1944</w:t>
      </w:r>
    </w:p>
    <w:p w14:paraId="2FCC63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Ил-4</w:t>
      </w:r>
    </w:p>
    <w:p w14:paraId="4F0C1B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8-й </w:t>
      </w:r>
      <w:proofErr w:type="gramStart"/>
      <w:r w:rsidRPr="00171131">
        <w:rPr>
          <w:rFonts w:ascii="Times New Roman" w:hAnsi="Times New Roman"/>
          <w:color w:val="000000" w:themeColor="text1"/>
          <w:sz w:val="16"/>
          <w:szCs w:val="16"/>
        </w:rPr>
        <w:t>гв.бап</w:t>
      </w:r>
      <w:proofErr w:type="gramEnd"/>
    </w:p>
    <w:p w14:paraId="1E9868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8-й гвардейский Краснознаменный бомбардировочный авиационный полк</w:t>
      </w:r>
    </w:p>
    <w:p w14:paraId="57DCBE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5-го бап Приказом НКО СССР №70 от</w:t>
      </w:r>
    </w:p>
    <w:p w14:paraId="4A9161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07.03.1942</w:t>
      </w:r>
    </w:p>
    <w:p w14:paraId="4644CC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Пе-2</w:t>
      </w:r>
    </w:p>
    <w:p w14:paraId="585D54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8-й </w:t>
      </w:r>
      <w:proofErr w:type="gramStart"/>
      <w:r w:rsidRPr="00171131">
        <w:rPr>
          <w:rFonts w:ascii="Times New Roman" w:hAnsi="Times New Roman"/>
          <w:color w:val="000000" w:themeColor="text1"/>
          <w:sz w:val="16"/>
          <w:szCs w:val="16"/>
        </w:rPr>
        <w:t>гв.шап</w:t>
      </w:r>
      <w:proofErr w:type="gramEnd"/>
      <w:r w:rsidRPr="00171131">
        <w:rPr>
          <w:rFonts w:ascii="Times New Roman" w:hAnsi="Times New Roman"/>
          <w:color w:val="000000" w:themeColor="text1"/>
          <w:sz w:val="16"/>
          <w:szCs w:val="16"/>
        </w:rPr>
        <w:t xml:space="preserve"> ВВС ВМФ</w:t>
      </w:r>
    </w:p>
    <w:p w14:paraId="0F8A04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8-й гвардейский штурмовой Феодосийский дважды Краснознаменный авиационный полк ВВС ВМФ</w:t>
      </w:r>
    </w:p>
    <w:p w14:paraId="3CD6A5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18-го шап ВВС ВМФ Приказом НКО СССР №79 от 01.03.1943 имел на вооружении Ил-2</w:t>
      </w:r>
    </w:p>
    <w:p w14:paraId="1199E1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9-й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w:t>
      </w:r>
    </w:p>
    <w:p w14:paraId="5769C5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9-й гвардейский Полтавский Краснознаменный авиационный полк дальнего действия</w:t>
      </w:r>
    </w:p>
    <w:p w14:paraId="0FD7F8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749-го ап ДД Приказом НКО СССР №137 от 26.03.1943</w:t>
      </w:r>
    </w:p>
    <w:p w14:paraId="6B76DB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в 9-й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 Директивой ГШ №0рг/10/315706 от 26.12.1944</w:t>
      </w:r>
    </w:p>
    <w:p w14:paraId="49C101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Ил-4</w:t>
      </w:r>
    </w:p>
    <w:p w14:paraId="0C5E23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9-й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w:t>
      </w:r>
    </w:p>
    <w:p w14:paraId="12785F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9-й гвардейский бомбардировочный Полтавско-Берлинский Краснознаменный авиационный полк</w:t>
      </w:r>
    </w:p>
    <w:p w14:paraId="2EFDF9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из 9-го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 Директивой ГШ №0рг/10/315706 от 26.12.1944 имел на вооружении Ил-4</w:t>
      </w:r>
    </w:p>
    <w:p w14:paraId="605A93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9-й </w:t>
      </w:r>
      <w:proofErr w:type="gramStart"/>
      <w:r w:rsidRPr="00171131">
        <w:rPr>
          <w:rFonts w:ascii="Times New Roman" w:hAnsi="Times New Roman"/>
          <w:color w:val="000000" w:themeColor="text1"/>
          <w:sz w:val="16"/>
          <w:szCs w:val="16"/>
        </w:rPr>
        <w:t>гв.иап</w:t>
      </w:r>
      <w:proofErr w:type="gramEnd"/>
    </w:p>
    <w:p w14:paraId="0DD584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9-й гвардейский истребительный Одесский Краснознаменный ордена Суворова авиационный полк</w:t>
      </w:r>
    </w:p>
    <w:p w14:paraId="534331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69-го иап Приказом НКО СССР №70 от</w:t>
      </w:r>
    </w:p>
    <w:p w14:paraId="53CC46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07.03.1942</w:t>
      </w:r>
    </w:p>
    <w:p w14:paraId="5EC3A61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ЛаГГ-3, Як-1, Як-7Б, Р-39, Ла-5,</w:t>
      </w:r>
    </w:p>
    <w:p w14:paraId="12C6C4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Ла-5</w:t>
      </w:r>
      <w:proofErr w:type="gramStart"/>
      <w:r w:rsidRPr="00171131">
        <w:rPr>
          <w:rFonts w:ascii="Times New Roman" w:hAnsi="Times New Roman"/>
          <w:color w:val="000000" w:themeColor="text1"/>
          <w:sz w:val="16"/>
          <w:szCs w:val="16"/>
        </w:rPr>
        <w:t>Ф,Ла</w:t>
      </w:r>
      <w:proofErr w:type="gramEnd"/>
      <w:r w:rsidRPr="00171131">
        <w:rPr>
          <w:rFonts w:ascii="Times New Roman" w:hAnsi="Times New Roman"/>
          <w:color w:val="000000" w:themeColor="text1"/>
          <w:sz w:val="16"/>
          <w:szCs w:val="16"/>
        </w:rPr>
        <w:t>-7</w:t>
      </w:r>
    </w:p>
    <w:p w14:paraId="6E6772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9-й </w:t>
      </w:r>
      <w:proofErr w:type="gramStart"/>
      <w:r w:rsidRPr="00171131">
        <w:rPr>
          <w:rFonts w:ascii="Times New Roman" w:hAnsi="Times New Roman"/>
          <w:color w:val="000000" w:themeColor="text1"/>
          <w:sz w:val="16"/>
          <w:szCs w:val="16"/>
        </w:rPr>
        <w:t>гв.мтап</w:t>
      </w:r>
      <w:proofErr w:type="gramEnd"/>
      <w:r w:rsidRPr="00171131">
        <w:rPr>
          <w:rFonts w:ascii="Times New Roman" w:hAnsi="Times New Roman"/>
          <w:color w:val="000000" w:themeColor="text1"/>
          <w:sz w:val="16"/>
          <w:szCs w:val="16"/>
        </w:rPr>
        <w:t xml:space="preserve"> ВВС ВМФ</w:t>
      </w:r>
    </w:p>
    <w:p w14:paraId="11B104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9-й гвардейский минно-торпедный Киркенесский Краснознаменный авиационный полк ВВС ВМФ</w:t>
      </w:r>
    </w:p>
    <w:p w14:paraId="4EFA2BF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24-го мтап ВВС ВМФ Приказом НК ВМФ</w:t>
      </w:r>
    </w:p>
    <w:p w14:paraId="6E7528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№190от31.05.1943</w:t>
      </w:r>
    </w:p>
    <w:p w14:paraId="1F96F0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Ил-4, Хэмлден ТВ./, A-20G</w:t>
      </w:r>
    </w:p>
    <w:p w14:paraId="7C89CE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10-й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w:t>
      </w:r>
    </w:p>
    <w:p w14:paraId="4DC726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10-й гвардейский Сталинградский Краснознаменный авиационный полк дальнего действия</w:t>
      </w:r>
    </w:p>
    <w:p w14:paraId="6C11B7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752-го ап ДД Приказом НКО СССР №137 от</w:t>
      </w:r>
    </w:p>
    <w:p w14:paraId="7EBFCA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26.03.1943</w:t>
      </w:r>
    </w:p>
    <w:p w14:paraId="1ECD3C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в 226-й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 Директивой ГШ</w:t>
      </w:r>
    </w:p>
    <w:p w14:paraId="428D8B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№0рг/10/315706 от 26.12.1944</w:t>
      </w:r>
    </w:p>
    <w:p w14:paraId="4B31E5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Ил-4</w:t>
      </w:r>
    </w:p>
    <w:p w14:paraId="543DFC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10-й </w:t>
      </w:r>
      <w:proofErr w:type="gramStart"/>
      <w:r w:rsidRPr="00171131">
        <w:rPr>
          <w:rFonts w:ascii="Times New Roman" w:hAnsi="Times New Roman"/>
          <w:color w:val="000000" w:themeColor="text1"/>
          <w:sz w:val="16"/>
          <w:szCs w:val="16"/>
        </w:rPr>
        <w:t>гв.бап</w:t>
      </w:r>
      <w:proofErr w:type="gramEnd"/>
    </w:p>
    <w:p w14:paraId="6906B98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10-й гвардейский бомбардировочный Киевский Краснознаменный ордена Суворова авиационный полк</w:t>
      </w:r>
    </w:p>
    <w:p w14:paraId="42091A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33-го сбап Приказом НКО СССР №70 от</w:t>
      </w:r>
    </w:p>
    <w:p w14:paraId="723E4D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07.03.1942</w:t>
      </w:r>
    </w:p>
    <w:p w14:paraId="5B2651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СБ, Пе-2, Ар-2, A-20G, Гу-2</w:t>
      </w:r>
    </w:p>
    <w:p w14:paraId="680C30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10-й </w:t>
      </w:r>
      <w:proofErr w:type="gramStart"/>
      <w:r w:rsidRPr="00171131">
        <w:rPr>
          <w:rFonts w:ascii="Times New Roman" w:hAnsi="Times New Roman"/>
          <w:color w:val="000000" w:themeColor="text1"/>
          <w:sz w:val="16"/>
          <w:szCs w:val="16"/>
        </w:rPr>
        <w:t>гв.иап</w:t>
      </w:r>
      <w:proofErr w:type="gramEnd"/>
      <w:r w:rsidRPr="00171131">
        <w:rPr>
          <w:rFonts w:ascii="Times New Roman" w:hAnsi="Times New Roman"/>
          <w:color w:val="000000" w:themeColor="text1"/>
          <w:sz w:val="16"/>
          <w:szCs w:val="16"/>
        </w:rPr>
        <w:t xml:space="preserve"> ВВС ВМФ</w:t>
      </w:r>
    </w:p>
    <w:p w14:paraId="36B833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10-й гвардейский истребительный Краснознаменный</w:t>
      </w:r>
    </w:p>
    <w:p w14:paraId="53AB4D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авиационный полк ВВС ВМФ</w:t>
      </w:r>
    </w:p>
    <w:p w14:paraId="6DB6DC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71-го иап ВВС ВМФ Приказом НК ВМФ</w:t>
      </w:r>
    </w:p>
    <w:p w14:paraId="1B45A8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№190 от 31.05.1943</w:t>
      </w:r>
    </w:p>
    <w:p w14:paraId="5A5FA4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И-?5бис, И-?53, И-16, Ла-5</w:t>
      </w:r>
    </w:p>
    <w:p w14:paraId="2236B1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11-й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w:t>
      </w:r>
    </w:p>
    <w:p w14:paraId="274BC2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11-й гвардейский Сталинский Краснознаменный авиационный полк дальнего действия</w:t>
      </w:r>
    </w:p>
    <w:p w14:paraId="206E6B0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14-го ап ДД Приказом НКО СССР №137 от 26.03.1943</w:t>
      </w:r>
    </w:p>
    <w:p w14:paraId="470C8B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в 11-й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 Директивой ГШ №0рг/10/315706 от 26.12.1944</w:t>
      </w:r>
    </w:p>
    <w:p w14:paraId="4740B6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11-й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w:t>
      </w:r>
    </w:p>
    <w:p w14:paraId="18B511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11-й гвардейский бомбардировочный Сталинский</w:t>
      </w:r>
    </w:p>
    <w:p w14:paraId="757BE8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Краснознаменный авиационный полк</w:t>
      </w:r>
    </w:p>
    <w:p w14:paraId="2D9D5C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из 11-го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 Директивой ГШ №0рг/10/315706 от 26.12.1944 имел на вооружении Ли-2</w:t>
      </w:r>
    </w:p>
    <w:p w14:paraId="08F753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11-й </w:t>
      </w:r>
      <w:proofErr w:type="gramStart"/>
      <w:r w:rsidRPr="00171131">
        <w:rPr>
          <w:rFonts w:ascii="Times New Roman" w:hAnsi="Times New Roman"/>
          <w:color w:val="000000" w:themeColor="text1"/>
          <w:sz w:val="16"/>
          <w:szCs w:val="16"/>
        </w:rPr>
        <w:t>гв.иап</w:t>
      </w:r>
      <w:proofErr w:type="gramEnd"/>
    </w:p>
    <w:p w14:paraId="134ED6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11-й гвардейский истребительный Выборгский авиационный полк</w:t>
      </w:r>
    </w:p>
    <w:p w14:paraId="5288802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44-го иап Приказом НКО СССР №70 от</w:t>
      </w:r>
    </w:p>
    <w:p w14:paraId="59A9888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07.03.1942</w:t>
      </w:r>
    </w:p>
    <w:p w14:paraId="57E853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Ла-5, Р-39, Слитфайр IXLF</w:t>
      </w:r>
    </w:p>
    <w:p w14:paraId="06C60A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11-й </w:t>
      </w:r>
      <w:proofErr w:type="gramStart"/>
      <w:r w:rsidRPr="00171131">
        <w:rPr>
          <w:rFonts w:ascii="Times New Roman" w:hAnsi="Times New Roman"/>
          <w:color w:val="000000" w:themeColor="text1"/>
          <w:sz w:val="16"/>
          <w:szCs w:val="16"/>
        </w:rPr>
        <w:t>гв.иап</w:t>
      </w:r>
      <w:proofErr w:type="gramEnd"/>
      <w:r w:rsidRPr="00171131">
        <w:rPr>
          <w:rFonts w:ascii="Times New Roman" w:hAnsi="Times New Roman"/>
          <w:color w:val="000000" w:themeColor="text1"/>
          <w:sz w:val="16"/>
          <w:szCs w:val="16"/>
        </w:rPr>
        <w:t xml:space="preserve"> ВВС ВМФ</w:t>
      </w:r>
    </w:p>
    <w:p w14:paraId="76809F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11-й гвардейский истребительный Николаевский дважды Краснознаменный авиационный полк ВВС ВМФ</w:t>
      </w:r>
    </w:p>
    <w:p w14:paraId="3F809F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32-го иап ВВС ВМФ Приказом НК ВМФ</w:t>
      </w:r>
    </w:p>
    <w:p w14:paraId="447495F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№190 от31.05.1943</w:t>
      </w:r>
    </w:p>
    <w:p w14:paraId="47A93C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Як-9, Р-39, Р-40Е</w:t>
      </w:r>
    </w:p>
    <w:p w14:paraId="4285E7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12-й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w:t>
      </w:r>
    </w:p>
    <w:p w14:paraId="261050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12-й гвардейский Гатчинский авиационный полк дальнего действия</w:t>
      </w:r>
    </w:p>
    <w:p w14:paraId="5AF027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103-го ап ДД Приказом НКО СССР № 137 от 26.03.1943</w:t>
      </w:r>
    </w:p>
    <w:p w14:paraId="4A27CB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в 12-й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 Директивой ГШ №0рг/10/315706 от 26.12.1944 имел на вооружении Ли-2</w:t>
      </w:r>
    </w:p>
    <w:p w14:paraId="73B935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12-й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w:t>
      </w:r>
    </w:p>
    <w:p w14:paraId="234234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12-й гвардейский бомбардировочный Гатчинский авиационный полк</w:t>
      </w:r>
    </w:p>
    <w:p w14:paraId="3DE94B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преобразован из 12-го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 Директивой ГШ №0рг/10/315706 от 26.12.1944 имел на вооружении Ли-2</w:t>
      </w:r>
    </w:p>
    <w:p w14:paraId="3A010B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12-й </w:t>
      </w:r>
      <w:proofErr w:type="gramStart"/>
      <w:r w:rsidRPr="00171131">
        <w:rPr>
          <w:rFonts w:ascii="Times New Roman" w:hAnsi="Times New Roman"/>
          <w:color w:val="000000" w:themeColor="text1"/>
          <w:sz w:val="16"/>
          <w:szCs w:val="16"/>
        </w:rPr>
        <w:t>гв.иап</w:t>
      </w:r>
      <w:proofErr w:type="gramEnd"/>
    </w:p>
    <w:p w14:paraId="552967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12-й гвардейский истребительный авиационный полк</w:t>
      </w:r>
    </w:p>
    <w:p w14:paraId="306625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120-го иап Приказом НКО СССР №70 от</w:t>
      </w:r>
    </w:p>
    <w:p w14:paraId="59C5B2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07.03.1942</w:t>
      </w:r>
    </w:p>
    <w:p w14:paraId="104C38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Як-7Б, Як-1, Як-9Д, МиГ-3</w:t>
      </w:r>
    </w:p>
    <w:p w14:paraId="5712CF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12-й </w:t>
      </w:r>
      <w:proofErr w:type="gramStart"/>
      <w:r w:rsidRPr="00171131">
        <w:rPr>
          <w:rFonts w:ascii="Times New Roman" w:hAnsi="Times New Roman"/>
          <w:color w:val="000000" w:themeColor="text1"/>
          <w:sz w:val="16"/>
          <w:szCs w:val="16"/>
        </w:rPr>
        <w:t>гв.пбап</w:t>
      </w:r>
      <w:proofErr w:type="gramEnd"/>
      <w:r w:rsidRPr="00171131">
        <w:rPr>
          <w:rFonts w:ascii="Times New Roman" w:hAnsi="Times New Roman"/>
          <w:color w:val="000000" w:themeColor="text1"/>
          <w:sz w:val="16"/>
          <w:szCs w:val="16"/>
        </w:rPr>
        <w:t xml:space="preserve"> ВВС ВМФ</w:t>
      </w:r>
    </w:p>
    <w:p w14:paraId="07B765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12-й гвардейский пикировочно-бомбардировочный Таллинский Краснознаменный ордена Ушакова авиационный полк ВВС ВМФ</w:t>
      </w:r>
    </w:p>
    <w:p w14:paraId="21AB13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73-го пбап ВВС ВМФ Приказом НК ВМФ №28 от 22.01.1944 имел на вооружении Пе-2</w:t>
      </w:r>
    </w:p>
    <w:p w14:paraId="3B183F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13-й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w:t>
      </w:r>
    </w:p>
    <w:p w14:paraId="2C57C3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13-й гвардейский Рославльский Краснознаменный авиационный полк дальнего действия</w:t>
      </w:r>
    </w:p>
    <w:p w14:paraId="3DEA5B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37-го ап ДД Приказом НКО СССР №138 от</w:t>
      </w:r>
    </w:p>
    <w:p w14:paraId="62CAAA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26.03.1943</w:t>
      </w:r>
    </w:p>
    <w:p w14:paraId="13F317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в 229-й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 Директивой ГШ</w:t>
      </w:r>
    </w:p>
    <w:p w14:paraId="6FD560F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№0рг/10/315706 от 26.12.1944</w:t>
      </w:r>
    </w:p>
    <w:p w14:paraId="67F5FD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B-25D</w:t>
      </w:r>
    </w:p>
    <w:p w14:paraId="6315CC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13-й </w:t>
      </w:r>
      <w:proofErr w:type="gramStart"/>
      <w:r w:rsidRPr="00171131">
        <w:rPr>
          <w:rFonts w:ascii="Times New Roman" w:hAnsi="Times New Roman"/>
          <w:color w:val="000000" w:themeColor="text1"/>
          <w:sz w:val="16"/>
          <w:szCs w:val="16"/>
        </w:rPr>
        <w:t>гв.бап</w:t>
      </w:r>
      <w:proofErr w:type="gramEnd"/>
    </w:p>
    <w:p w14:paraId="5661AA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13-й гвардейский бомбардировочный Ужгородский авиационный полк</w:t>
      </w:r>
    </w:p>
    <w:p w14:paraId="7BE27D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43-го бап Приказом НКО СССР №70 от</w:t>
      </w:r>
    </w:p>
    <w:p w14:paraId="3AEACC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07.03.1942</w:t>
      </w:r>
    </w:p>
    <w:p w14:paraId="5CA5A7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Су-2</w:t>
      </w:r>
    </w:p>
    <w:p w14:paraId="5A2A6F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13-й </w:t>
      </w:r>
      <w:proofErr w:type="gramStart"/>
      <w:r w:rsidRPr="00171131">
        <w:rPr>
          <w:rFonts w:ascii="Times New Roman" w:hAnsi="Times New Roman"/>
          <w:color w:val="000000" w:themeColor="text1"/>
          <w:sz w:val="16"/>
          <w:szCs w:val="16"/>
        </w:rPr>
        <w:t>гв.мрап</w:t>
      </w:r>
      <w:proofErr w:type="gramEnd"/>
      <w:r w:rsidRPr="00171131">
        <w:rPr>
          <w:rFonts w:ascii="Times New Roman" w:hAnsi="Times New Roman"/>
          <w:color w:val="000000" w:themeColor="text1"/>
          <w:sz w:val="16"/>
          <w:szCs w:val="16"/>
        </w:rPr>
        <w:t xml:space="preserve"> ВВС ВМФ</w:t>
      </w:r>
    </w:p>
    <w:p w14:paraId="2912AB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13-й гвардейский морской разведывательный Констанц-ский Краснознаменный авиационный полк ВВС ВМФ</w:t>
      </w:r>
    </w:p>
    <w:p w14:paraId="4C4975F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119-го мрап ВВС ВМФ Приказом НК ВМФ</w:t>
      </w:r>
    </w:p>
    <w:p w14:paraId="394018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от 22.01.1944</w:t>
      </w:r>
    </w:p>
    <w:p w14:paraId="6AF497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имел на вооружении A-20G</w:t>
      </w:r>
    </w:p>
    <w:p w14:paraId="447768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14-й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w:t>
      </w:r>
    </w:p>
    <w:p w14:paraId="33EB1B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14-й гвардейский Смоленский Краснознаменный авиационный полк дальнего действия</w:t>
      </w:r>
    </w:p>
    <w:p w14:paraId="5D8684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16-го ап ДД Приказом НКО СССР №138 от</w:t>
      </w:r>
    </w:p>
    <w:p w14:paraId="0CA44C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26.03.1943</w:t>
      </w:r>
    </w:p>
    <w:p w14:paraId="1605B3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в 14-й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 Директивой ГШ</w:t>
      </w:r>
    </w:p>
    <w:p w14:paraId="73CE06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№0рг/10/315706 от 26.12.1944</w:t>
      </w:r>
    </w:p>
    <w:p w14:paraId="41CADB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Ли-2, В-25</w:t>
      </w:r>
    </w:p>
    <w:p w14:paraId="1E5DCD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14-й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w:t>
      </w:r>
    </w:p>
    <w:p w14:paraId="0F9396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14-й гвардейский бомбардировочный Смоленский</w:t>
      </w:r>
    </w:p>
    <w:p w14:paraId="2C0FDD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Краснознаменный авиационный полк</w:t>
      </w:r>
    </w:p>
    <w:p w14:paraId="77A109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из 14-го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 Директивой ГШ №0рг/10/315706 от 26.12.1944 имел на вооружении В-25</w:t>
      </w:r>
    </w:p>
    <w:p w14:paraId="77FA41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14-й </w:t>
      </w:r>
      <w:proofErr w:type="gramStart"/>
      <w:r w:rsidRPr="00171131">
        <w:rPr>
          <w:rFonts w:ascii="Times New Roman" w:hAnsi="Times New Roman"/>
          <w:color w:val="000000" w:themeColor="text1"/>
          <w:sz w:val="16"/>
          <w:szCs w:val="16"/>
        </w:rPr>
        <w:t>гв.иап</w:t>
      </w:r>
      <w:proofErr w:type="gramEnd"/>
    </w:p>
    <w:p w14:paraId="56BA00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14-й гвардейский истребительный Ленинградский дважды Краснознаменный ордена Кутузова авиационный полк им. Жданова</w:t>
      </w:r>
    </w:p>
    <w:p w14:paraId="38C16B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7-го иап Приказом НКО СССР №70 от</w:t>
      </w:r>
    </w:p>
    <w:p w14:paraId="6F5033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07.03.1942</w:t>
      </w:r>
    </w:p>
    <w:p w14:paraId="72E19F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Як-1, Як-9Д</w:t>
      </w:r>
    </w:p>
    <w:p w14:paraId="54B802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14-й </w:t>
      </w:r>
      <w:proofErr w:type="gramStart"/>
      <w:r w:rsidRPr="00171131">
        <w:rPr>
          <w:rFonts w:ascii="Times New Roman" w:hAnsi="Times New Roman"/>
          <w:color w:val="000000" w:themeColor="text1"/>
          <w:sz w:val="16"/>
          <w:szCs w:val="16"/>
        </w:rPr>
        <w:t>гв.иап</w:t>
      </w:r>
      <w:proofErr w:type="gramEnd"/>
      <w:r w:rsidRPr="00171131">
        <w:rPr>
          <w:rFonts w:ascii="Times New Roman" w:hAnsi="Times New Roman"/>
          <w:color w:val="000000" w:themeColor="text1"/>
          <w:sz w:val="16"/>
          <w:szCs w:val="16"/>
        </w:rPr>
        <w:t xml:space="preserve"> ВВС ВМФ</w:t>
      </w:r>
    </w:p>
    <w:p w14:paraId="323266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14-й гвардейский истребительный Клайпедский Краснознаменный ордена Ушакова авиационный полк ВВС ВМФ</w:t>
      </w:r>
    </w:p>
    <w:p w14:paraId="52A5C4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13-го иап ВВС ВМФ Приказом НК ВМФ</w:t>
      </w:r>
    </w:p>
    <w:p w14:paraId="3C69FB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№343 от 29.07.1943</w:t>
      </w:r>
    </w:p>
    <w:p w14:paraId="48E4F2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ЛаГГ-3, Як-1, Як-7, Як-9 (9396).</w:t>
      </w:r>
    </w:p>
    <w:p w14:paraId="122C40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8C17A46"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сентябрю 1945</w:t>
      </w:r>
    </w:p>
    <w:p w14:paraId="717CAC9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15-й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w:t>
      </w:r>
    </w:p>
    <w:p w14:paraId="56F5080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15-й гвардейский Севастопольский Краснознаменный авиационный полк дальнего действия</w:t>
      </w:r>
    </w:p>
    <w:p w14:paraId="11429864"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125-го ап ДД Приказом НКО СССР №138 от 26.03.1943</w:t>
      </w:r>
    </w:p>
    <w:p w14:paraId="42DCFA9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в 15-й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 Директивой ГШ №0рг/10/315706 от 26.12.1944</w:t>
      </w:r>
    </w:p>
    <w:p w14:paraId="32871B0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15-й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w:t>
      </w:r>
    </w:p>
    <w:p w14:paraId="0425762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15-й гвардейский бомбардировочный Севастопольский</w:t>
      </w:r>
    </w:p>
    <w:p w14:paraId="2C33558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Краснознаменный авиационный полк</w:t>
      </w:r>
    </w:p>
    <w:p w14:paraId="4864997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из 15-го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 Директивой ГШ №0рг/10/315706 от 26.12.1944 имел на вооружении В-25</w:t>
      </w:r>
    </w:p>
    <w:p w14:paraId="5661703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15-й </w:t>
      </w:r>
      <w:proofErr w:type="gramStart"/>
      <w:r w:rsidRPr="00171131">
        <w:rPr>
          <w:rFonts w:ascii="Times New Roman" w:hAnsi="Times New Roman"/>
          <w:color w:val="000000" w:themeColor="text1"/>
          <w:sz w:val="16"/>
          <w:szCs w:val="16"/>
        </w:rPr>
        <w:t>гв.шап</w:t>
      </w:r>
      <w:proofErr w:type="gramEnd"/>
    </w:p>
    <w:p w14:paraId="731B722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15-й гвардейский штурмовой Невский Краснознаменный орденов Суворова и Кутузова авиационный полк</w:t>
      </w:r>
    </w:p>
    <w:p w14:paraId="7EF64F0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174-го шап Приказом НКО СССР №70 от 07.03.1942</w:t>
      </w:r>
    </w:p>
    <w:p w14:paraId="4A41AC4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Ил-2, Ил-10, Ил-2МЗ</w:t>
      </w:r>
    </w:p>
    <w:p w14:paraId="547C2F8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16-й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w:t>
      </w:r>
    </w:p>
    <w:p w14:paraId="3B3876A2"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16-й гвардейский Рижский авиационный полк</w:t>
      </w:r>
    </w:p>
    <w:p w14:paraId="002BF2D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развернут из состава 2-го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 Директивой НШ адд №701833 от 13.05.1943</w:t>
      </w:r>
    </w:p>
    <w:p w14:paraId="3110726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в 16-й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 Директивой ГШ №0рг/10/315706 от 26.12.1944 имел на вооружении Ил-4</w:t>
      </w:r>
    </w:p>
    <w:p w14:paraId="5F01D81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16-й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w:t>
      </w:r>
    </w:p>
    <w:p w14:paraId="64CD0B6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16-й гвардейский бомбардировочный Рижский Краснознаменный авиационный полк</w:t>
      </w:r>
    </w:p>
    <w:p w14:paraId="293B6F12"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из 16-го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 Директивой ГШ №0рг/10/315706 от 26.12.1944 имел на вооружении Ил-4</w:t>
      </w:r>
    </w:p>
    <w:p w14:paraId="6820DAA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16-й </w:t>
      </w:r>
      <w:proofErr w:type="gramStart"/>
      <w:r w:rsidRPr="00171131">
        <w:rPr>
          <w:rFonts w:ascii="Times New Roman" w:hAnsi="Times New Roman"/>
          <w:color w:val="000000" w:themeColor="text1"/>
          <w:sz w:val="16"/>
          <w:szCs w:val="16"/>
        </w:rPr>
        <w:t>гв.иап</w:t>
      </w:r>
      <w:proofErr w:type="gramEnd"/>
    </w:p>
    <w:p w14:paraId="4F71460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16-й гвардейский истребительный Сандомирский ордена Александра Невского авиационный полк</w:t>
      </w:r>
    </w:p>
    <w:p w14:paraId="47997DE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55-го иап Приказом НКО СССР №70 от 07.03.1942</w:t>
      </w:r>
    </w:p>
    <w:p w14:paraId="6680A3B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Як-1, МиГ-3, P-39N, P-39D-2, P-39Q, Р-40Е “Киттихаук”</w:t>
      </w:r>
    </w:p>
    <w:p w14:paraId="7015B3A4"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17-й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w:t>
      </w:r>
    </w:p>
    <w:p w14:paraId="0B9986B4"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17-й гвардейский Рославльский авиационный полк дальнего действия</w:t>
      </w:r>
    </w:p>
    <w:p w14:paraId="1BD15F1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развернут из состава 6-го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 Директивой НШ адд №701833 от 13.05.1943</w:t>
      </w:r>
    </w:p>
    <w:p w14:paraId="4A38C114"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в 17-й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 Директивой ГШ №0рг/10/315706 от 26.12.1944 имел на вооружении Ил-4</w:t>
      </w:r>
    </w:p>
    <w:p w14:paraId="7E53F50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17-й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w:t>
      </w:r>
    </w:p>
    <w:p w14:paraId="75ECFD4A"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17-й гвардейский бомбардировочный Рославльский</w:t>
      </w:r>
    </w:p>
    <w:p w14:paraId="1FBDEC9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авиационный полк</w:t>
      </w:r>
    </w:p>
    <w:p w14:paraId="542ABF5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из 17-го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 Директивой ГШ №0рг/10/315706 от 26.12.1944 имел на вооружении Ил-4</w:t>
      </w:r>
    </w:p>
    <w:p w14:paraId="06FC3073"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17-й </w:t>
      </w:r>
      <w:proofErr w:type="gramStart"/>
      <w:r w:rsidRPr="00171131">
        <w:rPr>
          <w:rFonts w:ascii="Times New Roman" w:hAnsi="Times New Roman"/>
          <w:color w:val="000000" w:themeColor="text1"/>
          <w:sz w:val="16"/>
          <w:szCs w:val="16"/>
        </w:rPr>
        <w:t>гв.шап</w:t>
      </w:r>
      <w:proofErr w:type="gramEnd"/>
    </w:p>
    <w:p w14:paraId="13DB6134"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17-й гвардейский штурмовой авиационный полк</w:t>
      </w:r>
    </w:p>
    <w:p w14:paraId="622CCEE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65-го шап Приказом НКО СССР №70 от 07.03.1942</w:t>
      </w:r>
    </w:p>
    <w:p w14:paraId="6C0B151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Ил-2</w:t>
      </w:r>
    </w:p>
    <w:p w14:paraId="0034052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18-й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w:t>
      </w:r>
    </w:p>
    <w:p w14:paraId="66B61982"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18-й гвардейский Севастопольский Краснознаменный авиационный полк дальнего действия</w:t>
      </w:r>
    </w:p>
    <w:p w14:paraId="72FD6B7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развернут из состава 3-го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 Директивой НШ адд №701834 от 13.05.1943</w:t>
      </w:r>
    </w:p>
    <w:p w14:paraId="7F118BC6"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в 18-й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 Директивой ГШ №0рг/10/315706 от 26.12.1944 имел на вооружении Ил-4</w:t>
      </w:r>
    </w:p>
    <w:p w14:paraId="5F2C2463"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18-й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w:t>
      </w:r>
    </w:p>
    <w:p w14:paraId="3B7CD4B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18-й гвардейский бомбардировочный Севастопольско-</w:t>
      </w:r>
    </w:p>
    <w:p w14:paraId="3EFA2A4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Берлинский Краснознаменный авиационный полк</w:t>
      </w:r>
    </w:p>
    <w:p w14:paraId="1E34DAE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из 18-го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 Директивой ГШ №0рг/10/315706 от 26.12.1944 имел на вооружении Ил-4</w:t>
      </w:r>
    </w:p>
    <w:p w14:paraId="6CBECC72"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18-й </w:t>
      </w:r>
      <w:proofErr w:type="gramStart"/>
      <w:r w:rsidRPr="00171131">
        <w:rPr>
          <w:rFonts w:ascii="Times New Roman" w:hAnsi="Times New Roman"/>
          <w:color w:val="000000" w:themeColor="text1"/>
          <w:sz w:val="16"/>
          <w:szCs w:val="16"/>
        </w:rPr>
        <w:t>гв.иап</w:t>
      </w:r>
      <w:proofErr w:type="gramEnd"/>
    </w:p>
    <w:p w14:paraId="6EB62D4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18-й гвардейский истребительный Витебский дважды Краснознаменный ордена Суворова авиационный полк</w:t>
      </w:r>
    </w:p>
    <w:p w14:paraId="5DF393A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6-го иап Приказом НКО СССР №70 от 07.03.1942</w:t>
      </w:r>
    </w:p>
    <w:p w14:paraId="64740A37"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Ла-5, Як-3, Як-7Б, Як-9Т, Як-9Д</w:t>
      </w:r>
    </w:p>
    <w:p w14:paraId="52B8C1B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19-й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w:t>
      </w:r>
    </w:p>
    <w:p w14:paraId="14EB5162"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19-й гвардейский Рославльский Краснознаменный авиационный полк дальнего действия</w:t>
      </w:r>
    </w:p>
    <w:p w14:paraId="229DEB47"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развернут из состава 8-го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 Директивой НШ адд №701834 от 13.05.1943</w:t>
      </w:r>
    </w:p>
    <w:p w14:paraId="1F57D1F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в 19-й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 Директивой ГШ №0рг/10/315706 от 26.12.1944 имел на вооружении Ил-4</w:t>
      </w:r>
    </w:p>
    <w:p w14:paraId="071FD6E4"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19-й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w:t>
      </w:r>
    </w:p>
    <w:p w14:paraId="6B83A59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19-й гвардейский бомбардировочный Рославльско-Ка-</w:t>
      </w:r>
    </w:p>
    <w:p w14:paraId="34749DF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товицкий Краснознаменный авиационный полк</w:t>
      </w:r>
    </w:p>
    <w:p w14:paraId="78DD26B4"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из 19-го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 Директивой ГШ №0рг/10/315706 от 26.12.1944 имел на вооружении Ил-4</w:t>
      </w:r>
    </w:p>
    <w:p w14:paraId="5722D202"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19-й </w:t>
      </w:r>
      <w:proofErr w:type="gramStart"/>
      <w:r w:rsidRPr="00171131">
        <w:rPr>
          <w:rFonts w:ascii="Times New Roman" w:hAnsi="Times New Roman"/>
          <w:color w:val="000000" w:themeColor="text1"/>
          <w:sz w:val="16"/>
          <w:szCs w:val="16"/>
        </w:rPr>
        <w:t>гв.иап</w:t>
      </w:r>
      <w:proofErr w:type="gramEnd"/>
    </w:p>
    <w:p w14:paraId="6DDF721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19-й гвардейский истребительный авиационный полк</w:t>
      </w:r>
    </w:p>
    <w:p w14:paraId="3027B9C3"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145-го иап Приказом НКО СССР №102 от 04.04.1942</w:t>
      </w:r>
    </w:p>
    <w:p w14:paraId="7F0E41AE"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Ло-5ФН, Р-39/ Р-40 “Томагаук”, Р-40С</w:t>
      </w:r>
    </w:p>
    <w:p w14:paraId="60FABA3A"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“Киттихаук”</w:t>
      </w:r>
    </w:p>
    <w:p w14:paraId="0DC73364"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20-й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w:t>
      </w:r>
    </w:p>
    <w:p w14:paraId="2E0B418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20-й гвардейский Севастопольский авиационный полк дальнего действия</w:t>
      </w:r>
    </w:p>
    <w:p w14:paraId="00DD5C0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развернут из состава 10-го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 Директивой НШ адд №701835 от 13.05.1943</w:t>
      </w:r>
    </w:p>
    <w:p w14:paraId="471FD0F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в 20-й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 Директивой ГШ №0рг/10/315706 от 26.12.1944 имел на вооружении Ил-4</w:t>
      </w:r>
    </w:p>
    <w:p w14:paraId="2AA10A9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20-й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w:t>
      </w:r>
    </w:p>
    <w:p w14:paraId="7F21481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20-й гвардейский бомбардировочный Севастопольский</w:t>
      </w:r>
    </w:p>
    <w:p w14:paraId="3AD8258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ордена Суворова авиационный полк</w:t>
      </w:r>
    </w:p>
    <w:p w14:paraId="112561E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из 20-го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 Директивой ГШ №0рг/10/315706 от 26.12.1944 имел на вооружении Ил-4</w:t>
      </w:r>
    </w:p>
    <w:p w14:paraId="62288512"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20-й </w:t>
      </w:r>
      <w:proofErr w:type="gramStart"/>
      <w:r w:rsidRPr="00171131">
        <w:rPr>
          <w:rFonts w:ascii="Times New Roman" w:hAnsi="Times New Roman"/>
          <w:color w:val="000000" w:themeColor="text1"/>
          <w:sz w:val="16"/>
          <w:szCs w:val="16"/>
        </w:rPr>
        <w:t>гв.иап</w:t>
      </w:r>
      <w:proofErr w:type="gramEnd"/>
    </w:p>
    <w:p w14:paraId="4785F44E"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20-й гвардейский истребительный Краснознаменный авиационный полк преобразован из 147-го иап Приказом НКО СССР №102 от 04.04.1942</w:t>
      </w:r>
    </w:p>
    <w:p w14:paraId="78FA3C5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МиГ-3, Як-9Д, Р-40 “Томагоук”, Р-40Е “Киттихаук”, Р-63 “Кингкобра”</w:t>
      </w:r>
    </w:p>
    <w:p w14:paraId="32E98D94"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21-й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w:t>
      </w:r>
    </w:p>
    <w:p w14:paraId="44E9349E"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21-й гвардейский Кировоградский Краснознаменный авиационный полк</w:t>
      </w:r>
    </w:p>
    <w:p w14:paraId="419460A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развернут из состава 9-го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 Директивой НШ адд №701835 от 13.05.1943</w:t>
      </w:r>
    </w:p>
    <w:p w14:paraId="744D871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в 21-й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 Директивой ГШ №0рг/10/315706 от 26.12.1944 имел на вооружении Ил-4, В-25</w:t>
      </w:r>
    </w:p>
    <w:p w14:paraId="5D43762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21-й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w:t>
      </w:r>
    </w:p>
    <w:p w14:paraId="0019CF3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21-й гвардейский бомбардировочный Кировоградско-</w:t>
      </w:r>
    </w:p>
    <w:p w14:paraId="792EC77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Будапештский Краснознаменный авиационный полк</w:t>
      </w:r>
    </w:p>
    <w:p w14:paraId="12A72EA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из 21-го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 Директивой ГШ №0рг/10/315706 от 26.12.1944 имел на вооружении Ил-4</w:t>
      </w:r>
    </w:p>
    <w:p w14:paraId="32B64923"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21-й </w:t>
      </w:r>
      <w:proofErr w:type="gramStart"/>
      <w:r w:rsidRPr="00171131">
        <w:rPr>
          <w:rFonts w:ascii="Times New Roman" w:hAnsi="Times New Roman"/>
          <w:color w:val="000000" w:themeColor="text1"/>
          <w:sz w:val="16"/>
          <w:szCs w:val="16"/>
        </w:rPr>
        <w:t>гв.иап</w:t>
      </w:r>
      <w:proofErr w:type="gramEnd"/>
    </w:p>
    <w:p w14:paraId="16209697"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21-й гвардейский истребительный Черкасский Краснознаменный ордена Кутузова авиационный полк</w:t>
      </w:r>
    </w:p>
    <w:p w14:paraId="7B3DCE4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38-го иап Приказом НКО СССР №135 от 03.05.1942</w:t>
      </w:r>
    </w:p>
    <w:p w14:paraId="0D1F9F8A"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Р-39, Р-63 “Кингкобра”</w:t>
      </w:r>
    </w:p>
    <w:p w14:paraId="11381C8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22-й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w:t>
      </w:r>
    </w:p>
    <w:p w14:paraId="30AAD45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22-й гвардейский Севастопольский авиационный полк дальнего действия</w:t>
      </w:r>
    </w:p>
    <w:p w14:paraId="249FCB2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развернут из состава 15-го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 и 747-го одбап Директивой ГШ №135565 от 19/21.06.1943 переименован в 238-й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 Директивой ГШ №0рг/10/315706 от 26.12.1944 имел на вооружении В-25</w:t>
      </w:r>
    </w:p>
    <w:p w14:paraId="2141FCC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22-й </w:t>
      </w:r>
      <w:proofErr w:type="gramStart"/>
      <w:r w:rsidRPr="00171131">
        <w:rPr>
          <w:rFonts w:ascii="Times New Roman" w:hAnsi="Times New Roman"/>
          <w:color w:val="000000" w:themeColor="text1"/>
          <w:sz w:val="16"/>
          <w:szCs w:val="16"/>
        </w:rPr>
        <w:t>гв.иап</w:t>
      </w:r>
      <w:proofErr w:type="gramEnd"/>
      <w:r w:rsidRPr="00171131">
        <w:rPr>
          <w:rFonts w:ascii="Times New Roman" w:hAnsi="Times New Roman"/>
          <w:color w:val="000000" w:themeColor="text1"/>
          <w:sz w:val="16"/>
          <w:szCs w:val="16"/>
        </w:rPr>
        <w:t xml:space="preserve"> ВВС ВМФ</w:t>
      </w:r>
    </w:p>
    <w:p w14:paraId="7B8A1A34"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22-й гвардейский истребительный авиационный полк ВВС ВМФ</w:t>
      </w:r>
    </w:p>
    <w:p w14:paraId="7C1C2F87"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6-го иап ВВС ВМФ Приказом НК ВМФ №0524 от 26.09.1945</w:t>
      </w:r>
    </w:p>
    <w:p w14:paraId="60584AF2"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22-й </w:t>
      </w:r>
      <w:proofErr w:type="gramStart"/>
      <w:r w:rsidRPr="00171131">
        <w:rPr>
          <w:rFonts w:ascii="Times New Roman" w:hAnsi="Times New Roman"/>
          <w:color w:val="000000" w:themeColor="text1"/>
          <w:sz w:val="16"/>
          <w:szCs w:val="16"/>
        </w:rPr>
        <w:t>гв.нбап</w:t>
      </w:r>
      <w:proofErr w:type="gramEnd"/>
    </w:p>
    <w:p w14:paraId="36401E53"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22-й гвардейский ночной бомбардировочный Кр&lt;</w:t>
      </w:r>
    </w:p>
    <w:p w14:paraId="54D82C0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ярский ордена Суворова авиационный полк</w:t>
      </w:r>
    </w:p>
    <w:p w14:paraId="041D9BCE"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1-го нбап Приказом НКО СССР №374 от 22.11.1942</w:t>
      </w:r>
    </w:p>
    <w:p w14:paraId="7EEED51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23-й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w:t>
      </w:r>
    </w:p>
    <w:p w14:paraId="2B7200D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23-й гвардейский Белгородский Краснознаменный авиационный полк дальнего действия</w:t>
      </w:r>
    </w:p>
    <w:p w14:paraId="4F96189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3-го ап ДД Приказом НКО СССР №274 от 18.09.1943</w:t>
      </w:r>
    </w:p>
    <w:p w14:paraId="4C39F0F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в 239-й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 Директивой ГШ</w:t>
      </w:r>
    </w:p>
    <w:p w14:paraId="65DEB9C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№0рг/10/315706 от 26.12.1944</w:t>
      </w:r>
    </w:p>
    <w:p w14:paraId="2C890286"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Ли-2</w:t>
      </w:r>
    </w:p>
    <w:p w14:paraId="1F32874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23-й </w:t>
      </w:r>
      <w:proofErr w:type="gramStart"/>
      <w:r w:rsidRPr="00171131">
        <w:rPr>
          <w:rFonts w:ascii="Times New Roman" w:hAnsi="Times New Roman"/>
          <w:color w:val="000000" w:themeColor="text1"/>
          <w:sz w:val="16"/>
          <w:szCs w:val="16"/>
        </w:rPr>
        <w:t>гв.нбап</w:t>
      </w:r>
      <w:proofErr w:type="gramEnd"/>
    </w:p>
    <w:p w14:paraId="707B816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23-й ночной бомбардировочный Пражский ордена Суворова авиационный полк</w:t>
      </w:r>
    </w:p>
    <w:p w14:paraId="4D2066D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695-го нбап Приказом НКО СССР №374 от 22.11.1942</w:t>
      </w:r>
    </w:p>
    <w:p w14:paraId="6F16543E"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По-2</w:t>
      </w:r>
    </w:p>
    <w:p w14:paraId="46AABE5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24-й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w:t>
      </w:r>
    </w:p>
    <w:p w14:paraId="1F54039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24-й гвардейский Севастопольский авиационный полк</w:t>
      </w:r>
    </w:p>
    <w:p w14:paraId="751998D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21-го ап ДД Приказом НКО СССР №274 от 18.09.1943</w:t>
      </w:r>
    </w:p>
    <w:p w14:paraId="7209F8D3"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в 240-й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 Директивой ГШ</w:t>
      </w:r>
    </w:p>
    <w:p w14:paraId="039BACD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№0рг/10/315706 от 26.12.1944</w:t>
      </w:r>
    </w:p>
    <w:p w14:paraId="064192A4"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Ил-4</w:t>
      </w:r>
    </w:p>
    <w:p w14:paraId="1CA3405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24-й </w:t>
      </w:r>
      <w:proofErr w:type="gramStart"/>
      <w:r w:rsidRPr="00171131">
        <w:rPr>
          <w:rFonts w:ascii="Times New Roman" w:hAnsi="Times New Roman"/>
          <w:color w:val="000000" w:themeColor="text1"/>
          <w:sz w:val="16"/>
          <w:szCs w:val="16"/>
        </w:rPr>
        <w:t>гв.нбап</w:t>
      </w:r>
      <w:proofErr w:type="gramEnd"/>
    </w:p>
    <w:p w14:paraId="3DE8549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24-й гвардейский ночной бомбардировочный </w:t>
      </w:r>
      <w:proofErr w:type="gramStart"/>
      <w:r w:rsidRPr="00171131">
        <w:rPr>
          <w:rFonts w:ascii="Times New Roman" w:hAnsi="Times New Roman"/>
          <w:color w:val="000000" w:themeColor="text1"/>
          <w:sz w:val="16"/>
          <w:szCs w:val="16"/>
        </w:rPr>
        <w:t>Юхнов-ский</w:t>
      </w:r>
      <w:proofErr w:type="gramEnd"/>
      <w:r w:rsidRPr="00171131">
        <w:rPr>
          <w:rFonts w:ascii="Times New Roman" w:hAnsi="Times New Roman"/>
          <w:color w:val="000000" w:themeColor="text1"/>
          <w:sz w:val="16"/>
          <w:szCs w:val="16"/>
        </w:rPr>
        <w:t xml:space="preserve"> ордена Кутузова авиационный полк преобразован из 700-го нбап Приказом НКО СССР №374 от 22.11.1942</w:t>
      </w:r>
    </w:p>
    <w:p w14:paraId="1502494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25-й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w:t>
      </w:r>
    </w:p>
    <w:p w14:paraId="13C0E3A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25-й гвардейский бомбардировочный Орловский авиационный полк</w:t>
      </w:r>
    </w:p>
    <w:p w14:paraId="69EA81D7"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переформирован из 25-го гв.ап ДД Директивой ГШ №0рг/10/315706 от 26.12.1944 имел на вооружении Пе-8</w:t>
      </w:r>
    </w:p>
    <w:p w14:paraId="6483FED4"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25-й </w:t>
      </w:r>
      <w:proofErr w:type="gramStart"/>
      <w:r w:rsidRPr="00171131">
        <w:rPr>
          <w:rFonts w:ascii="Times New Roman" w:hAnsi="Times New Roman"/>
          <w:color w:val="000000" w:themeColor="text1"/>
          <w:sz w:val="16"/>
          <w:szCs w:val="16"/>
        </w:rPr>
        <w:t>гв.нбап</w:t>
      </w:r>
      <w:proofErr w:type="gramEnd"/>
    </w:p>
    <w:p w14:paraId="36D3F02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25-й гвардейский ночной бомбардировочный Московский авиационный полк</w:t>
      </w:r>
    </w:p>
    <w:p w14:paraId="7BB183B3"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709-го нбап Приказом НКО СССР №374 от 22.11.1942</w:t>
      </w:r>
    </w:p>
    <w:p w14:paraId="6416615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25-й </w:t>
      </w:r>
      <w:proofErr w:type="gramStart"/>
      <w:r w:rsidRPr="00171131">
        <w:rPr>
          <w:rFonts w:ascii="Times New Roman" w:hAnsi="Times New Roman"/>
          <w:color w:val="000000" w:themeColor="text1"/>
          <w:sz w:val="16"/>
          <w:szCs w:val="16"/>
        </w:rPr>
        <w:t>гв.тбап</w:t>
      </w:r>
      <w:proofErr w:type="gramEnd"/>
    </w:p>
    <w:p w14:paraId="49A01A7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25-й гвардейский тяжелый бомбардировочный Орловский авиационный полк дальнего действия</w:t>
      </w:r>
    </w:p>
    <w:p w14:paraId="1E254B36"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746-го бап Приказом НКО СССР №274 от 18.09.1943</w:t>
      </w:r>
    </w:p>
    <w:p w14:paraId="17C31EA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в 25-й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 Директивой ГШ №0рг/10/315706 от 26.12.1944</w:t>
      </w:r>
    </w:p>
    <w:p w14:paraId="337AA8F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Пе-8</w:t>
      </w:r>
    </w:p>
    <w:p w14:paraId="03B087C3"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26-й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ноб дд</w:t>
      </w:r>
    </w:p>
    <w:p w14:paraId="265505A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26-й гвардейский Брестский авиационный полк ночных охотников-блокировщиков дальнего действия</w:t>
      </w:r>
    </w:p>
    <w:p w14:paraId="26C5B766"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112-го ап ноб дд Приказом НКО СССР №001 от 10.01.1944</w:t>
      </w:r>
    </w:p>
    <w:p w14:paraId="0A198997"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в 26-й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 Директивой ГШ №0рг/10/315706 от 26.12.1944 имел на вооружении A-20G</w:t>
      </w:r>
    </w:p>
    <w:p w14:paraId="10C02EEA"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26-й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w:t>
      </w:r>
    </w:p>
    <w:p w14:paraId="37D47E4E"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26-й гвардейский бомбардировочный Брестский ордена Суворова авиационный полк</w:t>
      </w:r>
    </w:p>
    <w:p w14:paraId="6DFE521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из 26-го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ноб дд Директивой ГШ №0рг/10/315706 от 26.12.1944 имел на вооружении В-25</w:t>
      </w:r>
    </w:p>
    <w:p w14:paraId="50A15CA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26-й </w:t>
      </w:r>
      <w:proofErr w:type="gramStart"/>
      <w:r w:rsidRPr="00171131">
        <w:rPr>
          <w:rFonts w:ascii="Times New Roman" w:hAnsi="Times New Roman"/>
          <w:color w:val="000000" w:themeColor="text1"/>
          <w:sz w:val="16"/>
          <w:szCs w:val="16"/>
        </w:rPr>
        <w:t>гв.иап</w:t>
      </w:r>
      <w:proofErr w:type="gramEnd"/>
    </w:p>
    <w:p w14:paraId="596C7A5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26-й гвардейский истребительный авиационный полк ПВО</w:t>
      </w:r>
    </w:p>
    <w:p w14:paraId="319F19C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26-го иап Приказом НКО СССР №374 от 22.11.1942</w:t>
      </w:r>
    </w:p>
    <w:p w14:paraId="3FABBE0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И-153, Ла-5, Спитфайр IX IF, Спит-файр VB, Харрикейн JIB</w:t>
      </w:r>
    </w:p>
    <w:p w14:paraId="3AA6063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26-й </w:t>
      </w:r>
      <w:proofErr w:type="gramStart"/>
      <w:r w:rsidRPr="00171131">
        <w:rPr>
          <w:rFonts w:ascii="Times New Roman" w:hAnsi="Times New Roman"/>
          <w:color w:val="000000" w:themeColor="text1"/>
          <w:sz w:val="16"/>
          <w:szCs w:val="16"/>
        </w:rPr>
        <w:t>гв.шап</w:t>
      </w:r>
      <w:proofErr w:type="gramEnd"/>
      <w:r w:rsidRPr="00171131">
        <w:rPr>
          <w:rFonts w:ascii="Times New Roman" w:hAnsi="Times New Roman"/>
          <w:color w:val="000000" w:themeColor="text1"/>
          <w:sz w:val="16"/>
          <w:szCs w:val="16"/>
        </w:rPr>
        <w:t xml:space="preserve"> ВВС ВМФ</w:t>
      </w:r>
    </w:p>
    <w:p w14:paraId="0E49F0A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26-й гвардейский штурмовой авиационный полк ВВС ВМФ</w:t>
      </w:r>
    </w:p>
    <w:p w14:paraId="45A2341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26-го шап ВВС ВМФ Приказом НК ВМФ №0460 от 26.08.1945 имел на вооружении Ил-10</w:t>
      </w:r>
    </w:p>
    <w:p w14:paraId="7AB57F77"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27-й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ноб дд</w:t>
      </w:r>
    </w:p>
    <w:p w14:paraId="1FE7F703"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27-й гвардейский Брестский авиационный полк ночных охотников-блокировщиков дальнего действия</w:t>
      </w:r>
    </w:p>
    <w:p w14:paraId="20FBEE7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ПЗ-го ап ноб дд Приказом НКО СССР №001 от 10.01.1944</w:t>
      </w:r>
    </w:p>
    <w:p w14:paraId="7BF7B31A"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в 27-й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 Директивой ГШ №0рг/10/315706 от 26.12.1944 имел на вооружении A-20G</w:t>
      </w:r>
    </w:p>
    <w:p w14:paraId="689ED9EA"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27-й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w:t>
      </w:r>
    </w:p>
    <w:p w14:paraId="311ACE62"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27-й гвардейский бомбардировочный Брестский авиационный полк</w:t>
      </w:r>
    </w:p>
    <w:p w14:paraId="6C6C606A"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переименован из 27-го ап ноб дд Директивой ГШ №0рг/10/315706 от 26.12.1944 имел на вооружении В-25</w:t>
      </w:r>
    </w:p>
    <w:p w14:paraId="14BBA20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27-й </w:t>
      </w:r>
      <w:proofErr w:type="gramStart"/>
      <w:r w:rsidRPr="00171131">
        <w:rPr>
          <w:rFonts w:ascii="Times New Roman" w:hAnsi="Times New Roman"/>
          <w:color w:val="000000" w:themeColor="text1"/>
          <w:sz w:val="16"/>
          <w:szCs w:val="16"/>
        </w:rPr>
        <w:t>гв.иап</w:t>
      </w:r>
      <w:proofErr w:type="gramEnd"/>
    </w:p>
    <w:p w14:paraId="7D444A3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27-й гвардейский истребительный Выборгский авиационный полк</w:t>
      </w:r>
    </w:p>
    <w:p w14:paraId="3FE1535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преобразован из 123-го иап Приказом НКО СССР №374 от 22.11.1942</w:t>
      </w:r>
    </w:p>
    <w:p w14:paraId="42460ACA"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Як-Т, Спитфайр IX LF</w:t>
      </w:r>
    </w:p>
    <w:p w14:paraId="1418C25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28-й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w:t>
      </w:r>
    </w:p>
    <w:p w14:paraId="14E4977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28-й гвардейский Смоленский Краснознаменный авиационный полк дальнего действия</w:t>
      </w:r>
    </w:p>
    <w:p w14:paraId="20928BF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42-го ап ДД Приказом НКО СССР №0271 от 19.08.1944</w:t>
      </w:r>
    </w:p>
    <w:p w14:paraId="31113CC2"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в 28-й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 Директивой ГШ №0рг/10/315706 от26.12.1944</w:t>
      </w:r>
    </w:p>
    <w:p w14:paraId="7D549BC4"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Ил-4</w:t>
      </w:r>
    </w:p>
    <w:p w14:paraId="31E89E5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28-й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w:t>
      </w:r>
    </w:p>
    <w:p w14:paraId="44107934"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28-й гвардейский бомбардировочный Смоленско-Бер-</w:t>
      </w:r>
    </w:p>
    <w:p w14:paraId="47069FC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линский Краснознаменный авиационный полк</w:t>
      </w:r>
    </w:p>
    <w:p w14:paraId="642D422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из 28-го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 Директивой ГШ №0рг/10/315706 от 26.12.1944 имел на вооружении Ил-4</w:t>
      </w:r>
    </w:p>
    <w:p w14:paraId="374ED0D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28-й </w:t>
      </w:r>
      <w:proofErr w:type="gramStart"/>
      <w:r w:rsidRPr="00171131">
        <w:rPr>
          <w:rFonts w:ascii="Times New Roman" w:hAnsi="Times New Roman"/>
          <w:color w:val="000000" w:themeColor="text1"/>
          <w:sz w:val="16"/>
          <w:szCs w:val="16"/>
        </w:rPr>
        <w:t>гв.иап</w:t>
      </w:r>
      <w:proofErr w:type="gramEnd"/>
    </w:p>
    <w:p w14:paraId="65AEB4A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28-й гвардейс</w:t>
      </w:r>
    </w:p>
    <w:p w14:paraId="7A56324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стребительный Ленинградский ор</w:t>
      </w:r>
    </w:p>
    <w:p w14:paraId="57D2C68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дена Кутузова авиационный полк</w:t>
      </w:r>
    </w:p>
    <w:p w14:paraId="4C17C81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153-го иап Приказом НКО СССР №374 от</w:t>
      </w:r>
    </w:p>
    <w:p w14:paraId="47641563"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22.11.1942</w:t>
      </w:r>
    </w:p>
    <w:p w14:paraId="65955A8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Як-9</w:t>
      </w:r>
    </w:p>
    <w:p w14:paraId="2DBF6FB2"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29-й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w:t>
      </w:r>
    </w:p>
    <w:p w14:paraId="242CDA67"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29-й гвардейский Красносельский авиационный полк дальнего действия</w:t>
      </w:r>
    </w:p>
    <w:p w14:paraId="67C379F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325-го ап ДД Приказом НКО СССР №0271 oт 19.08.1944</w:t>
      </w:r>
    </w:p>
    <w:p w14:paraId="512B86D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в 29-й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 Директивой ГШ №0рг/10/315706 от 26.12.1944</w:t>
      </w:r>
    </w:p>
    <w:p w14:paraId="0DE1058E"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Ли-2</w:t>
      </w:r>
    </w:p>
    <w:p w14:paraId="0C9EE072"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29-й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w:t>
      </w:r>
    </w:p>
    <w:p w14:paraId="4615304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29-й гвардейский бомбардировочный Красносельский</w:t>
      </w:r>
    </w:p>
    <w:p w14:paraId="35EB17B3"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авиационный полк</w:t>
      </w:r>
    </w:p>
    <w:p w14:paraId="16F8EF1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из 29-го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 Директивой ГШ №0рг/10/315706 от 26.12.1944 имел на вооружении Ли-2</w:t>
      </w:r>
    </w:p>
    <w:p w14:paraId="66F82C2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29-й </w:t>
      </w:r>
      <w:proofErr w:type="gramStart"/>
      <w:r w:rsidRPr="00171131">
        <w:rPr>
          <w:rFonts w:ascii="Times New Roman" w:hAnsi="Times New Roman"/>
          <w:color w:val="000000" w:themeColor="text1"/>
          <w:sz w:val="16"/>
          <w:szCs w:val="16"/>
        </w:rPr>
        <w:t>гв.иап</w:t>
      </w:r>
      <w:proofErr w:type="gramEnd"/>
    </w:p>
    <w:p w14:paraId="59C1B65E"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29-й гвардейский истребительный Волховский авиационный полк</w:t>
      </w:r>
    </w:p>
    <w:p w14:paraId="777E1FD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154-го иап Приказом НКО СССР №374 от 22.11.1942</w:t>
      </w:r>
    </w:p>
    <w:p w14:paraId="3C9795CE"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Як-7Б</w:t>
      </w:r>
    </w:p>
    <w:p w14:paraId="1E5AC38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30-й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w:t>
      </w:r>
    </w:p>
    <w:p w14:paraId="1B0AB9C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30-й гвардейский Смоленский Краснознаменный авиационный полк дальнего действия</w:t>
      </w:r>
    </w:p>
    <w:p w14:paraId="0586BF13"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455-го ап ДД Приказом НКО СССР №0271 от19.08.1944</w:t>
      </w:r>
    </w:p>
    <w:p w14:paraId="1D5CE7F6"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в 30-й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 Директивой ГШ №0рг/10/315706 от 26.12.1944</w:t>
      </w:r>
    </w:p>
    <w:p w14:paraId="103B9AB7"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30-й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w:t>
      </w:r>
    </w:p>
    <w:p w14:paraId="59AB29D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30-й гвардейский бомбардировочный Смоленский</w:t>
      </w:r>
    </w:p>
    <w:p w14:paraId="1671AC6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Краснознаменный авиационный полк</w:t>
      </w:r>
    </w:p>
    <w:p w14:paraId="21F07A5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из 30-го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 Директивой ГШ №0рг/10/315706 от 26.12.1944</w:t>
      </w:r>
    </w:p>
    <w:p w14:paraId="2192EE12"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30-й </w:t>
      </w:r>
      <w:proofErr w:type="gramStart"/>
      <w:r w:rsidRPr="00171131">
        <w:rPr>
          <w:rFonts w:ascii="Times New Roman" w:hAnsi="Times New Roman"/>
          <w:color w:val="000000" w:themeColor="text1"/>
          <w:sz w:val="16"/>
          <w:szCs w:val="16"/>
        </w:rPr>
        <w:t>гв.иап</w:t>
      </w:r>
      <w:proofErr w:type="gramEnd"/>
    </w:p>
    <w:p w14:paraId="1CC3E96E"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30-й гвардейский истребительный Барановичский Краснознаменный ордена Суворова авиационный полк</w:t>
      </w:r>
    </w:p>
    <w:p w14:paraId="22DEDFFA"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180-го иап Приказом НКО СССР №374 от 22.11.1942</w:t>
      </w:r>
    </w:p>
    <w:p w14:paraId="5B434A7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Як-1, Ла-7, Р-39</w:t>
      </w:r>
    </w:p>
    <w:p w14:paraId="3F8BBBF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31-й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w:t>
      </w:r>
    </w:p>
    <w:p w14:paraId="6EB72103"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31-й гвардейский Красносельский Краснознаменный авиационный полк дальнего действия</w:t>
      </w:r>
    </w:p>
    <w:p w14:paraId="027A5CF7"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101-го тап ДД Приказом НКО СССР №0361</w:t>
      </w:r>
    </w:p>
    <w:p w14:paraId="2B4D205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от05.11.1944</w:t>
      </w:r>
    </w:p>
    <w:p w14:paraId="48DF3ED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в 31-й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 Директивой ГШ №0рг/10/315706 от 26.12.1944</w:t>
      </w:r>
    </w:p>
    <w:p w14:paraId="377AB1A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Ли-2</w:t>
      </w:r>
    </w:p>
    <w:p w14:paraId="78FDE43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31-й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w:t>
      </w:r>
    </w:p>
    <w:p w14:paraId="3F29646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31-й гвардейский бомбардировочный Красносельский</w:t>
      </w:r>
    </w:p>
    <w:p w14:paraId="31FCB8E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Краснознаменный авиационный полк</w:t>
      </w:r>
    </w:p>
    <w:p w14:paraId="474D48D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из 31-го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 Директивой ГШ №0рг/10/315706 от 26.12.1944 имел на вооружении Ли-2</w:t>
      </w:r>
    </w:p>
    <w:p w14:paraId="7AEFFCF3"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31-й </w:t>
      </w:r>
      <w:proofErr w:type="gramStart"/>
      <w:r w:rsidRPr="00171131">
        <w:rPr>
          <w:rFonts w:ascii="Times New Roman" w:hAnsi="Times New Roman"/>
          <w:color w:val="000000" w:themeColor="text1"/>
          <w:sz w:val="16"/>
          <w:szCs w:val="16"/>
        </w:rPr>
        <w:t>гв.иап</w:t>
      </w:r>
      <w:proofErr w:type="gramEnd"/>
    </w:p>
    <w:p w14:paraId="63C7F3D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31-й гвардейский истребительный Никопольский Краснознаменный ордена Суворова авиационный полк</w:t>
      </w:r>
    </w:p>
    <w:p w14:paraId="08E302E3"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273-го иап Приказом НКО СССР №374 от 22.11.1942</w:t>
      </w:r>
    </w:p>
    <w:p w14:paraId="07F26847"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Як-1 Б, Як-Ш, Як-3, Ла-7</w:t>
      </w:r>
    </w:p>
    <w:p w14:paraId="79972CE7"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32-й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w:t>
      </w:r>
    </w:p>
    <w:p w14:paraId="37A29434"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32-й гвардейский Керченский Краснознаменный авиационный полк дальнего действия</w:t>
      </w:r>
    </w:p>
    <w:p w14:paraId="731C5326"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102-го ап ДД Приказом НКО СССР №0361 от 05.11.1944</w:t>
      </w:r>
    </w:p>
    <w:p w14:paraId="20AEC4D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в 32-й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 Директивой ГШ №0рг/10/315706 от 26.12.1944</w:t>
      </w:r>
    </w:p>
    <w:p w14:paraId="6BC2B656"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Ли-2</w:t>
      </w:r>
    </w:p>
    <w:p w14:paraId="27D9E49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32-й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w:t>
      </w:r>
    </w:p>
    <w:p w14:paraId="6D239606"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32-й гвардейский бомбардировочный Керченский</w:t>
      </w:r>
    </w:p>
    <w:p w14:paraId="093F593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Краснознаменный авиационный полк</w:t>
      </w:r>
    </w:p>
    <w:p w14:paraId="5E4E88B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из 32-го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 Директивой ГШ №0рг/10/315706 от 26.12.1944 имел на вооружении Ли-2</w:t>
      </w:r>
    </w:p>
    <w:p w14:paraId="05DED5D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32-й </w:t>
      </w:r>
      <w:proofErr w:type="gramStart"/>
      <w:r w:rsidRPr="00171131">
        <w:rPr>
          <w:rFonts w:ascii="Times New Roman" w:hAnsi="Times New Roman"/>
          <w:color w:val="000000" w:themeColor="text1"/>
          <w:sz w:val="16"/>
          <w:szCs w:val="16"/>
        </w:rPr>
        <w:t>гв.иап</w:t>
      </w:r>
      <w:proofErr w:type="gramEnd"/>
    </w:p>
    <w:p w14:paraId="50BEE71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32-й гвардейский истребительный Виленский орденов Ленина и Кутузова авиационный полк</w:t>
      </w:r>
    </w:p>
    <w:p w14:paraId="46B3F72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434-го оиап Приказом НКО СССР №374 от 22.11.1942</w:t>
      </w:r>
    </w:p>
    <w:p w14:paraId="011C996A"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Як-1, Як-7Б, Ла-5, Ла-5ФН</w:t>
      </w:r>
    </w:p>
    <w:p w14:paraId="4136249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33-й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w:t>
      </w:r>
    </w:p>
    <w:p w14:paraId="55278236"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33-й гвардейский Минский авиационный полк дальнего действия</w:t>
      </w:r>
    </w:p>
    <w:p w14:paraId="67BB3B7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ПО-го ап ДД Приказом НКО СССР №0361 от 05.11.1944</w:t>
      </w:r>
    </w:p>
    <w:p w14:paraId="14E61D8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в 33-й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 Директивой ГШ №0рг/10/315706 от 26.12.1944</w:t>
      </w:r>
    </w:p>
    <w:p w14:paraId="5B069156"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Ли-2</w:t>
      </w:r>
    </w:p>
    <w:p w14:paraId="26028847"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33-й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w:t>
      </w:r>
    </w:p>
    <w:p w14:paraId="4A32E52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33-й гвардейский бомбардировочный Минский авиационный полк</w:t>
      </w:r>
    </w:p>
    <w:p w14:paraId="1D8F0A4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из 33-го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 Директивой ГШ №0рг/10/315706от26.12.1944 имел на вооружении Ли-2</w:t>
      </w:r>
    </w:p>
    <w:p w14:paraId="138AF7BA"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33-й </w:t>
      </w:r>
      <w:proofErr w:type="gramStart"/>
      <w:r w:rsidRPr="00171131">
        <w:rPr>
          <w:rFonts w:ascii="Times New Roman" w:hAnsi="Times New Roman"/>
          <w:color w:val="000000" w:themeColor="text1"/>
          <w:sz w:val="16"/>
          <w:szCs w:val="16"/>
        </w:rPr>
        <w:t>гв.шап</w:t>
      </w:r>
      <w:proofErr w:type="gramEnd"/>
    </w:p>
    <w:p w14:paraId="554E668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33-й гвардейский штурмовой Воронежский Краснознаменный ордена Суворова авиационный полк</w:t>
      </w:r>
    </w:p>
    <w:p w14:paraId="3BC0E9BE"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288-го шап Приказом НКО СССР №374 от 22.11.1942</w:t>
      </w:r>
    </w:p>
    <w:p w14:paraId="72D3F28A"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Ил-2</w:t>
      </w:r>
    </w:p>
    <w:p w14:paraId="480C9424"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34-й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w:t>
      </w:r>
    </w:p>
    <w:p w14:paraId="259BF43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34-й гвардейский авиационный полк дальнего действия</w:t>
      </w:r>
    </w:p>
    <w:p w14:paraId="6AF55C63"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335-го бап Приказом НКО СССР №0361 от 05.11.1944</w:t>
      </w:r>
    </w:p>
    <w:p w14:paraId="61E643D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 xml:space="preserve">переименован в 250-й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Директивой ГШ №0рг/10/315706 от 26.12.1944</w:t>
      </w:r>
    </w:p>
    <w:p w14:paraId="59C47A8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В-25</w:t>
      </w:r>
    </w:p>
    <w:p w14:paraId="619D391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34-й </w:t>
      </w:r>
      <w:proofErr w:type="gramStart"/>
      <w:r w:rsidRPr="00171131">
        <w:rPr>
          <w:rFonts w:ascii="Times New Roman" w:hAnsi="Times New Roman"/>
          <w:color w:val="000000" w:themeColor="text1"/>
          <w:sz w:val="16"/>
          <w:szCs w:val="16"/>
        </w:rPr>
        <w:t>гв.бап</w:t>
      </w:r>
      <w:proofErr w:type="gramEnd"/>
    </w:p>
    <w:p w14:paraId="67A46CCA"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34-й гвардейский бомбардировочный Тихвинский Краснознаменный ордена Кутузова авиационный полк</w:t>
      </w:r>
    </w:p>
    <w:p w14:paraId="29EE732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44-го сбап Приказом НКО СССР №374 от 22.11.1942</w:t>
      </w:r>
    </w:p>
    <w:p w14:paraId="3BC3622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Пе-2</w:t>
      </w:r>
    </w:p>
    <w:p w14:paraId="519834C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34-й </w:t>
      </w:r>
      <w:proofErr w:type="gramStart"/>
      <w:r w:rsidRPr="00171131">
        <w:rPr>
          <w:rFonts w:ascii="Times New Roman" w:hAnsi="Times New Roman"/>
          <w:color w:val="000000" w:themeColor="text1"/>
          <w:sz w:val="16"/>
          <w:szCs w:val="16"/>
        </w:rPr>
        <w:t>гв.пбап</w:t>
      </w:r>
      <w:proofErr w:type="gramEnd"/>
      <w:r w:rsidRPr="00171131">
        <w:rPr>
          <w:rFonts w:ascii="Times New Roman" w:hAnsi="Times New Roman"/>
          <w:color w:val="000000" w:themeColor="text1"/>
          <w:sz w:val="16"/>
          <w:szCs w:val="16"/>
        </w:rPr>
        <w:t xml:space="preserve"> ВВС ВМФ</w:t>
      </w:r>
    </w:p>
    <w:p w14:paraId="572C7C6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34-й гвардейский пикировочно-бомбардировочный авиационный полк ВВС ВМФ</w:t>
      </w:r>
    </w:p>
    <w:p w14:paraId="60AD15F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34-го пбап ВВС ТОФ Приказом НК ВМФ №0460 от 26.08.1945</w:t>
      </w:r>
    </w:p>
    <w:p w14:paraId="6B2FA3E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35-й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w:t>
      </w:r>
    </w:p>
    <w:p w14:paraId="1DB0B216"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35-й гвардейский авиационный полк дальнего действия</w:t>
      </w:r>
    </w:p>
    <w:p w14:paraId="1EACBA8E"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337-го ап ДД Приказом НКО СССР №0361 от 05.11.1944</w:t>
      </w:r>
    </w:p>
    <w:p w14:paraId="637D94C7"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в 251-й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 Директивой ГШ №0рг/10/315706 от 26.12.1944</w:t>
      </w:r>
    </w:p>
    <w:p w14:paraId="63C1832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В-25</w:t>
      </w:r>
    </w:p>
    <w:p w14:paraId="11D1B92E"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35-й </w:t>
      </w:r>
      <w:proofErr w:type="gramStart"/>
      <w:r w:rsidRPr="00171131">
        <w:rPr>
          <w:rFonts w:ascii="Times New Roman" w:hAnsi="Times New Roman"/>
          <w:color w:val="000000" w:themeColor="text1"/>
          <w:sz w:val="16"/>
          <w:szCs w:val="16"/>
        </w:rPr>
        <w:t>гв.бап</w:t>
      </w:r>
      <w:proofErr w:type="gramEnd"/>
    </w:p>
    <w:p w14:paraId="35B9C1C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35-й гвардейский бомбардировочный Сталинградский ордена Суворова авиационный полк</w:t>
      </w:r>
    </w:p>
    <w:p w14:paraId="324C8FC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150-го бап Приказом НКО СССР №374 от 22.11.1942</w:t>
      </w:r>
    </w:p>
    <w:p w14:paraId="3E34382E"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Пе-2</w:t>
      </w:r>
    </w:p>
    <w:p w14:paraId="745C1EB7"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36-й </w:t>
      </w:r>
      <w:proofErr w:type="gramStart"/>
      <w:r w:rsidRPr="00171131">
        <w:rPr>
          <w:rFonts w:ascii="Times New Roman" w:hAnsi="Times New Roman"/>
          <w:color w:val="000000" w:themeColor="text1"/>
          <w:sz w:val="16"/>
          <w:szCs w:val="16"/>
        </w:rPr>
        <w:t>гв.бап</w:t>
      </w:r>
      <w:proofErr w:type="gramEnd"/>
    </w:p>
    <w:p w14:paraId="0D1342C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36-й гвардейский бомбардировочный Берлинский орденов Суворова и Кутузова авиационный полк</w:t>
      </w:r>
    </w:p>
    <w:p w14:paraId="36F670B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514-го бап Приказом НКО СССР №374 от 22.11.1942</w:t>
      </w:r>
    </w:p>
    <w:p w14:paraId="274FDA54"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Пе-2</w:t>
      </w:r>
    </w:p>
    <w:p w14:paraId="3D778FE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37-й </w:t>
      </w:r>
      <w:proofErr w:type="gramStart"/>
      <w:r w:rsidRPr="00171131">
        <w:rPr>
          <w:rFonts w:ascii="Times New Roman" w:hAnsi="Times New Roman"/>
          <w:color w:val="000000" w:themeColor="text1"/>
          <w:sz w:val="16"/>
          <w:szCs w:val="16"/>
        </w:rPr>
        <w:t>гв.шап</w:t>
      </w:r>
      <w:proofErr w:type="gramEnd"/>
      <w:r w:rsidRPr="00171131">
        <w:rPr>
          <w:rFonts w:ascii="Times New Roman" w:hAnsi="Times New Roman"/>
          <w:color w:val="000000" w:themeColor="text1"/>
          <w:sz w:val="16"/>
          <w:szCs w:val="16"/>
        </w:rPr>
        <w:t xml:space="preserve"> ВВС ВМФ</w:t>
      </w:r>
    </w:p>
    <w:p w14:paraId="2ED92E8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37-й гвардейский штурмовой авиационный полк ВВС ВМФ</w:t>
      </w:r>
    </w:p>
    <w:p w14:paraId="5CDB743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37-го шап ВВС ТОФ Приказом НК ВМФ №0459 от 22.08.1945 имел на вооружении Ил-2</w:t>
      </w:r>
    </w:p>
    <w:p w14:paraId="6A066D7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38-й </w:t>
      </w:r>
      <w:proofErr w:type="gramStart"/>
      <w:r w:rsidRPr="00171131">
        <w:rPr>
          <w:rFonts w:ascii="Times New Roman" w:hAnsi="Times New Roman"/>
          <w:color w:val="000000" w:themeColor="text1"/>
          <w:sz w:val="16"/>
          <w:szCs w:val="16"/>
        </w:rPr>
        <w:t>гв.иап</w:t>
      </w:r>
      <w:proofErr w:type="gramEnd"/>
      <w:r w:rsidRPr="00171131">
        <w:rPr>
          <w:rFonts w:ascii="Times New Roman" w:hAnsi="Times New Roman"/>
          <w:color w:val="000000" w:themeColor="text1"/>
          <w:sz w:val="16"/>
          <w:szCs w:val="16"/>
        </w:rPr>
        <w:t xml:space="preserve"> ПВО</w:t>
      </w:r>
    </w:p>
    <w:p w14:paraId="13A3833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38-й гвардейский истребительный авиационный полк ПВО</w:t>
      </w:r>
    </w:p>
    <w:p w14:paraId="02EDCC4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629-го иап Приказом НКО СССР №145 от 31.03.1943</w:t>
      </w:r>
    </w:p>
    <w:p w14:paraId="77C22D22"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Як-1</w:t>
      </w:r>
    </w:p>
    <w:p w14:paraId="6F4A68C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39-й </w:t>
      </w:r>
      <w:proofErr w:type="gramStart"/>
      <w:r w:rsidRPr="00171131">
        <w:rPr>
          <w:rFonts w:ascii="Times New Roman" w:hAnsi="Times New Roman"/>
          <w:color w:val="000000" w:themeColor="text1"/>
          <w:sz w:val="16"/>
          <w:szCs w:val="16"/>
        </w:rPr>
        <w:t>гв.иап</w:t>
      </w:r>
      <w:proofErr w:type="gramEnd"/>
      <w:r w:rsidRPr="00171131">
        <w:rPr>
          <w:rFonts w:ascii="Times New Roman" w:hAnsi="Times New Roman"/>
          <w:color w:val="000000" w:themeColor="text1"/>
          <w:sz w:val="16"/>
          <w:szCs w:val="16"/>
        </w:rPr>
        <w:t xml:space="preserve"> ПВО</w:t>
      </w:r>
    </w:p>
    <w:p w14:paraId="14A2EC7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39-й гвардейский истребительный авиационный полк</w:t>
      </w:r>
    </w:p>
    <w:p w14:paraId="49567E67"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731-го иап ПВО Приказом НКО СССР №145 от31.03.1943</w:t>
      </w:r>
    </w:p>
    <w:p w14:paraId="163C01D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40-й </w:t>
      </w:r>
      <w:proofErr w:type="gramStart"/>
      <w:r w:rsidRPr="00171131">
        <w:rPr>
          <w:rFonts w:ascii="Times New Roman" w:hAnsi="Times New Roman"/>
          <w:color w:val="000000" w:themeColor="text1"/>
          <w:sz w:val="16"/>
          <w:szCs w:val="16"/>
        </w:rPr>
        <w:t>гв.иап</w:t>
      </w:r>
      <w:proofErr w:type="gramEnd"/>
    </w:p>
    <w:p w14:paraId="171F9FC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40-й гвардейский истребительный Тарнопольский ордена Кутузова авиационный полк</w:t>
      </w:r>
    </w:p>
    <w:p w14:paraId="33423744"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131-го иап Приказом НКО СССР №64 от 08.02.1943</w:t>
      </w:r>
    </w:p>
    <w:p w14:paraId="0E4F039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Ла-5, Ла-7</w:t>
      </w:r>
    </w:p>
    <w:p w14:paraId="0849BA8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41-й </w:t>
      </w:r>
      <w:proofErr w:type="gramStart"/>
      <w:r w:rsidRPr="00171131">
        <w:rPr>
          <w:rFonts w:ascii="Times New Roman" w:hAnsi="Times New Roman"/>
          <w:color w:val="000000" w:themeColor="text1"/>
          <w:sz w:val="16"/>
          <w:szCs w:val="16"/>
        </w:rPr>
        <w:t>гв.иап</w:t>
      </w:r>
      <w:proofErr w:type="gramEnd"/>
    </w:p>
    <w:p w14:paraId="0F85C4D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41-й гвардейский истребительный Черновицкий ордена Кутузова авиационный полк</w:t>
      </w:r>
    </w:p>
    <w:p w14:paraId="19DDCA0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40-го иап Приказом НКО СССР №64 от 08.02.1943</w:t>
      </w:r>
    </w:p>
    <w:p w14:paraId="6C9CE29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Ла-5, Ла-7</w:t>
      </w:r>
    </w:p>
    <w:p w14:paraId="59AD5F1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42-й </w:t>
      </w:r>
      <w:proofErr w:type="gramStart"/>
      <w:r w:rsidRPr="00171131">
        <w:rPr>
          <w:rFonts w:ascii="Times New Roman" w:hAnsi="Times New Roman"/>
          <w:color w:val="000000" w:themeColor="text1"/>
          <w:sz w:val="16"/>
          <w:szCs w:val="16"/>
        </w:rPr>
        <w:t>гв.иап</w:t>
      </w:r>
      <w:proofErr w:type="gramEnd"/>
    </w:p>
    <w:p w14:paraId="6B26FEC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42-й гвардейский истребительный Танненбергский Краснознаменный авиационный полк</w:t>
      </w:r>
    </w:p>
    <w:p w14:paraId="5209F6C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8-го иап Приказом НКО СССР №64 от 08.02.1943</w:t>
      </w:r>
    </w:p>
    <w:p w14:paraId="634E323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Як-9, Як-9Т</w:t>
      </w:r>
    </w:p>
    <w:p w14:paraId="49EA8CE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43-й </w:t>
      </w:r>
      <w:proofErr w:type="gramStart"/>
      <w:r w:rsidRPr="00171131">
        <w:rPr>
          <w:rFonts w:ascii="Times New Roman" w:hAnsi="Times New Roman"/>
          <w:color w:val="000000" w:themeColor="text1"/>
          <w:sz w:val="16"/>
          <w:szCs w:val="16"/>
        </w:rPr>
        <w:t>гв.шап</w:t>
      </w:r>
      <w:proofErr w:type="gramEnd"/>
    </w:p>
    <w:p w14:paraId="462D4B7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43-й гвардейский штурмовой Волковыскский Краснознаменный авиационный полк</w:t>
      </w:r>
    </w:p>
    <w:p w14:paraId="52B51F9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590-го шап Приказом НКО СССР №64 от 08.02.1943</w:t>
      </w:r>
    </w:p>
    <w:p w14:paraId="098A04B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Ил-2</w:t>
      </w:r>
    </w:p>
    <w:p w14:paraId="0EE42CB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44-й </w:t>
      </w:r>
      <w:proofErr w:type="gramStart"/>
      <w:r w:rsidRPr="00171131">
        <w:rPr>
          <w:rFonts w:ascii="Times New Roman" w:hAnsi="Times New Roman"/>
          <w:color w:val="000000" w:themeColor="text1"/>
          <w:sz w:val="16"/>
          <w:szCs w:val="16"/>
        </w:rPr>
        <w:t>гв.нбап</w:t>
      </w:r>
      <w:proofErr w:type="gramEnd"/>
    </w:p>
    <w:p w14:paraId="629507F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44-й гвардейский ночной бомбардировочный Донской Краснознаменный авиационный полк</w:t>
      </w:r>
    </w:p>
    <w:p w14:paraId="0A60004E"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702-го нбап Приказом НКО СССР №64 от 08.02.1943</w:t>
      </w:r>
    </w:p>
    <w:p w14:paraId="1FF854D4"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По-2</w:t>
      </w:r>
    </w:p>
    <w:p w14:paraId="14DB0E1A"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45-й </w:t>
      </w:r>
      <w:proofErr w:type="gramStart"/>
      <w:r w:rsidRPr="00171131">
        <w:rPr>
          <w:rFonts w:ascii="Times New Roman" w:hAnsi="Times New Roman"/>
          <w:color w:val="000000" w:themeColor="text1"/>
          <w:sz w:val="16"/>
          <w:szCs w:val="16"/>
        </w:rPr>
        <w:t>гв.нбап</w:t>
      </w:r>
      <w:proofErr w:type="gramEnd"/>
    </w:p>
    <w:p w14:paraId="32B8C10E"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45-й гвардейский ночной бомбардировочный Варшавский Краснознаменный ордена Суворова авиационный полк</w:t>
      </w:r>
    </w:p>
    <w:p w14:paraId="74D3061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901-го нбап Приказом НКО СССР №64 от 08.02.1943</w:t>
      </w:r>
    </w:p>
    <w:p w14:paraId="5E9E39B6"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По-2</w:t>
      </w:r>
    </w:p>
    <w:p w14:paraId="7718D75A"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46-й </w:t>
      </w:r>
      <w:proofErr w:type="gramStart"/>
      <w:r w:rsidRPr="00171131">
        <w:rPr>
          <w:rFonts w:ascii="Times New Roman" w:hAnsi="Times New Roman"/>
          <w:color w:val="000000" w:themeColor="text1"/>
          <w:sz w:val="16"/>
          <w:szCs w:val="16"/>
        </w:rPr>
        <w:t>гв.нбап</w:t>
      </w:r>
      <w:proofErr w:type="gramEnd"/>
    </w:p>
    <w:p w14:paraId="0F0A888A"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46-й гвардейский ночной бомбардировочный Таманский Краснознаменный ордена Суворова авиационный полк</w:t>
      </w:r>
    </w:p>
    <w:p w14:paraId="2224DEE4"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588-го нбап Приказом НКО СССР №64 от 08.02.1943</w:t>
      </w:r>
    </w:p>
    <w:p w14:paraId="7B87929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По-2</w:t>
      </w:r>
    </w:p>
    <w:p w14:paraId="1B107D4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47-й </w:t>
      </w:r>
      <w:proofErr w:type="gramStart"/>
      <w:r w:rsidRPr="00171131">
        <w:rPr>
          <w:rFonts w:ascii="Times New Roman" w:hAnsi="Times New Roman"/>
          <w:color w:val="000000" w:themeColor="text1"/>
          <w:sz w:val="16"/>
          <w:szCs w:val="16"/>
        </w:rPr>
        <w:t>гв.апдр</w:t>
      </w:r>
      <w:proofErr w:type="gramEnd"/>
      <w:r w:rsidRPr="00171131">
        <w:rPr>
          <w:rFonts w:ascii="Times New Roman" w:hAnsi="Times New Roman"/>
          <w:color w:val="000000" w:themeColor="text1"/>
          <w:sz w:val="16"/>
          <w:szCs w:val="16"/>
        </w:rPr>
        <w:t xml:space="preserve"> ГК КА</w:t>
      </w:r>
    </w:p>
    <w:p w14:paraId="62A4054E"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47-й гвардейский Борисовский авиационный полк дальней разведки Главного Командования Красной Армии</w:t>
      </w:r>
    </w:p>
    <w:p w14:paraId="496C77B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2-го апр ГК Приказом НКО СССР №64 от 08.02.1943</w:t>
      </w:r>
    </w:p>
    <w:p w14:paraId="6139CDB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переименован в 47-й ограп в июле 1944 г.</w:t>
      </w:r>
    </w:p>
    <w:p w14:paraId="0196F48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Ил-4, Ли-2, Пе-2, Пе-3, Ту-2</w:t>
      </w:r>
    </w:p>
    <w:p w14:paraId="173088B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47-й ограп</w:t>
      </w:r>
    </w:p>
    <w:p w14:paraId="3BFA6106"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47-й отдельный гвардейский Борисовский Краснознаменный ордена Суворова разведывательный полк</w:t>
      </w:r>
    </w:p>
    <w:p w14:paraId="0F690886"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из 47-го </w:t>
      </w:r>
      <w:proofErr w:type="gramStart"/>
      <w:r w:rsidRPr="00171131">
        <w:rPr>
          <w:rFonts w:ascii="Times New Roman" w:hAnsi="Times New Roman"/>
          <w:color w:val="000000" w:themeColor="text1"/>
          <w:sz w:val="16"/>
          <w:szCs w:val="16"/>
        </w:rPr>
        <w:t>гв.апдр</w:t>
      </w:r>
      <w:proofErr w:type="gramEnd"/>
      <w:r w:rsidRPr="00171131">
        <w:rPr>
          <w:rFonts w:ascii="Times New Roman" w:hAnsi="Times New Roman"/>
          <w:color w:val="000000" w:themeColor="text1"/>
          <w:sz w:val="16"/>
          <w:szCs w:val="16"/>
        </w:rPr>
        <w:t xml:space="preserve"> ГК КА в июле 1944 г.</w:t>
      </w:r>
    </w:p>
    <w:p w14:paraId="4B78B6A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Ил-4, Ли-2, Пе-2, Пе-3, По-2, Ту-2, В-25</w:t>
      </w:r>
    </w:p>
    <w:p w14:paraId="7104D4F3"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48-й </w:t>
      </w:r>
      <w:proofErr w:type="gramStart"/>
      <w:r w:rsidRPr="00171131">
        <w:rPr>
          <w:rFonts w:ascii="Times New Roman" w:hAnsi="Times New Roman"/>
          <w:color w:val="000000" w:themeColor="text1"/>
          <w:sz w:val="16"/>
          <w:szCs w:val="16"/>
        </w:rPr>
        <w:t>гв.апдр</w:t>
      </w:r>
      <w:proofErr w:type="gramEnd"/>
      <w:r w:rsidRPr="00171131">
        <w:rPr>
          <w:rFonts w:ascii="Times New Roman" w:hAnsi="Times New Roman"/>
          <w:color w:val="000000" w:themeColor="text1"/>
          <w:sz w:val="16"/>
          <w:szCs w:val="16"/>
        </w:rPr>
        <w:t xml:space="preserve"> ГК КА</w:t>
      </w:r>
    </w:p>
    <w:p w14:paraId="616A60C4"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48-й гвардейский Нижнеднестровский авиационный полк дальней разведки Главного Командования Красной Армии</w:t>
      </w:r>
    </w:p>
    <w:p w14:paraId="490F2E06"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40-го драп Приказом НКО СССР №64 от 08.02.1943</w:t>
      </w:r>
    </w:p>
    <w:p w14:paraId="66656874"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переименован в 48-й ограп в июле 1944 г.</w:t>
      </w:r>
    </w:p>
    <w:p w14:paraId="5B6526E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Пе-2, Пе-3</w:t>
      </w:r>
    </w:p>
    <w:p w14:paraId="52920997"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48-й ограп</w:t>
      </w:r>
    </w:p>
    <w:p w14:paraId="4786BCF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48-й отдельный гвардейский разведывательный Нижнеднестровский ордена Суворова авиационный полк</w:t>
      </w:r>
    </w:p>
    <w:p w14:paraId="170D65F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переименован из 48-го гв.апдр ГК КА в июле 1944 г. имел на вооружении Пе-2, Пе-3</w:t>
      </w:r>
    </w:p>
    <w:p w14:paraId="780E959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49-й </w:t>
      </w:r>
      <w:proofErr w:type="gramStart"/>
      <w:r w:rsidRPr="00171131">
        <w:rPr>
          <w:rFonts w:ascii="Times New Roman" w:hAnsi="Times New Roman"/>
          <w:color w:val="000000" w:themeColor="text1"/>
          <w:sz w:val="16"/>
          <w:szCs w:val="16"/>
        </w:rPr>
        <w:t>гв.атп</w:t>
      </w:r>
      <w:proofErr w:type="gramEnd"/>
    </w:p>
    <w:p w14:paraId="628CC2C6"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49-й гвардейский авиационный транспортный полк</w:t>
      </w:r>
    </w:p>
    <w:p w14:paraId="4D1923B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оап Ли-2 Директивой ГШ №0рг/ 6/3659 от 10.10.1944</w:t>
      </w:r>
    </w:p>
    <w:p w14:paraId="587CBC2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переформирован в 49-й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Приказом СВГК №009 от 16.04.1945</w:t>
      </w:r>
    </w:p>
    <w:p w14:paraId="444B5B1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Ли-2</w:t>
      </w:r>
    </w:p>
    <w:p w14:paraId="19F183C7"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49-й </w:t>
      </w:r>
      <w:proofErr w:type="gramStart"/>
      <w:r w:rsidRPr="00171131">
        <w:rPr>
          <w:rFonts w:ascii="Times New Roman" w:hAnsi="Times New Roman"/>
          <w:color w:val="000000" w:themeColor="text1"/>
          <w:sz w:val="16"/>
          <w:szCs w:val="16"/>
        </w:rPr>
        <w:t>гв.бап</w:t>
      </w:r>
      <w:proofErr w:type="gramEnd"/>
    </w:p>
    <w:p w14:paraId="615932A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49-й гвардейский бомбардировочный авиационный полк</w:t>
      </w:r>
    </w:p>
    <w:p w14:paraId="35F8DD7A"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переформирован из 49-го </w:t>
      </w:r>
      <w:proofErr w:type="gramStart"/>
      <w:r w:rsidRPr="00171131">
        <w:rPr>
          <w:rFonts w:ascii="Times New Roman" w:hAnsi="Times New Roman"/>
          <w:color w:val="000000" w:themeColor="text1"/>
          <w:sz w:val="16"/>
          <w:szCs w:val="16"/>
        </w:rPr>
        <w:t>гв.атп</w:t>
      </w:r>
      <w:proofErr w:type="gramEnd"/>
      <w:r w:rsidRPr="00171131">
        <w:rPr>
          <w:rFonts w:ascii="Times New Roman" w:hAnsi="Times New Roman"/>
          <w:color w:val="000000" w:themeColor="text1"/>
          <w:sz w:val="16"/>
          <w:szCs w:val="16"/>
        </w:rPr>
        <w:t xml:space="preserve"> Приказом СВГК №009 от 16.04.1945</w:t>
      </w:r>
    </w:p>
    <w:p w14:paraId="27555CA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 xml:space="preserve">переформирован в 49-й </w:t>
      </w:r>
      <w:proofErr w:type="gramStart"/>
      <w:r w:rsidRPr="00171131">
        <w:rPr>
          <w:rFonts w:ascii="Times New Roman" w:hAnsi="Times New Roman"/>
          <w:color w:val="000000" w:themeColor="text1"/>
          <w:sz w:val="16"/>
          <w:szCs w:val="16"/>
        </w:rPr>
        <w:t>гв.тап</w:t>
      </w:r>
      <w:proofErr w:type="gramEnd"/>
      <w:r w:rsidRPr="00171131">
        <w:rPr>
          <w:rFonts w:ascii="Times New Roman" w:hAnsi="Times New Roman"/>
          <w:color w:val="000000" w:themeColor="text1"/>
          <w:sz w:val="16"/>
          <w:szCs w:val="16"/>
        </w:rPr>
        <w:t xml:space="preserve"> Директивой ГШ №0рг/10/850337 от 13.06.1945</w:t>
      </w:r>
    </w:p>
    <w:p w14:paraId="10CF2EA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Ли-2</w:t>
      </w:r>
    </w:p>
    <w:p w14:paraId="773DB646"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49-й </w:t>
      </w:r>
      <w:proofErr w:type="gramStart"/>
      <w:r w:rsidRPr="00171131">
        <w:rPr>
          <w:rFonts w:ascii="Times New Roman" w:hAnsi="Times New Roman"/>
          <w:color w:val="000000" w:themeColor="text1"/>
          <w:sz w:val="16"/>
          <w:szCs w:val="16"/>
        </w:rPr>
        <w:t>гв.тап</w:t>
      </w:r>
      <w:proofErr w:type="gramEnd"/>
    </w:p>
    <w:p w14:paraId="1586941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49-й гвардейский транспортный авиационный полк</w:t>
      </w:r>
    </w:p>
    <w:p w14:paraId="66EB14B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переформирован из 49-го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Директивой ГШ №0рг/10/850337 от 13.06.1945 имел на вооружении Ли-2</w:t>
      </w:r>
    </w:p>
    <w:p w14:paraId="638751DA"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50-й </w:t>
      </w:r>
      <w:proofErr w:type="gramStart"/>
      <w:r w:rsidRPr="00171131">
        <w:rPr>
          <w:rFonts w:ascii="Times New Roman" w:hAnsi="Times New Roman"/>
          <w:color w:val="000000" w:themeColor="text1"/>
          <w:sz w:val="16"/>
          <w:szCs w:val="16"/>
        </w:rPr>
        <w:t>гв.атп</w:t>
      </w:r>
      <w:proofErr w:type="gramEnd"/>
    </w:p>
    <w:p w14:paraId="595C051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50-й гвардейский авиационный транспортный полк</w:t>
      </w:r>
    </w:p>
    <w:p w14:paraId="3A3B341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83-го оап Ли-2 Директивой ГШ №0рг/6/313659 от 10.10.1944</w:t>
      </w:r>
    </w:p>
    <w:p w14:paraId="0C4A4B2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переформирован в 50-й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Приказом СВГК №009 от 16.04.1945</w:t>
      </w:r>
    </w:p>
    <w:p w14:paraId="1932914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Ли-2</w:t>
      </w:r>
    </w:p>
    <w:p w14:paraId="43FC36C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50-й </w:t>
      </w:r>
      <w:proofErr w:type="gramStart"/>
      <w:r w:rsidRPr="00171131">
        <w:rPr>
          <w:rFonts w:ascii="Times New Roman" w:hAnsi="Times New Roman"/>
          <w:color w:val="000000" w:themeColor="text1"/>
          <w:sz w:val="16"/>
          <w:szCs w:val="16"/>
        </w:rPr>
        <w:t>гв.бап</w:t>
      </w:r>
      <w:proofErr w:type="gramEnd"/>
    </w:p>
    <w:p w14:paraId="3DCE0593"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50-й гвардейский бомбардировочный авиационный полк</w:t>
      </w:r>
    </w:p>
    <w:p w14:paraId="23B8A25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переформирован из 50-го </w:t>
      </w:r>
      <w:proofErr w:type="gramStart"/>
      <w:r w:rsidRPr="00171131">
        <w:rPr>
          <w:rFonts w:ascii="Times New Roman" w:hAnsi="Times New Roman"/>
          <w:color w:val="000000" w:themeColor="text1"/>
          <w:sz w:val="16"/>
          <w:szCs w:val="16"/>
        </w:rPr>
        <w:t>гв.атп</w:t>
      </w:r>
      <w:proofErr w:type="gramEnd"/>
      <w:r w:rsidRPr="00171131">
        <w:rPr>
          <w:rFonts w:ascii="Times New Roman" w:hAnsi="Times New Roman"/>
          <w:color w:val="000000" w:themeColor="text1"/>
          <w:sz w:val="16"/>
          <w:szCs w:val="16"/>
        </w:rPr>
        <w:t xml:space="preserve"> Приказом СВГК №009 от 16.04.1945</w:t>
      </w:r>
    </w:p>
    <w:p w14:paraId="7D39619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переформирован в 50-й гв. тап Директивой ГШ</w:t>
      </w:r>
    </w:p>
    <w:p w14:paraId="1D6294B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№0рг/10/850337 от 13.06.1945</w:t>
      </w:r>
    </w:p>
    <w:p w14:paraId="69F0BBE6"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Ли-2</w:t>
      </w:r>
    </w:p>
    <w:p w14:paraId="53654AF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50-й </w:t>
      </w:r>
      <w:proofErr w:type="gramStart"/>
      <w:r w:rsidRPr="00171131">
        <w:rPr>
          <w:rFonts w:ascii="Times New Roman" w:hAnsi="Times New Roman"/>
          <w:color w:val="000000" w:themeColor="text1"/>
          <w:sz w:val="16"/>
          <w:szCs w:val="16"/>
        </w:rPr>
        <w:t>гв.тап</w:t>
      </w:r>
      <w:proofErr w:type="gramEnd"/>
    </w:p>
    <w:p w14:paraId="6FF9822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50-й гвардейский транспортный авиационный полк</w:t>
      </w:r>
    </w:p>
    <w:p w14:paraId="5201FFC2"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переформирован из 50-го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Директивой ГШ №0рг/10/850337 от 13.06.1945 имел на вооружении Ли-2</w:t>
      </w:r>
    </w:p>
    <w:p w14:paraId="31BD925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50-й огдрап ВВС ВМФ</w:t>
      </w:r>
    </w:p>
    <w:p w14:paraId="50A2E2E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50-й отдельный гвардейский дальний разведывательный авиационный полк ВВС ВМФ</w:t>
      </w:r>
    </w:p>
    <w:p w14:paraId="13E86C1A"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50-го одрап Приказом НК ВМФ №0460 от 26.08.1945</w:t>
      </w:r>
    </w:p>
    <w:p w14:paraId="5687D84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51-й </w:t>
      </w:r>
      <w:proofErr w:type="gramStart"/>
      <w:r w:rsidRPr="00171131">
        <w:rPr>
          <w:rFonts w:ascii="Times New Roman" w:hAnsi="Times New Roman"/>
          <w:color w:val="000000" w:themeColor="text1"/>
          <w:sz w:val="16"/>
          <w:szCs w:val="16"/>
        </w:rPr>
        <w:t>гв.тап</w:t>
      </w:r>
      <w:proofErr w:type="gramEnd"/>
    </w:p>
    <w:p w14:paraId="34818D96"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51-й гвардейский транспортный авиационный полк</w:t>
      </w:r>
    </w:p>
    <w:p w14:paraId="6921934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из 51-го </w:t>
      </w:r>
      <w:proofErr w:type="gramStart"/>
      <w:r w:rsidRPr="00171131">
        <w:rPr>
          <w:rFonts w:ascii="Times New Roman" w:hAnsi="Times New Roman"/>
          <w:color w:val="000000" w:themeColor="text1"/>
          <w:sz w:val="16"/>
          <w:szCs w:val="16"/>
        </w:rPr>
        <w:t>гв.тбап</w:t>
      </w:r>
      <w:proofErr w:type="gramEnd"/>
      <w:r w:rsidRPr="00171131">
        <w:rPr>
          <w:rFonts w:ascii="Times New Roman" w:hAnsi="Times New Roman"/>
          <w:color w:val="000000" w:themeColor="text1"/>
          <w:sz w:val="16"/>
          <w:szCs w:val="16"/>
        </w:rPr>
        <w:t xml:space="preserve"> Директивой ГШ №0рг/10/850337 от 13.06.1945 имел на вооружении Ли-2</w:t>
      </w:r>
    </w:p>
    <w:p w14:paraId="481ADD5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51-й </w:t>
      </w:r>
      <w:proofErr w:type="gramStart"/>
      <w:r w:rsidRPr="00171131">
        <w:rPr>
          <w:rFonts w:ascii="Times New Roman" w:hAnsi="Times New Roman"/>
          <w:color w:val="000000" w:themeColor="text1"/>
          <w:sz w:val="16"/>
          <w:szCs w:val="16"/>
        </w:rPr>
        <w:t>гв.тбап</w:t>
      </w:r>
      <w:proofErr w:type="gramEnd"/>
    </w:p>
    <w:p w14:paraId="49A9F2F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51-й гвардейский тяжелый бомбардировочный авиационный полк</w:t>
      </w:r>
    </w:p>
    <w:p w14:paraId="17DB264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1017-го тбап ТБ-3 Директивой ГШ №0рг/6/313659 от 10.10.1944 имел на вооружении Ли-2</w:t>
      </w:r>
    </w:p>
    <w:p w14:paraId="4D585A3E"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52-й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ВВС ВМФ</w:t>
      </w:r>
    </w:p>
    <w:p w14:paraId="518ADE4E"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52-й гвардейский авиационный полк им. Н.А.Острякова ВВС ВМФ</w:t>
      </w:r>
    </w:p>
    <w:p w14:paraId="577F31B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52-го ап ВВС ТОФ Приказом НК ВМФ №0460 от 26.08.1945</w:t>
      </w:r>
    </w:p>
    <w:p w14:paraId="45A45D4E"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52-й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w:t>
      </w:r>
    </w:p>
    <w:p w14:paraId="4D9C48E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52-й гвардейский авиационный полк дальнего действия</w:t>
      </w:r>
    </w:p>
    <w:p w14:paraId="7FA5E8B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сформирован Директивой ГШ №0рг/6/313659 от 10.10.1944 имел на вооружении ТБ-3, В-25</w:t>
      </w:r>
    </w:p>
    <w:p w14:paraId="1ADE693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53-й </w:t>
      </w:r>
      <w:proofErr w:type="gramStart"/>
      <w:r w:rsidRPr="00171131">
        <w:rPr>
          <w:rFonts w:ascii="Times New Roman" w:hAnsi="Times New Roman"/>
          <w:color w:val="000000" w:themeColor="text1"/>
          <w:sz w:val="16"/>
          <w:szCs w:val="16"/>
        </w:rPr>
        <w:t>гв.иап</w:t>
      </w:r>
      <w:proofErr w:type="gramEnd"/>
    </w:p>
    <w:p w14:paraId="617617B3"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53-й гвардейский истребительный Сталинградский орденов Ленина и Александра Невского авиационный полк</w:t>
      </w:r>
    </w:p>
    <w:p w14:paraId="0A780FE3"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512-го иап Приказом НКО СССР №54 от 03.02.1943 и Директивой Штаба ВВС КА №511836 от 7/11.02.1943 имел на вооружении Як-1</w:t>
      </w:r>
    </w:p>
    <w:p w14:paraId="3B06337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54-й </w:t>
      </w:r>
      <w:proofErr w:type="gramStart"/>
      <w:r w:rsidRPr="00171131">
        <w:rPr>
          <w:rFonts w:ascii="Times New Roman" w:hAnsi="Times New Roman"/>
          <w:color w:val="000000" w:themeColor="text1"/>
          <w:sz w:val="16"/>
          <w:szCs w:val="16"/>
        </w:rPr>
        <w:t>гв.иап</w:t>
      </w:r>
      <w:proofErr w:type="gramEnd"/>
    </w:p>
    <w:p w14:paraId="77F1E27A"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54-й гвардейский истребительный Керченский авиационный полк</w:t>
      </w:r>
    </w:p>
    <w:p w14:paraId="158A58A3"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237-го иап Приказом НКО СССР №54 от 03.02.1943 и Директивой Штаба ВВС КА №511836 от 7/11.02.43 имел на вооружении Як-1, P-39</w:t>
      </w:r>
    </w:p>
    <w:p w14:paraId="7777117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55-й </w:t>
      </w:r>
      <w:proofErr w:type="gramStart"/>
      <w:r w:rsidRPr="00171131">
        <w:rPr>
          <w:rFonts w:ascii="Times New Roman" w:hAnsi="Times New Roman"/>
          <w:color w:val="000000" w:themeColor="text1"/>
          <w:sz w:val="16"/>
          <w:szCs w:val="16"/>
        </w:rPr>
        <w:t>гв.иап</w:t>
      </w:r>
      <w:proofErr w:type="gramEnd"/>
    </w:p>
    <w:p w14:paraId="2DE71C64"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55-й гв</w:t>
      </w:r>
    </w:p>
    <w:p w14:paraId="1638E77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Исиребительный Харьковский Краснознаменный ордена Александра Невского авиационный полк</w:t>
      </w:r>
    </w:p>
    <w:p w14:paraId="2015AB56"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581-го иап Приказом НКО СССР №54 от 03.02.1943 и Директивой Штаба ВВС КА №511836 от 7/11.02.43</w:t>
      </w:r>
    </w:p>
    <w:p w14:paraId="7A5ABE8E"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Як-1</w:t>
      </w:r>
    </w:p>
    <w:p w14:paraId="064D5642"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56-й </w:t>
      </w:r>
      <w:proofErr w:type="gramStart"/>
      <w:r w:rsidRPr="00171131">
        <w:rPr>
          <w:rFonts w:ascii="Times New Roman" w:hAnsi="Times New Roman"/>
          <w:color w:val="000000" w:themeColor="text1"/>
          <w:sz w:val="16"/>
          <w:szCs w:val="16"/>
        </w:rPr>
        <w:t>гв.иап</w:t>
      </w:r>
      <w:proofErr w:type="gramEnd"/>
    </w:p>
    <w:p w14:paraId="5FF2E17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56-й гвардейский Алтуховский Красно знаменный авиационный полк</w:t>
      </w:r>
    </w:p>
    <w:p w14:paraId="03BF802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520-го иап Приказом НКО СССР №63 от 08.02.1943</w:t>
      </w:r>
    </w:p>
    <w:p w14:paraId="64A2F77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Як-1, Як-9</w:t>
      </w:r>
    </w:p>
    <w:p w14:paraId="5AFC274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57-й </w:t>
      </w:r>
      <w:proofErr w:type="gramStart"/>
      <w:r w:rsidRPr="00171131">
        <w:rPr>
          <w:rFonts w:ascii="Times New Roman" w:hAnsi="Times New Roman"/>
          <w:color w:val="000000" w:themeColor="text1"/>
          <w:sz w:val="16"/>
          <w:szCs w:val="16"/>
        </w:rPr>
        <w:t>гв.иап</w:t>
      </w:r>
      <w:proofErr w:type="gramEnd"/>
    </w:p>
    <w:p w14:paraId="167CD97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57-й гвардейский истребительный Краснознаменный</w:t>
      </w:r>
    </w:p>
    <w:p w14:paraId="4EAE926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авиационный полк</w:t>
      </w:r>
    </w:p>
    <w:p w14:paraId="1A34394A"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36-го иап Приказом НКО СССР №63 от 08.02.1943</w:t>
      </w:r>
    </w:p>
    <w:p w14:paraId="60868F9E"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Спитфайр VB, P-39</w:t>
      </w:r>
    </w:p>
    <w:p w14:paraId="2540820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58-й </w:t>
      </w:r>
      <w:proofErr w:type="gramStart"/>
      <w:r w:rsidRPr="00171131">
        <w:rPr>
          <w:rFonts w:ascii="Times New Roman" w:hAnsi="Times New Roman"/>
          <w:color w:val="000000" w:themeColor="text1"/>
          <w:sz w:val="16"/>
          <w:szCs w:val="16"/>
        </w:rPr>
        <w:t>гв.шап</w:t>
      </w:r>
      <w:proofErr w:type="gramEnd"/>
    </w:p>
    <w:p w14:paraId="36C93A62"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58-й гвардейский штурмовой Донской Краснознаменный ордена Суворова авиационный полк</w:t>
      </w:r>
    </w:p>
    <w:p w14:paraId="60D1946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285-го шап Приказом НКО СССР №63 от 08.02.1943</w:t>
      </w:r>
    </w:p>
    <w:p w14:paraId="6336DBE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Ил-2</w:t>
      </w:r>
    </w:p>
    <w:p w14:paraId="4A9E23E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59-й </w:t>
      </w:r>
      <w:proofErr w:type="gramStart"/>
      <w:r w:rsidRPr="00171131">
        <w:rPr>
          <w:rFonts w:ascii="Times New Roman" w:hAnsi="Times New Roman"/>
          <w:color w:val="000000" w:themeColor="text1"/>
          <w:sz w:val="16"/>
          <w:szCs w:val="16"/>
        </w:rPr>
        <w:t>гв.шап</w:t>
      </w:r>
      <w:proofErr w:type="gramEnd"/>
    </w:p>
    <w:p w14:paraId="2FD319C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59-й гвардейский штурмовой Барановичский Краснознаменный ордена Суворова авиационный полк</w:t>
      </w:r>
    </w:p>
    <w:p w14:paraId="508F9844"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688-го шап Приказом НКО СССР №63 от 08.02.1943</w:t>
      </w:r>
    </w:p>
    <w:p w14:paraId="2FD1476A"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Ил-2</w:t>
      </w:r>
    </w:p>
    <w:p w14:paraId="0AAD77C4"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60-й </w:t>
      </w:r>
      <w:proofErr w:type="gramStart"/>
      <w:r w:rsidRPr="00171131">
        <w:rPr>
          <w:rFonts w:ascii="Times New Roman" w:hAnsi="Times New Roman"/>
          <w:color w:val="000000" w:themeColor="text1"/>
          <w:sz w:val="16"/>
          <w:szCs w:val="16"/>
        </w:rPr>
        <w:t>гв.нбап</w:t>
      </w:r>
      <w:proofErr w:type="gramEnd"/>
    </w:p>
    <w:p w14:paraId="3BD84DE7"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60-й гвардейский ночной бомбардировочный Сталинградский авиационный полк</w:t>
      </w:r>
    </w:p>
    <w:p w14:paraId="74317D7E"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596-го нбап Приказом НКО СССР №63 от 08.02.1943</w:t>
      </w:r>
    </w:p>
    <w:p w14:paraId="29A83E2A"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61-й </w:t>
      </w:r>
      <w:proofErr w:type="gramStart"/>
      <w:r w:rsidRPr="00171131">
        <w:rPr>
          <w:rFonts w:ascii="Times New Roman" w:hAnsi="Times New Roman"/>
          <w:color w:val="000000" w:themeColor="text1"/>
          <w:sz w:val="16"/>
          <w:szCs w:val="16"/>
        </w:rPr>
        <w:t>гв.иап</w:t>
      </w:r>
      <w:proofErr w:type="gramEnd"/>
      <w:r w:rsidRPr="00171131">
        <w:rPr>
          <w:rFonts w:ascii="Times New Roman" w:hAnsi="Times New Roman"/>
          <w:color w:val="000000" w:themeColor="text1"/>
          <w:sz w:val="16"/>
          <w:szCs w:val="16"/>
        </w:rPr>
        <w:t xml:space="preserve"> ВВС ВМФ</w:t>
      </w:r>
    </w:p>
    <w:p w14:paraId="3665A09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61-й гвардейский истребительный авиационный полк ВВС ВМФ</w:t>
      </w:r>
    </w:p>
    <w:p w14:paraId="73CF41D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61-го иап ВВС ТОФ Приказом НК ВМФ №0481 от 28.08.1945 имел на вооружении Як-9</w:t>
      </w:r>
    </w:p>
    <w:p w14:paraId="711E6FC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61-й </w:t>
      </w:r>
      <w:proofErr w:type="gramStart"/>
      <w:r w:rsidRPr="00171131">
        <w:rPr>
          <w:rFonts w:ascii="Times New Roman" w:hAnsi="Times New Roman"/>
          <w:color w:val="000000" w:themeColor="text1"/>
          <w:sz w:val="16"/>
          <w:szCs w:val="16"/>
        </w:rPr>
        <w:t>гв.нбап</w:t>
      </w:r>
      <w:proofErr w:type="gramEnd"/>
    </w:p>
    <w:p w14:paraId="37B43EC7"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61-й гвардейский ночной бомбардировочный Донской авиационный полк</w:t>
      </w:r>
    </w:p>
    <w:p w14:paraId="18D92566"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621-го нбап Приказом НКО СССР №63 от 08.02.1943</w:t>
      </w:r>
    </w:p>
    <w:p w14:paraId="5D7C6A02"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62-й </w:t>
      </w:r>
      <w:proofErr w:type="gramStart"/>
      <w:r w:rsidRPr="00171131">
        <w:rPr>
          <w:rFonts w:ascii="Times New Roman" w:hAnsi="Times New Roman"/>
          <w:color w:val="000000" w:themeColor="text1"/>
          <w:sz w:val="16"/>
          <w:szCs w:val="16"/>
        </w:rPr>
        <w:t>гв.оап</w:t>
      </w:r>
      <w:proofErr w:type="gramEnd"/>
      <w:r w:rsidRPr="00171131">
        <w:rPr>
          <w:rFonts w:ascii="Times New Roman" w:hAnsi="Times New Roman"/>
          <w:color w:val="000000" w:themeColor="text1"/>
          <w:sz w:val="16"/>
          <w:szCs w:val="16"/>
        </w:rPr>
        <w:t xml:space="preserve"> ГВФ</w:t>
      </w:r>
    </w:p>
    <w:p w14:paraId="08FBB22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62-й отдельный гвардейский Лодзинский авиационный полк ГВФ</w:t>
      </w:r>
    </w:p>
    <w:p w14:paraId="3AEE83C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6-го оап ГВФ Приказом НКО СССР №63 от 08.02.1943</w:t>
      </w:r>
    </w:p>
    <w:p w14:paraId="6B42E5B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Р-5, Ли-2, По-2, С-47</w:t>
      </w:r>
    </w:p>
    <w:p w14:paraId="0073E864"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63-й </w:t>
      </w:r>
      <w:proofErr w:type="gramStart"/>
      <w:r w:rsidRPr="00171131">
        <w:rPr>
          <w:rFonts w:ascii="Times New Roman" w:hAnsi="Times New Roman"/>
          <w:color w:val="000000" w:themeColor="text1"/>
          <w:sz w:val="16"/>
          <w:szCs w:val="16"/>
        </w:rPr>
        <w:t>гв.иап</w:t>
      </w:r>
      <w:proofErr w:type="gramEnd"/>
    </w:p>
    <w:p w14:paraId="79A6F34E"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63-й гвардейский истребительный Виленский ордена Кутузова авиационный полк</w:t>
      </w:r>
    </w:p>
    <w:p w14:paraId="14D0F34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169-го иап Приказом НКО СССР №128 от 18.03.1943 и Директивой Штаба ВВС КА №512345 от 21.03.1943 имел на вооружении Ла-5, Ла-7</w:t>
      </w:r>
    </w:p>
    <w:p w14:paraId="2F116DB7"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64-й </w:t>
      </w:r>
      <w:proofErr w:type="gramStart"/>
      <w:r w:rsidRPr="00171131">
        <w:rPr>
          <w:rFonts w:ascii="Times New Roman" w:hAnsi="Times New Roman"/>
          <w:color w:val="000000" w:themeColor="text1"/>
          <w:sz w:val="16"/>
          <w:szCs w:val="16"/>
        </w:rPr>
        <w:t>гв.иап</w:t>
      </w:r>
      <w:proofErr w:type="gramEnd"/>
    </w:p>
    <w:p w14:paraId="4AAAE28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64-й гвардейский истребительный Оршанский Краснознаменный ордена Александра Невского авиационный полк</w:t>
      </w:r>
    </w:p>
    <w:p w14:paraId="18C1B8E7"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271-го иап Приказом НКО СССР №128 от 18.03.1943 и Директивой Штаба ВВС КА №512345 от 21.03.1943</w:t>
      </w:r>
    </w:p>
    <w:p w14:paraId="5ADF378E"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65-й </w:t>
      </w:r>
      <w:proofErr w:type="gramStart"/>
      <w:r w:rsidRPr="00171131">
        <w:rPr>
          <w:rFonts w:ascii="Times New Roman" w:hAnsi="Times New Roman"/>
          <w:color w:val="000000" w:themeColor="text1"/>
          <w:sz w:val="16"/>
          <w:szCs w:val="16"/>
        </w:rPr>
        <w:t>гв.иап</w:t>
      </w:r>
      <w:proofErr w:type="gramEnd"/>
    </w:p>
    <w:p w14:paraId="406320E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65-й гвардейский истребительный Оршанский Краснознаменный ордена Суворова авиационный полк</w:t>
      </w:r>
    </w:p>
    <w:p w14:paraId="35F2CB83"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653-го иап Приказом НКО СССР №128 от 18.03.1943 и Директивой Штаба ВВС КА №512345 от 21.03.1943 имел на вооружении Як-1, Як-9</w:t>
      </w:r>
    </w:p>
    <w:p w14:paraId="3E7628E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66-й </w:t>
      </w:r>
      <w:proofErr w:type="gramStart"/>
      <w:r w:rsidRPr="00171131">
        <w:rPr>
          <w:rFonts w:ascii="Times New Roman" w:hAnsi="Times New Roman"/>
          <w:color w:val="000000" w:themeColor="text1"/>
          <w:sz w:val="16"/>
          <w:szCs w:val="16"/>
        </w:rPr>
        <w:t>гв.иап</w:t>
      </w:r>
      <w:proofErr w:type="gramEnd"/>
    </w:p>
    <w:p w14:paraId="560BBDE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66-й гвардейский истребительный Виленский Краснознаменный ордена Суворова авиационный полк</w:t>
      </w:r>
    </w:p>
    <w:p w14:paraId="1B80D8D4"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875-го иап Приказом НКО СССР №128 от 18.03.1943 и Директивой Штаба ВВС КА №512345 от 21.03.1943 имел на вооружении Як-3, Як-9</w:t>
      </w:r>
    </w:p>
    <w:p w14:paraId="390B004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67-й </w:t>
      </w:r>
      <w:proofErr w:type="gramStart"/>
      <w:r w:rsidRPr="00171131">
        <w:rPr>
          <w:rFonts w:ascii="Times New Roman" w:hAnsi="Times New Roman"/>
          <w:color w:val="000000" w:themeColor="text1"/>
          <w:sz w:val="16"/>
          <w:szCs w:val="16"/>
        </w:rPr>
        <w:t>гв.иап</w:t>
      </w:r>
      <w:proofErr w:type="gramEnd"/>
    </w:p>
    <w:p w14:paraId="7617682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67-й гвардейский истребительный Барановичский Краснознаменный ордена Суворова авиационный полк</w:t>
      </w:r>
    </w:p>
    <w:p w14:paraId="7B03ACB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436-го иап Приказом НКО СССР №128 от 18.03.1943 и Директивой Штаба ВВС КА №512345 от 21.03.1943 имел на вооружении Р-39, Р-40 “Томагаук”</w:t>
      </w:r>
    </w:p>
    <w:p w14:paraId="570678D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68-й </w:t>
      </w:r>
      <w:proofErr w:type="gramStart"/>
      <w:r w:rsidRPr="00171131">
        <w:rPr>
          <w:rFonts w:ascii="Times New Roman" w:hAnsi="Times New Roman"/>
          <w:color w:val="000000" w:themeColor="text1"/>
          <w:sz w:val="16"/>
          <w:szCs w:val="16"/>
        </w:rPr>
        <w:t>гв.иап</w:t>
      </w:r>
      <w:proofErr w:type="gramEnd"/>
    </w:p>
    <w:p w14:paraId="2E56DA8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68-й гвардейский истребительный Клайпедский ордена Кутузова авиационный полк</w:t>
      </w:r>
    </w:p>
    <w:p w14:paraId="550926C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46-го иап Приказом НКО СССР №128 от 18.03.1943 и Директивой Штаба ВВС КА №512345 от 21.03.1943</w:t>
      </w:r>
    </w:p>
    <w:p w14:paraId="5B21AF0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69-й </w:t>
      </w:r>
      <w:proofErr w:type="gramStart"/>
      <w:r w:rsidRPr="00171131">
        <w:rPr>
          <w:rFonts w:ascii="Times New Roman" w:hAnsi="Times New Roman"/>
          <w:color w:val="000000" w:themeColor="text1"/>
          <w:sz w:val="16"/>
          <w:szCs w:val="16"/>
        </w:rPr>
        <w:t>гв.иап</w:t>
      </w:r>
      <w:proofErr w:type="gramEnd"/>
    </w:p>
    <w:p w14:paraId="3644A0B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69-й гвардейский истребительный Краковский ордена Александра Невского авиационный полк</w:t>
      </w:r>
    </w:p>
    <w:p w14:paraId="01D69262"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10-го иап Приказом НКО СССР №128 от 18.03.1943 и Директивой Штаба ВВС КА №512345 от 21.03.1943 имел на вооружении Р-39</w:t>
      </w:r>
    </w:p>
    <w:p w14:paraId="1FBA5D6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70-й </w:t>
      </w:r>
      <w:proofErr w:type="gramStart"/>
      <w:r w:rsidRPr="00171131">
        <w:rPr>
          <w:rFonts w:ascii="Times New Roman" w:hAnsi="Times New Roman"/>
          <w:color w:val="000000" w:themeColor="text1"/>
          <w:sz w:val="16"/>
          <w:szCs w:val="16"/>
        </w:rPr>
        <w:t>гв.шап</w:t>
      </w:r>
      <w:proofErr w:type="gramEnd"/>
    </w:p>
    <w:p w14:paraId="4B9EA4F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70-й гвардейский штурмовой Белорусский Краснознаменный ордена Суворова авиационный полк</w:t>
      </w:r>
    </w:p>
    <w:p w14:paraId="202B996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74-го шап Приказом НКО СССР №128 от 18.03.1943 и Директивой Штаба ВВС КА №512345 от 21.03.1943 имел на вооружении Ил-2</w:t>
      </w:r>
    </w:p>
    <w:p w14:paraId="43A9FAE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71-й </w:t>
      </w:r>
      <w:proofErr w:type="gramStart"/>
      <w:r w:rsidRPr="00171131">
        <w:rPr>
          <w:rFonts w:ascii="Times New Roman" w:hAnsi="Times New Roman"/>
          <w:color w:val="000000" w:themeColor="text1"/>
          <w:sz w:val="16"/>
          <w:szCs w:val="16"/>
        </w:rPr>
        <w:t>гв.шап</w:t>
      </w:r>
      <w:proofErr w:type="gramEnd"/>
    </w:p>
    <w:p w14:paraId="6B0B9056"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71-й гвардейский штурмовой Радомский Краснознаменный ордена Суворова авиационный полк</w:t>
      </w:r>
    </w:p>
    <w:p w14:paraId="35AD2F53"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784-го шап Приказом НКО СССР №128 от 18.03.1943 и Директивой Штаба ВВС КА №512345 от 21.03.1943 имел на вооружении Ил-2</w:t>
      </w:r>
    </w:p>
    <w:p w14:paraId="4FFD5533"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72-й </w:t>
      </w:r>
      <w:proofErr w:type="gramStart"/>
      <w:r w:rsidRPr="00171131">
        <w:rPr>
          <w:rFonts w:ascii="Times New Roman" w:hAnsi="Times New Roman"/>
          <w:color w:val="000000" w:themeColor="text1"/>
          <w:sz w:val="16"/>
          <w:szCs w:val="16"/>
        </w:rPr>
        <w:t>гв.иап</w:t>
      </w:r>
      <w:proofErr w:type="gramEnd"/>
    </w:p>
    <w:p w14:paraId="44BA5B6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72-й гвардейский истребительный Полоцкий ордена Суворова авиационный полк</w:t>
      </w:r>
    </w:p>
    <w:p w14:paraId="3C5111A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485-го иап Приказом НКО СССР №128 от 18.03.1943 и Директивой Штаба ВВС КА №512345 от 21.03.1943 имел на вооружении P-39Q</w:t>
      </w:r>
    </w:p>
    <w:p w14:paraId="0D1FE77A"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73-й </w:t>
      </w:r>
      <w:proofErr w:type="gramStart"/>
      <w:r w:rsidRPr="00171131">
        <w:rPr>
          <w:rFonts w:ascii="Times New Roman" w:hAnsi="Times New Roman"/>
          <w:color w:val="000000" w:themeColor="text1"/>
          <w:sz w:val="16"/>
          <w:szCs w:val="16"/>
        </w:rPr>
        <w:t>гв.иап</w:t>
      </w:r>
      <w:proofErr w:type="gramEnd"/>
    </w:p>
    <w:p w14:paraId="1BFFEDB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73-й гвардейский истребительный Сталинградско (Вол-гоградско)-Венский Краснознаменный ордена Богдана Хмельницкого авиационный полк</w:t>
      </w:r>
    </w:p>
    <w:p w14:paraId="444E65E2"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296-го иап Приказом НКО СССР №128 от 18.03.1943 и Директивой Штаба ВВС КА №512340 от 21.03.1943 имел на вооружении Як-1, Р-63 “Кингкобра”</w:t>
      </w:r>
    </w:p>
    <w:p w14:paraId="0EA76CF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74-й </w:t>
      </w:r>
      <w:proofErr w:type="gramStart"/>
      <w:r w:rsidRPr="00171131">
        <w:rPr>
          <w:rFonts w:ascii="Times New Roman" w:hAnsi="Times New Roman"/>
          <w:color w:val="000000" w:themeColor="text1"/>
          <w:sz w:val="16"/>
          <w:szCs w:val="16"/>
        </w:rPr>
        <w:t>гв.шап</w:t>
      </w:r>
      <w:proofErr w:type="gramEnd"/>
    </w:p>
    <w:p w14:paraId="480CF03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74-й гвардейский штурмовой Сталинградский Краснознаменный ордена Суворова авиационный полк</w:t>
      </w:r>
    </w:p>
    <w:p w14:paraId="33693532"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504-го шап Приказом НКО СССР №128 от 18.03.1943 и Директивой Штаба ВВС КА №512340 от 21.03.1943 имел на вооружении Ил-2</w:t>
      </w:r>
    </w:p>
    <w:p w14:paraId="662A7B4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75-й </w:t>
      </w:r>
      <w:proofErr w:type="gramStart"/>
      <w:r w:rsidRPr="00171131">
        <w:rPr>
          <w:rFonts w:ascii="Times New Roman" w:hAnsi="Times New Roman"/>
          <w:color w:val="000000" w:themeColor="text1"/>
          <w:sz w:val="16"/>
          <w:szCs w:val="16"/>
        </w:rPr>
        <w:t>гв.шап</w:t>
      </w:r>
      <w:proofErr w:type="gramEnd"/>
    </w:p>
    <w:p w14:paraId="06C76062"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75-й гвардейский штурмовой Сталинградский Краснознаменный ордена Суворова авиационный полк</w:t>
      </w:r>
    </w:p>
    <w:p w14:paraId="29C9351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505-го шап Приказом НКО СССР №128 от 18.03.1943 и Директивой Штаба ВВС КА №512340 от 21.03.1943 имел на вооружении Ил-2</w:t>
      </w:r>
    </w:p>
    <w:p w14:paraId="2705A02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76-й </w:t>
      </w:r>
      <w:proofErr w:type="gramStart"/>
      <w:r w:rsidRPr="00171131">
        <w:rPr>
          <w:rFonts w:ascii="Times New Roman" w:hAnsi="Times New Roman"/>
          <w:color w:val="000000" w:themeColor="text1"/>
          <w:sz w:val="16"/>
          <w:szCs w:val="16"/>
        </w:rPr>
        <w:t>гв.шап</w:t>
      </w:r>
      <w:proofErr w:type="gramEnd"/>
    </w:p>
    <w:p w14:paraId="1DDCA206"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76-й гвардейский штурмовой Мелитопольский Краснознаменный ордена Кутузова авиационный полк</w:t>
      </w:r>
    </w:p>
    <w:p w14:paraId="34409513"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225-го шап Приказом НКО СССР №128 от 18.03.1943 и Директивой Штаба ВВС КА №512340 от 21.03.1943 имел на вооружении Ил-2, Ил-10</w:t>
      </w:r>
    </w:p>
    <w:p w14:paraId="2CA3CC06"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77-й </w:t>
      </w:r>
      <w:proofErr w:type="gramStart"/>
      <w:r w:rsidRPr="00171131">
        <w:rPr>
          <w:rFonts w:ascii="Times New Roman" w:hAnsi="Times New Roman"/>
          <w:color w:val="000000" w:themeColor="text1"/>
          <w:sz w:val="16"/>
          <w:szCs w:val="16"/>
        </w:rPr>
        <w:t>гв.нбап</w:t>
      </w:r>
      <w:proofErr w:type="gramEnd"/>
    </w:p>
    <w:p w14:paraId="22D6DF0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77-й гвардейский ночной бомбардировочный Севастопольский авиационный полк</w:t>
      </w:r>
    </w:p>
    <w:p w14:paraId="2836785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969-го нбап Приказом НКО СССР №128 от 18.03.1943</w:t>
      </w:r>
    </w:p>
    <w:p w14:paraId="4CB2896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78-й </w:t>
      </w:r>
      <w:proofErr w:type="gramStart"/>
      <w:r w:rsidRPr="00171131">
        <w:rPr>
          <w:rFonts w:ascii="Times New Roman" w:hAnsi="Times New Roman"/>
          <w:color w:val="000000" w:themeColor="text1"/>
          <w:sz w:val="16"/>
          <w:szCs w:val="16"/>
        </w:rPr>
        <w:t>гв.шап</w:t>
      </w:r>
      <w:proofErr w:type="gramEnd"/>
    </w:p>
    <w:p w14:paraId="784EF7CE"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78-й гвардейский штурмовой Волжский Краснознаменный авиационный полк</w:t>
      </w:r>
    </w:p>
    <w:p w14:paraId="0885988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243-го шап Приказом НКО СССР №128 от 18.03.1943 и Директивой Штаба ВВС КА №512339 от 21.03.1943 имел на вооружении Ил-2</w:t>
      </w:r>
    </w:p>
    <w:p w14:paraId="0839C5F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79-й </w:t>
      </w:r>
      <w:proofErr w:type="gramStart"/>
      <w:r w:rsidRPr="00171131">
        <w:rPr>
          <w:rFonts w:ascii="Times New Roman" w:hAnsi="Times New Roman"/>
          <w:color w:val="000000" w:themeColor="text1"/>
          <w:sz w:val="16"/>
          <w:szCs w:val="16"/>
        </w:rPr>
        <w:t>гв.шап</w:t>
      </w:r>
      <w:proofErr w:type="gramEnd"/>
    </w:p>
    <w:p w14:paraId="2B6C7AC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79-й гвардейский штурмовой Мозырьский орденов Суворова и Александра Невского авиационный полк</w:t>
      </w:r>
    </w:p>
    <w:p w14:paraId="7BAF33A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313-го шап Приказом НКО СССР №128 от 18.03.1943 и Директивой Штаба ВВС КА №512339 от 21.03.1943 имел на вооружении Ил-2</w:t>
      </w:r>
    </w:p>
    <w:p w14:paraId="0B5C93B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80-й </w:t>
      </w:r>
      <w:proofErr w:type="gramStart"/>
      <w:r w:rsidRPr="00171131">
        <w:rPr>
          <w:rFonts w:ascii="Times New Roman" w:hAnsi="Times New Roman"/>
          <w:color w:val="000000" w:themeColor="text1"/>
          <w:sz w:val="16"/>
          <w:szCs w:val="16"/>
        </w:rPr>
        <w:t>гв.бап</w:t>
      </w:r>
      <w:proofErr w:type="gramEnd"/>
    </w:p>
    <w:p w14:paraId="799A858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80-й гвардейский бомбардировочный Ченстоховский Краснознаменный ордена Богдана Хмельницкого авиационный полк</w:t>
      </w:r>
    </w:p>
    <w:p w14:paraId="3800730A"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46-го бап Приказом НКО СССР №128 от 18.03.1943 и Директивой Штаба ВВС КА №512350 от 21/23.03.1943 имел на вооружении Пе-2</w:t>
      </w:r>
    </w:p>
    <w:p w14:paraId="044A2413"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81-й </w:t>
      </w:r>
      <w:proofErr w:type="gramStart"/>
      <w:r w:rsidRPr="00171131">
        <w:rPr>
          <w:rFonts w:ascii="Times New Roman" w:hAnsi="Times New Roman"/>
          <w:color w:val="000000" w:themeColor="text1"/>
          <w:sz w:val="16"/>
          <w:szCs w:val="16"/>
        </w:rPr>
        <w:t>гв.бап</w:t>
      </w:r>
      <w:proofErr w:type="gramEnd"/>
    </w:p>
    <w:p w14:paraId="2B568D6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81-й гвардейский бомбардировочный Краковский орденов Суворова и Богдана Хмельницкого авиационный полк</w:t>
      </w:r>
    </w:p>
    <w:p w14:paraId="327C3BA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202-го бап Приказом НКО СССР №128 от 18.03.1943 и Директивой Штаба ВВС КА №512350 от 21/23.03.1943 имел на вооружении Пе-2</w:t>
      </w:r>
    </w:p>
    <w:p w14:paraId="63086FB2"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82-й </w:t>
      </w:r>
      <w:proofErr w:type="gramStart"/>
      <w:r w:rsidRPr="00171131">
        <w:rPr>
          <w:rFonts w:ascii="Times New Roman" w:hAnsi="Times New Roman"/>
          <w:color w:val="000000" w:themeColor="text1"/>
          <w:sz w:val="16"/>
          <w:szCs w:val="16"/>
        </w:rPr>
        <w:t>гв.бап</w:t>
      </w:r>
      <w:proofErr w:type="gramEnd"/>
    </w:p>
    <w:p w14:paraId="55B1E232"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82-й гвардейский бомбардировочный Берлинский орденов Суворова и Кутузова авиационный полк</w:t>
      </w:r>
    </w:p>
    <w:p w14:paraId="243F6C8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321-го бап Приказом НКО СССР №128 от 18.03.1943 и Директивой Штаба ВВС КА №512350 от 21/23.03.1943 имел на вооружении Пе-2</w:t>
      </w:r>
    </w:p>
    <w:p w14:paraId="30338B7A"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83-й </w:t>
      </w:r>
      <w:proofErr w:type="gramStart"/>
      <w:r w:rsidRPr="00171131">
        <w:rPr>
          <w:rFonts w:ascii="Times New Roman" w:hAnsi="Times New Roman"/>
          <w:color w:val="000000" w:themeColor="text1"/>
          <w:sz w:val="16"/>
          <w:szCs w:val="16"/>
        </w:rPr>
        <w:t>гв.иап</w:t>
      </w:r>
      <w:proofErr w:type="gramEnd"/>
      <w:r w:rsidRPr="00171131">
        <w:rPr>
          <w:rFonts w:ascii="Times New Roman" w:hAnsi="Times New Roman"/>
          <w:color w:val="000000" w:themeColor="text1"/>
          <w:sz w:val="16"/>
          <w:szCs w:val="16"/>
        </w:rPr>
        <w:t xml:space="preserve"> ПВО</w:t>
      </w:r>
    </w:p>
    <w:p w14:paraId="447A9AA4"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83-й гвардейский истребительный авиационный полк</w:t>
      </w:r>
    </w:p>
    <w:p w14:paraId="2E8B5ED2"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572-го иап ПВО Приказом НКО СССР №145 от 31.03.1943 и Директивой Штаба ВВС КА №512601 от 07.04.1943</w:t>
      </w:r>
    </w:p>
    <w:p w14:paraId="33C15E94"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84-й </w:t>
      </w:r>
      <w:proofErr w:type="gramStart"/>
      <w:r w:rsidRPr="00171131">
        <w:rPr>
          <w:rFonts w:ascii="Times New Roman" w:hAnsi="Times New Roman"/>
          <w:color w:val="000000" w:themeColor="text1"/>
          <w:sz w:val="16"/>
          <w:szCs w:val="16"/>
        </w:rPr>
        <w:t>гв.иап</w:t>
      </w:r>
      <w:proofErr w:type="gramEnd"/>
      <w:r w:rsidRPr="00171131">
        <w:rPr>
          <w:rFonts w:ascii="Times New Roman" w:hAnsi="Times New Roman"/>
          <w:color w:val="000000" w:themeColor="text1"/>
          <w:sz w:val="16"/>
          <w:szCs w:val="16"/>
        </w:rPr>
        <w:t xml:space="preserve"> ПВО</w:t>
      </w:r>
    </w:p>
    <w:p w14:paraId="1C5627C3"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84-й гвардейский истребительный авиационный полк</w:t>
      </w:r>
    </w:p>
    <w:p w14:paraId="30402F12"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788-го иап ПВО Приказом НКО СССР №145 от 31.03.1943 и Директивой Штаба ВВС КА №512601 от 07.04.1943 имел на вооружении Ла-5</w:t>
      </w:r>
    </w:p>
    <w:p w14:paraId="295A871A"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85-й </w:t>
      </w:r>
      <w:proofErr w:type="gramStart"/>
      <w:r w:rsidRPr="00171131">
        <w:rPr>
          <w:rFonts w:ascii="Times New Roman" w:hAnsi="Times New Roman"/>
          <w:color w:val="000000" w:themeColor="text1"/>
          <w:sz w:val="16"/>
          <w:szCs w:val="16"/>
        </w:rPr>
        <w:t>гв.иап</w:t>
      </w:r>
      <w:proofErr w:type="gramEnd"/>
    </w:p>
    <w:p w14:paraId="10FDC7D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85-й истребительный Севастопольский Краснознаменный ордена Богдана Хмельницкого авиационный полк</w:t>
      </w:r>
    </w:p>
    <w:p w14:paraId="72E7487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2-го иап Приказом НКО СССР №128 от 18.03.1943 и Директивой Штаба ВВС КА №512623 от 09.04.1943</w:t>
      </w:r>
    </w:p>
    <w:p w14:paraId="2DD39EC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86-й </w:t>
      </w:r>
      <w:proofErr w:type="gramStart"/>
      <w:r w:rsidRPr="00171131">
        <w:rPr>
          <w:rFonts w:ascii="Times New Roman" w:hAnsi="Times New Roman"/>
          <w:color w:val="000000" w:themeColor="text1"/>
          <w:sz w:val="16"/>
          <w:szCs w:val="16"/>
        </w:rPr>
        <w:t>гв.иап</w:t>
      </w:r>
      <w:proofErr w:type="gramEnd"/>
    </w:p>
    <w:p w14:paraId="2A7FE056"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86-й гвардейский истребительный Борисовский Краснознаменный ордена Суворова авиационный полк</w:t>
      </w:r>
    </w:p>
    <w:p w14:paraId="06CE101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744-го иап Приказом НКО СССР №199 от 01.05.1943</w:t>
      </w:r>
    </w:p>
    <w:p w14:paraId="2A4D36A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Як-3, Як-7Б, Як-9</w:t>
      </w:r>
    </w:p>
    <w:p w14:paraId="6F375446"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87-й </w:t>
      </w:r>
      <w:proofErr w:type="gramStart"/>
      <w:r w:rsidRPr="00171131">
        <w:rPr>
          <w:rFonts w:ascii="Times New Roman" w:hAnsi="Times New Roman"/>
          <w:color w:val="000000" w:themeColor="text1"/>
          <w:sz w:val="16"/>
          <w:szCs w:val="16"/>
        </w:rPr>
        <w:t>гв.оап</w:t>
      </w:r>
      <w:proofErr w:type="gramEnd"/>
      <w:r w:rsidRPr="00171131">
        <w:rPr>
          <w:rFonts w:ascii="Times New Roman" w:hAnsi="Times New Roman"/>
          <w:color w:val="000000" w:themeColor="text1"/>
          <w:sz w:val="16"/>
          <w:szCs w:val="16"/>
        </w:rPr>
        <w:t xml:space="preserve"> ГВФ</w:t>
      </w:r>
    </w:p>
    <w:p w14:paraId="38A901E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87-й отдельный гвардейский Сталинградский авиационный полк ГВФ</w:t>
      </w:r>
    </w:p>
    <w:p w14:paraId="46BBF51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7-го оап ГВФ Приказом НКО СССР №199 от 01.05.1943</w:t>
      </w:r>
    </w:p>
    <w:p w14:paraId="33B5F68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Ли-2, По-2, С-47</w:t>
      </w:r>
    </w:p>
    <w:p w14:paraId="66BE7E77"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88-й </w:t>
      </w:r>
      <w:proofErr w:type="gramStart"/>
      <w:r w:rsidRPr="00171131">
        <w:rPr>
          <w:rFonts w:ascii="Times New Roman" w:hAnsi="Times New Roman"/>
          <w:color w:val="000000" w:themeColor="text1"/>
          <w:sz w:val="16"/>
          <w:szCs w:val="16"/>
        </w:rPr>
        <w:t>гв.иап</w:t>
      </w:r>
      <w:proofErr w:type="gramEnd"/>
    </w:p>
    <w:p w14:paraId="35067FA3"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88-й гвардейский истребительный Краковский ордена Богдана Хмельницкого авиационный полк</w:t>
      </w:r>
    </w:p>
    <w:p w14:paraId="555B52FA"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166-го иап Приказом НКО СССР №199 от 01.05.1943 и Директивой Штаба ВВС КА №513019 от 7/8.05.1943 имел на вооружении Ла-5/ Ла-7</w:t>
      </w:r>
    </w:p>
    <w:p w14:paraId="2B8B1497"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89-й </w:t>
      </w:r>
      <w:proofErr w:type="gramStart"/>
      <w:r w:rsidRPr="00171131">
        <w:rPr>
          <w:rFonts w:ascii="Times New Roman" w:hAnsi="Times New Roman"/>
          <w:color w:val="000000" w:themeColor="text1"/>
          <w:sz w:val="16"/>
          <w:szCs w:val="16"/>
        </w:rPr>
        <w:t>гв.иап</w:t>
      </w:r>
      <w:proofErr w:type="gramEnd"/>
    </w:p>
    <w:p w14:paraId="11A1C18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89-й гвардейский истребительный Оршанский ордена Богдана Хмельницкого авиационный полк</w:t>
      </w:r>
    </w:p>
    <w:p w14:paraId="058ABF6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12-го иап Приказом НКО СССР №199 от 01.05.1943 и Директивой Штаба ВВС КА №513019 от 7/8.05.1943</w:t>
      </w:r>
    </w:p>
    <w:p w14:paraId="36DE687A"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90-й </w:t>
      </w:r>
      <w:proofErr w:type="gramStart"/>
      <w:r w:rsidRPr="00171131">
        <w:rPr>
          <w:rFonts w:ascii="Times New Roman" w:hAnsi="Times New Roman"/>
          <w:color w:val="000000" w:themeColor="text1"/>
          <w:sz w:val="16"/>
          <w:szCs w:val="16"/>
        </w:rPr>
        <w:t>гв.шап</w:t>
      </w:r>
      <w:proofErr w:type="gramEnd"/>
    </w:p>
    <w:p w14:paraId="0D5AECC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90-й гвардейский штурмовой Староконстантиновский Краснознаменный авиационный полк</w:t>
      </w:r>
    </w:p>
    <w:p w14:paraId="743A940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671-го шап Приказом НКО СССР №199 от 01.05.1943 и Директивой Штаба ВВС КА №513020 от 7/8.05.1943 имел на вооружении Ил-2</w:t>
      </w:r>
    </w:p>
    <w:p w14:paraId="064E263E"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91-й </w:t>
      </w:r>
      <w:proofErr w:type="gramStart"/>
      <w:r w:rsidRPr="00171131">
        <w:rPr>
          <w:rFonts w:ascii="Times New Roman" w:hAnsi="Times New Roman"/>
          <w:color w:val="000000" w:themeColor="text1"/>
          <w:sz w:val="16"/>
          <w:szCs w:val="16"/>
        </w:rPr>
        <w:t>гв.шап</w:t>
      </w:r>
      <w:proofErr w:type="gramEnd"/>
    </w:p>
    <w:p w14:paraId="7F1DCD7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91-й гвардейский штурмовой Владимир-Волынский Краснознаменный ордена Кутузова авиационный полк</w:t>
      </w:r>
    </w:p>
    <w:p w14:paraId="35616B16"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681-го шап Приказом НКО СССР №199 от 01.05.1943 и Директивой Штаба ВВС КА №513020 от 7/8.05.1943 имел на вооружении Ил-2</w:t>
      </w:r>
    </w:p>
    <w:p w14:paraId="7555FED6"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92-й </w:t>
      </w:r>
      <w:proofErr w:type="gramStart"/>
      <w:r w:rsidRPr="00171131">
        <w:rPr>
          <w:rFonts w:ascii="Times New Roman" w:hAnsi="Times New Roman"/>
          <w:color w:val="000000" w:themeColor="text1"/>
          <w:sz w:val="16"/>
          <w:szCs w:val="16"/>
        </w:rPr>
        <w:t>гв.шап</w:t>
      </w:r>
      <w:proofErr w:type="gramEnd"/>
    </w:p>
    <w:p w14:paraId="7F1E3B6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92-й гвардейский штурмовой Каменец-Подольский орденов Суворова и Богдана Хмельницкого авиационный полк</w:t>
      </w:r>
    </w:p>
    <w:p w14:paraId="45D98202"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687-го шап Приказом НКО СССР №199 от 01.05.1943 и Директивой Штаба ВВС КА №513020 от 7/8.05.1943 имел на вооружении Ил-2</w:t>
      </w:r>
    </w:p>
    <w:p w14:paraId="445D6B5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93-й </w:t>
      </w:r>
      <w:proofErr w:type="gramStart"/>
      <w:r w:rsidRPr="00171131">
        <w:rPr>
          <w:rFonts w:ascii="Times New Roman" w:hAnsi="Times New Roman"/>
          <w:color w:val="000000" w:themeColor="text1"/>
          <w:sz w:val="16"/>
          <w:szCs w:val="16"/>
        </w:rPr>
        <w:t>гв.шап</w:t>
      </w:r>
      <w:proofErr w:type="gramEnd"/>
    </w:p>
    <w:p w14:paraId="4EEC59B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93-й гвардейский штурмовой Рава-Русский ордена Богдана Хмельницкого авиационный полк</w:t>
      </w:r>
    </w:p>
    <w:p w14:paraId="5C3AFBFA"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преобразован из 808-го шап Приказом НКО СССР №199 от 01.05.1943 и Директивой Штаба ВВС КА №513021 от 7/8.05.1943</w:t>
      </w:r>
    </w:p>
    <w:p w14:paraId="5DE183A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94-й </w:t>
      </w:r>
      <w:proofErr w:type="gramStart"/>
      <w:r w:rsidRPr="00171131">
        <w:rPr>
          <w:rFonts w:ascii="Times New Roman" w:hAnsi="Times New Roman"/>
          <w:color w:val="000000" w:themeColor="text1"/>
          <w:sz w:val="16"/>
          <w:szCs w:val="16"/>
        </w:rPr>
        <w:t>гв.шап</w:t>
      </w:r>
      <w:proofErr w:type="gramEnd"/>
    </w:p>
    <w:p w14:paraId="2F83A137"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94-й гвардейский штурмовой Владимир-Волынский ордена Богдана Хмельницкого авиационный полк</w:t>
      </w:r>
    </w:p>
    <w:p w14:paraId="67CC79C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843-го шап Приказом НКО СССР №199 от 01.05.1943 и Директивой Штаба ВВС КА №513021 от 7/8.05.1943 имел на вооружении Ил-2</w:t>
      </w:r>
    </w:p>
    <w:p w14:paraId="2A685CA6"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95-й </w:t>
      </w:r>
      <w:proofErr w:type="gramStart"/>
      <w:r w:rsidRPr="00171131">
        <w:rPr>
          <w:rFonts w:ascii="Times New Roman" w:hAnsi="Times New Roman"/>
          <w:color w:val="000000" w:themeColor="text1"/>
          <w:sz w:val="16"/>
          <w:szCs w:val="16"/>
        </w:rPr>
        <w:t>гв.шап</w:t>
      </w:r>
      <w:proofErr w:type="gramEnd"/>
    </w:p>
    <w:p w14:paraId="00B71D3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95-й гвардейский штурмовой Рава-Русский Краснознаменный авиационный полк</w:t>
      </w:r>
    </w:p>
    <w:p w14:paraId="0BE91A82"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950-го шап Приказом НКО СССР №199 от 01.05.1943 и Директивой Штаба ВВС КА №513021 от 7/8.05.1943 имел на вооружении Ил-2</w:t>
      </w:r>
    </w:p>
    <w:p w14:paraId="08AA97F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96-й </w:t>
      </w:r>
      <w:proofErr w:type="gramStart"/>
      <w:r w:rsidRPr="00171131">
        <w:rPr>
          <w:rFonts w:ascii="Times New Roman" w:hAnsi="Times New Roman"/>
          <w:color w:val="000000" w:themeColor="text1"/>
          <w:sz w:val="16"/>
          <w:szCs w:val="16"/>
        </w:rPr>
        <w:t>гв.бап</w:t>
      </w:r>
      <w:proofErr w:type="gramEnd"/>
    </w:p>
    <w:p w14:paraId="1393A5B3"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96-й гвардейский бомбардировочный Сталинградский ордена Кутузова авиационный полк</w:t>
      </w:r>
    </w:p>
    <w:p w14:paraId="2248752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99-го бап Приказом НКО СССР №234 от 17.06.1943</w:t>
      </w:r>
    </w:p>
    <w:p w14:paraId="50C2D59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Пе-2</w:t>
      </w:r>
    </w:p>
    <w:p w14:paraId="5D89969A"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97-й </w:t>
      </w:r>
      <w:proofErr w:type="gramStart"/>
      <w:r w:rsidRPr="00171131">
        <w:rPr>
          <w:rFonts w:ascii="Times New Roman" w:hAnsi="Times New Roman"/>
          <w:color w:val="000000" w:themeColor="text1"/>
          <w:sz w:val="16"/>
          <w:szCs w:val="16"/>
        </w:rPr>
        <w:t>гв.нбап</w:t>
      </w:r>
      <w:proofErr w:type="gramEnd"/>
    </w:p>
    <w:p w14:paraId="02637AB3"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97-й гвардейский ночной бомбардировочный Измаильский ордена Суворова авиационный полк</w:t>
      </w:r>
    </w:p>
    <w:p w14:paraId="3D66D5F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734-го нбап Приказом НКО СССР №234 от 17.06.1943</w:t>
      </w:r>
    </w:p>
    <w:p w14:paraId="2D2AE2F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По-2</w:t>
      </w:r>
    </w:p>
    <w:p w14:paraId="6150CDE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98-й огдрап</w:t>
      </w:r>
    </w:p>
    <w:p w14:paraId="73F70F8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98-й отдельный гвардейский дальний разведывательный Висленский Краснознаменный ордена Кутузова авиационный полк</w:t>
      </w:r>
    </w:p>
    <w:p w14:paraId="681B58E6"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4-го одрап Приказом НКО СССР №234 от 17.06.1943</w:t>
      </w:r>
    </w:p>
    <w:p w14:paraId="7C2E6BD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Пе-2/ Пе-3</w:t>
      </w:r>
    </w:p>
    <w:p w14:paraId="1BECBDE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99-й ограп</w:t>
      </w:r>
    </w:p>
    <w:p w14:paraId="643D0407"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99-й отдельный гвардейский разведывательный Забайкальский авиационный полк</w:t>
      </w:r>
    </w:p>
    <w:p w14:paraId="13D06F97"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32-го орап Приказом НКО СССР №234 от 17.06.1943</w:t>
      </w:r>
    </w:p>
    <w:p w14:paraId="3E55AEA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Пе-2</w:t>
      </w:r>
    </w:p>
    <w:p w14:paraId="781AECE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100-й </w:t>
      </w:r>
      <w:proofErr w:type="gramStart"/>
      <w:r w:rsidRPr="00171131">
        <w:rPr>
          <w:rFonts w:ascii="Times New Roman" w:hAnsi="Times New Roman"/>
          <w:color w:val="000000" w:themeColor="text1"/>
          <w:sz w:val="16"/>
          <w:szCs w:val="16"/>
        </w:rPr>
        <w:t>гв.иап</w:t>
      </w:r>
      <w:proofErr w:type="gramEnd"/>
    </w:p>
    <w:p w14:paraId="3BFE38E6"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100-й гвардейский истребительный Ченстоховский орденов Богдана Хмельницкого и Александра Невского авиационный полк</w:t>
      </w:r>
    </w:p>
    <w:p w14:paraId="22D99C3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45-го иап Приказом НКО СССР №234 от 17.06.1943 и Директивой ГШ №513389 от 18.06.1943 имел на вооружении Р-39</w:t>
      </w:r>
    </w:p>
    <w:p w14:paraId="114A702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101-й </w:t>
      </w:r>
      <w:proofErr w:type="gramStart"/>
      <w:r w:rsidRPr="00171131">
        <w:rPr>
          <w:rFonts w:ascii="Times New Roman" w:hAnsi="Times New Roman"/>
          <w:color w:val="000000" w:themeColor="text1"/>
          <w:sz w:val="16"/>
          <w:szCs w:val="16"/>
        </w:rPr>
        <w:t>гв.иап</w:t>
      </w:r>
      <w:proofErr w:type="gramEnd"/>
    </w:p>
    <w:p w14:paraId="6FBC516A"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101-й гвардейский истребительный Штеттинский авиационный полк</w:t>
      </w:r>
    </w:p>
    <w:p w14:paraId="268C4EE3"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84-го “А” иап Приказом НКО СССР №234 от 17.06.1943 и Директивой ГШ №513389 от 18.06.1943 имел на вооружении Р-63 “Кингкобра”</w:t>
      </w:r>
    </w:p>
    <w:p w14:paraId="6FBB2C36"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102-й </w:t>
      </w:r>
      <w:proofErr w:type="gramStart"/>
      <w:r w:rsidRPr="00171131">
        <w:rPr>
          <w:rFonts w:ascii="Times New Roman" w:hAnsi="Times New Roman"/>
          <w:color w:val="000000" w:themeColor="text1"/>
          <w:sz w:val="16"/>
          <w:szCs w:val="16"/>
        </w:rPr>
        <w:t>гв.иап</w:t>
      </w:r>
      <w:proofErr w:type="gramEnd"/>
      <w:r w:rsidRPr="00171131">
        <w:rPr>
          <w:rFonts w:ascii="Times New Roman" w:hAnsi="Times New Roman"/>
          <w:color w:val="000000" w:themeColor="text1"/>
          <w:sz w:val="16"/>
          <w:szCs w:val="16"/>
        </w:rPr>
        <w:t xml:space="preserve"> ПВО</w:t>
      </w:r>
    </w:p>
    <w:p w14:paraId="7A9BF3F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102-й гвардейский истребительный Выборгский авиационный полк</w:t>
      </w:r>
    </w:p>
    <w:p w14:paraId="4BEB8813"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124-го иап ПВО Приказом НКО СССР №255 от 07.07.1943</w:t>
      </w:r>
    </w:p>
    <w:p w14:paraId="25D01B0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Спитфайр IX IF</w:t>
      </w:r>
    </w:p>
    <w:p w14:paraId="3BAA3C2E"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103-й </w:t>
      </w:r>
      <w:proofErr w:type="gramStart"/>
      <w:r w:rsidRPr="00171131">
        <w:rPr>
          <w:rFonts w:ascii="Times New Roman" w:hAnsi="Times New Roman"/>
          <w:color w:val="000000" w:themeColor="text1"/>
          <w:sz w:val="16"/>
          <w:szCs w:val="16"/>
        </w:rPr>
        <w:t>гв.иап</w:t>
      </w:r>
      <w:proofErr w:type="gramEnd"/>
      <w:r w:rsidRPr="00171131">
        <w:rPr>
          <w:rFonts w:ascii="Times New Roman" w:hAnsi="Times New Roman"/>
          <w:color w:val="000000" w:themeColor="text1"/>
          <w:sz w:val="16"/>
          <w:szCs w:val="16"/>
        </w:rPr>
        <w:t xml:space="preserve"> ПВО</w:t>
      </w:r>
    </w:p>
    <w:p w14:paraId="0CD3799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103-й гвардейский истребительный авиационный полк</w:t>
      </w:r>
    </w:p>
    <w:p w14:paraId="27ED722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158-го иап ПВО Приказом НКО СССР №255 от07.07.1943</w:t>
      </w:r>
    </w:p>
    <w:p w14:paraId="5B3FF34A"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104-й </w:t>
      </w:r>
      <w:proofErr w:type="gramStart"/>
      <w:r w:rsidRPr="00171131">
        <w:rPr>
          <w:rFonts w:ascii="Times New Roman" w:hAnsi="Times New Roman"/>
          <w:color w:val="000000" w:themeColor="text1"/>
          <w:sz w:val="16"/>
          <w:szCs w:val="16"/>
        </w:rPr>
        <w:t>гв.иап</w:t>
      </w:r>
      <w:proofErr w:type="gramEnd"/>
    </w:p>
    <w:p w14:paraId="3F654A87"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104-й гвардейский истребительный Краковский ордена Александра Невского авиационный полк</w:t>
      </w:r>
    </w:p>
    <w:p w14:paraId="2BE9056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298-го иап Приказом НКО СССР №264 от 24.08.1943</w:t>
      </w:r>
    </w:p>
    <w:p w14:paraId="2581B4B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Р-39</w:t>
      </w:r>
    </w:p>
    <w:p w14:paraId="7BFD7D1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105-й </w:t>
      </w:r>
      <w:proofErr w:type="gramStart"/>
      <w:r w:rsidRPr="00171131">
        <w:rPr>
          <w:rFonts w:ascii="Times New Roman" w:hAnsi="Times New Roman"/>
          <w:color w:val="000000" w:themeColor="text1"/>
          <w:sz w:val="16"/>
          <w:szCs w:val="16"/>
        </w:rPr>
        <w:t>гв.оап</w:t>
      </w:r>
      <w:proofErr w:type="gramEnd"/>
      <w:r w:rsidRPr="00171131">
        <w:rPr>
          <w:rFonts w:ascii="Times New Roman" w:hAnsi="Times New Roman"/>
          <w:color w:val="000000" w:themeColor="text1"/>
          <w:sz w:val="16"/>
          <w:szCs w:val="16"/>
        </w:rPr>
        <w:t xml:space="preserve"> ГВФ</w:t>
      </w:r>
    </w:p>
    <w:p w14:paraId="46B5655A"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105-й отдельный гвардейский Поневежский ордена Александра Невского авиационный полк ГВФ</w:t>
      </w:r>
    </w:p>
    <w:p w14:paraId="37FE00F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2-го оап ГВФ Приказом НКО СССР №264 от 24.08.1943</w:t>
      </w:r>
    </w:p>
    <w:p w14:paraId="2676EFD3"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Ли-2, По-2, С-47</w:t>
      </w:r>
    </w:p>
    <w:p w14:paraId="3BDB361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106-й </w:t>
      </w:r>
      <w:proofErr w:type="gramStart"/>
      <w:r w:rsidRPr="00171131">
        <w:rPr>
          <w:rFonts w:ascii="Times New Roman" w:hAnsi="Times New Roman"/>
          <w:color w:val="000000" w:themeColor="text1"/>
          <w:sz w:val="16"/>
          <w:szCs w:val="16"/>
        </w:rPr>
        <w:t>гв.иап</w:t>
      </w:r>
      <w:proofErr w:type="gramEnd"/>
    </w:p>
    <w:p w14:paraId="63B5D76E"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106-й гвардейский истребительный Висленский орденов Кутузова и Александра Невского авиационный полк</w:t>
      </w:r>
    </w:p>
    <w:p w14:paraId="52168C13"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814-го иап Приказом НКО СССР №264 от 24.08.1943 и Директивой ГШ №514146 от 25.08.1943</w:t>
      </w:r>
    </w:p>
    <w:p w14:paraId="46088B12"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107-й </w:t>
      </w:r>
      <w:proofErr w:type="gramStart"/>
      <w:r w:rsidRPr="00171131">
        <w:rPr>
          <w:rFonts w:ascii="Times New Roman" w:hAnsi="Times New Roman"/>
          <w:color w:val="000000" w:themeColor="text1"/>
          <w:sz w:val="16"/>
          <w:szCs w:val="16"/>
        </w:rPr>
        <w:t>гв.иап</w:t>
      </w:r>
      <w:proofErr w:type="gramEnd"/>
    </w:p>
    <w:p w14:paraId="50CC070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107-й гвардейский истребительный Одерский ордена Александра Невского авиационный полк</w:t>
      </w:r>
    </w:p>
    <w:p w14:paraId="3E36A16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867-го иап Приказом НКО СССР №264 от 24.08.1943 и Директивой ГШ №514146 от 25.08.1943</w:t>
      </w:r>
    </w:p>
    <w:p w14:paraId="50DB1B6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108-й </w:t>
      </w:r>
      <w:proofErr w:type="gramStart"/>
      <w:r w:rsidRPr="00171131">
        <w:rPr>
          <w:rFonts w:ascii="Times New Roman" w:hAnsi="Times New Roman"/>
          <w:color w:val="000000" w:themeColor="text1"/>
          <w:sz w:val="16"/>
          <w:szCs w:val="16"/>
        </w:rPr>
        <w:t>гв.шап</w:t>
      </w:r>
      <w:proofErr w:type="gramEnd"/>
    </w:p>
    <w:p w14:paraId="00B610B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108-й гвардейский штурмовой Рава-Русский ордена Суворова авиационный полк</w:t>
      </w:r>
    </w:p>
    <w:p w14:paraId="63ACD47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299-го шап Приказом НКО СССР №264 от 24.08.1943 и Директивой ГШ №514146 от 25.08.1943 имел на вооружении Ил-2, Ил-10</w:t>
      </w:r>
    </w:p>
    <w:p w14:paraId="7860913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109-й </w:t>
      </w:r>
      <w:proofErr w:type="gramStart"/>
      <w:r w:rsidRPr="00171131">
        <w:rPr>
          <w:rFonts w:ascii="Times New Roman" w:hAnsi="Times New Roman"/>
          <w:color w:val="000000" w:themeColor="text1"/>
          <w:sz w:val="16"/>
          <w:szCs w:val="16"/>
        </w:rPr>
        <w:t>гв.шап</w:t>
      </w:r>
      <w:proofErr w:type="gramEnd"/>
    </w:p>
    <w:p w14:paraId="2BB0773A"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109-й гвардейский штурмовой Владимир-Волынский ордена Богдана Хмельницкого авиационный полк</w:t>
      </w:r>
    </w:p>
    <w:p w14:paraId="2BDAAA0A"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625-го шап Приказом НКО СССР №264 от 24.08.1943 и Директивой ГШ №514146 от 25.08.1943 имел на вооружении Ил-2</w:t>
      </w:r>
    </w:p>
    <w:p w14:paraId="7EB9FD6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110-й </w:t>
      </w:r>
      <w:proofErr w:type="gramStart"/>
      <w:r w:rsidRPr="00171131">
        <w:rPr>
          <w:rFonts w:ascii="Times New Roman" w:hAnsi="Times New Roman"/>
          <w:color w:val="000000" w:themeColor="text1"/>
          <w:sz w:val="16"/>
          <w:szCs w:val="16"/>
        </w:rPr>
        <w:t>гв.шап</w:t>
      </w:r>
      <w:proofErr w:type="gramEnd"/>
    </w:p>
    <w:p w14:paraId="403C167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110-й гвардейский штурмовой Висленский ордена Александра Невского авиационный полк</w:t>
      </w:r>
    </w:p>
    <w:p w14:paraId="5C3795C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775-го шап Приказом НКО СССР №264 от 24.08.1943 и Директивой ГШ №514146 от 25.08.1943</w:t>
      </w:r>
    </w:p>
    <w:p w14:paraId="5B7A8B86"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111-й </w:t>
      </w:r>
      <w:proofErr w:type="gramStart"/>
      <w:r w:rsidRPr="00171131">
        <w:rPr>
          <w:rFonts w:ascii="Times New Roman" w:hAnsi="Times New Roman"/>
          <w:color w:val="000000" w:themeColor="text1"/>
          <w:sz w:val="16"/>
          <w:szCs w:val="16"/>
        </w:rPr>
        <w:t>гв.иап</w:t>
      </w:r>
      <w:proofErr w:type="gramEnd"/>
    </w:p>
    <w:p w14:paraId="07477A6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111-й гвардейский истребительный Сталинградский Краснознаменный авиационный полк</w:t>
      </w:r>
    </w:p>
    <w:p w14:paraId="5C2FC2BE"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13-го иап Приказом НКО СССР №264 от 24.08.1943 и Директивой ГШ №514146 от 25.08.1943 имел на вооружении Ло-5Ф, Ла-7</w:t>
      </w:r>
    </w:p>
    <w:p w14:paraId="2F4EE07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112-й </w:t>
      </w:r>
      <w:proofErr w:type="gramStart"/>
      <w:r w:rsidRPr="00171131">
        <w:rPr>
          <w:rFonts w:ascii="Times New Roman" w:hAnsi="Times New Roman"/>
          <w:color w:val="000000" w:themeColor="text1"/>
          <w:sz w:val="16"/>
          <w:szCs w:val="16"/>
        </w:rPr>
        <w:t>гв.иап</w:t>
      </w:r>
      <w:proofErr w:type="gramEnd"/>
    </w:p>
    <w:p w14:paraId="00072A14"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112-й гвардейский истребительный Каменец-</w:t>
      </w:r>
      <w:proofErr w:type="gramStart"/>
      <w:r w:rsidRPr="00171131">
        <w:rPr>
          <w:rFonts w:ascii="Times New Roman" w:hAnsi="Times New Roman"/>
          <w:color w:val="000000" w:themeColor="text1"/>
          <w:sz w:val="16"/>
          <w:szCs w:val="16"/>
        </w:rPr>
        <w:t>Подоль-ский</w:t>
      </w:r>
      <w:proofErr w:type="gramEnd"/>
      <w:r w:rsidRPr="00171131">
        <w:rPr>
          <w:rFonts w:ascii="Times New Roman" w:hAnsi="Times New Roman"/>
          <w:color w:val="000000" w:themeColor="text1"/>
          <w:sz w:val="16"/>
          <w:szCs w:val="16"/>
        </w:rPr>
        <w:t xml:space="preserve"> авиационный полк</w:t>
      </w:r>
    </w:p>
    <w:p w14:paraId="2DE5EEC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236-го иап Приказом НКО СССР №264 от 24.08.1943 и Директивой ГШ №514146 от 25.08.1943 имел на вооружении Як-Т, Як-3, Як-9, Ла-5</w:t>
      </w:r>
    </w:p>
    <w:p w14:paraId="6904F90A"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113-й </w:t>
      </w:r>
      <w:proofErr w:type="gramStart"/>
      <w:r w:rsidRPr="00171131">
        <w:rPr>
          <w:rFonts w:ascii="Times New Roman" w:hAnsi="Times New Roman"/>
          <w:color w:val="000000" w:themeColor="text1"/>
          <w:sz w:val="16"/>
          <w:szCs w:val="16"/>
        </w:rPr>
        <w:t>гв.иап</w:t>
      </w:r>
      <w:proofErr w:type="gramEnd"/>
    </w:p>
    <w:p w14:paraId="7ED2F26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113-й гвардейский истребительный Kapi Суворова авиационный полк</w:t>
      </w:r>
    </w:p>
    <w:p w14:paraId="7DAB8B8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437-го иап Приказом НКО СССР №264 от 24.08.1943 и Директивой ГШ №514146 от 25.08.1943 имел на вооружении Ла-5ФН, Ла-7</w:t>
      </w:r>
    </w:p>
    <w:p w14:paraId="39158A8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114-й </w:t>
      </w:r>
      <w:proofErr w:type="gramStart"/>
      <w:r w:rsidRPr="00171131">
        <w:rPr>
          <w:rFonts w:ascii="Times New Roman" w:hAnsi="Times New Roman"/>
          <w:color w:val="000000" w:themeColor="text1"/>
          <w:sz w:val="16"/>
          <w:szCs w:val="16"/>
        </w:rPr>
        <w:t>гв.бап</w:t>
      </w:r>
      <w:proofErr w:type="gramEnd"/>
    </w:p>
    <w:p w14:paraId="0A70ED1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114-й гвардейский бомбардировочный Киркенесский авиационный полк</w:t>
      </w:r>
    </w:p>
    <w:p w14:paraId="2945134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137-го бап Приказом НКО СССР №264 от 24.08.1943 и Директивой ГШ №514147 от 25.08.1943</w:t>
      </w:r>
    </w:p>
    <w:p w14:paraId="5A00746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115-й </w:t>
      </w:r>
      <w:proofErr w:type="gramStart"/>
      <w:r w:rsidRPr="00171131">
        <w:rPr>
          <w:rFonts w:ascii="Times New Roman" w:hAnsi="Times New Roman"/>
          <w:color w:val="000000" w:themeColor="text1"/>
          <w:sz w:val="16"/>
          <w:szCs w:val="16"/>
        </w:rPr>
        <w:t>гв.иап</w:t>
      </w:r>
      <w:proofErr w:type="gramEnd"/>
    </w:p>
    <w:p w14:paraId="5E7ECB24"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115-й гвардейский истребительный Оршанский орденов Кутузова и Александра Невского авиационный полк</w:t>
      </w:r>
    </w:p>
    <w:p w14:paraId="41440C9A"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146-го иап Приказом НКО СССР №266 от 03.09.1943</w:t>
      </w:r>
    </w:p>
    <w:p w14:paraId="6AA458B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Як-3</w:t>
      </w:r>
    </w:p>
    <w:p w14:paraId="3DEB7BF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116-й </w:t>
      </w:r>
      <w:proofErr w:type="gramStart"/>
      <w:r w:rsidRPr="00171131">
        <w:rPr>
          <w:rFonts w:ascii="Times New Roman" w:hAnsi="Times New Roman"/>
          <w:color w:val="000000" w:themeColor="text1"/>
          <w:sz w:val="16"/>
          <w:szCs w:val="16"/>
        </w:rPr>
        <w:t>гв.иап</w:t>
      </w:r>
      <w:proofErr w:type="gramEnd"/>
    </w:p>
    <w:p w14:paraId="0DFF30F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116-й гвардейский истребительный Радомский Краснознаменный авиационный полк</w:t>
      </w:r>
    </w:p>
    <w:p w14:paraId="12050CE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563-го иап Приказом НКО СССР №266 от 03.09.1943</w:t>
      </w:r>
    </w:p>
    <w:p w14:paraId="66CBD53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Як-3</w:t>
      </w:r>
    </w:p>
    <w:p w14:paraId="34BFE27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117-й </w:t>
      </w:r>
      <w:proofErr w:type="gramStart"/>
      <w:r w:rsidRPr="00171131">
        <w:rPr>
          <w:rFonts w:ascii="Times New Roman" w:hAnsi="Times New Roman"/>
          <w:color w:val="000000" w:themeColor="text1"/>
          <w:sz w:val="16"/>
          <w:szCs w:val="16"/>
        </w:rPr>
        <w:t>гв.иап</w:t>
      </w:r>
      <w:proofErr w:type="gramEnd"/>
    </w:p>
    <w:p w14:paraId="405FEB9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117-й гвардейский истребительный Станиславский Краснознаменный авиационный полк</w:t>
      </w:r>
    </w:p>
    <w:p w14:paraId="3ADEAD9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975-го иап Приказом НКО СССР №266 от 03.09.1943</w:t>
      </w:r>
    </w:p>
    <w:p w14:paraId="0BB6659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118-й </w:t>
      </w:r>
      <w:proofErr w:type="gramStart"/>
      <w:r w:rsidRPr="00171131">
        <w:rPr>
          <w:rFonts w:ascii="Times New Roman" w:hAnsi="Times New Roman"/>
          <w:color w:val="000000" w:themeColor="text1"/>
          <w:sz w:val="16"/>
          <w:szCs w:val="16"/>
        </w:rPr>
        <w:t>гв.шап</w:t>
      </w:r>
      <w:proofErr w:type="gramEnd"/>
    </w:p>
    <w:p w14:paraId="6F64A66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118-й гвардейский штурмовой Курский авиационный полк</w:t>
      </w:r>
    </w:p>
    <w:p w14:paraId="0351898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614-го шап Приказом НКО СССР №266 от 03.09.1943</w:t>
      </w:r>
    </w:p>
    <w:p w14:paraId="6A14CE8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имел на вооружении Ил-2, Ил-10</w:t>
      </w:r>
    </w:p>
    <w:p w14:paraId="3B445236"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119-й </w:t>
      </w:r>
      <w:proofErr w:type="gramStart"/>
      <w:r w:rsidRPr="00171131">
        <w:rPr>
          <w:rFonts w:ascii="Times New Roman" w:hAnsi="Times New Roman"/>
          <w:color w:val="000000" w:themeColor="text1"/>
          <w:sz w:val="16"/>
          <w:szCs w:val="16"/>
        </w:rPr>
        <w:t>гв.бап</w:t>
      </w:r>
      <w:proofErr w:type="gramEnd"/>
    </w:p>
    <w:p w14:paraId="4712B67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119-й гвардейский бомбардировочный Новгородский Краснознаменный ордена Кутузова авиационный полк</w:t>
      </w:r>
    </w:p>
    <w:p w14:paraId="33EDB1D7"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2-го бап Приказом НКО СССР №265 от 03.09.1943 и Директивой ГШ №0рг/10/138919 от 04.09.1943 имел на вооружении Пе-2</w:t>
      </w:r>
    </w:p>
    <w:p w14:paraId="40CC661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120-й </w:t>
      </w:r>
      <w:proofErr w:type="gramStart"/>
      <w:r w:rsidRPr="00171131">
        <w:rPr>
          <w:rFonts w:ascii="Times New Roman" w:hAnsi="Times New Roman"/>
          <w:color w:val="000000" w:themeColor="text1"/>
          <w:sz w:val="16"/>
          <w:szCs w:val="16"/>
        </w:rPr>
        <w:t>гв.оап</w:t>
      </w:r>
      <w:proofErr w:type="gramEnd"/>
      <w:r w:rsidRPr="00171131">
        <w:rPr>
          <w:rFonts w:ascii="Times New Roman" w:hAnsi="Times New Roman"/>
          <w:color w:val="000000" w:themeColor="text1"/>
          <w:sz w:val="16"/>
          <w:szCs w:val="16"/>
        </w:rPr>
        <w:t xml:space="preserve"> ГВФ</w:t>
      </w:r>
    </w:p>
    <w:p w14:paraId="7C744F4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120-й отдельный гвардейский Инстербургский ордена Александра Невского авиационный полк ГВФ</w:t>
      </w:r>
    </w:p>
    <w:p w14:paraId="15130E7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1-го оап в марте 1944 г. (сведений о документе нет) имел на вооружении Ли-2, Ли-2, С-47</w:t>
      </w:r>
    </w:p>
    <w:p w14:paraId="171FE99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122-й </w:t>
      </w:r>
      <w:proofErr w:type="gramStart"/>
      <w:r w:rsidRPr="00171131">
        <w:rPr>
          <w:rFonts w:ascii="Times New Roman" w:hAnsi="Times New Roman"/>
          <w:color w:val="000000" w:themeColor="text1"/>
          <w:sz w:val="16"/>
          <w:szCs w:val="16"/>
        </w:rPr>
        <w:t>гв.бап</w:t>
      </w:r>
      <w:proofErr w:type="gramEnd"/>
    </w:p>
    <w:p w14:paraId="3E511C53"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122-й гвардейский бомбардировочный Гомельский Краснознаменный ордена Суворова авиационный полк</w:t>
      </w:r>
    </w:p>
    <w:p w14:paraId="48B8672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130-го бап Приказом НКО СССР №265 от 03.09.1943 и Директивой ГШ №0рг/10/138919 от 04.09.1943 имел на вооружении Пе-2</w:t>
      </w:r>
    </w:p>
    <w:p w14:paraId="655A3C8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123-й </w:t>
      </w:r>
      <w:proofErr w:type="gramStart"/>
      <w:r w:rsidRPr="00171131">
        <w:rPr>
          <w:rFonts w:ascii="Times New Roman" w:hAnsi="Times New Roman"/>
          <w:color w:val="000000" w:themeColor="text1"/>
          <w:sz w:val="16"/>
          <w:szCs w:val="16"/>
        </w:rPr>
        <w:t>гв.бап</w:t>
      </w:r>
      <w:proofErr w:type="gramEnd"/>
    </w:p>
    <w:p w14:paraId="51D1D0F4"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123-й гвардейский бомбардировочный Ярцевский Краснознаменный ордена Александра Невского авиационный полк</w:t>
      </w:r>
    </w:p>
    <w:p w14:paraId="7949F16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261-го бап Приказом НКО СССР №265 от 03.09.1943 и Директивой ГШ №0рг/10/138919 от 04.09.1943 имел на вооружении Пе-2</w:t>
      </w:r>
    </w:p>
    <w:p w14:paraId="24BF4202"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124-й </w:t>
      </w:r>
      <w:proofErr w:type="gramStart"/>
      <w:r w:rsidRPr="00171131">
        <w:rPr>
          <w:rFonts w:ascii="Times New Roman" w:hAnsi="Times New Roman"/>
          <w:color w:val="000000" w:themeColor="text1"/>
          <w:sz w:val="16"/>
          <w:szCs w:val="16"/>
        </w:rPr>
        <w:t>гв.бап</w:t>
      </w:r>
      <w:proofErr w:type="gramEnd"/>
    </w:p>
    <w:p w14:paraId="5853F9C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124-й гвардейский бомбардировочный Ленинградский Краснознаменный орденов Суворова и Кутузова авиационный полк</w:t>
      </w:r>
    </w:p>
    <w:p w14:paraId="28A12F57"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10-го бап Приказом НКО СССР №265 от 03.09.1943 и Директивой ГШ №0рг/10/138919 от 04.09.1943 имел на вооружении Пе-2</w:t>
      </w:r>
    </w:p>
    <w:p w14:paraId="4AA1E85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125-й </w:t>
      </w:r>
      <w:proofErr w:type="gramStart"/>
      <w:r w:rsidRPr="00171131">
        <w:rPr>
          <w:rFonts w:ascii="Times New Roman" w:hAnsi="Times New Roman"/>
          <w:color w:val="000000" w:themeColor="text1"/>
          <w:sz w:val="16"/>
          <w:szCs w:val="16"/>
        </w:rPr>
        <w:t>гв.бап</w:t>
      </w:r>
      <w:proofErr w:type="gramEnd"/>
    </w:p>
    <w:p w14:paraId="405BDD66"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125-й гвардейский бомбардировочный Борисовский орденов Суворова и Кутузова авиационный полк им. М.Расковой</w:t>
      </w:r>
    </w:p>
    <w:p w14:paraId="1F4972F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587-го бап Приказом НКО СССР №265 от 03.09.1943 и Директивой ГШ №0рг/10/138919 от 04.09.1943 имел на вооружении Пе-2</w:t>
      </w:r>
    </w:p>
    <w:p w14:paraId="5FCB35B4"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126-й </w:t>
      </w:r>
      <w:proofErr w:type="gramStart"/>
      <w:r w:rsidRPr="00171131">
        <w:rPr>
          <w:rFonts w:ascii="Times New Roman" w:hAnsi="Times New Roman"/>
          <w:color w:val="000000" w:themeColor="text1"/>
          <w:sz w:val="16"/>
          <w:szCs w:val="16"/>
        </w:rPr>
        <w:t>гв.бап</w:t>
      </w:r>
      <w:proofErr w:type="gramEnd"/>
    </w:p>
    <w:p w14:paraId="11D83666"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126-й гвардейский бомбардировочный </w:t>
      </w:r>
      <w:proofErr w:type="gramStart"/>
      <w:r w:rsidRPr="00171131">
        <w:rPr>
          <w:rFonts w:ascii="Times New Roman" w:hAnsi="Times New Roman"/>
          <w:color w:val="000000" w:themeColor="text1"/>
          <w:sz w:val="16"/>
          <w:szCs w:val="16"/>
        </w:rPr>
        <w:t>Молодечнен-ский</w:t>
      </w:r>
      <w:proofErr w:type="gramEnd"/>
      <w:r w:rsidRPr="00171131">
        <w:rPr>
          <w:rFonts w:ascii="Times New Roman" w:hAnsi="Times New Roman"/>
          <w:color w:val="000000" w:themeColor="text1"/>
          <w:sz w:val="16"/>
          <w:szCs w:val="16"/>
        </w:rPr>
        <w:t xml:space="preserve"> ордена Александра Невского авиационный полк</w:t>
      </w:r>
    </w:p>
    <w:p w14:paraId="2EABB222"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224-го бап Приказом НКО СССР №265 от 03.09.1943 и Директивой ГШ №0рг/10/138919 от 04.09.1943</w:t>
      </w:r>
    </w:p>
    <w:p w14:paraId="0BDD9C5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127-</w:t>
      </w:r>
      <w:proofErr w:type="gramStart"/>
      <w:r w:rsidRPr="00171131">
        <w:rPr>
          <w:rFonts w:ascii="Times New Roman" w:hAnsi="Times New Roman"/>
          <w:color w:val="000000" w:themeColor="text1"/>
          <w:sz w:val="16"/>
          <w:szCs w:val="16"/>
        </w:rPr>
        <w:t>йгв.бап</w:t>
      </w:r>
      <w:proofErr w:type="gramEnd"/>
    </w:p>
    <w:p w14:paraId="4FC39537"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127-й гвардейский бомбардировочный Борисовский ордена Суворова авиационный полк</w:t>
      </w:r>
    </w:p>
    <w:p w14:paraId="1D40302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134-го бап Приказом НКО СССР №265 от 03.09.1943 и Директивой ГШ №0рг/10/138919 от 04.09.1943</w:t>
      </w:r>
    </w:p>
    <w:p w14:paraId="428330F6"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128-й </w:t>
      </w:r>
      <w:proofErr w:type="gramStart"/>
      <w:r w:rsidRPr="00171131">
        <w:rPr>
          <w:rFonts w:ascii="Times New Roman" w:hAnsi="Times New Roman"/>
          <w:color w:val="000000" w:themeColor="text1"/>
          <w:sz w:val="16"/>
          <w:szCs w:val="16"/>
        </w:rPr>
        <w:t>гв.бап</w:t>
      </w:r>
      <w:proofErr w:type="gramEnd"/>
    </w:p>
    <w:p w14:paraId="3DFA387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128-й гвардейский бомбардировочный Ленинградский Краснознаменный авиационный полк</w:t>
      </w:r>
    </w:p>
    <w:p w14:paraId="4354102E"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205-го сбап Приказом НКО СССР №265 от 03.09.1943 и Директивой ГШ №0рг/10/138919 от 04.09.1943</w:t>
      </w:r>
    </w:p>
    <w:p w14:paraId="0AFD995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129-й </w:t>
      </w:r>
      <w:proofErr w:type="gramStart"/>
      <w:r w:rsidRPr="00171131">
        <w:rPr>
          <w:rFonts w:ascii="Times New Roman" w:hAnsi="Times New Roman"/>
          <w:color w:val="000000" w:themeColor="text1"/>
          <w:sz w:val="16"/>
          <w:szCs w:val="16"/>
        </w:rPr>
        <w:t>гв.иап</w:t>
      </w:r>
      <w:proofErr w:type="gramEnd"/>
    </w:p>
    <w:p w14:paraId="3DF07646"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129-й гвардейский истребительный Сандомирский орденов Богдана Хмельницкого и Александра Невского авиационный полк</w:t>
      </w:r>
    </w:p>
    <w:p w14:paraId="4CF622D6"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27-го иап Приказом НКО СССР №293 от 09.10.1943</w:t>
      </w:r>
    </w:p>
    <w:p w14:paraId="19A3498E"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Р-39</w:t>
      </w:r>
    </w:p>
    <w:p w14:paraId="28498FF3"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130-й </w:t>
      </w:r>
      <w:proofErr w:type="gramStart"/>
      <w:r w:rsidRPr="00171131">
        <w:rPr>
          <w:rFonts w:ascii="Times New Roman" w:hAnsi="Times New Roman"/>
          <w:color w:val="000000" w:themeColor="text1"/>
          <w:sz w:val="16"/>
          <w:szCs w:val="16"/>
        </w:rPr>
        <w:t>гв.шап</w:t>
      </w:r>
      <w:proofErr w:type="gramEnd"/>
    </w:p>
    <w:p w14:paraId="29241C12"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130-й гвардейский штурмовой Братиславский Краснознаменный авиационный полк</w:t>
      </w:r>
    </w:p>
    <w:p w14:paraId="69559A4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230-го шап Приказом НКО СССР №265 от 03.09.1943 и Директивой ГШ №0рг/10/138919 от 04.09.1943 имел на вооружении Ил-2</w:t>
      </w:r>
    </w:p>
    <w:p w14:paraId="140BA6E7"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131-й </w:t>
      </w:r>
      <w:proofErr w:type="gramStart"/>
      <w:r w:rsidRPr="00171131">
        <w:rPr>
          <w:rFonts w:ascii="Times New Roman" w:hAnsi="Times New Roman"/>
          <w:color w:val="000000" w:themeColor="text1"/>
          <w:sz w:val="16"/>
          <w:szCs w:val="16"/>
        </w:rPr>
        <w:t>гв.шап</w:t>
      </w:r>
      <w:proofErr w:type="gramEnd"/>
    </w:p>
    <w:p w14:paraId="1E0EA5F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131-й гвардейский штурмовой Будапештский ордена Суворова авиационный полк</w:t>
      </w:r>
    </w:p>
    <w:p w14:paraId="3302ABF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704-го шап Приказом НКО СССР №265 от 03.09.1943 и Директивой ГШ №0рг/10/138919 от 04.09.1943 имел на вооружении Ил-2</w:t>
      </w:r>
    </w:p>
    <w:p w14:paraId="088CAA8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132-й </w:t>
      </w:r>
      <w:proofErr w:type="gramStart"/>
      <w:r w:rsidRPr="00171131">
        <w:rPr>
          <w:rFonts w:ascii="Times New Roman" w:hAnsi="Times New Roman"/>
          <w:color w:val="000000" w:themeColor="text1"/>
          <w:sz w:val="16"/>
          <w:szCs w:val="16"/>
        </w:rPr>
        <w:t>гв.шап</w:t>
      </w:r>
      <w:proofErr w:type="gramEnd"/>
    </w:p>
    <w:p w14:paraId="1777D26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132-й гвардейский штурмовой орденов Богдана Хмельницкого и Александра Невского авиационный полк</w:t>
      </w:r>
    </w:p>
    <w:p w14:paraId="6AD01BA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801-го шап Приказом НКО СССР №265 от 03.09.1943 и Директивой ГШ №0рг/10/138919 от 04.09.1943 имел на вооружении Ил-2</w:t>
      </w:r>
    </w:p>
    <w:p w14:paraId="4CC0B146"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133-й </w:t>
      </w:r>
      <w:proofErr w:type="gramStart"/>
      <w:r w:rsidRPr="00171131">
        <w:rPr>
          <w:rFonts w:ascii="Times New Roman" w:hAnsi="Times New Roman"/>
          <w:color w:val="000000" w:themeColor="text1"/>
          <w:sz w:val="16"/>
          <w:szCs w:val="16"/>
        </w:rPr>
        <w:t>гв.иап</w:t>
      </w:r>
      <w:proofErr w:type="gramEnd"/>
    </w:p>
    <w:p w14:paraId="175DB6D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133-й гвардейский истребительный Оршанский Краснознаменный авиационный полк</w:t>
      </w:r>
    </w:p>
    <w:p w14:paraId="013C9CA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42-го иап Приказом НКО СССР №293 от 09.10.1943</w:t>
      </w:r>
    </w:p>
    <w:p w14:paraId="0D530CF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134-й </w:t>
      </w:r>
      <w:proofErr w:type="gramStart"/>
      <w:r w:rsidRPr="00171131">
        <w:rPr>
          <w:rFonts w:ascii="Times New Roman" w:hAnsi="Times New Roman"/>
          <w:color w:val="000000" w:themeColor="text1"/>
          <w:sz w:val="16"/>
          <w:szCs w:val="16"/>
        </w:rPr>
        <w:t>гв.бап</w:t>
      </w:r>
      <w:proofErr w:type="gramEnd"/>
    </w:p>
    <w:p w14:paraId="46240B3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134-й гвардейский бомбардировочный Таганрогский Краснознаменный ордена Александра Невского авиационный полк</w:t>
      </w:r>
    </w:p>
    <w:p w14:paraId="6FCFDD0A"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86-го бап Приказом НКО СССР №302 от 23.10.1943</w:t>
      </w:r>
    </w:p>
    <w:p w14:paraId="145FC1D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Пе-2</w:t>
      </w:r>
    </w:p>
    <w:p w14:paraId="389D379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135-й </w:t>
      </w:r>
      <w:proofErr w:type="gramStart"/>
      <w:r w:rsidRPr="00171131">
        <w:rPr>
          <w:rFonts w:ascii="Times New Roman" w:hAnsi="Times New Roman"/>
          <w:color w:val="000000" w:themeColor="text1"/>
          <w:sz w:val="16"/>
          <w:szCs w:val="16"/>
        </w:rPr>
        <w:t>гв.бап</w:t>
      </w:r>
      <w:proofErr w:type="gramEnd"/>
    </w:p>
    <w:p w14:paraId="026A82D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135-й гвардейский бомбардировочный Таганрогский Краснознаменный орденов Кутузова и Александра Невского авиационный полк</w:t>
      </w:r>
    </w:p>
    <w:p w14:paraId="4B2908B4"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284-го бап Приказом НКО СССР №302 от 23.10.1943</w:t>
      </w:r>
    </w:p>
    <w:p w14:paraId="003FC28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Пе-2</w:t>
      </w:r>
    </w:p>
    <w:p w14:paraId="2915829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136-й </w:t>
      </w:r>
      <w:proofErr w:type="gramStart"/>
      <w:r w:rsidRPr="00171131">
        <w:rPr>
          <w:rFonts w:ascii="Times New Roman" w:hAnsi="Times New Roman"/>
          <w:color w:val="000000" w:themeColor="text1"/>
          <w:sz w:val="16"/>
          <w:szCs w:val="16"/>
        </w:rPr>
        <w:t>гв.шап</w:t>
      </w:r>
      <w:proofErr w:type="gramEnd"/>
    </w:p>
    <w:p w14:paraId="393EB4E4"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136-й гвардейский штурмовой Сталинский Краснознаменный ордена Суворова авиационный полк</w:t>
      </w:r>
    </w:p>
    <w:p w14:paraId="35AE6A3E"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655-го шап Приказом НКО СССР №302 от 23.10,1943</w:t>
      </w:r>
    </w:p>
    <w:p w14:paraId="7F2E9713"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Ил-2</w:t>
      </w:r>
    </w:p>
    <w:p w14:paraId="3966A9D7"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137-й </w:t>
      </w:r>
      <w:proofErr w:type="gramStart"/>
      <w:r w:rsidRPr="00171131">
        <w:rPr>
          <w:rFonts w:ascii="Times New Roman" w:hAnsi="Times New Roman"/>
          <w:color w:val="000000" w:themeColor="text1"/>
          <w:sz w:val="16"/>
          <w:szCs w:val="16"/>
        </w:rPr>
        <w:t>гв.иап</w:t>
      </w:r>
      <w:proofErr w:type="gramEnd"/>
    </w:p>
    <w:p w14:paraId="328E735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137-й гвардейский истребительный Минский Краснознаменный ордена Суворова авиационный полк</w:t>
      </w:r>
    </w:p>
    <w:p w14:paraId="1DEBF9C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160-го иап Приказом НКО СССР №55 от 14.04.1944</w:t>
      </w:r>
    </w:p>
    <w:p w14:paraId="00DAC022"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Ла-5, Ла-7</w:t>
      </w:r>
    </w:p>
    <w:p w14:paraId="6309949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138-й </w:t>
      </w:r>
      <w:proofErr w:type="gramStart"/>
      <w:r w:rsidRPr="00171131">
        <w:rPr>
          <w:rFonts w:ascii="Times New Roman" w:hAnsi="Times New Roman"/>
          <w:color w:val="000000" w:themeColor="text1"/>
          <w:sz w:val="16"/>
          <w:szCs w:val="16"/>
        </w:rPr>
        <w:t>гв.тбап</w:t>
      </w:r>
      <w:proofErr w:type="gramEnd"/>
    </w:p>
    <w:p w14:paraId="0196669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138-й гвардейский тяжелый бомбардировочный авиационный полк</w:t>
      </w:r>
    </w:p>
    <w:p w14:paraId="01E94B0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сформирован Директивой ГШ №0рг/6/313659 от 10.10.1944</w:t>
      </w:r>
    </w:p>
    <w:p w14:paraId="6DEF0AA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139-й </w:t>
      </w:r>
      <w:proofErr w:type="gramStart"/>
      <w:r w:rsidRPr="00171131">
        <w:rPr>
          <w:rFonts w:ascii="Times New Roman" w:hAnsi="Times New Roman"/>
          <w:color w:val="000000" w:themeColor="text1"/>
          <w:sz w:val="16"/>
          <w:szCs w:val="16"/>
        </w:rPr>
        <w:t>гв.иап</w:t>
      </w:r>
      <w:proofErr w:type="gramEnd"/>
    </w:p>
    <w:p w14:paraId="067985B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139-й гвардейский истребительный Смоленский Краснознаменный ордена Кутузова авиационный полк</w:t>
      </w:r>
    </w:p>
    <w:p w14:paraId="7F0BC087"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20-го иап Приказом НКО СССР №55 от 14.04.1944</w:t>
      </w:r>
    </w:p>
    <w:p w14:paraId="00E5EF56"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140-й </w:t>
      </w:r>
      <w:proofErr w:type="gramStart"/>
      <w:r w:rsidRPr="00171131">
        <w:rPr>
          <w:rFonts w:ascii="Times New Roman" w:hAnsi="Times New Roman"/>
          <w:color w:val="000000" w:themeColor="text1"/>
          <w:sz w:val="16"/>
          <w:szCs w:val="16"/>
        </w:rPr>
        <w:t>гв.шап</w:t>
      </w:r>
      <w:proofErr w:type="gramEnd"/>
    </w:p>
    <w:p w14:paraId="101B662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140-й гвардейский штурмовой Киевский Краснознаменный ордена Богдана Хмельницкого авиационный полк</w:t>
      </w:r>
    </w:p>
    <w:p w14:paraId="06298FBA"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66-го шап Приказом НКО СССР №016 от 05.02.1944</w:t>
      </w:r>
    </w:p>
    <w:p w14:paraId="037B971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Ил-2</w:t>
      </w:r>
    </w:p>
    <w:p w14:paraId="37603E9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141-й </w:t>
      </w:r>
      <w:proofErr w:type="gramStart"/>
      <w:r w:rsidRPr="00171131">
        <w:rPr>
          <w:rFonts w:ascii="Times New Roman" w:hAnsi="Times New Roman"/>
          <w:color w:val="000000" w:themeColor="text1"/>
          <w:sz w:val="16"/>
          <w:szCs w:val="16"/>
        </w:rPr>
        <w:t>гв.шап</w:t>
      </w:r>
      <w:proofErr w:type="gramEnd"/>
    </w:p>
    <w:p w14:paraId="024EC26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141-й гвардейский штурмовой Сандомирский Краснознаменный ордена Кутузова авиационный полк</w:t>
      </w:r>
    </w:p>
    <w:p w14:paraId="2285800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667-го шап Приказом НКО СССР №016 от 05.02.1944</w:t>
      </w:r>
    </w:p>
    <w:p w14:paraId="768C66E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Ил-2</w:t>
      </w:r>
    </w:p>
    <w:p w14:paraId="03539F4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142-й </w:t>
      </w:r>
      <w:proofErr w:type="gramStart"/>
      <w:r w:rsidRPr="00171131">
        <w:rPr>
          <w:rFonts w:ascii="Times New Roman" w:hAnsi="Times New Roman"/>
          <w:color w:val="000000" w:themeColor="text1"/>
          <w:sz w:val="16"/>
          <w:szCs w:val="16"/>
        </w:rPr>
        <w:t>гв.шап</w:t>
      </w:r>
      <w:proofErr w:type="gramEnd"/>
    </w:p>
    <w:p w14:paraId="3A12430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142-й гвардейский штурмовой Сандомирский орденов Богдана Хмельницкого и Александра Невского авиационный полк</w:t>
      </w:r>
    </w:p>
    <w:p w14:paraId="69A25463"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673-го шап Приказом НКО СССР №016 от 05.02.1944</w:t>
      </w:r>
    </w:p>
    <w:p w14:paraId="138C3994"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Ил-2</w:t>
      </w:r>
    </w:p>
    <w:p w14:paraId="05898D8E"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143-й </w:t>
      </w:r>
      <w:proofErr w:type="gramStart"/>
      <w:r w:rsidRPr="00171131">
        <w:rPr>
          <w:rFonts w:ascii="Times New Roman" w:hAnsi="Times New Roman"/>
          <w:color w:val="000000" w:themeColor="text1"/>
          <w:sz w:val="16"/>
          <w:szCs w:val="16"/>
        </w:rPr>
        <w:t>гв.шап</w:t>
      </w:r>
      <w:proofErr w:type="gramEnd"/>
    </w:p>
    <w:p w14:paraId="09082933"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143-й гвардейский штурмовой Львовский орденов Богдана Хмельницкого и Александра Невского авиационный полк</w:t>
      </w:r>
    </w:p>
    <w:p w14:paraId="19214E3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735-го шап Приказом НКО СССР №016 от 05.02.1944</w:t>
      </w:r>
    </w:p>
    <w:p w14:paraId="2DC3434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Ил-2</w:t>
      </w:r>
    </w:p>
    <w:p w14:paraId="36F95283"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144-й </w:t>
      </w:r>
      <w:proofErr w:type="gramStart"/>
      <w:r w:rsidRPr="00171131">
        <w:rPr>
          <w:rFonts w:ascii="Times New Roman" w:hAnsi="Times New Roman"/>
          <w:color w:val="000000" w:themeColor="text1"/>
          <w:sz w:val="16"/>
          <w:szCs w:val="16"/>
        </w:rPr>
        <w:t>гв.шап</w:t>
      </w:r>
      <w:proofErr w:type="gramEnd"/>
    </w:p>
    <w:p w14:paraId="15DF4342"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144-й гвардейский штурмовой Львовский орденов Богдана Хмельницкого и Александра Невского авиационный полк</w:t>
      </w:r>
    </w:p>
    <w:p w14:paraId="31240262"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800-го шап Приказом НКО СССР №016 от 05.02.1944</w:t>
      </w:r>
    </w:p>
    <w:p w14:paraId="4D7C476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имел на вооружении Ил-2</w:t>
      </w:r>
    </w:p>
    <w:p w14:paraId="33CC70D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145-й </w:t>
      </w:r>
      <w:proofErr w:type="gramStart"/>
      <w:r w:rsidRPr="00171131">
        <w:rPr>
          <w:rFonts w:ascii="Times New Roman" w:hAnsi="Times New Roman"/>
          <w:color w:val="000000" w:themeColor="text1"/>
          <w:sz w:val="16"/>
          <w:szCs w:val="16"/>
        </w:rPr>
        <w:t>гв.иап</w:t>
      </w:r>
      <w:proofErr w:type="gramEnd"/>
    </w:p>
    <w:p w14:paraId="4512D9C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145-й гвардейский истребительный авиационный полк</w:t>
      </w:r>
    </w:p>
    <w:p w14:paraId="7F3A6F8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253-го иап Приказом НКО СССР №299 от 09.10.1943</w:t>
      </w:r>
    </w:p>
    <w:p w14:paraId="7FD66B8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146-й </w:t>
      </w:r>
      <w:proofErr w:type="gramStart"/>
      <w:r w:rsidRPr="00171131">
        <w:rPr>
          <w:rFonts w:ascii="Times New Roman" w:hAnsi="Times New Roman"/>
          <w:color w:val="000000" w:themeColor="text1"/>
          <w:sz w:val="16"/>
          <w:szCs w:val="16"/>
        </w:rPr>
        <w:t>гв.иап</w:t>
      </w:r>
      <w:proofErr w:type="gramEnd"/>
    </w:p>
    <w:p w14:paraId="5FE73AA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146-й гвардейский истребительный авиационный полк</w:t>
      </w:r>
    </w:p>
    <w:p w14:paraId="44C2368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487-го иап Приказом НКО СССР №299 от 09.10.1943</w:t>
      </w:r>
    </w:p>
    <w:p w14:paraId="69B3417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147-й </w:t>
      </w:r>
      <w:proofErr w:type="gramStart"/>
      <w:r w:rsidRPr="00171131">
        <w:rPr>
          <w:rFonts w:ascii="Times New Roman" w:hAnsi="Times New Roman"/>
          <w:color w:val="000000" w:themeColor="text1"/>
          <w:sz w:val="16"/>
          <w:szCs w:val="16"/>
        </w:rPr>
        <w:t>гв.иап</w:t>
      </w:r>
      <w:proofErr w:type="gramEnd"/>
    </w:p>
    <w:p w14:paraId="1CE383A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147-й гвардейский истребительный авиационный полк</w:t>
      </w:r>
    </w:p>
    <w:p w14:paraId="5F3F004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630-го иап Приказом НКО СССР №299 от 09.10.1943</w:t>
      </w:r>
    </w:p>
    <w:p w14:paraId="0EF97BE2"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148-й </w:t>
      </w:r>
      <w:proofErr w:type="gramStart"/>
      <w:r w:rsidRPr="00171131">
        <w:rPr>
          <w:rFonts w:ascii="Times New Roman" w:hAnsi="Times New Roman"/>
          <w:color w:val="000000" w:themeColor="text1"/>
          <w:sz w:val="16"/>
          <w:szCs w:val="16"/>
        </w:rPr>
        <w:t>гв.иап</w:t>
      </w:r>
      <w:proofErr w:type="gramEnd"/>
    </w:p>
    <w:p w14:paraId="14123E6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148-й гвардейский истребительный Краснознаменный авиационный полк</w:t>
      </w:r>
    </w:p>
    <w:p w14:paraId="1AF0E33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910-го иап осназ Приказом НКО СССР №299 от 09.10.1943 имел на вооружении Як-9</w:t>
      </w:r>
    </w:p>
    <w:p w14:paraId="2648864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149-й </w:t>
      </w:r>
      <w:proofErr w:type="gramStart"/>
      <w:r w:rsidRPr="00171131">
        <w:rPr>
          <w:rFonts w:ascii="Times New Roman" w:hAnsi="Times New Roman"/>
          <w:color w:val="000000" w:themeColor="text1"/>
          <w:sz w:val="16"/>
          <w:szCs w:val="16"/>
        </w:rPr>
        <w:t>гв.иап</w:t>
      </w:r>
      <w:proofErr w:type="gramEnd"/>
    </w:p>
    <w:p w14:paraId="4753089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149-й гвардейский истребительный Краснознаменный авиационный полк</w:t>
      </w:r>
    </w:p>
    <w:p w14:paraId="577E2DD3"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6-го иап Приказом НКО СССР №0178 от 02.07.1944</w:t>
      </w:r>
    </w:p>
    <w:p w14:paraId="1EB0D9B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150-й </w:t>
      </w:r>
      <w:proofErr w:type="gramStart"/>
      <w:r w:rsidRPr="00171131">
        <w:rPr>
          <w:rFonts w:ascii="Times New Roman" w:hAnsi="Times New Roman"/>
          <w:color w:val="000000" w:themeColor="text1"/>
          <w:sz w:val="16"/>
          <w:szCs w:val="16"/>
        </w:rPr>
        <w:t>гв.иап</w:t>
      </w:r>
      <w:proofErr w:type="gramEnd"/>
    </w:p>
    <w:p w14:paraId="019DD23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150-й гвардейский истребительный Братиславский Краснознаменный авиационный полк</w:t>
      </w:r>
    </w:p>
    <w:p w14:paraId="1E968EC7"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183-го иап Приказом НКО СССР №0178 от 02.07.1944</w:t>
      </w:r>
    </w:p>
    <w:p w14:paraId="10F0395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Як-3, Як-9</w:t>
      </w:r>
    </w:p>
    <w:p w14:paraId="6AD59EA7"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151-й </w:t>
      </w:r>
      <w:proofErr w:type="gramStart"/>
      <w:r w:rsidRPr="00171131">
        <w:rPr>
          <w:rFonts w:ascii="Times New Roman" w:hAnsi="Times New Roman"/>
          <w:color w:val="000000" w:themeColor="text1"/>
          <w:sz w:val="16"/>
          <w:szCs w:val="16"/>
        </w:rPr>
        <w:t>гв.иап</w:t>
      </w:r>
      <w:proofErr w:type="gramEnd"/>
    </w:p>
    <w:p w14:paraId="20346A83"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151-й гвардейский истребительный Венский Краснознаменный ордена Богдана Хмельницкого авиационный полк</w:t>
      </w:r>
    </w:p>
    <w:p w14:paraId="15E6ECC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427-го иап Приказом НКО СССР №0178 от 02.07.1944</w:t>
      </w:r>
    </w:p>
    <w:p w14:paraId="5717135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Як-9У</w:t>
      </w:r>
    </w:p>
    <w:p w14:paraId="2B4DEA84"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152-й </w:t>
      </w:r>
      <w:proofErr w:type="gramStart"/>
      <w:r w:rsidRPr="00171131">
        <w:rPr>
          <w:rFonts w:ascii="Times New Roman" w:hAnsi="Times New Roman"/>
          <w:color w:val="000000" w:themeColor="text1"/>
          <w:sz w:val="16"/>
          <w:szCs w:val="16"/>
        </w:rPr>
        <w:t>гв.иап</w:t>
      </w:r>
      <w:proofErr w:type="gramEnd"/>
    </w:p>
    <w:p w14:paraId="672A91B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152-й гвардейский истребительный Сандомирский орденов Богдана Хмельницкого и Александра Невского авиационный полк</w:t>
      </w:r>
    </w:p>
    <w:p w14:paraId="6725B39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270-го иап Приказом НКО СССР №016 от 05.02.1944</w:t>
      </w:r>
    </w:p>
    <w:p w14:paraId="2C67569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Як-1, Як-1Б, Як-Ш, Як-7Б, Як-9</w:t>
      </w:r>
    </w:p>
    <w:p w14:paraId="137285B4"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153-й </w:t>
      </w:r>
      <w:proofErr w:type="gramStart"/>
      <w:r w:rsidRPr="00171131">
        <w:rPr>
          <w:rFonts w:ascii="Times New Roman" w:hAnsi="Times New Roman"/>
          <w:color w:val="000000" w:themeColor="text1"/>
          <w:sz w:val="16"/>
          <w:szCs w:val="16"/>
        </w:rPr>
        <w:t>гв.иап</w:t>
      </w:r>
      <w:proofErr w:type="gramEnd"/>
    </w:p>
    <w:p w14:paraId="2B7FF48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153-й гвардейский истребительный Сандомирский орденов Богдана Хмельницкого и Александра Невского авиационный полк</w:t>
      </w:r>
    </w:p>
    <w:p w14:paraId="66D3AF7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516-го иап Приказом НКО СССР №016 от 05.02.1944</w:t>
      </w:r>
    </w:p>
    <w:p w14:paraId="620011D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Як-3, Як-9</w:t>
      </w:r>
    </w:p>
    <w:p w14:paraId="37B97797"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154-й </w:t>
      </w:r>
      <w:proofErr w:type="gramStart"/>
      <w:r w:rsidRPr="00171131">
        <w:rPr>
          <w:rFonts w:ascii="Times New Roman" w:hAnsi="Times New Roman"/>
          <w:color w:val="000000" w:themeColor="text1"/>
          <w:sz w:val="16"/>
          <w:szCs w:val="16"/>
        </w:rPr>
        <w:t>гв.шап</w:t>
      </w:r>
      <w:proofErr w:type="gramEnd"/>
    </w:p>
    <w:p w14:paraId="612DB9D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154-й гвардейский штурмовой Оршанский Краснознаменный ордена Богдана Хмельницкого авиационный полк</w:t>
      </w:r>
    </w:p>
    <w:p w14:paraId="323E583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211-го шап Приказом НКО СССР №55 от 14.04.1944</w:t>
      </w:r>
    </w:p>
    <w:p w14:paraId="1CCB5F9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155-й </w:t>
      </w:r>
      <w:proofErr w:type="gramStart"/>
      <w:r w:rsidRPr="00171131">
        <w:rPr>
          <w:rFonts w:ascii="Times New Roman" w:hAnsi="Times New Roman"/>
          <w:color w:val="000000" w:themeColor="text1"/>
          <w:sz w:val="16"/>
          <w:szCs w:val="16"/>
        </w:rPr>
        <w:t>гв.шап</w:t>
      </w:r>
      <w:proofErr w:type="gramEnd"/>
    </w:p>
    <w:p w14:paraId="4120133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155-й гвардейский штурмовой Киевский Краснознаменный ордена Кутузова авиационный полк</w:t>
      </w:r>
    </w:p>
    <w:p w14:paraId="068E885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820-го шап Приказом НКО СССР №016 от 05.02.1944</w:t>
      </w:r>
    </w:p>
    <w:p w14:paraId="251042A6"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Ил-2</w:t>
      </w:r>
    </w:p>
    <w:p w14:paraId="7BD9AF1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156-й </w:t>
      </w:r>
      <w:proofErr w:type="gramStart"/>
      <w:r w:rsidRPr="00171131">
        <w:rPr>
          <w:rFonts w:ascii="Times New Roman" w:hAnsi="Times New Roman"/>
          <w:color w:val="000000" w:themeColor="text1"/>
          <w:sz w:val="16"/>
          <w:szCs w:val="16"/>
        </w:rPr>
        <w:t>гв.иап</w:t>
      </w:r>
      <w:proofErr w:type="gramEnd"/>
    </w:p>
    <w:p w14:paraId="692029C7"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156-й гвардейский истребительный Львовский Краснознаменный ордена Богдана Хмельницкого авиационный полк</w:t>
      </w:r>
    </w:p>
    <w:p w14:paraId="11EF9854"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247-го иап Приказом НКО СССР №016 от 05.02.1944</w:t>
      </w:r>
    </w:p>
    <w:p w14:paraId="2FB38A9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Ла-5</w:t>
      </w:r>
    </w:p>
    <w:p w14:paraId="15D95013"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159-й </w:t>
      </w:r>
      <w:proofErr w:type="gramStart"/>
      <w:r w:rsidRPr="00171131">
        <w:rPr>
          <w:rFonts w:ascii="Times New Roman" w:hAnsi="Times New Roman"/>
          <w:color w:val="000000" w:themeColor="text1"/>
          <w:sz w:val="16"/>
          <w:szCs w:val="16"/>
        </w:rPr>
        <w:t>гв.иап</w:t>
      </w:r>
      <w:proofErr w:type="gramEnd"/>
    </w:p>
    <w:p w14:paraId="4CE1B4B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159-й гвардейский истребительный Новороссийский Краснознаменный ордена Суворова авиационный полк</w:t>
      </w:r>
    </w:p>
    <w:p w14:paraId="09DF3CE2"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88-го иап Приказом НКО СССР №55 от 14.04.1944</w:t>
      </w:r>
    </w:p>
    <w:p w14:paraId="542F608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Ла-5ФН, Ла-7</w:t>
      </w:r>
    </w:p>
    <w:p w14:paraId="3895E36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160-й </w:t>
      </w:r>
      <w:proofErr w:type="gramStart"/>
      <w:r w:rsidRPr="00171131">
        <w:rPr>
          <w:rFonts w:ascii="Times New Roman" w:hAnsi="Times New Roman"/>
          <w:color w:val="000000" w:themeColor="text1"/>
          <w:sz w:val="16"/>
          <w:szCs w:val="16"/>
        </w:rPr>
        <w:t>гв.бап</w:t>
      </w:r>
      <w:proofErr w:type="gramEnd"/>
    </w:p>
    <w:p w14:paraId="69416BD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160-й гвардейский бомбардировочный Висленский Краснознаменный авиационный полк</w:t>
      </w:r>
    </w:p>
    <w:p w14:paraId="0DD1E767"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780-го бап Приказом НКО СССР №017 от 05.02.1944</w:t>
      </w:r>
    </w:p>
    <w:p w14:paraId="48A70FE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Пе-2</w:t>
      </w:r>
    </w:p>
    <w:p w14:paraId="4C1A785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161-й </w:t>
      </w:r>
      <w:proofErr w:type="gramStart"/>
      <w:r w:rsidRPr="00171131">
        <w:rPr>
          <w:rFonts w:ascii="Times New Roman" w:hAnsi="Times New Roman"/>
          <w:color w:val="000000" w:themeColor="text1"/>
          <w:sz w:val="16"/>
          <w:szCs w:val="16"/>
        </w:rPr>
        <w:t>гв.бап</w:t>
      </w:r>
      <w:proofErr w:type="gramEnd"/>
    </w:p>
    <w:p w14:paraId="2E88B1B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161-й гвардейский бомбардировочный Черкасский ордена Богдана Хмельницкого авиационный полк</w:t>
      </w:r>
    </w:p>
    <w:p w14:paraId="4D16DE8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804-го бап Приказом НКО СССР №017 от 05.02.1944</w:t>
      </w:r>
    </w:p>
    <w:p w14:paraId="0164809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Пе-2</w:t>
      </w:r>
    </w:p>
    <w:p w14:paraId="07A70C7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162-й </w:t>
      </w:r>
      <w:proofErr w:type="gramStart"/>
      <w:r w:rsidRPr="00171131">
        <w:rPr>
          <w:rFonts w:ascii="Times New Roman" w:hAnsi="Times New Roman"/>
          <w:color w:val="000000" w:themeColor="text1"/>
          <w:sz w:val="16"/>
          <w:szCs w:val="16"/>
        </w:rPr>
        <w:t>гв.бап</w:t>
      </w:r>
      <w:proofErr w:type="gramEnd"/>
    </w:p>
    <w:p w14:paraId="2E96B7C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162-й гвардейский бомбардировочный Висленский орденов Суворова и Богдана Хмельницкого авиационный полк</w:t>
      </w:r>
    </w:p>
    <w:p w14:paraId="6715449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854-го бап Приказом НКО СССР №017 от 05.02.1944</w:t>
      </w:r>
    </w:p>
    <w:p w14:paraId="35F63222"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Пе-2</w:t>
      </w:r>
    </w:p>
    <w:p w14:paraId="40EE2482"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163-й </w:t>
      </w:r>
      <w:proofErr w:type="gramStart"/>
      <w:r w:rsidRPr="00171131">
        <w:rPr>
          <w:rFonts w:ascii="Times New Roman" w:hAnsi="Times New Roman"/>
          <w:color w:val="000000" w:themeColor="text1"/>
          <w:sz w:val="16"/>
          <w:szCs w:val="16"/>
        </w:rPr>
        <w:t>гв.иап</w:t>
      </w:r>
      <w:proofErr w:type="gramEnd"/>
    </w:p>
    <w:p w14:paraId="69AFC63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163-й гвардейский истребительный Феодосийский ордена Суворова авиационный полк</w:t>
      </w:r>
    </w:p>
    <w:p w14:paraId="1753D71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249-го иап Приказом НКО СССР №55 от 14.04.1944</w:t>
      </w:r>
    </w:p>
    <w:p w14:paraId="066E6BAA"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Ла-5</w:t>
      </w:r>
    </w:p>
    <w:p w14:paraId="55250CF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164-й ограп</w:t>
      </w:r>
    </w:p>
    <w:p w14:paraId="096FEA2E"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164-й отдельный гвардейский разведывательный Керченский авиационный полк</w:t>
      </w:r>
    </w:p>
    <w:p w14:paraId="257796E4"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366-го орап Приказом НКО СССР №55 от 14.04.1944</w:t>
      </w:r>
    </w:p>
    <w:p w14:paraId="77E47AC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Пе-2</w:t>
      </w:r>
    </w:p>
    <w:p w14:paraId="1347D96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165-й </w:t>
      </w:r>
      <w:proofErr w:type="gramStart"/>
      <w:r w:rsidRPr="00171131">
        <w:rPr>
          <w:rFonts w:ascii="Times New Roman" w:hAnsi="Times New Roman"/>
          <w:color w:val="000000" w:themeColor="text1"/>
          <w:sz w:val="16"/>
          <w:szCs w:val="16"/>
        </w:rPr>
        <w:t>гв.шап</w:t>
      </w:r>
      <w:proofErr w:type="gramEnd"/>
    </w:p>
    <w:p w14:paraId="466AF5B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165-й гвардейский штурмовой Станиславский Краснознаменный авиационный полк</w:t>
      </w:r>
    </w:p>
    <w:p w14:paraId="10605B86"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61-го шап Приказом НКО СССР №018 от 05.02.1944</w:t>
      </w:r>
    </w:p>
    <w:p w14:paraId="5BA3DD73"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Ил-2</w:t>
      </w:r>
    </w:p>
    <w:p w14:paraId="38736057"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166-й </w:t>
      </w:r>
      <w:proofErr w:type="gramStart"/>
      <w:r w:rsidRPr="00171131">
        <w:rPr>
          <w:rFonts w:ascii="Times New Roman" w:hAnsi="Times New Roman"/>
          <w:color w:val="000000" w:themeColor="text1"/>
          <w:sz w:val="16"/>
          <w:szCs w:val="16"/>
        </w:rPr>
        <w:t>гв.шап</w:t>
      </w:r>
      <w:proofErr w:type="gramEnd"/>
    </w:p>
    <w:p w14:paraId="3D43C21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166-й гвардейский штурмовой Краснознаменный авиационный полк</w:t>
      </w:r>
    </w:p>
    <w:p w14:paraId="6B7A006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241-го шап Приказом НКО СССР №018 от 05.02.1944</w:t>
      </w:r>
    </w:p>
    <w:p w14:paraId="426EB95A"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Ил-2</w:t>
      </w:r>
    </w:p>
    <w:p w14:paraId="2CC9794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167-й </w:t>
      </w:r>
      <w:proofErr w:type="gramStart"/>
      <w:r w:rsidRPr="00171131">
        <w:rPr>
          <w:rFonts w:ascii="Times New Roman" w:hAnsi="Times New Roman"/>
          <w:color w:val="000000" w:themeColor="text1"/>
          <w:sz w:val="16"/>
          <w:szCs w:val="16"/>
        </w:rPr>
        <w:t>гв.шап</w:t>
      </w:r>
      <w:proofErr w:type="gramEnd"/>
    </w:p>
    <w:p w14:paraId="483D77F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167-й гвардейский штурмовой Староконстантиновский ордена Суворова авиационный полк</w:t>
      </w:r>
    </w:p>
    <w:p w14:paraId="7931531E"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617-го шап Приказом НКО СССР №018 от 05.02.1944</w:t>
      </w:r>
    </w:p>
    <w:p w14:paraId="744E8BC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Ил-2</w:t>
      </w:r>
    </w:p>
    <w:p w14:paraId="04561284"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168-й </w:t>
      </w:r>
      <w:proofErr w:type="gramStart"/>
      <w:r w:rsidRPr="00171131">
        <w:rPr>
          <w:rFonts w:ascii="Times New Roman" w:hAnsi="Times New Roman"/>
          <w:color w:val="000000" w:themeColor="text1"/>
          <w:sz w:val="16"/>
          <w:szCs w:val="16"/>
        </w:rPr>
        <w:t>гв.иап</w:t>
      </w:r>
      <w:proofErr w:type="gramEnd"/>
    </w:p>
    <w:p w14:paraId="7510F9B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168-й гвардейский истребительный Краснознаменный авиационный полк</w:t>
      </w:r>
    </w:p>
    <w:p w14:paraId="2749B2C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737-го иап Приказом НКО СССР №018 от 05.02.1944</w:t>
      </w:r>
    </w:p>
    <w:p w14:paraId="515D7F72"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173-й </w:t>
      </w:r>
      <w:proofErr w:type="gramStart"/>
      <w:r w:rsidRPr="00171131">
        <w:rPr>
          <w:rFonts w:ascii="Times New Roman" w:hAnsi="Times New Roman"/>
          <w:color w:val="000000" w:themeColor="text1"/>
          <w:sz w:val="16"/>
          <w:szCs w:val="16"/>
        </w:rPr>
        <w:t>гв.шап</w:t>
      </w:r>
      <w:proofErr w:type="gramEnd"/>
    </w:p>
    <w:p w14:paraId="0AEF26D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173-й гвардейский штурмовой Слуцкий Краснознаменный ордена Кутузова авиационный полк</w:t>
      </w:r>
    </w:p>
    <w:p w14:paraId="13B295B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218-го шап Приказом НКО СССР №0270 от 19.08.1944</w:t>
      </w:r>
    </w:p>
    <w:p w14:paraId="45269ED7"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имел на вооружении Ил-2</w:t>
      </w:r>
    </w:p>
    <w:p w14:paraId="75A886A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174-й </w:t>
      </w:r>
      <w:proofErr w:type="gramStart"/>
      <w:r w:rsidRPr="00171131">
        <w:rPr>
          <w:rFonts w:ascii="Times New Roman" w:hAnsi="Times New Roman"/>
          <w:color w:val="000000" w:themeColor="text1"/>
          <w:sz w:val="16"/>
          <w:szCs w:val="16"/>
        </w:rPr>
        <w:t>гв.шап</w:t>
      </w:r>
      <w:proofErr w:type="gramEnd"/>
    </w:p>
    <w:p w14:paraId="5D41B73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174-й гвардейский штурмовой Слуцкий Краснознаменный авиационный полк</w:t>
      </w:r>
    </w:p>
    <w:p w14:paraId="3D1F769A"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431-го шап Приказом НКО СССР №0270 от 19.08.1944</w:t>
      </w:r>
    </w:p>
    <w:p w14:paraId="7B15CAC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175-й </w:t>
      </w:r>
      <w:proofErr w:type="gramStart"/>
      <w:r w:rsidRPr="00171131">
        <w:rPr>
          <w:rFonts w:ascii="Times New Roman" w:hAnsi="Times New Roman"/>
          <w:color w:val="000000" w:themeColor="text1"/>
          <w:sz w:val="16"/>
          <w:szCs w:val="16"/>
        </w:rPr>
        <w:t>гв.шап</w:t>
      </w:r>
      <w:proofErr w:type="gramEnd"/>
    </w:p>
    <w:p w14:paraId="0E12516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175-й гвардейский штурмовой Слуцкий Краснознаменный ордена Суворова авиационный полк</w:t>
      </w:r>
    </w:p>
    <w:p w14:paraId="6FC8922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874-го шап Приказом НКО СССР №0270 от 19.08.1944</w:t>
      </w:r>
    </w:p>
    <w:p w14:paraId="7C9D0BC2"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Ил-2</w:t>
      </w:r>
    </w:p>
    <w:p w14:paraId="2FD906E4"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176-й </w:t>
      </w:r>
      <w:proofErr w:type="gramStart"/>
      <w:r w:rsidRPr="00171131">
        <w:rPr>
          <w:rFonts w:ascii="Times New Roman" w:hAnsi="Times New Roman"/>
          <w:color w:val="000000" w:themeColor="text1"/>
          <w:sz w:val="16"/>
          <w:szCs w:val="16"/>
        </w:rPr>
        <w:t>гв.иап</w:t>
      </w:r>
      <w:proofErr w:type="gramEnd"/>
    </w:p>
    <w:p w14:paraId="33EA249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176-й гвардейский истребительный Проскуровский Краснознаменный орденов Кутузова и Александра Невского авиационный полк</w:t>
      </w:r>
    </w:p>
    <w:p w14:paraId="388A341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19-го оиап Приказом НКО СССР №0270 от 19.08.1944</w:t>
      </w:r>
    </w:p>
    <w:p w14:paraId="28FDD0B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Ла-5, Ла-7</w:t>
      </w:r>
    </w:p>
    <w:p w14:paraId="2C3BEAD2"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177-й </w:t>
      </w:r>
      <w:proofErr w:type="gramStart"/>
      <w:r w:rsidRPr="00171131">
        <w:rPr>
          <w:rFonts w:ascii="Times New Roman" w:hAnsi="Times New Roman"/>
          <w:color w:val="000000" w:themeColor="text1"/>
          <w:sz w:val="16"/>
          <w:szCs w:val="16"/>
        </w:rPr>
        <w:t>гв.иап</w:t>
      </w:r>
      <w:proofErr w:type="gramEnd"/>
    </w:p>
    <w:p w14:paraId="11AC4FE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177-й гвардейский истребительный Дебреценский ордена Суворова авиационный полк</w:t>
      </w:r>
    </w:p>
    <w:p w14:paraId="1A834EE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193-го иап Приказом НКО СССР №0178 от 02.07.1944</w:t>
      </w:r>
    </w:p>
    <w:p w14:paraId="3A76CDE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Ла-5, Ла-7</w:t>
      </w:r>
    </w:p>
    <w:p w14:paraId="7AC61CE3"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178-й </w:t>
      </w:r>
      <w:proofErr w:type="gramStart"/>
      <w:r w:rsidRPr="00171131">
        <w:rPr>
          <w:rFonts w:ascii="Times New Roman" w:hAnsi="Times New Roman"/>
          <w:color w:val="000000" w:themeColor="text1"/>
          <w:sz w:val="16"/>
          <w:szCs w:val="16"/>
        </w:rPr>
        <w:t>гв.иап</w:t>
      </w:r>
      <w:proofErr w:type="gramEnd"/>
    </w:p>
    <w:p w14:paraId="1D4F27FA"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178-й гвардейский истребительный Кр</w:t>
      </w:r>
    </w:p>
    <w:p w14:paraId="00BD70E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ордена Богдана Хмельницкого авиационный полк</w:t>
      </w:r>
    </w:p>
    <w:p w14:paraId="7E9FE6B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240-го иап Приказом НКО СССР №0178 от 02.07.1944</w:t>
      </w:r>
    </w:p>
    <w:p w14:paraId="5761D94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Ло-5</w:t>
      </w:r>
    </w:p>
    <w:p w14:paraId="5FDA9C5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179-й </w:t>
      </w:r>
      <w:proofErr w:type="gramStart"/>
      <w:r w:rsidRPr="00171131">
        <w:rPr>
          <w:rFonts w:ascii="Times New Roman" w:hAnsi="Times New Roman"/>
          <w:color w:val="000000" w:themeColor="text1"/>
          <w:sz w:val="16"/>
          <w:szCs w:val="16"/>
        </w:rPr>
        <w:t>гв.иап</w:t>
      </w:r>
      <w:proofErr w:type="gramEnd"/>
    </w:p>
    <w:p w14:paraId="60ABA97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179-й гвардейский истребительный ордена Суворова авиационный полк</w:t>
      </w:r>
    </w:p>
    <w:p w14:paraId="349206F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297-го иап Приказом НКО СССР №0178 от 02.07.1944</w:t>
      </w:r>
    </w:p>
    <w:p w14:paraId="6122E4E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Ла-7</w:t>
      </w:r>
    </w:p>
    <w:p w14:paraId="12B59A8A"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180-й </w:t>
      </w:r>
      <w:proofErr w:type="gramStart"/>
      <w:r w:rsidRPr="00171131">
        <w:rPr>
          <w:rFonts w:ascii="Times New Roman" w:hAnsi="Times New Roman"/>
          <w:color w:val="000000" w:themeColor="text1"/>
          <w:sz w:val="16"/>
          <w:szCs w:val="16"/>
        </w:rPr>
        <w:t>гв.иап</w:t>
      </w:r>
      <w:proofErr w:type="gramEnd"/>
    </w:p>
    <w:p w14:paraId="5BF66152"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180-й гвардейский истребительный Сталинградский Краснознаменный авиационный полк</w:t>
      </w:r>
    </w:p>
    <w:p w14:paraId="160061AE"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181-го иап Приказом НКО СССР №0270 от 19.08.1944</w:t>
      </w:r>
    </w:p>
    <w:p w14:paraId="27B0105A"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181-й </w:t>
      </w:r>
      <w:proofErr w:type="gramStart"/>
      <w:r w:rsidRPr="00171131">
        <w:rPr>
          <w:rFonts w:ascii="Times New Roman" w:hAnsi="Times New Roman"/>
          <w:color w:val="000000" w:themeColor="text1"/>
          <w:sz w:val="16"/>
          <w:szCs w:val="16"/>
        </w:rPr>
        <w:t>гв.иап</w:t>
      </w:r>
      <w:proofErr w:type="gramEnd"/>
    </w:p>
    <w:p w14:paraId="287012C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181-й гвардейский истребительный Сталинградский авиационный полк</w:t>
      </w:r>
    </w:p>
    <w:p w14:paraId="6E8C499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239-го иап Приказом НКО СССР №0270 от 19.08.1944</w:t>
      </w:r>
    </w:p>
    <w:p w14:paraId="16EFC04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Ла-5</w:t>
      </w:r>
    </w:p>
    <w:p w14:paraId="06B14ED3"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187-й </w:t>
      </w:r>
      <w:proofErr w:type="gramStart"/>
      <w:r w:rsidRPr="00171131">
        <w:rPr>
          <w:rFonts w:ascii="Times New Roman" w:hAnsi="Times New Roman"/>
          <w:color w:val="000000" w:themeColor="text1"/>
          <w:sz w:val="16"/>
          <w:szCs w:val="16"/>
        </w:rPr>
        <w:t>гв.шап</w:t>
      </w:r>
      <w:proofErr w:type="gramEnd"/>
    </w:p>
    <w:p w14:paraId="5B29AA0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187-й гвардейский штурмовой Краснознаменный авиационный полк</w:t>
      </w:r>
    </w:p>
    <w:p w14:paraId="686BA86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568-го шап Приказом НКО СССР №0340 от 27.10.1944</w:t>
      </w:r>
    </w:p>
    <w:p w14:paraId="0529430E"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188-й </w:t>
      </w:r>
      <w:proofErr w:type="gramStart"/>
      <w:r w:rsidRPr="00171131">
        <w:rPr>
          <w:rFonts w:ascii="Times New Roman" w:hAnsi="Times New Roman"/>
          <w:color w:val="000000" w:themeColor="text1"/>
          <w:sz w:val="16"/>
          <w:szCs w:val="16"/>
        </w:rPr>
        <w:t>гв.шап</w:t>
      </w:r>
      <w:proofErr w:type="gramEnd"/>
    </w:p>
    <w:p w14:paraId="1AFE215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188-й гвардейский штурмовой Будапештский орденов Кутузова и Александра Невского авиационный полк</w:t>
      </w:r>
    </w:p>
    <w:p w14:paraId="2250E0DE"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873-го шап Приказом НКО СССР №0340 от 27.10.1944</w:t>
      </w:r>
    </w:p>
    <w:p w14:paraId="13CF603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Ил-2</w:t>
      </w:r>
    </w:p>
    <w:p w14:paraId="15AB075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189-й </w:t>
      </w:r>
      <w:proofErr w:type="gramStart"/>
      <w:r w:rsidRPr="00171131">
        <w:rPr>
          <w:rFonts w:ascii="Times New Roman" w:hAnsi="Times New Roman"/>
          <w:color w:val="000000" w:themeColor="text1"/>
          <w:sz w:val="16"/>
          <w:szCs w:val="16"/>
        </w:rPr>
        <w:t>гв.шап</w:t>
      </w:r>
      <w:proofErr w:type="gramEnd"/>
    </w:p>
    <w:p w14:paraId="5D450A3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189-й гвардейский штурмовой Брестский ордена Суворова авиационный полк</w:t>
      </w:r>
    </w:p>
    <w:p w14:paraId="3CA4CA2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946-го шап Приказом НКО СССР №0340 от 27.10.1944</w:t>
      </w:r>
    </w:p>
    <w:p w14:paraId="18EAFCA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Ил-2</w:t>
      </w:r>
    </w:p>
    <w:p w14:paraId="09EC4487"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190-й </w:t>
      </w:r>
      <w:proofErr w:type="gramStart"/>
      <w:r w:rsidRPr="00171131">
        <w:rPr>
          <w:rFonts w:ascii="Times New Roman" w:hAnsi="Times New Roman"/>
          <w:color w:val="000000" w:themeColor="text1"/>
          <w:sz w:val="16"/>
          <w:szCs w:val="16"/>
        </w:rPr>
        <w:t>гв.шап</w:t>
      </w:r>
      <w:proofErr w:type="gramEnd"/>
    </w:p>
    <w:p w14:paraId="480DB40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190-й гвардейский штурмовой Будапештский орденов Суворова и Кутузова авиационный полк</w:t>
      </w:r>
    </w:p>
    <w:p w14:paraId="50C13BBA"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570-го шап Приказом НКО СССР №0340 от 27.10.1944</w:t>
      </w:r>
    </w:p>
    <w:p w14:paraId="201D22B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Ил-2</w:t>
      </w:r>
    </w:p>
    <w:p w14:paraId="18C99FA6"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191-й </w:t>
      </w:r>
      <w:proofErr w:type="gramStart"/>
      <w:r w:rsidRPr="00171131">
        <w:rPr>
          <w:rFonts w:ascii="Times New Roman" w:hAnsi="Times New Roman"/>
          <w:color w:val="000000" w:themeColor="text1"/>
          <w:sz w:val="16"/>
          <w:szCs w:val="16"/>
        </w:rPr>
        <w:t>гв.оапс</w:t>
      </w:r>
      <w:proofErr w:type="gramEnd"/>
    </w:p>
    <w:p w14:paraId="09FE5CA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191-й отдельный гвардейский Прикарпатский Краснознаменный авиационный полк связи</w:t>
      </w:r>
    </w:p>
    <w:p w14:paraId="7E343E3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385-го оапс Приказом НКО СССР №0016 от 25.04.1944 и Директивой ГШ №0рг/3/308422 от 12.05.1944</w:t>
      </w:r>
    </w:p>
    <w:p w14:paraId="35449B6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193-йограп</w:t>
      </w:r>
    </w:p>
    <w:p w14:paraId="24099D66"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193-й отдельный гвардейский разведывательный Львовский Краснознаменный ордена Кутузова авиационный полк</w:t>
      </w:r>
    </w:p>
    <w:p w14:paraId="1FE81EA2"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50-го орап Приказом НКО СССР №0270 от 19.08.1944</w:t>
      </w:r>
    </w:p>
    <w:p w14:paraId="26EBF8C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207-й </w:t>
      </w:r>
      <w:proofErr w:type="gramStart"/>
      <w:r w:rsidRPr="00171131">
        <w:rPr>
          <w:rFonts w:ascii="Times New Roman" w:hAnsi="Times New Roman"/>
          <w:color w:val="000000" w:themeColor="text1"/>
          <w:sz w:val="16"/>
          <w:szCs w:val="16"/>
        </w:rPr>
        <w:t>гв.оапс</w:t>
      </w:r>
      <w:proofErr w:type="gramEnd"/>
    </w:p>
    <w:p w14:paraId="45B2DE07"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207-й гвардейский отдельный Бухарестский ордена Александра Невского авиационный полк связи</w:t>
      </w:r>
    </w:p>
    <w:p w14:paraId="79FC8B2E"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387-го оапс Приказом БГК №0307 от 12.09.1944 и Директивой ГШ №0рг/3/13679 от 10.10.1944</w:t>
      </w:r>
    </w:p>
    <w:p w14:paraId="68745F57"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208-й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w:t>
      </w:r>
    </w:p>
    <w:p w14:paraId="537A81B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208-й гвардейский авиационный полк дальнего действия</w:t>
      </w:r>
    </w:p>
    <w:p w14:paraId="1DCF4604"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1-го оапп (авиапланерного) Директивой ГШ№Орг/6/313659 от 10.10.1944 переименован в 208-й гв.бап (дд) Директивой ГШ №0рг/10/13737 от 16.04.1945 имел на вооружении Ил-4</w:t>
      </w:r>
    </w:p>
    <w:p w14:paraId="33BDB696"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208-й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w:t>
      </w:r>
    </w:p>
    <w:p w14:paraId="101255A3"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208-й гвардейский бомбардировочный авиационный полк</w:t>
      </w:r>
    </w:p>
    <w:p w14:paraId="2A6C0A16"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из 208-го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 Директивой ГШ №0рг/10/13737 от 16.04.1945 имел на вооружении Ил-4</w:t>
      </w:r>
    </w:p>
    <w:p w14:paraId="0DCBA67E"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209-й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w:t>
      </w:r>
    </w:p>
    <w:p w14:paraId="58BEE19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209-й гвардейский авиационный полк дальнего действия</w:t>
      </w:r>
    </w:p>
    <w:p w14:paraId="2DE1A2C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2-го оапп (авиапланерного) Директивой ГШ№Орг/6/313659 от 10.10.1944 переименован в 209-й гв.бап (дд) Директивой ГШ №0рг/10/13737 от 16.04.1945 имел на вооружении Ил-4</w:t>
      </w:r>
    </w:p>
    <w:p w14:paraId="442E208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209-й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w:t>
      </w:r>
    </w:p>
    <w:p w14:paraId="38A2C764"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209-й гвардейский бомбардировочный авиационный полк</w:t>
      </w:r>
    </w:p>
    <w:p w14:paraId="57C813D4"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из 209-го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 Директивой ГШ №0рг/10/13737 от 16.04.1945 имел на вооружении Ил-4</w:t>
      </w:r>
    </w:p>
    <w:p w14:paraId="31AD975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210-й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w:t>
      </w:r>
    </w:p>
    <w:p w14:paraId="6B92B61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210-й гвардейский авиационный полк дальнего действия</w:t>
      </w:r>
    </w:p>
    <w:p w14:paraId="7660B55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сформирован Директивой ГШ №0рг/6/313659 от 10.10.1944 переименован в 210-й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 Директивой ГШ №0рг/10/13737 от 16.04.1945 имел на вооружении Ил-4</w:t>
      </w:r>
    </w:p>
    <w:p w14:paraId="7719F04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210-й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w:t>
      </w:r>
    </w:p>
    <w:p w14:paraId="3923784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210-й гвардейский бомбардировочный авиационный полк</w:t>
      </w:r>
    </w:p>
    <w:p w14:paraId="20CA4DAE"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из 210-го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 Директивой ГШ</w:t>
      </w:r>
    </w:p>
    <w:p w14:paraId="0C12D8C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№0рг/10/13737 от 16.04.1945</w:t>
      </w:r>
    </w:p>
    <w:p w14:paraId="4A13894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Ил-4</w:t>
      </w:r>
    </w:p>
    <w:p w14:paraId="6A868F6E"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211-й </w:t>
      </w:r>
      <w:proofErr w:type="gramStart"/>
      <w:r w:rsidRPr="00171131">
        <w:rPr>
          <w:rFonts w:ascii="Times New Roman" w:hAnsi="Times New Roman"/>
          <w:color w:val="000000" w:themeColor="text1"/>
          <w:sz w:val="16"/>
          <w:szCs w:val="16"/>
        </w:rPr>
        <w:t>гв.иап</w:t>
      </w:r>
      <w:proofErr w:type="gramEnd"/>
    </w:p>
    <w:p w14:paraId="47396DF7"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211-й гвардейский истребительный Ярославский орденов Суворова и Кутузова авиационный полк</w:t>
      </w:r>
    </w:p>
    <w:p w14:paraId="013C720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9-го иап Приказом НКО СССР №0341 от 27.10.1944</w:t>
      </w:r>
    </w:p>
    <w:p w14:paraId="06EE389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212-й </w:t>
      </w:r>
      <w:proofErr w:type="gramStart"/>
      <w:r w:rsidRPr="00171131">
        <w:rPr>
          <w:rFonts w:ascii="Times New Roman" w:hAnsi="Times New Roman"/>
          <w:color w:val="000000" w:themeColor="text1"/>
          <w:sz w:val="16"/>
          <w:szCs w:val="16"/>
        </w:rPr>
        <w:t>гв.иап</w:t>
      </w:r>
      <w:proofErr w:type="gramEnd"/>
    </w:p>
    <w:p w14:paraId="7BFE342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212-й гвардейский истребительный Ярославский ордена Александра Невского авиационный полк</w:t>
      </w:r>
    </w:p>
    <w:p w14:paraId="62248B9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438-го иап Приказом НКО СССР №0341 от 27.10.1944</w:t>
      </w:r>
    </w:p>
    <w:p w14:paraId="2F0BC4A6"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 xml:space="preserve">213-й </w:t>
      </w:r>
      <w:proofErr w:type="gramStart"/>
      <w:r w:rsidRPr="00171131">
        <w:rPr>
          <w:rFonts w:ascii="Times New Roman" w:hAnsi="Times New Roman"/>
          <w:color w:val="000000" w:themeColor="text1"/>
          <w:sz w:val="16"/>
          <w:szCs w:val="16"/>
        </w:rPr>
        <w:t>гв.иап</w:t>
      </w:r>
      <w:proofErr w:type="gramEnd"/>
    </w:p>
    <w:p w14:paraId="7183CEE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213-й гвардейский истребительный Одерский орденов Богдана Хмельницкого и Александра Невского авиационный полк</w:t>
      </w:r>
    </w:p>
    <w:p w14:paraId="68A5290A"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508-го иап Приказом НКО СССР №0341 от 27.10.1944</w:t>
      </w:r>
    </w:p>
    <w:p w14:paraId="23245C9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 на вооружении P-39Q</w:t>
      </w:r>
    </w:p>
    <w:p w14:paraId="450105A4"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220-й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w:t>
      </w:r>
    </w:p>
    <w:p w14:paraId="534236EC"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220-й гвардейский бомбардировочный Сталинградский</w:t>
      </w:r>
    </w:p>
    <w:p w14:paraId="2E41ED7A"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Краснознаменный авиационный полк</w:t>
      </w:r>
    </w:p>
    <w:p w14:paraId="324030D2"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из 4-го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 Директивой ГШ №0рг/10/315706 от 26.12.1944 имел на вооружении Ли-2</w:t>
      </w:r>
    </w:p>
    <w:p w14:paraId="639DB76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224-й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w:t>
      </w:r>
    </w:p>
    <w:p w14:paraId="3492302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224-й гвардейский бомбардировочный Ржевско-</w:t>
      </w:r>
      <w:proofErr w:type="gramStart"/>
      <w:r w:rsidRPr="00171131">
        <w:rPr>
          <w:rFonts w:ascii="Times New Roman" w:hAnsi="Times New Roman"/>
          <w:color w:val="000000" w:themeColor="text1"/>
          <w:sz w:val="16"/>
          <w:szCs w:val="16"/>
        </w:rPr>
        <w:t>Буда-пештский</w:t>
      </w:r>
      <w:proofErr w:type="gramEnd"/>
      <w:r w:rsidRPr="00171131">
        <w:rPr>
          <w:rFonts w:ascii="Times New Roman" w:hAnsi="Times New Roman"/>
          <w:color w:val="000000" w:themeColor="text1"/>
          <w:sz w:val="16"/>
          <w:szCs w:val="16"/>
        </w:rPr>
        <w:t xml:space="preserve"> Краснознаменный авиационный полк</w:t>
      </w:r>
    </w:p>
    <w:p w14:paraId="674E2F6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из 8-го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 Директивой ГШ №0рг/10/315706 от 26.12.1944 имел на вооружении Ил-4</w:t>
      </w:r>
    </w:p>
    <w:p w14:paraId="3D7E014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225-й </w:t>
      </w:r>
      <w:proofErr w:type="gramStart"/>
      <w:r w:rsidRPr="00171131">
        <w:rPr>
          <w:rFonts w:ascii="Times New Roman" w:hAnsi="Times New Roman"/>
          <w:color w:val="000000" w:themeColor="text1"/>
          <w:sz w:val="16"/>
          <w:szCs w:val="16"/>
        </w:rPr>
        <w:t>гв.оапс</w:t>
      </w:r>
      <w:proofErr w:type="gramEnd"/>
    </w:p>
    <w:p w14:paraId="2602C4E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225-й отдельный гвардейский Львовский орденов Кутузова, Богдана Хмельницкого и Александра Невского авиационный полк связи</w:t>
      </w:r>
    </w:p>
    <w:p w14:paraId="534789E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преобразован из 189-го оапс Приказом НКО СССР №050 от 17.03.1945 и Директивой ГШ №0рг/4/83437 от 04.04.1944</w:t>
      </w:r>
    </w:p>
    <w:p w14:paraId="7A837761"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226-й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w:t>
      </w:r>
    </w:p>
    <w:p w14:paraId="2087B11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226-й гвардейский бомбардировочный Сталинградско-</w:t>
      </w:r>
    </w:p>
    <w:p w14:paraId="10A2562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Катовицкий Краснознаменный авиационный полк</w:t>
      </w:r>
    </w:p>
    <w:p w14:paraId="3ED05EA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из 10-го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 Директивой ГШ №0рг/10/315706 от 26.12.1944 имел на вооружении Ил-4</w:t>
      </w:r>
    </w:p>
    <w:p w14:paraId="5ACCEF62"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229-й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 229-й гвардейский бомбардировочный Рославльский</w:t>
      </w:r>
    </w:p>
    <w:p w14:paraId="030868F5"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Краснознаменный авиационный полк</w:t>
      </w:r>
    </w:p>
    <w:p w14:paraId="74AF371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из 13-го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 Директивой ГШ №0рг/10/315706 от 26.12.1944 имел на вооружении B-25D</w:t>
      </w:r>
    </w:p>
    <w:p w14:paraId="00E2A25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238-й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w:t>
      </w:r>
    </w:p>
    <w:p w14:paraId="117ABAC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238-й гвардейский бомбардировочный Севастопольский авиационный полк</w:t>
      </w:r>
    </w:p>
    <w:p w14:paraId="2C5B14BF"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из 22-го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 Директивой ГШ №0рг/10/315706 от 26.12.1944 имел на вооружении В-25</w:t>
      </w:r>
    </w:p>
    <w:p w14:paraId="3D379CD2"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239-й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w:t>
      </w:r>
    </w:p>
    <w:p w14:paraId="1987F3AE"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239-й гвардейский бомбардировочный Белгородский Краснознаменный авиационный полк</w:t>
      </w:r>
    </w:p>
    <w:p w14:paraId="0F9C0BA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из 23-го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 Директивой ГШ №0рг/10/315706 от 26.12.1944 имел на вооружении Ли-2</w:t>
      </w:r>
    </w:p>
    <w:p w14:paraId="70784E19"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240-й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w:t>
      </w:r>
    </w:p>
    <w:p w14:paraId="52591103"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240-й гвардейский бомбардировочный Севастополь-</w:t>
      </w:r>
    </w:p>
    <w:p w14:paraId="3DEE8AB7"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ско-Берлинский Краснознаменный авиационный полк</w:t>
      </w:r>
    </w:p>
    <w:p w14:paraId="034C542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из 24-го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 Директивой ГШ №0рг/10/315706 от 26.12.1944 имел на вооружении Ил-4</w:t>
      </w:r>
    </w:p>
    <w:p w14:paraId="2245A640"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250-й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w:t>
      </w:r>
    </w:p>
    <w:p w14:paraId="6507BAAB"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250-й гвардейский бомбардировочный авиационный полк</w:t>
      </w:r>
    </w:p>
    <w:p w14:paraId="749125A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из 34-го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 Директивой ГШ №0рг/10/315706 от 26.12.1944 имел на вооружении В-25</w:t>
      </w:r>
    </w:p>
    <w:p w14:paraId="7F5EA1AD"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251-й </w:t>
      </w:r>
      <w:proofErr w:type="gramStart"/>
      <w:r w:rsidRPr="00171131">
        <w:rPr>
          <w:rFonts w:ascii="Times New Roman" w:hAnsi="Times New Roman"/>
          <w:color w:val="000000" w:themeColor="text1"/>
          <w:sz w:val="16"/>
          <w:szCs w:val="16"/>
        </w:rPr>
        <w:t>гв.бап</w:t>
      </w:r>
      <w:proofErr w:type="gramEnd"/>
      <w:r w:rsidRPr="00171131">
        <w:rPr>
          <w:rFonts w:ascii="Times New Roman" w:hAnsi="Times New Roman"/>
          <w:color w:val="000000" w:themeColor="text1"/>
          <w:sz w:val="16"/>
          <w:szCs w:val="16"/>
        </w:rPr>
        <w:t xml:space="preserve"> (дд)</w:t>
      </w:r>
    </w:p>
    <w:p w14:paraId="6C6D6F98"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251-й гвардейский бомбардировочный авиационный полк</w:t>
      </w:r>
    </w:p>
    <w:p w14:paraId="3D5EFCE6" w14:textId="77777777" w:rsidR="00123AE0" w:rsidRPr="00171131" w:rsidRDefault="00123AE0" w:rsidP="00123AE0">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переименован из 35-го </w:t>
      </w:r>
      <w:proofErr w:type="gramStart"/>
      <w:r w:rsidRPr="00171131">
        <w:rPr>
          <w:rFonts w:ascii="Times New Roman" w:hAnsi="Times New Roman"/>
          <w:color w:val="000000" w:themeColor="text1"/>
          <w:sz w:val="16"/>
          <w:szCs w:val="16"/>
        </w:rPr>
        <w:t>гв.ап</w:t>
      </w:r>
      <w:proofErr w:type="gramEnd"/>
      <w:r w:rsidRPr="00171131">
        <w:rPr>
          <w:rFonts w:ascii="Times New Roman" w:hAnsi="Times New Roman"/>
          <w:color w:val="000000" w:themeColor="text1"/>
          <w:sz w:val="16"/>
          <w:szCs w:val="16"/>
        </w:rPr>
        <w:t xml:space="preserve"> ДД Директивой ГШ №0рг/10/315706 от 26.12.1944 имел на вооружении В-25 (9926)</w:t>
      </w:r>
    </w:p>
    <w:p w14:paraId="0018E5F1" w14:textId="77777777" w:rsidR="00123AE0" w:rsidRPr="00171131" w:rsidRDefault="00123AE0" w:rsidP="00123AE0">
      <w:pPr>
        <w:autoSpaceDE w:val="0"/>
        <w:autoSpaceDN w:val="0"/>
        <w:adjustRightInd w:val="0"/>
        <w:spacing w:after="0" w:line="240" w:lineRule="auto"/>
        <w:jc w:val="both"/>
        <w:rPr>
          <w:rFonts w:ascii="Times New Roman" w:hAnsi="Times New Roman"/>
          <w:iCs/>
          <w:color w:val="000000" w:themeColor="text1"/>
          <w:sz w:val="16"/>
          <w:szCs w:val="16"/>
        </w:rPr>
      </w:pPr>
    </w:p>
    <w:p w14:paraId="46A23566" w14:textId="77777777" w:rsidR="00A561BF"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57E75B80" w14:textId="77777777" w:rsidR="00A561BF" w:rsidRPr="00171131" w:rsidRDefault="00A561BF"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6F31087" w14:textId="77777777" w:rsidR="00720A31" w:rsidRPr="00171131" w:rsidRDefault="00720A31" w:rsidP="00720A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осени 1945 был готов Ла-7 с АШ-83 (самолет 120), который прошел полный курс заводских испытаний, но делать не стали, так как конструкция была деревянной, а двигатель был недоведен (441,9).</w:t>
      </w:r>
    </w:p>
    <w:p w14:paraId="75CDEB9F" w14:textId="77777777" w:rsidR="00720A31" w:rsidRPr="00171131" w:rsidRDefault="00720A31" w:rsidP="00720A31">
      <w:pPr>
        <w:autoSpaceDE w:val="0"/>
        <w:autoSpaceDN w:val="0"/>
        <w:adjustRightInd w:val="0"/>
        <w:spacing w:after="0" w:line="240" w:lineRule="auto"/>
        <w:jc w:val="both"/>
        <w:rPr>
          <w:rFonts w:ascii="Times New Roman" w:hAnsi="Times New Roman"/>
          <w:color w:val="000000" w:themeColor="text1"/>
          <w:sz w:val="16"/>
          <w:szCs w:val="16"/>
        </w:rPr>
      </w:pPr>
    </w:p>
    <w:p w14:paraId="61AE2859" w14:textId="77777777" w:rsidR="00A561BF" w:rsidRPr="00171131" w:rsidRDefault="00A561B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осени 1945 г. ВВС обобщили опыт боевого применения авиации в минув</w:t>
      </w:r>
      <w:r w:rsidRPr="00171131">
        <w:rPr>
          <w:rFonts w:ascii="Times New Roman" w:hAnsi="Times New Roman"/>
          <w:color w:val="000000" w:themeColor="text1"/>
          <w:sz w:val="16"/>
          <w:szCs w:val="16"/>
        </w:rPr>
        <w:softHyphen/>
        <w:t>шей войне как на западном, так и на восточном театрах военных действий.</w:t>
      </w:r>
    </w:p>
    <w:p w14:paraId="714EB8EB" w14:textId="77777777" w:rsidR="00A561BF" w:rsidRPr="00171131" w:rsidRDefault="00A561B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основу тактико-технических тре</w:t>
      </w:r>
      <w:r w:rsidRPr="00171131">
        <w:rPr>
          <w:rFonts w:ascii="Times New Roman" w:hAnsi="Times New Roman"/>
          <w:color w:val="000000" w:themeColor="text1"/>
          <w:sz w:val="16"/>
          <w:szCs w:val="16"/>
        </w:rPr>
        <w:softHyphen/>
        <w:t>бований на 1946-1947 гг. легло положе</w:t>
      </w:r>
      <w:r w:rsidRPr="00171131">
        <w:rPr>
          <w:rFonts w:ascii="Times New Roman" w:hAnsi="Times New Roman"/>
          <w:color w:val="000000" w:themeColor="text1"/>
          <w:sz w:val="16"/>
          <w:szCs w:val="16"/>
        </w:rPr>
        <w:softHyphen/>
        <w:t>ние о необходимости учесть «наиболее важные технические открытия в области вооружения и боевой техники». К чис</w:t>
      </w:r>
      <w:r w:rsidRPr="00171131">
        <w:rPr>
          <w:rFonts w:ascii="Times New Roman" w:hAnsi="Times New Roman"/>
          <w:color w:val="000000" w:themeColor="text1"/>
          <w:sz w:val="16"/>
          <w:szCs w:val="16"/>
        </w:rPr>
        <w:softHyphen/>
        <w:t>лу таковых относились изобретение наземных и самолетных радиолокаци</w:t>
      </w:r>
      <w:r w:rsidRPr="00171131">
        <w:rPr>
          <w:rFonts w:ascii="Times New Roman" w:hAnsi="Times New Roman"/>
          <w:color w:val="000000" w:themeColor="text1"/>
          <w:sz w:val="16"/>
          <w:szCs w:val="16"/>
        </w:rPr>
        <w:softHyphen/>
        <w:t>онных станций, появление воздушно- реактивных двигателей и применение атомной энергии в качестве средства поражения. Считалось, что боевая ави</w:t>
      </w:r>
      <w:r w:rsidRPr="00171131">
        <w:rPr>
          <w:rFonts w:ascii="Times New Roman" w:hAnsi="Times New Roman"/>
          <w:color w:val="000000" w:themeColor="text1"/>
          <w:sz w:val="16"/>
          <w:szCs w:val="16"/>
        </w:rPr>
        <w:softHyphen/>
        <w:t>ация будет развиваться, прежде все</w:t>
      </w:r>
      <w:r w:rsidRPr="00171131">
        <w:rPr>
          <w:rFonts w:ascii="Times New Roman" w:hAnsi="Times New Roman"/>
          <w:color w:val="000000" w:themeColor="text1"/>
          <w:sz w:val="16"/>
          <w:szCs w:val="16"/>
        </w:rPr>
        <w:softHyphen/>
        <w:t>го, под знаком первых двух открытий. В то же время «широкое использование атомной энергии в качестве средства поражения может внести в будущем значительные изменения в развитие не только тактико-технических характе</w:t>
      </w:r>
      <w:r w:rsidRPr="00171131">
        <w:rPr>
          <w:rFonts w:ascii="Times New Roman" w:hAnsi="Times New Roman"/>
          <w:color w:val="000000" w:themeColor="text1"/>
          <w:sz w:val="16"/>
          <w:szCs w:val="16"/>
        </w:rPr>
        <w:softHyphen/>
        <w:t>ристик самолетов и взглядов на опера</w:t>
      </w:r>
      <w:r w:rsidRPr="00171131">
        <w:rPr>
          <w:rFonts w:ascii="Times New Roman" w:hAnsi="Times New Roman"/>
          <w:color w:val="000000" w:themeColor="text1"/>
          <w:sz w:val="16"/>
          <w:szCs w:val="16"/>
        </w:rPr>
        <w:softHyphen/>
        <w:t>тивно-тактическое использование ави</w:t>
      </w:r>
      <w:r w:rsidRPr="00171131">
        <w:rPr>
          <w:rFonts w:ascii="Times New Roman" w:hAnsi="Times New Roman"/>
          <w:color w:val="000000" w:themeColor="text1"/>
          <w:sz w:val="16"/>
          <w:szCs w:val="16"/>
        </w:rPr>
        <w:softHyphen/>
        <w:t>ации, но и всего военного искусства в целом. С учетом этого делался вывод о необходимости самого широкого внед</w:t>
      </w:r>
      <w:r w:rsidRPr="00171131">
        <w:rPr>
          <w:rFonts w:ascii="Times New Roman" w:hAnsi="Times New Roman"/>
          <w:color w:val="000000" w:themeColor="text1"/>
          <w:sz w:val="16"/>
          <w:szCs w:val="16"/>
        </w:rPr>
        <w:softHyphen/>
        <w:t>рения реактивных двигателей на само</w:t>
      </w:r>
      <w:r w:rsidRPr="00171131">
        <w:rPr>
          <w:rFonts w:ascii="Times New Roman" w:hAnsi="Times New Roman"/>
          <w:color w:val="000000" w:themeColor="text1"/>
          <w:sz w:val="16"/>
          <w:szCs w:val="16"/>
        </w:rPr>
        <w:softHyphen/>
        <w:t>летах ВВС Красной Армии, особенно на истребителях, что должно было являть</w:t>
      </w:r>
      <w:r w:rsidRPr="00171131">
        <w:rPr>
          <w:rFonts w:ascii="Times New Roman" w:hAnsi="Times New Roman"/>
          <w:color w:val="000000" w:themeColor="text1"/>
          <w:sz w:val="16"/>
          <w:szCs w:val="16"/>
        </w:rPr>
        <w:softHyphen/>
        <w:t>ся первостепенной задачей нашей авиа</w:t>
      </w:r>
      <w:r w:rsidRPr="00171131">
        <w:rPr>
          <w:rFonts w:ascii="Times New Roman" w:hAnsi="Times New Roman"/>
          <w:color w:val="000000" w:themeColor="text1"/>
          <w:sz w:val="16"/>
          <w:szCs w:val="16"/>
        </w:rPr>
        <w:softHyphen/>
        <w:t>промышленности.</w:t>
      </w:r>
    </w:p>
    <w:p w14:paraId="7419005C" w14:textId="77777777" w:rsidR="00A561BF" w:rsidRPr="00171131" w:rsidRDefault="00A561B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ряду основных задач, решаемых боевой авиацией в современных опера</w:t>
      </w:r>
      <w:r w:rsidRPr="00171131">
        <w:rPr>
          <w:rFonts w:ascii="Times New Roman" w:hAnsi="Times New Roman"/>
          <w:color w:val="000000" w:themeColor="text1"/>
          <w:sz w:val="16"/>
          <w:szCs w:val="16"/>
        </w:rPr>
        <w:softHyphen/>
        <w:t>циях, указывались следующие: а) унич</w:t>
      </w:r>
      <w:r w:rsidRPr="00171131">
        <w:rPr>
          <w:rFonts w:ascii="Times New Roman" w:hAnsi="Times New Roman"/>
          <w:color w:val="000000" w:themeColor="text1"/>
          <w:sz w:val="16"/>
          <w:szCs w:val="16"/>
        </w:rPr>
        <w:softHyphen/>
        <w:t>тожение неприятельских самолетов в воздушных боях; б) бомбардирование и обстрел целей на поле боя и в тылу противника; в) ведение воздушной раз</w:t>
      </w:r>
      <w:r w:rsidRPr="00171131">
        <w:rPr>
          <w:rFonts w:ascii="Times New Roman" w:hAnsi="Times New Roman"/>
          <w:color w:val="000000" w:themeColor="text1"/>
          <w:sz w:val="16"/>
          <w:szCs w:val="16"/>
        </w:rPr>
        <w:softHyphen/>
        <w:t>ведки; г) переброска по воздуху войск, технических и материальных средств; д) обеспечение связи.</w:t>
      </w:r>
    </w:p>
    <w:p w14:paraId="7E2FC653" w14:textId="77777777" w:rsidR="00A561BF" w:rsidRPr="00171131" w:rsidRDefault="00A561B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Подтверждалось, что выдвину</w:t>
      </w:r>
      <w:r w:rsidRPr="00171131">
        <w:rPr>
          <w:rFonts w:ascii="Times New Roman" w:hAnsi="Times New Roman"/>
          <w:color w:val="000000" w:themeColor="text1"/>
          <w:sz w:val="16"/>
          <w:szCs w:val="16"/>
        </w:rPr>
        <w:softHyphen/>
        <w:t>тое ВВС ранее требование «иметь для каждого из названных видов боевой деятельности специальные типы само</w:t>
      </w:r>
      <w:r w:rsidRPr="00171131">
        <w:rPr>
          <w:rFonts w:ascii="Times New Roman" w:hAnsi="Times New Roman"/>
          <w:color w:val="000000" w:themeColor="text1"/>
          <w:sz w:val="16"/>
          <w:szCs w:val="16"/>
        </w:rPr>
        <w:softHyphen/>
        <w:t>летов сохраняет свою силу и на бли</w:t>
      </w:r>
      <w:r w:rsidRPr="00171131">
        <w:rPr>
          <w:rFonts w:ascii="Times New Roman" w:hAnsi="Times New Roman"/>
          <w:color w:val="000000" w:themeColor="text1"/>
          <w:sz w:val="16"/>
          <w:szCs w:val="16"/>
        </w:rPr>
        <w:softHyphen/>
        <w:t>жайшие годы, так как всякая попытка создать универсальный самолет при</w:t>
      </w:r>
      <w:r w:rsidRPr="00171131">
        <w:rPr>
          <w:rFonts w:ascii="Times New Roman" w:hAnsi="Times New Roman"/>
          <w:color w:val="000000" w:themeColor="text1"/>
          <w:sz w:val="16"/>
          <w:szCs w:val="16"/>
        </w:rPr>
        <w:softHyphen/>
        <w:t>водит к снижению его основных боевых свойств».</w:t>
      </w:r>
    </w:p>
    <w:p w14:paraId="09D85691" w14:textId="77777777" w:rsidR="00A561BF" w:rsidRPr="00171131" w:rsidRDefault="00A561B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учетом развития теории и практи</w:t>
      </w:r>
      <w:r w:rsidRPr="00171131">
        <w:rPr>
          <w:rFonts w:ascii="Times New Roman" w:hAnsi="Times New Roman"/>
          <w:color w:val="000000" w:themeColor="text1"/>
          <w:sz w:val="16"/>
          <w:szCs w:val="16"/>
        </w:rPr>
        <w:softHyphen/>
        <w:t>ки современных наступательных опе</w:t>
      </w:r>
      <w:r w:rsidRPr="00171131">
        <w:rPr>
          <w:rFonts w:ascii="Times New Roman" w:hAnsi="Times New Roman"/>
          <w:color w:val="000000" w:themeColor="text1"/>
          <w:sz w:val="16"/>
          <w:szCs w:val="16"/>
        </w:rPr>
        <w:softHyphen/>
        <w:t>раций, основные показатели размаха действий фронтовой авиации предпола</w:t>
      </w:r>
      <w:r w:rsidRPr="00171131">
        <w:rPr>
          <w:rFonts w:ascii="Times New Roman" w:hAnsi="Times New Roman"/>
          <w:color w:val="000000" w:themeColor="text1"/>
          <w:sz w:val="16"/>
          <w:szCs w:val="16"/>
        </w:rPr>
        <w:softHyphen/>
        <w:t>гались следующие: в глубину - до 250- 300 км, по фронту - до 80-100</w:t>
      </w:r>
      <w:r w:rsidRPr="00171131">
        <w:rPr>
          <w:rFonts w:ascii="Times New Roman" w:hAnsi="Times New Roman"/>
          <w:bCs/>
          <w:color w:val="000000" w:themeColor="text1"/>
          <w:sz w:val="16"/>
          <w:szCs w:val="16"/>
          <w:shd w:val="clear" w:color="auto" w:fill="FFFFFF"/>
        </w:rPr>
        <w:t xml:space="preserve"> км.</w:t>
      </w:r>
    </w:p>
    <w:p w14:paraId="4B7DA841" w14:textId="77777777" w:rsidR="00A561BF" w:rsidRPr="00171131" w:rsidRDefault="00A561B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Боевые действия и</w:t>
      </w:r>
      <w:r w:rsidRPr="00171131">
        <w:rPr>
          <w:rFonts w:ascii="Times New Roman" w:hAnsi="Times New Roman"/>
          <w:bCs/>
          <w:color w:val="000000" w:themeColor="text1"/>
          <w:sz w:val="16"/>
          <w:szCs w:val="16"/>
          <w:shd w:val="clear" w:color="auto" w:fill="FFFFFF"/>
        </w:rPr>
        <w:t xml:space="preserve"> тыловое обеспе</w:t>
      </w:r>
      <w:r w:rsidRPr="00171131">
        <w:rPr>
          <w:rFonts w:ascii="Times New Roman" w:hAnsi="Times New Roman"/>
          <w:bCs/>
          <w:color w:val="000000" w:themeColor="text1"/>
          <w:sz w:val="16"/>
          <w:szCs w:val="16"/>
          <w:shd w:val="clear" w:color="auto" w:fill="FFFFFF"/>
        </w:rPr>
        <w:softHyphen/>
      </w:r>
      <w:r w:rsidRPr="00171131">
        <w:rPr>
          <w:rFonts w:ascii="Times New Roman" w:hAnsi="Times New Roman"/>
          <w:color w:val="000000" w:themeColor="text1"/>
          <w:sz w:val="16"/>
          <w:szCs w:val="16"/>
        </w:rPr>
        <w:t>чение авиации следовало исходя из</w:t>
      </w:r>
      <w:r w:rsidRPr="00171131">
        <w:rPr>
          <w:rFonts w:ascii="Times New Roman" w:hAnsi="Times New Roman"/>
          <w:bCs/>
          <w:color w:val="000000" w:themeColor="text1"/>
          <w:sz w:val="16"/>
          <w:szCs w:val="16"/>
          <w:shd w:val="clear" w:color="auto" w:fill="FFFFFF"/>
        </w:rPr>
        <w:t xml:space="preserve"> продолжительное» </w:t>
      </w:r>
      <w:r w:rsidRPr="00171131">
        <w:rPr>
          <w:rFonts w:ascii="Times New Roman" w:hAnsi="Times New Roman"/>
          <w:color w:val="000000" w:themeColor="text1"/>
          <w:sz w:val="16"/>
          <w:szCs w:val="16"/>
        </w:rPr>
        <w:t>вой операции до 12-20 суток при темпах продвижения наземных войск 15-20 км в сутки, а подвижных групп фронта - около 40-50 км в сутки и более.</w:t>
      </w:r>
    </w:p>
    <w:p w14:paraId="2EACAC91" w14:textId="77777777" w:rsidR="00A561BF" w:rsidRPr="00171131" w:rsidRDefault="00A561BF" w:rsidP="00171131">
      <w:pPr>
        <w:pStyle w:val="47"/>
        <w:shd w:val="clear" w:color="auto" w:fill="auto"/>
        <w:spacing w:line="240" w:lineRule="auto"/>
        <w:ind w:firstLine="0"/>
        <w:jc w:val="both"/>
        <w:rPr>
          <w:rFonts w:ascii="Times New Roman" w:hAnsi="Times New Roman" w:cs="Times New Roman"/>
          <w:color w:val="000000" w:themeColor="text1"/>
          <w:sz w:val="16"/>
          <w:szCs w:val="16"/>
        </w:rPr>
      </w:pPr>
      <w:r w:rsidRPr="00171131">
        <w:rPr>
          <w:rFonts w:ascii="Times New Roman" w:hAnsi="Times New Roman" w:cs="Times New Roman"/>
          <w:color w:val="000000" w:themeColor="text1"/>
          <w:sz w:val="16"/>
          <w:szCs w:val="16"/>
        </w:rPr>
        <w:t>Штурмовая авиация действует на глубину обороны противника от 1-2 км до 50-100 км от линии боевого сопри</w:t>
      </w:r>
      <w:r w:rsidRPr="00171131">
        <w:rPr>
          <w:rFonts w:ascii="Times New Roman" w:hAnsi="Times New Roman" w:cs="Times New Roman"/>
          <w:color w:val="000000" w:themeColor="text1"/>
          <w:sz w:val="16"/>
          <w:szCs w:val="16"/>
        </w:rPr>
        <w:softHyphen/>
        <w:t>косновения, а фронтовая бомбарди</w:t>
      </w:r>
      <w:r w:rsidRPr="00171131">
        <w:rPr>
          <w:rFonts w:ascii="Times New Roman" w:hAnsi="Times New Roman" w:cs="Times New Roman"/>
          <w:color w:val="000000" w:themeColor="text1"/>
          <w:sz w:val="16"/>
          <w:szCs w:val="16"/>
        </w:rPr>
        <w:softHyphen/>
        <w:t>ровочная - от 12-15 км и далее на всю глубину оперативного построения войск противника. Базирование штурмовых авиачастей предполагалось на удале</w:t>
      </w:r>
      <w:r w:rsidRPr="00171131">
        <w:rPr>
          <w:rFonts w:ascii="Times New Roman" w:hAnsi="Times New Roman" w:cs="Times New Roman"/>
          <w:color w:val="000000" w:themeColor="text1"/>
          <w:sz w:val="16"/>
          <w:szCs w:val="16"/>
        </w:rPr>
        <w:softHyphen/>
        <w:t>нии 50-60 км от линии фронта, а бом</w:t>
      </w:r>
      <w:r w:rsidRPr="00171131">
        <w:rPr>
          <w:rFonts w:ascii="Times New Roman" w:hAnsi="Times New Roman" w:cs="Times New Roman"/>
          <w:color w:val="000000" w:themeColor="text1"/>
          <w:sz w:val="16"/>
          <w:szCs w:val="16"/>
        </w:rPr>
        <w:softHyphen/>
        <w:t>бардировочных частей - 100-150 км. Накануне проведения наступательной операции планировалось осуществ</w:t>
      </w:r>
      <w:r w:rsidRPr="00171131">
        <w:rPr>
          <w:rFonts w:ascii="Times New Roman" w:hAnsi="Times New Roman" w:cs="Times New Roman"/>
          <w:color w:val="000000" w:themeColor="text1"/>
          <w:sz w:val="16"/>
          <w:szCs w:val="16"/>
        </w:rPr>
        <w:softHyphen/>
        <w:t>лять скрытный перелет большей части штурмовой авиации на передовые аэро</w:t>
      </w:r>
      <w:r w:rsidRPr="00171131">
        <w:rPr>
          <w:rFonts w:ascii="Times New Roman" w:hAnsi="Times New Roman" w:cs="Times New Roman"/>
          <w:color w:val="000000" w:themeColor="text1"/>
          <w:sz w:val="16"/>
          <w:szCs w:val="16"/>
        </w:rPr>
        <w:softHyphen/>
        <w:t>дромы, удаленные от линии фронта на 15-30 км.</w:t>
      </w:r>
    </w:p>
    <w:p w14:paraId="3165002F" w14:textId="77777777" w:rsidR="00A561BF" w:rsidRPr="00171131" w:rsidRDefault="00A561B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учетом прогнозируемого в бли</w:t>
      </w:r>
      <w:r w:rsidRPr="00171131">
        <w:rPr>
          <w:rFonts w:ascii="Times New Roman" w:hAnsi="Times New Roman"/>
          <w:color w:val="000000" w:themeColor="text1"/>
          <w:sz w:val="16"/>
          <w:szCs w:val="16"/>
        </w:rPr>
        <w:softHyphen/>
        <w:t>жайшие годы роста оперативных плот</w:t>
      </w:r>
      <w:r w:rsidRPr="00171131">
        <w:rPr>
          <w:rFonts w:ascii="Times New Roman" w:hAnsi="Times New Roman"/>
          <w:color w:val="000000" w:themeColor="text1"/>
          <w:sz w:val="16"/>
          <w:szCs w:val="16"/>
        </w:rPr>
        <w:softHyphen/>
        <w:t>ностей войск вероятного противника в обороне и в наступлении по сравнению с завершающим периодом войны тре</w:t>
      </w:r>
      <w:r w:rsidRPr="00171131">
        <w:rPr>
          <w:rFonts w:ascii="Times New Roman" w:hAnsi="Times New Roman"/>
          <w:color w:val="000000" w:themeColor="text1"/>
          <w:sz w:val="16"/>
          <w:szCs w:val="16"/>
        </w:rPr>
        <w:softHyphen/>
        <w:t>бовалось резко увеличить бомбовый залп ударной авиации.</w:t>
      </w:r>
    </w:p>
    <w:p w14:paraId="0AC4C5D2" w14:textId="36D29035" w:rsidR="00A561BF" w:rsidRPr="00171131" w:rsidRDefault="00A561BF" w:rsidP="00171131">
      <w:pPr>
        <w:pStyle w:val="47"/>
        <w:shd w:val="clear" w:color="auto" w:fill="auto"/>
        <w:spacing w:line="240" w:lineRule="auto"/>
        <w:ind w:firstLine="0"/>
        <w:jc w:val="both"/>
        <w:rPr>
          <w:rFonts w:ascii="Times New Roman" w:hAnsi="Times New Roman" w:cs="Times New Roman"/>
          <w:color w:val="000000" w:themeColor="text1"/>
          <w:sz w:val="16"/>
          <w:szCs w:val="16"/>
        </w:rPr>
      </w:pPr>
      <w:r w:rsidRPr="00171131">
        <w:rPr>
          <w:rFonts w:ascii="Times New Roman" w:hAnsi="Times New Roman" w:cs="Times New Roman"/>
          <w:color w:val="000000" w:themeColor="text1"/>
          <w:sz w:val="16"/>
          <w:szCs w:val="16"/>
        </w:rPr>
        <w:t>Так, при проведении непосредст</w:t>
      </w:r>
      <w:r w:rsidRPr="00171131">
        <w:rPr>
          <w:rFonts w:ascii="Times New Roman" w:hAnsi="Times New Roman" w:cs="Times New Roman"/>
          <w:color w:val="000000" w:themeColor="text1"/>
          <w:sz w:val="16"/>
          <w:szCs w:val="16"/>
        </w:rPr>
        <w:softHyphen/>
        <w:t>венной авиационной подготовки с про</w:t>
      </w:r>
      <w:r w:rsidRPr="00171131">
        <w:rPr>
          <w:rFonts w:ascii="Times New Roman" w:hAnsi="Times New Roman" w:cs="Times New Roman"/>
          <w:color w:val="000000" w:themeColor="text1"/>
          <w:sz w:val="16"/>
          <w:szCs w:val="16"/>
        </w:rPr>
        <w:softHyphen/>
        <w:t>рывом укрепленного района противника штурмовики должны были «не прекра</w:t>
      </w:r>
      <w:r w:rsidRPr="00171131">
        <w:rPr>
          <w:rFonts w:ascii="Times New Roman" w:hAnsi="Times New Roman" w:cs="Times New Roman"/>
          <w:color w:val="000000" w:themeColor="text1"/>
          <w:sz w:val="16"/>
          <w:szCs w:val="16"/>
        </w:rPr>
        <w:softHyphen/>
        <w:t>щать свои действия в сложных метео</w:t>
      </w:r>
      <w:r w:rsidRPr="00171131">
        <w:rPr>
          <w:rFonts w:ascii="Times New Roman" w:hAnsi="Times New Roman" w:cs="Times New Roman"/>
          <w:color w:val="000000" w:themeColor="text1"/>
          <w:sz w:val="16"/>
          <w:szCs w:val="16"/>
        </w:rPr>
        <w:softHyphen/>
        <w:t>условиях, а также в вечерних и утрен</w:t>
      </w:r>
      <w:r w:rsidRPr="00171131">
        <w:rPr>
          <w:rFonts w:ascii="Times New Roman" w:hAnsi="Times New Roman" w:cs="Times New Roman"/>
          <w:color w:val="000000" w:themeColor="text1"/>
          <w:sz w:val="16"/>
          <w:szCs w:val="16"/>
        </w:rPr>
        <w:softHyphen/>
        <w:t>них сумерках». Соответственно, летные данные и пилотажные качества штурмо</w:t>
      </w:r>
      <w:r w:rsidRPr="00171131">
        <w:rPr>
          <w:rFonts w:ascii="Times New Roman" w:hAnsi="Times New Roman" w:cs="Times New Roman"/>
          <w:color w:val="000000" w:themeColor="text1"/>
          <w:sz w:val="16"/>
          <w:szCs w:val="16"/>
        </w:rPr>
        <w:softHyphen/>
        <w:t>вика, а также состав пилотажно-навигационного и радиосвязного оборудова</w:t>
      </w:r>
      <w:r w:rsidRPr="00171131">
        <w:rPr>
          <w:rFonts w:ascii="Times New Roman" w:hAnsi="Times New Roman" w:cs="Times New Roman"/>
          <w:color w:val="000000" w:themeColor="text1"/>
          <w:sz w:val="16"/>
          <w:szCs w:val="16"/>
        </w:rPr>
        <w:softHyphen/>
        <w:t>ния должны были обеспечивать взлет, посадку и полет одиночно и в составе группы в сложных метеоусловиях и но</w:t>
      </w:r>
      <w:r w:rsidRPr="00171131">
        <w:rPr>
          <w:rFonts w:ascii="Times New Roman" w:hAnsi="Times New Roman" w:cs="Times New Roman"/>
          <w:color w:val="000000" w:themeColor="text1"/>
          <w:sz w:val="16"/>
          <w:szCs w:val="16"/>
        </w:rPr>
        <w:softHyphen/>
        <w:t>чью. Обязательным являлось постанов</w:t>
      </w:r>
      <w:r w:rsidRPr="00171131">
        <w:rPr>
          <w:rFonts w:ascii="Times New Roman" w:hAnsi="Times New Roman" w:cs="Times New Roman"/>
          <w:color w:val="000000" w:themeColor="text1"/>
          <w:sz w:val="16"/>
          <w:szCs w:val="16"/>
        </w:rPr>
        <w:softHyphen/>
        <w:t>ка на самолет противообледенительной системы и пламегасителей, «как это де</w:t>
      </w:r>
      <w:r w:rsidRPr="00171131">
        <w:rPr>
          <w:rFonts w:ascii="Times New Roman" w:hAnsi="Times New Roman" w:cs="Times New Roman"/>
          <w:color w:val="000000" w:themeColor="text1"/>
          <w:sz w:val="16"/>
          <w:szCs w:val="16"/>
        </w:rPr>
        <w:softHyphen/>
        <w:t>лается на заграничных самолетах».</w:t>
      </w:r>
    </w:p>
    <w:p w14:paraId="39E5CC5A" w14:textId="77777777" w:rsidR="00A561BF" w:rsidRPr="00171131" w:rsidRDefault="00A561BF" w:rsidP="00171131">
      <w:pPr>
        <w:pStyle w:val="47"/>
        <w:shd w:val="clear" w:color="auto" w:fill="auto"/>
        <w:spacing w:line="240" w:lineRule="auto"/>
        <w:ind w:firstLine="0"/>
        <w:jc w:val="both"/>
        <w:rPr>
          <w:rFonts w:ascii="Times New Roman" w:hAnsi="Times New Roman" w:cs="Times New Roman"/>
          <w:color w:val="000000" w:themeColor="text1"/>
          <w:sz w:val="16"/>
          <w:szCs w:val="16"/>
        </w:rPr>
      </w:pPr>
      <w:r w:rsidRPr="00171131">
        <w:rPr>
          <w:rFonts w:ascii="Times New Roman" w:hAnsi="Times New Roman" w:cs="Times New Roman"/>
          <w:color w:val="000000" w:themeColor="text1"/>
          <w:sz w:val="16"/>
          <w:szCs w:val="16"/>
        </w:rPr>
        <w:t>С целью «надежного определения экипажем линии фронта и районов рас</w:t>
      </w:r>
      <w:r w:rsidRPr="00171131">
        <w:rPr>
          <w:rFonts w:ascii="Times New Roman" w:hAnsi="Times New Roman" w:cs="Times New Roman"/>
          <w:color w:val="000000" w:themeColor="text1"/>
          <w:sz w:val="16"/>
          <w:szCs w:val="16"/>
        </w:rPr>
        <w:softHyphen/>
        <w:t>положения своих войск» и исключения ударов по ним требовалось «создание специальной радиоаппаратуры, кото</w:t>
      </w:r>
      <w:r w:rsidRPr="00171131">
        <w:rPr>
          <w:rFonts w:ascii="Times New Roman" w:hAnsi="Times New Roman" w:cs="Times New Roman"/>
          <w:color w:val="000000" w:themeColor="text1"/>
          <w:sz w:val="16"/>
          <w:szCs w:val="16"/>
        </w:rPr>
        <w:softHyphen/>
        <w:t>рая облегчала бы деятельность летного состава в воздухе».</w:t>
      </w:r>
    </w:p>
    <w:p w14:paraId="3FDD61FA" w14:textId="77777777" w:rsidR="00A561BF" w:rsidRPr="00171131" w:rsidRDefault="00A561BF" w:rsidP="00171131">
      <w:pPr>
        <w:pStyle w:val="47"/>
        <w:shd w:val="clear" w:color="auto" w:fill="auto"/>
        <w:spacing w:line="240" w:lineRule="auto"/>
        <w:ind w:firstLine="0"/>
        <w:jc w:val="both"/>
        <w:rPr>
          <w:rFonts w:ascii="Times New Roman" w:hAnsi="Times New Roman" w:cs="Times New Roman"/>
          <w:color w:val="000000" w:themeColor="text1"/>
          <w:sz w:val="16"/>
          <w:szCs w:val="16"/>
        </w:rPr>
      </w:pPr>
      <w:r w:rsidRPr="00171131">
        <w:rPr>
          <w:rFonts w:ascii="Times New Roman" w:hAnsi="Times New Roman" w:cs="Times New Roman"/>
          <w:color w:val="000000" w:themeColor="text1"/>
          <w:sz w:val="16"/>
          <w:szCs w:val="16"/>
        </w:rPr>
        <w:t>Радиосвязное оборудование должно было обеспечивать построение надеж</w:t>
      </w:r>
      <w:r w:rsidRPr="00171131">
        <w:rPr>
          <w:rFonts w:ascii="Times New Roman" w:hAnsi="Times New Roman" w:cs="Times New Roman"/>
          <w:color w:val="000000" w:themeColor="text1"/>
          <w:sz w:val="16"/>
          <w:szCs w:val="16"/>
        </w:rPr>
        <w:softHyphen/>
        <w:t>ной связи для управления при действии штурмовиков над полем боя и в опера</w:t>
      </w:r>
      <w:r w:rsidRPr="00171131">
        <w:rPr>
          <w:rFonts w:ascii="Times New Roman" w:hAnsi="Times New Roman" w:cs="Times New Roman"/>
          <w:color w:val="000000" w:themeColor="text1"/>
          <w:sz w:val="16"/>
          <w:szCs w:val="16"/>
        </w:rPr>
        <w:softHyphen/>
        <w:t>тивной глубине обороны противника с пунктом наведения авиации, с авиаци</w:t>
      </w:r>
      <w:r w:rsidRPr="00171131">
        <w:rPr>
          <w:rFonts w:ascii="Times New Roman" w:hAnsi="Times New Roman" w:cs="Times New Roman"/>
          <w:color w:val="000000" w:themeColor="text1"/>
          <w:sz w:val="16"/>
          <w:szCs w:val="16"/>
        </w:rPr>
        <w:softHyphen/>
        <w:t>онными наводчиками в передовых ча</w:t>
      </w:r>
      <w:r w:rsidRPr="00171131">
        <w:rPr>
          <w:rFonts w:ascii="Times New Roman" w:hAnsi="Times New Roman" w:cs="Times New Roman"/>
          <w:color w:val="000000" w:themeColor="text1"/>
          <w:sz w:val="16"/>
          <w:szCs w:val="16"/>
        </w:rPr>
        <w:softHyphen/>
        <w:t>стях своих войск, с истребителями со</w:t>
      </w:r>
      <w:r w:rsidRPr="00171131">
        <w:rPr>
          <w:rFonts w:ascii="Times New Roman" w:hAnsi="Times New Roman" w:cs="Times New Roman"/>
          <w:color w:val="000000" w:themeColor="text1"/>
          <w:sz w:val="16"/>
          <w:szCs w:val="16"/>
        </w:rPr>
        <w:softHyphen/>
        <w:t>провождения, с аэродромом вылета и самолетами в группе.</w:t>
      </w:r>
    </w:p>
    <w:p w14:paraId="2B048006" w14:textId="77777777" w:rsidR="00A561BF" w:rsidRPr="00171131" w:rsidRDefault="00A561BF" w:rsidP="00171131">
      <w:pPr>
        <w:pStyle w:val="47"/>
        <w:shd w:val="clear" w:color="auto" w:fill="auto"/>
        <w:spacing w:line="240" w:lineRule="auto"/>
        <w:ind w:firstLine="0"/>
        <w:jc w:val="both"/>
        <w:rPr>
          <w:rFonts w:ascii="Times New Roman" w:hAnsi="Times New Roman" w:cs="Times New Roman"/>
          <w:color w:val="000000" w:themeColor="text1"/>
          <w:sz w:val="16"/>
          <w:szCs w:val="16"/>
        </w:rPr>
      </w:pPr>
      <w:r w:rsidRPr="00171131">
        <w:rPr>
          <w:rFonts w:ascii="Times New Roman" w:hAnsi="Times New Roman" w:cs="Times New Roman"/>
          <w:color w:val="000000" w:themeColor="text1"/>
          <w:sz w:val="16"/>
          <w:szCs w:val="16"/>
        </w:rPr>
        <w:t>Поскольку одним из главных условий применения штурмовиков в современ</w:t>
      </w:r>
      <w:r w:rsidRPr="00171131">
        <w:rPr>
          <w:rFonts w:ascii="Times New Roman" w:hAnsi="Times New Roman" w:cs="Times New Roman"/>
          <w:color w:val="000000" w:themeColor="text1"/>
          <w:sz w:val="16"/>
          <w:szCs w:val="16"/>
        </w:rPr>
        <w:softHyphen/>
        <w:t>ной войне «является высокая динамика фронтовой обстановки» и «большая ме</w:t>
      </w:r>
      <w:r w:rsidRPr="00171131">
        <w:rPr>
          <w:rFonts w:ascii="Times New Roman" w:hAnsi="Times New Roman" w:cs="Times New Roman"/>
          <w:color w:val="000000" w:themeColor="text1"/>
          <w:sz w:val="16"/>
          <w:szCs w:val="16"/>
        </w:rPr>
        <w:softHyphen/>
        <w:t>ханизация войск с увеличением подвиж</w:t>
      </w:r>
      <w:r w:rsidRPr="00171131">
        <w:rPr>
          <w:rFonts w:ascii="Times New Roman" w:hAnsi="Times New Roman" w:cs="Times New Roman"/>
          <w:color w:val="000000" w:themeColor="text1"/>
          <w:sz w:val="16"/>
          <w:szCs w:val="16"/>
        </w:rPr>
        <w:softHyphen/>
        <w:t>ности», то штурмовик должен был иметь значительную продолжительность и дальность полета для обеспечения дли</w:t>
      </w:r>
      <w:r w:rsidRPr="00171131">
        <w:rPr>
          <w:rFonts w:ascii="Times New Roman" w:hAnsi="Times New Roman" w:cs="Times New Roman"/>
          <w:color w:val="000000" w:themeColor="text1"/>
          <w:sz w:val="16"/>
          <w:szCs w:val="16"/>
        </w:rPr>
        <w:softHyphen/>
        <w:t>тельного барражирования в районе бое</w:t>
      </w:r>
      <w:r w:rsidRPr="00171131">
        <w:rPr>
          <w:rFonts w:ascii="Times New Roman" w:hAnsi="Times New Roman" w:cs="Times New Roman"/>
          <w:color w:val="000000" w:themeColor="text1"/>
          <w:sz w:val="16"/>
          <w:szCs w:val="16"/>
        </w:rPr>
        <w:softHyphen/>
        <w:t>вых действий. Это позволяло оператив</w:t>
      </w:r>
      <w:r w:rsidRPr="00171131">
        <w:rPr>
          <w:rFonts w:ascii="Times New Roman" w:hAnsi="Times New Roman" w:cs="Times New Roman"/>
          <w:color w:val="000000" w:themeColor="text1"/>
          <w:sz w:val="16"/>
          <w:szCs w:val="16"/>
        </w:rPr>
        <w:softHyphen/>
        <w:t>но реагировать на изменение наземной обстановки и наносить удары по против</w:t>
      </w:r>
      <w:r w:rsidRPr="00171131">
        <w:rPr>
          <w:rFonts w:ascii="Times New Roman" w:hAnsi="Times New Roman" w:cs="Times New Roman"/>
          <w:color w:val="000000" w:themeColor="text1"/>
          <w:sz w:val="16"/>
          <w:szCs w:val="16"/>
        </w:rPr>
        <w:softHyphen/>
        <w:t>нику сразу же при получении заявки от авиационного представителя в войсках.</w:t>
      </w:r>
    </w:p>
    <w:p w14:paraId="66B0359A" w14:textId="77777777" w:rsidR="00A561BF" w:rsidRPr="00171131" w:rsidRDefault="00A561BF" w:rsidP="00171131">
      <w:pPr>
        <w:pStyle w:val="47"/>
        <w:shd w:val="clear" w:color="auto" w:fill="auto"/>
        <w:spacing w:line="240" w:lineRule="auto"/>
        <w:ind w:firstLine="0"/>
        <w:jc w:val="both"/>
        <w:rPr>
          <w:rFonts w:ascii="Times New Roman" w:hAnsi="Times New Roman" w:cs="Times New Roman"/>
          <w:color w:val="000000" w:themeColor="text1"/>
          <w:sz w:val="16"/>
          <w:szCs w:val="16"/>
        </w:rPr>
      </w:pPr>
      <w:r w:rsidRPr="00171131">
        <w:rPr>
          <w:rFonts w:ascii="Times New Roman" w:hAnsi="Times New Roman" w:cs="Times New Roman"/>
          <w:color w:val="000000" w:themeColor="text1"/>
          <w:sz w:val="16"/>
          <w:szCs w:val="16"/>
        </w:rPr>
        <w:t>Отсюда вытекает и требование мо</w:t>
      </w:r>
      <w:r w:rsidRPr="00171131">
        <w:rPr>
          <w:rFonts w:ascii="Times New Roman" w:hAnsi="Times New Roman" w:cs="Times New Roman"/>
          <w:color w:val="000000" w:themeColor="text1"/>
          <w:sz w:val="16"/>
          <w:szCs w:val="16"/>
        </w:rPr>
        <w:softHyphen/>
        <w:t>бильности штурмовых авиачастей («бы</w:t>
      </w:r>
      <w:r w:rsidRPr="00171131">
        <w:rPr>
          <w:rFonts w:ascii="Times New Roman" w:hAnsi="Times New Roman" w:cs="Times New Roman"/>
          <w:color w:val="000000" w:themeColor="text1"/>
          <w:sz w:val="16"/>
          <w:szCs w:val="16"/>
        </w:rPr>
        <w:softHyphen/>
        <w:t>строе перебазирование и незамедли</w:t>
      </w:r>
      <w:r w:rsidRPr="00171131">
        <w:rPr>
          <w:rFonts w:ascii="Times New Roman" w:hAnsi="Times New Roman" w:cs="Times New Roman"/>
          <w:color w:val="000000" w:themeColor="text1"/>
          <w:sz w:val="16"/>
          <w:szCs w:val="16"/>
        </w:rPr>
        <w:softHyphen/>
        <w:t>тельное боевое использование с нового аэродрома после перелета») и спо</w:t>
      </w:r>
      <w:r w:rsidRPr="00171131">
        <w:rPr>
          <w:rFonts w:ascii="Times New Roman" w:hAnsi="Times New Roman" w:cs="Times New Roman"/>
          <w:color w:val="000000" w:themeColor="text1"/>
          <w:sz w:val="16"/>
          <w:szCs w:val="16"/>
        </w:rPr>
        <w:softHyphen/>
        <w:t>собность действовать с прифронтовых аэродромов (в том числе грунтовых и ограниченных размеров).</w:t>
      </w:r>
    </w:p>
    <w:p w14:paraId="11054378" w14:textId="77777777" w:rsidR="00A561BF" w:rsidRPr="00171131" w:rsidRDefault="00A561BF" w:rsidP="00171131">
      <w:pPr>
        <w:pStyle w:val="47"/>
        <w:shd w:val="clear" w:color="auto" w:fill="auto"/>
        <w:spacing w:line="240" w:lineRule="auto"/>
        <w:ind w:firstLine="0"/>
        <w:jc w:val="both"/>
        <w:rPr>
          <w:rFonts w:ascii="Times New Roman" w:hAnsi="Times New Roman" w:cs="Times New Roman"/>
          <w:color w:val="000000" w:themeColor="text1"/>
          <w:sz w:val="16"/>
          <w:szCs w:val="16"/>
        </w:rPr>
      </w:pPr>
      <w:r w:rsidRPr="00171131">
        <w:rPr>
          <w:rFonts w:ascii="Times New Roman" w:hAnsi="Times New Roman" w:cs="Times New Roman"/>
          <w:color w:val="000000" w:themeColor="text1"/>
          <w:sz w:val="16"/>
          <w:szCs w:val="16"/>
        </w:rPr>
        <w:t>В этой связи требованиями пред</w:t>
      </w:r>
      <w:r w:rsidRPr="00171131">
        <w:rPr>
          <w:rFonts w:ascii="Times New Roman" w:hAnsi="Times New Roman" w:cs="Times New Roman"/>
          <w:color w:val="000000" w:themeColor="text1"/>
          <w:sz w:val="16"/>
          <w:szCs w:val="16"/>
        </w:rPr>
        <w:softHyphen/>
        <w:t>усматривалась «возможность безопас</w:t>
      </w:r>
      <w:r w:rsidRPr="00171131">
        <w:rPr>
          <w:rFonts w:ascii="Times New Roman" w:hAnsi="Times New Roman" w:cs="Times New Roman"/>
          <w:color w:val="000000" w:themeColor="text1"/>
          <w:sz w:val="16"/>
          <w:szCs w:val="16"/>
        </w:rPr>
        <w:softHyphen/>
        <w:t>ного размещения в самолете 4-5 чело</w:t>
      </w:r>
      <w:r w:rsidRPr="00171131">
        <w:rPr>
          <w:rFonts w:ascii="Times New Roman" w:hAnsi="Times New Roman" w:cs="Times New Roman"/>
          <w:color w:val="000000" w:themeColor="text1"/>
          <w:sz w:val="16"/>
          <w:szCs w:val="16"/>
        </w:rPr>
        <w:softHyphen/>
        <w:t>век (кроме экипажа)», что по замыслу должно было обеспечить «переброску обслуживающего персонала штурмовых частей при перебазировании».</w:t>
      </w:r>
    </w:p>
    <w:p w14:paraId="11FA0300" w14:textId="77777777" w:rsidR="00A561BF" w:rsidRPr="00171131" w:rsidRDefault="00A561BF" w:rsidP="00171131">
      <w:pPr>
        <w:pStyle w:val="47"/>
        <w:shd w:val="clear" w:color="auto" w:fill="auto"/>
        <w:spacing w:line="240" w:lineRule="auto"/>
        <w:ind w:firstLine="0"/>
        <w:jc w:val="both"/>
        <w:rPr>
          <w:rFonts w:ascii="Times New Roman" w:hAnsi="Times New Roman" w:cs="Times New Roman"/>
          <w:color w:val="000000" w:themeColor="text1"/>
          <w:sz w:val="16"/>
          <w:szCs w:val="16"/>
        </w:rPr>
      </w:pPr>
      <w:r w:rsidRPr="00171131">
        <w:rPr>
          <w:rFonts w:ascii="Times New Roman" w:hAnsi="Times New Roman" w:cs="Times New Roman"/>
          <w:color w:val="000000" w:themeColor="text1"/>
          <w:sz w:val="16"/>
          <w:szCs w:val="16"/>
        </w:rPr>
        <w:t>В дополнение ко всему штурмовик должен «изготавливаться из дешевых материалов отечественного производ</w:t>
      </w:r>
      <w:r w:rsidRPr="00171131">
        <w:rPr>
          <w:rFonts w:ascii="Times New Roman" w:hAnsi="Times New Roman" w:cs="Times New Roman"/>
          <w:color w:val="000000" w:themeColor="text1"/>
          <w:sz w:val="16"/>
          <w:szCs w:val="16"/>
        </w:rPr>
        <w:softHyphen/>
        <w:t>ства, обеспечивающего массовое про</w:t>
      </w:r>
      <w:r w:rsidRPr="00171131">
        <w:rPr>
          <w:rFonts w:ascii="Times New Roman" w:hAnsi="Times New Roman" w:cs="Times New Roman"/>
          <w:color w:val="000000" w:themeColor="text1"/>
          <w:sz w:val="16"/>
          <w:szCs w:val="16"/>
        </w:rPr>
        <w:softHyphen/>
        <w:t>изводство самолетов», быть простым в эксплуатации и ремонте «силами и средствами ремонтных войсковых орга</w:t>
      </w:r>
      <w:r w:rsidRPr="00171131">
        <w:rPr>
          <w:rFonts w:ascii="Times New Roman" w:hAnsi="Times New Roman" w:cs="Times New Roman"/>
          <w:color w:val="000000" w:themeColor="text1"/>
          <w:sz w:val="16"/>
          <w:szCs w:val="16"/>
        </w:rPr>
        <w:softHyphen/>
        <w:t>нов».</w:t>
      </w:r>
    </w:p>
    <w:p w14:paraId="3F51D783" w14:textId="77777777" w:rsidR="00A561BF" w:rsidRPr="00171131" w:rsidRDefault="00A561BF" w:rsidP="00171131">
      <w:pPr>
        <w:pStyle w:val="47"/>
        <w:shd w:val="clear" w:color="auto" w:fill="auto"/>
        <w:spacing w:line="240" w:lineRule="auto"/>
        <w:ind w:firstLine="0"/>
        <w:jc w:val="both"/>
        <w:rPr>
          <w:rFonts w:ascii="Times New Roman" w:hAnsi="Times New Roman" w:cs="Times New Roman"/>
          <w:color w:val="000000" w:themeColor="text1"/>
          <w:sz w:val="16"/>
          <w:szCs w:val="16"/>
        </w:rPr>
      </w:pPr>
      <w:r w:rsidRPr="00171131">
        <w:rPr>
          <w:rFonts w:ascii="Times New Roman" w:hAnsi="Times New Roman" w:cs="Times New Roman"/>
          <w:color w:val="000000" w:themeColor="text1"/>
          <w:sz w:val="16"/>
          <w:szCs w:val="16"/>
        </w:rPr>
        <w:lastRenderedPageBreak/>
        <w:t>Самолеты одного типа должны были иметь взаимозаменяемые отдельные элементы, стандартные кабины экипа</w:t>
      </w:r>
      <w:r w:rsidRPr="00171131">
        <w:rPr>
          <w:rFonts w:ascii="Times New Roman" w:hAnsi="Times New Roman" w:cs="Times New Roman"/>
          <w:color w:val="000000" w:themeColor="text1"/>
          <w:sz w:val="16"/>
          <w:szCs w:val="16"/>
        </w:rPr>
        <w:softHyphen/>
        <w:t>жа, приборы и оборудование. Справед</w:t>
      </w:r>
      <w:r w:rsidRPr="00171131">
        <w:rPr>
          <w:rFonts w:ascii="Times New Roman" w:hAnsi="Times New Roman" w:cs="Times New Roman"/>
          <w:color w:val="000000" w:themeColor="text1"/>
          <w:sz w:val="16"/>
          <w:szCs w:val="16"/>
        </w:rPr>
        <w:softHyphen/>
        <w:t>ливо указывалось, что выполнение это</w:t>
      </w:r>
      <w:r w:rsidRPr="00171131">
        <w:rPr>
          <w:rFonts w:ascii="Times New Roman" w:hAnsi="Times New Roman" w:cs="Times New Roman"/>
          <w:color w:val="000000" w:themeColor="text1"/>
          <w:sz w:val="16"/>
          <w:szCs w:val="16"/>
        </w:rPr>
        <w:softHyphen/>
        <w:t>го требования «значительно упростит сборку и ремонт самолетов, позволит быстрее восстанавливать их и увеличит численный состав действующего парка самолетов».</w:t>
      </w:r>
    </w:p>
    <w:p w14:paraId="41C5A57D" w14:textId="77777777" w:rsidR="00A561BF" w:rsidRPr="00171131" w:rsidRDefault="00A561BF" w:rsidP="00171131">
      <w:pPr>
        <w:pStyle w:val="47"/>
        <w:shd w:val="clear" w:color="auto" w:fill="auto"/>
        <w:spacing w:line="240" w:lineRule="auto"/>
        <w:ind w:firstLine="0"/>
        <w:jc w:val="both"/>
        <w:rPr>
          <w:rFonts w:ascii="Times New Roman" w:hAnsi="Times New Roman" w:cs="Times New Roman"/>
          <w:color w:val="000000" w:themeColor="text1"/>
          <w:sz w:val="16"/>
          <w:szCs w:val="16"/>
        </w:rPr>
      </w:pPr>
      <w:r w:rsidRPr="00171131">
        <w:rPr>
          <w:rFonts w:ascii="Times New Roman" w:hAnsi="Times New Roman" w:cs="Times New Roman"/>
          <w:color w:val="000000" w:themeColor="text1"/>
          <w:sz w:val="16"/>
          <w:szCs w:val="16"/>
        </w:rPr>
        <w:t>Как следует из документов, ВВС рассчитывали получить на вооружение штурмовики с поршневым мотором, турбореактивным или турбовинтовым двигателями. Как и прежде экипаж са- молета-штурмовика включал летчика и воздушного стрелка.</w:t>
      </w:r>
    </w:p>
    <w:p w14:paraId="566A91A3" w14:textId="77777777" w:rsidR="00A561BF" w:rsidRPr="00171131" w:rsidRDefault="00A561BF" w:rsidP="00171131">
      <w:pPr>
        <w:pStyle w:val="47"/>
        <w:shd w:val="clear" w:color="auto" w:fill="auto"/>
        <w:spacing w:line="240" w:lineRule="auto"/>
        <w:ind w:firstLine="0"/>
        <w:jc w:val="both"/>
        <w:rPr>
          <w:rFonts w:ascii="Times New Roman" w:hAnsi="Times New Roman" w:cs="Times New Roman"/>
          <w:color w:val="000000" w:themeColor="text1"/>
          <w:sz w:val="16"/>
          <w:szCs w:val="16"/>
        </w:rPr>
      </w:pPr>
      <w:r w:rsidRPr="00171131">
        <w:rPr>
          <w:rFonts w:ascii="Times New Roman" w:hAnsi="Times New Roman" w:cs="Times New Roman"/>
          <w:color w:val="000000" w:themeColor="text1"/>
          <w:sz w:val="16"/>
          <w:szCs w:val="16"/>
        </w:rPr>
        <w:t>Максимальная скорость штурмовика с поршневым мотором должна была сос</w:t>
      </w:r>
      <w:r w:rsidRPr="00171131">
        <w:rPr>
          <w:rFonts w:ascii="Times New Roman" w:hAnsi="Times New Roman" w:cs="Times New Roman"/>
          <w:color w:val="000000" w:themeColor="text1"/>
          <w:sz w:val="16"/>
          <w:szCs w:val="16"/>
        </w:rPr>
        <w:softHyphen/>
        <w:t>тавлять 630 км/ч у земли и 680 км/ч - на высоте 3000 м, время подъема на 3000 м - 4 мин, время виража - 21-22 с, потолок - 7500 м, дальность полета - 900 км (на скорости 500 км/ч). Само</w:t>
      </w:r>
      <w:r w:rsidRPr="00171131">
        <w:rPr>
          <w:rFonts w:ascii="Times New Roman" w:hAnsi="Times New Roman" w:cs="Times New Roman"/>
          <w:color w:val="000000" w:themeColor="text1"/>
          <w:sz w:val="16"/>
          <w:szCs w:val="16"/>
        </w:rPr>
        <w:softHyphen/>
        <w:t>лет должен был устойчиво пикировать под углами до 60' на скорости не более 400 км/ч.</w:t>
      </w:r>
    </w:p>
    <w:p w14:paraId="51620343" w14:textId="77777777" w:rsidR="00A561BF" w:rsidRPr="00171131" w:rsidRDefault="00A561BF" w:rsidP="00171131">
      <w:pPr>
        <w:pStyle w:val="47"/>
        <w:shd w:val="clear" w:color="auto" w:fill="auto"/>
        <w:spacing w:line="240" w:lineRule="auto"/>
        <w:ind w:firstLine="0"/>
        <w:jc w:val="both"/>
        <w:rPr>
          <w:rFonts w:ascii="Times New Roman" w:hAnsi="Times New Roman" w:cs="Times New Roman"/>
          <w:color w:val="000000" w:themeColor="text1"/>
          <w:sz w:val="16"/>
          <w:szCs w:val="16"/>
        </w:rPr>
      </w:pPr>
      <w:r w:rsidRPr="00171131">
        <w:rPr>
          <w:rFonts w:ascii="Times New Roman" w:hAnsi="Times New Roman" w:cs="Times New Roman"/>
          <w:color w:val="000000" w:themeColor="text1"/>
          <w:sz w:val="16"/>
          <w:szCs w:val="16"/>
        </w:rPr>
        <w:t>Наступательное вооружение: 6 пу</w:t>
      </w:r>
      <w:r w:rsidRPr="00171131">
        <w:rPr>
          <w:rFonts w:ascii="Times New Roman" w:hAnsi="Times New Roman" w:cs="Times New Roman"/>
          <w:color w:val="000000" w:themeColor="text1"/>
          <w:sz w:val="16"/>
          <w:szCs w:val="16"/>
        </w:rPr>
        <w:softHyphen/>
        <w:t>шек калибра 23 мм (900 снарядов) или одна мотор-пушка калибра 45-57 мм (40 патронов) и 2 пушки калибра 23 мм (300 патронов), или 4 подвижные 20-мм пушки (600 патронов) и 4 пулемета кали</w:t>
      </w:r>
      <w:r w:rsidRPr="00171131">
        <w:rPr>
          <w:rFonts w:ascii="Times New Roman" w:hAnsi="Times New Roman" w:cs="Times New Roman"/>
          <w:color w:val="000000" w:themeColor="text1"/>
          <w:sz w:val="16"/>
          <w:szCs w:val="16"/>
        </w:rPr>
        <w:softHyphen/>
        <w:t>бра 7,62 мм (3000 патронов) для стрель</w:t>
      </w:r>
      <w:r w:rsidRPr="00171131">
        <w:rPr>
          <w:rFonts w:ascii="Times New Roman" w:hAnsi="Times New Roman" w:cs="Times New Roman"/>
          <w:color w:val="000000" w:themeColor="text1"/>
          <w:sz w:val="16"/>
          <w:szCs w:val="16"/>
        </w:rPr>
        <w:softHyphen/>
        <w:t>бы вперед-вниз.</w:t>
      </w:r>
    </w:p>
    <w:p w14:paraId="38241481" w14:textId="77777777" w:rsidR="00A561BF" w:rsidRPr="00171131" w:rsidRDefault="00A561BF" w:rsidP="00171131">
      <w:pPr>
        <w:pStyle w:val="47"/>
        <w:shd w:val="clear" w:color="auto" w:fill="auto"/>
        <w:spacing w:line="240" w:lineRule="auto"/>
        <w:ind w:firstLine="0"/>
        <w:jc w:val="both"/>
        <w:rPr>
          <w:rFonts w:ascii="Times New Roman" w:hAnsi="Times New Roman" w:cs="Times New Roman"/>
          <w:color w:val="000000" w:themeColor="text1"/>
          <w:sz w:val="16"/>
          <w:szCs w:val="16"/>
        </w:rPr>
      </w:pPr>
      <w:r w:rsidRPr="00171131">
        <w:rPr>
          <w:rFonts w:ascii="Times New Roman" w:hAnsi="Times New Roman" w:cs="Times New Roman"/>
          <w:color w:val="000000" w:themeColor="text1"/>
          <w:sz w:val="16"/>
          <w:szCs w:val="16"/>
        </w:rPr>
        <w:t>Кроме того, предусматривалась подвеска 400 кг бомб (в перегрузку - 600 кг), а также установка 6 ракетных орудий ОРО-132 калибра 132 мм или 2 ОРО-203 калибра 203 мм для стрель</w:t>
      </w:r>
      <w:r w:rsidRPr="00171131">
        <w:rPr>
          <w:rFonts w:ascii="Times New Roman" w:hAnsi="Times New Roman" w:cs="Times New Roman"/>
          <w:color w:val="000000" w:themeColor="text1"/>
          <w:sz w:val="16"/>
          <w:szCs w:val="16"/>
        </w:rPr>
        <w:softHyphen/>
        <w:t>бы турбореактивными снарядами типа ТРС-132 и ТРС-203, соответственно.</w:t>
      </w:r>
    </w:p>
    <w:p w14:paraId="5B3379AB" w14:textId="77777777" w:rsidR="00A561BF" w:rsidRPr="00171131" w:rsidRDefault="00A561BF" w:rsidP="00171131">
      <w:pPr>
        <w:pStyle w:val="47"/>
        <w:shd w:val="clear" w:color="auto" w:fill="auto"/>
        <w:spacing w:line="240" w:lineRule="auto"/>
        <w:ind w:firstLine="0"/>
        <w:jc w:val="both"/>
        <w:rPr>
          <w:rFonts w:ascii="Times New Roman" w:hAnsi="Times New Roman" w:cs="Times New Roman"/>
          <w:color w:val="000000" w:themeColor="text1"/>
          <w:sz w:val="16"/>
          <w:szCs w:val="16"/>
        </w:rPr>
      </w:pPr>
      <w:r w:rsidRPr="00171131">
        <w:rPr>
          <w:rFonts w:ascii="Times New Roman" w:hAnsi="Times New Roman" w:cs="Times New Roman"/>
          <w:color w:val="000000" w:themeColor="text1"/>
          <w:sz w:val="16"/>
          <w:szCs w:val="16"/>
        </w:rPr>
        <w:t>Оборонительное вооружение - одна 20-мм пушка для стрельбы вверх и одна 20-мм пушка для стрельбы вниз (всего 300 патронов).</w:t>
      </w:r>
    </w:p>
    <w:p w14:paraId="60CF8909" w14:textId="77777777" w:rsidR="00A561BF" w:rsidRPr="00171131" w:rsidRDefault="00A561BF" w:rsidP="00171131">
      <w:pPr>
        <w:pStyle w:val="47"/>
        <w:shd w:val="clear" w:color="auto" w:fill="auto"/>
        <w:spacing w:line="240" w:lineRule="auto"/>
        <w:ind w:firstLine="0"/>
        <w:jc w:val="both"/>
        <w:rPr>
          <w:rFonts w:ascii="Times New Roman" w:hAnsi="Times New Roman" w:cs="Times New Roman"/>
          <w:color w:val="000000" w:themeColor="text1"/>
          <w:sz w:val="16"/>
          <w:szCs w:val="16"/>
        </w:rPr>
      </w:pPr>
      <w:r w:rsidRPr="00171131">
        <w:rPr>
          <w:rFonts w:ascii="Times New Roman" w:hAnsi="Times New Roman" w:cs="Times New Roman"/>
          <w:color w:val="000000" w:themeColor="text1"/>
          <w:sz w:val="16"/>
          <w:szCs w:val="16"/>
        </w:rPr>
        <w:t>Штурмовик с ТРД или ТВД должен был иметь максимальную скорость полета 700-750 км/ч у земли и 800- 850 км/ч - на высоте 3000 м. Дальность полета на высоте 3000 м достигала 1200 км. Вооружение - одна пушка 45- 57 мм (40 патронов) и 4 пушки калибра 23 мм (800 патронов) или 8 пушек кали</w:t>
      </w:r>
      <w:r w:rsidRPr="00171131">
        <w:rPr>
          <w:rFonts w:ascii="Times New Roman" w:hAnsi="Times New Roman" w:cs="Times New Roman"/>
          <w:color w:val="000000" w:themeColor="text1"/>
          <w:sz w:val="16"/>
          <w:szCs w:val="16"/>
        </w:rPr>
        <w:softHyphen/>
        <w:t>бра 23 мм (1200 патронов), 400 кг бомб (600 кг в перегрузку), 6 ОРО-132 или 2 ОРО-203, две 20-мм пушки для стрельбы назад вверх и вниз (всего 300 патронов).</w:t>
      </w:r>
    </w:p>
    <w:p w14:paraId="14C8F809" w14:textId="77777777" w:rsidR="00A561BF" w:rsidRPr="00171131" w:rsidRDefault="00A561BF" w:rsidP="00171131">
      <w:pPr>
        <w:pStyle w:val="47"/>
        <w:shd w:val="clear" w:color="auto" w:fill="auto"/>
        <w:spacing w:line="240" w:lineRule="auto"/>
        <w:ind w:firstLine="0"/>
        <w:jc w:val="both"/>
        <w:rPr>
          <w:rFonts w:ascii="Times New Roman" w:hAnsi="Times New Roman" w:cs="Times New Roman"/>
          <w:color w:val="000000" w:themeColor="text1"/>
          <w:sz w:val="16"/>
          <w:szCs w:val="16"/>
        </w:rPr>
      </w:pPr>
      <w:r w:rsidRPr="00171131">
        <w:rPr>
          <w:rFonts w:ascii="Times New Roman" w:hAnsi="Times New Roman" w:cs="Times New Roman"/>
          <w:color w:val="000000" w:themeColor="text1"/>
          <w:sz w:val="16"/>
          <w:szCs w:val="16"/>
        </w:rPr>
        <w:t>Радиосвязное оборудование должно было обеспечивать дальность связи до 450 км. Самолеты оснащались комплек</w:t>
      </w:r>
      <w:r w:rsidRPr="00171131">
        <w:rPr>
          <w:rFonts w:ascii="Times New Roman" w:hAnsi="Times New Roman" w:cs="Times New Roman"/>
          <w:color w:val="000000" w:themeColor="text1"/>
          <w:sz w:val="16"/>
          <w:szCs w:val="16"/>
        </w:rPr>
        <w:softHyphen/>
        <w:t>том оборудования для слепой посадки и ночных полетов, системой государ</w:t>
      </w:r>
      <w:r w:rsidRPr="00171131">
        <w:rPr>
          <w:rFonts w:ascii="Times New Roman" w:hAnsi="Times New Roman" w:cs="Times New Roman"/>
          <w:color w:val="000000" w:themeColor="text1"/>
          <w:sz w:val="16"/>
          <w:szCs w:val="16"/>
        </w:rPr>
        <w:softHyphen/>
        <w:t>ственного опознавания «свой-чужой», противообледенительной системой, аэрофотоаппаратом, фотокинопулеме- том («с использованием для контроля ударов»), подкрыльевой фарой, пламе</w:t>
      </w:r>
      <w:r w:rsidRPr="00171131">
        <w:rPr>
          <w:rFonts w:ascii="Times New Roman" w:hAnsi="Times New Roman" w:cs="Times New Roman"/>
          <w:color w:val="000000" w:themeColor="text1"/>
          <w:sz w:val="16"/>
          <w:szCs w:val="16"/>
        </w:rPr>
        <w:softHyphen/>
        <w:t>гасителями.</w:t>
      </w:r>
    </w:p>
    <w:p w14:paraId="7CE03BF8" w14:textId="77777777" w:rsidR="00A561BF" w:rsidRPr="00171131" w:rsidRDefault="00A561BF" w:rsidP="00171131">
      <w:pPr>
        <w:pStyle w:val="47"/>
        <w:shd w:val="clear" w:color="auto" w:fill="auto"/>
        <w:spacing w:line="240" w:lineRule="auto"/>
        <w:ind w:firstLine="0"/>
        <w:jc w:val="both"/>
        <w:rPr>
          <w:rFonts w:ascii="Times New Roman" w:hAnsi="Times New Roman" w:cs="Times New Roman"/>
          <w:color w:val="000000" w:themeColor="text1"/>
          <w:sz w:val="16"/>
          <w:szCs w:val="16"/>
        </w:rPr>
      </w:pPr>
      <w:r w:rsidRPr="00171131">
        <w:rPr>
          <w:rFonts w:ascii="Times New Roman" w:hAnsi="Times New Roman" w:cs="Times New Roman"/>
          <w:color w:val="000000" w:themeColor="text1"/>
          <w:sz w:val="16"/>
          <w:szCs w:val="16"/>
        </w:rPr>
        <w:t>Однако реальные возможности со</w:t>
      </w:r>
      <w:r w:rsidRPr="00171131">
        <w:rPr>
          <w:rFonts w:ascii="Times New Roman" w:hAnsi="Times New Roman" w:cs="Times New Roman"/>
          <w:color w:val="000000" w:themeColor="text1"/>
          <w:sz w:val="16"/>
          <w:szCs w:val="16"/>
        </w:rPr>
        <w:softHyphen/>
        <w:t>ветского авиапрома в то время были довольно скромными. Выполнить тре</w:t>
      </w:r>
      <w:r w:rsidRPr="00171131">
        <w:rPr>
          <w:rFonts w:ascii="Times New Roman" w:hAnsi="Times New Roman" w:cs="Times New Roman"/>
          <w:color w:val="000000" w:themeColor="text1"/>
          <w:sz w:val="16"/>
          <w:szCs w:val="16"/>
        </w:rPr>
        <w:softHyphen/>
        <w:t>бования ВВС в полном объеме не полу</w:t>
      </w:r>
      <w:r w:rsidRPr="00171131">
        <w:rPr>
          <w:rFonts w:ascii="Times New Roman" w:hAnsi="Times New Roman" w:cs="Times New Roman"/>
          <w:color w:val="000000" w:themeColor="text1"/>
          <w:sz w:val="16"/>
          <w:szCs w:val="16"/>
        </w:rPr>
        <w:softHyphen/>
        <w:t>чалось. Простые прикидки показывали, что для обеспечения определяющих летно-боевых показателей перспектив</w:t>
      </w:r>
      <w:r w:rsidRPr="00171131">
        <w:rPr>
          <w:rFonts w:ascii="Times New Roman" w:hAnsi="Times New Roman" w:cs="Times New Roman"/>
          <w:color w:val="000000" w:themeColor="text1"/>
          <w:sz w:val="16"/>
          <w:szCs w:val="16"/>
        </w:rPr>
        <w:softHyphen/>
        <w:t>ного штурмовика требуется поршневой мотор с взлетной мощностью около 3500-4000 л.с. А таких моторов про</w:t>
      </w:r>
      <w:r w:rsidRPr="00171131">
        <w:rPr>
          <w:rFonts w:ascii="Times New Roman" w:hAnsi="Times New Roman" w:cs="Times New Roman"/>
          <w:color w:val="000000" w:themeColor="text1"/>
          <w:sz w:val="16"/>
          <w:szCs w:val="16"/>
        </w:rPr>
        <w:softHyphen/>
        <w:t>сто не было. К тому времени в разной стадии разработки и доводки находи</w:t>
      </w:r>
      <w:r w:rsidRPr="00171131">
        <w:rPr>
          <w:rFonts w:ascii="Times New Roman" w:hAnsi="Times New Roman" w:cs="Times New Roman"/>
          <w:color w:val="000000" w:themeColor="text1"/>
          <w:sz w:val="16"/>
          <w:szCs w:val="16"/>
        </w:rPr>
        <w:softHyphen/>
        <w:t>лись моторы М-43 (2300 л.е.), М-45 (2450 л.е.), М-250 (2500 л.е.), М-3 (3200 л.с.), которые по весовым и габа</w:t>
      </w:r>
      <w:r w:rsidRPr="00171131">
        <w:rPr>
          <w:rFonts w:ascii="Times New Roman" w:hAnsi="Times New Roman" w:cs="Times New Roman"/>
          <w:color w:val="000000" w:themeColor="text1"/>
          <w:sz w:val="16"/>
          <w:szCs w:val="16"/>
        </w:rPr>
        <w:softHyphen/>
        <w:t>ритным параметрам можно было «при</w:t>
      </w:r>
      <w:r w:rsidRPr="00171131">
        <w:rPr>
          <w:rFonts w:ascii="Times New Roman" w:hAnsi="Times New Roman" w:cs="Times New Roman"/>
          <w:color w:val="000000" w:themeColor="text1"/>
          <w:sz w:val="16"/>
          <w:szCs w:val="16"/>
        </w:rPr>
        <w:softHyphen/>
        <w:t>ладить» на штурмовой самолет. В то же время работы по турбореактивным и турбовинтовым двигателям еще лишь разворачивались. Отработанных над</w:t>
      </w:r>
      <w:r w:rsidRPr="00171131">
        <w:rPr>
          <w:rFonts w:ascii="Times New Roman" w:hAnsi="Times New Roman" w:cs="Times New Roman"/>
          <w:color w:val="000000" w:themeColor="text1"/>
          <w:sz w:val="16"/>
          <w:szCs w:val="16"/>
        </w:rPr>
        <w:softHyphen/>
        <w:t>ежных образцов таких в активе НКАП не было.</w:t>
      </w:r>
    </w:p>
    <w:p w14:paraId="41699CF8" w14:textId="77777777" w:rsidR="00A561BF" w:rsidRPr="00171131" w:rsidRDefault="00A561BF" w:rsidP="00171131">
      <w:pPr>
        <w:pStyle w:val="47"/>
        <w:shd w:val="clear" w:color="auto" w:fill="auto"/>
        <w:spacing w:line="240" w:lineRule="auto"/>
        <w:ind w:firstLine="0"/>
        <w:jc w:val="both"/>
        <w:rPr>
          <w:rFonts w:ascii="Times New Roman" w:hAnsi="Times New Roman" w:cs="Times New Roman"/>
          <w:color w:val="000000" w:themeColor="text1"/>
          <w:sz w:val="16"/>
          <w:szCs w:val="16"/>
        </w:rPr>
      </w:pPr>
      <w:r w:rsidRPr="00171131">
        <w:rPr>
          <w:rFonts w:ascii="Times New Roman" w:hAnsi="Times New Roman" w:cs="Times New Roman"/>
          <w:color w:val="000000" w:themeColor="text1"/>
          <w:sz w:val="16"/>
          <w:szCs w:val="16"/>
        </w:rPr>
        <w:t>По этим причинам план опытного самолетостроения скорректировали в сторону приведения летных данных по</w:t>
      </w:r>
      <w:r w:rsidRPr="00171131">
        <w:rPr>
          <w:rFonts w:ascii="Times New Roman" w:hAnsi="Times New Roman" w:cs="Times New Roman"/>
          <w:color w:val="000000" w:themeColor="text1"/>
          <w:sz w:val="16"/>
          <w:szCs w:val="16"/>
        </w:rPr>
        <w:softHyphen/>
        <w:t>ближе к действительности (17469).</w:t>
      </w:r>
    </w:p>
    <w:p w14:paraId="0BB7A3F3" w14:textId="77777777" w:rsidR="00A561BF" w:rsidRPr="00171131" w:rsidRDefault="00A561BF" w:rsidP="00171131">
      <w:pPr>
        <w:pStyle w:val="47"/>
        <w:shd w:val="clear" w:color="auto" w:fill="auto"/>
        <w:spacing w:line="240" w:lineRule="auto"/>
        <w:ind w:firstLine="0"/>
        <w:jc w:val="both"/>
        <w:rPr>
          <w:rFonts w:ascii="Times New Roman" w:hAnsi="Times New Roman" w:cs="Times New Roman"/>
          <w:color w:val="000000" w:themeColor="text1"/>
          <w:sz w:val="16"/>
          <w:szCs w:val="16"/>
        </w:rPr>
      </w:pPr>
    </w:p>
    <w:p w14:paraId="1F194A31" w14:textId="77777777" w:rsidR="00C55B05"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283FF406" w14:textId="77777777" w:rsidR="00C55B05" w:rsidRPr="00171131" w:rsidRDefault="00C55B05"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88142D4" w14:textId="77777777" w:rsidR="00C55B05" w:rsidRPr="00171131" w:rsidRDefault="00C55B0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сентября 1945 на Утке начали выполнять программу испытаний, определение характеристик продольной статической устойчивости проводили при трёх центровках: 28,6 %, 25,3% и 20,6% САХ, как с зажатым, так и со свободным рулём высоты. Для получения характеристик боковой статической устойчивости выполнялись установив</w:t>
      </w:r>
      <w:r w:rsidRPr="00171131">
        <w:rPr>
          <w:rFonts w:ascii="Times New Roman" w:hAnsi="Times New Roman"/>
          <w:color w:val="000000" w:themeColor="text1"/>
          <w:sz w:val="16"/>
          <w:szCs w:val="16"/>
        </w:rPr>
        <w:softHyphen/>
        <w:t>шиеся скольжения с различными углами крена при центров</w:t>
      </w:r>
      <w:r w:rsidRPr="00171131">
        <w:rPr>
          <w:rFonts w:ascii="Times New Roman" w:hAnsi="Times New Roman"/>
          <w:color w:val="000000" w:themeColor="text1"/>
          <w:sz w:val="16"/>
          <w:szCs w:val="16"/>
        </w:rPr>
        <w:softHyphen/>
        <w:t xml:space="preserve">ке 25,3% САХ на скоростях горизонтального полёта 155 </w:t>
      </w:r>
      <w:r w:rsidRPr="00171131">
        <w:rPr>
          <w:rStyle w:val="aff9"/>
          <w:rFonts w:ascii="Times New Roman" w:hAnsi="Times New Roman" w:cs="Times New Roman"/>
          <w:b w:val="0"/>
          <w:color w:val="000000" w:themeColor="text1"/>
          <w:spacing w:val="0"/>
          <w:sz w:val="16"/>
          <w:szCs w:val="16"/>
        </w:rPr>
        <w:t>и</w:t>
      </w:r>
      <w:r w:rsidRPr="00171131">
        <w:rPr>
          <w:rFonts w:ascii="Times New Roman" w:hAnsi="Times New Roman"/>
          <w:color w:val="000000" w:themeColor="text1"/>
          <w:sz w:val="16"/>
          <w:szCs w:val="16"/>
        </w:rPr>
        <w:t xml:space="preserve"> 180 км/ч. Предварительно в двух контрольных полётах было подобрано положение пластины на руле высоты из условия балансировки самолёта на приборной скорости 175...180 км/ч в горизонтальном полёте.</w:t>
      </w:r>
    </w:p>
    <w:p w14:paraId="51ED7EC7" w14:textId="77777777" w:rsidR="00C55B05" w:rsidRPr="00171131" w:rsidRDefault="00C55B0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Характеристики продольной динамической устойчивости также определяли при центровках 28,6 %, 25,3% и 20,6% САХ, но только со свободным рулём высоты при полёте на полном и малом газе. В свою очередь характеристики бо</w:t>
      </w:r>
      <w:r w:rsidRPr="00171131">
        <w:rPr>
          <w:rFonts w:ascii="Times New Roman" w:hAnsi="Times New Roman"/>
          <w:color w:val="000000" w:themeColor="text1"/>
          <w:sz w:val="16"/>
          <w:szCs w:val="16"/>
        </w:rPr>
        <w:softHyphen/>
        <w:t>ковой динамической устойчивости определяли при центров</w:t>
      </w:r>
      <w:r w:rsidRPr="00171131">
        <w:rPr>
          <w:rFonts w:ascii="Times New Roman" w:hAnsi="Times New Roman"/>
          <w:color w:val="000000" w:themeColor="text1"/>
          <w:sz w:val="16"/>
          <w:szCs w:val="16"/>
        </w:rPr>
        <w:softHyphen/>
        <w:t>ке 25,3% САХ только на одной скорости горизонтального полёта, при которой самолёт балансировался в продоль</w:t>
      </w:r>
      <w:r w:rsidRPr="00171131">
        <w:rPr>
          <w:rFonts w:ascii="Times New Roman" w:hAnsi="Times New Roman"/>
          <w:color w:val="000000" w:themeColor="text1"/>
          <w:sz w:val="16"/>
          <w:szCs w:val="16"/>
        </w:rPr>
        <w:softHyphen/>
        <w:t>ном управлении как с зажатыми, так и со свободными ру</w:t>
      </w:r>
      <w:r w:rsidRPr="00171131">
        <w:rPr>
          <w:rFonts w:ascii="Times New Roman" w:hAnsi="Times New Roman"/>
          <w:color w:val="000000" w:themeColor="text1"/>
          <w:sz w:val="16"/>
          <w:szCs w:val="16"/>
        </w:rPr>
        <w:softHyphen/>
        <w:t>лями. В первом случае элероны или рули направления по</w:t>
      </w:r>
      <w:r w:rsidRPr="00171131">
        <w:rPr>
          <w:rFonts w:ascii="Times New Roman" w:hAnsi="Times New Roman"/>
          <w:color w:val="000000" w:themeColor="text1"/>
          <w:sz w:val="16"/>
          <w:szCs w:val="16"/>
        </w:rPr>
        <w:softHyphen/>
        <w:t>сле дачи машине импульса, выводящего её из равновесия, возвращались примерно в исходное положение, и самолёт производил затухающие колебания крена и рысканья. Во втором случае после дачи импульса рули освобождались сразу или же по возвращению их летчиком в исходное положение.</w:t>
      </w:r>
    </w:p>
    <w:p w14:paraId="1F25883D" w14:textId="77777777" w:rsidR="00C55B05" w:rsidRPr="00171131" w:rsidRDefault="00C55B0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определения манёвренных свойств самолёта выполнялись левые установившиеся виражи при различных скоростях на полном газе, горки при исходной скорости 180 км/ч, боевые развороты, перекладывания из виража в вираж и неустановившиеся виражи. А эффективность рулей и управляемость «Утки» определяли методом так называемых «дач рулей» в горизонтальном полёте при трёх скоростях: 130, 150 и 180 км/ч.</w:t>
      </w:r>
    </w:p>
    <w:p w14:paraId="7DE84DDE" w14:textId="77777777" w:rsidR="00C55B05" w:rsidRPr="00171131" w:rsidRDefault="00C55B0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в период с 1 по 10 сентября 1945 г. лётчик-испытатель А.Н. Гринчик выполнил по программе испытаний восемь полётов общей продолжительностью 5 ч 43 мин. После этого для качественной оценки пилотажных свойств самолёта его облёт провели три лётчика- испытателя ЛИИ (15848).</w:t>
      </w:r>
    </w:p>
    <w:p w14:paraId="54004950" w14:textId="77777777" w:rsidR="00C55B05" w:rsidRPr="00171131" w:rsidRDefault="00C55B05" w:rsidP="00171131">
      <w:pPr>
        <w:spacing w:after="0" w:line="240" w:lineRule="auto"/>
        <w:jc w:val="both"/>
        <w:rPr>
          <w:rFonts w:ascii="Times New Roman" w:hAnsi="Times New Roman"/>
          <w:color w:val="000000" w:themeColor="text1"/>
          <w:sz w:val="16"/>
          <w:szCs w:val="16"/>
        </w:rPr>
      </w:pPr>
    </w:p>
    <w:p w14:paraId="52357689" w14:textId="77777777" w:rsidR="000900E4" w:rsidRPr="00171131" w:rsidRDefault="000900E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 по 10 сентября 1945 г. А.Н. Гринчик в ЛИИ выполнил по программе испытаний «Утки» ОКБ-155 восемь полё</w:t>
      </w:r>
      <w:r w:rsidRPr="00171131">
        <w:rPr>
          <w:rFonts w:ascii="Times New Roman" w:hAnsi="Times New Roman"/>
          <w:color w:val="000000" w:themeColor="text1"/>
          <w:sz w:val="16"/>
          <w:szCs w:val="16"/>
        </w:rPr>
        <w:softHyphen/>
        <w:t>тов. После этого для качественной оценки пилотаж</w:t>
      </w:r>
      <w:r w:rsidRPr="00171131">
        <w:rPr>
          <w:rFonts w:ascii="Times New Roman" w:hAnsi="Times New Roman"/>
          <w:color w:val="000000" w:themeColor="text1"/>
          <w:sz w:val="16"/>
          <w:szCs w:val="16"/>
        </w:rPr>
        <w:softHyphen/>
        <w:t>ных свойств самолёта его облёт провели три лётчи</w:t>
      </w:r>
      <w:r w:rsidRPr="00171131">
        <w:rPr>
          <w:rFonts w:ascii="Times New Roman" w:hAnsi="Times New Roman"/>
          <w:color w:val="000000" w:themeColor="text1"/>
          <w:sz w:val="16"/>
          <w:szCs w:val="16"/>
        </w:rPr>
        <w:softHyphen/>
        <w:t>ка-испытателя ЛИИ — Н.В. Адамович, М.Л. Галлай и С.Ф. Машковский. В их задачу входила проверка устойчивости и управляемости «Утки» относительно трёх осей, её поведение на больших углах атаки, при срывах и при полёте в болтанку.</w:t>
      </w:r>
    </w:p>
    <w:p w14:paraId="68115291" w14:textId="77777777" w:rsidR="000900E4" w:rsidRPr="00171131" w:rsidRDefault="000900E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своём заключении ведущие научные специалисты ЛИИ Н.С. Строев и ГС. Калачёв отметили, что лётные испытания на устойчивость и управляе</w:t>
      </w:r>
      <w:r w:rsidRPr="00171131">
        <w:rPr>
          <w:rFonts w:ascii="Times New Roman" w:hAnsi="Times New Roman"/>
          <w:color w:val="000000" w:themeColor="text1"/>
          <w:sz w:val="16"/>
          <w:szCs w:val="16"/>
        </w:rPr>
        <w:softHyphen/>
        <w:t>мость показали некоторые преимущества «Утки» по сравнению с современными схемами самолётов. К ним они отнесли отсутствие тенденции к самопроизволь</w:t>
      </w:r>
      <w:r w:rsidRPr="00171131">
        <w:rPr>
          <w:rFonts w:ascii="Times New Roman" w:hAnsi="Times New Roman"/>
          <w:color w:val="000000" w:themeColor="text1"/>
          <w:sz w:val="16"/>
          <w:szCs w:val="16"/>
        </w:rPr>
        <w:softHyphen/>
        <w:t>ной потере скорости, сваливание самолёта на нос, а не на крыло при перетягивании ручки, а также отсутствие сколько-нибудь существенной разницы в устойчивости между моторным и безмоторным полётом.</w:t>
      </w:r>
    </w:p>
    <w:p w14:paraId="7B996016" w14:textId="77777777" w:rsidR="000900E4" w:rsidRPr="00171131" w:rsidRDefault="000900E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основании полученных от ЛИИ реко</w:t>
      </w:r>
      <w:r w:rsidRPr="00171131">
        <w:rPr>
          <w:rFonts w:ascii="Times New Roman" w:hAnsi="Times New Roman"/>
          <w:color w:val="000000" w:themeColor="text1"/>
          <w:sz w:val="16"/>
          <w:szCs w:val="16"/>
        </w:rPr>
        <w:softHyphen/>
        <w:t>мендаций в ОКБ-155 доработали маши</w:t>
      </w:r>
      <w:r w:rsidRPr="00171131">
        <w:rPr>
          <w:rFonts w:ascii="Times New Roman" w:hAnsi="Times New Roman"/>
          <w:color w:val="000000" w:themeColor="text1"/>
          <w:sz w:val="16"/>
          <w:szCs w:val="16"/>
        </w:rPr>
        <w:softHyphen/>
        <w:t>ну. Наиболее существенному пересмотру подвергли вертикальное оперение. Шайбы перенесли с концов крыла на середину консолей, опустив их вниз и сместив по хорде крыла назад, а также уменьшив до 7° угол их наклона. Самим шайбам придали новую форму, площадь килей увели</w:t>
      </w:r>
      <w:r w:rsidRPr="00171131">
        <w:rPr>
          <w:rFonts w:ascii="Times New Roman" w:hAnsi="Times New Roman"/>
          <w:color w:val="000000" w:themeColor="text1"/>
          <w:sz w:val="16"/>
          <w:szCs w:val="16"/>
        </w:rPr>
        <w:softHyphen/>
        <w:t>чили, а площадь руля направления и высоту оперения оставили без изменения. Отрицательное поперечное V крыла довели до 2° и на левой половине руля высоты установили управляемый в полёте триммер (23379).</w:t>
      </w:r>
    </w:p>
    <w:p w14:paraId="46081CE9" w14:textId="77777777" w:rsidR="000900E4" w:rsidRPr="00171131" w:rsidRDefault="000900E4" w:rsidP="00171131">
      <w:pPr>
        <w:spacing w:after="0" w:line="240" w:lineRule="auto"/>
        <w:jc w:val="both"/>
        <w:rPr>
          <w:rFonts w:ascii="Times New Roman" w:hAnsi="Times New Roman"/>
          <w:color w:val="000000" w:themeColor="text1"/>
          <w:sz w:val="16"/>
          <w:szCs w:val="16"/>
        </w:rPr>
      </w:pPr>
    </w:p>
    <w:p w14:paraId="2A097215"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476A584F"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5CAAF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 1 сентября 1945 г. ЧКЗ было изготовлено 875 тан</w:t>
      </w:r>
      <w:r w:rsidRPr="00171131">
        <w:rPr>
          <w:rFonts w:ascii="Times New Roman" w:hAnsi="Times New Roman"/>
          <w:color w:val="000000" w:themeColor="text1"/>
          <w:sz w:val="16"/>
          <w:szCs w:val="16"/>
        </w:rPr>
        <w:softHyphen/>
        <w:t xml:space="preserve">ков ИС-3. В Великой Отечественной войне и разгроме милитаристской Японии танки участия не принимали. После Великой Отечественной войны танк находился в серийном производстве до середины 1946 г., в процессе которого он неоднократно модернизировался. В 1952 г. были проведены мероприятия по глубокой модернизации </w:t>
      </w:r>
      <w:proofErr w:type="gramStart"/>
      <w:r w:rsidRPr="00171131">
        <w:rPr>
          <w:rFonts w:ascii="Times New Roman" w:hAnsi="Times New Roman"/>
          <w:color w:val="000000" w:themeColor="text1"/>
          <w:sz w:val="16"/>
          <w:szCs w:val="16"/>
        </w:rPr>
        <w:t>танка</w:t>
      </w:r>
      <w:proofErr w:type="gramEnd"/>
      <w:r w:rsidRPr="00171131">
        <w:rPr>
          <w:rFonts w:ascii="Times New Roman" w:hAnsi="Times New Roman"/>
          <w:color w:val="000000" w:themeColor="text1"/>
          <w:sz w:val="16"/>
          <w:szCs w:val="16"/>
        </w:rPr>
        <w:t xml:space="preserve"> и он получил обозначение ИС-3М (10703).</w:t>
      </w:r>
    </w:p>
    <w:p w14:paraId="5BCA3B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4B4C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сентября 1945:</w:t>
      </w:r>
    </w:p>
    <w:p w14:paraId="7BC30A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Число танков, поступивших в РККА с 1 июля 1941 по 1 сентября 1945 гг.</w:t>
      </w:r>
    </w:p>
    <w:tbl>
      <w:tblPr>
        <w:tblW w:w="0" w:type="auto"/>
        <w:tblInd w:w="40" w:type="dxa"/>
        <w:tblLayout w:type="fixed"/>
        <w:tblCellMar>
          <w:left w:w="40" w:type="dxa"/>
          <w:right w:w="40" w:type="dxa"/>
        </w:tblCellMar>
        <w:tblLook w:val="0000" w:firstRow="0" w:lastRow="0" w:firstColumn="0" w:lastColumn="0" w:noHBand="0" w:noVBand="0"/>
      </w:tblPr>
      <w:tblGrid>
        <w:gridCol w:w="2496"/>
        <w:gridCol w:w="1296"/>
        <w:gridCol w:w="1517"/>
        <w:gridCol w:w="1286"/>
        <w:gridCol w:w="1296"/>
        <w:gridCol w:w="1286"/>
        <w:gridCol w:w="1642"/>
      </w:tblGrid>
      <w:tr w:rsidR="00094A30" w:rsidRPr="00171131" w14:paraId="7D71D3A2" w14:textId="77777777" w:rsidTr="00D21494">
        <w:trPr>
          <w:trHeight w:val="221"/>
        </w:trPr>
        <w:tc>
          <w:tcPr>
            <w:tcW w:w="2496" w:type="dxa"/>
            <w:tcBorders>
              <w:top w:val="single" w:sz="6" w:space="0" w:color="auto"/>
              <w:left w:val="single" w:sz="6" w:space="0" w:color="auto"/>
              <w:bottom w:val="nil"/>
              <w:right w:val="single" w:sz="6" w:space="0" w:color="auto"/>
            </w:tcBorders>
          </w:tcPr>
          <w:p w14:paraId="0469DF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Марка танка</w:t>
            </w:r>
          </w:p>
        </w:tc>
        <w:tc>
          <w:tcPr>
            <w:tcW w:w="6681" w:type="dxa"/>
            <w:gridSpan w:val="5"/>
            <w:tcBorders>
              <w:top w:val="single" w:sz="6" w:space="0" w:color="auto"/>
              <w:left w:val="single" w:sz="6" w:space="0" w:color="auto"/>
              <w:bottom w:val="single" w:sz="6" w:space="0" w:color="auto"/>
              <w:right w:val="single" w:sz="6" w:space="0" w:color="auto"/>
            </w:tcBorders>
          </w:tcPr>
          <w:p w14:paraId="6CB6B1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Годы</w:t>
            </w:r>
          </w:p>
        </w:tc>
        <w:tc>
          <w:tcPr>
            <w:tcW w:w="1642" w:type="dxa"/>
            <w:tcBorders>
              <w:top w:val="single" w:sz="6" w:space="0" w:color="auto"/>
              <w:left w:val="single" w:sz="6" w:space="0" w:color="auto"/>
              <w:bottom w:val="nil"/>
              <w:right w:val="single" w:sz="6" w:space="0" w:color="auto"/>
            </w:tcBorders>
          </w:tcPr>
          <w:p w14:paraId="37C0E0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tc>
      </w:tr>
      <w:tr w:rsidR="00094A30" w:rsidRPr="00171131" w14:paraId="79433C9B" w14:textId="77777777" w:rsidTr="00D21494">
        <w:trPr>
          <w:trHeight w:val="202"/>
        </w:trPr>
        <w:tc>
          <w:tcPr>
            <w:tcW w:w="2496" w:type="dxa"/>
            <w:tcBorders>
              <w:top w:val="nil"/>
              <w:left w:val="single" w:sz="6" w:space="0" w:color="auto"/>
              <w:bottom w:val="single" w:sz="6" w:space="0" w:color="auto"/>
              <w:right w:val="single" w:sz="6" w:space="0" w:color="auto"/>
            </w:tcBorders>
          </w:tcPr>
          <w:p w14:paraId="12D0EA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73B107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1941</w:t>
            </w:r>
          </w:p>
        </w:tc>
        <w:tc>
          <w:tcPr>
            <w:tcW w:w="1517" w:type="dxa"/>
            <w:tcBorders>
              <w:top w:val="single" w:sz="6" w:space="0" w:color="auto"/>
              <w:left w:val="single" w:sz="6" w:space="0" w:color="auto"/>
              <w:bottom w:val="single" w:sz="6" w:space="0" w:color="auto"/>
              <w:right w:val="single" w:sz="6" w:space="0" w:color="auto"/>
            </w:tcBorders>
          </w:tcPr>
          <w:p w14:paraId="69839F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1942</w:t>
            </w:r>
          </w:p>
        </w:tc>
        <w:tc>
          <w:tcPr>
            <w:tcW w:w="1286" w:type="dxa"/>
            <w:tcBorders>
              <w:top w:val="single" w:sz="6" w:space="0" w:color="auto"/>
              <w:left w:val="single" w:sz="6" w:space="0" w:color="auto"/>
              <w:bottom w:val="single" w:sz="6" w:space="0" w:color="auto"/>
              <w:right w:val="single" w:sz="6" w:space="0" w:color="auto"/>
            </w:tcBorders>
          </w:tcPr>
          <w:p w14:paraId="79870B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1943</w:t>
            </w:r>
          </w:p>
        </w:tc>
        <w:tc>
          <w:tcPr>
            <w:tcW w:w="1296" w:type="dxa"/>
            <w:tcBorders>
              <w:top w:val="single" w:sz="6" w:space="0" w:color="auto"/>
              <w:left w:val="single" w:sz="6" w:space="0" w:color="auto"/>
              <w:bottom w:val="single" w:sz="6" w:space="0" w:color="auto"/>
              <w:right w:val="single" w:sz="6" w:space="0" w:color="auto"/>
            </w:tcBorders>
          </w:tcPr>
          <w:p w14:paraId="4CC013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1944</w:t>
            </w:r>
          </w:p>
        </w:tc>
        <w:tc>
          <w:tcPr>
            <w:tcW w:w="1286" w:type="dxa"/>
            <w:tcBorders>
              <w:top w:val="single" w:sz="6" w:space="0" w:color="auto"/>
              <w:left w:val="single" w:sz="6" w:space="0" w:color="auto"/>
              <w:bottom w:val="single" w:sz="6" w:space="0" w:color="auto"/>
              <w:right w:val="single" w:sz="6" w:space="0" w:color="auto"/>
            </w:tcBorders>
          </w:tcPr>
          <w:p w14:paraId="7FC148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1945</w:t>
            </w:r>
          </w:p>
        </w:tc>
        <w:tc>
          <w:tcPr>
            <w:tcW w:w="1642" w:type="dxa"/>
            <w:tcBorders>
              <w:top w:val="nil"/>
              <w:left w:val="single" w:sz="6" w:space="0" w:color="auto"/>
              <w:bottom w:val="single" w:sz="6" w:space="0" w:color="auto"/>
              <w:right w:val="single" w:sz="6" w:space="0" w:color="auto"/>
            </w:tcBorders>
          </w:tcPr>
          <w:p w14:paraId="350AC5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8BB405A"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2378F7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Тяжелые танки</w:t>
            </w:r>
          </w:p>
        </w:tc>
        <w:tc>
          <w:tcPr>
            <w:tcW w:w="1296" w:type="dxa"/>
            <w:tcBorders>
              <w:top w:val="single" w:sz="6" w:space="0" w:color="auto"/>
              <w:left w:val="single" w:sz="6" w:space="0" w:color="auto"/>
              <w:bottom w:val="single" w:sz="6" w:space="0" w:color="auto"/>
              <w:right w:val="single" w:sz="6" w:space="0" w:color="auto"/>
            </w:tcBorders>
          </w:tcPr>
          <w:p w14:paraId="72C55A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17" w:type="dxa"/>
            <w:tcBorders>
              <w:top w:val="single" w:sz="6" w:space="0" w:color="auto"/>
              <w:left w:val="single" w:sz="6" w:space="0" w:color="auto"/>
              <w:bottom w:val="single" w:sz="6" w:space="0" w:color="auto"/>
              <w:right w:val="single" w:sz="6" w:space="0" w:color="auto"/>
            </w:tcBorders>
          </w:tcPr>
          <w:p w14:paraId="183CA4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696CD0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0E79F9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785636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1E6B62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9445B36" w14:textId="77777777" w:rsidTr="00D21494">
        <w:trPr>
          <w:trHeight w:val="192"/>
        </w:trPr>
        <w:tc>
          <w:tcPr>
            <w:tcW w:w="2496" w:type="dxa"/>
            <w:tcBorders>
              <w:top w:val="single" w:sz="6" w:space="0" w:color="auto"/>
              <w:left w:val="single" w:sz="6" w:space="0" w:color="auto"/>
              <w:bottom w:val="single" w:sz="6" w:space="0" w:color="auto"/>
              <w:right w:val="single" w:sz="6" w:space="0" w:color="auto"/>
            </w:tcBorders>
          </w:tcPr>
          <w:p w14:paraId="62A06E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КВ-1</w:t>
            </w:r>
          </w:p>
        </w:tc>
        <w:tc>
          <w:tcPr>
            <w:tcW w:w="1296" w:type="dxa"/>
            <w:tcBorders>
              <w:top w:val="single" w:sz="6" w:space="0" w:color="auto"/>
              <w:left w:val="single" w:sz="6" w:space="0" w:color="auto"/>
              <w:bottom w:val="single" w:sz="6" w:space="0" w:color="auto"/>
              <w:right w:val="single" w:sz="6" w:space="0" w:color="auto"/>
            </w:tcBorders>
          </w:tcPr>
          <w:p w14:paraId="3FB43CE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930</w:t>
            </w:r>
          </w:p>
        </w:tc>
        <w:tc>
          <w:tcPr>
            <w:tcW w:w="1517" w:type="dxa"/>
            <w:tcBorders>
              <w:top w:val="single" w:sz="6" w:space="0" w:color="auto"/>
              <w:left w:val="single" w:sz="6" w:space="0" w:color="auto"/>
              <w:bottom w:val="single" w:sz="6" w:space="0" w:color="auto"/>
              <w:right w:val="single" w:sz="6" w:space="0" w:color="auto"/>
            </w:tcBorders>
          </w:tcPr>
          <w:p w14:paraId="0090C4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1802</w:t>
            </w:r>
          </w:p>
        </w:tc>
        <w:tc>
          <w:tcPr>
            <w:tcW w:w="1286" w:type="dxa"/>
            <w:tcBorders>
              <w:top w:val="single" w:sz="6" w:space="0" w:color="auto"/>
              <w:left w:val="single" w:sz="6" w:space="0" w:color="auto"/>
              <w:bottom w:val="single" w:sz="6" w:space="0" w:color="auto"/>
              <w:right w:val="single" w:sz="6" w:space="0" w:color="auto"/>
            </w:tcBorders>
          </w:tcPr>
          <w:p w14:paraId="4CC1F7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296" w:type="dxa"/>
            <w:tcBorders>
              <w:top w:val="single" w:sz="6" w:space="0" w:color="auto"/>
              <w:left w:val="single" w:sz="6" w:space="0" w:color="auto"/>
              <w:bottom w:val="single" w:sz="6" w:space="0" w:color="auto"/>
              <w:right w:val="single" w:sz="6" w:space="0" w:color="auto"/>
            </w:tcBorders>
          </w:tcPr>
          <w:p w14:paraId="483C8E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562FA0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42" w:type="dxa"/>
            <w:tcBorders>
              <w:top w:val="single" w:sz="6" w:space="0" w:color="auto"/>
              <w:left w:val="single" w:sz="6" w:space="0" w:color="auto"/>
              <w:bottom w:val="single" w:sz="6" w:space="0" w:color="auto"/>
              <w:right w:val="single" w:sz="6" w:space="0" w:color="auto"/>
            </w:tcBorders>
          </w:tcPr>
          <w:p w14:paraId="7C2EC4E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2732</w:t>
            </w:r>
          </w:p>
        </w:tc>
      </w:tr>
      <w:tr w:rsidR="00094A30" w:rsidRPr="00171131" w14:paraId="39854095"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3E6BEE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КВ-1С</w:t>
            </w:r>
          </w:p>
        </w:tc>
        <w:tc>
          <w:tcPr>
            <w:tcW w:w="1296" w:type="dxa"/>
            <w:tcBorders>
              <w:top w:val="single" w:sz="6" w:space="0" w:color="auto"/>
              <w:left w:val="single" w:sz="6" w:space="0" w:color="auto"/>
              <w:bottom w:val="single" w:sz="6" w:space="0" w:color="auto"/>
              <w:right w:val="single" w:sz="6" w:space="0" w:color="auto"/>
            </w:tcBorders>
          </w:tcPr>
          <w:p w14:paraId="4D9CF9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517" w:type="dxa"/>
            <w:tcBorders>
              <w:top w:val="single" w:sz="6" w:space="0" w:color="auto"/>
              <w:left w:val="single" w:sz="6" w:space="0" w:color="auto"/>
              <w:bottom w:val="single" w:sz="6" w:space="0" w:color="auto"/>
              <w:right w:val="single" w:sz="6" w:space="0" w:color="auto"/>
            </w:tcBorders>
          </w:tcPr>
          <w:p w14:paraId="1A255C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624</w:t>
            </w:r>
          </w:p>
        </w:tc>
        <w:tc>
          <w:tcPr>
            <w:tcW w:w="1286" w:type="dxa"/>
            <w:tcBorders>
              <w:top w:val="single" w:sz="6" w:space="0" w:color="auto"/>
              <w:left w:val="single" w:sz="6" w:space="0" w:color="auto"/>
              <w:bottom w:val="single" w:sz="6" w:space="0" w:color="auto"/>
              <w:right w:val="single" w:sz="6" w:space="0" w:color="auto"/>
            </w:tcBorders>
          </w:tcPr>
          <w:p w14:paraId="265734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459</w:t>
            </w:r>
          </w:p>
        </w:tc>
        <w:tc>
          <w:tcPr>
            <w:tcW w:w="1296" w:type="dxa"/>
            <w:tcBorders>
              <w:top w:val="single" w:sz="6" w:space="0" w:color="auto"/>
              <w:left w:val="single" w:sz="6" w:space="0" w:color="auto"/>
              <w:bottom w:val="single" w:sz="6" w:space="0" w:color="auto"/>
              <w:right w:val="single" w:sz="6" w:space="0" w:color="auto"/>
            </w:tcBorders>
          </w:tcPr>
          <w:p w14:paraId="7A827B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7ABC88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42" w:type="dxa"/>
            <w:tcBorders>
              <w:top w:val="single" w:sz="6" w:space="0" w:color="auto"/>
              <w:left w:val="single" w:sz="6" w:space="0" w:color="auto"/>
              <w:bottom w:val="single" w:sz="6" w:space="0" w:color="auto"/>
              <w:right w:val="single" w:sz="6" w:space="0" w:color="auto"/>
            </w:tcBorders>
          </w:tcPr>
          <w:p w14:paraId="2DBFFE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1083</w:t>
            </w:r>
          </w:p>
        </w:tc>
      </w:tr>
      <w:tr w:rsidR="00094A30" w:rsidRPr="00171131" w14:paraId="22E9FC9A"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480B72F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КВ-8</w:t>
            </w:r>
          </w:p>
        </w:tc>
        <w:tc>
          <w:tcPr>
            <w:tcW w:w="1296" w:type="dxa"/>
            <w:tcBorders>
              <w:top w:val="single" w:sz="6" w:space="0" w:color="auto"/>
              <w:left w:val="single" w:sz="6" w:space="0" w:color="auto"/>
              <w:bottom w:val="single" w:sz="6" w:space="0" w:color="auto"/>
              <w:right w:val="single" w:sz="6" w:space="0" w:color="auto"/>
            </w:tcBorders>
          </w:tcPr>
          <w:p w14:paraId="7A472C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517" w:type="dxa"/>
            <w:tcBorders>
              <w:top w:val="single" w:sz="6" w:space="0" w:color="auto"/>
              <w:left w:val="single" w:sz="6" w:space="0" w:color="auto"/>
              <w:bottom w:val="single" w:sz="6" w:space="0" w:color="auto"/>
              <w:right w:val="single" w:sz="6" w:space="0" w:color="auto"/>
            </w:tcBorders>
          </w:tcPr>
          <w:p w14:paraId="1773B34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127</w:t>
            </w:r>
          </w:p>
        </w:tc>
        <w:tc>
          <w:tcPr>
            <w:tcW w:w="1286" w:type="dxa"/>
            <w:tcBorders>
              <w:top w:val="single" w:sz="6" w:space="0" w:color="auto"/>
              <w:left w:val="single" w:sz="6" w:space="0" w:color="auto"/>
              <w:bottom w:val="single" w:sz="6" w:space="0" w:color="auto"/>
              <w:right w:val="single" w:sz="6" w:space="0" w:color="auto"/>
            </w:tcBorders>
          </w:tcPr>
          <w:p w14:paraId="4CB11F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tc>
        <w:tc>
          <w:tcPr>
            <w:tcW w:w="1296" w:type="dxa"/>
            <w:tcBorders>
              <w:top w:val="single" w:sz="6" w:space="0" w:color="auto"/>
              <w:left w:val="single" w:sz="6" w:space="0" w:color="auto"/>
              <w:bottom w:val="single" w:sz="6" w:space="0" w:color="auto"/>
              <w:right w:val="single" w:sz="6" w:space="0" w:color="auto"/>
            </w:tcBorders>
          </w:tcPr>
          <w:p w14:paraId="42003BE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1E0666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42" w:type="dxa"/>
            <w:tcBorders>
              <w:top w:val="single" w:sz="6" w:space="0" w:color="auto"/>
              <w:left w:val="single" w:sz="6" w:space="0" w:color="auto"/>
              <w:bottom w:val="single" w:sz="6" w:space="0" w:color="auto"/>
              <w:right w:val="single" w:sz="6" w:space="0" w:color="auto"/>
            </w:tcBorders>
          </w:tcPr>
          <w:p w14:paraId="76908F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137</w:t>
            </w:r>
          </w:p>
        </w:tc>
      </w:tr>
      <w:tr w:rsidR="00094A30" w:rsidRPr="00171131" w14:paraId="4798AE52"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058C51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КВ-85</w:t>
            </w:r>
          </w:p>
        </w:tc>
        <w:tc>
          <w:tcPr>
            <w:tcW w:w="1296" w:type="dxa"/>
            <w:tcBorders>
              <w:top w:val="single" w:sz="6" w:space="0" w:color="auto"/>
              <w:left w:val="single" w:sz="6" w:space="0" w:color="auto"/>
              <w:bottom w:val="single" w:sz="6" w:space="0" w:color="auto"/>
              <w:right w:val="single" w:sz="6" w:space="0" w:color="auto"/>
            </w:tcBorders>
          </w:tcPr>
          <w:p w14:paraId="732FAA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517" w:type="dxa"/>
            <w:tcBorders>
              <w:top w:val="single" w:sz="6" w:space="0" w:color="auto"/>
              <w:left w:val="single" w:sz="6" w:space="0" w:color="auto"/>
              <w:bottom w:val="single" w:sz="6" w:space="0" w:color="auto"/>
              <w:right w:val="single" w:sz="6" w:space="0" w:color="auto"/>
            </w:tcBorders>
          </w:tcPr>
          <w:p w14:paraId="06AC82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2324F8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148</w:t>
            </w:r>
          </w:p>
        </w:tc>
        <w:tc>
          <w:tcPr>
            <w:tcW w:w="1296" w:type="dxa"/>
            <w:tcBorders>
              <w:top w:val="single" w:sz="6" w:space="0" w:color="auto"/>
              <w:left w:val="single" w:sz="6" w:space="0" w:color="auto"/>
              <w:bottom w:val="single" w:sz="6" w:space="0" w:color="auto"/>
              <w:right w:val="single" w:sz="6" w:space="0" w:color="auto"/>
            </w:tcBorders>
          </w:tcPr>
          <w:p w14:paraId="5C66EA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7339AF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42" w:type="dxa"/>
            <w:tcBorders>
              <w:top w:val="single" w:sz="6" w:space="0" w:color="auto"/>
              <w:left w:val="single" w:sz="6" w:space="0" w:color="auto"/>
              <w:bottom w:val="single" w:sz="6" w:space="0" w:color="auto"/>
              <w:right w:val="single" w:sz="6" w:space="0" w:color="auto"/>
            </w:tcBorders>
          </w:tcPr>
          <w:p w14:paraId="07183A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148</w:t>
            </w:r>
          </w:p>
        </w:tc>
      </w:tr>
      <w:tr w:rsidR="00094A30" w:rsidRPr="00171131" w14:paraId="7CBD24C5"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47646A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ИС-1</w:t>
            </w:r>
          </w:p>
        </w:tc>
        <w:tc>
          <w:tcPr>
            <w:tcW w:w="1296" w:type="dxa"/>
            <w:tcBorders>
              <w:top w:val="single" w:sz="6" w:space="0" w:color="auto"/>
              <w:left w:val="single" w:sz="6" w:space="0" w:color="auto"/>
              <w:bottom w:val="single" w:sz="6" w:space="0" w:color="auto"/>
              <w:right w:val="single" w:sz="6" w:space="0" w:color="auto"/>
            </w:tcBorders>
          </w:tcPr>
          <w:p w14:paraId="7244CAD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517" w:type="dxa"/>
            <w:tcBorders>
              <w:top w:val="single" w:sz="6" w:space="0" w:color="auto"/>
              <w:left w:val="single" w:sz="6" w:space="0" w:color="auto"/>
              <w:bottom w:val="single" w:sz="6" w:space="0" w:color="auto"/>
              <w:right w:val="single" w:sz="6" w:space="0" w:color="auto"/>
            </w:tcBorders>
          </w:tcPr>
          <w:p w14:paraId="54265F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5F2460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67</w:t>
            </w:r>
          </w:p>
        </w:tc>
        <w:tc>
          <w:tcPr>
            <w:tcW w:w="1296" w:type="dxa"/>
            <w:tcBorders>
              <w:top w:val="single" w:sz="6" w:space="0" w:color="auto"/>
              <w:left w:val="single" w:sz="6" w:space="0" w:color="auto"/>
              <w:bottom w:val="single" w:sz="6" w:space="0" w:color="auto"/>
              <w:right w:val="single" w:sz="6" w:space="0" w:color="auto"/>
            </w:tcBorders>
          </w:tcPr>
          <w:p w14:paraId="11897F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w:t>
            </w:r>
          </w:p>
        </w:tc>
        <w:tc>
          <w:tcPr>
            <w:tcW w:w="1286" w:type="dxa"/>
            <w:tcBorders>
              <w:top w:val="single" w:sz="6" w:space="0" w:color="auto"/>
              <w:left w:val="single" w:sz="6" w:space="0" w:color="auto"/>
              <w:bottom w:val="single" w:sz="6" w:space="0" w:color="auto"/>
              <w:right w:val="single" w:sz="6" w:space="0" w:color="auto"/>
            </w:tcBorders>
          </w:tcPr>
          <w:p w14:paraId="62FE679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42" w:type="dxa"/>
            <w:tcBorders>
              <w:top w:val="single" w:sz="6" w:space="0" w:color="auto"/>
              <w:left w:val="single" w:sz="6" w:space="0" w:color="auto"/>
              <w:bottom w:val="single" w:sz="6" w:space="0" w:color="auto"/>
              <w:right w:val="single" w:sz="6" w:space="0" w:color="auto"/>
            </w:tcBorders>
          </w:tcPr>
          <w:p w14:paraId="54D7FA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107</w:t>
            </w:r>
          </w:p>
        </w:tc>
      </w:tr>
      <w:tr w:rsidR="00094A30" w:rsidRPr="00171131" w14:paraId="4870E978"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7F3890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ИС-2</w:t>
            </w:r>
          </w:p>
        </w:tc>
        <w:tc>
          <w:tcPr>
            <w:tcW w:w="1296" w:type="dxa"/>
            <w:tcBorders>
              <w:top w:val="single" w:sz="6" w:space="0" w:color="auto"/>
              <w:left w:val="single" w:sz="6" w:space="0" w:color="auto"/>
              <w:bottom w:val="single" w:sz="6" w:space="0" w:color="auto"/>
              <w:right w:val="single" w:sz="6" w:space="0" w:color="auto"/>
            </w:tcBorders>
          </w:tcPr>
          <w:p w14:paraId="38089C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517" w:type="dxa"/>
            <w:tcBorders>
              <w:top w:val="single" w:sz="6" w:space="0" w:color="auto"/>
              <w:left w:val="single" w:sz="6" w:space="0" w:color="auto"/>
              <w:bottom w:val="single" w:sz="6" w:space="0" w:color="auto"/>
              <w:right w:val="single" w:sz="6" w:space="0" w:color="auto"/>
            </w:tcBorders>
          </w:tcPr>
          <w:p w14:paraId="3D6AC5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4415AE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w:t>
            </w:r>
          </w:p>
        </w:tc>
        <w:tc>
          <w:tcPr>
            <w:tcW w:w="1296" w:type="dxa"/>
            <w:tcBorders>
              <w:top w:val="single" w:sz="6" w:space="0" w:color="auto"/>
              <w:left w:val="single" w:sz="6" w:space="0" w:color="auto"/>
              <w:bottom w:val="single" w:sz="6" w:space="0" w:color="auto"/>
              <w:right w:val="single" w:sz="6" w:space="0" w:color="auto"/>
            </w:tcBorders>
          </w:tcPr>
          <w:p w14:paraId="0EDDFCB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2210</w:t>
            </w:r>
          </w:p>
        </w:tc>
        <w:tc>
          <w:tcPr>
            <w:tcW w:w="1286" w:type="dxa"/>
            <w:tcBorders>
              <w:top w:val="single" w:sz="6" w:space="0" w:color="auto"/>
              <w:left w:val="single" w:sz="6" w:space="0" w:color="auto"/>
              <w:bottom w:val="single" w:sz="6" w:space="0" w:color="auto"/>
              <w:right w:val="single" w:sz="6" w:space="0" w:color="auto"/>
            </w:tcBorders>
          </w:tcPr>
          <w:p w14:paraId="753450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1140</w:t>
            </w:r>
          </w:p>
        </w:tc>
        <w:tc>
          <w:tcPr>
            <w:tcW w:w="1642" w:type="dxa"/>
            <w:tcBorders>
              <w:top w:val="single" w:sz="6" w:space="0" w:color="auto"/>
              <w:left w:val="single" w:sz="6" w:space="0" w:color="auto"/>
              <w:bottom w:val="single" w:sz="6" w:space="0" w:color="auto"/>
              <w:right w:val="single" w:sz="6" w:space="0" w:color="auto"/>
            </w:tcBorders>
          </w:tcPr>
          <w:p w14:paraId="72EEA65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3385</w:t>
            </w:r>
          </w:p>
        </w:tc>
      </w:tr>
      <w:tr w:rsidR="00094A30" w:rsidRPr="00171131" w14:paraId="2B461941" w14:textId="77777777" w:rsidTr="00D21494">
        <w:trPr>
          <w:trHeight w:val="192"/>
        </w:trPr>
        <w:tc>
          <w:tcPr>
            <w:tcW w:w="2496" w:type="dxa"/>
            <w:tcBorders>
              <w:top w:val="single" w:sz="6" w:space="0" w:color="auto"/>
              <w:left w:val="single" w:sz="6" w:space="0" w:color="auto"/>
              <w:bottom w:val="single" w:sz="6" w:space="0" w:color="auto"/>
              <w:right w:val="single" w:sz="6" w:space="0" w:color="auto"/>
            </w:tcBorders>
          </w:tcPr>
          <w:p w14:paraId="2EB976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ИС-3</w:t>
            </w:r>
          </w:p>
        </w:tc>
        <w:tc>
          <w:tcPr>
            <w:tcW w:w="1296" w:type="dxa"/>
            <w:tcBorders>
              <w:top w:val="single" w:sz="6" w:space="0" w:color="auto"/>
              <w:left w:val="single" w:sz="6" w:space="0" w:color="auto"/>
              <w:bottom w:val="single" w:sz="6" w:space="0" w:color="auto"/>
              <w:right w:val="single" w:sz="6" w:space="0" w:color="auto"/>
            </w:tcBorders>
          </w:tcPr>
          <w:p w14:paraId="1C054C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517" w:type="dxa"/>
            <w:tcBorders>
              <w:top w:val="single" w:sz="6" w:space="0" w:color="auto"/>
              <w:left w:val="single" w:sz="6" w:space="0" w:color="auto"/>
              <w:bottom w:val="single" w:sz="6" w:space="0" w:color="auto"/>
              <w:right w:val="single" w:sz="6" w:space="0" w:color="auto"/>
            </w:tcBorders>
          </w:tcPr>
          <w:p w14:paraId="125D1E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19700D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296" w:type="dxa"/>
            <w:tcBorders>
              <w:top w:val="single" w:sz="6" w:space="0" w:color="auto"/>
              <w:left w:val="single" w:sz="6" w:space="0" w:color="auto"/>
              <w:bottom w:val="single" w:sz="6" w:space="0" w:color="auto"/>
              <w:right w:val="single" w:sz="6" w:space="0" w:color="auto"/>
            </w:tcBorders>
          </w:tcPr>
          <w:p w14:paraId="7AB82D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06A83AA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875</w:t>
            </w:r>
          </w:p>
        </w:tc>
        <w:tc>
          <w:tcPr>
            <w:tcW w:w="1642" w:type="dxa"/>
            <w:tcBorders>
              <w:top w:val="single" w:sz="6" w:space="0" w:color="auto"/>
              <w:left w:val="single" w:sz="6" w:space="0" w:color="auto"/>
              <w:bottom w:val="single" w:sz="6" w:space="0" w:color="auto"/>
              <w:right w:val="single" w:sz="6" w:space="0" w:color="auto"/>
            </w:tcBorders>
          </w:tcPr>
          <w:p w14:paraId="7EDE25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875</w:t>
            </w:r>
          </w:p>
        </w:tc>
      </w:tr>
      <w:tr w:rsidR="00094A30" w:rsidRPr="00171131" w14:paraId="0D1A198C"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3B4392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tc>
        <w:tc>
          <w:tcPr>
            <w:tcW w:w="1296" w:type="dxa"/>
            <w:tcBorders>
              <w:top w:val="single" w:sz="6" w:space="0" w:color="auto"/>
              <w:left w:val="single" w:sz="6" w:space="0" w:color="auto"/>
              <w:bottom w:val="single" w:sz="6" w:space="0" w:color="auto"/>
              <w:right w:val="single" w:sz="6" w:space="0" w:color="auto"/>
            </w:tcBorders>
          </w:tcPr>
          <w:p w14:paraId="2A5EDC4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930</w:t>
            </w:r>
          </w:p>
        </w:tc>
        <w:tc>
          <w:tcPr>
            <w:tcW w:w="1517" w:type="dxa"/>
            <w:tcBorders>
              <w:top w:val="single" w:sz="6" w:space="0" w:color="auto"/>
              <w:left w:val="single" w:sz="6" w:space="0" w:color="auto"/>
              <w:bottom w:val="single" w:sz="6" w:space="0" w:color="auto"/>
              <w:right w:val="single" w:sz="6" w:space="0" w:color="auto"/>
            </w:tcBorders>
          </w:tcPr>
          <w:p w14:paraId="14364D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2553</w:t>
            </w:r>
          </w:p>
        </w:tc>
        <w:tc>
          <w:tcPr>
            <w:tcW w:w="1286" w:type="dxa"/>
            <w:tcBorders>
              <w:top w:val="single" w:sz="6" w:space="0" w:color="auto"/>
              <w:left w:val="single" w:sz="6" w:space="0" w:color="auto"/>
              <w:bottom w:val="single" w:sz="6" w:space="0" w:color="auto"/>
              <w:right w:val="single" w:sz="6" w:space="0" w:color="auto"/>
            </w:tcBorders>
          </w:tcPr>
          <w:p w14:paraId="024A74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719</w:t>
            </w:r>
          </w:p>
        </w:tc>
        <w:tc>
          <w:tcPr>
            <w:tcW w:w="1296" w:type="dxa"/>
            <w:tcBorders>
              <w:top w:val="single" w:sz="6" w:space="0" w:color="auto"/>
              <w:left w:val="single" w:sz="6" w:space="0" w:color="auto"/>
              <w:bottom w:val="single" w:sz="6" w:space="0" w:color="auto"/>
              <w:right w:val="single" w:sz="6" w:space="0" w:color="auto"/>
            </w:tcBorders>
          </w:tcPr>
          <w:p w14:paraId="7D555E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2250</w:t>
            </w:r>
          </w:p>
        </w:tc>
        <w:tc>
          <w:tcPr>
            <w:tcW w:w="1286" w:type="dxa"/>
            <w:tcBorders>
              <w:top w:val="single" w:sz="6" w:space="0" w:color="auto"/>
              <w:left w:val="single" w:sz="6" w:space="0" w:color="auto"/>
              <w:bottom w:val="single" w:sz="6" w:space="0" w:color="auto"/>
              <w:right w:val="single" w:sz="6" w:space="0" w:color="auto"/>
            </w:tcBorders>
          </w:tcPr>
          <w:p w14:paraId="4F15E4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2015</w:t>
            </w:r>
          </w:p>
        </w:tc>
        <w:tc>
          <w:tcPr>
            <w:tcW w:w="1642" w:type="dxa"/>
            <w:tcBorders>
              <w:top w:val="single" w:sz="6" w:space="0" w:color="auto"/>
              <w:left w:val="single" w:sz="6" w:space="0" w:color="auto"/>
              <w:bottom w:val="single" w:sz="6" w:space="0" w:color="auto"/>
              <w:right w:val="single" w:sz="6" w:space="0" w:color="auto"/>
            </w:tcBorders>
          </w:tcPr>
          <w:p w14:paraId="15EF01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8467</w:t>
            </w:r>
          </w:p>
        </w:tc>
      </w:tr>
      <w:tr w:rsidR="00094A30" w:rsidRPr="00171131" w14:paraId="3D7EBFEB"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3D52B5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Средние танки</w:t>
            </w:r>
          </w:p>
        </w:tc>
        <w:tc>
          <w:tcPr>
            <w:tcW w:w="1296" w:type="dxa"/>
            <w:tcBorders>
              <w:top w:val="single" w:sz="6" w:space="0" w:color="auto"/>
              <w:left w:val="single" w:sz="6" w:space="0" w:color="auto"/>
              <w:bottom w:val="single" w:sz="6" w:space="0" w:color="auto"/>
              <w:right w:val="single" w:sz="6" w:space="0" w:color="auto"/>
            </w:tcBorders>
          </w:tcPr>
          <w:p w14:paraId="290024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17" w:type="dxa"/>
            <w:tcBorders>
              <w:top w:val="single" w:sz="6" w:space="0" w:color="auto"/>
              <w:left w:val="single" w:sz="6" w:space="0" w:color="auto"/>
              <w:bottom w:val="single" w:sz="6" w:space="0" w:color="auto"/>
              <w:right w:val="single" w:sz="6" w:space="0" w:color="auto"/>
            </w:tcBorders>
          </w:tcPr>
          <w:p w14:paraId="057AA5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4D3D56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451F38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59C8D1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080EDE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395DC20"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42956B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Т-34-</w:t>
            </w:r>
            <w:proofErr w:type="gramStart"/>
            <w:r w:rsidRPr="00171131">
              <w:rPr>
                <w:rFonts w:ascii="Times New Roman" w:hAnsi="Times New Roman"/>
                <w:color w:val="000000" w:themeColor="text1"/>
                <w:sz w:val="16"/>
                <w:szCs w:val="16"/>
              </w:rPr>
              <w:t>76.Т</w:t>
            </w:r>
            <w:proofErr w:type="gramEnd"/>
            <w:r w:rsidRPr="00171131">
              <w:rPr>
                <w:rFonts w:ascii="Times New Roman" w:hAnsi="Times New Roman"/>
                <w:color w:val="000000" w:themeColor="text1"/>
                <w:sz w:val="16"/>
                <w:szCs w:val="16"/>
              </w:rPr>
              <w:t>-34-85</w:t>
            </w:r>
          </w:p>
        </w:tc>
        <w:tc>
          <w:tcPr>
            <w:tcW w:w="1296" w:type="dxa"/>
            <w:tcBorders>
              <w:top w:val="single" w:sz="6" w:space="0" w:color="auto"/>
              <w:left w:val="single" w:sz="6" w:space="0" w:color="auto"/>
              <w:bottom w:val="single" w:sz="6" w:space="0" w:color="auto"/>
              <w:right w:val="single" w:sz="6" w:space="0" w:color="auto"/>
            </w:tcBorders>
          </w:tcPr>
          <w:p w14:paraId="794A9C4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1886</w:t>
            </w:r>
          </w:p>
        </w:tc>
        <w:tc>
          <w:tcPr>
            <w:tcW w:w="1517" w:type="dxa"/>
            <w:tcBorders>
              <w:top w:val="single" w:sz="6" w:space="0" w:color="auto"/>
              <w:left w:val="single" w:sz="6" w:space="0" w:color="auto"/>
              <w:bottom w:val="single" w:sz="6" w:space="0" w:color="auto"/>
              <w:right w:val="single" w:sz="6" w:space="0" w:color="auto"/>
            </w:tcBorders>
          </w:tcPr>
          <w:p w14:paraId="3E5AAD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12661</w:t>
            </w:r>
          </w:p>
        </w:tc>
        <w:tc>
          <w:tcPr>
            <w:tcW w:w="1286" w:type="dxa"/>
            <w:tcBorders>
              <w:top w:val="single" w:sz="6" w:space="0" w:color="auto"/>
              <w:left w:val="single" w:sz="6" w:space="0" w:color="auto"/>
              <w:bottom w:val="single" w:sz="6" w:space="0" w:color="auto"/>
              <w:right w:val="single" w:sz="6" w:space="0" w:color="auto"/>
            </w:tcBorders>
          </w:tcPr>
          <w:p w14:paraId="37D059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15710</w:t>
            </w:r>
          </w:p>
        </w:tc>
        <w:tc>
          <w:tcPr>
            <w:tcW w:w="1296" w:type="dxa"/>
            <w:tcBorders>
              <w:top w:val="single" w:sz="6" w:space="0" w:color="auto"/>
              <w:left w:val="single" w:sz="6" w:space="0" w:color="auto"/>
              <w:bottom w:val="single" w:sz="6" w:space="0" w:color="auto"/>
              <w:right w:val="single" w:sz="6" w:space="0" w:color="auto"/>
            </w:tcBorders>
          </w:tcPr>
          <w:p w14:paraId="4EFB31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14648</w:t>
            </w:r>
          </w:p>
        </w:tc>
        <w:tc>
          <w:tcPr>
            <w:tcW w:w="1286" w:type="dxa"/>
            <w:tcBorders>
              <w:top w:val="single" w:sz="6" w:space="0" w:color="auto"/>
              <w:left w:val="single" w:sz="6" w:space="0" w:color="auto"/>
              <w:bottom w:val="single" w:sz="6" w:space="0" w:color="auto"/>
              <w:right w:val="single" w:sz="6" w:space="0" w:color="auto"/>
            </w:tcBorders>
          </w:tcPr>
          <w:p w14:paraId="15B44B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9510</w:t>
            </w:r>
          </w:p>
        </w:tc>
        <w:tc>
          <w:tcPr>
            <w:tcW w:w="1642" w:type="dxa"/>
            <w:tcBorders>
              <w:top w:val="single" w:sz="6" w:space="0" w:color="auto"/>
              <w:left w:val="single" w:sz="6" w:space="0" w:color="auto"/>
              <w:bottom w:val="single" w:sz="6" w:space="0" w:color="auto"/>
              <w:right w:val="single" w:sz="6" w:space="0" w:color="auto"/>
            </w:tcBorders>
          </w:tcPr>
          <w:p w14:paraId="40CA7F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54415</w:t>
            </w:r>
          </w:p>
        </w:tc>
      </w:tr>
      <w:tr w:rsidR="00094A30" w:rsidRPr="00171131" w14:paraId="34F64703"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172A8C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Т-44</w:t>
            </w:r>
          </w:p>
        </w:tc>
        <w:tc>
          <w:tcPr>
            <w:tcW w:w="1296" w:type="dxa"/>
            <w:tcBorders>
              <w:top w:val="single" w:sz="6" w:space="0" w:color="auto"/>
              <w:left w:val="single" w:sz="6" w:space="0" w:color="auto"/>
              <w:bottom w:val="single" w:sz="6" w:space="0" w:color="auto"/>
              <w:right w:val="single" w:sz="6" w:space="0" w:color="auto"/>
            </w:tcBorders>
          </w:tcPr>
          <w:p w14:paraId="56663C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517" w:type="dxa"/>
            <w:tcBorders>
              <w:top w:val="single" w:sz="6" w:space="0" w:color="auto"/>
              <w:left w:val="single" w:sz="6" w:space="0" w:color="auto"/>
              <w:bottom w:val="single" w:sz="6" w:space="0" w:color="auto"/>
              <w:right w:val="single" w:sz="6" w:space="0" w:color="auto"/>
            </w:tcBorders>
          </w:tcPr>
          <w:p w14:paraId="2B1A8F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34F44E2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296" w:type="dxa"/>
            <w:tcBorders>
              <w:top w:val="single" w:sz="6" w:space="0" w:color="auto"/>
              <w:left w:val="single" w:sz="6" w:space="0" w:color="auto"/>
              <w:bottom w:val="single" w:sz="6" w:space="0" w:color="auto"/>
              <w:right w:val="single" w:sz="6" w:space="0" w:color="auto"/>
            </w:tcBorders>
          </w:tcPr>
          <w:p w14:paraId="1B66F1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w:t>
            </w:r>
          </w:p>
        </w:tc>
        <w:tc>
          <w:tcPr>
            <w:tcW w:w="1286" w:type="dxa"/>
            <w:tcBorders>
              <w:top w:val="single" w:sz="6" w:space="0" w:color="auto"/>
              <w:left w:val="single" w:sz="6" w:space="0" w:color="auto"/>
              <w:bottom w:val="single" w:sz="6" w:space="0" w:color="auto"/>
              <w:right w:val="single" w:sz="6" w:space="0" w:color="auto"/>
            </w:tcBorders>
          </w:tcPr>
          <w:p w14:paraId="574F8D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545</w:t>
            </w:r>
          </w:p>
        </w:tc>
        <w:tc>
          <w:tcPr>
            <w:tcW w:w="1642" w:type="dxa"/>
            <w:tcBorders>
              <w:top w:val="single" w:sz="6" w:space="0" w:color="auto"/>
              <w:left w:val="single" w:sz="6" w:space="0" w:color="auto"/>
              <w:bottom w:val="single" w:sz="6" w:space="0" w:color="auto"/>
              <w:right w:val="single" w:sz="6" w:space="0" w:color="auto"/>
            </w:tcBorders>
          </w:tcPr>
          <w:p w14:paraId="21E3A3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570</w:t>
            </w:r>
          </w:p>
        </w:tc>
      </w:tr>
      <w:tr w:rsidR="00094A30" w:rsidRPr="00171131" w14:paraId="111247C8"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670F1B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tc>
        <w:tc>
          <w:tcPr>
            <w:tcW w:w="1296" w:type="dxa"/>
            <w:tcBorders>
              <w:top w:val="single" w:sz="6" w:space="0" w:color="auto"/>
              <w:left w:val="single" w:sz="6" w:space="0" w:color="auto"/>
              <w:bottom w:val="single" w:sz="6" w:space="0" w:color="auto"/>
              <w:right w:val="single" w:sz="6" w:space="0" w:color="auto"/>
            </w:tcBorders>
          </w:tcPr>
          <w:p w14:paraId="498BB1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1886</w:t>
            </w:r>
          </w:p>
        </w:tc>
        <w:tc>
          <w:tcPr>
            <w:tcW w:w="1517" w:type="dxa"/>
            <w:tcBorders>
              <w:top w:val="single" w:sz="6" w:space="0" w:color="auto"/>
              <w:left w:val="single" w:sz="6" w:space="0" w:color="auto"/>
              <w:bottom w:val="single" w:sz="6" w:space="0" w:color="auto"/>
              <w:right w:val="single" w:sz="6" w:space="0" w:color="auto"/>
            </w:tcBorders>
          </w:tcPr>
          <w:p w14:paraId="0F3202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12661</w:t>
            </w:r>
          </w:p>
        </w:tc>
        <w:tc>
          <w:tcPr>
            <w:tcW w:w="1286" w:type="dxa"/>
            <w:tcBorders>
              <w:top w:val="single" w:sz="6" w:space="0" w:color="auto"/>
              <w:left w:val="single" w:sz="6" w:space="0" w:color="auto"/>
              <w:bottom w:val="single" w:sz="6" w:space="0" w:color="auto"/>
              <w:right w:val="single" w:sz="6" w:space="0" w:color="auto"/>
            </w:tcBorders>
          </w:tcPr>
          <w:p w14:paraId="0C8D7B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15710</w:t>
            </w:r>
          </w:p>
        </w:tc>
        <w:tc>
          <w:tcPr>
            <w:tcW w:w="1296" w:type="dxa"/>
            <w:tcBorders>
              <w:top w:val="single" w:sz="6" w:space="0" w:color="auto"/>
              <w:left w:val="single" w:sz="6" w:space="0" w:color="auto"/>
              <w:bottom w:val="single" w:sz="6" w:space="0" w:color="auto"/>
              <w:right w:val="single" w:sz="6" w:space="0" w:color="auto"/>
            </w:tcBorders>
          </w:tcPr>
          <w:p w14:paraId="2ACA18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14673</w:t>
            </w:r>
          </w:p>
        </w:tc>
        <w:tc>
          <w:tcPr>
            <w:tcW w:w="1286" w:type="dxa"/>
            <w:tcBorders>
              <w:top w:val="single" w:sz="6" w:space="0" w:color="auto"/>
              <w:left w:val="single" w:sz="6" w:space="0" w:color="auto"/>
              <w:bottom w:val="single" w:sz="6" w:space="0" w:color="auto"/>
              <w:right w:val="single" w:sz="6" w:space="0" w:color="auto"/>
            </w:tcBorders>
          </w:tcPr>
          <w:p w14:paraId="260C9B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10055</w:t>
            </w:r>
          </w:p>
        </w:tc>
        <w:tc>
          <w:tcPr>
            <w:tcW w:w="1642" w:type="dxa"/>
            <w:tcBorders>
              <w:top w:val="single" w:sz="6" w:space="0" w:color="auto"/>
              <w:left w:val="single" w:sz="6" w:space="0" w:color="auto"/>
              <w:bottom w:val="single" w:sz="6" w:space="0" w:color="auto"/>
              <w:right w:val="single" w:sz="6" w:space="0" w:color="auto"/>
            </w:tcBorders>
          </w:tcPr>
          <w:p w14:paraId="4CB684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54985</w:t>
            </w:r>
          </w:p>
        </w:tc>
      </w:tr>
      <w:tr w:rsidR="00094A30" w:rsidRPr="00171131" w14:paraId="0E2976E2"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05586E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Легкие и малые танки</w:t>
            </w:r>
          </w:p>
        </w:tc>
        <w:tc>
          <w:tcPr>
            <w:tcW w:w="1296" w:type="dxa"/>
            <w:tcBorders>
              <w:top w:val="single" w:sz="6" w:space="0" w:color="auto"/>
              <w:left w:val="single" w:sz="6" w:space="0" w:color="auto"/>
              <w:bottom w:val="single" w:sz="6" w:space="0" w:color="auto"/>
              <w:right w:val="single" w:sz="6" w:space="0" w:color="auto"/>
            </w:tcBorders>
          </w:tcPr>
          <w:p w14:paraId="2CA013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17" w:type="dxa"/>
            <w:tcBorders>
              <w:top w:val="single" w:sz="6" w:space="0" w:color="auto"/>
              <w:left w:val="single" w:sz="6" w:space="0" w:color="auto"/>
              <w:bottom w:val="single" w:sz="6" w:space="0" w:color="auto"/>
              <w:right w:val="single" w:sz="6" w:space="0" w:color="auto"/>
            </w:tcBorders>
          </w:tcPr>
          <w:p w14:paraId="141446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68E958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5AFEDD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7E8434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30ECF9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3D4BD90" w14:textId="77777777" w:rsidTr="00D21494">
        <w:trPr>
          <w:trHeight w:val="192"/>
        </w:trPr>
        <w:tc>
          <w:tcPr>
            <w:tcW w:w="2496" w:type="dxa"/>
            <w:tcBorders>
              <w:top w:val="single" w:sz="6" w:space="0" w:color="auto"/>
              <w:left w:val="single" w:sz="6" w:space="0" w:color="auto"/>
              <w:bottom w:val="single" w:sz="6" w:space="0" w:color="auto"/>
              <w:right w:val="single" w:sz="6" w:space="0" w:color="auto"/>
            </w:tcBorders>
          </w:tcPr>
          <w:p w14:paraId="67C27CF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Т-26</w:t>
            </w:r>
          </w:p>
        </w:tc>
        <w:tc>
          <w:tcPr>
            <w:tcW w:w="1296" w:type="dxa"/>
            <w:tcBorders>
              <w:top w:val="single" w:sz="6" w:space="0" w:color="auto"/>
              <w:left w:val="single" w:sz="6" w:space="0" w:color="auto"/>
              <w:bottom w:val="single" w:sz="6" w:space="0" w:color="auto"/>
              <w:right w:val="single" w:sz="6" w:space="0" w:color="auto"/>
            </w:tcBorders>
          </w:tcPr>
          <w:p w14:paraId="2B41DB4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116</w:t>
            </w:r>
          </w:p>
        </w:tc>
        <w:tc>
          <w:tcPr>
            <w:tcW w:w="1517" w:type="dxa"/>
            <w:tcBorders>
              <w:top w:val="single" w:sz="6" w:space="0" w:color="auto"/>
              <w:left w:val="single" w:sz="6" w:space="0" w:color="auto"/>
              <w:bottom w:val="single" w:sz="6" w:space="0" w:color="auto"/>
              <w:right w:val="single" w:sz="6" w:space="0" w:color="auto"/>
            </w:tcBorders>
          </w:tcPr>
          <w:p w14:paraId="188676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797D1D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296" w:type="dxa"/>
            <w:tcBorders>
              <w:top w:val="single" w:sz="6" w:space="0" w:color="auto"/>
              <w:left w:val="single" w:sz="6" w:space="0" w:color="auto"/>
              <w:bottom w:val="single" w:sz="6" w:space="0" w:color="auto"/>
              <w:right w:val="single" w:sz="6" w:space="0" w:color="auto"/>
            </w:tcBorders>
          </w:tcPr>
          <w:p w14:paraId="4FEC899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4066B9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3FE449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116</w:t>
            </w:r>
          </w:p>
        </w:tc>
      </w:tr>
      <w:tr w:rsidR="00094A30" w:rsidRPr="00171131" w14:paraId="58C89F1C"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03791E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Т-60</w:t>
            </w:r>
          </w:p>
        </w:tc>
        <w:tc>
          <w:tcPr>
            <w:tcW w:w="1296" w:type="dxa"/>
            <w:tcBorders>
              <w:top w:val="single" w:sz="6" w:space="0" w:color="auto"/>
              <w:left w:val="single" w:sz="6" w:space="0" w:color="auto"/>
              <w:bottom w:val="single" w:sz="6" w:space="0" w:color="auto"/>
              <w:right w:val="single" w:sz="6" w:space="0" w:color="auto"/>
            </w:tcBorders>
          </w:tcPr>
          <w:p w14:paraId="589C57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1388</w:t>
            </w:r>
          </w:p>
        </w:tc>
        <w:tc>
          <w:tcPr>
            <w:tcW w:w="1517" w:type="dxa"/>
            <w:tcBorders>
              <w:top w:val="single" w:sz="6" w:space="0" w:color="auto"/>
              <w:left w:val="single" w:sz="6" w:space="0" w:color="auto"/>
              <w:bottom w:val="single" w:sz="6" w:space="0" w:color="auto"/>
              <w:right w:val="single" w:sz="6" w:space="0" w:color="auto"/>
            </w:tcBorders>
          </w:tcPr>
          <w:p w14:paraId="00E04C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4477</w:t>
            </w:r>
          </w:p>
        </w:tc>
        <w:tc>
          <w:tcPr>
            <w:tcW w:w="1286" w:type="dxa"/>
            <w:tcBorders>
              <w:top w:val="single" w:sz="6" w:space="0" w:color="auto"/>
              <w:left w:val="single" w:sz="6" w:space="0" w:color="auto"/>
              <w:bottom w:val="single" w:sz="6" w:space="0" w:color="auto"/>
              <w:right w:val="single" w:sz="6" w:space="0" w:color="auto"/>
            </w:tcBorders>
          </w:tcPr>
          <w:p w14:paraId="37E1CB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w:t>
            </w:r>
          </w:p>
        </w:tc>
        <w:tc>
          <w:tcPr>
            <w:tcW w:w="1296" w:type="dxa"/>
            <w:tcBorders>
              <w:top w:val="single" w:sz="6" w:space="0" w:color="auto"/>
              <w:left w:val="single" w:sz="6" w:space="0" w:color="auto"/>
              <w:bottom w:val="single" w:sz="6" w:space="0" w:color="auto"/>
              <w:right w:val="single" w:sz="6" w:space="0" w:color="auto"/>
            </w:tcBorders>
          </w:tcPr>
          <w:p w14:paraId="6C55DE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3551792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42" w:type="dxa"/>
            <w:tcBorders>
              <w:top w:val="single" w:sz="6" w:space="0" w:color="auto"/>
              <w:left w:val="single" w:sz="6" w:space="0" w:color="auto"/>
              <w:bottom w:val="single" w:sz="6" w:space="0" w:color="auto"/>
              <w:right w:val="single" w:sz="6" w:space="0" w:color="auto"/>
            </w:tcBorders>
          </w:tcPr>
          <w:p w14:paraId="11A096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5920</w:t>
            </w:r>
          </w:p>
        </w:tc>
      </w:tr>
      <w:tr w:rsidR="00094A30" w:rsidRPr="00171131" w14:paraId="6E07E954"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238CD4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Т-50</w:t>
            </w:r>
          </w:p>
        </w:tc>
        <w:tc>
          <w:tcPr>
            <w:tcW w:w="1296" w:type="dxa"/>
            <w:tcBorders>
              <w:top w:val="single" w:sz="6" w:space="0" w:color="auto"/>
              <w:left w:val="single" w:sz="6" w:space="0" w:color="auto"/>
              <w:bottom w:val="single" w:sz="6" w:space="0" w:color="auto"/>
              <w:right w:val="single" w:sz="6" w:space="0" w:color="auto"/>
            </w:tcBorders>
          </w:tcPr>
          <w:p w14:paraId="6CC32E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w:t>
            </w:r>
          </w:p>
        </w:tc>
        <w:tc>
          <w:tcPr>
            <w:tcW w:w="1517" w:type="dxa"/>
            <w:tcBorders>
              <w:top w:val="single" w:sz="6" w:space="0" w:color="auto"/>
              <w:left w:val="single" w:sz="6" w:space="0" w:color="auto"/>
              <w:bottom w:val="single" w:sz="6" w:space="0" w:color="auto"/>
              <w:right w:val="single" w:sz="6" w:space="0" w:color="auto"/>
            </w:tcBorders>
          </w:tcPr>
          <w:p w14:paraId="16CFE9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w:t>
            </w:r>
          </w:p>
        </w:tc>
        <w:tc>
          <w:tcPr>
            <w:tcW w:w="1286" w:type="dxa"/>
            <w:tcBorders>
              <w:top w:val="single" w:sz="6" w:space="0" w:color="auto"/>
              <w:left w:val="single" w:sz="6" w:space="0" w:color="auto"/>
              <w:bottom w:val="single" w:sz="6" w:space="0" w:color="auto"/>
              <w:right w:val="single" w:sz="6" w:space="0" w:color="auto"/>
            </w:tcBorders>
          </w:tcPr>
          <w:p w14:paraId="412FCDB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61F4A6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019D8F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42" w:type="dxa"/>
            <w:tcBorders>
              <w:top w:val="single" w:sz="6" w:space="0" w:color="auto"/>
              <w:left w:val="single" w:sz="6" w:space="0" w:color="auto"/>
              <w:bottom w:val="single" w:sz="6" w:space="0" w:color="auto"/>
              <w:right w:val="single" w:sz="6" w:space="0" w:color="auto"/>
            </w:tcBorders>
          </w:tcPr>
          <w:p w14:paraId="14A08B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75</w:t>
            </w:r>
          </w:p>
        </w:tc>
      </w:tr>
      <w:tr w:rsidR="00094A30" w:rsidRPr="00171131" w14:paraId="15BD0D1E"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408F38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Т-70</w:t>
            </w:r>
          </w:p>
        </w:tc>
        <w:tc>
          <w:tcPr>
            <w:tcW w:w="1296" w:type="dxa"/>
            <w:tcBorders>
              <w:top w:val="single" w:sz="6" w:space="0" w:color="auto"/>
              <w:left w:val="single" w:sz="6" w:space="0" w:color="auto"/>
              <w:bottom w:val="single" w:sz="6" w:space="0" w:color="auto"/>
              <w:right w:val="single" w:sz="6" w:space="0" w:color="auto"/>
            </w:tcBorders>
          </w:tcPr>
          <w:p w14:paraId="518148A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517" w:type="dxa"/>
            <w:tcBorders>
              <w:top w:val="single" w:sz="6" w:space="0" w:color="auto"/>
              <w:left w:val="single" w:sz="6" w:space="0" w:color="auto"/>
              <w:bottom w:val="single" w:sz="6" w:space="0" w:color="auto"/>
              <w:right w:val="single" w:sz="6" w:space="0" w:color="auto"/>
            </w:tcBorders>
          </w:tcPr>
          <w:p w14:paraId="67CD61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4883</w:t>
            </w:r>
          </w:p>
        </w:tc>
        <w:tc>
          <w:tcPr>
            <w:tcW w:w="1286" w:type="dxa"/>
            <w:tcBorders>
              <w:top w:val="single" w:sz="6" w:space="0" w:color="auto"/>
              <w:left w:val="single" w:sz="6" w:space="0" w:color="auto"/>
              <w:bottom w:val="single" w:sz="6" w:space="0" w:color="auto"/>
              <w:right w:val="single" w:sz="6" w:space="0" w:color="auto"/>
            </w:tcBorders>
          </w:tcPr>
          <w:p w14:paraId="4D25FB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3348</w:t>
            </w:r>
          </w:p>
        </w:tc>
        <w:tc>
          <w:tcPr>
            <w:tcW w:w="1296" w:type="dxa"/>
            <w:tcBorders>
              <w:top w:val="single" w:sz="6" w:space="0" w:color="auto"/>
              <w:left w:val="single" w:sz="6" w:space="0" w:color="auto"/>
              <w:bottom w:val="single" w:sz="6" w:space="0" w:color="auto"/>
              <w:right w:val="single" w:sz="6" w:space="0" w:color="auto"/>
            </w:tcBorders>
          </w:tcPr>
          <w:p w14:paraId="452004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786A77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42" w:type="dxa"/>
            <w:tcBorders>
              <w:top w:val="single" w:sz="6" w:space="0" w:color="auto"/>
              <w:left w:val="single" w:sz="6" w:space="0" w:color="auto"/>
              <w:bottom w:val="single" w:sz="6" w:space="0" w:color="auto"/>
              <w:right w:val="single" w:sz="6" w:space="0" w:color="auto"/>
            </w:tcBorders>
          </w:tcPr>
          <w:p w14:paraId="276CD8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8231</w:t>
            </w:r>
          </w:p>
        </w:tc>
      </w:tr>
      <w:tr w:rsidR="00094A30" w:rsidRPr="00171131" w14:paraId="354A31D3"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10ACF4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Т-80</w:t>
            </w:r>
          </w:p>
        </w:tc>
        <w:tc>
          <w:tcPr>
            <w:tcW w:w="1296" w:type="dxa"/>
            <w:tcBorders>
              <w:top w:val="single" w:sz="6" w:space="0" w:color="auto"/>
              <w:left w:val="single" w:sz="6" w:space="0" w:color="auto"/>
              <w:bottom w:val="single" w:sz="6" w:space="0" w:color="auto"/>
              <w:right w:val="single" w:sz="6" w:space="0" w:color="auto"/>
            </w:tcBorders>
          </w:tcPr>
          <w:p w14:paraId="563023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517" w:type="dxa"/>
            <w:tcBorders>
              <w:top w:val="single" w:sz="6" w:space="0" w:color="auto"/>
              <w:left w:val="single" w:sz="6" w:space="0" w:color="auto"/>
              <w:bottom w:val="single" w:sz="6" w:space="0" w:color="auto"/>
              <w:right w:val="single" w:sz="6" w:space="0" w:color="auto"/>
            </w:tcBorders>
          </w:tcPr>
          <w:p w14:paraId="0FD41B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573B5D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75</w:t>
            </w:r>
          </w:p>
        </w:tc>
        <w:tc>
          <w:tcPr>
            <w:tcW w:w="1296" w:type="dxa"/>
            <w:tcBorders>
              <w:top w:val="single" w:sz="6" w:space="0" w:color="auto"/>
              <w:left w:val="single" w:sz="6" w:space="0" w:color="auto"/>
              <w:bottom w:val="single" w:sz="6" w:space="0" w:color="auto"/>
              <w:right w:val="single" w:sz="6" w:space="0" w:color="auto"/>
            </w:tcBorders>
          </w:tcPr>
          <w:p w14:paraId="1B7B92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6EAE825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42" w:type="dxa"/>
            <w:tcBorders>
              <w:top w:val="single" w:sz="6" w:space="0" w:color="auto"/>
              <w:left w:val="single" w:sz="6" w:space="0" w:color="auto"/>
              <w:bottom w:val="single" w:sz="6" w:space="0" w:color="auto"/>
              <w:right w:val="single" w:sz="6" w:space="0" w:color="auto"/>
            </w:tcBorders>
          </w:tcPr>
          <w:p w14:paraId="37CC57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75</w:t>
            </w:r>
          </w:p>
        </w:tc>
      </w:tr>
      <w:tr w:rsidR="00094A30" w:rsidRPr="00171131" w14:paraId="4AEA2788" w14:textId="77777777" w:rsidTr="00D21494">
        <w:trPr>
          <w:trHeight w:val="192"/>
        </w:trPr>
        <w:tc>
          <w:tcPr>
            <w:tcW w:w="2496" w:type="dxa"/>
            <w:tcBorders>
              <w:top w:val="single" w:sz="6" w:space="0" w:color="auto"/>
              <w:left w:val="single" w:sz="6" w:space="0" w:color="auto"/>
              <w:bottom w:val="single" w:sz="6" w:space="0" w:color="auto"/>
              <w:right w:val="single" w:sz="6" w:space="0" w:color="auto"/>
            </w:tcBorders>
          </w:tcPr>
          <w:p w14:paraId="7A6634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Т-40, Т-40С, Т-30</w:t>
            </w:r>
          </w:p>
        </w:tc>
        <w:tc>
          <w:tcPr>
            <w:tcW w:w="1296" w:type="dxa"/>
            <w:tcBorders>
              <w:top w:val="single" w:sz="6" w:space="0" w:color="auto"/>
              <w:left w:val="single" w:sz="6" w:space="0" w:color="auto"/>
              <w:bottom w:val="single" w:sz="6" w:space="0" w:color="auto"/>
              <w:right w:val="single" w:sz="6" w:space="0" w:color="auto"/>
            </w:tcBorders>
          </w:tcPr>
          <w:p w14:paraId="3E0981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487</w:t>
            </w:r>
          </w:p>
        </w:tc>
        <w:tc>
          <w:tcPr>
            <w:tcW w:w="1517" w:type="dxa"/>
            <w:tcBorders>
              <w:top w:val="single" w:sz="6" w:space="0" w:color="auto"/>
              <w:left w:val="single" w:sz="6" w:space="0" w:color="auto"/>
              <w:bottom w:val="single" w:sz="6" w:space="0" w:color="auto"/>
              <w:right w:val="single" w:sz="6" w:space="0" w:color="auto"/>
            </w:tcBorders>
          </w:tcPr>
          <w:p w14:paraId="0DA7B9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7672AA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296" w:type="dxa"/>
            <w:tcBorders>
              <w:top w:val="single" w:sz="6" w:space="0" w:color="auto"/>
              <w:left w:val="single" w:sz="6" w:space="0" w:color="auto"/>
              <w:bottom w:val="single" w:sz="6" w:space="0" w:color="auto"/>
              <w:right w:val="single" w:sz="6" w:space="0" w:color="auto"/>
            </w:tcBorders>
          </w:tcPr>
          <w:p w14:paraId="27F539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05BB60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42" w:type="dxa"/>
            <w:tcBorders>
              <w:top w:val="single" w:sz="6" w:space="0" w:color="auto"/>
              <w:left w:val="single" w:sz="6" w:space="0" w:color="auto"/>
              <w:bottom w:val="single" w:sz="6" w:space="0" w:color="auto"/>
              <w:right w:val="single" w:sz="6" w:space="0" w:color="auto"/>
            </w:tcBorders>
          </w:tcPr>
          <w:p w14:paraId="007606A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487</w:t>
            </w:r>
          </w:p>
        </w:tc>
      </w:tr>
      <w:tr w:rsidR="00094A30" w:rsidRPr="00171131" w14:paraId="29483C4A"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13FB77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tc>
        <w:tc>
          <w:tcPr>
            <w:tcW w:w="1296" w:type="dxa"/>
            <w:tcBorders>
              <w:top w:val="single" w:sz="6" w:space="0" w:color="auto"/>
              <w:left w:val="single" w:sz="6" w:space="0" w:color="auto"/>
              <w:bottom w:val="single" w:sz="6" w:space="0" w:color="auto"/>
              <w:right w:val="single" w:sz="6" w:space="0" w:color="auto"/>
            </w:tcBorders>
          </w:tcPr>
          <w:p w14:paraId="312C1DE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2051</w:t>
            </w:r>
          </w:p>
        </w:tc>
        <w:tc>
          <w:tcPr>
            <w:tcW w:w="1517" w:type="dxa"/>
            <w:tcBorders>
              <w:top w:val="single" w:sz="6" w:space="0" w:color="auto"/>
              <w:left w:val="single" w:sz="6" w:space="0" w:color="auto"/>
              <w:bottom w:val="single" w:sz="6" w:space="0" w:color="auto"/>
              <w:right w:val="single" w:sz="6" w:space="0" w:color="auto"/>
            </w:tcBorders>
          </w:tcPr>
          <w:p w14:paraId="048384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9375</w:t>
            </w:r>
          </w:p>
        </w:tc>
        <w:tc>
          <w:tcPr>
            <w:tcW w:w="1286" w:type="dxa"/>
            <w:tcBorders>
              <w:top w:val="single" w:sz="6" w:space="0" w:color="auto"/>
              <w:left w:val="single" w:sz="6" w:space="0" w:color="auto"/>
              <w:bottom w:val="single" w:sz="6" w:space="0" w:color="auto"/>
              <w:right w:val="single" w:sz="6" w:space="0" w:color="auto"/>
            </w:tcBorders>
          </w:tcPr>
          <w:p w14:paraId="446EBB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3478</w:t>
            </w:r>
          </w:p>
        </w:tc>
        <w:tc>
          <w:tcPr>
            <w:tcW w:w="1296" w:type="dxa"/>
            <w:tcBorders>
              <w:top w:val="single" w:sz="6" w:space="0" w:color="auto"/>
              <w:left w:val="single" w:sz="6" w:space="0" w:color="auto"/>
              <w:bottom w:val="single" w:sz="6" w:space="0" w:color="auto"/>
              <w:right w:val="single" w:sz="6" w:space="0" w:color="auto"/>
            </w:tcBorders>
          </w:tcPr>
          <w:p w14:paraId="671615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55357D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42" w:type="dxa"/>
            <w:tcBorders>
              <w:top w:val="single" w:sz="6" w:space="0" w:color="auto"/>
              <w:left w:val="single" w:sz="6" w:space="0" w:color="auto"/>
              <w:bottom w:val="single" w:sz="6" w:space="0" w:color="auto"/>
              <w:right w:val="single" w:sz="6" w:space="0" w:color="auto"/>
            </w:tcBorders>
          </w:tcPr>
          <w:p w14:paraId="002F15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14904</w:t>
            </w:r>
          </w:p>
        </w:tc>
      </w:tr>
      <w:tr w:rsidR="00094A30" w:rsidRPr="00171131" w14:paraId="04BD141B" w14:textId="77777777" w:rsidTr="00D21494">
        <w:trPr>
          <w:trHeight w:val="230"/>
        </w:trPr>
        <w:tc>
          <w:tcPr>
            <w:tcW w:w="2496" w:type="dxa"/>
            <w:tcBorders>
              <w:top w:val="single" w:sz="6" w:space="0" w:color="auto"/>
              <w:left w:val="single" w:sz="6" w:space="0" w:color="auto"/>
              <w:bottom w:val="single" w:sz="6" w:space="0" w:color="auto"/>
              <w:right w:val="single" w:sz="6" w:space="0" w:color="auto"/>
            </w:tcBorders>
          </w:tcPr>
          <w:p w14:paraId="533DBA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Итого</w:t>
            </w:r>
          </w:p>
        </w:tc>
        <w:tc>
          <w:tcPr>
            <w:tcW w:w="1296" w:type="dxa"/>
            <w:tcBorders>
              <w:top w:val="single" w:sz="6" w:space="0" w:color="auto"/>
              <w:left w:val="single" w:sz="6" w:space="0" w:color="auto"/>
              <w:bottom w:val="single" w:sz="6" w:space="0" w:color="auto"/>
              <w:right w:val="single" w:sz="6" w:space="0" w:color="auto"/>
            </w:tcBorders>
          </w:tcPr>
          <w:p w14:paraId="021C29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4867</w:t>
            </w:r>
          </w:p>
        </w:tc>
        <w:tc>
          <w:tcPr>
            <w:tcW w:w="1517" w:type="dxa"/>
            <w:tcBorders>
              <w:top w:val="single" w:sz="6" w:space="0" w:color="auto"/>
              <w:left w:val="single" w:sz="6" w:space="0" w:color="auto"/>
              <w:bottom w:val="single" w:sz="6" w:space="0" w:color="auto"/>
              <w:right w:val="single" w:sz="6" w:space="0" w:color="auto"/>
            </w:tcBorders>
          </w:tcPr>
          <w:p w14:paraId="0D7726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24589</w:t>
            </w:r>
          </w:p>
        </w:tc>
        <w:tc>
          <w:tcPr>
            <w:tcW w:w="1286" w:type="dxa"/>
            <w:tcBorders>
              <w:top w:val="single" w:sz="6" w:space="0" w:color="auto"/>
              <w:left w:val="single" w:sz="6" w:space="0" w:color="auto"/>
              <w:bottom w:val="single" w:sz="6" w:space="0" w:color="auto"/>
              <w:right w:val="single" w:sz="6" w:space="0" w:color="auto"/>
            </w:tcBorders>
          </w:tcPr>
          <w:p w14:paraId="2EFA37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19907</w:t>
            </w:r>
          </w:p>
        </w:tc>
        <w:tc>
          <w:tcPr>
            <w:tcW w:w="1296" w:type="dxa"/>
            <w:tcBorders>
              <w:top w:val="single" w:sz="6" w:space="0" w:color="auto"/>
              <w:left w:val="single" w:sz="6" w:space="0" w:color="auto"/>
              <w:bottom w:val="single" w:sz="6" w:space="0" w:color="auto"/>
              <w:right w:val="single" w:sz="6" w:space="0" w:color="auto"/>
            </w:tcBorders>
          </w:tcPr>
          <w:p w14:paraId="502974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16923</w:t>
            </w:r>
          </w:p>
        </w:tc>
        <w:tc>
          <w:tcPr>
            <w:tcW w:w="1286" w:type="dxa"/>
            <w:tcBorders>
              <w:top w:val="single" w:sz="6" w:space="0" w:color="auto"/>
              <w:left w:val="single" w:sz="6" w:space="0" w:color="auto"/>
              <w:bottom w:val="single" w:sz="6" w:space="0" w:color="auto"/>
              <w:right w:val="single" w:sz="6" w:space="0" w:color="auto"/>
            </w:tcBorders>
          </w:tcPr>
          <w:p w14:paraId="6158A4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12070</w:t>
            </w:r>
          </w:p>
        </w:tc>
        <w:tc>
          <w:tcPr>
            <w:tcW w:w="1642" w:type="dxa"/>
            <w:tcBorders>
              <w:top w:val="single" w:sz="6" w:space="0" w:color="auto"/>
              <w:left w:val="single" w:sz="6" w:space="0" w:color="auto"/>
              <w:bottom w:val="single" w:sz="6" w:space="0" w:color="auto"/>
              <w:right w:val="single" w:sz="6" w:space="0" w:color="auto"/>
            </w:tcBorders>
          </w:tcPr>
          <w:p w14:paraId="20AF6B8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78356</w:t>
            </w:r>
          </w:p>
        </w:tc>
      </w:tr>
    </w:tbl>
    <w:p w14:paraId="64B8FF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(10703).</w:t>
      </w:r>
    </w:p>
    <w:p w14:paraId="2821C0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DB4634"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сентября 1945 года вышел Приказ НКБ № 332/01сс</w:t>
      </w:r>
    </w:p>
    <w:p w14:paraId="442118E0"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исполнение постановления ГОКО от 30 августа 1945 года № 9946сс/оп:</w:t>
      </w:r>
    </w:p>
    <w:p w14:paraId="44C41700"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Начальнику 1 Гл. управления НКБ Кожевникову передать, а начальнику 2-го Гл. управления 1-го Гл. управления при СНК Егорову принять завод № 12. Снимаемую с завода № 12 программу производства боеприпасов перенести на заводы №№ 15, 56 и 80 НКБ (5699, 147).</w:t>
      </w:r>
    </w:p>
    <w:p w14:paraId="31B33BB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0761E1"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сентября 1945 года вышел Приказ НКБ № 333/372с</w:t>
      </w:r>
    </w:p>
    <w:p w14:paraId="6A42D29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исполнение постановления ГОКО от 26 августа 1945 года № 9919сс возвратить завод № 605 в ведение Наркомата угольной промышленности (5699, 148).</w:t>
      </w:r>
    </w:p>
    <w:p w14:paraId="20970E7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12592C" w14:textId="77777777" w:rsidR="009F7D0D"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00F3CF72" w14:textId="77777777" w:rsidR="009F7D0D" w:rsidRPr="00171131" w:rsidRDefault="009F7D0D"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469EF74" w14:textId="77777777" w:rsidR="009F7D0D" w:rsidRPr="00171131" w:rsidRDefault="009F7D0D"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сентября 1945 была завершена Курильская наступательная операция (3398,316).</w:t>
      </w:r>
    </w:p>
    <w:p w14:paraId="0F1400F9" w14:textId="77777777" w:rsidR="009F7D0D" w:rsidRPr="00171131" w:rsidRDefault="009F7D0D" w:rsidP="00171131">
      <w:pPr>
        <w:autoSpaceDE w:val="0"/>
        <w:autoSpaceDN w:val="0"/>
        <w:adjustRightInd w:val="0"/>
        <w:spacing w:after="0" w:line="240" w:lineRule="auto"/>
        <w:jc w:val="both"/>
        <w:rPr>
          <w:rFonts w:ascii="Times New Roman" w:hAnsi="Times New Roman"/>
          <w:color w:val="000000" w:themeColor="text1"/>
          <w:sz w:val="16"/>
          <w:szCs w:val="16"/>
        </w:rPr>
      </w:pPr>
    </w:p>
    <w:p w14:paraId="0D76088B"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Style w:val="ucoz-forum-post"/>
          <w:rFonts w:ascii="Times New Roman" w:eastAsia="Times New Roman" w:hAnsi="Times New Roman"/>
          <w:bCs/>
          <w:color w:val="000000" w:themeColor="text1"/>
          <w:sz w:val="16"/>
          <w:szCs w:val="16"/>
        </w:rPr>
        <w:t xml:space="preserve">1 сентября </w:t>
      </w:r>
      <w:r w:rsidRPr="00171131">
        <w:rPr>
          <w:rFonts w:ascii="Times New Roman" w:hAnsi="Times New Roman"/>
          <w:color w:val="000000" w:themeColor="text1"/>
          <w:sz w:val="16"/>
          <w:szCs w:val="16"/>
        </w:rPr>
        <w:t>в 1945 году Завершилась Курильская десантная операция, в ходе которой войска 2-го Дальневосточного фронта во взаимодействии с Тихоокеанским флотом освободили от японских войск все острова Курильской гряды (14756).</w:t>
      </w:r>
    </w:p>
    <w:p w14:paraId="0432818C" w14:textId="77777777" w:rsidR="009F7D0D" w:rsidRPr="00171131" w:rsidRDefault="009F7D0D" w:rsidP="00171131">
      <w:pPr>
        <w:spacing w:after="0" w:line="240" w:lineRule="auto"/>
        <w:jc w:val="both"/>
        <w:rPr>
          <w:rFonts w:ascii="Times New Roman" w:hAnsi="Times New Roman"/>
          <w:color w:val="000000" w:themeColor="text1"/>
          <w:sz w:val="16"/>
          <w:szCs w:val="16"/>
        </w:rPr>
      </w:pPr>
    </w:p>
    <w:p w14:paraId="20A086CE" w14:textId="77777777" w:rsidR="009F7D0D"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49604BBD" w14:textId="77777777" w:rsidR="009F7D0D" w:rsidRPr="00171131" w:rsidRDefault="009F7D0D"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E466B04"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Style w:val="ucoz-forum-post"/>
          <w:rFonts w:ascii="Times New Roman" w:eastAsia="Times New Roman" w:hAnsi="Times New Roman"/>
          <w:bCs/>
          <w:color w:val="000000" w:themeColor="text1"/>
          <w:sz w:val="16"/>
          <w:szCs w:val="16"/>
        </w:rPr>
        <w:t xml:space="preserve">1 сентября </w:t>
      </w:r>
      <w:r w:rsidRPr="00171131">
        <w:rPr>
          <w:rFonts w:ascii="Times New Roman" w:hAnsi="Times New Roman"/>
          <w:color w:val="000000" w:themeColor="text1"/>
          <w:sz w:val="16"/>
          <w:szCs w:val="16"/>
        </w:rPr>
        <w:t>в 1945 году (1-4 сентября) состоялся знаменитый радиоматч СССР — США по шахматам. Проводился на 10 досках в 2 круга. Соперником Ботвинника был чемпион США Арнольд Денкер. Советский шахматист выиграл обе встречи, а общий итог матча (15,5:4,5) стал сенсацией. Подобного разгрома многократных победителей «Турниров наций» никто не ожидал (14756).</w:t>
      </w:r>
    </w:p>
    <w:p w14:paraId="3E84300D" w14:textId="77777777" w:rsidR="009F7D0D" w:rsidRPr="00171131" w:rsidRDefault="009F7D0D" w:rsidP="00171131">
      <w:pPr>
        <w:spacing w:after="0" w:line="240" w:lineRule="auto"/>
        <w:jc w:val="both"/>
        <w:rPr>
          <w:rFonts w:ascii="Times New Roman" w:hAnsi="Times New Roman"/>
          <w:color w:val="000000" w:themeColor="text1"/>
          <w:sz w:val="16"/>
          <w:szCs w:val="16"/>
        </w:rPr>
      </w:pPr>
    </w:p>
    <w:p w14:paraId="70343404"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1DBC80BB"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3A342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сентября 1945 в Греции был плебисцит по вопросу восстановления монархии и возвращения короля Георга 2 (2443,433).</w:t>
      </w:r>
    </w:p>
    <w:p w14:paraId="093733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5B7C83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сентября 1945 британские войска заняли Гонконг (4962).</w:t>
      </w:r>
    </w:p>
    <w:p w14:paraId="1687FAF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B460B2"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17EE93FD"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6B006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 2 сентября 1945 хотели начать опытную эксплуатацию Юнкерса В-34 на линии Сталинабад - Хорог, но затем отказались от данного намерения (6393).</w:t>
      </w:r>
    </w:p>
    <w:p w14:paraId="19EA18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4BC02FB"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7BCB2E66"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CBFE961"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сентября 1945 вышло Распоряжение ГКО № 9961 [О возврате НКМФ арендованного Главвоенпромстроем при СНК СССР оборудования.] (7372, 142).</w:t>
      </w:r>
    </w:p>
    <w:p w14:paraId="2968FE7D"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F7C97E"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сентября 1945 вышло Распоряжение ГКО № 9962 [О передаче СНК Эстонской ССР 130 вагонов узкой колеи с Латвийской ж.д.] (7372, 143).</w:t>
      </w:r>
    </w:p>
    <w:p w14:paraId="2BF9B693"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DDEA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сентября 1945 вышло Распоряжение ГКО № 9963. О мерах по обеспечению электроэнергией шахт и угольных разрезов на Райчихинском и Гусиноозерском месторождениях НКУП. РГАНИР, Фонд ГКО, д. 460, лл. 144 (11012).</w:t>
      </w:r>
    </w:p>
    <w:p w14:paraId="4D6843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3FDAB7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сентября 1945 вышло Постановление ГКО № 9964 Об общем плане перевозок по железнодорожному и водному транспорту на сентябрь 1945 г. (7372, 145).</w:t>
      </w:r>
    </w:p>
    <w:p w14:paraId="25A8FE6E"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358CE3"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сентября 1945 вышло Постановление ГКО № 9965 О плане и мерах по обеспечению перевозок грузов по железнодорожному, речному и морскому транспорту на сентябрь 1945 г. (7373, 1-21,22-265).</w:t>
      </w:r>
    </w:p>
    <w:p w14:paraId="246AD2E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28E9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сентября 1945 вышло Постановление ГКО № 9966 О заявке в ЮНРРА. РГАНИР, Фонд ГКО, д. 463, лл. 1, 2-7 (11012).</w:t>
      </w:r>
    </w:p>
    <w:p w14:paraId="099616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DE091A1"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0B3FBB69"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7057088"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Style w:val="ucoz-forum-post"/>
          <w:rFonts w:ascii="Times New Roman" w:eastAsia="Times New Roman" w:hAnsi="Times New Roman"/>
          <w:bCs/>
          <w:color w:val="000000" w:themeColor="text1"/>
          <w:sz w:val="16"/>
          <w:szCs w:val="16"/>
        </w:rPr>
        <w:t xml:space="preserve">2 сентября 1945 вышел </w:t>
      </w:r>
      <w:r w:rsidRPr="00171131">
        <w:rPr>
          <w:rFonts w:ascii="Times New Roman" w:hAnsi="Times New Roman"/>
          <w:color w:val="000000" w:themeColor="text1"/>
          <w:sz w:val="16"/>
          <w:szCs w:val="16"/>
        </w:rPr>
        <w:t>Указ Президиума ВС СССР от 02.09.1945 "Об объявлении 3 сентября Праздником Победы над Японией" (14757).</w:t>
      </w:r>
    </w:p>
    <w:p w14:paraId="16BACC87" w14:textId="77777777" w:rsidR="009F7D0D" w:rsidRPr="00171131" w:rsidRDefault="009F7D0D" w:rsidP="00171131">
      <w:pPr>
        <w:spacing w:after="0" w:line="240" w:lineRule="auto"/>
        <w:jc w:val="both"/>
        <w:rPr>
          <w:rFonts w:ascii="Times New Roman" w:hAnsi="Times New Roman"/>
          <w:color w:val="000000" w:themeColor="text1"/>
          <w:sz w:val="16"/>
          <w:szCs w:val="16"/>
        </w:rPr>
      </w:pPr>
    </w:p>
    <w:p w14:paraId="17451696"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сентября 1945 на борту линкора “Миссури” Япония подписала Акт о безоговорочной капитуляции (4962).</w:t>
      </w:r>
    </w:p>
    <w:p w14:paraId="50802D2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5198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сентября 1945 был подписан акт о капитуляции Японии (237,208).</w:t>
      </w:r>
    </w:p>
    <w:p w14:paraId="355BC8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Нашу делегацию во главе с г К.Деревянко к линкору "Миссури" привез на Каталине П.Цурбанов (1135,16).</w:t>
      </w:r>
    </w:p>
    <w:p w14:paraId="1D34DA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Американские летающие лодки поставили н последнюю точку в этой войне, доставив в Токийскую бухту миссию генерала Деревянко, подписавшего от имени Советского Союза на борту линкора "Миссури" акт о капитуляции Японии. Внесший наибольший вклад в дальневосточную кампанию 16-й полк совершил за это время 74 вылета на разведку, 10 - на сопровождение кораблей и более 100 - на десанты и транспортные перевозки. За всю дальневосточную кампанию флот потерял только одни PBN-1, не вернувшийся с патрулирования; причины его исчезновения остались неизвестными (3457,130).</w:t>
      </w:r>
    </w:p>
    <w:p w14:paraId="0FB672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Сразу же после капитуляции Японии прекратилась сдача истребителей Р-63 "Кингкобра" советской миссии в Фэрбенксе. Успели получить 2400 "Кингкобр" из 2450 заказанных советской стороной. Из них 2397 прибыли через Аляску и только три привезли морем через Мурманск. Надо указать, что в советских документах встречается иногда цифра в 2640 машин, перегнанных в Красноярск. Но, видимо, она ошибочна. Движение по трассе АЛСИБа продолжалось и некоторое время после капитуляции Японии (3457,78).</w:t>
      </w:r>
    </w:p>
    <w:p w14:paraId="6542F8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534D5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сентября 1945 в виду сильных разрушений в Токио на борту американского линкора "Миссури" в Токийском заливе, напротив столицы, был подписан акт о безоговорочной капитуляции Японии. От имени императора и правительства Японии акт подписали начальник генерального штаба Йосидзиро Умэдзу и министр иностранных дел Мамору Сигэмицу. От имени союзного командования свою подпись поставил Д. Макартур. Советский Союз представлял генерал К.Н.Деревянко. Акт также подписали представители Китая, Великобритании, Австралии, Канады, Франции, Нидерландов и Новой Зеландии. Война на Тихом океане завершилась. С ней закончилась и вторая мировая война (3871).</w:t>
      </w:r>
    </w:p>
    <w:p w14:paraId="67001F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AC60829"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Style w:val="ucoz-forum-post"/>
          <w:rFonts w:ascii="Times New Roman" w:eastAsia="Times New Roman" w:hAnsi="Times New Roman"/>
          <w:bCs/>
          <w:color w:val="000000" w:themeColor="text1"/>
          <w:sz w:val="16"/>
          <w:szCs w:val="16"/>
        </w:rPr>
        <w:t xml:space="preserve">2 сентября </w:t>
      </w:r>
      <w:r w:rsidRPr="00171131">
        <w:rPr>
          <w:rFonts w:ascii="Times New Roman" w:hAnsi="Times New Roman"/>
          <w:color w:val="000000" w:themeColor="text1"/>
          <w:sz w:val="16"/>
          <w:szCs w:val="16"/>
        </w:rPr>
        <w:t>в 1945 году Советские вооруженные силы на Дальнем Востоке (Маршал Советского Союза А.М.Василевский) завершили Маньчжурскую наступательную операцию. Войска Забайкальского, 2-го и 1-го Дальневосточных фронтов, силы Тихоокеанского флота и Краснознаменной Амурской военной флотилии во взаимодействии с войсками МНР и НОА Китая разгромили миллионную Квантунскую армию и освободили весь Северо-Восточный Китай (Маньчжурия), Ляодунский полуостров и Северную Корею (14757).</w:t>
      </w:r>
    </w:p>
    <w:p w14:paraId="6A33D460" w14:textId="77777777" w:rsidR="009F7D0D" w:rsidRPr="00171131" w:rsidRDefault="009F7D0D" w:rsidP="00171131">
      <w:pPr>
        <w:spacing w:after="0" w:line="240" w:lineRule="auto"/>
        <w:jc w:val="both"/>
        <w:rPr>
          <w:rFonts w:ascii="Times New Roman" w:hAnsi="Times New Roman"/>
          <w:color w:val="000000" w:themeColor="text1"/>
          <w:sz w:val="16"/>
          <w:szCs w:val="16"/>
        </w:rPr>
      </w:pPr>
    </w:p>
    <w:p w14:paraId="61674B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сентября 1945 была закончена Манчжурская операция (3481).</w:t>
      </w:r>
    </w:p>
    <w:p w14:paraId="52CE2B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B495457" w14:textId="7C1E7D52" w:rsidR="00D92764" w:rsidRPr="00171131" w:rsidRDefault="00D92764" w:rsidP="00171131">
      <w:pPr>
        <w:autoSpaceDE w:val="0"/>
        <w:autoSpaceDN w:val="0"/>
        <w:adjustRightInd w:val="0"/>
        <w:spacing w:after="0" w:line="240" w:lineRule="auto"/>
        <w:jc w:val="both"/>
        <w:rPr>
          <w:rFonts w:ascii="Times New Roman" w:hAnsi="Times New Roman"/>
          <w:i/>
          <w:iCs/>
          <w:color w:val="000000" w:themeColor="text1"/>
          <w:sz w:val="16"/>
          <w:szCs w:val="16"/>
        </w:rPr>
      </w:pPr>
      <w:r w:rsidRPr="00171131">
        <w:rPr>
          <w:rFonts w:ascii="Times New Roman" w:hAnsi="Times New Roman"/>
          <w:i/>
          <w:iCs/>
          <w:color w:val="000000" w:themeColor="text1"/>
          <w:sz w:val="16"/>
          <w:szCs w:val="16"/>
        </w:rPr>
        <w:t>Внешняя политика:</w:t>
      </w:r>
    </w:p>
    <w:p w14:paraId="7185DEEE" w14:textId="77777777" w:rsidR="00D92764" w:rsidRPr="00171131" w:rsidRDefault="00D92764" w:rsidP="00171131">
      <w:pPr>
        <w:autoSpaceDE w:val="0"/>
        <w:autoSpaceDN w:val="0"/>
        <w:adjustRightInd w:val="0"/>
        <w:spacing w:after="0" w:line="240" w:lineRule="auto"/>
        <w:jc w:val="both"/>
        <w:rPr>
          <w:rFonts w:ascii="Times New Roman" w:hAnsi="Times New Roman"/>
          <w:i/>
          <w:iCs/>
          <w:color w:val="000000" w:themeColor="text1"/>
          <w:sz w:val="16"/>
          <w:szCs w:val="16"/>
        </w:rPr>
      </w:pPr>
    </w:p>
    <w:p w14:paraId="38BAB637" w14:textId="77777777" w:rsidR="00D92764" w:rsidRPr="00171131" w:rsidRDefault="00D9276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сентября 1945 по завершении церемонии капитуляции на борту линкора ВМС США USS Missouri в Токийском заливе, в котором Япония формально сдается союзникам для прекращения Второй мировой войны, 450 самолетов союзников и несколько сотен самолетов ВВС США совершают облет кораблей в бухте (20371).</w:t>
      </w:r>
    </w:p>
    <w:p w14:paraId="6DED2688" w14:textId="77777777" w:rsidR="00D92764" w:rsidRPr="00171131" w:rsidRDefault="00D92764" w:rsidP="00171131">
      <w:pPr>
        <w:spacing w:after="0" w:line="240" w:lineRule="auto"/>
        <w:jc w:val="both"/>
        <w:rPr>
          <w:rFonts w:ascii="Times New Roman" w:hAnsi="Times New Roman"/>
          <w:color w:val="000000" w:themeColor="text1"/>
          <w:sz w:val="16"/>
          <w:szCs w:val="16"/>
        </w:rPr>
      </w:pPr>
    </w:p>
    <w:p w14:paraId="4A5EDB98" w14:textId="17354432"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341B34C8"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2C498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сентября 1945 Хо Ши Мин провозгласил ДРВ (3186), но французы отказались признать (3481).</w:t>
      </w:r>
    </w:p>
    <w:p w14:paraId="1B2D6A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865A0AB"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Style w:val="ucoz-forum-post"/>
          <w:rFonts w:ascii="Times New Roman" w:eastAsia="Times New Roman" w:hAnsi="Times New Roman"/>
          <w:bCs/>
          <w:color w:val="000000" w:themeColor="text1"/>
          <w:sz w:val="16"/>
          <w:szCs w:val="16"/>
        </w:rPr>
        <w:t xml:space="preserve">2 сентября </w:t>
      </w:r>
      <w:r w:rsidRPr="00171131">
        <w:rPr>
          <w:rFonts w:ascii="Times New Roman" w:hAnsi="Times New Roman"/>
          <w:color w:val="000000" w:themeColor="text1"/>
          <w:sz w:val="16"/>
          <w:szCs w:val="16"/>
        </w:rPr>
        <w:t>в 1945 году Образована Демократическая республика Вьетнам. Это стало возможным в результате августовской революции, завершившей собой этап национально-освободительной борьбы вьетнамского народа против французских колонизаторов и оккупировавших страну в 1940 году японских захватчиков. После переворота 9 марта 1945, выразившегося в ликвидации японскими империалистами французской администрации, единый национально-освободительный фронт Вьетминь развернул широкую партизанскую войну против японских оккупантов. В апреле 1945 состоялась военно-революционная конференция Вьетминя, которая приняла план подготовки к всеобщему восстанию. 4 июня на территории 6 провинций Северного Вьетнама был образован Освобождённый район с центром в деревне Танчао (провинция Туйенкуанг). 13-15 августа 1945 Компартия Индокитая (КПИК) провела национальную конференцию, принявшую решение о начале всеобщего восстания во Вьетнаме с целью завоевания полной независимости и установления народной власти. Для руководства восстанием был создан Комитет восстания. 16 августа в Танчао состоялся Всевьетнамский национальный конгресс Вьетминя, который одобрил решение о начале всеобщего восстания, избрал Национальный комитет освобождения Вьетнама (во главе с Хо Ши Мином) и возложил на этот комитет функции временного правительства. По призыву КПИК народ по всей стране поднялся 16-26 августа на восстание. 19 августа вооруженные массы захватили Ханой, 20 августа в столице был создан Народный революционный комитет Северного Вьетнама. Повсюду восставший народ брал власть в свои руки. 24 августа император Бао-Дай под давлением революционных масс вынужден был отречься от престола. 2 сентября 1945 на 500-тысячном митинге на площади Бадинь в Ханое Хо Ши Мин от имени Временного правительства торжественно провозгласил Декларацию независимости Вьетнама и образование Демократической Республики Вьетнам (ДРВ) (14757).</w:t>
      </w:r>
    </w:p>
    <w:p w14:paraId="2DD19431" w14:textId="77777777" w:rsidR="009F7D0D" w:rsidRPr="00171131" w:rsidRDefault="009F7D0D" w:rsidP="00171131">
      <w:pPr>
        <w:spacing w:after="0" w:line="240" w:lineRule="auto"/>
        <w:jc w:val="both"/>
        <w:rPr>
          <w:rFonts w:ascii="Times New Roman" w:hAnsi="Times New Roman"/>
          <w:color w:val="000000" w:themeColor="text1"/>
          <w:sz w:val="16"/>
          <w:szCs w:val="16"/>
        </w:rPr>
      </w:pPr>
    </w:p>
    <w:p w14:paraId="5C2EEDFF"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0F6D3372"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B5B4D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сентября 1945 П.М.Стефановский выполнил 11 полетов по кругу и посадок проверяя шасси Як-18 (2921,267).</w:t>
      </w:r>
    </w:p>
    <w:p w14:paraId="28C433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9EA061B"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71F8E51D"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47A894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сентября 1945 в СССР объявлен День Победы над Японией (4962).</w:t>
      </w:r>
    </w:p>
    <w:p w14:paraId="1BF1AA2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1A9FDF"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1573FCD7"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DB77AE1"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сентября 1945 войска союзников взяли под контроль военные предприятия Японии (4962).</w:t>
      </w:r>
    </w:p>
    <w:p w14:paraId="22F1DB1D"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6FA50D"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5D1BC26E"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CFEE6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сентября 1945 вышел приказ НКАП N 361с:</w:t>
      </w:r>
    </w:p>
    <w:p w14:paraId="29E095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"ГКО постановлением от 24 августа N 9899сс:</w:t>
      </w:r>
    </w:p>
    <w:p w14:paraId="27E0CC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Приостановил впредь до устранения дефектов выпуск самолетов Як-9 с </w:t>
      </w:r>
      <w:proofErr w:type="gramStart"/>
      <w:r w:rsidRPr="00171131">
        <w:rPr>
          <w:rFonts w:ascii="Times New Roman" w:hAnsi="Times New Roman"/>
          <w:color w:val="000000" w:themeColor="text1"/>
          <w:sz w:val="16"/>
          <w:szCs w:val="16"/>
        </w:rPr>
        <w:t>ВК-107А, ввиду того, что</w:t>
      </w:r>
      <w:proofErr w:type="gramEnd"/>
      <w:r w:rsidRPr="00171131">
        <w:rPr>
          <w:rFonts w:ascii="Times New Roman" w:hAnsi="Times New Roman"/>
          <w:color w:val="000000" w:themeColor="text1"/>
          <w:sz w:val="16"/>
          <w:szCs w:val="16"/>
        </w:rPr>
        <w:t xml:space="preserve"> НКАП не устранил своевременно серьезные дефекты этих самолетов, снижающие их надежность в эксплуатации.</w:t>
      </w:r>
    </w:p>
    <w:p w14:paraId="7615B0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Обязал НКАП - ГК самолета Як-9 А.С.Я. и мотора ВК-107А Климова, директоров заводов 153 Лисицина и 26 Баландина к 1 октября с.г. устранить все дефекты самолета Як-9 с ВК-107А, обратив особое внимание на следующие дефекты самолета и мотора: неудовлетворительный температурный режим работы ВМГ; высокая температура в кабине л; тяжелое управление самолетом; недостаточная дальность радиосвязи; тряска мотора на эксплуатационном режиме; ненадежная работа авиасвечей; обрыв шатунов мотора; выбрасывание масла из мотора и падение давления масла в полете.</w:t>
      </w:r>
    </w:p>
    <w:p w14:paraId="391730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Обязал НКАП подготовить и сдать ВВС:</w:t>
      </w:r>
    </w:p>
    <w:p w14:paraId="49A255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к 1 октября с.г. 3 самолета Як-9 с ВК-107А с устранением всех дефектов самолета и мотора для проведения гос. испытаний.</w:t>
      </w:r>
    </w:p>
    <w:p w14:paraId="73B3F2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к 1 ноября с.г. - 30 самолетов Як-9 с ВК-107А с устранением всех дефектов для проведения войсковых испытаний.</w:t>
      </w:r>
    </w:p>
    <w:p w14:paraId="595B3E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Запретив впредь передачу самолетов и авиамоторов на вооружение ВВС без проведения войсковых испытаний, придавая войсковым испытаниям особо важное значение в деле проверки боевых и эксплуатационных качеств самолета (1903,4).</w:t>
      </w:r>
    </w:p>
    <w:p w14:paraId="1C829F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A210B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исполнение постановления ГКО от 24 августа 1945 N 9899сс:</w:t>
      </w:r>
    </w:p>
    <w:p w14:paraId="40C47B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Приостановить впредь до устранения дефектов выпуск самолетов Як-9 с ВК-107А на заводах 153, 166 и 82 (Яковлеву, Климову, Воронину, Завитаеву - выговор).</w:t>
      </w:r>
    </w:p>
    <w:p w14:paraId="4CC5E3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5EC07B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ГК самолета Як-9 А.С.Я., нач. ПГУ Воронину, директору завода 153 Лисицину к 1 октября с.г. устранить дефекты самолета Як-9, обратив особое внимание на след. дефекты самолета: неудовлетворительный температурный режим работы ВМГ; высокая температура в кабине л; тяжелое управление самолетом; недостаточная дальность радиосвязи.</w:t>
      </w:r>
    </w:p>
    <w:p w14:paraId="1961C7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5734CE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ГК самолета Як-9 А.С.Я., нач. ПГУ Воронину, директору завода 153 Лисицину подготовить и сдать ВВС:</w:t>
      </w:r>
    </w:p>
    <w:p w14:paraId="1FF20B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к 1 октября с.г. 3 самолета Як-9 с ВК-107А с устранением всех дефектов самолета и мотора для проведения гос. испытаний.</w:t>
      </w:r>
    </w:p>
    <w:p w14:paraId="23B96F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к 1 ноября с.г. - 30 самолетов Як-9 с ВК-107А с устранением всех дефектов для проведения войсковых испытаний.</w:t>
      </w:r>
    </w:p>
    <w:p w14:paraId="1BE76A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7EE4D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ГК самолета Як-9 А.С.Я., нач. ПГУ Воронину, директору заводов 292 Левину и 31 Саладзе устранить дефекты на самолете Як-7 с ВК-107А аналогично самолету Як-9 с ВК-107А (1903,4).</w:t>
      </w:r>
    </w:p>
    <w:p w14:paraId="2C29AB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5B82908"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150AF81E"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0DD5310"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сентября 1945 вышло Постановление ГКО № 9967 О производстве продукта № 180 на заводах Наркомхимпрома. (7374, 8-11, 12-</w:t>
      </w:r>
      <w:proofErr w:type="gramStart"/>
      <w:r w:rsidRPr="00171131">
        <w:rPr>
          <w:rFonts w:ascii="Times New Roman" w:hAnsi="Times New Roman"/>
          <w:color w:val="000000" w:themeColor="text1"/>
          <w:sz w:val="16"/>
          <w:szCs w:val="16"/>
        </w:rPr>
        <w:t>13 )</w:t>
      </w:r>
      <w:proofErr w:type="gramEnd"/>
      <w:r w:rsidRPr="00171131">
        <w:rPr>
          <w:rFonts w:ascii="Times New Roman" w:hAnsi="Times New Roman"/>
          <w:color w:val="000000" w:themeColor="text1"/>
          <w:sz w:val="16"/>
          <w:szCs w:val="16"/>
        </w:rPr>
        <w:t>.</w:t>
      </w:r>
    </w:p>
    <w:p w14:paraId="25C8878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04CD92" w14:textId="77777777" w:rsidR="009F7D0D"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сентября 1945 г.</w:t>
      </w:r>
    </w:p>
    <w:p w14:paraId="684F06FE" w14:textId="77777777" w:rsidR="009F7D0D"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ГОСУДАРСТВЕННЫЙ КОМИТЕТ ОБОРОНЫ</w:t>
      </w:r>
    </w:p>
    <w:p w14:paraId="3ACC3DE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ПОСТАНОВЛЕНИЕ № ГКО-9967сс/оп</w:t>
      </w:r>
    </w:p>
    <w:p w14:paraId="486EA10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4 сентября 1945 г. Москва, Кремль</w:t>
      </w:r>
    </w:p>
    <w:p w14:paraId="57245D8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 производстве продукта № 180 на заводах Наркомхимпрома</w:t>
      </w:r>
    </w:p>
    <w:p w14:paraId="2925425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Государственный Комитет Обороны ПОСТАНОВЛЯЕТ:</w:t>
      </w:r>
    </w:p>
    <w:p w14:paraId="156FAB5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Обязать Наркомхимпром (т. Первухина) совместно с Лабораторией № 2 Академии наук СССР: </w:t>
      </w:r>
    </w:p>
    <w:p w14:paraId="780D4CB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организовать не позднее чем в I кв. 1946 г. на Московском электролизном заводе производственную установку для окончательного концентрирования продукта № 180, получаемого на Чирчикском электрохимическом комбинате НКХП; </w:t>
      </w:r>
    </w:p>
    <w:p w14:paraId="314440E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обеспечить изготовление и пуск в IV кв. 1945 г. опытной колонны по изотопному обмену на Чирчикском электрохимическом комбинате; </w:t>
      </w:r>
    </w:p>
    <w:p w14:paraId="227B8C1B" w14:textId="0F50C33B"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организовать в ГСНИИ-42, на Московском электролизном заводе и в Физико-химическом институте им. Карпова научно-исследовательские и опытные работы по получению продукта №</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xml:space="preserve">180 методами электролитического разделения, изотопного обмена и дистилляции. </w:t>
      </w:r>
    </w:p>
    <w:p w14:paraId="78BAB0A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Использовать для этой цели установки, обнаруженные на германских химических заводах «Лейна Верке» и в Биттерфельде. </w:t>
      </w:r>
    </w:p>
    <w:p w14:paraId="2D174C5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Обязать Мосгорисполком (т. Попова): </w:t>
      </w:r>
    </w:p>
    <w:p w14:paraId="71D8411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 xml:space="preserve">а) передать в ведение Наркомхимпрома Московский электролизный завод со всем наличным составом работников, оборудованием, материалами, транспортом, жилплощадью и подсобным хозяйством по состоянию на 1 августа 1945 г.; </w:t>
      </w:r>
    </w:p>
    <w:p w14:paraId="104675B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в трехмесячный срок возвратить ГСНИИ-42 Наркомхимпрома временно заселенный в 1941 г. недостроенный дом № 32 по Воронцовской ул., принадлежащий ГСНИИ-42, предоставив проживающим в этом доме жильцам площадь в других домах Мосгорисполкома. </w:t>
      </w:r>
    </w:p>
    <w:p w14:paraId="7A1DA27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 Распространить на ГСНИИ-42, Физико-химический институт им. Карпова, ГСПИ-3, ГИАП и НИОПИК Наркомхимпрома систему оплаты труда, принятую для научно-исследовательских и проектных институтов Наркомчермета. </w:t>
      </w:r>
    </w:p>
    <w:p w14:paraId="5DEFDFD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 Обязать Наркомхимпром (т. Первухина) и НКО СССР (т. Хрулева) обеспечить вывоз из Германии автомашинами на Львовскую перевалочную базу Наркомхимпрома и отправку на предприятия Наркомхимпрома с последней специальными вагонами с проводниками следующего оборудования: </w:t>
      </w:r>
    </w:p>
    <w:p w14:paraId="566C19B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дистилляционной колонны и опытного электролизера с химического завода в Биттерфельде в срок с 10 по 20 сентября 1945 г.; </w:t>
      </w:r>
    </w:p>
    <w:p w14:paraId="0C22978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малой опытной установки с завода «Лейна Верке» в срок с 10 по 20 сентября 1945 г.; </w:t>
      </w:r>
    </w:p>
    <w:p w14:paraId="261C1C6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большой опытной установки с завода «Лейна Верке» в срок с 1 по 10 ноября 1945 г. </w:t>
      </w:r>
    </w:p>
    <w:p w14:paraId="1F79F5F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Т. Первухину командировать на место одного из своих заместителей для обеспечения демонтажа указанного оборудования, необходимого ремонта его, комплектации и наблюдения за погрузкой как непосредственно на заводах, так и на Львовской перевалочной базе. </w:t>
      </w:r>
    </w:p>
    <w:p w14:paraId="24DD726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5. Обязать Наркомвнешторг (т. Микояна) срочно закупить и поставить Наркомхимпрому в IV кв. 1945 г. за счет импорта из США 50 т диафрагменного асбестового полотна по образцам, представляемым Наркомхимпромом. </w:t>
      </w:r>
    </w:p>
    <w:p w14:paraId="5E79937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6. Обязать Наркомэлектропром (т. Кабанова): </w:t>
      </w:r>
    </w:p>
    <w:p w14:paraId="791ACD6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поставить в IV кв. 1945 г. Наркомхимпрому два мотор-генератора постоянного тока мощностью по 250 кВт, напряжением до 250 В и силой тока 1 000 А; </w:t>
      </w:r>
    </w:p>
    <w:p w14:paraId="14463FA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произвести на Московском трансформаторном заводе в IV кв. 1945 г. и первом полугодии 1946 г. ремонт 20 катушек трансформаторного типа ТЦРК 1500/35000 по заказу Чирчикского электрохимического комбината Наркомхимпрома; </w:t>
      </w:r>
    </w:p>
    <w:p w14:paraId="6604F11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изготовить в сентябре и в IV кв. 1945 г. 8 шт. запасных катушек к трансформаторам типа ТЦРК 1 500/35 000 для Чирчикского электрохимического комбината Наркомхимпрома, в том числе высоковольтных 5 шт. и низковольтных 3 шт.; </w:t>
      </w:r>
    </w:p>
    <w:p w14:paraId="66A0D54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 изготовить в сентябре и в IV кв. 1945 г. на своих заводах детали к ртутным выпрямителям РВ-50У из пирофилита, фарфора и графита по заказу Чирчикского электрохимического комбината Наркомхимпрома; </w:t>
      </w:r>
    </w:p>
    <w:p w14:paraId="4322857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 изготовить в IV кв. 1945 г. на своих заводах для Чирчикского электрохимического комбината Наркомхимпрома сигнальных ламп 60-вольтных с двухконтактным цоколем, типа «Сван-малый», мощностью 5 Вт в количестве 10 000 шт. </w:t>
      </w:r>
    </w:p>
    <w:p w14:paraId="1E67186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Возложить ответственность за выполнение настоящего задания на заместителя наркома электропромышленности т. Алексенко. </w:t>
      </w:r>
    </w:p>
    <w:p w14:paraId="7420BA2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7. Обязать Наркомминвооружения (т. Паршина): </w:t>
      </w:r>
    </w:p>
    <w:p w14:paraId="2693537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выполнять заказы Чирчикского электрохимического комбината Наркомхимпрома на заводе № 724 на запасные части в сумме 60 тыс. руб. ежеквартально; </w:t>
      </w:r>
    </w:p>
    <w:p w14:paraId="7CF61DF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обеспечить изготовление на заводе № 726 электролизера Ф-6 в сентябре 1945 г. и остальных деталей - в сроки по распоряжению ГОКО от 2 августа 1945 г. № 9703сс. </w:t>
      </w:r>
    </w:p>
    <w:p w14:paraId="08E9C61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Возложить ответственность за выполнение настоящего задания на зам. наркома минометного вооружения т. Переливченко. </w:t>
      </w:r>
    </w:p>
    <w:p w14:paraId="0B60023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8. Обязать Наркомрезинпром (т. Митрохина) изготовить и поставить Чирчикскому электрохимическому комбинату Наркомхимпрома в ноябре 1945 г. 1 500 кг листовой маслоупорной резины толщиной 10-12 мм. </w:t>
      </w:r>
    </w:p>
    <w:p w14:paraId="7D40FC5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9. Обязать Наркомэлектростанций (т. Жимерина) обеспечить в зимний период времени (ноябрь-март) подачу электроэнергии Чирчикскому электрохимическому комбинату Наркомхимпрома в полной потребности. </w:t>
      </w:r>
    </w:p>
    <w:p w14:paraId="411DC76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Поручить Госплану СССР (т. Борисову) определить Чирчикскому электрохимическому комбинату на это время лимит электроэнергии. </w:t>
      </w:r>
    </w:p>
    <w:p w14:paraId="2E77E255" w14:textId="5BD37AF0"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Обязать Наркомчермет (т. Тевосяна), Наркомэлектропром (т. Кабанова), Наркомавиапром (т. Шахурина), Наркомрезинпром (т. Митрохина), Наркомтяжмаш (т.Казакова), Наркомсредмаш (т.Акопова), Наркомстройматериалов СССР (т. Соснина), Наркомстанкостроения (т. Ефремова), Наркомминвооружения (т. Паршина), Главнефтеснаб при СНК СССР (т. Вовченко), Наркомтекстиль СССР (т. Седина), Наркомлегпром СССР (т. Лукина) обеспечить поставку Наркомхимпрому за счет перенесения срока поставки другим потребителям на IV кв. 1945 г. для Чирчикского электрохимического комбината и Московского электролизного завода материалов и оборудования согласно Приложению</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1</w:t>
      </w:r>
      <w:r w:rsidR="00094A30" w:rsidRPr="00171131">
        <w:rPr>
          <w:rFonts w:ascii="Times New Roman" w:hAnsi="Times New Roman"/>
          <w:color w:val="000000" w:themeColor="text1"/>
          <w:sz w:val="16"/>
          <w:szCs w:val="16"/>
        </w:rPr>
        <w:t xml:space="preserve"> </w:t>
      </w:r>
      <w:bookmarkStart w:id="10" w:name="01"/>
      <w:bookmarkEnd w:id="10"/>
      <w:r w:rsidR="009E07FB" w:rsidRPr="00171131">
        <w:rPr>
          <w:rFonts w:ascii="Times New Roman" w:hAnsi="Times New Roman"/>
          <w:color w:val="000000" w:themeColor="text1"/>
          <w:sz w:val="16"/>
          <w:szCs w:val="16"/>
        </w:rPr>
        <w:fldChar w:fldCharType="begin"/>
      </w:r>
      <w:r w:rsidRPr="00171131">
        <w:rPr>
          <w:rFonts w:ascii="Times New Roman" w:hAnsi="Times New Roman"/>
          <w:color w:val="000000" w:themeColor="text1"/>
          <w:sz w:val="16"/>
          <w:szCs w:val="16"/>
        </w:rPr>
        <w:instrText xml:space="preserve"> HYPERLINK "http://www.teatrskazka.com/Raznoe/PostanovGKO/194509/gko_9967.html" \l "1" </w:instrText>
      </w:r>
      <w:r w:rsidR="009E07FB" w:rsidRPr="00171131">
        <w:rPr>
          <w:rFonts w:ascii="Times New Roman" w:hAnsi="Times New Roman"/>
          <w:color w:val="000000" w:themeColor="text1"/>
          <w:sz w:val="16"/>
          <w:szCs w:val="16"/>
        </w:rPr>
      </w:r>
      <w:r w:rsidR="009E07FB" w:rsidRPr="00171131">
        <w:rPr>
          <w:rFonts w:ascii="Times New Roman" w:hAnsi="Times New Roman"/>
          <w:color w:val="000000" w:themeColor="text1"/>
          <w:sz w:val="16"/>
          <w:szCs w:val="16"/>
        </w:rPr>
        <w:fldChar w:fldCharType="separate"/>
      </w:r>
      <w:r w:rsidRPr="00171131">
        <w:rPr>
          <w:rStyle w:val="a5"/>
          <w:rFonts w:ascii="Times New Roman" w:hAnsi="Times New Roman"/>
          <w:color w:val="000000" w:themeColor="text1"/>
          <w:sz w:val="16"/>
          <w:szCs w:val="16"/>
          <w:vertAlign w:val="superscript"/>
        </w:rPr>
        <w:t>*</w:t>
      </w:r>
      <w:r w:rsidR="009E07FB" w:rsidRPr="00171131">
        <w:rPr>
          <w:rFonts w:ascii="Times New Roman" w:hAnsi="Times New Roman"/>
          <w:color w:val="000000" w:themeColor="text1"/>
          <w:sz w:val="16"/>
          <w:szCs w:val="16"/>
        </w:rPr>
        <w:fldChar w:fldCharType="end"/>
      </w:r>
      <w:r w:rsidRPr="00171131">
        <w:rPr>
          <w:rFonts w:ascii="Times New Roman" w:hAnsi="Times New Roman"/>
          <w:color w:val="000000" w:themeColor="text1"/>
          <w:sz w:val="16"/>
          <w:szCs w:val="16"/>
        </w:rPr>
        <w:t xml:space="preserve">. </w:t>
      </w:r>
    </w:p>
    <w:p w14:paraId="4832B2E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11. Разрешить Наркомхимпрому (т. Первухину) израсходовать на премирование работников, отличившихся на проектных, исследовательских и опытных работах по производству продукта № 180, 150 тыс. руб. </w:t>
      </w:r>
    </w:p>
    <w:p w14:paraId="5C05B0C4" w14:textId="77777777" w:rsidR="009F7D0D"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Обязать Наркомфин СССР (т. Зверева) выделить из резервного фонда Совнаркома СССР Наркомхимпрому в сентябре и в IV кв. 1945 г. для покрытия эксплуатационных расходов по установке № 470 Чирчикского электрохимического комбината Наркохимпрома 2 млн. руб.</w:t>
      </w:r>
    </w:p>
    <w:p w14:paraId="615B242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ПРЕДСЕДАТЕЛЬ ГОСУДАРСТВЕННОГО КОМИТЕТА ОБОРОНЫ И. СТАЛИН</w:t>
      </w:r>
    </w:p>
    <w:p w14:paraId="0087851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Послано: т.т. Берия, Ванникову, Первухину, Махневу - все; </w:t>
      </w:r>
    </w:p>
    <w:p w14:paraId="6A09029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Наркомам - соответственно.</w:t>
      </w:r>
    </w:p>
    <w:p w14:paraId="76B643A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(12235).</w:t>
      </w:r>
    </w:p>
    <w:p w14:paraId="494D9A2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1FD78F"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сентября 1945 г. Постановление ГОКО № 9967сс/оп «О производстве продукта № 180 на заводах Наркомхимпрома»</w:t>
      </w:r>
    </w:p>
    <w:p w14:paraId="7D9D596B"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Москва, Кремль</w:t>
      </w:r>
    </w:p>
    <w:p w14:paraId="187C6139"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Сов. секретно (Особая папка) </w:t>
      </w:r>
    </w:p>
    <w:p w14:paraId="76AA8B37"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Государственный Комитет Обороны ПОСТАНОВЛЯЕТ:</w:t>
      </w:r>
    </w:p>
    <w:p w14:paraId="07ABB013"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Обязать Наркомхимпром (т. Первухина) совместно с Лабораторией № 2 Академии наук СССР:</w:t>
      </w:r>
    </w:p>
    <w:p w14:paraId="608E7C60"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организовать не позднее чем в I кв. 1946 г. на Московском электролизном заводе производственную установку для окончательного концентрирования продукта № 180, получаемого на Чирчикском электрохимическом комбинате НКХП;</w:t>
      </w:r>
    </w:p>
    <w:p w14:paraId="554666E9"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обеспечить изготовление и пуск в IV кв. 1945 г. опытной колонны по изотопному обмену на Чирчикском электрохимическом комбинате;</w:t>
      </w:r>
    </w:p>
    <w:p w14:paraId="08E6D20A"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организовать в ГСНИИ-42, на Московском электролизном заводе и в Физико-химическом институте им. Карпова научно-исследовательские и опытные работы по получению продукта № 180 методами электролитического разделения, изотопного обмена и дистилляции. </w:t>
      </w:r>
    </w:p>
    <w:p w14:paraId="1A14717F"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Использовать для этой цели установки, обнаруженные на германских химических заводах «Лейна Верке» и в Биттерфельде.</w:t>
      </w:r>
    </w:p>
    <w:p w14:paraId="1D52E0E4"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Обязать Мосгорисполком (т. Попова):</w:t>
      </w:r>
    </w:p>
    <w:p w14:paraId="0F8A56CF"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передать в ведение Наркомхимпрома Московский электролизный завод со всем наличным составом работников, оборудованием, материалами, транспортом, жилплощадью и подсобным хозяйством по состоянию на 1 августа 1945 г.;</w:t>
      </w:r>
    </w:p>
    <w:p w14:paraId="4930FDB8"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в трехмесячный срок возвратить ГСНИИ-42 Наркомхимпрома временно заселенный в 1941 г. недостроенный дом № 32 по Воронцовской ул., принадлежащий ГСНИИ-42, предоставив проживающим в этом доме жильцам площадь в других домах Мосгорисполкома.</w:t>
      </w:r>
    </w:p>
    <w:p w14:paraId="7782505C"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Распространить на ГСНИИ-42, Физико-химический институт им. Карпова, ГСПИ-3, ГИАП и НИОПИК Наркомхимпрома систему оплаты труда, принятую для научно-исследовательских и проектных институтов Наркомчермета.</w:t>
      </w:r>
    </w:p>
    <w:p w14:paraId="5D51D56D"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Обязать Наркомхимпром (т. Первухина) и НКО СССР (т. Хрулева) обеспечить вывоз из Германии автомашинами на Львовскую перевалочную базу Наркомхимпрома и отправку на предприятия Наркомхимпрома с последней специальными вагонами с проводниками следующего оборудования:</w:t>
      </w:r>
    </w:p>
    <w:p w14:paraId="2775A81E"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дистилляционной колонны и опытного электролизера с химического завода в Биттерфельде в срок с 10 по 20 сентября 1945 г.;</w:t>
      </w:r>
    </w:p>
    <w:p w14:paraId="67BF417E"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малой опытной установки с завода «Лейна Верке» в срок с 10 по 20 сентября 1945 г.;</w:t>
      </w:r>
    </w:p>
    <w:p w14:paraId="2F405A43"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большой опытной установки с завода «Лейна Верке» в срок с 1 по 10 ноября 1945 г.</w:t>
      </w:r>
    </w:p>
    <w:p w14:paraId="52D38DDC"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 Первухину командировать на место одного из своих заместителей для обеспечения демонтажа указанного оборудования, необходимого ремонта его, комплектации и наблюдения за погрузкой как непосредственно на заводах, так и на Львовской перевалочной базе.</w:t>
      </w:r>
    </w:p>
    <w:p w14:paraId="18F622BE"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Обязать Наркомвнешторг (т. Микояна) срочно закупить и поставить Нар- комхимпрому в IV кв. 1945 г. за счет импорта из США 50 т диафрагменного асбестового полотна по образцам, представляемым Наркомхимпромом.</w:t>
      </w:r>
    </w:p>
    <w:p w14:paraId="359F8321"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Обязать Наркомэлектропром (т. Кабанова):</w:t>
      </w:r>
    </w:p>
    <w:p w14:paraId="437653FE"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поставить в IV кв. 1945 г. Наркомхимпрому два мотор-генератора постоянного тока мощностью по 250 кВт, напряжением до 250 В и силой тока 1 000 А;</w:t>
      </w:r>
    </w:p>
    <w:p w14:paraId="2D810A4C"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произвести на Московском трансформаторном заводе в IV кв. 1945 г. и первом полугодии 1946 г. ремонт 20 катушек трансформаторного типа ТЦРК 1500/35000 по заказу Чирчикского электрохимического комбината Наркомхимпрома;</w:t>
      </w:r>
    </w:p>
    <w:p w14:paraId="4A74C2FA"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изготовить в сентябре и в IV кв. 1945 г. 8 шт. запасных катушек к трансформаторам типа ТЦРК 1 500/35 000 для Чирчикского электрохимического комбината Наркомхимпрома, в том числе высоковольтных 5 шт. и низковольтных 3 шт.;</w:t>
      </w:r>
    </w:p>
    <w:p w14:paraId="7C68C197"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изготовить в сентябре и в IV кв. 1945 г. на своих заводах детали к ртутным выпрямителям РВ-50У из пирофилита, фарфора и графита по заказу Чирчикского электрохимического комбината Наркомхимпрома;</w:t>
      </w:r>
    </w:p>
    <w:p w14:paraId="59D7B6B7"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д) изготовить в IV кв. 1945 г. на своих заводах для Чирчикского электрохимического комбината Наркомхимпрома сигнальных ламп 60-вольтных с двухконтактным цоколем, типа «Сван-малый», мощностью 5 Вт в количестве 10 ООО шт.</w:t>
      </w:r>
    </w:p>
    <w:p w14:paraId="438963DF"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Возложить ответственность за выполнение настоящего задания на заместителя наркома электропромышленности т. Алексенко.</w:t>
      </w:r>
    </w:p>
    <w:p w14:paraId="08C9303E"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Обязать Наркомминвооружения (т. Паршина):</w:t>
      </w:r>
    </w:p>
    <w:p w14:paraId="294C5FEA"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выполнять заказы Чирчикского электрохимического комбината Наркомхимпрома на заводе № 724 на запасные части в сумме 60 тыс. руб. ежеквартально;</w:t>
      </w:r>
    </w:p>
    <w:p w14:paraId="72085FFB"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обеспечить изготовление на заводе № 726 электролизера Ф-6 в сентябре 1945 г. и остальных деталей — в сроки по распоряжению ГОКО от 2 августа 1945 г 1937 вышел приказ НКОП № 9703сс.</w:t>
      </w:r>
    </w:p>
    <w:p w14:paraId="4657276E"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Возложить ответственность за выполнение настоящего задания на зам. наркома минометного вооружения т. Переливченко.</w:t>
      </w:r>
    </w:p>
    <w:p w14:paraId="18907B8F"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Обязать Наркомрезинпром (т. Митрохина) изготовить и поставить Чир- чикскому электрохимическому комбинату Наркомхимпрома в ноябре 1945 г. 1 500 кг листовой маслоупорной резины толщиной 10-12 мм.</w:t>
      </w:r>
    </w:p>
    <w:p w14:paraId="79E0D332"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Обязать Наркомэлектростанций (т. Жимерина) обеспечить в зимний период времени (ноябрь-март) подачу электроэнергии Чирчикскому электрохимическому комбинату Наркомхимпрома в полной потребности.</w:t>
      </w:r>
    </w:p>
    <w:p w14:paraId="4113127C"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Поручить Госплану СССР (т. Борисову) определить Чирчикскому электрохимическому комбинату на это время лимит электроэнергии.</w:t>
      </w:r>
    </w:p>
    <w:p w14:paraId="13B8F97D"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Обязать Наркомчермет (т. Тевосяна), Наркомэлектропром (т. Кабанова), Наркомавиапром (т. Шахурина), Наркомрезинпром (т. Митрохина), Нарком- тяжмаш (т. Казакова), Наркомсредмаш (т. Акопова), Наркомстройматериалов СССР (т. Соснина), Наркомстанкостроения (т. Ефремова), Наркомминвооружения (т. Паршина), Главнефтеснаб при СНК СССР (т. Вовченко), Нарком- текстиль СССР (т. Седина), Наркомлегпром СССР (т. Лукина) обеспечить поставку Наркомхимпрому за счет перенесения срока поставки другим потребителям на IV кв. 1945 г. для Чирчикского электрохимического комбината и Московского электролизного завода материалов и оборудования согласно Приложению.</w:t>
      </w:r>
    </w:p>
    <w:p w14:paraId="3A47ED1A"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Разрешить Наркомхимпрому (т. Первухину) израсходовать на премирование работников, отличившихся на проектных, исследовательских и опытных работах по производству продукта № 180, 150 тыс. руб.</w:t>
      </w:r>
    </w:p>
    <w:p w14:paraId="745FDD3A"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Обязать Наркомфин СССР (т. Зверева) выделить из резервного фонда Совнаркома СССР Наркомхимпрому в сентябре и в IV кв. 1945 г. для покрытия эксплуатационных расходов по установке № 470 Чирчикского электрохимического комбината Наркохимпрома 2 млн. руб.</w:t>
      </w:r>
    </w:p>
    <w:p w14:paraId="1CB6F1A9"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Председатель Государственного Комитета Обороны И. Сталин</w:t>
      </w:r>
    </w:p>
    <w:p w14:paraId="31618FFA"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Помета после текста, машинописью: Послано т.т. Берия, Ванникову, Первухину, Махневу — все; Наркомам — соответственно (15720).</w:t>
      </w:r>
    </w:p>
    <w:p w14:paraId="06DD2A6A" w14:textId="77777777" w:rsidR="009F7D0D" w:rsidRPr="00171131" w:rsidRDefault="009F7D0D" w:rsidP="00171131">
      <w:pPr>
        <w:spacing w:after="0" w:line="240" w:lineRule="auto"/>
        <w:jc w:val="both"/>
        <w:rPr>
          <w:rFonts w:ascii="Times New Roman" w:hAnsi="Times New Roman"/>
          <w:color w:val="000000" w:themeColor="text1"/>
          <w:sz w:val="16"/>
          <w:szCs w:val="16"/>
        </w:rPr>
      </w:pPr>
    </w:p>
    <w:p w14:paraId="6DB0C7A6"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сентября 1945 г. Постановление ГОКО № 9967сс/оп «О производстве продукта № 180 на заводах Наркомхимпрома»</w:t>
      </w:r>
    </w:p>
    <w:p w14:paraId="31E80C6A"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Москва, Кремль</w:t>
      </w:r>
    </w:p>
    <w:p w14:paraId="2E310192"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 (Особая папка)</w:t>
      </w:r>
    </w:p>
    <w:p w14:paraId="29160752"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Государственный Комитет Обороны ПОСТАНОВЛЯЕТ:</w:t>
      </w:r>
    </w:p>
    <w:p w14:paraId="4D23A0FE"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Обязать Наркомхимпром (т. Первухина) совместно с Лабораторией № 2 Академии наук СССР:</w:t>
      </w:r>
    </w:p>
    <w:p w14:paraId="6AE3FFB2"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организовать не позднее чем в I кв. 1946 г. на Московском электролизном заводе производственную установку для окончательного концентрирования продукта № 180, получаемого на Чирчикском электрохимическом комбинате НКХП;</w:t>
      </w:r>
    </w:p>
    <w:p w14:paraId="47D53E2F"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обеспечить изготовление и пуск в IV кв. 1945 г. опытной колонны по изотопному обмену на Чирчикском электрохимическом комбинате;</w:t>
      </w:r>
    </w:p>
    <w:p w14:paraId="5ABF67EA"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организовать в ГСНИИ-42, на Московском электролизном заводе и в Физико-химическом институте им. Карпова научно-исследовательские и опытные работы по получению продукта № 180 методами электролитического разделения, изотопного обмена и дистилляции.</w:t>
      </w:r>
    </w:p>
    <w:p w14:paraId="7C0269D9"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Документ заверен печатью: «Протокольная часть. Управление делами СНК Союза ССР» (15720).</w:t>
      </w:r>
    </w:p>
    <w:p w14:paraId="03A3B4FA" w14:textId="77777777" w:rsidR="009F7D0D" w:rsidRPr="00171131" w:rsidRDefault="009F7D0D" w:rsidP="00171131">
      <w:pPr>
        <w:spacing w:after="0" w:line="240" w:lineRule="auto"/>
        <w:jc w:val="both"/>
        <w:rPr>
          <w:rFonts w:ascii="Times New Roman" w:hAnsi="Times New Roman"/>
          <w:color w:val="000000" w:themeColor="text1"/>
          <w:sz w:val="16"/>
          <w:szCs w:val="16"/>
        </w:rPr>
      </w:pPr>
    </w:p>
    <w:p w14:paraId="3A629A23" w14:textId="77777777" w:rsidR="009F7D0D"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сентября 1945 вышло Постановление ГКО № 9968 О передаче Первому Главному управлению при Совнаркоме СССР Государственного союзного проектного института № 11 (ГСПИ-11) Наркомбоеприпасов. РГАНИР, Фонд ГКО, д. 463, лл. 14 (11012).</w:t>
      </w:r>
      <w:r w:rsidR="009F7D0D" w:rsidRPr="00171131">
        <w:rPr>
          <w:rFonts w:ascii="Times New Roman" w:hAnsi="Times New Roman"/>
          <w:color w:val="000000" w:themeColor="text1"/>
          <w:sz w:val="16"/>
          <w:szCs w:val="16"/>
        </w:rPr>
        <w:t>\\</w:t>
      </w:r>
    </w:p>
    <w:p w14:paraId="73BFF6D8" w14:textId="77777777" w:rsidR="009F7D0D" w:rsidRPr="00171131" w:rsidRDefault="009F7D0D" w:rsidP="00171131">
      <w:pPr>
        <w:autoSpaceDE w:val="0"/>
        <w:autoSpaceDN w:val="0"/>
        <w:adjustRightInd w:val="0"/>
        <w:spacing w:after="0" w:line="240" w:lineRule="auto"/>
        <w:jc w:val="both"/>
        <w:rPr>
          <w:rFonts w:ascii="Times New Roman" w:hAnsi="Times New Roman"/>
          <w:color w:val="000000" w:themeColor="text1"/>
          <w:sz w:val="16"/>
          <w:szCs w:val="16"/>
        </w:rPr>
      </w:pPr>
    </w:p>
    <w:p w14:paraId="266DBD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сентября 1945 г. ГОСУДАРСТВЕННЫЙ КОМИТЕТ ОБОРОНЫ ПОСТАНОВЛЕНИЕ № ГКО-9968сс/оп</w:t>
      </w:r>
    </w:p>
    <w:p w14:paraId="5B02E332" w14:textId="77777777" w:rsidR="009F7D0D"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Москва, Кремль</w:t>
      </w:r>
    </w:p>
    <w:p w14:paraId="18D2DAE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 передаче Первому Главному управлению при Совнаркоме СССР Государственного союзного проектного института № 11 (ГСПИ-11) Наркомбоеприпасов</w:t>
      </w:r>
    </w:p>
    <w:p w14:paraId="6C25367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целях обеспечения проектами и сметами строительства предприятий 1-го Главного управления при Совнаркоме СССР Государственный Комитет Обороны ПОСТАНОВЛЯЕТ: </w:t>
      </w:r>
    </w:p>
    <w:p w14:paraId="6AA7964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Обязать Наркомбоеприпасов передать 1-му Главному управлению при Совнаркоме СССР Государственный союзный проектный институт № 11 (ГСПИ-11) в г.Ленинграде со всеми материально-техническими ресурсами и личным составом по состоянию на 1 сентября 1945 г. </w:t>
      </w:r>
    </w:p>
    <w:p w14:paraId="3A3CDED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Освободить ГСПИ-11 от всех проектных работ, не связанных с Наркомбоеприпасов. </w:t>
      </w:r>
    </w:p>
    <w:p w14:paraId="4C3E792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Поручить тт. Ванникову и Хруничеву рассмотреть портфель заказов ГСПИ-11 для Наркомбоеприпасов и большую часть этих заказов передать другим проектным организациям Наркомбоеприпасов. </w:t>
      </w:r>
    </w:p>
    <w:p w14:paraId="13BBE30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 Обязать т. Хруничева: </w:t>
      </w:r>
    </w:p>
    <w:p w14:paraId="2A0267E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освободить к 1 ноября 1945 г. помещения ГСПИ-11, занятые Государственным строительно-монтажным трестом № 3 Наркомбоеприпасов, разместив указанный трест на заводах № 4 и 77 Наркомбоеприпасов; </w:t>
      </w:r>
    </w:p>
    <w:p w14:paraId="3958DE4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закрепить за ГСПИ-11 50 % квартир в надстройке дома № 2 по Международному проспекту в г. Ленинграде. </w:t>
      </w:r>
    </w:p>
    <w:p w14:paraId="215385E9" w14:textId="77777777" w:rsidR="009F7D0D"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Обязать НКО СССР и другие наркоматы откомандировать в ГСПИ-11 ранее работавших в этом институте сотрудников, находящихся в настоящее время в армии и других ведомствах, по списку 1-го Главного управления при Совнаркоме СССР.</w:t>
      </w:r>
    </w:p>
    <w:p w14:paraId="1C44FFC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ПРЕДСЕДАТЕЛЬ ГОСУДАРСТВЕННОГО КОМИТЕТА ОБОРОНЫ И. СТАЛИН </w:t>
      </w:r>
    </w:p>
    <w:p w14:paraId="1E146D3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Послано: </w:t>
      </w:r>
    </w:p>
    <w:p w14:paraId="10AF02F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т.т. Берия, Ванникову, Хруничеву, Махневу - все; </w:t>
      </w:r>
    </w:p>
    <w:p w14:paraId="2510AC3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Булганину, Голикову, Смородинову – 4 (12650).</w:t>
      </w:r>
    </w:p>
    <w:p w14:paraId="0BABC3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7881DEF"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сентября 1945 г. Постановление ГОКО № 9968сс/оп «О передаче 1-му Главному управлению при Совнаркоме СССР Государственного союзного проектного института № 11 (ГСПИ-11) Наркомбоеприпасов»</w:t>
      </w:r>
    </w:p>
    <w:p w14:paraId="1BF13491"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 Москва, Кремль </w:t>
      </w:r>
    </w:p>
    <w:p w14:paraId="0F7A50E2"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Сое. секретно (Особая папка)</w:t>
      </w:r>
    </w:p>
    <w:p w14:paraId="627D9609"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целях обеспечения проектами и сметами строительства предприятий 1-го Главного управления при Совнаркоме СССР Государственный Комитет Обороны ПОСТАНОВЛЯЕТ:</w:t>
      </w:r>
    </w:p>
    <w:p w14:paraId="06F1D05C"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Обязать Наркомбоеприпасов передать 1-му Главному управлению при Совнаркоме СССР Государственный союзный проектный институт № 11 (ГСПИ-11) в г. Ленинграде со всеми материально-техническими ресурсами и личным составом по состоянию на 1 сентября 1945 г.</w:t>
      </w:r>
    </w:p>
    <w:p w14:paraId="05D2FAEB"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Освободить ГСПИ-11 от всех проектных работ, не связанных с Наркомбоеприпасов.</w:t>
      </w:r>
    </w:p>
    <w:p w14:paraId="09F0C445"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Поручить тт. Ванникову и Хруничеву рассмотреть портфель заказов ГСПИ-11 для Наркомбоеприпасов и большую часть этих заказов передать другим проектным организациям Наркомбоеприпасов.</w:t>
      </w:r>
    </w:p>
    <w:p w14:paraId="74A635B3"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Обязать т. Хруничева:</w:t>
      </w:r>
    </w:p>
    <w:p w14:paraId="2766FB6E"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освободить к 1 ноября 1945 г. помещения ГСПИ-11, занятые Государственным строительно-монтажным трестом № 3 Наркомбоеприпасов, разместив указанный трест на заводах № 4 и 77 Наркомбоеприпасов;</w:t>
      </w:r>
    </w:p>
    <w:p w14:paraId="34C877EA"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закрепить за ГСПИ-11 50 % квартир в надстройке дома № 2 по Международному проспекту в г. Ленинграде.</w:t>
      </w:r>
    </w:p>
    <w:p w14:paraId="09AD1464"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Обязать НКО СССР и другие наркоматы откомандировать в ГСПИ-11 ранее работавших в этом институте сотрудников, находящихся в настоящее время в армии и других ведомствах, по списку 1-го Главного управления при Совнаркоме СССР.</w:t>
      </w:r>
    </w:p>
    <w:p w14:paraId="4FF405A3"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Председатель Государственного Комитета Обороны И. Сталин</w:t>
      </w:r>
    </w:p>
    <w:p w14:paraId="5F8918BA" w14:textId="77777777" w:rsidR="009F7D0D" w:rsidRPr="00171131" w:rsidRDefault="009F7D0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Помета после текста, машинописью: Послано т.т. Берия, Ванникову, Хруничеву, Махневу — все; Булганину, Голикову, Смородиноеу — 4 (15720).</w:t>
      </w:r>
    </w:p>
    <w:p w14:paraId="29868198" w14:textId="77777777" w:rsidR="009F7D0D" w:rsidRPr="00171131" w:rsidRDefault="009F7D0D" w:rsidP="00171131">
      <w:pPr>
        <w:spacing w:after="0" w:line="240" w:lineRule="auto"/>
        <w:jc w:val="both"/>
        <w:rPr>
          <w:rFonts w:ascii="Times New Roman" w:hAnsi="Times New Roman"/>
          <w:color w:val="000000" w:themeColor="text1"/>
          <w:sz w:val="16"/>
          <w:szCs w:val="16"/>
        </w:rPr>
      </w:pPr>
    </w:p>
    <w:p w14:paraId="28267E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сентября 1945 вышло Распоряжение ГКО № 9969. О выделении 100 т бензина для перевозки репатриируемых граждан. РГАНИР, Фонд ГКО, д. 463, лл. 15 (11012).</w:t>
      </w:r>
    </w:p>
    <w:p w14:paraId="67DE75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C56267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сентября 1945 вышло Постановление ГКО № 9970 О мероприятиях по развитию научно-исследовательских работ в области синтеза каучука (7374, 16-18).</w:t>
      </w:r>
    </w:p>
    <w:p w14:paraId="700DDC1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C2830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4 сентября 1945 вышло Постановление ГКО № 9971 Об оплате остатков нескомплектованных элементов боеприпасов, принятых от промышленности и находящихся на базах НКО СССР и НКВМФ. РГАНИР, Фонд ГКО, д. 463, лл. 19-20, 21-30 (11012).</w:t>
      </w:r>
    </w:p>
    <w:p w14:paraId="67288D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9B689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сентября 1945 Минхимпром получил задание на производство тяжелой воды (1566,224).</w:t>
      </w:r>
    </w:p>
    <w:p w14:paraId="0AB867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F6A34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сентября 1945 года - Решение ГКО об организации производства тяжелой воды (10549).</w:t>
      </w:r>
    </w:p>
    <w:p w14:paraId="085B41F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FFE94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сентября 1945 года - Решение ГКО о передаче в ПГУ ГСПИ-11 (ныне ВПО ВНИПИЭТ, г. Санкт-Петербург) - головной проектной организации (директор - А.И. Гутов) (10549).</w:t>
      </w:r>
    </w:p>
    <w:p w14:paraId="54A1F75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499C321"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79DFA79F"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42E686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сентября 1945 в СССР ликвидирован Государственный Комитет Обороны (4962).</w:t>
      </w:r>
    </w:p>
    <w:p w14:paraId="5368627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96D6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сентября 1945 был упразднен ГКО (1348,123).</w:t>
      </w:r>
    </w:p>
    <w:p w14:paraId="43AE35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D3ABDB1" w14:textId="77777777" w:rsidR="00E2356D" w:rsidRPr="00171131" w:rsidRDefault="00E2356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сентября 1945. Президиум Верховного Совета СССР принял Указ об упразднении Государственного Комитета Обороны в связи с окончанием войны и прекращением в стране чрезвычайного положения (18688).</w:t>
      </w:r>
    </w:p>
    <w:p w14:paraId="218BE793" w14:textId="77777777" w:rsidR="00E2356D" w:rsidRPr="00171131" w:rsidRDefault="00E2356D" w:rsidP="00171131">
      <w:pPr>
        <w:spacing w:after="0" w:line="240" w:lineRule="auto"/>
        <w:jc w:val="both"/>
        <w:rPr>
          <w:rFonts w:ascii="Times New Roman" w:hAnsi="Times New Roman"/>
          <w:color w:val="000000" w:themeColor="text1"/>
          <w:sz w:val="16"/>
          <w:szCs w:val="16"/>
        </w:rPr>
      </w:pPr>
    </w:p>
    <w:p w14:paraId="0F3FB5B1"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1A29FF20"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82D2E76" w14:textId="77777777" w:rsidR="00805BEA" w:rsidRPr="00171131" w:rsidRDefault="00805BEA" w:rsidP="00171131">
      <w:pPr>
        <w:spacing w:after="0" w:line="240" w:lineRule="auto"/>
        <w:jc w:val="both"/>
        <w:rPr>
          <w:rFonts w:ascii="Times New Roman" w:hAnsi="Times New Roman"/>
          <w:color w:val="000000" w:themeColor="text1"/>
          <w:sz w:val="16"/>
          <w:szCs w:val="16"/>
        </w:rPr>
      </w:pPr>
      <w:r w:rsidRPr="00171131">
        <w:rPr>
          <w:rStyle w:val="ucoz-forum-post"/>
          <w:rFonts w:ascii="Times New Roman" w:eastAsia="Times New Roman" w:hAnsi="Times New Roman"/>
          <w:bCs/>
          <w:color w:val="000000" w:themeColor="text1"/>
          <w:sz w:val="16"/>
          <w:szCs w:val="16"/>
        </w:rPr>
        <w:t xml:space="preserve">4 сентября </w:t>
      </w:r>
      <w:r w:rsidRPr="00171131">
        <w:rPr>
          <w:rFonts w:ascii="Times New Roman" w:hAnsi="Times New Roman"/>
          <w:color w:val="000000" w:themeColor="text1"/>
          <w:sz w:val="16"/>
          <w:szCs w:val="16"/>
        </w:rPr>
        <w:t xml:space="preserve">в 1945 году через 2 дня после подписания акта о капитуляции Японии, японские части на атолле Уэйк(Wake) прекратили сопротивление и сдались американцам. В плен попало 2200 человек во главе с контр-адмиралом Шигематсу Сакаибара. В 1947 адмирал Сакаибара был приговорён американским военным судом к смертной казни, за то, что в декабре 41-го отдал приказ о расстреле 96 американских военнопленных, захваченных на острове </w:t>
      </w:r>
    </w:p>
    <w:p w14:paraId="585C5BC7" w14:textId="77777777" w:rsidR="00805BEA" w:rsidRPr="00171131" w:rsidRDefault="00805BEA" w:rsidP="00171131">
      <w:pPr>
        <w:spacing w:after="0" w:line="240" w:lineRule="auto"/>
        <w:jc w:val="both"/>
        <w:rPr>
          <w:rFonts w:ascii="Times New Roman" w:hAnsi="Times New Roman"/>
          <w:color w:val="000000" w:themeColor="text1"/>
          <w:sz w:val="16"/>
          <w:szCs w:val="16"/>
        </w:rPr>
      </w:pPr>
    </w:p>
    <w:p w14:paraId="6A39C53F" w14:textId="77777777" w:rsidR="00805BEA" w:rsidRPr="00171131" w:rsidRDefault="00805BEA" w:rsidP="00171131">
      <w:pPr>
        <w:spacing w:after="0" w:line="240" w:lineRule="auto"/>
        <w:jc w:val="both"/>
        <w:rPr>
          <w:rFonts w:ascii="Times New Roman" w:hAnsi="Times New Roman"/>
          <w:color w:val="000000" w:themeColor="text1"/>
          <w:sz w:val="16"/>
          <w:szCs w:val="16"/>
        </w:rPr>
      </w:pPr>
      <w:r w:rsidRPr="00171131">
        <w:rPr>
          <w:rStyle w:val="ucoz-forum-post"/>
          <w:rFonts w:ascii="Times New Roman" w:eastAsia="Times New Roman" w:hAnsi="Times New Roman"/>
          <w:bCs/>
          <w:color w:val="000000" w:themeColor="text1"/>
          <w:sz w:val="16"/>
          <w:szCs w:val="16"/>
        </w:rPr>
        <w:t xml:space="preserve">4 сентября </w:t>
      </w:r>
      <w:r w:rsidRPr="00171131">
        <w:rPr>
          <w:rFonts w:ascii="Times New Roman" w:hAnsi="Times New Roman"/>
          <w:color w:val="000000" w:themeColor="text1"/>
          <w:sz w:val="16"/>
          <w:szCs w:val="16"/>
        </w:rPr>
        <w:t>в 1945 году объединенный разведывательный комитет США издал меморандум об отборе 20 наиболее важных объектов на территории СССР для атомной бомбардировки. Начало ''холодной войны'' (14759) (14759).</w:t>
      </w:r>
    </w:p>
    <w:p w14:paraId="4550E790" w14:textId="77777777" w:rsidR="00805BEA" w:rsidRPr="00171131" w:rsidRDefault="00805BEA" w:rsidP="00171131">
      <w:pPr>
        <w:spacing w:after="0" w:line="240" w:lineRule="auto"/>
        <w:jc w:val="both"/>
        <w:rPr>
          <w:rFonts w:ascii="Times New Roman" w:hAnsi="Times New Roman"/>
          <w:color w:val="000000" w:themeColor="text1"/>
          <w:sz w:val="16"/>
          <w:szCs w:val="16"/>
        </w:rPr>
      </w:pPr>
    </w:p>
    <w:p w14:paraId="4BD06B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сентября 1945 был сформирован кабинет Сукарно в Индонезии (3960, 345).</w:t>
      </w:r>
    </w:p>
    <w:p w14:paraId="15C4BE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7D25645"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1B4473DA"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C1D43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сентября 1945 года зам. командующего ВВС маршал авиации Ворожейкин и член Военсовета ВВС генерал-полковник авиации Шиманов писали письмо N 660415с Шахурину.</w:t>
      </w:r>
    </w:p>
    <w:p w14:paraId="79B035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Нам необходимо доставить 128 самолетов Ил-10 в САВО и 128 самолетов Ил-10 в Баку.</w:t>
      </w:r>
    </w:p>
    <w:p w14:paraId="780D53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 и 18 заводах в настоящее время имеется 140 боеготовых самолетов Ил-10.</w:t>
      </w:r>
    </w:p>
    <w:p w14:paraId="3249B8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Перегнать эти самолеты на такое значительное расстояние (в Баку и Ташкент) не представляется возможным в связи с недостатком горючего.</w:t>
      </w:r>
    </w:p>
    <w:p w14:paraId="513C01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Перегонять же их в запасную авиабригаду временно, в силу той же причины, нет смысла.</w:t>
      </w:r>
    </w:p>
    <w:p w14:paraId="060F9A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Поэтому прошу самолеты содержать временно на аэродроме заводов, имея в виду отправку их по ж.д., как только будут даны транспорта (1879).</w:t>
      </w:r>
    </w:p>
    <w:p w14:paraId="1FB07D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0D181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сентября 1945 года приказом НКАП за № 595 для удовлетворения самолетных и моторных заводов трубами, профилями и прутками из алюминиевых сплавов заводу № 65 было поручено организовать производство этих полуфабрикатов.</w:t>
      </w:r>
    </w:p>
    <w:p w14:paraId="107250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основании приказа МАП № 289 от 13 мая 1946 года завод приступил к восстановлению прокатного производства.</w:t>
      </w:r>
    </w:p>
    <w:p w14:paraId="0C87B5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приказу МАП за 3 96 от 21 февраля 1955 года при заводе № 65 организовано ОКБ-65 на которое возложена разработка новых технологических процессов производства деталей и полуфабрикатов и создание новой техники для заводов авиапромышленности. 11 августа 1961 года ЦК КПСС и СМ вынесли постановление за № 728-304 об организации ВНИИ технологии легких и специальных сплавов (ВНИИТЛиСС) с опытным заводом на базе ОКБ-65 и завода № 65.</w:t>
      </w:r>
    </w:p>
    <w:p w14:paraId="4D4F23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Начальником филиала завода № 95 с января по 23 декабря 1942 года был И.В. Селихов 23 декабря 1942 года приказом НКАП за № 134-ок директором филиала завода № 95 был назначен Румянцев Б.Ф.</w:t>
      </w:r>
    </w:p>
    <w:p w14:paraId="701E1C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реорганизации филиала в самостоятельный завод № 65 директором завода № 95 был назначен Румянцев Б.Ф.</w:t>
      </w:r>
    </w:p>
    <w:p w14:paraId="4E3F46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Приказом НКАП № 254/к от 22 марта 1944 года на должность директора завода назначен Коваль Б.А.</w:t>
      </w:r>
    </w:p>
    <w:p w14:paraId="6C900A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Приказом МАП от 17 апреля 1946 года за № 256/к на должность директора завода назначен Виштынецкий И.С. 23 августа 1950 года на должность директора завода назначен Десятков М.Д.</w:t>
      </w:r>
    </w:p>
    <w:p w14:paraId="6CE8D6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Приказом МАП от 28 июня 1954 года за № 304/К директором завода назначен Шапошников В.А., а приказом МАП за № 468 от 22 октября 1955 года Шапошников В.А. по совместительству утвержден в должности гл. конструктора ОКБ-65. 19 августа 1959 года на должность директора завода назначен Квасов Ф.И., в должности гл. конструктора ОКБ-65 оставлен Шапошников В.А.</w:t>
      </w:r>
    </w:p>
    <w:p w14:paraId="3B6806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связи с организацией института на базе ОКБ и завода № 65, приказом председателя ГКАТ от 28 октября 1961 года за № 169к на члена Госкомитета Белова М.Ф. возложено исполнение обязанностей начальника ВНИИТЛиСС.</w:t>
      </w:r>
    </w:p>
    <w:p w14:paraId="20E0EB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Адрес: Москва, Кунцево, ул. Горбунова, д. 20 (9894).</w:t>
      </w:r>
    </w:p>
    <w:p w14:paraId="6FAA2F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EF8B6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сентября 1945 года была подготовлена справка:</w:t>
      </w:r>
    </w:p>
    <w:p w14:paraId="567462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постановлением СНК № 2046 от 12 августа 1945 года “О производстве радиоприемников и радиодеталей для продажи населению” НКАП организует производство радиоприемников на вновь восстанавливаемом заводе № 287 в Ленинграде (8950).</w:t>
      </w:r>
    </w:p>
    <w:p w14:paraId="49F6C3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AC70DC0"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6167507F"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387F8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сентября 1945 г. в отправленном пись</w:t>
      </w:r>
      <w:r w:rsidRPr="00171131">
        <w:rPr>
          <w:rFonts w:ascii="Times New Roman" w:hAnsi="Times New Roman"/>
          <w:color w:val="000000" w:themeColor="text1"/>
          <w:sz w:val="16"/>
          <w:szCs w:val="16"/>
        </w:rPr>
        <w:softHyphen/>
        <w:t>ме на имя Л.П. Берия маршал бронетанко</w:t>
      </w:r>
      <w:r w:rsidRPr="00171131">
        <w:rPr>
          <w:rFonts w:ascii="Times New Roman" w:hAnsi="Times New Roman"/>
          <w:color w:val="000000" w:themeColor="text1"/>
          <w:sz w:val="16"/>
          <w:szCs w:val="16"/>
        </w:rPr>
        <w:softHyphen/>
        <w:t>вых войск Я.Н. Федоренко и генерал-полков</w:t>
      </w:r>
      <w:r w:rsidRPr="00171131">
        <w:rPr>
          <w:rFonts w:ascii="Times New Roman" w:hAnsi="Times New Roman"/>
          <w:color w:val="000000" w:themeColor="text1"/>
          <w:sz w:val="16"/>
          <w:szCs w:val="16"/>
        </w:rPr>
        <w:softHyphen/>
        <w:t>ник танковых войск Н.И. Бирюков просили дать указания В.А. Малышеву:</w:t>
      </w:r>
    </w:p>
    <w:p w14:paraId="2254EA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w:t>
      </w:r>
      <w:r w:rsidRPr="00171131">
        <w:rPr>
          <w:rFonts w:ascii="Times New Roman" w:hAnsi="Times New Roman"/>
          <w:iCs/>
          <w:color w:val="000000" w:themeColor="text1"/>
          <w:sz w:val="16"/>
          <w:szCs w:val="16"/>
        </w:rPr>
        <w:t>О срочном предъявлении комиссии на повторные испытания двух образцов Т-54, доработанных в соответствии с заклю</w:t>
      </w:r>
      <w:r w:rsidRPr="00171131">
        <w:rPr>
          <w:rFonts w:ascii="Times New Roman" w:hAnsi="Times New Roman"/>
          <w:iCs/>
          <w:color w:val="000000" w:themeColor="text1"/>
          <w:sz w:val="16"/>
          <w:szCs w:val="16"/>
        </w:rPr>
        <w:softHyphen/>
        <w:t>чением комиссии (один с планетарной транс</w:t>
      </w:r>
      <w:r w:rsidRPr="00171131">
        <w:rPr>
          <w:rFonts w:ascii="Times New Roman" w:hAnsi="Times New Roman"/>
          <w:iCs/>
          <w:color w:val="000000" w:themeColor="text1"/>
          <w:sz w:val="16"/>
          <w:szCs w:val="16"/>
        </w:rPr>
        <w:softHyphen/>
        <w:t>миссией, другой с ПМП).</w:t>
      </w:r>
    </w:p>
    <w:p w14:paraId="2EAB18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Cs/>
          <w:color w:val="000000" w:themeColor="text1"/>
          <w:sz w:val="16"/>
          <w:szCs w:val="16"/>
        </w:rPr>
        <w:t>2. О выработке предложений по органи</w:t>
      </w:r>
      <w:r w:rsidRPr="00171131">
        <w:rPr>
          <w:rFonts w:ascii="Times New Roman" w:hAnsi="Times New Roman"/>
          <w:iCs/>
          <w:color w:val="000000" w:themeColor="text1"/>
          <w:sz w:val="16"/>
          <w:szCs w:val="16"/>
        </w:rPr>
        <w:softHyphen/>
        <w:t>зации серийного выпуска Т-54» (11468).</w:t>
      </w:r>
    </w:p>
    <w:p w14:paraId="74DD87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95A2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сентября 1945 г. в письме на имя Л.П. Бе</w:t>
      </w:r>
      <w:r w:rsidRPr="00171131">
        <w:rPr>
          <w:rFonts w:ascii="Times New Roman" w:hAnsi="Times New Roman"/>
          <w:color w:val="000000" w:themeColor="text1"/>
          <w:sz w:val="16"/>
          <w:szCs w:val="16"/>
        </w:rPr>
        <w:softHyphen/>
        <w:t>рия, маршал бронетанковых войск Я.Н. Федоренко и генерал-пол</w:t>
      </w:r>
      <w:r w:rsidRPr="00171131">
        <w:rPr>
          <w:rFonts w:ascii="Times New Roman" w:hAnsi="Times New Roman"/>
          <w:color w:val="000000" w:themeColor="text1"/>
          <w:sz w:val="16"/>
          <w:szCs w:val="16"/>
        </w:rPr>
        <w:softHyphen/>
        <w:t>ковник танковых войск Н.И. Бирюков просили дать указания В.А. Малышеву:</w:t>
      </w:r>
    </w:p>
    <w:p w14:paraId="14974E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 срочном предъявлении комиссии на повторные испытания двух Т-54, доработанных в соответствии с заключением комиссии (один с планетарной трансмиссией, другой с ПМП).</w:t>
      </w:r>
    </w:p>
    <w:p w14:paraId="0BA9D6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 выработке предложений по организации серийного выпус</w:t>
      </w:r>
      <w:r w:rsidRPr="00171131">
        <w:rPr>
          <w:rFonts w:ascii="Times New Roman" w:hAnsi="Times New Roman"/>
          <w:color w:val="000000" w:themeColor="text1"/>
          <w:sz w:val="16"/>
          <w:szCs w:val="16"/>
        </w:rPr>
        <w:softHyphen/>
        <w:t>ка Т-54» (11770).</w:t>
      </w:r>
    </w:p>
    <w:p w14:paraId="0DA6A4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10055C" w14:textId="55DD659D" w:rsidR="00E2356D" w:rsidRPr="00171131" w:rsidRDefault="00E2356D" w:rsidP="00171131">
      <w:pPr>
        <w:pStyle w:val="ae"/>
        <w:shd w:val="clear" w:color="auto" w:fill="FFFFFF"/>
        <w:spacing w:before="0" w:after="0"/>
        <w:jc w:val="both"/>
        <w:rPr>
          <w:color w:val="000000" w:themeColor="text1"/>
          <w:sz w:val="16"/>
          <w:szCs w:val="16"/>
        </w:rPr>
      </w:pPr>
      <w:r w:rsidRPr="00171131">
        <w:rPr>
          <w:color w:val="000000" w:themeColor="text1"/>
          <w:sz w:val="16"/>
          <w:szCs w:val="16"/>
        </w:rPr>
        <w:t>5</w:t>
      </w:r>
      <w:r w:rsidR="00094A30" w:rsidRPr="00171131">
        <w:rPr>
          <w:color w:val="000000" w:themeColor="text1"/>
          <w:sz w:val="16"/>
          <w:szCs w:val="16"/>
        </w:rPr>
        <w:t xml:space="preserve"> </w:t>
      </w:r>
      <w:r w:rsidRPr="00171131">
        <w:rPr>
          <w:color w:val="000000" w:themeColor="text1"/>
          <w:sz w:val="16"/>
          <w:szCs w:val="16"/>
        </w:rPr>
        <w:t>сентября 1945</w:t>
      </w:r>
      <w:r w:rsidR="00094A30" w:rsidRPr="00171131">
        <w:rPr>
          <w:color w:val="000000" w:themeColor="text1"/>
          <w:sz w:val="16"/>
          <w:szCs w:val="16"/>
        </w:rPr>
        <w:t xml:space="preserve"> </w:t>
      </w:r>
      <w:r w:rsidRPr="00171131">
        <w:rPr>
          <w:color w:val="000000" w:themeColor="text1"/>
          <w:sz w:val="16"/>
          <w:szCs w:val="16"/>
        </w:rPr>
        <w:t>года проект плана обсудили на заседании Политбюро ЦК ВКП(б). Количество больших океанских подлодок предложили уменьшить в четыре с лишним раза. Решили для рассмотрения проекта, представленного НК ВМФ, назначить комиссию во главе с заместителем председателя Совнаркома Маршалом Советского Союза Л.П.</w:t>
      </w:r>
      <w:r w:rsidR="00094A30" w:rsidRPr="00171131">
        <w:rPr>
          <w:color w:val="000000" w:themeColor="text1"/>
          <w:sz w:val="16"/>
          <w:szCs w:val="16"/>
        </w:rPr>
        <w:t xml:space="preserve"> </w:t>
      </w:r>
      <w:r w:rsidRPr="00171131">
        <w:rPr>
          <w:color w:val="000000" w:themeColor="text1"/>
          <w:sz w:val="16"/>
          <w:szCs w:val="16"/>
        </w:rPr>
        <w:t>Берией. Она подготовила проект постановления «О десятилетнем плане военного судостроения на 1946—1955</w:t>
      </w:r>
      <w:r w:rsidR="00094A30" w:rsidRPr="00171131">
        <w:rPr>
          <w:color w:val="000000" w:themeColor="text1"/>
          <w:sz w:val="16"/>
          <w:szCs w:val="16"/>
        </w:rPr>
        <w:t xml:space="preserve"> </w:t>
      </w:r>
      <w:r w:rsidRPr="00171131">
        <w:rPr>
          <w:color w:val="000000" w:themeColor="text1"/>
          <w:sz w:val="16"/>
          <w:szCs w:val="16"/>
        </w:rPr>
        <w:t>гг.», который 27</w:t>
      </w:r>
      <w:r w:rsidR="00094A30" w:rsidRPr="00171131">
        <w:rPr>
          <w:color w:val="000000" w:themeColor="text1"/>
          <w:sz w:val="16"/>
          <w:szCs w:val="16"/>
        </w:rPr>
        <w:t xml:space="preserve"> </w:t>
      </w:r>
      <w:r w:rsidRPr="00171131">
        <w:rPr>
          <w:color w:val="000000" w:themeColor="text1"/>
          <w:sz w:val="16"/>
          <w:szCs w:val="16"/>
        </w:rPr>
        <w:t>ноября 1945</w:t>
      </w:r>
      <w:r w:rsidR="00094A30" w:rsidRPr="00171131">
        <w:rPr>
          <w:color w:val="000000" w:themeColor="text1"/>
          <w:sz w:val="16"/>
          <w:szCs w:val="16"/>
        </w:rPr>
        <w:t xml:space="preserve"> </w:t>
      </w:r>
      <w:r w:rsidRPr="00171131">
        <w:rPr>
          <w:color w:val="000000" w:themeColor="text1"/>
          <w:sz w:val="16"/>
          <w:szCs w:val="16"/>
        </w:rPr>
        <w:t>года принял Совнарком СССР. В соответствии с ним ВМФ должен был получить 367 ПЛ, из них 40 больших, 204 средние и 123 малые (19841).</w:t>
      </w:r>
    </w:p>
    <w:p w14:paraId="7AAA680B" w14:textId="77777777" w:rsidR="00E2356D" w:rsidRPr="00171131" w:rsidRDefault="00E2356D" w:rsidP="00171131">
      <w:pPr>
        <w:pStyle w:val="ae"/>
        <w:shd w:val="clear" w:color="auto" w:fill="FFFFFF"/>
        <w:spacing w:before="0" w:after="0"/>
        <w:jc w:val="both"/>
        <w:rPr>
          <w:color w:val="000000" w:themeColor="text1"/>
          <w:sz w:val="16"/>
          <w:szCs w:val="16"/>
        </w:rPr>
      </w:pPr>
    </w:p>
    <w:p w14:paraId="752B8F55" w14:textId="77777777" w:rsidR="00E13BED" w:rsidRPr="00876437" w:rsidRDefault="00E13BED" w:rsidP="00E13BED">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5 сентября 1945 года на заседании Политбюро ЦК ВКП (б) при личном участии И.В. Сталина, а также представителей наркоматов ВМФ и судостроительной промышленности (НКСП) состоялось обсуждение Десятилетнего плана военного судостроения. Н.Г. Кузнецов вспоминал:</w:t>
      </w:r>
    </w:p>
    <w:p w14:paraId="2326B5A1" w14:textId="77777777" w:rsidR="00E13BED" w:rsidRPr="00876437" w:rsidRDefault="00E13BED" w:rsidP="00E13BED">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lastRenderedPageBreak/>
        <w:t>«Споры в процессе обсуждения касались авианосцев, на которых я настаивал и которые к постройке не принимались. По крейсерам больших разногласий не было. Относительно эсминцев развернулась острая полемика: я категорически возражал против строительства большого количества старых эсминцев проекта 30, потому что на них не было универсальной артиллерии и соглашался только на несколько единиц, чтобы быстрее оживить работу судостроительной промышленности и собрать кадры. Что касается подводных лодок, то много говорили об их новых типах, которые нам уже были известны».</w:t>
      </w:r>
    </w:p>
    <w:p w14:paraId="1F129DCF" w14:textId="77777777" w:rsidR="00E13BED" w:rsidRPr="00876437" w:rsidRDefault="00E13BED" w:rsidP="00E13BED">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Ведущая роль в разрешении спорных вопросов, естественно, принадлежала И.В. Сталину – тогда Генеральному секретарю ЦК ВКП (б) и Председателю СНК СССР. Сталин рассматривал флот в качестве сильного аргумента во внешней политике, но при этом в стратегическом плане никогда не ставил ему задачу заокеанской экспансии, а заботился о «прочной обороне морских рубежей СССР».</w:t>
      </w:r>
    </w:p>
    <w:p w14:paraId="283CCA25" w14:textId="77777777" w:rsidR="00E13BED" w:rsidRPr="00876437" w:rsidRDefault="00E13BED" w:rsidP="00E13BED">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«Воевать будем не у берегов Америки», – говорил вождь, когда моряки настаивали на усилении ПВО кораблей. При этом Сталин явно путал стратегию и тактику, а последняя требовала противопоставить противнику равное оружие даже в сражениях за Баренцево и Японское моря. Поэтому он отвергал авианосцы, рассматривая их лишь в стратегическом плане, как исключительно наступательный элемент морских вооружений. Отсюда и его приверженность к быстроходным тяжелым крейсерам с 305-мм орудиями, которые в своих водах могли отражать германские «шарнхорсты» (согласно плану 1938 года) и американские «аляски».</w:t>
      </w:r>
    </w:p>
    <w:p w14:paraId="3F23ACE8" w14:textId="77777777" w:rsidR="00E13BED" w:rsidRPr="00876437" w:rsidRDefault="00E13BED" w:rsidP="00E13BED">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Только уступая просьбам руководства НКСП, Сталин согласился сократить количество тяжелых крейсеров программы до четырех, а под влиянием моряков в принципе первоначально одобрил достройку одного (в Молотовске) и закладку двух линкоров, а также строительство двух малых авианосцев. Сильные возражения вождя вызвали также предложения НКВМФ по количеству больших океанских подводных лодок, которое подлежало сокращению более чем в четыре раза.</w:t>
      </w:r>
    </w:p>
    <w:p w14:paraId="56AD145A" w14:textId="77777777" w:rsidR="00E13BED" w:rsidRPr="00876437" w:rsidRDefault="00E13BED" w:rsidP="00E13BED">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специальных же вопросах – особенно в отношении элементов будущих крейсеров, эсминцев и подводных лодок Наркомат ВМФ встретил сильную оппозицию в лице руководства НКСП – наркома И.И. Носенко и его заместителя А.М. Редькина. Они считали, что для выполнения требований флота потребуется несколько лет работы по восстановлению разрушенных войной и созданию новых заводов и конструкторских бюро. С целью получения средств на модернизацию промышленности с учетом ее реальных возможностей они настаивали на крупносерийной постройке новых крейсеров, эсминцев и подводных лодок по откорректированным проектам 1939-1940 годов, для этих кораблей имелись частично или полностью готовые образцы главных энергетических установок и вооружения. Учет опыта войны и достижений мирового кораблестроения при этом сводился к установке РЛС и гидролокаторов и применению новой технологии – сварки корпусов. Возможное же начало строительства новых кораблей, особенно крупных, руководство НКСП откладывало на 50-е годы.</w:t>
      </w:r>
    </w:p>
    <w:p w14:paraId="48F292E4" w14:textId="77777777" w:rsidR="00E13BED" w:rsidRPr="00876437" w:rsidRDefault="00E13BED" w:rsidP="00E13BED">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вопросе об эсминцах Сталин встал на сторону НКСП.</w:t>
      </w:r>
    </w:p>
    <w:p w14:paraId="1CFA18A3" w14:textId="77777777" w:rsidR="00E13BED" w:rsidRPr="00876437" w:rsidRDefault="00E13BED" w:rsidP="00E13BED">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«…Ссылаясь на реальные возможности производственной базы и упрекнув Кузнецова в нежелании «прислушаться к промышленности», требовал ограничиться «обычными кораблями"», необходимое количество которых он определил в 250 единиц».</w:t>
      </w:r>
    </w:p>
    <w:p w14:paraId="418FD698" w14:textId="77777777" w:rsidR="00E13BED" w:rsidRPr="00876437" w:rsidRDefault="00E13BED" w:rsidP="00E13BED">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результате такого «обмена мнений» (фраза из протокола Политбюро) для рассмотрения представленного НКВМФ плана строительства флота было решено назначить комиссию под председательством заместителя Председателя Совнаркома Маршала Советского Союза Л.П. Берии. В состав комиссии включили наркома ВМФ Н.Г. Кузнецова, председателя Госплана Н.А. Вознесенского, секретаря ЦК ВКП (б) А.А. Жданова, начальника Генштаба генерала армии А.И. Антонова, вице-адмирала С.П. Ставицкого, заместителя наркома ВМФ адмирала флота И.С. Исакова, наркома судостроительной промышленности И.И. Носенко, наркома вооружения Д.Ф. Устинова и заместителя наркомсудпрома А.М. Редькина. Позднее, 20 сентября, в комиссию дополнительно ввели наркома черной металлургии И.Ф. Тевосяна, ранее возглавлявшего судостроение (25367).</w:t>
      </w:r>
    </w:p>
    <w:p w14:paraId="46285398" w14:textId="77777777" w:rsidR="00E13BED" w:rsidRPr="00876437" w:rsidRDefault="00E13BED" w:rsidP="00E13BED">
      <w:pPr>
        <w:spacing w:after="0" w:line="240" w:lineRule="auto"/>
        <w:jc w:val="both"/>
        <w:rPr>
          <w:rFonts w:ascii="Times New Roman" w:hAnsi="Times New Roman"/>
          <w:color w:val="0070C0"/>
          <w:sz w:val="16"/>
          <w:szCs w:val="16"/>
        </w:rPr>
      </w:pPr>
    </w:p>
    <w:p w14:paraId="70C11A86" w14:textId="77777777" w:rsidR="00F20DE6" w:rsidRPr="00F20DE6" w:rsidRDefault="00F20DE6" w:rsidP="00F20DE6">
      <w:pPr>
        <w:autoSpaceDE w:val="0"/>
        <w:autoSpaceDN w:val="0"/>
        <w:adjustRightInd w:val="0"/>
        <w:spacing w:after="0" w:line="240" w:lineRule="auto"/>
        <w:jc w:val="both"/>
        <w:rPr>
          <w:rFonts w:ascii="Times New Roman" w:hAnsi="Times New Roman"/>
          <w:color w:val="0070C0"/>
          <w:sz w:val="16"/>
          <w:szCs w:val="16"/>
        </w:rPr>
      </w:pPr>
      <w:r w:rsidRPr="00F20DE6">
        <w:rPr>
          <w:rFonts w:ascii="Times New Roman" w:hAnsi="Times New Roman"/>
          <w:color w:val="0070C0"/>
          <w:sz w:val="16"/>
          <w:szCs w:val="16"/>
        </w:rPr>
        <w:t>5 сентября 1945 года проект десятилетнего плана военного судостроения обсудили на заседании Политбюро ЦК ВКП(б). Количество больших океанских подлодок предложили уменьшить в четыре с лишним раза. Решили для рассмотрения проекта, представленного НК ВМФ, назначить комиссию во главе с заместителем председателя Совнаркома Маршалом Советского Союза Л.П. Берией. Она подготовила проект постановления «О десятилетнем плане военного судостроения на 1946-1955 гг.», который 27 ноября 1945 года принял Совнарком СССР. В соответствии с ним ВМФ должен был получить 367 ПЛ, из них 40 больших, 204 средних и 123 малых (25789).</w:t>
      </w:r>
    </w:p>
    <w:p w14:paraId="3B23714E" w14:textId="77777777" w:rsidR="00F20DE6" w:rsidRPr="00F20DE6" w:rsidRDefault="00F20DE6" w:rsidP="00F20DE6">
      <w:pPr>
        <w:autoSpaceDE w:val="0"/>
        <w:autoSpaceDN w:val="0"/>
        <w:adjustRightInd w:val="0"/>
        <w:spacing w:after="0" w:line="240" w:lineRule="auto"/>
        <w:jc w:val="both"/>
        <w:rPr>
          <w:rFonts w:ascii="Times New Roman" w:hAnsi="Times New Roman"/>
          <w:color w:val="0070C0"/>
          <w:sz w:val="16"/>
          <w:szCs w:val="16"/>
        </w:rPr>
      </w:pPr>
    </w:p>
    <w:p w14:paraId="76667517"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53A6E060"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3FAA7CE"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сентября 1945 года вышел Приказ НКБ № 334/02с</w:t>
      </w:r>
    </w:p>
    <w:p w14:paraId="02045704"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исполнение постановления ГОКО № 9968сс/ОП от 4 сентября 1945 года:</w:t>
      </w:r>
    </w:p>
    <w:p w14:paraId="7B8AEB5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Начальнику ГУКСа НКБ Басилову передать, а начальнику строительного управления 1Гл. управления СНК принять ГСПИ-11 (Ленинград), заказы передать другим проектным организациям НКБ (5699, 149).</w:t>
      </w:r>
    </w:p>
    <w:p w14:paraId="1B74A130"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587ACA"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316B74BF"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5B68180" w14:textId="77777777" w:rsidR="00263745" w:rsidRPr="00171131" w:rsidRDefault="0026374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сентября 1945 первый полет Douglas C-74 Globemaster (20371).</w:t>
      </w:r>
    </w:p>
    <w:p w14:paraId="4592BA08" w14:textId="77777777" w:rsidR="00263745" w:rsidRPr="00171131" w:rsidRDefault="00263745" w:rsidP="00171131">
      <w:pPr>
        <w:spacing w:after="0" w:line="240" w:lineRule="auto"/>
        <w:jc w:val="both"/>
        <w:rPr>
          <w:rFonts w:ascii="Times New Roman" w:hAnsi="Times New Roman"/>
          <w:color w:val="000000" w:themeColor="text1"/>
          <w:sz w:val="16"/>
          <w:szCs w:val="16"/>
        </w:rPr>
      </w:pPr>
    </w:p>
    <w:p w14:paraId="28F79708" w14:textId="17F64572" w:rsidR="00263745" w:rsidRPr="00171131" w:rsidRDefault="0026374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сентября 1945 года — первый полёт тяжёлого военно-транспортного самолёта</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Douglas C-74 Globemaster. /США/</w:t>
      </w:r>
    </w:p>
    <w:p w14:paraId="3D69C461" w14:textId="5BDE6FC8" w:rsidR="00263745" w:rsidRPr="00171131" w:rsidRDefault="0026374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началом активной фазы войны с Японией на Тихоокеанском театре военных действий США столкнулись с потребностью в новом транспортном самолёте. Он должен был быть не только вместительным, но и обладать большой дальностью полёта. В 1942 году</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Douglas Aircraft</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начала разработку C-74 Globemaster, отвечающего этим требованиям.</w:t>
      </w:r>
    </w:p>
    <w:p w14:paraId="1D9F991A" w14:textId="3936B0B1" w:rsidR="00263745" w:rsidRPr="00171131" w:rsidRDefault="0026374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Цельнометаллический низкоплан Globemaster оснащался 4 × двигателями</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Pratt &amp; Whitney R-4360-69</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и убирающимся шасси. Максимальная скорость —</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528</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км/ч, дальность полёта —</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5500</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км. C-74 мог перевезти</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125</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десантников,</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115</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раненых на носилках или до</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21 840</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кг груза.</w:t>
      </w:r>
    </w:p>
    <w:p w14:paraId="0EC14873" w14:textId="47EEE867" w:rsidR="00263745" w:rsidRPr="00171131" w:rsidRDefault="0026374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Работа над проектом затянулась. К первому полёту C-74</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война уже закончилась, поэтому первоначальный заказ на 50 самолётов отменили. Выпустили всего</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14</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единиц Douglas C-74 Globemaster. Они эксплуатировались Военной авиационной транспортной службой США до 1956 года (22300).</w:t>
      </w:r>
    </w:p>
    <w:p w14:paraId="28051AA0" w14:textId="77777777" w:rsidR="00263745" w:rsidRPr="00171131" w:rsidRDefault="00263745" w:rsidP="00171131">
      <w:pPr>
        <w:spacing w:after="0" w:line="240" w:lineRule="auto"/>
        <w:jc w:val="both"/>
        <w:rPr>
          <w:rFonts w:ascii="Times New Roman" w:hAnsi="Times New Roman"/>
          <w:color w:val="000000" w:themeColor="text1"/>
          <w:sz w:val="16"/>
          <w:szCs w:val="16"/>
        </w:rPr>
      </w:pPr>
    </w:p>
    <w:p w14:paraId="026A834E"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сентября 1945 британские войска заняли Сингапур (4962).</w:t>
      </w:r>
    </w:p>
    <w:p w14:paraId="4B3BF87D"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B8B33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сентября 1945 в Онтарио произведена первая в Канаде ядерная реакция (4962).</w:t>
      </w:r>
    </w:p>
    <w:p w14:paraId="06C14E9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F063AD"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сентября 1945 клерк советского посольства в Оттаве Игорь Гузенко сбежал, сдав сеть советской резидентуры в Америке (его показания положили начало делу Розенбергов в США) (4962).</w:t>
      </w:r>
    </w:p>
    <w:p w14:paraId="612CAA81"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95FBB8"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59E6880D"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BFE3C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сентября 1945 Зам. командующего ВВС КА А.Репин утвердил акт о государственных испытаниях ограниченно-подвижных установок ВУ-9 под пушку Б-20 на самолетах Ил-10 N 1896306 и 105123, предъявленных ОКБ завода 240 НКАП (Тема 219). Репин написал Гуревичу резолюцию "Вместе с т. Ильюшиным установите образец для производства, и только после этого будет принято решение о производстве", так как испытания проходили два образца, изготовленных заводом 454 для машин 18 и 1 заводов. Испытания выдержала и была рекомендована к изготовлению в опытной партии для проведения войсковых испытаний. Просили А.И.Ш. изготовить 100 самолетов Ил-10 с ВУ-9 для проведения войсковых испытаний (2103).</w:t>
      </w:r>
    </w:p>
    <w:p w14:paraId="63559C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671E8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сентября 1945 Н.П.Костяков выполнил первый полет на ЛЛ-143 в ходе совместных испытаний, которые начались 15 августа 1945. До 17 ноября сделали 10 полетов продолжительностью 5:31 из-за дефектов воздушных винтов (2555,247).</w:t>
      </w:r>
    </w:p>
    <w:p w14:paraId="3B0346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7BE8A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сентября 1945 ЛЛ-143 Г.М.Б., совместные испытания которого начались 15 августа 1946, выполнил первый взлет с экипажем в составе л Н.П.Котякова и б/м Д.Я.Чернецкого. Потом полеты делали для доводок винтов АВ-9Ф-17Р. До установления льда 17 ноября выполнили 10 полетов продолжительностью 5:31 (3939,4).</w:t>
      </w:r>
    </w:p>
    <w:p w14:paraId="33D114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6FBD146"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сентября 1945 г. был выполнен первый полет летающей лодки ЛЛ-143 (в серии Бе-6) ОКБ Г.М.Бериева (6395).</w:t>
      </w:r>
    </w:p>
    <w:p w14:paraId="3598695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0EBCDF" w14:textId="77777777" w:rsidR="00805BEA" w:rsidRPr="00171131" w:rsidRDefault="00805BE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сентября в 1945 году лётчик-испытатель Н.П.Котяков совершил первый полёт летающей лодки «ЛЛ-143» (в серии «Бе-6») ОКБ Г.М.Бериева (14761).</w:t>
      </w:r>
    </w:p>
    <w:p w14:paraId="577097AB" w14:textId="77777777" w:rsidR="00805BEA" w:rsidRPr="00171131" w:rsidRDefault="00805BEA" w:rsidP="00171131">
      <w:pPr>
        <w:spacing w:after="0" w:line="240" w:lineRule="auto"/>
        <w:jc w:val="both"/>
        <w:rPr>
          <w:rFonts w:ascii="Times New Roman" w:hAnsi="Times New Roman"/>
          <w:color w:val="000000" w:themeColor="text1"/>
          <w:sz w:val="16"/>
          <w:szCs w:val="16"/>
        </w:rPr>
      </w:pPr>
    </w:p>
    <w:p w14:paraId="1577611A" w14:textId="2415B9FB" w:rsidR="00805BEA" w:rsidRPr="00171131" w:rsidRDefault="00805BEA" w:rsidP="00171131">
      <w:pPr>
        <w:spacing w:after="0" w:line="240" w:lineRule="auto"/>
        <w:jc w:val="both"/>
        <w:rPr>
          <w:rStyle w:val="ucoz-forum-post"/>
          <w:rFonts w:ascii="Times New Roman" w:eastAsia="Times New Roman" w:hAnsi="Times New Roman"/>
          <w:color w:val="000000" w:themeColor="text1"/>
          <w:sz w:val="16"/>
          <w:szCs w:val="16"/>
        </w:rPr>
      </w:pPr>
      <w:r w:rsidRPr="00171131">
        <w:rPr>
          <w:rFonts w:ascii="Times New Roman" w:hAnsi="Times New Roman"/>
          <w:color w:val="000000" w:themeColor="text1"/>
          <w:sz w:val="16"/>
          <w:szCs w:val="16"/>
        </w:rPr>
        <w:t>6 сентября</w:t>
      </w:r>
      <w:r w:rsidRPr="00171131">
        <w:rPr>
          <w:rStyle w:val="ucoz-forum-post"/>
          <w:rFonts w:ascii="Times New Roman" w:eastAsia="Times New Roman" w:hAnsi="Times New Roman"/>
          <w:bCs/>
          <w:color w:val="000000" w:themeColor="text1"/>
          <w:sz w:val="16"/>
          <w:szCs w:val="16"/>
        </w:rPr>
        <w:t xml:space="preserve"> 1945 г.</w:t>
      </w:r>
      <w:r w:rsidRPr="00171131">
        <w:rPr>
          <w:rStyle w:val="ucoz-forum-post"/>
          <w:rFonts w:ascii="Times New Roman" w:eastAsia="Times New Roman" w:hAnsi="Times New Roman"/>
          <w:color w:val="000000" w:themeColor="text1"/>
          <w:sz w:val="16"/>
          <w:szCs w:val="16"/>
        </w:rPr>
        <w:t xml:space="preserve"> – первый полёт летающей лодки </w:t>
      </w:r>
      <w:r w:rsidR="00327142">
        <w:rPr>
          <w:rStyle w:val="ucoz-forum-post"/>
          <w:rFonts w:ascii="Times New Roman" w:eastAsia="Times New Roman" w:hAnsi="Times New Roman"/>
          <w:color w:val="000000" w:themeColor="text1"/>
          <w:sz w:val="16"/>
          <w:szCs w:val="16"/>
        </w:rPr>
        <w:t>ЛЛ</w:t>
      </w:r>
      <w:r w:rsidRPr="00171131">
        <w:rPr>
          <w:rStyle w:val="ucoz-forum-post"/>
          <w:rFonts w:ascii="Times New Roman" w:eastAsia="Times New Roman" w:hAnsi="Times New Roman"/>
          <w:color w:val="000000" w:themeColor="text1"/>
          <w:sz w:val="16"/>
          <w:szCs w:val="16"/>
        </w:rPr>
        <w:t>-143 ОКБ Г.М. Бериева, лётчик-испытатель Н.П. Котяков (14761).</w:t>
      </w:r>
    </w:p>
    <w:p w14:paraId="1FD4DE17" w14:textId="77777777" w:rsidR="00805BEA" w:rsidRPr="00171131" w:rsidRDefault="00805BEA" w:rsidP="00171131">
      <w:pPr>
        <w:spacing w:after="0" w:line="240" w:lineRule="auto"/>
        <w:jc w:val="both"/>
        <w:rPr>
          <w:rStyle w:val="ucoz-forum-post"/>
          <w:rFonts w:ascii="Times New Roman" w:eastAsia="Times New Roman" w:hAnsi="Times New Roman"/>
          <w:color w:val="000000" w:themeColor="text1"/>
          <w:sz w:val="16"/>
          <w:szCs w:val="16"/>
        </w:rPr>
      </w:pPr>
    </w:p>
    <w:p w14:paraId="11F24C6D" w14:textId="77777777" w:rsidR="000900E4" w:rsidRPr="00171131" w:rsidRDefault="000900E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6 сентября 1945 г. после проведения пробежек состоялся первый полет ЛЛ-143 с экипажем в составе летчика Н.П. Котякова и бортмеханика Д.Я. Чернецкого. Испытания продолжались до 17 ноября и были прерваны в связи с ледоставом Таганрогского залива. За это время совершили десять полетов общей продолжительностью 5 ч 31 мин. Восемь из них были посвящены доводке винтов АВ-9Ф-17Р на моторах ALU-72.</w:t>
      </w:r>
    </w:p>
    <w:p w14:paraId="176AA0BB" w14:textId="77777777" w:rsidR="000900E4" w:rsidRPr="00171131" w:rsidRDefault="000900E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 завершения десятого полета самолет не смогли вытащить на берег из-за того, что ветер отогнал воду от берега (на Азовском море это не редкость), а ночью ударил мороз и залив сковал лед. Пришлось, ежедневно обкалывая лед вокруг машины, пять суток ждать подъема воды, а потом с трудом пробивать канал во льду, чтобы вытянуть ЛЛ-143 на сушу.</w:t>
      </w:r>
    </w:p>
    <w:p w14:paraId="70A4E313" w14:textId="77777777" w:rsidR="000900E4" w:rsidRPr="00171131" w:rsidRDefault="000900E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Всю зиму машина не летала и вновь поднялась в небо только 27 мая 1946 г. Вторая серия состояла из 19 полетов с налетом 19 часов 39 минут, из них шесть для доводки маслосистемы и новых винтов изменяемого шага АВ-9М-91.</w:t>
      </w:r>
    </w:p>
    <w:p w14:paraId="00A83223" w14:textId="77777777" w:rsidR="000900E4" w:rsidRPr="00171131" w:rsidRDefault="000900E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Однажды опытную машину чуть не потеряли. При подготовке самолета к полету на отстрел огневых установок контрольный мастер-оружейник решил опробовать ограничители бортовой турели. Манипулируя с оружием, он нечаянно нажал на гашетку и выпустил очередь из тяжелого пулемета, в ленте которого перемежались бронебойные и зажигательные пули. Они попали в крыло в месте расположения бензобаков.</w:t>
      </w:r>
    </w:p>
    <w:p w14:paraId="4F982149" w14:textId="77777777" w:rsidR="000900E4" w:rsidRPr="00171131" w:rsidRDefault="000900E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Положение спасли находившиеся рядом бортмеханик Д.Я. Чернецкий и техник Н.А. Пономарев, которые не растерялись и сбили пламя огнетушителями. Пробоины залатали, но Г.М. Бериев на следующий же день жестко потребовал проанализировать характер повреждений и сделать соответствующие выводы по повышению боевой живучести самолета. Испытания продолжил прежний экипаж (23541).</w:t>
      </w:r>
    </w:p>
    <w:p w14:paraId="1A41CCAF" w14:textId="77777777" w:rsidR="000900E4" w:rsidRPr="00171131" w:rsidRDefault="000900E4" w:rsidP="00171131">
      <w:pPr>
        <w:spacing w:after="0" w:line="240" w:lineRule="auto"/>
        <w:jc w:val="both"/>
        <w:rPr>
          <w:rFonts w:ascii="Times New Roman" w:hAnsi="Times New Roman"/>
          <w:color w:val="000000" w:themeColor="text1"/>
          <w:sz w:val="16"/>
          <w:szCs w:val="16"/>
        </w:rPr>
      </w:pPr>
    </w:p>
    <w:p w14:paraId="708C96E4" w14:textId="77777777" w:rsidR="00327142" w:rsidRPr="00876437" w:rsidRDefault="00327142" w:rsidP="00327142">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6 сентября 1945 г состоялся первый полет ЛЛ-143 (экипаж летчика-испытателя Н П Котякова). На её базе был создан проект гражданской летающей лодки ПЛЛ 144 для перевозки пассажиров и грузов. К сожалению, он не был вопло</w:t>
      </w:r>
      <w:r w:rsidRPr="00876437">
        <w:rPr>
          <w:rFonts w:ascii="Times New Roman" w:hAnsi="Times New Roman"/>
          <w:color w:val="0070C0"/>
          <w:sz w:val="16"/>
          <w:szCs w:val="16"/>
        </w:rPr>
        <w:softHyphen/>
        <w:t>щен в металле.</w:t>
      </w:r>
    </w:p>
    <w:p w14:paraId="5C859852" w14:textId="77777777" w:rsidR="00327142" w:rsidRPr="00876437" w:rsidRDefault="00327142" w:rsidP="00327142">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Ис</w:t>
      </w:r>
      <w:r w:rsidRPr="00876437">
        <w:rPr>
          <w:rFonts w:ascii="Times New Roman" w:hAnsi="Times New Roman"/>
          <w:color w:val="0070C0"/>
          <w:sz w:val="16"/>
          <w:szCs w:val="16"/>
        </w:rPr>
        <w:softHyphen/>
        <w:t>пытания продолжались до 17 ноября и были прерваны в связи с ледоставом Та</w:t>
      </w:r>
      <w:r w:rsidRPr="00876437">
        <w:rPr>
          <w:rFonts w:ascii="Times New Roman" w:hAnsi="Times New Roman"/>
          <w:color w:val="0070C0"/>
          <w:sz w:val="16"/>
          <w:szCs w:val="16"/>
        </w:rPr>
        <w:softHyphen/>
        <w:t>ганрогского залива. За это время совер</w:t>
      </w:r>
      <w:r w:rsidRPr="00876437">
        <w:rPr>
          <w:rFonts w:ascii="Times New Roman" w:hAnsi="Times New Roman"/>
          <w:color w:val="0070C0"/>
          <w:sz w:val="16"/>
          <w:szCs w:val="16"/>
        </w:rPr>
        <w:softHyphen/>
        <w:t>шили десять полетов общей продолжи</w:t>
      </w:r>
      <w:r w:rsidRPr="00876437">
        <w:rPr>
          <w:rFonts w:ascii="Times New Roman" w:hAnsi="Times New Roman"/>
          <w:color w:val="0070C0"/>
          <w:sz w:val="16"/>
          <w:szCs w:val="16"/>
        </w:rPr>
        <w:softHyphen/>
        <w:t>тельностью 5 ч 31 мин. Восемь из них были посвящены доводке винтов АВ-9Ф-17Р на моторах АШ-72.</w:t>
      </w:r>
    </w:p>
    <w:p w14:paraId="0C31666C" w14:textId="77777777" w:rsidR="00327142" w:rsidRPr="00876437" w:rsidRDefault="00327142" w:rsidP="00327142">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После завершения десятого полета самолет не смогли вытащить на берег, из-за того, что ветер отогнал воду от берега (на Азовском море это не редкость) а но</w:t>
      </w:r>
      <w:r w:rsidRPr="00876437">
        <w:rPr>
          <w:rFonts w:ascii="Times New Roman" w:hAnsi="Times New Roman"/>
          <w:color w:val="0070C0"/>
          <w:sz w:val="16"/>
          <w:szCs w:val="16"/>
        </w:rPr>
        <w:softHyphen/>
        <w:t>чью ударил мороз и залив сковал лед. Пришлось, ежедневно обкалывая лед во</w:t>
      </w:r>
      <w:r w:rsidRPr="00876437">
        <w:rPr>
          <w:rFonts w:ascii="Times New Roman" w:hAnsi="Times New Roman"/>
          <w:color w:val="0070C0"/>
          <w:sz w:val="16"/>
          <w:szCs w:val="16"/>
        </w:rPr>
        <w:softHyphen/>
        <w:t>круг машины, пять суток ждать подъема воды, а потом с трудом пробивать канал во льду, чтобы вытянуть ЛЛ-143 на сушу (24974).</w:t>
      </w:r>
    </w:p>
    <w:p w14:paraId="5E32EE89" w14:textId="77777777" w:rsidR="00327142" w:rsidRPr="00876437" w:rsidRDefault="00327142" w:rsidP="00327142">
      <w:pPr>
        <w:spacing w:after="0" w:line="240" w:lineRule="auto"/>
        <w:jc w:val="both"/>
        <w:rPr>
          <w:rFonts w:ascii="Times New Roman" w:hAnsi="Times New Roman"/>
          <w:color w:val="0070C0"/>
          <w:sz w:val="16"/>
          <w:szCs w:val="16"/>
        </w:rPr>
      </w:pPr>
    </w:p>
    <w:p w14:paraId="4458E2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сентября 1945 г. А.С.Я. направил И.В. Сталину записку, в которой, выразив “серьезную тревогу” по поводу отставания СССР от США в развитии реактивной и дальней авиации, обвинил, по сути, в нём главу Наркомата авиапромышленности (НКАП) Шахурина.</w:t>
      </w:r>
    </w:p>
    <w:p w14:paraId="20EED5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Примечательно, что, ещё в 1944 году А.С. Яковлев опубликовал в «Правде» статью «Конструктор и война», в которой утверждал, что создание немцами реактивных самолётов </w:t>
      </w:r>
      <w:proofErr w:type="gramStart"/>
      <w:r w:rsidRPr="00171131">
        <w:rPr>
          <w:rFonts w:ascii="Times New Roman" w:hAnsi="Times New Roman"/>
          <w:color w:val="000000" w:themeColor="text1"/>
          <w:sz w:val="16"/>
          <w:szCs w:val="16"/>
        </w:rPr>
        <w:t>- это</w:t>
      </w:r>
      <w:proofErr w:type="gramEnd"/>
      <w:r w:rsidRPr="00171131">
        <w:rPr>
          <w:rFonts w:ascii="Times New Roman" w:hAnsi="Times New Roman"/>
          <w:color w:val="000000" w:themeColor="text1"/>
          <w:sz w:val="16"/>
          <w:szCs w:val="16"/>
        </w:rPr>
        <w:t xml:space="preserve"> авантюра проигравших, на которую они пошли, не выдержав в соревновании с советской авиационной промышленностью (12019).</w:t>
      </w:r>
    </w:p>
    <w:p w14:paraId="0577EF5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36E90FE" w14:textId="1E2EDBCA" w:rsidR="00263745" w:rsidRPr="00171131" w:rsidRDefault="0026374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shd w:val="clear" w:color="auto" w:fill="FFFFFF"/>
        </w:rPr>
        <w:t>6 сентября 1945 г. Яковлев направил И. В. Сталину записку, в которой, выразив «серьёзную тревогу» по поводу отставания СССР от США в развитии</w:t>
      </w:r>
      <w:r w:rsidR="00094A30" w:rsidRPr="00171131">
        <w:rPr>
          <w:rFonts w:ascii="Times New Roman" w:hAnsi="Times New Roman"/>
          <w:color w:val="000000" w:themeColor="text1"/>
          <w:sz w:val="16"/>
          <w:szCs w:val="16"/>
          <w:shd w:val="clear" w:color="auto" w:fill="FFFFFF"/>
        </w:rPr>
        <w:t xml:space="preserve"> </w:t>
      </w:r>
      <w:hyperlink r:id="rId57" w:tooltip="Реактивный самолёт" w:history="1">
        <w:r w:rsidRPr="00171131">
          <w:rPr>
            <w:rStyle w:val="a5"/>
            <w:rFonts w:ascii="Times New Roman" w:hAnsi="Times New Roman"/>
            <w:color w:val="000000" w:themeColor="text1"/>
            <w:sz w:val="16"/>
            <w:szCs w:val="16"/>
            <w:shd w:val="clear" w:color="auto" w:fill="FFFFFF"/>
          </w:rPr>
          <w:t>реактивной</w:t>
        </w:r>
      </w:hyperlink>
      <w:r w:rsidR="00094A30" w:rsidRPr="00171131">
        <w:rPr>
          <w:rFonts w:ascii="Times New Roman" w:hAnsi="Times New Roman"/>
          <w:color w:val="000000" w:themeColor="text1"/>
          <w:sz w:val="16"/>
          <w:szCs w:val="16"/>
          <w:shd w:val="clear" w:color="auto" w:fill="FFFFFF"/>
        </w:rPr>
        <w:t xml:space="preserve"> </w:t>
      </w:r>
      <w:r w:rsidRPr="00171131">
        <w:rPr>
          <w:rFonts w:ascii="Times New Roman" w:hAnsi="Times New Roman"/>
          <w:color w:val="000000" w:themeColor="text1"/>
          <w:sz w:val="16"/>
          <w:szCs w:val="16"/>
          <w:shd w:val="clear" w:color="auto" w:fill="FFFFFF"/>
        </w:rPr>
        <w:t>и</w:t>
      </w:r>
      <w:r w:rsidR="00094A30" w:rsidRPr="00171131">
        <w:rPr>
          <w:rFonts w:ascii="Times New Roman" w:hAnsi="Times New Roman"/>
          <w:color w:val="000000" w:themeColor="text1"/>
          <w:sz w:val="16"/>
          <w:szCs w:val="16"/>
          <w:shd w:val="clear" w:color="auto" w:fill="FFFFFF"/>
        </w:rPr>
        <w:t xml:space="preserve"> </w:t>
      </w:r>
      <w:hyperlink r:id="rId58" w:tooltip="Дальняя авиация" w:history="1">
        <w:r w:rsidRPr="00171131">
          <w:rPr>
            <w:rStyle w:val="a5"/>
            <w:rFonts w:ascii="Times New Roman" w:hAnsi="Times New Roman"/>
            <w:color w:val="000000" w:themeColor="text1"/>
            <w:sz w:val="16"/>
            <w:szCs w:val="16"/>
            <w:shd w:val="clear" w:color="auto" w:fill="FFFFFF"/>
          </w:rPr>
          <w:t>дальней</w:t>
        </w:r>
      </w:hyperlink>
      <w:r w:rsidR="00094A30" w:rsidRPr="00171131">
        <w:rPr>
          <w:rFonts w:ascii="Times New Roman" w:hAnsi="Times New Roman"/>
          <w:color w:val="000000" w:themeColor="text1"/>
          <w:sz w:val="16"/>
          <w:szCs w:val="16"/>
          <w:shd w:val="clear" w:color="auto" w:fill="FFFFFF"/>
        </w:rPr>
        <w:t xml:space="preserve"> </w:t>
      </w:r>
      <w:r w:rsidRPr="00171131">
        <w:rPr>
          <w:rFonts w:ascii="Times New Roman" w:hAnsi="Times New Roman"/>
          <w:color w:val="000000" w:themeColor="text1"/>
          <w:sz w:val="16"/>
          <w:szCs w:val="16"/>
          <w:shd w:val="clear" w:color="auto" w:fill="FFFFFF"/>
        </w:rPr>
        <w:t>авиации, обвинил, по сути, в нём главу Наркомата авиапромышленности (НКАП)</w:t>
      </w:r>
      <w:r w:rsidR="00094A30" w:rsidRPr="00171131">
        <w:rPr>
          <w:rFonts w:ascii="Times New Roman" w:hAnsi="Times New Roman"/>
          <w:color w:val="000000" w:themeColor="text1"/>
          <w:sz w:val="16"/>
          <w:szCs w:val="16"/>
          <w:shd w:val="clear" w:color="auto" w:fill="FFFFFF"/>
        </w:rPr>
        <w:t xml:space="preserve"> </w:t>
      </w:r>
      <w:hyperlink r:id="rId59" w:history="1">
        <w:r w:rsidRPr="00171131">
          <w:rPr>
            <w:rStyle w:val="a5"/>
            <w:rFonts w:ascii="Times New Roman" w:hAnsi="Times New Roman"/>
            <w:color w:val="000000" w:themeColor="text1"/>
            <w:sz w:val="16"/>
            <w:szCs w:val="16"/>
            <w:shd w:val="clear" w:color="auto" w:fill="FFFFFF"/>
          </w:rPr>
          <w:t>А. И. Шахурина</w:t>
        </w:r>
      </w:hyperlink>
      <w:r w:rsidRPr="00171131">
        <w:rPr>
          <w:rFonts w:ascii="Times New Roman" w:hAnsi="Times New Roman"/>
          <w:color w:val="000000" w:themeColor="text1"/>
          <w:sz w:val="16"/>
          <w:szCs w:val="16"/>
        </w:rPr>
        <w:t xml:space="preserve"> (21425)</w:t>
      </w:r>
      <w:r w:rsidRPr="00171131">
        <w:rPr>
          <w:rFonts w:ascii="Times New Roman" w:hAnsi="Times New Roman"/>
          <w:color w:val="000000" w:themeColor="text1"/>
          <w:sz w:val="16"/>
          <w:szCs w:val="16"/>
          <w:shd w:val="clear" w:color="auto" w:fill="FFFFFF"/>
        </w:rPr>
        <w:t>.</w:t>
      </w:r>
    </w:p>
    <w:p w14:paraId="23BD4D5F" w14:textId="77777777" w:rsidR="00263745" w:rsidRPr="00171131" w:rsidRDefault="00263745" w:rsidP="00171131">
      <w:pPr>
        <w:spacing w:after="0" w:line="240" w:lineRule="auto"/>
        <w:jc w:val="both"/>
        <w:rPr>
          <w:rFonts w:ascii="Times New Roman" w:hAnsi="Times New Roman"/>
          <w:color w:val="000000" w:themeColor="text1"/>
          <w:sz w:val="16"/>
          <w:szCs w:val="16"/>
        </w:rPr>
      </w:pPr>
    </w:p>
    <w:p w14:paraId="65249B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сентября 1945 года заместитель наркома авиационной промышленности А.С. Яковлев докладывал И.В. Сталину:</w:t>
      </w:r>
    </w:p>
    <w:p w14:paraId="4871CD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"Состояние опытных и научно-исследова- тельских работ в области авиации в нашей стране вызывает большую тревогу. Основными вопросами, требующими срочного разрешения, являются:</w:t>
      </w:r>
    </w:p>
    <w:p w14:paraId="50DD7D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1.Серьезное отставание развития скоростной и тяжелой авиации по сравнению с Америкой и Англией.</w:t>
      </w:r>
    </w:p>
    <w:p w14:paraId="5C162E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Слабость нашей опытно-конструкторской и научно-исследовательской базы, очень бедной людьми, оборудованием, требующей срочных капиталовложений.</w:t>
      </w:r>
    </w:p>
    <w:p w14:paraId="59FE45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Отсутствие утвержденного правительством плана развития нашей авиатехники на ближайшее время.</w:t>
      </w:r>
    </w:p>
    <w:p w14:paraId="0AC8F8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Отсутствие серьезной информации о развитии авиатехники за границей - особенно в Америке, где она ушла далеко вперед.</w:t>
      </w:r>
    </w:p>
    <w:p w14:paraId="5AFAF2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Неприспособленность аппарата НКАП к решению новых задач опытного &lt;</w:t>
      </w:r>
      <w:proofErr w:type="gramStart"/>
      <w:r w:rsidRPr="00171131">
        <w:rPr>
          <w:rFonts w:ascii="Times New Roman" w:hAnsi="Times New Roman"/>
          <w:color w:val="000000" w:themeColor="text1"/>
          <w:sz w:val="16"/>
          <w:szCs w:val="16"/>
        </w:rPr>
        <w:t>... &gt;</w:t>
      </w:r>
      <w:proofErr w:type="gramEnd"/>
      <w:r w:rsidRPr="00171131">
        <w:rPr>
          <w:rFonts w:ascii="Times New Roman" w:hAnsi="Times New Roman"/>
          <w:color w:val="000000" w:themeColor="text1"/>
          <w:sz w:val="16"/>
          <w:szCs w:val="16"/>
        </w:rPr>
        <w:t xml:space="preserve"> строительства. Слишком велика серийная инерция предыдущих 5 лет как в аппарате, так и на заводах.</w:t>
      </w:r>
    </w:p>
    <w:p w14:paraId="682E62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решения этих вопросов необходимо:</w:t>
      </w:r>
    </w:p>
    <w:p w14:paraId="5674135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Рассмотреть и утвердить мероприятия по укреплению опытных и научно-</w:t>
      </w:r>
      <w:proofErr w:type="gramStart"/>
      <w:r w:rsidRPr="00171131">
        <w:rPr>
          <w:rFonts w:ascii="Times New Roman" w:hAnsi="Times New Roman"/>
          <w:color w:val="000000" w:themeColor="text1"/>
          <w:sz w:val="16"/>
          <w:szCs w:val="16"/>
        </w:rPr>
        <w:t>исследова- тельских</w:t>
      </w:r>
      <w:proofErr w:type="gramEnd"/>
      <w:r w:rsidRPr="00171131">
        <w:rPr>
          <w:rFonts w:ascii="Times New Roman" w:hAnsi="Times New Roman"/>
          <w:color w:val="000000" w:themeColor="text1"/>
          <w:sz w:val="16"/>
          <w:szCs w:val="16"/>
        </w:rPr>
        <w:t xml:space="preserve"> предприятий НКАП.</w:t>
      </w:r>
    </w:p>
    <w:p w14:paraId="3E15E3A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Рассмотреть план опытного строительства.</w:t>
      </w:r>
    </w:p>
    <w:p w14:paraId="68CBD7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Послать весьма квалифицированных людей в Америку.</w:t>
      </w:r>
    </w:p>
    <w:p w14:paraId="6F13AB2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 Произвести организационную перестройку аппарата НКАП. Объединить главки: реактивной авиации, опытного самолетостроения, опытного моторостроения". </w:t>
      </w:r>
    </w:p>
    <w:p w14:paraId="60994F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 этому никто не внял. Реорганизации НКАП не произошло, а вот главк опытного строительства после преобразования комиссариата в министерство и прихода к власти министра М.В. Хруничева ликвидировали (12047).</w:t>
      </w:r>
    </w:p>
    <w:p w14:paraId="74844B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24820B6" w14:textId="77777777" w:rsidR="00805BEA" w:rsidRPr="00171131" w:rsidRDefault="00805BE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сентября 1945 г. заместитель наркома авиационной промышленности А.С. Яковлев докладывал И.В. Сталину: «Состояние опытных и научно-исследовательских работ в области авиации в нашей стране вызывает большую тревогу. Основными вопросами, требующими срочного разрешения, являются: 1. Серьезное отставание развития скоростной и тяжелой авиации по сравнению с Америкой и Англией. 2. Слабость нашей опытно-конструкторской и научно-исследовательской базы, очень бедной людьми, оборудованием, требующей срочных капиталовложений. 3. Отсутствие утвержденного правительством плана развития нашей авиатехники на ближайшее время. 4. Отсутствие серьезной информации о развитии авиатехники за границей, особенно в Америке, где она ушла далеко вперед. 5. Неприспособленность аппарата НКАП к решению новых задач опытного &lt;…&gt; строительства. Слишком велика серийная инерция предыдущих 5 лет, как в аппарате, так и на заводах. Для решения этих вопросов необходимо: 1. Рассмотреть и утвердить мероприятия по укреплению опытных и научно-исследовательских предприятий НКАП. 2. Рассмотреть план опытного строительства. 3. Послать весьма квалифицированных людей в Америку. 4. Произвести организационную перестройку аппарата НКАП. Объединить главки: реактивной авиации, опытного самолетостроения, опытного моторостроения» (15726).</w:t>
      </w:r>
    </w:p>
    <w:p w14:paraId="741B91CC" w14:textId="77777777" w:rsidR="00805BEA" w:rsidRPr="00171131" w:rsidRDefault="00805BEA" w:rsidP="00171131">
      <w:pPr>
        <w:spacing w:after="0" w:line="240" w:lineRule="auto"/>
        <w:jc w:val="both"/>
        <w:rPr>
          <w:rFonts w:ascii="Times New Roman" w:hAnsi="Times New Roman"/>
          <w:color w:val="000000" w:themeColor="text1"/>
          <w:sz w:val="16"/>
          <w:szCs w:val="16"/>
        </w:rPr>
      </w:pPr>
    </w:p>
    <w:p w14:paraId="60B53B57"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23B258BE"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C03263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сентября 1945 г. на технологических установках ЭЛОУ-1 и ККУ-1 (Завод № 443 НК нефти, Куйбышевский крекинг-завод, ОАО «Куйбышевский нефтеперерабатывающий завод» (НПЗ) /ст. Кряж Куйбышевской обл./ /</w:t>
      </w:r>
      <w:proofErr w:type="gramStart"/>
      <w:r w:rsidRPr="00171131">
        <w:rPr>
          <w:rFonts w:ascii="Times New Roman" w:hAnsi="Times New Roman"/>
          <w:color w:val="000000" w:themeColor="text1"/>
          <w:sz w:val="16"/>
          <w:szCs w:val="16"/>
        </w:rPr>
        <w:t>443004  г.</w:t>
      </w:r>
      <w:proofErr w:type="gramEnd"/>
      <w:r w:rsidRPr="00171131">
        <w:rPr>
          <w:rFonts w:ascii="Times New Roman" w:hAnsi="Times New Roman"/>
          <w:color w:val="000000" w:themeColor="text1"/>
          <w:sz w:val="16"/>
          <w:szCs w:val="16"/>
        </w:rPr>
        <w:t xml:space="preserve"> Самара ул. Грозненская, 1 тел. 30-18-09/) получен первый бензин А-56. В 09-10.1945 г. продолжены пусконаладочные работы, и в конце 12.1945 г. завод был включен в состав действующих предприятий.</w:t>
      </w:r>
    </w:p>
    <w:p w14:paraId="6FDE31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Производство (2002 г.): алкилбензин; авиационный и автомобильный бензин; дизтопливо; сжиженный газ; мазут; автомобильное моторное масло; октол, полибутен; техническая сера.</w:t>
      </w:r>
    </w:p>
    <w:p w14:paraId="3A1238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Мощность завода (2006 г.)- 6,27 млн. т переработки нефти в год.</w:t>
      </w:r>
    </w:p>
    <w:p w14:paraId="681C26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171131">
        <w:rPr>
          <w:rFonts w:ascii="Times New Roman" w:hAnsi="Times New Roman"/>
          <w:color w:val="000000" w:themeColor="text1"/>
          <w:sz w:val="16"/>
          <w:szCs w:val="16"/>
        </w:rPr>
        <w:t>Директор (2002 г.)- М.И. Радаев (11982).</w:t>
      </w:r>
    </w:p>
    <w:p w14:paraId="1B07F4B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B42C25B" w14:textId="77777777" w:rsidR="00805BEA"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6B26DC4C" w14:textId="77777777" w:rsidR="00805BEA" w:rsidRPr="00171131" w:rsidRDefault="00805BEA"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CDE3523" w14:textId="77777777" w:rsidR="00805BEA" w:rsidRPr="00171131" w:rsidRDefault="00805BE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сентября в 1945 году указом Президиума Верховного Совета СССР было распространено действие Закона о демобилизации старших возрастов личного состава действующей армии на войска Красной Армии, находящиеся на Дальнем Востоке (14761).</w:t>
      </w:r>
    </w:p>
    <w:p w14:paraId="03A95E5A" w14:textId="77777777" w:rsidR="00805BEA" w:rsidRPr="00171131" w:rsidRDefault="00805BEA" w:rsidP="00171131">
      <w:pPr>
        <w:spacing w:after="0" w:line="240" w:lineRule="auto"/>
        <w:jc w:val="both"/>
        <w:rPr>
          <w:rFonts w:ascii="Times New Roman" w:hAnsi="Times New Roman"/>
          <w:color w:val="000000" w:themeColor="text1"/>
          <w:sz w:val="16"/>
          <w:szCs w:val="16"/>
        </w:rPr>
      </w:pPr>
    </w:p>
    <w:p w14:paraId="139565FC" w14:textId="77777777" w:rsidR="00805BEA"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65762C5E" w14:textId="77777777" w:rsidR="00805BEA" w:rsidRPr="00171131" w:rsidRDefault="00805BEA"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FC98A46" w14:textId="77777777" w:rsidR="00263745" w:rsidRPr="00171131" w:rsidRDefault="0026374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сентября 1945 захваченный немецкий Focke-Achgelis Fa 223 V14 совершает первый вертолетный перелет через Ла-Манш, когда он летит из Шербура, Франция, в RAF Beaulieu в Нью-Форест, Гэмпшир, Англия (20371).</w:t>
      </w:r>
    </w:p>
    <w:p w14:paraId="21CAA135" w14:textId="77777777" w:rsidR="00263745" w:rsidRPr="00171131" w:rsidRDefault="00263745" w:rsidP="00171131">
      <w:pPr>
        <w:spacing w:after="0" w:line="240" w:lineRule="auto"/>
        <w:jc w:val="both"/>
        <w:rPr>
          <w:rFonts w:ascii="Times New Roman" w:hAnsi="Times New Roman"/>
          <w:color w:val="000000" w:themeColor="text1"/>
          <w:sz w:val="16"/>
          <w:szCs w:val="16"/>
        </w:rPr>
      </w:pPr>
    </w:p>
    <w:p w14:paraId="0190F8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сентября 1945 в Южной Корее провозгласили КНР (3481).</w:t>
      </w:r>
    </w:p>
    <w:p w14:paraId="319465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4FCDF7B"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14163C81"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41BCF48" w14:textId="77777777" w:rsidR="00E2356D" w:rsidRPr="00171131" w:rsidRDefault="00E2356D" w:rsidP="00171131">
      <w:pPr>
        <w:pStyle w:val="ae"/>
        <w:shd w:val="clear" w:color="auto" w:fill="FFFFFF"/>
        <w:spacing w:before="0" w:after="0"/>
        <w:jc w:val="both"/>
        <w:rPr>
          <w:color w:val="000000" w:themeColor="text1"/>
          <w:sz w:val="16"/>
          <w:szCs w:val="16"/>
        </w:rPr>
      </w:pPr>
      <w:r w:rsidRPr="00171131">
        <w:rPr>
          <w:color w:val="000000" w:themeColor="text1"/>
          <w:sz w:val="16"/>
          <w:szCs w:val="16"/>
        </w:rPr>
        <w:t xml:space="preserve">В начале сентября 1945 после продувок мо дели самолета «150» в ЦАГИ выяснилось, что он имеет из быточную поперечную и недостаточную путевую устойчи вость. Размеры оперения были выбраны исходя из опыта проектирования истребителей с ПД, где оперение и рули, находящиеся в струе от винта, более эффективны и, следо вательно, могут иметь меньшую площадь. Для реактивных истребителей необходимо увеличивать относительную пло щадь оперения. Излишняя поперечная </w:t>
      </w:r>
      <w:r w:rsidRPr="00171131">
        <w:rPr>
          <w:color w:val="000000" w:themeColor="text1"/>
          <w:sz w:val="16"/>
          <w:szCs w:val="16"/>
        </w:rPr>
        <w:lastRenderedPageBreak/>
        <w:t xml:space="preserve">устойчивость объяс нялась применением схемы высокоплана. Уменьшить ее можно приданием крылу отрицательного угла поперечного V или, что не требовало значительных переделок, установкой на концах </w:t>
      </w:r>
      <w:proofErr w:type="gramStart"/>
      <w:r w:rsidRPr="00171131">
        <w:rPr>
          <w:color w:val="000000" w:themeColor="text1"/>
          <w:sz w:val="16"/>
          <w:szCs w:val="16"/>
        </w:rPr>
        <w:t>крыльев</w:t>
      </w:r>
      <w:proofErr w:type="gramEnd"/>
      <w:r w:rsidRPr="00171131">
        <w:rPr>
          <w:color w:val="000000" w:themeColor="text1"/>
          <w:sz w:val="16"/>
          <w:szCs w:val="16"/>
        </w:rPr>
        <w:t xml:space="preserve"> загнутых вниз законцовок-стекателей по типу немецкого Не-162. ОКБ быстро разработало чертежи на эти доработки, но передавать их в производство на завод № 381 Лавочкин не стал (это могло еще больше затянуть постройку самолетов), а вел поиски новой опытной произ водственной базы (19586).</w:t>
      </w:r>
    </w:p>
    <w:p w14:paraId="29EBD802" w14:textId="77777777" w:rsidR="00E2356D" w:rsidRPr="00171131" w:rsidRDefault="00E2356D" w:rsidP="00171131">
      <w:pPr>
        <w:pStyle w:val="ae"/>
        <w:shd w:val="clear" w:color="auto" w:fill="FFFFFF"/>
        <w:spacing w:before="0" w:after="0"/>
        <w:jc w:val="both"/>
        <w:rPr>
          <w:color w:val="000000" w:themeColor="text1"/>
          <w:sz w:val="16"/>
          <w:szCs w:val="16"/>
        </w:rPr>
      </w:pPr>
    </w:p>
    <w:p w14:paraId="279133B3" w14:textId="77777777" w:rsidR="00327142" w:rsidRPr="00876437" w:rsidRDefault="00327142" w:rsidP="00327142">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начале сентября 1945 г. после продувок мо</w:t>
      </w:r>
      <w:r w:rsidRPr="00876437">
        <w:rPr>
          <w:rFonts w:ascii="Times New Roman" w:hAnsi="Times New Roman"/>
          <w:color w:val="0070C0"/>
          <w:sz w:val="16"/>
          <w:szCs w:val="16"/>
        </w:rPr>
        <w:softHyphen/>
        <w:t>дели самолета «150» в ЦАГИ выяснилось, что он имеет из</w:t>
      </w:r>
      <w:r w:rsidRPr="00876437">
        <w:rPr>
          <w:rFonts w:ascii="Times New Roman" w:hAnsi="Times New Roman"/>
          <w:color w:val="0070C0"/>
          <w:sz w:val="16"/>
          <w:szCs w:val="16"/>
        </w:rPr>
        <w:softHyphen/>
        <w:t>быточную поперечную и недостаточную путевую устойчи</w:t>
      </w:r>
      <w:r w:rsidRPr="00876437">
        <w:rPr>
          <w:rFonts w:ascii="Times New Roman" w:hAnsi="Times New Roman"/>
          <w:color w:val="0070C0"/>
          <w:sz w:val="16"/>
          <w:szCs w:val="16"/>
        </w:rPr>
        <w:softHyphen/>
        <w:t>вость. Размеры оперения были выбраны исходя из опыта проектирования истребителей с ПД, где оперение и рули, находящиеся в струе от винта, более эффективны и, следо</w:t>
      </w:r>
      <w:r w:rsidRPr="00876437">
        <w:rPr>
          <w:rFonts w:ascii="Times New Roman" w:hAnsi="Times New Roman"/>
          <w:color w:val="0070C0"/>
          <w:sz w:val="16"/>
          <w:szCs w:val="16"/>
        </w:rPr>
        <w:softHyphen/>
        <w:t>вательно, могут иметь меньшую площадь. Для реактивных истребителей необходимо увеличивать относительную пло</w:t>
      </w:r>
      <w:r w:rsidRPr="00876437">
        <w:rPr>
          <w:rFonts w:ascii="Times New Roman" w:hAnsi="Times New Roman"/>
          <w:color w:val="0070C0"/>
          <w:sz w:val="16"/>
          <w:szCs w:val="16"/>
        </w:rPr>
        <w:softHyphen/>
        <w:t>щадь оперения. Излишняя поперечная устойчивость объяс</w:t>
      </w:r>
      <w:r w:rsidRPr="00876437">
        <w:rPr>
          <w:rFonts w:ascii="Times New Roman" w:hAnsi="Times New Roman"/>
          <w:color w:val="0070C0"/>
          <w:sz w:val="16"/>
          <w:szCs w:val="16"/>
        </w:rPr>
        <w:softHyphen/>
        <w:t xml:space="preserve">нялась применением схемы высокоплана. Уменьшить ее можно приданием крылу отрицательного угла поперечного V или, что не требовало значительных переделок, установкой на концах </w:t>
      </w:r>
      <w:proofErr w:type="gramStart"/>
      <w:r w:rsidRPr="00876437">
        <w:rPr>
          <w:rFonts w:ascii="Times New Roman" w:hAnsi="Times New Roman"/>
          <w:color w:val="0070C0"/>
          <w:sz w:val="16"/>
          <w:szCs w:val="16"/>
        </w:rPr>
        <w:t>крыльев</w:t>
      </w:r>
      <w:proofErr w:type="gramEnd"/>
      <w:r w:rsidRPr="00876437">
        <w:rPr>
          <w:rFonts w:ascii="Times New Roman" w:hAnsi="Times New Roman"/>
          <w:color w:val="0070C0"/>
          <w:sz w:val="16"/>
          <w:szCs w:val="16"/>
        </w:rPr>
        <w:t xml:space="preserve"> загнутых вниз законцовок-стекателей по типу немецкого Не-162. ОКБ быстро разработало чертежи* на эти доработки, но передавать их в производство на завод' № 381 Лавочкин не стал (это могло еще больше затянуть- постройку самолетов), а вел поиски новой опытной произ</w:t>
      </w:r>
      <w:r w:rsidRPr="00876437">
        <w:rPr>
          <w:rFonts w:ascii="Times New Roman" w:hAnsi="Times New Roman"/>
          <w:color w:val="0070C0"/>
          <w:sz w:val="16"/>
          <w:szCs w:val="16"/>
        </w:rPr>
        <w:softHyphen/>
        <w:t>водственной базы [57] (24920).</w:t>
      </w:r>
    </w:p>
    <w:p w14:paraId="08790FAE" w14:textId="77777777" w:rsidR="00327142" w:rsidRPr="00876437" w:rsidRDefault="00327142" w:rsidP="00327142">
      <w:pPr>
        <w:spacing w:after="0" w:line="240" w:lineRule="auto"/>
        <w:jc w:val="both"/>
        <w:rPr>
          <w:rFonts w:ascii="Times New Roman" w:hAnsi="Times New Roman"/>
          <w:color w:val="0070C0"/>
          <w:sz w:val="16"/>
          <w:szCs w:val="16"/>
        </w:rPr>
      </w:pPr>
    </w:p>
    <w:p w14:paraId="57CA94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начале сентября 1945 в Германию приехал С.П.К. и поехал в Пенемюнде (1142).</w:t>
      </w:r>
    </w:p>
    <w:p w14:paraId="11B233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C72E15A" w14:textId="77777777" w:rsidR="0017621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5E3C394C" w14:textId="77777777" w:rsidR="0017621C" w:rsidRPr="00171131" w:rsidRDefault="0017621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76EFF56" w14:textId="77777777" w:rsidR="0017621C" w:rsidRPr="00171131" w:rsidRDefault="0017621C" w:rsidP="00171131">
      <w:pPr>
        <w:pStyle w:val="book"/>
        <w:ind w:firstLine="0"/>
        <w:jc w:val="both"/>
        <w:rPr>
          <w:color w:val="000000" w:themeColor="text1"/>
          <w:sz w:val="16"/>
          <w:szCs w:val="16"/>
        </w:rPr>
      </w:pPr>
      <w:r w:rsidRPr="00171131">
        <w:rPr>
          <w:color w:val="000000" w:themeColor="text1"/>
          <w:sz w:val="16"/>
          <w:szCs w:val="16"/>
        </w:rPr>
        <w:t>В начале сентября 1945 заместитель начальника научно-исследовательского отдела Артиллерийского исторического музея полковник Сорокин выехал в Веймар, где был обнаружен музей развития стрелкового и охотничьего оружия. Ему была поставлена задача "осмотреть музей и дать заключение о его назначении и использовании". Тогда же Сорокин обратился к коменданту саксонского оккупационного района генерал-майору Фетисову с просьбой разрешить изъятие из крепости Кёнигштеин остатков музейного оружия, а также получить от коменданта г. Пирна имевшееся в комендатуре древнее оружие (15225).</w:t>
      </w:r>
    </w:p>
    <w:p w14:paraId="08466135" w14:textId="77777777" w:rsidR="0017621C" w:rsidRPr="00171131" w:rsidRDefault="0017621C" w:rsidP="00171131">
      <w:pPr>
        <w:pStyle w:val="book"/>
        <w:ind w:firstLine="0"/>
        <w:jc w:val="both"/>
        <w:rPr>
          <w:color w:val="000000" w:themeColor="text1"/>
          <w:sz w:val="16"/>
          <w:szCs w:val="16"/>
        </w:rPr>
      </w:pPr>
    </w:p>
    <w:p w14:paraId="0B7DBD13" w14:textId="77777777" w:rsidR="00263745" w:rsidRPr="00171131" w:rsidRDefault="00263745"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71CB3141" w14:textId="77777777" w:rsidR="00263745" w:rsidRPr="00171131" w:rsidRDefault="00263745"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BA17E2C" w14:textId="340E01FD" w:rsidR="00263745" w:rsidRPr="00171131" w:rsidRDefault="0026374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7–8 сентября 1945 г. главный инженер ВВС провел совещание по дефектам Ту-2 и их устранению. Туполеву предложили в</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кратчайшие сроки выправить положение, уже в ноябре представив на испытания в НИИ ВВС три модернизированных бомбардировщика. 27 октября утвердили согласованные между ВВС и НКАП требования по доработке самолета. Действительно, некоторые недостатки конструкторскому бюро и заводу ȹ23 удалось исправить еще до конца года. Чтобы избавиться от неравномерного расходования бензина, начиная с самолета ȹ21/38, переделали бензосистему. Ее разделили на две одинаковые половины. Для этого в первом фюзеляжном баке установили герметическую продольную перегородку. Левый отсек (85 л) вместе со вторым баком по емкости равнялся правому отсеку (225 л). Левая и правая группы баков имели свои заливные горловины. В нормальном режиме каждый мотор питался от своей группы баков. При неравномерном расходе пилот мог выровнять наполнение через кран магистрали кольцевания. Его же открывали, если нужно было подавать бензин обоим двигателям. Дренаж бензобаков при новой схеме был параллельным, а не последовательным. Дренажные трубки при ходили к двум «паукам», через которые стравливался избыточный воздух. У стрелка, начиная с 41-й серии, сделали новый нижний люк, открывающийся наружу; в аварийной ситуации он сбрасывался. С самолета ȹ6/42 на кресло пилота монтировалась более широкая и плоская бронеспинка. Увеличили люки над пушками в крыле. Вторую фару стали ставить на всех серийных самолетах. Появились новые выхлопные коллекторы с</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шаровыми и телескопическими соединениями. С 29-й серии бомбовый прицел ОПБ-1Р заменили на ОПБ-1Д. Постановление ГКО требовало сделать это еще во</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втором квартале 1944 г., а с 1 октября выпускать с ними не менее половины машин. Получилось, что опоздали почти</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на</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год. Провели усиление каркаса центроплана. Поскольку радиолокаторов у советской армии становилось все больше, на бомбардировщике поставили прибор опознавания МА (с 35-й серии). С самолета ȹ28/39 монтировали кислородные приборы КП-14, имевшие меньшее сопротивление вдоху. С 29-й серии радиополукомпас РПК-10 заменили на РПКО-10М, а</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с бомбардировщика ȹ7/41 ввели радиостанцию РСБ-3бисА с расширенным коротковолновым диапазоном. Нововведения увеличили трудоемкость изготовления Ту-2 примерно на 15. В сумме все эти факторы привели к резкому снижению выпуска бомбардировщиков. К концу года завод собрал 742 самолета, а сдал – 736 (при плане 910 машин). В конце 1945 г. в конструкторском бюро Туполева подготовили документацию по целому ряду изменений в конструкции, оборудовании и вооружении бомбардировщика. Их частично внедрили на самолетах 44-й серии, выпущенной в</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начале следующего года. На них провели местные усиления набора фюзеляжа, обзор стрелку улучшили, заменив три маленьких иллюминатора с каждого борта одним большим. Продолжили вытеснение из планера деревянных конструкций</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вернулись к металлическому хвостовому коку. Раньше пилот и штурман забирались на свои рабочие места с приставной лестницы. Это было возможно только при невращающихся винтах. Теперь с помощью выдвигающихся подножек люди поднимались на центроплан, а оттуда шли по правому борту к кабине. Автомат пикирования АП-3 уступил место АП-3М с</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реле времени. Две машины 44-й серии подвергли дополнительным доработкам. В феврале 1946 г. в НИИ ВВС прибыли на испытания два бомбардировщика: 1/44 и 2/44. Они отличались тем, что на «2/44» стояли серийные моторы Аš-82ФН-212 (двигатели к этому времени за большие заслуги двигатели конструктора А.Д. Швецова стали именовать его инициалами), а на «1/44»</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опытные Аš-82ФН-312 с трехскоростными нагнетателями. Одна из этих машин должна была стать эталоном для последующих серий, начиная с 48-й. Кроме упомянутых выше изменений, внесенных на всех серийных Ту-2, на этих самолетах появился ряд важных новинок. Фонарь кабины пилота и штурмана расширили и снабдили выпуклыми боковыми стеклами. Вместо стрелковой установки БУš смонтировали новую ВУС-1. Ствол пулемета у нее выходил не через шаровой шарнир плоского блистера, как раньше, а через прорезь в выпуклом козырьке. У стрелка-радиста стояла турель ВУБ-68. При этом его фонарь лишился «черепахи», замененной откидной секцией и неподвижным козырьком. У стрелка поставили усовершенствованную установку ЛУ-68. Претерпело некоторые изменения бомбовое вооружение. К оборудованию добавили новый компас ПДК-44. На самолетах летали испытатели А.М.</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Хрипков и Н.А. Степанов. Машины прошли полную программу государственных испытаний, но обе получили оценку «неудовлетворительно». В НИИ ВВС сочли, что новые требования не выполнены полностью. Кроме того, выявили снижение дальности (на 110 км) и уменьшение потолка (до 9400 м) по сравнению с бомбардировщиками выпуска 1945 г. (сравнивали с проходившим контрольные испытания самолетом ȹ24/32). Причина этого была ясна – машины стали тяжелее (21059).</w:t>
      </w:r>
    </w:p>
    <w:p w14:paraId="3D723A72" w14:textId="77777777" w:rsidR="00263745" w:rsidRPr="00171131" w:rsidRDefault="00263745" w:rsidP="00171131">
      <w:pPr>
        <w:spacing w:after="0" w:line="240" w:lineRule="auto"/>
        <w:jc w:val="both"/>
        <w:rPr>
          <w:rFonts w:ascii="Times New Roman" w:hAnsi="Times New Roman"/>
          <w:color w:val="000000" w:themeColor="text1"/>
          <w:sz w:val="16"/>
          <w:szCs w:val="16"/>
        </w:rPr>
      </w:pPr>
    </w:p>
    <w:p w14:paraId="0F0BF55D"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58D0B2B9"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965370D" w14:textId="77777777" w:rsidR="00E2356D" w:rsidRPr="00171131" w:rsidRDefault="00E2356D" w:rsidP="00171131">
      <w:pPr>
        <w:pStyle w:val="ae"/>
        <w:shd w:val="clear" w:color="auto" w:fill="FFFFFF"/>
        <w:spacing w:before="0" w:after="0"/>
        <w:jc w:val="both"/>
        <w:textAlignment w:val="baseline"/>
        <w:rPr>
          <w:color w:val="000000" w:themeColor="text1"/>
          <w:sz w:val="16"/>
          <w:szCs w:val="16"/>
        </w:rPr>
      </w:pPr>
      <w:r w:rsidRPr="00171131">
        <w:rPr>
          <w:color w:val="000000" w:themeColor="text1"/>
          <w:sz w:val="16"/>
          <w:szCs w:val="16"/>
        </w:rPr>
        <w:t>7 сентября 1945 года состоялся Парад Побед в Берлине. Для данной задачи в Берлине собрали боеспособные части, оснащённые новыми танками. Честь пройти по Берлину выпала танкистам 2-й Гвардейской танковой армии. ИС-3 замыкали парад, при этом ни одной поломки не случилось — новые советские тяжёлые танки сработали на все сто. Для союзников по антигитлеровской коалиции новые тяжёлые танки стали настоящим шоком. У них и так не было ничего подобного ИС-2, а тут по Берлину прошли машины, выглядевшие как пришельцы из будущего. Можно сказать, что ИС-3 стали танками, открывшими Холодную войну. В течение последующих семи лет ИС-3 являлся для западных стран образцом современного танка. Откуда им было знать про все те драмы, которые происходили с танком в ходе производства и эксплуатации? Не знали они и о том, что уже в июле 1946 года выпуск ИС-3 прекратился, так как на вооружение приняли новый танк — ИС-4.</w:t>
      </w:r>
    </w:p>
    <w:p w14:paraId="1AFDD161" w14:textId="77777777" w:rsidR="00E2356D" w:rsidRPr="00171131" w:rsidRDefault="00E2356D" w:rsidP="00171131">
      <w:pPr>
        <w:pStyle w:val="ae"/>
        <w:shd w:val="clear" w:color="auto" w:fill="FFFFFF"/>
        <w:spacing w:before="0" w:after="0"/>
        <w:jc w:val="both"/>
        <w:textAlignment w:val="baseline"/>
        <w:rPr>
          <w:color w:val="000000" w:themeColor="text1"/>
          <w:sz w:val="16"/>
          <w:szCs w:val="16"/>
        </w:rPr>
      </w:pPr>
      <w:r w:rsidRPr="00171131">
        <w:rPr>
          <w:color w:val="000000" w:themeColor="text1"/>
          <w:sz w:val="16"/>
          <w:szCs w:val="16"/>
        </w:rPr>
        <w:t>В случае с ИС-3 сложилась довольно занятная ситуация. Эти танки регулярно участвовали в парадах, причём не только в Москве. Вместе с тем, после окончания войны значительная их часть ушла не в войска, а на склады длительного хранения. Отчасти именно это стало одной из причин той драмы, в которую превратилась эксплуатация ИС-3. Дело в том, что в ходе эксплуатации ИС-2 из войск шла масса информации, которая аккумулировалась в ГБТУ КА, НКТП и на ЧКЗ. По итогам в конструкцию вносились изменения. А вот после войны ввиду существенно снизившихся объёмов использования танков поток информации существенно снизился — и на завод, и в Министерство транспортного машиностроения, которое в 1946 году стало наследником НКТП.</w:t>
      </w:r>
    </w:p>
    <w:p w14:paraId="1656400C" w14:textId="77777777" w:rsidR="00E2356D" w:rsidRPr="00171131" w:rsidRDefault="00E2356D" w:rsidP="00171131">
      <w:pPr>
        <w:pStyle w:val="ae"/>
        <w:shd w:val="clear" w:color="auto" w:fill="FFFFFF"/>
        <w:spacing w:before="0" w:after="0"/>
        <w:jc w:val="both"/>
        <w:textAlignment w:val="baseline"/>
        <w:rPr>
          <w:color w:val="000000" w:themeColor="text1"/>
          <w:sz w:val="16"/>
          <w:szCs w:val="16"/>
        </w:rPr>
      </w:pPr>
      <w:r w:rsidRPr="00171131">
        <w:rPr>
          <w:color w:val="000000" w:themeColor="text1"/>
          <w:sz w:val="16"/>
          <w:szCs w:val="16"/>
        </w:rPr>
        <w:t>Тревогу забили в 1947 году. Первой выявившейся проблемой стали недостатки подмоторной рамы. По состоянию на 10 апреля 1947 года в Группе советских оккупационных войск в Германии из 315 танков раму усилили на 50, и это было только начало. Поток рекламаций постоянно рос, а вместе с этим ужесточались требования на доработку машины. По этой причине уже в 1948 году возник вопрос модернизации ИС-3, которую начали проводить с 1951 года — впрочем, это отдельная история. Стоит лишь отметить, что в исходном виде ИС-3 так и не повоевал. Машины, которые применили в Будапеште в 1956, уже прошли программу УКН (устранение конструктивных недостатков). Тем не менее, три танка в исходной конфигурации дожили до наших дней: из них два находятся в Польше, ещё один — в Чехии (19731).</w:t>
      </w:r>
    </w:p>
    <w:p w14:paraId="05E3BC9E" w14:textId="77777777" w:rsidR="00E2356D" w:rsidRPr="00171131" w:rsidRDefault="00E2356D" w:rsidP="00171131">
      <w:pPr>
        <w:spacing w:after="0" w:line="240" w:lineRule="auto"/>
        <w:jc w:val="both"/>
        <w:rPr>
          <w:rFonts w:ascii="Times New Roman" w:hAnsi="Times New Roman"/>
          <w:color w:val="000000" w:themeColor="text1"/>
          <w:sz w:val="16"/>
          <w:szCs w:val="16"/>
        </w:rPr>
      </w:pPr>
    </w:p>
    <w:p w14:paraId="0CC7ABF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сентября 1945 г. на основании материалов испытаний КБ турбинного производства ЛКЗ при участии филиала Опытного завода № 100 приказом НКТП СССР была поручена разработка эскизно-технического проекта газовой турбины мощностью 1471 кВт (2000 л.с.) для тяжелого танка. Участие отдела главного конструктора ЛКЗ на данном этапе заключалось в подготовке материалов по основным параметрам установки и оценке отдельных параметров. Развертывание НИОКР в данном направлении впоследствии привело к созданию газотурбинного двигателя ГТД-1 для тяжелого танка «Объект 278».</w:t>
      </w:r>
    </w:p>
    <w:p w14:paraId="631D609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Помимо газотурбинного двигателя, филиалом Опытного завода N 100 рассматривался вариант использования в танке ИС-7 паросиловой установки. Для эскизного проекта такой установки в ОКБ была организована НИР по выбору основных параметров ее агрегатов, а также велась подготовка к испытаниям макета установки ПД-1 (12258).</w:t>
      </w:r>
    </w:p>
    <w:p w14:paraId="790FB20F"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6A2ED9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сентября 1945 г. вышло РАСПОРЯЖЕНИЕ НАЧАЛЬНИКА 1 -го ОТДЕЛА ТУ ГБТУ КА СТАРШЕМУ ВОЕНПРЕДУ НА ЗАВОДЕ №264 О МАРКИРОВКЕ КОРПУСОВ ТАНКОВ Т-44 № 839361</w:t>
      </w:r>
    </w:p>
    <w:p w14:paraId="225C79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директивой зам. командующего БТ и МВ КА генерал-полковника танковых войск т. Коробкова по маркировке и нумерации продукции на 1945 год Вам надлежит с начала производства корпусов танков Т-44 (с 1 сентября с.г.) принять следующую маркировку и нумерацию: год, месяц выпуска и завод изготовитель определять условной буквой (буквой с цифрой) по следующей сетке:</w:t>
      </w:r>
    </w:p>
    <w:tbl>
      <w:tblPr>
        <w:tblW w:w="0" w:type="auto"/>
        <w:tblInd w:w="40" w:type="dxa"/>
        <w:tblLayout w:type="fixed"/>
        <w:tblCellMar>
          <w:left w:w="40" w:type="dxa"/>
          <w:right w:w="40" w:type="dxa"/>
        </w:tblCellMar>
        <w:tblLook w:val="0000" w:firstRow="0" w:lastRow="0" w:firstColumn="0" w:lastColumn="0" w:noHBand="0" w:noVBand="0"/>
      </w:tblPr>
      <w:tblGrid>
        <w:gridCol w:w="1987"/>
        <w:gridCol w:w="1459"/>
        <w:gridCol w:w="874"/>
        <w:gridCol w:w="883"/>
        <w:gridCol w:w="883"/>
        <w:gridCol w:w="883"/>
        <w:gridCol w:w="2678"/>
      </w:tblGrid>
      <w:tr w:rsidR="00094A30" w:rsidRPr="00171131" w14:paraId="21B2E504" w14:textId="77777777" w:rsidTr="00D21494">
        <w:trPr>
          <w:trHeight w:val="250"/>
        </w:trPr>
        <w:tc>
          <w:tcPr>
            <w:tcW w:w="1987" w:type="dxa"/>
            <w:tcBorders>
              <w:top w:val="single" w:sz="6" w:space="0" w:color="auto"/>
              <w:left w:val="single" w:sz="6" w:space="0" w:color="auto"/>
              <w:bottom w:val="nil"/>
              <w:right w:val="single" w:sz="6" w:space="0" w:color="auto"/>
            </w:tcBorders>
          </w:tcPr>
          <w:p w14:paraId="50A05D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Наименование изделия</w:t>
            </w:r>
          </w:p>
          <w:p w14:paraId="332FE84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9" w:type="dxa"/>
            <w:tcBorders>
              <w:top w:val="single" w:sz="6" w:space="0" w:color="auto"/>
              <w:left w:val="single" w:sz="6" w:space="0" w:color="auto"/>
              <w:bottom w:val="nil"/>
              <w:right w:val="single" w:sz="6" w:space="0" w:color="auto"/>
            </w:tcBorders>
          </w:tcPr>
          <w:p w14:paraId="4FEE60B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w:t>
            </w:r>
          </w:p>
          <w:p w14:paraId="0700B7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23" w:type="dxa"/>
            <w:gridSpan w:val="4"/>
            <w:tcBorders>
              <w:top w:val="single" w:sz="6" w:space="0" w:color="auto"/>
              <w:left w:val="single" w:sz="6" w:space="0" w:color="auto"/>
              <w:bottom w:val="single" w:sz="6" w:space="0" w:color="auto"/>
              <w:right w:val="single" w:sz="6" w:space="0" w:color="auto"/>
            </w:tcBorders>
          </w:tcPr>
          <w:p w14:paraId="419528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Помесячный шифр</w:t>
            </w:r>
          </w:p>
          <w:p w14:paraId="1239A6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78" w:type="dxa"/>
            <w:tcBorders>
              <w:top w:val="single" w:sz="6" w:space="0" w:color="auto"/>
              <w:left w:val="single" w:sz="6" w:space="0" w:color="auto"/>
              <w:bottom w:val="nil"/>
              <w:right w:val="single" w:sz="6" w:space="0" w:color="auto"/>
            </w:tcBorders>
          </w:tcPr>
          <w:p w14:paraId="48BA9F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Примечание</w:t>
            </w:r>
          </w:p>
          <w:p w14:paraId="3A95D90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5A7DAE8" w14:textId="77777777" w:rsidTr="00D21494">
        <w:trPr>
          <w:trHeight w:val="240"/>
        </w:trPr>
        <w:tc>
          <w:tcPr>
            <w:tcW w:w="1987" w:type="dxa"/>
            <w:tcBorders>
              <w:top w:val="nil"/>
              <w:left w:val="single" w:sz="6" w:space="0" w:color="auto"/>
              <w:bottom w:val="single" w:sz="6" w:space="0" w:color="auto"/>
              <w:right w:val="single" w:sz="6" w:space="0" w:color="auto"/>
            </w:tcBorders>
          </w:tcPr>
          <w:p w14:paraId="670882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C7A9D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459" w:type="dxa"/>
            <w:tcBorders>
              <w:top w:val="nil"/>
              <w:left w:val="single" w:sz="6" w:space="0" w:color="auto"/>
              <w:bottom w:val="single" w:sz="6" w:space="0" w:color="auto"/>
              <w:right w:val="single" w:sz="6" w:space="0" w:color="auto"/>
            </w:tcBorders>
          </w:tcPr>
          <w:p w14:paraId="16FE20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E2DCD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2E1EAB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сентябрь</w:t>
            </w:r>
          </w:p>
          <w:p w14:paraId="69A27A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9523D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октябрь</w:t>
            </w:r>
          </w:p>
          <w:p w14:paraId="030C217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36CD7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ноябрь</w:t>
            </w:r>
          </w:p>
          <w:p w14:paraId="018F75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79A1C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декабрь</w:t>
            </w:r>
          </w:p>
          <w:p w14:paraId="6E4FD9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78" w:type="dxa"/>
            <w:tcBorders>
              <w:top w:val="nil"/>
              <w:left w:val="single" w:sz="6" w:space="0" w:color="auto"/>
              <w:bottom w:val="single" w:sz="6" w:space="0" w:color="auto"/>
              <w:right w:val="single" w:sz="6" w:space="0" w:color="auto"/>
            </w:tcBorders>
          </w:tcPr>
          <w:p w14:paraId="085685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4935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E3D5ED0" w14:textId="77777777" w:rsidTr="00D21494">
        <w:trPr>
          <w:trHeight w:val="422"/>
        </w:trPr>
        <w:tc>
          <w:tcPr>
            <w:tcW w:w="1987" w:type="dxa"/>
            <w:tcBorders>
              <w:top w:val="single" w:sz="6" w:space="0" w:color="auto"/>
              <w:left w:val="single" w:sz="6" w:space="0" w:color="auto"/>
              <w:bottom w:val="single" w:sz="6" w:space="0" w:color="auto"/>
              <w:right w:val="single" w:sz="6" w:space="0" w:color="auto"/>
            </w:tcBorders>
          </w:tcPr>
          <w:p w14:paraId="7385ED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Бронекорпуса Т-44</w:t>
            </w:r>
          </w:p>
          <w:p w14:paraId="73F4D4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127EFD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№264</w:t>
            </w:r>
          </w:p>
          <w:p w14:paraId="2CD013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45892D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w:t>
            </w:r>
          </w:p>
          <w:p w14:paraId="3A9BE3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96CC6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М05</w:t>
            </w:r>
          </w:p>
          <w:p w14:paraId="2D11F7F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56373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М50</w:t>
            </w:r>
          </w:p>
          <w:p w14:paraId="7361902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0E4D7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М5</w:t>
            </w:r>
          </w:p>
          <w:p w14:paraId="662B47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78" w:type="dxa"/>
            <w:tcBorders>
              <w:top w:val="single" w:sz="6" w:space="0" w:color="auto"/>
              <w:left w:val="single" w:sz="6" w:space="0" w:color="auto"/>
              <w:bottom w:val="single" w:sz="6" w:space="0" w:color="auto"/>
              <w:right w:val="single" w:sz="6" w:space="0" w:color="auto"/>
            </w:tcBorders>
          </w:tcPr>
          <w:p w14:paraId="25740C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Маркировка на 1946 год будет установлена дополнительно</w:t>
            </w:r>
          </w:p>
          <w:p w14:paraId="702172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36B2A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 условного шифра (буквы, буквы с цифрой) идет нумерация бронекорпуса, начиная с 1-го номера в нарастающем порядке до конца 1945 года, т.е. меняется месячный шифр, а нумерация возрастает, например: первый номер бронекорпуса сентября месяца!945 года будет М1, второго М2, последний номер бронекорпуса сентября месяца будет М75, если в сентябре было выпущено 75 бронекорпусов. Первый номер бронекорпуса октября месяца будет М0576, второго М0577 и т.д., последнего М05175, если в октябре было изготовлено 100 бронекорпусов.</w:t>
      </w:r>
    </w:p>
    <w:p w14:paraId="615021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Полный шифр известен управлению наркомата и военпреду. Военный представитель сообщает директору завода условный шифр и порядок нумерации продукции отдельно на каждый месяц.</w:t>
      </w:r>
    </w:p>
    <w:p w14:paraId="5A1D88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Акты-рекламации и другие документы по качеству продукции войсковые части направляют в УЭТ ГБТУ КА, которое рассылает их адресатам.</w:t>
      </w:r>
    </w:p>
    <w:p w14:paraId="3A176A9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Вам надлежит обеспечить сохранение секретности вводимой нумерации и маркировки </w:t>
      </w:r>
      <w:proofErr w:type="gramStart"/>
      <w:r w:rsidRPr="00171131">
        <w:rPr>
          <w:rFonts w:ascii="Times New Roman" w:hAnsi="Times New Roman"/>
          <w:color w:val="000000" w:themeColor="text1"/>
          <w:sz w:val="16"/>
          <w:szCs w:val="16"/>
        </w:rPr>
        <w:t>броне-корпусов</w:t>
      </w:r>
      <w:proofErr w:type="gramEnd"/>
      <w:r w:rsidRPr="00171131">
        <w:rPr>
          <w:rFonts w:ascii="Times New Roman" w:hAnsi="Times New Roman"/>
          <w:color w:val="000000" w:themeColor="text1"/>
          <w:sz w:val="16"/>
          <w:szCs w:val="16"/>
        </w:rPr>
        <w:t>, и переписку по ней вести с грифом сов. секретно.</w:t>
      </w:r>
    </w:p>
    <w:p w14:paraId="2F60C5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Просмотрите паспорта и другие технические издания, входящие в объем документации, прила</w:t>
      </w:r>
      <w:r w:rsidRPr="00171131">
        <w:rPr>
          <w:rFonts w:ascii="Times New Roman" w:hAnsi="Times New Roman"/>
          <w:color w:val="000000" w:themeColor="text1"/>
          <w:sz w:val="16"/>
          <w:szCs w:val="16"/>
        </w:rPr>
        <w:softHyphen/>
        <w:t>гаемой к бронекорпусам, и не допускайте в них открытых наименований и адресов заводов изгото</w:t>
      </w:r>
      <w:r w:rsidRPr="00171131">
        <w:rPr>
          <w:rFonts w:ascii="Times New Roman" w:hAnsi="Times New Roman"/>
          <w:color w:val="000000" w:themeColor="text1"/>
          <w:sz w:val="16"/>
          <w:szCs w:val="16"/>
        </w:rPr>
        <w:softHyphen/>
        <w:t>вителей, года, месяца и числа изготовления, сдачи и приемки продукции.</w:t>
      </w:r>
    </w:p>
    <w:p w14:paraId="2E762A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Фамилий ответственных мастеров, начальников в паспортах не писать, а ставить их личные номера клейм.</w:t>
      </w:r>
    </w:p>
    <w:p w14:paraId="064173C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Фамилии военпреда не писать, а ставить номерную печать военной приемки.</w:t>
      </w:r>
    </w:p>
    <w:p w14:paraId="1802C4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Если завод изготовляет несколько типов бронекорпусов, башен, то для всей продукции остает</w:t>
      </w:r>
      <w:r w:rsidRPr="00171131">
        <w:rPr>
          <w:rFonts w:ascii="Times New Roman" w:hAnsi="Times New Roman"/>
          <w:color w:val="000000" w:themeColor="text1"/>
          <w:sz w:val="16"/>
          <w:szCs w:val="16"/>
        </w:rPr>
        <w:softHyphen/>
        <w:t>ся один, установленный на данный месяц шифр, только по каждому типу продукции ставятся свои порядковые номера.</w:t>
      </w:r>
    </w:p>
    <w:p w14:paraId="3D3DFE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Получение настоящего письма подтвердите.</w:t>
      </w:r>
    </w:p>
    <w:p w14:paraId="0E4EB1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1 отдела ТУ ГБТУ КА инженер-полковник Егоров</w:t>
      </w:r>
    </w:p>
    <w:p w14:paraId="7BF163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ЦАМО. Ф. 38. Оп. 11355. Д. 2733. Л. 92. Подлинник (11420).</w:t>
      </w:r>
    </w:p>
    <w:p w14:paraId="7670A11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DFD28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сентября 1945 года вышел Приказ НКБ № 340 от</w:t>
      </w:r>
    </w:p>
    <w:p w14:paraId="7A9C7EA6"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исполнение постановления ГОКО № 9943сс/оп от 30 августа 1945 года:</w:t>
      </w:r>
    </w:p>
    <w:p w14:paraId="60B39EF0"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И.о. директора завода № 70 Скорикову передать Первому гл. управлению при СНК филиал завода (бывший завод № 538) для использования занимаемых им помещений под гараж (5697, 34).</w:t>
      </w:r>
    </w:p>
    <w:p w14:paraId="65E5481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0C3BBB" w14:textId="77777777" w:rsidR="0017621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785C3B70" w14:textId="77777777" w:rsidR="0017621C" w:rsidRPr="00171131" w:rsidRDefault="0017621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56134F9" w14:textId="77777777" w:rsidR="0017621C" w:rsidRPr="00171131" w:rsidRDefault="0017621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7 - 8 сентября 1945 г. главный инженер ВВС провел совещание по дефектам Ту-2 и их устранению.</w:t>
      </w:r>
    </w:p>
    <w:p w14:paraId="7D39DC8A" w14:textId="77777777" w:rsidR="0017621C" w:rsidRPr="00171131" w:rsidRDefault="0017621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августе 1945 г. на контрольных испытаниях в НИИ ВВС самолета Ту-2 № 24/32, выпущенного в июне 1945 многие из дефектов подтвердились. Машина их не выдержала, испытатели составили длинный список недостатков.</w:t>
      </w:r>
    </w:p>
    <w:p w14:paraId="2FCEA128" w14:textId="77777777" w:rsidR="0017621C" w:rsidRPr="00171131" w:rsidRDefault="0017621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Обзор и для летчика, и для штурмана по-прежнему считался неудовлетворительным. При значительной огневой мощи обороноспособность бомбардировщика снижалась малыми секторами обстрела и недостаточной маневренностью установок. Бомбосбрасыватели работали ненадежно. Наблюдались случаи неравномерной выработки горючего из баков в крыле, что нарушало центровку и осложняло пилотирование. Наземные службы жаловались на длительность процесса заправки.</w:t>
      </w:r>
    </w:p>
    <w:p w14:paraId="25093B4C" w14:textId="77777777" w:rsidR="0017621C" w:rsidRPr="00171131" w:rsidRDefault="0017621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Многие советские бомбардировщики к этому времени получили систему "2-й зоны нейтрального газа". При ее наличии осушенные и охлажденные выхлопные газы подавались не только в освобождавшееся пространство самих бензобаков, но и заполняли весь отсек, где располагался бак. Это существенно снижало пожароопасность. На Ту-2 имелась только система "1-й зоны" - наддув баков.</w:t>
      </w:r>
    </w:p>
    <w:p w14:paraId="6E349C30" w14:textId="77777777" w:rsidR="0017621C" w:rsidRPr="00171131" w:rsidRDefault="0017621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эксплуатации быстро прогорали выхлопные коллекторы, трескались всасывающие патрубки. Наблюдалось разрушение коков винтов. Прочность колес оказалась явно недостаточной. При взлете с грунтовых аэродромов с полной нагрузкой, а нередко и при посадке покрышки лопались, а диски сминались.</w:t>
      </w:r>
    </w:p>
    <w:p w14:paraId="7358C583" w14:textId="77777777" w:rsidR="0017621C" w:rsidRPr="00171131" w:rsidRDefault="0017621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Туполеву предложили в кратчайшие сроки выправить положение, уже в ноябре представив на испытания в НИИ ВВС три модернизированных бомбардировщика. 27 октября утвердили согласованные между ВВС и НКАП требования по доработке самолета. Действительно, некоторые недостатки ОКБ и заводу № 23 удалось исправить еще до конца года (11988).</w:t>
      </w:r>
    </w:p>
    <w:p w14:paraId="2F9E17F8" w14:textId="77777777" w:rsidR="0017621C" w:rsidRPr="00171131" w:rsidRDefault="0017621C" w:rsidP="00171131">
      <w:pPr>
        <w:autoSpaceDE w:val="0"/>
        <w:autoSpaceDN w:val="0"/>
        <w:adjustRightInd w:val="0"/>
        <w:spacing w:after="0" w:line="240" w:lineRule="auto"/>
        <w:jc w:val="both"/>
        <w:rPr>
          <w:rFonts w:ascii="Times New Roman" w:hAnsi="Times New Roman"/>
          <w:color w:val="000000" w:themeColor="text1"/>
          <w:sz w:val="16"/>
          <w:szCs w:val="16"/>
        </w:rPr>
      </w:pPr>
    </w:p>
    <w:p w14:paraId="5F0A55CA"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2A8A1847"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ED212D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сентября 1945 в Берлине у Бранденбургских ворот состоялся парад союзнических войск СССР, США, Великобритании и Франции под командованием Г.К.Ж. (3398,321).</w:t>
      </w:r>
    </w:p>
    <w:p w14:paraId="2C2A95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8B755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сентября 1945 года в Берлине состоялся парад союзных войск в честь окончания Второй Мировой войны. Парад открыли пешие колонны: перед генеральской трибуной промаршировали пехотинцы из 9-го стрелкового корпуса 5-й советской ударной армии, за ними шли солдаты из 2-й французской пехотной дивизии, альпийские стрелки и зуавы, блеснула выправкой 131-я английская пехотная бригада. Замыкала пеший строй тысяча парашютистов из 82-й американской воздушно-десантной дивизии. После короткого перерыва к зрителям приблизилась механизированная колонна, которую открывали 32 легких танка М24 "Генерал Чаффи" и 16 бронеавтомобилей М8 из американского 705-го танкового батальона, за ними шли танки и бронетранспортеры французской 1-й танковой дивизии..</w:t>
      </w:r>
    </w:p>
    <w:p w14:paraId="2C6379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Англичане выставили на парад 24 танка "Комета" и 30 бронеавтомобилей 7-й танковой дивизии. И, наконец, в заключение парада по Шарлоттенбургскому шоссе прошли 52 танка ИС-3. Сводный танковый полк был сформирован на базе 71-го гвардейского тяжелого танкового полка 2-й гвардейской танковой армии. Новые советские тяжелые танки произвели сильное впечатление, близкое к шоку, на наших западных союзников. (3862).</w:t>
      </w:r>
    </w:p>
    <w:p w14:paraId="7F3FEA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21D4F64"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сентября в 1945 году в Берлине у Бранденбургских ворот состоялся парад союзнических войск СССР, США, Великобритании и Франции под руководством Маршала Советского Союза Г.К.Жукова. После знаменательного Парада Победы в Москве 24 июня 1945 года советское руководство предложило американцам, англичанам и французам провести парад войск в честь победы над фашистской Германией в самом Берлине. Через некоторое время был получен их положительный ответ. Парад советских войск и войск союзников было решено провести в сентябре 1945 года в районе рейхстага и Бранденбургских ворот, где проходили завершающие бои при взятии Берлина 1-2 мая 1945 года. Согласно договоренности, парад войск должны были принимать главнокомандующие войсками Советского Союза, США, Англии и Франции. В берлинском параде участвовали все рода сухопутных войск. Военно-воздушные и Военно-морские силы решено было не привлекать, так как они были значительно удалены от Берлина. Близилось время парада. Советские войска провели тщательную подготовку. На парад советские военачальники старались пригласить прежде всего солдат, сержантов, старшин, офицеров и генералов, особо отличившихся при штурме Берлина и его главных очагов сопротивления - рейхстага и Имперской канцелярии. Все шло так, как было согласовано с союзниками. Но накануне парада советское руководство было неожиданно предупреждено о том, что по ряду причин главнокомандующие союзными войсками не могут прибыть в Берлин на парад, и уполномочили принять в нем участие своих генералов. Тогда Сталин поручил принимать парад маршалу Советского Союза Георгию Жукову. Парад войск стран антигитлеровской коалиции состоялся 7 сентября 1945 года в точно назначенное время. В нем приняли участие советские войска, штурмовавшие Берлин, американские, английские и французские войска, которые находились в Берлине для несения оккупационной службы в отведенных им секторах западной части города. Объехав войска, построенные для прохождения торжественным маршем, Жуков произнес речь, в которой были отмечены исторические заслуги советских войск и экспедиционных сил союзников. Наша пехота, танкисты и артиллеристы прошли в безукоризненном строю. Особо внушительное впечатление произвели танки и самоходная артиллерия. Из союзных войск лучшей строевой подготовкой отличились английские войска. В районе, где проходил парад, собрались около двадцати тысяч берлинцев. По словам Жукова, «это было торжество, символизирующее победу антигитлеровской коалиции над кровавой фашистской агрессией»</w:t>
      </w:r>
    </w:p>
    <w:p w14:paraId="497B9D8C" w14:textId="77777777" w:rsidR="0017621C" w:rsidRPr="00171131" w:rsidRDefault="0017621C" w:rsidP="00171131">
      <w:pPr>
        <w:spacing w:after="0" w:line="240" w:lineRule="auto"/>
        <w:jc w:val="both"/>
        <w:rPr>
          <w:rFonts w:ascii="Times New Roman" w:hAnsi="Times New Roman"/>
          <w:color w:val="000000" w:themeColor="text1"/>
          <w:sz w:val="16"/>
          <w:szCs w:val="16"/>
        </w:rPr>
      </w:pPr>
    </w:p>
    <w:p w14:paraId="2657E51E"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7 сентября в 1945 году день выхода первой книги шведской писательницы Астрид Линдгрен о Пеппи - Длинныйчулок, любимой многими детьми и переведенная на языки 71 страны мира (14762).</w:t>
      </w:r>
    </w:p>
    <w:p w14:paraId="14FD80E6" w14:textId="77777777" w:rsidR="0017621C" w:rsidRPr="00171131" w:rsidRDefault="0017621C" w:rsidP="00171131">
      <w:pPr>
        <w:spacing w:after="0" w:line="240" w:lineRule="auto"/>
        <w:jc w:val="both"/>
        <w:rPr>
          <w:rFonts w:ascii="Times New Roman" w:hAnsi="Times New Roman"/>
          <w:color w:val="000000" w:themeColor="text1"/>
          <w:sz w:val="16"/>
          <w:szCs w:val="16"/>
        </w:rPr>
      </w:pPr>
    </w:p>
    <w:p w14:paraId="5C46B897"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20246C2C"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0569C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сентября 1945 года начальник ГУЗ ВВС генерал-лейтенант ИАС Селезнев писал письмо N 704864 зам. наркома Авиапрома генерал-майору ИАС Воронину.</w:t>
      </w:r>
    </w:p>
    <w:p w14:paraId="05B987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вопросу: учебных самолетов ЯК-9В.</w:t>
      </w:r>
    </w:p>
    <w:p w14:paraId="398E6E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Согласно Постановления ГОКО N 7560сс от 21.02.45 г. в апреле с.г. в ГК НИИ ВВС проходил гос. испытания двухместный учебно-тренировочный самолет ЯК-9 с ВК-105ПФ N 11-01 выпуска завода N 301. В "заключении" акта по результатам гос. испытаний указывалось, что самолет не может быть использован в качестве учебно-тренировочного самолета вследствие недостаточного объема, необходимого оборудования и неудобства задней кабины.</w:t>
      </w:r>
    </w:p>
    <w:p w14:paraId="281F79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июля с.г. в ГК НИИ ВВС прибыл на повторные гос. испытания самолет ЯК-9В N 53-10, выпуска завода N 301, на котором были устранены дефекты, указанные в отчете по гос. испытаниям самолета N 11-01.</w:t>
      </w:r>
    </w:p>
    <w:p w14:paraId="5A8417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Испытание самолета N 53-10 было закончено 22.08.с.г. и по заключению ГК НИИ ВВС самолет может быть использован в качестве учебно-тренировочного самолета для летных школ и </w:t>
      </w:r>
      <w:proofErr w:type="gramStart"/>
      <w:r w:rsidRPr="00171131">
        <w:rPr>
          <w:rFonts w:ascii="Times New Roman" w:hAnsi="Times New Roman"/>
          <w:color w:val="000000" w:themeColor="text1"/>
          <w:sz w:val="16"/>
          <w:szCs w:val="16"/>
        </w:rPr>
        <w:t>ЗАП”ов</w:t>
      </w:r>
      <w:proofErr w:type="gramEnd"/>
      <w:r w:rsidRPr="00171131">
        <w:rPr>
          <w:rFonts w:ascii="Times New Roman" w:hAnsi="Times New Roman"/>
          <w:color w:val="000000" w:themeColor="text1"/>
          <w:sz w:val="16"/>
          <w:szCs w:val="16"/>
        </w:rPr>
        <w:t xml:space="preserve"> ВВС только после устранения следующих основных дефектов:</w:t>
      </w:r>
    </w:p>
    <w:p w14:paraId="1898F0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Далеко расположены от летчика ручка управления самолетом и сектор газа в задней кабине.</w:t>
      </w:r>
    </w:p>
    <w:p w14:paraId="3E418D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Плохой работы радиооборудования из-за неотработанности антенного устройства и СПУ-2М из-за наличия большого уровня помех и неудовлетворительного монтажа на самолете.</w:t>
      </w:r>
    </w:p>
    <w:p w14:paraId="73EC29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Неудобного расположения кнопок включения СПУ.</w:t>
      </w:r>
    </w:p>
    <w:p w14:paraId="4605F7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Отсутствия механизма регулировки сидений кабин в полете.</w:t>
      </w:r>
    </w:p>
    <w:p w14:paraId="6DEA62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Отсутствия в задней кабине рычага и крана аварийного выпуска шасси.</w:t>
      </w:r>
    </w:p>
    <w:p w14:paraId="53C19CB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Отсутствия термометра воды в задней кабине.</w:t>
      </w:r>
    </w:p>
    <w:p w14:paraId="45A4FC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Одновременно сообщаю, что производство учебных самолетов на заводе N 153 идет неудовлетворительно. На 6.09.с.г. всего сдано по сборке 29 самолетов, а по бою не предъявлено ни одного самолета. Такое медленное освоение заводом учебных самолетов приведет к срыву выполнения программы III квартала с.г.</w:t>
      </w:r>
    </w:p>
    <w:p w14:paraId="65852D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Прошу Вас принять необходимые меры по устранению указанных дефектов на выпускаемых заводами NN 301 и 153 учебных самолетах, а также форсировать выпуск их на заводе N 153 (2591,14).</w:t>
      </w:r>
    </w:p>
    <w:p w14:paraId="412147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4BEAE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сентября 1945 вышел приказ НКАП N 371с:</w:t>
      </w:r>
    </w:p>
    <w:p w14:paraId="124A14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изменение приказа НКАП N 341с от 14 августа 1945 для обеспечения работ ОКБ А.Н.Т. по самолету Б-4, переданных 7 ГУ, филиал завода 301 передать заводу 156 как филиал и впредь именовать его филиал завода 156." (1902,4).</w:t>
      </w:r>
    </w:p>
    <w:p w14:paraId="3F0D51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CF958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сентября 1945 г. по приказу НКАП № 371с филиал завода № 301 передан в распоряжение завода № 156 для расширения работ по Ту-4 (10776).</w:t>
      </w:r>
    </w:p>
    <w:p w14:paraId="04BB7C0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792A8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сентября 1945 г. по приказу НКАП № 371с (и более раннему № 326с от 8.08.1945 г.) филиал завода № 301 передан из 1ГУ в 7ГУ в распоряжение завода № 156 для расширения работ по Ту-4 (10776).</w:t>
      </w:r>
    </w:p>
    <w:p w14:paraId="404FB1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C5084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сентября 1945 года П. Дементьев писал письмо начальнику гл. управления заказов ВВС генерал-лейтенанту ИАС Селезневу.</w:t>
      </w:r>
    </w:p>
    <w:p w14:paraId="47F233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Разработанные ВИАМ"ом в 1943-44 г.г. инструкции NN 24-43, 41-44, 42-44 с целью повышения качества окраски самолетов являются едиными для всех авиазаводов.</w:t>
      </w:r>
    </w:p>
    <w:p w14:paraId="31BB42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Специальной проверкой, проведенной по моему указанию специалистами ВИАМ, установлено, что заводы соблюдают технологические режимы, предусмотренные указанными инструкциями. Отдельные отклонения от технологических режимов допускались Техническим отделом НКАП только после проработки этого вопроса и получения технически обоснованного заключения ВИАМ о возможности их допущения.</w:t>
      </w:r>
    </w:p>
    <w:p w14:paraId="77F7E2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Ваше утверждение, что окраска внешних поверхностей нитроэмалями противоречит инструкции, является неправильным. Технологический процесс окраски металлических поверхностей с применением нитроэмалей был предусмотрен инструкцией N 42-44 раздел V на основании результатов, полученных ВИАМ"ом при проведении исследовательских работ и проверки качества покрытий в условиях эксплуатации.</w:t>
      </w:r>
    </w:p>
    <w:p w14:paraId="7BBBCA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Соответствующий материал об испытании комбинированных нитромасляных покрытий был направлен по просьбе генерал-майора Алексеева в НИИ ВВС 7 июля 1944 года (1879).</w:t>
      </w:r>
    </w:p>
    <w:p w14:paraId="6E615E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87F41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сентября 1945 вышел приках НКАП и НКСМ О передаче Автозаводу им. Молотова НКСМ производственных, вспомогательных и жилых помещений, а также части кадров и оборудования з-да 466 НКАП в Горьком.</w:t>
      </w:r>
    </w:p>
    <w:p w14:paraId="34F27A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Шахурин, Акопов (1903, 128).</w:t>
      </w:r>
    </w:p>
    <w:p w14:paraId="55587F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F2FD1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сентября 1945 вышел приказ НКАП № 370 с:</w:t>
      </w:r>
    </w:p>
    <w:p w14:paraId="287D780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исполнение постановления ГКО от 26 августа 1945 № 9905с:</w:t>
      </w:r>
    </w:p>
    <w:p w14:paraId="707169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Директору з-да 466 перевести з-д из Горького в Ленинград на территорию з-да 274.</w:t>
      </w:r>
    </w:p>
    <w:p w14:paraId="49ECE5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Шахурин (1903, 139).</w:t>
      </w:r>
    </w:p>
    <w:p w14:paraId="201A29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6BEF67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8 сентября 1945 г. по приказу № 370с завод № 466 НКАП (авиамоторное производство ГАЗ) переведен на территорию завода № 274 НКАП. В соответствии с приказом № 409с от 22.10.1945 г. завод № 274 НКАП влит в состав завода № 466. </w:t>
      </w:r>
    </w:p>
    <w:p w14:paraId="070335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1946-47 г. при заводе действовало ОКБ гл. конструктора В.Я. Климова, коллектив которого был переведен с завода № 26. Работы по ГТД. По приказам № 424сс от 3.07.1947 г. и № 434сс от 25.07.1947 г. ОКБ Климова преобразовано в самостоятельный ГС опытный завод № 117 МАП.</w:t>
      </w:r>
    </w:p>
    <w:p w14:paraId="212D7D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1946 г. завод имел две территории: площадка № 1 по 2-му Муринскому пр. (в н.вр. здесь- завод «Красный Октябрь») и площадка № 2 – пр. К. Маркса, Флюгов пер. (бывшая территория завода № 234, № 117, в н. вр. НПО им. Климова). </w:t>
      </w:r>
    </w:p>
    <w:p w14:paraId="692E45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время ВОВ производство брони для танков. В 1946 г. планировалось производство моторов У-5 для комбайнов.</w:t>
      </w:r>
    </w:p>
    <w:p w14:paraId="2F238F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1974-86 г. завод входил в ЛНПО им. Климова. С 1994 г.- ОАО «МП «Красный Октябрь». В 1996 г. вошёл в ВПК "МАПО". По решению правительства № 22-р от 9.01.2004 г. вошло в перечень стратегических предприятий.</w:t>
      </w:r>
    </w:p>
    <w:p w14:paraId="024506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 1952 г. начался выпуск трансмиссий и автоматов перекоса, а с 1970-х- главных редукторов для вертолетов. </w:t>
      </w:r>
    </w:p>
    <w:p w14:paraId="2D25B6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1958-91 г.- производство ЖРД и бортовые источники питания для ЗУР и МБР А.М. Исаева, А.С. Мевиуса, С.П. Изотова, А.Д. Конопатова.</w:t>
      </w:r>
    </w:p>
    <w:p w14:paraId="1AD1D2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Работы (2005 г.): разработка и производство: газотурбинных ВСУ самолетов, вертолетных трансмиссий, промышленных редукторов, мотоблоков, мотокультиваторов, ДВС мощностью до 8 л.с.; </w:t>
      </w:r>
    </w:p>
    <w:p w14:paraId="7E7F72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Директор- А.А. Завитаев, (03.1942 г.-; 10.1945 г.) - А.П. Петров, (09.1944 г.-)- Н.Н. Алексеев, (10.1945-50 г.-)- И.Н. Лукин, (1956 г.-)- В.И. Тарасов. Гендиректор (1986-2005 г.-)- А.Н. Фомичев. </w:t>
      </w:r>
    </w:p>
    <w:p w14:paraId="7A5988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 (1941 г.)- В.А. Доллежаль (до этого- в ЦИАМ), (10.1945 г.-)- М.А. Колосов, (1946-47 г.)- В.Я. Климов (одновременно- гл. конструктор ОКБ завода № 26).</w:t>
      </w:r>
    </w:p>
    <w:p w14:paraId="57E3C4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гендиректора: по маркетингу и сбыту (2002 г.)- А.Н. Павлов; по финансам (2005 г.)- Л.Н. Калугина.</w:t>
      </w:r>
    </w:p>
    <w:p w14:paraId="57F909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Коммерческий директор (2005 г.)- В.А. Фомичев. Технический директор (2005 г.)- С.И. Дунаев.</w:t>
      </w:r>
    </w:p>
    <w:p w14:paraId="07FBD0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Производство: двигатели М-17Т (1941-42), М-105Р (1941-42), М-105ПФ (1942-45), ВК-105ПД (1944-45), ВК-107 (1946), РД-10А (1950-52), АМ-9 (1954-55); РД-33 (1980-е); авиационная торпеда РАТ-52 (1953); трансмиссии и автоматы перекоса для Ми-1, Ми-4, Як-24, затем- для всех «Ми» (2002); главные редукторы: ВР-14 для Ми-14, Ми-8МТ (-2002-04-), ВР-24 для Ми-24 (-2002-04-), ВР-252 для Ка-27 (-2002-04-), ВР-80 для Ка-50 (-1995-2004-); хвостовые и промежуточные редукторы для вертолетов «Ми» (2002); коробки приводов для Ми-24 (-2002-04-); коробки самолетных агрегатов КСА-2, КСА-3 для МиГ-29 (-2002-04-); энергоузел ГТДЭ-117 для МиГ-29, Су-27 (-2002-04-); стартер СВ-65 для ТВ7-117 (1992-2004-); ЖРД: С2.711В1 для В-750В, С2.720, С2.726 для В-1000; мотоблоки «Нева», мотонасосы, бензиновые двигатели мощностью 1,1…5,5 л.с. (2002).69</w:t>
      </w:r>
    </w:p>
    <w:p w14:paraId="628821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466 НКАП, Машиностроительное предприятие «Красный Октябрь», Санкт-Петербургское ОАО «Красный Октябрь»</w:t>
      </w:r>
    </w:p>
    <w:p w14:paraId="1B6D76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Горький; г. Ленинград</w:t>
      </w:r>
    </w:p>
    <w:p w14:paraId="517AB83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194100 г. Ленинград, г. Санкт-Петербург ул. Политехническая, 13/15 тел. 247-50-39, 247-42-33 koavia.com</w:t>
      </w:r>
    </w:p>
    <w:p w14:paraId="6BFA6D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Филиал ОКБ-45, Филиал ОКБ-500, ОКБ завода № 466 МАП, ОКБ-466 МАП</w:t>
      </w:r>
    </w:p>
    <w:p w14:paraId="014C63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В 1956 г. на заводе № 466 образуется Ленинградский филиал ОКБ-45. Работы по ГТД с диагональным входом в компрессор- изделия «С» и «У» (ведущий конструктор- Ю.М. Лерман).</w:t>
      </w:r>
    </w:p>
    <w:p w14:paraId="6A9E61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приказу № 156 от 19.04.1957 г., в связи с передачей ОКБ-45 в подчинение ОКБ-165, Ленинградский филиал ОКБ-45 преобразован в филиал ОКБ-500. Приказом ГКАТ № 210 от 17.06.1958 г. филиал преобразован в самостоятельное ОКБ при заводе № 466. И.О. гл. конструктора назначен А.С. Мевиус. По приказу № 61/к от 20.04.1959 г. Мевиус стал гл. конструктором.</w:t>
      </w:r>
    </w:p>
    <w:p w14:paraId="5905DF0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1958 г.- разработка ЖРД для ЗУР. Доработка и освоение производства С2.726 А.М. Исаева (в 1962 г. передан в производство доработанный вариант- Л/726. Созданы опытные ЖРД Л-2, Л-2А (5Д12), Л-6, Л-6А для ЗУР В-860.</w:t>
      </w:r>
    </w:p>
    <w:p w14:paraId="514991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приказу № 895 от 19.12.1962 г. ОКБ-466 было влито в ОКБ-117 ГКАТ. Мевиус назначен гл. конструктором по специзделиям (ЖРД). В соответствии с постановлением СМ № 175 от 13.02.1963 г. он вместе с сотрудниками ОКБ переведен на завод № 117. Для сопровождения серийного выпуска двигателей разработки ОКБ-466 на заводе образован СКО.</w:t>
      </w:r>
    </w:p>
    <w:p w14:paraId="0E4E1E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 (1959-63 г.)- А.С. Мевиус (10776).</w:t>
      </w:r>
    </w:p>
    <w:p w14:paraId="65FE77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E43FB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сентября 1945 г. по приказу № 370с на территорию завода № 274 был переведен завод № 466 НКАП (действовавший при ГАЗ им. Молотова НКСМ), а вместе с ним- КБ Климова. По приказу НКАП № 409с от 22.10.1945 г. завод № 274 НКАП влит в состав Завода № 466 НКАП. В 1946 г. КБ В.Я. Климова выделилось в самостоятельную организацию- ОКБ-117.</w:t>
      </w:r>
    </w:p>
    <w:p w14:paraId="411265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время ВОВ производство брони для танков.</w:t>
      </w:r>
    </w:p>
    <w:p w14:paraId="79D2DA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(09.1944 г.-)- Н.Н. Алексеев, (10.1945 г.) - А.П. Петров (11982).</w:t>
      </w:r>
    </w:p>
    <w:p w14:paraId="29037C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5D42C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сентября 1945 г. по приказу № 370с завод № 466 НКАП (Завод № 466 НКАП, Машиностроительное предприятие «Красный Октябрь», ЛМПО «Красный Октябрь», Санкт-Петербургское ОАО «Красный Октябрь» /г. Горький;  г. Ленинград/ /194100  г. Ленинград,  г. Санкт-Петербург ул. Политехническая, 13/15 тел. 247-72-09, -52-33/) переведен в Ленинград на территорию завода № 274 НКАП. В соответствии с приказом № 409с от 22.10.1945 г. завод № 274 НКАП влит в состав завода № 466.</w:t>
      </w:r>
    </w:p>
    <w:p w14:paraId="37B2A72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 войны начато освоение производства мотора Джемси Д-6 и воздушно-реактивных двигателей.</w:t>
      </w:r>
    </w:p>
    <w:p w14:paraId="5BC398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1946 г. заводу выделено 2433 единицы трофейного оборудования (в т.ч. 1413 металлорежущих станков), в т.ч. из Чехословакии.</w:t>
      </w:r>
    </w:p>
    <w:p w14:paraId="79C9C03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1946-47 г. при заводе действовало ОКБ гл. конструктора В.Я. Климова, коллектив которого был переведен с завода № 26. Работы по ГТД. По приказам № 424сс от 3.07.1947 г. и № 434сс от 25.07.1947 г. ОКБ Климова преобразовано в самостоятельный ГС опытный завод № 117 МАП.</w:t>
      </w:r>
    </w:p>
    <w:p w14:paraId="4BDF223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1946 г. завод имел две территории: площадка № 1 по 2-му Муринскому пр. (далее здесь- завод «Красный Октябрь») и площадка № 2 - пр. К. Маркса, Флюгов пер. (бывшая территория завода № 234, № 117, далее- НПО им. Климова).</w:t>
      </w:r>
    </w:p>
    <w:p w14:paraId="4A2F9E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1946 г. планировалось производство моторов У-5 для комбайнов.</w:t>
      </w:r>
    </w:p>
    <w:p w14:paraId="1FE143A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связи с неудачей в освоении производства АМ-9 решением ГКАТ в 12.1955 г. завод прекратил выпуск авиационных двигателей и переориентирован на производство вертолетных агрегатов.</w:t>
      </w:r>
    </w:p>
    <w:p w14:paraId="1FED81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пост. СМ СССР № 713-342 от 26.06.1957 г. передан в ведение СНХ РСФСР.</w:t>
      </w:r>
    </w:p>
    <w:p w14:paraId="757E08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 приказу </w:t>
      </w:r>
      <w:r w:rsidRPr="00171131">
        <w:rPr>
          <w:rFonts w:ascii="Times New Roman" w:hAnsi="Times New Roman"/>
          <w:color w:val="000000" w:themeColor="text1"/>
          <w:sz w:val="16"/>
          <w:szCs w:val="16"/>
          <w:lang w:val="en-US"/>
        </w:rPr>
        <w:t>MAII</w:t>
      </w:r>
      <w:r w:rsidRPr="00171131">
        <w:rPr>
          <w:rFonts w:ascii="Times New Roman" w:hAnsi="Times New Roman"/>
          <w:color w:val="000000" w:themeColor="text1"/>
          <w:sz w:val="16"/>
          <w:szCs w:val="16"/>
        </w:rPr>
        <w:t xml:space="preserve"> № 175 от 04.1966 г. заводу присвоено имя «Красный Октябрь». В 1974-86 г. завод входил в ЛНПО им. Климова. По приказу МАП № 473 от 09.1986 г. завод вышел из состава ЛНПО им. Климова и стал самостоятельным ЛМПО «Красный Октябрь», в состав объединения вошли также Боровичский завод «Двигатель», Новгородский завод «Энергия» и Зеленогорский завод «Автоматика». С 1994 г.- Санкт- Петербургское ОАО «МП «Красный Октябрь». В 1996 г. вошёл в ВПК «МАПО». По решению правительства № 22-р от 9.01.2004 г. вошло в перечень стратегических предприятий.</w:t>
      </w:r>
    </w:p>
    <w:p w14:paraId="7F284C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1952 г. начался выпуск трансмиссий и автоматов перекоса, с 1970-х- главных редукторов для вертолетов, а с 1982 г.- коробок самолетных агрегатов.</w:t>
      </w:r>
    </w:p>
    <w:p w14:paraId="480E88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1958-91г,- производство ЖРД и бортовых источников питания для ЗУР и МБР </w:t>
      </w:r>
      <w:r w:rsidRPr="00171131">
        <w:rPr>
          <w:rFonts w:ascii="Times New Roman" w:hAnsi="Times New Roman"/>
          <w:color w:val="000000" w:themeColor="text1"/>
          <w:sz w:val="16"/>
          <w:szCs w:val="16"/>
          <w:lang w:val="en-US"/>
        </w:rPr>
        <w:t>A</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M</w:t>
      </w:r>
      <w:r w:rsidRPr="00171131">
        <w:rPr>
          <w:rFonts w:ascii="Times New Roman" w:hAnsi="Times New Roman"/>
          <w:color w:val="000000" w:themeColor="text1"/>
          <w:sz w:val="16"/>
          <w:szCs w:val="16"/>
        </w:rPr>
        <w:t>. Исаева, А.С. Мевиуса, С.П. Изотова, А.Д. Конопатова.</w:t>
      </w:r>
    </w:p>
    <w:p w14:paraId="7090F2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1960-е  г. на заводе действовал филиал МКБ «Красная звезда» (начальник (1968-69 г.)- А.С. Мевиус).</w:t>
      </w:r>
    </w:p>
    <w:p w14:paraId="03A5C0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1998 г. при заводе образовано Авиационное КБ.</w:t>
      </w:r>
    </w:p>
    <w:p w14:paraId="08CCE5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Работы (2005 г.): разработка и производство: газотурбинных ВСУ самолетов, вертолетных трансмиссий, промышленных редукторов, мотоблоков, мотокультиваторов, ДВС мощностью до 8 л.с.</w:t>
      </w:r>
    </w:p>
    <w:p w14:paraId="379B12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А.А. Завитаев, (03.1942 г.-; 10.1945 г.) - А.П. Петров, (09.1944 г.-)- Н.Н. Алексеев, (10.1945-50 г.)- И.Н. Лукин, (1950-56 г.)- С. Г. Кондратов, (1956-59 г.)- В.И. Тарасов, (1959-76 г.)- М.Н. Ляпунов, (1976-86 г.)- А.Н. Фомичев. Гендиректор (1986-2005 г.-)- А.Н. Фомичев.</w:t>
      </w:r>
    </w:p>
    <w:p w14:paraId="532FC8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 (1941 г.)- Н.А. Доллежаль, (10.1945 г.-)- М.А. Колосов, (1946-47 г.)- В</w:t>
      </w:r>
      <w:r w:rsidRPr="00171131">
        <w:rPr>
          <w:rFonts w:ascii="Times New Roman" w:hAnsi="Times New Roman"/>
          <w:iCs/>
          <w:color w:val="000000" w:themeColor="text1"/>
          <w:sz w:val="16"/>
          <w:szCs w:val="16"/>
        </w:rPr>
        <w:t xml:space="preserve"> .Я.</w:t>
      </w:r>
      <w:r w:rsidRPr="00171131">
        <w:rPr>
          <w:rFonts w:ascii="Times New Roman" w:hAnsi="Times New Roman"/>
          <w:color w:val="000000" w:themeColor="text1"/>
          <w:sz w:val="16"/>
          <w:szCs w:val="16"/>
        </w:rPr>
        <w:t xml:space="preserve"> Климов (одновременно- гл. конструктор ОКБ завода № 26).</w:t>
      </w:r>
    </w:p>
    <w:p w14:paraId="6B339D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гендиректора: по маркетингу и сбыту (2002 г.)- А.Н. Павлов; по финансам (2005 г.)- Л.Н. Калугина.</w:t>
      </w:r>
    </w:p>
    <w:p w14:paraId="362CFD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Коммерческий директор (2005 г.)- В.А. Фомичев. Технический директор (2005 г.)- С.И. Дунаев.</w:t>
      </w:r>
    </w:p>
    <w:p w14:paraId="76F2E5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начальника цеха (1942-46 г.)- Н.А. Левченко.</w:t>
      </w:r>
    </w:p>
    <w:p w14:paraId="5F53C8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Производство: двигатели:</w:t>
      </w:r>
      <w:r w:rsidRPr="00171131">
        <w:rPr>
          <w:rFonts w:ascii="Times New Roman" w:hAnsi="Times New Roman"/>
          <w:color w:val="000000" w:themeColor="text1"/>
          <w:sz w:val="16"/>
          <w:szCs w:val="16"/>
        </w:rPr>
        <w:t xml:space="preserve"> М-17Т (1941-42), М-105Р (1941-42), М-105ПФ (1942-45), ВК-105ПД (1944-45), ВК- 107 (1946), РД-10А (1950-52), АМ-9 (1954-55); РД-33 (1980-е); авиационная торпеда РАТ-52 (1950-56); трансмиссии и автоматы перекоса для Ми-1, Ми-4, Як-24, затем- для всех «Ми» (2002); главные редукторы: ВР- 14 для Ми-14, Ми-8МТ (-2002-04-), ВР-24 для Ми-24 (-2002-04-), ВР-252 для Ка-27</w:t>
      </w:r>
    </w:p>
    <w:p w14:paraId="2C3788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(-2002-04-), ВР-80 для Ка-50 (-1995-2004-); хвостовые и промежуточные редукторы для вертолетов «Ми» (2002); коробки приводов для Ми-24 (-2002-04-); коробки самолетных агрегатов КСА-2, КСА-3 для МиГ-29 (- 2002-04-); энергоузел ГТДЭ-117 для МиГ-29, Су-27 (1980-е-2004-), ГТДЭ-117-1М (ВК-100-1М) (2003-); стартер СВ-65 для ТВ7-117 (1992-2004-);</w:t>
      </w:r>
      <w:r w:rsidRPr="00171131">
        <w:rPr>
          <w:rFonts w:ascii="Times New Roman" w:hAnsi="Times New Roman"/>
          <w:iCs/>
          <w:color w:val="000000" w:themeColor="text1"/>
          <w:sz w:val="16"/>
          <w:szCs w:val="16"/>
        </w:rPr>
        <w:t xml:space="preserve"> ЖРД:</w:t>
      </w:r>
      <w:r w:rsidRPr="00171131">
        <w:rPr>
          <w:rFonts w:ascii="Times New Roman" w:hAnsi="Times New Roman"/>
          <w:color w:val="000000" w:themeColor="text1"/>
          <w:sz w:val="16"/>
          <w:szCs w:val="16"/>
        </w:rPr>
        <w:t xml:space="preserve"> С2.711В1 для В-750В (1956-), С2.720, С2.726 для В-1000, 5Д12 для В-860, 5Д67 для В-880, 15Д13 и 15Д14 с ТНА 8Д419 для УР-100, 15Д113 и 15Д114 для УР-100Н, 5Д18 и 5Д22 для А-350; бортовые источники питания 5И28, 5И43, 5И47, 4Е60; мотоблоки «Нева», мотонасосы, бензиновые двигатели мощностью 1,1 ...5,5 л.с. (2002).</w:t>
      </w:r>
      <w:r w:rsidRPr="00171131">
        <w:rPr>
          <w:rFonts w:ascii="Times New Roman" w:hAnsi="Times New Roman"/>
          <w:color w:val="000000" w:themeColor="text1"/>
          <w:sz w:val="16"/>
          <w:szCs w:val="16"/>
          <w:vertAlign w:val="superscript"/>
        </w:rPr>
        <w:t>69</w:t>
      </w:r>
    </w:p>
    <w:p w14:paraId="697DDE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Филиал ОКБ-45, Филиал ОКБ-500, ОКБ завода № 466 МАП, ОКБ-466 МАП</w:t>
      </w:r>
    </w:p>
    <w:p w14:paraId="1CD9B2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1956 г. на заводе № 466 образуется Ленинградский филиал ОКБ-45. Работы по ГТД с диагональным входом в компрессор- изделия «С» и «У» (ведущий конструктор- Ю.М. Лерман).</w:t>
      </w:r>
    </w:p>
    <w:p w14:paraId="66AB136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приказу № 156 от 19.04.1957 г., в связи с передачей ОКБ-45 в подчинение ОКБ-165, Ленинградский филиал ОКБ-45 преобразован в филиал ОКБ-500. Приказом ГКАТ № 210 от 17.06.1958 г. филиал преобразован в самостоятельное ОКБ при заводе № 466. И.О. гл. конструктора назначен А.С. Мевиус. По приказу № 61/к от 20.04.1959 г. Мевиус стал гл. конструктором.</w:t>
      </w:r>
    </w:p>
    <w:p w14:paraId="4C14B50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 1958 г.- разработка ЖРД для ЗУР и ракет ПРО. Доработка и освоение производства С2.726 </w:t>
      </w:r>
      <w:r w:rsidRPr="00171131">
        <w:rPr>
          <w:rFonts w:ascii="Times New Roman" w:hAnsi="Times New Roman"/>
          <w:color w:val="000000" w:themeColor="text1"/>
          <w:sz w:val="16"/>
          <w:szCs w:val="16"/>
          <w:lang w:val="en-US"/>
        </w:rPr>
        <w:t>A</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M</w:t>
      </w:r>
      <w:r w:rsidRPr="00171131">
        <w:rPr>
          <w:rFonts w:ascii="Times New Roman" w:hAnsi="Times New Roman"/>
          <w:color w:val="000000" w:themeColor="text1"/>
          <w:sz w:val="16"/>
          <w:szCs w:val="16"/>
        </w:rPr>
        <w:t>. Исаева. В 1962 г. передан в производство доработанный вариант- Л/726. Созданы опытные ЖРД Л-2, Л-2А (5Д12), Л-6, Л- 6А для ЗУР В-860. Осенью 1960 г. выдано задание на разработку ЖРД 5Д16 для противоракеты А-350, в 1962 г. проведены испытания.</w:t>
      </w:r>
    </w:p>
    <w:p w14:paraId="5171C0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приказу № 895 от 19.12.1962 г. для дальнейшего развития работ по ЖРД ОКБ-466 было влито в ОКБ-117 ГКАТ. Мевиус назначен гл. конструктором по специзделиям (ЖРД). В соответствии с пост. СМ № 175 от 13.02.1963 г. он вместе с сотрудниками ОКБ переведен на завод № 117. Для сопровождения серийного выпуска двигателей разработки ОКБ-466 на заводе образован СКО.</w:t>
      </w:r>
    </w:p>
    <w:p w14:paraId="13F220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 (20.04.1959-12.1962 г.)- А.С. Мевиус.</w:t>
      </w:r>
    </w:p>
    <w:p w14:paraId="4AE6E43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гл. конструктора (1956-59 г.)- А.С. Мевиус.</w:t>
      </w:r>
    </w:p>
    <w:p w14:paraId="16CD04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Авиационное КБ</w:t>
      </w:r>
    </w:p>
    <w:p w14:paraId="523038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Образовано в 1998 г. при заводе «Красный Октябрь».</w:t>
      </w:r>
    </w:p>
    <w:p w14:paraId="1EED70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Работы (2005 г.): разработка главных редукторов ВР-38 для Ми-38, ВР-226Н для Ка-226, ВР-10 для «Актай» (11982).</w:t>
      </w:r>
    </w:p>
    <w:p w14:paraId="15FD74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76D6F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сентября 1945 г. по приказу № 371с(и более раннему № 326с от 8.08.1945 г.) филиал завода № 301 в Павшино передан из 1ГУ в 7ГУ в распоряжение завода № 156 для расширения работ по Ту-4 (11982).</w:t>
      </w:r>
    </w:p>
    <w:p w14:paraId="7C626F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755D2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8 сентября 1945 г. по приказу № 368с/350с завод № 335 ЗГУ НКАП передан в НКСМ под строительство Новосибирского автомобильного завода. Датой основания НАЗа считается 3.10.1945 г. Строительство велось, в основном, силами военнопленных и заключенных, а также трестом «Новосибирскпромстрой». В 1947 г. действовало 5 цехов, введено в строй экспериментальное производство, переданное с УАЗа, которое вначале занималось разработкой моторов, а затем- автомобилей. В 1947 г. были собраны первые опытные автомобили </w:t>
      </w:r>
      <w:r w:rsidRPr="00171131">
        <w:rPr>
          <w:rFonts w:ascii="Times New Roman" w:hAnsi="Times New Roman"/>
          <w:color w:val="000000" w:themeColor="text1"/>
          <w:sz w:val="16"/>
          <w:szCs w:val="16"/>
          <w:lang w:val="en-US"/>
        </w:rPr>
        <w:t>HA</w:t>
      </w:r>
      <w:r w:rsidRPr="00171131">
        <w:rPr>
          <w:rFonts w:ascii="Times New Roman" w:hAnsi="Times New Roman"/>
          <w:color w:val="000000" w:themeColor="text1"/>
          <w:sz w:val="16"/>
          <w:szCs w:val="16"/>
        </w:rPr>
        <w:t>3-253 и дизель-моторы. На следующий год планировалось начать сборку автосамосвалов ГАЗ-93.</w:t>
      </w:r>
    </w:p>
    <w:p w14:paraId="628471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26.09.1948 г. было принято решение правительства о ликвидации НАЗа. Завод был расформирован, экспериментальное производство, КО и разработки по дизель-моторам переданы на Минский автозавод. На месте НАЗа начато строительство завода № 250 ПГУ.</w:t>
      </w:r>
    </w:p>
    <w:p w14:paraId="0DF633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Численность персонала (1948 г.)- около 1000 чел.</w:t>
      </w:r>
    </w:p>
    <w:p w14:paraId="392918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И.О. директора (06.1945 г.)- А.И. Ермоленко; директор (1945 г.)- П.И. Шварцбур г.</w:t>
      </w:r>
    </w:p>
    <w:p w14:paraId="788C07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инженер (1945 г.)- В.М. Мишандин.</w:t>
      </w:r>
    </w:p>
    <w:p w14:paraId="2EFD52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Гл. конструктор (1945 г.)- Б.Л. Шапошник (11982).</w:t>
      </w:r>
    </w:p>
    <w:p w14:paraId="474CEE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D770F0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сентября 1945 г. Королев прибыл в Германию и был назначен Гайдуковым в институт «Рабе» руководителем группы «Выстрел». В его функции входила окончательная сборка Фау-2, транспортировка на стартовую позицию и подготовка к выстрелу. В Москве было мнение отозвать всех специалистов по ракетной технике из Германии к концу 45 г. и организовать их работу в СССР. Гайдуков, Яковлев и др. были против. Они считали, что в данное время наиболее эффективна работа в Германии, на немецкой промышленной базе и с немецкими специалистами. Для решения этого вопроса Гайдуков, Яковлев и др. в 02.46 г. были вызваны в Москву. В Москву в 12.45 г. приехали и Королев с Глушко. Королев всю дорогу проделал самостоятельно на автомашине. В 01-02 Королев был в Москве в семье и участвовал в испытаниях РУ на различных самолетах в официальном качестве зама Глушко. В феврале 46 г. Королев был приглашен на большое совещание у Берия. На совещании присутствовал Маленков, который намечался на руководство комитетом по ракетной технике, Устинов и другие наркомы. На совещании был и В.П.Бармин, который рассказывал, что Королев выступил первым из специалистов и Берия все время одергивал Устинова, который пытался вклиниться в доклад Королева. На этом совещании было принято решение об оставлении специалистов в Германии и о создании там института «Нордхаузен», объединяющего всех специалистов по реактивной технике. Руководителем института назначен Гайдуков, а гл. инженером Королев. Королев в марте вернулся в Германию в погонах полковника /ранее подполковник/ и был официально освобожден от должности зама Глушко. В Германии он теперь по должности был выше Глушко. В марте 46 г. принято решение о разрешении приезда к специалистам членам семьи. Королев сразу вызвал жену и дочь, которые были в Германии 3,5 месяца. Когда у жены кончился отпуск, а дочери нужно было идти в школу, они отбыли в Москву (12297).</w:t>
      </w:r>
    </w:p>
    <w:p w14:paraId="0B8969D3"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469C9980" w14:textId="77777777" w:rsidR="0069400C" w:rsidRPr="00171131" w:rsidRDefault="0069400C" w:rsidP="00171131">
      <w:pPr>
        <w:spacing w:after="0" w:line="240" w:lineRule="auto"/>
        <w:jc w:val="both"/>
        <w:rPr>
          <w:rFonts w:ascii="Times New Roman" w:hAnsi="Times New Roman"/>
          <w:color w:val="000000" w:themeColor="text1"/>
          <w:sz w:val="16"/>
          <w:szCs w:val="16"/>
          <w:shd w:val="clear" w:color="auto" w:fill="FFFFFF"/>
        </w:rPr>
      </w:pPr>
      <w:r w:rsidRPr="00171131">
        <w:rPr>
          <w:rFonts w:ascii="Times New Roman" w:hAnsi="Times New Roman"/>
          <w:color w:val="000000" w:themeColor="text1"/>
          <w:sz w:val="16"/>
          <w:szCs w:val="16"/>
          <w:shd w:val="clear" w:color="auto" w:fill="FFFFFF"/>
        </w:rPr>
        <w:t>8 сентября 1945 Королёв в составе группы специалистов выехал в Германию. В марте следующего года его назначили главным инженером института «Нордхаузен», организованного для изучения и обобщения опыта создания А-4 (20875).</w:t>
      </w:r>
    </w:p>
    <w:p w14:paraId="00B98FB5" w14:textId="77777777" w:rsidR="0069400C" w:rsidRPr="00171131" w:rsidRDefault="0069400C" w:rsidP="00171131">
      <w:pPr>
        <w:spacing w:after="0" w:line="240" w:lineRule="auto"/>
        <w:jc w:val="both"/>
        <w:rPr>
          <w:rFonts w:ascii="Times New Roman" w:hAnsi="Times New Roman"/>
          <w:color w:val="000000" w:themeColor="text1"/>
          <w:sz w:val="16"/>
          <w:szCs w:val="16"/>
        </w:rPr>
      </w:pPr>
    </w:p>
    <w:p w14:paraId="31AD801F"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6818EF24"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F9B15A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сентября 1945 года на заседании Специального комитета было принято решение об организации работ в специальных лабораториях и институтах 9 Главного Управления НКВД. В решении говорилось:</w:t>
      </w:r>
    </w:p>
    <w:p w14:paraId="1B9AEF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Поручить Техническому совету в месячный срок согласовать с руководителями специальных лабораторий и утвердить конкретные планы научно-исследовательских и экспериментальных работ на ближайшие полгода.</w:t>
      </w:r>
    </w:p>
    <w:p w14:paraId="21E5CB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Считать целесообразным прикрепление к каждой специальной лаборатории одного из членов совета для научного наблюдения и консультации руководителей специальных лабораторий по вопросам научно-исследовательских работ.</w:t>
      </w:r>
    </w:p>
    <w:p w14:paraId="07CCD7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Поручить Техническому совету разработать и доложить Специальному комитету порядок такого наблюдения, определив, кто из членов совета к какой лаборатории для этих целей прикрепляется.</w:t>
      </w:r>
    </w:p>
    <w:p w14:paraId="586D8D0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Поручить Техническому совету разработать и в месячный срок внести в Специальный комитет предложения о посылке молодых советских физиков, химиков и других специалистов для постоянной работы в специальных лабораториях, а также о персональном составе командируемых и об условиях их работы.</w:t>
      </w:r>
    </w:p>
    <w:p w14:paraId="7DC730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Для обеспечения наиболее успешного использования сил специальных лабораторий считать целесообразным информировать руководителей лабораторий проф. Арденне, проф. Герца, проф. Фольмера, проф. Доппеля (в рамках заданий, определенных для той или иной лаборатории) об известном нам уровне исследовательских работ в области разрешения проблемы урана.</w:t>
      </w:r>
    </w:p>
    <w:p w14:paraId="5DAB3F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Поручить т. Ванникову, с участием тт. Мешика, Курчатова, Алиханова, Кикоина, Флерова и Арцимовича, в недельный срок представить на утверждение т. Берия Л.П. предложения об объеме и форме информации по каждой из лабораторий.</w:t>
      </w:r>
    </w:p>
    <w:p w14:paraId="0DBFF0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Поручить т. Ванникову, с участием тт. Алиханова, Мешика и Флерова, в 5-дневный срок разработать и представить в Специальный комитет предложения о помещении для лаборатории Доппеля, о вывозе из Германии необходимого для нее оборудования, а также о приглашении необходимых для этой лаборатории немецких специалистов.</w:t>
      </w:r>
    </w:p>
    <w:p w14:paraId="178A12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Немецким специалистам были созданы хорошие условия для работы и проживания в СССР.</w:t>
      </w:r>
    </w:p>
    <w:p w14:paraId="2706F6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Руководителям этих институтов разрешалось на добровольных началах приглашать для работы в СССР известных им ученых и квалифицированных специалистов. Вместе с немецкими учеными в институтах «А» и «Г» работали советские физики из Тбилиси Ш.С. Бурдиашвили, И.В. Гвардцители, И.Ф. Кварцахо и другие.</w:t>
      </w:r>
    </w:p>
    <w:p w14:paraId="511B67B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Немецкие специалисты работали и на других объектах, связанных с использованием урана. Так, под руководством профессора Р. Позе в 1946-1947 годах в Обнинске (Калужская область) была создана лаборатория «В». В ней работало 23 немецких специалиста.</w:t>
      </w:r>
    </w:p>
    <w:p w14:paraId="236764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Под научным руководством Р. Позе и члена Украинской Академии наук А.И. Лейпунского здесь в 1946-1953 годах был создан ядерный реактор на слабообогащенном уране.</w:t>
      </w:r>
    </w:p>
    <w:p w14:paraId="508933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Челябинской области (санаторий «Сунгуль») была создана лаборатория «Б», в которой работали немецкие и реабилитированные советские специалисты. Директором лаборатории «Б» был А.К. Уралец. Небезызвестный Н.В. Тимофеев-Ресовский возглавлял радиобиологический отдел, там же работали немецкие ученые К. Циммер, Г. Борн, А. Кач и другие. Кроме немцев, в лаборатории работали вольнонаемные советские специалисты: Ю.П. Москалев, Л.А. Булдаков (впоследствии академик АМН, заместитель директора института биофизики Минздрава СССР), Г.А. Середа, П.В. Горбатюк и другие.</w:t>
      </w:r>
    </w:p>
    <w:p w14:paraId="3A7ABA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Кроме институтов «А» и «Г», лабораторий «Б» и «В», отдельные группы немецких ученых работали на заводе № 12 (Н. Риль и П. Тиссен), в НИИ-9 (М. Фольмер и Р. Доппель), ЛИПАНе (И. Шетельмейстер).</w:t>
      </w:r>
    </w:p>
    <w:p w14:paraId="115A27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Следует отметить, что ряд немецких ученых был награжден советскими орденами и премиями. Так, доктору Н. Рилю за работы, связанные с технологией производства чистого металлического урана, кроме Сталинской премии, было присвоено звание Героя Социалистического Труда, доктор Г. Вирт за разработку технологии получения металлического урана из UF6 дважды удостаивался Сталинской премии, этой премии был удостоен и доктор В. Штуце [9].</w:t>
      </w:r>
    </w:p>
    <w:p w14:paraId="4A9F6B4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1953 году немецкие специалисты были в основном освобождены от многих работ и вскоре выехали в Германию. В целом работы немецких ученых были составной частью общей задачи, решаемой в рамках атомной программы, однако они не были связаны с работами КБ-11 в Арзамасе-16. Макс Штеенбек1 так сказал о вкладе немецких ученых в советский атомный проект: «Западная пропаганда при каждом удобном случае утверждала, что советскую атомную бомбу создали якобы немецкие ученые. Абсолютная чепуха! Конечно, мы сыграли определенную роль в разработке ядерной темы, но наша задача никогда не выходила за те границы, где освоение энергии четко переходит от мирного применения к использованию в военных целях» (Штеенбек М. Путь к прозрению. – М.: Наука, 1988, с.158-159) (11457).</w:t>
      </w:r>
    </w:p>
    <w:p w14:paraId="60E37E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26A6A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8 сентября 1945 г. первый бензин из установки катали­тического крекинга «Гудри» был получен в Куйбышеве на заводе №443 Позже было завершено строительство заводов в Орске, Гурьеве и Красноводске.В октябре 1945 г. завод №228 все еще получал американское оборудование, в том числе от фирм «Джонсон» и «Хенди».Отношения между СССР с США стали быстро ухудшаться, и это чувствова­лось по переговорам о поставках обо­рудования для НПЗ уже поздней осенью 1945 г.Тогда советскими представителями в США было сделано предложение фирме «Баджер» участвовать в строительстве второй очереди заводов №3 и 4. Ответ американской стороны, сделанный 29 октября 1945 г., носил неопределенный характер.10 октября 1945 г. представитель «Е.В. Badger and Sons Co» в Москве Р.Е. Мак-Карди информирует зам. наркома нефтяной промышленности Н.М. Чекрыжева: «Недавно Вы запрашивали у меня сведения об отправке солевых трубок для завода №2. Сегодня я получил сообщение, что эти трубки еще не отправлены и находятся на складе в ожидании разрешения на отправку от Управления по вопросам внешней экономики».В декабре 1945 г. деловые контакты между Особой группой при наркоме нефтяной промышленности и фирмой «Е.В. Badger and Sons Co» продолжались. Но для поставок требовались санкции правительства США, а получить их становилось все труднее.В апреле 1947 г. в США выезжала Комиссия Миннефтепрома восточных районов СССР для ведения перегово­ров о поставке в СССР оборудования для вторых очередей Куйбышевского НПЗ. Однако решением Конгресса США эти поставки (общей стоимостью 9,3 млн долл.) были </w:t>
      </w:r>
      <w:proofErr w:type="gramStart"/>
      <w:r w:rsidRPr="00171131">
        <w:rPr>
          <w:rFonts w:ascii="Times New Roman" w:hAnsi="Times New Roman"/>
          <w:color w:val="000000" w:themeColor="text1"/>
          <w:sz w:val="16"/>
          <w:szCs w:val="16"/>
        </w:rPr>
        <w:t>запрещены.Подводя</w:t>
      </w:r>
      <w:proofErr w:type="gramEnd"/>
      <w:r w:rsidRPr="00171131">
        <w:rPr>
          <w:rFonts w:ascii="Times New Roman" w:hAnsi="Times New Roman"/>
          <w:color w:val="000000" w:themeColor="text1"/>
          <w:sz w:val="16"/>
          <w:szCs w:val="16"/>
        </w:rPr>
        <w:t xml:space="preserve"> итоги, можно сказать, что поставки высокооктанового бензина и компонентов для его производства име­ли для СССР большое значение; всеми другими нефтепродуктами (за исключе­нием некоторых видов смазок) Советский Союз обеспечивал себя почти полностью. Советские заводы по производству аналогичного оборудова­ния были в значительной мере пере­ориентированы на выпуск оборонной продукции, поэтому американские по­ставки были весьма полезны (11475).</w:t>
      </w:r>
    </w:p>
    <w:p w14:paraId="178CC7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EC2A567"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5C502AE5"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A8A82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сентября 1945 экипаж П.П.Гамова улетел из Фэрбэнкса на последнем С-47А. Поставки С-47 из США прекратились уже после победы над Японией. Большая часть самолетов осталась в строю ВВС, где они использовались как транспортные п штабные. Они участвовали в целом ряде крупных послевоенных учений, в том числе п с выброской воздушных десантов. Не обошлась без них военная полярная экспедиция весной 1950 года, когда отрабатывалось создание во льдах временных аэродромов для нанесения ударов по США с севера. Были задействованы истребители Ла-11, бомбардировщики Ту-2 и Ту-4, а обеспечение операции осуществляли С-47 и Ил-12 с грузовыми планерами на буксире. С-47 эксплуатировала также авиация погранвойск НКВД. Большая часть их была сосредоточена в 1-м полку в Быково, но отдельные машины летали также в местных подразделениях в Сибири и на Дальнем Востоке (3457,138).</w:t>
      </w:r>
    </w:p>
    <w:p w14:paraId="7EB039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98BB552"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lastRenderedPageBreak/>
        <w:t>Жизнь и внутренняя политика:</w:t>
      </w:r>
    </w:p>
    <w:p w14:paraId="0FB7F604"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F65A82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сентября 1945 года Наркомат внутренних дел санкционировал приказом N001026 создание следующих лагерей на строительстве БАМа:</w:t>
      </w:r>
    </w:p>
    <w:p w14:paraId="19F0E2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самый большой "бамовский" лагерь военнопленных японцев, численностью 45 тыс. чел. - ст. Тайшет Восточно-Сибиpской железной дороги; объект его производственной деятельности - линия Тайшет - Братск.</w:t>
      </w:r>
    </w:p>
    <w:p w14:paraId="493E29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самый малочисленный лагерь (15 тыс. чел.) - трасса Бам - Тында.</w:t>
      </w:r>
    </w:p>
    <w:p w14:paraId="70D5EA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30 тыс. военнопленных (лагерь N1), и 20 тыс. чел. (лагерь N2) - строительство N500 МВД СССР - сооружение рельсовой дороги Комсомольск - Совгавань.</w:t>
      </w:r>
    </w:p>
    <w:p w14:paraId="599B7C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лагеря N4 и N5 (по 35 тыс. чел. каждый) - тpасса Известковая - Уpгал - Комсомольск.</w:t>
      </w:r>
    </w:p>
    <w:p w14:paraId="3CFE4F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Таким образом, непосредственно на строительстве Байкало-Амурской магистрали pазвеpтывались шесть лагерей военнопленных японцев общей численностью 180 тыс. чел. В соответствии с этим же приказом создавались лагеря в Райчихинске и Ново-Гришино (по 10 тыс. чел.) Их производственная деятельность не имела прямого отношения к сооружению БАМа (9711).</w:t>
      </w:r>
    </w:p>
    <w:p w14:paraId="034E13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54F7A8E"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351D7DFE"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77753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сентября 1945 СССР и ООН была разделена Корея (2100). В этот день высадились американцы, которые не признали КорейскуюНР (3481).</w:t>
      </w:r>
    </w:p>
    <w:p w14:paraId="47B971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03DCDC1"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4E0B32F7"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EAEFD02"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сентября в 1945 году 1-я кавалерийская дивизия США во главе с генералом Мак Артуром вступила в Токио (14763).</w:t>
      </w:r>
    </w:p>
    <w:p w14:paraId="3A2CEFF2" w14:textId="77777777" w:rsidR="0017621C" w:rsidRPr="00171131" w:rsidRDefault="0017621C" w:rsidP="00171131">
      <w:pPr>
        <w:spacing w:after="0" w:line="240" w:lineRule="auto"/>
        <w:jc w:val="both"/>
        <w:rPr>
          <w:rFonts w:ascii="Times New Roman" w:hAnsi="Times New Roman"/>
          <w:color w:val="000000" w:themeColor="text1"/>
          <w:sz w:val="16"/>
          <w:szCs w:val="16"/>
        </w:rPr>
      </w:pPr>
    </w:p>
    <w:p w14:paraId="68FDF5EC"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сентября в 1945 году американские войска высаживаются в Южной Корее, учреждают военную администрацию, отказываясь признать Корейскую Народную Республику (14763).</w:t>
      </w:r>
    </w:p>
    <w:p w14:paraId="71D044DC" w14:textId="77777777" w:rsidR="0017621C" w:rsidRPr="00171131" w:rsidRDefault="0017621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EE9BDD"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сентября 1945 американские войска высадились в Южной Корее (4962).</w:t>
      </w:r>
    </w:p>
    <w:p w14:paraId="25DE5583"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9A8DA0" w14:textId="77777777" w:rsidR="00422886" w:rsidRPr="00171131" w:rsidRDefault="0042288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сентября 1945 первые британские войска, прибывшие в Голландскую Ост-Индию, чтобы принять капитуляцию японских войск, прибывают по воздуху, прыгая с парашютом в аэропорте Кемайоран в Батавии на Яве (20371).</w:t>
      </w:r>
    </w:p>
    <w:p w14:paraId="0B3816DC" w14:textId="77777777" w:rsidR="00422886" w:rsidRPr="00171131" w:rsidRDefault="00422886" w:rsidP="00171131">
      <w:pPr>
        <w:spacing w:after="0" w:line="240" w:lineRule="auto"/>
        <w:jc w:val="both"/>
        <w:rPr>
          <w:rFonts w:ascii="Times New Roman" w:hAnsi="Times New Roman"/>
          <w:color w:val="000000" w:themeColor="text1"/>
          <w:sz w:val="16"/>
          <w:szCs w:val="16"/>
        </w:rPr>
      </w:pPr>
    </w:p>
    <w:p w14:paraId="5D834F77"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118C7002"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3B1C6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сентября 1945 г. главный конструктор Ж. Котин подписал к сборке рабочие чертежи ИС-7. Новый танк отличался от других машин, разработан</w:t>
      </w:r>
      <w:r w:rsidRPr="00171131">
        <w:rPr>
          <w:rFonts w:ascii="Times New Roman" w:hAnsi="Times New Roman"/>
          <w:color w:val="000000" w:themeColor="text1"/>
          <w:sz w:val="16"/>
          <w:szCs w:val="16"/>
        </w:rPr>
        <w:softHyphen/>
        <w:t>ных кировцами в годы войны. Лобовая часть — трехгран</w:t>
      </w:r>
      <w:r w:rsidRPr="00171131">
        <w:rPr>
          <w:rFonts w:ascii="Times New Roman" w:hAnsi="Times New Roman"/>
          <w:color w:val="000000" w:themeColor="text1"/>
          <w:sz w:val="16"/>
          <w:szCs w:val="16"/>
        </w:rPr>
        <w:softHyphen/>
        <w:t>ная, по типу ИС-3. Л. Горлицкий считал, что корпус этого танка задумывался Ж. Котиным еще в 1944 г. и корпус тан</w:t>
      </w:r>
      <w:r w:rsidRPr="00171131">
        <w:rPr>
          <w:rFonts w:ascii="Times New Roman" w:hAnsi="Times New Roman"/>
          <w:color w:val="000000" w:themeColor="text1"/>
          <w:sz w:val="16"/>
          <w:szCs w:val="16"/>
        </w:rPr>
        <w:softHyphen/>
        <w:t>ка ИС-3 был получен из него, но с более тонкой броней. Силовая установка должна была состоять из двух дизе</w:t>
      </w:r>
      <w:r w:rsidRPr="00171131">
        <w:rPr>
          <w:rFonts w:ascii="Times New Roman" w:hAnsi="Times New Roman"/>
          <w:color w:val="000000" w:themeColor="text1"/>
          <w:sz w:val="16"/>
          <w:szCs w:val="16"/>
        </w:rPr>
        <w:softHyphen/>
        <w:t>лей В-11 или В-16 общей мощностью 1200 л.е. Электричес</w:t>
      </w:r>
      <w:r w:rsidRPr="00171131">
        <w:rPr>
          <w:rFonts w:ascii="Times New Roman" w:hAnsi="Times New Roman"/>
          <w:color w:val="000000" w:themeColor="text1"/>
          <w:sz w:val="16"/>
          <w:szCs w:val="16"/>
        </w:rPr>
        <w:softHyphen/>
        <w:t>кая трансмиссия была аналогична установленной УЗТМ на танке ИС-6. Топливные баки располагались в подмоторном фундаменте. Артиллерийское вооружение ИС-7 сначала должно было состоять из 122-мм пушки большой мощности с нач. скорос тью бронебойного снаряда около 1000 м/с. Однако указанная пушка до конца года изготовлена не была и в начале 1946 г., по просьбе Ж. Котина, ЦАКБ спроектировало 130-мм пушку С-26 с баллистикой, близкой к морскому 130-мм орудию Б-13. Пулеметное вооружение предполагалось в виде трех пулеметов ДТМ и двух 14,5-мм пулеметов Владимирова обр. 1944 г. (КПВ). Несмотря на большую массу, достигав</w:t>
      </w:r>
      <w:r w:rsidRPr="00171131">
        <w:rPr>
          <w:rFonts w:ascii="Times New Roman" w:hAnsi="Times New Roman"/>
          <w:color w:val="000000" w:themeColor="text1"/>
          <w:sz w:val="16"/>
          <w:szCs w:val="16"/>
        </w:rPr>
        <w:softHyphen/>
        <w:t>шую 65 т, машина получилась очень компактной. Был пост</w:t>
      </w:r>
      <w:r w:rsidRPr="00171131">
        <w:rPr>
          <w:rFonts w:ascii="Times New Roman" w:hAnsi="Times New Roman"/>
          <w:color w:val="000000" w:themeColor="text1"/>
          <w:sz w:val="16"/>
          <w:szCs w:val="16"/>
        </w:rPr>
        <w:softHyphen/>
        <w:t>роен деревянный макет танка в натуральную величину. По результатам работы макетной комиссии в 1946 г. на</w:t>
      </w:r>
      <w:r w:rsidRPr="00171131">
        <w:rPr>
          <w:rFonts w:ascii="Times New Roman" w:hAnsi="Times New Roman"/>
          <w:color w:val="000000" w:themeColor="text1"/>
          <w:sz w:val="16"/>
          <w:szCs w:val="16"/>
        </w:rPr>
        <w:softHyphen/>
        <w:t>чалось проектирование другого варианта «объекта 260» (11135).</w:t>
      </w:r>
    </w:p>
    <w:p w14:paraId="660BC6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89F6E6" w14:textId="77777777" w:rsidR="00327142" w:rsidRPr="00876437" w:rsidRDefault="00327142" w:rsidP="00327142">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9 сентября 1945 г. Котин подписал Эскизные чертежи сверхтяжелого танка ИС-7 (объект 259). Дальнейшие работы по танку ИС-7 велись Котиным в Ленинграде. В 1946—1948 гг. был разработан новый вариант проекта танка (объект 260).</w:t>
      </w:r>
    </w:p>
    <w:p w14:paraId="47D193AC" w14:textId="77777777" w:rsidR="00327142" w:rsidRPr="00876437" w:rsidRDefault="00327142" w:rsidP="00327142">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 xml:space="preserve">Танк ИС-7 имел самую толстую броню среди отечественных танков. Так, </w:t>
      </w:r>
      <w:proofErr w:type="gramStart"/>
      <w:r w:rsidRPr="00876437">
        <w:rPr>
          <w:rStyle w:val="aff0"/>
          <w:rFonts w:ascii="Times New Roman" w:hAnsi="Times New Roman" w:cs="Times New Roman"/>
          <w:color w:val="0070C0"/>
          <w:spacing w:val="0"/>
          <w:sz w:val="16"/>
          <w:szCs w:val="16"/>
        </w:rPr>
        <w:t>толщина  корпуса</w:t>
      </w:r>
      <w:proofErr w:type="gramEnd"/>
      <w:r w:rsidRPr="00876437">
        <w:rPr>
          <w:rStyle w:val="aff0"/>
          <w:rFonts w:ascii="Times New Roman" w:hAnsi="Times New Roman" w:cs="Times New Roman"/>
          <w:color w:val="0070C0"/>
          <w:spacing w:val="0"/>
          <w:sz w:val="16"/>
          <w:szCs w:val="16"/>
        </w:rPr>
        <w:t xml:space="preserve"> спереди и с боков составляла 150 мм, а толщина стенок литой башни спереди составляла 240—350 мм, а с боков 185—240 мм. Вес танка был 68 тонн. Экипаж — 5 человек.</w:t>
      </w:r>
    </w:p>
    <w:p w14:paraId="4E1AF737" w14:textId="77777777" w:rsidR="00327142" w:rsidRPr="00876437" w:rsidRDefault="00327142" w:rsidP="00327142">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Первоначально проектировалось два варианта вооружения: 122-мм пушка большой мощности БЛ-13-1 и 130-мм пушка С-26; пулеметное вооружение обоих вариантов одинаково: два 14,5-мм и три 7,62-мм пулемета. 122-мм пушка БЛ-13-1 была спроектирована в 1944 г. в ОКБ-172.</w:t>
      </w:r>
    </w:p>
    <w:p w14:paraId="7B8AD417" w14:textId="77777777" w:rsidR="00327142" w:rsidRPr="00876437" w:rsidRDefault="00327142" w:rsidP="00327142">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Впервые в отечественных танках был применен (в обоих вариантах) электрический привод вертикального наведения. Угол вертикального наведения обеих пушек от -3° до + 15°. Прицел ТШ-45. В обоих вариантах система заряжания механизирована. Скорострельность у БЛ-13-1 и С-26 примерно одинакова: 6—8 выстрелов в минуту. Боекомплект составлял 31 выстрел.</w:t>
      </w:r>
    </w:p>
    <w:p w14:paraId="17F771C4" w14:textId="77777777" w:rsidR="00327142" w:rsidRPr="00876437" w:rsidRDefault="00327142" w:rsidP="00327142">
      <w:pPr>
        <w:spacing w:after="0" w:line="240" w:lineRule="auto"/>
        <w:jc w:val="both"/>
        <w:rPr>
          <w:rStyle w:val="aff0"/>
          <w:rFonts w:ascii="Times New Roman" w:hAnsi="Times New Roman" w:cs="Times New Roman"/>
          <w:color w:val="0070C0"/>
          <w:spacing w:val="0"/>
          <w:sz w:val="16"/>
          <w:szCs w:val="16"/>
        </w:rPr>
      </w:pPr>
      <w:r w:rsidRPr="00876437">
        <w:rPr>
          <w:rStyle w:val="aff0"/>
          <w:rFonts w:ascii="Times New Roman" w:hAnsi="Times New Roman" w:cs="Times New Roman"/>
          <w:color w:val="0070C0"/>
          <w:spacing w:val="0"/>
          <w:sz w:val="16"/>
          <w:szCs w:val="16"/>
        </w:rPr>
        <w:t>На первом опытном танке была испытана 130-мм пушка С-26, данных же об испытаниях БЛ-13-1 нет. Однако последующие испытания танков производились с новой 130-мм пушкой С-70.</w:t>
      </w:r>
    </w:p>
    <w:p w14:paraId="0AD425FA" w14:textId="77777777" w:rsidR="00327142" w:rsidRPr="00876437" w:rsidRDefault="00327142" w:rsidP="00327142">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Разработка 130-мм танковой пушки с механизированным заряжанием была начата в КБ Грабина в 1945 г. под заводским названием «объект 483». В 1946 г. пушка получила индекс С-70. В том же году на заводе № 172 было изготовлено три опытных образца пушки. Один из них был установлен и испытан на самоходной установке ИСУ-130. Опытная установка получила индекс С-70БС.</w:t>
      </w:r>
    </w:p>
    <w:p w14:paraId="07C19D06" w14:textId="77777777" w:rsidR="00327142" w:rsidRPr="00876437" w:rsidRDefault="00327142" w:rsidP="00327142">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Ствол пушки С-70 состоял из трубы-моноблока и казенника, соединенных муфтой. Затвор — вертикальный клиновой с полуавтоматикой механического (копирного) типа и электроспуском.</w:t>
      </w:r>
    </w:p>
    <w:p w14:paraId="29B1A14F" w14:textId="77777777" w:rsidR="00327142" w:rsidRPr="00876437" w:rsidRDefault="00327142" w:rsidP="00327142">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Досылка выстрела (снаряда и гильзы) производилась с лотка пневматическим досылателем, работавшим при углах возвышения от —3°</w:t>
      </w:r>
    </w:p>
    <w:p w14:paraId="1E861B09" w14:textId="77777777" w:rsidR="00327142" w:rsidRPr="00876437" w:rsidRDefault="00327142" w:rsidP="00327142">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до +9°. Скорострельность с исправлением прицела — 4 выстрела в минуту. После каждого выстрела производилась эжекция канала ствола сжатым воздухом через казенный срез орудия.</w:t>
      </w:r>
    </w:p>
    <w:p w14:paraId="19C7D8C0" w14:textId="77777777" w:rsidR="00327142" w:rsidRPr="00876437" w:rsidRDefault="00327142" w:rsidP="00327142">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Тормоз отката и накатник — гидропневматического типа с откатывающимися при выстреле цилиндрами. Люлька — литая цилиндрическая. Подъемный механизм секторного типа работал от электропривода. Максимальная скорость вертикального наведения составляла 8,6° в секунду.</w:t>
      </w:r>
    </w:p>
    <w:p w14:paraId="22D3053C" w14:textId="77777777" w:rsidR="00327142" w:rsidRPr="00876437" w:rsidRDefault="00327142" w:rsidP="00327142">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Пушка С-70 стала первой отечественной танковой пушкой с механизированной боеукладкой. Механизм представлял собой корпус, в нижней части которого было размещено 6 гильз, а в верхней части — 7 снарядов. В средней части корпуса на цапфах, закрепленных на тумбах, устанавливался качающийся лоток с досылателем. Заряжание осуществлялось движением кареток поперечной подачи и досылающего устройства лотка. Механизированная боеукладка имела электропривод.</w:t>
      </w:r>
    </w:p>
    <w:p w14:paraId="147C8D37" w14:textId="77777777" w:rsidR="00327142" w:rsidRPr="00876437" w:rsidRDefault="00327142" w:rsidP="00327142">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В боекомплект пушки С-70 входили бронебойный калиберный и осколочно-фугасный снаряды. Оба снаряда имели одинаковый вес — 33,4 кг, масса гильзы с зарядом была 27 кг, вес заряда — около 12 кг. Начальная скорость обоих снарядов 900 м/с, дальность прямого выстрела по цели высотой 2м — достигала 1100 м.</w:t>
      </w:r>
    </w:p>
    <w:p w14:paraId="09423639" w14:textId="77777777" w:rsidR="00327142" w:rsidRPr="00876437" w:rsidRDefault="00327142" w:rsidP="00327142">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Бронебойный калиберный снаряд при угле 30° встречи с броней на дистанции 1000 м должен был пробивать 163-мм броню, а на дистанции 2000 м — броню толщиной 143 мм.</w:t>
      </w:r>
    </w:p>
    <w:p w14:paraId="4C26E7DF" w14:textId="77777777" w:rsidR="00327142" w:rsidRPr="00876437" w:rsidRDefault="00327142" w:rsidP="00327142">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Интересно, что сила отдачи у С-70 была столь велика, что испытания ее опытного образца проводились на гусеничном лафете 203-мм гаубицы Б-4 (25440).</w:t>
      </w:r>
    </w:p>
    <w:p w14:paraId="0B9A3493" w14:textId="77777777" w:rsidR="00327142" w:rsidRPr="00876437" w:rsidRDefault="00327142" w:rsidP="00327142">
      <w:pPr>
        <w:spacing w:after="0" w:line="240" w:lineRule="auto"/>
        <w:jc w:val="both"/>
        <w:rPr>
          <w:rFonts w:ascii="Times New Roman" w:hAnsi="Times New Roman"/>
          <w:color w:val="0070C0"/>
          <w:sz w:val="16"/>
          <w:szCs w:val="16"/>
        </w:rPr>
      </w:pPr>
    </w:p>
    <w:p w14:paraId="6CD17BAA"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3B821807"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8E0945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сентября 1945 капитулировали японские войска в Китае (4962).</w:t>
      </w:r>
    </w:p>
    <w:p w14:paraId="2AA7B89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61D477"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сентября в 1945 году капитулировали японские войска в Китае (14764).</w:t>
      </w:r>
    </w:p>
    <w:p w14:paraId="6720E857" w14:textId="77777777" w:rsidR="0017621C" w:rsidRPr="00171131" w:rsidRDefault="0017621C" w:rsidP="00171131">
      <w:pPr>
        <w:spacing w:after="0" w:line="240" w:lineRule="auto"/>
        <w:jc w:val="both"/>
        <w:rPr>
          <w:rFonts w:ascii="Times New Roman" w:hAnsi="Times New Roman"/>
          <w:color w:val="000000" w:themeColor="text1"/>
          <w:sz w:val="16"/>
          <w:szCs w:val="16"/>
        </w:rPr>
      </w:pPr>
    </w:p>
    <w:p w14:paraId="747E4F68"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сентября в 1945 году в Булонском лесу — в парке на окраине Парижа — были проведены первые в послевоенной Европе автогонки. Гонщиков различных автомобилей, в зависимости от мощности двигателей, распределили по трем группам. На машинах с небольшой мощностью двигателя разыгрывался Кубок освобождения, со средней — Кубок узников. И, наконец, машины с мощными двигателями оспаривали Кубок Робера Бенуа (знаменитого французского автогонщика 1920-х годов). Автогонки, несмотря на немалые в условиях послевоенной разрухи организационно-технические трудности, стали одной из первых возродившихся спортивных дисциплин (14764).</w:t>
      </w:r>
    </w:p>
    <w:p w14:paraId="2CB94803" w14:textId="77777777" w:rsidR="0017621C" w:rsidRPr="00171131" w:rsidRDefault="0017621C" w:rsidP="00171131">
      <w:pPr>
        <w:spacing w:after="0" w:line="240" w:lineRule="auto"/>
        <w:jc w:val="both"/>
        <w:rPr>
          <w:rFonts w:ascii="Times New Roman" w:hAnsi="Times New Roman"/>
          <w:color w:val="000000" w:themeColor="text1"/>
          <w:sz w:val="16"/>
          <w:szCs w:val="16"/>
        </w:rPr>
      </w:pPr>
    </w:p>
    <w:p w14:paraId="5B0C5F0C"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сентября в 1945 году палестинцы пытаются захватывать самолет El Al, но перехватываются охраной безопасности. Израиль неохотно передает неудачных похитителей в Хитроу, где самолет делает посадку (14764).</w:t>
      </w:r>
    </w:p>
    <w:p w14:paraId="04A745E6" w14:textId="77777777" w:rsidR="0017621C" w:rsidRPr="00171131" w:rsidRDefault="0017621C" w:rsidP="00171131">
      <w:pPr>
        <w:spacing w:after="0" w:line="240" w:lineRule="auto"/>
        <w:jc w:val="both"/>
        <w:rPr>
          <w:rFonts w:ascii="Times New Roman" w:hAnsi="Times New Roman"/>
          <w:color w:val="000000" w:themeColor="text1"/>
          <w:sz w:val="16"/>
          <w:szCs w:val="16"/>
        </w:rPr>
      </w:pPr>
    </w:p>
    <w:p w14:paraId="203149AB"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lastRenderedPageBreak/>
        <w:t>Авиапромышленность:</w:t>
      </w:r>
    </w:p>
    <w:p w14:paraId="1DE3F90B"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DD5DF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сентября 1945 вышло постановление СНК N 2299-591 об испытаниях Ла-7 с 3 пушками Б-20 (742,98).</w:t>
      </w:r>
    </w:p>
    <w:p w14:paraId="20E2AC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306A6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сентября 1945 вышел приказ НКАП N 364сс:</w:t>
      </w:r>
    </w:p>
    <w:p w14:paraId="2129F9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СНК своим постановлением N 2299-59/сс от 10 сентября 1945 "О самолете Ла-7 с АШ-82ФН":</w:t>
      </w:r>
    </w:p>
    <w:p w14:paraId="6251012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Обязал НКАП, ГК самолета Ла-7 С.А.Л., ГК мотора АШ-82ФН Швецова, директора завода 21 Агаджанова и директора завода 19 Солдатова:</w:t>
      </w:r>
    </w:p>
    <w:p w14:paraId="58A5821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устранить к 15 октября с.г. дефекты самолета Ла-7 и мотора АШ-82ФН, выявленные в процессе эксплуатации, в первую очередь основные из них: на самолете Ла-7 - высокую температуру в кабине л, доведя ее до 30 гр., при наружной температуре + 15 гр.</w:t>
      </w:r>
    </w:p>
    <w:p w14:paraId="607BA4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предъявить к 15 октября с.г. ВВС на контрольные испытания 3 самолета Ла-7 с АШ-82ФН с устранением выявленных дефектов самолета и мотора, обеспечив макс. скорость самолета не менее 670 км/час.</w:t>
      </w:r>
    </w:p>
    <w:p w14:paraId="0268C3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исполнение указанного постановления ГКО:</w:t>
      </w:r>
    </w:p>
    <w:p w14:paraId="0811C9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ГК самолета Ла-7 С.А.Л., ГК мотора АШ-82ФН Швецова, директору завода 21 Агаджанова и директору завода 19 Солдатова:</w:t>
      </w:r>
    </w:p>
    <w:p w14:paraId="2D61E8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устранить к 15 октября с.г. дефекты самолета Ла-7 и мотора АШ-82ФН, выявленные в процессе эксплуатации, в первую очередь основные из них: на самолете Ла-7 - высокую температуру в кабине л, доведя ее до 30 гр., при наружной температуре + 15 гр.</w:t>
      </w:r>
    </w:p>
    <w:p w14:paraId="2017CD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предъявить к 15 октября с.г. ВВС на контрольные испытания 3 самолета Ла-7 с АШ-82ФН с устранением выявленных дефектов самолета и мотора, обеспечив макс. скорость самолета не менее 670 км/час.</w:t>
      </w:r>
    </w:p>
    <w:p w14:paraId="4C4059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начиная с 10 октября с.г. выпускать самолеты Ла-7 с АШ-82 с полностью устраненными дефектами, согласно приложению 1.</w:t>
      </w:r>
    </w:p>
    <w:p w14:paraId="5BABFD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Зам. наркома, нач. ПГУ Воронину и директору завода 99 Прокофьеву начиная с 1 ноября с.г. выпускать самолеты Ла-7 с полностью устраненными дефектами." (1903,43).</w:t>
      </w:r>
    </w:p>
    <w:p w14:paraId="7024DC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B406168" w14:textId="77777777" w:rsidR="00327142" w:rsidRPr="00876437" w:rsidRDefault="00327142" w:rsidP="00327142">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С 10 сентября по 10 октября 1945 г. испытания трехточечного Ла-7 в НИИ ВВС подтвердили, что надежность пушки Б-20 была ниже требуемой. Из трех самолетов (заводские номера 45214414, 45214415, 45214416), принимавших участие в испытаниях, ни на одном не удалось достичь требуемого показателя в 5000 отстрелянных с одного самолета без отказов снарядов. На первом истребителе этот показатель составил 3275 снарядов, на втором — 3222, на третьем — 3155 (25058).</w:t>
      </w:r>
    </w:p>
    <w:p w14:paraId="4FE5B6E3" w14:textId="77777777" w:rsidR="00327142" w:rsidRPr="00876437" w:rsidRDefault="00327142" w:rsidP="00327142">
      <w:pPr>
        <w:spacing w:after="0" w:line="240" w:lineRule="auto"/>
        <w:jc w:val="both"/>
        <w:rPr>
          <w:rFonts w:ascii="Times New Roman" w:hAnsi="Times New Roman"/>
          <w:color w:val="0070C0"/>
          <w:sz w:val="16"/>
          <w:szCs w:val="16"/>
        </w:rPr>
      </w:pPr>
    </w:p>
    <w:p w14:paraId="512A93BA" w14:textId="77777777" w:rsidR="00DE5A7C" w:rsidRPr="00171131" w:rsidRDefault="00DE5A7C" w:rsidP="00171131">
      <w:pPr>
        <w:widowControl w:val="0"/>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10 сентября 1945 состояние опытного строительства на заводе № 21 было следующим:</w:t>
      </w:r>
    </w:p>
    <w:p w14:paraId="69721FF5" w14:textId="77777777" w:rsidR="00DE5A7C" w:rsidRPr="00171131" w:rsidRDefault="00DE5A7C" w:rsidP="00171131">
      <w:pPr>
        <w:widowControl w:val="0"/>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Изделие 130 - цельнометаллический с-т. Начато изготовление отдельных деталей (738,39).</w:t>
      </w:r>
    </w:p>
    <w:p w14:paraId="5A40EE97" w14:textId="77777777" w:rsidR="00DE5A7C" w:rsidRPr="00171131" w:rsidRDefault="00DE5A7C" w:rsidP="0017113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0E08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сентября 1945 года была подготовлена справка:</w:t>
      </w:r>
    </w:p>
    <w:p w14:paraId="1D7B047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Бывш. завод им. КПГ (ныне завод № 476) – организация на заводе производства керамических авиасвечей для мощных авиамоторов.</w:t>
      </w:r>
    </w:p>
    <w:p w14:paraId="1365F7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указанного производства из Германии на завод № 476 вывезена лаборатория керамических авиасвечей фирмы Сименс и специализированная моторно испытательная для авиасвечей. В настоящее время на этом заводе находится ОКБ гл. конструктора Дилекторского по авиасвечам (8958).</w:t>
      </w:r>
    </w:p>
    <w:p w14:paraId="49C980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25E0192"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7B6F2F7A"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37D5B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сентября 1945 г. была подготовлена ДОКЛАДНАЯ ЗАПИСКА ЗАМЕСТИТЕЛЯ КОМАНДУЮЩЕГО БТ и МВ КА ЗАМЕСТИТЕЛЮ НАРКОМА ВНЕШНЕЙ ТОРГОВЛИ СССР СЕМИЧАСТНОМУ О ЗАКУПКЕ АМЕРИКАНСКОГО ПЛАВАЮЩЕГО ТАНКА № 839336</w:t>
      </w:r>
    </w:p>
    <w:p w14:paraId="2B32B5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настоящее время американские заводы производят различные типы плавающих танков.</w:t>
      </w:r>
    </w:p>
    <w:p w14:paraId="535D0A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 числа известных нам американских плавающих танков наибольший интерес представляет танк ЬУТ-А1, имеющий пушечное вооружение.</w:t>
      </w:r>
    </w:p>
    <w:p w14:paraId="33749F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целях изучения возможности внедрения в отечественном танкостроении отдельных элементов этого танка прошу Ваших указаний в приобретении одного образца американского плавающего танка 1Л/Т-А1.</w:t>
      </w:r>
    </w:p>
    <w:p w14:paraId="1C1359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Заместитель командующего БТ и МВ КА генерал-полковник танковых войск Коробков</w:t>
      </w:r>
    </w:p>
    <w:p w14:paraId="2D6DC5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Член военного совета БТ и МВ КА генерал-полковник танковых войск Бирюков</w:t>
      </w:r>
    </w:p>
    <w:p w14:paraId="673C72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ЦАМО. Ф. 38. Оп. 11355. Д. 2748. Л. 46. Копия (11420).</w:t>
      </w:r>
    </w:p>
    <w:p w14:paraId="151166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8E9C5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сентября 1945 года вышел Приказ НКБ № 341</w:t>
      </w:r>
    </w:p>
    <w:p w14:paraId="1511C0C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постановлением ГОКО от 4 сентября 1945 года № ГОКО-9968 сс/оп:</w:t>
      </w:r>
    </w:p>
    <w:p w14:paraId="651D6B1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Начальнику ГУКСа НКБ Басилову и директору ГСМТ-3 Семенову освободить к 1 ноября 1945 года помещения ГСПИ-11, занимаемые ГСМТ-3, разместив указанный трест на заводах №№ 4 и 77 (5697, 36).</w:t>
      </w:r>
    </w:p>
    <w:p w14:paraId="34A1E7D6"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47C31A"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5614856D"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C4F7D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10 сентября 1945 постановлением СНК СССР № 13476р список промтоваров, предназначенных для свободной продажи </w:t>
      </w:r>
      <w:proofErr w:type="gramStart"/>
      <w:r w:rsidRPr="00171131">
        <w:rPr>
          <w:rFonts w:ascii="Times New Roman" w:hAnsi="Times New Roman"/>
          <w:color w:val="000000" w:themeColor="text1"/>
          <w:sz w:val="16"/>
          <w:szCs w:val="16"/>
        </w:rPr>
        <w:t>населению</w:t>
      </w:r>
      <w:proofErr w:type="gramEnd"/>
      <w:r w:rsidRPr="00171131">
        <w:rPr>
          <w:rFonts w:ascii="Times New Roman" w:hAnsi="Times New Roman"/>
          <w:color w:val="000000" w:themeColor="text1"/>
          <w:sz w:val="16"/>
          <w:szCs w:val="16"/>
        </w:rPr>
        <w:t xml:space="preserve"> был значительно расширен. Без карточек можно было приобрести предметы ширпотреба:</w:t>
      </w:r>
    </w:p>
    <w:p w14:paraId="40865F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Варежки, женские и детские головные уборы (за искл. меховых); абажуры из тканей;</w:t>
      </w:r>
    </w:p>
    <w:p w14:paraId="7E15B5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кружева; сумки и портфели из заменителей кожи; посуда разная; ложки металлические;</w:t>
      </w:r>
    </w:p>
    <w:p w14:paraId="21DD15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ножи кухонные; бритвы опасные и лезвия к безопасным;</w:t>
      </w:r>
    </w:p>
    <w:p w14:paraId="3985E4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зажигалки и кремни к ним;</w:t>
      </w:r>
    </w:p>
    <w:p w14:paraId="60A6E25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часы-ходики; электроплитки и т.п.; гребни, расчески</w:t>
      </w:r>
    </w:p>
    <w:p w14:paraId="7D46E0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Тапочки и босоножки из кожзаменителей;</w:t>
      </w:r>
    </w:p>
    <w:p w14:paraId="231E88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головные уборы хлопчатобум.</w:t>
      </w:r>
    </w:p>
    <w:p w14:paraId="655D06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 из искусственн. меха;</w:t>
      </w:r>
    </w:p>
    <w:p w14:paraId="3CBF85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кашне и верхний трикотаж из </w:t>
      </w:r>
      <w:proofErr w:type="gramStart"/>
      <w:r w:rsidRPr="00171131">
        <w:rPr>
          <w:rFonts w:ascii="Times New Roman" w:hAnsi="Times New Roman"/>
          <w:color w:val="000000" w:themeColor="text1"/>
          <w:sz w:val="16"/>
          <w:szCs w:val="16"/>
        </w:rPr>
        <w:t>хлопчато-бумажной</w:t>
      </w:r>
      <w:proofErr w:type="gramEnd"/>
      <w:r w:rsidRPr="00171131">
        <w:rPr>
          <w:rFonts w:ascii="Times New Roman" w:hAnsi="Times New Roman"/>
          <w:color w:val="000000" w:themeColor="text1"/>
          <w:sz w:val="16"/>
          <w:szCs w:val="16"/>
        </w:rPr>
        <w:t xml:space="preserve"> и вискозной пряжи производства местной промышленности; платки носовые, косынки, ленты, подушки (кроме пуховых); все товары производства местной промыленности и промкооперации, вырабатываемые из отходов; меховые воротники, рюкзаки, бритвы безопасные (7543).</w:t>
      </w:r>
    </w:p>
    <w:p w14:paraId="1A662E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D1F360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сентября 1945 вышло постановление СНК № 13476р о расширении списка ТНП, продаваемых без карточек: тапочки и босоножки из кожзаменителей, головные убору х/б и из искусственного меха, кашне и верхний трикотаж из х/б и вискозной пряжи пр-ва местной пр-ти, платки носовые, косынки, ленты, подушки (кроме пуховых), все товары местпрома и промкооперации, вырабатываемые из отходов, меховые воротники, рукзаки, бритвы безопасные (7543, 26).</w:t>
      </w:r>
    </w:p>
    <w:p w14:paraId="1169BC63"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6CDAC3"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0B11388B"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EB2ED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сентября 1945 прежний премьер-министр Норвегии Видкун Квислинг был приговорен к смерти и казнен 24 октября 1945 (3481).</w:t>
      </w:r>
    </w:p>
    <w:p w14:paraId="215AED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84AC227"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сентября в 1945 году прежний Премьер-министр Норвегии Видкун Квислинг (Vidkun Quisling), сотрудничавший с немцами во время II Мировой Войны, приговаривается к смерти (24 октября приговор будет приведен в исполнение) (14765).</w:t>
      </w:r>
    </w:p>
    <w:p w14:paraId="270718FA" w14:textId="77777777" w:rsidR="0017621C" w:rsidRPr="00171131" w:rsidRDefault="0017621C" w:rsidP="00171131">
      <w:pPr>
        <w:spacing w:after="0" w:line="240" w:lineRule="auto"/>
        <w:jc w:val="both"/>
        <w:rPr>
          <w:rFonts w:ascii="Times New Roman" w:hAnsi="Times New Roman"/>
          <w:color w:val="000000" w:themeColor="text1"/>
          <w:sz w:val="16"/>
          <w:szCs w:val="16"/>
        </w:rPr>
      </w:pPr>
    </w:p>
    <w:p w14:paraId="5655FB3F"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сентября в 1945 году в связи с окончанием военных действий против Японии расформирован Забайкальский фронт. В октябре на территории Бурят-Монгольской АССР и Читинской области создан Забайкальско-Амурский военный округ (14765).</w:t>
      </w:r>
    </w:p>
    <w:p w14:paraId="3B948437" w14:textId="77777777" w:rsidR="0017621C" w:rsidRPr="00171131" w:rsidRDefault="0017621C" w:rsidP="00171131">
      <w:pPr>
        <w:spacing w:after="0" w:line="240" w:lineRule="auto"/>
        <w:jc w:val="both"/>
        <w:rPr>
          <w:rFonts w:ascii="Times New Roman" w:hAnsi="Times New Roman"/>
          <w:color w:val="000000" w:themeColor="text1"/>
          <w:sz w:val="16"/>
          <w:szCs w:val="16"/>
        </w:rPr>
      </w:pPr>
    </w:p>
    <w:p w14:paraId="4BA11423"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7D8E5A9A"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936C8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сентября 1945 года начальник ГУЗ ВВС генерал-лейтенант Селезнев писал письмо N 704864 зам. наркома Авиапрома генерал-майору ИАС Воронину.</w:t>
      </w:r>
    </w:p>
    <w:p w14:paraId="25BB4D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Согласно Постановления ГОКО N 7560сс от 21 февраля 1945 г. в апреле с.г. в ГК НИИ ВВС проходил гос. испытания двухместный учебно-тренировочный самолет ЯК-9 с ВК-105ПФ N 11-01 выпуска завода N 301. В "заключении" акта по результатам гос. испытаний указывалось, что самолет не может быть использован в качестве учебно-тренировочного самолета вследствие недостаточного объема, необходимого оборудования и неудобства задней кабины.</w:t>
      </w:r>
    </w:p>
    <w:p w14:paraId="1D8DD5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6 июля с.г. в ГК НИИ ВВС прибыл на повторные гос. испытания самолет ЯК-9В N 53-10, выпуска завода N 301, на котором были устранены дефекты, указанные в отчете по гос. испытаниям самолета N 11-01.</w:t>
      </w:r>
    </w:p>
    <w:p w14:paraId="6535210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Испытание самолета N 53-10 было закончено 22 августа с.г. и по заключению ГК НИИ ВВС самолет может быть использован в качестве учебно-тренировочного самолета для летных школ и ЗАП"ов ВВС только после устранения следующих основных дефектов:</w:t>
      </w:r>
    </w:p>
    <w:p w14:paraId="424120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Далеко расположены от летчика ручка управления самолетом и сектор газа в задней кабине.</w:t>
      </w:r>
    </w:p>
    <w:p w14:paraId="5797EE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Плохой работы радиооборудования из-за неотработанности антенного устройства и СПУ-2М из-за наличия большого уровня помех и неудовлетворительного монтажа на самолете.</w:t>
      </w:r>
    </w:p>
    <w:p w14:paraId="7A96070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Неудобного расположения кнопок включения СПУ.</w:t>
      </w:r>
    </w:p>
    <w:p w14:paraId="689972F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Отсутствия механизма регулировки сидений кабин в полете.</w:t>
      </w:r>
    </w:p>
    <w:p w14:paraId="61DD11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Отсутствия в задней кабине рычага и крана аварийного выпуска шасси.</w:t>
      </w:r>
    </w:p>
    <w:p w14:paraId="78FDE0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Отсутствия термометра воды в задней кабине.</w:t>
      </w:r>
    </w:p>
    <w:p w14:paraId="3EA585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Одновременно сообщаю, что производство учебных самолетов на заводе N 153 идет неудовлетворительно. На 16 сентября с.г. всего сдано по сборке 29 самолетов, а по бою не предъявлено ни одного самолета. Такое медленное освоение заводом учебных самолетов приведет к срыву выполнения программы III квартала с.г.</w:t>
      </w:r>
    </w:p>
    <w:p w14:paraId="6EFFF4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Прошу Вас принять необходимые меры по устранению указанных дефектов на выпускаемых заводами N 301 и 153 учебных самолетах, а также форсировать выпуск их на заводе N 153 (2591,14).</w:t>
      </w:r>
    </w:p>
    <w:p w14:paraId="6C5724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618FA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сентября 1945 г. в ЛИИ НКАП закончился первый этап летных испытаний, который шел с 28 августа. Главным образом изучали устойчивость и управляемость самолета. Для обеспечения большей надежности на самолете были установлены концевые предкрылки с постоянной щелью. Проведенные испытания на устойчивость показали, что самолет при центровке 28 °о обладает удовлетворительной продольной устойчивостью, хорошей путевой и излишней поперечной. По рекомендации ЦАГИ для приведения в соответствие путевой и поперечной устойчивости крылу придали обратное поперечное V в 1°, а концевые шайбы развернули на 10° верхними концами внутрь крыла. Кроме того, для уравнивания степени устойчивости с фиксированным и свободным рулем в носок руля высоты поставили груз, создающий постоянное усилие на ручке пилота около 1 кг (6000).</w:t>
      </w:r>
    </w:p>
    <w:p w14:paraId="6759D6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C7D17EF"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660C1EFD"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A0DB0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сентября 1945 г. была подготовлена ДОКЛАДНАЯ ЗАПИСКА НАЧАЛЬНИКА УЭА НАЧАЛЬНИКУ АТК ГАВТУ КА О РАЗРАБОТКЕ МЕТОДОВ КОНТРОЛЯ И РЕГУЛИРОВКИ ДИЗЕЛЬНОЙ АППАРАТУРЫ № 2792/977</w:t>
      </w:r>
    </w:p>
    <w:p w14:paraId="7A4430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настоящее время на вооружении Красной Армии имеются автомобили с двигателем Дизеля. Нормальная эксплуатация этих автомобилей может быть только при условии своевременного конт</w:t>
      </w:r>
      <w:r w:rsidRPr="00171131">
        <w:rPr>
          <w:rFonts w:ascii="Times New Roman" w:hAnsi="Times New Roman"/>
          <w:color w:val="000000" w:themeColor="text1"/>
          <w:sz w:val="16"/>
          <w:szCs w:val="16"/>
        </w:rPr>
        <w:softHyphen/>
        <w:t>роля и регулировки дизельной аппаратуры.</w:t>
      </w:r>
    </w:p>
    <w:p w14:paraId="24FC76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Прошу Вашего распоряжения научно-испытательной базе о разработке методов контроля и регулировки дизельной аппаратуры и подбора необходимого для этого комплекса приборов и при</w:t>
      </w:r>
      <w:r w:rsidRPr="00171131">
        <w:rPr>
          <w:rFonts w:ascii="Times New Roman" w:hAnsi="Times New Roman"/>
          <w:color w:val="000000" w:themeColor="text1"/>
          <w:sz w:val="16"/>
          <w:szCs w:val="16"/>
        </w:rPr>
        <w:softHyphen/>
        <w:t>способлений.</w:t>
      </w:r>
    </w:p>
    <w:p w14:paraId="0454FF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И.о. начальника УЭА ГАВТУ КА полковник Степанов</w:t>
      </w:r>
    </w:p>
    <w:p w14:paraId="4BDA19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2 отдела УЭА ГАВТУ КА инженер-подполковник Селезнев</w:t>
      </w:r>
    </w:p>
    <w:p w14:paraId="08FE16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ЦАМО. Ф. 41. Оп. 11592. Д. 337. Л. 36. Копия (11420).</w:t>
      </w:r>
    </w:p>
    <w:p w14:paraId="16BF7A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AD3B0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сентября 1945 вышло распоряжение СНК № 13581-р, которым НКБ обязывался изготавливать патефоны и велосипеды по 5 шт. для представления в СНК на утверждение в 2-х месячный срок (7543, 156).</w:t>
      </w:r>
    </w:p>
    <w:p w14:paraId="361F2A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49E0C44" w14:textId="77777777" w:rsidR="0017621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1E498617" w14:textId="77777777" w:rsidR="0017621C" w:rsidRPr="00171131" w:rsidRDefault="0017621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5A9DDBA"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сентября в 1945 году Совнарком принял постановление о выплате рабочим и служащим компенсаций за отпуска, не использованные в годы войны (14766).</w:t>
      </w:r>
    </w:p>
    <w:p w14:paraId="60ABD2FA" w14:textId="77777777" w:rsidR="0017621C" w:rsidRPr="00171131" w:rsidRDefault="0017621C" w:rsidP="00171131">
      <w:pPr>
        <w:spacing w:after="0" w:line="240" w:lineRule="auto"/>
        <w:jc w:val="both"/>
        <w:rPr>
          <w:rFonts w:ascii="Times New Roman" w:hAnsi="Times New Roman"/>
          <w:color w:val="000000" w:themeColor="text1"/>
          <w:sz w:val="16"/>
          <w:szCs w:val="16"/>
        </w:rPr>
      </w:pPr>
    </w:p>
    <w:p w14:paraId="3AC9B9AE" w14:textId="77777777" w:rsidR="0017621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67E52186" w14:textId="77777777" w:rsidR="0017621C" w:rsidRPr="00171131" w:rsidRDefault="0017621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C43FF4C"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сентября в 1945 году в Лондоне откpывается пеpвая сессия Совета министpов иностpанных дел СССР, США, Англии, Фpанции и Китая, созданного pешением Потсдамской конфеpенции глав пpавительств СССР, США и Англии для пpоведения подготовительной pаботы по послевоенному миpному уpегулиpованию (14766).</w:t>
      </w:r>
    </w:p>
    <w:p w14:paraId="37A5FCD9" w14:textId="77777777" w:rsidR="0017621C" w:rsidRPr="00171131" w:rsidRDefault="0017621C" w:rsidP="00171131">
      <w:pPr>
        <w:spacing w:after="0" w:line="240" w:lineRule="auto"/>
        <w:jc w:val="both"/>
        <w:rPr>
          <w:rFonts w:ascii="Times New Roman" w:hAnsi="Times New Roman"/>
          <w:color w:val="000000" w:themeColor="text1"/>
          <w:sz w:val="16"/>
          <w:szCs w:val="16"/>
        </w:rPr>
      </w:pPr>
    </w:p>
    <w:p w14:paraId="75E1DC6F"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74D272BA"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88832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сентября 1945 состоялось совещание по качеству самолетов, созванное НКАП и в 4 кв. из числа изготовленных 18 заводом машин было выделено 3 за N 1894315, 1894915, 1895515, на которых были устранены все дефекты, отмеченные в решениях и мероприятиях этого совещания (2485).</w:t>
      </w:r>
    </w:p>
    <w:p w14:paraId="2C0DAA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35320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сентября 1945 при посадке в Быково на Пе-8 (ТБ-7) разбился Н.А.Ищенко (1103,166).</w:t>
      </w:r>
    </w:p>
    <w:p w14:paraId="472147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Это была машина N 42811. Перебазировались в Оршу, долго не запускался третий двигатель. Сложилось правое крыло из-за того, что сломался передний пояс лонжерона, а потом все остальные. Потом проверили все и оказалось, что летать опасно (1793,13).</w:t>
      </w:r>
    </w:p>
    <w:p w14:paraId="62D065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FE201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сентября 1945 лидирующий Пе-8 №42811 (командир корабля Ищенко) должен был повести всю группу Пе-8 из Быково домой в Оршу. У самолета долго не запускался один из двигателей М-82. Вскоре двигатель начал работать нормально, и машина пошла на взлет. Ищенко поднял свой Пе-8 на высоту 400 м и выполнил круг над аэродромом и после четвертого разворота, проходя над летным полем, "прижал" машину к полосе и затем сделал прощальную "горку". "Горка" и впрямь оказалась прощальной. При наборе высоты у самолета сложилась правая полуплоскость, и машина рухнула на землю, похоронив под своими обломками 14 человек. Машина была доработанная по лонжеронам, и все равно произошла трагедия. Опять все Пе-8 45-й дивизии начали исследовать, и оказалось, что большинству из них грозит судьба Пе-8 №42811 (7685).</w:t>
      </w:r>
    </w:p>
    <w:p w14:paraId="4C602F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11B08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сентября 1945 лидирующий Пе-8 лётчика Ищенко должен был повести всю группу домой из Быково, куда перегнали 12 Пе-8 из 203-го гв. полка (бывшего 746-го, а затем 25-го гв.) для участия в воздушной части парада. У самолёта долго не запускался один из двигателей М-82, но затем начал работать нормально, и машина пошла на взлёт. Ищенко поднял Пе-8 на высоту 400 м и выполнил круг над аэродромом, а после четвёртого разворота, проходя над лётным полем, "прижал" машину к полосе и сделал прощальную "горку". "Горка" и впрямь оказалась прощальной. При наборе высоты сложилась правая плоскость, и машина рухнула на землю, похоронив под обломками 14 человек. Этот самолёт проходил доработку лонжеронов, что не спасло его от гибели. После случившейся трагедии все Пе-8 45-й дивизии подвергли обследованию, и оказалось, что большинству из них грозит судьба погибшей машины (11996).</w:t>
      </w:r>
    </w:p>
    <w:p w14:paraId="25272C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AF1A1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сентября 1945 генералом А.К. Репин утвердил акт с результатами госиспытаний предсерийного самолета № 0000 УТС Як-9УВ с двигателем ВК-107А и винтом ВИШ-107ЛО. В июле 1945 г. на заводе № 82 с большим опозданием от установленного февральским 1945 года постановлением ГКО срока построили предсерийный самолет № 0000 УТС Як-9УВ с двигателем ВК-107А и винтом ВИШ-107ЛО. построили Точной даты передачи его на государственные испытания обнаружить не удалось, но, видимо, это произошло в начале августа.</w:t>
      </w:r>
    </w:p>
    <w:p w14:paraId="52CDD6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Ведущими были инженер Г.А. Седов и летчик-испытатель Л.М. Кувшинов.</w:t>
      </w:r>
    </w:p>
    <w:p w14:paraId="3D9900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Испытания показали, что максимальная скорость двухместного Як-9 снизилась по сравнению с Як-9М с тем же двигателем из- за уменьшения оборотов двигателя, ухудшения аэродинамики (возросли размеры фонаря кабины пилота, установили на нем фото- кинопулемет и увеличили открытие заслонок радиаторов). В то же время, самолет по технике пилотирования ничем не отличался от Як-9У, нагрузки на ручку от элеронов и руля высоты несколько уменьшились, но все же оставались большими.</w:t>
      </w:r>
    </w:p>
    <w:p w14:paraId="31C7F5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Як-9УВ испытания не выдержал, и главными причинами этому были перегрев воды практически на всех режимах полета (за исключением снижения) и на рулении. Отмечались и другие дефекты, которые требовали устранения (12046).</w:t>
      </w:r>
    </w:p>
    <w:p w14:paraId="5F1F38A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8CA767B" w14:textId="77777777" w:rsidR="00327142" w:rsidRPr="00876437" w:rsidRDefault="00327142" w:rsidP="00327142">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12 сентября 1945 г. закончил заводские испытания Ла-7 с двигателем АШ-83, который, показав отличные для самолета с поршневым двигателем данные; скорость 725 км/ч на высоте 7400 м и 604 км/ч на земле (25039).</w:t>
      </w:r>
    </w:p>
    <w:p w14:paraId="0A3042C6" w14:textId="77777777" w:rsidR="00327142" w:rsidRPr="00876437" w:rsidRDefault="00327142" w:rsidP="00327142">
      <w:pPr>
        <w:spacing w:after="0" w:line="240" w:lineRule="auto"/>
        <w:jc w:val="both"/>
        <w:rPr>
          <w:rFonts w:ascii="Times New Roman" w:hAnsi="Times New Roman"/>
          <w:color w:val="0070C0"/>
          <w:sz w:val="16"/>
          <w:szCs w:val="16"/>
        </w:rPr>
      </w:pPr>
    </w:p>
    <w:p w14:paraId="787E6F22" w14:textId="77777777" w:rsidR="00327142" w:rsidRPr="00876437" w:rsidRDefault="00327142" w:rsidP="00327142">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lastRenderedPageBreak/>
        <w:t>12 сентября 1945 г. — слишком поздно для запуска в серийное производство, война уже закончилась – успешно завершились заводские испытания Ла-7 с двигателем АШ-83 (25058).</w:t>
      </w:r>
    </w:p>
    <w:p w14:paraId="257A56F3" w14:textId="77777777" w:rsidR="00327142" w:rsidRPr="00876437" w:rsidRDefault="00327142" w:rsidP="00327142">
      <w:pPr>
        <w:spacing w:after="0" w:line="240" w:lineRule="auto"/>
        <w:jc w:val="both"/>
        <w:rPr>
          <w:rFonts w:ascii="Times New Roman" w:hAnsi="Times New Roman"/>
          <w:color w:val="0070C0"/>
          <w:sz w:val="16"/>
          <w:szCs w:val="16"/>
        </w:rPr>
      </w:pPr>
    </w:p>
    <w:p w14:paraId="4BCE3C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12 сентября по 13 октября 1945 в НИИ ВВС проходили гос. испытания транспортного Ли-2Т с грузовой дверью № 18421001 без вооружения, но с гардеробом и багажником (5488, 7). Ви был В.Я.Магон (1168,20).</w:t>
      </w:r>
    </w:p>
    <w:p w14:paraId="41E5C4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6BB24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сентября 1945 года П. Дементьев писал письмо N Н-32/3795 начальнику гл. управления заказов ВВС генерал-лейтенанту ИАС Селезневу.</w:t>
      </w:r>
    </w:p>
    <w:p w14:paraId="746474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Разработанные ВИАМ"ом в 1943-44 г.г. инструкции NN 24-43, 41-44, 42-44 с целью повышения качества окраски самолетов являются едиными для всех авиазаводов.</w:t>
      </w:r>
    </w:p>
    <w:p w14:paraId="4CDECC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Специальной проверкой, проведенной по моему указанию специалистами ВИАМ, установлено, что заводы соблюдают технологические режимы, предусмотренные указанными инструкциями.</w:t>
      </w:r>
    </w:p>
    <w:p w14:paraId="1A5454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Ваше утверждение, что окраска внешних поверхностей нитроэмалями противоречит инструкции, является неправильным. Технологический процесс окраски металлических поверхностей с применением нитроэмалей был предусмотрен инструкцией N 42-44 раздел V на основании результатов исследовательских работ и проверки качества покрытий в условиях эксплуатации.</w:t>
      </w:r>
    </w:p>
    <w:p w14:paraId="302E042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Соответствующий материал об испытании комбинированных нитромасляных покрытий был направлен по просьбе генерал-майора Алексеева в НИИ ВВС 7 июля 1944 года (1879).</w:t>
      </w:r>
    </w:p>
    <w:p w14:paraId="706178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65D57A8"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25F8B774"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1A2947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сентября 1945 вышло СООБЩЕНИЕ ЧРЕЗВЫЧАЙНОЙ ГОСУДАРСТВЕННОЙ КОМИССИИ О МАТЕРИАЛЬНОМ УЩЕРБЕ, ПРИЧИНЕННОМ НЕМЕЦКО-ФАШИСТСКИМИ ЗАХВАТЧИКАМИ ГОСУДАРСТВЕННЫМ ПРЕДПРИЯТИЯМ И УЧРЕЖДЕНИЯМ, КОЛХОЗАМ, ОБЩЕСТВЕННЫМ ОРГАНИЗАЦИЯМ И ГРАЖДАНАМ СССР:</w:t>
      </w:r>
    </w:p>
    <w:p w14:paraId="652568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На территории Советского Союза, подвергавшейся оккупации, проживало до войны 88 миллионов человек, валовой выпуск промышленной продукции составлял 46 миллиардов рублей (в неизменных государственных ценах 1926/27 г.), было 109 миллионов голов скота, в том числе 31 миллион голов крупного рогатого скота и 12 миллионов лошадей, 71 миллион гектаров посевов сельскохозяйственных культур, 122 тысячи километров железнодорожной колеи.</w:t>
      </w:r>
    </w:p>
    <w:p w14:paraId="6725D7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Немецко-фашистские захватчики полностью или частично разрушили и сожгли 1710 городов и более 70 тысяч сел и деревень, сожгли и разрушили свыше 6 миллионов </w:t>
      </w:r>
      <w:proofErr w:type="gramStart"/>
      <w:r w:rsidRPr="00171131">
        <w:rPr>
          <w:rFonts w:ascii="Times New Roman" w:hAnsi="Times New Roman"/>
          <w:color w:val="000000" w:themeColor="text1"/>
          <w:sz w:val="16"/>
          <w:szCs w:val="16"/>
        </w:rPr>
        <w:t>зданий</w:t>
      </w:r>
      <w:proofErr w:type="gramEnd"/>
      <w:r w:rsidRPr="00171131">
        <w:rPr>
          <w:rFonts w:ascii="Times New Roman" w:hAnsi="Times New Roman"/>
          <w:color w:val="000000" w:themeColor="text1"/>
          <w:sz w:val="16"/>
          <w:szCs w:val="16"/>
        </w:rPr>
        <w:t xml:space="preserve"> и лишили крова около 25 миллионов человек. Среди разрушенных и наиболее пострадавших городов - крупнейшие промышленные и культурные центры: Сталинград, Севастополь, Ленинград, Киев, Минск, Одесса, Смоленск, Новгород, Псков, </w:t>
      </w:r>
      <w:proofErr w:type="gramStart"/>
      <w:r w:rsidRPr="00171131">
        <w:rPr>
          <w:rFonts w:ascii="Times New Roman" w:hAnsi="Times New Roman"/>
          <w:color w:val="000000" w:themeColor="text1"/>
          <w:sz w:val="16"/>
          <w:szCs w:val="16"/>
        </w:rPr>
        <w:t>Орел,Харьков</w:t>
      </w:r>
      <w:proofErr w:type="gramEnd"/>
      <w:r w:rsidRPr="00171131">
        <w:rPr>
          <w:rFonts w:ascii="Times New Roman" w:hAnsi="Times New Roman"/>
          <w:color w:val="000000" w:themeColor="text1"/>
          <w:sz w:val="16"/>
          <w:szCs w:val="16"/>
        </w:rPr>
        <w:t>, Воронеж, Ростов-на-Дону и многие другие. Немецко-фашистские захватчики разрушили 31 850 промышленных предприятий, на которых было занято около 4 миллионов рабочих; уничтожили или вывезли 239 тысяч электромоторов, 175 тысяч металлорежущих станков.</w:t>
      </w:r>
    </w:p>
    <w:p w14:paraId="31C379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Разрушили 65 тысяч километров железнодорожной колеи, 4100 железнодорожных станций, 36 тысяч почтово-телеграфных учреждений, телефонных станций и других предприятий связи. Уничтожили или разгромили 40 тысяч больниц и других лечебных учреждений, 84 тысячи школ, техникумов, высших учебных заведений, научно-исследовательских институтов, 43 тысячи библиотек общественного пользования.</w:t>
      </w:r>
    </w:p>
    <w:p w14:paraId="3306D9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Разорили и разграбили 98 тысяч колхозов, 1876 совхозов и 2890 машинно-тракторньгх станций; зарезали, отобрали или угнали в Германию 7 миллионов лошадей, 17 миллионов голов крупного рогатого скота, 20 миллионов голов свиней, 27 миллионов овец и коз, 110 миллионов голов домашней птицы.</w:t>
      </w:r>
    </w:p>
    <w:p w14:paraId="28D333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Преступные действия немецких военных и гражданских властей неопровержимо доказаны и описаны в тех миллионах актов об ущербе, причиненном немецко-фашистскими захватчиками гражданам, колхозам, общественным организациям и учреждениям, которые к настоящему времени уже поступили в Чрезвычайную Государственную Комиссию. &lt;...&gt; На основании этих актов Чрезвычайная Государственная Комиссия определила ущерб, причиненный народному хозяйству СССР и отдельным сельским и городским жителям, в сумме 679 миллиардов рублей в государственных ценах 1941 года. В сумму ущерба не включены такие потери, как снижение народного дохода от прекращения или сокращения работы государственных предприятий, колхозов и граждан, стоимость конфискованного германскими оккупационными войсками продовольствия и снабжения, военные расходы СССР, а также потери от замедления темпов общего хозяйственного развития страны в результате действия врага на протяжении 1941-1945 годов. &lt;...&gt; (9715).</w:t>
      </w:r>
    </w:p>
    <w:p w14:paraId="496BCF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8063F72" w14:textId="77777777" w:rsidR="00E2356D" w:rsidRPr="00171131" w:rsidRDefault="00E2356D"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32BCCF7B" w14:textId="77777777" w:rsidR="00E2356D" w:rsidRPr="00171131" w:rsidRDefault="00E2356D"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0707E13" w14:textId="77777777" w:rsidR="00E2356D" w:rsidRPr="00171131" w:rsidRDefault="00E2356D" w:rsidP="00171131">
      <w:pPr>
        <w:spacing w:after="0" w:line="240" w:lineRule="auto"/>
        <w:jc w:val="both"/>
        <w:rPr>
          <w:rFonts w:ascii="Times New Roman" w:hAnsi="Times New Roman"/>
          <w:color w:val="000000" w:themeColor="text1"/>
          <w:sz w:val="16"/>
          <w:szCs w:val="16"/>
          <w:shd w:val="clear" w:color="auto" w:fill="FFFFFF"/>
        </w:rPr>
      </w:pPr>
      <w:r w:rsidRPr="00171131">
        <w:rPr>
          <w:rFonts w:ascii="Times New Roman" w:hAnsi="Times New Roman"/>
          <w:color w:val="000000" w:themeColor="text1"/>
          <w:sz w:val="16"/>
          <w:szCs w:val="16"/>
          <w:shd w:val="clear" w:color="auto" w:fill="FFFFFF"/>
        </w:rPr>
        <w:t>12 сентября 1945 лидирующий Пе-8 №42811 (командир корабля Ищенко) должен был повести всю группу домой на место постоянного базирования в Оршу.</w:t>
      </w:r>
    </w:p>
    <w:p w14:paraId="46A150F4" w14:textId="77777777" w:rsidR="00E2356D" w:rsidRPr="00171131" w:rsidRDefault="00E2356D" w:rsidP="00171131">
      <w:pPr>
        <w:spacing w:after="0" w:line="240" w:lineRule="auto"/>
        <w:jc w:val="both"/>
        <w:rPr>
          <w:rFonts w:ascii="Times New Roman" w:hAnsi="Times New Roman"/>
          <w:color w:val="000000" w:themeColor="text1"/>
          <w:sz w:val="16"/>
          <w:szCs w:val="16"/>
          <w:shd w:val="clear" w:color="auto" w:fill="FFFFFF"/>
        </w:rPr>
      </w:pPr>
      <w:r w:rsidRPr="00171131">
        <w:rPr>
          <w:rFonts w:ascii="Times New Roman" w:hAnsi="Times New Roman"/>
          <w:color w:val="000000" w:themeColor="text1"/>
          <w:sz w:val="16"/>
          <w:szCs w:val="16"/>
          <w:shd w:val="clear" w:color="auto" w:fill="FFFFFF"/>
        </w:rPr>
        <w:t>По случаю намечавшегося воздушного парада в честь победы над Германией из Оршы на аэродром Быково перелетело 12 машин из состава 203-го Гвардейского полка (бывшего 25-го). Воздушная часть парада по метеорологическим условиям не состоялась, самолеты до сентября оставались в Быково</w:t>
      </w:r>
    </w:p>
    <w:p w14:paraId="35AB875E" w14:textId="77777777" w:rsidR="00E2356D" w:rsidRPr="00171131" w:rsidRDefault="00E2356D" w:rsidP="00171131">
      <w:pPr>
        <w:spacing w:after="0" w:line="240" w:lineRule="auto"/>
        <w:jc w:val="both"/>
        <w:rPr>
          <w:rFonts w:ascii="Times New Roman" w:hAnsi="Times New Roman"/>
          <w:color w:val="000000" w:themeColor="text1"/>
          <w:sz w:val="16"/>
          <w:szCs w:val="16"/>
          <w:shd w:val="clear" w:color="auto" w:fill="FFFFFF"/>
        </w:rPr>
      </w:pPr>
      <w:r w:rsidRPr="00171131">
        <w:rPr>
          <w:rFonts w:ascii="Times New Roman" w:hAnsi="Times New Roman"/>
          <w:color w:val="000000" w:themeColor="text1"/>
          <w:sz w:val="16"/>
          <w:szCs w:val="16"/>
          <w:shd w:val="clear" w:color="auto" w:fill="FFFFFF"/>
        </w:rPr>
        <w:t>У самолета долго не запускался один из двигателей М-82 Вскоре двигатель начал работать нормально, и машина пошла на взлет. Ищенко поднял свой Пе-8 на высоту 400 м и выполнил круг над аэродромом и после четвертого разворота, проходя над летным полем, "прижал" машину к полосе и затем сделал прощальную "горку". "Горка" и впрямь оказалась прощальной. При наборе высоты у самолета сложилась правая полуплоскость, и машина рухнула на землю, похоронив под своими обломками 14 человек. Машина была доработанная по лонжеронам, и все равно произошла трагедия.</w:t>
      </w:r>
    </w:p>
    <w:p w14:paraId="1074FC1D" w14:textId="77777777" w:rsidR="00E2356D" w:rsidRPr="00171131" w:rsidRDefault="00E2356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shd w:val="clear" w:color="auto" w:fill="FFFFFF"/>
        </w:rPr>
        <w:t>Опять все Пе-8 45-й дивизии начали исследовать, и оказалось, что большинству из них грозит судьба Пе-8 №42811. К началу 1946 года из числившихся за 45-й дивизией 30 Пе-8 19 не могли быть допущены к полетам (19656).</w:t>
      </w:r>
    </w:p>
    <w:p w14:paraId="72F8ABA4" w14:textId="77777777" w:rsidR="00E2356D" w:rsidRPr="00171131" w:rsidRDefault="00E2356D" w:rsidP="00171131">
      <w:pPr>
        <w:spacing w:after="0" w:line="240" w:lineRule="auto"/>
        <w:jc w:val="both"/>
        <w:rPr>
          <w:rFonts w:ascii="Times New Roman" w:hAnsi="Times New Roman"/>
          <w:color w:val="000000" w:themeColor="text1"/>
          <w:sz w:val="16"/>
          <w:szCs w:val="16"/>
        </w:rPr>
      </w:pPr>
    </w:p>
    <w:p w14:paraId="48DD9AE1"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788B7D94"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A5DA0C9" w14:textId="77777777" w:rsidR="0017621C" w:rsidRPr="00171131" w:rsidRDefault="0017621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сентября 1945 в Германии в советской зоне оккупации образовали центральную администрацию во главе с Г.К.Ж. (3481).</w:t>
      </w:r>
    </w:p>
    <w:p w14:paraId="14EE08FA" w14:textId="77777777" w:rsidR="0017621C" w:rsidRPr="00171131" w:rsidRDefault="0017621C" w:rsidP="00171131">
      <w:pPr>
        <w:autoSpaceDE w:val="0"/>
        <w:autoSpaceDN w:val="0"/>
        <w:adjustRightInd w:val="0"/>
        <w:spacing w:after="0" w:line="240" w:lineRule="auto"/>
        <w:jc w:val="both"/>
        <w:rPr>
          <w:rFonts w:ascii="Times New Roman" w:hAnsi="Times New Roman"/>
          <w:color w:val="000000" w:themeColor="text1"/>
          <w:sz w:val="16"/>
          <w:szCs w:val="16"/>
        </w:rPr>
      </w:pPr>
    </w:p>
    <w:p w14:paraId="0ADB1D04"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сентябряв 1945 году в Германии, в советской зоне оккупации, образуется центральная администрация во главе с маршалом Жуковым (14767).</w:t>
      </w:r>
    </w:p>
    <w:p w14:paraId="12F4CCCA" w14:textId="77777777" w:rsidR="0017621C" w:rsidRPr="00171131" w:rsidRDefault="0017621C" w:rsidP="00171131">
      <w:pPr>
        <w:spacing w:after="0" w:line="240" w:lineRule="auto"/>
        <w:jc w:val="both"/>
        <w:rPr>
          <w:rFonts w:ascii="Times New Roman" w:hAnsi="Times New Roman"/>
          <w:color w:val="000000" w:themeColor="text1"/>
          <w:sz w:val="16"/>
          <w:szCs w:val="16"/>
        </w:rPr>
      </w:pPr>
    </w:p>
    <w:p w14:paraId="54612CE9"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 ранее 12 сентября 1945 г. Проект письма С.И. Вавилова послу СССР во Франции А.Е. Богомолову о предложении Ф. Жолио-Кюри по сотрудничеству в области использования атомной энергии</w:t>
      </w:r>
    </w:p>
    <w:p w14:paraId="2F04C415"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Сое. секретно</w:t>
      </w:r>
    </w:p>
    <w:p w14:paraId="64E32082"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Послу СССР во Франции т. Богомолову</w:t>
      </w:r>
    </w:p>
    <w:p w14:paraId="786314FB"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Профессор Фредерик Жолио-Кюри в письме, адресованном академику Комарову B.JL, и в беседе с некоторыми советскими учеными во время юбилейной сессии Академии наук СССР заявил свою просьбу помочь ему вступить с Советским Правительством в переговоры о возможности сотрудничества французских ученых с советскими работниками в области решения вопросов использования внутриатомной энергии.</w:t>
      </w:r>
    </w:p>
    <w:p w14:paraId="0C28E7C2"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Прошу передать профессору Жолио-Кюри (в устной форме) следующий ответ Академии наук СССР на его просьбу:</w:t>
      </w:r>
    </w:p>
    <w:p w14:paraId="184FB9A6"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«Президент Академии наук СССР академик Вавилов С.И. в связи с Вашим письмом на имя быв. президента Академии наук СССР академика Комарова B.J1</w:t>
      </w:r>
      <w:proofErr w:type="gramStart"/>
      <w:r w:rsidRPr="00171131">
        <w:rPr>
          <w:rFonts w:ascii="Times New Roman" w:hAnsi="Times New Roman"/>
          <w:color w:val="000000" w:themeColor="text1"/>
          <w:sz w:val="16"/>
          <w:szCs w:val="16"/>
        </w:rPr>
        <w:t>.</w:t>
      </w:r>
      <w:proofErr w:type="gramEnd"/>
      <w:r w:rsidRPr="00171131">
        <w:rPr>
          <w:rFonts w:ascii="Times New Roman" w:hAnsi="Times New Roman"/>
          <w:color w:val="000000" w:themeColor="text1"/>
          <w:sz w:val="16"/>
          <w:szCs w:val="16"/>
        </w:rPr>
        <w:t xml:space="preserve"> и беседами, имевшими место между Вами и некоторыми советскими учеными о возможности сотрудничества французских физиков с советскими в работе по использованию внутриатомной энергии, просил меня передать Вам нижеследующее:</w:t>
      </w:r>
    </w:p>
    <w:p w14:paraId="4591C350"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переговоров о возможности предлагаемого Вами сотрудничества и для конкретной постановки этого вопроса по Вашей просьбе перед Правительством СССР Академия наук считает необходимым предварительно получить от Вас исчерпывающие ответы на следующие вопросы:</w:t>
      </w:r>
    </w:p>
    <w:p w14:paraId="03FE9BC6"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В каких конкретных формах и на каких условиях Вы считаете наиболее целесообразным и возможным осуществить сотрудничество. В частности, желательно знать, на какой базе Вы считаете необходимым основать это сотрудничество, т.е. на базе научных органов в СССР или во Франции. Если в СССР, то исключается ли возможность осуществления Вашего личного переезда и переезда Ваших сотрудников (и каких именно) и перевода Ваших лабораторий на длительный срок в СССР.</w:t>
      </w:r>
    </w:p>
    <w:p w14:paraId="59AAA7E3"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Какие вопросы из области использования внутриатомной энергии для промышленных и иных целей и в какие сроки Вы считаете возможным практически решить на основе предлагаемого Вами сотрудничества.</w:t>
      </w:r>
    </w:p>
    <w:p w14:paraId="02F788B5"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Какие (ориентировочно), по Вашим расчетам, в какие сроки потребуются затраты для успешного решения этих вопросов. Необходимо при этом знать, на какие именно опытные, промышленные и прочие сооружения и работы потребуются затраты денежных средств, основного сырья и рабочей силы (также ориентировочно).</w:t>
      </w:r>
    </w:p>
    <w:p w14:paraId="6D44480A"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Ваши соображения по перечисленным вопросам помогут нам быстрее и успешнее внести Ваше предложение на предварительное рассмотрение нашего Правительства».</w:t>
      </w:r>
    </w:p>
    <w:p w14:paraId="6F8CA1FE"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Вавилов (15720).</w:t>
      </w:r>
    </w:p>
    <w:p w14:paraId="012F6F82" w14:textId="77777777" w:rsidR="0017621C" w:rsidRPr="00171131" w:rsidRDefault="0017621C" w:rsidP="00171131">
      <w:pPr>
        <w:spacing w:after="0" w:line="240" w:lineRule="auto"/>
        <w:jc w:val="both"/>
        <w:rPr>
          <w:rFonts w:ascii="Times New Roman" w:hAnsi="Times New Roman"/>
          <w:color w:val="000000" w:themeColor="text1"/>
          <w:sz w:val="16"/>
          <w:szCs w:val="16"/>
        </w:rPr>
      </w:pPr>
    </w:p>
    <w:p w14:paraId="13D586CD"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 ранее 12 сентября 1945 г. Проект письма Л.П. Берия И.В. Сталину о предложении Ф. Жолио-Кюри по сотрудничеству в области использования атомной энергии</w:t>
      </w:r>
    </w:p>
    <w:p w14:paraId="01A11F46"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Сое. секретно</w:t>
      </w:r>
    </w:p>
    <w:p w14:paraId="1D397345"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Председателю Государственного Комитета Обороны товарищу Сталину И.В.</w:t>
      </w:r>
    </w:p>
    <w:p w14:paraId="4007EE0E"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Французский физик проф. Фредерик Жолио-Кюри во время своего пребывания на юбилейной сессии Академии наук СССР обратился в Академию наук СССР с письмом, в котором высказал свое желание установить связь группы французских физиков с работниками Советского Союза в работе по использованию внутриатомной энергии и вступить с Советским Правительством в переговоры по этому вопросу.</w:t>
      </w:r>
    </w:p>
    <w:p w14:paraId="0B445D77"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Проф. Жолио как один из крупнейших специалистов в вопросах ядерной физики и его сотрудники, работающие в Канаде и Франции над проблемой урана, были бы очень полезны нам, если бы возможен был их переезд в СССР для постоянной или длительной (лет на 3-5) безвыездной работы в СССР.</w:t>
      </w:r>
    </w:p>
    <w:p w14:paraId="58C2518E"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передаче письма Ф. Жолио заявил члену-корреспонденту Академии наук СССР Френкелю, что он через своих учеников, работающих в Канаде и Америке, получил важные сведения об атомной бомбе.</w:t>
      </w:r>
    </w:p>
    <w:p w14:paraId="31BF9EB0"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связи с письмом Ф. Жолио нами была организована беседа между Жолио и советскими физиками Скобельцыным и Кикоиным (члены-корреспонденты Академии наук).</w:t>
      </w:r>
    </w:p>
    <w:p w14:paraId="1F378135"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беседе с нашими физиками Жолио сообщил лишь некоторую часть известных уже нам данных о работах над проблемой урана в Америке и Англии.</w:t>
      </w:r>
    </w:p>
    <w:p w14:paraId="2F649BBB"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 беседы с проф. Жолио выяснилось, что он предполагает осуществлять сотрудничество с советскими учеными в форме взаимной консультации и использования нашего сырья, денежных субсидий и материальной помощи для ведения указанных работ во Франции по общему плану с СССР.</w:t>
      </w:r>
    </w:p>
    <w:p w14:paraId="41B727BB"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Предлагаемая Жолио форма сотрудничества неприемлема ввиду секретности работ по урану. При этом Жолио в беседе заявил, что, как он предполагает, де Голль будет против его сотрудничества с СССР.</w:t>
      </w:r>
    </w:p>
    <w:p w14:paraId="2A7BFFC3"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Ввиду сказанного целесообразно, не вступая в официальные переговоры с Жолио, ограничиться следующим запросом к нему от имени Академии наук СССР.</w:t>
      </w:r>
    </w:p>
    <w:p w14:paraId="720F929C"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Проект запроса прилагается.</w:t>
      </w:r>
    </w:p>
    <w:p w14:paraId="5A786268"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 Берия (15720)</w:t>
      </w:r>
    </w:p>
    <w:p w14:paraId="576413CF" w14:textId="77777777" w:rsidR="0017621C" w:rsidRPr="00171131" w:rsidRDefault="0017621C" w:rsidP="00171131">
      <w:pPr>
        <w:spacing w:after="0" w:line="240" w:lineRule="auto"/>
        <w:jc w:val="both"/>
        <w:rPr>
          <w:rFonts w:ascii="Times New Roman" w:hAnsi="Times New Roman"/>
          <w:color w:val="000000" w:themeColor="text1"/>
          <w:sz w:val="16"/>
          <w:szCs w:val="16"/>
        </w:rPr>
      </w:pPr>
    </w:p>
    <w:p w14:paraId="3558D8D9"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сентября 1945 г. Письмо В.А. Махнева и И.В. Курчатова Л.П. Берия о предложении Ф. Жолио-Кюри по сотрудничеству между французскими физиками и советскими специалистами в работах по использованию атомной энергии</w:t>
      </w:r>
    </w:p>
    <w:p w14:paraId="2C83BED8"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w:t>
      </w:r>
    </w:p>
    <w:p w14:paraId="553D3F48"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Товарищу Берия Л.П.</w:t>
      </w:r>
    </w:p>
    <w:p w14:paraId="29B18CB1"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связи с письмом французского физика проф. Фредерика Жолио-Кюри в Академию наук </w:t>
      </w:r>
      <w:proofErr w:type="gramStart"/>
      <w:r w:rsidRPr="00171131">
        <w:rPr>
          <w:rFonts w:ascii="Times New Roman" w:hAnsi="Times New Roman"/>
          <w:color w:val="000000" w:themeColor="text1"/>
          <w:sz w:val="16"/>
          <w:szCs w:val="16"/>
        </w:rPr>
        <w:t>СССР ,</w:t>
      </w:r>
      <w:proofErr w:type="gramEnd"/>
      <w:r w:rsidRPr="00171131">
        <w:rPr>
          <w:rFonts w:ascii="Times New Roman" w:hAnsi="Times New Roman"/>
          <w:color w:val="000000" w:themeColor="text1"/>
          <w:sz w:val="16"/>
          <w:szCs w:val="16"/>
        </w:rPr>
        <w:t xml:space="preserve"> в котором он высказал свое желание установить связь группы французских физиков с работниками Советского Союза в работе по использованию внутриатомной энергии и вступить с Советским Правительством в переговоры по этому вопросу, докладываем:</w:t>
      </w:r>
    </w:p>
    <w:p w14:paraId="1B6F2C7B"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Сам проф. Жолио как один из крупнейших специалистов в вопросах ядер- ной физики и его сотрудники, работавшие в Канаде и Франции над проблемой урана, были бы очень полезны нам, если бы возможен был их переезд в СССР для постоянной или длительной безвыездной работы в СССР.</w:t>
      </w:r>
    </w:p>
    <w:p w14:paraId="130A3DC8"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Из письма же проф. Жолио и беседы, которая была организована между Жолио и членами-корреспондентами Академии наук СССР Кикоиным и Скобельцыным, видно, что Жолио предполагает осуществлять сотрудничество с советскими учеными лишь в форме взаимной информации, консультации и использования нашего сырья, денежных субсидий и материальной помощи для ведения указанных работ во Франции по общему плану с СССР.</w:t>
      </w:r>
    </w:p>
    <w:p w14:paraId="0AF0E5FF"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Следует отметить, что в беседе с нашими физиками Жолио сообщил им лишь некоторую часть известных нам уже данных о работах по урану в Америке и Англии и уклонился от сообщения более конкретной информации.</w:t>
      </w:r>
    </w:p>
    <w:p w14:paraId="56B40DED"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Предлагаемая Жолио форма сотрудничества неприемлема ввиду секретности работ по урану.</w:t>
      </w:r>
    </w:p>
    <w:p w14:paraId="54870FF8"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Ввиду сказанного предлагаем ограничиться ответом Жолио от имени Академии наук СССР, не вступая с ним в официальные переговоры.</w:t>
      </w:r>
    </w:p>
    <w:p w14:paraId="5C7C72E3"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Проект текста ответа прилагается.</w:t>
      </w:r>
    </w:p>
    <w:p w14:paraId="2D50477B"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Принципиально мыслимы два пути использования энергии урана: в виде бомбы (если процесс осуществляется при помощи быстрых нейтронов) и в виде котла (если процесс осуществляется при помощи медленных нейтронов).</w:t>
      </w:r>
    </w:p>
    <w:p w14:paraId="7BD30B6D"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Y нас считалась весьма отдаленной возможность технической реализации бомб и котлов. Бомба и котел, согласно имевшимся тогда данным, наверное, могли бы быть реализованы только при условии использования не обычного урана, а изотопа урана-235, составляющего небольшую (1/140) и крайне трудноотделимую часть всей массы урана.</w:t>
      </w:r>
    </w:p>
    <w:p w14:paraId="6A6A5B51"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Представлялись исключенными, согласно данным Жолио и его сотрудников, опубликованным в Journal de Physique, возможности использования смеси обычного урана и простой воды для осуществления атомного котла, а также смеси урана и графита и весьма маловероятной и, во всяком случае, крайне трудноосуществимой возможность использования смеси обычного урана и тяжелой воды.</w:t>
      </w:r>
    </w:p>
    <w:p w14:paraId="0D3E230C"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Итак, основная трудность в решении всей проблемы, в частности, в осуществлении бомбы, заключается в необходимости технически решить задачу выделения больших количеств изотопа урана-235. Все, что было опубликовано в журнальной литературе, ограничивалось работами американского ученого Нира, в которых описаны методы выделения этого изотопа в количествах примерно в одну миллионную долю грамма в сутки.</w:t>
      </w:r>
    </w:p>
    <w:p w14:paraId="23D33710"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Поэтому в беседе естественно выразить сомнение в том, что найдены новые решения, и спросить, какие успехи ДОСТИГНУТЫ В методах выделения больших количеств урана-235 и на чем основаны эти методы.</w:t>
      </w:r>
    </w:p>
    <w:p w14:paraId="78F42106"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 здесь должен быть очень интересным, даже если он будет дан в самой общей форме, так как мы знаем, что выделение урана-235 успешно проводится при помощи специальных диффузионных машин и магнитным методом. Таким образом, ответ покажет, насколько собеседник в курсе дел или правдив в своих сообщениях.</w:t>
      </w:r>
    </w:p>
    <w:p w14:paraId="48A3D692"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Далее существенно выяснить наиболее важные детали методов выделения урана-235, в особенности по магнитному методу, сведений по которому у нас почти нет.</w:t>
      </w:r>
    </w:p>
    <w:p w14:paraId="506B6E63"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Два вопроса в особенности нуждаются в освещении:</w:t>
      </w:r>
    </w:p>
    <w:p w14:paraId="4476B384"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Как получаются большие количества ионов урана?</w:t>
      </w:r>
    </w:p>
    <w:p w14:paraId="18D1A9D8"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Как преодолевается объемный заряд, чрезвычайно ограничивающий силу, допустимую в приборе ионного тока.</w:t>
      </w:r>
    </w:p>
    <w:p w14:paraId="3E6D839C"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Очень важно было бы выяснить, какие количества урана-235 выделены в настоящее время тем или иным методом и не осуществлена ли практически бомба из урана-235?</w:t>
      </w:r>
    </w:p>
    <w:p w14:paraId="0A5EBDBC"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случае положительного ответа интересно было бы знать вес бомбы и. отдельно, вес урана в ней, основы КОНСТРУКЦИИ бомбы и ее разрушительное действие.</w:t>
      </w:r>
    </w:p>
    <w:p w14:paraId="6FA18267"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настоящее время мы знаем, что в качестве взрывчатого вещества в бомбе, помимо урана-235, может быть употреблен плутоний, который образуется в атомных котлах в результате превращения урана.</w:t>
      </w:r>
    </w:p>
    <w:p w14:paraId="22149099"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Поэтому было бы важно спросить, нельзя ли применить для атомной бомбы не уран-235, а какие-либо другие вещества.</w:t>
      </w:r>
    </w:p>
    <w:p w14:paraId="09FBF5B5"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 на этот вполне естественный для неспециалиста вопрос еще раз позволит выяснить степень информированности собеседника и его правдивость.</w:t>
      </w:r>
    </w:p>
    <w:p w14:paraId="220DD61B"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случае утвердительного ответа важно узнать:</w:t>
      </w:r>
    </w:p>
    <w:p w14:paraId="07DB89E0"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В каких количествах и каким способом получены эти другие вещества?</w:t>
      </w:r>
    </w:p>
    <w:p w14:paraId="0C451578"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Во всем ли они аналогичны урану-235 и не подвержены ли сами по себе распаду и каков характер этого распада?</w:t>
      </w:r>
    </w:p>
    <w:p w14:paraId="51554DD2"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Выше указывалось, что советская наука приходила в 1941 году к заключению о невозможности осуществить атомный котел ни в смеси урана с простой и тяжелой водой, ни в смеси урана с графитом. Как теперь выяснилось, этот вывод, наверное, был ошибочным по отношению к системам «уран — тяжелая вода», «уран — графит» и, весьма вероятно, ошибочным также по отношению к системе «уран — простая вода». Объясняется это тем, что у нас все время рассматривались однородные смеси, а блоковое расположение урана в указанных выше средах более выгодно. По отношению к атомным котлам естественно и существенно задать следующие вопросы:</w:t>
      </w:r>
    </w:p>
    <w:p w14:paraId="50975817"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Работают ли атомные котлы (мы знаем, что опытные котлы уже работают) и из каких материалов и каких количеств этих материалов они состоят?</w:t>
      </w:r>
    </w:p>
    <w:p w14:paraId="591B4C49"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Какова мощность и число работающих атомных котлов, как отводится из них энергия и используется ли она в энергетических целях?</w:t>
      </w:r>
    </w:p>
    <w:p w14:paraId="074A75DF"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том случае, если в ответах будет упомянуто о котле «уран — тяжелая вода», важно узнать, в каких количествах и каким способом вырабатывается сейчас тяжелая вода.</w:t>
      </w:r>
    </w:p>
    <w:p w14:paraId="4E98AE53"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нас особенно важно было бы узнать, как сейчас обстоит дело с котлом из урана и ПРОСТОЙ воды.</w:t>
      </w:r>
    </w:p>
    <w:p w14:paraId="5264767A"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 самого последнего времени считалось, что эта система непригодна и в ней невозможно реализовать самопроизвольно идущий процесс выделения энергии. Сейчас, однако, появились указания, что при специальном расположении урановых стержней определенного диаметра, может быть, и удастся заставить работать систему «уран — простая вода».</w:t>
      </w:r>
    </w:p>
    <w:p w14:paraId="7321F55E"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Если бы это было на самом деле так, задача осуществления атомного котла чрезвычайно бы упростилась, т.к. для нее нужны меньшие количества урана и не нужно получать больших количеств тяжелой воды или чистого графита.</w:t>
      </w:r>
    </w:p>
    <w:p w14:paraId="78CF0930"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Ввиду того что система чрезвычайно близка к устойчивому равновесию, решить вопрос о ее пригодности можно только располагая относительно большими количествами (думаю, что около 3-5 тонн) чистого металлического урана. Мы поэтому не в состоянии сейчас решить этот вопрос, между тем как в других местах ответ на него может быть получен в исключительно короткий срок, так как нужный уран накоплен в больших количествах для уран-графитового котла.</w:t>
      </w:r>
    </w:p>
    <w:p w14:paraId="39A061F6"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Информация по этой системе имеет кардинальное значение для нашей работы.</w:t>
      </w:r>
    </w:p>
    <w:p w14:paraId="58DAE705"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Академик И. Курчатов</w:t>
      </w:r>
    </w:p>
    <w:p w14:paraId="60DD7DAF"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Приложение №2</w:t>
      </w:r>
    </w:p>
    <w:p w14:paraId="2C2B9EBB"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 позднее 23 июня 1945 г.2</w:t>
      </w:r>
    </w:p>
    <w:p w14:paraId="207544F3"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Секретно</w:t>
      </w:r>
    </w:p>
    <w:p w14:paraId="4DE2F006"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Президенту Академии наук СССР В.Л. Комарову</w:t>
      </w:r>
    </w:p>
    <w:p w14:paraId="161EF68A"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 хотел бы иметь беседу с В.М. Молотовым или И.В. Сталиным по вопросу об использовании внутриатомной (ядерной) энергии. Начиная с января 1939 г. по июнь 1940 г. мне удалось во</w:t>
      </w:r>
    </w:p>
    <w:p w14:paraId="3CE4D63D"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Франции совместно с моими учениками добиться некоторых результатов, которые показывают, что эти исследования представляют большой интерес с промышленной и военной точек зрения.</w:t>
      </w:r>
    </w:p>
    <w:p w14:paraId="31FBAE4A"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Начиная с 1942 г. эти исследования проводились независимо, в очень большом масштабе в США и в меньшем масштабе англичанами в Канаде (при участии нескольких моих учеников). Результаты, уже полученные в этих странах, указывают на большое значение этих работ.</w:t>
      </w:r>
    </w:p>
    <w:p w14:paraId="1F5A1557"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Практическое осуществление их в относительно короткий срок возможно лишь в большой стране (располагающей сырьем и развитой промышленностью). Во Франции мы располагаем хорошими специалистами по указанным вопросам. Мне хотелось </w:t>
      </w:r>
      <w:proofErr w:type="gramStart"/>
      <w:r w:rsidRPr="00171131">
        <w:rPr>
          <w:rFonts w:ascii="Times New Roman" w:hAnsi="Times New Roman"/>
          <w:color w:val="000000" w:themeColor="text1"/>
          <w:sz w:val="16"/>
          <w:szCs w:val="16"/>
        </w:rPr>
        <w:t>бы, в случае, если</w:t>
      </w:r>
      <w:proofErr w:type="gramEnd"/>
      <w:r w:rsidRPr="00171131">
        <w:rPr>
          <w:rFonts w:ascii="Times New Roman" w:hAnsi="Times New Roman"/>
          <w:color w:val="000000" w:themeColor="text1"/>
          <w:sz w:val="16"/>
          <w:szCs w:val="16"/>
        </w:rPr>
        <w:t xml:space="preserve"> это представляется возможным, установить связь между этой французской группой и работниками Советского Союза.</w:t>
      </w:r>
    </w:p>
    <w:p w14:paraId="5DF176E2"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 Жолио</w:t>
      </w:r>
    </w:p>
    <w:p w14:paraId="136A927F"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Приложение №3</w:t>
      </w:r>
    </w:p>
    <w:p w14:paraId="7A82D62B"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июня 1945 г.</w:t>
      </w:r>
    </w:p>
    <w:p w14:paraId="085F2D21"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Глубокоуважаемый Иосиф Виссарионович!</w:t>
      </w:r>
    </w:p>
    <w:p w14:paraId="4653080E"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 мне обратился знаменитый французский Физик Фредерик ЖОЛИО-КЮРИ с прилагаемым письмом.</w:t>
      </w:r>
    </w:p>
    <w:p w14:paraId="7A68DC58"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моему глубокому убеждению, работы по использованию внутриатомной (ядерной) энергии могут в ближайшем будущем вызвать коренной переворот в промышленной и военной технике и Советский Союз должен стать ведущим центром в этой области.</w:t>
      </w:r>
    </w:p>
    <w:p w14:paraId="23DA2550"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Поэтому я счел своим долгом немедленно переслать Вам это письмо.</w:t>
      </w:r>
    </w:p>
    <w:p w14:paraId="02D645F5"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глубокой преданностью, Ваш В. Комаров</w:t>
      </w:r>
    </w:p>
    <w:p w14:paraId="71467DF3"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Приложение № 4</w:t>
      </w:r>
    </w:p>
    <w:p w14:paraId="385ACB17"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секретно1</w:t>
      </w:r>
    </w:p>
    <w:p w14:paraId="0E2E0CD9"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Президенту Академии наук СССР акад. В.Л. Комарову</w:t>
      </w:r>
    </w:p>
    <w:p w14:paraId="17AF8BFE"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Проф. Ф. Жолио-Кюри во время своего пребывания в Москве сообщил мне некоторые данные, характеризующие развитие работы по урановой проблеме в США. В настоящее время этой работой занято 150 тысяч человек. За последние 2 года американцами достигнуты громадные успехи, и, в частности, уже осуществлены машины в 10-15 тысяч лошадиных сил, работающие за счет энергии, которая выделяется при делении ядер урана. Эти машины используются2 для дальнейшего обогащения урана легким изотопом, подвергающимся делению, что в конце концов должно будет привести к максимальному использованию энергии деления урана как для промышленных, так и, может быть, для военных целей. При этом американцы организовали в громадном масштабе добычу необходимых исходных веществ — металлического урана, тяжелой воды (десятки или сотни тонн) и графита (тысячи тонн).</w:t>
      </w:r>
    </w:p>
    <w:p w14:paraId="449A5ABA"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Y нас в СССР, насколько мне известно, работа по урановой проблеме ведется в относительно ничтожном масштабе, причем получение исходного сырья (уран, тяжелая вода и т.д.) практически еще вовсе не налажено. При таких условиях мы можем оказаться в крайне невыгодном положении по отношению к США, которые стремятся, и притом весьма успешно, к овладению монополией в новой технике использования внутриатомной энергии.3</w:t>
      </w:r>
    </w:p>
    <w:p w14:paraId="70976809"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Учитывая вытекающую из подобного положения опасность, проф. Жолио, который является не только крупнейшим специалистом в вопросах ядерной физики (в частности, ему принадлежит открытие цепного характера реакции деления урана и ее практического использования), но также и коммунистом (членом компартии Франции), предлагает нам свое сотрудничество в разработке урановой проблемы в СССР. Это сотрудничество может быть осуществлено, по желанию Правительства СССР, либо в форме консультаций советской группе, занимающейся этой проблемой, либо же — что представляется мне более ценным — путем объединения этой группы с французской группой, возглавляемой проф. Жолио и состоящей в основном из его учеников (в количестве 30 человек, часть которых находится в настоящее время в Канаде, откуда, однако, они могут быть отозваны). Проф. Жолио полагает, что практическое решение проблемы урана по плечу лишь таким большим странам, обладающим громадными ресурсами сырья и высокоразвитой индустрией, как США и СССР. Все его симпатии на нашей стороне и, несмотря на многократные попытки американцев привлечь его к работе, ведущейся в США, он готов предоставить все свои знания и опыт нам, с тем чтобы помочь СССР догнать и перегнать Америку в этой новой, исключительно важной области техники, в которой американцы опередили нас, по крайней мере, на два-три года.</w:t>
      </w:r>
    </w:p>
    <w:p w14:paraId="7B7F12A2"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Краткое письмо, в котором проф. Жолио формулирует свое предложение, было переведено мною на русский язык и направлено Вам. Не дождавшись ответа, проф. Жолио вынужден4 был уехать. Однако он выразил свою готовность снова приехать в Москву для переговоров, как только ему будет передано соответствующее приглашение.</w:t>
      </w:r>
    </w:p>
    <w:p w14:paraId="54FACA4F"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Член-корреспондент АН СССР Я.И. Френкель</w:t>
      </w:r>
    </w:p>
    <w:p w14:paraId="34302379"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Приложение № 5</w:t>
      </w:r>
    </w:p>
    <w:p w14:paraId="35CDAC94"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июля 1945 г.</w:t>
      </w:r>
    </w:p>
    <w:p w14:paraId="2E627884"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w:t>
      </w:r>
    </w:p>
    <w:p w14:paraId="12B63620"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Глубокоуважаемый Иосиф Виссарионович!</w:t>
      </w:r>
    </w:p>
    <w:p w14:paraId="734718C1"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дополнение к посланному ранее письму2 проф. Фредерика Жолио об использовании внутриатомной энергии направляю Вам письмо члена-корреспондента Академии наук СССР Я.И. Френкеля3 по тому же вопросу.4, 5</w:t>
      </w:r>
    </w:p>
    <w:p w14:paraId="098D879F"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Как видно из этого письма, а также из других источников, проблема представляется чрезвычайно актуальной. Поэтому я надеюсь, что Академия наук получит в этом вопросе Ваши непосредственные указания.</w:t>
      </w:r>
    </w:p>
    <w:p w14:paraId="15989AA2"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Глубоко преданный Вам В. Комаров (15720).</w:t>
      </w:r>
    </w:p>
    <w:p w14:paraId="1A70F15A" w14:textId="77777777" w:rsidR="0017621C" w:rsidRPr="00171131" w:rsidRDefault="0017621C" w:rsidP="00171131">
      <w:pPr>
        <w:spacing w:after="0" w:line="240" w:lineRule="auto"/>
        <w:jc w:val="both"/>
        <w:rPr>
          <w:rFonts w:ascii="Times New Roman" w:hAnsi="Times New Roman"/>
          <w:color w:val="000000" w:themeColor="text1"/>
          <w:sz w:val="16"/>
          <w:szCs w:val="16"/>
        </w:rPr>
      </w:pPr>
    </w:p>
    <w:p w14:paraId="79E7BB85"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4A11D580"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93876D4" w14:textId="77777777" w:rsidR="0017621C" w:rsidRPr="00171131" w:rsidRDefault="0017621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сентября 1945 состоялся первый и последний полет Northrop XP-79 Flying Ram (3040).</w:t>
      </w:r>
    </w:p>
    <w:p w14:paraId="763368FF" w14:textId="77777777" w:rsidR="0017621C" w:rsidRPr="00171131" w:rsidRDefault="0017621C" w:rsidP="00171131">
      <w:pPr>
        <w:autoSpaceDE w:val="0"/>
        <w:autoSpaceDN w:val="0"/>
        <w:adjustRightInd w:val="0"/>
        <w:spacing w:after="0" w:line="240" w:lineRule="auto"/>
        <w:jc w:val="both"/>
        <w:rPr>
          <w:rFonts w:ascii="Times New Roman" w:hAnsi="Times New Roman"/>
          <w:color w:val="000000" w:themeColor="text1"/>
          <w:sz w:val="16"/>
          <w:szCs w:val="16"/>
        </w:rPr>
      </w:pPr>
    </w:p>
    <w:p w14:paraId="2D4FF181"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сентябряв 1945 году первый полет самолета «Нортроп» «ХР-79В». Самолет «ХР-79В» был первым самолетом, специально спроектированным для таранной атаки. Самолет «ХР-79В» имел сварную конструкцию, целиком выполненную из магниевых сплавов. Силовая установка его состояла из двух турбореактивных двигателей Вестингауз «J-30-WE» с тягой 520 кг каждый. Летчик размещался в кабине в лежачем положении, что должно было позволять выполнение маневров, вызывающих перегрузки до 12 g. Самолет «ХР-79В» предполагалось использовать в воздушных боях для нанесения таранных ударов по хвостовому оперению самолетов противника передней кромкой крыла, которая для этой цели была выполнена из толстых листов магниевого сплава. Кроме того, самолет был вооружен четырьмя 12,7-мм пулеметами. Самолет ХР-79В имел взлетный вес 3940 кг, длину 4,28 м размах крыла 11,6 м. Расчетная максимальная скорость составляла 815 км/час. Участь ХР-79В оказалась более чем трагичной – истребитель потерпел катастрофу в первом полете, состоявшемся. Программу предпочли закрыть, чтобы понапрасну не тратить средства не довольно сомнительные разработки (14767).</w:t>
      </w:r>
    </w:p>
    <w:p w14:paraId="6EF0A6DF" w14:textId="77777777" w:rsidR="0017621C" w:rsidRPr="00171131" w:rsidRDefault="0017621C" w:rsidP="00171131">
      <w:pPr>
        <w:spacing w:after="0" w:line="240" w:lineRule="auto"/>
        <w:jc w:val="both"/>
        <w:rPr>
          <w:rFonts w:ascii="Times New Roman" w:hAnsi="Times New Roman"/>
          <w:color w:val="000000" w:themeColor="text1"/>
          <w:sz w:val="16"/>
          <w:szCs w:val="16"/>
        </w:rPr>
      </w:pPr>
    </w:p>
    <w:p w14:paraId="62CF31FF" w14:textId="77777777" w:rsidR="00422886" w:rsidRPr="00171131" w:rsidRDefault="0042288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сентября 1945 первый полет прототипа турбореактивного летающего крыла Northrop XP-79 B ВВС США завершился трагедией: самолет выходит из-под контроля во время медленного крена и падает на 15-й минуте полета, вертикально врезаясь в землю. Летчик-испытатель Гарри Кросби попадает под удар самолета, пытаясь спастись. Вскоре после этого проект XP-79 закрывается (20371).</w:t>
      </w:r>
    </w:p>
    <w:p w14:paraId="41BDFE12" w14:textId="77777777" w:rsidR="00422886" w:rsidRPr="00171131" w:rsidRDefault="00422886" w:rsidP="00171131">
      <w:pPr>
        <w:spacing w:after="0" w:line="240" w:lineRule="auto"/>
        <w:jc w:val="both"/>
        <w:rPr>
          <w:rFonts w:ascii="Times New Roman" w:hAnsi="Times New Roman"/>
          <w:color w:val="000000" w:themeColor="text1"/>
          <w:sz w:val="16"/>
          <w:szCs w:val="16"/>
        </w:rPr>
      </w:pPr>
    </w:p>
    <w:p w14:paraId="52242730" w14:textId="7609A84E" w:rsidR="00422886" w:rsidRPr="00171131" w:rsidRDefault="0042288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сентября 1945 года — первый полёт экспериментального реактивного истребителя</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Northrop XP-79. /США/</w:t>
      </w:r>
    </w:p>
    <w:p w14:paraId="50002AD0" w14:textId="7AF6AF88" w:rsidR="00422886" w:rsidRPr="00171131" w:rsidRDefault="0042288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1942 году конструктор</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Джон Нортроп</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предложил ВВС США проект</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ракетного истребителя по схеме «летающее крыло». Через год был подписан контракт на постройку трёх самолётов и работы над Northrop XP-79 начались.</w:t>
      </w:r>
    </w:p>
    <w:p w14:paraId="31774741" w14:textId="43DF9D90" w:rsidR="00422886" w:rsidRPr="00171131" w:rsidRDefault="0042288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XP-79 был оборудован двумя килями и рулями клапанного типа на концах консолей крыла.</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Лётчик располагался в лежачем положении, чтобы летать с перегрузками до 12g. Вооружение —</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4 × 12,7-мм</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пулемёта. Ракетные двигатели были не готовы, поэтому установили 2 × турбореактивных двигателя Westinghouse 19B. Расчётная максимальная скорость —</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821 км/ч. Встречаются сведения, что XP-79 должен был сбивать самолёты противника, тараня их. Эта информация не соответствует действительности и является выдумкой, запущенной неизвестным сотрудником Northrop.</w:t>
      </w:r>
    </w:p>
    <w:p w14:paraId="47F54C59" w14:textId="77777777" w:rsidR="00422886" w:rsidRPr="00171131" w:rsidRDefault="0042288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Первый полёт оказался для Northrop XP-79 и последним. На 16-й минуте полёта самолёт вошёл в штопор и разбился. При катастрофе погиб пилот Гарри Кросби. После этого все работы по проекту свернули (22300).</w:t>
      </w:r>
    </w:p>
    <w:p w14:paraId="287ED3F7" w14:textId="77777777" w:rsidR="00422886" w:rsidRPr="00171131" w:rsidRDefault="00422886" w:rsidP="00171131">
      <w:pPr>
        <w:spacing w:after="0" w:line="240" w:lineRule="auto"/>
        <w:jc w:val="both"/>
        <w:rPr>
          <w:rFonts w:ascii="Times New Roman" w:hAnsi="Times New Roman"/>
          <w:color w:val="000000" w:themeColor="text1"/>
          <w:sz w:val="16"/>
          <w:szCs w:val="16"/>
        </w:rPr>
      </w:pPr>
    </w:p>
    <w:p w14:paraId="213E9E04"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сентябряв 1945 году французские войска вступают в Индокитай (протекторат Франции, захваченный Японией в 1940-1941) (14767).</w:t>
      </w:r>
    </w:p>
    <w:p w14:paraId="7A40D398" w14:textId="77777777" w:rsidR="0017621C" w:rsidRPr="00171131" w:rsidRDefault="0017621C" w:rsidP="00171131">
      <w:pPr>
        <w:spacing w:after="0" w:line="240" w:lineRule="auto"/>
        <w:jc w:val="both"/>
        <w:rPr>
          <w:rFonts w:ascii="Times New Roman" w:hAnsi="Times New Roman"/>
          <w:color w:val="000000" w:themeColor="text1"/>
          <w:sz w:val="16"/>
          <w:szCs w:val="16"/>
        </w:rPr>
      </w:pPr>
    </w:p>
    <w:p w14:paraId="24026D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сентября 1945 французские войска высадились в Индокитае (2100).</w:t>
      </w:r>
    </w:p>
    <w:p w14:paraId="0C3918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5630266"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425FC5AB"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F2EF6F4"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сентября 1945 вечером Утку опробовали Н.В. Адамович и М.Л. Галлай. Они выполнили по одному 40 минутному полёту. Через два дня машину в течение 32 минут опробовал С.Ф. Машковский. В задачу лётчиков облёта входила проверка устойчивости и управляемости «Утки» относительно трёх осей, её поведение на больших углах атаки, при срывах и при полёте в болтанку. Центровка самолёта при облёте составляла 20,6% САХ.</w:t>
      </w:r>
    </w:p>
    <w:p w14:paraId="77C4D391"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Результаты проведённых испытаний позволили выявить плюсы и минусы «Утки». Самолёт имел большой запас продольной статической устойчивости с зажатым и со свободным ру</w:t>
      </w:r>
      <w:r w:rsidRPr="00171131">
        <w:rPr>
          <w:rFonts w:ascii="Times New Roman" w:hAnsi="Times New Roman"/>
          <w:color w:val="000000" w:themeColor="text1"/>
          <w:sz w:val="16"/>
          <w:szCs w:val="16"/>
        </w:rPr>
        <w:softHyphen/>
        <w:t>лём высоты на всех скоростях полёта от минимальной до 200 км/ч, как с полным, так и с г убранным газом. Запас статической устойчивости со свободным управлением был больше г запаса устойчивости с зажатым рулём примерно на 10% САХ. Но в обоих случаях с умень- Ршением скорости полёта продольная статическая устойчивость увеличивалась. В отноше</w:t>
      </w:r>
      <w:r w:rsidRPr="00171131">
        <w:rPr>
          <w:rFonts w:ascii="Times New Roman" w:hAnsi="Times New Roman"/>
          <w:color w:val="000000" w:themeColor="text1"/>
          <w:sz w:val="16"/>
          <w:szCs w:val="16"/>
        </w:rPr>
        <w:softHyphen/>
        <w:t>нии длиннопериодических продольных колебаний самолёт был устойчив. Положительной особенностью «Утки» являлась весьма малая разница в продольной устойчивости между моторным и безмоторным полётом, а также увеличение устойчивости при приближении машины к критическим углам атаки. В свою очередь поперечная статическая устойчивость оказалась выше рекомендуемых норм, а путевая, несмотря на большую площадь верти</w:t>
      </w:r>
      <w:r w:rsidRPr="00171131">
        <w:rPr>
          <w:rFonts w:ascii="Times New Roman" w:hAnsi="Times New Roman"/>
          <w:color w:val="000000" w:themeColor="text1"/>
          <w:sz w:val="16"/>
          <w:szCs w:val="16"/>
        </w:rPr>
        <w:softHyphen/>
        <w:t>кального оперения, была недостаточной.</w:t>
      </w:r>
    </w:p>
    <w:p w14:paraId="54F5554A"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Продольная управляемость самолёта в целом оценивалась как хорошая: эффективность г руля высоты достаточная, усилия на ручке управления нормальные. Но отсутствие на руле ^управляемого в полёте триммера и подёргивание ручки в продольном отношении при по</w:t>
      </w:r>
      <w:r w:rsidRPr="00171131">
        <w:rPr>
          <w:rFonts w:ascii="Times New Roman" w:hAnsi="Times New Roman"/>
          <w:color w:val="000000" w:themeColor="text1"/>
          <w:sz w:val="16"/>
          <w:szCs w:val="16"/>
        </w:rPr>
        <w:softHyphen/>
        <w:t>длёте в болтанку являлись недостатками продольного управления самолёта. Линейные хода ручки в продольном направлении укладывались в рекомендуемые нормы при центровках не рменее 25,3% САХ. На более задних центровках их желательно было увеличить.</w:t>
      </w:r>
    </w:p>
    <w:p w14:paraId="62D5DC36"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Эффективность элеронов оказалась недостаточной, а трение в системе управления </w:t>
      </w:r>
      <w:r w:rsidRPr="00171131">
        <w:rPr>
          <w:rStyle w:val="aff9"/>
          <w:rFonts w:ascii="Times New Roman" w:hAnsi="Times New Roman" w:cs="Times New Roman"/>
          <w:b w:val="0"/>
          <w:color w:val="000000" w:themeColor="text1"/>
          <w:spacing w:val="0"/>
          <w:sz w:val="16"/>
          <w:szCs w:val="16"/>
        </w:rPr>
        <w:t>ими</w:t>
      </w:r>
      <w:r w:rsidRPr="00171131">
        <w:rPr>
          <w:rFonts w:ascii="Times New Roman" w:hAnsi="Times New Roman"/>
          <w:color w:val="000000" w:themeColor="text1"/>
          <w:sz w:val="16"/>
          <w:szCs w:val="16"/>
        </w:rPr>
        <w:t xml:space="preserve"> несколько выше допустимых норм (0,8 кГс). В то же время усилия от элеронов на ручку управления были нормальными. Эффективность руля направления оценили как достаточную, но вследствие избыточной аэродинамической компенсации усилия на педалях оказались слишком малы. Кроме этого, педали имели незначительный ход, и его требовалось увеличить. С трением проводке управления рулём направления также оказалось не всё в порядке - оно было очень велико (4,5 кГс).</w:t>
      </w:r>
    </w:p>
    <w:p w14:paraId="416DE5C6"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Вследствие неудовлетворительных характеристик </w:t>
      </w:r>
      <w:r w:rsidRPr="00171131">
        <w:rPr>
          <w:rFonts w:ascii="Times New Roman" w:hAnsi="Times New Roman"/>
          <w:color w:val="000000" w:themeColor="text1"/>
          <w:sz w:val="16"/>
          <w:szCs w:val="16"/>
          <w:lang w:val="en-US"/>
        </w:rPr>
        <w:t>no</w:t>
      </w:r>
      <w:r w:rsidRPr="00171131">
        <w:rPr>
          <w:rFonts w:ascii="Times New Roman" w:hAnsi="Times New Roman"/>
          <w:color w:val="000000" w:themeColor="text1"/>
          <w:sz w:val="16"/>
          <w:szCs w:val="16"/>
        </w:rPr>
        <w:t>п</w:t>
      </w:r>
      <w:r w:rsidRPr="00171131">
        <w:rPr>
          <w:rFonts w:ascii="Times New Roman" w:hAnsi="Times New Roman"/>
          <w:color w:val="000000" w:themeColor="text1"/>
          <w:sz w:val="16"/>
          <w:szCs w:val="16"/>
          <w:lang w:val="en-US"/>
        </w:rPr>
        <w:t>e</w:t>
      </w:r>
      <w:r w:rsidRPr="00171131">
        <w:rPr>
          <w:rFonts w:ascii="Times New Roman" w:hAnsi="Times New Roman"/>
          <w:color w:val="000000" w:themeColor="text1"/>
          <w:sz w:val="16"/>
          <w:szCs w:val="16"/>
        </w:rPr>
        <w:t>речной и путевой устойчивости, а также большого трения в проводке управления, пилотирование самолёта излишне утомляло лётчика, особенно при полёте в болтанку. Летчики отметили, что машина имела тенденцию к неожиданному</w:t>
      </w:r>
      <w:r w:rsidRPr="00171131">
        <w:rPr>
          <w:rStyle w:val="0pt1"/>
          <w:rFonts w:eastAsia="Tahoma"/>
          <w:b w:val="0"/>
          <w:color w:val="000000" w:themeColor="text1"/>
          <w:spacing w:val="0"/>
          <w:sz w:val="16"/>
          <w:szCs w:val="16"/>
        </w:rPr>
        <w:t xml:space="preserve"> и </w:t>
      </w:r>
      <w:r w:rsidRPr="00171131">
        <w:rPr>
          <w:rFonts w:ascii="Times New Roman" w:hAnsi="Times New Roman"/>
          <w:color w:val="000000" w:themeColor="text1"/>
          <w:sz w:val="16"/>
          <w:szCs w:val="16"/>
        </w:rPr>
        <w:t>самопроизвольному</w:t>
      </w:r>
      <w:r w:rsidRPr="00171131">
        <w:rPr>
          <w:rStyle w:val="9pt"/>
          <w:rFonts w:ascii="Times New Roman" w:hAnsi="Times New Roman" w:cs="Times New Roman"/>
          <w:b w:val="0"/>
          <w:i w:val="0"/>
          <w:color w:val="000000" w:themeColor="text1"/>
          <w:sz w:val="16"/>
          <w:szCs w:val="16"/>
        </w:rPr>
        <w:t xml:space="preserve"> скольже</w:t>
      </w:r>
      <w:r w:rsidRPr="00171131">
        <w:rPr>
          <w:rStyle w:val="9pt"/>
          <w:rFonts w:ascii="Times New Roman" w:hAnsi="Times New Roman" w:cs="Times New Roman"/>
          <w:b w:val="0"/>
          <w:i w:val="0"/>
          <w:color w:val="000000" w:themeColor="text1"/>
          <w:sz w:val="16"/>
          <w:szCs w:val="16"/>
        </w:rPr>
        <w:softHyphen/>
        <w:t>нию, на которое она реагиро</w:t>
      </w:r>
      <w:r w:rsidRPr="00171131">
        <w:rPr>
          <w:rStyle w:val="9pt"/>
          <w:rFonts w:ascii="Times New Roman" w:hAnsi="Times New Roman" w:cs="Times New Roman"/>
          <w:b w:val="0"/>
          <w:i w:val="0"/>
          <w:color w:val="000000" w:themeColor="text1"/>
          <w:sz w:val="16"/>
          <w:szCs w:val="16"/>
        </w:rPr>
        <w:softHyphen/>
      </w:r>
      <w:r w:rsidRPr="00171131">
        <w:rPr>
          <w:rFonts w:ascii="Times New Roman" w:hAnsi="Times New Roman"/>
          <w:color w:val="000000" w:themeColor="text1"/>
          <w:sz w:val="16"/>
          <w:szCs w:val="16"/>
        </w:rPr>
        <w:t>вала энергичным образованием крена. Для создания скольжения требовалось ничтожное отклонение руля направления. Вследствие этого выполнение координированных виражей было затруднено, а полёт, даже, в слабую болтанку утомителен, так как требовал не</w:t>
      </w:r>
      <w:r w:rsidRPr="00171131">
        <w:rPr>
          <w:rFonts w:ascii="Times New Roman" w:hAnsi="Times New Roman"/>
          <w:color w:val="000000" w:themeColor="text1"/>
          <w:sz w:val="16"/>
          <w:szCs w:val="16"/>
        </w:rPr>
        <w:softHyphen/>
        <w:t xml:space="preserve">прерывной работы рулём направления и элеронами. «Утка» легко выходила из полёта плоскости симметрии на довольно заметные углы скольжения. Из-за большой поперечной устойчивости каждое такое скольжение вызывало резкий крен в обратную сторону. </w:t>
      </w:r>
      <w:proofErr w:type="gramStart"/>
      <w:r w:rsidRPr="00171131">
        <w:rPr>
          <w:rFonts w:ascii="Times New Roman" w:hAnsi="Times New Roman"/>
          <w:color w:val="000000" w:themeColor="text1"/>
          <w:sz w:val="16"/>
          <w:szCs w:val="16"/>
        </w:rPr>
        <w:t>Кроме этого</w:t>
      </w:r>
      <w:proofErr w:type="gramEnd"/>
      <w:r w:rsidRPr="00171131">
        <w:rPr>
          <w:rFonts w:ascii="Times New Roman" w:hAnsi="Times New Roman"/>
          <w:color w:val="000000" w:themeColor="text1"/>
          <w:sz w:val="16"/>
          <w:szCs w:val="16"/>
        </w:rPr>
        <w:t xml:space="preserve"> в болтанку ручка управления стремилась совершать небольшие по амплитуде самопроизвольные продольные колебания, что затрудняло лётчику управление и до некоторой; степени нервировало его.</w:t>
      </w:r>
    </w:p>
    <w:p w14:paraId="3014B4D2"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больших углах атаки, при отсутствии скольжения, срыв потока на горизонтальном оперении возникал раньше, чем на крыле. В этом случае самолёт энергично опускал нос и быстро набирал скорость. При наличии незначительного скольжения, 2°...3°, на больших углах атаки, особенно при центровке 20,6% САХ, появлялся местный срыв потока на конце впереди идущей консоли крыла, после чего начиналась тряска крыла, а затем самолёт сваливался на него и на ручке управления от элеронов появлялись обратные усилия.</w:t>
      </w:r>
    </w:p>
    <w:p w14:paraId="2569B89A"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Выполнение взлёта и посадки на «Утке» было простым, на пробеге и разбеге машина вела себя устойчиво, но длина разбега оказалась великоватой. В момент отрыва самолёт имел тенденцию к правому крену, что легко парировалось элеронами. На взлёте после отрыва от земли в течение </w:t>
      </w:r>
      <w:proofErr w:type="gramStart"/>
      <w:r w:rsidRPr="00171131">
        <w:rPr>
          <w:rFonts w:ascii="Times New Roman" w:hAnsi="Times New Roman"/>
          <w:color w:val="000000" w:themeColor="text1"/>
          <w:sz w:val="16"/>
          <w:szCs w:val="16"/>
        </w:rPr>
        <w:t>5..</w:t>
      </w:r>
      <w:proofErr w:type="gramEnd"/>
      <w:r w:rsidRPr="00171131">
        <w:rPr>
          <w:rFonts w:ascii="Times New Roman" w:hAnsi="Times New Roman"/>
          <w:color w:val="000000" w:themeColor="text1"/>
          <w:sz w:val="16"/>
          <w:szCs w:val="16"/>
        </w:rPr>
        <w:t xml:space="preserve">8 с наблюдалась тряска носовой части фюзеляжа. </w:t>
      </w:r>
      <w:proofErr w:type="gramStart"/>
      <w:r w:rsidRPr="00171131">
        <w:rPr>
          <w:rFonts w:ascii="Times New Roman" w:hAnsi="Times New Roman"/>
          <w:color w:val="000000" w:themeColor="text1"/>
          <w:sz w:val="16"/>
          <w:szCs w:val="16"/>
        </w:rPr>
        <w:t>Запас</w:t>
      </w:r>
      <w:proofErr w:type="gramEnd"/>
      <w:r w:rsidRPr="00171131">
        <w:rPr>
          <w:rFonts w:ascii="Times New Roman" w:hAnsi="Times New Roman"/>
          <w:color w:val="000000" w:themeColor="text1"/>
          <w:sz w:val="16"/>
          <w:szCs w:val="16"/>
        </w:rPr>
        <w:t xml:space="preserve"> руля высоты на посадке был достаточен. Однако при существующей схеме самолёта с толкающим винтом, расположенным довольно близко от земли, не исключалось попадание различных предметов из-под колёс в лопасти винта.</w:t>
      </w:r>
    </w:p>
    <w:p w14:paraId="63DBBD64"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Получили оценку и эксплуатационные качества машины. По мнению лётчиков, посадка в ка</w:t>
      </w:r>
      <w:r w:rsidRPr="00171131">
        <w:rPr>
          <w:rFonts w:ascii="Times New Roman" w:hAnsi="Times New Roman"/>
          <w:color w:val="000000" w:themeColor="text1"/>
          <w:sz w:val="16"/>
          <w:szCs w:val="16"/>
        </w:rPr>
        <w:softHyphen/>
        <w:t>бину была удовлетворительной, а расположение приборного оборудования и рычагов управ</w:t>
      </w:r>
      <w:r w:rsidRPr="00171131">
        <w:rPr>
          <w:rFonts w:ascii="Times New Roman" w:hAnsi="Times New Roman"/>
          <w:color w:val="000000" w:themeColor="text1"/>
          <w:sz w:val="16"/>
          <w:szCs w:val="16"/>
        </w:rPr>
        <w:softHyphen/>
        <w:t>ления в ней - удобным. При этом они высказали пожелание сделать спинку сиденья лётчика от</w:t>
      </w:r>
      <w:r w:rsidRPr="00171131">
        <w:rPr>
          <w:rFonts w:ascii="Times New Roman" w:hAnsi="Times New Roman"/>
          <w:color w:val="000000" w:themeColor="text1"/>
          <w:sz w:val="16"/>
          <w:szCs w:val="16"/>
        </w:rPr>
        <w:softHyphen/>
        <w:t>кидной с тем, чтобы обеспечить более удобную посадку и выход из самолёта. В свою очередь дверь кабины они предложили перенести к сидению лётчика и сделать её сбрасывающейся в аварийной ситуации. Также не помешало бы наличие у входа в машину подножки и поручней.</w:t>
      </w:r>
    </w:p>
    <w:p w14:paraId="7FFD902C"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Обзор на рулении и в полёте был отличным. Правда, для обзора задней полусферы лётчики высказали пожелание установить зеркало. На рулении самолёт обладал хорошей управляемостью и устойчивостью пути. Однако малый размер переднего колеса затруднял руление по грунту, при этом нос машины подвергался резким ударам. В целом лётчики- испытатели считали, что самолёт при незначительных конструктивных изменениях мог быть доступен в пилотировании массовому лётчику.</w:t>
      </w:r>
    </w:p>
    <w:p w14:paraId="3D90E8F0"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своём заключении заместитель начальника лаборатории № 1 ЛИИ Н.С. Строев и на</w:t>
      </w:r>
      <w:r w:rsidRPr="00171131">
        <w:rPr>
          <w:rFonts w:ascii="Times New Roman" w:hAnsi="Times New Roman"/>
          <w:color w:val="000000" w:themeColor="text1"/>
          <w:sz w:val="16"/>
          <w:szCs w:val="16"/>
        </w:rPr>
        <w:softHyphen/>
        <w:t>чальник 2-го отдела указанной лаборатории Г.С. Калачёв отметили, что лётные испытания на устойчивость и управляемость показали некоторые преимущества «Утки» по сравнению с современными схемами самолётов. К этим преимуществам они отнесли отсутствие тен</w:t>
      </w:r>
      <w:r w:rsidRPr="00171131">
        <w:rPr>
          <w:rFonts w:ascii="Times New Roman" w:hAnsi="Times New Roman"/>
          <w:color w:val="000000" w:themeColor="text1"/>
          <w:sz w:val="16"/>
          <w:szCs w:val="16"/>
        </w:rPr>
        <w:softHyphen/>
        <w:t>денции к самопроизвольной потере скорости, сваливание самолёта при перетягивании ручки на нос, а не на крыло, а также отсутствие сколько-нибудь существенной разницы в устойчивости между моторным и безмоторным полётом.</w:t>
      </w:r>
    </w:p>
    <w:p w14:paraId="7B4509E3"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улучшения продольной устойчивости и управляемости «Утки» рекомендовалось установить на руле высоты управляемый в полёте триммер. При его наличии с точки зрения продольной устойчивости и управляемости было допустимо изменение эксплуатационных центровок в диапазоне от 20% до 30% САХ. Кроме этого, требовалось ликвидировать большую разницу в степени устойчивости с зажатым и со свободным управлением путём уменьшения излишней весовой балансировки самого руля и установки балансира на ручку управления, исходя из расчёта создания весового момента относительно оси руля величи</w:t>
      </w:r>
      <w:r w:rsidRPr="00171131">
        <w:rPr>
          <w:rFonts w:ascii="Times New Roman" w:hAnsi="Times New Roman"/>
          <w:color w:val="000000" w:themeColor="text1"/>
          <w:sz w:val="16"/>
          <w:szCs w:val="16"/>
        </w:rPr>
        <w:softHyphen/>
        <w:t>ной порядка 1 кГсм, стремящегося опустить руль высоты вниз.</w:t>
      </w:r>
    </w:p>
    <w:p w14:paraId="22994D57"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свою очередь для улучшения боковой устойчивости и управляемости также необ</w:t>
      </w:r>
      <w:r w:rsidRPr="00171131">
        <w:rPr>
          <w:rFonts w:ascii="Times New Roman" w:hAnsi="Times New Roman"/>
          <w:color w:val="000000" w:themeColor="text1"/>
          <w:sz w:val="16"/>
          <w:szCs w:val="16"/>
        </w:rPr>
        <w:softHyphen/>
        <w:t>ходимо было провести ряд доработок. Во-первых, для увеличения путевой устойчивости требовалось увеличить статический момент вертикального оперения на 30...50% путём увеличения его плеча или площади. С этой точки зрения целесообразно было увеличить эф</w:t>
      </w:r>
      <w:r w:rsidRPr="00171131">
        <w:rPr>
          <w:rFonts w:ascii="Times New Roman" w:hAnsi="Times New Roman"/>
          <w:color w:val="000000" w:themeColor="text1"/>
          <w:sz w:val="16"/>
          <w:szCs w:val="16"/>
        </w:rPr>
        <w:softHyphen/>
        <w:t>фективное удлинение оперения, изменив форму шайб. Во-вторых, рекомендовалось умень</w:t>
      </w:r>
      <w:r w:rsidRPr="00171131">
        <w:rPr>
          <w:rFonts w:ascii="Times New Roman" w:hAnsi="Times New Roman"/>
          <w:color w:val="000000" w:themeColor="text1"/>
          <w:sz w:val="16"/>
          <w:szCs w:val="16"/>
        </w:rPr>
        <w:softHyphen/>
        <w:t>шить поперечную статическую устойчивость за счёт увеличения обратного поперечного V крыла до 2° или путём других эквивалентных мероприятий, например, смещения шайб. В- третьих, необходимо было руль направления сделать без аэродинамической компенсации и уменьшить трение в проводке управления им до рекомендуемых норм, т.е. не более 1 кг усилия на педалях потребного для преодоления трения. В-четвёртых, требовалось повысить не менее чем на 40% эффективность элеронов, в основном за счёт увеличения их размаха, с соответствующим увеличением их аэродинамической компенсации.</w:t>
      </w:r>
    </w:p>
    <w:p w14:paraId="6E38D074"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Специалисты ЛИИ также высказали пожелание уменьшить передаточные числа от рулей высоты и направления к ручке и педалям на 20...30% путём увеличения ходов последних. Также требовалось исследовать причины и устранить тряску носовой части самолёта при взлёте. Поддержали они и ряд предложений по доработке конструкции «Утки», высказанных лётчиками: у сиденья пилота сделать удобную откидную спинку, дверь кабины выполнить сбрасывающейся, установить зеркала для обзора в полёте и на посадке задней полусфе</w:t>
      </w:r>
      <w:r w:rsidRPr="00171131">
        <w:rPr>
          <w:rFonts w:ascii="Times New Roman" w:hAnsi="Times New Roman"/>
          <w:color w:val="000000" w:themeColor="text1"/>
          <w:sz w:val="16"/>
          <w:szCs w:val="16"/>
        </w:rPr>
        <w:softHyphen/>
        <w:t>ры. Вместе с этим требовалось заменить плексиглас в передней части фонаря, обору</w:t>
      </w:r>
      <w:r w:rsidRPr="00171131">
        <w:rPr>
          <w:rFonts w:ascii="Times New Roman" w:hAnsi="Times New Roman"/>
          <w:color w:val="000000" w:themeColor="text1"/>
          <w:sz w:val="16"/>
          <w:szCs w:val="16"/>
        </w:rPr>
        <w:softHyphen/>
        <w:t>довать самолёт бензино'мером и увеличить размеры переднего колеса для обеспечения возможности эксплуатации машины на грунте.</w:t>
      </w:r>
    </w:p>
    <w:p w14:paraId="14A1E7C8"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Два завершающих испытательных полёта общей продолжительностью 1 ч 11 мин веду</w:t>
      </w:r>
      <w:r w:rsidRPr="00171131">
        <w:rPr>
          <w:rFonts w:ascii="Times New Roman" w:hAnsi="Times New Roman"/>
          <w:color w:val="000000" w:themeColor="text1"/>
          <w:sz w:val="16"/>
          <w:szCs w:val="16"/>
        </w:rPr>
        <w:softHyphen/>
        <w:t>щий лётчик-испытатель А.Н. Гринчик совершил 15 сентября перед облётом самолёта С.Ф. Машковским. В этот день в соответствии с заданием он выполнил срывы при работе мотора на полном газе, а затем полёт на сверхмаксимальную скорость. В процессе пологого пи</w:t>
      </w:r>
      <w:r w:rsidRPr="00171131">
        <w:rPr>
          <w:rFonts w:ascii="Times New Roman" w:hAnsi="Times New Roman"/>
          <w:color w:val="000000" w:themeColor="text1"/>
          <w:sz w:val="16"/>
          <w:szCs w:val="16"/>
        </w:rPr>
        <w:softHyphen/>
        <w:t>кирования с высоты 2500 м до 2100 м она достигла отметки 252 км/ч. На такой скорости машина вела себя нормально, никаких вибраций или отклонений от нормы в работе рыча</w:t>
      </w:r>
      <w:r w:rsidRPr="00171131">
        <w:rPr>
          <w:rFonts w:ascii="Times New Roman" w:hAnsi="Times New Roman"/>
          <w:color w:val="000000" w:themeColor="text1"/>
          <w:sz w:val="16"/>
          <w:szCs w:val="16"/>
        </w:rPr>
        <w:softHyphen/>
        <w:t>гов управления самолётом или других его частей замечено не было.</w:t>
      </w:r>
    </w:p>
    <w:p w14:paraId="22459E07"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Что касается максимальной скорости «Утки» в горизонтальном полёте, то в процессе испытаний на устойчивость и управляемость при проведении тарировки указателя скорости на мерной базе она составила 201 км/ч на высоте 40 м при работе мотора на 1800 об/ мин. Однако в дальнейшем выяснилось, что стоявший на самолёте винт оказался слишком «лёгким», вследствие чего он давал раскрутку свыше допустимых оборотов, т.е. более 1830 об/мин, на скоростях, близких к максимальной. В связи с этим перед испытанием на сверх</w:t>
      </w:r>
      <w:r w:rsidRPr="00171131">
        <w:rPr>
          <w:rFonts w:ascii="Times New Roman" w:hAnsi="Times New Roman"/>
          <w:color w:val="000000" w:themeColor="text1"/>
          <w:sz w:val="16"/>
          <w:szCs w:val="16"/>
        </w:rPr>
        <w:softHyphen/>
        <w:t>максимальную скорость на машину установили более «тяжёлый» винт. С этим винтом «Утка» в горизонтальном полёте показала максимальную скорость 204 км/ч на высоте 250 м при оборотах мотора 1780 об/мин. (15848).</w:t>
      </w:r>
    </w:p>
    <w:p w14:paraId="63CC3920" w14:textId="77777777" w:rsidR="0017621C" w:rsidRPr="00171131" w:rsidRDefault="0017621C" w:rsidP="00171131">
      <w:pPr>
        <w:spacing w:after="0" w:line="240" w:lineRule="auto"/>
        <w:jc w:val="both"/>
        <w:rPr>
          <w:rFonts w:ascii="Times New Roman" w:hAnsi="Times New Roman"/>
          <w:color w:val="000000" w:themeColor="text1"/>
          <w:sz w:val="16"/>
          <w:szCs w:val="16"/>
        </w:rPr>
      </w:pPr>
    </w:p>
    <w:p w14:paraId="102B1E57" w14:textId="77777777" w:rsidR="000900E4" w:rsidRPr="00171131" w:rsidRDefault="000900E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сентября 1945 г. англичане вновь предложили лицензию на «Сентаурус» VII. Но по мере продвижения с доводкой АШ-73ТК интерес к «Сентаурусу» уменьшался и в конце концов пропал совсем (23356).</w:t>
      </w:r>
    </w:p>
    <w:p w14:paraId="6137A5C7" w14:textId="77777777" w:rsidR="000900E4" w:rsidRPr="00171131" w:rsidRDefault="000900E4" w:rsidP="00171131">
      <w:pPr>
        <w:spacing w:after="0" w:line="240" w:lineRule="auto"/>
        <w:jc w:val="both"/>
        <w:rPr>
          <w:rFonts w:ascii="Times New Roman" w:hAnsi="Times New Roman"/>
          <w:color w:val="000000" w:themeColor="text1"/>
          <w:sz w:val="16"/>
          <w:szCs w:val="16"/>
        </w:rPr>
      </w:pPr>
    </w:p>
    <w:p w14:paraId="2CB85E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сентября 1945 года вышел приказ НКАП:</w:t>
      </w:r>
    </w:p>
    <w:p w14:paraId="380E91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Утвердить Кадышева С.И. директором завода № 467 (8958)</w:t>
      </w:r>
    </w:p>
    <w:p w14:paraId="2200C568"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2A1E2E0"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678978C6"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FEB361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сентября 1945 года вышел Приказ 344 НКБ</w:t>
      </w:r>
    </w:p>
    <w:p w14:paraId="1D881636"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изменение распоряжения СНК от 8 сентября 1945 года № 13355рс и в целях упрощения Центрального аппарата НКБ:</w:t>
      </w:r>
    </w:p>
    <w:p w14:paraId="08C8CC0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Ликвидировать:</w:t>
      </w:r>
    </w:p>
    <w:p w14:paraId="1A478A5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45934A74"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7-е Гл. управление, передав все заводы (3), всю документацию и все текущие дела Главка в 4-е Гл. управление.</w:t>
      </w:r>
    </w:p>
    <w:p w14:paraId="3E9C20F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roofErr w:type="gramStart"/>
      <w:r w:rsidRPr="00171131">
        <w:rPr>
          <w:rFonts w:ascii="Times New Roman" w:hAnsi="Times New Roman"/>
          <w:color w:val="000000" w:themeColor="text1"/>
          <w:sz w:val="16"/>
          <w:szCs w:val="16"/>
        </w:rPr>
        <w:t>…….</w:t>
      </w:r>
      <w:proofErr w:type="gramEnd"/>
      <w:r w:rsidRPr="00171131">
        <w:rPr>
          <w:rFonts w:ascii="Times New Roman" w:hAnsi="Times New Roman"/>
          <w:color w:val="000000" w:themeColor="text1"/>
          <w:sz w:val="16"/>
          <w:szCs w:val="16"/>
        </w:rPr>
        <w:t>(5697, 46-47).</w:t>
      </w:r>
    </w:p>
    <w:p w14:paraId="06A9F2B0"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CFF193"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сентября 1945 г. Справка П.Я. Мешика и В.А. Махнева для Л.П. Берия о геологических показателях Яхимовского уранового месторождения</w:t>
      </w:r>
    </w:p>
    <w:p w14:paraId="0473719E"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w:t>
      </w:r>
    </w:p>
    <w:p w14:paraId="5BDA6C60"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Товарищу Берия Л.П.</w:t>
      </w:r>
    </w:p>
    <w:p w14:paraId="657C7EA2"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геологическим показателям Иоахимстальское (Яхимовское) урановое месторождение в Чехословакии в 4 километрах к югу от границы с Германией может продолжаться на север от известной рудной площади. Поэтому прилегающий к Иоахимсталю (Яхимову) приграничный район Германии, входящий в зону советской оккупации, может рассматриваться как перспективный в отношении возможного нахождения в нем промышленных концентраций урановых руд.</w:t>
      </w:r>
    </w:p>
    <w:p w14:paraId="7412EBEF"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имеющимся данным, урановые минералы уже были обнаружены в этом районе Германии в Анаберге, Фрейберге, Шееберге, Иоганнгеоргенштадте и в ряде других пунктов Саксонии.</w:t>
      </w:r>
    </w:p>
    <w:p w14:paraId="14F21CEC"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Считаем целесообразным постановку в этом районе силами НКВД СССР предварительных геолого-поисковых работ на уран с организацией для этой цели специальной геолого-поисковой партии в составе трех геологов, двух геофизиков и одного инженера для поручений сроком на 2 месяца.</w:t>
      </w:r>
    </w:p>
    <w:p w14:paraId="274C4F32"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Поиски могут производиться при помощи имеющегося в распоряжении 9-го Управления НКВД СССР специального прибора, позволяющего обнаруживать месторождения урановых руд без применения горных работ.</w:t>
      </w:r>
    </w:p>
    <w:p w14:paraId="3586F340"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Состав геолого-поисковой партии и перечень необходимого оборудования и снаряжения прилагаем.</w:t>
      </w:r>
    </w:p>
    <w:p w14:paraId="152EC009"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Общее руководство работой партии считаем необходимым поручить зам. начальника и главному инженеру 9-го Управления НКВД СССР инженер-полковнику Александрову С.П., который выезжает в Чехословакию для ведения переговоров о создании смешанного акционерного общества по эксплуатации Иоахимстальского (Яхимовского) месторождения.</w:t>
      </w:r>
    </w:p>
    <w:p w14:paraId="3D89CE52"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Мешик</w:t>
      </w:r>
    </w:p>
    <w:p w14:paraId="6ABCEA57"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Махнев (15720).</w:t>
      </w:r>
    </w:p>
    <w:p w14:paraId="6C77018A" w14:textId="77777777" w:rsidR="0017621C" w:rsidRPr="00171131" w:rsidRDefault="0017621C" w:rsidP="00171131">
      <w:pPr>
        <w:spacing w:after="0" w:line="240" w:lineRule="auto"/>
        <w:jc w:val="both"/>
        <w:rPr>
          <w:rFonts w:ascii="Times New Roman" w:hAnsi="Times New Roman"/>
          <w:color w:val="000000" w:themeColor="text1"/>
          <w:sz w:val="16"/>
          <w:szCs w:val="16"/>
        </w:rPr>
      </w:pPr>
    </w:p>
    <w:p w14:paraId="366F3706" w14:textId="77777777" w:rsidR="00424F8A" w:rsidRPr="00876437" w:rsidRDefault="00424F8A" w:rsidP="00424F8A">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13 сентября 1945 г. Тимофеев-Ресовский был задержан опергруппой НКВД города Берлина, этапирован в Москву и помещен во внутреннюю тюрьму НКГБ. 4 июля 1946 г. Военная коллегия Верховного суда РСФСР приговорила его к 10 годам лишения свободы по обвинению в измене Родине. Он отбывал срок в одном из уральских лагерей ГУЛАГа, а затем его перевели в «Лабораторию Б».</w:t>
      </w:r>
    </w:p>
    <w:p w14:paraId="639EB326" w14:textId="77777777" w:rsidR="00424F8A" w:rsidRPr="00876437" w:rsidRDefault="00424F8A" w:rsidP="00424F8A">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Главными задачами «Лаборатории Б» были: изучение воздействия радиоактивности на живые организмы; определение способов ускорения выведения радионуклидов из организмов, защиты их от радиации; разработка методов очистки радиоактивных промышленных сбросных вод. Кроме того, в «Лаборатории Б» производились радиоактивно и химически чистые изотопные препараты путем выделения их из растворов осколков деления урана, получаемых с реактора завода № 817 (Челябинск-40) (25184).</w:t>
      </w:r>
    </w:p>
    <w:p w14:paraId="5A4BAE11" w14:textId="77777777" w:rsidR="00424F8A" w:rsidRPr="00876437" w:rsidRDefault="00424F8A" w:rsidP="00424F8A">
      <w:pPr>
        <w:spacing w:after="0" w:line="240" w:lineRule="auto"/>
        <w:jc w:val="both"/>
        <w:rPr>
          <w:rFonts w:ascii="Times New Roman" w:hAnsi="Times New Roman"/>
          <w:color w:val="0070C0"/>
          <w:sz w:val="16"/>
          <w:szCs w:val="16"/>
        </w:rPr>
      </w:pPr>
    </w:p>
    <w:p w14:paraId="2C830797"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39C6FA75"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18322BD"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сентября 1945 в Правде был опубликован документ О материальном ущербе, причененном немецк-фашистскими захвитчиками государственным предприятиям и учреждениям, колхозам, общественным организациям и гражданам. Разрушили 31850 предприятий, на которых работало 4 млн. чел., 1135 шахт с мощностью 100 млн. т угля, вывезли 239 тыс. электромоторов, 175 тыс. металлорежущих станков, повредили 65 тыс. км путей, разграбили 98 тыс. колхозхов, 5 тыс. совхозов и МТС (7543, 5).</w:t>
      </w:r>
    </w:p>
    <w:p w14:paraId="3ED8640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8269AA"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Style w:val="ucoz-forum-post"/>
          <w:rFonts w:ascii="Times New Roman" w:eastAsia="Times New Roman" w:hAnsi="Times New Roman"/>
          <w:bCs/>
          <w:color w:val="000000" w:themeColor="text1"/>
          <w:sz w:val="16"/>
          <w:szCs w:val="16"/>
        </w:rPr>
        <w:t xml:space="preserve">13 сентября </w:t>
      </w:r>
      <w:r w:rsidRPr="00171131">
        <w:rPr>
          <w:rFonts w:ascii="Times New Roman" w:hAnsi="Times New Roman"/>
          <w:color w:val="000000" w:themeColor="text1"/>
          <w:sz w:val="16"/>
          <w:szCs w:val="16"/>
        </w:rPr>
        <w:t>в 1945 году публикуется сообщение Чрезвычайной государственной комиссии по установлению и расследованию злодеяний немецко-фашистских захватчиков "О материальном ущербе, причиненном немецко-фашистскими захватчиками государственным предприятиям и учреждениям, колхозам, общественным организациям и гражданам СССР". Полностью или частично разрушено и сожжено 1 710 городов и более 70 тысяч сел и деревень, 25 миллионов человек лишены крова. Разрушено 31 850 промышленных предприятий, 65 тысяч километров железных дорог, 40 тысяч больниц и других медицинских учреждений, 84 тысячи школ, техникумов, вузов, 43 тысячи библиотек, 427 музеев (из 992 имевшихся в СССР), 1 670 православных церквей, разграблено 98 тысяч колхозов. Только прямой ущерб, нанесенный народному хозяйству, составил 679 миллиардов рублей (в ценах 1941 г.) (14768).</w:t>
      </w:r>
    </w:p>
    <w:p w14:paraId="3C1C61AB" w14:textId="77777777" w:rsidR="0017621C" w:rsidRPr="00171131" w:rsidRDefault="0017621C" w:rsidP="00171131">
      <w:pPr>
        <w:spacing w:after="0" w:line="240" w:lineRule="auto"/>
        <w:jc w:val="both"/>
        <w:rPr>
          <w:rFonts w:ascii="Times New Roman" w:hAnsi="Times New Roman"/>
          <w:color w:val="000000" w:themeColor="text1"/>
          <w:sz w:val="16"/>
          <w:szCs w:val="16"/>
        </w:rPr>
      </w:pPr>
    </w:p>
    <w:p w14:paraId="27DBBED4" w14:textId="77777777" w:rsidR="0017621C" w:rsidRPr="00171131" w:rsidRDefault="0017621C" w:rsidP="00171131">
      <w:pPr>
        <w:pStyle w:val="book"/>
        <w:ind w:firstLine="0"/>
        <w:jc w:val="both"/>
        <w:rPr>
          <w:color w:val="000000" w:themeColor="text1"/>
          <w:sz w:val="16"/>
          <w:szCs w:val="16"/>
        </w:rPr>
      </w:pPr>
      <w:r w:rsidRPr="00171131">
        <w:rPr>
          <w:color w:val="000000" w:themeColor="text1"/>
          <w:sz w:val="16"/>
          <w:szCs w:val="16"/>
        </w:rPr>
        <w:t>13 сентября 1945 г. Тимофеев-Ресовский был задержан опергруппой НКВД города Берлина, этапирован в Москву и помещен во внутреннюю тюрьму НКГБ. 4 июля 1946 г. Военная коллегия Верховного суда РСФСР приговорила его к 10 годам лишения свободы по обвинению в измене Родине. Он отбывал срок в одном из уральских лагерей ГУЛага, а затем его перевели в «Лабораторию Б». Главными задачами «Лаборатории Б» были: изучение воздействия радиоактивности на живые организмы; определение способов ускорения выведения радионуклидов из организмов, защиты их от радиации; разработка методов очистки радиоактивных промышленных сбросных вод. Кроме того, в «Лаборатории Б» производились радиоактивно и химически чистые изотопные препараты путем выделения их из растворов осколков деления урана, получаемых с реактора завода № 817 (Челябинск-40). В «Лаборатории Б» для работы ученых были созданы комфортабельные условия. Тимофеев-Ресовский вспоминал: «Жили мы, как у Христа за пазухой. Прекрасная лаборатория. Прекрасный санаторий». Ученым ежедневно по карточкам выдавалось 1 кг мяса, 500 г рыбы, 125 г сливочного масла, пол-литра сметаны, сливки, шоколад, крупы. Замечу, что в ближайшем городке Касли на «рабочую» карточку выдавали только 450 г хлеба. Лучше всех обеспечивались 15 ведущих научных сотрудников. Сами они проживали в особом корпусе, а семьям предоставили отдельные коттеджи. Их дети ходили в школу. Зарплата, по сравнению с другими специалистами, была намного выше, от 4 до 6,5 тыс. рублей. А у Николауса Риля — 14 тысяч, то есть больше, чем получал начальник Первого Главного управления. С началом работы «Лаборатории Б» существенно расширилось транспортное сообщение, поскольку требовалось обеспечение объекта оборудованием и различными материалами. Между Лабораторией и Касли ежедневно по твердому графику ходил автобус, проезд в один конец стоил 3 рубля. При производственных поездках в Касли автобус сначала останавливался возле Дома заезжих по ул. Комсомольская, затем, по мере необходимости, отправлялся на железнодорожную станцию. Для бесплатной доставки учащихся 8—10 классов в школу в Касли выделялся специальный автобус или автомобиль ГАЗ-67. Согласно общеизвестным данным, по проведенным в «Лаборатории Б» работам было выпущено более 400 научных отчетов. Именно в Сунгуле было положено начало некоторым направлениям экспериментальной радиобиогеоценологии (радиоэкологии), разработаны методы устройства биологической и химической дезактивации почвы, проведены серьезные исследования в области дозиметрии и определения предельно допустимых норм облучения человека. В «Лаборатории Б» были впервые проведены работы по анализу зависимости цитогенетического эффекта от времени после облучения, что привело к открытию явления восстановления клеток от радиационных генетических повреждений. Кроме того, была выявлена возможность уменьшения эффекта облучения с помощью некоторых препаратов (протекторов). В «Лаборатории Б» также были проведены обширные исследования по изучению явления радиостимуляции ряда культурных растений. Для «Лаборатории Б» министр внутренних дел С.Н. Круглов лично выбрал помещение бывшей детской трудовой воспитательной колонии на 110-м километре (от Москвы) Варшавского шоссе недалеко от станции Обнинское. В эту старинную дворянскую усадьбу в конце июля 1946 г. направили из Германии группу профессора Позе. Там была организована научно-исследовательская группа 9-го управления МВД (106 сотрудников, в том числе 30 немецких специалистов), которая по программе Лаборатории № 2 Академии наук занялась «теоретическими, экспериментальными и проектными работами по разработке установки типа 5», то есть реактора на слабообогащенном уране. Эта «шарашка» позже получила название НИИ-9, а затем — «Плутониевый завод» (15225).</w:t>
      </w:r>
    </w:p>
    <w:p w14:paraId="34349F76" w14:textId="77777777" w:rsidR="0017621C" w:rsidRPr="00171131" w:rsidRDefault="0017621C" w:rsidP="00171131">
      <w:pPr>
        <w:pStyle w:val="book"/>
        <w:ind w:firstLine="0"/>
        <w:jc w:val="both"/>
        <w:rPr>
          <w:color w:val="000000" w:themeColor="text1"/>
          <w:sz w:val="16"/>
          <w:szCs w:val="16"/>
        </w:rPr>
      </w:pPr>
    </w:p>
    <w:p w14:paraId="61D6408A" w14:textId="77777777" w:rsidR="001E2C2F" w:rsidRPr="00171131" w:rsidRDefault="001E2C2F"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7376E3B1" w14:textId="77777777" w:rsidR="001E2C2F" w:rsidRPr="00171131" w:rsidRDefault="001E2C2F"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309FD48" w14:textId="77777777" w:rsidR="001E2C2F" w:rsidRPr="00171131" w:rsidRDefault="001E2C2F"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сентября 1945 г. согласно Директиве НКВД СССР № 157 около 600 тыс. военнопленных, в основном, лиц не немецкой национальности, были освобождены и отправлены на родину, поскольку многие были призваны в армию вопреки их желанию (поляки, чехи, словаки, словенцы и др.).</w:t>
      </w:r>
    </w:p>
    <w:p w14:paraId="21466FED" w14:textId="77777777" w:rsidR="001E2C2F" w:rsidRPr="00171131" w:rsidRDefault="001E2C2F"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Остальные военнопленные, включая австрийцев, венгров и румын, были направлены в тыловые лагеря НКВД, где они содержались и работали еще несколько лет (19679).</w:t>
      </w:r>
    </w:p>
    <w:p w14:paraId="2640967D" w14:textId="77777777" w:rsidR="001E2C2F" w:rsidRPr="00171131" w:rsidRDefault="001E2C2F" w:rsidP="00171131">
      <w:pPr>
        <w:spacing w:after="0" w:line="240" w:lineRule="auto"/>
        <w:jc w:val="both"/>
        <w:rPr>
          <w:rFonts w:ascii="Times New Roman" w:hAnsi="Times New Roman"/>
          <w:color w:val="000000" w:themeColor="text1"/>
          <w:sz w:val="16"/>
          <w:szCs w:val="16"/>
        </w:rPr>
      </w:pPr>
    </w:p>
    <w:p w14:paraId="16DA0684"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4538A5E8"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94198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13 сентября 1945 Иран потребовал вывода войск союзников (2100).</w:t>
      </w:r>
    </w:p>
    <w:p w14:paraId="548C59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74DC138"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Style w:val="ucoz-forum-post"/>
          <w:rFonts w:ascii="Times New Roman" w:eastAsia="Times New Roman" w:hAnsi="Times New Roman"/>
          <w:bCs/>
          <w:color w:val="000000" w:themeColor="text1"/>
          <w:sz w:val="16"/>
          <w:szCs w:val="16"/>
        </w:rPr>
        <w:t xml:space="preserve">13 сентября </w:t>
      </w:r>
      <w:r w:rsidRPr="00171131">
        <w:rPr>
          <w:rFonts w:ascii="Times New Roman" w:hAnsi="Times New Roman"/>
          <w:color w:val="000000" w:themeColor="text1"/>
          <w:sz w:val="16"/>
          <w:szCs w:val="16"/>
        </w:rPr>
        <w:t>в 1945 году американский генерал Макартур публикует список японских военных преступников, которые должны быть арестованы в ближайшее время. Среди них - бывший премьер- министр и 9 членов его кабинета. На следующий день три человека из списка покончат с собой (14768).</w:t>
      </w:r>
    </w:p>
    <w:p w14:paraId="6CFA5928" w14:textId="77777777" w:rsidR="0017621C" w:rsidRPr="00171131" w:rsidRDefault="0017621C" w:rsidP="00171131">
      <w:pPr>
        <w:spacing w:after="0" w:line="240" w:lineRule="auto"/>
        <w:jc w:val="both"/>
        <w:rPr>
          <w:rFonts w:ascii="Times New Roman" w:hAnsi="Times New Roman"/>
          <w:color w:val="000000" w:themeColor="text1"/>
          <w:sz w:val="16"/>
          <w:szCs w:val="16"/>
        </w:rPr>
      </w:pPr>
    </w:p>
    <w:p w14:paraId="5B3B4F3D"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0D5BACCE"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10125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сентября 1945 закончились гос. испытания Як-9С ВК105ПФ2 и НС-23, которые начались 28 августа 1945 (65,144).</w:t>
      </w:r>
    </w:p>
    <w:p w14:paraId="74185B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58E253E" w14:textId="77777777" w:rsidR="0017621C" w:rsidRPr="00171131" w:rsidRDefault="0017621C" w:rsidP="00171131">
      <w:pPr>
        <w:spacing w:after="0" w:line="240" w:lineRule="auto"/>
        <w:jc w:val="both"/>
        <w:rPr>
          <w:rStyle w:val="ucoz-forum-post"/>
          <w:rFonts w:ascii="Times New Roman" w:eastAsia="Times New Roman" w:hAnsi="Times New Roman"/>
          <w:color w:val="000000" w:themeColor="text1"/>
          <w:sz w:val="16"/>
          <w:szCs w:val="16"/>
        </w:rPr>
      </w:pPr>
      <w:r w:rsidRPr="00171131">
        <w:rPr>
          <w:rStyle w:val="ucoz-forum-post"/>
          <w:rFonts w:ascii="Times New Roman" w:eastAsia="Times New Roman" w:hAnsi="Times New Roman"/>
          <w:bCs/>
          <w:color w:val="000000" w:themeColor="text1"/>
          <w:sz w:val="16"/>
          <w:szCs w:val="16"/>
        </w:rPr>
        <w:t>14 сентября (с 28 августа) 1945 года</w:t>
      </w:r>
      <w:r w:rsidRPr="00171131">
        <w:rPr>
          <w:rStyle w:val="ucoz-forum-post"/>
          <w:rFonts w:ascii="Times New Roman" w:eastAsia="Times New Roman" w:hAnsi="Times New Roman"/>
          <w:color w:val="000000" w:themeColor="text1"/>
          <w:sz w:val="16"/>
          <w:szCs w:val="16"/>
        </w:rPr>
        <w:t xml:space="preserve"> Завершились государственные испытания Як-9С, летчики В.Г. Иванов и А.А. Манучаров, инженер по самолету И.А. Колосов, по вооружению - А.Г. Аронов. Як-9С был построен ОКБ в двух экземплярах (NN01-01 и 01-02), оба проходили заводские испытания с 10 по 28 мая (летчик П.Я.Федрови).</w:t>
      </w:r>
    </w:p>
    <w:p w14:paraId="1937B309" w14:textId="77777777" w:rsidR="0017621C" w:rsidRPr="00171131" w:rsidRDefault="0017621C" w:rsidP="00171131">
      <w:pPr>
        <w:spacing w:after="0" w:line="240" w:lineRule="auto"/>
        <w:jc w:val="both"/>
        <w:rPr>
          <w:rStyle w:val="ucoz-forum-post"/>
          <w:rFonts w:ascii="Times New Roman" w:eastAsia="Times New Roman" w:hAnsi="Times New Roman"/>
          <w:color w:val="000000" w:themeColor="text1"/>
          <w:sz w:val="16"/>
          <w:szCs w:val="16"/>
        </w:rPr>
      </w:pPr>
      <w:r w:rsidRPr="00171131">
        <w:rPr>
          <w:rStyle w:val="ucoz-forum-post"/>
          <w:rFonts w:ascii="Times New Roman" w:eastAsia="Times New Roman" w:hAnsi="Times New Roman"/>
          <w:color w:val="000000" w:themeColor="text1"/>
          <w:sz w:val="16"/>
          <w:szCs w:val="16"/>
        </w:rPr>
        <w:t>Як-9С с двигателем ВК-105ПФ2 и винтом ВИШ-105СВ-01 являлся модификацией серийного Як-9М и отличался от него вооружением, а также винтом, обладавшим более высоким КПД благодаря профилированию комлевых частей лопастей.</w:t>
      </w:r>
    </w:p>
    <w:p w14:paraId="08DC2F3F" w14:textId="77777777" w:rsidR="0017621C" w:rsidRPr="00171131" w:rsidRDefault="0017621C" w:rsidP="00171131">
      <w:pPr>
        <w:spacing w:after="0" w:line="240" w:lineRule="auto"/>
        <w:jc w:val="both"/>
        <w:rPr>
          <w:rStyle w:val="ucoz-forum-post"/>
          <w:rFonts w:ascii="Times New Roman" w:eastAsia="Times New Roman" w:hAnsi="Times New Roman"/>
          <w:color w:val="000000" w:themeColor="text1"/>
          <w:sz w:val="16"/>
          <w:szCs w:val="16"/>
        </w:rPr>
      </w:pPr>
      <w:r w:rsidRPr="00171131">
        <w:rPr>
          <w:rStyle w:val="ucoz-forum-post"/>
          <w:rFonts w:ascii="Times New Roman" w:eastAsia="Times New Roman" w:hAnsi="Times New Roman"/>
          <w:color w:val="000000" w:themeColor="text1"/>
          <w:sz w:val="16"/>
          <w:szCs w:val="16"/>
        </w:rPr>
        <w:t xml:space="preserve">Буква "С" в наименовании самолета </w:t>
      </w:r>
      <w:proofErr w:type="gramStart"/>
      <w:r w:rsidRPr="00171131">
        <w:rPr>
          <w:rStyle w:val="ucoz-forum-post"/>
          <w:rFonts w:ascii="Times New Roman" w:eastAsia="Times New Roman" w:hAnsi="Times New Roman"/>
          <w:color w:val="000000" w:themeColor="text1"/>
          <w:sz w:val="16"/>
          <w:szCs w:val="16"/>
        </w:rPr>
        <w:t>- это</w:t>
      </w:r>
      <w:proofErr w:type="gramEnd"/>
      <w:r w:rsidRPr="00171131">
        <w:rPr>
          <w:rStyle w:val="ucoz-forum-post"/>
          <w:rFonts w:ascii="Times New Roman" w:eastAsia="Times New Roman" w:hAnsi="Times New Roman"/>
          <w:color w:val="000000" w:themeColor="text1"/>
          <w:sz w:val="16"/>
          <w:szCs w:val="16"/>
        </w:rPr>
        <w:t xml:space="preserve"> заводской индекс, не несущий какой-либо смысловой нагрузки. Вместо установленных на Як-9М мотор-пушки ШВАК с боезапасом 120 снарядов и пулемета УБС с боезапасом 200 патронов на Як-9С были установлены мотор-пушка HС-23 калибра 23 мм с боезапасом 60 снарядов и две синхронные пушки Б-20С калибра 20 мм с боезапасом по 120 снарядов. Однако, даже не начиная испытаний, </w:t>
      </w:r>
      <w:proofErr w:type="gramStart"/>
      <w:r w:rsidRPr="00171131">
        <w:rPr>
          <w:rStyle w:val="ucoz-forum-post"/>
          <w:rFonts w:ascii="Times New Roman" w:eastAsia="Times New Roman" w:hAnsi="Times New Roman"/>
          <w:color w:val="000000" w:themeColor="text1"/>
          <w:sz w:val="16"/>
          <w:szCs w:val="16"/>
        </w:rPr>
        <w:t>мож¬но</w:t>
      </w:r>
      <w:proofErr w:type="gramEnd"/>
      <w:r w:rsidRPr="00171131">
        <w:rPr>
          <w:rStyle w:val="ucoz-forum-post"/>
          <w:rFonts w:ascii="Times New Roman" w:eastAsia="Times New Roman" w:hAnsi="Times New Roman"/>
          <w:color w:val="000000" w:themeColor="text1"/>
          <w:sz w:val="16"/>
          <w:szCs w:val="16"/>
        </w:rPr>
        <w:t xml:space="preserve"> было утверждать две вещи: Як-9С не будет производиться серийно, так как, начиная с апреля 1944 года, уже строился Як-9У. Кроме того, </w:t>
      </w:r>
      <w:proofErr w:type="gramStart"/>
      <w:r w:rsidRPr="00171131">
        <w:rPr>
          <w:rStyle w:val="ucoz-forum-post"/>
          <w:rFonts w:ascii="Times New Roman" w:eastAsia="Times New Roman" w:hAnsi="Times New Roman"/>
          <w:color w:val="000000" w:themeColor="text1"/>
          <w:sz w:val="16"/>
          <w:szCs w:val="16"/>
        </w:rPr>
        <w:t>ожида¬лось</w:t>
      </w:r>
      <w:proofErr w:type="gramEnd"/>
      <w:r w:rsidRPr="00171131">
        <w:rPr>
          <w:rStyle w:val="ucoz-forum-post"/>
          <w:rFonts w:ascii="Times New Roman" w:eastAsia="Times New Roman" w:hAnsi="Times New Roman"/>
          <w:color w:val="000000" w:themeColor="text1"/>
          <w:sz w:val="16"/>
          <w:szCs w:val="16"/>
        </w:rPr>
        <w:t xml:space="preserve">, что летные характеристики Як-9С будут хуже. Так и случилось. На высоте 5000м Як-9С был медленнее, чем Як-3 и Як-9У на 67 км/час и 89 км/ час соответственно. Значительно хуже была и </w:t>
      </w:r>
      <w:proofErr w:type="gramStart"/>
      <w:r w:rsidRPr="00171131">
        <w:rPr>
          <w:rStyle w:val="ucoz-forum-post"/>
          <w:rFonts w:ascii="Times New Roman" w:eastAsia="Times New Roman" w:hAnsi="Times New Roman"/>
          <w:color w:val="000000" w:themeColor="text1"/>
          <w:sz w:val="16"/>
          <w:szCs w:val="16"/>
        </w:rPr>
        <w:t>скороподъемность.Такие</w:t>
      </w:r>
      <w:proofErr w:type="gramEnd"/>
      <w:r w:rsidRPr="00171131">
        <w:rPr>
          <w:rStyle w:val="ucoz-forum-post"/>
          <w:rFonts w:ascii="Times New Roman" w:eastAsia="Times New Roman" w:hAnsi="Times New Roman"/>
          <w:color w:val="000000" w:themeColor="text1"/>
          <w:sz w:val="16"/>
          <w:szCs w:val="16"/>
        </w:rPr>
        <w:t xml:space="preserve"> невысокие характеристики, а также конкуренция со стороны Як-9У, стали причиной того, что Як-9С в серийное производство не запускался (14769).</w:t>
      </w:r>
    </w:p>
    <w:p w14:paraId="020D489A" w14:textId="77777777" w:rsidR="0017621C" w:rsidRPr="00171131" w:rsidRDefault="0017621C" w:rsidP="00171131">
      <w:pPr>
        <w:spacing w:after="0" w:line="240" w:lineRule="auto"/>
        <w:jc w:val="both"/>
        <w:rPr>
          <w:rStyle w:val="ucoz-forum-post"/>
          <w:rFonts w:ascii="Times New Roman" w:eastAsia="Times New Roman" w:hAnsi="Times New Roman"/>
          <w:color w:val="000000" w:themeColor="text1"/>
          <w:sz w:val="16"/>
          <w:szCs w:val="16"/>
        </w:rPr>
      </w:pPr>
    </w:p>
    <w:p w14:paraId="52A6DE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сентября 1945 года вышло Постановление СНК и 16 сентября 1945 года вышел приказ НКАП за № 378сс, которыми производство самолетов ЯК-9 было прекращено и завод № 166 снова приступил к изготовлению самолета ТУ-2. В 1949 году, согласно приказам МАП за № 528 от 11 июля и № 600 от 30 июля 1949 года, самолет ТУ-2 был снят с производства и начато производство реактивного бомбардировщика ИЛ-28, изготовление которого продолжалось до августа 1955 года.</w:t>
      </w:r>
    </w:p>
    <w:p w14:paraId="66BAD0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Постановлением СМ от 16 ноября 1955 года за № 1920-1020 и приказа № 766 заводу было предложено начать подготовку и освоение производства самолетов ТУ-104 с выпуском двух головных машин во втором квартале 1956 года при плане 7 единиц до 1 января 1957 года.</w:t>
      </w:r>
    </w:p>
    <w:p w14:paraId="27E71E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Количественный выпуск самолетов ко времени снятия их с производства на заводе составлял:</w:t>
      </w:r>
    </w:p>
    <w:p w14:paraId="6878E3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ТУ-2 – один самолет в день</w:t>
      </w:r>
    </w:p>
    <w:p w14:paraId="00C79B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ЯК-9 – 8 самолетов в день</w:t>
      </w:r>
    </w:p>
    <w:p w14:paraId="0492D2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ИЛ-28 – 250 самолетов в год</w:t>
      </w:r>
    </w:p>
    <w:p w14:paraId="0F930D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ТУ-104 – в 1957 году 12 самолетов</w:t>
      </w:r>
    </w:p>
    <w:p w14:paraId="177ECB3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ТУ-104 – в 1958 году 21 самолет</w:t>
      </w:r>
    </w:p>
    <w:p w14:paraId="7645C8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Директора: С 1941 по 1942 гг. – Ляпидевский А.В. С 1942 по 1946 гг. – Соколов Л.П.</w:t>
      </w:r>
    </w:p>
    <w:p w14:paraId="6E16E36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1946 по 1949 гг. – Евтеев А.А. С 1957 года – Головко К.А.</w:t>
      </w:r>
    </w:p>
    <w:p w14:paraId="7F1DC6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конструкторы: С 1941 по 1942 гг. – Туполев А.Н. С 1942 по 1945 гг. – Яковлев С.Н. С 1945 по 1949 гг. – Туполев А.Н. С 1955 года – Туполев А.Н. Директор – Головко К.А.</w:t>
      </w:r>
    </w:p>
    <w:p w14:paraId="3452E4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Адрес: Омск, ул. Б. Хмельницкого, д. 226 (старый № 216)</w:t>
      </w:r>
    </w:p>
    <w:p w14:paraId="6B240B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Производственный профиль – самолетостроительный серийного производства (9854).</w:t>
      </w:r>
    </w:p>
    <w:p w14:paraId="60CD52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FE7B471"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3702379B"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B1C06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14 сентября 1945 года Постановлением Правительства в ведение ПГУ был передан завод No. 48 (ПО МЗ "Молния") - одно из ведущих предприятий Наркомата боеприпасов, занимавшихся производством корпусов фугасных бомб и </w:t>
      </w:r>
      <w:proofErr w:type="gramStart"/>
      <w:r w:rsidRPr="00171131">
        <w:rPr>
          <w:rFonts w:ascii="Times New Roman" w:hAnsi="Times New Roman"/>
          <w:color w:val="000000" w:themeColor="text1"/>
          <w:sz w:val="16"/>
          <w:szCs w:val="16"/>
        </w:rPr>
        <w:t>мин..</w:t>
      </w:r>
      <w:proofErr w:type="gramEnd"/>
      <w:r w:rsidRPr="00171131">
        <w:rPr>
          <w:rFonts w:ascii="Times New Roman" w:hAnsi="Times New Roman"/>
          <w:color w:val="000000" w:themeColor="text1"/>
          <w:sz w:val="16"/>
          <w:szCs w:val="16"/>
        </w:rPr>
        <w:t xml:space="preserve"> Предприятием был начат выпуск геологоразведочного снаряжения, оборудования для горнодобывающей и перерабатывающей промышленности, химико-технологического оборудования (для Среднеазиатского горнохимического комбината, где было организовано получение отечественного урана) (10549). Параллельно с этим с 1947 года на заводе развертывались работы по изготовлению баллистических корпусов ядерных авиационных бомб (10549). Разработанные КБ-11 (ВНИИЭФ, Арзамас-16) ядерные авиабомбы получили первые серийно изготовленные корпуса. На базе этих изделий в дальнейшем шло расширение номенклатуры, и долгие годы завод No. 48 был монополистом этого направления в СССР (10549). После 1950 года параллельно с продукцией машиностроительного профиля предприятие начинает изготавливать приборы: ионизационные камеры, дозиметры и бортовые высоковольтные блоки автоматики (10549) (директор - П.А. Растегаев) (10549). Первым директором завода был Г.Я. Воропаев ("Молния"). К основным видам работ завода в новой системе относились изготовление химико-технологического и горнорудного оборудования и образцов корпусов первых ядерных авиабомб. С 1954 года предприятие осваивало серийный выпуск различного приборного оборудования, необходимого МСМ, включая блоки автоматики ЯБП. С 1970 года на заводе началось производство специальной диагностической аппаратуры, которая использовалась при проведении ядерных испытаний. Эти работы проводились в течение длительного времени в сотрудничестве с НИИИТ. В 60-е и в 70-е годы на заводе совершенствовались технологии изготовления корпусов и осваивалось серийное производство корпусов новых типов. В начале 80-х годов ПО МЗ "Молния" стало производить продукцию микроэлектроники. В середине 80-х годов предприятие вступило в период развития конверсии производства (10549).</w:t>
      </w:r>
    </w:p>
    <w:p w14:paraId="2D1F46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3D7090D"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сентября 1945 г. Постановление СНК СССР № 2355-608сс «О передаче Первому главному управлению при Совнаркоме СССР завода № 48 Наркомбоеприпасов»</w:t>
      </w:r>
    </w:p>
    <w:p w14:paraId="0B82FE9C"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 Москва, Кремль </w:t>
      </w:r>
    </w:p>
    <w:p w14:paraId="3B6E53B4"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Сое. секретно (Особая папка)</w:t>
      </w:r>
    </w:p>
    <w:p w14:paraId="128E009A"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Совет Народных Комиссаров Союза ССР ПОСТАНОВЛЯЕТ:</w:t>
      </w:r>
    </w:p>
    <w:p w14:paraId="6CB9D01C"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Обязать Наркомбоеприпасов передать Первому главному управлению при Совнаркоме СССР завод № 48 Наркомбоеприпасов по состоянию на 1 сентября 1945 г.</w:t>
      </w:r>
    </w:p>
    <w:p w14:paraId="2F71BCE8"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Освободить завод № 48 от выполнения всех посторонних заказов, кроме заказов Наркомбоеприпасов и кованых фитингов.</w:t>
      </w:r>
    </w:p>
    <w:p w14:paraId="3968D823"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Обязать Первое главное управление при Совнаркоме СССР сохранить на заводе № 48 мобилизационные мощности, определенные для этого завода.</w:t>
      </w:r>
    </w:p>
    <w:p w14:paraId="063897FA"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Председатель Совета Народных Комиссаров Союза ССР И. Сталин Управляющий делами Совета Народных Комиссаров СССР Я. Чадаев (15720).</w:t>
      </w:r>
    </w:p>
    <w:p w14:paraId="442AFC74" w14:textId="77777777" w:rsidR="0017621C" w:rsidRPr="00171131" w:rsidRDefault="0017621C" w:rsidP="00171131">
      <w:pPr>
        <w:spacing w:after="0" w:line="240" w:lineRule="auto"/>
        <w:jc w:val="both"/>
        <w:rPr>
          <w:rFonts w:ascii="Times New Roman" w:hAnsi="Times New Roman"/>
          <w:color w:val="000000" w:themeColor="text1"/>
          <w:sz w:val="16"/>
          <w:szCs w:val="16"/>
        </w:rPr>
      </w:pPr>
    </w:p>
    <w:p w14:paraId="4023D58B"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сентября 1945 г. Постановление СНК СССР № 2354-607сс «О производстве химического сырья «алив»</w:t>
      </w:r>
    </w:p>
    <w:p w14:paraId="39C40273"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 Москва, Кремль </w:t>
      </w:r>
    </w:p>
    <w:p w14:paraId="2F9EBE29"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 (Особая папка)</w:t>
      </w:r>
    </w:p>
    <w:p w14:paraId="77F1F033"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Совет Народных Комиссаров Союза ССР ПОСТАНОВЛЯЕТ:</w:t>
      </w:r>
    </w:p>
    <w:p w14:paraId="1798D568"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Обязать Наркомхимпром (т. Первухина) организовать при заводе № 148 Наркомхимпрома цех (объект № 480) по производству продукта «алив» мощностью 100 кг в сутки с вводом в эксплуатацию в I кв. 1946 г.</w:t>
      </w:r>
    </w:p>
    <w:p w14:paraId="5D3FBA71"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Обязать Наркомминвооружения (т. Паршина), Наркомэлектропром (т. Кабанова), Наркомчермет (т. Тевосяна), Наркомтяжмаш (т. Казакова), Нарком- стройматериалов СССР (т. Соснина), Наркомцветмет (т. Ломако), Наркомрезинпром (т. Митрохина), Наркомторг СССР (т. Любимова), Главнефтеснаб при Совнаркоме СССР (т. Вовченко) и Главснаблес при Совнаркоме СССР (т. Лопухова) обеспечить полную поставку материалов и оборудования Наркомхимпрому для завода № 148 и ГСНИИ-42 в соответствии с Приложениями № 1 и 2.</w:t>
      </w:r>
    </w:p>
    <w:p w14:paraId="70E05BB6"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Обязать Наркомсредмаш (т. Акопова) отгрузить до 15 октября 1945 г. Наркомхимпрому для завода № 148 и ГСНИИ-42 грузовых автомашин ЗИС-5 — 8 шт. и легковых автомашин — 2 шт. в счет фондов Первого главного управления при Совнаркоме СССР.</w:t>
      </w:r>
    </w:p>
    <w:p w14:paraId="6A2B4D13"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Обязать НКО СССР (т. Булганина) демобилизовать из Красной Армии в сентябре 1945 г. 80 инженерно-технических работников по списку Наркомхимпрома для использования их на работах ГСНИИ-42 и ГСПИ-3, а также на монтаже и эксплуатации объекта № 480 Наркомхимпрома.</w:t>
      </w:r>
    </w:p>
    <w:p w14:paraId="1A38CAC4"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Обязать НКО СССР (т. Булганина) выделить Наркомхимпрому до 10 октября 1945 г. 500 чел. из резерва первой очереди.</w:t>
      </w:r>
    </w:p>
    <w:p w14:paraId="0FC77428"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Обязать т. Первухина по окончании монтажа объекта № 480 произвести из выделяемых для этого 500 чел. рабочих отбор необходимого числа рабочих для эксплуатации объекта.</w:t>
      </w:r>
    </w:p>
    <w:p w14:paraId="71BFE9C9"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Обязать Наркомторг СССР (т. Любимова) отпускать, начиная с октября 1945 г., Наркомхимпрому сверх его фондов для ГСНИИ-42, ГСПИ-3, объекта № 480, Института им. Карпова и Первого главного управления Наркомхимпрома:</w:t>
      </w:r>
    </w:p>
    <w:p w14:paraId="6A78BA41"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обедов литер «Б» на 32 чел.</w:t>
      </w:r>
    </w:p>
    <w:p w14:paraId="348E41BB"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абонементов сухого пайка на 32 чел.</w:t>
      </w:r>
    </w:p>
    <w:p w14:paraId="507C6EE9"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обедов по специальным обеденным карточкам Р-4 на 120 чел.</w:t>
      </w:r>
    </w:p>
    <w:p w14:paraId="50B7C187"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Обязать Промбанк (т. Гроссмана) финансировать работы по объекту № 480 на заводе № 148 и работы по переоборудованию корпусов № 25 и 26 ГСНИИ-42 Наркомхимпрома без смет, по фактическим объемам работ и действующим единичным расценкам на заводе № 148, а работы по ГСНИИ-42 — по единичным расценкам, действующим на заводе № 93 Наркомхимпрома.</w:t>
      </w:r>
    </w:p>
    <w:p w14:paraId="34882C90"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Разрешить Наркомхимпрому (т. Первухину) израсходовать 200 тыс. руб. на премирование работников, отличившихся на исследовательских, строительно-монтажных работах и работах по технологическому проектированию и освоению производства по объекту № 480.</w:t>
      </w:r>
    </w:p>
    <w:p w14:paraId="672265F4"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Возложить ответственность за своевременный ввод в эксплуатацию объекта № 480 и за обеспечение производства продукта «алив» на т. Первухина М.Г. и начальника Первого главного управления Наркомхимпрома т. Файнштейна С.Я.</w:t>
      </w:r>
    </w:p>
    <w:p w14:paraId="2DAE3315"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Председатель Совета Народных Комиссаров Союза ССР И. Сталин Управляющий делами Совета Народных Комиссаров СССР Я. Чадаев (15720).</w:t>
      </w:r>
    </w:p>
    <w:p w14:paraId="0EEA869F" w14:textId="77777777" w:rsidR="0017621C" w:rsidRPr="00171131" w:rsidRDefault="0017621C" w:rsidP="00171131">
      <w:pPr>
        <w:spacing w:after="0" w:line="240" w:lineRule="auto"/>
        <w:jc w:val="both"/>
        <w:rPr>
          <w:rFonts w:ascii="Times New Roman" w:hAnsi="Times New Roman"/>
          <w:color w:val="000000" w:themeColor="text1"/>
          <w:sz w:val="16"/>
          <w:szCs w:val="16"/>
        </w:rPr>
      </w:pPr>
    </w:p>
    <w:p w14:paraId="563B3B02"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сентября 1945 г. Постановление СНК СССР № 2353-606сс «О производстве высококачественных графитированных электродов на Московском электродном заводе»</w:t>
      </w:r>
    </w:p>
    <w:p w14:paraId="39538CE0"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 Москва, Кремль </w:t>
      </w:r>
    </w:p>
    <w:p w14:paraId="55503C59"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Сое. секретно (Особая папка)</w:t>
      </w:r>
    </w:p>
    <w:p w14:paraId="02280D69"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Совет Народных Комиссаров Союза ССР ПОСТАНОВЛЯЕТ:</w:t>
      </w:r>
    </w:p>
    <w:p w14:paraId="559717E9"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Обязать Наркомцветмет (т. Ломако) изготовить и поставить до 1 августа 1946 г. Первому главному управлению при Совнаркоме СССР 1 000 т высококачественных электродов, в том числе: 150 т в IV кв. 1945 г., 190 т в I кв. 1946 г. и 660 т в течение апреля-июля 1946 г.</w:t>
      </w:r>
    </w:p>
    <w:p w14:paraId="207D2A47"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Уменьшить установленный на сентябрь 1945 г. план производства графитированных электродов по Наркомцветмету на 150 т в связи с оборудованием и приспособлением цеха графитации Московского электродного завода для изготовления высококачественных электродов.</w:t>
      </w:r>
    </w:p>
    <w:p w14:paraId="7CCBAE18"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Поручить тт. Микояну и Вознесенскому пересмотреть дальнейшую программу производства Московского электродного завода в связи с переводом цеха графитации с 15 октября 1945 г. на производство высококачественных электродов и определить источники покрытия нужд народного хозяйства в графитированных электродах.</w:t>
      </w:r>
    </w:p>
    <w:p w14:paraId="2CE2D9CA"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Разрешить Промбанку финансировать работы по переоборудованию цеха графитации Московского электродного завода без проектов и смет.</w:t>
      </w:r>
    </w:p>
    <w:p w14:paraId="15C9D2A8"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Обязать Главгазтоппром при Совнаркоме СССР (т. Матвеева) в 5-дневный срок передать Наркомцветмету площадку строительства завода № 5 со всеми зданиями и сооружениями. Оставить в здании Главгазтоппрома при Совнаркоме СССР существующую на указанной площадке опытную полузаводскую установку.</w:t>
      </w:r>
    </w:p>
    <w:p w14:paraId="7AA33A50"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Обязать Наркомцветмет (т. Ломако) снабжать эту установку электроэнергией, водой и паром в количествах, необходимых для ее нормальной работы.</w:t>
      </w:r>
    </w:p>
    <w:p w14:paraId="6301139C"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Обязать Наркомцветмет (т. Ломако) построить на базе бывшего строительства завода № 5 Главгазтоппрома при Совнаркоме СССР завод высококачественных электродов мощностью 1 200 т в год.</w:t>
      </w:r>
    </w:p>
    <w:p w14:paraId="3B5A2DF3"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Возложить на НКВД СССР (т. Сафразьяна) строительство завода высококачественных электродов Наркомцветмета со следующими сроками ввода в эксплуатацию: первой очереди в составе цехов графитации, хлорирования, механической обработки и соответствующего вспомогательного хозяйства — к 1 марта 1946 г. и второй очереди всего комплекса завода — к 1 октября 1946 г.</w:t>
      </w:r>
    </w:p>
    <w:p w14:paraId="0DA19ACC"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Наркомцветмету обеспечить строительство завода проектно-сметной документацией в сроки по согласованию с НКВД СССР.</w:t>
      </w:r>
    </w:p>
    <w:p w14:paraId="0BBC3D95"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Обязать Наркомнефть (т. Байбакова) поставить Наркомцветмету в IV кв. 1945 г. и в I кв. 1946 г. равными партиями 1 200 т нефтяного кокса зольностью не более 0,04 %.</w:t>
      </w:r>
    </w:p>
    <w:p w14:paraId="4F933CD1"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Обязать Наркомэлектростанций (т. Жимерина) обеспечить бесперебойное электроснабжение Московского электродного завода по выделяемым Наркомцветметом лимитам. Запретить Мосэнерго (т. Уфаеву) отключать от электросети Московский электродный завод, а также ограничивать отпуск электроэнергии этому заводу.</w:t>
      </w:r>
    </w:p>
    <w:p w14:paraId="5E9106E6"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Установить, что после обеспечения на базе завода № 5 достаточной мощности по выпуску высококачественных графитированных электродов для целей Первого главного управления при Совнаркоме СССР Наркомцветмет должен восстановить в старых цехах Московского электродного завода производство электродов для нужд народного хозяйства.</w:t>
      </w:r>
    </w:p>
    <w:p w14:paraId="7CC291BF" w14:textId="77777777" w:rsidR="0011453F"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Председатель Совета Народных Комиссаров Союза ССР И. Сталин</w:t>
      </w:r>
    </w:p>
    <w:p w14:paraId="4F5E57AE"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Управляющий делами Совета Народных Комиссаров СССР Я. Чадаев (15720).</w:t>
      </w:r>
    </w:p>
    <w:p w14:paraId="71567B76" w14:textId="77777777" w:rsidR="0017621C" w:rsidRPr="00171131" w:rsidRDefault="0017621C" w:rsidP="00171131">
      <w:pPr>
        <w:spacing w:after="0" w:line="240" w:lineRule="auto"/>
        <w:jc w:val="both"/>
        <w:rPr>
          <w:rFonts w:ascii="Times New Roman" w:hAnsi="Times New Roman"/>
          <w:color w:val="000000" w:themeColor="text1"/>
          <w:sz w:val="16"/>
          <w:szCs w:val="16"/>
        </w:rPr>
      </w:pPr>
    </w:p>
    <w:p w14:paraId="1DCB4220"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19B47A9A"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BD029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сентября 1945 А.Николаев и И.Ф.Воронин - л, бомбившие корейский порт Расин и потопившие два транспорта и эсминец на Ил-10 - стали ГСС указом СНК (1605,3).</w:t>
      </w:r>
    </w:p>
    <w:p w14:paraId="3BD61A1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FB42D2A" w14:textId="77777777" w:rsidR="0017621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5E35764E" w14:textId="77777777" w:rsidR="0017621C" w:rsidRPr="00171131" w:rsidRDefault="0017621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4086434" w14:textId="77777777" w:rsidR="0017621C" w:rsidRPr="00171131" w:rsidRDefault="0017621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сентября 1945 года постановлением СНК СССР предписывалось вступить в переговоры с правительством Чехословацкой Республики об учреждении Советско-Чехословацкого горного общества для эксплуатации урановых месторождений в районе города Яхимов (10549).</w:t>
      </w:r>
    </w:p>
    <w:p w14:paraId="10F8FEE1" w14:textId="77777777" w:rsidR="0017621C" w:rsidRPr="00171131" w:rsidRDefault="0017621C" w:rsidP="00171131">
      <w:pPr>
        <w:autoSpaceDE w:val="0"/>
        <w:autoSpaceDN w:val="0"/>
        <w:adjustRightInd w:val="0"/>
        <w:spacing w:after="0" w:line="240" w:lineRule="auto"/>
        <w:jc w:val="both"/>
        <w:rPr>
          <w:rFonts w:ascii="Times New Roman" w:hAnsi="Times New Roman"/>
          <w:color w:val="000000" w:themeColor="text1"/>
          <w:sz w:val="16"/>
          <w:szCs w:val="16"/>
        </w:rPr>
      </w:pPr>
    </w:p>
    <w:p w14:paraId="3B56A500"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сентября 1945 г. Постановление СНК СССР № 2356-609сс «Об учреждении Советско-Чехословацкого горного общества»</w:t>
      </w:r>
    </w:p>
    <w:p w14:paraId="0604D1BC"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 Москва, Кремль </w:t>
      </w:r>
    </w:p>
    <w:p w14:paraId="01EEDFE2"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Сое. секретно (Особая папка)</w:t>
      </w:r>
    </w:p>
    <w:p w14:paraId="440F98A0"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Совет Народных Комиссаров Союза ССР ПОСТАНОВЛЯЕТ:</w:t>
      </w:r>
    </w:p>
    <w:p w14:paraId="255EFC75"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Обязать Наркомвнешторг вступить в переговоры с Правительством Чехословацкой Республики об учреждении Советеко-Чехословацкого горного акционерного общества для эксплуатации ураново-радиевых месторождений в районе г. Яхимова.</w:t>
      </w:r>
    </w:p>
    <w:p w14:paraId="4807E62D"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Ведение переговоров возложить на комиссию в составе торгпреда СССР в Чехословакии т. Бакулина И.В. (председатель) и членов комиссии — инженера-полковника проф. Александрова С.Н., тт. Ярошенко А.Н., Назаренко В.В., Новалишина Б.Н.</w:t>
      </w:r>
    </w:p>
    <w:p w14:paraId="721625BC"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При переговорах с Правительством Чехословакии комиссии руководствоваться следующим:</w:t>
      </w:r>
    </w:p>
    <w:p w14:paraId="56B291E2"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Советско-Чехословацкое горное акционерное общество учреждается Правительством Союза ССР и Правительством Чехословакии на паритетных началах на базе существующего Яхимовского ураново-радиевого предприятия для добычи урановых руд и концентратов урановых минералов;</w:t>
      </w:r>
    </w:p>
    <w:p w14:paraId="1B937D38"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Правительство Союза ССР передает обществу в качестве взноса в акционерный капитал все принадлежащие немцам капиталы, вложенные в это предприятие, по их номинальной стоимости, а также денежные средства, необходимые для расширения производства;</w:t>
      </w:r>
    </w:p>
    <w:p w14:paraId="04379953"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Правительство Чехословакии передает обществу в качестве взноса в акционерный капитал все принадлежащие ему капиталы, вложенные для добычи урановых руд и концентратов урановых минералов в это предприятие, по их номинальной стоимости, а также передает обществу горные отводы, недра и старые отвалы Яхимовского рудника и месторождения;</w:t>
      </w:r>
    </w:p>
    <w:p w14:paraId="6401BFAB"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Правительство Чехословакии предоставляет также обществу исключительное право производства поисков, разведок и добычи ураново-радиевых руд и минералов как в районах, непосредственно прилегающих к Яхимовскому месторождению, так и в других районах Чехословакии;</w:t>
      </w:r>
    </w:p>
    <w:p w14:paraId="3222FE01"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 установить следующее распределение добываемой обществом продукции: урановые руды и концентраты урановых минералов передаются полностью Советскому Союзу;</w:t>
      </w:r>
    </w:p>
    <w:p w14:paraId="03774203"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концентраты никелевых, кобальтовых, висмутовых и серебряных минералов передаются полностью Чехословакии;</w:t>
      </w:r>
    </w:p>
    <w:p w14:paraId="112C11CF"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радий, получаемый в Союзе ССР при переработке яхимовских урановых минералов, передается в количествах: 50 % — Союзу ССР и 50 % — Чехословакии;</w:t>
      </w:r>
    </w:p>
    <w:p w14:paraId="62B3E5D3"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радиоактивные воды источников им. Кюри и Беккереля передаются полностью Чехословакии для яхимовского курорта.</w:t>
      </w:r>
    </w:p>
    <w:p w14:paraId="2A84AF43"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Если Чехословацкое Правительство не пожелает оставить в своем ведении яхимовский курорт, использующий радиоактивные воды Яхимовского рудника, не возражать против включения указанного курорта в состав предприятий учреждаемого общества;</w:t>
      </w:r>
    </w:p>
    <w:p w14:paraId="3F446E7D"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е) Правительство Чехословакии продает Правительству Союза ССР по себестоимости плюс нормальный процент прибыли все отсортированные урановые руды и концентраты урановых минералов, добытые предприятием после освобождения Красной Армией Чехословакии от немецкой оккупации, и передает без оплаты находящиеся в наличии урановые руды и концентраты, добытые предприятием в период хозяйствования на руднике германской администрации;</w:t>
      </w:r>
    </w:p>
    <w:p w14:paraId="3F4F8063"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 каждое из правительств будет иметь одинаковое участие в управлении делами общества, при этом в руководящем органе общества оба правительства будут представлены равным числом голосов, с председателем из числа представителей Чехословацкой Стороны и заместителем председателя — из числа представителей Советской Стороны; исполнительные функции будут возложены на директора-распорядителя, выделенного Советской Стороной, и на его заместителя, выделенного Чехословацкой Стороной.</w:t>
      </w:r>
    </w:p>
    <w:p w14:paraId="67FD1AAC" w14:textId="77777777" w:rsidR="0017621C" w:rsidRPr="00171131" w:rsidRDefault="0017621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Председатель Совета Народных Комиссаров Союза ССР И. Сталин Управляющий делами Совета Народных Комиссаров СССР Я. Чадаев (15720).</w:t>
      </w:r>
    </w:p>
    <w:p w14:paraId="73F527FA" w14:textId="77777777" w:rsidR="0017621C" w:rsidRPr="00171131" w:rsidRDefault="0017621C" w:rsidP="00171131">
      <w:pPr>
        <w:spacing w:after="0" w:line="240" w:lineRule="auto"/>
        <w:jc w:val="both"/>
        <w:rPr>
          <w:rFonts w:ascii="Times New Roman" w:hAnsi="Times New Roman"/>
          <w:color w:val="000000" w:themeColor="text1"/>
          <w:sz w:val="16"/>
          <w:szCs w:val="16"/>
        </w:rPr>
      </w:pPr>
    </w:p>
    <w:p w14:paraId="1F0B8674"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lastRenderedPageBreak/>
        <w:t>Авиапромышленность:</w:t>
      </w:r>
    </w:p>
    <w:p w14:paraId="1831C185"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7D9D9B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сентября 1945 зам. НКАП А.Кузнецов писал письмо № Н-32/3824 Нач. ГУЗ ВВС КА глиас Н.П.Селезневу и Зам. Ги 18ВА глиас В.Г.балашеву:</w:t>
      </w:r>
    </w:p>
    <w:p w14:paraId="0B8134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проведения войсковых испытаний новых тормозных устройств на самолетах Ер-2 в 18 гв. АД 9 августа 1945 было направлено 20 комплектов клапанов ПУ-7, ПУ-8 и ПУ-9 с ускорителями.</w:t>
      </w:r>
    </w:p>
    <w:p w14:paraId="76DAB8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Результатов войсковых испытаний новых тормозных устройств НКАП до сих пор не имеет, что задерживает решение вопроса о замене старых тормозных устройств новыми на самолетах Ер-2, находящихся в эксплуатации в воинских частях.</w:t>
      </w:r>
    </w:p>
    <w:p w14:paraId="3FD206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Прошу Ваших указаний об ускорении испытаний и присылке заключения (2591,1).</w:t>
      </w:r>
    </w:p>
    <w:p w14:paraId="774AC4F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735E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сентября 1945 Нач. ГУЗ ВВС КА гл иас Селезнев писал письмо Зам. НКАП глиас П.Дементьеву:</w:t>
      </w:r>
    </w:p>
    <w:p w14:paraId="06F27B9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период Отечественной войны заводами НКАП был допущен ряд временных отступлений от требований чертежей, технических условий и технологических инструкций в части применения заменителей материалов, внешней отделки и окраски изделий, их упаковки и маркировки.</w:t>
      </w:r>
    </w:p>
    <w:p w14:paraId="1F7B08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связи с окончанием военных действий надобность в таких отступлениях, вызванных военным врнменем - миновала.</w:t>
      </w:r>
    </w:p>
    <w:p w14:paraId="4DFDF6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Опыт Отечественной войны и условия эксплоатации материальной части в мирное время, диктуют необходимость резкого улучшения качества самолетов, моторов и </w:t>
      </w:r>
      <w:proofErr w:type="gramStart"/>
      <w:r w:rsidRPr="00171131">
        <w:rPr>
          <w:rFonts w:ascii="Times New Roman" w:hAnsi="Times New Roman"/>
          <w:color w:val="000000" w:themeColor="text1"/>
          <w:sz w:val="16"/>
          <w:szCs w:val="16"/>
        </w:rPr>
        <w:t>агрегатов</w:t>
      </w:r>
      <w:proofErr w:type="gramEnd"/>
      <w:r w:rsidRPr="00171131">
        <w:rPr>
          <w:rFonts w:ascii="Times New Roman" w:hAnsi="Times New Roman"/>
          <w:color w:val="000000" w:themeColor="text1"/>
          <w:sz w:val="16"/>
          <w:szCs w:val="16"/>
        </w:rPr>
        <w:t xml:space="preserve"> и повышения ккультуры их изготовления</w:t>
      </w:r>
    </w:p>
    <w:p w14:paraId="22ECA7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обеспечения выполнения этих условий считаю необходимым проведение в ближайшее время следующих основных мероприятий:</w:t>
      </w:r>
    </w:p>
    <w:p w14:paraId="6BED7D3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Приемка и испытания матчасти</w:t>
      </w:r>
    </w:p>
    <w:p w14:paraId="10E8C35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Подвергать контрольному облету летчиком военного представительства каждый выпускаемый за</w:t>
      </w:r>
      <w:r w:rsidRPr="00171131">
        <w:rPr>
          <w:rFonts w:ascii="Times New Roman" w:hAnsi="Times New Roman"/>
          <w:color w:val="000000" w:themeColor="text1"/>
          <w:sz w:val="16"/>
          <w:szCs w:val="16"/>
        </w:rPr>
        <w:softHyphen/>
        <w:t>водом самолет.</w:t>
      </w:r>
    </w:p>
    <w:p w14:paraId="4C9A31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Увеличить продолжительность сдаточных </w:t>
      </w:r>
      <w:proofErr w:type="gramStart"/>
      <w:r w:rsidRPr="00171131">
        <w:rPr>
          <w:rFonts w:ascii="Times New Roman" w:hAnsi="Times New Roman"/>
          <w:color w:val="000000" w:themeColor="text1"/>
          <w:sz w:val="16"/>
          <w:szCs w:val="16"/>
        </w:rPr>
        <w:t>по полетов</w:t>
      </w:r>
      <w:proofErr w:type="gramEnd"/>
      <w:r w:rsidRPr="00171131">
        <w:rPr>
          <w:rFonts w:ascii="Times New Roman" w:hAnsi="Times New Roman"/>
          <w:color w:val="000000" w:themeColor="text1"/>
          <w:sz w:val="16"/>
          <w:szCs w:val="16"/>
        </w:rPr>
        <w:t>:</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094A30" w:rsidRPr="00171131" w14:paraId="20B3FC5C" w14:textId="77777777" w:rsidTr="00D21494">
        <w:tc>
          <w:tcPr>
            <w:tcW w:w="4788" w:type="dxa"/>
            <w:tcBorders>
              <w:top w:val="single" w:sz="12" w:space="0" w:color="auto"/>
            </w:tcBorders>
            <w:shd w:val="clear" w:color="auto" w:fill="FFFFFF"/>
          </w:tcPr>
          <w:p w14:paraId="525D66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истребителей</w:t>
            </w:r>
          </w:p>
        </w:tc>
        <w:tc>
          <w:tcPr>
            <w:tcW w:w="4788" w:type="dxa"/>
            <w:tcBorders>
              <w:top w:val="single" w:sz="12" w:space="0" w:color="auto"/>
            </w:tcBorders>
            <w:shd w:val="clear" w:color="auto" w:fill="FFFFFF"/>
          </w:tcPr>
          <w:p w14:paraId="641F52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 40 минут</w:t>
            </w:r>
          </w:p>
        </w:tc>
      </w:tr>
      <w:tr w:rsidR="00094A30" w:rsidRPr="00171131" w14:paraId="4726C26A" w14:textId="77777777" w:rsidTr="00D21494">
        <w:tc>
          <w:tcPr>
            <w:tcW w:w="4788" w:type="dxa"/>
            <w:shd w:val="clear" w:color="auto" w:fill="FFFFFF"/>
          </w:tcPr>
          <w:p w14:paraId="33E527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штурмовиков</w:t>
            </w:r>
          </w:p>
        </w:tc>
        <w:tc>
          <w:tcPr>
            <w:tcW w:w="4788" w:type="dxa"/>
            <w:shd w:val="clear" w:color="auto" w:fill="FFFFFF"/>
          </w:tcPr>
          <w:p w14:paraId="79337B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 60 минут</w:t>
            </w:r>
          </w:p>
        </w:tc>
      </w:tr>
      <w:tr w:rsidR="00094A30" w:rsidRPr="00171131" w14:paraId="001C3148" w14:textId="77777777" w:rsidTr="00D21494">
        <w:tc>
          <w:tcPr>
            <w:tcW w:w="4788" w:type="dxa"/>
            <w:tcBorders>
              <w:bottom w:val="single" w:sz="12" w:space="0" w:color="auto"/>
            </w:tcBorders>
            <w:shd w:val="clear" w:color="auto" w:fill="FFFFFF"/>
          </w:tcPr>
          <w:p w14:paraId="34FD2B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бомоардировщиков</w:t>
            </w:r>
          </w:p>
        </w:tc>
        <w:tc>
          <w:tcPr>
            <w:tcW w:w="4788" w:type="dxa"/>
            <w:tcBorders>
              <w:bottom w:val="single" w:sz="12" w:space="0" w:color="auto"/>
            </w:tcBorders>
            <w:shd w:val="clear" w:color="auto" w:fill="FFFFFF"/>
          </w:tcPr>
          <w:p w14:paraId="6F8298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 90 минут.</w:t>
            </w:r>
          </w:p>
        </w:tc>
      </w:tr>
    </w:tbl>
    <w:p w14:paraId="549B56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Сдаточные, испытания всех самолетов производить со спидобарографом и обязательным выполне</w:t>
      </w:r>
      <w:r w:rsidRPr="00171131">
        <w:rPr>
          <w:rFonts w:ascii="Times New Roman" w:hAnsi="Times New Roman"/>
          <w:color w:val="000000" w:themeColor="text1"/>
          <w:sz w:val="16"/>
          <w:szCs w:val="16"/>
        </w:rPr>
        <w:softHyphen/>
        <w:t>нием всех положенных для данного типа фигур пилотажа.</w:t>
      </w:r>
    </w:p>
    <w:p w14:paraId="6656E5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каждом 20-м самолете:</w:t>
      </w:r>
    </w:p>
    <w:p w14:paraId="2EBBFC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производить проверку работы фотоаппаратов и ПАУ-22, а также работу стрелково-пушечного и бомбардировочного вооружения путем отстрела и контрольного бомбометания (корпусами).</w:t>
      </w:r>
    </w:p>
    <w:p w14:paraId="7CE4485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проверять дальность радиосвязи с замером электросопротивления узлов металлизации, электрических помех радиоприему, отдачи тока в антенну и артикуля</w:t>
      </w:r>
      <w:r w:rsidRPr="00171131">
        <w:rPr>
          <w:rFonts w:ascii="Times New Roman" w:hAnsi="Times New Roman"/>
          <w:color w:val="000000" w:themeColor="text1"/>
          <w:sz w:val="16"/>
          <w:szCs w:val="16"/>
        </w:rPr>
        <w:softHyphen/>
        <w:t>ции СНУ.</w:t>
      </w:r>
    </w:p>
    <w:p w14:paraId="5CB971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Ввести длительные испытания на износ самоле</w:t>
      </w:r>
      <w:r w:rsidRPr="00171131">
        <w:rPr>
          <w:rFonts w:ascii="Times New Roman" w:hAnsi="Times New Roman"/>
          <w:color w:val="000000" w:themeColor="text1"/>
          <w:sz w:val="16"/>
          <w:szCs w:val="16"/>
        </w:rPr>
        <w:softHyphen/>
        <w:t>тов, моторов и агрегатов.</w:t>
      </w:r>
    </w:p>
    <w:p w14:paraId="5130FD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Ввести военную приемку основных агрегатов и узлов самолетов и моторов.</w:t>
      </w:r>
    </w:p>
    <w:p w14:paraId="5F6771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Увеличить сроки приработки моторов до 3-4 часов</w:t>
      </w:r>
    </w:p>
    <w:p w14:paraId="1E79F6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8. Внедрить на заводах </w:t>
      </w:r>
      <w:proofErr w:type="gramStart"/>
      <w:r w:rsidRPr="00171131">
        <w:rPr>
          <w:rFonts w:ascii="Times New Roman" w:hAnsi="Times New Roman"/>
          <w:color w:val="000000" w:themeColor="text1"/>
          <w:sz w:val="16"/>
          <w:szCs w:val="16"/>
        </w:rPr>
        <w:t>тщательный.контроль</w:t>
      </w:r>
      <w:proofErr w:type="gramEnd"/>
      <w:r w:rsidRPr="00171131">
        <w:rPr>
          <w:rFonts w:ascii="Times New Roman" w:hAnsi="Times New Roman"/>
          <w:color w:val="000000" w:themeColor="text1"/>
          <w:sz w:val="16"/>
          <w:szCs w:val="16"/>
        </w:rPr>
        <w:t xml:space="preserve"> массо</w:t>
      </w:r>
      <w:r w:rsidRPr="00171131">
        <w:rPr>
          <w:rFonts w:ascii="Times New Roman" w:hAnsi="Times New Roman"/>
          <w:color w:val="000000" w:themeColor="text1"/>
          <w:sz w:val="16"/>
          <w:szCs w:val="16"/>
        </w:rPr>
        <w:softHyphen/>
        <w:t>вых деталей (болты, шпильки, втулки, заклепки, шайбы и проч.).</w:t>
      </w:r>
    </w:p>
    <w:p w14:paraId="47EB71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 Взаимозаменяемость</w:t>
      </w:r>
    </w:p>
    <w:p w14:paraId="2E7A4A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Обеспечить полную взаимозаменяемость агрега</w:t>
      </w:r>
      <w:r w:rsidRPr="00171131">
        <w:rPr>
          <w:rFonts w:ascii="Times New Roman" w:hAnsi="Times New Roman"/>
          <w:color w:val="000000" w:themeColor="text1"/>
          <w:sz w:val="16"/>
          <w:szCs w:val="16"/>
        </w:rPr>
        <w:softHyphen/>
        <w:t>тов изделий, изготовляющихся на разных заводах для од</w:t>
      </w:r>
      <w:r w:rsidRPr="00171131">
        <w:rPr>
          <w:rFonts w:ascii="Times New Roman" w:hAnsi="Times New Roman"/>
          <w:color w:val="000000" w:themeColor="text1"/>
          <w:sz w:val="16"/>
          <w:szCs w:val="16"/>
        </w:rPr>
        <w:softHyphen/>
        <w:t>нотипных самолетов и моторов. Расширить перечень агрегатов, узлов и деталей, подлежащих обязательной провер ке на взаимозаменяемость,</w:t>
      </w:r>
    </w:p>
    <w:p w14:paraId="2486EA5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Обеспечить взаимозаменяемость также и по аэро</w:t>
      </w:r>
      <w:r w:rsidRPr="00171131">
        <w:rPr>
          <w:rFonts w:ascii="Times New Roman" w:hAnsi="Times New Roman"/>
          <w:color w:val="000000" w:themeColor="text1"/>
          <w:sz w:val="16"/>
          <w:szCs w:val="16"/>
        </w:rPr>
        <w:softHyphen/>
        <w:t>динамическим параметрам (точное соответствие теорети</w:t>
      </w:r>
      <w:r w:rsidRPr="00171131">
        <w:rPr>
          <w:rFonts w:ascii="Times New Roman" w:hAnsi="Times New Roman"/>
          <w:color w:val="000000" w:themeColor="text1"/>
          <w:sz w:val="16"/>
          <w:szCs w:val="16"/>
        </w:rPr>
        <w:softHyphen/>
        <w:t>ческим сечениям, плавность переходов).</w:t>
      </w:r>
    </w:p>
    <w:p w14:paraId="66D970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Не менее 2 раз в год проверять идентичность стапельного оборудования, эталонов и контршаблонов между заводами, выпускающими, однотипные об"екты.</w:t>
      </w:r>
    </w:p>
    <w:p w14:paraId="3ECF67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Ш.Технология и оснастка.</w:t>
      </w:r>
    </w:p>
    <w:p w14:paraId="35BA0D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Проверить и откорректировать всю оснастку по эталонам и контршаблонам с цельюдшучения изделий в полном соответствии с чертежами. Ввести паспортизацию оснастки и стапелей и разработать графики их периоди-; ческой проверки.</w:t>
      </w:r>
    </w:p>
    <w:p w14:paraId="3DB020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Проверить в соответствии с эталонами, всю пирометрию и контрольные приборы. Провести паспортизацию эталонов в палате Мер и Весов</w:t>
      </w:r>
    </w:p>
    <w:p w14:paraId="28D6F7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Привести в рабочее состояние контрольные приборы-самописцы в горячих цехах заводов.</w:t>
      </w:r>
    </w:p>
    <w:p w14:paraId="59EEBB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Для обеспечения равномерного нагрева металли</w:t>
      </w:r>
      <w:r w:rsidRPr="00171131">
        <w:rPr>
          <w:rFonts w:ascii="Times New Roman" w:hAnsi="Times New Roman"/>
          <w:color w:val="000000" w:themeColor="text1"/>
          <w:sz w:val="16"/>
          <w:szCs w:val="16"/>
        </w:rPr>
        <w:softHyphen/>
        <w:t>ческой брони в цементационных печах, снять температур</w:t>
      </w:r>
      <w:r w:rsidRPr="00171131">
        <w:rPr>
          <w:rFonts w:ascii="Times New Roman" w:hAnsi="Times New Roman"/>
          <w:color w:val="000000" w:themeColor="text1"/>
          <w:sz w:val="16"/>
          <w:szCs w:val="16"/>
        </w:rPr>
        <w:softHyphen/>
        <w:t>ные характеристики печей на броневых заводах.</w:t>
      </w:r>
    </w:p>
    <w:p w14:paraId="3695AF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5. Ввести полировку основных деталей винтов, шасси, магнето и свечей (лопасти, зеркала цилиндров, </w:t>
      </w:r>
      <w:proofErr w:type="gramStart"/>
      <w:r w:rsidRPr="00171131">
        <w:rPr>
          <w:rFonts w:ascii="Times New Roman" w:hAnsi="Times New Roman"/>
          <w:color w:val="000000" w:themeColor="text1"/>
          <w:sz w:val="16"/>
          <w:szCs w:val="16"/>
        </w:rPr>
        <w:t>штоки ,</w:t>
      </w:r>
      <w:proofErr w:type="gramEnd"/>
      <w:r w:rsidRPr="00171131">
        <w:rPr>
          <w:rFonts w:ascii="Times New Roman" w:hAnsi="Times New Roman"/>
          <w:color w:val="000000" w:themeColor="text1"/>
          <w:sz w:val="16"/>
          <w:szCs w:val="16"/>
        </w:rPr>
        <w:t xml:space="preserve"> электроды).</w:t>
      </w:r>
    </w:p>
    <w:p w14:paraId="278CEC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Пересмотреть инструкции ВИАМ по окраске са</w:t>
      </w:r>
      <w:r w:rsidRPr="00171131">
        <w:rPr>
          <w:rFonts w:ascii="Times New Roman" w:hAnsi="Times New Roman"/>
          <w:color w:val="000000" w:themeColor="text1"/>
          <w:sz w:val="16"/>
          <w:szCs w:val="16"/>
        </w:rPr>
        <w:softHyphen/>
        <w:t>молетов и внести в них следующие, изменения:</w:t>
      </w:r>
    </w:p>
    <w:p w14:paraId="645CAC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инструкцию ...№ 24-43.</w:t>
      </w:r>
    </w:p>
    <w:p w14:paraId="52594A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окраску внутренних деревянных поверхностей прводить только хлорвиниловой эмалью ДД118Б, а варианты № 1 и № 3 из-за малой водоупорности и грибостойкости исключить;</w:t>
      </w:r>
    </w:p>
    <w:p w14:paraId="468DFE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заменить ткань АОД маркизетом-суровьем № 165</w:t>
      </w:r>
    </w:p>
    <w:p w14:paraId="505747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инструкцию № 42-44.</w:t>
      </w:r>
    </w:p>
    <w:p w14:paraId="3F61EE5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Грунтование деталей из алюминиевых сплавов производить только грунтом АЛГ-1. Применение грунта АЛГ-5 - запретить;</w:t>
      </w:r>
    </w:p>
    <w:p w14:paraId="2B00E6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в качестве антикоррозионной защиты деталей из алюминиевых сплавов применять только сернокислотное анодирование. Детали после анодирования обязательно грунтовать и окрашивать.</w:t>
      </w:r>
    </w:p>
    <w:p w14:paraId="5C8963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1У. Весовая культура.</w:t>
      </w:r>
    </w:p>
    <w:p w14:paraId="1DAC5B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Обеспечить выпуск самолетов, моторов и агрегатов </w:t>
      </w:r>
      <w:proofErr w:type="gramStart"/>
      <w:r w:rsidRPr="00171131">
        <w:rPr>
          <w:rFonts w:ascii="Times New Roman" w:hAnsi="Times New Roman"/>
          <w:color w:val="000000" w:themeColor="text1"/>
          <w:sz w:val="16"/>
          <w:szCs w:val="16"/>
        </w:rPr>
        <w:t>по весу</w:t>
      </w:r>
      <w:proofErr w:type="gramEnd"/>
      <w:r w:rsidRPr="00171131">
        <w:rPr>
          <w:rFonts w:ascii="Times New Roman" w:hAnsi="Times New Roman"/>
          <w:color w:val="000000" w:themeColor="text1"/>
          <w:sz w:val="16"/>
          <w:szCs w:val="16"/>
        </w:rPr>
        <w:t xml:space="preserve"> соответствующих указаниям в чертеже. Обязать СКО заводов указывать на чертежах деталей и агрегатов, их теоретический вес.</w:t>
      </w:r>
    </w:p>
    <w:p w14:paraId="7844E2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Уточнить перечень агоегатов, узлов и деталей, подлежащих обязательному весовому контролю.</w:t>
      </w:r>
    </w:p>
    <w:p w14:paraId="05BC75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Обеспечить дальнейшее снижение веса конструк</w:t>
      </w:r>
      <w:r w:rsidRPr="00171131">
        <w:rPr>
          <w:rFonts w:ascii="Times New Roman" w:hAnsi="Times New Roman"/>
          <w:color w:val="000000" w:themeColor="text1"/>
          <w:sz w:val="16"/>
          <w:szCs w:val="16"/>
        </w:rPr>
        <w:softHyphen/>
        <w:t>ций за счет:</w:t>
      </w:r>
    </w:p>
    <w:p w14:paraId="2A03428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широкого применения легких сплавов и пласт</w:t>
      </w:r>
      <w:r w:rsidRPr="00171131">
        <w:rPr>
          <w:rFonts w:ascii="Times New Roman" w:hAnsi="Times New Roman"/>
          <w:color w:val="000000" w:themeColor="text1"/>
          <w:sz w:val="16"/>
          <w:szCs w:val="16"/>
        </w:rPr>
        <w:softHyphen/>
        <w:t>масс, а также хорошей их обработки;</w:t>
      </w:r>
    </w:p>
    <w:p w14:paraId="5A1C36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внедрения литья под давлением и штамповки;</w:t>
      </w:r>
    </w:p>
    <w:p w14:paraId="076A21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 Хранение, упаковка и транспортировка.</w:t>
      </w:r>
    </w:p>
    <w:p w14:paraId="0D84BA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Приступить к ремонту существующих складов материалов, химикатов, полуфабрикатов и готовой про</w:t>
      </w:r>
      <w:r w:rsidRPr="00171131">
        <w:rPr>
          <w:rFonts w:ascii="Times New Roman" w:hAnsi="Times New Roman"/>
          <w:color w:val="000000" w:themeColor="text1"/>
          <w:sz w:val="16"/>
          <w:szCs w:val="16"/>
        </w:rPr>
        <w:softHyphen/>
        <w:t>дукции. Дооборудовать их стеллажами и приспособления</w:t>
      </w:r>
      <w:r w:rsidRPr="00171131">
        <w:rPr>
          <w:rFonts w:ascii="Times New Roman" w:hAnsi="Times New Roman"/>
          <w:color w:val="000000" w:themeColor="text1"/>
          <w:sz w:val="16"/>
          <w:szCs w:val="16"/>
        </w:rPr>
        <w:softHyphen/>
        <w:t>ми с целью обеспечения выполнения требований соответ</w:t>
      </w:r>
      <w:r w:rsidRPr="00171131">
        <w:rPr>
          <w:rFonts w:ascii="Times New Roman" w:hAnsi="Times New Roman"/>
          <w:color w:val="000000" w:themeColor="text1"/>
          <w:sz w:val="16"/>
          <w:szCs w:val="16"/>
        </w:rPr>
        <w:softHyphen/>
        <w:t>ствующих инструкций. Хранение под открытым небом как материалов, так и готовой продукции запретить.</w:t>
      </w:r>
    </w:p>
    <w:p w14:paraId="37EA71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Оборудовать при экспедициях и складах погрузочно-разгрузочные площадки </w:t>
      </w:r>
      <w:proofErr w:type="gramStart"/>
      <w:r w:rsidRPr="00171131">
        <w:rPr>
          <w:rFonts w:ascii="Times New Roman" w:hAnsi="Times New Roman"/>
          <w:color w:val="000000" w:themeColor="text1"/>
          <w:sz w:val="16"/>
          <w:szCs w:val="16"/>
        </w:rPr>
        <w:t>для .разборки</w:t>
      </w:r>
      <w:proofErr w:type="gramEnd"/>
      <w:r w:rsidRPr="00171131">
        <w:rPr>
          <w:rFonts w:ascii="Times New Roman" w:hAnsi="Times New Roman"/>
          <w:color w:val="000000" w:themeColor="text1"/>
          <w:sz w:val="16"/>
          <w:szCs w:val="16"/>
        </w:rPr>
        <w:t xml:space="preserve"> материа</w:t>
      </w:r>
      <w:r w:rsidRPr="00171131">
        <w:rPr>
          <w:rFonts w:ascii="Times New Roman" w:hAnsi="Times New Roman"/>
          <w:color w:val="000000" w:themeColor="text1"/>
          <w:sz w:val="16"/>
          <w:szCs w:val="16"/>
        </w:rPr>
        <w:softHyphen/>
        <w:t>лов, консервации и упаковки готовых изделий.</w:t>
      </w:r>
    </w:p>
    <w:p w14:paraId="38181C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В целях предотвращения хищения и раскомплек</w:t>
      </w:r>
      <w:r w:rsidRPr="00171131">
        <w:rPr>
          <w:rFonts w:ascii="Times New Roman" w:hAnsi="Times New Roman"/>
          <w:color w:val="000000" w:themeColor="text1"/>
          <w:sz w:val="16"/>
          <w:szCs w:val="16"/>
        </w:rPr>
        <w:softHyphen/>
        <w:t>тования деталей и агрегатов, принятых военпредом</w:t>
      </w:r>
    </w:p>
    <w:p w14:paraId="0FFC7B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Изделий выделить на заводах специальное охраняемые помещения или площадки для хранения принятой военпре</w:t>
      </w:r>
      <w:r w:rsidRPr="00171131">
        <w:rPr>
          <w:rFonts w:ascii="Times New Roman" w:hAnsi="Times New Roman"/>
          <w:color w:val="000000" w:themeColor="text1"/>
          <w:sz w:val="16"/>
          <w:szCs w:val="16"/>
        </w:rPr>
        <w:softHyphen/>
        <w:t>дом продукции, доступ на которые производить только с разрешения старшего военпреда.</w:t>
      </w:r>
    </w:p>
    <w:p w14:paraId="641CAE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Пересмотреть все виды консервации готовой про</w:t>
      </w:r>
      <w:r w:rsidRPr="00171131">
        <w:rPr>
          <w:rFonts w:ascii="Times New Roman" w:hAnsi="Times New Roman"/>
          <w:color w:val="000000" w:themeColor="text1"/>
          <w:sz w:val="16"/>
          <w:szCs w:val="16"/>
        </w:rPr>
        <w:softHyphen/>
        <w:t xml:space="preserve">дукции с учетом увеличения длительности хранения и транспортировки. В </w:t>
      </w:r>
      <w:proofErr w:type="gramStart"/>
      <w:r w:rsidRPr="00171131">
        <w:rPr>
          <w:rFonts w:ascii="Times New Roman" w:hAnsi="Times New Roman"/>
          <w:color w:val="000000" w:themeColor="text1"/>
          <w:sz w:val="16"/>
          <w:szCs w:val="16"/>
        </w:rPr>
        <w:t>частности :</w:t>
      </w:r>
      <w:proofErr w:type="gramEnd"/>
    </w:p>
    <w:p w14:paraId="3B58D2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для изделий, принимаемых в-резерв ВВС -КА консервацию производить на срок не-менее 1 года;</w:t>
      </w:r>
    </w:p>
    <w:p w14:paraId="598177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моторы, отправляете на самолетные завоцы, консервировать на срок хранения от 6 до 12 месяцев.</w:t>
      </w:r>
    </w:p>
    <w:p w14:paraId="56C6E9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Улучшить тару и упаковку изделий; разработать на нее соответствующие чертежи и ТУ и согласовать с заказчиком. При этом предусмотоеть:</w:t>
      </w:r>
    </w:p>
    <w:p w14:paraId="27F789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перевозку самолетов по ж.д. в контейнерах;</w:t>
      </w:r>
    </w:p>
    <w:p w14:paraId="5E6E0B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отправку агрегатов оборудования самолетов и, в особенности, радиоаппаратуры только в жесткой таре.</w:t>
      </w:r>
    </w:p>
    <w:p w14:paraId="3EBB6C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Прошу Вас дать указания Начальникам соответствую</w:t>
      </w:r>
      <w:r w:rsidRPr="00171131">
        <w:rPr>
          <w:rFonts w:ascii="Times New Roman" w:hAnsi="Times New Roman"/>
          <w:color w:val="000000" w:themeColor="text1"/>
          <w:sz w:val="16"/>
          <w:szCs w:val="16"/>
        </w:rPr>
        <w:softHyphen/>
        <w:t>щих Главных Управлений НКАП и директорам заводов о быстрейшем проведении в жизнь вышеуказанных мероприятий.</w:t>
      </w:r>
    </w:p>
    <w:p w14:paraId="374291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Одновременно прошу Вас сообщить мне сроки их осу</w:t>
      </w:r>
      <w:r w:rsidRPr="00171131">
        <w:rPr>
          <w:rFonts w:ascii="Times New Roman" w:hAnsi="Times New Roman"/>
          <w:color w:val="000000" w:themeColor="text1"/>
          <w:sz w:val="16"/>
          <w:szCs w:val="16"/>
        </w:rPr>
        <w:softHyphen/>
        <w:t>ществления (2591,90).</w:t>
      </w:r>
    </w:p>
    <w:p w14:paraId="0FCE62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B76595" w14:textId="4FFD2625" w:rsidR="001E2C2F" w:rsidRPr="00171131" w:rsidRDefault="001E2C2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сентября 1945 года он стартовал на отремонтированном «Швальбе» в испытательный полет. До ноября 1945 года он выполнил еще 17 полетов, за которые получил звание Героя Советского Союза. Во время испытаний вскрылись те же самые неприятные особенности при полетах на больших скоростях, с которыми столкнулись раньше немецкие специалисты. При попытке достичь максимальной скорости 870 км/час самолет вошел в неконтролированное пикирование. На счастье для пилота, это происходило на высоте 11000 м и Кочеткову с большим трудом всё же удалось спасти машину. До конца лета 1945 г. в НИИ ВВС удалось испытать на отечественном низкооктановом бензине газотурбинный Jumo 004, а на тракторном керосине другой ТРД, BMW 003. Впервые удалось определить тягу, расходы горючего, оптимальные обороты наиболее доведенных германских двигателей.</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(Благодарим за ссылку на</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(19697).</w:t>
      </w:r>
    </w:p>
    <w:p w14:paraId="45C10CC0" w14:textId="77777777" w:rsidR="001E2C2F" w:rsidRPr="00171131" w:rsidRDefault="001E2C2F" w:rsidP="00171131">
      <w:pPr>
        <w:spacing w:after="0" w:line="240" w:lineRule="auto"/>
        <w:jc w:val="both"/>
        <w:rPr>
          <w:rFonts w:ascii="Times New Roman" w:hAnsi="Times New Roman"/>
          <w:color w:val="000000" w:themeColor="text1"/>
          <w:sz w:val="16"/>
          <w:szCs w:val="16"/>
        </w:rPr>
      </w:pPr>
    </w:p>
    <w:p w14:paraId="1A12F2E6" w14:textId="77777777" w:rsidR="001E2C2F" w:rsidRPr="00171131" w:rsidRDefault="001E2C2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 xml:space="preserve">15 сентября 1945 г. А.В.Сильванский в письме на имя Л.П.Берия он выразил желание работать по летающим бомбам, реактивным снарядам и ракетам, стремясь, по его словам, показать в этой перспективной работе «свои способности, присущую мне энергию», а во-вторых, «показать конкретными результатами своей конструкторской деятельности руководству НКАП о ложности его суждений о б о м н </w:t>
      </w:r>
      <w:proofErr w:type="gramStart"/>
      <w:r w:rsidRPr="00171131">
        <w:rPr>
          <w:rFonts w:ascii="Times New Roman" w:hAnsi="Times New Roman"/>
          <w:color w:val="000000" w:themeColor="text1"/>
          <w:sz w:val="16"/>
          <w:szCs w:val="16"/>
        </w:rPr>
        <w:t>е »</w:t>
      </w:r>
      <w:proofErr w:type="gramEnd"/>
      <w:r w:rsidRPr="00171131">
        <w:rPr>
          <w:rFonts w:ascii="Times New Roman" w:hAnsi="Times New Roman"/>
          <w:color w:val="000000" w:themeColor="text1"/>
          <w:sz w:val="16"/>
          <w:szCs w:val="16"/>
        </w:rPr>
        <w:t xml:space="preserve"> </w:t>
      </w:r>
      <w:proofErr w:type="gramStart"/>
      <w:r w:rsidRPr="00171131">
        <w:rPr>
          <w:rFonts w:ascii="Times New Roman" w:hAnsi="Times New Roman"/>
          <w:color w:val="000000" w:themeColor="text1"/>
          <w:sz w:val="16"/>
          <w:szCs w:val="16"/>
        </w:rPr>
        <w:t>( с</w:t>
      </w:r>
      <w:proofErr w:type="gramEnd"/>
      <w:r w:rsidRPr="00171131">
        <w:rPr>
          <w:rFonts w:ascii="Times New Roman" w:hAnsi="Times New Roman"/>
          <w:color w:val="000000" w:themeColor="text1"/>
          <w:sz w:val="16"/>
          <w:szCs w:val="16"/>
        </w:rPr>
        <w:t xml:space="preserve"> о х р а н ё н стиль автора письма). С и л ь в а н с к и й п р о с и л Б е р и я </w:t>
      </w:r>
      <w:proofErr w:type="gramStart"/>
      <w:r w:rsidRPr="00171131">
        <w:rPr>
          <w:rFonts w:ascii="Times New Roman" w:hAnsi="Times New Roman"/>
          <w:color w:val="000000" w:themeColor="text1"/>
          <w:sz w:val="16"/>
          <w:szCs w:val="16"/>
        </w:rPr>
        <w:t>« с</w:t>
      </w:r>
      <w:proofErr w:type="gramEnd"/>
      <w:r w:rsidRPr="00171131">
        <w:rPr>
          <w:rFonts w:ascii="Times New Roman" w:hAnsi="Times New Roman"/>
          <w:color w:val="000000" w:themeColor="text1"/>
          <w:sz w:val="16"/>
          <w:szCs w:val="16"/>
        </w:rPr>
        <w:t xml:space="preserve"> а н к ц и о н ировать назначение меня в НРКБ (завод № 70) для ускорения развертывания работ по восстановлению и созданию ракет, реактивных снарядов и летающих бомб, управляемых по радио». Он приложил даже проект приказа по наркомату боеприпасов СССР за подписью Ванникова, в котором предусматривалось «назначить главным конструктором ЦКБ завода № 70 инженера Сильванского А.В.». [РГАЭ Ф. 7516 оп. 1 д. 1265 лл. 4-6]</w:t>
      </w:r>
    </w:p>
    <w:p w14:paraId="63FD3087" w14:textId="77777777" w:rsidR="001E2C2F" w:rsidRPr="00171131" w:rsidRDefault="001E2C2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Как побочный момент о т м е т и </w:t>
      </w:r>
      <w:proofErr w:type="gramStart"/>
      <w:r w:rsidRPr="00171131">
        <w:rPr>
          <w:rFonts w:ascii="Times New Roman" w:hAnsi="Times New Roman"/>
          <w:color w:val="000000" w:themeColor="text1"/>
          <w:sz w:val="16"/>
          <w:szCs w:val="16"/>
        </w:rPr>
        <w:t>м ,</w:t>
      </w:r>
      <w:proofErr w:type="gramEnd"/>
      <w:r w:rsidRPr="00171131">
        <w:rPr>
          <w:rFonts w:ascii="Times New Roman" w:hAnsi="Times New Roman"/>
          <w:color w:val="000000" w:themeColor="text1"/>
          <w:sz w:val="16"/>
          <w:szCs w:val="16"/>
        </w:rPr>
        <w:t xml:space="preserve"> ч т о э т о м у письму прилагался в виде заверенной копии следующий документ:</w:t>
      </w:r>
    </w:p>
    <w:p w14:paraId="033B961F" w14:textId="77777777" w:rsidR="001E2C2F" w:rsidRPr="00171131" w:rsidRDefault="001E2C2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ОТЗЫВ О проекте скоростного самолёта с реактивными двигателями Сильванского А.В. и Мосолова П.В. Создавшаяся обстановка в настоящее время в строительстве опытных скоростных самолётов с реактивными двигателями требует от нас резкого увеличения горизонтальных скоростей. Ознакомившись детально с проектом скоростного самолёта с реактивными двигателями, могущего одновременно управляться по радио, предложенного авторами проекта инженерами Сильванским А.В. и Мосоловым В.П. – считаю, что создание такого высокоскоростного самолёта с реактивными двигателями является актуальной работой в настоящее время, тем более, что этот самолёт имеет большие перспективы. В дальнейшем модифицируя этот самолёт, при установке автоматики и радиоаппаратуры можно будет использовать его в качестве летающей бомбы большой разрушительной силы</w:t>
      </w:r>
      <w:proofErr w:type="gramStart"/>
      <w:r w:rsidRPr="00171131">
        <w:rPr>
          <w:rFonts w:ascii="Times New Roman" w:hAnsi="Times New Roman"/>
          <w:color w:val="000000" w:themeColor="text1"/>
          <w:sz w:val="16"/>
          <w:szCs w:val="16"/>
        </w:rPr>
        <w:t>.</w:t>
      </w:r>
      <w:proofErr w:type="gramEnd"/>
      <w:r w:rsidRPr="00171131">
        <w:rPr>
          <w:rFonts w:ascii="Times New Roman" w:hAnsi="Times New Roman"/>
          <w:color w:val="000000" w:themeColor="text1"/>
          <w:sz w:val="16"/>
          <w:szCs w:val="16"/>
        </w:rPr>
        <w:t xml:space="preserve"> управляемой по радио с самолёта лидера. Указанный проект частично напоминает проект последнего немецкого высокоскоростного самолёта с реактивными двигателями, с большой разрушающей силой, управляемого по радио. На основании имеющегося у меня боевого опыта и подробного знакомства с проектом высокоскоростного самолёта с реактивными двигателями Сильванского А.В. – считаю, что предложенный проект имеет большую ценность и является шагом вперёд в развитии нашей боевой, скоростной истребительной авиации и поэтому подлежит скорейшей реализации параллельно с работами других конструкторов.</w:t>
      </w:r>
    </w:p>
    <w:p w14:paraId="1FFAC608" w14:textId="77777777" w:rsidR="001E2C2F" w:rsidRPr="00171131" w:rsidRDefault="001E2C2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Трижды Герой Советского Союза Гвардии Полковник ВВС КА А.Покрышкин [РГАЭ Ф. 7516 оп. 1 дело 1265 л. 4-6].</w:t>
      </w:r>
    </w:p>
    <w:p w14:paraId="728BDF2C" w14:textId="77777777" w:rsidR="001E2C2F" w:rsidRPr="00171131" w:rsidRDefault="001E2C2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Подробности о показанном Покрышкину проекте отсутствуют. Какой из немецких проектов Покрышкин имеет в виду, неясно. Что касается П.В.Мосолова, то, по некоторым данным, он в 1945 г. занимался ракетной техникой и возглавлял КБ на заводе № 70 наркомата боеприпасов – том самом, где Сильванский решил стать главой нового ЦКБ (19007).</w:t>
      </w:r>
    </w:p>
    <w:p w14:paraId="7AFD89A6" w14:textId="77777777" w:rsidR="001E2C2F" w:rsidRPr="00171131" w:rsidRDefault="001E2C2F" w:rsidP="00171131">
      <w:pPr>
        <w:spacing w:after="0" w:line="240" w:lineRule="auto"/>
        <w:jc w:val="both"/>
        <w:rPr>
          <w:rFonts w:ascii="Times New Roman" w:hAnsi="Times New Roman"/>
          <w:color w:val="000000" w:themeColor="text1"/>
          <w:sz w:val="16"/>
          <w:szCs w:val="16"/>
        </w:rPr>
      </w:pPr>
    </w:p>
    <w:p w14:paraId="6B96B072" w14:textId="77777777" w:rsidR="00DE5A7C" w:rsidRPr="00171131" w:rsidRDefault="007127A2" w:rsidP="00171131">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0EFBEB1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7176BD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сентября 1945 г. вышло РАСПОРЯЖЕНИЕ НАЧАЛЬНИКА ГБТУ КА КОМАНДУЮЩЕМУ БТ и МВ ПРИКАРПАТСКОГО ВОЕННОГО ОКРУГА ПО НОВЫМ ОБРАЗЦАМ НЕМЕЦКИХ ТАНКОВ № 32-333</w:t>
      </w:r>
    </w:p>
    <w:p w14:paraId="73610E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Согласно Вашей телеграмме, на имя начальника ГУРТ КА генерал-лейтенанта инженерно-тан</w:t>
      </w:r>
      <w:r w:rsidRPr="00171131">
        <w:rPr>
          <w:rFonts w:ascii="Times New Roman" w:hAnsi="Times New Roman"/>
          <w:color w:val="000000" w:themeColor="text1"/>
          <w:sz w:val="16"/>
          <w:szCs w:val="16"/>
        </w:rPr>
        <w:softHyphen/>
        <w:t>ковой службы т. Сосенкова у Вас имеются новые образцы танковых корпусов немецких танков с башнями, трофейные танки и другое АБТ имущество.</w:t>
      </w:r>
    </w:p>
    <w:p w14:paraId="6D7649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Прошу Вас отгрузить в адрес НИБТ полигона ГБТУ КА на ст. Кубинка Зап. жел. дор. 20-30 тро</w:t>
      </w:r>
      <w:r w:rsidRPr="00171131">
        <w:rPr>
          <w:rFonts w:ascii="Times New Roman" w:hAnsi="Times New Roman"/>
          <w:color w:val="000000" w:themeColor="text1"/>
          <w:sz w:val="16"/>
          <w:szCs w:val="16"/>
        </w:rPr>
        <w:softHyphen/>
        <w:t>фейных танков последних образцов (по 2-3 танка каждого образца). Танки желательно отгрузить технически более исправные или на ходу.</w:t>
      </w:r>
    </w:p>
    <w:p w14:paraId="6DF9F6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Транспорт будет заказан.</w:t>
      </w:r>
    </w:p>
    <w:p w14:paraId="296C62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 ходе погрузки и отправке прошу сообщить.</w:t>
      </w:r>
    </w:p>
    <w:p w14:paraId="3E13CA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ГБТУ КА генерал-лейтенант танковых войск Вершинин</w:t>
      </w:r>
    </w:p>
    <w:p w14:paraId="1855A0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ЦАМО. Ф. 38. Оп. 11355. Д. 2725. Л. 24. Копия (11420).</w:t>
      </w:r>
    </w:p>
    <w:p w14:paraId="280316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DC0388D" w14:textId="3A57A86A" w:rsidR="00844011" w:rsidRPr="00171131" w:rsidRDefault="00844011" w:rsidP="00171131">
      <w:pPr>
        <w:autoSpaceDE w:val="0"/>
        <w:autoSpaceDN w:val="0"/>
        <w:adjustRightInd w:val="0"/>
        <w:spacing w:after="0" w:line="240" w:lineRule="auto"/>
        <w:jc w:val="both"/>
        <w:rPr>
          <w:rFonts w:ascii="Times New Roman" w:hAnsi="Times New Roman"/>
          <w:i/>
          <w:iCs/>
          <w:color w:val="000000" w:themeColor="text1"/>
          <w:sz w:val="16"/>
          <w:szCs w:val="16"/>
        </w:rPr>
      </w:pPr>
      <w:r w:rsidRPr="00171131">
        <w:rPr>
          <w:rFonts w:ascii="Times New Roman" w:hAnsi="Times New Roman"/>
          <w:i/>
          <w:iCs/>
          <w:color w:val="000000" w:themeColor="text1"/>
          <w:sz w:val="16"/>
          <w:szCs w:val="16"/>
        </w:rPr>
        <w:t>За рубежом:</w:t>
      </w:r>
    </w:p>
    <w:p w14:paraId="4EF31E3A" w14:textId="77777777" w:rsidR="00844011" w:rsidRPr="00171131" w:rsidRDefault="00844011" w:rsidP="00171131">
      <w:pPr>
        <w:autoSpaceDE w:val="0"/>
        <w:autoSpaceDN w:val="0"/>
        <w:adjustRightInd w:val="0"/>
        <w:spacing w:after="0" w:line="240" w:lineRule="auto"/>
        <w:jc w:val="both"/>
        <w:rPr>
          <w:rFonts w:ascii="Times New Roman" w:hAnsi="Times New Roman"/>
          <w:i/>
          <w:iCs/>
          <w:color w:val="000000" w:themeColor="text1"/>
          <w:sz w:val="16"/>
          <w:szCs w:val="16"/>
        </w:rPr>
      </w:pPr>
    </w:p>
    <w:p w14:paraId="4FE4B9A2" w14:textId="77777777" w:rsidR="00844011" w:rsidRPr="00171131" w:rsidRDefault="0084401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сентября 1945 был пролет 300 самолетов над Лондоном в ознаменование Дня битвы за Британию в пятую годовщину решающего дня битвы за Британию (20371).</w:t>
      </w:r>
    </w:p>
    <w:p w14:paraId="14B24E80" w14:textId="77777777" w:rsidR="00844011" w:rsidRPr="00171131" w:rsidRDefault="00844011" w:rsidP="00171131">
      <w:pPr>
        <w:spacing w:after="0" w:line="240" w:lineRule="auto"/>
        <w:jc w:val="both"/>
        <w:rPr>
          <w:rFonts w:ascii="Times New Roman" w:hAnsi="Times New Roman"/>
          <w:color w:val="000000" w:themeColor="text1"/>
          <w:sz w:val="16"/>
          <w:szCs w:val="16"/>
        </w:rPr>
      </w:pPr>
    </w:p>
    <w:p w14:paraId="198C72CF" w14:textId="32465336"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3C1D255F"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52F93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 середины сентября 1945 проходили летные испытания модернизированного Ер-2, которые шли с мая. За этот период на самолете выполнили 28 полетов общей продолжительностью 20 ч 28 мин. Не дожидаясь составления отчета о результатах заводских испытаний, на этой же машине моторы заменили форсированными АЧ-ЗОБФ, установили флюгерные винты, вертикальное оперение большей площади, электрифицированную турель СЭБ-7 и выполнили ряд мелких доработок. Второй этап летных испытаний машины начался 9 декабря 1945 г. Но продолжался он недолго (11994)</w:t>
      </w:r>
    </w:p>
    <w:p w14:paraId="4D4863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D2858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середине сентября 1945 в ОТБ-2 было решено собрать из имеющихся деталей один двигатель "003 А-2" и изготовить недостающие детали на заводе. Работа для устройства временного стенда была уже начата (8987).</w:t>
      </w:r>
    </w:p>
    <w:p w14:paraId="3FCF82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6C383E0"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65A6E092"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E0223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сентября 1945 закончились заводские испытания Ла-7Р-2, которые шли с 25 июля 1945. На машине стол новый двигатель РД-1ХЗ, полученный из ОКБ-16 11 июля 1945. Выполнили 14 полетов и 49 пусков двигателя, в т.ч. 8 в воздухе. Сменили 4 камеры сгорания и 2 насоса. Получили 795 км/час (2234,11).</w:t>
      </w:r>
    </w:p>
    <w:p w14:paraId="43212C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AA793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сентября 1945 года вышел приказу НКАП за № 378сс во исполнение Постановления СНК от 14 сентября 1945 года, которым производство самолетов ЯК-9 было прекращено и завод № 166 снова приступил к изготовлению самолета ТУ-2. В 1949 году, согласно приказам МАП за № 528 от 11 июля и № 600 от 30 июля 1949 года, самолет ТУ-2 был снят с производства и начато производство реактивного бомбардировщика ИЛ-28, изготовление которого продолжалось до августа 1955 года.</w:t>
      </w:r>
    </w:p>
    <w:p w14:paraId="39D781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Постановлением СМ от 16 ноября 1955 года за № 1920-1020 и приказа № 766 заводу было предложено начать подготовку и освоение производства самолетов ТУ-104 с выпуском двух головных машин во втором квартале 1956 года при плане 7 единиц до 1 января 1957 года.</w:t>
      </w:r>
    </w:p>
    <w:p w14:paraId="1BA00C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Количественный выпуск самолетов ко времени снятия их с производства на заводе составлял:</w:t>
      </w:r>
    </w:p>
    <w:p w14:paraId="661CEA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ТУ-2 – один самолет в день</w:t>
      </w:r>
    </w:p>
    <w:p w14:paraId="7E540A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ЯК-9 – 8 самолетов в день</w:t>
      </w:r>
    </w:p>
    <w:p w14:paraId="792185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ИЛ-28 – 250 самолетов в год</w:t>
      </w:r>
    </w:p>
    <w:p w14:paraId="1616703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ТУ-104 – в 1957 году 12 самолетов</w:t>
      </w:r>
    </w:p>
    <w:p w14:paraId="75DC0C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ТУ-104 – в 1958 году 21 самолет</w:t>
      </w:r>
    </w:p>
    <w:p w14:paraId="15D69E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Директора: С 1941 по 1942 гг. – Ляпидевский А.В. С 1942 по 1946 гг. – Соколов Л.П. С 1946 по 1949 гг. – Евтеев А.А. С 1957 года – Головко К.А.</w:t>
      </w:r>
    </w:p>
    <w:p w14:paraId="658B5E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конструкторы: С 1941 по 1942 гг. – Туполев А.Н. С 1942 по 1945 гг. – Яковлев С.Н. С 1945 по 1949 гг. – Туполев А.Н. С 1955 года – Туполев А.Н. Директор – Головко К.А.</w:t>
      </w:r>
    </w:p>
    <w:p w14:paraId="2EBEEC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Адрес: Омск, ул. Б. Хмельницкого, д. 226 (старый № 216)</w:t>
      </w:r>
    </w:p>
    <w:p w14:paraId="6D7760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Производственный профиль – самолетостроительный серийного производства (9854).</w:t>
      </w:r>
    </w:p>
    <w:p w14:paraId="17CE31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C3F67F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сентября 1945 указом Президиума ВС А.Н.Т. стал ГСС (71,265).</w:t>
      </w:r>
    </w:p>
    <w:p w14:paraId="0784A3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66E5E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сентябре 1945 прошли повторные статиспытания крыла Ут-2, произведенные ЦАГИ, которые подтвердили слабость носков. В заключении ЦАГИ N 324 от 17.09.45 г. сказано:</w:t>
      </w:r>
    </w:p>
    <w:p w14:paraId="533093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Прочность носка - 70% от расчетной.</w:t>
      </w:r>
    </w:p>
    <w:p w14:paraId="0998DB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Приклейка обшивки к каркасу - 90% от расчетн.</w:t>
      </w:r>
    </w:p>
    <w:p w14:paraId="481DBA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Прочность крыла в целом неудовлетворительна, вследствие недостаточной прочности носков (2591,108).</w:t>
      </w:r>
    </w:p>
    <w:p w14:paraId="377FD0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D64B8EF" w14:textId="77777777" w:rsidR="00F625F9" w:rsidRPr="00171131" w:rsidRDefault="00F625F9"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5C177D91" w14:textId="77777777" w:rsidR="00F625F9" w:rsidRPr="00171131" w:rsidRDefault="00F625F9"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C390E3A" w14:textId="77777777" w:rsidR="00F625F9" w:rsidRPr="00171131" w:rsidRDefault="00F625F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сентября 1945. Открыт для посещения мавзолей В. И. Ленина (18688).</w:t>
      </w:r>
    </w:p>
    <w:p w14:paraId="03E385CA" w14:textId="77777777" w:rsidR="00F625F9" w:rsidRPr="00171131" w:rsidRDefault="00F625F9" w:rsidP="00171131">
      <w:pPr>
        <w:spacing w:after="0" w:line="240" w:lineRule="auto"/>
        <w:jc w:val="both"/>
        <w:rPr>
          <w:rFonts w:ascii="Times New Roman" w:hAnsi="Times New Roman"/>
          <w:color w:val="000000" w:themeColor="text1"/>
          <w:sz w:val="16"/>
          <w:szCs w:val="16"/>
        </w:rPr>
      </w:pPr>
    </w:p>
    <w:p w14:paraId="4A904B22" w14:textId="77777777" w:rsidR="0011453F"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1C9F2C66" w14:textId="77777777" w:rsidR="0011453F" w:rsidRPr="00171131" w:rsidRDefault="0011453F"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176FEC0"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Style w:val="ucoz-forum-post"/>
          <w:rFonts w:ascii="Times New Roman" w:eastAsia="Times New Roman" w:hAnsi="Times New Roman"/>
          <w:bCs/>
          <w:color w:val="000000" w:themeColor="text1"/>
          <w:sz w:val="16"/>
          <w:szCs w:val="16"/>
        </w:rPr>
        <w:lastRenderedPageBreak/>
        <w:t xml:space="preserve">16 сентября </w:t>
      </w:r>
      <w:r w:rsidRPr="00171131">
        <w:rPr>
          <w:rFonts w:ascii="Times New Roman" w:hAnsi="Times New Roman"/>
          <w:color w:val="000000" w:themeColor="text1"/>
          <w:sz w:val="16"/>
          <w:szCs w:val="16"/>
        </w:rPr>
        <w:t>в 1945 году в честь победы над японскими империалистами в городе Харбине состоялся военный парад Победы (14771).</w:t>
      </w:r>
    </w:p>
    <w:p w14:paraId="6D17E057" w14:textId="77777777" w:rsidR="0011453F" w:rsidRPr="00171131" w:rsidRDefault="0011453F" w:rsidP="00171131">
      <w:pPr>
        <w:spacing w:after="0" w:line="240" w:lineRule="auto"/>
        <w:jc w:val="both"/>
        <w:rPr>
          <w:rFonts w:ascii="Times New Roman" w:hAnsi="Times New Roman"/>
          <w:color w:val="000000" w:themeColor="text1"/>
          <w:sz w:val="16"/>
          <w:szCs w:val="16"/>
        </w:rPr>
      </w:pPr>
    </w:p>
    <w:p w14:paraId="48066C94"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Style w:val="ucoz-forum-post"/>
          <w:rFonts w:ascii="Times New Roman" w:eastAsia="Times New Roman" w:hAnsi="Times New Roman"/>
          <w:bCs/>
          <w:color w:val="000000" w:themeColor="text1"/>
          <w:sz w:val="16"/>
          <w:szCs w:val="16"/>
        </w:rPr>
        <w:t xml:space="preserve">16 сентября </w:t>
      </w:r>
      <w:r w:rsidRPr="00171131">
        <w:rPr>
          <w:rFonts w:ascii="Times New Roman" w:hAnsi="Times New Roman"/>
          <w:color w:val="000000" w:themeColor="text1"/>
          <w:sz w:val="16"/>
          <w:szCs w:val="16"/>
        </w:rPr>
        <w:t>в 1945 году завершен вывод советских войск с территории Северной Норвегии (14771).</w:t>
      </w:r>
    </w:p>
    <w:p w14:paraId="39805716" w14:textId="77777777" w:rsidR="0011453F" w:rsidRPr="00171131" w:rsidRDefault="0011453F" w:rsidP="00171131">
      <w:pPr>
        <w:spacing w:after="0" w:line="240" w:lineRule="auto"/>
        <w:jc w:val="both"/>
        <w:rPr>
          <w:rFonts w:ascii="Times New Roman" w:hAnsi="Times New Roman"/>
          <w:color w:val="000000" w:themeColor="text1"/>
          <w:sz w:val="16"/>
          <w:szCs w:val="16"/>
        </w:rPr>
      </w:pPr>
    </w:p>
    <w:p w14:paraId="0B99C15C"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249B9C26"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0C21A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сентября 1945 японцы сдали Гонконг англичанам (2100).</w:t>
      </w:r>
    </w:p>
    <w:p w14:paraId="317999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0F6532E"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24E1C60B"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4776A48"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сентября 1945 лётчик-испытатель А.Н. Гринчик перегнал «Утку» на Центральный</w:t>
      </w:r>
      <w:r w:rsidRPr="00171131">
        <w:rPr>
          <w:rStyle w:val="aff9"/>
          <w:rFonts w:ascii="Times New Roman" w:hAnsi="Times New Roman" w:cs="Times New Roman"/>
          <w:b w:val="0"/>
          <w:color w:val="000000" w:themeColor="text1"/>
          <w:spacing w:val="0"/>
          <w:sz w:val="16"/>
          <w:szCs w:val="16"/>
        </w:rPr>
        <w:t xml:space="preserve"> аэродром, </w:t>
      </w:r>
      <w:r w:rsidRPr="00171131">
        <w:rPr>
          <w:rFonts w:ascii="Times New Roman" w:hAnsi="Times New Roman"/>
          <w:color w:val="000000" w:themeColor="text1"/>
          <w:sz w:val="16"/>
          <w:szCs w:val="16"/>
        </w:rPr>
        <w:t>взяв с собой в полёт моториста И.Н. Ананьева. Одновременно с этим на самолёте</w:t>
      </w:r>
      <w:r w:rsidRPr="00171131">
        <w:rPr>
          <w:rStyle w:val="aff9"/>
          <w:rFonts w:ascii="Times New Roman" w:hAnsi="Times New Roman" w:cs="Times New Roman"/>
          <w:b w:val="0"/>
          <w:color w:val="000000" w:themeColor="text1"/>
          <w:spacing w:val="0"/>
          <w:sz w:val="16"/>
          <w:szCs w:val="16"/>
        </w:rPr>
        <w:t xml:space="preserve"> По-2 </w:t>
      </w:r>
      <w:r w:rsidRPr="00171131">
        <w:rPr>
          <w:rFonts w:ascii="Times New Roman" w:hAnsi="Times New Roman"/>
          <w:color w:val="000000" w:themeColor="text1"/>
          <w:sz w:val="16"/>
          <w:szCs w:val="16"/>
        </w:rPr>
        <w:t xml:space="preserve">ведущий инженер Л.В. Чистяков отвёз в Москву </w:t>
      </w:r>
      <w:r w:rsidRPr="00171131">
        <w:rPr>
          <w:rFonts w:ascii="Times New Roman" w:hAnsi="Times New Roman"/>
          <w:color w:val="000000" w:themeColor="text1"/>
          <w:sz w:val="16"/>
          <w:szCs w:val="16"/>
          <w:lang w:val="en-US"/>
        </w:rPr>
        <w:t>A</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M</w:t>
      </w:r>
      <w:r w:rsidRPr="00171131">
        <w:rPr>
          <w:rFonts w:ascii="Times New Roman" w:hAnsi="Times New Roman"/>
          <w:color w:val="000000" w:themeColor="text1"/>
          <w:sz w:val="16"/>
          <w:szCs w:val="16"/>
        </w:rPr>
        <w:t>. Блока, а затем вернулся в ЛИИ</w:t>
      </w:r>
      <w:r w:rsidRPr="00171131">
        <w:rPr>
          <w:rStyle w:val="aff9"/>
          <w:rFonts w:ascii="Times New Roman" w:hAnsi="Times New Roman" w:cs="Times New Roman"/>
          <w:b w:val="0"/>
          <w:color w:val="000000" w:themeColor="text1"/>
          <w:spacing w:val="0"/>
          <w:sz w:val="16"/>
          <w:szCs w:val="16"/>
        </w:rPr>
        <w:t xml:space="preserve"> вме</w:t>
      </w:r>
      <w:r w:rsidRPr="00171131">
        <w:rPr>
          <w:rFonts w:ascii="Times New Roman" w:hAnsi="Times New Roman"/>
          <w:color w:val="000000" w:themeColor="text1"/>
          <w:sz w:val="16"/>
          <w:szCs w:val="16"/>
        </w:rPr>
        <w:t>сте с А.Н. Гринчиком (15848).</w:t>
      </w:r>
    </w:p>
    <w:p w14:paraId="7434F28E" w14:textId="77777777" w:rsidR="0011453F" w:rsidRPr="00171131" w:rsidRDefault="0011453F" w:rsidP="00171131">
      <w:pPr>
        <w:spacing w:after="0" w:line="240" w:lineRule="auto"/>
        <w:jc w:val="both"/>
        <w:rPr>
          <w:rFonts w:ascii="Times New Roman" w:hAnsi="Times New Roman"/>
          <w:color w:val="000000" w:themeColor="text1"/>
          <w:sz w:val="16"/>
          <w:szCs w:val="16"/>
        </w:rPr>
      </w:pPr>
    </w:p>
    <w:p w14:paraId="2E4A22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сентября 1945 года А.В. Сильванский попал на прием к Л.П. Берии и добился того, что приступил к организации коллектива КБ на заводе № 70, который, по его мнению, мог бы стать всесоюзным центром большого ракетостроения! «Последствия его деятельности вполне могли бы отбросить развитие отечественного ракетостроения на год-другой назад», – подчеркивает Р. Ангельский. К счастью, он пробыл там недолго. Десятилетие спустя Сильванский занимал пост главного конструктора в ЦКБ Всесоюзного научно-исследовательского института подъемно-транспортного машиностроения (Ангельский Р....А если бы не Королев? С. 25-26.) (11672).</w:t>
      </w:r>
    </w:p>
    <w:p w14:paraId="6D0AAF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DEF8E51" w14:textId="77777777" w:rsidR="00F625F9" w:rsidRPr="00171131" w:rsidRDefault="00F625F9"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сентября 1945 Л.П.Б. принял и имел беседу с А.В.Сильванским. Л.П.Б. со слов А.В.С.:</w:t>
      </w:r>
    </w:p>
    <w:p w14:paraId="7A339728" w14:textId="77777777" w:rsidR="00F625F9" w:rsidRPr="00171131" w:rsidRDefault="00F625F9"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поручил приступить к организации коллектива КБ на заводе 70</w:t>
      </w:r>
    </w:p>
    <w:p w14:paraId="283AE2A7" w14:textId="77777777" w:rsidR="00F625F9" w:rsidRPr="00171131" w:rsidRDefault="00F625F9"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обещал защитить от нападок НКАП</w:t>
      </w:r>
    </w:p>
    <w:p w14:paraId="7615E3BA" w14:textId="77777777" w:rsidR="00F625F9" w:rsidRPr="00171131" w:rsidRDefault="00F625F9"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представить предложения по организации производства на 70 заводе НКБ Фау-2 (2393,25).</w:t>
      </w:r>
    </w:p>
    <w:p w14:paraId="40CE4637" w14:textId="77777777" w:rsidR="00F625F9" w:rsidRPr="00171131" w:rsidRDefault="00F625F9" w:rsidP="00171131">
      <w:pPr>
        <w:autoSpaceDE w:val="0"/>
        <w:autoSpaceDN w:val="0"/>
        <w:adjustRightInd w:val="0"/>
        <w:spacing w:after="0" w:line="240" w:lineRule="auto"/>
        <w:jc w:val="both"/>
        <w:rPr>
          <w:rFonts w:ascii="Times New Roman" w:hAnsi="Times New Roman"/>
          <w:color w:val="000000" w:themeColor="text1"/>
          <w:sz w:val="16"/>
          <w:szCs w:val="16"/>
        </w:rPr>
      </w:pPr>
    </w:p>
    <w:p w14:paraId="44687855" w14:textId="77777777" w:rsidR="00F625F9" w:rsidRPr="00171131" w:rsidRDefault="00F625F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17 сентября 1945 г. Сильванский был принят Берией и в беседе с ним повторил свои предложения. Как позднее писал сам Сильванский, в этом разговоре « Л а в р е н т и й Павлович /…/ указал на следующее: а ) я д о л ж е н приступить к организации коллектива КБ на заводе № 70; б) в указанном выполнении работ не будут иметь место в о л н ы н а п а д о к , хлынувшие на меня из НКАП; в) после того как я освоюсь на заводе № 70 с обстановкой, я должен представить т о в Л . </w:t>
      </w:r>
      <w:proofErr w:type="gramStart"/>
      <w:r w:rsidRPr="00171131">
        <w:rPr>
          <w:rFonts w:ascii="Times New Roman" w:hAnsi="Times New Roman"/>
          <w:color w:val="000000" w:themeColor="text1"/>
          <w:sz w:val="16"/>
          <w:szCs w:val="16"/>
        </w:rPr>
        <w:t>П .</w:t>
      </w:r>
      <w:proofErr w:type="gramEnd"/>
      <w:r w:rsidRPr="00171131">
        <w:rPr>
          <w:rFonts w:ascii="Times New Roman" w:hAnsi="Times New Roman"/>
          <w:color w:val="000000" w:themeColor="text1"/>
          <w:sz w:val="16"/>
          <w:szCs w:val="16"/>
        </w:rPr>
        <w:t xml:space="preserve"> Б е р и я предложения о постановке производства ракет «Фау-2» на заводе № 70. Указания тов. Берия Л.П. были выполнены….». [«Авиация и космонавтика» 4-1998. Р. Архангельский. А если бы не Королёв…]. На письме Сильванского от 15 сентября рукой какого-то чиновника сделана пометка: «Согласно указанию тов. Берия т. Сильванский послан на завод № 70 на работу в качестве конструктора» (подпись неразборчива). Реальный ход дел на заводе № 70 не оправдал ожиданий Сильванского. Как он жаловался впоследствии, Б.Л.Ванников направил его на завод № 70 «без назначения на какую-либо руководящую должность» и тем самым «лишил [его] возможности выполнить указания т. Л.П. Берия по организации КБ». Сильванский писал далее: «Скромные, правда, результаты моей работы на заводе № 70 есть. Коллектив КБ вырос с 10 человек до 60. Выполнены конструкторские работы по созданию плазов силовой установки ракеты. Создан предварительный проект схемы кооперирования производства «Фау-2» в пределах СССР». [Техника и вооружение 5-2009. С. Воскресенский. Русская «немка» Поволжья ч. 2] Представленные С и л ь в а н с к и м п р е д л о ж е н и я предусматривали создание огромного п о д з е м н о г о завода наподобие н е м е ц к о г о «Миттельверке» близ Нордхаузена, но где-нибудь на Урале или Алтае. А на первых порах п р е д л а г а л о с ь привлечь боеприпасный завод в западной Сибири, а выпуск малой серии поручить заводу № 70. Сильванский пытался также добиться своего официального назначения главным к о н с тр у к т о р о м п о в о с п р о и з в е д е н и ю р а к е т ы « Ф а у - 2 » (19007).</w:t>
      </w:r>
    </w:p>
    <w:p w14:paraId="76DD323D" w14:textId="77777777" w:rsidR="00F625F9" w:rsidRPr="00171131" w:rsidRDefault="00F625F9" w:rsidP="00171131">
      <w:pPr>
        <w:spacing w:after="0" w:line="240" w:lineRule="auto"/>
        <w:jc w:val="both"/>
        <w:rPr>
          <w:rFonts w:ascii="Times New Roman" w:hAnsi="Times New Roman"/>
          <w:color w:val="000000" w:themeColor="text1"/>
          <w:sz w:val="16"/>
          <w:szCs w:val="16"/>
        </w:rPr>
      </w:pPr>
    </w:p>
    <w:p w14:paraId="1EDD347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сентября 1945 г. Сильванский обратился с письмом к Берия, тот его принял у себя лично Предложения его сводились к следующему: 1. Он приступает к организации коллектива КБ на заводе № 70, с учетом того, что профиль ГК по Фау-2 отличается от обычного технического профиля ГК, так как Фау-2 спроектированное, построенное и испытанное в боевых условиях изделие. В качестве зама ГК по ДУ предлагался В.П.Глушко. В качестве замов ГК по системе управления предлагались Черток и Пилюгин. 2. Создание научно-исследовательского центра на Воробьевых горах в Москве. 3. Создание серийного завода под землей на Урале или Алтае по типу «Нордхаузен» с привлечением «специального контингента». Эти предложения он пробивал до 02.46 г. (12297).</w:t>
      </w:r>
    </w:p>
    <w:p w14:paraId="27318448"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04F191AC" w14:textId="77777777" w:rsidR="00424F8A" w:rsidRPr="00876437" w:rsidRDefault="00424F8A" w:rsidP="00424F8A">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17 сентября 1945 г. А.В.Сильванский попал на прием к Л.П. Берия и добился того, что приступил к организации коллектива КБ на заводе № 70, который, по его мнению, мог бы стать центром «большого ракетостроения» в СССР. «Последствия его деятельности вполне мог ли бы отбросить развитие отечественного ракетостроения на год-другой назад», – подчеркивает исследователь Р. Ангельский. К счастью, он пробыл там недолго. Десятилетие спустя Сильванский благополучно занимал пост главного конструктора в ЦКБ Всесоюзного научно-исследовательского института подъемно-транспортного машиностроения (25125).</w:t>
      </w:r>
    </w:p>
    <w:p w14:paraId="426E2310" w14:textId="77777777" w:rsidR="00424F8A" w:rsidRPr="00876437" w:rsidRDefault="00424F8A" w:rsidP="00424F8A">
      <w:pPr>
        <w:spacing w:after="0" w:line="240" w:lineRule="auto"/>
        <w:jc w:val="both"/>
        <w:rPr>
          <w:rFonts w:ascii="Times New Roman" w:hAnsi="Times New Roman"/>
          <w:color w:val="0070C0"/>
          <w:sz w:val="16"/>
          <w:szCs w:val="16"/>
        </w:rPr>
      </w:pPr>
    </w:p>
    <w:p w14:paraId="31AC7E99" w14:textId="77777777" w:rsidR="00A6267A"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41816F26" w14:textId="77777777" w:rsidR="00A6267A" w:rsidRPr="00171131" w:rsidRDefault="00A6267A"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D91EE28" w14:textId="77777777" w:rsidR="00A6267A" w:rsidRPr="00171131" w:rsidRDefault="00A6267A"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color w:val="000000" w:themeColor="text1"/>
          <w:sz w:val="16"/>
          <w:szCs w:val="16"/>
        </w:rPr>
        <w:t>17 сентября 1945 г. Тихий океан: американцы покидают остров Тиниан, с которого на Хиросиму и Нагасаки летели самолеты с атомными бомбами (17459).</w:t>
      </w:r>
    </w:p>
    <w:p w14:paraId="026A36D9" w14:textId="77777777" w:rsidR="00A6267A" w:rsidRPr="00171131" w:rsidRDefault="00A6267A"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FC6CCCB" w14:textId="77777777" w:rsidR="0011453F"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48AB56CC" w14:textId="77777777" w:rsidR="0011453F" w:rsidRPr="00171131" w:rsidRDefault="0011453F"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02DB2CA" w14:textId="77777777" w:rsidR="0011453F" w:rsidRPr="00171131" w:rsidRDefault="0011453F" w:rsidP="00171131">
      <w:pPr>
        <w:pStyle w:val="a3"/>
        <w:rPr>
          <w:color w:val="000000" w:themeColor="text1"/>
          <w:lang w:val="ru-RU"/>
        </w:rPr>
      </w:pPr>
      <w:r w:rsidRPr="00171131">
        <w:rPr>
          <w:color w:val="000000" w:themeColor="text1"/>
          <w:lang w:val="ru-RU"/>
        </w:rPr>
        <w:t>С 18 сен</w:t>
      </w:r>
      <w:r w:rsidRPr="00171131">
        <w:rPr>
          <w:color w:val="000000" w:themeColor="text1"/>
          <w:lang w:val="ru-RU"/>
        </w:rPr>
        <w:softHyphen/>
        <w:t>тября 1945 испытания Ер-2ММ № 7023901 продолжались и завершились 13 октября 1945 г. В середине декабря 1945 г. отчёты по испытаниям обоих самолётов Ер-2ММ поступили в 7ГУ НКАП СССР (15810).</w:t>
      </w:r>
    </w:p>
    <w:p w14:paraId="2430D1B1" w14:textId="77777777" w:rsidR="0011453F" w:rsidRPr="00171131" w:rsidRDefault="0011453F" w:rsidP="00171131">
      <w:pPr>
        <w:pStyle w:val="a3"/>
        <w:rPr>
          <w:color w:val="000000" w:themeColor="text1"/>
          <w:lang w:val="ru-RU"/>
        </w:rPr>
      </w:pPr>
    </w:p>
    <w:p w14:paraId="7FE932C3"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304D5D46"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30018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сентября 1945 года начальник 1 спецотдела НКВД СССР полковник А. С. Кузнецов направил на имя Берии докладную записку:</w:t>
      </w:r>
    </w:p>
    <w:p w14:paraId="55C355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“Согласно существующему порядку, при выдаче справок о лицах, осужденных к высшей мере наказания бывшими тройками НКВД-УНКВД, Военной Коллегией Верховного суда СССР с применением закона от 1 декабря 1934 года и в особом порядке, указывается, что эти лица осуждены к лишению свободы на 10 лет с конфискацией имущества и для отбытия наказания отправлены в лагеря с особым режимом с лишением права переписки и передач (7560).</w:t>
      </w:r>
    </w:p>
    <w:p w14:paraId="41BA76F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связи с истечением десятилетнего срока в приемные НКВД-УНКВД поступают многочисленные заявления граждан о выдаче справок о местонахождении их близких родственников, осужденных названным выше порядком (7560).</w:t>
      </w:r>
    </w:p>
    <w:p w14:paraId="297370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Наряду с этим граждане ходатайствуют о выдаче им письменных справок об осуждении своих родственников, мотивируя необходимостью представления соответствующих свидетельств в суды в связи с рассмотрением гражданских дел (развод, оформление наследства и т. </w:t>
      </w:r>
      <w:proofErr w:type="gramStart"/>
      <w:r w:rsidRPr="00171131">
        <w:rPr>
          <w:rFonts w:ascii="Times New Roman" w:hAnsi="Times New Roman"/>
          <w:color w:val="000000" w:themeColor="text1"/>
          <w:sz w:val="16"/>
          <w:szCs w:val="16"/>
        </w:rPr>
        <w:t>д. )</w:t>
      </w:r>
      <w:proofErr w:type="gramEnd"/>
      <w:r w:rsidRPr="00171131">
        <w:rPr>
          <w:rFonts w:ascii="Times New Roman" w:hAnsi="Times New Roman"/>
          <w:color w:val="000000" w:themeColor="text1"/>
          <w:sz w:val="16"/>
          <w:szCs w:val="16"/>
        </w:rPr>
        <w:t xml:space="preserve"> (7560).</w:t>
      </w:r>
    </w:p>
    <w:p w14:paraId="4CB649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Докладывая об изложенном, полагал бы необходимым установить следующий порядок выдачи справок о лицах, осужденных к высшей мере наказания:</w:t>
      </w:r>
    </w:p>
    <w:p w14:paraId="08205E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Впредь на запросы граждан о местонахождении их близких родственников, осужденных к ВМН в 1934-1938 годах бывшими тройками НКВД-УНКВД, Военной Коллегией Верховного суда СССР с применением закона от 1 декабря 1934 года и в особом порядке, сообщать им устно, что их родственники, отбывая наказание, умерли в местах заключения НКВД СССР. 1 спецотделам выдачу подобных справок производить только после получения на это санкции соответственно Народного комиссара внутренних дел союзной (автономной) республики, начальника УНКВД края (области). В отнесении осужденных Особым Совещанием при НКВД СССР к высшей мере наказания в период Отечественной войны 1941-1945 годов давать устные ответы через 1 спецотделы НКВД-УНКВД в прежнем порядке (7560).</w:t>
      </w:r>
    </w:p>
    <w:p w14:paraId="5CCC2F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 выдаче сведений о смерти лиц, осужденных к ВМН, производить отметку в учетах НКВД-УНКВД и высылать соответствующие извещения в 1 спецотдел НКВД СССР для отражения в оперативно-справочной картотеке (7560).</w:t>
      </w:r>
    </w:p>
    <w:p w14:paraId="204891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1 спецотделам НКВД-УНКВД сообщать о выдаче указанных выше справок в ОАГС, а последним, в случае обращения к ним родственников осужденных, выдавать соответствующие свидетельства о смерти, согласно установленному порядку (7560).</w:t>
      </w:r>
    </w:p>
    <w:p w14:paraId="1B0C84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Прошу Ваших решений” (7560).</w:t>
      </w:r>
    </w:p>
    <w:p w14:paraId="4A322E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 сентября Берия написал на этой докладной записке резолюцию: “Тов. Меркулову В. Н., тов. Чернышову В. В., тов. Кобулову Б. З. Прошу Вас совместно рассмотреть эти предложения и дать свое заключение”; заключение появилось 28 сентября:</w:t>
      </w:r>
    </w:p>
    <w:p w14:paraId="023B41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существу предложения начальника 1 спецотдела НКВД СССР полковника тов. Кузнецова о порядке выдачи справок членам семей лиц, осужденных к высшей мере наказания бывшими тройками НКВД, Военной Коллегией Верховного Суда СССР и в особом порядке, считаем целесообразным:</w:t>
      </w:r>
    </w:p>
    <w:p w14:paraId="364D88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Впредь на запросы граждан о местонахождении их родственников, осужденных к ВМН в 1934-1938 годах бывшими тройками НКВД, Военной Коллегией Верховного суда СССР и в особом порядке, сообщать им устно, что осужденные умерли в местах заключения (7560).</w:t>
      </w:r>
    </w:p>
    <w:p w14:paraId="577E240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2. Выдачу подобных справок производить 1 спецотделам только с санкции в каждом отдельном случае Народного комиссара внутренних дел союзной (автономной) республики, начальника УНКВД края (области) соответственно (7560).</w:t>
      </w:r>
    </w:p>
    <w:p w14:paraId="1D393E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В отношении осужденных Особым Совещанием при НКВД СССР к высшей мере наказания в период Отечественной воины 1941-1945 годов давать устные справки через 1 спецотделы НКВД-УНКВД в прежнем порядке (осуждены к лишению свободы на 10 лет с лишением права переписки и передач) (7560).</w:t>
      </w:r>
    </w:p>
    <w:p w14:paraId="38221D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О выдаче сведений о смерти лиц, осужденных к ВМН, производить отметку в учетах НКВД-УНКВД и высылать соответствующее извещение в 1 спецотдел НКВД СССР для отражения в оперативно-справочной картотеке (7560).</w:t>
      </w:r>
    </w:p>
    <w:p w14:paraId="0FD5E6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Одновременно с выдачей справок о смерти заключенных, указанных в п. 1, объявлять их родственникам, что соответствующие свидетельства они могут получить в ОАГСе. 1 спецотделам НКВД-УНКВД сообщать о выдаче указанных выше справок в ОАГС, а последним, в случае обращения к ним родственников осужденных, выдавать свидетельства о смерти, согласно установленному порядку” (7560).</w:t>
      </w:r>
    </w:p>
    <w:p w14:paraId="1BF1C8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сентября нарком наложил резолюцию: “Согласен. Л. Берия”. Практика массовых искажений в датах и обстоятельствах смерти жертв “большого террора” началась именно тогда, а не во времена хрущевских реабилитаций, как часто думают (7560).</w:t>
      </w:r>
    </w:p>
    <w:p w14:paraId="2593B8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F198E98"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02802860"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999A5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сентября 1945 года Шахурин писал письмо N Н-32/3861 зам. командующего ВВС маршалу авиации Ворожейкину Г.А.</w:t>
      </w:r>
    </w:p>
    <w:p w14:paraId="666DC8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N 709374</w:t>
      </w:r>
    </w:p>
    <w:p w14:paraId="1CA1B6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Ваше письмо о переходе на установку приемников РСИ-6 взамен приемников РСИ-4 сообщаю, что директорам самолетных заводов дано указание до 15 октября с.г. обеспечить выпуск самолетов с этими приемниками.</w:t>
      </w:r>
    </w:p>
    <w:p w14:paraId="02D582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Прошу Вас обязать ГУЗ ВВС неиспользуемый остаток приемников РСИ-4 в количестве 1200-1500 комплектов принять для нужд эксплуатации (2591,2).</w:t>
      </w:r>
    </w:p>
    <w:p w14:paraId="540BD3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4BCB6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сентября 1945 года первый зам. командующего 18 ВА маршал авиации Скрипко писал письмо N 1049c зам. наркома Авиапрома генерал-лейтенанту ИАС Дементьеву.</w:t>
      </w:r>
    </w:p>
    <w:p w14:paraId="36C391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N 432/3802 от 13.09.45</w:t>
      </w:r>
    </w:p>
    <w:p w14:paraId="07C4B7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связи с катастрофой самолета Пе-8 (экипажа майора Ищенко), происшедшей 12.09.45, полеты на Пе-8 прекращены, поэтому в настоящее время не можем командировать в ЛИИ НКАП корабли Пе-8 NN 212 и 312 (2591,28).</w:t>
      </w:r>
    </w:p>
    <w:p w14:paraId="20D10C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EDBC7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сентября 1945 года вышел приказ НКАП:</w:t>
      </w:r>
    </w:p>
    <w:p w14:paraId="208B0F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Утвердить Навроцкого И.Г. директором завода № 300 (8958)</w:t>
      </w:r>
    </w:p>
    <w:p w14:paraId="11F0D3FF"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F019FDF"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5C5F1DBA"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80462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сентября 1945 года была подготовлена справка:</w:t>
      </w:r>
    </w:p>
    <w:p w14:paraId="6B3471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Комбинат № 179 НКБ организует освоение и массовый выпуск комбайновых моторов типа У-5 (8972).</w:t>
      </w:r>
    </w:p>
    <w:p w14:paraId="55E42E1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DC8156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сентября 1945 г. из КРАТКОЙ ХАРАКТЕРИСТИКИ РАБОТЫ ЗАВОДА № 564 НКБ В ГОДЫ ОТЕЧЕСТВЕННОЙ ВОЙНЫ, СОСТАВЛЕННОЙ ЕГО ДИРЕКТОРОМ В.К. АНДРЕЕВЫМ ДЛЯ НОВОСИБИРСКОГО ГОРКОМА ВКП(б)</w:t>
      </w:r>
    </w:p>
    <w:p w14:paraId="6FEAA28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564 организовался в конце второго полугодия 1941 г. на площадях, ранее предназначавшихся для трикотажного комбината Наркомата легкой промышленности. К моменту организации завода производственные корпуса находились в стадии строительства и требовали капитальной достройки и реконструкции. Совершенно отсутствовали водопровод, отопление, освещение, канализация.</w:t>
      </w:r>
    </w:p>
    <w:p w14:paraId="176919A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Вновь организованный завод № 564 своей производственной базы, как основного производства, вспомогательного, а также служб его подразделений, не имел. Организацию промышленного производства со всеми вспомогательными и подсобными службами завод № 564 начал осуществлять с 1 ноября 1941 года на базе эвакуированного завода № 512 г. Люберцы Московской области и механического цеха бывшего завода № 65 г. Таганрог. Первый эшелон с эвакуированными, оборудованием и кадрами прибыл на завод № 564 28 октября 1941 г., а последующие 5 эшелонов прибывали по 20 декабря 1941 года. Прибывший сравнительно небольшой коллектив завода приступил к разрешению целого ряда практических задач, а именно: достройке и реконструкции промышленных зданий, строительству паросилового хозяйства, водопровода, канализации, подготовке площадок для монтажа оборудования и монтажу оборудования. Следует отметить, что до прибытия последнего эвакуированного эшелона завод никаким транспортом не располагал, проводимые работы по переброске оборудования с разгрузочной площадки на завод, доставке и подвозке строительных материалов производились за счет рабочей силы вручную. Наряду с производственными задачами коллектив завода решал задачи по организации жилищного строительства, так как к моменту прибытия рабочей силы завод располагал 3 000 м жилищного фонда, что составляло 10% от потребного количества жилплощади. Несмотря на создавшиеся особо тяжелые условия производственного характера, а также и бытового, небольшой коллектив завода справился с поставленными перед ним задачами и ровно через месяц, т.е. с 1 декабря 1941 года начал выпускать боеприпасы для фронта. В декабре 1941 года выпущено 100 тысяч штук 20 мм осколочно-зажигательных корпусов авиавыстрела, 10 тысяч штук взрывателя К-6 и 150 штук радиостанций А-7. Итоги работы завода № 564 за годы </w:t>
      </w:r>
    </w:p>
    <w:p w14:paraId="360955E9"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1F31A15D" w14:textId="77777777" w:rsidR="00E675FC" w:rsidRPr="00171131" w:rsidRDefault="00A6267A" w:rsidP="00171131">
      <w:pPr>
        <w:spacing w:after="0" w:line="240" w:lineRule="auto"/>
        <w:jc w:val="both"/>
        <w:rPr>
          <w:rFonts w:ascii="Times New Roman" w:hAnsi="Times New Roman"/>
          <w:bCs/>
          <w:color w:val="000000" w:themeColor="text1"/>
          <w:sz w:val="16"/>
          <w:szCs w:val="16"/>
        </w:rPr>
      </w:pPr>
      <w:r w:rsidRPr="00171131">
        <w:rPr>
          <w:rFonts w:ascii="Times New Roman" w:hAnsi="Times New Roman"/>
          <w:color w:val="000000" w:themeColor="text1"/>
          <w:sz w:val="16"/>
          <w:szCs w:val="16"/>
        </w:rPr>
        <w:t>19 сентября 1945 д</w:t>
      </w:r>
      <w:r w:rsidRPr="00171131">
        <w:rPr>
          <w:rFonts w:ascii="Times New Roman" w:hAnsi="Times New Roman"/>
          <w:bCs/>
          <w:color w:val="000000" w:themeColor="text1"/>
          <w:sz w:val="16"/>
          <w:szCs w:val="16"/>
        </w:rPr>
        <w:t>етальныйдоклад Фукса («Чарльз») был доставлен диппочтой после того, как он встретился со своим курьером Гарри Голдом. Доклад содержал тридцать три страницы текста с описанием конструкции атомной бомбы. Позднее мы получили дополнительное сообщение по устройству атомной бомбы через каналы связи от Холла («Млад»), которое передала Лона Коэн. Не помню, чье описание бомбы было более подробным. Но сходство было поразительным</w:t>
      </w:r>
      <w:r w:rsidR="00E675FC" w:rsidRPr="00171131">
        <w:rPr>
          <w:rFonts w:ascii="Times New Roman" w:hAnsi="Times New Roman"/>
          <w:bCs/>
          <w:color w:val="000000" w:themeColor="text1"/>
          <w:sz w:val="16"/>
          <w:szCs w:val="16"/>
        </w:rPr>
        <w:t>.</w:t>
      </w:r>
    </w:p>
    <w:p w14:paraId="4E083ED5" w14:textId="77777777" w:rsidR="00A6267A" w:rsidRPr="00171131" w:rsidRDefault="00E675FC" w:rsidP="00171131">
      <w:pPr>
        <w:shd w:val="clear" w:color="auto" w:fill="FFFFFF"/>
        <w:spacing w:after="0" w:line="240" w:lineRule="auto"/>
        <w:jc w:val="both"/>
        <w:rPr>
          <w:rFonts w:ascii="Times New Roman" w:hAnsi="Times New Roman"/>
          <w:color w:val="000000" w:themeColor="text1"/>
          <w:sz w:val="16"/>
          <w:szCs w:val="16"/>
        </w:rPr>
      </w:pPr>
      <w:r w:rsidRPr="00171131">
        <w:rPr>
          <w:rFonts w:ascii="Times New Roman" w:eastAsia="Times New Roman" w:hAnsi="Times New Roman"/>
          <w:bCs/>
          <w:iCs/>
          <w:color w:val="000000" w:themeColor="text1"/>
          <w:sz w:val="16"/>
          <w:szCs w:val="16"/>
          <w:lang w:eastAsia="ru-RU"/>
        </w:rPr>
        <w:t>А.Феклисов «За океаном и на острове. Записки разведчика</w:t>
      </w:r>
      <w:proofErr w:type="gramStart"/>
      <w:r w:rsidRPr="00171131">
        <w:rPr>
          <w:rFonts w:ascii="Times New Roman" w:eastAsia="Times New Roman" w:hAnsi="Times New Roman"/>
          <w:bCs/>
          <w:iCs/>
          <w:color w:val="000000" w:themeColor="text1"/>
          <w:sz w:val="16"/>
          <w:szCs w:val="16"/>
          <w:lang w:eastAsia="ru-RU"/>
        </w:rPr>
        <w:t>»:</w:t>
      </w:r>
      <w:r w:rsidRPr="00171131">
        <w:rPr>
          <w:rFonts w:ascii="Times New Roman" w:eastAsia="Times New Roman" w:hAnsi="Times New Roman"/>
          <w:bCs/>
          <w:color w:val="000000" w:themeColor="text1"/>
          <w:sz w:val="16"/>
          <w:szCs w:val="16"/>
          <w:lang w:eastAsia="ru-RU"/>
        </w:rPr>
        <w:t>Вторая</w:t>
      </w:r>
      <w:proofErr w:type="gramEnd"/>
      <w:r w:rsidRPr="00171131">
        <w:rPr>
          <w:rFonts w:ascii="Times New Roman" w:eastAsia="Times New Roman" w:hAnsi="Times New Roman"/>
          <w:bCs/>
          <w:color w:val="000000" w:themeColor="text1"/>
          <w:sz w:val="16"/>
          <w:szCs w:val="16"/>
          <w:lang w:eastAsia="ru-RU"/>
        </w:rPr>
        <w:t xml:space="preserve"> встреча в Санта-Фе состоялась </w:t>
      </w:r>
      <w:r w:rsidRPr="00171131">
        <w:rPr>
          <w:rFonts w:ascii="Times New Roman" w:eastAsia="Times New Roman" w:hAnsi="Times New Roman"/>
          <w:color w:val="000000" w:themeColor="text1"/>
          <w:sz w:val="16"/>
          <w:szCs w:val="16"/>
          <w:lang w:eastAsia="ru-RU"/>
        </w:rPr>
        <w:t>19 сентября 1945 г.</w:t>
      </w:r>
      <w:r w:rsidRPr="00171131">
        <w:rPr>
          <w:rFonts w:ascii="Times New Roman" w:eastAsia="Times New Roman" w:hAnsi="Times New Roman"/>
          <w:bCs/>
          <w:color w:val="000000" w:themeColor="text1"/>
          <w:sz w:val="16"/>
          <w:szCs w:val="16"/>
          <w:lang w:eastAsia="ru-RU"/>
        </w:rPr>
        <w:t xml:space="preserve">, когда вторая мировая война была уже закончена. Германия и Япония капитулировали, Хиросима и Нагасаки лежали в руинах после взрывов ядерных зарядов. Учитывая сложную обстановку в небольшом городке Санта-Фе, где многие жители знали друг друга в лицо и где активно действовали службы контршпионажа, беседа Фукса и Голда проходила в автомашине ученого во время езды по известным ему окраинным дорогам и была непродолжительной. Фукс рассказал, что 16 июня присутствовал при испытании первой атомной бомбы. После яркой ослепительной вспышки и взрыва, по его словам, небо над полигоном покрылось бело-багровым клубящимся пламенем. От источника были получены письменное сообщение о дальнейших работах по совершенствованию производства плутониевой бомбы, а также данные о том, что США ежемесячно получают сто килограммов урана-235 и двадцать килограммов плутония. Цифры давали возможность советским ученым определить, сколько атомных бомб Соединенные Штаты могли производить в год. Однако на сей раз он не смог, как и прежде, ничего сообщить о технологии производства плутония. В связи с тем, что вскоре ожидалось возвращение Фукса в Англию, ему передали условия явки с представителем советской разведки в Лондоне. Это была последняя встреча с Фуксом в США </w:t>
      </w:r>
      <w:r w:rsidR="00A6267A" w:rsidRPr="00171131">
        <w:rPr>
          <w:rFonts w:ascii="Times New Roman" w:hAnsi="Times New Roman"/>
          <w:bCs/>
          <w:color w:val="000000" w:themeColor="text1"/>
          <w:sz w:val="16"/>
          <w:szCs w:val="16"/>
        </w:rPr>
        <w:t>(17459).</w:t>
      </w:r>
    </w:p>
    <w:p w14:paraId="2D5F4740" w14:textId="77777777" w:rsidR="00A6267A" w:rsidRPr="00171131" w:rsidRDefault="00A6267A" w:rsidP="00171131">
      <w:pPr>
        <w:spacing w:after="0" w:line="240" w:lineRule="auto"/>
        <w:jc w:val="both"/>
        <w:rPr>
          <w:rFonts w:ascii="Times New Roman" w:hAnsi="Times New Roman"/>
          <w:color w:val="000000" w:themeColor="text1"/>
          <w:sz w:val="16"/>
          <w:szCs w:val="16"/>
        </w:rPr>
      </w:pPr>
    </w:p>
    <w:p w14:paraId="3B3D1BDF"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326307A3"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C28D8F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сентября 1945 Госплан обсуждал проект пятилетнего плана (7543, 39).</w:t>
      </w:r>
    </w:p>
    <w:p w14:paraId="6617A8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4B5DD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сентября 1945 г. Государственная плановая комиссия обсуждала проект плана восстановления и развития народного хозяйства СССР на 1946-1950 гг. и пятилетнего плана восстановления и развития железнодорожного транспорта на 1946-1950 гг. При обсуждении этого вопроса выступило 16 чел., включая Н.А.Вознесенского. Развернутое решение содержало более двадцати пунктов со многими подпунктами. В пункте 4 среди многих подпунктов значилось: “и). В целях более полного использования высвобождающихся мощностей военной промышленности и обеспечения народного хозяйства дефицитными видами оборудования, в частности в 1946 году... дополнительно предусмотреть в пятилетнем плане:</w:t>
      </w:r>
    </w:p>
    <w:p w14:paraId="400B18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по заводам Наркомата боеприпасов - выпуск транспортерской ленты и приводных ремней, линолеума, лен-круста, искусственной кожи, пластических масс, полупродуктов для анилокрасочной промышленности, а также увеличение производства промышленной взрывчатки, проверив с т. Казарцевым возможность обеспечения этих производств химическим сырьем;</w:t>
      </w:r>
    </w:p>
    <w:p w14:paraId="04B8D4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по заводам Наркомата танковой промышленности увеличить производство тракторов, тракторных запасных частей и судов для речного и морского флота (</w:t>
      </w:r>
      <w:proofErr w:type="gramStart"/>
      <w:r w:rsidRPr="00171131">
        <w:rPr>
          <w:rFonts w:ascii="Times New Roman" w:hAnsi="Times New Roman"/>
          <w:color w:val="000000" w:themeColor="text1"/>
          <w:sz w:val="16"/>
          <w:szCs w:val="16"/>
        </w:rPr>
        <w:t>в частности</w:t>
      </w:r>
      <w:proofErr w:type="gramEnd"/>
      <w:r w:rsidRPr="00171131">
        <w:rPr>
          <w:rFonts w:ascii="Times New Roman" w:hAnsi="Times New Roman"/>
          <w:color w:val="000000" w:themeColor="text1"/>
          <w:sz w:val="16"/>
          <w:szCs w:val="16"/>
        </w:rPr>
        <w:t xml:space="preserve"> на заводах № 112 и 264);</w:t>
      </w:r>
    </w:p>
    <w:p w14:paraId="41ACBF5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по заводам Наркомата авиационной промышленности увеличить производство комбайнов, сельскохозяйственных машин и предусмотреть производство нефтеаппаратуры, а также рассмотреть возможность размещения заказов на силовые трансформаторы и моторы крупной и средней мощности”.</w:t>
      </w:r>
    </w:p>
    <w:p w14:paraId="1B35F9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Отдельным пунктом (п. 8) бьшо включено задание “предусмотреть увеличение программы производства предметов широкого потребления, особенно по хлопчатобумажным тканям, обуви, чулочно-носочным изделиям и изделиям широкого потребления по военной промышленности, имея в виду обеспечение в 1948 </w:t>
      </w:r>
      <w:r w:rsidRPr="00171131">
        <w:rPr>
          <w:rFonts w:ascii="Times New Roman" w:hAnsi="Times New Roman"/>
          <w:color w:val="000000" w:themeColor="text1"/>
          <w:sz w:val="16"/>
          <w:szCs w:val="16"/>
        </w:rPr>
        <w:lastRenderedPageBreak/>
        <w:t>году довоенного уровня товарооборота в сравнимых ценах”. Важность постановки такого пункта определялось не только и не столько необходимостью загрузки освободившихся мощностей военных предприятий, сколько заботой о быстрейшем удовлетворении элементарных потребностей советских граждан предметами первой необходимости.</w:t>
      </w:r>
    </w:p>
    <w:p w14:paraId="00BDDF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Пункт 9 обязывал конкретных лиц рассмотреть вопрос о возможности восстановления производства по программе выпуска вагонов и экскаваторов на Уралвагонза-воде Наркомтанкопрома. Специальная часть п. 21 посвящалась заданию начальникам отделов Госплана: танковой промышленности, авиационной промышленности, общего машиностроения, вооружения, боеприпасов “предусмотреть в проекте пятилетнего плана создание научно-исследовательских и экспериментальных организаций на базе отдельных предприятий, освобождаемых от производства военной продукции”. Надо полагать, речь шла об исследованиях не в области развития и совершенствования боевой техники и оружия </w:t>
      </w:r>
      <w:proofErr w:type="gramStart"/>
      <w:r w:rsidRPr="00171131">
        <w:rPr>
          <w:rFonts w:ascii="Times New Roman" w:hAnsi="Times New Roman"/>
          <w:color w:val="000000" w:themeColor="text1"/>
          <w:sz w:val="16"/>
          <w:szCs w:val="16"/>
        </w:rPr>
        <w:t>- это</w:t>
      </w:r>
      <w:proofErr w:type="gramEnd"/>
      <w:r w:rsidRPr="00171131">
        <w:rPr>
          <w:rFonts w:ascii="Times New Roman" w:hAnsi="Times New Roman"/>
          <w:color w:val="000000" w:themeColor="text1"/>
          <w:sz w:val="16"/>
          <w:szCs w:val="16"/>
        </w:rPr>
        <w:t xml:space="preserve"> становилось прерогативой профессиональных военных организаций (7543).</w:t>
      </w:r>
    </w:p>
    <w:p w14:paraId="0F3344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CDCB140"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7988C4A4"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EECCEC1"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сентября 1945 из сибирского лагеря в Северную Корею вернулся будущий вождь Ким Ир Сен (4962).</w:t>
      </w:r>
    </w:p>
    <w:p w14:paraId="2DC4694D"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0888BC"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5972855D"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9731E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сентября 1945 в Лондоне был приговорен к смерти Лорд Ха-Ха (У.Джойс), член фашистской организации Мосли, который с августа 1939 перебрался в Германию и работал на ведомство Геббельса диктором-комментатором (3481).</w:t>
      </w:r>
    </w:p>
    <w:p w14:paraId="705E17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4B6D924"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55B51ACF"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FD264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сентября 1945 вышел приказ НКАП N 382с:</w:t>
      </w:r>
    </w:p>
    <w:p w14:paraId="6558BD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Директору завода 272 И.В.Федину приступить к подготовке производства по выпуску на заводе пассажирских самолетов конструкции А.С.Я (Як-10) со сроком сдачи первых 2-х в январе 1946." (1901,11).</w:t>
      </w:r>
    </w:p>
    <w:p w14:paraId="186409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25FE7FB" w14:textId="77777777" w:rsidR="00424F8A" w:rsidRPr="00876437" w:rsidRDefault="00424F8A" w:rsidP="00424F8A">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20 сентября 1945 г. вышло указание СНК ГВФ организовать в Берлине свой аэропорт. Организация аэропорта Аэрофлота в Адлерс</w:t>
      </w:r>
      <w:r w:rsidRPr="00876437">
        <w:rPr>
          <w:rFonts w:ascii="Times New Roman" w:hAnsi="Times New Roman"/>
          <w:color w:val="0070C0"/>
          <w:sz w:val="16"/>
          <w:szCs w:val="16"/>
        </w:rPr>
        <w:softHyphen/>
        <w:t>хофе была обусловлена тем, что предназначенный Аэрофлоту Советским правительством Шёнефельд после разрушений войны все еще оставался непри</w:t>
      </w:r>
      <w:r w:rsidRPr="00876437">
        <w:rPr>
          <w:rFonts w:ascii="Times New Roman" w:hAnsi="Times New Roman"/>
          <w:color w:val="0070C0"/>
          <w:sz w:val="16"/>
          <w:szCs w:val="16"/>
        </w:rPr>
        <w:softHyphen/>
        <w:t>годным для использования в качестве аэропорта. После проведения масштабных работ в Шёнефельде аэропорт переехал в Шёнефельд и начал свою коммер</w:t>
      </w:r>
      <w:r w:rsidRPr="00876437">
        <w:rPr>
          <w:rFonts w:ascii="Times New Roman" w:hAnsi="Times New Roman"/>
          <w:color w:val="0070C0"/>
          <w:sz w:val="16"/>
          <w:szCs w:val="16"/>
        </w:rPr>
        <w:softHyphen/>
        <w:t>ческую деятельность 29 мая 1946 года. Берлин-Шёнефельд постепенно превратился в международный аэропорт. В конце года Аэрофлоту было разрешено расформировать 62-й полк (25659).</w:t>
      </w:r>
    </w:p>
    <w:p w14:paraId="04533BE3" w14:textId="77777777" w:rsidR="00424F8A" w:rsidRPr="00876437" w:rsidRDefault="00424F8A" w:rsidP="00424F8A">
      <w:pPr>
        <w:spacing w:after="0" w:line="240" w:lineRule="auto"/>
        <w:jc w:val="both"/>
        <w:rPr>
          <w:rFonts w:ascii="Times New Roman" w:hAnsi="Times New Roman"/>
          <w:color w:val="0070C0"/>
          <w:sz w:val="16"/>
          <w:szCs w:val="16"/>
        </w:rPr>
      </w:pPr>
    </w:p>
    <w:p w14:paraId="50DA8480"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6A1A04F4"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33CF86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сентября 1945 г. из ОБЗОРА ДИРЕКТОРА ОРДЕНА ЛЕНИНА ЗАВОДА № 590 Г.Н. ГРИГОРЬЕВА О РАБОТЕ ПРЕДПРИЯТИЯ В ГОДЫ ОТЕЧЕСТВЕННОЙ ВОЙНЫ</w:t>
      </w:r>
    </w:p>
    <w:p w14:paraId="5512799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Работа завода в годы Отечественной войны шла все время на повышательном уровне. В 1941 г., в 4-м квартале, завод по распоряжению правительства был эвакуирован из г. Воронежа в г. Новосибирск (начало эвакуации 13.10 - конец 29.12.[19]41 г.). IV квартал 1941 г. и первый квартал 1942 г. прошли в эвакуации и восстановлении завода на новом месте. В г. Новосибирске завод разместился на 5 площадках в различных местах с радиусом обслуживания в 3 км, с рабочей площадью 14,5 тыс. кв.м. Планировка и объем занятой площади не соответствовали даже требованиям первой очереди производства. Конструктивное и планировочное состояние зданий и площадок без проведения целого ряда реконструктивных, строительных и специальных работ сделало невозможным размещение в них производственных цехов завода. Был составлен план строительных и монтажных работ, которые проводились как силами завода, так и силами ОСМУ-5 (особое 5-е строительно-монтажное управление); эти работы производились в соответствии с интересами быстрейшего восстановления производства и в порядке технологической последовательности. Динамика наращивания производственных и вспомогательных площадей, введенных в эксплуатацию, составляла: январь 1942 г.-4 117 кв. м, февраль 1942 г.~ 8 209 кв. м, март 1942 г.- 10 674 кв.м. При этом надо указать, что в соответствии с постановлением СНК СССР от 08.12.41 г. наращение мощностей происходило при одновременном развертывании выпусков продукции. В 1941 г. завод изготовил два вида оборонных объектов, в 1942 г.— 5 видов оборонных объектов, в 1943 г.- 6 видов оборонных объектов, в 1944 г.- 8 видов оборонных объектов и в 1945 г.— 9 видов оборонных объектов. Объем выпущенной продукции, как мы уже указали выше, шел из года в год на повышенном уровне, а именно: в 1941 г. выпущено 7 640 аппаратов, в 1942 г.- 34 873 аппарата, в 1943 г.- 63 464 аппарата, в 1944 г.— 45 027 аппаратов, а в 1945 г.- 7 347 аппаратов, а всего за время войны — 168 297 аппаратов. Таким образом, завод дал для вооружения Красной Армии и Военно-Морского Флота средствами связи 169 тысяч аппаратов (округлено). Если мы в 1941 г. изготовляли два вида оборонных объектов, то в 1942 г. разработаны конструктивно и технологически еще 2 новых объекта типа радиоприемника «УС-ЗС» и «УС-3» (Астра и МАК) и 1 радиостанция РБМ (Левкой); разработана и выпущена опытная партия безумфор-мерного радиоприемника, превышающего по электрическим параметрам все ранее выпущенные радиоприемники, принятые на вооружение Красной Армии. Несмотря на мощный подъем выпуска аппаратов в 1942 г., по сравнению с 1941 г., все же конструктивная мысль и вся работа завода в целом на этом не остановилась. В 1943 г. разработан вариант РБМ-5 (заказ № 51) с повышенной мощностью на выходе более 5-ти Ватт, превышающий РБМ (заказ № 50), изготовлен инструмент и выпущена производственная партия, разработан вариант РСИ-7, прошедший защиту во 2 Главном управлении НКЭП и испытания в НИИ ВВС Красной Армии. 1944 г. дал новый подъем выпуска оборонных объектов. Уже в производстве имеем не 6 объектов, как это было в 1943 г., а 8 объектов. В 1944 г. сдан в производство заказ № 90 умформерный, разработаны и сданы в производство «Сирень», «Ландыш», длинноволновый МАК, малютка с дистанционным управлением и аппарат широковещания 6Н-25. В 1945 г., несмотря на принятие в производство широковещательной аппаратуры, все же внедрен в производство еще один вид оборонного объекта - безумформерный вариант заказа № 90. Таким образом, за годы Отечественной войны работа завода проходила под знаком не только увеличения боевой продукции, но и увеличения выпуска более лучших, более совершенных ее видов.</w:t>
      </w:r>
    </w:p>
    <w:p w14:paraId="40D0289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Производительность труда показывает рост из года в год: за 1941 г. выработка на 1-го рабочего - 9 640 р. (2-е полугодие); за 1942 г. выработка на 1-го рабочего — 37 724 р.; за 1943 г. выработка на 1-го рабочего — 56 403 р.; за 1944 г. выработка на 1-го рабочего - 67 938 р.; за 1945 г. выработка на 1-го рабочего — 27 736 р. (1-е полугодие). Как видно из представленных данных, план снижения себестоимости из года в год не только выполняется, но и перевыполняется. Вопросы качества продукции являются одними из основных моментов, обеспечивающих выполнение планов выпуска товарной продукции. Поэтому борьба за повышение качества продукции велась путем: немедленного выявления виновников брака и удержания с них стоимости материалов и труда, затраченных на производство бракованной продукции; организации премиальной системы, стимулирующей сокращения брака по цехам и пропуск в другие цеха только абсолютно годных деталей; усовершенствования конструкции деталей и узлов; упрощения технологических процессов. В результате всех этих мероприятий брак продукции идет по понижающемуся уровню. Основными причинами брака являются: недостаточная дисциплина и слабая квалификация производственных рабочих и контрольного аппарата; недостатки в чертежах и технологии по ряду деталей, вызывающие доработку; некачественное состояние рабочего и мерительного инструмента; неудовлетворительная работа заготовительного цеха, помещавшегося в темном подвальном помещении. Брак готовой продукции получается из-за дефектов электрического и механического порядка, выхода из строя ламп, умформеров и др. Последние причины являются браком изделий других заводов. В основном обучение шло через индивидуально-бригадное ученичество, стахановские школы и краткосрочные курсы техминимума. В условиях работы завода бригадно-индивидуальное ученичество являлось наиболее эффективной формой обучения не только с точки зрения обучения вновь принятых рабочих сложным профессиям, но и повышения квалификации ранее работавших на заводе. Конкретно мастер Шумаков обучил и повысил квалификацию за время войны 40 чел., его ученик — слесарь 3-го разряда — приобрел вторую специальность фрезеровщика 5-го разряда, выполнял норму на 300 %. Другой формой подготовки кадров являлись стахановские школы: в них рабочий знакомился с наиболее эффективными приемами работы, устройством оборудования и образцовым уходом за инструментом, станками и рабочим местом. Вопрос о материально-бытовом обслуживании трудящихся является весьма важным вообще и для нашего завода, как завода эвакуированного, в частности. Контингент работников завода, эвакуировавшись из г. Воронежа, размещен был в основном в частновладельческих домах. 120 семейств поместили в землянках. Забота завода заключалась в том, чтобы переселить людей из землянок во вновь отстроенные дома и создать для них нормальные жилищные условия. Ввод в эксплуатацию жилого фонда за годы войны значительно вырос и растет из года в год. За 1942 г. сдано нового жилфонда 1 620 </w:t>
      </w:r>
      <w:proofErr w:type="gramStart"/>
      <w:r w:rsidRPr="00171131">
        <w:rPr>
          <w:rFonts w:ascii="Times New Roman" w:hAnsi="Times New Roman"/>
          <w:color w:val="000000" w:themeColor="text1"/>
          <w:sz w:val="16"/>
          <w:szCs w:val="16"/>
        </w:rPr>
        <w:t>кв.м</w:t>
      </w:r>
      <w:proofErr w:type="gramEnd"/>
      <w:r w:rsidRPr="00171131">
        <w:rPr>
          <w:rFonts w:ascii="Times New Roman" w:hAnsi="Times New Roman"/>
          <w:color w:val="000000" w:themeColor="text1"/>
          <w:sz w:val="16"/>
          <w:szCs w:val="16"/>
        </w:rPr>
        <w:t xml:space="preserve">, в 1943 г.- 1 254 </w:t>
      </w:r>
      <w:proofErr w:type="gramStart"/>
      <w:r w:rsidRPr="00171131">
        <w:rPr>
          <w:rFonts w:ascii="Times New Roman" w:hAnsi="Times New Roman"/>
          <w:color w:val="000000" w:themeColor="text1"/>
          <w:sz w:val="16"/>
          <w:szCs w:val="16"/>
        </w:rPr>
        <w:t>кв.м</w:t>
      </w:r>
      <w:proofErr w:type="gramEnd"/>
      <w:r w:rsidRPr="00171131">
        <w:rPr>
          <w:rFonts w:ascii="Times New Roman" w:hAnsi="Times New Roman"/>
          <w:color w:val="000000" w:themeColor="text1"/>
          <w:sz w:val="16"/>
          <w:szCs w:val="16"/>
        </w:rPr>
        <w:t xml:space="preserve">, в 1944 г.— 2 345 </w:t>
      </w:r>
      <w:proofErr w:type="gramStart"/>
      <w:r w:rsidRPr="00171131">
        <w:rPr>
          <w:rFonts w:ascii="Times New Roman" w:hAnsi="Times New Roman"/>
          <w:color w:val="000000" w:themeColor="text1"/>
          <w:sz w:val="16"/>
          <w:szCs w:val="16"/>
        </w:rPr>
        <w:t>кв.м</w:t>
      </w:r>
      <w:proofErr w:type="gramEnd"/>
      <w:r w:rsidRPr="00171131">
        <w:rPr>
          <w:rFonts w:ascii="Times New Roman" w:hAnsi="Times New Roman"/>
          <w:color w:val="000000" w:themeColor="text1"/>
          <w:sz w:val="16"/>
          <w:szCs w:val="16"/>
        </w:rPr>
        <w:t xml:space="preserve">, в 1945 г.— 982 </w:t>
      </w:r>
      <w:proofErr w:type="gramStart"/>
      <w:r w:rsidRPr="00171131">
        <w:rPr>
          <w:rFonts w:ascii="Times New Roman" w:hAnsi="Times New Roman"/>
          <w:color w:val="000000" w:themeColor="text1"/>
          <w:sz w:val="16"/>
          <w:szCs w:val="16"/>
        </w:rPr>
        <w:t>кв.м</w:t>
      </w:r>
      <w:proofErr w:type="gramEnd"/>
      <w:r w:rsidRPr="00171131">
        <w:rPr>
          <w:rFonts w:ascii="Times New Roman" w:hAnsi="Times New Roman"/>
          <w:color w:val="000000" w:themeColor="text1"/>
          <w:sz w:val="16"/>
          <w:szCs w:val="16"/>
        </w:rPr>
        <w:t>, а всего за время войны — 6 201 кв.м. Этот фонд дал возможность переселить людей из землянок в жилые дома и улучшить жилищные условия работников завода. Одновременно с ростом жилого фонда росли и посевы на индивидуальных огородах. Если в 1944 г. посевная площадь под индивидуальные огороды заключалась в 4,6 га, то в 1945 г. уже под посевы занято 5,05 га. Много сделано по вопросу улучшения материально-бытовых условий рабочих, ИТР и служащих завода, и в этом направлении завод беспрерывно работает. Резюмируя все изложенное, мы видим, что завод и его коллектив за годы Отечественной войны проявил[и] много творческой инициативы и в своей многогранной работе развил[и] большую интенсивность и в деле обеспечения выполнения заданий правительства. Правительство высоко оценило работу коллектива завода, наградив завод высшей наградой орденом Ленина, а лучших людей завода наградило орденами и медалями. Орденоносный коллектив заявляет, что он с гордостью и честью носит эту высшую награду-Директор ордена Ленина завода № 590 Григорьев</w:t>
      </w:r>
    </w:p>
    <w:p w14:paraId="0CB3292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ГАНО. Ф. П-22. Оп. 3. Д. 1781. Л. 113-117. 119-121. 129-130. Подлинник.</w:t>
      </w:r>
    </w:p>
    <w:p w14:paraId="503EFC1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Документ составлен в 3 экз. 10 августа 1945 г.</w:t>
      </w:r>
      <w:proofErr w:type="gramStart"/>
      <w:r w:rsidRPr="00171131">
        <w:rPr>
          <w:rFonts w:ascii="Times New Roman" w:hAnsi="Times New Roman"/>
          <w:color w:val="000000" w:themeColor="text1"/>
          <w:sz w:val="16"/>
          <w:szCs w:val="16"/>
        </w:rPr>
        <w:t>.</w:t>
      </w:r>
      <w:proofErr w:type="gramEnd"/>
      <w:r w:rsidRPr="00171131">
        <w:rPr>
          <w:rFonts w:ascii="Times New Roman" w:hAnsi="Times New Roman"/>
          <w:color w:val="000000" w:themeColor="text1"/>
          <w:sz w:val="16"/>
          <w:szCs w:val="16"/>
        </w:rPr>
        <w:t xml:space="preserve"> отправлен, согласно штампу в верхнем левом углу. 20 сентября 1945 г (12194).</w:t>
      </w:r>
    </w:p>
    <w:p w14:paraId="1B59AAF1"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59FF95F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сентября 1945 г.:</w:t>
      </w:r>
    </w:p>
    <w:p w14:paraId="3D2860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Постановление СНК СССР № 2387-628сс </w:t>
      </w:r>
    </w:p>
    <w:p w14:paraId="50FE4A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 мероприятиях по обеспечению строительства и работ Лаборатории № 2 </w:t>
      </w:r>
    </w:p>
    <w:p w14:paraId="466DCA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Академии наук СССР» </w:t>
      </w:r>
    </w:p>
    <w:p w14:paraId="7D03F7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 Москва, Кремль 20 сентября 1945 г. </w:t>
      </w:r>
    </w:p>
    <w:p w14:paraId="1C4667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Сов. секретно </w:t>
      </w:r>
    </w:p>
    <w:p w14:paraId="540A5A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(Особая папка) </w:t>
      </w:r>
    </w:p>
    <w:p w14:paraId="2C2C9D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Совет Народных Комиссаров Союза ССР ПОСТАНОВЛЯЕТ: </w:t>
      </w:r>
    </w:p>
    <w:p w14:paraId="46B08F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Обязать НКВД СССР (т. Сафразьяна): </w:t>
      </w:r>
    </w:p>
    <w:p w14:paraId="7E8ABD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выполнить в 1945 г. капитальных работ по Лаборатории № 2 Академии наук СССР в объеме 20,25 млн. руб., в том числе по основным объектам согласно прилагаемому списку; </w:t>
      </w:r>
    </w:p>
    <w:p w14:paraId="2BA1A45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приступить в 1945 г. к строительству объектов «В»1, «Д»2 и «К»3 Лаборатории № 2 Академии наук СССР с окончанием объекта «В» во II кв. 1946 г., объекта «К» – в декабре 1945 г. и объекта «Д» – по согласованию с т. Курчатовым. </w:t>
      </w:r>
    </w:p>
    <w:p w14:paraId="73298E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Тт. Курчатову и Сафразьяну в 10-дневный срок утвердить титульный список объектов, подлежащих строительству в 1945 г., в соответствии с указанным в п.1 объемом работ. </w:t>
      </w:r>
    </w:p>
    <w:p w14:paraId="1C54F3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Утвердить объем проектных и изыскательских работ на 1945 г., выполняемых Лабораторией № 2 Академии наук СССР, в сумме 1,2 млн. руб. </w:t>
      </w:r>
    </w:p>
    <w:p w14:paraId="0218BEF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 Обязать Наркомфин СССР (т. Зверева) отпустить в 1945 г. Лаборатории № 2 Академии наук СССР из резервного фонда Совнаркома СССР дополнительно 6 млн. руб., в том числе 5,2 млн. руб. для оплаты оборудования, получаемого в 1945 г., и 800 тыс. руб. на оплату проектных работ. </w:t>
      </w:r>
    </w:p>
    <w:p w14:paraId="0A638B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 Разрешить НКВД СССР и Лаборатории № 2 Академии наук СССР финансировать строительство и проектно-изыскательские работы по Лаборатории № 2 Академии наук СССР без проектов и смет. Указанные работы финансировать через Государственный банк по фактическим затратам. </w:t>
      </w:r>
    </w:p>
    <w:p w14:paraId="27D9A8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Обязать НКПС (т. Ковалева) отгрузить в 1945 г., начиная с сентября месяца, с карьеров НКПС для строительства Лаборатории № 2 Академии наук СССР камня бутового 5 тыс. м</w:t>
      </w:r>
      <w:r w:rsidRPr="00171131">
        <w:rPr>
          <w:rFonts w:ascii="Times New Roman" w:hAnsi="Times New Roman"/>
          <w:color w:val="000000" w:themeColor="text1"/>
          <w:sz w:val="16"/>
          <w:szCs w:val="16"/>
          <w:vertAlign w:val="superscript"/>
        </w:rPr>
        <w:t xml:space="preserve">3 </w:t>
      </w:r>
      <w:r w:rsidRPr="00171131">
        <w:rPr>
          <w:rFonts w:ascii="Times New Roman" w:hAnsi="Times New Roman"/>
          <w:color w:val="000000" w:themeColor="text1"/>
          <w:sz w:val="16"/>
          <w:szCs w:val="16"/>
        </w:rPr>
        <w:t>и гравия или щебня 2 тыс. м</w:t>
      </w:r>
      <w:r w:rsidRPr="00171131">
        <w:rPr>
          <w:rFonts w:ascii="Times New Roman" w:hAnsi="Times New Roman"/>
          <w:color w:val="000000" w:themeColor="text1"/>
          <w:sz w:val="16"/>
          <w:szCs w:val="16"/>
          <w:vertAlign w:val="superscript"/>
        </w:rPr>
        <w:t xml:space="preserve">3 </w:t>
      </w:r>
      <w:r w:rsidRPr="00171131">
        <w:rPr>
          <w:rFonts w:ascii="Times New Roman" w:hAnsi="Times New Roman"/>
          <w:color w:val="000000" w:themeColor="text1"/>
          <w:sz w:val="16"/>
          <w:szCs w:val="16"/>
        </w:rPr>
        <w:t xml:space="preserve">с равномерной поставкой по месяцам. </w:t>
      </w:r>
    </w:p>
    <w:p w14:paraId="642895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6. Обязать Мособлисполком (т. Тарасова) поставить до 1 марта 1946 г. строительству Лаборатории № 2 Академии наук СССР 3 000 т извести с Подольского известкового завода равномерно по месяцам, начиная с октября 1945 г. </w:t>
      </w:r>
    </w:p>
    <w:p w14:paraId="03EE0E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Обязать НКВД (т. Чернышова) выделить до 25 сентября 1945 г. Подольскому известковому заводу Мособлисполкома 40 чернорабочих из спецконтингента, прошедшего проверку, для использования на работах по выработке извести строительству Лаборатории № 2 Академии наук СССР. </w:t>
      </w:r>
    </w:p>
    <w:p w14:paraId="5EC0A7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Обязать Главснабуголь при СНК СССР (т. Помазнева) отгрузить до 25 сентября 1945 г. Подольскому известковому заводу Мособлисполкома 200 т каменного угля за счет уменьшения запасов угля на шахтах и в IV кв. 500 т каменного угля за счет фондов Первого главного управления при СНК СССР. </w:t>
      </w:r>
    </w:p>
    <w:p w14:paraId="1FF2DC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Обязать Главснаблес при СНК СССР (т. Лопухова) поставить до 15 октября 1945 г. строительству Лаборатории № 2 Академии наук СССР 3 тыс. м</w:t>
      </w:r>
      <w:r w:rsidRPr="00171131">
        <w:rPr>
          <w:rFonts w:ascii="Times New Roman" w:hAnsi="Times New Roman"/>
          <w:color w:val="000000" w:themeColor="text1"/>
          <w:sz w:val="16"/>
          <w:szCs w:val="16"/>
          <w:vertAlign w:val="superscript"/>
        </w:rPr>
        <w:t xml:space="preserve">3 </w:t>
      </w:r>
      <w:r w:rsidRPr="00171131">
        <w:rPr>
          <w:rFonts w:ascii="Times New Roman" w:hAnsi="Times New Roman"/>
          <w:color w:val="000000" w:themeColor="text1"/>
          <w:sz w:val="16"/>
          <w:szCs w:val="16"/>
        </w:rPr>
        <w:t>дров за счет пропорционального уменьшения поставки другим потребителям и 2 000 м</w:t>
      </w:r>
      <w:r w:rsidRPr="00171131">
        <w:rPr>
          <w:rFonts w:ascii="Times New Roman" w:hAnsi="Times New Roman"/>
          <w:color w:val="000000" w:themeColor="text1"/>
          <w:sz w:val="16"/>
          <w:szCs w:val="16"/>
          <w:vertAlign w:val="superscript"/>
        </w:rPr>
        <w:t xml:space="preserve">3 </w:t>
      </w:r>
      <w:r w:rsidRPr="00171131">
        <w:rPr>
          <w:rFonts w:ascii="Times New Roman" w:hAnsi="Times New Roman"/>
          <w:color w:val="000000" w:themeColor="text1"/>
          <w:sz w:val="16"/>
          <w:szCs w:val="16"/>
        </w:rPr>
        <w:t>круглого леса и 3 500 м</w:t>
      </w:r>
      <w:r w:rsidRPr="00171131">
        <w:rPr>
          <w:rFonts w:ascii="Times New Roman" w:hAnsi="Times New Roman"/>
          <w:color w:val="000000" w:themeColor="text1"/>
          <w:sz w:val="16"/>
          <w:szCs w:val="16"/>
          <w:vertAlign w:val="superscript"/>
        </w:rPr>
        <w:t xml:space="preserve">3 </w:t>
      </w:r>
      <w:r w:rsidRPr="00171131">
        <w:rPr>
          <w:rFonts w:ascii="Times New Roman" w:hAnsi="Times New Roman"/>
          <w:color w:val="000000" w:themeColor="text1"/>
          <w:sz w:val="16"/>
          <w:szCs w:val="16"/>
        </w:rPr>
        <w:t xml:space="preserve">пиленого леса за счет фондов Лаборатории № 2 Академии наук СССР на III кв. 1945 г. </w:t>
      </w:r>
    </w:p>
    <w:p w14:paraId="430065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8. Возложить на Наркомэлектропром (т. Кабанова): </w:t>
      </w:r>
    </w:p>
    <w:p w14:paraId="013150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проектирование и изготовление для Лаборатории № 2 Академии наук СССР 10 специальных электромоторов, лампового генератора с длиной волны 3 м и мощностью 300 Вт, регулировочного трансформатора для электронагревательной установки мощностью 100 кВа и напряжением 6 300/220 В; кенотронной установки для выпрямления переменного тока 230 В в ток постоянный 50 000 В с плавной регулировкой напряжения мощностью 15 кВА; кенотронной установки для выпрямления переменного тока 230 В в постоянный ток 10 000 В с плавной регулировкой напряжения мощностью 50 Вт; пульта управления выпрямительными установками и механизмами лаборатории и переключателя высокого напряжения. </w:t>
      </w:r>
    </w:p>
    <w:p w14:paraId="5BE85C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Наркомэлектропрому (т. Кабанову) и Лаборатории № 2 (т. Курчатову) в 10-дневный срок представить в СНК СССР т. Берия согласованные предложения о сроках изготовления указанных машин и аппаратуры, а также мероприятия по быстрейшему их изготовлению; </w:t>
      </w:r>
    </w:p>
    <w:p w14:paraId="7C3E70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изготовление и поставку в IV кв. 1945 г. строительству Лаборатории № 2 Академии наук СССР высококачественной электроарматуры и электроустановочных материалов по спецификациям, согласованным с НКВД СССР (т. Сафразьяном), и за счет фондов Первого главного управления при СНК СССР. </w:t>
      </w:r>
    </w:p>
    <w:p w14:paraId="0278A0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НКВД СССР (т. Сафразьяну) в декадный срок представить Наркомэлектропрому спецификации указанной арматуры. </w:t>
      </w:r>
    </w:p>
    <w:p w14:paraId="68BE19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9. Обязать Наркомтяжмаш (т. Казакова): </w:t>
      </w:r>
    </w:p>
    <w:p w14:paraId="5FE1C6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изготовить и поставить в IV кв. 1945 г. для Лаборатории №2 Академии наук СССР в счет фондов Первого главного управления при СНК СССР мостовой электрический кран грузоподъемностью 10 т, три электротельфера грузоподъемностью 3 т и один электротельфер грузоподъемностью 1 т; </w:t>
      </w:r>
    </w:p>
    <w:p w14:paraId="7393DE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изготовить и поставить до 15 октября 1945 г. Лаборатории № 2 Академии наук СССР вспомогательное оборудование для котельной в количествах согласно Приложению № 14 за счет перенесения на IV кв. 1945 г. сроков поставки этого оборудования другим потребителям. </w:t>
      </w:r>
    </w:p>
    <w:p w14:paraId="0AC1C6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10. Обязать Наркомсредмаш (т. Акопова): </w:t>
      </w:r>
    </w:p>
    <w:p w14:paraId="46E7AA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поставить до 1 октября 1945 г. Лаборатории №2 Академии наук СССР 10 автомашин, в том числе: ЗИС-5 – 3 шт., ГАЗ-АА – 2 шт., автобус – 1 шт. и легковых М-1 – 4 шт. взамен 10 автомашин ГАЗ-АА, выделенных указанной лаборатории на III кв. 1945 г., разрешив НКСМ произвести соответствующую замену машин другим потребителям; </w:t>
      </w:r>
    </w:p>
    <w:p w14:paraId="407B76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поставить строительству Лаборатории № 2 в октябре 1945 г. две легковые автомашины М-1 и 10 автомашин ЗИС-5 за счет фондов Первого главного управления при СНК СССР. </w:t>
      </w:r>
    </w:p>
    <w:p w14:paraId="5B7BF6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11. Обязать НКО СССР (т. Хрулева): </w:t>
      </w:r>
    </w:p>
    <w:p w14:paraId="3DB680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передать в сентябре 1945 г. Лаборатории № 2 Академии наук СССР из трофейных складов бытовой инвентарь и мебель согласно Приложению № 2</w:t>
      </w:r>
      <w:r w:rsidRPr="00171131">
        <w:rPr>
          <w:rFonts w:ascii="Times New Roman" w:hAnsi="Times New Roman"/>
          <w:color w:val="000000" w:themeColor="text1"/>
          <w:sz w:val="16"/>
          <w:szCs w:val="16"/>
          <w:vertAlign w:val="superscript"/>
        </w:rPr>
        <w:t>4</w:t>
      </w:r>
      <w:r w:rsidRPr="00171131">
        <w:rPr>
          <w:rFonts w:ascii="Times New Roman" w:hAnsi="Times New Roman"/>
          <w:color w:val="000000" w:themeColor="text1"/>
          <w:sz w:val="16"/>
          <w:szCs w:val="16"/>
        </w:rPr>
        <w:t xml:space="preserve">; </w:t>
      </w:r>
    </w:p>
    <w:p w14:paraId="1D71D9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передать в сентябре 1945 г. Лаборатории № 2 одну 10-тонную новую автомашину, один трейлер, один автокран грузоподъемностью 8 т и два бензовоза на автошасси ЗИС-5 и строительству указанной лаборатории – один автокран грузоподъемностью 3 т, пять 10-тонных автомашин на ходу и один бензовоз на автошасси ЗИС-5. </w:t>
      </w:r>
    </w:p>
    <w:p w14:paraId="33AB96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12. Обязать Наркомвнешторг (т. Крутикова) выделить Лаборатории № 2 Академии наук СССР в сентябре-октябре 1945 г. из наличия импортных автомобильных запасных частей на сумму 40 тыс. руб., по спецификации указанной лаборатории, в том числе 2 автомотора. </w:t>
      </w:r>
    </w:p>
    <w:p w14:paraId="58AE1A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13. Обязать Главснабуголь при СНК СССР (т. Помазнева) отгрузить в сентябре 1945 г. строительству Лаборатории № 2 Академии наук СССР 200 т донецкого угля за счет уменьшения запасов угля на шахтах и в октябре 300 т за счет фондов Первого главного управления при СНК СССР. </w:t>
      </w:r>
    </w:p>
    <w:p w14:paraId="2A2F80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14.Обязать Наркомминвооружения (т. Паршина) изготовить и поставить строительству Лаборатории № 2 Академии наук СССР в IV кв. 1945 г. высококачественную паропроводную и водопроводную арматуру по спецификациям, согласованным с НКВД СССР и Лабораторией № 2 Академии наук СССР (тт. Сафразьяном и Курчатовым), за счет фондов Первого главного управления при СНК СССР. </w:t>
      </w:r>
    </w:p>
    <w:p w14:paraId="7B5BB92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Тт. Сафразьяну и Курчатову в декадный срок передать Наркомминвооружения спецификации подлежащей изготовлению арматуры. </w:t>
      </w:r>
    </w:p>
    <w:p w14:paraId="08DB4A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Обязать Наркомстройматериалов (т. Соснина) изготовить в сентябре и в IV кв. 1945 г. и поставить строительству Лаборатории № 2 Академии наук СССР высококачественные предметы домоустройства, изготовляемые Наркомстройматериалов: санитарно-технический фаянс, ванны, раковины, смывные бачки, метлахскую и облицовочную плитку в количествах согласно Приложению № З</w:t>
      </w:r>
      <w:r w:rsidRPr="00171131">
        <w:rPr>
          <w:rFonts w:ascii="Times New Roman" w:hAnsi="Times New Roman"/>
          <w:color w:val="000000" w:themeColor="text1"/>
          <w:sz w:val="16"/>
          <w:szCs w:val="16"/>
          <w:vertAlign w:val="superscript"/>
        </w:rPr>
        <w:t>4</w:t>
      </w:r>
      <w:r w:rsidRPr="00171131">
        <w:rPr>
          <w:rFonts w:ascii="Times New Roman" w:hAnsi="Times New Roman"/>
          <w:color w:val="000000" w:themeColor="text1"/>
          <w:sz w:val="16"/>
          <w:szCs w:val="16"/>
        </w:rPr>
        <w:t xml:space="preserve">. </w:t>
      </w:r>
    </w:p>
    <w:p w14:paraId="5FB7FE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16. Обязать Наркомэлектростанций (т. Жимерина) обеспечить бесперебойное снабжение электроэнергией Лаборатории № 2 Академии наук СССР круглосуточно, в соответствии с потребностью, и не допускать ограничения в отпуске электроэнергии, независимо от уровня выработки электроэнергии станциями системы Мосэнерго. </w:t>
      </w:r>
    </w:p>
    <w:p w14:paraId="30A964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17. Распространить на Лабораторию № 2 Академии наук СССР Постановление Совнаркома СССР от 25 января 1945 г. № 128 в части расхода горючего для легковых автомашин и разрешить ей содержать 5 легковых автомашин с нелимитируемым расходом горючего. </w:t>
      </w:r>
    </w:p>
    <w:p w14:paraId="6D829E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18. Разрешить начальнику Лаборатории № 2 Академии наук СССР вносить, в случае необходимости, изменения в штатное расписание лаборатории в пределах общего фонда заработной платы, установленного ей Постановлением ГОКО от 15 мая 1945 г. № 8579сс. </w:t>
      </w:r>
    </w:p>
    <w:p w14:paraId="470E5A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19. Обязать Наркомторг (т. Любимова): </w:t>
      </w:r>
    </w:p>
    <w:p w14:paraId="0CC2BD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выделить дополнительно к установленным ранее лимитам и фондам для строительства Лаборатории № 2 Академии наук СССР обедов литер «А» на 5 чел., обедов литер «Б» на 25 чел., обедов «Р-4» на 1000 чел., 4 000 вторых горячих блюд со 100 г хлеба, продовольственных лимитов по 500 руб. на 2 чел., по 300 руб. – на 3 чел. и по 200 руб. – на 5 чел., 20 промтоварных лимитов по 750 руб. и табачных изделий 500 кг [и] для Лаборатории № 2 Академии наук СССР дополнительно продовольственных лимитов по 500 руб. – на 5 чел., по 200 руб. – на 20 чел., промтоварных лимитов по 750 руб. – на 30 чел. И 250 вторых горячих блюд со 100 г хлеба; </w:t>
      </w:r>
    </w:p>
    <w:p w14:paraId="25F8C9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отоваривать дополнительно через базу № 208 для Лаборатории № 2 Академии наук СССР по 100 литерных карточек с абонементами ежемесячно; </w:t>
      </w:r>
    </w:p>
    <w:p w14:paraId="545AE8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 xml:space="preserve">в) поставить в сентябре-ноябре 1945 г. Лаборатории № 2 Академии наук СССР картофеля 250 т, овощей 100 т и фруктов 15 т и строительству этой лаборатории – по 100 т овощей ежемесячно в течение IV кв. 1945 г. за счет рыночных фондов и общественного питания. </w:t>
      </w:r>
    </w:p>
    <w:p w14:paraId="3E88AD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20. Обязать Мосгорисполком (т. Попова), в виде исключения: </w:t>
      </w:r>
    </w:p>
    <w:p w14:paraId="1C63D5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отвести в сентябре 1945 г. в быв. поселке ВИЭМ (Серебряный Бор) земельный участок под постройку 5 брусчатых деревянных домов, в том числе для 4 домов ГУАС НКВД СССР и 1 дома Лаборатории № 2 Академии наук СССР; </w:t>
      </w:r>
    </w:p>
    <w:p w14:paraId="3CF784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не препятствовать Лаборатории № 2 Академии наук СССР в постройке 20 финских деревянных домов на территории, прилегающей к газовому заводу быв. ВИЭМ; </w:t>
      </w:r>
    </w:p>
    <w:p w14:paraId="7EABED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поставить в IV кв. 1945 г. дополнительно строительству Лаборатории № 2 Академии наук СССР кирпича строительного 0,5 млн. шт. за счет сокращения поставки кирпича любым другим потребителям; </w:t>
      </w:r>
    </w:p>
    <w:p w14:paraId="24BF386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 в кратчайший срок выселить с территории Лаборатории № 2 из здания медицинского склада быв. ВИЭМ жильцов в количестве 64 чел., не имеющих отношения к работе лаборатории, предоставив им необходимую жилую площадь в другом месте. </w:t>
      </w:r>
    </w:p>
    <w:p w14:paraId="56E277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21. Разрешить Лаборатории № 2 Академии наук СССР: </w:t>
      </w:r>
    </w:p>
    <w:p w14:paraId="492033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применять в необходимых случаях аккордную оплату труда рабочих мастерских; </w:t>
      </w:r>
    </w:p>
    <w:p w14:paraId="737095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организовать свое подсобное хозяйство на хозрасчете и выделить для этого до 500 тыс. руб. в оборотные средства за счет утвержденной сметы расходов по лаборатории; </w:t>
      </w:r>
    </w:p>
    <w:p w14:paraId="4125CD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израсходовать в 1945 г. на внелимитный капитальный ремонт помещений лаборатории 150 тыс. руб., в том числе для ремонта помещений в г. Ленинграде 100 тыс. руб. </w:t>
      </w:r>
    </w:p>
    <w:p w14:paraId="62424B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Затраты отнести на общую смету расходов лаборатории на 1945 г. </w:t>
      </w:r>
    </w:p>
    <w:p w14:paraId="2453AA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22. Установить, что освобождаемая сотрудниками Лаборатории № 2 Академии наук СССР жилплощадь в домах горисполкомов гг. Москвы, Ленинграда и Свердловска, а также в домах ведомственной принадлежности заселяется сотрудниками указанной лаборатории. </w:t>
      </w:r>
    </w:p>
    <w:p w14:paraId="38BB02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23. Разрешить НКВД СССР: </w:t>
      </w:r>
    </w:p>
    <w:p w14:paraId="796776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распространить на работников ГУАС НКВД, занятых на работах по строительству Лаборатории № 2 Академии наук СССР, должностные оклады, действующие на стройках ГУАС НКВД для Наркомнефти; </w:t>
      </w:r>
    </w:p>
    <w:p w14:paraId="114B01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расходовать за счет плановых накоплений на премирование работников 4-го стройуправления и работников, занятых строительством Лаборатории № 2, денежные средства в размере до 2 % от стоимости выполненных строительно-монтажных работ; </w:t>
      </w:r>
    </w:p>
    <w:p w14:paraId="0577E3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отпускать для рабочих, занятых на строительстве Лаборатории № 2, выполняющих и перевыполняющих нормы выработки, второе горячее блюдо со 100 г хлеба. </w:t>
      </w:r>
    </w:p>
    <w:p w14:paraId="63615C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24. Обязать НКО (т. Булганина), Наркомэлектропром (т. Кабанова), Наркомавиапром (т. Шахурина), Наркомстрой (т. Гинзбурга), Наркомлегпром СССР (т. Лукина), Наркомвооружения (т. Устинова), Наркомсредмаш (т. Акопова), Наркомстанкостроения (т. Ефремова), НКПС (т. Ковалева), Наркомтекстиль СССР (т. Седина), Наркомсудпром (т. Носенко), Наркомнефть (т. Байбакова), Наркомтяжмаш (т. Казакова), Мосгорисполком (т. Попова), Академию наук СССР (т. Вавилова), Наркомэлектростанций (т. Жимерина): </w:t>
      </w:r>
    </w:p>
    <w:p w14:paraId="2922E6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откомандировать в 10-дневный срок в распоряжение Лаборатории № 2 Академии наук СССР инженерно-технических работников и квалифицированных рабочих согласно прилагаемому списку (Приложение № 4)</w:t>
      </w:r>
      <w:r w:rsidRPr="00171131">
        <w:rPr>
          <w:rFonts w:ascii="Times New Roman" w:hAnsi="Times New Roman"/>
          <w:color w:val="000000" w:themeColor="text1"/>
          <w:sz w:val="16"/>
          <w:szCs w:val="16"/>
          <w:vertAlign w:val="superscript"/>
        </w:rPr>
        <w:t>4</w:t>
      </w:r>
      <w:r w:rsidRPr="00171131">
        <w:rPr>
          <w:rFonts w:ascii="Times New Roman" w:hAnsi="Times New Roman"/>
          <w:color w:val="000000" w:themeColor="text1"/>
          <w:sz w:val="16"/>
          <w:szCs w:val="16"/>
        </w:rPr>
        <w:t xml:space="preserve">; </w:t>
      </w:r>
    </w:p>
    <w:p w14:paraId="3AFF61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направить со своих заводов квалифицированных рабочих в количествах согласно Приложению № 5</w:t>
      </w:r>
      <w:r w:rsidRPr="00171131">
        <w:rPr>
          <w:rFonts w:ascii="Times New Roman" w:hAnsi="Times New Roman"/>
          <w:color w:val="000000" w:themeColor="text1"/>
          <w:sz w:val="16"/>
          <w:szCs w:val="16"/>
          <w:vertAlign w:val="superscript"/>
        </w:rPr>
        <w:t xml:space="preserve">4 </w:t>
      </w:r>
      <w:r w:rsidRPr="00171131">
        <w:rPr>
          <w:rFonts w:ascii="Times New Roman" w:hAnsi="Times New Roman"/>
          <w:color w:val="000000" w:themeColor="text1"/>
          <w:sz w:val="16"/>
          <w:szCs w:val="16"/>
        </w:rPr>
        <w:t xml:space="preserve">и по списку Лаборатории № 2 Академии наук СССР. </w:t>
      </w:r>
    </w:p>
    <w:p w14:paraId="723A6B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25. Обязать Наркомтяжмаш (т. Казакова), Наркомминвооружения (т. Паршина) и Наркомхимпром (т.Первухина) в течение 10дней откомандировать сроком на 6 месяцев в распоряжение Лаборатории № 2 Академии наук СССР по 10 специалистов-конструкторов и проектировщиков из Центрального котлотурбинного института Наркомтяжмаша, Центрального научно-исследовательского института химического машиностроения Наркомминвооружения и научно-исследовательских и проектных организаций Главазота Наркомхимпрома по списку, согласованному с Лабораторией № 2. </w:t>
      </w:r>
    </w:p>
    <w:p w14:paraId="4633BC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26. Обязать НКО СССР (т. Булганина) и Наркомвоенморфлот (т. Кузнецова) демобилизовать в течение сентября-октября 1945 г. из Красной Армии и Военно-Морского Флота бывших студентов Ленинградского политехнического института согласно прилагаемому списку5 и направить их в указанный институт для окончания образования. </w:t>
      </w:r>
    </w:p>
    <w:p w14:paraId="49C4C6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Обязать Наркомлес СССР (т. Салтыкова) изготовить и поставить в сентябре и октябре 1945 г. Лаборатории № 2 Академии наук СССР мебель согласно Приложению № 6</w:t>
      </w:r>
      <w:r w:rsidRPr="00171131">
        <w:rPr>
          <w:rFonts w:ascii="Times New Roman" w:hAnsi="Times New Roman"/>
          <w:color w:val="000000" w:themeColor="text1"/>
          <w:sz w:val="16"/>
          <w:szCs w:val="16"/>
          <w:vertAlign w:val="superscript"/>
        </w:rPr>
        <w:t>4</w:t>
      </w:r>
      <w:r w:rsidRPr="00171131">
        <w:rPr>
          <w:rFonts w:ascii="Times New Roman" w:hAnsi="Times New Roman"/>
          <w:color w:val="000000" w:themeColor="text1"/>
          <w:sz w:val="16"/>
          <w:szCs w:val="16"/>
        </w:rPr>
        <w:t xml:space="preserve">. </w:t>
      </w:r>
    </w:p>
    <w:p w14:paraId="1CECFE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28. Обязать Наркомстройматериалов СССР (т. Соснина), Наркомчермет (т. Тевосяна), Наркомминвооружения (т. Паршина), Наркомхимпром (т. Первухина), Наркомэлектропром (т. Кабанова), Наркомрезинпром (т. Митрохина), Наркомстанкостроения (т. Ефремова), Наркомпищепром СССР (т. Зотова), Наркомавиапром (т. Шахурина), Наркомсредмаш (т. Акопова), Наркомтяжмаш (т. Казакова), Наркомуголь (т. Вахрушева), Наркомбоеприпасов (т. Хруничева), Наркомтанкопром (т. Малышева), Наркомцветмет (т. Ломако), Наркомлес СССР (т. Салтыкова), Наркомбумпром (т. Орлова), Наркомздрав СССР (т. Митерева), Наркоммясомолпром СССР (т. Смирнова), Главнефтеснаб при СНК СССР (т. Вовченко), Главснаблес при СНК СССР (т. Лопухова), Главснабуголь при СНК СССР (т. Помазнева), Главное управление трудовых резервов при СНК СССР (т. Москатова), Наркомместпром РСФСР (т. Смиряева), Наркомпрос РСФСР (т. Потемкина), Управление промкооперации при СНК РСФСР (т. Кравчука), Комитет по делам кинематографии при СНК СССР (т. Большакова), Наркомзаг (т. Двинского), Наркомхоз РСФСР (т. Макарова) обеспечить полностью и закончить до 15 октября 1945 г. поставку Лаборатории № 2 Академии наук СССР и строительству этой лаборатории: </w:t>
      </w:r>
    </w:p>
    <w:p w14:paraId="4AFC15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металлов, строительных материалов, оборудования, аппаратуры, инструмента, товаров и изделий по фондам, выделенным этой лаборатории на III кв.1945 г. согласно Приложениям № 7-126; </w:t>
      </w:r>
    </w:p>
    <w:p w14:paraId="43DA35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из производства и поставок III кв. 1945 г. планируемой продукции согласно Приложению № 13</w:t>
      </w:r>
      <w:r w:rsidRPr="00171131">
        <w:rPr>
          <w:rFonts w:ascii="Times New Roman" w:hAnsi="Times New Roman"/>
          <w:color w:val="000000" w:themeColor="text1"/>
          <w:sz w:val="16"/>
          <w:szCs w:val="16"/>
          <w:vertAlign w:val="superscript"/>
        </w:rPr>
        <w:t>4</w:t>
      </w:r>
      <w:r w:rsidRPr="00171131">
        <w:rPr>
          <w:rFonts w:ascii="Times New Roman" w:hAnsi="Times New Roman"/>
          <w:color w:val="000000" w:themeColor="text1"/>
          <w:sz w:val="16"/>
          <w:szCs w:val="16"/>
        </w:rPr>
        <w:t xml:space="preserve">; </w:t>
      </w:r>
    </w:p>
    <w:p w14:paraId="253C5F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дополнительно к фондам и поставкам Лаборатории № 2 из наличия складов и баз материалы согласно Приложению № 14</w:t>
      </w:r>
      <w:r w:rsidRPr="00171131">
        <w:rPr>
          <w:rFonts w:ascii="Times New Roman" w:hAnsi="Times New Roman"/>
          <w:color w:val="000000" w:themeColor="text1"/>
          <w:sz w:val="16"/>
          <w:szCs w:val="16"/>
          <w:vertAlign w:val="superscript"/>
        </w:rPr>
        <w:t>4</w:t>
      </w:r>
      <w:r w:rsidRPr="00171131">
        <w:rPr>
          <w:rFonts w:ascii="Times New Roman" w:hAnsi="Times New Roman"/>
          <w:color w:val="000000" w:themeColor="text1"/>
          <w:sz w:val="16"/>
          <w:szCs w:val="16"/>
        </w:rPr>
        <w:t xml:space="preserve">; </w:t>
      </w:r>
    </w:p>
    <w:p w14:paraId="18354E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оборудования и материалов за счет фондов Первого главного управления при СНК СССР и поставок из производства IV кв. 1945 г. согласно Приложению № 15</w:t>
      </w:r>
      <w:r w:rsidRPr="00171131">
        <w:rPr>
          <w:rFonts w:ascii="Times New Roman" w:hAnsi="Times New Roman"/>
          <w:color w:val="000000" w:themeColor="text1"/>
          <w:sz w:val="16"/>
          <w:szCs w:val="16"/>
          <w:vertAlign w:val="superscript"/>
        </w:rPr>
        <w:t>4</w:t>
      </w:r>
      <w:r w:rsidRPr="00171131">
        <w:rPr>
          <w:rFonts w:ascii="Times New Roman" w:hAnsi="Times New Roman"/>
          <w:color w:val="000000" w:themeColor="text1"/>
          <w:sz w:val="16"/>
          <w:szCs w:val="16"/>
        </w:rPr>
        <w:t xml:space="preserve">. Об исполнении настоящего задания доложить СНК СССР, товарищу Берия Л.П., 20 ноября 1945 г. </w:t>
      </w:r>
    </w:p>
    <w:p w14:paraId="500EF34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Председатель Совета Народных Комиссаров Союза ССР И. Сталин7 </w:t>
      </w:r>
    </w:p>
    <w:p w14:paraId="6897ED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Управляющий делами Совета Народных Комиссаров СССР Я. Чадаев</w:t>
      </w:r>
      <w:r w:rsidRPr="00171131">
        <w:rPr>
          <w:rFonts w:ascii="Times New Roman" w:hAnsi="Times New Roman"/>
          <w:color w:val="000000" w:themeColor="text1"/>
          <w:sz w:val="16"/>
          <w:szCs w:val="16"/>
          <w:vertAlign w:val="superscript"/>
        </w:rPr>
        <w:t xml:space="preserve">7, 8 </w:t>
      </w:r>
    </w:p>
    <w:p w14:paraId="278965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Приложение</w:t>
      </w:r>
    </w:p>
    <w:p w14:paraId="5D08A0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Список основных объектов Лаборатории № 2 Академии наук СССР, </w:t>
      </w:r>
    </w:p>
    <w:p w14:paraId="2EF0A2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подлежащих строительству в 1945 году IV Управлением ГУАС НКВД СССР </w:t>
      </w:r>
    </w:p>
    <w:tbl>
      <w:tblPr>
        <w:tblW w:w="0" w:type="auto"/>
        <w:tblInd w:w="18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5498"/>
        <w:gridCol w:w="3977"/>
      </w:tblGrid>
      <w:tr w:rsidR="00094A30" w:rsidRPr="00171131" w14:paraId="6612F0DC" w14:textId="77777777" w:rsidTr="00D21494">
        <w:trPr>
          <w:trHeight w:val="239"/>
        </w:trPr>
        <w:tc>
          <w:tcPr>
            <w:tcW w:w="5498" w:type="dxa"/>
            <w:tcBorders>
              <w:top w:val="single" w:sz="12" w:space="0" w:color="000000"/>
            </w:tcBorders>
          </w:tcPr>
          <w:p w14:paraId="6086E2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Наименование объектов </w:t>
            </w:r>
          </w:p>
        </w:tc>
        <w:tc>
          <w:tcPr>
            <w:tcW w:w="3977" w:type="dxa"/>
            <w:tcBorders>
              <w:top w:val="single" w:sz="12" w:space="0" w:color="000000"/>
            </w:tcBorders>
          </w:tcPr>
          <w:p w14:paraId="31AD72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План работы на 1945 г., тыс. руб. </w:t>
            </w:r>
          </w:p>
        </w:tc>
      </w:tr>
      <w:tr w:rsidR="00094A30" w:rsidRPr="00171131" w14:paraId="41CD08C7" w14:textId="77777777" w:rsidTr="00D21494">
        <w:trPr>
          <w:trHeight w:val="239"/>
        </w:trPr>
        <w:tc>
          <w:tcPr>
            <w:tcW w:w="5498" w:type="dxa"/>
          </w:tcPr>
          <w:p w14:paraId="7FAF23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Основной корпус Лаборатории № 2 </w:t>
            </w:r>
          </w:p>
        </w:tc>
        <w:tc>
          <w:tcPr>
            <w:tcW w:w="3977" w:type="dxa"/>
          </w:tcPr>
          <w:p w14:paraId="7CF0ED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310 </w:t>
            </w:r>
          </w:p>
        </w:tc>
      </w:tr>
      <w:tr w:rsidR="00094A30" w:rsidRPr="00171131" w14:paraId="7F3DD078" w14:textId="77777777" w:rsidTr="00D21494">
        <w:trPr>
          <w:trHeight w:val="239"/>
        </w:trPr>
        <w:tc>
          <w:tcPr>
            <w:tcW w:w="5498" w:type="dxa"/>
          </w:tcPr>
          <w:p w14:paraId="71D697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Лаборатория Кикоина </w:t>
            </w:r>
          </w:p>
        </w:tc>
        <w:tc>
          <w:tcPr>
            <w:tcW w:w="3977" w:type="dxa"/>
          </w:tcPr>
          <w:p w14:paraId="5087A7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1 075 </w:t>
            </w:r>
          </w:p>
        </w:tc>
      </w:tr>
      <w:tr w:rsidR="00094A30" w:rsidRPr="00171131" w14:paraId="40B2FC24" w14:textId="77777777" w:rsidTr="00D21494">
        <w:trPr>
          <w:trHeight w:val="239"/>
        </w:trPr>
        <w:tc>
          <w:tcPr>
            <w:tcW w:w="5498" w:type="dxa"/>
          </w:tcPr>
          <w:p w14:paraId="017379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Корпус «М-2» </w:t>
            </w:r>
          </w:p>
        </w:tc>
        <w:tc>
          <w:tcPr>
            <w:tcW w:w="3977" w:type="dxa"/>
          </w:tcPr>
          <w:p w14:paraId="461222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3 600 </w:t>
            </w:r>
          </w:p>
        </w:tc>
      </w:tr>
      <w:tr w:rsidR="00094A30" w:rsidRPr="00171131" w14:paraId="2DB82C6C" w14:textId="77777777" w:rsidTr="00D21494">
        <w:trPr>
          <w:trHeight w:val="239"/>
        </w:trPr>
        <w:tc>
          <w:tcPr>
            <w:tcW w:w="5498" w:type="dxa"/>
          </w:tcPr>
          <w:p w14:paraId="2D7FB4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Корпус «В» </w:t>
            </w:r>
          </w:p>
        </w:tc>
        <w:tc>
          <w:tcPr>
            <w:tcW w:w="3977" w:type="dxa"/>
          </w:tcPr>
          <w:p w14:paraId="174E30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600 </w:t>
            </w:r>
          </w:p>
        </w:tc>
      </w:tr>
      <w:tr w:rsidR="00094A30" w:rsidRPr="00171131" w14:paraId="0F5ED0FB" w14:textId="77777777" w:rsidTr="00D21494">
        <w:trPr>
          <w:trHeight w:val="239"/>
        </w:trPr>
        <w:tc>
          <w:tcPr>
            <w:tcW w:w="5498" w:type="dxa"/>
          </w:tcPr>
          <w:p w14:paraId="0D8CFE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Корпус «К» </w:t>
            </w:r>
          </w:p>
        </w:tc>
        <w:tc>
          <w:tcPr>
            <w:tcW w:w="3977" w:type="dxa"/>
          </w:tcPr>
          <w:p w14:paraId="751706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300 </w:t>
            </w:r>
          </w:p>
        </w:tc>
      </w:tr>
      <w:tr w:rsidR="00094A30" w:rsidRPr="00171131" w14:paraId="6B461158" w14:textId="77777777" w:rsidTr="00D21494">
        <w:trPr>
          <w:trHeight w:val="239"/>
        </w:trPr>
        <w:tc>
          <w:tcPr>
            <w:tcW w:w="5498" w:type="dxa"/>
          </w:tcPr>
          <w:p w14:paraId="4383DC0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Корпус «Д» </w:t>
            </w:r>
          </w:p>
        </w:tc>
        <w:tc>
          <w:tcPr>
            <w:tcW w:w="3977" w:type="dxa"/>
          </w:tcPr>
          <w:p w14:paraId="349C4D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300 </w:t>
            </w:r>
          </w:p>
        </w:tc>
      </w:tr>
      <w:tr w:rsidR="00094A30" w:rsidRPr="00171131" w14:paraId="4A8E9914" w14:textId="77777777" w:rsidTr="00D21494">
        <w:trPr>
          <w:trHeight w:val="239"/>
        </w:trPr>
        <w:tc>
          <w:tcPr>
            <w:tcW w:w="5498" w:type="dxa"/>
          </w:tcPr>
          <w:p w14:paraId="7A143A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Центральная котельная </w:t>
            </w:r>
          </w:p>
        </w:tc>
        <w:tc>
          <w:tcPr>
            <w:tcW w:w="3977" w:type="dxa"/>
          </w:tcPr>
          <w:p w14:paraId="750E8E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327 </w:t>
            </w:r>
          </w:p>
        </w:tc>
      </w:tr>
      <w:tr w:rsidR="00094A30" w:rsidRPr="00171131" w14:paraId="539F6813" w14:textId="77777777" w:rsidTr="00D21494">
        <w:trPr>
          <w:trHeight w:val="239"/>
        </w:trPr>
        <w:tc>
          <w:tcPr>
            <w:tcW w:w="5498" w:type="dxa"/>
          </w:tcPr>
          <w:p w14:paraId="5B9372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Электросеть </w:t>
            </w:r>
          </w:p>
        </w:tc>
        <w:tc>
          <w:tcPr>
            <w:tcW w:w="3977" w:type="dxa"/>
          </w:tcPr>
          <w:p w14:paraId="42ABCB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363 </w:t>
            </w:r>
          </w:p>
        </w:tc>
      </w:tr>
      <w:tr w:rsidR="00094A30" w:rsidRPr="00171131" w14:paraId="349F7204" w14:textId="77777777" w:rsidTr="00D21494">
        <w:trPr>
          <w:trHeight w:val="239"/>
        </w:trPr>
        <w:tc>
          <w:tcPr>
            <w:tcW w:w="5498" w:type="dxa"/>
          </w:tcPr>
          <w:p w14:paraId="256887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Теплосеть </w:t>
            </w:r>
          </w:p>
        </w:tc>
        <w:tc>
          <w:tcPr>
            <w:tcW w:w="3977" w:type="dxa"/>
          </w:tcPr>
          <w:p w14:paraId="3613E75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900 </w:t>
            </w:r>
          </w:p>
        </w:tc>
      </w:tr>
      <w:tr w:rsidR="00094A30" w:rsidRPr="00171131" w14:paraId="0E463E78" w14:textId="77777777" w:rsidTr="00D21494">
        <w:trPr>
          <w:trHeight w:val="269"/>
        </w:trPr>
        <w:tc>
          <w:tcPr>
            <w:tcW w:w="5498" w:type="dxa"/>
            <w:tcBorders>
              <w:bottom w:val="single" w:sz="12" w:space="0" w:color="000000"/>
            </w:tcBorders>
          </w:tcPr>
          <w:p w14:paraId="63E5C2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Жилстроительство </w:t>
            </w:r>
          </w:p>
        </w:tc>
        <w:tc>
          <w:tcPr>
            <w:tcW w:w="3977" w:type="dxa"/>
            <w:tcBorders>
              <w:bottom w:val="single" w:sz="12" w:space="0" w:color="000000"/>
            </w:tcBorders>
          </w:tcPr>
          <w:p w14:paraId="006DC5B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4 106 </w:t>
            </w:r>
            <w:r w:rsidRPr="00171131">
              <w:rPr>
                <w:rFonts w:ascii="Times New Roman" w:hAnsi="Times New Roman"/>
                <w:color w:val="000000" w:themeColor="text1"/>
                <w:sz w:val="16"/>
                <w:szCs w:val="16"/>
                <w:vertAlign w:val="superscript"/>
              </w:rPr>
              <w:t xml:space="preserve">8 </w:t>
            </w:r>
          </w:p>
        </w:tc>
      </w:tr>
    </w:tbl>
    <w:p w14:paraId="37D73E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1 </w:t>
      </w:r>
      <w:r w:rsidRPr="00171131">
        <w:rPr>
          <w:rFonts w:ascii="Times New Roman" w:hAnsi="Times New Roman"/>
          <w:color w:val="000000" w:themeColor="text1"/>
          <w:sz w:val="16"/>
          <w:szCs w:val="16"/>
        </w:rPr>
        <w:t xml:space="preserve">Имеется в виду корпус «В» – лабораторный корпус, предназначавшийся для проведения научных исследований (докладная записка Н.И. Павлова от 16.11.46 г. «О ходе выполнения плана капитальных работ по Лаборатории № 2 АН СССР на 1946 год». АП РФ. Ф. 93, д. 137/46, л. 75-78; документ № 89). </w:t>
      </w:r>
    </w:p>
    <w:p w14:paraId="577D60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2 </w:t>
      </w:r>
      <w:r w:rsidRPr="00171131">
        <w:rPr>
          <w:rFonts w:ascii="Times New Roman" w:hAnsi="Times New Roman"/>
          <w:color w:val="000000" w:themeColor="text1"/>
          <w:sz w:val="16"/>
          <w:szCs w:val="16"/>
        </w:rPr>
        <w:t xml:space="preserve">Имеется в виду корпус «Д», предназначенный для установки опытных машин по разделению изотопов урана диффузионным методом (там же). </w:t>
      </w:r>
    </w:p>
    <w:p w14:paraId="7FF79E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3 </w:t>
      </w:r>
      <w:r w:rsidRPr="00171131">
        <w:rPr>
          <w:rFonts w:ascii="Times New Roman" w:hAnsi="Times New Roman"/>
          <w:color w:val="000000" w:themeColor="text1"/>
          <w:sz w:val="16"/>
          <w:szCs w:val="16"/>
        </w:rPr>
        <w:t xml:space="preserve">Имеется в виду корпус «К», предназначенный для проведения экспериментов по физическому уран-графитовому реактору (там же). В дальнейшем в корпусе «К» был размещен опытный ядерный реактор «Ф-1» – см. документ № 89. </w:t>
      </w:r>
    </w:p>
    <w:p w14:paraId="5991CC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4 </w:t>
      </w:r>
      <w:r w:rsidRPr="00171131">
        <w:rPr>
          <w:rFonts w:ascii="Times New Roman" w:hAnsi="Times New Roman"/>
          <w:color w:val="000000" w:themeColor="text1"/>
          <w:sz w:val="16"/>
          <w:szCs w:val="16"/>
        </w:rPr>
        <w:t xml:space="preserve">Приложение не публикуется. </w:t>
      </w:r>
    </w:p>
    <w:p w14:paraId="494DA6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5 </w:t>
      </w:r>
      <w:r w:rsidRPr="00171131">
        <w:rPr>
          <w:rFonts w:ascii="Times New Roman" w:hAnsi="Times New Roman"/>
          <w:color w:val="000000" w:themeColor="text1"/>
          <w:sz w:val="16"/>
          <w:szCs w:val="16"/>
        </w:rPr>
        <w:t xml:space="preserve">Список не публикуется. </w:t>
      </w:r>
    </w:p>
    <w:p w14:paraId="43099F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6 </w:t>
      </w:r>
      <w:r w:rsidRPr="00171131">
        <w:rPr>
          <w:rFonts w:ascii="Times New Roman" w:hAnsi="Times New Roman"/>
          <w:color w:val="000000" w:themeColor="text1"/>
          <w:sz w:val="16"/>
          <w:szCs w:val="16"/>
        </w:rPr>
        <w:t xml:space="preserve">Приложения не публикуются. </w:t>
      </w:r>
    </w:p>
    <w:p w14:paraId="63301D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7 </w:t>
      </w:r>
      <w:r w:rsidRPr="00171131">
        <w:rPr>
          <w:rFonts w:ascii="Times New Roman" w:hAnsi="Times New Roman"/>
          <w:color w:val="000000" w:themeColor="text1"/>
          <w:sz w:val="16"/>
          <w:szCs w:val="16"/>
        </w:rPr>
        <w:t xml:space="preserve">Подпись отсутствует. </w:t>
      </w:r>
    </w:p>
    <w:p w14:paraId="47F0D4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lastRenderedPageBreak/>
        <w:t xml:space="preserve">8 </w:t>
      </w:r>
      <w:r w:rsidRPr="00171131">
        <w:rPr>
          <w:rFonts w:ascii="Times New Roman" w:hAnsi="Times New Roman"/>
          <w:color w:val="000000" w:themeColor="text1"/>
          <w:sz w:val="16"/>
          <w:szCs w:val="16"/>
        </w:rPr>
        <w:t>Документ заверен печатью: «Протокольная часть. Управление делами СНК Союза ССР» (11323).</w:t>
      </w:r>
    </w:p>
    <w:p w14:paraId="7D20250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5391046"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сентября 1945 г. Постановление СНК СССР № 2387-628сс «О мероприятиях по обеспечению строительства и работ Лаборатории № 2 Академии наук СССР»</w:t>
      </w:r>
    </w:p>
    <w:p w14:paraId="09323728"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 Москва, Кремль </w:t>
      </w:r>
    </w:p>
    <w:p w14:paraId="667AB852"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Сое. секретно (Особая папка)</w:t>
      </w:r>
    </w:p>
    <w:p w14:paraId="0CFE03E0"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Совет Народных Комиссаров Союза ССР ПОСТАНОВЛЯЕТ:</w:t>
      </w:r>
    </w:p>
    <w:p w14:paraId="07E752F0"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Обязать НКВД СССР (т. Сафразьяна):</w:t>
      </w:r>
    </w:p>
    <w:p w14:paraId="50657B42"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выполнить в 1945 г. капитальных работ по Лаборатории № 2 Академии наук СССР в объеме 20,25 млн. руб., в том числе по основным объектам согласно прилагаемому списку;</w:t>
      </w:r>
    </w:p>
    <w:p w14:paraId="6036640C"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приступить в 1945 г. к строительству объектов «В», «Д» и «К» Лаборатории № 2 Академии наук СССР с окончанием объекта «В» во II кв. 1946 г., объекта «К» — в декабре 1945 г. и объекта «Д» — по согласованию с т. Курчатовым.</w:t>
      </w:r>
    </w:p>
    <w:p w14:paraId="21A90EBB"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Тт. Курчатову и Сафразьяну в 10-дневный срок утвердить титульный список объектов, подлежащих строительству в 1945 г., в соответствии с указанным в п.1 объемом работ.</w:t>
      </w:r>
    </w:p>
    <w:p w14:paraId="6DA6E4C3"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Утвердить объем проектных и изыскательских работ на 1945 г., выполняемых Лабораторией № 2 Академии наук СССР, в сумме 1,2 млн. руб.</w:t>
      </w:r>
    </w:p>
    <w:p w14:paraId="36A2FBF6"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Обязать Наркомфин СССР (т. Зверева) отпустить в 1945 г. Лаборатории № 2 Академии наук СССР из резервного фонда Совнаркома СССР дополнительно 6 млн. руб., в том числе 5,2 млн. руб. для оплаты оборудования, получаемого в 1945 г., и 800 тыс. руб. на оплату проектных работ.</w:t>
      </w:r>
    </w:p>
    <w:p w14:paraId="25A8CE3B"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Разрешить НКВД СССР и Лаборатории № 2 Академии наук СССР финансировать строительство и проектно-изыскательские работы по Лаборатории № 2 Академии наук СССР без проектов и смет. Указанные работы финансировать через Государственный банк по фактическим затратам.</w:t>
      </w:r>
    </w:p>
    <w:p w14:paraId="57FC7A4F"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Обязать НКПС (т. Ковалева) отгрузить в 1945 г., начиная с сентября месяца, с карьеров НКПС для строительства Лаборатории № 2 Академии наук СССР камня бутового 5 тыс. м3 и гравия или щебня 2 тыс. м3 с равномерной поставкой по месяцам.</w:t>
      </w:r>
    </w:p>
    <w:p w14:paraId="0BED107A"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Обязать Мособлисполком (т. Тарасова) поставить до 1 марта 1946 г. строительству Лаборатории № 2 Академии наук СССР 3 ООО т извести с Подольского известкового завода равномерно по месяцам, начиная с октября 1945 г.</w:t>
      </w:r>
    </w:p>
    <w:p w14:paraId="209DE1C1"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Обязать НКВД (т. Чернышова) выделить до 25 сентября 1945 г. Подольскому известковому заводу Мособлисполкома 40 чернорабочих из спецконтинген- та, прошедшего проверку, для использования на работах по выработке извести строительству Лаборатории № 2 Академии наук СССР.</w:t>
      </w:r>
    </w:p>
    <w:p w14:paraId="63EA5CE3"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Обязать Главснабуголь при СНК СССР (т. Помазнева) отгрузить до 25 сентября 1945 г. Подольскому известковому заводу Мособлисполкома 200 т каменного угля за счет уменьшения запасов угля на шахтах и в IV кв. 500 т каменного угля за счет фондов Первого главного управления при СНК СССР.</w:t>
      </w:r>
    </w:p>
    <w:p w14:paraId="30FA5E03"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Обязать Главснаблес при СНК СССР (т. Лопухова) поставить до 15 октября 1945 г. строительству Лаборатории № 2 Академии наук СССР 3 тыс. м3 дров за счет пропорционального уменьшения поставки другим потребителям и 2 000 м3 круглого леса и 3 500 м3 пиленого леса за счет фондов Лаборатории № 2 Академии наук СССР на III кв. 1945 г.</w:t>
      </w:r>
    </w:p>
    <w:p w14:paraId="0FF56200"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Возложить на Наркомэлектропром (т. Кабанова):</w:t>
      </w:r>
    </w:p>
    <w:p w14:paraId="53BD435C"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проектирование и изготовление для Лаборатории № 2 Академии наук СССР 10 специальных электромоторов, лампового генератора с длиной волны 3 м и мощностью 300 Вт, регулировочного трансформатора для электронагревательной установки мощностью 100 кВа и напряжением 6 300/220 В; кенотронной установки для выпрямления переменного тока 230 В в ток постоянный 50 000 В с плавной регулировкой напряжения мощностью 15 кВА; кенотронной установки для выпрямления переменного тока 230 В в постоянный ток 10 000 В с плавной регулировкой напряжения мощностью 50 Вт; пульта управления выпрямительными установками и механизмами лаборатории и переключателя высокого напряжения.</w:t>
      </w:r>
    </w:p>
    <w:p w14:paraId="1ECE0474"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Наркомэлектропрому (т. Кабанову) и Лаборатории № 2 (т. Курчатову) в 10-дневный срок представить в СНК СССР т. Берия согласованные предложения о сроках изготовления указанных машин и аппаратуры, а также мероприятия по быстрейшему их изготовлению;</w:t>
      </w:r>
    </w:p>
    <w:p w14:paraId="608D9C6C"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изготовление и поставку в IV кв. 1945 г. строительству Лаборатории № 2 Академии наук СССР высококачественной электроарматуры и электроустано- вочных материалов по спецификациям, согласованным с НКВД СССР (т. Саф- разьяном), и за счет фондов Первого главного управления при СНК СССР.</w:t>
      </w:r>
    </w:p>
    <w:p w14:paraId="33B6C39C"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НКВД СССР (т. Сафразьяну) в декадный срок представить Наркомэлектропрому спецификации указанной арматуры.</w:t>
      </w:r>
    </w:p>
    <w:p w14:paraId="057B127D"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Обязать Наркомтяжмаш (т. Казакова):</w:t>
      </w:r>
    </w:p>
    <w:p w14:paraId="5D80FE94"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изготовить и поставить в IV кв. 1945 г. для Лаборатории № 2 Академии наук СССР в счет фондов Первого главного управления при СНК СССР мостовой электрический кран грузоподъемностью Ют, три электротельфера грузоподъемностью 3 т и один электротельфер грузоподъемностью 1 т;</w:t>
      </w:r>
    </w:p>
    <w:p w14:paraId="38B3644F"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изготовить и поставить до 15 октября 1945 г. Лаборатории № 2 Академии наук СССР вспомогательное оборудование для котельной в количествах согласно Приложению № I4 за счет перенесения на IV кв. 1945 г. сроков поставки этого оборудования другим потребителям.</w:t>
      </w:r>
    </w:p>
    <w:p w14:paraId="551BFDCB"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Обязать Наркомсредмаш (т. Акопова):</w:t>
      </w:r>
    </w:p>
    <w:p w14:paraId="2DE43F72"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поставить до 1 октября 1945 г. Лаборатории № 2 Академии наук СССР 10 автомашин, в том числе: ЗИС-5 — 3 шт., ГАЗ-АА — 2 шт., автобус — 1 шт. и легковых М-1 — 4 шт. взамен 10 автомашин ГАЗ-АА, выделенных указанной лаборатории на III кв. 1945 г., разрешив НКСМ произвести соответствующую замену машин другим потребителям;</w:t>
      </w:r>
    </w:p>
    <w:p w14:paraId="2862C511"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поставить строительству Лаборатории № 2 в октябре 1945 г. две легковые автомашины М-1 и 10 автомашин ЗИС-5 за счет фондов Первого главного управления при СНК СССР.</w:t>
      </w:r>
    </w:p>
    <w:p w14:paraId="702EF00B"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Обязать НКО СССР (т. Хрулева):</w:t>
      </w:r>
    </w:p>
    <w:p w14:paraId="53BBD227"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передать в сентябре 1945 г. Лаборатории № 2 Академии наук СССР из трофейных складов бытовой инвентарь и мебель согласно Приложению № 24;</w:t>
      </w:r>
    </w:p>
    <w:p w14:paraId="6779FB41"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передать в сентябре 1945 г. Лаборатории № 2 одну 10-тонную новую автомашину, один трейлер, один автокран грузоподъемностью 8 т и два бензовоза на автошасси ЗИС-5 и строительству указанной лаборатории — один автокран грузоподъемностью 3 т, пять 10-тонных автомашин на ходу и один бензовоз на автошасси ЗИС-5.</w:t>
      </w:r>
    </w:p>
    <w:p w14:paraId="4DA8EBB1"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Обязать Наркомвнешторг (т. Крутикова) выделить Лаборатории № 2 Академии наук СССР в сентябре-октябре 1945 г. из наличия импортных автомобильных запасных частей на сумму 40 тыс. руб., по спецификации указанной лаборатории, в том числе 2 автомотора.</w:t>
      </w:r>
    </w:p>
    <w:p w14:paraId="6466C189"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Обязать Главснабуголь при СНК СССР (т. Помазнева) отгрузить в сентябре 1945 г. строительству Лаборатории №2 Академии наук СССР 200 т донецкого угля за счет уменьшения запасов угля на шахтах и в октябре 300 т за счет фондов Первого главного управления при СНК СССР.</w:t>
      </w:r>
    </w:p>
    <w:p w14:paraId="551B959C"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Обязать Наркомминвооружения (т. Паршина) изготовить и поставить строительству Лаборатории № 2 Академии наук СССР в IV кв. 1945 г. высококачественную паропроводную и водопроводную арматуру по спецификациям, согласованным с НКВД СССР и Лабораторией № 2 Академии наук СССР (тт. Саф- разьяном и Курчатовым), за счет фондов Первого главного управления при СНК СССР.</w:t>
      </w:r>
    </w:p>
    <w:p w14:paraId="1E4770A5"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Тт. Сафразьяну и Курчатову в декадный срок передать Наркомминвоору- жения спецификации подлежащей изготовлению арматуры.</w:t>
      </w:r>
    </w:p>
    <w:p w14:paraId="35B91DCB"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Обязать Наркомстройматериалов (т. Соснина) изготовить в сентябре и в IV кв. 1945 г. и поставить строительству Лаборатории № 2 Академии наук СССР высококачественные предметы домоустройства, изготовляемые Наркомстройматериалов: санитарно-технический фаянс, ванны, раковины, смывные бачки, метлахскую и облицовочную плитку в количествах согласно Приложению № З4.</w:t>
      </w:r>
    </w:p>
    <w:p w14:paraId="19B8C2E6"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Обязать Наркомэлектростанций (т. Жимерина) обеспечить бесперебойное снабжение электроэнергией Лаборатории № 2 Академии наук СССР круглосуточно, в соответствии с потребностью, и не допускать ограничения в отпуске электроэнергии, независимо от уровня выработки электроэнергии станциями системы Мосэнерго.</w:t>
      </w:r>
    </w:p>
    <w:p w14:paraId="6019B656"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Распространить на Лабораторию № 2 Академии наук СССР Постановление Совнаркома СССР от 25 января 1945 г 1937 вышел приказ НКОП № 128 в части расхода горючего для легковых автомашин и разрешить ей содержать 5 легковых автомашин с нели- митируемым расходом горючего.</w:t>
      </w:r>
    </w:p>
    <w:p w14:paraId="5574F7B4"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Разрешить начальнику Лаборатории № 2 Академии наук СССР вносить, в случае необходимости, изменения в штатное расписание лаборатории в пределах общего фонда заработной платы, установленного ей Постановлением ГОКО от 15 мая 1945 г 1937 вышел приказ НКОП № 8579сс.</w:t>
      </w:r>
    </w:p>
    <w:p w14:paraId="034F94E7"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Обязать Наркомторг (т. Любимова):</w:t>
      </w:r>
    </w:p>
    <w:p w14:paraId="1F101399"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выделить дополнительно к установленным ранее лимитам и фондам для строительства Лаборатории № 2 Академии наук СССР обедов литер «А» на 5 чел., обедов литер «Б» на 25 чел., обедов «Р-4» на 1 000 чел., 4 000 вторых горячих блюд со 100 г хлеба, продовольственных лимитов по 500 руб. на 2 чел., по 300 руб. — на 3 чел. и по 200 руб. — на 5 чел., 20 промтоварных лимитов по 750 руб. и табачных изделий 500 кг и для Лаборатории №2 Академии наук СССР дополнительно продовольственных лимитов по 500 руб. — на 5 чел., по 200 руб. — на 20 чел., промтоварных лимитов по 750 руб. — на 30 чел. и 250 вторых горячих блюд со 100 г хлеба;</w:t>
      </w:r>
    </w:p>
    <w:p w14:paraId="46CC9878"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отоваривать дополнительно через базу № 208 для Лаборатории № 2 Академии наук СССР по 100 литерных карточек с абонементами ежемесячно;</w:t>
      </w:r>
    </w:p>
    <w:p w14:paraId="320213CE"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поставить в сентябре-ноябре 1945 г. Лаборатории № 2 Академии наук СССР картофеля 250 т, овощей 100 т и фруктов 15 т и строительству этой лаборатории — по 100 т овощей ежемесячно в течение IV кв. 1945 г. за счет рыночных фондов и общественного питания.</w:t>
      </w:r>
    </w:p>
    <w:p w14:paraId="14BE8202"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Обязать Мосгорисполком (т. Попова), в виде исключения:</w:t>
      </w:r>
    </w:p>
    <w:p w14:paraId="6B8E34BB"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отвести в сентябре 1945 г. в быв. поселке ВИЭМ (Серебряный Бор) земельный участок под постройку 5 брусчатых деревянных домов, в том числе для 4 домов ГУАС НКВД СССР и 1 дома Лаборатории № 2 Академии наук СССР;</w:t>
      </w:r>
    </w:p>
    <w:p w14:paraId="4989D801"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не препятствовать Лаборатории № 2 Академии наук СССР в постройке 20 финских деревянных домов на территории, прилегающей к газовому заводу быв. ВИЭМ;</w:t>
      </w:r>
    </w:p>
    <w:p w14:paraId="483071C2"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в) поставить в IV кв. 1945 г. дополнительно строительству Лаборатории № 2 Академии наук СССР кирпича строительного 0,5 млн. шт. за счет сокращения поставки кирпича любым другим потребителям;</w:t>
      </w:r>
    </w:p>
    <w:p w14:paraId="0588FFB0"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в кратчайший срок выселить с территории Лаборатории № 2 из здания медицинского склада быв. ВИЭМ жильцов в количестве 64 чел., не имеющих отношения к работе лаборатории, предоставив им необходимую жилую площадь в другом месте.</w:t>
      </w:r>
    </w:p>
    <w:p w14:paraId="73C5BF1A"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Разрешить Лаборатории № 2 Академии наук СССР:</w:t>
      </w:r>
    </w:p>
    <w:p w14:paraId="0441432F"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применять в необходимых случаях аккордную оплату труда рабочих мастерских;</w:t>
      </w:r>
    </w:p>
    <w:p w14:paraId="56BB0391"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организовать свое подсобное хозяйство на хозрасчете и выделить для этого до 500 тыс. руб. в оборотные средства за счет утвержденной сметы расходов по лаборатории;</w:t>
      </w:r>
    </w:p>
    <w:p w14:paraId="5F84B2EE"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израсходовать в 1945 г. на внелимитный капитальный ремонт помещений лаборатории 150 тыс. руб., в том числе для ремонта помещений в г. Ленинграде 100 тыс. руб.</w:t>
      </w:r>
    </w:p>
    <w:p w14:paraId="00D14BD3"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Затраты отнести на общую смету расходов лаборатории на 1945 г.</w:t>
      </w:r>
    </w:p>
    <w:p w14:paraId="78569EB0"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 Установить, что освобождаемая сотрудниками Лаборатории № 2 Академии наук СССР жилплощадь в домах горисполкомов гг. Москвы, Ленинграда и Свердловска, а также в домах ведомственной принадлежности заселяется сотрудниками указанной лаборатории.</w:t>
      </w:r>
    </w:p>
    <w:p w14:paraId="2E12B941"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Разрешить НКВД СССР:</w:t>
      </w:r>
    </w:p>
    <w:p w14:paraId="1F59C69C"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распространить на работников ГУАС НКВД, занятых на работах по строительству Лаборатории № 2 Академии наук СССР, должностные оклады, действующие на стройках ГУАС НКВД для Наркомнефти;</w:t>
      </w:r>
    </w:p>
    <w:p w14:paraId="522519E6"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расходовать за счет плановых накоплений на премирование работников 4-го стройуправления и работников, занятых строительством Лаборатории № 2, денежные средства в размере до 2 % от стоимости выполненных строительно- монтажных работ;</w:t>
      </w:r>
    </w:p>
    <w:p w14:paraId="745F747A"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отпускать для рабочих, занятых на строительстве Лаборатории № 2, выполняющих и перевыполняющих нормы выработки, второе горячее блюдо со 100 г хлеба.</w:t>
      </w:r>
    </w:p>
    <w:p w14:paraId="0D046A0E"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Обязать НКО (т. Булганина), Наркомэлектропром (т. Кабанова), Наркомавиапром (т. Шахурина), Наркомстрой (т. Гинзбурга), Наркомлегпром СССР (т. Лукина), Наркомвооружения (т. Устинова), Наркомсредмаш (т. Акопова), Наркомстанкостроения (т. Ефремова), НКПС (т. Ковалева), Наркомтекстиль СССР (т. Седина), Наркомсудпром (т. Носенко), Наркомнефть (т. Байбакова), Наркомтяжмаш (т. Казакова), Мосгорисполком (т. Попова), Академию наук СССР (т. Вавилова), Наркомэлектростанций (т. Жимерина):</w:t>
      </w:r>
    </w:p>
    <w:p w14:paraId="7D6546C4"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откомандировать в 10-дневный срок в распоряжение Лаборатории № 2 Академии наук СССР инженерно-технических работников и квалифицированных рабочих согласно прилагаемому списку (Приложение № 4)4;</w:t>
      </w:r>
    </w:p>
    <w:p w14:paraId="3158C96F"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направить со своих заводов квалифицированных рабочих в количествах согласно Приложению № 54 и по списку Лаборатории № 2 Академии наук СССР.</w:t>
      </w:r>
    </w:p>
    <w:p w14:paraId="36348775"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Обязать Наркомтяжмаш (т. Казакова), Наркомминвооружения (т. Паршина) и Наркомхимпром (т. Первухина) в течение 10 дней откомандировать сроком на 6 месяцев в распоряжение Лаборатории № 2 Академии наук СССР по 10 специалистов-конструкторов и проектировщиков из Центрального котлотурбинного института Наркомтяжмаша, Центрального научно-исследовательского института химического машиностроения Наркомминвооружения и научно-исследовательских и проектных организаций Главазота Наркомхимпрома по списку, согласованному с Лабораторией № 2.</w:t>
      </w:r>
    </w:p>
    <w:p w14:paraId="183D6F12"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Обязать НКО СССР (т. Булганина) и Наркомвоенморфлот (т. Кузнецова) демобилизовать в течение сентября-октября 1945 г. из Красной Армии и Военно-Морского Флота бывших студентов Ленинградского политехнического института согласно прилагаемому списку и направить их в указанный институт для окончания образования.</w:t>
      </w:r>
    </w:p>
    <w:p w14:paraId="07DAB7AB"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Обязать Наркомлес СССР (т. Салтыкова) изготовить и поставить в сентябре и октябре 1945 г. Лаборатории № 2 Академии наук СССР мебель согласно Приложению № 64.</w:t>
      </w:r>
    </w:p>
    <w:p w14:paraId="6CC4E273"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Обязать Наркомстройматериалов СССР (т. Соснина), Наркомчермет (т. Тевосяна), Наркомминвооружения (т. Паршина), Наркомхимпром (т. Первухина), Наркомэлектропром (т. Кабанова), Наркомрезинпром (т. Митрохина), Нарком- станкостроения (т. Ефремова), Наркомпищепром СССР (т. Зотова), Нарком- авиапром (т. Шахурина), Наркомсредмаш (т. Акопова), Наркомтяжмаш (т. Казакова), Наркомуголь (т. Вахрушева), Наркомбоеприпасов (т. Хруничева), Нар- комтанкопром (т. Малышева), Наркомцветмет (т. Ломако), Наркомлес СССР (т. Салтыкова), Наркомбумпром (т. Орлова), Наркомздрав СССР (т. Митере- ва), Наркоммясомолпром СССР (т. Смирнова), Главнефтеснаб при СНК СССР (т. Вовченко), Главснаблес при СНК СССР (т. Лопухова), Главснабуголь при СНК СССР (т. Помазнева), Главное управление трудовых резервов при СНК СССР (т. Москатова), Наркомместпром РСФСР (т. Смиряева), Нарком- прос РСФСР (т. Потемкина), Управление промкооперации при СНК РСФСР (т. Кравчука), Комитет по делам кинематографии при СНК СССР (т. Большакова), Наркомзаг (т. Двинского), Наркомхоз РСФСР (т. Макарова) обеспечить полностью и закончить до 15 октября 1945 г. поставку Лаборатории № 2 Академии наук СССР и строительству этой лаборатории:</w:t>
      </w:r>
    </w:p>
    <w:p w14:paraId="583052FB"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металлов, строительных материалов, оборудования, аппаратуры, инструмента, товаров и изделий по фондам, выделенным этой лаборатории на III кв. 1945 г. согласно Приложениям № 7-126;</w:t>
      </w:r>
    </w:p>
    <w:p w14:paraId="50EC551A"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из производства и поставок III кв. 1945 г. планируемой продукции согласно Приложению № 134;</w:t>
      </w:r>
    </w:p>
    <w:p w14:paraId="1589B232"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дополнительно к фондам и поставкам Лаборатории № 2 из наличия складов и баз материалы согласно Приложению № 144;</w:t>
      </w:r>
    </w:p>
    <w:p w14:paraId="5E85E348"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оборудования и материалов за счет фондов Первого главного управления при СНК СССР и поставок из производства IV кв. 1945 г. согласно Приложению № 154. Об исполнении настоящего задания доложить СНК СССР, товарищу Берия Л.П., 20 ноября 1945 г.</w:t>
      </w:r>
    </w:p>
    <w:p w14:paraId="516D270F"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Председатель Совета Народных Комиссаров Союза ССР И. Сталин Управляющий делами Совета Народных Комиссаров СССР Я. Чадаев (15720).</w:t>
      </w:r>
    </w:p>
    <w:p w14:paraId="6380457C" w14:textId="77777777" w:rsidR="0011453F" w:rsidRPr="00171131" w:rsidRDefault="0011453F" w:rsidP="00171131">
      <w:pPr>
        <w:spacing w:after="0" w:line="240" w:lineRule="auto"/>
        <w:jc w:val="both"/>
        <w:rPr>
          <w:rFonts w:ascii="Times New Roman" w:hAnsi="Times New Roman"/>
          <w:color w:val="000000" w:themeColor="text1"/>
          <w:sz w:val="16"/>
          <w:szCs w:val="16"/>
        </w:rPr>
      </w:pPr>
    </w:p>
    <w:p w14:paraId="4AF69A7C"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сентября 1945 г. Постановление СНК СССР № 2386-627сс «Об организации инженерно-физического факультета при Московском механическом институте Первого главного управления при СНК СССР»</w:t>
      </w:r>
    </w:p>
    <w:p w14:paraId="71916B39"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 Москва, Кремль </w:t>
      </w:r>
    </w:p>
    <w:p w14:paraId="72CB6449"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 (Особая папка)</w:t>
      </w:r>
    </w:p>
    <w:p w14:paraId="7FD34B03"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целях обеспечения подготовки инженеров широкого профиля по новейшим физическим машинам, приборам и установкам Совет Народных Комиссаров Союза ССР ПОСТАНОВЛЯЕТ:</w:t>
      </w:r>
    </w:p>
    <w:p w14:paraId="67F1B417"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Реорганизовать факультет точной механики Московского механического института Первого главного управления при СНК СССР в инженерно-физический факультет и довести контингент учащихся на этом факультете в 1947 г. до 700 чел.</w:t>
      </w:r>
    </w:p>
    <w:p w14:paraId="3E96B5E4"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Объединить специальности «Приборостроение» и «Взрыватели» Московского механического института в одну специальность — «Точная механика» и включить эту специальность в состав механико-технологического факультета.</w:t>
      </w:r>
    </w:p>
    <w:p w14:paraId="36CCB602"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Поручить Первому главному управлению при СНК СССР в месячный срок разработать номенклатуру специальностей, количество и состав кафедр, а также учебные планы для инженерно-физического факультета, а Комитету по делам высшей школы при СНК СССР (т. Кафтанову) утвердить их.</w:t>
      </w:r>
    </w:p>
    <w:p w14:paraId="666F3DD2"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Поручить Комитету по делам высшей школы при СНК СССР в месячный срок отобрать из других вузов и втузов 200 чел. студентов-отличников старших курсов и с учетом желания учащихся направить их для продолжения учебы в Московский механический институт Первого главного управления при СНК СССР.</w:t>
      </w:r>
    </w:p>
    <w:p w14:paraId="54A38BFC"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Разрешить Первому главному управлению при СНК СССР реорганизовать временное подготовительное отделение для подготовки поступающих на учебу в Московский механический институт в постоянное.</w:t>
      </w:r>
    </w:p>
    <w:p w14:paraId="213E3590"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Установить срок обучения на инженерно-физическом факультете Московского механического института пять лет, из них один год — для дипломной работы или дипломного проектирования.</w:t>
      </w:r>
    </w:p>
    <w:p w14:paraId="6A99A82E"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Организовать в 1945 г. при Московском механическом институте необходимые экспериментальные мастерские и специальные конструкторские бюро.</w:t>
      </w:r>
    </w:p>
    <w:p w14:paraId="23D5E8DF"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Распространить с октября 1945 г. схему окладов заводов первой категории на экспериментальные мастерские Московского механического института и схему окладов научно-исследовательских институтов оборонной промышленности на специальные экспериментально-конструкторские бюро Московского механического института Первого главного управления при СНК СССР.</w:t>
      </w:r>
    </w:p>
    <w:p w14:paraId="605365A9"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Для размещения специальных лабораторий и аудиторий старших курсов инженерно-физического факультета передать Московскому механическому институту Первого главного управления при СНК СССР быв. химический корпус ВИЗМа.</w:t>
      </w:r>
    </w:p>
    <w:p w14:paraId="7A6FFC80"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Обязать Наркомсредмаш до 10 октября 1945 г. поставить Московскому механическому институту Первого главного управления при СНК СССР четыре легковые автомашины Горьковского автозавода.</w:t>
      </w:r>
    </w:p>
    <w:p w14:paraId="3536C139"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Обязать Наркомторг СССР (т. Любимова):</w:t>
      </w:r>
    </w:p>
    <w:p w14:paraId="109F71F7"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выделить Московскому механическому институту Первого главного управления при СНК СССР сверх существующих лимитов обедов литер «Б» на 25 чел., абонементов сухого пайка — на 35 чел., обедов по карточкам «Р-4» — на 45 чел., лимитов на промышленные товары по 1 ООО руб. — на 150 чел. и по 750 руб. — на 100 чел.;</w:t>
      </w:r>
    </w:p>
    <w:p w14:paraId="4FE3C46E"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обеспечить весь состав профессоров и преподавателей Московского механического института Первого главного управления при СНК СССР карточками на горячие ужины.</w:t>
      </w:r>
    </w:p>
    <w:p w14:paraId="6FF39689"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Установить, что распределение специалистов, оканчивающих Московский механический институт, производится Первым главным управлением при СНК СССР.</w:t>
      </w:r>
    </w:p>
    <w:p w14:paraId="6EE2F928"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13. Поручить тт. Первухину М.Г., Ванникову Б.Л. и Алиханову А.И. разработать и внести на утверждение Специального комитета при СНК СССР предложение о вывозе из Германии лабораторного оборудования для оснащения специальных лабораторий и конструкторских бюро инженерно-физического факультета Московского механического института Первого главного управления при СНК СССР.</w:t>
      </w:r>
    </w:p>
    <w:p w14:paraId="147D693F" w14:textId="77777777" w:rsidR="0011453F" w:rsidRPr="00171131" w:rsidRDefault="0011453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Председатель Совета Народных Комиссаров Союза ССР И. Сталин Управляющий делами Совета Народных Комиссаров СССР Я. Чадаев (15720).</w:t>
      </w:r>
    </w:p>
    <w:p w14:paraId="2A3B5727" w14:textId="77777777" w:rsidR="0011453F" w:rsidRPr="00171131" w:rsidRDefault="0011453F" w:rsidP="00171131">
      <w:pPr>
        <w:spacing w:after="0" w:line="240" w:lineRule="auto"/>
        <w:jc w:val="both"/>
        <w:rPr>
          <w:rFonts w:ascii="Times New Roman" w:hAnsi="Times New Roman"/>
          <w:color w:val="000000" w:themeColor="text1"/>
          <w:sz w:val="16"/>
          <w:szCs w:val="16"/>
        </w:rPr>
      </w:pPr>
    </w:p>
    <w:p w14:paraId="418B2EA9" w14:textId="77777777" w:rsidR="00F625F9" w:rsidRPr="00171131" w:rsidRDefault="00F625F9"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1389EBC7" w14:textId="77777777" w:rsidR="00F625F9" w:rsidRPr="00171131" w:rsidRDefault="00F625F9"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D26F7BA" w14:textId="77777777" w:rsidR="00F625F9" w:rsidRPr="00F20DE6" w:rsidRDefault="00F625F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 20 сентября 1945 г. 22 июня 1941 г. всего США, Великобританией и Канадой отгружено в СССР 4 915 818 нетто-тонн продовольствия, суммарная калорийность которого составила около 67 502 474,4 млн. ккал. Если считать средним рационом для бойца действующей армии 4000 килокалорий в сутки, то несложно посчитать число дней, в течение которых союзники могли обеспечить продовольственное снабжение Красной Армии. Продовольствия, поставленного в СССР по ленд-лизу, хватило бы для </w:t>
      </w:r>
      <w:proofErr w:type="gramStart"/>
      <w:r w:rsidRPr="00171131">
        <w:rPr>
          <w:rFonts w:ascii="Times New Roman" w:hAnsi="Times New Roman"/>
          <w:color w:val="000000" w:themeColor="text1"/>
          <w:sz w:val="16"/>
          <w:szCs w:val="16"/>
        </w:rPr>
        <w:t>того</w:t>
      </w:r>
      <w:proofErr w:type="gramEnd"/>
      <w:r w:rsidRPr="00171131">
        <w:rPr>
          <w:rFonts w:ascii="Times New Roman" w:hAnsi="Times New Roman"/>
          <w:color w:val="000000" w:themeColor="text1"/>
          <w:sz w:val="16"/>
          <w:szCs w:val="16"/>
        </w:rPr>
        <w:t xml:space="preserve"> чтобы кормить армию в 10 млн. человек в течение 1688 суток, т. е. в течение всей войны. А если принять во внимание калорийность продовольствия, поставленного отдельными фирмами и общественными организациями, ввезенного в СССР питьевого спирта, то можно утверждать, что завезенного союзниками продовольствия по его калорийности хватило бы не только на полное содержание Красной Армии в течение всей войны, но и на весомую добавку к рациону части гражданского населения. </w:t>
      </w:r>
      <w:r w:rsidRPr="00F20DE6">
        <w:rPr>
          <w:rFonts w:ascii="Times New Roman" w:hAnsi="Times New Roman"/>
          <w:color w:val="000000" w:themeColor="text1"/>
          <w:sz w:val="16"/>
          <w:szCs w:val="16"/>
        </w:rPr>
        <w:t>(19582).</w:t>
      </w:r>
    </w:p>
    <w:p w14:paraId="4AFA6A85" w14:textId="77777777" w:rsidR="00F625F9" w:rsidRPr="00F20DE6" w:rsidRDefault="00F625F9" w:rsidP="00171131">
      <w:pPr>
        <w:spacing w:after="0" w:line="240" w:lineRule="auto"/>
        <w:jc w:val="both"/>
        <w:rPr>
          <w:rFonts w:ascii="Times New Roman" w:hAnsi="Times New Roman"/>
          <w:color w:val="000000" w:themeColor="text1"/>
          <w:sz w:val="16"/>
          <w:szCs w:val="16"/>
        </w:rPr>
      </w:pPr>
    </w:p>
    <w:p w14:paraId="526C0F84" w14:textId="77777777" w:rsidR="00424F8A" w:rsidRPr="00876437" w:rsidRDefault="00424F8A" w:rsidP="00424F8A">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20-го сентября 1945г решением Коали</w:t>
      </w:r>
      <w:r w:rsidRPr="00876437">
        <w:rPr>
          <w:rFonts w:ascii="Times New Roman" w:hAnsi="Times New Roman"/>
          <w:color w:val="0070C0"/>
          <w:sz w:val="16"/>
          <w:szCs w:val="16"/>
        </w:rPr>
        <w:softHyphen/>
        <w:t>ционного Совета было запрещено иметь какое-либо отношение к полетам и тем более к авиации (25659).</w:t>
      </w:r>
    </w:p>
    <w:p w14:paraId="169C1BD7" w14:textId="77777777" w:rsidR="00424F8A" w:rsidRPr="00876437" w:rsidRDefault="00424F8A" w:rsidP="00424F8A">
      <w:pPr>
        <w:spacing w:after="0" w:line="240" w:lineRule="auto"/>
        <w:jc w:val="both"/>
        <w:rPr>
          <w:rFonts w:ascii="Times New Roman" w:hAnsi="Times New Roman"/>
          <w:color w:val="0070C0"/>
          <w:sz w:val="16"/>
          <w:szCs w:val="16"/>
        </w:rPr>
      </w:pPr>
    </w:p>
    <w:p w14:paraId="03D542E4"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lang w:val="en-US"/>
        </w:rPr>
      </w:pPr>
      <w:r w:rsidRPr="00171131">
        <w:rPr>
          <w:rFonts w:ascii="Times New Roman" w:hAnsi="Times New Roman"/>
          <w:i/>
          <w:iCs/>
          <w:color w:val="000000" w:themeColor="text1"/>
          <w:sz w:val="16"/>
          <w:szCs w:val="16"/>
        </w:rPr>
        <w:t>За</w:t>
      </w:r>
      <w:r w:rsidRPr="00171131">
        <w:rPr>
          <w:rFonts w:ascii="Times New Roman" w:hAnsi="Times New Roman"/>
          <w:i/>
          <w:iCs/>
          <w:color w:val="000000" w:themeColor="text1"/>
          <w:sz w:val="16"/>
          <w:szCs w:val="16"/>
          <w:lang w:val="en-US"/>
        </w:rPr>
        <w:t xml:space="preserve"> </w:t>
      </w:r>
      <w:r w:rsidRPr="00171131">
        <w:rPr>
          <w:rFonts w:ascii="Times New Roman" w:hAnsi="Times New Roman"/>
          <w:i/>
          <w:iCs/>
          <w:color w:val="000000" w:themeColor="text1"/>
          <w:sz w:val="16"/>
          <w:szCs w:val="16"/>
        </w:rPr>
        <w:t>рубежом</w:t>
      </w:r>
      <w:r w:rsidRPr="00171131">
        <w:rPr>
          <w:rFonts w:ascii="Times New Roman" w:hAnsi="Times New Roman"/>
          <w:i/>
          <w:iCs/>
          <w:color w:val="000000" w:themeColor="text1"/>
          <w:sz w:val="16"/>
          <w:szCs w:val="16"/>
          <w:lang w:val="en-US"/>
        </w:rPr>
        <w:t>:</w:t>
      </w:r>
    </w:p>
    <w:p w14:paraId="2773DEC0"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23352E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September 20 1945 First flight of airplane powered by propeller-turbine engines, made in England by experimental Gloster Meteor powered with Rolls Royce Trent-engines with five-bladed propellers (1038).</w:t>
      </w:r>
    </w:p>
    <w:p w14:paraId="4A548A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285A56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сентября 1945 в Англии состоялся первый полет турбовинтового самолета, созданного на основе Глостер Метеор (1038).</w:t>
      </w:r>
    </w:p>
    <w:p w14:paraId="2CB7A2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6582EDA" w14:textId="77777777" w:rsidR="00844011" w:rsidRPr="00171131" w:rsidRDefault="0084401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сентября 1945 экспериментальный Gloster Meteor с двигателями Rolls-Royce Trent совершает первый полет с турбовинтовым двигателем (20371).</w:t>
      </w:r>
    </w:p>
    <w:p w14:paraId="000A27DB" w14:textId="77777777" w:rsidR="00844011" w:rsidRPr="00171131" w:rsidRDefault="00844011" w:rsidP="00171131">
      <w:pPr>
        <w:spacing w:after="0" w:line="240" w:lineRule="auto"/>
        <w:jc w:val="both"/>
        <w:rPr>
          <w:rFonts w:ascii="Times New Roman" w:hAnsi="Times New Roman"/>
          <w:color w:val="000000" w:themeColor="text1"/>
          <w:sz w:val="16"/>
          <w:szCs w:val="16"/>
        </w:rPr>
      </w:pPr>
    </w:p>
    <w:p w14:paraId="20A7BB0D" w14:textId="39A356AC" w:rsidR="00844011" w:rsidRPr="00171131" w:rsidRDefault="0084401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сентября 1945</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Британский Глостер "Метеор F.1" совершил первый полет с турбовинтовыми двигателями Rolls-Royce c пятилопастными пропеллерами Rotol. Это был первый и единственный винтовой Meteor. Испытательные полеты этой машины, получившей обозначение ЕЕ227, принесли весьма ценные результаты. В частности, помогли разработать оптимальную конструкцию редуктора для турбовинтовых двигателей (22359).</w:t>
      </w:r>
    </w:p>
    <w:p w14:paraId="5DBFA7EE" w14:textId="77777777" w:rsidR="00844011" w:rsidRPr="00171131" w:rsidRDefault="00844011" w:rsidP="00171131">
      <w:pPr>
        <w:spacing w:after="0" w:line="240" w:lineRule="auto"/>
        <w:jc w:val="both"/>
        <w:rPr>
          <w:rFonts w:ascii="Times New Roman" w:hAnsi="Times New Roman"/>
          <w:color w:val="000000" w:themeColor="text1"/>
          <w:sz w:val="16"/>
          <w:szCs w:val="16"/>
        </w:rPr>
      </w:pPr>
    </w:p>
    <w:p w14:paraId="1BD2F72C" w14:textId="77777777" w:rsidR="006B41FB" w:rsidRPr="00171131" w:rsidRDefault="006B41FB" w:rsidP="00171131">
      <w:pPr>
        <w:spacing w:after="0" w:line="240" w:lineRule="auto"/>
        <w:jc w:val="both"/>
        <w:rPr>
          <w:rFonts w:ascii="Times New Roman" w:hAnsi="Times New Roman"/>
          <w:color w:val="000000" w:themeColor="text1"/>
          <w:sz w:val="16"/>
          <w:szCs w:val="16"/>
          <w:lang w:eastAsia="ru-RU"/>
        </w:rPr>
      </w:pPr>
      <w:r w:rsidRPr="00171131">
        <w:rPr>
          <w:rFonts w:ascii="Times New Roman" w:hAnsi="Times New Roman"/>
          <w:color w:val="000000" w:themeColor="text1"/>
          <w:sz w:val="16"/>
          <w:szCs w:val="16"/>
        </w:rPr>
        <w:t>20 сентября 1945 года английские оккупационные власти передали Фольксвагену заказ на производство 20000 автомобилей и тем самым положили начало производству автомобиля в его изначальной форме. Большинство машин передавалось союзникам в качестве репараций. Несколько экземпляров было передано немецким учреждениям и Обществу Красного Креста. Однако решающее значение имело то, что, получив заказ, трудовой коллектив проникся оптимизмом, у людей возникла вера в будущее. Все это, естественно, происходило еще в период действия расчетных цен в рейхсмарках, поэтому в конечном итоге предприятию было не столь уж важно, какая выплачивалась сумма, а скорее то, что в обмен на его продукцию можно было получить материалы по разнарядке, например, жесть и уголь, с тем чтобы вообще иметь возможность выполнить этот и последующие заказы. В 1947 году, после того как англичане решились выставить автомобиль на экспортной ярмарке в Ганновере и - при наличии интереса к нему - начать его экспорт, в кассу завода, все еще находящегося под контролем союзников, поступила первая порция валюты. Голландец Бен Пол заключил соглашение на поставку 1000 автомобилей фольксваген. От этого символического камня, брошенного в воду, пошли круги, и уже в 1948 году последовали заказы из Швейцарии, Бельгии, Люксембурга и Швеции</w:t>
      </w:r>
    </w:p>
    <w:p w14:paraId="07611526" w14:textId="77777777" w:rsidR="006B41FB" w:rsidRPr="00171131" w:rsidRDefault="006B41F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(17351).</w:t>
      </w:r>
    </w:p>
    <w:p w14:paraId="32751531" w14:textId="77777777" w:rsidR="006B41FB" w:rsidRPr="00171131" w:rsidRDefault="006B41FB" w:rsidP="00171131">
      <w:pPr>
        <w:spacing w:after="0" w:line="240" w:lineRule="auto"/>
        <w:jc w:val="both"/>
        <w:rPr>
          <w:rFonts w:ascii="Times New Roman" w:hAnsi="Times New Roman"/>
          <w:color w:val="000000" w:themeColor="text1"/>
          <w:sz w:val="16"/>
          <w:szCs w:val="16"/>
        </w:rPr>
      </w:pPr>
    </w:p>
    <w:p w14:paraId="50BAD0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сентября 1945 исполком Индийского национального конгресса во главе с Ганди и Нэру отверг предложение Великобритании о предоставлении Индии самоуправления и призвал Англию уйти из Индии (3481).</w:t>
      </w:r>
    </w:p>
    <w:p w14:paraId="29CDF3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D08F35B"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Style w:val="ucoz-forum-post"/>
          <w:rFonts w:ascii="Times New Roman" w:eastAsia="Times New Roman" w:hAnsi="Times New Roman"/>
          <w:bCs/>
          <w:color w:val="000000" w:themeColor="text1"/>
          <w:sz w:val="16"/>
          <w:szCs w:val="16"/>
        </w:rPr>
        <w:t xml:space="preserve">20 сентября </w:t>
      </w:r>
      <w:r w:rsidRPr="00171131">
        <w:rPr>
          <w:rFonts w:ascii="Times New Roman" w:hAnsi="Times New Roman"/>
          <w:color w:val="000000" w:themeColor="text1"/>
          <w:sz w:val="16"/>
          <w:szCs w:val="16"/>
        </w:rPr>
        <w:t>в 1945 году исполнительный комитет партии Индийский национальный конгресс, возглавляемый Ганди и Неру, отвергает предложение Великобритании о предоставлении Индии самоуправления и призывает ее "уйти из Индии" (переговоры будут идти до 23 сентября) (14775).</w:t>
      </w:r>
    </w:p>
    <w:p w14:paraId="3B6CD1E9" w14:textId="77777777" w:rsidR="004B5991" w:rsidRPr="00171131" w:rsidRDefault="004B5991" w:rsidP="00171131">
      <w:pPr>
        <w:spacing w:after="0" w:line="240" w:lineRule="auto"/>
        <w:jc w:val="both"/>
        <w:rPr>
          <w:rFonts w:ascii="Times New Roman" w:hAnsi="Times New Roman"/>
          <w:color w:val="000000" w:themeColor="text1"/>
          <w:sz w:val="16"/>
          <w:szCs w:val="16"/>
        </w:rPr>
      </w:pPr>
    </w:p>
    <w:p w14:paraId="58BDA80B"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7EE48403"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FA955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сентября 1945 было подготовлено письмо Г.М.М., А.И.Ш. и А.Новикова, возвращенное в Секретариат НКАП 21 сентября 1945:</w:t>
      </w:r>
    </w:p>
    <w:p w14:paraId="3E2F198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"Товарищу Сталину</w:t>
      </w:r>
    </w:p>
    <w:p w14:paraId="2FF3F8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время эксплуатации самолетов Ил-10 с мотором АМ-42 в частях ВВС КА выявлен ряд конструктивных и производственных дефектов самолета и мотора. Основными из них являются:</w:t>
      </w:r>
    </w:p>
    <w:p w14:paraId="3D89D0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по самолету - неудовлетворительное охлаждение свечей цилиндров мотора, вследствие чего резко сокращается срок службы авиасвечей</w:t>
      </w:r>
    </w:p>
    <w:p w14:paraId="6B0FDA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недостаточная герметичность воздушной системы управления шасси</w:t>
      </w:r>
    </w:p>
    <w:p w14:paraId="5A2EBB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по мотору - обрыв шатунов мотора, влекущее за собой выход мотора из строя</w:t>
      </w:r>
    </w:p>
    <w:p w14:paraId="4DE12B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неустойчивая работа карбюратора, приводящая к увеличению или уменьшению расхода горючего.</w:t>
      </w:r>
    </w:p>
    <w:p w14:paraId="525C9A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НКАП совместно с ВВС КА разработаны и осуществляются мероприятия по устранению выявленных в эксплуатации конструктивных и производственных дефектов самолета Ил-10 и мотора АМ-42.</w:t>
      </w:r>
    </w:p>
    <w:p w14:paraId="459A12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Кроме того, намечено произвести изменение конструкции наружной подвески бомб, значительно упрощающее подвеску бомб к самолету. Это мероприятие предполагается осуществить к 15 февраля 1946 г. и после удовлетворительного прохождения испытаний в НИИ ВВС будет внедрено в серийное производство.</w:t>
      </w:r>
    </w:p>
    <w:p w14:paraId="42CD9E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Докладывая о этом, просим Вас утвердить проект постановления СНК СССР - о самолете Ил-10 с мотором АМ-42, подготовленный НКАП совместно с ВВС КА". (1871,222).</w:t>
      </w:r>
    </w:p>
    <w:p w14:paraId="653EA7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Проект постановления СНК:</w:t>
      </w:r>
    </w:p>
    <w:p w14:paraId="2FBDBC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 самолете Ил-10 с мотором АМ-42"</w:t>
      </w:r>
    </w:p>
    <w:p w14:paraId="1CFC9A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целях устранения дефектов и дальнейшего улучшения качества самолетов Ил-10 с мотором АМ-42 с учетом опыта эксплуатации их в боевых условиях, СНК СССР постановляет:</w:t>
      </w:r>
    </w:p>
    <w:p w14:paraId="21C4110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Обязать НКАП А.И.Ш., ГК С.В.И., ГК мотора Млисского, директора завода 18 Белянского и директора завода 24 Жезлова:</w:t>
      </w:r>
    </w:p>
    <w:p w14:paraId="79CD7E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устранить к 1 ноября 1945 следующие дефекты самолета Ил-10 - неудовлетворительное охлаждение свечей цилиндров мотора, негерметичность воздушной системы управления шасси и вооружения</w:t>
      </w:r>
    </w:p>
    <w:p w14:paraId="5B8368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устранить к 1 ноября 1945 следующие дефекты мотора АМ-42, выявленные при эксплуатации штурмовиков Ил-10: обрыв шатунов, неустойчивую работу регулятора наддува, плохой запуск мотора, нестабильную работу карбюратора К-42БП, частые отказы в работе и недостаточную производительность компрессора АК-50, течи масла в местах соединения маслопроводов мотора.</w:t>
      </w:r>
    </w:p>
    <w:p w14:paraId="5B5A77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внедрить в серийное производство, после испытания в НИИ ВВС КА, следующие улучшения на самолетах Ил-10: установить в кабине стрелка пушку Березина калибра 20 мм, вместо пулемета Березина калибра 12.7 мм, улучшить вентиляцию кабин, улучшить обзор назад из кабины л, установить на самолете систему заполнения бензобаков нейтральным газом от выхлопа мотора, установить радиоопознователь СЧ-3.</w:t>
      </w:r>
    </w:p>
    <w:p w14:paraId="38B659F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предъявить 1 сентября с.г. ВВС КА три самолета Ил-10 на контрольные испытания с устранением дефектов самолета и мотора.</w:t>
      </w:r>
    </w:p>
    <w:p w14:paraId="46A647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Обязать ВВС КА тт. Новикова и Репина обеспечить проведение в ГК НИИ ВВС КА контрольных испытаний самолетов Ил-10 с моторами АМ-42 в трехнедельный срок." А.Репин, А.Кузнецов, С.В.И. А.И.Ш. и Новиков - завизировали (1871,223).</w:t>
      </w:r>
    </w:p>
    <w:p w14:paraId="740DF8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Приложен: "Перечень дефектов самолета Ил-10 с мотором АМ-42 и мероприятия по их устранению" (10 п.) и "Мероприятия по улучшению серийных самолетов Ил-10 с моторами АМ-42" (21 п.) (1871,223).</w:t>
      </w:r>
    </w:p>
    <w:p w14:paraId="570D09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ПЕРЕЧЕНЬ</w:t>
      </w:r>
    </w:p>
    <w:p w14:paraId="2A2360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дефектов самолёта Ил-10 с котором АМ-42 и мероприятия по их устранению.</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094A30" w:rsidRPr="00171131" w14:paraId="64D393A5" w14:textId="77777777" w:rsidTr="00D21494">
        <w:tc>
          <w:tcPr>
            <w:tcW w:w="4788" w:type="dxa"/>
            <w:tcBorders>
              <w:top w:val="single" w:sz="12" w:space="0" w:color="auto"/>
            </w:tcBorders>
          </w:tcPr>
          <w:p w14:paraId="2A4916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Содержание вопроса</w:t>
            </w:r>
          </w:p>
        </w:tc>
        <w:tc>
          <w:tcPr>
            <w:tcW w:w="4788" w:type="dxa"/>
            <w:tcBorders>
              <w:top w:val="single" w:sz="12" w:space="0" w:color="auto"/>
            </w:tcBorders>
          </w:tcPr>
          <w:p w14:paraId="50EB100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Решение</w:t>
            </w:r>
          </w:p>
        </w:tc>
      </w:tr>
      <w:tr w:rsidR="00094A30" w:rsidRPr="00171131" w14:paraId="62D68248" w14:textId="77777777" w:rsidTr="00D21494">
        <w:tc>
          <w:tcPr>
            <w:tcW w:w="4788" w:type="dxa"/>
          </w:tcPr>
          <w:p w14:paraId="23D4016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1. Недостаточен обдув наружных свечей. Температура наружных свечей и их угольников дости</w:t>
            </w:r>
            <w:r w:rsidRPr="00171131">
              <w:rPr>
                <w:rFonts w:ascii="Times New Roman" w:hAnsi="Times New Roman"/>
                <w:color w:val="000000" w:themeColor="text1"/>
                <w:sz w:val="16"/>
                <w:szCs w:val="16"/>
              </w:rPr>
              <w:softHyphen/>
              <w:t xml:space="preserve">гает </w:t>
            </w:r>
            <w:proofErr w:type="gramStart"/>
            <w:r w:rsidRPr="00171131">
              <w:rPr>
                <w:rFonts w:ascii="Times New Roman" w:hAnsi="Times New Roman"/>
                <w:color w:val="000000" w:themeColor="text1"/>
                <w:sz w:val="16"/>
                <w:szCs w:val="16"/>
              </w:rPr>
              <w:t>130 .</w:t>
            </w:r>
            <w:proofErr w:type="gramEnd"/>
            <w:r w:rsidRPr="00171131">
              <w:rPr>
                <w:rFonts w:ascii="Times New Roman" w:hAnsi="Times New Roman"/>
                <w:color w:val="000000" w:themeColor="text1"/>
                <w:sz w:val="16"/>
                <w:szCs w:val="16"/>
              </w:rPr>
              <w:t xml:space="preserve"> Существующие экра</w:t>
            </w:r>
            <w:r w:rsidRPr="00171131">
              <w:rPr>
                <w:rFonts w:ascii="Times New Roman" w:hAnsi="Times New Roman"/>
                <w:color w:val="000000" w:themeColor="text1"/>
                <w:sz w:val="16"/>
                <w:szCs w:val="16"/>
              </w:rPr>
              <w:softHyphen/>
              <w:t>ны не обеспечивают достаточного снижения температуры.</w:t>
            </w:r>
          </w:p>
        </w:tc>
        <w:tc>
          <w:tcPr>
            <w:tcW w:w="4788" w:type="dxa"/>
          </w:tcPr>
          <w:p w14:paraId="174590F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Главному конструктору и директо</w:t>
            </w:r>
            <w:r w:rsidRPr="00171131">
              <w:rPr>
                <w:rFonts w:ascii="Times New Roman" w:hAnsi="Times New Roman"/>
                <w:color w:val="000000" w:themeColor="text1"/>
                <w:sz w:val="16"/>
                <w:szCs w:val="16"/>
              </w:rPr>
              <w:softHyphen/>
              <w:t>ру завода № 18 отработать обдув наружных свечей на трёх самолётах и предъявить ГК НИИ ВВС КА к 1.Х1-45 г.</w:t>
            </w:r>
          </w:p>
        </w:tc>
      </w:tr>
      <w:tr w:rsidR="00094A30" w:rsidRPr="00171131" w14:paraId="53DCFFED" w14:textId="77777777" w:rsidTr="00D21494">
        <w:tc>
          <w:tcPr>
            <w:tcW w:w="4788" w:type="dxa"/>
          </w:tcPr>
          <w:p w14:paraId="5A50F3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Негрметична воздушная система управления шасси, щитками, вооружением и т.д. За час давление воздуха в систе</w:t>
            </w:r>
            <w:r w:rsidRPr="00171131">
              <w:rPr>
                <w:rFonts w:ascii="Times New Roman" w:hAnsi="Times New Roman"/>
                <w:color w:val="000000" w:themeColor="text1"/>
                <w:sz w:val="16"/>
                <w:szCs w:val="16"/>
              </w:rPr>
              <w:softHyphen/>
              <w:t>ме падает на 11-17 атмосфер при норме 5 атмосфер.</w:t>
            </w:r>
          </w:p>
        </w:tc>
        <w:tc>
          <w:tcPr>
            <w:tcW w:w="4788" w:type="dxa"/>
          </w:tcPr>
          <w:p w14:paraId="6E948C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Самолёты принимать с допуском на травление давления воздуха не бо</w:t>
            </w:r>
            <w:r w:rsidRPr="00171131">
              <w:rPr>
                <w:rFonts w:ascii="Times New Roman" w:hAnsi="Times New Roman"/>
                <w:color w:val="000000" w:themeColor="text1"/>
                <w:sz w:val="16"/>
                <w:szCs w:val="16"/>
              </w:rPr>
              <w:softHyphen/>
              <w:t>лее 5 атмосфер в час, при заполнении воздухом всей системы, без включения тормозов.</w:t>
            </w:r>
          </w:p>
        </w:tc>
      </w:tr>
      <w:tr w:rsidR="00094A30" w:rsidRPr="00171131" w14:paraId="75F80E31" w14:textId="77777777" w:rsidTr="00D21494">
        <w:tc>
          <w:tcPr>
            <w:tcW w:w="4788" w:type="dxa"/>
          </w:tcPr>
          <w:p w14:paraId="605313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Концевой выключатель ВК-41, установленный в цепи УР-6, заменить на более надёжный или изменить схему. На выключателе ВК-41 подгорают контакты.</w:t>
            </w:r>
          </w:p>
        </w:tc>
        <w:tc>
          <w:tcPr>
            <w:tcW w:w="4788" w:type="dxa"/>
          </w:tcPr>
          <w:p w14:paraId="6E20A8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Главному конструктору и директору завода № 18 отработать новую схе</w:t>
            </w:r>
            <w:r w:rsidRPr="00171131">
              <w:rPr>
                <w:rFonts w:ascii="Times New Roman" w:hAnsi="Times New Roman"/>
                <w:color w:val="000000" w:themeColor="text1"/>
                <w:sz w:val="16"/>
                <w:szCs w:val="16"/>
              </w:rPr>
              <w:softHyphen/>
              <w:t>му включения ВК-41 и пред»явить ГК НИИ ВВС КА к 1.Х1-45 г. на 3-х самолётах.</w:t>
            </w:r>
          </w:p>
        </w:tc>
      </w:tr>
      <w:tr w:rsidR="00094A30" w:rsidRPr="00171131" w14:paraId="235E2DC1" w14:textId="77777777" w:rsidTr="00D21494">
        <w:tc>
          <w:tcPr>
            <w:tcW w:w="4788" w:type="dxa"/>
          </w:tcPr>
          <w:p w14:paraId="484572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 Ненормальная работа </w:t>
            </w:r>
            <w:proofErr w:type="gramStart"/>
            <w:r w:rsidRPr="00171131">
              <w:rPr>
                <w:rFonts w:ascii="Times New Roman" w:hAnsi="Times New Roman"/>
                <w:color w:val="000000" w:themeColor="text1"/>
                <w:sz w:val="16"/>
                <w:szCs w:val="16"/>
              </w:rPr>
              <w:t>масло-радиатора</w:t>
            </w:r>
            <w:proofErr w:type="gramEnd"/>
            <w:r w:rsidRPr="00171131">
              <w:rPr>
                <w:rFonts w:ascii="Times New Roman" w:hAnsi="Times New Roman"/>
                <w:color w:val="000000" w:themeColor="text1"/>
                <w:sz w:val="16"/>
                <w:szCs w:val="16"/>
              </w:rPr>
              <w:t>. Высокая темпера</w:t>
            </w:r>
            <w:r w:rsidRPr="00171131">
              <w:rPr>
                <w:rFonts w:ascii="Times New Roman" w:hAnsi="Times New Roman"/>
                <w:color w:val="000000" w:themeColor="text1"/>
                <w:sz w:val="16"/>
                <w:szCs w:val="16"/>
              </w:rPr>
              <w:softHyphen/>
              <w:t>тура входящего масла при отрицательной температуре наружного воздуха.</w:t>
            </w:r>
          </w:p>
        </w:tc>
        <w:tc>
          <w:tcPr>
            <w:tcW w:w="4788" w:type="dxa"/>
          </w:tcPr>
          <w:p w14:paraId="2B4C26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Доведенный маслорадиатор обеспе</w:t>
            </w:r>
            <w:r w:rsidRPr="00171131">
              <w:rPr>
                <w:rFonts w:ascii="Times New Roman" w:hAnsi="Times New Roman"/>
                <w:color w:val="000000" w:themeColor="text1"/>
                <w:sz w:val="16"/>
                <w:szCs w:val="16"/>
              </w:rPr>
              <w:softHyphen/>
              <w:t>чивает нормальную работу мотора на всех режимах полёта и при лю</w:t>
            </w:r>
            <w:r w:rsidRPr="00171131">
              <w:rPr>
                <w:rFonts w:ascii="Times New Roman" w:hAnsi="Times New Roman"/>
                <w:color w:val="000000" w:themeColor="text1"/>
                <w:sz w:val="16"/>
                <w:szCs w:val="16"/>
              </w:rPr>
              <w:softHyphen/>
              <w:t>бых возможных температурных усло</w:t>
            </w:r>
            <w:r w:rsidRPr="00171131">
              <w:rPr>
                <w:rFonts w:ascii="Times New Roman" w:hAnsi="Times New Roman"/>
                <w:color w:val="000000" w:themeColor="text1"/>
                <w:sz w:val="16"/>
                <w:szCs w:val="16"/>
              </w:rPr>
              <w:softHyphen/>
              <w:t>виях, при правильной его эксплоа-тации. Главным конструктором выпу</w:t>
            </w:r>
            <w:r w:rsidRPr="00171131">
              <w:rPr>
                <w:rFonts w:ascii="Times New Roman" w:hAnsi="Times New Roman"/>
                <w:color w:val="000000" w:themeColor="text1"/>
                <w:sz w:val="16"/>
                <w:szCs w:val="16"/>
              </w:rPr>
              <w:softHyphen/>
              <w:t>щена инструкция. Проверить на 3-х самолётах передаваемых на испы</w:t>
            </w:r>
            <w:r w:rsidRPr="00171131">
              <w:rPr>
                <w:rFonts w:ascii="Times New Roman" w:hAnsi="Times New Roman"/>
                <w:color w:val="000000" w:themeColor="text1"/>
                <w:sz w:val="16"/>
                <w:szCs w:val="16"/>
              </w:rPr>
              <w:softHyphen/>
              <w:t>тания 1.11-с.г. в ГК НИИ ВВС КА.</w:t>
            </w:r>
          </w:p>
        </w:tc>
      </w:tr>
      <w:tr w:rsidR="00094A30" w:rsidRPr="00171131" w14:paraId="577E93A6" w14:textId="77777777" w:rsidTr="00D21494">
        <w:tc>
          <w:tcPr>
            <w:tcW w:w="4788" w:type="dxa"/>
          </w:tcPr>
          <w:p w14:paraId="6F0E00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Автоматиче ский фотоконтроль результатов собственного бомбометания, при существую</w:t>
            </w:r>
            <w:r w:rsidRPr="00171131">
              <w:rPr>
                <w:rFonts w:ascii="Times New Roman" w:hAnsi="Times New Roman"/>
                <w:color w:val="000000" w:themeColor="text1"/>
                <w:sz w:val="16"/>
                <w:szCs w:val="16"/>
              </w:rPr>
              <w:softHyphen/>
              <w:t>щей злектросхеме, может быть осуществлён при наличии командното прибора типа КПМ-2. В серийном производ стве на вооружении имеется толь</w:t>
            </w:r>
            <w:r w:rsidRPr="00171131">
              <w:rPr>
                <w:rFonts w:ascii="Times New Roman" w:hAnsi="Times New Roman"/>
                <w:color w:val="000000" w:themeColor="text1"/>
                <w:sz w:val="16"/>
                <w:szCs w:val="16"/>
              </w:rPr>
              <w:softHyphen/>
              <w:t>ко прибор типа КПИ, который не пригоден для автоматической ра</w:t>
            </w:r>
            <w:r w:rsidRPr="00171131">
              <w:rPr>
                <w:rFonts w:ascii="Times New Roman" w:hAnsi="Times New Roman"/>
                <w:color w:val="000000" w:themeColor="text1"/>
                <w:sz w:val="16"/>
                <w:szCs w:val="16"/>
              </w:rPr>
              <w:softHyphen/>
              <w:t>боты АФА-ИМ при включении от кнопки сбрасывания бомб.</w:t>
            </w:r>
          </w:p>
        </w:tc>
        <w:tc>
          <w:tcPr>
            <w:tcW w:w="4788" w:type="dxa"/>
          </w:tcPr>
          <w:p w14:paraId="0725FD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Главному конструктору выпустить инструкцию по зксплатации АФА-ИМ без ВМШ-10 к 15.X. 1945 г. ГУЗ ВВС КА ускорить снабжение час</w:t>
            </w:r>
            <w:r w:rsidRPr="00171131">
              <w:rPr>
                <w:rFonts w:ascii="Times New Roman" w:hAnsi="Times New Roman"/>
                <w:color w:val="000000" w:themeColor="text1"/>
                <w:sz w:val="16"/>
                <w:szCs w:val="16"/>
              </w:rPr>
              <w:softHyphen/>
              <w:t>тей приборами КПИ-2. Заводу № 18 при передаче к 1.Х1 на испытание в ГК НИИ ВВС КА трех самолетов Ил-10 на одном самолете Ил-10 не устанавливать.</w:t>
            </w:r>
          </w:p>
        </w:tc>
      </w:tr>
      <w:tr w:rsidR="00094A30" w:rsidRPr="00171131" w14:paraId="0C06BFDA" w14:textId="77777777" w:rsidTr="00D21494">
        <w:tc>
          <w:tcPr>
            <w:tcW w:w="4788" w:type="dxa"/>
          </w:tcPr>
          <w:p w14:paraId="2DF322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Пояс наружной подвески после сбрасывания бомб в полете бол</w:t>
            </w:r>
            <w:r w:rsidRPr="00171131">
              <w:rPr>
                <w:rFonts w:ascii="Times New Roman" w:hAnsi="Times New Roman"/>
                <w:color w:val="000000" w:themeColor="text1"/>
                <w:sz w:val="16"/>
                <w:szCs w:val="16"/>
              </w:rPr>
              <w:softHyphen/>
              <w:t>тается, ударяет по поверхности крыла, заклинивает в открытом положении бомболюки и шторки радиаторов.</w:t>
            </w:r>
          </w:p>
        </w:tc>
        <w:tc>
          <w:tcPr>
            <w:tcW w:w="4788" w:type="dxa"/>
          </w:tcPr>
          <w:p w14:paraId="6381F7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Дефект устраняется с введе</w:t>
            </w:r>
            <w:r w:rsidRPr="00171131">
              <w:rPr>
                <w:rFonts w:ascii="Times New Roman" w:hAnsi="Times New Roman"/>
                <w:color w:val="000000" w:themeColor="text1"/>
                <w:sz w:val="16"/>
                <w:szCs w:val="16"/>
              </w:rPr>
              <w:softHyphen/>
              <w:t>нием новой системы подвески бомб, отрабатываемой к 15-му февраля 1946 г.</w:t>
            </w:r>
          </w:p>
        </w:tc>
      </w:tr>
      <w:tr w:rsidR="00094A30" w:rsidRPr="00171131" w14:paraId="3F85C7A2" w14:textId="77777777" w:rsidTr="00D21494">
        <w:tc>
          <w:tcPr>
            <w:tcW w:w="4788" w:type="dxa"/>
          </w:tcPr>
          <w:p w14:paraId="79FABD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Тросса “актив-пассив” после сбрасывания бомб попадают под створки бомболюков, препятствуя их закрытию.</w:t>
            </w:r>
          </w:p>
        </w:tc>
        <w:tc>
          <w:tcPr>
            <w:tcW w:w="4788" w:type="dxa"/>
          </w:tcPr>
          <w:p w14:paraId="23383C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Дефект устраняется с введе</w:t>
            </w:r>
            <w:r w:rsidRPr="00171131">
              <w:rPr>
                <w:rFonts w:ascii="Times New Roman" w:hAnsi="Times New Roman"/>
                <w:color w:val="000000" w:themeColor="text1"/>
                <w:sz w:val="16"/>
                <w:szCs w:val="16"/>
              </w:rPr>
              <w:softHyphen/>
              <w:t>нием новой системы подвески бомб, отрабатываемой к 15-му февраля 1946 г.</w:t>
            </w:r>
          </w:p>
        </w:tc>
      </w:tr>
      <w:tr w:rsidR="00094A30" w:rsidRPr="00171131" w14:paraId="4E448342" w14:textId="77777777" w:rsidTr="00D21494">
        <w:tc>
          <w:tcPr>
            <w:tcW w:w="4788" w:type="dxa"/>
          </w:tcPr>
          <w:p w14:paraId="0A4857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Срыв лючков в полете над патрон</w:t>
            </w:r>
            <w:r w:rsidRPr="00171131">
              <w:rPr>
                <w:rFonts w:ascii="Times New Roman" w:hAnsi="Times New Roman"/>
                <w:color w:val="000000" w:themeColor="text1"/>
                <w:sz w:val="16"/>
                <w:szCs w:val="16"/>
              </w:rPr>
              <w:softHyphen/>
              <w:t>ным ящиком пушек ВЯ</w:t>
            </w:r>
          </w:p>
        </w:tc>
        <w:tc>
          <w:tcPr>
            <w:tcW w:w="4788" w:type="dxa"/>
          </w:tcPr>
          <w:p w14:paraId="1452F9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Заводу улучшить производ</w:t>
            </w:r>
            <w:r w:rsidRPr="00171131">
              <w:rPr>
                <w:rFonts w:ascii="Times New Roman" w:hAnsi="Times New Roman"/>
                <w:color w:val="000000" w:themeColor="text1"/>
                <w:sz w:val="16"/>
                <w:szCs w:val="16"/>
              </w:rPr>
              <w:softHyphen/>
              <w:t>ственное выполнение замков. ГК НИИ ВВС КА проверить при испытаниях 3-х самолетов, по</w:t>
            </w:r>
            <w:r w:rsidRPr="00171131">
              <w:rPr>
                <w:rFonts w:ascii="Times New Roman" w:hAnsi="Times New Roman"/>
                <w:color w:val="000000" w:themeColor="text1"/>
                <w:sz w:val="16"/>
                <w:szCs w:val="16"/>
              </w:rPr>
              <w:softHyphen/>
              <w:t>даваемых к 1.Х1-с.г.</w:t>
            </w:r>
          </w:p>
        </w:tc>
      </w:tr>
      <w:tr w:rsidR="00094A30" w:rsidRPr="00171131" w14:paraId="2157560A" w14:textId="77777777" w:rsidTr="00D21494">
        <w:tc>
          <w:tcPr>
            <w:tcW w:w="4788" w:type="dxa"/>
          </w:tcPr>
          <w:p w14:paraId="356C57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Максимальные скорости самолета Ил-10, замеренные в ГК НИИ ВВС КА при испытаниях, меньше скоро</w:t>
            </w:r>
            <w:r w:rsidRPr="00171131">
              <w:rPr>
                <w:rFonts w:ascii="Times New Roman" w:hAnsi="Times New Roman"/>
                <w:color w:val="000000" w:themeColor="text1"/>
                <w:sz w:val="16"/>
                <w:szCs w:val="16"/>
              </w:rPr>
              <w:softHyphen/>
              <w:t>стей предусмотренных техусловиями на 10-25 клм-час.</w:t>
            </w:r>
          </w:p>
        </w:tc>
        <w:tc>
          <w:tcPr>
            <w:tcW w:w="4788" w:type="dxa"/>
          </w:tcPr>
          <w:p w14:paraId="186622F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ГК НИИ ВВС КА проверить скорости на самолете № 1899710 завода № 18 при</w:t>
            </w:r>
            <w:r w:rsidRPr="00171131">
              <w:rPr>
                <w:rFonts w:ascii="Times New Roman" w:hAnsi="Times New Roman"/>
                <w:color w:val="000000" w:themeColor="text1"/>
                <w:sz w:val="16"/>
                <w:szCs w:val="16"/>
              </w:rPr>
              <w:softHyphen/>
              <w:t>бывшем на испытание.</w:t>
            </w:r>
          </w:p>
        </w:tc>
      </w:tr>
      <w:tr w:rsidR="00094A30" w:rsidRPr="00171131" w14:paraId="465F5F20" w14:textId="77777777" w:rsidTr="00D21494">
        <w:tc>
          <w:tcPr>
            <w:tcW w:w="4788" w:type="dxa"/>
            <w:tcBorders>
              <w:bottom w:val="single" w:sz="12" w:space="0" w:color="auto"/>
            </w:tcBorders>
          </w:tcPr>
          <w:p w14:paraId="2E8C72F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Устанавливать герметичные датчики бензиномеров, так как имели место массовые случаи попадания бензина в камеру потенциометра.</w:t>
            </w:r>
          </w:p>
        </w:tc>
        <w:tc>
          <w:tcPr>
            <w:tcW w:w="4788" w:type="dxa"/>
            <w:tcBorders>
              <w:bottom w:val="single" w:sz="12" w:space="0" w:color="auto"/>
            </w:tcBorders>
          </w:tcPr>
          <w:p w14:paraId="5D23ED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Заводу № 18 и старшему военпреду обеспечить контрольную проверку всех бензиномеров перед установкой на самолеты (1871,225)</w:t>
            </w:r>
          </w:p>
        </w:tc>
      </w:tr>
    </w:tbl>
    <w:p w14:paraId="53D126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МЕРОПРИЯТИЯ по улучшению серийных самолетов Ил-10 с моторами АМ-42.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094A30" w:rsidRPr="00171131" w14:paraId="6C0397D7" w14:textId="77777777" w:rsidTr="00D21494">
        <w:tc>
          <w:tcPr>
            <w:tcW w:w="4788" w:type="dxa"/>
            <w:tcBorders>
              <w:top w:val="single" w:sz="12" w:space="0" w:color="auto"/>
            </w:tcBorders>
          </w:tcPr>
          <w:p w14:paraId="19B3F2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Содержание вопроса</w:t>
            </w:r>
          </w:p>
        </w:tc>
        <w:tc>
          <w:tcPr>
            <w:tcW w:w="4788" w:type="dxa"/>
            <w:tcBorders>
              <w:top w:val="single" w:sz="12" w:space="0" w:color="auto"/>
            </w:tcBorders>
          </w:tcPr>
          <w:p w14:paraId="2775C4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Решение</w:t>
            </w:r>
          </w:p>
        </w:tc>
      </w:tr>
      <w:tr w:rsidR="00094A30" w:rsidRPr="00171131" w14:paraId="32855E5E" w14:textId="77777777" w:rsidTr="00D21494">
        <w:tc>
          <w:tcPr>
            <w:tcW w:w="4788" w:type="dxa"/>
          </w:tcPr>
          <w:p w14:paraId="60E4FB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Установить в кабине стрел</w:t>
            </w:r>
            <w:r w:rsidRPr="00171131">
              <w:rPr>
                <w:rFonts w:ascii="Times New Roman" w:hAnsi="Times New Roman"/>
                <w:color w:val="000000" w:themeColor="text1"/>
                <w:sz w:val="16"/>
                <w:szCs w:val="16"/>
              </w:rPr>
              <w:softHyphen/>
              <w:t xml:space="preserve">ка пушку Березина калибра 20 мм, вместо пулемета </w:t>
            </w:r>
            <w:proofErr w:type="gramStart"/>
            <w:r w:rsidRPr="00171131">
              <w:rPr>
                <w:rFonts w:ascii="Times New Roman" w:hAnsi="Times New Roman"/>
                <w:color w:val="000000" w:themeColor="text1"/>
                <w:sz w:val="16"/>
                <w:szCs w:val="16"/>
              </w:rPr>
              <w:t>Бе-резина</w:t>
            </w:r>
            <w:proofErr w:type="gramEnd"/>
            <w:r w:rsidRPr="00171131">
              <w:rPr>
                <w:rFonts w:ascii="Times New Roman" w:hAnsi="Times New Roman"/>
                <w:color w:val="000000" w:themeColor="text1"/>
                <w:sz w:val="16"/>
                <w:szCs w:val="16"/>
              </w:rPr>
              <w:t xml:space="preserve"> калибра 12,7мм</w:t>
            </w:r>
          </w:p>
          <w:p w14:paraId="4B9BF8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Заводом № 18 сданы на энсплоатацию 42 самолета, оборудованных новыми стрелковыми установками, один самолет предъявлен на госиспытание в ГК НИИ ВВС КА.</w:t>
            </w:r>
          </w:p>
        </w:tc>
        <w:tc>
          <w:tcPr>
            <w:tcW w:w="4788" w:type="dxa"/>
          </w:tcPr>
          <w:p w14:paraId="398807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ГК НИИ ВВС КА дать заключение по государственным и эксплоатацион-ным испытаниям к 1.Х-45 г. При положительном заключении заводу № 18 запустить в серию.</w:t>
            </w:r>
          </w:p>
        </w:tc>
      </w:tr>
      <w:tr w:rsidR="00094A30" w:rsidRPr="00171131" w14:paraId="0EDFAD5F" w14:textId="77777777" w:rsidTr="00D21494">
        <w:tc>
          <w:tcPr>
            <w:tcW w:w="4788" w:type="dxa"/>
          </w:tcPr>
          <w:p w14:paraId="418201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Улучшить вентиляцию обоих кабин</w:t>
            </w:r>
          </w:p>
        </w:tc>
        <w:tc>
          <w:tcPr>
            <w:tcW w:w="4788" w:type="dxa"/>
          </w:tcPr>
          <w:p w14:paraId="33819FE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Гл.конетруктору и директору за</w:t>
            </w:r>
            <w:r w:rsidRPr="00171131">
              <w:rPr>
                <w:rFonts w:ascii="Times New Roman" w:hAnsi="Times New Roman"/>
                <w:color w:val="000000" w:themeColor="text1"/>
                <w:sz w:val="16"/>
                <w:szCs w:val="16"/>
              </w:rPr>
              <w:softHyphen/>
              <w:t>вода № 18 к 1/Х1 отработать на трех самолетах улучшенную венти</w:t>
            </w:r>
            <w:r w:rsidRPr="00171131">
              <w:rPr>
                <w:rFonts w:ascii="Times New Roman" w:hAnsi="Times New Roman"/>
                <w:color w:val="000000" w:themeColor="text1"/>
                <w:sz w:val="16"/>
                <w:szCs w:val="16"/>
              </w:rPr>
              <w:softHyphen/>
              <w:t>ляцию кабин и пред"явить на ис -питание в ГК НИЙ ВВС КА. При по</w:t>
            </w:r>
            <w:r w:rsidRPr="00171131">
              <w:rPr>
                <w:rFonts w:ascii="Times New Roman" w:hAnsi="Times New Roman"/>
                <w:color w:val="000000" w:themeColor="text1"/>
                <w:sz w:val="16"/>
                <w:szCs w:val="16"/>
              </w:rPr>
              <w:softHyphen/>
              <w:t>ложительном заключении запустить в серию.</w:t>
            </w:r>
          </w:p>
        </w:tc>
      </w:tr>
      <w:tr w:rsidR="00094A30" w:rsidRPr="00171131" w14:paraId="04D8C2C6" w14:textId="77777777" w:rsidTr="00D21494">
        <w:tc>
          <w:tcPr>
            <w:tcW w:w="4788" w:type="dxa"/>
          </w:tcPr>
          <w:p w14:paraId="360ACA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Отсутствует обзор назад из кабины летчика. Необходимо в бронеспинке сделать проз</w:t>
            </w:r>
            <w:r w:rsidRPr="00171131">
              <w:rPr>
                <w:rFonts w:ascii="Times New Roman" w:hAnsi="Times New Roman"/>
                <w:color w:val="000000" w:themeColor="text1"/>
                <w:sz w:val="16"/>
                <w:szCs w:val="16"/>
              </w:rPr>
              <w:softHyphen/>
              <w:t>рачные вставки по типу самолета Ил-2.</w:t>
            </w:r>
          </w:p>
        </w:tc>
        <w:tc>
          <w:tcPr>
            <w:tcW w:w="4788" w:type="dxa"/>
          </w:tcPr>
          <w:p w14:paraId="56FB61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Гл.конструктору и директору за</w:t>
            </w:r>
            <w:r w:rsidRPr="00171131">
              <w:rPr>
                <w:rFonts w:ascii="Times New Roman" w:hAnsi="Times New Roman"/>
                <w:color w:val="000000" w:themeColor="text1"/>
                <w:sz w:val="16"/>
                <w:szCs w:val="16"/>
              </w:rPr>
              <w:softHyphen/>
              <w:t>вода № 18 отработать на одном самолете и предъявить на испыта</w:t>
            </w:r>
            <w:r w:rsidRPr="00171131">
              <w:rPr>
                <w:rFonts w:ascii="Times New Roman" w:hAnsi="Times New Roman"/>
                <w:color w:val="000000" w:themeColor="text1"/>
                <w:sz w:val="16"/>
                <w:szCs w:val="16"/>
              </w:rPr>
              <w:softHyphen/>
              <w:t>ние в ГК НИИ ВВС КА к 1/Х1-45 г. три самолета с дополнительным обзором назад из кабины летчика. При положительном заключении за</w:t>
            </w:r>
            <w:r w:rsidRPr="00171131">
              <w:rPr>
                <w:rFonts w:ascii="Times New Roman" w:hAnsi="Times New Roman"/>
                <w:color w:val="000000" w:themeColor="text1"/>
                <w:sz w:val="16"/>
                <w:szCs w:val="16"/>
              </w:rPr>
              <w:softHyphen/>
              <w:t>пустить в серию.</w:t>
            </w:r>
          </w:p>
        </w:tc>
      </w:tr>
      <w:tr w:rsidR="00094A30" w:rsidRPr="00171131" w14:paraId="6EEB3B6C" w14:textId="77777777" w:rsidTr="00D21494">
        <w:tc>
          <w:tcPr>
            <w:tcW w:w="4788" w:type="dxa"/>
          </w:tcPr>
          <w:p w14:paraId="0AB4D3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Установить на самолете сис</w:t>
            </w:r>
            <w:r w:rsidRPr="00171131">
              <w:rPr>
                <w:rFonts w:ascii="Times New Roman" w:hAnsi="Times New Roman"/>
                <w:color w:val="000000" w:themeColor="text1"/>
                <w:sz w:val="16"/>
                <w:szCs w:val="16"/>
              </w:rPr>
              <w:softHyphen/>
              <w:t>тему заполнения бензобаков нейтральным газом от выхао-па мотора. Установка предъявлена в ГК ЩИ ВВС КА на сам. № 106036 и рекомендуется для войсковых испытаний.</w:t>
            </w:r>
          </w:p>
        </w:tc>
        <w:tc>
          <w:tcPr>
            <w:tcW w:w="4788" w:type="dxa"/>
          </w:tcPr>
          <w:p w14:paraId="562DA62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Заводу № 18 выпустить в ноябре месяце о.г. 20 самолетов для вой</w:t>
            </w:r>
            <w:r w:rsidRPr="00171131">
              <w:rPr>
                <w:rFonts w:ascii="Times New Roman" w:hAnsi="Times New Roman"/>
                <w:color w:val="000000" w:themeColor="text1"/>
                <w:sz w:val="16"/>
                <w:szCs w:val="16"/>
              </w:rPr>
              <w:softHyphen/>
              <w:t>сковых испытаний, с устранением дефектов, отмеченных при испыта</w:t>
            </w:r>
            <w:r w:rsidRPr="00171131">
              <w:rPr>
                <w:rFonts w:ascii="Times New Roman" w:hAnsi="Times New Roman"/>
                <w:color w:val="000000" w:themeColor="text1"/>
                <w:sz w:val="16"/>
                <w:szCs w:val="16"/>
              </w:rPr>
              <w:softHyphen/>
              <w:t>нии в НИИ ВВС.</w:t>
            </w:r>
          </w:p>
          <w:p w14:paraId="304C01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положительном заключении запустить в серию.</w:t>
            </w:r>
          </w:p>
        </w:tc>
      </w:tr>
      <w:tr w:rsidR="00094A30" w:rsidRPr="00171131" w14:paraId="6C1477D1" w14:textId="77777777" w:rsidTr="00D21494">
        <w:tc>
          <w:tcPr>
            <w:tcW w:w="4788" w:type="dxa"/>
          </w:tcPr>
          <w:p w14:paraId="51538B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Установить радиоопознаватель "СЧ-3”. Установка предъявлена в ГК НИИ ВВС КА на самолете Р 106036, испы -таний не выдержала.</w:t>
            </w:r>
          </w:p>
        </w:tc>
        <w:tc>
          <w:tcPr>
            <w:tcW w:w="4788" w:type="dxa"/>
          </w:tcPr>
          <w:p w14:paraId="0D2C00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Главному конструктору и директо</w:t>
            </w:r>
            <w:r w:rsidRPr="00171131">
              <w:rPr>
                <w:rFonts w:ascii="Times New Roman" w:hAnsi="Times New Roman"/>
                <w:color w:val="000000" w:themeColor="text1"/>
                <w:sz w:val="16"/>
                <w:szCs w:val="16"/>
              </w:rPr>
              <w:softHyphen/>
              <w:t>ру завода № 18 совместно с НИСО доработать установку и предъявить на испытание на 3-х самолетах в ГК НИИ ВВС к 1/Х1-С.Г. При поло</w:t>
            </w:r>
            <w:r w:rsidRPr="00171131">
              <w:rPr>
                <w:rFonts w:ascii="Times New Roman" w:hAnsi="Times New Roman"/>
                <w:color w:val="000000" w:themeColor="text1"/>
                <w:sz w:val="16"/>
                <w:szCs w:val="16"/>
              </w:rPr>
              <w:softHyphen/>
              <w:t>жительном заключении запустить в серию.</w:t>
            </w:r>
          </w:p>
        </w:tc>
      </w:tr>
      <w:tr w:rsidR="00094A30" w:rsidRPr="00171131" w14:paraId="559834AC" w14:textId="77777777" w:rsidTr="00D21494">
        <w:tc>
          <w:tcPr>
            <w:tcW w:w="4788" w:type="dxa"/>
          </w:tcPr>
          <w:p w14:paraId="684571B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Невозможно устранение задер</w:t>
            </w:r>
            <w:r w:rsidRPr="00171131">
              <w:rPr>
                <w:rFonts w:ascii="Times New Roman" w:hAnsi="Times New Roman"/>
                <w:color w:val="000000" w:themeColor="text1"/>
                <w:sz w:val="16"/>
                <w:szCs w:val="16"/>
              </w:rPr>
              <w:softHyphen/>
              <w:t>жек левой пуши ВЯ без снятия ее с самолета, если под</w:t>
            </w:r>
            <w:r w:rsidRPr="00171131">
              <w:rPr>
                <w:rFonts w:ascii="Times New Roman" w:hAnsi="Times New Roman"/>
                <w:color w:val="000000" w:themeColor="text1"/>
                <w:sz w:val="16"/>
                <w:szCs w:val="16"/>
              </w:rPr>
              <w:softHyphen/>
              <w:t>вижные части не находятся на шептале. Изменение угла уставов* ни пушек и пулеметов на 0,5 вверх обеспечивает устране -ние задержек без снятия пу -шек с самодета.</w:t>
            </w:r>
          </w:p>
        </w:tc>
        <w:tc>
          <w:tcPr>
            <w:tcW w:w="4788" w:type="dxa"/>
          </w:tcPr>
          <w:p w14:paraId="4B27EC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Главному конструктору и директору завода № 18 предъявить в НИИ ВВС к 1/Х1-45 г. три самодета с изме</w:t>
            </w:r>
            <w:r w:rsidRPr="00171131">
              <w:rPr>
                <w:rFonts w:ascii="Times New Roman" w:hAnsi="Times New Roman"/>
                <w:color w:val="000000" w:themeColor="text1"/>
                <w:sz w:val="16"/>
                <w:szCs w:val="16"/>
              </w:rPr>
              <w:softHyphen/>
              <w:t>ненной установкой угла пушек и пу</w:t>
            </w:r>
            <w:r w:rsidRPr="00171131">
              <w:rPr>
                <w:rFonts w:ascii="Times New Roman" w:hAnsi="Times New Roman"/>
                <w:color w:val="000000" w:themeColor="text1"/>
                <w:sz w:val="16"/>
                <w:szCs w:val="16"/>
              </w:rPr>
              <w:softHyphen/>
              <w:t>лемета. При положительном заключении запустить в серию.</w:t>
            </w:r>
          </w:p>
        </w:tc>
      </w:tr>
      <w:tr w:rsidR="00094A30" w:rsidRPr="00171131" w14:paraId="4B3F082B" w14:textId="77777777" w:rsidTr="00D21494">
        <w:tc>
          <w:tcPr>
            <w:tcW w:w="4788" w:type="dxa"/>
          </w:tcPr>
          <w:p w14:paraId="4B2984E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Эксплоатация фотокинопулемета ПАУ-22 в крыле за труднена вследствие малых размеров отсека и не совершенной кон</w:t>
            </w:r>
            <w:r w:rsidRPr="00171131">
              <w:rPr>
                <w:rFonts w:ascii="Times New Roman" w:hAnsi="Times New Roman"/>
                <w:color w:val="000000" w:themeColor="text1"/>
                <w:sz w:val="16"/>
                <w:szCs w:val="16"/>
              </w:rPr>
              <w:softHyphen/>
              <w:t>струкции регулировочного при способдения.</w:t>
            </w:r>
          </w:p>
        </w:tc>
        <w:tc>
          <w:tcPr>
            <w:tcW w:w="4788" w:type="dxa"/>
          </w:tcPr>
          <w:p w14:paraId="12DD34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Главному конструктору и директю завода № 18 отработать к 1.Х1-45 г улучшенную установку фото-кинопу</w:t>
            </w:r>
            <w:r w:rsidRPr="00171131">
              <w:rPr>
                <w:rFonts w:ascii="Times New Roman" w:hAnsi="Times New Roman"/>
                <w:color w:val="000000" w:themeColor="text1"/>
                <w:sz w:val="16"/>
                <w:szCs w:val="16"/>
              </w:rPr>
              <w:softHyphen/>
              <w:t>лемета ПАУ-22 в крыле и передать на испытание три самолета в ГН НИИ ВВС КА. При положительном зак</w:t>
            </w:r>
            <w:r w:rsidRPr="00171131">
              <w:rPr>
                <w:rFonts w:ascii="Times New Roman" w:hAnsi="Times New Roman"/>
                <w:color w:val="000000" w:themeColor="text1"/>
                <w:sz w:val="16"/>
                <w:szCs w:val="16"/>
              </w:rPr>
              <w:softHyphen/>
              <w:t>лючении запустить в серию.</w:t>
            </w:r>
          </w:p>
        </w:tc>
      </w:tr>
      <w:tr w:rsidR="00094A30" w:rsidRPr="00171131" w14:paraId="36948119" w14:textId="77777777" w:rsidTr="00D21494">
        <w:tc>
          <w:tcPr>
            <w:tcW w:w="4788" w:type="dxa"/>
          </w:tcPr>
          <w:p w14:paraId="4C292A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Установить дистанционный компас ПДК-44</w:t>
            </w:r>
          </w:p>
        </w:tc>
        <w:tc>
          <w:tcPr>
            <w:tcW w:w="4788" w:type="dxa"/>
          </w:tcPr>
          <w:p w14:paraId="625D766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Заводу № 18 к 1.Х1-с.г. оборудовать 3 самодета компасами ПДК-44 для испытаний. При положительном заключении НКАП и ВВС установить сроки внедрения в серию.</w:t>
            </w:r>
          </w:p>
        </w:tc>
      </w:tr>
      <w:tr w:rsidR="00094A30" w:rsidRPr="00171131" w14:paraId="0B8F3302" w14:textId="77777777" w:rsidTr="00D21494">
        <w:tc>
          <w:tcPr>
            <w:tcW w:w="4788" w:type="dxa"/>
          </w:tcPr>
          <w:p w14:paraId="7A2965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Улучшить качество отделки кабины пилота</w:t>
            </w:r>
          </w:p>
        </w:tc>
        <w:tc>
          <w:tcPr>
            <w:tcW w:w="4788" w:type="dxa"/>
          </w:tcPr>
          <w:p w14:paraId="212B0C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Заводу № 18 предъявить ГК НИИ ВВС КА к 1/Х1-45 г. три самолета с улучшенной отделкой кабины. При положительном заключении, запустить в серии.</w:t>
            </w:r>
          </w:p>
        </w:tc>
      </w:tr>
      <w:tr w:rsidR="00094A30" w:rsidRPr="00171131" w14:paraId="01616C88" w14:textId="77777777" w:rsidTr="00D21494">
        <w:tc>
          <w:tcPr>
            <w:tcW w:w="4788" w:type="dxa"/>
          </w:tcPr>
          <w:p w14:paraId="0FA49D0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Установить модернизированные колеса 800x260</w:t>
            </w:r>
          </w:p>
        </w:tc>
        <w:tc>
          <w:tcPr>
            <w:tcW w:w="4788" w:type="dxa"/>
          </w:tcPr>
          <w:p w14:paraId="392821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Гл.конструктору тов. Флерову и ди</w:t>
            </w:r>
            <w:r w:rsidRPr="00171131">
              <w:rPr>
                <w:rFonts w:ascii="Times New Roman" w:hAnsi="Times New Roman"/>
                <w:color w:val="000000" w:themeColor="text1"/>
                <w:sz w:val="16"/>
                <w:szCs w:val="16"/>
              </w:rPr>
              <w:softHyphen/>
              <w:t>ректору завода №219 тов. Жихареву подать заводу № 18 пять компдектов колес к 15.Х с увеличенным тормозным моментом. Заводу № 18 выпустить к 1.Х1-с.г. 3 самолета с указанными колесами для испыта</w:t>
            </w:r>
            <w:r w:rsidRPr="00171131">
              <w:rPr>
                <w:rFonts w:ascii="Times New Roman" w:hAnsi="Times New Roman"/>
                <w:color w:val="000000" w:themeColor="text1"/>
                <w:sz w:val="16"/>
                <w:szCs w:val="16"/>
              </w:rPr>
              <w:softHyphen/>
              <w:t xml:space="preserve">ний. Начальнику ВИАМ </w:t>
            </w:r>
            <w:proofErr w:type="gramStart"/>
            <w:r w:rsidRPr="00171131">
              <w:rPr>
                <w:rFonts w:ascii="Times New Roman" w:hAnsi="Times New Roman"/>
                <w:color w:val="000000" w:themeColor="text1"/>
                <w:sz w:val="16"/>
                <w:szCs w:val="16"/>
              </w:rPr>
              <w:t>тов.Туманову</w:t>
            </w:r>
            <w:proofErr w:type="gramEnd"/>
            <w:r w:rsidRPr="00171131">
              <w:rPr>
                <w:rFonts w:ascii="Times New Roman" w:hAnsi="Times New Roman"/>
                <w:color w:val="000000" w:themeColor="text1"/>
                <w:sz w:val="16"/>
                <w:szCs w:val="16"/>
              </w:rPr>
              <w:t xml:space="preserve"> совместно с </w:t>
            </w:r>
            <w:proofErr w:type="gramStart"/>
            <w:r w:rsidRPr="00171131">
              <w:rPr>
                <w:rFonts w:ascii="Times New Roman" w:hAnsi="Times New Roman"/>
                <w:color w:val="000000" w:themeColor="text1"/>
                <w:sz w:val="16"/>
                <w:szCs w:val="16"/>
              </w:rPr>
              <w:t>гл.конструктором</w:t>
            </w:r>
            <w:proofErr w:type="gramEnd"/>
            <w:r w:rsidRPr="00171131">
              <w:rPr>
                <w:rFonts w:ascii="Times New Roman" w:hAnsi="Times New Roman"/>
                <w:color w:val="000000" w:themeColor="text1"/>
                <w:sz w:val="16"/>
                <w:szCs w:val="16"/>
              </w:rPr>
              <w:t xml:space="preserve"> тов. Флеровым:</w:t>
            </w:r>
          </w:p>
          <w:p w14:paraId="53AA76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 xml:space="preserve">а) </w:t>
            </w:r>
            <w:r w:rsidRPr="00171131">
              <w:rPr>
                <w:rFonts w:ascii="Times New Roman" w:hAnsi="Times New Roman"/>
                <w:color w:val="000000" w:themeColor="text1"/>
                <w:sz w:val="16"/>
                <w:szCs w:val="16"/>
              </w:rPr>
              <w:t>отработать технические ус</w:t>
            </w:r>
            <w:r w:rsidRPr="00171131">
              <w:rPr>
                <w:rFonts w:ascii="Times New Roman" w:hAnsi="Times New Roman"/>
                <w:color w:val="000000" w:themeColor="text1"/>
                <w:sz w:val="16"/>
                <w:szCs w:val="16"/>
              </w:rPr>
              <w:softHyphen/>
              <w:t>ловия на феррадо и чугунные рубаш</w:t>
            </w:r>
            <w:r w:rsidRPr="00171131">
              <w:rPr>
                <w:rFonts w:ascii="Times New Roman" w:hAnsi="Times New Roman"/>
                <w:color w:val="000000" w:themeColor="text1"/>
                <w:sz w:val="16"/>
                <w:szCs w:val="16"/>
              </w:rPr>
              <w:softHyphen/>
              <w:t>ки колес к 1.Х-45 г. и оказать за</w:t>
            </w:r>
            <w:r w:rsidRPr="00171131">
              <w:rPr>
                <w:rFonts w:ascii="Times New Roman" w:hAnsi="Times New Roman"/>
                <w:color w:val="000000" w:themeColor="text1"/>
                <w:sz w:val="16"/>
                <w:szCs w:val="16"/>
              </w:rPr>
              <w:softHyphen/>
              <w:t>воду № 219 помощь по освоению литья для опытной партии колес;</w:t>
            </w:r>
          </w:p>
          <w:p w14:paraId="4D9FAA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 xml:space="preserve">б) </w:t>
            </w:r>
            <w:r w:rsidRPr="00171131">
              <w:rPr>
                <w:rFonts w:ascii="Times New Roman" w:hAnsi="Times New Roman"/>
                <w:color w:val="000000" w:themeColor="text1"/>
                <w:sz w:val="16"/>
                <w:szCs w:val="16"/>
              </w:rPr>
              <w:t>совместно с Нарномхимпромом изготовить опытную партию улучшенно</w:t>
            </w:r>
            <w:r w:rsidRPr="00171131">
              <w:rPr>
                <w:rFonts w:ascii="Times New Roman" w:hAnsi="Times New Roman"/>
                <w:color w:val="000000" w:themeColor="text1"/>
                <w:sz w:val="16"/>
                <w:szCs w:val="16"/>
              </w:rPr>
              <w:softHyphen/>
              <w:t>го феррадо.</w:t>
            </w:r>
          </w:p>
        </w:tc>
      </w:tr>
      <w:tr w:rsidR="00094A30" w:rsidRPr="00171131" w14:paraId="28F9ECCC" w14:textId="77777777" w:rsidTr="00D21494">
        <w:tc>
          <w:tcPr>
            <w:tcW w:w="4788" w:type="dxa"/>
          </w:tcPr>
          <w:p w14:paraId="118D5DE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11. Затруднен монтаж и демонтаж трехстрелочного индикатора.</w:t>
            </w:r>
          </w:p>
        </w:tc>
        <w:tc>
          <w:tcPr>
            <w:tcW w:w="4788" w:type="dxa"/>
          </w:tcPr>
          <w:p w14:paraId="7758E94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Гл.конструктору и заводу №18 отработать легкос”емную подводку к трех-стрелочному индикатору и предъявить на испытание в ГК НИИ ВВС КАк 1.Х1-1945 года на 3-х самолетах. При поло</w:t>
            </w:r>
            <w:r w:rsidRPr="00171131">
              <w:rPr>
                <w:rFonts w:ascii="Times New Roman" w:hAnsi="Times New Roman"/>
                <w:color w:val="000000" w:themeColor="text1"/>
                <w:sz w:val="16"/>
                <w:szCs w:val="16"/>
              </w:rPr>
              <w:softHyphen/>
              <w:t>жительном заключении запустить в се -рии.</w:t>
            </w:r>
          </w:p>
        </w:tc>
      </w:tr>
      <w:tr w:rsidR="00094A30" w:rsidRPr="00171131" w14:paraId="555EFDE9" w14:textId="77777777" w:rsidTr="00D21494">
        <w:tc>
          <w:tcPr>
            <w:tcW w:w="4788" w:type="dxa"/>
          </w:tcPr>
          <w:p w14:paraId="16FE1F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Не обеспечен быстрый и надежный сброс фонарей кабин детчика и стрелка. Предложенный на самоле</w:t>
            </w:r>
            <w:r w:rsidRPr="00171131">
              <w:rPr>
                <w:rFonts w:ascii="Times New Roman" w:hAnsi="Times New Roman"/>
                <w:color w:val="000000" w:themeColor="text1"/>
                <w:sz w:val="16"/>
                <w:szCs w:val="16"/>
              </w:rPr>
              <w:softHyphen/>
              <w:t>тах Ил-10 способ сбрасы</w:t>
            </w:r>
            <w:r w:rsidRPr="00171131">
              <w:rPr>
                <w:rFonts w:ascii="Times New Roman" w:hAnsi="Times New Roman"/>
                <w:color w:val="000000" w:themeColor="text1"/>
                <w:sz w:val="16"/>
                <w:szCs w:val="16"/>
              </w:rPr>
              <w:softHyphen/>
              <w:t>вания фонарей в аварий</w:t>
            </w:r>
            <w:r w:rsidRPr="00171131">
              <w:rPr>
                <w:rFonts w:ascii="Times New Roman" w:hAnsi="Times New Roman"/>
                <w:color w:val="000000" w:themeColor="text1"/>
                <w:sz w:val="16"/>
                <w:szCs w:val="16"/>
              </w:rPr>
              <w:softHyphen/>
              <w:t>ных, случаях сложен, тре</w:t>
            </w:r>
            <w:r w:rsidRPr="00171131">
              <w:rPr>
                <w:rFonts w:ascii="Times New Roman" w:hAnsi="Times New Roman"/>
                <w:color w:val="000000" w:themeColor="text1"/>
                <w:sz w:val="16"/>
                <w:szCs w:val="16"/>
              </w:rPr>
              <w:softHyphen/>
              <w:t>бует от детчика много движений. Невозможны по</w:t>
            </w:r>
            <w:r w:rsidRPr="00171131">
              <w:rPr>
                <w:rFonts w:ascii="Times New Roman" w:hAnsi="Times New Roman"/>
                <w:color w:val="000000" w:themeColor="text1"/>
                <w:sz w:val="16"/>
                <w:szCs w:val="16"/>
              </w:rPr>
              <w:softHyphen/>
              <w:t>лет и руление с открытым фонарем в сложных метео</w:t>
            </w:r>
            <w:r w:rsidRPr="00171131">
              <w:rPr>
                <w:rFonts w:ascii="Times New Roman" w:hAnsi="Times New Roman"/>
                <w:color w:val="000000" w:themeColor="text1"/>
                <w:sz w:val="16"/>
                <w:szCs w:val="16"/>
              </w:rPr>
              <w:softHyphen/>
              <w:t>условиях.</w:t>
            </w:r>
          </w:p>
        </w:tc>
        <w:tc>
          <w:tcPr>
            <w:tcW w:w="4788" w:type="dxa"/>
          </w:tcPr>
          <w:p w14:paraId="2E0D756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Главному конструктору и директору завода № 18 отработать и предъявить на испытание к 15.11.46 г. улучшенную конструкцию аварийного сбрасывания фонаря кабины летчика и стрелка. При положительном заключении за</w:t>
            </w:r>
            <w:r w:rsidRPr="00171131">
              <w:rPr>
                <w:rFonts w:ascii="Times New Roman" w:hAnsi="Times New Roman"/>
                <w:color w:val="000000" w:themeColor="text1"/>
                <w:sz w:val="16"/>
                <w:szCs w:val="16"/>
              </w:rPr>
              <w:softHyphen/>
              <w:t>пустить в серию.</w:t>
            </w:r>
          </w:p>
        </w:tc>
      </w:tr>
      <w:tr w:rsidR="00094A30" w:rsidRPr="00171131" w14:paraId="796A1F72" w14:textId="77777777" w:rsidTr="00D21494">
        <w:tc>
          <w:tcPr>
            <w:tcW w:w="4788" w:type="dxa"/>
          </w:tcPr>
          <w:p w14:paraId="383FC4A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Изменить конструкцию руч</w:t>
            </w:r>
            <w:r w:rsidRPr="00171131">
              <w:rPr>
                <w:rFonts w:ascii="Times New Roman" w:hAnsi="Times New Roman"/>
                <w:color w:val="000000" w:themeColor="text1"/>
                <w:sz w:val="16"/>
                <w:szCs w:val="16"/>
              </w:rPr>
              <w:softHyphen/>
              <w:t>ки управления самолетом, так как ею закрывается компас и указатель поворота. Трудно вести отсчет их показаний.</w:t>
            </w:r>
          </w:p>
        </w:tc>
        <w:tc>
          <w:tcPr>
            <w:tcW w:w="4788" w:type="dxa"/>
          </w:tcPr>
          <w:p w14:paraId="016777C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установке компаса ПДК-44 изменить расположение затененных приборов.</w:t>
            </w:r>
          </w:p>
        </w:tc>
      </w:tr>
      <w:tr w:rsidR="00094A30" w:rsidRPr="00171131" w14:paraId="7F2AEEEB" w14:textId="77777777" w:rsidTr="00D21494">
        <w:tc>
          <w:tcPr>
            <w:tcW w:w="4788" w:type="dxa"/>
          </w:tcPr>
          <w:p w14:paraId="77454D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14. Установить в системе маслопроводки от </w:t>
            </w:r>
            <w:proofErr w:type="gramStart"/>
            <w:r w:rsidRPr="00171131">
              <w:rPr>
                <w:rFonts w:ascii="Times New Roman" w:hAnsi="Times New Roman"/>
                <w:color w:val="000000" w:themeColor="text1"/>
                <w:sz w:val="16"/>
                <w:szCs w:val="16"/>
              </w:rPr>
              <w:t>масло-бака</w:t>
            </w:r>
            <w:proofErr w:type="gramEnd"/>
            <w:r w:rsidRPr="00171131">
              <w:rPr>
                <w:rFonts w:ascii="Times New Roman" w:hAnsi="Times New Roman"/>
                <w:color w:val="000000" w:themeColor="text1"/>
                <w:sz w:val="16"/>
                <w:szCs w:val="16"/>
              </w:rPr>
              <w:t xml:space="preserve"> до помпы дополнительный масляный фильтр.</w:t>
            </w:r>
          </w:p>
        </w:tc>
        <w:tc>
          <w:tcPr>
            <w:tcW w:w="4788" w:type="dxa"/>
          </w:tcPr>
          <w:p w14:paraId="38C1D5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Главному конструктору тов.Флисскому и директору завода № 24 тов. Жезлову подать заводу № 18 к 1.Х1-с.г. один мотор с фильтром "Куно", заводу № 18 подать к 15.Х1-с.г. на испытание самолет Ил-10 с этим мотором.</w:t>
            </w:r>
          </w:p>
        </w:tc>
      </w:tr>
      <w:tr w:rsidR="00094A30" w:rsidRPr="00171131" w14:paraId="4B695513" w14:textId="77777777" w:rsidTr="00D21494">
        <w:tc>
          <w:tcPr>
            <w:tcW w:w="4788" w:type="dxa"/>
          </w:tcPr>
          <w:p w14:paraId="2D1CA60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Установить на самолете механизм “винт-газ" кон</w:t>
            </w:r>
            <w:r w:rsidRPr="00171131">
              <w:rPr>
                <w:rFonts w:ascii="Times New Roman" w:hAnsi="Times New Roman"/>
                <w:color w:val="000000" w:themeColor="text1"/>
                <w:sz w:val="16"/>
                <w:szCs w:val="16"/>
              </w:rPr>
              <w:softHyphen/>
              <w:t xml:space="preserve">струкции ЦИАМ. Установка, </w:t>
            </w:r>
            <w:proofErr w:type="gramStart"/>
            <w:r w:rsidRPr="00171131">
              <w:rPr>
                <w:rFonts w:ascii="Times New Roman" w:hAnsi="Times New Roman"/>
                <w:color w:val="000000" w:themeColor="text1"/>
                <w:sz w:val="16"/>
                <w:szCs w:val="16"/>
              </w:rPr>
              <w:t>пред”явлен</w:t>
            </w:r>
            <w:r w:rsidRPr="00171131">
              <w:rPr>
                <w:rFonts w:ascii="Times New Roman" w:hAnsi="Times New Roman"/>
                <w:color w:val="000000" w:themeColor="text1"/>
                <w:sz w:val="16"/>
                <w:szCs w:val="16"/>
              </w:rPr>
              <w:softHyphen/>
              <w:t>ная</w:t>
            </w:r>
            <w:proofErr w:type="gramEnd"/>
            <w:r w:rsidRPr="00171131">
              <w:rPr>
                <w:rFonts w:ascii="Times New Roman" w:hAnsi="Times New Roman"/>
                <w:color w:val="000000" w:themeColor="text1"/>
                <w:sz w:val="16"/>
                <w:szCs w:val="16"/>
              </w:rPr>
              <w:t xml:space="preserve"> в ГК НИИ ВВС КА на самолете № 106036, испы</w:t>
            </w:r>
            <w:r w:rsidRPr="00171131">
              <w:rPr>
                <w:rFonts w:ascii="Times New Roman" w:hAnsi="Times New Roman"/>
                <w:color w:val="000000" w:themeColor="text1"/>
                <w:sz w:val="16"/>
                <w:szCs w:val="16"/>
              </w:rPr>
              <w:softHyphen/>
              <w:t>таний не выдержала.</w:t>
            </w:r>
          </w:p>
        </w:tc>
        <w:tc>
          <w:tcPr>
            <w:tcW w:w="4788" w:type="dxa"/>
          </w:tcPr>
          <w:p w14:paraId="3F195F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Директору завода № 24 совместно с ЛИИ НКАП и ЦИАМ"ом доработать конст</w:t>
            </w:r>
            <w:r w:rsidRPr="00171131">
              <w:rPr>
                <w:rFonts w:ascii="Times New Roman" w:hAnsi="Times New Roman"/>
                <w:color w:val="000000" w:themeColor="text1"/>
                <w:sz w:val="16"/>
                <w:szCs w:val="16"/>
              </w:rPr>
              <w:softHyphen/>
              <w:t>рукцию ВГ к 1.Х1-с.г. и предъявить на испытание в ГК НИИ ВВС КА.</w:t>
            </w:r>
          </w:p>
        </w:tc>
      </w:tr>
      <w:tr w:rsidR="00094A30" w:rsidRPr="00171131" w14:paraId="33A321D1" w14:textId="77777777" w:rsidTr="00D21494">
        <w:tc>
          <w:tcPr>
            <w:tcW w:w="4788" w:type="dxa"/>
          </w:tcPr>
          <w:p w14:paraId="22F1A6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Заменить генератор ГС-350 на генератор ГС-500. Уста</w:t>
            </w:r>
            <w:r w:rsidRPr="00171131">
              <w:rPr>
                <w:rFonts w:ascii="Times New Roman" w:hAnsi="Times New Roman"/>
                <w:color w:val="000000" w:themeColor="text1"/>
                <w:sz w:val="16"/>
                <w:szCs w:val="16"/>
              </w:rPr>
              <w:softHyphen/>
              <w:t>новка предъявлена в ГК НИИ ВВС НА на самолете № 106036</w:t>
            </w:r>
          </w:p>
        </w:tc>
        <w:tc>
          <w:tcPr>
            <w:tcW w:w="4788" w:type="dxa"/>
          </w:tcPr>
          <w:p w14:paraId="2B97D0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ГК НИИ ВВС НА дать заключение к 25.1Х-1945 года.</w:t>
            </w:r>
          </w:p>
          <w:p w14:paraId="7A33E34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Заводу № 24 обеспечить до 20-го октября поставку заводу № 18 -20 моторов АМ-42 с генератором ГС-500 и регуляторной коробкой. Заваду № 18 выпустить в ноябре месяце 20 самолетов для войсковых испытаний. При положительном зак</w:t>
            </w:r>
            <w:r w:rsidRPr="00171131">
              <w:rPr>
                <w:rFonts w:ascii="Times New Roman" w:hAnsi="Times New Roman"/>
                <w:color w:val="000000" w:themeColor="text1"/>
                <w:sz w:val="16"/>
                <w:szCs w:val="16"/>
              </w:rPr>
              <w:softHyphen/>
              <w:t>лючении запустить в серию.</w:t>
            </w:r>
          </w:p>
        </w:tc>
      </w:tr>
      <w:tr w:rsidR="00094A30" w:rsidRPr="00171131" w14:paraId="024E50D1" w14:textId="77777777" w:rsidTr="00D21494">
        <w:tc>
          <w:tcPr>
            <w:tcW w:w="4788" w:type="dxa"/>
          </w:tcPr>
          <w:p w14:paraId="14550EB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Необходимо установить меха</w:t>
            </w:r>
            <w:r w:rsidRPr="00171131">
              <w:rPr>
                <w:rFonts w:ascii="Times New Roman" w:hAnsi="Times New Roman"/>
                <w:color w:val="000000" w:themeColor="text1"/>
                <w:sz w:val="16"/>
                <w:szCs w:val="16"/>
              </w:rPr>
              <w:softHyphen/>
              <w:t>нический дублер перезарядки задней точки. Установка произведена на с-те № 5409.</w:t>
            </w:r>
          </w:p>
        </w:tc>
        <w:tc>
          <w:tcPr>
            <w:tcW w:w="4788" w:type="dxa"/>
          </w:tcPr>
          <w:p w14:paraId="1E2165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Заводу № 18 предъявить самолет на испытание в ГК НИИ ВВС КА к 25 1Х-1945 года, при положитель</w:t>
            </w:r>
            <w:r w:rsidRPr="00171131">
              <w:rPr>
                <w:rFonts w:ascii="Times New Roman" w:hAnsi="Times New Roman"/>
                <w:color w:val="000000" w:themeColor="text1"/>
                <w:sz w:val="16"/>
                <w:szCs w:val="16"/>
              </w:rPr>
              <w:softHyphen/>
              <w:t>ном заключении запустить в серию.</w:t>
            </w:r>
          </w:p>
        </w:tc>
      </w:tr>
      <w:tr w:rsidR="00094A30" w:rsidRPr="00171131" w14:paraId="4857C605" w14:textId="77777777" w:rsidTr="00D21494">
        <w:tc>
          <w:tcPr>
            <w:tcW w:w="4788" w:type="dxa"/>
          </w:tcPr>
          <w:p w14:paraId="117F20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Усилия на штурвале при зак</w:t>
            </w:r>
            <w:r w:rsidRPr="00171131">
              <w:rPr>
                <w:rFonts w:ascii="Times New Roman" w:hAnsi="Times New Roman"/>
                <w:color w:val="000000" w:themeColor="text1"/>
                <w:sz w:val="16"/>
                <w:szCs w:val="16"/>
              </w:rPr>
              <w:softHyphen/>
              <w:t>рытии створок бомболюков велики - превышают 15 кг. На самолете № 5409 смонтирована и прошла заводские испытания система пневмати</w:t>
            </w:r>
            <w:r w:rsidRPr="00171131">
              <w:rPr>
                <w:rFonts w:ascii="Times New Roman" w:hAnsi="Times New Roman"/>
                <w:color w:val="000000" w:themeColor="text1"/>
                <w:sz w:val="16"/>
                <w:szCs w:val="16"/>
              </w:rPr>
              <w:softHyphen/>
              <w:t>ческого управления бомболюками.</w:t>
            </w:r>
          </w:p>
        </w:tc>
        <w:tc>
          <w:tcPr>
            <w:tcW w:w="4788" w:type="dxa"/>
          </w:tcPr>
          <w:p w14:paraId="551CAE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Заводу № 18 передать самолет № 5409 в ГК НИИ ВВС КА к 25.1Х-1945 г. специально для проверки вооружения. НИИ дать заключение к 1.Х1-1945 года.</w:t>
            </w:r>
          </w:p>
        </w:tc>
      </w:tr>
      <w:tr w:rsidR="00094A30" w:rsidRPr="00171131" w14:paraId="505E944B" w14:textId="77777777" w:rsidTr="00D21494">
        <w:tc>
          <w:tcPr>
            <w:tcW w:w="4788" w:type="dxa"/>
          </w:tcPr>
          <w:p w14:paraId="6A5485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На подвижные части пушек ВЯ попадает пыль и грязь через гильзоотводное окно. На самолете № 5409 установлены самозакршающиеся лючки.</w:t>
            </w:r>
          </w:p>
        </w:tc>
        <w:tc>
          <w:tcPr>
            <w:tcW w:w="4788" w:type="dxa"/>
          </w:tcPr>
          <w:p w14:paraId="47A2EC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НИИ ВВС дашь заключение при испы</w:t>
            </w:r>
            <w:r w:rsidRPr="00171131">
              <w:rPr>
                <w:rFonts w:ascii="Times New Roman" w:hAnsi="Times New Roman"/>
                <w:color w:val="000000" w:themeColor="text1"/>
                <w:sz w:val="16"/>
                <w:szCs w:val="16"/>
              </w:rPr>
              <w:softHyphen/>
              <w:t>тании самолета № 5409.</w:t>
            </w:r>
          </w:p>
        </w:tc>
      </w:tr>
      <w:tr w:rsidR="00094A30" w:rsidRPr="00171131" w14:paraId="3C3CE8B0" w14:textId="77777777" w:rsidTr="00D21494">
        <w:tc>
          <w:tcPr>
            <w:tcW w:w="4788" w:type="dxa"/>
          </w:tcPr>
          <w:p w14:paraId="576BED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Конструкция наружной подвес</w:t>
            </w:r>
            <w:r w:rsidRPr="00171131">
              <w:rPr>
                <w:rFonts w:ascii="Times New Roman" w:hAnsi="Times New Roman"/>
                <w:color w:val="000000" w:themeColor="text1"/>
                <w:sz w:val="16"/>
                <w:szCs w:val="16"/>
              </w:rPr>
              <w:softHyphen/>
              <w:t>ки бомб ФАБ-100 громоздка, примитивна и сложна в эксплоатации. Необходимо обеспечить наружную подвеску бомб непосредственно на замки бомбодержателей, исключив поясную систему, также обес</w:t>
            </w:r>
            <w:r w:rsidRPr="00171131">
              <w:rPr>
                <w:rFonts w:ascii="Times New Roman" w:hAnsi="Times New Roman"/>
                <w:color w:val="000000" w:themeColor="text1"/>
                <w:sz w:val="16"/>
                <w:szCs w:val="16"/>
              </w:rPr>
              <w:softHyphen/>
              <w:t>печить подвеску практических бомб калибра 50 кг.</w:t>
            </w:r>
          </w:p>
        </w:tc>
        <w:tc>
          <w:tcPr>
            <w:tcW w:w="4788" w:type="dxa"/>
          </w:tcPr>
          <w:p w14:paraId="62784D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Главному конструктору и директору завода № 18 отработать новую установку наружной подвески и подать на испытание один самолет к 15.П- 1946 года.</w:t>
            </w:r>
          </w:p>
        </w:tc>
      </w:tr>
      <w:tr w:rsidR="00094A30" w:rsidRPr="00171131" w14:paraId="70B92FBA" w14:textId="77777777" w:rsidTr="00D21494">
        <w:tc>
          <w:tcPr>
            <w:tcW w:w="4788" w:type="dxa"/>
            <w:tcBorders>
              <w:bottom w:val="single" w:sz="12" w:space="0" w:color="auto"/>
            </w:tcBorders>
          </w:tcPr>
          <w:p w14:paraId="07B7841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Установить на самолете кран разжижения масла бензином.</w:t>
            </w:r>
          </w:p>
        </w:tc>
        <w:tc>
          <w:tcPr>
            <w:tcW w:w="4788" w:type="dxa"/>
            <w:tcBorders>
              <w:bottom w:val="single" w:sz="12" w:space="0" w:color="auto"/>
            </w:tcBorders>
          </w:tcPr>
          <w:p w14:paraId="26539C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Главному конетруктору завода № 24 тов.Флисскому, директору завода № 24 тов.Жезлову совместно с за -водом </w:t>
            </w:r>
            <w:r w:rsidRPr="00171131">
              <w:rPr>
                <w:rFonts w:ascii="Times New Roman" w:hAnsi="Times New Roman"/>
                <w:iCs/>
                <w:color w:val="000000" w:themeColor="text1"/>
                <w:sz w:val="16"/>
                <w:szCs w:val="16"/>
              </w:rPr>
              <w:t xml:space="preserve">№ </w:t>
            </w:r>
            <w:r w:rsidRPr="00171131">
              <w:rPr>
                <w:rFonts w:ascii="Times New Roman" w:hAnsi="Times New Roman"/>
                <w:color w:val="000000" w:themeColor="text1"/>
                <w:sz w:val="16"/>
                <w:szCs w:val="16"/>
              </w:rPr>
              <w:t>18 отработать к 15.X кран разжижения масла бензином и подать не испытание в ГК НИК ВВС КА. При положительном заключении запустить в серию (1871,227).</w:t>
            </w:r>
          </w:p>
        </w:tc>
      </w:tr>
    </w:tbl>
    <w:p w14:paraId="0B68F2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Директору завода № 18 тов. Белянскому и Главному конст</w:t>
      </w:r>
      <w:r w:rsidRPr="00171131">
        <w:rPr>
          <w:rFonts w:ascii="Times New Roman" w:hAnsi="Times New Roman"/>
          <w:color w:val="000000" w:themeColor="text1"/>
          <w:sz w:val="16"/>
          <w:szCs w:val="16"/>
        </w:rPr>
        <w:softHyphen/>
        <w:t>руктору тов. Ильюшину пред"явить в ГК НИИ ВВС КА для контроль</w:t>
      </w:r>
      <w:r w:rsidRPr="00171131">
        <w:rPr>
          <w:rFonts w:ascii="Times New Roman" w:hAnsi="Times New Roman"/>
          <w:color w:val="000000" w:themeColor="text1"/>
          <w:sz w:val="16"/>
          <w:szCs w:val="16"/>
        </w:rPr>
        <w:softHyphen/>
        <w:t>ные испытаний к 1.Х1-с.г. три самолета Ил-10 с внесением улучшений и устранением дефектов в соответствии с решениями по данным мероприятиям.</w:t>
      </w:r>
    </w:p>
    <w:p w14:paraId="543667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ГК НИИ ВВС НА провести контрольные испытания этих само</w:t>
      </w:r>
      <w:r w:rsidRPr="00171131">
        <w:rPr>
          <w:rFonts w:ascii="Times New Roman" w:hAnsi="Times New Roman"/>
          <w:color w:val="000000" w:themeColor="text1"/>
          <w:sz w:val="16"/>
          <w:szCs w:val="16"/>
        </w:rPr>
        <w:softHyphen/>
        <w:t>летов к 21.Х1-с.г. (1871,227).</w:t>
      </w:r>
    </w:p>
    <w:p w14:paraId="463438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5D135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сентября 1945 свой первый ознакомительный полет на истребителе И-250 совершил И.Т. Иващенко, которого перевели с завода № 301. Одновременно шла подготовка серии на заводе № 381 в Москве (12207).</w:t>
      </w:r>
    </w:p>
    <w:p w14:paraId="79BC7C8C"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4F02F5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сентября 1945 Зам. НКАП А.Кузнецов писал письмо № Н-35/3880 Врио Зам. Нач. ВВС ВМФ по тылу гмиас Яхневичу:</w:t>
      </w:r>
    </w:p>
    <w:p w14:paraId="3F97E09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ваш № 7/101236с от 21 августа 1945 о возобновлении производства узлов крепления к самолетам Бостон сообщаю, что НКАП может принять к поставке ВВС ВМФ в 4 кв. 1945 узлов крепления к самолетам Бостон 250 комплектов.</w:t>
      </w:r>
    </w:p>
    <w:p w14:paraId="408ED1A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Ваш заказ будет выполнять завод № 30, с которым надлежит заключить договор, обеспечить чертежами и ТУ (2595,98).</w:t>
      </w:r>
    </w:p>
    <w:p w14:paraId="420E99C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2DA55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сентября 1945 Зам. НКАП Дементьев писал письмо № Н-32/3878 ГИ ВВС КА гпиас Репину:</w:t>
      </w:r>
    </w:p>
    <w:p w14:paraId="032D73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Радионавигационные системы повышенной точности базируются на специальных наземных передающих станциях.</w:t>
      </w:r>
    </w:p>
    <w:p w14:paraId="01C3D7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планом реализации РЛ средств вооружения, проедложенных Советом по РЛ СНК, разработка и производство наземных радиостанций возлагается на НКЭП.</w:t>
      </w:r>
    </w:p>
    <w:p w14:paraId="513DBB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НИИ-20 НКЭП и заводу № 327 НКЭП разрабатывают аппаратуру для радионавигационных систем повышенной точности и организации специализированного КБ по точной радионавигации в системе НКАп созаст ненужный параллелизм (2591,5).</w:t>
      </w:r>
    </w:p>
    <w:p w14:paraId="485738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182948"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1AF48F4B"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329E57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сентября 1945 года вышел Приказ НКБ № 350</w:t>
      </w:r>
    </w:p>
    <w:p w14:paraId="69541EE7"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целях обобщения опыта работы промышленности боеприпасов за годы ВОВ:</w:t>
      </w:r>
    </w:p>
    <w:p w14:paraId="5B32719D"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НИИ-6 – по порохам, взрывчатым веществам, снаряжению, пиротехники и капсюлям</w:t>
      </w:r>
    </w:p>
    <w:p w14:paraId="393D6AE1"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НИИ-24 – по снарядному производству</w:t>
      </w:r>
    </w:p>
    <w:p w14:paraId="043A013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ГНИИ-22 – по производству взрывателей</w:t>
      </w:r>
    </w:p>
    <w:p w14:paraId="404DA61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ГСКБ-47 – по производству авиабомб, мин и инженерно-подрывному имуществу (5697, 70).</w:t>
      </w:r>
    </w:p>
    <w:p w14:paraId="7DEAD8D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8E7B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сентября 1945 г. было подготовлено СООБЩЕНИЕ КОМАНДУЮЩЕГО БТ и МВ КА НАРКОМУ НЕФТЯНОЙ ПРОМЫШЛЕННОСТИ СССР БАЙДАКОВУ ОБ ИСПОЛЬЗОВАНИИ ИМЕЮЩИХСЯ НА ДАЛЬНЕМ ВОСТОКЕ ТРОФЕЙНЫХ ЯПОНСКИХ ТАНКОВ №12-1304</w:t>
      </w:r>
    </w:p>
    <w:p w14:paraId="3630B9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связи с Вашим письмом от 28.08.1945 г. №ПС-672 на имя заместителя народного комиссара обороны генерала армии т. Булганина сообщаю, что в настоящее время имеется возможность выдать на Дальнем Востоке для использования в виде тягачей 200 штук отечественных танков Т-26 со снятым вооружением.</w:t>
      </w:r>
    </w:p>
    <w:p w14:paraId="063D9C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Вопрос об использовании имеющихся на Дальнем Востоке трофейных японских танков будет разрешен только после выяснения их технического состояния, боевых и тяговых характеристик.</w:t>
      </w:r>
    </w:p>
    <w:p w14:paraId="04B5B5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поводу отпуска Вам автомашин, дорожных катков, грейдеров и лошадей прошу обратиться к начальнику тыла Красной Армии.</w:t>
      </w:r>
    </w:p>
    <w:p w14:paraId="4A0A46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Командующий БТ и МВ КА маршал бронетанковых войск Я. Федоренко</w:t>
      </w:r>
    </w:p>
    <w:p w14:paraId="0742DF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Член военного совета БТ и МВ КА генерал-полковник танковых войск Н. Бирюков</w:t>
      </w:r>
    </w:p>
    <w:p w14:paraId="2B8156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ЦАМО. Ф. 38. Оп. 11389. Д. 40. Л. 65. Подлинник (11426).</w:t>
      </w:r>
    </w:p>
    <w:p w14:paraId="1BDB603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05FD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21 сентября 1945 г. вышел совместный приказ Народного комиссара внутренних дел СССР и Народного комиссара химической промышленности СССР о передаче контингента, содержащегося в проверочно-фильтрационном лагере НКВД № 283, в постоянные кадры химического комбината им.Сталина (9067).</w:t>
      </w:r>
    </w:p>
    <w:p w14:paraId="62EB94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2A3B166" w14:textId="77777777" w:rsidR="004B5991" w:rsidRPr="00171131" w:rsidRDefault="004B5991" w:rsidP="00171131">
      <w:pPr>
        <w:shd w:val="clear" w:color="auto" w:fill="FFFFFF"/>
        <w:spacing w:after="0" w:line="240" w:lineRule="auto"/>
        <w:jc w:val="both"/>
        <w:rPr>
          <w:rFonts w:ascii="Times New Roman" w:hAnsi="Times New Roman"/>
          <w:color w:val="000000" w:themeColor="text1"/>
          <w:sz w:val="16"/>
          <w:szCs w:val="16"/>
        </w:rPr>
      </w:pPr>
      <w:r w:rsidRPr="00171131">
        <w:rPr>
          <w:rFonts w:ascii="Times New Roman" w:hAnsi="Times New Roman"/>
          <w:bCs/>
          <w:iCs/>
          <w:color w:val="000000" w:themeColor="text1"/>
          <w:sz w:val="16"/>
          <w:szCs w:val="16"/>
        </w:rPr>
        <w:t>21 сентября 1945 г</w:t>
      </w:r>
      <w:r w:rsidRPr="00171131">
        <w:rPr>
          <w:rFonts w:ascii="Times New Roman" w:hAnsi="Times New Roman"/>
          <w:color w:val="000000" w:themeColor="text1"/>
          <w:sz w:val="16"/>
          <w:szCs w:val="16"/>
        </w:rPr>
        <w:t>. Совместный приказ наркомов НКВД СССР и НКХП СССР о передаче контингента, содержавшегося в проверочно-фильтрационном лагере НКВД № 283, в постоянные кадры химического комбината им.Сталина (завода химического оружия в г.Новомосковске Тульской области) (17133).</w:t>
      </w:r>
    </w:p>
    <w:p w14:paraId="5CD94E79"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Style w:val="ucoz-forum-post"/>
          <w:rFonts w:ascii="Times New Roman" w:eastAsia="Times New Roman" w:hAnsi="Times New Roman"/>
          <w:bCs/>
          <w:color w:val="000000" w:themeColor="text1"/>
          <w:sz w:val="16"/>
          <w:szCs w:val="16"/>
        </w:rPr>
        <w:t xml:space="preserve">23 сентября </w:t>
      </w:r>
      <w:r w:rsidRPr="00171131">
        <w:rPr>
          <w:rFonts w:ascii="Times New Roman" w:hAnsi="Times New Roman"/>
          <w:color w:val="000000" w:themeColor="text1"/>
          <w:sz w:val="16"/>
          <w:szCs w:val="16"/>
        </w:rPr>
        <w:t>в 1945 году агло-французский десант занял крупнейший город Южного Вьетнама Сайгон (14778).</w:t>
      </w:r>
    </w:p>
    <w:p w14:paraId="17A46F8C" w14:textId="77777777" w:rsidR="004B5991" w:rsidRPr="00171131" w:rsidRDefault="004B5991" w:rsidP="00171131">
      <w:pPr>
        <w:spacing w:after="0" w:line="240" w:lineRule="auto"/>
        <w:jc w:val="both"/>
        <w:rPr>
          <w:rFonts w:ascii="Times New Roman" w:hAnsi="Times New Roman"/>
          <w:color w:val="000000" w:themeColor="text1"/>
          <w:sz w:val="16"/>
          <w:szCs w:val="16"/>
        </w:rPr>
      </w:pPr>
    </w:p>
    <w:p w14:paraId="1A581472"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401510F0"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33791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сентября 1945 года Совет Народных Комиссаров СССР постановлением N 2419-644 внес существенные коррективы в вопрос строительства БАМа. Произошел отказ от идеи одновременного строительства всей дороги. Были установлены две очереди выполнения задачи. В первую очередь вошли западная часть БАМа от Тайшета до Усть-Кута и восточная часть - Известковая - Ургал - Комсомольск. Остальные участки Байкало-Амурской магистрали, в том числе соединительную ветку Бам - Тында предполагалось построить в 1950-1955 гг. Отдельной строкой проходила часть БАМа от Комсомольска до Советской Гавани. Сооружение этой дороги завершалось и ее предполагалось сдать в постоянную эксплуатацию в 1946 г. (9711).</w:t>
      </w:r>
    </w:p>
    <w:p w14:paraId="05D655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AAD8702"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3E2115C2"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64C8D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 сентября 1945 года Дементьев писал письмо N Н-32/3884 начальнику ГУЗ ВВС генерал-лейтенанту ИАС Селезневу.</w:t>
      </w:r>
    </w:p>
    <w:p w14:paraId="11D742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связи с переходом частей ВВС на эксплуатационные условия мирного времени и необходимостью удлинения сроков службы защитных систем лакокрасочных покрытий, Наркомавиапромом считает возможным:</w:t>
      </w:r>
    </w:p>
    <w:p w14:paraId="0A0E12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Ввести в технологию окраски всех самолетов, в том числе транспортных и учебных, нанесенные по дереву и ткани на верхние и боковые наружные поверхности промежуточного слоя алюминиевого аэролака, как это предусмотрено инструкциями ВИАМ для боевых машин.</w:t>
      </w:r>
    </w:p>
    <w:p w14:paraId="58DBB1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Разрешить заводам наносить более двух слоев шпатлевки на наружную поверхность самолетов, после склейки их тканью, ограничив толщину слоев шпатлевки - 0,2-0,3 мм, в соответствии с инструкцией ВИАМ N 24-43.</w:t>
      </w:r>
    </w:p>
    <w:p w14:paraId="7F351F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Заменить грунт АЛГ-5 на цинкхроматный грунт АЛГ-1, при условии бесперебойной его поставки Наркомхимпрома.</w:t>
      </w:r>
    </w:p>
    <w:p w14:paraId="340AB9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Мною даны указания заводам о реализации этих мероприятий к 15 ноября с.г. (2591,10).</w:t>
      </w:r>
    </w:p>
    <w:p w14:paraId="1A6835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ADF1C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 сентября 1945 начались заводские испытания второго экз. американского штурмовика Бичкрафт (Beechcraft) ХА-38 Grizzly, заказанного в 1943. Бронирование двухмоторной машины было не существенным, но она была вооружена 75 мм пушкой. Было построено 2 прототипа. Первый закончил заводские испытания 14 августа 1945 (2873,46).</w:t>
      </w:r>
    </w:p>
    <w:p w14:paraId="4C6032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16CC6D6"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6514B65D"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6A4F795"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Style w:val="ucoz-forum-post"/>
          <w:rFonts w:ascii="Times New Roman" w:eastAsia="Times New Roman" w:hAnsi="Times New Roman"/>
          <w:bCs/>
          <w:color w:val="000000" w:themeColor="text1"/>
          <w:sz w:val="16"/>
          <w:szCs w:val="16"/>
        </w:rPr>
        <w:t xml:space="preserve">23 сентября </w:t>
      </w:r>
      <w:r w:rsidRPr="00171131">
        <w:rPr>
          <w:rFonts w:ascii="Times New Roman" w:hAnsi="Times New Roman"/>
          <w:color w:val="000000" w:themeColor="text1"/>
          <w:sz w:val="16"/>
          <w:szCs w:val="16"/>
        </w:rPr>
        <w:t>в 1945 году опубликовано заявление Белого дома "Основные принципы политики США в отношении Японии в начальный период оккупации" (14778).</w:t>
      </w:r>
    </w:p>
    <w:p w14:paraId="61BAFB40" w14:textId="77777777" w:rsidR="004B5991" w:rsidRPr="00171131" w:rsidRDefault="004B5991" w:rsidP="00171131">
      <w:pPr>
        <w:spacing w:after="0" w:line="240" w:lineRule="auto"/>
        <w:jc w:val="both"/>
        <w:rPr>
          <w:rFonts w:ascii="Times New Roman" w:hAnsi="Times New Roman"/>
          <w:color w:val="000000" w:themeColor="text1"/>
          <w:sz w:val="16"/>
          <w:szCs w:val="16"/>
        </w:rPr>
      </w:pPr>
    </w:p>
    <w:p w14:paraId="5D45A4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сентября 1945 Египет потребовал пересмотра британо-египетского договора 1936, прекращения военной оккупации и возвращения Судана (3481).</w:t>
      </w:r>
    </w:p>
    <w:p w14:paraId="53B97C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DF9F9EC" w14:textId="77777777" w:rsidR="004B5991"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49F58F34" w14:textId="77777777" w:rsidR="004B5991" w:rsidRPr="00171131" w:rsidRDefault="004B5991"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C8387C4"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 позднее 24 сентября 1945 г. Предложения И.В. Курчатова к проекту постановления Технического совета Специального комитета о привлечении к работам по использованию внутриатомной энергии научно-исследовательских организаций и специалистов</w:t>
      </w:r>
    </w:p>
    <w:p w14:paraId="0CFC6E28"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w:t>
      </w:r>
    </w:p>
    <w:p w14:paraId="4B1AA310"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Технический совет рассмотрел по поручению Комитета вопрос о дополнительном привлечении к работам по использованию внутриатомной энергии научно-исследовательских учреждений и специалистов.</w:t>
      </w:r>
    </w:p>
    <w:p w14:paraId="57EE6EEF"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Важнейшими областями, в которых необходимо развить в настоящее время работу, являются:</w:t>
      </w:r>
    </w:p>
    <w:p w14:paraId="7122A3A8"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Ионный метод получения урана-235.</w:t>
      </w:r>
    </w:p>
    <w:p w14:paraId="58ED6641"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Получение тяжелой воды.</w:t>
      </w:r>
    </w:p>
    <w:p w14:paraId="2678C021"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Выделение плутония из урана.</w:t>
      </w:r>
    </w:p>
    <w:p w14:paraId="016F76C7"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Вопросы, связанные с проектированием первых промышленных предприятий по получению атомных взрывчатых веществ2 — проектированием уран-графитового котла и диффузионного разделительного завода.</w:t>
      </w:r>
    </w:p>
    <w:p w14:paraId="2C2C5A08"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I. Ионный метод</w:t>
      </w:r>
    </w:p>
    <w:p w14:paraId="3C869F0D"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работам по ионному методу — области, которая начала развиваться у нас лишь в самое последнее время, — намечено привлечь Физико-технический институт акад. Иоффе в Ленинграде, в котором под руководством проф. Гринберга, крупного специалиста по математической физике, будут выполняться расчеты движения ионов в разделительных устройствах и под руководством опытного физика Дуксльского будет вестись разработка способа получения мощного источника ионов урана.</w:t>
      </w:r>
    </w:p>
    <w:p w14:paraId="13909945"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Работа по ионным источникам будет производиться также в Киевском физическом институте под руководством чл.-кор. Украинской Академии Моргулиса.</w:t>
      </w:r>
    </w:p>
    <w:p w14:paraId="2D549847"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разработки вакуумной технологии исследований с ионными пучками и изучения состава молекулярных ионов при ионизации разных соединений урана привлекается электровакуумная лаборатория НКЭП при заводе № 632, руководимая известным специалистом проф. С.А. Векшинским.</w:t>
      </w:r>
    </w:p>
    <w:p w14:paraId="216295B7"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II. Получение тяжелой воды</w:t>
      </w:r>
    </w:p>
    <w:p w14:paraId="5E16509D"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этим работам привлекаются крупная научно-исследовательская организация и Физико-химический институт им. Карпова Наркомхимпрома. Намечено применить3 для получения тяжелой воды разнообразные процессы — электролиз, испарение, фильтрацию через ультратонкие пористые перегородки, адсорбцию, термодиффузию, разложение водяного пара в процессе газификации углей.4 Эти работы будут производиться под руководством профессоров Жаворонкова, Петрянова, Жуховицкого, Эршлера и Сыркина.</w:t>
      </w:r>
    </w:p>
    <w:p w14:paraId="191F8DA6"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работам по получению тяжелой воды будет привлечен также Государственный институт азота Наркомхимпрома, в котором будет изучаться возможность использования имеющихся колонн синтеза аммиака на азотно-туковых комбинатах для получения тяжелой воды методом изотопного обмена без применения катализатора.</w:t>
      </w:r>
    </w:p>
    <w:p w14:paraId="6A89E162"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Государственном научно-исследовательском институте № 42 Наркомхимпрома намечено на полузаводской установке выяснить возможность получения тяжелой воды комбинированным методом изотопного обмена и дистилляции.</w:t>
      </w:r>
    </w:p>
    <w:p w14:paraId="469862C3"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III. Выделение плутония из урана</w:t>
      </w:r>
    </w:p>
    <w:p w14:paraId="5F11BDD6"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Сложный и трудный вопрос выделения5 из урана плутония, образующегося при работе атомных котлов6, до сих пор разрабатывался лишь в Лаборатории № 2, где и был найден способ лабораторного выделения7 этого вещества. Сейчас является необходимой разработка способа выделения плутония в заводских масштабах. К работе в этом направлении намечено привлечь Радиевый институт акад. Хлопина в Ленинграде, в котором исследования будут вестись под руководством8 акад. Хлопина, членов-корреспондентов9 Академии наук Никитина, Гринберга и проф. Ратнера, Институт физической химии АН, руководимый академиком Фрумкиным, в котором работа будет проводиться10 чл.-кор. Академии наук Рогинским, и Институт неорганической химии АН, возглавляемый академиком Черняевым.</w:t>
      </w:r>
    </w:p>
    <w:p w14:paraId="46ACA344"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Быстрое разворачивание работ по плутонию будет возможно только в том случае, если удастся получить большие, чем до сих пор, количества этого элемента.</w:t>
      </w:r>
    </w:p>
    <w:p w14:paraId="68005073"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Это будет возможно после ввода в действие циклотрона Ленинградского физико-технического института, который сейчас достраивается, и пуска на предельную мощность циклотрона Радиевого института.</w:t>
      </w:r>
    </w:p>
    <w:p w14:paraId="6F1B496E"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ионизации и высоких температур, производить тонкие химические анализы разных веществ и в первую очередь — металлического урана. К решению этих вопросов привлекаются Всесоюзный институт авиационных материалов Нар- комавиапрома, Биогеохимическая лаборатория им. Вернадского, руководимая чл.-кор. Академии Виноградовым, а также11 Физико-химический и Радиевый институты АН.</w:t>
      </w:r>
    </w:p>
    <w:p w14:paraId="04DCF242"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разработки вопросов теплопередачи в атомных котлах намечено привлечь Центральный котлотурбинный институт Наркомтяжпрома.</w:t>
      </w:r>
    </w:p>
    <w:p w14:paraId="2B4673AB"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связи с ведущимся проектированием диффузионного разделительного завода необходима разработка промышленного метода изготовления мелкопористых сеток и специальных смазок. К разработке этих вопросов привлекаются Уральский индустриальный институт (проф. Гевин), Физико-технический институт АН (проф. Бресслер) и Институт неорганической химии.</w:t>
      </w:r>
    </w:p>
    <w:p w14:paraId="48D0289C"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Помимо перечисленных четырех разделов, намечено также привлечь отдельных ученых и научно-исследовательские организации:</w:t>
      </w:r>
    </w:p>
    <w:p w14:paraId="74B2B911"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к разработке новых методов выделения урана (Физико-технические институты Всесоюзной и Украинской Академий, чл.-кор. Александров, проф. </w:t>
      </w:r>
      <w:proofErr w:type="gramStart"/>
      <w:r w:rsidRPr="00171131">
        <w:rPr>
          <w:rFonts w:ascii="Times New Roman" w:hAnsi="Times New Roman"/>
          <w:color w:val="000000" w:themeColor="text1"/>
          <w:sz w:val="16"/>
          <w:szCs w:val="16"/>
        </w:rPr>
        <w:t>Кор- сунский</w:t>
      </w:r>
      <w:proofErr w:type="gramEnd"/>
      <w:r w:rsidRPr="00171131">
        <w:rPr>
          <w:rFonts w:ascii="Times New Roman" w:hAnsi="Times New Roman"/>
          <w:color w:val="000000" w:themeColor="text1"/>
          <w:sz w:val="16"/>
          <w:szCs w:val="16"/>
        </w:rPr>
        <w:t>);</w:t>
      </w:r>
    </w:p>
    <w:p w14:paraId="0772BD8F"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2) к изучению специальных, существенных для12 использования внутриатомной энергии, вопросов физики атомного ядра (Физический институт Академии — чл.-кор. Скобельцын, проф. Файнберг, Франк, Векслер, Грошев; Физико-технический институт Украинской Академии — проф. Синельников, проф. Вальтер);</w:t>
      </w:r>
    </w:p>
    <w:p w14:paraId="57DEDE81"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к разработке вопросов техники безопасности (Институт радиологии и рентгенологии НКМ — проф. Рейнберг).</w:t>
      </w:r>
    </w:p>
    <w:p w14:paraId="1C0AE69D"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Технический совет считает также необходимым привлечь к участию в разработке проблемы акад. Лебедева, действ, члена Украинской Академии Лаш- карева и проф. Хайкина; конкретные планы и место работы этих ученых будут согласованы с ними дополнительно. Технический совет считает13 целесообразным в целях предварительной подготовки предложений по координации исследовательской работы вновь привлекаемых организаций создать при Совете три специальные14 постоянные комиссии, в состав которых должны входить представители этих организаций. Эти комиссии следующие:</w:t>
      </w:r>
    </w:p>
    <w:p w14:paraId="693DD027"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Комиссия по вопросам изучения ионного метода.</w:t>
      </w:r>
    </w:p>
    <w:p w14:paraId="03674E13"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Председатель — акад. Иоффе (Физико-технический институт) акад. Лебедев (Государственный оптический институт)</w:t>
      </w:r>
    </w:p>
    <w:p w14:paraId="2D2AE394"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проф. Л.А. Арцимович (Лаборатория № 2)</w:t>
      </w:r>
    </w:p>
    <w:p w14:paraId="616972D7"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проф. С.А. Векшинский (Электровакуумная лаборатория НКЭП)</w:t>
      </w:r>
    </w:p>
    <w:p w14:paraId="25678649"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Комиссия по вопросам получения тяжелой воды.</w:t>
      </w:r>
    </w:p>
    <w:p w14:paraId="0F9772BE"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Председатель — акад. Капица (Институт физических проблем) проф. Корнфельд (Лаборатория № 2)</w:t>
      </w:r>
    </w:p>
    <w:p w14:paraId="40199CCB"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проф. Каргин (Карповский институт)15 проф. Касаткин (НКХП) проф. Генин (ГСПИ-3)</w:t>
      </w:r>
    </w:p>
    <w:p w14:paraId="31A0F34F"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Комиссия по плутонию.</w:t>
      </w:r>
    </w:p>
    <w:p w14:paraId="06A2F631"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ПредОедатель — акад. Хлопин (Радиевый институт) зам. предОедателя — чл.-кор. Никитин проф. Курчатов (Лаборатория № 2)</w:t>
      </w:r>
    </w:p>
    <w:p w14:paraId="34CB7D22"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акад. Фрумкин (Институт физической химии) акад. Черняев (Институт неорганической химии АН)</w:t>
      </w:r>
    </w:p>
    <w:p w14:paraId="7D8C5831"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заключение считаю необходимым отметить, что намечаемое привлечение не исчерпывает всего, что нужно будет сделать в этом направлении. По мере углубления и расширения всей работы потребуется еще более широкое привлечение специалистов, главным образом техников. Конкретные предложения по этому вопросу могут быть сделаны к концу этого года.</w:t>
      </w:r>
    </w:p>
    <w:p w14:paraId="0C203DA6"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состоянию на 25 сентября 1945 года проведены следующие работы:</w:t>
      </w:r>
    </w:p>
    <w:p w14:paraId="4BE9C7DF"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проектированию предприятий 9-го Управления НКВД СССР</w:t>
      </w:r>
    </w:p>
    <w:p w14:paraId="62A58330"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Комбинат №6. Расширенное проектное задание и генпланы заводов № 1, 2, 3 и 4 закончены и направлены на утверждение в 9-е Управление НКВД. Кроме этого, сдана сводная спецификация основного оборудования по всем предприятиям комбината. Выполнены и сданы строительству рабочие чертежи первоочередных объектов, чертежи горнокапитальных выработок по рудникам № 11, 12 и 13, надземных сооружений, дизельных электростанций заводов № 1, 3 и 4, ТЭЦ мощностью 2 ООО кВт и отдельных первоочередных зданий.</w:t>
      </w:r>
    </w:p>
    <w:p w14:paraId="02A6A5BA"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НИИ-9. Проектное задание института и подсобных предприятий завода № 5 с 18 июля с.г. находится на утверждении 9-го Управления НКВД. Рабочие чертежи строительной части, вентиляции, водоснабжения, канализации и осветительной сети выполнены и сданы заказчику. В настоящее время составляются рабочие чертежи других объектов НИИ-9.</w:t>
      </w:r>
    </w:p>
    <w:p w14:paraId="4E308984"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Завод № 5. Разработка проектного задания по технологии завода в основном закончена. Составлены спецификация оборудования и эскизная компоновка оборудования в здании. В настоящее время проектные работы по заводу № 5 прекращены в связи с переносом строительства в г. Ногинск.</w:t>
      </w:r>
    </w:p>
    <w:p w14:paraId="37186898"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поставке цветных металлов и проката 9-му Управлению НКВД СССР</w:t>
      </w:r>
    </w:p>
    <w:p w14:paraId="3E715F51"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Согласно Постановлению ГОКО Наркомцветмет обязан изготовить в 1945 году классификаторов 8 штук, в т.ч. во II квартале — 4 штуки, сгустителей — 8 штук, в т.ч. во II квартале — 4 штуки. Фактически изготовлено классификаторов 4 штуки, сгустителей Дорра 1 штука и находятся в производстве 7 штук, которые будут изготовлены к 1 октября с.г. Задержка с изготовлением оборудования произошла вследствие позднего оформления заказа комбинатом № 6 (в начале августа). Спецификация на 4 классификатора не представлена заводу НКЦМ до сего времени.</w:t>
      </w:r>
    </w:p>
    <w:p w14:paraId="1E6286F0"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Народный комиссар цветной металлургии Союза ССР П. Ломако</w:t>
      </w:r>
    </w:p>
    <w:p w14:paraId="44DF56DD"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Докладная записка Я.И. Френкеля И.В. Курчатову о содержании беседы с Ф. Жолио-Кюри</w:t>
      </w:r>
    </w:p>
    <w:p w14:paraId="47144689"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беседе со мной проф. Жолио сообщил мне следующие данные о методе приготовления атомных бомб, использованном американцами.</w:t>
      </w:r>
    </w:p>
    <w:p w14:paraId="6FE2BEF9"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Вместо того чтобы выделять легкий изотоп урана, оказалось проще и практичней изготовлять U239 путем облучения обычного урана нейтронами. Существенную роль при изготовлении этого изотопа играют тяжелая вода и графит (особого сорта).</w:t>
      </w:r>
    </w:p>
    <w:p w14:paraId="68C5420D"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Начало взрыва осуществляется благодаря спонтанному распаду урана. В процессе изготовления бомбы утилизируется, в качестве отхода, энергия, выделяемая ураном, используемая для машин мощностью в 15 тысяч л. с.</w:t>
      </w:r>
    </w:p>
    <w:p w14:paraId="7283E6A1"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 счел неудобным выспрашивать у Жолио подробности, так как полагал, что он сам подробно изложит все, что ему известно, в порядке осуществления помощи, которую он предлагал оказать советским физикам, занимающимся проблемой урана, — в виде консультаций или совместной работы.</w:t>
      </w:r>
    </w:p>
    <w:p w14:paraId="49339CA2"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Так как разрешение вопроса о привлечении Жолио задержалось, то я считаю своевременным изложить вкратце те представления и соображения, которые возникли у меня в связи с краткими сведениями, полученными от Жолио, а также отчасти и сообщениями иностранной прессы и радио.3</w:t>
      </w:r>
    </w:p>
    <w:p w14:paraId="5C0CCD4A"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В результате бомбардировки урана (U238) нейтронами возникает сначала изотоп U239, который затем путем двукратной эмиссии электронов превращается в трансурановые элементы нептуний № 93 и плутоний № 94. Последний является, по-видимому, устойчивым по отношению к (3-превращению, но неустойчивым по отношению к делению в гораздо большей степени, чем легкий изотоп урана, распадаясь как спонтанно с не очень большим полупериодом, так и под влиянием нейтронов.</w:t>
      </w:r>
    </w:p>
    <w:p w14:paraId="722C72EF"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Таким образом, плутоний может с успехом заменить легкий изотоп урана (если его деление сопровождается эмиссией вторичных нейтронов). Если при этом эффективное сечение плутония для нейтронов значительно больше, чем у U235, то реакция цепного взрыва может развиваться в нем при относительно небольших размерах, начинаясь спонтанным образом.</w:t>
      </w:r>
    </w:p>
    <w:p w14:paraId="2E423FF9"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Для того чтобы при изготовлении плутония последний не взрывался, он должен облучаться нейтронами в достаточно диспергированном состоянии. В качестве дисперсной среды, по-видимому, применяется графит (особого сорта, определяемого, вероятно, благоприятными условиями диффузии урана или плутония и тепловыми свойствами).</w:t>
      </w:r>
    </w:p>
    <w:p w14:paraId="3E9D04C1"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Теплота, выделяющаяся при захвате нейтронов диспергированными атомами урана (или, вернее, при последующем испускании ими бета- и гамма-лучей), нагревает графит до не слишком высоких температур (вероятно, ниже 1 000°) и6 используется, по-видимому, в «урановых двигателях» для частичной рекуперации энергии, затрачиваемой, при получении нейтронов, в генераторе, питающем циклотрон.</w:t>
      </w:r>
    </w:p>
    <w:p w14:paraId="28CC3D07"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Часть нейтронов должна захватываться атомами углерода. Представляется, однако, вероятным, что эффективное сечение для этого процесса несравненно меньше, чем для процесса захвата нейтронов атомами урана; поэтому, несмотря на относительно небольшое количество их в графите, поглощение нейтронов может происходить преимущественно в атомах урана.</w:t>
      </w:r>
    </w:p>
    <w:p w14:paraId="3E4DF203"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Источником нейтронов служит, несомненно, тяжелый водород — как это явствует из громадной роли, играемой в процессе изготовления атомных бомб тяжелой водой. Нейтроны возникают при бомбардировке быстрыми дейтонами (из циклотрона) тяжелого водорода, быть может, растворенного в том же графите, что и уран.</w:t>
      </w:r>
    </w:p>
    <w:p w14:paraId="4F4A26F8"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Полученный в диспергированном состоянии плутоний концентрируется путем коагуляции, причем эта концентрация должна приводить к его взрыву. Таким образом, эта концентрация должна осуществляться в самой бомбе непосредственно перед ее взрывом.</w:t>
      </w:r>
    </w:p>
    <w:p w14:paraId="6AC5D5AD"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Я думаю, что концентрированный плутоний играет в атомной бомбе роль детонатора, тогда как основным взрывчатым веществом является обыкновенный уран (быть может, даже в виде окиси урана). При этом механизм взрыва совершенно сходен со взрывом обыкновенного устойчивого взрывчатого вещества (как, напр., тол или динамит) под влиянием взрыва какого-нибудь инициирующего ВВ (напр., гремучей ртути или азида свинца). Разница между ними сводится, как известно, к малости энергии активации в последнем случае по сравнению с первым. По той же причине концентрированный плутоний играет роль инициирующего вещества по отношению к обыкновенному урану.</w:t>
      </w:r>
    </w:p>
    <w:p w14:paraId="42A34908"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Эта аналогия предполагает, что взрыв урана в атомной бомбе, инициированной спонтанно начинающимся цепным взрывом относительно небольшого количества плутония, имеет не цепной, а чисто тепловой характер.</w:t>
      </w:r>
    </w:p>
    <w:p w14:paraId="0D358310"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Так как при этом энергии — как активации, так и реакции — примерно в миллион раз выше, чем у обыкновенных ВВ, то и температура, развивающаяся при взрыве урана, должна быть примерно во столько раз больше, т.е. достигать нескольких миллиардов градусов. Этот вывод подкрепляется расчетом температуры, соответствующей кинетической энергии, с которой разлетаются продукты деления урана, с учетом полного срыва их электронных оболочек и равномерного распределения энергии между этими электронами и ядрами.</w:t>
      </w:r>
    </w:p>
    <w:p w14:paraId="58F1B768"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Таким образом, дальнейшее деление ядер урана обуславливается уже не только и не столько5 резонансными нейтронами, освобождающимися при предыдущих процессах деления, сколько столкновениями с основными продуктами этого деления и электронами в возникающем электронном газе с температурой порядка миллиардов градусов.</w:t>
      </w:r>
    </w:p>
    <w:p w14:paraId="4C15EC45"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Если изложенная схема правильна, то представляется вполне возможной замена урана, в качестве основного взрывчатого вещества, более распространенными элементами, напр., висмутом или свинцом, для которых реакция деления (на приблизительно одинаковые дочерние ядра) является экзотермич- ной, отличаясь лишь более высокой энергией активации. Существует указание (Phys. Rev., 1944 г.), что в случае свинца последняя равна 16 миллионам вольт. Наиболее выгодным детонатором должен оставаться во всех случаях плутоний (хотя его и можно было бы, в принципе, заменить легким изотопом урана).</w:t>
      </w:r>
    </w:p>
    <w:p w14:paraId="0015E498"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10. Представляется интересным использовать высокие — миллиардные — температуры, развивающиеся при взрыве атомной бомбы, для проведения синтетических реакций (напр., образование гелия из водорода), которые являются источником энергии звезд и которые могли бы еще более повысить энергию, освобождаемую при взрыве основного вещества (уран, висмут, свинец).</w:t>
      </w:r>
    </w:p>
    <w:p w14:paraId="62EF404E" w14:textId="77777777" w:rsidR="004B5991" w:rsidRPr="00171131" w:rsidRDefault="004B59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Чл.-кор. АН Я. Френкель (15720).</w:t>
      </w:r>
    </w:p>
    <w:p w14:paraId="0F82ED2C" w14:textId="77777777" w:rsidR="004B5991" w:rsidRPr="00171131" w:rsidRDefault="004B5991" w:rsidP="00171131">
      <w:pPr>
        <w:spacing w:after="0" w:line="240" w:lineRule="auto"/>
        <w:jc w:val="both"/>
        <w:rPr>
          <w:rFonts w:ascii="Times New Roman" w:hAnsi="Times New Roman"/>
          <w:color w:val="000000" w:themeColor="text1"/>
          <w:sz w:val="16"/>
          <w:szCs w:val="16"/>
        </w:rPr>
      </w:pPr>
    </w:p>
    <w:p w14:paraId="2CD16343"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77D9D69B"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B0AED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25-28 сентября 1945 на основании результатов испытаний двух моторов АМ-42, совместным приказом НКАП и ВВС N 389с/0178 от заводу N 24 был разрешен выпуск этих моторов со сроком службы 150 часов до 1-го ноября с.г. Завод N 24 должен был провести дополнительное испытание еще одного мотора на ресурс 150 часов, после чего, в случае удовлетворительных результатов испытания, заводу N 24 разрешался дальнейший выпуск моторов АМ-42 со 150 часовым ресурсом (2591,110).</w:t>
      </w:r>
    </w:p>
    <w:p w14:paraId="6D3D5E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66837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сентября 1945 прервались летные испытания 120Р С.А.Л. с РД-1ХЗ, которые начались 2 июля 1945. Сделали всего 2 полета 12 июля и 25 сентября 1945, которые показали, что дефекты маслосистемы приводят к перегреву двигателя АШ-82. Доработки заняли много времени, вмешался переезд ОКБ С.А.Л. на 31 в Химки и летные испытания возобновились только 12 апреля 1946 (2234,11).</w:t>
      </w:r>
    </w:p>
    <w:p w14:paraId="4715B9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EDE83B8" w14:textId="77777777" w:rsidR="00424F8A" w:rsidRPr="00876437" w:rsidRDefault="00424F8A" w:rsidP="00424F8A">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25 сентября 1945 года в ОКБ А.С.Я. закончили работы по замене деревянного крыла металлическим на Як</w:t>
      </w:r>
      <w:r w:rsidRPr="00876437">
        <w:rPr>
          <w:rFonts w:ascii="Times New Roman" w:hAnsi="Times New Roman"/>
          <w:color w:val="0070C0"/>
          <w:sz w:val="16"/>
          <w:szCs w:val="16"/>
        </w:rPr>
        <w:noBreakHyphen/>
        <w:t>3У с АШ</w:t>
      </w:r>
      <w:r w:rsidRPr="00876437">
        <w:rPr>
          <w:rFonts w:ascii="Times New Roman" w:hAnsi="Times New Roman"/>
          <w:color w:val="0070C0"/>
          <w:sz w:val="16"/>
          <w:szCs w:val="16"/>
        </w:rPr>
        <w:noBreakHyphen/>
        <w:t>82ФН, но из</w:t>
      </w:r>
      <w:r w:rsidRPr="00876437">
        <w:rPr>
          <w:rFonts w:ascii="Times New Roman" w:hAnsi="Times New Roman"/>
          <w:color w:val="0070C0"/>
          <w:sz w:val="16"/>
          <w:szCs w:val="16"/>
        </w:rPr>
        <w:noBreakHyphen/>
        <w:t>за конца войны дальнейшего развития проект не получил. Опыт, полученный при создании Як</w:t>
      </w:r>
      <w:r w:rsidRPr="00876437">
        <w:rPr>
          <w:rFonts w:ascii="Times New Roman" w:hAnsi="Times New Roman"/>
          <w:color w:val="0070C0"/>
          <w:sz w:val="16"/>
          <w:szCs w:val="16"/>
        </w:rPr>
        <w:noBreakHyphen/>
        <w:t>3У, использовали при проектировании Як</w:t>
      </w:r>
      <w:r w:rsidRPr="00876437">
        <w:rPr>
          <w:rFonts w:ascii="Times New Roman" w:hAnsi="Times New Roman"/>
          <w:color w:val="0070C0"/>
          <w:sz w:val="16"/>
          <w:szCs w:val="16"/>
        </w:rPr>
        <w:noBreakHyphen/>
        <w:t>11 (25976).</w:t>
      </w:r>
    </w:p>
    <w:p w14:paraId="796FFDD6" w14:textId="77777777" w:rsidR="00424F8A" w:rsidRPr="00876437" w:rsidRDefault="00424F8A" w:rsidP="00424F8A">
      <w:pPr>
        <w:spacing w:after="0" w:line="240" w:lineRule="auto"/>
        <w:jc w:val="both"/>
        <w:rPr>
          <w:rFonts w:ascii="Times New Roman" w:hAnsi="Times New Roman"/>
          <w:color w:val="0070C0"/>
          <w:sz w:val="16"/>
          <w:szCs w:val="16"/>
        </w:rPr>
      </w:pPr>
    </w:p>
    <w:p w14:paraId="277D4F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25 сентября 1945 В.Романюк произвел прыжок с высоты 13108 м и </w:t>
      </w:r>
      <w:proofErr w:type="gramStart"/>
      <w:r w:rsidRPr="00171131">
        <w:rPr>
          <w:rFonts w:ascii="Times New Roman" w:hAnsi="Times New Roman"/>
          <w:color w:val="000000" w:themeColor="text1"/>
          <w:sz w:val="16"/>
          <w:szCs w:val="16"/>
        </w:rPr>
        <w:t>падал</w:t>
      </w:r>
      <w:proofErr w:type="gramEnd"/>
      <w:r w:rsidRPr="00171131">
        <w:rPr>
          <w:rFonts w:ascii="Times New Roman" w:hAnsi="Times New Roman"/>
          <w:color w:val="000000" w:themeColor="text1"/>
          <w:sz w:val="16"/>
          <w:szCs w:val="16"/>
        </w:rPr>
        <w:t xml:space="preserve"> не раскрывая парашют 12141 м (3014,187).</w:t>
      </w:r>
    </w:p>
    <w:p w14:paraId="0D5697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E0990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сентября 1945 В.Г.Романюк установил новый рекорд затяжного прыжка, оставив машину на 13108 м падал 12141 167 с (438,959).</w:t>
      </w:r>
    </w:p>
    <w:p w14:paraId="5FF385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C46A120" w14:textId="77777777" w:rsidR="007779F1" w:rsidRPr="00171131" w:rsidRDefault="007779F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сентября в 1945 году мастер спорта В.Г.Романюк совершает затяжной прыжок из стратосферы. В то время опыта подобных прыжков практически не было. Барографы показали, что спортсмен покинул самолет на высоте 13108,5 м, в свободном падении он пробыл 167 секунд и раскрыл парашют на высоте 1000 м. Были перекрыты все существовавшие достижения как по высоте, так и по длительности падения с нераскрытым парашютом. Через два года Романюк установит новое достижение, прыгнув с высоты 13400 м с немедленным раскрытием парашюта. Романюк не раз будет устанавливать мировые и всесоюзные рекорды, будет удостоен звания Героя Советского Союза, ему будут присвоены звания заслуженного мастера спорта и заслуженного тренера СССР. В авиационном спорте его называют парашютистом № 1 (14780).</w:t>
      </w:r>
    </w:p>
    <w:p w14:paraId="5C9FF834" w14:textId="77777777" w:rsidR="007779F1" w:rsidRPr="00171131" w:rsidRDefault="007779F1" w:rsidP="00171131">
      <w:pPr>
        <w:spacing w:after="0" w:line="240" w:lineRule="auto"/>
        <w:jc w:val="both"/>
        <w:rPr>
          <w:rFonts w:ascii="Times New Roman" w:hAnsi="Times New Roman"/>
          <w:color w:val="000000" w:themeColor="text1"/>
          <w:sz w:val="16"/>
          <w:szCs w:val="16"/>
        </w:rPr>
      </w:pPr>
    </w:p>
    <w:p w14:paraId="0001C9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сентября 1945 из кабины двухместно</w:t>
      </w:r>
      <w:r w:rsidRPr="00171131">
        <w:rPr>
          <w:rFonts w:ascii="Times New Roman" w:hAnsi="Times New Roman"/>
          <w:color w:val="000000" w:themeColor="text1"/>
          <w:sz w:val="16"/>
          <w:szCs w:val="16"/>
        </w:rPr>
        <w:softHyphen/>
        <w:t>го "Спитфайра" парашютист-испыта</w:t>
      </w:r>
      <w:r w:rsidRPr="00171131">
        <w:rPr>
          <w:rFonts w:ascii="Times New Roman" w:hAnsi="Times New Roman"/>
          <w:color w:val="000000" w:themeColor="text1"/>
          <w:sz w:val="16"/>
          <w:szCs w:val="16"/>
        </w:rPr>
        <w:softHyphen/>
        <w:t>тель В. Романюк совершил рекордный прыжок с высоты 13108,5 м. Не рас</w:t>
      </w:r>
      <w:r w:rsidRPr="00171131">
        <w:rPr>
          <w:rFonts w:ascii="Times New Roman" w:hAnsi="Times New Roman"/>
          <w:color w:val="000000" w:themeColor="text1"/>
          <w:sz w:val="16"/>
          <w:szCs w:val="16"/>
        </w:rPr>
        <w:softHyphen/>
        <w:t>крывая купола, он падал 107 секунд, а затем благополучно приземлился. "Спитфайр" в этом полете пилотировал А. Прошаков. Однако радость ус</w:t>
      </w:r>
      <w:r w:rsidRPr="00171131">
        <w:rPr>
          <w:rFonts w:ascii="Times New Roman" w:hAnsi="Times New Roman"/>
          <w:color w:val="000000" w:themeColor="text1"/>
          <w:sz w:val="16"/>
          <w:szCs w:val="16"/>
        </w:rPr>
        <w:softHyphen/>
        <w:t>тановления мирового рекорда была омрачена: в этот же день на аэродро</w:t>
      </w:r>
      <w:r w:rsidRPr="00171131">
        <w:rPr>
          <w:rFonts w:ascii="Times New Roman" w:hAnsi="Times New Roman"/>
          <w:color w:val="000000" w:themeColor="text1"/>
          <w:sz w:val="16"/>
          <w:szCs w:val="16"/>
        </w:rPr>
        <w:softHyphen/>
        <w:t>ме Подольска при высотном прыжке с такого же самолета из-за разрыва трубки кислородного прибора разбил</w:t>
      </w:r>
      <w:r w:rsidRPr="00171131">
        <w:rPr>
          <w:rFonts w:ascii="Times New Roman" w:hAnsi="Times New Roman"/>
          <w:color w:val="000000" w:themeColor="text1"/>
          <w:sz w:val="16"/>
          <w:szCs w:val="16"/>
        </w:rPr>
        <w:softHyphen/>
        <w:t>ся Н. Амитаев (10790).</w:t>
      </w:r>
    </w:p>
    <w:p w14:paraId="5FA92CF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3199863" w14:textId="7EF03384" w:rsidR="00844011" w:rsidRPr="00171131" w:rsidRDefault="0084401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сентября 1945</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Мастер спорта</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Василий Григорьевич Романюк совершил затяжной прыжок из стратосферы. В то время опыта подобных прыжков практически не было. Барографы показали, что спортсмен покинул самолёт на высоте 13108,5 м, в свободном падении он пробыл 167 секунд и раскрыл парашют на высоте 1000 м. Были перекрыты все существовавшие достижения как по высоте, так и по длительности падения с нераскрытым парашютом. Через два года Романюк установил новое достижение, прыгнув с высоты 13400 м с немедленным раскрытием парашюта.</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Всего В. Г. Романюк установил 18 мировых рекордов и ряд высотных рекордов</w:t>
      </w:r>
      <w:proofErr w:type="gramStart"/>
      <w:r w:rsidRPr="00171131">
        <w:rPr>
          <w:rFonts w:ascii="Times New Roman" w:hAnsi="Times New Roman"/>
          <w:color w:val="000000" w:themeColor="text1"/>
          <w:sz w:val="16"/>
          <w:szCs w:val="16"/>
        </w:rPr>
        <w:t>...(</w:t>
      </w:r>
      <w:proofErr w:type="gramEnd"/>
      <w:r w:rsidRPr="00171131">
        <w:rPr>
          <w:rFonts w:ascii="Times New Roman" w:hAnsi="Times New Roman"/>
          <w:color w:val="000000" w:themeColor="text1"/>
          <w:sz w:val="16"/>
          <w:szCs w:val="16"/>
        </w:rPr>
        <w:t>22353).</w:t>
      </w:r>
    </w:p>
    <w:p w14:paraId="17F7F97D" w14:textId="77777777" w:rsidR="00844011" w:rsidRPr="00171131" w:rsidRDefault="00844011" w:rsidP="00171131">
      <w:pPr>
        <w:spacing w:after="0" w:line="240" w:lineRule="auto"/>
        <w:jc w:val="both"/>
        <w:rPr>
          <w:rFonts w:ascii="Times New Roman" w:hAnsi="Times New Roman"/>
          <w:color w:val="000000" w:themeColor="text1"/>
          <w:sz w:val="16"/>
          <w:szCs w:val="16"/>
        </w:rPr>
      </w:pPr>
    </w:p>
    <w:p w14:paraId="782F2D90"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44F3E499"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B95A2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сентября 1945 были восстановлены дип. отношения с Венгрией (1348,248).</w:t>
      </w:r>
    </w:p>
    <w:p w14:paraId="167544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BD2B70D" w14:textId="77777777" w:rsidR="007779F1" w:rsidRPr="00171131" w:rsidRDefault="007779F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сентября в 1945 году восстановлены дипломатические отношения между СССР и Венгрией (в декабре 1991 г. Российской Федерации признана правопреемницей СССР) (14780).</w:t>
      </w:r>
    </w:p>
    <w:p w14:paraId="4DC5368D" w14:textId="77777777" w:rsidR="007779F1" w:rsidRPr="00171131" w:rsidRDefault="007779F1" w:rsidP="00171131">
      <w:pPr>
        <w:spacing w:after="0" w:line="240" w:lineRule="auto"/>
        <w:jc w:val="both"/>
        <w:rPr>
          <w:rFonts w:ascii="Times New Roman" w:hAnsi="Times New Roman"/>
          <w:color w:val="000000" w:themeColor="text1"/>
          <w:sz w:val="16"/>
          <w:szCs w:val="16"/>
        </w:rPr>
      </w:pPr>
    </w:p>
    <w:p w14:paraId="21CAAE58"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778F27C1"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C41A27A" w14:textId="77777777" w:rsidR="00844011" w:rsidRPr="00171131" w:rsidRDefault="0084401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сентября 1945 первый полет Де Хэвилленд Дав (20371).</w:t>
      </w:r>
    </w:p>
    <w:p w14:paraId="3D02FAF6" w14:textId="77777777" w:rsidR="00844011" w:rsidRPr="00171131" w:rsidRDefault="00844011" w:rsidP="00171131">
      <w:pPr>
        <w:spacing w:after="0" w:line="240" w:lineRule="auto"/>
        <w:jc w:val="both"/>
        <w:rPr>
          <w:rFonts w:ascii="Times New Roman" w:hAnsi="Times New Roman"/>
          <w:color w:val="000000" w:themeColor="text1"/>
          <w:sz w:val="16"/>
          <w:szCs w:val="16"/>
        </w:rPr>
      </w:pPr>
    </w:p>
    <w:p w14:paraId="49F5036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сентября 1945 во Вьетнаме состоялись антифранцузские погромы (4962).</w:t>
      </w:r>
    </w:p>
    <w:p w14:paraId="578FB29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C2816D"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46EC0C23"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89A76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сентября 1945 года Дементьев писал письмо NН-35/3944 наркому ВМФ Кузнецову Н.Г.</w:t>
      </w:r>
    </w:p>
    <w:p w14:paraId="08CF59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Ваше письмо N 15542сс сообщаю, что наркомат Авиапрома не имеет опыта по изготовлению морских торпед, поэтому взять на себя такую задачу не может.</w:t>
      </w:r>
    </w:p>
    <w:p w14:paraId="159FB8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связи с этим п.п. 1, 3 и 4 раздела 1 проекта постановления должны быть переадресованы либо Наркомату боеприпасов, как общему поставщику авиационных боеприпасов, либо НКСП, как изготовителю морских торпед (2595,100).</w:t>
      </w:r>
    </w:p>
    <w:p w14:paraId="2B8828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0C75475" w14:textId="77777777" w:rsidR="00844011" w:rsidRPr="00171131" w:rsidRDefault="0084401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сентября 1945 дирижабль Победа вылетел в первый оз</w:t>
      </w:r>
      <w:r w:rsidRPr="00171131">
        <w:rPr>
          <w:rFonts w:ascii="Times New Roman" w:hAnsi="Times New Roman"/>
          <w:color w:val="000000" w:themeColor="text1"/>
          <w:sz w:val="16"/>
          <w:szCs w:val="16"/>
        </w:rPr>
        <w:softHyphen/>
        <w:t>накомительный полёт над акваторией Чёрного моря, продолжавшийся 4 ч 20 мин. В ходе полёта было установлено, что затонувшие корабли хо</w:t>
      </w:r>
      <w:r w:rsidRPr="00171131">
        <w:rPr>
          <w:rFonts w:ascii="Times New Roman" w:hAnsi="Times New Roman"/>
          <w:color w:val="000000" w:themeColor="text1"/>
          <w:sz w:val="16"/>
          <w:szCs w:val="16"/>
        </w:rPr>
        <w:softHyphen/>
        <w:t>рошо просматривались на глубинах до 100 м.</w:t>
      </w:r>
    </w:p>
    <w:p w14:paraId="09FFF5C8" w14:textId="77777777" w:rsidR="00844011" w:rsidRPr="00171131" w:rsidRDefault="0084401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последующих полётах дирижабль прово</w:t>
      </w:r>
      <w:r w:rsidRPr="00171131">
        <w:rPr>
          <w:rFonts w:ascii="Times New Roman" w:hAnsi="Times New Roman"/>
          <w:color w:val="000000" w:themeColor="text1"/>
          <w:sz w:val="16"/>
          <w:szCs w:val="16"/>
        </w:rPr>
        <w:softHyphen/>
        <w:t>дил также аэрофотосъемку минных полей, уча</w:t>
      </w:r>
      <w:r w:rsidRPr="00171131">
        <w:rPr>
          <w:rFonts w:ascii="Times New Roman" w:hAnsi="Times New Roman"/>
          <w:color w:val="000000" w:themeColor="text1"/>
          <w:sz w:val="16"/>
          <w:szCs w:val="16"/>
        </w:rPr>
        <w:softHyphen/>
        <w:t>ствовал в экспериментах по обнаружению под</w:t>
      </w:r>
      <w:r w:rsidRPr="00171131">
        <w:rPr>
          <w:rFonts w:ascii="Times New Roman" w:hAnsi="Times New Roman"/>
          <w:color w:val="000000" w:themeColor="text1"/>
          <w:sz w:val="16"/>
          <w:szCs w:val="16"/>
        </w:rPr>
        <w:softHyphen/>
        <w:t>водных лодок. В одном из полётов на выходе из Севастопольской бухты с «Победы» обнаружили мину в районе, где до этого неоднократно про</w:t>
      </w:r>
      <w:r w:rsidRPr="00171131">
        <w:rPr>
          <w:rFonts w:ascii="Times New Roman" w:hAnsi="Times New Roman"/>
          <w:color w:val="000000" w:themeColor="text1"/>
          <w:sz w:val="16"/>
          <w:szCs w:val="16"/>
        </w:rPr>
        <w:softHyphen/>
        <w:t>водилось траление. Вызванный по радио траль</w:t>
      </w:r>
      <w:r w:rsidRPr="00171131">
        <w:rPr>
          <w:rFonts w:ascii="Times New Roman" w:hAnsi="Times New Roman"/>
          <w:color w:val="000000" w:themeColor="text1"/>
          <w:sz w:val="16"/>
          <w:szCs w:val="16"/>
        </w:rPr>
        <w:softHyphen/>
        <w:t>щик выловил мину и отбуксировал её в открытое море для уничтожения. Иногда дирижабль опус</w:t>
      </w:r>
      <w:r w:rsidRPr="00171131">
        <w:rPr>
          <w:rFonts w:ascii="Times New Roman" w:hAnsi="Times New Roman"/>
          <w:color w:val="000000" w:themeColor="text1"/>
          <w:sz w:val="16"/>
          <w:szCs w:val="16"/>
        </w:rPr>
        <w:softHyphen/>
        <w:t>кался над морем до 5 м, и его экипаж свободно разговаривал с командирами катеров, указывая им местонахождение мин. Во время морских уче</w:t>
      </w:r>
      <w:r w:rsidRPr="00171131">
        <w:rPr>
          <w:rFonts w:ascii="Times New Roman" w:hAnsi="Times New Roman"/>
          <w:color w:val="000000" w:themeColor="text1"/>
          <w:sz w:val="16"/>
          <w:szCs w:val="16"/>
        </w:rPr>
        <w:softHyphen/>
        <w:t>ний дирижабль на значительном удалении от бе</w:t>
      </w:r>
      <w:r w:rsidRPr="00171131">
        <w:rPr>
          <w:rFonts w:ascii="Times New Roman" w:hAnsi="Times New Roman"/>
          <w:color w:val="000000" w:themeColor="text1"/>
          <w:sz w:val="16"/>
          <w:szCs w:val="16"/>
        </w:rPr>
        <w:softHyphen/>
        <w:t>рега отыскивал нужные военные суда, передавал им грузы, донесения и почту. Попутно «Победа» проводила опыты по разведке косяков рыб.</w:t>
      </w:r>
    </w:p>
    <w:p w14:paraId="3B84B500" w14:textId="77777777" w:rsidR="00844011" w:rsidRPr="00171131" w:rsidRDefault="0084401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на Черном море «Победа» соверши</w:t>
      </w:r>
      <w:r w:rsidRPr="00171131">
        <w:rPr>
          <w:rFonts w:ascii="Times New Roman" w:hAnsi="Times New Roman"/>
          <w:color w:val="000000" w:themeColor="text1"/>
          <w:sz w:val="16"/>
          <w:szCs w:val="16"/>
        </w:rPr>
        <w:softHyphen/>
        <w:t>ла 20 полётов общей продолжительностью 113 ч 29 мин, пройдя расстояние около 5500 км. По итогам работы экипажа дирижабля адмирал Ф.С. Октябрьский запросил в Главном штабе ВМФ для ЧФ две эскадры дирижаблей (20120).</w:t>
      </w:r>
    </w:p>
    <w:p w14:paraId="6D209571" w14:textId="77777777" w:rsidR="00844011" w:rsidRPr="00171131" w:rsidRDefault="00844011" w:rsidP="00171131">
      <w:pPr>
        <w:spacing w:after="0" w:line="240" w:lineRule="auto"/>
        <w:jc w:val="both"/>
        <w:rPr>
          <w:rFonts w:ascii="Times New Roman" w:hAnsi="Times New Roman"/>
          <w:color w:val="000000" w:themeColor="text1"/>
          <w:sz w:val="16"/>
          <w:szCs w:val="16"/>
        </w:rPr>
      </w:pPr>
    </w:p>
    <w:p w14:paraId="218CAD12"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2CD83E91"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EE50E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сентября 1945 г. в Госплане проходило совещание по вопросам “конверсии” под руководством А.Д.Панова (зам. пред. Госплана СССР). Отчитывался уполномоченный Госплана по Татарской АССР В.Ф.Ухин. После его краткого выступления начался диалог:</w:t>
      </w:r>
    </w:p>
    <w:p w14:paraId="34797F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 Панов: “...Как Вами проверялся переход на гражданскую </w:t>
      </w:r>
      <w:proofErr w:type="gramStart"/>
      <w:r w:rsidRPr="00171131">
        <w:rPr>
          <w:rFonts w:ascii="Times New Roman" w:hAnsi="Times New Roman"/>
          <w:color w:val="000000" w:themeColor="text1"/>
          <w:sz w:val="16"/>
          <w:szCs w:val="16"/>
        </w:rPr>
        <w:t>продукцию?...</w:t>
      </w:r>
      <w:proofErr w:type="gramEnd"/>
      <w:r w:rsidRPr="00171131">
        <w:rPr>
          <w:rFonts w:ascii="Times New Roman" w:hAnsi="Times New Roman"/>
          <w:color w:val="000000" w:themeColor="text1"/>
          <w:sz w:val="16"/>
          <w:szCs w:val="16"/>
        </w:rPr>
        <w:t xml:space="preserve"> На какую же продукцию перешли военные заводы?..”</w:t>
      </w:r>
    </w:p>
    <w:p w14:paraId="3423B5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Ухин: “Мы проверили 184 завод Наркомата боеприпасов, 22 и 16 заводы Наркомата авиапромышленности... Эти заводы не получили заданий от наркоматов и поэтому мы вместе с ними подработали, какую номенклатуру они могут выполнить”.</w:t>
      </w:r>
    </w:p>
    <w:p w14:paraId="58F830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Панов:...“Вы должны сказать, что предприятия Казани начали изготовлять в Ш квартале такую-то продукцию, план выполняется так то.</w:t>
      </w:r>
    </w:p>
    <w:p w14:paraId="446E142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Ухин: По всем предприятиям не скажу, потому что все предприятия не проверял. Отчетность еще не заведена, учета нет.</w:t>
      </w:r>
    </w:p>
    <w:p w14:paraId="4E083E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Панов: По каким предприятиям установлена отчетность?</w:t>
      </w:r>
    </w:p>
    <w:p w14:paraId="2D625E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Ухин: По предприятиям НКБ\ Им дано задание по производству кастрюль, чайников, электроплиток.</w:t>
      </w:r>
    </w:p>
    <w:p w14:paraId="31D2A6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Панов</w:t>
      </w:r>
      <w:proofErr w:type="gramStart"/>
      <w:r w:rsidRPr="00171131">
        <w:rPr>
          <w:rFonts w:ascii="Times New Roman" w:hAnsi="Times New Roman"/>
          <w:color w:val="000000" w:themeColor="text1"/>
          <w:sz w:val="16"/>
          <w:szCs w:val="16"/>
        </w:rPr>
        <w:t>: На</w:t>
      </w:r>
      <w:proofErr w:type="gramEnd"/>
      <w:r w:rsidRPr="00171131">
        <w:rPr>
          <w:rFonts w:ascii="Times New Roman" w:hAnsi="Times New Roman"/>
          <w:color w:val="000000" w:themeColor="text1"/>
          <w:sz w:val="16"/>
          <w:szCs w:val="16"/>
        </w:rPr>
        <w:t xml:space="preserve"> сколько сократилось производство военной продукции, у Вас имеются такие данные, назовите.</w:t>
      </w:r>
    </w:p>
    <w:p w14:paraId="79396E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Ухин: По заводу № 184 оборонная продукция сократилась на 60%, а по производству гражданской продукции наркомат никакого задания не дал.... На IV квартал намечено выпустить 15 тыс. шт. чайников, на третий квартал программа не установлена, решили готовиться. На заводе нужно сделать реконструкцию четырех прессов, изготовить 80 станков, приспособление и инструмент.</w:t>
      </w:r>
    </w:p>
    <w:p w14:paraId="2B6186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 xml:space="preserve">- </w:t>
      </w:r>
      <w:proofErr w:type="gramStart"/>
      <w:r w:rsidRPr="00171131">
        <w:rPr>
          <w:rFonts w:ascii="Times New Roman" w:hAnsi="Times New Roman"/>
          <w:color w:val="000000" w:themeColor="text1"/>
          <w:sz w:val="16"/>
          <w:szCs w:val="16"/>
        </w:rPr>
        <w:t>Панов:...</w:t>
      </w:r>
      <w:proofErr w:type="gramEnd"/>
      <w:r w:rsidRPr="00171131">
        <w:rPr>
          <w:rFonts w:ascii="Times New Roman" w:hAnsi="Times New Roman"/>
          <w:color w:val="000000" w:themeColor="text1"/>
          <w:sz w:val="16"/>
          <w:szCs w:val="16"/>
        </w:rPr>
        <w:t>Все рабочие брошены на подготовку или часть?</w:t>
      </w:r>
    </w:p>
    <w:p w14:paraId="576C78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Ухин: Это составляет 8% к его программе.</w:t>
      </w:r>
    </w:p>
    <w:p w14:paraId="776404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Панов: Как Вы определили?</w:t>
      </w:r>
    </w:p>
    <w:p w14:paraId="531637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Ухин: Подсчитали по загрузке рабочую силу.</w:t>
      </w:r>
    </w:p>
    <w:p w14:paraId="166595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Панов</w:t>
      </w:r>
      <w:proofErr w:type="gramStart"/>
      <w:r w:rsidRPr="00171131">
        <w:rPr>
          <w:rFonts w:ascii="Times New Roman" w:hAnsi="Times New Roman"/>
          <w:color w:val="000000" w:themeColor="text1"/>
          <w:sz w:val="16"/>
          <w:szCs w:val="16"/>
        </w:rPr>
        <w:t>: Было</w:t>
      </w:r>
      <w:proofErr w:type="gramEnd"/>
      <w:r w:rsidRPr="00171131">
        <w:rPr>
          <w:rFonts w:ascii="Times New Roman" w:hAnsi="Times New Roman"/>
          <w:color w:val="000000" w:themeColor="text1"/>
          <w:sz w:val="16"/>
          <w:szCs w:val="16"/>
        </w:rPr>
        <w:t xml:space="preserve"> 40 плюс 8-48%. 52% от общего числа послали на подсобное хозяйство?!</w:t>
      </w:r>
    </w:p>
    <w:p w14:paraId="5213AE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Ухин: Многих рабочих послали в отпуска.</w:t>
      </w:r>
    </w:p>
    <w:p w14:paraId="580ACC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Панов: Вы считаете правильной перестройку завода, когда 52% рабочих взяли и выключили из производства?..</w:t>
      </w:r>
    </w:p>
    <w:p w14:paraId="3155098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Ухин: Конечно неправильной, а что делать больше...” (7543).</w:t>
      </w:r>
    </w:p>
    <w:p w14:paraId="265C03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3059FB9" w14:textId="77777777" w:rsidR="007779F1"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79CD458F" w14:textId="77777777" w:rsidR="007779F1" w:rsidRPr="00171131" w:rsidRDefault="007779F1"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2F2787B" w14:textId="77777777" w:rsidR="007779F1" w:rsidRPr="00171131" w:rsidRDefault="007779F1" w:rsidP="00171131">
      <w:pPr>
        <w:spacing w:after="0" w:line="240" w:lineRule="auto"/>
        <w:jc w:val="both"/>
        <w:rPr>
          <w:rFonts w:ascii="Times New Roman" w:hAnsi="Times New Roman"/>
          <w:color w:val="000000" w:themeColor="text1"/>
          <w:sz w:val="16"/>
          <w:szCs w:val="16"/>
        </w:rPr>
      </w:pPr>
      <w:r w:rsidRPr="00171131">
        <w:rPr>
          <w:rStyle w:val="ucoz-forum-post"/>
          <w:rFonts w:ascii="Times New Roman" w:eastAsia="Times New Roman" w:hAnsi="Times New Roman"/>
          <w:bCs/>
          <w:color w:val="000000" w:themeColor="text1"/>
          <w:sz w:val="16"/>
          <w:szCs w:val="16"/>
        </w:rPr>
        <w:t xml:space="preserve">26 сентября </w:t>
      </w:r>
      <w:r w:rsidRPr="00171131">
        <w:rPr>
          <w:rFonts w:ascii="Times New Roman" w:hAnsi="Times New Roman"/>
          <w:color w:val="000000" w:themeColor="text1"/>
          <w:sz w:val="16"/>
          <w:szCs w:val="16"/>
        </w:rPr>
        <w:t>в 1945 году все старые нидерландские банкноты объявляются недействительными (14781).</w:t>
      </w:r>
    </w:p>
    <w:p w14:paraId="3B04F880" w14:textId="77777777" w:rsidR="007779F1" w:rsidRPr="00171131" w:rsidRDefault="007779F1" w:rsidP="00171131">
      <w:pPr>
        <w:spacing w:after="0" w:line="240" w:lineRule="auto"/>
        <w:jc w:val="both"/>
        <w:rPr>
          <w:rFonts w:ascii="Times New Roman" w:hAnsi="Times New Roman"/>
          <w:color w:val="000000" w:themeColor="text1"/>
          <w:sz w:val="16"/>
          <w:szCs w:val="16"/>
        </w:rPr>
      </w:pPr>
    </w:p>
    <w:p w14:paraId="48BE1CF8"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406A2119"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2848F1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сентября 1945 года зам. гл. инженера 18 ВА ВВС генерал-лейтенант ИАС Балашов писал письмо N 12785 Шахурину.</w:t>
      </w:r>
    </w:p>
    <w:p w14:paraId="7272BC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приказанию Гл. маршала авиации Голованова представляю Вам копию акта комиссии по расследованию причин катастрофы самолета Пе-8 N 42811 с 4АШ-82, происшедшей 12 сентября 1945 г. на аэродроме Быково.</w:t>
      </w:r>
    </w:p>
    <w:p w14:paraId="36A9DB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Приложение: Акт комиссии на 25 листах (2591).</w:t>
      </w:r>
    </w:p>
    <w:p w14:paraId="2D4806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F3DD9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сентября 1945 года зам. гл. инженера ВВС генерал-лейтенант писал письмо N 4/02205 Шахурину.</w:t>
      </w:r>
    </w:p>
    <w:p w14:paraId="42CF1B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вопросу: изготовления электросбрасывателей прибор установщика.</w:t>
      </w:r>
    </w:p>
    <w:p w14:paraId="1E69BE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период февраль-июль 1945 г. успешно прошли гос. испытания электросбрасыватели ЭСБР-МГ (малогабаритный) и ЭСБР-6М, разработанные НИИ-20 НКЭП в соответствии с ТТТ на 1944-45 г.г.</w:t>
      </w:r>
    </w:p>
    <w:p w14:paraId="59C384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проведения войсковых испытаний требуется изготовление опытных партий указанных электросбрасывателей:</w:t>
      </w:r>
    </w:p>
    <w:p w14:paraId="3CBF04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ЭСБР-МГ</w:t>
      </w:r>
      <w:r w:rsidRPr="00171131">
        <w:rPr>
          <w:rFonts w:ascii="Times New Roman" w:hAnsi="Times New Roman"/>
          <w:color w:val="000000" w:themeColor="text1"/>
          <w:sz w:val="16"/>
          <w:szCs w:val="16"/>
        </w:rPr>
        <w:tab/>
        <w:t>35 шт.</w:t>
      </w:r>
    </w:p>
    <w:p w14:paraId="070B79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ЭСБР-6М</w:t>
      </w:r>
      <w:r w:rsidRPr="00171131">
        <w:rPr>
          <w:rFonts w:ascii="Times New Roman" w:hAnsi="Times New Roman"/>
          <w:color w:val="000000" w:themeColor="text1"/>
          <w:sz w:val="16"/>
          <w:szCs w:val="16"/>
        </w:rPr>
        <w:tab/>
        <w:t>40 шт.</w:t>
      </w:r>
    </w:p>
    <w:p w14:paraId="5E5282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Кроме этого, </w:t>
      </w:r>
      <w:proofErr w:type="gramStart"/>
      <w:r w:rsidRPr="00171131">
        <w:rPr>
          <w:rFonts w:ascii="Times New Roman" w:hAnsi="Times New Roman"/>
          <w:color w:val="000000" w:themeColor="text1"/>
          <w:sz w:val="16"/>
          <w:szCs w:val="16"/>
        </w:rPr>
        <w:t>согласно тематического плана</w:t>
      </w:r>
      <w:proofErr w:type="gramEnd"/>
      <w:r w:rsidRPr="00171131">
        <w:rPr>
          <w:rFonts w:ascii="Times New Roman" w:hAnsi="Times New Roman"/>
          <w:color w:val="000000" w:themeColor="text1"/>
          <w:sz w:val="16"/>
          <w:szCs w:val="16"/>
        </w:rPr>
        <w:t xml:space="preserve"> работ 4 Управления ГК НИИ ВВС на 1945 г., предусмотрена разработка и изготовление 2-х типов новых электросбрасывателей и прибора установщика к электросбрасывателям и электротрубкам.</w:t>
      </w:r>
    </w:p>
    <w:p w14:paraId="1E7566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17 мая 1945 г. Управление испытаний авиавооружения ГК НИИ ВВС обратилось к начальнику 5 ГУ НКАП (исх. N 4/01390) об изготовлении ЭСБР-МГ. В письме от 11 июля 1945 года N 5/1261 гл. инженер 5 ГУ НКАП, ссылаясь на то, что опытные образцы ЭСБР-МГ изготовлялись не на заводах НКАП от принятия </w:t>
      </w:r>
      <w:proofErr w:type="gramStart"/>
      <w:r w:rsidRPr="00171131">
        <w:rPr>
          <w:rFonts w:ascii="Times New Roman" w:hAnsi="Times New Roman"/>
          <w:color w:val="000000" w:themeColor="text1"/>
          <w:sz w:val="16"/>
          <w:szCs w:val="16"/>
        </w:rPr>
        <w:t>заказа</w:t>
      </w:r>
      <w:proofErr w:type="gramEnd"/>
      <w:r w:rsidRPr="00171131">
        <w:rPr>
          <w:rFonts w:ascii="Times New Roman" w:hAnsi="Times New Roman"/>
          <w:color w:val="000000" w:themeColor="text1"/>
          <w:sz w:val="16"/>
          <w:szCs w:val="16"/>
        </w:rPr>
        <w:t xml:space="preserve"> отказался. После письма Вашему заместителю Яковлеву А.С. 5 ГУ НКАП вновь отказалось от принятия выше указанных работ, основывая свой отказ на загруженность в настоящее время Главка работами по оснащению самолета Б-4 (исх. 5/1709 от 21 августа 1945 г.).</w:t>
      </w:r>
    </w:p>
    <w:p w14:paraId="18DDF9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Таким образом, в течении 7 месяцев все попытки 4 Управления ГК НИИ ВВС разместить задания на изготовление и разработку приборов через 5 ГУ НКАП не увенчались успехом. Перечисленные приборы крайне необходимы для ВВС и потребуются для вооружения самолета Б-4.</w:t>
      </w:r>
    </w:p>
    <w:p w14:paraId="16C260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Прошу Ваших указаний об изготовлении опытных партий электросбрасывателей для проведения войсковых испытаний в 1945 г. и о принятии заказа на разработку и изготовление в 1946 г. для ВВС новых электросбрасывателей и установщика к электросбрасывателям и электротрубкам по ТТТ 4 Управления ГК НИИ ВВС (2591,98).</w:t>
      </w:r>
    </w:p>
    <w:p w14:paraId="3A0CAC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3484CA0" w14:textId="77777777" w:rsidR="007779F1"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57B05450" w14:textId="77777777" w:rsidR="007779F1" w:rsidRPr="00171131" w:rsidRDefault="007779F1"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29F7820" w14:textId="77777777" w:rsidR="007779F1" w:rsidRPr="00171131" w:rsidRDefault="007779F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сентября 1945 г. Справка об Иоахимстальском (Яхимовском) ураново-радиевом месторождении и предприятии</w:t>
      </w:r>
    </w:p>
    <w:p w14:paraId="5AD02F27" w14:textId="77777777" w:rsidR="007779F1" w:rsidRPr="00171131" w:rsidRDefault="007779F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Залегание и распространение руды. Урановая смоляная руда, или иначе настуран, находится в жилах, имеющих крутое, от 65 до 90°, падение.</w:t>
      </w:r>
    </w:p>
    <w:p w14:paraId="7FADC89A" w14:textId="77777777" w:rsidR="007779F1" w:rsidRPr="00171131" w:rsidRDefault="007779F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Мощность жил обычно составляет 0,2-0,6 метра, длина жил — 400-500 метров, но иногда доходит до 1-1,3 километра. По вертикали жилы вскрыты горными выработками до глубины 500-660 метров от поверхности и уже отработаны до глубины 400-500 метров.</w:t>
      </w:r>
    </w:p>
    <w:p w14:paraId="48F5A931" w14:textId="77777777" w:rsidR="007779F1" w:rsidRPr="00171131" w:rsidRDefault="007779F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Добыча урановой руды производится сейчас в шести жилах.5</w:t>
      </w:r>
    </w:p>
    <w:p w14:paraId="13689059" w14:textId="77777777" w:rsidR="007779F1" w:rsidRPr="00171131" w:rsidRDefault="007779F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Содержание урана в руде. Содержание урана в жилах весьма неравномерное, в среднем оно оценивается в 0,17 % урана.</w:t>
      </w:r>
    </w:p>
    <w:p w14:paraId="2D766E1D" w14:textId="77777777" w:rsidR="007779F1" w:rsidRPr="00171131" w:rsidRDefault="007779F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Минерал настуран встречается в жилах в виде сравнительно крупных выделений, и поэтому удается непосредственно в забое производить отсортировку пустой породы и выдавать из рудника на обогатительную фабрику урановую руду со средним содержанием урана в 6—9 %.</w:t>
      </w:r>
    </w:p>
    <w:p w14:paraId="336B28D3" w14:textId="77777777" w:rsidR="007779F1" w:rsidRPr="00171131" w:rsidRDefault="007779F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Специально отбираемая богатая штуфная руда содержит до 20 и более процентов урана и поступает прямо на склад готовой продукции, минуя обогатительную фабрику.</w:t>
      </w:r>
    </w:p>
    <w:p w14:paraId="3109FBC6" w14:textId="77777777" w:rsidR="007779F1" w:rsidRPr="00171131" w:rsidRDefault="007779F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Урановый концентрат. Руда подвергается на обогатительной фабрике процессу мокрого обогащения на отсадочных машинах и столах.</w:t>
      </w:r>
    </w:p>
    <w:p w14:paraId="670C9B97" w14:textId="77777777" w:rsidR="007779F1" w:rsidRPr="00171131" w:rsidRDefault="007779F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Получаемый урановый концентрат содержит 45—52 % урана.</w:t>
      </w:r>
    </w:p>
    <w:p w14:paraId="69B9E6B1" w14:textId="77777777" w:rsidR="007779F1" w:rsidRPr="00171131" w:rsidRDefault="007779F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Характеристика рудника. На руднике имеются две шахты глубиной 660 и 500 метров штольня, из которой пройдены две слепые шахты глубиной по 300 метров каждая.</w:t>
      </w:r>
    </w:p>
    <w:p w14:paraId="1BD3F14A" w14:textId="77777777" w:rsidR="007779F1" w:rsidRPr="00171131" w:rsidRDefault="007779F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Основное оборудование: четыре подъемные машины, четыре компрессора сжатого воздуха, шесть насосов для откачки рудничных вод и два насоса для откачки радиоактивной воды.</w:t>
      </w:r>
    </w:p>
    <w:p w14:paraId="2CDC6752" w14:textId="77777777" w:rsidR="007779F1" w:rsidRPr="00171131" w:rsidRDefault="007779F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Обогатительная фабрика. Мощность обогатительной фабрики составляет 30—50 тонн руды в сутки.</w:t>
      </w:r>
    </w:p>
    <w:p w14:paraId="1E747A8D" w14:textId="77777777" w:rsidR="007779F1" w:rsidRPr="00171131" w:rsidRDefault="007779F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Основное оборудование: одна дробилка, две пары валков, одна шаровая и одна валковая мельницы, шесть отсадочных машин и шесть концентрационных столов.6</w:t>
      </w:r>
    </w:p>
    <w:p w14:paraId="758E2AD1" w14:textId="77777777" w:rsidR="007779F1" w:rsidRPr="00171131" w:rsidRDefault="007779F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Возможности разработки. При работе рудника в две смены объем добычи горной массы может быть доведен до 60 тыс. м3 в год.</w:t>
      </w:r>
    </w:p>
    <w:p w14:paraId="6A0D8B96" w14:textId="77777777" w:rsidR="007779F1" w:rsidRPr="00171131" w:rsidRDefault="007779F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Это примерно соответствует переработке на обогатительной фабрике 400 тонн урановой руды в год годовому выпуску 50 тонн урановых концентратов с содержанием в них до 20 тонн урана и до 6~7 граммов радия (15720).</w:t>
      </w:r>
    </w:p>
    <w:p w14:paraId="24B0D67B" w14:textId="77777777" w:rsidR="007779F1" w:rsidRPr="00171131" w:rsidRDefault="007779F1" w:rsidP="00171131">
      <w:pPr>
        <w:spacing w:after="0" w:line="240" w:lineRule="auto"/>
        <w:jc w:val="both"/>
        <w:rPr>
          <w:rFonts w:ascii="Times New Roman" w:hAnsi="Times New Roman"/>
          <w:color w:val="000000" w:themeColor="text1"/>
          <w:sz w:val="16"/>
          <w:szCs w:val="16"/>
        </w:rPr>
      </w:pPr>
    </w:p>
    <w:p w14:paraId="2F20F01F"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1DA89B06"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84FEC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сентября 1945 года врид начальника УЗ СМ ГУЗ ВВС инженер-полковник Кувенев писал письмо N 705113 зам. наркома Авиапрома генерал-майору ИАС Воронину П.А.</w:t>
      </w:r>
    </w:p>
    <w:p w14:paraId="5D3B5F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вопросу: доработки антенны радиолокационного прибора СЧ-3.</w:t>
      </w:r>
    </w:p>
    <w:p w14:paraId="49CF00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Отработанная в первом варианте наружная антенна радиолокационного прибора СЧ-3 и применяемая в настоящее время на самолетах Ла-7 не исключает опасности для летчика в случае необходимости покидания им самолета.</w:t>
      </w:r>
    </w:p>
    <w:p w14:paraId="255D42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ГК НИИ ВВС для самолетов Ла-7 рекомендован новый тип антенны - внутрифюзеляжный, где этот дефект устранен.</w:t>
      </w:r>
    </w:p>
    <w:p w14:paraId="05BB1D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Прошу Ваших указаний директорам заводов NN 21 и 381 произвести доработку антенны СЧ-3 с наружной на внутрифюзеляжную на самолетах, имеющихся на этих заводах (2591,72).</w:t>
      </w:r>
    </w:p>
    <w:p w14:paraId="765A18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9668925"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6DA841F5"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AF7350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сентября 1945 г. ДОПОЛНЕНИЕ К ПИСЬМУ ОТ 7 АВГУСТА НАЧАЛЬНИКА ПЭО ЗАВОДА № 556 НКБ СССР ПОРОХОВА В НОВОСИБИРСКИЙ ГОРКОМ ВКП(б)</w:t>
      </w:r>
    </w:p>
    <w:p w14:paraId="28BA7CC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Новосибирский горком ВКП(б)</w:t>
      </w:r>
    </w:p>
    <w:p w14:paraId="155298E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дополнение к нашему письму от 7/VIII [19]45 г. за № 1 069/11 при этом препровождаем дополнительные сведения о работе завода № 556 за годы Отечественной войны: смонтировано эвакуированного оборудования на заводе - 513 единиц, перемонтировано оборудования в связи с внедрением потока - 31 единица. </w:t>
      </w:r>
    </w:p>
    <w:p w14:paraId="1CC13E0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ПЭО</w:t>
      </w:r>
    </w:p>
    <w:p w14:paraId="3C76218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Завода № 556 НКБ СССР</w:t>
      </w:r>
    </w:p>
    <w:p w14:paraId="1AF2449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ГАНО. Ф. П-22. Оп. 3. Д. 1772. Л. 114. Подлинник.</w:t>
      </w:r>
    </w:p>
    <w:p w14:paraId="5B3D2B7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Подпись-автограф Порохова. Документ составлен на бланке завода, датирован 28 сентября 1945 г.</w:t>
      </w:r>
      <w:proofErr w:type="gramStart"/>
      <w:r w:rsidRPr="00171131">
        <w:rPr>
          <w:rFonts w:ascii="Times New Roman" w:hAnsi="Times New Roman"/>
          <w:color w:val="000000" w:themeColor="text1"/>
          <w:sz w:val="16"/>
          <w:szCs w:val="16"/>
        </w:rPr>
        <w:t>.</w:t>
      </w:r>
      <w:proofErr w:type="gramEnd"/>
      <w:r w:rsidRPr="00171131">
        <w:rPr>
          <w:rFonts w:ascii="Times New Roman" w:hAnsi="Times New Roman"/>
          <w:color w:val="000000" w:themeColor="text1"/>
          <w:sz w:val="16"/>
          <w:szCs w:val="16"/>
        </w:rPr>
        <w:t xml:space="preserve"> отпечатан в этот же день в 2 экз. (12194).</w:t>
      </w:r>
    </w:p>
    <w:p w14:paraId="54B873CD"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433F72F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28 сентября 1945 г. вышел ОТЧЕТ УПРАВЛЕНИЯ СНАБЖЕНИЯ ГАВТУ КА О РАБОТЕ ЗА ПЕРИОД ВЕЛИКОЙ ОТЕЧЕСТВЕННОЙ ВОЙНЫ</w:t>
      </w:r>
    </w:p>
    <w:p w14:paraId="742937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ВВОДНАЯ ЧАСТЬ</w:t>
      </w:r>
    </w:p>
    <w:p w14:paraId="6C43334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Изменения структуры управления</w:t>
      </w:r>
    </w:p>
    <w:p w14:paraId="69139F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К началу войны снабжение КА автомобилями, тракторами, мотоциклами и запасными частями к ним было сосредоточено в автотракторном управлении Главного автобронетанкового управления КА. Управление состояло из 5 отделов:</w:t>
      </w:r>
    </w:p>
    <w:p w14:paraId="30DE012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- 1-го — мобилизационно-планового;</w:t>
      </w:r>
    </w:p>
    <w:p w14:paraId="4FDF0F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- 2-го — автомобилей, мотоциклов и запасных частей к ним;</w:t>
      </w:r>
    </w:p>
    <w:p w14:paraId="3B6F2F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- 3-го — тракторов и запасных частей к ним;</w:t>
      </w:r>
    </w:p>
    <w:p w14:paraId="33905C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- 4-го — научно-исследовательского;</w:t>
      </w:r>
    </w:p>
    <w:p w14:paraId="442F88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- 5-го — отдела складов. Штат управления состоял:</w:t>
      </w:r>
    </w:p>
    <w:tbl>
      <w:tblPr>
        <w:tblW w:w="0" w:type="auto"/>
        <w:tblInd w:w="40" w:type="dxa"/>
        <w:tblLayout w:type="fixed"/>
        <w:tblCellMar>
          <w:left w:w="40" w:type="dxa"/>
          <w:right w:w="40" w:type="dxa"/>
        </w:tblCellMar>
        <w:tblLook w:val="0000" w:firstRow="0" w:lastRow="0" w:firstColumn="0" w:lastColumn="0" w:noHBand="0" w:noVBand="0"/>
      </w:tblPr>
      <w:tblGrid>
        <w:gridCol w:w="1450"/>
        <w:gridCol w:w="1325"/>
        <w:gridCol w:w="730"/>
        <w:gridCol w:w="758"/>
        <w:gridCol w:w="893"/>
        <w:gridCol w:w="893"/>
        <w:gridCol w:w="845"/>
        <w:gridCol w:w="950"/>
        <w:gridCol w:w="1152"/>
        <w:gridCol w:w="634"/>
      </w:tblGrid>
      <w:tr w:rsidR="00094A30" w:rsidRPr="00171131" w14:paraId="045E5992" w14:textId="77777777" w:rsidTr="00D21494">
        <w:trPr>
          <w:trHeight w:val="240"/>
        </w:trPr>
        <w:tc>
          <w:tcPr>
            <w:tcW w:w="1450" w:type="dxa"/>
            <w:tcBorders>
              <w:top w:val="single" w:sz="6" w:space="0" w:color="auto"/>
              <w:left w:val="single" w:sz="6" w:space="0" w:color="auto"/>
              <w:bottom w:val="single" w:sz="6" w:space="0" w:color="auto"/>
              <w:right w:val="single" w:sz="6" w:space="0" w:color="auto"/>
            </w:tcBorders>
          </w:tcPr>
          <w:p w14:paraId="6EA29E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A331D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62BB61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Командование</w:t>
            </w:r>
          </w:p>
          <w:p w14:paraId="498D54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4DF60E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отд.</w:t>
            </w:r>
          </w:p>
          <w:p w14:paraId="738C5BF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6AB153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отд.</w:t>
            </w:r>
          </w:p>
          <w:p w14:paraId="2FD55D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772ED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Зотд.</w:t>
            </w:r>
          </w:p>
          <w:p w14:paraId="7F0844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B2E37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отд.</w:t>
            </w:r>
          </w:p>
          <w:p w14:paraId="37082FA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50185C2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отд.</w:t>
            </w:r>
          </w:p>
          <w:p w14:paraId="519419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9952C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Сек. ч.</w:t>
            </w:r>
          </w:p>
          <w:p w14:paraId="2AE4B38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22C904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Общая ч.</w:t>
            </w:r>
          </w:p>
          <w:p w14:paraId="14BCED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2EEA37F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6A70CC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B86C493" w14:textId="77777777" w:rsidTr="00D21494">
        <w:trPr>
          <w:trHeight w:val="240"/>
        </w:trPr>
        <w:tc>
          <w:tcPr>
            <w:tcW w:w="1450" w:type="dxa"/>
            <w:tcBorders>
              <w:top w:val="single" w:sz="6" w:space="0" w:color="auto"/>
              <w:left w:val="single" w:sz="6" w:space="0" w:color="auto"/>
              <w:bottom w:val="single" w:sz="6" w:space="0" w:color="auto"/>
              <w:right w:val="single" w:sz="6" w:space="0" w:color="auto"/>
            </w:tcBorders>
          </w:tcPr>
          <w:p w14:paraId="329EFAD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Военнослуж.</w:t>
            </w:r>
          </w:p>
          <w:p w14:paraId="180940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605E6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w:t>
            </w:r>
          </w:p>
          <w:p w14:paraId="1B5F4A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31A765B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p w14:paraId="7DF573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4C6079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w:t>
            </w:r>
          </w:p>
          <w:p w14:paraId="2C2E1A7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FBA5B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w:t>
            </w:r>
          </w:p>
          <w:p w14:paraId="2B5E3B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92EAE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w:t>
            </w:r>
          </w:p>
          <w:p w14:paraId="6EE81F9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5A10B0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w:t>
            </w:r>
          </w:p>
          <w:p w14:paraId="4D44BE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15453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7B0805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7DC6AC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p w14:paraId="49E017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34DF55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82</w:t>
            </w:r>
          </w:p>
          <w:p w14:paraId="76EBB4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BF1AF06" w14:textId="77777777" w:rsidTr="00D21494">
        <w:trPr>
          <w:trHeight w:val="240"/>
        </w:trPr>
        <w:tc>
          <w:tcPr>
            <w:tcW w:w="1450" w:type="dxa"/>
            <w:tcBorders>
              <w:top w:val="single" w:sz="6" w:space="0" w:color="auto"/>
              <w:left w:val="single" w:sz="6" w:space="0" w:color="auto"/>
              <w:bottom w:val="single" w:sz="6" w:space="0" w:color="auto"/>
              <w:right w:val="single" w:sz="6" w:space="0" w:color="auto"/>
            </w:tcBorders>
          </w:tcPr>
          <w:p w14:paraId="0C30151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Вольнонаем.</w:t>
            </w:r>
          </w:p>
          <w:p w14:paraId="2BA5FD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19F92C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p w14:paraId="0737756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759FE99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w:t>
            </w:r>
          </w:p>
          <w:p w14:paraId="12D0A1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68D3FAF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w:t>
            </w:r>
          </w:p>
          <w:p w14:paraId="2750B3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E08A4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p w14:paraId="0CA7EB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0EF29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120E7C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50D1DF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w:t>
            </w:r>
          </w:p>
          <w:p w14:paraId="1E7525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F313A7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w:t>
            </w:r>
          </w:p>
          <w:p w14:paraId="6E9D1B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1C3525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3DDDB0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7CBA15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w:t>
            </w:r>
          </w:p>
          <w:p w14:paraId="09DA04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ACB45EF" w14:textId="77777777" w:rsidTr="00D21494">
        <w:trPr>
          <w:trHeight w:val="259"/>
        </w:trPr>
        <w:tc>
          <w:tcPr>
            <w:tcW w:w="1450" w:type="dxa"/>
            <w:tcBorders>
              <w:top w:val="single" w:sz="6" w:space="0" w:color="auto"/>
              <w:left w:val="single" w:sz="6" w:space="0" w:color="auto"/>
              <w:bottom w:val="single" w:sz="6" w:space="0" w:color="auto"/>
              <w:right w:val="single" w:sz="6" w:space="0" w:color="auto"/>
            </w:tcBorders>
          </w:tcPr>
          <w:p w14:paraId="51D434A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54F58C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6B29E71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w:t>
            </w:r>
          </w:p>
          <w:p w14:paraId="4192E0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3ABE60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w:t>
            </w:r>
          </w:p>
          <w:p w14:paraId="348583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010E9F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w:t>
            </w:r>
          </w:p>
          <w:p w14:paraId="28F946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E057D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w:t>
            </w:r>
          </w:p>
          <w:p w14:paraId="33B8A7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E1143B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w:t>
            </w:r>
          </w:p>
          <w:p w14:paraId="076097A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1FA6D4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w:t>
            </w:r>
          </w:p>
          <w:p w14:paraId="5E2E90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B7C13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w:t>
            </w:r>
          </w:p>
          <w:p w14:paraId="220A78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06BC00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p w14:paraId="7565C9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5CE82B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139</w:t>
            </w:r>
          </w:p>
          <w:p w14:paraId="51CEEF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346AA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Управлению было подчинено 29 военных приемок на заводах, поставляющих машины и запчас</w:t>
      </w:r>
      <w:r w:rsidRPr="00171131">
        <w:rPr>
          <w:rFonts w:ascii="Times New Roman" w:hAnsi="Times New Roman"/>
          <w:color w:val="000000" w:themeColor="text1"/>
          <w:sz w:val="16"/>
          <w:szCs w:val="16"/>
        </w:rPr>
        <w:softHyphen/>
        <w:t>ти, с общим количеством 84 человека, из них 53 военнослужащих и 31 вольнонаемных.</w:t>
      </w:r>
    </w:p>
    <w:p w14:paraId="391657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С началом войны штат управления был пересмотрен — научно-исследовательский отдел был ликвидирован и за его счет усилены другие отделы, объем работы которых увеличился.</w:t>
      </w:r>
    </w:p>
    <w:p w14:paraId="2923BF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Утвержденный 14 августа 1941 г. штат управления №1/107-В состоял:</w:t>
      </w:r>
    </w:p>
    <w:tbl>
      <w:tblPr>
        <w:tblW w:w="0" w:type="auto"/>
        <w:tblInd w:w="40" w:type="dxa"/>
        <w:tblLayout w:type="fixed"/>
        <w:tblCellMar>
          <w:left w:w="40" w:type="dxa"/>
          <w:right w:w="40" w:type="dxa"/>
        </w:tblCellMar>
        <w:tblLook w:val="0000" w:firstRow="0" w:lastRow="0" w:firstColumn="0" w:lastColumn="0" w:noHBand="0" w:noVBand="0"/>
      </w:tblPr>
      <w:tblGrid>
        <w:gridCol w:w="1421"/>
        <w:gridCol w:w="1325"/>
        <w:gridCol w:w="893"/>
        <w:gridCol w:w="730"/>
        <w:gridCol w:w="787"/>
        <w:gridCol w:w="893"/>
        <w:gridCol w:w="1267"/>
        <w:gridCol w:w="922"/>
        <w:gridCol w:w="1421"/>
      </w:tblGrid>
      <w:tr w:rsidR="00094A30" w:rsidRPr="00171131" w14:paraId="7D5DD95E" w14:textId="77777777" w:rsidTr="00D21494">
        <w:trPr>
          <w:trHeight w:val="250"/>
        </w:trPr>
        <w:tc>
          <w:tcPr>
            <w:tcW w:w="1421" w:type="dxa"/>
            <w:tcBorders>
              <w:top w:val="single" w:sz="6" w:space="0" w:color="auto"/>
              <w:left w:val="single" w:sz="6" w:space="0" w:color="auto"/>
              <w:bottom w:val="single" w:sz="6" w:space="0" w:color="auto"/>
              <w:right w:val="single" w:sz="6" w:space="0" w:color="auto"/>
            </w:tcBorders>
          </w:tcPr>
          <w:p w14:paraId="5B8388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1877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25B9FE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Командование</w:t>
            </w:r>
          </w:p>
          <w:p w14:paraId="6B5F593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3EFB99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отд.</w:t>
            </w:r>
          </w:p>
          <w:p w14:paraId="5EAF27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008FFC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отд.</w:t>
            </w:r>
          </w:p>
          <w:p w14:paraId="2ECAC0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333BC9D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Зотд.</w:t>
            </w:r>
          </w:p>
          <w:p w14:paraId="17BBA26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452F2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отд.</w:t>
            </w:r>
          </w:p>
          <w:p w14:paraId="4D3B36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73A0EF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Общая ч.</w:t>
            </w:r>
          </w:p>
          <w:p w14:paraId="001B75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87BFD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Секрет, ч.</w:t>
            </w:r>
          </w:p>
          <w:p w14:paraId="07B6F0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10338B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248AD6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4237037" w14:textId="77777777" w:rsidTr="00D21494">
        <w:trPr>
          <w:trHeight w:val="240"/>
        </w:trPr>
        <w:tc>
          <w:tcPr>
            <w:tcW w:w="1421" w:type="dxa"/>
            <w:tcBorders>
              <w:top w:val="single" w:sz="6" w:space="0" w:color="auto"/>
              <w:left w:val="single" w:sz="6" w:space="0" w:color="auto"/>
              <w:bottom w:val="single" w:sz="6" w:space="0" w:color="auto"/>
              <w:right w:val="single" w:sz="6" w:space="0" w:color="auto"/>
            </w:tcBorders>
          </w:tcPr>
          <w:p w14:paraId="1468E5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Военнослуж.</w:t>
            </w:r>
          </w:p>
          <w:p w14:paraId="1747D6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A0E56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w:t>
            </w:r>
          </w:p>
          <w:p w14:paraId="531019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BA8DF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w:t>
            </w:r>
          </w:p>
          <w:p w14:paraId="089889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5EEEDE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w:t>
            </w:r>
          </w:p>
          <w:p w14:paraId="0CDD72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26868A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w:t>
            </w:r>
          </w:p>
          <w:p w14:paraId="12812C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09578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w:t>
            </w:r>
          </w:p>
          <w:p w14:paraId="013327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227415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p w14:paraId="5A57FE7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CCA77B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7E5F33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2551DE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80</w:t>
            </w:r>
          </w:p>
          <w:p w14:paraId="50CA83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065741F" w14:textId="77777777" w:rsidTr="00D21494">
        <w:trPr>
          <w:trHeight w:val="240"/>
        </w:trPr>
        <w:tc>
          <w:tcPr>
            <w:tcW w:w="1421" w:type="dxa"/>
            <w:tcBorders>
              <w:top w:val="single" w:sz="6" w:space="0" w:color="auto"/>
              <w:left w:val="single" w:sz="6" w:space="0" w:color="auto"/>
              <w:bottom w:val="single" w:sz="6" w:space="0" w:color="auto"/>
              <w:right w:val="single" w:sz="6" w:space="0" w:color="auto"/>
            </w:tcBorders>
          </w:tcPr>
          <w:p w14:paraId="5E948F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Вольнонаем.</w:t>
            </w:r>
          </w:p>
          <w:p w14:paraId="0456B5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0D8F40C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p w14:paraId="4BB43A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C39F8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w:t>
            </w:r>
          </w:p>
          <w:p w14:paraId="36FB26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5C0437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w:t>
            </w:r>
          </w:p>
          <w:p w14:paraId="28E1C3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780E63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w:t>
            </w:r>
          </w:p>
          <w:p w14:paraId="5AFD89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B96D3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w:t>
            </w:r>
          </w:p>
          <w:p w14:paraId="74376E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0DA09F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6601C3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CAE79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w:t>
            </w:r>
          </w:p>
          <w:p w14:paraId="7C7902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497480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53</w:t>
            </w:r>
          </w:p>
          <w:p w14:paraId="157BFB5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97B4769" w14:textId="77777777" w:rsidTr="00D21494">
        <w:trPr>
          <w:trHeight w:val="250"/>
        </w:trPr>
        <w:tc>
          <w:tcPr>
            <w:tcW w:w="1421" w:type="dxa"/>
            <w:tcBorders>
              <w:top w:val="single" w:sz="6" w:space="0" w:color="auto"/>
              <w:left w:val="single" w:sz="6" w:space="0" w:color="auto"/>
              <w:bottom w:val="single" w:sz="6" w:space="0" w:color="auto"/>
              <w:right w:val="single" w:sz="6" w:space="0" w:color="auto"/>
            </w:tcBorders>
          </w:tcPr>
          <w:p w14:paraId="5F24A2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Итого</w:t>
            </w:r>
          </w:p>
          <w:p w14:paraId="1B752F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79A8AB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w:t>
            </w:r>
          </w:p>
          <w:p w14:paraId="56C3991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8D483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w:t>
            </w:r>
          </w:p>
          <w:p w14:paraId="7BC12E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3D2B68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w:t>
            </w:r>
          </w:p>
          <w:p w14:paraId="454273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2160DC6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w:t>
            </w:r>
          </w:p>
          <w:p w14:paraId="1BF45B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86034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w:t>
            </w:r>
          </w:p>
          <w:p w14:paraId="6DDC38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3462FC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p w14:paraId="548CB7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5567F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w:t>
            </w:r>
          </w:p>
          <w:p w14:paraId="52692A2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27830E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133</w:t>
            </w:r>
          </w:p>
          <w:p w14:paraId="69D9F4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96F68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- 1-й отдел — планово-распределительный;</w:t>
      </w:r>
    </w:p>
    <w:p w14:paraId="01F6A9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- 2-й отдел — автомобильный;</w:t>
      </w:r>
    </w:p>
    <w:p w14:paraId="6EC0A07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- 3-й отдел — тракторный;</w:t>
      </w:r>
    </w:p>
    <w:p w14:paraId="6ED873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- 4-й отдел — складов.</w:t>
      </w:r>
    </w:p>
    <w:p w14:paraId="00D70C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управлении на 1.09.1941 г. имелся некомплект 17 военнослужащих и 14 вольнонаемных, а всего 31 человек или 22,2% к штату.</w:t>
      </w:r>
    </w:p>
    <w:p w14:paraId="54FBB7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В соответствии с директивой Главного управления формирования и укомплектования войск КЛ №ОРГ/6/540670 от 31.10.1941 г. штат управления был пересмотрен в сторону сокращения военно</w:t>
      </w:r>
      <w:r w:rsidRPr="00171131">
        <w:rPr>
          <w:rFonts w:ascii="Times New Roman" w:hAnsi="Times New Roman"/>
          <w:color w:val="000000" w:themeColor="text1"/>
          <w:sz w:val="16"/>
          <w:szCs w:val="16"/>
        </w:rPr>
        <w:softHyphen/>
        <w:t>служащих.</w:t>
      </w:r>
    </w:p>
    <w:p w14:paraId="57C515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Общая структура управления осталась в основном без изменения, но был введен в штат новый — 5-й отдел импортных автомобилей и выделены самостоятельные отделения из 2-го отдела — мотоцик</w:t>
      </w:r>
      <w:r w:rsidRPr="00171131">
        <w:rPr>
          <w:rFonts w:ascii="Times New Roman" w:hAnsi="Times New Roman"/>
          <w:color w:val="000000" w:themeColor="text1"/>
          <w:sz w:val="16"/>
          <w:szCs w:val="16"/>
        </w:rPr>
        <w:softHyphen/>
        <w:t>летное и автотранспортных перевозок.</w:t>
      </w:r>
    </w:p>
    <w:p w14:paraId="3ED958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Новый штат №1/207/-Г, утвержденный 3.01.1942 г., предусматривал сокращение военнослужа</w:t>
      </w:r>
      <w:r w:rsidRPr="00171131">
        <w:rPr>
          <w:rFonts w:ascii="Times New Roman" w:hAnsi="Times New Roman"/>
          <w:color w:val="000000" w:themeColor="text1"/>
          <w:sz w:val="16"/>
          <w:szCs w:val="16"/>
        </w:rPr>
        <w:softHyphen/>
        <w:t>щих до 49 чел. вместо 80 по старому штату и незначительное увеличение вольнонаемного состава — 61 человек вместо 53.</w:t>
      </w:r>
    </w:p>
    <w:p w14:paraId="332AFDF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штат управления сократился со 133 до 110 человек и составлял:</w:t>
      </w:r>
    </w:p>
    <w:tbl>
      <w:tblPr>
        <w:tblW w:w="0" w:type="auto"/>
        <w:tblInd w:w="40" w:type="dxa"/>
        <w:tblLayout w:type="fixed"/>
        <w:tblCellMar>
          <w:left w:w="40" w:type="dxa"/>
          <w:right w:w="40" w:type="dxa"/>
        </w:tblCellMar>
        <w:tblLook w:val="0000" w:firstRow="0" w:lastRow="0" w:firstColumn="0" w:lastColumn="0" w:noHBand="0" w:noVBand="0"/>
      </w:tblPr>
      <w:tblGrid>
        <w:gridCol w:w="1421"/>
        <w:gridCol w:w="816"/>
        <w:gridCol w:w="720"/>
        <w:gridCol w:w="710"/>
        <w:gridCol w:w="720"/>
        <w:gridCol w:w="710"/>
        <w:gridCol w:w="682"/>
        <w:gridCol w:w="1046"/>
        <w:gridCol w:w="1056"/>
        <w:gridCol w:w="989"/>
        <w:gridCol w:w="787"/>
      </w:tblGrid>
      <w:tr w:rsidR="00094A30" w:rsidRPr="00171131" w14:paraId="196BBE5C" w14:textId="77777777" w:rsidTr="00D21494">
        <w:trPr>
          <w:trHeight w:val="413"/>
        </w:trPr>
        <w:tc>
          <w:tcPr>
            <w:tcW w:w="1421" w:type="dxa"/>
            <w:tcBorders>
              <w:top w:val="single" w:sz="6" w:space="0" w:color="auto"/>
              <w:left w:val="single" w:sz="6" w:space="0" w:color="auto"/>
              <w:bottom w:val="single" w:sz="6" w:space="0" w:color="auto"/>
              <w:right w:val="single" w:sz="6" w:space="0" w:color="auto"/>
            </w:tcBorders>
          </w:tcPr>
          <w:p w14:paraId="135E043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D5564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4B5BAB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Ком-ние</w:t>
            </w:r>
          </w:p>
          <w:p w14:paraId="16D003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451C8A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отд.</w:t>
            </w:r>
          </w:p>
          <w:p w14:paraId="72FD1A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72E1CB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отд.</w:t>
            </w:r>
          </w:p>
          <w:p w14:paraId="5B4D711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44F899E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Зотд.</w:t>
            </w:r>
          </w:p>
          <w:p w14:paraId="1036351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0A9FE0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отд.</w:t>
            </w:r>
          </w:p>
          <w:p w14:paraId="327AB8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290F1D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отд.</w:t>
            </w:r>
          </w:p>
          <w:p w14:paraId="43E50F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58EE3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Мотоц. отделение</w:t>
            </w:r>
          </w:p>
          <w:p w14:paraId="15BD8A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3669E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Автотр. отделение</w:t>
            </w:r>
          </w:p>
          <w:p w14:paraId="32CFAC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6426BB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Общая ч. и секрет.</w:t>
            </w:r>
          </w:p>
          <w:p w14:paraId="3CF9BF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543BFB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1C202D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8C7AFAE" w14:textId="77777777" w:rsidTr="00D21494">
        <w:trPr>
          <w:trHeight w:val="240"/>
        </w:trPr>
        <w:tc>
          <w:tcPr>
            <w:tcW w:w="1421" w:type="dxa"/>
            <w:tcBorders>
              <w:top w:val="single" w:sz="6" w:space="0" w:color="auto"/>
              <w:left w:val="single" w:sz="6" w:space="0" w:color="auto"/>
              <w:bottom w:val="single" w:sz="6" w:space="0" w:color="auto"/>
              <w:right w:val="single" w:sz="6" w:space="0" w:color="auto"/>
            </w:tcBorders>
          </w:tcPr>
          <w:p w14:paraId="557282F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Военнослуж.</w:t>
            </w:r>
          </w:p>
          <w:p w14:paraId="251763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0D418B5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p w14:paraId="268BCA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5BDC8D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w:t>
            </w:r>
          </w:p>
          <w:p w14:paraId="373A4E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52EF70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w:t>
            </w:r>
          </w:p>
          <w:p w14:paraId="46C991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3DD40C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w:t>
            </w:r>
          </w:p>
          <w:p w14:paraId="0AFE9B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649EA6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w:t>
            </w:r>
          </w:p>
          <w:p w14:paraId="355A01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590821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p w14:paraId="27F0C4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AA025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4CCDD2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F0E02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278F3C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3D00CCE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62C129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276DC2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49</w:t>
            </w:r>
          </w:p>
          <w:p w14:paraId="38B8E8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9BBAC69" w14:textId="77777777" w:rsidTr="00D21494">
        <w:trPr>
          <w:trHeight w:val="240"/>
        </w:trPr>
        <w:tc>
          <w:tcPr>
            <w:tcW w:w="1421" w:type="dxa"/>
            <w:tcBorders>
              <w:top w:val="single" w:sz="6" w:space="0" w:color="auto"/>
              <w:left w:val="single" w:sz="6" w:space="0" w:color="auto"/>
              <w:bottom w:val="single" w:sz="6" w:space="0" w:color="auto"/>
              <w:right w:val="single" w:sz="6" w:space="0" w:color="auto"/>
            </w:tcBorders>
          </w:tcPr>
          <w:p w14:paraId="0FAB6A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Вольнонаем.</w:t>
            </w:r>
          </w:p>
          <w:p w14:paraId="3E1AA9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1FF4BB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p w14:paraId="0AD509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29C91B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w:t>
            </w:r>
          </w:p>
          <w:p w14:paraId="232942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00DC6C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w:t>
            </w:r>
          </w:p>
          <w:p w14:paraId="2343CD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7B39F3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w:t>
            </w:r>
          </w:p>
          <w:p w14:paraId="7934FC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00CD8F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w:t>
            </w:r>
          </w:p>
          <w:p w14:paraId="6909CC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37F52D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w:t>
            </w:r>
          </w:p>
          <w:p w14:paraId="53E4FE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30007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p w14:paraId="033D52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287BB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0C23C9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53FD8C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w:t>
            </w:r>
          </w:p>
          <w:p w14:paraId="40F7845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729E0B2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w:t>
            </w:r>
          </w:p>
          <w:p w14:paraId="341F8E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50C1097" w14:textId="77777777" w:rsidTr="00D21494">
        <w:trPr>
          <w:trHeight w:val="250"/>
        </w:trPr>
        <w:tc>
          <w:tcPr>
            <w:tcW w:w="1421" w:type="dxa"/>
            <w:tcBorders>
              <w:top w:val="single" w:sz="6" w:space="0" w:color="auto"/>
              <w:left w:val="single" w:sz="6" w:space="0" w:color="auto"/>
              <w:bottom w:val="single" w:sz="6" w:space="0" w:color="auto"/>
              <w:right w:val="single" w:sz="6" w:space="0" w:color="auto"/>
            </w:tcBorders>
          </w:tcPr>
          <w:p w14:paraId="6FD211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68F4A3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0C22D2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p w14:paraId="2EF523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0D71E7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w:t>
            </w:r>
          </w:p>
          <w:p w14:paraId="65D427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16EF20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w:t>
            </w:r>
          </w:p>
          <w:p w14:paraId="6EB0F3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157B2B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w:t>
            </w:r>
          </w:p>
          <w:p w14:paraId="313FD2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787735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w:t>
            </w:r>
          </w:p>
          <w:p w14:paraId="10589DE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32AF18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w:t>
            </w:r>
          </w:p>
          <w:p w14:paraId="023CDE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4406A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p w14:paraId="663C28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CFCF78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p w14:paraId="7FB0E7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40B8D9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w:t>
            </w:r>
          </w:p>
          <w:p w14:paraId="0E7D92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026AAB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109</w:t>
            </w:r>
          </w:p>
          <w:p w14:paraId="5144BC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AE554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- 1-й отдел — планово-учетный;</w:t>
      </w:r>
    </w:p>
    <w:p w14:paraId="5AF92E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- 2-й отдел — автомобильный;</w:t>
      </w:r>
    </w:p>
    <w:p w14:paraId="247E47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- 3-й отдел — тракторный;</w:t>
      </w:r>
    </w:p>
    <w:p w14:paraId="1B8FAC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- 4-й отдел — складов;</w:t>
      </w:r>
    </w:p>
    <w:p w14:paraId="71E729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- 5-й отдел — импортных машин.</w:t>
      </w:r>
    </w:p>
    <w:p w14:paraId="4C32A1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18 мая 1942 г. был утвержден новый штат управления №01/207-Г, предусматривавший даль</w:t>
      </w:r>
      <w:r w:rsidRPr="00171131">
        <w:rPr>
          <w:rFonts w:ascii="Times New Roman" w:hAnsi="Times New Roman"/>
          <w:color w:val="000000" w:themeColor="text1"/>
          <w:sz w:val="16"/>
          <w:szCs w:val="16"/>
        </w:rPr>
        <w:softHyphen/>
        <w:t>нейшее сокращение управления со 109 до 102 человек, штат был полностью укомплектован.</w:t>
      </w:r>
    </w:p>
    <w:p w14:paraId="4D7CC8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Структура управления не изменилась. По этому штату управление работало до организации Главного автомобильного управления КА.</w:t>
      </w:r>
    </w:p>
    <w:p w14:paraId="4732A6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К ноябрю 1942 г. значительно расширилась сеть военных приемок управления за счет орга</w:t>
      </w:r>
      <w:r w:rsidRPr="00171131">
        <w:rPr>
          <w:rFonts w:ascii="Times New Roman" w:hAnsi="Times New Roman"/>
          <w:color w:val="000000" w:themeColor="text1"/>
          <w:sz w:val="16"/>
          <w:szCs w:val="16"/>
        </w:rPr>
        <w:softHyphen/>
        <w:t>низации приема импортных автомобилей в портах и на заводах. Количество приемок составило 40 вместо 29 к началу войны с общим количеством личного состава 132 человека вместо 84.</w:t>
      </w:r>
    </w:p>
    <w:p w14:paraId="7D2452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24 ноября 1942 г. Постановлением Государственного комитета обороны №2537 было создано Главное автомобильное управление КА. Из автотракторного управления Главного автобронетан</w:t>
      </w:r>
      <w:r w:rsidRPr="00171131">
        <w:rPr>
          <w:rFonts w:ascii="Times New Roman" w:hAnsi="Times New Roman"/>
          <w:color w:val="000000" w:themeColor="text1"/>
          <w:sz w:val="16"/>
          <w:szCs w:val="16"/>
        </w:rPr>
        <w:softHyphen/>
        <w:t>кового управления КА были переданы два отдела — тракторный — в Главное артиллерийское управление КА и мотоциклетный — в управление бронепоездов Главного автобронетанкового управления КА.</w:t>
      </w:r>
    </w:p>
    <w:p w14:paraId="75803A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 остальные отделы управления вместе с личным составом были переформированы в управ</w:t>
      </w:r>
      <w:r w:rsidRPr="00171131">
        <w:rPr>
          <w:rFonts w:ascii="Times New Roman" w:hAnsi="Times New Roman"/>
          <w:color w:val="000000" w:themeColor="text1"/>
          <w:sz w:val="16"/>
          <w:szCs w:val="16"/>
        </w:rPr>
        <w:softHyphen/>
        <w:t>ление снабжения и автомобильных резервов Главного автомобильного управления КА. Кроме того, из ремонтного управления Главного автобронетанкового управления КА была передана часть отдела материалов и инструмента.</w:t>
      </w:r>
    </w:p>
    <w:p w14:paraId="53615D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Штатом №01/239, утвержденным 3.12.1942 г., структура управления снабжения была установ</w:t>
      </w:r>
      <w:r w:rsidRPr="00171131">
        <w:rPr>
          <w:rFonts w:ascii="Times New Roman" w:hAnsi="Times New Roman"/>
          <w:color w:val="000000" w:themeColor="text1"/>
          <w:sz w:val="16"/>
          <w:szCs w:val="16"/>
        </w:rPr>
        <w:softHyphen/>
        <w:t>лена:</w:t>
      </w:r>
    </w:p>
    <w:p w14:paraId="593BBC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1-й отдел — плановый;</w:t>
      </w:r>
    </w:p>
    <w:p w14:paraId="63BC43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2-й отдел — заказов отечественных автомобилей;</w:t>
      </w:r>
    </w:p>
    <w:p w14:paraId="487F62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3-й отдел — импортных заказов (включая запасные части);</w:t>
      </w:r>
    </w:p>
    <w:p w14:paraId="59E290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4-й отдел — снабжения запасными частями (к отечественным машинам);</w:t>
      </w:r>
    </w:p>
    <w:p w14:paraId="63DBD1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5-й отдел — снабжения инструментом, оборудованием и материалами;</w:t>
      </w:r>
    </w:p>
    <w:p w14:paraId="02F312A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6-й отдел — снабжения авторезиной;</w:t>
      </w:r>
    </w:p>
    <w:p w14:paraId="421FF3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7-й отдел — снабжения электроприборами, электрооборудованием и аккумуляторами;</w:t>
      </w:r>
    </w:p>
    <w:p w14:paraId="5ED222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8-й отдел — резерва и трофейных машин;</w:t>
      </w:r>
    </w:p>
    <w:p w14:paraId="3E7831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9-й отдел — складов.</w:t>
      </w:r>
    </w:p>
    <w:p w14:paraId="241DAB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Штат управления составлял 117 человек:</w:t>
      </w:r>
    </w:p>
    <w:tbl>
      <w:tblPr>
        <w:tblW w:w="0" w:type="auto"/>
        <w:tblInd w:w="40" w:type="dxa"/>
        <w:tblLayout w:type="fixed"/>
        <w:tblCellMar>
          <w:left w:w="40" w:type="dxa"/>
          <w:right w:w="40" w:type="dxa"/>
        </w:tblCellMar>
        <w:tblLook w:val="0000" w:firstRow="0" w:lastRow="0" w:firstColumn="0" w:lastColumn="0" w:noHBand="0" w:noVBand="0"/>
      </w:tblPr>
      <w:tblGrid>
        <w:gridCol w:w="1325"/>
        <w:gridCol w:w="816"/>
        <w:gridCol w:w="624"/>
        <w:gridCol w:w="614"/>
        <w:gridCol w:w="624"/>
        <w:gridCol w:w="624"/>
        <w:gridCol w:w="614"/>
        <w:gridCol w:w="624"/>
        <w:gridCol w:w="624"/>
        <w:gridCol w:w="614"/>
        <w:gridCol w:w="614"/>
        <w:gridCol w:w="931"/>
        <w:gridCol w:w="1027"/>
      </w:tblGrid>
      <w:tr w:rsidR="00094A30" w:rsidRPr="00171131" w14:paraId="12FE8DDD" w14:textId="77777777" w:rsidTr="00D21494">
        <w:trPr>
          <w:trHeight w:val="422"/>
        </w:trPr>
        <w:tc>
          <w:tcPr>
            <w:tcW w:w="1325" w:type="dxa"/>
            <w:tcBorders>
              <w:top w:val="single" w:sz="6" w:space="0" w:color="auto"/>
              <w:left w:val="single" w:sz="6" w:space="0" w:color="auto"/>
              <w:bottom w:val="single" w:sz="6" w:space="0" w:color="auto"/>
              <w:right w:val="single" w:sz="6" w:space="0" w:color="auto"/>
            </w:tcBorders>
          </w:tcPr>
          <w:p w14:paraId="21491A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8B7C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5E2FEF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Ком-ние</w:t>
            </w:r>
          </w:p>
          <w:p w14:paraId="701265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0CD191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отд.</w:t>
            </w:r>
          </w:p>
          <w:p w14:paraId="5ECC938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6945355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отд.</w:t>
            </w:r>
          </w:p>
          <w:p w14:paraId="1F1BBE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066F6A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Зотд.</w:t>
            </w:r>
          </w:p>
          <w:p w14:paraId="7B5D9C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1578E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отд.</w:t>
            </w:r>
          </w:p>
          <w:p w14:paraId="270176D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7E383F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отд.</w:t>
            </w:r>
          </w:p>
          <w:p w14:paraId="4EE2B9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6AEFABA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отд.</w:t>
            </w:r>
          </w:p>
          <w:p w14:paraId="07996D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240212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отд.</w:t>
            </w:r>
          </w:p>
          <w:p w14:paraId="7E8A1DC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13A4C2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отд.</w:t>
            </w:r>
          </w:p>
          <w:p w14:paraId="32BAB1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3F37BA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отд.</w:t>
            </w:r>
          </w:p>
          <w:p w14:paraId="57EDA8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535725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Общая и секрет, ч.</w:t>
            </w:r>
          </w:p>
          <w:p w14:paraId="514B0A5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46D9AE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280997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6729621" w14:textId="77777777" w:rsidTr="00D21494">
        <w:trPr>
          <w:trHeight w:val="240"/>
        </w:trPr>
        <w:tc>
          <w:tcPr>
            <w:tcW w:w="1325" w:type="dxa"/>
            <w:tcBorders>
              <w:top w:val="single" w:sz="6" w:space="0" w:color="auto"/>
              <w:left w:val="single" w:sz="6" w:space="0" w:color="auto"/>
              <w:bottom w:val="single" w:sz="6" w:space="0" w:color="auto"/>
              <w:right w:val="single" w:sz="6" w:space="0" w:color="auto"/>
            </w:tcBorders>
          </w:tcPr>
          <w:p w14:paraId="4A951A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Военнослуж.</w:t>
            </w:r>
          </w:p>
          <w:p w14:paraId="5531D0D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73257B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p w14:paraId="0002D4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07AA96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w:t>
            </w:r>
          </w:p>
          <w:p w14:paraId="3649CD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485407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w:t>
            </w:r>
          </w:p>
          <w:p w14:paraId="5AC21E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64179A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p w14:paraId="78935BA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482F7D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w:t>
            </w:r>
          </w:p>
          <w:p w14:paraId="60FE64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1A5061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w:t>
            </w:r>
          </w:p>
          <w:p w14:paraId="18BBEF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7CE512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p w14:paraId="7B08C9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1B2964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p w14:paraId="1E0B89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3BB036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p w14:paraId="722236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258ACB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w:t>
            </w:r>
          </w:p>
          <w:p w14:paraId="58BCDD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60881C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p w14:paraId="60B2B7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43376BB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64</w:t>
            </w:r>
          </w:p>
          <w:p w14:paraId="402B413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2D6E6A5" w14:textId="77777777" w:rsidTr="00D21494">
        <w:trPr>
          <w:trHeight w:val="230"/>
        </w:trPr>
        <w:tc>
          <w:tcPr>
            <w:tcW w:w="1325" w:type="dxa"/>
            <w:tcBorders>
              <w:top w:val="single" w:sz="6" w:space="0" w:color="auto"/>
              <w:left w:val="single" w:sz="6" w:space="0" w:color="auto"/>
              <w:bottom w:val="single" w:sz="6" w:space="0" w:color="auto"/>
              <w:right w:val="single" w:sz="6" w:space="0" w:color="auto"/>
            </w:tcBorders>
          </w:tcPr>
          <w:p w14:paraId="04F649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Вольнонаем.</w:t>
            </w:r>
          </w:p>
          <w:p w14:paraId="775E5C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7A21E5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p w14:paraId="016B2A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075557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w:t>
            </w:r>
          </w:p>
          <w:p w14:paraId="6FF8AA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31C3C2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p w14:paraId="3DF64A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2C9101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w:t>
            </w:r>
          </w:p>
          <w:p w14:paraId="51E2FD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0C225D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p w14:paraId="1D6041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10C688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w:t>
            </w:r>
          </w:p>
          <w:p w14:paraId="2B7C54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BCD4A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6DB8CC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657B48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p w14:paraId="45A2F43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1780F07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p w14:paraId="489544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2168D2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w:t>
            </w:r>
          </w:p>
          <w:p w14:paraId="4D5C69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6D5764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w:t>
            </w:r>
          </w:p>
          <w:p w14:paraId="4CA592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06E0BC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53</w:t>
            </w:r>
          </w:p>
          <w:p w14:paraId="769A91C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23CFC6C" w14:textId="77777777" w:rsidTr="00D21494">
        <w:trPr>
          <w:trHeight w:val="259"/>
        </w:trPr>
        <w:tc>
          <w:tcPr>
            <w:tcW w:w="1325" w:type="dxa"/>
            <w:tcBorders>
              <w:top w:val="single" w:sz="6" w:space="0" w:color="auto"/>
              <w:left w:val="single" w:sz="6" w:space="0" w:color="auto"/>
              <w:bottom w:val="single" w:sz="6" w:space="0" w:color="auto"/>
              <w:right w:val="single" w:sz="6" w:space="0" w:color="auto"/>
            </w:tcBorders>
          </w:tcPr>
          <w:p w14:paraId="295B04B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23D079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0FD23D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p w14:paraId="0F8795D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F8BEF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w:t>
            </w:r>
          </w:p>
          <w:p w14:paraId="167BB3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22A098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w:t>
            </w:r>
          </w:p>
          <w:p w14:paraId="061494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E9779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w:t>
            </w:r>
          </w:p>
          <w:p w14:paraId="7422AA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710217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w:t>
            </w:r>
          </w:p>
          <w:p w14:paraId="784BCE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0F3393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w:t>
            </w:r>
          </w:p>
          <w:p w14:paraId="48B684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1D0DFA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p w14:paraId="3C51FB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302AE0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w:t>
            </w:r>
          </w:p>
          <w:p w14:paraId="77EBD2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2CFCFA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w:t>
            </w:r>
          </w:p>
          <w:p w14:paraId="0027C18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103896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w:t>
            </w:r>
          </w:p>
          <w:p w14:paraId="65FE6E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6CE4CA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w:t>
            </w:r>
          </w:p>
          <w:p w14:paraId="2035F5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5112B4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117</w:t>
            </w:r>
          </w:p>
          <w:p w14:paraId="55ACD3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8ACB5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Военная приемка управления снабжения после реорганизации насчитывала 36 пунктов (на заводах и в портах) и состояла их 199 человек, в том числе 128 военнослужащих и 71 вольнонаемных сотрудников.</w:t>
      </w:r>
    </w:p>
    <w:p w14:paraId="74BC739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Кроме того, управлению было подчинено 8 центральных автомобильных складов, 6 автотранс</w:t>
      </w:r>
      <w:r w:rsidRPr="00171131">
        <w:rPr>
          <w:rFonts w:ascii="Times New Roman" w:hAnsi="Times New Roman"/>
          <w:color w:val="000000" w:themeColor="text1"/>
          <w:sz w:val="16"/>
          <w:szCs w:val="16"/>
        </w:rPr>
        <w:softHyphen/>
        <w:t>портных батальонов и автомобильный полк, которые занимались подготовкой водителей для машин, выдаваемых с заводов войскам, перегоном машин с заводов на склады и фронтам, а также перевоз</w:t>
      </w:r>
      <w:r w:rsidRPr="00171131">
        <w:rPr>
          <w:rFonts w:ascii="Times New Roman" w:hAnsi="Times New Roman"/>
          <w:color w:val="000000" w:themeColor="text1"/>
          <w:sz w:val="16"/>
          <w:szCs w:val="16"/>
        </w:rPr>
        <w:softHyphen/>
        <w:t>кой запасных частей, материалов и других грузов войскам и народному хозяйству.</w:t>
      </w:r>
    </w:p>
    <w:p w14:paraId="7CAABA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таком составе управление работало до марта месяца 1944 г.</w:t>
      </w:r>
    </w:p>
    <w:p w14:paraId="3CBFA4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28 февраля 1944 г. согласно приказу начальника тыла КА №35-К из управления снабжения были переданы в ремонтное управление отделы: запасных частей (импортных и отечественных), электрооборудования, материалов и инструмента, складов.</w:t>
      </w:r>
    </w:p>
    <w:p w14:paraId="1F26AE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Целью передачи этих отделов в ремонтное управление явилась лучшая увязка вопросов произ</w:t>
      </w:r>
      <w:r w:rsidRPr="00171131">
        <w:rPr>
          <w:rFonts w:ascii="Times New Roman" w:hAnsi="Times New Roman"/>
          <w:color w:val="000000" w:themeColor="text1"/>
          <w:sz w:val="16"/>
          <w:szCs w:val="16"/>
        </w:rPr>
        <w:softHyphen/>
        <w:t>водства запасных частей на заводах промышленности и ремонтных предприятий КА и распределе</w:t>
      </w:r>
      <w:r w:rsidRPr="00171131">
        <w:rPr>
          <w:rFonts w:ascii="Times New Roman" w:hAnsi="Times New Roman"/>
          <w:color w:val="000000" w:themeColor="text1"/>
          <w:sz w:val="16"/>
          <w:szCs w:val="16"/>
        </w:rPr>
        <w:softHyphen/>
        <w:t>ния запасных частей с производственными программами по ремонту.</w:t>
      </w:r>
    </w:p>
    <w:p w14:paraId="2A0CC9B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 этого в составе управления снабжения остались отделы (штат №01/404):</w:t>
      </w:r>
    </w:p>
    <w:p w14:paraId="47A4144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1 -и отдел — учета и планирования;</w:t>
      </w:r>
    </w:p>
    <w:p w14:paraId="7CAABF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2-й отдел — заказов отечественных автомобилей;</w:t>
      </w:r>
    </w:p>
    <w:p w14:paraId="3D8599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3-й отдел — специальных и трофейных автомашин;</w:t>
      </w:r>
    </w:p>
    <w:p w14:paraId="494C04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4-й отдел — импортных автомобилей;</w:t>
      </w:r>
    </w:p>
    <w:p w14:paraId="0445FE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5-й отдел — снабжения авторезиной. Численный состав управления по штату №01/404:</w:t>
      </w:r>
    </w:p>
    <w:tbl>
      <w:tblPr>
        <w:tblW w:w="0" w:type="auto"/>
        <w:tblInd w:w="40" w:type="dxa"/>
        <w:tblLayout w:type="fixed"/>
        <w:tblCellMar>
          <w:left w:w="40" w:type="dxa"/>
          <w:right w:w="40" w:type="dxa"/>
        </w:tblCellMar>
        <w:tblLook w:val="0000" w:firstRow="0" w:lastRow="0" w:firstColumn="0" w:lastColumn="0" w:noHBand="0" w:noVBand="0"/>
      </w:tblPr>
      <w:tblGrid>
        <w:gridCol w:w="1459"/>
        <w:gridCol w:w="1622"/>
        <w:gridCol w:w="730"/>
        <w:gridCol w:w="720"/>
        <w:gridCol w:w="720"/>
        <w:gridCol w:w="902"/>
        <w:gridCol w:w="720"/>
        <w:gridCol w:w="1267"/>
        <w:gridCol w:w="1498"/>
      </w:tblGrid>
      <w:tr w:rsidR="00094A30" w:rsidRPr="00171131" w14:paraId="39FDC807" w14:textId="77777777" w:rsidTr="00D21494">
        <w:trPr>
          <w:trHeight w:val="413"/>
        </w:trPr>
        <w:tc>
          <w:tcPr>
            <w:tcW w:w="1459" w:type="dxa"/>
            <w:tcBorders>
              <w:top w:val="single" w:sz="6" w:space="0" w:color="auto"/>
              <w:left w:val="single" w:sz="6" w:space="0" w:color="auto"/>
              <w:bottom w:val="single" w:sz="6" w:space="0" w:color="auto"/>
              <w:right w:val="single" w:sz="6" w:space="0" w:color="auto"/>
            </w:tcBorders>
          </w:tcPr>
          <w:p w14:paraId="0C3444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4371B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526E24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Командование</w:t>
            </w:r>
          </w:p>
          <w:p w14:paraId="667213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4169BEE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отд.</w:t>
            </w:r>
          </w:p>
          <w:p w14:paraId="10CE2C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509BFE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отд.</w:t>
            </w:r>
          </w:p>
          <w:p w14:paraId="0B8F2E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0EFE6A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Зотд.</w:t>
            </w:r>
          </w:p>
          <w:p w14:paraId="513F1D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D58A1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отд.</w:t>
            </w:r>
          </w:p>
          <w:p w14:paraId="4C4A19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51B3F5C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отд.</w:t>
            </w:r>
          </w:p>
          <w:p w14:paraId="7FE818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060863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Общая и част, секрет.</w:t>
            </w:r>
          </w:p>
          <w:p w14:paraId="0AD32D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627B6B7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33D629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F319B00" w14:textId="77777777" w:rsidTr="00D21494">
        <w:trPr>
          <w:trHeight w:val="240"/>
        </w:trPr>
        <w:tc>
          <w:tcPr>
            <w:tcW w:w="1459" w:type="dxa"/>
            <w:tcBorders>
              <w:top w:val="single" w:sz="6" w:space="0" w:color="auto"/>
              <w:left w:val="single" w:sz="6" w:space="0" w:color="auto"/>
              <w:bottom w:val="single" w:sz="6" w:space="0" w:color="auto"/>
              <w:right w:val="single" w:sz="6" w:space="0" w:color="auto"/>
            </w:tcBorders>
          </w:tcPr>
          <w:p w14:paraId="57EF75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Военнослуж.</w:t>
            </w:r>
          </w:p>
          <w:p w14:paraId="188D01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747CD9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p w14:paraId="74AF716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099EB8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w:t>
            </w:r>
          </w:p>
          <w:p w14:paraId="291B4A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16F491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p w14:paraId="3F6FEE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44295CE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p w14:paraId="01DE04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D68223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w:t>
            </w:r>
          </w:p>
          <w:p w14:paraId="5EF69A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35822E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p w14:paraId="5E42F0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491A42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0F8458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634036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w:t>
            </w:r>
          </w:p>
          <w:p w14:paraId="3181E4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825BCCC" w14:textId="77777777" w:rsidTr="00D21494">
        <w:trPr>
          <w:trHeight w:val="230"/>
        </w:trPr>
        <w:tc>
          <w:tcPr>
            <w:tcW w:w="1459" w:type="dxa"/>
            <w:tcBorders>
              <w:top w:val="single" w:sz="6" w:space="0" w:color="auto"/>
              <w:left w:val="single" w:sz="6" w:space="0" w:color="auto"/>
              <w:bottom w:val="single" w:sz="6" w:space="0" w:color="auto"/>
              <w:right w:val="single" w:sz="6" w:space="0" w:color="auto"/>
            </w:tcBorders>
          </w:tcPr>
          <w:p w14:paraId="0D1435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Вольнонаем.</w:t>
            </w:r>
          </w:p>
          <w:p w14:paraId="5B555B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74B440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p w14:paraId="420FF2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78C654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w:t>
            </w:r>
          </w:p>
          <w:p w14:paraId="6BAAB3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0EA5F93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p w14:paraId="1057585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01E446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2D7996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C9AF2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p w14:paraId="4F52C9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3602D9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266308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405152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w:t>
            </w:r>
          </w:p>
          <w:p w14:paraId="0AC4CD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3B135E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w:t>
            </w:r>
          </w:p>
          <w:p w14:paraId="71251F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19579B6" w14:textId="77777777" w:rsidTr="00D21494">
        <w:trPr>
          <w:trHeight w:val="259"/>
        </w:trPr>
        <w:tc>
          <w:tcPr>
            <w:tcW w:w="1459" w:type="dxa"/>
            <w:tcBorders>
              <w:top w:val="single" w:sz="6" w:space="0" w:color="auto"/>
              <w:left w:val="single" w:sz="6" w:space="0" w:color="auto"/>
              <w:bottom w:val="single" w:sz="6" w:space="0" w:color="auto"/>
              <w:right w:val="single" w:sz="6" w:space="0" w:color="auto"/>
            </w:tcBorders>
          </w:tcPr>
          <w:p w14:paraId="1AC8AE0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1FCA48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2E39C81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p w14:paraId="79BE50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152634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w:t>
            </w:r>
          </w:p>
          <w:p w14:paraId="75B435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1D713A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w:t>
            </w:r>
          </w:p>
          <w:p w14:paraId="1BDC818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75620E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p w14:paraId="4DE1AA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55F651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w:t>
            </w:r>
          </w:p>
          <w:p w14:paraId="17B5A3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2E48B3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p w14:paraId="362A50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10549A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p w14:paraId="18B66F1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29D0B77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59</w:t>
            </w:r>
          </w:p>
          <w:p w14:paraId="471B68E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E6AE9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штату управление было укомплектовано полностью и в таком составе работает до настояще</w:t>
      </w:r>
      <w:r w:rsidRPr="00171131">
        <w:rPr>
          <w:rFonts w:ascii="Times New Roman" w:hAnsi="Times New Roman"/>
          <w:color w:val="000000" w:themeColor="text1"/>
          <w:sz w:val="16"/>
          <w:szCs w:val="16"/>
        </w:rPr>
        <w:softHyphen/>
        <w:t>го времени.</w:t>
      </w:r>
    </w:p>
    <w:p w14:paraId="4683F8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Таким образом, с марта 1944 г. и до настоящего времени управление в составе 30 офицеров и 29 вольнонаемных сотрудников выполняет работу по обеспечению армии автомашинами и авторезиной.</w:t>
      </w:r>
    </w:p>
    <w:p w14:paraId="4FD0C7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I</w:t>
      </w:r>
      <w:r w:rsidRPr="00171131">
        <w:rPr>
          <w:rFonts w:ascii="Times New Roman" w:hAnsi="Times New Roman"/>
          <w:color w:val="000000" w:themeColor="text1"/>
          <w:sz w:val="16"/>
          <w:szCs w:val="16"/>
        </w:rPr>
        <w:t>. Автомобильный парк Красной Армии</w:t>
      </w:r>
    </w:p>
    <w:p w14:paraId="178032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Автопарк Красной Армии к началу войны</w:t>
      </w:r>
    </w:p>
    <w:p w14:paraId="2C19CE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Автопарк Красной Армии насчитывал к началу войны 272,6 тыс. автомобилей, из них 257,8 тыс. грузовых и специальных и 14,8 тысяч легковых машин.</w:t>
      </w:r>
    </w:p>
    <w:p w14:paraId="7521D8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основным маркам машины распределялись (в тыс. шт.):</w:t>
      </w:r>
    </w:p>
    <w:tbl>
      <w:tblPr>
        <w:tblW w:w="0" w:type="auto"/>
        <w:tblInd w:w="40" w:type="dxa"/>
        <w:tblLayout w:type="fixed"/>
        <w:tblCellMar>
          <w:left w:w="40" w:type="dxa"/>
          <w:right w:w="40" w:type="dxa"/>
        </w:tblCellMar>
        <w:tblLook w:val="0000" w:firstRow="0" w:lastRow="0" w:firstColumn="0" w:lastColumn="0" w:noHBand="0" w:noVBand="0"/>
      </w:tblPr>
      <w:tblGrid>
        <w:gridCol w:w="922"/>
        <w:gridCol w:w="1142"/>
        <w:gridCol w:w="902"/>
        <w:gridCol w:w="912"/>
        <w:gridCol w:w="874"/>
        <w:gridCol w:w="970"/>
        <w:gridCol w:w="1094"/>
        <w:gridCol w:w="874"/>
        <w:gridCol w:w="902"/>
        <w:gridCol w:w="1075"/>
      </w:tblGrid>
      <w:tr w:rsidR="00094A30" w:rsidRPr="00171131" w14:paraId="3B768EEB" w14:textId="77777777" w:rsidTr="00D21494">
        <w:trPr>
          <w:trHeight w:val="250"/>
        </w:trPr>
        <w:tc>
          <w:tcPr>
            <w:tcW w:w="922" w:type="dxa"/>
            <w:tcBorders>
              <w:top w:val="single" w:sz="6" w:space="0" w:color="auto"/>
              <w:left w:val="single" w:sz="6" w:space="0" w:color="auto"/>
              <w:bottom w:val="nil"/>
              <w:right w:val="single" w:sz="6" w:space="0" w:color="auto"/>
            </w:tcBorders>
          </w:tcPr>
          <w:p w14:paraId="2E7741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301BAF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nil"/>
              <w:right w:val="single" w:sz="6" w:space="0" w:color="auto"/>
            </w:tcBorders>
          </w:tcPr>
          <w:p w14:paraId="31190D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Грузовых и специальных</w:t>
            </w:r>
          </w:p>
          <w:p w14:paraId="2936224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8" w:type="dxa"/>
            <w:gridSpan w:val="4"/>
            <w:tcBorders>
              <w:top w:val="single" w:sz="6" w:space="0" w:color="auto"/>
              <w:left w:val="single" w:sz="6" w:space="0" w:color="auto"/>
              <w:bottom w:val="single" w:sz="6" w:space="0" w:color="auto"/>
              <w:right w:val="single" w:sz="6" w:space="0" w:color="auto"/>
            </w:tcBorders>
          </w:tcPr>
          <w:p w14:paraId="1CCD67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том числе</w:t>
            </w:r>
          </w:p>
          <w:p w14:paraId="0EF5D5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nil"/>
              <w:right w:val="single" w:sz="6" w:space="0" w:color="auto"/>
            </w:tcBorders>
          </w:tcPr>
          <w:p w14:paraId="081BC3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Легковые</w:t>
            </w:r>
          </w:p>
          <w:p w14:paraId="2C24210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51" w:type="dxa"/>
            <w:gridSpan w:val="3"/>
            <w:tcBorders>
              <w:top w:val="single" w:sz="6" w:space="0" w:color="auto"/>
              <w:left w:val="single" w:sz="6" w:space="0" w:color="auto"/>
              <w:bottom w:val="single" w:sz="6" w:space="0" w:color="auto"/>
              <w:right w:val="single" w:sz="6" w:space="0" w:color="auto"/>
            </w:tcBorders>
          </w:tcPr>
          <w:p w14:paraId="011314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том числе</w:t>
            </w:r>
          </w:p>
          <w:p w14:paraId="5400BD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FB8F616" w14:textId="77777777" w:rsidTr="00D21494">
        <w:trPr>
          <w:trHeight w:val="240"/>
        </w:trPr>
        <w:tc>
          <w:tcPr>
            <w:tcW w:w="922" w:type="dxa"/>
            <w:tcBorders>
              <w:top w:val="nil"/>
              <w:left w:val="single" w:sz="6" w:space="0" w:color="auto"/>
              <w:bottom w:val="single" w:sz="6" w:space="0" w:color="auto"/>
              <w:right w:val="single" w:sz="6" w:space="0" w:color="auto"/>
            </w:tcBorders>
          </w:tcPr>
          <w:p w14:paraId="4E55A7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710B3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nil"/>
              <w:left w:val="single" w:sz="6" w:space="0" w:color="auto"/>
              <w:bottom w:val="single" w:sz="6" w:space="0" w:color="auto"/>
              <w:right w:val="single" w:sz="6" w:space="0" w:color="auto"/>
            </w:tcBorders>
          </w:tcPr>
          <w:p w14:paraId="66BE99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913E1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AAE6F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ГАЗ</w:t>
            </w:r>
          </w:p>
          <w:p w14:paraId="20F33E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EAB7D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зис</w:t>
            </w:r>
          </w:p>
          <w:p w14:paraId="03FE494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4D4EC5F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ЯГ</w:t>
            </w:r>
          </w:p>
          <w:p w14:paraId="620DA1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FF491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Прочие</w:t>
            </w:r>
          </w:p>
          <w:p w14:paraId="246C99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nil"/>
              <w:left w:val="single" w:sz="6" w:space="0" w:color="auto"/>
              <w:bottom w:val="single" w:sz="6" w:space="0" w:color="auto"/>
              <w:right w:val="single" w:sz="6" w:space="0" w:color="auto"/>
            </w:tcBorders>
          </w:tcPr>
          <w:p w14:paraId="7544DD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02B6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790FBC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М-1</w:t>
            </w:r>
          </w:p>
          <w:p w14:paraId="6BCB3D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EF691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ЗИС 101</w:t>
            </w:r>
          </w:p>
          <w:p w14:paraId="0428B3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86FFDB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Прочие</w:t>
            </w:r>
          </w:p>
          <w:p w14:paraId="6B64A9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3F59293" w14:textId="77777777" w:rsidTr="00D21494">
        <w:trPr>
          <w:trHeight w:val="394"/>
        </w:trPr>
        <w:tc>
          <w:tcPr>
            <w:tcW w:w="922" w:type="dxa"/>
            <w:tcBorders>
              <w:top w:val="single" w:sz="6" w:space="0" w:color="auto"/>
              <w:left w:val="single" w:sz="6" w:space="0" w:color="auto"/>
              <w:bottom w:val="single" w:sz="6" w:space="0" w:color="auto"/>
              <w:right w:val="single" w:sz="6" w:space="0" w:color="auto"/>
            </w:tcBorders>
          </w:tcPr>
          <w:p w14:paraId="45C56C2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272,6</w:t>
            </w:r>
          </w:p>
          <w:p w14:paraId="41D2FC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563D9AA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257,8</w:t>
            </w:r>
          </w:p>
          <w:p w14:paraId="146336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D35C9F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151,1</w:t>
            </w:r>
          </w:p>
          <w:p w14:paraId="5392D6C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345C73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104,2</w:t>
            </w:r>
          </w:p>
          <w:p w14:paraId="66F945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03DFBD4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w:t>
            </w:r>
          </w:p>
          <w:p w14:paraId="396CC5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CDFAE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0,9</w:t>
            </w:r>
          </w:p>
          <w:p w14:paraId="4C2CFF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756135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14,8</w:t>
            </w:r>
          </w:p>
          <w:p w14:paraId="2D58E15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45CAB77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10,5</w:t>
            </w:r>
          </w:p>
          <w:p w14:paraId="0CEDA5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3F211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0,6</w:t>
            </w:r>
          </w:p>
          <w:p w14:paraId="488B20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1C7B1B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w:t>
            </w:r>
          </w:p>
          <w:p w14:paraId="39EA7E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F0502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Как видно из таблицы, большую часть — 66,9% от всего парка грузовых и специальных машин составляли 1,5 тонные машины ГАЗ и совсем отсутствовали автомашины повышенной проходимости и автотягачи.</w:t>
      </w:r>
    </w:p>
    <w:p w14:paraId="6E39B3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Основную массу легкового парка — 87% составляли машины М-1. Легковых автомобилей разве</w:t>
      </w:r>
      <w:r w:rsidRPr="00171131">
        <w:rPr>
          <w:rFonts w:ascii="Times New Roman" w:hAnsi="Times New Roman"/>
          <w:color w:val="000000" w:themeColor="text1"/>
          <w:sz w:val="16"/>
          <w:szCs w:val="16"/>
        </w:rPr>
        <w:softHyphen/>
        <w:t>дывательного типа (повышенной проходимости) в армии не было.</w:t>
      </w:r>
    </w:p>
    <w:p w14:paraId="369DD6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Техническое состояние автопарка к началу войны было удовлетворительное — исправные машины составляли 88,7% от всего списочного состава.</w:t>
      </w:r>
    </w:p>
    <w:p w14:paraId="604512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данным на 1 января 1941 года части Красной Армии были полностью укомплектованы авто</w:t>
      </w:r>
      <w:r w:rsidRPr="00171131">
        <w:rPr>
          <w:rFonts w:ascii="Times New Roman" w:hAnsi="Times New Roman"/>
          <w:color w:val="000000" w:themeColor="text1"/>
          <w:sz w:val="16"/>
          <w:szCs w:val="16"/>
        </w:rPr>
        <w:softHyphen/>
        <w:t>транспортом по штатам мирного времени.</w:t>
      </w:r>
    </w:p>
    <w:p w14:paraId="54E803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Автопарк в 272,6 тысяч машин распределялся по 17 военным округам (в тыс. шт.):</w:t>
      </w:r>
    </w:p>
    <w:tbl>
      <w:tblPr>
        <w:tblW w:w="0" w:type="auto"/>
        <w:tblInd w:w="40" w:type="dxa"/>
        <w:tblLayout w:type="fixed"/>
        <w:tblCellMar>
          <w:left w:w="40" w:type="dxa"/>
          <w:right w:w="40" w:type="dxa"/>
        </w:tblCellMar>
        <w:tblLook w:val="0000" w:firstRow="0" w:lastRow="0" w:firstColumn="0" w:lastColumn="0" w:noHBand="0" w:noVBand="0"/>
      </w:tblPr>
      <w:tblGrid>
        <w:gridCol w:w="2045"/>
        <w:gridCol w:w="2458"/>
        <w:gridCol w:w="3571"/>
        <w:gridCol w:w="1603"/>
      </w:tblGrid>
      <w:tr w:rsidR="00094A30" w:rsidRPr="00171131" w14:paraId="7E332C47" w14:textId="77777777" w:rsidTr="00D21494">
        <w:trPr>
          <w:trHeight w:val="1018"/>
        </w:trPr>
        <w:tc>
          <w:tcPr>
            <w:tcW w:w="2045" w:type="dxa"/>
            <w:tcBorders>
              <w:top w:val="single" w:sz="6" w:space="0" w:color="auto"/>
              <w:left w:val="single" w:sz="6" w:space="0" w:color="auto"/>
              <w:bottom w:val="single" w:sz="6" w:space="0" w:color="auto"/>
              <w:right w:val="single" w:sz="6" w:space="0" w:color="auto"/>
            </w:tcBorders>
          </w:tcPr>
          <w:p w14:paraId="63CADB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4AF1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58" w:type="dxa"/>
            <w:tcBorders>
              <w:top w:val="single" w:sz="6" w:space="0" w:color="auto"/>
              <w:left w:val="single" w:sz="6" w:space="0" w:color="auto"/>
              <w:bottom w:val="single" w:sz="6" w:space="0" w:color="auto"/>
              <w:right w:val="single" w:sz="6" w:space="0" w:color="auto"/>
            </w:tcBorders>
          </w:tcPr>
          <w:p w14:paraId="6E1D03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Приграничные округа</w:t>
            </w:r>
          </w:p>
          <w:p w14:paraId="6A1AEB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(Западный, Киевский, Ленинградский, Прибалтийский, Одесский)</w:t>
            </w:r>
          </w:p>
          <w:p w14:paraId="25D631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71" w:type="dxa"/>
            <w:tcBorders>
              <w:top w:val="single" w:sz="6" w:space="0" w:color="auto"/>
              <w:left w:val="single" w:sz="6" w:space="0" w:color="auto"/>
              <w:bottom w:val="single" w:sz="6" w:space="0" w:color="auto"/>
              <w:right w:val="single" w:sz="6" w:space="0" w:color="auto"/>
            </w:tcBorders>
          </w:tcPr>
          <w:p w14:paraId="2526B3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Внутренние округа</w:t>
            </w:r>
          </w:p>
          <w:p w14:paraId="58CB7A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(Московский, Орловский, Харьковский, Северо-Кавказский, Закавказский, Приволжский, Архангельский, Средне-Азиатский, Уральский, Сибирский)</w:t>
            </w:r>
          </w:p>
          <w:p w14:paraId="1115939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6" w:space="0" w:color="auto"/>
              <w:right w:val="single" w:sz="6" w:space="0" w:color="auto"/>
            </w:tcBorders>
          </w:tcPr>
          <w:p w14:paraId="03CB1B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Забакальский округ ДВФронт</w:t>
            </w:r>
          </w:p>
          <w:p w14:paraId="21F990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C70F27E" w14:textId="77777777" w:rsidTr="00D21494">
        <w:trPr>
          <w:trHeight w:val="240"/>
        </w:trPr>
        <w:tc>
          <w:tcPr>
            <w:tcW w:w="2045" w:type="dxa"/>
            <w:tcBorders>
              <w:top w:val="single" w:sz="6" w:space="0" w:color="auto"/>
              <w:left w:val="single" w:sz="6" w:space="0" w:color="auto"/>
              <w:bottom w:val="single" w:sz="6" w:space="0" w:color="auto"/>
              <w:right w:val="single" w:sz="6" w:space="0" w:color="auto"/>
            </w:tcBorders>
          </w:tcPr>
          <w:p w14:paraId="0C369C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Количество машин в тыс. шт.</w:t>
            </w:r>
          </w:p>
          <w:p w14:paraId="262930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58" w:type="dxa"/>
            <w:tcBorders>
              <w:top w:val="single" w:sz="6" w:space="0" w:color="auto"/>
              <w:left w:val="single" w:sz="6" w:space="0" w:color="auto"/>
              <w:bottom w:val="single" w:sz="6" w:space="0" w:color="auto"/>
              <w:right w:val="single" w:sz="6" w:space="0" w:color="auto"/>
            </w:tcBorders>
          </w:tcPr>
          <w:p w14:paraId="1544A5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149,3</w:t>
            </w:r>
          </w:p>
          <w:p w14:paraId="05991A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71" w:type="dxa"/>
            <w:tcBorders>
              <w:top w:val="single" w:sz="6" w:space="0" w:color="auto"/>
              <w:left w:val="single" w:sz="6" w:space="0" w:color="auto"/>
              <w:bottom w:val="single" w:sz="6" w:space="0" w:color="auto"/>
              <w:right w:val="single" w:sz="6" w:space="0" w:color="auto"/>
            </w:tcBorders>
          </w:tcPr>
          <w:p w14:paraId="5DA85A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59,7</w:t>
            </w:r>
          </w:p>
          <w:p w14:paraId="1E921B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6" w:space="0" w:color="auto"/>
              <w:right w:val="single" w:sz="6" w:space="0" w:color="auto"/>
            </w:tcBorders>
          </w:tcPr>
          <w:p w14:paraId="662691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63,6</w:t>
            </w:r>
          </w:p>
          <w:p w14:paraId="70A8F2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D17EA74" w14:textId="77777777" w:rsidTr="00D21494">
        <w:trPr>
          <w:trHeight w:val="250"/>
        </w:trPr>
        <w:tc>
          <w:tcPr>
            <w:tcW w:w="2045" w:type="dxa"/>
            <w:tcBorders>
              <w:top w:val="single" w:sz="6" w:space="0" w:color="auto"/>
              <w:left w:val="single" w:sz="6" w:space="0" w:color="auto"/>
              <w:bottom w:val="single" w:sz="6" w:space="0" w:color="auto"/>
              <w:right w:val="single" w:sz="6" w:space="0" w:color="auto"/>
            </w:tcBorders>
          </w:tcPr>
          <w:p w14:paraId="341383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от всего парка</w:t>
            </w:r>
          </w:p>
          <w:p w14:paraId="6BB204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58" w:type="dxa"/>
            <w:tcBorders>
              <w:top w:val="single" w:sz="6" w:space="0" w:color="auto"/>
              <w:left w:val="single" w:sz="6" w:space="0" w:color="auto"/>
              <w:bottom w:val="single" w:sz="6" w:space="0" w:color="auto"/>
              <w:right w:val="single" w:sz="6" w:space="0" w:color="auto"/>
            </w:tcBorders>
          </w:tcPr>
          <w:p w14:paraId="275687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54,6</w:t>
            </w:r>
          </w:p>
          <w:p w14:paraId="3D9B84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71" w:type="dxa"/>
            <w:tcBorders>
              <w:top w:val="single" w:sz="6" w:space="0" w:color="auto"/>
              <w:left w:val="single" w:sz="6" w:space="0" w:color="auto"/>
              <w:bottom w:val="single" w:sz="6" w:space="0" w:color="auto"/>
              <w:right w:val="single" w:sz="6" w:space="0" w:color="auto"/>
            </w:tcBorders>
          </w:tcPr>
          <w:p w14:paraId="12274B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21,9</w:t>
            </w:r>
          </w:p>
          <w:p w14:paraId="0899DB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6" w:space="0" w:color="auto"/>
              <w:right w:val="single" w:sz="6" w:space="0" w:color="auto"/>
            </w:tcBorders>
          </w:tcPr>
          <w:p w14:paraId="1187CEF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23,5</w:t>
            </w:r>
          </w:p>
          <w:p w14:paraId="221BBC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98A23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Автопарк народного хозяйства к началу войны</w:t>
      </w:r>
    </w:p>
    <w:p w14:paraId="0384C5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данным Госавтоинспекции НКВД, на 1 января 1941 года автопарк народного хозяйства насчи</w:t>
      </w:r>
      <w:r w:rsidRPr="00171131">
        <w:rPr>
          <w:rFonts w:ascii="Times New Roman" w:hAnsi="Times New Roman"/>
          <w:color w:val="000000" w:themeColor="text1"/>
          <w:sz w:val="16"/>
          <w:szCs w:val="16"/>
        </w:rPr>
        <w:softHyphen/>
        <w:t>тывал 807 тысяч автомобилей, из них:</w:t>
      </w:r>
    </w:p>
    <w:p w14:paraId="1794EC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грузовых и специальных — 704 тыс. шт.,</w:t>
      </w:r>
    </w:p>
    <w:p w14:paraId="473F42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легковых — 103 тыс. шт.</w:t>
      </w:r>
    </w:p>
    <w:p w14:paraId="60D8C3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Количество исправных автомобилей составляло всего лишь 55% или 444 тыс. шт.</w:t>
      </w:r>
    </w:p>
    <w:p w14:paraId="76D9AB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Автомобили находились в 223 тыс. автохозяйств, причем 85,2 % из них составляли мелкие хозяйс</w:t>
      </w:r>
      <w:r w:rsidRPr="00171131">
        <w:rPr>
          <w:rFonts w:ascii="Times New Roman" w:hAnsi="Times New Roman"/>
          <w:color w:val="000000" w:themeColor="text1"/>
          <w:sz w:val="16"/>
          <w:szCs w:val="16"/>
        </w:rPr>
        <w:softHyphen/>
        <w:t>тва с количеством машин от 1 до 4 шт.</w:t>
      </w:r>
    </w:p>
    <w:tbl>
      <w:tblPr>
        <w:tblW w:w="0" w:type="auto"/>
        <w:tblInd w:w="40" w:type="dxa"/>
        <w:tblLayout w:type="fixed"/>
        <w:tblCellMar>
          <w:left w:w="40" w:type="dxa"/>
          <w:right w:w="40" w:type="dxa"/>
        </w:tblCellMar>
        <w:tblLook w:val="0000" w:firstRow="0" w:lastRow="0" w:firstColumn="0" w:lastColumn="0" w:noHBand="0" w:noVBand="0"/>
      </w:tblPr>
      <w:tblGrid>
        <w:gridCol w:w="2573"/>
        <w:gridCol w:w="3523"/>
        <w:gridCol w:w="3542"/>
      </w:tblGrid>
      <w:tr w:rsidR="00094A30" w:rsidRPr="00171131" w14:paraId="4E3B2F52" w14:textId="77777777" w:rsidTr="00D21494">
        <w:trPr>
          <w:trHeight w:val="422"/>
        </w:trPr>
        <w:tc>
          <w:tcPr>
            <w:tcW w:w="2573" w:type="dxa"/>
            <w:tcBorders>
              <w:top w:val="single" w:sz="6" w:space="0" w:color="auto"/>
              <w:left w:val="single" w:sz="6" w:space="0" w:color="auto"/>
              <w:bottom w:val="single" w:sz="6" w:space="0" w:color="auto"/>
              <w:right w:val="single" w:sz="6" w:space="0" w:color="auto"/>
            </w:tcBorders>
          </w:tcPr>
          <w:p w14:paraId="178DCF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Количество автомобилей в хозяйстве</w:t>
            </w:r>
          </w:p>
          <w:p w14:paraId="3659F3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23" w:type="dxa"/>
            <w:tcBorders>
              <w:top w:val="single" w:sz="6" w:space="0" w:color="auto"/>
              <w:left w:val="single" w:sz="6" w:space="0" w:color="auto"/>
              <w:bottom w:val="single" w:sz="6" w:space="0" w:color="auto"/>
              <w:right w:val="single" w:sz="6" w:space="0" w:color="auto"/>
            </w:tcBorders>
          </w:tcPr>
          <w:p w14:paraId="33D16E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Количество автохозяйств</w:t>
            </w:r>
          </w:p>
          <w:p w14:paraId="0481E2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42" w:type="dxa"/>
            <w:tcBorders>
              <w:top w:val="single" w:sz="6" w:space="0" w:color="auto"/>
              <w:left w:val="single" w:sz="6" w:space="0" w:color="auto"/>
              <w:bottom w:val="single" w:sz="6" w:space="0" w:color="auto"/>
              <w:right w:val="single" w:sz="6" w:space="0" w:color="auto"/>
            </w:tcBorders>
          </w:tcPr>
          <w:p w14:paraId="05E5E5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к общему количеству хозяйств</w:t>
            </w:r>
          </w:p>
          <w:p w14:paraId="5FAEC1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C192060" w14:textId="77777777" w:rsidTr="00D21494">
        <w:trPr>
          <w:trHeight w:val="230"/>
        </w:trPr>
        <w:tc>
          <w:tcPr>
            <w:tcW w:w="2573" w:type="dxa"/>
            <w:tcBorders>
              <w:top w:val="single" w:sz="6" w:space="0" w:color="auto"/>
              <w:left w:val="single" w:sz="6" w:space="0" w:color="auto"/>
              <w:bottom w:val="single" w:sz="6" w:space="0" w:color="auto"/>
              <w:right w:val="single" w:sz="6" w:space="0" w:color="auto"/>
            </w:tcBorders>
          </w:tcPr>
          <w:p w14:paraId="4F9330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1 до 4</w:t>
            </w:r>
          </w:p>
          <w:p w14:paraId="5CA69B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23" w:type="dxa"/>
            <w:tcBorders>
              <w:top w:val="single" w:sz="6" w:space="0" w:color="auto"/>
              <w:left w:val="single" w:sz="6" w:space="0" w:color="auto"/>
              <w:bottom w:val="single" w:sz="6" w:space="0" w:color="auto"/>
              <w:right w:val="single" w:sz="6" w:space="0" w:color="auto"/>
            </w:tcBorders>
          </w:tcPr>
          <w:p w14:paraId="7EA9E7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189,5 тыс.</w:t>
            </w:r>
          </w:p>
          <w:p w14:paraId="573282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42" w:type="dxa"/>
            <w:tcBorders>
              <w:top w:val="single" w:sz="6" w:space="0" w:color="auto"/>
              <w:left w:val="single" w:sz="6" w:space="0" w:color="auto"/>
              <w:bottom w:val="single" w:sz="6" w:space="0" w:color="auto"/>
              <w:right w:val="single" w:sz="6" w:space="0" w:color="auto"/>
            </w:tcBorders>
          </w:tcPr>
          <w:p w14:paraId="47D4A6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85,2</w:t>
            </w:r>
          </w:p>
          <w:p w14:paraId="440AC44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6481A1D" w14:textId="77777777" w:rsidTr="00D21494">
        <w:trPr>
          <w:trHeight w:val="240"/>
        </w:trPr>
        <w:tc>
          <w:tcPr>
            <w:tcW w:w="2573" w:type="dxa"/>
            <w:tcBorders>
              <w:top w:val="single" w:sz="6" w:space="0" w:color="auto"/>
              <w:left w:val="single" w:sz="6" w:space="0" w:color="auto"/>
              <w:bottom w:val="single" w:sz="6" w:space="0" w:color="auto"/>
              <w:right w:val="single" w:sz="6" w:space="0" w:color="auto"/>
            </w:tcBorders>
          </w:tcPr>
          <w:p w14:paraId="1AFBE6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5 до 9</w:t>
            </w:r>
          </w:p>
          <w:p w14:paraId="4CC1F9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23" w:type="dxa"/>
            <w:tcBorders>
              <w:top w:val="single" w:sz="6" w:space="0" w:color="auto"/>
              <w:left w:val="single" w:sz="6" w:space="0" w:color="auto"/>
              <w:bottom w:val="single" w:sz="6" w:space="0" w:color="auto"/>
              <w:right w:val="single" w:sz="6" w:space="0" w:color="auto"/>
            </w:tcBorders>
          </w:tcPr>
          <w:p w14:paraId="488C4F7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тыс.</w:t>
            </w:r>
          </w:p>
          <w:p w14:paraId="49D0ED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42" w:type="dxa"/>
            <w:tcBorders>
              <w:top w:val="single" w:sz="6" w:space="0" w:color="auto"/>
              <w:left w:val="single" w:sz="6" w:space="0" w:color="auto"/>
              <w:bottom w:val="single" w:sz="6" w:space="0" w:color="auto"/>
              <w:right w:val="single" w:sz="6" w:space="0" w:color="auto"/>
            </w:tcBorders>
          </w:tcPr>
          <w:p w14:paraId="6F2DA7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9,0</w:t>
            </w:r>
          </w:p>
          <w:p w14:paraId="458765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41930D4" w14:textId="77777777" w:rsidTr="00D21494">
        <w:trPr>
          <w:trHeight w:val="240"/>
        </w:trPr>
        <w:tc>
          <w:tcPr>
            <w:tcW w:w="2573" w:type="dxa"/>
            <w:tcBorders>
              <w:top w:val="single" w:sz="6" w:space="0" w:color="auto"/>
              <w:left w:val="single" w:sz="6" w:space="0" w:color="auto"/>
              <w:bottom w:val="single" w:sz="6" w:space="0" w:color="auto"/>
              <w:right w:val="single" w:sz="6" w:space="0" w:color="auto"/>
            </w:tcBorders>
          </w:tcPr>
          <w:p w14:paraId="471EC4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10 до 20</w:t>
            </w:r>
          </w:p>
          <w:p w14:paraId="026031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23" w:type="dxa"/>
            <w:tcBorders>
              <w:top w:val="single" w:sz="6" w:space="0" w:color="auto"/>
              <w:left w:val="single" w:sz="6" w:space="0" w:color="auto"/>
              <w:bottom w:val="single" w:sz="6" w:space="0" w:color="auto"/>
              <w:right w:val="single" w:sz="6" w:space="0" w:color="auto"/>
            </w:tcBorders>
          </w:tcPr>
          <w:p w14:paraId="3F56DB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тыс.</w:t>
            </w:r>
          </w:p>
          <w:p w14:paraId="02280B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42" w:type="dxa"/>
            <w:tcBorders>
              <w:top w:val="single" w:sz="6" w:space="0" w:color="auto"/>
              <w:left w:val="single" w:sz="6" w:space="0" w:color="auto"/>
              <w:bottom w:val="single" w:sz="6" w:space="0" w:color="auto"/>
              <w:right w:val="single" w:sz="6" w:space="0" w:color="auto"/>
            </w:tcBorders>
          </w:tcPr>
          <w:p w14:paraId="555B13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w:t>
            </w:r>
          </w:p>
          <w:p w14:paraId="21F661F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F62078C" w14:textId="77777777" w:rsidTr="00D21494">
        <w:trPr>
          <w:trHeight w:val="230"/>
        </w:trPr>
        <w:tc>
          <w:tcPr>
            <w:tcW w:w="2573" w:type="dxa"/>
            <w:tcBorders>
              <w:top w:val="single" w:sz="6" w:space="0" w:color="auto"/>
              <w:left w:val="single" w:sz="6" w:space="0" w:color="auto"/>
              <w:bottom w:val="single" w:sz="6" w:space="0" w:color="auto"/>
              <w:right w:val="single" w:sz="6" w:space="0" w:color="auto"/>
            </w:tcBorders>
          </w:tcPr>
          <w:p w14:paraId="5572DE4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20 до 50</w:t>
            </w:r>
          </w:p>
          <w:p w14:paraId="32C70D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23" w:type="dxa"/>
            <w:tcBorders>
              <w:top w:val="single" w:sz="6" w:space="0" w:color="auto"/>
              <w:left w:val="single" w:sz="6" w:space="0" w:color="auto"/>
              <w:bottom w:val="single" w:sz="6" w:space="0" w:color="auto"/>
              <w:right w:val="single" w:sz="6" w:space="0" w:color="auto"/>
            </w:tcBorders>
          </w:tcPr>
          <w:p w14:paraId="194BDC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 тыс.</w:t>
            </w:r>
          </w:p>
          <w:p w14:paraId="0E5D9A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42" w:type="dxa"/>
            <w:tcBorders>
              <w:top w:val="single" w:sz="6" w:space="0" w:color="auto"/>
              <w:left w:val="single" w:sz="6" w:space="0" w:color="auto"/>
              <w:bottom w:val="single" w:sz="6" w:space="0" w:color="auto"/>
              <w:right w:val="single" w:sz="6" w:space="0" w:color="auto"/>
            </w:tcBorders>
          </w:tcPr>
          <w:p w14:paraId="37FC65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w:t>
            </w:r>
          </w:p>
          <w:p w14:paraId="68CA2E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2ABC1EF" w14:textId="77777777" w:rsidTr="00D21494">
        <w:trPr>
          <w:trHeight w:val="240"/>
        </w:trPr>
        <w:tc>
          <w:tcPr>
            <w:tcW w:w="2573" w:type="dxa"/>
            <w:tcBorders>
              <w:top w:val="single" w:sz="6" w:space="0" w:color="auto"/>
              <w:left w:val="single" w:sz="6" w:space="0" w:color="auto"/>
              <w:bottom w:val="single" w:sz="6" w:space="0" w:color="auto"/>
              <w:right w:val="single" w:sz="6" w:space="0" w:color="auto"/>
            </w:tcBorders>
          </w:tcPr>
          <w:p w14:paraId="5EC844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50 до 100</w:t>
            </w:r>
          </w:p>
          <w:p w14:paraId="43ED37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23" w:type="dxa"/>
            <w:tcBorders>
              <w:top w:val="single" w:sz="6" w:space="0" w:color="auto"/>
              <w:left w:val="single" w:sz="6" w:space="0" w:color="auto"/>
              <w:bottom w:val="single" w:sz="6" w:space="0" w:color="auto"/>
              <w:right w:val="single" w:sz="6" w:space="0" w:color="auto"/>
            </w:tcBorders>
          </w:tcPr>
          <w:p w14:paraId="7E6A09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тыс.</w:t>
            </w:r>
          </w:p>
          <w:p w14:paraId="44FCF7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42" w:type="dxa"/>
            <w:tcBorders>
              <w:top w:val="single" w:sz="6" w:space="0" w:color="auto"/>
              <w:left w:val="single" w:sz="6" w:space="0" w:color="auto"/>
              <w:bottom w:val="single" w:sz="6" w:space="0" w:color="auto"/>
              <w:right w:val="single" w:sz="6" w:space="0" w:color="auto"/>
            </w:tcBorders>
          </w:tcPr>
          <w:p w14:paraId="37B6B4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0,5</w:t>
            </w:r>
          </w:p>
          <w:p w14:paraId="7736F6E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900891A" w14:textId="77777777" w:rsidTr="00D21494">
        <w:trPr>
          <w:trHeight w:val="240"/>
        </w:trPr>
        <w:tc>
          <w:tcPr>
            <w:tcW w:w="2573" w:type="dxa"/>
            <w:tcBorders>
              <w:top w:val="single" w:sz="6" w:space="0" w:color="auto"/>
              <w:left w:val="single" w:sz="6" w:space="0" w:color="auto"/>
              <w:bottom w:val="single" w:sz="6" w:space="0" w:color="auto"/>
              <w:right w:val="single" w:sz="6" w:space="0" w:color="auto"/>
            </w:tcBorders>
          </w:tcPr>
          <w:p w14:paraId="623BAD9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свыше 100</w:t>
            </w:r>
          </w:p>
          <w:p w14:paraId="267F43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23" w:type="dxa"/>
            <w:tcBorders>
              <w:top w:val="single" w:sz="6" w:space="0" w:color="auto"/>
              <w:left w:val="single" w:sz="6" w:space="0" w:color="auto"/>
              <w:bottom w:val="single" w:sz="6" w:space="0" w:color="auto"/>
              <w:right w:val="single" w:sz="6" w:space="0" w:color="auto"/>
            </w:tcBorders>
          </w:tcPr>
          <w:p w14:paraId="7B4AE1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0,323 тыс.</w:t>
            </w:r>
          </w:p>
          <w:p w14:paraId="02B5EB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42" w:type="dxa"/>
            <w:tcBorders>
              <w:top w:val="single" w:sz="6" w:space="0" w:color="auto"/>
              <w:left w:val="single" w:sz="6" w:space="0" w:color="auto"/>
              <w:bottom w:val="single" w:sz="6" w:space="0" w:color="auto"/>
              <w:right w:val="single" w:sz="6" w:space="0" w:color="auto"/>
            </w:tcBorders>
          </w:tcPr>
          <w:p w14:paraId="1812F21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0,1</w:t>
            </w:r>
          </w:p>
          <w:p w14:paraId="29DDB1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1371019" w14:textId="77777777" w:rsidTr="00D21494">
        <w:trPr>
          <w:trHeight w:val="250"/>
        </w:trPr>
        <w:tc>
          <w:tcPr>
            <w:tcW w:w="2573" w:type="dxa"/>
            <w:tcBorders>
              <w:top w:val="single" w:sz="6" w:space="0" w:color="auto"/>
              <w:left w:val="single" w:sz="6" w:space="0" w:color="auto"/>
              <w:bottom w:val="single" w:sz="6" w:space="0" w:color="auto"/>
              <w:right w:val="single" w:sz="6" w:space="0" w:color="auto"/>
            </w:tcBorders>
          </w:tcPr>
          <w:p w14:paraId="64986B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465D61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23" w:type="dxa"/>
            <w:tcBorders>
              <w:top w:val="single" w:sz="6" w:space="0" w:color="auto"/>
              <w:left w:val="single" w:sz="6" w:space="0" w:color="auto"/>
              <w:bottom w:val="single" w:sz="6" w:space="0" w:color="auto"/>
              <w:right w:val="single" w:sz="6" w:space="0" w:color="auto"/>
            </w:tcBorders>
          </w:tcPr>
          <w:p w14:paraId="0763FB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222,623 тыс.</w:t>
            </w:r>
          </w:p>
          <w:p w14:paraId="21B3D5B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42" w:type="dxa"/>
            <w:tcBorders>
              <w:top w:val="single" w:sz="6" w:space="0" w:color="auto"/>
              <w:left w:val="single" w:sz="6" w:space="0" w:color="auto"/>
              <w:bottom w:val="single" w:sz="6" w:space="0" w:color="auto"/>
              <w:right w:val="single" w:sz="6" w:space="0" w:color="auto"/>
            </w:tcBorders>
          </w:tcPr>
          <w:p w14:paraId="0B1A5E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w:t>
            </w:r>
          </w:p>
          <w:p w14:paraId="0DB343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8714B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Таким образом, до 450 тысяч машин, или 55% от всего автопарка народного хозяйства находилось в хозяйствах с количеством автомобилей до 10, и только около 100 тысяч или 12% в крупных автохо</w:t>
      </w:r>
      <w:r w:rsidRPr="00171131">
        <w:rPr>
          <w:rFonts w:ascii="Times New Roman" w:hAnsi="Times New Roman"/>
          <w:color w:val="000000" w:themeColor="text1"/>
          <w:sz w:val="16"/>
          <w:szCs w:val="16"/>
        </w:rPr>
        <w:softHyphen/>
        <w:t>зяйствах, имеющих свыше 50 машин.</w:t>
      </w:r>
    </w:p>
    <w:p w14:paraId="1D7A89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Соответственно распределению автопарка были раздроблены и ремонтные средства, что обус</w:t>
      </w:r>
      <w:r w:rsidRPr="00171131">
        <w:rPr>
          <w:rFonts w:ascii="Times New Roman" w:hAnsi="Times New Roman"/>
          <w:color w:val="000000" w:themeColor="text1"/>
          <w:sz w:val="16"/>
          <w:szCs w:val="16"/>
        </w:rPr>
        <w:softHyphen/>
        <w:t>ловливало низкое качество ремонта.</w:t>
      </w:r>
    </w:p>
    <w:p w14:paraId="00F816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Раздробленность автопарка и ремонтных средств, а, следовательно, невозможность организации должного порядка в эксплуатации и ремонте явились причиной плохого технического состояния машин, сдаваемых в армию по мобилизации.</w:t>
      </w:r>
    </w:p>
    <w:p w14:paraId="488369B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началу войны (на 1.06.1941 г.) автопарк народного хозяйства насчитывал 820 тысяч авто</w:t>
      </w:r>
      <w:r w:rsidRPr="00171131">
        <w:rPr>
          <w:rFonts w:ascii="Times New Roman" w:hAnsi="Times New Roman"/>
          <w:color w:val="000000" w:themeColor="text1"/>
          <w:sz w:val="16"/>
          <w:szCs w:val="16"/>
        </w:rPr>
        <w:softHyphen/>
        <w:t>мобилей.</w:t>
      </w:r>
    </w:p>
    <w:p w14:paraId="747C57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Мобилизация автотранспорта из народного хозяйства</w:t>
      </w:r>
    </w:p>
    <w:p w14:paraId="61384E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данным мобуправления Главного управления формирования и укомплектования войск Красной Армии, постановлением комитета обороны при СНК СССР №370сс был установлен основ</w:t>
      </w:r>
      <w:r w:rsidRPr="00171131">
        <w:rPr>
          <w:rFonts w:ascii="Times New Roman" w:hAnsi="Times New Roman"/>
          <w:color w:val="000000" w:themeColor="text1"/>
          <w:sz w:val="16"/>
          <w:szCs w:val="16"/>
        </w:rPr>
        <w:softHyphen/>
        <w:t>ной лимит изъятия автомашин из народного хозяйства в 176 тыс. автомашин.</w:t>
      </w:r>
    </w:p>
    <w:p w14:paraId="481B57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дополнительному лимиту было мобилизовано еще 30 тысяч машин и по состоянию на 23 августа 1941 года из народного хозяйства было изъято 206 169 машин.</w:t>
      </w:r>
    </w:p>
    <w:p w14:paraId="5C017C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Ввиду испытываемого с первых же месяцев войны острого недостатка в автомашинах для укомп</w:t>
      </w:r>
      <w:r w:rsidRPr="00171131">
        <w:rPr>
          <w:rFonts w:ascii="Times New Roman" w:hAnsi="Times New Roman"/>
          <w:color w:val="000000" w:themeColor="text1"/>
          <w:sz w:val="16"/>
          <w:szCs w:val="16"/>
        </w:rPr>
        <w:softHyphen/>
        <w:t>лектования вновь формируемых частей и совершенно недостаточного получения машин от промыш</w:t>
      </w:r>
      <w:r w:rsidRPr="00171131">
        <w:rPr>
          <w:rFonts w:ascii="Times New Roman" w:hAnsi="Times New Roman"/>
          <w:color w:val="000000" w:themeColor="text1"/>
          <w:sz w:val="16"/>
          <w:szCs w:val="16"/>
        </w:rPr>
        <w:softHyphen/>
        <w:t>ленности, по представлениям Главупраформа и Главного автобронетанкового управления Красной Армии правительством был вынесен ряд решений по дополнительному изъятию машин из народного хозяйства.</w:t>
      </w:r>
    </w:p>
    <w:p w14:paraId="401D6C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этим постановлениям было получено (тыс. шт.):</w:t>
      </w:r>
    </w:p>
    <w:tbl>
      <w:tblPr>
        <w:tblW w:w="0" w:type="auto"/>
        <w:tblInd w:w="40" w:type="dxa"/>
        <w:tblLayout w:type="fixed"/>
        <w:tblCellMar>
          <w:left w:w="40" w:type="dxa"/>
          <w:right w:w="40" w:type="dxa"/>
        </w:tblCellMar>
        <w:tblLook w:val="0000" w:firstRow="0" w:lastRow="0" w:firstColumn="0" w:lastColumn="0" w:noHBand="0" w:noVBand="0"/>
      </w:tblPr>
      <w:tblGrid>
        <w:gridCol w:w="2285"/>
        <w:gridCol w:w="1680"/>
        <w:gridCol w:w="1334"/>
        <w:gridCol w:w="1085"/>
        <w:gridCol w:w="3254"/>
      </w:tblGrid>
      <w:tr w:rsidR="00094A30" w:rsidRPr="00171131" w14:paraId="12C2FB37" w14:textId="77777777" w:rsidTr="00D21494">
        <w:trPr>
          <w:trHeight w:val="250"/>
        </w:trPr>
        <w:tc>
          <w:tcPr>
            <w:tcW w:w="2285" w:type="dxa"/>
            <w:tcBorders>
              <w:top w:val="single" w:sz="6" w:space="0" w:color="auto"/>
              <w:left w:val="single" w:sz="6" w:space="0" w:color="auto"/>
              <w:bottom w:val="nil"/>
              <w:right w:val="single" w:sz="6" w:space="0" w:color="auto"/>
            </w:tcBorders>
          </w:tcPr>
          <w:p w14:paraId="43C94B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постановлений ГОКО и даты</w:t>
            </w:r>
          </w:p>
          <w:p w14:paraId="1C5DC6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tcBorders>
              <w:top w:val="single" w:sz="6" w:space="0" w:color="auto"/>
              <w:left w:val="single" w:sz="6" w:space="0" w:color="auto"/>
              <w:bottom w:val="nil"/>
              <w:right w:val="single" w:sz="6" w:space="0" w:color="auto"/>
            </w:tcBorders>
          </w:tcPr>
          <w:p w14:paraId="54A5EB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Положено сдать НКО по постановлениям</w:t>
            </w:r>
          </w:p>
          <w:p w14:paraId="7C4114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34" w:type="dxa"/>
            <w:tcBorders>
              <w:top w:val="single" w:sz="6" w:space="0" w:color="auto"/>
              <w:left w:val="single" w:sz="6" w:space="0" w:color="auto"/>
              <w:bottom w:val="nil"/>
              <w:right w:val="single" w:sz="6" w:space="0" w:color="auto"/>
            </w:tcBorders>
          </w:tcPr>
          <w:p w14:paraId="67C729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Фактически сдано</w:t>
            </w:r>
          </w:p>
          <w:p w14:paraId="5E9996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39" w:type="dxa"/>
            <w:gridSpan w:val="2"/>
            <w:tcBorders>
              <w:top w:val="single" w:sz="6" w:space="0" w:color="auto"/>
              <w:left w:val="single" w:sz="6" w:space="0" w:color="auto"/>
              <w:bottom w:val="single" w:sz="6" w:space="0" w:color="auto"/>
              <w:right w:val="single" w:sz="6" w:space="0" w:color="auto"/>
            </w:tcBorders>
          </w:tcPr>
          <w:p w14:paraId="453247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Недодано</w:t>
            </w:r>
          </w:p>
          <w:p w14:paraId="34ED683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8CABFB8" w14:textId="77777777" w:rsidTr="00D21494">
        <w:trPr>
          <w:trHeight w:val="413"/>
        </w:trPr>
        <w:tc>
          <w:tcPr>
            <w:tcW w:w="2285" w:type="dxa"/>
            <w:tcBorders>
              <w:top w:val="nil"/>
              <w:left w:val="single" w:sz="6" w:space="0" w:color="auto"/>
              <w:bottom w:val="single" w:sz="6" w:space="0" w:color="auto"/>
              <w:right w:val="single" w:sz="6" w:space="0" w:color="auto"/>
            </w:tcBorders>
          </w:tcPr>
          <w:p w14:paraId="5D2C37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45B52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80" w:type="dxa"/>
            <w:tcBorders>
              <w:top w:val="nil"/>
              <w:left w:val="single" w:sz="6" w:space="0" w:color="auto"/>
              <w:bottom w:val="single" w:sz="6" w:space="0" w:color="auto"/>
              <w:right w:val="single" w:sz="6" w:space="0" w:color="auto"/>
            </w:tcBorders>
          </w:tcPr>
          <w:p w14:paraId="3E72D0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5A4C4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334" w:type="dxa"/>
            <w:tcBorders>
              <w:top w:val="nil"/>
              <w:left w:val="single" w:sz="6" w:space="0" w:color="auto"/>
              <w:bottom w:val="single" w:sz="6" w:space="0" w:color="auto"/>
              <w:right w:val="single" w:sz="6" w:space="0" w:color="auto"/>
            </w:tcBorders>
          </w:tcPr>
          <w:p w14:paraId="2D0CFE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69A6C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D4173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62EEFE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54" w:type="dxa"/>
            <w:tcBorders>
              <w:top w:val="single" w:sz="6" w:space="0" w:color="auto"/>
              <w:left w:val="single" w:sz="6" w:space="0" w:color="auto"/>
              <w:bottom w:val="single" w:sz="6" w:space="0" w:color="auto"/>
              <w:right w:val="single" w:sz="6" w:space="0" w:color="auto"/>
            </w:tcBorders>
          </w:tcPr>
          <w:p w14:paraId="059F5F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том числе освобождено от поставки постановлениями правительства</w:t>
            </w:r>
          </w:p>
          <w:p w14:paraId="4E28A8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18940E3" w14:textId="77777777" w:rsidTr="00D21494">
        <w:trPr>
          <w:trHeight w:val="230"/>
        </w:trPr>
        <w:tc>
          <w:tcPr>
            <w:tcW w:w="2285" w:type="dxa"/>
            <w:tcBorders>
              <w:top w:val="single" w:sz="6" w:space="0" w:color="auto"/>
              <w:left w:val="single" w:sz="6" w:space="0" w:color="auto"/>
              <w:bottom w:val="single" w:sz="6" w:space="0" w:color="auto"/>
              <w:right w:val="single" w:sz="6" w:space="0" w:color="auto"/>
            </w:tcBorders>
          </w:tcPr>
          <w:p w14:paraId="6529B8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№618 от 2.09.1941 г.</w:t>
            </w:r>
          </w:p>
          <w:p w14:paraId="0CAA456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7B367B6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30,0</w:t>
            </w:r>
          </w:p>
          <w:p w14:paraId="742914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34" w:type="dxa"/>
            <w:tcBorders>
              <w:top w:val="single" w:sz="6" w:space="0" w:color="auto"/>
              <w:left w:val="single" w:sz="6" w:space="0" w:color="auto"/>
              <w:bottom w:val="nil"/>
              <w:right w:val="single" w:sz="6" w:space="0" w:color="auto"/>
            </w:tcBorders>
          </w:tcPr>
          <w:p w14:paraId="67075CD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50,0</w:t>
            </w:r>
          </w:p>
          <w:p w14:paraId="20816D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nil"/>
              <w:right w:val="single" w:sz="6" w:space="0" w:color="auto"/>
            </w:tcBorders>
          </w:tcPr>
          <w:p w14:paraId="204B5B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9,8</w:t>
            </w:r>
          </w:p>
          <w:p w14:paraId="05FA46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54" w:type="dxa"/>
            <w:tcBorders>
              <w:top w:val="single" w:sz="6" w:space="0" w:color="auto"/>
              <w:left w:val="single" w:sz="6" w:space="0" w:color="auto"/>
              <w:bottom w:val="nil"/>
              <w:right w:val="single" w:sz="6" w:space="0" w:color="auto"/>
            </w:tcBorders>
          </w:tcPr>
          <w:p w14:paraId="6D6234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6B7DBB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03AF2B2" w14:textId="77777777" w:rsidTr="00D21494">
        <w:trPr>
          <w:trHeight w:val="240"/>
        </w:trPr>
        <w:tc>
          <w:tcPr>
            <w:tcW w:w="2285" w:type="dxa"/>
            <w:tcBorders>
              <w:top w:val="single" w:sz="6" w:space="0" w:color="auto"/>
              <w:left w:val="single" w:sz="6" w:space="0" w:color="auto"/>
              <w:bottom w:val="single" w:sz="6" w:space="0" w:color="auto"/>
              <w:right w:val="single" w:sz="6" w:space="0" w:color="auto"/>
            </w:tcBorders>
          </w:tcPr>
          <w:p w14:paraId="198B32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№1914 от 18.06.1942 г.</w:t>
            </w:r>
          </w:p>
          <w:p w14:paraId="0C1E851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09E49C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7,0</w:t>
            </w:r>
          </w:p>
          <w:p w14:paraId="225859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34" w:type="dxa"/>
            <w:tcBorders>
              <w:top w:val="nil"/>
              <w:left w:val="single" w:sz="6" w:space="0" w:color="auto"/>
              <w:bottom w:val="nil"/>
              <w:right w:val="single" w:sz="6" w:space="0" w:color="auto"/>
            </w:tcBorders>
          </w:tcPr>
          <w:p w14:paraId="327C940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46DB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6971079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3C1D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54" w:type="dxa"/>
            <w:tcBorders>
              <w:top w:val="nil"/>
              <w:left w:val="single" w:sz="6" w:space="0" w:color="auto"/>
              <w:bottom w:val="nil"/>
              <w:right w:val="single" w:sz="6" w:space="0" w:color="auto"/>
            </w:tcBorders>
          </w:tcPr>
          <w:p w14:paraId="0D35E0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FC83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452BB6F" w14:textId="77777777" w:rsidTr="00D21494">
        <w:trPr>
          <w:trHeight w:val="240"/>
        </w:trPr>
        <w:tc>
          <w:tcPr>
            <w:tcW w:w="2285" w:type="dxa"/>
            <w:tcBorders>
              <w:top w:val="single" w:sz="6" w:space="0" w:color="auto"/>
              <w:left w:val="single" w:sz="6" w:space="0" w:color="auto"/>
              <w:bottom w:val="single" w:sz="6" w:space="0" w:color="auto"/>
              <w:right w:val="single" w:sz="6" w:space="0" w:color="auto"/>
            </w:tcBorders>
          </w:tcPr>
          <w:p w14:paraId="707D39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№1230 от 1.02. 1942 г.</w:t>
            </w:r>
          </w:p>
          <w:p w14:paraId="0F19B5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684965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13,6</w:t>
            </w:r>
          </w:p>
          <w:p w14:paraId="62CAC8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34" w:type="dxa"/>
            <w:tcBorders>
              <w:top w:val="nil"/>
              <w:left w:val="single" w:sz="6" w:space="0" w:color="auto"/>
              <w:bottom w:val="nil"/>
              <w:right w:val="single" w:sz="6" w:space="0" w:color="auto"/>
            </w:tcBorders>
          </w:tcPr>
          <w:p w14:paraId="1888A7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9EAF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5BCCEA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51F1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54" w:type="dxa"/>
            <w:tcBorders>
              <w:top w:val="nil"/>
              <w:left w:val="single" w:sz="6" w:space="0" w:color="auto"/>
              <w:bottom w:val="nil"/>
              <w:right w:val="single" w:sz="6" w:space="0" w:color="auto"/>
            </w:tcBorders>
          </w:tcPr>
          <w:p w14:paraId="65A367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BAE0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3D290E4" w14:textId="77777777" w:rsidTr="00D21494">
        <w:trPr>
          <w:trHeight w:val="230"/>
        </w:trPr>
        <w:tc>
          <w:tcPr>
            <w:tcW w:w="2285" w:type="dxa"/>
            <w:tcBorders>
              <w:top w:val="single" w:sz="6" w:space="0" w:color="auto"/>
              <w:left w:val="single" w:sz="6" w:space="0" w:color="auto"/>
              <w:bottom w:val="single" w:sz="6" w:space="0" w:color="auto"/>
              <w:right w:val="single" w:sz="6" w:space="0" w:color="auto"/>
            </w:tcBorders>
          </w:tcPr>
          <w:p w14:paraId="34ED70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№2265 от 7.09. 1942 г.</w:t>
            </w:r>
          </w:p>
          <w:p w14:paraId="13EFD3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tcBorders>
              <w:top w:val="single" w:sz="6" w:space="0" w:color="auto"/>
              <w:left w:val="single" w:sz="6" w:space="0" w:color="auto"/>
              <w:bottom w:val="nil"/>
              <w:right w:val="single" w:sz="6" w:space="0" w:color="auto"/>
            </w:tcBorders>
          </w:tcPr>
          <w:p w14:paraId="729295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9,2</w:t>
            </w:r>
          </w:p>
          <w:p w14:paraId="7C8780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34" w:type="dxa"/>
            <w:tcBorders>
              <w:top w:val="nil"/>
              <w:left w:val="single" w:sz="6" w:space="0" w:color="auto"/>
              <w:bottom w:val="nil"/>
              <w:right w:val="single" w:sz="6" w:space="0" w:color="auto"/>
            </w:tcBorders>
          </w:tcPr>
          <w:p w14:paraId="755D61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60DF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nil"/>
              <w:right w:val="single" w:sz="6" w:space="0" w:color="auto"/>
            </w:tcBorders>
          </w:tcPr>
          <w:p w14:paraId="1174B3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0C6F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54" w:type="dxa"/>
            <w:tcBorders>
              <w:top w:val="nil"/>
              <w:left w:val="single" w:sz="6" w:space="0" w:color="auto"/>
              <w:bottom w:val="nil"/>
              <w:right w:val="single" w:sz="6" w:space="0" w:color="auto"/>
            </w:tcBorders>
          </w:tcPr>
          <w:p w14:paraId="092A84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1CED9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01F9C3C" w14:textId="77777777" w:rsidTr="00D21494">
        <w:trPr>
          <w:trHeight w:val="240"/>
        </w:trPr>
        <w:tc>
          <w:tcPr>
            <w:tcW w:w="2285" w:type="dxa"/>
            <w:tcBorders>
              <w:top w:val="single" w:sz="6" w:space="0" w:color="auto"/>
              <w:left w:val="single" w:sz="6" w:space="0" w:color="auto"/>
              <w:bottom w:val="single" w:sz="6" w:space="0" w:color="auto"/>
              <w:right w:val="single" w:sz="6" w:space="0" w:color="auto"/>
            </w:tcBorders>
          </w:tcPr>
          <w:p w14:paraId="500D64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№2300 от 18.09. 1942 г.</w:t>
            </w:r>
          </w:p>
          <w:p w14:paraId="2CC33B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tcBorders>
              <w:top w:val="nil"/>
              <w:left w:val="single" w:sz="6" w:space="0" w:color="auto"/>
              <w:bottom w:val="single" w:sz="6" w:space="0" w:color="auto"/>
              <w:right w:val="single" w:sz="6" w:space="0" w:color="auto"/>
            </w:tcBorders>
          </w:tcPr>
          <w:p w14:paraId="58C611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A2B4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34" w:type="dxa"/>
            <w:tcBorders>
              <w:top w:val="nil"/>
              <w:left w:val="single" w:sz="6" w:space="0" w:color="auto"/>
              <w:bottom w:val="single" w:sz="6" w:space="0" w:color="auto"/>
              <w:right w:val="single" w:sz="6" w:space="0" w:color="auto"/>
            </w:tcBorders>
          </w:tcPr>
          <w:p w14:paraId="19F3B1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FE7F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single" w:sz="6" w:space="0" w:color="auto"/>
              <w:right w:val="single" w:sz="6" w:space="0" w:color="auto"/>
            </w:tcBorders>
          </w:tcPr>
          <w:p w14:paraId="22601C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365D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54" w:type="dxa"/>
            <w:tcBorders>
              <w:top w:val="nil"/>
              <w:left w:val="single" w:sz="6" w:space="0" w:color="auto"/>
              <w:bottom w:val="single" w:sz="6" w:space="0" w:color="auto"/>
              <w:right w:val="single" w:sz="6" w:space="0" w:color="auto"/>
            </w:tcBorders>
          </w:tcPr>
          <w:p w14:paraId="2CB450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81F1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BCD0E36" w14:textId="77777777" w:rsidTr="00D21494">
        <w:trPr>
          <w:trHeight w:val="240"/>
        </w:trPr>
        <w:tc>
          <w:tcPr>
            <w:tcW w:w="2285" w:type="dxa"/>
            <w:tcBorders>
              <w:top w:val="single" w:sz="6" w:space="0" w:color="auto"/>
              <w:left w:val="single" w:sz="6" w:space="0" w:color="auto"/>
              <w:bottom w:val="single" w:sz="6" w:space="0" w:color="auto"/>
              <w:right w:val="single" w:sz="6" w:space="0" w:color="auto"/>
            </w:tcBorders>
          </w:tcPr>
          <w:p w14:paraId="17B96F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№2739 от 13.01. 1943 г.</w:t>
            </w:r>
          </w:p>
          <w:p w14:paraId="3FE839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4AEBE8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22,0</w:t>
            </w:r>
          </w:p>
          <w:p w14:paraId="574F4E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1878D8A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12,5</w:t>
            </w:r>
          </w:p>
          <w:p w14:paraId="6F1CEA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35EA8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9,5</w:t>
            </w:r>
          </w:p>
          <w:p w14:paraId="218031E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54" w:type="dxa"/>
            <w:tcBorders>
              <w:top w:val="single" w:sz="6" w:space="0" w:color="auto"/>
              <w:left w:val="single" w:sz="6" w:space="0" w:color="auto"/>
              <w:bottom w:val="single" w:sz="6" w:space="0" w:color="auto"/>
              <w:right w:val="single" w:sz="6" w:space="0" w:color="auto"/>
            </w:tcBorders>
          </w:tcPr>
          <w:p w14:paraId="4E0801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7,3</w:t>
            </w:r>
          </w:p>
          <w:p w14:paraId="2422F2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C071A1C" w14:textId="77777777" w:rsidTr="00D21494">
        <w:trPr>
          <w:trHeight w:val="259"/>
        </w:trPr>
        <w:tc>
          <w:tcPr>
            <w:tcW w:w="2285" w:type="dxa"/>
            <w:tcBorders>
              <w:top w:val="single" w:sz="6" w:space="0" w:color="auto"/>
              <w:left w:val="single" w:sz="6" w:space="0" w:color="auto"/>
              <w:bottom w:val="single" w:sz="6" w:space="0" w:color="auto"/>
              <w:right w:val="single" w:sz="6" w:space="0" w:color="auto"/>
            </w:tcBorders>
          </w:tcPr>
          <w:p w14:paraId="34A711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Итого</w:t>
            </w:r>
          </w:p>
          <w:p w14:paraId="085154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331742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81,8</w:t>
            </w:r>
          </w:p>
          <w:p w14:paraId="1E528D8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600CD52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62,5</w:t>
            </w:r>
          </w:p>
          <w:p w14:paraId="67591F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11429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19,3</w:t>
            </w:r>
          </w:p>
          <w:p w14:paraId="5D9ACF0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54" w:type="dxa"/>
            <w:tcBorders>
              <w:top w:val="single" w:sz="6" w:space="0" w:color="auto"/>
              <w:left w:val="single" w:sz="6" w:space="0" w:color="auto"/>
              <w:bottom w:val="single" w:sz="6" w:space="0" w:color="auto"/>
              <w:right w:val="single" w:sz="6" w:space="0" w:color="auto"/>
            </w:tcBorders>
          </w:tcPr>
          <w:p w14:paraId="1704573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7,3</w:t>
            </w:r>
          </w:p>
          <w:p w14:paraId="1C93C5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7818D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Поставка машин по перечисленным постановлениям шла с большими затруднениями.</w:t>
      </w:r>
    </w:p>
    <w:p w14:paraId="7010B0B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Машины сдавались на сборные пункты медленно, неисправные и неукомплектованные.</w:t>
      </w:r>
    </w:p>
    <w:p w14:paraId="4B5822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приведения в порядок сданных машин был организован ремонт силами и средствами авто</w:t>
      </w:r>
      <w:r w:rsidRPr="00171131">
        <w:rPr>
          <w:rFonts w:ascii="Times New Roman" w:hAnsi="Times New Roman"/>
          <w:color w:val="000000" w:themeColor="text1"/>
          <w:sz w:val="16"/>
          <w:szCs w:val="16"/>
        </w:rPr>
        <w:softHyphen/>
        <w:t>бронетанковых управлений военных округов и местных партийных и советских организаций по директивам Главного автобронетанкового управления Красной Армии и ЦК ВКП(б).</w:t>
      </w:r>
    </w:p>
    <w:p w14:paraId="0F1DBC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Ввиду того, что все исправные машины были мобилизованы в 1941 году, а запасных частей для ремонта не хватало ни в народном хозяйстве, ни в Красной Армии, необходимых результатов допол</w:t>
      </w:r>
      <w:r w:rsidRPr="00171131">
        <w:rPr>
          <w:rFonts w:ascii="Times New Roman" w:hAnsi="Times New Roman"/>
          <w:color w:val="000000" w:themeColor="text1"/>
          <w:sz w:val="16"/>
          <w:szCs w:val="16"/>
        </w:rPr>
        <w:softHyphen/>
        <w:t>нительная мобилизация не дала ни по количеству, ни по качеству полученных машин.</w:t>
      </w:r>
    </w:p>
    <w:p w14:paraId="02D5A4E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последний же период мобилизации ввиду острой нужды в автомобилях ряд наркоматов и пред</w:t>
      </w:r>
      <w:r w:rsidRPr="00171131">
        <w:rPr>
          <w:rFonts w:ascii="Times New Roman" w:hAnsi="Times New Roman"/>
          <w:color w:val="000000" w:themeColor="text1"/>
          <w:sz w:val="16"/>
          <w:szCs w:val="16"/>
        </w:rPr>
        <w:softHyphen/>
        <w:t>приятий ходатайствовали об освобождении их от поставки машин и правительством были вынесены решения, освобождающие их от поставки.</w:t>
      </w:r>
    </w:p>
    <w:p w14:paraId="592374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Постановлением ГОКО №4625 от 21.11.1943 г. мобилизация машин из народного хозяйства была прекращена.</w:t>
      </w:r>
    </w:p>
    <w:p w14:paraId="402FA8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из народного хозяйства по мобилизации получено 268 649 машин.</w:t>
      </w:r>
    </w:p>
    <w:p w14:paraId="7F65BA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Пополнения автопарка Красной Армии новыми машинами</w:t>
      </w:r>
    </w:p>
    <w:p w14:paraId="7CA804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Поступление автомашин в армию, снизившееся в 1942 году, начиная с 1943 года непрерывно возрастало главным образом за счет импорта, и достигло в 1944 году уровня 162 тыс. машин или 13,5 тыс. машин в среднем в месяц.</w:t>
      </w:r>
    </w:p>
    <w:p w14:paraId="54C8DE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за годы войны на укомплектования частей армии поступило 444,7 тыс. машин: (тыс. шт.):</w:t>
      </w:r>
    </w:p>
    <w:tbl>
      <w:tblPr>
        <w:tblW w:w="0" w:type="auto"/>
        <w:tblInd w:w="40" w:type="dxa"/>
        <w:tblLayout w:type="fixed"/>
        <w:tblCellMar>
          <w:left w:w="40" w:type="dxa"/>
          <w:right w:w="40" w:type="dxa"/>
        </w:tblCellMar>
        <w:tblLook w:val="0000" w:firstRow="0" w:lastRow="0" w:firstColumn="0" w:lastColumn="0" w:noHBand="0" w:noVBand="0"/>
      </w:tblPr>
      <w:tblGrid>
        <w:gridCol w:w="2208"/>
        <w:gridCol w:w="1258"/>
        <w:gridCol w:w="1258"/>
        <w:gridCol w:w="1267"/>
        <w:gridCol w:w="1258"/>
        <w:gridCol w:w="1258"/>
        <w:gridCol w:w="1162"/>
      </w:tblGrid>
      <w:tr w:rsidR="00094A30" w:rsidRPr="00171131" w14:paraId="7B8869A8" w14:textId="77777777" w:rsidTr="00D21494">
        <w:trPr>
          <w:trHeight w:val="250"/>
        </w:trPr>
        <w:tc>
          <w:tcPr>
            <w:tcW w:w="2208" w:type="dxa"/>
            <w:tcBorders>
              <w:top w:val="single" w:sz="6" w:space="0" w:color="auto"/>
              <w:left w:val="single" w:sz="6" w:space="0" w:color="auto"/>
              <w:bottom w:val="nil"/>
              <w:right w:val="single" w:sz="6" w:space="0" w:color="auto"/>
            </w:tcBorders>
          </w:tcPr>
          <w:p w14:paraId="390BE8F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Годы</w:t>
            </w:r>
          </w:p>
          <w:p w14:paraId="18F5A5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16" w:type="dxa"/>
            <w:gridSpan w:val="2"/>
            <w:tcBorders>
              <w:top w:val="single" w:sz="6" w:space="0" w:color="auto"/>
              <w:left w:val="single" w:sz="6" w:space="0" w:color="auto"/>
              <w:bottom w:val="single" w:sz="6" w:space="0" w:color="auto"/>
              <w:right w:val="single" w:sz="6" w:space="0" w:color="auto"/>
            </w:tcBorders>
          </w:tcPr>
          <w:p w14:paraId="22EB26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Отечественные</w:t>
            </w:r>
          </w:p>
          <w:p w14:paraId="322465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25" w:type="dxa"/>
            <w:gridSpan w:val="2"/>
            <w:tcBorders>
              <w:top w:val="single" w:sz="6" w:space="0" w:color="auto"/>
              <w:left w:val="single" w:sz="6" w:space="0" w:color="auto"/>
              <w:bottom w:val="single" w:sz="6" w:space="0" w:color="auto"/>
              <w:right w:val="single" w:sz="6" w:space="0" w:color="auto"/>
            </w:tcBorders>
          </w:tcPr>
          <w:p w14:paraId="394BB2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Импортные</w:t>
            </w:r>
          </w:p>
          <w:p w14:paraId="2816D7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20" w:type="dxa"/>
            <w:gridSpan w:val="2"/>
            <w:tcBorders>
              <w:top w:val="single" w:sz="6" w:space="0" w:color="auto"/>
              <w:left w:val="single" w:sz="6" w:space="0" w:color="auto"/>
              <w:bottom w:val="single" w:sz="6" w:space="0" w:color="auto"/>
              <w:right w:val="single" w:sz="6" w:space="0" w:color="auto"/>
            </w:tcBorders>
          </w:tcPr>
          <w:p w14:paraId="0F68A7E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3CFE1C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7D0AD0F" w14:textId="77777777" w:rsidTr="00D21494">
        <w:trPr>
          <w:trHeight w:val="576"/>
        </w:trPr>
        <w:tc>
          <w:tcPr>
            <w:tcW w:w="2208" w:type="dxa"/>
            <w:tcBorders>
              <w:top w:val="nil"/>
              <w:left w:val="single" w:sz="6" w:space="0" w:color="auto"/>
              <w:bottom w:val="single" w:sz="6" w:space="0" w:color="auto"/>
              <w:right w:val="single" w:sz="6" w:space="0" w:color="auto"/>
            </w:tcBorders>
          </w:tcPr>
          <w:p w14:paraId="3B4A40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AA997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471FDD3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поступило в армию</w:t>
            </w:r>
          </w:p>
          <w:p w14:paraId="2C7757E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79753F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средне</w:t>
            </w:r>
            <w:r w:rsidRPr="00171131">
              <w:rPr>
                <w:rFonts w:ascii="Times New Roman" w:hAnsi="Times New Roman"/>
                <w:color w:val="000000" w:themeColor="text1"/>
                <w:sz w:val="16"/>
                <w:szCs w:val="16"/>
              </w:rPr>
              <w:softHyphen/>
              <w:t>месячное поступление</w:t>
            </w:r>
          </w:p>
          <w:p w14:paraId="220FC7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52586C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поступило в армию</w:t>
            </w:r>
          </w:p>
          <w:p w14:paraId="254746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3A7A2A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средне</w:t>
            </w:r>
            <w:r w:rsidRPr="00171131">
              <w:rPr>
                <w:rFonts w:ascii="Times New Roman" w:hAnsi="Times New Roman"/>
                <w:color w:val="000000" w:themeColor="text1"/>
                <w:sz w:val="16"/>
                <w:szCs w:val="16"/>
              </w:rPr>
              <w:softHyphen/>
              <w:t>месячное поступление</w:t>
            </w:r>
          </w:p>
          <w:p w14:paraId="7BC6EA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191980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поступило в армию</w:t>
            </w:r>
          </w:p>
          <w:p w14:paraId="025F8C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26A623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средне</w:t>
            </w:r>
            <w:r w:rsidRPr="00171131">
              <w:rPr>
                <w:rFonts w:ascii="Times New Roman" w:hAnsi="Times New Roman"/>
                <w:color w:val="000000" w:themeColor="text1"/>
                <w:sz w:val="16"/>
                <w:szCs w:val="16"/>
              </w:rPr>
              <w:softHyphen/>
              <w:t>месячное поступление</w:t>
            </w:r>
          </w:p>
          <w:p w14:paraId="4E9F14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A3A907A" w14:textId="77777777" w:rsidTr="00D21494">
        <w:trPr>
          <w:trHeight w:val="240"/>
        </w:trPr>
        <w:tc>
          <w:tcPr>
            <w:tcW w:w="2208" w:type="dxa"/>
            <w:tcBorders>
              <w:top w:val="single" w:sz="6" w:space="0" w:color="auto"/>
              <w:left w:val="single" w:sz="6" w:space="0" w:color="auto"/>
              <w:bottom w:val="single" w:sz="6" w:space="0" w:color="auto"/>
              <w:right w:val="single" w:sz="6" w:space="0" w:color="auto"/>
            </w:tcBorders>
          </w:tcPr>
          <w:p w14:paraId="2B8BE1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1941 г. (с 22.06 по 31. 12)</w:t>
            </w:r>
          </w:p>
          <w:p w14:paraId="305F8F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5D0301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37,0</w:t>
            </w:r>
          </w:p>
          <w:p w14:paraId="574F8A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2176F6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5,8</w:t>
            </w:r>
          </w:p>
          <w:p w14:paraId="6BDDD9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38E1EF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0,3</w:t>
            </w:r>
          </w:p>
          <w:p w14:paraId="4EA79B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0F0433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0,3</w:t>
            </w:r>
          </w:p>
          <w:p w14:paraId="2F3E0D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7AA212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37,3</w:t>
            </w:r>
          </w:p>
          <w:p w14:paraId="36B942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7C497E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6,1</w:t>
            </w:r>
          </w:p>
          <w:p w14:paraId="2A7F21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6E73EC2" w14:textId="77777777" w:rsidTr="00D21494">
        <w:trPr>
          <w:trHeight w:val="230"/>
        </w:trPr>
        <w:tc>
          <w:tcPr>
            <w:tcW w:w="2208" w:type="dxa"/>
            <w:tcBorders>
              <w:top w:val="single" w:sz="6" w:space="0" w:color="auto"/>
              <w:left w:val="single" w:sz="6" w:space="0" w:color="auto"/>
              <w:bottom w:val="single" w:sz="6" w:space="0" w:color="auto"/>
              <w:right w:val="single" w:sz="6" w:space="0" w:color="auto"/>
            </w:tcBorders>
          </w:tcPr>
          <w:p w14:paraId="63C59A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1942 г.</w:t>
            </w:r>
          </w:p>
          <w:p w14:paraId="2ED23A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52150E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29,0</w:t>
            </w:r>
          </w:p>
          <w:p w14:paraId="0CE19C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463DD2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w:t>
            </w:r>
          </w:p>
          <w:p w14:paraId="4CC2AB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632D12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30,9</w:t>
            </w:r>
          </w:p>
          <w:p w14:paraId="531CFB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19D6946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w:t>
            </w:r>
          </w:p>
          <w:p w14:paraId="580920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713DD2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59,9</w:t>
            </w:r>
          </w:p>
          <w:p w14:paraId="6BD4098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407F57B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4,7</w:t>
            </w:r>
          </w:p>
          <w:p w14:paraId="7055CEB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CB09318" w14:textId="77777777" w:rsidTr="00D21494">
        <w:trPr>
          <w:trHeight w:val="240"/>
        </w:trPr>
        <w:tc>
          <w:tcPr>
            <w:tcW w:w="2208" w:type="dxa"/>
            <w:tcBorders>
              <w:top w:val="single" w:sz="6" w:space="0" w:color="auto"/>
              <w:left w:val="single" w:sz="6" w:space="0" w:color="auto"/>
              <w:bottom w:val="single" w:sz="6" w:space="0" w:color="auto"/>
              <w:right w:val="single" w:sz="6" w:space="0" w:color="auto"/>
            </w:tcBorders>
          </w:tcPr>
          <w:p w14:paraId="105F66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1943 г.</w:t>
            </w:r>
          </w:p>
          <w:p w14:paraId="36D9F4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627E456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53,9</w:t>
            </w:r>
          </w:p>
          <w:p w14:paraId="21395D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30D541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w:t>
            </w:r>
          </w:p>
          <w:p w14:paraId="003769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68D0E8D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83,7</w:t>
            </w:r>
          </w:p>
          <w:p w14:paraId="3180C5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342BD8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6,1</w:t>
            </w:r>
          </w:p>
          <w:p w14:paraId="112D276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0C4E771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137,6</w:t>
            </w:r>
          </w:p>
          <w:p w14:paraId="393A5A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0EC041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10,6</w:t>
            </w:r>
          </w:p>
          <w:p w14:paraId="008C2D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2ADAD26" w14:textId="77777777" w:rsidTr="00D21494">
        <w:trPr>
          <w:trHeight w:val="240"/>
        </w:trPr>
        <w:tc>
          <w:tcPr>
            <w:tcW w:w="2208" w:type="dxa"/>
            <w:tcBorders>
              <w:top w:val="single" w:sz="6" w:space="0" w:color="auto"/>
              <w:left w:val="single" w:sz="6" w:space="0" w:color="auto"/>
              <w:bottom w:val="single" w:sz="6" w:space="0" w:color="auto"/>
              <w:right w:val="single" w:sz="6" w:space="0" w:color="auto"/>
            </w:tcBorders>
          </w:tcPr>
          <w:p w14:paraId="3D07C4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1944 г.</w:t>
            </w:r>
          </w:p>
          <w:p w14:paraId="6E1BA3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35636D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33,2</w:t>
            </w:r>
          </w:p>
          <w:p w14:paraId="4268F9E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504926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w:t>
            </w:r>
          </w:p>
          <w:p w14:paraId="2161A2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399636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128,8</w:t>
            </w:r>
          </w:p>
          <w:p w14:paraId="52C76D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47B47A8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10,7</w:t>
            </w:r>
          </w:p>
          <w:p w14:paraId="71CDF1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04B68E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162,0</w:t>
            </w:r>
          </w:p>
          <w:p w14:paraId="6A8668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415265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13,5</w:t>
            </w:r>
          </w:p>
          <w:p w14:paraId="10FE9B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F27577A" w14:textId="77777777" w:rsidTr="00D21494">
        <w:trPr>
          <w:trHeight w:val="240"/>
        </w:trPr>
        <w:tc>
          <w:tcPr>
            <w:tcW w:w="2208" w:type="dxa"/>
            <w:tcBorders>
              <w:top w:val="single" w:sz="6" w:space="0" w:color="auto"/>
              <w:left w:val="single" w:sz="6" w:space="0" w:color="auto"/>
              <w:bottom w:val="single" w:sz="6" w:space="0" w:color="auto"/>
              <w:right w:val="single" w:sz="6" w:space="0" w:color="auto"/>
            </w:tcBorders>
          </w:tcPr>
          <w:p w14:paraId="2BD8521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1945 г. (с 1.01 по 9.05)</w:t>
            </w:r>
          </w:p>
          <w:p w14:paraId="24D0FF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00EDCE8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9,5</w:t>
            </w:r>
          </w:p>
          <w:p w14:paraId="3E1968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6FCC38E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w:t>
            </w:r>
          </w:p>
          <w:p w14:paraId="08AF88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511192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38,4</w:t>
            </w:r>
          </w:p>
          <w:p w14:paraId="2A27FE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5B4E033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9,1</w:t>
            </w:r>
          </w:p>
          <w:p w14:paraId="5ADF63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46E5CC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47,9</w:t>
            </w:r>
          </w:p>
          <w:p w14:paraId="78D1A2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1D42C7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11,4</w:t>
            </w:r>
          </w:p>
          <w:p w14:paraId="25F33A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BA88913" w14:textId="77777777" w:rsidTr="00D21494">
        <w:trPr>
          <w:trHeight w:val="230"/>
        </w:trPr>
        <w:tc>
          <w:tcPr>
            <w:tcW w:w="2208" w:type="dxa"/>
            <w:tcBorders>
              <w:top w:val="single" w:sz="6" w:space="0" w:color="auto"/>
              <w:left w:val="single" w:sz="6" w:space="0" w:color="auto"/>
              <w:bottom w:val="single" w:sz="6" w:space="0" w:color="auto"/>
              <w:right w:val="single" w:sz="6" w:space="0" w:color="auto"/>
            </w:tcBorders>
          </w:tcPr>
          <w:p w14:paraId="2353DF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63C263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337524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162,6</w:t>
            </w:r>
          </w:p>
          <w:p w14:paraId="2FFABD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413FE79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w:t>
            </w:r>
          </w:p>
          <w:p w14:paraId="4BA44B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79015B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282,1</w:t>
            </w:r>
          </w:p>
          <w:p w14:paraId="442C85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7B0082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w:t>
            </w:r>
          </w:p>
          <w:p w14:paraId="5D976B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151554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444,7</w:t>
            </w:r>
          </w:p>
          <w:p w14:paraId="6E65B1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4E5EEC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9,5</w:t>
            </w:r>
          </w:p>
          <w:p w14:paraId="2AB061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97E8043" w14:textId="77777777" w:rsidTr="00D21494">
        <w:trPr>
          <w:trHeight w:val="250"/>
        </w:trPr>
        <w:tc>
          <w:tcPr>
            <w:tcW w:w="2208" w:type="dxa"/>
            <w:tcBorders>
              <w:top w:val="single" w:sz="6" w:space="0" w:color="auto"/>
              <w:left w:val="single" w:sz="6" w:space="0" w:color="auto"/>
              <w:bottom w:val="single" w:sz="6" w:space="0" w:color="auto"/>
              <w:right w:val="single" w:sz="6" w:space="0" w:color="auto"/>
            </w:tcBorders>
          </w:tcPr>
          <w:p w14:paraId="1B9F73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от общего поступления</w:t>
            </w:r>
          </w:p>
          <w:p w14:paraId="4F208CF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2ECBAD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36,6</w:t>
            </w:r>
          </w:p>
          <w:p w14:paraId="56BF76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0A4366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B2B5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20DC112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63,4</w:t>
            </w:r>
          </w:p>
          <w:p w14:paraId="358ACE4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29191E3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A9E1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674949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100,0</w:t>
            </w:r>
          </w:p>
          <w:p w14:paraId="019292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6EF999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8B0C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50B33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Снижение поступления машин в 1942 году объясняется эвакуацией части завода ЗИС и времен</w:t>
      </w:r>
      <w:r w:rsidRPr="00171131">
        <w:rPr>
          <w:rFonts w:ascii="Times New Roman" w:hAnsi="Times New Roman"/>
          <w:color w:val="000000" w:themeColor="text1"/>
          <w:sz w:val="16"/>
          <w:szCs w:val="16"/>
        </w:rPr>
        <w:softHyphen/>
        <w:t>ным выводом из строя завода ГАЗ.</w:t>
      </w:r>
    </w:p>
    <w:p w14:paraId="29D3DDA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году поступление машин в армию уменьшилось за счет увеличения отпуска машин народ</w:t>
      </w:r>
      <w:r w:rsidRPr="00171131">
        <w:rPr>
          <w:rFonts w:ascii="Times New Roman" w:hAnsi="Times New Roman"/>
          <w:color w:val="000000" w:themeColor="text1"/>
          <w:sz w:val="16"/>
          <w:szCs w:val="16"/>
        </w:rPr>
        <w:softHyphen/>
        <w:t>ному хозяйству.</w:t>
      </w:r>
    </w:p>
    <w:p w14:paraId="3FEBC96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Помимо значительного количественного пополнения автопарка, следует отметить поступление в армию новых типов машин — тягачей (Студебекер, Шевроле, Додж 3/4) и легковых машин повышен</w:t>
      </w:r>
      <w:r w:rsidRPr="00171131">
        <w:rPr>
          <w:rFonts w:ascii="Times New Roman" w:hAnsi="Times New Roman"/>
          <w:color w:val="000000" w:themeColor="text1"/>
          <w:sz w:val="16"/>
          <w:szCs w:val="16"/>
        </w:rPr>
        <w:softHyphen/>
        <w:t>ной проходимости (Виллис) за счет импорта и ЗИС-42 и ГАЗ-67 — отечественного производства.</w:t>
      </w:r>
    </w:p>
    <w:p w14:paraId="539A5D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типам и основным маркам машин в армию за годы войны поступило:</w:t>
      </w:r>
    </w:p>
    <w:p w14:paraId="6411D0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Отечественных автомобилей (тыс. шт.):</w:t>
      </w:r>
    </w:p>
    <w:tbl>
      <w:tblPr>
        <w:tblW w:w="0" w:type="auto"/>
        <w:tblInd w:w="40" w:type="dxa"/>
        <w:tblLayout w:type="fixed"/>
        <w:tblCellMar>
          <w:left w:w="40" w:type="dxa"/>
          <w:right w:w="40" w:type="dxa"/>
        </w:tblCellMar>
        <w:tblLook w:val="0000" w:firstRow="0" w:lastRow="0" w:firstColumn="0" w:lastColumn="0" w:noHBand="0" w:noVBand="0"/>
      </w:tblPr>
      <w:tblGrid>
        <w:gridCol w:w="816"/>
        <w:gridCol w:w="2525"/>
        <w:gridCol w:w="845"/>
        <w:gridCol w:w="1027"/>
        <w:gridCol w:w="1018"/>
        <w:gridCol w:w="1469"/>
        <w:gridCol w:w="1958"/>
      </w:tblGrid>
      <w:tr w:rsidR="00094A30" w:rsidRPr="00171131" w14:paraId="287F5F58" w14:textId="77777777" w:rsidTr="00D21494">
        <w:trPr>
          <w:trHeight w:val="250"/>
        </w:trPr>
        <w:tc>
          <w:tcPr>
            <w:tcW w:w="3341" w:type="dxa"/>
            <w:gridSpan w:val="2"/>
            <w:tcBorders>
              <w:top w:val="single" w:sz="6" w:space="0" w:color="auto"/>
              <w:left w:val="single" w:sz="6" w:space="0" w:color="auto"/>
              <w:bottom w:val="single" w:sz="6" w:space="0" w:color="auto"/>
              <w:right w:val="single" w:sz="6" w:space="0" w:color="auto"/>
            </w:tcBorders>
          </w:tcPr>
          <w:p w14:paraId="1A7D2B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Легковые</w:t>
            </w:r>
          </w:p>
          <w:p w14:paraId="4F07CD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0" w:type="dxa"/>
            <w:gridSpan w:val="3"/>
            <w:tcBorders>
              <w:top w:val="single" w:sz="6" w:space="0" w:color="auto"/>
              <w:left w:val="single" w:sz="6" w:space="0" w:color="auto"/>
              <w:bottom w:val="single" w:sz="6" w:space="0" w:color="auto"/>
              <w:right w:val="single" w:sz="6" w:space="0" w:color="auto"/>
            </w:tcBorders>
          </w:tcPr>
          <w:p w14:paraId="795A94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Грузовые</w:t>
            </w:r>
          </w:p>
          <w:p w14:paraId="23077F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69" w:type="dxa"/>
            <w:tcBorders>
              <w:top w:val="single" w:sz="6" w:space="0" w:color="auto"/>
              <w:left w:val="single" w:sz="6" w:space="0" w:color="auto"/>
              <w:bottom w:val="nil"/>
              <w:right w:val="single" w:sz="6" w:space="0" w:color="auto"/>
            </w:tcBorders>
          </w:tcPr>
          <w:p w14:paraId="71B52D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Тягачи ЗИС-42</w:t>
            </w:r>
          </w:p>
          <w:p w14:paraId="4E8E03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nil"/>
              <w:right w:val="single" w:sz="6" w:space="0" w:color="auto"/>
            </w:tcBorders>
          </w:tcPr>
          <w:p w14:paraId="392DB1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2907BA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ACAB951" w14:textId="77777777" w:rsidTr="00D21494">
        <w:trPr>
          <w:trHeight w:val="240"/>
        </w:trPr>
        <w:tc>
          <w:tcPr>
            <w:tcW w:w="816" w:type="dxa"/>
            <w:tcBorders>
              <w:top w:val="single" w:sz="6" w:space="0" w:color="auto"/>
              <w:left w:val="single" w:sz="6" w:space="0" w:color="auto"/>
              <w:bottom w:val="nil"/>
              <w:right w:val="single" w:sz="6" w:space="0" w:color="auto"/>
            </w:tcBorders>
          </w:tcPr>
          <w:p w14:paraId="39796F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02B7C5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25" w:type="dxa"/>
            <w:tcBorders>
              <w:top w:val="single" w:sz="6" w:space="0" w:color="auto"/>
              <w:left w:val="single" w:sz="6" w:space="0" w:color="auto"/>
              <w:bottom w:val="nil"/>
              <w:right w:val="single" w:sz="6" w:space="0" w:color="auto"/>
            </w:tcBorders>
          </w:tcPr>
          <w:p w14:paraId="5F1E33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том числе ГАЗ-67, 61 и 64</w:t>
            </w:r>
          </w:p>
          <w:p w14:paraId="249D34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nil"/>
              <w:right w:val="single" w:sz="6" w:space="0" w:color="auto"/>
            </w:tcBorders>
          </w:tcPr>
          <w:p w14:paraId="3DEEB2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093F9C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gridSpan w:val="2"/>
            <w:tcBorders>
              <w:top w:val="single" w:sz="6" w:space="0" w:color="auto"/>
              <w:left w:val="single" w:sz="6" w:space="0" w:color="auto"/>
              <w:bottom w:val="single" w:sz="6" w:space="0" w:color="auto"/>
              <w:right w:val="single" w:sz="6" w:space="0" w:color="auto"/>
            </w:tcBorders>
          </w:tcPr>
          <w:p w14:paraId="686478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том числе</w:t>
            </w:r>
          </w:p>
          <w:p w14:paraId="716FAC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69" w:type="dxa"/>
            <w:tcBorders>
              <w:top w:val="nil"/>
              <w:left w:val="single" w:sz="6" w:space="0" w:color="auto"/>
              <w:bottom w:val="nil"/>
              <w:right w:val="single" w:sz="6" w:space="0" w:color="auto"/>
            </w:tcBorders>
          </w:tcPr>
          <w:p w14:paraId="644145F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24EC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nil"/>
              <w:left w:val="single" w:sz="6" w:space="0" w:color="auto"/>
              <w:bottom w:val="nil"/>
              <w:right w:val="single" w:sz="6" w:space="0" w:color="auto"/>
            </w:tcBorders>
          </w:tcPr>
          <w:p w14:paraId="1E86E6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4A70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4320F2F" w14:textId="77777777" w:rsidTr="00D21494">
        <w:trPr>
          <w:trHeight w:val="240"/>
        </w:trPr>
        <w:tc>
          <w:tcPr>
            <w:tcW w:w="816" w:type="dxa"/>
            <w:tcBorders>
              <w:top w:val="nil"/>
              <w:left w:val="single" w:sz="6" w:space="0" w:color="auto"/>
              <w:bottom w:val="single" w:sz="6" w:space="0" w:color="auto"/>
              <w:right w:val="single" w:sz="6" w:space="0" w:color="auto"/>
            </w:tcBorders>
          </w:tcPr>
          <w:p w14:paraId="6E3411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E93E4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2525" w:type="dxa"/>
            <w:tcBorders>
              <w:top w:val="nil"/>
              <w:left w:val="single" w:sz="6" w:space="0" w:color="auto"/>
              <w:bottom w:val="single" w:sz="6" w:space="0" w:color="auto"/>
              <w:right w:val="single" w:sz="6" w:space="0" w:color="auto"/>
            </w:tcBorders>
          </w:tcPr>
          <w:p w14:paraId="6ABBE0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4907E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nil"/>
              <w:left w:val="single" w:sz="6" w:space="0" w:color="auto"/>
              <w:bottom w:val="single" w:sz="6" w:space="0" w:color="auto"/>
              <w:right w:val="single" w:sz="6" w:space="0" w:color="auto"/>
            </w:tcBorders>
          </w:tcPr>
          <w:p w14:paraId="7648BB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F3F1B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13019C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ГАЗ</w:t>
            </w:r>
          </w:p>
          <w:p w14:paraId="3FD54C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74DDE1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ЗИС</w:t>
            </w:r>
          </w:p>
          <w:p w14:paraId="7F265A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69" w:type="dxa"/>
            <w:tcBorders>
              <w:top w:val="nil"/>
              <w:left w:val="single" w:sz="6" w:space="0" w:color="auto"/>
              <w:bottom w:val="single" w:sz="6" w:space="0" w:color="auto"/>
              <w:right w:val="single" w:sz="6" w:space="0" w:color="auto"/>
            </w:tcBorders>
          </w:tcPr>
          <w:p w14:paraId="7D68A9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40FD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nil"/>
              <w:left w:val="single" w:sz="6" w:space="0" w:color="auto"/>
              <w:bottom w:val="single" w:sz="6" w:space="0" w:color="auto"/>
              <w:right w:val="single" w:sz="6" w:space="0" w:color="auto"/>
            </w:tcBorders>
          </w:tcPr>
          <w:p w14:paraId="5F5859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728A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593558E" w14:textId="77777777" w:rsidTr="00D21494">
        <w:trPr>
          <w:trHeight w:val="250"/>
        </w:trPr>
        <w:tc>
          <w:tcPr>
            <w:tcW w:w="816" w:type="dxa"/>
            <w:tcBorders>
              <w:top w:val="single" w:sz="6" w:space="0" w:color="auto"/>
              <w:left w:val="single" w:sz="6" w:space="0" w:color="auto"/>
              <w:bottom w:val="single" w:sz="6" w:space="0" w:color="auto"/>
              <w:right w:val="single" w:sz="6" w:space="0" w:color="auto"/>
            </w:tcBorders>
          </w:tcPr>
          <w:p w14:paraId="1F7D674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6,4</w:t>
            </w:r>
          </w:p>
          <w:p w14:paraId="28EFC3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25" w:type="dxa"/>
            <w:tcBorders>
              <w:top w:val="single" w:sz="6" w:space="0" w:color="auto"/>
              <w:left w:val="single" w:sz="6" w:space="0" w:color="auto"/>
              <w:bottom w:val="single" w:sz="6" w:space="0" w:color="auto"/>
              <w:right w:val="single" w:sz="6" w:space="0" w:color="auto"/>
            </w:tcBorders>
          </w:tcPr>
          <w:p w14:paraId="111F213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w:t>
            </w:r>
          </w:p>
          <w:p w14:paraId="7248FC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7514B1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151,1</w:t>
            </w:r>
          </w:p>
          <w:p w14:paraId="35E5C4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4AAE9DD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83,0</w:t>
            </w:r>
          </w:p>
          <w:p w14:paraId="27E9F2B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5510ED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68,1</w:t>
            </w:r>
          </w:p>
          <w:p w14:paraId="05623F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69" w:type="dxa"/>
            <w:tcBorders>
              <w:top w:val="single" w:sz="6" w:space="0" w:color="auto"/>
              <w:left w:val="single" w:sz="6" w:space="0" w:color="auto"/>
              <w:bottom w:val="single" w:sz="6" w:space="0" w:color="auto"/>
              <w:right w:val="single" w:sz="6" w:space="0" w:color="auto"/>
            </w:tcBorders>
          </w:tcPr>
          <w:p w14:paraId="252E95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5,1</w:t>
            </w:r>
          </w:p>
          <w:p w14:paraId="0727E7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20DA464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162,6</w:t>
            </w:r>
          </w:p>
          <w:p w14:paraId="70C736E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045DD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Импортных автомобилей (в тыс. шт.):</w:t>
      </w:r>
    </w:p>
    <w:tbl>
      <w:tblPr>
        <w:tblW w:w="0" w:type="auto"/>
        <w:tblInd w:w="40" w:type="dxa"/>
        <w:tblLayout w:type="fixed"/>
        <w:tblCellMar>
          <w:left w:w="40" w:type="dxa"/>
          <w:right w:w="40" w:type="dxa"/>
        </w:tblCellMar>
        <w:tblLook w:val="0000" w:firstRow="0" w:lastRow="0" w:firstColumn="0" w:lastColumn="0" w:noHBand="0" w:noVBand="0"/>
      </w:tblPr>
      <w:tblGrid>
        <w:gridCol w:w="816"/>
        <w:gridCol w:w="1440"/>
        <w:gridCol w:w="720"/>
        <w:gridCol w:w="1440"/>
        <w:gridCol w:w="720"/>
        <w:gridCol w:w="1325"/>
        <w:gridCol w:w="1085"/>
        <w:gridCol w:w="1085"/>
        <w:gridCol w:w="1027"/>
      </w:tblGrid>
      <w:tr w:rsidR="00094A30" w:rsidRPr="00171131" w14:paraId="39511018" w14:textId="77777777" w:rsidTr="00D21494">
        <w:trPr>
          <w:trHeight w:val="250"/>
        </w:trPr>
        <w:tc>
          <w:tcPr>
            <w:tcW w:w="2256" w:type="dxa"/>
            <w:gridSpan w:val="2"/>
            <w:tcBorders>
              <w:top w:val="single" w:sz="6" w:space="0" w:color="auto"/>
              <w:left w:val="single" w:sz="6" w:space="0" w:color="auto"/>
              <w:bottom w:val="single" w:sz="6" w:space="0" w:color="auto"/>
              <w:right w:val="single" w:sz="6" w:space="0" w:color="auto"/>
            </w:tcBorders>
          </w:tcPr>
          <w:p w14:paraId="334621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Легковые</w:t>
            </w:r>
          </w:p>
          <w:p w14:paraId="247CC3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60" w:type="dxa"/>
            <w:gridSpan w:val="2"/>
            <w:tcBorders>
              <w:top w:val="single" w:sz="6" w:space="0" w:color="auto"/>
              <w:left w:val="single" w:sz="6" w:space="0" w:color="auto"/>
              <w:bottom w:val="single" w:sz="6" w:space="0" w:color="auto"/>
              <w:right w:val="single" w:sz="6" w:space="0" w:color="auto"/>
            </w:tcBorders>
          </w:tcPr>
          <w:p w14:paraId="616C0B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Грузовые</w:t>
            </w:r>
          </w:p>
          <w:p w14:paraId="08F4DD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15" w:type="dxa"/>
            <w:gridSpan w:val="4"/>
            <w:tcBorders>
              <w:top w:val="single" w:sz="6" w:space="0" w:color="auto"/>
              <w:left w:val="single" w:sz="6" w:space="0" w:color="auto"/>
              <w:bottom w:val="single" w:sz="6" w:space="0" w:color="auto"/>
              <w:right w:val="single" w:sz="6" w:space="0" w:color="auto"/>
            </w:tcBorders>
          </w:tcPr>
          <w:p w14:paraId="34E89E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Тягачи</w:t>
            </w:r>
          </w:p>
          <w:p w14:paraId="5B0E884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nil"/>
              <w:right w:val="single" w:sz="6" w:space="0" w:color="auto"/>
            </w:tcBorders>
          </w:tcPr>
          <w:p w14:paraId="578EF9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230607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C4D5279" w14:textId="77777777" w:rsidTr="00D21494">
        <w:trPr>
          <w:trHeight w:val="240"/>
        </w:trPr>
        <w:tc>
          <w:tcPr>
            <w:tcW w:w="816" w:type="dxa"/>
            <w:tcBorders>
              <w:top w:val="single" w:sz="6" w:space="0" w:color="auto"/>
              <w:left w:val="single" w:sz="6" w:space="0" w:color="auto"/>
              <w:bottom w:val="nil"/>
              <w:right w:val="single" w:sz="6" w:space="0" w:color="auto"/>
            </w:tcBorders>
          </w:tcPr>
          <w:p w14:paraId="75E34D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2C20E6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nil"/>
              <w:right w:val="single" w:sz="6" w:space="0" w:color="auto"/>
            </w:tcBorders>
          </w:tcPr>
          <w:p w14:paraId="0540C63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том числе Виллис</w:t>
            </w:r>
          </w:p>
          <w:p w14:paraId="20FFFE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nil"/>
              <w:right w:val="single" w:sz="6" w:space="0" w:color="auto"/>
            </w:tcBorders>
          </w:tcPr>
          <w:p w14:paraId="17C002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3C25BF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nil"/>
              <w:right w:val="single" w:sz="6" w:space="0" w:color="auto"/>
            </w:tcBorders>
          </w:tcPr>
          <w:p w14:paraId="0F394E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том числе Форд-6</w:t>
            </w:r>
          </w:p>
          <w:p w14:paraId="248F62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nil"/>
              <w:right w:val="single" w:sz="6" w:space="0" w:color="auto"/>
            </w:tcBorders>
          </w:tcPr>
          <w:p w14:paraId="2BD256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3F5A59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95" w:type="dxa"/>
            <w:gridSpan w:val="3"/>
            <w:tcBorders>
              <w:top w:val="single" w:sz="6" w:space="0" w:color="auto"/>
              <w:left w:val="single" w:sz="6" w:space="0" w:color="auto"/>
              <w:bottom w:val="single" w:sz="6" w:space="0" w:color="auto"/>
              <w:right w:val="single" w:sz="6" w:space="0" w:color="auto"/>
            </w:tcBorders>
          </w:tcPr>
          <w:p w14:paraId="083817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том числе</w:t>
            </w:r>
          </w:p>
          <w:p w14:paraId="6AE5FF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nil"/>
              <w:left w:val="single" w:sz="6" w:space="0" w:color="auto"/>
              <w:bottom w:val="nil"/>
              <w:right w:val="single" w:sz="6" w:space="0" w:color="auto"/>
            </w:tcBorders>
          </w:tcPr>
          <w:p w14:paraId="148186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09D5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ABF6CA3" w14:textId="77777777" w:rsidTr="00D21494">
        <w:trPr>
          <w:trHeight w:val="240"/>
        </w:trPr>
        <w:tc>
          <w:tcPr>
            <w:tcW w:w="816" w:type="dxa"/>
            <w:tcBorders>
              <w:top w:val="nil"/>
              <w:left w:val="single" w:sz="6" w:space="0" w:color="auto"/>
              <w:bottom w:val="single" w:sz="6" w:space="0" w:color="auto"/>
              <w:right w:val="single" w:sz="6" w:space="0" w:color="auto"/>
            </w:tcBorders>
          </w:tcPr>
          <w:p w14:paraId="7D61B5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87591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single" w:sz="6" w:space="0" w:color="auto"/>
              <w:right w:val="single" w:sz="6" w:space="0" w:color="auto"/>
            </w:tcBorders>
          </w:tcPr>
          <w:p w14:paraId="415176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D324B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nil"/>
              <w:left w:val="single" w:sz="6" w:space="0" w:color="auto"/>
              <w:bottom w:val="single" w:sz="6" w:space="0" w:color="auto"/>
              <w:right w:val="single" w:sz="6" w:space="0" w:color="auto"/>
            </w:tcBorders>
          </w:tcPr>
          <w:p w14:paraId="3D8F9C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98103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single" w:sz="6" w:space="0" w:color="auto"/>
              <w:right w:val="single" w:sz="6" w:space="0" w:color="auto"/>
            </w:tcBorders>
          </w:tcPr>
          <w:p w14:paraId="758085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E99AF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nil"/>
              <w:left w:val="single" w:sz="6" w:space="0" w:color="auto"/>
              <w:bottom w:val="single" w:sz="6" w:space="0" w:color="auto"/>
              <w:right w:val="single" w:sz="6" w:space="0" w:color="auto"/>
            </w:tcBorders>
          </w:tcPr>
          <w:p w14:paraId="48F89E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4F061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14E40A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Студебекер</w:t>
            </w:r>
          </w:p>
          <w:p w14:paraId="0B7595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8EF2D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Шевроле</w:t>
            </w:r>
          </w:p>
          <w:p w14:paraId="4ABD13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2A988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Додж 3/4</w:t>
            </w:r>
          </w:p>
          <w:p w14:paraId="4CD451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nil"/>
              <w:left w:val="single" w:sz="6" w:space="0" w:color="auto"/>
              <w:bottom w:val="single" w:sz="6" w:space="0" w:color="auto"/>
              <w:right w:val="single" w:sz="6" w:space="0" w:color="auto"/>
            </w:tcBorders>
          </w:tcPr>
          <w:p w14:paraId="085131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E30E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AB72BDD" w14:textId="77777777" w:rsidTr="00D21494">
        <w:trPr>
          <w:trHeight w:val="250"/>
        </w:trPr>
        <w:tc>
          <w:tcPr>
            <w:tcW w:w="816" w:type="dxa"/>
            <w:tcBorders>
              <w:top w:val="single" w:sz="6" w:space="0" w:color="auto"/>
              <w:left w:val="single" w:sz="6" w:space="0" w:color="auto"/>
              <w:bottom w:val="single" w:sz="6" w:space="0" w:color="auto"/>
              <w:right w:val="single" w:sz="6" w:space="0" w:color="auto"/>
            </w:tcBorders>
          </w:tcPr>
          <w:p w14:paraId="1CB796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35,9</w:t>
            </w:r>
          </w:p>
          <w:p w14:paraId="4A0E40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1FCE16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34,5</w:t>
            </w:r>
          </w:p>
          <w:p w14:paraId="404C3E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481924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66,3</w:t>
            </w:r>
          </w:p>
          <w:p w14:paraId="07ABBB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62551C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52,3</w:t>
            </w:r>
          </w:p>
          <w:p w14:paraId="762BD8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0B28B2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79,9</w:t>
            </w:r>
          </w:p>
          <w:p w14:paraId="334BE8B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022AB0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109,4</w:t>
            </w:r>
          </w:p>
          <w:p w14:paraId="3AB4D0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5BF67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43,7</w:t>
            </w:r>
          </w:p>
          <w:p w14:paraId="5AF041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DFA8C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18,6</w:t>
            </w:r>
          </w:p>
          <w:p w14:paraId="1FFB01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7B7F32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282,1</w:t>
            </w:r>
          </w:p>
          <w:p w14:paraId="59C2A16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01A74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Всего поступило в армию автомобилей (по типам) (тыс. шт.</w:t>
      </w:r>
    </w:p>
    <w:tbl>
      <w:tblPr>
        <w:tblW w:w="0" w:type="auto"/>
        <w:tblInd w:w="40" w:type="dxa"/>
        <w:tblLayout w:type="fixed"/>
        <w:tblCellMar>
          <w:left w:w="40" w:type="dxa"/>
          <w:right w:w="40" w:type="dxa"/>
        </w:tblCellMar>
        <w:tblLook w:val="0000" w:firstRow="0" w:lastRow="0" w:firstColumn="0" w:lastColumn="0" w:noHBand="0" w:noVBand="0"/>
      </w:tblPr>
      <w:tblGrid>
        <w:gridCol w:w="2957"/>
        <w:gridCol w:w="1219"/>
        <w:gridCol w:w="2285"/>
        <w:gridCol w:w="1210"/>
        <w:gridCol w:w="960"/>
        <w:gridCol w:w="1018"/>
      </w:tblGrid>
      <w:tr w:rsidR="00094A30" w:rsidRPr="00171131" w14:paraId="71DCF8C7" w14:textId="77777777" w:rsidTr="00D21494">
        <w:trPr>
          <w:trHeight w:val="250"/>
        </w:trPr>
        <w:tc>
          <w:tcPr>
            <w:tcW w:w="2957" w:type="dxa"/>
            <w:tcBorders>
              <w:top w:val="single" w:sz="6" w:space="0" w:color="auto"/>
              <w:left w:val="single" w:sz="6" w:space="0" w:color="auto"/>
              <w:bottom w:val="nil"/>
              <w:right w:val="single" w:sz="6" w:space="0" w:color="auto"/>
            </w:tcBorders>
          </w:tcPr>
          <w:p w14:paraId="11EBD4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417D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04" w:type="dxa"/>
            <w:gridSpan w:val="2"/>
            <w:tcBorders>
              <w:top w:val="single" w:sz="6" w:space="0" w:color="auto"/>
              <w:left w:val="single" w:sz="6" w:space="0" w:color="auto"/>
              <w:bottom w:val="single" w:sz="6" w:space="0" w:color="auto"/>
              <w:right w:val="single" w:sz="6" w:space="0" w:color="auto"/>
            </w:tcBorders>
          </w:tcPr>
          <w:p w14:paraId="2E858F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Легковые</w:t>
            </w:r>
          </w:p>
          <w:p w14:paraId="54D78C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nil"/>
              <w:right w:val="single" w:sz="6" w:space="0" w:color="auto"/>
            </w:tcBorders>
          </w:tcPr>
          <w:p w14:paraId="6C345E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Грузовые</w:t>
            </w:r>
          </w:p>
          <w:p w14:paraId="301F6F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nil"/>
              <w:right w:val="single" w:sz="6" w:space="0" w:color="auto"/>
            </w:tcBorders>
          </w:tcPr>
          <w:p w14:paraId="4114BE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Тягачи</w:t>
            </w:r>
          </w:p>
          <w:p w14:paraId="53ED1A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nil"/>
              <w:right w:val="single" w:sz="6" w:space="0" w:color="auto"/>
            </w:tcBorders>
          </w:tcPr>
          <w:p w14:paraId="4A219E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06C9415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62BC945" w14:textId="77777777" w:rsidTr="00D21494">
        <w:trPr>
          <w:trHeight w:val="413"/>
        </w:trPr>
        <w:tc>
          <w:tcPr>
            <w:tcW w:w="2957" w:type="dxa"/>
            <w:tcBorders>
              <w:top w:val="nil"/>
              <w:left w:val="single" w:sz="6" w:space="0" w:color="auto"/>
              <w:bottom w:val="single" w:sz="6" w:space="0" w:color="auto"/>
              <w:right w:val="single" w:sz="6" w:space="0" w:color="auto"/>
            </w:tcBorders>
          </w:tcPr>
          <w:p w14:paraId="4540D7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393DC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3A89F3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594E24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25D6524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том числе повышенной проходимости</w:t>
            </w:r>
          </w:p>
          <w:p w14:paraId="2A1FAB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nil"/>
              <w:left w:val="single" w:sz="6" w:space="0" w:color="auto"/>
              <w:bottom w:val="single" w:sz="6" w:space="0" w:color="auto"/>
              <w:right w:val="single" w:sz="6" w:space="0" w:color="auto"/>
            </w:tcBorders>
          </w:tcPr>
          <w:p w14:paraId="1C00B7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835B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nil"/>
              <w:left w:val="single" w:sz="6" w:space="0" w:color="auto"/>
              <w:bottom w:val="single" w:sz="6" w:space="0" w:color="auto"/>
              <w:right w:val="single" w:sz="6" w:space="0" w:color="auto"/>
            </w:tcBorders>
          </w:tcPr>
          <w:p w14:paraId="64577F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D08F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nil"/>
              <w:left w:val="single" w:sz="6" w:space="0" w:color="auto"/>
              <w:bottom w:val="single" w:sz="6" w:space="0" w:color="auto"/>
              <w:right w:val="single" w:sz="6" w:space="0" w:color="auto"/>
            </w:tcBorders>
          </w:tcPr>
          <w:p w14:paraId="5B1C5D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3674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BF86756" w14:textId="77777777" w:rsidTr="00D21494">
        <w:trPr>
          <w:trHeight w:val="230"/>
        </w:trPr>
        <w:tc>
          <w:tcPr>
            <w:tcW w:w="2957" w:type="dxa"/>
            <w:tcBorders>
              <w:top w:val="single" w:sz="6" w:space="0" w:color="auto"/>
              <w:left w:val="single" w:sz="6" w:space="0" w:color="auto"/>
              <w:bottom w:val="single" w:sz="6" w:space="0" w:color="auto"/>
              <w:right w:val="single" w:sz="6" w:space="0" w:color="auto"/>
            </w:tcBorders>
          </w:tcPr>
          <w:p w14:paraId="18D52C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Отечественные</w:t>
            </w:r>
          </w:p>
          <w:p w14:paraId="450668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21D18E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6,4</w:t>
            </w:r>
          </w:p>
          <w:p w14:paraId="7F532E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35269C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w:t>
            </w:r>
          </w:p>
          <w:p w14:paraId="254ABD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F4997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151,1</w:t>
            </w:r>
          </w:p>
          <w:p w14:paraId="054171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AAB3E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5,1</w:t>
            </w:r>
          </w:p>
          <w:p w14:paraId="567ECF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59EDFD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162,6</w:t>
            </w:r>
          </w:p>
          <w:p w14:paraId="1A1328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7BD5816" w14:textId="77777777" w:rsidTr="00D21494">
        <w:trPr>
          <w:trHeight w:val="240"/>
        </w:trPr>
        <w:tc>
          <w:tcPr>
            <w:tcW w:w="2957" w:type="dxa"/>
            <w:tcBorders>
              <w:top w:val="single" w:sz="6" w:space="0" w:color="auto"/>
              <w:left w:val="single" w:sz="6" w:space="0" w:color="auto"/>
              <w:bottom w:val="single" w:sz="6" w:space="0" w:color="auto"/>
              <w:right w:val="single" w:sz="6" w:space="0" w:color="auto"/>
            </w:tcBorders>
          </w:tcPr>
          <w:p w14:paraId="33A142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Импортные</w:t>
            </w:r>
          </w:p>
          <w:p w14:paraId="4C73D25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125A58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35,9</w:t>
            </w:r>
          </w:p>
          <w:p w14:paraId="2EF5DC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29178F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35,9</w:t>
            </w:r>
          </w:p>
          <w:p w14:paraId="07E747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4EA57A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66,3</w:t>
            </w:r>
          </w:p>
          <w:p w14:paraId="3D6AC3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3DBC0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179,9</w:t>
            </w:r>
          </w:p>
          <w:p w14:paraId="60693A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3FE9751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282,1</w:t>
            </w:r>
          </w:p>
          <w:p w14:paraId="7A3CC0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D3BD943" w14:textId="77777777" w:rsidTr="00D21494">
        <w:trPr>
          <w:trHeight w:val="240"/>
        </w:trPr>
        <w:tc>
          <w:tcPr>
            <w:tcW w:w="2957" w:type="dxa"/>
            <w:tcBorders>
              <w:top w:val="single" w:sz="6" w:space="0" w:color="auto"/>
              <w:left w:val="single" w:sz="6" w:space="0" w:color="auto"/>
              <w:bottom w:val="single" w:sz="6" w:space="0" w:color="auto"/>
              <w:right w:val="single" w:sz="6" w:space="0" w:color="auto"/>
            </w:tcBorders>
          </w:tcPr>
          <w:p w14:paraId="05E8EE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541D17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7B1276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42,3</w:t>
            </w:r>
          </w:p>
          <w:p w14:paraId="0E63796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193608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38,4</w:t>
            </w:r>
          </w:p>
          <w:p w14:paraId="48FEDD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7495A1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217,4</w:t>
            </w:r>
          </w:p>
          <w:p w14:paraId="2B50272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CFB86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185,0</w:t>
            </w:r>
          </w:p>
          <w:p w14:paraId="185DC32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60135E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144,7</w:t>
            </w:r>
          </w:p>
          <w:p w14:paraId="621726E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79A9F65" w14:textId="77777777" w:rsidTr="00D21494">
        <w:trPr>
          <w:trHeight w:val="250"/>
        </w:trPr>
        <w:tc>
          <w:tcPr>
            <w:tcW w:w="2957" w:type="dxa"/>
            <w:tcBorders>
              <w:top w:val="single" w:sz="6" w:space="0" w:color="auto"/>
              <w:left w:val="single" w:sz="6" w:space="0" w:color="auto"/>
              <w:bottom w:val="single" w:sz="6" w:space="0" w:color="auto"/>
              <w:right w:val="single" w:sz="6" w:space="0" w:color="auto"/>
            </w:tcBorders>
          </w:tcPr>
          <w:p w14:paraId="6C0AB06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от общего количества машин</w:t>
            </w:r>
          </w:p>
          <w:p w14:paraId="711E9A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3E1A82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9,5</w:t>
            </w:r>
          </w:p>
          <w:p w14:paraId="1A1B01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85" w:type="dxa"/>
            <w:tcBorders>
              <w:top w:val="single" w:sz="6" w:space="0" w:color="auto"/>
              <w:left w:val="single" w:sz="6" w:space="0" w:color="auto"/>
              <w:bottom w:val="single" w:sz="6" w:space="0" w:color="auto"/>
              <w:right w:val="single" w:sz="6" w:space="0" w:color="auto"/>
            </w:tcBorders>
          </w:tcPr>
          <w:p w14:paraId="191DDA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8,6</w:t>
            </w:r>
          </w:p>
          <w:p w14:paraId="296152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15ABD3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48,9</w:t>
            </w:r>
          </w:p>
          <w:p w14:paraId="7BD3A2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10C07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41,6</w:t>
            </w:r>
          </w:p>
          <w:p w14:paraId="457809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2914CD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100,0</w:t>
            </w:r>
          </w:p>
          <w:p w14:paraId="1E2474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1E1E94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Как видно из приведенных данных, тягачи составили 41,6 % от всего количества поступивших в армию машин, а легковые повышенной проходимости — 8,6 % от общего количества и 90,9% от пос</w:t>
      </w:r>
      <w:r w:rsidRPr="00171131">
        <w:rPr>
          <w:rFonts w:ascii="Times New Roman" w:hAnsi="Times New Roman"/>
          <w:color w:val="000000" w:themeColor="text1"/>
          <w:sz w:val="16"/>
          <w:szCs w:val="16"/>
        </w:rPr>
        <w:softHyphen/>
        <w:t>тупления легковых машин.</w:t>
      </w:r>
    </w:p>
    <w:p w14:paraId="52BEAE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Автомобили повышенной проходимости большого тоннажа (Студебекер, Джиемси и др.), Додж 3/4 т. и Виллис — сыграли большую роль в Отечественной войне в качестве артиллерийских тягачей, заме</w:t>
      </w:r>
      <w:r w:rsidRPr="00171131">
        <w:rPr>
          <w:rFonts w:ascii="Times New Roman" w:hAnsi="Times New Roman"/>
          <w:color w:val="000000" w:themeColor="text1"/>
          <w:sz w:val="16"/>
          <w:szCs w:val="16"/>
        </w:rPr>
        <w:softHyphen/>
        <w:t>нив в значительной мере тракторы и конную тягу.</w:t>
      </w:r>
    </w:p>
    <w:p w14:paraId="7827BB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Виллис, кроме того, служил надежным средством связи, управления войсками и частями.</w:t>
      </w:r>
    </w:p>
    <w:p w14:paraId="275AD1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Изменение автопарка за годы войны</w:t>
      </w:r>
    </w:p>
    <w:p w14:paraId="621875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Увеличение автопарка.</w:t>
      </w:r>
    </w:p>
    <w:p w14:paraId="5F62B5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Автомобильный парк Красной Армии в течение ведения войны непрерывно возрастал и соста</w:t>
      </w:r>
      <w:r w:rsidRPr="00171131">
        <w:rPr>
          <w:rFonts w:ascii="Times New Roman" w:hAnsi="Times New Roman"/>
          <w:color w:val="000000" w:themeColor="text1"/>
          <w:sz w:val="16"/>
          <w:szCs w:val="16"/>
        </w:rPr>
        <w:softHyphen/>
        <w:t>вил на 1.05.1945 г. 664 455 автомобилей, т.е. увеличился в 2,4 раза по сравнению с 1941 г.:</w:t>
      </w:r>
    </w:p>
    <w:tbl>
      <w:tblPr>
        <w:tblW w:w="0" w:type="auto"/>
        <w:tblInd w:w="40" w:type="dxa"/>
        <w:tblLayout w:type="fixed"/>
        <w:tblCellMar>
          <w:left w:w="40" w:type="dxa"/>
          <w:right w:w="40" w:type="dxa"/>
        </w:tblCellMar>
        <w:tblLook w:val="0000" w:firstRow="0" w:lastRow="0" w:firstColumn="0" w:lastColumn="0" w:noHBand="0" w:noVBand="0"/>
      </w:tblPr>
      <w:tblGrid>
        <w:gridCol w:w="1392"/>
        <w:gridCol w:w="1382"/>
        <w:gridCol w:w="1382"/>
        <w:gridCol w:w="1382"/>
        <w:gridCol w:w="1373"/>
        <w:gridCol w:w="1382"/>
        <w:gridCol w:w="1363"/>
      </w:tblGrid>
      <w:tr w:rsidR="00094A30" w:rsidRPr="00171131" w14:paraId="6AC94446" w14:textId="77777777" w:rsidTr="00D21494">
        <w:trPr>
          <w:trHeight w:val="394"/>
        </w:trPr>
        <w:tc>
          <w:tcPr>
            <w:tcW w:w="1392" w:type="dxa"/>
            <w:tcBorders>
              <w:top w:val="single" w:sz="6" w:space="0" w:color="auto"/>
              <w:left w:val="single" w:sz="6" w:space="0" w:color="auto"/>
              <w:bottom w:val="single" w:sz="6" w:space="0" w:color="auto"/>
              <w:right w:val="single" w:sz="6" w:space="0" w:color="auto"/>
            </w:tcBorders>
          </w:tcPr>
          <w:p w14:paraId="68CF80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22.06.1941 г.</w:t>
            </w:r>
          </w:p>
          <w:p w14:paraId="7B8D600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79A932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1.01.1942 г.</w:t>
            </w:r>
          </w:p>
          <w:p w14:paraId="6B07EE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2A50D9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1.01.1943 г.</w:t>
            </w:r>
          </w:p>
          <w:p w14:paraId="7AB025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529B490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1.01.1944 г.</w:t>
            </w:r>
          </w:p>
          <w:p w14:paraId="2A4CC3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5E0201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1.01.1945 г.</w:t>
            </w:r>
          </w:p>
          <w:p w14:paraId="0DFE534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70CE5F2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1.05.1945 г.</w:t>
            </w:r>
          </w:p>
          <w:p w14:paraId="38244A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634FF4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увеличения за 4 года</w:t>
            </w:r>
          </w:p>
          <w:p w14:paraId="0D50AB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30B7601" w14:textId="77777777" w:rsidTr="00D21494">
        <w:trPr>
          <w:trHeight w:val="259"/>
        </w:trPr>
        <w:tc>
          <w:tcPr>
            <w:tcW w:w="1392" w:type="dxa"/>
            <w:tcBorders>
              <w:top w:val="single" w:sz="6" w:space="0" w:color="auto"/>
              <w:left w:val="single" w:sz="6" w:space="0" w:color="auto"/>
              <w:bottom w:val="single" w:sz="6" w:space="0" w:color="auto"/>
              <w:right w:val="single" w:sz="6" w:space="0" w:color="auto"/>
            </w:tcBorders>
          </w:tcPr>
          <w:p w14:paraId="464D29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272605</w:t>
            </w:r>
          </w:p>
          <w:p w14:paraId="1936D3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676B35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316485</w:t>
            </w:r>
          </w:p>
          <w:p w14:paraId="16E4FD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69D49F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404553</w:t>
            </w:r>
          </w:p>
          <w:p w14:paraId="1D0ADD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44DB2FE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495904</w:t>
            </w:r>
          </w:p>
          <w:p w14:paraId="27CA43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158207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621284</w:t>
            </w:r>
          </w:p>
          <w:p w14:paraId="3870180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3F55D4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664455</w:t>
            </w:r>
          </w:p>
          <w:p w14:paraId="5AC9E3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0E2B56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243,7</w:t>
            </w:r>
          </w:p>
          <w:p w14:paraId="2F9931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9BABAB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Увеличение автопарка шло за счет отечественных, импортных и трофейных автомобилей (тыс.</w:t>
      </w:r>
    </w:p>
    <w:p w14:paraId="5B98BF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шт.</w:t>
      </w:r>
    </w:p>
    <w:tbl>
      <w:tblPr>
        <w:tblW w:w="0" w:type="auto"/>
        <w:tblInd w:w="40" w:type="dxa"/>
        <w:tblLayout w:type="fixed"/>
        <w:tblCellMar>
          <w:left w:w="40" w:type="dxa"/>
          <w:right w:w="40" w:type="dxa"/>
        </w:tblCellMar>
        <w:tblLook w:val="0000" w:firstRow="0" w:lastRow="0" w:firstColumn="0" w:lastColumn="0" w:noHBand="0" w:noVBand="0"/>
      </w:tblPr>
      <w:tblGrid>
        <w:gridCol w:w="1987"/>
        <w:gridCol w:w="893"/>
        <w:gridCol w:w="1066"/>
        <w:gridCol w:w="1066"/>
        <w:gridCol w:w="1066"/>
        <w:gridCol w:w="1066"/>
        <w:gridCol w:w="1066"/>
        <w:gridCol w:w="1440"/>
      </w:tblGrid>
      <w:tr w:rsidR="00094A30" w:rsidRPr="00171131" w14:paraId="2564DEF6" w14:textId="77777777" w:rsidTr="00D21494">
        <w:trPr>
          <w:trHeight w:val="250"/>
        </w:trPr>
        <w:tc>
          <w:tcPr>
            <w:tcW w:w="1987" w:type="dxa"/>
            <w:tcBorders>
              <w:top w:val="single" w:sz="6" w:space="0" w:color="auto"/>
              <w:left w:val="single" w:sz="6" w:space="0" w:color="auto"/>
              <w:bottom w:val="nil"/>
              <w:right w:val="single" w:sz="6" w:space="0" w:color="auto"/>
            </w:tcBorders>
          </w:tcPr>
          <w:p w14:paraId="0E05578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FBB2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59" w:type="dxa"/>
            <w:gridSpan w:val="2"/>
            <w:tcBorders>
              <w:top w:val="single" w:sz="6" w:space="0" w:color="auto"/>
              <w:left w:val="single" w:sz="6" w:space="0" w:color="auto"/>
              <w:bottom w:val="single" w:sz="6" w:space="0" w:color="auto"/>
              <w:right w:val="single" w:sz="6" w:space="0" w:color="auto"/>
            </w:tcBorders>
          </w:tcPr>
          <w:p w14:paraId="3BFBDE3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Отечественные</w:t>
            </w:r>
          </w:p>
          <w:p w14:paraId="4889F9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2" w:type="dxa"/>
            <w:gridSpan w:val="2"/>
            <w:tcBorders>
              <w:top w:val="single" w:sz="6" w:space="0" w:color="auto"/>
              <w:left w:val="single" w:sz="6" w:space="0" w:color="auto"/>
              <w:bottom w:val="single" w:sz="6" w:space="0" w:color="auto"/>
              <w:right w:val="single" w:sz="6" w:space="0" w:color="auto"/>
            </w:tcBorders>
          </w:tcPr>
          <w:p w14:paraId="703811F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Импортные</w:t>
            </w:r>
          </w:p>
          <w:p w14:paraId="3216B0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2" w:type="dxa"/>
            <w:gridSpan w:val="2"/>
            <w:tcBorders>
              <w:top w:val="single" w:sz="6" w:space="0" w:color="auto"/>
              <w:left w:val="single" w:sz="6" w:space="0" w:color="auto"/>
              <w:bottom w:val="single" w:sz="6" w:space="0" w:color="auto"/>
              <w:right w:val="single" w:sz="6" w:space="0" w:color="auto"/>
            </w:tcBorders>
          </w:tcPr>
          <w:p w14:paraId="2B6B37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Трофейные</w:t>
            </w:r>
          </w:p>
          <w:p w14:paraId="4B32D1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nil"/>
              <w:right w:val="single" w:sz="6" w:space="0" w:color="auto"/>
            </w:tcBorders>
          </w:tcPr>
          <w:p w14:paraId="77ADAA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5C618CD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006070A" w14:textId="77777777" w:rsidTr="00D21494">
        <w:trPr>
          <w:trHeight w:val="403"/>
        </w:trPr>
        <w:tc>
          <w:tcPr>
            <w:tcW w:w="1987" w:type="dxa"/>
            <w:tcBorders>
              <w:top w:val="nil"/>
              <w:left w:val="single" w:sz="6" w:space="0" w:color="auto"/>
              <w:bottom w:val="single" w:sz="6" w:space="0" w:color="auto"/>
              <w:right w:val="single" w:sz="6" w:space="0" w:color="auto"/>
            </w:tcBorders>
          </w:tcPr>
          <w:p w14:paraId="29CA48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04A4F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DE248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наличие</w:t>
            </w:r>
          </w:p>
          <w:p w14:paraId="7D0EAD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721B0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от всего автопарка</w:t>
            </w:r>
          </w:p>
          <w:p w14:paraId="2286C6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76C07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наличие</w:t>
            </w:r>
          </w:p>
          <w:p w14:paraId="7663E5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17515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от всего автопарка •</w:t>
            </w:r>
          </w:p>
          <w:p w14:paraId="33B9BE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7D20B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наличие</w:t>
            </w:r>
          </w:p>
          <w:p w14:paraId="501A0E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2A3B7D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от всего автопарка</w:t>
            </w:r>
          </w:p>
          <w:p w14:paraId="2DD1072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nil"/>
              <w:left w:val="single" w:sz="6" w:space="0" w:color="auto"/>
              <w:bottom w:val="single" w:sz="6" w:space="0" w:color="auto"/>
              <w:right w:val="single" w:sz="6" w:space="0" w:color="auto"/>
            </w:tcBorders>
          </w:tcPr>
          <w:p w14:paraId="470C3E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CC84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FE5A6A8" w14:textId="77777777" w:rsidTr="00D21494">
        <w:trPr>
          <w:trHeight w:val="230"/>
        </w:trPr>
        <w:tc>
          <w:tcPr>
            <w:tcW w:w="1987" w:type="dxa"/>
            <w:tcBorders>
              <w:top w:val="single" w:sz="6" w:space="0" w:color="auto"/>
              <w:left w:val="single" w:sz="6" w:space="0" w:color="auto"/>
              <w:bottom w:val="single" w:sz="6" w:space="0" w:color="auto"/>
              <w:right w:val="single" w:sz="6" w:space="0" w:color="auto"/>
            </w:tcBorders>
          </w:tcPr>
          <w:p w14:paraId="7248E1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22.06. 1941 г.</w:t>
            </w:r>
          </w:p>
          <w:p w14:paraId="70F06D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2A3A7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272,6</w:t>
            </w:r>
          </w:p>
          <w:p w14:paraId="6B6C00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966F2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100,0</w:t>
            </w:r>
          </w:p>
          <w:p w14:paraId="6D774C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4B808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31F7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EE5EA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5F0B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A44290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43E7ED5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3898B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EC45B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0DFE35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272,6</w:t>
            </w:r>
          </w:p>
          <w:p w14:paraId="6C4C8D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B547C69" w14:textId="77777777" w:rsidTr="00D21494">
        <w:trPr>
          <w:trHeight w:val="240"/>
        </w:trPr>
        <w:tc>
          <w:tcPr>
            <w:tcW w:w="1987" w:type="dxa"/>
            <w:tcBorders>
              <w:top w:val="single" w:sz="6" w:space="0" w:color="auto"/>
              <w:left w:val="single" w:sz="6" w:space="0" w:color="auto"/>
              <w:bottom w:val="single" w:sz="6" w:space="0" w:color="auto"/>
              <w:right w:val="single" w:sz="6" w:space="0" w:color="auto"/>
            </w:tcBorders>
          </w:tcPr>
          <w:p w14:paraId="38375A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1.01. 1942 г.</w:t>
            </w:r>
          </w:p>
          <w:p w14:paraId="3E9A36D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D3742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317,1</w:t>
            </w:r>
          </w:p>
          <w:p w14:paraId="0C04EB5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3C641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99,6</w:t>
            </w:r>
          </w:p>
          <w:p w14:paraId="57D728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4338D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D24A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68E85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9CE1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18E13A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w:t>
            </w:r>
          </w:p>
          <w:p w14:paraId="2294429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CCB3D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0,4</w:t>
            </w:r>
          </w:p>
          <w:p w14:paraId="0BFC61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6C44E9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318,5</w:t>
            </w:r>
          </w:p>
          <w:p w14:paraId="2ABC0D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B04F344" w14:textId="77777777" w:rsidTr="00D21494">
        <w:trPr>
          <w:trHeight w:val="240"/>
        </w:trPr>
        <w:tc>
          <w:tcPr>
            <w:tcW w:w="1987" w:type="dxa"/>
            <w:tcBorders>
              <w:top w:val="single" w:sz="6" w:space="0" w:color="auto"/>
              <w:left w:val="single" w:sz="6" w:space="0" w:color="auto"/>
              <w:bottom w:val="single" w:sz="6" w:space="0" w:color="auto"/>
              <w:right w:val="single" w:sz="6" w:space="0" w:color="auto"/>
            </w:tcBorders>
          </w:tcPr>
          <w:p w14:paraId="433571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1.01. 1943 г.</w:t>
            </w:r>
          </w:p>
          <w:p w14:paraId="745BC55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FAFD0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378,8</w:t>
            </w:r>
          </w:p>
          <w:p w14:paraId="16CCD3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AD2BE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93,7</w:t>
            </w:r>
          </w:p>
          <w:p w14:paraId="11F5A2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75900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22,0</w:t>
            </w:r>
          </w:p>
          <w:p w14:paraId="4C81E4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E2671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w:t>
            </w:r>
          </w:p>
          <w:p w14:paraId="13CD3A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3407A3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w:t>
            </w:r>
          </w:p>
          <w:p w14:paraId="1B9EAA4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0F7A5D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0,9</w:t>
            </w:r>
          </w:p>
          <w:p w14:paraId="27A1CB2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04FA4FF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404,5</w:t>
            </w:r>
          </w:p>
          <w:p w14:paraId="11D95E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70A8BC1" w14:textId="77777777" w:rsidTr="00D21494">
        <w:trPr>
          <w:trHeight w:val="240"/>
        </w:trPr>
        <w:tc>
          <w:tcPr>
            <w:tcW w:w="1987" w:type="dxa"/>
            <w:tcBorders>
              <w:top w:val="single" w:sz="6" w:space="0" w:color="auto"/>
              <w:left w:val="single" w:sz="6" w:space="0" w:color="auto"/>
              <w:bottom w:val="single" w:sz="6" w:space="0" w:color="auto"/>
              <w:right w:val="single" w:sz="6" w:space="0" w:color="auto"/>
            </w:tcBorders>
          </w:tcPr>
          <w:p w14:paraId="67F552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1.01. 1944 г.</w:t>
            </w:r>
          </w:p>
          <w:p w14:paraId="4965B1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D60BE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387,0</w:t>
            </w:r>
          </w:p>
          <w:p w14:paraId="6384DD8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B340F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77,9</w:t>
            </w:r>
          </w:p>
          <w:p w14:paraId="173966A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02430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94,1</w:t>
            </w:r>
          </w:p>
          <w:p w14:paraId="576910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4B79E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19,0</w:t>
            </w:r>
          </w:p>
          <w:p w14:paraId="4348C6F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A06586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14,9</w:t>
            </w:r>
          </w:p>
          <w:p w14:paraId="407B7E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CB3CE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w:t>
            </w:r>
          </w:p>
          <w:p w14:paraId="791742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0C64DC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496,0</w:t>
            </w:r>
          </w:p>
          <w:p w14:paraId="146FFB5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7729A75" w14:textId="77777777" w:rsidTr="00D21494">
        <w:trPr>
          <w:trHeight w:val="240"/>
        </w:trPr>
        <w:tc>
          <w:tcPr>
            <w:tcW w:w="1987" w:type="dxa"/>
            <w:tcBorders>
              <w:top w:val="single" w:sz="6" w:space="0" w:color="auto"/>
              <w:left w:val="single" w:sz="6" w:space="0" w:color="auto"/>
              <w:bottom w:val="single" w:sz="6" w:space="0" w:color="auto"/>
              <w:right w:val="single" w:sz="6" w:space="0" w:color="auto"/>
            </w:tcBorders>
          </w:tcPr>
          <w:p w14:paraId="5AA03F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1.01. 1945 г.</w:t>
            </w:r>
          </w:p>
          <w:p w14:paraId="50B8DF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F5DE0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395,2</w:t>
            </w:r>
          </w:p>
          <w:p w14:paraId="2F6B462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16FE2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63,6</w:t>
            </w:r>
          </w:p>
          <w:p w14:paraId="7C40AF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89779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191,3</w:t>
            </w:r>
          </w:p>
          <w:p w14:paraId="4613D8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02740B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30,4</w:t>
            </w:r>
          </w:p>
          <w:p w14:paraId="38F960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1F528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34,7</w:t>
            </w:r>
          </w:p>
          <w:p w14:paraId="4526D8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E5739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w:t>
            </w:r>
          </w:p>
          <w:p w14:paraId="733C998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76DBAA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621,2</w:t>
            </w:r>
          </w:p>
          <w:p w14:paraId="6431D9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46DE0A1" w14:textId="77777777" w:rsidTr="00D21494">
        <w:trPr>
          <w:trHeight w:val="250"/>
        </w:trPr>
        <w:tc>
          <w:tcPr>
            <w:tcW w:w="1987" w:type="dxa"/>
            <w:tcBorders>
              <w:top w:val="single" w:sz="6" w:space="0" w:color="auto"/>
              <w:left w:val="single" w:sz="6" w:space="0" w:color="auto"/>
              <w:bottom w:val="single" w:sz="6" w:space="0" w:color="auto"/>
              <w:right w:val="single" w:sz="6" w:space="0" w:color="auto"/>
            </w:tcBorders>
          </w:tcPr>
          <w:p w14:paraId="329C5D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1.05. 1945 г.</w:t>
            </w:r>
          </w:p>
          <w:p w14:paraId="33C995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76E46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385,7</w:t>
            </w:r>
          </w:p>
          <w:p w14:paraId="3C836B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8AF6A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58,1</w:t>
            </w:r>
          </w:p>
          <w:p w14:paraId="1C91DB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2A218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218,1</w:t>
            </w:r>
          </w:p>
          <w:p w14:paraId="3F9109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A34101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32,8</w:t>
            </w:r>
          </w:p>
          <w:p w14:paraId="7A5A34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18A92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60,6</w:t>
            </w:r>
          </w:p>
          <w:p w14:paraId="6C2B23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DF879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9,1</w:t>
            </w:r>
          </w:p>
          <w:p w14:paraId="504BD8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08C92D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664,4</w:t>
            </w:r>
          </w:p>
          <w:p w14:paraId="28DBD4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64F3DD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Как видно из таблицы, удельный вес отечественных машин снижается за счет поступления импортных и трофейных машин, а также усиленного списания за последний период машин ГАЗ и ЗИС, поступивших в армию по мобилизации из народного хозяйства и прошедших свои амортиза</w:t>
      </w:r>
      <w:r w:rsidRPr="00171131">
        <w:rPr>
          <w:rFonts w:ascii="Times New Roman" w:hAnsi="Times New Roman"/>
          <w:color w:val="000000" w:themeColor="text1"/>
          <w:sz w:val="16"/>
          <w:szCs w:val="16"/>
        </w:rPr>
        <w:softHyphen/>
        <w:t>ционные сроки.</w:t>
      </w:r>
    </w:p>
    <w:p w14:paraId="3904CB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Изменения по типам машин.</w:t>
      </w:r>
    </w:p>
    <w:p w14:paraId="07F94E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типам машин изменение автопарка характеризуется данными (тыс. шт.):</w:t>
      </w:r>
    </w:p>
    <w:tbl>
      <w:tblPr>
        <w:tblW w:w="0" w:type="auto"/>
        <w:tblInd w:w="40" w:type="dxa"/>
        <w:tblLayout w:type="fixed"/>
        <w:tblCellMar>
          <w:left w:w="40" w:type="dxa"/>
          <w:right w:w="40" w:type="dxa"/>
        </w:tblCellMar>
        <w:tblLook w:val="0000" w:firstRow="0" w:lastRow="0" w:firstColumn="0" w:lastColumn="0" w:noHBand="0" w:noVBand="0"/>
      </w:tblPr>
      <w:tblGrid>
        <w:gridCol w:w="2179"/>
        <w:gridCol w:w="1210"/>
        <w:gridCol w:w="950"/>
        <w:gridCol w:w="941"/>
        <w:gridCol w:w="950"/>
        <w:gridCol w:w="941"/>
        <w:gridCol w:w="950"/>
        <w:gridCol w:w="1526"/>
      </w:tblGrid>
      <w:tr w:rsidR="00094A30" w:rsidRPr="00171131" w14:paraId="4781E17B" w14:textId="77777777" w:rsidTr="00D21494">
        <w:trPr>
          <w:trHeight w:val="422"/>
        </w:trPr>
        <w:tc>
          <w:tcPr>
            <w:tcW w:w="2179" w:type="dxa"/>
            <w:tcBorders>
              <w:top w:val="single" w:sz="6" w:space="0" w:color="auto"/>
              <w:left w:val="single" w:sz="6" w:space="0" w:color="auto"/>
              <w:bottom w:val="single" w:sz="6" w:space="0" w:color="auto"/>
              <w:right w:val="single" w:sz="6" w:space="0" w:color="auto"/>
            </w:tcBorders>
          </w:tcPr>
          <w:p w14:paraId="024092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Типы машин</w:t>
            </w:r>
          </w:p>
          <w:p w14:paraId="0235291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4C74F4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22.06. 1941 г.</w:t>
            </w:r>
          </w:p>
          <w:p w14:paraId="3DCDF6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1801D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1.01. 1942 г.</w:t>
            </w:r>
          </w:p>
          <w:p w14:paraId="4B0463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027A00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1.01. 1943 г.</w:t>
            </w:r>
          </w:p>
          <w:p w14:paraId="1D6EDE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163D8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1.01. 1944 г.</w:t>
            </w:r>
          </w:p>
          <w:p w14:paraId="2E7B16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431DB6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1.01. 1945 г.</w:t>
            </w:r>
          </w:p>
          <w:p w14:paraId="65F705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08DD3B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1.05. 1945 г.</w:t>
            </w:r>
          </w:p>
          <w:p w14:paraId="6BFF8A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45625F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увеличения за годы войны</w:t>
            </w:r>
          </w:p>
          <w:p w14:paraId="69FDC5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F8BCBDB" w14:textId="77777777" w:rsidTr="00D21494">
        <w:trPr>
          <w:trHeight w:val="240"/>
        </w:trPr>
        <w:tc>
          <w:tcPr>
            <w:tcW w:w="2179" w:type="dxa"/>
            <w:tcBorders>
              <w:top w:val="single" w:sz="6" w:space="0" w:color="auto"/>
              <w:left w:val="single" w:sz="6" w:space="0" w:color="auto"/>
              <w:bottom w:val="single" w:sz="6" w:space="0" w:color="auto"/>
              <w:right w:val="single" w:sz="6" w:space="0" w:color="auto"/>
            </w:tcBorders>
          </w:tcPr>
          <w:p w14:paraId="5CB403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Легковые</w:t>
            </w:r>
          </w:p>
          <w:p w14:paraId="01057A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4A2DB7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14,8</w:t>
            </w:r>
          </w:p>
          <w:p w14:paraId="56E522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F7344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17,9</w:t>
            </w:r>
          </w:p>
          <w:p w14:paraId="7415865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78CF38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29,1</w:t>
            </w:r>
          </w:p>
          <w:p w14:paraId="40AC0E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3A645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38,5</w:t>
            </w:r>
          </w:p>
          <w:p w14:paraId="3CCBE1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748B5C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45,5</w:t>
            </w:r>
          </w:p>
          <w:p w14:paraId="215C5E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F95BB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58,7</w:t>
            </w:r>
          </w:p>
          <w:p w14:paraId="5E520D3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0CD314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364,2</w:t>
            </w:r>
          </w:p>
          <w:p w14:paraId="18BB2B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85285EB" w14:textId="77777777" w:rsidTr="00D21494">
        <w:trPr>
          <w:trHeight w:val="230"/>
        </w:trPr>
        <w:tc>
          <w:tcPr>
            <w:tcW w:w="2179" w:type="dxa"/>
            <w:tcBorders>
              <w:top w:val="single" w:sz="6" w:space="0" w:color="auto"/>
              <w:left w:val="single" w:sz="6" w:space="0" w:color="auto"/>
              <w:bottom w:val="single" w:sz="6" w:space="0" w:color="auto"/>
              <w:right w:val="single" w:sz="6" w:space="0" w:color="auto"/>
            </w:tcBorders>
          </w:tcPr>
          <w:p w14:paraId="11188A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к автопарку</w:t>
            </w:r>
          </w:p>
          <w:p w14:paraId="759344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2DC07F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w:t>
            </w:r>
          </w:p>
          <w:p w14:paraId="4CECA7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DE43C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5,6</w:t>
            </w:r>
          </w:p>
          <w:p w14:paraId="27F15B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7157EF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7,2</w:t>
            </w:r>
          </w:p>
          <w:p w14:paraId="558B8C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58EF2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7,7</w:t>
            </w:r>
          </w:p>
          <w:p w14:paraId="380A12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757510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7,3</w:t>
            </w:r>
          </w:p>
          <w:p w14:paraId="26F64C4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1D8C2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8,0</w:t>
            </w:r>
          </w:p>
          <w:p w14:paraId="03B2C3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7C0475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2BE0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3F254C7" w14:textId="77777777" w:rsidTr="00D21494">
        <w:trPr>
          <w:trHeight w:val="413"/>
        </w:trPr>
        <w:tc>
          <w:tcPr>
            <w:tcW w:w="2179" w:type="dxa"/>
            <w:tcBorders>
              <w:top w:val="single" w:sz="6" w:space="0" w:color="auto"/>
              <w:left w:val="single" w:sz="6" w:space="0" w:color="auto"/>
              <w:bottom w:val="single" w:sz="6" w:space="0" w:color="auto"/>
              <w:right w:val="single" w:sz="6" w:space="0" w:color="auto"/>
            </w:tcBorders>
          </w:tcPr>
          <w:p w14:paraId="10E87C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том числе повышенной проходимости</w:t>
            </w:r>
          </w:p>
          <w:p w14:paraId="41FD76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3A676A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42221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C7021B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74C9F3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029E7B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w:t>
            </w:r>
          </w:p>
          <w:p w14:paraId="14F95E1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D9BCF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9,5</w:t>
            </w:r>
          </w:p>
          <w:p w14:paraId="1D6250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5FBB16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18,8</w:t>
            </w:r>
          </w:p>
          <w:p w14:paraId="276CAE3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F652F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w:t>
            </w:r>
          </w:p>
          <w:p w14:paraId="37ED7C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2CD40A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AE54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111DFBA" w14:textId="77777777" w:rsidTr="00D21494">
        <w:trPr>
          <w:trHeight w:val="230"/>
        </w:trPr>
        <w:tc>
          <w:tcPr>
            <w:tcW w:w="2179" w:type="dxa"/>
            <w:tcBorders>
              <w:top w:val="single" w:sz="6" w:space="0" w:color="auto"/>
              <w:left w:val="single" w:sz="6" w:space="0" w:color="auto"/>
              <w:bottom w:val="single" w:sz="6" w:space="0" w:color="auto"/>
              <w:right w:val="single" w:sz="6" w:space="0" w:color="auto"/>
            </w:tcBorders>
          </w:tcPr>
          <w:p w14:paraId="02AAFC1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к легковым</w:t>
            </w:r>
          </w:p>
          <w:p w14:paraId="749493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02FAF7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70F816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880EF2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056455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754086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7,6</w:t>
            </w:r>
          </w:p>
          <w:p w14:paraId="47848C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30E43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24,8</w:t>
            </w:r>
          </w:p>
          <w:p w14:paraId="155344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3665E2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40,0</w:t>
            </w:r>
          </w:p>
          <w:p w14:paraId="7DA237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33361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36,0</w:t>
            </w:r>
          </w:p>
          <w:p w14:paraId="751FF1D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658D9A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5CA4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E5E27E4" w14:textId="77777777" w:rsidTr="00D21494">
        <w:trPr>
          <w:trHeight w:val="240"/>
        </w:trPr>
        <w:tc>
          <w:tcPr>
            <w:tcW w:w="2179" w:type="dxa"/>
            <w:tcBorders>
              <w:top w:val="single" w:sz="6" w:space="0" w:color="auto"/>
              <w:left w:val="single" w:sz="6" w:space="0" w:color="auto"/>
              <w:bottom w:val="single" w:sz="6" w:space="0" w:color="auto"/>
              <w:right w:val="single" w:sz="6" w:space="0" w:color="auto"/>
            </w:tcBorders>
          </w:tcPr>
          <w:p w14:paraId="55C0DC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Грузовые</w:t>
            </w:r>
          </w:p>
          <w:p w14:paraId="62E861C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07FB64B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203,9</w:t>
            </w:r>
          </w:p>
          <w:p w14:paraId="5254538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815CD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237,8</w:t>
            </w:r>
          </w:p>
          <w:p w14:paraId="4783C2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24DBC4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294,2</w:t>
            </w:r>
          </w:p>
          <w:p w14:paraId="1E0BF1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B481B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361,6</w:t>
            </w:r>
          </w:p>
          <w:p w14:paraId="285938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01C8EE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456,9</w:t>
            </w:r>
          </w:p>
          <w:p w14:paraId="1460FE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805D5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481,0</w:t>
            </w:r>
          </w:p>
          <w:p w14:paraId="42ECFA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1858C7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237,8</w:t>
            </w:r>
          </w:p>
          <w:p w14:paraId="20F5522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833701C" w14:textId="77777777" w:rsidTr="00D21494">
        <w:trPr>
          <w:trHeight w:val="240"/>
        </w:trPr>
        <w:tc>
          <w:tcPr>
            <w:tcW w:w="2179" w:type="dxa"/>
            <w:tcBorders>
              <w:top w:val="single" w:sz="6" w:space="0" w:color="auto"/>
              <w:left w:val="single" w:sz="6" w:space="0" w:color="auto"/>
              <w:bottom w:val="single" w:sz="6" w:space="0" w:color="auto"/>
              <w:right w:val="single" w:sz="6" w:space="0" w:color="auto"/>
            </w:tcBorders>
          </w:tcPr>
          <w:p w14:paraId="7D2D41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к автопарку</w:t>
            </w:r>
          </w:p>
          <w:p w14:paraId="4C3F45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25EE8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74,8</w:t>
            </w:r>
          </w:p>
          <w:p w14:paraId="7E1822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EF730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75,0</w:t>
            </w:r>
          </w:p>
          <w:p w14:paraId="6BFDF7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08FB3C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72,7</w:t>
            </w:r>
          </w:p>
          <w:p w14:paraId="294C32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B3FB6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72,9</w:t>
            </w:r>
          </w:p>
          <w:p w14:paraId="0643E0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74FA43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73,5</w:t>
            </w:r>
          </w:p>
          <w:p w14:paraId="40080C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FCCD7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72,4</w:t>
            </w:r>
          </w:p>
          <w:p w14:paraId="4073B7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324E6CA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AA7A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4B1D085" w14:textId="77777777" w:rsidTr="00D21494">
        <w:trPr>
          <w:trHeight w:val="240"/>
        </w:trPr>
        <w:tc>
          <w:tcPr>
            <w:tcW w:w="2179" w:type="dxa"/>
            <w:tcBorders>
              <w:top w:val="single" w:sz="6" w:space="0" w:color="auto"/>
              <w:left w:val="single" w:sz="6" w:space="0" w:color="auto"/>
              <w:bottom w:val="single" w:sz="6" w:space="0" w:color="auto"/>
              <w:right w:val="single" w:sz="6" w:space="0" w:color="auto"/>
            </w:tcBorders>
          </w:tcPr>
          <w:p w14:paraId="6860DF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том числе тягачи</w:t>
            </w:r>
          </w:p>
          <w:p w14:paraId="6757F4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44C4C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2F62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AD483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D3F3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1F3DE2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4,9</w:t>
            </w:r>
          </w:p>
          <w:p w14:paraId="24267A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32517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43,7</w:t>
            </w:r>
          </w:p>
          <w:p w14:paraId="710CB7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0FF237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117,7</w:t>
            </w:r>
          </w:p>
          <w:p w14:paraId="5A59B1E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E0AED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129,3</w:t>
            </w:r>
          </w:p>
          <w:p w14:paraId="4443F1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7DA4DD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DEC1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384F040" w14:textId="77777777" w:rsidTr="00D21494">
        <w:trPr>
          <w:trHeight w:val="240"/>
        </w:trPr>
        <w:tc>
          <w:tcPr>
            <w:tcW w:w="2179" w:type="dxa"/>
            <w:tcBorders>
              <w:top w:val="single" w:sz="6" w:space="0" w:color="auto"/>
              <w:left w:val="single" w:sz="6" w:space="0" w:color="auto"/>
              <w:bottom w:val="single" w:sz="6" w:space="0" w:color="auto"/>
              <w:right w:val="single" w:sz="6" w:space="0" w:color="auto"/>
            </w:tcBorders>
          </w:tcPr>
          <w:p w14:paraId="44995E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к грузовым</w:t>
            </w:r>
          </w:p>
          <w:p w14:paraId="4AD1DC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701648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21F276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DA690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038E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6588DB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w:t>
            </w:r>
          </w:p>
          <w:p w14:paraId="4E5E94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D84B9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12,1</w:t>
            </w:r>
          </w:p>
          <w:p w14:paraId="07BF80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58C019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25,7</w:t>
            </w:r>
          </w:p>
          <w:p w14:paraId="5CA59E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8BD4A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27,0</w:t>
            </w:r>
          </w:p>
          <w:p w14:paraId="70D709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049010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D124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5048348" w14:textId="77777777" w:rsidTr="00D21494">
        <w:trPr>
          <w:trHeight w:val="230"/>
        </w:trPr>
        <w:tc>
          <w:tcPr>
            <w:tcW w:w="2179" w:type="dxa"/>
            <w:tcBorders>
              <w:top w:val="single" w:sz="6" w:space="0" w:color="auto"/>
              <w:left w:val="single" w:sz="6" w:space="0" w:color="auto"/>
              <w:bottom w:val="single" w:sz="6" w:space="0" w:color="auto"/>
              <w:right w:val="single" w:sz="6" w:space="0" w:color="auto"/>
            </w:tcBorders>
          </w:tcPr>
          <w:p w14:paraId="7E01A8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Автобусы и Пикап</w:t>
            </w:r>
          </w:p>
          <w:p w14:paraId="209BF4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1A0DE4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7,3</w:t>
            </w:r>
          </w:p>
          <w:p w14:paraId="2209CC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CE828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7,9</w:t>
            </w:r>
          </w:p>
          <w:p w14:paraId="21598C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037002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13,4</w:t>
            </w:r>
          </w:p>
          <w:p w14:paraId="7B09FC1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917DC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10,6</w:t>
            </w:r>
          </w:p>
          <w:p w14:paraId="3381B9A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12BCC0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11,0</w:t>
            </w:r>
          </w:p>
          <w:p w14:paraId="6E3A26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7DF92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10,2</w:t>
            </w:r>
          </w:p>
          <w:p w14:paraId="66F516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637141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140,0</w:t>
            </w:r>
          </w:p>
          <w:p w14:paraId="0AF35B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CCA85E0" w14:textId="77777777" w:rsidTr="00D21494">
        <w:trPr>
          <w:trHeight w:val="240"/>
        </w:trPr>
        <w:tc>
          <w:tcPr>
            <w:tcW w:w="2179" w:type="dxa"/>
            <w:tcBorders>
              <w:top w:val="single" w:sz="6" w:space="0" w:color="auto"/>
              <w:left w:val="single" w:sz="6" w:space="0" w:color="auto"/>
              <w:bottom w:val="single" w:sz="6" w:space="0" w:color="auto"/>
              <w:right w:val="single" w:sz="6" w:space="0" w:color="auto"/>
            </w:tcBorders>
          </w:tcPr>
          <w:p w14:paraId="092D371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к автопарку</w:t>
            </w:r>
          </w:p>
          <w:p w14:paraId="26A7A1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07D99F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2,7</w:t>
            </w:r>
          </w:p>
          <w:p w14:paraId="42D350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FB252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2,5</w:t>
            </w:r>
          </w:p>
          <w:p w14:paraId="371B3F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2B70F3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3,4</w:t>
            </w:r>
          </w:p>
          <w:p w14:paraId="272B95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E0C59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2,1</w:t>
            </w:r>
          </w:p>
          <w:p w14:paraId="4ACB02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692A76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1,7</w:t>
            </w:r>
          </w:p>
          <w:p w14:paraId="1D01D2B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9FD4EF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1,5</w:t>
            </w:r>
          </w:p>
          <w:p w14:paraId="35CBDC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68CCB6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85EC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9FAED44" w14:textId="77777777" w:rsidTr="00D21494">
        <w:trPr>
          <w:trHeight w:val="240"/>
        </w:trPr>
        <w:tc>
          <w:tcPr>
            <w:tcW w:w="2179" w:type="dxa"/>
            <w:tcBorders>
              <w:top w:val="single" w:sz="6" w:space="0" w:color="auto"/>
              <w:left w:val="single" w:sz="6" w:space="0" w:color="auto"/>
              <w:bottom w:val="single" w:sz="6" w:space="0" w:color="auto"/>
              <w:right w:val="single" w:sz="6" w:space="0" w:color="auto"/>
            </w:tcBorders>
          </w:tcPr>
          <w:p w14:paraId="007EE2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Специальные</w:t>
            </w:r>
          </w:p>
          <w:p w14:paraId="1EC439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68E70C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46,6</w:t>
            </w:r>
          </w:p>
          <w:p w14:paraId="02E7D79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345DA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54,9</w:t>
            </w:r>
          </w:p>
          <w:p w14:paraId="79E5C2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7E50916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67,8</w:t>
            </w:r>
          </w:p>
          <w:p w14:paraId="73E8068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74FFD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85,3</w:t>
            </w:r>
          </w:p>
          <w:p w14:paraId="42C6A7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5A0D65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107,8</w:t>
            </w:r>
          </w:p>
          <w:p w14:paraId="4EFBDD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F7151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119,5</w:t>
            </w:r>
          </w:p>
          <w:p w14:paraId="295780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1CE074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256,4</w:t>
            </w:r>
          </w:p>
          <w:p w14:paraId="69DFCE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042A013" w14:textId="77777777" w:rsidTr="00D21494">
        <w:trPr>
          <w:trHeight w:val="230"/>
        </w:trPr>
        <w:tc>
          <w:tcPr>
            <w:tcW w:w="2179" w:type="dxa"/>
            <w:tcBorders>
              <w:top w:val="single" w:sz="6" w:space="0" w:color="auto"/>
              <w:left w:val="single" w:sz="6" w:space="0" w:color="auto"/>
              <w:bottom w:val="single" w:sz="6" w:space="0" w:color="auto"/>
              <w:right w:val="single" w:sz="6" w:space="0" w:color="auto"/>
            </w:tcBorders>
          </w:tcPr>
          <w:p w14:paraId="3A6D1C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к автопарку</w:t>
            </w:r>
          </w:p>
          <w:p w14:paraId="06EB295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069D32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17,1</w:t>
            </w:r>
          </w:p>
          <w:p w14:paraId="579F12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C8C2B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16,9</w:t>
            </w:r>
          </w:p>
          <w:p w14:paraId="786D5F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16F4E2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16,7</w:t>
            </w:r>
          </w:p>
          <w:p w14:paraId="4B9A7E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0E4E5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17,3</w:t>
            </w:r>
          </w:p>
          <w:p w14:paraId="684D8C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021D71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17,5</w:t>
            </w:r>
          </w:p>
          <w:p w14:paraId="3E971E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678066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18,1</w:t>
            </w:r>
          </w:p>
          <w:p w14:paraId="059AB27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1ABCCA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B0AF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2F89BB3" w14:textId="77777777" w:rsidTr="00D21494">
        <w:trPr>
          <w:trHeight w:val="259"/>
        </w:trPr>
        <w:tc>
          <w:tcPr>
            <w:tcW w:w="2179" w:type="dxa"/>
            <w:tcBorders>
              <w:top w:val="single" w:sz="6" w:space="0" w:color="auto"/>
              <w:left w:val="single" w:sz="6" w:space="0" w:color="auto"/>
              <w:bottom w:val="single" w:sz="6" w:space="0" w:color="auto"/>
              <w:right w:val="single" w:sz="6" w:space="0" w:color="auto"/>
            </w:tcBorders>
          </w:tcPr>
          <w:p w14:paraId="0703D7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автопарк</w:t>
            </w:r>
          </w:p>
          <w:p w14:paraId="395F4D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182147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272,6</w:t>
            </w:r>
          </w:p>
          <w:p w14:paraId="4FC8F5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B6E99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318,5</w:t>
            </w:r>
          </w:p>
          <w:p w14:paraId="0CF8BF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3DD685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404,5</w:t>
            </w:r>
          </w:p>
          <w:p w14:paraId="69D6468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C5CAE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496,0</w:t>
            </w:r>
          </w:p>
          <w:p w14:paraId="6A935F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32B13F2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621,2</w:t>
            </w:r>
          </w:p>
          <w:p w14:paraId="54CF6F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4EA5A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664,4</w:t>
            </w:r>
          </w:p>
          <w:p w14:paraId="1D9E28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tcBorders>
              <w:top w:val="single" w:sz="6" w:space="0" w:color="auto"/>
              <w:left w:val="single" w:sz="6" w:space="0" w:color="auto"/>
              <w:bottom w:val="single" w:sz="6" w:space="0" w:color="auto"/>
              <w:right w:val="single" w:sz="6" w:space="0" w:color="auto"/>
            </w:tcBorders>
          </w:tcPr>
          <w:p w14:paraId="577749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4F15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67A17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Легковые автомобили</w:t>
      </w:r>
    </w:p>
    <w:p w14:paraId="54F075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период ведения войны количество легковых машин непрерывно возрастало как абсолютно, так и относительно, и составило к концу войны 58,7 тыс. машин или 8% от всего автопарка.</w:t>
      </w:r>
    </w:p>
    <w:p w14:paraId="27C87D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 40% от легкового парка составляли на 1.05.1945 г. автомобили повышенной проходимости, совершенно отсутствующие до войны.</w:t>
      </w:r>
    </w:p>
    <w:p w14:paraId="517F72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Снижение удельного веса этих машин в период с 1.01 по 1.05.1945 года при общем увеличение парка легковых машин произошло за счет захвата значительного количества трофейных легковых машин.</w:t>
      </w:r>
    </w:p>
    <w:p w14:paraId="215B0D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Грузовые автомобили</w:t>
      </w:r>
    </w:p>
    <w:p w14:paraId="3D24A5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непрерывном количественном росте грузового парка, удельный вес его в составе всего авто</w:t>
      </w:r>
      <w:r w:rsidRPr="00171131">
        <w:rPr>
          <w:rFonts w:ascii="Times New Roman" w:hAnsi="Times New Roman"/>
          <w:color w:val="000000" w:themeColor="text1"/>
          <w:sz w:val="16"/>
          <w:szCs w:val="16"/>
        </w:rPr>
        <w:softHyphen/>
        <w:t>парка почти не изменялся (75-72,4), но качественный состав значительно улучшился за счет появле</w:t>
      </w:r>
      <w:r w:rsidRPr="00171131">
        <w:rPr>
          <w:rFonts w:ascii="Times New Roman" w:hAnsi="Times New Roman"/>
          <w:color w:val="000000" w:themeColor="text1"/>
          <w:sz w:val="16"/>
          <w:szCs w:val="16"/>
        </w:rPr>
        <w:softHyphen/>
        <w:t>ния тягачей, составивших к концу войны 129,3 тыс. шт. или 27% от грузового парка.</w:t>
      </w:r>
    </w:p>
    <w:p w14:paraId="41F2FA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Следует отметить также увеличение грузоподъемности автопарка за счет повышения удельного веса трехтонных машин, количество которых увеличилось больше, чем в 2,5 раза (в тыс. шт.):</w:t>
      </w:r>
    </w:p>
    <w:tbl>
      <w:tblPr>
        <w:tblW w:w="0" w:type="auto"/>
        <w:tblInd w:w="40" w:type="dxa"/>
        <w:tblLayout w:type="fixed"/>
        <w:tblCellMar>
          <w:left w:w="40" w:type="dxa"/>
          <w:right w:w="40" w:type="dxa"/>
        </w:tblCellMar>
        <w:tblLook w:val="0000" w:firstRow="0" w:lastRow="0" w:firstColumn="0" w:lastColumn="0" w:noHBand="0" w:noVBand="0"/>
      </w:tblPr>
      <w:tblGrid>
        <w:gridCol w:w="2150"/>
        <w:gridCol w:w="1075"/>
        <w:gridCol w:w="1066"/>
        <w:gridCol w:w="1075"/>
        <w:gridCol w:w="1075"/>
        <w:gridCol w:w="1075"/>
        <w:gridCol w:w="1085"/>
        <w:gridCol w:w="1075"/>
      </w:tblGrid>
      <w:tr w:rsidR="00094A30" w:rsidRPr="00171131" w14:paraId="7ED6972E" w14:textId="77777777" w:rsidTr="00D21494">
        <w:trPr>
          <w:trHeight w:val="586"/>
        </w:trPr>
        <w:tc>
          <w:tcPr>
            <w:tcW w:w="2150" w:type="dxa"/>
            <w:tcBorders>
              <w:top w:val="single" w:sz="6" w:space="0" w:color="auto"/>
              <w:left w:val="single" w:sz="6" w:space="0" w:color="auto"/>
              <w:bottom w:val="single" w:sz="6" w:space="0" w:color="auto"/>
              <w:right w:val="single" w:sz="6" w:space="0" w:color="auto"/>
            </w:tcBorders>
          </w:tcPr>
          <w:p w14:paraId="21824CF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Тоннаж грузового парка</w:t>
            </w:r>
          </w:p>
          <w:p w14:paraId="1ECE4D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B850D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22.06. 1941 г.</w:t>
            </w:r>
          </w:p>
          <w:p w14:paraId="6A6002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00408FE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1.01. 194 г.</w:t>
            </w:r>
          </w:p>
          <w:p w14:paraId="47DE628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39775A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1.01. 1943 г.</w:t>
            </w:r>
          </w:p>
          <w:p w14:paraId="32D68C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BC5D7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1.01. 1944 г.</w:t>
            </w:r>
          </w:p>
          <w:p w14:paraId="1FDA11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BD8B54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1.01. 1945 г.</w:t>
            </w:r>
          </w:p>
          <w:p w14:paraId="13AF9A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2C99F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1.05. 1945 г.</w:t>
            </w:r>
          </w:p>
          <w:p w14:paraId="1C05DB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7D26D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увеличения за годы войны</w:t>
            </w:r>
          </w:p>
          <w:p w14:paraId="4EC1E0B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0311F9A" w14:textId="77777777" w:rsidTr="00D21494">
        <w:trPr>
          <w:trHeight w:val="240"/>
        </w:trPr>
        <w:tc>
          <w:tcPr>
            <w:tcW w:w="2150" w:type="dxa"/>
            <w:tcBorders>
              <w:top w:val="single" w:sz="6" w:space="0" w:color="auto"/>
              <w:left w:val="single" w:sz="6" w:space="0" w:color="auto"/>
              <w:bottom w:val="single" w:sz="6" w:space="0" w:color="auto"/>
              <w:right w:val="single" w:sz="6" w:space="0" w:color="auto"/>
            </w:tcBorders>
          </w:tcPr>
          <w:p w14:paraId="0972C3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gramStart"/>
            <w:r w:rsidRPr="00171131">
              <w:rPr>
                <w:rFonts w:ascii="Times New Roman" w:hAnsi="Times New Roman"/>
                <w:color w:val="000000" w:themeColor="text1"/>
                <w:sz w:val="16"/>
                <w:szCs w:val="16"/>
              </w:rPr>
              <w:t>3 тонные</w:t>
            </w:r>
            <w:proofErr w:type="gramEnd"/>
            <w:r w:rsidRPr="00171131">
              <w:rPr>
                <w:rFonts w:ascii="Times New Roman" w:hAnsi="Times New Roman"/>
                <w:color w:val="000000" w:themeColor="text1"/>
                <w:sz w:val="16"/>
                <w:szCs w:val="16"/>
              </w:rPr>
              <w:t xml:space="preserve"> машины</w:t>
            </w:r>
          </w:p>
          <w:p w14:paraId="12C61F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55AD42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90,7</w:t>
            </w:r>
          </w:p>
          <w:p w14:paraId="72D3251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9435B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89,1</w:t>
            </w:r>
          </w:p>
          <w:p w14:paraId="182647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F80AD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102,2</w:t>
            </w:r>
          </w:p>
          <w:p w14:paraId="56933A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944E2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154,3</w:t>
            </w:r>
          </w:p>
          <w:p w14:paraId="12B91D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2A329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216,9</w:t>
            </w:r>
          </w:p>
          <w:p w14:paraId="286D1E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D4042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229,4</w:t>
            </w:r>
          </w:p>
          <w:p w14:paraId="255250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1E864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253,0</w:t>
            </w:r>
          </w:p>
          <w:p w14:paraId="2B6156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E2B18DD" w14:textId="77777777" w:rsidTr="00D21494">
        <w:trPr>
          <w:trHeight w:val="230"/>
        </w:trPr>
        <w:tc>
          <w:tcPr>
            <w:tcW w:w="2150" w:type="dxa"/>
            <w:tcBorders>
              <w:top w:val="single" w:sz="6" w:space="0" w:color="auto"/>
              <w:left w:val="single" w:sz="6" w:space="0" w:color="auto"/>
              <w:bottom w:val="single" w:sz="6" w:space="0" w:color="auto"/>
              <w:right w:val="single" w:sz="6" w:space="0" w:color="auto"/>
            </w:tcBorders>
          </w:tcPr>
          <w:p w14:paraId="07962F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к грузовому парку</w:t>
            </w:r>
          </w:p>
          <w:p w14:paraId="27BAC2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42B5B2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44,5</w:t>
            </w:r>
          </w:p>
          <w:p w14:paraId="4F9CC5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C49C0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37,5</w:t>
            </w:r>
          </w:p>
          <w:p w14:paraId="4473DB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BA9DA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38,0</w:t>
            </w:r>
          </w:p>
          <w:p w14:paraId="2E23C6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D8C2B0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42,5</w:t>
            </w:r>
          </w:p>
          <w:p w14:paraId="755CB5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0AF45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47,4</w:t>
            </w:r>
          </w:p>
          <w:p w14:paraId="5EFEFD0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73F1D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47,7</w:t>
            </w:r>
          </w:p>
          <w:p w14:paraId="4B5B1F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1C3ED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5480D9A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DCA754A" w14:textId="77777777" w:rsidTr="00D21494">
        <w:trPr>
          <w:trHeight w:val="240"/>
        </w:trPr>
        <w:tc>
          <w:tcPr>
            <w:tcW w:w="2150" w:type="dxa"/>
            <w:tcBorders>
              <w:top w:val="single" w:sz="6" w:space="0" w:color="auto"/>
              <w:left w:val="single" w:sz="6" w:space="0" w:color="auto"/>
              <w:bottom w:val="single" w:sz="6" w:space="0" w:color="auto"/>
              <w:right w:val="single" w:sz="6" w:space="0" w:color="auto"/>
            </w:tcBorders>
          </w:tcPr>
          <w:p w14:paraId="0665B9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,5 тонные машины</w:t>
            </w:r>
          </w:p>
          <w:p w14:paraId="0786FD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0B1A0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113,2</w:t>
            </w:r>
          </w:p>
          <w:p w14:paraId="195FEF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06A9A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148,7</w:t>
            </w:r>
          </w:p>
          <w:p w14:paraId="64C0C2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51EE91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192,0</w:t>
            </w:r>
          </w:p>
          <w:p w14:paraId="484E02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73C884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207,1</w:t>
            </w:r>
          </w:p>
          <w:p w14:paraId="6E8C45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1641D14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232,5</w:t>
            </w:r>
          </w:p>
          <w:p w14:paraId="760644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975DC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241,9</w:t>
            </w:r>
          </w:p>
          <w:p w14:paraId="69A218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A8738B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222,5</w:t>
            </w:r>
          </w:p>
          <w:p w14:paraId="0096A1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F94DC04" w14:textId="77777777" w:rsidTr="00D21494">
        <w:trPr>
          <w:trHeight w:val="240"/>
        </w:trPr>
        <w:tc>
          <w:tcPr>
            <w:tcW w:w="2150" w:type="dxa"/>
            <w:tcBorders>
              <w:top w:val="single" w:sz="6" w:space="0" w:color="auto"/>
              <w:left w:val="single" w:sz="6" w:space="0" w:color="auto"/>
              <w:bottom w:val="single" w:sz="6" w:space="0" w:color="auto"/>
              <w:right w:val="single" w:sz="6" w:space="0" w:color="auto"/>
            </w:tcBorders>
          </w:tcPr>
          <w:p w14:paraId="4B0271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к грузовому парку</w:t>
            </w:r>
          </w:p>
          <w:p w14:paraId="37D1A3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075A8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55,5</w:t>
            </w:r>
          </w:p>
          <w:p w14:paraId="3CC40A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7D377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62,5</w:t>
            </w:r>
          </w:p>
          <w:p w14:paraId="16AC1F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44BF1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62,0</w:t>
            </w:r>
          </w:p>
          <w:p w14:paraId="508EF8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17D120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57,5</w:t>
            </w:r>
          </w:p>
          <w:p w14:paraId="4CD55EF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30A92F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51,1</w:t>
            </w:r>
          </w:p>
          <w:p w14:paraId="658F3D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347886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50,0</w:t>
            </w:r>
          </w:p>
          <w:p w14:paraId="2A49F4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722CF5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41C4A2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F0F6264" w14:textId="77777777" w:rsidTr="00D21494">
        <w:trPr>
          <w:trHeight w:val="230"/>
        </w:trPr>
        <w:tc>
          <w:tcPr>
            <w:tcW w:w="2150" w:type="dxa"/>
            <w:tcBorders>
              <w:top w:val="single" w:sz="6" w:space="0" w:color="auto"/>
              <w:left w:val="single" w:sz="6" w:space="0" w:color="auto"/>
              <w:bottom w:val="single" w:sz="6" w:space="0" w:color="auto"/>
              <w:right w:val="single" w:sz="6" w:space="0" w:color="auto"/>
            </w:tcBorders>
          </w:tcPr>
          <w:p w14:paraId="7CC95B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 тонные машины</w:t>
            </w:r>
          </w:p>
          <w:p w14:paraId="53C138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36ABD1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7895F5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BEC1B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DEB7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4A3935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CB036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7A4F77A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0,2</w:t>
            </w:r>
          </w:p>
          <w:p w14:paraId="55AE93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5594D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7,5</w:t>
            </w:r>
          </w:p>
          <w:p w14:paraId="6DEDD0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773037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9,7</w:t>
            </w:r>
          </w:p>
          <w:p w14:paraId="725870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45E0C5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14FB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27EBF61" w14:textId="77777777" w:rsidTr="00D21494">
        <w:trPr>
          <w:trHeight w:val="240"/>
        </w:trPr>
        <w:tc>
          <w:tcPr>
            <w:tcW w:w="2150" w:type="dxa"/>
            <w:tcBorders>
              <w:top w:val="single" w:sz="6" w:space="0" w:color="auto"/>
              <w:left w:val="single" w:sz="6" w:space="0" w:color="auto"/>
              <w:bottom w:val="single" w:sz="6" w:space="0" w:color="auto"/>
              <w:right w:val="single" w:sz="6" w:space="0" w:color="auto"/>
            </w:tcBorders>
          </w:tcPr>
          <w:p w14:paraId="1C3E82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к грузовому парку</w:t>
            </w:r>
          </w:p>
          <w:p w14:paraId="250E14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835CF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6A94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AD768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54D594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0B091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0BF69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3A443B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66A5BA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7EFCDC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w:t>
            </w:r>
          </w:p>
          <w:p w14:paraId="45B4A4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E0752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w:t>
            </w:r>
          </w:p>
          <w:p w14:paraId="39F224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196FE5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74B0EC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93DFE2C" w14:textId="77777777" w:rsidTr="00D21494">
        <w:trPr>
          <w:trHeight w:val="259"/>
        </w:trPr>
        <w:tc>
          <w:tcPr>
            <w:tcW w:w="2150" w:type="dxa"/>
            <w:tcBorders>
              <w:top w:val="single" w:sz="6" w:space="0" w:color="auto"/>
              <w:left w:val="single" w:sz="6" w:space="0" w:color="auto"/>
              <w:bottom w:val="single" w:sz="6" w:space="0" w:color="auto"/>
              <w:right w:val="single" w:sz="6" w:space="0" w:color="auto"/>
            </w:tcBorders>
          </w:tcPr>
          <w:p w14:paraId="1380C0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грузовой парк</w:t>
            </w:r>
          </w:p>
          <w:p w14:paraId="4D6148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83166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203,9</w:t>
            </w:r>
          </w:p>
          <w:p w14:paraId="0A44EA9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0E820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237,8</w:t>
            </w:r>
          </w:p>
          <w:p w14:paraId="344628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29194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294,2</w:t>
            </w:r>
          </w:p>
          <w:p w14:paraId="25F942E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687FE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361,6</w:t>
            </w:r>
          </w:p>
          <w:p w14:paraId="0A364F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08D90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456,9</w:t>
            </w:r>
          </w:p>
          <w:p w14:paraId="31FB889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9B2D61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481</w:t>
            </w:r>
          </w:p>
          <w:p w14:paraId="7CCB87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72C12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237,8</w:t>
            </w:r>
          </w:p>
          <w:p w14:paraId="60D292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A4C98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Автобусы и полугрузовые — пикап</w:t>
      </w:r>
    </w:p>
    <w:p w14:paraId="5777E1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Количество автобусов и пикапов снижается начиная с 1943 г., так как поступление автобусов от промышленности крайне незначительно, а выпуск пикапов прекращен совсем с 1942 года и машины выходят из строя по естественному износу. Незначительное увеличение на 1.01.45 г. произошло за счет трофейных машин.</w:t>
      </w:r>
    </w:p>
    <w:p w14:paraId="2D221A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Специальные автомобили</w:t>
      </w:r>
    </w:p>
    <w:p w14:paraId="106675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Парк специальных машин Красной Армии (прожстанции, радиостанции, переправочные парки, походные ремонтные мастерские, зарядные станции и другие) увеличился за период войны </w:t>
      </w:r>
      <w:proofErr w:type="gramStart"/>
      <w:r w:rsidRPr="00171131">
        <w:rPr>
          <w:rFonts w:ascii="Times New Roman" w:hAnsi="Times New Roman"/>
          <w:color w:val="000000" w:themeColor="text1"/>
          <w:sz w:val="16"/>
          <w:szCs w:val="16"/>
        </w:rPr>
        <w:t>больше</w:t>
      </w:r>
      <w:proofErr w:type="gramEnd"/>
      <w:r w:rsidRPr="00171131">
        <w:rPr>
          <w:rFonts w:ascii="Times New Roman" w:hAnsi="Times New Roman"/>
          <w:color w:val="000000" w:themeColor="text1"/>
          <w:sz w:val="16"/>
          <w:szCs w:val="16"/>
        </w:rPr>
        <w:t xml:space="preserve"> чем вдвое и составил на 1.05.1945 г. 119,5 тыс. машин или 18,1% от автопарка.</w:t>
      </w:r>
    </w:p>
    <w:p w14:paraId="45A941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Изменение технического состояния автопарка (в процентах).</w:t>
      </w:r>
    </w:p>
    <w:tbl>
      <w:tblPr>
        <w:tblW w:w="0" w:type="auto"/>
        <w:tblInd w:w="40" w:type="dxa"/>
        <w:tblLayout w:type="fixed"/>
        <w:tblCellMar>
          <w:left w:w="40" w:type="dxa"/>
          <w:right w:w="40" w:type="dxa"/>
        </w:tblCellMar>
        <w:tblLook w:val="0000" w:firstRow="0" w:lastRow="0" w:firstColumn="0" w:lastColumn="0" w:noHBand="0" w:noVBand="0"/>
      </w:tblPr>
      <w:tblGrid>
        <w:gridCol w:w="1613"/>
        <w:gridCol w:w="1622"/>
        <w:gridCol w:w="1622"/>
        <w:gridCol w:w="1622"/>
        <w:gridCol w:w="2726"/>
      </w:tblGrid>
      <w:tr w:rsidR="00094A30" w:rsidRPr="00171131" w14:paraId="305E065A" w14:textId="77777777" w:rsidTr="00D21494">
        <w:trPr>
          <w:trHeight w:val="250"/>
        </w:trPr>
        <w:tc>
          <w:tcPr>
            <w:tcW w:w="1613" w:type="dxa"/>
            <w:tcBorders>
              <w:top w:val="single" w:sz="6" w:space="0" w:color="auto"/>
              <w:left w:val="single" w:sz="6" w:space="0" w:color="auto"/>
              <w:bottom w:val="nil"/>
              <w:right w:val="single" w:sz="6" w:space="0" w:color="auto"/>
            </w:tcBorders>
          </w:tcPr>
          <w:p w14:paraId="0938CC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Годы</w:t>
            </w:r>
          </w:p>
          <w:p w14:paraId="6316AA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nil"/>
              <w:right w:val="single" w:sz="6" w:space="0" w:color="auto"/>
            </w:tcBorders>
          </w:tcPr>
          <w:p w14:paraId="779E51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Исправные машины</w:t>
            </w:r>
          </w:p>
          <w:p w14:paraId="0F9C99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nil"/>
              <w:right w:val="single" w:sz="6" w:space="0" w:color="auto"/>
            </w:tcBorders>
          </w:tcPr>
          <w:p w14:paraId="05B74E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Неисправные машины</w:t>
            </w:r>
          </w:p>
          <w:p w14:paraId="643E20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48" w:type="dxa"/>
            <w:gridSpan w:val="2"/>
            <w:tcBorders>
              <w:top w:val="single" w:sz="6" w:space="0" w:color="auto"/>
              <w:left w:val="single" w:sz="6" w:space="0" w:color="auto"/>
              <w:bottom w:val="single" w:sz="6" w:space="0" w:color="auto"/>
              <w:right w:val="single" w:sz="6" w:space="0" w:color="auto"/>
            </w:tcBorders>
          </w:tcPr>
          <w:p w14:paraId="3E77BB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том числе:</w:t>
            </w:r>
          </w:p>
          <w:p w14:paraId="126E667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7056027" w14:textId="77777777" w:rsidTr="00D21494">
        <w:trPr>
          <w:trHeight w:val="403"/>
        </w:trPr>
        <w:tc>
          <w:tcPr>
            <w:tcW w:w="1613" w:type="dxa"/>
            <w:tcBorders>
              <w:top w:val="nil"/>
              <w:left w:val="single" w:sz="6" w:space="0" w:color="auto"/>
              <w:bottom w:val="single" w:sz="6" w:space="0" w:color="auto"/>
              <w:right w:val="single" w:sz="6" w:space="0" w:color="auto"/>
            </w:tcBorders>
          </w:tcPr>
          <w:p w14:paraId="22266EB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772D3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nil"/>
              <w:left w:val="single" w:sz="6" w:space="0" w:color="auto"/>
              <w:bottom w:val="single" w:sz="6" w:space="0" w:color="auto"/>
              <w:right w:val="single" w:sz="6" w:space="0" w:color="auto"/>
            </w:tcBorders>
          </w:tcPr>
          <w:p w14:paraId="4B1863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1A4AF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nil"/>
              <w:left w:val="single" w:sz="6" w:space="0" w:color="auto"/>
              <w:bottom w:val="single" w:sz="6" w:space="0" w:color="auto"/>
              <w:right w:val="single" w:sz="6" w:space="0" w:color="auto"/>
            </w:tcBorders>
          </w:tcPr>
          <w:p w14:paraId="25E4D1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63936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6BDBE8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требуются среднего ремонта</w:t>
            </w:r>
          </w:p>
          <w:p w14:paraId="6E66FF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26" w:type="dxa"/>
            <w:tcBorders>
              <w:top w:val="single" w:sz="6" w:space="0" w:color="auto"/>
              <w:left w:val="single" w:sz="6" w:space="0" w:color="auto"/>
              <w:bottom w:val="single" w:sz="6" w:space="0" w:color="auto"/>
              <w:right w:val="single" w:sz="6" w:space="0" w:color="auto"/>
            </w:tcBorders>
          </w:tcPr>
          <w:p w14:paraId="00568DB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требуются капитального ремонта</w:t>
            </w:r>
          </w:p>
          <w:p w14:paraId="1386D7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73589E7"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644691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22.06. 1941 г.</w:t>
            </w:r>
          </w:p>
          <w:p w14:paraId="024A31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734F4C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88,7</w:t>
            </w:r>
          </w:p>
          <w:p w14:paraId="443A4A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0B5639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11,3</w:t>
            </w:r>
          </w:p>
          <w:p w14:paraId="05E224D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4FABC6A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8,7</w:t>
            </w:r>
          </w:p>
          <w:p w14:paraId="0BF02B1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26" w:type="dxa"/>
            <w:tcBorders>
              <w:top w:val="single" w:sz="6" w:space="0" w:color="auto"/>
              <w:left w:val="single" w:sz="6" w:space="0" w:color="auto"/>
              <w:bottom w:val="single" w:sz="6" w:space="0" w:color="auto"/>
              <w:right w:val="single" w:sz="6" w:space="0" w:color="auto"/>
            </w:tcBorders>
          </w:tcPr>
          <w:p w14:paraId="17B1DC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w:t>
            </w:r>
          </w:p>
          <w:p w14:paraId="1D76876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7C3360E"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0BF85D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1.01. 1942 г.</w:t>
            </w:r>
          </w:p>
          <w:p w14:paraId="521698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47E1C2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82,0</w:t>
            </w:r>
          </w:p>
          <w:p w14:paraId="3ADF02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187A8F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18,0</w:t>
            </w:r>
          </w:p>
          <w:p w14:paraId="30D151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692819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12,1</w:t>
            </w:r>
          </w:p>
          <w:p w14:paraId="427129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26" w:type="dxa"/>
            <w:tcBorders>
              <w:top w:val="single" w:sz="6" w:space="0" w:color="auto"/>
              <w:left w:val="single" w:sz="6" w:space="0" w:color="auto"/>
              <w:bottom w:val="single" w:sz="6" w:space="0" w:color="auto"/>
              <w:right w:val="single" w:sz="6" w:space="0" w:color="auto"/>
            </w:tcBorders>
          </w:tcPr>
          <w:p w14:paraId="0A458D4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5,9</w:t>
            </w:r>
          </w:p>
          <w:p w14:paraId="294A70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3523926"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06FD89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1.01. 1943 г.</w:t>
            </w:r>
          </w:p>
          <w:p w14:paraId="4782B3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7C224B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81,2</w:t>
            </w:r>
          </w:p>
          <w:p w14:paraId="4AB0A3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756F7C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18,8</w:t>
            </w:r>
          </w:p>
          <w:p w14:paraId="5113FE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0709AF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11,4</w:t>
            </w:r>
          </w:p>
          <w:p w14:paraId="199DB3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26" w:type="dxa"/>
            <w:tcBorders>
              <w:top w:val="single" w:sz="6" w:space="0" w:color="auto"/>
              <w:left w:val="single" w:sz="6" w:space="0" w:color="auto"/>
              <w:bottom w:val="single" w:sz="6" w:space="0" w:color="auto"/>
              <w:right w:val="single" w:sz="6" w:space="0" w:color="auto"/>
            </w:tcBorders>
          </w:tcPr>
          <w:p w14:paraId="51FF5A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7,4</w:t>
            </w:r>
          </w:p>
          <w:p w14:paraId="4C375F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7657D19"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0467096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1.01. 1944 г.</w:t>
            </w:r>
          </w:p>
          <w:p w14:paraId="7FE14A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01045D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77,8</w:t>
            </w:r>
          </w:p>
          <w:p w14:paraId="1F709D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3E606C9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22,2</w:t>
            </w:r>
          </w:p>
          <w:p w14:paraId="14320D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5F4150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14,7</w:t>
            </w:r>
          </w:p>
          <w:p w14:paraId="67AE7A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26" w:type="dxa"/>
            <w:tcBorders>
              <w:top w:val="single" w:sz="6" w:space="0" w:color="auto"/>
              <w:left w:val="single" w:sz="6" w:space="0" w:color="auto"/>
              <w:bottom w:val="single" w:sz="6" w:space="0" w:color="auto"/>
              <w:right w:val="single" w:sz="6" w:space="0" w:color="auto"/>
            </w:tcBorders>
          </w:tcPr>
          <w:p w14:paraId="2B9620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7,5</w:t>
            </w:r>
          </w:p>
          <w:p w14:paraId="3968DFF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D3BCE39" w14:textId="77777777" w:rsidTr="00D21494">
        <w:trPr>
          <w:trHeight w:val="230"/>
        </w:trPr>
        <w:tc>
          <w:tcPr>
            <w:tcW w:w="1613" w:type="dxa"/>
            <w:tcBorders>
              <w:top w:val="single" w:sz="6" w:space="0" w:color="auto"/>
              <w:left w:val="single" w:sz="6" w:space="0" w:color="auto"/>
              <w:bottom w:val="single" w:sz="6" w:space="0" w:color="auto"/>
              <w:right w:val="single" w:sz="6" w:space="0" w:color="auto"/>
            </w:tcBorders>
          </w:tcPr>
          <w:p w14:paraId="5B7CE4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1.01. 1945 г.</w:t>
            </w:r>
          </w:p>
          <w:p w14:paraId="6158BF1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24A826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86,8</w:t>
            </w:r>
          </w:p>
          <w:p w14:paraId="61C7D5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4A5F0B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13,2</w:t>
            </w:r>
          </w:p>
          <w:p w14:paraId="3B5199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446DBB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7,7</w:t>
            </w:r>
          </w:p>
          <w:p w14:paraId="40C85F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26" w:type="dxa"/>
            <w:tcBorders>
              <w:top w:val="single" w:sz="6" w:space="0" w:color="auto"/>
              <w:left w:val="single" w:sz="6" w:space="0" w:color="auto"/>
              <w:bottom w:val="single" w:sz="6" w:space="0" w:color="auto"/>
              <w:right w:val="single" w:sz="6" w:space="0" w:color="auto"/>
            </w:tcBorders>
          </w:tcPr>
          <w:p w14:paraId="6214391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w:t>
            </w:r>
          </w:p>
          <w:p w14:paraId="3CDF4A8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88D857F" w14:textId="77777777" w:rsidTr="00D21494">
        <w:trPr>
          <w:trHeight w:val="259"/>
        </w:trPr>
        <w:tc>
          <w:tcPr>
            <w:tcW w:w="1613" w:type="dxa"/>
            <w:tcBorders>
              <w:top w:val="single" w:sz="6" w:space="0" w:color="auto"/>
              <w:left w:val="single" w:sz="6" w:space="0" w:color="auto"/>
              <w:bottom w:val="single" w:sz="6" w:space="0" w:color="auto"/>
              <w:right w:val="single" w:sz="6" w:space="0" w:color="auto"/>
            </w:tcBorders>
          </w:tcPr>
          <w:p w14:paraId="5A635A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1.05. 1945 г.</w:t>
            </w:r>
          </w:p>
          <w:p w14:paraId="308408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543704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85,2</w:t>
            </w:r>
          </w:p>
          <w:p w14:paraId="5DBEA5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75E79D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14,8</w:t>
            </w:r>
          </w:p>
          <w:p w14:paraId="518C00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02F181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9,7</w:t>
            </w:r>
          </w:p>
          <w:p w14:paraId="05EF6F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26" w:type="dxa"/>
            <w:tcBorders>
              <w:top w:val="single" w:sz="6" w:space="0" w:color="auto"/>
              <w:left w:val="single" w:sz="6" w:space="0" w:color="auto"/>
              <w:bottom w:val="single" w:sz="6" w:space="0" w:color="auto"/>
              <w:right w:val="single" w:sz="6" w:space="0" w:color="auto"/>
            </w:tcBorders>
          </w:tcPr>
          <w:p w14:paraId="4D9109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5,1</w:t>
            </w:r>
          </w:p>
          <w:p w14:paraId="501CB6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84746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Улучшение технического состояния на 1.05.1945 г. произошло за счет усиленного поступления в армию новых машин в 1944 году (максимального за весь период войны), а также организация и раз</w:t>
      </w:r>
      <w:r w:rsidRPr="00171131">
        <w:rPr>
          <w:rFonts w:ascii="Times New Roman" w:hAnsi="Times New Roman"/>
          <w:color w:val="000000" w:themeColor="text1"/>
          <w:sz w:val="16"/>
          <w:szCs w:val="16"/>
        </w:rPr>
        <w:softHyphen/>
        <w:t>вертывание ремонта в войсках и на центральных ремзаводах.</w:t>
      </w:r>
    </w:p>
    <w:p w14:paraId="116111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Укомплектованность автопарка по штату.</w:t>
      </w:r>
    </w:p>
    <w:p w14:paraId="53DDBCD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началу войны по штатам мирного времени автопарк был полностью укомплектован.</w:t>
      </w:r>
    </w:p>
    <w:p w14:paraId="7CA1C8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началом военных действий, и, как следствие этого, усиленным развертыванием и формирова</w:t>
      </w:r>
      <w:r w:rsidRPr="00171131">
        <w:rPr>
          <w:rFonts w:ascii="Times New Roman" w:hAnsi="Times New Roman"/>
          <w:color w:val="000000" w:themeColor="text1"/>
          <w:sz w:val="16"/>
          <w:szCs w:val="16"/>
        </w:rPr>
        <w:softHyphen/>
        <w:t>нием войсковых частей, укомплектованность автопарка снижается и в течение всего периода веде</w:t>
      </w:r>
      <w:r w:rsidRPr="00171131">
        <w:rPr>
          <w:rFonts w:ascii="Times New Roman" w:hAnsi="Times New Roman"/>
          <w:color w:val="000000" w:themeColor="text1"/>
          <w:sz w:val="16"/>
          <w:szCs w:val="16"/>
        </w:rPr>
        <w:softHyphen/>
        <w:t>ния войны некомплект автомашин колеблется в пределах от 16 до 35% к штату вследствие недостатка машин для полного укомплектования войск.</w:t>
      </w:r>
    </w:p>
    <w:p w14:paraId="659CE0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тыс. шт.</w:t>
      </w:r>
    </w:p>
    <w:tbl>
      <w:tblPr>
        <w:tblW w:w="0" w:type="auto"/>
        <w:tblInd w:w="40" w:type="dxa"/>
        <w:tblLayout w:type="fixed"/>
        <w:tblCellMar>
          <w:left w:w="40" w:type="dxa"/>
          <w:right w:w="40" w:type="dxa"/>
        </w:tblCellMar>
        <w:tblLook w:val="0000" w:firstRow="0" w:lastRow="0" w:firstColumn="0" w:lastColumn="0" w:noHBand="0" w:noVBand="0"/>
      </w:tblPr>
      <w:tblGrid>
        <w:gridCol w:w="3158"/>
        <w:gridCol w:w="1306"/>
        <w:gridCol w:w="1306"/>
        <w:gridCol w:w="1306"/>
        <w:gridCol w:w="1306"/>
        <w:gridCol w:w="1238"/>
      </w:tblGrid>
      <w:tr w:rsidR="00094A30" w:rsidRPr="00171131" w14:paraId="2364E399" w14:textId="77777777" w:rsidTr="00D21494">
        <w:trPr>
          <w:trHeight w:val="250"/>
        </w:trPr>
        <w:tc>
          <w:tcPr>
            <w:tcW w:w="3158" w:type="dxa"/>
            <w:tcBorders>
              <w:top w:val="single" w:sz="6" w:space="0" w:color="auto"/>
              <w:left w:val="single" w:sz="6" w:space="0" w:color="auto"/>
              <w:bottom w:val="single" w:sz="6" w:space="0" w:color="auto"/>
              <w:right w:val="single" w:sz="6" w:space="0" w:color="auto"/>
            </w:tcBorders>
          </w:tcPr>
          <w:p w14:paraId="4E5203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69CD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64F05C0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1.08. 1942 г.</w:t>
            </w:r>
          </w:p>
          <w:p w14:paraId="7406A8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E874FF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1.01. 1943 г.</w:t>
            </w:r>
          </w:p>
          <w:p w14:paraId="681287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29DE4C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1.01. 1944 г.</w:t>
            </w:r>
          </w:p>
          <w:p w14:paraId="502A94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C9210A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1.01. 1945 г.</w:t>
            </w:r>
          </w:p>
          <w:p w14:paraId="5A95ED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44CAD3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1.05. 945 г.</w:t>
            </w:r>
          </w:p>
          <w:p w14:paraId="341BA3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209A9A5" w14:textId="77777777" w:rsidTr="00D21494">
        <w:trPr>
          <w:trHeight w:val="230"/>
        </w:trPr>
        <w:tc>
          <w:tcPr>
            <w:tcW w:w="3158" w:type="dxa"/>
            <w:tcBorders>
              <w:top w:val="single" w:sz="6" w:space="0" w:color="auto"/>
              <w:left w:val="single" w:sz="6" w:space="0" w:color="auto"/>
              <w:bottom w:val="single" w:sz="6" w:space="0" w:color="auto"/>
              <w:right w:val="single" w:sz="6" w:space="0" w:color="auto"/>
            </w:tcBorders>
          </w:tcPr>
          <w:p w14:paraId="707C33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Штат</w:t>
            </w:r>
          </w:p>
          <w:p w14:paraId="67E1190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418963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397,3</w:t>
            </w:r>
          </w:p>
          <w:p w14:paraId="4EACB71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52F7C4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470,0</w:t>
            </w:r>
          </w:p>
          <w:p w14:paraId="064D18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56B179E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683,4</w:t>
            </w:r>
          </w:p>
          <w:p w14:paraId="719E94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6BC0FA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812,7</w:t>
            </w:r>
          </w:p>
          <w:p w14:paraId="656876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73A167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831,6</w:t>
            </w:r>
          </w:p>
          <w:p w14:paraId="121887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895E0C6" w14:textId="77777777" w:rsidTr="00D21494">
        <w:trPr>
          <w:trHeight w:val="240"/>
        </w:trPr>
        <w:tc>
          <w:tcPr>
            <w:tcW w:w="3158" w:type="dxa"/>
            <w:tcBorders>
              <w:top w:val="single" w:sz="6" w:space="0" w:color="auto"/>
              <w:left w:val="single" w:sz="6" w:space="0" w:color="auto"/>
              <w:bottom w:val="single" w:sz="6" w:space="0" w:color="auto"/>
              <w:right w:val="single" w:sz="6" w:space="0" w:color="auto"/>
            </w:tcBorders>
          </w:tcPr>
          <w:p w14:paraId="57BE01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Наличие</w:t>
            </w:r>
          </w:p>
          <w:p w14:paraId="2F4873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9821B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330,2</w:t>
            </w:r>
          </w:p>
          <w:p w14:paraId="5F5F5ED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68C5A16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404,5</w:t>
            </w:r>
          </w:p>
          <w:p w14:paraId="00CE34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1BD258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496,0</w:t>
            </w:r>
          </w:p>
          <w:p w14:paraId="5055FBF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DB040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621,2</w:t>
            </w:r>
          </w:p>
          <w:p w14:paraId="3DA58E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134C9E6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664,4</w:t>
            </w:r>
          </w:p>
          <w:p w14:paraId="7D66B7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535CCC9" w14:textId="77777777" w:rsidTr="00D21494">
        <w:trPr>
          <w:trHeight w:val="240"/>
        </w:trPr>
        <w:tc>
          <w:tcPr>
            <w:tcW w:w="3158" w:type="dxa"/>
            <w:tcBorders>
              <w:top w:val="single" w:sz="6" w:space="0" w:color="auto"/>
              <w:left w:val="single" w:sz="6" w:space="0" w:color="auto"/>
              <w:bottom w:val="single" w:sz="6" w:space="0" w:color="auto"/>
              <w:right w:val="single" w:sz="6" w:space="0" w:color="auto"/>
            </w:tcBorders>
          </w:tcPr>
          <w:p w14:paraId="58DCF25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Некомплект</w:t>
            </w:r>
          </w:p>
          <w:p w14:paraId="2F4A72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5617E3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67,1</w:t>
            </w:r>
          </w:p>
          <w:p w14:paraId="6D7342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79CB7D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65,5</w:t>
            </w:r>
          </w:p>
          <w:p w14:paraId="0E9B40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750F82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187,4</w:t>
            </w:r>
          </w:p>
          <w:p w14:paraId="6F0996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5DDC05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191,5</w:t>
            </w:r>
          </w:p>
          <w:p w14:paraId="5CCF95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2298BE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167,1</w:t>
            </w:r>
          </w:p>
          <w:p w14:paraId="58D4C2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536F633" w14:textId="77777777" w:rsidTr="00D21494">
        <w:trPr>
          <w:trHeight w:val="250"/>
        </w:trPr>
        <w:tc>
          <w:tcPr>
            <w:tcW w:w="3158" w:type="dxa"/>
            <w:tcBorders>
              <w:top w:val="single" w:sz="6" w:space="0" w:color="auto"/>
              <w:left w:val="single" w:sz="6" w:space="0" w:color="auto"/>
              <w:bottom w:val="single" w:sz="6" w:space="0" w:color="auto"/>
              <w:right w:val="single" w:sz="6" w:space="0" w:color="auto"/>
            </w:tcBorders>
          </w:tcPr>
          <w:p w14:paraId="2BFE2EA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укомплектованности</w:t>
            </w:r>
          </w:p>
          <w:p w14:paraId="514FE1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07E83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83,0</w:t>
            </w:r>
          </w:p>
          <w:p w14:paraId="1095B38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5A1591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86,0</w:t>
            </w:r>
          </w:p>
          <w:p w14:paraId="08799F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CE385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72,5</w:t>
            </w:r>
          </w:p>
          <w:p w14:paraId="7F96D3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583546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76,3</w:t>
            </w:r>
          </w:p>
          <w:p w14:paraId="0ED418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79C39D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80,0</w:t>
            </w:r>
          </w:p>
          <w:p w14:paraId="607D627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88FD8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 Распределение автопарка.</w:t>
      </w:r>
    </w:p>
    <w:p w14:paraId="7167BA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Основная масса автомобилей в течение войны была сосредоточена во фронтах (тыс. шт.):</w:t>
      </w:r>
    </w:p>
    <w:tbl>
      <w:tblPr>
        <w:tblW w:w="0" w:type="auto"/>
        <w:tblInd w:w="40" w:type="dxa"/>
        <w:tblLayout w:type="fixed"/>
        <w:tblCellMar>
          <w:left w:w="40" w:type="dxa"/>
          <w:right w:w="40" w:type="dxa"/>
        </w:tblCellMar>
        <w:tblLook w:val="0000" w:firstRow="0" w:lastRow="0" w:firstColumn="0" w:lastColumn="0" w:noHBand="0" w:noVBand="0"/>
      </w:tblPr>
      <w:tblGrid>
        <w:gridCol w:w="1910"/>
        <w:gridCol w:w="1190"/>
        <w:gridCol w:w="1190"/>
        <w:gridCol w:w="1190"/>
        <w:gridCol w:w="1190"/>
        <w:gridCol w:w="1411"/>
        <w:gridCol w:w="1546"/>
      </w:tblGrid>
      <w:tr w:rsidR="00094A30" w:rsidRPr="00171131" w14:paraId="0B0E7FD9" w14:textId="77777777" w:rsidTr="00D21494">
        <w:trPr>
          <w:trHeight w:val="422"/>
        </w:trPr>
        <w:tc>
          <w:tcPr>
            <w:tcW w:w="1910" w:type="dxa"/>
            <w:tcBorders>
              <w:top w:val="single" w:sz="6" w:space="0" w:color="auto"/>
              <w:left w:val="single" w:sz="6" w:space="0" w:color="auto"/>
              <w:bottom w:val="single" w:sz="6" w:space="0" w:color="auto"/>
              <w:right w:val="single" w:sz="6" w:space="0" w:color="auto"/>
            </w:tcBorders>
          </w:tcPr>
          <w:p w14:paraId="337B38B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3ABE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7DA883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22.06. 1941 г.</w:t>
            </w:r>
          </w:p>
          <w:p w14:paraId="44D873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3EE5456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1.01. 1942 г.</w:t>
            </w:r>
          </w:p>
          <w:p w14:paraId="7CA4AA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543F3C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1.01. 1943 г.</w:t>
            </w:r>
          </w:p>
          <w:p w14:paraId="18FBA1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085CD9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1.01. 1944 г.</w:t>
            </w:r>
          </w:p>
          <w:p w14:paraId="6D0306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282BC6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1.01. 1945 г.</w:t>
            </w:r>
          </w:p>
          <w:p w14:paraId="326CB66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0F9EB3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 .05. 1945 г.</w:t>
            </w:r>
          </w:p>
          <w:p w14:paraId="5668BC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F362474" w14:textId="77777777" w:rsidTr="00D21494">
        <w:trPr>
          <w:trHeight w:val="240"/>
        </w:trPr>
        <w:tc>
          <w:tcPr>
            <w:tcW w:w="1910" w:type="dxa"/>
            <w:tcBorders>
              <w:top w:val="single" w:sz="6" w:space="0" w:color="auto"/>
              <w:left w:val="single" w:sz="6" w:space="0" w:color="auto"/>
              <w:bottom w:val="single" w:sz="6" w:space="0" w:color="auto"/>
              <w:right w:val="single" w:sz="6" w:space="0" w:color="auto"/>
            </w:tcBorders>
          </w:tcPr>
          <w:p w14:paraId="464B4F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Всего в армии</w:t>
            </w:r>
          </w:p>
          <w:p w14:paraId="522ECC1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685762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272,6</w:t>
            </w:r>
          </w:p>
          <w:p w14:paraId="7B669B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2A7008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318,5</w:t>
            </w:r>
          </w:p>
          <w:p w14:paraId="26F5B0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3A74EA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404,6</w:t>
            </w:r>
          </w:p>
          <w:p w14:paraId="324662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512D89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495,9</w:t>
            </w:r>
          </w:p>
          <w:p w14:paraId="5B06DD8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316E5D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621,3</w:t>
            </w:r>
          </w:p>
          <w:p w14:paraId="71F8E0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73BC5E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664,5</w:t>
            </w:r>
          </w:p>
          <w:p w14:paraId="1C8E03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F990386" w14:textId="77777777" w:rsidTr="00D21494">
        <w:trPr>
          <w:trHeight w:val="230"/>
        </w:trPr>
        <w:tc>
          <w:tcPr>
            <w:tcW w:w="1910" w:type="dxa"/>
            <w:tcBorders>
              <w:top w:val="single" w:sz="6" w:space="0" w:color="auto"/>
              <w:left w:val="single" w:sz="6" w:space="0" w:color="auto"/>
              <w:bottom w:val="single" w:sz="6" w:space="0" w:color="auto"/>
              <w:right w:val="single" w:sz="6" w:space="0" w:color="auto"/>
            </w:tcBorders>
          </w:tcPr>
          <w:p w14:paraId="2B2125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том числе:</w:t>
            </w:r>
          </w:p>
          <w:p w14:paraId="31A28B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43CC4C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92A0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0715E6A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3E9E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7357AF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02D8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364216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61CF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6365EF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95A6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0019DC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1C81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AB7E9F6" w14:textId="77777777" w:rsidTr="00D21494">
        <w:trPr>
          <w:trHeight w:val="240"/>
        </w:trPr>
        <w:tc>
          <w:tcPr>
            <w:tcW w:w="1910" w:type="dxa"/>
            <w:tcBorders>
              <w:top w:val="single" w:sz="6" w:space="0" w:color="auto"/>
              <w:left w:val="single" w:sz="6" w:space="0" w:color="auto"/>
              <w:bottom w:val="single" w:sz="6" w:space="0" w:color="auto"/>
              <w:right w:val="single" w:sz="6" w:space="0" w:color="auto"/>
            </w:tcBorders>
          </w:tcPr>
          <w:p w14:paraId="7C28F4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фронтах</w:t>
            </w:r>
          </w:p>
          <w:p w14:paraId="4A41AD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54BB6B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528D1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79FAB46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208,8</w:t>
            </w:r>
          </w:p>
          <w:p w14:paraId="21E7D2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55832E5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279,6</w:t>
            </w:r>
          </w:p>
          <w:p w14:paraId="2496E35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4B9CE2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355,5</w:t>
            </w:r>
          </w:p>
          <w:p w14:paraId="5CB06DF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7777B7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439,2</w:t>
            </w:r>
          </w:p>
          <w:p w14:paraId="46CBA0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0CD778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481,8</w:t>
            </w:r>
          </w:p>
          <w:p w14:paraId="41404C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BF32C81" w14:textId="77777777" w:rsidTr="00D21494">
        <w:trPr>
          <w:trHeight w:val="240"/>
        </w:trPr>
        <w:tc>
          <w:tcPr>
            <w:tcW w:w="1910" w:type="dxa"/>
            <w:tcBorders>
              <w:top w:val="single" w:sz="6" w:space="0" w:color="auto"/>
              <w:left w:val="single" w:sz="6" w:space="0" w:color="auto"/>
              <w:bottom w:val="single" w:sz="6" w:space="0" w:color="auto"/>
              <w:right w:val="single" w:sz="6" w:space="0" w:color="auto"/>
            </w:tcBorders>
          </w:tcPr>
          <w:p w14:paraId="5C976D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от общего наличия</w:t>
            </w:r>
          </w:p>
          <w:p w14:paraId="384B71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4146CC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541E2F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250090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65,5</w:t>
            </w:r>
          </w:p>
          <w:p w14:paraId="21B317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6E9EFC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69,0</w:t>
            </w:r>
          </w:p>
          <w:p w14:paraId="6454C8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238F09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71,7</w:t>
            </w:r>
          </w:p>
          <w:p w14:paraId="416D9B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24EB73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|_ 70,7</w:t>
            </w:r>
          </w:p>
          <w:p w14:paraId="77C913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780C0E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72,5</w:t>
            </w:r>
          </w:p>
          <w:p w14:paraId="01830F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70897EB" w14:textId="77777777" w:rsidTr="00D21494">
        <w:trPr>
          <w:trHeight w:val="240"/>
        </w:trPr>
        <w:tc>
          <w:tcPr>
            <w:tcW w:w="1910" w:type="dxa"/>
            <w:tcBorders>
              <w:top w:val="single" w:sz="6" w:space="0" w:color="auto"/>
              <w:left w:val="single" w:sz="6" w:space="0" w:color="auto"/>
              <w:bottom w:val="single" w:sz="6" w:space="0" w:color="auto"/>
              <w:right w:val="single" w:sz="6" w:space="0" w:color="auto"/>
            </w:tcBorders>
          </w:tcPr>
          <w:p w14:paraId="5AFEFF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округах</w:t>
            </w:r>
          </w:p>
          <w:p w14:paraId="03ACC2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15AB04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272,6</w:t>
            </w:r>
          </w:p>
          <w:p w14:paraId="5CE4BB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4DF984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109,7</w:t>
            </w:r>
          </w:p>
          <w:p w14:paraId="784ABD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664D65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125,0</w:t>
            </w:r>
          </w:p>
          <w:p w14:paraId="4239E0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416240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140,4</w:t>
            </w:r>
          </w:p>
          <w:p w14:paraId="71546F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4F3F52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182,1</w:t>
            </w:r>
          </w:p>
          <w:p w14:paraId="4B4A6E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0182C5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182,7</w:t>
            </w:r>
          </w:p>
          <w:p w14:paraId="10D002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D55C798" w14:textId="77777777" w:rsidTr="00D21494">
        <w:trPr>
          <w:trHeight w:val="250"/>
        </w:trPr>
        <w:tc>
          <w:tcPr>
            <w:tcW w:w="1910" w:type="dxa"/>
            <w:tcBorders>
              <w:top w:val="single" w:sz="6" w:space="0" w:color="auto"/>
              <w:left w:val="single" w:sz="6" w:space="0" w:color="auto"/>
              <w:bottom w:val="single" w:sz="6" w:space="0" w:color="auto"/>
              <w:right w:val="single" w:sz="6" w:space="0" w:color="auto"/>
            </w:tcBorders>
          </w:tcPr>
          <w:p w14:paraId="3FB8D3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от общего наличия</w:t>
            </w:r>
          </w:p>
          <w:p w14:paraId="30A01F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09E5D3F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100,0</w:t>
            </w:r>
          </w:p>
          <w:p w14:paraId="51004E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13D0FD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34,5</w:t>
            </w:r>
          </w:p>
          <w:p w14:paraId="53A7CD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67947B6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31,0</w:t>
            </w:r>
          </w:p>
          <w:p w14:paraId="464F0AF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61656D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28,3</w:t>
            </w:r>
          </w:p>
          <w:p w14:paraId="0B1F9B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5697F7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29,3</w:t>
            </w:r>
          </w:p>
          <w:p w14:paraId="1F01DC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258198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27,5</w:t>
            </w:r>
          </w:p>
          <w:p w14:paraId="77CC8D4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ED6FF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Увеличение удельного веса автопарка округов на 1.01.1945 г. произошло вследствие организации в 1944 году ряда новых округов на территории, освобожденной от противника.</w:t>
      </w:r>
    </w:p>
    <w:p w14:paraId="79162B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Потеря автомобилей Красной Армии и народным хозяйством за годы войны</w:t>
      </w:r>
    </w:p>
    <w:p w14:paraId="6292631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Потери Красной Армии.</w:t>
      </w:r>
    </w:p>
    <w:p w14:paraId="24F06E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период военных действий убыль автомобилей составила 251,8 тысяч машин (тыс. шт. без тро</w:t>
      </w:r>
      <w:r w:rsidRPr="00171131">
        <w:rPr>
          <w:rFonts w:ascii="Times New Roman" w:hAnsi="Times New Roman"/>
          <w:color w:val="000000" w:themeColor="text1"/>
          <w:sz w:val="16"/>
          <w:szCs w:val="16"/>
        </w:rPr>
        <w:softHyphen/>
        <w:t>фейных машин):</w:t>
      </w:r>
    </w:p>
    <w:tbl>
      <w:tblPr>
        <w:tblW w:w="0" w:type="auto"/>
        <w:tblInd w:w="40" w:type="dxa"/>
        <w:tblLayout w:type="fixed"/>
        <w:tblCellMar>
          <w:left w:w="40" w:type="dxa"/>
          <w:right w:w="40" w:type="dxa"/>
        </w:tblCellMar>
        <w:tblLook w:val="0000" w:firstRow="0" w:lastRow="0" w:firstColumn="0" w:lastColumn="0" w:noHBand="0" w:noVBand="0"/>
      </w:tblPr>
      <w:tblGrid>
        <w:gridCol w:w="2179"/>
        <w:gridCol w:w="1507"/>
        <w:gridCol w:w="1507"/>
        <w:gridCol w:w="1277"/>
        <w:gridCol w:w="1066"/>
        <w:gridCol w:w="1066"/>
        <w:gridCol w:w="1018"/>
      </w:tblGrid>
      <w:tr w:rsidR="00094A30" w:rsidRPr="00171131" w14:paraId="50DFF1D6" w14:textId="77777777" w:rsidTr="00D21494">
        <w:trPr>
          <w:trHeight w:val="250"/>
        </w:trPr>
        <w:tc>
          <w:tcPr>
            <w:tcW w:w="2179" w:type="dxa"/>
            <w:tcBorders>
              <w:top w:val="single" w:sz="6" w:space="0" w:color="auto"/>
              <w:left w:val="single" w:sz="6" w:space="0" w:color="auto"/>
              <w:bottom w:val="nil"/>
              <w:right w:val="single" w:sz="6" w:space="0" w:color="auto"/>
            </w:tcBorders>
          </w:tcPr>
          <w:p w14:paraId="36D1DB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Наличие на 22.06. 1941 г.</w:t>
            </w:r>
          </w:p>
          <w:p w14:paraId="2BEB21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14" w:type="dxa"/>
            <w:gridSpan w:val="2"/>
            <w:tcBorders>
              <w:top w:val="single" w:sz="6" w:space="0" w:color="auto"/>
              <w:left w:val="single" w:sz="6" w:space="0" w:color="auto"/>
              <w:bottom w:val="single" w:sz="6" w:space="0" w:color="auto"/>
              <w:right w:val="single" w:sz="6" w:space="0" w:color="auto"/>
            </w:tcBorders>
          </w:tcPr>
          <w:p w14:paraId="767951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Поступило</w:t>
            </w:r>
          </w:p>
          <w:p w14:paraId="272C3A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nil"/>
              <w:right w:val="single" w:sz="6" w:space="0" w:color="auto"/>
            </w:tcBorders>
          </w:tcPr>
          <w:p w14:paraId="66CE781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Выдано народному хоз-ву из армии</w:t>
            </w:r>
          </w:p>
          <w:p w14:paraId="19E2719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nil"/>
              <w:right w:val="single" w:sz="6" w:space="0" w:color="auto"/>
            </w:tcBorders>
          </w:tcPr>
          <w:p w14:paraId="1F2C4F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Должно быть в армии</w:t>
            </w:r>
          </w:p>
          <w:p w14:paraId="01FE29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nil"/>
              <w:right w:val="single" w:sz="6" w:space="0" w:color="auto"/>
            </w:tcBorders>
          </w:tcPr>
          <w:p w14:paraId="0E96EF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Наличие на 1.05.1945 г.</w:t>
            </w:r>
          </w:p>
          <w:p w14:paraId="4F633A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nil"/>
              <w:right w:val="single" w:sz="6" w:space="0" w:color="auto"/>
            </w:tcBorders>
          </w:tcPr>
          <w:p w14:paraId="2CD432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потери</w:t>
            </w:r>
          </w:p>
          <w:p w14:paraId="63ABCC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37990D6" w14:textId="77777777" w:rsidTr="00D21494">
        <w:trPr>
          <w:trHeight w:val="499"/>
        </w:trPr>
        <w:tc>
          <w:tcPr>
            <w:tcW w:w="2179" w:type="dxa"/>
            <w:tcBorders>
              <w:top w:val="nil"/>
              <w:left w:val="single" w:sz="6" w:space="0" w:color="auto"/>
              <w:bottom w:val="single" w:sz="6" w:space="0" w:color="auto"/>
              <w:right w:val="single" w:sz="6" w:space="0" w:color="auto"/>
            </w:tcBorders>
          </w:tcPr>
          <w:p w14:paraId="3A4D82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A98EC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67B4A8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промышленности и по импорту</w:t>
            </w:r>
          </w:p>
          <w:p w14:paraId="18A5F9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32686E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 народи, хоз-ва по мобилизации</w:t>
            </w:r>
          </w:p>
          <w:p w14:paraId="6B6F08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nil"/>
              <w:left w:val="single" w:sz="6" w:space="0" w:color="auto"/>
              <w:bottom w:val="single" w:sz="6" w:space="0" w:color="auto"/>
              <w:right w:val="single" w:sz="6" w:space="0" w:color="auto"/>
            </w:tcBorders>
          </w:tcPr>
          <w:p w14:paraId="1DA273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3590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nil"/>
              <w:left w:val="single" w:sz="6" w:space="0" w:color="auto"/>
              <w:bottom w:val="single" w:sz="6" w:space="0" w:color="auto"/>
              <w:right w:val="single" w:sz="6" w:space="0" w:color="auto"/>
            </w:tcBorders>
          </w:tcPr>
          <w:p w14:paraId="2DF17A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051F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nil"/>
              <w:left w:val="single" w:sz="6" w:space="0" w:color="auto"/>
              <w:bottom w:val="single" w:sz="6" w:space="0" w:color="auto"/>
              <w:right w:val="single" w:sz="6" w:space="0" w:color="auto"/>
            </w:tcBorders>
          </w:tcPr>
          <w:p w14:paraId="7389D5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D8BB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nil"/>
              <w:left w:val="single" w:sz="6" w:space="0" w:color="auto"/>
              <w:bottom w:val="single" w:sz="6" w:space="0" w:color="auto"/>
              <w:right w:val="single" w:sz="6" w:space="0" w:color="auto"/>
            </w:tcBorders>
          </w:tcPr>
          <w:p w14:paraId="5A9FE3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EC04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AD185C6" w14:textId="77777777" w:rsidTr="00D21494">
        <w:trPr>
          <w:trHeight w:val="259"/>
        </w:trPr>
        <w:tc>
          <w:tcPr>
            <w:tcW w:w="2179" w:type="dxa"/>
            <w:tcBorders>
              <w:top w:val="single" w:sz="6" w:space="0" w:color="auto"/>
              <w:left w:val="single" w:sz="6" w:space="0" w:color="auto"/>
              <w:bottom w:val="single" w:sz="6" w:space="0" w:color="auto"/>
              <w:right w:val="single" w:sz="6" w:space="0" w:color="auto"/>
            </w:tcBorders>
          </w:tcPr>
          <w:p w14:paraId="19B65C7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272,6</w:t>
            </w:r>
          </w:p>
          <w:p w14:paraId="04067C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07D6AB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444,7</w:t>
            </w:r>
          </w:p>
          <w:p w14:paraId="51822A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099DD9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268,6</w:t>
            </w:r>
          </w:p>
          <w:p w14:paraId="07B6F4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10D2F3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30,3</w:t>
            </w:r>
          </w:p>
          <w:p w14:paraId="07D115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B2660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955,6</w:t>
            </w:r>
          </w:p>
          <w:p w14:paraId="0A4654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72D64A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603,81)</w:t>
            </w:r>
          </w:p>
          <w:p w14:paraId="337BF3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352808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251,8</w:t>
            </w:r>
          </w:p>
          <w:p w14:paraId="5BC8A0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305DE3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Примечание: 1) Сверх того 60,6 тыс. трофейных машин, а всего на 1.05 — 664,4 тыс. штук. Из 351,85 тыс. машин 274 тысячи составляют боевые потери (включая машины, оставленные у противника) и 77,8 тыс. машин — убыль из-за технического износа. Потери по годам составляют (тыс. шт. без трофейных машин):</w:t>
      </w:r>
    </w:p>
    <w:tbl>
      <w:tblPr>
        <w:tblW w:w="0" w:type="auto"/>
        <w:tblInd w:w="40" w:type="dxa"/>
        <w:tblLayout w:type="fixed"/>
        <w:tblCellMar>
          <w:left w:w="40" w:type="dxa"/>
          <w:right w:w="40" w:type="dxa"/>
        </w:tblCellMar>
        <w:tblLook w:val="0000" w:firstRow="0" w:lastRow="0" w:firstColumn="0" w:lastColumn="0" w:noHBand="0" w:noVBand="0"/>
      </w:tblPr>
      <w:tblGrid>
        <w:gridCol w:w="2054"/>
        <w:gridCol w:w="960"/>
        <w:gridCol w:w="845"/>
        <w:gridCol w:w="1210"/>
        <w:gridCol w:w="1325"/>
        <w:gridCol w:w="1075"/>
        <w:gridCol w:w="1325"/>
        <w:gridCol w:w="816"/>
      </w:tblGrid>
      <w:tr w:rsidR="00094A30" w:rsidRPr="00171131" w14:paraId="2E9965F1" w14:textId="77777777" w:rsidTr="00D21494">
        <w:trPr>
          <w:trHeight w:val="250"/>
        </w:trPr>
        <w:tc>
          <w:tcPr>
            <w:tcW w:w="2054" w:type="dxa"/>
            <w:tcBorders>
              <w:top w:val="single" w:sz="6" w:space="0" w:color="auto"/>
              <w:left w:val="single" w:sz="6" w:space="0" w:color="auto"/>
              <w:bottom w:val="nil"/>
              <w:right w:val="single" w:sz="6" w:space="0" w:color="auto"/>
            </w:tcBorders>
          </w:tcPr>
          <w:p w14:paraId="6329A86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Годы</w:t>
            </w:r>
          </w:p>
          <w:p w14:paraId="502F91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nil"/>
              <w:right w:val="single" w:sz="6" w:space="0" w:color="auto"/>
            </w:tcBorders>
          </w:tcPr>
          <w:p w14:paraId="4BF659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Наличие к началу года</w:t>
            </w:r>
          </w:p>
          <w:p w14:paraId="44D5320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55" w:type="dxa"/>
            <w:gridSpan w:val="2"/>
            <w:tcBorders>
              <w:top w:val="single" w:sz="6" w:space="0" w:color="auto"/>
              <w:left w:val="single" w:sz="6" w:space="0" w:color="auto"/>
              <w:bottom w:val="single" w:sz="6" w:space="0" w:color="auto"/>
              <w:right w:val="single" w:sz="6" w:space="0" w:color="auto"/>
            </w:tcBorders>
          </w:tcPr>
          <w:p w14:paraId="41EE55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Поступило за год</w:t>
            </w:r>
          </w:p>
          <w:p w14:paraId="6F4460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nil"/>
              <w:right w:val="single" w:sz="6" w:space="0" w:color="auto"/>
            </w:tcBorders>
          </w:tcPr>
          <w:p w14:paraId="2D4175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Выдано народному хозяйству за год</w:t>
            </w:r>
          </w:p>
          <w:p w14:paraId="4356EC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nil"/>
              <w:right w:val="single" w:sz="6" w:space="0" w:color="auto"/>
            </w:tcBorders>
          </w:tcPr>
          <w:p w14:paraId="78B71D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Должно быть к концу года</w:t>
            </w:r>
          </w:p>
          <w:p w14:paraId="23FF36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nil"/>
              <w:right w:val="single" w:sz="6" w:space="0" w:color="auto"/>
            </w:tcBorders>
          </w:tcPr>
          <w:p w14:paraId="10CCAF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Фактическое наличие к концу года</w:t>
            </w:r>
          </w:p>
          <w:p w14:paraId="177603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nil"/>
              <w:right w:val="single" w:sz="6" w:space="0" w:color="auto"/>
            </w:tcBorders>
          </w:tcPr>
          <w:p w14:paraId="256DD6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Потери за год</w:t>
            </w:r>
          </w:p>
          <w:p w14:paraId="01D049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77CCF9A" w14:textId="77777777" w:rsidTr="00D21494">
        <w:trPr>
          <w:trHeight w:val="403"/>
        </w:trPr>
        <w:tc>
          <w:tcPr>
            <w:tcW w:w="2054" w:type="dxa"/>
            <w:tcBorders>
              <w:top w:val="nil"/>
              <w:left w:val="single" w:sz="6" w:space="0" w:color="auto"/>
              <w:bottom w:val="single" w:sz="6" w:space="0" w:color="auto"/>
              <w:right w:val="single" w:sz="6" w:space="0" w:color="auto"/>
            </w:tcBorders>
          </w:tcPr>
          <w:p w14:paraId="4DE8AD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24BC4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nil"/>
              <w:left w:val="single" w:sz="6" w:space="0" w:color="auto"/>
              <w:bottom w:val="single" w:sz="6" w:space="0" w:color="auto"/>
              <w:right w:val="single" w:sz="6" w:space="0" w:color="auto"/>
            </w:tcBorders>
          </w:tcPr>
          <w:p w14:paraId="5FC1F2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E83FF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18E3C1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новых машин</w:t>
            </w:r>
          </w:p>
          <w:p w14:paraId="7480F6A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128410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 народного хозяйства</w:t>
            </w:r>
          </w:p>
          <w:p w14:paraId="6F7B08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nil"/>
              <w:left w:val="single" w:sz="6" w:space="0" w:color="auto"/>
              <w:bottom w:val="single" w:sz="6" w:space="0" w:color="auto"/>
              <w:right w:val="single" w:sz="6" w:space="0" w:color="auto"/>
            </w:tcBorders>
          </w:tcPr>
          <w:p w14:paraId="5E03C6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D8006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nil"/>
              <w:left w:val="single" w:sz="6" w:space="0" w:color="auto"/>
              <w:bottom w:val="single" w:sz="6" w:space="0" w:color="auto"/>
              <w:right w:val="single" w:sz="6" w:space="0" w:color="auto"/>
            </w:tcBorders>
          </w:tcPr>
          <w:p w14:paraId="6695244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9D60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nil"/>
              <w:left w:val="single" w:sz="6" w:space="0" w:color="auto"/>
              <w:bottom w:val="single" w:sz="6" w:space="0" w:color="auto"/>
              <w:right w:val="single" w:sz="6" w:space="0" w:color="auto"/>
            </w:tcBorders>
          </w:tcPr>
          <w:p w14:paraId="6A90DA1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0BFA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nil"/>
              <w:left w:val="single" w:sz="6" w:space="0" w:color="auto"/>
              <w:bottom w:val="single" w:sz="6" w:space="0" w:color="auto"/>
              <w:right w:val="single" w:sz="6" w:space="0" w:color="auto"/>
            </w:tcBorders>
          </w:tcPr>
          <w:p w14:paraId="3098D6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5CA6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E17FB6F" w14:textId="77777777" w:rsidTr="00D21494">
        <w:trPr>
          <w:trHeight w:val="240"/>
        </w:trPr>
        <w:tc>
          <w:tcPr>
            <w:tcW w:w="2054" w:type="dxa"/>
            <w:tcBorders>
              <w:top w:val="single" w:sz="6" w:space="0" w:color="auto"/>
              <w:left w:val="single" w:sz="6" w:space="0" w:color="auto"/>
              <w:bottom w:val="single" w:sz="6" w:space="0" w:color="auto"/>
              <w:right w:val="single" w:sz="6" w:space="0" w:color="auto"/>
            </w:tcBorders>
          </w:tcPr>
          <w:p w14:paraId="3A352A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1941 г. (с 22.06 по 31. 12)</w:t>
            </w:r>
          </w:p>
          <w:p w14:paraId="24A780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8EBA1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272,6</w:t>
            </w:r>
          </w:p>
          <w:p w14:paraId="12A701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2BF0A1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37,3</w:t>
            </w:r>
          </w:p>
          <w:p w14:paraId="495E5F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44739F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166,2</w:t>
            </w:r>
          </w:p>
          <w:p w14:paraId="22C05B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4871E0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53CFEBA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A91091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476,1</w:t>
            </w:r>
          </w:p>
          <w:p w14:paraId="591594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2BDC11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317,1</w:t>
            </w:r>
          </w:p>
          <w:p w14:paraId="34A4CA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30FC84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159,0</w:t>
            </w:r>
          </w:p>
          <w:p w14:paraId="627142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687357B" w14:textId="77777777" w:rsidTr="00D21494">
        <w:trPr>
          <w:trHeight w:val="240"/>
        </w:trPr>
        <w:tc>
          <w:tcPr>
            <w:tcW w:w="2054" w:type="dxa"/>
            <w:tcBorders>
              <w:top w:val="single" w:sz="6" w:space="0" w:color="auto"/>
              <w:left w:val="single" w:sz="6" w:space="0" w:color="auto"/>
              <w:bottom w:val="single" w:sz="6" w:space="0" w:color="auto"/>
              <w:right w:val="single" w:sz="6" w:space="0" w:color="auto"/>
            </w:tcBorders>
          </w:tcPr>
          <w:p w14:paraId="69158C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1942 г.</w:t>
            </w:r>
          </w:p>
          <w:p w14:paraId="7AB111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5F31E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317,1</w:t>
            </w:r>
          </w:p>
          <w:p w14:paraId="0AD2FF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5BA77E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59,9</w:t>
            </w:r>
          </w:p>
          <w:p w14:paraId="43B332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4CA149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90,0</w:t>
            </w:r>
          </w:p>
          <w:p w14:paraId="628B84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1D72F6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5E6F3A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C2D85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467,0</w:t>
            </w:r>
          </w:p>
          <w:p w14:paraId="296E4B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074C13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400,8</w:t>
            </w:r>
          </w:p>
          <w:p w14:paraId="0C9514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4E490D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66,2</w:t>
            </w:r>
          </w:p>
          <w:p w14:paraId="63A11A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25714F9" w14:textId="77777777" w:rsidTr="00D21494">
        <w:trPr>
          <w:trHeight w:val="240"/>
        </w:trPr>
        <w:tc>
          <w:tcPr>
            <w:tcW w:w="2054" w:type="dxa"/>
            <w:tcBorders>
              <w:top w:val="single" w:sz="6" w:space="0" w:color="auto"/>
              <w:left w:val="single" w:sz="6" w:space="0" w:color="auto"/>
              <w:bottom w:val="single" w:sz="6" w:space="0" w:color="auto"/>
              <w:right w:val="single" w:sz="6" w:space="0" w:color="auto"/>
            </w:tcBorders>
          </w:tcPr>
          <w:p w14:paraId="7C1B82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1943 г.</w:t>
            </w:r>
          </w:p>
          <w:p w14:paraId="4677D6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E7AA4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400,8</w:t>
            </w:r>
          </w:p>
          <w:p w14:paraId="421499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2B4009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107,7</w:t>
            </w:r>
          </w:p>
          <w:p w14:paraId="52ABBB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21485F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12,4</w:t>
            </w:r>
          </w:p>
          <w:p w14:paraId="7095F4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43C42D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w:t>
            </w:r>
          </w:p>
          <w:p w14:paraId="581FA1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508EB8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545,1</w:t>
            </w:r>
          </w:p>
          <w:p w14:paraId="0E58F6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0602B6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481,1</w:t>
            </w:r>
          </w:p>
          <w:p w14:paraId="3129CE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2BDEFE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67,6</w:t>
            </w:r>
          </w:p>
          <w:p w14:paraId="24D88A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6C997A4" w14:textId="77777777" w:rsidTr="00D21494">
        <w:trPr>
          <w:trHeight w:val="230"/>
        </w:trPr>
        <w:tc>
          <w:tcPr>
            <w:tcW w:w="2054" w:type="dxa"/>
            <w:tcBorders>
              <w:top w:val="single" w:sz="6" w:space="0" w:color="auto"/>
              <w:left w:val="single" w:sz="6" w:space="0" w:color="auto"/>
              <w:bottom w:val="single" w:sz="6" w:space="0" w:color="auto"/>
              <w:right w:val="single" w:sz="6" w:space="0" w:color="auto"/>
            </w:tcBorders>
          </w:tcPr>
          <w:p w14:paraId="01CC4A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1944 г.</w:t>
            </w:r>
          </w:p>
          <w:p w14:paraId="1557E8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88C5E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481,1</w:t>
            </w:r>
          </w:p>
          <w:p w14:paraId="6C15B9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187CF36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162,0</w:t>
            </w:r>
          </w:p>
          <w:p w14:paraId="0C9276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69D832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0840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2597D7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24,3</w:t>
            </w:r>
          </w:p>
          <w:p w14:paraId="4D253B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86E12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618,8</w:t>
            </w:r>
          </w:p>
          <w:p w14:paraId="21C089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726A034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586,2</w:t>
            </w:r>
          </w:p>
          <w:p w14:paraId="680C637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3E5131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32,6</w:t>
            </w:r>
          </w:p>
          <w:p w14:paraId="4BE261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BF0414A" w14:textId="77777777" w:rsidTr="00D21494">
        <w:trPr>
          <w:trHeight w:val="240"/>
        </w:trPr>
        <w:tc>
          <w:tcPr>
            <w:tcW w:w="2054" w:type="dxa"/>
            <w:tcBorders>
              <w:top w:val="single" w:sz="6" w:space="0" w:color="auto"/>
              <w:left w:val="single" w:sz="6" w:space="0" w:color="auto"/>
              <w:bottom w:val="single" w:sz="6" w:space="0" w:color="auto"/>
              <w:right w:val="single" w:sz="6" w:space="0" w:color="auto"/>
            </w:tcBorders>
          </w:tcPr>
          <w:p w14:paraId="3ECB43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1945 г. (с 1.01 по 9.05)</w:t>
            </w:r>
          </w:p>
          <w:p w14:paraId="16D9EB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13509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586,2</w:t>
            </w:r>
          </w:p>
          <w:p w14:paraId="2ABFFF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22B1BFD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47,6</w:t>
            </w:r>
          </w:p>
          <w:p w14:paraId="181A05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959BF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431D2D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516CDC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w:t>
            </w:r>
          </w:p>
          <w:p w14:paraId="584383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310BE04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636,8</w:t>
            </w:r>
          </w:p>
          <w:p w14:paraId="2FA83E4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646A7AB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693,8</w:t>
            </w:r>
          </w:p>
          <w:p w14:paraId="63F1C2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4CAD45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27,5</w:t>
            </w:r>
          </w:p>
          <w:p w14:paraId="2E49AF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211A531" w14:textId="77777777" w:rsidTr="00D21494">
        <w:trPr>
          <w:trHeight w:val="422"/>
        </w:trPr>
        <w:tc>
          <w:tcPr>
            <w:tcW w:w="2054" w:type="dxa"/>
            <w:tcBorders>
              <w:top w:val="single" w:sz="6" w:space="0" w:color="auto"/>
              <w:left w:val="single" w:sz="6" w:space="0" w:color="auto"/>
              <w:bottom w:val="single" w:sz="6" w:space="0" w:color="auto"/>
              <w:right w:val="single" w:sz="6" w:space="0" w:color="auto"/>
            </w:tcBorders>
          </w:tcPr>
          <w:p w14:paraId="2B0594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с 22.06. 1941 г. по 9.05.1945 г.</w:t>
            </w:r>
          </w:p>
          <w:p w14:paraId="1017B8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90DCE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272,6</w:t>
            </w:r>
          </w:p>
          <w:p w14:paraId="21B81A0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2ECC7A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444,7</w:t>
            </w:r>
          </w:p>
          <w:p w14:paraId="757905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EC33CE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266,6</w:t>
            </w:r>
          </w:p>
          <w:p w14:paraId="630455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85FDB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30,3</w:t>
            </w:r>
          </w:p>
          <w:p w14:paraId="508213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93BEF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95,6</w:t>
            </w:r>
          </w:p>
          <w:p w14:paraId="7B5E45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6A9866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633,8</w:t>
            </w:r>
          </w:p>
          <w:p w14:paraId="73B2EB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320411B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351,6</w:t>
            </w:r>
          </w:p>
          <w:p w14:paraId="61284C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9FB32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Больше всего автомобилей армия потеряла в 1941 году в первый период военных действий, так как большое количество машин было сосредоточено в приграничных военных округах и оставлено на территории, занятой противником.</w:t>
      </w:r>
    </w:p>
    <w:p w14:paraId="14D3E3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Убыль автомобилей народного хозяйства. В тыс. шт.</w:t>
      </w:r>
    </w:p>
    <w:tbl>
      <w:tblPr>
        <w:tblW w:w="0" w:type="auto"/>
        <w:tblInd w:w="40" w:type="dxa"/>
        <w:tblLayout w:type="fixed"/>
        <w:tblCellMar>
          <w:left w:w="40" w:type="dxa"/>
          <w:right w:w="40" w:type="dxa"/>
        </w:tblCellMar>
        <w:tblLook w:val="0000" w:firstRow="0" w:lastRow="0" w:firstColumn="0" w:lastColumn="0" w:noHBand="0" w:noVBand="0"/>
      </w:tblPr>
      <w:tblGrid>
        <w:gridCol w:w="1046"/>
        <w:gridCol w:w="1114"/>
        <w:gridCol w:w="1037"/>
        <w:gridCol w:w="797"/>
        <w:gridCol w:w="1392"/>
        <w:gridCol w:w="1334"/>
        <w:gridCol w:w="1085"/>
        <w:gridCol w:w="1085"/>
        <w:gridCol w:w="758"/>
      </w:tblGrid>
      <w:tr w:rsidR="00094A30" w:rsidRPr="00171131" w14:paraId="1DF61118" w14:textId="77777777" w:rsidTr="00D21494">
        <w:trPr>
          <w:trHeight w:val="250"/>
        </w:trPr>
        <w:tc>
          <w:tcPr>
            <w:tcW w:w="1046" w:type="dxa"/>
            <w:tcBorders>
              <w:top w:val="single" w:sz="6" w:space="0" w:color="auto"/>
              <w:left w:val="single" w:sz="6" w:space="0" w:color="auto"/>
              <w:bottom w:val="nil"/>
              <w:right w:val="single" w:sz="6" w:space="0" w:color="auto"/>
            </w:tcBorders>
          </w:tcPr>
          <w:p w14:paraId="1FCE58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Состояло к началу войны</w:t>
            </w:r>
          </w:p>
          <w:p w14:paraId="4A1C14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48" w:type="dxa"/>
            <w:gridSpan w:val="3"/>
            <w:tcBorders>
              <w:top w:val="single" w:sz="6" w:space="0" w:color="auto"/>
              <w:left w:val="single" w:sz="6" w:space="0" w:color="auto"/>
              <w:bottom w:val="single" w:sz="6" w:space="0" w:color="auto"/>
              <w:right w:val="single" w:sz="6" w:space="0" w:color="auto"/>
            </w:tcBorders>
          </w:tcPr>
          <w:p w14:paraId="323F9B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Поступило из армии</w:t>
            </w:r>
          </w:p>
          <w:p w14:paraId="4D3F64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nil"/>
              <w:right w:val="single" w:sz="6" w:space="0" w:color="auto"/>
            </w:tcBorders>
          </w:tcPr>
          <w:p w14:paraId="140B4B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Поступило от промышл</w:t>
            </w:r>
            <w:proofErr w:type="gramStart"/>
            <w:r w:rsidRPr="00171131">
              <w:rPr>
                <w:rFonts w:ascii="Times New Roman" w:hAnsi="Times New Roman"/>
                <w:color w:val="000000" w:themeColor="text1"/>
                <w:sz w:val="16"/>
                <w:szCs w:val="16"/>
              </w:rPr>
              <w:t>.</w:t>
            </w:r>
            <w:proofErr w:type="gramEnd"/>
            <w:r w:rsidRPr="00171131">
              <w:rPr>
                <w:rFonts w:ascii="Times New Roman" w:hAnsi="Times New Roman"/>
                <w:color w:val="000000" w:themeColor="text1"/>
                <w:sz w:val="16"/>
                <w:szCs w:val="16"/>
              </w:rPr>
              <w:t xml:space="preserve"> и по импорту</w:t>
            </w:r>
          </w:p>
          <w:p w14:paraId="10552E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34" w:type="dxa"/>
            <w:tcBorders>
              <w:top w:val="single" w:sz="6" w:space="0" w:color="auto"/>
              <w:left w:val="single" w:sz="6" w:space="0" w:color="auto"/>
              <w:bottom w:val="nil"/>
              <w:right w:val="single" w:sz="6" w:space="0" w:color="auto"/>
            </w:tcBorders>
          </w:tcPr>
          <w:p w14:paraId="2EE2064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Сдано в армию по мобилизации</w:t>
            </w:r>
          </w:p>
          <w:p w14:paraId="30188C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nil"/>
              <w:right w:val="single" w:sz="6" w:space="0" w:color="auto"/>
            </w:tcBorders>
          </w:tcPr>
          <w:p w14:paraId="38D293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Должно быть в народном хозяйстве</w:t>
            </w:r>
          </w:p>
          <w:p w14:paraId="016E3A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nil"/>
              <w:right w:val="single" w:sz="6" w:space="0" w:color="auto"/>
            </w:tcBorders>
          </w:tcPr>
          <w:p w14:paraId="7CD856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Наличие на 1.04.1945 г.</w:t>
            </w:r>
          </w:p>
          <w:p w14:paraId="12724E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nil"/>
              <w:right w:val="single" w:sz="6" w:space="0" w:color="auto"/>
            </w:tcBorders>
          </w:tcPr>
          <w:p w14:paraId="46332F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Убыль</w:t>
            </w:r>
          </w:p>
          <w:p w14:paraId="34BBA6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4F7FAD8" w14:textId="77777777" w:rsidTr="00D21494">
        <w:trPr>
          <w:trHeight w:val="403"/>
        </w:trPr>
        <w:tc>
          <w:tcPr>
            <w:tcW w:w="1046" w:type="dxa"/>
            <w:tcBorders>
              <w:top w:val="nil"/>
              <w:left w:val="single" w:sz="6" w:space="0" w:color="auto"/>
              <w:bottom w:val="single" w:sz="6" w:space="0" w:color="auto"/>
              <w:right w:val="single" w:sz="6" w:space="0" w:color="auto"/>
            </w:tcBorders>
          </w:tcPr>
          <w:p w14:paraId="03FA7B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B6CE0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5AE619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новых машин</w:t>
            </w:r>
          </w:p>
          <w:p w14:paraId="4865A0A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DD1D0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 частей армии</w:t>
            </w:r>
          </w:p>
          <w:p w14:paraId="753606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491C3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570A10C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nil"/>
              <w:left w:val="single" w:sz="6" w:space="0" w:color="auto"/>
              <w:bottom w:val="single" w:sz="6" w:space="0" w:color="auto"/>
              <w:right w:val="single" w:sz="6" w:space="0" w:color="auto"/>
            </w:tcBorders>
          </w:tcPr>
          <w:p w14:paraId="3831E1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A6E0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34" w:type="dxa"/>
            <w:tcBorders>
              <w:top w:val="nil"/>
              <w:left w:val="single" w:sz="6" w:space="0" w:color="auto"/>
              <w:bottom w:val="single" w:sz="6" w:space="0" w:color="auto"/>
              <w:right w:val="single" w:sz="6" w:space="0" w:color="auto"/>
            </w:tcBorders>
          </w:tcPr>
          <w:p w14:paraId="590BC9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2FE6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single" w:sz="6" w:space="0" w:color="auto"/>
              <w:right w:val="single" w:sz="6" w:space="0" w:color="auto"/>
            </w:tcBorders>
          </w:tcPr>
          <w:p w14:paraId="2C9B81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D580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nil"/>
              <w:left w:val="single" w:sz="6" w:space="0" w:color="auto"/>
              <w:bottom w:val="single" w:sz="6" w:space="0" w:color="auto"/>
              <w:right w:val="single" w:sz="6" w:space="0" w:color="auto"/>
            </w:tcBorders>
          </w:tcPr>
          <w:p w14:paraId="6DA6E9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5204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nil"/>
              <w:left w:val="single" w:sz="6" w:space="0" w:color="auto"/>
              <w:bottom w:val="single" w:sz="6" w:space="0" w:color="auto"/>
              <w:right w:val="single" w:sz="6" w:space="0" w:color="auto"/>
            </w:tcBorders>
          </w:tcPr>
          <w:p w14:paraId="608632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56B8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A7DE5AA" w14:textId="77777777" w:rsidTr="00D21494">
        <w:trPr>
          <w:trHeight w:val="259"/>
        </w:trPr>
        <w:tc>
          <w:tcPr>
            <w:tcW w:w="1046" w:type="dxa"/>
            <w:tcBorders>
              <w:top w:val="single" w:sz="6" w:space="0" w:color="auto"/>
              <w:left w:val="single" w:sz="6" w:space="0" w:color="auto"/>
              <w:bottom w:val="single" w:sz="6" w:space="0" w:color="auto"/>
              <w:right w:val="single" w:sz="6" w:space="0" w:color="auto"/>
            </w:tcBorders>
          </w:tcPr>
          <w:p w14:paraId="685F38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820,0</w:t>
            </w:r>
          </w:p>
          <w:p w14:paraId="2808DA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76B62E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32,3</w:t>
            </w:r>
          </w:p>
          <w:p w14:paraId="462074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61894F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40,2</w:t>
            </w:r>
          </w:p>
          <w:p w14:paraId="5816A5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77CFC3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72,5</w:t>
            </w:r>
          </w:p>
          <w:p w14:paraId="787E7C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278098E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75,1</w:t>
            </w:r>
          </w:p>
          <w:p w14:paraId="0B7619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4CB57AD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268,6</w:t>
            </w:r>
          </w:p>
          <w:p w14:paraId="693631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F1F23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699,0</w:t>
            </w:r>
          </w:p>
          <w:p w14:paraId="48978D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90E57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279,0</w:t>
            </w:r>
          </w:p>
          <w:p w14:paraId="363E9C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1AF518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420,0</w:t>
            </w:r>
          </w:p>
          <w:p w14:paraId="47C563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AE0B34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 общего количества убыли 35 тыс. машин списано по естественному износу, а остальные 385 тыс. машин оставлены на территории, занятой противником, потеряны вследствие налетов ави</w:t>
      </w:r>
      <w:r w:rsidRPr="00171131">
        <w:rPr>
          <w:rFonts w:ascii="Times New Roman" w:hAnsi="Times New Roman"/>
          <w:color w:val="000000" w:themeColor="text1"/>
          <w:sz w:val="16"/>
          <w:szCs w:val="16"/>
        </w:rPr>
        <w:softHyphen/>
        <w:t>ации, брошены при эвакуации и т.д.</w:t>
      </w:r>
    </w:p>
    <w:p w14:paraId="294A82D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Общие потери автомашин Советским Союзом за годы войны.</w:t>
      </w:r>
    </w:p>
    <w:p w14:paraId="2A8A0F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период ведения войны убыль машин из Красной Армии составила 351,8 тыс. машин и из народного хозяйства 420 тысяч, а всего — 771,8 тыс. автомобилей.</w:t>
      </w:r>
    </w:p>
    <w:p w14:paraId="0D865C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 этого количества 105 тысяч машин или 13,6% списано по естественному износу, а остальные 666,8 тыс. потеряны в результате военных действий.</w:t>
      </w:r>
    </w:p>
    <w:p w14:paraId="769EDD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Выводы</w:t>
      </w:r>
    </w:p>
    <w:p w14:paraId="47B394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Автомобильный парк Красной Армии не был достаточно подготовлен к ведению войны по имевшимся в армии типам машин:</w:t>
      </w:r>
    </w:p>
    <w:p w14:paraId="4F45714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отсутствовали автомобили повышенной проходимости как легковые, так и грузовые (тягачи);</w:t>
      </w:r>
    </w:p>
    <w:p w14:paraId="361878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в грузовом парке преобладали (55,5%) 1,5-тонные автомобили ГАЗ, что обусловило при резко возросших перевозках усиленный износ и выход из строя этих машин и не могло обеспечить необ</w:t>
      </w:r>
      <w:r w:rsidRPr="00171131">
        <w:rPr>
          <w:rFonts w:ascii="Times New Roman" w:hAnsi="Times New Roman"/>
          <w:color w:val="000000" w:themeColor="text1"/>
          <w:sz w:val="16"/>
          <w:szCs w:val="16"/>
        </w:rPr>
        <w:softHyphen/>
        <w:t>ходимых темпов доставки грузов и личного состава.</w:t>
      </w:r>
    </w:p>
    <w:p w14:paraId="63C940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Автомобильный парк народного хозяйства, который должен был по мобилизационным планам почти удвоить автопарк армии, оказался неподготовленным главным образом в отношении техни</w:t>
      </w:r>
      <w:r w:rsidRPr="00171131">
        <w:rPr>
          <w:rFonts w:ascii="Times New Roman" w:hAnsi="Times New Roman"/>
          <w:color w:val="000000" w:themeColor="text1"/>
          <w:sz w:val="16"/>
          <w:szCs w:val="16"/>
        </w:rPr>
        <w:softHyphen/>
        <w:t>ческого состояния машин.</w:t>
      </w:r>
    </w:p>
    <w:p w14:paraId="3AB9A3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Кроме того, в народном хозяйстве также как в армии преобладали 1,5-тонные грузовые автомо</w:t>
      </w:r>
      <w:r w:rsidRPr="00171131">
        <w:rPr>
          <w:rFonts w:ascii="Times New Roman" w:hAnsi="Times New Roman"/>
          <w:color w:val="000000" w:themeColor="text1"/>
          <w:sz w:val="16"/>
          <w:szCs w:val="16"/>
        </w:rPr>
        <w:softHyphen/>
        <w:t>били, вследствие чего проведенная в 1941 году мобилизация сразу повысила удельный вес 1,5 тонных машин в грузовом парке Красной Армии с 55,5% на 22.06.1941 г. до 62,5% на 1.01.1942 г.</w:t>
      </w:r>
    </w:p>
    <w:p w14:paraId="7EBCF3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Плохое техническое состояние автопарка народного хозяйства объяснялось раздробленностью по мелким хозяйствам как автомобилей, так и ремонтных средств. 55% всех автомобилей народно</w:t>
      </w:r>
      <w:r w:rsidRPr="00171131">
        <w:rPr>
          <w:rFonts w:ascii="Times New Roman" w:hAnsi="Times New Roman"/>
          <w:color w:val="000000" w:themeColor="text1"/>
          <w:sz w:val="16"/>
          <w:szCs w:val="16"/>
        </w:rPr>
        <w:softHyphen/>
        <w:t>го хозяйства находились в автохозяйствах с количеством машин до 10 (из них 43% от автопарка в хозяйствах, имеющих от 1 до 4 машин).</w:t>
      </w:r>
    </w:p>
    <w:p w14:paraId="31DF62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В результате плохого технического состояния машин мобилизация автотранспорта проходила с затруднениями и потребовала большой дополнительной затраты людских и материальных средств для ремонта мобилизованных машин.</w:t>
      </w:r>
    </w:p>
    <w:p w14:paraId="61C1057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из народного хозяйства в армию поступило 268,6 тыс. автомобилей.</w:t>
      </w:r>
    </w:p>
    <w:p w14:paraId="44FB1B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За годы войны в армию поступило 444,7 тыс. новых автомобилей, из них 282,1 тыс. шт. или 63,4% импортных и 162,6 тыс. шт. или 36,6% отечественных.</w:t>
      </w:r>
    </w:p>
    <w:p w14:paraId="705E51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Следует отметить пополнение армии новыми типами машин — легковыми и грузовыми автомо</w:t>
      </w:r>
      <w:r w:rsidRPr="00171131">
        <w:rPr>
          <w:rFonts w:ascii="Times New Roman" w:hAnsi="Times New Roman"/>
          <w:color w:val="000000" w:themeColor="text1"/>
          <w:sz w:val="16"/>
          <w:szCs w:val="16"/>
        </w:rPr>
        <w:softHyphen/>
        <w:t>билями повышенной проходимости: из общего количества поступивших в войска машин — 41,6% составили тягачи и 8,6% легковые повышенной проходимости, а всего автомобили повышенной про</w:t>
      </w:r>
      <w:r w:rsidRPr="00171131">
        <w:rPr>
          <w:rFonts w:ascii="Times New Roman" w:hAnsi="Times New Roman"/>
          <w:color w:val="000000" w:themeColor="text1"/>
          <w:sz w:val="16"/>
          <w:szCs w:val="16"/>
        </w:rPr>
        <w:softHyphen/>
        <w:t>ходимости — 50,2%.</w:t>
      </w:r>
    </w:p>
    <w:p w14:paraId="6D6EB5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Автопарк Красной Армии увеличился за годы войны в 2,4 раза — с 272,6 тыс. машин на 22.06.41 г. до 664,5 тыс. машин на 1.05.1945 г.</w:t>
      </w:r>
    </w:p>
    <w:p w14:paraId="4B3AAC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К концу войны 72,5% всех машин было сосредоточено во фронтах и 27,5% — в округах.</w:t>
      </w:r>
    </w:p>
    <w:p w14:paraId="24E6F1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По типам машин автопарк увеличился: легковые — в 3,6 раза; грузовые — в 2,4 раза; автобусы и пикап — в 1,4 раза; специальные — в 2,6 раза.</w:t>
      </w:r>
    </w:p>
    <w:p w14:paraId="4AD124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концу войны легковые машины повышенной проходимости составляли 36% от легкового парка, тягачи — 27% от парка грузовых машин, а всего автомобили повышенной проходимости — 22,4% от общего количества автомашин в армии.</w:t>
      </w:r>
    </w:p>
    <w:p w14:paraId="545F04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Увеличилась грузоподъемность автопарка за счет повышения удельного веса 3-тонных машин в грузовом парке с 44,5% до 47,7%.</w:t>
      </w:r>
    </w:p>
    <w:p w14:paraId="5C46BB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Парк специальных автомобилей Красной Армии увеличился в 2,5 раза, а по удельному весу с 17,1% до 18,1% ко всему автопарку.</w:t>
      </w:r>
    </w:p>
    <w:p w14:paraId="208898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Техническое состояние автопарка ухудшается в 1942-1943 гг., когда % неисправных машин достигал 18,8%, улучшается с 1944 года благодаря поступлению большого количества новых машин, организации и развертыванию ремонтных средств и к концу войны неисправные машины составили 14,8% от всего автопарка.</w:t>
      </w:r>
    </w:p>
    <w:p w14:paraId="3344B6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В течение всего периода ведения войны не представлялось возможным укомплектовать авто</w:t>
      </w:r>
      <w:r w:rsidRPr="00171131">
        <w:rPr>
          <w:rFonts w:ascii="Times New Roman" w:hAnsi="Times New Roman"/>
          <w:color w:val="000000" w:themeColor="text1"/>
          <w:sz w:val="16"/>
          <w:szCs w:val="16"/>
        </w:rPr>
        <w:softHyphen/>
        <w:t>парк полностью по штату.</w:t>
      </w:r>
    </w:p>
    <w:p w14:paraId="6E276B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Некомплект автомобилей достигал на 1.01.1944 года 27,5%, а к концу войны — 20% от штата. Кроме того, имеющийся автопарк не использовался полностью из-за недостатка горючего и по дру</w:t>
      </w:r>
      <w:r w:rsidRPr="00171131">
        <w:rPr>
          <w:rFonts w:ascii="Times New Roman" w:hAnsi="Times New Roman"/>
          <w:color w:val="000000" w:themeColor="text1"/>
          <w:sz w:val="16"/>
          <w:szCs w:val="16"/>
        </w:rPr>
        <w:softHyphen/>
        <w:t>гим причинам. Коэффициент использования автопарка составлял, в среднем, 55-60%.</w:t>
      </w:r>
    </w:p>
    <w:p w14:paraId="794602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Потери Красной Армией автомобилей составили за время войны 351,8 тыс. машин, из них 274 тыс. — боевые потери (включая машины, оставленные на территории, занятой противником) и 77,8 тыс. убыль из-за технического износа.</w:t>
      </w:r>
    </w:p>
    <w:p w14:paraId="0DD7A1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 от общей убыли машин составляли потери в 1941 году (главным образом машины, оставлен</w:t>
      </w:r>
      <w:r w:rsidRPr="00171131">
        <w:rPr>
          <w:rFonts w:ascii="Times New Roman" w:hAnsi="Times New Roman"/>
          <w:color w:val="000000" w:themeColor="text1"/>
          <w:sz w:val="16"/>
          <w:szCs w:val="16"/>
        </w:rPr>
        <w:softHyphen/>
        <w:t>ные на территории, занятой противником в первый период войны).</w:t>
      </w:r>
    </w:p>
    <w:p w14:paraId="245BBB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Потери автомобилей народного хозяйства составили 420 тыс. штук, из них 35 тыс. штук убыль из-за технического износа и 385 тыс. — потери в результате военных действий (главным образом оставлено на территории, занятой противником).</w:t>
      </w:r>
    </w:p>
    <w:p w14:paraId="6E384E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Общие потери автомобилей Советским Союзом за период ведения войны составили 771,8 тыс. машин, из них 105 тыс. убыль по техническому износу и 666,8 тыс. — потери в результате военных действий.</w:t>
      </w:r>
    </w:p>
    <w:p w14:paraId="012DF2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Таким образом, за период ведения войны страна потеряла, не считая естественной убыли по техническому износу, 61% всего автопарка, имевшегося к началу войны.</w:t>
      </w:r>
    </w:p>
    <w:p w14:paraId="5AAAA1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Предложения</w:t>
      </w:r>
    </w:p>
    <w:p w14:paraId="5EF622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Необходимо улучшить техническое состояние и организацию автомобильного парка народно</w:t>
      </w:r>
      <w:r w:rsidRPr="00171131">
        <w:rPr>
          <w:rFonts w:ascii="Times New Roman" w:hAnsi="Times New Roman"/>
          <w:color w:val="000000" w:themeColor="text1"/>
          <w:sz w:val="16"/>
          <w:szCs w:val="16"/>
        </w:rPr>
        <w:softHyphen/>
        <w:t>го хозяйства с тем, чтобы держать его в постоянной мобилизационной готовности.</w:t>
      </w:r>
    </w:p>
    <w:p w14:paraId="239FF8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этого:</w:t>
      </w:r>
    </w:p>
    <w:p w14:paraId="4B0049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создать укрупненные автомобильные хозяйства, способные осуществлять правильную экс</w:t>
      </w:r>
      <w:r w:rsidRPr="00171131">
        <w:rPr>
          <w:rFonts w:ascii="Times New Roman" w:hAnsi="Times New Roman"/>
          <w:color w:val="000000" w:themeColor="text1"/>
          <w:sz w:val="16"/>
          <w:szCs w:val="16"/>
        </w:rPr>
        <w:softHyphen/>
        <w:t>плуатацию автомобилей.</w:t>
      </w:r>
    </w:p>
    <w:p w14:paraId="652323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крупных народно-хозяйственных перевозок в составе этих хозяйств организовать постоян</w:t>
      </w:r>
      <w:r w:rsidRPr="00171131">
        <w:rPr>
          <w:rFonts w:ascii="Times New Roman" w:hAnsi="Times New Roman"/>
          <w:color w:val="000000" w:themeColor="text1"/>
          <w:sz w:val="16"/>
          <w:szCs w:val="16"/>
        </w:rPr>
        <w:softHyphen/>
        <w:t>но действующие автомобильные колонны, из которых при необходимости могли бы быть созданы автомобильные части.</w:t>
      </w:r>
    </w:p>
    <w:p w14:paraId="10161F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Укрупнить и увеличить сеть ремонтных предприятий народного хозяйства, способных подде</w:t>
      </w:r>
      <w:r w:rsidRPr="00171131">
        <w:rPr>
          <w:rFonts w:ascii="Times New Roman" w:hAnsi="Times New Roman"/>
          <w:color w:val="000000" w:themeColor="text1"/>
          <w:sz w:val="16"/>
          <w:szCs w:val="16"/>
        </w:rPr>
        <w:softHyphen/>
        <w:t>рживать автопарк на уровне 85-90% исправных машин.</w:t>
      </w:r>
    </w:p>
    <w:p w14:paraId="3BCAD7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Обеспечить выпуск необходимого количества запасных частей для ремонта.</w:t>
      </w:r>
    </w:p>
    <w:p w14:paraId="6FCBF29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Создать сеть станций обслуживания на автомобильных дорогах и в крупных центрах.</w:t>
      </w:r>
    </w:p>
    <w:p w14:paraId="7E25D5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Для организации автопарка страны в указанном направлении и контроля за правильной экс</w:t>
      </w:r>
      <w:r w:rsidRPr="00171131">
        <w:rPr>
          <w:rFonts w:ascii="Times New Roman" w:hAnsi="Times New Roman"/>
          <w:color w:val="000000" w:themeColor="text1"/>
          <w:sz w:val="16"/>
          <w:szCs w:val="16"/>
        </w:rPr>
        <w:softHyphen/>
        <w:t>плуатацией и ремонтом автомобилей создать всесоюзный орган (Наркомат автомобильного транс</w:t>
      </w:r>
      <w:r w:rsidRPr="00171131">
        <w:rPr>
          <w:rFonts w:ascii="Times New Roman" w:hAnsi="Times New Roman"/>
          <w:color w:val="000000" w:themeColor="text1"/>
          <w:sz w:val="16"/>
          <w:szCs w:val="16"/>
        </w:rPr>
        <w:softHyphen/>
        <w:t>порта СССР), на который возложить распределение автомобилей, организацию ремонтных пред</w:t>
      </w:r>
      <w:r w:rsidRPr="00171131">
        <w:rPr>
          <w:rFonts w:ascii="Times New Roman" w:hAnsi="Times New Roman"/>
          <w:color w:val="000000" w:themeColor="text1"/>
          <w:sz w:val="16"/>
          <w:szCs w:val="16"/>
        </w:rPr>
        <w:softHyphen/>
        <w:t>приятий и станций обслуживания, разработку эксплуатационных и ремонтных нормативов и при котором создать мощные междуведомственные автохозяйства.</w:t>
      </w:r>
    </w:p>
    <w:p w14:paraId="0C6B6A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Насытить автопарк страны количественно и качественно автомобилями, необходимыми для Красной Армии с тем, чтобы в случае мобилизации была полностью удовлетворена потребность армии на первый период войны, и в то же время обеспечены нужды народного хозяйства.</w:t>
      </w:r>
    </w:p>
    <w:p w14:paraId="0FDDD6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этом необходимо иметь в народном хозяйстве (в составе автоколонн) достаточное количес</w:t>
      </w:r>
      <w:r w:rsidRPr="00171131">
        <w:rPr>
          <w:rFonts w:ascii="Times New Roman" w:hAnsi="Times New Roman"/>
          <w:color w:val="000000" w:themeColor="text1"/>
          <w:sz w:val="16"/>
          <w:szCs w:val="16"/>
        </w:rPr>
        <w:softHyphen/>
        <w:t>тво машин повышенной проходимости.</w:t>
      </w:r>
    </w:p>
    <w:p w14:paraId="4C6962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Обеспечить восстановление и поддержание в исправном состоянии имеющихся автомобиль</w:t>
      </w:r>
      <w:r w:rsidRPr="00171131">
        <w:rPr>
          <w:rFonts w:ascii="Times New Roman" w:hAnsi="Times New Roman"/>
          <w:color w:val="000000" w:themeColor="text1"/>
          <w:sz w:val="16"/>
          <w:szCs w:val="16"/>
        </w:rPr>
        <w:softHyphen/>
        <w:t>ных дорог и строительство новых автомагистралей.</w:t>
      </w:r>
    </w:p>
    <w:p w14:paraId="01E26D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Обеспечить жесткий контроль за содержанием в народном хозяйстве автотранспорта, подле</w:t>
      </w:r>
      <w:r w:rsidRPr="00171131">
        <w:rPr>
          <w:rFonts w:ascii="Times New Roman" w:hAnsi="Times New Roman"/>
          <w:color w:val="000000" w:themeColor="text1"/>
          <w:sz w:val="16"/>
          <w:szCs w:val="16"/>
        </w:rPr>
        <w:softHyphen/>
        <w:t>жащего поставке в армию по мобилизационным планам.</w:t>
      </w:r>
    </w:p>
    <w:p w14:paraId="66A0E1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При разработке новых конструкций автомобилей учесть возможность быстрого их переоборудо</w:t>
      </w:r>
      <w:r w:rsidRPr="00171131">
        <w:rPr>
          <w:rFonts w:ascii="Times New Roman" w:hAnsi="Times New Roman"/>
          <w:color w:val="000000" w:themeColor="text1"/>
          <w:sz w:val="16"/>
          <w:szCs w:val="16"/>
        </w:rPr>
        <w:softHyphen/>
        <w:t>вания для военных целей (грузовых под перевозку людей, автобусов под санитарные и т.п.)</w:t>
      </w:r>
    </w:p>
    <w:p w14:paraId="44E7F2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II</w:t>
      </w:r>
      <w:r w:rsidRPr="00171131">
        <w:rPr>
          <w:rFonts w:ascii="Times New Roman" w:hAnsi="Times New Roman"/>
          <w:color w:val="000000" w:themeColor="text1"/>
          <w:sz w:val="16"/>
          <w:szCs w:val="16"/>
        </w:rPr>
        <w:t>. Получение отечественных автомобилей от промышленности 1. Работа автомобильной промышленности до войны</w:t>
      </w:r>
    </w:p>
    <w:p w14:paraId="115752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 войны автомобили выпускали 4 завода:</w:t>
      </w:r>
    </w:p>
    <w:p w14:paraId="5E0A10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Горьковский автозавод им. Молотова;</w:t>
      </w:r>
    </w:p>
    <w:p w14:paraId="431D79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Московский автозавод им. Сталина;</w:t>
      </w:r>
    </w:p>
    <w:p w14:paraId="5CBEBA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Ярославский автозавод;</w:t>
      </w:r>
    </w:p>
    <w:p w14:paraId="1BF50E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Завод «КИМ» в Москве.</w:t>
      </w:r>
    </w:p>
    <w:p w14:paraId="233F9C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Заводы Ярославский и «КИМ» давали незначительное количество автомобилей и практического значения в снабжении Красной Армии не имели.</w:t>
      </w:r>
    </w:p>
    <w:p w14:paraId="5A5326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Снабжение Красной Армии автомобилями производилось в основном заводами «ГАЗ» и «ЗИС». Довоенный выпуск автомобилей составлял:</w:t>
      </w:r>
    </w:p>
    <w:p w14:paraId="430BD0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1937 г. — 200 тыс. шт. или 16,6 тыс. в среднем в месяц;</w:t>
      </w:r>
    </w:p>
    <w:p w14:paraId="375A776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1938 г. — 211,2 тыс. шт. или 17,6 тыс. в среднем в месяц;</w:t>
      </w:r>
    </w:p>
    <w:p w14:paraId="24A36E7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1939 г. — 186,8 тыс. шт. или 15,6 тыс. в среднем в месяц;</w:t>
      </w:r>
    </w:p>
    <w:p w14:paraId="2CD12F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1940 г. — 124,4 тыс. шт. или 10,4 тыс. в среднем в месяц;</w:t>
      </w:r>
    </w:p>
    <w:p w14:paraId="700FC0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 начиная с 1939 г. выпуск автомобилей снижается.</w:t>
      </w:r>
    </w:p>
    <w:p w14:paraId="275935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1941 г. (до начала войны) выпуск автомобилей несколько увеличился и составлял (тыс. шт.):</w:t>
      </w:r>
    </w:p>
    <w:tbl>
      <w:tblPr>
        <w:tblW w:w="0" w:type="auto"/>
        <w:tblInd w:w="40" w:type="dxa"/>
        <w:tblLayout w:type="fixed"/>
        <w:tblCellMar>
          <w:left w:w="40" w:type="dxa"/>
          <w:right w:w="40" w:type="dxa"/>
        </w:tblCellMar>
        <w:tblLook w:val="0000" w:firstRow="0" w:lastRow="0" w:firstColumn="0" w:lastColumn="0" w:noHBand="0" w:noVBand="0"/>
      </w:tblPr>
      <w:tblGrid>
        <w:gridCol w:w="2054"/>
        <w:gridCol w:w="2928"/>
        <w:gridCol w:w="2352"/>
      </w:tblGrid>
      <w:tr w:rsidR="00094A30" w:rsidRPr="00171131" w14:paraId="17B2970F" w14:textId="77777777" w:rsidTr="00D21494">
        <w:trPr>
          <w:trHeight w:val="250"/>
        </w:trPr>
        <w:tc>
          <w:tcPr>
            <w:tcW w:w="2054" w:type="dxa"/>
            <w:tcBorders>
              <w:top w:val="single" w:sz="6" w:space="0" w:color="auto"/>
              <w:left w:val="single" w:sz="6" w:space="0" w:color="auto"/>
              <w:bottom w:val="single" w:sz="6" w:space="0" w:color="auto"/>
              <w:right w:val="single" w:sz="6" w:space="0" w:color="auto"/>
            </w:tcBorders>
          </w:tcPr>
          <w:p w14:paraId="247506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Заводы</w:t>
            </w:r>
          </w:p>
          <w:p w14:paraId="387EB0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28" w:type="dxa"/>
            <w:tcBorders>
              <w:top w:val="single" w:sz="6" w:space="0" w:color="auto"/>
              <w:left w:val="single" w:sz="6" w:space="0" w:color="auto"/>
              <w:bottom w:val="single" w:sz="6" w:space="0" w:color="auto"/>
              <w:right w:val="single" w:sz="6" w:space="0" w:color="auto"/>
            </w:tcBorders>
          </w:tcPr>
          <w:p w14:paraId="6F3A8F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Выпущено с 1.01 по 22. 06. 1941 года</w:t>
            </w:r>
          </w:p>
          <w:p w14:paraId="34A5246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52" w:type="dxa"/>
            <w:tcBorders>
              <w:top w:val="single" w:sz="6" w:space="0" w:color="auto"/>
              <w:left w:val="single" w:sz="6" w:space="0" w:color="auto"/>
              <w:bottom w:val="single" w:sz="6" w:space="0" w:color="auto"/>
              <w:right w:val="single" w:sz="6" w:space="0" w:color="auto"/>
            </w:tcBorders>
          </w:tcPr>
          <w:p w14:paraId="3E7242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Среднемесячный выпуск</w:t>
            </w:r>
          </w:p>
          <w:p w14:paraId="4065AD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9D9ECA5" w14:textId="77777777" w:rsidTr="00D21494">
        <w:trPr>
          <w:trHeight w:val="240"/>
        </w:trPr>
        <w:tc>
          <w:tcPr>
            <w:tcW w:w="2054" w:type="dxa"/>
            <w:tcBorders>
              <w:top w:val="single" w:sz="6" w:space="0" w:color="auto"/>
              <w:left w:val="single" w:sz="6" w:space="0" w:color="auto"/>
              <w:bottom w:val="single" w:sz="6" w:space="0" w:color="auto"/>
              <w:right w:val="single" w:sz="6" w:space="0" w:color="auto"/>
            </w:tcBorders>
          </w:tcPr>
          <w:p w14:paraId="3959D4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ЗИС</w:t>
            </w:r>
          </w:p>
          <w:p w14:paraId="464922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28" w:type="dxa"/>
            <w:tcBorders>
              <w:top w:val="single" w:sz="6" w:space="0" w:color="auto"/>
              <w:left w:val="single" w:sz="6" w:space="0" w:color="auto"/>
              <w:bottom w:val="single" w:sz="6" w:space="0" w:color="auto"/>
              <w:right w:val="single" w:sz="6" w:space="0" w:color="auto"/>
            </w:tcBorders>
          </w:tcPr>
          <w:p w14:paraId="7EC6AC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30,7</w:t>
            </w:r>
          </w:p>
          <w:p w14:paraId="26DF8C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52" w:type="dxa"/>
            <w:tcBorders>
              <w:top w:val="single" w:sz="6" w:space="0" w:color="auto"/>
              <w:left w:val="single" w:sz="6" w:space="0" w:color="auto"/>
              <w:bottom w:val="single" w:sz="6" w:space="0" w:color="auto"/>
              <w:right w:val="single" w:sz="6" w:space="0" w:color="auto"/>
            </w:tcBorders>
          </w:tcPr>
          <w:p w14:paraId="690E059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5,1</w:t>
            </w:r>
          </w:p>
          <w:p w14:paraId="59F8D3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6CDC906" w14:textId="77777777" w:rsidTr="00D21494">
        <w:trPr>
          <w:trHeight w:val="240"/>
        </w:trPr>
        <w:tc>
          <w:tcPr>
            <w:tcW w:w="2054" w:type="dxa"/>
            <w:tcBorders>
              <w:top w:val="single" w:sz="6" w:space="0" w:color="auto"/>
              <w:left w:val="single" w:sz="6" w:space="0" w:color="auto"/>
              <w:bottom w:val="single" w:sz="6" w:space="0" w:color="auto"/>
              <w:right w:val="single" w:sz="6" w:space="0" w:color="auto"/>
            </w:tcBorders>
          </w:tcPr>
          <w:p w14:paraId="785856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ГАЗ</w:t>
            </w:r>
          </w:p>
          <w:p w14:paraId="700A91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28" w:type="dxa"/>
            <w:tcBorders>
              <w:top w:val="single" w:sz="6" w:space="0" w:color="auto"/>
              <w:left w:val="single" w:sz="6" w:space="0" w:color="auto"/>
              <w:bottom w:val="single" w:sz="6" w:space="0" w:color="auto"/>
              <w:right w:val="single" w:sz="6" w:space="0" w:color="auto"/>
            </w:tcBorders>
          </w:tcPr>
          <w:p w14:paraId="606B24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42,5</w:t>
            </w:r>
          </w:p>
          <w:p w14:paraId="0967AD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52" w:type="dxa"/>
            <w:tcBorders>
              <w:top w:val="single" w:sz="6" w:space="0" w:color="auto"/>
              <w:left w:val="single" w:sz="6" w:space="0" w:color="auto"/>
              <w:bottom w:val="single" w:sz="6" w:space="0" w:color="auto"/>
              <w:right w:val="single" w:sz="6" w:space="0" w:color="auto"/>
            </w:tcBorders>
          </w:tcPr>
          <w:p w14:paraId="69801E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7,1</w:t>
            </w:r>
          </w:p>
          <w:p w14:paraId="732A3F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77338B2" w14:textId="77777777" w:rsidTr="00D21494">
        <w:trPr>
          <w:trHeight w:val="250"/>
        </w:trPr>
        <w:tc>
          <w:tcPr>
            <w:tcW w:w="2054" w:type="dxa"/>
            <w:tcBorders>
              <w:top w:val="single" w:sz="6" w:space="0" w:color="auto"/>
              <w:left w:val="single" w:sz="6" w:space="0" w:color="auto"/>
              <w:bottom w:val="single" w:sz="6" w:space="0" w:color="auto"/>
              <w:right w:val="single" w:sz="6" w:space="0" w:color="auto"/>
            </w:tcBorders>
          </w:tcPr>
          <w:p w14:paraId="0FA5B6E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Итого</w:t>
            </w:r>
          </w:p>
          <w:p w14:paraId="6367BA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28" w:type="dxa"/>
            <w:tcBorders>
              <w:top w:val="single" w:sz="6" w:space="0" w:color="auto"/>
              <w:left w:val="single" w:sz="6" w:space="0" w:color="auto"/>
              <w:bottom w:val="single" w:sz="6" w:space="0" w:color="auto"/>
              <w:right w:val="single" w:sz="6" w:space="0" w:color="auto"/>
            </w:tcBorders>
          </w:tcPr>
          <w:p w14:paraId="1D762B5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73,2</w:t>
            </w:r>
          </w:p>
          <w:p w14:paraId="596A16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52" w:type="dxa"/>
            <w:tcBorders>
              <w:top w:val="single" w:sz="6" w:space="0" w:color="auto"/>
              <w:left w:val="single" w:sz="6" w:space="0" w:color="auto"/>
              <w:bottom w:val="single" w:sz="6" w:space="0" w:color="auto"/>
              <w:right w:val="single" w:sz="6" w:space="0" w:color="auto"/>
            </w:tcBorders>
          </w:tcPr>
          <w:p w14:paraId="55F101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12,2</w:t>
            </w:r>
          </w:p>
          <w:p w14:paraId="19CFE4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A52E44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Специально армейских автомобилей промышленность до войны не выпускала.</w:t>
      </w:r>
    </w:p>
    <w:p w14:paraId="590C229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1940-1941 гг. были спроектированы, испытаны и подготовлены к производству армейские авто</w:t>
      </w:r>
      <w:r w:rsidRPr="00171131">
        <w:rPr>
          <w:rFonts w:ascii="Times New Roman" w:hAnsi="Times New Roman"/>
          <w:color w:val="000000" w:themeColor="text1"/>
          <w:sz w:val="16"/>
          <w:szCs w:val="16"/>
        </w:rPr>
        <w:softHyphen/>
        <w:t>мобили:</w:t>
      </w:r>
    </w:p>
    <w:p w14:paraId="419756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легковой ГАЗ-61 с двумя ведущими осями и на его базе «Пикап» для буксировки легких артсис-тем;</w:t>
      </w:r>
    </w:p>
    <w:p w14:paraId="65EA5B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легковой ГАЗ-64 с двумя ведущими осями;</w:t>
      </w:r>
    </w:p>
    <w:p w14:paraId="6AC90E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грузовой ЗИС-32 3-х тонный с 2 ведущими осями;</w:t>
      </w:r>
    </w:p>
    <w:p w14:paraId="3E371E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грузовой ГАЗ-63 2-х тонный с 2 ведущими осями.</w:t>
      </w:r>
    </w:p>
    <w:p w14:paraId="639736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Производство этих машин началось в 1941 г., но с началом войны было прекращено.</w:t>
      </w:r>
    </w:p>
    <w:p w14:paraId="3B0382F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Поставка автомобилей Наркомату обороны до войны</w:t>
      </w:r>
    </w:p>
    <w:p w14:paraId="10C46A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1941 г. (до начала войны) Наркомат обороны получал 47% от общего выпуска автомобилей: (тыс. шт.):</w:t>
      </w:r>
    </w:p>
    <w:tbl>
      <w:tblPr>
        <w:tblW w:w="0" w:type="auto"/>
        <w:tblInd w:w="40" w:type="dxa"/>
        <w:tblLayout w:type="fixed"/>
        <w:tblCellMar>
          <w:left w:w="40" w:type="dxa"/>
          <w:right w:w="40" w:type="dxa"/>
        </w:tblCellMar>
        <w:tblLook w:val="0000" w:firstRow="0" w:lastRow="0" w:firstColumn="0" w:lastColumn="0" w:noHBand="0" w:noVBand="0"/>
      </w:tblPr>
      <w:tblGrid>
        <w:gridCol w:w="2333"/>
        <w:gridCol w:w="2045"/>
        <w:gridCol w:w="2035"/>
        <w:gridCol w:w="1949"/>
      </w:tblGrid>
      <w:tr w:rsidR="00094A30" w:rsidRPr="00171131" w14:paraId="5ACCBADE" w14:textId="77777777" w:rsidTr="00D21494">
        <w:trPr>
          <w:trHeight w:val="422"/>
        </w:trPr>
        <w:tc>
          <w:tcPr>
            <w:tcW w:w="2333" w:type="dxa"/>
            <w:tcBorders>
              <w:top w:val="single" w:sz="6" w:space="0" w:color="auto"/>
              <w:left w:val="single" w:sz="6" w:space="0" w:color="auto"/>
              <w:bottom w:val="single" w:sz="6" w:space="0" w:color="auto"/>
              <w:right w:val="single" w:sz="6" w:space="0" w:color="auto"/>
            </w:tcBorders>
          </w:tcPr>
          <w:p w14:paraId="5A28BF3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Заводы</w:t>
            </w:r>
          </w:p>
          <w:p w14:paraId="683BAC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single" w:sz="6" w:space="0" w:color="auto"/>
              <w:left w:val="single" w:sz="6" w:space="0" w:color="auto"/>
              <w:bottom w:val="single" w:sz="6" w:space="0" w:color="auto"/>
              <w:right w:val="single" w:sz="6" w:space="0" w:color="auto"/>
            </w:tcBorders>
          </w:tcPr>
          <w:p w14:paraId="544300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Выпуске 1.01 по 22.06.1941 года</w:t>
            </w:r>
          </w:p>
          <w:p w14:paraId="298663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tcBorders>
              <w:top w:val="single" w:sz="6" w:space="0" w:color="auto"/>
              <w:left w:val="single" w:sz="6" w:space="0" w:color="auto"/>
              <w:bottom w:val="single" w:sz="6" w:space="0" w:color="auto"/>
              <w:right w:val="single" w:sz="6" w:space="0" w:color="auto"/>
            </w:tcBorders>
          </w:tcPr>
          <w:p w14:paraId="23A502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Сдано НКО</w:t>
            </w:r>
          </w:p>
          <w:p w14:paraId="0C4D1F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05C68B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получения НКО от выпуска</w:t>
            </w:r>
          </w:p>
          <w:p w14:paraId="2CE7FC7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20C6A16" w14:textId="77777777" w:rsidTr="00D21494">
        <w:trPr>
          <w:trHeight w:val="230"/>
        </w:trPr>
        <w:tc>
          <w:tcPr>
            <w:tcW w:w="2333" w:type="dxa"/>
            <w:tcBorders>
              <w:top w:val="single" w:sz="6" w:space="0" w:color="auto"/>
              <w:left w:val="single" w:sz="6" w:space="0" w:color="auto"/>
              <w:bottom w:val="single" w:sz="6" w:space="0" w:color="auto"/>
              <w:right w:val="single" w:sz="6" w:space="0" w:color="auto"/>
            </w:tcBorders>
          </w:tcPr>
          <w:p w14:paraId="7B29B0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ЗИС</w:t>
            </w:r>
          </w:p>
          <w:p w14:paraId="09647D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single" w:sz="6" w:space="0" w:color="auto"/>
              <w:left w:val="single" w:sz="6" w:space="0" w:color="auto"/>
              <w:bottom w:val="single" w:sz="6" w:space="0" w:color="auto"/>
              <w:right w:val="single" w:sz="6" w:space="0" w:color="auto"/>
            </w:tcBorders>
          </w:tcPr>
          <w:p w14:paraId="6F1F68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30,7</w:t>
            </w:r>
          </w:p>
          <w:p w14:paraId="22EC15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tcBorders>
              <w:top w:val="single" w:sz="6" w:space="0" w:color="auto"/>
              <w:left w:val="single" w:sz="6" w:space="0" w:color="auto"/>
              <w:bottom w:val="single" w:sz="6" w:space="0" w:color="auto"/>
              <w:right w:val="single" w:sz="6" w:space="0" w:color="auto"/>
            </w:tcBorders>
          </w:tcPr>
          <w:p w14:paraId="560C83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17,9</w:t>
            </w:r>
          </w:p>
          <w:p w14:paraId="392484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490A56F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58</w:t>
            </w:r>
          </w:p>
          <w:p w14:paraId="2CB760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93FC716" w14:textId="77777777" w:rsidTr="00D21494">
        <w:trPr>
          <w:trHeight w:val="240"/>
        </w:trPr>
        <w:tc>
          <w:tcPr>
            <w:tcW w:w="2333" w:type="dxa"/>
            <w:tcBorders>
              <w:top w:val="single" w:sz="6" w:space="0" w:color="auto"/>
              <w:left w:val="single" w:sz="6" w:space="0" w:color="auto"/>
              <w:bottom w:val="single" w:sz="6" w:space="0" w:color="auto"/>
              <w:right w:val="single" w:sz="6" w:space="0" w:color="auto"/>
            </w:tcBorders>
          </w:tcPr>
          <w:p w14:paraId="014E99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ГАЗ</w:t>
            </w:r>
          </w:p>
          <w:p w14:paraId="3F5EA1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single" w:sz="6" w:space="0" w:color="auto"/>
              <w:left w:val="single" w:sz="6" w:space="0" w:color="auto"/>
              <w:bottom w:val="single" w:sz="6" w:space="0" w:color="auto"/>
              <w:right w:val="single" w:sz="6" w:space="0" w:color="auto"/>
            </w:tcBorders>
          </w:tcPr>
          <w:p w14:paraId="2C53BF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42,5</w:t>
            </w:r>
          </w:p>
          <w:p w14:paraId="23DB7F1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tcBorders>
              <w:top w:val="single" w:sz="6" w:space="0" w:color="auto"/>
              <w:left w:val="single" w:sz="6" w:space="0" w:color="auto"/>
              <w:bottom w:val="single" w:sz="6" w:space="0" w:color="auto"/>
              <w:right w:val="single" w:sz="6" w:space="0" w:color="auto"/>
            </w:tcBorders>
          </w:tcPr>
          <w:p w14:paraId="36A774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16,4</w:t>
            </w:r>
          </w:p>
          <w:p w14:paraId="513099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507E8D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w:t>
            </w:r>
          </w:p>
          <w:p w14:paraId="21FE06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64C2FD2" w14:textId="77777777" w:rsidTr="00D21494">
        <w:trPr>
          <w:trHeight w:val="259"/>
        </w:trPr>
        <w:tc>
          <w:tcPr>
            <w:tcW w:w="2333" w:type="dxa"/>
            <w:tcBorders>
              <w:top w:val="single" w:sz="6" w:space="0" w:color="auto"/>
              <w:left w:val="single" w:sz="6" w:space="0" w:color="auto"/>
              <w:bottom w:val="single" w:sz="6" w:space="0" w:color="auto"/>
              <w:right w:val="single" w:sz="6" w:space="0" w:color="auto"/>
            </w:tcBorders>
          </w:tcPr>
          <w:p w14:paraId="0EC56F9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Итого</w:t>
            </w:r>
          </w:p>
          <w:p w14:paraId="47558F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45" w:type="dxa"/>
            <w:tcBorders>
              <w:top w:val="single" w:sz="6" w:space="0" w:color="auto"/>
              <w:left w:val="single" w:sz="6" w:space="0" w:color="auto"/>
              <w:bottom w:val="single" w:sz="6" w:space="0" w:color="auto"/>
              <w:right w:val="single" w:sz="6" w:space="0" w:color="auto"/>
            </w:tcBorders>
          </w:tcPr>
          <w:p w14:paraId="38655CF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73,2</w:t>
            </w:r>
          </w:p>
          <w:p w14:paraId="23AC84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35" w:type="dxa"/>
            <w:tcBorders>
              <w:top w:val="single" w:sz="6" w:space="0" w:color="auto"/>
              <w:left w:val="single" w:sz="6" w:space="0" w:color="auto"/>
              <w:bottom w:val="single" w:sz="6" w:space="0" w:color="auto"/>
              <w:right w:val="single" w:sz="6" w:space="0" w:color="auto"/>
            </w:tcBorders>
          </w:tcPr>
          <w:p w14:paraId="2C5CD2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34,3</w:t>
            </w:r>
          </w:p>
          <w:p w14:paraId="7FFD64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37105A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47</w:t>
            </w:r>
          </w:p>
          <w:p w14:paraId="0969AE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3D350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Основные типы поставляемых автомобилей:</w:t>
      </w:r>
    </w:p>
    <w:p w14:paraId="7CC7D81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грузовые — 1,5-тонные ГАЗ-АА и ГАЗ-ААА (трехосные);</w:t>
      </w:r>
    </w:p>
    <w:p w14:paraId="19B9FA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грузовые — 3-тонные ЗИС-5 и ЗИС-6 (трехосные);</w:t>
      </w:r>
    </w:p>
    <w:p w14:paraId="0ED525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легковые - М-1, ЗИС-101;</w:t>
      </w:r>
    </w:p>
    <w:p w14:paraId="221682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пикап М-1;</w:t>
      </w:r>
    </w:p>
    <w:p w14:paraId="54959E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автобусы санитарные, штабные и пассажирские.</w:t>
      </w:r>
    </w:p>
    <w:p w14:paraId="0ADE5E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Кроме того, поставлялись шасси грузовых машин — стандартные и специальные для изготовле</w:t>
      </w:r>
      <w:r w:rsidRPr="00171131">
        <w:rPr>
          <w:rFonts w:ascii="Times New Roman" w:hAnsi="Times New Roman"/>
          <w:color w:val="000000" w:themeColor="text1"/>
          <w:sz w:val="16"/>
          <w:szCs w:val="16"/>
        </w:rPr>
        <w:softHyphen/>
        <w:t>ния спецмашин различных родов войск (прожстанций, радиостанций, походных ремонтных мастер</w:t>
      </w:r>
      <w:r w:rsidRPr="00171131">
        <w:rPr>
          <w:rFonts w:ascii="Times New Roman" w:hAnsi="Times New Roman"/>
          <w:color w:val="000000" w:themeColor="text1"/>
          <w:sz w:val="16"/>
          <w:szCs w:val="16"/>
        </w:rPr>
        <w:softHyphen/>
        <w:t>ских и др.).</w:t>
      </w:r>
    </w:p>
    <w:p w14:paraId="0FD66A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Выпуск автомобилей за годы войны</w:t>
      </w:r>
    </w:p>
    <w:p w14:paraId="2FC284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Выпуск отечественных автомобилей в период ведения войны резко сократился.</w:t>
      </w:r>
    </w:p>
    <w:p w14:paraId="546133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Причинами сокращения выпуска явились:</w:t>
      </w:r>
    </w:p>
    <w:p w14:paraId="300881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Эвакуация заводов ЗИС, «КИМ» и прекращение выпуска автомобилей Ярославским заводом. Филиалы завода ЗИС, выпускающие автомобили, были организованы в 1942-1943 гг. в Ульяновске, а начиная с 1944 г. в Миассах, с переключением Ульяновского завода на выпуск моторов.</w:t>
      </w:r>
    </w:p>
    <w:p w14:paraId="516130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Систематическое невыполнение производственной программы автозаводами из-за недостатка металла и других материалов, перебоев в снабжении электроэнергией и недостаточной организации работы автозаводов и смежных производств.</w:t>
      </w:r>
    </w:p>
    <w:p w14:paraId="18A122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Наркомсредмаш и директора автозаводов уделяли основное внимание производству боевой тех</w:t>
      </w:r>
      <w:r w:rsidRPr="00171131">
        <w:rPr>
          <w:rFonts w:ascii="Times New Roman" w:hAnsi="Times New Roman"/>
          <w:color w:val="000000" w:themeColor="text1"/>
          <w:sz w:val="16"/>
          <w:szCs w:val="16"/>
        </w:rPr>
        <w:softHyphen/>
        <w:t>ники и в последнюю очередь автомобилям.</w:t>
      </w:r>
    </w:p>
    <w:p w14:paraId="78AD5C8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Выпуск автомобилей за годы войны составил (тыс. шт., по данным автозаводов):</w:t>
      </w:r>
    </w:p>
    <w:tbl>
      <w:tblPr>
        <w:tblW w:w="0" w:type="auto"/>
        <w:tblInd w:w="40" w:type="dxa"/>
        <w:tblLayout w:type="fixed"/>
        <w:tblCellMar>
          <w:left w:w="40" w:type="dxa"/>
          <w:right w:w="40" w:type="dxa"/>
        </w:tblCellMar>
        <w:tblLook w:val="0000" w:firstRow="0" w:lastRow="0" w:firstColumn="0" w:lastColumn="0" w:noHBand="0" w:noVBand="0"/>
      </w:tblPr>
      <w:tblGrid>
        <w:gridCol w:w="1517"/>
        <w:gridCol w:w="1891"/>
        <w:gridCol w:w="845"/>
        <w:gridCol w:w="845"/>
        <w:gridCol w:w="845"/>
        <w:gridCol w:w="1325"/>
        <w:gridCol w:w="1085"/>
        <w:gridCol w:w="1296"/>
      </w:tblGrid>
      <w:tr w:rsidR="00094A30" w:rsidRPr="00171131" w14:paraId="0BAD24D4" w14:textId="77777777" w:rsidTr="00D21494">
        <w:trPr>
          <w:trHeight w:val="586"/>
        </w:trPr>
        <w:tc>
          <w:tcPr>
            <w:tcW w:w="1517" w:type="dxa"/>
            <w:tcBorders>
              <w:top w:val="single" w:sz="6" w:space="0" w:color="auto"/>
              <w:left w:val="single" w:sz="6" w:space="0" w:color="auto"/>
              <w:bottom w:val="single" w:sz="6" w:space="0" w:color="auto"/>
              <w:right w:val="single" w:sz="6" w:space="0" w:color="auto"/>
            </w:tcBorders>
          </w:tcPr>
          <w:p w14:paraId="2DC48E1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Заводы</w:t>
            </w:r>
          </w:p>
          <w:p w14:paraId="688C3F1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91" w:type="dxa"/>
            <w:tcBorders>
              <w:top w:val="single" w:sz="6" w:space="0" w:color="auto"/>
              <w:left w:val="single" w:sz="6" w:space="0" w:color="auto"/>
              <w:bottom w:val="single" w:sz="6" w:space="0" w:color="auto"/>
              <w:right w:val="single" w:sz="6" w:space="0" w:color="auto"/>
            </w:tcBorders>
          </w:tcPr>
          <w:p w14:paraId="675DC9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1941 г. (с 22.06 по 1.01. 1942 г.)</w:t>
            </w:r>
          </w:p>
          <w:p w14:paraId="1406F8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6A7A32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1942 год</w:t>
            </w:r>
          </w:p>
          <w:p w14:paraId="6CDD49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004929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1943 год</w:t>
            </w:r>
          </w:p>
          <w:p w14:paraId="11C17E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472A81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1944 год</w:t>
            </w:r>
          </w:p>
          <w:p w14:paraId="44C62D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01C5B4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1945 г. (с 1.01 по 9.05)</w:t>
            </w:r>
          </w:p>
          <w:p w14:paraId="189FDE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81C2F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за годы войны</w:t>
            </w:r>
          </w:p>
          <w:p w14:paraId="7C4A00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3DF689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Средне</w:t>
            </w:r>
            <w:r w:rsidRPr="00171131">
              <w:rPr>
                <w:rFonts w:ascii="Times New Roman" w:hAnsi="Times New Roman"/>
                <w:color w:val="000000" w:themeColor="text1"/>
                <w:sz w:val="16"/>
                <w:szCs w:val="16"/>
              </w:rPr>
              <w:softHyphen/>
              <w:t>месячный выпуск за годы войны</w:t>
            </w:r>
          </w:p>
          <w:p w14:paraId="35FB7B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DE9AA4C" w14:textId="77777777" w:rsidTr="00D21494">
        <w:trPr>
          <w:trHeight w:val="240"/>
        </w:trPr>
        <w:tc>
          <w:tcPr>
            <w:tcW w:w="1517" w:type="dxa"/>
            <w:tcBorders>
              <w:top w:val="single" w:sz="6" w:space="0" w:color="auto"/>
              <w:left w:val="single" w:sz="6" w:space="0" w:color="auto"/>
              <w:bottom w:val="single" w:sz="6" w:space="0" w:color="auto"/>
              <w:right w:val="single" w:sz="6" w:space="0" w:color="auto"/>
            </w:tcBorders>
          </w:tcPr>
          <w:p w14:paraId="0C6A90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ГАЗ</w:t>
            </w:r>
          </w:p>
          <w:p w14:paraId="6F4347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91" w:type="dxa"/>
            <w:tcBorders>
              <w:top w:val="single" w:sz="6" w:space="0" w:color="auto"/>
              <w:left w:val="single" w:sz="6" w:space="0" w:color="auto"/>
              <w:bottom w:val="single" w:sz="6" w:space="0" w:color="auto"/>
              <w:right w:val="single" w:sz="6" w:space="0" w:color="auto"/>
            </w:tcBorders>
          </w:tcPr>
          <w:p w14:paraId="032BDF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26,8</w:t>
            </w:r>
          </w:p>
          <w:p w14:paraId="452895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410B5E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23,6</w:t>
            </w:r>
          </w:p>
          <w:p w14:paraId="6C4237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4349720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21,3</w:t>
            </w:r>
          </w:p>
          <w:p w14:paraId="73A797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7F5ED0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23,2</w:t>
            </w:r>
          </w:p>
          <w:p w14:paraId="7383823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1728A81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7,4</w:t>
            </w:r>
          </w:p>
          <w:p w14:paraId="0DC5684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93E31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102,3</w:t>
            </w:r>
          </w:p>
          <w:p w14:paraId="11F16C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75E8E6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w:t>
            </w:r>
          </w:p>
          <w:p w14:paraId="02EFA0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E336A57" w14:textId="77777777" w:rsidTr="00D21494">
        <w:trPr>
          <w:trHeight w:val="240"/>
        </w:trPr>
        <w:tc>
          <w:tcPr>
            <w:tcW w:w="1517" w:type="dxa"/>
            <w:tcBorders>
              <w:top w:val="single" w:sz="6" w:space="0" w:color="auto"/>
              <w:left w:val="single" w:sz="6" w:space="0" w:color="auto"/>
              <w:bottom w:val="single" w:sz="6" w:space="0" w:color="auto"/>
              <w:right w:val="single" w:sz="6" w:space="0" w:color="auto"/>
            </w:tcBorders>
          </w:tcPr>
          <w:p w14:paraId="4836EA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ЗИС</w:t>
            </w:r>
          </w:p>
          <w:p w14:paraId="7DCB0B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91" w:type="dxa"/>
            <w:tcBorders>
              <w:top w:val="single" w:sz="6" w:space="0" w:color="auto"/>
              <w:left w:val="single" w:sz="6" w:space="0" w:color="auto"/>
              <w:bottom w:val="single" w:sz="6" w:space="0" w:color="auto"/>
              <w:right w:val="single" w:sz="6" w:space="0" w:color="auto"/>
            </w:tcBorders>
          </w:tcPr>
          <w:p w14:paraId="719042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19,3</w:t>
            </w:r>
          </w:p>
          <w:p w14:paraId="464804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53DCC8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6,8</w:t>
            </w:r>
          </w:p>
          <w:p w14:paraId="57F505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6DEC75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22,5</w:t>
            </w:r>
          </w:p>
          <w:p w14:paraId="236266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1100B0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31,0</w:t>
            </w:r>
          </w:p>
          <w:p w14:paraId="62757D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50522A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11,6</w:t>
            </w:r>
          </w:p>
          <w:p w14:paraId="7B2DE5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AC760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91,2</w:t>
            </w:r>
          </w:p>
          <w:p w14:paraId="3DCB7A6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4224D4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p w14:paraId="1A0007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F9540F4" w14:textId="77777777" w:rsidTr="00D21494">
        <w:trPr>
          <w:trHeight w:val="230"/>
        </w:trPr>
        <w:tc>
          <w:tcPr>
            <w:tcW w:w="1517" w:type="dxa"/>
            <w:tcBorders>
              <w:top w:val="single" w:sz="6" w:space="0" w:color="auto"/>
              <w:left w:val="single" w:sz="6" w:space="0" w:color="auto"/>
              <w:bottom w:val="single" w:sz="6" w:space="0" w:color="auto"/>
              <w:right w:val="single" w:sz="6" w:space="0" w:color="auto"/>
            </w:tcBorders>
          </w:tcPr>
          <w:p w14:paraId="6583540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Ульяновский ЗИС</w:t>
            </w:r>
          </w:p>
          <w:p w14:paraId="7A3CB6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91" w:type="dxa"/>
            <w:tcBorders>
              <w:top w:val="single" w:sz="6" w:space="0" w:color="auto"/>
              <w:left w:val="single" w:sz="6" w:space="0" w:color="auto"/>
              <w:bottom w:val="single" w:sz="6" w:space="0" w:color="auto"/>
              <w:right w:val="single" w:sz="6" w:space="0" w:color="auto"/>
            </w:tcBorders>
          </w:tcPr>
          <w:p w14:paraId="062266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CC97D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73EAB1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w:t>
            </w:r>
          </w:p>
          <w:p w14:paraId="0D965F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5CCCBC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w:t>
            </w:r>
          </w:p>
          <w:p w14:paraId="3574AE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58642C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0,4</w:t>
            </w:r>
          </w:p>
          <w:p w14:paraId="16184F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DAAF7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62E449E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AF4DD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6,4</w:t>
            </w:r>
          </w:p>
          <w:p w14:paraId="4EE9AB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7574F6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0,1</w:t>
            </w:r>
          </w:p>
          <w:p w14:paraId="23333C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15B1B36" w14:textId="77777777" w:rsidTr="00D21494">
        <w:trPr>
          <w:trHeight w:val="240"/>
        </w:trPr>
        <w:tc>
          <w:tcPr>
            <w:tcW w:w="1517" w:type="dxa"/>
            <w:tcBorders>
              <w:top w:val="single" w:sz="6" w:space="0" w:color="auto"/>
              <w:left w:val="single" w:sz="6" w:space="0" w:color="auto"/>
              <w:bottom w:val="single" w:sz="6" w:space="0" w:color="auto"/>
              <w:right w:val="single" w:sz="6" w:space="0" w:color="auto"/>
            </w:tcBorders>
          </w:tcPr>
          <w:p w14:paraId="1BE9C1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УралЗИС</w:t>
            </w:r>
          </w:p>
          <w:p w14:paraId="71B07A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91" w:type="dxa"/>
            <w:tcBorders>
              <w:top w:val="single" w:sz="6" w:space="0" w:color="auto"/>
              <w:left w:val="single" w:sz="6" w:space="0" w:color="auto"/>
              <w:bottom w:val="single" w:sz="6" w:space="0" w:color="auto"/>
              <w:right w:val="single" w:sz="6" w:space="0" w:color="auto"/>
            </w:tcBorders>
          </w:tcPr>
          <w:p w14:paraId="1A63F2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5FAA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7C10A0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24EBDB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075733F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7718C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1A33A1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w:t>
            </w:r>
          </w:p>
          <w:p w14:paraId="49BE6C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29607F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w:t>
            </w:r>
          </w:p>
          <w:p w14:paraId="7601ED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2EFA0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5,1</w:t>
            </w:r>
          </w:p>
          <w:p w14:paraId="7DFD8D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032B16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0,1</w:t>
            </w:r>
          </w:p>
          <w:p w14:paraId="271CA7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22D5017" w14:textId="77777777" w:rsidTr="00D21494">
        <w:trPr>
          <w:trHeight w:val="259"/>
        </w:trPr>
        <w:tc>
          <w:tcPr>
            <w:tcW w:w="1517" w:type="dxa"/>
            <w:tcBorders>
              <w:top w:val="single" w:sz="6" w:space="0" w:color="auto"/>
              <w:left w:val="single" w:sz="6" w:space="0" w:color="auto"/>
              <w:bottom w:val="single" w:sz="6" w:space="0" w:color="auto"/>
              <w:right w:val="single" w:sz="6" w:space="0" w:color="auto"/>
            </w:tcBorders>
          </w:tcPr>
          <w:p w14:paraId="6F2F97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Итого</w:t>
            </w:r>
          </w:p>
          <w:p w14:paraId="0FC741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91" w:type="dxa"/>
            <w:tcBorders>
              <w:top w:val="single" w:sz="6" w:space="0" w:color="auto"/>
              <w:left w:val="single" w:sz="6" w:space="0" w:color="auto"/>
              <w:bottom w:val="single" w:sz="6" w:space="0" w:color="auto"/>
              <w:right w:val="single" w:sz="6" w:space="0" w:color="auto"/>
            </w:tcBorders>
          </w:tcPr>
          <w:p w14:paraId="6A2620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46,1</w:t>
            </w:r>
          </w:p>
          <w:p w14:paraId="53A8A6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07F65E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32,3</w:t>
            </w:r>
          </w:p>
          <w:p w14:paraId="119F5C1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299C25F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47,9</w:t>
            </w:r>
          </w:p>
          <w:p w14:paraId="6668244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4444AB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57,4</w:t>
            </w:r>
          </w:p>
          <w:p w14:paraId="197658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6C389D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21,3</w:t>
            </w:r>
          </w:p>
          <w:p w14:paraId="52F509E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D8A77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205,0</w:t>
            </w:r>
          </w:p>
          <w:p w14:paraId="6421ED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049B6A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4,4</w:t>
            </w:r>
          </w:p>
          <w:p w14:paraId="594975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F6683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Как видно из приведенной таблицы, среднемесячный выпуск автомобилей составил за годы войны 4,4 тыс. шт., в то время как в 1941 г. (до войны) автозаводы ГАЗ и ЗИС выпускали 12,2 тыс. машин в среднем в месяц.</w:t>
      </w:r>
    </w:p>
    <w:p w14:paraId="2ABF98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Количество выпущенных автомобилей за 4 года войны равняется годовому выпуску машин в 1937-1938 гг.</w:t>
      </w:r>
    </w:p>
    <w:p w14:paraId="135847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Поставка отечественных автомобилей Наркомату обороны за время войны</w:t>
      </w:r>
    </w:p>
    <w:p w14:paraId="3CAD85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время войны Наркомату обороны было сдано 73,3 % от общего выпуска отечественных авто</w:t>
      </w:r>
      <w:r w:rsidRPr="00171131">
        <w:rPr>
          <w:rFonts w:ascii="Times New Roman" w:hAnsi="Times New Roman"/>
          <w:color w:val="000000" w:themeColor="text1"/>
          <w:sz w:val="16"/>
          <w:szCs w:val="16"/>
        </w:rPr>
        <w:softHyphen/>
        <w:t>мобилей, а в отдельные годы армия получала до 85 % от выпуска (тыс. шт.):</w:t>
      </w:r>
    </w:p>
    <w:tbl>
      <w:tblPr>
        <w:tblW w:w="0" w:type="auto"/>
        <w:tblInd w:w="40" w:type="dxa"/>
        <w:tblLayout w:type="fixed"/>
        <w:tblCellMar>
          <w:left w:w="40" w:type="dxa"/>
          <w:right w:w="40" w:type="dxa"/>
        </w:tblCellMar>
        <w:tblLook w:val="0000" w:firstRow="0" w:lastRow="0" w:firstColumn="0" w:lastColumn="0" w:noHBand="0" w:noVBand="0"/>
      </w:tblPr>
      <w:tblGrid>
        <w:gridCol w:w="2803"/>
        <w:gridCol w:w="2074"/>
        <w:gridCol w:w="768"/>
        <w:gridCol w:w="758"/>
        <w:gridCol w:w="758"/>
        <w:gridCol w:w="1421"/>
        <w:gridCol w:w="1046"/>
      </w:tblGrid>
      <w:tr w:rsidR="00094A30" w:rsidRPr="00171131" w14:paraId="045CD31C" w14:textId="77777777" w:rsidTr="00D21494">
        <w:trPr>
          <w:trHeight w:val="413"/>
        </w:trPr>
        <w:tc>
          <w:tcPr>
            <w:tcW w:w="2803" w:type="dxa"/>
            <w:tcBorders>
              <w:top w:val="single" w:sz="6" w:space="0" w:color="auto"/>
              <w:left w:val="single" w:sz="6" w:space="0" w:color="auto"/>
              <w:bottom w:val="single" w:sz="6" w:space="0" w:color="auto"/>
              <w:right w:val="single" w:sz="6" w:space="0" w:color="auto"/>
            </w:tcBorders>
          </w:tcPr>
          <w:p w14:paraId="67EAF2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635A7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6D92BF1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1941 г. (с 22.06 по 1.01. 1942 г.)</w:t>
            </w:r>
          </w:p>
          <w:p w14:paraId="31BA3EE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510C2A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1942 год</w:t>
            </w:r>
          </w:p>
          <w:p w14:paraId="5AD53F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41EA06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1943 год</w:t>
            </w:r>
          </w:p>
          <w:p w14:paraId="4A035A7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7DB1FC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1944 год</w:t>
            </w:r>
          </w:p>
          <w:p w14:paraId="3025AF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30C24D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1945 г. (с 1.01 по 9.05)</w:t>
            </w:r>
          </w:p>
          <w:p w14:paraId="291780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5976D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за годы войны</w:t>
            </w:r>
          </w:p>
          <w:p w14:paraId="1D5942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B9AC777"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781B7F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Выпуск автомобилей</w:t>
            </w:r>
          </w:p>
          <w:p w14:paraId="51F2C4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697752A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46,1</w:t>
            </w:r>
          </w:p>
          <w:p w14:paraId="21AA16D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153A6D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32,3</w:t>
            </w:r>
          </w:p>
          <w:p w14:paraId="7D9320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1050A0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47,9</w:t>
            </w:r>
          </w:p>
          <w:p w14:paraId="0029A4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589D06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57,4</w:t>
            </w:r>
          </w:p>
          <w:p w14:paraId="1B14486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742A47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21,3</w:t>
            </w:r>
          </w:p>
          <w:p w14:paraId="14FB2B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2B527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205,0</w:t>
            </w:r>
          </w:p>
          <w:p w14:paraId="7AAA20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94892BF" w14:textId="77777777" w:rsidTr="00D21494">
        <w:trPr>
          <w:trHeight w:val="230"/>
        </w:trPr>
        <w:tc>
          <w:tcPr>
            <w:tcW w:w="2803" w:type="dxa"/>
            <w:tcBorders>
              <w:top w:val="single" w:sz="6" w:space="0" w:color="auto"/>
              <w:left w:val="single" w:sz="6" w:space="0" w:color="auto"/>
              <w:bottom w:val="single" w:sz="6" w:space="0" w:color="auto"/>
              <w:right w:val="single" w:sz="6" w:space="0" w:color="auto"/>
            </w:tcBorders>
          </w:tcPr>
          <w:p w14:paraId="2BE30F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Поставка НКО</w:t>
            </w:r>
          </w:p>
          <w:p w14:paraId="40E1F0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36DF032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37,3</w:t>
            </w:r>
          </w:p>
          <w:p w14:paraId="248972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47FFFE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25,0</w:t>
            </w:r>
          </w:p>
          <w:p w14:paraId="42D751E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596E03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40,6</w:t>
            </w:r>
          </w:p>
          <w:p w14:paraId="6C90E2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0D5738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36,7</w:t>
            </w:r>
          </w:p>
          <w:p w14:paraId="660DA7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34D752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10,8</w:t>
            </w:r>
          </w:p>
          <w:p w14:paraId="4379F8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9489F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150,4</w:t>
            </w:r>
          </w:p>
          <w:p w14:paraId="3217774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2770641" w14:textId="77777777" w:rsidTr="00D21494">
        <w:trPr>
          <w:trHeight w:val="259"/>
        </w:trPr>
        <w:tc>
          <w:tcPr>
            <w:tcW w:w="2803" w:type="dxa"/>
            <w:tcBorders>
              <w:top w:val="single" w:sz="6" w:space="0" w:color="auto"/>
              <w:left w:val="single" w:sz="6" w:space="0" w:color="auto"/>
              <w:bottom w:val="single" w:sz="6" w:space="0" w:color="auto"/>
              <w:right w:val="single" w:sz="6" w:space="0" w:color="auto"/>
            </w:tcBorders>
          </w:tcPr>
          <w:p w14:paraId="0032980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от выпуска</w:t>
            </w:r>
          </w:p>
          <w:p w14:paraId="300035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131C65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80,9</w:t>
            </w:r>
          </w:p>
          <w:p w14:paraId="435C42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456F8E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77,4</w:t>
            </w:r>
          </w:p>
          <w:p w14:paraId="63C61C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4247CA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84,7</w:t>
            </w:r>
          </w:p>
          <w:p w14:paraId="573B26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1345F5B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64,0</w:t>
            </w:r>
          </w:p>
          <w:p w14:paraId="7DF101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21DF84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50,7</w:t>
            </w:r>
          </w:p>
          <w:p w14:paraId="16EDA0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52758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73,3</w:t>
            </w:r>
          </w:p>
          <w:p w14:paraId="4184E5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B37B71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Начиная с 1944 г. поставка отечественных автомобилей Наркомату обороны снижается за счет увеличения выдачи машин народному хозяйству главным образом для восстановления хозяйства освобожденных от противника территорий.</w:t>
      </w:r>
    </w:p>
    <w:p w14:paraId="3376DD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заводам, типам и маркам автомобилей поставка НКО за годы войны составила (тыс. шт.):</w:t>
      </w:r>
    </w:p>
    <w:tbl>
      <w:tblPr>
        <w:tblW w:w="0" w:type="auto"/>
        <w:tblInd w:w="40" w:type="dxa"/>
        <w:tblLayout w:type="fixed"/>
        <w:tblCellMar>
          <w:left w:w="40" w:type="dxa"/>
          <w:right w:w="40" w:type="dxa"/>
        </w:tblCellMar>
        <w:tblLook w:val="0000" w:firstRow="0" w:lastRow="0" w:firstColumn="0" w:lastColumn="0" w:noHBand="0" w:noVBand="0"/>
      </w:tblPr>
      <w:tblGrid>
        <w:gridCol w:w="3254"/>
        <w:gridCol w:w="1238"/>
        <w:gridCol w:w="950"/>
        <w:gridCol w:w="950"/>
        <w:gridCol w:w="950"/>
        <w:gridCol w:w="1277"/>
        <w:gridCol w:w="998"/>
      </w:tblGrid>
      <w:tr w:rsidR="00094A30" w:rsidRPr="00171131" w14:paraId="5541F6B7" w14:textId="77777777" w:rsidTr="00D21494">
        <w:trPr>
          <w:trHeight w:val="595"/>
        </w:trPr>
        <w:tc>
          <w:tcPr>
            <w:tcW w:w="3254" w:type="dxa"/>
            <w:tcBorders>
              <w:top w:val="single" w:sz="6" w:space="0" w:color="auto"/>
              <w:left w:val="single" w:sz="6" w:space="0" w:color="auto"/>
              <w:bottom w:val="single" w:sz="6" w:space="0" w:color="auto"/>
              <w:right w:val="single" w:sz="6" w:space="0" w:color="auto"/>
            </w:tcBorders>
          </w:tcPr>
          <w:p w14:paraId="7221CD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Заводы, типы и марки машин</w:t>
            </w:r>
          </w:p>
          <w:p w14:paraId="15E68FF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492CA7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1941 г. (с 22.06 по 1.01.1942 г.)</w:t>
            </w:r>
          </w:p>
          <w:p w14:paraId="5124C3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A6772E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1942 год</w:t>
            </w:r>
          </w:p>
          <w:p w14:paraId="3DB07A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65F79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1943 год</w:t>
            </w:r>
          </w:p>
          <w:p w14:paraId="07B943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94DA2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1944 год</w:t>
            </w:r>
          </w:p>
          <w:p w14:paraId="6255BC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E21D9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1945 г. (с 1.01 по 9.05)</w:t>
            </w:r>
          </w:p>
          <w:p w14:paraId="43A7AF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130238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за годы войны</w:t>
            </w:r>
          </w:p>
          <w:p w14:paraId="573988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E76E5A3" w14:textId="77777777" w:rsidTr="00D21494">
        <w:trPr>
          <w:trHeight w:val="230"/>
        </w:trPr>
        <w:tc>
          <w:tcPr>
            <w:tcW w:w="3254" w:type="dxa"/>
            <w:tcBorders>
              <w:top w:val="single" w:sz="6" w:space="0" w:color="auto"/>
              <w:left w:val="single" w:sz="6" w:space="0" w:color="auto"/>
              <w:bottom w:val="single" w:sz="6" w:space="0" w:color="auto"/>
              <w:right w:val="single" w:sz="6" w:space="0" w:color="auto"/>
            </w:tcBorders>
          </w:tcPr>
          <w:p w14:paraId="5EA2A6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Горьковский автозавод им. Молотова</w:t>
            </w:r>
          </w:p>
          <w:p w14:paraId="20EB4AF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63" w:type="dxa"/>
            <w:gridSpan w:val="6"/>
            <w:tcBorders>
              <w:top w:val="single" w:sz="6" w:space="0" w:color="auto"/>
              <w:left w:val="single" w:sz="6" w:space="0" w:color="auto"/>
              <w:bottom w:val="single" w:sz="6" w:space="0" w:color="auto"/>
              <w:right w:val="single" w:sz="6" w:space="0" w:color="auto"/>
            </w:tcBorders>
          </w:tcPr>
          <w:p w14:paraId="7DA6956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BF78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172E9E7"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525452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Грузовые ГАЗ-АА</w:t>
            </w:r>
          </w:p>
          <w:p w14:paraId="07F1436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4DB454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19,0</w:t>
            </w:r>
          </w:p>
          <w:p w14:paraId="1A1BDE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A334F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15,7</w:t>
            </w:r>
          </w:p>
          <w:p w14:paraId="5D82B4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A5CD4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15,7</w:t>
            </w:r>
          </w:p>
          <w:p w14:paraId="564C9B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3E342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12,5</w:t>
            </w:r>
          </w:p>
          <w:p w14:paraId="5073E5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943FB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w:t>
            </w:r>
          </w:p>
          <w:p w14:paraId="101484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7E3530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66,3</w:t>
            </w:r>
          </w:p>
          <w:p w14:paraId="599984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B853D52"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608449A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Грузовые ГАЗ-ААА (трехосные)</w:t>
            </w:r>
          </w:p>
          <w:p w14:paraId="4E09E2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6C4FDF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0,9</w:t>
            </w:r>
          </w:p>
          <w:p w14:paraId="4F3BD8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5F265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0,3</w:t>
            </w:r>
          </w:p>
          <w:p w14:paraId="7F3028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582036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0,4</w:t>
            </w:r>
          </w:p>
          <w:p w14:paraId="17C9D4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4F74C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0E3E58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8D3924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79FCC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8860B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w:t>
            </w:r>
          </w:p>
          <w:p w14:paraId="198341E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76546D0"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218E684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Шасси ГАЗ-АА-ААА</w:t>
            </w:r>
          </w:p>
          <w:p w14:paraId="6F433E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01BF35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w:t>
            </w:r>
          </w:p>
          <w:p w14:paraId="1F851D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0D1D4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0,95</w:t>
            </w:r>
          </w:p>
          <w:p w14:paraId="1CC07D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F9465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0,6</w:t>
            </w:r>
          </w:p>
          <w:p w14:paraId="1B0D11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F61BD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0,5</w:t>
            </w:r>
          </w:p>
          <w:p w14:paraId="43A1D9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331A6D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DE7AB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4D1643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3,85</w:t>
            </w:r>
          </w:p>
          <w:p w14:paraId="6A2E25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2674939"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535A40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Самосвалы</w:t>
            </w:r>
          </w:p>
          <w:p w14:paraId="485900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197BDC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0,3</w:t>
            </w:r>
          </w:p>
          <w:p w14:paraId="3FCC59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D9AAF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523968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F68D3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0,2</w:t>
            </w:r>
          </w:p>
          <w:p w14:paraId="7386B9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2885C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0,1</w:t>
            </w:r>
          </w:p>
          <w:p w14:paraId="145B94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185385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3A9A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7E32DF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0,6</w:t>
            </w:r>
          </w:p>
          <w:p w14:paraId="00B107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2819028" w14:textId="77777777" w:rsidTr="00D21494">
        <w:trPr>
          <w:trHeight w:val="230"/>
        </w:trPr>
        <w:tc>
          <w:tcPr>
            <w:tcW w:w="3254" w:type="dxa"/>
            <w:tcBorders>
              <w:top w:val="single" w:sz="6" w:space="0" w:color="auto"/>
              <w:left w:val="single" w:sz="6" w:space="0" w:color="auto"/>
              <w:bottom w:val="single" w:sz="6" w:space="0" w:color="auto"/>
              <w:right w:val="single" w:sz="6" w:space="0" w:color="auto"/>
            </w:tcBorders>
          </w:tcPr>
          <w:p w14:paraId="6F70D3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Автобусы штабные</w:t>
            </w:r>
          </w:p>
          <w:p w14:paraId="567242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787E52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0,1</w:t>
            </w:r>
          </w:p>
          <w:p w14:paraId="21202D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A8F84D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0,3</w:t>
            </w:r>
          </w:p>
          <w:p w14:paraId="1EE8037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5DA0AD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0,2</w:t>
            </w:r>
          </w:p>
          <w:p w14:paraId="58DF3B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6FA12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0,1</w:t>
            </w:r>
          </w:p>
          <w:p w14:paraId="42A9C4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5D48E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0,1</w:t>
            </w:r>
          </w:p>
          <w:p w14:paraId="465D77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AC90D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0,8</w:t>
            </w:r>
          </w:p>
          <w:p w14:paraId="5E23124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715AE97"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3F83F7E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Автобусы санитарные</w:t>
            </w:r>
          </w:p>
          <w:p w14:paraId="44C9C9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0C51DA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w:t>
            </w:r>
          </w:p>
          <w:p w14:paraId="3B2D029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8C829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p w14:paraId="41FE2E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F53CB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0,7</w:t>
            </w:r>
          </w:p>
          <w:p w14:paraId="5CC101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358F8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w:t>
            </w:r>
          </w:p>
          <w:p w14:paraId="373E0A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6233A7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0,3</w:t>
            </w:r>
          </w:p>
          <w:p w14:paraId="72BD77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99E4B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w:t>
            </w:r>
          </w:p>
          <w:p w14:paraId="78D1E3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DDF9994"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05D7A5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Автобусы пассажирские</w:t>
            </w:r>
          </w:p>
          <w:p w14:paraId="3CED81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7EA0D33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0,1</w:t>
            </w:r>
          </w:p>
          <w:p w14:paraId="7AD520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D434D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7A1188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D9EB2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C2057B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FD2B3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712B8E7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2F05C4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4599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82802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0,1</w:t>
            </w:r>
          </w:p>
          <w:p w14:paraId="01F34D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240F365" w14:textId="77777777" w:rsidTr="00D21494">
        <w:trPr>
          <w:trHeight w:val="230"/>
        </w:trPr>
        <w:tc>
          <w:tcPr>
            <w:tcW w:w="3254" w:type="dxa"/>
            <w:tcBorders>
              <w:top w:val="single" w:sz="6" w:space="0" w:color="auto"/>
              <w:left w:val="single" w:sz="6" w:space="0" w:color="auto"/>
              <w:bottom w:val="single" w:sz="6" w:space="0" w:color="auto"/>
              <w:right w:val="single" w:sz="6" w:space="0" w:color="auto"/>
            </w:tcBorders>
          </w:tcPr>
          <w:p w14:paraId="3613A2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Пикап М-1</w:t>
            </w:r>
          </w:p>
          <w:p w14:paraId="2A5D44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570B28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0,3</w:t>
            </w:r>
          </w:p>
          <w:p w14:paraId="6224B0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4845F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554FFEE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8F38C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26708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5ADD0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2060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3D137B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8002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5CEC72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0,3</w:t>
            </w:r>
          </w:p>
          <w:p w14:paraId="75DEDF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9234EE0"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10C626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Шасси МС (для бронемашин)</w:t>
            </w:r>
          </w:p>
          <w:p w14:paraId="1CACFD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337418B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0,4</w:t>
            </w:r>
          </w:p>
          <w:p w14:paraId="07E5D5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742AD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74118F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0A8A9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418CC8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0EC7F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BEE8D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29C84D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04536B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F5746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0,4</w:t>
            </w:r>
          </w:p>
          <w:p w14:paraId="22462C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2C24B74"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5A95DC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Легковые М-1</w:t>
            </w:r>
          </w:p>
          <w:p w14:paraId="422CFE2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531FA4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0,2</w:t>
            </w:r>
          </w:p>
          <w:p w14:paraId="7FF92C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52F5A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54B526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49711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7278EC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41184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4F07C57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782FB61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6918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2FDE9E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0,2</w:t>
            </w:r>
          </w:p>
          <w:p w14:paraId="0A81DB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CDA34C9" w14:textId="77777777" w:rsidTr="00D21494">
        <w:trPr>
          <w:trHeight w:val="230"/>
        </w:trPr>
        <w:tc>
          <w:tcPr>
            <w:tcW w:w="3254" w:type="dxa"/>
            <w:tcBorders>
              <w:top w:val="single" w:sz="6" w:space="0" w:color="auto"/>
              <w:left w:val="single" w:sz="6" w:space="0" w:color="auto"/>
              <w:bottom w:val="single" w:sz="6" w:space="0" w:color="auto"/>
              <w:right w:val="single" w:sz="6" w:space="0" w:color="auto"/>
            </w:tcBorders>
          </w:tcPr>
          <w:p w14:paraId="62D56F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Легковые ГАЗ-61 -64 (с 2 ведущими осями)</w:t>
            </w:r>
          </w:p>
          <w:p w14:paraId="3123F4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4B6D21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0,7</w:t>
            </w:r>
          </w:p>
          <w:p w14:paraId="34B1CB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3D7FB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0,05</w:t>
            </w:r>
          </w:p>
          <w:p w14:paraId="2FCB26B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F9823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2A885FC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CCE8D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2B0C34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E46CA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4CE0B1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2F673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0,75</w:t>
            </w:r>
          </w:p>
          <w:p w14:paraId="23A8C6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8A3C612"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7A27D2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Легковые ГАЗ-67 (с 2 ведущими осями)</w:t>
            </w:r>
          </w:p>
          <w:p w14:paraId="64BE47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72D1791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691E4F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AD32E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AEC5E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5EBC6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0,5</w:t>
            </w:r>
          </w:p>
          <w:p w14:paraId="612FC46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08FCE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w:t>
            </w:r>
          </w:p>
          <w:p w14:paraId="27E3D9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6B1054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0,4</w:t>
            </w:r>
          </w:p>
          <w:p w14:paraId="6C77D9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4CCDC6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w:t>
            </w:r>
          </w:p>
          <w:p w14:paraId="0D4F5C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6D3BAFE"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7DF27D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Итого по заводу ГАЗ</w:t>
            </w:r>
          </w:p>
          <w:p w14:paraId="5ABAE7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4F62F7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24,9</w:t>
            </w:r>
          </w:p>
          <w:p w14:paraId="22CC4F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30736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18,3</w:t>
            </w:r>
          </w:p>
          <w:p w14:paraId="16D26B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16951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18,3</w:t>
            </w:r>
          </w:p>
          <w:p w14:paraId="606BD1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34EAF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16,0</w:t>
            </w:r>
          </w:p>
          <w:p w14:paraId="1CB908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178C5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w:t>
            </w:r>
          </w:p>
          <w:p w14:paraId="114B38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DC08D9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81,7</w:t>
            </w:r>
          </w:p>
          <w:p w14:paraId="2F0466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2D74CE6"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13B98F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Московский завод им. Сталина</w:t>
            </w:r>
          </w:p>
          <w:p w14:paraId="50C804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63" w:type="dxa"/>
            <w:gridSpan w:val="6"/>
            <w:tcBorders>
              <w:top w:val="single" w:sz="6" w:space="0" w:color="auto"/>
              <w:left w:val="single" w:sz="6" w:space="0" w:color="auto"/>
              <w:bottom w:val="single" w:sz="6" w:space="0" w:color="auto"/>
              <w:right w:val="single" w:sz="6" w:space="0" w:color="auto"/>
            </w:tcBorders>
          </w:tcPr>
          <w:p w14:paraId="2460B9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AEB8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8C484CF"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38ADD1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Грузовые ЗИС-5</w:t>
            </w:r>
          </w:p>
          <w:p w14:paraId="7F431DD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4CDD65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9,3</w:t>
            </w:r>
          </w:p>
          <w:p w14:paraId="647F4A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26105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4,2</w:t>
            </w:r>
          </w:p>
          <w:p w14:paraId="5F1DB95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25D6D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14,6</w:t>
            </w:r>
          </w:p>
          <w:p w14:paraId="2542494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B01A8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13,9</w:t>
            </w:r>
          </w:p>
          <w:p w14:paraId="09B82D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79B4AF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4,4</w:t>
            </w:r>
          </w:p>
          <w:p w14:paraId="23AC85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2C97C7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46,4</w:t>
            </w:r>
          </w:p>
          <w:p w14:paraId="55BC02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D143D9E" w14:textId="77777777" w:rsidTr="00D21494">
        <w:trPr>
          <w:trHeight w:val="230"/>
        </w:trPr>
        <w:tc>
          <w:tcPr>
            <w:tcW w:w="3254" w:type="dxa"/>
            <w:tcBorders>
              <w:top w:val="single" w:sz="6" w:space="0" w:color="auto"/>
              <w:left w:val="single" w:sz="6" w:space="0" w:color="auto"/>
              <w:bottom w:val="single" w:sz="6" w:space="0" w:color="auto"/>
              <w:right w:val="single" w:sz="6" w:space="0" w:color="auto"/>
            </w:tcBorders>
          </w:tcPr>
          <w:p w14:paraId="1627C9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Грузовые ЗИС-6 (трехосные)</w:t>
            </w:r>
          </w:p>
          <w:p w14:paraId="0F5F69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5A5572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0,3</w:t>
            </w:r>
          </w:p>
          <w:p w14:paraId="1B0520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EB26A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AD70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1C26FF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4F164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41756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5E52AE4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24F4CC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5E4815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E6373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0,3</w:t>
            </w:r>
          </w:p>
          <w:p w14:paraId="184BC0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E6DF991"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7C8CB0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Шасси ЗИС-5-6</w:t>
            </w:r>
          </w:p>
          <w:p w14:paraId="3C57A59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0977C9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0,75</w:t>
            </w:r>
          </w:p>
          <w:p w14:paraId="537BF5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57A6A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0,3</w:t>
            </w:r>
          </w:p>
          <w:p w14:paraId="544A6F4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69C4E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1,5</w:t>
            </w:r>
          </w:p>
          <w:p w14:paraId="757CCF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027DE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1,9</w:t>
            </w:r>
          </w:p>
          <w:p w14:paraId="248B33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B430C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0,7</w:t>
            </w:r>
          </w:p>
          <w:p w14:paraId="264C8F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2315B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5,15</w:t>
            </w:r>
          </w:p>
          <w:p w14:paraId="1A99EE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B03E506" w14:textId="77777777" w:rsidTr="00D21494">
        <w:trPr>
          <w:trHeight w:val="230"/>
        </w:trPr>
        <w:tc>
          <w:tcPr>
            <w:tcW w:w="3254" w:type="dxa"/>
            <w:tcBorders>
              <w:top w:val="single" w:sz="6" w:space="0" w:color="auto"/>
              <w:left w:val="single" w:sz="6" w:space="0" w:color="auto"/>
              <w:bottom w:val="single" w:sz="6" w:space="0" w:color="auto"/>
              <w:right w:val="single" w:sz="6" w:space="0" w:color="auto"/>
            </w:tcBorders>
          </w:tcPr>
          <w:p w14:paraId="7C0C02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Шасси ЗИС- 12</w:t>
            </w:r>
          </w:p>
          <w:p w14:paraId="73CD6A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2A7C6B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0,6</w:t>
            </w:r>
          </w:p>
          <w:p w14:paraId="023D78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B3E7D2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54B3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7683D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1A05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25F49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8E9E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366ED7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554AFF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3938FD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0,6</w:t>
            </w:r>
          </w:p>
          <w:p w14:paraId="5A690C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3FEE169"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2F75DB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ЗИС-32 (с 2 ведущими осями)</w:t>
            </w:r>
          </w:p>
          <w:p w14:paraId="5764C4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4FC9B2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0,2</w:t>
            </w:r>
          </w:p>
          <w:p w14:paraId="07DA5D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F416F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4D71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21974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9C40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65D53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5B0B1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30C419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6E071F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223D37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0,2</w:t>
            </w:r>
          </w:p>
          <w:p w14:paraId="218D47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6BC0A8C"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241A56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ЗИС-42 (вездеход)</w:t>
            </w:r>
          </w:p>
          <w:p w14:paraId="216CD98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67E1F3E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625783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25A76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0,6</w:t>
            </w:r>
          </w:p>
          <w:p w14:paraId="738758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A4EE9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w:t>
            </w:r>
          </w:p>
          <w:p w14:paraId="306678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633F3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p w14:paraId="722008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51F424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0,5</w:t>
            </w:r>
          </w:p>
          <w:p w14:paraId="1E2F97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22CA58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5,2</w:t>
            </w:r>
          </w:p>
          <w:p w14:paraId="479EEB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F9996A8"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66ED804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Автобусы ЗИС-16, ЗИС-44</w:t>
            </w:r>
          </w:p>
          <w:p w14:paraId="405F72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28AAD8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0,5</w:t>
            </w:r>
          </w:p>
          <w:p w14:paraId="3D3D7F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B3FEB1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5E29C0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2D423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0,2</w:t>
            </w:r>
          </w:p>
          <w:p w14:paraId="1F685C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1C42C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0,2</w:t>
            </w:r>
          </w:p>
          <w:p w14:paraId="5DFB86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155D8B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AD56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54CC38F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0,9</w:t>
            </w:r>
          </w:p>
          <w:p w14:paraId="39B27E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884413E" w14:textId="77777777" w:rsidTr="00D21494">
        <w:trPr>
          <w:trHeight w:val="230"/>
        </w:trPr>
        <w:tc>
          <w:tcPr>
            <w:tcW w:w="3254" w:type="dxa"/>
            <w:tcBorders>
              <w:top w:val="single" w:sz="6" w:space="0" w:color="auto"/>
              <w:left w:val="single" w:sz="6" w:space="0" w:color="auto"/>
              <w:bottom w:val="single" w:sz="6" w:space="0" w:color="auto"/>
              <w:right w:val="single" w:sz="6" w:space="0" w:color="auto"/>
            </w:tcBorders>
          </w:tcPr>
          <w:p w14:paraId="123562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Легковые ЗИС-1 01</w:t>
            </w:r>
          </w:p>
          <w:p w14:paraId="251B4B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232D4E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0,05</w:t>
            </w:r>
          </w:p>
          <w:p w14:paraId="1C317F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1FCB8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4CD1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8FBAB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9F88C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F3A0E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215131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42DB45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093D1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A79A5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0,05</w:t>
            </w:r>
          </w:p>
          <w:p w14:paraId="77BBBE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77001AC"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04C7E0D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Итого по заводу ЗИС</w:t>
            </w:r>
          </w:p>
          <w:p w14:paraId="030928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1158A1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11,7</w:t>
            </w:r>
          </w:p>
          <w:p w14:paraId="1045A97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B8354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5,1</w:t>
            </w:r>
          </w:p>
          <w:p w14:paraId="5859587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6A3FA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18,4</w:t>
            </w:r>
          </w:p>
          <w:p w14:paraId="0BCF5F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D81CE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18,0</w:t>
            </w:r>
          </w:p>
          <w:p w14:paraId="67D090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4751237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5,6</w:t>
            </w:r>
          </w:p>
          <w:p w14:paraId="0EC9FE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763325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58,8</w:t>
            </w:r>
          </w:p>
          <w:p w14:paraId="2321EC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562BEDE"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4EFD21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Ульяновский заводЗИС</w:t>
            </w:r>
          </w:p>
          <w:p w14:paraId="60070B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095E2A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9C98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EA539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8EB6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4F980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BC5B8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F10E59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43F87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489FE9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D4D3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34C13D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60EC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AFB2C6E"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784137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Грузовые и шасси ЗИС-5</w:t>
            </w:r>
          </w:p>
          <w:p w14:paraId="78FBC0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6D0A8C3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B32D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CE9F3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w:t>
            </w:r>
          </w:p>
          <w:p w14:paraId="562C34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8EF89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3,9</w:t>
            </w:r>
          </w:p>
          <w:p w14:paraId="188578B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37449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0,7</w:t>
            </w:r>
          </w:p>
          <w:p w14:paraId="2F4641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354CA5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7F51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276F0F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6,2</w:t>
            </w:r>
          </w:p>
          <w:p w14:paraId="6AA084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6BC3E9B" w14:textId="77777777" w:rsidTr="00D21494">
        <w:trPr>
          <w:trHeight w:val="230"/>
        </w:trPr>
        <w:tc>
          <w:tcPr>
            <w:tcW w:w="3254" w:type="dxa"/>
            <w:tcBorders>
              <w:top w:val="single" w:sz="6" w:space="0" w:color="auto"/>
              <w:left w:val="single" w:sz="6" w:space="0" w:color="auto"/>
              <w:bottom w:val="single" w:sz="6" w:space="0" w:color="auto"/>
              <w:right w:val="single" w:sz="6" w:space="0" w:color="auto"/>
            </w:tcBorders>
          </w:tcPr>
          <w:p w14:paraId="00E444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Уральский завод ЗИС</w:t>
            </w:r>
          </w:p>
          <w:p w14:paraId="50206E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073415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25F3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F05C7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B8BC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93308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DD3E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3A837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5F03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5324A65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0DCB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C3DC45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A2C06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DB73C76"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6EBA9E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Грузовые и шасси ЗИС-5</w:t>
            </w:r>
          </w:p>
          <w:p w14:paraId="08620D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34BA0A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602B4A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7C97E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024D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B72169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D969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9B650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p w14:paraId="523496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4682AE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p w14:paraId="1E665C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5804E1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w:t>
            </w:r>
          </w:p>
          <w:p w14:paraId="4E4F92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2569497"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59976F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Ярославский завод</w:t>
            </w:r>
          </w:p>
          <w:p w14:paraId="218A68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55C5DF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2042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79C93F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E608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FE9D4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7C13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AFBD5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3283E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2EFBE1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FC6E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23644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DE1E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689C9BE" w14:textId="77777777" w:rsidTr="00D21494">
        <w:trPr>
          <w:trHeight w:val="230"/>
        </w:trPr>
        <w:tc>
          <w:tcPr>
            <w:tcW w:w="3254" w:type="dxa"/>
            <w:tcBorders>
              <w:top w:val="single" w:sz="6" w:space="0" w:color="auto"/>
              <w:left w:val="single" w:sz="6" w:space="0" w:color="auto"/>
              <w:bottom w:val="single" w:sz="6" w:space="0" w:color="auto"/>
              <w:right w:val="single" w:sz="6" w:space="0" w:color="auto"/>
            </w:tcBorders>
          </w:tcPr>
          <w:p w14:paraId="6E8F3A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Грузовые ЯГ-6 и самосвалы ЯС-3</w:t>
            </w:r>
          </w:p>
          <w:p w14:paraId="07CF8B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4016AE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0,6</w:t>
            </w:r>
          </w:p>
          <w:p w14:paraId="412FFA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8A130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D2C1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2456E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A6A5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034353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E972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5FE2AF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6650D8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3DC4E90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0,6</w:t>
            </w:r>
          </w:p>
          <w:p w14:paraId="462BB9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23F516F"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3F0D3A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«КИМ»</w:t>
            </w:r>
          </w:p>
          <w:p w14:paraId="7986DD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45F723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147B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DC855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75E25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A7A30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97FE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E1021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EBDC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62884F6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5C4A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49A360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C290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CB7ACEA"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2223C7A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Легковые КИМ-10 и Пикап КГ</w:t>
            </w:r>
          </w:p>
          <w:p w14:paraId="51AFDBB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628DBB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0,1</w:t>
            </w:r>
          </w:p>
          <w:p w14:paraId="72678E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9DD82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1D2D5B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05D68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7753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EC098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4D9C15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77F861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0EBA47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1B59BD6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0,1</w:t>
            </w:r>
          </w:p>
          <w:p w14:paraId="5CC500A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6C9EED3" w14:textId="77777777" w:rsidTr="00D21494">
        <w:trPr>
          <w:trHeight w:val="259"/>
        </w:trPr>
        <w:tc>
          <w:tcPr>
            <w:tcW w:w="3254" w:type="dxa"/>
            <w:tcBorders>
              <w:top w:val="single" w:sz="6" w:space="0" w:color="auto"/>
              <w:left w:val="single" w:sz="6" w:space="0" w:color="auto"/>
              <w:bottom w:val="single" w:sz="6" w:space="0" w:color="auto"/>
              <w:right w:val="single" w:sz="6" w:space="0" w:color="auto"/>
            </w:tcBorders>
          </w:tcPr>
          <w:p w14:paraId="7D714C1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автомобилей</w:t>
            </w:r>
          </w:p>
          <w:p w14:paraId="7E8132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3D81D7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37,3</w:t>
            </w:r>
          </w:p>
          <w:p w14:paraId="392FCD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9E787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25,0</w:t>
            </w:r>
          </w:p>
          <w:p w14:paraId="4254F4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03093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40,6</w:t>
            </w:r>
          </w:p>
          <w:p w14:paraId="72A868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1C982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36,7</w:t>
            </w:r>
          </w:p>
          <w:p w14:paraId="6A8DFC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64139F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10,8</w:t>
            </w:r>
          </w:p>
          <w:p w14:paraId="5FDEF4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7576B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150,4</w:t>
            </w:r>
          </w:p>
          <w:p w14:paraId="3FCEAC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BDC07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Следует отметить, что завод ЗИС (директор т. Лихачев) работал несравненно лучше Горьковского автозавода как по выполнению программы и качеству выпускаемых автомобилей, так и по обеспе</w:t>
      </w:r>
      <w:r w:rsidRPr="00171131">
        <w:rPr>
          <w:rFonts w:ascii="Times New Roman" w:hAnsi="Times New Roman"/>
          <w:color w:val="000000" w:themeColor="text1"/>
          <w:sz w:val="16"/>
          <w:szCs w:val="16"/>
        </w:rPr>
        <w:softHyphen/>
        <w:t>чению нужд армии.</w:t>
      </w:r>
    </w:p>
    <w:p w14:paraId="03137E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 требования управления по срочной отправке и выдаче автомобилей для фронта т. Лихачевым выполнялись, несмотря на большие трудности, в кратчайшие сроки.</w:t>
      </w:r>
    </w:p>
    <w:p w14:paraId="1DEC07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Упрощение конструкции, снижение качества и борьба за улучшение качества автомобилей</w:t>
      </w:r>
    </w:p>
    <w:p w14:paraId="02E3C14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Ввиду недостатка металла в стране постановлением СНК СССР №1549-743 от 17.09.1942 г. авто</w:t>
      </w:r>
      <w:r w:rsidRPr="00171131">
        <w:rPr>
          <w:rFonts w:ascii="Times New Roman" w:hAnsi="Times New Roman"/>
          <w:color w:val="000000" w:themeColor="text1"/>
          <w:sz w:val="16"/>
          <w:szCs w:val="16"/>
        </w:rPr>
        <w:softHyphen/>
        <w:t>мобильным заводам было разрешено выпускать грузовые автомобили упрощенной конструкции: с брезентовой кабиной без дверок взамен металлической; без передних тормозов;</w:t>
      </w:r>
    </w:p>
    <w:p w14:paraId="767A6B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упрощенными крыльями вместо штампованных; с деревянными подножками и полом вместо металлических;</w:t>
      </w:r>
    </w:p>
    <w:p w14:paraId="51725C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одной фарой вместо двух;</w:t>
      </w:r>
    </w:p>
    <w:p w14:paraId="2B4A3C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одним задним открывающимся бортом в платформе и с уменьшенным количеством оковки.</w:t>
      </w:r>
    </w:p>
    <w:p w14:paraId="59F628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Буксирное приспособление устанавливалось только на 30% машин, а также были произведены другие более мелкие упрощения.</w:t>
      </w:r>
    </w:p>
    <w:p w14:paraId="538770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Кроме того, заводы самовольно провели ряд упрощений в технологии, изменение сортов метал</w:t>
      </w:r>
      <w:r w:rsidRPr="00171131">
        <w:rPr>
          <w:rFonts w:ascii="Times New Roman" w:hAnsi="Times New Roman"/>
          <w:color w:val="000000" w:themeColor="text1"/>
          <w:sz w:val="16"/>
          <w:szCs w:val="16"/>
        </w:rPr>
        <w:softHyphen/>
        <w:t>ла, ослабили технический контроль.</w:t>
      </w:r>
    </w:p>
    <w:p w14:paraId="0DE366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 это снизило качество автомобилей.</w:t>
      </w:r>
    </w:p>
    <w:p w14:paraId="67E27E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Управление на протяжении всего периода войны вело работу по улучшению качества машин.</w:t>
      </w:r>
    </w:p>
    <w:p w14:paraId="770C727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Правительство и народному комиссару среднего машиностроения были сделаны десятки пред</w:t>
      </w:r>
      <w:r w:rsidRPr="00171131">
        <w:rPr>
          <w:rFonts w:ascii="Times New Roman" w:hAnsi="Times New Roman"/>
          <w:color w:val="000000" w:themeColor="text1"/>
          <w:sz w:val="16"/>
          <w:szCs w:val="16"/>
        </w:rPr>
        <w:softHyphen/>
        <w:t>ставлений о необходимости улучшения качества автомобилей.</w:t>
      </w:r>
    </w:p>
    <w:p w14:paraId="339093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инициативе Главного автомобильного управления Красной Армии в июле 1943 года НКСМ было созвано совещание по качеству автомобилей с участием представителей управлений, заводов, военных приемок и войсковых частей, в результате которого Наркомсредмашем был издан приказ по улучшению качества машин.</w:t>
      </w:r>
    </w:p>
    <w:p w14:paraId="4C7D45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Повседневной работой управления и военных приемок, настойчиво добивавшихся улучшения качества машин путем контроля за правильной технологией, участия в заводских контрольных испы</w:t>
      </w:r>
      <w:r w:rsidRPr="00171131">
        <w:rPr>
          <w:rFonts w:ascii="Times New Roman" w:hAnsi="Times New Roman"/>
          <w:color w:val="000000" w:themeColor="text1"/>
          <w:sz w:val="16"/>
          <w:szCs w:val="16"/>
        </w:rPr>
        <w:softHyphen/>
        <w:t>таниях, индивидуальной приемкой некоторых марок машин к 1944 г. удалось значительно улучшить качество автомобилей по сравнению с 1942 годом.</w:t>
      </w:r>
    </w:p>
    <w:p w14:paraId="7CE81B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Помимо снижения качества, за время войны ухудшилось укомплектование выпускаемых авто</w:t>
      </w:r>
      <w:r w:rsidRPr="00171131">
        <w:rPr>
          <w:rFonts w:ascii="Times New Roman" w:hAnsi="Times New Roman"/>
          <w:color w:val="000000" w:themeColor="text1"/>
          <w:sz w:val="16"/>
          <w:szCs w:val="16"/>
        </w:rPr>
        <w:softHyphen/>
        <w:t>мобилей отдельными деталями, агрегатами, выпускаемыми заводами-смежниками: шоферским инструментом, электрооборудованием, карбюраторами, воздухоочистителями, дисками колес, шинами и др.</w:t>
      </w:r>
    </w:p>
    <w:p w14:paraId="6F60BE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Вследствие этого бывали периоды до 1-1,5 месяцев, когда с конвейера сходили автомобили на 4 колесах (ЗИС-5), без воздухоочистителей (ГАЗ-АА), не полностью укомплектованные инструмен</w:t>
      </w:r>
      <w:r w:rsidRPr="00171131">
        <w:rPr>
          <w:rFonts w:ascii="Times New Roman" w:hAnsi="Times New Roman"/>
          <w:color w:val="000000" w:themeColor="text1"/>
          <w:sz w:val="16"/>
          <w:szCs w:val="16"/>
        </w:rPr>
        <w:softHyphen/>
        <w:t>том и т.п.</w:t>
      </w:r>
    </w:p>
    <w:p w14:paraId="6D7BAC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Управление ввиду срочной потребности в машинах для отправления на фронт было вынуждено зачастую оказывать помощь заводам в укомплектовании машин отдельными агрегатами, выдавая их со своих складов.</w:t>
      </w:r>
    </w:p>
    <w:p w14:paraId="3C8FACE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Кроме того, по вопросам выпуска некомплектных машин делались неоднократные представле</w:t>
      </w:r>
      <w:r w:rsidRPr="00171131">
        <w:rPr>
          <w:rFonts w:ascii="Times New Roman" w:hAnsi="Times New Roman"/>
          <w:color w:val="000000" w:themeColor="text1"/>
          <w:sz w:val="16"/>
          <w:szCs w:val="16"/>
        </w:rPr>
        <w:softHyphen/>
        <w:t>ния в Правительство и Наркомсредмаш.</w:t>
      </w:r>
    </w:p>
    <w:p w14:paraId="6EE9A46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 всего изложенного следует, что в течение войны Наркомсредмаш недостаточно уделял вни</w:t>
      </w:r>
      <w:r w:rsidRPr="00171131">
        <w:rPr>
          <w:rFonts w:ascii="Times New Roman" w:hAnsi="Times New Roman"/>
          <w:color w:val="000000" w:themeColor="text1"/>
          <w:sz w:val="16"/>
          <w:szCs w:val="16"/>
        </w:rPr>
        <w:softHyphen/>
        <w:t>мание работе по выпуску автомобилей.</w:t>
      </w:r>
    </w:p>
    <w:p w14:paraId="14563A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Основное внимание уделялось производству танков, боеприпасов и вооружения, выпускаемых автозаводами.</w:t>
      </w:r>
    </w:p>
    <w:p w14:paraId="4B0384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выполнение программы по этим видам продукции были введены премии и другие поощри</w:t>
      </w:r>
      <w:r w:rsidRPr="00171131">
        <w:rPr>
          <w:rFonts w:ascii="Times New Roman" w:hAnsi="Times New Roman"/>
          <w:color w:val="000000" w:themeColor="text1"/>
          <w:sz w:val="16"/>
          <w:szCs w:val="16"/>
        </w:rPr>
        <w:softHyphen/>
        <w:t>тельные мероприятия, а в выпуске автомобилей заводы заинтересованы не были.</w:t>
      </w:r>
    </w:p>
    <w:p w14:paraId="60FA4C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 отрасли военной техники в Советском Союзе за годы войны ушли далеко вперед, уровень же автомобильной промышленности остался довоенным и отстал от других отраслей производства.</w:t>
      </w:r>
    </w:p>
    <w:p w14:paraId="7D561E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Новые автомобили, поставленные на производство за годы войны</w:t>
      </w:r>
    </w:p>
    <w:p w14:paraId="6BD05C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годы войны под большим нажимом со стороны Главного автомобильного управления Красной Армии были поставлены на производство два армейских автомобиля: легковой с двумя ведущими осями ГАЗ-67 и полугусеничный тягач ЗИС-42.</w:t>
      </w:r>
    </w:p>
    <w:p w14:paraId="338C626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Эти машины были спроектированы заводами наскоро и конструкции их оказались не вполне удачными.</w:t>
      </w:r>
    </w:p>
    <w:p w14:paraId="2BA7D3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Тягач «ЗИС-42»</w:t>
      </w:r>
    </w:p>
    <w:p w14:paraId="605948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Недостатки в конструкции автотягача ЗИС-42, выявившиеся при его эксплуатации в войсковых частях, в основном сводились:</w:t>
      </w:r>
    </w:p>
    <w:p w14:paraId="5C425D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Недостаточная надежность автомобиля в целом, главным образом за счет двигателя и шестер</w:t>
      </w:r>
      <w:r w:rsidRPr="00171131">
        <w:rPr>
          <w:rFonts w:ascii="Times New Roman" w:hAnsi="Times New Roman"/>
          <w:color w:val="000000" w:themeColor="text1"/>
          <w:sz w:val="16"/>
          <w:szCs w:val="16"/>
        </w:rPr>
        <w:softHyphen/>
        <w:t>ни главной передачи.</w:t>
      </w:r>
    </w:p>
    <w:p w14:paraId="790290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Гусеницы быстро вытягиваются и соскальзывают на разворотах, натягиваются цепи «Галля», образуются трещины в башмаках гусениц и происходит обрыв замков.</w:t>
      </w:r>
    </w:p>
    <w:p w14:paraId="725EAD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Недостаточная маневренность тягача, в особенности при подъездах на боевые позиции с бук</w:t>
      </w:r>
      <w:r w:rsidRPr="00171131">
        <w:rPr>
          <w:rFonts w:ascii="Times New Roman" w:hAnsi="Times New Roman"/>
          <w:color w:val="000000" w:themeColor="text1"/>
          <w:sz w:val="16"/>
          <w:szCs w:val="16"/>
        </w:rPr>
        <w:softHyphen/>
        <w:t>сируемой артсистемой, что обуславливается растягиванием гусениц.</w:t>
      </w:r>
    </w:p>
    <w:p w14:paraId="35415D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Большой расход горючего, практически свыше 100 кг при норме 60-80 кг на 100 км, а при тяже</w:t>
      </w:r>
      <w:r w:rsidRPr="00171131">
        <w:rPr>
          <w:rFonts w:ascii="Times New Roman" w:hAnsi="Times New Roman"/>
          <w:color w:val="000000" w:themeColor="text1"/>
          <w:sz w:val="16"/>
          <w:szCs w:val="16"/>
        </w:rPr>
        <w:softHyphen/>
        <w:t>лых дорожных условиях значительно больше.</w:t>
      </w:r>
    </w:p>
    <w:p w14:paraId="27A8984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Повышенный расход горючего вызывается недостаточной мощностью и крутящим моментом двигателя, что вынуждает к длительной работе на повышенных оборотах, не соответствующих наиболее экономичному режиму.</w:t>
      </w:r>
    </w:p>
    <w:p w14:paraId="09E692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Основная причина неудовлетворительной конструкции ЗИС-42 заключается в том, что эта машина не проектировалась заново, как артиллерийский тягач, а явилась результатом приспособле</w:t>
      </w:r>
      <w:r w:rsidRPr="00171131">
        <w:rPr>
          <w:rFonts w:ascii="Times New Roman" w:hAnsi="Times New Roman"/>
          <w:color w:val="000000" w:themeColor="text1"/>
          <w:sz w:val="16"/>
          <w:szCs w:val="16"/>
        </w:rPr>
        <w:softHyphen/>
        <w:t>ния для этой цели стандартного грузовика ЗИС-5.</w:t>
      </w:r>
    </w:p>
    <w:p w14:paraId="6D8336B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начала выпуска машины ЗИС-42 по требованию Главного автомобильного управления Красной Армии был произведен ряд конструктивных улучшений, однако машина требует коренной модерни</w:t>
      </w:r>
      <w:r w:rsidRPr="00171131">
        <w:rPr>
          <w:rFonts w:ascii="Times New Roman" w:hAnsi="Times New Roman"/>
          <w:color w:val="000000" w:themeColor="text1"/>
          <w:sz w:val="16"/>
          <w:szCs w:val="16"/>
        </w:rPr>
        <w:softHyphen/>
        <w:t>зации. В марте 1945 года перед Наркомсредмашем поставлен вопрос о сокращении производства ЗИС-42 и переработке его конструкции.</w:t>
      </w:r>
    </w:p>
    <w:p w14:paraId="5DD61C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Легковой автомобиль ГАЗ-67</w:t>
      </w:r>
    </w:p>
    <w:p w14:paraId="7A1B27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Первая модель автомобиля ГАЗ-67 выпускалась с колеей более узкой, чем у автомобиля М-1 и других легковых, в результате чего колеса машины ГАЗ-67 при езде по проселку не попадали в колею, проложенную другими автомобилями, движение происходило с креном, снижалась скорость, и повышался расход горючего.</w:t>
      </w:r>
    </w:p>
    <w:p w14:paraId="7ED4D8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сентября 1943 года по представлению управления машины ГАЗ-67 начали выпускать с уширен</w:t>
      </w:r>
      <w:r w:rsidRPr="00171131">
        <w:rPr>
          <w:rFonts w:ascii="Times New Roman" w:hAnsi="Times New Roman"/>
          <w:color w:val="000000" w:themeColor="text1"/>
          <w:sz w:val="16"/>
          <w:szCs w:val="16"/>
        </w:rPr>
        <w:softHyphen/>
        <w:t>ной колеей.</w:t>
      </w:r>
    </w:p>
    <w:p w14:paraId="467F75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Эксплуатация автомобиля ГАЗ-67 выявила неудовлетворительность конструкции переднего моста, в результате чего в сопряженных деталях переднего моста и рулевого управления через 2000-3000 км пробега вследствие быстрого износа возникал люфт, нарушавший устойчивость машины при движении.</w:t>
      </w:r>
    </w:p>
    <w:p w14:paraId="22C71BD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требованиям управления завод произвел модернизацию переднего моста и указанные недо</w:t>
      </w:r>
      <w:r w:rsidRPr="00171131">
        <w:rPr>
          <w:rFonts w:ascii="Times New Roman" w:hAnsi="Times New Roman"/>
          <w:color w:val="000000" w:themeColor="text1"/>
          <w:sz w:val="16"/>
          <w:szCs w:val="16"/>
        </w:rPr>
        <w:softHyphen/>
        <w:t>статки были устранены.</w:t>
      </w:r>
    </w:p>
    <w:p w14:paraId="4B8344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января 1945 года автомобили ГАЗ-67 выпускаются с модернизированным передним мостом и качество этой машины можно считать удовлетворительным.</w:t>
      </w:r>
    </w:p>
    <w:p w14:paraId="05F023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1943 г. ГАЗ-67 использовался как тягач противотанковой артиллерии, как легковой автомобиль повышенной проходимости для связи, разведки и управления войсками.</w:t>
      </w:r>
    </w:p>
    <w:p w14:paraId="688466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Автомобили ГАЗ-67 выпускались Горьковским автозаводом и с закрытыми кузовами (ГАЗ-67-420), кроме того, изготовление кузовов и оборудования ими было организовано на ремзаводе №90 Главного управления ремонта танков Красной Армии.</w:t>
      </w:r>
    </w:p>
    <w:p w14:paraId="3A6A79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Заводом ГАЗ было выпущено с кузовами 125 машин и ремзаводом №90 — 103 машины.</w:t>
      </w:r>
    </w:p>
    <w:p w14:paraId="21C63D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Проектирование новых образцов автомобилей в период войны</w:t>
      </w:r>
    </w:p>
    <w:p w14:paraId="4D4201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течение войны Главное автомобильное управление Красной Армии неоднократно ставило вопрос в Правительстве и Наркомсредмаше об организации производства новых армейских автомо</w:t>
      </w:r>
      <w:r w:rsidRPr="00171131">
        <w:rPr>
          <w:rFonts w:ascii="Times New Roman" w:hAnsi="Times New Roman"/>
          <w:color w:val="000000" w:themeColor="text1"/>
          <w:sz w:val="16"/>
          <w:szCs w:val="16"/>
        </w:rPr>
        <w:softHyphen/>
        <w:t>билей, спроектированных конструкторами на автомобильных заводах.</w:t>
      </w:r>
    </w:p>
    <w:p w14:paraId="78319D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Однако были изготовлены или модернизированы только опытные образцы и проведены их испытания с участием управления, а серийный выпуск машин начат не был.</w:t>
      </w:r>
    </w:p>
    <w:p w14:paraId="2280EE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Марки и типы новых образцов автомобилей следующие:</w:t>
      </w:r>
    </w:p>
    <w:tbl>
      <w:tblPr>
        <w:tblW w:w="0" w:type="auto"/>
        <w:tblInd w:w="40" w:type="dxa"/>
        <w:tblLayout w:type="fixed"/>
        <w:tblCellMar>
          <w:left w:w="40" w:type="dxa"/>
          <w:right w:w="40" w:type="dxa"/>
        </w:tblCellMar>
        <w:tblLook w:val="0000" w:firstRow="0" w:lastRow="0" w:firstColumn="0" w:lastColumn="0" w:noHBand="0" w:noVBand="0"/>
      </w:tblPr>
      <w:tblGrid>
        <w:gridCol w:w="2688"/>
        <w:gridCol w:w="1075"/>
        <w:gridCol w:w="1085"/>
        <w:gridCol w:w="1200"/>
        <w:gridCol w:w="1181"/>
        <w:gridCol w:w="1171"/>
        <w:gridCol w:w="1219"/>
      </w:tblGrid>
      <w:tr w:rsidR="00094A30" w:rsidRPr="00171131" w14:paraId="6088CB02" w14:textId="77777777" w:rsidTr="00D21494">
        <w:trPr>
          <w:trHeight w:val="758"/>
        </w:trPr>
        <w:tc>
          <w:tcPr>
            <w:tcW w:w="2688" w:type="dxa"/>
            <w:tcBorders>
              <w:top w:val="single" w:sz="6" w:space="0" w:color="auto"/>
              <w:left w:val="single" w:sz="6" w:space="0" w:color="auto"/>
              <w:bottom w:val="single" w:sz="6" w:space="0" w:color="auto"/>
              <w:right w:val="single" w:sz="6" w:space="0" w:color="auto"/>
            </w:tcBorders>
          </w:tcPr>
          <w:p w14:paraId="474DD4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Заводы, типы и марки машин</w:t>
            </w:r>
          </w:p>
          <w:p w14:paraId="0FD35F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3B02C4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Тоннаж</w:t>
            </w:r>
          </w:p>
          <w:p w14:paraId="742CF2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B4DBD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Число ведущих осей</w:t>
            </w:r>
          </w:p>
          <w:p w14:paraId="707731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27AFCE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Запас хода с полной нагрузкой по шоссе (км)</w:t>
            </w:r>
          </w:p>
          <w:p w14:paraId="1EA075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CB7D3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Максимальная скорость (км/ч)</w:t>
            </w:r>
          </w:p>
          <w:p w14:paraId="032C98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60DF45F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Расход топлива в литрах на 1 00 км пути</w:t>
            </w:r>
          </w:p>
          <w:p w14:paraId="708CD8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666BAB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Год начала проектирования</w:t>
            </w:r>
          </w:p>
          <w:p w14:paraId="4B92F9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09EC92E" w14:textId="77777777" w:rsidTr="00D21494">
        <w:trPr>
          <w:trHeight w:val="240"/>
        </w:trPr>
        <w:tc>
          <w:tcPr>
            <w:tcW w:w="2688" w:type="dxa"/>
            <w:tcBorders>
              <w:top w:val="single" w:sz="6" w:space="0" w:color="auto"/>
              <w:left w:val="single" w:sz="6" w:space="0" w:color="auto"/>
              <w:bottom w:val="single" w:sz="6" w:space="0" w:color="auto"/>
              <w:right w:val="single" w:sz="6" w:space="0" w:color="auto"/>
            </w:tcBorders>
          </w:tcPr>
          <w:p w14:paraId="7AE0F4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ГАЗ</w:t>
            </w:r>
          </w:p>
          <w:p w14:paraId="230724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31" w:type="dxa"/>
            <w:gridSpan w:val="6"/>
            <w:tcBorders>
              <w:top w:val="single" w:sz="6" w:space="0" w:color="auto"/>
              <w:left w:val="single" w:sz="6" w:space="0" w:color="auto"/>
              <w:bottom w:val="single" w:sz="6" w:space="0" w:color="auto"/>
              <w:right w:val="single" w:sz="6" w:space="0" w:color="auto"/>
            </w:tcBorders>
          </w:tcPr>
          <w:p w14:paraId="63FCEB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E126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C6CEF3E" w14:textId="77777777" w:rsidTr="00D21494">
        <w:trPr>
          <w:trHeight w:val="240"/>
        </w:trPr>
        <w:tc>
          <w:tcPr>
            <w:tcW w:w="2688" w:type="dxa"/>
            <w:tcBorders>
              <w:top w:val="single" w:sz="6" w:space="0" w:color="auto"/>
              <w:left w:val="single" w:sz="6" w:space="0" w:color="auto"/>
              <w:bottom w:val="single" w:sz="6" w:space="0" w:color="auto"/>
              <w:right w:val="single" w:sz="6" w:space="0" w:color="auto"/>
            </w:tcBorders>
          </w:tcPr>
          <w:p w14:paraId="1698D2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Грузовой армейский ГАЗ-63</w:t>
            </w:r>
          </w:p>
          <w:p w14:paraId="7FCBF0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4DD0F5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6472A7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D8C931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34F321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6E5492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850</w:t>
            </w:r>
          </w:p>
          <w:p w14:paraId="3D8539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3B0B21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w:t>
            </w:r>
          </w:p>
          <w:p w14:paraId="350074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6D7B64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22,4</w:t>
            </w:r>
          </w:p>
          <w:p w14:paraId="31C1CB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72B2A9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1938</w:t>
            </w:r>
          </w:p>
          <w:p w14:paraId="4B1E17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7C86D00" w14:textId="77777777" w:rsidTr="00D21494">
        <w:trPr>
          <w:trHeight w:val="230"/>
        </w:trPr>
        <w:tc>
          <w:tcPr>
            <w:tcW w:w="2688" w:type="dxa"/>
            <w:tcBorders>
              <w:top w:val="single" w:sz="6" w:space="0" w:color="auto"/>
              <w:left w:val="single" w:sz="6" w:space="0" w:color="auto"/>
              <w:bottom w:val="single" w:sz="6" w:space="0" w:color="auto"/>
              <w:right w:val="single" w:sz="6" w:space="0" w:color="auto"/>
            </w:tcBorders>
          </w:tcPr>
          <w:p w14:paraId="5A2317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Грузовой ГАЗ-51</w:t>
            </w:r>
          </w:p>
          <w:p w14:paraId="0F3865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1A465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2-2,5</w:t>
            </w:r>
          </w:p>
          <w:p w14:paraId="1ADC3E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E4A89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p w14:paraId="5C91DB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628C7D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500</w:t>
            </w:r>
          </w:p>
          <w:p w14:paraId="42C363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5CD429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70</w:t>
            </w:r>
          </w:p>
          <w:p w14:paraId="524C20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4D830E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w:t>
            </w:r>
          </w:p>
          <w:p w14:paraId="37D494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713F6EB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1937</w:t>
            </w:r>
          </w:p>
          <w:p w14:paraId="29882A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04443D0" w14:textId="77777777" w:rsidTr="00D21494">
        <w:trPr>
          <w:trHeight w:val="240"/>
        </w:trPr>
        <w:tc>
          <w:tcPr>
            <w:tcW w:w="2688" w:type="dxa"/>
            <w:tcBorders>
              <w:top w:val="single" w:sz="6" w:space="0" w:color="auto"/>
              <w:left w:val="single" w:sz="6" w:space="0" w:color="auto"/>
              <w:bottom w:val="single" w:sz="6" w:space="0" w:color="auto"/>
              <w:right w:val="single" w:sz="6" w:space="0" w:color="auto"/>
            </w:tcBorders>
          </w:tcPr>
          <w:p w14:paraId="0F0A7DD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Легковой М-20 («Победа»)</w:t>
            </w:r>
          </w:p>
          <w:p w14:paraId="208B00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FA940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5-местный</w:t>
            </w:r>
          </w:p>
          <w:p w14:paraId="6B207F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8CC3C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p w14:paraId="2E3895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4BCA05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600</w:t>
            </w:r>
          </w:p>
          <w:p w14:paraId="204911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2E31FA5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105</w:t>
            </w:r>
          </w:p>
          <w:p w14:paraId="4E5D284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66DF1B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p w14:paraId="1837E3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331A98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1944</w:t>
            </w:r>
          </w:p>
          <w:p w14:paraId="1E6553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01AE506" w14:textId="77777777" w:rsidTr="00D21494">
        <w:trPr>
          <w:trHeight w:val="240"/>
        </w:trPr>
        <w:tc>
          <w:tcPr>
            <w:tcW w:w="2688" w:type="dxa"/>
            <w:tcBorders>
              <w:top w:val="single" w:sz="6" w:space="0" w:color="auto"/>
              <w:left w:val="single" w:sz="6" w:space="0" w:color="auto"/>
              <w:bottom w:val="single" w:sz="6" w:space="0" w:color="auto"/>
              <w:right w:val="single" w:sz="6" w:space="0" w:color="auto"/>
            </w:tcBorders>
          </w:tcPr>
          <w:p w14:paraId="45EA3D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ЗИС</w:t>
            </w:r>
          </w:p>
          <w:p w14:paraId="4641A2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31" w:type="dxa"/>
            <w:gridSpan w:val="6"/>
            <w:tcBorders>
              <w:top w:val="single" w:sz="6" w:space="0" w:color="auto"/>
              <w:left w:val="single" w:sz="6" w:space="0" w:color="auto"/>
              <w:bottom w:val="single" w:sz="6" w:space="0" w:color="auto"/>
              <w:right w:val="single" w:sz="6" w:space="0" w:color="auto"/>
            </w:tcBorders>
          </w:tcPr>
          <w:p w14:paraId="5F08E60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6CCD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D83CF9A" w14:textId="77777777" w:rsidTr="00D21494">
        <w:trPr>
          <w:trHeight w:val="240"/>
        </w:trPr>
        <w:tc>
          <w:tcPr>
            <w:tcW w:w="2688" w:type="dxa"/>
            <w:tcBorders>
              <w:top w:val="single" w:sz="6" w:space="0" w:color="auto"/>
              <w:left w:val="single" w:sz="6" w:space="0" w:color="auto"/>
              <w:bottom w:val="single" w:sz="6" w:space="0" w:color="auto"/>
              <w:right w:val="single" w:sz="6" w:space="0" w:color="auto"/>
            </w:tcBorders>
          </w:tcPr>
          <w:p w14:paraId="12D0F12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Грузовой ЗИС- 150</w:t>
            </w:r>
          </w:p>
          <w:p w14:paraId="74C0DE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61A4E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w:t>
            </w:r>
          </w:p>
          <w:p w14:paraId="5A4579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646A5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p w14:paraId="4F43B2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731D72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430</w:t>
            </w:r>
          </w:p>
          <w:p w14:paraId="4BB4AF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DAB9F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65</w:t>
            </w:r>
          </w:p>
          <w:p w14:paraId="6C0535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ED2AD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w:t>
            </w:r>
          </w:p>
          <w:p w14:paraId="1364D0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1DA08B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1943</w:t>
            </w:r>
          </w:p>
          <w:p w14:paraId="330E0F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A2D412F" w14:textId="77777777" w:rsidTr="00D21494">
        <w:trPr>
          <w:trHeight w:val="230"/>
        </w:trPr>
        <w:tc>
          <w:tcPr>
            <w:tcW w:w="2688" w:type="dxa"/>
            <w:tcBorders>
              <w:top w:val="single" w:sz="6" w:space="0" w:color="auto"/>
              <w:left w:val="single" w:sz="6" w:space="0" w:color="auto"/>
              <w:bottom w:val="single" w:sz="6" w:space="0" w:color="auto"/>
              <w:right w:val="single" w:sz="6" w:space="0" w:color="auto"/>
            </w:tcBorders>
          </w:tcPr>
          <w:p w14:paraId="04C02E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Грузовой армейский ЗИС-105-А</w:t>
            </w:r>
          </w:p>
          <w:p w14:paraId="5BD2F8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478F73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roofErr w:type="gramStart"/>
            <w:r w:rsidRPr="00171131">
              <w:rPr>
                <w:rFonts w:ascii="Times New Roman" w:hAnsi="Times New Roman"/>
                <w:color w:val="000000" w:themeColor="text1"/>
                <w:sz w:val="16"/>
                <w:szCs w:val="16"/>
              </w:rPr>
              <w:t>5 ,</w:t>
            </w:r>
            <w:proofErr w:type="gramEnd"/>
          </w:p>
          <w:p w14:paraId="6540CD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21E1B2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58050D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54E3A8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700</w:t>
            </w:r>
          </w:p>
          <w:p w14:paraId="3CD3F9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2B15352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65</w:t>
            </w:r>
          </w:p>
          <w:p w14:paraId="67A3D4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32113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w:t>
            </w:r>
          </w:p>
          <w:p w14:paraId="76FCE95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5F9023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1944</w:t>
            </w:r>
          </w:p>
          <w:p w14:paraId="37B51D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314D44F" w14:textId="77777777" w:rsidTr="00D21494">
        <w:trPr>
          <w:trHeight w:val="240"/>
        </w:trPr>
        <w:tc>
          <w:tcPr>
            <w:tcW w:w="2688" w:type="dxa"/>
            <w:tcBorders>
              <w:top w:val="single" w:sz="6" w:space="0" w:color="auto"/>
              <w:left w:val="single" w:sz="6" w:space="0" w:color="auto"/>
              <w:bottom w:val="single" w:sz="6" w:space="0" w:color="auto"/>
              <w:right w:val="single" w:sz="6" w:space="0" w:color="auto"/>
            </w:tcBorders>
          </w:tcPr>
          <w:p w14:paraId="752A68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Легковой ЗИС-1 10 (высшего класса)</w:t>
            </w:r>
          </w:p>
          <w:p w14:paraId="7706AA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55D628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местный</w:t>
            </w:r>
          </w:p>
          <w:p w14:paraId="13CDF1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EB767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p w14:paraId="3D0531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0B5374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350</w:t>
            </w:r>
          </w:p>
          <w:p w14:paraId="1BB146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7AF05B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140</w:t>
            </w:r>
          </w:p>
          <w:p w14:paraId="71E0AD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53653E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w:t>
            </w:r>
          </w:p>
          <w:p w14:paraId="6E2585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30907D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1943</w:t>
            </w:r>
          </w:p>
          <w:p w14:paraId="32207A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8483066" w14:textId="77777777" w:rsidTr="00D21494">
        <w:trPr>
          <w:trHeight w:val="432"/>
        </w:trPr>
        <w:tc>
          <w:tcPr>
            <w:tcW w:w="2688" w:type="dxa"/>
            <w:tcBorders>
              <w:top w:val="single" w:sz="6" w:space="0" w:color="auto"/>
              <w:left w:val="single" w:sz="6" w:space="0" w:color="auto"/>
              <w:bottom w:val="single" w:sz="6" w:space="0" w:color="auto"/>
              <w:right w:val="single" w:sz="6" w:space="0" w:color="auto"/>
            </w:tcBorders>
          </w:tcPr>
          <w:p w14:paraId="7121A4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Ульяновский автозавод им. Сталина</w:t>
            </w:r>
          </w:p>
          <w:p w14:paraId="32B0BF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31" w:type="dxa"/>
            <w:gridSpan w:val="6"/>
            <w:tcBorders>
              <w:top w:val="single" w:sz="6" w:space="0" w:color="auto"/>
              <w:left w:val="single" w:sz="6" w:space="0" w:color="auto"/>
              <w:bottom w:val="single" w:sz="6" w:space="0" w:color="auto"/>
              <w:right w:val="single" w:sz="6" w:space="0" w:color="auto"/>
            </w:tcBorders>
          </w:tcPr>
          <w:p w14:paraId="41AEAA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D486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2BCFF27" w14:textId="77777777" w:rsidTr="00D21494">
        <w:trPr>
          <w:trHeight w:val="240"/>
        </w:trPr>
        <w:tc>
          <w:tcPr>
            <w:tcW w:w="2688" w:type="dxa"/>
            <w:tcBorders>
              <w:top w:val="single" w:sz="6" w:space="0" w:color="auto"/>
              <w:left w:val="single" w:sz="6" w:space="0" w:color="auto"/>
              <w:bottom w:val="single" w:sz="6" w:space="0" w:color="auto"/>
              <w:right w:val="single" w:sz="6" w:space="0" w:color="auto"/>
            </w:tcBorders>
          </w:tcPr>
          <w:p w14:paraId="147582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Грузовой УльЗИС-253 (дизельный)</w:t>
            </w:r>
          </w:p>
          <w:p w14:paraId="7B2728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nil"/>
            </w:tcBorders>
          </w:tcPr>
          <w:p w14:paraId="285005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w:t>
            </w:r>
          </w:p>
          <w:p w14:paraId="20E3A6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nil"/>
              <w:bottom w:val="single" w:sz="6" w:space="0" w:color="auto"/>
              <w:right w:val="nil"/>
            </w:tcBorders>
          </w:tcPr>
          <w:p w14:paraId="587C3E1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p w14:paraId="3165C1E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nil"/>
              <w:bottom w:val="single" w:sz="6" w:space="0" w:color="auto"/>
              <w:right w:val="nil"/>
            </w:tcBorders>
          </w:tcPr>
          <w:p w14:paraId="27CCAF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450</w:t>
            </w:r>
          </w:p>
          <w:p w14:paraId="728159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nil"/>
              <w:bottom w:val="single" w:sz="6" w:space="0" w:color="auto"/>
              <w:right w:val="nil"/>
            </w:tcBorders>
          </w:tcPr>
          <w:p w14:paraId="6751E5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65</w:t>
            </w:r>
          </w:p>
          <w:p w14:paraId="4BE6CCB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nil"/>
              <w:bottom w:val="single" w:sz="6" w:space="0" w:color="auto"/>
              <w:right w:val="nil"/>
            </w:tcBorders>
          </w:tcPr>
          <w:p w14:paraId="704943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w:t>
            </w:r>
          </w:p>
          <w:p w14:paraId="459D51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nil"/>
              <w:bottom w:val="single" w:sz="6" w:space="0" w:color="auto"/>
              <w:right w:val="single" w:sz="6" w:space="0" w:color="auto"/>
            </w:tcBorders>
          </w:tcPr>
          <w:p w14:paraId="3F50C7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1943</w:t>
            </w:r>
          </w:p>
          <w:p w14:paraId="18FFA72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3D51966" w14:textId="77777777" w:rsidTr="00D21494">
        <w:trPr>
          <w:trHeight w:val="240"/>
        </w:trPr>
        <w:tc>
          <w:tcPr>
            <w:tcW w:w="2688" w:type="dxa"/>
            <w:tcBorders>
              <w:top w:val="single" w:sz="6" w:space="0" w:color="auto"/>
              <w:left w:val="single" w:sz="6" w:space="0" w:color="auto"/>
              <w:bottom w:val="single" w:sz="6" w:space="0" w:color="auto"/>
              <w:right w:val="single" w:sz="6" w:space="0" w:color="auto"/>
            </w:tcBorders>
          </w:tcPr>
          <w:p w14:paraId="47954F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Ярославский автозавод</w:t>
            </w:r>
          </w:p>
          <w:p w14:paraId="461928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31" w:type="dxa"/>
            <w:gridSpan w:val="6"/>
            <w:tcBorders>
              <w:top w:val="single" w:sz="6" w:space="0" w:color="auto"/>
              <w:left w:val="single" w:sz="6" w:space="0" w:color="auto"/>
              <w:bottom w:val="single" w:sz="6" w:space="0" w:color="auto"/>
              <w:right w:val="single" w:sz="6" w:space="0" w:color="auto"/>
            </w:tcBorders>
          </w:tcPr>
          <w:p w14:paraId="4E40936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6495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5210900" w14:textId="77777777" w:rsidTr="00D21494">
        <w:trPr>
          <w:trHeight w:val="250"/>
        </w:trPr>
        <w:tc>
          <w:tcPr>
            <w:tcW w:w="2688" w:type="dxa"/>
            <w:tcBorders>
              <w:top w:val="single" w:sz="6" w:space="0" w:color="auto"/>
              <w:left w:val="single" w:sz="6" w:space="0" w:color="auto"/>
              <w:bottom w:val="single" w:sz="6" w:space="0" w:color="auto"/>
              <w:right w:val="single" w:sz="6" w:space="0" w:color="auto"/>
            </w:tcBorders>
          </w:tcPr>
          <w:p w14:paraId="713C0B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Грузовой ЯАЗ-200 (дизельный)</w:t>
            </w:r>
          </w:p>
          <w:p w14:paraId="27992A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nil"/>
            </w:tcBorders>
          </w:tcPr>
          <w:p w14:paraId="39F375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w:t>
            </w:r>
          </w:p>
          <w:p w14:paraId="4BE363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nil"/>
              <w:bottom w:val="single" w:sz="6" w:space="0" w:color="auto"/>
              <w:right w:val="nil"/>
            </w:tcBorders>
          </w:tcPr>
          <w:p w14:paraId="6D6AB7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p w14:paraId="321FAD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nil"/>
              <w:bottom w:val="single" w:sz="6" w:space="0" w:color="auto"/>
              <w:right w:val="nil"/>
            </w:tcBorders>
          </w:tcPr>
          <w:p w14:paraId="0444B2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600</w:t>
            </w:r>
          </w:p>
          <w:p w14:paraId="5A7FE5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nil"/>
              <w:bottom w:val="single" w:sz="6" w:space="0" w:color="auto"/>
              <w:right w:val="single" w:sz="6" w:space="0" w:color="auto"/>
            </w:tcBorders>
          </w:tcPr>
          <w:p w14:paraId="779686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61</w:t>
            </w:r>
          </w:p>
          <w:p w14:paraId="64BB57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nil"/>
            </w:tcBorders>
          </w:tcPr>
          <w:p w14:paraId="020575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w:t>
            </w:r>
          </w:p>
          <w:p w14:paraId="266BAD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nil"/>
              <w:bottom w:val="single" w:sz="6" w:space="0" w:color="auto"/>
              <w:right w:val="single" w:sz="6" w:space="0" w:color="auto"/>
            </w:tcBorders>
          </w:tcPr>
          <w:p w14:paraId="0BE2AC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1941</w:t>
            </w:r>
          </w:p>
          <w:p w14:paraId="11F6D3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F630C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 перечисленных образцов, автомобиль ЗИС-110 утвержден к производству постановлением | Государственного комитета обороны №6565 от 20.09.1944 г. с началом выпуска с июля 1945 года. Фактически выпуск начат в августе и в 1945 году будет сдано 70 автомобилей.</w:t>
      </w:r>
    </w:p>
    <w:p w14:paraId="35D450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Автомобили ГАЗ-63, ГАЗ-51, ЗИС-150, УльЗИС-253, М-20 («Победа») и ЯАЗ-200 показали хорошие результаты при испытаниях и на показе в Кремле 19 июня 1945 года утверждены к производству.</w:t>
      </w:r>
    </w:p>
    <w:p w14:paraId="2D1216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Испытания образца автомобиля ЗИС-150-А удовлетворительных результатов не дали и конс</w:t>
      </w:r>
      <w:r w:rsidRPr="00171131">
        <w:rPr>
          <w:rFonts w:ascii="Times New Roman" w:hAnsi="Times New Roman"/>
          <w:color w:val="000000" w:themeColor="text1"/>
          <w:sz w:val="16"/>
          <w:szCs w:val="16"/>
        </w:rPr>
        <w:softHyphen/>
        <w:t>трукция дорабатывается.</w:t>
      </w:r>
    </w:p>
    <w:p w14:paraId="29E37B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Управление постоянно следило за работой конструкторов на заводах, участвовало совместно с автомобильно-техническим комитетом Главного автомобильного управления Красной Армии в испытаниях и разработке типажа машин и организовало показы новых образцов.</w:t>
      </w:r>
    </w:p>
    <w:p w14:paraId="16F6AAF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Специальные автомобили</w:t>
      </w:r>
    </w:p>
    <w:p w14:paraId="100A0F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1943 году на управление было возложено снабжение войсковых частей специальными автомо</w:t>
      </w:r>
      <w:r w:rsidRPr="00171131">
        <w:rPr>
          <w:rFonts w:ascii="Times New Roman" w:hAnsi="Times New Roman"/>
          <w:color w:val="000000" w:themeColor="text1"/>
          <w:sz w:val="16"/>
          <w:szCs w:val="16"/>
        </w:rPr>
        <w:softHyphen/>
        <w:t>билями — автобензоцистернами, походно-зарядными станциями (ПЗС) и походными ремонтными мастерскими типа «А» и «Б».</w:t>
      </w:r>
    </w:p>
    <w:p w14:paraId="6CFF14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Специальные машины в годы войны выпускались с некоторыми упрощениями, по техническим условиям, составленным УСГ КА (на бензоцистерны) и Главным автобронетанковым управлением Красной Армии (на ПЗС и мастерские), от которых в Главное автомобильное управление Красной Армии перешли функции снабжения этими машинами.</w:t>
      </w:r>
    </w:p>
    <w:p w14:paraId="10C72F4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Недостаток оборудования и инструмента для комплектации ремлетучек, листового металла для цистерн и других материалов создали большие трудности в выполнение плана производства спецма</w:t>
      </w:r>
      <w:r w:rsidRPr="00171131">
        <w:rPr>
          <w:rFonts w:ascii="Times New Roman" w:hAnsi="Times New Roman"/>
          <w:color w:val="000000" w:themeColor="text1"/>
          <w:sz w:val="16"/>
          <w:szCs w:val="16"/>
        </w:rPr>
        <w:softHyphen/>
        <w:t>шин, вследствие чего установленная программа не всегда выполнялась.</w:t>
      </w:r>
    </w:p>
    <w:p w14:paraId="446D28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Бензоцистерны — на шасси ЗИС-5 изготавливались на 5 предприятиях (Главвоенпромстроя НКВД, НКМинвооружения и НКЭлектростанций) в соответствии с ежеквартальными постановле</w:t>
      </w:r>
      <w:r w:rsidRPr="00171131">
        <w:rPr>
          <w:rFonts w:ascii="Times New Roman" w:hAnsi="Times New Roman"/>
          <w:color w:val="000000" w:themeColor="text1"/>
          <w:sz w:val="16"/>
          <w:szCs w:val="16"/>
        </w:rPr>
        <w:softHyphen/>
        <w:t>ниями Правительства.</w:t>
      </w:r>
    </w:p>
    <w:p w14:paraId="2AB11C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Кроме того, изготавливались цистерны на 2-осных прицепах и было организовано изготовление одноосных бензоприцепов на шасси трофейных машин.</w:t>
      </w:r>
    </w:p>
    <w:p w14:paraId="67A0EE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годы войны управлением была проведена большая калькуляционная работа, в результате которой была значительно снижена цена цистерн по всем заводам (по сравнению с ценами 1943 г.) и получена экономия в 1958,4 тыс. рублей.</w:t>
      </w:r>
    </w:p>
    <w:p w14:paraId="23E184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целях улучшения качества в 1944 году были проведены автомобильно-техническим комите</w:t>
      </w:r>
      <w:r w:rsidRPr="00171131">
        <w:rPr>
          <w:rFonts w:ascii="Times New Roman" w:hAnsi="Times New Roman"/>
          <w:color w:val="000000" w:themeColor="text1"/>
          <w:sz w:val="16"/>
          <w:szCs w:val="16"/>
        </w:rPr>
        <w:softHyphen/>
        <w:t>том при участии управления всесторонние испытания автобензоцистерны на шасси ЗИС-5 завода «Сантехоборудования» Главвоенпромстроя» (худшая конструкция).</w:t>
      </w:r>
    </w:p>
    <w:p w14:paraId="1DA57F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испытаниях был выявлен ряд дефектов, об устранении которых были даны указания заводу.</w:t>
      </w:r>
    </w:p>
    <w:p w14:paraId="711205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Недостатком в производстве бензоцистерн в годы войны являлось отсутствие единой конструкции.</w:t>
      </w:r>
    </w:p>
    <w:p w14:paraId="5B5EF10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Каждый завод выпускал цистерны по своим чертежам, в зависимости от производственных воз</w:t>
      </w:r>
      <w:r w:rsidRPr="00171131">
        <w:rPr>
          <w:rFonts w:ascii="Times New Roman" w:hAnsi="Times New Roman"/>
          <w:color w:val="000000" w:themeColor="text1"/>
          <w:sz w:val="16"/>
          <w:szCs w:val="16"/>
        </w:rPr>
        <w:softHyphen/>
        <w:t>можностей.</w:t>
      </w:r>
    </w:p>
    <w:p w14:paraId="6452C3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целью установления единой конструкции в апреле 1945 года по инициативе Управления были организованы сравнительные испытания 4 типов цистерн, которые закончились к июню 1945 года.</w:t>
      </w:r>
    </w:p>
    <w:p w14:paraId="562EC3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Походные ремонтные мастерские типа «А» и «Б» изготавливались до </w:t>
      </w:r>
      <w:r w:rsidRPr="00171131">
        <w:rPr>
          <w:rFonts w:ascii="Times New Roman" w:hAnsi="Times New Roman"/>
          <w:color w:val="000000" w:themeColor="text1"/>
          <w:sz w:val="16"/>
          <w:szCs w:val="16"/>
          <w:lang w:val="en-US"/>
        </w:rPr>
        <w:t>III</w:t>
      </w:r>
      <w:r w:rsidRPr="00171131">
        <w:rPr>
          <w:rFonts w:ascii="Times New Roman" w:hAnsi="Times New Roman"/>
          <w:color w:val="000000" w:themeColor="text1"/>
          <w:sz w:val="16"/>
          <w:szCs w:val="16"/>
        </w:rPr>
        <w:t xml:space="preserve"> квартала 1943 г. только на ремзаводе №90 Главного бронетанкового управления Красной Армии и частично (во </w:t>
      </w:r>
      <w:r w:rsidRPr="00171131">
        <w:rPr>
          <w:rFonts w:ascii="Times New Roman" w:hAnsi="Times New Roman"/>
          <w:color w:val="000000" w:themeColor="text1"/>
          <w:sz w:val="16"/>
          <w:szCs w:val="16"/>
          <w:lang w:val="en-US"/>
        </w:rPr>
        <w:t>II</w:t>
      </w:r>
      <w:r w:rsidRPr="00171131">
        <w:rPr>
          <w:rFonts w:ascii="Times New Roman" w:hAnsi="Times New Roman"/>
          <w:color w:val="000000" w:themeColor="text1"/>
          <w:sz w:val="16"/>
          <w:szCs w:val="16"/>
        </w:rPr>
        <w:t xml:space="preserve"> квартале 1943 г.) на заводе №686 Наркомэлектропрома, причем завод изготовлял только кузова, а машины и оборудование представлялись Главным автомобильным управлением.</w:t>
      </w:r>
    </w:p>
    <w:p w14:paraId="5B12B7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 </w:t>
      </w:r>
      <w:r w:rsidRPr="00171131">
        <w:rPr>
          <w:rFonts w:ascii="Times New Roman" w:hAnsi="Times New Roman"/>
          <w:color w:val="000000" w:themeColor="text1"/>
          <w:sz w:val="16"/>
          <w:szCs w:val="16"/>
          <w:lang w:val="en-US"/>
        </w:rPr>
        <w:t>III</w:t>
      </w:r>
      <w:r w:rsidRPr="00171131">
        <w:rPr>
          <w:rFonts w:ascii="Times New Roman" w:hAnsi="Times New Roman"/>
          <w:color w:val="000000" w:themeColor="text1"/>
          <w:sz w:val="16"/>
          <w:szCs w:val="16"/>
        </w:rPr>
        <w:t xml:space="preserve"> квартала 1943 года постановлением Государственного Комитета обороны был дополнитель</w:t>
      </w:r>
      <w:r w:rsidRPr="00171131">
        <w:rPr>
          <w:rFonts w:ascii="Times New Roman" w:hAnsi="Times New Roman"/>
          <w:color w:val="000000" w:themeColor="text1"/>
          <w:sz w:val="16"/>
          <w:szCs w:val="16"/>
        </w:rPr>
        <w:softHyphen/>
        <w:t>но выделен для изготовления летучек завод «Аремкуз» Мосгорисполкома.</w:t>
      </w:r>
    </w:p>
    <w:p w14:paraId="7825BAE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w:t>
      </w:r>
      <w:r w:rsidRPr="00171131">
        <w:rPr>
          <w:rFonts w:ascii="Times New Roman" w:hAnsi="Times New Roman"/>
          <w:color w:val="000000" w:themeColor="text1"/>
          <w:sz w:val="16"/>
          <w:szCs w:val="16"/>
          <w:lang w:val="en-US"/>
        </w:rPr>
        <w:t>III</w:t>
      </w:r>
      <w:r w:rsidRPr="00171131">
        <w:rPr>
          <w:rFonts w:ascii="Times New Roman" w:hAnsi="Times New Roman"/>
          <w:color w:val="000000" w:themeColor="text1"/>
          <w:sz w:val="16"/>
          <w:szCs w:val="16"/>
        </w:rPr>
        <w:t xml:space="preserve"> квартале 1943 года управление изготовило и укомплектовало 75 походных мастерских «А» и 25 типа «Б» специально созданными бригадами на центральных автоскладах №52 и 511. Кузова были изготовлены на ремзаводе №90.</w:t>
      </w:r>
    </w:p>
    <w:p w14:paraId="5A814E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Программа производства ремлетучек заводами не выполнялась из-за недостатка оборудования, главным образом станков, а также частично непоставки автомобилей под монтаж мастерских из-за необходимости срочных отправок машин фронтам.</w:t>
      </w:r>
    </w:p>
    <w:p w14:paraId="2DAD38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Походно-зарядные станции (ПЗС-4) изготовлялись заводом №686 Наркомэлектропрома.</w:t>
      </w:r>
    </w:p>
    <w:p w14:paraId="696602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1944 году по настоянию управления была улучшена конструкция походно-зарядной станции — как кузова, так и расположения и крепления, а частично и замена оборудования.</w:t>
      </w:r>
    </w:p>
    <w:p w14:paraId="096F35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целях выявления конструктивных и производственных недостатков, а также эксплуатацион</w:t>
      </w:r>
      <w:r w:rsidRPr="00171131">
        <w:rPr>
          <w:rFonts w:ascii="Times New Roman" w:hAnsi="Times New Roman"/>
          <w:color w:val="000000" w:themeColor="text1"/>
          <w:sz w:val="16"/>
          <w:szCs w:val="16"/>
        </w:rPr>
        <w:softHyphen/>
        <w:t>ных данных, в 1944 году было проведено испытание ПЗС-4 в научно-испытательной базе Главного автомобильного управления Красной Армии.</w:t>
      </w:r>
    </w:p>
    <w:p w14:paraId="0A53C5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Испытания показали вполне удовлетворительные качества походно-зарядной станции, а выяв</w:t>
      </w:r>
      <w:r w:rsidRPr="00171131">
        <w:rPr>
          <w:rFonts w:ascii="Times New Roman" w:hAnsi="Times New Roman"/>
          <w:color w:val="000000" w:themeColor="text1"/>
          <w:sz w:val="16"/>
          <w:szCs w:val="16"/>
        </w:rPr>
        <w:softHyphen/>
        <w:t>ленные некоторые недостатки по кузовным работам были в последующем заводом устранены.</w:t>
      </w:r>
    </w:p>
    <w:p w14:paraId="4ACD01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Поступление специальных автомобилей от промышленности.</w:t>
      </w:r>
    </w:p>
    <w:p w14:paraId="35BEFC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за период ведения войны управлением было получено 4575 специальных автомобилей (шт.):</w:t>
      </w:r>
    </w:p>
    <w:tbl>
      <w:tblPr>
        <w:tblW w:w="0" w:type="auto"/>
        <w:tblInd w:w="40" w:type="dxa"/>
        <w:tblLayout w:type="fixed"/>
        <w:tblCellMar>
          <w:left w:w="40" w:type="dxa"/>
          <w:right w:w="40" w:type="dxa"/>
        </w:tblCellMar>
        <w:tblLook w:val="0000" w:firstRow="0" w:lastRow="0" w:firstColumn="0" w:lastColumn="0" w:noHBand="0" w:noVBand="0"/>
      </w:tblPr>
      <w:tblGrid>
        <w:gridCol w:w="1613"/>
        <w:gridCol w:w="1478"/>
        <w:gridCol w:w="1478"/>
        <w:gridCol w:w="1248"/>
        <w:gridCol w:w="1248"/>
        <w:gridCol w:w="1248"/>
        <w:gridCol w:w="1277"/>
      </w:tblGrid>
      <w:tr w:rsidR="00094A30" w:rsidRPr="00171131" w14:paraId="4C7B7DAD" w14:textId="77777777" w:rsidTr="00D21494">
        <w:trPr>
          <w:trHeight w:val="595"/>
        </w:trPr>
        <w:tc>
          <w:tcPr>
            <w:tcW w:w="1613" w:type="dxa"/>
            <w:tcBorders>
              <w:top w:val="single" w:sz="6" w:space="0" w:color="auto"/>
              <w:left w:val="single" w:sz="6" w:space="0" w:color="auto"/>
              <w:bottom w:val="single" w:sz="6" w:space="0" w:color="auto"/>
              <w:right w:val="single" w:sz="6" w:space="0" w:color="auto"/>
            </w:tcBorders>
          </w:tcPr>
          <w:p w14:paraId="7AEA21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08AC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7EC0E2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Автобензо</w:t>
            </w:r>
            <w:r w:rsidRPr="00171131">
              <w:rPr>
                <w:rFonts w:ascii="Times New Roman" w:hAnsi="Times New Roman"/>
                <w:color w:val="000000" w:themeColor="text1"/>
                <w:sz w:val="16"/>
                <w:szCs w:val="16"/>
              </w:rPr>
              <w:softHyphen/>
              <w:t>цистерны на шасси ЗИС-5</w:t>
            </w:r>
          </w:p>
          <w:p w14:paraId="48C8D6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5BCFF3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Бензоцистерны на 2-осн. прицепах</w:t>
            </w:r>
          </w:p>
          <w:p w14:paraId="53B57E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4B86C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Походные мастерские типа «А»</w:t>
            </w:r>
          </w:p>
          <w:p w14:paraId="621B1D3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453DA9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Походные мастерские типа «Б»</w:t>
            </w:r>
          </w:p>
          <w:p w14:paraId="698FA1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463B2A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Походно-зарядные станции (ПЗС-4)</w:t>
            </w:r>
          </w:p>
          <w:p w14:paraId="66C7BB0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176025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специальных автомобилей</w:t>
            </w:r>
          </w:p>
          <w:p w14:paraId="5E9D1D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75C3AAC" w14:textId="77777777" w:rsidTr="00D21494">
        <w:trPr>
          <w:trHeight w:val="230"/>
        </w:trPr>
        <w:tc>
          <w:tcPr>
            <w:tcW w:w="1613" w:type="dxa"/>
            <w:tcBorders>
              <w:top w:val="single" w:sz="6" w:space="0" w:color="auto"/>
              <w:left w:val="single" w:sz="6" w:space="0" w:color="auto"/>
              <w:bottom w:val="single" w:sz="6" w:space="0" w:color="auto"/>
              <w:right w:val="single" w:sz="6" w:space="0" w:color="auto"/>
            </w:tcBorders>
          </w:tcPr>
          <w:p w14:paraId="389145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1943 год</w:t>
            </w:r>
          </w:p>
          <w:p w14:paraId="381DFF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71D578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7B34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029F2F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DEC2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FE306F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8F04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0B8FD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DC32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184534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7BA7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6ED7C77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0C8B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4771195"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5843B4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План поставки</w:t>
            </w:r>
          </w:p>
          <w:p w14:paraId="386A88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56" w:type="dxa"/>
            <w:gridSpan w:val="2"/>
            <w:tcBorders>
              <w:top w:val="single" w:sz="6" w:space="0" w:color="auto"/>
              <w:left w:val="single" w:sz="6" w:space="0" w:color="auto"/>
              <w:bottom w:val="single" w:sz="6" w:space="0" w:color="auto"/>
              <w:right w:val="single" w:sz="6" w:space="0" w:color="auto"/>
            </w:tcBorders>
          </w:tcPr>
          <w:p w14:paraId="69FD02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1220</w:t>
            </w:r>
          </w:p>
          <w:p w14:paraId="2A4604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5B2F00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305</w:t>
            </w:r>
          </w:p>
          <w:p w14:paraId="35300E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FA226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110</w:t>
            </w:r>
          </w:p>
          <w:p w14:paraId="5AACA8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2CBB2F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600</w:t>
            </w:r>
          </w:p>
          <w:p w14:paraId="240D40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2B5E9B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2235</w:t>
            </w:r>
          </w:p>
          <w:p w14:paraId="676EE5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96529BF"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06EA57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Поставлено</w:t>
            </w:r>
          </w:p>
          <w:p w14:paraId="6720F4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nil"/>
            </w:tcBorders>
          </w:tcPr>
          <w:p w14:paraId="764663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867</w:t>
            </w:r>
          </w:p>
          <w:p w14:paraId="055318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nil"/>
              <w:bottom w:val="single" w:sz="6" w:space="0" w:color="auto"/>
              <w:right w:val="single" w:sz="6" w:space="0" w:color="auto"/>
            </w:tcBorders>
          </w:tcPr>
          <w:p w14:paraId="5FD84A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320</w:t>
            </w:r>
          </w:p>
          <w:p w14:paraId="07BCFB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7F6B6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265</w:t>
            </w:r>
          </w:p>
          <w:p w14:paraId="4EC506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784073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w:t>
            </w:r>
          </w:p>
          <w:p w14:paraId="1F1695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407E20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456</w:t>
            </w:r>
          </w:p>
          <w:p w14:paraId="41B998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82C4F0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1954</w:t>
            </w:r>
          </w:p>
          <w:p w14:paraId="26E1A4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9A04B31"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78FF49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B26C9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56" w:type="dxa"/>
            <w:gridSpan w:val="2"/>
            <w:tcBorders>
              <w:top w:val="single" w:sz="6" w:space="0" w:color="auto"/>
              <w:left w:val="single" w:sz="6" w:space="0" w:color="auto"/>
              <w:bottom w:val="single" w:sz="6" w:space="0" w:color="auto"/>
              <w:right w:val="single" w:sz="6" w:space="0" w:color="auto"/>
            </w:tcBorders>
          </w:tcPr>
          <w:p w14:paraId="7BFBC6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1187</w:t>
            </w:r>
          </w:p>
          <w:p w14:paraId="05057A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E39D2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53FD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034029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541C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3E72B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7BF7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1CC0D6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F4E27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C7A5485" w14:textId="77777777" w:rsidTr="00D21494">
        <w:trPr>
          <w:trHeight w:val="230"/>
        </w:trPr>
        <w:tc>
          <w:tcPr>
            <w:tcW w:w="1613" w:type="dxa"/>
            <w:tcBorders>
              <w:top w:val="single" w:sz="6" w:space="0" w:color="auto"/>
              <w:left w:val="single" w:sz="6" w:space="0" w:color="auto"/>
              <w:bottom w:val="single" w:sz="6" w:space="0" w:color="auto"/>
              <w:right w:val="single" w:sz="6" w:space="0" w:color="auto"/>
            </w:tcBorders>
          </w:tcPr>
          <w:p w14:paraId="257162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выполнения плана</w:t>
            </w:r>
          </w:p>
          <w:p w14:paraId="09DBCD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56" w:type="dxa"/>
            <w:gridSpan w:val="2"/>
            <w:tcBorders>
              <w:top w:val="single" w:sz="6" w:space="0" w:color="auto"/>
              <w:left w:val="single" w:sz="6" w:space="0" w:color="auto"/>
              <w:bottom w:val="single" w:sz="6" w:space="0" w:color="auto"/>
              <w:right w:val="single" w:sz="6" w:space="0" w:color="auto"/>
            </w:tcBorders>
          </w:tcPr>
          <w:p w14:paraId="506EE4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95,7</w:t>
            </w:r>
          </w:p>
          <w:p w14:paraId="493958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8043F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87,0</w:t>
            </w:r>
          </w:p>
          <w:p w14:paraId="161247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564E6B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41,8</w:t>
            </w:r>
          </w:p>
          <w:p w14:paraId="196E5C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9DB53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76,0</w:t>
            </w:r>
          </w:p>
          <w:p w14:paraId="2E29BE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128D73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87,4</w:t>
            </w:r>
          </w:p>
          <w:p w14:paraId="57A5BE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FF90C65"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4C0935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1944 год</w:t>
            </w:r>
          </w:p>
          <w:p w14:paraId="1862D2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nil"/>
            </w:tcBorders>
          </w:tcPr>
          <w:p w14:paraId="223B9C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FD9B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nil"/>
              <w:bottom w:val="single" w:sz="6" w:space="0" w:color="auto"/>
              <w:right w:val="single" w:sz="6" w:space="0" w:color="auto"/>
            </w:tcBorders>
          </w:tcPr>
          <w:p w14:paraId="1354DF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0AF3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513C4A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F479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DE9E9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BC3E8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DB7E3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9C249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1B3468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9916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32CCCB8"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505D4D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План поставки</w:t>
            </w:r>
          </w:p>
          <w:p w14:paraId="26795D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56" w:type="dxa"/>
            <w:gridSpan w:val="2"/>
            <w:tcBorders>
              <w:top w:val="single" w:sz="6" w:space="0" w:color="auto"/>
              <w:left w:val="single" w:sz="6" w:space="0" w:color="auto"/>
              <w:bottom w:val="single" w:sz="6" w:space="0" w:color="auto"/>
              <w:right w:val="single" w:sz="6" w:space="0" w:color="auto"/>
            </w:tcBorders>
          </w:tcPr>
          <w:p w14:paraId="19117D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1285</w:t>
            </w:r>
          </w:p>
          <w:p w14:paraId="4F08C8D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1F0E51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390</w:t>
            </w:r>
          </w:p>
          <w:p w14:paraId="034EE5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4C657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98</w:t>
            </w:r>
          </w:p>
          <w:p w14:paraId="480976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2E1C20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565</w:t>
            </w:r>
          </w:p>
          <w:p w14:paraId="080E9A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334763F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2338</w:t>
            </w:r>
          </w:p>
          <w:p w14:paraId="54D324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B07201F"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28B696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Поставлено</w:t>
            </w:r>
          </w:p>
          <w:p w14:paraId="7FC5BA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nil"/>
            </w:tcBorders>
          </w:tcPr>
          <w:p w14:paraId="5F9C3E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970</w:t>
            </w:r>
          </w:p>
          <w:p w14:paraId="081AD5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nil"/>
              <w:bottom w:val="single" w:sz="6" w:space="0" w:color="auto"/>
              <w:right w:val="single" w:sz="6" w:space="0" w:color="auto"/>
            </w:tcBorders>
          </w:tcPr>
          <w:p w14:paraId="087D0F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139</w:t>
            </w:r>
          </w:p>
          <w:p w14:paraId="40B73C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508A0EE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311</w:t>
            </w:r>
          </w:p>
          <w:p w14:paraId="5B6BBD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4F6390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83</w:t>
            </w:r>
          </w:p>
          <w:p w14:paraId="399B704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1B2F87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549</w:t>
            </w:r>
          </w:p>
          <w:p w14:paraId="0972B6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10C4C1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2052</w:t>
            </w:r>
          </w:p>
          <w:p w14:paraId="6749F3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02FFF8C" w14:textId="77777777" w:rsidTr="00D21494">
        <w:trPr>
          <w:trHeight w:val="230"/>
        </w:trPr>
        <w:tc>
          <w:tcPr>
            <w:tcW w:w="1613" w:type="dxa"/>
            <w:tcBorders>
              <w:top w:val="single" w:sz="6" w:space="0" w:color="auto"/>
              <w:left w:val="single" w:sz="6" w:space="0" w:color="auto"/>
              <w:bottom w:val="single" w:sz="6" w:space="0" w:color="auto"/>
              <w:right w:val="single" w:sz="6" w:space="0" w:color="auto"/>
            </w:tcBorders>
          </w:tcPr>
          <w:p w14:paraId="7B680E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0596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56" w:type="dxa"/>
            <w:gridSpan w:val="2"/>
            <w:tcBorders>
              <w:top w:val="single" w:sz="6" w:space="0" w:color="auto"/>
              <w:left w:val="single" w:sz="6" w:space="0" w:color="auto"/>
              <w:bottom w:val="single" w:sz="6" w:space="0" w:color="auto"/>
              <w:right w:val="single" w:sz="6" w:space="0" w:color="auto"/>
            </w:tcBorders>
          </w:tcPr>
          <w:p w14:paraId="0B6E2A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1109</w:t>
            </w:r>
          </w:p>
          <w:p w14:paraId="1C60FA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4F6CE7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FAF9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A31BE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67AB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612248B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4C55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3A73DC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DFF7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6DFDC28"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7C6BA1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выполнения плана</w:t>
            </w:r>
          </w:p>
          <w:p w14:paraId="482597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56" w:type="dxa"/>
            <w:gridSpan w:val="2"/>
            <w:tcBorders>
              <w:top w:val="single" w:sz="6" w:space="0" w:color="auto"/>
              <w:left w:val="single" w:sz="6" w:space="0" w:color="auto"/>
              <w:bottom w:val="single" w:sz="6" w:space="0" w:color="auto"/>
              <w:right w:val="single" w:sz="6" w:space="0" w:color="auto"/>
            </w:tcBorders>
          </w:tcPr>
          <w:p w14:paraId="652C32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87,0</w:t>
            </w:r>
          </w:p>
          <w:p w14:paraId="6B8C25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A83E59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80,0</w:t>
            </w:r>
          </w:p>
          <w:p w14:paraId="310ABCF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40079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85,0</w:t>
            </w:r>
          </w:p>
          <w:p w14:paraId="213FCD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27C8E9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98,0</w:t>
            </w:r>
          </w:p>
          <w:p w14:paraId="61C413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3A30CC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67,6</w:t>
            </w:r>
          </w:p>
          <w:p w14:paraId="7D1843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10AC3C8"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750DB4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1945 год (по 9 мая)</w:t>
            </w:r>
          </w:p>
          <w:p w14:paraId="29D1DD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732F2D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FC9E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3D4E52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D17D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FB5A7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DAF6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4933A9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098D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2F7FD9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BDA7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44C004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77D3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94D8F19" w14:textId="77777777" w:rsidTr="00D21494">
        <w:trPr>
          <w:trHeight w:val="230"/>
        </w:trPr>
        <w:tc>
          <w:tcPr>
            <w:tcW w:w="1613" w:type="dxa"/>
            <w:tcBorders>
              <w:top w:val="single" w:sz="6" w:space="0" w:color="auto"/>
              <w:left w:val="single" w:sz="6" w:space="0" w:color="auto"/>
              <w:bottom w:val="single" w:sz="6" w:space="0" w:color="auto"/>
              <w:right w:val="single" w:sz="6" w:space="0" w:color="auto"/>
            </w:tcBorders>
          </w:tcPr>
          <w:p w14:paraId="050593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План поставки</w:t>
            </w:r>
          </w:p>
          <w:p w14:paraId="41F724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414CC8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336</w:t>
            </w:r>
          </w:p>
          <w:p w14:paraId="39BDA7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3BCE71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79F44D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2C3E183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w:t>
            </w:r>
          </w:p>
          <w:p w14:paraId="6534AE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1177C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w:t>
            </w:r>
          </w:p>
          <w:p w14:paraId="6D1415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69575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127</w:t>
            </w:r>
          </w:p>
          <w:p w14:paraId="1EC2C3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30DE50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578</w:t>
            </w:r>
          </w:p>
          <w:p w14:paraId="5BBDBE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817CC81"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4F7776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Поставлено</w:t>
            </w:r>
          </w:p>
          <w:p w14:paraId="350F53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27F52C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297</w:t>
            </w:r>
          </w:p>
          <w:p w14:paraId="03AE5D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534A919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6EBF950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46C6466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114</w:t>
            </w:r>
          </w:p>
          <w:p w14:paraId="3F88A5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848D5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w:t>
            </w:r>
          </w:p>
          <w:p w14:paraId="1D2559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CF245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148</w:t>
            </w:r>
          </w:p>
          <w:p w14:paraId="355451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7ECB1F4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569</w:t>
            </w:r>
          </w:p>
          <w:p w14:paraId="517C49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F027C9F"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340D488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выполнения плана</w:t>
            </w:r>
          </w:p>
          <w:p w14:paraId="7CA450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46BD195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89,0</w:t>
            </w:r>
          </w:p>
          <w:p w14:paraId="5F833B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488451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748B9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5BFBCF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114,0</w:t>
            </w:r>
          </w:p>
          <w:p w14:paraId="664E43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637C97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100,0</w:t>
            </w:r>
          </w:p>
          <w:p w14:paraId="3DCC84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6A0EB5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112,6</w:t>
            </w:r>
          </w:p>
          <w:p w14:paraId="515545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4F4B44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98,4</w:t>
            </w:r>
          </w:p>
          <w:p w14:paraId="158C36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0B8CA92" w14:textId="77777777" w:rsidTr="00D21494">
        <w:trPr>
          <w:trHeight w:val="230"/>
        </w:trPr>
        <w:tc>
          <w:tcPr>
            <w:tcW w:w="1613" w:type="dxa"/>
            <w:tcBorders>
              <w:top w:val="single" w:sz="6" w:space="0" w:color="auto"/>
              <w:left w:val="single" w:sz="6" w:space="0" w:color="auto"/>
              <w:bottom w:val="single" w:sz="6" w:space="0" w:color="auto"/>
              <w:right w:val="single" w:sz="6" w:space="0" w:color="auto"/>
            </w:tcBorders>
          </w:tcPr>
          <w:p w14:paraId="5D73A8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3920379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240151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97FE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1EFF58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FD558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45C725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FD9E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3AD5B9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9E7A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6C9B7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964D8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38298D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340B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D729A71"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0C402B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План поставки</w:t>
            </w:r>
          </w:p>
          <w:p w14:paraId="14CB7C7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56" w:type="dxa"/>
            <w:gridSpan w:val="2"/>
            <w:tcBorders>
              <w:top w:val="single" w:sz="6" w:space="0" w:color="auto"/>
              <w:left w:val="single" w:sz="6" w:space="0" w:color="auto"/>
              <w:bottom w:val="single" w:sz="6" w:space="0" w:color="auto"/>
              <w:right w:val="single" w:sz="6" w:space="0" w:color="auto"/>
            </w:tcBorders>
          </w:tcPr>
          <w:p w14:paraId="5D722B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2841</w:t>
            </w:r>
          </w:p>
          <w:p w14:paraId="7FF90B2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102CC7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795</w:t>
            </w:r>
          </w:p>
          <w:p w14:paraId="20F25E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D1688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223</w:t>
            </w:r>
          </w:p>
          <w:p w14:paraId="346D59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61FD04E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1292</w:t>
            </w:r>
          </w:p>
          <w:p w14:paraId="42B22E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48A6D0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5151</w:t>
            </w:r>
          </w:p>
          <w:p w14:paraId="4292311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BFC76B1"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309BE5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Поставлено</w:t>
            </w:r>
          </w:p>
          <w:p w14:paraId="67C9C4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nil"/>
            </w:tcBorders>
          </w:tcPr>
          <w:p w14:paraId="428817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2134</w:t>
            </w:r>
          </w:p>
          <w:p w14:paraId="79EF9FE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nil"/>
              <w:bottom w:val="single" w:sz="6" w:space="0" w:color="auto"/>
              <w:right w:val="single" w:sz="6" w:space="0" w:color="auto"/>
            </w:tcBorders>
          </w:tcPr>
          <w:p w14:paraId="78D726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459</w:t>
            </w:r>
          </w:p>
          <w:p w14:paraId="70DDBFE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61923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690</w:t>
            </w:r>
          </w:p>
          <w:p w14:paraId="0D80DE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23DA18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144</w:t>
            </w:r>
          </w:p>
          <w:p w14:paraId="00F875D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56CD31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1148</w:t>
            </w:r>
          </w:p>
          <w:p w14:paraId="1900A7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4915F9F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4575</w:t>
            </w:r>
          </w:p>
          <w:p w14:paraId="6B223F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EBB4DB2"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3F62324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3091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56" w:type="dxa"/>
            <w:gridSpan w:val="2"/>
            <w:tcBorders>
              <w:top w:val="single" w:sz="6" w:space="0" w:color="auto"/>
              <w:left w:val="single" w:sz="6" w:space="0" w:color="auto"/>
              <w:bottom w:val="single" w:sz="6" w:space="0" w:color="auto"/>
              <w:right w:val="single" w:sz="6" w:space="0" w:color="auto"/>
            </w:tcBorders>
          </w:tcPr>
          <w:p w14:paraId="233E90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2593</w:t>
            </w:r>
          </w:p>
          <w:p w14:paraId="323712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5C499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4CA1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0CDC1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7FA8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1C7065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DFD9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C9A04A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B08A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0AFE6C1" w14:textId="77777777" w:rsidTr="00D21494">
        <w:trPr>
          <w:trHeight w:val="259"/>
        </w:trPr>
        <w:tc>
          <w:tcPr>
            <w:tcW w:w="1613" w:type="dxa"/>
            <w:tcBorders>
              <w:top w:val="single" w:sz="6" w:space="0" w:color="auto"/>
              <w:left w:val="single" w:sz="6" w:space="0" w:color="auto"/>
              <w:bottom w:val="single" w:sz="6" w:space="0" w:color="auto"/>
              <w:right w:val="single" w:sz="6" w:space="0" w:color="auto"/>
            </w:tcBorders>
          </w:tcPr>
          <w:p w14:paraId="42A04DD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выполнения плана</w:t>
            </w:r>
          </w:p>
          <w:p w14:paraId="1AD67F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56" w:type="dxa"/>
            <w:gridSpan w:val="2"/>
            <w:tcBorders>
              <w:top w:val="single" w:sz="6" w:space="0" w:color="auto"/>
              <w:left w:val="single" w:sz="6" w:space="0" w:color="auto"/>
              <w:bottom w:val="single" w:sz="6" w:space="0" w:color="auto"/>
              <w:right w:val="single" w:sz="6" w:space="0" w:color="auto"/>
            </w:tcBorders>
          </w:tcPr>
          <w:p w14:paraId="31DDA8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91,3</w:t>
            </w:r>
          </w:p>
          <w:p w14:paraId="1F9BCA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6BB885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86,8</w:t>
            </w:r>
          </w:p>
          <w:p w14:paraId="536B74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5C5FA5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64,6</w:t>
            </w:r>
          </w:p>
          <w:p w14:paraId="5C5A99F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1AD1A8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89,0</w:t>
            </w:r>
          </w:p>
          <w:p w14:paraId="783D9F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6F1B86A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88,8</w:t>
            </w:r>
          </w:p>
          <w:p w14:paraId="0E0A6A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73461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Выдача спецмашин</w:t>
      </w:r>
    </w:p>
    <w:p w14:paraId="6F8812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Специальные автомобили выдавались главным образом на укомплектование формируемых час</w:t>
      </w:r>
      <w:r w:rsidRPr="00171131">
        <w:rPr>
          <w:rFonts w:ascii="Times New Roman" w:hAnsi="Times New Roman"/>
          <w:color w:val="000000" w:themeColor="text1"/>
          <w:sz w:val="16"/>
          <w:szCs w:val="16"/>
        </w:rPr>
        <w:softHyphen/>
        <w:t>тей, имеющих большой автопарк, — автомобильных, танковых, артиллерийских, а также в распоря</w:t>
      </w:r>
      <w:r w:rsidRPr="00171131">
        <w:rPr>
          <w:rFonts w:ascii="Times New Roman" w:hAnsi="Times New Roman"/>
          <w:color w:val="000000" w:themeColor="text1"/>
          <w:sz w:val="16"/>
          <w:szCs w:val="16"/>
        </w:rPr>
        <w:softHyphen/>
        <w:t>жение начальников автоуправлений фронтов для распределения в части.</w:t>
      </w:r>
    </w:p>
    <w:p w14:paraId="522DA5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выдано по 9 мая 1945 года 4290 специальных машин:</w:t>
      </w:r>
    </w:p>
    <w:tbl>
      <w:tblPr>
        <w:tblW w:w="0" w:type="auto"/>
        <w:tblInd w:w="40" w:type="dxa"/>
        <w:tblLayout w:type="fixed"/>
        <w:tblCellMar>
          <w:left w:w="40" w:type="dxa"/>
          <w:right w:w="40" w:type="dxa"/>
        </w:tblCellMar>
        <w:tblLook w:val="0000" w:firstRow="0" w:lastRow="0" w:firstColumn="0" w:lastColumn="0" w:noHBand="0" w:noVBand="0"/>
      </w:tblPr>
      <w:tblGrid>
        <w:gridCol w:w="3744"/>
        <w:gridCol w:w="854"/>
        <w:gridCol w:w="989"/>
        <w:gridCol w:w="1363"/>
        <w:gridCol w:w="1306"/>
        <w:gridCol w:w="1411"/>
      </w:tblGrid>
      <w:tr w:rsidR="00094A30" w:rsidRPr="00171131" w14:paraId="355F4B93" w14:textId="77777777" w:rsidTr="00D21494">
        <w:trPr>
          <w:trHeight w:val="586"/>
        </w:trPr>
        <w:tc>
          <w:tcPr>
            <w:tcW w:w="3744" w:type="dxa"/>
            <w:tcBorders>
              <w:top w:val="single" w:sz="6" w:space="0" w:color="auto"/>
              <w:left w:val="single" w:sz="6" w:space="0" w:color="auto"/>
              <w:bottom w:val="single" w:sz="6" w:space="0" w:color="auto"/>
              <w:right w:val="single" w:sz="6" w:space="0" w:color="auto"/>
            </w:tcBorders>
          </w:tcPr>
          <w:p w14:paraId="3C4193A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Наименование родов войск</w:t>
            </w:r>
          </w:p>
          <w:p w14:paraId="3ACA9B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09CDA62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Бензо</w:t>
            </w:r>
            <w:r w:rsidRPr="00171131">
              <w:rPr>
                <w:rFonts w:ascii="Times New Roman" w:hAnsi="Times New Roman"/>
                <w:color w:val="000000" w:themeColor="text1"/>
                <w:sz w:val="16"/>
                <w:szCs w:val="16"/>
              </w:rPr>
              <w:softHyphen/>
              <w:t>цистерн</w:t>
            </w:r>
          </w:p>
          <w:p w14:paraId="316BD6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111945A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ПЗС-4</w:t>
            </w:r>
          </w:p>
          <w:p w14:paraId="11921EB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2DB02B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Рем. мастерские типа «А»</w:t>
            </w:r>
          </w:p>
          <w:p w14:paraId="5A9192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1D9B6D6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Рем. мастерские типа «Б»</w:t>
            </w:r>
          </w:p>
          <w:p w14:paraId="6EC113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000F9A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специальных машин</w:t>
            </w:r>
          </w:p>
          <w:p w14:paraId="71B7DB2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AAE602B"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23E316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Автомобильные</w:t>
            </w:r>
          </w:p>
          <w:p w14:paraId="59F44C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0C1D59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994</w:t>
            </w:r>
          </w:p>
          <w:p w14:paraId="5CF073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0F92419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125</w:t>
            </w:r>
          </w:p>
          <w:p w14:paraId="78E9EE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415C7B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224</w:t>
            </w:r>
          </w:p>
          <w:p w14:paraId="13ED32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DA7EC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61</w:t>
            </w:r>
          </w:p>
          <w:p w14:paraId="7E2341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29A391B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1404</w:t>
            </w:r>
          </w:p>
          <w:p w14:paraId="0319AA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A0CEFFC"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5EAC148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Танковые</w:t>
            </w:r>
          </w:p>
          <w:p w14:paraId="0A9C9E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356A54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481</w:t>
            </w:r>
          </w:p>
          <w:p w14:paraId="4B2F82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789F11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246</w:t>
            </w:r>
          </w:p>
          <w:p w14:paraId="09746D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528C9A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w:t>
            </w:r>
          </w:p>
          <w:p w14:paraId="7718D3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E8207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p w14:paraId="2D579A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14CD59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758</w:t>
            </w:r>
          </w:p>
          <w:p w14:paraId="24FB5C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DFE20F2" w14:textId="77777777" w:rsidTr="00D21494">
        <w:trPr>
          <w:trHeight w:val="230"/>
        </w:trPr>
        <w:tc>
          <w:tcPr>
            <w:tcW w:w="3744" w:type="dxa"/>
            <w:tcBorders>
              <w:top w:val="single" w:sz="6" w:space="0" w:color="auto"/>
              <w:left w:val="single" w:sz="6" w:space="0" w:color="auto"/>
              <w:bottom w:val="single" w:sz="6" w:space="0" w:color="auto"/>
              <w:right w:val="single" w:sz="6" w:space="0" w:color="auto"/>
            </w:tcBorders>
          </w:tcPr>
          <w:p w14:paraId="3D5F80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Артиллерийские</w:t>
            </w:r>
          </w:p>
          <w:p w14:paraId="13C2FC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3A5CBE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219</w:t>
            </w:r>
          </w:p>
          <w:p w14:paraId="130A90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174790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178</w:t>
            </w:r>
          </w:p>
          <w:p w14:paraId="2F6C97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73EA12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58</w:t>
            </w:r>
          </w:p>
          <w:p w14:paraId="75CECC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19837C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w:t>
            </w:r>
          </w:p>
          <w:p w14:paraId="644778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24ED13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468</w:t>
            </w:r>
          </w:p>
          <w:p w14:paraId="360D79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16F736A"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5942B9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Минометные</w:t>
            </w:r>
          </w:p>
          <w:p w14:paraId="6FC9EE8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30D134F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w:t>
            </w:r>
          </w:p>
          <w:p w14:paraId="64E9EC4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7D1A45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p w14:paraId="73FC18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2938A7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7D6F7D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921A3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5A8E21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19B309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w:t>
            </w:r>
          </w:p>
          <w:p w14:paraId="048E48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B4288CE"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0BAB8F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Военно-воздушные силы КА</w:t>
            </w:r>
          </w:p>
          <w:p w14:paraId="4F9B2A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0EC6E9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123</w:t>
            </w:r>
          </w:p>
          <w:p w14:paraId="000033F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2D696E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1D68AF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542D51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p w14:paraId="69A8B2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7E49B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68378E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3666AE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135</w:t>
            </w:r>
          </w:p>
          <w:p w14:paraId="1C357E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E8B0A05"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5287294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Главное военно-санитарное управление КА</w:t>
            </w:r>
          </w:p>
          <w:p w14:paraId="2647EF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30C17F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0A370E4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7D2C56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28FA4F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25C51AF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p w14:paraId="15A8CC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7BEED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B82C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2E7DBB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p w14:paraId="289D1D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0EBA614" w14:textId="77777777" w:rsidTr="00D21494">
        <w:trPr>
          <w:trHeight w:val="230"/>
        </w:trPr>
        <w:tc>
          <w:tcPr>
            <w:tcW w:w="3744" w:type="dxa"/>
            <w:tcBorders>
              <w:top w:val="single" w:sz="6" w:space="0" w:color="auto"/>
              <w:left w:val="single" w:sz="6" w:space="0" w:color="auto"/>
              <w:bottom w:val="single" w:sz="6" w:space="0" w:color="auto"/>
              <w:right w:val="single" w:sz="6" w:space="0" w:color="auto"/>
            </w:tcBorders>
          </w:tcPr>
          <w:p w14:paraId="270C2F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Управление снабжения горючим КА</w:t>
            </w:r>
          </w:p>
          <w:p w14:paraId="197F23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3D702B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p w14:paraId="134DF4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30A6CAF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p w14:paraId="09C56F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766582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p w14:paraId="2F3F75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099EC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134B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2B3646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w:t>
            </w:r>
          </w:p>
          <w:p w14:paraId="5C4011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3B172C1"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0B4F138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Главное дорожное управление КА</w:t>
            </w:r>
          </w:p>
          <w:p w14:paraId="73ADCA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6D343A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w:t>
            </w:r>
          </w:p>
          <w:p w14:paraId="07B952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6B9385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75A6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5D794B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1567AA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DAB86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784CE0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383DA6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w:t>
            </w:r>
          </w:p>
          <w:p w14:paraId="301DD6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04FF9EB"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498C023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Части ПВО</w:t>
            </w:r>
          </w:p>
          <w:p w14:paraId="1B3F04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5B9106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w:t>
            </w:r>
          </w:p>
          <w:p w14:paraId="65A5AF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05171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p w14:paraId="6F881C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53CC18D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57E25D6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22261C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2B0FCE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1879CC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p w14:paraId="13A2317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A70E9D0"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273390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Авиация дальнего действия</w:t>
            </w:r>
          </w:p>
          <w:p w14:paraId="0048C4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02B787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51</w:t>
            </w:r>
          </w:p>
          <w:p w14:paraId="55DF87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7B5C1F8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336D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080AAB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C50DD8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65503D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524777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1ABBBF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51</w:t>
            </w:r>
          </w:p>
          <w:p w14:paraId="2FAE3D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8FFFA90" w14:textId="77777777" w:rsidTr="00D21494">
        <w:trPr>
          <w:trHeight w:val="230"/>
        </w:trPr>
        <w:tc>
          <w:tcPr>
            <w:tcW w:w="3744" w:type="dxa"/>
            <w:tcBorders>
              <w:top w:val="single" w:sz="6" w:space="0" w:color="auto"/>
              <w:left w:val="single" w:sz="6" w:space="0" w:color="auto"/>
              <w:bottom w:val="single" w:sz="6" w:space="0" w:color="auto"/>
              <w:right w:val="single" w:sz="6" w:space="0" w:color="auto"/>
            </w:tcBorders>
          </w:tcPr>
          <w:p w14:paraId="68C6AC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Воздушно-десантные войска</w:t>
            </w:r>
          </w:p>
          <w:p w14:paraId="28D19F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0CE48D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w:t>
            </w:r>
          </w:p>
          <w:p w14:paraId="37207D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746B94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p w14:paraId="5E3668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6860A0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p w14:paraId="5DFC0D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29A47DA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2674920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61122E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p w14:paraId="11933F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B866C2E"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6F3C51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Кавалерийские</w:t>
            </w:r>
          </w:p>
          <w:p w14:paraId="78026C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10089B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w:t>
            </w:r>
          </w:p>
          <w:p w14:paraId="354BF2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3D9CA21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w:t>
            </w:r>
          </w:p>
          <w:p w14:paraId="3D020A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126B86B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w:t>
            </w:r>
          </w:p>
          <w:p w14:paraId="421AE96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1D79CC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p w14:paraId="64988CB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4B5B1E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52</w:t>
            </w:r>
          </w:p>
          <w:p w14:paraId="01BF1B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5C12C50"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0EF0DE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Военные округа</w:t>
            </w:r>
          </w:p>
          <w:p w14:paraId="49848D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7D23A8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w:t>
            </w:r>
          </w:p>
          <w:p w14:paraId="5C0137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35C414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w:t>
            </w:r>
          </w:p>
          <w:p w14:paraId="3E634B3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024A7B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p w14:paraId="7E704E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58C6AB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p w14:paraId="66E5CC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18EB35B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w:t>
            </w:r>
          </w:p>
          <w:p w14:paraId="127962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7B3C5C5" w14:textId="77777777" w:rsidTr="00D21494">
        <w:trPr>
          <w:trHeight w:val="230"/>
        </w:trPr>
        <w:tc>
          <w:tcPr>
            <w:tcW w:w="3744" w:type="dxa"/>
            <w:tcBorders>
              <w:top w:val="single" w:sz="6" w:space="0" w:color="auto"/>
              <w:left w:val="single" w:sz="6" w:space="0" w:color="auto"/>
              <w:bottom w:val="single" w:sz="6" w:space="0" w:color="auto"/>
              <w:right w:val="single" w:sz="6" w:space="0" w:color="auto"/>
            </w:tcBorders>
          </w:tcPr>
          <w:p w14:paraId="6ECDCE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Фронты и армии</w:t>
            </w:r>
          </w:p>
          <w:p w14:paraId="687A01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2B88B1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149</w:t>
            </w:r>
          </w:p>
          <w:p w14:paraId="3611A6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5E27A2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426</w:t>
            </w:r>
          </w:p>
          <w:p w14:paraId="31A0B04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7C97C7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172</w:t>
            </w:r>
          </w:p>
          <w:p w14:paraId="65DA95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DB23F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w:t>
            </w:r>
          </w:p>
          <w:p w14:paraId="0A3DE3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0352BA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775</w:t>
            </w:r>
          </w:p>
          <w:p w14:paraId="17B6B7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F20B277"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26B70D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Иностранные формирования</w:t>
            </w:r>
          </w:p>
          <w:p w14:paraId="579E24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68EB0F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177</w:t>
            </w:r>
          </w:p>
          <w:p w14:paraId="1CBC9D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0AF3E2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67</w:t>
            </w:r>
          </w:p>
          <w:p w14:paraId="4957DE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4AFCBF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84</w:t>
            </w:r>
          </w:p>
          <w:p w14:paraId="5D4221A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4D1162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w:t>
            </w:r>
          </w:p>
          <w:p w14:paraId="2EF02A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4EA599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342</w:t>
            </w:r>
          </w:p>
          <w:p w14:paraId="420E71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4694249"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646B4E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Наркомвоенморфлот</w:t>
            </w:r>
          </w:p>
          <w:p w14:paraId="03A9CB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23F89F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14113B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7435F6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554343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107004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47C51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205905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2369A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53D908B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482FFF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1B3B487"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0520EF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Народный комиссариат внутренних дел</w:t>
            </w:r>
          </w:p>
          <w:p w14:paraId="5B94647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66DF50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w:t>
            </w:r>
          </w:p>
          <w:p w14:paraId="200DB6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491B0D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2DEA1B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09220E5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p w14:paraId="7A8D6D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1EB1D3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2710B3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46D2C5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w:t>
            </w:r>
          </w:p>
          <w:p w14:paraId="1EE0D0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B722260" w14:textId="77777777" w:rsidTr="00D21494">
        <w:trPr>
          <w:trHeight w:val="230"/>
        </w:trPr>
        <w:tc>
          <w:tcPr>
            <w:tcW w:w="3744" w:type="dxa"/>
            <w:tcBorders>
              <w:top w:val="single" w:sz="6" w:space="0" w:color="auto"/>
              <w:left w:val="single" w:sz="6" w:space="0" w:color="auto"/>
              <w:bottom w:val="single" w:sz="6" w:space="0" w:color="auto"/>
              <w:right w:val="single" w:sz="6" w:space="0" w:color="auto"/>
            </w:tcBorders>
          </w:tcPr>
          <w:p w14:paraId="562173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Генштаб Красной Армии</w:t>
            </w:r>
          </w:p>
          <w:p w14:paraId="5C63D0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7C452F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w:t>
            </w:r>
          </w:p>
          <w:p w14:paraId="0545DA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63D1B8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7F9110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7B366B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p w14:paraId="71D2E73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42FE50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15984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523E5B1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p w14:paraId="3D38E9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7483515"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749DA6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Инженерные части</w:t>
            </w:r>
          </w:p>
          <w:p w14:paraId="5F0760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3920DA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w:t>
            </w:r>
          </w:p>
          <w:p w14:paraId="3C6EEF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06F0A6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5933C2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31C410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p w14:paraId="49BBDD4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4724770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5CF84F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3D1CD4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p w14:paraId="1604F5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4889684"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082942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Военно-учебные заведения</w:t>
            </w:r>
          </w:p>
          <w:p w14:paraId="31E2EA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69391A5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p w14:paraId="4EB513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13A740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p w14:paraId="12714CC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1F9A97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08BF62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12C00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002907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410455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w:t>
            </w:r>
          </w:p>
          <w:p w14:paraId="5E45BD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95C96FC"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7703154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АХУНКО</w:t>
            </w:r>
          </w:p>
          <w:p w14:paraId="4C5512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76B479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p w14:paraId="04AE55E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F22FCB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p w14:paraId="6C4541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37E27F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075403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D086E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077CD9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5BBBF5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p w14:paraId="54C01E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22769F2" w14:textId="77777777" w:rsidTr="00D21494">
        <w:trPr>
          <w:trHeight w:val="230"/>
        </w:trPr>
        <w:tc>
          <w:tcPr>
            <w:tcW w:w="3744" w:type="dxa"/>
            <w:tcBorders>
              <w:top w:val="single" w:sz="6" w:space="0" w:color="auto"/>
              <w:left w:val="single" w:sz="6" w:space="0" w:color="auto"/>
              <w:bottom w:val="single" w:sz="6" w:space="0" w:color="auto"/>
              <w:right w:val="single" w:sz="6" w:space="0" w:color="auto"/>
            </w:tcBorders>
          </w:tcPr>
          <w:p w14:paraId="20193B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Разные части и учреждения</w:t>
            </w:r>
          </w:p>
          <w:p w14:paraId="03163E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0772D5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w:t>
            </w:r>
          </w:p>
          <w:p w14:paraId="5B7074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042405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p w14:paraId="750407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36A182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w:t>
            </w:r>
          </w:p>
          <w:p w14:paraId="6D2704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CF0DBA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0F26AC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59BBF0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w:t>
            </w:r>
          </w:p>
          <w:p w14:paraId="19F8A0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7DA4CF9"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6D184E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Гражданские организации</w:t>
            </w:r>
          </w:p>
          <w:p w14:paraId="588623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2D13DA4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p w14:paraId="6DAA7AC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40346CE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6436A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53626F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025603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8C55D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06A289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247528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p w14:paraId="3D91A7A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8EE8961" w14:textId="77777777" w:rsidTr="00D21494">
        <w:trPr>
          <w:trHeight w:val="259"/>
        </w:trPr>
        <w:tc>
          <w:tcPr>
            <w:tcW w:w="3744" w:type="dxa"/>
            <w:tcBorders>
              <w:top w:val="single" w:sz="6" w:space="0" w:color="auto"/>
              <w:left w:val="single" w:sz="6" w:space="0" w:color="auto"/>
              <w:bottom w:val="single" w:sz="6" w:space="0" w:color="auto"/>
              <w:right w:val="single" w:sz="6" w:space="0" w:color="auto"/>
            </w:tcBorders>
          </w:tcPr>
          <w:p w14:paraId="2CC7BDF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05D011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1A4170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2420</w:t>
            </w:r>
          </w:p>
          <w:p w14:paraId="5B8CB49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3FF864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1098</w:t>
            </w:r>
          </w:p>
          <w:p w14:paraId="373F56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13EFD4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643</w:t>
            </w:r>
          </w:p>
          <w:p w14:paraId="72B8EB2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B22F6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129</w:t>
            </w:r>
          </w:p>
          <w:p w14:paraId="475D9F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6DAA2C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4290</w:t>
            </w:r>
          </w:p>
          <w:p w14:paraId="34735E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21917F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Одноосные грузовые и бензоприцепы из шасси трофейных автомобилей</w:t>
      </w:r>
    </w:p>
    <w:p w14:paraId="17B954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связи с недостатком бензоцистерн для снабжения войск в сентябре 1943 года по заказу управ</w:t>
      </w:r>
      <w:r w:rsidRPr="00171131">
        <w:rPr>
          <w:rFonts w:ascii="Times New Roman" w:hAnsi="Times New Roman"/>
          <w:color w:val="000000" w:themeColor="text1"/>
          <w:sz w:val="16"/>
          <w:szCs w:val="16"/>
        </w:rPr>
        <w:softHyphen/>
        <w:t>ления на заводе «Сантехоборудования» было организовано изготовление одноосных бензоприцепов из шасси трофейных машин, на которые монтировались контейнеры и бочки.</w:t>
      </w:r>
    </w:p>
    <w:p w14:paraId="3BF4DA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Кроме того, завод изготовлял и грузовые прицепы для длинномерных грузов.</w:t>
      </w:r>
    </w:p>
    <w:p w14:paraId="3B5F5F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изготовлено и выдано частям 180 бензоприцепов и 77 грузоприцепов.</w:t>
      </w:r>
    </w:p>
    <w:p w14:paraId="54DBAAF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апреля 1944 года директивой №810 начальника Главного автомобильного управления Красной Армии предложено автоуправлениям фронтов и округов организовать на месте изготовление разно</w:t>
      </w:r>
      <w:r w:rsidRPr="00171131">
        <w:rPr>
          <w:rFonts w:ascii="Times New Roman" w:hAnsi="Times New Roman"/>
          <w:color w:val="000000" w:themeColor="text1"/>
          <w:sz w:val="16"/>
          <w:szCs w:val="16"/>
        </w:rPr>
        <w:softHyphen/>
        <w:t>го рода автоприцепов из шасси трофейных машин.</w:t>
      </w:r>
    </w:p>
    <w:p w14:paraId="0A3B8B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Ряд фронтов и округов к этой работе приступили.</w:t>
      </w:r>
    </w:p>
    <w:p w14:paraId="2952FF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Выводы</w:t>
      </w:r>
    </w:p>
    <w:p w14:paraId="7016AE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Выпуск автомобилей, достигший в 1937 году 200 тыс. шт. или 16 тыс. ежемесячно, в последую</w:t>
      </w:r>
      <w:r w:rsidRPr="00171131">
        <w:rPr>
          <w:rFonts w:ascii="Times New Roman" w:hAnsi="Times New Roman"/>
          <w:color w:val="000000" w:themeColor="text1"/>
          <w:sz w:val="16"/>
          <w:szCs w:val="16"/>
        </w:rPr>
        <w:softHyphen/>
        <w:t>щие годы снизился и к началу войны (в 1 полугодии 1941 года) составлял 12,2 тыс. машин в среднем в месяц.</w:t>
      </w:r>
    </w:p>
    <w:p w14:paraId="313F16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Выпуск автомобилей армейского типа был начат в 1941 году, но с началом войны прекращен.</w:t>
      </w:r>
    </w:p>
    <w:p w14:paraId="5C587B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Выпуск отечественных автомобилей в период войны резко сократился по сравнению с довоенным уровнем (почти в 4 раза). За 4 года войны было выпущено 205 тыс. автомобилей, в то время как среднегодовой выпуск за 1937-1940 гг. составлял 190,6 тыс. штук.</w:t>
      </w:r>
    </w:p>
    <w:p w14:paraId="498F35F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Поставка отечественных автомобилей для Красной Армии за годы войны составила 150,4 тыс. машин или 73,3% от всего выпуска.</w:t>
      </w:r>
    </w:p>
    <w:p w14:paraId="1616CCD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отдельные периоды (1941 г., 1943 г.) поставка машин НКО достигала 81-85% от выпуска.</w:t>
      </w:r>
    </w:p>
    <w:p w14:paraId="03BDAB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Лучше других заводов работал Московский завод ЗИС (директор т. Лихачев), всегда обеспечива</w:t>
      </w:r>
      <w:r w:rsidRPr="00171131">
        <w:rPr>
          <w:rFonts w:ascii="Times New Roman" w:hAnsi="Times New Roman"/>
          <w:color w:val="000000" w:themeColor="text1"/>
          <w:sz w:val="16"/>
          <w:szCs w:val="16"/>
        </w:rPr>
        <w:softHyphen/>
        <w:t>ющий требования армии по срочной отправке машин действующим частям.</w:t>
      </w:r>
    </w:p>
    <w:p w14:paraId="1E78753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Качество выпускаемых в период войны автомобилей значительно снизилось из-за недостатка металла, ряда изменений в конструкциях и технологии изготовления автомобилей, перебоев в снаб</w:t>
      </w:r>
      <w:r w:rsidRPr="00171131">
        <w:rPr>
          <w:rFonts w:ascii="Times New Roman" w:hAnsi="Times New Roman"/>
          <w:color w:val="000000" w:themeColor="text1"/>
          <w:sz w:val="16"/>
          <w:szCs w:val="16"/>
        </w:rPr>
        <w:softHyphen/>
        <w:t>жении агрегатами и деталями с заводов-смежников, а также по причине недостаточного внимания Наркомсредмаша к работе заводов, выпускающих автомобили.</w:t>
      </w:r>
    </w:p>
    <w:p w14:paraId="0E349C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Основное внимание Наркомсредмаш уделял производству других видов военной продукции, выпускаемой автозаводами, а в производстве автомобилей заводы заинтересованы не были.</w:t>
      </w:r>
    </w:p>
    <w:p w14:paraId="1354D6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Уровень техники автомобильной промышленности остался довоенным, в то время как все остальные отрасли военного производства за годы войны шагнули далеко вперед.</w:t>
      </w:r>
    </w:p>
    <w:p w14:paraId="38A9628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В результате настойчивой повседневной работы управления и военных приемок, к 1944 году удалось добиться значительного улучшения качества выпускаемых автомобилей.</w:t>
      </w:r>
    </w:p>
    <w:p w14:paraId="55368B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В период войны были поставлены на производство два армейских автомобиля: ГАЗ-67 — лег</w:t>
      </w:r>
      <w:r w:rsidRPr="00171131">
        <w:rPr>
          <w:rFonts w:ascii="Times New Roman" w:hAnsi="Times New Roman"/>
          <w:color w:val="000000" w:themeColor="text1"/>
          <w:sz w:val="16"/>
          <w:szCs w:val="16"/>
        </w:rPr>
        <w:softHyphen/>
        <w:t>ковой, повышенной проходимости и полугусеничный тягач ЗИС-42.</w:t>
      </w:r>
    </w:p>
    <w:p w14:paraId="289CE8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Обе машины имели ряд серьезных конструктивных недостатков, которые по ГАЗ-76 удалось уст</w:t>
      </w:r>
      <w:r w:rsidRPr="00171131">
        <w:rPr>
          <w:rFonts w:ascii="Times New Roman" w:hAnsi="Times New Roman"/>
          <w:color w:val="000000" w:themeColor="text1"/>
          <w:sz w:val="16"/>
          <w:szCs w:val="16"/>
        </w:rPr>
        <w:softHyphen/>
        <w:t>ранить в ходе производства в период войны, а тягач ЗИС-42 требует коренной переработки.</w:t>
      </w:r>
    </w:p>
    <w:p w14:paraId="26911B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В период войны автозаводами были доработаны и спроектированы 8 новых образцов автомо</w:t>
      </w:r>
      <w:r w:rsidRPr="00171131">
        <w:rPr>
          <w:rFonts w:ascii="Times New Roman" w:hAnsi="Times New Roman"/>
          <w:color w:val="000000" w:themeColor="text1"/>
          <w:sz w:val="16"/>
          <w:szCs w:val="16"/>
        </w:rPr>
        <w:softHyphen/>
        <w:t>билей, из них 2 легковых и 6 грузовых (2 из них армейского типа — повышенной проходимости). Машины изготовлены в образцах, испытаны и утверждены к производству 19 июня 1945 года, за исключением одной (ЗИС-150-А), которая показала плохие результаты при испытаниях и дораба</w:t>
      </w:r>
      <w:r w:rsidRPr="00171131">
        <w:rPr>
          <w:rFonts w:ascii="Times New Roman" w:hAnsi="Times New Roman"/>
          <w:color w:val="000000" w:themeColor="text1"/>
          <w:sz w:val="16"/>
          <w:szCs w:val="16"/>
        </w:rPr>
        <w:softHyphen/>
        <w:t>тывается.</w:t>
      </w:r>
    </w:p>
    <w:p w14:paraId="27EBCB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Начиная с 1943 г. управление снабжает части армии специальными автомобилями — бензо</w:t>
      </w:r>
      <w:r w:rsidRPr="00171131">
        <w:rPr>
          <w:rFonts w:ascii="Times New Roman" w:hAnsi="Times New Roman"/>
          <w:color w:val="000000" w:themeColor="text1"/>
          <w:sz w:val="16"/>
          <w:szCs w:val="16"/>
        </w:rPr>
        <w:softHyphen/>
        <w:t>цистернами, походно-зарядными станциями и подвижными ремонтными мастерскими. За этот пери</w:t>
      </w:r>
      <w:r w:rsidRPr="00171131">
        <w:rPr>
          <w:rFonts w:ascii="Times New Roman" w:hAnsi="Times New Roman"/>
          <w:color w:val="000000" w:themeColor="text1"/>
          <w:sz w:val="16"/>
          <w:szCs w:val="16"/>
        </w:rPr>
        <w:softHyphen/>
        <w:t>од (до конца войны) получено и выдано на укомплектование войск 4290 специальных автомобилей.</w:t>
      </w:r>
    </w:p>
    <w:p w14:paraId="1BF51F0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Недостатком в производстве специальных машин явилось отсутствие унификаций в их изготов</w:t>
      </w:r>
      <w:r w:rsidRPr="00171131">
        <w:rPr>
          <w:rFonts w:ascii="Times New Roman" w:hAnsi="Times New Roman"/>
          <w:color w:val="000000" w:themeColor="text1"/>
          <w:sz w:val="16"/>
          <w:szCs w:val="16"/>
        </w:rPr>
        <w:softHyphen/>
        <w:t>лении. Несколько управлений НКО занималось производством одинаковых типов спецмашин для своего рода войск, причем конструкции кузовов и монтаж оборудования были различными в каждом управлении.</w:t>
      </w:r>
    </w:p>
    <w:p w14:paraId="25B34C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Предложения</w:t>
      </w:r>
    </w:p>
    <w:p w14:paraId="6A8783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Необходимо добиться коренного перелома в деле автостроения в СССР с тем, чтобы автомо</w:t>
      </w:r>
      <w:r w:rsidRPr="00171131">
        <w:rPr>
          <w:rFonts w:ascii="Times New Roman" w:hAnsi="Times New Roman"/>
          <w:color w:val="000000" w:themeColor="text1"/>
          <w:sz w:val="16"/>
          <w:szCs w:val="16"/>
        </w:rPr>
        <w:softHyphen/>
        <w:t>бильная промышленность полностью обеспечивала создание мощного, технически современного автопарка в стране, могущего обеспечить потребности народного хозяйства и Красной Армии как в мирное, так и в военное время.</w:t>
      </w:r>
    </w:p>
    <w:p w14:paraId="6BD295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Особое внимание обратить на создание автомобилей армейского типа и выпуск их в количест</w:t>
      </w:r>
      <w:r w:rsidRPr="00171131">
        <w:rPr>
          <w:rFonts w:ascii="Times New Roman" w:hAnsi="Times New Roman"/>
          <w:color w:val="000000" w:themeColor="text1"/>
          <w:sz w:val="16"/>
          <w:szCs w:val="16"/>
        </w:rPr>
        <w:softHyphen/>
        <w:t>вах, обеспечивающих укомплектование армии в период развертывания.</w:t>
      </w:r>
    </w:p>
    <w:p w14:paraId="08B4B4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Автостроение должно стать одной из передовых отраслей промышленности в Советском Союзе.</w:t>
      </w:r>
    </w:p>
    <w:p w14:paraId="177F92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По специальным автомобилям необходимо производство спецмашин, имеющих общевой</w:t>
      </w:r>
      <w:r w:rsidRPr="00171131">
        <w:rPr>
          <w:rFonts w:ascii="Times New Roman" w:hAnsi="Times New Roman"/>
          <w:color w:val="000000" w:themeColor="text1"/>
          <w:sz w:val="16"/>
          <w:szCs w:val="16"/>
        </w:rPr>
        <w:softHyphen/>
        <w:t>сковое назначение (бензоцистерны, ПЗС, ремлетучки и др.) сосредоточить в одном управлении Наркомата обороны, которое снабжало бы ими все рода войск.</w:t>
      </w:r>
    </w:p>
    <w:p w14:paraId="142861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Унифицировать кузова для спецмашин, ввести стандарт на несколько типов кузовов, которые изготовлять на специализированных заводах.</w:t>
      </w:r>
    </w:p>
    <w:p w14:paraId="6C3195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III</w:t>
      </w:r>
      <w:r w:rsidRPr="00171131">
        <w:rPr>
          <w:rFonts w:ascii="Times New Roman" w:hAnsi="Times New Roman"/>
          <w:color w:val="000000" w:themeColor="text1"/>
          <w:sz w:val="16"/>
          <w:szCs w:val="16"/>
        </w:rPr>
        <w:t>. Импорт автомобилей из Англии и Америки</w:t>
      </w:r>
    </w:p>
    <w:p w14:paraId="4536226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Ввиду обнаружившейся вскоре после начала войны невозможности обеспечить армию автомо</w:t>
      </w:r>
      <w:r w:rsidRPr="00171131">
        <w:rPr>
          <w:rFonts w:ascii="Times New Roman" w:hAnsi="Times New Roman"/>
          <w:color w:val="000000" w:themeColor="text1"/>
          <w:sz w:val="16"/>
          <w:szCs w:val="16"/>
        </w:rPr>
        <w:softHyphen/>
        <w:t>билями за счет отечественного производства был произведен заказ автомобилей за границей.</w:t>
      </w:r>
    </w:p>
    <w:p w14:paraId="48D328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Импорт автомобилей начался в декабре 1941 года.</w:t>
      </w:r>
    </w:p>
    <w:p w14:paraId="67CA86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Первая партия автомобилей поступила из Англии, а с января 1942 года начали прибывать авто</w:t>
      </w:r>
      <w:r w:rsidRPr="00171131">
        <w:rPr>
          <w:rFonts w:ascii="Times New Roman" w:hAnsi="Times New Roman"/>
          <w:color w:val="000000" w:themeColor="text1"/>
          <w:sz w:val="16"/>
          <w:szCs w:val="16"/>
        </w:rPr>
        <w:softHyphen/>
        <w:t>мобили из США.</w:t>
      </w:r>
    </w:p>
    <w:p w14:paraId="5F94BB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Поставка автомобилей из Англии производилась в незначительных количествах в качестве подарка Советскому Союзу от английского народа, а основной поток автомобилей шел из США в соответствии с законом о передаче взаймы или в аренду вооружения (ленд-лиз).</w:t>
      </w:r>
    </w:p>
    <w:p w14:paraId="67D9A4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Начавшееся поступление из-за границы автомобилей и запасных частей потребовало органи</w:t>
      </w:r>
      <w:r w:rsidRPr="00171131">
        <w:rPr>
          <w:rFonts w:ascii="Times New Roman" w:hAnsi="Times New Roman"/>
          <w:color w:val="000000" w:themeColor="text1"/>
          <w:sz w:val="16"/>
          <w:szCs w:val="16"/>
        </w:rPr>
        <w:softHyphen/>
        <w:t>зации специального аппарата для приемки, сборки, транспортировки и выдачи машин и автоиму</w:t>
      </w:r>
      <w:r w:rsidRPr="00171131">
        <w:rPr>
          <w:rFonts w:ascii="Times New Roman" w:hAnsi="Times New Roman"/>
          <w:color w:val="000000" w:themeColor="text1"/>
          <w:sz w:val="16"/>
          <w:szCs w:val="16"/>
        </w:rPr>
        <w:softHyphen/>
        <w:t>щества.</w:t>
      </w:r>
    </w:p>
    <w:p w14:paraId="2394A2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Разрешение всех этих, а также ряда других вопросов, связанных с импортом автомобилей, было возложено на управление, в составе которого в январе 1942 года был организован отдел импортных автомобилей с функциями:</w:t>
      </w:r>
    </w:p>
    <w:p w14:paraId="1826C69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Организация и руководство военными приемками на заводах и в портах.</w:t>
      </w:r>
    </w:p>
    <w:p w14:paraId="229CAC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Выдача частям импортных автомобилей, а также обеспечение запасными частями, резиной, импортными маслами и смазками.</w:t>
      </w:r>
    </w:p>
    <w:p w14:paraId="6F974A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Составление и внедрение в войска различной технической документации по импортным авто</w:t>
      </w:r>
      <w:r w:rsidRPr="00171131">
        <w:rPr>
          <w:rFonts w:ascii="Times New Roman" w:hAnsi="Times New Roman"/>
          <w:color w:val="000000" w:themeColor="text1"/>
          <w:sz w:val="16"/>
          <w:szCs w:val="16"/>
        </w:rPr>
        <w:softHyphen/>
        <w:t>мобилям, организация испытания автомобилей и отдельных агрегатов с целью проверки пригоднос</w:t>
      </w:r>
      <w:r w:rsidRPr="00171131">
        <w:rPr>
          <w:rFonts w:ascii="Times New Roman" w:hAnsi="Times New Roman"/>
          <w:color w:val="000000" w:themeColor="text1"/>
          <w:sz w:val="16"/>
          <w:szCs w:val="16"/>
        </w:rPr>
        <w:softHyphen/>
        <w:t>ти их к эксплуатации в наших условиях.</w:t>
      </w:r>
    </w:p>
    <w:p w14:paraId="1A22F1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4. Техническая помощь в подготовке водителей, техников и автомехаников.</w:t>
      </w:r>
    </w:p>
    <w:p w14:paraId="4986FA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Контроль и инструктирование войсковых частей действующей армии в части правильной эксплуатации импортных автомобилей и проверка технического состояния машин. Инструктаж офицерского и водительского состава.</w:t>
      </w:r>
    </w:p>
    <w:p w14:paraId="5A39A5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Накопление и систематизация материалов по конструктивно-производственным дефектам, поломкам и неисправностям и предъявление рекламаций фирмам и заводам через Наркомвнешторг.</w:t>
      </w:r>
    </w:p>
    <w:p w14:paraId="709704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Организация показа образцов прибывающих автомобилей.</w:t>
      </w:r>
    </w:p>
    <w:p w14:paraId="6C952E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Впоследствии, после организации и развертывания работы Автомобильно-технического коми</w:t>
      </w:r>
      <w:r w:rsidRPr="00171131">
        <w:rPr>
          <w:rFonts w:ascii="Times New Roman" w:hAnsi="Times New Roman"/>
          <w:color w:val="000000" w:themeColor="text1"/>
          <w:sz w:val="16"/>
          <w:szCs w:val="16"/>
        </w:rPr>
        <w:softHyphen/>
        <w:t>тета и управления эксплуатации и автоперевозок в системе Главного автомобильного управления Красной Армии часть перечисленных функций отошла по принадлежности в Автомобильно-тех</w:t>
      </w:r>
      <w:r w:rsidRPr="00171131">
        <w:rPr>
          <w:rFonts w:ascii="Times New Roman" w:hAnsi="Times New Roman"/>
          <w:color w:val="000000" w:themeColor="text1"/>
          <w:sz w:val="16"/>
          <w:szCs w:val="16"/>
        </w:rPr>
        <w:softHyphen/>
        <w:t>нический комитет и управление эксплуатации и автоперевозок, а снабжение запасными частями в ремонтное управление Главного автомобильного управления Красной Армии.</w:t>
      </w:r>
    </w:p>
    <w:p w14:paraId="321814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моменту передачи этой работы из управления войска уже располагали всеми необходимыми данными по основным конструктивным особенностям, техническим характеристикам, эксплуата</w:t>
      </w:r>
      <w:r w:rsidRPr="00171131">
        <w:rPr>
          <w:rFonts w:ascii="Times New Roman" w:hAnsi="Times New Roman"/>
          <w:color w:val="000000" w:themeColor="text1"/>
          <w:sz w:val="16"/>
          <w:szCs w:val="16"/>
        </w:rPr>
        <w:softHyphen/>
        <w:t>ционным показателям и характерным дефектам наиболее распространенных в войсках импортных автомобилей в виде инструкций, наставлений, памяток и другой технической литературы, изданной управлением на основание проведенных испытаний и обобщения опыта эксплуатации в войсках.</w:t>
      </w:r>
    </w:p>
    <w:p w14:paraId="60D2F6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Поступление импортных автомобилей</w:t>
      </w:r>
    </w:p>
    <w:p w14:paraId="1852F2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Поступление машин через северные порты.</w:t>
      </w:r>
    </w:p>
    <w:p w14:paraId="41279B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Импортные автомобили начали поступать в конце 1941 года через северные порты Мурманск и Архангельск.</w:t>
      </w:r>
    </w:p>
    <w:p w14:paraId="277B76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Ввиду интенсивных бомбардировок вражеской авиацией указанных городов, а также блоки</w:t>
      </w:r>
      <w:r w:rsidRPr="00171131">
        <w:rPr>
          <w:rFonts w:ascii="Times New Roman" w:hAnsi="Times New Roman"/>
          <w:color w:val="000000" w:themeColor="text1"/>
          <w:sz w:val="16"/>
          <w:szCs w:val="16"/>
        </w:rPr>
        <w:softHyphen/>
        <w:t xml:space="preserve">рования северных морских путей и </w:t>
      </w:r>
      <w:proofErr w:type="gramStart"/>
      <w:r w:rsidRPr="00171131">
        <w:rPr>
          <w:rFonts w:ascii="Times New Roman" w:hAnsi="Times New Roman"/>
          <w:color w:val="000000" w:themeColor="text1"/>
          <w:sz w:val="16"/>
          <w:szCs w:val="16"/>
        </w:rPr>
        <w:t>возможных</w:t>
      </w:r>
      <w:proofErr w:type="gramEnd"/>
      <w:r w:rsidRPr="00171131">
        <w:rPr>
          <w:rFonts w:ascii="Times New Roman" w:hAnsi="Times New Roman"/>
          <w:color w:val="000000" w:themeColor="text1"/>
          <w:sz w:val="16"/>
          <w:szCs w:val="16"/>
        </w:rPr>
        <w:t xml:space="preserve"> в связи с этим перебоев в доставке грузов подача машин в северные порты в начале 1942 года была временно прекращена и возобновилась только к концу 1943 года.</w:t>
      </w:r>
    </w:p>
    <w:p w14:paraId="4686E2A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северные порты прибывали автомобили в разобранном виде (узлы и агрегаты) и направлялись ж.д. транспортами на заводы для сборки машин.</w:t>
      </w:r>
    </w:p>
    <w:p w14:paraId="3FB166F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Незначительная часть машин была выдана на месте в узлах войсковым частям, проводившим сборку своими силами.</w:t>
      </w:r>
    </w:p>
    <w:p w14:paraId="13C83D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приема и отправки машин и запасных частей в Мурманске и Архангельске были организо</w:t>
      </w:r>
      <w:r w:rsidRPr="00171131">
        <w:rPr>
          <w:rFonts w:ascii="Times New Roman" w:hAnsi="Times New Roman"/>
          <w:color w:val="000000" w:themeColor="text1"/>
          <w:sz w:val="16"/>
          <w:szCs w:val="16"/>
        </w:rPr>
        <w:softHyphen/>
        <w:t>ваны военные приемки Главного автомобильного управления Красной Армии.</w:t>
      </w:r>
    </w:p>
    <w:p w14:paraId="03EDC4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через северные порты поступило 72,1 тыс. машин (тыс. шт.):</w:t>
      </w:r>
    </w:p>
    <w:tbl>
      <w:tblPr>
        <w:tblW w:w="0" w:type="auto"/>
        <w:tblInd w:w="40" w:type="dxa"/>
        <w:tblLayout w:type="fixed"/>
        <w:tblCellMar>
          <w:left w:w="40" w:type="dxa"/>
          <w:right w:w="40" w:type="dxa"/>
        </w:tblCellMar>
        <w:tblLook w:val="0000" w:firstRow="0" w:lastRow="0" w:firstColumn="0" w:lastColumn="0" w:noHBand="0" w:noVBand="0"/>
      </w:tblPr>
      <w:tblGrid>
        <w:gridCol w:w="1229"/>
        <w:gridCol w:w="1219"/>
        <w:gridCol w:w="1219"/>
        <w:gridCol w:w="1219"/>
        <w:gridCol w:w="1498"/>
        <w:gridCol w:w="1238"/>
      </w:tblGrid>
      <w:tr w:rsidR="00094A30" w:rsidRPr="00171131" w14:paraId="038A4F99" w14:textId="77777777" w:rsidTr="00D21494">
        <w:trPr>
          <w:trHeight w:val="250"/>
        </w:trPr>
        <w:tc>
          <w:tcPr>
            <w:tcW w:w="1229" w:type="dxa"/>
            <w:tcBorders>
              <w:top w:val="single" w:sz="6" w:space="0" w:color="auto"/>
              <w:left w:val="single" w:sz="6" w:space="0" w:color="auto"/>
              <w:bottom w:val="single" w:sz="6" w:space="0" w:color="auto"/>
              <w:right w:val="single" w:sz="6" w:space="0" w:color="auto"/>
            </w:tcBorders>
          </w:tcPr>
          <w:p w14:paraId="538DD0E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1941 год</w:t>
            </w:r>
          </w:p>
          <w:p w14:paraId="0293A3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74EBBC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1942 год</w:t>
            </w:r>
          </w:p>
          <w:p w14:paraId="12AE2E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3F46E9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1943 год</w:t>
            </w:r>
          </w:p>
          <w:p w14:paraId="1E7AE06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6B0088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1944 год</w:t>
            </w:r>
          </w:p>
          <w:p w14:paraId="0E7D59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79DFFA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1945 год (по 1.05)</w:t>
            </w:r>
          </w:p>
          <w:p w14:paraId="208A15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6C7064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2ED02E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6A6C305" w14:textId="77777777" w:rsidTr="00D21494">
        <w:trPr>
          <w:trHeight w:val="250"/>
        </w:trPr>
        <w:tc>
          <w:tcPr>
            <w:tcW w:w="1229" w:type="dxa"/>
            <w:tcBorders>
              <w:top w:val="single" w:sz="6" w:space="0" w:color="auto"/>
              <w:left w:val="single" w:sz="6" w:space="0" w:color="auto"/>
              <w:bottom w:val="single" w:sz="6" w:space="0" w:color="auto"/>
              <w:right w:val="single" w:sz="6" w:space="0" w:color="auto"/>
            </w:tcBorders>
          </w:tcPr>
          <w:p w14:paraId="6C1C62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0,4</w:t>
            </w:r>
          </w:p>
          <w:p w14:paraId="180D9B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5D0EEF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17,0</w:t>
            </w:r>
          </w:p>
          <w:p w14:paraId="2118D0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4FF4CC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8,3</w:t>
            </w:r>
          </w:p>
          <w:p w14:paraId="7D4D1D7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1270A3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33,6</w:t>
            </w:r>
          </w:p>
          <w:p w14:paraId="064962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484D8B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12,8</w:t>
            </w:r>
          </w:p>
          <w:p w14:paraId="61F351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4E8768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72,1</w:t>
            </w:r>
          </w:p>
          <w:p w14:paraId="3BB5C0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6946C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Поступление машин через Иран.</w:t>
      </w:r>
    </w:p>
    <w:p w14:paraId="0711B5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Ввиду временного прекращения доставки грузов в северные порты в январе 1942 года была организована подача импортных машин в порты Персидского залива и сборка их на английских и американских сборочных заводах на территории Ирана.</w:t>
      </w:r>
    </w:p>
    <w:p w14:paraId="4D7DDE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Представители Наркомвнешторга производили приемку готовых машин с заводов и сдавали их на месте военным представителям Главного автомобильного управления Красной Армии, которые производили перегон машин по территории Ирана специально сформированным автобатальоном (842 ОАТБ) до пограничного пункта Джульфы.</w:t>
      </w:r>
    </w:p>
    <w:p w14:paraId="70DD23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 ст. Джульфа автомобили отправлялись по железной дороге в Союз, а в дальнейшем прием</w:t>
      </w:r>
      <w:r w:rsidRPr="00171131">
        <w:rPr>
          <w:rFonts w:ascii="Times New Roman" w:hAnsi="Times New Roman"/>
          <w:color w:val="000000" w:themeColor="text1"/>
          <w:sz w:val="16"/>
          <w:szCs w:val="16"/>
        </w:rPr>
        <w:softHyphen/>
        <w:t>ка машин была перенесена в Джульфу, откуда производился перегон своим ходом по территории Закавказья до Орджоникидзе (Дзауджикау), а затем ж.д. транспортами.</w:t>
      </w:r>
    </w:p>
    <w:p w14:paraId="6EA8C3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Последнее изменение было вызвано недостаточной пропускной способностью одноколейного железнодорожного пути из Джульфы на север.</w:t>
      </w:r>
    </w:p>
    <w:p w14:paraId="5B54FD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связи с продвижением немецких войск к Северному Кавказу в августе-сентябре 1942 года была подготовлена новая трасса для перегона машин — Джульфа — Ашхабад, временно заменив</w:t>
      </w:r>
      <w:r w:rsidRPr="00171131">
        <w:rPr>
          <w:rFonts w:ascii="Times New Roman" w:hAnsi="Times New Roman"/>
          <w:color w:val="000000" w:themeColor="text1"/>
          <w:sz w:val="16"/>
          <w:szCs w:val="16"/>
        </w:rPr>
        <w:softHyphen/>
        <w:t>шая трассу Джульфа — Орджоникидзе, а в начале 1943 года — дополнительная трасса перегона — Тегеран — Астара — Баку.</w:t>
      </w:r>
    </w:p>
    <w:p w14:paraId="669B5F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Однако перегон машин по этим трассам носил временный характер, а основная масса машин и автоимущества, поступивших через Иран, прошла по пути Джульфа — Орджоникидзе и далее ж.д. транспортами.</w:t>
      </w:r>
    </w:p>
    <w:p w14:paraId="71BCB9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приема и отправки машин и автоимущества были организованы специальные автомобиль</w:t>
      </w:r>
      <w:r w:rsidRPr="00171131">
        <w:rPr>
          <w:rFonts w:ascii="Times New Roman" w:hAnsi="Times New Roman"/>
          <w:color w:val="000000" w:themeColor="text1"/>
          <w:sz w:val="16"/>
          <w:szCs w:val="16"/>
        </w:rPr>
        <w:softHyphen/>
        <w:t>ные склады №403 (в Джульфе) и 402 (Орджоникидзе).</w:t>
      </w:r>
    </w:p>
    <w:p w14:paraId="701BD3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Перегон автомобилей из Джульфы в Орджоникидзе производился 1-й автомобильной брига</w:t>
      </w:r>
      <w:r w:rsidRPr="00171131">
        <w:rPr>
          <w:rFonts w:ascii="Times New Roman" w:hAnsi="Times New Roman"/>
          <w:color w:val="000000" w:themeColor="text1"/>
          <w:sz w:val="16"/>
          <w:szCs w:val="16"/>
        </w:rPr>
        <w:softHyphen/>
        <w:t>дой.</w:t>
      </w:r>
    </w:p>
    <w:p w14:paraId="768D83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1943 году для руководства работой своих складов и бригады была организована Центральная база №618.</w:t>
      </w:r>
    </w:p>
    <w:p w14:paraId="2E0379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через Иран было получено 181 тыс. автомобилей</w:t>
      </w:r>
    </w:p>
    <w:p w14:paraId="565D96C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(тыс. шт.):</w:t>
      </w:r>
    </w:p>
    <w:tbl>
      <w:tblPr>
        <w:tblW w:w="0" w:type="auto"/>
        <w:tblInd w:w="40" w:type="dxa"/>
        <w:tblLayout w:type="fixed"/>
        <w:tblCellMar>
          <w:left w:w="40" w:type="dxa"/>
          <w:right w:w="40" w:type="dxa"/>
        </w:tblCellMar>
        <w:tblLook w:val="0000" w:firstRow="0" w:lastRow="0" w:firstColumn="0" w:lastColumn="0" w:noHBand="0" w:noVBand="0"/>
      </w:tblPr>
      <w:tblGrid>
        <w:gridCol w:w="3418"/>
        <w:gridCol w:w="1238"/>
        <w:gridCol w:w="1248"/>
        <w:gridCol w:w="1219"/>
        <w:gridCol w:w="1219"/>
        <w:gridCol w:w="1306"/>
      </w:tblGrid>
      <w:tr w:rsidR="00094A30" w:rsidRPr="00171131" w14:paraId="157BE531" w14:textId="77777777" w:rsidTr="00D21494">
        <w:trPr>
          <w:trHeight w:val="250"/>
        </w:trPr>
        <w:tc>
          <w:tcPr>
            <w:tcW w:w="3418" w:type="dxa"/>
            <w:tcBorders>
              <w:top w:val="single" w:sz="6" w:space="0" w:color="auto"/>
              <w:left w:val="single" w:sz="6" w:space="0" w:color="auto"/>
              <w:bottom w:val="single" w:sz="6" w:space="0" w:color="auto"/>
              <w:right w:val="single" w:sz="6" w:space="0" w:color="auto"/>
            </w:tcBorders>
          </w:tcPr>
          <w:p w14:paraId="5F6D94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Трассы перегона машин</w:t>
            </w:r>
          </w:p>
          <w:p w14:paraId="09D58F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60DE38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1942 г.</w:t>
            </w:r>
          </w:p>
          <w:p w14:paraId="482D18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5034A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1943 г.</w:t>
            </w:r>
          </w:p>
          <w:p w14:paraId="6A4870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781F50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1944 г.</w:t>
            </w:r>
          </w:p>
          <w:p w14:paraId="645423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0AD7F6D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1945 г.</w:t>
            </w:r>
          </w:p>
          <w:p w14:paraId="1A251A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1C85DB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563DA1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656F7AB" w14:textId="77777777" w:rsidTr="00D21494">
        <w:trPr>
          <w:trHeight w:val="240"/>
        </w:trPr>
        <w:tc>
          <w:tcPr>
            <w:tcW w:w="3418" w:type="dxa"/>
            <w:tcBorders>
              <w:top w:val="single" w:sz="6" w:space="0" w:color="auto"/>
              <w:left w:val="single" w:sz="6" w:space="0" w:color="auto"/>
              <w:bottom w:val="single" w:sz="6" w:space="0" w:color="auto"/>
              <w:right w:val="single" w:sz="6" w:space="0" w:color="auto"/>
            </w:tcBorders>
          </w:tcPr>
          <w:p w14:paraId="4D1435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Тегеран - Ашхабад</w:t>
            </w:r>
          </w:p>
          <w:p w14:paraId="1B53AD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7429A7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w:t>
            </w:r>
          </w:p>
          <w:p w14:paraId="7D0E5E8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2B4D87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w:t>
            </w:r>
          </w:p>
          <w:p w14:paraId="5846FE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369296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0B34A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69370D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FC56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E89C8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w:t>
            </w:r>
          </w:p>
          <w:p w14:paraId="56DC23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3D1725C" w14:textId="77777777" w:rsidTr="00D21494">
        <w:trPr>
          <w:trHeight w:val="230"/>
        </w:trPr>
        <w:tc>
          <w:tcPr>
            <w:tcW w:w="3418" w:type="dxa"/>
            <w:tcBorders>
              <w:top w:val="single" w:sz="6" w:space="0" w:color="auto"/>
              <w:left w:val="single" w:sz="6" w:space="0" w:color="auto"/>
              <w:bottom w:val="single" w:sz="6" w:space="0" w:color="auto"/>
              <w:right w:val="single" w:sz="6" w:space="0" w:color="auto"/>
            </w:tcBorders>
          </w:tcPr>
          <w:p w14:paraId="616846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Тегеран - Астара - Баку</w:t>
            </w:r>
          </w:p>
          <w:p w14:paraId="7870B4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16C032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4B04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67019F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w:t>
            </w:r>
          </w:p>
          <w:p w14:paraId="4446425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566D09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0080A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3F8D89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3F11A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4382F2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w:t>
            </w:r>
          </w:p>
          <w:p w14:paraId="118F5C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0302A14" w14:textId="77777777" w:rsidTr="00D21494">
        <w:trPr>
          <w:trHeight w:val="240"/>
        </w:trPr>
        <w:tc>
          <w:tcPr>
            <w:tcW w:w="3418" w:type="dxa"/>
            <w:tcBorders>
              <w:top w:val="single" w:sz="6" w:space="0" w:color="auto"/>
              <w:left w:val="single" w:sz="6" w:space="0" w:color="auto"/>
              <w:bottom w:val="single" w:sz="6" w:space="0" w:color="auto"/>
              <w:right w:val="single" w:sz="6" w:space="0" w:color="auto"/>
            </w:tcBorders>
          </w:tcPr>
          <w:p w14:paraId="551D1F1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Джульфа - Орджоникидзе</w:t>
            </w:r>
          </w:p>
          <w:p w14:paraId="593EB6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55E1DF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7,9</w:t>
            </w:r>
          </w:p>
          <w:p w14:paraId="554666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8CA51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53,6</w:t>
            </w:r>
          </w:p>
          <w:p w14:paraId="549AA3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4B89688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92,6</w:t>
            </w:r>
          </w:p>
          <w:p w14:paraId="717CB4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582947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w:t>
            </w:r>
          </w:p>
          <w:p w14:paraId="42A6AF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FABF3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173,5</w:t>
            </w:r>
          </w:p>
          <w:p w14:paraId="52AF0A6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587EF2F" w14:textId="77777777" w:rsidTr="00D21494">
        <w:trPr>
          <w:trHeight w:val="259"/>
        </w:trPr>
        <w:tc>
          <w:tcPr>
            <w:tcW w:w="3418" w:type="dxa"/>
            <w:tcBorders>
              <w:top w:val="single" w:sz="6" w:space="0" w:color="auto"/>
              <w:left w:val="single" w:sz="6" w:space="0" w:color="auto"/>
              <w:bottom w:val="single" w:sz="6" w:space="0" w:color="auto"/>
              <w:right w:val="single" w:sz="6" w:space="0" w:color="auto"/>
            </w:tcBorders>
          </w:tcPr>
          <w:p w14:paraId="72CB0E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Итого</w:t>
            </w:r>
          </w:p>
          <w:p w14:paraId="72F302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6FB272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10,1</w:t>
            </w:r>
          </w:p>
          <w:p w14:paraId="2BE598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222127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58,9</w:t>
            </w:r>
          </w:p>
          <w:p w14:paraId="6D06BC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3680BD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92,6</w:t>
            </w:r>
          </w:p>
          <w:p w14:paraId="03FB0E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5161F8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w:t>
            </w:r>
          </w:p>
          <w:p w14:paraId="36973C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630BAC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181,0</w:t>
            </w:r>
          </w:p>
          <w:p w14:paraId="51D7F9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AEFC7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Большое количество машин, поступивших в Орджоникидзе, потребовало значительной работы по организации бесперебойной отправки их для укомплектования частей.</w:t>
      </w:r>
    </w:p>
    <w:p w14:paraId="4BB9C3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Оперативные эшелоны не обеспечивали необходимой отправки машин ввиду постоянных задер</w:t>
      </w:r>
      <w:r w:rsidRPr="00171131">
        <w:rPr>
          <w:rFonts w:ascii="Times New Roman" w:hAnsi="Times New Roman"/>
          <w:color w:val="000000" w:themeColor="text1"/>
          <w:sz w:val="16"/>
          <w:szCs w:val="16"/>
        </w:rPr>
        <w:softHyphen/>
        <w:t>жек в подаче порожняка, и к апрелю 1944 года на складе №402 скопилось до 12 тыс. машин, большое количество запасных частей и авторезины.</w:t>
      </w:r>
    </w:p>
    <w:p w14:paraId="308617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 представлению управления приказом народного комиссара путей сообщения №2858 от 10.03.1944 года было выделено 40 кольцевых маршрутных поездов (вертушек) по 60 платформ для вывоза автомобилей из Орджоникидзе. Впоследствии количество вертушек было увеличено </w:t>
      </w:r>
      <w:proofErr w:type="gramStart"/>
      <w:r w:rsidRPr="00171131">
        <w:rPr>
          <w:rFonts w:ascii="Times New Roman" w:hAnsi="Times New Roman"/>
          <w:color w:val="000000" w:themeColor="text1"/>
          <w:sz w:val="16"/>
          <w:szCs w:val="16"/>
        </w:rPr>
        <w:t>до 63</w:t>
      </w:r>
      <w:proofErr w:type="gramEnd"/>
      <w:r w:rsidRPr="00171131">
        <w:rPr>
          <w:rFonts w:ascii="Times New Roman" w:hAnsi="Times New Roman"/>
          <w:color w:val="000000" w:themeColor="text1"/>
          <w:sz w:val="16"/>
          <w:szCs w:val="16"/>
        </w:rPr>
        <w:t xml:space="preserve"> и они работали до июня 1945 года.</w:t>
      </w:r>
    </w:p>
    <w:p w14:paraId="23388C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Первоначально вертушки вывозили машины в три пункта:</w:t>
      </w:r>
    </w:p>
    <w:p w14:paraId="4B743A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Москва — склад №511;</w:t>
      </w:r>
    </w:p>
    <w:p w14:paraId="44E2618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Харьков — склад №16;</w:t>
      </w:r>
    </w:p>
    <w:p w14:paraId="3BC53D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Киев — склад №60,</w:t>
      </w:r>
    </w:p>
    <w:p w14:paraId="18D945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откуда машины выдавались на укомплектование частей на месте или отгружались оперативны</w:t>
      </w:r>
      <w:r w:rsidRPr="00171131">
        <w:rPr>
          <w:rFonts w:ascii="Times New Roman" w:hAnsi="Times New Roman"/>
          <w:color w:val="000000" w:themeColor="text1"/>
          <w:sz w:val="16"/>
          <w:szCs w:val="16"/>
        </w:rPr>
        <w:softHyphen/>
        <w:t>ми ж.д. эшелонами.</w:t>
      </w:r>
    </w:p>
    <w:p w14:paraId="625BFD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Склады №16 и 60 были организованы специально как базы по приему и выдаче импортных авто</w:t>
      </w:r>
      <w:r w:rsidRPr="00171131">
        <w:rPr>
          <w:rFonts w:ascii="Times New Roman" w:hAnsi="Times New Roman"/>
          <w:color w:val="000000" w:themeColor="text1"/>
          <w:sz w:val="16"/>
          <w:szCs w:val="16"/>
        </w:rPr>
        <w:softHyphen/>
        <w:t>мобилей и автоимущества, поступающих из Закавказья.</w:t>
      </w:r>
    </w:p>
    <w:p w14:paraId="7E1302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связи со значительным продвижением наших частей на запад, необходимостью срочного укомплектования новых формирований и пополнения некомплекта действующей армии значитель</w:t>
      </w:r>
      <w:r w:rsidRPr="00171131">
        <w:rPr>
          <w:rFonts w:ascii="Times New Roman" w:hAnsi="Times New Roman"/>
          <w:color w:val="000000" w:themeColor="text1"/>
          <w:sz w:val="16"/>
          <w:szCs w:val="16"/>
        </w:rPr>
        <w:softHyphen/>
        <w:t>ное количество кольцевых маршрутов пришлось переадресовывать в пути и направлять непосредс</w:t>
      </w:r>
      <w:r w:rsidRPr="00171131">
        <w:rPr>
          <w:rFonts w:ascii="Times New Roman" w:hAnsi="Times New Roman"/>
          <w:color w:val="000000" w:themeColor="text1"/>
          <w:sz w:val="16"/>
          <w:szCs w:val="16"/>
        </w:rPr>
        <w:softHyphen/>
        <w:t>твенно к центрам формирований и на распредстанции фронтов, откуда порожняк возвращался на склад №402.</w:t>
      </w:r>
    </w:p>
    <w:p w14:paraId="3A63C5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Организация поездов-вертушек сыграла большую роль в своевременной доставке автомобилей для укомплектования войск, а возможность переадресовки эшелонов в пути обеспечила особо сроч</w:t>
      </w:r>
      <w:r w:rsidRPr="00171131">
        <w:rPr>
          <w:rFonts w:ascii="Times New Roman" w:hAnsi="Times New Roman"/>
          <w:color w:val="000000" w:themeColor="text1"/>
          <w:sz w:val="16"/>
          <w:szCs w:val="16"/>
        </w:rPr>
        <w:softHyphen/>
        <w:t>ную подачу машин по заданиям командования.</w:t>
      </w:r>
    </w:p>
    <w:p w14:paraId="208BF2F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с апреля 1944 года по май 1945 года поездами-вертушками вывезено из Орджоникидзе 73 332 машины.</w:t>
      </w:r>
    </w:p>
    <w:p w14:paraId="33F4ED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Было отправлено 1012 эшелонов, т.е. каждый поезд сделал в среднем по 16 кольцевых рейсов за 13 месяцев работы.</w:t>
      </w:r>
    </w:p>
    <w:p w14:paraId="56391C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Среднемесячная отправка вертушек составила 77 эшелонов или 2,5 эшелона в сутки, а в отде</w:t>
      </w:r>
      <w:r w:rsidRPr="00171131">
        <w:rPr>
          <w:rFonts w:ascii="Times New Roman" w:hAnsi="Times New Roman"/>
          <w:color w:val="000000" w:themeColor="text1"/>
          <w:sz w:val="16"/>
          <w:szCs w:val="16"/>
        </w:rPr>
        <w:softHyphen/>
        <w:t>льные периоды производилась отправка 4-5 поездов ежесуточно.</w:t>
      </w:r>
    </w:p>
    <w:p w14:paraId="681743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Поступление машин через Владивостокский порт.</w:t>
      </w:r>
    </w:p>
    <w:p w14:paraId="5F8E27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Кроме доставки автоимущества через Иран, в конце 1942 г. была организована транспортировка машин и запасных частей в Советский Союз через Владивосток.</w:t>
      </w:r>
    </w:p>
    <w:p w14:paraId="6B7C76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октябре 1942 года была создана военная приемка Главного автомобильного управления Красной Армии во Владивостокском порту, а затем, с увеличением количества поступающего авто</w:t>
      </w:r>
      <w:r w:rsidRPr="00171131">
        <w:rPr>
          <w:rFonts w:ascii="Times New Roman" w:hAnsi="Times New Roman"/>
          <w:color w:val="000000" w:themeColor="text1"/>
          <w:sz w:val="16"/>
          <w:szCs w:val="16"/>
        </w:rPr>
        <w:softHyphen/>
        <w:t>имущества, отделения приемки были организованы в порту Находка, Хабаровске, Николаевске-на-Амуре, Комсомольске и при перевалочной базе Наркомата путей сообщения №45 на ст. Перелетная, где складировалось импортное автоимущество.</w:t>
      </w:r>
    </w:p>
    <w:p w14:paraId="20E4DF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Автомобили в Дальневосточные порты поступали в основном в разобранном виде (в узлах) и отправлялись на автосборочные заводы, а незначительное количество прибывших готовых машин было выдано на месте.</w:t>
      </w:r>
    </w:p>
    <w:p w14:paraId="075732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Кроме того, к концу 1944 года на Дальнем Востоке была организована сборка импортных машин местными средствами Дальневосточного и Забайкальского фронтов.</w:t>
      </w:r>
    </w:p>
    <w:p w14:paraId="374AE4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была выдана в разобранном виде на месте 12 541 машина.</w:t>
      </w:r>
    </w:p>
    <w:p w14:paraId="4F3599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Объем поставки импортных автомобилей через Дальневосточные порты выражается цифрой 59,5 тыс. машин (тыс.шт.):</w:t>
      </w:r>
    </w:p>
    <w:tbl>
      <w:tblPr>
        <w:tblW w:w="0" w:type="auto"/>
        <w:tblInd w:w="40" w:type="dxa"/>
        <w:tblLayout w:type="fixed"/>
        <w:tblCellMar>
          <w:left w:w="40" w:type="dxa"/>
          <w:right w:w="40" w:type="dxa"/>
        </w:tblCellMar>
        <w:tblLook w:val="0000" w:firstRow="0" w:lastRow="0" w:firstColumn="0" w:lastColumn="0" w:noHBand="0" w:noVBand="0"/>
      </w:tblPr>
      <w:tblGrid>
        <w:gridCol w:w="1334"/>
        <w:gridCol w:w="1325"/>
        <w:gridCol w:w="1325"/>
        <w:gridCol w:w="1488"/>
        <w:gridCol w:w="1344"/>
      </w:tblGrid>
      <w:tr w:rsidR="00094A30" w:rsidRPr="00171131" w14:paraId="738EB944" w14:textId="77777777" w:rsidTr="00D21494">
        <w:trPr>
          <w:trHeight w:val="250"/>
        </w:trPr>
        <w:tc>
          <w:tcPr>
            <w:tcW w:w="1334" w:type="dxa"/>
            <w:tcBorders>
              <w:top w:val="single" w:sz="6" w:space="0" w:color="auto"/>
              <w:left w:val="single" w:sz="6" w:space="0" w:color="auto"/>
              <w:bottom w:val="single" w:sz="6" w:space="0" w:color="auto"/>
              <w:right w:val="single" w:sz="6" w:space="0" w:color="auto"/>
            </w:tcBorders>
          </w:tcPr>
          <w:p w14:paraId="565BF1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1942 год</w:t>
            </w:r>
          </w:p>
          <w:p w14:paraId="2046C3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55BA08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1943 год</w:t>
            </w:r>
          </w:p>
          <w:p w14:paraId="5CDDA7A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E765D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1 944 год</w:t>
            </w:r>
          </w:p>
          <w:p w14:paraId="5DF4C1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88" w:type="dxa"/>
            <w:tcBorders>
              <w:top w:val="single" w:sz="6" w:space="0" w:color="auto"/>
              <w:left w:val="single" w:sz="6" w:space="0" w:color="auto"/>
              <w:bottom w:val="single" w:sz="6" w:space="0" w:color="auto"/>
              <w:right w:val="single" w:sz="6" w:space="0" w:color="auto"/>
            </w:tcBorders>
          </w:tcPr>
          <w:p w14:paraId="11A24F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1945 год (по 9.05)</w:t>
            </w:r>
          </w:p>
          <w:p w14:paraId="1AC74D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single" w:sz="6" w:space="0" w:color="auto"/>
              <w:right w:val="single" w:sz="6" w:space="0" w:color="auto"/>
            </w:tcBorders>
          </w:tcPr>
          <w:p w14:paraId="6B044F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1F78AC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418FD48" w14:textId="77777777" w:rsidTr="00D21494">
        <w:trPr>
          <w:trHeight w:val="250"/>
        </w:trPr>
        <w:tc>
          <w:tcPr>
            <w:tcW w:w="1334" w:type="dxa"/>
            <w:tcBorders>
              <w:top w:val="single" w:sz="6" w:space="0" w:color="auto"/>
              <w:left w:val="single" w:sz="6" w:space="0" w:color="auto"/>
              <w:bottom w:val="single" w:sz="6" w:space="0" w:color="auto"/>
              <w:right w:val="single" w:sz="6" w:space="0" w:color="auto"/>
            </w:tcBorders>
          </w:tcPr>
          <w:p w14:paraId="4566563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w:t>
            </w:r>
          </w:p>
          <w:p w14:paraId="020782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751824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27,9</w:t>
            </w:r>
          </w:p>
          <w:p w14:paraId="3A41D2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0A36BC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13,4</w:t>
            </w:r>
          </w:p>
          <w:p w14:paraId="70E6345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88" w:type="dxa"/>
            <w:tcBorders>
              <w:top w:val="single" w:sz="6" w:space="0" w:color="auto"/>
              <w:left w:val="single" w:sz="6" w:space="0" w:color="auto"/>
              <w:bottom w:val="single" w:sz="6" w:space="0" w:color="auto"/>
              <w:right w:val="single" w:sz="6" w:space="0" w:color="auto"/>
            </w:tcBorders>
          </w:tcPr>
          <w:p w14:paraId="4A741D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12,8</w:t>
            </w:r>
          </w:p>
          <w:p w14:paraId="63AAA3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single" w:sz="6" w:space="0" w:color="auto"/>
              <w:right w:val="single" w:sz="6" w:space="0" w:color="auto"/>
            </w:tcBorders>
          </w:tcPr>
          <w:p w14:paraId="24417F9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59,5</w:t>
            </w:r>
          </w:p>
          <w:p w14:paraId="7FC8595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DB98B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Общее поступление импортных автомобилей.</w:t>
      </w:r>
    </w:p>
    <w:p w14:paraId="222966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Наркомат обороны принял от Наркомвнешторга за годы войны 312,6 тыс. автомобилей (тыс. шт.):</w:t>
      </w:r>
    </w:p>
    <w:tbl>
      <w:tblPr>
        <w:tblW w:w="0" w:type="auto"/>
        <w:tblInd w:w="40" w:type="dxa"/>
        <w:tblLayout w:type="fixed"/>
        <w:tblCellMar>
          <w:left w:w="40" w:type="dxa"/>
          <w:right w:w="40" w:type="dxa"/>
        </w:tblCellMar>
        <w:tblLook w:val="0000" w:firstRow="0" w:lastRow="0" w:firstColumn="0" w:lastColumn="0" w:noHBand="0" w:noVBand="0"/>
      </w:tblPr>
      <w:tblGrid>
        <w:gridCol w:w="3254"/>
        <w:gridCol w:w="989"/>
        <w:gridCol w:w="998"/>
        <w:gridCol w:w="989"/>
        <w:gridCol w:w="989"/>
        <w:gridCol w:w="1373"/>
        <w:gridCol w:w="1027"/>
      </w:tblGrid>
      <w:tr w:rsidR="00094A30" w:rsidRPr="00171131" w14:paraId="2BB8D81E" w14:textId="77777777" w:rsidTr="00D21494">
        <w:trPr>
          <w:trHeight w:val="250"/>
        </w:trPr>
        <w:tc>
          <w:tcPr>
            <w:tcW w:w="3254" w:type="dxa"/>
            <w:tcBorders>
              <w:top w:val="single" w:sz="6" w:space="0" w:color="auto"/>
              <w:left w:val="single" w:sz="6" w:space="0" w:color="auto"/>
              <w:bottom w:val="single" w:sz="6" w:space="0" w:color="auto"/>
              <w:right w:val="single" w:sz="6" w:space="0" w:color="auto"/>
            </w:tcBorders>
          </w:tcPr>
          <w:p w14:paraId="295D3E4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Пункты поступления машин</w:t>
            </w:r>
          </w:p>
          <w:p w14:paraId="792AF0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7F5A30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1941 г.</w:t>
            </w:r>
          </w:p>
          <w:p w14:paraId="420387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1C5FDA0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1942 г.</w:t>
            </w:r>
          </w:p>
          <w:p w14:paraId="243B36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0EAB5EF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1943 г.</w:t>
            </w:r>
          </w:p>
          <w:p w14:paraId="5F65C3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5E0052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1944 г.</w:t>
            </w:r>
          </w:p>
          <w:p w14:paraId="4D6CD9E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63F10A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1945 г. (по 9.05)</w:t>
            </w:r>
          </w:p>
          <w:p w14:paraId="313178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51E632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071E2D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5D0C2EB"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6D47C1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Через Северные порты</w:t>
            </w:r>
          </w:p>
          <w:p w14:paraId="74D82E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48002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0,4</w:t>
            </w:r>
          </w:p>
          <w:p w14:paraId="5DEE3E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17D045D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17,0</w:t>
            </w:r>
          </w:p>
          <w:p w14:paraId="2C14AC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3019C2E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8,3</w:t>
            </w:r>
          </w:p>
          <w:p w14:paraId="67579A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6DA4D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33,6</w:t>
            </w:r>
          </w:p>
          <w:p w14:paraId="1FD7C18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33284D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12,8</w:t>
            </w:r>
          </w:p>
          <w:p w14:paraId="2C3EAC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7B6DDA8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72,1</w:t>
            </w:r>
          </w:p>
          <w:p w14:paraId="4065A0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510238F" w14:textId="77777777" w:rsidTr="00D21494">
        <w:trPr>
          <w:trHeight w:val="230"/>
        </w:trPr>
        <w:tc>
          <w:tcPr>
            <w:tcW w:w="3254" w:type="dxa"/>
            <w:tcBorders>
              <w:top w:val="single" w:sz="6" w:space="0" w:color="auto"/>
              <w:left w:val="single" w:sz="6" w:space="0" w:color="auto"/>
              <w:bottom w:val="single" w:sz="6" w:space="0" w:color="auto"/>
              <w:right w:val="single" w:sz="6" w:space="0" w:color="auto"/>
            </w:tcBorders>
          </w:tcPr>
          <w:p w14:paraId="04D277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Через Иран</w:t>
            </w:r>
          </w:p>
          <w:p w14:paraId="1933EA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77C447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FF67D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E3A10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10,1</w:t>
            </w:r>
          </w:p>
          <w:p w14:paraId="449195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02E812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58,9</w:t>
            </w:r>
          </w:p>
          <w:p w14:paraId="331E38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96D0C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92,6</w:t>
            </w:r>
          </w:p>
          <w:p w14:paraId="578E5E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0BB991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w:t>
            </w:r>
          </w:p>
          <w:p w14:paraId="690FB1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1A1443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181,0</w:t>
            </w:r>
          </w:p>
          <w:p w14:paraId="16603CF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F8B19EE"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5730C5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Через Дальневосточные порты</w:t>
            </w:r>
          </w:p>
          <w:p w14:paraId="0508E0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4099A5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617119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4AF0A4D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w:t>
            </w:r>
          </w:p>
          <w:p w14:paraId="0CF132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1C3CD3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27,9</w:t>
            </w:r>
          </w:p>
          <w:p w14:paraId="647EF8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760126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13,4</w:t>
            </w:r>
          </w:p>
          <w:p w14:paraId="253F73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0E472C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12,8</w:t>
            </w:r>
          </w:p>
          <w:p w14:paraId="5B715F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276723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59,5</w:t>
            </w:r>
          </w:p>
          <w:p w14:paraId="3AC701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2526DA8" w14:textId="77777777" w:rsidTr="00D21494">
        <w:trPr>
          <w:trHeight w:val="259"/>
        </w:trPr>
        <w:tc>
          <w:tcPr>
            <w:tcW w:w="3254" w:type="dxa"/>
            <w:tcBorders>
              <w:top w:val="single" w:sz="6" w:space="0" w:color="auto"/>
              <w:left w:val="single" w:sz="6" w:space="0" w:color="auto"/>
              <w:bottom w:val="single" w:sz="6" w:space="0" w:color="auto"/>
              <w:right w:val="single" w:sz="6" w:space="0" w:color="auto"/>
            </w:tcBorders>
          </w:tcPr>
          <w:p w14:paraId="166EA99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2E6BB4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74FB85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0,4</w:t>
            </w:r>
          </w:p>
          <w:p w14:paraId="70415E1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16C400B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32,5</w:t>
            </w:r>
          </w:p>
          <w:p w14:paraId="785C03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7D0FBC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95,1</w:t>
            </w:r>
          </w:p>
          <w:p w14:paraId="5FADD2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A6317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139,6</w:t>
            </w:r>
          </w:p>
          <w:p w14:paraId="368E349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088421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45,0</w:t>
            </w:r>
          </w:p>
          <w:p w14:paraId="500DCD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3C959D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312,6</w:t>
            </w:r>
          </w:p>
          <w:p w14:paraId="52CD20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F4599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 Основные типы и марки импортных автомобилей, поступивших в Советский Союз.</w:t>
      </w:r>
    </w:p>
    <w:p w14:paraId="3C2FE9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Ввиду того, что количество различных типов и марок американских и английских автомобилей и их пригодность к эксплуатации в наших условиях изучены не были, вначале Наркомвнешторг зака</w:t>
      </w:r>
      <w:r w:rsidRPr="00171131">
        <w:rPr>
          <w:rFonts w:ascii="Times New Roman" w:hAnsi="Times New Roman"/>
          <w:color w:val="000000" w:themeColor="text1"/>
          <w:sz w:val="16"/>
          <w:szCs w:val="16"/>
        </w:rPr>
        <w:softHyphen/>
        <w:t>зывал машины тех марок, которые были предложены иностранными фирмами.</w:t>
      </w:r>
    </w:p>
    <w:p w14:paraId="152D08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из-за границы поступило до 28 различных марок и моделей автомобилей.</w:t>
      </w:r>
    </w:p>
    <w:p w14:paraId="7BAFD2E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дальнейшем, по мере выявления эксплуатационных и конструктивных качеств автомобилей, количество заказываемых марок машин было сокращено.</w:t>
      </w:r>
    </w:p>
    <w:p w14:paraId="233C16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Поступление машин по годам, маркам и типам машин характеризуется следующей таблицей (тыс. шт.):</w:t>
      </w:r>
    </w:p>
    <w:tbl>
      <w:tblPr>
        <w:tblW w:w="0" w:type="auto"/>
        <w:tblInd w:w="40" w:type="dxa"/>
        <w:tblLayout w:type="fixed"/>
        <w:tblCellMar>
          <w:left w:w="40" w:type="dxa"/>
          <w:right w:w="40" w:type="dxa"/>
        </w:tblCellMar>
        <w:tblLook w:val="0000" w:firstRow="0" w:lastRow="0" w:firstColumn="0" w:lastColumn="0" w:noHBand="0" w:noVBand="0"/>
      </w:tblPr>
      <w:tblGrid>
        <w:gridCol w:w="3610"/>
        <w:gridCol w:w="1046"/>
        <w:gridCol w:w="1037"/>
        <w:gridCol w:w="1046"/>
        <w:gridCol w:w="1046"/>
        <w:gridCol w:w="1046"/>
        <w:gridCol w:w="768"/>
      </w:tblGrid>
      <w:tr w:rsidR="00094A30" w:rsidRPr="00171131" w14:paraId="3FE3136C" w14:textId="77777777" w:rsidTr="00D21494">
        <w:trPr>
          <w:trHeight w:val="422"/>
        </w:trPr>
        <w:tc>
          <w:tcPr>
            <w:tcW w:w="3610" w:type="dxa"/>
            <w:tcBorders>
              <w:top w:val="single" w:sz="6" w:space="0" w:color="auto"/>
              <w:left w:val="single" w:sz="6" w:space="0" w:color="auto"/>
              <w:bottom w:val="single" w:sz="6" w:space="0" w:color="auto"/>
              <w:right w:val="single" w:sz="6" w:space="0" w:color="auto"/>
            </w:tcBorders>
          </w:tcPr>
          <w:p w14:paraId="533C14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Типы и марки машин</w:t>
            </w:r>
          </w:p>
          <w:p w14:paraId="42F888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3A5BE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1941 год</w:t>
            </w:r>
          </w:p>
          <w:p w14:paraId="18948D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60AB30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1942 год</w:t>
            </w:r>
          </w:p>
          <w:p w14:paraId="338212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018B3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1943 год</w:t>
            </w:r>
          </w:p>
          <w:p w14:paraId="6EABB5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C688F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1944 год</w:t>
            </w:r>
          </w:p>
          <w:p w14:paraId="624482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94C32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1945 год (по 9.05)</w:t>
            </w:r>
          </w:p>
          <w:p w14:paraId="7B3ABE2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179DD4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1CDC06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6D1BE84"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056CF9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Тягачи</w:t>
            </w:r>
          </w:p>
          <w:p w14:paraId="40A74A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CE35D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7C9D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CA444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F692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271FD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133E3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F47CA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41EB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BE8E7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FF7F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04CFC5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CAA9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5127360" w14:textId="77777777" w:rsidTr="00D21494">
        <w:trPr>
          <w:trHeight w:val="230"/>
        </w:trPr>
        <w:tc>
          <w:tcPr>
            <w:tcW w:w="3610" w:type="dxa"/>
            <w:tcBorders>
              <w:top w:val="single" w:sz="6" w:space="0" w:color="auto"/>
              <w:left w:val="single" w:sz="6" w:space="0" w:color="auto"/>
              <w:bottom w:val="single" w:sz="6" w:space="0" w:color="auto"/>
              <w:right w:val="single" w:sz="6" w:space="0" w:color="auto"/>
            </w:tcBorders>
          </w:tcPr>
          <w:p w14:paraId="7786AF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Студебекер</w:t>
            </w:r>
          </w:p>
          <w:p w14:paraId="050ADAF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C7F2F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3C6F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78A4A9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w:t>
            </w:r>
          </w:p>
          <w:p w14:paraId="6F5C2E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E7519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34,8</w:t>
            </w:r>
          </w:p>
          <w:p w14:paraId="2D6E5B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DCA4E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56,7</w:t>
            </w:r>
          </w:p>
          <w:p w14:paraId="55289F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28E12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19,2</w:t>
            </w:r>
          </w:p>
          <w:p w14:paraId="6F6CCD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3C22F7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114,5</w:t>
            </w:r>
          </w:p>
          <w:p w14:paraId="246E43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7491231"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1FE105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Джиемси</w:t>
            </w:r>
          </w:p>
          <w:p w14:paraId="16A311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8EE53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0E6B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63CD7B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w:t>
            </w:r>
          </w:p>
          <w:p w14:paraId="772B94F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DFF99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4,9</w:t>
            </w:r>
          </w:p>
          <w:p w14:paraId="31A284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2C1B9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0,4</w:t>
            </w:r>
          </w:p>
          <w:p w14:paraId="1CE7FB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A9FE0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26B1B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5207B0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6,7</w:t>
            </w:r>
          </w:p>
          <w:p w14:paraId="0C14067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C5C053A"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494BD1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Интернационал</w:t>
            </w:r>
          </w:p>
          <w:p w14:paraId="7CB1AE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7829C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78BDEB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8EF33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0,9</w:t>
            </w:r>
          </w:p>
          <w:p w14:paraId="7B8F17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B916B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w:t>
            </w:r>
          </w:p>
          <w:p w14:paraId="54D2AE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172D6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0,1</w:t>
            </w:r>
          </w:p>
          <w:p w14:paraId="1D9877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D21BF6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0,3</w:t>
            </w:r>
          </w:p>
          <w:p w14:paraId="12B9F2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0292FE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w:t>
            </w:r>
          </w:p>
          <w:p w14:paraId="5C498A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F1430AE"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41412B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Шевроле</w:t>
            </w:r>
          </w:p>
          <w:p w14:paraId="7C349E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9B55A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0D534C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4FB02D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w:t>
            </w:r>
          </w:p>
          <w:p w14:paraId="34C141D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5083E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13,1</w:t>
            </w:r>
          </w:p>
          <w:p w14:paraId="585B736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76757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25,1</w:t>
            </w:r>
          </w:p>
          <w:p w14:paraId="6286CB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83257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6,8</w:t>
            </w:r>
          </w:p>
          <w:p w14:paraId="6E4A7CB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3A9EFD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47,7</w:t>
            </w:r>
          </w:p>
          <w:p w14:paraId="0075B7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F59EBEF"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049C4BF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Форд - английский</w:t>
            </w:r>
          </w:p>
          <w:p w14:paraId="7B1B36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E00B2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C210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EEE5F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0,4</w:t>
            </w:r>
          </w:p>
          <w:p w14:paraId="59E39A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BAF28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0,5</w:t>
            </w:r>
          </w:p>
          <w:p w14:paraId="59AD56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9D776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F337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29215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0,1</w:t>
            </w:r>
          </w:p>
          <w:p w14:paraId="4949FE6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36B2888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p w14:paraId="7A2D1A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C9DF60F" w14:textId="77777777" w:rsidTr="00D21494">
        <w:trPr>
          <w:trHeight w:val="230"/>
        </w:trPr>
        <w:tc>
          <w:tcPr>
            <w:tcW w:w="3610" w:type="dxa"/>
            <w:tcBorders>
              <w:top w:val="single" w:sz="6" w:space="0" w:color="auto"/>
              <w:left w:val="single" w:sz="6" w:space="0" w:color="auto"/>
              <w:bottom w:val="single" w:sz="6" w:space="0" w:color="auto"/>
              <w:right w:val="single" w:sz="6" w:space="0" w:color="auto"/>
            </w:tcBorders>
          </w:tcPr>
          <w:p w14:paraId="27BCEA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Додж 3/4 т</w:t>
            </w:r>
          </w:p>
          <w:p w14:paraId="157CC6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ECD92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86E7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56E9E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D606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0BCD9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w:t>
            </w:r>
          </w:p>
          <w:p w14:paraId="07F46E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739DC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10,7</w:t>
            </w:r>
          </w:p>
          <w:p w14:paraId="11CAB6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8D7FD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w:t>
            </w:r>
          </w:p>
          <w:p w14:paraId="011212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2D6D598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19,6</w:t>
            </w:r>
          </w:p>
          <w:p w14:paraId="57106F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2A4C7DC"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42F572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Итого</w:t>
            </w:r>
          </w:p>
          <w:p w14:paraId="5D448B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99C70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7191E41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04E7D5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9,2</w:t>
            </w:r>
          </w:p>
          <w:p w14:paraId="4CF051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A6185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59,4</w:t>
            </w:r>
          </w:p>
          <w:p w14:paraId="4A45F2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86243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93,0</w:t>
            </w:r>
          </w:p>
          <w:p w14:paraId="6CD363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4A6F2E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31,0</w:t>
            </w:r>
          </w:p>
          <w:p w14:paraId="13C1514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7A57BD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192,6</w:t>
            </w:r>
          </w:p>
          <w:p w14:paraId="131188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2888DF9"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2693F6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от общего поступления</w:t>
            </w:r>
          </w:p>
          <w:p w14:paraId="156ED8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864626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204C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827B6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28,2</w:t>
            </w:r>
          </w:p>
          <w:p w14:paraId="069D47F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ADEB8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62,5</w:t>
            </w:r>
          </w:p>
          <w:p w14:paraId="2D6B3E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64547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66,2</w:t>
            </w:r>
          </w:p>
          <w:p w14:paraId="2AD732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CC6E9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70,3</w:t>
            </w:r>
          </w:p>
          <w:p w14:paraId="160078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2B2280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62,0</w:t>
            </w:r>
          </w:p>
          <w:p w14:paraId="65A1FD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7D1A194" w14:textId="77777777" w:rsidTr="00D21494">
        <w:trPr>
          <w:trHeight w:val="230"/>
        </w:trPr>
        <w:tc>
          <w:tcPr>
            <w:tcW w:w="3610" w:type="dxa"/>
            <w:tcBorders>
              <w:top w:val="single" w:sz="6" w:space="0" w:color="auto"/>
              <w:left w:val="single" w:sz="6" w:space="0" w:color="auto"/>
              <w:bottom w:val="single" w:sz="6" w:space="0" w:color="auto"/>
              <w:right w:val="single" w:sz="6" w:space="0" w:color="auto"/>
            </w:tcBorders>
          </w:tcPr>
          <w:p w14:paraId="1BBB40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Грузовые</w:t>
            </w:r>
          </w:p>
          <w:p w14:paraId="7996291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0B236F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F24C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D7B6C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F246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37D02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CD24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1F0B5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6249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7B02C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B2FF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7A0C1A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699D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2D990D4"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60306E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Форд-6</w:t>
            </w:r>
          </w:p>
          <w:p w14:paraId="3CFAC6E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BAD98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4DBF9D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4B0DB43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7,6</w:t>
            </w:r>
          </w:p>
          <w:p w14:paraId="67C8C18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BB566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18,6</w:t>
            </w:r>
          </w:p>
          <w:p w14:paraId="1934E17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CBA98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29,0</w:t>
            </w:r>
          </w:p>
          <w:p w14:paraId="3D6AF4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B25E8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5,8</w:t>
            </w:r>
          </w:p>
          <w:p w14:paraId="085D9F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0AB074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61,0</w:t>
            </w:r>
          </w:p>
          <w:p w14:paraId="2E6CE6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5C90C5D"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0F95C7A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Додж 1,5 т</w:t>
            </w:r>
          </w:p>
          <w:p w14:paraId="0019BC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66F71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4F23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31E7C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8,0</w:t>
            </w:r>
          </w:p>
          <w:p w14:paraId="739042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0416C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w:t>
            </w:r>
          </w:p>
          <w:p w14:paraId="68FF28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FC1F4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0,1</w:t>
            </w:r>
          </w:p>
          <w:p w14:paraId="6EBD2D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A888F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4026E3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3C4A0D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9,6</w:t>
            </w:r>
          </w:p>
          <w:p w14:paraId="7FFFDC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C15AC94" w14:textId="77777777" w:rsidTr="00D21494">
        <w:trPr>
          <w:trHeight w:val="230"/>
        </w:trPr>
        <w:tc>
          <w:tcPr>
            <w:tcW w:w="3610" w:type="dxa"/>
            <w:tcBorders>
              <w:top w:val="single" w:sz="6" w:space="0" w:color="auto"/>
              <w:left w:val="single" w:sz="6" w:space="0" w:color="auto"/>
              <w:bottom w:val="single" w:sz="6" w:space="0" w:color="auto"/>
              <w:right w:val="single" w:sz="6" w:space="0" w:color="auto"/>
            </w:tcBorders>
          </w:tcPr>
          <w:p w14:paraId="5CEC0B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Додж 3 т канадский</w:t>
            </w:r>
          </w:p>
          <w:p w14:paraId="668F69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6C6ED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88331F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C20FF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8F262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5B27FB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w:t>
            </w:r>
          </w:p>
          <w:p w14:paraId="6BDB45F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618A3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0,3</w:t>
            </w:r>
          </w:p>
          <w:p w14:paraId="0A48F0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B38DF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FD848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6757AD9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w:t>
            </w:r>
          </w:p>
          <w:p w14:paraId="29AB4F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5F07EA9"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568A83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Бетфорд</w:t>
            </w:r>
          </w:p>
          <w:p w14:paraId="1AED62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FF1245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010C86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87ECB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w:t>
            </w:r>
          </w:p>
          <w:p w14:paraId="136425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3F85E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6A40F4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8E465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4D2127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BEECF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63A9C9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0393AB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w:t>
            </w:r>
          </w:p>
          <w:p w14:paraId="532DFA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824F64D"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1637D1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Форд-Мармон</w:t>
            </w:r>
          </w:p>
          <w:p w14:paraId="7673506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0E083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0,2</w:t>
            </w:r>
          </w:p>
          <w:p w14:paraId="003381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2E901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0,3</w:t>
            </w:r>
          </w:p>
          <w:p w14:paraId="4FE187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A12A2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57F0C6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AF4E5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01ACB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EED73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467374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5651A4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0,5</w:t>
            </w:r>
          </w:p>
          <w:p w14:paraId="152218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1911F94"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1D09CC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Остин</w:t>
            </w:r>
          </w:p>
          <w:p w14:paraId="1C00C75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4ECAD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0,2</w:t>
            </w:r>
          </w:p>
          <w:p w14:paraId="66BE42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C010D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0,3</w:t>
            </w:r>
          </w:p>
          <w:p w14:paraId="3F6B4AE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2258C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457CE2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30036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A4014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764FC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682626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1AA8D3F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0,5</w:t>
            </w:r>
          </w:p>
          <w:p w14:paraId="59D954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ED525DB" w14:textId="77777777" w:rsidTr="00D21494">
        <w:trPr>
          <w:trHeight w:val="230"/>
        </w:trPr>
        <w:tc>
          <w:tcPr>
            <w:tcW w:w="3610" w:type="dxa"/>
            <w:tcBorders>
              <w:top w:val="single" w:sz="6" w:space="0" w:color="auto"/>
              <w:left w:val="single" w:sz="6" w:space="0" w:color="auto"/>
              <w:bottom w:val="single" w:sz="6" w:space="0" w:color="auto"/>
              <w:right w:val="single" w:sz="6" w:space="0" w:color="auto"/>
            </w:tcBorders>
          </w:tcPr>
          <w:p w14:paraId="377517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Разные марки</w:t>
            </w:r>
          </w:p>
          <w:p w14:paraId="2221E5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96F931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8697B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1B650B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0,1</w:t>
            </w:r>
          </w:p>
          <w:p w14:paraId="6A42D9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1ACD0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BED0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C5F9A6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B365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F55DB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4BC6BF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22B0E7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0,1</w:t>
            </w:r>
          </w:p>
          <w:p w14:paraId="779FF7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D85D8EF"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621A19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Итого</w:t>
            </w:r>
          </w:p>
          <w:p w14:paraId="1E58CB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F7F42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0,4</w:t>
            </w:r>
          </w:p>
          <w:p w14:paraId="603632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A343EB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17,4</w:t>
            </w:r>
          </w:p>
          <w:p w14:paraId="6155BE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185A8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21,5</w:t>
            </w:r>
          </w:p>
          <w:p w14:paraId="6FA3AA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4D25F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29,4</w:t>
            </w:r>
          </w:p>
          <w:p w14:paraId="45B401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5A81E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5,8</w:t>
            </w:r>
          </w:p>
          <w:p w14:paraId="3DA2FA6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306E43D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74,5</w:t>
            </w:r>
          </w:p>
          <w:p w14:paraId="112CC4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FA5F1BB"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12E056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от общего поступления</w:t>
            </w:r>
          </w:p>
          <w:p w14:paraId="4360EC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852D8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100,0</w:t>
            </w:r>
          </w:p>
          <w:p w14:paraId="1D4A08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C40F5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53,5</w:t>
            </w:r>
          </w:p>
          <w:p w14:paraId="23280B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24825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22,6</w:t>
            </w:r>
          </w:p>
          <w:p w14:paraId="34CB0D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CDA78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20,9</w:t>
            </w:r>
          </w:p>
          <w:p w14:paraId="145B2C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8CE78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13,3</w:t>
            </w:r>
          </w:p>
          <w:p w14:paraId="740171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765C4F2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23,8</w:t>
            </w:r>
          </w:p>
          <w:p w14:paraId="4E55763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6B77A34"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5C3758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Легковые</w:t>
            </w:r>
          </w:p>
          <w:p w14:paraId="523E3D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8BD626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74E3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3506B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4731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9311D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3671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FB8628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A95A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F063D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6CC3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10A306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3D10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87CC36D" w14:textId="77777777" w:rsidTr="00D21494">
        <w:trPr>
          <w:trHeight w:val="230"/>
        </w:trPr>
        <w:tc>
          <w:tcPr>
            <w:tcW w:w="3610" w:type="dxa"/>
            <w:tcBorders>
              <w:top w:val="single" w:sz="6" w:space="0" w:color="auto"/>
              <w:left w:val="single" w:sz="6" w:space="0" w:color="auto"/>
              <w:bottom w:val="single" w:sz="6" w:space="0" w:color="auto"/>
              <w:right w:val="single" w:sz="6" w:space="0" w:color="auto"/>
            </w:tcBorders>
          </w:tcPr>
          <w:p w14:paraId="17D7CD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Виллис</w:t>
            </w:r>
          </w:p>
          <w:p w14:paraId="4CE2FD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B2459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7C89F4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37639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w:t>
            </w:r>
          </w:p>
          <w:p w14:paraId="797D64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A7A9A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13,9</w:t>
            </w:r>
          </w:p>
          <w:p w14:paraId="2C85F88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A9CB0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15,3</w:t>
            </w:r>
          </w:p>
          <w:p w14:paraId="582768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AEC92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5,2</w:t>
            </w:r>
          </w:p>
          <w:p w14:paraId="60BA7F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6DC855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39,8</w:t>
            </w:r>
          </w:p>
          <w:p w14:paraId="399306E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59BC654"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456221E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Бантам</w:t>
            </w:r>
          </w:p>
          <w:p w14:paraId="60BCB8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30E18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0ED5D6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C8760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0,5</w:t>
            </w:r>
          </w:p>
          <w:p w14:paraId="3090155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29021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0,1</w:t>
            </w:r>
          </w:p>
          <w:p w14:paraId="0E702B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03CC0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5B81B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310D8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683C73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722283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0,6</w:t>
            </w:r>
          </w:p>
          <w:p w14:paraId="310DB31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F732AC0"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741469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Шевроле</w:t>
            </w:r>
          </w:p>
          <w:p w14:paraId="4E3226D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508AE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690F6E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00D64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6CDA64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14BB8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20E016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FD1AE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A30A5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737925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0,2</w:t>
            </w:r>
          </w:p>
          <w:p w14:paraId="29F733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0B7B0D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0,2</w:t>
            </w:r>
          </w:p>
          <w:p w14:paraId="0AC555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4C75849"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103BEE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Итого</w:t>
            </w:r>
          </w:p>
          <w:p w14:paraId="662A39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CFD3B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9D3ED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247BA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5,9</w:t>
            </w:r>
          </w:p>
          <w:p w14:paraId="44D137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93983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14,0</w:t>
            </w:r>
          </w:p>
          <w:p w14:paraId="1E8325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8519F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15,3</w:t>
            </w:r>
          </w:p>
          <w:p w14:paraId="5E6B6A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9D2A5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w:t>
            </w:r>
          </w:p>
          <w:p w14:paraId="012B31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7125F9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40,6</w:t>
            </w:r>
          </w:p>
          <w:p w14:paraId="58E859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4EED510" w14:textId="77777777" w:rsidTr="00D21494">
        <w:trPr>
          <w:trHeight w:val="230"/>
        </w:trPr>
        <w:tc>
          <w:tcPr>
            <w:tcW w:w="3610" w:type="dxa"/>
            <w:tcBorders>
              <w:top w:val="single" w:sz="6" w:space="0" w:color="auto"/>
              <w:left w:val="single" w:sz="6" w:space="0" w:color="auto"/>
              <w:bottom w:val="single" w:sz="6" w:space="0" w:color="auto"/>
              <w:right w:val="single" w:sz="6" w:space="0" w:color="auto"/>
            </w:tcBorders>
          </w:tcPr>
          <w:p w14:paraId="4E92E44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от общего поступления</w:t>
            </w:r>
          </w:p>
          <w:p w14:paraId="744D3A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1CA73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C0D3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67AD9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18,1</w:t>
            </w:r>
          </w:p>
          <w:p w14:paraId="51FEAC9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22F69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14,7</w:t>
            </w:r>
          </w:p>
          <w:p w14:paraId="5FF32FD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F7FC8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10,9</w:t>
            </w:r>
          </w:p>
          <w:p w14:paraId="343C2F4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3EE30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12,3</w:t>
            </w:r>
          </w:p>
          <w:p w14:paraId="63BBEE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3BCB5C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13,0</w:t>
            </w:r>
          </w:p>
          <w:p w14:paraId="03B369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8AA5F68"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297076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Автомобили специального назначения</w:t>
            </w:r>
          </w:p>
          <w:p w14:paraId="5A7AC14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255B0A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6724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BF02B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D1EC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B6611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B7EB7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BD16F7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AE72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B5B9D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A399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433C88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5B96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7F1E7E9"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4B1AF2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Додж штабной</w:t>
            </w:r>
          </w:p>
          <w:p w14:paraId="63DA8F6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2BD6EB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484D30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4525B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768D56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730E9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A8525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0FD62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0,1</w:t>
            </w:r>
          </w:p>
          <w:p w14:paraId="13B09E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9B20B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0,1</w:t>
            </w:r>
          </w:p>
          <w:p w14:paraId="3E66A4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02B62A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0,2</w:t>
            </w:r>
          </w:p>
          <w:p w14:paraId="217D88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5D1C2B0"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465ABE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Форд-амфибия</w:t>
            </w:r>
          </w:p>
          <w:p w14:paraId="225B1F1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CC416B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29A812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FE5C4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CC1518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F618B2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C24FCB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200ABC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w:t>
            </w:r>
          </w:p>
          <w:p w14:paraId="7ECA2E2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D5997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0,3</w:t>
            </w:r>
          </w:p>
          <w:p w14:paraId="612793B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465A4A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w:t>
            </w:r>
          </w:p>
          <w:p w14:paraId="10E2BF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4057C02" w14:textId="77777777" w:rsidTr="00D21494">
        <w:trPr>
          <w:trHeight w:val="230"/>
        </w:trPr>
        <w:tc>
          <w:tcPr>
            <w:tcW w:w="3610" w:type="dxa"/>
            <w:tcBorders>
              <w:top w:val="single" w:sz="6" w:space="0" w:color="auto"/>
              <w:left w:val="single" w:sz="6" w:space="0" w:color="auto"/>
              <w:bottom w:val="single" w:sz="6" w:space="0" w:color="auto"/>
              <w:right w:val="single" w:sz="6" w:space="0" w:color="auto"/>
            </w:tcBorders>
          </w:tcPr>
          <w:p w14:paraId="3B26D2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Джиемси-амфибия</w:t>
            </w:r>
          </w:p>
          <w:p w14:paraId="5B6076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EA362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7D0709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1F963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27732A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82465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775958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99B4A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57DFE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D8D09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0,3</w:t>
            </w:r>
          </w:p>
          <w:p w14:paraId="46C07DB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61A396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0,3</w:t>
            </w:r>
          </w:p>
          <w:p w14:paraId="5BDDB8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4E4D0FE"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417345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Студебекер-траллер</w:t>
            </w:r>
          </w:p>
          <w:p w14:paraId="7E4D54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7C205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695A54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4974DB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230AF8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6FA2A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763780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A379B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0,6</w:t>
            </w:r>
          </w:p>
          <w:p w14:paraId="525E33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2E1AB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0,2</w:t>
            </w:r>
          </w:p>
          <w:p w14:paraId="268A45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21A3A1A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0,8</w:t>
            </w:r>
          </w:p>
          <w:p w14:paraId="1D7CB9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165FD26" w14:textId="77777777" w:rsidTr="00D21494">
        <w:trPr>
          <w:trHeight w:val="230"/>
        </w:trPr>
        <w:tc>
          <w:tcPr>
            <w:tcW w:w="3610" w:type="dxa"/>
            <w:tcBorders>
              <w:top w:val="single" w:sz="6" w:space="0" w:color="auto"/>
              <w:left w:val="single" w:sz="6" w:space="0" w:color="auto"/>
              <w:bottom w:val="single" w:sz="6" w:space="0" w:color="auto"/>
              <w:right w:val="single" w:sz="6" w:space="0" w:color="auto"/>
            </w:tcBorders>
          </w:tcPr>
          <w:p w14:paraId="69327F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МАК (дизельный)</w:t>
            </w:r>
          </w:p>
          <w:p w14:paraId="5149D3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83B611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908E4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525B7D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30A56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EA14FB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7D7CC07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5F0F8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8249A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94FE5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0,9</w:t>
            </w:r>
          </w:p>
          <w:p w14:paraId="4916FB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11BE6A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0,9</w:t>
            </w:r>
          </w:p>
          <w:p w14:paraId="511AEF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188E07B"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10AD62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Мастерские и др. специальные машины</w:t>
            </w:r>
          </w:p>
          <w:p w14:paraId="66A34F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22106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67F3F9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5B1A65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5B48589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17B56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0,2</w:t>
            </w:r>
          </w:p>
          <w:p w14:paraId="73B8D8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55E51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0,3</w:t>
            </w:r>
          </w:p>
          <w:p w14:paraId="5E6A68D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34577F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1839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3B6FB14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0,5</w:t>
            </w:r>
          </w:p>
          <w:p w14:paraId="46F148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A6150FF"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6B18A3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Итого</w:t>
            </w:r>
          </w:p>
          <w:p w14:paraId="2B4DF6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8FB53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0CB4E8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35ACA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D0E47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7D802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0,2</w:t>
            </w:r>
          </w:p>
          <w:p w14:paraId="44D8A5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643DD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w:t>
            </w:r>
          </w:p>
          <w:p w14:paraId="34A669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F2B26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w:t>
            </w:r>
          </w:p>
          <w:p w14:paraId="658405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14CE9D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4,9</w:t>
            </w:r>
          </w:p>
          <w:p w14:paraId="556AB9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402FB2E"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026D47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от общего поступления</w:t>
            </w:r>
          </w:p>
          <w:p w14:paraId="3551D7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FB6F8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495A3D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60252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421EB9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FAC92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0,2</w:t>
            </w:r>
          </w:p>
          <w:p w14:paraId="0A73FC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EBB72E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p w14:paraId="1834017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E288A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w:t>
            </w:r>
          </w:p>
          <w:p w14:paraId="1453FF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758EBA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w:t>
            </w:r>
          </w:p>
          <w:p w14:paraId="7F8889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0F525A9" w14:textId="77777777" w:rsidTr="00D21494">
        <w:trPr>
          <w:trHeight w:val="259"/>
        </w:trPr>
        <w:tc>
          <w:tcPr>
            <w:tcW w:w="3610" w:type="dxa"/>
            <w:tcBorders>
              <w:top w:val="single" w:sz="6" w:space="0" w:color="auto"/>
              <w:left w:val="single" w:sz="6" w:space="0" w:color="auto"/>
              <w:bottom w:val="single" w:sz="6" w:space="0" w:color="auto"/>
              <w:right w:val="single" w:sz="6" w:space="0" w:color="auto"/>
            </w:tcBorders>
          </w:tcPr>
          <w:p w14:paraId="716AF5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2F52FE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DF82E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0,4</w:t>
            </w:r>
          </w:p>
          <w:p w14:paraId="55175C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C384B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32,5</w:t>
            </w:r>
          </w:p>
          <w:p w14:paraId="16C73B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43789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95,1</w:t>
            </w:r>
          </w:p>
          <w:p w14:paraId="11AEF2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FA4FD8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140,6</w:t>
            </w:r>
          </w:p>
          <w:p w14:paraId="779F358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1D658D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44,0</w:t>
            </w:r>
          </w:p>
          <w:p w14:paraId="071AD1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2AF33B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312,6</w:t>
            </w:r>
          </w:p>
          <w:p w14:paraId="50379F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7B283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62% всех полученных автомобилей составляли тягачи, из них 60% Студебекер, как лучший из всех получаемых марок тягачей, в значительной части заменивший конную тягу и тракторы для бук</w:t>
      </w:r>
      <w:r w:rsidRPr="00171131">
        <w:rPr>
          <w:rFonts w:ascii="Times New Roman" w:hAnsi="Times New Roman"/>
          <w:color w:val="000000" w:themeColor="text1"/>
          <w:sz w:val="16"/>
          <w:szCs w:val="16"/>
        </w:rPr>
        <w:softHyphen/>
        <w:t>сировки 75-мм и 122-мм артсистем.</w:t>
      </w:r>
    </w:p>
    <w:p w14:paraId="766264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Хорошие эксплуатационные качества показал также автомобиль Додж 3/4 т., буксирующий ору</w:t>
      </w:r>
      <w:r w:rsidRPr="00171131">
        <w:rPr>
          <w:rFonts w:ascii="Times New Roman" w:hAnsi="Times New Roman"/>
          <w:color w:val="000000" w:themeColor="text1"/>
          <w:sz w:val="16"/>
          <w:szCs w:val="16"/>
        </w:rPr>
        <w:softHyphen/>
        <w:t>дия противотанковой артиллерии (до 88 мм).</w:t>
      </w:r>
    </w:p>
    <w:p w14:paraId="37A438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Наименее надежной в эксплуатации оказалась машина Шевроле и заказ ее был сокращен.</w:t>
      </w:r>
    </w:p>
    <w:p w14:paraId="322436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 грузовых машин наиболее пригодной оказалась Форд-6, а заказ остальных марок практичес</w:t>
      </w:r>
      <w:r w:rsidRPr="00171131">
        <w:rPr>
          <w:rFonts w:ascii="Times New Roman" w:hAnsi="Times New Roman"/>
          <w:color w:val="000000" w:themeColor="text1"/>
          <w:sz w:val="16"/>
          <w:szCs w:val="16"/>
        </w:rPr>
        <w:softHyphen/>
        <w:t>ки был прекращен в 1944 году.</w:t>
      </w:r>
    </w:p>
    <w:p w14:paraId="323DCD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Большую роль сыграл легковой автомобиль Виллис с 2 ведущими осями, обладающий хорошей проходимостью и явившийся надежным средством разведки, связи и управления войсками.</w:t>
      </w:r>
    </w:p>
    <w:p w14:paraId="080F2F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Кроме того, Виллис применялся в качестве тягача для противотанковой артиллерии (до 45 мм).</w:t>
      </w:r>
    </w:p>
    <w:p w14:paraId="498C5C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 автомобилей специального назначения следует отметить амфибии Форд (на базе машины Виллис), придававшиеся в составе специальных батальонов танковым армиям для проведения раз</w:t>
      </w:r>
      <w:r w:rsidRPr="00171131">
        <w:rPr>
          <w:rFonts w:ascii="Times New Roman" w:hAnsi="Times New Roman"/>
          <w:color w:val="000000" w:themeColor="text1"/>
          <w:sz w:val="16"/>
          <w:szCs w:val="16"/>
        </w:rPr>
        <w:softHyphen/>
        <w:t>ведывательных операций при форсировании водных преград, и Джиемси (на базе грузовика той же марки), используемые, главным образом, инженерными частями при устройстве переправ.</w:t>
      </w:r>
    </w:p>
    <w:p w14:paraId="28C02B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Таким образом, в результате опыта эксплуатации войсковыми частями и проведенных испыта</w:t>
      </w:r>
      <w:r w:rsidRPr="00171131">
        <w:rPr>
          <w:rFonts w:ascii="Times New Roman" w:hAnsi="Times New Roman"/>
          <w:color w:val="000000" w:themeColor="text1"/>
          <w:sz w:val="16"/>
          <w:szCs w:val="16"/>
        </w:rPr>
        <w:softHyphen/>
        <w:t>ний были установлены 4 основные марки импортных автомобилей, наиболее пригодных для наших условий: Студебекер; Форд; Додж 3/4; Виллис.</w:t>
      </w:r>
    </w:p>
    <w:p w14:paraId="6F4F1E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Сборка импортных автомобилей на отечественных заводах</w:t>
      </w:r>
    </w:p>
    <w:p w14:paraId="494D86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целью максимального использования тоннажа и экономии полезной площади судов, перево</w:t>
      </w:r>
      <w:r w:rsidRPr="00171131">
        <w:rPr>
          <w:rFonts w:ascii="Times New Roman" w:hAnsi="Times New Roman"/>
          <w:color w:val="000000" w:themeColor="text1"/>
          <w:sz w:val="16"/>
          <w:szCs w:val="16"/>
        </w:rPr>
        <w:softHyphen/>
        <w:t>зивших грузы из США, автомобили доставлялись в Советский Союз и Иран в разобранном виде (в узлах).</w:t>
      </w:r>
    </w:p>
    <w:p w14:paraId="3E28AC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Сборка на территории Ирана была организована американцами, а прибывающие через северные и дальневосточные порты агрегаты машин отправлялись для сборки на отечественные автозаводы.</w:t>
      </w:r>
    </w:p>
    <w:p w14:paraId="3963EC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Незначительная часть машин была выдана в разобранном виде и собрана силами войсковых частей.</w:t>
      </w:r>
    </w:p>
    <w:p w14:paraId="4961F8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Сборка производилась в основном на Горьковском и Московском автозаводах в течение всего периода поступления машин.</w:t>
      </w:r>
    </w:p>
    <w:p w14:paraId="4E9080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январе 1942 года сборка машин Виллис, а с июня и Додж 3/4 т. была организована на заводе №4 Наркомвооружения (позже завод №79) в Коломне, с ноября 1944 года началась сборка импортных машин Студебекер и Форд-6 на Минском автосборочном заводе, а с апреля 1945 года вступил в строй Одесский автосборочный завод (сборка машин Студебекер).</w:t>
      </w:r>
    </w:p>
    <w:p w14:paraId="188DED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годам и заводам сборка импортных автомобилей составила (тыс. шт.):</w:t>
      </w:r>
    </w:p>
    <w:tbl>
      <w:tblPr>
        <w:tblW w:w="0" w:type="auto"/>
        <w:tblInd w:w="40" w:type="dxa"/>
        <w:tblLayout w:type="fixed"/>
        <w:tblCellMar>
          <w:left w:w="40" w:type="dxa"/>
          <w:right w:w="40" w:type="dxa"/>
        </w:tblCellMar>
        <w:tblLook w:val="0000" w:firstRow="0" w:lastRow="0" w:firstColumn="0" w:lastColumn="0" w:noHBand="0" w:noVBand="0"/>
      </w:tblPr>
      <w:tblGrid>
        <w:gridCol w:w="3686"/>
        <w:gridCol w:w="883"/>
        <w:gridCol w:w="893"/>
        <w:gridCol w:w="883"/>
        <w:gridCol w:w="893"/>
        <w:gridCol w:w="1210"/>
        <w:gridCol w:w="1181"/>
      </w:tblGrid>
      <w:tr w:rsidR="00094A30" w:rsidRPr="00171131" w14:paraId="2A3ACC06" w14:textId="77777777" w:rsidTr="00D21494">
        <w:trPr>
          <w:trHeight w:val="413"/>
        </w:trPr>
        <w:tc>
          <w:tcPr>
            <w:tcW w:w="3686" w:type="dxa"/>
            <w:tcBorders>
              <w:top w:val="single" w:sz="6" w:space="0" w:color="auto"/>
              <w:left w:val="single" w:sz="6" w:space="0" w:color="auto"/>
              <w:bottom w:val="single" w:sz="6" w:space="0" w:color="auto"/>
              <w:right w:val="single" w:sz="6" w:space="0" w:color="auto"/>
            </w:tcBorders>
          </w:tcPr>
          <w:p w14:paraId="17D7AC7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Наименование завода</w:t>
            </w:r>
          </w:p>
          <w:p w14:paraId="47FFA34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35288D8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1941 год</w:t>
            </w:r>
          </w:p>
          <w:p w14:paraId="6FCB26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F8273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1942 год</w:t>
            </w:r>
          </w:p>
          <w:p w14:paraId="2A974D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98F7A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1943 год</w:t>
            </w:r>
          </w:p>
          <w:p w14:paraId="604FC52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F4A4B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1 944 год</w:t>
            </w:r>
          </w:p>
          <w:p w14:paraId="103481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4948BF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1945 г. (по 9.05)</w:t>
            </w:r>
          </w:p>
          <w:p w14:paraId="06D7EB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248419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7AE47A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98B0B86" w14:textId="77777777" w:rsidTr="00D21494">
        <w:trPr>
          <w:trHeight w:val="240"/>
        </w:trPr>
        <w:tc>
          <w:tcPr>
            <w:tcW w:w="3686" w:type="dxa"/>
            <w:tcBorders>
              <w:top w:val="single" w:sz="6" w:space="0" w:color="auto"/>
              <w:left w:val="single" w:sz="6" w:space="0" w:color="auto"/>
              <w:bottom w:val="single" w:sz="6" w:space="0" w:color="auto"/>
              <w:right w:val="single" w:sz="6" w:space="0" w:color="auto"/>
            </w:tcBorders>
          </w:tcPr>
          <w:p w14:paraId="2CB1BC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Московский автозавод им. Сталина</w:t>
            </w:r>
          </w:p>
          <w:p w14:paraId="39A6B34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B38EB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A71B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2D0F84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3,9</w:t>
            </w:r>
          </w:p>
          <w:p w14:paraId="05D198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4D654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14,4</w:t>
            </w:r>
          </w:p>
          <w:p w14:paraId="3D73C4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D51EF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15,6</w:t>
            </w:r>
          </w:p>
          <w:p w14:paraId="6B6475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07F6A5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w:t>
            </w:r>
          </w:p>
          <w:p w14:paraId="1C318B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33B4A9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39,9</w:t>
            </w:r>
          </w:p>
          <w:p w14:paraId="34D9FB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0B18493" w14:textId="77777777" w:rsidTr="00D21494">
        <w:trPr>
          <w:trHeight w:val="240"/>
        </w:trPr>
        <w:tc>
          <w:tcPr>
            <w:tcW w:w="3686" w:type="dxa"/>
            <w:tcBorders>
              <w:top w:val="single" w:sz="6" w:space="0" w:color="auto"/>
              <w:left w:val="single" w:sz="6" w:space="0" w:color="auto"/>
              <w:bottom w:val="single" w:sz="6" w:space="0" w:color="auto"/>
              <w:right w:val="single" w:sz="6" w:space="0" w:color="auto"/>
            </w:tcBorders>
          </w:tcPr>
          <w:p w14:paraId="5645D6E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Горьковский автозавод им. Молотова</w:t>
            </w:r>
          </w:p>
          <w:p w14:paraId="5051C0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B4150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0,3</w:t>
            </w:r>
          </w:p>
          <w:p w14:paraId="43B329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B5DA9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12,8</w:t>
            </w:r>
          </w:p>
          <w:p w14:paraId="634F57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5CE6F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13,9</w:t>
            </w:r>
          </w:p>
          <w:p w14:paraId="0B9355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E54F4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14,8</w:t>
            </w:r>
          </w:p>
          <w:p w14:paraId="0C4294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715575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w:t>
            </w:r>
          </w:p>
          <w:p w14:paraId="7696A2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BE8E4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43,7</w:t>
            </w:r>
          </w:p>
          <w:p w14:paraId="00950A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A7E0C93" w14:textId="77777777" w:rsidTr="00D21494">
        <w:trPr>
          <w:trHeight w:val="240"/>
        </w:trPr>
        <w:tc>
          <w:tcPr>
            <w:tcW w:w="3686" w:type="dxa"/>
            <w:tcBorders>
              <w:top w:val="single" w:sz="6" w:space="0" w:color="auto"/>
              <w:left w:val="single" w:sz="6" w:space="0" w:color="auto"/>
              <w:bottom w:val="single" w:sz="6" w:space="0" w:color="auto"/>
              <w:right w:val="single" w:sz="6" w:space="0" w:color="auto"/>
            </w:tcBorders>
          </w:tcPr>
          <w:p w14:paraId="6537E24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№79 (Коломна)</w:t>
            </w:r>
          </w:p>
          <w:p w14:paraId="2BF0B2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BF545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B7776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0FC49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w:t>
            </w:r>
          </w:p>
          <w:p w14:paraId="79ADC7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AC458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9,9</w:t>
            </w:r>
          </w:p>
          <w:p w14:paraId="798AAE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849D40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13,4</w:t>
            </w:r>
          </w:p>
          <w:p w14:paraId="235935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05D482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5,1</w:t>
            </w:r>
          </w:p>
          <w:p w14:paraId="05A68A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12EDE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32,1</w:t>
            </w:r>
          </w:p>
          <w:p w14:paraId="5E2B34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8BD819B" w14:textId="77777777" w:rsidTr="00D21494">
        <w:trPr>
          <w:trHeight w:val="230"/>
        </w:trPr>
        <w:tc>
          <w:tcPr>
            <w:tcW w:w="3686" w:type="dxa"/>
            <w:tcBorders>
              <w:top w:val="single" w:sz="6" w:space="0" w:color="auto"/>
              <w:left w:val="single" w:sz="6" w:space="0" w:color="auto"/>
              <w:bottom w:val="single" w:sz="6" w:space="0" w:color="auto"/>
              <w:right w:val="single" w:sz="6" w:space="0" w:color="auto"/>
            </w:tcBorders>
          </w:tcPr>
          <w:p w14:paraId="10B535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Минский автосборочный завод</w:t>
            </w:r>
          </w:p>
          <w:p w14:paraId="12E191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2A5DF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607329F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D1CCE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2352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719A7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7E4CC3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1F24E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0,1</w:t>
            </w:r>
          </w:p>
          <w:p w14:paraId="27CC4B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636F90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w:t>
            </w:r>
          </w:p>
          <w:p w14:paraId="4A1489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0FD4D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w:t>
            </w:r>
          </w:p>
          <w:p w14:paraId="6093FF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946C926" w14:textId="77777777" w:rsidTr="00D21494">
        <w:trPr>
          <w:trHeight w:val="240"/>
        </w:trPr>
        <w:tc>
          <w:tcPr>
            <w:tcW w:w="3686" w:type="dxa"/>
            <w:tcBorders>
              <w:top w:val="single" w:sz="6" w:space="0" w:color="auto"/>
              <w:left w:val="single" w:sz="6" w:space="0" w:color="auto"/>
              <w:bottom w:val="single" w:sz="6" w:space="0" w:color="auto"/>
              <w:right w:val="single" w:sz="6" w:space="0" w:color="auto"/>
            </w:tcBorders>
          </w:tcPr>
          <w:p w14:paraId="0921E2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Одесский автосборочный завод</w:t>
            </w:r>
          </w:p>
          <w:p w14:paraId="73F3EA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F680B5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058899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46CC5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BE5A77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45690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7F118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73EDB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017C81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2073DB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0,5</w:t>
            </w:r>
          </w:p>
          <w:p w14:paraId="17B04D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1A36F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0,5</w:t>
            </w:r>
          </w:p>
          <w:p w14:paraId="55FEC1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CEA283D" w14:textId="77777777" w:rsidTr="00D21494">
        <w:trPr>
          <w:trHeight w:val="250"/>
        </w:trPr>
        <w:tc>
          <w:tcPr>
            <w:tcW w:w="3686" w:type="dxa"/>
            <w:tcBorders>
              <w:top w:val="single" w:sz="6" w:space="0" w:color="auto"/>
              <w:left w:val="single" w:sz="6" w:space="0" w:color="auto"/>
              <w:bottom w:val="single" w:sz="6" w:space="0" w:color="auto"/>
              <w:right w:val="single" w:sz="6" w:space="0" w:color="auto"/>
            </w:tcBorders>
          </w:tcPr>
          <w:p w14:paraId="1B9F87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Итого</w:t>
            </w:r>
          </w:p>
          <w:p w14:paraId="5229AA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38D205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0,3</w:t>
            </w:r>
          </w:p>
          <w:p w14:paraId="781DFE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1C882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20,4</w:t>
            </w:r>
          </w:p>
          <w:p w14:paraId="745132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A1986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38,2</w:t>
            </w:r>
          </w:p>
          <w:p w14:paraId="7036AA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C4758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43,9</w:t>
            </w:r>
          </w:p>
          <w:p w14:paraId="581184A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31B39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16,8</w:t>
            </w:r>
          </w:p>
          <w:p w14:paraId="367A22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68CF59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119,6</w:t>
            </w:r>
          </w:p>
          <w:p w14:paraId="68B543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E1677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Вначале на заводы ГАЗ и ЗИС поступали для сборки все прибывающие марки машин.</w:t>
      </w:r>
    </w:p>
    <w:p w14:paraId="0EE9392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Начиная с 1943 года заводы были специализированы — ЗИС собирал в основном Студебекер, а ГАЗ — Форд и Шевроле.</w:t>
      </w:r>
    </w:p>
    <w:p w14:paraId="244246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Организация сборки импортных машин потребовала большой дополнительной затраты рабочей силы для распаковки и доставки в сборочные цеха узлов машин, а в середине 1943 года машины нача</w:t>
      </w:r>
      <w:r w:rsidRPr="00171131">
        <w:rPr>
          <w:rFonts w:ascii="Times New Roman" w:hAnsi="Times New Roman"/>
          <w:color w:val="000000" w:themeColor="text1"/>
          <w:sz w:val="16"/>
          <w:szCs w:val="16"/>
        </w:rPr>
        <w:softHyphen/>
        <w:t>ли поступать без кузовов и потребовалось организовать их изготовление.</w:t>
      </w:r>
    </w:p>
    <w:p w14:paraId="1D9421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Кроме того, заводы испытывали недостаток квалифицированных рабочих.</w:t>
      </w:r>
    </w:p>
    <w:p w14:paraId="56DBF9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обеспечения выполнения программы сборки импортных машин, заводам была оказана помощь рабочей силой.</w:t>
      </w:r>
    </w:p>
    <w:p w14:paraId="4FEC86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1943 году на завод ЗИС было прикомандировано 800 бойцов из автомобильных частей в соста</w:t>
      </w:r>
      <w:r w:rsidRPr="00171131">
        <w:rPr>
          <w:rFonts w:ascii="Times New Roman" w:hAnsi="Times New Roman"/>
          <w:color w:val="000000" w:themeColor="text1"/>
          <w:sz w:val="16"/>
          <w:szCs w:val="16"/>
        </w:rPr>
        <w:softHyphen/>
        <w:t>ве специально сформированных автобатальонов №200 и 206.</w:t>
      </w:r>
    </w:p>
    <w:p w14:paraId="3FEE3F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Автобатальоны проработали до марта 1944 года, когда были расформированы согласно пос</w:t>
      </w:r>
      <w:r w:rsidRPr="00171131">
        <w:rPr>
          <w:rFonts w:ascii="Times New Roman" w:hAnsi="Times New Roman"/>
          <w:color w:val="000000" w:themeColor="text1"/>
          <w:sz w:val="16"/>
          <w:szCs w:val="16"/>
        </w:rPr>
        <w:softHyphen/>
        <w:t>тановлению ГОКО, а личный состав передан в распоряжение Наркомсредмаша для работы на заводе ЗИС.</w:t>
      </w:r>
    </w:p>
    <w:p w14:paraId="321319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завод ГАЗ также было прикомандировано 600 бойцов (62 ОАТБ) для работы по сборке импор</w:t>
      </w:r>
      <w:r w:rsidRPr="00171131">
        <w:rPr>
          <w:rFonts w:ascii="Times New Roman" w:hAnsi="Times New Roman"/>
          <w:color w:val="000000" w:themeColor="text1"/>
          <w:sz w:val="16"/>
          <w:szCs w:val="16"/>
        </w:rPr>
        <w:softHyphen/>
        <w:t>тных автомобилей.</w:t>
      </w:r>
    </w:p>
    <w:p w14:paraId="21C834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всех заводах были организованы военные приемки или специальные группы в составе име</w:t>
      </w:r>
      <w:r w:rsidRPr="00171131">
        <w:rPr>
          <w:rFonts w:ascii="Times New Roman" w:hAnsi="Times New Roman"/>
          <w:color w:val="000000" w:themeColor="text1"/>
          <w:sz w:val="16"/>
          <w:szCs w:val="16"/>
        </w:rPr>
        <w:softHyphen/>
        <w:t>ющихся на автозаводах приемок, которые производили прием и выдачу импортных автомобилей, а также вели постоянную работу по контролю за качеством сборки машин.</w:t>
      </w:r>
    </w:p>
    <w:p w14:paraId="188969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Испытание импортных автомобилей, разработка технической документации и работа по инс</w:t>
      </w:r>
      <w:r w:rsidRPr="00171131">
        <w:rPr>
          <w:rFonts w:ascii="Times New Roman" w:hAnsi="Times New Roman"/>
          <w:color w:val="000000" w:themeColor="text1"/>
          <w:sz w:val="16"/>
          <w:szCs w:val="16"/>
        </w:rPr>
        <w:softHyphen/>
        <w:t>пектированию эксплуатации машин в войсках.</w:t>
      </w:r>
    </w:p>
    <w:p w14:paraId="6A8EC2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Испытание автомобилей.</w:t>
      </w:r>
    </w:p>
    <w:p w14:paraId="01CD5D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Поступление импортных автомобилей на снабжении Красной Армии потребовало немедленного решения основных вопросов эксплуатации автомобилей:</w:t>
      </w:r>
    </w:p>
    <w:p w14:paraId="3E9632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Техническая характеристика, назначение и область применения.</w:t>
      </w:r>
    </w:p>
    <w:p w14:paraId="232ECF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Целесообразность использования тех или иных машин в качестве артиллерийских тягачей.</w:t>
      </w:r>
    </w:p>
    <w:p w14:paraId="55E03B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Динамические и экономические качества.</w:t>
      </w:r>
    </w:p>
    <w:p w14:paraId="165428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Надежность, удобство эксплуатации и проходимость.</w:t>
      </w:r>
    </w:p>
    <w:p w14:paraId="35B0EB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Прибывающая с машинами техническая документация, как правило, ответов на эти вопросы не давала.</w:t>
      </w:r>
    </w:p>
    <w:p w14:paraId="5F3EA4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решения указанной задачи управлением был организован ряд испытаний импортных автомобилей, в первую очередь, машин с 2 ведущими осями с целью определения возможности их использования для буксировки артсистем.</w:t>
      </w:r>
    </w:p>
    <w:p w14:paraId="013445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Испытания проводились Научно-исследовательским полигоном Главного автобронетанкового управления Красной Армии в феврале-марте 1942 года.</w:t>
      </w:r>
    </w:p>
    <w:p w14:paraId="4D60BE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Тогда же на полигоне были проведены эксплуатационные испытания в зимних условиях 9 моде</w:t>
      </w:r>
      <w:r w:rsidRPr="00171131">
        <w:rPr>
          <w:rFonts w:ascii="Times New Roman" w:hAnsi="Times New Roman"/>
          <w:color w:val="000000" w:themeColor="text1"/>
          <w:sz w:val="16"/>
          <w:szCs w:val="16"/>
        </w:rPr>
        <w:softHyphen/>
        <w:t>лей импортных автомобилей по специальной программе, согласованной с Научным автотракторным институтом, и дополнительно в мае-июле 1942 года силами Научного автотракторного институга были проведены эксплуатационные испытания 5 вновь поступивших моделей машин.</w:t>
      </w:r>
    </w:p>
    <w:p w14:paraId="136CD2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Кроме того, проводились специальные испытания автомобилей, в которых в процессе эксплуатации были выявлены повторяющиеся поломки отдельных деталей с целью установления причин поломок.</w:t>
      </w:r>
    </w:p>
    <w:p w14:paraId="50D3DA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Ввиду того, что большинство двигателей импортных автомобилей обладает высокой степенью сжатия и требует работы на </w:t>
      </w:r>
      <w:proofErr w:type="gramStart"/>
      <w:r w:rsidRPr="00171131">
        <w:rPr>
          <w:rFonts w:ascii="Times New Roman" w:hAnsi="Times New Roman"/>
          <w:color w:val="000000" w:themeColor="text1"/>
          <w:sz w:val="16"/>
          <w:szCs w:val="16"/>
        </w:rPr>
        <w:t>высоко-октановом</w:t>
      </w:r>
      <w:proofErr w:type="gramEnd"/>
      <w:r w:rsidRPr="00171131">
        <w:rPr>
          <w:rFonts w:ascii="Times New Roman" w:hAnsi="Times New Roman"/>
          <w:color w:val="000000" w:themeColor="text1"/>
          <w:sz w:val="16"/>
          <w:szCs w:val="16"/>
        </w:rPr>
        <w:t xml:space="preserve"> топливе, применение советского нормального авто</w:t>
      </w:r>
      <w:r w:rsidRPr="00171131">
        <w:rPr>
          <w:rFonts w:ascii="Times New Roman" w:hAnsi="Times New Roman"/>
          <w:color w:val="000000" w:themeColor="text1"/>
          <w:sz w:val="16"/>
          <w:szCs w:val="16"/>
        </w:rPr>
        <w:softHyphen/>
        <w:t>мобильного топлива (бензин 2 сорта) неизбежно приводило к детонации и, как следствие, повреж</w:t>
      </w:r>
      <w:r w:rsidRPr="00171131">
        <w:rPr>
          <w:rFonts w:ascii="Times New Roman" w:hAnsi="Times New Roman"/>
          <w:color w:val="000000" w:themeColor="text1"/>
          <w:sz w:val="16"/>
          <w:szCs w:val="16"/>
        </w:rPr>
        <w:softHyphen/>
        <w:t>дениям головки блока, прогоранию поршней и клапанов, пробиванию прокладок головки блока, усиленному износу подшипников и др.</w:t>
      </w:r>
    </w:p>
    <w:p w14:paraId="6A6AB4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Для определения необходимых регулировок зажигания и подбора топлива во избежание указанных повреждений были организованы стендовые испытания двигателей всех основных марок автомобилей.</w:t>
      </w:r>
    </w:p>
    <w:p w14:paraId="1A99C9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 указанные испытания проводились в условиях, отличных от действительной обстановки экс</w:t>
      </w:r>
      <w:r w:rsidRPr="00171131">
        <w:rPr>
          <w:rFonts w:ascii="Times New Roman" w:hAnsi="Times New Roman"/>
          <w:color w:val="000000" w:themeColor="text1"/>
          <w:sz w:val="16"/>
          <w:szCs w:val="16"/>
        </w:rPr>
        <w:softHyphen/>
        <w:t>плуатации машин в войсках, и являлись недостаточными.</w:t>
      </w:r>
    </w:p>
    <w:p w14:paraId="18CDEA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1942 года при 59-й отдельной автороте Главного автобронетанкового управления Красной Армии были организованы длительные испытания импортных автомобилей всех марок в процессе их нормальной эксплуатации по перевозке грузов на фронтовые склады всех направлений.</w:t>
      </w:r>
    </w:p>
    <w:p w14:paraId="2EA8CB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этим испытаниям были привлечены научно-испытательный полигон Главного автобронетанко</w:t>
      </w:r>
      <w:r w:rsidRPr="00171131">
        <w:rPr>
          <w:rFonts w:ascii="Times New Roman" w:hAnsi="Times New Roman"/>
          <w:color w:val="000000" w:themeColor="text1"/>
          <w:sz w:val="16"/>
          <w:szCs w:val="16"/>
        </w:rPr>
        <w:softHyphen/>
        <w:t>вого управления Красной Армии, а также академик т. Чудаков, лично участвовавший в испытаниях.</w:t>
      </w:r>
    </w:p>
    <w:p w14:paraId="1C97636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приказанию т. Микояна результаты испытаний периодически ему докладывались.</w:t>
      </w:r>
    </w:p>
    <w:p w14:paraId="76CE4B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Кроме перечисленных, был проведен еще ряд испытаний (сравнительных с отечественными машинами аналогичного типа и других).</w:t>
      </w:r>
    </w:p>
    <w:p w14:paraId="632BA8B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апреля 1943 года после организации в составе Главного автомобильного управления Красной Армии технического отдела, работы по испытаниям были переданы в технический отдел, но управ</w:t>
      </w:r>
      <w:r w:rsidRPr="00171131">
        <w:rPr>
          <w:rFonts w:ascii="Times New Roman" w:hAnsi="Times New Roman"/>
          <w:color w:val="000000" w:themeColor="text1"/>
          <w:sz w:val="16"/>
          <w:szCs w:val="16"/>
        </w:rPr>
        <w:softHyphen/>
        <w:t>ление продолжало в них участвовать.</w:t>
      </w:r>
    </w:p>
    <w:p w14:paraId="1CF4ED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управлением было организовано, проведено и находилось под контролем до 40 испытаний по различным типам и вопросам, связанным с использованием импортных автомобилей.</w:t>
      </w:r>
    </w:p>
    <w:p w14:paraId="7B3B5F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Полученные данные были использованы при составлении различного вида технической доку</w:t>
      </w:r>
      <w:r w:rsidRPr="00171131">
        <w:rPr>
          <w:rFonts w:ascii="Times New Roman" w:hAnsi="Times New Roman"/>
          <w:color w:val="000000" w:themeColor="text1"/>
          <w:sz w:val="16"/>
          <w:szCs w:val="16"/>
        </w:rPr>
        <w:softHyphen/>
        <w:t>ментации, направляемой в войска в виде приказов, директив и инструкций, а также издаваемой многотиражной технической литературы.</w:t>
      </w:r>
    </w:p>
    <w:p w14:paraId="2FC37D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IX</w:t>
      </w:r>
      <w:r w:rsidRPr="00171131">
        <w:rPr>
          <w:rFonts w:ascii="Times New Roman" w:hAnsi="Times New Roman"/>
          <w:color w:val="000000" w:themeColor="text1"/>
          <w:sz w:val="16"/>
          <w:szCs w:val="16"/>
        </w:rPr>
        <w:t>. Общие выводы</w:t>
      </w:r>
    </w:p>
    <w:p w14:paraId="79B101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Автомобильный парк Красной Армии и народного хозяйства не был достаточно подготовлен к ведению войны:</w:t>
      </w:r>
    </w:p>
    <w:p w14:paraId="1685A3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Совершенно отсутствовали автомобили армейского типа (повышенной проходимости) как легковые, так и грузовые (тягачи).</w:t>
      </w:r>
    </w:p>
    <w:p w14:paraId="1FE92A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В грузовом парке армии и народного хозяйства преобладали 1,5-тонные автомобили, т.е. гру</w:t>
      </w:r>
      <w:r w:rsidRPr="00171131">
        <w:rPr>
          <w:rFonts w:ascii="Times New Roman" w:hAnsi="Times New Roman"/>
          <w:color w:val="000000" w:themeColor="text1"/>
          <w:sz w:val="16"/>
          <w:szCs w:val="16"/>
        </w:rPr>
        <w:softHyphen/>
        <w:t>зоподъемность автопарка была недостаточной.</w:t>
      </w:r>
    </w:p>
    <w:p w14:paraId="4F0EE5E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Автопарк народного хозяйства был раздроблен по мелким хозяйствам (55% всех авто</w:t>
      </w:r>
      <w:r w:rsidRPr="00171131">
        <w:rPr>
          <w:rFonts w:ascii="Times New Roman" w:hAnsi="Times New Roman"/>
          <w:color w:val="000000" w:themeColor="text1"/>
          <w:sz w:val="16"/>
          <w:szCs w:val="16"/>
        </w:rPr>
        <w:softHyphen/>
        <w:t>мобилей находились в автохозяйствах с количеством машин до 10, вследствие чего не были организованы правильная эксплуатация и ремонт машин и их техническое состояние было неудовлетворительным (количество неисправных автомобилей достигало 45% от общего нали</w:t>
      </w:r>
      <w:r w:rsidRPr="00171131">
        <w:rPr>
          <w:rFonts w:ascii="Times New Roman" w:hAnsi="Times New Roman"/>
          <w:color w:val="000000" w:themeColor="text1"/>
          <w:sz w:val="16"/>
          <w:szCs w:val="16"/>
        </w:rPr>
        <w:softHyphen/>
        <w:t>чия машин).</w:t>
      </w:r>
    </w:p>
    <w:p w14:paraId="0996C4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указанным причинам мобилизация автотранспорта из народного хозяйства проходила с затруднениями и потребовала большой дополнительной затраты людских и материальных средств для ремонта полученных машин.</w:t>
      </w:r>
    </w:p>
    <w:p w14:paraId="77FC7C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по мобилизации из народного хозяйства в армию поступило 268 600 автомобилей.</w:t>
      </w:r>
    </w:p>
    <w:p w14:paraId="2C3952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За годы войны автопарк Красной Армии пополнился большим количеством новых автомоби</w:t>
      </w:r>
      <w:r w:rsidRPr="00171131">
        <w:rPr>
          <w:rFonts w:ascii="Times New Roman" w:hAnsi="Times New Roman"/>
          <w:color w:val="000000" w:themeColor="text1"/>
          <w:sz w:val="16"/>
          <w:szCs w:val="16"/>
        </w:rPr>
        <w:softHyphen/>
        <w:t>лей, в значительной мере за счет импорта.</w:t>
      </w:r>
    </w:p>
    <w:p w14:paraId="2E2802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армию поступило 444 700 новых машин, из них 63,4% импортных и 36,6% — отечественных.</w:t>
      </w:r>
    </w:p>
    <w:p w14:paraId="4FF449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50,2% от общего количества поступивших машин составили автомобили повышенной проходи</w:t>
      </w:r>
      <w:r w:rsidRPr="00171131">
        <w:rPr>
          <w:rFonts w:ascii="Times New Roman" w:hAnsi="Times New Roman"/>
          <w:color w:val="000000" w:themeColor="text1"/>
          <w:sz w:val="16"/>
          <w:szCs w:val="16"/>
        </w:rPr>
        <w:softHyphen/>
        <w:t>мости, из них 41,6% грузовые (тягачи) и 8,6% легковые.</w:t>
      </w:r>
    </w:p>
    <w:p w14:paraId="69B3C5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В результате систематического пополнения автомашинами автопарк армии непрерывно воз</w:t>
      </w:r>
      <w:r w:rsidRPr="00171131">
        <w:rPr>
          <w:rFonts w:ascii="Times New Roman" w:hAnsi="Times New Roman"/>
          <w:color w:val="000000" w:themeColor="text1"/>
          <w:sz w:val="16"/>
          <w:szCs w:val="16"/>
        </w:rPr>
        <w:softHyphen/>
        <w:t>растал в течение всего периода ведения войны и на 1.05.1945 г. составил 664 500 автомобилей, т.е. уве</w:t>
      </w:r>
      <w:r w:rsidRPr="00171131">
        <w:rPr>
          <w:rFonts w:ascii="Times New Roman" w:hAnsi="Times New Roman"/>
          <w:color w:val="000000" w:themeColor="text1"/>
          <w:sz w:val="16"/>
          <w:szCs w:val="16"/>
        </w:rPr>
        <w:softHyphen/>
        <w:t>личился в 2,4 раза по сравнению с довоенным (на 22.06.1941 г. в армии было 272 600 автомобилей).</w:t>
      </w:r>
    </w:p>
    <w:p w14:paraId="30BB2C8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концу войны легковые машины повышенной проходимости составляли 36% от легкового парка, а тягачи — 27% от парка грузовых машин.</w:t>
      </w:r>
    </w:p>
    <w:p w14:paraId="17A8A83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Грузоподъемность автопарка также увеличилась: удельный вес 3-т машин в грузовом парке составлял к началу войны 44,5%, а к концу войны 47,7%.</w:t>
      </w:r>
    </w:p>
    <w:p w14:paraId="3C4AFA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Техническое состояние автопарка, ухудшившееся в 1942-1943 гг. (18,8% неисправных машин), начиная с 1944 года улучшается вследствие поступления новых машин и увеличения ремонтных средств. К концу войны процент неисправных машин снижается до 14,8%.</w:t>
      </w:r>
    </w:p>
    <w:p w14:paraId="237A33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Несмотря на значительное поступление автомобилей, количество их было недостаточным для удовлетворения нужд армии.</w:t>
      </w:r>
    </w:p>
    <w:p w14:paraId="2214F9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Некомплект автомобилей в частях Красной Армии достигал в 1943 г. 27,5%, а к концу войны 20% от штата.</w:t>
      </w:r>
    </w:p>
    <w:p w14:paraId="19B86A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Потери автомобилей за весь период войны составили по Красной Армии 351 800 машин и по народному хозяйству — 420 000 машин, а всего 771 800 автомобилей или 61% от всего автопарка стра</w:t>
      </w:r>
      <w:r w:rsidRPr="00171131">
        <w:rPr>
          <w:rFonts w:ascii="Times New Roman" w:hAnsi="Times New Roman"/>
          <w:color w:val="000000" w:themeColor="text1"/>
          <w:sz w:val="16"/>
          <w:szCs w:val="16"/>
        </w:rPr>
        <w:softHyphen/>
        <w:t>ны к началу войны.</w:t>
      </w:r>
    </w:p>
    <w:p w14:paraId="52DD7D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 этого количества 105 000 составила убыль по техническому износу, а 666 800 — потери в результате военных действий, главным образом в первый период войны.</w:t>
      </w:r>
    </w:p>
    <w:p w14:paraId="161A86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Отечественная промышленность не была в состоянии обеспечить потребности армии на пери</w:t>
      </w:r>
      <w:r w:rsidRPr="00171131">
        <w:rPr>
          <w:rFonts w:ascii="Times New Roman" w:hAnsi="Times New Roman"/>
          <w:color w:val="000000" w:themeColor="text1"/>
          <w:sz w:val="16"/>
          <w:szCs w:val="16"/>
        </w:rPr>
        <w:softHyphen/>
        <w:t>од войны.</w:t>
      </w:r>
    </w:p>
    <w:p w14:paraId="129FC6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Выпуск автомобилей, составляющий в 1937 г. 16000 шт. ежемесячно, к началу войны (1-е полуго</w:t>
      </w:r>
      <w:r w:rsidRPr="00171131">
        <w:rPr>
          <w:rFonts w:ascii="Times New Roman" w:hAnsi="Times New Roman"/>
          <w:color w:val="000000" w:themeColor="text1"/>
          <w:sz w:val="16"/>
          <w:szCs w:val="16"/>
        </w:rPr>
        <w:softHyphen/>
        <w:t>дие 1941 года) снизился и составлял 12,2 тыс. машин в среднем в месяц.</w:t>
      </w:r>
    </w:p>
    <w:p w14:paraId="169352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период войны выпуск автомобилей резко сократился по сравнению с довоенным уровнем и составил за 4 года 205 тыс. автомобилей, в то время как среднегодовой выпуск за 1937-1940 гг. состав</w:t>
      </w:r>
      <w:r w:rsidRPr="00171131">
        <w:rPr>
          <w:rFonts w:ascii="Times New Roman" w:hAnsi="Times New Roman"/>
          <w:color w:val="000000" w:themeColor="text1"/>
          <w:sz w:val="16"/>
          <w:szCs w:val="16"/>
        </w:rPr>
        <w:softHyphen/>
        <w:t>лял 190,6 тыс. шт. Программы выпуска автомобилей заводами систематически не выполнялись.</w:t>
      </w:r>
    </w:p>
    <w:p w14:paraId="2CC433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годы войны для Красной Армии было поставлено 150,4 тыс. отечественных автомобилей или 73,3% от всего выпуска.</w:t>
      </w:r>
    </w:p>
    <w:p w14:paraId="7DF30DE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Производство автомобилей армейского типа было начато в 1941 году, но с началом войны пре</w:t>
      </w:r>
      <w:r w:rsidRPr="00171131">
        <w:rPr>
          <w:rFonts w:ascii="Times New Roman" w:hAnsi="Times New Roman"/>
          <w:color w:val="000000" w:themeColor="text1"/>
          <w:sz w:val="16"/>
          <w:szCs w:val="16"/>
        </w:rPr>
        <w:softHyphen/>
        <w:t>кратилось.</w:t>
      </w:r>
    </w:p>
    <w:p w14:paraId="706A8E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период войны на производство были поставлены два армейских автомобиля — легковой ГАЗ-67 и тягач ЗИС-42, конструкция которого оказалась неудачной и требовала коренной переработки.</w:t>
      </w:r>
    </w:p>
    <w:p w14:paraId="42F8D7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Доработаны и спроектированы вновь 8 новых образцов автомобилей, 7 из них утверждены в июне 1945 года к производству с конца 1945 года и в 1946 году.</w:t>
      </w:r>
    </w:p>
    <w:p w14:paraId="5F7BFA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Качество автомобилей в военное время значительно снизилось за счет ряда упрощений в конс</w:t>
      </w:r>
      <w:r w:rsidRPr="00171131">
        <w:rPr>
          <w:rFonts w:ascii="Times New Roman" w:hAnsi="Times New Roman"/>
          <w:color w:val="000000" w:themeColor="text1"/>
          <w:sz w:val="16"/>
          <w:szCs w:val="16"/>
        </w:rPr>
        <w:softHyphen/>
        <w:t>трукции и технологии производства, перебоев в снабжении деталями от заводов-смежников, недо</w:t>
      </w:r>
      <w:r w:rsidRPr="00171131">
        <w:rPr>
          <w:rFonts w:ascii="Times New Roman" w:hAnsi="Times New Roman"/>
          <w:color w:val="000000" w:themeColor="text1"/>
          <w:sz w:val="16"/>
          <w:szCs w:val="16"/>
        </w:rPr>
        <w:softHyphen/>
        <w:t>статка металла, электроэнергии и т.д.</w:t>
      </w:r>
    </w:p>
    <w:p w14:paraId="323FA2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Главной причиной невыполнения программы выпуска автомобилей и снижения качества яви</w:t>
      </w:r>
      <w:r w:rsidRPr="00171131">
        <w:rPr>
          <w:rFonts w:ascii="Times New Roman" w:hAnsi="Times New Roman"/>
          <w:color w:val="000000" w:themeColor="text1"/>
          <w:sz w:val="16"/>
          <w:szCs w:val="16"/>
        </w:rPr>
        <w:softHyphen/>
        <w:t>лась неудовлетворительная организация автомобильного производства Наркомсредмашем, основное внимание уделявшим производству других видов военной продукции, выпускаемой автозаводами.</w:t>
      </w:r>
    </w:p>
    <w:p w14:paraId="4E54E84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Уровень техники автомобильной промышленности остался довоенным и отстал от других отрас</w:t>
      </w:r>
      <w:r w:rsidRPr="00171131">
        <w:rPr>
          <w:rFonts w:ascii="Times New Roman" w:hAnsi="Times New Roman"/>
          <w:color w:val="000000" w:themeColor="text1"/>
          <w:sz w:val="16"/>
          <w:szCs w:val="16"/>
        </w:rPr>
        <w:softHyphen/>
        <w:t>лей военного производства, далеко ушедших вперед за время войны.</w:t>
      </w:r>
    </w:p>
    <w:p w14:paraId="2A602E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Начиная с 1943 года управлением производилось снабжение Красной Армии специальными автомобилями — бензоцистернами, походными ремонтными мастерскими и походно-зарядными станциями.</w:t>
      </w:r>
    </w:p>
    <w:p w14:paraId="46E8D4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 конца войны было получено и выдано войскам 4290 специальных автомобилей.</w:t>
      </w:r>
    </w:p>
    <w:p w14:paraId="6D26D3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Ввиду невозможности обеспечить армию автомобилями за счет отечественного производства в декабре 1941 года был начат импорт автомобилей из Англии и главным образом из США.</w:t>
      </w:r>
    </w:p>
    <w:p w14:paraId="059B93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Импорт автомобилей сыграл основную роль в снабжении армии автомобилями, составив 67,5% от общей поставки машин Наркомату обороны.</w:t>
      </w:r>
    </w:p>
    <w:p w14:paraId="3C8379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Качественное улучшение автопарка армии (наличие легковых и грузовых машин повышенной проходимости, увеличение грузоподъемности) произошло за счет импорта машин.</w:t>
      </w:r>
    </w:p>
    <w:p w14:paraId="1AEBEB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за годы войны было получено от Наркомвнешторга 312 600 автомобилей, из них 62% автотягачей.</w:t>
      </w:r>
    </w:p>
    <w:p w14:paraId="67C0F7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Недостатком в организации импорта явилась многомарочность поступающих автомобилей, в особенности в первый период ввоза машин (до 28 моделей). Позднее на основании опыта эксплуата</w:t>
      </w:r>
      <w:r w:rsidRPr="00171131">
        <w:rPr>
          <w:rFonts w:ascii="Times New Roman" w:hAnsi="Times New Roman"/>
          <w:color w:val="000000" w:themeColor="text1"/>
          <w:sz w:val="16"/>
          <w:szCs w:val="16"/>
        </w:rPr>
        <w:softHyphen/>
        <w:t>ции были установлены 4 основные марки машин (Студебекер, Форд, Додж 3/4 т. и Виллис), которые и ввозились в 1944-1945 гг.</w:t>
      </w:r>
    </w:p>
    <w:p w14:paraId="70DE0B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Общая поставка автомобилей для Красной Армии за годы войны составила 463 000 шт., из них 150 400 отечественных (32,5%) и 312 600 импортных (67,5%). Максимальная поставка машин в 1944 году составила 176 300 шт. или 14 700 шт. в среднем в месяц.</w:t>
      </w:r>
    </w:p>
    <w:p w14:paraId="115F31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Ввиду недостатка автомобилей в течение всего периода войны автомобили выдавались глав</w:t>
      </w:r>
      <w:r w:rsidRPr="00171131">
        <w:rPr>
          <w:rFonts w:ascii="Times New Roman" w:hAnsi="Times New Roman"/>
          <w:color w:val="000000" w:themeColor="text1"/>
          <w:sz w:val="16"/>
          <w:szCs w:val="16"/>
        </w:rPr>
        <w:softHyphen/>
        <w:t>ным образом на укомплектование вновь формируемых частей и соединений (до 80% штата), а отправ</w:t>
      </w:r>
      <w:r w:rsidRPr="00171131">
        <w:rPr>
          <w:rFonts w:ascii="Times New Roman" w:hAnsi="Times New Roman"/>
          <w:color w:val="000000" w:themeColor="text1"/>
          <w:sz w:val="16"/>
          <w:szCs w:val="16"/>
        </w:rPr>
        <w:softHyphen/>
        <w:t>ка фронтам производилась в отдельных случаях по указаниям командования. Общая потребность армии (по заявкам) удовлетворялась на 30-40%.</w:t>
      </w:r>
    </w:p>
    <w:p w14:paraId="0BF84D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Почти половина всех машин (48,6%) была выдана на укомплектование танковых и артиллерийс</w:t>
      </w:r>
      <w:r w:rsidRPr="00171131">
        <w:rPr>
          <w:rFonts w:ascii="Times New Roman" w:hAnsi="Times New Roman"/>
          <w:color w:val="000000" w:themeColor="text1"/>
          <w:sz w:val="16"/>
          <w:szCs w:val="16"/>
        </w:rPr>
        <w:softHyphen/>
        <w:t>ких частей.</w:t>
      </w:r>
    </w:p>
    <w:p w14:paraId="4FCDD9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 В течение войны поставка автомобилей производилась почти исключительно Наркомату обороны.</w:t>
      </w:r>
    </w:p>
    <w:p w14:paraId="272DA6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Вследствие этого для обеспечения наиболее неотложных нужд народного хозяйства Правительством выносились решения, обязывающие Наркомат обороны выдавать машины хозяйс</w:t>
      </w:r>
      <w:r w:rsidRPr="00171131">
        <w:rPr>
          <w:rFonts w:ascii="Times New Roman" w:hAnsi="Times New Roman"/>
          <w:color w:val="000000" w:themeColor="text1"/>
          <w:sz w:val="16"/>
          <w:szCs w:val="16"/>
        </w:rPr>
        <w:softHyphen/>
        <w:t>твенным организациям.</w:t>
      </w:r>
    </w:p>
    <w:p w14:paraId="1D48E5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народному хозяйству было выдано 72 500 машин, из них 32 300 новых машин и 40 200 из частей армии.</w:t>
      </w:r>
    </w:p>
    <w:p w14:paraId="10AC18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Так как армия ощущала недостаток автомобилей, выполнить полностью решения правительства не представлялось возможным, и задолженность НКО народному хозяйству достигала на 9.05.1945 г. 10 500 машин.</w:t>
      </w:r>
    </w:p>
    <w:p w14:paraId="3542BD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Важное значение в обеспечении войск автомобилями имела организация своевременной доставки машин в пункты назначения.</w:t>
      </w:r>
    </w:p>
    <w:p w14:paraId="5C5CD6E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Отправка машин производилась ж.д. транспортом и своим ходом.</w:t>
      </w:r>
    </w:p>
    <w:p w14:paraId="70AE05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Ж.д. транспортом было перевезено 2138 эшелонов — 218 600 машин и 100 800 машин было перегнано своим ходом, а всего управлением была организована доставка 319 400 машин или 72% от общего количества выданных армии автомобилей.</w:t>
      </w:r>
    </w:p>
    <w:p w14:paraId="5F05DF4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Большую роль в организации снабжения автомобилями и автоимуществом сыграла работа подчиненных управлению автомобильных частей.</w:t>
      </w:r>
    </w:p>
    <w:p w14:paraId="7F5483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Авточастями было перегнано 100 800 автомобилей, перевезено 702 900 тонн имущества, подготовлено 63 500 водителей на машины, выдаваемые с заводов, организованы погрузка, сопровождение и разгрузка эшелонов с машинами, оказана помощь автозаводам в сборке импортных автомобилей (собрано 45 600 машин и 99 500 агрегатов), организован прием, ремонт и выдача легковых трофейных автомобилей.</w:t>
      </w:r>
    </w:p>
    <w:p w14:paraId="684E99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14. Для поддержания в ходовом состоянии автопарка армии необходимо было производить нор</w:t>
      </w:r>
      <w:r w:rsidRPr="00171131">
        <w:rPr>
          <w:rFonts w:ascii="Times New Roman" w:hAnsi="Times New Roman"/>
          <w:color w:val="000000" w:themeColor="text1"/>
          <w:sz w:val="16"/>
          <w:szCs w:val="16"/>
        </w:rPr>
        <w:softHyphen/>
        <w:t>мальное снабжение частей авторезиной и ремонтными материалами для ремонта шин.</w:t>
      </w:r>
    </w:p>
    <w:p w14:paraId="2A5C7F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Производство автомобильных шин до войны не обеспечивало потребностей автопарка страны, причем снабжение народного хозяйства производилось в больших размерах, чем Красной Армии.</w:t>
      </w:r>
    </w:p>
    <w:p w14:paraId="39A6AB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период войны снабжение армии авторезиной улучшилось, несмотря на эвакуацию и времен</w:t>
      </w:r>
      <w:r w:rsidRPr="00171131">
        <w:rPr>
          <w:rFonts w:ascii="Times New Roman" w:hAnsi="Times New Roman"/>
          <w:color w:val="000000" w:themeColor="text1"/>
          <w:sz w:val="16"/>
          <w:szCs w:val="16"/>
        </w:rPr>
        <w:softHyphen/>
        <w:t>ный выход из строя заводов, и обеспечивало нормальную эксплуатацию автопарка.</w:t>
      </w:r>
    </w:p>
    <w:p w14:paraId="4A1EAA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каждую списочную машину выдавалось в 2,7 раза больше авторезины в год, чем до войны.</w:t>
      </w:r>
    </w:p>
    <w:p w14:paraId="1590C5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за годы войны было получено 33 119 000 комплектов авторезины, в том числе 33% составлял импорт.</w:t>
      </w:r>
    </w:p>
    <w:p w14:paraId="6DF3CE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Качество авторезины было удовлетворительным.</w:t>
      </w:r>
    </w:p>
    <w:p w14:paraId="3D3988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Кроме снабжения новой авторезиной, был развернут ремонт автомобильных шин на шиноре</w:t>
      </w:r>
      <w:r w:rsidRPr="00171131">
        <w:rPr>
          <w:rFonts w:ascii="Times New Roman" w:hAnsi="Times New Roman"/>
          <w:color w:val="000000" w:themeColor="text1"/>
          <w:sz w:val="16"/>
          <w:szCs w:val="16"/>
        </w:rPr>
        <w:softHyphen/>
        <w:t>монтных заводах и местными средствами фронтов и округов.</w:t>
      </w:r>
    </w:p>
    <w:p w14:paraId="63416B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время войны было отремонтировано 1 073 000 покрышек, что сэкономило 125-130 тыс. новых покрышек.</w:t>
      </w:r>
    </w:p>
    <w:p w14:paraId="5FC017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конца 1943 года был организован сбор утильрезины, которая сдавалась на регенераторные заводы НКРезинпрома и вещевому управлению Красной Армии для ремонта обуви.</w:t>
      </w:r>
    </w:p>
    <w:p w14:paraId="6751EE4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1944 и 1945 годы собрано и сдано 21 900 тонн утильрезины на сумму 3 млн рублей.</w:t>
      </w:r>
    </w:p>
    <w:p w14:paraId="4D2FDC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время войны была проделана большая работа по организации правильной эксплуатации и сбережению авторезины.</w:t>
      </w:r>
    </w:p>
    <w:p w14:paraId="4022ADF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Предложения</w:t>
      </w:r>
    </w:p>
    <w:p w14:paraId="0D78C7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Улучшить техническое состояние автомобильного парка народного хозяйства страны, для чего произвести его организационную перестройку:</w:t>
      </w:r>
    </w:p>
    <w:p w14:paraId="6D8D53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Создать укрепленные автомобильные хозяйства, способные организовать правильную экс</w:t>
      </w:r>
      <w:r w:rsidRPr="00171131">
        <w:rPr>
          <w:rFonts w:ascii="Times New Roman" w:hAnsi="Times New Roman"/>
          <w:color w:val="000000" w:themeColor="text1"/>
          <w:sz w:val="16"/>
          <w:szCs w:val="16"/>
        </w:rPr>
        <w:softHyphen/>
        <w:t>плуатацию автомобилей.</w:t>
      </w:r>
    </w:p>
    <w:p w14:paraId="61C394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крупных народно-хозяйственных перевозок в составе этих хозяйств организовать постоян</w:t>
      </w:r>
      <w:r w:rsidRPr="00171131">
        <w:rPr>
          <w:rFonts w:ascii="Times New Roman" w:hAnsi="Times New Roman"/>
          <w:color w:val="000000" w:themeColor="text1"/>
          <w:sz w:val="16"/>
          <w:szCs w:val="16"/>
        </w:rPr>
        <w:softHyphen/>
        <w:t>но действующие автоколонны, из которых при необходимости могли бы быть созданы автомобиль</w:t>
      </w:r>
      <w:r w:rsidRPr="00171131">
        <w:rPr>
          <w:rFonts w:ascii="Times New Roman" w:hAnsi="Times New Roman"/>
          <w:color w:val="000000" w:themeColor="text1"/>
          <w:sz w:val="16"/>
          <w:szCs w:val="16"/>
        </w:rPr>
        <w:softHyphen/>
        <w:t>ные части Красной Армии.</w:t>
      </w:r>
    </w:p>
    <w:p w14:paraId="272BFA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Укрупнить и увеличить сеть ремонтных предприятий народного хозяйства, способных под</w:t>
      </w:r>
      <w:r w:rsidRPr="00171131">
        <w:rPr>
          <w:rFonts w:ascii="Times New Roman" w:hAnsi="Times New Roman"/>
          <w:color w:val="000000" w:themeColor="text1"/>
          <w:sz w:val="16"/>
          <w:szCs w:val="16"/>
        </w:rPr>
        <w:softHyphen/>
        <w:t>держивать техническое состояние автопарка на уровне 85 — 90% исправных машин. Обеспечить выпуск необходимого количества запасных частей для ремонта.</w:t>
      </w:r>
    </w:p>
    <w:p w14:paraId="5D3512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Восстановить имеющиеся и построить новые автомагистрали, создать сеть станций обслужи</w:t>
      </w:r>
      <w:r w:rsidRPr="00171131">
        <w:rPr>
          <w:rFonts w:ascii="Times New Roman" w:hAnsi="Times New Roman"/>
          <w:color w:val="000000" w:themeColor="text1"/>
          <w:sz w:val="16"/>
          <w:szCs w:val="16"/>
        </w:rPr>
        <w:softHyphen/>
        <w:t>вания на автомобильных дорогах и в крупных центрах.</w:t>
      </w:r>
    </w:p>
    <w:p w14:paraId="581985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Для организации автопарка в указанном направлении и контроля за правильной эксплуатаци</w:t>
      </w:r>
      <w:r w:rsidRPr="00171131">
        <w:rPr>
          <w:rFonts w:ascii="Times New Roman" w:hAnsi="Times New Roman"/>
          <w:color w:val="000000" w:themeColor="text1"/>
          <w:sz w:val="16"/>
          <w:szCs w:val="16"/>
        </w:rPr>
        <w:softHyphen/>
        <w:t>ей и ремонтом автотранспорта в стране создать союзно-республиканский Наркомат автомобильного транспорта, на который возложить: распределение автомобилей, организацию ремонта и станций обслуживания, разработку эксплуатационных и ремонтных нормативов, обязательных для всех автохозяйств, ведение научно-технических работ, подготовку кадров и т.п., и при котором создать мощные междуведомственные автомобильные хозяйства.</w:t>
      </w:r>
    </w:p>
    <w:p w14:paraId="6633DF9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Реорганизовать автопарк Красной Армии с целью увеличения количества автомобильных час</w:t>
      </w:r>
      <w:r w:rsidRPr="00171131">
        <w:rPr>
          <w:rFonts w:ascii="Times New Roman" w:hAnsi="Times New Roman"/>
          <w:color w:val="000000" w:themeColor="text1"/>
          <w:sz w:val="16"/>
          <w:szCs w:val="16"/>
        </w:rPr>
        <w:softHyphen/>
        <w:t>тей в соединениях, а также армейского и фронтового подчинения за счет сокращения количества машин в отдельных подразделениях.</w:t>
      </w:r>
    </w:p>
    <w:p w14:paraId="6F148A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Добиться коренного перелома в деле автостроения в СССР с тем, чтобы автомобильная про</w:t>
      </w:r>
      <w:r w:rsidRPr="00171131">
        <w:rPr>
          <w:rFonts w:ascii="Times New Roman" w:hAnsi="Times New Roman"/>
          <w:color w:val="000000" w:themeColor="text1"/>
          <w:sz w:val="16"/>
          <w:szCs w:val="16"/>
        </w:rPr>
        <w:softHyphen/>
        <w:t>мышленность полностью обеспечила создание мощного, технически современного автопарка в стра</w:t>
      </w:r>
      <w:r w:rsidRPr="00171131">
        <w:rPr>
          <w:rFonts w:ascii="Times New Roman" w:hAnsi="Times New Roman"/>
          <w:color w:val="000000" w:themeColor="text1"/>
          <w:sz w:val="16"/>
          <w:szCs w:val="16"/>
        </w:rPr>
        <w:softHyphen/>
        <w:t>не, могущего обеспечить потребности народного хозяйства и Красной Армии как в мирное время, так и на случай войны.</w:t>
      </w:r>
    </w:p>
    <w:p w14:paraId="02228A5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Особое внимание обратить на создание автомобилей армейского типа и выпуск их в количест</w:t>
      </w:r>
      <w:r w:rsidRPr="00171131">
        <w:rPr>
          <w:rFonts w:ascii="Times New Roman" w:hAnsi="Times New Roman"/>
          <w:color w:val="000000" w:themeColor="text1"/>
          <w:sz w:val="16"/>
          <w:szCs w:val="16"/>
        </w:rPr>
        <w:softHyphen/>
        <w:t>вах, обеспечивающих укомплектование армии в период развертывания.</w:t>
      </w:r>
    </w:p>
    <w:p w14:paraId="02227A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разработке новых конструкций стандартных автомобилей учесть возможность быстрого их переоборудования для военных целей (грузовиков под перевозку людей, автобусов под санитарные и т.д.).</w:t>
      </w:r>
    </w:p>
    <w:p w14:paraId="7FB06ED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Расширить производство специальных автомобилей общевойскового назначения, унифици</w:t>
      </w:r>
      <w:r w:rsidRPr="00171131">
        <w:rPr>
          <w:rFonts w:ascii="Times New Roman" w:hAnsi="Times New Roman"/>
          <w:color w:val="000000" w:themeColor="text1"/>
          <w:sz w:val="16"/>
          <w:szCs w:val="16"/>
        </w:rPr>
        <w:softHyphen/>
        <w:t>ровать и ввести стандарт на монтаж оборудования и тип кузовов.</w:t>
      </w:r>
    </w:p>
    <w:p w14:paraId="2E99B2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Снабжение автомобилями народного хозяйства в военное время организовать через Наркомат обороны.</w:t>
      </w:r>
    </w:p>
    <w:p w14:paraId="59582C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Увеличить выпуск автомобильных шин с тем, чтобы полностью обеспечить эксплуатационный парк армии, народного хозяйства и создать необходимые мобилизационные запасы.</w:t>
      </w:r>
    </w:p>
    <w:p w14:paraId="26BA74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Развернуть сеть стационарных шиноремонтных предприятий в стране, а также изготовление достаточного количества оборудования для походных шиноремонтных мастерских для частей армии.</w:t>
      </w:r>
    </w:p>
    <w:p w14:paraId="5A146B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УС ГАВТУ КА инженер-полковник Гольберг</w:t>
      </w:r>
    </w:p>
    <w:p w14:paraId="5C5EAA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ЦАМО. Ф. 38. Оп. 11584. Д. 396. Л. 9 - 89. Подлинник (11420).</w:t>
      </w:r>
    </w:p>
    <w:p w14:paraId="36CF38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6B99B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сентября 1945 года для координации работ разведки Спецкомитет организовал в своем составе Бюро No.2 во главе с П.А. Судоплатовым (10549).</w:t>
      </w:r>
    </w:p>
    <w:p w14:paraId="598481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B79E9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сентября 1945 вышло Постановление Технического совета Специального комитета при Совнаркоме СССР о дополнительном привлечении к участию в работах по использованию внутриатомной энергии научных учреждений, в том числе Физического института АН СССР (руководители работ: профессора Франк, Е.Л.Фейнберг, Л.В.Грошев, В.И.Векслер, чл.-кор. Д.В.Скобельцын). – Атомный проект СССР: Т.2, кн.1, – С.30–31 (11321).</w:t>
      </w:r>
    </w:p>
    <w:p w14:paraId="1EF20E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716B71A"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4D7B49B8"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C491D65" w14:textId="77777777" w:rsidR="008B43EE" w:rsidRPr="00171131" w:rsidRDefault="008B43E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сентября 1945 штаб ВВС США в Европе переезжает в Висбаден, Германия (20371).</w:t>
      </w:r>
    </w:p>
    <w:p w14:paraId="0BF96C82" w14:textId="77777777" w:rsidR="008B43EE" w:rsidRPr="00171131" w:rsidRDefault="008B43EE" w:rsidP="00171131">
      <w:pPr>
        <w:spacing w:after="0" w:line="240" w:lineRule="auto"/>
        <w:jc w:val="both"/>
        <w:rPr>
          <w:rFonts w:ascii="Times New Roman" w:hAnsi="Times New Roman"/>
          <w:color w:val="000000" w:themeColor="text1"/>
          <w:sz w:val="16"/>
          <w:szCs w:val="16"/>
        </w:rPr>
      </w:pPr>
    </w:p>
    <w:p w14:paraId="0DC7F9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сентября 1945 в Индии на выборах победил Индийский национальный конгресс (3481).</w:t>
      </w:r>
    </w:p>
    <w:p w14:paraId="4BBD6A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CB1F0CC"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116F9150"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0265D51" w14:textId="77777777" w:rsidR="00F625F9" w:rsidRPr="00171131" w:rsidRDefault="00F625F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сентабря 1945 г на американском самолете «Дуглас» С-47 был совершен первый послевоенный «полярный» вылет с аэродрома Захарково. А в 1946 г. здесь уже базировались шесть 47-х дугласов (19600).</w:t>
      </w:r>
    </w:p>
    <w:p w14:paraId="5AD6A931" w14:textId="77777777" w:rsidR="00F625F9" w:rsidRPr="00171131" w:rsidRDefault="00F625F9" w:rsidP="00171131">
      <w:pPr>
        <w:spacing w:after="0" w:line="240" w:lineRule="auto"/>
        <w:jc w:val="both"/>
        <w:rPr>
          <w:rFonts w:ascii="Times New Roman" w:hAnsi="Times New Roman"/>
          <w:color w:val="000000" w:themeColor="text1"/>
          <w:sz w:val="16"/>
          <w:szCs w:val="16"/>
        </w:rPr>
      </w:pPr>
    </w:p>
    <w:p w14:paraId="7825A2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сентября 1945 года врид начальника УЗСМ ГУЗ ВВС инженер-полковник Кувенев писал письмо N 705113 зам. наркома Авиапрома генерал-майору Воронину П.А.</w:t>
      </w:r>
    </w:p>
    <w:p w14:paraId="56D9FD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вопросу: доработки антенны радиолокационного прибора СЧ-3.</w:t>
      </w:r>
    </w:p>
    <w:p w14:paraId="03CE93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Отработанная в первом варианте наружная антенна радиолокационного прибора СЧ-3 и применяемая в настоящее время на самолетах Ла-7 не исключает опасности для летчика в случае необходимости покидания им самолета.</w:t>
      </w:r>
    </w:p>
    <w:p w14:paraId="26FD67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ГК НИИ ВВС для самолетов Ла-7 рекомендован новый тип антенны - внутрифюзеляжный, где этот дефект устранен.</w:t>
      </w:r>
    </w:p>
    <w:p w14:paraId="62889B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Прошу Ваших указаний директорам заводов NN 21 и 381 произвести доработку антенны СЧ-3 с наружной на внутрифюзеляжную на самолетах, имеющихся на этих заводах (2591,72).</w:t>
      </w:r>
    </w:p>
    <w:p w14:paraId="2DB240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FE543C1" w14:textId="77777777" w:rsidR="00424F8A" w:rsidRPr="00876437" w:rsidRDefault="00424F8A" w:rsidP="00424F8A">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29 сентября 1945 г. состо</w:t>
      </w:r>
      <w:r w:rsidRPr="00876437">
        <w:rPr>
          <w:rStyle w:val="aff0"/>
          <w:rFonts w:ascii="Times New Roman" w:hAnsi="Times New Roman" w:cs="Times New Roman"/>
          <w:color w:val="0070C0"/>
          <w:spacing w:val="0"/>
          <w:sz w:val="16"/>
          <w:szCs w:val="16"/>
        </w:rPr>
        <w:softHyphen/>
        <w:t>ялся вылет полярной экспедиции на полюс с подмосковного аэродрома Полярной авиации Захарково (совр. Тушино). Трасса проходила через Архангельск, Амдерму, Дудинку, мыс Косистый и далее к исходному пункту экспедиции – мысу Челюскин. Уже 1 октября самолёт приземлился на аэродроме полярной станции на мысе Челюскин, и экипаж сразу начал под</w:t>
      </w:r>
      <w:r w:rsidRPr="00876437">
        <w:rPr>
          <w:rStyle w:val="aff0"/>
          <w:rFonts w:ascii="Times New Roman" w:hAnsi="Times New Roman" w:cs="Times New Roman"/>
          <w:color w:val="0070C0"/>
          <w:spacing w:val="0"/>
          <w:sz w:val="16"/>
          <w:szCs w:val="16"/>
        </w:rPr>
        <w:softHyphen/>
        <w:t>готовку к решающему броску на полюс. Без посадки предстояло пройти в полярную ночь более четырёх тысяч километров, в том числе около тысячи километров – над террито</w:t>
      </w:r>
      <w:r w:rsidRPr="00876437">
        <w:rPr>
          <w:rStyle w:val="aff0"/>
          <w:rFonts w:ascii="Times New Roman" w:hAnsi="Times New Roman" w:cs="Times New Roman"/>
          <w:color w:val="0070C0"/>
          <w:spacing w:val="0"/>
          <w:sz w:val="16"/>
          <w:szCs w:val="16"/>
        </w:rPr>
        <w:softHyphen/>
        <w:t>рией, которую никто не посещал и где было даже неизвестно магнитное склонение. На карте последние острова были отмечены на 82м градусе, а с 85го градуса шло вообще «белое пятно».</w:t>
      </w:r>
    </w:p>
    <w:p w14:paraId="19653DEC" w14:textId="77777777" w:rsidR="00424F8A" w:rsidRPr="00876437" w:rsidRDefault="00424F8A" w:rsidP="00424F8A">
      <w:pPr>
        <w:spacing w:after="0" w:line="240" w:lineRule="auto"/>
        <w:jc w:val="both"/>
        <w:rPr>
          <w:rStyle w:val="aff0"/>
          <w:rFonts w:ascii="Times New Roman" w:hAnsi="Times New Roman" w:cs="Times New Roman"/>
          <w:color w:val="0070C0"/>
          <w:spacing w:val="0"/>
          <w:sz w:val="16"/>
          <w:szCs w:val="16"/>
        </w:rPr>
      </w:pPr>
      <w:r w:rsidRPr="00876437">
        <w:rPr>
          <w:rStyle w:val="aff0"/>
          <w:rFonts w:ascii="Times New Roman" w:hAnsi="Times New Roman" w:cs="Times New Roman"/>
          <w:color w:val="0070C0"/>
          <w:spacing w:val="0"/>
          <w:sz w:val="16"/>
          <w:szCs w:val="16"/>
        </w:rPr>
        <w:t>По плану старт намечался на 12 октября – в новолуние. Но из-за приближавшейся полосы снегопадов и отсутствия на самолёте лыж экипаж принял решение вылетать раньше, воспользовавшись последними часами хорошей погоды.</w:t>
      </w:r>
    </w:p>
    <w:p w14:paraId="5C05557C" w14:textId="77777777" w:rsidR="00424F8A" w:rsidRPr="00876437" w:rsidRDefault="00424F8A" w:rsidP="00424F8A">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Задание было поручено экипажу МАГОН в составе командира М. А. Титлова, штур</w:t>
      </w:r>
      <w:r w:rsidRPr="00876437">
        <w:rPr>
          <w:rStyle w:val="aff0"/>
          <w:rFonts w:ascii="Times New Roman" w:hAnsi="Times New Roman" w:cs="Times New Roman"/>
          <w:color w:val="0070C0"/>
          <w:spacing w:val="0"/>
          <w:sz w:val="16"/>
          <w:szCs w:val="16"/>
        </w:rPr>
        <w:softHyphen/>
        <w:t>мана В. И. Аккуратова, борт-механика Д. П. Шекурова, бортрадиста С. А. Наместникова и гидролога Всесоюзного арктического института М. М. Сомова. Кроме того, в состав экипажа вошёл и корреспондент газеты «Правда» С. И. Бессуднов. Главной задачей этой экспедиции было произведение дальней ледовой посленавигационной разведки в период ледостава, необходимой для определения закономерностей замерзания полярных морей и процесса образования льда.</w:t>
      </w:r>
    </w:p>
    <w:p w14:paraId="53AD4C37" w14:textId="77777777" w:rsidR="00424F8A" w:rsidRPr="00876437" w:rsidRDefault="00424F8A" w:rsidP="00424F8A">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Авиаторам также предстояло обследовать огромное треугольное «белое пятно» между 100° и 150° восточной долготы с вершиной в географическом полюсе и основанием, про</w:t>
      </w:r>
      <w:r w:rsidRPr="00876437">
        <w:rPr>
          <w:rStyle w:val="aff0"/>
          <w:rFonts w:ascii="Times New Roman" w:hAnsi="Times New Roman" w:cs="Times New Roman"/>
          <w:color w:val="0070C0"/>
          <w:spacing w:val="0"/>
          <w:sz w:val="16"/>
          <w:szCs w:val="16"/>
        </w:rPr>
        <w:softHyphen/>
        <w:t>ходящим по 83#й параллели, и испытать навигационное оборудование самолёта в период перехода полярного дня в полярную ночь, когда не видно ни звёзд, ни Солнца, а радионави</w:t>
      </w:r>
      <w:r w:rsidRPr="00876437">
        <w:rPr>
          <w:rStyle w:val="aff0"/>
          <w:rFonts w:ascii="Times New Roman" w:hAnsi="Times New Roman" w:cs="Times New Roman"/>
          <w:color w:val="0070C0"/>
          <w:spacing w:val="0"/>
          <w:sz w:val="16"/>
          <w:szCs w:val="16"/>
        </w:rPr>
        <w:softHyphen/>
        <w:t>гационные средства отказывают. В плане предусматривался и полёт к Северному полюсу, поэтому на борт Си-47 «Н-331» было взято снаряжение на случай, если бы пришлось совер</w:t>
      </w:r>
      <w:r w:rsidRPr="00876437">
        <w:rPr>
          <w:rStyle w:val="aff0"/>
          <w:rFonts w:ascii="Times New Roman" w:hAnsi="Times New Roman" w:cs="Times New Roman"/>
          <w:color w:val="0070C0"/>
          <w:spacing w:val="0"/>
          <w:sz w:val="16"/>
          <w:szCs w:val="16"/>
        </w:rPr>
        <w:softHyphen/>
        <w:t>шить вынужденную посадку на дрейфующие льды. Кроме того, в пассажирскую кабину погрузили ещё восемь бочек бензина, отчего взлётный вес самолёта почти на тонну превы</w:t>
      </w:r>
      <w:r w:rsidRPr="00876437">
        <w:rPr>
          <w:rStyle w:val="aff0"/>
          <w:rFonts w:ascii="Times New Roman" w:hAnsi="Times New Roman" w:cs="Times New Roman"/>
          <w:color w:val="0070C0"/>
          <w:spacing w:val="0"/>
          <w:sz w:val="16"/>
          <w:szCs w:val="16"/>
        </w:rPr>
        <w:softHyphen/>
        <w:t>шал официально разрешённый (25654).</w:t>
      </w:r>
    </w:p>
    <w:p w14:paraId="3A51AF79" w14:textId="77777777" w:rsidR="00424F8A" w:rsidRPr="00876437" w:rsidRDefault="00424F8A" w:rsidP="00424F8A">
      <w:pPr>
        <w:spacing w:after="0" w:line="240" w:lineRule="auto"/>
        <w:jc w:val="both"/>
        <w:rPr>
          <w:rFonts w:ascii="Times New Roman" w:hAnsi="Times New Roman"/>
          <w:color w:val="0070C0"/>
          <w:sz w:val="16"/>
          <w:szCs w:val="16"/>
        </w:rPr>
      </w:pPr>
    </w:p>
    <w:p w14:paraId="2A4E5C3A"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lastRenderedPageBreak/>
        <w:t>Другие оборонные отрасли:</w:t>
      </w:r>
    </w:p>
    <w:p w14:paraId="1B34EC32"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8560C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29 сентября 1945 г. в соответствии с постановлением СНК ЦКБ-20 переименовано в НИИ-20, ему в качестве опытной базы передан завод № 465, а вместе они переданы в подчинение НКВ. Сначала НИИ базировался в Москве на Ленинградском пр-те. В 1947 г. после образования на его территории и стремительного роста СБ-1 (ЦКБ «Алмаз») НИИ переведен в Кунцево (по [58] это произошло в 1950 г.). </w:t>
      </w:r>
    </w:p>
    <w:p w14:paraId="783648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Часто фигурировал под названием НИИ радиопромышленности. В 1948 г.- в подчинении МВ, в 1949 г.- МПСС (по [60]- с 1941 г.), в 1958 г.- ГКРЭ.57 В 1970 г.- НИЭМИ МРП. НПО «Антей» образовалось в 1988 г. в результате объединения НИЭМИ, НИИ «Стрела» и др.58 В 2002 г. в Концерн «Антей» входили: Марийский машиностроительный завод, МЗИК, Ижевский электромеханический завод.69 По Указу Президента РФ № 1009 от 4.08.2004 г. ОАО НИЭМИ вошло в число стратегических оборонных предприятий.</w:t>
      </w:r>
    </w:p>
    <w:p w14:paraId="558649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Есть информация, что в 1954 г. НИИ-20 переименован в НИИ-244.</w:t>
      </w:r>
    </w:p>
    <w:p w14:paraId="1BB154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1994 г. вышло постановление правительства о создании концерна ПВО, но тогда он не был создан. 23.04.2002 г. вышел Указ президента РФ № 412 о создании на базе АООТ «ПК «Концерн «Антей» государственного концерна «Алмаз-Антей», в который вошли 46 предприятий- производителей и разработчиков ПВО и ПРО. </w:t>
      </w:r>
    </w:p>
    <w:p w14:paraId="7CF926F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 1954 г. работала группа гл. конструктора Н.А. Викторова (далее- в НИИ-244) по разработке АРГС для снаряда «Щука».</w:t>
      </w:r>
    </w:p>
    <w:p w14:paraId="7D5888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конце 1940-х г. НИР «Топаз» по созданию систем радиоуправления МБР (Б.М. Коноплев).60 </w:t>
      </w:r>
    </w:p>
    <w:p w14:paraId="48850D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13.02.1958 г. вышло постановление СМ СССР № 188-88 о создании ЗРК «Круг». В НИИ для него создавалась станция наведения ракет 1С32 (гл. конструктор- И.М. Дризе).</w:t>
      </w:r>
    </w:p>
    <w:p w14:paraId="336EFF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27.10.1960 г.- постановление СМ СССР о создании ЗРК 9К33 «Оса» (проектное название- «Эллипсоид», гл. конструктор- М.М. Косичкин).</w:t>
      </w:r>
    </w:p>
    <w:p w14:paraId="444091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Работы по созданию дивизионного автономного самоходного ЗРК "Тор" (9К330) начались в соответствии с Постановлением ЦК КПСС и СМ СССР от 4.02.1975 г. (гл. конструктор- В.П. Ефремов).</w:t>
      </w:r>
    </w:p>
    <w:p w14:paraId="7C0C7D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Работали: А.Б. Слепушкин, В.В. Тихомиров, Я.М. Сорин, М. Слиозберг, А. Кугушев, Б.М. Коноплев (с 1943 г., создан «Опал»; с 04.1950 г. - в НИИ-885), Г. Дегтяренко («Бразилионит»), Е.Я. Богуславский (с 1941 г., в 06.1945 г. переведен в Германию, с 07.1946 г.- в НИИ-885). </w:t>
      </w:r>
    </w:p>
    <w:p w14:paraId="0641E6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гл. конструктор (1958-70 г.-) - В.П. Ефремов.</w:t>
      </w:r>
    </w:p>
    <w:p w14:paraId="29273C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Ген. директор- Ю.И. Бадалов, (2002 г.) - Ю.М. Свирин (до этого был директором Марийского МЗ).</w:t>
      </w:r>
    </w:p>
    <w:p w14:paraId="6139E5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1-й зам. Гендиректора по военно-техническому сотрудничеству (-02.1999-2002 г.-)- М.В. Воробьев. Зам. гендиректора: по финансам (2001 г.)- В. Алексеев; М.В. Воробьев, (2002 г.)- Б.И. Цыбенко.</w:t>
      </w:r>
    </w:p>
    <w:p w14:paraId="0517C6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Ген. конструктор «Антея» (2002-03 г.-)- В.П. Ефремов.</w:t>
      </w:r>
    </w:p>
    <w:p w14:paraId="7C18C1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гл. конструктора (1970 г.)- И.М. Дризе.</w:t>
      </w:r>
    </w:p>
    <w:p w14:paraId="5CB49F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Президент ПК «Концерн «Антей» (1999 г.)- Ю.И. Бадалов.</w:t>
      </w:r>
    </w:p>
    <w:p w14:paraId="184A17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Председатель совета директоров ПК «Концерн «Антей» (2001 г.-)- В. Иванов.</w:t>
      </w:r>
    </w:p>
    <w:p w14:paraId="6D7FC0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Член совета директоров (2002 г.)- А.А. Ноговицын.</w:t>
      </w:r>
    </w:p>
    <w:p w14:paraId="590055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конструкторы: (-1958-75 г.-)- И.М. Дризе (9А330), (1960 г.)- М.М. Косичкин.</w:t>
      </w:r>
    </w:p>
    <w:p w14:paraId="7CDB58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Созданы: РЛС: СОН-2, СОН-4, «Пегматит» (1944); радиомаяк «Опал» (1945); телеметрическая система «Бразилионит» (копия немецкой системы «Мессина»); РПК «Байкал» для ЗСУ-37-2 «Енисей», счетно-решающее устройство для ЗСУ «Тунгуска», КП 9С457 и РЛС программного обзора «Имбирь» 9С19М2 для С-300В; РЛК «Зоопарк-1», радиопеленгационный метеорологический комплекс 1Б44 «Улыбка»; аппаратура топопривязки и орентирования для БРК «Бал-Э»;</w:t>
      </w:r>
    </w:p>
    <w:p w14:paraId="05DDF4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ЗРК: "Круг" (2К11, пнв в 1965 г.), «Круг-А» (2К11А, пнв в 1967 г.), «Круг-М» (2К11М, пнв в 1971 г.), «Круг-М1» (2К11М1, пнв в 1974 г.), «Оса-М» (пнв в 1973 г.), "Оса" (9К33, пнв в 1972 г., экспортный- «Ромб»), «Оса-АК» (9К33М2, пнв в 1975 г.), «Оса-АКМ» (9К33М3, пнв в 1980 г.), «Оса-МА» (пнв в 1980 г.), «Оса-МА2» (пнв в 1984 г.); С-300В (9К81, пнв в 1983 г.), "Тор" (9К330, пнв в 1986 г.), "Тор-М1" (9К331, пнв в 1991 г.), «Антей-2500».57 УР-ВС (опытный, 1960 г.); М-31 (опытный, 1961 г.). </w:t>
      </w:r>
    </w:p>
    <w:p w14:paraId="2EED0A2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ЦКБ-20, НИИ-20 НКОП, НКАП, НКЭП, НКВ, МВ, МПСС, МОП, ГКРЭ, НИЭМИ (электромеханический) МРП, ОАО «НИЭМИ», НПО "Антей", Концерн "Антей", АООТ, ОАО «Промышленная компания «Концерн «Антей» </w:t>
      </w:r>
    </w:p>
    <w:p w14:paraId="56AAA57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Москва Ленинградский пр., 80 (1947 г.)/</w:t>
      </w:r>
    </w:p>
    <w:p w14:paraId="6B9BEF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121471 г. Москва, ул. Верейская, 41 тел. 448-94-60, 448-75-32/</w:t>
      </w:r>
    </w:p>
    <w:p w14:paraId="5843A1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Ленинградский филиал НИИ-20 НКОП</w:t>
      </w:r>
    </w:p>
    <w:p w14:paraId="3587C7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Ленинград ул. Красной Связи</w:t>
      </w:r>
    </w:p>
    <w:p w14:paraId="34F957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Образовался в 1937 г. из части ликвидированного КБ-21, работавшей по телеметрии, (оборудование, ИТР и помещения по ул. Красной Связи). Работы по телеметрии. В 1930-е г. в филиале создана радиоаппаратура для МБР-2 для наведения торпедных катеров.38</w:t>
      </w:r>
    </w:p>
    <w:p w14:paraId="5CAF81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1939 г. филиал, как и НИИ-20, передан из ОТУ в 7ГУ. </w:t>
      </w:r>
    </w:p>
    <w:p w14:paraId="5411B4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филиала (1937 г.)- Медведев.</w:t>
      </w:r>
    </w:p>
    <w:p w14:paraId="464E7DA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ОАО «НИИ «Стрела»</w:t>
      </w:r>
    </w:p>
    <w:p w14:paraId="4C37AA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Тула, ул. Горького, 6</w:t>
      </w:r>
    </w:p>
    <w:p w14:paraId="0E964A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36B1E6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Гендиректор (2005 г.)- Н. Зайцев.</w:t>
      </w:r>
    </w:p>
    <w:p w14:paraId="61DEF1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гендиректора: по производству (11.2005 г.-)- В. Кузьмин; по экономическим вопросам (2005 г.)- Ю. Гавриков.</w:t>
      </w:r>
    </w:p>
    <w:p w14:paraId="40EC16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Создано: комплексы разведки и стрельбы: «Зоопарк», «Фара»; РЛС «Кредо-М1», «Гамма-ПВ».</w:t>
      </w:r>
    </w:p>
    <w:p w14:paraId="3C2EEE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ВНИИ радиоаппаратуры РАСУ</w:t>
      </w:r>
    </w:p>
    <w:p w14:paraId="6F74DD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(2003 г.)- Г.Н. Громов.</w:t>
      </w:r>
    </w:p>
    <w:p w14:paraId="717412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ОАО «Концерн ПВО «Алмаз-Антей»</w:t>
      </w:r>
    </w:p>
    <w:p w14:paraId="0CF623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1994 г. вышло постановление правительства о создании концерна ПВО, но тогда он не был создан. 23.04.2002 г. вышел Указ президента РФ № 412 о создании на базе АООТ «ПК «Концерн «Антей» государственного концерна «Алмаз-Антей», в который вошли 46 предприятий- производителей и разработчиков ПВО и ПРО, в т.ч. ЦКБ «Алмаз», концерн «Антей», ФПГ «Оборонительные системы», МНИИ «Агат», НПО «Альтаир», ОАО РАТЕП, ГП НИИРП, Обуховский завод, ВНИИ радиоаппаратуры, завод радиотехнического оборудования, ОАО «Тульский завод «Арсенал». В 2003 г. в концерн входил Нижегородский механический завод, в 2005 г. входили также ДНПП, ОКБ «Новатор», Лианозовский электромеханический завод. В 2004 г. назывался ОАО «Концерн ПВО «Алмаз-Антей». По Указу Президента РФ № 1009 от 4.08.2004 г. вошло в число стратегических оборонных предприятий.</w:t>
      </w:r>
    </w:p>
    <w:p w14:paraId="59BAA4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Председатель совета директоров (04.2002-05 г.-)- В. Иванов.</w:t>
      </w:r>
    </w:p>
    <w:p w14:paraId="684F5F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Член совета директоров (07.2005 г.-)- Ю. Балуевский, М. Дмитриев, В. Иванов, М. Лычагин, И. Матеров, Ю. Медведев, В. Менщиков, А. Московский, С. Пугинский, В. Путилин, С. Чемезов; (2005 г.)- А.А. Ноговицын. </w:t>
      </w:r>
    </w:p>
    <w:p w14:paraId="481DCD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Ген. конструктор (2005 г.)- А.И. Савин.</w:t>
      </w:r>
    </w:p>
    <w:p w14:paraId="3A51FE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1-й зам. ген. конструктора (2005 г.)- П. Созинов.</w:t>
      </w:r>
    </w:p>
    <w:p w14:paraId="76A95D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Гендиректор (04.2002-02.2003 г.)- Ю. Свирин, (08.2003-05 г.-)- генерал-майор В. Менщиков (до этого- зам. гендиректора РА по госрезервам). И. О. Гендиректора (02-06.2003 г.)- И. Климов, (06-08.2003 г.-)- А. Зайцев.</w:t>
      </w:r>
    </w:p>
    <w:p w14:paraId="5A70610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Зам. гендиректора (04.2002- 02.2003 г.)- И. Климов, (2002 г.-)- И. </w:t>
      </w:r>
      <w:proofErr w:type="gramStart"/>
      <w:r w:rsidRPr="00171131">
        <w:rPr>
          <w:rFonts w:ascii="Times New Roman" w:hAnsi="Times New Roman"/>
          <w:color w:val="000000" w:themeColor="text1"/>
          <w:sz w:val="16"/>
          <w:szCs w:val="16"/>
        </w:rPr>
        <w:t>Ашурбейли,Ъ</w:t>
      </w:r>
      <w:proofErr w:type="gramEnd"/>
      <w:r w:rsidRPr="00171131">
        <w:rPr>
          <w:rFonts w:ascii="Times New Roman" w:hAnsi="Times New Roman"/>
          <w:color w:val="000000" w:themeColor="text1"/>
          <w:sz w:val="16"/>
          <w:szCs w:val="16"/>
        </w:rPr>
        <w:t>-17.02.03 (-2003-05 г.-)- Я. Новиков, (2005 г.)- П. Созинов (10776).</w:t>
      </w:r>
    </w:p>
    <w:p w14:paraId="244811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BDA1D0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сентября 1945 г. в соответствии с пост. СНК ЦКБ-20 переименовано в НИИ-20, ему в качестве опытной базы передан завод № 465, а вместе они переданы в подчинение НКВ. Научные кадры завода вместе с лабораториями переведены в НИИ-20.</w:t>
      </w:r>
    </w:p>
    <w:p w14:paraId="79980B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Затем на его месте образовано СБ-1 </w:t>
      </w:r>
      <w:r w:rsidRPr="00171131">
        <w:rPr>
          <w:rFonts w:ascii="Times New Roman" w:hAnsi="Times New Roman"/>
          <w:color w:val="000000" w:themeColor="text1"/>
          <w:sz w:val="16"/>
          <w:szCs w:val="16"/>
          <w:lang w:val="en-US"/>
        </w:rPr>
        <w:t>MB</w:t>
      </w:r>
      <w:r w:rsidRPr="00171131">
        <w:rPr>
          <w:rFonts w:ascii="Times New Roman" w:hAnsi="Times New Roman"/>
          <w:color w:val="000000" w:themeColor="text1"/>
          <w:sz w:val="16"/>
          <w:szCs w:val="16"/>
        </w:rPr>
        <w:t>, а завод вместе с НИИ-20 переведен в Кунцево.</w:t>
      </w:r>
    </w:p>
    <w:p w14:paraId="58EFC1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Производство РЛС разработки НИИ-20.</w:t>
      </w:r>
      <w:r w:rsidRPr="00171131">
        <w:rPr>
          <w:rFonts w:ascii="Times New Roman" w:hAnsi="Times New Roman"/>
          <w:color w:val="000000" w:themeColor="text1"/>
          <w:sz w:val="16"/>
          <w:szCs w:val="16"/>
          <w:vertAlign w:val="superscript"/>
        </w:rPr>
        <w:t>60</w:t>
      </w:r>
    </w:p>
    <w:p w14:paraId="00DAC9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(1942 г.)- М.Л. Слиозберг, (1942-45 г.)- А.А. Форштер.</w:t>
      </w:r>
    </w:p>
    <w:p w14:paraId="646012F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И.О. гл. инженера (1942 г.)- </w:t>
      </w:r>
      <w:r w:rsidRPr="00171131">
        <w:rPr>
          <w:rFonts w:ascii="Times New Roman" w:hAnsi="Times New Roman"/>
          <w:color w:val="000000" w:themeColor="text1"/>
          <w:sz w:val="16"/>
          <w:szCs w:val="16"/>
          <w:lang w:val="en-US"/>
        </w:rPr>
        <w:t>A</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M</w:t>
      </w:r>
      <w:r w:rsidRPr="00171131">
        <w:rPr>
          <w:rFonts w:ascii="Times New Roman" w:hAnsi="Times New Roman"/>
          <w:color w:val="000000" w:themeColor="text1"/>
          <w:sz w:val="16"/>
          <w:szCs w:val="16"/>
        </w:rPr>
        <w:t>. Кугушев.</w:t>
      </w:r>
    </w:p>
    <w:p w14:paraId="54C4C2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гл. конструкторов: (-1945 г.)- С.П. Рабинович (СОН-2).</w:t>
      </w:r>
    </w:p>
    <w:p w14:paraId="1B568C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отделов: ОТК (-1945 г.)- В.В. Вюнш; (1942 г.-)- С.П. Рабинович.</w:t>
      </w:r>
    </w:p>
    <w:p w14:paraId="626A20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лабораторий: (1942-44 г.)- Е.Н. Майзельс, (1942 г.-)- С.П. Рабинович.</w:t>
      </w:r>
    </w:p>
    <w:p w14:paraId="1C730F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объекта- В.В. Вюнш.</w:t>
      </w:r>
    </w:p>
    <w:p w14:paraId="052CCF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Производство:</w:t>
      </w:r>
      <w:r w:rsidRPr="00171131">
        <w:rPr>
          <w:rFonts w:ascii="Times New Roman" w:hAnsi="Times New Roman"/>
          <w:color w:val="000000" w:themeColor="text1"/>
          <w:sz w:val="16"/>
          <w:szCs w:val="16"/>
        </w:rPr>
        <w:t xml:space="preserve"> РЛС: СОН-2, «Нептун», «Плутон», СОН-4, «Арсом-1», «Восход», «Март», «Снайпер», «Визир», «Тантал».</w:t>
      </w:r>
      <w:r w:rsidRPr="00171131">
        <w:rPr>
          <w:rFonts w:ascii="Times New Roman" w:hAnsi="Times New Roman"/>
          <w:color w:val="000000" w:themeColor="text1"/>
          <w:sz w:val="16"/>
          <w:szCs w:val="16"/>
          <w:vertAlign w:val="superscript"/>
        </w:rPr>
        <w:t>101</w:t>
      </w:r>
    </w:p>
    <w:p w14:paraId="23277D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КБ завода № 465 НКЭП /г. Москва/</w:t>
      </w:r>
    </w:p>
    <w:p w14:paraId="3D0A7C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КБ завода образовано одновременно с заводом для внедрения в производство РЛС СОН-2. Разместилось вначале в одной из комнат здания НКЭП, затем переведено в здание эвакуированного ФИАН. 10.06.1945 г. КБ завода было преобразовано в ЦКБ-20. В соответствии с пост. СНК от 29.09.1945 г. ЦКБ-20 переименовано в НИИ- 20, ему в качестве опытной базы передан завод № 465, а вместе они переданы в подчинение НКВ.</w:t>
      </w:r>
    </w:p>
    <w:p w14:paraId="56618D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конструкторы: (1942 г.-)- А.Я. Брейтбарт (СОН-2).</w:t>
      </w:r>
    </w:p>
    <w:p w14:paraId="776FCC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гл. конструкторов: (1942 г.-)- С.П. Рабинович (СОН-2) (11982).</w:t>
      </w:r>
    </w:p>
    <w:p w14:paraId="16FBCC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4DA8FF3"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сентября 1945 года вышел Приказ ТЛИ № 357</w:t>
      </w:r>
    </w:p>
    <w:p w14:paraId="5FD14A8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исполнение Постановления СНК № 2428-652с от 21 сентября 1945 года “О мерах по обеспечению освоения и выпуска нефтяного оборудования на заводах НКБ”:</w:t>
      </w:r>
    </w:p>
    <w:p w14:paraId="7B24CA1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Начальнику 4 Гл. управления и директорам заводов №№ 63,72, 73, 79, 81, 78, 110, 258, 259, 322 обеспечить выпуск нефтяного оборудования для нефтеперерабатывающих заводов Наркомнефти в IV квартале и 1946 году (5697, 101).</w:t>
      </w:r>
    </w:p>
    <w:p w14:paraId="4D691B1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41E3B4"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7EC944C2"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A5FB4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сентября 1945 года в Елизово на Камчатке доставили последнюю "Кингкобру" (3457,78).</w:t>
      </w:r>
    </w:p>
    <w:p w14:paraId="149E32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3FAC7D3"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16D0A5D3"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D763D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сентября 1945 завод № 26 выпустил первые РД-10, - правда, используя появившиеся к тому времени в достаточном количестве немецкие детали, узлы и агрегаты (9033).</w:t>
      </w:r>
    </w:p>
    <w:p w14:paraId="1C28441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FC96CC4"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7D5E7470"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BA5F9B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сентября 1945 г. закончились полигонные испытания образца радиодальномера “Хрусталь” на НИЗАП ГАУ (инженер-испытатель Л. Г. Скачков), которые проходили с 16 июля 1945 и дали положительные результаты (11026).</w:t>
      </w:r>
    </w:p>
    <w:p w14:paraId="196942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Представляет интерес сравнение точности определения дальностей и времени поиска самолетов радиодальномером «Хрусталь», радиодальномером США SCR-547 и оптическими отечественными дальномерами ДЯ-1 и ДЯ-6 (3- и 4-метровой базы), состоявшими на вооружении зенитных батарей среднего калибра</w:t>
      </w:r>
      <w:r w:rsidRPr="00171131">
        <w:rPr>
          <w:rFonts w:ascii="Times New Roman" w:hAnsi="Times New Roman"/>
          <w:color w:val="000000" w:themeColor="text1"/>
          <w:sz w:val="16"/>
          <w:szCs w:val="16"/>
          <w:vertAlign w:val="superscript"/>
        </w:rPr>
        <w:t>1</w:t>
      </w:r>
      <w:r w:rsidRPr="00171131">
        <w:rPr>
          <w:rFonts w:ascii="Times New Roman" w:hAnsi="Times New Roman"/>
          <w:color w:val="000000" w:themeColor="text1"/>
          <w:sz w:val="16"/>
          <w:szCs w:val="16"/>
        </w:rPr>
        <w:t>:</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520"/>
        <w:gridCol w:w="2340"/>
        <w:gridCol w:w="2160"/>
        <w:gridCol w:w="2160"/>
      </w:tblGrid>
      <w:tr w:rsidR="00094A30" w:rsidRPr="00171131" w14:paraId="67A2ED6A" w14:textId="77777777" w:rsidTr="00D21494">
        <w:tc>
          <w:tcPr>
            <w:tcW w:w="2520" w:type="dxa"/>
            <w:tcBorders>
              <w:top w:val="single" w:sz="12" w:space="0" w:color="auto"/>
            </w:tcBorders>
          </w:tcPr>
          <w:p w14:paraId="762A5A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Наименование аппаратуры</w:t>
            </w:r>
          </w:p>
        </w:tc>
        <w:tc>
          <w:tcPr>
            <w:tcW w:w="2340" w:type="dxa"/>
            <w:gridSpan w:val="3"/>
            <w:tcBorders>
              <w:top w:val="single" w:sz="12" w:space="0" w:color="auto"/>
            </w:tcBorders>
          </w:tcPr>
          <w:p w14:paraId="51EF62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Ошибка определения дальности в зависимости от высоты полета, м</w:t>
            </w:r>
          </w:p>
        </w:tc>
      </w:tr>
      <w:tr w:rsidR="00094A30" w:rsidRPr="00171131" w14:paraId="7ACE6DB0" w14:textId="77777777" w:rsidTr="00D21494">
        <w:tc>
          <w:tcPr>
            <w:tcW w:w="2520" w:type="dxa"/>
          </w:tcPr>
          <w:p w14:paraId="707AF3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2340" w:type="dxa"/>
          </w:tcPr>
          <w:p w14:paraId="37E3B4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1000</w:t>
            </w:r>
          </w:p>
        </w:tc>
        <w:tc>
          <w:tcPr>
            <w:tcW w:w="2160" w:type="dxa"/>
          </w:tcPr>
          <w:p w14:paraId="35954A8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7000</w:t>
            </w:r>
          </w:p>
        </w:tc>
        <w:tc>
          <w:tcPr>
            <w:tcW w:w="2160" w:type="dxa"/>
          </w:tcPr>
          <w:p w14:paraId="3B59B0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9000</w:t>
            </w:r>
          </w:p>
        </w:tc>
      </w:tr>
      <w:tr w:rsidR="00094A30" w:rsidRPr="00171131" w14:paraId="5AF39DFB" w14:textId="77777777" w:rsidTr="00D21494">
        <w:tc>
          <w:tcPr>
            <w:tcW w:w="2520" w:type="dxa"/>
            <w:tcBorders>
              <w:bottom w:val="single" w:sz="12" w:space="0" w:color="auto"/>
            </w:tcBorders>
          </w:tcPr>
          <w:p w14:paraId="5C52FD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«Хрусталь»</w:t>
            </w:r>
          </w:p>
          <w:p w14:paraId="76DC03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SCR-547 </w:t>
            </w:r>
          </w:p>
          <w:p w14:paraId="718CF9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ДЯ-1 </w:t>
            </w:r>
          </w:p>
          <w:p w14:paraId="484B55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ДЯ-6</w:t>
            </w:r>
          </w:p>
        </w:tc>
        <w:tc>
          <w:tcPr>
            <w:tcW w:w="2340" w:type="dxa"/>
            <w:tcBorders>
              <w:bottom w:val="single" w:sz="12" w:space="0" w:color="auto"/>
            </w:tcBorders>
          </w:tcPr>
          <w:p w14:paraId="0D2842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29–60 </w:t>
            </w:r>
          </w:p>
          <w:p w14:paraId="5C88B0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28–84 </w:t>
            </w:r>
          </w:p>
          <w:p w14:paraId="02DF70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84-513 </w:t>
            </w:r>
          </w:p>
          <w:p w14:paraId="50EAEC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61–384</w:t>
            </w:r>
          </w:p>
        </w:tc>
        <w:tc>
          <w:tcPr>
            <w:tcW w:w="2160" w:type="dxa"/>
            <w:tcBorders>
              <w:bottom w:val="single" w:sz="12" w:space="0" w:color="auto"/>
            </w:tcBorders>
          </w:tcPr>
          <w:p w14:paraId="5F83F2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33–56</w:t>
            </w:r>
          </w:p>
          <w:p w14:paraId="640AEE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26B6E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236–487 </w:t>
            </w:r>
          </w:p>
          <w:p w14:paraId="3E7256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111–223</w:t>
            </w:r>
          </w:p>
        </w:tc>
        <w:tc>
          <w:tcPr>
            <w:tcW w:w="2160" w:type="dxa"/>
            <w:tcBorders>
              <w:bottom w:val="single" w:sz="12" w:space="0" w:color="auto"/>
            </w:tcBorders>
          </w:tcPr>
          <w:p w14:paraId="437B11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21-34</w:t>
            </w:r>
          </w:p>
          <w:p w14:paraId="634F1B0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6CCDBF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218–374 </w:t>
            </w:r>
          </w:p>
          <w:p w14:paraId="2C47D6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71 – 171</w:t>
            </w:r>
          </w:p>
        </w:tc>
      </w:tr>
    </w:tbl>
    <w:p w14:paraId="4F0097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Примечание. Данные относятся к измерениям высоты на дальностях обнаружения от 2 до 30 км.</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880"/>
        <w:gridCol w:w="1620"/>
        <w:gridCol w:w="1620"/>
        <w:gridCol w:w="1260"/>
        <w:gridCol w:w="1620"/>
      </w:tblGrid>
      <w:tr w:rsidR="00094A30" w:rsidRPr="00171131" w14:paraId="210D1B97" w14:textId="77777777" w:rsidTr="00D21494">
        <w:tc>
          <w:tcPr>
            <w:tcW w:w="2880" w:type="dxa"/>
            <w:tcBorders>
              <w:top w:val="single" w:sz="12" w:space="0" w:color="auto"/>
            </w:tcBorders>
          </w:tcPr>
          <w:p w14:paraId="64C5AF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Параметры</w:t>
            </w:r>
          </w:p>
        </w:tc>
        <w:tc>
          <w:tcPr>
            <w:tcW w:w="1620" w:type="dxa"/>
            <w:gridSpan w:val="4"/>
            <w:tcBorders>
              <w:top w:val="single" w:sz="12" w:space="0" w:color="auto"/>
            </w:tcBorders>
          </w:tcPr>
          <w:p w14:paraId="0EDBCB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Наименование аппаратуры</w:t>
            </w:r>
          </w:p>
        </w:tc>
      </w:tr>
      <w:tr w:rsidR="00094A30" w:rsidRPr="00171131" w14:paraId="0797015D" w14:textId="77777777" w:rsidTr="00D21494">
        <w:tc>
          <w:tcPr>
            <w:tcW w:w="2880" w:type="dxa"/>
          </w:tcPr>
          <w:p w14:paraId="0EE83E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20" w:type="dxa"/>
          </w:tcPr>
          <w:p w14:paraId="7EBF36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«Хрусталь»</w:t>
            </w:r>
          </w:p>
        </w:tc>
        <w:tc>
          <w:tcPr>
            <w:tcW w:w="1620" w:type="dxa"/>
          </w:tcPr>
          <w:p w14:paraId="088AD9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SCR-547</w:t>
            </w:r>
          </w:p>
        </w:tc>
        <w:tc>
          <w:tcPr>
            <w:tcW w:w="1260" w:type="dxa"/>
          </w:tcPr>
          <w:p w14:paraId="51C64EA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ДЯ-1</w:t>
            </w:r>
          </w:p>
        </w:tc>
        <w:tc>
          <w:tcPr>
            <w:tcW w:w="1620" w:type="dxa"/>
          </w:tcPr>
          <w:p w14:paraId="3FC51A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ДЯ-6</w:t>
            </w:r>
          </w:p>
        </w:tc>
      </w:tr>
      <w:tr w:rsidR="00094A30" w:rsidRPr="00171131" w14:paraId="702F4112" w14:textId="77777777" w:rsidTr="00D21494">
        <w:tc>
          <w:tcPr>
            <w:tcW w:w="2880" w:type="dxa"/>
          </w:tcPr>
          <w:p w14:paraId="471C04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Время поиска визирами, с</w:t>
            </w:r>
          </w:p>
        </w:tc>
        <w:tc>
          <w:tcPr>
            <w:tcW w:w="1620" w:type="dxa"/>
          </w:tcPr>
          <w:p w14:paraId="18DB352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tc>
        <w:tc>
          <w:tcPr>
            <w:tcW w:w="1620" w:type="dxa"/>
          </w:tcPr>
          <w:p w14:paraId="2C9324B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w:t>
            </w:r>
          </w:p>
        </w:tc>
        <w:tc>
          <w:tcPr>
            <w:tcW w:w="1260" w:type="dxa"/>
          </w:tcPr>
          <w:p w14:paraId="23F32F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tc>
        <w:tc>
          <w:tcPr>
            <w:tcW w:w="1620" w:type="dxa"/>
          </w:tcPr>
          <w:p w14:paraId="437810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w:t>
            </w:r>
          </w:p>
        </w:tc>
      </w:tr>
      <w:tr w:rsidR="00094A30" w:rsidRPr="00171131" w14:paraId="423E6A96" w14:textId="77777777" w:rsidTr="00D21494">
        <w:tc>
          <w:tcPr>
            <w:tcW w:w="2880" w:type="dxa"/>
            <w:tcBorders>
              <w:bottom w:val="single" w:sz="12" w:space="0" w:color="auto"/>
            </w:tcBorders>
          </w:tcPr>
          <w:p w14:paraId="5FE046F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Время до начала определения координат</w:t>
            </w:r>
          </w:p>
        </w:tc>
        <w:tc>
          <w:tcPr>
            <w:tcW w:w="1620" w:type="dxa"/>
            <w:tcBorders>
              <w:bottom w:val="single" w:sz="12" w:space="0" w:color="auto"/>
            </w:tcBorders>
          </w:tcPr>
          <w:p w14:paraId="3A0FAC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w:t>
            </w:r>
          </w:p>
        </w:tc>
        <w:tc>
          <w:tcPr>
            <w:tcW w:w="1620" w:type="dxa"/>
            <w:tcBorders>
              <w:bottom w:val="single" w:sz="12" w:space="0" w:color="auto"/>
            </w:tcBorders>
          </w:tcPr>
          <w:p w14:paraId="066BC9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w:t>
            </w:r>
          </w:p>
        </w:tc>
        <w:tc>
          <w:tcPr>
            <w:tcW w:w="1260" w:type="dxa"/>
            <w:tcBorders>
              <w:bottom w:val="single" w:sz="12" w:space="0" w:color="auto"/>
            </w:tcBorders>
          </w:tcPr>
          <w:p w14:paraId="702166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tc>
        <w:tc>
          <w:tcPr>
            <w:tcW w:w="1620" w:type="dxa"/>
            <w:tcBorders>
              <w:bottom w:val="single" w:sz="12" w:space="0" w:color="auto"/>
            </w:tcBorders>
          </w:tcPr>
          <w:p w14:paraId="4C610D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w:t>
            </w:r>
          </w:p>
        </w:tc>
      </w:tr>
    </w:tbl>
    <w:p w14:paraId="6F8BE5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 испытаний радиодальномер «Хрусталь» был рекомендован к серийному выпуску для укомплектования зенитных батарей среднего калибра и батарей автоматических зенитных пушек 37-мм калибра (МЗА) взамен стереоскопических оптических дальномеров. ГАУ утвердило рекомендации полигона и заказало радиопромышленности опытную партию радиодальномеров, которые уже в послевоенное время были направлены в войска ЗА (11026).</w:t>
      </w:r>
    </w:p>
    <w:p w14:paraId="64F1D2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C1D8E7E"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04F04C4C"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1ABAE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концу сентября 1945 на Ер-2 стали ставить новый фонарь и устранили дефекты, выявленные на войсковых испытаниях. С октября эти доработки стали внедрять на серийных и уже построенных машинах (2865,10).</w:t>
      </w:r>
    </w:p>
    <w:p w14:paraId="02612B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8230219" w14:textId="77777777" w:rsidR="000900E4" w:rsidRPr="00171131" w:rsidRDefault="000900E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сентября 1945 сразу же после капитуляции Японии сдача истребителей советской миссии в Фэрбенксе прекратилась. Всего за 1945 г. успе</w:t>
      </w:r>
      <w:r w:rsidRPr="00171131">
        <w:rPr>
          <w:rFonts w:ascii="Times New Roman" w:hAnsi="Times New Roman"/>
          <w:color w:val="000000" w:themeColor="text1"/>
          <w:sz w:val="16"/>
          <w:szCs w:val="16"/>
        </w:rPr>
        <w:softHyphen/>
        <w:t>ли принять 1569 Р-63. Разные источники сообщают об отправке из США от 2415 до 2421 истребителя (в том числе 1093 Р-63С). В итоге по данным советской военной приемки прибыли 2400 «Кингкобр» из 2450 заказанных советской стороной. Из них 2397 поступили через Аляску и толь</w:t>
      </w:r>
      <w:r w:rsidRPr="00171131">
        <w:rPr>
          <w:rFonts w:ascii="Times New Roman" w:hAnsi="Times New Roman"/>
          <w:color w:val="000000" w:themeColor="text1"/>
          <w:sz w:val="16"/>
          <w:szCs w:val="16"/>
        </w:rPr>
        <w:softHyphen/>
        <w:t>ко три привезли морем через Мурманск. Надо указать, что в советских докумен</w:t>
      </w:r>
      <w:r w:rsidRPr="00171131">
        <w:rPr>
          <w:rFonts w:ascii="Times New Roman" w:hAnsi="Times New Roman"/>
          <w:color w:val="000000" w:themeColor="text1"/>
          <w:sz w:val="16"/>
          <w:szCs w:val="16"/>
        </w:rPr>
        <w:softHyphen/>
        <w:t>тах встречается иногда цифра в 2640 ма</w:t>
      </w:r>
      <w:r w:rsidRPr="00171131">
        <w:rPr>
          <w:rFonts w:ascii="Times New Roman" w:hAnsi="Times New Roman"/>
          <w:color w:val="000000" w:themeColor="text1"/>
          <w:sz w:val="16"/>
          <w:szCs w:val="16"/>
        </w:rPr>
        <w:softHyphen/>
        <w:t>шин, перегнанных в Красноярск. Но, ви</w:t>
      </w:r>
      <w:r w:rsidRPr="00171131">
        <w:rPr>
          <w:rFonts w:ascii="Times New Roman" w:hAnsi="Times New Roman"/>
          <w:color w:val="000000" w:themeColor="text1"/>
          <w:sz w:val="16"/>
          <w:szCs w:val="16"/>
        </w:rPr>
        <w:softHyphen/>
        <w:t>димо, она ошибочна. Движение по трассе АЛСИБа продолжалось и некоторое вре</w:t>
      </w:r>
      <w:r w:rsidRPr="00171131">
        <w:rPr>
          <w:rFonts w:ascii="Times New Roman" w:hAnsi="Times New Roman"/>
          <w:color w:val="000000" w:themeColor="text1"/>
          <w:sz w:val="16"/>
          <w:szCs w:val="16"/>
        </w:rPr>
        <w:softHyphen/>
        <w:t>мя после капитуляции Японии. В Елизово на Камчатке последнюю «Кингкобру» до</w:t>
      </w:r>
      <w:r w:rsidRPr="00171131">
        <w:rPr>
          <w:rFonts w:ascii="Times New Roman" w:hAnsi="Times New Roman"/>
          <w:color w:val="000000" w:themeColor="text1"/>
          <w:sz w:val="16"/>
          <w:szCs w:val="16"/>
        </w:rPr>
        <w:softHyphen/>
        <w:t>ставили 29 сентября 1945 г.</w:t>
      </w:r>
    </w:p>
    <w:p w14:paraId="32144F53" w14:textId="77777777" w:rsidR="000900E4" w:rsidRPr="00171131" w:rsidRDefault="000900E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 капитуляции Японии на сборных пунктах в Красноярске и Уккурее находи</w:t>
      </w:r>
      <w:r w:rsidRPr="00171131">
        <w:rPr>
          <w:rFonts w:ascii="Times New Roman" w:hAnsi="Times New Roman"/>
          <w:color w:val="000000" w:themeColor="text1"/>
          <w:sz w:val="16"/>
          <w:szCs w:val="16"/>
        </w:rPr>
        <w:softHyphen/>
        <w:t>лись еще сотни Р-63. Их раздача в строе</w:t>
      </w:r>
      <w:r w:rsidRPr="00171131">
        <w:rPr>
          <w:rFonts w:ascii="Times New Roman" w:hAnsi="Times New Roman"/>
          <w:color w:val="000000" w:themeColor="text1"/>
          <w:sz w:val="16"/>
          <w:szCs w:val="16"/>
        </w:rPr>
        <w:softHyphen/>
        <w:t>вые части продолжалась до осени 1946 г., причем немалая часть уходила в европей</w:t>
      </w:r>
      <w:r w:rsidRPr="00171131">
        <w:rPr>
          <w:rFonts w:ascii="Times New Roman" w:hAnsi="Times New Roman"/>
          <w:color w:val="000000" w:themeColor="text1"/>
          <w:sz w:val="16"/>
          <w:szCs w:val="16"/>
        </w:rPr>
        <w:softHyphen/>
        <w:t>скую часть страны и гарнизоны в странах Восточной Европы (23513).</w:t>
      </w:r>
    </w:p>
    <w:p w14:paraId="5033FF9D" w14:textId="77777777" w:rsidR="000900E4" w:rsidRPr="00171131" w:rsidRDefault="000900E4" w:rsidP="00171131">
      <w:pPr>
        <w:spacing w:after="0" w:line="240" w:lineRule="auto"/>
        <w:jc w:val="both"/>
        <w:rPr>
          <w:rFonts w:ascii="Times New Roman" w:hAnsi="Times New Roman"/>
          <w:color w:val="000000" w:themeColor="text1"/>
          <w:sz w:val="16"/>
          <w:szCs w:val="16"/>
        </w:rPr>
      </w:pPr>
    </w:p>
    <w:p w14:paraId="64DE3D45" w14:textId="77777777" w:rsidR="00F625F9" w:rsidRPr="00171131" w:rsidRDefault="00F625F9"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3CE15FAE" w14:textId="77777777" w:rsidR="00F625F9" w:rsidRPr="00171131" w:rsidRDefault="00F625F9"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D205800" w14:textId="77777777" w:rsidR="00F625F9" w:rsidRPr="00171131" w:rsidRDefault="00F625F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shd w:val="clear" w:color="auto" w:fill="FFFFFF"/>
        </w:rPr>
        <w:t>По американским официальным данным, на конец сент. 1945 из США в СССР отправлено 14 795 самолётов, 7056 танков, 8218 зенитных орудий, 131 тыс. пулемётов, 140 охотников за подводными лодками, 46 тральщиков, 202 торпедных катера, 30 тыс. радиостанций и др. Из Великобритании получено более 7 тыс. самолётов, св. 4 тыс. танков, 385 зенитных пушек, 12 тральщиков и др.; 1188 танков доставлены из Канады (19832).</w:t>
      </w:r>
    </w:p>
    <w:p w14:paraId="4CDCBDE8" w14:textId="77777777" w:rsidR="00F625F9" w:rsidRPr="00171131" w:rsidRDefault="00F625F9" w:rsidP="00171131">
      <w:pPr>
        <w:spacing w:after="0" w:line="240" w:lineRule="auto"/>
        <w:jc w:val="both"/>
        <w:rPr>
          <w:rFonts w:ascii="Times New Roman" w:hAnsi="Times New Roman"/>
          <w:color w:val="000000" w:themeColor="text1"/>
          <w:sz w:val="16"/>
          <w:szCs w:val="16"/>
        </w:rPr>
      </w:pPr>
    </w:p>
    <w:p w14:paraId="4B6E592D"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636002C4"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556F6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концу сентября 1945 года англичане были готовы осуществить пробные запуски «V-2». Ракеты возвышались на стартовых столах, раскрашенные в черно-белые (шахматные) цвета – подобно тому, как были раскрашены первые ракеты, испытывавшиеся в Пенемюнде.</w:t>
      </w:r>
    </w:p>
    <w:p w14:paraId="244958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Поскольку в ходе наступления им досталось довольно большое количество готовых к употреблению ракет «V-2», британское командование приняло решение своими силами провести несколько пробных запусков с целью уточнения полученных ранее данных по конструкции и порядку эксплуатации «оружия возмездия».</w:t>
      </w:r>
    </w:p>
    <w:p w14:paraId="2CC498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Операция получила название «Backfire» («Бэкфайр» – «Обратная вспышка»). Для пробных запусков выбрали местечко возле Куксхафена на побережье Северного моря – разумеется, это была зона английской оккупации. Во время войны здесь размещался дивизион морской артиллерии, сохранились площадки и ангары, в которых можно было хранить ракеты и другую технику.</w:t>
      </w:r>
    </w:p>
    <w:p w14:paraId="0D086D0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Куксхафен привезли 200 ученых из Пенемюнде, 200 военнослужащих, служивших в батареях «V-2» и 600 работников из обычного персонала. Всех этих специалистов разбили на две группы и начали усиленно допрашивать. Потом показания этих групп сравнивались. Вернер фон Браун и Вальтер Дорнбергер тоже побывали в Куксхафене, но они находились на особом положении и к участию в операции «Backfire» их не привлекли.</w:t>
      </w:r>
    </w:p>
    <w:p w14:paraId="174B79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 того, как американцы вывезли сотни вагонов, набитых фрагментами ракет из Нордхаузена, британскому командованию достались лишь жалкие остатки. Деталей удалось наскрести только на восемь неполных «V-2».</w:t>
      </w:r>
    </w:p>
    <w:p w14:paraId="457CAE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октября англичане сделали первую попытку. Ракета осталась на стартовом столе из-за дефектной детали.</w:t>
      </w:r>
    </w:p>
    <w:p w14:paraId="5B43D3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следующий день была предпринята вторая попытка. На этот раз запуск прошел успешно, и «V-2» упала в Северное море, не долетев 1,5 км до расчетной точки. В тот же день на радостях осуществили еще один пуск. Ракета упала в 24 км от места старта.</w:t>
      </w:r>
    </w:p>
    <w:p w14:paraId="541838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Третий и последний запуск «V-2» под командованием английских офицеров немецкие стартовые команды осуществили 15 октября 1945 года. Наблюдать за ним были приглашены представители советского и американского командования. Ракета вела себя безупречно и поразила условную цель в Северном море.</w:t>
      </w:r>
    </w:p>
    <w:p w14:paraId="40346E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Позднее у англичан и американцев возник конфликт по поводу разместившихся в Куксхафене немецких специалистов. Дело в том, что британцы уговаривали их остаться, а американцы планировали вывезти всех за океан. В конце концов был достигнут компромисс: англичане отдавали ученых, а взамен получали доступ к любой документации по ракетам, которую удастся накопать американцам. Лишь одна фигура вызывала возражение – Вальтер Дорнбергер. Американцы считали его носителем главных тайн и требовали выдать для проведения допросов, а британцы упирались, утверждая, что им нет дела до тайн Дорнбергера – он нацистский преступник и должен быть повешен. Только в 1947 году американцам удалось заполучить бывшего главу ракетного центра Пенемюнде.</w:t>
      </w:r>
    </w:p>
    <w:p w14:paraId="3673F2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Еще одна любопытная деталь. Во время запусков в рамках операции «Backfire» были отсняты километры кинопленки высшего качества. Поскольку аналогичные фильмы, снятые в Германии, были уничтожены в последние дни войны, а то, что уцелело, могли смотреть только специалисты, в послевоенных документальных фильмах, посвященных истории Третьего рейха, обычно фигурируют именно английские запуски, хотя и выдаются они за немецкие. Если будете смотреть что-нибудь в этом духе – непременно обратите внимание.</w:t>
      </w:r>
    </w:p>
    <w:p w14:paraId="19200C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 еще одно. 23 декабря 1946 года, уже после того, как в Англии были опубликованы подробные отчеты о ракетах «V-2», два члена исследовательской группы «Британского межпланетного общества» (аналогичного немецкому «Обществу межпланетных сообщений») – Смит и Росс – предложили министру снабжения проект модернизации немецких баллистических ракет, предусматривающий замену боеголовки герметичной кабиной, в которой мог бы разместиться человек. Стартуя вертикально вверх, ракета поднимала бы пилота на космическую высоту, после чего кабина отделялась бы и опускалась с парашютом на землю. Фактически Смит и Росс придумали суборбитальный полет – в духе того, который совершит через пятнадцать лет первый астронавт США Алан Шеппард…(11688).</w:t>
      </w:r>
    </w:p>
    <w:p w14:paraId="7D8AD4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20AC13B"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01A3D193"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4AB9F6A" w14:textId="77777777" w:rsidR="00E876F9" w:rsidRPr="00171131" w:rsidRDefault="00E876F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В сентябре 1945 года в ГК НИИ ВВС проходил испытания Ил-10 с двумя пушками НС-23, установленных по инициативе Ильюшина вместо пушек ВЯ.</w:t>
      </w:r>
    </w:p>
    <w:p w14:paraId="470F6306" w14:textId="77777777" w:rsidR="00E876F9" w:rsidRPr="00171131" w:rsidRDefault="00E876F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По сравнению с ВЯ пушки НС-23 имели уменьшенную баллистику, вес и силу отдачи. Пушечные установки получались легче и конструктивно проще, а рассеивание при стрельбе оказывалось в 2-3 раза меньше, чем у пушек ВЯ. Отрицательным моментом являлась меньшая начальная скорость бронебойного снаряда, соответственно, и более худшие результаты по пробитию брони.</w:t>
      </w:r>
    </w:p>
    <w:p w14:paraId="3456C763" w14:textId="77777777" w:rsidR="00E876F9" w:rsidRPr="00171131" w:rsidRDefault="00E876F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 xml:space="preserve">Военные сочли замену двух пушек ВЯ на две пушки НС-23 нерациональной: «Замена пушек ВЯ на пушки НС-23 не дает тактических преимуществ, поскольку эффективность осколочно-зажигательных снарядов этих пушек практически не отличается от эффективности таких же снарядов пушки ВЯ». Предлагалось перейти к новой схеме вооружения Ил-10, «то есть поставить на самолет 4 пушки НС -23». Отмечалось, что «в этом случае преимущество пушки НС-23 перед пушкой ВЯ - очевидно, так как пушки НС-23 значительно повысят огневую мощь штурмовика. Повышение огневой мощи, увеличение маневренности (в том числе и возможность крутого планирования) для штурмовика являются более ценными, чем увеличение скорости. Поэтому новая схема вооружения штурмовика не должна повлиять ни на величину бомбовой нагрузки, ни на маневренность самолета. При сохранении этих условий предложение о вооружении штурмовика четырьмя пушками НС-23 вполне целесообразно». При этом «несколько пониженная бронепробиваемость бронебойно -зажигательных снарядов пушки НС-23/. </w:t>
      </w:r>
      <w:proofErr w:type="gramStart"/>
      <w:r w:rsidRPr="00171131">
        <w:rPr>
          <w:rStyle w:val="107"/>
          <w:rFonts w:eastAsiaTheme="minorHAnsi"/>
          <w:color w:val="000000" w:themeColor="text1"/>
          <w:sz w:val="16"/>
          <w:szCs w:val="16"/>
        </w:rPr>
        <w:t>..</w:t>
      </w:r>
      <w:proofErr w:type="gramEnd"/>
      <w:r w:rsidRPr="00171131">
        <w:rPr>
          <w:rStyle w:val="107"/>
          <w:rFonts w:eastAsiaTheme="minorHAnsi"/>
          <w:color w:val="000000" w:themeColor="text1"/>
          <w:sz w:val="16"/>
          <w:szCs w:val="16"/>
        </w:rPr>
        <w:t>/особого значения не имеет, поскольку для поражения целей с сильной броней на вооружении штурмового самолета остаются ПТАБы». На запрос главного инженера ВВС генерал-полковника А. К. Репина заместитель командующего ВВС маршал Ф. Я. Фалалеев дал согласие на смену схемы вооружения штурмовых самолетов.</w:t>
      </w:r>
    </w:p>
    <w:p w14:paraId="002BF244" w14:textId="77777777" w:rsidR="00E876F9" w:rsidRPr="00171131" w:rsidRDefault="00E876F9" w:rsidP="00171131">
      <w:pPr>
        <w:spacing w:after="0" w:line="240" w:lineRule="auto"/>
        <w:jc w:val="both"/>
        <w:rPr>
          <w:rStyle w:val="107"/>
          <w:rFonts w:eastAsiaTheme="minorHAnsi"/>
          <w:color w:val="000000" w:themeColor="text1"/>
          <w:sz w:val="16"/>
          <w:szCs w:val="16"/>
        </w:rPr>
      </w:pPr>
    </w:p>
    <w:p w14:paraId="30F9D141" w14:textId="77777777" w:rsidR="00E876F9" w:rsidRPr="00171131" w:rsidRDefault="00E876F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В сентябре 1945 года очередной вариант ВГ -ЦИАМ-1744 смонтировали на серийный Ил-10 зав. № 106036 производства завода № 1, но столкнулись с ухудшением приемистости, что считалось небезопасным при уходе на второй круг и ошибках на посадке.</w:t>
      </w:r>
    </w:p>
    <w:p w14:paraId="7ADD6714" w14:textId="77777777" w:rsidR="00E876F9" w:rsidRPr="00171131" w:rsidRDefault="00E876F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Одновременно на этом же самолете в целом положительно прошла испытания установка генератора ГС-500 вместо ГС-350.</w:t>
      </w:r>
    </w:p>
    <w:p w14:paraId="1AC868E6" w14:textId="77777777" w:rsidR="00E876F9" w:rsidRPr="00171131" w:rsidRDefault="00E876F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В заключении акта по результатам испытаний рекомендовали доработать агрегат ЦИАМ-1744 и предъявить его на повторные испытания, а установку генератора ГС-500 внедрить в серию, предварительно проведя войсковые испытания.</w:t>
      </w:r>
    </w:p>
    <w:p w14:paraId="156CF222" w14:textId="77777777" w:rsidR="00E876F9" w:rsidRPr="00171131" w:rsidRDefault="00E876F9"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Известно, что завод № 24 получил задание поставить заводу № 18 до конца октября 20 моторов АМ-42 с генератором ГС-500 и регуляторной коробкой, а завод № 18 - выпустить в ноябре 20 Ил-10 с ГС-500 для войсковых испытаний (17490).</w:t>
      </w:r>
    </w:p>
    <w:p w14:paraId="0F91CD22" w14:textId="77777777" w:rsidR="00E876F9" w:rsidRPr="00171131" w:rsidRDefault="00E876F9" w:rsidP="00171131">
      <w:pPr>
        <w:spacing w:after="0" w:line="240" w:lineRule="auto"/>
        <w:jc w:val="both"/>
        <w:rPr>
          <w:rStyle w:val="107"/>
          <w:rFonts w:eastAsiaTheme="minorHAnsi"/>
          <w:color w:val="000000" w:themeColor="text1"/>
          <w:sz w:val="16"/>
          <w:szCs w:val="16"/>
        </w:rPr>
      </w:pPr>
    </w:p>
    <w:p w14:paraId="67774F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сентябре 1945 г. систему объединенного управления винтом и га</w:t>
      </w:r>
      <w:r w:rsidRPr="00171131">
        <w:rPr>
          <w:rFonts w:ascii="Times New Roman" w:hAnsi="Times New Roman"/>
          <w:color w:val="000000" w:themeColor="text1"/>
          <w:sz w:val="16"/>
          <w:szCs w:val="16"/>
        </w:rPr>
        <w:softHyphen/>
        <w:t>зом ЦИАМ-1744 поста</w:t>
      </w:r>
      <w:r w:rsidRPr="00171131">
        <w:rPr>
          <w:rFonts w:ascii="Times New Roman" w:hAnsi="Times New Roman"/>
          <w:color w:val="000000" w:themeColor="text1"/>
          <w:sz w:val="16"/>
          <w:szCs w:val="16"/>
        </w:rPr>
        <w:softHyphen/>
        <w:t>вили на серийный Ил-10, но столкнулись с ухудшением приемистости. В июне следующего года ЦИАМ представил усо</w:t>
      </w:r>
      <w:r w:rsidRPr="00171131">
        <w:rPr>
          <w:rFonts w:ascii="Times New Roman" w:hAnsi="Times New Roman"/>
          <w:color w:val="000000" w:themeColor="text1"/>
          <w:sz w:val="16"/>
          <w:szCs w:val="16"/>
        </w:rPr>
        <w:softHyphen/>
        <w:t>вершенствованный образец, который прошел заводские испытания в Куйбы</w:t>
      </w:r>
      <w:r w:rsidRPr="00171131">
        <w:rPr>
          <w:rFonts w:ascii="Times New Roman" w:hAnsi="Times New Roman"/>
          <w:color w:val="000000" w:themeColor="text1"/>
          <w:sz w:val="16"/>
          <w:szCs w:val="16"/>
        </w:rPr>
        <w:softHyphen/>
        <w:t>шеве, а затем облетывался в НИИ ВВС. Испытания показали, что с подъемом на высоту система обеспечивает сохране</w:t>
      </w:r>
      <w:r w:rsidRPr="00171131">
        <w:rPr>
          <w:rFonts w:ascii="Times New Roman" w:hAnsi="Times New Roman"/>
          <w:color w:val="000000" w:themeColor="text1"/>
          <w:sz w:val="16"/>
          <w:szCs w:val="16"/>
        </w:rPr>
        <w:softHyphen/>
        <w:t>ние оборотов мотора, соответствующих режиму максимальной скороподъемнос</w:t>
      </w:r>
      <w:r w:rsidRPr="00171131">
        <w:rPr>
          <w:rFonts w:ascii="Times New Roman" w:hAnsi="Times New Roman"/>
          <w:color w:val="000000" w:themeColor="text1"/>
          <w:sz w:val="16"/>
          <w:szCs w:val="16"/>
        </w:rPr>
        <w:softHyphen/>
        <w:t>ти. На пикировании она предотвращала перераскрутку винта. С приемистостью на этот раз было все в порядке, но воз</w:t>
      </w:r>
      <w:r w:rsidRPr="00171131">
        <w:rPr>
          <w:rFonts w:ascii="Times New Roman" w:hAnsi="Times New Roman"/>
          <w:color w:val="000000" w:themeColor="text1"/>
          <w:sz w:val="16"/>
          <w:szCs w:val="16"/>
        </w:rPr>
        <w:softHyphen/>
        <w:t>рос расход горючего. Предлагалось про</w:t>
      </w:r>
      <w:r w:rsidRPr="00171131">
        <w:rPr>
          <w:rFonts w:ascii="Times New Roman" w:hAnsi="Times New Roman"/>
          <w:color w:val="000000" w:themeColor="text1"/>
          <w:sz w:val="16"/>
          <w:szCs w:val="16"/>
        </w:rPr>
        <w:softHyphen/>
        <w:t>вести войсковые испытания 20 машин, но, по-видимому, они не состоялись, хо</w:t>
      </w:r>
      <w:r w:rsidRPr="00171131">
        <w:rPr>
          <w:rFonts w:ascii="Times New Roman" w:hAnsi="Times New Roman"/>
          <w:color w:val="000000" w:themeColor="text1"/>
          <w:sz w:val="16"/>
          <w:szCs w:val="16"/>
        </w:rPr>
        <w:softHyphen/>
        <w:t>тя завод № 489 изготовил 500 комплек</w:t>
      </w:r>
      <w:r w:rsidRPr="00171131">
        <w:rPr>
          <w:rFonts w:ascii="Times New Roman" w:hAnsi="Times New Roman"/>
          <w:color w:val="000000" w:themeColor="text1"/>
          <w:sz w:val="16"/>
          <w:szCs w:val="16"/>
        </w:rPr>
        <w:softHyphen/>
        <w:t>тов ЦИАМ-1744 (10680).</w:t>
      </w:r>
    </w:p>
    <w:p w14:paraId="673078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984D7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сентябре 1945 г. система ЦИАМ-1744 проходила государ</w:t>
      </w:r>
      <w:r w:rsidRPr="00171131">
        <w:rPr>
          <w:rFonts w:ascii="Times New Roman" w:hAnsi="Times New Roman"/>
          <w:color w:val="000000" w:themeColor="text1"/>
          <w:sz w:val="16"/>
          <w:szCs w:val="16"/>
        </w:rPr>
        <w:softHyphen/>
        <w:t>ственные испытания в НИИ ВВС на серийном самолете Ил-10 зав. № 106036 производства завода № 1. Однако столкнулись с резким ухудшением приемистости, что являлось небезопас</w:t>
      </w:r>
      <w:r w:rsidRPr="00171131">
        <w:rPr>
          <w:rFonts w:ascii="Times New Roman" w:hAnsi="Times New Roman"/>
          <w:color w:val="000000" w:themeColor="text1"/>
          <w:sz w:val="16"/>
          <w:szCs w:val="16"/>
        </w:rPr>
        <w:softHyphen/>
        <w:t>ным при уходе на второй круг и ошибках на посадке. В «За</w:t>
      </w:r>
      <w:r w:rsidRPr="00171131">
        <w:rPr>
          <w:rFonts w:ascii="Times New Roman" w:hAnsi="Times New Roman"/>
          <w:color w:val="000000" w:themeColor="text1"/>
          <w:sz w:val="16"/>
          <w:szCs w:val="16"/>
        </w:rPr>
        <w:softHyphen/>
        <w:t>ключении» ЦИАМу было рекомендовано доработать агрегат и предъявить его на повторные испытания, что и было выполне</w:t>
      </w:r>
      <w:r w:rsidRPr="00171131">
        <w:rPr>
          <w:rFonts w:ascii="Times New Roman" w:hAnsi="Times New Roman"/>
          <w:color w:val="000000" w:themeColor="text1"/>
          <w:sz w:val="16"/>
          <w:szCs w:val="16"/>
        </w:rPr>
        <w:softHyphen/>
        <w:t>но в январе 1946 г. Кроме того, к этому времени «завод № 489 изготовил 500 штук агрегатов ЦИАМ-1744».</w:t>
      </w:r>
    </w:p>
    <w:p w14:paraId="0857B0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отличие от системы ЦИАМ-1744, проходившей испыта</w:t>
      </w:r>
      <w:r w:rsidRPr="00171131">
        <w:rPr>
          <w:rFonts w:ascii="Times New Roman" w:hAnsi="Times New Roman"/>
          <w:color w:val="000000" w:themeColor="text1"/>
          <w:sz w:val="16"/>
          <w:szCs w:val="16"/>
        </w:rPr>
        <w:softHyphen/>
        <w:t>ния в сентябре 1945 г., на модифицированном образце был предусмотрен регулируемый ограничитель минимальных обо</w:t>
      </w:r>
      <w:r w:rsidRPr="00171131">
        <w:rPr>
          <w:rFonts w:ascii="Times New Roman" w:hAnsi="Times New Roman"/>
          <w:color w:val="000000" w:themeColor="text1"/>
          <w:sz w:val="16"/>
          <w:szCs w:val="16"/>
        </w:rPr>
        <w:softHyphen/>
        <w:t>ротов мотора.</w:t>
      </w:r>
    </w:p>
    <w:p w14:paraId="271C42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ряду причин испытания удалось завершить лишь 20 мар</w:t>
      </w:r>
      <w:r w:rsidRPr="00171131">
        <w:rPr>
          <w:rFonts w:ascii="Times New Roman" w:hAnsi="Times New Roman"/>
          <w:color w:val="000000" w:themeColor="text1"/>
          <w:sz w:val="16"/>
          <w:szCs w:val="16"/>
        </w:rPr>
        <w:softHyphen/>
        <w:t>та. В общей сложности было выполнено пять полетов с суммар</w:t>
      </w:r>
      <w:r w:rsidRPr="00171131">
        <w:rPr>
          <w:rFonts w:ascii="Times New Roman" w:hAnsi="Times New Roman"/>
          <w:color w:val="000000" w:themeColor="text1"/>
          <w:sz w:val="16"/>
          <w:szCs w:val="16"/>
        </w:rPr>
        <w:softHyphen/>
        <w:t>ным налетом 3 ч 15 мин. и на земле 10 ч. Летал летчик-испыта</w:t>
      </w:r>
      <w:r w:rsidRPr="00171131">
        <w:rPr>
          <w:rFonts w:ascii="Times New Roman" w:hAnsi="Times New Roman"/>
          <w:color w:val="000000" w:themeColor="text1"/>
          <w:sz w:val="16"/>
          <w:szCs w:val="16"/>
        </w:rPr>
        <w:softHyphen/>
        <w:t>тель капитан Г.А. Тиняков. Ведущим инженером был инже</w:t>
      </w:r>
      <w:r w:rsidRPr="00171131">
        <w:rPr>
          <w:rFonts w:ascii="Times New Roman" w:hAnsi="Times New Roman"/>
          <w:color w:val="000000" w:themeColor="text1"/>
          <w:sz w:val="16"/>
          <w:szCs w:val="16"/>
        </w:rPr>
        <w:softHyphen/>
        <w:t>нер-майор М.Б. Чернобыльский.</w:t>
      </w:r>
    </w:p>
    <w:p w14:paraId="022379F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Оказалось, что приемистость мотора при переходе с режима на режим вошла в норму. При резкой даче газа с малого газа до номинального она практически не отличается от приемистости мотора, не оборудованного системой ЦИАМ-1744, и полностью обеспечивает безопасность полета при неожиданном уходе на второй круг, ошибках на посадке и выводе из пикирования.</w:t>
      </w:r>
    </w:p>
    <w:p w14:paraId="260B96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достоинству системы отнесли наличие ограничителя минимальных оборотов мотора, что предотвращало перераскрут</w:t>
      </w:r>
      <w:r w:rsidRPr="00171131">
        <w:rPr>
          <w:rFonts w:ascii="Times New Roman" w:hAnsi="Times New Roman"/>
          <w:color w:val="000000" w:themeColor="text1"/>
          <w:sz w:val="16"/>
          <w:szCs w:val="16"/>
        </w:rPr>
        <w:softHyphen/>
        <w:t>ку винта на пикировании.</w:t>
      </w:r>
    </w:p>
    <w:p w14:paraId="25A829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Военные летчики-испытатели указывали на отставание оборотов (плохая приемистость) мотора при резкой даче газа при переходе с крейсерского режима на номинальный режим (на 5—6 с), «что нежелательно, но не является дефектом, опас</w:t>
      </w:r>
      <w:r w:rsidRPr="00171131">
        <w:rPr>
          <w:rFonts w:ascii="Times New Roman" w:hAnsi="Times New Roman"/>
          <w:color w:val="000000" w:themeColor="text1"/>
          <w:sz w:val="16"/>
          <w:szCs w:val="16"/>
        </w:rPr>
        <w:softHyphen/>
        <w:t>ным для полета».</w:t>
      </w:r>
    </w:p>
    <w:p w14:paraId="3F5B7C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заключении Акта по результатам испытаний от 6 мая от</w:t>
      </w:r>
      <w:r w:rsidRPr="00171131">
        <w:rPr>
          <w:rFonts w:ascii="Times New Roman" w:hAnsi="Times New Roman"/>
          <w:color w:val="000000" w:themeColor="text1"/>
          <w:sz w:val="16"/>
          <w:szCs w:val="16"/>
        </w:rPr>
        <w:softHyphen/>
        <w:t>мечалось, что система ЦИАМ-1744 летные испытания прошла удовлетворительно. Было предложено «провести очередное комиссионное испытание мотора АМ-42 и ЦИАМ-1744, выпустить опытную партию в 20 моторов АМ-42 с агрегатами ВГ-ЦИАМ-1744 для проведения войсковых испытаний на са</w:t>
      </w:r>
      <w:r w:rsidRPr="00171131">
        <w:rPr>
          <w:rFonts w:ascii="Times New Roman" w:hAnsi="Times New Roman"/>
          <w:color w:val="000000" w:themeColor="text1"/>
          <w:sz w:val="16"/>
          <w:szCs w:val="16"/>
        </w:rPr>
        <w:softHyphen/>
        <w:t>молетах Ил-10».</w:t>
      </w:r>
    </w:p>
    <w:p w14:paraId="33B2B3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Уже через месяц ЦИАМ представил в НИИ ВВС самолет Ил-10 (зав. № 1895316) с усовершенствованным образцом сис</w:t>
      </w:r>
      <w:r w:rsidRPr="00171131">
        <w:rPr>
          <w:rFonts w:ascii="Times New Roman" w:hAnsi="Times New Roman"/>
          <w:color w:val="000000" w:themeColor="text1"/>
          <w:sz w:val="16"/>
          <w:szCs w:val="16"/>
        </w:rPr>
        <w:softHyphen/>
        <w:t>темы ЦИАМ-1744, который перед этим прошел заводские ис</w:t>
      </w:r>
      <w:r w:rsidRPr="00171131">
        <w:rPr>
          <w:rFonts w:ascii="Times New Roman" w:hAnsi="Times New Roman"/>
          <w:color w:val="000000" w:themeColor="text1"/>
          <w:sz w:val="16"/>
          <w:szCs w:val="16"/>
        </w:rPr>
        <w:softHyphen/>
        <w:t>пытания в Куйбышеве.</w:t>
      </w:r>
    </w:p>
    <w:p w14:paraId="69B01D1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7 июня, помимо капитана Г.А. Тинякова, самолет облетали заместитель начальника 1-го Управления НИИ ВВС гене</w:t>
      </w:r>
      <w:r w:rsidRPr="00171131">
        <w:rPr>
          <w:rFonts w:ascii="Times New Roman" w:hAnsi="Times New Roman"/>
          <w:color w:val="000000" w:themeColor="text1"/>
          <w:sz w:val="16"/>
          <w:szCs w:val="16"/>
        </w:rPr>
        <w:softHyphen/>
        <w:t>рал-майор П.М. Стефановский, помощник начальника 5-го от</w:t>
      </w:r>
      <w:r w:rsidRPr="00171131">
        <w:rPr>
          <w:rFonts w:ascii="Times New Roman" w:hAnsi="Times New Roman"/>
          <w:color w:val="000000" w:themeColor="text1"/>
          <w:sz w:val="16"/>
          <w:szCs w:val="16"/>
        </w:rPr>
        <w:softHyphen/>
        <w:t>дела 1-го Управления НИИ ВВС полковник А.К. Долгов, инже</w:t>
      </w:r>
      <w:r w:rsidRPr="00171131">
        <w:rPr>
          <w:rFonts w:ascii="Times New Roman" w:hAnsi="Times New Roman"/>
          <w:color w:val="000000" w:themeColor="text1"/>
          <w:sz w:val="16"/>
          <w:szCs w:val="16"/>
        </w:rPr>
        <w:softHyphen/>
        <w:t>нер-капитан С.Г. Фролов и летчик-испытатель лейтенант Котов.</w:t>
      </w:r>
    </w:p>
    <w:p w14:paraId="24590B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приемистостью на этот раз было все в порядке, но возрос расход горючего — на 5—6%, «чем по инструкции УТЭ ВВС от 28.2.46 г.». Тем не менее мнение летчиков было единодушным: «опытный агрегат ЦИАМ-1744 на самолете Ил-10 контроль</w:t>
      </w:r>
      <w:r w:rsidRPr="00171131">
        <w:rPr>
          <w:rFonts w:ascii="Times New Roman" w:hAnsi="Times New Roman"/>
          <w:color w:val="000000" w:themeColor="text1"/>
          <w:sz w:val="16"/>
          <w:szCs w:val="16"/>
        </w:rPr>
        <w:softHyphen/>
        <w:t>ные испытания прошел удовлетворительно».</w:t>
      </w:r>
    </w:p>
    <w:p w14:paraId="071313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сентябре самолет Ил-10 (зав. № 1895316) вновь поступил в НИИ ВВС для прохождения контрольных испытаний. На этот раз проверялась работа системы ЦИАМ-1744 с модифициро</w:t>
      </w:r>
      <w:r w:rsidRPr="00171131">
        <w:rPr>
          <w:rFonts w:ascii="Times New Roman" w:hAnsi="Times New Roman"/>
          <w:color w:val="000000" w:themeColor="text1"/>
          <w:sz w:val="16"/>
          <w:szCs w:val="16"/>
        </w:rPr>
        <w:softHyphen/>
        <w:t>ванным регулятором оборотов винта Р-7А с полым золотником. Поскольку результаты оказались несколько лучше, чем в пре</w:t>
      </w:r>
      <w:r w:rsidRPr="00171131">
        <w:rPr>
          <w:rFonts w:ascii="Times New Roman" w:hAnsi="Times New Roman"/>
          <w:color w:val="000000" w:themeColor="text1"/>
          <w:sz w:val="16"/>
          <w:szCs w:val="16"/>
        </w:rPr>
        <w:softHyphen/>
        <w:t>дыдущий раз, было решено «войсковые испытания агрегата ЦИАМ-1744 на самолетах Ил-10... провести с регуляторами Р-7А» (11474,522).</w:t>
      </w:r>
    </w:p>
    <w:p w14:paraId="01DE80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E8A7F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сентября 1945 года выпуск моторов АМ-38Ф с производства завода № 45 был снят и оставлен в производстве только дизель-мотор АЧ-30Б</w:t>
      </w:r>
    </w:p>
    <w:p w14:paraId="2B80E2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Адрес: Москва, Мейеровский пр., 14 (территория Б, В), территория А – Ткацкая ул.</w:t>
      </w:r>
    </w:p>
    <w:p w14:paraId="0A8ED5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Производственный профиль – моторный (9829).</w:t>
      </w:r>
    </w:p>
    <w:p w14:paraId="24AAE1F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AAAC7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сентябре 1945 года на судьбе Пе-8 поставили крест (7685).</w:t>
      </w:r>
    </w:p>
    <w:p w14:paraId="14B151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183139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сентябре 1945 года был постален крест на судьбе Пе-8. Летом 1945 года машины базировались в Орше. По случаю намечавшегося воздушного парада в честь победы над Германией из Оршы на аэродром Быково перелетело 12 машин из состава 203-го Гвардейского полка (бывшего 25-го). Воздушная часть парада по метеорологическим условиям не состоялась, самолеты до сентября оставались в Быково, а затем начали перелетать на место постоянного базирования в Оршу. 12 сентября лидирующий Пе-8 №42811 (командир корабля Ищенко) должен был повести всю группу домой. У самолета долго не запускался один из двигателей М-82. Вскоре двигатель начал работать нормально, и машина пошла на взлет. Ищенко поднял свой Пе-8 на высоту 400 м и выполнил круг над аэродромом и после четвертого разворота, проходя над летным полем, "прижал" машину к полосе и затем сде</w:t>
      </w:r>
      <w:r w:rsidRPr="00171131">
        <w:rPr>
          <w:rFonts w:ascii="Times New Roman" w:hAnsi="Times New Roman"/>
          <w:color w:val="000000" w:themeColor="text1"/>
          <w:sz w:val="16"/>
          <w:szCs w:val="16"/>
        </w:rPr>
        <w:softHyphen/>
        <w:t>лал прощальную "горку". "Горка" и впрямь оказалась прощальной. При наборе высоты у самолета сложилась правая полуплоскость, и машина рухнула на землю, похоронив под своими обломками 14 человек. Машина была доработанная по лонжеронам, и все равно произошла трагедия (12726).</w:t>
      </w:r>
    </w:p>
    <w:p w14:paraId="4C94750E"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58B7A115" w14:textId="77777777" w:rsidR="00424F8A" w:rsidRPr="00876437" w:rsidRDefault="00424F8A" w:rsidP="00424F8A">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сентябре 1945 года по заказу военных ОКБ Туполева разработало для самолета Ту-2 устройство «Параван», которое установили на два серийных Ту</w:t>
      </w:r>
      <w:r w:rsidRPr="00876437">
        <w:rPr>
          <w:rFonts w:ascii="Times New Roman" w:hAnsi="Times New Roman"/>
          <w:color w:val="0070C0"/>
          <w:sz w:val="16"/>
          <w:szCs w:val="16"/>
        </w:rPr>
        <w:noBreakHyphen/>
        <w:t>2 АШ</w:t>
      </w:r>
      <w:r w:rsidRPr="00876437">
        <w:rPr>
          <w:rFonts w:ascii="Times New Roman" w:hAnsi="Times New Roman"/>
          <w:color w:val="0070C0"/>
          <w:sz w:val="16"/>
          <w:szCs w:val="16"/>
        </w:rPr>
        <w:noBreakHyphen/>
        <w:t xml:space="preserve">82ФН («21/57» и «21/ 59»). «Параван» служил для защиты самолета от столкновений с заградительными аэростатами и представлял собой опору в носовой части фюзеляжа, </w:t>
      </w:r>
      <w:r w:rsidRPr="00876437">
        <w:rPr>
          <w:rFonts w:ascii="Times New Roman" w:hAnsi="Times New Roman"/>
          <w:color w:val="0070C0"/>
          <w:sz w:val="16"/>
          <w:szCs w:val="16"/>
        </w:rPr>
        <w:lastRenderedPageBreak/>
        <w:t>от которой к оконцовкам крыльев были растянуты металлические тросы диаметром 13,5 мм. Государственные испытания самолета «21/57» проходили в октябре</w:t>
      </w:r>
      <w:r w:rsidRPr="00876437">
        <w:rPr>
          <w:rFonts w:ascii="Times New Roman" w:hAnsi="Times New Roman"/>
          <w:color w:val="0070C0"/>
          <w:sz w:val="16"/>
          <w:szCs w:val="16"/>
        </w:rPr>
        <w:noBreakHyphen/>
        <w:t>ноябре 1948 года со следующими результатами:</w:t>
      </w:r>
    </w:p>
    <w:p w14:paraId="17AB9400" w14:textId="77777777" w:rsidR="00424F8A" w:rsidRPr="00876437" w:rsidRDefault="00424F8A" w:rsidP="00424F8A">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Взлетная масса: 10759 кг</w:t>
      </w:r>
    </w:p>
    <w:p w14:paraId="2C5970A9" w14:textId="77777777" w:rsidR="00424F8A" w:rsidRPr="00876437" w:rsidRDefault="00424F8A" w:rsidP="00424F8A">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Максимальная скорость: 537 км/ч на высоте 5450 м</w:t>
      </w:r>
    </w:p>
    <w:p w14:paraId="7E43C0C2" w14:textId="77777777" w:rsidR="00424F8A" w:rsidRPr="00876437" w:rsidRDefault="00424F8A" w:rsidP="00424F8A">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Практический потолок: 9150 м</w:t>
      </w:r>
    </w:p>
    <w:p w14:paraId="0846C99E" w14:textId="77777777" w:rsidR="00424F8A" w:rsidRPr="00876437" w:rsidRDefault="00424F8A" w:rsidP="00424F8A">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Скороподъемность: на 5000 м за 11 мин</w:t>
      </w:r>
    </w:p>
    <w:p w14:paraId="1EB15EAF" w14:textId="77777777" w:rsidR="00424F8A" w:rsidRPr="00876437" w:rsidRDefault="00424F8A" w:rsidP="00424F8A">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Было отмечено, что «Параван» мало влияет на сложность пилотирования самолета (25073).</w:t>
      </w:r>
    </w:p>
    <w:p w14:paraId="158A2077" w14:textId="77777777" w:rsidR="00424F8A" w:rsidRPr="00876437" w:rsidRDefault="00424F8A" w:rsidP="00424F8A">
      <w:pPr>
        <w:spacing w:after="0" w:line="240" w:lineRule="auto"/>
        <w:jc w:val="both"/>
        <w:rPr>
          <w:rFonts w:ascii="Times New Roman" w:hAnsi="Times New Roman"/>
          <w:color w:val="0070C0"/>
          <w:sz w:val="16"/>
          <w:szCs w:val="16"/>
        </w:rPr>
      </w:pPr>
    </w:p>
    <w:p w14:paraId="765B80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сентябре 1945 г. завер</w:t>
      </w:r>
      <w:r w:rsidRPr="00171131">
        <w:rPr>
          <w:rFonts w:ascii="Times New Roman" w:hAnsi="Times New Roman"/>
          <w:color w:val="000000" w:themeColor="text1"/>
          <w:sz w:val="16"/>
          <w:szCs w:val="16"/>
        </w:rPr>
        <w:softHyphen/>
        <w:t>шились госиспытания Як-9С, которые показали, что летные данные не удовлетворяют совре</w:t>
      </w:r>
      <w:r w:rsidRPr="00171131">
        <w:rPr>
          <w:rFonts w:ascii="Times New Roman" w:hAnsi="Times New Roman"/>
          <w:color w:val="000000" w:themeColor="text1"/>
          <w:sz w:val="16"/>
          <w:szCs w:val="16"/>
        </w:rPr>
        <w:softHyphen/>
        <w:t>менным требованиям. В серийное произ</w:t>
      </w:r>
      <w:r w:rsidRPr="00171131">
        <w:rPr>
          <w:rFonts w:ascii="Times New Roman" w:hAnsi="Times New Roman"/>
          <w:color w:val="000000" w:themeColor="text1"/>
          <w:sz w:val="16"/>
          <w:szCs w:val="16"/>
        </w:rPr>
        <w:softHyphen/>
        <w:t>водство истребитель решили не запускать. Як-9С был создан на базе Як-9М с двигателем ВК-105ПФ-2. Главным образом этот само</w:t>
      </w:r>
      <w:r w:rsidRPr="00171131">
        <w:rPr>
          <w:rFonts w:ascii="Times New Roman" w:hAnsi="Times New Roman"/>
          <w:color w:val="000000" w:themeColor="text1"/>
          <w:sz w:val="16"/>
          <w:szCs w:val="16"/>
        </w:rPr>
        <w:softHyphen/>
        <w:t>лет отличался вооружением, которое вклю</w:t>
      </w:r>
      <w:r w:rsidRPr="00171131">
        <w:rPr>
          <w:rFonts w:ascii="Times New Roman" w:hAnsi="Times New Roman"/>
          <w:color w:val="000000" w:themeColor="text1"/>
          <w:sz w:val="16"/>
          <w:szCs w:val="16"/>
        </w:rPr>
        <w:softHyphen/>
        <w:t>чало мотор-пушку НС-23 и две синхронные пушки Б-20С (10712).</w:t>
      </w:r>
    </w:p>
    <w:p w14:paraId="2F52879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2761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сентябре 1945 года, на государственные испытания предъявили Як-9У "Эталон 1945 г." (№ 41-038), выпущенный совместными усилиями заводов № 166 (серийного) и № 115 (опытного). По сравнению с машиной № 39-083, испытывавшейся в январе, новый истребитель был оснащен парой синхронных орудий Б-20С (боекомплект 240 патронов) и мотор-пушкой Б-20М (120 патронов). При этом предусматривалась установка моторных орудий Н-37 и НС-23 с боезапасом 30 и 60 патронов соответственно взамен Б-20М. Управление огнем пушки Б-20М производилось с помощью электроспуска ЭЛС-1 пневмоклапана и пневмоцилиндра спуска, а орудий Н-37 или НС-23 - электроспуском. Перезарядка орудий - пневмомеханическая.</w:t>
      </w:r>
    </w:p>
    <w:p w14:paraId="5DC7C8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Граненый козырек заменили гнутым из органического стекла. Зачем - не понятно, поскольку перед этим убедились в том, что подобный козырек сильно искажал видимые объекты.</w:t>
      </w:r>
    </w:p>
    <w:p w14:paraId="54591A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 самолета сняли броненадголовник, на нижний центральный люк поставили замки ДЗУС. На каждом посадочном щитке установили по три замка, сняв замок с цилиндра уборки шасси. Полотняную обшивку элеронов заменили металлической. На самолете появилась вентиляция кабины через отверстие в нижней части козырька фонаря. Мас- лорадиатор типа 555 заменили увеличенным ОП-622, а расходный бачок с обратными клапанами - бензофильтром с пожарными кранами. Установили дополнительную нагнетающую маслопомпу. Во всасывающем патрубке мотора разместили противопыль- ный фильтр и изменили систему обдувки внутренних выхлопных коллекторов. Установили винт ВИ Ш-Ю7ЛО (диаметр 3,1 </w:t>
      </w:r>
      <w:proofErr w:type="gramStart"/>
      <w:r w:rsidRPr="00171131">
        <w:rPr>
          <w:rFonts w:ascii="Times New Roman" w:hAnsi="Times New Roman"/>
          <w:color w:val="000000" w:themeColor="text1"/>
          <w:sz w:val="16"/>
          <w:szCs w:val="16"/>
        </w:rPr>
        <w:t>м)с</w:t>
      </w:r>
      <w:proofErr w:type="gramEnd"/>
      <w:r w:rsidRPr="00171131">
        <w:rPr>
          <w:rFonts w:ascii="Times New Roman" w:hAnsi="Times New Roman"/>
          <w:color w:val="000000" w:themeColor="text1"/>
          <w:sz w:val="16"/>
          <w:szCs w:val="16"/>
        </w:rPr>
        <w:t xml:space="preserve"> полированными передними кромками лопастей, однолучевую антенну с мачтой и кислородный прибор К.П-12 вместо КПА-Збис.</w:t>
      </w:r>
    </w:p>
    <w:p w14:paraId="7959D0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Государственные испытания, завершившиеся в середине июля 1945 года, выявили в машине большое количество дефектов; в частности, недостаточное бронирование самолета из-за отсутствия переднего бронестекла, перегрев масла в наборе высоты и охлаждающей жидкости мотора в горизонтальном полете, нарушение нижнего уплотнения блоков двигателя и разрушение его коренных подшипников, недостаточная прочность кока винта и труб охлаждающей системы и прочее.</w:t>
      </w:r>
    </w:p>
    <w:p w14:paraId="059FB2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итоге, А.С. Яковлев просил прервать испытания и направить самолет в Москву для его доводки.</w:t>
      </w:r>
    </w:p>
    <w:p w14:paraId="5A8E20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заключение НИИ ВВС по самолету отмечалось также, что самолет необходимо предъявить на повторные государственные испытания не позднее 17 июля 1945 г. Что касается новшеств, примененных в машине № 41-038, то их рекомендовалось внедрить в серию.</w:t>
      </w:r>
    </w:p>
    <w:p w14:paraId="19733B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ходе доводки самолета установили водорадиатор № 700 площадью 15,5 квадратных дециметров с увеличенными входными и выходными тоннелями. Тогда же трубку Вентури, питавшую гироскопические приборы, перенесли в зализ крыла. Заводские испытания (летчик М.И. Иванов и механик Н.И. Кошов) показали, что температурный режим двигателя не соответствует техническим условиям завода № 26, и тогда на истребитель установили радиатор № 728 с вдвое большей площадью. С ним машину, получившую впоследствии "титул" "эталона 1945 г." в октябре 1945 года передали на испытания в НИ И ВВС, и вслед за этим в Чка- ловскую поступил самолет Як-9У завода № 166 № 52-082 с ВК-107А с измененными системами охлаждения. Вооружение осталось далеко не эталонным, а больше "стандартным" - два синхронных пулемета УБС и пушка МП-20.</w:t>
      </w:r>
    </w:p>
    <w:p w14:paraId="74BE691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отличие от "эталона 1945 г." № 41-038, маслорадиатор ОП-622 заменили типом 726, имевшим больший фронт и охлаждающую поверхность. Радиатор охлаждающей жидкости типа 554 заменили типом 728, при этом увеличили площади проходных сечений туннелей обоих радиаторов и изменили углы открытия заслонок. Датчик, измерявший температуру выходящего из двигателя масла, перенесли на вход масла в мотор.</w:t>
      </w:r>
    </w:p>
    <w:p w14:paraId="47D2EE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Температурный режим двигателя облегчили, но вместе с этим сократилось расстояние (до 70 мм) от земли до заслонки при полном ее открытии, и возросли усилия, необходимые для ее закрытия в полете. Дело дошло до того, что при скорости более 450 км/ч это сделать было невозможно.</w:t>
      </w:r>
    </w:p>
    <w:p w14:paraId="0221E3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заключение по результатам контрольных испытаний самолета № 52-082 отмечено, в частности:</w:t>
      </w:r>
    </w:p>
    <w:p w14:paraId="693301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Температурные режимы винтомоторной группы самолета Як-9У &lt;...&gt; с водора- диатором типа 728 и маслорадиатором типа 726 &lt;...&gt; значительно снизились и на всех режимах работы мотора, включая &lt;...&gt; боевой (п=3200 </w:t>
      </w:r>
      <w:proofErr w:type="gramStart"/>
      <w:r w:rsidRPr="00171131">
        <w:rPr>
          <w:rFonts w:ascii="Times New Roman" w:hAnsi="Times New Roman"/>
          <w:color w:val="000000" w:themeColor="text1"/>
          <w:sz w:val="16"/>
          <w:szCs w:val="16"/>
        </w:rPr>
        <w:t>об./</w:t>
      </w:r>
      <w:proofErr w:type="gramEnd"/>
      <w:r w:rsidRPr="00171131">
        <w:rPr>
          <w:rFonts w:ascii="Times New Roman" w:hAnsi="Times New Roman"/>
          <w:color w:val="000000" w:themeColor="text1"/>
          <w:sz w:val="16"/>
          <w:szCs w:val="16"/>
        </w:rPr>
        <w:t>мин), практически находятся в допустимых пределах.</w:t>
      </w:r>
    </w:p>
    <w:p w14:paraId="64D7E5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В связи с тем, что на различных экземплярах серийных самолетов с ВК-107А температурные режимы винтомоторной группы колеблются в больших пределах, вопрос о пригодности радиаторных установок испытанных на &lt;...&gt; Як-9У № 52-082, решить после:</w:t>
      </w:r>
    </w:p>
    <w:p w14:paraId="4990C3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испытания 3-хЯк-9Ус ВК-107А, которые НКАП (т. Яковлев, Климов) обязан был предъявить на госиспытания еще 1.10.45 г., согласно постановлению ГОКО (ГКО. - Прим. авт.) № 9899 от 24 августа 1945 г., с устранением всех дефектов самолета и мотора;</w:t>
      </w:r>
    </w:p>
    <w:p w14:paraId="51A23A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проведения войсковых испытаний 30 самолетов Як-9У с BK-I07A согласно тому же постановлению".</w:t>
      </w:r>
    </w:p>
    <w:p w14:paraId="57B275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Тем не менее, производство Як-9У, не выдержавших государственные испытания, продолжалось.</w:t>
      </w:r>
    </w:p>
    <w:p w14:paraId="7455DA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Основные данные унифицированных истребителей Як-9У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094A30" w:rsidRPr="00171131" w14:paraId="4774E490" w14:textId="77777777" w:rsidTr="00D21494">
        <w:tc>
          <w:tcPr>
            <w:tcW w:w="1868" w:type="dxa"/>
            <w:tcBorders>
              <w:top w:val="single" w:sz="12" w:space="0" w:color="auto"/>
            </w:tcBorders>
          </w:tcPr>
          <w:p w14:paraId="1CB7C6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Тип</w:t>
            </w:r>
          </w:p>
        </w:tc>
        <w:tc>
          <w:tcPr>
            <w:tcW w:w="1868" w:type="dxa"/>
            <w:tcBorders>
              <w:top w:val="single" w:sz="12" w:space="0" w:color="auto"/>
            </w:tcBorders>
          </w:tcPr>
          <w:p w14:paraId="5137FFB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6C598C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Як-9У</w:t>
            </w:r>
          </w:p>
        </w:tc>
        <w:tc>
          <w:tcPr>
            <w:tcW w:w="1868" w:type="dxa"/>
            <w:tcBorders>
              <w:top w:val="single" w:sz="12" w:space="0" w:color="auto"/>
            </w:tcBorders>
          </w:tcPr>
          <w:p w14:paraId="42807F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56B845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ЯК-9УТ</w:t>
            </w:r>
          </w:p>
        </w:tc>
        <w:tc>
          <w:tcPr>
            <w:tcW w:w="1868" w:type="dxa"/>
            <w:tcBorders>
              <w:top w:val="single" w:sz="12" w:space="0" w:color="auto"/>
            </w:tcBorders>
          </w:tcPr>
          <w:p w14:paraId="764170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ЯК-9УВ</w:t>
            </w:r>
          </w:p>
        </w:tc>
      </w:tr>
      <w:tr w:rsidR="00094A30" w:rsidRPr="00171131" w14:paraId="750126A3" w14:textId="77777777" w:rsidTr="00D21494">
        <w:tc>
          <w:tcPr>
            <w:tcW w:w="1868" w:type="dxa"/>
          </w:tcPr>
          <w:p w14:paraId="6A713E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579AA0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77D6D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1943 г.</w:t>
            </w:r>
          </w:p>
        </w:tc>
        <w:tc>
          <w:tcPr>
            <w:tcW w:w="1868" w:type="dxa"/>
          </w:tcPr>
          <w:p w14:paraId="21E7F4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AA09F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40-022</w:t>
            </w:r>
          </w:p>
        </w:tc>
        <w:tc>
          <w:tcPr>
            <w:tcW w:w="1868" w:type="dxa"/>
          </w:tcPr>
          <w:p w14:paraId="5F204B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A557D33" w14:textId="77777777" w:rsidTr="00D21494">
        <w:tc>
          <w:tcPr>
            <w:tcW w:w="1868" w:type="dxa"/>
          </w:tcPr>
          <w:p w14:paraId="483437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w:t>
            </w:r>
          </w:p>
        </w:tc>
        <w:tc>
          <w:tcPr>
            <w:tcW w:w="1868" w:type="dxa"/>
          </w:tcPr>
          <w:p w14:paraId="163A30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16972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М-105ПФ21</w:t>
            </w:r>
          </w:p>
        </w:tc>
        <w:tc>
          <w:tcPr>
            <w:tcW w:w="1868" w:type="dxa"/>
          </w:tcPr>
          <w:p w14:paraId="5569C1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ВК-107А</w:t>
            </w:r>
          </w:p>
        </w:tc>
        <w:tc>
          <w:tcPr>
            <w:tcW w:w="1868" w:type="dxa"/>
          </w:tcPr>
          <w:p w14:paraId="553298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ВК-107А</w:t>
            </w:r>
          </w:p>
        </w:tc>
        <w:tc>
          <w:tcPr>
            <w:tcW w:w="1868" w:type="dxa"/>
          </w:tcPr>
          <w:p w14:paraId="111B2B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74C88C4" w14:textId="77777777" w:rsidTr="00D21494">
        <w:tc>
          <w:tcPr>
            <w:tcW w:w="1868" w:type="dxa"/>
          </w:tcPr>
          <w:p w14:paraId="1CB0EB6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Размах крыла, м</w:t>
            </w:r>
          </w:p>
        </w:tc>
        <w:tc>
          <w:tcPr>
            <w:tcW w:w="1868" w:type="dxa"/>
          </w:tcPr>
          <w:p w14:paraId="4A440B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F86F1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9,74</w:t>
            </w:r>
          </w:p>
        </w:tc>
        <w:tc>
          <w:tcPr>
            <w:tcW w:w="1868" w:type="dxa"/>
          </w:tcPr>
          <w:p w14:paraId="66F61B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A8572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9,74</w:t>
            </w:r>
          </w:p>
        </w:tc>
        <w:tc>
          <w:tcPr>
            <w:tcW w:w="1868" w:type="dxa"/>
          </w:tcPr>
          <w:p w14:paraId="3C814B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9,74</w:t>
            </w:r>
          </w:p>
        </w:tc>
      </w:tr>
      <w:tr w:rsidR="00094A30" w:rsidRPr="00171131" w14:paraId="3F6AF858" w14:textId="77777777" w:rsidTr="00D21494">
        <w:tc>
          <w:tcPr>
            <w:tcW w:w="1868" w:type="dxa"/>
          </w:tcPr>
          <w:p w14:paraId="5E27A3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Длина, м</w:t>
            </w:r>
          </w:p>
        </w:tc>
        <w:tc>
          <w:tcPr>
            <w:tcW w:w="1868" w:type="dxa"/>
          </w:tcPr>
          <w:p w14:paraId="31CA0F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FC63F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w:t>
            </w:r>
          </w:p>
        </w:tc>
        <w:tc>
          <w:tcPr>
            <w:tcW w:w="1868" w:type="dxa"/>
          </w:tcPr>
          <w:p w14:paraId="637530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1DB05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8,55</w:t>
            </w:r>
          </w:p>
        </w:tc>
        <w:tc>
          <w:tcPr>
            <w:tcW w:w="1868" w:type="dxa"/>
          </w:tcPr>
          <w:p w14:paraId="6A5E51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8,55</w:t>
            </w:r>
          </w:p>
        </w:tc>
      </w:tr>
      <w:tr w:rsidR="00094A30" w:rsidRPr="00171131" w14:paraId="1E908260" w14:textId="77777777" w:rsidTr="00D21494">
        <w:tc>
          <w:tcPr>
            <w:tcW w:w="1868" w:type="dxa"/>
          </w:tcPr>
          <w:p w14:paraId="05C620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Площадь крыла, мг</w:t>
            </w:r>
          </w:p>
        </w:tc>
        <w:tc>
          <w:tcPr>
            <w:tcW w:w="1868" w:type="dxa"/>
          </w:tcPr>
          <w:p w14:paraId="1CD256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C4BA5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17,15</w:t>
            </w:r>
          </w:p>
        </w:tc>
        <w:tc>
          <w:tcPr>
            <w:tcW w:w="1868" w:type="dxa"/>
          </w:tcPr>
          <w:p w14:paraId="0D1C58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37F5E5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17,15</w:t>
            </w:r>
          </w:p>
        </w:tc>
        <w:tc>
          <w:tcPr>
            <w:tcW w:w="1868" w:type="dxa"/>
          </w:tcPr>
          <w:p w14:paraId="18520B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17,15</w:t>
            </w:r>
          </w:p>
        </w:tc>
      </w:tr>
      <w:tr w:rsidR="00094A30" w:rsidRPr="00171131" w14:paraId="5B0FC447" w14:textId="77777777" w:rsidTr="00D21494">
        <w:tc>
          <w:tcPr>
            <w:tcW w:w="1868" w:type="dxa"/>
          </w:tcPr>
          <w:p w14:paraId="28E651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Взлетный вес, кг</w:t>
            </w:r>
          </w:p>
        </w:tc>
        <w:tc>
          <w:tcPr>
            <w:tcW w:w="1868" w:type="dxa"/>
          </w:tcPr>
          <w:p w14:paraId="26E1BB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CE8C5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8E3B1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221C8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525ED5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96092AC" w14:textId="77777777" w:rsidTr="00D21494">
        <w:tc>
          <w:tcPr>
            <w:tcW w:w="1868" w:type="dxa"/>
          </w:tcPr>
          <w:p w14:paraId="06E9BA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нормальный</w:t>
            </w:r>
          </w:p>
        </w:tc>
        <w:tc>
          <w:tcPr>
            <w:tcW w:w="1868" w:type="dxa"/>
          </w:tcPr>
          <w:p w14:paraId="4F9816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8AEC6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2900</w:t>
            </w:r>
          </w:p>
        </w:tc>
        <w:tc>
          <w:tcPr>
            <w:tcW w:w="1868" w:type="dxa"/>
          </w:tcPr>
          <w:p w14:paraId="0405FA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4766A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3260</w:t>
            </w:r>
          </w:p>
        </w:tc>
        <w:tc>
          <w:tcPr>
            <w:tcW w:w="1868" w:type="dxa"/>
          </w:tcPr>
          <w:p w14:paraId="7DCE2B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3128</w:t>
            </w:r>
          </w:p>
        </w:tc>
      </w:tr>
      <w:tr w:rsidR="00094A30" w:rsidRPr="00171131" w14:paraId="485444FB" w14:textId="77777777" w:rsidTr="00D21494">
        <w:tc>
          <w:tcPr>
            <w:tcW w:w="1868" w:type="dxa"/>
          </w:tcPr>
          <w:p w14:paraId="38E7BF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пустого, кг</w:t>
            </w:r>
          </w:p>
        </w:tc>
        <w:tc>
          <w:tcPr>
            <w:tcW w:w="1868" w:type="dxa"/>
          </w:tcPr>
          <w:p w14:paraId="2D9760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34FB8D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2244</w:t>
            </w:r>
          </w:p>
        </w:tc>
        <w:tc>
          <w:tcPr>
            <w:tcW w:w="1868" w:type="dxa"/>
          </w:tcPr>
          <w:p w14:paraId="4473DF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C45F3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2467</w:t>
            </w:r>
          </w:p>
        </w:tc>
        <w:tc>
          <w:tcPr>
            <w:tcW w:w="1868" w:type="dxa"/>
          </w:tcPr>
          <w:p w14:paraId="1293BA0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2505</w:t>
            </w:r>
          </w:p>
        </w:tc>
      </w:tr>
      <w:tr w:rsidR="00094A30" w:rsidRPr="00171131" w14:paraId="1902EA33" w14:textId="77777777" w:rsidTr="00D21494">
        <w:tc>
          <w:tcPr>
            <w:tcW w:w="1868" w:type="dxa"/>
          </w:tcPr>
          <w:p w14:paraId="63E731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топлива, кг</w:t>
            </w:r>
          </w:p>
        </w:tc>
        <w:tc>
          <w:tcPr>
            <w:tcW w:w="1868" w:type="dxa"/>
          </w:tcPr>
          <w:p w14:paraId="3775AA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8273A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318</w:t>
            </w:r>
          </w:p>
        </w:tc>
        <w:tc>
          <w:tcPr>
            <w:tcW w:w="1868" w:type="dxa"/>
          </w:tcPr>
          <w:p w14:paraId="53F8E5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E8C15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380</w:t>
            </w:r>
          </w:p>
        </w:tc>
        <w:tc>
          <w:tcPr>
            <w:tcW w:w="1868" w:type="dxa"/>
          </w:tcPr>
          <w:p w14:paraId="2F317F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346</w:t>
            </w:r>
          </w:p>
        </w:tc>
      </w:tr>
      <w:tr w:rsidR="00094A30" w:rsidRPr="00171131" w14:paraId="1594303F" w14:textId="77777777" w:rsidTr="00D21494">
        <w:tc>
          <w:tcPr>
            <w:tcW w:w="1868" w:type="dxa"/>
          </w:tcPr>
          <w:p w14:paraId="1FDF60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Скорость макс., км/ч</w:t>
            </w:r>
          </w:p>
        </w:tc>
        <w:tc>
          <w:tcPr>
            <w:tcW w:w="1868" w:type="dxa"/>
          </w:tcPr>
          <w:p w14:paraId="578F5E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2252E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781F7D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00EE7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6DC89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5625868" w14:textId="77777777" w:rsidTr="00D21494">
        <w:tc>
          <w:tcPr>
            <w:tcW w:w="1868" w:type="dxa"/>
          </w:tcPr>
          <w:p w14:paraId="710BA9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 земли</w:t>
            </w:r>
          </w:p>
        </w:tc>
        <w:tc>
          <w:tcPr>
            <w:tcW w:w="1868" w:type="dxa"/>
          </w:tcPr>
          <w:p w14:paraId="677500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EAEC2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558</w:t>
            </w:r>
          </w:p>
        </w:tc>
        <w:tc>
          <w:tcPr>
            <w:tcW w:w="1868" w:type="dxa"/>
          </w:tcPr>
          <w:p w14:paraId="615652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7AE58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578</w:t>
            </w:r>
          </w:p>
        </w:tc>
        <w:tc>
          <w:tcPr>
            <w:tcW w:w="1868" w:type="dxa"/>
          </w:tcPr>
          <w:p w14:paraId="0696E1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564</w:t>
            </w:r>
          </w:p>
        </w:tc>
      </w:tr>
      <w:tr w:rsidR="00094A30" w:rsidRPr="00171131" w14:paraId="090938FD" w14:textId="77777777" w:rsidTr="00D21494">
        <w:tc>
          <w:tcPr>
            <w:tcW w:w="1868" w:type="dxa"/>
          </w:tcPr>
          <w:p w14:paraId="08E678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1-й гр. высотности, м</w:t>
            </w:r>
          </w:p>
        </w:tc>
        <w:tc>
          <w:tcPr>
            <w:tcW w:w="1868" w:type="dxa"/>
          </w:tcPr>
          <w:p w14:paraId="0C9D53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AA6B5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600/1800</w:t>
            </w:r>
          </w:p>
        </w:tc>
        <w:tc>
          <w:tcPr>
            <w:tcW w:w="1868" w:type="dxa"/>
          </w:tcPr>
          <w:p w14:paraId="388FB6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625/2200</w:t>
            </w:r>
          </w:p>
        </w:tc>
        <w:tc>
          <w:tcPr>
            <w:tcW w:w="1868" w:type="dxa"/>
          </w:tcPr>
          <w:p w14:paraId="7C59CD0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868" w:type="dxa"/>
          </w:tcPr>
          <w:p w14:paraId="1C1C69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ED28FDF" w14:textId="77777777" w:rsidTr="00D21494">
        <w:tc>
          <w:tcPr>
            <w:tcW w:w="1868" w:type="dxa"/>
          </w:tcPr>
          <w:p w14:paraId="41DBE6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2-й гр. высотности, м</w:t>
            </w:r>
          </w:p>
        </w:tc>
        <w:tc>
          <w:tcPr>
            <w:tcW w:w="1868" w:type="dxa"/>
          </w:tcPr>
          <w:p w14:paraId="2C1FE2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E462A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620/3850</w:t>
            </w:r>
          </w:p>
        </w:tc>
        <w:tc>
          <w:tcPr>
            <w:tcW w:w="1868" w:type="dxa"/>
          </w:tcPr>
          <w:p w14:paraId="44DC65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671/4900</w:t>
            </w:r>
          </w:p>
        </w:tc>
        <w:tc>
          <w:tcPr>
            <w:tcW w:w="1868" w:type="dxa"/>
          </w:tcPr>
          <w:p w14:paraId="563960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623/4100</w:t>
            </w:r>
          </w:p>
        </w:tc>
        <w:tc>
          <w:tcPr>
            <w:tcW w:w="1868" w:type="dxa"/>
          </w:tcPr>
          <w:p w14:paraId="72324D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94E56B8" w14:textId="77777777" w:rsidTr="00D21494">
        <w:tc>
          <w:tcPr>
            <w:tcW w:w="1868" w:type="dxa"/>
          </w:tcPr>
          <w:p w14:paraId="3EE615F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Время набора</w:t>
            </w:r>
          </w:p>
        </w:tc>
        <w:tc>
          <w:tcPr>
            <w:tcW w:w="1868" w:type="dxa"/>
          </w:tcPr>
          <w:p w14:paraId="1BE632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92562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A3F07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F045A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51FA0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A55BCD3" w14:textId="77777777" w:rsidTr="00D21494">
        <w:tc>
          <w:tcPr>
            <w:tcW w:w="1868" w:type="dxa"/>
          </w:tcPr>
          <w:p w14:paraId="5D61B7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высоты 5000 м, мин</w:t>
            </w:r>
          </w:p>
        </w:tc>
        <w:tc>
          <w:tcPr>
            <w:tcW w:w="1868" w:type="dxa"/>
          </w:tcPr>
          <w:p w14:paraId="08B817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97A03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w:t>
            </w:r>
          </w:p>
        </w:tc>
        <w:tc>
          <w:tcPr>
            <w:tcW w:w="1868" w:type="dxa"/>
          </w:tcPr>
          <w:p w14:paraId="78DAFA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3C7E0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5,2</w:t>
            </w:r>
          </w:p>
        </w:tc>
        <w:tc>
          <w:tcPr>
            <w:tcW w:w="1868" w:type="dxa"/>
          </w:tcPr>
          <w:p w14:paraId="25FA9C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w:t>
            </w:r>
          </w:p>
        </w:tc>
      </w:tr>
      <w:tr w:rsidR="00094A30" w:rsidRPr="00171131" w14:paraId="266CD3AA" w14:textId="77777777" w:rsidTr="00D21494">
        <w:tc>
          <w:tcPr>
            <w:tcW w:w="1868" w:type="dxa"/>
          </w:tcPr>
          <w:p w14:paraId="6639A3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Практический потолок, м</w:t>
            </w:r>
          </w:p>
        </w:tc>
        <w:tc>
          <w:tcPr>
            <w:tcW w:w="1868" w:type="dxa"/>
          </w:tcPr>
          <w:p w14:paraId="4C31E1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0965E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10400</w:t>
            </w:r>
          </w:p>
        </w:tc>
        <w:tc>
          <w:tcPr>
            <w:tcW w:w="1868" w:type="dxa"/>
          </w:tcPr>
          <w:p w14:paraId="13B6C7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61534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10700</w:t>
            </w:r>
          </w:p>
        </w:tc>
        <w:tc>
          <w:tcPr>
            <w:tcW w:w="1868" w:type="dxa"/>
          </w:tcPr>
          <w:p w14:paraId="569ED5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11300</w:t>
            </w:r>
          </w:p>
        </w:tc>
      </w:tr>
      <w:tr w:rsidR="00094A30" w:rsidRPr="00171131" w14:paraId="4C1AEF20" w14:textId="77777777" w:rsidTr="00D21494">
        <w:tc>
          <w:tcPr>
            <w:tcW w:w="1868" w:type="dxa"/>
          </w:tcPr>
          <w:p w14:paraId="3800EA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Время виража</w:t>
            </w:r>
          </w:p>
        </w:tc>
        <w:tc>
          <w:tcPr>
            <w:tcW w:w="1868" w:type="dxa"/>
          </w:tcPr>
          <w:p w14:paraId="161F4D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9F9DA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1336B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CBA88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B028E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8E8CB9A" w14:textId="77777777" w:rsidTr="00D21494">
        <w:tc>
          <w:tcPr>
            <w:tcW w:w="1868" w:type="dxa"/>
          </w:tcPr>
          <w:p w14:paraId="40548A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высоте 1000 м,</w:t>
            </w:r>
          </w:p>
        </w:tc>
        <w:tc>
          <w:tcPr>
            <w:tcW w:w="1868" w:type="dxa"/>
          </w:tcPr>
          <w:p w14:paraId="065E7F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24354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19,5</w:t>
            </w:r>
          </w:p>
        </w:tc>
        <w:tc>
          <w:tcPr>
            <w:tcW w:w="1868" w:type="dxa"/>
          </w:tcPr>
          <w:p w14:paraId="1C0E4F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C10A6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868" w:type="dxa"/>
          </w:tcPr>
          <w:p w14:paraId="55C9C7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tc>
      </w:tr>
      <w:tr w:rsidR="00094A30" w:rsidRPr="00171131" w14:paraId="6FA04A00" w14:textId="77777777" w:rsidTr="00D21494">
        <w:tc>
          <w:tcPr>
            <w:tcW w:w="1868" w:type="dxa"/>
          </w:tcPr>
          <w:p w14:paraId="55D796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Дальность макс, км</w:t>
            </w:r>
          </w:p>
        </w:tc>
        <w:tc>
          <w:tcPr>
            <w:tcW w:w="1868" w:type="dxa"/>
          </w:tcPr>
          <w:p w14:paraId="4AB6B31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E01C22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850</w:t>
            </w:r>
          </w:p>
        </w:tc>
        <w:tc>
          <w:tcPr>
            <w:tcW w:w="1868" w:type="dxa"/>
          </w:tcPr>
          <w:p w14:paraId="048297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0F361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690</w:t>
            </w:r>
          </w:p>
        </w:tc>
        <w:tc>
          <w:tcPr>
            <w:tcW w:w="1868" w:type="dxa"/>
          </w:tcPr>
          <w:p w14:paraId="33E4E7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650</w:t>
            </w:r>
          </w:p>
        </w:tc>
      </w:tr>
      <w:tr w:rsidR="00094A30" w:rsidRPr="00171131" w14:paraId="6B3E38BA" w14:textId="77777777" w:rsidTr="00D21494">
        <w:tc>
          <w:tcPr>
            <w:tcW w:w="1868" w:type="dxa"/>
            <w:tcBorders>
              <w:bottom w:val="single" w:sz="12" w:space="0" w:color="auto"/>
            </w:tcBorders>
          </w:tcPr>
          <w:p w14:paraId="7343C2B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Разбег/пробег, м</w:t>
            </w:r>
          </w:p>
        </w:tc>
        <w:tc>
          <w:tcPr>
            <w:tcW w:w="1868" w:type="dxa"/>
            <w:tcBorders>
              <w:bottom w:val="single" w:sz="12" w:space="0" w:color="auto"/>
            </w:tcBorders>
          </w:tcPr>
          <w:p w14:paraId="09926CF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516AB1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320/575</w:t>
            </w:r>
          </w:p>
        </w:tc>
        <w:tc>
          <w:tcPr>
            <w:tcW w:w="1868" w:type="dxa"/>
            <w:tcBorders>
              <w:bottom w:val="single" w:sz="12" w:space="0" w:color="auto"/>
            </w:tcBorders>
          </w:tcPr>
          <w:p w14:paraId="052AFB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5CF44A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868" w:type="dxa"/>
            <w:tcBorders>
              <w:bottom w:val="single" w:sz="12" w:space="0" w:color="auto"/>
            </w:tcBorders>
          </w:tcPr>
          <w:p w14:paraId="22D1F20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390/560</w:t>
            </w:r>
          </w:p>
        </w:tc>
      </w:tr>
    </w:tbl>
    <w:p w14:paraId="4D1317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Наддув двигателя 1100 мм рт. ст. (12046).</w:t>
      </w:r>
    </w:p>
    <w:p w14:paraId="706751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Основные данные истребителей Як-9У с двигателями М-107А (ВК-107А)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094A30" w:rsidRPr="00171131" w14:paraId="0C5D81F6" w14:textId="77777777" w:rsidTr="00D21494">
        <w:tc>
          <w:tcPr>
            <w:tcW w:w="1868" w:type="dxa"/>
            <w:tcBorders>
              <w:top w:val="single" w:sz="12" w:space="0" w:color="auto"/>
            </w:tcBorders>
          </w:tcPr>
          <w:p w14:paraId="46A582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Тип</w:t>
            </w:r>
          </w:p>
        </w:tc>
        <w:tc>
          <w:tcPr>
            <w:tcW w:w="1868" w:type="dxa"/>
            <w:tcBorders>
              <w:top w:val="single" w:sz="12" w:space="0" w:color="auto"/>
            </w:tcBorders>
          </w:tcPr>
          <w:p w14:paraId="5699ED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Як-9У</w:t>
            </w:r>
          </w:p>
        </w:tc>
        <w:tc>
          <w:tcPr>
            <w:tcW w:w="1868" w:type="dxa"/>
            <w:tcBorders>
              <w:top w:val="single" w:sz="12" w:space="0" w:color="auto"/>
            </w:tcBorders>
          </w:tcPr>
          <w:p w14:paraId="6A443D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Як-9У</w:t>
            </w:r>
          </w:p>
        </w:tc>
        <w:tc>
          <w:tcPr>
            <w:tcW w:w="1868" w:type="dxa"/>
            <w:tcBorders>
              <w:top w:val="single" w:sz="12" w:space="0" w:color="auto"/>
            </w:tcBorders>
          </w:tcPr>
          <w:p w14:paraId="56EE4B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Як-9У2</w:t>
            </w:r>
          </w:p>
        </w:tc>
        <w:tc>
          <w:tcPr>
            <w:tcW w:w="1868" w:type="dxa"/>
            <w:tcBorders>
              <w:top w:val="single" w:sz="12" w:space="0" w:color="auto"/>
            </w:tcBorders>
          </w:tcPr>
          <w:p w14:paraId="0EDB7D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ЯК-9У</w:t>
            </w:r>
          </w:p>
        </w:tc>
        <w:tc>
          <w:tcPr>
            <w:tcW w:w="1868" w:type="dxa"/>
            <w:tcBorders>
              <w:top w:val="single" w:sz="12" w:space="0" w:color="auto"/>
            </w:tcBorders>
          </w:tcPr>
          <w:p w14:paraId="1562DA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ЯК-9У</w:t>
            </w:r>
          </w:p>
        </w:tc>
      </w:tr>
      <w:tr w:rsidR="00094A30" w:rsidRPr="00171131" w14:paraId="4557E2F5" w14:textId="77777777" w:rsidTr="00D21494">
        <w:tc>
          <w:tcPr>
            <w:tcW w:w="1868" w:type="dxa"/>
          </w:tcPr>
          <w:p w14:paraId="7A4F60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w:t>
            </w:r>
          </w:p>
        </w:tc>
        <w:tc>
          <w:tcPr>
            <w:tcW w:w="1868" w:type="dxa"/>
          </w:tcPr>
          <w:p w14:paraId="5236202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115</w:t>
            </w:r>
          </w:p>
        </w:tc>
        <w:tc>
          <w:tcPr>
            <w:tcW w:w="1868" w:type="dxa"/>
          </w:tcPr>
          <w:p w14:paraId="017CA2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166</w:t>
            </w:r>
          </w:p>
        </w:tc>
        <w:tc>
          <w:tcPr>
            <w:tcW w:w="1868" w:type="dxa"/>
          </w:tcPr>
          <w:p w14:paraId="25835C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166 и 115</w:t>
            </w:r>
          </w:p>
        </w:tc>
        <w:tc>
          <w:tcPr>
            <w:tcW w:w="1868" w:type="dxa"/>
          </w:tcPr>
          <w:p w14:paraId="3B8924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166</w:t>
            </w:r>
          </w:p>
        </w:tc>
        <w:tc>
          <w:tcPr>
            <w:tcW w:w="1868" w:type="dxa"/>
          </w:tcPr>
          <w:p w14:paraId="1744CC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82</w:t>
            </w:r>
          </w:p>
        </w:tc>
      </w:tr>
      <w:tr w:rsidR="00094A30" w:rsidRPr="00171131" w14:paraId="79B5B5CB" w14:textId="77777777" w:rsidTr="00D21494">
        <w:tc>
          <w:tcPr>
            <w:tcW w:w="1868" w:type="dxa"/>
          </w:tcPr>
          <w:p w14:paraId="57AAAA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Серийный №</w:t>
            </w:r>
          </w:p>
        </w:tc>
        <w:tc>
          <w:tcPr>
            <w:tcW w:w="1868" w:type="dxa"/>
          </w:tcPr>
          <w:p w14:paraId="494C33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опытный</w:t>
            </w:r>
          </w:p>
        </w:tc>
        <w:tc>
          <w:tcPr>
            <w:tcW w:w="1868" w:type="dxa"/>
          </w:tcPr>
          <w:p w14:paraId="0B5E05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39-083</w:t>
            </w:r>
          </w:p>
        </w:tc>
        <w:tc>
          <w:tcPr>
            <w:tcW w:w="1868" w:type="dxa"/>
          </w:tcPr>
          <w:p w14:paraId="31082F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41-038</w:t>
            </w:r>
          </w:p>
        </w:tc>
        <w:tc>
          <w:tcPr>
            <w:tcW w:w="1868" w:type="dxa"/>
          </w:tcPr>
          <w:p w14:paraId="221E47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52-082</w:t>
            </w:r>
          </w:p>
        </w:tc>
        <w:tc>
          <w:tcPr>
            <w:tcW w:w="1868" w:type="dxa"/>
          </w:tcPr>
          <w:p w14:paraId="7EA421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10-10</w:t>
            </w:r>
          </w:p>
        </w:tc>
      </w:tr>
      <w:tr w:rsidR="00094A30" w:rsidRPr="00171131" w14:paraId="7AC25D86" w14:textId="77777777" w:rsidTr="00D21494">
        <w:tc>
          <w:tcPr>
            <w:tcW w:w="1868" w:type="dxa"/>
          </w:tcPr>
          <w:p w14:paraId="4B0C17F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Мощность, л.с.</w:t>
            </w:r>
          </w:p>
        </w:tc>
        <w:tc>
          <w:tcPr>
            <w:tcW w:w="1868" w:type="dxa"/>
          </w:tcPr>
          <w:p w14:paraId="2A005C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ADF4D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39FA5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E9B87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F988F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DBA5662" w14:textId="77777777" w:rsidTr="00D21494">
        <w:tc>
          <w:tcPr>
            <w:tcW w:w="1868" w:type="dxa"/>
          </w:tcPr>
          <w:p w14:paraId="0D8AC8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взлетная</w:t>
            </w:r>
          </w:p>
        </w:tc>
        <w:tc>
          <w:tcPr>
            <w:tcW w:w="1868" w:type="dxa"/>
          </w:tcPr>
          <w:p w14:paraId="20303E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868" w:type="dxa"/>
          </w:tcPr>
          <w:p w14:paraId="75D2D2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1500</w:t>
            </w:r>
          </w:p>
        </w:tc>
        <w:tc>
          <w:tcPr>
            <w:tcW w:w="1868" w:type="dxa"/>
          </w:tcPr>
          <w:p w14:paraId="33E86A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1650</w:t>
            </w:r>
          </w:p>
        </w:tc>
        <w:tc>
          <w:tcPr>
            <w:tcW w:w="1868" w:type="dxa"/>
          </w:tcPr>
          <w:p w14:paraId="763EE1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1650</w:t>
            </w:r>
          </w:p>
        </w:tc>
        <w:tc>
          <w:tcPr>
            <w:tcW w:w="1868" w:type="dxa"/>
          </w:tcPr>
          <w:p w14:paraId="654C5D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1500</w:t>
            </w:r>
          </w:p>
        </w:tc>
      </w:tr>
      <w:tr w:rsidR="00094A30" w:rsidRPr="00171131" w14:paraId="0078B001" w14:textId="77777777" w:rsidTr="00D21494">
        <w:tc>
          <w:tcPr>
            <w:tcW w:w="1868" w:type="dxa"/>
          </w:tcPr>
          <w:p w14:paraId="3090B8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высоте</w:t>
            </w:r>
          </w:p>
        </w:tc>
        <w:tc>
          <w:tcPr>
            <w:tcW w:w="1868" w:type="dxa"/>
          </w:tcPr>
          <w:p w14:paraId="3B09C5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1600/1800</w:t>
            </w:r>
          </w:p>
        </w:tc>
        <w:tc>
          <w:tcPr>
            <w:tcW w:w="1868" w:type="dxa"/>
          </w:tcPr>
          <w:p w14:paraId="00DF15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1550/1200</w:t>
            </w:r>
          </w:p>
        </w:tc>
        <w:tc>
          <w:tcPr>
            <w:tcW w:w="1868" w:type="dxa"/>
          </w:tcPr>
          <w:p w14:paraId="093AB0D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1600/1800</w:t>
            </w:r>
          </w:p>
        </w:tc>
        <w:tc>
          <w:tcPr>
            <w:tcW w:w="1868" w:type="dxa"/>
          </w:tcPr>
          <w:p w14:paraId="2B9FDD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1600/1800'</w:t>
            </w:r>
          </w:p>
        </w:tc>
        <w:tc>
          <w:tcPr>
            <w:tcW w:w="1868" w:type="dxa"/>
          </w:tcPr>
          <w:p w14:paraId="2EF823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550/1200</w:t>
            </w:r>
          </w:p>
        </w:tc>
      </w:tr>
      <w:tr w:rsidR="00094A30" w:rsidRPr="00171131" w14:paraId="640BC879" w14:textId="77777777" w:rsidTr="00D21494">
        <w:tc>
          <w:tcPr>
            <w:tcW w:w="1868" w:type="dxa"/>
          </w:tcPr>
          <w:p w14:paraId="3104D5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16DCB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1500/4500</w:t>
            </w:r>
          </w:p>
        </w:tc>
        <w:tc>
          <w:tcPr>
            <w:tcW w:w="1868" w:type="dxa"/>
          </w:tcPr>
          <w:p w14:paraId="0C22A3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1450/3800</w:t>
            </w:r>
          </w:p>
        </w:tc>
        <w:tc>
          <w:tcPr>
            <w:tcW w:w="1868" w:type="dxa"/>
          </w:tcPr>
          <w:p w14:paraId="27F437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1500/4500</w:t>
            </w:r>
          </w:p>
        </w:tc>
        <w:tc>
          <w:tcPr>
            <w:tcW w:w="1868" w:type="dxa"/>
          </w:tcPr>
          <w:p w14:paraId="5EF8DC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1500/3800'</w:t>
            </w:r>
          </w:p>
        </w:tc>
        <w:tc>
          <w:tcPr>
            <w:tcW w:w="1868" w:type="dxa"/>
          </w:tcPr>
          <w:p w14:paraId="0C20DEB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450/3800</w:t>
            </w:r>
          </w:p>
        </w:tc>
      </w:tr>
      <w:tr w:rsidR="00094A30" w:rsidRPr="00171131" w14:paraId="4B6CDEA5" w14:textId="77777777" w:rsidTr="00D21494">
        <w:tc>
          <w:tcPr>
            <w:tcW w:w="1868" w:type="dxa"/>
          </w:tcPr>
          <w:p w14:paraId="3316AF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Размах </w:t>
            </w:r>
            <w:proofErr w:type="gramStart"/>
            <w:r w:rsidRPr="00171131">
              <w:rPr>
                <w:rFonts w:ascii="Times New Roman" w:hAnsi="Times New Roman"/>
                <w:color w:val="000000" w:themeColor="text1"/>
                <w:sz w:val="16"/>
                <w:szCs w:val="16"/>
              </w:rPr>
              <w:t>крыла,м</w:t>
            </w:r>
            <w:proofErr w:type="gramEnd"/>
          </w:p>
        </w:tc>
        <w:tc>
          <w:tcPr>
            <w:tcW w:w="1868" w:type="dxa"/>
          </w:tcPr>
          <w:p w14:paraId="084B87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9,74</w:t>
            </w:r>
          </w:p>
        </w:tc>
        <w:tc>
          <w:tcPr>
            <w:tcW w:w="1868" w:type="dxa"/>
          </w:tcPr>
          <w:p w14:paraId="548BA3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9,74</w:t>
            </w:r>
          </w:p>
        </w:tc>
        <w:tc>
          <w:tcPr>
            <w:tcW w:w="1868" w:type="dxa"/>
          </w:tcPr>
          <w:p w14:paraId="0C096D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9,74</w:t>
            </w:r>
          </w:p>
        </w:tc>
        <w:tc>
          <w:tcPr>
            <w:tcW w:w="1868" w:type="dxa"/>
          </w:tcPr>
          <w:p w14:paraId="60B6FC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9,74</w:t>
            </w:r>
          </w:p>
        </w:tc>
        <w:tc>
          <w:tcPr>
            <w:tcW w:w="1868" w:type="dxa"/>
          </w:tcPr>
          <w:p w14:paraId="66FB22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9,74</w:t>
            </w:r>
          </w:p>
        </w:tc>
      </w:tr>
      <w:tr w:rsidR="00094A30" w:rsidRPr="00171131" w14:paraId="58E1F46B" w14:textId="77777777" w:rsidTr="00D21494">
        <w:tc>
          <w:tcPr>
            <w:tcW w:w="1868" w:type="dxa"/>
          </w:tcPr>
          <w:p w14:paraId="2AA63D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Длина, м</w:t>
            </w:r>
          </w:p>
        </w:tc>
        <w:tc>
          <w:tcPr>
            <w:tcW w:w="1868" w:type="dxa"/>
          </w:tcPr>
          <w:p w14:paraId="469058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8,55</w:t>
            </w:r>
          </w:p>
        </w:tc>
        <w:tc>
          <w:tcPr>
            <w:tcW w:w="1868" w:type="dxa"/>
          </w:tcPr>
          <w:p w14:paraId="2AB2D7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8,55</w:t>
            </w:r>
          </w:p>
        </w:tc>
        <w:tc>
          <w:tcPr>
            <w:tcW w:w="1868" w:type="dxa"/>
          </w:tcPr>
          <w:p w14:paraId="2A03F6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8,55</w:t>
            </w:r>
          </w:p>
        </w:tc>
        <w:tc>
          <w:tcPr>
            <w:tcW w:w="1868" w:type="dxa"/>
          </w:tcPr>
          <w:p w14:paraId="75122C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8,55</w:t>
            </w:r>
          </w:p>
        </w:tc>
        <w:tc>
          <w:tcPr>
            <w:tcW w:w="1868" w:type="dxa"/>
          </w:tcPr>
          <w:p w14:paraId="553121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8,55</w:t>
            </w:r>
          </w:p>
        </w:tc>
      </w:tr>
      <w:tr w:rsidR="00094A30" w:rsidRPr="00171131" w14:paraId="35D0330C" w14:textId="77777777" w:rsidTr="00D21494">
        <w:tc>
          <w:tcPr>
            <w:tcW w:w="1868" w:type="dxa"/>
          </w:tcPr>
          <w:p w14:paraId="6F6A9B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Площадь крыла, мг</w:t>
            </w:r>
          </w:p>
        </w:tc>
        <w:tc>
          <w:tcPr>
            <w:tcW w:w="1868" w:type="dxa"/>
          </w:tcPr>
          <w:p w14:paraId="67EC41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17,15</w:t>
            </w:r>
          </w:p>
        </w:tc>
        <w:tc>
          <w:tcPr>
            <w:tcW w:w="1868" w:type="dxa"/>
          </w:tcPr>
          <w:p w14:paraId="6D8DBE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17,15</w:t>
            </w:r>
          </w:p>
        </w:tc>
        <w:tc>
          <w:tcPr>
            <w:tcW w:w="1868" w:type="dxa"/>
          </w:tcPr>
          <w:p w14:paraId="71E196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17,15</w:t>
            </w:r>
          </w:p>
        </w:tc>
        <w:tc>
          <w:tcPr>
            <w:tcW w:w="1868" w:type="dxa"/>
          </w:tcPr>
          <w:p w14:paraId="765402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17,15</w:t>
            </w:r>
          </w:p>
        </w:tc>
        <w:tc>
          <w:tcPr>
            <w:tcW w:w="1868" w:type="dxa"/>
          </w:tcPr>
          <w:p w14:paraId="0FF49A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17,15</w:t>
            </w:r>
          </w:p>
        </w:tc>
      </w:tr>
      <w:tr w:rsidR="00094A30" w:rsidRPr="00171131" w14:paraId="3A1906A7" w14:textId="77777777" w:rsidTr="00D21494">
        <w:tc>
          <w:tcPr>
            <w:tcW w:w="1868" w:type="dxa"/>
          </w:tcPr>
          <w:p w14:paraId="0F431A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Взлетный вес, кг</w:t>
            </w:r>
          </w:p>
        </w:tc>
        <w:tc>
          <w:tcPr>
            <w:tcW w:w="1868" w:type="dxa"/>
          </w:tcPr>
          <w:p w14:paraId="1C528F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3204</w:t>
            </w:r>
          </w:p>
        </w:tc>
        <w:tc>
          <w:tcPr>
            <w:tcW w:w="1868" w:type="dxa"/>
          </w:tcPr>
          <w:p w14:paraId="26680A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3204</w:t>
            </w:r>
          </w:p>
        </w:tc>
        <w:tc>
          <w:tcPr>
            <w:tcW w:w="1868" w:type="dxa"/>
          </w:tcPr>
          <w:p w14:paraId="006AB2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3145</w:t>
            </w:r>
          </w:p>
        </w:tc>
        <w:tc>
          <w:tcPr>
            <w:tcW w:w="1868" w:type="dxa"/>
          </w:tcPr>
          <w:p w14:paraId="1846E1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3268</w:t>
            </w:r>
          </w:p>
        </w:tc>
        <w:tc>
          <w:tcPr>
            <w:tcW w:w="1868" w:type="dxa"/>
          </w:tcPr>
          <w:p w14:paraId="725821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3197</w:t>
            </w:r>
          </w:p>
        </w:tc>
      </w:tr>
      <w:tr w:rsidR="00094A30" w:rsidRPr="00171131" w14:paraId="185F8FA3" w14:textId="77777777" w:rsidTr="00D21494">
        <w:tc>
          <w:tcPr>
            <w:tcW w:w="1868" w:type="dxa"/>
          </w:tcPr>
          <w:p w14:paraId="6D20F63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пустого, кг</w:t>
            </w:r>
          </w:p>
        </w:tc>
        <w:tc>
          <w:tcPr>
            <w:tcW w:w="1868" w:type="dxa"/>
          </w:tcPr>
          <w:p w14:paraId="24930C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868" w:type="dxa"/>
          </w:tcPr>
          <w:p w14:paraId="385EE6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2512</w:t>
            </w:r>
          </w:p>
        </w:tc>
        <w:tc>
          <w:tcPr>
            <w:tcW w:w="1868" w:type="dxa"/>
          </w:tcPr>
          <w:p w14:paraId="2BBE52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2498</w:t>
            </w:r>
          </w:p>
        </w:tc>
        <w:tc>
          <w:tcPr>
            <w:tcW w:w="1868" w:type="dxa"/>
          </w:tcPr>
          <w:p w14:paraId="3F63B5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2596</w:t>
            </w:r>
          </w:p>
        </w:tc>
        <w:tc>
          <w:tcPr>
            <w:tcW w:w="1868" w:type="dxa"/>
          </w:tcPr>
          <w:p w14:paraId="6F25CE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2529</w:t>
            </w:r>
          </w:p>
        </w:tc>
      </w:tr>
      <w:tr w:rsidR="00094A30" w:rsidRPr="00171131" w14:paraId="16AFEC13" w14:textId="77777777" w:rsidTr="00D21494">
        <w:tc>
          <w:tcPr>
            <w:tcW w:w="1868" w:type="dxa"/>
          </w:tcPr>
          <w:p w14:paraId="251626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топлива, кг</w:t>
            </w:r>
          </w:p>
        </w:tc>
        <w:tc>
          <w:tcPr>
            <w:tcW w:w="1868" w:type="dxa"/>
          </w:tcPr>
          <w:p w14:paraId="5DDE1D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355</w:t>
            </w:r>
          </w:p>
        </w:tc>
        <w:tc>
          <w:tcPr>
            <w:tcW w:w="1868" w:type="dxa"/>
          </w:tcPr>
          <w:p w14:paraId="2D2C93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380</w:t>
            </w:r>
          </w:p>
        </w:tc>
        <w:tc>
          <w:tcPr>
            <w:tcW w:w="1868" w:type="dxa"/>
          </w:tcPr>
          <w:p w14:paraId="223119F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351</w:t>
            </w:r>
          </w:p>
        </w:tc>
        <w:tc>
          <w:tcPr>
            <w:tcW w:w="1868" w:type="dxa"/>
          </w:tcPr>
          <w:p w14:paraId="50BDF7A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360</w:t>
            </w:r>
          </w:p>
        </w:tc>
        <w:tc>
          <w:tcPr>
            <w:tcW w:w="1868" w:type="dxa"/>
          </w:tcPr>
          <w:p w14:paraId="22D313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4BB07D88" w14:textId="77777777" w:rsidTr="00D21494">
        <w:tc>
          <w:tcPr>
            <w:tcW w:w="1868" w:type="dxa"/>
          </w:tcPr>
          <w:p w14:paraId="760056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Скорость макс., км/ч</w:t>
            </w:r>
          </w:p>
        </w:tc>
        <w:tc>
          <w:tcPr>
            <w:tcW w:w="1868" w:type="dxa"/>
          </w:tcPr>
          <w:p w14:paraId="05F94A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7BE83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2D642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0D07A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8E6DC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AA25A7D" w14:textId="77777777" w:rsidTr="00D21494">
        <w:tc>
          <w:tcPr>
            <w:tcW w:w="1868" w:type="dxa"/>
          </w:tcPr>
          <w:p w14:paraId="4CCCAF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 земли</w:t>
            </w:r>
          </w:p>
        </w:tc>
        <w:tc>
          <w:tcPr>
            <w:tcW w:w="1868" w:type="dxa"/>
          </w:tcPr>
          <w:p w14:paraId="638642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600</w:t>
            </w:r>
          </w:p>
        </w:tc>
        <w:tc>
          <w:tcPr>
            <w:tcW w:w="1868" w:type="dxa"/>
          </w:tcPr>
          <w:p w14:paraId="30AD8C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575</w:t>
            </w:r>
          </w:p>
        </w:tc>
        <w:tc>
          <w:tcPr>
            <w:tcW w:w="1868" w:type="dxa"/>
          </w:tcPr>
          <w:p w14:paraId="0CEB88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577</w:t>
            </w:r>
          </w:p>
        </w:tc>
        <w:tc>
          <w:tcPr>
            <w:tcW w:w="1868" w:type="dxa"/>
          </w:tcPr>
          <w:p w14:paraId="42DEFC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572</w:t>
            </w:r>
          </w:p>
        </w:tc>
        <w:tc>
          <w:tcPr>
            <w:tcW w:w="1868" w:type="dxa"/>
          </w:tcPr>
          <w:p w14:paraId="7F910CB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564</w:t>
            </w:r>
          </w:p>
        </w:tc>
      </w:tr>
      <w:tr w:rsidR="00094A30" w:rsidRPr="00171131" w14:paraId="0D4CE400" w14:textId="77777777" w:rsidTr="00D21494">
        <w:tc>
          <w:tcPr>
            <w:tcW w:w="1868" w:type="dxa"/>
          </w:tcPr>
          <w:p w14:paraId="417677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1-й гр. высотности, м</w:t>
            </w:r>
          </w:p>
        </w:tc>
        <w:tc>
          <w:tcPr>
            <w:tcW w:w="1868" w:type="dxa"/>
          </w:tcPr>
          <w:p w14:paraId="78D920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676/3000</w:t>
            </w:r>
          </w:p>
        </w:tc>
        <w:tc>
          <w:tcPr>
            <w:tcW w:w="1868" w:type="dxa"/>
          </w:tcPr>
          <w:p w14:paraId="3CBED3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636/2500</w:t>
            </w:r>
          </w:p>
        </w:tc>
        <w:tc>
          <w:tcPr>
            <w:tcW w:w="1868" w:type="dxa"/>
          </w:tcPr>
          <w:p w14:paraId="7FBF6C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641/2950</w:t>
            </w:r>
          </w:p>
        </w:tc>
        <w:tc>
          <w:tcPr>
            <w:tcW w:w="1868" w:type="dxa"/>
          </w:tcPr>
          <w:p w14:paraId="6DBB02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648/3300</w:t>
            </w:r>
          </w:p>
        </w:tc>
        <w:tc>
          <w:tcPr>
            <w:tcW w:w="1868" w:type="dxa"/>
          </w:tcPr>
          <w:p w14:paraId="3A5C98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632/2700</w:t>
            </w:r>
          </w:p>
        </w:tc>
      </w:tr>
      <w:tr w:rsidR="00094A30" w:rsidRPr="00171131" w14:paraId="3E6BC0A9" w14:textId="77777777" w:rsidTr="00D21494">
        <w:tc>
          <w:tcPr>
            <w:tcW w:w="1868" w:type="dxa"/>
          </w:tcPr>
          <w:p w14:paraId="59D395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2-й гр. высотности, м</w:t>
            </w:r>
          </w:p>
        </w:tc>
        <w:tc>
          <w:tcPr>
            <w:tcW w:w="1868" w:type="dxa"/>
          </w:tcPr>
          <w:p w14:paraId="25262C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700/5500</w:t>
            </w:r>
          </w:p>
        </w:tc>
        <w:tc>
          <w:tcPr>
            <w:tcW w:w="1868" w:type="dxa"/>
          </w:tcPr>
          <w:p w14:paraId="447DFE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672/5000</w:t>
            </w:r>
          </w:p>
        </w:tc>
        <w:tc>
          <w:tcPr>
            <w:tcW w:w="1868" w:type="dxa"/>
          </w:tcPr>
          <w:p w14:paraId="30A407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676/5900</w:t>
            </w:r>
          </w:p>
        </w:tc>
        <w:tc>
          <w:tcPr>
            <w:tcW w:w="1868" w:type="dxa"/>
          </w:tcPr>
          <w:p w14:paraId="1FC8AE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680/5850</w:t>
            </w:r>
          </w:p>
        </w:tc>
        <w:tc>
          <w:tcPr>
            <w:tcW w:w="1868" w:type="dxa"/>
          </w:tcPr>
          <w:p w14:paraId="70E5E4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668/5300</w:t>
            </w:r>
          </w:p>
        </w:tc>
      </w:tr>
      <w:tr w:rsidR="00094A30" w:rsidRPr="00171131" w14:paraId="0C3EBCA6" w14:textId="77777777" w:rsidTr="00D21494">
        <w:tc>
          <w:tcPr>
            <w:tcW w:w="1868" w:type="dxa"/>
          </w:tcPr>
          <w:p w14:paraId="46CAF4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Время набора</w:t>
            </w:r>
          </w:p>
        </w:tc>
        <w:tc>
          <w:tcPr>
            <w:tcW w:w="1868" w:type="dxa"/>
          </w:tcPr>
          <w:p w14:paraId="731B5B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B937A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3BE12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DCA21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E7511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8F7033E" w14:textId="77777777" w:rsidTr="00D21494">
        <w:tc>
          <w:tcPr>
            <w:tcW w:w="1868" w:type="dxa"/>
          </w:tcPr>
          <w:p w14:paraId="5DD7DB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высоты 5000 м, мин</w:t>
            </w:r>
          </w:p>
        </w:tc>
        <w:tc>
          <w:tcPr>
            <w:tcW w:w="1868" w:type="dxa"/>
          </w:tcPr>
          <w:p w14:paraId="3D0175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w:t>
            </w:r>
          </w:p>
        </w:tc>
        <w:tc>
          <w:tcPr>
            <w:tcW w:w="1868" w:type="dxa"/>
          </w:tcPr>
          <w:p w14:paraId="7BFAAD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tc>
        <w:tc>
          <w:tcPr>
            <w:tcW w:w="1868" w:type="dxa"/>
          </w:tcPr>
          <w:p w14:paraId="5AE1BE2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4,4</w:t>
            </w:r>
          </w:p>
        </w:tc>
        <w:tc>
          <w:tcPr>
            <w:tcW w:w="1868" w:type="dxa"/>
          </w:tcPr>
          <w:p w14:paraId="2148278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5,4/4,4</w:t>
            </w:r>
          </w:p>
        </w:tc>
        <w:tc>
          <w:tcPr>
            <w:tcW w:w="1868" w:type="dxa"/>
          </w:tcPr>
          <w:p w14:paraId="6821EF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4,9</w:t>
            </w:r>
          </w:p>
        </w:tc>
      </w:tr>
      <w:tr w:rsidR="00094A30" w:rsidRPr="00171131" w14:paraId="681B690F" w14:textId="77777777" w:rsidTr="00D21494">
        <w:tc>
          <w:tcPr>
            <w:tcW w:w="1868" w:type="dxa"/>
          </w:tcPr>
          <w:p w14:paraId="37445C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Практический потолок, м</w:t>
            </w:r>
          </w:p>
        </w:tc>
        <w:tc>
          <w:tcPr>
            <w:tcW w:w="1868" w:type="dxa"/>
          </w:tcPr>
          <w:p w14:paraId="54A556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868" w:type="dxa"/>
          </w:tcPr>
          <w:p w14:paraId="6603E3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10650</w:t>
            </w:r>
          </w:p>
        </w:tc>
        <w:tc>
          <w:tcPr>
            <w:tcW w:w="1868" w:type="dxa"/>
          </w:tcPr>
          <w:p w14:paraId="3E3176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10850</w:t>
            </w:r>
          </w:p>
        </w:tc>
        <w:tc>
          <w:tcPr>
            <w:tcW w:w="1868" w:type="dxa"/>
          </w:tcPr>
          <w:p w14:paraId="0AA18F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868" w:type="dxa"/>
          </w:tcPr>
          <w:p w14:paraId="731783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69411986" w14:textId="77777777" w:rsidTr="00D21494">
        <w:tc>
          <w:tcPr>
            <w:tcW w:w="1868" w:type="dxa"/>
          </w:tcPr>
          <w:p w14:paraId="7E9A55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Время виража</w:t>
            </w:r>
          </w:p>
        </w:tc>
        <w:tc>
          <w:tcPr>
            <w:tcW w:w="1868" w:type="dxa"/>
          </w:tcPr>
          <w:p w14:paraId="01E0C5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70CCC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11102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4A7B27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077A6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C19E8A1" w14:textId="77777777" w:rsidTr="00D21494">
        <w:tc>
          <w:tcPr>
            <w:tcW w:w="1868" w:type="dxa"/>
          </w:tcPr>
          <w:p w14:paraId="017D27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высоте 1000 м,</w:t>
            </w:r>
          </w:p>
        </w:tc>
        <w:tc>
          <w:tcPr>
            <w:tcW w:w="1868" w:type="dxa"/>
          </w:tcPr>
          <w:p w14:paraId="395239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18,5</w:t>
            </w:r>
          </w:p>
        </w:tc>
        <w:tc>
          <w:tcPr>
            <w:tcW w:w="1868" w:type="dxa"/>
          </w:tcPr>
          <w:p w14:paraId="2276FB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868" w:type="dxa"/>
          </w:tcPr>
          <w:p w14:paraId="499610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868" w:type="dxa"/>
          </w:tcPr>
          <w:p w14:paraId="1D1619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868" w:type="dxa"/>
          </w:tcPr>
          <w:p w14:paraId="73E750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246AE39E" w14:textId="77777777" w:rsidTr="00D21494">
        <w:tc>
          <w:tcPr>
            <w:tcW w:w="1868" w:type="dxa"/>
            <w:tcBorders>
              <w:bottom w:val="single" w:sz="12" w:space="0" w:color="auto"/>
            </w:tcBorders>
          </w:tcPr>
          <w:p w14:paraId="58FE14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Дальность макс, км</w:t>
            </w:r>
          </w:p>
        </w:tc>
        <w:tc>
          <w:tcPr>
            <w:tcW w:w="1868" w:type="dxa"/>
            <w:tcBorders>
              <w:bottom w:val="single" w:sz="12" w:space="0" w:color="auto"/>
            </w:tcBorders>
          </w:tcPr>
          <w:p w14:paraId="265E71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884</w:t>
            </w:r>
          </w:p>
        </w:tc>
        <w:tc>
          <w:tcPr>
            <w:tcW w:w="1868" w:type="dxa"/>
            <w:tcBorders>
              <w:bottom w:val="single" w:sz="12" w:space="0" w:color="auto"/>
            </w:tcBorders>
          </w:tcPr>
          <w:p w14:paraId="1038AB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675"</w:t>
            </w:r>
          </w:p>
        </w:tc>
        <w:tc>
          <w:tcPr>
            <w:tcW w:w="1868" w:type="dxa"/>
            <w:tcBorders>
              <w:bottom w:val="single" w:sz="12" w:space="0" w:color="auto"/>
            </w:tcBorders>
          </w:tcPr>
          <w:p w14:paraId="6929CA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10603)</w:t>
            </w:r>
          </w:p>
        </w:tc>
        <w:tc>
          <w:tcPr>
            <w:tcW w:w="1868" w:type="dxa"/>
            <w:tcBorders>
              <w:bottom w:val="single" w:sz="12" w:space="0" w:color="auto"/>
            </w:tcBorders>
          </w:tcPr>
          <w:p w14:paraId="0353B4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868" w:type="dxa"/>
            <w:tcBorders>
              <w:bottom w:val="single" w:sz="12" w:space="0" w:color="auto"/>
            </w:tcBorders>
          </w:tcPr>
          <w:p w14:paraId="3D4894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7855</w:t>
            </w:r>
          </w:p>
        </w:tc>
      </w:tr>
    </w:tbl>
    <w:p w14:paraId="33AAE2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По результатам испытаний</w:t>
      </w:r>
      <w:r w:rsidRPr="00171131">
        <w:rPr>
          <w:rFonts w:ascii="Times New Roman" w:hAnsi="Times New Roman"/>
          <w:color w:val="000000" w:themeColor="text1"/>
          <w:sz w:val="16"/>
          <w:szCs w:val="16"/>
        </w:rPr>
        <w:tab/>
        <w:t>в январе 1941 г.</w:t>
      </w:r>
      <w:r w:rsidRPr="00171131">
        <w:rPr>
          <w:rFonts w:ascii="Times New Roman" w:hAnsi="Times New Roman"/>
          <w:color w:val="000000" w:themeColor="text1"/>
          <w:sz w:val="16"/>
          <w:szCs w:val="16"/>
        </w:rPr>
        <w:tab/>
      </w:r>
      <w:r w:rsidRPr="00171131">
        <w:rPr>
          <w:rFonts w:ascii="Times New Roman" w:hAnsi="Times New Roman"/>
          <w:color w:val="000000" w:themeColor="text1"/>
          <w:sz w:val="16"/>
          <w:szCs w:val="16"/>
        </w:rPr>
        <w:tab/>
      </w:r>
      <w:r w:rsidRPr="00171131">
        <w:rPr>
          <w:rFonts w:ascii="Times New Roman" w:hAnsi="Times New Roman"/>
          <w:color w:val="000000" w:themeColor="text1"/>
          <w:sz w:val="16"/>
          <w:szCs w:val="16"/>
        </w:rPr>
        <w:tab/>
      </w:r>
      <w:r w:rsidRPr="00171131">
        <w:rPr>
          <w:rFonts w:ascii="Times New Roman" w:hAnsi="Times New Roman"/>
          <w:color w:val="000000" w:themeColor="text1"/>
          <w:sz w:val="16"/>
          <w:szCs w:val="16"/>
        </w:rPr>
        <w:tab/>
      </w:r>
    </w:p>
    <w:p w14:paraId="3DC0AB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Эталон 1945 г.</w:t>
      </w:r>
    </w:p>
    <w:p w14:paraId="2387283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На наивыгоднейшем режиме (скорость 314 км/ч и высота 1000 м), продолжительность полета 3 часа 23 минуты. На режиме скоростной дальности (0,9 от максимальной) - 640 км и продолжительность 1 час 18 минут).</w:t>
      </w:r>
    </w:p>
    <w:p w14:paraId="131EEF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На скорости 508 км/ч и высоте 5070 м, продолжительность полета 1 час 21 минута.</w:t>
      </w:r>
    </w:p>
    <w:p w14:paraId="24E122F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На скорости 509 км/ч и высоте 5040 м, продолжительность полета 1 час 33 минуты) (12046).</w:t>
      </w:r>
    </w:p>
    <w:p w14:paraId="6C076C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3CAB3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сентябре 1945 г. </w:t>
      </w:r>
      <w:proofErr w:type="gramStart"/>
      <w:r w:rsidRPr="00171131">
        <w:rPr>
          <w:rFonts w:ascii="Times New Roman" w:hAnsi="Times New Roman"/>
          <w:color w:val="000000" w:themeColor="text1"/>
          <w:sz w:val="16"/>
          <w:szCs w:val="16"/>
        </w:rPr>
        <w:t>в конструкцию</w:t>
      </w:r>
      <w:proofErr w:type="gramEnd"/>
      <w:r w:rsidRPr="00171131">
        <w:rPr>
          <w:rFonts w:ascii="Times New Roman" w:hAnsi="Times New Roman"/>
          <w:color w:val="000000" w:themeColor="text1"/>
          <w:sz w:val="16"/>
          <w:szCs w:val="16"/>
        </w:rPr>
        <w:t xml:space="preserve"> строившегося на заводе № 292 самолета были внесены существенные изменения. В результате этого подготовительные работы к выпуску «ЯК-3-М107» продолжались вплоть до весны 1946 г., а в марте 1946 г. Министерство авиационной промышленности сняло этот самолет с производства. Одновременно завод приступил к выполнению нового задания — освоению выпуска цельнометаллического учебно-тренировочного самолета «ЯК-11», столкнувшись с рядом проблем. Первая состояла в несвоевременном поступлении моторов и низком качестве получаемых труб, вторая — в необходимости совершенствования машины, так как во время войсковых испытаний выявилось большое количество конструктивных недоработок, которые устранялись до конца 1946 г. В полученные чертежи «ЯК- 11» было внесено 4082 изменения, что значительно увеличило сроки его изготовления и привело к росту себестоимости на 32,2 %. Уменьшение трудоемкости постройки самолета стало главной задачей не только конструкторов, но и рационализаторов предприятия. Особо ценные предложения внесли Сатаев, Сапиро и Меглицкий. Общая годовая экономия, полученная в 1946 г. благодаря рационализаторам, составила 2,2 млн руб. Однако несмотря на усилия авиазаводцев, трудозатраты при изготовлении «ЯК-11» были в три раза выше, чем «ЯК-3», а их цена одинакова. Вместо запланированных на 1946 г. 90 «ЯК-11» завод произвел 30. Это привело к ухудшению его финансового положения. В первом полугодии 1946 г., когда не было выпущено ни одного «ЯК-11», снизилась зарплата рабочих, во втором полугодии она превысила уровень 1945 г. всего на 0,1 %, несмотря на значительное удорожание продуктов питания62. Положение усугублялось тем, что со второй половины 1945 г. заводу увеличили план по гражданской продукции и задания по товарам широкого потребления. По трудоемкости в общей программе предприятия их удельный вес достиг в III квартале 22 %, в IV — 50 %, а число видов увеличилось до 20. К концу 1945 г. новая продукция, включая военную, составляла 60 % от общего объема производства63. Среди гражданских видов изделий важнейшим являлся автобус «Люкс». Конструкторский отдел завода составил чертежи машины, началось изготовление необходимых деталей и оснастки. Однако установленные министерством сроки не выдерживались. В итоге — задание по производству автобуса было передано другому предприятию, несмотря на произведенные авиазаводом затраты. Основные изделия ширпотреба (велосипеды, гардеробы, кровати) являлись многодетальными и с учетом массового выпуска требовали большой предварительной работы. Вследствие этого задание по их валовому производству во втором полугодии 1945 г. было выполнено всего на 70,9 %, в то время как по самолетам «ЯК-3-М105» — на 103,9 %, по другим видам военной продукции — на 120,5 %, что позволило реализовать общезаводской план на 105,3 %. Валовые показатели не отражали реальной картины изготовления товаров народного потребления, так как они оказались очень дорогими: велосипед — 400 руб., кровать — 1 200 руб., гардероб — 1 636 руб. (среднемесячная зарплата рабочих авиазавода в 1945—1946 гг. составляла 600—700 руб.). Причинами дороговизны являлись большие накладные расходы, медленное внедрение поточных и конвейерных линий, изготовление отдельных деталей и изделий кустарным способом. В 1946 г. дирекция завода добилась реализации плана валовой продукции на 101,1 % и вывода предприятия из финансового прорыва за счет значительного перевыполнения задания по выпуску самолетов «ЯК-3-М105», снятых с производства во втором полугодии 65. Трудности в работе авиазавода вызывались непоследовательностью министерства в определении его перспектив, переходом от одного основного изделия («ЯК-3-М105») к широкой номенклатуре производства при полной неподготовленности цехов к выпуску гражданской продукции. Не менее важной причиной было снижение производительности труда части рабочих, вызванное усталостью от чрезмерного перенапряжения в годы войны и желанием восстановить силы, хотя лучшие бригады, возглавляемые Безрукавновым, Дмитриевым, Красновым и др., попрежнему выполняли нормы на 300—350 %. Помимо этого, сказалась недооценка необходимости изготовления заводом товаров повседневного спроса. Не случайно на общезаводском партийном собрании 21 ноября 1945 г. секретарь парткома П.Я. Яковлев так характеризовал настроение авиазаводцев: «Как это, мол, так — делали самолеты, а теперь заставляют делать кастрюли, ложки да сковороды, это низко. Ну, поскольку все-таки дали делать, сделай там как-нибудь и сколько-нибудь.” (11616)</w:t>
      </w:r>
    </w:p>
    <w:p w14:paraId="4243EDF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3E3219" w14:textId="77777777" w:rsidR="00424F8A" w:rsidRPr="00876437" w:rsidRDefault="00424F8A" w:rsidP="00424F8A">
      <w:pPr>
        <w:spacing w:after="0" w:line="240" w:lineRule="auto"/>
        <w:jc w:val="both"/>
        <w:rPr>
          <w:rFonts w:ascii="Times New Roman" w:hAnsi="Times New Roman"/>
          <w:color w:val="0070C0"/>
          <w:sz w:val="16"/>
          <w:szCs w:val="16"/>
        </w:rPr>
      </w:pPr>
      <w:r w:rsidRPr="00876437">
        <w:rPr>
          <w:rStyle w:val="35"/>
          <w:rFonts w:ascii="Times New Roman" w:cs="Times New Roman"/>
          <w:color w:val="0070C0"/>
          <w:spacing w:val="0"/>
          <w:sz w:val="16"/>
          <w:szCs w:val="16"/>
        </w:rPr>
        <w:t xml:space="preserve">До сентября 1945 г. на заводе №153 выпускался (выпущено 399 экз.) истребитель </w:t>
      </w:r>
      <w:proofErr w:type="gramStart"/>
      <w:r w:rsidRPr="00876437">
        <w:rPr>
          <w:rStyle w:val="35"/>
          <w:rFonts w:ascii="Times New Roman" w:cs="Times New Roman"/>
          <w:color w:val="0070C0"/>
          <w:spacing w:val="0"/>
          <w:sz w:val="16"/>
          <w:szCs w:val="16"/>
        </w:rPr>
        <w:t>сопровождения</w:t>
      </w:r>
      <w:proofErr w:type="gramEnd"/>
      <w:r w:rsidRPr="00876437">
        <w:rPr>
          <w:rStyle w:val="35"/>
          <w:rFonts w:ascii="Times New Roman" w:cs="Times New Roman"/>
          <w:color w:val="0070C0"/>
          <w:spacing w:val="0"/>
          <w:sz w:val="16"/>
          <w:szCs w:val="16"/>
        </w:rPr>
        <w:t xml:space="preserve"> Як-9ДД («дальнего действия») с 9 баками был рассчитан на дальность свыше 2000 км; вооружение состояло из пушки ШВАК и пулемёта УБС. Самолёт строился серийно с двига</w:t>
      </w:r>
      <w:r w:rsidRPr="00876437">
        <w:rPr>
          <w:rStyle w:val="35"/>
          <w:rFonts w:ascii="Times New Roman" w:cs="Times New Roman"/>
          <w:color w:val="0070C0"/>
          <w:spacing w:val="0"/>
          <w:sz w:val="16"/>
          <w:szCs w:val="16"/>
        </w:rPr>
        <w:softHyphen/>
        <w:t>телем ВК-105ПФ (25428).</w:t>
      </w:r>
    </w:p>
    <w:p w14:paraId="6A14BF52" w14:textId="77777777" w:rsidR="00424F8A" w:rsidRPr="00876437" w:rsidRDefault="00424F8A" w:rsidP="00424F8A">
      <w:pPr>
        <w:spacing w:after="0" w:line="240" w:lineRule="auto"/>
        <w:jc w:val="both"/>
        <w:rPr>
          <w:rFonts w:ascii="Times New Roman" w:hAnsi="Times New Roman"/>
          <w:color w:val="0070C0"/>
          <w:sz w:val="16"/>
          <w:szCs w:val="16"/>
        </w:rPr>
      </w:pPr>
    </w:p>
    <w:p w14:paraId="43DD3A9D" w14:textId="77777777" w:rsidR="006226CD" w:rsidRPr="00171131" w:rsidRDefault="006226C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сентябре 1945 года к испытаниям И-250 подключился летчик А.Н. Чернобуров, и вслед за ним свой первый полет на истребителе совершил И.Т. Иващенко ().</w:t>
      </w:r>
    </w:p>
    <w:p w14:paraId="191E82FD" w14:textId="77777777" w:rsidR="006226CD" w:rsidRPr="00171131" w:rsidRDefault="006226CD" w:rsidP="00171131">
      <w:pPr>
        <w:spacing w:after="0" w:line="240" w:lineRule="auto"/>
        <w:jc w:val="both"/>
        <w:rPr>
          <w:rFonts w:ascii="Times New Roman" w:hAnsi="Times New Roman"/>
          <w:color w:val="000000" w:themeColor="text1"/>
          <w:sz w:val="16"/>
          <w:szCs w:val="16"/>
        </w:rPr>
      </w:pPr>
    </w:p>
    <w:p w14:paraId="559BCD70" w14:textId="77777777" w:rsidR="00424F8A" w:rsidRPr="00171131" w:rsidRDefault="00424F8A" w:rsidP="00424F8A">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сентябре 1945 г. Эстафету по испытаниям И-250 принял летчик-испытатель А.Н. Чернобуров, пришедший в ОКБ-155 с завода № 163, а 21 сентября свой первый ознакомительный полет на истребителе совершил И.Т. Иващенко, которого перевели с завода № 301. Одновременно шла подготовка серии на заводе № 381 в Москве (12207).</w:t>
      </w:r>
    </w:p>
    <w:p w14:paraId="55251C47" w14:textId="77777777" w:rsidR="00424F8A" w:rsidRPr="00171131" w:rsidRDefault="00424F8A" w:rsidP="00424F8A">
      <w:pPr>
        <w:spacing w:after="0" w:line="240" w:lineRule="auto"/>
        <w:jc w:val="both"/>
        <w:rPr>
          <w:rFonts w:ascii="Times New Roman" w:hAnsi="Times New Roman"/>
          <w:color w:val="000000" w:themeColor="text1"/>
          <w:sz w:val="16"/>
          <w:szCs w:val="16"/>
        </w:rPr>
      </w:pPr>
    </w:p>
    <w:p w14:paraId="162FB4E9" w14:textId="77777777" w:rsidR="006226CD" w:rsidRPr="00171131" w:rsidRDefault="006226C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сентябре 1945 г. заместитель Наркома авиационной промышленности подготовил специальный циркуляр. В нем говорилось:</w:t>
      </w:r>
    </w:p>
    <w:p w14:paraId="3F3C09B0" w14:textId="77777777" w:rsidR="006226CD" w:rsidRPr="00171131" w:rsidRDefault="006226C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«За период Отечественной войны заводами Наркомавиапрома был допущен ряд временных отступлений от требований чертежей, технических условий и технологических инструкций в части применения заменителей материалов, внешней отделки и окраски изделий, их упаковки и транспортировки. В связи с окончанием военных действий надобность в таких отступлениях, вызванных военным временем, миновала. Опыт Отечественной войны и условия эксплуатации материальной части в мирное время диктуют необходимость резкого улучшения качества самолетов, моторов и </w:t>
      </w:r>
      <w:proofErr w:type="gramStart"/>
      <w:r w:rsidRPr="00171131">
        <w:rPr>
          <w:rFonts w:ascii="Times New Roman" w:hAnsi="Times New Roman"/>
          <w:color w:val="000000" w:themeColor="text1"/>
          <w:sz w:val="16"/>
          <w:szCs w:val="16"/>
        </w:rPr>
        <w:t>агрегатов</w:t>
      </w:r>
      <w:proofErr w:type="gramEnd"/>
      <w:r w:rsidRPr="00171131">
        <w:rPr>
          <w:rFonts w:ascii="Times New Roman" w:hAnsi="Times New Roman"/>
          <w:color w:val="000000" w:themeColor="text1"/>
          <w:sz w:val="16"/>
          <w:szCs w:val="16"/>
        </w:rPr>
        <w:t xml:space="preserve"> и повышения культуры их изготовления. Для обеспечения выполнения этих условий считаю необходимым проведение в ближайшее время следующих основных мероприятий:</w:t>
      </w:r>
    </w:p>
    <w:p w14:paraId="7D4C83DE" w14:textId="77777777" w:rsidR="006226CD" w:rsidRPr="00171131" w:rsidRDefault="006226C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Подвергать контрольному облету летчиком военного представительства каждый выпускаемый заводом самолет.</w:t>
      </w:r>
    </w:p>
    <w:p w14:paraId="7B6BE12B" w14:textId="77777777" w:rsidR="006226CD" w:rsidRPr="00171131" w:rsidRDefault="006226C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Увеличить продолжительность сдаточных полетов...</w:t>
      </w:r>
    </w:p>
    <w:p w14:paraId="74AA22D5" w14:textId="77777777" w:rsidR="006226CD" w:rsidRPr="00171131" w:rsidRDefault="006226C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Сдаточные испытания всех самолетов проводить со спидобарографом и обязательным выполнением всех положенных для данного типа фигур пилотажа» (23472).</w:t>
      </w:r>
    </w:p>
    <w:p w14:paraId="3E073B17" w14:textId="77777777" w:rsidR="006226CD" w:rsidRPr="00171131" w:rsidRDefault="006226CD" w:rsidP="00171131">
      <w:pPr>
        <w:spacing w:after="0" w:line="240" w:lineRule="auto"/>
        <w:jc w:val="both"/>
        <w:rPr>
          <w:rFonts w:ascii="Times New Roman" w:hAnsi="Times New Roman"/>
          <w:color w:val="000000" w:themeColor="text1"/>
          <w:sz w:val="16"/>
          <w:szCs w:val="16"/>
        </w:rPr>
      </w:pPr>
    </w:p>
    <w:p w14:paraId="3672C8FB" w14:textId="77777777" w:rsidR="006226CD" w:rsidRPr="00171131" w:rsidRDefault="006226C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сентябре 1945 г. начальник ГУ ГВФ маршал Ф.А. Астахов просил о передаче 10-15 лодок, а в ноябре — уже 20 лодок и 10 амфибий. Но «Каталины» представля</w:t>
      </w:r>
      <w:r w:rsidRPr="00171131">
        <w:rPr>
          <w:rFonts w:ascii="Times New Roman" w:hAnsi="Times New Roman"/>
          <w:color w:val="000000" w:themeColor="text1"/>
          <w:sz w:val="16"/>
          <w:szCs w:val="16"/>
        </w:rPr>
        <w:softHyphen/>
        <w:t>ли слишком большую ценность для флота. В итоге у «Аэрофлота» оказалось всего шесть PBN-1: четыре в Дальневосточном управлении, один в Уральском (отве</w:t>
      </w:r>
      <w:r w:rsidRPr="00171131">
        <w:rPr>
          <w:rFonts w:ascii="Times New Roman" w:hAnsi="Times New Roman"/>
          <w:color w:val="000000" w:themeColor="text1"/>
          <w:sz w:val="16"/>
          <w:szCs w:val="16"/>
        </w:rPr>
        <w:softHyphen/>
        <w:t>чавшем за Западную Сибирь) и один в Красноярском. Последний разби</w:t>
      </w:r>
      <w:r w:rsidRPr="00171131">
        <w:rPr>
          <w:rFonts w:ascii="Times New Roman" w:hAnsi="Times New Roman"/>
          <w:color w:val="000000" w:themeColor="text1"/>
          <w:sz w:val="16"/>
          <w:szCs w:val="16"/>
        </w:rPr>
        <w:softHyphen/>
        <w:t>ли в июле 1948 г. Пилот на посадке в Туруханске сделал большой «барс» и во</w:t>
      </w:r>
      <w:r w:rsidRPr="00171131">
        <w:rPr>
          <w:rFonts w:ascii="Times New Roman" w:hAnsi="Times New Roman"/>
          <w:color w:val="000000" w:themeColor="text1"/>
          <w:sz w:val="16"/>
          <w:szCs w:val="16"/>
        </w:rPr>
        <w:softHyphen/>
        <w:t>ткнулся носом в воду; нос отломился, и са</w:t>
      </w:r>
      <w:r w:rsidRPr="00171131">
        <w:rPr>
          <w:rFonts w:ascii="Times New Roman" w:hAnsi="Times New Roman"/>
          <w:color w:val="000000" w:themeColor="text1"/>
          <w:sz w:val="16"/>
          <w:szCs w:val="16"/>
        </w:rPr>
        <w:softHyphen/>
        <w:t>молет затонул. Из 16 пассажиров погибли две женщины и ребенок (23513).</w:t>
      </w:r>
    </w:p>
    <w:p w14:paraId="6C95270A" w14:textId="77777777" w:rsidR="006226CD" w:rsidRPr="00171131" w:rsidRDefault="006226CD" w:rsidP="00171131">
      <w:pPr>
        <w:spacing w:after="0" w:line="240" w:lineRule="auto"/>
        <w:jc w:val="both"/>
        <w:rPr>
          <w:rFonts w:ascii="Times New Roman" w:hAnsi="Times New Roman"/>
          <w:color w:val="000000" w:themeColor="text1"/>
          <w:sz w:val="16"/>
          <w:szCs w:val="16"/>
        </w:rPr>
      </w:pPr>
    </w:p>
    <w:p w14:paraId="31078D04" w14:textId="77777777" w:rsidR="006226CD" w:rsidRPr="00171131" w:rsidRDefault="006226C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сентябре 1945 г. фирма «Дуглас» предложила СССР купить стандартные комплекты для переделки С-47 в пасса</w:t>
      </w:r>
      <w:r w:rsidRPr="00171131">
        <w:rPr>
          <w:rFonts w:ascii="Times New Roman" w:hAnsi="Times New Roman"/>
          <w:color w:val="000000" w:themeColor="text1"/>
          <w:sz w:val="16"/>
          <w:szCs w:val="16"/>
        </w:rPr>
        <w:softHyphen/>
        <w:t>жирские самолеты по 12 500 долларов за каждый. Однако валюту ГВФ на эти цели не выделили (23513).</w:t>
      </w:r>
    </w:p>
    <w:p w14:paraId="09B998F7" w14:textId="77777777" w:rsidR="006226CD" w:rsidRPr="00171131" w:rsidRDefault="006226CD" w:rsidP="00171131">
      <w:pPr>
        <w:spacing w:after="0" w:line="240" w:lineRule="auto"/>
        <w:jc w:val="both"/>
        <w:rPr>
          <w:rFonts w:ascii="Times New Roman" w:hAnsi="Times New Roman"/>
          <w:color w:val="000000" w:themeColor="text1"/>
          <w:sz w:val="16"/>
          <w:szCs w:val="16"/>
        </w:rPr>
      </w:pPr>
    </w:p>
    <w:p w14:paraId="430BDF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С июня 1941 по сентябрь 1945 было произведено 137 тыс. машин. В серийное производство было запущено 25 новых типов самолетов, включая модификации (6,239).</w:t>
      </w:r>
    </w:p>
    <w:p w14:paraId="398B72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 25 новых, освоенных и запущенных за военные годы, включая модификации, были: 10 И, 8 Б, 2 Ш, 4 Т и 1 У. Выпуск старых - сокращался и из 8 типов И, начавших войну, остались 3, а из 9 Б - 3 (173,230)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67"/>
        <w:gridCol w:w="867"/>
        <w:gridCol w:w="867"/>
        <w:gridCol w:w="867"/>
        <w:gridCol w:w="867"/>
        <w:gridCol w:w="867"/>
        <w:gridCol w:w="5396"/>
      </w:tblGrid>
      <w:tr w:rsidR="00094A30" w:rsidRPr="00171131" w14:paraId="791BF9D4" w14:textId="77777777" w:rsidTr="00D21494">
        <w:trPr>
          <w:cantSplit/>
        </w:trPr>
        <w:tc>
          <w:tcPr>
            <w:tcW w:w="867" w:type="dxa"/>
          </w:tcPr>
          <w:p w14:paraId="35AD8E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Выпуск:</w:t>
            </w:r>
          </w:p>
        </w:tc>
        <w:tc>
          <w:tcPr>
            <w:tcW w:w="867" w:type="dxa"/>
          </w:tcPr>
          <w:p w14:paraId="5E4769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74A167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6F162A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406C7D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1D15B7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396" w:type="dxa"/>
          </w:tcPr>
          <w:p w14:paraId="652FE2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1E4704F" w14:textId="77777777" w:rsidTr="00D21494">
        <w:trPr>
          <w:cantSplit/>
        </w:trPr>
        <w:tc>
          <w:tcPr>
            <w:tcW w:w="867" w:type="dxa"/>
          </w:tcPr>
          <w:p w14:paraId="414C3E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2511A0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1940</w:t>
            </w:r>
          </w:p>
        </w:tc>
        <w:tc>
          <w:tcPr>
            <w:tcW w:w="867" w:type="dxa"/>
          </w:tcPr>
          <w:p w14:paraId="3038D6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1941</w:t>
            </w:r>
          </w:p>
        </w:tc>
        <w:tc>
          <w:tcPr>
            <w:tcW w:w="867" w:type="dxa"/>
          </w:tcPr>
          <w:p w14:paraId="0F7D3B1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1942</w:t>
            </w:r>
          </w:p>
        </w:tc>
        <w:tc>
          <w:tcPr>
            <w:tcW w:w="867" w:type="dxa"/>
          </w:tcPr>
          <w:p w14:paraId="524FAF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1943</w:t>
            </w:r>
          </w:p>
        </w:tc>
        <w:tc>
          <w:tcPr>
            <w:tcW w:w="867" w:type="dxa"/>
          </w:tcPr>
          <w:p w14:paraId="561CEC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1944</w:t>
            </w:r>
          </w:p>
        </w:tc>
        <w:tc>
          <w:tcPr>
            <w:tcW w:w="5396" w:type="dxa"/>
          </w:tcPr>
          <w:p w14:paraId="2E9C012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1945</w:t>
            </w:r>
          </w:p>
        </w:tc>
      </w:tr>
      <w:tr w:rsidR="00094A30" w:rsidRPr="00171131" w14:paraId="7819FC0C" w14:textId="77777777" w:rsidTr="00D21494">
        <w:trPr>
          <w:cantSplit/>
        </w:trPr>
        <w:tc>
          <w:tcPr>
            <w:tcW w:w="867" w:type="dxa"/>
          </w:tcPr>
          <w:p w14:paraId="23B563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мы</w:t>
            </w:r>
          </w:p>
        </w:tc>
        <w:tc>
          <w:tcPr>
            <w:tcW w:w="867" w:type="dxa"/>
          </w:tcPr>
          <w:p w14:paraId="00AFBB0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7200</w:t>
            </w:r>
          </w:p>
        </w:tc>
        <w:tc>
          <w:tcPr>
            <w:tcW w:w="867" w:type="dxa"/>
          </w:tcPr>
          <w:p w14:paraId="70A689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15000</w:t>
            </w:r>
          </w:p>
        </w:tc>
        <w:tc>
          <w:tcPr>
            <w:tcW w:w="867" w:type="dxa"/>
          </w:tcPr>
          <w:p w14:paraId="3FE985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25000</w:t>
            </w:r>
          </w:p>
        </w:tc>
        <w:tc>
          <w:tcPr>
            <w:tcW w:w="867" w:type="dxa"/>
          </w:tcPr>
          <w:p w14:paraId="7CBED1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35000</w:t>
            </w:r>
          </w:p>
        </w:tc>
        <w:tc>
          <w:tcPr>
            <w:tcW w:w="867" w:type="dxa"/>
          </w:tcPr>
          <w:p w14:paraId="3F7CE4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40241</w:t>
            </w:r>
          </w:p>
        </w:tc>
        <w:tc>
          <w:tcPr>
            <w:tcW w:w="5396" w:type="dxa"/>
          </w:tcPr>
          <w:p w14:paraId="354D78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20900 (88,159)</w:t>
            </w:r>
          </w:p>
        </w:tc>
      </w:tr>
      <w:tr w:rsidR="00094A30" w:rsidRPr="00171131" w14:paraId="57E60024" w14:textId="77777777" w:rsidTr="00D21494">
        <w:trPr>
          <w:cantSplit/>
        </w:trPr>
        <w:tc>
          <w:tcPr>
            <w:tcW w:w="867" w:type="dxa"/>
          </w:tcPr>
          <w:p w14:paraId="17E75B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21B618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61DBA5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9777</w:t>
            </w:r>
          </w:p>
        </w:tc>
        <w:tc>
          <w:tcPr>
            <w:tcW w:w="867" w:type="dxa"/>
          </w:tcPr>
          <w:p w14:paraId="425E08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25436</w:t>
            </w:r>
          </w:p>
        </w:tc>
        <w:tc>
          <w:tcPr>
            <w:tcW w:w="867" w:type="dxa"/>
          </w:tcPr>
          <w:p w14:paraId="2C8531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34884</w:t>
            </w:r>
          </w:p>
        </w:tc>
        <w:tc>
          <w:tcPr>
            <w:tcW w:w="867" w:type="dxa"/>
          </w:tcPr>
          <w:p w14:paraId="0CDA83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40241</w:t>
            </w:r>
          </w:p>
        </w:tc>
        <w:tc>
          <w:tcPr>
            <w:tcW w:w="5396" w:type="dxa"/>
          </w:tcPr>
          <w:p w14:paraId="35FD77B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15317</w:t>
            </w:r>
          </w:p>
        </w:tc>
      </w:tr>
      <w:tr w:rsidR="00094A30" w:rsidRPr="00171131" w14:paraId="06BEF9B1" w14:textId="77777777" w:rsidTr="00D21494">
        <w:trPr>
          <w:cantSplit/>
        </w:trPr>
        <w:tc>
          <w:tcPr>
            <w:tcW w:w="867" w:type="dxa"/>
          </w:tcPr>
          <w:p w14:paraId="2DA057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7B4684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5B5FB4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пол.)</w:t>
            </w:r>
          </w:p>
        </w:tc>
        <w:tc>
          <w:tcPr>
            <w:tcW w:w="867" w:type="dxa"/>
          </w:tcPr>
          <w:p w14:paraId="01A180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2BCB53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32443EF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396" w:type="dxa"/>
          </w:tcPr>
          <w:p w14:paraId="7F309B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мая (62,19)</w:t>
            </w:r>
          </w:p>
        </w:tc>
      </w:tr>
      <w:tr w:rsidR="00094A30" w:rsidRPr="00171131" w14:paraId="6C3BC0CE" w14:textId="77777777" w:rsidTr="00D21494">
        <w:trPr>
          <w:cantSplit/>
        </w:trPr>
        <w:tc>
          <w:tcPr>
            <w:tcW w:w="867" w:type="dxa"/>
          </w:tcPr>
          <w:p w14:paraId="677DA4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немцы</w:t>
            </w:r>
          </w:p>
        </w:tc>
        <w:tc>
          <w:tcPr>
            <w:tcW w:w="867" w:type="dxa"/>
          </w:tcPr>
          <w:p w14:paraId="5A1A2B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390F9D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270EE1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00EDF7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4432D6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396" w:type="dxa"/>
          </w:tcPr>
          <w:p w14:paraId="6D4E34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37900</w:t>
            </w:r>
          </w:p>
        </w:tc>
      </w:tr>
      <w:tr w:rsidR="00094A30" w:rsidRPr="00171131" w14:paraId="39BF0F3E" w14:textId="77777777" w:rsidTr="00D21494">
        <w:trPr>
          <w:cantSplit/>
        </w:trPr>
        <w:tc>
          <w:tcPr>
            <w:tcW w:w="867" w:type="dxa"/>
          </w:tcPr>
          <w:p w14:paraId="4B6083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потери</w:t>
            </w:r>
          </w:p>
        </w:tc>
        <w:tc>
          <w:tcPr>
            <w:tcW w:w="867" w:type="dxa"/>
          </w:tcPr>
          <w:p w14:paraId="50ABC3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68761D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165286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770D41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867" w:type="dxa"/>
          </w:tcPr>
          <w:p w14:paraId="52A03EB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396" w:type="dxa"/>
          </w:tcPr>
          <w:p w14:paraId="6891BA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22000 (88,162)</w:t>
            </w:r>
          </w:p>
        </w:tc>
      </w:tr>
    </w:tbl>
    <w:p w14:paraId="71B892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Динамика производства: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796"/>
        <w:gridCol w:w="796"/>
        <w:gridCol w:w="796"/>
        <w:gridCol w:w="796"/>
        <w:gridCol w:w="796"/>
        <w:gridCol w:w="4952"/>
      </w:tblGrid>
      <w:tr w:rsidR="00094A30" w:rsidRPr="00171131" w14:paraId="7C549701" w14:textId="77777777" w:rsidTr="00D21494">
        <w:trPr>
          <w:cantSplit/>
        </w:trPr>
        <w:tc>
          <w:tcPr>
            <w:tcW w:w="1668" w:type="dxa"/>
          </w:tcPr>
          <w:p w14:paraId="50CA65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Тип</w:t>
            </w:r>
          </w:p>
        </w:tc>
        <w:tc>
          <w:tcPr>
            <w:tcW w:w="796" w:type="dxa"/>
          </w:tcPr>
          <w:p w14:paraId="7FA519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1941</w:t>
            </w:r>
          </w:p>
        </w:tc>
        <w:tc>
          <w:tcPr>
            <w:tcW w:w="796" w:type="dxa"/>
          </w:tcPr>
          <w:p w14:paraId="7BD1EA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1942</w:t>
            </w:r>
          </w:p>
        </w:tc>
        <w:tc>
          <w:tcPr>
            <w:tcW w:w="796" w:type="dxa"/>
          </w:tcPr>
          <w:p w14:paraId="3F1368F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1943</w:t>
            </w:r>
          </w:p>
        </w:tc>
        <w:tc>
          <w:tcPr>
            <w:tcW w:w="796" w:type="dxa"/>
          </w:tcPr>
          <w:p w14:paraId="66ADD6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1944</w:t>
            </w:r>
          </w:p>
        </w:tc>
        <w:tc>
          <w:tcPr>
            <w:tcW w:w="796" w:type="dxa"/>
          </w:tcPr>
          <w:p w14:paraId="360989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1945</w:t>
            </w:r>
          </w:p>
        </w:tc>
        <w:tc>
          <w:tcPr>
            <w:tcW w:w="4952" w:type="dxa"/>
          </w:tcPr>
          <w:p w14:paraId="26E00C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tc>
      </w:tr>
      <w:tr w:rsidR="00094A30" w:rsidRPr="00171131" w14:paraId="01053EAE" w14:textId="77777777" w:rsidTr="00D21494">
        <w:trPr>
          <w:cantSplit/>
        </w:trPr>
        <w:tc>
          <w:tcPr>
            <w:tcW w:w="1668" w:type="dxa"/>
          </w:tcPr>
          <w:p w14:paraId="5431E8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Истребители</w:t>
            </w:r>
          </w:p>
        </w:tc>
        <w:tc>
          <w:tcPr>
            <w:tcW w:w="796" w:type="dxa"/>
          </w:tcPr>
          <w:p w14:paraId="19C413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7081</w:t>
            </w:r>
          </w:p>
        </w:tc>
        <w:tc>
          <w:tcPr>
            <w:tcW w:w="796" w:type="dxa"/>
          </w:tcPr>
          <w:p w14:paraId="123A08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9918</w:t>
            </w:r>
          </w:p>
        </w:tc>
        <w:tc>
          <w:tcPr>
            <w:tcW w:w="796" w:type="dxa"/>
          </w:tcPr>
          <w:p w14:paraId="576332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14627</w:t>
            </w:r>
          </w:p>
        </w:tc>
        <w:tc>
          <w:tcPr>
            <w:tcW w:w="796" w:type="dxa"/>
          </w:tcPr>
          <w:p w14:paraId="13A14C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17895</w:t>
            </w:r>
          </w:p>
        </w:tc>
        <w:tc>
          <w:tcPr>
            <w:tcW w:w="796" w:type="dxa"/>
          </w:tcPr>
          <w:p w14:paraId="2DF702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11136</w:t>
            </w:r>
          </w:p>
        </w:tc>
        <w:tc>
          <w:tcPr>
            <w:tcW w:w="4952" w:type="dxa"/>
          </w:tcPr>
          <w:p w14:paraId="78200F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60657</w:t>
            </w:r>
          </w:p>
        </w:tc>
      </w:tr>
      <w:tr w:rsidR="00094A30" w:rsidRPr="00171131" w14:paraId="725816FE" w14:textId="77777777" w:rsidTr="00D21494">
        <w:trPr>
          <w:cantSplit/>
        </w:trPr>
        <w:tc>
          <w:tcPr>
            <w:tcW w:w="1668" w:type="dxa"/>
          </w:tcPr>
          <w:p w14:paraId="414257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Бомбарди-</w:t>
            </w:r>
          </w:p>
        </w:tc>
        <w:tc>
          <w:tcPr>
            <w:tcW w:w="796" w:type="dxa"/>
          </w:tcPr>
          <w:p w14:paraId="2933FA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4A12CA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4DE105A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4CA335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2C3556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4952" w:type="dxa"/>
          </w:tcPr>
          <w:p w14:paraId="1554D4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FE00975" w14:textId="77777777" w:rsidTr="00D21494">
        <w:trPr>
          <w:cantSplit/>
        </w:trPr>
        <w:tc>
          <w:tcPr>
            <w:tcW w:w="1668" w:type="dxa"/>
          </w:tcPr>
          <w:p w14:paraId="3876FC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ровщики</w:t>
            </w:r>
          </w:p>
        </w:tc>
        <w:tc>
          <w:tcPr>
            <w:tcW w:w="796" w:type="dxa"/>
          </w:tcPr>
          <w:p w14:paraId="47BE6F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3754</w:t>
            </w:r>
          </w:p>
        </w:tc>
        <w:tc>
          <w:tcPr>
            <w:tcW w:w="796" w:type="dxa"/>
          </w:tcPr>
          <w:p w14:paraId="6FC10C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3534</w:t>
            </w:r>
          </w:p>
        </w:tc>
        <w:tc>
          <w:tcPr>
            <w:tcW w:w="796" w:type="dxa"/>
          </w:tcPr>
          <w:p w14:paraId="5C1326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4057</w:t>
            </w:r>
          </w:p>
        </w:tc>
        <w:tc>
          <w:tcPr>
            <w:tcW w:w="796" w:type="dxa"/>
          </w:tcPr>
          <w:p w14:paraId="65C816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4200</w:t>
            </w:r>
          </w:p>
        </w:tc>
        <w:tc>
          <w:tcPr>
            <w:tcW w:w="796" w:type="dxa"/>
          </w:tcPr>
          <w:p w14:paraId="482186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3120</w:t>
            </w:r>
          </w:p>
        </w:tc>
        <w:tc>
          <w:tcPr>
            <w:tcW w:w="4952" w:type="dxa"/>
          </w:tcPr>
          <w:p w14:paraId="49229C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18665</w:t>
            </w:r>
          </w:p>
        </w:tc>
      </w:tr>
      <w:tr w:rsidR="00094A30" w:rsidRPr="00171131" w14:paraId="4554D5C8" w14:textId="77777777" w:rsidTr="00D21494">
        <w:trPr>
          <w:cantSplit/>
        </w:trPr>
        <w:tc>
          <w:tcPr>
            <w:tcW w:w="1668" w:type="dxa"/>
          </w:tcPr>
          <w:p w14:paraId="60D7AB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Штурмовики</w:t>
            </w:r>
          </w:p>
        </w:tc>
        <w:tc>
          <w:tcPr>
            <w:tcW w:w="796" w:type="dxa"/>
          </w:tcPr>
          <w:p w14:paraId="4CCB66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1542</w:t>
            </w:r>
          </w:p>
        </w:tc>
        <w:tc>
          <w:tcPr>
            <w:tcW w:w="796" w:type="dxa"/>
          </w:tcPr>
          <w:p w14:paraId="321B97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8229</w:t>
            </w:r>
          </w:p>
        </w:tc>
        <w:tc>
          <w:tcPr>
            <w:tcW w:w="796" w:type="dxa"/>
          </w:tcPr>
          <w:p w14:paraId="678FEA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11193</w:t>
            </w:r>
          </w:p>
        </w:tc>
        <w:tc>
          <w:tcPr>
            <w:tcW w:w="796" w:type="dxa"/>
          </w:tcPr>
          <w:p w14:paraId="172265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11110</w:t>
            </w:r>
          </w:p>
        </w:tc>
        <w:tc>
          <w:tcPr>
            <w:tcW w:w="796" w:type="dxa"/>
          </w:tcPr>
          <w:p w14:paraId="1DAF92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6644</w:t>
            </w:r>
          </w:p>
        </w:tc>
        <w:tc>
          <w:tcPr>
            <w:tcW w:w="4952" w:type="dxa"/>
          </w:tcPr>
          <w:p w14:paraId="739F67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38718</w:t>
            </w:r>
          </w:p>
        </w:tc>
      </w:tr>
      <w:tr w:rsidR="00094A30" w:rsidRPr="00171131" w14:paraId="24FA32E6" w14:textId="77777777" w:rsidTr="00D21494">
        <w:trPr>
          <w:cantSplit/>
        </w:trPr>
        <w:tc>
          <w:tcPr>
            <w:tcW w:w="1668" w:type="dxa"/>
          </w:tcPr>
          <w:p w14:paraId="629A24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Транспортные</w:t>
            </w:r>
          </w:p>
        </w:tc>
        <w:tc>
          <w:tcPr>
            <w:tcW w:w="796" w:type="dxa"/>
          </w:tcPr>
          <w:p w14:paraId="4E82FA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257</w:t>
            </w:r>
          </w:p>
        </w:tc>
        <w:tc>
          <w:tcPr>
            <w:tcW w:w="796" w:type="dxa"/>
          </w:tcPr>
          <w:p w14:paraId="11C3AC0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469</w:t>
            </w:r>
          </w:p>
        </w:tc>
        <w:tc>
          <w:tcPr>
            <w:tcW w:w="796" w:type="dxa"/>
          </w:tcPr>
          <w:p w14:paraId="1AAB0D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1241</w:t>
            </w:r>
          </w:p>
        </w:tc>
        <w:tc>
          <w:tcPr>
            <w:tcW w:w="796" w:type="dxa"/>
          </w:tcPr>
          <w:p w14:paraId="2F2B8E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1543</w:t>
            </w:r>
          </w:p>
        </w:tc>
        <w:tc>
          <w:tcPr>
            <w:tcW w:w="796" w:type="dxa"/>
          </w:tcPr>
          <w:p w14:paraId="34F5AB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1231</w:t>
            </w:r>
          </w:p>
        </w:tc>
        <w:tc>
          <w:tcPr>
            <w:tcW w:w="4952" w:type="dxa"/>
          </w:tcPr>
          <w:p w14:paraId="4FD1216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4741</w:t>
            </w:r>
          </w:p>
        </w:tc>
      </w:tr>
      <w:tr w:rsidR="00094A30" w:rsidRPr="00171131" w14:paraId="60B4C8E9" w14:textId="77777777" w:rsidTr="00D21494">
        <w:trPr>
          <w:cantSplit/>
        </w:trPr>
        <w:tc>
          <w:tcPr>
            <w:tcW w:w="1668" w:type="dxa"/>
          </w:tcPr>
          <w:p w14:paraId="2D7F5E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УТ</w:t>
            </w:r>
          </w:p>
        </w:tc>
        <w:tc>
          <w:tcPr>
            <w:tcW w:w="796" w:type="dxa"/>
          </w:tcPr>
          <w:p w14:paraId="0A6954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3101</w:t>
            </w:r>
          </w:p>
        </w:tc>
        <w:tc>
          <w:tcPr>
            <w:tcW w:w="796" w:type="dxa"/>
          </w:tcPr>
          <w:p w14:paraId="05DBD1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3286</w:t>
            </w:r>
          </w:p>
        </w:tc>
        <w:tc>
          <w:tcPr>
            <w:tcW w:w="796" w:type="dxa"/>
          </w:tcPr>
          <w:p w14:paraId="5D097F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3766</w:t>
            </w:r>
          </w:p>
        </w:tc>
        <w:tc>
          <w:tcPr>
            <w:tcW w:w="796" w:type="dxa"/>
          </w:tcPr>
          <w:p w14:paraId="506DFE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5493</w:t>
            </w:r>
          </w:p>
        </w:tc>
        <w:tc>
          <w:tcPr>
            <w:tcW w:w="796" w:type="dxa"/>
          </w:tcPr>
          <w:p w14:paraId="26DA0D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4347</w:t>
            </w:r>
          </w:p>
        </w:tc>
        <w:tc>
          <w:tcPr>
            <w:tcW w:w="4952" w:type="dxa"/>
          </w:tcPr>
          <w:p w14:paraId="1633EA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19993</w:t>
            </w:r>
          </w:p>
        </w:tc>
      </w:tr>
      <w:tr w:rsidR="00094A30" w:rsidRPr="00171131" w14:paraId="1F72E3A2" w14:textId="77777777" w:rsidTr="00D21494">
        <w:trPr>
          <w:cantSplit/>
        </w:trPr>
        <w:tc>
          <w:tcPr>
            <w:tcW w:w="1668" w:type="dxa"/>
          </w:tcPr>
          <w:p w14:paraId="128C7B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327508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15735</w:t>
            </w:r>
          </w:p>
        </w:tc>
        <w:tc>
          <w:tcPr>
            <w:tcW w:w="796" w:type="dxa"/>
          </w:tcPr>
          <w:p w14:paraId="4ECDA7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25436</w:t>
            </w:r>
          </w:p>
        </w:tc>
        <w:tc>
          <w:tcPr>
            <w:tcW w:w="796" w:type="dxa"/>
          </w:tcPr>
          <w:p w14:paraId="42B023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34886</w:t>
            </w:r>
          </w:p>
        </w:tc>
        <w:tc>
          <w:tcPr>
            <w:tcW w:w="796" w:type="dxa"/>
          </w:tcPr>
          <w:p w14:paraId="7A4A63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40241</w:t>
            </w:r>
          </w:p>
        </w:tc>
        <w:tc>
          <w:tcPr>
            <w:tcW w:w="796" w:type="dxa"/>
          </w:tcPr>
          <w:p w14:paraId="12CCC4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36478</w:t>
            </w:r>
          </w:p>
        </w:tc>
        <w:tc>
          <w:tcPr>
            <w:tcW w:w="4952" w:type="dxa"/>
          </w:tcPr>
          <w:p w14:paraId="54A380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142774</w:t>
            </w:r>
          </w:p>
        </w:tc>
      </w:tr>
    </w:tbl>
    <w:p w14:paraId="159390F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(237,207).</w:t>
      </w:r>
    </w:p>
    <w:p w14:paraId="592C7E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также 208875 моторов (237,207).</w:t>
      </w:r>
    </w:p>
    <w:p w14:paraId="1B0219B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За время войны СССР произвел 136.8 тыс. самолетов (6500 Ил-4, 36 тыс. Ил-2), Германия </w:t>
      </w:r>
      <w:proofErr w:type="gramStart"/>
      <w:r w:rsidRPr="00171131">
        <w:rPr>
          <w:rFonts w:ascii="Times New Roman" w:hAnsi="Times New Roman"/>
          <w:color w:val="000000" w:themeColor="text1"/>
          <w:sz w:val="16"/>
          <w:szCs w:val="16"/>
        </w:rPr>
        <w:t>- ,</w:t>
      </w:r>
      <w:proofErr w:type="gramEnd"/>
      <w:r w:rsidRPr="00171131">
        <w:rPr>
          <w:rFonts w:ascii="Times New Roman" w:hAnsi="Times New Roman"/>
          <w:color w:val="000000" w:themeColor="text1"/>
          <w:sz w:val="16"/>
          <w:szCs w:val="16"/>
        </w:rPr>
        <w:t xml:space="preserve"> США - 297 тыс. (14 тыс. - пошли в СССР).</w:t>
      </w:r>
    </w:p>
    <w:p w14:paraId="3AA047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Поставки Ил-2: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gridCol w:w="2254"/>
      </w:tblGrid>
      <w:tr w:rsidR="00094A30" w:rsidRPr="00171131" w14:paraId="70559B63" w14:textId="77777777" w:rsidTr="00D21494">
        <w:trPr>
          <w:cantSplit/>
        </w:trPr>
        <w:tc>
          <w:tcPr>
            <w:tcW w:w="2254" w:type="dxa"/>
          </w:tcPr>
          <w:p w14:paraId="31EFA5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1941 с 22 июня</w:t>
            </w:r>
          </w:p>
        </w:tc>
        <w:tc>
          <w:tcPr>
            <w:tcW w:w="2254" w:type="dxa"/>
          </w:tcPr>
          <w:p w14:paraId="51BFDA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1942</w:t>
            </w:r>
          </w:p>
        </w:tc>
        <w:tc>
          <w:tcPr>
            <w:tcW w:w="2254" w:type="dxa"/>
          </w:tcPr>
          <w:p w14:paraId="48261A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1943</w:t>
            </w:r>
          </w:p>
        </w:tc>
        <w:tc>
          <w:tcPr>
            <w:tcW w:w="2254" w:type="dxa"/>
          </w:tcPr>
          <w:p w14:paraId="78D872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1944</w:t>
            </w:r>
          </w:p>
        </w:tc>
        <w:tc>
          <w:tcPr>
            <w:tcW w:w="2254" w:type="dxa"/>
          </w:tcPr>
          <w:p w14:paraId="22BAB8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1945 на 9.5</w:t>
            </w:r>
          </w:p>
        </w:tc>
      </w:tr>
      <w:tr w:rsidR="00094A30" w:rsidRPr="00171131" w14:paraId="21689DD2" w14:textId="77777777" w:rsidTr="00D21494">
        <w:trPr>
          <w:cantSplit/>
        </w:trPr>
        <w:tc>
          <w:tcPr>
            <w:tcW w:w="2254" w:type="dxa"/>
          </w:tcPr>
          <w:p w14:paraId="1F371A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1061</w:t>
            </w:r>
          </w:p>
        </w:tc>
        <w:tc>
          <w:tcPr>
            <w:tcW w:w="2254" w:type="dxa"/>
          </w:tcPr>
          <w:p w14:paraId="200A26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7654</w:t>
            </w:r>
          </w:p>
        </w:tc>
        <w:tc>
          <w:tcPr>
            <w:tcW w:w="2254" w:type="dxa"/>
          </w:tcPr>
          <w:p w14:paraId="406AFB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11254</w:t>
            </w:r>
          </w:p>
        </w:tc>
        <w:tc>
          <w:tcPr>
            <w:tcW w:w="2254" w:type="dxa"/>
          </w:tcPr>
          <w:p w14:paraId="634C01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10297</w:t>
            </w:r>
          </w:p>
        </w:tc>
        <w:tc>
          <w:tcPr>
            <w:tcW w:w="2254" w:type="dxa"/>
          </w:tcPr>
          <w:p w14:paraId="75D903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3664</w:t>
            </w:r>
          </w:p>
        </w:tc>
      </w:tr>
    </w:tbl>
    <w:p w14:paraId="457B440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33930 (494).</w:t>
      </w:r>
    </w:p>
    <w:p w14:paraId="24EE7A7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том числе Ил-10 с АМ-42: 4 кварт 1944 - 41 (495); за 4 месяца 1945 по 1 мая - 785 (4124).</w:t>
      </w:r>
    </w:p>
    <w:p w14:paraId="6BDE10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Ил-2: 13 боевых вылетов на потерю одного самолета (497) (правда не ясно, за какой период эти данные).</w:t>
      </w:r>
    </w:p>
    <w:p w14:paraId="412A4C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ED0DD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сентябре 1945 года письмо N 704918 зам. наркома Авиапрома генерал-лейтенанту ИАС Дементьеву.</w:t>
      </w:r>
    </w:p>
    <w:p w14:paraId="7DE10F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вопросу улучшения качества продукции в связи с переходом на производство в условиях мирного времени.</w:t>
      </w:r>
    </w:p>
    <w:p w14:paraId="3E178E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период Отечественной войны заводами Наркомавиапрома был допущен ряд временных отступлений от требований чертежей, технических условий и технологических инструкций в части применения заменителей материалов, внешней отделки и окраски изделий, их упаковки и транспортировки.</w:t>
      </w:r>
    </w:p>
    <w:p w14:paraId="28D1C9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связи с окончанием военных действий надобность в таких отступлениях, вызванных военным временем - миновала.</w:t>
      </w:r>
    </w:p>
    <w:p w14:paraId="133A52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Опыт Отечественной войны и условия эксплуатации материальной части в мирное время, диктуют необходимость резкого улучшения качества самолетов, моторов и </w:t>
      </w:r>
      <w:proofErr w:type="gramStart"/>
      <w:r w:rsidRPr="00171131">
        <w:rPr>
          <w:rFonts w:ascii="Times New Roman" w:hAnsi="Times New Roman"/>
          <w:color w:val="000000" w:themeColor="text1"/>
          <w:sz w:val="16"/>
          <w:szCs w:val="16"/>
        </w:rPr>
        <w:t>агрегатов</w:t>
      </w:r>
      <w:proofErr w:type="gramEnd"/>
      <w:r w:rsidRPr="00171131">
        <w:rPr>
          <w:rFonts w:ascii="Times New Roman" w:hAnsi="Times New Roman"/>
          <w:color w:val="000000" w:themeColor="text1"/>
          <w:sz w:val="16"/>
          <w:szCs w:val="16"/>
        </w:rPr>
        <w:t xml:space="preserve"> и повышения культуры их изготовления.</w:t>
      </w:r>
    </w:p>
    <w:p w14:paraId="3F74D3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обеспечения выполнения этих условий считаю необходимым проведение в ближайшее время следующих основных мероприяятий:</w:t>
      </w:r>
    </w:p>
    <w:p w14:paraId="7FD938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Приемка и испытания матчасти.</w:t>
      </w:r>
    </w:p>
    <w:p w14:paraId="4B6063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Подвергать контрольному облету летчиком военного представительства каждый выпускаемый заводом самолет.</w:t>
      </w:r>
    </w:p>
    <w:p w14:paraId="4BE060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Увеличить продолжительность сдаточных полетов:</w:t>
      </w:r>
    </w:p>
    <w:p w14:paraId="79E0D4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истребителей - до 40 минут</w:t>
      </w:r>
    </w:p>
    <w:p w14:paraId="413699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штурмовиков - до 60 минут</w:t>
      </w:r>
    </w:p>
    <w:p w14:paraId="66BA26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бомбардировщиков - до 90 минут</w:t>
      </w:r>
    </w:p>
    <w:p w14:paraId="0E724C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Сдаточные испытания всех самолетов производить со спидобарографом и обязательным выполнением всех положенных для данного типа фигур пилотажа (2591).</w:t>
      </w:r>
    </w:p>
    <w:p w14:paraId="51FDC2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F20DD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сентябре 1945 начались работы по модифицированному Як-13 с двигателем М-12. Готовность его на январь 1946-го -90%. Самолет везде именуется, как Як-12. Вскоре это наименование использовали для высокоплана, представлявшего дальнейшее развитие Як-10.</w:t>
      </w:r>
    </w:p>
    <w:p w14:paraId="7AD6B70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Фюзеляж - деревянный, форменной конструкции с полотняной обшивкой.</w:t>
      </w:r>
    </w:p>
    <w:p w14:paraId="1A3767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Моторама - сварная из стальных труб. 4 места в кабине расположены по два рядом, передние сиденья имеют откидывающиеся вперед спинки. Для входа в кабину боковая панель средней части фонаря сдвигается вверх.</w:t>
      </w:r>
    </w:p>
    <w:p w14:paraId="5A900D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Крыло деревянной конструкции, трапециевидной в плане формы, состоит из центроплана, единого с фюзеляжем, и отъемных консолей. Центроплан обшит фанерой. Силовой каркас консолей образован двумя лонжеронами коробчатого сечения, набором нервюр и диагональных раскосов. Крыло обтянуто полотном. Профиль крыла "Кларк YH" - как у поршневых истребителей "Як". Относительная толщина профиля от 15% у фюзеляжа до 9% на концах.</w:t>
      </w:r>
    </w:p>
    <w:p w14:paraId="636176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Элероны - щелевого типа, дюралевые с полотняной обшивкой.</w:t>
      </w:r>
    </w:p>
    <w:p w14:paraId="2D1E52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Посадочный щиток установлен на центроплане. Каркас оперения -дюралевый, обшивка - полотняная. Рули высоты снабжены триммерами.</w:t>
      </w:r>
    </w:p>
    <w:p w14:paraId="7F4EDD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Запуск двигателя М-11ФМ производится сжатым воздухом. Двигатель полностью закрыт капотом, состоящим из пяти легкосъемных панелей.</w:t>
      </w:r>
    </w:p>
    <w:p w14:paraId="0F8AAC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винте установлен кок. Управление шагом винта - ручное при помощи штурвала, установленного слева от сиденья пилота.</w:t>
      </w:r>
    </w:p>
    <w:p w14:paraId="5600ED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Бензин размещен в двух баках общей емкостью 160л, находящихся в центроплане. Масляный бак емкостью 20 л - на противопожарной перегородке.</w:t>
      </w:r>
    </w:p>
    <w:p w14:paraId="7CB367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Ручка управления самолетом установлена с левой стороны.</w:t>
      </w:r>
    </w:p>
    <w:p w14:paraId="09A69A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Управление рулем направления, элеронами и триммерами - тросовое. Рулем высоты - смешанное - из тяг и тросов, посадочным щитком - пневматическое.</w:t>
      </w:r>
    </w:p>
    <w:p w14:paraId="578700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Полный полетный вес - 1230 кг вес пустого самолета - 856 кг, полезная нагрузка - 374 кг. Самолет оборудован для дневных и ночных полетов (6411).</w:t>
      </w:r>
    </w:p>
    <w:p w14:paraId="7138C0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B3A6E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сентябре 1945 был подготовлен проект постановления СНК:</w:t>
      </w:r>
    </w:p>
    <w:p w14:paraId="5BA4750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целях удовлетворения растущих потребностей страны в самолетах Гражданской авиации...</w:t>
      </w:r>
    </w:p>
    <w:p w14:paraId="4F2A56F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Серийные</w:t>
      </w:r>
    </w:p>
    <w:p w14:paraId="265768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Ли-2 с 2хАШ-82ФН</w:t>
      </w:r>
    </w:p>
    <w:p w14:paraId="02547C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Опытные</w:t>
      </w:r>
    </w:p>
    <w:p w14:paraId="7E4334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Пассажирский самолет с 4-мя АШ-70 и герметической кабиной конструкции С.В.И.:</w:t>
      </w:r>
    </w:p>
    <w:p w14:paraId="7332E5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Обязать ГК С.В.И. и директора завода 18 Белянского спроектировать и построить опытный пассажирский самолет с 4хАШ-72, оборудованными ТК и с герметической кабиной, со следующими данными:</w:t>
      </w:r>
    </w:p>
    <w:p w14:paraId="02AA7D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макс. скорость на высоте 7000 м - 600 км/час</w:t>
      </w:r>
    </w:p>
    <w:p w14:paraId="6195B7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крейсерская скорость на высоте 7000 м</w:t>
      </w:r>
    </w:p>
    <w:p w14:paraId="47A33E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спец. варианте на 10 пассажиров - 400 км/час</w:t>
      </w:r>
    </w:p>
    <w:p w14:paraId="5CA0E2A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макс. дальность полета на крейс. скорости</w:t>
      </w:r>
    </w:p>
    <w:p w14:paraId="2324F9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спец. варианте - 5000 км</w:t>
      </w:r>
    </w:p>
    <w:p w14:paraId="5C86E6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крейсерская скорость на высоте 7000 м</w:t>
      </w:r>
    </w:p>
    <w:p w14:paraId="3E4C3A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спец. варианте на 28</w:t>
      </w:r>
    </w:p>
    <w:p w14:paraId="0D77225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спальных мест - 500 км/час</w:t>
      </w:r>
    </w:p>
    <w:p w14:paraId="2E6DDC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макс. дальность полета на крейс. скорости</w:t>
      </w:r>
    </w:p>
    <w:p w14:paraId="47BFFC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варианте на 28 спальных мест - 3000 км</w:t>
      </w:r>
    </w:p>
    <w:p w14:paraId="2B552C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практический потолок - 10000 м</w:t>
      </w:r>
    </w:p>
    <w:p w14:paraId="7DA12E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разбег - 600 м</w:t>
      </w:r>
    </w:p>
    <w:p w14:paraId="2B7A97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полетный вес в спец. варианте - 37500 кг</w:t>
      </w:r>
    </w:p>
    <w:p w14:paraId="1925B8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полетный вес в варианте на 28 спальных мест - 35000 кг</w:t>
      </w:r>
    </w:p>
    <w:p w14:paraId="5724D0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экипаж - 5 чел.</w:t>
      </w:r>
    </w:p>
    <w:p w14:paraId="3A703C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 построить в 3-х экз:</w:t>
      </w:r>
    </w:p>
    <w:p w14:paraId="7EBB1B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1-й на заводе 240 и выпустить на летные испытания к 1 сентября 1946</w:t>
      </w:r>
    </w:p>
    <w:p w14:paraId="6B0B90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2-й и 3-й самолеты, а также агрегаты </w:t>
      </w:r>
      <w:proofErr w:type="gramStart"/>
      <w:r w:rsidRPr="00171131">
        <w:rPr>
          <w:rFonts w:ascii="Times New Roman" w:hAnsi="Times New Roman"/>
          <w:color w:val="000000" w:themeColor="text1"/>
          <w:sz w:val="16"/>
          <w:szCs w:val="16"/>
        </w:rPr>
        <w:t>для статист</w:t>
      </w:r>
      <w:proofErr w:type="gramEnd"/>
      <w:r w:rsidRPr="00171131">
        <w:rPr>
          <w:rFonts w:ascii="Times New Roman" w:hAnsi="Times New Roman"/>
          <w:color w:val="000000" w:themeColor="text1"/>
          <w:sz w:val="16"/>
          <w:szCs w:val="16"/>
        </w:rPr>
        <w:t>. испытаний построить на заводе 18 и выпустить на летные испытания 2-й к 1 ноября 1946, 3-й - к 1 января 1947.</w:t>
      </w:r>
    </w:p>
    <w:p w14:paraId="35AED4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Пассажирский самолет Ил-12 с 2хАШ-82ФН конструкции С.В.И.</w:t>
      </w:r>
    </w:p>
    <w:p w14:paraId="0F209E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Обязать директора завода 30 Нестерова и ГК С.В.И. построить на заводе 30 5 экз. пассажирского самолета Ил-12 с 2хАШ-82ФН со следующими данными:</w:t>
      </w:r>
    </w:p>
    <w:p w14:paraId="715D1A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макс. скорость на высоте 5000 м - 430 км/час</w:t>
      </w:r>
    </w:p>
    <w:p w14:paraId="1BCD1F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крейсерская скорость на высоте 2400 м - 350 км/час</w:t>
      </w:r>
    </w:p>
    <w:p w14:paraId="2746C3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макс. дальность полета на крейс. скорости</w:t>
      </w:r>
    </w:p>
    <w:p w14:paraId="60CB3B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10 пассажирах - 3000 км</w:t>
      </w:r>
    </w:p>
    <w:p w14:paraId="6FC3B73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дальность полета на крейс. скорости</w:t>
      </w:r>
    </w:p>
    <w:p w14:paraId="4257B7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27 пассажирах - 2000 км</w:t>
      </w:r>
    </w:p>
    <w:p w14:paraId="3A38ED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практический потолок - 9000 м</w:t>
      </w:r>
    </w:p>
    <w:p w14:paraId="350A62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разбег - 450 м</w:t>
      </w:r>
    </w:p>
    <w:p w14:paraId="6A7FDD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полетный вес - 16000 кг</w:t>
      </w:r>
    </w:p>
    <w:p w14:paraId="4655E5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экипаж - 5 чел.</w:t>
      </w:r>
    </w:p>
    <w:p w14:paraId="685A5E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коммерческий груз в грузовом варианте - 3500 кг</w:t>
      </w:r>
    </w:p>
    <w:p w14:paraId="6DE601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Самолеты построить в след. сроки:</w:t>
      </w:r>
    </w:p>
    <w:p w14:paraId="2BD072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1-й в январе 1946</w:t>
      </w:r>
    </w:p>
    <w:p w14:paraId="76C79CF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2-а в феврале 1946</w:t>
      </w:r>
    </w:p>
    <w:p w14:paraId="62DD48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2-а в марте 1946</w:t>
      </w:r>
    </w:p>
    <w:p w14:paraId="5E2048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Один самолет выпустить с АШ-72</w:t>
      </w:r>
    </w:p>
    <w:p w14:paraId="17986C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Пассажирский вариант самолета Ер-2 с 2-мя дизель-моторами АЧ-31, модификация конструкции П.О.С.</w:t>
      </w:r>
    </w:p>
    <w:p w14:paraId="4D7ADA0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Пассажирский гидросамолет с 2хАШ-72 конструкции Г.М.М. (1916,182).</w:t>
      </w:r>
    </w:p>
    <w:p w14:paraId="7D0B3D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330DA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сентябре 1945 г. работы по АМ-39ФН (ФНВ) прекращены по распоряжению Микулина в связи с успехом модификации АМ-39ФН2. - АМ-39ФН2, аналог АМ-39ФН на базе АМ-42, 1600/1850 л.с., вес 1080 кг. В 1-м квартале 1946 г. изготовлены пять экземпляров, на которых вели госиспытания. Двигатели семейства АМ-39 устанавливали на опытных самолетах «68» (Ту-4), И-231 (2Д, МиГ-ЗДД), ИТП (М-2), ВП(К), ТИС-МА, И-224 (МиГ-7), на малой серии бомбардировщиков Ту-10. Их применение преду</w:t>
      </w:r>
      <w:r w:rsidRPr="00171131">
        <w:rPr>
          <w:rFonts w:ascii="Times New Roman" w:hAnsi="Times New Roman"/>
          <w:color w:val="000000" w:themeColor="text1"/>
          <w:sz w:val="16"/>
          <w:szCs w:val="16"/>
        </w:rPr>
        <w:softHyphen/>
        <w:t>сматривалось проектом самолета СПС (11852).</w:t>
      </w:r>
    </w:p>
    <w:p w14:paraId="7429506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FF58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сентябре 1945 г. М-30 окончательно сняли с производства. Вслед за ним сняли с вооружения оснащенные дизелями бомбардировщики Ер-2. Авиационные дизели стали переделывать в судовые, танковые и использо</w:t>
      </w:r>
      <w:r w:rsidRPr="00171131">
        <w:rPr>
          <w:rFonts w:ascii="Times New Roman" w:hAnsi="Times New Roman"/>
          <w:color w:val="000000" w:themeColor="text1"/>
          <w:sz w:val="16"/>
          <w:szCs w:val="16"/>
        </w:rPr>
        <w:softHyphen/>
        <w:t>вать в небольших сельских электростанциях. Чаромского сняли с должности главного конструктора ОКБ-500, назначив туда В.М. Яковлева. Уже при нем заканчивались работы по дизелям АЧ-31 и АЧ-32, являвшимся развитием АЧ-ЗОБ. Ни один из них не был внедрен в серийное производство. После войны под руководством Яковлева ОКБ-500 спроектировало не</w:t>
      </w:r>
      <w:r w:rsidRPr="00171131">
        <w:rPr>
          <w:rFonts w:ascii="Times New Roman" w:hAnsi="Times New Roman"/>
          <w:color w:val="000000" w:themeColor="text1"/>
          <w:sz w:val="16"/>
          <w:szCs w:val="16"/>
        </w:rPr>
        <w:softHyphen/>
        <w:t xml:space="preserve">сколько мощных дизелей для тяжелых бомбардировщиков. Сперва это был М-52 (начатый в конструкторском бюро завода № 45) мощностью 2400 л.с., затем М-224 мощностью 4400 л.с. Последний являлся копией «квадратного» немецкого дизеля </w:t>
      </w:r>
      <w:r w:rsidRPr="00171131">
        <w:rPr>
          <w:rFonts w:ascii="Times New Roman" w:hAnsi="Times New Roman"/>
          <w:color w:val="000000" w:themeColor="text1"/>
          <w:sz w:val="16"/>
          <w:szCs w:val="16"/>
          <w:vertAlign w:val="superscript"/>
        </w:rPr>
        <w:t>т</w:t>
      </w:r>
      <w:r w:rsidRPr="00171131">
        <w:rPr>
          <w:rFonts w:ascii="Times New Roman" w:hAnsi="Times New Roman"/>
          <w:color w:val="000000" w:themeColor="text1"/>
          <w:sz w:val="16"/>
          <w:szCs w:val="16"/>
        </w:rPr>
        <w:t>штю 224. Над ним работала под общим руководством советских специалистов бригада немцев во главе с конструк</w:t>
      </w:r>
      <w:r w:rsidRPr="00171131">
        <w:rPr>
          <w:rFonts w:ascii="Times New Roman" w:hAnsi="Times New Roman"/>
          <w:color w:val="000000" w:themeColor="text1"/>
          <w:sz w:val="16"/>
          <w:szCs w:val="16"/>
        </w:rPr>
        <w:softHyphen/>
        <w:t>тором Герлахом сначала в Германии, а затем на заводе № 500. Работу над М-224 приостановили в ноябре 1947 г., поскольку Яковлеву удалось дока</w:t>
      </w:r>
      <w:r w:rsidRPr="00171131">
        <w:rPr>
          <w:rFonts w:ascii="Times New Roman" w:hAnsi="Times New Roman"/>
          <w:color w:val="000000" w:themeColor="text1"/>
          <w:sz w:val="16"/>
          <w:szCs w:val="16"/>
        </w:rPr>
        <w:softHyphen/>
        <w:t>зать преимущества своего нового проекта — М-501 мощностью 6000 л.с., огромного 42-цилиндрового дизеля. Он предназначался для стратегическо</w:t>
      </w:r>
      <w:r w:rsidRPr="00171131">
        <w:rPr>
          <w:rFonts w:ascii="Times New Roman" w:hAnsi="Times New Roman"/>
          <w:color w:val="000000" w:themeColor="text1"/>
          <w:sz w:val="16"/>
          <w:szCs w:val="16"/>
        </w:rPr>
        <w:softHyphen/>
        <w:t>го бомбардировщика Туполева — сверхдальнего носителя ядерного ору</w:t>
      </w:r>
      <w:r w:rsidRPr="00171131">
        <w:rPr>
          <w:rFonts w:ascii="Times New Roman" w:hAnsi="Times New Roman"/>
          <w:color w:val="000000" w:themeColor="text1"/>
          <w:sz w:val="16"/>
          <w:szCs w:val="16"/>
        </w:rPr>
        <w:softHyphen/>
        <w:t>жия. Работы над этим двигателем шли до 1953 г., но в серию запустили его судовой вариант — М-501М. ОКБ-500 с 1947 г. занялось ТРД. В ка</w:t>
      </w:r>
      <w:r w:rsidRPr="00171131">
        <w:rPr>
          <w:rFonts w:ascii="Times New Roman" w:hAnsi="Times New Roman"/>
          <w:color w:val="000000" w:themeColor="text1"/>
          <w:sz w:val="16"/>
          <w:szCs w:val="16"/>
        </w:rPr>
        <w:softHyphen/>
        <w:t>честве первого задания оно успешно скопировало английский «Дервент», запущенный в СССР в серию как РД-500. В середине 50-х годов все проектные работы по поршневым авиадвига</w:t>
      </w:r>
      <w:r w:rsidRPr="00171131">
        <w:rPr>
          <w:rFonts w:ascii="Times New Roman" w:hAnsi="Times New Roman"/>
          <w:color w:val="000000" w:themeColor="text1"/>
          <w:sz w:val="16"/>
          <w:szCs w:val="16"/>
        </w:rPr>
        <w:softHyphen/>
        <w:t>телям, в том числе и по дизелям, свернули. Некоторые конструкторы за</w:t>
      </w:r>
      <w:r w:rsidRPr="00171131">
        <w:rPr>
          <w:rFonts w:ascii="Times New Roman" w:hAnsi="Times New Roman"/>
          <w:color w:val="000000" w:themeColor="text1"/>
          <w:sz w:val="16"/>
          <w:szCs w:val="16"/>
        </w:rPr>
        <w:softHyphen/>
        <w:t>нялись ТРД и ТВД, другие перешли к моторам для бронетанковой техни</w:t>
      </w:r>
      <w:r w:rsidRPr="00171131">
        <w:rPr>
          <w:rFonts w:ascii="Times New Roman" w:hAnsi="Times New Roman"/>
          <w:color w:val="000000" w:themeColor="text1"/>
          <w:sz w:val="16"/>
          <w:szCs w:val="16"/>
        </w:rPr>
        <w:softHyphen/>
        <w:t>ки. Чаромский, который после снятия с должности главного конструктора перебрался в ЦИАМ, в 1946-1947 гг. создал там свой последний авиаци</w:t>
      </w:r>
      <w:r w:rsidRPr="00171131">
        <w:rPr>
          <w:rFonts w:ascii="Times New Roman" w:hAnsi="Times New Roman"/>
          <w:color w:val="000000" w:themeColor="text1"/>
          <w:sz w:val="16"/>
          <w:szCs w:val="16"/>
        </w:rPr>
        <w:softHyphen/>
        <w:t>онный дизель М-25. В отличие от всех предыдущих его конструкций он являлся двухтактным, с двумя противоположно движущимися поршнями в каждом из горизонтально расположенных цилиндров. Этот двигатель заинтересовал танкостроителей и стал основой для целого семейства танковых дизелей. Многие элементы конструкции М-25 использовали в двигателе 5ТДФ, стоявшем на широко известном танке Т-64. Интерес к авиационным дизелям в России вновь возрос в начале 90-х годов, когда начали возникать проекты небольших и сравнитель</w:t>
      </w:r>
      <w:r w:rsidRPr="00171131">
        <w:rPr>
          <w:rFonts w:ascii="Times New Roman" w:hAnsi="Times New Roman"/>
          <w:color w:val="000000" w:themeColor="text1"/>
          <w:sz w:val="16"/>
          <w:szCs w:val="16"/>
        </w:rPr>
        <w:softHyphen/>
        <w:t>но недорогих «деловых» самолетов, обладавших, тем не менее, доволь</w:t>
      </w:r>
      <w:r w:rsidRPr="00171131">
        <w:rPr>
          <w:rFonts w:ascii="Times New Roman" w:hAnsi="Times New Roman"/>
          <w:color w:val="000000" w:themeColor="text1"/>
          <w:sz w:val="16"/>
          <w:szCs w:val="16"/>
        </w:rPr>
        <w:softHyphen/>
        <w:t>но значительной продолжительностью полета. В Рыбинске под руковод</w:t>
      </w:r>
      <w:r w:rsidRPr="00171131">
        <w:rPr>
          <w:rFonts w:ascii="Times New Roman" w:hAnsi="Times New Roman"/>
          <w:color w:val="000000" w:themeColor="text1"/>
          <w:sz w:val="16"/>
          <w:szCs w:val="16"/>
        </w:rPr>
        <w:softHyphen/>
        <w:t xml:space="preserve">ством А.С. Новикова спроектировали трехцилиндровый дизель ДН-200 с противоположно движущимися поршнями. С 1991 г. началась отработка </w:t>
      </w:r>
      <w:proofErr w:type="gramStart"/>
      <w:r w:rsidRPr="00171131">
        <w:rPr>
          <w:rFonts w:ascii="Times New Roman" w:hAnsi="Times New Roman"/>
          <w:color w:val="000000" w:themeColor="text1"/>
          <w:sz w:val="16"/>
          <w:szCs w:val="16"/>
        </w:rPr>
        <w:t>цилиндро-поршневой</w:t>
      </w:r>
      <w:proofErr w:type="gramEnd"/>
      <w:r w:rsidRPr="00171131">
        <w:rPr>
          <w:rFonts w:ascii="Times New Roman" w:hAnsi="Times New Roman"/>
          <w:color w:val="000000" w:themeColor="text1"/>
          <w:sz w:val="16"/>
          <w:szCs w:val="16"/>
        </w:rPr>
        <w:t xml:space="preserve"> группы на одноцилиндровом стенде. Появился и ряд других интересных проектов. В частности, в 2000 г. в Воронеже подгото</w:t>
      </w:r>
      <w:r w:rsidRPr="00171131">
        <w:rPr>
          <w:rFonts w:ascii="Times New Roman" w:hAnsi="Times New Roman"/>
          <w:color w:val="000000" w:themeColor="text1"/>
          <w:sz w:val="16"/>
          <w:szCs w:val="16"/>
        </w:rPr>
        <w:softHyphen/>
        <w:t>вили проект 6-цилиндрового оппозитного двигателя ДМ-6. Но до сих пор ни одного авиационного дизеля в России не производится (11852).</w:t>
      </w:r>
    </w:p>
    <w:p w14:paraId="31F472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9CD5D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сентября 1945 года завод № 468 был переключен на проектирование и изготовление образцов экспериментальных планеров для ЛИИ МАП и объектов парашютно-десантной техники ОКБ Привалова.</w:t>
      </w:r>
    </w:p>
    <w:p w14:paraId="2675A0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Приказом МАП за № 260-с от 25 января 1947 года завод был перебазирован на промплощадку производственного предприятия № 2 Авиамаштехснаба, затем в соответствии с приказом за № 1-с от 3 января 1948 года завод был возвращен на прежнюю промплощадку в Бескудниково, где вновь приступил к реконструкции завода.</w:t>
      </w:r>
    </w:p>
    <w:p w14:paraId="099608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Адрес: ст. Бескудниково Московской области, п/я 2</w:t>
      </w:r>
    </w:p>
    <w:p w14:paraId="5BBF7C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 октября 1940 года по август 1943 года – директор и гл. конструктор Привалов А.И.</w:t>
      </w:r>
    </w:p>
    <w:p w14:paraId="5C100B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 сентября 1943 года по 7 марта 1944 года – директор Байдаков Г.И.</w:t>
      </w:r>
    </w:p>
    <w:p w14:paraId="6E86FE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7 марта 1944 года по 7 апреля 1945 года – директор Горьковенко Н.И.</w:t>
      </w:r>
    </w:p>
    <w:p w14:paraId="4BCCFA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7 апреля 1945 года по 19 ноября 1945 года – директор Крупнов В.И.</w:t>
      </w:r>
    </w:p>
    <w:p w14:paraId="11A4DA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 сентября 1943 года по 19 ноября 1945 года – гл. конструктор Привалов А.И.</w:t>
      </w:r>
    </w:p>
    <w:p w14:paraId="7C5477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19 ноября 1945 года по 19 марта 1955 года – директор и гл. конструктор Привалов А.И.</w:t>
      </w:r>
    </w:p>
    <w:p w14:paraId="4F7760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19 марта 1955 года - гл. конструктор и отв. руководитель завода Привалов А.И.</w:t>
      </w:r>
    </w:p>
    <w:p w14:paraId="31B274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19 марта 1955 года – директор Горбунов М.П. (9606).</w:t>
      </w:r>
    </w:p>
    <w:p w14:paraId="262268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0FED2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сентябре 1945 на заводе Юнкерса в Дассау начало работать ОКБ N 1, двигательный отдел которого возглавил д Шайбе и работы велись над Юмо 0012 (2903,4).</w:t>
      </w:r>
    </w:p>
    <w:p w14:paraId="1AE7FE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120D3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сентябре 1945 в составе ОГК создано бюро двухтактных автомобильных дизелей. Начальником бюро назначается Н.С. Ханин (11246).</w:t>
      </w:r>
    </w:p>
    <w:p w14:paraId="7352AA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56BCC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сентябре 1945 г. дизель АЧ-30 сняли с производства на обоих заводах. Всего изготовили 1423 (по другим данным — 1526) М-30, М-ЗОБ и АЧ-ЗОБ. АЧ-ЗОБ стал основой для ряда серийных танковых и судовых дизелей. В 1946-1947 гг. производилась разборка части не бывших в употреблении АЧ-ЗОБ для использования их деталей и узлов в катерных дизелях М-50Р. Двигатели АЧ-ЗОБ после некоторой переделки применялись также в не</w:t>
      </w:r>
      <w:r w:rsidRPr="00171131">
        <w:rPr>
          <w:rFonts w:ascii="Times New Roman" w:hAnsi="Times New Roman"/>
          <w:color w:val="000000" w:themeColor="text1"/>
          <w:sz w:val="16"/>
          <w:szCs w:val="16"/>
        </w:rPr>
        <w:softHyphen/>
        <w:t>больших электростанциях ДКЭ для сельских районов.</w:t>
      </w:r>
    </w:p>
    <w:p w14:paraId="53922AB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Характеристики:</w:t>
      </w:r>
    </w:p>
    <w:p w14:paraId="297E6A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12-цшшдровый, рядный У-образный дизель, четырехтактный, водя</w:t>
      </w:r>
      <w:r w:rsidRPr="00171131">
        <w:rPr>
          <w:rFonts w:ascii="Times New Roman" w:hAnsi="Times New Roman"/>
          <w:color w:val="000000" w:themeColor="text1"/>
          <w:sz w:val="16"/>
          <w:szCs w:val="16"/>
        </w:rPr>
        <w:softHyphen/>
        <w:t>ного охлаждения;</w:t>
      </w:r>
    </w:p>
    <w:p w14:paraId="71C3DD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объем 61,04 л;</w:t>
      </w:r>
    </w:p>
    <w:p w14:paraId="020D0F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диаметр цилиндра/ход поршня 180/200 мм (в цилиндрах с прицепными шатунами 209,95 мм);</w:t>
      </w:r>
    </w:p>
    <w:p w14:paraId="4A1429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степень сжатия 13,5;</w:t>
      </w:r>
    </w:p>
    <w:p w14:paraId="02797F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мощность и вес в зависимости от модификации. Известны следующие модификации:</w:t>
      </w:r>
    </w:p>
    <w:p w14:paraId="0A22CC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М-30, первая серийная модификация с двумя турбонагнетателями, без ПЦН и интеркулеров. Мощность 1250/1500 л.с., вес 1200 кг (по другим данным, 1150 кг). Этот двигатель выпускался серийно заводом № 82 (44 экз. в 1941 г.) и заводом № 500 (32 экз. в 1942 г.). Производство пре</w:t>
      </w:r>
      <w:r w:rsidRPr="00171131">
        <w:rPr>
          <w:rFonts w:ascii="Times New Roman" w:hAnsi="Times New Roman"/>
          <w:color w:val="000000" w:themeColor="text1"/>
          <w:sz w:val="16"/>
          <w:szCs w:val="16"/>
        </w:rPr>
        <w:softHyphen/>
        <w:t>кращено в конце 1942 г. Часть М-30 переделана в 1942 г. в М-ЗОБ.</w:t>
      </w:r>
    </w:p>
    <w:p w14:paraId="7409A2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М-ЗОФ, опытный вариант 1942 г., 1500/1750 л.с.</w:t>
      </w:r>
    </w:p>
    <w:p w14:paraId="30BD59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М-ЗОБ (АЧ-ЗОБ), модернизированный вариант с ПЦН. В ОКБ-500 готовились два варианта — с ПЦН от моторов АМ-38 и М-105.</w:t>
      </w:r>
    </w:p>
    <w:p w14:paraId="6B17B4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В июле 1942 г. первый тип прошел 100-часовые испытания, второй оказался менее удачным, хотя именно его сначала хотели запустить в серию. В конечном итоге в производство пошел вариант с ПЦН от АМ-38 (с уменьшенным диаметром крыльчатки) и двумя турбонаг</w:t>
      </w:r>
      <w:r w:rsidRPr="00171131">
        <w:rPr>
          <w:rFonts w:ascii="Times New Roman" w:hAnsi="Times New Roman"/>
          <w:color w:val="000000" w:themeColor="text1"/>
          <w:sz w:val="16"/>
          <w:szCs w:val="16"/>
        </w:rPr>
        <w:softHyphen/>
        <w:t>нетателями Т1-82 и интеркулерами. С августа 1942 г. завод № 500 начал переделку М-30 в М-ЗОБ (переделано 35 экз.), а затем произ</w:t>
      </w:r>
      <w:r w:rsidRPr="00171131">
        <w:rPr>
          <w:rFonts w:ascii="Times New Roman" w:hAnsi="Times New Roman"/>
          <w:color w:val="000000" w:themeColor="text1"/>
          <w:sz w:val="16"/>
          <w:szCs w:val="16"/>
        </w:rPr>
        <w:softHyphen/>
        <w:t>водство М-ЗОБ (за 1942 г. изготовлено 34 экз.). В январе — апреле 1943 г. М-ЗОБ испытывался на Ер-2, в августе — на Ил-6. В феврале того же года осуществлялась опытная эксплуатация М-ЗОБ на Пе-8 в частях АДД. Официально АЧ-ЗОБ был принят к крупносерийному производству 19 июня 1943 г. С весны того же года выпуск АЧ-ЗОБ осваивали на заводе № 45. Фактически массовый выпуск дизелей на обоих предприятиях начался с 4-го квартала 1943 г. В ходе серийного производства АЧ-ЗОБ менялся довольно мало; с апреля 1945 г. на нем ввели дополнительные топливные фильтры. Мощность 1250/1500 л.с., вес опытных образцов 1280 кг, серийных 1290 кг (поздние серии 1310 кг). Выпуск на обоих заводах прекращен в сентябре 1945 г. Всего изготовлено 1450 АЧ-ЗОБ.</w:t>
      </w:r>
    </w:p>
    <w:p w14:paraId="07731CB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М-ЗОД, форсированный тип для штурмовика, мощность 1750/2000 л.с. В марте 1943 г. задание на его разработку выдали заводу № 500. Данных о проектировании и постройке нет.</w:t>
      </w:r>
    </w:p>
    <w:p w14:paraId="66223A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АЧ-ЗОБФ, форсированный вариант АЧ-ЗОБ с впрыском бензина по</w:t>
      </w:r>
      <w:r w:rsidRPr="00171131">
        <w:rPr>
          <w:rFonts w:ascii="Times New Roman" w:hAnsi="Times New Roman"/>
          <w:color w:val="000000" w:themeColor="text1"/>
          <w:sz w:val="16"/>
          <w:szCs w:val="16"/>
        </w:rPr>
        <w:softHyphen/>
        <w:t>сле турбонагнетателей. Проектировался с 1943 г. Испытания опыт</w:t>
      </w:r>
      <w:r w:rsidRPr="00171131">
        <w:rPr>
          <w:rFonts w:ascii="Times New Roman" w:hAnsi="Times New Roman"/>
          <w:color w:val="000000" w:themeColor="text1"/>
          <w:sz w:val="16"/>
          <w:szCs w:val="16"/>
        </w:rPr>
        <w:softHyphen/>
        <w:t>ных образцов проходили с весны 1944 г. С августа того же года два АЧ-ЗОБФ испытывались на опытном бомбардировщике Ил-6, 100-часовые заводские испытания успешно завершили в марте 1945 г. В том же месяце начали госиспытания, на которых двигатель был забракован из-за плохой приемистости и сложной процедуры запу</w:t>
      </w:r>
      <w:r w:rsidRPr="00171131">
        <w:rPr>
          <w:rFonts w:ascii="Times New Roman" w:hAnsi="Times New Roman"/>
          <w:color w:val="000000" w:themeColor="text1"/>
          <w:sz w:val="16"/>
          <w:szCs w:val="16"/>
        </w:rPr>
        <w:softHyphen/>
        <w:t>ска. После некоторой доводки АЧ-ЗОБФ испытывались на самолете Ту-2. Работа над двигателем продолжалась до 1947 г. Мощность 1250/1900 л.с., вес 1280 кг. Всего переделано из АЧ-ЗОБ 17 экз.</w:t>
      </w:r>
    </w:p>
    <w:p w14:paraId="4A2C2B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АЧ-ЗОБ с мотокомпрессорным воздушно-реактивным двигателем. Про</w:t>
      </w:r>
      <w:r w:rsidRPr="00171131">
        <w:rPr>
          <w:rFonts w:ascii="Times New Roman" w:hAnsi="Times New Roman"/>
          <w:color w:val="000000" w:themeColor="text1"/>
          <w:sz w:val="16"/>
          <w:szCs w:val="16"/>
        </w:rPr>
        <w:softHyphen/>
        <w:t>ектировался под руководством Толстова в ЦИАМ с начала 1944 г. В основе имел серийный АЧ-ЗОБ с переделанной системой наддува. Привод компрессора ВРДК осуществлялся выхлопными газами от турбин, без механической связи дизеля и реактивного двигателя. Про</w:t>
      </w:r>
      <w:r w:rsidRPr="00171131">
        <w:rPr>
          <w:rFonts w:ascii="Times New Roman" w:hAnsi="Times New Roman"/>
          <w:color w:val="000000" w:themeColor="text1"/>
          <w:sz w:val="16"/>
          <w:szCs w:val="16"/>
        </w:rPr>
        <w:softHyphen/>
        <w:t>ходил заводские стендовые испытания в июне 1944 г. — мае 1945 г. Серийно не выпускался, на самолетах не устанавливался. Тяга ВРДК 873 кг, вес всей установки 1700 кг, суммарная мощность при вклю</w:t>
      </w:r>
      <w:r w:rsidRPr="00171131">
        <w:rPr>
          <w:rFonts w:ascii="Times New Roman" w:hAnsi="Times New Roman"/>
          <w:color w:val="000000" w:themeColor="text1"/>
          <w:sz w:val="16"/>
          <w:szCs w:val="16"/>
        </w:rPr>
        <w:softHyphen/>
        <w:t>ченном ВРДК 4500 э.л.с.</w:t>
      </w:r>
    </w:p>
    <w:p w14:paraId="1B9D15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ТД-ЗОБ, танковый дизель на базе АЧ-ЗОБ. Работы по танковому вари</w:t>
      </w:r>
      <w:r w:rsidRPr="00171131">
        <w:rPr>
          <w:rFonts w:ascii="Times New Roman" w:hAnsi="Times New Roman"/>
          <w:color w:val="000000" w:themeColor="text1"/>
          <w:sz w:val="16"/>
          <w:szCs w:val="16"/>
        </w:rPr>
        <w:softHyphen/>
        <w:t>анту велись с 1945 г., когда проводили эксперименты по длительной эксплуатации АЧ-ЗОБ при низких оборотах. ТД-ЗОБ был спроектиро</w:t>
      </w:r>
      <w:r w:rsidRPr="00171131">
        <w:rPr>
          <w:rFonts w:ascii="Times New Roman" w:hAnsi="Times New Roman"/>
          <w:color w:val="000000" w:themeColor="text1"/>
          <w:sz w:val="16"/>
          <w:szCs w:val="16"/>
        </w:rPr>
        <w:softHyphen/>
        <w:t>ван под руководством А.Я. Носача в конструкторском бюро ХТЗ в 1946-1947 гг. С 1948 г. выпускался на ХТЗ серийно. Стал основой для последующего танкового дизеля ТД-11Б.</w:t>
      </w:r>
    </w:p>
    <w:p w14:paraId="743FA4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КЧ-ЗОБ, танковый дизель, вариант ТД-ЗОБ, 1200 л.с. Опытный об</w:t>
      </w:r>
      <w:r w:rsidRPr="00171131">
        <w:rPr>
          <w:rFonts w:ascii="Times New Roman" w:hAnsi="Times New Roman"/>
          <w:color w:val="000000" w:themeColor="text1"/>
          <w:sz w:val="16"/>
          <w:szCs w:val="16"/>
        </w:rPr>
        <w:softHyphen/>
        <w:t>разец не строился.</w:t>
      </w:r>
    </w:p>
    <w:p w14:paraId="48A98B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Дизели семейства М-30/АЧ-ЗОБ устанавливались на серийных бомбарди</w:t>
      </w:r>
      <w:r w:rsidRPr="00171131">
        <w:rPr>
          <w:rFonts w:ascii="Times New Roman" w:hAnsi="Times New Roman"/>
          <w:color w:val="000000" w:themeColor="text1"/>
          <w:sz w:val="16"/>
          <w:szCs w:val="16"/>
        </w:rPr>
        <w:softHyphen/>
        <w:t>ровщиках Ер-2 и ТБ-7 (Пе-8), опытном самолете «67» (переоборудованном Ту-2). Их применение предусматривалось также в проектах МЫ, Ил-4, Ту-8С, ПС-84 (вариант бомбардировщика) (11852).</w:t>
      </w:r>
    </w:p>
    <w:p w14:paraId="2B5D59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2C4E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сентябре 1945 поступило указание о воссоздании ТРД Юмо-004Ф, который был разработан в Дессау, но увезен американцами (1795,75).</w:t>
      </w:r>
    </w:p>
    <w:p w14:paraId="39D928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AF5AD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сентябре 1945 Хруничев писал письмо:</w:t>
      </w:r>
    </w:p>
    <w:p w14:paraId="1E20E4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«Заместителю Председателя Совета Министров Союза ССР товарищу Берия Л.П.</w:t>
      </w:r>
    </w:p>
    <w:p w14:paraId="6EE647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Совет Министров Союза ССР постановлением № 872-364 от 17 апреля с.г. принял предложение академика Микулина А.А. о со</w:t>
      </w:r>
      <w:r w:rsidRPr="00171131">
        <w:rPr>
          <w:rFonts w:ascii="Times New Roman" w:hAnsi="Times New Roman"/>
          <w:color w:val="000000" w:themeColor="text1"/>
          <w:sz w:val="16"/>
          <w:szCs w:val="16"/>
        </w:rPr>
        <w:softHyphen/>
        <w:t>здании им в 1946 г. мощного реактивного двигателя АМТКРД-01 и обязал тов. Микулина А.А обеспечить в 1946 году проектирование, строительство 5 экземпляров и проведение 2 5-часовых стендовых испытаний.</w:t>
      </w:r>
    </w:p>
    <w:p w14:paraId="135CCF1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Руководимый академиком Микулиным А.А. завод № 300 в сжа</w:t>
      </w:r>
      <w:r w:rsidRPr="00171131">
        <w:rPr>
          <w:rFonts w:ascii="Times New Roman" w:hAnsi="Times New Roman"/>
          <w:color w:val="000000" w:themeColor="text1"/>
          <w:sz w:val="16"/>
          <w:szCs w:val="16"/>
        </w:rPr>
        <w:softHyphen/>
        <w:t>тые сроки разработал чертежи конструкции, произвел технологиче</w:t>
      </w:r>
      <w:r w:rsidRPr="00171131">
        <w:rPr>
          <w:rFonts w:ascii="Times New Roman" w:hAnsi="Times New Roman"/>
          <w:color w:val="000000" w:themeColor="text1"/>
          <w:sz w:val="16"/>
          <w:szCs w:val="16"/>
        </w:rPr>
        <w:softHyphen/>
        <w:t>скую и производственную подготовку и приступил к изготовлению деталей двигателя.</w:t>
      </w:r>
    </w:p>
    <w:p w14:paraId="6A81CD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целях оказания заводу № 300 неотложной помощи в создании указанного двигателя Совет Министров постановлением № 1024-422сс от 13 мая с.г. обязал:</w:t>
      </w:r>
    </w:p>
    <w:p w14:paraId="10ACAC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Министерство черной металлургии (тов. Тевосяна) изготовить из жароупорной стали лист специальных габаритов и профильный жароупорный прокат по спецификациям заказчика в количествах и в сроки по согласованию с Министерством авиационной промыш</w:t>
      </w:r>
      <w:r w:rsidRPr="00171131">
        <w:rPr>
          <w:rFonts w:ascii="Times New Roman" w:hAnsi="Times New Roman"/>
          <w:color w:val="000000" w:themeColor="text1"/>
          <w:sz w:val="16"/>
          <w:szCs w:val="16"/>
        </w:rPr>
        <w:softHyphen/>
        <w:t>ленности.</w:t>
      </w:r>
    </w:p>
    <w:p w14:paraId="4B5257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Однако в установленные сроки, а также в срок к 5-му августа, обус</w:t>
      </w:r>
      <w:r w:rsidRPr="00171131">
        <w:rPr>
          <w:rFonts w:ascii="Times New Roman" w:hAnsi="Times New Roman"/>
          <w:color w:val="000000" w:themeColor="text1"/>
          <w:sz w:val="16"/>
          <w:szCs w:val="16"/>
        </w:rPr>
        <w:softHyphen/>
        <w:t>ловленный вторичным постановлением Совета Министров № 1637-724 от 27 июля с.г., требуемый металл не поставлен. В результате чего свыше 228 наименований деталей двигателя не могут быть запущены в производство.</w:t>
      </w:r>
    </w:p>
    <w:p w14:paraId="30E83A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Министерство автомобильной промышленности (тов. Акопова) изготовить 50 комплектов двух типоразмеров шариковых подшип</w:t>
      </w:r>
      <w:r w:rsidRPr="00171131">
        <w:rPr>
          <w:rFonts w:ascii="Times New Roman" w:hAnsi="Times New Roman"/>
          <w:color w:val="000000" w:themeColor="text1"/>
          <w:sz w:val="16"/>
          <w:szCs w:val="16"/>
        </w:rPr>
        <w:softHyphen/>
        <w:t>ников по техническим условиям, согласованных с заводом № 300, и обеспечить поставку их к 30.06, а вторичным постановлением №1637-724сс — к 5 августа с.г.</w:t>
      </w:r>
    </w:p>
    <w:p w14:paraId="5826E3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указанные сроки требующиеся подшипники также не изготов</w:t>
      </w:r>
      <w:r w:rsidRPr="00171131">
        <w:rPr>
          <w:rFonts w:ascii="Times New Roman" w:hAnsi="Times New Roman"/>
          <w:color w:val="000000" w:themeColor="text1"/>
          <w:sz w:val="16"/>
          <w:szCs w:val="16"/>
        </w:rPr>
        <w:softHyphen/>
        <w:t>лены.</w:t>
      </w:r>
    </w:p>
    <w:p w14:paraId="66DFC2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основании изложенного, в целях недопущения срыва установ</w:t>
      </w:r>
      <w:r w:rsidRPr="00171131">
        <w:rPr>
          <w:rFonts w:ascii="Times New Roman" w:hAnsi="Times New Roman"/>
          <w:color w:val="000000" w:themeColor="text1"/>
          <w:sz w:val="16"/>
          <w:szCs w:val="16"/>
        </w:rPr>
        <w:softHyphen/>
        <w:t>ленных Правительством сроков создания реактивного двигателя тов. Микулина, прошу Ваших указаний Министерствам черной ме</w:t>
      </w:r>
      <w:r w:rsidRPr="00171131">
        <w:rPr>
          <w:rFonts w:ascii="Times New Roman" w:hAnsi="Times New Roman"/>
          <w:color w:val="000000" w:themeColor="text1"/>
          <w:sz w:val="16"/>
          <w:szCs w:val="16"/>
        </w:rPr>
        <w:softHyphen/>
        <w:t>таллургии и автомобильной промышленности.</w:t>
      </w:r>
    </w:p>
    <w:p w14:paraId="314135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 Хруничев (10781).</w:t>
      </w:r>
    </w:p>
    <w:p w14:paraId="2D9DE4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47E57A3" w14:textId="77777777" w:rsidR="00424F8A" w:rsidRPr="00876437" w:rsidRDefault="00424F8A" w:rsidP="00424F8A">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сентябре 1945 г. от НКАП поступило задание на воссоздание Jumo-012. Работы по двигателю пришлось начинать фактически с са</w:t>
      </w:r>
      <w:r w:rsidRPr="00876437">
        <w:rPr>
          <w:rFonts w:ascii="Times New Roman" w:hAnsi="Times New Roman"/>
          <w:color w:val="0070C0"/>
          <w:sz w:val="16"/>
          <w:szCs w:val="16"/>
        </w:rPr>
        <w:softHyphen/>
        <w:t>мого начала.</w:t>
      </w:r>
    </w:p>
    <w:p w14:paraId="3DF4E294" w14:textId="77777777" w:rsidR="00424F8A" w:rsidRPr="00876437" w:rsidRDefault="00424F8A" w:rsidP="00424F8A">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Начали с восстановления недостаю</w:t>
      </w:r>
      <w:r w:rsidRPr="00876437">
        <w:rPr>
          <w:rFonts w:ascii="Times New Roman" w:hAnsi="Times New Roman"/>
          <w:color w:val="0070C0"/>
          <w:sz w:val="16"/>
          <w:szCs w:val="16"/>
        </w:rPr>
        <w:softHyphen/>
        <w:t>щих чертежей, поиска сохранившихся деталей и испытатель</w:t>
      </w:r>
      <w:r w:rsidRPr="00876437">
        <w:rPr>
          <w:rFonts w:ascii="Times New Roman" w:hAnsi="Times New Roman"/>
          <w:color w:val="0070C0"/>
          <w:sz w:val="16"/>
          <w:szCs w:val="16"/>
        </w:rPr>
        <w:softHyphen/>
        <w:t>ного оборудования. По этим причинам полный комплект тех</w:t>
      </w:r>
      <w:r w:rsidRPr="00876437">
        <w:rPr>
          <w:rFonts w:ascii="Times New Roman" w:hAnsi="Times New Roman"/>
          <w:color w:val="0070C0"/>
          <w:sz w:val="16"/>
          <w:szCs w:val="16"/>
        </w:rPr>
        <w:softHyphen/>
        <w:t>нической документации был готов только в мае 1946 г., а сбор</w:t>
      </w:r>
      <w:r w:rsidRPr="00876437">
        <w:rPr>
          <w:rFonts w:ascii="Times New Roman" w:hAnsi="Times New Roman"/>
          <w:color w:val="0070C0"/>
          <w:sz w:val="16"/>
          <w:szCs w:val="16"/>
        </w:rPr>
        <w:softHyphen/>
        <w:t>ка первого экземпляра ТРД Jumo-012 завершилась 23 июня 1946 г. Одновременно изготавливались еще 5 таких ТРД. (24920).</w:t>
      </w:r>
    </w:p>
    <w:p w14:paraId="76A523D9" w14:textId="77777777" w:rsidR="00424F8A" w:rsidRPr="00876437" w:rsidRDefault="00424F8A" w:rsidP="00424F8A">
      <w:pPr>
        <w:spacing w:after="0" w:line="240" w:lineRule="auto"/>
        <w:jc w:val="both"/>
        <w:rPr>
          <w:rFonts w:ascii="Times New Roman" w:hAnsi="Times New Roman"/>
          <w:color w:val="0070C0"/>
          <w:sz w:val="16"/>
          <w:szCs w:val="16"/>
        </w:rPr>
      </w:pPr>
    </w:p>
    <w:p w14:paraId="1D4F4C36" w14:textId="77777777" w:rsidR="00F625F9" w:rsidRPr="00171131" w:rsidRDefault="00F625F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сентябре 19</w:t>
      </w:r>
      <w:smartTag w:uri="urn:schemas-microsoft-com:office:smarttags" w:element="metricconverter">
        <w:smartTagPr>
          <w:attr w:name="ProductID" w:val="45 г"/>
        </w:smartTagPr>
        <w:r w:rsidRPr="00171131">
          <w:rPr>
            <w:rFonts w:ascii="Times New Roman" w:hAnsi="Times New Roman"/>
            <w:color w:val="000000" w:themeColor="text1"/>
            <w:sz w:val="16"/>
            <w:szCs w:val="16"/>
          </w:rPr>
          <w:t>45 г</w:t>
        </w:r>
      </w:smartTag>
      <w:r w:rsidRPr="00171131">
        <w:rPr>
          <w:rFonts w:ascii="Times New Roman" w:hAnsi="Times New Roman"/>
          <w:color w:val="000000" w:themeColor="text1"/>
          <w:sz w:val="16"/>
          <w:szCs w:val="16"/>
        </w:rPr>
        <w:t>. Исаев был награжден орденом Ленина за двигатель РД-1. Этим же указом Глушко был награжден орденом Трудового Красного Знамени за свой двигатель, тоже с индексом РД-1, и Королев орденом Знак Почета за РУ-1 для самолета Пе-2. Душкин получил орден Ленина за создание первого ЖРД с ТНА (19590).</w:t>
      </w:r>
    </w:p>
    <w:p w14:paraId="062B6779" w14:textId="77777777" w:rsidR="00F625F9" w:rsidRPr="00171131" w:rsidRDefault="00F625F9" w:rsidP="00171131">
      <w:pPr>
        <w:spacing w:after="0" w:line="240" w:lineRule="auto"/>
        <w:jc w:val="both"/>
        <w:rPr>
          <w:rFonts w:ascii="Times New Roman" w:hAnsi="Times New Roman"/>
          <w:color w:val="000000" w:themeColor="text1"/>
          <w:sz w:val="16"/>
          <w:szCs w:val="16"/>
        </w:rPr>
      </w:pPr>
    </w:p>
    <w:p w14:paraId="4A2D34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сентябре 1945 года согласно приказа № 356сс НКАП от 30 августа 1945 года завод № 476 был перебазирован на территорию, занимаемую ранее филиалом завода № 315 на Панскую (теперь Новодмитровскую ул.), д. 12, изготовлявшего до этого времени детали к насосам и карбюраторам с передачей для сборки узлов на основной завод (9611).</w:t>
      </w:r>
    </w:p>
    <w:p w14:paraId="434D48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6D690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сентября 1945 года по решению Правительства завод был перебазирован в Ленинград на площади бывш. завода № 274.</w:t>
      </w:r>
    </w:p>
    <w:p w14:paraId="706256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1947 году решением Правиетельства из состава завода был выделен опытный завод № 117, созданный на базе производственных корпусов и ОКБ на площадке по Флюгову (Кантемировскому) переулку.</w:t>
      </w:r>
    </w:p>
    <w:p w14:paraId="078F54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Адрес: Ленинград 100, п/я 476</w:t>
      </w:r>
    </w:p>
    <w:p w14:paraId="20B35A7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июля 1950 года – директор Кондратов С.Г.</w:t>
      </w:r>
    </w:p>
    <w:p w14:paraId="1BA14A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февраля 1956 года – директор Тарасов В.И. (9618).</w:t>
      </w:r>
    </w:p>
    <w:p w14:paraId="15C1C1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52539F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Сентябрь 1945г - январь 1947г Директором испытательной базы в Леестене работает сотрудник ОКБ-СД В.Л.Шабранский (11330).</w:t>
      </w:r>
    </w:p>
    <w:p w14:paraId="402DF0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D601B50" w14:textId="77777777" w:rsidR="00F625F9" w:rsidRPr="00171131" w:rsidRDefault="00F625F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сентябре 1945 г. Народный комиссариат вооружений начинает проявлять явный интерес к ракетной тематике. Всю осень в правительство поступали предложения и проекты от НКБ по реактивной технике, что свидетельствует о главенствующем положении этого наркомата в складывающейся кооперации. 27 ноября 1945 г. подготовлен проект постановления СНК СССР «Об организации в Наркомате боеприпасов научно-исследовательской работы по реактивной технике». Почти в то же время, 30 ноября, приказом наркома Д. Ф. Устинова в НКВ на базе завода № 88 было создано специальное КБ по реактивной технике. Параллельно идет работа над проектом постановления Совета народных комиссаров (СНК) СССР. Ввиду отсутствия в НКБ научно-технической базы для создания ракетной техники предлагается (январь 1946 г. — Госплан и др.) разделить работы: пороховые ракеты оставить за Наркоматом сельскохозяйственного машиностроения (организован 7 января 1946 г. на базе НКБ), а ракеты с ЖРД передать в НКАП. И здесь срабатывает обоснованное возражение одного из специалистов Госплана против передачи этой тематики НКАП. Предлагалось поручить ее Наркомату вооружения (НКВ). 26 февраля в Госплане сформировалось предложение оставить за НКАП виды реактивного вооружения, использующие подъемную силу крыла, в НКВ передать все жидкостные ракеты. Но одновременно в Госплане существовала и другая влиятельная точка зрения о предпочтительности передачи НКСМ роли головного ведомства, в то время как НКВ оставляли специализацию по зенитным ракетам. Нарком Д. Ф. Устинов, обдумывая предложение НКВ взять на себя незнакомую тематику, направляет в Германию своего заместителя В.М. Рябикова. После его возвращения 17 апреля Министерство вооружения (с марта 1946 г. Наркоматы преобразованы в Министерства) готовит на имя И. В. Сталина записку с предложением сосредоточить у себя все работы по ракетному вооружению (19800).</w:t>
      </w:r>
    </w:p>
    <w:p w14:paraId="2B04A30E" w14:textId="77777777" w:rsidR="00F625F9" w:rsidRPr="00171131" w:rsidRDefault="00F625F9" w:rsidP="00171131">
      <w:pPr>
        <w:spacing w:after="0" w:line="240" w:lineRule="auto"/>
        <w:jc w:val="both"/>
        <w:rPr>
          <w:rFonts w:ascii="Times New Roman" w:hAnsi="Times New Roman"/>
          <w:color w:val="000000" w:themeColor="text1"/>
          <w:sz w:val="16"/>
          <w:szCs w:val="16"/>
        </w:rPr>
      </w:pPr>
    </w:p>
    <w:p w14:paraId="57433570" w14:textId="77777777" w:rsidR="00E65AED" w:rsidRPr="00171131" w:rsidRDefault="00E65AE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сентябре 1945 г. дирижабль «Победа» напра</w:t>
      </w:r>
      <w:r w:rsidRPr="00171131">
        <w:rPr>
          <w:rFonts w:ascii="Times New Roman" w:hAnsi="Times New Roman"/>
          <w:color w:val="000000" w:themeColor="text1"/>
          <w:sz w:val="16"/>
          <w:szCs w:val="16"/>
        </w:rPr>
        <w:softHyphen/>
        <w:t>вили в распоряжение командующего ЧФ адми</w:t>
      </w:r>
      <w:r w:rsidRPr="00171131">
        <w:rPr>
          <w:rFonts w:ascii="Times New Roman" w:hAnsi="Times New Roman"/>
          <w:color w:val="000000" w:themeColor="text1"/>
          <w:sz w:val="16"/>
          <w:szCs w:val="16"/>
        </w:rPr>
        <w:softHyphen/>
        <w:t>рала Ф.С. Октябрьского для поиска затонувших кораблей и мин заграждения. Группу воздухо</w:t>
      </w:r>
      <w:r w:rsidRPr="00171131">
        <w:rPr>
          <w:rFonts w:ascii="Times New Roman" w:hAnsi="Times New Roman"/>
          <w:color w:val="000000" w:themeColor="text1"/>
          <w:sz w:val="16"/>
          <w:szCs w:val="16"/>
        </w:rPr>
        <w:softHyphen/>
        <w:t>плавателей возглавил заместитель командира ОВД ВДВ В.А. Устинович. Командиром дирижа</w:t>
      </w:r>
      <w:r w:rsidRPr="00171131">
        <w:rPr>
          <w:rFonts w:ascii="Times New Roman" w:hAnsi="Times New Roman"/>
          <w:color w:val="000000" w:themeColor="text1"/>
          <w:sz w:val="16"/>
          <w:szCs w:val="16"/>
        </w:rPr>
        <w:softHyphen/>
        <w:t>бля был капитан А.И. Рощин, пилотом — стар</w:t>
      </w:r>
      <w:r w:rsidRPr="00171131">
        <w:rPr>
          <w:rFonts w:ascii="Times New Roman" w:hAnsi="Times New Roman"/>
          <w:color w:val="000000" w:themeColor="text1"/>
          <w:sz w:val="16"/>
          <w:szCs w:val="16"/>
        </w:rPr>
        <w:softHyphen/>
        <w:t>ший лейтенант Ф.И. Мутовкин. В состав группы входили также старший бортмеханик капитан С.Н. Горячев и бортрадист старший сержант А.Д. Салабай.</w:t>
      </w:r>
    </w:p>
    <w:p w14:paraId="4865F6DC" w14:textId="77777777" w:rsidR="00E65AED" w:rsidRPr="00171131" w:rsidRDefault="00E65AE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«Победа» выполнила перелёт из Москвы в Се</w:t>
      </w:r>
      <w:r w:rsidRPr="00171131">
        <w:rPr>
          <w:rFonts w:ascii="Times New Roman" w:hAnsi="Times New Roman"/>
          <w:color w:val="000000" w:themeColor="text1"/>
          <w:sz w:val="16"/>
          <w:szCs w:val="16"/>
        </w:rPr>
        <w:softHyphen/>
        <w:t>вастополь, где базировалась под открытым небом в Килен-балке. Здесь дирижабль выдержал трёх</w:t>
      </w:r>
      <w:r w:rsidRPr="00171131">
        <w:rPr>
          <w:rFonts w:ascii="Times New Roman" w:hAnsi="Times New Roman"/>
          <w:color w:val="000000" w:themeColor="text1"/>
          <w:sz w:val="16"/>
          <w:szCs w:val="16"/>
        </w:rPr>
        <w:softHyphen/>
        <w:t>суточный шторм, срывавший с якорей морские буксиры и катера.</w:t>
      </w:r>
    </w:p>
    <w:p w14:paraId="0ABC225A" w14:textId="77777777" w:rsidR="00E65AED" w:rsidRPr="00171131" w:rsidRDefault="00E65AE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сентября дирижабль вылетел в первый оз</w:t>
      </w:r>
      <w:r w:rsidRPr="00171131">
        <w:rPr>
          <w:rFonts w:ascii="Times New Roman" w:hAnsi="Times New Roman"/>
          <w:color w:val="000000" w:themeColor="text1"/>
          <w:sz w:val="16"/>
          <w:szCs w:val="16"/>
        </w:rPr>
        <w:softHyphen/>
        <w:t>накомительный полёт над акваторией Чёрного моря, продолжавшийся 4 ч 20 мин. В ходе полёта было установлено, что затонувшие корабли хо</w:t>
      </w:r>
      <w:r w:rsidRPr="00171131">
        <w:rPr>
          <w:rFonts w:ascii="Times New Roman" w:hAnsi="Times New Roman"/>
          <w:color w:val="000000" w:themeColor="text1"/>
          <w:sz w:val="16"/>
          <w:szCs w:val="16"/>
        </w:rPr>
        <w:softHyphen/>
        <w:t>рошо просматривались на глубинах до 100 м.</w:t>
      </w:r>
    </w:p>
    <w:p w14:paraId="6E7E94A9" w14:textId="77777777" w:rsidR="00E65AED" w:rsidRPr="00171131" w:rsidRDefault="00E65AE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последующих полётах дирижабль прово</w:t>
      </w:r>
      <w:r w:rsidRPr="00171131">
        <w:rPr>
          <w:rFonts w:ascii="Times New Roman" w:hAnsi="Times New Roman"/>
          <w:color w:val="000000" w:themeColor="text1"/>
          <w:sz w:val="16"/>
          <w:szCs w:val="16"/>
        </w:rPr>
        <w:softHyphen/>
        <w:t>дил также аэрофотосъемку минных полей, уча</w:t>
      </w:r>
      <w:r w:rsidRPr="00171131">
        <w:rPr>
          <w:rFonts w:ascii="Times New Roman" w:hAnsi="Times New Roman"/>
          <w:color w:val="000000" w:themeColor="text1"/>
          <w:sz w:val="16"/>
          <w:szCs w:val="16"/>
        </w:rPr>
        <w:softHyphen/>
        <w:t>ствовал в экспериментах по обнаружению под</w:t>
      </w:r>
      <w:r w:rsidRPr="00171131">
        <w:rPr>
          <w:rFonts w:ascii="Times New Roman" w:hAnsi="Times New Roman"/>
          <w:color w:val="000000" w:themeColor="text1"/>
          <w:sz w:val="16"/>
          <w:szCs w:val="16"/>
        </w:rPr>
        <w:softHyphen/>
        <w:t>водных лодок. В одном из полётов на выходе из Севастопольской бухты с «Победы» обнаружили мину в районе, где до этого неоднократно про</w:t>
      </w:r>
      <w:r w:rsidRPr="00171131">
        <w:rPr>
          <w:rFonts w:ascii="Times New Roman" w:hAnsi="Times New Roman"/>
          <w:color w:val="000000" w:themeColor="text1"/>
          <w:sz w:val="16"/>
          <w:szCs w:val="16"/>
        </w:rPr>
        <w:softHyphen/>
        <w:t>водилось траление. Вызванный по радио траль</w:t>
      </w:r>
      <w:r w:rsidRPr="00171131">
        <w:rPr>
          <w:rFonts w:ascii="Times New Roman" w:hAnsi="Times New Roman"/>
          <w:color w:val="000000" w:themeColor="text1"/>
          <w:sz w:val="16"/>
          <w:szCs w:val="16"/>
        </w:rPr>
        <w:softHyphen/>
        <w:t>щик выловил мину и отбуксировал её в открытое море для уничтожения. Иногда дирижабль опус</w:t>
      </w:r>
      <w:r w:rsidRPr="00171131">
        <w:rPr>
          <w:rFonts w:ascii="Times New Roman" w:hAnsi="Times New Roman"/>
          <w:color w:val="000000" w:themeColor="text1"/>
          <w:sz w:val="16"/>
          <w:szCs w:val="16"/>
        </w:rPr>
        <w:softHyphen/>
        <w:t>кался над морем до 5 м, и его экипаж свободно разговаривал с командирами катеров, указывая им местонахождение мин. Во время морских уче</w:t>
      </w:r>
      <w:r w:rsidRPr="00171131">
        <w:rPr>
          <w:rFonts w:ascii="Times New Roman" w:hAnsi="Times New Roman"/>
          <w:color w:val="000000" w:themeColor="text1"/>
          <w:sz w:val="16"/>
          <w:szCs w:val="16"/>
        </w:rPr>
        <w:softHyphen/>
        <w:t>ний дирижабль на значительном удалении от бе</w:t>
      </w:r>
      <w:r w:rsidRPr="00171131">
        <w:rPr>
          <w:rFonts w:ascii="Times New Roman" w:hAnsi="Times New Roman"/>
          <w:color w:val="000000" w:themeColor="text1"/>
          <w:sz w:val="16"/>
          <w:szCs w:val="16"/>
        </w:rPr>
        <w:softHyphen/>
        <w:t>рега отыскивал нужные военные суда, передавал им грузы, донесения и почту. Попутно «Победа» проводила опыты по разведке косяков рыб.</w:t>
      </w:r>
    </w:p>
    <w:p w14:paraId="0919F98E" w14:textId="77777777" w:rsidR="00E65AED" w:rsidRPr="00171131" w:rsidRDefault="00E65AE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на Черном море «Победа» соверши</w:t>
      </w:r>
      <w:r w:rsidRPr="00171131">
        <w:rPr>
          <w:rFonts w:ascii="Times New Roman" w:hAnsi="Times New Roman"/>
          <w:color w:val="000000" w:themeColor="text1"/>
          <w:sz w:val="16"/>
          <w:szCs w:val="16"/>
        </w:rPr>
        <w:softHyphen/>
        <w:t>ла 20 полётов общей продолжительностью 113 ч 29 мин, пройдя расстояние около 5500 км. По итогам работы экипажа дирижабля адмирал Ф.С. Октябрьский запросил в Главном штабе ВМФ для ЧФ две эскадры дирижаблей (20120).</w:t>
      </w:r>
    </w:p>
    <w:p w14:paraId="44876E43" w14:textId="77777777" w:rsidR="00E65AED" w:rsidRPr="00171131" w:rsidRDefault="00E65AED" w:rsidP="00171131">
      <w:pPr>
        <w:spacing w:after="0" w:line="240" w:lineRule="auto"/>
        <w:jc w:val="both"/>
        <w:rPr>
          <w:rFonts w:ascii="Times New Roman" w:hAnsi="Times New Roman"/>
          <w:color w:val="000000" w:themeColor="text1"/>
          <w:sz w:val="16"/>
          <w:szCs w:val="16"/>
        </w:rPr>
      </w:pPr>
    </w:p>
    <w:p w14:paraId="6BF02580"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76DBA266"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2F209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сентябре 1945 г. наркоматом минометного вооружения (нарком П.И.Паршин) проводилась 2-я конференция по станкостроению. В основном докладе отмечалось, что уже в 1942 г. заводы наркомата полностью удовлетворили потребности фронта в минометах и начали массовый выпуск “гвардейских минометов” (“катюш”). В течение одного 1943 г. было изготовлено “такое количество авиабомб, что потом, при почти полном прекращении производства их хватило до конца войны”. Нельзя не заметить, что среди структурных единиц наркомата были главные управления сельскохозяйственного и химического машиностроения, текстильлегмаша, промышленности мер и весов, лабораторных приборов, часовое и др. С окончанием войны встали задачи увеличить производство по сравнению </w:t>
      </w:r>
      <w:proofErr w:type="gramStart"/>
      <w:r w:rsidRPr="00171131">
        <w:rPr>
          <w:rFonts w:ascii="Times New Roman" w:hAnsi="Times New Roman"/>
          <w:color w:val="000000" w:themeColor="text1"/>
          <w:sz w:val="16"/>
          <w:szCs w:val="16"/>
        </w:rPr>
        <w:t>с довоенным химического машиностроения</w:t>
      </w:r>
      <w:proofErr w:type="gramEnd"/>
      <w:r w:rsidRPr="00171131">
        <w:rPr>
          <w:rFonts w:ascii="Times New Roman" w:hAnsi="Times New Roman"/>
          <w:color w:val="000000" w:themeColor="text1"/>
          <w:sz w:val="16"/>
          <w:szCs w:val="16"/>
        </w:rPr>
        <w:t xml:space="preserve"> - в 4 раза, насосов и компрессоров в 4-5 раз, полиграфического оборудования - в 5 раз, а дорожных и строительных машин - в 9 раз. Однако рост выпуска гражданской продукции предприятиями оборонных наркоматов, в том числе средмаша, был связан с большими расходами денежных средств, считать которые отвыкли представители военной промышленности.</w:t>
      </w:r>
    </w:p>
    <w:p w14:paraId="7A6299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Представитель Главсельмаша наркомата минометного вооружения привел на конференции сравнительные данные о затрате рабочего времени на производство некоторых видов сельхозтехники в 1940 г. (до войны!) и в сентябре 1945 г.: комбайна - соответственно 188 часов и 850 часов, плуга пяти корпусного - 59 часов и 250, молотов тракторных сложных - 336 и 1267. Рост трудоемкости в 3,7-4,5 раза значительно удорожал выпуск сельскохозяйственных машин и не мог допускаться в условиях мирного времени. Так в советских условиях возникла одна из серьезных проблем реконверсии, преодоление которой позволило бы значительно снизить потребность в рабочих и удешевить продукцию. Некоторые выступавшие говорили специально о неизбежно предстоящем приросте рабочей силы - скажем, на заводе “Коммунар” к концу 1945 г. ее количество должно было увеличиться в 4 раза. В принятых участниками конференции рекомендациях разработаны пути решения этих и других вопросов перехода к выпуску мирной продукции (7543).</w:t>
      </w:r>
    </w:p>
    <w:p w14:paraId="339C8B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72D071F" w14:textId="77777777" w:rsidR="00667BE8" w:rsidRPr="00171131" w:rsidRDefault="00667BE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сентябре 1945 на Су-100 внесены изменения в конструкцию ком- башенки для предотвращения попадания внутрь осадков. Внешне это на ней никак не отразилось - по всей видимости, речь шла о введение «прямо сейчас» уплотняющих резиновых прокладок (в частности, под фланцем прибора наблюдения Мк. 4) и о раз</w:t>
      </w:r>
      <w:r w:rsidRPr="00171131">
        <w:rPr>
          <w:rFonts w:ascii="Times New Roman" w:hAnsi="Times New Roman"/>
          <w:color w:val="000000" w:themeColor="text1"/>
          <w:sz w:val="16"/>
          <w:szCs w:val="16"/>
        </w:rPr>
        <w:softHyphen/>
        <w:t>работке чертежей новой увеличенной коман</w:t>
      </w:r>
      <w:r w:rsidRPr="00171131">
        <w:rPr>
          <w:rFonts w:ascii="Times New Roman" w:hAnsi="Times New Roman"/>
          <w:color w:val="000000" w:themeColor="text1"/>
          <w:sz w:val="16"/>
          <w:szCs w:val="16"/>
        </w:rPr>
        <w:softHyphen/>
        <w:t>дирской башенки с одностворчатым люком, освоенной в производстве позднее.</w:t>
      </w:r>
    </w:p>
    <w:p w14:paraId="2577017C" w14:textId="77777777" w:rsidR="00667BE8" w:rsidRPr="00171131" w:rsidRDefault="00667BE8" w:rsidP="00171131">
      <w:pPr>
        <w:pStyle w:val="350"/>
        <w:shd w:val="clear" w:color="auto" w:fill="auto"/>
        <w:spacing w:line="240" w:lineRule="auto"/>
        <w:jc w:val="both"/>
        <w:rPr>
          <w:rFonts w:ascii="Times New Roman" w:hAnsi="Times New Roman" w:cs="Times New Roman"/>
          <w:color w:val="000000" w:themeColor="text1"/>
          <w:spacing w:val="0"/>
          <w:sz w:val="16"/>
          <w:szCs w:val="16"/>
        </w:rPr>
      </w:pPr>
      <w:r w:rsidRPr="00171131">
        <w:rPr>
          <w:rStyle w:val="352"/>
          <w:rFonts w:ascii="Times New Roman" w:hAnsi="Times New Roman" w:cs="Times New Roman"/>
          <w:i w:val="0"/>
          <w:iCs w:val="0"/>
          <w:color w:val="000000" w:themeColor="text1"/>
          <w:sz w:val="16"/>
          <w:szCs w:val="16"/>
        </w:rPr>
        <w:t>Любопытно, что сентябрем датировано первое найденное в документах указание об использовании одного из внешних 90-литровых топливных баков самоходки для смазоч</w:t>
      </w:r>
      <w:r w:rsidRPr="00171131">
        <w:rPr>
          <w:rStyle w:val="352"/>
          <w:rFonts w:ascii="Times New Roman" w:hAnsi="Times New Roman" w:cs="Times New Roman"/>
          <w:i w:val="0"/>
          <w:iCs w:val="0"/>
          <w:color w:val="000000" w:themeColor="text1"/>
          <w:sz w:val="16"/>
          <w:szCs w:val="16"/>
        </w:rPr>
        <w:softHyphen/>
        <w:t>ного масла, которое дизель В-2 потреблял в больших количествах. Существенно позднее левый задний бак СУ-100 (и Т-34-85) даже маркировали надписью «Масло», при этом на остальные три бака надпись «Топливо» нано</w:t>
      </w:r>
      <w:r w:rsidRPr="00171131">
        <w:rPr>
          <w:rStyle w:val="352"/>
          <w:rFonts w:ascii="Times New Roman" w:hAnsi="Times New Roman" w:cs="Times New Roman"/>
          <w:i w:val="0"/>
          <w:iCs w:val="0"/>
          <w:color w:val="000000" w:themeColor="text1"/>
          <w:sz w:val="16"/>
          <w:szCs w:val="16"/>
        </w:rPr>
        <w:softHyphen/>
        <w:t>силась не всегда. В приказе районному инспектору и старшему военпреду УСА ГВТУ КА на Уралмашзаводе от 10 сентября 1945 года читаем: «в</w:t>
      </w:r>
      <w:r w:rsidRPr="00171131">
        <w:rPr>
          <w:rFonts w:ascii="Times New Roman" w:hAnsi="Times New Roman" w:cs="Times New Roman"/>
          <w:color w:val="000000" w:themeColor="text1"/>
          <w:spacing w:val="0"/>
          <w:sz w:val="16"/>
          <w:szCs w:val="16"/>
        </w:rPr>
        <w:t xml:space="preserve"> соответствии с приказом Командующего БТи </w:t>
      </w:r>
      <w:r w:rsidRPr="00171131">
        <w:rPr>
          <w:rFonts w:ascii="Times New Roman" w:hAnsi="Times New Roman" w:cs="Times New Roman"/>
          <w:color w:val="000000" w:themeColor="text1"/>
          <w:spacing w:val="0"/>
          <w:sz w:val="16"/>
          <w:szCs w:val="16"/>
          <w:lang w:val="en-US"/>
        </w:rPr>
        <w:t>MB</w:t>
      </w:r>
      <w:r w:rsidRPr="00171131">
        <w:rPr>
          <w:rFonts w:ascii="Times New Roman" w:hAnsi="Times New Roman" w:cs="Times New Roman"/>
          <w:color w:val="000000" w:themeColor="text1"/>
          <w:spacing w:val="0"/>
          <w:sz w:val="16"/>
          <w:szCs w:val="16"/>
        </w:rPr>
        <w:t xml:space="preserve"> КА за №243 от 6.9.45 г. для подготовки выпускаемых заводами артустановок к эксплоатации (</w:t>
      </w:r>
      <w:r w:rsidRPr="00171131">
        <w:rPr>
          <w:rStyle w:val="352"/>
          <w:rFonts w:ascii="Times New Roman" w:hAnsi="Times New Roman" w:cs="Times New Roman"/>
          <w:i w:val="0"/>
          <w:iCs w:val="0"/>
          <w:color w:val="000000" w:themeColor="text1"/>
          <w:sz w:val="16"/>
          <w:szCs w:val="16"/>
        </w:rPr>
        <w:t>орфография оригинала)</w:t>
      </w:r>
      <w:r w:rsidRPr="00171131">
        <w:rPr>
          <w:rFonts w:ascii="Times New Roman" w:hAnsi="Times New Roman" w:cs="Times New Roman"/>
          <w:color w:val="000000" w:themeColor="text1"/>
          <w:spacing w:val="0"/>
          <w:sz w:val="16"/>
          <w:szCs w:val="16"/>
        </w:rPr>
        <w:t xml:space="preserve"> в зимних условиях к 1.10.45г. необходимо проведение следующих мероприятий: 1. Агрегаты и механизмы заправлять зимними сортами смазки. После погрузки машин на платформы масло из системы смазки дизеля и из масляных баков сливать. Одну заправку масла для системы смазки дизеля вместе с эшелоном отпра</w:t>
      </w:r>
      <w:r w:rsidRPr="00171131">
        <w:rPr>
          <w:rFonts w:ascii="Times New Roman" w:hAnsi="Times New Roman" w:cs="Times New Roman"/>
          <w:color w:val="000000" w:themeColor="text1"/>
          <w:spacing w:val="0"/>
          <w:sz w:val="16"/>
          <w:szCs w:val="16"/>
        </w:rPr>
        <w:softHyphen/>
        <w:t>вить в теплушках. В качестве тары для заправки масла использовать запасные баки для горючего, на которых делать подпись "Масло"» (19929).</w:t>
      </w:r>
    </w:p>
    <w:p w14:paraId="6180C7FD" w14:textId="77777777" w:rsidR="00667BE8" w:rsidRPr="00171131" w:rsidRDefault="00667BE8" w:rsidP="00171131">
      <w:pPr>
        <w:pStyle w:val="350"/>
        <w:shd w:val="clear" w:color="auto" w:fill="auto"/>
        <w:spacing w:line="240" w:lineRule="auto"/>
        <w:jc w:val="both"/>
        <w:rPr>
          <w:rFonts w:ascii="Times New Roman" w:hAnsi="Times New Roman" w:cs="Times New Roman"/>
          <w:color w:val="000000" w:themeColor="text1"/>
          <w:spacing w:val="0"/>
          <w:sz w:val="16"/>
          <w:szCs w:val="16"/>
        </w:rPr>
      </w:pPr>
    </w:p>
    <w:p w14:paraId="179420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сентябре 1945 года решением Технического совета, принятым, с целью концентрации сил и материальных ресурсов, к работе над атомным проектом был привлечен ряд академических, научно-исследовательских и проектно-конструкторских организаций. Только из Академии наук к проекту было привлечено 20 институтов, включая выдающихся ученых мирового уровня. По предложению Б.Л. Ванникова, М.Г. Первухина, И.В. Курчатова, А.П. Завенягина, Ю.Б. Харитона и П.М. Зернова к проведению подготовительных работ по созданию РДС-1 и РДС-2 были привлечены научные, проектные и производственные организации, находившиеся в ведении: </w:t>
      </w:r>
    </w:p>
    <w:p w14:paraId="28A34E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Академии наук СССР; </w:t>
      </w:r>
    </w:p>
    <w:p w14:paraId="1C0AD4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Министерства сельскохозяйственного машиностроения; </w:t>
      </w:r>
    </w:p>
    <w:p w14:paraId="6684C7D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Министерства транспортного машиностроения; </w:t>
      </w:r>
    </w:p>
    <w:p w14:paraId="0EF481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Министерства вооружения (10549).</w:t>
      </w:r>
    </w:p>
    <w:p w14:paraId="550C09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Несколько позднее этот круг организаций и предприятий был расширен за счет: </w:t>
      </w:r>
    </w:p>
    <w:p w14:paraId="49CA5E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Министерства производства средств связи; </w:t>
      </w:r>
    </w:p>
    <w:p w14:paraId="7396F3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Министерства электропромышленности; </w:t>
      </w:r>
    </w:p>
    <w:p w14:paraId="00F991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Министерства авиационной промышленности; </w:t>
      </w:r>
    </w:p>
    <w:p w14:paraId="014A00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Министерства цветной металлургии; </w:t>
      </w:r>
    </w:p>
    <w:p w14:paraId="0EF7F62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Министерства металлургической промышленности (10549).</w:t>
      </w:r>
    </w:p>
    <w:p w14:paraId="59AA50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 академических институтов в работах по атомной проблеме участвовали Институт химической физики (ИХФ), Математический институт имени В.А. Стеклова и его ленинградское отделение, Институт геофизики, Институт физических проблем, Радиевый институт (РИАН), Физико-технический институт (ФТИ), Физический институт (ФИАН), Институт физической химии (ИФХ), Институт общей неорганической химии (ИОНХ), Уральский филиал АН СССР, Биохимическая лаборатория АН СССР им. академика В.И. Вернадского, Физико-технический институт АН УССР (10549).</w:t>
      </w:r>
    </w:p>
    <w:p w14:paraId="75E8B17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Кроме академических институтов к работам над атомным проектом были привлечены: Физико-химический институт им. Л.Я. Карпова наркомата химической промышленности (НКХП), Государственный научно-исследовательский институт No. 42 НКХП, Всесоюзный институт авиационных материалов (ВИАМ), Лаборатория при наркомате электропромышленности (НКЭП), Уральский индустриальный институт, Центральный котлотурбинный институт им. И.И. Ползунова (ЦКТИ) наркомата тяжелого машиностроения, Физический институт Ленинградского университета, Научно-исследовательский институт No. 6 наркомата боеприпасов, Центральный институт рентгенологии и радиологии наркомата здравоохранения СССР и некоторые другие (10549).</w:t>
      </w:r>
    </w:p>
    <w:p w14:paraId="7AEE52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Следует отметить, что привлечение ведущих институтов сыграло исключительно большое значение в решении вопросов разработки ядерного оружия и мирного использования атомной энергии (10549).</w:t>
      </w:r>
    </w:p>
    <w:p w14:paraId="23D6E1B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стадии становления ядерно-оружейной инфраструктуры по заданиям, связанным с реализацией атомного проекта, работали пять учреждений, находившихся в ведении Министерства сельскохозяйственного машиностроения. В их числе были три научно-исследовательских института - НИИ-6, НИИ-504 и НИИ-582, конструкторское бюро No. 47 и завод No. 571 (10549).</w:t>
      </w:r>
    </w:p>
    <w:p w14:paraId="059E93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НИИ-6 (директор А.П. Закощиков) по техническому заданию КБ-11 разрабатывались отдельные элементы и конструкция сферического заряда из взрывчатых веществ, принципы действия и конструкция электродетонаторов, обеспечивавших подрыв ВВ (10549).</w:t>
      </w:r>
    </w:p>
    <w:p w14:paraId="2F8CB9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этом же НИИ при участии группы специалистов во главе с В.А. Цукерманом из Института машиноведения Академии наук СССР велась разработка методики исследования процессов сжатия металла с помощью взрывчатых веществ, совместно с сотрудниками Лаборатории No. 2 проводились работы по нейтронным источникам (10549).</w:t>
      </w:r>
    </w:p>
    <w:p w14:paraId="44BA87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Наряду с НИИ-6, отработкой технологии изготовления баратоловых линз, фокусирующих элементов, с 1948 года занимался НИИ-582 МСХМ. Задания по изготовлению электродетонаторов выполнял завод No. 571 этого же министерства. В то же время КБ-11 независимо от завода No. 571 отрабатывало технологию производства и аттестации качества электродетонаторов (10549).</w:t>
      </w:r>
    </w:p>
    <w:p w14:paraId="42FC22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дальнейшем, учитывая специфические особенности производства, изготовление детонаторов было передано на специализированное предприятие - завод No. 253 МСХМ (10549).</w:t>
      </w:r>
    </w:p>
    <w:p w14:paraId="5DBDA4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отработке конструкции элементов составного заряда из взрывчатки, способа крепления заряда в корпусе бомбы и отдельных приборов автоматики было привлечено конструкторское бюро Кировского завода (ОКБ-700) в городе Челябинске (главный конструктор Н.Л. Духов) Министерства транспортного машиностроения (министр В.А. Малышев) (10549).</w:t>
      </w:r>
    </w:p>
    <w:p w14:paraId="4F6017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НИИ-504 по техническим заданиям КБ-11 была поручена разработка автоматических высотных взрывателей (радиодатчиков) для авиабомб, высоковольтной установки для задействования электродетонаторов изделия РДС-1, а также создание соответствующих радиосхем. К концу 1946 года НИИ-504 был освобожден от </w:t>
      </w:r>
      <w:r w:rsidRPr="00171131">
        <w:rPr>
          <w:rFonts w:ascii="Times New Roman" w:hAnsi="Times New Roman"/>
          <w:color w:val="000000" w:themeColor="text1"/>
          <w:sz w:val="16"/>
          <w:szCs w:val="16"/>
        </w:rPr>
        <w:lastRenderedPageBreak/>
        <w:t>разработки радиодатчиков, и решение данной задачи было передано ЦКБ-326 (главный конструктор А.П. Скибарко) Министерства производства средств связи (10549).</w:t>
      </w:r>
    </w:p>
    <w:p w14:paraId="348224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разработке высотного радиодатчика привлекались предприятия не только Министерств сельскохозяйственного машиностроения и производства средств связи, но и Министерство электропромышленности (МЭП) (10549).</w:t>
      </w:r>
    </w:p>
    <w:p w14:paraId="7FBC61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Пятой организацией из системы Министерства сельскохозяйственного машиностроения было ГСКБ-47 (главный конструктор Кулаков), в котором по техническому заданию, подписанному Ю.Б. Харитоном в мае 1946 года, осуществлялась разработка корпусов, стабилизаторов и узлов подвески авиабомб (10549).</w:t>
      </w:r>
    </w:p>
    <w:p w14:paraId="78E91E0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Изготовлением опытных, а затем и серийных образцов корпусов авиабомб занимались заводы No. 12 и No. 48, входившие в ведение Первого главного управления (10549).</w:t>
      </w:r>
    </w:p>
    <w:p w14:paraId="223166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ГСКБ-47 в решении поставленной перед ним задачи использовал отечественный опыт в области конструирования фугасных авиационных бомб соответствующего калибра и веса. Это помогло справиться с заданием довольно оперативно. Но по итогам летных испытаний 1947 года выяснилось, что тот вариант корпуса авиабомбы, который отвечал необходимым габаритам атомной бомбы, дал неудовлетворительные результаты (10549).</w:t>
      </w:r>
    </w:p>
    <w:p w14:paraId="5C354D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Вариант конструкции корпуса бомбы, представленный разработчиками КБ-11, проходил испытания в ЦАГИ. Всего было проведено около 100 серий его аэродинамических испытаний и, в конечном итоге, он был принят за основу для разработки корпуса РДС-1, как удовлетворяющий предъявленным требованиям по баллистическим характеристикам (10549).</w:t>
      </w:r>
    </w:p>
    <w:p w14:paraId="03E0B4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E751F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сентябре 1945 года на Техническом совете Специального комитета были заслушаны сообщения И.К. Кикоина и П.Л. Капицы по обогащению урана газодиффузионным методом и сообщения Л.А. Арцимовича и А.Ф. Иоффе по обогащению урана электромагнитным методом (10549).</w:t>
      </w:r>
    </w:p>
    <w:p w14:paraId="4E4BC3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B878A57" w14:textId="77777777" w:rsidR="00F625F9" w:rsidRPr="00171131" w:rsidRDefault="00F625F9" w:rsidP="00171131">
      <w:pPr>
        <w:spacing w:after="0" w:line="240" w:lineRule="auto"/>
        <w:jc w:val="both"/>
        <w:rPr>
          <w:rFonts w:ascii="Times New Roman" w:hAnsi="Times New Roman"/>
          <w:color w:val="000000" w:themeColor="text1"/>
          <w:sz w:val="16"/>
          <w:szCs w:val="16"/>
          <w:shd w:val="clear" w:color="auto" w:fill="FFFFFF"/>
        </w:rPr>
      </w:pPr>
      <w:r w:rsidRPr="00171131">
        <w:rPr>
          <w:rFonts w:ascii="Times New Roman" w:hAnsi="Times New Roman"/>
          <w:color w:val="000000" w:themeColor="text1"/>
          <w:sz w:val="16"/>
          <w:szCs w:val="16"/>
          <w:shd w:val="clear" w:color="auto" w:fill="FFFFFF"/>
        </w:rPr>
        <w:t>В сентябре 1945 года, через четыре месяца после окончания войны в Европе, была осуществлена реконструкция корпуса 172 и других помещений завода № 12 в Электростали, в которых разместили часть доставленного оборудования. Таким образом на территории предприятия был создан Опытный завод, который в октябре того же года выпустил первые образцы блоков урана. До конца 1945 года в строй были введены все его основные участки. Но Опытный завод, конечно же, не мог обеспечить потребности производства реакторов — физического в Специальной лаборатории по исследованию атомного ядра, впоследствии переименованной в Лабораторию измерительных приборов АН СССР (ЛИПАН), и первого промышленного в Челябинске-40. Параллельно с Опытным шло строительство Большого завода — возводились корпуса 10, 11, 127, 137, которые вошли в строй уже в июне 1946 года. В ноябре того же года завод отгрузил первую промышленную партию урановых блоков весом в 36 тонн.</w:t>
      </w:r>
    </w:p>
    <w:p w14:paraId="29D30EAA" w14:textId="77777777" w:rsidR="00F625F9" w:rsidRPr="00171131" w:rsidRDefault="00F625F9" w:rsidP="00171131">
      <w:pPr>
        <w:spacing w:after="0" w:line="240" w:lineRule="auto"/>
        <w:jc w:val="both"/>
        <w:rPr>
          <w:rFonts w:ascii="Times New Roman" w:hAnsi="Times New Roman"/>
          <w:color w:val="000000" w:themeColor="text1"/>
          <w:sz w:val="16"/>
          <w:szCs w:val="16"/>
          <w:shd w:val="clear" w:color="auto" w:fill="FFFFFF"/>
        </w:rPr>
      </w:pPr>
      <w:r w:rsidRPr="00171131">
        <w:rPr>
          <w:rFonts w:ascii="Times New Roman" w:hAnsi="Times New Roman"/>
          <w:color w:val="000000" w:themeColor="text1"/>
          <w:sz w:val="16"/>
          <w:szCs w:val="16"/>
          <w:shd w:val="clear" w:color="auto" w:fill="FFFFFF"/>
        </w:rPr>
        <w:t>В США на изготовление необходимого количества металлического урана для первичных работ по созданию ядерного оружия было затрачено 23 месяца. В СССР эта задача была решена всего за шесть месяцев. На строительство опытного реактора Энрико Ферми «СР-1» в Чикаго ушло около 6 тонн металлических урановых блоков, тогда как для реактора Курчатова «Ф-1» их требовалось… 36 тонн.</w:t>
      </w:r>
    </w:p>
    <w:p w14:paraId="20E6482E" w14:textId="77777777" w:rsidR="00F625F9" w:rsidRPr="00171131" w:rsidRDefault="00F625F9" w:rsidP="00171131">
      <w:pPr>
        <w:spacing w:after="0" w:line="240" w:lineRule="auto"/>
        <w:jc w:val="both"/>
        <w:rPr>
          <w:rFonts w:ascii="Times New Roman" w:hAnsi="Times New Roman"/>
          <w:color w:val="000000" w:themeColor="text1"/>
          <w:sz w:val="16"/>
          <w:szCs w:val="16"/>
          <w:shd w:val="clear" w:color="auto" w:fill="FFFFFF"/>
        </w:rPr>
      </w:pPr>
      <w:r w:rsidRPr="00171131">
        <w:rPr>
          <w:rFonts w:ascii="Times New Roman" w:hAnsi="Times New Roman"/>
          <w:color w:val="000000" w:themeColor="text1"/>
          <w:sz w:val="16"/>
          <w:szCs w:val="16"/>
          <w:shd w:val="clear" w:color="auto" w:fill="FFFFFF"/>
        </w:rPr>
        <w:t>На завод поступило оборудование, демонтированное на заводах Германии. Прибывал группа немецких специалистов во главе с доктором Рилем. Кроме того, в 1945 году из Германии были вывезены более 100 т урана, которые затем доставлены на завод №12 в город Электросталь.</w:t>
      </w:r>
    </w:p>
    <w:p w14:paraId="3D6BDDEF" w14:textId="77777777" w:rsidR="00F625F9" w:rsidRPr="00171131" w:rsidRDefault="00F625F9" w:rsidP="00171131">
      <w:pPr>
        <w:pStyle w:val="ae"/>
        <w:shd w:val="clear" w:color="auto" w:fill="FFFFFF"/>
        <w:spacing w:before="0" w:after="0"/>
        <w:jc w:val="both"/>
        <w:rPr>
          <w:color w:val="000000" w:themeColor="text1"/>
          <w:sz w:val="16"/>
          <w:szCs w:val="16"/>
        </w:rPr>
      </w:pPr>
      <w:r w:rsidRPr="00171131">
        <w:rPr>
          <w:color w:val="000000" w:themeColor="text1"/>
          <w:sz w:val="16"/>
          <w:szCs w:val="16"/>
        </w:rPr>
        <w:t>Охрана завода № 12 в городе Электростали была поручена войсковой части внутренних войск № 3270. Командиром полка по охране объекта в то время был подполковник Михаил Тимофеевич Фокин. В состав полка входили три стрелковых батальона, которые охраняли завод и сопровождали грузы по его территории. Отдельная стрелковая рота в составе полка охраняла ГРЭС № 3 имени Р.Э. Классона.</w:t>
      </w:r>
    </w:p>
    <w:p w14:paraId="6E2DEFC4" w14:textId="77777777" w:rsidR="00F625F9" w:rsidRPr="00171131" w:rsidRDefault="00F625F9" w:rsidP="00171131">
      <w:pPr>
        <w:pStyle w:val="ae"/>
        <w:shd w:val="clear" w:color="auto" w:fill="FFFFFF"/>
        <w:spacing w:before="0" w:after="0"/>
        <w:jc w:val="both"/>
        <w:rPr>
          <w:color w:val="000000" w:themeColor="text1"/>
          <w:sz w:val="16"/>
          <w:szCs w:val="16"/>
        </w:rPr>
      </w:pPr>
      <w:r w:rsidRPr="00171131">
        <w:rPr>
          <w:color w:val="000000" w:themeColor="text1"/>
          <w:sz w:val="16"/>
          <w:szCs w:val="16"/>
        </w:rPr>
        <w:t>Вся территория завода была разделена на сектора, которые строго контролировались охраной. Кроме того, все приходившие на территорию и выходившие с неё подвергались тщательному досмотру на контрольно-пропускных пунктах. Была установлена жёсткая пропускная система. Пропуска периодически менялись и имели определённые формы, благодаря которым определялось, в какое здание и в какое время сотрудник имеет право пройти.</w:t>
      </w:r>
    </w:p>
    <w:p w14:paraId="73541927" w14:textId="77777777" w:rsidR="00F625F9" w:rsidRPr="00171131" w:rsidRDefault="00F625F9" w:rsidP="00171131">
      <w:pPr>
        <w:pStyle w:val="ae"/>
        <w:shd w:val="clear" w:color="auto" w:fill="FFFFFF"/>
        <w:spacing w:before="0" w:after="0"/>
        <w:jc w:val="both"/>
        <w:rPr>
          <w:color w:val="000000" w:themeColor="text1"/>
          <w:sz w:val="16"/>
          <w:szCs w:val="16"/>
        </w:rPr>
      </w:pPr>
      <w:r w:rsidRPr="00171131">
        <w:rPr>
          <w:color w:val="000000" w:themeColor="text1"/>
          <w:sz w:val="16"/>
          <w:szCs w:val="16"/>
        </w:rPr>
        <w:t>Отдельные сотрудники через заводские проходные пытались вынести продукты питания, различные детали, стройматериалы и пр. Часовым приходилось проявлять высочайшую бдительность. Пресекались также преступления и иного характера. Иногда при досмотре выходивших с предприятия обнаруживались бумаги и материалы, составлявшие государственную и военную тайну. Но ими занимались уже другие службы.</w:t>
      </w:r>
    </w:p>
    <w:p w14:paraId="7C55DD2F" w14:textId="77777777" w:rsidR="00F625F9" w:rsidRPr="00171131" w:rsidRDefault="00F625F9" w:rsidP="00171131">
      <w:pPr>
        <w:pStyle w:val="ae"/>
        <w:shd w:val="clear" w:color="auto" w:fill="FFFFFF"/>
        <w:spacing w:before="0" w:after="0"/>
        <w:jc w:val="both"/>
        <w:rPr>
          <w:color w:val="000000" w:themeColor="text1"/>
          <w:sz w:val="16"/>
          <w:szCs w:val="16"/>
        </w:rPr>
      </w:pPr>
      <w:r w:rsidRPr="00171131">
        <w:rPr>
          <w:color w:val="000000" w:themeColor="text1"/>
          <w:sz w:val="16"/>
          <w:szCs w:val="16"/>
        </w:rPr>
        <w:t xml:space="preserve">В начале 1947 года охрана объекта была переведена на систему гарнизонов. Их было создано 11. За каждым из них закрепили определённую часть предприятия. Вся система была очень тщательно разработана и расписана по исполнителям. Например, один гарнизон отвечал за охрану железнодорожных и автогужтранспортных ворот, заводоуправления, архива завода, конструкторского бюро. Другой четырнадцатью суточными постами обслуживал периметр ограждения завода, центральный материальный склад, котельную, склады и платформы, часть заводских цехов </w:t>
      </w:r>
      <w:r w:rsidRPr="00171131">
        <w:rPr>
          <w:color w:val="000000" w:themeColor="text1"/>
          <w:sz w:val="16"/>
          <w:szCs w:val="16"/>
          <w:shd w:val="clear" w:color="auto" w:fill="FFFFFF"/>
        </w:rPr>
        <w:t>(19703).</w:t>
      </w:r>
    </w:p>
    <w:p w14:paraId="05134332" w14:textId="77777777" w:rsidR="00F625F9" w:rsidRPr="00171131" w:rsidRDefault="00F625F9" w:rsidP="00171131">
      <w:pPr>
        <w:spacing w:after="0" w:line="240" w:lineRule="auto"/>
        <w:jc w:val="both"/>
        <w:rPr>
          <w:rFonts w:ascii="Times New Roman" w:hAnsi="Times New Roman"/>
          <w:color w:val="000000" w:themeColor="text1"/>
          <w:sz w:val="16"/>
          <w:szCs w:val="16"/>
        </w:rPr>
      </w:pPr>
    </w:p>
    <w:p w14:paraId="4F0597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сен</w:t>
      </w:r>
      <w:r w:rsidRPr="00171131">
        <w:rPr>
          <w:rFonts w:ascii="Times New Roman" w:hAnsi="Times New Roman"/>
          <w:color w:val="000000" w:themeColor="text1"/>
          <w:sz w:val="16"/>
          <w:szCs w:val="16"/>
        </w:rPr>
        <w:softHyphen/>
        <w:t>тябре 1945 г. был сдан флоту головной бронекатер пр. 186 БК-521 "Комсомолец Армении". До 1 января 1946 г. бьши закончены постройкой еще семь кораблей. Строительство всей серии (58 единиц) завершилось уже в послевоенные годы (3898).</w:t>
      </w:r>
    </w:p>
    <w:p w14:paraId="247FB4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23954A5"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7C712DBB"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CF45F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сентябре 1945 г. главным конструктором СТЗ Н.Д. Вернером был предложен проект "командирской башни" танка Т-34, поворот которой от ручного привода осуществлялся и с помощью следящей системы (10703).</w:t>
      </w:r>
    </w:p>
    <w:p w14:paraId="65FE12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299D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 сентября 1945 г. было выпущено 570 танков Т-44. Танки Т-44 в боевых действиях учас</w:t>
      </w:r>
      <w:r w:rsidRPr="00171131">
        <w:rPr>
          <w:rFonts w:ascii="Times New Roman" w:hAnsi="Times New Roman"/>
          <w:color w:val="000000" w:themeColor="text1"/>
          <w:sz w:val="16"/>
          <w:szCs w:val="16"/>
        </w:rPr>
        <w:softHyphen/>
        <w:t>тия не принимали (10703).</w:t>
      </w:r>
    </w:p>
    <w:p w14:paraId="5A9719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CCBC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 сентября 1945 г. продолжалось серийное производство машины ИСУ-122 на ЧКЗ. До 1 июня 1945 г. завод выпустил 1435 самоходных установок ИСУ-122, кото</w:t>
      </w:r>
      <w:r w:rsidRPr="00171131">
        <w:rPr>
          <w:rFonts w:ascii="Times New Roman" w:hAnsi="Times New Roman"/>
          <w:color w:val="000000" w:themeColor="text1"/>
          <w:sz w:val="16"/>
          <w:szCs w:val="16"/>
        </w:rPr>
        <w:softHyphen/>
        <w:t>рые широко использовались в боях на завершающем этапе Великой Отечественной войны. Всего за время серийного производства было выпущено 1735 машин. Самоходная установка ИСУ-122 относилась к типу пол</w:t>
      </w:r>
      <w:r w:rsidRPr="00171131">
        <w:rPr>
          <w:rFonts w:ascii="Times New Roman" w:hAnsi="Times New Roman"/>
          <w:color w:val="000000" w:themeColor="text1"/>
          <w:sz w:val="16"/>
          <w:szCs w:val="16"/>
        </w:rPr>
        <w:softHyphen/>
        <w:t>ностью бронированных самоходных установок с передним расположением броневой рубки. Она была выполнена на ба</w:t>
      </w:r>
      <w:r w:rsidRPr="00171131">
        <w:rPr>
          <w:rFonts w:ascii="Times New Roman" w:hAnsi="Times New Roman"/>
          <w:color w:val="000000" w:themeColor="text1"/>
          <w:sz w:val="16"/>
          <w:szCs w:val="16"/>
        </w:rPr>
        <w:softHyphen/>
        <w:t>зе самоходной установки ИСУ-152 путем замены гаубицы-пушки МЛ-20С обр. 1937/43 гг. на 122-мм полевую пушку А-19 обр. 1931/37 гг. (устанавливалась до мая 1944 г.) (10703).</w:t>
      </w:r>
    </w:p>
    <w:p w14:paraId="56799F6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E50644"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772E1BFE"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EF4CF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сентябре 1945 с окончанием войны и прекращением сроков действия программы ленд-лиза Советский Союз обязан был сдать самолеты обратно американцам. Обычно эта процедура сводилась к уничтожению техники под контролем американских представителей. В 1945-1947 годах часть машин В-25 действительно была уничтожена под надзором инспекторов из США. В частности, такие работы велись под Винницей. Бомбардировщики давили тракторами. Но эта участь постигла далеко не все "Митчеллы". Перевооружение советской дальней авиации на В-25 продолжалось и после войны. Например, к 1946 году полностью оснастили этими машинами 330-й бомбардировочный полк в Бобруйске. Американские самолеты сохранялись там до перехода на Ту-4 в 1949 году. 14-я дивизия под Полтавой эксплуатировала В-25 до 1950 года. А вот смешанный корпус на Камчатке менял их уже на реактивные Нл-28 в 1953 году. В некоторых случаях "Митчелл" использовали как переходную машину при освоении Ту-4. Несколько "Митчеллов" в послевоенный период переделали в штабные, транспортные и пассажирские. Это имело место и в военной авиации, и в других ведомствах. Так, такие машины имелись в 65-м полку ВВС ВМФ. Среди них были два разоруженных B-25G п салонный "лимузин" на базе B-25J. В 1947 году один B-25G переделали в Ленинграде в спецсамолет для командующего ВВС. ВМФ. Несколько "Митчеллов" летали в полярной авиации, машину с отделанным бархатом салоном имел министр рыбной промышленности. Рыбопромысловики обладали еще несколькими В-25, использовавшимися для поиска скоплений рыбы. Один из них базировался в Южно-Сахалинске. Часть машин приспособили для различных экспериментов. В 1947-1948 годах на B-25J (без вооружения) опробовались отечественные взлетные ускорители "93-1" (пороховые) и СУ-1500 (с ЖРД). В 1948 году в ЛИИ испытывали отделяемую кабину экспериментального ракетного самолета "346". В 1947-1948 годах два B-25G участвовали в программе отработки планирующей торпеды "Щука" в Евпатории. Один самолет возил макет торпеды, а на втором опробовали систему наведения; в емком фюзеляже разместили инженера-оператора с аппаратурой (3457,97).</w:t>
      </w:r>
    </w:p>
    <w:p w14:paraId="50C6F8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C4170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сентябре 1945 наши войска были выведены из Северной Норвегии (1074,393).</w:t>
      </w:r>
    </w:p>
    <w:p w14:paraId="759647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1411E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сентябре 1945 года на Севере сформировали 53-й полк, целиком укомплектованный PBN-1. Годом позже на Балтике возник 69-й полк, получивший и лодки, и амфибии. На десятилетие американская техника стала основой отечественной гидроавиации, ибо никакой замены ей советская промышленность предложить не могла. Разведывательные полки всех флотов имели в примерно равной пропорции PBN-1 и PBY-6A. В конце 40-х годов в частях дорабатывали оборудование PBN-1 по образцу более совершенных PBY-6A, в частности, меняли пеленгаторы на радиокомпасы. С 1946 года на "Номадах" начали учить курсантов в Ейском авиаучилище. Подготовку летчиков на американских лодках там вели до 1949 года, когда самолеты пришлось передать для пополнения строевых частей. В 1947-1948 годах в ВВС </w:t>
      </w:r>
      <w:r w:rsidRPr="00171131">
        <w:rPr>
          <w:rFonts w:ascii="Times New Roman" w:hAnsi="Times New Roman"/>
          <w:color w:val="000000" w:themeColor="text1"/>
          <w:sz w:val="16"/>
          <w:szCs w:val="16"/>
        </w:rPr>
        <w:lastRenderedPageBreak/>
        <w:t xml:space="preserve">5-го флота (на Тихом океане) две летающие лодки переоборудовали в самолеты радиационной разведки. С их помощью хотели взять пробы воздуха поблизости от тихоокеанских атоллов, где американцы проводили испытания атомных бомб. Кабины загерметизировали, снабдили </w:t>
      </w:r>
      <w:proofErr w:type="gramStart"/>
      <w:r w:rsidRPr="00171131">
        <w:rPr>
          <w:rFonts w:ascii="Times New Roman" w:hAnsi="Times New Roman"/>
          <w:color w:val="000000" w:themeColor="text1"/>
          <w:sz w:val="16"/>
          <w:szCs w:val="16"/>
        </w:rPr>
        <w:t>фильтро-вентиляционными</w:t>
      </w:r>
      <w:proofErr w:type="gramEnd"/>
      <w:r w:rsidRPr="00171131">
        <w:rPr>
          <w:rFonts w:ascii="Times New Roman" w:hAnsi="Times New Roman"/>
          <w:color w:val="000000" w:themeColor="text1"/>
          <w:sz w:val="16"/>
          <w:szCs w:val="16"/>
        </w:rPr>
        <w:t xml:space="preserve"> установками. Поставили дополнительные бензобаки, увеличивавшие продолжительность полета до 40 часов. Но дальности, чтобы долететь от базы в Суходоле до южной части Тихого океана, все равно не хватало. Тогда решили на середине маршрута организовать дозаправку от подводной лодки. Но полет не состоялся; </w:t>
      </w:r>
      <w:proofErr w:type="gramStart"/>
      <w:r w:rsidRPr="00171131">
        <w:rPr>
          <w:rFonts w:ascii="Times New Roman" w:hAnsi="Times New Roman"/>
          <w:color w:val="000000" w:themeColor="text1"/>
          <w:sz w:val="16"/>
          <w:szCs w:val="16"/>
        </w:rPr>
        <w:t>возможно</w:t>
      </w:r>
      <w:proofErr w:type="gramEnd"/>
      <w:r w:rsidRPr="00171131">
        <w:rPr>
          <w:rFonts w:ascii="Times New Roman" w:hAnsi="Times New Roman"/>
          <w:color w:val="000000" w:themeColor="text1"/>
          <w:sz w:val="16"/>
          <w:szCs w:val="16"/>
        </w:rPr>
        <w:t xml:space="preserve"> нашли другие способы достичь желаемого. С 1952 года сперва па Северный флот, а затем и на другие начали поступать новые отечественные летающие лодки Бе-6. Самый первый самолет этого типа прибыл в 403-й полк на Северном флоте 26 июня. Они превосходили PBN-1 и PBY-6A </w:t>
      </w:r>
      <w:proofErr w:type="gramStart"/>
      <w:r w:rsidRPr="00171131">
        <w:rPr>
          <w:rFonts w:ascii="Times New Roman" w:hAnsi="Times New Roman"/>
          <w:color w:val="000000" w:themeColor="text1"/>
          <w:sz w:val="16"/>
          <w:szCs w:val="16"/>
        </w:rPr>
        <w:t>практически</w:t>
      </w:r>
      <w:proofErr w:type="gramEnd"/>
      <w:r w:rsidRPr="00171131">
        <w:rPr>
          <w:rFonts w:ascii="Times New Roman" w:hAnsi="Times New Roman"/>
          <w:color w:val="000000" w:themeColor="text1"/>
          <w:sz w:val="16"/>
          <w:szCs w:val="16"/>
        </w:rPr>
        <w:t xml:space="preserve"> но всем показателям - дальности, скорости, потолку; значительно мощнее было и вооружение. Оборудование Бе-6 в значительной степени копировало "Каталину". Однако морские летчики потом с сожалением вспоминали о комфортабельности, удобстве, надежности, высоком качестве изготовления американских самолетов. На Севере американские лодки сохранялись до 1953 года. На Балтийском флоте 49-я эскадрилья, базировавшаяся в Нойтисе (под Калининградом) начала переучивание с PBY-6A на Бе-6 в сентябре 1953 года и закончила его в мае 1954 года. На Черном море PBY-6A еще летали и в октябре 1955 года. На Тихом океане амфибии задержались еще дольше: 289-й полк летал на них до августа 1957 года. Самолеты были уже сильно изношены. В середине месяца произошла катастрофа, и полеты на "Каталинах" окончательно запретили. В гражданской авиации американские гидросамолеты эксплуатировались в основном в Сибири и на Дальнем Востоке, где не хватало аэродромов для колесных самолетов. По мере исчерпания запчастей они постепенно становились "на прикол". Последние две "Каталины" Дальневосточное управление ГВФ сдало на слом в 1957 году. Примерно до этого же времени летали их собратья в Полярной авиации. В конце 40-х годов там имелись шесть летающих лодок и одна амфибия. Один из PBN-1 прошел специальную модернизацию для использования на севере и получил обозначение КМ-1. Еще на одном самолете, названном КМ-2, заменили моторы R-1830-92 на более мощные советские АШ-82ФН (1850 л.с.) с четырехлопастными винтами АВ-9-21К. При этом взлетный вес возрос до 17170 кг, скорость полета увеличилась, практический потолок поднялся до 9000 м, но, однако, уменьшилась дальность полета (3457,130).</w:t>
      </w:r>
    </w:p>
    <w:p w14:paraId="5A403A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D08E6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сентябре 1945 года последние ленд-лизовские самолеты пролетели через Берингов пролив. Около полутора десятков истребителей, уже прошедших советскую военную приемку в Фэрбенксе, вернули обратно американцам.</w:t>
      </w:r>
    </w:p>
    <w:p w14:paraId="098A15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Летающие лодки и амфибии, поступавшие к нашу страну из США в 1944-1945 годах, </w:t>
      </w:r>
      <w:proofErr w:type="gramStart"/>
      <w:r w:rsidRPr="00171131">
        <w:rPr>
          <w:rFonts w:ascii="Times New Roman" w:hAnsi="Times New Roman"/>
          <w:color w:val="000000" w:themeColor="text1"/>
          <w:sz w:val="16"/>
          <w:szCs w:val="16"/>
        </w:rPr>
        <w:t>следовали</w:t>
      </w:r>
      <w:proofErr w:type="gramEnd"/>
      <w:r w:rsidRPr="00171131">
        <w:rPr>
          <w:rFonts w:ascii="Times New Roman" w:hAnsi="Times New Roman"/>
          <w:color w:val="000000" w:themeColor="text1"/>
          <w:sz w:val="16"/>
          <w:szCs w:val="16"/>
        </w:rPr>
        <w:t xml:space="preserve"> но разным маршрутам в зависимости от места назначения: и через Исландию, и через Средиземноморье, и через Аляску. И, наконец, очень немного самолетов (всего 17 штук) прибыли морем во Владивосток.</w:t>
      </w:r>
    </w:p>
    <w:p w14:paraId="1158FB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Всего </w:t>
      </w:r>
      <w:proofErr w:type="gramStart"/>
      <w:r w:rsidRPr="00171131">
        <w:rPr>
          <w:rFonts w:ascii="Times New Roman" w:hAnsi="Times New Roman"/>
          <w:color w:val="000000" w:themeColor="text1"/>
          <w:sz w:val="16"/>
          <w:szCs w:val="16"/>
        </w:rPr>
        <w:t>за воину</w:t>
      </w:r>
      <w:proofErr w:type="gramEnd"/>
      <w:r w:rsidRPr="00171131">
        <w:rPr>
          <w:rFonts w:ascii="Times New Roman" w:hAnsi="Times New Roman"/>
          <w:color w:val="000000" w:themeColor="text1"/>
          <w:sz w:val="16"/>
          <w:szCs w:val="16"/>
        </w:rPr>
        <w:t xml:space="preserve"> в Советский Союз поступило 14126 самолетов американского производства (именно американского производства, поскольку поставляли их и американцы, и англичане). В большинстве публикации указывается, что за годы воины Советский Союз выпустил 136800 самолетов. Доля американской техники в этом случае составляет чуть более 10% (у британских ВВС этот показатель значительно выше - 22%). Правда, в этом случае при подсчете отечественною производства 1941 и 1945 годы учитывались полностью, так что реальный процент несколько возрастет. По все равно это немного.</w:t>
      </w:r>
    </w:p>
    <w:p w14:paraId="1DC7D5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Большую часть импортной авиационной техники составляли истребители. Американских истребителей пришло 9690 (и еще можно добавить около сотни А-20, превращенных у нас в ночные истребители). Своих машин этого класса за годы воины у нас выпустили более 57 тысяч. Итог - каждый шестой истребитель в нашей авиации был американским. В связи со специфическими особенностями заокеанских машин, в ПВО и морской авиации их доля была гораздо выше, чем в ВВС.</w:t>
      </w:r>
    </w:p>
    <w:p w14:paraId="165493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Если выполнить подобные подсчеты по бомбардировщикам, получим 19%, т.е. каждый пятый бомбардировщик, полученный нашими вооруженными силами, изготовили к США. В минно-торпедной авиации западных флотов (Балтийского, Черноморского и Северного) к концу войны американских А-20, переделанных в торпедоносцы, стало больше, чем отечественных Ил-4.</w:t>
      </w:r>
    </w:p>
    <w:p w14:paraId="45BE2A6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 отдельным категориям это соотношение еще выше, например, в транспортной или гидроавиации. Зато мы построили 37 тысяч штурмовиков и ни одного не ввезли из-за границы.</w:t>
      </w:r>
    </w:p>
    <w:p w14:paraId="2B6C7A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 эти показатели - средние. Поставки техники из США по годам являлись очень неравномерными. За срок действия самого первого протокола о поставках (с 1 октября 1941 года по 1 июля 1942 года), называемого Московским, Советский Союз получил из Америки 267 бомбардировщиков и 278 истребителей, что составляет соответственно 30% и 31% от записанных в нем цифр. К середине 1943 года в нашу страну прибыло около 4300 американских самолетов, а за два следующих года - примерно вдвое больше.</w:t>
      </w:r>
    </w:p>
    <w:p w14:paraId="7B93CC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началу битвы под Москвой на фронте имелось менее 1% иностранной авиатехники. Далее ее доля постоянно возрастала. Темны поставок из-за рубежа опережали рост отечественного производства. Прирост выпуска боевых самолетов в СССР в 1943 году относительно 1942 года был приблизительно в 1,3 раза, а прирост поставок из США - примерно в 2,5 раза.</w:t>
      </w:r>
    </w:p>
    <w:p w14:paraId="700C80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Нужно, правда, сказать, что не все из полученных самолетов встали в строй в годы войны. Большая часть Р-63 попала в полки уже после окончания боевых действий.</w:t>
      </w:r>
    </w:p>
    <w:p w14:paraId="2AA440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Львиную долю всех американских поставок составляли шесть типов самолетов: истребители Белл Р-39 "Аэрокобра" (4952 штуки), Белл Р-63 "Кингкобра" (2400), Кертисс Р-40 "Уорхаук" (у нас более известный йод английскими названиями "Томагаук" и "Киттихаук" - 2134), бомбардировщики Дуглас А-20 "Хэвок" (у нас также на английский манер обозначавшиеся "Бостона" - 2771) и Норт Америкен В-25 "Митчелл" (861) и транспортные самолеты Дуглас С-47 "Скайтрейн" (708). В меньших количествах поступали истребители Рипаблик Р-47 "Тандерболт" (195), летающие лодки PBN-1 "Номад" (137), амфибии PBY-6A "Каталина" (48), ближние разведчики Кертисс O-52 "Оул" (19), учебные самолеты АТ-6 "Тексан" (74), истребители Норт Америкен Р 51 "Мустанг" (10). Кроме этого прибыли тяжелый бомбардировщик Консолидейтед В-24 "Либерейтор" и транспортный Кертисс С-46 "Коммандо" - по одному экземпляру. С крейсером "Милуоки" ("Мурманск") наши моряки получили пару катапультных разведчиков Воут OS2U "Кингфишер". Еще несколько типов машин попали в пашу страну неофициальными путями - их подобрали после вынужденных посадок в Европе или интернировали на Дальнем Востоке.</w:t>
      </w:r>
    </w:p>
    <w:p w14:paraId="7A521A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Интересным аспектом поставок самолетов по ленд-лизу являлось массовое ознакомление советских летчиков, инженеров, конструкторов с иностранной техникой, отличавшейся концепциями проектирования, конструкторскими традициями, иной, зачастую более передовой, технологией. Все поступавшие в нашу страну типы машин тщательнейшим образом изучались с целью заимствования всего нового и интересного. Некоторые самолеты специально заказывались в небольшом количестве или единичных экземплярах для испытаний.</w:t>
      </w:r>
    </w:p>
    <w:p w14:paraId="3AC2BDF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Наши специалисты для ознакомления с новыми самолетами выезжали за рубеж. Через руки советских испытателей прошли многие машины, но разным причинам в СССР не поставлявшиеся - Мартин В-26, Локхид А-29, Боинг В-17 и другие. В конце 1941 года Н.Н.Сикорский предложил свой вертолет R-4; ознакомительный полет на нем совершил Н. В. Кондратьев. Правда, образцы наиболее современных истребителей и бомбардировщиков получить не удавалось. Категорические отказы были получены на просьбы предоставить самолеты Локхид Р-38, Боинг В-17, первые американские реактивные истребители Белл Р-59 и Локхид Р-80.</w:t>
      </w:r>
    </w:p>
    <w:p w14:paraId="5BFF48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Работавшая в более спокойных условиях промышленность США располагала куда большими возможностями, чем советская. Ее меньше волновала проблема нехватки металла, она имела резервные мощности для освоения новых типов машин, могла позволить себе более сложную п дорогостоящую технологию. В ходе войны американская военная техника впитала в себя все прежние достижения гражданских отраслей промышленности, перейдя на качественно новый уровень.</w:t>
      </w:r>
    </w:p>
    <w:p w14:paraId="6B98117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Ознакомление с иностранными самолетами привлекло внимание к тем областям, где имелось очевидное отставание от Запада - радиооборудованию, удобствам для экипажа, навигационному оснащению. Многие элементы оборудования американских самолетов впоследствии старательно копировались советскими конструкторами. Это часто служило толчком для освоения нашей промышленностью новых материалов и технологий. Вершиной этого процесса можно считать историю с бомбардировщиком В-29, скопированным до мельчайших деталей и запущенным в производство в Советском Союзе как Ту-4.</w:t>
      </w:r>
    </w:p>
    <w:p w14:paraId="43E424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отличие от Великобритании, на советских самолетах не применялись американские моторы, вооружение, узлы и агрегаты. Единственными исключениями можно считать радиостанции на Як-9ДД и колеса фирмы "Бендикс", которые предполагалось ставить на Ту-2, но на самом деле монтировали отечественные. Зато большую роль сыграли поставки сырья, материалов, оборудования для нашей авиационной промышленности и смежных отраслей. Особенно существенным следует считать ввоз алюминия, начавшийся с весны 1942 года и возместивший потерю предприятий па оккупированной врагом территории. Из США ввозили также прокат, легированные стали, тросы, приборы, радиодетали, фотоаппаратуру п многое другое. Поставки станков скомпенсировали уменьшение их производства в СССР - наши заводы делали оружие. Темпы прироста ввоза станков и инструмента для авиазаводов намного превышали прирост поставок собственно самолетов. Все это во многом способствовало росту производства авиатехники в Советском Союзе (3457,57).</w:t>
      </w:r>
    </w:p>
    <w:p w14:paraId="2249FA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B0C66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сентябре 1945 года вводится специальный паек для военнослужащих, проходящих службу в районах отдельных местностей (9090).</w:t>
      </w:r>
    </w:p>
    <w:p w14:paraId="75B999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A5F1F45"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3E3F6E5C"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AFFE055" w14:textId="77777777" w:rsidR="00A056F8" w:rsidRPr="00171131" w:rsidRDefault="00A056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сентябре 1945 первые авианосцы ВМС США принимают участие в операции «Волшебный ковер», которая возвращает миллионы американских военнослужащих в Соединенные Штаты после Второй мировой войны. До завершения операции в сентябре 1946 года в ней примут участие 63 американских авианосца (20371).</w:t>
      </w:r>
    </w:p>
    <w:p w14:paraId="054DEEEE" w14:textId="77777777" w:rsidR="00A056F8" w:rsidRPr="00171131" w:rsidRDefault="00A056F8" w:rsidP="00171131">
      <w:pPr>
        <w:spacing w:after="0" w:line="240" w:lineRule="auto"/>
        <w:jc w:val="both"/>
        <w:rPr>
          <w:rFonts w:ascii="Times New Roman" w:hAnsi="Times New Roman"/>
          <w:color w:val="000000" w:themeColor="text1"/>
          <w:sz w:val="16"/>
          <w:szCs w:val="16"/>
        </w:rPr>
      </w:pPr>
    </w:p>
    <w:p w14:paraId="19D3CFF8" w14:textId="77777777" w:rsidR="00A056F8" w:rsidRPr="00171131" w:rsidRDefault="00A056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сентябре 1945 года п/л авианосцы 1-400 и 1-401 перевели для изучения на американс</w:t>
      </w:r>
      <w:r w:rsidRPr="00171131">
        <w:rPr>
          <w:rFonts w:ascii="Times New Roman" w:hAnsi="Times New Roman"/>
          <w:color w:val="000000" w:themeColor="text1"/>
          <w:sz w:val="16"/>
          <w:szCs w:val="16"/>
        </w:rPr>
        <w:softHyphen/>
        <w:t>кую военно-морскую базу на острове Гуам (по другим данным на Гавайские острова), где их подвергли изучению американские военно-морские специ</w:t>
      </w:r>
      <w:r w:rsidRPr="00171131">
        <w:rPr>
          <w:rFonts w:ascii="Times New Roman" w:hAnsi="Times New Roman"/>
          <w:color w:val="000000" w:themeColor="text1"/>
          <w:sz w:val="16"/>
          <w:szCs w:val="16"/>
        </w:rPr>
        <w:softHyphen/>
        <w:t>алисты. 31 мая 1946 года 1-400 и 1-401 были затоплены американцами на за</w:t>
      </w:r>
      <w:r w:rsidRPr="00171131">
        <w:rPr>
          <w:rFonts w:ascii="Times New Roman" w:hAnsi="Times New Roman"/>
          <w:color w:val="000000" w:themeColor="text1"/>
          <w:sz w:val="16"/>
          <w:szCs w:val="16"/>
        </w:rPr>
        <w:softHyphen/>
        <w:t>падных подходах к о. Оаху.</w:t>
      </w:r>
    </w:p>
    <w:p w14:paraId="6DDE16B6" w14:textId="77777777" w:rsidR="00A056F8" w:rsidRPr="00171131" w:rsidRDefault="00A056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1-402 после окончания войны американцы отбуксировали вместе с другими захваченными японски</w:t>
      </w:r>
      <w:r w:rsidRPr="00171131">
        <w:rPr>
          <w:rFonts w:ascii="Times New Roman" w:hAnsi="Times New Roman"/>
          <w:color w:val="000000" w:themeColor="text1"/>
          <w:sz w:val="16"/>
          <w:szCs w:val="16"/>
        </w:rPr>
        <w:softHyphen/>
        <w:t>ми подлодками (1-47, 1-14, 1-58, 1-156, 1-158 и т.д.) в залив Сасебо на западном побережье страны, чтобы изучить их во всех подробнос</w:t>
      </w:r>
      <w:r w:rsidRPr="00171131">
        <w:rPr>
          <w:rFonts w:ascii="Times New Roman" w:hAnsi="Times New Roman"/>
          <w:color w:val="000000" w:themeColor="text1"/>
          <w:sz w:val="16"/>
          <w:szCs w:val="16"/>
        </w:rPr>
        <w:softHyphen/>
        <w:t xml:space="preserve">тях. 40 специалистов ВМФ было направлено на 1-402, </w:t>
      </w:r>
      <w:proofErr w:type="gramStart"/>
      <w:r w:rsidRPr="00171131">
        <w:rPr>
          <w:rFonts w:ascii="Times New Roman" w:hAnsi="Times New Roman"/>
          <w:color w:val="000000" w:themeColor="text1"/>
          <w:sz w:val="16"/>
          <w:szCs w:val="16"/>
        </w:rPr>
        <w:t>что бы</w:t>
      </w:r>
      <w:proofErr w:type="gramEnd"/>
      <w:r w:rsidRPr="00171131">
        <w:rPr>
          <w:rFonts w:ascii="Times New Roman" w:hAnsi="Times New Roman"/>
          <w:color w:val="000000" w:themeColor="text1"/>
          <w:sz w:val="16"/>
          <w:szCs w:val="16"/>
        </w:rPr>
        <w:t xml:space="preserve"> разо</w:t>
      </w:r>
      <w:r w:rsidRPr="00171131">
        <w:rPr>
          <w:rFonts w:ascii="Times New Roman" w:hAnsi="Times New Roman"/>
          <w:color w:val="000000" w:themeColor="text1"/>
          <w:sz w:val="16"/>
          <w:szCs w:val="16"/>
        </w:rPr>
        <w:softHyphen/>
        <w:t>браться в ее устройс</w:t>
      </w:r>
      <w:r w:rsidRPr="00171131">
        <w:rPr>
          <w:rFonts w:ascii="Times New Roman" w:hAnsi="Times New Roman"/>
          <w:color w:val="000000" w:themeColor="text1"/>
          <w:sz w:val="16"/>
          <w:szCs w:val="16"/>
        </w:rPr>
        <w:softHyphen/>
        <w:t xml:space="preserve">тве. </w:t>
      </w:r>
      <w:r w:rsidRPr="00171131">
        <w:rPr>
          <w:rFonts w:ascii="Times New Roman" w:hAnsi="Times New Roman"/>
          <w:color w:val="000000" w:themeColor="text1"/>
          <w:sz w:val="16"/>
          <w:szCs w:val="16"/>
        </w:rPr>
        <w:lastRenderedPageBreak/>
        <w:t>Японскому экипа</w:t>
      </w:r>
      <w:r w:rsidRPr="00171131">
        <w:rPr>
          <w:rFonts w:ascii="Times New Roman" w:hAnsi="Times New Roman"/>
          <w:color w:val="000000" w:themeColor="text1"/>
          <w:sz w:val="16"/>
          <w:szCs w:val="16"/>
        </w:rPr>
        <w:softHyphen/>
        <w:t>жу пообещали, что как только американцы научатся управлять кораблем, их отпустят по домам, поэтому они охотно сотрудничали с американцами. Одна</w:t>
      </w:r>
      <w:r w:rsidRPr="00171131">
        <w:rPr>
          <w:rFonts w:ascii="Times New Roman" w:hAnsi="Times New Roman"/>
          <w:color w:val="000000" w:themeColor="text1"/>
          <w:sz w:val="16"/>
          <w:szCs w:val="16"/>
        </w:rPr>
        <w:softHyphen/>
        <w:t>ко уже в марте в залив было привезено тыся</w:t>
      </w:r>
      <w:r w:rsidRPr="00171131">
        <w:rPr>
          <w:rFonts w:ascii="Times New Roman" w:hAnsi="Times New Roman"/>
          <w:color w:val="000000" w:themeColor="text1"/>
          <w:sz w:val="16"/>
          <w:szCs w:val="16"/>
        </w:rPr>
        <w:softHyphen/>
        <w:t>чи килограмм армейс</w:t>
      </w:r>
      <w:r w:rsidRPr="00171131">
        <w:rPr>
          <w:rFonts w:ascii="Times New Roman" w:hAnsi="Times New Roman"/>
          <w:color w:val="000000" w:themeColor="text1"/>
          <w:sz w:val="16"/>
          <w:szCs w:val="16"/>
        </w:rPr>
        <w:softHyphen/>
        <w:t>кой взрывчатки С-2, и в главные механизмы и торпедные аппараты всех японских подлодок</w:t>
      </w:r>
    </w:p>
    <w:p w14:paraId="7C1A381A" w14:textId="77777777" w:rsidR="00A056F8" w:rsidRPr="00171131" w:rsidRDefault="00A056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заложили взрывные заряды. Так началась подготовка к опера</w:t>
      </w:r>
      <w:r w:rsidRPr="00171131">
        <w:rPr>
          <w:rFonts w:ascii="Times New Roman" w:hAnsi="Times New Roman"/>
          <w:color w:val="000000" w:themeColor="text1"/>
          <w:sz w:val="16"/>
          <w:szCs w:val="16"/>
        </w:rPr>
        <w:softHyphen/>
        <w:t>ции по уничтожению подлодок, получившая кодовое название “Ту</w:t>
      </w:r>
      <w:r w:rsidRPr="00171131">
        <w:rPr>
          <w:rFonts w:ascii="Times New Roman" w:hAnsi="Times New Roman"/>
          <w:color w:val="000000" w:themeColor="text1"/>
          <w:sz w:val="16"/>
          <w:szCs w:val="16"/>
        </w:rPr>
        <w:softHyphen/>
        <w:t>пик”. 1 апреля 1946 года 1-402 вместе с другими 23 трофейными японс</w:t>
      </w:r>
      <w:r w:rsidRPr="00171131">
        <w:rPr>
          <w:rFonts w:ascii="Times New Roman" w:hAnsi="Times New Roman"/>
          <w:color w:val="000000" w:themeColor="text1"/>
          <w:sz w:val="16"/>
          <w:szCs w:val="16"/>
        </w:rPr>
        <w:softHyphen/>
        <w:t>кими подлодками затопили у о. Гото.</w:t>
      </w:r>
    </w:p>
    <w:p w14:paraId="14E7448B" w14:textId="77777777" w:rsidR="00A056F8" w:rsidRPr="00171131" w:rsidRDefault="00A056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Такое поспешное уничтожение американцами трофей</w:t>
      </w:r>
      <w:r w:rsidRPr="00171131">
        <w:rPr>
          <w:rFonts w:ascii="Times New Roman" w:hAnsi="Times New Roman"/>
          <w:color w:val="000000" w:themeColor="text1"/>
          <w:sz w:val="16"/>
          <w:szCs w:val="16"/>
        </w:rPr>
        <w:softHyphen/>
        <w:t>ных японских подлодок было связано с тем, что на часть японского флота претендовал СССР, а американцы не хотели ни с кем делиться секретами подводных авианосцев, которые были способны наносить удары по террито</w:t>
      </w:r>
      <w:r w:rsidRPr="00171131">
        <w:rPr>
          <w:rFonts w:ascii="Times New Roman" w:hAnsi="Times New Roman"/>
          <w:color w:val="000000" w:themeColor="text1"/>
          <w:sz w:val="16"/>
          <w:szCs w:val="16"/>
        </w:rPr>
        <w:softHyphen/>
        <w:t>рии Соединенных Штатов (22807).</w:t>
      </w:r>
    </w:p>
    <w:p w14:paraId="073D4F28" w14:textId="77777777" w:rsidR="00A056F8" w:rsidRPr="00171131" w:rsidRDefault="00A056F8" w:rsidP="00171131">
      <w:pPr>
        <w:spacing w:after="0" w:line="240" w:lineRule="auto"/>
        <w:jc w:val="both"/>
        <w:rPr>
          <w:rFonts w:ascii="Times New Roman" w:hAnsi="Times New Roman"/>
          <w:color w:val="000000" w:themeColor="text1"/>
          <w:sz w:val="16"/>
          <w:szCs w:val="16"/>
        </w:rPr>
      </w:pPr>
    </w:p>
    <w:p w14:paraId="2279A6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сентябре 1945 Москва. Подписано первое советско-албанское соглашение о поставках в Албанию из СССР зерна и удобрений на условиях кредита, о подготовке албанских специалистов в вузах СССР и направлении в Албанию советских консультантов по вопросам сельского хозяйства и нефтяной промышленности (7594).</w:t>
      </w:r>
    </w:p>
    <w:p w14:paraId="2FF63A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4209021"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404605CC"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9594BB5" w14:textId="77777777" w:rsidR="007779F1" w:rsidRPr="00171131" w:rsidRDefault="007779F1" w:rsidP="00171131">
      <w:pPr>
        <w:shd w:val="clear" w:color="auto" w:fill="FFFFFF"/>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сентябре-ноябре 1945 технологическим отделом завода № 39 была разработана маршрутная технология на изготовление деталей, узлов, агрегатов и производство монтажей машины Ер-2ММ. Директор завода В.И. Абрамов приказал прекратить всякие доводки машин, уже законченных производством, а пять бомбардировщиков из числа последних, разобрать и использовать в качестве «заготовок» для варианта «малой модернизации». К декабрю 1945 года предназначенные к установке на Ер-2ММ новые двигатели АЧ-31 на завод так и не поступили. На бомбардировщики по-прежнему ставили двигатели АЧ-30Б. «Малой модернизации» подвергались 30 самолетов: - 20 самолетов 722 серии и 10 самолетов 723 серии (15223).</w:t>
      </w:r>
    </w:p>
    <w:p w14:paraId="51BA4E79" w14:textId="77777777" w:rsidR="007779F1" w:rsidRPr="00171131" w:rsidRDefault="007779F1" w:rsidP="00171131">
      <w:pPr>
        <w:shd w:val="clear" w:color="auto" w:fill="FFFFFF"/>
        <w:spacing w:after="0" w:line="240" w:lineRule="auto"/>
        <w:jc w:val="both"/>
        <w:rPr>
          <w:rFonts w:ascii="Times New Roman" w:hAnsi="Times New Roman"/>
          <w:color w:val="000000" w:themeColor="text1"/>
          <w:sz w:val="16"/>
          <w:szCs w:val="16"/>
        </w:rPr>
      </w:pPr>
    </w:p>
    <w:p w14:paraId="28E20968" w14:textId="77777777" w:rsidR="00FC2AC9" w:rsidRPr="00876437" w:rsidRDefault="00FC2AC9" w:rsidP="00FC2AC9">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сентябре—октябре 1945 года испыта</w:t>
      </w:r>
      <w:r w:rsidRPr="00876437">
        <w:rPr>
          <w:rFonts w:ascii="Times New Roman" w:hAnsi="Times New Roman"/>
          <w:color w:val="0070C0"/>
          <w:sz w:val="16"/>
          <w:szCs w:val="16"/>
        </w:rPr>
        <w:softHyphen/>
        <w:t>ния трехточечного Ла-7 завода № 21 в НИИ ВВС проходили также трудно. Из трех само</w:t>
      </w:r>
      <w:r w:rsidRPr="00876437">
        <w:rPr>
          <w:rFonts w:ascii="Times New Roman" w:hAnsi="Times New Roman"/>
          <w:color w:val="0070C0"/>
          <w:sz w:val="16"/>
          <w:szCs w:val="16"/>
        </w:rPr>
        <w:softHyphen/>
        <w:t>летов этого предприятия (№ 45214414, 45214415,45214416), участвовавших в ис</w:t>
      </w:r>
      <w:r w:rsidRPr="00876437">
        <w:rPr>
          <w:rFonts w:ascii="Times New Roman" w:hAnsi="Times New Roman"/>
          <w:color w:val="0070C0"/>
          <w:sz w:val="16"/>
          <w:szCs w:val="16"/>
        </w:rPr>
        <w:softHyphen/>
        <w:t>пытаниях, ни на одном не удалось достичь требуемого показателя в 5000 выстрелов без отказов. На первом истребителе этот показатель составил 3275 снарядов, на втором — 3222, на третьем — 3155 (24988).</w:t>
      </w:r>
    </w:p>
    <w:p w14:paraId="028FAE68" w14:textId="77777777" w:rsidR="00FC2AC9" w:rsidRPr="00876437" w:rsidRDefault="00FC2AC9" w:rsidP="00FC2AC9">
      <w:pPr>
        <w:spacing w:after="0" w:line="240" w:lineRule="auto"/>
        <w:jc w:val="both"/>
        <w:rPr>
          <w:rFonts w:ascii="Times New Roman" w:hAnsi="Times New Roman"/>
          <w:color w:val="0070C0"/>
          <w:sz w:val="16"/>
          <w:szCs w:val="16"/>
        </w:rPr>
      </w:pPr>
    </w:p>
    <w:p w14:paraId="73614B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сентябре-октябре 145 в НИИ ВВС проходили опытные испытания Ли-2Т (4141,24).</w:t>
      </w:r>
    </w:p>
    <w:p w14:paraId="768BFC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4AC1B6E" w14:textId="77777777" w:rsidR="00FC2AC9" w:rsidRPr="00876437" w:rsidRDefault="00FC2AC9" w:rsidP="00FC2AC9">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сентяб</w:t>
      </w:r>
      <w:r w:rsidRPr="00876437">
        <w:rPr>
          <w:rFonts w:ascii="Times New Roman" w:hAnsi="Times New Roman"/>
          <w:color w:val="0070C0"/>
          <w:sz w:val="16"/>
          <w:szCs w:val="16"/>
        </w:rPr>
        <w:softHyphen/>
        <w:t>ре — октябре 1945 г. головной образец Ли-2Т, изготовлен</w:t>
      </w:r>
      <w:r w:rsidRPr="00876437">
        <w:rPr>
          <w:rFonts w:ascii="Times New Roman" w:hAnsi="Times New Roman"/>
          <w:color w:val="0070C0"/>
          <w:sz w:val="16"/>
          <w:szCs w:val="16"/>
        </w:rPr>
        <w:softHyphen/>
        <w:t>ный в Ташкенте, проходил государст</w:t>
      </w:r>
      <w:r w:rsidRPr="00876437">
        <w:rPr>
          <w:rFonts w:ascii="Times New Roman" w:hAnsi="Times New Roman"/>
          <w:color w:val="0070C0"/>
          <w:sz w:val="16"/>
          <w:szCs w:val="16"/>
        </w:rPr>
        <w:softHyphen/>
        <w:t>венные испытания в НИИ ВВС Летал на нем эки</w:t>
      </w:r>
      <w:r w:rsidRPr="00876437">
        <w:rPr>
          <w:rFonts w:ascii="Times New Roman" w:hAnsi="Times New Roman"/>
          <w:color w:val="0070C0"/>
          <w:sz w:val="16"/>
          <w:szCs w:val="16"/>
        </w:rPr>
        <w:softHyphen/>
        <w:t>паж подполковника В.Я. Магона. За счет снятия вооружения машина стала не</w:t>
      </w:r>
      <w:r w:rsidRPr="00876437">
        <w:rPr>
          <w:rFonts w:ascii="Times New Roman" w:hAnsi="Times New Roman"/>
          <w:color w:val="0070C0"/>
          <w:sz w:val="16"/>
          <w:szCs w:val="16"/>
        </w:rPr>
        <w:softHyphen/>
        <w:t>много легче, соответственно чуть-чуть улучшились ее летные данные. Но каче</w:t>
      </w:r>
      <w:r w:rsidRPr="00876437">
        <w:rPr>
          <w:rFonts w:ascii="Times New Roman" w:hAnsi="Times New Roman"/>
          <w:color w:val="0070C0"/>
          <w:sz w:val="16"/>
          <w:szCs w:val="16"/>
        </w:rPr>
        <w:softHyphen/>
        <w:t>ство изготовления самолета для мирно</w:t>
      </w:r>
      <w:r w:rsidRPr="00876437">
        <w:rPr>
          <w:rFonts w:ascii="Times New Roman" w:hAnsi="Times New Roman"/>
          <w:color w:val="0070C0"/>
          <w:sz w:val="16"/>
          <w:szCs w:val="16"/>
        </w:rPr>
        <w:softHyphen/>
        <w:t>го времени признали совершенно не</w:t>
      </w:r>
      <w:r w:rsidRPr="00876437">
        <w:rPr>
          <w:rFonts w:ascii="Times New Roman" w:hAnsi="Times New Roman"/>
          <w:color w:val="0070C0"/>
          <w:sz w:val="16"/>
          <w:szCs w:val="16"/>
        </w:rPr>
        <w:softHyphen/>
        <w:t>удовлетворительным. Непрочная окрас</w:t>
      </w:r>
      <w:r w:rsidRPr="00876437">
        <w:rPr>
          <w:rFonts w:ascii="Times New Roman" w:hAnsi="Times New Roman"/>
          <w:color w:val="0070C0"/>
          <w:sz w:val="16"/>
          <w:szCs w:val="16"/>
        </w:rPr>
        <w:softHyphen/>
        <w:t>ка отставала от металла, через мутное остекление трудно было что-то разгля</w:t>
      </w:r>
      <w:r w:rsidRPr="00876437">
        <w:rPr>
          <w:rFonts w:ascii="Times New Roman" w:hAnsi="Times New Roman"/>
          <w:color w:val="0070C0"/>
          <w:sz w:val="16"/>
          <w:szCs w:val="16"/>
        </w:rPr>
        <w:softHyphen/>
        <w:t>деть. Шурупы на зализах крыла вывора</w:t>
      </w:r>
      <w:r w:rsidRPr="00876437">
        <w:rPr>
          <w:rFonts w:ascii="Times New Roman" w:hAnsi="Times New Roman"/>
          <w:color w:val="0070C0"/>
          <w:sz w:val="16"/>
          <w:szCs w:val="16"/>
        </w:rPr>
        <w:softHyphen/>
        <w:t>чивались от вибрации. Термометры и бензиномеры врали из-за плохого кон</w:t>
      </w:r>
      <w:r w:rsidRPr="00876437">
        <w:rPr>
          <w:rFonts w:ascii="Times New Roman" w:hAnsi="Times New Roman"/>
          <w:color w:val="0070C0"/>
          <w:sz w:val="16"/>
          <w:szCs w:val="16"/>
        </w:rPr>
        <w:softHyphen/>
        <w:t>такта. На скорости менее 175 км/ч пере</w:t>
      </w:r>
      <w:r w:rsidRPr="00876437">
        <w:rPr>
          <w:rFonts w:ascii="Times New Roman" w:hAnsi="Times New Roman"/>
          <w:color w:val="0070C0"/>
          <w:sz w:val="16"/>
          <w:szCs w:val="16"/>
        </w:rPr>
        <w:softHyphen/>
        <w:t>гревались двигатели. В общем, самолет забраковали. Однако серийные машины этого типа поступили в ВВС и гражданскую авиа</w:t>
      </w:r>
      <w:r w:rsidRPr="00876437">
        <w:rPr>
          <w:rFonts w:ascii="Times New Roman" w:hAnsi="Times New Roman"/>
          <w:color w:val="0070C0"/>
          <w:sz w:val="16"/>
          <w:szCs w:val="16"/>
        </w:rPr>
        <w:softHyphen/>
        <w:t>цию (25015).</w:t>
      </w:r>
    </w:p>
    <w:p w14:paraId="69A5344F" w14:textId="77777777" w:rsidR="00FC2AC9" w:rsidRPr="00876437" w:rsidRDefault="00FC2AC9" w:rsidP="00FC2AC9">
      <w:pPr>
        <w:spacing w:after="0" w:line="240" w:lineRule="auto"/>
        <w:jc w:val="both"/>
        <w:rPr>
          <w:rFonts w:ascii="Times New Roman" w:hAnsi="Times New Roman"/>
          <w:color w:val="0070C0"/>
          <w:sz w:val="16"/>
          <w:szCs w:val="16"/>
        </w:rPr>
      </w:pPr>
    </w:p>
    <w:p w14:paraId="735A91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сентябре — ноябре 1945 г. МБ-103 - усовершенствованный вариант МБ-102 был изготовлен в двух экземплярах. Проходил стендовые испытания в октябре — декабре того же года (11852).</w:t>
      </w:r>
    </w:p>
    <w:p w14:paraId="749A32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8F943D"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5136D63B"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FC568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сентября по ноябрь 1945 г. на ДАЗ стали прибывать первые эшелоны (56 вагонов) с трофейным германским оборудованием. В декабре начато строительство основных цехов ДАЗа: цеха шасси, ремонтно-кузнечного и ремонтно-литейного. Однако в условиях послевоенной разрухи завод строился медленно и трудно, с привлечением репатриантов и военнопленных. План строительно-монтажных работ хронически не выполнялся (в 1945 г. был выполнен на 40%, а в 1946 г. — на 39%). Чтобы хоть как-то улучшить ситуацию, в 1946 г. ЦК КП(б</w:t>
      </w:r>
      <w:proofErr w:type="gramStart"/>
      <w:r w:rsidRPr="00171131">
        <w:rPr>
          <w:rFonts w:ascii="Times New Roman" w:hAnsi="Times New Roman"/>
          <w:color w:val="000000" w:themeColor="text1"/>
          <w:sz w:val="16"/>
          <w:szCs w:val="16"/>
        </w:rPr>
        <w:t>)</w:t>
      </w:r>
      <w:proofErr w:type="gramEnd"/>
      <w:r w:rsidRPr="00171131">
        <w:rPr>
          <w:rFonts w:ascii="Times New Roman" w:hAnsi="Times New Roman"/>
          <w:color w:val="000000" w:themeColor="text1"/>
          <w:sz w:val="16"/>
          <w:szCs w:val="16"/>
        </w:rPr>
        <w:t>У и Совет Народных Комиссаров Украины объявили Днепропетровский автозавод ударной стройкой республики, а ЦК ЛКСМУ принимает постановление о направлении на строительство ДАЗа 3000 комсомольцев. Не удивительно, что строительство находилось под пристальным вниманием Правительства УССР — ведь в Днепропетровске создавался первенец украинского автомобилестроения. Интересно, что уже в декабре 1946-го на Заводе вспомогательного оборудования были собраны два автомобиля ЗИС-5 и проведены их дорожные испытания. По сути, это была первая автомобильная продукция, и с этой даты можно отсчитывать старт ДАЗа как автозавода. Спустя месяц, в январе 1947 г., по заданию Министерства автомобильной промышленности СССР на ДАЗе началось проектирование 4-тонного прицепа для автомобиля ЗИС-150 и седельного тягача на его шасси.</w:t>
      </w:r>
    </w:p>
    <w:p w14:paraId="13508D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Определенные постановлением ГКО сроки строительства и пуска первой очереди ДАЗа сорваны: по состоянию на май 1947 г. ни один из первоочередных объектов автозавода не введен в эксплуатацию. В связи с этим 27 мая произведена смена руководства. Приказом Министра автомобильной промышленности СССР А. И. Романов освобожден от занимаемой должности. Директором ДАЗа назначен К. В. Власов, главным инженером — Г. М. Григорьев (11619).</w:t>
      </w:r>
    </w:p>
    <w:p w14:paraId="144B9C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FF7D40" w14:textId="77777777" w:rsidR="001437B5" w:rsidRPr="00876437" w:rsidRDefault="001437B5" w:rsidP="001437B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сентябре-ноябре 1945 года нарком И.И. Носенко развил бурную деятельность по обоснованию своих ведомственных (шедших вразрез с государственными) интересов. Действовал он и через влиятельного члена комиссии Н.А. Вознесенского, от которого зависело распределение ассигнований, металла, рабочей силы. Уже 8 октября 1945 года руководство НКСП добилось совместного с ВМФ решения о проектировании эсминцев проекта 30 2-й серии – со сварными корпусами (проект 30-бис) (25367).</w:t>
      </w:r>
    </w:p>
    <w:p w14:paraId="5B74DFB5" w14:textId="77777777" w:rsidR="001437B5" w:rsidRPr="00876437" w:rsidRDefault="001437B5" w:rsidP="001437B5">
      <w:pPr>
        <w:spacing w:after="0" w:line="240" w:lineRule="auto"/>
        <w:jc w:val="both"/>
        <w:rPr>
          <w:rFonts w:ascii="Times New Roman" w:hAnsi="Times New Roman"/>
          <w:color w:val="0070C0"/>
          <w:sz w:val="16"/>
          <w:szCs w:val="16"/>
        </w:rPr>
      </w:pPr>
    </w:p>
    <w:p w14:paraId="33B9D654"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7B601FBE"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1AEA3F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Осенью 1945 года в НИИ ВВС испытали Ту-2 № 23/35 завода № 23, на котором для повышения максимальной скорости на высотах между 1-й и 2-й границами высотности на двигатели АШ-82ФН-312Т установили трехскоростной нагнетатель завода № 29. В сумме это дало прирост мощности на 300 л.с. на 2-й границе высотности, а скорость возросла на 20 км/ч и достигла значения 536 км/ч (12035).</w:t>
      </w:r>
    </w:p>
    <w:p w14:paraId="13D478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76983D8" w14:textId="77777777" w:rsidR="00720A31" w:rsidRPr="00876437" w:rsidRDefault="00720A31" w:rsidP="00720A31">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Осенью 1945 года в НИИ ВВС испытали Ту-2 № 23/35 завода № 23, на котором для повышения максимальной скорости на высотах между 1-й и 2-й границами на двигатели АШ-82ФН-312Т установили трехскоростной нагнетатель завода № 29. В сумме это дало прирост мощности на 300 л.с. на 2-й границе высотности, а скорость возросла на 20 км/ч и достигла значения 536 км/ч (24991).</w:t>
      </w:r>
    </w:p>
    <w:p w14:paraId="45F3A366" w14:textId="77777777" w:rsidR="00720A31" w:rsidRPr="00876437" w:rsidRDefault="00720A31" w:rsidP="00720A31">
      <w:pPr>
        <w:spacing w:after="0" w:line="240" w:lineRule="auto"/>
        <w:jc w:val="both"/>
        <w:rPr>
          <w:rFonts w:ascii="Times New Roman" w:hAnsi="Times New Roman"/>
          <w:color w:val="0070C0"/>
          <w:sz w:val="16"/>
          <w:szCs w:val="16"/>
        </w:rPr>
      </w:pPr>
    </w:p>
    <w:p w14:paraId="37C5235F" w14:textId="77777777" w:rsidR="00A056F8" w:rsidRPr="00171131" w:rsidRDefault="00A056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Осенью 1945 г. на Ла-7 была внедрена новая конструкция противопылевых фильтров с входами воздуха на верхней поверхности центроплана, еще лучше защищенной от попадания мелких посторонних предметов с ВПП. Повысилось качество изготовления моторов АШ-82ФН благодаря внедрению новых технологий и ужесточению требований к чистоте и порядку обработки деталей, что было невозможно во время войны, когда зачастую качеством жертвовали ради количества (22769).</w:t>
      </w:r>
    </w:p>
    <w:p w14:paraId="20EAD273" w14:textId="77777777" w:rsidR="00A056F8" w:rsidRPr="00171131" w:rsidRDefault="00A056F8" w:rsidP="00171131">
      <w:pPr>
        <w:spacing w:after="0" w:line="240" w:lineRule="auto"/>
        <w:jc w:val="both"/>
        <w:rPr>
          <w:rFonts w:ascii="Times New Roman" w:hAnsi="Times New Roman"/>
          <w:color w:val="000000" w:themeColor="text1"/>
          <w:sz w:val="16"/>
          <w:szCs w:val="16"/>
        </w:rPr>
      </w:pPr>
    </w:p>
    <w:p w14:paraId="31B30C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Осенью 1945 года второй серийный трехпушечный "як" №0251 поступил на контрольные испытания, акт по которым был утвержден 20 ноября того же года. На машине по сравнению с опытными экземплярами усилили обшивку крыла и ввели некоторые изменения в конструкцию установки вооружения, но и он контрольные испытания не выдержал по тем же причинам, что и его предшественники.</w:t>
      </w:r>
    </w:p>
    <w:p w14:paraId="3CFAF8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Основные данные серийных истребителей Як-3 с мотором ВК-105ПФ2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094A30" w:rsidRPr="00171131" w14:paraId="137D2062" w14:textId="77777777" w:rsidTr="00D21494">
        <w:tc>
          <w:tcPr>
            <w:tcW w:w="2242" w:type="dxa"/>
            <w:tcBorders>
              <w:top w:val="single" w:sz="12" w:space="0" w:color="auto"/>
            </w:tcBorders>
          </w:tcPr>
          <w:p w14:paraId="03179A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top w:val="single" w:sz="12" w:space="0" w:color="auto"/>
            </w:tcBorders>
          </w:tcPr>
          <w:p w14:paraId="3B9969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Як-3 №1630</w:t>
            </w:r>
          </w:p>
        </w:tc>
        <w:tc>
          <w:tcPr>
            <w:tcW w:w="2242" w:type="dxa"/>
            <w:tcBorders>
              <w:top w:val="single" w:sz="12" w:space="0" w:color="auto"/>
            </w:tcBorders>
          </w:tcPr>
          <w:p w14:paraId="0766EB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Як-ЗП№2229</w:t>
            </w:r>
          </w:p>
        </w:tc>
        <w:tc>
          <w:tcPr>
            <w:tcW w:w="2242" w:type="dxa"/>
            <w:tcBorders>
              <w:top w:val="single" w:sz="12" w:space="0" w:color="auto"/>
            </w:tcBorders>
          </w:tcPr>
          <w:p w14:paraId="125EDF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Як-3 №0251</w:t>
            </w:r>
          </w:p>
        </w:tc>
        <w:tc>
          <w:tcPr>
            <w:tcW w:w="2242" w:type="dxa"/>
            <w:tcBorders>
              <w:top w:val="single" w:sz="12" w:space="0" w:color="auto"/>
            </w:tcBorders>
          </w:tcPr>
          <w:p w14:paraId="5CBB2B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DBB8A60" w14:textId="77777777" w:rsidTr="00D21494">
        <w:tc>
          <w:tcPr>
            <w:tcW w:w="2242" w:type="dxa"/>
          </w:tcPr>
          <w:p w14:paraId="424FFC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Тип самолета</w:t>
            </w:r>
          </w:p>
        </w:tc>
        <w:tc>
          <w:tcPr>
            <w:tcW w:w="2242" w:type="dxa"/>
          </w:tcPr>
          <w:p w14:paraId="11A172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79BDFC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Заводские испытания</w:t>
            </w:r>
          </w:p>
        </w:tc>
        <w:tc>
          <w:tcPr>
            <w:tcW w:w="2242" w:type="dxa"/>
          </w:tcPr>
          <w:p w14:paraId="089699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Госиспытания</w:t>
            </w:r>
          </w:p>
        </w:tc>
        <w:tc>
          <w:tcPr>
            <w:tcW w:w="2242" w:type="dxa"/>
          </w:tcPr>
          <w:p w14:paraId="149D33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EE9A9F6" w14:textId="77777777" w:rsidTr="00D21494">
        <w:tc>
          <w:tcPr>
            <w:tcW w:w="2242" w:type="dxa"/>
          </w:tcPr>
          <w:p w14:paraId="4EB888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Взлетный вес, кг</w:t>
            </w:r>
          </w:p>
        </w:tc>
        <w:tc>
          <w:tcPr>
            <w:tcW w:w="2242" w:type="dxa"/>
          </w:tcPr>
          <w:p w14:paraId="184EDC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2692</w:t>
            </w:r>
          </w:p>
        </w:tc>
        <w:tc>
          <w:tcPr>
            <w:tcW w:w="2242" w:type="dxa"/>
          </w:tcPr>
          <w:p w14:paraId="24710C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2683</w:t>
            </w:r>
          </w:p>
        </w:tc>
        <w:tc>
          <w:tcPr>
            <w:tcW w:w="2242" w:type="dxa"/>
          </w:tcPr>
          <w:p w14:paraId="200707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2710</w:t>
            </w:r>
          </w:p>
        </w:tc>
        <w:tc>
          <w:tcPr>
            <w:tcW w:w="2242" w:type="dxa"/>
          </w:tcPr>
          <w:p w14:paraId="48B3A5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2708</w:t>
            </w:r>
          </w:p>
        </w:tc>
      </w:tr>
      <w:tr w:rsidR="00094A30" w:rsidRPr="00171131" w14:paraId="6D2A7B92" w14:textId="77777777" w:rsidTr="00D21494">
        <w:tc>
          <w:tcPr>
            <w:tcW w:w="2242" w:type="dxa"/>
          </w:tcPr>
          <w:p w14:paraId="552A10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пустого, кг</w:t>
            </w:r>
          </w:p>
        </w:tc>
        <w:tc>
          <w:tcPr>
            <w:tcW w:w="2242" w:type="dxa"/>
          </w:tcPr>
          <w:p w14:paraId="49CB62F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2134,5</w:t>
            </w:r>
          </w:p>
        </w:tc>
        <w:tc>
          <w:tcPr>
            <w:tcW w:w="2242" w:type="dxa"/>
          </w:tcPr>
          <w:p w14:paraId="1AA0B67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2242" w:type="dxa"/>
          </w:tcPr>
          <w:p w14:paraId="2283A1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2146</w:t>
            </w:r>
          </w:p>
        </w:tc>
        <w:tc>
          <w:tcPr>
            <w:tcW w:w="2242" w:type="dxa"/>
          </w:tcPr>
          <w:p w14:paraId="2ECC42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2154,5</w:t>
            </w:r>
          </w:p>
        </w:tc>
      </w:tr>
      <w:tr w:rsidR="00094A30" w:rsidRPr="00171131" w14:paraId="3769EC3A" w14:textId="77777777" w:rsidTr="00D21494">
        <w:tc>
          <w:tcPr>
            <w:tcW w:w="2242" w:type="dxa"/>
          </w:tcPr>
          <w:p w14:paraId="11D381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топлива, кг</w:t>
            </w:r>
          </w:p>
        </w:tc>
        <w:tc>
          <w:tcPr>
            <w:tcW w:w="2242" w:type="dxa"/>
          </w:tcPr>
          <w:p w14:paraId="7A1B25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272</w:t>
            </w:r>
          </w:p>
        </w:tc>
        <w:tc>
          <w:tcPr>
            <w:tcW w:w="2242" w:type="dxa"/>
          </w:tcPr>
          <w:p w14:paraId="7E86D6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267</w:t>
            </w:r>
          </w:p>
        </w:tc>
        <w:tc>
          <w:tcPr>
            <w:tcW w:w="2242" w:type="dxa"/>
          </w:tcPr>
          <w:p w14:paraId="15EC98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268</w:t>
            </w:r>
          </w:p>
        </w:tc>
        <w:tc>
          <w:tcPr>
            <w:tcW w:w="2242" w:type="dxa"/>
          </w:tcPr>
          <w:p w14:paraId="30AEA7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08ABD57" w14:textId="77777777" w:rsidTr="00D21494">
        <w:tc>
          <w:tcPr>
            <w:tcW w:w="2242" w:type="dxa"/>
          </w:tcPr>
          <w:p w14:paraId="75982F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Скорость макс., км/ч:</w:t>
            </w:r>
          </w:p>
        </w:tc>
        <w:tc>
          <w:tcPr>
            <w:tcW w:w="2242" w:type="dxa"/>
          </w:tcPr>
          <w:p w14:paraId="6A7591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3B6AAC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065FC8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238C83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A7C1AF1" w14:textId="77777777" w:rsidTr="00D21494">
        <w:tc>
          <w:tcPr>
            <w:tcW w:w="2242" w:type="dxa"/>
          </w:tcPr>
          <w:p w14:paraId="458E95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 земли</w:t>
            </w:r>
          </w:p>
        </w:tc>
        <w:tc>
          <w:tcPr>
            <w:tcW w:w="2242" w:type="dxa"/>
          </w:tcPr>
          <w:p w14:paraId="0A1333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545</w:t>
            </w:r>
          </w:p>
        </w:tc>
        <w:tc>
          <w:tcPr>
            <w:tcW w:w="2242" w:type="dxa"/>
          </w:tcPr>
          <w:p w14:paraId="1D9A46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572</w:t>
            </w:r>
          </w:p>
        </w:tc>
        <w:tc>
          <w:tcPr>
            <w:tcW w:w="2242" w:type="dxa"/>
          </w:tcPr>
          <w:p w14:paraId="429BE2F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560</w:t>
            </w:r>
          </w:p>
        </w:tc>
        <w:tc>
          <w:tcPr>
            <w:tcW w:w="2242" w:type="dxa"/>
          </w:tcPr>
          <w:p w14:paraId="715F27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572</w:t>
            </w:r>
          </w:p>
        </w:tc>
      </w:tr>
      <w:tr w:rsidR="00094A30" w:rsidRPr="00171131" w14:paraId="581D5F0E" w14:textId="77777777" w:rsidTr="00D21494">
        <w:tc>
          <w:tcPr>
            <w:tcW w:w="2242" w:type="dxa"/>
          </w:tcPr>
          <w:p w14:paraId="362272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высоте, км</w:t>
            </w:r>
          </w:p>
        </w:tc>
        <w:tc>
          <w:tcPr>
            <w:tcW w:w="2242" w:type="dxa"/>
          </w:tcPr>
          <w:p w14:paraId="629662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635/3850</w:t>
            </w:r>
          </w:p>
        </w:tc>
        <w:tc>
          <w:tcPr>
            <w:tcW w:w="2242" w:type="dxa"/>
          </w:tcPr>
          <w:p w14:paraId="3E5F6A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650/4,1</w:t>
            </w:r>
          </w:p>
        </w:tc>
        <w:tc>
          <w:tcPr>
            <w:tcW w:w="2242" w:type="dxa"/>
          </w:tcPr>
          <w:p w14:paraId="6D9243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639/4,15</w:t>
            </w:r>
          </w:p>
        </w:tc>
        <w:tc>
          <w:tcPr>
            <w:tcW w:w="2242" w:type="dxa"/>
          </w:tcPr>
          <w:p w14:paraId="1F3BE7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646/3,9</w:t>
            </w:r>
          </w:p>
        </w:tc>
      </w:tr>
      <w:tr w:rsidR="00094A30" w:rsidRPr="00171131" w14:paraId="52EBAE80" w14:textId="77777777" w:rsidTr="00D21494">
        <w:tc>
          <w:tcPr>
            <w:tcW w:w="2242" w:type="dxa"/>
          </w:tcPr>
          <w:p w14:paraId="79D4860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Время набора высоты 5000 м, мин</w:t>
            </w:r>
          </w:p>
        </w:tc>
        <w:tc>
          <w:tcPr>
            <w:tcW w:w="2242" w:type="dxa"/>
          </w:tcPr>
          <w:p w14:paraId="6926DA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w:t>
            </w:r>
          </w:p>
        </w:tc>
        <w:tc>
          <w:tcPr>
            <w:tcW w:w="2242" w:type="dxa"/>
          </w:tcPr>
          <w:p w14:paraId="12AB0B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w:t>
            </w:r>
          </w:p>
        </w:tc>
        <w:tc>
          <w:tcPr>
            <w:tcW w:w="2242" w:type="dxa"/>
          </w:tcPr>
          <w:p w14:paraId="46E5EC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w:t>
            </w:r>
          </w:p>
        </w:tc>
        <w:tc>
          <w:tcPr>
            <w:tcW w:w="2242" w:type="dxa"/>
          </w:tcPr>
          <w:p w14:paraId="7DB63A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819031B" w14:textId="77777777" w:rsidTr="00D21494">
        <w:tc>
          <w:tcPr>
            <w:tcW w:w="2242" w:type="dxa"/>
          </w:tcPr>
          <w:p w14:paraId="369255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Практический потолок, м</w:t>
            </w:r>
          </w:p>
        </w:tc>
        <w:tc>
          <w:tcPr>
            <w:tcW w:w="2242" w:type="dxa"/>
          </w:tcPr>
          <w:p w14:paraId="26D839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10 300</w:t>
            </w:r>
          </w:p>
        </w:tc>
        <w:tc>
          <w:tcPr>
            <w:tcW w:w="2242" w:type="dxa"/>
          </w:tcPr>
          <w:p w14:paraId="503478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2242" w:type="dxa"/>
          </w:tcPr>
          <w:p w14:paraId="0810A8F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10 159</w:t>
            </w:r>
          </w:p>
        </w:tc>
        <w:tc>
          <w:tcPr>
            <w:tcW w:w="2242" w:type="dxa"/>
          </w:tcPr>
          <w:p w14:paraId="022DF4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10 050</w:t>
            </w:r>
          </w:p>
        </w:tc>
      </w:tr>
      <w:tr w:rsidR="00094A30" w:rsidRPr="00171131" w14:paraId="55D5B1A8" w14:textId="77777777" w:rsidTr="00D21494">
        <w:tc>
          <w:tcPr>
            <w:tcW w:w="2242" w:type="dxa"/>
          </w:tcPr>
          <w:p w14:paraId="3298FD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Время виража на высоте 1000 м, с</w:t>
            </w:r>
          </w:p>
        </w:tc>
        <w:tc>
          <w:tcPr>
            <w:tcW w:w="2242" w:type="dxa"/>
          </w:tcPr>
          <w:p w14:paraId="324993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16-20</w:t>
            </w:r>
          </w:p>
        </w:tc>
        <w:tc>
          <w:tcPr>
            <w:tcW w:w="2242" w:type="dxa"/>
          </w:tcPr>
          <w:p w14:paraId="4B9FBB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2242" w:type="dxa"/>
          </w:tcPr>
          <w:p w14:paraId="49FB3A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19-20</w:t>
            </w:r>
          </w:p>
        </w:tc>
        <w:tc>
          <w:tcPr>
            <w:tcW w:w="2242" w:type="dxa"/>
          </w:tcPr>
          <w:p w14:paraId="45F151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3F1BF51B" w14:textId="77777777" w:rsidTr="00D21494">
        <w:tc>
          <w:tcPr>
            <w:tcW w:w="2242" w:type="dxa"/>
          </w:tcPr>
          <w:p w14:paraId="020D52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Набор высоты при боевом развороте с 1000 м, м</w:t>
            </w:r>
          </w:p>
        </w:tc>
        <w:tc>
          <w:tcPr>
            <w:tcW w:w="2242" w:type="dxa"/>
          </w:tcPr>
          <w:p w14:paraId="543205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1250-1300</w:t>
            </w:r>
          </w:p>
        </w:tc>
        <w:tc>
          <w:tcPr>
            <w:tcW w:w="2242" w:type="dxa"/>
          </w:tcPr>
          <w:p w14:paraId="1E04A9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2242" w:type="dxa"/>
          </w:tcPr>
          <w:p w14:paraId="33E31B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2242" w:type="dxa"/>
          </w:tcPr>
          <w:p w14:paraId="2A9C09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0CDF2C49" w14:textId="77777777" w:rsidTr="00D21494">
        <w:tc>
          <w:tcPr>
            <w:tcW w:w="2242" w:type="dxa"/>
          </w:tcPr>
          <w:p w14:paraId="2E96D5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Дальность макс., км</w:t>
            </w:r>
          </w:p>
        </w:tc>
        <w:tc>
          <w:tcPr>
            <w:tcW w:w="2242" w:type="dxa"/>
          </w:tcPr>
          <w:p w14:paraId="6B805D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610</w:t>
            </w:r>
          </w:p>
        </w:tc>
        <w:tc>
          <w:tcPr>
            <w:tcW w:w="2242" w:type="dxa"/>
          </w:tcPr>
          <w:p w14:paraId="36A23C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2242" w:type="dxa"/>
          </w:tcPr>
          <w:p w14:paraId="08FABD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572"</w:t>
            </w:r>
          </w:p>
        </w:tc>
        <w:tc>
          <w:tcPr>
            <w:tcW w:w="2242" w:type="dxa"/>
          </w:tcPr>
          <w:p w14:paraId="165318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5702&gt;</w:t>
            </w:r>
          </w:p>
        </w:tc>
      </w:tr>
      <w:tr w:rsidR="00094A30" w:rsidRPr="00171131" w14:paraId="72FB4F88" w14:textId="77777777" w:rsidTr="00D21494">
        <w:tc>
          <w:tcPr>
            <w:tcW w:w="2242" w:type="dxa"/>
          </w:tcPr>
          <w:p w14:paraId="68B29A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Разбег/пробег, м</w:t>
            </w:r>
          </w:p>
        </w:tc>
        <w:tc>
          <w:tcPr>
            <w:tcW w:w="2242" w:type="dxa"/>
          </w:tcPr>
          <w:p w14:paraId="26EA74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295/550</w:t>
            </w:r>
          </w:p>
        </w:tc>
        <w:tc>
          <w:tcPr>
            <w:tcW w:w="2242" w:type="dxa"/>
          </w:tcPr>
          <w:p w14:paraId="0B79E4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2242" w:type="dxa"/>
          </w:tcPr>
          <w:p w14:paraId="5E44F5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295/550</w:t>
            </w:r>
          </w:p>
        </w:tc>
        <w:tc>
          <w:tcPr>
            <w:tcW w:w="2242" w:type="dxa"/>
          </w:tcPr>
          <w:p w14:paraId="168E7A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0AC4A530" w14:textId="77777777" w:rsidTr="00D21494">
        <w:tc>
          <w:tcPr>
            <w:tcW w:w="2242" w:type="dxa"/>
          </w:tcPr>
          <w:p w14:paraId="2E270D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Вооружение:</w:t>
            </w:r>
          </w:p>
        </w:tc>
        <w:tc>
          <w:tcPr>
            <w:tcW w:w="2242" w:type="dxa"/>
          </w:tcPr>
          <w:p w14:paraId="2B3D62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1x20</w:t>
            </w:r>
          </w:p>
        </w:tc>
        <w:tc>
          <w:tcPr>
            <w:tcW w:w="2242" w:type="dxa"/>
          </w:tcPr>
          <w:p w14:paraId="6CFD9B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1x20</w:t>
            </w:r>
          </w:p>
        </w:tc>
        <w:tc>
          <w:tcPr>
            <w:tcW w:w="2242" w:type="dxa"/>
          </w:tcPr>
          <w:p w14:paraId="584CBF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3x20</w:t>
            </w:r>
          </w:p>
        </w:tc>
        <w:tc>
          <w:tcPr>
            <w:tcW w:w="2242" w:type="dxa"/>
          </w:tcPr>
          <w:p w14:paraId="1356FA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1AD61C1" w14:textId="77777777" w:rsidTr="00D21494">
        <w:tc>
          <w:tcPr>
            <w:tcW w:w="2242" w:type="dxa"/>
            <w:tcBorders>
              <w:bottom w:val="single" w:sz="12" w:space="0" w:color="auto"/>
            </w:tcBorders>
          </w:tcPr>
          <w:p w14:paraId="3501E6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количество х калибр, мм</w:t>
            </w:r>
          </w:p>
        </w:tc>
        <w:tc>
          <w:tcPr>
            <w:tcW w:w="2242" w:type="dxa"/>
            <w:tcBorders>
              <w:bottom w:val="single" w:sz="12" w:space="0" w:color="auto"/>
            </w:tcBorders>
          </w:tcPr>
          <w:p w14:paraId="24FC26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2x12,7</w:t>
            </w:r>
          </w:p>
        </w:tc>
        <w:tc>
          <w:tcPr>
            <w:tcW w:w="2242" w:type="dxa"/>
            <w:tcBorders>
              <w:bottom w:val="single" w:sz="12" w:space="0" w:color="auto"/>
            </w:tcBorders>
          </w:tcPr>
          <w:p w14:paraId="7865EB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2x12,7</w:t>
            </w:r>
          </w:p>
        </w:tc>
        <w:tc>
          <w:tcPr>
            <w:tcW w:w="2242" w:type="dxa"/>
            <w:tcBorders>
              <w:bottom w:val="single" w:sz="12" w:space="0" w:color="auto"/>
            </w:tcBorders>
          </w:tcPr>
          <w:p w14:paraId="78F966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bottom w:val="single" w:sz="12" w:space="0" w:color="auto"/>
            </w:tcBorders>
          </w:tcPr>
          <w:p w14:paraId="12E18B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bl>
    <w:p w14:paraId="238C0E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Примечания: 1 - скорость 500 км/ч, высота 5000 м. Продолжительность полета - 1 час 10 минут; 2 - скорость 503 км/ч, высота 5000 м. Продолжительность полета - 1 час 10 минут. </w:t>
      </w:r>
    </w:p>
    <w:p w14:paraId="4F17A8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Сравнительные данные серийных истребителей Як-3 и JIa-7 с иностранными самолетами, испытанными в НИИ 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094A30" w:rsidRPr="00171131" w14:paraId="1A16F2D5" w14:textId="77777777" w:rsidTr="00D21494">
        <w:tc>
          <w:tcPr>
            <w:tcW w:w="1601" w:type="dxa"/>
            <w:tcBorders>
              <w:top w:val="single" w:sz="12" w:space="0" w:color="auto"/>
            </w:tcBorders>
          </w:tcPr>
          <w:p w14:paraId="59A4DF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25154D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Як-3 №1630 Завод №115 опытный</w:t>
            </w:r>
          </w:p>
        </w:tc>
        <w:tc>
          <w:tcPr>
            <w:tcW w:w="1601" w:type="dxa"/>
            <w:tcBorders>
              <w:top w:val="single" w:sz="12" w:space="0" w:color="auto"/>
            </w:tcBorders>
          </w:tcPr>
          <w:p w14:paraId="3D4DEA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JIa-7 №45212225 Завод №21</w:t>
            </w:r>
          </w:p>
        </w:tc>
        <w:tc>
          <w:tcPr>
            <w:tcW w:w="1601" w:type="dxa"/>
            <w:tcBorders>
              <w:top w:val="single" w:sz="12" w:space="0" w:color="auto"/>
            </w:tcBorders>
          </w:tcPr>
          <w:p w14:paraId="712A12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BF109G-6 №959783</w:t>
            </w:r>
          </w:p>
        </w:tc>
        <w:tc>
          <w:tcPr>
            <w:tcW w:w="1601" w:type="dxa"/>
            <w:tcBorders>
              <w:top w:val="single" w:sz="12" w:space="0" w:color="auto"/>
            </w:tcBorders>
          </w:tcPr>
          <w:p w14:paraId="76066F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FW190A-8 №580967</w:t>
            </w:r>
          </w:p>
        </w:tc>
        <w:tc>
          <w:tcPr>
            <w:tcW w:w="1601" w:type="dxa"/>
            <w:tcBorders>
              <w:top w:val="single" w:sz="12" w:space="0" w:color="auto"/>
            </w:tcBorders>
          </w:tcPr>
          <w:p w14:paraId="6FFCEAF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Р-63А-10 "Кингкобра" №42-70640</w:t>
            </w:r>
          </w:p>
        </w:tc>
        <w:tc>
          <w:tcPr>
            <w:tcW w:w="1601" w:type="dxa"/>
            <w:tcBorders>
              <w:top w:val="single" w:sz="12" w:space="0" w:color="auto"/>
            </w:tcBorders>
          </w:tcPr>
          <w:p w14:paraId="54CEBC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"Спитфайр" (LF)F-IX</w:t>
            </w:r>
          </w:p>
        </w:tc>
      </w:tr>
      <w:tr w:rsidR="00094A30" w:rsidRPr="00171131" w14:paraId="7A285746" w14:textId="77777777" w:rsidTr="00D21494">
        <w:tc>
          <w:tcPr>
            <w:tcW w:w="1601" w:type="dxa"/>
          </w:tcPr>
          <w:p w14:paraId="7D6E83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w:t>
            </w:r>
          </w:p>
        </w:tc>
        <w:tc>
          <w:tcPr>
            <w:tcW w:w="1601" w:type="dxa"/>
          </w:tcPr>
          <w:p w14:paraId="13CA33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ВК-105ПФ2</w:t>
            </w:r>
          </w:p>
        </w:tc>
        <w:tc>
          <w:tcPr>
            <w:tcW w:w="1601" w:type="dxa"/>
          </w:tcPr>
          <w:p w14:paraId="4F2BCD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АШ-82ФН</w:t>
            </w:r>
          </w:p>
        </w:tc>
        <w:tc>
          <w:tcPr>
            <w:tcW w:w="1601" w:type="dxa"/>
          </w:tcPr>
          <w:p w14:paraId="5E6482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DB-605A-1</w:t>
            </w:r>
          </w:p>
        </w:tc>
        <w:tc>
          <w:tcPr>
            <w:tcW w:w="1601" w:type="dxa"/>
          </w:tcPr>
          <w:p w14:paraId="50F1E1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BMW-801D</w:t>
            </w:r>
          </w:p>
        </w:tc>
        <w:tc>
          <w:tcPr>
            <w:tcW w:w="1601" w:type="dxa"/>
          </w:tcPr>
          <w:p w14:paraId="6A60CF0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"Аллисон" V-1710-93 Е-11)</w:t>
            </w:r>
          </w:p>
        </w:tc>
        <w:tc>
          <w:tcPr>
            <w:tcW w:w="1601" w:type="dxa"/>
          </w:tcPr>
          <w:p w14:paraId="1EF362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"Мерлин" 66</w:t>
            </w:r>
          </w:p>
        </w:tc>
      </w:tr>
      <w:tr w:rsidR="00094A30" w:rsidRPr="00171131" w14:paraId="65374770" w14:textId="77777777" w:rsidTr="00D21494">
        <w:tc>
          <w:tcPr>
            <w:tcW w:w="1601" w:type="dxa"/>
          </w:tcPr>
          <w:p w14:paraId="78A905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Мощность, л.е.: взлетная номинальная/ на высоте, м</w:t>
            </w:r>
          </w:p>
        </w:tc>
        <w:tc>
          <w:tcPr>
            <w:tcW w:w="1601" w:type="dxa"/>
          </w:tcPr>
          <w:p w14:paraId="0742F1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1290 1240/2100</w:t>
            </w:r>
          </w:p>
        </w:tc>
        <w:tc>
          <w:tcPr>
            <w:tcW w:w="1601" w:type="dxa"/>
          </w:tcPr>
          <w:p w14:paraId="2E3F7A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1850 1460/4600</w:t>
            </w:r>
          </w:p>
        </w:tc>
        <w:tc>
          <w:tcPr>
            <w:tcW w:w="1601" w:type="dxa"/>
          </w:tcPr>
          <w:p w14:paraId="54385C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1550 1300/5800</w:t>
            </w:r>
          </w:p>
        </w:tc>
        <w:tc>
          <w:tcPr>
            <w:tcW w:w="1601" w:type="dxa"/>
          </w:tcPr>
          <w:p w14:paraId="1145F4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1580 1460/4970</w:t>
            </w:r>
          </w:p>
        </w:tc>
        <w:tc>
          <w:tcPr>
            <w:tcW w:w="1601" w:type="dxa"/>
          </w:tcPr>
          <w:p w14:paraId="43C4FA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1325 1000/6100</w:t>
            </w:r>
          </w:p>
        </w:tc>
        <w:tc>
          <w:tcPr>
            <w:tcW w:w="1601" w:type="dxa"/>
          </w:tcPr>
          <w:p w14:paraId="76CB02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1325 1315/5800</w:t>
            </w:r>
          </w:p>
        </w:tc>
      </w:tr>
      <w:tr w:rsidR="00094A30" w:rsidRPr="00171131" w14:paraId="5C8E43B9" w14:textId="77777777" w:rsidTr="00D21494">
        <w:tc>
          <w:tcPr>
            <w:tcW w:w="1601" w:type="dxa"/>
          </w:tcPr>
          <w:p w14:paraId="14BC93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Площадь крыла, м2</w:t>
            </w:r>
          </w:p>
        </w:tc>
        <w:tc>
          <w:tcPr>
            <w:tcW w:w="1601" w:type="dxa"/>
          </w:tcPr>
          <w:p w14:paraId="216B64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14,85</w:t>
            </w:r>
          </w:p>
        </w:tc>
        <w:tc>
          <w:tcPr>
            <w:tcW w:w="1601" w:type="dxa"/>
          </w:tcPr>
          <w:p w14:paraId="2FFCAF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17,51</w:t>
            </w:r>
          </w:p>
        </w:tc>
        <w:tc>
          <w:tcPr>
            <w:tcW w:w="1601" w:type="dxa"/>
          </w:tcPr>
          <w:p w14:paraId="0BEFBD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16,16</w:t>
            </w:r>
          </w:p>
        </w:tc>
        <w:tc>
          <w:tcPr>
            <w:tcW w:w="1601" w:type="dxa"/>
          </w:tcPr>
          <w:p w14:paraId="07430C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18,51</w:t>
            </w:r>
          </w:p>
        </w:tc>
        <w:tc>
          <w:tcPr>
            <w:tcW w:w="1601" w:type="dxa"/>
          </w:tcPr>
          <w:p w14:paraId="325237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23,02</w:t>
            </w:r>
          </w:p>
        </w:tc>
        <w:tc>
          <w:tcPr>
            <w:tcW w:w="1601" w:type="dxa"/>
          </w:tcPr>
          <w:p w14:paraId="1734B8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21,32</w:t>
            </w:r>
          </w:p>
        </w:tc>
      </w:tr>
      <w:tr w:rsidR="00094A30" w:rsidRPr="00171131" w14:paraId="4EAD2F84" w14:textId="77777777" w:rsidTr="00D21494">
        <w:tc>
          <w:tcPr>
            <w:tcW w:w="1601" w:type="dxa"/>
          </w:tcPr>
          <w:p w14:paraId="58C8F8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Взлетный вес, кг</w:t>
            </w:r>
          </w:p>
        </w:tc>
        <w:tc>
          <w:tcPr>
            <w:tcW w:w="1601" w:type="dxa"/>
          </w:tcPr>
          <w:p w14:paraId="30EF87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2692</w:t>
            </w:r>
          </w:p>
        </w:tc>
        <w:tc>
          <w:tcPr>
            <w:tcW w:w="1601" w:type="dxa"/>
          </w:tcPr>
          <w:p w14:paraId="702297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3288</w:t>
            </w:r>
          </w:p>
        </w:tc>
        <w:tc>
          <w:tcPr>
            <w:tcW w:w="1601" w:type="dxa"/>
          </w:tcPr>
          <w:p w14:paraId="7A1354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3054</w:t>
            </w:r>
          </w:p>
        </w:tc>
        <w:tc>
          <w:tcPr>
            <w:tcW w:w="1601" w:type="dxa"/>
          </w:tcPr>
          <w:p w14:paraId="52A7BD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3986</w:t>
            </w:r>
          </w:p>
        </w:tc>
        <w:tc>
          <w:tcPr>
            <w:tcW w:w="1601" w:type="dxa"/>
          </w:tcPr>
          <w:p w14:paraId="0817A0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3822</w:t>
            </w:r>
          </w:p>
        </w:tc>
        <w:tc>
          <w:tcPr>
            <w:tcW w:w="1601" w:type="dxa"/>
          </w:tcPr>
          <w:p w14:paraId="0D6AA0F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3351</w:t>
            </w:r>
          </w:p>
        </w:tc>
      </w:tr>
      <w:tr w:rsidR="00094A30" w:rsidRPr="00171131" w14:paraId="4BC41377" w14:textId="77777777" w:rsidTr="00D21494">
        <w:tc>
          <w:tcPr>
            <w:tcW w:w="1601" w:type="dxa"/>
          </w:tcPr>
          <w:p w14:paraId="6504BF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пустого, кг</w:t>
            </w:r>
          </w:p>
        </w:tc>
        <w:tc>
          <w:tcPr>
            <w:tcW w:w="1601" w:type="dxa"/>
          </w:tcPr>
          <w:p w14:paraId="022DEF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2134,5</w:t>
            </w:r>
          </w:p>
        </w:tc>
        <w:tc>
          <w:tcPr>
            <w:tcW w:w="1601" w:type="dxa"/>
          </w:tcPr>
          <w:p w14:paraId="373DB1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2646</w:t>
            </w:r>
          </w:p>
        </w:tc>
        <w:tc>
          <w:tcPr>
            <w:tcW w:w="1601" w:type="dxa"/>
          </w:tcPr>
          <w:p w14:paraId="54DC88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2457</w:t>
            </w:r>
          </w:p>
        </w:tc>
        <w:tc>
          <w:tcPr>
            <w:tcW w:w="1601" w:type="dxa"/>
          </w:tcPr>
          <w:p w14:paraId="2B604B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3111</w:t>
            </w:r>
          </w:p>
        </w:tc>
        <w:tc>
          <w:tcPr>
            <w:tcW w:w="1601" w:type="dxa"/>
          </w:tcPr>
          <w:p w14:paraId="283BBB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2954</w:t>
            </w:r>
          </w:p>
        </w:tc>
        <w:tc>
          <w:tcPr>
            <w:tcW w:w="1601" w:type="dxa"/>
          </w:tcPr>
          <w:p w14:paraId="168372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2590</w:t>
            </w:r>
          </w:p>
        </w:tc>
      </w:tr>
      <w:tr w:rsidR="00094A30" w:rsidRPr="00171131" w14:paraId="37EC1868" w14:textId="77777777" w:rsidTr="00D21494">
        <w:tc>
          <w:tcPr>
            <w:tcW w:w="1601" w:type="dxa"/>
          </w:tcPr>
          <w:p w14:paraId="3C2B97D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топлива нормальный, кг</w:t>
            </w:r>
          </w:p>
        </w:tc>
        <w:tc>
          <w:tcPr>
            <w:tcW w:w="1601" w:type="dxa"/>
          </w:tcPr>
          <w:p w14:paraId="6F6DFF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272</w:t>
            </w:r>
          </w:p>
        </w:tc>
        <w:tc>
          <w:tcPr>
            <w:tcW w:w="1601" w:type="dxa"/>
          </w:tcPr>
          <w:p w14:paraId="69E098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336</w:t>
            </w:r>
          </w:p>
        </w:tc>
        <w:tc>
          <w:tcPr>
            <w:tcW w:w="1601" w:type="dxa"/>
          </w:tcPr>
          <w:p w14:paraId="6842BE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284</w:t>
            </w:r>
          </w:p>
        </w:tc>
        <w:tc>
          <w:tcPr>
            <w:tcW w:w="1601" w:type="dxa"/>
          </w:tcPr>
          <w:p w14:paraId="63A222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393</w:t>
            </w:r>
          </w:p>
        </w:tc>
        <w:tc>
          <w:tcPr>
            <w:tcW w:w="1601" w:type="dxa"/>
          </w:tcPr>
          <w:p w14:paraId="5E03CB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380</w:t>
            </w:r>
          </w:p>
        </w:tc>
        <w:tc>
          <w:tcPr>
            <w:tcW w:w="1601" w:type="dxa"/>
          </w:tcPr>
          <w:p w14:paraId="529BA3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294</w:t>
            </w:r>
          </w:p>
        </w:tc>
      </w:tr>
      <w:tr w:rsidR="00094A30" w:rsidRPr="00171131" w14:paraId="2C394E5A" w14:textId="77777777" w:rsidTr="00D21494">
        <w:tc>
          <w:tcPr>
            <w:tcW w:w="1601" w:type="dxa"/>
          </w:tcPr>
          <w:p w14:paraId="777123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Скорость макс., км/ч: у земли на высоте, м посадочная</w:t>
            </w:r>
          </w:p>
        </w:tc>
        <w:tc>
          <w:tcPr>
            <w:tcW w:w="1601" w:type="dxa"/>
          </w:tcPr>
          <w:p w14:paraId="4A7737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545 635/3850 139</w:t>
            </w:r>
          </w:p>
        </w:tc>
        <w:tc>
          <w:tcPr>
            <w:tcW w:w="1601" w:type="dxa"/>
          </w:tcPr>
          <w:p w14:paraId="5A86F3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570 655/6000 137</w:t>
            </w:r>
          </w:p>
        </w:tc>
        <w:tc>
          <w:tcPr>
            <w:tcW w:w="1601" w:type="dxa"/>
          </w:tcPr>
          <w:p w14:paraId="06331F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492 630/7000 138</w:t>
            </w:r>
          </w:p>
        </w:tc>
        <w:tc>
          <w:tcPr>
            <w:tcW w:w="1601" w:type="dxa"/>
          </w:tcPr>
          <w:p w14:paraId="724222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582 642/6500 152</w:t>
            </w:r>
          </w:p>
        </w:tc>
        <w:tc>
          <w:tcPr>
            <w:tcW w:w="1601" w:type="dxa"/>
          </w:tcPr>
          <w:p w14:paraId="6E3563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522 634</w:t>
            </w:r>
          </w:p>
        </w:tc>
        <w:tc>
          <w:tcPr>
            <w:tcW w:w="1601" w:type="dxa"/>
          </w:tcPr>
          <w:p w14:paraId="112AA6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529 642/6450 126</w:t>
            </w:r>
          </w:p>
        </w:tc>
      </w:tr>
      <w:tr w:rsidR="00094A30" w:rsidRPr="00171131" w14:paraId="4CCC8748" w14:textId="77777777" w:rsidTr="00D21494">
        <w:tc>
          <w:tcPr>
            <w:tcW w:w="1601" w:type="dxa"/>
          </w:tcPr>
          <w:p w14:paraId="2D7FAF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Время набора высоты 5000 м, мин</w:t>
            </w:r>
          </w:p>
        </w:tc>
        <w:tc>
          <w:tcPr>
            <w:tcW w:w="1601" w:type="dxa"/>
          </w:tcPr>
          <w:p w14:paraId="16866F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w:t>
            </w:r>
          </w:p>
        </w:tc>
        <w:tc>
          <w:tcPr>
            <w:tcW w:w="1601" w:type="dxa"/>
          </w:tcPr>
          <w:p w14:paraId="3E7EF2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tc>
        <w:tc>
          <w:tcPr>
            <w:tcW w:w="1601" w:type="dxa"/>
          </w:tcPr>
          <w:p w14:paraId="27331A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5,2</w:t>
            </w:r>
          </w:p>
        </w:tc>
        <w:tc>
          <w:tcPr>
            <w:tcW w:w="1601" w:type="dxa"/>
          </w:tcPr>
          <w:p w14:paraId="6E9F76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w:t>
            </w:r>
          </w:p>
        </w:tc>
        <w:tc>
          <w:tcPr>
            <w:tcW w:w="1601" w:type="dxa"/>
          </w:tcPr>
          <w:p w14:paraId="768E88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5,8</w:t>
            </w:r>
          </w:p>
        </w:tc>
        <w:tc>
          <w:tcPr>
            <w:tcW w:w="1601" w:type="dxa"/>
          </w:tcPr>
          <w:p w14:paraId="552378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w:t>
            </w:r>
          </w:p>
        </w:tc>
      </w:tr>
      <w:tr w:rsidR="00094A30" w:rsidRPr="00171131" w14:paraId="120619EB" w14:textId="77777777" w:rsidTr="00D21494">
        <w:tc>
          <w:tcPr>
            <w:tcW w:w="1601" w:type="dxa"/>
          </w:tcPr>
          <w:p w14:paraId="5D6EC1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Время виража на высоте 1000 м, с</w:t>
            </w:r>
          </w:p>
        </w:tc>
        <w:tc>
          <w:tcPr>
            <w:tcW w:w="1601" w:type="dxa"/>
          </w:tcPr>
          <w:p w14:paraId="7D07FE1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16-20</w:t>
            </w:r>
          </w:p>
        </w:tc>
        <w:tc>
          <w:tcPr>
            <w:tcW w:w="1601" w:type="dxa"/>
          </w:tcPr>
          <w:p w14:paraId="36AC34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18,5-19,5</w:t>
            </w:r>
          </w:p>
        </w:tc>
        <w:tc>
          <w:tcPr>
            <w:tcW w:w="1601" w:type="dxa"/>
          </w:tcPr>
          <w:p w14:paraId="0774E1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21-22</w:t>
            </w:r>
          </w:p>
        </w:tc>
        <w:tc>
          <w:tcPr>
            <w:tcW w:w="1601" w:type="dxa"/>
          </w:tcPr>
          <w:p w14:paraId="29F100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21-22</w:t>
            </w:r>
          </w:p>
        </w:tc>
        <w:tc>
          <w:tcPr>
            <w:tcW w:w="1601" w:type="dxa"/>
          </w:tcPr>
          <w:p w14:paraId="1DAD22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w:t>
            </w:r>
          </w:p>
        </w:tc>
        <w:tc>
          <w:tcPr>
            <w:tcW w:w="1601" w:type="dxa"/>
          </w:tcPr>
          <w:p w14:paraId="1613D60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18,5</w:t>
            </w:r>
          </w:p>
        </w:tc>
      </w:tr>
      <w:tr w:rsidR="00094A30" w:rsidRPr="00171131" w14:paraId="0461FBAC" w14:textId="77777777" w:rsidTr="00D21494">
        <w:tc>
          <w:tcPr>
            <w:tcW w:w="1601" w:type="dxa"/>
          </w:tcPr>
          <w:p w14:paraId="0F1D04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Набор высоты за боевой разворот</w:t>
            </w:r>
          </w:p>
        </w:tc>
        <w:tc>
          <w:tcPr>
            <w:tcW w:w="1601" w:type="dxa"/>
          </w:tcPr>
          <w:p w14:paraId="673991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69E0A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8113E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8A320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52798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B0D9D8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F17F60D" w14:textId="77777777" w:rsidTr="00D21494">
        <w:tc>
          <w:tcPr>
            <w:tcW w:w="1601" w:type="dxa"/>
          </w:tcPr>
          <w:p w14:paraId="3E00BA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высоты 1000 м, м</w:t>
            </w:r>
          </w:p>
        </w:tc>
        <w:tc>
          <w:tcPr>
            <w:tcW w:w="1601" w:type="dxa"/>
          </w:tcPr>
          <w:p w14:paraId="3CEE19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1250-1300</w:t>
            </w:r>
          </w:p>
        </w:tc>
        <w:tc>
          <w:tcPr>
            <w:tcW w:w="1601" w:type="dxa"/>
          </w:tcPr>
          <w:p w14:paraId="155723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1100-1300</w:t>
            </w:r>
          </w:p>
        </w:tc>
        <w:tc>
          <w:tcPr>
            <w:tcW w:w="1601" w:type="dxa"/>
          </w:tcPr>
          <w:p w14:paraId="4AEA26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1100</w:t>
            </w:r>
          </w:p>
        </w:tc>
        <w:tc>
          <w:tcPr>
            <w:tcW w:w="1601" w:type="dxa"/>
          </w:tcPr>
          <w:p w14:paraId="13D909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1100-1200</w:t>
            </w:r>
          </w:p>
        </w:tc>
        <w:tc>
          <w:tcPr>
            <w:tcW w:w="1601" w:type="dxa"/>
          </w:tcPr>
          <w:p w14:paraId="08549F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850</w:t>
            </w:r>
          </w:p>
        </w:tc>
        <w:tc>
          <w:tcPr>
            <w:tcW w:w="1601" w:type="dxa"/>
          </w:tcPr>
          <w:p w14:paraId="31748B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1000</w:t>
            </w:r>
          </w:p>
        </w:tc>
      </w:tr>
      <w:tr w:rsidR="00094A30" w:rsidRPr="00171131" w14:paraId="1C803E68" w14:textId="77777777" w:rsidTr="00D21494">
        <w:tc>
          <w:tcPr>
            <w:tcW w:w="1601" w:type="dxa"/>
          </w:tcPr>
          <w:p w14:paraId="354741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Практический потолок, м</w:t>
            </w:r>
          </w:p>
        </w:tc>
        <w:tc>
          <w:tcPr>
            <w:tcW w:w="1601" w:type="dxa"/>
          </w:tcPr>
          <w:p w14:paraId="0997013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10 300</w:t>
            </w:r>
          </w:p>
        </w:tc>
        <w:tc>
          <w:tcPr>
            <w:tcW w:w="1601" w:type="dxa"/>
          </w:tcPr>
          <w:p w14:paraId="01155F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11 200</w:t>
            </w:r>
          </w:p>
        </w:tc>
        <w:tc>
          <w:tcPr>
            <w:tcW w:w="1601" w:type="dxa"/>
          </w:tcPr>
          <w:p w14:paraId="2BEF8D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11 300</w:t>
            </w:r>
          </w:p>
        </w:tc>
        <w:tc>
          <w:tcPr>
            <w:tcW w:w="1601" w:type="dxa"/>
          </w:tcPr>
          <w:p w14:paraId="200A60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49368F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12 450</w:t>
            </w:r>
          </w:p>
        </w:tc>
        <w:tc>
          <w:tcPr>
            <w:tcW w:w="1601" w:type="dxa"/>
          </w:tcPr>
          <w:p w14:paraId="4D359A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12 650</w:t>
            </w:r>
          </w:p>
        </w:tc>
      </w:tr>
      <w:tr w:rsidR="00094A30" w:rsidRPr="00171131" w14:paraId="3660E7BC" w14:textId="77777777" w:rsidTr="00D21494">
        <w:tc>
          <w:tcPr>
            <w:tcW w:w="1601" w:type="dxa"/>
          </w:tcPr>
          <w:p w14:paraId="7EE6DB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Дальность макс., км</w:t>
            </w:r>
          </w:p>
        </w:tc>
        <w:tc>
          <w:tcPr>
            <w:tcW w:w="1601" w:type="dxa"/>
          </w:tcPr>
          <w:p w14:paraId="797B93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610</w:t>
            </w:r>
          </w:p>
        </w:tc>
        <w:tc>
          <w:tcPr>
            <w:tcW w:w="1601" w:type="dxa"/>
          </w:tcPr>
          <w:p w14:paraId="14DE03F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770</w:t>
            </w:r>
          </w:p>
        </w:tc>
        <w:tc>
          <w:tcPr>
            <w:tcW w:w="1601" w:type="dxa"/>
          </w:tcPr>
          <w:p w14:paraId="244B98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03323B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39170D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-1060</w:t>
            </w:r>
          </w:p>
        </w:tc>
        <w:tc>
          <w:tcPr>
            <w:tcW w:w="1601" w:type="dxa"/>
          </w:tcPr>
          <w:p w14:paraId="447ACE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800</w:t>
            </w:r>
          </w:p>
        </w:tc>
      </w:tr>
      <w:tr w:rsidR="00094A30" w:rsidRPr="00171131" w14:paraId="7A6205F7" w14:textId="77777777" w:rsidTr="00D21494">
        <w:tc>
          <w:tcPr>
            <w:tcW w:w="1601" w:type="dxa"/>
          </w:tcPr>
          <w:p w14:paraId="3EA6F3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Продолжительность полета, ч-мин</w:t>
            </w:r>
          </w:p>
        </w:tc>
        <w:tc>
          <w:tcPr>
            <w:tcW w:w="1601" w:type="dxa"/>
          </w:tcPr>
          <w:p w14:paraId="25D3D9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1-12</w:t>
            </w:r>
          </w:p>
        </w:tc>
        <w:tc>
          <w:tcPr>
            <w:tcW w:w="1601" w:type="dxa"/>
          </w:tcPr>
          <w:p w14:paraId="4B4C21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1-56</w:t>
            </w:r>
          </w:p>
        </w:tc>
        <w:tc>
          <w:tcPr>
            <w:tcW w:w="1601" w:type="dxa"/>
          </w:tcPr>
          <w:p w14:paraId="429DAF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365D7E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3BC4BD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w:t>
            </w:r>
          </w:p>
        </w:tc>
        <w:tc>
          <w:tcPr>
            <w:tcW w:w="1601" w:type="dxa"/>
          </w:tcPr>
          <w:p w14:paraId="05AA89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2-40</w:t>
            </w:r>
          </w:p>
        </w:tc>
      </w:tr>
      <w:tr w:rsidR="00094A30" w:rsidRPr="00171131" w14:paraId="2F6A1B2F" w14:textId="77777777" w:rsidTr="00D21494">
        <w:tc>
          <w:tcPr>
            <w:tcW w:w="1601" w:type="dxa"/>
          </w:tcPr>
          <w:p w14:paraId="1D8BE16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Разбег/пробе г, м</w:t>
            </w:r>
          </w:p>
        </w:tc>
        <w:tc>
          <w:tcPr>
            <w:tcW w:w="1601" w:type="dxa"/>
          </w:tcPr>
          <w:p w14:paraId="1A51D1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295/550</w:t>
            </w:r>
          </w:p>
        </w:tc>
        <w:tc>
          <w:tcPr>
            <w:tcW w:w="1601" w:type="dxa"/>
          </w:tcPr>
          <w:p w14:paraId="4FCFB9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340/490</w:t>
            </w:r>
          </w:p>
        </w:tc>
        <w:tc>
          <w:tcPr>
            <w:tcW w:w="1601" w:type="dxa"/>
          </w:tcPr>
          <w:p w14:paraId="6F0287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350/400</w:t>
            </w:r>
          </w:p>
        </w:tc>
        <w:tc>
          <w:tcPr>
            <w:tcW w:w="1601" w:type="dxa"/>
          </w:tcPr>
          <w:p w14:paraId="4F2146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4A91D4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57889F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295/480</w:t>
            </w:r>
          </w:p>
        </w:tc>
      </w:tr>
      <w:tr w:rsidR="00094A30" w:rsidRPr="00171131" w14:paraId="64C33C5D" w14:textId="77777777" w:rsidTr="00D21494">
        <w:tc>
          <w:tcPr>
            <w:tcW w:w="1601" w:type="dxa"/>
            <w:tcBorders>
              <w:bottom w:val="single" w:sz="12" w:space="0" w:color="auto"/>
            </w:tcBorders>
          </w:tcPr>
          <w:p w14:paraId="14A1A6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Вооружение: количество х калибр, мм</w:t>
            </w:r>
          </w:p>
        </w:tc>
        <w:tc>
          <w:tcPr>
            <w:tcW w:w="1601" w:type="dxa"/>
            <w:tcBorders>
              <w:bottom w:val="single" w:sz="12" w:space="0" w:color="auto"/>
            </w:tcBorders>
          </w:tcPr>
          <w:p w14:paraId="187D60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3x20</w:t>
            </w:r>
          </w:p>
        </w:tc>
        <w:tc>
          <w:tcPr>
            <w:tcW w:w="1601" w:type="dxa"/>
            <w:tcBorders>
              <w:bottom w:val="single" w:sz="12" w:space="0" w:color="auto"/>
            </w:tcBorders>
          </w:tcPr>
          <w:p w14:paraId="1CF887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2x20</w:t>
            </w:r>
          </w:p>
        </w:tc>
        <w:tc>
          <w:tcPr>
            <w:tcW w:w="1601" w:type="dxa"/>
            <w:tcBorders>
              <w:bottom w:val="single" w:sz="12" w:space="0" w:color="auto"/>
            </w:tcBorders>
          </w:tcPr>
          <w:p w14:paraId="05667A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1x20 2x13</w:t>
            </w:r>
          </w:p>
        </w:tc>
        <w:tc>
          <w:tcPr>
            <w:tcW w:w="1601" w:type="dxa"/>
            <w:tcBorders>
              <w:bottom w:val="single" w:sz="12" w:space="0" w:color="auto"/>
            </w:tcBorders>
          </w:tcPr>
          <w:p w14:paraId="4784BFB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2x20 2x13</w:t>
            </w:r>
          </w:p>
        </w:tc>
        <w:tc>
          <w:tcPr>
            <w:tcW w:w="1601" w:type="dxa"/>
            <w:tcBorders>
              <w:bottom w:val="single" w:sz="12" w:space="0" w:color="auto"/>
            </w:tcBorders>
          </w:tcPr>
          <w:p w14:paraId="4ABA94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1x37 2x12,7</w:t>
            </w:r>
          </w:p>
        </w:tc>
        <w:tc>
          <w:tcPr>
            <w:tcW w:w="1601" w:type="dxa"/>
            <w:tcBorders>
              <w:bottom w:val="single" w:sz="12" w:space="0" w:color="auto"/>
            </w:tcBorders>
          </w:tcPr>
          <w:p w14:paraId="72DB5E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2x20 2x12,7</w:t>
            </w:r>
          </w:p>
        </w:tc>
      </w:tr>
    </w:tbl>
    <w:p w14:paraId="30EFAC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(12047).</w:t>
      </w:r>
    </w:p>
    <w:p w14:paraId="75C704B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F0C61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Осенью 1945 г. постройка Як-ЮМО завершилась, самолет выкатили на заводской двор, чтобы опробовать двигатель. Результат превзошел все ожидания. В мгновение ока прогорела нижняя обшивка фюзеляжа, загорелась резина хвостового колеса. Данные о поле температур в реактивной струе, предоставленные ЦИАМ, оказались сильно заниженными. Пришлось срочно дорабатывать машину: защитить нижнюю обшивку стальным экраном, обеспечив продувку воздуха в пространстве между ним и нижней обшивкой, а также заменить хвостовое колесо стальным роликом, страшно гремевшим и высекавшим искры из бетонки при разбеге и пробеге. Як-ЮМО был первым отечественным самолетом с ТРД, пригодным для выполнения полетов еще в конце 1945 г., но осторожный А.С. Яковлев решил не спешить и сначала проверить машину в аэродинамической трубе. Следует признать его опасения вполне обоснованными: при маневрировании с большими перегрузками по расчетам угол между продольной осью двигателя и вектором воздушной скорости мог достигать 15°, что было чревато помпажем. Зимой 1945-1946 г. Як-ЮМО установили в рабочей части трубы Т-104 и выполнили продувки "объекта" с работающим двигателем на различных режимах полета. Между тем конкуренты не дремали и использовали осторожность Яковлева в своих интересах. Когда Александр Сергеевич наконец подписал разрешение на выполнение первого полета, оказалось, что микояновцы сумели опередить "друзей-соперников" на три часа. Так, в один день 24 апреля 1946 г. с одного и того же аэродрома ЛИИ в небо поднялись сразу два отечественных самолета с ТРД. Як-ЮМО пилотировал летчик-испытатель М.И. Иванов, а микояновский И-300 - летчик-испытатель А.Н. Гринчик (11407).</w:t>
      </w:r>
    </w:p>
    <w:p w14:paraId="490946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22859AC" w14:textId="77777777" w:rsidR="0049236C" w:rsidRPr="00171131" w:rsidRDefault="0049236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осени 1945 года в ОКБ А.С.Я. велись поис</w:t>
      </w:r>
      <w:r w:rsidRPr="00171131">
        <w:rPr>
          <w:rFonts w:ascii="Times New Roman" w:hAnsi="Times New Roman"/>
          <w:color w:val="000000" w:themeColor="text1"/>
          <w:sz w:val="16"/>
          <w:szCs w:val="16"/>
        </w:rPr>
        <w:softHyphen/>
        <w:t>ковые работы по выбору компоновки новой реактивной машины. При этом рассматривались схемы с двумя хвостовыми балками и «утка» со стрело</w:t>
      </w:r>
      <w:r w:rsidRPr="00171131">
        <w:rPr>
          <w:rFonts w:ascii="Times New Roman" w:hAnsi="Times New Roman"/>
          <w:color w:val="000000" w:themeColor="text1"/>
          <w:sz w:val="16"/>
          <w:szCs w:val="16"/>
        </w:rPr>
        <w:softHyphen/>
        <w:t>видным крылом, двухкилевая с располо</w:t>
      </w:r>
      <w:r w:rsidRPr="00171131">
        <w:rPr>
          <w:rFonts w:ascii="Times New Roman" w:hAnsi="Times New Roman"/>
          <w:color w:val="000000" w:themeColor="text1"/>
          <w:sz w:val="16"/>
          <w:szCs w:val="16"/>
        </w:rPr>
        <w:softHyphen/>
        <w:t>жением ТРД на фюзеляже и другие. Но конструкторы остановили свой выбор на схеме Як-15.</w:t>
      </w:r>
    </w:p>
    <w:p w14:paraId="5104F4B9" w14:textId="77777777" w:rsidR="0049236C" w:rsidRPr="00171131" w:rsidRDefault="0049236C" w:rsidP="00171131">
      <w:pPr>
        <w:spacing w:after="0" w:line="240" w:lineRule="auto"/>
        <w:jc w:val="both"/>
        <w:rPr>
          <w:rFonts w:ascii="Times New Roman" w:hAnsi="Times New Roman"/>
          <w:color w:val="000000" w:themeColor="text1"/>
          <w:sz w:val="16"/>
          <w:szCs w:val="16"/>
        </w:rPr>
      </w:pPr>
      <w:proofErr w:type="gramStart"/>
      <w:r w:rsidRPr="00171131">
        <w:rPr>
          <w:rFonts w:ascii="Times New Roman" w:hAnsi="Times New Roman"/>
          <w:color w:val="000000" w:themeColor="text1"/>
          <w:sz w:val="16"/>
          <w:szCs w:val="16"/>
        </w:rPr>
        <w:t>Согласно эскизному проекту</w:t>
      </w:r>
      <w:proofErr w:type="gramEnd"/>
      <w:r w:rsidRPr="00171131">
        <w:rPr>
          <w:rFonts w:ascii="Times New Roman" w:hAnsi="Times New Roman"/>
          <w:color w:val="000000" w:themeColor="text1"/>
          <w:sz w:val="16"/>
          <w:szCs w:val="16"/>
        </w:rPr>
        <w:t xml:space="preserve"> общая компоновка истребителя (за исключением шасси) </w:t>
      </w:r>
      <w:proofErr w:type="gramStart"/>
      <w:r w:rsidRPr="00171131">
        <w:rPr>
          <w:rFonts w:ascii="Times New Roman" w:hAnsi="Times New Roman"/>
          <w:color w:val="000000" w:themeColor="text1"/>
          <w:sz w:val="16"/>
          <w:szCs w:val="16"/>
        </w:rPr>
        <w:t>осталась</w:t>
      </w:r>
      <w:proofErr w:type="gramEnd"/>
      <w:r w:rsidRPr="00171131">
        <w:rPr>
          <w:rFonts w:ascii="Times New Roman" w:hAnsi="Times New Roman"/>
          <w:color w:val="000000" w:themeColor="text1"/>
          <w:sz w:val="16"/>
          <w:szCs w:val="16"/>
        </w:rPr>
        <w:t xml:space="preserve"> как и у предшественника, а прирост скорости ожидалось получить при замене толстого крыла Як-3 утончен</w:t>
      </w:r>
      <w:r w:rsidRPr="00171131">
        <w:rPr>
          <w:rFonts w:ascii="Times New Roman" w:hAnsi="Times New Roman"/>
          <w:color w:val="000000" w:themeColor="text1"/>
          <w:sz w:val="16"/>
          <w:szCs w:val="16"/>
        </w:rPr>
        <w:softHyphen/>
        <w:t>ным, набранным из профилей ЦАГИ 12145 у корня и 101012 на его концах с меньшим коэффициентом аэродинамического со</w:t>
      </w:r>
      <w:r w:rsidRPr="00171131">
        <w:rPr>
          <w:rFonts w:ascii="Times New Roman" w:hAnsi="Times New Roman"/>
          <w:color w:val="000000" w:themeColor="text1"/>
          <w:sz w:val="16"/>
          <w:szCs w:val="16"/>
        </w:rPr>
        <w:softHyphen/>
        <w:t>противления. Механизация несущей по</w:t>
      </w:r>
      <w:r w:rsidRPr="00171131">
        <w:rPr>
          <w:rFonts w:ascii="Times New Roman" w:hAnsi="Times New Roman"/>
          <w:color w:val="000000" w:themeColor="text1"/>
          <w:sz w:val="16"/>
          <w:szCs w:val="16"/>
        </w:rPr>
        <w:softHyphen/>
        <w:t>верхности состояла из щелевого закрылка с углами отклонения 15 градусов на взлете и 50 градусов — на посадке.</w:t>
      </w:r>
    </w:p>
    <w:p w14:paraId="462D43DC" w14:textId="77777777" w:rsidR="0049236C" w:rsidRPr="00171131" w:rsidRDefault="0049236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Это повлекло за собой переделку ос</w:t>
      </w:r>
      <w:r w:rsidRPr="00171131">
        <w:rPr>
          <w:rFonts w:ascii="Times New Roman" w:hAnsi="Times New Roman"/>
          <w:color w:val="000000" w:themeColor="text1"/>
          <w:sz w:val="16"/>
          <w:szCs w:val="16"/>
        </w:rPr>
        <w:softHyphen/>
        <w:t>новных опор шасси. Колеса основных опор имели размер 600х180 мм, а хво</w:t>
      </w:r>
      <w:r w:rsidRPr="00171131">
        <w:rPr>
          <w:rFonts w:ascii="Times New Roman" w:hAnsi="Times New Roman"/>
          <w:color w:val="000000" w:themeColor="text1"/>
          <w:sz w:val="16"/>
          <w:szCs w:val="16"/>
        </w:rPr>
        <w:softHyphen/>
        <w:t>стовое — 230x180 мм. Поскольку в тон</w:t>
      </w:r>
      <w:r w:rsidRPr="00171131">
        <w:rPr>
          <w:rFonts w:ascii="Times New Roman" w:hAnsi="Times New Roman"/>
          <w:color w:val="000000" w:themeColor="text1"/>
          <w:sz w:val="16"/>
          <w:szCs w:val="16"/>
        </w:rPr>
        <w:softHyphen/>
        <w:t>кое крыло они полностью не убирались, пришлось стойки навесить на лонжеро</w:t>
      </w:r>
      <w:r w:rsidRPr="00171131">
        <w:rPr>
          <w:rFonts w:ascii="Times New Roman" w:hAnsi="Times New Roman"/>
          <w:color w:val="000000" w:themeColor="text1"/>
          <w:sz w:val="16"/>
          <w:szCs w:val="16"/>
        </w:rPr>
        <w:softHyphen/>
        <w:t>нах крыла вблизи фюзеляжа. На самолете предусматривалась установка катапульт</w:t>
      </w:r>
      <w:r w:rsidRPr="00171131">
        <w:rPr>
          <w:rFonts w:ascii="Times New Roman" w:hAnsi="Times New Roman"/>
          <w:color w:val="000000" w:themeColor="text1"/>
          <w:sz w:val="16"/>
          <w:szCs w:val="16"/>
        </w:rPr>
        <w:softHyphen/>
        <w:t>ного кресла с бронеспинкой и лобового бронестекла толщиной 55 мм. Вооруже</w:t>
      </w:r>
      <w:r w:rsidRPr="00171131">
        <w:rPr>
          <w:rFonts w:ascii="Times New Roman" w:hAnsi="Times New Roman"/>
          <w:color w:val="000000" w:themeColor="text1"/>
          <w:sz w:val="16"/>
          <w:szCs w:val="16"/>
        </w:rPr>
        <w:softHyphen/>
        <w:t>ние запланировали из двух пушек НС-23 с общим боезапасом 200 патронов (впо</w:t>
      </w:r>
      <w:r w:rsidRPr="00171131">
        <w:rPr>
          <w:rFonts w:ascii="Times New Roman" w:hAnsi="Times New Roman"/>
          <w:color w:val="000000" w:themeColor="text1"/>
          <w:sz w:val="16"/>
          <w:szCs w:val="16"/>
        </w:rPr>
        <w:softHyphen/>
        <w:t>следствии сократили до 120 патронов), прицел ПБП-1а (впоследствии заменен</w:t>
      </w:r>
      <w:r w:rsidRPr="00171131">
        <w:rPr>
          <w:rFonts w:ascii="Times New Roman" w:hAnsi="Times New Roman"/>
          <w:color w:val="000000" w:themeColor="text1"/>
          <w:sz w:val="16"/>
          <w:szCs w:val="16"/>
        </w:rPr>
        <w:softHyphen/>
        <w:t>ный на АСП-1Н) и фотопулемет С-13.</w:t>
      </w:r>
    </w:p>
    <w:p w14:paraId="519122EA" w14:textId="77777777" w:rsidR="0049236C" w:rsidRPr="00171131" w:rsidRDefault="0049236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Состав оборудования, включая кис</w:t>
      </w:r>
      <w:r w:rsidRPr="00171131">
        <w:rPr>
          <w:rFonts w:ascii="Times New Roman" w:hAnsi="Times New Roman"/>
          <w:color w:val="000000" w:themeColor="text1"/>
          <w:sz w:val="16"/>
          <w:szCs w:val="16"/>
        </w:rPr>
        <w:softHyphen/>
        <w:t>лородный прибор КП-14 с двухлитровым баллоном, остался прежний.</w:t>
      </w:r>
    </w:p>
    <w:p w14:paraId="47F55C99" w14:textId="77777777" w:rsidR="0049236C" w:rsidRPr="00171131" w:rsidRDefault="0049236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Расчеты показали, что с крылом пло</w:t>
      </w:r>
      <w:r w:rsidRPr="00171131">
        <w:rPr>
          <w:rFonts w:ascii="Times New Roman" w:hAnsi="Times New Roman"/>
          <w:color w:val="000000" w:themeColor="text1"/>
          <w:sz w:val="16"/>
          <w:szCs w:val="16"/>
        </w:rPr>
        <w:softHyphen/>
        <w:t>щадью, как у Як-15, максимальная ско</w:t>
      </w:r>
      <w:r w:rsidRPr="00171131">
        <w:rPr>
          <w:rFonts w:ascii="Times New Roman" w:hAnsi="Times New Roman"/>
          <w:color w:val="000000" w:themeColor="text1"/>
          <w:sz w:val="16"/>
          <w:szCs w:val="16"/>
        </w:rPr>
        <w:softHyphen/>
        <w:t>рость на высоте 5000 метров не превысит 822 км/ч, но с уменьшенной до 13,5 м2 площадью ее значение можно довести до 850 км/ч. В последнем случае до 700 км возрастала и дальность. Эти два варианта и предложили заказчику, однако в произ</w:t>
      </w:r>
      <w:r w:rsidRPr="00171131">
        <w:rPr>
          <w:rFonts w:ascii="Times New Roman" w:hAnsi="Times New Roman"/>
          <w:color w:val="000000" w:themeColor="text1"/>
          <w:sz w:val="16"/>
          <w:szCs w:val="16"/>
        </w:rPr>
        <w:softHyphen/>
        <w:t>водство пустили машину с крылом пло</w:t>
      </w:r>
      <w:r w:rsidRPr="00171131">
        <w:rPr>
          <w:rFonts w:ascii="Times New Roman" w:hAnsi="Times New Roman"/>
          <w:color w:val="000000" w:themeColor="text1"/>
          <w:sz w:val="16"/>
          <w:szCs w:val="16"/>
        </w:rPr>
        <w:softHyphen/>
        <w:t>щадью 14,85 м2 (23462).</w:t>
      </w:r>
    </w:p>
    <w:p w14:paraId="2AEE4182" w14:textId="77777777" w:rsidR="0049236C" w:rsidRPr="00171131" w:rsidRDefault="0049236C" w:rsidP="00171131">
      <w:pPr>
        <w:spacing w:after="0" w:line="240" w:lineRule="auto"/>
        <w:jc w:val="both"/>
        <w:rPr>
          <w:rFonts w:ascii="Times New Roman" w:hAnsi="Times New Roman"/>
          <w:color w:val="000000" w:themeColor="text1"/>
          <w:sz w:val="16"/>
          <w:szCs w:val="16"/>
        </w:rPr>
      </w:pPr>
    </w:p>
    <w:p w14:paraId="03E882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Осенью 1945 Бааде предложил Олехновичу л одноместный штурмовик ЕФ-126 с ПВРД Аргус на основе Физелер 103 (V-1). К концу войны было сделано 175 Фи- 103 и хотели использовать для камикадзе. Идею дала Анна Райч. Нам предложили оснастить 2х20 мм пушками и лыжей для посадки, а стартовать с катапульты с помощью пороховых ракет (1795,71).</w:t>
      </w:r>
    </w:p>
    <w:p w14:paraId="09E948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3C35F32" w14:textId="77777777" w:rsidR="0049236C" w:rsidRPr="00171131" w:rsidRDefault="0049236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Осенью 1945 года один самолет EF 126 с пульсирующим ВРД «Аргус-226» (советское обозначение Ю-226) доставили в СССР. К работе по его изучению и испы</w:t>
      </w:r>
      <w:r w:rsidRPr="00171131">
        <w:rPr>
          <w:rFonts w:ascii="Times New Roman" w:hAnsi="Times New Roman"/>
          <w:color w:val="000000" w:themeColor="text1"/>
          <w:sz w:val="16"/>
          <w:szCs w:val="16"/>
        </w:rPr>
        <w:softHyphen/>
        <w:t>таниям подключили немецких специали</w:t>
      </w:r>
      <w:r w:rsidRPr="00171131">
        <w:rPr>
          <w:rFonts w:ascii="Times New Roman" w:hAnsi="Times New Roman"/>
          <w:color w:val="000000" w:themeColor="text1"/>
          <w:sz w:val="16"/>
          <w:szCs w:val="16"/>
        </w:rPr>
        <w:softHyphen/>
        <w:t>стов, интернированных из Германии.</w:t>
      </w:r>
    </w:p>
    <w:p w14:paraId="5927ECD6" w14:textId="77777777" w:rsidR="0049236C" w:rsidRPr="00171131" w:rsidRDefault="0049236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Ведущими по самолету, получившему в Советском Союзе обозначение Ю-126, были летчик-испытатель Людвиг Гофман и инже</w:t>
      </w:r>
      <w:r w:rsidRPr="00171131">
        <w:rPr>
          <w:rFonts w:ascii="Times New Roman" w:hAnsi="Times New Roman"/>
          <w:color w:val="000000" w:themeColor="text1"/>
          <w:sz w:val="16"/>
          <w:szCs w:val="16"/>
        </w:rPr>
        <w:softHyphen/>
        <w:t>нер В. Леманн, а от ЛИИ — И.Н. Квитко. Испытания двигателя Ю-226 прово</w:t>
      </w:r>
      <w:r w:rsidRPr="00171131">
        <w:rPr>
          <w:rFonts w:ascii="Times New Roman" w:hAnsi="Times New Roman"/>
          <w:color w:val="000000" w:themeColor="text1"/>
          <w:sz w:val="16"/>
          <w:szCs w:val="16"/>
        </w:rPr>
        <w:softHyphen/>
        <w:t>дились на летающей лаборатории Ju-88, пилотировавшейся Гансом Шрайбером.</w:t>
      </w:r>
    </w:p>
    <w:p w14:paraId="6BB5A841" w14:textId="77777777" w:rsidR="0049236C" w:rsidRPr="00171131" w:rsidRDefault="0049236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1948 году завершились испыта</w:t>
      </w:r>
      <w:r w:rsidRPr="00171131">
        <w:rPr>
          <w:rFonts w:ascii="Times New Roman" w:hAnsi="Times New Roman"/>
          <w:color w:val="000000" w:themeColor="text1"/>
          <w:sz w:val="16"/>
          <w:szCs w:val="16"/>
        </w:rPr>
        <w:softHyphen/>
        <w:t>ния «реактивной трубы» «Аргус-226» на стенде и 44 полета общей продолжитель</w:t>
      </w:r>
      <w:r w:rsidRPr="00171131">
        <w:rPr>
          <w:rFonts w:ascii="Times New Roman" w:hAnsi="Times New Roman"/>
          <w:color w:val="000000" w:themeColor="text1"/>
          <w:sz w:val="16"/>
          <w:szCs w:val="16"/>
        </w:rPr>
        <w:softHyphen/>
        <w:t>ностью 19,5 часа. Испытания на стенде показали тягу 540 кгс (вместо 500 кгс) с уменьшенным расходом горючего на 20% против расчета.</w:t>
      </w:r>
    </w:p>
    <w:p w14:paraId="3304AFA3" w14:textId="77777777" w:rsidR="0049236C" w:rsidRPr="00171131" w:rsidRDefault="0049236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Первые два летных экземпляра самоле</w:t>
      </w:r>
      <w:r w:rsidRPr="00171131">
        <w:rPr>
          <w:rFonts w:ascii="Times New Roman" w:hAnsi="Times New Roman"/>
          <w:color w:val="000000" w:themeColor="text1"/>
          <w:sz w:val="16"/>
          <w:szCs w:val="16"/>
        </w:rPr>
        <w:softHyphen/>
        <w:t>та (Ю-126. — Прим. авт.) выполнили пять и семь планирующих полетов соответ</w:t>
      </w:r>
      <w:r w:rsidRPr="00171131">
        <w:rPr>
          <w:rFonts w:ascii="Times New Roman" w:hAnsi="Times New Roman"/>
          <w:color w:val="000000" w:themeColor="text1"/>
          <w:sz w:val="16"/>
          <w:szCs w:val="16"/>
        </w:rPr>
        <w:softHyphen/>
        <w:t>ственно. При этом были изучены характе</w:t>
      </w:r>
      <w:r w:rsidRPr="00171131">
        <w:rPr>
          <w:rFonts w:ascii="Times New Roman" w:hAnsi="Times New Roman"/>
          <w:color w:val="000000" w:themeColor="text1"/>
          <w:sz w:val="16"/>
          <w:szCs w:val="16"/>
        </w:rPr>
        <w:softHyphen/>
        <w:t>ристики самолета в безмоторном полете и отработана методика посадки на лыжи.</w:t>
      </w:r>
    </w:p>
    <w:p w14:paraId="55D2DAF4" w14:textId="77777777" w:rsidR="0049236C" w:rsidRPr="00171131" w:rsidRDefault="0049236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После запрещения в октябре 1947 года проводить летные испытания в ЛИИ са</w:t>
      </w:r>
      <w:r w:rsidRPr="00171131">
        <w:rPr>
          <w:rFonts w:ascii="Times New Roman" w:hAnsi="Times New Roman"/>
          <w:color w:val="000000" w:themeColor="text1"/>
          <w:sz w:val="16"/>
          <w:szCs w:val="16"/>
        </w:rPr>
        <w:softHyphen/>
        <w:t>молеты «126» (У-3, У-4 и У-5) перевезли на заводской аэродром (23462).</w:t>
      </w:r>
    </w:p>
    <w:p w14:paraId="15269B35" w14:textId="77777777" w:rsidR="0049236C" w:rsidRPr="00171131" w:rsidRDefault="0049236C" w:rsidP="00171131">
      <w:pPr>
        <w:spacing w:after="0" w:line="240" w:lineRule="auto"/>
        <w:jc w:val="both"/>
        <w:rPr>
          <w:rFonts w:ascii="Times New Roman" w:hAnsi="Times New Roman"/>
          <w:color w:val="000000" w:themeColor="text1"/>
          <w:sz w:val="16"/>
          <w:szCs w:val="16"/>
        </w:rPr>
      </w:pPr>
    </w:p>
    <w:p w14:paraId="469FC390" w14:textId="77777777" w:rsidR="00720A31" w:rsidRPr="00171131" w:rsidRDefault="00720A31" w:rsidP="00720A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осени 1945 завод 84 восстановил выпуск 19-местной пассажирской версии Ли-2 (4141,24).</w:t>
      </w:r>
    </w:p>
    <w:p w14:paraId="7A1E5110" w14:textId="77777777" w:rsidR="00720A31" w:rsidRPr="00171131" w:rsidRDefault="00720A31" w:rsidP="00720A31">
      <w:pPr>
        <w:autoSpaceDE w:val="0"/>
        <w:autoSpaceDN w:val="0"/>
        <w:adjustRightInd w:val="0"/>
        <w:spacing w:after="0" w:line="240" w:lineRule="auto"/>
        <w:jc w:val="both"/>
        <w:rPr>
          <w:rFonts w:ascii="Times New Roman" w:hAnsi="Times New Roman"/>
          <w:color w:val="000000" w:themeColor="text1"/>
          <w:sz w:val="16"/>
          <w:szCs w:val="16"/>
        </w:rPr>
      </w:pPr>
    </w:p>
    <w:p w14:paraId="651D7656" w14:textId="77777777" w:rsidR="00720A31" w:rsidRPr="00876437" w:rsidRDefault="00720A31" w:rsidP="00720A31">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До осени 1945 г. никакой подходящей за</w:t>
      </w:r>
      <w:r w:rsidRPr="00876437">
        <w:rPr>
          <w:rFonts w:ascii="Times New Roman" w:hAnsi="Times New Roman"/>
          <w:color w:val="0070C0"/>
          <w:sz w:val="16"/>
          <w:szCs w:val="16"/>
        </w:rPr>
        <w:softHyphen/>
        <w:t>жигательной жидкости для хи</w:t>
      </w:r>
      <w:r w:rsidRPr="00876437">
        <w:rPr>
          <w:rFonts w:ascii="Times New Roman" w:hAnsi="Times New Roman"/>
          <w:color w:val="0070C0"/>
          <w:sz w:val="16"/>
          <w:szCs w:val="16"/>
        </w:rPr>
        <w:softHyphen/>
        <w:t>мического зажигания. не могли найти. Осенью 1945 г. было найдено горючее, с помощью которого удалось осуществить химическое зажигание на РД-1М. В качестве пускового окислителя употреблялся 4 % -ный раствор хлорного железа в азотной кислоте. Пусковые компоненты подавались с расходом 1,2 кг/с, (полный расход основных компонентов 5,8 кг/с) сразу во всей форсунки головки. Пускового блока в головке не выделялось. Это был немаловажный шаг для дальнейшей разработки выхо</w:t>
      </w:r>
      <w:r w:rsidRPr="00876437">
        <w:rPr>
          <w:rFonts w:ascii="Times New Roman" w:hAnsi="Times New Roman"/>
          <w:color w:val="0070C0"/>
          <w:sz w:val="16"/>
          <w:szCs w:val="16"/>
        </w:rPr>
        <w:softHyphen/>
        <w:t xml:space="preserve">да двигателей </w:t>
      </w:r>
      <w:proofErr w:type="gramStart"/>
      <w:r w:rsidRPr="00876437">
        <w:rPr>
          <w:rFonts w:ascii="Times New Roman" w:hAnsi="Times New Roman"/>
          <w:color w:val="0070C0"/>
          <w:sz w:val="16"/>
          <w:szCs w:val="16"/>
        </w:rPr>
        <w:t>на режим</w:t>
      </w:r>
      <w:proofErr w:type="gramEnd"/>
      <w:r w:rsidRPr="00876437">
        <w:rPr>
          <w:rFonts w:ascii="Times New Roman" w:hAnsi="Times New Roman"/>
          <w:color w:val="0070C0"/>
          <w:sz w:val="16"/>
          <w:szCs w:val="16"/>
        </w:rPr>
        <w:t xml:space="preserve"> работающих на несамовоспламеняю</w:t>
      </w:r>
      <w:r w:rsidRPr="00876437">
        <w:rPr>
          <w:rFonts w:ascii="Times New Roman" w:hAnsi="Times New Roman"/>
          <w:color w:val="0070C0"/>
          <w:sz w:val="16"/>
          <w:szCs w:val="16"/>
        </w:rPr>
        <w:softHyphen/>
        <w:t xml:space="preserve">щихся компонентах. С тех пор применялся следующий принцип: не образовывать пускового факела, на который подавались бы основные компоненты — последние должны входить в </w:t>
      </w:r>
      <w:r w:rsidRPr="00876437">
        <w:rPr>
          <w:rFonts w:ascii="Times New Roman" w:hAnsi="Times New Roman"/>
          <w:b/>
          <w:bCs/>
          <w:color w:val="0070C0"/>
          <w:sz w:val="16"/>
          <w:szCs w:val="16"/>
        </w:rPr>
        <w:t>ка</w:t>
      </w:r>
      <w:r w:rsidRPr="00876437">
        <w:rPr>
          <w:rFonts w:ascii="Times New Roman" w:hAnsi="Times New Roman"/>
          <w:b/>
          <w:bCs/>
          <w:color w:val="0070C0"/>
          <w:sz w:val="16"/>
          <w:szCs w:val="16"/>
        </w:rPr>
        <w:softHyphen/>
      </w:r>
      <w:r w:rsidRPr="00876437">
        <w:rPr>
          <w:rFonts w:ascii="Times New Roman" w:hAnsi="Times New Roman"/>
          <w:color w:val="0070C0"/>
          <w:sz w:val="16"/>
          <w:szCs w:val="16"/>
        </w:rPr>
        <w:t>меру непосредственно за пусковыми компонентами (24920).</w:t>
      </w:r>
    </w:p>
    <w:p w14:paraId="3651B049" w14:textId="77777777" w:rsidR="00720A31" w:rsidRPr="00876437" w:rsidRDefault="00720A31" w:rsidP="00720A31">
      <w:pPr>
        <w:spacing w:after="0" w:line="240" w:lineRule="auto"/>
        <w:jc w:val="both"/>
        <w:rPr>
          <w:rFonts w:ascii="Times New Roman" w:hAnsi="Times New Roman"/>
          <w:color w:val="0070C0"/>
          <w:sz w:val="16"/>
          <w:szCs w:val="16"/>
        </w:rPr>
      </w:pPr>
    </w:p>
    <w:p w14:paraId="0F1C3D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Осенью 1945 закончились испытания вертолета Омега-II И.П.Братухина, которые начались в августе 1944. Изменили передаточное число и увеличили тягу, что повысило динамический потолок до 3000 м. Потом использовали вертолет для обучения (1040,30).</w:t>
      </w:r>
    </w:p>
    <w:p w14:paraId="497602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F40BE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Осенью 1945 г. Два опытных дизеля М-51 проходили заводские испытания, один из них успешно отработал 100-часовую программу (8984).</w:t>
      </w:r>
    </w:p>
    <w:p w14:paraId="01D6DE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B24977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Осенью 1945 произошло фактическое свертывание производства авиацион</w:t>
      </w:r>
      <w:r w:rsidRPr="00171131">
        <w:rPr>
          <w:rFonts w:ascii="Times New Roman" w:hAnsi="Times New Roman"/>
          <w:color w:val="000000" w:themeColor="text1"/>
          <w:sz w:val="16"/>
          <w:szCs w:val="16"/>
        </w:rPr>
        <w:softHyphen/>
        <w:t>ных двигателей на заводе №45 (11159).</w:t>
      </w:r>
    </w:p>
    <w:p w14:paraId="35D3C5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3AF770" w14:textId="2194EBBF" w:rsidR="00CE2960" w:rsidRPr="00171131" w:rsidRDefault="00CE2960" w:rsidP="00171131">
      <w:pPr>
        <w:pStyle w:val="ae"/>
        <w:spacing w:before="0" w:after="0"/>
        <w:jc w:val="both"/>
        <w:rPr>
          <w:color w:val="000000" w:themeColor="text1"/>
          <w:sz w:val="16"/>
          <w:szCs w:val="16"/>
        </w:rPr>
      </w:pPr>
      <w:r w:rsidRPr="00171131">
        <w:rPr>
          <w:color w:val="000000" w:themeColor="text1"/>
          <w:sz w:val="16"/>
          <w:szCs w:val="16"/>
        </w:rPr>
        <w:t>Осенью</w:t>
      </w:r>
      <w:r w:rsidR="00094A30" w:rsidRPr="00171131">
        <w:rPr>
          <w:color w:val="000000" w:themeColor="text1"/>
          <w:sz w:val="16"/>
          <w:szCs w:val="16"/>
        </w:rPr>
        <w:t xml:space="preserve"> </w:t>
      </w:r>
      <w:hyperlink r:id="rId60" w:tooltip="1945 год" w:history="1">
        <w:r w:rsidRPr="00171131">
          <w:rPr>
            <w:rStyle w:val="a5"/>
            <w:color w:val="000000" w:themeColor="text1"/>
            <w:sz w:val="16"/>
            <w:szCs w:val="16"/>
            <w:u w:val="none"/>
          </w:rPr>
          <w:t>1945 года</w:t>
        </w:r>
      </w:hyperlink>
      <w:r w:rsidR="00094A30" w:rsidRPr="00171131">
        <w:rPr>
          <w:color w:val="000000" w:themeColor="text1"/>
          <w:sz w:val="16"/>
          <w:szCs w:val="16"/>
        </w:rPr>
        <w:t xml:space="preserve"> </w:t>
      </w:r>
      <w:r w:rsidRPr="00171131">
        <w:rPr>
          <w:color w:val="000000" w:themeColor="text1"/>
          <w:sz w:val="16"/>
          <w:szCs w:val="16"/>
        </w:rPr>
        <w:t>на испытаниях в</w:t>
      </w:r>
      <w:r w:rsidR="00094A30" w:rsidRPr="00171131">
        <w:rPr>
          <w:color w:val="000000" w:themeColor="text1"/>
          <w:sz w:val="16"/>
          <w:szCs w:val="16"/>
        </w:rPr>
        <w:t xml:space="preserve"> </w:t>
      </w:r>
      <w:hyperlink r:id="rId61" w:tooltip="НИИ ВВС" w:history="1">
        <w:r w:rsidRPr="00171131">
          <w:rPr>
            <w:rStyle w:val="a5"/>
            <w:color w:val="000000" w:themeColor="text1"/>
            <w:sz w:val="16"/>
            <w:szCs w:val="16"/>
            <w:u w:val="none"/>
          </w:rPr>
          <w:t>НИИ ВВС</w:t>
        </w:r>
      </w:hyperlink>
      <w:r w:rsidRPr="00171131">
        <w:rPr>
          <w:color w:val="000000" w:themeColor="text1"/>
          <w:sz w:val="16"/>
          <w:szCs w:val="16"/>
        </w:rPr>
        <w:t xml:space="preserve"> пушка Б-20 из трёх «трёхточечных» самолётов</w:t>
      </w:r>
      <w:r w:rsidR="00094A30" w:rsidRPr="00171131">
        <w:rPr>
          <w:color w:val="000000" w:themeColor="text1"/>
          <w:sz w:val="16"/>
          <w:szCs w:val="16"/>
        </w:rPr>
        <w:t xml:space="preserve"> </w:t>
      </w:r>
      <w:hyperlink r:id="rId62" w:tooltip="Ла-7" w:history="1">
        <w:r w:rsidRPr="00171131">
          <w:rPr>
            <w:rStyle w:val="a5"/>
            <w:color w:val="000000" w:themeColor="text1"/>
            <w:sz w:val="16"/>
            <w:szCs w:val="16"/>
            <w:u w:val="none"/>
          </w:rPr>
          <w:t>Ла-7</w:t>
        </w:r>
      </w:hyperlink>
      <w:r w:rsidR="00094A30" w:rsidRPr="00171131">
        <w:rPr>
          <w:color w:val="000000" w:themeColor="text1"/>
          <w:sz w:val="16"/>
          <w:szCs w:val="16"/>
        </w:rPr>
        <w:t xml:space="preserve"> </w:t>
      </w:r>
      <w:r w:rsidRPr="00171131">
        <w:rPr>
          <w:color w:val="000000" w:themeColor="text1"/>
          <w:sz w:val="16"/>
          <w:szCs w:val="16"/>
        </w:rPr>
        <w:t>(на каждом по три Б-20), принимавших участие в испытаниях, ни на одном не удалось достичь требуемого показателя в 5000 снарядов, отстрелянных с одного самолёта без отказов</w:t>
      </w:r>
      <w:r w:rsidR="00094A30" w:rsidRPr="00171131">
        <w:rPr>
          <w:color w:val="000000" w:themeColor="text1"/>
          <w:sz w:val="16"/>
          <w:szCs w:val="16"/>
        </w:rPr>
        <w:t xml:space="preserve"> </w:t>
      </w:r>
      <w:r w:rsidRPr="00171131">
        <w:rPr>
          <w:color w:val="000000" w:themeColor="text1"/>
          <w:sz w:val="16"/>
          <w:szCs w:val="16"/>
        </w:rPr>
        <w:t>— в среднем этот показатель составил 3200 снарядов с самолёта. Однако</w:t>
      </w:r>
      <w:r w:rsidR="00094A30" w:rsidRPr="00171131">
        <w:rPr>
          <w:color w:val="000000" w:themeColor="text1"/>
          <w:sz w:val="16"/>
          <w:szCs w:val="16"/>
        </w:rPr>
        <w:t xml:space="preserve"> </w:t>
      </w:r>
      <w:hyperlink r:id="rId63" w:tooltip="Шавров, Вадим Борисович" w:history="1">
        <w:r w:rsidRPr="00171131">
          <w:rPr>
            <w:rStyle w:val="a5"/>
            <w:color w:val="000000" w:themeColor="text1"/>
            <w:sz w:val="16"/>
            <w:szCs w:val="16"/>
            <w:u w:val="none"/>
          </w:rPr>
          <w:t>В.</w:t>
        </w:r>
        <w:r w:rsidR="00094A30" w:rsidRPr="00171131">
          <w:rPr>
            <w:rStyle w:val="a5"/>
            <w:color w:val="000000" w:themeColor="text1"/>
            <w:sz w:val="16"/>
            <w:szCs w:val="16"/>
            <w:u w:val="none"/>
          </w:rPr>
          <w:t xml:space="preserve"> </w:t>
        </w:r>
        <w:r w:rsidRPr="00171131">
          <w:rPr>
            <w:rStyle w:val="a5"/>
            <w:color w:val="000000" w:themeColor="text1"/>
            <w:sz w:val="16"/>
            <w:szCs w:val="16"/>
            <w:u w:val="none"/>
          </w:rPr>
          <w:t>Б.</w:t>
        </w:r>
        <w:r w:rsidR="00094A30" w:rsidRPr="00171131">
          <w:rPr>
            <w:rStyle w:val="a5"/>
            <w:color w:val="000000" w:themeColor="text1"/>
            <w:sz w:val="16"/>
            <w:szCs w:val="16"/>
            <w:u w:val="none"/>
          </w:rPr>
          <w:t xml:space="preserve"> </w:t>
        </w:r>
        <w:r w:rsidRPr="00171131">
          <w:rPr>
            <w:rStyle w:val="a5"/>
            <w:color w:val="000000" w:themeColor="text1"/>
            <w:sz w:val="16"/>
            <w:szCs w:val="16"/>
            <w:u w:val="none"/>
          </w:rPr>
          <w:t>Шавров</w:t>
        </w:r>
      </w:hyperlink>
      <w:r w:rsidR="00094A30" w:rsidRPr="00171131">
        <w:rPr>
          <w:color w:val="000000" w:themeColor="text1"/>
          <w:sz w:val="16"/>
          <w:szCs w:val="16"/>
        </w:rPr>
        <w:t xml:space="preserve"> </w:t>
      </w:r>
      <w:r w:rsidRPr="00171131">
        <w:rPr>
          <w:color w:val="000000" w:themeColor="text1"/>
          <w:sz w:val="16"/>
          <w:szCs w:val="16"/>
        </w:rPr>
        <w:t>утверждает, что «первоначально с ними были осложнения при стрельбе, но за два месяца всё пришло в норму» (19533).</w:t>
      </w:r>
    </w:p>
    <w:p w14:paraId="29333F42" w14:textId="77777777" w:rsidR="00CE2960" w:rsidRPr="00171131" w:rsidRDefault="00CE2960" w:rsidP="00171131">
      <w:pPr>
        <w:spacing w:after="0" w:line="240" w:lineRule="auto"/>
        <w:jc w:val="both"/>
        <w:rPr>
          <w:rFonts w:ascii="Times New Roman" w:hAnsi="Times New Roman"/>
          <w:color w:val="000000" w:themeColor="text1"/>
          <w:sz w:val="16"/>
          <w:szCs w:val="16"/>
          <w:shd w:val="clear" w:color="auto" w:fill="F6F6F6"/>
        </w:rPr>
      </w:pPr>
    </w:p>
    <w:p w14:paraId="2E0E89F7" w14:textId="77777777" w:rsidR="00DE5A7C" w:rsidRPr="00171131" w:rsidRDefault="007127A2" w:rsidP="00171131">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7ECF8B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7EF0CAF6" w14:textId="77777777" w:rsidR="00720A31" w:rsidRPr="00876437" w:rsidRDefault="00720A31" w:rsidP="00720A31">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С осени 1945 и до конца 1946 гг. различные наркоматы (с весны 1946 г. министерства) и другие ведомства направили в Германию для поиска и вывоза документов, технических образцов, промышленного и научного оборудования около 10 тысяч человек! Среди них значительный процент составили сыновья высокопоставленных партийных, военных и государственных деятелей, а также сотрудники НКВД [с 1946 г. — МГБ]. Из-за их невежества, стремления всеми командовать и всё контролировать пользы от них было немного. Но им платили большие оклады и за эти деньги они вагонами, грузовиками (иногда даже самолетами) вывозили домой автомобили и мотоциклы, мебель и ковры, посуду и электротехнику, предметы роскоши, вообще всё, что приглянулось (24989).</w:t>
      </w:r>
    </w:p>
    <w:p w14:paraId="76A74C61" w14:textId="77777777" w:rsidR="00720A31" w:rsidRPr="00876437" w:rsidRDefault="00720A31" w:rsidP="00720A31">
      <w:pPr>
        <w:spacing w:after="0" w:line="240" w:lineRule="auto"/>
        <w:jc w:val="both"/>
        <w:rPr>
          <w:rFonts w:ascii="Times New Roman" w:hAnsi="Times New Roman"/>
          <w:color w:val="0070C0"/>
          <w:sz w:val="16"/>
          <w:szCs w:val="16"/>
        </w:rPr>
      </w:pPr>
    </w:p>
    <w:p w14:paraId="7B15F551" w14:textId="77777777" w:rsidR="007779F1" w:rsidRPr="00171131" w:rsidRDefault="007779F1" w:rsidP="00171131">
      <w:pPr>
        <w:pStyle w:val="book"/>
        <w:ind w:firstLine="0"/>
        <w:jc w:val="both"/>
        <w:rPr>
          <w:color w:val="000000" w:themeColor="text1"/>
          <w:sz w:val="16"/>
          <w:szCs w:val="16"/>
        </w:rPr>
      </w:pPr>
      <w:r w:rsidRPr="00171131">
        <w:rPr>
          <w:color w:val="000000" w:themeColor="text1"/>
          <w:sz w:val="16"/>
          <w:szCs w:val="16"/>
        </w:rPr>
        <w:t>Осенью 1945 г. в Тюрингии советской администрацией была организована «Артиллерийско-минометная группа в Германии». Возглавлял группу инженер-майор Борис Житков. Группа подчинялась Наркомату (а с 1946 г. — Министерству) вооружений. В Германии ее курировал представитель Наркомата инженер-полковник Бугаков (15225).</w:t>
      </w:r>
    </w:p>
    <w:p w14:paraId="147119D7" w14:textId="77777777" w:rsidR="007779F1" w:rsidRPr="00171131" w:rsidRDefault="007779F1" w:rsidP="00171131">
      <w:pPr>
        <w:pStyle w:val="book"/>
        <w:ind w:firstLine="0"/>
        <w:jc w:val="both"/>
        <w:rPr>
          <w:color w:val="000000" w:themeColor="text1"/>
          <w:sz w:val="16"/>
          <w:szCs w:val="16"/>
        </w:rPr>
      </w:pPr>
    </w:p>
    <w:p w14:paraId="51F918DB" w14:textId="41AE071A" w:rsidR="00CE2960" w:rsidRPr="00171131" w:rsidRDefault="00CE2960" w:rsidP="00171131">
      <w:pPr>
        <w:pStyle w:val="ae"/>
        <w:shd w:val="clear" w:color="auto" w:fill="FFFFFF"/>
        <w:spacing w:before="0" w:after="0"/>
        <w:jc w:val="both"/>
        <w:textAlignment w:val="baseline"/>
        <w:rPr>
          <w:color w:val="000000" w:themeColor="text1"/>
          <w:sz w:val="16"/>
          <w:szCs w:val="16"/>
        </w:rPr>
      </w:pPr>
      <w:r w:rsidRPr="00171131">
        <w:rPr>
          <w:color w:val="000000" w:themeColor="text1"/>
          <w:sz w:val="16"/>
          <w:szCs w:val="16"/>
        </w:rPr>
        <w:t>Осенью 1945 года ГАУ КА составило список проектных работ на 1946 год. В нём значились разработка и изготовление опытного образца</w:t>
      </w:r>
      <w:r w:rsidR="00094A30" w:rsidRPr="00171131">
        <w:rPr>
          <w:color w:val="000000" w:themeColor="text1"/>
          <w:sz w:val="16"/>
          <w:szCs w:val="16"/>
        </w:rPr>
        <w:t xml:space="preserve"> </w:t>
      </w:r>
      <w:r w:rsidRPr="00171131">
        <w:rPr>
          <w:iCs/>
          <w:color w:val="000000" w:themeColor="text1"/>
          <w:sz w:val="16"/>
          <w:szCs w:val="16"/>
          <w:bdr w:val="none" w:sz="0" w:space="0" w:color="auto" w:frame="1"/>
        </w:rPr>
        <w:t>«100-мм самоходной пушки большой мощности для среднего артсамохода с задним расположением боевого отделения»</w:t>
      </w:r>
      <w:r w:rsidRPr="00171131">
        <w:rPr>
          <w:color w:val="000000" w:themeColor="text1"/>
          <w:sz w:val="16"/>
          <w:szCs w:val="16"/>
        </w:rPr>
        <w:t>. Ещё раньше, в конце августа 1945 года, УСА ГАБТУ подготовила свой план, на сей раз на 1946-1950 годы. Согласно ему, на базе «Уралмаша-1» планировалось выпускать также открытую САУ, вооружённую либо 122-мм пушкой Д-25с, либо 152-мм гаубицей-пушкой МЛ-20. В довесок к ним значилась ЗСУ со спаркой 57-мм зенитных пушек, а также подвижный наблюдательный артиллерийский пункт.</w:t>
      </w:r>
    </w:p>
    <w:p w14:paraId="5C3B7BE6" w14:textId="77777777" w:rsidR="00CE2960" w:rsidRPr="00171131" w:rsidRDefault="00CE2960" w:rsidP="00171131">
      <w:pPr>
        <w:pStyle w:val="ae"/>
        <w:shd w:val="clear" w:color="auto" w:fill="FFFFFF"/>
        <w:spacing w:before="0" w:after="0"/>
        <w:jc w:val="both"/>
        <w:textAlignment w:val="baseline"/>
        <w:rPr>
          <w:color w:val="000000" w:themeColor="text1"/>
          <w:sz w:val="16"/>
          <w:szCs w:val="16"/>
        </w:rPr>
      </w:pPr>
      <w:r w:rsidRPr="00171131">
        <w:rPr>
          <w:color w:val="000000" w:themeColor="text1"/>
          <w:sz w:val="16"/>
          <w:szCs w:val="16"/>
        </w:rPr>
        <w:t>Все эти планы так и не были реализованы. Во-первых, ряд проблем, которые испытывали машины семейства «Уралмаш-1», был связан с перегрузкой шасси. Решить их можно было только в случае смены базы на Т-54 как более надёжной. Это лишний раз подтвердили полигонные испытания СУ-101, проведённые в 1946 году. Также на НИБТ Полигоне машину признали слишком тесной, никуда не делись и проблемы с перегревом. Во-вторых, к 1946 году в Свердловске стало, по сути, некому заниматься развитием машины. КБ стремительно сокращалось, выпуск СУ-100 прекратился, а УЗТМ перешёл на мирную продукцию. В итоге никакого «Уралмаша-1» по состоянию на 1946 год в планах НКТП не значилось. Работы с нуля начинались на заводе №174 в Омске — по их итогам получилась САУ Объект 600, которую приняли на вооружение Советской армии 15 марта 1954 года. Что же касается «Уралмаша-1», то он стал одной из тупиковых ветвей развития советских средних САУ. До наших дней сохранилась СУ-101, ныне находящаяся в экспозиции парка «Патриот» (19525).</w:t>
      </w:r>
    </w:p>
    <w:p w14:paraId="710D076F" w14:textId="77777777" w:rsidR="00CE2960" w:rsidRPr="00171131" w:rsidRDefault="00CE2960" w:rsidP="00171131">
      <w:pPr>
        <w:spacing w:after="0" w:line="240" w:lineRule="auto"/>
        <w:jc w:val="both"/>
        <w:rPr>
          <w:rFonts w:ascii="Times New Roman" w:hAnsi="Times New Roman"/>
          <w:color w:val="000000" w:themeColor="text1"/>
          <w:sz w:val="16"/>
          <w:szCs w:val="16"/>
        </w:rPr>
      </w:pPr>
    </w:p>
    <w:p w14:paraId="1BE328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Осенью 1945 г. оператив</w:t>
      </w:r>
      <w:r w:rsidRPr="00171131">
        <w:rPr>
          <w:rFonts w:ascii="Times New Roman" w:hAnsi="Times New Roman"/>
          <w:color w:val="000000" w:themeColor="text1"/>
          <w:sz w:val="16"/>
          <w:szCs w:val="16"/>
        </w:rPr>
        <w:softHyphen/>
        <w:t>но-чекистской группы под руководством начальника 4-го спецотдела НКВД СССР генерал-майора В.А. Кравченко. В состав группы с учетом получен</w:t>
      </w:r>
      <w:r w:rsidRPr="00171131">
        <w:rPr>
          <w:rFonts w:ascii="Times New Roman" w:hAnsi="Times New Roman"/>
          <w:color w:val="000000" w:themeColor="text1"/>
          <w:sz w:val="16"/>
          <w:szCs w:val="16"/>
        </w:rPr>
        <w:softHyphen/>
        <w:t>ного задания входили квалифицированные ученые-физики. Группой Крав</w:t>
      </w:r>
      <w:r w:rsidRPr="00171131">
        <w:rPr>
          <w:rFonts w:ascii="Times New Roman" w:hAnsi="Times New Roman"/>
          <w:color w:val="000000" w:themeColor="text1"/>
          <w:sz w:val="16"/>
          <w:szCs w:val="16"/>
        </w:rPr>
        <w:softHyphen/>
        <w:t>ченко были обследованы институты физики университетов Лейпцига, Гал</w:t>
      </w:r>
      <w:r w:rsidRPr="00171131">
        <w:rPr>
          <w:rFonts w:ascii="Times New Roman" w:hAnsi="Times New Roman"/>
          <w:color w:val="000000" w:themeColor="text1"/>
          <w:sz w:val="16"/>
          <w:szCs w:val="16"/>
        </w:rPr>
        <w:softHyphen/>
        <w:t>ле, Иены; специальные лаборатории, занимавшиеся исследованиями в области физики атомного ядра в Куммерсдорфе, Роннебурге, Обершлеме, Вейде, Вахе и Штасфурте; горная академия в Фрайберге, которая занима</w:t>
      </w:r>
      <w:r w:rsidRPr="00171131">
        <w:rPr>
          <w:rFonts w:ascii="Times New Roman" w:hAnsi="Times New Roman"/>
          <w:color w:val="000000" w:themeColor="text1"/>
          <w:sz w:val="16"/>
          <w:szCs w:val="16"/>
        </w:rPr>
        <w:softHyphen/>
        <w:t>лась поиском урана в Рудных горах Саксонии, а также предприятия, произ</w:t>
      </w:r>
      <w:r w:rsidRPr="00171131">
        <w:rPr>
          <w:rFonts w:ascii="Times New Roman" w:hAnsi="Times New Roman"/>
          <w:color w:val="000000" w:themeColor="text1"/>
          <w:sz w:val="16"/>
          <w:szCs w:val="16"/>
        </w:rPr>
        <w:softHyphen/>
        <w:t>водившие металлический уран, тяжелую воду и специальное оборудование для атомных исследований: «Кох и Штерцель» в Дрездене, «Лейна» под Мерзебургом, «Ауэр» в Ораниенбурге, «Карл Цейсс» в Иене. Большой инте</w:t>
      </w:r>
      <w:r w:rsidRPr="00171131">
        <w:rPr>
          <w:rFonts w:ascii="Times New Roman" w:hAnsi="Times New Roman"/>
          <w:color w:val="000000" w:themeColor="text1"/>
          <w:sz w:val="16"/>
          <w:szCs w:val="16"/>
        </w:rPr>
        <w:softHyphen/>
        <w:t>рес у специалистов группы вызвал осмотр эвакуированного в Тюрингию им</w:t>
      </w:r>
      <w:r w:rsidRPr="00171131">
        <w:rPr>
          <w:rFonts w:ascii="Times New Roman" w:hAnsi="Times New Roman"/>
          <w:color w:val="000000" w:themeColor="text1"/>
          <w:sz w:val="16"/>
          <w:szCs w:val="16"/>
        </w:rPr>
        <w:softHyphen/>
        <w:t>перского физико-технического института (РТК), который занимался изго</w:t>
      </w:r>
      <w:r w:rsidRPr="00171131">
        <w:rPr>
          <w:rFonts w:ascii="Times New Roman" w:hAnsi="Times New Roman"/>
          <w:color w:val="000000" w:themeColor="text1"/>
          <w:sz w:val="16"/>
          <w:szCs w:val="16"/>
        </w:rPr>
        <w:softHyphen/>
        <w:t>товлением измерительной аппаратуры и нейтронных препаратов, а также хранил все германские запасы радия. Кроме того, сотрудники группы посе</w:t>
      </w:r>
      <w:r w:rsidRPr="00171131">
        <w:rPr>
          <w:rFonts w:ascii="Times New Roman" w:hAnsi="Times New Roman"/>
          <w:color w:val="000000" w:themeColor="text1"/>
          <w:sz w:val="16"/>
          <w:szCs w:val="16"/>
        </w:rPr>
        <w:softHyphen/>
        <w:t>тили ракетные научно-исследовательские и производственные центры в Пе-енемюнде и Нордхаузене. В результате поиска и опроса ряда физиков, не</w:t>
      </w:r>
      <w:r w:rsidRPr="00171131">
        <w:rPr>
          <w:rFonts w:ascii="Times New Roman" w:hAnsi="Times New Roman"/>
          <w:color w:val="000000" w:themeColor="text1"/>
          <w:sz w:val="16"/>
          <w:szCs w:val="16"/>
        </w:rPr>
        <w:softHyphen/>
        <w:t>посредственно участвовавших в немецком атомном проекте, группе Кравченко удалось установить общие масштабы работ по урановой пробле</w:t>
      </w:r>
      <w:r w:rsidRPr="00171131">
        <w:rPr>
          <w:rFonts w:ascii="Times New Roman" w:hAnsi="Times New Roman"/>
          <w:color w:val="000000" w:themeColor="text1"/>
          <w:sz w:val="16"/>
          <w:szCs w:val="16"/>
        </w:rPr>
        <w:softHyphen/>
        <w:t>ме в Германии и их основные направления; результаты отдельных научных исследований; количество и состав занятых в проекте научно-исследователь</w:t>
      </w:r>
      <w:r w:rsidRPr="00171131">
        <w:rPr>
          <w:rFonts w:ascii="Times New Roman" w:hAnsi="Times New Roman"/>
          <w:color w:val="000000" w:themeColor="text1"/>
          <w:sz w:val="16"/>
          <w:szCs w:val="16"/>
        </w:rPr>
        <w:softHyphen/>
        <w:t>ских организаций; примерное количество урана и тяжелой воды, которыми располагала Германия до капитуляции. Одновременно были выявлены и обследованы новые предприятия и научно-исследовательские организации, намеченные для вывоза в СССР (11419).</w:t>
      </w:r>
    </w:p>
    <w:p w14:paraId="748A4E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9E5A784" w14:textId="77777777" w:rsidR="00720A31" w:rsidRPr="00876437" w:rsidRDefault="00720A31" w:rsidP="00720A31">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Осенью 1945 г. начали работать лаборатория «А» для группы фон Арденне и лаборатория «Г» для группы профессора Герца, а также организованы группы работников, руководимые профессорами Рилем и Доппелем.</w:t>
      </w:r>
    </w:p>
    <w:p w14:paraId="5A5865E4" w14:textId="77777777" w:rsidR="00720A31" w:rsidRPr="00876437" w:rsidRDefault="00720A31" w:rsidP="00720A31">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Спецкомитет при Совнаркоме СССР утвердил для этих лабораторий задания Техсовета. К каждой лаборатории были прикреплены члены Техсовета, задачей которых являлось наблюдение за работой немецких специалистов, а именно изучение их отчётов, заслушивание докладов руководителей групп, выезды на место для личного ознакомления и участия в испытаниях и экспериментах. На основе этого члены Техсовета делали заключение о ходе работ, после чего формировались дальнейшие планы.</w:t>
      </w:r>
    </w:p>
    <w:p w14:paraId="0C49CE19" w14:textId="77777777" w:rsidR="00720A31" w:rsidRPr="00876437" w:rsidRDefault="00720A31" w:rsidP="00720A31">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19 декабря 1945 г. вышло постановление Совнаркома СССР об образовании в составе НКВД 9-го Управления специальных институтов, задачей которого являлось управление создавшимися научными подразделениями. Начальником управления назначили А. И. Завенягина. Лаборатории «А» и «Г» передали в это управление и переименовали их в «Институт А» и «Институт Г». Были также организованы «Институт Б», «Лаборатория В» и экспериментальный завод «для осуществления конструкций, разрабатываемых специальными институтами и лабораториями». А для снабжения, охраны и соблюдения режима секретности были созданы административно-хозяйственные подразделения.</w:t>
      </w:r>
    </w:p>
    <w:p w14:paraId="067448A3" w14:textId="77777777" w:rsidR="00720A31" w:rsidRPr="00876437" w:rsidRDefault="00720A31" w:rsidP="00720A31">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«Институт Б» несколько раз менял свое название. Приказом № 118 с от 17 августа 1950 г. запрещалось при переписке и разговорах упоминать названия: «Сунгуль», «Санаторий Сунгуль», «Объект Сунгуль», «Лаборатория Б», «Институт Б», «Объект Б». Был установлен условный адрес: г. Касли Челябинской обл., п/я 0215 (для личной переписки – п/я 33/6). Коммутатор объекта получил условное наименование для связи – «Сокол».</w:t>
      </w:r>
    </w:p>
    <w:p w14:paraId="3613477E" w14:textId="77777777" w:rsidR="00720A31" w:rsidRPr="00876437" w:rsidRDefault="00720A31" w:rsidP="00720A31">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Директором лаборатории в 1946–1952 гг. был полковник А. К. Уралец, в 1953–1955 гг. – кандидат химических наук Г. А. Середа.</w:t>
      </w:r>
    </w:p>
    <w:p w14:paraId="1CAA820B" w14:textId="77777777" w:rsidR="00720A31" w:rsidRPr="00876437" w:rsidRDefault="00720A31" w:rsidP="00720A31">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состав «Лаборатории Б» входили два научных отдела: биофизический и радиохимический, вспомогательные подразделения и подсобное хозяйство, поставляющее различную сельскохозяйственную продукцию.</w:t>
      </w:r>
    </w:p>
    <w:p w14:paraId="544BAE98" w14:textId="77777777" w:rsidR="00720A31" w:rsidRPr="00876437" w:rsidRDefault="00720A31" w:rsidP="00720A31">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Общее количество работников «Лаборатории Б» достигало 400–500 человек. В состав «Лаборатории Б» входили русские научные сотрудники (заключённые и вольнонаемные), а также немецкие специалисты, работающие по контрактам. Биофизический отдел возглавлял биолог широкого профиля Н. В. Тимофеев-Ресовский, радиохимический – химик профессор С. А. Вознесенский.</w:t>
      </w:r>
    </w:p>
    <w:p w14:paraId="7675EBCF" w14:textId="77777777" w:rsidR="00720A31" w:rsidRPr="00876437" w:rsidRDefault="00720A31" w:rsidP="00720A31">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«Лаборатории Б» работало 30–40 германских специалистов: Карл Гюнтер Циммер, Ганс Иохим Борн, Александр Зигфрид Кач и др. Несколько немцев до этого работало на урановом заводе № 12 в городе Электросталь (Ногинске). Среди них Циммер и наиболее известный германский специалист профессор Николаус Риль. После закрытия в 1950 г. уранового производства на заводе № 12 (завод производил по 1 тонне урана в сутки) Николаусу Рилю предложили работу в «Лаборатории Б».</w:t>
      </w:r>
    </w:p>
    <w:p w14:paraId="24E4684D" w14:textId="77777777" w:rsidR="00720A31" w:rsidRPr="00876437" w:rsidRDefault="00720A31" w:rsidP="00720A31">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lastRenderedPageBreak/>
        <w:t>Среди советских специалистов были и зэки: С. А. Вознесенский, Н. В. Тимофеев-Ресовский, С. Р. Царапкин, Я. М. Фишман, Б. В. Кирьян, И. Ф. Попов, А. С. Ткачев, А. А. Горюнов, И. Я. Башилов и другие (25184).</w:t>
      </w:r>
    </w:p>
    <w:p w14:paraId="69820E70" w14:textId="77777777" w:rsidR="00720A31" w:rsidRPr="00876437" w:rsidRDefault="00720A31" w:rsidP="00720A31">
      <w:pPr>
        <w:spacing w:after="0" w:line="240" w:lineRule="auto"/>
        <w:jc w:val="both"/>
        <w:rPr>
          <w:rFonts w:ascii="Times New Roman" w:hAnsi="Times New Roman"/>
          <w:color w:val="0070C0"/>
          <w:sz w:val="16"/>
          <w:szCs w:val="16"/>
        </w:rPr>
      </w:pPr>
    </w:p>
    <w:p w14:paraId="790198A1" w14:textId="77777777" w:rsidR="00762FA6" w:rsidRPr="00171131" w:rsidRDefault="00762FA6"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4D4958FD" w14:textId="77777777" w:rsidR="00762FA6" w:rsidRPr="00171131" w:rsidRDefault="00762FA6"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1E7CF89" w14:textId="77777777" w:rsidR="00762FA6" w:rsidRPr="00171131" w:rsidRDefault="00762FA6" w:rsidP="00171131">
      <w:pPr>
        <w:pStyle w:val="ae"/>
        <w:shd w:val="clear" w:color="auto" w:fill="FFFFFF"/>
        <w:spacing w:before="0" w:after="0"/>
        <w:jc w:val="both"/>
        <w:textAlignment w:val="baseline"/>
        <w:rPr>
          <w:color w:val="000000" w:themeColor="text1"/>
          <w:sz w:val="16"/>
          <w:szCs w:val="16"/>
        </w:rPr>
      </w:pPr>
      <w:r w:rsidRPr="00171131">
        <w:rPr>
          <w:color w:val="000000" w:themeColor="text1"/>
          <w:sz w:val="16"/>
          <w:szCs w:val="16"/>
        </w:rPr>
        <w:t xml:space="preserve">С осени 1945 г. начался «законный» этап взимания репараций. Первоочередные мероприятия Советской военной администрации в Германии (СВАГ) на транспорте сводились к изъятию «излишних» транспортных средств в пользу СССР и бесперебойному обслуживанию репарационных поставок. Для обеспечения перевозок был задействован значительный подвижной состав — 900 паровозов, 12 000 вагонов, а также 28 000 платформ, которые обслуживало 1800 бригад. Из Германии были вывезены наиболее ценные и исправные корабли, 1291 локомотив и 40 852 вагона, 6 снегоочистителей, 776 цистерн, 92 транспортера, более </w:t>
      </w:r>
      <w:proofErr w:type="gramStart"/>
      <w:r w:rsidRPr="00171131">
        <w:rPr>
          <w:color w:val="000000" w:themeColor="text1"/>
          <w:sz w:val="16"/>
          <w:szCs w:val="16"/>
        </w:rPr>
        <w:t>500 колесных</w:t>
      </w:r>
      <w:proofErr w:type="gramEnd"/>
      <w:r w:rsidRPr="00171131">
        <w:rPr>
          <w:color w:val="000000" w:themeColor="text1"/>
          <w:sz w:val="16"/>
          <w:szCs w:val="16"/>
        </w:rPr>
        <w:t xml:space="preserve"> пар, 8,1 тыс. км рельсов и 5 млн. шпал, 11,6 тыс. комплектов стрелочных переводов (в том числе был демонтирован весь электрифицированный участок железной дороги протяженностью 860 км), что привело к резкому сокращению объемов немецких перевозок. Для преодоления создавшегося кризиса в 1946 — 1947 гг. была проведена национализация всех видов транспорта и введено планирование по советскому образцу. Только с 1948 г. началось восстановление демонтированных железнодорожных путей и возврат части изъятого в счет репараций транспорта (в Германию вернулись 710 локомотивов и 14 824 вагона) (19846).</w:t>
      </w:r>
    </w:p>
    <w:p w14:paraId="05116449" w14:textId="77777777" w:rsidR="00762FA6" w:rsidRPr="00171131" w:rsidRDefault="00762FA6" w:rsidP="00171131">
      <w:pPr>
        <w:pStyle w:val="ae"/>
        <w:shd w:val="clear" w:color="auto" w:fill="FFFFFF"/>
        <w:spacing w:before="0" w:after="0"/>
        <w:jc w:val="both"/>
        <w:textAlignment w:val="baseline"/>
        <w:rPr>
          <w:color w:val="000000" w:themeColor="text1"/>
          <w:sz w:val="16"/>
          <w:szCs w:val="16"/>
        </w:rPr>
      </w:pPr>
    </w:p>
    <w:p w14:paraId="0740E9C3" w14:textId="77777777" w:rsidR="00762FA6" w:rsidRPr="00171131" w:rsidRDefault="00762FA6" w:rsidP="00171131">
      <w:pPr>
        <w:pStyle w:val="ae"/>
        <w:shd w:val="clear" w:color="auto" w:fill="FFFFFF"/>
        <w:spacing w:before="0" w:after="0"/>
        <w:jc w:val="both"/>
        <w:textAlignment w:val="baseline"/>
        <w:rPr>
          <w:color w:val="000000" w:themeColor="text1"/>
          <w:sz w:val="16"/>
          <w:szCs w:val="16"/>
        </w:rPr>
      </w:pPr>
      <w:r w:rsidRPr="00171131">
        <w:rPr>
          <w:color w:val="000000" w:themeColor="text1"/>
          <w:sz w:val="16"/>
          <w:szCs w:val="16"/>
        </w:rPr>
        <w:t>Осенью 1945 г. межсоюзническая оценочная комиссия проинспектировала предприятия западных зон, оборудование которых должно было быть демонтировано. 1 апреля 1946 г. хозяйственный директорат Контрольного совета утвердил список из 415 предприятий, подлежавших демонтажу в счет репараций (130 — из американской зоны, 262 — из британской, 23 — из французской). В течение нескольких месяцев демонтированное оборудование отгружалось в Бременском порту на зафрахтованные советские суда. Демонтаж из западных зон затронул в первую очередь химические, танковые, автомобильные, авиационные, судостроительные заводы, а также металлургические предприятия. Однако вскоре при взимании репараций из западных зон СССР пришлось столкнуться с трудностями. Как выяснилось, самое ценное оборудование уже было продано или вывезено по указанию союзников, многие заводы вовсе не имели оборудования, американские и британские оккупационные власти препятствовали доступу советских сотрудников на предприятия (19846).</w:t>
      </w:r>
    </w:p>
    <w:p w14:paraId="60549BE1" w14:textId="77777777" w:rsidR="00762FA6" w:rsidRPr="00171131" w:rsidRDefault="00762FA6" w:rsidP="00171131">
      <w:pPr>
        <w:pStyle w:val="ae"/>
        <w:shd w:val="clear" w:color="auto" w:fill="FFFFFF"/>
        <w:spacing w:before="0" w:after="0"/>
        <w:jc w:val="both"/>
        <w:textAlignment w:val="baseline"/>
        <w:rPr>
          <w:color w:val="000000" w:themeColor="text1"/>
          <w:sz w:val="16"/>
          <w:szCs w:val="16"/>
        </w:rPr>
      </w:pPr>
    </w:p>
    <w:p w14:paraId="28ECEFDD"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24BAC50F"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05C91EF" w14:textId="77777777" w:rsidR="00A056F8" w:rsidRPr="00171131" w:rsidRDefault="00A056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Осенью 1945 года фирма Белл закончила строительство планера первого самолета XS-1. Но начало летных испытаний постоянно откладывалось по причине отсутствия двигателя. За ракетный двигатель отвечала фирма Reaction Motors, а ее специалисты не укладывались в заданные сроки. Камнем преткновения стал турбонасос подачи топлива. В конце концов, от турбонасоса отказались вообще и применили вытеснительную систему, в которой топливо поступало в камеру сгорания самотеком, из бака поддавливаемого азотом. Для экономии времени инженеры фирмы Белл предложили поднять XS-1 в воздух без двигателя, при помощи тяжелого бомбардировщика В-29, и сбросить его с большой высоты. Таким путем можно было определить пригодность самолета к полетам еще до того, как будет закончен двигатель.</w:t>
      </w:r>
    </w:p>
    <w:p w14:paraId="4A57272F" w14:textId="77777777" w:rsidR="00A056F8" w:rsidRPr="00171131" w:rsidRDefault="00A056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Согласившись с аргументами разработчиков, ВВС предоставили в распоряжение NACA обычный серийный бомбардировщик В-29 №45-21800. После снятия с него вооружения, лишнего оборудования и переделки бомбоотсека машина получила обозначение ЕВ-29. Во время переделки больше всего хлопот доставила процедура посадки летчика в кабину XS-1. Дело в том, что XS-1 проектировался для взлета с обычным разбегом, и летчик садился в кабину через небольшую боковую дверь. Теперь, когда самолет подвешивали в бомбоотсек, забраться через нее в кабину было невозможно. Пришлось устраивать в бомбоотсеке специальный лифт. Пилот XS-1, облаченный в высотный скафандр, становился на небольшую огороженную платформу, которая на лебедках опускалась на уровень двери XS-1. Летчик забирался в кабину и закрывал дверь, после чего платформа поднималась назад в бомбоотсек (22822).</w:t>
      </w:r>
    </w:p>
    <w:p w14:paraId="0C871A1B" w14:textId="77777777" w:rsidR="00A056F8" w:rsidRPr="00171131" w:rsidRDefault="00A056F8" w:rsidP="00171131">
      <w:pPr>
        <w:spacing w:after="0" w:line="240" w:lineRule="auto"/>
        <w:jc w:val="both"/>
        <w:rPr>
          <w:rFonts w:ascii="Times New Roman" w:hAnsi="Times New Roman"/>
          <w:color w:val="000000" w:themeColor="text1"/>
          <w:sz w:val="16"/>
          <w:szCs w:val="16"/>
        </w:rPr>
      </w:pPr>
    </w:p>
    <w:p w14:paraId="36014418" w14:textId="77777777" w:rsidR="00A056F8" w:rsidRPr="00171131" w:rsidRDefault="00A056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Осенью 1945 после утверждения проекта прямокрылого D-588-I фирма Дуглас приступила к постройке первого экземпляра самолета. Полная стоимость программы составляла почти 7 миллионов долларов. У моряков таких денег не было, и Бюро авиации флота пришлось уменьшить заказ на половину и оплатить постройку только трех самолетов. Конструкция фюзеляжа типа монокок рассчитывалась на максимальную перегрузку 13g и выполнялась из алюминия, покрытого магниевым защитным покрытием. Исследовательское оборудование весом 288 кг разместили сразу за кабиной пилота, а по всему размаху крыла расставили датчики давления воздуха, который поступал через 400 отверстий, просверленных в обшивке. Силовая установка состояла из одного ТРД Allison J35-A-23 с тягой 1820 кг. Двигатель проектировался фирмой General Electric и ранее обозначался TG-180.</w:t>
      </w:r>
    </w:p>
    <w:p w14:paraId="699E0EBA" w14:textId="77777777" w:rsidR="00A056F8" w:rsidRPr="00171131" w:rsidRDefault="00A056F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Построенный самолет, несмотря на свой неуклюжий сигарообразный фюзеляж, производил неизгладимое впечатление. Обшивка была покрашена в красный цвет и тщательно отполирована. 14 апреля 1947 года летчик-испытатель фирмы Douglas Юджин Мэй (Eugene May) поднял первый экземпляр самолета в воздух. Этот самолет с заводским номером 37970 предназначался для полетов в интересах фирмы Douglas и ВМС. Для ученых NACA строились второй и третий D-588-I (№№37971 и 37972) (22835).</w:t>
      </w:r>
    </w:p>
    <w:p w14:paraId="6FA7F6BE" w14:textId="77777777" w:rsidR="00A056F8" w:rsidRPr="00171131" w:rsidRDefault="00A056F8" w:rsidP="00171131">
      <w:pPr>
        <w:spacing w:after="0" w:line="240" w:lineRule="auto"/>
        <w:jc w:val="both"/>
        <w:rPr>
          <w:rFonts w:ascii="Times New Roman" w:hAnsi="Times New Roman"/>
          <w:color w:val="000000" w:themeColor="text1"/>
          <w:sz w:val="16"/>
          <w:szCs w:val="16"/>
        </w:rPr>
      </w:pPr>
    </w:p>
    <w:p w14:paraId="2C2686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Осенью 1945 г. в Иране с участием местных коммунистов были сформированы автономные правительства в Иранском Азербайджане и Северном Курдистане. Центральное правительство в Тегеране фактически утратило контроль над провинциями, населенными азербайджанцами и курдами. Такой ситуация оставалась до вывода советских войск из Ирана в 1946 г (3871).</w:t>
      </w:r>
    </w:p>
    <w:p w14:paraId="5D0D27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CBED2CD"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1FA9DEF0"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2DA56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III квартале 1945 года для расширения производства деталей НК текстиля возвратить бывш. Киевский экспериментальный завод, ныне завод № 483 НКАП (проект постановления Совнаркома) (8949).</w:t>
      </w:r>
    </w:p>
    <w:p w14:paraId="1D2A11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1FC0042"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6BA2CDEC"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FC2D0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октябрю для ВК-107А был разработан и испытан новый маслорадиатор №700. На заводе №115 его установили на головной серийный самолет Як-3 №7003 и с 8 ноября по 3 декабря 1945 года провели летные испытания. На машине также изменили схему продува внутренних выхлопных коллекторов и добавили расходный бензобак. Это позволило обеспечить рабочие температуры системы охлаждения и смазки на всех режимах работы мотора ВК-107А в допустимых пределах. Но на повторные государственные испытания машину не передавали (12047).</w:t>
      </w:r>
    </w:p>
    <w:p w14:paraId="4FD6914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59047ED" w14:textId="77777777" w:rsidR="0011380D" w:rsidRPr="00171131" w:rsidRDefault="0011380D"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3B2447F5" w14:textId="77777777" w:rsidR="0011380D" w:rsidRPr="00171131" w:rsidRDefault="0011380D"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9E95B64" w14:textId="77777777" w:rsidR="0011380D" w:rsidRPr="00171131" w:rsidRDefault="0011380D" w:rsidP="00171131">
      <w:pPr>
        <w:pStyle w:val="ae"/>
        <w:shd w:val="clear" w:color="auto" w:fill="FFFFFF"/>
        <w:spacing w:before="0" w:after="0"/>
        <w:jc w:val="both"/>
        <w:textAlignment w:val="baseline"/>
        <w:rPr>
          <w:color w:val="000000" w:themeColor="text1"/>
          <w:sz w:val="16"/>
          <w:szCs w:val="16"/>
        </w:rPr>
      </w:pPr>
      <w:r w:rsidRPr="00171131">
        <w:rPr>
          <w:color w:val="000000" w:themeColor="text1"/>
          <w:sz w:val="16"/>
          <w:szCs w:val="16"/>
        </w:rPr>
        <w:t>К октябрю 1945 года были разработаны новое ведущее колесо и траки, имевшие цевочное зацепление. Новая башня (та самая, что «по типу ИС-3») проектировалась под 100-мм орудие ЛБ-1, но работы по ней находились на ранней стадии. Что же касается второго опытного образца Т-54, то к 10 октября он прошёл 1200 км. Отмечалась масса дефектов ходовой части и трансмиссии. Ещё 200 км машина прошла за октябрь. Для улучшения ситуации с разработкой военная приёмка требовала вмешательства правительства, поскольку вместо Т-54 и других машин КБ-520 занималось грузовиком. Ситуация выправилась ближе к концу 1945 года. Несмотря на все проблемы, постепенно вырисовался облик существенно доработанного Т-54, отличавшегося от первых опытных танков не меньше, чем серийный Т-44 от второго опытного варианта танка (19090).</w:t>
      </w:r>
    </w:p>
    <w:p w14:paraId="0863FFEC" w14:textId="77777777" w:rsidR="0011380D" w:rsidRPr="00171131" w:rsidRDefault="0011380D" w:rsidP="00171131">
      <w:pPr>
        <w:pStyle w:val="ae"/>
        <w:shd w:val="clear" w:color="auto" w:fill="FFFFFF"/>
        <w:spacing w:before="0" w:after="0"/>
        <w:jc w:val="both"/>
        <w:textAlignment w:val="baseline"/>
        <w:rPr>
          <w:color w:val="000000" w:themeColor="text1"/>
          <w:sz w:val="16"/>
          <w:szCs w:val="16"/>
        </w:rPr>
      </w:pPr>
    </w:p>
    <w:p w14:paraId="59753F4B" w14:textId="77777777" w:rsidR="004D5E76" w:rsidRPr="00171131" w:rsidRDefault="004D5E76"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020A17D6" w14:textId="77777777" w:rsidR="004D5E76" w:rsidRPr="00171131" w:rsidRDefault="004D5E76"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963E246" w14:textId="77777777" w:rsidR="004D5E76" w:rsidRPr="00171131" w:rsidRDefault="004D5E76"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К началу октября 1945 поступление собранных в Европе четырехмоторных бомбардировщиков закончилось; в строю 890-го полка находились 16 исправных В-17. Все они относились к модификации G. Одна машина более раннего тина B-17F поступила в ЛИИ ИКАП, где прошла краткие летные испытания (3457,112). Американские бомбардировщики считались временным оснащением полка - до развертывания производства современных отечественных машин такого класса. Иа них осуществлялись полеты по плану учебно-боевой подготовки дальнебомбардировочной авиации - для поддержания формы летного состава. "Летающие крепости" пользовались хорошей репутацией у советских летчиков. Ио сравнению с отечественным Пе-8 американский бомбардировщик за счет турбонаддува имел большую скорость и потолок. Значительно мощнее было вооружение, совершеннее оборудование. Самолеты оснащались всеми самыми современными навигационными средствами, прекрасными бомбовыми прицелами, отличным радиооборудованием. Рассчитанные па многочасовые дальние рейды, "Крепости" обеспечивали экипажам уровень комфорта, просто немыслимый па советских машинах. Отмечали счет" хорошую герметизацию самолета - для наших самолетов щели и сквозняки являлись тогда нормой. В-17 был очень прост в пилотировании. Герой Советского Союза С.С.Сугак позже писал: "Самолеты имели отличное управление, чутко реагировали на отклонение рулей. В управлении они оказались легче, чем наши Пе-8, на котором мне.довелось много летать". За простоту в пилотировании наши </w:t>
      </w:r>
      <w:r w:rsidRPr="00171131">
        <w:rPr>
          <w:rFonts w:ascii="Times New Roman" w:hAnsi="Times New Roman"/>
          <w:color w:val="000000" w:themeColor="text1"/>
          <w:sz w:val="16"/>
          <w:szCs w:val="16"/>
        </w:rPr>
        <w:lastRenderedPageBreak/>
        <w:t>летчики называли "Крепость" "четырехмоторным У-2". Из недостатков отмечали несколько худшие, по сравнению с Пе-8, взлетно-посадочные характеристики (хотя В-17 было легче удержать на прямой при взлете с большим весом) и более ограниченный обзор из пилотской кабины (3457,112).</w:t>
      </w:r>
    </w:p>
    <w:p w14:paraId="27EC4477" w14:textId="77777777" w:rsidR="004D5E76" w:rsidRPr="00171131" w:rsidRDefault="004D5E76" w:rsidP="00171131">
      <w:pPr>
        <w:autoSpaceDE w:val="0"/>
        <w:autoSpaceDN w:val="0"/>
        <w:adjustRightInd w:val="0"/>
        <w:spacing w:after="0" w:line="240" w:lineRule="auto"/>
        <w:jc w:val="both"/>
        <w:rPr>
          <w:rFonts w:ascii="Times New Roman" w:hAnsi="Times New Roman"/>
          <w:color w:val="000000" w:themeColor="text1"/>
          <w:sz w:val="16"/>
          <w:szCs w:val="16"/>
        </w:rPr>
      </w:pPr>
    </w:p>
    <w:p w14:paraId="2E0B4314" w14:textId="77777777" w:rsidR="004D5E76" w:rsidRPr="00171131" w:rsidRDefault="004D5E76"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началу октября 1945, когда в строю имелся 21 исправный В-24 завершилась комплектация 203-го полка. Среди них были машины модификаций D, H, J, L и М. Почти сразу же с самолетов смыли или закрасили эмблемы бывших владельцев. На бомбардировщики нанесли привычные для советской авиации тактические номера в носовой части. Цвет номера зависел от эскадрильи - светло-голубой, белый или бежевый. На килевых шайбах появились "кепочки"-верхушки стали красить красной, зеленой или голубой краской, опять-таки по эскадрильям (3457,118).</w:t>
      </w:r>
    </w:p>
    <w:p w14:paraId="01191270" w14:textId="77777777" w:rsidR="004D5E76" w:rsidRPr="00171131" w:rsidRDefault="004D5E76" w:rsidP="00171131">
      <w:pPr>
        <w:autoSpaceDE w:val="0"/>
        <w:autoSpaceDN w:val="0"/>
        <w:adjustRightInd w:val="0"/>
        <w:spacing w:after="0" w:line="240" w:lineRule="auto"/>
        <w:jc w:val="both"/>
        <w:rPr>
          <w:rFonts w:ascii="Times New Roman" w:hAnsi="Times New Roman"/>
          <w:color w:val="000000" w:themeColor="text1"/>
          <w:sz w:val="16"/>
          <w:szCs w:val="16"/>
        </w:rPr>
      </w:pPr>
    </w:p>
    <w:p w14:paraId="7F5DA61F"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46BAE59A"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B0725FB" w14:textId="77777777" w:rsidR="00A561BF" w:rsidRPr="00171131" w:rsidRDefault="00A561BF"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1 ок</w:t>
      </w:r>
      <w:r w:rsidRPr="00171131">
        <w:rPr>
          <w:rFonts w:ascii="Times New Roman" w:hAnsi="Times New Roman"/>
          <w:color w:val="000000" w:themeColor="text1"/>
          <w:sz w:val="16"/>
          <w:szCs w:val="16"/>
        </w:rPr>
        <w:softHyphen/>
        <w:t>тября 1945 г. один серийный самолет Ил-16 из 25 был построен и находился на летно-</w:t>
      </w:r>
      <w:proofErr w:type="gramStart"/>
      <w:r w:rsidRPr="00171131">
        <w:rPr>
          <w:rFonts w:ascii="Times New Roman" w:hAnsi="Times New Roman"/>
          <w:color w:val="000000" w:themeColor="text1"/>
          <w:sz w:val="16"/>
          <w:szCs w:val="16"/>
        </w:rPr>
        <w:t>ис-пытательной</w:t>
      </w:r>
      <w:proofErr w:type="gramEnd"/>
      <w:r w:rsidRPr="00171131">
        <w:rPr>
          <w:rFonts w:ascii="Times New Roman" w:hAnsi="Times New Roman"/>
          <w:color w:val="000000" w:themeColor="text1"/>
          <w:sz w:val="16"/>
          <w:szCs w:val="16"/>
        </w:rPr>
        <w:t xml:space="preserve"> станции завода, два пре</w:t>
      </w:r>
      <w:r w:rsidRPr="00171131">
        <w:rPr>
          <w:rFonts w:ascii="Times New Roman" w:hAnsi="Times New Roman"/>
          <w:color w:val="000000" w:themeColor="text1"/>
          <w:sz w:val="16"/>
          <w:szCs w:val="16"/>
        </w:rPr>
        <w:softHyphen/>
        <w:t>бывали в цехе окончательной сборки, а в цехе предварительной сборки шла стыковка еще трех штурмовиков. Кроме этого, завод изготовил агрегаты и ком</w:t>
      </w:r>
      <w:r w:rsidRPr="00171131">
        <w:rPr>
          <w:rFonts w:ascii="Times New Roman" w:hAnsi="Times New Roman"/>
          <w:color w:val="000000" w:themeColor="text1"/>
          <w:sz w:val="16"/>
          <w:szCs w:val="16"/>
        </w:rPr>
        <w:softHyphen/>
        <w:t>плектующие на восемь машин; еще на девять они находились в стадии завер</w:t>
      </w:r>
      <w:r w:rsidRPr="00171131">
        <w:rPr>
          <w:rFonts w:ascii="Times New Roman" w:hAnsi="Times New Roman"/>
          <w:color w:val="000000" w:themeColor="text1"/>
          <w:sz w:val="16"/>
          <w:szCs w:val="16"/>
        </w:rPr>
        <w:softHyphen/>
        <w:t>шения. Но мотор АМ-43 так и не довели до массового производства, поэтому ле</w:t>
      </w:r>
      <w:r w:rsidRPr="00171131">
        <w:rPr>
          <w:rFonts w:ascii="Times New Roman" w:hAnsi="Times New Roman"/>
          <w:color w:val="000000" w:themeColor="text1"/>
          <w:sz w:val="16"/>
          <w:szCs w:val="16"/>
        </w:rPr>
        <w:softHyphen/>
        <w:t>том 1946 г. работы по Ил-16 прекратили (10681).</w:t>
      </w:r>
    </w:p>
    <w:p w14:paraId="2C48CA47" w14:textId="77777777" w:rsidR="00A561BF" w:rsidRPr="00171131" w:rsidRDefault="00A561BF"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84D331" w14:textId="77777777" w:rsidR="00A561BF" w:rsidRPr="00171131" w:rsidRDefault="00A561BF"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1 октября 1945 г. один серийный самолет был построен и находился на летно-испытательной станции завода, два пребывали в цехе окончательной сборки, а в цехе предварительной сборки шла стыковка еще трех штурмовиков. Кроме этого, завод изготовил агрегаты и комплектующие на восемь машин, а еще на де</w:t>
      </w:r>
      <w:r w:rsidRPr="00171131">
        <w:rPr>
          <w:rFonts w:ascii="Times New Roman" w:hAnsi="Times New Roman"/>
          <w:color w:val="000000" w:themeColor="text1"/>
          <w:sz w:val="16"/>
          <w:szCs w:val="16"/>
        </w:rPr>
        <w:softHyphen/>
        <w:t>вять — находились в стадии завершения. Еще в период испытаний распоряжением начальника 10-го главного управления НКАП Н.И. Кузнецова на заводе № 30 начали строить малую серию Ил-16 из 25 экземпляров. Срок завершения этой работы не устанавливался (11474,532).</w:t>
      </w:r>
    </w:p>
    <w:p w14:paraId="25A6F0FE" w14:textId="77777777" w:rsidR="00A561BF" w:rsidRPr="00171131" w:rsidRDefault="00A561BF"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781339" w14:textId="01ADD17A" w:rsidR="00A561BF" w:rsidRPr="00171131" w:rsidRDefault="00A561BF" w:rsidP="00171131">
      <w:pPr>
        <w:pStyle w:val="47"/>
        <w:shd w:val="clear" w:color="auto" w:fill="auto"/>
        <w:spacing w:line="240" w:lineRule="auto"/>
        <w:ind w:firstLine="0"/>
        <w:jc w:val="both"/>
        <w:rPr>
          <w:rFonts w:ascii="Times New Roman" w:hAnsi="Times New Roman" w:cs="Times New Roman"/>
          <w:color w:val="000000" w:themeColor="text1"/>
          <w:sz w:val="16"/>
          <w:szCs w:val="16"/>
        </w:rPr>
      </w:pPr>
      <w:r w:rsidRPr="00171131">
        <w:rPr>
          <w:rFonts w:ascii="Times New Roman" w:hAnsi="Times New Roman" w:cs="Times New Roman"/>
          <w:color w:val="000000" w:themeColor="text1"/>
          <w:sz w:val="16"/>
          <w:szCs w:val="16"/>
        </w:rPr>
        <w:t>К 1 октября 1945 г. один серийный самолет Ил-16 был по</w:t>
      </w:r>
      <w:r w:rsidRPr="00171131">
        <w:rPr>
          <w:rFonts w:ascii="Times New Roman" w:hAnsi="Times New Roman" w:cs="Times New Roman"/>
          <w:color w:val="000000" w:themeColor="text1"/>
          <w:sz w:val="16"/>
          <w:szCs w:val="16"/>
        </w:rPr>
        <w:softHyphen/>
        <w:t>строен и передан на летно-испытательную станцию завода, два находились в цехе окончательной сборки, а в цехе предварительной сборки шла стыковка еще трех штурмовиков. Кроме этого, завод изготовил агрегаты и комплекту</w:t>
      </w:r>
      <w:r w:rsidRPr="00171131">
        <w:rPr>
          <w:rFonts w:ascii="Times New Roman" w:hAnsi="Times New Roman" w:cs="Times New Roman"/>
          <w:color w:val="000000" w:themeColor="text1"/>
          <w:sz w:val="16"/>
          <w:szCs w:val="16"/>
        </w:rPr>
        <w:softHyphen/>
        <w:t>ющие на восемь машин, а еще на девять - находились в стадии завершения. Еще в период испытаний распо</w:t>
      </w:r>
      <w:r w:rsidRPr="00171131">
        <w:rPr>
          <w:rFonts w:ascii="Times New Roman" w:hAnsi="Times New Roman" w:cs="Times New Roman"/>
          <w:color w:val="000000" w:themeColor="text1"/>
          <w:sz w:val="16"/>
          <w:szCs w:val="16"/>
        </w:rPr>
        <w:softHyphen/>
        <w:t>ряжением начальника 10-го главного управления НКАП Н.И. Кузнецова без согласования с ВВС на заводе №30 на</w:t>
      </w:r>
      <w:r w:rsidRPr="00171131">
        <w:rPr>
          <w:rFonts w:ascii="Times New Roman" w:hAnsi="Times New Roman" w:cs="Times New Roman"/>
          <w:color w:val="000000" w:themeColor="text1"/>
          <w:sz w:val="16"/>
          <w:szCs w:val="16"/>
        </w:rPr>
        <w:softHyphen/>
        <w:t>чали строить малую серию Ил-16 из 25 экземпляров. Срок завершения этой работы не устанавливался.</w:t>
      </w:r>
    </w:p>
    <w:p w14:paraId="6986281A" w14:textId="77777777" w:rsidR="00A561BF" w:rsidRPr="00171131" w:rsidRDefault="00A561BF" w:rsidP="00171131">
      <w:pPr>
        <w:pStyle w:val="47"/>
        <w:shd w:val="clear" w:color="auto" w:fill="auto"/>
        <w:spacing w:line="240" w:lineRule="auto"/>
        <w:ind w:firstLine="0"/>
        <w:jc w:val="both"/>
        <w:rPr>
          <w:rFonts w:ascii="Times New Roman" w:hAnsi="Times New Roman" w:cs="Times New Roman"/>
          <w:color w:val="000000" w:themeColor="text1"/>
          <w:sz w:val="16"/>
          <w:szCs w:val="16"/>
        </w:rPr>
      </w:pPr>
      <w:r w:rsidRPr="00171131">
        <w:rPr>
          <w:rFonts w:ascii="Times New Roman" w:hAnsi="Times New Roman" w:cs="Times New Roman"/>
          <w:color w:val="000000" w:themeColor="text1"/>
          <w:sz w:val="16"/>
          <w:szCs w:val="16"/>
        </w:rPr>
        <w:t>Вооружение Ил-16 в окончатель</w:t>
      </w:r>
      <w:r w:rsidRPr="00171131">
        <w:rPr>
          <w:rFonts w:ascii="Times New Roman" w:hAnsi="Times New Roman" w:cs="Times New Roman"/>
          <w:color w:val="000000" w:themeColor="text1"/>
          <w:sz w:val="16"/>
          <w:szCs w:val="16"/>
        </w:rPr>
        <w:softHyphen/>
        <w:t>ном виде состояло из двух пушек НС-23 (боекомплект 280 снарядов), двух пуле</w:t>
      </w:r>
      <w:r w:rsidRPr="00171131">
        <w:rPr>
          <w:rFonts w:ascii="Times New Roman" w:hAnsi="Times New Roman" w:cs="Times New Roman"/>
          <w:color w:val="000000" w:themeColor="text1"/>
          <w:sz w:val="16"/>
          <w:szCs w:val="16"/>
        </w:rPr>
        <w:softHyphen/>
        <w:t>метов ШКАС (1400 патронов), оборо</w:t>
      </w:r>
      <w:r w:rsidRPr="00171131">
        <w:rPr>
          <w:rFonts w:ascii="Times New Roman" w:hAnsi="Times New Roman" w:cs="Times New Roman"/>
          <w:color w:val="000000" w:themeColor="text1"/>
          <w:sz w:val="16"/>
          <w:szCs w:val="16"/>
        </w:rPr>
        <w:softHyphen/>
        <w:t>нительной пушки УБ-20 (150 снарядов) на ВУ-9, 10 авиационных гранат АГ-2, 400 кг бомб (в перегрузку 500 кг). Бом</w:t>
      </w:r>
      <w:r w:rsidRPr="00171131">
        <w:rPr>
          <w:rFonts w:ascii="Times New Roman" w:hAnsi="Times New Roman" w:cs="Times New Roman"/>
          <w:color w:val="000000" w:themeColor="text1"/>
          <w:sz w:val="16"/>
          <w:szCs w:val="16"/>
        </w:rPr>
        <w:softHyphen/>
        <w:t>бы размещались в двух центропланных бомбоотсеках по типу Ил-10 (17469).</w:t>
      </w:r>
    </w:p>
    <w:p w14:paraId="5ABD68B3" w14:textId="77777777" w:rsidR="00A561BF" w:rsidRPr="00171131" w:rsidRDefault="00A561BF" w:rsidP="00171131">
      <w:pPr>
        <w:pStyle w:val="47"/>
        <w:shd w:val="clear" w:color="auto" w:fill="auto"/>
        <w:spacing w:line="240" w:lineRule="auto"/>
        <w:ind w:firstLine="0"/>
        <w:jc w:val="both"/>
        <w:rPr>
          <w:rFonts w:ascii="Times New Roman" w:hAnsi="Times New Roman" w:cs="Times New Roman"/>
          <w:color w:val="000000" w:themeColor="text1"/>
          <w:sz w:val="16"/>
          <w:szCs w:val="16"/>
        </w:rPr>
      </w:pPr>
    </w:p>
    <w:p w14:paraId="2F669383" w14:textId="77777777" w:rsidR="005F1203" w:rsidRPr="00171131" w:rsidRDefault="005F1203"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К 1 октября 1945 года один серийный самолет Ил-16 был построен на заводе № 30 и передан на летно-испытательную станцию завода, два находились в цехе окончательной сборки, а в цехе предварительной сборки шла стыковка еще трех штурмовиков. Кроме этого, завод изготовил агрегаты и комплектующие на восемь машин, а еще на девять - находились в стадии завершения.</w:t>
      </w:r>
    </w:p>
    <w:p w14:paraId="0D35E56E" w14:textId="77777777" w:rsidR="005F1203" w:rsidRPr="00171131" w:rsidRDefault="005F1203"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Вооружение Ил-16 в окончательном виде состояло из двух пушек НС-23 (боекомплект 280 снарядов), двух пулеметов ШКАС (1400 патронов), оборонительной пушки УБ -20 (150 снарядов) на ВУ-9, 10 авиационных гранат АГ -2, 400 кг бомб (в перегрузку 500 кг). Бомбы размещались в двух центропланных бомбоотсеках по типу Ил-10 (17490).</w:t>
      </w:r>
    </w:p>
    <w:p w14:paraId="67AF6275" w14:textId="77777777" w:rsidR="005F1203" w:rsidRPr="00171131" w:rsidRDefault="005F1203" w:rsidP="00171131">
      <w:pPr>
        <w:spacing w:after="0" w:line="240" w:lineRule="auto"/>
        <w:jc w:val="both"/>
        <w:rPr>
          <w:rStyle w:val="107"/>
          <w:rFonts w:eastAsiaTheme="minorHAnsi"/>
          <w:color w:val="000000" w:themeColor="text1"/>
          <w:sz w:val="16"/>
          <w:szCs w:val="16"/>
        </w:rPr>
      </w:pPr>
    </w:p>
    <w:p w14:paraId="4E6116D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октября 1945 вышел приказ НКАП N 392с:</w:t>
      </w:r>
    </w:p>
    <w:p w14:paraId="7DB71F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организации подготовки серийного производства пассажирских самолетов Ли-2 на заводе 30:</w:t>
      </w:r>
    </w:p>
    <w:p w14:paraId="754E13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Нач. 10 ГУ - зам. наркома Кузнецову и директору завода 30 Нестерову организовать на заводе 30 подготовку серийного производства пассажирских самолетов Ли-2. (1900,39).</w:t>
      </w:r>
    </w:p>
    <w:p w14:paraId="4F45D1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Ил-2 и Ил-10 - ничего.</w:t>
      </w:r>
    </w:p>
    <w:p w14:paraId="44766B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октября 1945 г. считается неофициальной датой начала конструкторских работ в ОКБ № 2 в г. Штасфурт, куда в начале 1945 г. был переведен из г. Шпандау завод фирмы "БМВ", а официальной - 17 апреля 1946 г. Начальником Особого Конструкторского Бюро № 2 был утвержден инженер-подполковник Антон Иванович Исаев, а его заместителем Ф.Г.Квасов. До своего прибытия в Германию, 20 мая 1945 г., А.И.Исаев работал начальником цеха на заводе №500. Главная и основная специализация ОКБ-2 - изготовление и доводка опытных образцов турбореактивных двигателей фирмы "БМВ", поэтому во многих документах можно видеть наименование ОКБ-2 как ОКБ-2(БМВ) (8987).</w:t>
      </w:r>
    </w:p>
    <w:p w14:paraId="0DF801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449F577" w14:textId="77777777" w:rsidR="008C4C87" w:rsidRPr="00171131" w:rsidRDefault="008C4C87" w:rsidP="0017113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К 1 октября 1945 г. парк ГВФ насчитывал уже 37 "юнкерсов". Из них пять совершенно исправных самолетов прибыли из Румынии - их изъяли по распоряжению союзной контрольной комиссии (21550).</w:t>
      </w:r>
    </w:p>
    <w:p w14:paraId="245A75EE" w14:textId="77777777" w:rsidR="008C4C87" w:rsidRPr="00171131" w:rsidRDefault="008C4C87" w:rsidP="00171131">
      <w:pPr>
        <w:spacing w:after="0" w:line="240" w:lineRule="auto"/>
        <w:jc w:val="both"/>
        <w:rPr>
          <w:rFonts w:ascii="Times New Roman" w:hAnsi="Times New Roman"/>
          <w:color w:val="000000" w:themeColor="text1"/>
          <w:sz w:val="16"/>
          <w:szCs w:val="16"/>
        </w:rPr>
      </w:pPr>
    </w:p>
    <w:p w14:paraId="7E4F9D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октября 1945 г. создано ОТБ-2, ОКБ-2 гл. конструктора доктора К. Престель (потом на заводе № 2 МАП) (а работы начаты 12.07.1945 г.) из немецких специалистов по двигателям под руководством доктора Престеля в  г. Унзебурге, позже переведено в  г. Штрасфурт (Германия). Действовало на площадях бывшей фирмы </w:t>
      </w:r>
      <w:r w:rsidRPr="00171131">
        <w:rPr>
          <w:rFonts w:ascii="Times New Roman" w:hAnsi="Times New Roman"/>
          <w:color w:val="000000" w:themeColor="text1"/>
          <w:sz w:val="16"/>
          <w:szCs w:val="16"/>
          <w:lang w:val="en-US"/>
        </w:rPr>
        <w:t>BMW</w:t>
      </w:r>
      <w:r w:rsidRPr="00171131">
        <w:rPr>
          <w:rFonts w:ascii="Times New Roman" w:hAnsi="Times New Roman"/>
          <w:color w:val="000000" w:themeColor="text1"/>
          <w:sz w:val="16"/>
          <w:szCs w:val="16"/>
        </w:rPr>
        <w:t>. Официальная дата создания- 17.04.1946 г., когда вышло решение СМ СССР № 874- Зббсс. Сюда были также командированы советские специалисты с заводов № 476, 500, 381, 119.</w:t>
      </w:r>
    </w:p>
    <w:p w14:paraId="4F5E4EF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приказу МАП № 228сс от 19.04.1946 г. все работы в Германии должны быть завершены в 10.1946 г., ОТБ переведено в СССР вместе со специалистами (ИТР- 150 чел., рабочих- 200 чел.) на опытный завод № 2 МАП, где образовано ОКБ-2 «по газовым турбинам типа БМВ».</w:t>
      </w:r>
    </w:p>
    <w:p w14:paraId="700896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соответствии с ПСМ № 493-192сс от 11.03.1947 г. и приказом МАП № 238сс от 17.04.1947 г. ОКБ поручено: построить ТРД </w:t>
      </w:r>
      <w:r w:rsidRPr="00171131">
        <w:rPr>
          <w:rFonts w:ascii="Times New Roman" w:hAnsi="Times New Roman"/>
          <w:color w:val="000000" w:themeColor="text1"/>
          <w:sz w:val="16"/>
          <w:szCs w:val="16"/>
          <w:lang w:val="en-US"/>
        </w:rPr>
        <w:t>BMW</w:t>
      </w:r>
      <w:r w:rsidRPr="00171131">
        <w:rPr>
          <w:rFonts w:ascii="Times New Roman" w:hAnsi="Times New Roman"/>
          <w:color w:val="000000" w:themeColor="text1"/>
          <w:sz w:val="16"/>
          <w:szCs w:val="16"/>
        </w:rPr>
        <w:t>-003</w:t>
      </w:r>
      <w:r w:rsidRPr="00171131">
        <w:rPr>
          <w:rFonts w:ascii="Times New Roman" w:hAnsi="Times New Roman"/>
          <w:color w:val="000000" w:themeColor="text1"/>
          <w:sz w:val="16"/>
          <w:szCs w:val="16"/>
          <w:lang w:val="en-US"/>
        </w:rPr>
        <w:t>C</w:t>
      </w:r>
      <w:r w:rsidRPr="00171131">
        <w:rPr>
          <w:rFonts w:ascii="Times New Roman" w:hAnsi="Times New Roman"/>
          <w:color w:val="000000" w:themeColor="text1"/>
          <w:sz w:val="16"/>
          <w:szCs w:val="16"/>
        </w:rPr>
        <w:t xml:space="preserve"> с предъявлением на испытания в 04.1947 г.; спроектировать и построить газотурбинный ВРД «028» с винтом и регенератором с предъявлением на испытания в 3-м квартале 1948 г. Работы по доводке ТРД типа "</w:t>
      </w:r>
      <w:r w:rsidRPr="00171131">
        <w:rPr>
          <w:rFonts w:ascii="Times New Roman" w:hAnsi="Times New Roman"/>
          <w:color w:val="000000" w:themeColor="text1"/>
          <w:sz w:val="16"/>
          <w:szCs w:val="16"/>
          <w:lang w:val="en-US"/>
        </w:rPr>
        <w:t>BMW</w:t>
      </w:r>
      <w:r w:rsidRPr="00171131">
        <w:rPr>
          <w:rFonts w:ascii="Times New Roman" w:hAnsi="Times New Roman"/>
          <w:color w:val="000000" w:themeColor="text1"/>
          <w:sz w:val="16"/>
          <w:szCs w:val="16"/>
        </w:rPr>
        <w:t xml:space="preserve">". ТРД </w:t>
      </w:r>
      <w:r w:rsidRPr="00171131">
        <w:rPr>
          <w:rFonts w:ascii="Times New Roman" w:hAnsi="Times New Roman"/>
          <w:color w:val="000000" w:themeColor="text1"/>
          <w:sz w:val="16"/>
          <w:szCs w:val="16"/>
          <w:lang w:val="en-US"/>
        </w:rPr>
        <w:t>BMW</w:t>
      </w:r>
      <w:r w:rsidRPr="00171131">
        <w:rPr>
          <w:rFonts w:ascii="Times New Roman" w:hAnsi="Times New Roman"/>
          <w:color w:val="000000" w:themeColor="text1"/>
          <w:sz w:val="16"/>
          <w:szCs w:val="16"/>
        </w:rPr>
        <w:t>-003</w:t>
      </w:r>
      <w:r w:rsidRPr="00171131">
        <w:rPr>
          <w:rFonts w:ascii="Times New Roman" w:hAnsi="Times New Roman"/>
          <w:color w:val="000000" w:themeColor="text1"/>
          <w:sz w:val="16"/>
          <w:szCs w:val="16"/>
          <w:lang w:val="en-US"/>
        </w:rPr>
        <w:t>C</w:t>
      </w:r>
      <w:r w:rsidRPr="00171131">
        <w:rPr>
          <w:rFonts w:ascii="Times New Roman" w:hAnsi="Times New Roman"/>
          <w:color w:val="000000" w:themeColor="text1"/>
          <w:sz w:val="16"/>
          <w:szCs w:val="16"/>
        </w:rPr>
        <w:t xml:space="preserve"> (будущий РД-20), в 1947 г. прошел госиспытания, и работы по нему переданы на завод № 16. Проектирование ТРД </w:t>
      </w:r>
      <w:r w:rsidRPr="00171131">
        <w:rPr>
          <w:rFonts w:ascii="Times New Roman" w:hAnsi="Times New Roman"/>
          <w:color w:val="000000" w:themeColor="text1"/>
          <w:sz w:val="16"/>
          <w:szCs w:val="16"/>
          <w:lang w:val="en-US"/>
        </w:rPr>
        <w:t>BMW</w:t>
      </w:r>
      <w:r w:rsidRPr="00171131">
        <w:rPr>
          <w:rFonts w:ascii="Times New Roman" w:hAnsi="Times New Roman"/>
          <w:color w:val="000000" w:themeColor="text1"/>
          <w:sz w:val="16"/>
          <w:szCs w:val="16"/>
        </w:rPr>
        <w:t>-018. Работы по ТВД «028» прекращены в 1949 г.</w:t>
      </w:r>
    </w:p>
    <w:p w14:paraId="14818F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06.1948 г. ОКБ-2 с темой двигателя «028» влито в ОКБ-1 завода № 2.</w:t>
      </w:r>
    </w:p>
    <w:p w14:paraId="4957D4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 (-1946-47 г.-)- К. Престель.</w:t>
      </w:r>
    </w:p>
    <w:p w14:paraId="497998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(1945 г.)- пп Н.М. Олехнович, (04.1946 г.-)- пп А.И. Исаев.</w:t>
      </w:r>
    </w:p>
    <w:p w14:paraId="58E979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начальника (1946 г.)- м Ф. Г. Квасов, (1946 г.)- И.Н. Смирнов.</w:t>
      </w:r>
    </w:p>
    <w:p w14:paraId="0FF088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Гл. конструкторы: (30.08.1947 г.-)- </w:t>
      </w:r>
      <w:r w:rsidRPr="00171131">
        <w:rPr>
          <w:rFonts w:ascii="Times New Roman" w:hAnsi="Times New Roman"/>
          <w:color w:val="000000" w:themeColor="text1"/>
          <w:sz w:val="16"/>
          <w:szCs w:val="16"/>
          <w:lang w:val="en-US"/>
        </w:rPr>
        <w:t>A</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M</w:t>
      </w:r>
      <w:r w:rsidRPr="00171131">
        <w:rPr>
          <w:rFonts w:ascii="Times New Roman" w:hAnsi="Times New Roman"/>
          <w:color w:val="000000" w:themeColor="text1"/>
          <w:sz w:val="16"/>
          <w:szCs w:val="16"/>
        </w:rPr>
        <w:t>. Исаев.</w:t>
      </w:r>
    </w:p>
    <w:p w14:paraId="19A12C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отделов: 21 (секретного) (1946 г.)- С.С. Сафонов; экспериментального (1946 г.)- Вагнер.</w:t>
      </w:r>
    </w:p>
    <w:p w14:paraId="57269E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Ведущие инженеры: (1946 г.)- А.К. Кулагин («018»), (1946 г.)- П.В. Погостин (по испытаниям) (11982).</w:t>
      </w:r>
    </w:p>
    <w:p w14:paraId="7FA2C8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2F9E0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1 октября 1945 г парк ГВФ насчитывал уже 37 пятьдесятвторых “юнкерсов”. Из них пять совершенно исправных самолётов прибыли из Румынии (их изъяли по постановлению Союзной контрольной комиссии), а остальные в той и иной форме прошли через ремонтную службу ГВФ. Теперь “юнкерсы” уже не сосредотачивались в Московском управлении. Уже с 1944 г ГВФ, изрядно пополнив свой состав Ли-2 и американскими Си-47, мог себе позволить оснащать ими и тыловые подразделения. Они чали оттеснять Ю-52 на окраины страны. Семь машин отправились в Туркмению на перевозку серы. Им предстояло стать заменой устаревших и предельно изношенных Г-2 (ТБ-1). Четыре Ю-52 работали там с конца 1944 г. вернее, работали три - четвёртый долго ждал вые моторы. Один из этих самолётов (пилота Борового) разбился 15 марта 1945 г во время вынужденной посадки на двух моторах. Две машины прибыли в Якутию. Два самолета в Таджикистане. Среди пилотов там работали две женщины. Одна из них, Комиссарова, погибла в тастрофе в 1945 г. В Средней Азии мотоустановку Ю-52 подвергли переделкам. Двигатели BMW 132 сильно страдали от песчаной пыли. Даже зимой поршневые кольца в Туркмении изнашивались за 15-20 лётных часов (6393).</w:t>
      </w:r>
    </w:p>
    <w:p w14:paraId="6720C3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EF5E132"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69CD28A2"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E9CB7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 1 октября 1945 г. по аме</w:t>
      </w:r>
      <w:r w:rsidRPr="00171131">
        <w:rPr>
          <w:rFonts w:ascii="Times New Roman" w:hAnsi="Times New Roman"/>
          <w:color w:val="000000" w:themeColor="text1"/>
          <w:sz w:val="16"/>
          <w:szCs w:val="16"/>
        </w:rPr>
        <w:softHyphen/>
        <w:t>риканским источникам только из США было от</w:t>
      </w:r>
      <w:r w:rsidRPr="00171131">
        <w:rPr>
          <w:rFonts w:ascii="Times New Roman" w:hAnsi="Times New Roman"/>
          <w:color w:val="000000" w:themeColor="text1"/>
          <w:sz w:val="16"/>
          <w:szCs w:val="16"/>
        </w:rPr>
        <w:softHyphen/>
        <w:t>правлено в СССР 35 170 комплектов мотоциклов, а по другим -эта цифра несколько меньше - 32 220 [5.98]. Можно предполо</w:t>
      </w:r>
      <w:r w:rsidRPr="00171131">
        <w:rPr>
          <w:rFonts w:ascii="Times New Roman" w:hAnsi="Times New Roman"/>
          <w:color w:val="000000" w:themeColor="text1"/>
          <w:sz w:val="16"/>
          <w:szCs w:val="16"/>
        </w:rPr>
        <w:softHyphen/>
        <w:t>жить, что примерно 2950 комплектов мотоциклов утрачено при потоплении противником конвоев союзников. Но даже меньшая из этих цифр - 32 220 существенно отличается от приведённого ГБТУ количества мотоциклов, собранных и поставленных в Красную Армию из мотокомплектов по его данным до конца ап</w:t>
      </w:r>
      <w:r w:rsidRPr="00171131">
        <w:rPr>
          <w:rFonts w:ascii="Times New Roman" w:hAnsi="Times New Roman"/>
          <w:color w:val="000000" w:themeColor="text1"/>
          <w:sz w:val="16"/>
          <w:szCs w:val="16"/>
        </w:rPr>
        <w:softHyphen/>
        <w:t>реля 1945 г. Разница составляет 9695. Сборку импортных мотоци</w:t>
      </w:r>
      <w:r w:rsidRPr="00171131">
        <w:rPr>
          <w:rFonts w:ascii="Times New Roman" w:hAnsi="Times New Roman"/>
          <w:color w:val="000000" w:themeColor="text1"/>
          <w:sz w:val="16"/>
          <w:szCs w:val="16"/>
        </w:rPr>
        <w:softHyphen/>
        <w:t>клов продолжали после завершения Великой Отечественной вой</w:t>
      </w:r>
      <w:r w:rsidRPr="00171131">
        <w:rPr>
          <w:rFonts w:ascii="Times New Roman" w:hAnsi="Times New Roman"/>
          <w:color w:val="000000" w:themeColor="text1"/>
          <w:sz w:val="16"/>
          <w:szCs w:val="16"/>
        </w:rPr>
        <w:softHyphen/>
        <w:t>ны и не только на предприятиях Главмотовелопрома (11429).</w:t>
      </w:r>
    </w:p>
    <w:p w14:paraId="5D2E06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CAEB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1 октября 1945 г. был пущен в эксплуатацию Государственный завод «Ленгазаппарат» (ЛГА) № 3 ММиП, ММ /г. Ленинград Обводный канал, 130 (1948 г.)/. До 10.1951 г. находился в ведении треста «Ленгазаппаратура», затем - ГУ по производству приборов топливного контроля ММиП (1951- 53 г.), Главприбора ММ (03.1953-54 г.), ММиП (1954-55 г.). С 1.09.1955 г. завод закрыт, его площадка передана цеху № 54 завода № 448.</w:t>
      </w:r>
      <w:r w:rsidRPr="00171131">
        <w:rPr>
          <w:rFonts w:ascii="Times New Roman" w:hAnsi="Times New Roman"/>
          <w:color w:val="000000" w:themeColor="text1"/>
          <w:sz w:val="16"/>
          <w:szCs w:val="16"/>
          <w:vertAlign w:val="superscript"/>
        </w:rPr>
        <w:t>131</w:t>
      </w:r>
    </w:p>
    <w:p w14:paraId="08BE96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составе предприятия (1947 г.) цехи: основные: литейный, медницкий, гальванический, механический, сборочный, № 10; вспомогательные: ремонтно-механический, энерго-ремонтный, ремонтно-строительный, инструментальный.</w:t>
      </w:r>
    </w:p>
    <w:p w14:paraId="129C73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Количество оборудования: (1946 г.)- 235 ед., (1947 г.)-181 ед.</w:t>
      </w:r>
    </w:p>
    <w:p w14:paraId="1712D0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Площадь: территории (1947 г.)- 0,49 га; застройки (1947 г.)- 2088 м</w:t>
      </w:r>
      <w:r w:rsidRPr="00171131">
        <w:rPr>
          <w:rFonts w:ascii="Times New Roman" w:hAnsi="Times New Roman"/>
          <w:color w:val="000000" w:themeColor="text1"/>
          <w:sz w:val="16"/>
          <w:szCs w:val="16"/>
          <w:vertAlign w:val="superscript"/>
        </w:rPr>
        <w:t>2</w:t>
      </w:r>
      <w:r w:rsidRPr="00171131">
        <w:rPr>
          <w:rFonts w:ascii="Times New Roman" w:hAnsi="Times New Roman"/>
          <w:color w:val="000000" w:themeColor="text1"/>
          <w:sz w:val="16"/>
          <w:szCs w:val="16"/>
        </w:rPr>
        <w:t>; производственная (1946 г.)- 1881 м</w:t>
      </w:r>
      <w:r w:rsidRPr="00171131">
        <w:rPr>
          <w:rFonts w:ascii="Times New Roman" w:hAnsi="Times New Roman"/>
          <w:color w:val="000000" w:themeColor="text1"/>
          <w:sz w:val="16"/>
          <w:szCs w:val="16"/>
          <w:vertAlign w:val="superscript"/>
        </w:rPr>
        <w:t>2</w:t>
      </w:r>
      <w:r w:rsidRPr="00171131">
        <w:rPr>
          <w:rFonts w:ascii="Times New Roman" w:hAnsi="Times New Roman"/>
          <w:color w:val="000000" w:themeColor="text1"/>
          <w:sz w:val="16"/>
          <w:szCs w:val="16"/>
        </w:rPr>
        <w:t>, (1947 г.)-2080 м</w:t>
      </w:r>
      <w:r w:rsidRPr="00171131">
        <w:rPr>
          <w:rFonts w:ascii="Times New Roman" w:hAnsi="Times New Roman"/>
          <w:color w:val="000000" w:themeColor="text1"/>
          <w:sz w:val="16"/>
          <w:szCs w:val="16"/>
          <w:vertAlign w:val="superscript"/>
        </w:rPr>
        <w:t>2</w:t>
      </w:r>
      <w:r w:rsidRPr="00171131">
        <w:rPr>
          <w:rFonts w:ascii="Times New Roman" w:hAnsi="Times New Roman"/>
          <w:color w:val="000000" w:themeColor="text1"/>
          <w:sz w:val="16"/>
          <w:szCs w:val="16"/>
        </w:rPr>
        <w:t>.</w:t>
      </w:r>
    </w:p>
    <w:p w14:paraId="47DDEF7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Численность персонала: (1946 г.)- 524 чел., (1947 г.)- 573 чел.</w:t>
      </w:r>
    </w:p>
    <w:p w14:paraId="2839AE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(1948 г.)- Литвинов.</w:t>
      </w:r>
    </w:p>
    <w:p w14:paraId="47D558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инженер (1948 г.)- Аллой.</w:t>
      </w:r>
    </w:p>
    <w:p w14:paraId="5EB1BF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171131">
        <w:rPr>
          <w:rFonts w:ascii="Times New Roman" w:hAnsi="Times New Roman"/>
          <w:iCs/>
          <w:color w:val="000000" w:themeColor="text1"/>
          <w:sz w:val="16"/>
          <w:szCs w:val="16"/>
        </w:rPr>
        <w:t>Производство:</w:t>
      </w:r>
      <w:r w:rsidRPr="00171131">
        <w:rPr>
          <w:rFonts w:ascii="Times New Roman" w:hAnsi="Times New Roman"/>
          <w:color w:val="000000" w:themeColor="text1"/>
          <w:sz w:val="16"/>
          <w:szCs w:val="16"/>
        </w:rPr>
        <w:t xml:space="preserve"> аппарат водогрейный 1-ВК-2; таган газовый ТГ-2 (1947) (11982).</w:t>
      </w:r>
    </w:p>
    <w:p w14:paraId="6405F1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313677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октября 1945 года вышел Приказ НКБ № 358</w:t>
      </w:r>
    </w:p>
    <w:p w14:paraId="2A75CA27"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связи с сокращением объема работы, ликвидировать 10-е Особое гл. управление НКБ (5697, 137).</w:t>
      </w:r>
    </w:p>
    <w:p w14:paraId="03D9064D"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D35A1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октября 1945 на основании постановления ГКО и приказа НКВД № 001115 из НКВД в 1 Главное управление при СНК СССР передавались 9 управление вместе с подведомственными ему комбинатом № 6 и НИИ-9 (Инспецмет) с заводом № 5 и их личный состав; начальник 9 управления генерал-майор С. Е. Егоров теперь возглавил 1 управление 1 Главного управления при СНК СССР (7560).</w:t>
      </w:r>
    </w:p>
    <w:p w14:paraId="42330A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B24DA89" w14:textId="77777777" w:rsidR="00EA6A8D" w:rsidRPr="00171131" w:rsidRDefault="00EA6A8D" w:rsidP="00171131">
      <w:pPr>
        <w:pStyle w:val="27"/>
        <w:shd w:val="clear" w:color="auto" w:fill="auto"/>
        <w:spacing w:after="0" w:line="240" w:lineRule="auto"/>
        <w:ind w:firstLine="0"/>
        <w:rPr>
          <w:rFonts w:ascii="Times New Roman" w:cs="Times New Roman"/>
          <w:color w:val="000000" w:themeColor="text1"/>
          <w:spacing w:val="0"/>
        </w:rPr>
      </w:pPr>
      <w:r w:rsidRPr="00171131">
        <w:rPr>
          <w:rFonts w:ascii="Times New Roman" w:cs="Times New Roman"/>
          <w:color w:val="000000" w:themeColor="text1"/>
          <w:spacing w:val="0"/>
        </w:rPr>
        <w:t>1 октября 1945 г. списали последний И-15бис № 5387 54-го САП, прикрывавшего военно-морскую базу Северного флота губе Белушья на Новой Земле с 1942 г. 54-й САП был вооружен самолетами И-15бис, И-153 и МБР-2. В течение 1942-44 годов «бисы» этого полка постоянно вели в районе новоземельской базы воздушную раз</w:t>
      </w:r>
      <w:r w:rsidRPr="00171131">
        <w:rPr>
          <w:rFonts w:ascii="Times New Roman" w:cs="Times New Roman"/>
          <w:color w:val="000000" w:themeColor="text1"/>
          <w:spacing w:val="0"/>
        </w:rPr>
        <w:softHyphen/>
        <w:t>ведку. Так, 23 июля летчик И-15бис на подходе к губе Белушья обнаружил вражескую подлодку и сбросил на нее 2 ФАБ-50. Понятно, что уничтожить лодку обычными фугасными авиабом</w:t>
      </w:r>
      <w:r w:rsidRPr="00171131">
        <w:rPr>
          <w:rFonts w:ascii="Times New Roman" w:cs="Times New Roman"/>
          <w:color w:val="000000" w:themeColor="text1"/>
          <w:spacing w:val="0"/>
        </w:rPr>
        <w:softHyphen/>
        <w:t>бами было невозможно, однако признавалось, что даже отпуги</w:t>
      </w:r>
      <w:r w:rsidRPr="00171131">
        <w:rPr>
          <w:rFonts w:ascii="Times New Roman" w:cs="Times New Roman"/>
          <w:color w:val="000000" w:themeColor="text1"/>
          <w:spacing w:val="0"/>
        </w:rPr>
        <w:softHyphen/>
        <w:t>вающий характер действий при недостатке средств играет по</w:t>
      </w:r>
      <w:r w:rsidRPr="00171131">
        <w:rPr>
          <w:rFonts w:ascii="Times New Roman" w:cs="Times New Roman"/>
          <w:color w:val="000000" w:themeColor="text1"/>
          <w:spacing w:val="0"/>
        </w:rPr>
        <w:softHyphen/>
        <w:t>ложительную роль. Базируясь на Новой Земле, несколько И-15бис и И-153 несли службу до окончания войны (19107).</w:t>
      </w:r>
    </w:p>
    <w:p w14:paraId="0FE07DCF" w14:textId="77777777" w:rsidR="00EA6A8D" w:rsidRPr="00171131" w:rsidRDefault="00EA6A8D" w:rsidP="00171131">
      <w:pPr>
        <w:pStyle w:val="27"/>
        <w:shd w:val="clear" w:color="auto" w:fill="auto"/>
        <w:spacing w:after="0" w:line="240" w:lineRule="auto"/>
        <w:ind w:firstLine="0"/>
        <w:rPr>
          <w:rFonts w:ascii="Times New Roman" w:cs="Times New Roman"/>
          <w:color w:val="000000" w:themeColor="text1"/>
          <w:spacing w:val="0"/>
        </w:rPr>
      </w:pPr>
    </w:p>
    <w:p w14:paraId="32471EFB"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6D7C402C"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2B6D2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 октября 1945 в подчинении Главпромстроя НКВД находились следующие лагеря: Актюбинский (4808 заключенных), Богословский (6104), Волголаг (12 480), Закавказметаллургстрой (4249), Опокский (1906), Соликамский (1773), Тагильский (14 178), Челябинский (6086), Широковский (4140), Ягринский (3881) (7560).</w:t>
      </w:r>
    </w:p>
    <w:p w14:paraId="4ABBC4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ГУЛГМП в это же время ведало лагерями Воркутинским (45 160), Джидинским (4453), Интинским (9961), Норильским (28 742), Ухтинским (12 758), Красноярским аффинажным заводом (705) и Комбинатом № 6 (988 заключенных) (7560).</w:t>
      </w:r>
    </w:p>
    <w:p w14:paraId="2077FE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этом заключенные на многих строительствах и предприятиях НКВД не составляли единственной рабочей силы (так, на 1 апреля на Челябметаллургстрое числилось 34 300 человек, из них 4300 заключенных, 4800 вольнонаемных, 4100 военнопленных, 800 спецпереселенцев, 20 300 мобилизованных немцев (трудармейцев)) (7560).</w:t>
      </w:r>
    </w:p>
    <w:p w14:paraId="366C2F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ноября приказом № 1255 генерал-майор Г. С. Завгородний был назначен первым заместителем наркома внутренних дел Узбекской ССР, а в должности начальника УИТК и заместителя начальника ГУЛАГа его сменил (приказом № 1483 от 20 декабря) генерал-майор инженерно-технической службы А. П. Лепилов (ранее начальник Особстроя НКВД) (7560).</w:t>
      </w:r>
    </w:p>
    <w:p w14:paraId="6F642C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 Особстрой приказом № 001479 от 8 декабря был передан в состав ГУАС НКВД, а начальнику ГУАС и заместителю наркома Л. Б. Сафразьяну предписывалось реорганизовать бывший Особстрой в строительное управление ГУАС (7560).</w:t>
      </w:r>
    </w:p>
    <w:p w14:paraId="7116D9B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4ABDC7D"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20365D23"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09FC4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октября 1945 г. списали последний И-15бис№5387 из состава 54-го сапю Базируясь на Новой Земле, несколько И-15бис и И-153 несли свою службу до окончания боевых действий. В этот же день списали и последнюю на севере "чайку" - И-153 №8148 (12014).</w:t>
      </w:r>
    </w:p>
    <w:p w14:paraId="6C38E8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E48C01D"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27FF143E"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FB864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октября 1945 на территории английской зоны оккупации в Куксхафене была неудачная попытка запуска А-4, ракета взорвалась на столе (2990).</w:t>
      </w:r>
    </w:p>
    <w:p w14:paraId="5FE4B0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36093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октября 1945 англичане сделали первую попытку запуска «V-2». Ракета осталась на стартовом столе из-за дефектной детали.</w:t>
      </w:r>
    </w:p>
    <w:p w14:paraId="0AFBF1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следующий день была предпринята вторая попытка. На этот раз запуск прошел успешно, и «V-2» упала в Северное море, не долетев 1,5 км до расчетной точки. В тот же день на радостях осуществили еще один пуск. Ракета упала в 24 км от места старта.</w:t>
      </w:r>
    </w:p>
    <w:p w14:paraId="7E7563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Третий и последний запуск «V-2» под командованием английских офицеров немецкие стартовые команды осуществили 15 октября 1945 года. Наблюдать за ним были приглашены представители советского и американского командования. Ракета вела себя безупречно и поразила условную цель в Северном море.</w:t>
      </w:r>
    </w:p>
    <w:p w14:paraId="787649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Позднее у англичан и американцев возник конфликт по поводу разместившихся в Куксхафене немецких специалистов. Дело в том, что британцы уговаривали их остаться, а американцы планировали вывезти всех за океан. В конце концов был достигнут компромисс: англичане отдавали ученых, а взамен получали доступ к любой документации по ракетам, которую удастся накопать американцам. Лишь одна фигура вызывала возражение – Вальтер Дорнбергер. Американцы считали его носителем главных тайн и требовали выдать для проведения допросов, а британцы упирались, утверждая, что им нет дела до тайн Дорнбергера – он нацистский преступник и должен быть повешен. Только в 1947 году американцам удалось заполучить бывшего главу ракетного центра Пенемюнде.</w:t>
      </w:r>
    </w:p>
    <w:p w14:paraId="6CF3D8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Еще одна любопытная деталь. Во время запусков в рамках операции «Backfire» были отсняты километры кинопленки высшего качества. Поскольку аналогичные фильмы, снятые в Германии, были уничтожены в последние дни войны, а то, что уцелело, могли смотреть только специалисты, в послевоенных документальных фильмах, посвященных истории Третьего рейха, обычно фигурируют именно английские запуски, хотя и выдаются они за немецкие. Если будете смотреть что-нибудь в этом духе – непременно обратите внимание.</w:t>
      </w:r>
    </w:p>
    <w:p w14:paraId="61B3F2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 еще одно. 23 декабря 1946 года, уже после того, как в Англии были опубликованы подробные отчеты о ракетах «V-2», два члена исследовательской группы «Британского межпланетного общества» (аналогичного немецкому «Обществу межпланетных сообщений») – Смит и Росс – предложили министру снабжения проект модернизации немецких баллистических ракет, предусматривающий замену боеголовки герметичной кабиной, в которой мог бы разместиться человек. Стартуя вертикально вверх, ракета поднимала бы пилота на космическую высоту, после чего кабина отделялась бы и опускалась с парашютом на землю. Фактически Смит и Росс придумали суборбитальный полет – в духе того, который совершит через пятнадцать лет первый астронавт США Алан Шеппард…(11688).</w:t>
      </w:r>
    </w:p>
    <w:p w14:paraId="4F5D285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DAC29D4" w14:textId="77777777" w:rsidR="008C4C87" w:rsidRPr="00171131" w:rsidRDefault="008C4C8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октября 1945 в Монреале, Квебек, Канада, начинается первое ежегодное общее собрание Международной ассоциации воздушного транспорта (20371).</w:t>
      </w:r>
    </w:p>
    <w:p w14:paraId="20CD5673" w14:textId="77777777" w:rsidR="008C4C87" w:rsidRPr="00171131" w:rsidRDefault="008C4C87" w:rsidP="00171131">
      <w:pPr>
        <w:spacing w:after="0" w:line="240" w:lineRule="auto"/>
        <w:jc w:val="both"/>
        <w:rPr>
          <w:rFonts w:ascii="Times New Roman" w:hAnsi="Times New Roman"/>
          <w:color w:val="000000" w:themeColor="text1"/>
          <w:sz w:val="16"/>
          <w:szCs w:val="16"/>
        </w:rPr>
      </w:pPr>
    </w:p>
    <w:p w14:paraId="43E09214"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1950DD43"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E451E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октября 1945 НКАП принял решение расширить опытно-конструкторскую и производственную базу ГК С.А.Л. и ОКБ передали завод 301 в Химках, куда перевели все кадры и оборудование с завода 81 (2449,17).</w:t>
      </w:r>
    </w:p>
    <w:p w14:paraId="4CB288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82F534F" w14:textId="77777777" w:rsidR="001F62A9" w:rsidRPr="00171131" w:rsidRDefault="001F62A9" w:rsidP="00171131">
      <w:pPr>
        <w:pStyle w:val="ae"/>
        <w:shd w:val="clear" w:color="auto" w:fill="FFFFFF"/>
        <w:spacing w:before="0" w:after="0"/>
        <w:jc w:val="both"/>
        <w:rPr>
          <w:color w:val="000000" w:themeColor="text1"/>
          <w:sz w:val="16"/>
          <w:szCs w:val="16"/>
        </w:rPr>
      </w:pPr>
      <w:r w:rsidRPr="00171131">
        <w:rPr>
          <w:color w:val="000000" w:themeColor="text1"/>
          <w:sz w:val="16"/>
          <w:szCs w:val="16"/>
        </w:rPr>
        <w:t>2 октября 1945 г. НКАП принял решение расширить опытно-конструкторскую и производственную базу ОКБ С.А. Лавочкина, которое полу чило завод № 301 в подмосковных Химках. Весь кадровый состав, оборудование и ценности завода № 81 переводились на завод № 301. После шестилетнего перерыва ОКБ С.А. Лавочкина вер нулось туда, где началась его деятельность. Теперь, с укреп лением производственных мощностей, коллектив мог самосто ятельно решать самые сложные задачи (19586).</w:t>
      </w:r>
    </w:p>
    <w:p w14:paraId="4A9BF5F5" w14:textId="77777777" w:rsidR="001F62A9" w:rsidRPr="00171131" w:rsidRDefault="001F62A9" w:rsidP="00171131">
      <w:pPr>
        <w:pStyle w:val="ae"/>
        <w:shd w:val="clear" w:color="auto" w:fill="FFFFFF"/>
        <w:spacing w:before="0" w:after="0"/>
        <w:jc w:val="both"/>
        <w:rPr>
          <w:color w:val="000000" w:themeColor="text1"/>
          <w:sz w:val="16"/>
          <w:szCs w:val="16"/>
        </w:rPr>
      </w:pPr>
    </w:p>
    <w:p w14:paraId="5C37A6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октября 1945 г. по приказу НКАП № 393с на площадку завода № 301 переводен с кадрами и оборудованием завод № 81 НКАП и с 1.09.1945 г. влит в состав завода № 301. В связи с этим с 1.09.1945 г. завод № 301 передан в 7ГУ как опытный завод. В 12.1945 г. на завод переведено ОКБ гл. конструктора С.А. Лавочкина и переименовано в ОКБ-301. Завод стал его опытной базой. Производство крыльев для Як-9 прекращено (10776).</w:t>
      </w:r>
    </w:p>
    <w:p w14:paraId="5DF679B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3A7DD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2 октября 1945 года Приказом НКАП за № 393с было произведено слияние завода с заводом № 81 и на территории завода № 301 было организовано опытное производство гл. конструктора Лавочкина.</w:t>
      </w:r>
    </w:p>
    <w:p w14:paraId="69E9AC6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Этим же приказом директором завода назначен гл. конструктор С.А. Лавочкин. Завод № 81 помещался на территории завода № 381. Производственное слияние резко увеличило мощности завода …</w:t>
      </w:r>
      <w:proofErr w:type="gramStart"/>
      <w:r w:rsidRPr="00171131">
        <w:rPr>
          <w:rFonts w:ascii="Times New Roman" w:hAnsi="Times New Roman"/>
          <w:color w:val="000000" w:themeColor="text1"/>
          <w:sz w:val="16"/>
          <w:szCs w:val="16"/>
        </w:rPr>
        <w:t>…….</w:t>
      </w:r>
      <w:proofErr w:type="gramEnd"/>
      <w:r w:rsidRPr="00171131">
        <w:rPr>
          <w:rFonts w:ascii="Times New Roman" w:hAnsi="Times New Roman"/>
          <w:color w:val="000000" w:themeColor="text1"/>
          <w:sz w:val="16"/>
          <w:szCs w:val="16"/>
        </w:rPr>
        <w:t>.(9602).</w:t>
      </w:r>
    </w:p>
    <w:p w14:paraId="4486CB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22C36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октября 1945 г. по приказу № 393с на площадку завода № 301 переведен с кадрами и оборудованием завод № 81 НКАП и с 1.09.1945 г. влит в состав завода № 301. В связи с этим с 1.09.1945 г. завод № 301 передан в 7ГУ как опытный завод. В 12.1945 г. на завод переведено ОКБ гл. конструктора С.А. Лавочкина и переименовано в ОКБ- 301. Завод стал его опытной базой. Производство крыльев для Як-9 прекращено.</w:t>
      </w:r>
    </w:p>
    <w:p w14:paraId="752D70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приказу № 48с от 8.02.1946 г. для усиления конструкторских кадров в ОКБ-301 переведены из ОКБ-31 завода № 458 НКАП (бывшее ОКБ В.П. Горбунова) 22 ИТР с архивом.</w:t>
      </w:r>
    </w:p>
    <w:p w14:paraId="6B47E1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1947 г. создан первый советский истребитель со стреловидным крылом Ла-160. 26.12.1948 г. на самолете Ла- 176 впервые в СССР была достигнута скорость звука, 1105 км/ч (М=1,02).</w:t>
      </w:r>
    </w:p>
    <w:p w14:paraId="3F91C8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roofErr w:type="gramStart"/>
      <w:r w:rsidRPr="00171131">
        <w:rPr>
          <w:rFonts w:ascii="Times New Roman" w:hAnsi="Times New Roman"/>
          <w:color w:val="000000" w:themeColor="text1"/>
          <w:sz w:val="16"/>
          <w:szCs w:val="16"/>
        </w:rPr>
        <w:t>В соответствии с пост</w:t>
      </w:r>
      <w:proofErr w:type="gramEnd"/>
      <w:r w:rsidRPr="00171131">
        <w:rPr>
          <w:rFonts w:ascii="Times New Roman" w:hAnsi="Times New Roman"/>
          <w:color w:val="000000" w:themeColor="text1"/>
          <w:sz w:val="16"/>
          <w:szCs w:val="16"/>
        </w:rPr>
        <w:t xml:space="preserve">, правительства от 09.1950 г. начата разработка и опытное производство управляемой ракетной техники - ЗУР для системы ПВО Москвы С-25 «Беркут». Из НИИ-88 </w:t>
      </w:r>
      <w:r w:rsidRPr="00171131">
        <w:rPr>
          <w:rFonts w:ascii="Times New Roman" w:hAnsi="Times New Roman"/>
          <w:color w:val="000000" w:themeColor="text1"/>
          <w:sz w:val="16"/>
          <w:szCs w:val="16"/>
          <w:lang w:val="en-US"/>
        </w:rPr>
        <w:t>MB</w:t>
      </w:r>
      <w:r w:rsidRPr="00171131">
        <w:rPr>
          <w:rFonts w:ascii="Times New Roman" w:hAnsi="Times New Roman"/>
          <w:color w:val="000000" w:themeColor="text1"/>
          <w:sz w:val="16"/>
          <w:szCs w:val="16"/>
        </w:rPr>
        <w:t xml:space="preserve"> в ОКБ-301 переданы наработки по ЗУР, перешла работать группа Бабакина. В 1951 г. создана первая отечественная ЗУР В-300. Велись также работы по проекту УРВВ Г-300 («210», «211») для Ту-4, но затем от них отказались. В соответствии с ПСМ № 893-533сс от 7.05.1955 г. В-300 в составе С-25 пнв. За достигнутые успехи ОКБ было награждено орденом Трудового Красного Знамени.</w:t>
      </w:r>
    </w:p>
    <w:p w14:paraId="56D6FD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1955 г. в ОКБ-301 переведена часть кадров (39 чел.) расформированного КБ завода № 82.</w:t>
      </w:r>
    </w:p>
    <w:p w14:paraId="10CDAE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08.1955 г. КБ завода № 82 МОП было восстановлено и подчинено ОКБ-301 С.М. Лавочкина.</w:t>
      </w:r>
    </w:p>
    <w:p w14:paraId="3DA4E0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 1.10.1951 г. завод передан из 7ГУ в 6ГУ, в 08.1957 г. - в ведении 2ГУ МАП. С 1960 г. - ГС Машиностроительный завод им. С.А. Лавочкина. В 11.1962 г. происходит разделение завода и ОКБ. С 18.12.1962 г. по конец 1964 г. ОКБ-301 перешло, в подчинение ОКБ-52 В.Н. Челомея в качестве филиала № 3 (начальник филиала- А.И. Эйдис). Возложена задача доводки и модернизации морских КР П-5, П-6, П-35, П-7, П- 120, П-500, «Аметист». В соответствии с </w:t>
      </w:r>
      <w:r w:rsidRPr="00171131">
        <w:rPr>
          <w:rFonts w:ascii="Times New Roman" w:hAnsi="Times New Roman"/>
          <w:color w:val="000000" w:themeColor="text1"/>
          <w:sz w:val="16"/>
          <w:szCs w:val="16"/>
          <w:lang w:val="en-US"/>
        </w:rPr>
        <w:t>nocf</w:t>
      </w:r>
      <w:r w:rsidRPr="00171131">
        <w:rPr>
          <w:rFonts w:ascii="Times New Roman" w:hAnsi="Times New Roman"/>
          <w:color w:val="000000" w:themeColor="text1"/>
          <w:sz w:val="16"/>
          <w:szCs w:val="16"/>
        </w:rPr>
        <w:t>. СМ от 18.12.1962 г. с завода № 642 передано производство П-25.' Заводу им. Лавочкина поручено производство КР «Аметист», П-25, доводка КА «ИС» и УС.</w:t>
      </w:r>
    </w:p>
    <w:p w14:paraId="795297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1964 г. завод им. Лавочкина ГКОТ вновь стал самостоятельным. 03.1965 г. передан в подчинение ЗГУ </w:t>
      </w:r>
      <w:r w:rsidRPr="00171131">
        <w:rPr>
          <w:rFonts w:ascii="Times New Roman" w:hAnsi="Times New Roman"/>
          <w:color w:val="000000" w:themeColor="text1"/>
          <w:sz w:val="16"/>
          <w:szCs w:val="16"/>
          <w:lang w:val="en-US"/>
        </w:rPr>
        <w:t>MOM</w:t>
      </w:r>
      <w:r w:rsidRPr="00171131">
        <w:rPr>
          <w:rFonts w:ascii="Times New Roman" w:hAnsi="Times New Roman"/>
          <w:color w:val="000000" w:themeColor="text1"/>
          <w:sz w:val="16"/>
          <w:szCs w:val="16"/>
        </w:rPr>
        <w:t>. Началась разработка космической техники: автоматических КА для исследований дальнего космоса и Луны, продолжены работы по КА «ИС» (истребителю спутников). В 1974 г. на базе завода и ОКБ создано НПО им. С.А. Лавочкина.</w:t>
      </w:r>
    </w:p>
    <w:p w14:paraId="709001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06.1950 г. вышло постановление СМ СССР о создании мишени «201» (Ла-17). В 06.1956 г.- постановление СМ СССР о разработке на базе Ла-17 разведчика «210-ФР». В соответствии с ПСМ № 1230-524 от 30.11.1960 г. начата разработка беспилотного разведчика «204» (Ла-17Р). В 11.1961 г.- постановление СМ СССР о создании Ла- 17ММ (госиспытания- в 10-12.1963 г.).</w:t>
      </w:r>
    </w:p>
    <w:p w14:paraId="5F97BCF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08.1950 г. завод назначен головным разработчиком ЗУР «207» (В-300) для системы ПВО С-25, 10.03.1952 г. вышло постановление № 1264-417 о ее создании.</w:t>
      </w:r>
    </w:p>
    <w:p w14:paraId="5B38FB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ПСМ № 527-232 от 26.03.1954 г. и № 957-409 от 20.05.1954 г. начата разработка МКР «Буря» - носителя ядерного заряда (научный руководитель- М.В. Келдыш). Пост. СМ СССР от 5.02.1960 г. работы по «Буре» прекращены.</w:t>
      </w:r>
    </w:p>
    <w:p w14:paraId="340C27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24.03.1955 г. вышло постановление СМ СССР № 602-369 о создании зенитно-ракетной системы «Даль»; пост. № 1148-591 от 17.08.1956 г. были изменены ТТТ к ЗРК «Даль». Пост. № 735-338 от 4.04.1958 г. установлен срок предъявления ЗРК «Даль» на совместные испытания- 1-й квартал 1960 г. Пост, от 4.07.1959 г. задавалась разработка «Даль-М» с ЗУР «420» и «Дапь-2» с ЗУР «500». Пост. № 1096-460 от 22.10.1962 г. работы по «Даль» прекращены.</w:t>
      </w:r>
      <w:r w:rsidRPr="00171131">
        <w:rPr>
          <w:rFonts w:ascii="Times New Roman" w:hAnsi="Times New Roman"/>
          <w:color w:val="000000" w:themeColor="text1"/>
          <w:sz w:val="16"/>
          <w:szCs w:val="16"/>
          <w:vertAlign w:val="superscript"/>
        </w:rPr>
        <w:t>57</w:t>
      </w:r>
    </w:p>
    <w:p w14:paraId="51595A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 правительства от 03.1956 г. задана разработка дальнего сверхзвукового бомбардировщика «325», в 07.1958 г. работы прекращены.</w:t>
      </w:r>
    </w:p>
    <w:p w14:paraId="6BE17E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1955-57 г. работы по экспериментальной крылатой атомной ракете (КАР) «375» с ЯРД.</w:t>
      </w:r>
    </w:p>
    <w:p w14:paraId="44B112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 СМ от 14.05.1962 г. принята на вооружение ракета «217М», а пост, от 6.08.1964 г.- ракета «218» для С- 25М.</w:t>
      </w:r>
    </w:p>
    <w:p w14:paraId="582D25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 правительства от 18.12.1962 г. на завод с завода № 642 переведено производство ККР П-25.</w:t>
      </w:r>
    </w:p>
    <w:p w14:paraId="56F3B7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1964 г. завод принимал участие в работах по бомбардировщику Т-4.</w:t>
      </w:r>
    </w:p>
    <w:p w14:paraId="5EE39B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1965-66 г. сюда из ОКБ-1 передана тематика КА для исследования Луны, Венеры и Марса. В 1970-</w:t>
      </w:r>
      <w:proofErr w:type="gramStart"/>
      <w:r w:rsidRPr="00171131">
        <w:rPr>
          <w:rFonts w:ascii="Times New Roman" w:hAnsi="Times New Roman"/>
          <w:color w:val="000000" w:themeColor="text1"/>
          <w:sz w:val="16"/>
          <w:szCs w:val="16"/>
        </w:rPr>
        <w:t>е  г.</w:t>
      </w:r>
      <w:proofErr w:type="gramEnd"/>
      <w:r w:rsidRPr="00171131">
        <w:rPr>
          <w:rFonts w:ascii="Times New Roman" w:hAnsi="Times New Roman"/>
          <w:color w:val="000000" w:themeColor="text1"/>
          <w:sz w:val="16"/>
          <w:szCs w:val="16"/>
        </w:rPr>
        <w:t xml:space="preserve"> велась разработка проекта доставки на Марс самоходного зонда.</w:t>
      </w:r>
    </w:p>
    <w:p w14:paraId="5CDCAA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 1967 г. началась разработка совместно с ЦНИИ «Комета» и НИИ-45 МО системы предупреждения о ракетном нападении «Око», КА УС-К, УС-КС и УС-КМО. В соответствии с ПСМ от 29.09.1969 г. задано создание УС-К со сдачей на вооружение в 1975 г. В составе системы 4 спутника УС-КС (управляемая система «Континент» с геостационарным спутником) и 1 УС-КМО (управляемая система «Континенты-моря-океаны») (71X6) «Прогноз». Пост, правительства № 5721 от 16.01.1979 г. система «Око» принята на вооружение. ПСМ от 29.05.1980 г. задано дополнение системы УС-К спутником на геостационарной орбите. Приказом МО № 00178 от 27.12.1982 г. система поставлена на боевое дежурство, директивой главкома войск ПВО от 14.03.1985 г. УС-К преобразована в УС-КС. Состоит из 8 спутников УС-КС на высокоэллиптических орбитах и 4-х УС-КМО (71X6) на геостационарных орбитах; двух КП- западного </w:t>
      </w:r>
      <w:proofErr w:type="gramStart"/>
      <w:r w:rsidRPr="00171131">
        <w:rPr>
          <w:rFonts w:ascii="Times New Roman" w:hAnsi="Times New Roman"/>
          <w:color w:val="000000" w:themeColor="text1"/>
          <w:sz w:val="16"/>
          <w:szCs w:val="16"/>
        </w:rPr>
        <w:t>( г.</w:t>
      </w:r>
      <w:proofErr w:type="gramEnd"/>
      <w:r w:rsidRPr="00171131">
        <w:rPr>
          <w:rFonts w:ascii="Times New Roman" w:hAnsi="Times New Roman"/>
          <w:color w:val="000000" w:themeColor="text1"/>
          <w:sz w:val="16"/>
          <w:szCs w:val="16"/>
        </w:rPr>
        <w:t xml:space="preserve"> Солнечногорск) и Восточного. Включает также систему «Крокус» и носимые терминалы командной боевой системы «Казбек». Указом Президента № 1770 в 12.1996 г. СПРН принята на вооружение, в 2002 г., после ввода восточного КП, заступила на боевое дежурство,</w:t>
      </w:r>
      <w:r w:rsidRPr="00171131">
        <w:rPr>
          <w:rFonts w:ascii="Times New Roman" w:hAnsi="Times New Roman"/>
          <w:color w:val="000000" w:themeColor="text1"/>
          <w:sz w:val="16"/>
          <w:szCs w:val="16"/>
          <w:vertAlign w:val="superscript"/>
        </w:rPr>
        <w:t>1</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vertAlign w:val="superscript"/>
        </w:rPr>
        <w:t>28 04</w:t>
      </w:r>
      <w:r w:rsidRPr="00171131">
        <w:rPr>
          <w:rFonts w:ascii="Times New Roman" w:hAnsi="Times New Roman"/>
          <w:color w:val="000000" w:themeColor="text1"/>
          <w:sz w:val="16"/>
          <w:szCs w:val="16"/>
          <w:vertAlign w:val="superscript"/>
          <w:lang w:val="en-US"/>
        </w:rPr>
        <w:t>Cb</w:t>
      </w:r>
    </w:p>
    <w:p w14:paraId="18818A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Действовал филиал в Обнинске (с 06.1993 г. - НИЦ КС). В начале 1989 г. при НПО создан НИЦ им. Бабакина как открытая организация для работы с иностранными специалистами. В 1989 г. организован Калужский филиал (с 1998 г.- дочернее предприятие Калужское ОКБ).</w:t>
      </w:r>
    </w:p>
    <w:p w14:paraId="3CAC52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НПО им. Лавчкина входили: ОКБ, экспериментальный завод («Вымпел»?), Калужское ОКБ (2002 г.); НИЦ им. Бабакина (2003 г.). В 2004 г. в состав НПО входил Центр «Наземно-космических систем».</w:t>
      </w:r>
    </w:p>
    <w:p w14:paraId="39F27D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26C6C7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Работы (2002-05 г.): разработка и изготовление автоматических межпланетных станций, КА; космических комплексов связи, ДЗЗ; обеспечение баллистико-навигационных расчетов траекторий КА; испытания агрегатов и КА в целом; подготовка к полету и управление полетом КА. Принимало участие в программах: «Луна», «Марс», «Венера», «Банкир», «Вега», «Фобос», ИРС-1, «Гранат», «Интербол», «Спектр», «Электро», индийской лунной программе «Чандраян-2» (2006 г.).</w:t>
      </w:r>
    </w:p>
    <w:p w14:paraId="32E1B9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Численность персонала (1962 г.)- 7966 чел., (1972 г.)- 10.655 чел.</w:t>
      </w:r>
      <w:r w:rsidRPr="00171131">
        <w:rPr>
          <w:rFonts w:ascii="Times New Roman" w:hAnsi="Times New Roman"/>
          <w:color w:val="000000" w:themeColor="text1"/>
          <w:sz w:val="16"/>
          <w:szCs w:val="16"/>
          <w:vertAlign w:val="superscript"/>
        </w:rPr>
        <w:t>77</w:t>
      </w:r>
    </w:p>
    <w:p w14:paraId="189BD7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 (1945-06.1956 г.)- С.А. Лавочкин («Буря»), (1960-65 г.)- М.М. Пашинин, И.Н. Лукин, (1965- 71 г.)-  Г.Н. Бабакин, (1971-12.1977 г.)- С.С. Крюков, (17.02.1977-86 г.)- В.М. Ковтуненко. Ген. конструктор (12.1956-06.1960 г.)- С.А. Лавочкин {11.09.1900-9.06.1960}, (1986-95 г.)- В.М. Ковтуненко {31.08.1921-10.07.1995}, (1996-08.2003г,)- С.Д. Куликов; И.О. ген. конструктора (08-10.2003 г.)- К.М. Пичхадзе; (10.2003-1.02.2005 г.)- К.М. Пичхадзе, (1.02.2005-07 г.-&gt;  Г.М. Полищук.</w:t>
      </w:r>
    </w:p>
    <w:p w14:paraId="2DB438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1-й зам. гл., ген. конструктора (0б.1951-53 г.)- П.Д. Грушин, (1971-77г,)- А. Г. Чесноков, по научной работе (1985 г.-)- А.Л. Родин; по прикладному направлению (1989 г.-)- А.Л. Родин; (2004 г.)- В.Н. Тимофеев. Зам. гл., ген. конструктора (-1952-60 г.-)- Н.А. Хейфец, (-1955-60 г.)- Н.С. Черняков, (-1956-60 г.)- М.М. Пашинин, (1960-65 г.)-  Г.Н. Бабакин, (1968 г.-)- А. Г. Чесноков, (-1969 г.)- И.А. Скробко, (10.2005 г.)- К.М. Пичхадзе; по информационным спутниковым системам (1998-2004 г.-&gt; А.Л. Родин.</w:t>
      </w:r>
    </w:p>
    <w:p w14:paraId="75E1FD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И.О. директора (1942 г.)- Беленков. Директор (-01.1943-02.1945 г.-)- И.Н. Смирнов, (1945 г.-)- С.А. Лавочкин, (07.1951 г.-)- В.Н. Лисицын, (1965 г.)- А.П. Милованов. Гендиректор (1987-89 г.)- В.М. Ковтуненко, (-1996-99 г.-)- А.М. Баклунов,</w:t>
      </w:r>
      <w:r w:rsidRPr="00171131">
        <w:rPr>
          <w:rFonts w:ascii="Times New Roman" w:hAnsi="Times New Roman"/>
          <w:color w:val="000000" w:themeColor="text1"/>
          <w:sz w:val="16"/>
          <w:szCs w:val="16"/>
          <w:vertAlign w:val="superscript"/>
        </w:rPr>
        <w:t>58</w:t>
      </w:r>
      <w:r w:rsidRPr="00171131">
        <w:rPr>
          <w:rFonts w:ascii="Times New Roman" w:hAnsi="Times New Roman"/>
          <w:color w:val="000000" w:themeColor="text1"/>
          <w:sz w:val="16"/>
          <w:szCs w:val="16"/>
        </w:rPr>
        <w:t xml:space="preserve"> (-08.2003 г.)- С.Д. Куликов; И.О. гендиректора (08-10.2003 г.)- К.М. Пичхадзе; (10.2003- 1.02.2005 г.)- К.М. Пичхадзе, (1.02.2005-07 г.-&gt;  Г.М. Полищук.</w:t>
      </w:r>
    </w:p>
    <w:p w14:paraId="79D760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1-й зам. гендиректора (01.2004 г.)- Р. Кремнев, (1.02.2005 г.-)- К.М. Пичхадзе. Зам. Гендиректора: по ВЭД (2002 г.)- И.П. Зайцев.</w:t>
      </w:r>
      <w:r w:rsidRPr="00171131">
        <w:rPr>
          <w:rFonts w:ascii="Times New Roman" w:hAnsi="Times New Roman"/>
          <w:color w:val="000000" w:themeColor="text1"/>
          <w:sz w:val="16"/>
          <w:szCs w:val="16"/>
          <w:vertAlign w:val="superscript"/>
        </w:rPr>
        <w:t>69</w:t>
      </w:r>
    </w:p>
    <w:p w14:paraId="5694CB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инженер (06.1951-53 г.)- П.Д. Грушин.</w:t>
      </w:r>
    </w:p>
    <w:p w14:paraId="25451E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завода (1965 г.)- И.Н. Лукин.</w:t>
      </w:r>
    </w:p>
    <w:p w14:paraId="67A84C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комплексов: электрорадиотехнического- А.Л. Родин; проектного- А.Л. Родин.</w:t>
      </w:r>
    </w:p>
    <w:p w14:paraId="3E8EDD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конструкторы: (1940-е-1950 г.-)- И.А. Меркулов («201»), (-1955-60 г.)- Н.С. Черняков («205», МКР «Буря»),</w:t>
      </w:r>
      <w:r w:rsidRPr="00171131">
        <w:rPr>
          <w:rFonts w:ascii="Times New Roman" w:hAnsi="Times New Roman"/>
          <w:color w:val="000000" w:themeColor="text1"/>
          <w:sz w:val="16"/>
          <w:szCs w:val="16"/>
          <w:vertAlign w:val="superscript"/>
        </w:rPr>
        <w:t>59</w:t>
      </w:r>
      <w:r w:rsidRPr="00171131">
        <w:rPr>
          <w:rFonts w:ascii="Times New Roman" w:hAnsi="Times New Roman"/>
          <w:color w:val="000000" w:themeColor="text1"/>
          <w:sz w:val="16"/>
          <w:szCs w:val="16"/>
        </w:rPr>
        <w:t xml:space="preserve"> (1960-е)- О. Г. Ивановский («Луноходы»), (1969-2004 г.-)- А. Г. Чесноков («201», УС-К, КА прикладного назначения), (1985 г.-)- А.Л. Родин (КА УС-КМО).</w:t>
      </w:r>
    </w:p>
    <w:p w14:paraId="09D25F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Ведущие конструкторы: (1969 г.)- А. Г. Чесноков (Ла-17, Ла-17М, Ла-17Р, УС-К), (1951 г.)- Н.С. Черняков («205»), А.Л. Родин (КА «Венера», «Марс»).</w:t>
      </w:r>
    </w:p>
    <w:p w14:paraId="6698C4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отделов: теоретического (1951 г.-)-  Г.Н. Бабакин; по системам управления (1970-е)- Н.Д. Капырин; электроавтоматики (1970-е)- А.И. Ступников.</w:t>
      </w:r>
    </w:p>
    <w:p w14:paraId="0DAA62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Летчики-испытатели: (1955 г.)- А. Г. Кочетков.</w:t>
      </w:r>
    </w:p>
    <w:p w14:paraId="5C84B6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Создано: самолеты: истребители:</w:t>
      </w:r>
      <w:r w:rsidRPr="00171131">
        <w:rPr>
          <w:rFonts w:ascii="Times New Roman" w:hAnsi="Times New Roman"/>
          <w:color w:val="000000" w:themeColor="text1"/>
          <w:sz w:val="16"/>
          <w:szCs w:val="16"/>
        </w:rPr>
        <w:t xml:space="preserve"> Ла-7 (30.01.1944 г.), Ла-9 (28.01.1946 г.), Ла-11 (05.1947 г.), «150» (12.09.1946 г.), «156», Ла-160 («160», 26.07.1947 г.), «168», Ла-15 («174», 8.01.1948 г.), Ла-176 («176», 20.09.1948 г.), «190», перехватчики Ла-200 («200», 16.09.1949 г.), Ла-200Б (3.07.1952 г.), Л-240 «Анаконда», бомбардировщики: «250», «325» (проект, 1958);</w:t>
      </w:r>
      <w:r w:rsidRPr="00171131">
        <w:rPr>
          <w:rFonts w:ascii="Times New Roman" w:hAnsi="Times New Roman"/>
          <w:iCs/>
          <w:color w:val="000000" w:themeColor="text1"/>
          <w:sz w:val="16"/>
          <w:szCs w:val="16"/>
        </w:rPr>
        <w:t xml:space="preserve"> мишени:</w:t>
      </w:r>
      <w:r w:rsidRPr="00171131">
        <w:rPr>
          <w:rFonts w:ascii="Times New Roman" w:hAnsi="Times New Roman"/>
          <w:color w:val="000000" w:themeColor="text1"/>
          <w:sz w:val="16"/>
          <w:szCs w:val="16"/>
        </w:rPr>
        <w:t xml:space="preserve"> «201» (Ла-17), «203» (Ла-17М), «202» (Ла-17ММ), Ла-17У;</w:t>
      </w:r>
      <w:r w:rsidRPr="00171131">
        <w:rPr>
          <w:rFonts w:ascii="Times New Roman" w:hAnsi="Times New Roman"/>
          <w:iCs/>
          <w:color w:val="000000" w:themeColor="text1"/>
          <w:sz w:val="16"/>
          <w:szCs w:val="16"/>
        </w:rPr>
        <w:t xml:space="preserve"> БПЛА- разведчит:</w:t>
      </w:r>
      <w:r w:rsidRPr="00171131">
        <w:rPr>
          <w:rFonts w:ascii="Times New Roman" w:hAnsi="Times New Roman"/>
          <w:color w:val="000000" w:themeColor="text1"/>
          <w:sz w:val="16"/>
          <w:szCs w:val="16"/>
        </w:rPr>
        <w:t xml:space="preserve"> «204» (Ла-17Р, госиспытания в 1963), «204М» (Ла-17РМ), «210-ФР» (1956), Ла-17БР (1958);</w:t>
      </w:r>
    </w:p>
    <w:p w14:paraId="6A4B03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ЗУР:</w:t>
      </w:r>
      <w:r w:rsidRPr="00171131">
        <w:rPr>
          <w:rFonts w:ascii="Times New Roman" w:hAnsi="Times New Roman"/>
          <w:color w:val="000000" w:themeColor="text1"/>
          <w:sz w:val="16"/>
          <w:szCs w:val="16"/>
        </w:rPr>
        <w:t xml:space="preserve"> изд. «205» (В-300 для С-25 «Беркут», 25.07.1951 г.), «206» (В-300, опытная, 1951), «207» (В-300, опытная, 1953), «208» (В-300, опытная, 1953), «207А» (В-300, пнв в 1955 г.), «215» (В-300, с ядерной БЧ, пнв в 1957 г.), «217» (В-300, пнв в 1958 г.), «217М» (для С-25М, пнв в 1961 г.), «218» (В-300, с ядерной БЧ, пнв в 1964 г.), «220» (В-600 для С-25), «225» (проект для С-50), «400» (5В11 для ЗРК «Даль», испытана в 1958-62 г.), «420» («Даль-М», 1959), «500» («Даль-2», 1959), В-500 для С-</w:t>
      </w:r>
      <w:r w:rsidRPr="00171131">
        <w:rPr>
          <w:rFonts w:ascii="Times New Roman" w:hAnsi="Times New Roman"/>
          <w:color w:val="000000" w:themeColor="text1"/>
          <w:sz w:val="16"/>
          <w:szCs w:val="16"/>
        </w:rPr>
        <w:lastRenderedPageBreak/>
        <w:t>25;</w:t>
      </w:r>
      <w:r w:rsidRPr="00171131">
        <w:rPr>
          <w:rFonts w:ascii="Times New Roman" w:hAnsi="Times New Roman"/>
          <w:iCs/>
          <w:color w:val="000000" w:themeColor="text1"/>
          <w:sz w:val="16"/>
          <w:szCs w:val="16"/>
        </w:rPr>
        <w:t xml:space="preserve"> УРВБ:</w:t>
      </w:r>
      <w:r w:rsidRPr="00171131">
        <w:rPr>
          <w:rFonts w:ascii="Times New Roman" w:hAnsi="Times New Roman"/>
          <w:color w:val="000000" w:themeColor="text1"/>
          <w:sz w:val="16"/>
          <w:szCs w:val="16"/>
        </w:rPr>
        <w:t xml:space="preserve"> «210» (Г-300 на базе В-300, опытная) для Ту-4, «211» (Г- 310), «275» и «277» комплекса К-15 для Ла-250, «275А» комплекса К-15У, «278», «279», «280» комплекса К-15М; МКР «Буря» («350», В-350, 1.09.1957 г.); КАР «375» (1957);</w:t>
      </w:r>
    </w:p>
    <w:p w14:paraId="5AC969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 для исследований: Луны: «Луна-8», «Луна-9» (01.1966 г., первая в мире посадка на Луну), «Луна-10, -11,- 12 (22.10.1966 г.), -13 (12.1966 г.), -14, -15 (13.07.1969 г.), -16 (12.09.1970, доставлен лунный грунт)», «Луна-17» («Луноход-1», 10.11.1970 г.), «Луна-18» (2.09.1971 г.), «Луна-19» (28.09.1971 г.), «Луна-20» (14.02.1972 г.), «Луна- 21» («Луноход-2», 8.01.1973 г.), «Луна-23 (28.10.1974 г.), -24 (9.08.1976 г.)», «Луна-Глоб» (2000-е); Венеры: «Венера-4 (12.06.1967 г.), -5 (5.01.1969 г.), -6 (10.01.1969 г.), -7 (17.08.1970 г.), -8 (27.03.1972 г.), -9 (8.06.1975 г.), -10 (14.06.1975 г.), -11 (9.09.1978 г.), -12 (14.09.1978 г.), -13 (30.10.1981 г.), -14 (4.11.1981 г.), -16 (7.06.1983 г.)», «Вега-1 (15.12.1984 г.), -2 (21.12.1984 г.)»; Марса: «Марс-8» (1996); Марса и Фобоса «Фобос-грунт» (2000-е); исследования геомагнитной и радиационной обстановки «Прогноз-1...5» (1972-76); обсерватории для астрофизических исследований «Астрон» (1983), «Гранат» (1.12.1989 г.), «Спектр» (2000-е); автоматический оптико-электронной разведки «Аркон» («Аракс-Н», 11Ф664, «Космос-2344», «Космос-2392») (1997), спутник связи «Купон» (1997); истребитель спутников «ИС» («Уран»): «Космос-217, -248, -252» (1968), «ИС-МУ» (14Ф10), КА СПРН «Око»: «Космос-520 (5В95, 19.09.1972), -903, -917, -931, -2345, -2350 (1998), -2397» (2003), УС-КС (81Г6, «Прогноз») «Космос-775 (8.10.1975 г.), -1629 (21.02.1985 г.), -1675» (12.08.1985 г.), УС-КМО (71X6) «Космос-2133 (14.02.1991 г.), -2224 (17.12.1992 г.), -2282 (7.07.1994 г.)»; гидрометеорологический «Электро-Л» (2000-е); разгонный блок «Фрегат» для РН «Союз-2»; «Космос-1» с «солнечным парусом» (22.06.2005); «Демонстратор» (9.02.2000, 20.07.2001, 12.07.2002, 7.10.2005).</w:t>
      </w:r>
    </w:p>
    <w:p w14:paraId="7BE5E6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Производство:</w:t>
      </w:r>
      <w:r w:rsidRPr="00171131">
        <w:rPr>
          <w:rFonts w:ascii="Times New Roman" w:hAnsi="Times New Roman"/>
          <w:color w:val="000000" w:themeColor="text1"/>
          <w:sz w:val="16"/>
          <w:szCs w:val="16"/>
        </w:rPr>
        <w:t xml:space="preserve"> крылья для Як-7, Як-9 (1943-45); самолет Ла-150; УР: «350» (В-350, МКР «Буря)- 19, ЗУР «400» (1961)- опытная партия; ККР П-25 (4К70, 1963-).</w:t>
      </w:r>
    </w:p>
    <w:p w14:paraId="3DD26C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ФГУП «Научно- исследовательский центр (НИЦ) им.  Г.Н. Бабакина» /г. Химки Московской обл./</w:t>
      </w:r>
    </w:p>
    <w:p w14:paraId="4CA5DE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Создан при НПО им Лавочкина в начале 1989 г. как открытая организация для работы с иностранными специалистами.</w:t>
      </w:r>
    </w:p>
    <w:p w14:paraId="1253CF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Разработка космической техники. Здесь созданы все советские планетоходы. Имеется испытательный полигон- марсодром.</w:t>
      </w:r>
      <w:r w:rsidRPr="00171131">
        <w:rPr>
          <w:rFonts w:ascii="Times New Roman" w:hAnsi="Times New Roman"/>
          <w:color w:val="000000" w:themeColor="text1"/>
          <w:sz w:val="16"/>
          <w:szCs w:val="16"/>
          <w:vertAlign w:val="superscript"/>
        </w:rPr>
        <w:t>37</w:t>
      </w:r>
      <w:r w:rsidRPr="00171131">
        <w:rPr>
          <w:rFonts w:ascii="Times New Roman" w:hAnsi="Times New Roman"/>
          <w:color w:val="000000" w:themeColor="text1"/>
          <w:sz w:val="16"/>
          <w:szCs w:val="16"/>
        </w:rPr>
        <w:t xml:space="preserve"> Создан «Солнечный парус» (2001 г.). Проект марсохода (2000-е).</w:t>
      </w:r>
    </w:p>
    <w:p w14:paraId="3439EC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2002 г. входил в состав НПО им. Лавочкина.</w:t>
      </w:r>
    </w:p>
    <w:p w14:paraId="2D35A3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Гендиректор (-10.2003 г.)- К.М. Пичхадзе.</w:t>
      </w:r>
    </w:p>
    <w:p w14:paraId="7DD27A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Создано:</w:t>
      </w:r>
      <w:r w:rsidRPr="00171131">
        <w:rPr>
          <w:rFonts w:ascii="Times New Roman" w:hAnsi="Times New Roman"/>
          <w:color w:val="000000" w:themeColor="text1"/>
          <w:sz w:val="16"/>
          <w:szCs w:val="16"/>
        </w:rPr>
        <w:t xml:space="preserve"> «Луноход-1» (10.11.1970 г., «Луна-17»), «Луноход-2» (01.1973 г.), «Луноход-3» (не запускался), марсоход М-71 (1971 г., «Марс-З»).</w:t>
      </w:r>
      <w:r w:rsidRPr="00171131">
        <w:rPr>
          <w:rFonts w:ascii="Times New Roman" w:hAnsi="Times New Roman"/>
          <w:color w:val="000000" w:themeColor="text1"/>
          <w:sz w:val="16"/>
          <w:szCs w:val="16"/>
          <w:vertAlign w:val="superscript"/>
        </w:rPr>
        <w:t>138</w:t>
      </w:r>
    </w:p>
    <w:p w14:paraId="0EA6F1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Калужский филиал, ФГУДП «Калужское ОКБ» НПО им. Лавочкина</w:t>
      </w:r>
    </w:p>
    <w:p w14:paraId="35825F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roofErr w:type="gramStart"/>
      <w:r w:rsidRPr="00171131">
        <w:rPr>
          <w:rFonts w:ascii="Times New Roman" w:hAnsi="Times New Roman"/>
          <w:color w:val="000000" w:themeColor="text1"/>
          <w:sz w:val="16"/>
          <w:szCs w:val="16"/>
        </w:rPr>
        <w:t>248601  г.</w:t>
      </w:r>
      <w:proofErr w:type="gramEnd"/>
      <w:r w:rsidRPr="00171131">
        <w:rPr>
          <w:rFonts w:ascii="Times New Roman" w:hAnsi="Times New Roman"/>
          <w:color w:val="000000" w:themeColor="text1"/>
          <w:sz w:val="16"/>
          <w:szCs w:val="16"/>
        </w:rPr>
        <w:t xml:space="preserve"> Калуга ул. Октябрьская, 17 тел. 49-523/</w:t>
      </w:r>
    </w:p>
    <w:p w14:paraId="658AE2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Филиал организован в 1989 г. для создания программно-математического обеспечения и спецоборудования КА. В 1998 г. филиал преобразован в дочернее предприятие Калужское ОКБ.</w:t>
      </w:r>
    </w:p>
    <w:p w14:paraId="1C1D1A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Принимал участие в программах: «Марс-96», «Спектр», «Кластер».</w:t>
      </w:r>
    </w:p>
    <w:p w14:paraId="238430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Разработка и производство (2002 г.): программно-алгоритмическое обеспечение СУ и обработки информации КА («Фобос-Грунт»); научная аппаратура и наземное оборудование; математическое моделирование процессов взаимодействия посадочных аппаратов с поверхностью; оборудование на основе озона и УФ-излучения для борьбы с инфекциями.</w:t>
      </w:r>
    </w:p>
    <w:p w14:paraId="21524E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(2002 г.)- С. Г. Потехин.</w:t>
      </w:r>
    </w:p>
    <w:p w14:paraId="6DA1CB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 (2002 г.)- С. Г. Потехин.</w:t>
      </w:r>
    </w:p>
    <w:p w14:paraId="72F750A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гл. конструктора (2002 г.)- В.И. Михальский, (2002 г.)- Д.В. Кондратьев.</w:t>
      </w:r>
      <w:r w:rsidRPr="00171131">
        <w:rPr>
          <w:rFonts w:ascii="Times New Roman" w:hAnsi="Times New Roman"/>
          <w:color w:val="000000" w:themeColor="text1"/>
          <w:sz w:val="16"/>
          <w:szCs w:val="16"/>
          <w:vertAlign w:val="superscript"/>
        </w:rPr>
        <w:t>69</w:t>
      </w:r>
    </w:p>
    <w:p w14:paraId="14DE8A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ФГУП Научно-исследовательский центр космической системотехники (НИЦКС) /</w:t>
      </w:r>
      <w:proofErr w:type="gramStart"/>
      <w:r w:rsidRPr="00171131">
        <w:rPr>
          <w:rFonts w:ascii="Times New Roman" w:hAnsi="Times New Roman"/>
          <w:color w:val="000000" w:themeColor="text1"/>
          <w:sz w:val="16"/>
          <w:szCs w:val="16"/>
        </w:rPr>
        <w:t>249032  г.</w:t>
      </w:r>
      <w:proofErr w:type="gramEnd"/>
      <w:r w:rsidRPr="00171131">
        <w:rPr>
          <w:rFonts w:ascii="Times New Roman" w:hAnsi="Times New Roman"/>
          <w:color w:val="000000" w:themeColor="text1"/>
          <w:sz w:val="16"/>
          <w:szCs w:val="16"/>
        </w:rPr>
        <w:t xml:space="preserve"> Обнинск Калужской обл. ул. Королева, 6А тел. 23-912, 255-23-93/</w:t>
      </w:r>
    </w:p>
    <w:p w14:paraId="387C32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НИЦ КС создан в 06.1993 г. на базе филиала НПО им. Лавочкина. Работы по обеспечению летно- конструкторских испытаний и эксплуатации КА; НИОКР по созданию установок и систем очистки природных и сточных вод.</w:t>
      </w:r>
    </w:p>
    <w:p w14:paraId="0FB67F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Работы (2002 г.): НИОКР в области космических технологий производства полупроводниковых материалов, информационных технологий.</w:t>
      </w:r>
    </w:p>
    <w:p w14:paraId="6751A9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Численность персонала (2002 г.)- 24 чел.</w:t>
      </w:r>
    </w:p>
    <w:p w14:paraId="42D9A4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(2002 г.)- И.Л. Озерных.</w:t>
      </w:r>
    </w:p>
    <w:p w14:paraId="3285CA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 (2002 г.)- И.Л. Озерных.</w:t>
      </w:r>
    </w:p>
    <w:p w14:paraId="51AA25B8" w14:textId="77777777" w:rsidR="007779F1"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171131">
        <w:rPr>
          <w:rFonts w:ascii="Times New Roman" w:hAnsi="Times New Roman"/>
          <w:color w:val="000000" w:themeColor="text1"/>
          <w:sz w:val="16"/>
          <w:szCs w:val="16"/>
        </w:rPr>
        <w:t>Зам. гл. конструктора (2002 г.)- А.Н. Подтуркин.</w:t>
      </w:r>
      <w:r w:rsidRPr="00171131">
        <w:rPr>
          <w:rFonts w:ascii="Times New Roman" w:hAnsi="Times New Roman"/>
          <w:color w:val="000000" w:themeColor="text1"/>
          <w:sz w:val="16"/>
          <w:szCs w:val="16"/>
          <w:vertAlign w:val="superscript"/>
        </w:rPr>
        <w:t>69</w:t>
      </w:r>
    </w:p>
    <w:p w14:paraId="0775E9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ООО «Инновационное предприятие «Луноход» /</w:t>
      </w:r>
      <w:proofErr w:type="gramStart"/>
      <w:r w:rsidRPr="00171131">
        <w:rPr>
          <w:rFonts w:ascii="Times New Roman" w:hAnsi="Times New Roman"/>
          <w:color w:val="000000" w:themeColor="text1"/>
          <w:sz w:val="16"/>
          <w:szCs w:val="16"/>
        </w:rPr>
        <w:t>141400  г.</w:t>
      </w:r>
      <w:proofErr w:type="gramEnd"/>
      <w:r w:rsidRPr="00171131">
        <w:rPr>
          <w:rFonts w:ascii="Times New Roman" w:hAnsi="Times New Roman"/>
          <w:color w:val="000000" w:themeColor="text1"/>
          <w:sz w:val="16"/>
          <w:szCs w:val="16"/>
        </w:rPr>
        <w:t xml:space="preserve"> Химки Московской обл. ул. Ленинградская, 24 тел. 573-00-75/</w:t>
      </w:r>
    </w:p>
    <w:p w14:paraId="519DBF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Предприятие создано в 1991 г., учредитель- НПО им. С.А. Лавочкина.</w:t>
      </w:r>
    </w:p>
    <w:p w14:paraId="2BB6A4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Работы (2002 г.): НИОКР по созданию: прецизионной техники, агрегатов КА, систем электропитания, терморегулирования и радиосвязи; устройств для перемещения, фиксации положения; гидро- и пневмораспределителей; оборудование для балансировки; тензорезисторы, датчики, запорная арматура, фильтры тонкой очистки, приводы; специальные волновые передачи.</w:t>
      </w:r>
    </w:p>
    <w:p w14:paraId="18CBA9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Численность персонала (2002 г.)-17 чел.</w:t>
      </w:r>
    </w:p>
    <w:p w14:paraId="5829AC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Гендиректор (2002 г.)- М.Ф. Тулянкин.</w:t>
      </w:r>
    </w:p>
    <w:p w14:paraId="51BB90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гендиректора (2002 г.)- С.В. Титенок (11982).</w:t>
      </w:r>
    </w:p>
    <w:p w14:paraId="23A9F7AB" w14:textId="77777777" w:rsidR="007779F1" w:rsidRPr="00171131" w:rsidRDefault="007779F1"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CAB35B5" w14:textId="77777777" w:rsidR="00720A31" w:rsidRPr="00876437" w:rsidRDefault="00720A31" w:rsidP="00720A31">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2 октября 1945 г. НКАП принял решение расширить опытно-конструкторскую и производственную базу ОКБ С.А. Лавочкина, которое полу</w:t>
      </w:r>
      <w:r w:rsidRPr="00876437">
        <w:rPr>
          <w:rFonts w:ascii="Times New Roman" w:hAnsi="Times New Roman"/>
          <w:color w:val="0070C0"/>
          <w:sz w:val="16"/>
          <w:szCs w:val="16"/>
        </w:rPr>
        <w:softHyphen/>
        <w:t>чило завод № 301 в подмосковных Химках. Здесь Яковлев стал доводить малые серии своих самолетов. Весь кадровый состав, оборудование и ценности завода № 81 переводились на завод № 301. После шестилетнего перерыва ОКБ С.А. Лавочкина вер</w:t>
      </w:r>
      <w:r w:rsidRPr="00876437">
        <w:rPr>
          <w:rFonts w:ascii="Times New Roman" w:hAnsi="Times New Roman"/>
          <w:color w:val="0070C0"/>
          <w:sz w:val="16"/>
          <w:szCs w:val="16"/>
        </w:rPr>
        <w:softHyphen/>
        <w:t>нулось туда, где началась его деятельность. Теперь, с укреплением производственных мощностей, коллектив мог самосто</w:t>
      </w:r>
      <w:r w:rsidRPr="00876437">
        <w:rPr>
          <w:rFonts w:ascii="Times New Roman" w:hAnsi="Times New Roman"/>
          <w:color w:val="0070C0"/>
          <w:sz w:val="16"/>
          <w:szCs w:val="16"/>
        </w:rPr>
        <w:softHyphen/>
        <w:t>ятельно решать самые сложные задачи [57] (24920).</w:t>
      </w:r>
    </w:p>
    <w:p w14:paraId="5F383472" w14:textId="77777777" w:rsidR="00720A31" w:rsidRPr="00876437" w:rsidRDefault="00720A31" w:rsidP="00720A31">
      <w:pPr>
        <w:spacing w:after="0" w:line="240" w:lineRule="auto"/>
        <w:jc w:val="both"/>
        <w:rPr>
          <w:rFonts w:ascii="Times New Roman" w:hAnsi="Times New Roman"/>
          <w:color w:val="0070C0"/>
          <w:sz w:val="16"/>
          <w:szCs w:val="16"/>
        </w:rPr>
      </w:pPr>
    </w:p>
    <w:p w14:paraId="0A40F580" w14:textId="77777777" w:rsidR="00720A31" w:rsidRPr="00876437" w:rsidRDefault="00720A31" w:rsidP="00720A31">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Со 2 по 10 октября 1945 года проходили повторные испытания истре</w:t>
      </w:r>
      <w:r w:rsidRPr="00876437">
        <w:rPr>
          <w:rFonts w:ascii="Times New Roman" w:hAnsi="Times New Roman"/>
          <w:color w:val="0070C0"/>
          <w:sz w:val="16"/>
          <w:szCs w:val="16"/>
        </w:rPr>
        <w:softHyphen/>
        <w:t>бителя Ла-7 с НС-23. Пушку НС-23, наряду с Б-20, приняли на вооружение, но не для Ла-7 (24988).</w:t>
      </w:r>
    </w:p>
    <w:p w14:paraId="7916DB2E" w14:textId="77777777" w:rsidR="00720A31" w:rsidRPr="00876437" w:rsidRDefault="00720A31" w:rsidP="00720A31">
      <w:pPr>
        <w:spacing w:after="0" w:line="240" w:lineRule="auto"/>
        <w:jc w:val="both"/>
        <w:rPr>
          <w:rFonts w:ascii="Times New Roman" w:hAnsi="Times New Roman"/>
          <w:color w:val="0070C0"/>
          <w:sz w:val="16"/>
          <w:szCs w:val="16"/>
        </w:rPr>
      </w:pPr>
    </w:p>
    <w:p w14:paraId="7CE36FF0" w14:textId="77777777" w:rsidR="00720A31" w:rsidRPr="00876437" w:rsidRDefault="00720A31" w:rsidP="00720A31">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Со 2 по 10 октября 1945 г. успешно прошли повторные испытания вооруженного пушками НС-23 истребителя Ла-7. Пушка НС-23, наряду с Б-20, была принята на вооружение. Заслуживает сожаления тот факт, что для Ла-7 выбрали именно Б-20. До окончания войны в Европе заводы изготовили в общей сложности 3 977 истребителей Ла-7, 2957 из них поступили на вооружение строевых частей ВВС (по состоянию на 1 мая 1945 г.), 198 машин были переданы истребительной авиации военно-морского флота (25058).</w:t>
      </w:r>
    </w:p>
    <w:p w14:paraId="3C4A50AF" w14:textId="77777777" w:rsidR="00720A31" w:rsidRPr="00876437" w:rsidRDefault="00720A31" w:rsidP="00720A31">
      <w:pPr>
        <w:spacing w:after="0" w:line="240" w:lineRule="auto"/>
        <w:jc w:val="both"/>
        <w:rPr>
          <w:rFonts w:ascii="Times New Roman" w:hAnsi="Times New Roman"/>
          <w:color w:val="0070C0"/>
          <w:sz w:val="16"/>
          <w:szCs w:val="16"/>
        </w:rPr>
      </w:pPr>
    </w:p>
    <w:p w14:paraId="7F84F036" w14:textId="77777777" w:rsidR="00720A31" w:rsidRPr="00876437" w:rsidRDefault="00720A31" w:rsidP="00720A31">
      <w:pPr>
        <w:spacing w:after="0" w:line="240" w:lineRule="auto"/>
        <w:jc w:val="both"/>
        <w:rPr>
          <w:rStyle w:val="aff0"/>
          <w:rFonts w:ascii="Times New Roman" w:hAnsi="Times New Roman" w:cs="Times New Roman"/>
          <w:color w:val="0070C0"/>
          <w:spacing w:val="0"/>
          <w:sz w:val="16"/>
          <w:szCs w:val="16"/>
        </w:rPr>
      </w:pPr>
      <w:r w:rsidRPr="00876437">
        <w:rPr>
          <w:rStyle w:val="aff0"/>
          <w:rFonts w:ascii="Times New Roman" w:hAnsi="Times New Roman" w:cs="Times New Roman"/>
          <w:color w:val="0070C0"/>
          <w:spacing w:val="0"/>
          <w:sz w:val="16"/>
          <w:szCs w:val="16"/>
        </w:rPr>
        <w:t>2 октября 1945 г. в 0 ч. 20 мин. по московскому времени Си-47 «Н-331» стартовал к Север</w:t>
      </w:r>
      <w:r w:rsidRPr="00876437">
        <w:rPr>
          <w:rStyle w:val="aff0"/>
          <w:rFonts w:ascii="Times New Roman" w:hAnsi="Times New Roman" w:cs="Times New Roman"/>
          <w:color w:val="0070C0"/>
          <w:spacing w:val="0"/>
          <w:sz w:val="16"/>
          <w:szCs w:val="16"/>
        </w:rPr>
        <w:softHyphen/>
        <w:t>ному полюсу. Сплошная облачность и перегрузка заставили идти в обход Северной Земли на высоте до 50 метров. Льды встретили только у о. Большевик. У мыса Молотова (ныне мыс Арктический) самолёт развернулся точно по меридиану и пошёл к полюсу. Раньше здесь уже никто не летал. Так как разведка производилась визуально, через иллюминаторы, то весь маршрут экипаж должен был пройти под облаками, нижняя кромка которых располагалась в 50–30 метрах от земли, соприкасаясь в отдельных случаях с вершинами больших торосов. К тому же сумерки не позволяли точно ориентироваться и скрывали очертания подстилаю</w:t>
      </w:r>
      <w:r w:rsidRPr="00876437">
        <w:rPr>
          <w:rStyle w:val="aff0"/>
          <w:rFonts w:ascii="Times New Roman" w:hAnsi="Times New Roman" w:cs="Times New Roman"/>
          <w:color w:val="0070C0"/>
          <w:spacing w:val="0"/>
          <w:sz w:val="16"/>
          <w:szCs w:val="16"/>
        </w:rPr>
        <w:softHyphen/>
        <w:t>щих льдов.</w:t>
      </w:r>
    </w:p>
    <w:p w14:paraId="2A00352A" w14:textId="77777777" w:rsidR="00720A31" w:rsidRPr="00876437" w:rsidRDefault="00720A31" w:rsidP="00720A31">
      <w:pPr>
        <w:spacing w:after="0" w:line="240" w:lineRule="auto"/>
        <w:jc w:val="both"/>
        <w:rPr>
          <w:rStyle w:val="aff0"/>
          <w:rFonts w:ascii="Times New Roman" w:hAnsi="Times New Roman" w:cs="Times New Roman"/>
          <w:color w:val="0070C0"/>
          <w:spacing w:val="0"/>
          <w:sz w:val="16"/>
          <w:szCs w:val="16"/>
        </w:rPr>
      </w:pPr>
      <w:r w:rsidRPr="00876437">
        <w:rPr>
          <w:rStyle w:val="aff0"/>
          <w:rFonts w:ascii="Times New Roman" w:hAnsi="Times New Roman" w:cs="Times New Roman"/>
          <w:color w:val="0070C0"/>
          <w:spacing w:val="0"/>
          <w:sz w:val="16"/>
          <w:szCs w:val="16"/>
        </w:rPr>
        <w:t>За 85й параллелью замолчал последний радиомаяк на о. Котельном, дальше до 88#го градуса полёт проходил только по счислению. Затем штурман увидел в разрывах облачно</w:t>
      </w:r>
      <w:r w:rsidRPr="00876437">
        <w:rPr>
          <w:rStyle w:val="aff0"/>
          <w:rFonts w:ascii="Times New Roman" w:hAnsi="Times New Roman" w:cs="Times New Roman"/>
          <w:color w:val="0070C0"/>
          <w:spacing w:val="0"/>
          <w:sz w:val="16"/>
          <w:szCs w:val="16"/>
        </w:rPr>
        <w:softHyphen/>
        <w:t>сти тонкий серп Луны. Хорошо видимый на экране астрономического компаса-пеленгатора, он позволял точно определить полюс и меридиан выхода на мыс Анисий, необходимый для обратного пути.</w:t>
      </w:r>
    </w:p>
    <w:p w14:paraId="65045550" w14:textId="77777777" w:rsidR="00720A31" w:rsidRPr="00876437" w:rsidRDefault="00720A31" w:rsidP="00720A31">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В 6 часов 35 минут утра самолёт пролетел над полюсом.</w:t>
      </w:r>
    </w:p>
    <w:p w14:paraId="7249BBB8" w14:textId="77777777" w:rsidR="00720A31" w:rsidRPr="00876437" w:rsidRDefault="00720A31" w:rsidP="00720A31">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Экипаж сбросил на полюс вымпел и буй, в котором находились портрет товарища Ста</w:t>
      </w:r>
      <w:r w:rsidRPr="00876437">
        <w:rPr>
          <w:rStyle w:val="aff0"/>
          <w:rFonts w:ascii="Times New Roman" w:hAnsi="Times New Roman" w:cs="Times New Roman"/>
          <w:color w:val="0070C0"/>
          <w:spacing w:val="0"/>
          <w:sz w:val="16"/>
          <w:szCs w:val="16"/>
        </w:rPr>
        <w:softHyphen/>
        <w:t>лина, записка о произошедшем событии со списком участников полёта, свежие номера газет «Правда» и «Комсомольская правда».</w:t>
      </w:r>
    </w:p>
    <w:p w14:paraId="11B383FF" w14:textId="77777777" w:rsidR="00720A31" w:rsidRPr="00876437" w:rsidRDefault="00720A31" w:rsidP="00720A31">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 xml:space="preserve">Командир положил самолёт </w:t>
      </w:r>
      <w:proofErr w:type="gramStart"/>
      <w:r w:rsidRPr="00876437">
        <w:rPr>
          <w:rStyle w:val="aff0"/>
          <w:rFonts w:ascii="Times New Roman" w:hAnsi="Times New Roman" w:cs="Times New Roman"/>
          <w:color w:val="0070C0"/>
          <w:spacing w:val="0"/>
          <w:sz w:val="16"/>
          <w:szCs w:val="16"/>
        </w:rPr>
        <w:t>в широкий круг</w:t>
      </w:r>
      <w:proofErr w:type="gramEnd"/>
      <w:r w:rsidRPr="00876437">
        <w:rPr>
          <w:rStyle w:val="aff0"/>
          <w:rFonts w:ascii="Times New Roman" w:hAnsi="Times New Roman" w:cs="Times New Roman"/>
          <w:color w:val="0070C0"/>
          <w:spacing w:val="0"/>
          <w:sz w:val="16"/>
          <w:szCs w:val="16"/>
        </w:rPr>
        <w:t xml:space="preserve"> и все приступили к наблюдениям. Внизу лежал тяжёлый паковый лёд, испещрённый беспорядочными разводьями и трещинами. Через несколько минут самолёт взял курс на меридиан Крестов Колымских, где была запла</w:t>
      </w:r>
      <w:r w:rsidRPr="00876437">
        <w:rPr>
          <w:rStyle w:val="aff0"/>
          <w:rFonts w:ascii="Times New Roman" w:hAnsi="Times New Roman" w:cs="Times New Roman"/>
          <w:color w:val="0070C0"/>
          <w:spacing w:val="0"/>
          <w:sz w:val="16"/>
          <w:szCs w:val="16"/>
        </w:rPr>
        <w:softHyphen/>
        <w:t>нирована посадка. Зарево над горизонтом подсказывало расположение Солнца. И тут на борт стали одна за другой поступать радиограммы с поздравлениями о первом в мире успешном полёте к полюсу в условиях полярной ночи.</w:t>
      </w:r>
    </w:p>
    <w:p w14:paraId="2EDB94BF" w14:textId="77777777" w:rsidR="00720A31" w:rsidRPr="00876437" w:rsidRDefault="00720A31" w:rsidP="00720A31">
      <w:pPr>
        <w:spacing w:after="0" w:line="240" w:lineRule="auto"/>
        <w:jc w:val="both"/>
        <w:rPr>
          <w:rStyle w:val="aff0"/>
          <w:rFonts w:ascii="Times New Roman" w:hAnsi="Times New Roman" w:cs="Times New Roman"/>
          <w:color w:val="0070C0"/>
          <w:spacing w:val="0"/>
          <w:sz w:val="16"/>
          <w:szCs w:val="16"/>
        </w:rPr>
      </w:pPr>
      <w:r w:rsidRPr="00876437">
        <w:rPr>
          <w:rStyle w:val="aff0"/>
          <w:rFonts w:ascii="Times New Roman" w:hAnsi="Times New Roman" w:cs="Times New Roman"/>
          <w:color w:val="0070C0"/>
          <w:spacing w:val="0"/>
          <w:sz w:val="16"/>
          <w:szCs w:val="16"/>
        </w:rPr>
        <w:t>После нескольких минут радости экипажу пришлось испытать и тревожное время – Си-47 начал покрываться льдом и заметно потяжелел. Механик принялся нагнетать воздух в резиновое покрытие, которое обтягивало кромки крыльев и хвост машины. Резина наду</w:t>
      </w:r>
      <w:r w:rsidRPr="00876437">
        <w:rPr>
          <w:rStyle w:val="aff0"/>
          <w:rFonts w:ascii="Times New Roman" w:hAnsi="Times New Roman" w:cs="Times New Roman"/>
          <w:color w:val="0070C0"/>
          <w:spacing w:val="0"/>
          <w:sz w:val="16"/>
          <w:szCs w:val="16"/>
        </w:rPr>
        <w:softHyphen/>
        <w:t>валась и сбрасывала ледяную корку. Непрерывно работал химический антиобледенитель, но на крыльях продолжали нарастать пласты льда.</w:t>
      </w:r>
    </w:p>
    <w:p w14:paraId="38E62553" w14:textId="77777777" w:rsidR="00720A31" w:rsidRPr="00876437" w:rsidRDefault="00720A31" w:rsidP="00720A31">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Штурман В. Аккуратов рассчитал, что в 12 часов 13 минут должен появиться мыс Анисий на о. Котельном. После суточного полёта по счислению ошибка составила всего 4 минуты. Это был первый земной ориентир за 3100 км полёта. В это время радист при</w:t>
      </w:r>
      <w:r w:rsidRPr="00876437">
        <w:rPr>
          <w:rStyle w:val="aff0"/>
          <w:rFonts w:ascii="Times New Roman" w:hAnsi="Times New Roman" w:cs="Times New Roman"/>
          <w:color w:val="0070C0"/>
          <w:spacing w:val="0"/>
          <w:sz w:val="16"/>
          <w:szCs w:val="16"/>
        </w:rPr>
        <w:softHyphen/>
        <w:t>нял сообщение, что Кресты Колымские (ныне пос. Черский) не может принять самолёт, так как посадочная площадка была залита наводнением, и штурман повернул машину к пос. Чокурдах в низовьях Индигирки, где был радиопривод. Здесь Си-47 благополучно призем</w:t>
      </w:r>
      <w:r w:rsidRPr="00876437">
        <w:rPr>
          <w:rStyle w:val="aff0"/>
          <w:rFonts w:ascii="Times New Roman" w:hAnsi="Times New Roman" w:cs="Times New Roman"/>
          <w:color w:val="0070C0"/>
          <w:spacing w:val="0"/>
          <w:sz w:val="16"/>
          <w:szCs w:val="16"/>
        </w:rPr>
        <w:softHyphen/>
        <w:t>лился.</w:t>
      </w:r>
    </w:p>
    <w:p w14:paraId="7032B4FF" w14:textId="77777777" w:rsidR="00720A31" w:rsidRPr="00876437" w:rsidRDefault="00720A31" w:rsidP="00720A31">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lastRenderedPageBreak/>
        <w:t>В целом за 15 часов 30 минут полёта по ломаному маршруту мыс Челюскин – мыс Молотова – Северный полюс – мыс Анисий – пос. Чокурдах преодолели 4370 км (25654).</w:t>
      </w:r>
    </w:p>
    <w:p w14:paraId="64567E4A" w14:textId="77777777" w:rsidR="00720A31" w:rsidRPr="00876437" w:rsidRDefault="00720A31" w:rsidP="00720A31">
      <w:pPr>
        <w:spacing w:after="0" w:line="240" w:lineRule="auto"/>
        <w:jc w:val="both"/>
        <w:rPr>
          <w:rFonts w:ascii="Times New Roman" w:hAnsi="Times New Roman"/>
          <w:color w:val="0070C0"/>
          <w:sz w:val="16"/>
          <w:szCs w:val="16"/>
        </w:rPr>
      </w:pPr>
    </w:p>
    <w:p w14:paraId="4A8F2526"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70910E53"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7DF79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октября 1945 г. в приказе № 413 при подведении итогов производственной деятельности в 3-м квартале нарком вооружения Д.Ф.Устинов отмечал невыполнение некоторыми заводами установленных Правительством и Наркоматом заданий по выпуску гражданских изделий. Директора этих заводов, “несмотря на неоднократные предупреждения и указания наркомата, не сумели обеспечить своевременной перестройки производства и не организовали выпуска этих изделий, в масштабах и по качеству обеспечивающих требования народного хозяйства” (7543).</w:t>
      </w:r>
    </w:p>
    <w:p w14:paraId="233559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0C1C26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октября 1945 г. ИЗ ОТЧЕТА ДИРЕКТОРА Н.А. ЖУКА «О НАЗНАЧЕНИИ ЗАВОДА № 617 В БОРЬБЕ СОВЕТСКОГО НАРОДА С ФАШИСТСКИМИ ЗАХВАТЧИКАМИ»</w:t>
      </w:r>
    </w:p>
    <w:p w14:paraId="344C534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К началу Великой Отечественной войны электровакуумные приборы изготовлялись только на двух заводах - № 211 (бывший «Светлана») в Ленинграде и № 191 (бывший «Радиолампа») в Щелково под Москвой. Завод № 211 был основным, ведущим заводом и изготавливал электровакуумные приборы по всей номенклатуре. В июле 1941 г. по решению правительства началась эвакуация завода № 211 из Ленинграда в Новосибирск. Несколько позднее завод № 191 из Щелково также был эвакуирован - в Ташкент. Таким образом, в первый, самый тяжелый период войны в стране не оказалось ни одного предприятия, изготавливающего средства радиосвязи для действующей армии и флота. Создалось исключительно напряженное положение. Когда были израсходованы весьма незначительные запасы, целый ряд войсковых раций, радиоустановки в танках, самолетах оказались без радиоламп, при отсутствии каких бы то ни было возможностей восполнить данный пробел. Это угрожало боеспособности и маневренности армии, ибо значение связи, в частности — радиосвязи, в современной войне совершенно очевидно. Блокада Ленинграда помешала дальнейшей эвакуации завода, и в результате вместо запланированных 400 вагонов из Ленинграда в Новосибирск вышли только 174 вагона. Совершенно естественно, что это создало некомплектность оборудования и инструмента и значительно затруднило строительство и монтаж завода. Если учесть, что электровакуумный завод, со своей сложнейшей энергетикой и специфическим технологическим оборудованием, требует такого оборудования и инструмента, который трудно где-либо найти, особенно в Новосибирске, то станут ясными и понятными те неимоверные трудности, которые испытывал коллектив завода в пусковой период. Такое же положение создалось и с кадрами, так как по тем же причинам к моменту начала блокады Ленинграда в Новосибирск выехало крайне незначительное количество рабочих и ИТР. Найти на новом месте какие бы то ни было квалифицированные кадры, естественно, оказалось совершенно невозможным. В этих исключительно сложных условиях, сознавая свой долг перед родиной и фронтом, коллектив светлановцев с помощью местных партийных и советских органов активно включился в работу по становлению на новом месте в кратчайшие сроки нашего сложного завода. В г. Новосибирске завод был размещен на 2-х площадках: площадка № 1 — бывший сельскохозяйственный институт и площадка №2-бывшая территория института НИГАИК. Отведенные помещения были недостроены и представляли собою учебные аудитории и вспомогательные помещения институтов, совершенно не были приспособлены для размещения производственных цехов и не имели таких основных объектов для электровакуумной промышленности, как стекольный завод, газовый и водородный завод, складов, железнодорожных подъездных путей, столовой, специальных производственных помещений под техно-химический цех, металлургический цех, инструментальный и проч. Первый период работы начался со строительства газового и стекольного заводов и проводки железнодорожных подъездных путей, в основном силами прибывших по эвакуации людей. Заводу не хватало не только квалифицированных кадров, но и подсобных рабочих. Весь прибывший из Ленинграда коллектив, в основном квалифицированные кадры инженеров, техников и рабочих, превратился в такелажников, чернорабочих, землекопов, строителей. В значительной степени своими силами было доставлено на завод прибывшее из Ленинграда оборудование, рылись котлованы, возводились сооружения и т.д. Коллектив проявил подлинный патриотизм, понимание стоявших перед ним задач, работал не покладая рук, не считаясь со временем и добился значительных успехов. Необходимо отметить, что становление на новом месте электровакуумного завода ни в какой степени не похоже на пуск, скажем, машиностроительного завода. Если в данном случае наличие площадей и оборудования уже дает возможность быстрыми темпами установить оборудование и при наличии электроэнергии ввести завод в эксплуатацию, то в нашем производстве наличие площадей для размещения технологического оборудования и самого оборудования еще далеко не решало дела. Без строительства, монтажа и пуска сложнейших энергетических объектов - газовоздушного хозяйства, водородного завода, водоснабжения, высоковольтных установок и т.д.— работа завода немыслима. Условия военного времени исключительно затруднили, почти исключили возможность получения привозного стекла. Таким образом, строительство своего стекольного производства, с его многогранным хозяйством, также явилось первоочередной задачей. Все это пришлось построить буквально на пустом месте, при отсутствии опыта и людей, при острой нехватке материалов и металлов, когда все приходилось добывать с бою. Коллективу завода и строителям пришлось преодолеть исключительно, прямо невероятные трудности. Напряжение не ослабевало ни на один день. Целый ряд объектов строились параллельно, что вынуждало еще больше распылять силы. Приходилось на ходу решать сложнейшие проблемы, менять планы, вводить усовершенствования, перестраиваться, заменять недостающие материалы, словом, как говорится, делать почти невозможное. Люди успешно преодолели трудности и с честью справились с задачей быстрейшего пуска завода. 31 января 1942 г. был закончен монтаж генератора, смонтировано и запущено оборудование основных заготовительных цехов (штамповального, сеточного и временного технохимического), смонтированы и пущены в эксплуатацию мастерские металлургического цеха — протяжка, алмазная и платинитовая. В конце февраля закончен был монтаж части сборочных цехов — двух линеек малогабаритных ламп и трех линеек миниатюрных осветительных ламп. Закончив монтаж части сборочных цехов, завод в марте 1942 г. приступил к выпуску изделий на привозном стекле. В апреле начал работать цех среднегенераторных ламп на половинной проектной мощности, в мае — июне начал работать цех № 9 на 2-х линейках для малогабаритных ламп, одной линейке нормальных приемно-усилительных ламп, одновременно начав монтаж одной линейки металлических ламп. Цех № 9 был пущен в новом помещении, строительством законченном в феврале 1942 года. По цехам мощногенераторных ламп, рентгеновских трубок и газовых приборов, в связи с задержкой строительства основных энергетических объектов, производственных помещений стекольного завода, была смонтирована в течение июля - сентября 1942 г. незначительная часть оборудования этих цехов для выпуска регенерированных, старых ламп. В сентябре 1942 г. пущен временный стекольный цех на одну печь, вторая не эксплуатировалась из-за недостачи газа. Отведенные площади 2-х институтов были в недостроенном состоянии, расстояние между площадками равнялось 1,3 км, сообщение между ними проходило по двум проезжим дорогам, расстояние от железнодорожного пути равнялось 1,5 км. Отведенные помещения имели площадь 27 000 м2, из коих пригодных для помещения производства 15 000 м2, остальные были в недостроенном состоянии или совершенно непригодными для размещения производства. Для размещения всего завода в соответствии с прибывшим оборудованием и необходимыми энергетическими объектами требовалось 46 600 м2. На завод прибыло 2 366 единиц оборудования, состоящего из следующих трех видов: технологического оборудования, оборудования вспомогательных цехов, в основном металлорежущего, специального энергетического оборудования. Эвакуировано оно было уже в сильно изношенном состоянии, а после длительного пути в значительной степени стало неполноценным и требовало серьезного ремонта; металлорежущие станки, не говоря уже о недостаточном количестве их, прибыли на завод без приспособлений (кулачков, цанг, патронов) и тоже требовали ремонта перед пуском их в эксплуатацию. Энергетическое оборудование прибыло некомплектно, в основном отдельными единицами, без увязки со всеми энергетическими требованиями производства. Некомплектность прибывшего оборудования, его физическое состояние служили одной из причин в удлинении пускового периода завода, в доведении мощности завода до годового выпуска в 70 млн. руб., предусмотренного постановлением СНК от 08.12.41 г., и в доведении номенклатуры выпускаемых изделий до 30—80 наименований одновременно с пуском завода. Уже в первый период работы, в начале 1942 г., выявилась одна из главных трудностей налаживания нормального производства на новом месте, именно затруднение в обеспечении производства необходимым ассортиментом материалов. Ассортимент материалов электровакуумного производства весьма велик и составляет свыше 200 наименований различных материалов (металлов, минералов, химикатов, газов и т.д.), без учета сортимента их по маркам и размерам. Эти материалы в значительной части представляли собой продукцию, изготовляющуюся по специальным техническим условиям для электровакуумной промышленности, частично являлись импортными и продукцией заводов, расположенных в европейской части СССР. Поэтому наибольшим затруднением в отношении снабжения материалами явилось нарушение связи с прежними поставщиками, а во многих случаях вообще отсутствие возможности получить материал, применявшийся ранее. Так оказалось, что 70% ассортимента необходимых материалов не могут быть получены из прежних источников снабжения. Необходимо учесть еще и весьма значительные трудности транспортного порядка. Надо было принять все меры к тому, чтобы заменить остродефицитные материалы менее дефицитными и притом добытыми преимущественно на Востоке. Коллектив завода активно включился в эту большую и ответственную работу. Работники лаборатории и цехов провели очень много опытов и исследований. Неудачи их не смущали, опыты повторялись с неослабевающей энергией, и в результате кропотливый труд наших людей дал возможность заменить целый ряд дефицитных материалов местными, недефицитными и, что особенно важно — без ущерба для качества продукции. Обеспечение кадрами являлось одной из самых тяжелых задач завода. Характерна абсолютная необеспеченность ими ни по производственной, ни по вспомогательной группе рабочих. По эвакуации прибыло осенью 1941 г. 276 человек и весной 1942 г.— 109 человек. Всего 385 человек. Основная масса рабочих приняты в г. Новосибирске со стороны, и около 160 чел. использовалось заключенных в исправительно-трудовых лагерях. Весь состав рабочих должен был пройти обучение на электровакуумном производстве и в 1-м полугодии 1942 г. завод представлял из себя скорее школу, нежели действующее предприятие. Основная масса набранных рабочих </w:t>
      </w:r>
      <w:proofErr w:type="gramStart"/>
      <w:r w:rsidRPr="00171131">
        <w:rPr>
          <w:rFonts w:ascii="Times New Roman" w:hAnsi="Times New Roman"/>
          <w:color w:val="000000" w:themeColor="text1"/>
          <w:sz w:val="16"/>
          <w:szCs w:val="16"/>
        </w:rPr>
        <w:t>- это</w:t>
      </w:r>
      <w:proofErr w:type="gramEnd"/>
      <w:r w:rsidRPr="00171131">
        <w:rPr>
          <w:rFonts w:ascii="Times New Roman" w:hAnsi="Times New Roman"/>
          <w:color w:val="000000" w:themeColor="text1"/>
          <w:sz w:val="16"/>
          <w:szCs w:val="16"/>
        </w:rPr>
        <w:t xml:space="preserve"> бывшие школьницы от 14 до 17 лет и домохозяйки, в большинстве не работавшие на производстве. Вопрос о кадрах являлся одним из актуальнейших вопросов нормальной работы завода, тормозил расширение существующих цехов и ввод новых изделий. В части обеспечения кадрами ИТР — положение на заводе сложилось лучшее, чем с кадрами рабочих. Из всего наличия порядка 400 человек прибыло осенью 1941 г.— 155 человек и весной 1942 г.— 62 человека. Всего 217 человек, или около 50% наличного состава. Таким образом, к началу пуска завод оказался не обеспеченным квалифицированными кадрами рабочих, главным образом мастерами и обслуживающим персоналом, монтажницами, установщиками, </w:t>
      </w:r>
      <w:r w:rsidRPr="00171131">
        <w:rPr>
          <w:rFonts w:ascii="Times New Roman" w:hAnsi="Times New Roman"/>
          <w:color w:val="000000" w:themeColor="text1"/>
          <w:sz w:val="16"/>
          <w:szCs w:val="16"/>
        </w:rPr>
        <w:lastRenderedPageBreak/>
        <w:t xml:space="preserve">водопроводчиками, стеклодувами, рабочими по механической обработке </w:t>
      </w:r>
      <w:proofErr w:type="gramStart"/>
      <w:r w:rsidRPr="00171131">
        <w:rPr>
          <w:rFonts w:ascii="Times New Roman" w:hAnsi="Times New Roman"/>
          <w:color w:val="000000" w:themeColor="text1"/>
          <w:sz w:val="16"/>
          <w:szCs w:val="16"/>
        </w:rPr>
        <w:t>деталей.К</w:t>
      </w:r>
      <w:proofErr w:type="gramEnd"/>
      <w:r w:rsidRPr="00171131">
        <w:rPr>
          <w:rFonts w:ascii="Times New Roman" w:hAnsi="Times New Roman"/>
          <w:color w:val="000000" w:themeColor="text1"/>
          <w:sz w:val="16"/>
          <w:szCs w:val="16"/>
        </w:rPr>
        <w:t xml:space="preserve"> чести завода следует отметить, что он в значительной степени преодолел эти трудности. Основное производство в количественном отношении, за некоторым исключением, почти полностью обеспечено кадрами. Можно прямо сказать, что производственная программа, готовые изделия делаются руками набранных и обученных в Новосибирске кадров, преимущественно молодежи. Значительно хуже обстоит дело с наличием высококвалифицированных рабочих индивидуальных профессий — слесарей, токарей, электромонтеров, водопроводчиков, стеклодувов, выдувальщиков, главным образом - в вспомогательных цехах. Острая нехватка этих людей, которых нам неоткуда взять, тормозит работу завода. Не хватает также большого количества неквалифицированной рабсилы. Параллельно со строительством, не дожидаясь пуска основного производства, с целью оказания минимальной помощи фронту на установленном оборудовании завод быстро освоил и с января месяца 1942 г. начал изготавливать боеприпасы. Вплоть до апреля 1943 г. они выпускались заводом в количествах порядка 13 000 штук в месяц. В этих условиях коллектив завода в марте 1942 г. приступил к изготовлению электровакуумных изделий и в первый год работы сумел освоить 57 наименований их. Номенклатура изготовляемых электровакуумных изделий расширялась и в 1944 г. была доведена до 80 наименований. С начала пуска завода была освоена серия малогабаритных ламп для приемной и передающей армейской связи. В первый год работы было изготовлено 503 000 шт. ламп, в том числе наиболее сложных ламп </w:t>
      </w:r>
      <w:proofErr w:type="gramStart"/>
      <w:r w:rsidRPr="00171131">
        <w:rPr>
          <w:rFonts w:ascii="Times New Roman" w:hAnsi="Times New Roman"/>
          <w:color w:val="000000" w:themeColor="text1"/>
          <w:sz w:val="16"/>
          <w:szCs w:val="16"/>
        </w:rPr>
        <w:t>-это</w:t>
      </w:r>
      <w:proofErr w:type="gramEnd"/>
      <w:r w:rsidRPr="00171131">
        <w:rPr>
          <w:rFonts w:ascii="Times New Roman" w:hAnsi="Times New Roman"/>
          <w:color w:val="000000" w:themeColor="text1"/>
          <w:sz w:val="16"/>
          <w:szCs w:val="16"/>
        </w:rPr>
        <w:t>: группы СБ-242 и СО-257 было изготовлено 20 000 шт. В 1943 г. выпуск был доведен до 1 000 000 шт., и за весь период на 01.07.45 г. изготовлено 3 073 000 шт. малогабаритных ламп.</w:t>
      </w:r>
    </w:p>
    <w:p w14:paraId="6F23541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Рост номенклатуры изделий</w:t>
      </w:r>
    </w:p>
    <w:p w14:paraId="395D978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середины 1942 г. начат выпуск трансляционных ламп для дальней проволочной связи. В первый год изготовления их завод выпустил 15 000 шт. ламп, за весь период - 114 740 шт., и сейчас выпуск доведен до 8 000 шт. в месяц. Лампы желудь, применяемые в локационных установках, в установках дальней связи на коротких волнах и в радиоаль-метрах, изготовлялись заводом уже в 1942 г., и выпуск их доведен до 1 500—1 600 шт. в месяц. За весь период изготовлено 20 560 шт. ламп. Сначала 1948 г. завод освоил выпуск ламп металлической группы 6А8-д6К7 и их дублера 6Ф6М в стеклянном оформлении. Лампы этой группы применяются в радиоприемной аппаратуре для танковой, авиационной и морской связи и являлись особо дефицитными лампами. За весь период (1943 - 1945 г.) изготовлено 957 800 шт. ламп этой группы, причем основная лампа 6А8, наиболее сложная и трудоемкая, доведена до выпуска 40 000 шт. с линейки в месяц. Что касается группы приемно-усилительных ламп, следует отметить, что, несмотря на изготовление их уже с 1942 г. и на других заводах электропромышленности (МЭЛЗе, заводе № 211, НИИ (№] 160), основным поставщиком наиболее сложных и трудоемких ламп до сих пор остается завод № 617. Так, например, лампы УО-180, СБ-242, СО-257, 13П1М, 6А8 и 6Ф6М изготовляются до сих пор только нашим заводом. В 1942 г. начат выпуск ламп Г-411 и 6ПЗ для танковых передатчиков, и за весь период ламп этой группы изготовлено 206 850 шт. В 1942 г. изготовлено всего 9 706 штук, сейчас выпуск доведен до 10 000 шт. в месяц. Группа средне-генераторных ламп, применяемая в армейских и морских радиопередатчиках, изготовляется заводом сейчас в количестве 10—11 типов [в] серийном и крупносерийном производстве. Лампа ГКЗ-100 выпущена за этот период в количестве 53 100 шт. Несмотря на большую номенклатуру изготовляемых ламп этой группы, уже с 1943 г. завод начал изготовлять наиболее сложные и трудоемкие лампы этой группы. Такие лампы этой группы, как Г-440, Г-425, изготовляются уже заводом в плановых количествах, выпуск ламп М-600 доведен до 200 шт. в месяц, ГКЭ-1 000 — до 100 шт. Из этой группы наиболее освоенные и менее трудоемкие лампы, как В-27-800 и 1-КЭ-500, с производства были сняты и переданы заводу № 211. В 1942 г. заводом была сконструирована и изготовлялась в количествах, превышающих план, импульсная лампа ИЛ-102 (М-495). Такие лампы, как 13П1М, 6А8, 6ИЗ, Р-440, ИЛ-102, Р-425, Г-414, М-435, Г-413, которые до войны были в разработке в отраслевой вакуумной лаборатории или изготовлялись заводом №191, осваивались заводом в очень короткий период и выпускались в пределах плановых заданий и даже с перевыполнением его. С пуском завода начат выпуск миниатюрных, осветительных и сигнальных ламп для освещения шкал волномерных и прочих для армии и флота, и за этот период ламп этой группы выпущено 15 248 000 шт. В связи с тем, что группа этих ламп изготовляется еще и рядом других заводов Главка (МЭЛЗ, завод № 211), выпуск ее сокращен и с 600 000 шт. в месяц доведен до 300-350 тыс. штук. Кроме продукции, идущей непосредственно в аппаратуру связи для армии и флота, завод с 1942 г. начал выпуск рентгеновских диагностических трубок и кенотронов к ним, чем в значительной степени ослабил дефицитность их в санитарных управлениях армии и флота. Вели в 1942 г. завод выпустил их всего 351 шт., причем в основном из деталей, привезенных из Ленинграда, в 1943 г. изготовлено уже 1 790 шт., в 1944 г. - 2 416 шт., сейчас выпуск доведен до 400 шт. в месяц и из деталей собственного изготовления. Кроме продукции, выпущенной для нужд фронта, завод одновременно начал изготовлять продукцию для гражданских учреждений, обслуживающих нужды фронта,- мощногенераторные лампы для мощного радиовещания, ртутные колбы, предназначенные главным образом для угольной промышленности в силовых установках и для зарядки аккумуляторов, рудничные лампы для освещения шахт угольной промышленности, мощные газотроны и тиротроны, применяемые в сигнальных установках и в мощном радиовещании, вольфрамовые контакты, применяемые в зажигательных установках в танках и тракторах. Эти группы продукции, начиная с рентгеновских трубок, поставлялись почти исключительно заводом № 617, и до сих пор завод является единственным поставщиком ряда типов их. Рентгеновские трубки и мощные ртутные колбы на 60 и 100 км и сейчас выпускаются только нашим заводом в количестве до 100 шт. в месяц. Таким образом, номенклатура изготовляемых заводом ламп и электровакуумных приборов доведена почти до довоенной номенклатуры, из коих не менее 20-25 наименований наиболее сложных изделий изготовляются только нашим заводом. Одной из наиболее серьезных задач, ставших перед заводом, была необходимость срочной подготовки кадров. Кадры завода состояли из учащейся молодежи и домохозяек, ранее на производстве не работавших, не умевших обращаться со сложным специальным оборудованием завода и инструментом. Исключительно тяжелое положение с жильем совершенно исключило набор рабсилы путем мобилизации или вербовку вне города Новосибирска. Несмотря на это, завод сумел набрать и прикрепить около 1 800 чел. неквалифицированных рабочих. Значительную роль в обучении кадров сыграла та небольшая группа рабочих, которая прибыла из Ленинграда и Москвы, и группа ИТР, старых работников завода «Светлана» завода №211, г. Ленинград) и металлургического цеха завода МЭЛЗа. При пуске завода в марте 1942 г. % рабочих на сдельной оплате по ученическим нормам составлял всего 19 %, и только 6 % было на сдельной оплате, в декабре 1942 г. процент сдельщиков составлял уже 61 %, т.е. был доведен почти до нормы. Причем были применены две системы практического обучения: индивидуальный метод и бригадный с освобожденным бригадиром-инструктором. Такими методами за 1942 г. обучено 1 225 рабочих, которые стали квалифицированными рабочими электровакуумной промышленности. Таким путем завод подготовил 240 монтажниц, 97 работниц заварки, 102 установщика, 35 стеклодувов, 42 монтера, 75 слесарей, 20 токарей и большое количество рабочих других специальностей. В 1943 г. из-за малого набора новой рабсилы индивидуальное и бригадное обучение прошло всего 203 человека. Подготовлено монтажниц - 61 человек, электромонтеров - 11 чел., слесарей -17 чел., установщиков — 20 человек. В 1944 г. закончили курс индивидуально-бригадного ученичества всего 153 рабочих и была открыта школа ФЗО на 100 чел. для обучения наиболее дефицитным профессиям выдувальщиков, стеклодувов, рабочих металлургического производства. Из-за отсутствия жилья набор рабсилы с каждым годом работы уменьшался, а потребность увеличивалась вследствие отсева и недобора. Сейчас завод находится в таком положении, что недостаток рабочих решает рост производства. Завод вынужден был перейти на использование рабсилы заключенных в исправительно-трудовых лагерях на производственных операциях, и сейчас на таких работах занято более 100 человек. Большая работа была проведена коллективом завода по улучшению старой и внедрению новой технологии.</w:t>
      </w:r>
    </w:p>
    <w:p w14:paraId="568BC1A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Общий эффект от рационализаторских предложений составил:</w:t>
      </w:r>
    </w:p>
    <w:p w14:paraId="4A9218A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Произведено следующее количество работ по строительству завода № 617</w:t>
      </w:r>
    </w:p>
    <w:p w14:paraId="61C8ED2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Земляные работы 130 тыс. м</w:t>
      </w:r>
    </w:p>
    <w:p w14:paraId="743FB2C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Фундаменты 450 м3</w:t>
      </w:r>
    </w:p>
    <w:p w14:paraId="4AB9AD6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Кирпичная кладка 6,6 млн. шт.</w:t>
      </w:r>
    </w:p>
    <w:p w14:paraId="503DCB5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Же л езобетонн ые 3 900 м</w:t>
      </w:r>
    </w:p>
    <w:p w14:paraId="6DAEA5A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Металлоконструкция 450 тонн</w:t>
      </w:r>
    </w:p>
    <w:p w14:paraId="60165B8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Электросети внутренние 60 км</w:t>
      </w:r>
    </w:p>
    <w:p w14:paraId="54C20BC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Электросети внешние 16 км</w:t>
      </w:r>
    </w:p>
    <w:p w14:paraId="3349D06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Уложено труб под землей 21 км</w:t>
      </w:r>
    </w:p>
    <w:p w14:paraId="31CD628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Таким образом, темпы строительства завода и его монтажа следует признать значительно превышающими мирное время. Это объясняется значением завода в борьбе с германским фашизмом и в системе электровакуумной промышленности. В 1942 г., в первом полугодии 1943 г. выпуск завода № 617 по электровакуумным изделиям составлял более 50% всех действующих заводов, и сейчас объем завода равен не менее 35—40% всей отраслевой промышленности. По номенклатуре изделия завода охватывают не менее 70% наименований типов всей электровакуумной промышленности. Завод имеет в программе до 60% типов, выпускаемых и сейчас только заводом № 617. Таким образом, радиосвязь Красной Армии и Флота армейская, танковая, самолетная, судовая и береговая в основном, более чем на 70%, снабжалась лампами завода № 617. В результате поистине титанических усилий, приложенных коллективом завода, мы имеем сейчас в Новосибирске нормально действующий электровакуумный завод, рассчитанный на большую мощность, со сложной энергетикой и прочим обслуживающим хозяйством, глубоко вошедший своими корнями в сибирскую землю. Подводя эти итоги, коллектив с удовлетворением отмечает, что им внесена посильная лепта в дело разгрома врага, что он не зря трудился и дал фронту немалое количество важной боевой продукции.</w:t>
      </w:r>
    </w:p>
    <w:p w14:paraId="2F499DB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завода № 63 7 НКЭП Жук</w:t>
      </w:r>
    </w:p>
    <w:p w14:paraId="3634A36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ОЭП Глушанок</w:t>
      </w:r>
    </w:p>
    <w:p w14:paraId="1C6CFD5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ГАНО. Ф. П-22. Оп. 3. Д. 1781. Л. 84-100. Заверенная копия.</w:t>
      </w:r>
    </w:p>
    <w:p w14:paraId="1C40779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Рукописные подписи отсутствуют. Подпись заверителя заверена круглой печатью. Документ составлен 24 июля 1945 г. (12160).</w:t>
      </w:r>
    </w:p>
    <w:p w14:paraId="70385BB4"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3D22FAA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октября 1945 г. из КРАТКОГО ОТЧЕТА ДИРЕКТОРА А.И. ЯКОВЛЕВА И НАЧАЛЬНИКА ПЭО ДОЛГОВЕСОВА О РАБОТЕ ЗАВОДА № 677 НКБ ЗА ВРЕМЯ ОТЕЧЕСТВЕННОЙ ВОЙНЫ В СВЯЗИ С ПЕРЕХОДОМ НА МИРНОЕ СТРОИТЕЛЬСТВО</w:t>
      </w:r>
    </w:p>
    <w:p w14:paraId="01F6D90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 xml:space="preserve">Завод №677 НКБ до 01.10.1942 г. входил в состав комбината № 179 4-го Главного управления и именовался 2-м заводом. С 01.10.1942 г. во исполнение постановления СНК от 26 августа 1942 г. и приказа народного комиссара боеприпасов за № 740с от 28.09.1942 г. был выделен в самостоятельный государственный завод № 677 НКБ Союза ССР с подчинением 2-му Главному управлению. До октября месяца 1941 г. завод изготовлял только одно изделие -взрыватель ГВМЗ и имел следующие цеха: цех № 11 — заготовительный, цех № 12 — штамповочный, цех № 13 - механический, цех № 14 - механический, цех № 15 — антикоррозийный, цех № 16 — сборочный, цех № 17 — снаряжательный с количеством рабочих 1 126 человек. В октябре 1941 г. в завод № 2 влилось снарядное производство корпусов 20 и 23 мм ОВС и взрывателя К-6 тульского завода № 187, эвакуированного из города Тула в Новосибирск. Таким образом, к 1 января 1942 г. заводом была освоена и изготовлялась следующая номенклатура изделий: взрыватель ГВМЗ арт. К-6, корпуса 20 и 23 мм осколочно-зажигательных снарядов, и к маю этого года завод освоил и стал изготовлять взрыватели К-20, ВТ-6 и взрыватель ГВМЗ для мин, в августе было освоено и изготовлялось изделие МЯДШ. </w:t>
      </w:r>
      <w:proofErr w:type="gramStart"/>
      <w:r w:rsidRPr="00171131">
        <w:rPr>
          <w:rFonts w:ascii="Times New Roman" w:hAnsi="Times New Roman"/>
          <w:color w:val="000000" w:themeColor="text1"/>
          <w:sz w:val="16"/>
          <w:szCs w:val="16"/>
        </w:rPr>
        <w:t>Кроме этого</w:t>
      </w:r>
      <w:proofErr w:type="gramEnd"/>
      <w:r w:rsidRPr="00171131">
        <w:rPr>
          <w:rFonts w:ascii="Times New Roman" w:hAnsi="Times New Roman"/>
          <w:color w:val="000000" w:themeColor="text1"/>
          <w:sz w:val="16"/>
          <w:szCs w:val="16"/>
        </w:rPr>
        <w:t xml:space="preserve"> завод снаряжает взрыватель ГВМЗ шадринскому заводу и взрыватель КТМ-1 заводу № 564. На протяжении 1943 года заводом были освоены взрыватели ПВЗ-1 и ПВЗ-2, но не изготовлялись, а была выпущена опытная партия корпусов 23 мм ОЗТ и ОЗТС, и в середине ноября завод перешел на изготовление взрывателя ГВМ, и в 1944 году завод освоил изготовление взрывателя БМ. Выделенный завод № 2 из системы комбината № 179 в самостоятельный государственный завод № 677 НКБ не имел организованных вспомогательных производств, которые бы обеспечивали выполнение задания Государственного Комитета Обороны, поэтому завод был вынужден, кроме выполнения производственного задания, заниматься организацией вспомогательных производств. С момента выделения в самостоятельный завод и до конца Отечественной войны заводом были заново организованы: инструментальный цех с мощностью и производственными площадями, вполне обеспечивающий программу завода военного времени, тарный цех, который также полностью обеспечивает потребности завода в таре, ремонтно-строительный цех, ремонтный цех, энергоцех, санитарно-технотехнический цех, автотранспортный цех и железнодорожный цех узкой и нормальной колеи и станкостроительный цех. Отсутствие этих цехов в системе завода на протяжении 1942 и 1943 гг. и в момент их организации резко сказывалось на нормальной работе основного производства, учитывая важность этих производств в деле выполнения производственной программы, завод наряду с выполнением производственной программы сравнительно за короткий срок второй половины 1943 года и первого квартала 1944 года организовал эти производства на новых площадях с мощностями, потребными для нормальной работы выполнения производственной программы. Таким образом, организовав эти производства в необходимых размерах, в 1945 г. завод из месяца в месяц уверенно выполнял производственную программу ГКО.</w:t>
      </w:r>
    </w:p>
    <w:p w14:paraId="75F0746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1944 года с завода были сняты изготовления ряда изделий за счет увеличения программы по выпуску взрывателя ГВМЗ-1 р.с. для мин. На 1 июля завод изготавливал и изготовляет в настоящее время взрыватель ГВМЗ-1 р.с. и для мин и по гражданской продукции по основной номенклатуре — цепи «Галля» 1 дюйм, корпус свечи 18 и 22 мм, игольчатый клапан и целый ряд других номенклатур.</w:t>
      </w:r>
    </w:p>
    <w:p w14:paraId="24AF4AC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Необходимо отметить, что за годы Отечественной войны завод снизил себе стоимость по сравнимой продукции в два с лишним раза и к концу войны увеличил производительность труда производственного рабочего в 2,5 раза, следовательно, борясь за выполнение задания ГКО на протяжении всего периода Отечественной войны, завод дал фронту по годам следующее количество боеприпасов:</w:t>
      </w:r>
    </w:p>
    <w:p w14:paraId="73D3675C"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10313CCB"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4BF601B3"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7AC14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октября 1945 на территории английской зоны оккупации в Куксхафене была удачная попытка запуска А-4, ракета не долетела 175 км до цели и упала в Северном море в 24 км от места старта (2990).</w:t>
      </w:r>
    </w:p>
    <w:p w14:paraId="5F9E68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B2858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октября 1945 агличанами была предпринята вторая попытка запуска «V-2». На этот раз запуск прошел успешно, и «V-2» упала в Северное море, не долетев 1,5 км до расчетной точки. В тот же день на радостях осуществили еще один пуск. Ракета упала в 24 км от места старта.</w:t>
      </w:r>
    </w:p>
    <w:p w14:paraId="35D9A9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Третий и последний запуск «V-2» под командованием английских офицеров немецкие стартовые команды осуществили 15 октября 1945 года. Наблюдать за ним были приглашены представители советского и американского командования. Ракета вела себя безупречно и поразила условную цель в Северном море.</w:t>
      </w:r>
    </w:p>
    <w:p w14:paraId="7A58FCB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Позднее у англичан и американцев возник конфликт по поводу разместившихся в Куксхафене немецких специалистов. Дело в том, что британцы уговаривали их остаться, а американцы планировали вывезти всех за океан. В конце концов был достигнут компромисс: англичане отдавали ученых, а взамен получали доступ к любой документации по ракетам, которую удастся накопать американцам. Лишь одна фигура вызывала возражение – Вальтер Дорнбергер. Американцы считали его носителем главных тайн и требовали выдать для проведения допросов, а британцы упирались, утверждая, что им нет дела до тайн Дорнбергера – он нацистский преступник и должен быть повешен. Только в 1947 году американцам удалось заполучить бывшего главу ракетного центра Пенемюнде.</w:t>
      </w:r>
    </w:p>
    <w:p w14:paraId="42E37F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Еще одна любопытная деталь. Во время запусков в рамках операции «Backfire» были отсняты километры кинопленки высшего качества. Поскольку аналогичные фильмы, снятые в Германии, были уничтожены в последние дни войны, а то, что уцелело, могли смотреть только специалисты, в послевоенных документальных фильмах, посвященных истории Третьего рейха, обычно фигурируют именно английские запуски, хотя и выдаются они за немецкие. Если будете смотреть что-нибудь в этом духе – непременно обратите внимание.</w:t>
      </w:r>
    </w:p>
    <w:p w14:paraId="2C91B5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 еще одно. 23 декабря 1946 года, уже после того, как в Англии были опубликованы подробные отчеты о ракетах «V-2», два члена исследовательской группы «Британского межпланетного общества» (аналогичного немецкому «Обществу межпланетных сообщений») – Смит и Росс – предложили министру снабжения проект модернизации немецких баллистических ракет, предусматривающий замену боеголовки герметичной кабиной, в которой мог бы разместиться человек. Стартуя вертикально вверх, ракета поднимала бы пилота на космическую высоту, после чего кабина отделялась бы и опускалась с парашютом на землю. Фактически Смит и Росс придумали суборбитальный полет – в духе того, который совершит через пятнадцать лет первый астронавт США Алан Шеппард…(11688).</w:t>
      </w:r>
    </w:p>
    <w:p w14:paraId="6CDCF6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BF0DFEB" w14:textId="77777777" w:rsidR="002C0BD8" w:rsidRPr="00171131" w:rsidRDefault="002C0BD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октября 1945 летающая лодка PBM Mariner ВМС США с контр-адмиралом Уильямом Сэмплом и восемью другими исчезает недалеко от Вакаямы, Япония. Обломки и их тела будут обнаружены только 19 ноября 1948 года (20371).</w:t>
      </w:r>
    </w:p>
    <w:p w14:paraId="32CAEE39" w14:textId="77777777" w:rsidR="002C0BD8" w:rsidRPr="00171131" w:rsidRDefault="002C0BD8" w:rsidP="00171131">
      <w:pPr>
        <w:spacing w:after="0" w:line="240" w:lineRule="auto"/>
        <w:jc w:val="both"/>
        <w:rPr>
          <w:rFonts w:ascii="Times New Roman" w:hAnsi="Times New Roman"/>
          <w:color w:val="000000" w:themeColor="text1"/>
          <w:sz w:val="16"/>
          <w:szCs w:val="16"/>
        </w:rPr>
      </w:pPr>
    </w:p>
    <w:p w14:paraId="73E91005"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4F187E56"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9B380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октября 1945 года П. Воронин писал письмо N Н-32/4030 начальнику ГУЗ ВВС генерал-лейтенанту ИАС Селезневу Н.П.</w:t>
      </w:r>
    </w:p>
    <w:p w14:paraId="764593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N 709232с.</w:t>
      </w:r>
    </w:p>
    <w:p w14:paraId="66376D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Ваше письмо об установке на самолетах Як с ВК-107 и Як-3 радиополукомпаса РПК-10 и радиолокационного прибора СЧ-3 сообщаю:</w:t>
      </w:r>
    </w:p>
    <w:p w14:paraId="777F6A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Кроме просьб об установке РПК-10 и СЧ-3 от ВВС поступали ранее просьбы об установке также аэрофотопулемета и аэрофотоаппарата.</w:t>
      </w:r>
    </w:p>
    <w:p w14:paraId="6E2DD2B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Ввиду того, что самолеты Як с ВК-107 проходили гос. испытания без указанных приборов, их установка приведет к перетяжелению самолетов против установленных норм.</w:t>
      </w:r>
    </w:p>
    <w:p w14:paraId="6EFA51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Наркомавиапром может принять установку этих приборов при рассмотрении этого вопроса совместно с другими требованиями, поэтому просим выслать для рассмотрения ваши требования комплексно на всю аппаратуру самолета (2591,23).</w:t>
      </w:r>
    </w:p>
    <w:p w14:paraId="141A9D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C2775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октября 1945 полярный л М.А.Титлов со ш В.И.Аккуратовым на гидросамолете Н-331, совершая ледовую разведку, продержался в воздухе 15:30, пролетев по маршруту: мыс Челюскин - Полюс - о Котельный - Чокурдах (на Индигирке) и пройдя 4730 км (438,959).</w:t>
      </w:r>
    </w:p>
    <w:p w14:paraId="70C4B2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4F15DBF"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7AA63B2E"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63948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 октября 1945 г. считается Датой основания НАЗа (Завод № 335 НКАП, НКСМ, Новосибирский автомобильный завод (НАЗ) /г. Новосибирск/). Строительство велось, в основном, силами военнопленных и заключенных, а также трестом «Новосибирскпромстрой». В 1947 г. действовало 5 цехов, введено в строй экспериментальное производство, переданное с УАЗа, которое вначале занималось разработкой моторов, а затем- автомобилей. В 1947 г. были собраны первые опытные автомобили </w:t>
      </w:r>
      <w:r w:rsidRPr="00171131">
        <w:rPr>
          <w:rFonts w:ascii="Times New Roman" w:hAnsi="Times New Roman"/>
          <w:color w:val="000000" w:themeColor="text1"/>
          <w:sz w:val="16"/>
          <w:szCs w:val="16"/>
          <w:lang w:val="en-US"/>
        </w:rPr>
        <w:t>HA</w:t>
      </w:r>
      <w:r w:rsidRPr="00171131">
        <w:rPr>
          <w:rFonts w:ascii="Times New Roman" w:hAnsi="Times New Roman"/>
          <w:color w:val="000000" w:themeColor="text1"/>
          <w:sz w:val="16"/>
          <w:szCs w:val="16"/>
        </w:rPr>
        <w:t>3-253 и дизель-моторы. На следующий год планировалось начать сборку автосамосвалов ГАЗ-93.</w:t>
      </w:r>
    </w:p>
    <w:p w14:paraId="6EAE7CB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26.09.1948 г. было принято решение правительства о ликвидации НАЗа. Завод был расформирован, экспериментальное производство, КО и разработки по дизель-моторам переданы на Минский автозавод. На месте НАЗа начато строительство завода № 250 ПГУ.</w:t>
      </w:r>
    </w:p>
    <w:p w14:paraId="36F263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Численность персонала (1948 г.)- около 1000 чел.</w:t>
      </w:r>
    </w:p>
    <w:p w14:paraId="0BE6A1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И.О. директора (06.1945 г.)- А.И. Ермоленко; директор (1945 г.)- П.И. Шварцбур г.</w:t>
      </w:r>
    </w:p>
    <w:p w14:paraId="29CF0B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инженер (1945 г.)- В.М. Мишандин.</w:t>
      </w:r>
    </w:p>
    <w:p w14:paraId="06EEE5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 (1945 г.)- Б.Л. Шапошник (11982).</w:t>
      </w:r>
    </w:p>
    <w:p w14:paraId="15DAA3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FCAA8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октября 1945 г. была подготовлена Сопроводительная записка заместителя начальника Главного разведывательного управления Генерального штаба Красной Армии Л.В. Онянова начальнику Штаба ГСОВГ к показаниям немецких военнопленных Э. Пурукера, Ф. Бранднера и Э. Буссе об известных им крупных немецких специалистах, работавших в военной промышленности Германии № 1549665с</w:t>
      </w:r>
    </w:p>
    <w:p w14:paraId="1CB48C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Секретно</w:t>
      </w:r>
    </w:p>
    <w:p w14:paraId="557054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Москва</w:t>
      </w:r>
    </w:p>
    <w:p w14:paraId="5166D1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Начальнику Штаба Группы Советских оккупационных войск Германии</w:t>
      </w:r>
    </w:p>
    <w:p w14:paraId="707FDFE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этом посылаю Вам перевод собственноручных показаний военно</w:t>
      </w:r>
      <w:r w:rsidRPr="00171131">
        <w:rPr>
          <w:rFonts w:ascii="Times New Roman" w:hAnsi="Times New Roman"/>
          <w:color w:val="000000" w:themeColor="text1"/>
          <w:sz w:val="16"/>
          <w:szCs w:val="16"/>
        </w:rPr>
        <w:softHyphen/>
        <w:t>пленных:</w:t>
      </w:r>
    </w:p>
    <w:p w14:paraId="74BDC1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Пурукера Эриха;</w:t>
      </w:r>
    </w:p>
    <w:p w14:paraId="2EAC1C7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Бранднера Фердинанда и</w:t>
      </w:r>
    </w:p>
    <w:p w14:paraId="1BCC64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Буссе Эрнста</w:t>
      </w:r>
    </w:p>
    <w:p w14:paraId="0B33E0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 известных им крупных немецких специалистах, работавших в воен</w:t>
      </w:r>
      <w:r w:rsidRPr="00171131">
        <w:rPr>
          <w:rFonts w:ascii="Times New Roman" w:hAnsi="Times New Roman"/>
          <w:color w:val="000000" w:themeColor="text1"/>
          <w:sz w:val="16"/>
          <w:szCs w:val="16"/>
        </w:rPr>
        <w:softHyphen/>
        <w:t>ной промышленности фашистской Германии. Приложение: по тексту на «51» листах.</w:t>
      </w:r>
    </w:p>
    <w:p w14:paraId="6027A5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Заместитель начальника Главного разведуправления Генерального Штаба Красной Армии, генерал-лейтенант</w:t>
      </w:r>
    </w:p>
    <w:p w14:paraId="6BF951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Онянов</w:t>
      </w:r>
    </w:p>
    <w:p w14:paraId="56C2CD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Резолюции: Начальнику Военного отдела. Используйте эти материалы в интересах Военного отдела, а затем ознакомьте воздушников, моряков и промышленников из Эконом[ического]упр[авлени]я. Дратвин. 15/10.</w:t>
      </w:r>
    </w:p>
    <w:p w14:paraId="0A6200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Начальнику] Технического] бюро, начальнику] о[тделения] 9, н[ачаль-нику] о[тделения] 11. Взять на учет конструкторов, использовать их зна</w:t>
      </w:r>
      <w:r w:rsidRPr="00171131">
        <w:rPr>
          <w:rFonts w:ascii="Times New Roman" w:hAnsi="Times New Roman"/>
          <w:color w:val="000000" w:themeColor="text1"/>
          <w:sz w:val="16"/>
          <w:szCs w:val="16"/>
        </w:rPr>
        <w:softHyphen/>
        <w:t>ния, опыт и знакомства и мне доложить 23.10. Красноярский. 16.10.</w:t>
      </w:r>
    </w:p>
    <w:p w14:paraId="6CCAF8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Начальнику] с[екретной] </w:t>
      </w:r>
      <w:proofErr w:type="gramStart"/>
      <w:r w:rsidRPr="00171131">
        <w:rPr>
          <w:rFonts w:ascii="Times New Roman" w:hAnsi="Times New Roman"/>
          <w:color w:val="000000" w:themeColor="text1"/>
          <w:sz w:val="16"/>
          <w:szCs w:val="16"/>
        </w:rPr>
        <w:t>ч[</w:t>
      </w:r>
      <w:proofErr w:type="gramEnd"/>
      <w:r w:rsidRPr="00171131">
        <w:rPr>
          <w:rFonts w:ascii="Times New Roman" w:hAnsi="Times New Roman"/>
          <w:color w:val="000000" w:themeColor="text1"/>
          <w:sz w:val="16"/>
          <w:szCs w:val="16"/>
        </w:rPr>
        <w:t>асти. Переслать н[ачалъни]ку Штаба Советской] воен[ной] администрации ген[ерал]-л[ейтенан]ту Бокову</w:t>
      </w:r>
      <w:r w:rsidRPr="00171131">
        <w:rPr>
          <w:rFonts w:ascii="Times New Roman" w:hAnsi="Times New Roman"/>
          <w:color w:val="000000" w:themeColor="text1"/>
          <w:sz w:val="16"/>
          <w:szCs w:val="16"/>
          <w:vertAlign w:val="superscript"/>
        </w:rPr>
        <w:t>11</w:t>
      </w:r>
      <w:r w:rsidRPr="00171131">
        <w:rPr>
          <w:rFonts w:ascii="Times New Roman" w:hAnsi="Times New Roman"/>
          <w:color w:val="000000" w:themeColor="text1"/>
          <w:sz w:val="16"/>
          <w:szCs w:val="16"/>
        </w:rPr>
        <w:t>.</w:t>
      </w:r>
    </w:p>
    <w:p w14:paraId="41A127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Пометы: Все необходимое для отдела выписано. Зав. секр[етной] час</w:t>
      </w:r>
      <w:r w:rsidRPr="00171131">
        <w:rPr>
          <w:rFonts w:ascii="Times New Roman" w:hAnsi="Times New Roman"/>
          <w:color w:val="000000" w:themeColor="text1"/>
          <w:sz w:val="16"/>
          <w:szCs w:val="16"/>
        </w:rPr>
        <w:softHyphen/>
        <w:t>тью</w:t>
      </w:r>
      <w:r w:rsidRPr="00171131">
        <w:rPr>
          <w:rFonts w:ascii="Times New Roman" w:hAnsi="Times New Roman"/>
          <w:color w:val="000000" w:themeColor="text1"/>
          <w:sz w:val="16"/>
          <w:szCs w:val="16"/>
          <w:vertAlign w:val="superscript"/>
        </w:rPr>
        <w:t>11</w:t>
      </w:r>
      <w:r w:rsidRPr="00171131">
        <w:rPr>
          <w:rFonts w:ascii="Times New Roman" w:hAnsi="Times New Roman"/>
          <w:color w:val="000000" w:themeColor="text1"/>
          <w:sz w:val="16"/>
          <w:szCs w:val="16"/>
        </w:rPr>
        <w:t>.</w:t>
      </w:r>
    </w:p>
    <w:p w14:paraId="5E782B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Взяты на учет авиаспециалисты. 26.10.45.</w:t>
      </w:r>
    </w:p>
    <w:p w14:paraId="432082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Взяты на учет специалисты военно-морской промышленности. Вр. н[ачалъни]ка Штаба ВМО капитан 1-гор[анга] Титов. 31.10.45.</w:t>
      </w:r>
    </w:p>
    <w:p w14:paraId="51412E4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gramStart"/>
      <w:r w:rsidRPr="00171131">
        <w:rPr>
          <w:rFonts w:ascii="Times New Roman" w:hAnsi="Times New Roman"/>
          <w:color w:val="000000" w:themeColor="text1"/>
          <w:sz w:val="16"/>
          <w:szCs w:val="16"/>
        </w:rPr>
        <w:t>Приложение</w:t>
      </w:r>
      <w:proofErr w:type="gramEnd"/>
      <w:r w:rsidRPr="00171131">
        <w:rPr>
          <w:rFonts w:ascii="Times New Roman" w:hAnsi="Times New Roman"/>
          <w:color w:val="000000" w:themeColor="text1"/>
          <w:sz w:val="16"/>
          <w:szCs w:val="16"/>
        </w:rPr>
        <w:t xml:space="preserve"> Из показаний Эриха Пурукера</w:t>
      </w:r>
    </w:p>
    <w:p w14:paraId="4C999C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Эрих Пурукер</w:t>
      </w:r>
    </w:p>
    <w:p w14:paraId="3C1F8A1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генеральный директор</w:t>
      </w:r>
    </w:p>
    <w:p w14:paraId="210105A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 военно-экономический руководитель</w:t>
      </w:r>
    </w:p>
    <w:p w14:paraId="3F435A3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 значительные лица, работающие в военной промышленности, кото</w:t>
      </w:r>
      <w:r w:rsidRPr="00171131">
        <w:rPr>
          <w:rFonts w:ascii="Times New Roman" w:hAnsi="Times New Roman"/>
          <w:color w:val="000000" w:themeColor="text1"/>
          <w:sz w:val="16"/>
          <w:szCs w:val="16"/>
        </w:rPr>
        <w:softHyphen/>
        <w:t>рых я знаю,</w:t>
      </w:r>
    </w:p>
    <w:p w14:paraId="15E9F6A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[Опущены разделы: «Артиллерия, автоматическое оружие, ручное оружие», «Боеприпа</w:t>
      </w:r>
      <w:r w:rsidRPr="00171131">
        <w:rPr>
          <w:rFonts w:ascii="Times New Roman" w:hAnsi="Times New Roman"/>
          <w:color w:val="000000" w:themeColor="text1"/>
          <w:sz w:val="16"/>
          <w:szCs w:val="16"/>
        </w:rPr>
        <w:softHyphen/>
        <w:t>сы», «Электропромышленность», «Оптическая промышленность», «Танковая промышлен</w:t>
      </w:r>
      <w:r w:rsidRPr="00171131">
        <w:rPr>
          <w:rFonts w:ascii="Times New Roman" w:hAnsi="Times New Roman"/>
          <w:color w:val="000000" w:themeColor="text1"/>
          <w:sz w:val="16"/>
          <w:szCs w:val="16"/>
        </w:rPr>
        <w:softHyphen/>
        <w:t>ность», «Автомобильная промышленность», «Авиационная промышленность»]</w:t>
      </w:r>
    </w:p>
    <w:p w14:paraId="4BA867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VIII</w:t>
      </w:r>
      <w:r w:rsidRPr="00171131">
        <w:rPr>
          <w:rFonts w:ascii="Times New Roman" w:hAnsi="Times New Roman"/>
          <w:color w:val="000000" w:themeColor="text1"/>
          <w:sz w:val="16"/>
          <w:szCs w:val="16"/>
        </w:rPr>
        <w:t>. Ракетные установки</w:t>
      </w:r>
    </w:p>
    <w:p w14:paraId="169FCB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Фон Браун, д-р технических] наук, профессор. Работает на засекре</w:t>
      </w:r>
      <w:r w:rsidRPr="00171131">
        <w:rPr>
          <w:rFonts w:ascii="Times New Roman" w:hAnsi="Times New Roman"/>
          <w:color w:val="000000" w:themeColor="text1"/>
          <w:sz w:val="16"/>
          <w:szCs w:val="16"/>
        </w:rPr>
        <w:softHyphen/>
        <w:t>ченных заводах («Тарнверк») Главного командования сухопутных войск в Пеенемюнде на Балтийском море (позднее место было названо Карлсхаген). Местожительство и местопребывание в настоящий момент мне неизвестны. Главный участник в изобретении и дальнейшем усовершенствовании А-4 (называемого Фау-2).</w:t>
      </w:r>
    </w:p>
    <w:p w14:paraId="0B591A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Дорнбергер, генерал-майор в Главном командовании сухопутных войск, диплом-инженер, место работы: Берлин, Шмаргендорф, Кранцалее, 3 (гимназия Клейста). Местожительство — Берлин, местопребывание в насто</w:t>
      </w:r>
      <w:r w:rsidRPr="00171131">
        <w:rPr>
          <w:rFonts w:ascii="Times New Roman" w:hAnsi="Times New Roman"/>
          <w:color w:val="000000" w:themeColor="text1"/>
          <w:sz w:val="16"/>
          <w:szCs w:val="16"/>
        </w:rPr>
        <w:softHyphen/>
        <w:t>ящий момент, предположительно, Гинделанг в Баварии. Изобретатель крупнокалиберного миномета «До-Х» и руководитель рабочего штаба всех ракетных и Фау-установок. С февраля—апреля 1945 г. находится в Бад Сак</w:t>
      </w:r>
      <w:r w:rsidRPr="00171131">
        <w:rPr>
          <w:rFonts w:ascii="Times New Roman" w:hAnsi="Times New Roman"/>
          <w:color w:val="000000" w:themeColor="text1"/>
          <w:sz w:val="16"/>
          <w:szCs w:val="16"/>
        </w:rPr>
        <w:softHyphen/>
        <w:t>са (в районе Гарца, примыкающем к Верхней Баварии).</w:t>
      </w:r>
    </w:p>
    <w:p w14:paraId="746653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Фон Гильденфельд, генерал-майор ВВС и сотрудник рабочего штаба Дорнбергера. Местожительство и местопребывание в настоящий момент мне неизвестны.</w:t>
      </w:r>
    </w:p>
    <w:p w14:paraId="14A459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Гальдер, начальник отдела в авиационно-зенитном управлении, Бер</w:t>
      </w:r>
      <w:r w:rsidRPr="00171131">
        <w:rPr>
          <w:rFonts w:ascii="Times New Roman" w:hAnsi="Times New Roman"/>
          <w:color w:val="000000" w:themeColor="text1"/>
          <w:sz w:val="16"/>
          <w:szCs w:val="16"/>
        </w:rPr>
        <w:softHyphen/>
        <w:t>лин-Шарлоттенбург, Фазаненштрассе (Главное командование сухопутных войск). Д-р технических] наук, подполковник. Местожительство неизвест</w:t>
      </w:r>
      <w:r w:rsidRPr="00171131">
        <w:rPr>
          <w:rFonts w:ascii="Times New Roman" w:hAnsi="Times New Roman"/>
          <w:color w:val="000000" w:themeColor="text1"/>
          <w:sz w:val="16"/>
          <w:szCs w:val="16"/>
        </w:rPr>
        <w:softHyphen/>
        <w:t>но, 25 апреля 1945 г. находился в замке Линдерхоф возле Обераммергау (Верхняя Бавария). Сотрудник по специальным зенитным боеприпасам и ракетной установке «Тайфун».</w:t>
      </w:r>
    </w:p>
    <w:p w14:paraId="001509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Вагнер, диплом-инженер, профессор в Штутгарте, прежнее местопре</w:t>
      </w:r>
      <w:r w:rsidRPr="00171131">
        <w:rPr>
          <w:rFonts w:ascii="Times New Roman" w:hAnsi="Times New Roman"/>
          <w:color w:val="000000" w:themeColor="text1"/>
          <w:sz w:val="16"/>
          <w:szCs w:val="16"/>
        </w:rPr>
        <w:softHyphen/>
        <w:t>бывание, как и местопребывание в настоящий момент мне неизвестны. Сот</w:t>
      </w:r>
      <w:r w:rsidRPr="00171131">
        <w:rPr>
          <w:rFonts w:ascii="Times New Roman" w:hAnsi="Times New Roman"/>
          <w:color w:val="000000" w:themeColor="text1"/>
          <w:sz w:val="16"/>
          <w:szCs w:val="16"/>
        </w:rPr>
        <w:softHyphen/>
        <w:t>рудник по А-4 и ракетной установке «Вассерфаль» («Водопад»).</w:t>
      </w:r>
    </w:p>
    <w:p w14:paraId="422C77C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Завацкий, директор и начальник производства на заводах Нордхау-зена. Диплом-инженер. Специалист по производству и общему монтажу А-4 (Фау-2).</w:t>
      </w:r>
    </w:p>
    <w:p w14:paraId="3EFB59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Рикхау, диплом-инженер и генеральный директор подземных заводов Нордхаузен. Местожительство — Ильфельд около Нордхаузена. Специа</w:t>
      </w:r>
      <w:r w:rsidRPr="00171131">
        <w:rPr>
          <w:rFonts w:ascii="Times New Roman" w:hAnsi="Times New Roman"/>
          <w:color w:val="000000" w:themeColor="text1"/>
          <w:sz w:val="16"/>
          <w:szCs w:val="16"/>
        </w:rPr>
        <w:softHyphen/>
        <w:t>лист по проектированию и производству А-4 (Фау-2).</w:t>
      </w:r>
    </w:p>
    <w:p w14:paraId="4BABD6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Шиллинг, д-р технических] наук, инженер-полковник авиации в Ми</w:t>
      </w:r>
      <w:r w:rsidRPr="00171131">
        <w:rPr>
          <w:rFonts w:ascii="Times New Roman" w:hAnsi="Times New Roman"/>
          <w:color w:val="000000" w:themeColor="text1"/>
          <w:sz w:val="16"/>
          <w:szCs w:val="16"/>
        </w:rPr>
        <w:softHyphen/>
        <w:t>нистерстве авиации в Берлине. Местожительство — Берлин, местопребыва</w:t>
      </w:r>
      <w:r w:rsidRPr="00171131">
        <w:rPr>
          <w:rFonts w:ascii="Times New Roman" w:hAnsi="Times New Roman"/>
          <w:color w:val="000000" w:themeColor="text1"/>
          <w:sz w:val="16"/>
          <w:szCs w:val="16"/>
        </w:rPr>
        <w:softHyphen/>
        <w:t>ние в настоящий момент, предположительно, в Зеегеберг</w:t>
      </w:r>
      <w:r w:rsidRPr="00171131">
        <w:rPr>
          <w:rFonts w:ascii="Times New Roman" w:hAnsi="Times New Roman"/>
          <w:color w:val="000000" w:themeColor="text1"/>
          <w:sz w:val="16"/>
          <w:szCs w:val="16"/>
          <w:vertAlign w:val="superscript"/>
        </w:rPr>
        <w:t>ш</w:t>
      </w:r>
      <w:r w:rsidRPr="00171131">
        <w:rPr>
          <w:rFonts w:ascii="Times New Roman" w:hAnsi="Times New Roman"/>
          <w:color w:val="000000" w:themeColor="text1"/>
          <w:sz w:val="16"/>
          <w:szCs w:val="16"/>
        </w:rPr>
        <w:t xml:space="preserve"> под Любеком. Единственный изобретатель реактивной пушки Р-4-М.</w:t>
      </w:r>
    </w:p>
    <w:p w14:paraId="1A5D57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Франц, д-р технических] наук, инженер-подполковник авиации в Министерстве авиации в Берлине, позднее в Берлин-Добериц. Замести</w:t>
      </w:r>
      <w:r w:rsidRPr="00171131">
        <w:rPr>
          <w:rFonts w:ascii="Times New Roman" w:hAnsi="Times New Roman"/>
          <w:color w:val="000000" w:themeColor="text1"/>
          <w:sz w:val="16"/>
          <w:szCs w:val="16"/>
        </w:rPr>
        <w:softHyphen/>
        <w:t>тель инж[енер]-полковника Микс. Местожительство и местопребывание в настоящий момент мне неизвестны. Участвовал в конструировании Р-4-М и ее стреляющей установки.</w:t>
      </w:r>
    </w:p>
    <w:p w14:paraId="09F118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Ходе, директор немецких заводов по изготовлению оружия и бое</w:t>
      </w:r>
      <w:r w:rsidRPr="00171131">
        <w:rPr>
          <w:rFonts w:ascii="Times New Roman" w:hAnsi="Times New Roman"/>
          <w:color w:val="000000" w:themeColor="text1"/>
          <w:sz w:val="16"/>
          <w:szCs w:val="16"/>
        </w:rPr>
        <w:softHyphen/>
        <w:t>припасов (Д.В.М.) в Любеке, руководитель испытательной станции. Место</w:t>
      </w:r>
      <w:r w:rsidRPr="00171131">
        <w:rPr>
          <w:rFonts w:ascii="Times New Roman" w:hAnsi="Times New Roman"/>
          <w:color w:val="000000" w:themeColor="text1"/>
          <w:sz w:val="16"/>
          <w:szCs w:val="16"/>
        </w:rPr>
        <w:softHyphen/>
        <w:t>жительство — Зеегеберг под Любеком, местопребывание в настоящий мо</w:t>
      </w:r>
      <w:r w:rsidRPr="00171131">
        <w:rPr>
          <w:rFonts w:ascii="Times New Roman" w:hAnsi="Times New Roman"/>
          <w:color w:val="000000" w:themeColor="text1"/>
          <w:sz w:val="16"/>
          <w:szCs w:val="16"/>
        </w:rPr>
        <w:softHyphen/>
        <w:t>мент, предположительно, там же. Специалист по испытаниям боеприпасов, по испытаниям и лабораторным опытам с Р-4-М.</w:t>
      </w:r>
    </w:p>
    <w:p w14:paraId="01475B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Фон Гольд, д-р технических] наук, руководитель испытательной станции «Вестфальско-Ангальтского акционерного общества взрывчатых веществ», филиалы в Кернбах под Мюльдорфом (Бавария). Специалист по пороху и взрывчатым веществам, особенно для Р-4-М. Местожительство в Мюльдорфе, там же, предположительно, и местопребывание в настоящий момент.</w:t>
      </w:r>
    </w:p>
    <w:p w14:paraId="299595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Миллингер Вернер, инженер и мой сотрудник в штабе военного про</w:t>
      </w:r>
      <w:r w:rsidRPr="00171131">
        <w:rPr>
          <w:rFonts w:ascii="Times New Roman" w:hAnsi="Times New Roman"/>
          <w:color w:val="000000" w:themeColor="text1"/>
          <w:sz w:val="16"/>
          <w:szCs w:val="16"/>
        </w:rPr>
        <w:softHyphen/>
        <w:t>изводства в министерстве Шпеера</w:t>
      </w:r>
      <w:r w:rsidRPr="00171131">
        <w:rPr>
          <w:rFonts w:ascii="Times New Roman" w:hAnsi="Times New Roman"/>
          <w:color w:val="000000" w:themeColor="text1"/>
          <w:sz w:val="16"/>
          <w:szCs w:val="16"/>
          <w:vertAlign w:val="superscript"/>
        </w:rPr>
        <w:t>1</w:t>
      </w:r>
      <w:r w:rsidRPr="00171131">
        <w:rPr>
          <w:rFonts w:ascii="Times New Roman" w:hAnsi="Times New Roman"/>
          <w:color w:val="000000" w:themeColor="text1"/>
          <w:sz w:val="16"/>
          <w:szCs w:val="16"/>
        </w:rPr>
        <w:t xml:space="preserve"> в Берлин-Темпельгоф, Фризенштрассе, 16. Местожительство мне неизвестно. 3 мая 1945 г. находился в Галлейн под Зальцбургом, на заводах «Гриль». Входит в состав рабочего штаба Дорнбер-гера. Специалист по конструированию, проектированию и организации производства Р-4-М.</w:t>
      </w:r>
    </w:p>
    <w:p w14:paraId="6A8CA7E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Тенсгофф, диплом-инженер и владелец заводов «Тенсгофф» в Горнеоколо Липке (Вестфалия). Местожительство в Горне, предположительно, находится в настоящий момент в Горне или Дортмунде (Вестфалия). Спе</w:t>
      </w:r>
      <w:r w:rsidRPr="00171131">
        <w:rPr>
          <w:rFonts w:ascii="Times New Roman" w:hAnsi="Times New Roman"/>
          <w:color w:val="000000" w:themeColor="text1"/>
          <w:sz w:val="16"/>
          <w:szCs w:val="16"/>
        </w:rPr>
        <w:softHyphen/>
        <w:t>циалист по изготовлению камер сгорания горючего и колпачков для реак</w:t>
      </w:r>
      <w:r w:rsidRPr="00171131">
        <w:rPr>
          <w:rFonts w:ascii="Times New Roman" w:hAnsi="Times New Roman"/>
          <w:color w:val="000000" w:themeColor="text1"/>
          <w:sz w:val="16"/>
          <w:szCs w:val="16"/>
        </w:rPr>
        <w:softHyphen/>
        <w:t>тивной пушки Р-4-М.</w:t>
      </w:r>
    </w:p>
    <w:p w14:paraId="3112F9F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Кетт, инженер на заводах «Тенсгофф». Местожительство мне неиз</w:t>
      </w:r>
      <w:r w:rsidRPr="00171131">
        <w:rPr>
          <w:rFonts w:ascii="Times New Roman" w:hAnsi="Times New Roman"/>
          <w:color w:val="000000" w:themeColor="text1"/>
          <w:sz w:val="16"/>
          <w:szCs w:val="16"/>
        </w:rPr>
        <w:softHyphen/>
        <w:t>вестно. 3 мая 1945 г. находился на заводах «Гриль» в Галлейн под Зальцбур</w:t>
      </w:r>
      <w:r w:rsidRPr="00171131">
        <w:rPr>
          <w:rFonts w:ascii="Times New Roman" w:hAnsi="Times New Roman"/>
          <w:color w:val="000000" w:themeColor="text1"/>
          <w:sz w:val="16"/>
          <w:szCs w:val="16"/>
        </w:rPr>
        <w:softHyphen/>
        <w:t>гом. Специалист по производству и организации производства Р-4-М.</w:t>
      </w:r>
    </w:p>
    <w:p w14:paraId="400D3A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Кристель, майор ВВС, руководитель испытательной станции Редлин под г. Пархим (Мекленбург). Специалист по испытаниям, в том числе по установке, проводке проводов и стрельбе из реактивной пушки Р-4-М. Мес</w:t>
      </w:r>
      <w:r w:rsidRPr="00171131">
        <w:rPr>
          <w:rFonts w:ascii="Times New Roman" w:hAnsi="Times New Roman"/>
          <w:color w:val="000000" w:themeColor="text1"/>
          <w:sz w:val="16"/>
          <w:szCs w:val="16"/>
        </w:rPr>
        <w:softHyphen/>
        <w:t>тожительство мне неизвестно, 27 апреля находился на авиабазе Шонгау (Верхняя Бавария).</w:t>
      </w:r>
    </w:p>
    <w:p w14:paraId="568ECC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Кроме того, мне известны еще следующие инженеры и специалисты по реактивной пушке Р-4-М:</w:t>
      </w:r>
    </w:p>
    <w:p w14:paraId="3F3C32E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директор, диплом-инженер, военно-экономический руководитель Гепперт, работающий в фирме «Металлургические заводы Голлейшен», об</w:t>
      </w:r>
      <w:r w:rsidRPr="00171131">
        <w:rPr>
          <w:rFonts w:ascii="Times New Roman" w:hAnsi="Times New Roman"/>
          <w:color w:val="000000" w:themeColor="text1"/>
          <w:sz w:val="16"/>
          <w:szCs w:val="16"/>
        </w:rPr>
        <w:softHyphen/>
        <w:t>щества с ограниченной ответственностью в Голлейшен (Южная Германия). Место жительство — Голлейшен. Местопребывание в настоящий момент мне неизвестно;</w:t>
      </w:r>
    </w:p>
    <w:p w14:paraId="03792C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д-р технических] наук Бак, фирма «Металлургические заводы Гол</w:t>
      </w:r>
      <w:r w:rsidRPr="00171131">
        <w:rPr>
          <w:rFonts w:ascii="Times New Roman" w:hAnsi="Times New Roman"/>
          <w:color w:val="000000" w:themeColor="text1"/>
          <w:sz w:val="16"/>
          <w:szCs w:val="16"/>
        </w:rPr>
        <w:softHyphen/>
        <w:t>лейшен», общество с ограниченной ответственностью. Специалист по поро</w:t>
      </w:r>
      <w:r w:rsidRPr="00171131">
        <w:rPr>
          <w:rFonts w:ascii="Times New Roman" w:hAnsi="Times New Roman"/>
          <w:color w:val="000000" w:themeColor="text1"/>
          <w:sz w:val="16"/>
          <w:szCs w:val="16"/>
        </w:rPr>
        <w:softHyphen/>
        <w:t>ху для Р-4-М;</w:t>
      </w:r>
    </w:p>
    <w:p w14:paraId="5AA9EBA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директор, инженер Метцгер, фирма «Металлургические заводы Гол</w:t>
      </w:r>
      <w:r w:rsidRPr="00171131">
        <w:rPr>
          <w:rFonts w:ascii="Times New Roman" w:hAnsi="Times New Roman"/>
          <w:color w:val="000000" w:themeColor="text1"/>
          <w:sz w:val="16"/>
          <w:szCs w:val="16"/>
        </w:rPr>
        <w:softHyphen/>
        <w:t>лейшен, общество с ограниченной ответственностью. Специалист по произ</w:t>
      </w:r>
      <w:r w:rsidRPr="00171131">
        <w:rPr>
          <w:rFonts w:ascii="Times New Roman" w:hAnsi="Times New Roman"/>
          <w:color w:val="000000" w:themeColor="text1"/>
          <w:sz w:val="16"/>
          <w:szCs w:val="16"/>
        </w:rPr>
        <w:softHyphen/>
        <w:t>водству Р-4-М;</w:t>
      </w:r>
    </w:p>
    <w:p w14:paraId="43C307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Вальц, директор фирмы «Польто» в Магдебурге. Диплом-инженер, специалист по производству, проектированию и организации производства Р-4-М и «Тайфун».</w:t>
      </w:r>
    </w:p>
    <w:p w14:paraId="2C0056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IX</w:t>
      </w:r>
      <w:r w:rsidRPr="00171131">
        <w:rPr>
          <w:rFonts w:ascii="Times New Roman" w:hAnsi="Times New Roman"/>
          <w:color w:val="000000" w:themeColor="text1"/>
          <w:sz w:val="16"/>
          <w:szCs w:val="16"/>
        </w:rPr>
        <w:t>. Военно-морской флот</w:t>
      </w:r>
    </w:p>
    <w:p w14:paraId="2410F8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Меркер, директор, диплом-инженер и руководитель производства на заводах «Магирус» в Ульме на Дунае. Руководитель главной комиссии по судостроению в министерстве Шпеера. В сентябре 1943 г. он начал произ</w:t>
      </w:r>
      <w:r w:rsidRPr="00171131">
        <w:rPr>
          <w:rFonts w:ascii="Times New Roman" w:hAnsi="Times New Roman"/>
          <w:color w:val="000000" w:themeColor="text1"/>
          <w:sz w:val="16"/>
          <w:szCs w:val="16"/>
        </w:rPr>
        <w:softHyphen/>
        <w:t>водить строительство новых подводных лодок с помощью новых технологи</w:t>
      </w:r>
      <w:r w:rsidRPr="00171131">
        <w:rPr>
          <w:rFonts w:ascii="Times New Roman" w:hAnsi="Times New Roman"/>
          <w:color w:val="000000" w:themeColor="text1"/>
          <w:sz w:val="16"/>
          <w:szCs w:val="16"/>
        </w:rPr>
        <w:softHyphen/>
        <w:t>ческих средств, до сих пор не применявшихся в военном судостроении. Этим он сократил сроки строительства на 50—70%, то же самое было достиг</w:t>
      </w:r>
      <w:r w:rsidRPr="00171131">
        <w:rPr>
          <w:rFonts w:ascii="Times New Roman" w:hAnsi="Times New Roman"/>
          <w:color w:val="000000" w:themeColor="text1"/>
          <w:sz w:val="16"/>
          <w:szCs w:val="16"/>
        </w:rPr>
        <w:softHyphen/>
        <w:t>нуто и при строительстве надводных кораблей. Местожительство — Ульм, местопребывание в настоящий момент мне неизвестно.</w:t>
      </w:r>
    </w:p>
    <w:p w14:paraId="3A0FE6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Фишер, д-р технических] наук, министериальрат (технический со</w:t>
      </w:r>
      <w:r w:rsidRPr="00171131">
        <w:rPr>
          <w:rFonts w:ascii="Times New Roman" w:hAnsi="Times New Roman"/>
          <w:color w:val="000000" w:themeColor="text1"/>
          <w:sz w:val="16"/>
          <w:szCs w:val="16"/>
        </w:rPr>
        <w:softHyphen/>
        <w:t>трудник, равный по званию капитану 3-го ранга) в Главном командовании ВМФ в Берлине. Сотрудник директора Меркер в главной комиссии по су</w:t>
      </w:r>
      <w:r w:rsidRPr="00171131">
        <w:rPr>
          <w:rFonts w:ascii="Times New Roman" w:hAnsi="Times New Roman"/>
          <w:color w:val="000000" w:themeColor="text1"/>
          <w:sz w:val="16"/>
          <w:szCs w:val="16"/>
        </w:rPr>
        <w:softHyphen/>
        <w:t>достроению. Местожительство и местопребывание в настоящий момент мне неизвестны.</w:t>
      </w:r>
    </w:p>
    <w:p w14:paraId="0EFC02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Родин, диплом-инженер, директор заводов «Шихау» в Кенигсберге. Специалист по строительству подлодок и катеров. Местожительство — Ке</w:t>
      </w:r>
      <w:r w:rsidRPr="00171131">
        <w:rPr>
          <w:rFonts w:ascii="Times New Roman" w:hAnsi="Times New Roman"/>
          <w:color w:val="000000" w:themeColor="text1"/>
          <w:sz w:val="16"/>
          <w:szCs w:val="16"/>
        </w:rPr>
        <w:softHyphen/>
        <w:t>нигсберг, местопребывание в настоящий момент мне неизвестно. Сотруд</w:t>
      </w:r>
      <w:r w:rsidRPr="00171131">
        <w:rPr>
          <w:rFonts w:ascii="Times New Roman" w:hAnsi="Times New Roman"/>
          <w:color w:val="000000" w:themeColor="text1"/>
          <w:sz w:val="16"/>
          <w:szCs w:val="16"/>
        </w:rPr>
        <w:softHyphen/>
        <w:t>ник главной комиссии по судостроению.</w:t>
      </w:r>
    </w:p>
    <w:p w14:paraId="74F182B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Маутнер, диплом-инженер, директор стального объединения в Дорт</w:t>
      </w:r>
      <w:r w:rsidRPr="00171131">
        <w:rPr>
          <w:rFonts w:ascii="Times New Roman" w:hAnsi="Times New Roman"/>
          <w:color w:val="000000" w:themeColor="text1"/>
          <w:sz w:val="16"/>
          <w:szCs w:val="16"/>
        </w:rPr>
        <w:softHyphen/>
        <w:t>мунде (Вестфалия). Специальность: производство и установка отсеков на подлодках. Местожительство — Дортмунд, местопребывание в настоящий момент мне неизвестно.</w:t>
      </w:r>
    </w:p>
    <w:p w14:paraId="703178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Вэрманн, член правления Данцигских судостроительных верфей, дип</w:t>
      </w:r>
      <w:r w:rsidRPr="00171131">
        <w:rPr>
          <w:rFonts w:ascii="Times New Roman" w:hAnsi="Times New Roman"/>
          <w:color w:val="000000" w:themeColor="text1"/>
          <w:sz w:val="16"/>
          <w:szCs w:val="16"/>
        </w:rPr>
        <w:softHyphen/>
        <w:t>лом-инженер, президент торговой палаты в Данциге, местожительство — Данциг, местопребывание в настоящий момент мне неизвестно. Специалист по строительству подводных лодок.</w:t>
      </w:r>
    </w:p>
    <w:p w14:paraId="34D6AF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Иллиесс, диплом-инженер, инженер-капитан третьего ранга, место</w:t>
      </w:r>
      <w:r w:rsidRPr="00171131">
        <w:rPr>
          <w:rFonts w:ascii="Times New Roman" w:hAnsi="Times New Roman"/>
          <w:color w:val="000000" w:themeColor="text1"/>
          <w:sz w:val="16"/>
          <w:szCs w:val="16"/>
        </w:rPr>
        <w:softHyphen/>
        <w:t>жительство и местопребывание в настоящий момент мне неизвестны. Спе</w:t>
      </w:r>
      <w:r w:rsidRPr="00171131">
        <w:rPr>
          <w:rFonts w:ascii="Times New Roman" w:hAnsi="Times New Roman"/>
          <w:color w:val="000000" w:themeColor="text1"/>
          <w:sz w:val="16"/>
          <w:szCs w:val="16"/>
        </w:rPr>
        <w:softHyphen/>
        <w:t>циалист по увеличению радиуса действий надводных судов в 3—4 раза и по улучшению дизельно-электрических передач.</w:t>
      </w:r>
    </w:p>
    <w:p w14:paraId="2B2A31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Кнотт, д-р технических] наук, член правления заводов «Сименс-Шук-керт» в Нюрнберге, местожительство — Нюрнберг, местопребывание в на</w:t>
      </w:r>
      <w:r w:rsidRPr="00171131">
        <w:rPr>
          <w:rFonts w:ascii="Times New Roman" w:hAnsi="Times New Roman"/>
          <w:color w:val="000000" w:themeColor="text1"/>
          <w:sz w:val="16"/>
          <w:szCs w:val="16"/>
        </w:rPr>
        <w:softHyphen/>
        <w:t>стоящий момент мне неизвестно. Специалист по конструированию и произ</w:t>
      </w:r>
      <w:r w:rsidRPr="00171131">
        <w:rPr>
          <w:rFonts w:ascii="Times New Roman" w:hAnsi="Times New Roman"/>
          <w:color w:val="000000" w:themeColor="text1"/>
          <w:sz w:val="16"/>
          <w:szCs w:val="16"/>
        </w:rPr>
        <w:softHyphen/>
        <w:t>водству прожекторов и по управлению ими на расстоянии с помощью прицельных приборов.</w:t>
      </w:r>
    </w:p>
    <w:p w14:paraId="0CC2D5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Леффлунд, директор по судостроению фирмы «Дойче Верке» в Киле, диплом-инженер, местожительство — Киль, местопребывание в настоящий момент мне неизвестно. Специалист по строительству больших крейсеров и линкоров.</w:t>
      </w:r>
    </w:p>
    <w:p w14:paraId="297E13A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9. Рихтер, ст. инженер и шеф-конструктор фирмы «Дойче Верке» в Киле. Специализируется в области строительства и оснащения больших боевых кораблей. Местожительство — Киль, местопребывание в настоящий момент мне неизвестно.</w:t>
      </w:r>
    </w:p>
    <w:p w14:paraId="64C429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Иммих Вернер, член правления фирмы «Дойче Верке» в Киле, дип</w:t>
      </w:r>
      <w:r w:rsidRPr="00171131">
        <w:rPr>
          <w:rFonts w:ascii="Times New Roman" w:hAnsi="Times New Roman"/>
          <w:color w:val="000000" w:themeColor="text1"/>
          <w:sz w:val="16"/>
          <w:szCs w:val="16"/>
        </w:rPr>
        <w:softHyphen/>
        <w:t>лом-инженер, директор машинного строительства</w:t>
      </w:r>
      <w:r w:rsidRPr="00171131">
        <w:rPr>
          <w:rFonts w:ascii="Times New Roman" w:hAnsi="Times New Roman"/>
          <w:color w:val="000000" w:themeColor="text1"/>
          <w:sz w:val="16"/>
          <w:szCs w:val="16"/>
          <w:vertAlign w:val="superscript"/>
        </w:rPr>
        <w:t>1</w:t>
      </w:r>
      <w:r w:rsidRPr="00171131">
        <w:rPr>
          <w:rFonts w:ascii="Times New Roman" w:hAnsi="Times New Roman"/>
          <w:color w:val="000000" w:themeColor="text1"/>
          <w:sz w:val="16"/>
          <w:szCs w:val="16"/>
        </w:rPr>
        <w:t>. Местожительство — Киль, местопребывание в настоящий момент мне неизвестно. Специалист по проектированию и производству корабельных машин.</w:t>
      </w:r>
    </w:p>
    <w:p w14:paraId="546CC9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Шнадель, диплом-инженер, профессор, руководитель технического судостроительного общества в Берлин-Шарлоттенбург, Ольденбургштрас-се. Местожительство и местопребывание в настоящий момент мне неизвест</w:t>
      </w:r>
      <w:r w:rsidRPr="00171131">
        <w:rPr>
          <w:rFonts w:ascii="Times New Roman" w:hAnsi="Times New Roman"/>
          <w:color w:val="000000" w:themeColor="text1"/>
          <w:sz w:val="16"/>
          <w:szCs w:val="16"/>
        </w:rPr>
        <w:softHyphen/>
        <w:t>ны. Специалист по применению сварки в судостроении.</w:t>
      </w:r>
    </w:p>
    <w:p w14:paraId="6C6E28F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Мне известны следующие инженеры, работавшие в области морской артиллерии:</w:t>
      </w:r>
    </w:p>
    <w:p w14:paraId="5926B4B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диплом-инженер Ишебек, министериальрат в Главном командовании ВМФ, Берлин;</w:t>
      </w:r>
    </w:p>
    <w:p w14:paraId="3CEEDB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Ст. инженер Вестфелингер, фирма «Рейнметалл-Борзиг» в Дюссель</w:t>
      </w:r>
      <w:r w:rsidRPr="00171131">
        <w:rPr>
          <w:rFonts w:ascii="Times New Roman" w:hAnsi="Times New Roman"/>
          <w:color w:val="000000" w:themeColor="text1"/>
          <w:sz w:val="16"/>
          <w:szCs w:val="16"/>
        </w:rPr>
        <w:softHyphen/>
        <w:t>дорфе. Шеф-конструктор прицельных приборов;</w:t>
      </w:r>
    </w:p>
    <w:p w14:paraId="325CC2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ст. инженер Пипер, фирма «Рейнметалл-Борзиг» в Дюссельдорфе. Шеф-конструктор вращающихся лафетов и боевых башен;</w:t>
      </w:r>
    </w:p>
    <w:p w14:paraId="2BAE87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ст. инженер Пех, фирма «Рейнметалл-Борзиг» в Лейпциге. Шеф-кон</w:t>
      </w:r>
      <w:r w:rsidRPr="00171131">
        <w:rPr>
          <w:rFonts w:ascii="Times New Roman" w:hAnsi="Times New Roman"/>
          <w:color w:val="000000" w:themeColor="text1"/>
          <w:sz w:val="16"/>
          <w:szCs w:val="16"/>
        </w:rPr>
        <w:softHyphen/>
        <w:t>структор артиллерийской электрики;</w:t>
      </w:r>
    </w:p>
    <w:p w14:paraId="618FAE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 ст. инженер Кордес, фирма «Рейнметалл-Борзиг» в Лейпциге.</w:t>
      </w:r>
    </w:p>
    <w:p w14:paraId="603009B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заключение я позволю себе еще раз сослаться на мое письменное заяв</w:t>
      </w:r>
      <w:r w:rsidRPr="00171131">
        <w:rPr>
          <w:rFonts w:ascii="Times New Roman" w:hAnsi="Times New Roman"/>
          <w:color w:val="000000" w:themeColor="text1"/>
          <w:sz w:val="16"/>
          <w:szCs w:val="16"/>
        </w:rPr>
        <w:softHyphen/>
        <w:t>ление на русском языке, сделанное мной 11 июля 1945 г. В нем я указывал, что я, известный инженер и экономический руководитель, могу оказать рус</w:t>
      </w:r>
      <w:r w:rsidRPr="00171131">
        <w:rPr>
          <w:rFonts w:ascii="Times New Roman" w:hAnsi="Times New Roman"/>
          <w:color w:val="000000" w:themeColor="text1"/>
          <w:sz w:val="16"/>
          <w:szCs w:val="16"/>
        </w:rPr>
        <w:softHyphen/>
        <w:t>скому государству большие услуги во всех областях промышленности и хо</w:t>
      </w:r>
      <w:r w:rsidRPr="00171131">
        <w:rPr>
          <w:rFonts w:ascii="Times New Roman" w:hAnsi="Times New Roman"/>
          <w:color w:val="000000" w:themeColor="text1"/>
          <w:sz w:val="16"/>
          <w:szCs w:val="16"/>
        </w:rPr>
        <w:softHyphen/>
        <w:t>зяйства. В частности, я бы мог оказать помощь советом и деятельностью в планировании новых заводов [по производству] предметов широкого по</w:t>
      </w:r>
      <w:r w:rsidRPr="00171131">
        <w:rPr>
          <w:rFonts w:ascii="Times New Roman" w:hAnsi="Times New Roman"/>
          <w:color w:val="000000" w:themeColor="text1"/>
          <w:sz w:val="16"/>
          <w:szCs w:val="16"/>
        </w:rPr>
        <w:softHyphen/>
        <w:t>требления и в переброске промышленности из Германии в Россию. Кроме того, я указывал в этом заявлении, что один мой давнишний друг еще до вой</w:t>
      </w:r>
      <w:r w:rsidRPr="00171131">
        <w:rPr>
          <w:rFonts w:ascii="Times New Roman" w:hAnsi="Times New Roman"/>
          <w:color w:val="000000" w:themeColor="text1"/>
          <w:sz w:val="16"/>
          <w:szCs w:val="16"/>
        </w:rPr>
        <w:softHyphen/>
        <w:t>ны строил здесь в России сталелитейные заводы и работал в этом случае вместе с народным комиссаром «Тевосьян»</w:t>
      </w:r>
      <w:r w:rsidRPr="00171131">
        <w:rPr>
          <w:rFonts w:ascii="Times New Roman" w:hAnsi="Times New Roman"/>
          <w:color w:val="000000" w:themeColor="text1"/>
          <w:sz w:val="16"/>
          <w:szCs w:val="16"/>
          <w:vertAlign w:val="superscript"/>
        </w:rPr>
        <w:t>ш</w:t>
      </w:r>
      <w:r w:rsidRPr="00171131">
        <w:rPr>
          <w:rFonts w:ascii="Times New Roman" w:hAnsi="Times New Roman"/>
          <w:color w:val="000000" w:themeColor="text1"/>
          <w:sz w:val="16"/>
          <w:szCs w:val="16"/>
        </w:rPr>
        <w:t xml:space="preserve"> (если только я не ошибаюсь в имени). Русский ст. лейтенант Королев, допрашивавший меня в Модра (Че</w:t>
      </w:r>
      <w:r w:rsidRPr="00171131">
        <w:rPr>
          <w:rFonts w:ascii="Times New Roman" w:hAnsi="Times New Roman"/>
          <w:color w:val="000000" w:themeColor="text1"/>
          <w:sz w:val="16"/>
          <w:szCs w:val="16"/>
        </w:rPr>
        <w:softHyphen/>
        <w:t>хословакия), говорил мне о возможности моего сотрудничества с русскими властями. Я сам, без какого-нибудь требования, передал русскому командо</w:t>
      </w:r>
      <w:r w:rsidRPr="00171131">
        <w:rPr>
          <w:rFonts w:ascii="Times New Roman" w:hAnsi="Times New Roman"/>
          <w:color w:val="000000" w:themeColor="text1"/>
          <w:sz w:val="16"/>
          <w:szCs w:val="16"/>
        </w:rPr>
        <w:softHyphen/>
        <w:t>ванию очень ценный материал: чертежи приборов, производственные дан</w:t>
      </w:r>
      <w:r w:rsidRPr="00171131">
        <w:rPr>
          <w:rFonts w:ascii="Times New Roman" w:hAnsi="Times New Roman"/>
          <w:color w:val="000000" w:themeColor="text1"/>
          <w:sz w:val="16"/>
          <w:szCs w:val="16"/>
        </w:rPr>
        <w:softHyphen/>
        <w:t>ные, технологические и рабочие чертежи реактивного самолета «004». Я сохранил этот материал в очень трудных условиях, хотя мог передать его 10— 12мая 1945 г.</w:t>
      </w:r>
      <w:r w:rsidRPr="00171131">
        <w:rPr>
          <w:rFonts w:ascii="Times New Roman" w:hAnsi="Times New Roman"/>
          <w:color w:val="000000" w:themeColor="text1"/>
          <w:sz w:val="16"/>
          <w:szCs w:val="16"/>
          <w:vertAlign w:val="superscript"/>
        </w:rPr>
        <w:t>1</w:t>
      </w:r>
      <w:r w:rsidRPr="00171131">
        <w:rPr>
          <w:rFonts w:ascii="Times New Roman" w:hAnsi="Times New Roman"/>
          <w:color w:val="000000" w:themeColor="text1"/>
          <w:sz w:val="16"/>
          <w:szCs w:val="16"/>
        </w:rPr>
        <w:t xml:space="preserve"> западным державам, ибо в это время я находился у амери</w:t>
      </w:r>
      <w:r w:rsidRPr="00171131">
        <w:rPr>
          <w:rFonts w:ascii="Times New Roman" w:hAnsi="Times New Roman"/>
          <w:color w:val="000000" w:themeColor="text1"/>
          <w:sz w:val="16"/>
          <w:szCs w:val="16"/>
        </w:rPr>
        <w:softHyphen/>
        <w:t>канцев.</w:t>
      </w:r>
    </w:p>
    <w:p w14:paraId="2DF279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 лейтенант Королев благодарил меня 1 июня 1945 г., перед моим выле</w:t>
      </w:r>
      <w:r w:rsidRPr="00171131">
        <w:rPr>
          <w:rFonts w:ascii="Times New Roman" w:hAnsi="Times New Roman"/>
          <w:color w:val="000000" w:themeColor="text1"/>
          <w:sz w:val="16"/>
          <w:szCs w:val="16"/>
        </w:rPr>
        <w:softHyphen/>
        <w:t>том в Москву, за искренность и готовность к сотрудничеству. Я позволяю себе еще раз указать на это и просить полной проверки и принятия решения.</w:t>
      </w:r>
    </w:p>
    <w:p w14:paraId="4A2C9F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августа 1945 г.</w:t>
      </w:r>
    </w:p>
    <w:p w14:paraId="2CE96C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Эрих Пурукер</w:t>
      </w:r>
    </w:p>
    <w:p w14:paraId="11FAF8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Перевел: ст. референт ГРУ Генштаба КА, лейтенант Столбов 31 августа 1945 г.</w:t>
      </w:r>
    </w:p>
    <w:p w14:paraId="64277C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 РФ. Ф. Р-7317. Оп. 12. Д. 45. Л. 98. Подлинник; Л. 122-126,137. Заверен</w:t>
      </w:r>
      <w:r w:rsidRPr="00171131">
        <w:rPr>
          <w:rFonts w:ascii="Times New Roman" w:hAnsi="Times New Roman"/>
          <w:color w:val="000000" w:themeColor="text1"/>
          <w:sz w:val="16"/>
          <w:szCs w:val="16"/>
        </w:rPr>
        <w:softHyphen/>
        <w:t>ная копия (11419).</w:t>
      </w:r>
    </w:p>
    <w:p w14:paraId="59E6FF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E46E4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октября 1945 г. Заместитель начальника Главного разведывательного управления Генерального штапа Красной Армии генерал-лейтенант Л.В. Онянов направил начальнику штаба Группы советских оккупационных войск в Германии генерал-полковнику М.С. Малинину показания немецких военнопленных, находящихся в Москве, об известных им крупных немецких специалистах, работавших в военной промышленности Германии.</w:t>
      </w:r>
    </w:p>
    <w:p w14:paraId="0F6743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августа 1945 г. были показания:</w:t>
      </w:r>
    </w:p>
    <w:p w14:paraId="079C32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 показаний военнопленного Э. Пурукера об известных лично ему крупных немецких специалистах, работавших в военной промышленности Германии</w:t>
      </w:r>
    </w:p>
    <w:p w14:paraId="0E4237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Эрих Пурукер,</w:t>
      </w:r>
    </w:p>
    <w:p w14:paraId="1D468B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генеральный директор и военно-экономический руководитель</w:t>
      </w:r>
    </w:p>
    <w:p w14:paraId="367577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 значительные лица, работающие в военной промышленности, кото</w:t>
      </w:r>
      <w:r w:rsidRPr="00171131">
        <w:rPr>
          <w:rFonts w:ascii="Times New Roman" w:hAnsi="Times New Roman"/>
          <w:color w:val="000000" w:themeColor="text1"/>
          <w:sz w:val="16"/>
          <w:szCs w:val="16"/>
        </w:rPr>
        <w:softHyphen/>
        <w:t>рых я знаю.</w:t>
      </w:r>
    </w:p>
    <w:p w14:paraId="5381B5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VIII</w:t>
      </w:r>
      <w:r w:rsidRPr="00171131">
        <w:rPr>
          <w:rFonts w:ascii="Times New Roman" w:hAnsi="Times New Roman"/>
          <w:color w:val="000000" w:themeColor="text1"/>
          <w:sz w:val="16"/>
          <w:szCs w:val="16"/>
        </w:rPr>
        <w:t>. Ракетные установки</w:t>
      </w:r>
    </w:p>
    <w:p w14:paraId="322A90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Фон Браун, д-р технических наук, профессор. Работает на засекре</w:t>
      </w:r>
      <w:r w:rsidRPr="00171131">
        <w:rPr>
          <w:rFonts w:ascii="Times New Roman" w:hAnsi="Times New Roman"/>
          <w:color w:val="000000" w:themeColor="text1"/>
          <w:sz w:val="16"/>
          <w:szCs w:val="16"/>
        </w:rPr>
        <w:softHyphen/>
        <w:t>ченных заводах («Тарнверк») Главного командования сухопутных войск в Пенемюнде, на Балтийском море (позднее место было названо Карлсхаген). Местожительство и местопребывание в настоящий момент мне неизвест</w:t>
      </w:r>
      <w:r w:rsidRPr="00171131">
        <w:rPr>
          <w:rFonts w:ascii="Times New Roman" w:hAnsi="Times New Roman"/>
          <w:color w:val="000000" w:themeColor="text1"/>
          <w:sz w:val="16"/>
          <w:szCs w:val="16"/>
        </w:rPr>
        <w:softHyphen/>
        <w:t>ны. Главный участник в изобретении и дальнейшем усовершенствовании А-4 (называемого Фау-2).</w:t>
      </w:r>
    </w:p>
    <w:p w14:paraId="25EB58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Дорнбергер, генерал-майор в Главном командовании сухопутных войск, дипломированный] инженер, место работы: Берлин, Шмаргендорф, Кранцалее, 3 (гимназия Клейста). Местожительство — Берлин, местопре</w:t>
      </w:r>
      <w:r w:rsidRPr="00171131">
        <w:rPr>
          <w:rFonts w:ascii="Times New Roman" w:hAnsi="Times New Roman"/>
          <w:color w:val="000000" w:themeColor="text1"/>
          <w:sz w:val="16"/>
          <w:szCs w:val="16"/>
        </w:rPr>
        <w:softHyphen/>
        <w:t>бывание в настоящий момент — предположительно Гинделанг</w:t>
      </w:r>
      <w:r w:rsidRPr="00171131">
        <w:rPr>
          <w:rFonts w:ascii="Times New Roman" w:hAnsi="Times New Roman"/>
          <w:color w:val="000000" w:themeColor="text1"/>
          <w:sz w:val="16"/>
          <w:szCs w:val="16"/>
          <w:vertAlign w:val="superscript"/>
        </w:rPr>
        <w:t>3</w:t>
      </w:r>
      <w:r w:rsidRPr="00171131">
        <w:rPr>
          <w:rFonts w:ascii="Times New Roman" w:hAnsi="Times New Roman"/>
          <w:color w:val="000000" w:themeColor="text1"/>
          <w:sz w:val="16"/>
          <w:szCs w:val="16"/>
        </w:rPr>
        <w:t>, в Баварии. Изобретатель крупнокалиберного миномета «До-Х» и руководитель рабо</w:t>
      </w:r>
      <w:r w:rsidRPr="00171131">
        <w:rPr>
          <w:rFonts w:ascii="Times New Roman" w:hAnsi="Times New Roman"/>
          <w:color w:val="000000" w:themeColor="text1"/>
          <w:sz w:val="16"/>
          <w:szCs w:val="16"/>
        </w:rPr>
        <w:softHyphen/>
        <w:t>чего штаба всех ракетных и Фау-установок. С февраля-апреля 1945 г. на</w:t>
      </w:r>
      <w:r w:rsidRPr="00171131">
        <w:rPr>
          <w:rFonts w:ascii="Times New Roman" w:hAnsi="Times New Roman"/>
          <w:color w:val="000000" w:themeColor="text1"/>
          <w:sz w:val="16"/>
          <w:szCs w:val="16"/>
        </w:rPr>
        <w:softHyphen/>
        <w:t>ходится в Бад Сакса (в районе Гарца, примыкающем к Верхней Бава</w:t>
      </w:r>
      <w:r w:rsidRPr="00171131">
        <w:rPr>
          <w:rFonts w:ascii="Times New Roman" w:hAnsi="Times New Roman"/>
          <w:color w:val="000000" w:themeColor="text1"/>
          <w:sz w:val="16"/>
          <w:szCs w:val="16"/>
        </w:rPr>
        <w:softHyphen/>
        <w:t>рии</w:t>
      </w:r>
      <w:r w:rsidRPr="00171131">
        <w:rPr>
          <w:rFonts w:ascii="Times New Roman" w:hAnsi="Times New Roman"/>
          <w:color w:val="000000" w:themeColor="text1"/>
          <w:sz w:val="16"/>
          <w:szCs w:val="16"/>
          <w:vertAlign w:val="superscript"/>
        </w:rPr>
        <w:t>4</w:t>
      </w:r>
      <w:r w:rsidRPr="00171131">
        <w:rPr>
          <w:rFonts w:ascii="Times New Roman" w:hAnsi="Times New Roman"/>
          <w:color w:val="000000" w:themeColor="text1"/>
          <w:sz w:val="16"/>
          <w:szCs w:val="16"/>
        </w:rPr>
        <w:t>).</w:t>
      </w:r>
    </w:p>
    <w:p w14:paraId="50BEAE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Фон Гильденфельд, генерал-майор ВВС и сотрудник рабочего штаба Дорнбергера. Местожительство и местопребывание в настоящий момент мне неизвестны [...].</w:t>
      </w:r>
    </w:p>
    <w:p w14:paraId="3E40CA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Вагнер, диплом [ированный] инженер, профессор в Штутгарте, преж</w:t>
      </w:r>
      <w:r w:rsidRPr="00171131">
        <w:rPr>
          <w:rFonts w:ascii="Times New Roman" w:hAnsi="Times New Roman"/>
          <w:color w:val="000000" w:themeColor="text1"/>
          <w:sz w:val="16"/>
          <w:szCs w:val="16"/>
        </w:rPr>
        <w:softHyphen/>
        <w:t>нее местопребывание, как и местопребывание в настоящий момент, мне не</w:t>
      </w:r>
      <w:r w:rsidRPr="00171131">
        <w:rPr>
          <w:rFonts w:ascii="Times New Roman" w:hAnsi="Times New Roman"/>
          <w:color w:val="000000" w:themeColor="text1"/>
          <w:sz w:val="16"/>
          <w:szCs w:val="16"/>
        </w:rPr>
        <w:softHyphen/>
        <w:t>известны. Сотрудник по А-4 и ракетной установке «Вассерфаль» («Во</w:t>
      </w:r>
      <w:r w:rsidRPr="00171131">
        <w:rPr>
          <w:rFonts w:ascii="Times New Roman" w:hAnsi="Times New Roman"/>
          <w:color w:val="000000" w:themeColor="text1"/>
          <w:sz w:val="16"/>
          <w:szCs w:val="16"/>
        </w:rPr>
        <w:softHyphen/>
        <w:t>допад»).</w:t>
      </w:r>
    </w:p>
    <w:p w14:paraId="56A5FA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Завацкий, директор и начальник производства на заводах Нордхау-зена. Дипломированный] инженер. Специалист по производству и обще</w:t>
      </w:r>
      <w:r w:rsidRPr="00171131">
        <w:rPr>
          <w:rFonts w:ascii="Times New Roman" w:hAnsi="Times New Roman"/>
          <w:color w:val="000000" w:themeColor="text1"/>
          <w:sz w:val="16"/>
          <w:szCs w:val="16"/>
        </w:rPr>
        <w:softHyphen/>
        <w:t>му монтажу А-4 (Фау-2).</w:t>
      </w:r>
    </w:p>
    <w:p w14:paraId="388224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Рикхау, диплом[ированный]-инженер и генеральный директор под</w:t>
      </w:r>
      <w:r w:rsidRPr="00171131">
        <w:rPr>
          <w:rFonts w:ascii="Times New Roman" w:hAnsi="Times New Roman"/>
          <w:color w:val="000000" w:themeColor="text1"/>
          <w:sz w:val="16"/>
          <w:szCs w:val="16"/>
        </w:rPr>
        <w:softHyphen/>
        <w:t>земных заводов Нордхаузен. Местожительство — Ильфельд, около Нордхау-зена. Специалист по проектированию и производству А-4 (Фау-2).</w:t>
      </w:r>
    </w:p>
    <w:p w14:paraId="73C748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 РФ. Ф. Р-7317. Оп. 2. Д. 45. Лл. 122-123. Завер. копия.</w:t>
      </w:r>
    </w:p>
    <w:p w14:paraId="3F236D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Опубл.: Деятельность Управления СВАГ по изучению достижений не</w:t>
      </w:r>
      <w:r w:rsidRPr="00171131">
        <w:rPr>
          <w:rFonts w:ascii="Times New Roman" w:hAnsi="Times New Roman"/>
          <w:color w:val="000000" w:themeColor="text1"/>
          <w:sz w:val="16"/>
          <w:szCs w:val="16"/>
        </w:rPr>
        <w:softHyphen/>
        <w:t>мецкой науки и техники в Советской зоне оккупации Германии. 1945-1949 гг.: Сб. док. - М.: РОССПЭН, 2007. - С. 349-350 (11751).</w:t>
      </w:r>
    </w:p>
    <w:p w14:paraId="4D1A14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815D77"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09EB9765"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E1BA6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октября 1945 г. была подготовлена Докладная записка [Сельскохозяйственного отдела СВАГ] И.В. Сталину о новинках сельского хозяйства, выявленных Советской военной администрацией в Германии № 064</w:t>
      </w:r>
    </w:p>
    <w:p w14:paraId="75C4E32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Совершенно секретно</w:t>
      </w:r>
    </w:p>
    <w:p w14:paraId="1D4C02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Председателю Совета Народных Комиссаров Союза Советских Социалистических Республик Генералиссимусу И.В. Сталину</w:t>
      </w:r>
    </w:p>
    <w:p w14:paraId="080C8B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процессе работы Советской военной администрации в Германии выяв</w:t>
      </w:r>
      <w:r w:rsidRPr="00171131">
        <w:rPr>
          <w:rFonts w:ascii="Times New Roman" w:hAnsi="Times New Roman"/>
          <w:color w:val="000000" w:themeColor="text1"/>
          <w:sz w:val="16"/>
          <w:szCs w:val="16"/>
        </w:rPr>
        <w:softHyphen/>
        <w:t>лен ряд оригинальных конструкций сельскохозяйственных машин и цен</w:t>
      </w:r>
      <w:r w:rsidRPr="00171131">
        <w:rPr>
          <w:rFonts w:ascii="Times New Roman" w:hAnsi="Times New Roman"/>
          <w:color w:val="000000" w:themeColor="text1"/>
          <w:sz w:val="16"/>
          <w:szCs w:val="16"/>
        </w:rPr>
        <w:softHyphen/>
        <w:t>ных сортов сельскохозяйственных культур, которые, на наш взгляд, могут представлять значительный интерес для Советского Союза.</w:t>
      </w:r>
    </w:p>
    <w:p w14:paraId="64604B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сельскохозяйственным машинам</w:t>
      </w:r>
    </w:p>
    <w:p w14:paraId="5D48CF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комбайн конструкции Бренера — отличается от применяемых у нас комбайнов тем, что может практически убирать хлеб любой высоты, хорошо работает на низком срезе, убирает влажный хлеб, вяжет обмолоченную соло</w:t>
      </w:r>
      <w:r w:rsidRPr="00171131">
        <w:rPr>
          <w:rFonts w:ascii="Times New Roman" w:hAnsi="Times New Roman"/>
          <w:color w:val="000000" w:themeColor="text1"/>
          <w:sz w:val="16"/>
          <w:szCs w:val="16"/>
        </w:rPr>
        <w:softHyphen/>
        <w:t>му, мякину и половину собирает в особый бункер, а не выбрасывает в поле. Производительность 6—7 гектаров за десятичасовой рабочий день. Расход энергии примерно в три раза меньше, чем на американских и наших ком</w:t>
      </w:r>
      <w:r w:rsidRPr="00171131">
        <w:rPr>
          <w:rFonts w:ascii="Times New Roman" w:hAnsi="Times New Roman"/>
          <w:color w:val="000000" w:themeColor="text1"/>
          <w:sz w:val="16"/>
          <w:szCs w:val="16"/>
        </w:rPr>
        <w:softHyphen/>
        <w:t>байнах;</w:t>
      </w:r>
    </w:p>
    <w:p w14:paraId="4D47FF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картофелеуборочная машина — отличается от машин, имеющихся в Советском Союзе, тем, что она не повреждает клубней картофеля, выкопан</w:t>
      </w:r>
      <w:r w:rsidRPr="00171131">
        <w:rPr>
          <w:rFonts w:ascii="Times New Roman" w:hAnsi="Times New Roman"/>
          <w:color w:val="000000" w:themeColor="text1"/>
          <w:sz w:val="16"/>
          <w:szCs w:val="16"/>
        </w:rPr>
        <w:softHyphen/>
        <w:t>ный картофель не засыпает землей, а укладывает его на поверхности земли непрерывной лентой;</w:t>
      </w:r>
    </w:p>
    <w:p w14:paraId="5E1233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свеклоуборочная машина — в Советском Союзе такого типа машины нет. Машина оригинальна тем, что она предназначена для подкапывания свеклы, очистки корня свеклы от земли и складывания выкопанных корней на поверхности почвы. Обычно эта машина дополняется приспособлением для обрезки ботвы сахарной свеклы перед ее копкой;</w:t>
      </w:r>
    </w:p>
    <w:p w14:paraId="7B4FAC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рассадопосадочная машина — представляет большой интерес для на</w:t>
      </w:r>
      <w:r w:rsidRPr="00171131">
        <w:rPr>
          <w:rFonts w:ascii="Times New Roman" w:hAnsi="Times New Roman"/>
          <w:color w:val="000000" w:themeColor="text1"/>
          <w:sz w:val="16"/>
          <w:szCs w:val="16"/>
        </w:rPr>
        <w:softHyphen/>
        <w:t>ших пригородных совхозов и крупных колхозов. Эта машина без поврежде</w:t>
      </w:r>
      <w:r w:rsidRPr="00171131">
        <w:rPr>
          <w:rFonts w:ascii="Times New Roman" w:hAnsi="Times New Roman"/>
          <w:color w:val="000000" w:themeColor="text1"/>
          <w:sz w:val="16"/>
          <w:szCs w:val="16"/>
        </w:rPr>
        <w:softHyphen/>
        <w:t>ний высаживает рассаду капусты, томатов и других овощных культур;</w:t>
      </w:r>
    </w:p>
    <w:p w14:paraId="3AA881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 универсальная тракторная сеялка — оригинальна тем, что может быть использована для посева почти всех сельскохозяйственных культур, в том числе и овощных; позволяет устанавливать норму высева от 2 центнеров на гектар до одного килограмма;</w:t>
      </w:r>
    </w:p>
    <w:p w14:paraId="6D79B0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е) тракторная коноплесноповязалка — позволяет убирать коноплю на очень низком срезе. Машина имеет небольшую металлоемкость и конструк</w:t>
      </w:r>
      <w:r w:rsidRPr="00171131">
        <w:rPr>
          <w:rFonts w:ascii="Times New Roman" w:hAnsi="Times New Roman"/>
          <w:color w:val="000000" w:themeColor="text1"/>
          <w:sz w:val="16"/>
          <w:szCs w:val="16"/>
        </w:rPr>
        <w:softHyphen/>
        <w:t>тивно отлична от аналогичных машин, выпускаемых в СССР;</w:t>
      </w:r>
    </w:p>
    <w:p w14:paraId="7077D4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 универсальная самоходная (моторная) прополочная машина. Машин аналогичной конструкции в Советском Союзе нет.</w:t>
      </w:r>
    </w:p>
    <w:p w14:paraId="402FE2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Считаю, что вывоз этих машин в Советский Союз позволил бы нашим конструкторам использовать опыт немецкой техники.</w:t>
      </w:r>
    </w:p>
    <w:p w14:paraId="081EE1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Мною дано распоряжение об отборе образцов названных машин и от</w:t>
      </w:r>
      <w:r w:rsidRPr="00171131">
        <w:rPr>
          <w:rFonts w:ascii="Times New Roman" w:hAnsi="Times New Roman"/>
          <w:color w:val="000000" w:themeColor="text1"/>
          <w:sz w:val="16"/>
          <w:szCs w:val="16"/>
        </w:rPr>
        <w:softHyphen/>
        <w:t>правке их в Москву.</w:t>
      </w:r>
    </w:p>
    <w:p w14:paraId="23B4FB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семенам</w:t>
      </w:r>
    </w:p>
    <w:p w14:paraId="7125B7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селекционных учреждениях и семеноводческих фирмах Советской ок</w:t>
      </w:r>
      <w:r w:rsidRPr="00171131">
        <w:rPr>
          <w:rFonts w:ascii="Times New Roman" w:hAnsi="Times New Roman"/>
          <w:color w:val="000000" w:themeColor="text1"/>
          <w:sz w:val="16"/>
          <w:szCs w:val="16"/>
        </w:rPr>
        <w:softHyphen/>
        <w:t>купационной зоны Германии выявлен ряд ценных сортов сельскохозяй</w:t>
      </w:r>
      <w:r w:rsidRPr="00171131">
        <w:rPr>
          <w:rFonts w:ascii="Times New Roman" w:hAnsi="Times New Roman"/>
          <w:color w:val="000000" w:themeColor="text1"/>
          <w:sz w:val="16"/>
          <w:szCs w:val="16"/>
        </w:rPr>
        <w:softHyphen/>
        <w:t>ственных культур. Ряд сортов, видимо, мог бы быть использован непосред</w:t>
      </w:r>
      <w:r w:rsidRPr="00171131">
        <w:rPr>
          <w:rFonts w:ascii="Times New Roman" w:hAnsi="Times New Roman"/>
          <w:color w:val="000000" w:themeColor="text1"/>
          <w:sz w:val="16"/>
          <w:szCs w:val="16"/>
        </w:rPr>
        <w:softHyphen/>
        <w:t>ственно для производственных посевов; другие сорта могут служить ценным сортовым материалом для селекционной работы селекционных станций Советского Союза. К таким сортам относятся:</w:t>
      </w:r>
    </w:p>
    <w:p w14:paraId="4EF552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а) озимая рожь «Хайнэ» — белозерная, без антоциановой окраски, что ценно для мукомольной и хлебопекарной промышленности. Эта рожь в усло</w:t>
      </w:r>
      <w:r w:rsidRPr="00171131">
        <w:rPr>
          <w:rFonts w:ascii="Times New Roman" w:hAnsi="Times New Roman"/>
          <w:color w:val="000000" w:themeColor="text1"/>
          <w:sz w:val="16"/>
          <w:szCs w:val="16"/>
        </w:rPr>
        <w:softHyphen/>
        <w:t>виях Саксонии отличается хорошей зимостойкостью и неполегаемостью;</w:t>
      </w:r>
    </w:p>
    <w:p w14:paraId="3458763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озимая рожь «Петкус» — короткостебельный сорт, высокоурожайный, устойчивый против полегания и не имеет антоциановой окраски;</w:t>
      </w:r>
    </w:p>
    <w:p w14:paraId="40BCD5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озимая пшеница «Хайнэ </w:t>
      </w:r>
      <w:r w:rsidRPr="00171131">
        <w:rPr>
          <w:rFonts w:ascii="Times New Roman" w:hAnsi="Times New Roman"/>
          <w:color w:val="000000" w:themeColor="text1"/>
          <w:sz w:val="16"/>
          <w:szCs w:val="16"/>
          <w:lang w:val="en-US"/>
        </w:rPr>
        <w:t>IV</w:t>
      </w:r>
      <w:r w:rsidRPr="00171131">
        <w:rPr>
          <w:rFonts w:ascii="Times New Roman" w:hAnsi="Times New Roman"/>
          <w:color w:val="000000" w:themeColor="text1"/>
          <w:sz w:val="16"/>
          <w:szCs w:val="16"/>
        </w:rPr>
        <w:t xml:space="preserve">» и «Хайнэ </w:t>
      </w:r>
      <w:r w:rsidRPr="00171131">
        <w:rPr>
          <w:rFonts w:ascii="Times New Roman" w:hAnsi="Times New Roman"/>
          <w:color w:val="000000" w:themeColor="text1"/>
          <w:sz w:val="16"/>
          <w:szCs w:val="16"/>
          <w:lang w:val="en-US"/>
        </w:rPr>
        <w:t>II</w:t>
      </w:r>
      <w:r w:rsidRPr="00171131">
        <w:rPr>
          <w:rFonts w:ascii="Times New Roman" w:hAnsi="Times New Roman"/>
          <w:color w:val="000000" w:themeColor="text1"/>
          <w:sz w:val="16"/>
          <w:szCs w:val="16"/>
        </w:rPr>
        <w:t>» —эти сорта в условиях Гер</w:t>
      </w:r>
      <w:r w:rsidRPr="00171131">
        <w:rPr>
          <w:rFonts w:ascii="Times New Roman" w:hAnsi="Times New Roman"/>
          <w:color w:val="000000" w:themeColor="text1"/>
          <w:sz w:val="16"/>
          <w:szCs w:val="16"/>
        </w:rPr>
        <w:softHyphen/>
        <w:t>мании зимостойкие, иммунные к ржавчине и головне</w:t>
      </w:r>
      <w:r w:rsidRPr="00171131">
        <w:rPr>
          <w:rFonts w:ascii="Times New Roman" w:hAnsi="Times New Roman"/>
          <w:color w:val="000000" w:themeColor="text1"/>
          <w:sz w:val="16"/>
          <w:szCs w:val="16"/>
          <w:vertAlign w:val="superscript"/>
        </w:rPr>
        <w:t>85</w:t>
      </w:r>
      <w:r w:rsidRPr="00171131">
        <w:rPr>
          <w:rFonts w:ascii="Times New Roman" w:hAnsi="Times New Roman"/>
          <w:color w:val="000000" w:themeColor="text1"/>
          <w:sz w:val="16"/>
          <w:szCs w:val="16"/>
        </w:rPr>
        <w:t>, что очень ценно; ко</w:t>
      </w:r>
      <w:r w:rsidRPr="00171131">
        <w:rPr>
          <w:rFonts w:ascii="Times New Roman" w:hAnsi="Times New Roman"/>
          <w:color w:val="000000" w:themeColor="text1"/>
          <w:sz w:val="16"/>
          <w:szCs w:val="16"/>
        </w:rPr>
        <w:softHyphen/>
        <w:t>лос безостый, что также важно при использовании мякины на корм скоту;</w:t>
      </w:r>
    </w:p>
    <w:p w14:paraId="275C68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озимая пшеница № (}987 — выведена на острове Рюген, высокоурожай</w:t>
      </w:r>
      <w:r w:rsidRPr="00171131">
        <w:rPr>
          <w:rFonts w:ascii="Times New Roman" w:hAnsi="Times New Roman"/>
          <w:color w:val="000000" w:themeColor="text1"/>
          <w:sz w:val="16"/>
          <w:szCs w:val="16"/>
        </w:rPr>
        <w:softHyphen/>
        <w:t>ный, устойчивый против полегания сорт;</w:t>
      </w:r>
    </w:p>
    <w:p w14:paraId="1F2820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 озимая пшеница «Куга» (селекция фирмы «Хайнэ») —высокоурожай</w:t>
      </w:r>
      <w:r w:rsidRPr="00171131">
        <w:rPr>
          <w:rFonts w:ascii="Times New Roman" w:hAnsi="Times New Roman"/>
          <w:color w:val="000000" w:themeColor="text1"/>
          <w:sz w:val="16"/>
          <w:szCs w:val="16"/>
        </w:rPr>
        <w:softHyphen/>
        <w:t>ный сорт. Урожай в 1945 г. составил 32 центнера с гектара, с высокими хле</w:t>
      </w:r>
      <w:r w:rsidRPr="00171131">
        <w:rPr>
          <w:rFonts w:ascii="Times New Roman" w:hAnsi="Times New Roman"/>
          <w:color w:val="000000" w:themeColor="text1"/>
          <w:sz w:val="16"/>
          <w:szCs w:val="16"/>
        </w:rPr>
        <w:softHyphen/>
        <w:t>бопекарными качествами;</w:t>
      </w:r>
    </w:p>
    <w:p w14:paraId="6166E6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е) озимая пшеница «Корона» — устойчива к полеганию и осыпанию;</w:t>
      </w:r>
    </w:p>
    <w:p w14:paraId="43A068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 яровая пшеница «Пика» (селекция фирмы «Хайнэ»). Сорт раннеспе</w:t>
      </w:r>
      <w:r w:rsidRPr="00171131">
        <w:rPr>
          <w:rFonts w:ascii="Times New Roman" w:hAnsi="Times New Roman"/>
          <w:color w:val="000000" w:themeColor="text1"/>
          <w:sz w:val="16"/>
          <w:szCs w:val="16"/>
        </w:rPr>
        <w:softHyphen/>
        <w:t>лый, высокоурожайный, с хорошими хлебопекарными качествами;</w:t>
      </w:r>
    </w:p>
    <w:p w14:paraId="7BCF69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 яровая пшеница «Экстра Кольбен» —высокоурожайный</w:t>
      </w:r>
      <w:r w:rsidRPr="00171131">
        <w:rPr>
          <w:rFonts w:ascii="Times New Roman" w:hAnsi="Times New Roman"/>
          <w:color w:val="000000" w:themeColor="text1"/>
          <w:sz w:val="16"/>
          <w:szCs w:val="16"/>
          <w:vertAlign w:val="superscript"/>
        </w:rPr>
        <w:t>1</w:t>
      </w:r>
      <w:r w:rsidRPr="00171131">
        <w:rPr>
          <w:rFonts w:ascii="Times New Roman" w:hAnsi="Times New Roman"/>
          <w:color w:val="000000" w:themeColor="text1"/>
          <w:sz w:val="16"/>
          <w:szCs w:val="16"/>
        </w:rPr>
        <w:t>, с хорошими хлебопекарными качествами;</w:t>
      </w:r>
    </w:p>
    <w:p w14:paraId="5F20B7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 яровой ячмень «Хайза» (пивоваренный) —высокоурожайный, устой</w:t>
      </w:r>
      <w:r w:rsidRPr="00171131">
        <w:rPr>
          <w:rFonts w:ascii="Times New Roman" w:hAnsi="Times New Roman"/>
          <w:color w:val="000000" w:themeColor="text1"/>
          <w:sz w:val="16"/>
          <w:szCs w:val="16"/>
        </w:rPr>
        <w:softHyphen/>
        <w:t>чив против полегания;</w:t>
      </w:r>
    </w:p>
    <w:p w14:paraId="051DCE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к) яровой ячмень «Хайнэ </w:t>
      </w:r>
      <w:r w:rsidRPr="00171131">
        <w:rPr>
          <w:rFonts w:ascii="Times New Roman" w:hAnsi="Times New Roman"/>
          <w:color w:val="000000" w:themeColor="text1"/>
          <w:sz w:val="16"/>
          <w:szCs w:val="16"/>
          <w:lang w:val="en-US"/>
        </w:rPr>
        <w:t>IV</w:t>
      </w:r>
      <w:r w:rsidRPr="00171131">
        <w:rPr>
          <w:rFonts w:ascii="Times New Roman" w:hAnsi="Times New Roman"/>
          <w:color w:val="000000" w:themeColor="text1"/>
          <w:sz w:val="16"/>
          <w:szCs w:val="16"/>
        </w:rPr>
        <w:t>» (кормовой) — высокоурожайный, устой</w:t>
      </w:r>
      <w:r w:rsidRPr="00171131">
        <w:rPr>
          <w:rFonts w:ascii="Times New Roman" w:hAnsi="Times New Roman"/>
          <w:color w:val="000000" w:themeColor="text1"/>
          <w:sz w:val="16"/>
          <w:szCs w:val="16"/>
        </w:rPr>
        <w:softHyphen/>
        <w:t>чив против полегания;</w:t>
      </w:r>
    </w:p>
    <w:p w14:paraId="6398D3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 яровой ячмень «Рассвет» — раннеспелый, высокоурожайный;</w:t>
      </w:r>
    </w:p>
    <w:p w14:paraId="78FADC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 овес «Орел» — высокоурожайный, устойчив против повреждения шведской мухой;</w:t>
      </w:r>
    </w:p>
    <w:p w14:paraId="4AE0F9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 горох «Роббетке Гизекке» — пищевой, высокоурожайный, не поража</w:t>
      </w:r>
      <w:r w:rsidRPr="00171131">
        <w:rPr>
          <w:rFonts w:ascii="Times New Roman" w:hAnsi="Times New Roman"/>
          <w:color w:val="000000" w:themeColor="text1"/>
          <w:sz w:val="16"/>
          <w:szCs w:val="16"/>
        </w:rPr>
        <w:softHyphen/>
        <w:t>ется брухусом;</w:t>
      </w:r>
    </w:p>
    <w:p w14:paraId="33C95F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 вика сладкая № 1003/30 —дает хороший урожай зеленой массы и зерна;</w:t>
      </w:r>
    </w:p>
    <w:p w14:paraId="4F5D0C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 овес сортов «Победа», «Мандорфер желтый», «Диппе белый» — эти сорта районируются в СССР;</w:t>
      </w:r>
    </w:p>
    <w:p w14:paraId="3FC73B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 овес сортов «Хайнэ белый» и «Хайнэ золотой» — высокоурожайные, устойчивы против полегания;</w:t>
      </w:r>
    </w:p>
    <w:p w14:paraId="594EA3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 озимая пшеница «Атемпо </w:t>
      </w:r>
      <w:r w:rsidRPr="00171131">
        <w:rPr>
          <w:rFonts w:ascii="Times New Roman" w:hAnsi="Times New Roman"/>
          <w:color w:val="000000" w:themeColor="text1"/>
          <w:sz w:val="16"/>
          <w:szCs w:val="16"/>
          <w:lang w:val="en-US"/>
        </w:rPr>
        <w:t>II</w:t>
      </w:r>
      <w:r w:rsidRPr="00171131">
        <w:rPr>
          <w:rFonts w:ascii="Times New Roman" w:hAnsi="Times New Roman"/>
          <w:color w:val="000000" w:themeColor="text1"/>
          <w:sz w:val="16"/>
          <w:szCs w:val="16"/>
        </w:rPr>
        <w:t>» — высокоурожайная, безостая;</w:t>
      </w:r>
    </w:p>
    <w:p w14:paraId="38EFF3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 яровая пшеница «Бургундер» — высокоурожайная.</w:t>
      </w:r>
    </w:p>
    <w:p w14:paraId="6852D18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селекционной станции имени Эрвина Бауэра выведен и размножа</w:t>
      </w:r>
      <w:r w:rsidRPr="00171131">
        <w:rPr>
          <w:rFonts w:ascii="Times New Roman" w:hAnsi="Times New Roman"/>
          <w:color w:val="000000" w:themeColor="text1"/>
          <w:sz w:val="16"/>
          <w:szCs w:val="16"/>
        </w:rPr>
        <w:softHyphen/>
        <w:t>ется ряд холодоустойчивых сортов винограда. По всем данным, эти сорта в Союзе могут быть продвинуты на север примерно до Курска и Орла.</w:t>
      </w:r>
    </w:p>
    <w:p w14:paraId="4C3D49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этой же станции выведены сорта безалколоидного люпина. В Совет</w:t>
      </w:r>
      <w:r w:rsidRPr="00171131">
        <w:rPr>
          <w:rFonts w:ascii="Times New Roman" w:hAnsi="Times New Roman"/>
          <w:color w:val="000000" w:themeColor="text1"/>
          <w:sz w:val="16"/>
          <w:szCs w:val="16"/>
        </w:rPr>
        <w:softHyphen/>
        <w:t>ском Союзе до сих пор сорта безалколоидного люпина вывести не удалось. Наиболее ценными сортами безалколоидного люпина являются желтый и синий Зингебуша, которые могут быть использованы в производственных посевах.</w:t>
      </w:r>
    </w:p>
    <w:p w14:paraId="664B50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Сорта желтый Люнсбургский, желтый Вейко, желтый Винаусский, жел</w:t>
      </w:r>
      <w:r w:rsidRPr="00171131">
        <w:rPr>
          <w:rFonts w:ascii="Times New Roman" w:hAnsi="Times New Roman"/>
          <w:color w:val="000000" w:themeColor="text1"/>
          <w:sz w:val="16"/>
          <w:szCs w:val="16"/>
        </w:rPr>
        <w:softHyphen/>
        <w:t>тый Штамм, по имеющимся данным, весьма интересны, но требуют испыта</w:t>
      </w:r>
      <w:r w:rsidRPr="00171131">
        <w:rPr>
          <w:rFonts w:ascii="Times New Roman" w:hAnsi="Times New Roman"/>
          <w:color w:val="000000" w:themeColor="text1"/>
          <w:sz w:val="16"/>
          <w:szCs w:val="16"/>
        </w:rPr>
        <w:softHyphen/>
        <w:t>ния в наших условиях, а некоторые из них, видимо, и дальнейшей селекци</w:t>
      </w:r>
      <w:r w:rsidRPr="00171131">
        <w:rPr>
          <w:rFonts w:ascii="Times New Roman" w:hAnsi="Times New Roman"/>
          <w:color w:val="000000" w:themeColor="text1"/>
          <w:sz w:val="16"/>
          <w:szCs w:val="16"/>
        </w:rPr>
        <w:softHyphen/>
        <w:t>онной доработки.</w:t>
      </w:r>
    </w:p>
    <w:p w14:paraId="7256CC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Выявлен также ряд интересных сортов сахарной свеклы, например, сорт фирмы «Роббетке Гизекке», который устойчив против церкоспоры; ози</w:t>
      </w:r>
      <w:r w:rsidRPr="00171131">
        <w:rPr>
          <w:rFonts w:ascii="Times New Roman" w:hAnsi="Times New Roman"/>
          <w:color w:val="000000" w:themeColor="text1"/>
          <w:sz w:val="16"/>
          <w:szCs w:val="16"/>
        </w:rPr>
        <w:softHyphen/>
        <w:t>мая свекла той же фирмы, не дающая цветухи, а также высокосахаристые и высокоурожайные сорта марки.</w:t>
      </w:r>
    </w:p>
    <w:p w14:paraId="06E2381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Германии имеется до 20 сортов ракоустойчивого картофеля, из них семь сортов фитофтороустойчивы. Завоз лучших из этих сортов в Совет</w:t>
      </w:r>
      <w:r w:rsidRPr="00171131">
        <w:rPr>
          <w:rFonts w:ascii="Times New Roman" w:hAnsi="Times New Roman"/>
          <w:color w:val="000000" w:themeColor="text1"/>
          <w:sz w:val="16"/>
          <w:szCs w:val="16"/>
        </w:rPr>
        <w:softHyphen/>
        <w:t>ском Союзе имеет большое значение в связи с угрозой распространения опасных карантинных болезней рака и фитофтора картофеля</w:t>
      </w:r>
      <w:r w:rsidRPr="00171131">
        <w:rPr>
          <w:rFonts w:ascii="Times New Roman" w:hAnsi="Times New Roman"/>
          <w:color w:val="000000" w:themeColor="text1"/>
          <w:sz w:val="16"/>
          <w:szCs w:val="16"/>
          <w:vertAlign w:val="superscript"/>
        </w:rPr>
        <w:t>90</w:t>
      </w:r>
      <w:r w:rsidRPr="00171131">
        <w:rPr>
          <w:rFonts w:ascii="Times New Roman" w:hAnsi="Times New Roman"/>
          <w:color w:val="000000" w:themeColor="text1"/>
          <w:sz w:val="16"/>
          <w:szCs w:val="16"/>
        </w:rPr>
        <w:t xml:space="preserve"> в прибал</w:t>
      </w:r>
      <w:r w:rsidRPr="00171131">
        <w:rPr>
          <w:rFonts w:ascii="Times New Roman" w:hAnsi="Times New Roman"/>
          <w:color w:val="000000" w:themeColor="text1"/>
          <w:sz w:val="16"/>
          <w:szCs w:val="16"/>
        </w:rPr>
        <w:softHyphen/>
        <w:t>тийских республиках, в Белоруссии и на Украине.</w:t>
      </w:r>
    </w:p>
    <w:p w14:paraId="2F8E17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Резолюция: В дело. Чуенков.</w:t>
      </w:r>
    </w:p>
    <w:p w14:paraId="7921D6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Помета: Передано через т. Бокова маршалу Жукову. Чуенков.</w:t>
      </w:r>
    </w:p>
    <w:p w14:paraId="2240BFB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 РФ. Ф. Р-7317. Оп. 36. Д. 4. Л. 36-39. Копия (11419).</w:t>
      </w:r>
    </w:p>
    <w:p w14:paraId="290683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9EDBBAC"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3045C114"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F0CDF0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октября 1945 на территории английской зоны оккупации в Куксхафене были удачные попытки запуска А-4, выполненные немецкими стартовыми командами (2990).</w:t>
      </w:r>
    </w:p>
    <w:p w14:paraId="2BD4E3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12150E7"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октября 1945 создана Всемирная Федерация профсоюзов (4962).</w:t>
      </w:r>
    </w:p>
    <w:p w14:paraId="1629636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D7CD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октября 1945 была образована Всемирная федерация профсоюза (3481).</w:t>
      </w:r>
    </w:p>
    <w:p w14:paraId="0E01C13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45E800B" w14:textId="77777777" w:rsidR="007779F1" w:rsidRPr="00171131" w:rsidRDefault="007779F1" w:rsidP="00171131">
      <w:pPr>
        <w:spacing w:after="0" w:line="240" w:lineRule="auto"/>
        <w:jc w:val="both"/>
        <w:rPr>
          <w:rFonts w:ascii="Times New Roman" w:hAnsi="Times New Roman"/>
          <w:color w:val="000000" w:themeColor="text1"/>
          <w:sz w:val="16"/>
          <w:szCs w:val="16"/>
        </w:rPr>
      </w:pPr>
      <w:r w:rsidRPr="00171131">
        <w:rPr>
          <w:rStyle w:val="ucoz-forum-post"/>
          <w:rFonts w:ascii="Times New Roman" w:eastAsia="Times New Roman" w:hAnsi="Times New Roman"/>
          <w:bCs/>
          <w:color w:val="000000" w:themeColor="text1"/>
          <w:sz w:val="16"/>
          <w:szCs w:val="16"/>
        </w:rPr>
        <w:t xml:space="preserve">3 октября </w:t>
      </w:r>
      <w:r w:rsidRPr="00171131">
        <w:rPr>
          <w:rFonts w:ascii="Times New Roman" w:hAnsi="Times New Roman"/>
          <w:color w:val="000000" w:themeColor="text1"/>
          <w:sz w:val="16"/>
          <w:szCs w:val="16"/>
        </w:rPr>
        <w:t>в 1945 году образована Всемирная федерация профсоюзов. Это произошло на 1-м Всемирном конгрессе профсоюзов в Париже. Сейчас федерация объединяет национальные профцентры 81 страны, общая численность свыше 213 млн. человек (1992) (14788).</w:t>
      </w:r>
    </w:p>
    <w:p w14:paraId="68632C1E" w14:textId="77777777" w:rsidR="007779F1" w:rsidRPr="00171131" w:rsidRDefault="007779F1" w:rsidP="00171131">
      <w:pPr>
        <w:spacing w:after="0" w:line="240" w:lineRule="auto"/>
        <w:jc w:val="both"/>
        <w:rPr>
          <w:rFonts w:ascii="Times New Roman" w:hAnsi="Times New Roman"/>
          <w:color w:val="000000" w:themeColor="text1"/>
          <w:sz w:val="16"/>
          <w:szCs w:val="16"/>
        </w:rPr>
      </w:pPr>
    </w:p>
    <w:p w14:paraId="3FA05A22"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05AE9F06"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71766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октября 1945 А.Н.Гринчик выполнил первый полет на МиГ-8 Утка (563,25).</w:t>
      </w:r>
    </w:p>
    <w:p w14:paraId="77C019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697F3DF" w14:textId="77777777" w:rsidR="009A1FF1" w:rsidRPr="00876437" w:rsidRDefault="009A1FF1" w:rsidP="009A1FF1">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4 октября 1945 г. главный инженер ВВС Красной Армии дал указание: «Установить детали венти</w:t>
      </w:r>
      <w:r w:rsidRPr="00876437">
        <w:rPr>
          <w:rFonts w:ascii="Times New Roman" w:hAnsi="Times New Roman"/>
          <w:color w:val="0070C0"/>
          <w:sz w:val="16"/>
          <w:szCs w:val="16"/>
        </w:rPr>
        <w:softHyphen/>
        <w:t>ляции кабины на самолетах, выпущенных заводом № 21 до номера 45212901, заво</w:t>
      </w:r>
      <w:r w:rsidRPr="00876437">
        <w:rPr>
          <w:rFonts w:ascii="Times New Roman" w:hAnsi="Times New Roman"/>
          <w:color w:val="0070C0"/>
          <w:sz w:val="16"/>
          <w:szCs w:val="16"/>
        </w:rPr>
        <w:softHyphen/>
        <w:t xml:space="preserve">дом № 99 до номера 45992501, согласно </w:t>
      </w:r>
      <w:bookmarkStart w:id="11" w:name="_Hlk180070395"/>
      <w:r w:rsidRPr="00876437">
        <w:rPr>
          <w:rFonts w:ascii="Times New Roman" w:hAnsi="Times New Roman"/>
          <w:noProof/>
          <w:color w:val="0070C0"/>
          <w:sz w:val="16"/>
          <w:szCs w:val="16"/>
        </w:rPr>
        <mc:AlternateContent>
          <mc:Choice Requires="wps">
            <w:drawing>
              <wp:anchor distT="0" distB="0" distL="0" distR="0" simplePos="0" relativeHeight="251659264" behindDoc="0" locked="0" layoutInCell="1" allowOverlap="1" wp14:anchorId="333E5B09" wp14:editId="7A372CE7">
                <wp:simplePos x="0" y="0"/>
                <wp:positionH relativeFrom="margin">
                  <wp:posOffset>-1104265</wp:posOffset>
                </wp:positionH>
                <wp:positionV relativeFrom="margin">
                  <wp:posOffset>-2676525</wp:posOffset>
                </wp:positionV>
                <wp:extent cx="1031240" cy="234315"/>
                <wp:effectExtent l="0" t="0" r="0" b="0"/>
                <wp:wrapNone/>
                <wp:docPr id="604745815" name="Надпись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31240" cy="234315"/>
                        </a:xfrm>
                        <a:prstGeom prst="rect">
                          <a:avLst/>
                        </a:prstGeom>
                        <a:noFill/>
                      </wps:spPr>
                      <wps:txbx>
                        <w:txbxContent>
                          <w:p w14:paraId="55F0F76E" w14:textId="77777777" w:rsidR="009A1FF1" w:rsidRDefault="009A1FF1" w:rsidP="009A1FF1">
                            <w:pPr>
                              <w:pStyle w:val="affa"/>
                            </w:pPr>
                            <w:r>
                              <w:t>Ла-7 с двигателем</w:t>
                            </w:r>
                          </w:p>
                          <w:p w14:paraId="1851208A" w14:textId="77777777" w:rsidR="009A1FF1" w:rsidRDefault="009A1FF1" w:rsidP="009A1FF1">
                            <w:pPr>
                              <w:pStyle w:val="affa"/>
                            </w:pPr>
                            <w:r>
                              <w:t>М-71</w:t>
                            </w:r>
                          </w:p>
                        </w:txbxContent>
                      </wps:txbx>
                      <wps:bodyPr lIns="0" tIns="0" rIns="0" bIns="0"/>
                    </wps:wsp>
                  </a:graphicData>
                </a:graphic>
                <wp14:sizeRelH relativeFrom="page">
                  <wp14:pctWidth>0</wp14:pctWidth>
                </wp14:sizeRelH>
                <wp14:sizeRelV relativeFrom="page">
                  <wp14:pctHeight>0</wp14:pctHeight>
                </wp14:sizeRelV>
              </wp:anchor>
            </w:drawing>
          </mc:Choice>
          <mc:Fallback>
            <w:pict>
              <v:shapetype w14:anchorId="333E5B09" id="_x0000_t202" coordsize="21600,21600" o:spt="202" path="m,l,21600r21600,l21600,xe">
                <v:stroke joinstyle="miter"/>
                <v:path gradientshapeok="t" o:connecttype="rect"/>
              </v:shapetype>
              <v:shape id="Надпись 5" o:spid="_x0000_s1026" type="#_x0000_t202" style="position:absolute;left:0;text-align:left;margin-left:-86.95pt;margin-top:-210.75pt;width:81.2pt;height:18.45pt;z-index:251659264;visibility:visible;mso-wrap-style:square;mso-width-percent:0;mso-height-percent:0;mso-wrap-distance-left:0;mso-wrap-distance-top:0;mso-wrap-distance-right:0;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" filled="f" stroked="f">
                <v:textbox inset="0,0,0,0">
                  <w:txbxContent>
                    <w:p w14:paraId="55F0F76E" w14:textId="77777777" w:rsidR="009A1FF1" w:rsidRDefault="009A1FF1" w:rsidP="009A1FF1">
                      <w:pPr>
                        <w:pStyle w:val="affa"/>
                      </w:pPr>
                      <w:r>
                        <w:t>Ла-7 с двигателем</w:t>
                      </w:r>
                    </w:p>
                    <w:p w14:paraId="1851208A" w14:textId="77777777" w:rsidR="009A1FF1" w:rsidRDefault="009A1FF1" w:rsidP="009A1FF1">
                      <w:pPr>
                        <w:pStyle w:val="affa"/>
                      </w:pPr>
                      <w:r>
                        <w:t>М-71</w:t>
                      </w:r>
                    </w:p>
                  </w:txbxContent>
                </v:textbox>
                <w10:wrap anchorx="margin" anchory="margin"/>
              </v:shape>
            </w:pict>
          </mc:Fallback>
        </mc:AlternateContent>
      </w:r>
      <w:r w:rsidRPr="00876437">
        <w:rPr>
          <w:rFonts w:ascii="Times New Roman" w:hAnsi="Times New Roman"/>
          <w:color w:val="0070C0"/>
          <w:sz w:val="16"/>
          <w:szCs w:val="16"/>
        </w:rPr>
        <w:t>бюллетеню № 11/45 завода № 21 и на са</w:t>
      </w:r>
      <w:r w:rsidRPr="00876437">
        <w:rPr>
          <w:rFonts w:ascii="Times New Roman" w:hAnsi="Times New Roman"/>
          <w:color w:val="0070C0"/>
          <w:sz w:val="16"/>
          <w:szCs w:val="16"/>
        </w:rPr>
        <w:softHyphen/>
        <w:t>молетах, выпущенных заводом № 381 до номера 3818160, согласно бюллетеню № 26/э завода №381...</w:t>
      </w:r>
    </w:p>
    <w:p w14:paraId="4E738242" w14:textId="77777777" w:rsidR="009A1FF1" w:rsidRPr="00876437" w:rsidRDefault="009A1FF1" w:rsidP="009A1FF1">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Все доработки &lt;...&gt; произвести под руководством инструкторов НКАП сила</w:t>
      </w:r>
      <w:r w:rsidRPr="00876437">
        <w:rPr>
          <w:rFonts w:ascii="Times New Roman" w:hAnsi="Times New Roman"/>
          <w:color w:val="0070C0"/>
          <w:sz w:val="16"/>
          <w:szCs w:val="16"/>
        </w:rPr>
        <w:softHyphen/>
        <w:t>ми ремонтной сети, технического состава частей Воздушных Армий и ВВС Округов и бригадами НКАП» (24988).</w:t>
      </w:r>
    </w:p>
    <w:bookmarkEnd w:id="11"/>
    <w:p w14:paraId="40590C6C" w14:textId="77777777" w:rsidR="009A1FF1" w:rsidRPr="00876437" w:rsidRDefault="009A1FF1" w:rsidP="009A1FF1">
      <w:pPr>
        <w:spacing w:after="0" w:line="240" w:lineRule="auto"/>
        <w:jc w:val="both"/>
        <w:rPr>
          <w:rFonts w:ascii="Times New Roman" w:hAnsi="Times New Roman"/>
          <w:color w:val="0070C0"/>
          <w:sz w:val="16"/>
          <w:szCs w:val="16"/>
        </w:rPr>
      </w:pPr>
    </w:p>
    <w:p w14:paraId="1FAE1A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октября 1945 Зам. Нач. ЦАГИ С.А.Христианович писал письмо № 94\с в 7 ГУ НКАП на № 1372:</w:t>
      </w:r>
    </w:p>
    <w:p w14:paraId="753E05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Направляется заключение по предложению немецкого и Роберта Гюссенера “резонансные самолеты” (заключение на 4-х листах и материалы по предложению на 7 листах) (2591,82).</w:t>
      </w:r>
    </w:p>
    <w:p w14:paraId="675EC9B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октября 1945 Зам. Нач. ЦАГИ родготовил:</w:t>
      </w:r>
    </w:p>
    <w:p w14:paraId="3A6C80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Заключение по изобретению немецкого инженера Роберта Гюсснера “Резонансные самолеты”</w:t>
      </w:r>
    </w:p>
    <w:p w14:paraId="6F8738A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В работе инженера Роберта Гюссенера излагаются об</w:t>
      </w:r>
      <w:r w:rsidRPr="00171131">
        <w:rPr>
          <w:rFonts w:ascii="Times New Roman" w:hAnsi="Times New Roman"/>
          <w:color w:val="000000" w:themeColor="text1"/>
          <w:sz w:val="16"/>
          <w:szCs w:val="16"/>
        </w:rPr>
        <w:softHyphen/>
        <w:t>щие соображения относительно возможности осуществления и преимуществ полета самолета по принципу полета птиц с машу</w:t>
      </w:r>
      <w:r w:rsidRPr="00171131">
        <w:rPr>
          <w:rFonts w:ascii="Times New Roman" w:hAnsi="Times New Roman"/>
          <w:color w:val="000000" w:themeColor="text1"/>
          <w:sz w:val="16"/>
          <w:szCs w:val="16"/>
        </w:rPr>
        <w:softHyphen/>
        <w:t>щими крыльями и по принципу полета насекомых с крыльями, со</w:t>
      </w:r>
      <w:r w:rsidRPr="00171131">
        <w:rPr>
          <w:rFonts w:ascii="Times New Roman" w:hAnsi="Times New Roman"/>
          <w:color w:val="000000" w:themeColor="text1"/>
          <w:sz w:val="16"/>
          <w:szCs w:val="16"/>
        </w:rPr>
        <w:softHyphen/>
        <w:t>вершающими круговые колебания. По мнению инженера Гюссенера при колебательных движениях крыла появляется возможность использовать эффект резонанса и тем самым значительно повы</w:t>
      </w:r>
      <w:r w:rsidRPr="00171131">
        <w:rPr>
          <w:rFonts w:ascii="Times New Roman" w:hAnsi="Times New Roman"/>
          <w:color w:val="000000" w:themeColor="text1"/>
          <w:sz w:val="16"/>
          <w:szCs w:val="16"/>
        </w:rPr>
        <w:softHyphen/>
        <w:t>сить общий коэадщиент полезного действия самолета.Эти сооб</w:t>
      </w:r>
      <w:r w:rsidRPr="00171131">
        <w:rPr>
          <w:rFonts w:ascii="Times New Roman" w:hAnsi="Times New Roman"/>
          <w:color w:val="000000" w:themeColor="text1"/>
          <w:sz w:val="16"/>
          <w:szCs w:val="16"/>
        </w:rPr>
        <w:softHyphen/>
        <w:t xml:space="preserve">ражения послужили основанием для названия "Резонансные са-молоты". В работе </w:t>
      </w:r>
      <w:proofErr w:type="gramStart"/>
      <w:r w:rsidRPr="00171131">
        <w:rPr>
          <w:rFonts w:ascii="Times New Roman" w:hAnsi="Times New Roman"/>
          <w:color w:val="000000" w:themeColor="text1"/>
          <w:sz w:val="16"/>
          <w:szCs w:val="16"/>
        </w:rPr>
        <w:t>Роберта Гюссенера кроме того</w:t>
      </w:r>
      <w:proofErr w:type="gramEnd"/>
      <w:r w:rsidRPr="00171131">
        <w:rPr>
          <w:rFonts w:ascii="Times New Roman" w:hAnsi="Times New Roman"/>
          <w:color w:val="000000" w:themeColor="text1"/>
          <w:sz w:val="16"/>
          <w:szCs w:val="16"/>
        </w:rPr>
        <w:t xml:space="preserve"> указывается, что самолеты с крыльями, соьершающими колебательные движе</w:t>
      </w:r>
      <w:r w:rsidRPr="00171131">
        <w:rPr>
          <w:rFonts w:ascii="Times New Roman" w:hAnsi="Times New Roman"/>
          <w:color w:val="000000" w:themeColor="text1"/>
          <w:sz w:val="16"/>
          <w:szCs w:val="16"/>
        </w:rPr>
        <w:softHyphen/>
        <w:t>ния буду? иметь лучшие взлетно-посадочные и маневренные данные, чем обычные самолеты с неподвижными крыльями. Все соображения излагаются в общем виде без анализа физической стороны вопроса и без конкретных расчетов.</w:t>
      </w:r>
    </w:p>
    <w:p w14:paraId="31961A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Основная идея инженера Гюссенера о возможности "с невообразимым полезным эффектом" использовать явление резонанса для повышения общего коефициента полезного дейст</w:t>
      </w:r>
      <w:r w:rsidRPr="00171131">
        <w:rPr>
          <w:rFonts w:ascii="Times New Roman" w:hAnsi="Times New Roman"/>
          <w:color w:val="000000" w:themeColor="text1"/>
          <w:sz w:val="16"/>
          <w:szCs w:val="16"/>
        </w:rPr>
        <w:softHyphen/>
        <w:t>вия самолета является неверной» Без учета механических потерь максимальная величина коэфициеита полезного действия колеблющегося крыла мало отличается от максимальной вели</w:t>
      </w:r>
      <w:r w:rsidRPr="00171131">
        <w:rPr>
          <w:rFonts w:ascii="Times New Roman" w:hAnsi="Times New Roman"/>
          <w:color w:val="000000" w:themeColor="text1"/>
          <w:sz w:val="16"/>
          <w:szCs w:val="16"/>
        </w:rPr>
        <w:softHyphen/>
        <w:t>чины коэффициента полезного действия винта. Однако меха</w:t>
      </w:r>
      <w:r w:rsidRPr="00171131">
        <w:rPr>
          <w:rFonts w:ascii="Times New Roman" w:hAnsi="Times New Roman"/>
          <w:color w:val="000000" w:themeColor="text1"/>
          <w:sz w:val="16"/>
          <w:szCs w:val="16"/>
        </w:rPr>
        <w:softHyphen/>
        <w:t>нические потери в передаче будут большими у самолета с крылом, созерцающим колебательные движения. При резонансе механические потери в передаче несколько уменьшаются, приближая общий коэффциент полезного действия самолета с ко</w:t>
      </w:r>
      <w:r w:rsidRPr="00171131">
        <w:rPr>
          <w:rFonts w:ascii="Times New Roman" w:hAnsi="Times New Roman"/>
          <w:color w:val="000000" w:themeColor="text1"/>
          <w:sz w:val="16"/>
          <w:szCs w:val="16"/>
        </w:rPr>
        <w:softHyphen/>
        <w:t>леблющимся крылом к коофлциенту полезного действия само</w:t>
      </w:r>
      <w:r w:rsidRPr="00171131">
        <w:rPr>
          <w:rFonts w:ascii="Times New Roman" w:hAnsi="Times New Roman"/>
          <w:color w:val="000000" w:themeColor="text1"/>
          <w:sz w:val="16"/>
          <w:szCs w:val="16"/>
        </w:rPr>
        <w:softHyphen/>
        <w:t>лета с обычным крылом и винтомоторной группой. Таким об</w:t>
      </w:r>
      <w:r w:rsidRPr="00171131">
        <w:rPr>
          <w:rFonts w:ascii="Times New Roman" w:hAnsi="Times New Roman"/>
          <w:color w:val="000000" w:themeColor="text1"/>
          <w:sz w:val="16"/>
          <w:szCs w:val="16"/>
        </w:rPr>
        <w:softHyphen/>
        <w:t>разом в лучшем случае максимальный коэфициент полезного действия колеблющегося крыла равен максимальному коэфи-циенту полезного действия винта (0,80 - 0,85).</w:t>
      </w:r>
    </w:p>
    <w:p w14:paraId="667D5F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Идея применения периодических движений крыла для осуществления полета самолета не является новой. В на</w:t>
      </w:r>
      <w:r w:rsidRPr="00171131">
        <w:rPr>
          <w:rFonts w:ascii="Times New Roman" w:hAnsi="Times New Roman"/>
          <w:color w:val="000000" w:themeColor="text1"/>
          <w:sz w:val="16"/>
          <w:szCs w:val="16"/>
        </w:rPr>
        <w:softHyphen/>
        <w:t>стоящее время в этой области уже имеется большое число серьезных теоретических и экспериментальных исследований. Результаты этих исследований указывает на ряд качественно новых явлений, свойственных периодическим и вообще неста</w:t>
      </w:r>
      <w:r w:rsidRPr="00171131">
        <w:rPr>
          <w:rFonts w:ascii="Times New Roman" w:hAnsi="Times New Roman"/>
          <w:color w:val="000000" w:themeColor="text1"/>
          <w:sz w:val="16"/>
          <w:szCs w:val="16"/>
        </w:rPr>
        <w:softHyphen/>
        <w:t>ционарным движениям крыла. К этим явлениям прежде всего относятся явления затягивания срыва потока, в результате которых в несколько раз увеличивается максимальная вели</w:t>
      </w:r>
      <w:r w:rsidRPr="00171131">
        <w:rPr>
          <w:rFonts w:ascii="Times New Roman" w:hAnsi="Times New Roman"/>
          <w:color w:val="000000" w:themeColor="text1"/>
          <w:sz w:val="16"/>
          <w:szCs w:val="16"/>
        </w:rPr>
        <w:softHyphen/>
        <w:t>чина под"е мной силы крыла и сильно возрастает критический угол атаки. По тем же причинам самолеты с колеблющимися крыльями имеют значительно лучшие взлетнотгюсадочные и маневренные данные, чем самолеты с обычными крыльями. В этом отношении соображения инженера Гюссенера являются верными, но не новыми.</w:t>
      </w:r>
    </w:p>
    <w:p w14:paraId="72B9774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Несмотря на указанные выше преимущества идея ма</w:t>
      </w:r>
      <w:r w:rsidRPr="00171131">
        <w:rPr>
          <w:rFonts w:ascii="Times New Roman" w:hAnsi="Times New Roman"/>
          <w:color w:val="000000" w:themeColor="text1"/>
          <w:sz w:val="16"/>
          <w:szCs w:val="16"/>
        </w:rPr>
        <w:softHyphen/>
        <w:t>шущего и колеблющегося крыла не имела, до последнего вре</w:t>
      </w:r>
      <w:r w:rsidRPr="00171131">
        <w:rPr>
          <w:rFonts w:ascii="Times New Roman" w:hAnsi="Times New Roman"/>
          <w:color w:val="000000" w:themeColor="text1"/>
          <w:sz w:val="16"/>
          <w:szCs w:val="16"/>
        </w:rPr>
        <w:softHyphen/>
        <w:t xml:space="preserve">мени, практического решения. Это об"ясняется наличием больших трудностей в осуществлении прочной и надежной конструкции таких крыльев. Однако, в последнее </w:t>
      </w:r>
      <w:proofErr w:type="gramStart"/>
      <w:r w:rsidRPr="00171131">
        <w:rPr>
          <w:rFonts w:ascii="Times New Roman" w:hAnsi="Times New Roman"/>
          <w:color w:val="000000" w:themeColor="text1"/>
          <w:sz w:val="16"/>
          <w:szCs w:val="16"/>
        </w:rPr>
        <w:t>время,в</w:t>
      </w:r>
      <w:proofErr w:type="gramEnd"/>
      <w:r w:rsidRPr="00171131">
        <w:rPr>
          <w:rFonts w:ascii="Times New Roman" w:hAnsi="Times New Roman"/>
          <w:color w:val="000000" w:themeColor="text1"/>
          <w:sz w:val="16"/>
          <w:szCs w:val="16"/>
        </w:rPr>
        <w:t xml:space="preserve"> этой проблеме наметились значительные сдвиги. Вместо ко</w:t>
      </w:r>
      <w:r w:rsidRPr="00171131">
        <w:rPr>
          <w:rFonts w:ascii="Times New Roman" w:hAnsi="Times New Roman"/>
          <w:color w:val="000000" w:themeColor="text1"/>
          <w:sz w:val="16"/>
          <w:szCs w:val="16"/>
        </w:rPr>
        <w:softHyphen/>
        <w:t>лебательных движений всего крыла оказалось возможным использовать колебательные движения отдельных частей кры</w:t>
      </w:r>
      <w:r w:rsidRPr="00171131">
        <w:rPr>
          <w:rFonts w:ascii="Times New Roman" w:hAnsi="Times New Roman"/>
          <w:color w:val="000000" w:themeColor="text1"/>
          <w:sz w:val="16"/>
          <w:szCs w:val="16"/>
        </w:rPr>
        <w:softHyphen/>
        <w:t xml:space="preserve">ла - предкрылка или закрылка. Такие схемы осуществляются со значительно меньшими конструктивными </w:t>
      </w:r>
      <w:proofErr w:type="gramStart"/>
      <w:r w:rsidRPr="00171131">
        <w:rPr>
          <w:rFonts w:ascii="Times New Roman" w:hAnsi="Times New Roman"/>
          <w:color w:val="000000" w:themeColor="text1"/>
          <w:sz w:val="16"/>
          <w:szCs w:val="16"/>
        </w:rPr>
        <w:t>трудностями,чем</w:t>
      </w:r>
      <w:proofErr w:type="gramEnd"/>
      <w:r w:rsidRPr="00171131">
        <w:rPr>
          <w:rFonts w:ascii="Times New Roman" w:hAnsi="Times New Roman"/>
          <w:color w:val="000000" w:themeColor="text1"/>
          <w:sz w:val="16"/>
          <w:szCs w:val="16"/>
        </w:rPr>
        <w:t xml:space="preserve"> схемы самолетов с машущими и колеблющимися крыльями. В настоящее время эти новые идеи издаются в аэродинамичес</w:t>
      </w:r>
      <w:r w:rsidRPr="00171131">
        <w:rPr>
          <w:rFonts w:ascii="Times New Roman" w:hAnsi="Times New Roman"/>
          <w:color w:val="000000" w:themeColor="text1"/>
          <w:sz w:val="16"/>
          <w:szCs w:val="16"/>
        </w:rPr>
        <w:softHyphen/>
        <w:t>ких трубах Центрального Аэрогидродинамического Института.</w:t>
      </w:r>
    </w:p>
    <w:p w14:paraId="502193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5. Работа немецкого инженера Роберта Гюссенера "Ре</w:t>
      </w:r>
      <w:r w:rsidRPr="00171131">
        <w:rPr>
          <w:rFonts w:ascii="Times New Roman" w:hAnsi="Times New Roman"/>
          <w:color w:val="000000" w:themeColor="text1"/>
          <w:sz w:val="16"/>
          <w:szCs w:val="16"/>
        </w:rPr>
        <w:softHyphen/>
        <w:t>зонансные самолеты" научного и практического интереса не представляет, так как не содержит в себе новых конкретных предложений относительно возможного использования периоди</w:t>
      </w:r>
      <w:r w:rsidRPr="00171131">
        <w:rPr>
          <w:rFonts w:ascii="Times New Roman" w:hAnsi="Times New Roman"/>
          <w:color w:val="000000" w:themeColor="text1"/>
          <w:sz w:val="16"/>
          <w:szCs w:val="16"/>
        </w:rPr>
        <w:softHyphen/>
        <w:t>ческих движений крыла для полета самолета.</w:t>
      </w:r>
    </w:p>
    <w:p w14:paraId="3317B1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Кандидат фиэико-математических наук В.В.Струминский (2591,84).</w:t>
      </w:r>
    </w:p>
    <w:p w14:paraId="2EF82C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D42B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октября 1945 года А. Шахурин писал письмо зам. председателя СНК Вознесенскому Н.А.</w:t>
      </w:r>
    </w:p>
    <w:p w14:paraId="438CE4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Постановлением ГОКО от 29 января 1945 года № 7426 НКАП было разрешено организовать трест “Вторалюминий”.</w:t>
      </w:r>
    </w:p>
    <w:p w14:paraId="0F2D052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связи с сокращением объема поставок трофейного авиалома и передачи предприятий по переработке и переплаву самолетного лома ранее входивших в состав Треста непосредственно заводам НКАП, прошу Вашего разрешения ликвидировать трест “Вторалюминий” (8950).</w:t>
      </w:r>
    </w:p>
    <w:p w14:paraId="4D2ABC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B97CB97"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096A68C1"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241623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октября 1945 г. О РАБОТЕ ОРДЕНА ЛЕНИНА И ОРДЕНА ОТЕЧЕСТВЕННОЙ ВОЙНЫ I СТЕПЕНИ КОМБИНАТА № 179 ЗА ВРЕМЯ ОТЕЧЕСТВЕННОЙ ВОЙНЫ (ИЗ МАТЕРИАЛОВ К ГОРОДСКОМУ ПАРТИЙНО-ХОЗЯЙСТВЕННОМУ АКТИВУ)</w:t>
      </w:r>
    </w:p>
    <w:p w14:paraId="3160E6D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Освоение новых видов продукции</w:t>
      </w:r>
    </w:p>
    <w:p w14:paraId="6D84954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началу Великой Отечественной войны, т.е. к середине 1941 г., на... комбинате № 179 изготовлялись снаряды калибра 76 мм с привинтной головкой (изделие А) и цельнокорпусный (изделие Т). К этому же времени находились в стадии подготовки производства снаряды калибра 122 мм и 152 мм с привинтной гологкой (объект № 1) и цельнокорпусные тех же калибров (объект № 4а). Пуск производства этих снарядов и освоение его следует отнести к концу 1941 г. Таким образом, к началу 1942 г. в производстве комбината находились снаряды калибра 76 мм по двум чертежам (с привинтной головкой и цельнокорпусный) и 122 мм и 152 мм по 4-м чертежам, также с привинтной головкой и цельнокорпусные. Стремление к увеличению выпуска изготовляемых калибров снарядов побудило комбинат с середины 1942 г. перейти на выпуск только одного вида 76 мм корпусов, а именно цельнокорпусных. Благодаря этому средний съем со станка повысился на 66,3%, что видно из следующей сравнительной таблицы</w:t>
      </w:r>
      <w:proofErr w:type="gramStart"/>
      <w:r w:rsidRPr="00171131">
        <w:rPr>
          <w:rFonts w:ascii="Times New Roman" w:hAnsi="Times New Roman"/>
          <w:color w:val="000000" w:themeColor="text1"/>
          <w:sz w:val="16"/>
          <w:szCs w:val="16"/>
        </w:rPr>
        <w:t>: Точно</w:t>
      </w:r>
      <w:proofErr w:type="gramEnd"/>
      <w:r w:rsidRPr="00171131">
        <w:rPr>
          <w:rFonts w:ascii="Times New Roman" w:hAnsi="Times New Roman"/>
          <w:color w:val="000000" w:themeColor="text1"/>
          <w:sz w:val="16"/>
          <w:szCs w:val="16"/>
        </w:rPr>
        <w:t xml:space="preserve"> так же для увеличения выпуска по снарядам крупных калибров необходимо было сократить номенклатуру этих калибров. Однако все попытки перевода производства 122 и 152 мм корпусов с привинтными головками на цельнокорпусные в объекте № 1 не дали положительных результатов, так как существовавшие конструкции цельнокорпусных пушечных гранат не представлялось возможным обжимать на имеющихся на комбинате редуцирмашинах. В результате тщательного изучения особенностей конструкции и технологии изготовления комбинатом в 1943 г. по своей инициативе была разработана новая, технологически более совершенная конструкция 122 мм </w:t>
      </w:r>
      <w:proofErr w:type="gramStart"/>
      <w:r w:rsidRPr="00171131">
        <w:rPr>
          <w:rFonts w:ascii="Times New Roman" w:hAnsi="Times New Roman"/>
          <w:color w:val="000000" w:themeColor="text1"/>
          <w:sz w:val="16"/>
          <w:szCs w:val="16"/>
        </w:rPr>
        <w:t>цельнокорпус-ного</w:t>
      </w:r>
      <w:proofErr w:type="gramEnd"/>
      <w:r w:rsidRPr="00171131">
        <w:rPr>
          <w:rFonts w:ascii="Times New Roman" w:hAnsi="Times New Roman"/>
          <w:color w:val="000000" w:themeColor="text1"/>
          <w:sz w:val="16"/>
          <w:szCs w:val="16"/>
        </w:rPr>
        <w:t xml:space="preserve"> снаряда. Освоение и испытание этого снаряда дало возможность уже в начале 1944 г. свести номенклатуру по калибрам 122 и 152 мм вместо 4-х к двум, с полным исключением из производства снарядов с привинтиыми головками. Средний съем со станка снаряда конструкции комбината, по сравнению со снарядом с привинтной головкой, увеличился на 91%. Наряду с изготовлением цельнокорпусных пушечных снарядов калибра 76, 122 и 152 мм комбинатом к концу 1944 г. освоен и пущен в валовое производство гаубичный снаряд калибра 122 мм и с начала 1945 г.- пушечный снаряд калибра 100 мм. Кроме перечисленных номенклатур во время Отечественной войны осваивались и выпускались мины чугунные М-120, авиабомбы АО-25 и АО-50, а также чугунные 100 кг бомбы «ВЧ». Мероприятия, осуществленные в части упорядочения ассортимента основной продукции, вместе с рядом других организационных и технических мероприятий, позволили комбинату развивать производство быстрыми темпами (12194).</w:t>
      </w:r>
    </w:p>
    <w:p w14:paraId="1260AAF4"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218B0F6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октября 1945 г. было подготовлено Донесение исполняющего обязанности военного коменданта района Науэн Сорокина начальнику Военного отдела СВАГ Г.С. Лукьянченко о разработке изобретателем Отто Штраусом прибора управления артиллерийскими снарядами с помощью световых лучей № 1382</w:t>
      </w:r>
    </w:p>
    <w:p w14:paraId="6EDAEE8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Секретно</w:t>
      </w:r>
    </w:p>
    <w:p w14:paraId="5FFDCA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Нач[альнику] Военного отдела СВА в Германии генералу-лейтенанту Лукьянченко</w:t>
      </w:r>
    </w:p>
    <w:p w14:paraId="265CA3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ваш. исх. № 12/07290</w:t>
      </w:r>
    </w:p>
    <w:p w14:paraId="4AF590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Доношу, что Штраус Отто действительно разрабатывает конструкцию прибора, направляющего артиллерийские снаряды на цель световыми лу</w:t>
      </w:r>
      <w:r w:rsidRPr="00171131">
        <w:rPr>
          <w:rFonts w:ascii="Times New Roman" w:hAnsi="Times New Roman"/>
          <w:color w:val="000000" w:themeColor="text1"/>
          <w:sz w:val="16"/>
          <w:szCs w:val="16"/>
        </w:rPr>
        <w:softHyphen/>
        <w:t>чами.</w:t>
      </w:r>
    </w:p>
    <w:p w14:paraId="49C179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Штраус Отто в настоящее время работает старшим переводчиком бурго</w:t>
      </w:r>
      <w:r w:rsidRPr="00171131">
        <w:rPr>
          <w:rFonts w:ascii="Times New Roman" w:hAnsi="Times New Roman"/>
          <w:color w:val="000000" w:themeColor="text1"/>
          <w:sz w:val="16"/>
          <w:szCs w:val="16"/>
        </w:rPr>
        <w:softHyphen/>
        <w:t>мистра города.</w:t>
      </w:r>
    </w:p>
    <w:p w14:paraId="1E4E648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Необходимые условия для работы созданы: предоставлена квартира, освобожден от лишних нагрузок и других работ.</w:t>
      </w:r>
    </w:p>
    <w:p w14:paraId="407389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Описание проекта конструкции прибора будет закончено к 30 октября 1945 г.</w:t>
      </w:r>
    </w:p>
    <w:p w14:paraId="2B767F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Прошу Вашего указания об оплате за разработку конструкции прибора, в чем очень интересуется автор данной конструкции</w:t>
      </w:r>
      <w:r w:rsidRPr="00171131">
        <w:rPr>
          <w:rFonts w:ascii="Times New Roman" w:hAnsi="Times New Roman"/>
          <w:color w:val="000000" w:themeColor="text1"/>
          <w:sz w:val="16"/>
          <w:szCs w:val="16"/>
          <w:vertAlign w:val="superscript"/>
        </w:rPr>
        <w:t>1</w:t>
      </w:r>
      <w:r w:rsidRPr="00171131">
        <w:rPr>
          <w:rFonts w:ascii="Times New Roman" w:hAnsi="Times New Roman"/>
          <w:color w:val="000000" w:themeColor="text1"/>
          <w:sz w:val="16"/>
          <w:szCs w:val="16"/>
        </w:rPr>
        <w:t>.</w:t>
      </w:r>
    </w:p>
    <w:p w14:paraId="7BF7EC6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Прилагаю планировку автора-изобретателя по разработке конструкции.</w:t>
      </w:r>
    </w:p>
    <w:p w14:paraId="713610D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И.о. военного коменданта района Науэн, майор</w:t>
      </w:r>
    </w:p>
    <w:p w14:paraId="423058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штаба управления военных комендатур района Науэн, капитан</w:t>
      </w:r>
    </w:p>
    <w:p w14:paraId="53D23F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Сорокин Еремин</w:t>
      </w:r>
    </w:p>
    <w:p w14:paraId="43CA5D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Резолюции: [...] Указание, что обеспечение] этого изобрет[ателя] за счет средств предоставленных] на сей предмет провинциям</w:t>
      </w:r>
      <w:r w:rsidRPr="00171131">
        <w:rPr>
          <w:rFonts w:ascii="Times New Roman" w:hAnsi="Times New Roman"/>
          <w:color w:val="000000" w:themeColor="text1"/>
          <w:sz w:val="16"/>
          <w:szCs w:val="16"/>
          <w:vertAlign w:val="superscript"/>
        </w:rPr>
        <w:t>1</w:t>
      </w:r>
      <w:r w:rsidRPr="00171131">
        <w:rPr>
          <w:rFonts w:ascii="Times New Roman" w:hAnsi="Times New Roman"/>
          <w:color w:val="000000" w:themeColor="text1"/>
          <w:sz w:val="16"/>
          <w:szCs w:val="16"/>
        </w:rPr>
        <w:t>^. 12.10.</w:t>
      </w:r>
    </w:p>
    <w:p w14:paraId="45766C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Тов. Коробкову. Считаю необходимым выезд на место. Доложите. Сидо</w:t>
      </w:r>
      <w:r w:rsidRPr="00171131">
        <w:rPr>
          <w:rFonts w:ascii="Times New Roman" w:hAnsi="Times New Roman"/>
          <w:color w:val="000000" w:themeColor="text1"/>
          <w:sz w:val="16"/>
          <w:szCs w:val="16"/>
        </w:rPr>
        <w:softHyphen/>
        <w:t>ров. 17.10.1945.</w:t>
      </w:r>
    </w:p>
    <w:p w14:paraId="6B2F94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Приложение</w:t>
      </w:r>
    </w:p>
    <w:p w14:paraId="1B71F0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Планировка исполнения задания</w:t>
      </w:r>
    </w:p>
    <w:p w14:paraId="7D21E1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данного изобретателю инж[енеру] О. Штраусу, род[ившемуся] в 1901 г., проживающему] Фалькензее, ул. Песталоцци, № 540.</w:t>
      </w:r>
    </w:p>
    <w:p w14:paraId="17D53C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Касается: направление снарядов и самодвигательных орудий световы</w:t>
      </w:r>
      <w:r w:rsidRPr="00171131">
        <w:rPr>
          <w:rFonts w:ascii="Times New Roman" w:hAnsi="Times New Roman"/>
          <w:color w:val="000000" w:themeColor="text1"/>
          <w:sz w:val="16"/>
          <w:szCs w:val="16"/>
        </w:rPr>
        <w:softHyphen/>
        <w:t>ми лучами (прожектора) с автоматическим включением взрыва на высоте цели.</w:t>
      </w:r>
    </w:p>
    <w:p w14:paraId="6A8C3E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проведения этого проекта к исполнению требуется содействие кол</w:t>
      </w:r>
      <w:r w:rsidRPr="00171131">
        <w:rPr>
          <w:rFonts w:ascii="Times New Roman" w:hAnsi="Times New Roman"/>
          <w:color w:val="000000" w:themeColor="text1"/>
          <w:sz w:val="16"/>
          <w:szCs w:val="16"/>
        </w:rPr>
        <w:softHyphen/>
        <w:t>лектива инженеров для исследования следующих специальных вопросов:</w:t>
      </w:r>
    </w:p>
    <w:p w14:paraId="213938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Современное положение механики самодвижущихся снарядов (раке</w:t>
      </w:r>
      <w:r w:rsidRPr="00171131">
        <w:rPr>
          <w:rFonts w:ascii="Times New Roman" w:hAnsi="Times New Roman"/>
          <w:color w:val="000000" w:themeColor="text1"/>
          <w:sz w:val="16"/>
          <w:szCs w:val="16"/>
        </w:rPr>
        <w:softHyphen/>
        <w:t>ты и проч[ее]).</w:t>
      </w:r>
    </w:p>
    <w:p w14:paraId="2B3A95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Современное положение механики прожекторов большой мощности.</w:t>
      </w:r>
    </w:p>
    <w:p w14:paraId="0185E5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Современное положение механики светочувствительных электроэле</w:t>
      </w:r>
      <w:r w:rsidRPr="00171131">
        <w:rPr>
          <w:rFonts w:ascii="Times New Roman" w:hAnsi="Times New Roman"/>
          <w:color w:val="000000" w:themeColor="text1"/>
          <w:sz w:val="16"/>
          <w:szCs w:val="16"/>
        </w:rPr>
        <w:softHyphen/>
        <w:t>ментов.</w:t>
      </w:r>
    </w:p>
    <w:p w14:paraId="08C9151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Современное положение механики элементов распределительного ру</w:t>
      </w:r>
      <w:r w:rsidRPr="00171131">
        <w:rPr>
          <w:rFonts w:ascii="Times New Roman" w:hAnsi="Times New Roman"/>
          <w:color w:val="000000" w:themeColor="text1"/>
          <w:sz w:val="16"/>
          <w:szCs w:val="16"/>
        </w:rPr>
        <w:softHyphen/>
        <w:t>левого механизма (реле, электронные лампочки, иконоскопы и проч[ее]).</w:t>
      </w:r>
    </w:p>
    <w:p w14:paraId="2539B9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Прошу о содействии советских технических органов в выяснении этих вопросов.</w:t>
      </w:r>
    </w:p>
    <w:p w14:paraId="329E26B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первую очередь нужны следующие приобретения и расходы:</w:t>
      </w:r>
    </w:p>
    <w:p w14:paraId="783F9D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Техническое бюро, содержание которого обойдется приблизительно в месяц 100 марок.</w:t>
      </w:r>
    </w:p>
    <w:p w14:paraId="3B909C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Жалование чертежника и контористки</w:t>
      </w:r>
      <w:r w:rsidRPr="00171131">
        <w:rPr>
          <w:rFonts w:ascii="Times New Roman" w:hAnsi="Times New Roman"/>
          <w:color w:val="000000" w:themeColor="text1"/>
          <w:sz w:val="16"/>
          <w:szCs w:val="16"/>
          <w:vertAlign w:val="superscript"/>
        </w:rPr>
        <w:t>у</w:t>
      </w:r>
      <w:r w:rsidRPr="00171131">
        <w:rPr>
          <w:rFonts w:ascii="Times New Roman" w:hAnsi="Times New Roman"/>
          <w:color w:val="000000" w:themeColor="text1"/>
          <w:sz w:val="16"/>
          <w:szCs w:val="16"/>
        </w:rPr>
        <w:t xml:space="preserve"> (400 + 200) = 600 марок.</w:t>
      </w:r>
    </w:p>
    <w:p w14:paraId="35C70D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Личные расходы — 800 марок.</w:t>
      </w:r>
    </w:p>
    <w:p w14:paraId="305DE7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Итого в месяц: 1500 марок.</w:t>
      </w:r>
    </w:p>
    <w:p w14:paraId="1D9755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Кроме того, необходимо приобрести чертежные доски, готовальни и дру</w:t>
      </w:r>
      <w:r w:rsidRPr="00171131">
        <w:rPr>
          <w:rFonts w:ascii="Times New Roman" w:hAnsi="Times New Roman"/>
          <w:color w:val="000000" w:themeColor="text1"/>
          <w:sz w:val="16"/>
          <w:szCs w:val="16"/>
        </w:rPr>
        <w:softHyphen/>
        <w:t>гой инвентарь.</w:t>
      </w:r>
    </w:p>
    <w:p w14:paraId="51BE9A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мере потребности будет необходимо со временем приобрести лабора</w:t>
      </w:r>
      <w:r w:rsidRPr="00171131">
        <w:rPr>
          <w:rFonts w:ascii="Times New Roman" w:hAnsi="Times New Roman"/>
          <w:color w:val="000000" w:themeColor="text1"/>
          <w:sz w:val="16"/>
          <w:szCs w:val="16"/>
        </w:rPr>
        <w:softHyphen/>
        <w:t>торию и увеличить технический состав для испытания проекта.</w:t>
      </w:r>
    </w:p>
    <w:p w14:paraId="184852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Фалькензее, 4.10.45 г.</w:t>
      </w:r>
    </w:p>
    <w:p w14:paraId="299A6A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Отто Штраус</w:t>
      </w:r>
    </w:p>
    <w:p w14:paraId="23FE6F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 РФ. Ф. Р-7317. Оп. 12. Д. 77. Л. 7-8. Подлинник (11419).</w:t>
      </w:r>
    </w:p>
    <w:p w14:paraId="730329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53C1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октября 1945 пышло распоряжение № 14160р СНК о неудовлетворительном выполнении НКМВ, НКСМ, НКТП и НКТМ заданий по пр-ву запчастей к тракторам (7543, 145).</w:t>
      </w:r>
    </w:p>
    <w:p w14:paraId="37440E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8DD9CDD"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78D7A492"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3D170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октября 1945 г. был подготовлен РАСЧЕТ ШТАБА БТ и МВ КА ПО ПОТРЕБНОСТИ ТАНКОВ И САМОХОДНЫХ АРТУСТАНОВОК ДЛЯ КРАСНОЙ АРМИИ И ИНОСТРАННЫХ ГОСУДАРСТВ (по принятому решению)</w:t>
      </w:r>
    </w:p>
    <w:tbl>
      <w:tblPr>
        <w:tblW w:w="0" w:type="auto"/>
        <w:tblInd w:w="40" w:type="dxa"/>
        <w:tblLayout w:type="fixed"/>
        <w:tblCellMar>
          <w:left w:w="40" w:type="dxa"/>
          <w:right w:w="40" w:type="dxa"/>
        </w:tblCellMar>
        <w:tblLook w:val="0000" w:firstRow="0" w:lastRow="0" w:firstColumn="0" w:lastColumn="0" w:noHBand="0" w:noVBand="0"/>
      </w:tblPr>
      <w:tblGrid>
        <w:gridCol w:w="2006"/>
        <w:gridCol w:w="1392"/>
        <w:gridCol w:w="1382"/>
        <w:gridCol w:w="1392"/>
        <w:gridCol w:w="1392"/>
        <w:gridCol w:w="998"/>
        <w:gridCol w:w="1008"/>
      </w:tblGrid>
      <w:tr w:rsidR="00094A30" w:rsidRPr="00171131" w14:paraId="5F606233" w14:textId="77777777" w:rsidTr="00D21494">
        <w:trPr>
          <w:trHeight w:val="250"/>
        </w:trPr>
        <w:tc>
          <w:tcPr>
            <w:tcW w:w="2006" w:type="dxa"/>
            <w:tcBorders>
              <w:top w:val="single" w:sz="6" w:space="0" w:color="auto"/>
              <w:left w:val="single" w:sz="6" w:space="0" w:color="auto"/>
              <w:bottom w:val="nil"/>
              <w:right w:val="single" w:sz="6" w:space="0" w:color="auto"/>
            </w:tcBorders>
          </w:tcPr>
          <w:p w14:paraId="14D685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Марка танков</w:t>
            </w:r>
          </w:p>
          <w:p w14:paraId="04C651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58" w:type="dxa"/>
            <w:gridSpan w:val="4"/>
            <w:tcBorders>
              <w:top w:val="single" w:sz="6" w:space="0" w:color="auto"/>
              <w:left w:val="single" w:sz="6" w:space="0" w:color="auto"/>
              <w:bottom w:val="single" w:sz="6" w:space="0" w:color="auto"/>
              <w:right w:val="single" w:sz="6" w:space="0" w:color="auto"/>
            </w:tcBorders>
          </w:tcPr>
          <w:p w14:paraId="472F39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Требуется</w:t>
            </w:r>
          </w:p>
          <w:p w14:paraId="79ABF8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nil"/>
              <w:right w:val="single" w:sz="6" w:space="0" w:color="auto"/>
            </w:tcBorders>
          </w:tcPr>
          <w:p w14:paraId="555890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Имеется без уч. частей и учил.</w:t>
            </w:r>
          </w:p>
          <w:p w14:paraId="41A491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nil"/>
              <w:right w:val="single" w:sz="6" w:space="0" w:color="auto"/>
            </w:tcBorders>
          </w:tcPr>
          <w:p w14:paraId="61743F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Недостает</w:t>
            </w:r>
          </w:p>
          <w:p w14:paraId="43A9AD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3DBA9D8" w14:textId="77777777" w:rsidTr="00D21494">
        <w:trPr>
          <w:trHeight w:val="576"/>
        </w:trPr>
        <w:tc>
          <w:tcPr>
            <w:tcW w:w="2006" w:type="dxa"/>
            <w:tcBorders>
              <w:top w:val="nil"/>
              <w:left w:val="single" w:sz="6" w:space="0" w:color="auto"/>
              <w:bottom w:val="single" w:sz="6" w:space="0" w:color="auto"/>
              <w:right w:val="single" w:sz="6" w:space="0" w:color="auto"/>
            </w:tcBorders>
          </w:tcPr>
          <w:p w14:paraId="0FA42B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81BFF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551B512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войск и в резерв по штату</w:t>
            </w:r>
          </w:p>
          <w:p w14:paraId="140418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7C2E06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Уч. частям и училищам для доуком. до штатов</w:t>
            </w:r>
          </w:p>
          <w:p w14:paraId="0CB9687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3FE8F0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Иностранным государствам по пост. ГОКО выдать</w:t>
            </w:r>
          </w:p>
          <w:p w14:paraId="665F277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6B7A70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требуется</w:t>
            </w:r>
          </w:p>
          <w:p w14:paraId="5335F2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nil"/>
              <w:left w:val="single" w:sz="6" w:space="0" w:color="auto"/>
              <w:bottom w:val="single" w:sz="6" w:space="0" w:color="auto"/>
              <w:right w:val="single" w:sz="6" w:space="0" w:color="auto"/>
            </w:tcBorders>
          </w:tcPr>
          <w:p w14:paraId="57AFCF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BF04B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nil"/>
              <w:left w:val="single" w:sz="6" w:space="0" w:color="auto"/>
              <w:bottom w:val="single" w:sz="6" w:space="0" w:color="auto"/>
              <w:right w:val="single" w:sz="6" w:space="0" w:color="auto"/>
            </w:tcBorders>
          </w:tcPr>
          <w:p w14:paraId="512433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DC55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558C3C4" w14:textId="77777777" w:rsidTr="00D21494">
        <w:trPr>
          <w:trHeight w:val="470"/>
        </w:trPr>
        <w:tc>
          <w:tcPr>
            <w:tcW w:w="2006" w:type="dxa"/>
            <w:tcBorders>
              <w:top w:val="single" w:sz="6" w:space="0" w:color="auto"/>
              <w:left w:val="single" w:sz="6" w:space="0" w:color="auto"/>
              <w:bottom w:val="single" w:sz="6" w:space="0" w:color="auto"/>
              <w:right w:val="single" w:sz="6" w:space="0" w:color="auto"/>
            </w:tcBorders>
          </w:tcPr>
          <w:p w14:paraId="5D0FA2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ИС</w:t>
            </w:r>
          </w:p>
          <w:p w14:paraId="3BE1A80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Т-34</w:t>
            </w:r>
          </w:p>
          <w:p w14:paraId="5AF92B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23F494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3155</w:t>
            </w:r>
          </w:p>
          <w:p w14:paraId="78FB17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14758'</w:t>
            </w:r>
          </w:p>
          <w:p w14:paraId="53CB6C6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3E0AA0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8B1D81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630</w:t>
            </w:r>
          </w:p>
          <w:p w14:paraId="19BBD0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55342E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w:t>
            </w:r>
          </w:p>
          <w:p w14:paraId="4DF784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195</w:t>
            </w:r>
          </w:p>
          <w:p w14:paraId="2B9FE16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2F97E3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3176</w:t>
            </w:r>
          </w:p>
          <w:p w14:paraId="70F7A6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15583</w:t>
            </w:r>
          </w:p>
          <w:p w14:paraId="67AD6A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2CE21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2153</w:t>
            </w:r>
          </w:p>
          <w:p w14:paraId="38D9A2F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9409</w:t>
            </w:r>
          </w:p>
          <w:p w14:paraId="104EA0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335CF3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1023</w:t>
            </w:r>
          </w:p>
          <w:p w14:paraId="0FF809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6174</w:t>
            </w:r>
          </w:p>
          <w:p w14:paraId="3996B2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656D0F9" w14:textId="77777777" w:rsidTr="00D21494">
        <w:trPr>
          <w:trHeight w:val="240"/>
        </w:trPr>
        <w:tc>
          <w:tcPr>
            <w:tcW w:w="2006" w:type="dxa"/>
            <w:tcBorders>
              <w:top w:val="single" w:sz="6" w:space="0" w:color="auto"/>
              <w:left w:val="single" w:sz="6" w:space="0" w:color="auto"/>
              <w:bottom w:val="single" w:sz="6" w:space="0" w:color="auto"/>
              <w:right w:val="single" w:sz="6" w:space="0" w:color="auto"/>
            </w:tcBorders>
          </w:tcPr>
          <w:p w14:paraId="195B1D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Итого</w:t>
            </w:r>
          </w:p>
          <w:p w14:paraId="577D30E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78CA11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17913</w:t>
            </w:r>
          </w:p>
          <w:p w14:paraId="7B0547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1494E5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630</w:t>
            </w:r>
          </w:p>
          <w:p w14:paraId="2F39E2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5ABE84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216</w:t>
            </w:r>
          </w:p>
          <w:p w14:paraId="59E92F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61D66F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18759</w:t>
            </w:r>
          </w:p>
          <w:p w14:paraId="7A921D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5272C4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11 562</w:t>
            </w:r>
          </w:p>
          <w:p w14:paraId="17E2EE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7D489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7197</w:t>
            </w:r>
          </w:p>
          <w:p w14:paraId="2FAACBB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61A92B8" w14:textId="77777777" w:rsidTr="00D21494">
        <w:trPr>
          <w:trHeight w:val="950"/>
        </w:trPr>
        <w:tc>
          <w:tcPr>
            <w:tcW w:w="2006" w:type="dxa"/>
            <w:tcBorders>
              <w:top w:val="single" w:sz="6" w:space="0" w:color="auto"/>
              <w:left w:val="single" w:sz="6" w:space="0" w:color="auto"/>
              <w:bottom w:val="single" w:sz="6" w:space="0" w:color="auto"/>
              <w:right w:val="single" w:sz="6" w:space="0" w:color="auto"/>
            </w:tcBorders>
          </w:tcPr>
          <w:p w14:paraId="0B9BCC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ИСУ-152</w:t>
            </w:r>
          </w:p>
          <w:p w14:paraId="7312871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ИСУ-122</w:t>
            </w:r>
          </w:p>
          <w:p w14:paraId="28D4ED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СУ- 100</w:t>
            </w:r>
          </w:p>
          <w:p w14:paraId="0BA141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СУ-76</w:t>
            </w:r>
          </w:p>
          <w:p w14:paraId="446335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2D0324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1386</w:t>
            </w:r>
          </w:p>
          <w:p w14:paraId="6CA9808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DB4CA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2583</w:t>
            </w:r>
          </w:p>
          <w:p w14:paraId="5BBF17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4304</w:t>
            </w:r>
          </w:p>
          <w:p w14:paraId="4CFFAE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07D02E4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w:t>
            </w:r>
          </w:p>
          <w:p w14:paraId="588C18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186AEF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67</w:t>
            </w:r>
          </w:p>
          <w:p w14:paraId="76F3E33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149</w:t>
            </w:r>
          </w:p>
          <w:p w14:paraId="055FD3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483BE3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C97AF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2228A4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w:t>
            </w:r>
          </w:p>
          <w:p w14:paraId="0C32D1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63</w:t>
            </w:r>
          </w:p>
          <w:p w14:paraId="148D54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0CFDDB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1416</w:t>
            </w:r>
          </w:p>
          <w:p w14:paraId="01CF65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0C6989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2671</w:t>
            </w:r>
          </w:p>
          <w:p w14:paraId="47C339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4516</w:t>
            </w:r>
          </w:p>
          <w:p w14:paraId="278333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F4B23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948</w:t>
            </w:r>
          </w:p>
          <w:p w14:paraId="3091C6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1261</w:t>
            </w:r>
          </w:p>
          <w:p w14:paraId="637DA8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1636</w:t>
            </w:r>
          </w:p>
          <w:p w14:paraId="66A45F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5391</w:t>
            </w:r>
          </w:p>
          <w:p w14:paraId="4AE314A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049B974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-468</w:t>
            </w:r>
          </w:p>
          <w:p w14:paraId="6006F4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171131">
              <w:rPr>
                <w:rFonts w:ascii="Times New Roman" w:hAnsi="Times New Roman"/>
                <w:color w:val="000000" w:themeColor="text1"/>
                <w:sz w:val="16"/>
                <w:szCs w:val="16"/>
              </w:rPr>
              <w:t>+1261</w:t>
            </w:r>
            <w:r w:rsidRPr="00171131">
              <w:rPr>
                <w:rFonts w:ascii="Times New Roman" w:hAnsi="Times New Roman"/>
                <w:color w:val="000000" w:themeColor="text1"/>
                <w:sz w:val="16"/>
                <w:szCs w:val="16"/>
                <w:vertAlign w:val="superscript"/>
              </w:rPr>
              <w:t>2</w:t>
            </w:r>
          </w:p>
          <w:p w14:paraId="05E57D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-1035</w:t>
            </w:r>
          </w:p>
          <w:p w14:paraId="4FFAF3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+875</w:t>
            </w:r>
            <w:r w:rsidRPr="00171131">
              <w:rPr>
                <w:rFonts w:ascii="Times New Roman" w:hAnsi="Times New Roman"/>
                <w:color w:val="000000" w:themeColor="text1"/>
                <w:sz w:val="16"/>
                <w:szCs w:val="16"/>
                <w:vertAlign w:val="superscript"/>
              </w:rPr>
              <w:t>3</w:t>
            </w:r>
          </w:p>
          <w:p w14:paraId="696C98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BD6A2C0" w14:textId="77777777" w:rsidTr="00D21494">
        <w:trPr>
          <w:trHeight w:val="230"/>
        </w:trPr>
        <w:tc>
          <w:tcPr>
            <w:tcW w:w="2006" w:type="dxa"/>
            <w:tcBorders>
              <w:top w:val="single" w:sz="6" w:space="0" w:color="auto"/>
              <w:left w:val="single" w:sz="6" w:space="0" w:color="auto"/>
              <w:bottom w:val="single" w:sz="6" w:space="0" w:color="auto"/>
              <w:right w:val="single" w:sz="6" w:space="0" w:color="auto"/>
            </w:tcBorders>
          </w:tcPr>
          <w:p w14:paraId="447B55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СУ</w:t>
            </w:r>
          </w:p>
          <w:p w14:paraId="4A9702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1E35594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8273</w:t>
            </w:r>
          </w:p>
          <w:p w14:paraId="7FAEBC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6D6F49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246</w:t>
            </w:r>
          </w:p>
          <w:p w14:paraId="61669D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38A54B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84</w:t>
            </w:r>
          </w:p>
          <w:p w14:paraId="385241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46A3692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8603</w:t>
            </w:r>
          </w:p>
          <w:p w14:paraId="0604DB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36A4B4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9236</w:t>
            </w:r>
          </w:p>
          <w:p w14:paraId="1FD718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19CAE6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+633</w:t>
            </w:r>
          </w:p>
          <w:p w14:paraId="17F422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8DF465E" w14:textId="77777777" w:rsidTr="00D21494">
        <w:trPr>
          <w:trHeight w:val="240"/>
        </w:trPr>
        <w:tc>
          <w:tcPr>
            <w:tcW w:w="2006" w:type="dxa"/>
            <w:tcBorders>
              <w:top w:val="single" w:sz="6" w:space="0" w:color="auto"/>
              <w:left w:val="single" w:sz="6" w:space="0" w:color="auto"/>
              <w:bottom w:val="single" w:sz="6" w:space="0" w:color="auto"/>
              <w:right w:val="single" w:sz="6" w:space="0" w:color="auto"/>
            </w:tcBorders>
          </w:tcPr>
          <w:p w14:paraId="442E613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танков и СУ</w:t>
            </w:r>
          </w:p>
          <w:p w14:paraId="425531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595B10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26186</w:t>
            </w:r>
          </w:p>
          <w:p w14:paraId="15A6C1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395FE9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876</w:t>
            </w:r>
          </w:p>
          <w:p w14:paraId="2F7C79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5542A5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300</w:t>
            </w:r>
          </w:p>
          <w:p w14:paraId="78DF37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266BE8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27362</w:t>
            </w:r>
          </w:p>
          <w:p w14:paraId="14B3C5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4F9B3F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20798</w:t>
            </w:r>
          </w:p>
          <w:p w14:paraId="11E082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D0874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6564</w:t>
            </w:r>
          </w:p>
          <w:p w14:paraId="7874EE1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2BFB271" w14:textId="77777777" w:rsidTr="00D21494">
        <w:trPr>
          <w:trHeight w:val="240"/>
        </w:trPr>
        <w:tc>
          <w:tcPr>
            <w:tcW w:w="2006" w:type="dxa"/>
            <w:tcBorders>
              <w:top w:val="single" w:sz="6" w:space="0" w:color="auto"/>
              <w:left w:val="single" w:sz="6" w:space="0" w:color="auto"/>
              <w:bottom w:val="single" w:sz="6" w:space="0" w:color="auto"/>
              <w:right w:val="single" w:sz="6" w:space="0" w:color="auto"/>
            </w:tcBorders>
          </w:tcPr>
          <w:p w14:paraId="689B65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СУ-37</w:t>
            </w:r>
          </w:p>
          <w:p w14:paraId="2C9C77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0993262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2040</w:t>
            </w:r>
          </w:p>
          <w:p w14:paraId="6D2B4E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317453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56B8F2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103EB5E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50D4A0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080D03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2040</w:t>
            </w:r>
          </w:p>
          <w:p w14:paraId="76545A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1D0E6A2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4D0B29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403915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2040</w:t>
            </w:r>
          </w:p>
          <w:p w14:paraId="68E84C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370E466" w14:textId="77777777" w:rsidTr="00D21494">
        <w:trPr>
          <w:trHeight w:val="250"/>
        </w:trPr>
        <w:tc>
          <w:tcPr>
            <w:tcW w:w="2006" w:type="dxa"/>
            <w:tcBorders>
              <w:top w:val="single" w:sz="6" w:space="0" w:color="auto"/>
              <w:left w:val="single" w:sz="6" w:space="0" w:color="auto"/>
              <w:bottom w:val="single" w:sz="6" w:space="0" w:color="auto"/>
              <w:right w:val="single" w:sz="6" w:space="0" w:color="auto"/>
            </w:tcBorders>
          </w:tcPr>
          <w:p w14:paraId="7F2D6D3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танков и СУ-37</w:t>
            </w:r>
          </w:p>
          <w:p w14:paraId="0CC2F0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2D8AA6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28226</w:t>
            </w:r>
          </w:p>
          <w:p w14:paraId="3B1C8A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50F5BA9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876</w:t>
            </w:r>
          </w:p>
          <w:p w14:paraId="7E0385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682923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300</w:t>
            </w:r>
          </w:p>
          <w:p w14:paraId="0D4425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0A6C8D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29402</w:t>
            </w:r>
          </w:p>
          <w:p w14:paraId="0177DD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E7D85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20798</w:t>
            </w:r>
          </w:p>
          <w:p w14:paraId="607E66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C2F902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8504</w:t>
            </w:r>
          </w:p>
          <w:p w14:paraId="77BAC6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CF70D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1</w:t>
      </w:r>
      <w:r w:rsidRPr="00171131">
        <w:rPr>
          <w:rFonts w:ascii="Times New Roman" w:hAnsi="Times New Roman"/>
          <w:color w:val="000000" w:themeColor="text1"/>
          <w:sz w:val="16"/>
          <w:szCs w:val="16"/>
        </w:rPr>
        <w:t xml:space="preserve"> В том числе резерв - 3000 танков Т-34</w:t>
      </w:r>
    </w:p>
    <w:p w14:paraId="1CBD5A9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2</w:t>
      </w:r>
      <w:r w:rsidRPr="00171131">
        <w:rPr>
          <w:rFonts w:ascii="Times New Roman" w:hAnsi="Times New Roman"/>
          <w:color w:val="000000" w:themeColor="text1"/>
          <w:sz w:val="16"/>
          <w:szCs w:val="16"/>
        </w:rPr>
        <w:t xml:space="preserve"> Излишек ИСУ-122 -1261</w:t>
      </w:r>
    </w:p>
    <w:p w14:paraId="2748E7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3</w:t>
      </w:r>
      <w:r w:rsidRPr="00171131">
        <w:rPr>
          <w:rFonts w:ascii="Times New Roman" w:hAnsi="Times New Roman"/>
          <w:color w:val="000000" w:themeColor="text1"/>
          <w:sz w:val="16"/>
          <w:szCs w:val="16"/>
        </w:rPr>
        <w:t xml:space="preserve"> Излишек СУ-76-875</w:t>
      </w:r>
    </w:p>
    <w:p w14:paraId="32DEB21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 (для третьих батальонов танковых ТП-Т-34, ТД и МД и по 14 танков Т-34 в мех. полк. МД окуп, войск).</w:t>
      </w:r>
    </w:p>
    <w:p w14:paraId="246307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штаба БТ и МВ КА гвардии генерал-майор танковых войск П. Марков</w:t>
      </w:r>
    </w:p>
    <w:p w14:paraId="06320F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орготдела штаба БТ и МВ КА инженер-полковник Мартынов</w:t>
      </w:r>
    </w:p>
    <w:p w14:paraId="4982625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ЦАМО. Ф. 38. Оп. 11353. Д. 1451. Л. 13. Поминник (11420).</w:t>
      </w:r>
    </w:p>
    <w:p w14:paraId="2A030A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B3F69A"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00084738"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8A0D7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октября 1945 Берия подписал приказ НКВД № 001133 “О строительстве Байкало-Амурской железнодорожной магистрали”:</w:t>
      </w:r>
    </w:p>
    <w:p w14:paraId="2D7B37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исполнение постановлений Государственного Комитета Обороны № 9936с от 30 августа 1945 года и Совета Народных Комиссаров СССР № 2419-644сс от 21 сентября 1945 года приказываю:</w:t>
      </w:r>
    </w:p>
    <w:p w14:paraId="6B07AF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возложить изыскания, проектирование и строительство Байкало-Амурской железнодорожной магистрали (БАМ) на Главное управление лагерей железнодорожного строительства НКВД СССР; строительство осуществить в две очереди; к первой очереди отнести строительство следующих железнодорожных линий, общим протяжением 1995 километров:</w:t>
      </w:r>
    </w:p>
    <w:p w14:paraId="20EFE3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Тайшет-Братск-Усть-Кут, протяжением 700 км;</w:t>
      </w:r>
    </w:p>
    <w:p w14:paraId="2E0110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Комсомольск-Ургал, протяжением 507 км;</w:t>
      </w:r>
    </w:p>
    <w:p w14:paraId="79F1FA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Известковая-Ургал, протяжением 334 км;</w:t>
      </w:r>
    </w:p>
    <w:p w14:paraId="531E54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строительство первой очереди закончить за 4 года (1946-1949 гг.) и сдать НКПС в постоянную эксплуатацию в 1949 году; к подготовительным работам приступить в 4 квартале 1945 года;</w:t>
      </w:r>
    </w:p>
    <w:p w14:paraId="4DA5D5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начальнику ГУЛЖДС НКВД СССР генерал-лейтенанту инженерно-технической службы Френкель организовать:</w:t>
      </w:r>
    </w:p>
    <w:p w14:paraId="6DF170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Амурское управление ГУЛЖДС НКВД СССР в составе двух строительств: Амгуньского на участке “Комсомольск-Тоннель” и Ургальского на участке “Известковая-Ургал-Тоннель”;</w:t>
      </w:r>
    </w:p>
    <w:p w14:paraId="62814F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Тайшетское строительство на участке “Тайшет-Братск”;</w:t>
      </w:r>
    </w:p>
    <w:p w14:paraId="15DF31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Ленское строительство на участке “Братск-Усть-Кут”” (7560).</w:t>
      </w:r>
    </w:p>
    <w:p w14:paraId="2E7C01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ECE954C" w14:textId="7A5CBBCF" w:rsidR="004D5E76" w:rsidRPr="00171131" w:rsidRDefault="004D5E76" w:rsidP="00171131">
      <w:pPr>
        <w:autoSpaceDE w:val="0"/>
        <w:autoSpaceDN w:val="0"/>
        <w:adjustRightInd w:val="0"/>
        <w:spacing w:after="0" w:line="240" w:lineRule="auto"/>
        <w:jc w:val="both"/>
        <w:rPr>
          <w:rFonts w:ascii="Times New Roman" w:hAnsi="Times New Roman"/>
          <w:i/>
          <w:iCs/>
          <w:color w:val="000000" w:themeColor="text1"/>
          <w:sz w:val="16"/>
          <w:szCs w:val="16"/>
        </w:rPr>
      </w:pPr>
      <w:r w:rsidRPr="00171131">
        <w:rPr>
          <w:rFonts w:ascii="Times New Roman" w:hAnsi="Times New Roman"/>
          <w:i/>
          <w:iCs/>
          <w:color w:val="000000" w:themeColor="text1"/>
          <w:sz w:val="16"/>
          <w:szCs w:val="16"/>
        </w:rPr>
        <w:t>За рубежом:</w:t>
      </w:r>
    </w:p>
    <w:p w14:paraId="303BB941" w14:textId="77777777" w:rsidR="004D5E76" w:rsidRPr="00171131" w:rsidRDefault="004D5E76" w:rsidP="00171131">
      <w:pPr>
        <w:autoSpaceDE w:val="0"/>
        <w:autoSpaceDN w:val="0"/>
        <w:adjustRightInd w:val="0"/>
        <w:spacing w:after="0" w:line="240" w:lineRule="auto"/>
        <w:jc w:val="both"/>
        <w:rPr>
          <w:rFonts w:ascii="Times New Roman" w:hAnsi="Times New Roman"/>
          <w:i/>
          <w:iCs/>
          <w:color w:val="000000" w:themeColor="text1"/>
          <w:sz w:val="16"/>
          <w:szCs w:val="16"/>
        </w:rPr>
      </w:pPr>
    </w:p>
    <w:p w14:paraId="529DE81D" w14:textId="73AB15CA" w:rsidR="004D5E76" w:rsidRPr="00171131" w:rsidRDefault="004D5E7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октября 1945 года — первый полёт лёгкого самолёта</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SNCASE SE-2100</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(он же Sud-Est SE-2100). /Франция/</w:t>
      </w:r>
    </w:p>
    <w:p w14:paraId="0EDE7A61" w14:textId="2340AC95" w:rsidR="004D5E76" w:rsidRPr="00171131" w:rsidRDefault="004D5E7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1944 году компания</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Société nationale des constructions aéronautiques du Sud-Est</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(SNCASE) начала работу над проектом лёгкого двухместного самолёта SE.2100. Руководил проектом конструктор</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Пьер Сатр</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(Pierre Satre) — будущий главный конструктор сверхзвукового авиалайнера</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Aérospatiale/BAC Concorde.</w:t>
      </w:r>
    </w:p>
    <w:p w14:paraId="0809868D" w14:textId="6F28321F" w:rsidR="004D5E76" w:rsidRPr="00171131" w:rsidRDefault="004D5E7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SE.2100 был цельнометаллическим</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низкопланом-бесхвосткой со стреловидным (55°) крылом</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и неубираемым шасси. Двигатель Renault 4Pei (190 л.с.) вращал толкающий винт. Крейсерская скорость — 198 км/ч. Дальность полёта — 500 км.</w:t>
      </w:r>
    </w:p>
    <w:p w14:paraId="707B823F" w14:textId="34A20960" w:rsidR="004D5E76" w:rsidRPr="00171131" w:rsidRDefault="004D5E7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Фактически SE.2100 был</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экспериментальным самолётом для отработки схемы «бесхвостка». Его построили в единственном экземпляре и не планировали запускать в серийное производство. После своего первого полёта под управлением лётчика</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Пьера Надо</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(Pierre Nadot), SE.2100 испытывался ещё на протяжении нескольких лет. После 1952 года его следы теряются (22300).</w:t>
      </w:r>
    </w:p>
    <w:p w14:paraId="4D409F7A" w14:textId="77777777" w:rsidR="004D5E76" w:rsidRPr="00171131" w:rsidRDefault="004D5E76" w:rsidP="00171131">
      <w:pPr>
        <w:spacing w:after="0" w:line="240" w:lineRule="auto"/>
        <w:jc w:val="both"/>
        <w:rPr>
          <w:rFonts w:ascii="Times New Roman" w:hAnsi="Times New Roman"/>
          <w:color w:val="000000" w:themeColor="text1"/>
          <w:sz w:val="16"/>
          <w:szCs w:val="16"/>
        </w:rPr>
      </w:pPr>
    </w:p>
    <w:p w14:paraId="6660D58D" w14:textId="3642802B"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2BED60A2"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CA0FB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октября 1945 года вышел приказ № 372/78 НКАП и командующего ВВС</w:t>
      </w:r>
    </w:p>
    <w:p w14:paraId="56E0E0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 новой окраске самолетов</w:t>
      </w:r>
    </w:p>
    <w:p w14:paraId="0C1BA4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связи с переходом на эксплуатацию самолетов в условиях мирного времени:</w:t>
      </w:r>
    </w:p>
    <w:p w14:paraId="1B7A3946" w14:textId="77777777" w:rsidR="00DE5A7C" w:rsidRPr="00171131" w:rsidRDefault="00DE5A7C" w:rsidP="0017113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Отменить существующую систему окраски внешних поверхностей самолетов с применением комуфляжных матовых эмалей.</w:t>
      </w:r>
    </w:p>
    <w:p w14:paraId="3AF3E11C" w14:textId="77777777" w:rsidR="00DE5A7C" w:rsidRPr="00171131" w:rsidRDefault="00DE5A7C" w:rsidP="0017113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Установить следующие расцветки окраски самолетов:</w:t>
      </w:r>
    </w:p>
    <w:p w14:paraId="390FCF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верхних поверхностей тяжелых, транспортных и учебных самолетов в алюминиевый цвет;</w:t>
      </w:r>
    </w:p>
    <w:p w14:paraId="2E8DDF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верхних поверхностей штурмовиков и истребителей в зеленый цвет;</w:t>
      </w:r>
    </w:p>
    <w:p w14:paraId="13B1EC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нижних поверхностей всех типов в голубой цвет по принятым эталонам.</w:t>
      </w:r>
    </w:p>
    <w:p w14:paraId="2BBD817D" w14:textId="77777777" w:rsidR="00DE5A7C" w:rsidRPr="00171131" w:rsidRDefault="00DE5A7C" w:rsidP="0017113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Начальнику ВИАМ Туманову:</w:t>
      </w:r>
    </w:p>
    <w:p w14:paraId="201D72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к 15 октября 1945 года разработать рецептуры и ТУ на новые нитро и масляные эмали и передать их НК химпрому.</w:t>
      </w:r>
    </w:p>
    <w:p w14:paraId="24C8F2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Директорам заводов 1, 10 и 11 гл. управлений НКАП производить с 15 ноября 1945 года окраску самолетов эмалями новых расцветок по инструкции ВИАМ.</w:t>
      </w:r>
    </w:p>
    <w:p w14:paraId="4BF9665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Окраску металлических самолетов производить масляными эмалями, окраску самолетов деревянной и смешанной конструкции производить нитроэмалями.</w:t>
      </w:r>
    </w:p>
    <w:p w14:paraId="39D8A8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Начальнику 1 гл. управления НКАП Воронину окрасить 200 самолетов истребителей в алюминиевый цвет и установить наблюдение за поведением окраски этих самолетов в эксплуатации (8968).</w:t>
      </w:r>
    </w:p>
    <w:p w14:paraId="47BC38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AD18E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октября 1945 Зам. Нач. ЦАГИ родготовил:</w:t>
      </w:r>
    </w:p>
    <w:p w14:paraId="7458719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Заключение по изобретению немецкого инженера Роберта Гюсснера “Резонансные самолеты”</w:t>
      </w:r>
    </w:p>
    <w:p w14:paraId="000A07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В работе инженера Роберта Гюссенера излагаются об</w:t>
      </w:r>
      <w:r w:rsidRPr="00171131">
        <w:rPr>
          <w:rFonts w:ascii="Times New Roman" w:hAnsi="Times New Roman"/>
          <w:color w:val="000000" w:themeColor="text1"/>
          <w:sz w:val="16"/>
          <w:szCs w:val="16"/>
        </w:rPr>
        <w:softHyphen/>
        <w:t>щие соображения относительно возможности осуществления и преимуществ полета самолета по принципу полета птиц с машу</w:t>
      </w:r>
      <w:r w:rsidRPr="00171131">
        <w:rPr>
          <w:rFonts w:ascii="Times New Roman" w:hAnsi="Times New Roman"/>
          <w:color w:val="000000" w:themeColor="text1"/>
          <w:sz w:val="16"/>
          <w:szCs w:val="16"/>
        </w:rPr>
        <w:softHyphen/>
        <w:t>щими крыльями и по принципу полета насекомых с крыльями, со</w:t>
      </w:r>
      <w:r w:rsidRPr="00171131">
        <w:rPr>
          <w:rFonts w:ascii="Times New Roman" w:hAnsi="Times New Roman"/>
          <w:color w:val="000000" w:themeColor="text1"/>
          <w:sz w:val="16"/>
          <w:szCs w:val="16"/>
        </w:rPr>
        <w:softHyphen/>
        <w:t>вершающими круговые колебания. По мнению инженера Гюссенера при колебательных движениях крыла появляется возможность использовать эффект резонанса и тем самым значительно повы</w:t>
      </w:r>
      <w:r w:rsidRPr="00171131">
        <w:rPr>
          <w:rFonts w:ascii="Times New Roman" w:hAnsi="Times New Roman"/>
          <w:color w:val="000000" w:themeColor="text1"/>
          <w:sz w:val="16"/>
          <w:szCs w:val="16"/>
        </w:rPr>
        <w:softHyphen/>
        <w:t>сить общий коэадщиент полезного действия самолета.Эти сооб</w:t>
      </w:r>
      <w:r w:rsidRPr="00171131">
        <w:rPr>
          <w:rFonts w:ascii="Times New Roman" w:hAnsi="Times New Roman"/>
          <w:color w:val="000000" w:themeColor="text1"/>
          <w:sz w:val="16"/>
          <w:szCs w:val="16"/>
        </w:rPr>
        <w:softHyphen/>
        <w:t xml:space="preserve">ражения послужили основанием для названия "Резонансные са-молоты". В работе </w:t>
      </w:r>
      <w:proofErr w:type="gramStart"/>
      <w:r w:rsidRPr="00171131">
        <w:rPr>
          <w:rFonts w:ascii="Times New Roman" w:hAnsi="Times New Roman"/>
          <w:color w:val="000000" w:themeColor="text1"/>
          <w:sz w:val="16"/>
          <w:szCs w:val="16"/>
        </w:rPr>
        <w:t>Роберта Гюссенера кроме того</w:t>
      </w:r>
      <w:proofErr w:type="gramEnd"/>
      <w:r w:rsidRPr="00171131">
        <w:rPr>
          <w:rFonts w:ascii="Times New Roman" w:hAnsi="Times New Roman"/>
          <w:color w:val="000000" w:themeColor="text1"/>
          <w:sz w:val="16"/>
          <w:szCs w:val="16"/>
        </w:rPr>
        <w:t xml:space="preserve"> указывается, что самолеты с крыльями, соьершающими колебательные движе</w:t>
      </w:r>
      <w:r w:rsidRPr="00171131">
        <w:rPr>
          <w:rFonts w:ascii="Times New Roman" w:hAnsi="Times New Roman"/>
          <w:color w:val="000000" w:themeColor="text1"/>
          <w:sz w:val="16"/>
          <w:szCs w:val="16"/>
        </w:rPr>
        <w:softHyphen/>
        <w:t>ния буду? иметь лучшие взлетно-посадочные и маневренные данные, чем обычные самолеты с неподвижными крыльями. Все соображения излагаются в общем виде без анализа физической стороны вопроса и без конкретных расчетов.</w:t>
      </w:r>
    </w:p>
    <w:p w14:paraId="1BBFE7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Основная идея инженера Гюссенера о возможности "с невообразимым полезным эффектом" использовать явление резонанса для повышения общего коефициента полезного дейст</w:t>
      </w:r>
      <w:r w:rsidRPr="00171131">
        <w:rPr>
          <w:rFonts w:ascii="Times New Roman" w:hAnsi="Times New Roman"/>
          <w:color w:val="000000" w:themeColor="text1"/>
          <w:sz w:val="16"/>
          <w:szCs w:val="16"/>
        </w:rPr>
        <w:softHyphen/>
        <w:t>вия самолета является неверной» Без учета механических потерь максимальная величина коэфициеита полезного действия колеблющегося крыла мало отличается от максимальной вели</w:t>
      </w:r>
      <w:r w:rsidRPr="00171131">
        <w:rPr>
          <w:rFonts w:ascii="Times New Roman" w:hAnsi="Times New Roman"/>
          <w:color w:val="000000" w:themeColor="text1"/>
          <w:sz w:val="16"/>
          <w:szCs w:val="16"/>
        </w:rPr>
        <w:softHyphen/>
        <w:t>чины коэффициента полезного действия винта. Однако меха</w:t>
      </w:r>
      <w:r w:rsidRPr="00171131">
        <w:rPr>
          <w:rFonts w:ascii="Times New Roman" w:hAnsi="Times New Roman"/>
          <w:color w:val="000000" w:themeColor="text1"/>
          <w:sz w:val="16"/>
          <w:szCs w:val="16"/>
        </w:rPr>
        <w:softHyphen/>
        <w:t xml:space="preserve">нические потери в передаче будут большими у самолета с крылом, </w:t>
      </w:r>
      <w:r w:rsidRPr="00171131">
        <w:rPr>
          <w:rFonts w:ascii="Times New Roman" w:hAnsi="Times New Roman"/>
          <w:color w:val="000000" w:themeColor="text1"/>
          <w:sz w:val="16"/>
          <w:szCs w:val="16"/>
        </w:rPr>
        <w:lastRenderedPageBreak/>
        <w:t>созерцающим колебательные движения. При резонансе механические потери в передаче несколько уменьшаются, приближая общий коэффциент полезного действия самолета с ко</w:t>
      </w:r>
      <w:r w:rsidRPr="00171131">
        <w:rPr>
          <w:rFonts w:ascii="Times New Roman" w:hAnsi="Times New Roman"/>
          <w:color w:val="000000" w:themeColor="text1"/>
          <w:sz w:val="16"/>
          <w:szCs w:val="16"/>
        </w:rPr>
        <w:softHyphen/>
        <w:t>леблющимся крылом к коофлциенту полезного действия само</w:t>
      </w:r>
      <w:r w:rsidRPr="00171131">
        <w:rPr>
          <w:rFonts w:ascii="Times New Roman" w:hAnsi="Times New Roman"/>
          <w:color w:val="000000" w:themeColor="text1"/>
          <w:sz w:val="16"/>
          <w:szCs w:val="16"/>
        </w:rPr>
        <w:softHyphen/>
        <w:t>лета с обычным крылом и винтомоторной группой. Таким об</w:t>
      </w:r>
      <w:r w:rsidRPr="00171131">
        <w:rPr>
          <w:rFonts w:ascii="Times New Roman" w:hAnsi="Times New Roman"/>
          <w:color w:val="000000" w:themeColor="text1"/>
          <w:sz w:val="16"/>
          <w:szCs w:val="16"/>
        </w:rPr>
        <w:softHyphen/>
        <w:t>разом в лучшем случае максимальный коэфициент полезного действия колеблющегося крыла равен максимальному коэфи-циенту полезного действия винта (0,80 - 0,85).</w:t>
      </w:r>
    </w:p>
    <w:p w14:paraId="2C1A95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Идея применения периодических движений крыла для осуществления полета самолета не является новой. В на</w:t>
      </w:r>
      <w:r w:rsidRPr="00171131">
        <w:rPr>
          <w:rFonts w:ascii="Times New Roman" w:hAnsi="Times New Roman"/>
          <w:color w:val="000000" w:themeColor="text1"/>
          <w:sz w:val="16"/>
          <w:szCs w:val="16"/>
        </w:rPr>
        <w:softHyphen/>
        <w:t>стоящее время в этой области уже имеется большое число серьезных теоретических и экспериментальных исследований. Результаты этих исследований указывает на ряд качественно новых явлений, свойственных периодическим и вообще неста</w:t>
      </w:r>
      <w:r w:rsidRPr="00171131">
        <w:rPr>
          <w:rFonts w:ascii="Times New Roman" w:hAnsi="Times New Roman"/>
          <w:color w:val="000000" w:themeColor="text1"/>
          <w:sz w:val="16"/>
          <w:szCs w:val="16"/>
        </w:rPr>
        <w:softHyphen/>
        <w:t>ционарным движениям крыла. К этим явлениям прежде всего относятся явления затягивания срыва потока, в результате которых в несколько раз увеличивается максимальная вели</w:t>
      </w:r>
      <w:r w:rsidRPr="00171131">
        <w:rPr>
          <w:rFonts w:ascii="Times New Roman" w:hAnsi="Times New Roman"/>
          <w:color w:val="000000" w:themeColor="text1"/>
          <w:sz w:val="16"/>
          <w:szCs w:val="16"/>
        </w:rPr>
        <w:softHyphen/>
        <w:t>чина под"е мной силы крыла и сильно возрастает критический угол атаки. По тем же причинам самолеты с колеблющимися крыльями имеют значительно лучшие взлетнотгюсадочные и маневренные данные, чем самолеты с обычными крыльями. В этом отношении соображения инженера Гюссенера являются верными, но не новыми.</w:t>
      </w:r>
    </w:p>
    <w:p w14:paraId="12D7CDA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Несмотря на указанные выше преимущества идея ма</w:t>
      </w:r>
      <w:r w:rsidRPr="00171131">
        <w:rPr>
          <w:rFonts w:ascii="Times New Roman" w:hAnsi="Times New Roman"/>
          <w:color w:val="000000" w:themeColor="text1"/>
          <w:sz w:val="16"/>
          <w:szCs w:val="16"/>
        </w:rPr>
        <w:softHyphen/>
        <w:t>шущего и колеблющегося крыла не имела, до последнего вре</w:t>
      </w:r>
      <w:r w:rsidRPr="00171131">
        <w:rPr>
          <w:rFonts w:ascii="Times New Roman" w:hAnsi="Times New Roman"/>
          <w:color w:val="000000" w:themeColor="text1"/>
          <w:sz w:val="16"/>
          <w:szCs w:val="16"/>
        </w:rPr>
        <w:softHyphen/>
        <w:t xml:space="preserve">мени, практического решения. Это об"ясняется наличием больших трудностей в осуществлении прочной и надежной конструкции таких крыльев. Однако, в последнее </w:t>
      </w:r>
      <w:proofErr w:type="gramStart"/>
      <w:r w:rsidRPr="00171131">
        <w:rPr>
          <w:rFonts w:ascii="Times New Roman" w:hAnsi="Times New Roman"/>
          <w:color w:val="000000" w:themeColor="text1"/>
          <w:sz w:val="16"/>
          <w:szCs w:val="16"/>
        </w:rPr>
        <w:t>время,в</w:t>
      </w:r>
      <w:proofErr w:type="gramEnd"/>
      <w:r w:rsidRPr="00171131">
        <w:rPr>
          <w:rFonts w:ascii="Times New Roman" w:hAnsi="Times New Roman"/>
          <w:color w:val="000000" w:themeColor="text1"/>
          <w:sz w:val="16"/>
          <w:szCs w:val="16"/>
        </w:rPr>
        <w:t xml:space="preserve"> этой проблеме наметились значительные сдвиги. Вместо ко</w:t>
      </w:r>
      <w:r w:rsidRPr="00171131">
        <w:rPr>
          <w:rFonts w:ascii="Times New Roman" w:hAnsi="Times New Roman"/>
          <w:color w:val="000000" w:themeColor="text1"/>
          <w:sz w:val="16"/>
          <w:szCs w:val="16"/>
        </w:rPr>
        <w:softHyphen/>
        <w:t>лебательных движений всего крыла оказалось возможным использовать колебательные движения отдельных частей кры</w:t>
      </w:r>
      <w:r w:rsidRPr="00171131">
        <w:rPr>
          <w:rFonts w:ascii="Times New Roman" w:hAnsi="Times New Roman"/>
          <w:color w:val="000000" w:themeColor="text1"/>
          <w:sz w:val="16"/>
          <w:szCs w:val="16"/>
        </w:rPr>
        <w:softHyphen/>
        <w:t xml:space="preserve">ла - предкрылка или закрылка. Такие схемы осуществляются со значительно меньшими конструктивными </w:t>
      </w:r>
      <w:proofErr w:type="gramStart"/>
      <w:r w:rsidRPr="00171131">
        <w:rPr>
          <w:rFonts w:ascii="Times New Roman" w:hAnsi="Times New Roman"/>
          <w:color w:val="000000" w:themeColor="text1"/>
          <w:sz w:val="16"/>
          <w:szCs w:val="16"/>
        </w:rPr>
        <w:t>трудностями,чем</w:t>
      </w:r>
      <w:proofErr w:type="gramEnd"/>
      <w:r w:rsidRPr="00171131">
        <w:rPr>
          <w:rFonts w:ascii="Times New Roman" w:hAnsi="Times New Roman"/>
          <w:color w:val="000000" w:themeColor="text1"/>
          <w:sz w:val="16"/>
          <w:szCs w:val="16"/>
        </w:rPr>
        <w:t xml:space="preserve"> схемы самолетов с машущими и колеблющимися крыльями. В настоящее время эти новые идеи издаются в аэродинамичес</w:t>
      </w:r>
      <w:r w:rsidRPr="00171131">
        <w:rPr>
          <w:rFonts w:ascii="Times New Roman" w:hAnsi="Times New Roman"/>
          <w:color w:val="000000" w:themeColor="text1"/>
          <w:sz w:val="16"/>
          <w:szCs w:val="16"/>
        </w:rPr>
        <w:softHyphen/>
        <w:t>ких трубах Центрального Аэрогидродинамического Института.</w:t>
      </w:r>
    </w:p>
    <w:p w14:paraId="7BF988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Работа немецкого инженера Роберта Гюссенера "Ре</w:t>
      </w:r>
      <w:r w:rsidRPr="00171131">
        <w:rPr>
          <w:rFonts w:ascii="Times New Roman" w:hAnsi="Times New Roman"/>
          <w:color w:val="000000" w:themeColor="text1"/>
          <w:sz w:val="16"/>
          <w:szCs w:val="16"/>
        </w:rPr>
        <w:softHyphen/>
        <w:t>зонансные самолеты" научного и практического интереса не представляет, так как не содержит в себе новых конкретных предложений относительно возможного использования периоди</w:t>
      </w:r>
      <w:r w:rsidRPr="00171131">
        <w:rPr>
          <w:rFonts w:ascii="Times New Roman" w:hAnsi="Times New Roman"/>
          <w:color w:val="000000" w:themeColor="text1"/>
          <w:sz w:val="16"/>
          <w:szCs w:val="16"/>
        </w:rPr>
        <w:softHyphen/>
        <w:t>ческих движений крыла для полета самолета.</w:t>
      </w:r>
    </w:p>
    <w:p w14:paraId="2EF5F0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Кандидат фиэико-математических наук В.В.Струминский (2591,84).</w:t>
      </w:r>
    </w:p>
    <w:p w14:paraId="2C2427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0ADA26"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755F9614"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F0D78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октября 1945 г. были подготовлены КРАТКИЕ ВЫВОДЫ ТУ ГБТУ КА ИЗ РАССМОТРЕНИЯ ОСНОВНЫХ ПАРАМЕТРОВ ТАНКОВ АНГЛИИ, США И ГЕРМАНИИ, ВЫПУЩЕННЫХ ЗА ГОДЫ ВОЙНЫ</w:t>
      </w:r>
    </w:p>
    <w:p w14:paraId="72E3F5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I</w:t>
      </w:r>
      <w:r w:rsidRPr="00171131">
        <w:rPr>
          <w:rFonts w:ascii="Times New Roman" w:hAnsi="Times New Roman"/>
          <w:color w:val="000000" w:themeColor="text1"/>
          <w:sz w:val="16"/>
          <w:szCs w:val="16"/>
        </w:rPr>
        <w:t>. По вооружению:</w:t>
      </w:r>
    </w:p>
    <w:p w14:paraId="2E43C50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Германия:</w:t>
      </w:r>
    </w:p>
    <w:p w14:paraId="78E998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Калибр пушек увеличился с 37 мм до 128 мм, т.е. в 3,5 раза.</w:t>
      </w:r>
    </w:p>
    <w:p w14:paraId="34997C5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Начальные скорости бронебойных снарядов с 720 м/с увеличились до 1000 м/сек, т.е. в 1,4 раза.</w:t>
      </w:r>
    </w:p>
    <w:p w14:paraId="7F4523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Пулеметы магазинного питания заменены на пулеметы с ленточным питанием.</w:t>
      </w:r>
    </w:p>
    <w:p w14:paraId="1A71A6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Зенитная защита танков в начале войны ограничивалась ручным пулеметом МГ-34 калибра 7,92 мм. В конце войны немцы стали устанавливать на танки 20-мм автоматическую зенитную пушку.</w:t>
      </w:r>
    </w:p>
    <w:p w14:paraId="150595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Англия:</w:t>
      </w:r>
    </w:p>
    <w:p w14:paraId="1255FA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Калибр пушек увеличился с 40 мм до 93,98 мм (на танке «Черный принц»), т.е. несколько более чем в 2 раза.</w:t>
      </w:r>
    </w:p>
    <w:p w14:paraId="0771D9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Начальные скорости бронебойных снарядов остались прежними, т.е. мощность вооружения танков росла за счет увеличения калибра.</w:t>
      </w:r>
    </w:p>
    <w:p w14:paraId="35BFA9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Пулеметное вооружение изменений не претерпело.</w:t>
      </w:r>
    </w:p>
    <w:p w14:paraId="14CC343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Зенитное вооружение танков, также осталось без изменений. 3) Америка:</w:t>
      </w:r>
    </w:p>
    <w:p w14:paraId="78FD19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Калибр пушек увеличился с 37 мм до 90 мм, т.е. в 2,5 раза.</w:t>
      </w:r>
    </w:p>
    <w:p w14:paraId="20C32C1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Начальные скорости бронебойных снарядов с 720 м/с увеличились до 865 м/сек, т.е. в 1,2 раза.</w:t>
      </w:r>
    </w:p>
    <w:p w14:paraId="7A7FAC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Пулеметное вооружение по калибрам изменений не претерпело, однако по количеству пуле</w:t>
      </w:r>
      <w:r w:rsidRPr="00171131">
        <w:rPr>
          <w:rFonts w:ascii="Times New Roman" w:hAnsi="Times New Roman"/>
          <w:color w:val="000000" w:themeColor="text1"/>
          <w:sz w:val="16"/>
          <w:szCs w:val="16"/>
        </w:rPr>
        <w:softHyphen/>
        <w:t>метов, устанавливаемых на танке, уменьшилось с 5 до 3.</w:t>
      </w:r>
    </w:p>
    <w:p w14:paraId="0EFC0B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Зенитная защита танков усилилась за счет увеличения калибра пулеметов с 7,62 до 12,7 мм. Заключение. За время войны мощность танкового вооружения во всех странах увеличилась как по калибру — с 37 — 40 мм до 90 — 128 мм, так и по начальным скоростям — с 700 м/с до 1000 м/с.</w:t>
      </w:r>
    </w:p>
    <w:p w14:paraId="764AF0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 По броне:</w:t>
      </w:r>
    </w:p>
    <w:p w14:paraId="33F0A3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Германия:</w:t>
      </w:r>
    </w:p>
    <w:p w14:paraId="31ACA3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Максимальная толщина лобовой брони возросла с 50 до 250 мм, т.е. в 5 раз.</w:t>
      </w:r>
    </w:p>
    <w:p w14:paraId="4718E8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Максимальная толщина бортовой брони возросла с 30 до 170 мм, т.е. в 5,5 раза. 2) Англия:</w:t>
      </w:r>
    </w:p>
    <w:p w14:paraId="2191D6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Максимальная толщина лобовой брони возросла с 80 до 203 мм, (танк «Черный принц), т.е. в 2,5 раза.</w:t>
      </w:r>
    </w:p>
    <w:p w14:paraId="72F03F5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Максимальная толщина бортовой брони возросла с 60 до 87 мм, т.е. в 1,5 раза. 3) Америка:</w:t>
      </w:r>
    </w:p>
    <w:p w14:paraId="05BA80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Максимальная толщина лобовой брони возросла с 57 до 120 мм, т.е. в 2,1 раза.</w:t>
      </w:r>
    </w:p>
    <w:p w14:paraId="5EF04D2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Максимальная толщина бортовой брони возросла с 38 до 91 мм, т.е. в 2,5 раза. Заключение. За время войны броневая защита возросла по толщине в 2,5 — 5,0 раз.</w:t>
      </w:r>
    </w:p>
    <w:p w14:paraId="43CD8B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III</w:t>
      </w:r>
      <w:r w:rsidRPr="00171131">
        <w:rPr>
          <w:rFonts w:ascii="Times New Roman" w:hAnsi="Times New Roman"/>
          <w:color w:val="000000" w:themeColor="text1"/>
          <w:sz w:val="16"/>
          <w:szCs w:val="16"/>
        </w:rPr>
        <w:t>. По двигателям:</w:t>
      </w:r>
    </w:p>
    <w:p w14:paraId="3F75D98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Германия:</w:t>
      </w:r>
    </w:p>
    <w:p w14:paraId="2727C98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Мощность двигателей возросла с 300 до 600 л.с., т.е. в 2 раза.</w:t>
      </w:r>
    </w:p>
    <w:p w14:paraId="3C6BB2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В качестве горючего использовался бензин с высоким октановым числом 74-80.</w:t>
      </w:r>
    </w:p>
    <w:p w14:paraId="0AB4BC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 концу войны немцы начали проводить опытные работы по изготовлению танковых дизель-моторов.</w:t>
      </w:r>
    </w:p>
    <w:p w14:paraId="52C18A4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Англия:</w:t>
      </w:r>
    </w:p>
    <w:p w14:paraId="65E26A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Мощность двигателей возросла с 130 до 630 л.с., т.е. в 5 раз.</w:t>
      </w:r>
    </w:p>
    <w:p w14:paraId="3A2296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В качестве горючего использовался бензин и дизельное топливо. Причем бензин использовал</w:t>
      </w:r>
      <w:r w:rsidRPr="00171131">
        <w:rPr>
          <w:rFonts w:ascii="Times New Roman" w:hAnsi="Times New Roman"/>
          <w:color w:val="000000" w:themeColor="text1"/>
          <w:sz w:val="16"/>
          <w:szCs w:val="16"/>
        </w:rPr>
        <w:softHyphen/>
        <w:t>ся с высоким октановым числом 80-90. 3) Америка:</w:t>
      </w:r>
    </w:p>
    <w:p w14:paraId="5C060C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Мощность бензиновых двигателей возросла с 400 до 800 л.с., т.е. в 2 раза.</w:t>
      </w:r>
    </w:p>
    <w:p w14:paraId="6F156A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За время войны стали применять на танках транспортные дизельмоторы мощностью 2х 185 = 370 л.с.</w:t>
      </w:r>
    </w:p>
    <w:p w14:paraId="23A0061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В качестве горючего использовался авиационный бензин с октановым числом 90-100 и дизель</w:t>
      </w:r>
      <w:r w:rsidRPr="00171131">
        <w:rPr>
          <w:rFonts w:ascii="Times New Roman" w:hAnsi="Times New Roman"/>
          <w:color w:val="000000" w:themeColor="text1"/>
          <w:sz w:val="16"/>
          <w:szCs w:val="16"/>
        </w:rPr>
        <w:softHyphen/>
        <w:t>ное топливо.</w:t>
      </w:r>
    </w:p>
    <w:p w14:paraId="4D15EF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Заключение. Мощность танковых моторов за время войны возросла в 2-5 раз.</w:t>
      </w:r>
    </w:p>
    <w:p w14:paraId="5D8391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Америке за годы войны перешли от авиационных звездообразных к изготовлению специально танковых бензиновых моторов.</w:t>
      </w:r>
    </w:p>
    <w:p w14:paraId="1B7FB3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Специально танкового дизельмотора ни англичане, ни американцы за время войны создать не смогли.</w:t>
      </w:r>
    </w:p>
    <w:p w14:paraId="0D05363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Германия:</w:t>
      </w:r>
    </w:p>
    <w:p w14:paraId="1BFEC2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Коробки перемены передач за время войны значительно упростились:</w:t>
      </w:r>
    </w:p>
    <w:p w14:paraId="177EBA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Число передач уменьшилось с 10 до 6-8 передач.</w:t>
      </w:r>
    </w:p>
    <w:p w14:paraId="73D6787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На массовом танке Т-У отказались от гидравлического управления коробкой и перешли на КПП с синхронизаторами.</w:t>
      </w:r>
    </w:p>
    <w:p w14:paraId="05D7F0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Для тяжелых танков и СУ имелось стремление применить электротрансмиссию.</w:t>
      </w:r>
    </w:p>
    <w:p w14:paraId="4827C5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Механизмы поворота танков за время войны претерпели конструктивные изменения с целью получения на разных передачах разных радиусов поворота. 2) Англия:</w:t>
      </w:r>
    </w:p>
    <w:p w14:paraId="38C13C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Коробки перемены передач за время войны конструктивно упростились. Так, вместо плане</w:t>
      </w:r>
      <w:r w:rsidRPr="00171131">
        <w:rPr>
          <w:rFonts w:ascii="Times New Roman" w:hAnsi="Times New Roman"/>
          <w:color w:val="000000" w:themeColor="text1"/>
          <w:sz w:val="16"/>
          <w:szCs w:val="16"/>
        </w:rPr>
        <w:softHyphen/>
        <w:t>тарной КПП типа «Вильсона» англичане перешли к изготовлению механических КПП с гидроуправ</w:t>
      </w:r>
      <w:r w:rsidRPr="00171131">
        <w:rPr>
          <w:rFonts w:ascii="Times New Roman" w:hAnsi="Times New Roman"/>
          <w:color w:val="000000" w:themeColor="text1"/>
          <w:sz w:val="16"/>
          <w:szCs w:val="16"/>
        </w:rPr>
        <w:softHyphen/>
        <w:t>лением.</w:t>
      </w:r>
    </w:p>
    <w:p w14:paraId="684393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Бортовые фрикционы заменены механизмами поворота дифференциального типа. 3) Америка:</w:t>
      </w:r>
    </w:p>
    <w:p w14:paraId="038F85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Коробки перемены передач за время войны конструктивно усовершенствовались — с механи</w:t>
      </w:r>
      <w:r w:rsidRPr="00171131">
        <w:rPr>
          <w:rFonts w:ascii="Times New Roman" w:hAnsi="Times New Roman"/>
          <w:color w:val="000000" w:themeColor="text1"/>
          <w:sz w:val="16"/>
          <w:szCs w:val="16"/>
        </w:rPr>
        <w:softHyphen/>
        <w:t>ческих КПП тракторного типа перешли к автоматическим, гидромеханическим КПП. Проводились опыты по применению электротрансмиссий для танков.</w:t>
      </w:r>
    </w:p>
    <w:p w14:paraId="340A10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Конструкция механизмов поворота осталась без изменений.</w:t>
      </w:r>
    </w:p>
    <w:p w14:paraId="0118A5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Заключение. В конструкциях трансмиссии танков окончательно оформилось стремление облег</w:t>
      </w:r>
      <w:r w:rsidRPr="00171131">
        <w:rPr>
          <w:rFonts w:ascii="Times New Roman" w:hAnsi="Times New Roman"/>
          <w:color w:val="000000" w:themeColor="text1"/>
          <w:sz w:val="16"/>
          <w:szCs w:val="16"/>
        </w:rPr>
        <w:softHyphen/>
        <w:t>чить и упростить условия управления танком.</w:t>
      </w:r>
    </w:p>
    <w:p w14:paraId="29A4AE0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 танки имеют планетарные механизмы поворота или двойной дифференциал.</w:t>
      </w:r>
    </w:p>
    <w:p w14:paraId="2DB4471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V</w:t>
      </w:r>
      <w:r w:rsidRPr="00171131">
        <w:rPr>
          <w:rFonts w:ascii="Times New Roman" w:hAnsi="Times New Roman"/>
          <w:color w:val="000000" w:themeColor="text1"/>
          <w:sz w:val="16"/>
          <w:szCs w:val="16"/>
        </w:rPr>
        <w:t>. По весу танков:</w:t>
      </w:r>
    </w:p>
    <w:p w14:paraId="781708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Максимальный вес танков за время войны во всех странах значительно возрос так:</w:t>
      </w:r>
    </w:p>
    <w:p w14:paraId="26BFCD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В Германии с 24 до 165 тонн, т.е. в 7 раз.</w:t>
      </w:r>
    </w:p>
    <w:p w14:paraId="2731E6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В Англии с 25 до 48 тонн, т.е. в 1,9 раза.</w:t>
      </w:r>
    </w:p>
    <w:p w14:paraId="40644C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В Америке с 27 до 60 тонн, т.е. в 2,2 раза.</w:t>
      </w:r>
    </w:p>
    <w:p w14:paraId="62CD79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Увеличение калибра вооружения и толщин брони вызвало резкое увеличение веса танков.</w:t>
      </w:r>
    </w:p>
    <w:p w14:paraId="7FAEBC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Заключение</w:t>
      </w:r>
    </w:p>
    <w:p w14:paraId="6D7B4AC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Рассмотрение развития образцов танков за годы войны во всех странах дает основание выявить следующие общие тенденции танкостроения.</w:t>
      </w:r>
    </w:p>
    <w:p w14:paraId="2DF004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Увеличение максимального веса всех типов танков и особенно танков тяжелого типа (до 165 тонн).</w:t>
      </w:r>
    </w:p>
    <w:p w14:paraId="6BF76D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Увеличение мощности вооружения как путем увеличения калибра орудий, так и путем увели</w:t>
      </w:r>
      <w:r w:rsidRPr="00171131">
        <w:rPr>
          <w:rFonts w:ascii="Times New Roman" w:hAnsi="Times New Roman"/>
          <w:color w:val="000000" w:themeColor="text1"/>
          <w:sz w:val="16"/>
          <w:szCs w:val="16"/>
        </w:rPr>
        <w:softHyphen/>
        <w:t>чения начальных скоростей.</w:t>
      </w:r>
    </w:p>
    <w:p w14:paraId="0E1E57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3. Усиление бронирования — по максимальным толщинам до 200 мм.</w:t>
      </w:r>
    </w:p>
    <w:p w14:paraId="3D1908D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Применение дизельмоторов для танков больших мощностей до 800 л.с. и более.</w:t>
      </w:r>
    </w:p>
    <w:p w14:paraId="0474DA6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Усовершенствование трансмиссии танков в направлении обеспечения наибольшей маневрен</w:t>
      </w:r>
      <w:r w:rsidRPr="00171131">
        <w:rPr>
          <w:rFonts w:ascii="Times New Roman" w:hAnsi="Times New Roman"/>
          <w:color w:val="000000" w:themeColor="text1"/>
          <w:sz w:val="16"/>
          <w:szCs w:val="16"/>
        </w:rPr>
        <w:softHyphen/>
        <w:t>ности и облегчения управления.</w:t>
      </w:r>
    </w:p>
    <w:p w14:paraId="11EB61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Усиления зенитного вооружения.</w:t>
      </w:r>
    </w:p>
    <w:p w14:paraId="0DF651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ТУ ГБТУ КА инженер-полковник Благонравов</w:t>
      </w:r>
    </w:p>
    <w:p w14:paraId="3DB147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шю специально дать не смогли.</w:t>
      </w:r>
    </w:p>
    <w:p w14:paraId="55228C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ЦАМО. Ф. 38. Оп. 11355. Д. 2725. Л. 35 - 37. Копия (11420).</w:t>
      </w:r>
    </w:p>
    <w:p w14:paraId="29850A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FEE0FD9" w14:textId="77777777" w:rsidR="00623C27" w:rsidRPr="00171131" w:rsidRDefault="00623C2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октября 1945 г. Постановление СНК СССР № 2531-678сс «О штатном расписании и ставках заработной платы Первого главного управления при СНК СССР и Первого управления Госплана СССР»</w:t>
      </w:r>
    </w:p>
    <w:p w14:paraId="1AE2FBA2" w14:textId="77777777" w:rsidR="00623C27" w:rsidRPr="00171131" w:rsidRDefault="00623C2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 Москва. Кремль </w:t>
      </w:r>
    </w:p>
    <w:p w14:paraId="10DC3CD0" w14:textId="77777777" w:rsidR="00623C27" w:rsidRPr="00171131" w:rsidRDefault="00623C2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 (Особая папка)</w:t>
      </w:r>
    </w:p>
    <w:p w14:paraId="6C15AB8F" w14:textId="77777777" w:rsidR="00623C27" w:rsidRPr="00171131" w:rsidRDefault="00623C2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Совет Народных Комиссаров Союза ССР ПОСТАНОВЛЯЕТ:</w:t>
      </w:r>
    </w:p>
    <w:p w14:paraId="16638F67" w14:textId="77777777" w:rsidR="00623C27" w:rsidRPr="00171131" w:rsidRDefault="00623C2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Утвердить штатное расписание и ставки заработной платы Первого главного управления при СНК СССР и Первого управления Госплана СССР согласно Приложениям № 1-5. (15720).</w:t>
      </w:r>
    </w:p>
    <w:p w14:paraId="04811F0A" w14:textId="77777777" w:rsidR="00623C27" w:rsidRPr="00171131" w:rsidRDefault="00623C27" w:rsidP="00171131">
      <w:pPr>
        <w:spacing w:after="0" w:line="240" w:lineRule="auto"/>
        <w:jc w:val="both"/>
        <w:rPr>
          <w:rFonts w:ascii="Times New Roman" w:hAnsi="Times New Roman"/>
          <w:color w:val="000000" w:themeColor="text1"/>
          <w:sz w:val="16"/>
          <w:szCs w:val="16"/>
        </w:rPr>
      </w:pPr>
    </w:p>
    <w:p w14:paraId="68907415" w14:textId="77777777" w:rsidR="00623C27" w:rsidRPr="00171131" w:rsidRDefault="00623C2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октября 1945 г. Постановление СНК СССР № 2530-677сс «О производстве на заводе Биттерфельд-Верке И.Г. Фарбениндустри металлического кальция и щавелевой кислоты»</w:t>
      </w:r>
    </w:p>
    <w:p w14:paraId="08C24557" w14:textId="77777777" w:rsidR="00623C27" w:rsidRPr="00171131" w:rsidRDefault="00623C2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 Москва, Кремль </w:t>
      </w:r>
    </w:p>
    <w:p w14:paraId="1FEAC9D0" w14:textId="77777777" w:rsidR="00623C27" w:rsidRPr="00171131" w:rsidRDefault="00623C2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 (Особая папка)</w:t>
      </w:r>
    </w:p>
    <w:p w14:paraId="0D4CF4AD" w14:textId="77777777" w:rsidR="00623C27" w:rsidRPr="00171131" w:rsidRDefault="00623C2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Совет Народных Комиссаров Союза ССР ПОСТАНОВЛЯЕТ:</w:t>
      </w:r>
    </w:p>
    <w:p w14:paraId="5C534898" w14:textId="77777777" w:rsidR="00623C27" w:rsidRPr="00171131" w:rsidRDefault="00623C2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Обязать Наркомхимпром (т. Первухина):</w:t>
      </w:r>
    </w:p>
    <w:p w14:paraId="0214CE75" w14:textId="77777777" w:rsidR="00623C27" w:rsidRPr="00171131" w:rsidRDefault="00623C2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 1 ноября 1945 г. пустить в эксплуатацию на полную мощность цеха металлического кальция, щавелевой кислоты и полупродуктов для них на заводе Биттерфельд-Верке И.Г. Фарбениндустри в г. Биттерфельде (15720).</w:t>
      </w:r>
    </w:p>
    <w:p w14:paraId="73410CCF" w14:textId="77777777" w:rsidR="00623C27" w:rsidRPr="00171131" w:rsidRDefault="00623C27" w:rsidP="00171131">
      <w:pPr>
        <w:spacing w:after="0" w:line="240" w:lineRule="auto"/>
        <w:jc w:val="both"/>
        <w:rPr>
          <w:rFonts w:ascii="Times New Roman" w:hAnsi="Times New Roman"/>
          <w:color w:val="000000" w:themeColor="text1"/>
          <w:sz w:val="16"/>
          <w:szCs w:val="16"/>
        </w:rPr>
      </w:pPr>
    </w:p>
    <w:p w14:paraId="219544C9" w14:textId="77777777" w:rsidR="00623C27" w:rsidRPr="00171131" w:rsidRDefault="00623C2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октября 1945 г. Постановление СНК СССР № 2530-677сс «О производстве на заводе Биттерфельд-Верке И.Г. Фарбениндустри металлического кальция и щавелевой кислоты»</w:t>
      </w:r>
    </w:p>
    <w:p w14:paraId="767C867E" w14:textId="77777777" w:rsidR="00623C27" w:rsidRPr="00171131" w:rsidRDefault="00623C2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Москва, Кремль</w:t>
      </w:r>
    </w:p>
    <w:p w14:paraId="224087D0" w14:textId="77777777" w:rsidR="00623C27" w:rsidRPr="00171131" w:rsidRDefault="00623C2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 (Особая папка)</w:t>
      </w:r>
    </w:p>
    <w:p w14:paraId="20A6E9BE" w14:textId="77777777" w:rsidR="00623C27" w:rsidRPr="00171131" w:rsidRDefault="00623C2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Совет Народных Комиссаров Союза ССР ПОСТАНОВЛЯЕТ:</w:t>
      </w:r>
    </w:p>
    <w:p w14:paraId="3E61D3D3" w14:textId="77777777" w:rsidR="00623C27" w:rsidRPr="00171131" w:rsidRDefault="00623C2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Обязать Наркомхимпром (т. Первухина):</w:t>
      </w:r>
    </w:p>
    <w:p w14:paraId="4A08092A" w14:textId="77777777" w:rsidR="00623C27" w:rsidRPr="00171131" w:rsidRDefault="00623C2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до 1 ноября 1945 г. пустить в эксплуатацию на полную мощность цеха металлического кальция, щавелевой кислоты и полупродуктов для них на заводе Биттерфельд-Верке И.Г. Фарбениндустри в г. Биттерфельде;</w:t>
      </w:r>
    </w:p>
    <w:p w14:paraId="31545CFC" w14:textId="77777777" w:rsidR="00623C27" w:rsidRPr="00171131" w:rsidRDefault="00623C2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провести на указанном заводе в г. Биттерфельде испытание опытной печи производительностью в 250 кг металлического кальция в сутки со сроком окончания опытных работ к 1 июля 1946 г.</w:t>
      </w:r>
    </w:p>
    <w:p w14:paraId="0C800964" w14:textId="77777777" w:rsidR="00623C27" w:rsidRPr="00171131" w:rsidRDefault="00623C2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Обязать Советскую военную администрацию в Германии (т. Жукова) оказать Наркомхимпрому необходимую помощь в осуществлении настоящего задания СНК СССР.</w:t>
      </w:r>
    </w:p>
    <w:p w14:paraId="26F4ECA3" w14:textId="77777777" w:rsidR="00623C27" w:rsidRPr="00171131" w:rsidRDefault="00623C2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Обязать Первое главное управление при СНК СССР (т. Завенягина) вывезти в октябре с.г. со складов заводов Биттерфельд-Верке И.Г. Фарбениндустри в г. Биттерфельде все наличие металлического кальция (5,2 т) и щавелевой кислоты (30 т) и обеспечить в дальнейшем вывоз всей продукции металлического кальция и щавелевой кислоты текущего производства указанного завода.</w:t>
      </w:r>
    </w:p>
    <w:p w14:paraId="1D27029B" w14:textId="77777777" w:rsidR="00623C27" w:rsidRPr="00171131" w:rsidRDefault="00623C2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Обязать НКО (т. Хрулева) оказать Первому главному управлению при СНК СССР необходимую помощь в выполнении настоящего задания.</w:t>
      </w:r>
    </w:p>
    <w:p w14:paraId="7C9BC288" w14:textId="77777777" w:rsidR="00623C27" w:rsidRPr="00171131" w:rsidRDefault="00623C2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Обязать Первое главное управление при СНК СССР (т. Ванникова):</w:t>
      </w:r>
    </w:p>
    <w:p w14:paraId="7E82CD85" w14:textId="77777777" w:rsidR="00623C27" w:rsidRPr="00171131" w:rsidRDefault="00623C2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в недельный срок командировать 5 специалистов в Германию на завод Биттерфельд-Верке для изучения технологии производства, приемки и отправки всей продукции металлического кальция и щавелевой кислоты в СССР;</w:t>
      </w:r>
    </w:p>
    <w:p w14:paraId="7B1359BB" w14:textId="77777777" w:rsidR="00623C27" w:rsidRPr="00171131" w:rsidRDefault="00623C2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к 1 мая 1946 г. подготовить на заводе № 12 помещения для перевода из Германии цехов металлического кальция и щавелевой кислоты.</w:t>
      </w:r>
    </w:p>
    <w:p w14:paraId="306642DC" w14:textId="77777777" w:rsidR="00623C27" w:rsidRPr="00171131" w:rsidRDefault="00623C2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Обязать Наркомфин СССР (т. Зверева) выделить необходимые средства Первому главному управлению при СНК СССР для покупки металлического кальция и щавелевой кислоты, а также профинансировать проведение испытаний опытной печи в сумме до 100 тыс. марок.</w:t>
      </w:r>
    </w:p>
    <w:p w14:paraId="5E1FC95D" w14:textId="77777777" w:rsidR="00623C27" w:rsidRPr="00171131" w:rsidRDefault="00623C2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Председатель Совета Народных Комиссаров Союза ССР И. Сталин Управляющий делами Совета Народных Комиссаров СССР Я. Чадаев (15720).</w:t>
      </w:r>
    </w:p>
    <w:p w14:paraId="047CCDA7" w14:textId="77777777" w:rsidR="00623C27" w:rsidRPr="00171131" w:rsidRDefault="00623C27" w:rsidP="00171131">
      <w:pPr>
        <w:spacing w:after="0" w:line="240" w:lineRule="auto"/>
        <w:jc w:val="both"/>
        <w:rPr>
          <w:rFonts w:ascii="Times New Roman" w:hAnsi="Times New Roman"/>
          <w:color w:val="000000" w:themeColor="text1"/>
          <w:sz w:val="16"/>
          <w:szCs w:val="16"/>
        </w:rPr>
      </w:pPr>
    </w:p>
    <w:p w14:paraId="42EA437A" w14:textId="77777777" w:rsidR="00623C27" w:rsidRPr="00171131" w:rsidRDefault="00623C2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октября 1945 г. Постановление СНК СССР № 2531-678сс «О штатном расписании и ставках заработной платы Первого главного управления при СНК СССР и Первого управления Госплана СССР»</w:t>
      </w:r>
    </w:p>
    <w:p w14:paraId="302B87EC" w14:textId="77777777" w:rsidR="00623C27" w:rsidRPr="00171131" w:rsidRDefault="00623C2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Москва, Кремль</w:t>
      </w:r>
    </w:p>
    <w:p w14:paraId="110A3218" w14:textId="77777777" w:rsidR="00623C27" w:rsidRPr="00171131" w:rsidRDefault="00623C2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 (Особая папка)</w:t>
      </w:r>
    </w:p>
    <w:p w14:paraId="4F306F86" w14:textId="77777777" w:rsidR="00623C27" w:rsidRPr="00171131" w:rsidRDefault="00623C2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Совет Народных Комиссаров Союза ССР ПОСТАНОВЛЯЕТ:</w:t>
      </w:r>
    </w:p>
    <w:p w14:paraId="10335959" w14:textId="77777777" w:rsidR="00623C27" w:rsidRPr="00171131" w:rsidRDefault="00623C2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Утвердить штатное расписание и ставки заработной платы Первого главного управления при СНК СССР и Первого управления Госплана СССР согласно Приложениям № 1-5.</w:t>
      </w:r>
    </w:p>
    <w:p w14:paraId="1CF773DD" w14:textId="77777777" w:rsidR="00623C27" w:rsidRPr="00171131" w:rsidRDefault="00623C2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Разрешить начальнику Первого главного управления при СНК СССР т. Ванникову Б.Л. в пределах утвержденных штатов производить по мере необходимости внутренние изменения и перестановки по управлениям и отделам.</w:t>
      </w:r>
    </w:p>
    <w:p w14:paraId="5C24B887" w14:textId="77777777" w:rsidR="00623C27" w:rsidRPr="00171131" w:rsidRDefault="00623C2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Установить для Первого главного управления при СНК СССР 30 персональных окладов и для Первого управления Госплана СССР 5 персональных окладов.</w:t>
      </w:r>
    </w:p>
    <w:p w14:paraId="07C80BAE" w14:textId="77777777" w:rsidR="00623C27" w:rsidRPr="00171131" w:rsidRDefault="00623C2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Сохранять за генералами и офицерами Красной Армии, Военно-Морского Флота, органов НКВД, НКГБ и работниками других наркоматов и ведомств, переводимыми и направляемыми для работы в Первое главное управление при СНК СССР, в аппарат Специального комитета при СНК СССР и Первое управление Госплана СССР, заработную плату по последнему месту работы и процентные надбавки за выслугу лет в тех случаях, когда оклады по новой должности окажутся ниже ранее получаемых.</w:t>
      </w:r>
    </w:p>
    <w:p w14:paraId="2074D69F" w14:textId="77777777" w:rsidR="00623C27" w:rsidRPr="00171131" w:rsidRDefault="00623C2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Числить генеральский и офицерский состав Красной Армии, Военно- Морского Флота, аттестованных и неаттестованных сотрудников органов НКВД и НКГБ, работающих в Первом главном управлении при СНК СССР, аппарате Специального комитета при СНК СССР и Первом управлении Госплана СССР, состоящими в кадрах РККА, Военно-Морского Флота (или соответственно органов НКВД и НКГБ) на все время работы в Первом главном управлении при СНК СССР, Первом управлении Госплана СССР и аппарате Специального комитета при СНК СССР.</w:t>
      </w:r>
    </w:p>
    <w:p w14:paraId="3D5A6562" w14:textId="77777777" w:rsidR="00623C27" w:rsidRPr="00171131" w:rsidRDefault="00623C2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Сохранить за указанными генералами и офицерами по НКО, НКВМФ, НКВД и НКГБ все права и льготы, предусмотренные для генералов и офицеров, состоящих в кадрах РККА, Военно-Морского Флота, войсках и органах НКВД и НКГБ, а также все виды общего и специального снабжения.</w:t>
      </w:r>
    </w:p>
    <w:p w14:paraId="4FF02F5A" w14:textId="77777777" w:rsidR="00623C27" w:rsidRPr="00171131" w:rsidRDefault="00623C2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Председатель Совета Народных Комиссаров Союза ССР И. Сталин Управляющий делами Совета Народных Комиссаров СССР Я. Чадаев (15720).</w:t>
      </w:r>
    </w:p>
    <w:p w14:paraId="4C5565DD" w14:textId="77777777" w:rsidR="00623C27" w:rsidRPr="00171131" w:rsidRDefault="00623C27" w:rsidP="00171131">
      <w:pPr>
        <w:spacing w:after="0" w:line="240" w:lineRule="auto"/>
        <w:jc w:val="both"/>
        <w:rPr>
          <w:rFonts w:ascii="Times New Roman" w:hAnsi="Times New Roman"/>
          <w:color w:val="000000" w:themeColor="text1"/>
          <w:sz w:val="16"/>
          <w:szCs w:val="16"/>
        </w:rPr>
      </w:pPr>
    </w:p>
    <w:p w14:paraId="0331A4C8" w14:textId="77777777" w:rsidR="00623C27"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228B49CD" w14:textId="77777777" w:rsidR="00623C27" w:rsidRPr="00171131" w:rsidRDefault="00623C27"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49AF957" w14:textId="77777777" w:rsidR="00623C27" w:rsidRPr="00171131" w:rsidRDefault="00623C27" w:rsidP="00171131">
      <w:pPr>
        <w:pStyle w:val="book"/>
        <w:ind w:firstLine="0"/>
        <w:jc w:val="both"/>
        <w:rPr>
          <w:color w:val="000000" w:themeColor="text1"/>
          <w:sz w:val="16"/>
          <w:szCs w:val="16"/>
        </w:rPr>
      </w:pPr>
      <w:r w:rsidRPr="00171131">
        <w:rPr>
          <w:color w:val="000000" w:themeColor="text1"/>
          <w:sz w:val="16"/>
          <w:szCs w:val="16"/>
        </w:rPr>
        <w:t>5 октября 1945 г. на сборный пункт в Дрезден из Зуля прибыло около 700 музейных экспонатов — от древних арбалетов до современного автоматического оружия, в том числе ружей, мушкетов, пистолетов и другого огнестрельного оружия около 400 единиц (15225).</w:t>
      </w:r>
    </w:p>
    <w:p w14:paraId="585C7477" w14:textId="77777777" w:rsidR="00623C27" w:rsidRPr="00171131" w:rsidRDefault="00623C27" w:rsidP="00171131">
      <w:pPr>
        <w:pStyle w:val="book"/>
        <w:ind w:firstLine="0"/>
        <w:jc w:val="both"/>
        <w:rPr>
          <w:color w:val="000000" w:themeColor="text1"/>
          <w:sz w:val="16"/>
          <w:szCs w:val="16"/>
        </w:rPr>
      </w:pPr>
    </w:p>
    <w:p w14:paraId="49F3D748" w14:textId="3311E1B0" w:rsidR="004D5E76" w:rsidRPr="00171131" w:rsidRDefault="004D5E76" w:rsidP="00171131">
      <w:pPr>
        <w:autoSpaceDE w:val="0"/>
        <w:autoSpaceDN w:val="0"/>
        <w:adjustRightInd w:val="0"/>
        <w:spacing w:after="0" w:line="240" w:lineRule="auto"/>
        <w:jc w:val="both"/>
        <w:rPr>
          <w:rFonts w:ascii="Times New Roman" w:hAnsi="Times New Roman"/>
          <w:i/>
          <w:iCs/>
          <w:color w:val="000000" w:themeColor="text1"/>
          <w:sz w:val="16"/>
          <w:szCs w:val="16"/>
        </w:rPr>
      </w:pPr>
      <w:r w:rsidRPr="00171131">
        <w:rPr>
          <w:rFonts w:ascii="Times New Roman" w:hAnsi="Times New Roman"/>
          <w:i/>
          <w:iCs/>
          <w:color w:val="000000" w:themeColor="text1"/>
          <w:sz w:val="16"/>
          <w:szCs w:val="16"/>
        </w:rPr>
        <w:t>За рубежом:</w:t>
      </w:r>
    </w:p>
    <w:p w14:paraId="7389158C" w14:textId="77777777" w:rsidR="004D5E76" w:rsidRPr="00171131" w:rsidRDefault="004D5E76" w:rsidP="00171131">
      <w:pPr>
        <w:autoSpaceDE w:val="0"/>
        <w:autoSpaceDN w:val="0"/>
        <w:adjustRightInd w:val="0"/>
        <w:spacing w:after="0" w:line="240" w:lineRule="auto"/>
        <w:jc w:val="both"/>
        <w:rPr>
          <w:rFonts w:ascii="Times New Roman" w:hAnsi="Times New Roman"/>
          <w:i/>
          <w:iCs/>
          <w:color w:val="000000" w:themeColor="text1"/>
          <w:sz w:val="16"/>
          <w:szCs w:val="16"/>
        </w:rPr>
      </w:pPr>
    </w:p>
    <w:p w14:paraId="500BD9C7" w14:textId="77777777" w:rsidR="004D5E76" w:rsidRPr="00171131" w:rsidRDefault="004D5E7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октября 1945 рейс 16 компании National Airlines на Lockheed 18–50 Lodestar, пролетает мимо взлетно-посадочной полосы и врезается в озеро в Лейкленде, штат Флорида . Два пассажира утонули, несколько из 13 выживших получили ранения (20371).</w:t>
      </w:r>
    </w:p>
    <w:p w14:paraId="71AE9403" w14:textId="77777777" w:rsidR="004D5E76" w:rsidRPr="00171131" w:rsidRDefault="004D5E76" w:rsidP="00171131">
      <w:pPr>
        <w:spacing w:after="0" w:line="240" w:lineRule="auto"/>
        <w:jc w:val="both"/>
        <w:rPr>
          <w:rFonts w:ascii="Times New Roman" w:hAnsi="Times New Roman"/>
          <w:color w:val="000000" w:themeColor="text1"/>
          <w:sz w:val="16"/>
          <w:szCs w:val="16"/>
        </w:rPr>
      </w:pPr>
    </w:p>
    <w:p w14:paraId="6DECEEB7" w14:textId="2A96BACD"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358EDB7E"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48731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6 по 19 октября 1945 УТИ- Ла-7 № 46210117 ("тип 46") испытывался в НИИ ВВС.</w:t>
      </w:r>
    </w:p>
    <w:p w14:paraId="118BE5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На ней под капотом двигателя поставили балласт - два чугунных сегмента общим весом 25 кг, сместивших центровку вперёд. Костыль сделали неубирающимся, но с полуавтоматическим механизмом стопорения. Дополнительная теплоизоляция и вентиляция передней кабины, а также герметизация винтомоторной группы несколько улучшили температурный режим. Не забыли самолётостроители и о внешней отделке машины, которая выглядела очень неплохо. В дополнение к этому установили радиостанцию РСИ-4, посадочную фару, в кабине курсанта - шторки для слепого полёта, а по требованию военных выполнили управление тормозами по типу истребителя Як-9. Были предусмотрены, но не смонтированы радиополукомпас РПКО-ЮМ (их устанавливали на некоторые машины на завершающем этапе войны), фотоаппарат АФА-ИМ, фотокинопулемёт ПАУ-22, авиагоризонт и индикатор курса.</w:t>
      </w:r>
    </w:p>
    <w:p w14:paraId="3EF5B7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Ведущими по нему были инженер В.И. Апексеенко и лётчик А.Г. Прошаков, последнего дублировал второй пилот, Д.Г. Пикуленко. Несмотря на то, что техника пилотирования машины из обеих кабин и усилия на ручке и педалях при выполнении фигур высшего пилотажа, включая штопор, остались такими же, как и у боевого Ла-7, а посадка упростилась, и эта спарка государственные испытания не прошла. По-прежнему высокой оставалась температура в кабинах (в передней намерили 28°С, а в задней - 35°С при температуре наружного воздуха +10°С). Инструктор не мог аварийно выпустить шасси, не говоря уже о неудачной конструкции второго сектора газа. Отмечались и другие недостатки. </w:t>
      </w:r>
    </w:p>
    <w:p w14:paraId="738B55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Хотя испытатели подвергли самолёт критике, завод № 21 приступил к серийному выпуску двухместных машин. Их стали отправлять в первую очередь в запасные полки и лётные училища.</w:t>
      </w:r>
    </w:p>
    <w:p w14:paraId="435615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 конструкторы продолжали искать приемлемые решения (11986).</w:t>
      </w:r>
    </w:p>
    <w:p w14:paraId="587E8F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8793791" w14:textId="77777777" w:rsidR="009A1FF1" w:rsidRPr="00876437" w:rsidRDefault="009A1FF1" w:rsidP="009A1FF1">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С 6 по 19 октября 1945 г. в НИИ ВВС испытывалась спарка — УТИЛа-7 № 46210117 (тип «46») завода № 21. В от</w:t>
      </w:r>
      <w:r w:rsidRPr="00876437">
        <w:rPr>
          <w:rStyle w:val="aff0"/>
          <w:rFonts w:ascii="Times New Roman" w:hAnsi="Times New Roman" w:cs="Times New Roman"/>
          <w:color w:val="0070C0"/>
          <w:spacing w:val="0"/>
          <w:sz w:val="16"/>
          <w:szCs w:val="16"/>
        </w:rPr>
        <w:softHyphen/>
        <w:t>личие от боевой машины под капотом двигателя поставили два чугунных сегмента общим весом 25 кг, сместивших центровку вперед на 1,5 процента. (Такой прием довольно широко применяется в самолетостроении, когда иных тех</w:t>
      </w:r>
      <w:r w:rsidRPr="00876437">
        <w:rPr>
          <w:rStyle w:val="aff0"/>
          <w:rFonts w:ascii="Times New Roman" w:hAnsi="Times New Roman" w:cs="Times New Roman"/>
          <w:color w:val="0070C0"/>
          <w:spacing w:val="0"/>
          <w:sz w:val="16"/>
          <w:szCs w:val="16"/>
        </w:rPr>
        <w:softHyphen/>
        <w:t>нических решений нет.) Костыль сделали неубирающимся, но с полуавтоматическим механизмом его стопорения. Дополнительная теплоизоляция и вентиляция передней ка</w:t>
      </w:r>
      <w:r w:rsidRPr="00876437">
        <w:rPr>
          <w:rStyle w:val="aff0"/>
          <w:rFonts w:ascii="Times New Roman" w:hAnsi="Times New Roman" w:cs="Times New Roman"/>
          <w:color w:val="0070C0"/>
          <w:spacing w:val="0"/>
          <w:sz w:val="16"/>
          <w:szCs w:val="16"/>
        </w:rPr>
        <w:softHyphen/>
        <w:t>бины, герметизация винтомоторной группы несколько улучшили температурный режим. Не забыли самолето</w:t>
      </w:r>
      <w:r w:rsidRPr="00876437">
        <w:rPr>
          <w:rStyle w:val="aff0"/>
          <w:rFonts w:ascii="Times New Roman" w:hAnsi="Times New Roman" w:cs="Times New Roman"/>
          <w:color w:val="0070C0"/>
          <w:spacing w:val="0"/>
          <w:sz w:val="16"/>
          <w:szCs w:val="16"/>
        </w:rPr>
        <w:softHyphen/>
        <w:t>строители и о внешней отделке машины.</w:t>
      </w:r>
    </w:p>
    <w:p w14:paraId="1D55919E" w14:textId="77777777" w:rsidR="009A1FF1" w:rsidRPr="00876437" w:rsidRDefault="009A1FF1" w:rsidP="009A1FF1">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В дополнение к этому установили радиостанцию РСИ-4, посадочную фару, в кабине курсанта — шторки для слепого полета, а по требованию заказчика у Як-9 заимст</w:t>
      </w:r>
      <w:r w:rsidRPr="00876437">
        <w:rPr>
          <w:rStyle w:val="aff0"/>
          <w:rFonts w:ascii="Times New Roman" w:hAnsi="Times New Roman" w:cs="Times New Roman"/>
          <w:color w:val="0070C0"/>
          <w:spacing w:val="0"/>
          <w:sz w:val="16"/>
          <w:szCs w:val="16"/>
        </w:rPr>
        <w:softHyphen/>
        <w:t>вовали систему управления тормозами. Была предусмотре</w:t>
      </w:r>
      <w:r w:rsidRPr="00876437">
        <w:rPr>
          <w:rStyle w:val="aff0"/>
          <w:rFonts w:ascii="Times New Roman" w:hAnsi="Times New Roman" w:cs="Times New Roman"/>
          <w:color w:val="0070C0"/>
          <w:spacing w:val="0"/>
          <w:sz w:val="16"/>
          <w:szCs w:val="16"/>
        </w:rPr>
        <w:softHyphen/>
        <w:t>на установка радиополукомпаса с отметчиком РПКО-ЮМ (их устанавливали на некоторые машины на завершающем этапе войны), аэрофотоаппарата АФА-ИМ, фотопулемета ПАУ-22, авиагоризонта и индикатора курса.</w:t>
      </w:r>
    </w:p>
    <w:p w14:paraId="76C00900" w14:textId="77777777" w:rsidR="009A1FF1" w:rsidRPr="00876437" w:rsidRDefault="009A1FF1" w:rsidP="009A1FF1">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Ведущими по нему были инженер В.И. Алексеенко и летчик А.Г. Проша</w:t>
      </w:r>
      <w:r w:rsidRPr="00876437">
        <w:rPr>
          <w:rStyle w:val="aff0"/>
          <w:rFonts w:ascii="Times New Roman" w:hAnsi="Times New Roman" w:cs="Times New Roman"/>
          <w:color w:val="0070C0"/>
          <w:spacing w:val="0"/>
          <w:sz w:val="16"/>
          <w:szCs w:val="16"/>
        </w:rPr>
        <w:softHyphen/>
        <w:t xml:space="preserve">ков, второй пилот — Д.Г. Пикуленко. Несмотря на </w:t>
      </w:r>
      <w:proofErr w:type="gramStart"/>
      <w:r w:rsidRPr="00876437">
        <w:rPr>
          <w:rStyle w:val="aff0"/>
          <w:rFonts w:ascii="Times New Roman" w:hAnsi="Times New Roman" w:cs="Times New Roman"/>
          <w:color w:val="0070C0"/>
          <w:spacing w:val="0"/>
          <w:sz w:val="16"/>
          <w:szCs w:val="16"/>
        </w:rPr>
        <w:t>то</w:t>
      </w:r>
      <w:proofErr w:type="gramEnd"/>
      <w:r w:rsidRPr="00876437">
        <w:rPr>
          <w:rStyle w:val="aff0"/>
          <w:rFonts w:ascii="Times New Roman" w:hAnsi="Times New Roman" w:cs="Times New Roman"/>
          <w:color w:val="0070C0"/>
          <w:spacing w:val="0"/>
          <w:sz w:val="16"/>
          <w:szCs w:val="16"/>
        </w:rPr>
        <w:t xml:space="preserve"> что техника пилотирования машины из обеих кабин и усилия на ручке и педалях при выполнении фигур высшего пило</w:t>
      </w:r>
      <w:r w:rsidRPr="00876437">
        <w:rPr>
          <w:rStyle w:val="aff0"/>
          <w:rFonts w:ascii="Times New Roman" w:hAnsi="Times New Roman" w:cs="Times New Roman"/>
          <w:color w:val="0070C0"/>
          <w:spacing w:val="0"/>
          <w:sz w:val="16"/>
          <w:szCs w:val="16"/>
        </w:rPr>
        <w:softHyphen/>
        <w:t>тажа, включая штопор, остались такими же, как и у боево</w:t>
      </w:r>
      <w:r w:rsidRPr="00876437">
        <w:rPr>
          <w:rStyle w:val="aff0"/>
          <w:rFonts w:ascii="Times New Roman" w:hAnsi="Times New Roman" w:cs="Times New Roman"/>
          <w:color w:val="0070C0"/>
          <w:spacing w:val="0"/>
          <w:sz w:val="16"/>
          <w:szCs w:val="16"/>
        </w:rPr>
        <w:softHyphen/>
        <w:t>го Ла-7, а посадка упростилась, спарка государственные испытания не выдержала. По-прежнему высокой оставалась температура в кабинах (в передней — 28 градусов, а в задней — 35 градусов при температуре наружного воздуха + 10 градусов). Инструктор не мог аварийно выпустить шасси, отмечались и другие недостатки (25252).</w:t>
      </w:r>
    </w:p>
    <w:p w14:paraId="40264474" w14:textId="77777777" w:rsidR="009A1FF1" w:rsidRPr="00876437" w:rsidRDefault="009A1FF1" w:rsidP="009A1FF1">
      <w:pPr>
        <w:spacing w:after="0" w:line="240" w:lineRule="auto"/>
        <w:jc w:val="both"/>
        <w:rPr>
          <w:rStyle w:val="aff0"/>
          <w:rFonts w:ascii="Times New Roman" w:hAnsi="Times New Roman" w:cs="Times New Roman"/>
          <w:color w:val="0070C0"/>
          <w:spacing w:val="0"/>
          <w:sz w:val="16"/>
          <w:szCs w:val="16"/>
        </w:rPr>
      </w:pPr>
    </w:p>
    <w:p w14:paraId="18F10E2E" w14:textId="77777777" w:rsidR="00E52605" w:rsidRPr="00876437" w:rsidRDefault="00E52605" w:rsidP="00E5260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С 6 по 19 ок</w:t>
      </w:r>
      <w:r w:rsidRPr="00876437">
        <w:rPr>
          <w:rFonts w:ascii="Times New Roman" w:hAnsi="Times New Roman"/>
          <w:color w:val="0070C0"/>
          <w:sz w:val="16"/>
          <w:szCs w:val="16"/>
        </w:rPr>
        <w:softHyphen/>
        <w:t>тября 1945 в НИИ ВВС проходили государственные испытания УТИ Ла-7 № 46210117. Ведущими по нему были инженер В.И. Алексеенко и летчик А.Г. Прошаков, второй пилот — Д.Г. Пикуленко.</w:t>
      </w:r>
    </w:p>
    <w:p w14:paraId="72B9B155" w14:textId="77777777" w:rsidR="00E52605" w:rsidRPr="00876437" w:rsidRDefault="00E52605" w:rsidP="00E5260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отли</w:t>
      </w:r>
      <w:r w:rsidRPr="00876437">
        <w:rPr>
          <w:rFonts w:ascii="Times New Roman" w:hAnsi="Times New Roman"/>
          <w:color w:val="0070C0"/>
          <w:sz w:val="16"/>
          <w:szCs w:val="16"/>
        </w:rPr>
        <w:softHyphen/>
        <w:t>чие от боевой машины, под капотом дви</w:t>
      </w:r>
      <w:r w:rsidRPr="00876437">
        <w:rPr>
          <w:rFonts w:ascii="Times New Roman" w:hAnsi="Times New Roman"/>
          <w:color w:val="0070C0"/>
          <w:sz w:val="16"/>
          <w:szCs w:val="16"/>
        </w:rPr>
        <w:softHyphen/>
        <w:t>гателя поставили два чугунных сегмента общим весом 25 кг, сместивших центров</w:t>
      </w:r>
      <w:r w:rsidRPr="00876437">
        <w:rPr>
          <w:rFonts w:ascii="Times New Roman" w:hAnsi="Times New Roman"/>
          <w:color w:val="0070C0"/>
          <w:sz w:val="16"/>
          <w:szCs w:val="16"/>
        </w:rPr>
        <w:softHyphen/>
        <w:t>ку вперед на 1,5%. Такой прием довольно широко применяется в самолетостро</w:t>
      </w:r>
      <w:r w:rsidRPr="00876437">
        <w:rPr>
          <w:rFonts w:ascii="Times New Roman" w:hAnsi="Times New Roman"/>
          <w:color w:val="0070C0"/>
          <w:sz w:val="16"/>
          <w:szCs w:val="16"/>
        </w:rPr>
        <w:softHyphen/>
        <w:t>ении, когда иных технических решений нет. Костыль сделали неубирающимся, но с полуавтоматическим механизмом его стопорения. Дополнительная тепло</w:t>
      </w:r>
      <w:r w:rsidRPr="00876437">
        <w:rPr>
          <w:rFonts w:ascii="Times New Roman" w:hAnsi="Times New Roman"/>
          <w:color w:val="0070C0"/>
          <w:sz w:val="16"/>
          <w:szCs w:val="16"/>
        </w:rPr>
        <w:softHyphen/>
        <w:t>изоляция и вентиляция передней кабины, герметизация винтомоторной группы не</w:t>
      </w:r>
      <w:r w:rsidRPr="00876437">
        <w:rPr>
          <w:rFonts w:ascii="Times New Roman" w:hAnsi="Times New Roman"/>
          <w:color w:val="0070C0"/>
          <w:sz w:val="16"/>
          <w:szCs w:val="16"/>
        </w:rPr>
        <w:softHyphen/>
        <w:t>сколько улучшили температурный режим. В передней кабине предусмотрели све</w:t>
      </w:r>
      <w:r w:rsidRPr="00876437">
        <w:rPr>
          <w:rFonts w:ascii="Times New Roman" w:hAnsi="Times New Roman"/>
          <w:color w:val="0070C0"/>
          <w:sz w:val="16"/>
          <w:szCs w:val="16"/>
        </w:rPr>
        <w:softHyphen/>
        <w:t>тонепроницаемый колпак для имитации слепого полета. Не забыли самолетостро</w:t>
      </w:r>
      <w:r w:rsidRPr="00876437">
        <w:rPr>
          <w:rFonts w:ascii="Times New Roman" w:hAnsi="Times New Roman"/>
          <w:color w:val="0070C0"/>
          <w:sz w:val="16"/>
          <w:szCs w:val="16"/>
        </w:rPr>
        <w:softHyphen/>
        <w:t>ители и о внешней отделке машины.</w:t>
      </w:r>
    </w:p>
    <w:p w14:paraId="58D4F3AD" w14:textId="77777777" w:rsidR="00E52605" w:rsidRPr="00876437" w:rsidRDefault="00E52605" w:rsidP="00E5260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дополнение к этому установили радиостанцию РСИ-4, посадочную фа</w:t>
      </w:r>
      <w:r w:rsidRPr="00876437">
        <w:rPr>
          <w:rFonts w:ascii="Times New Roman" w:hAnsi="Times New Roman"/>
          <w:color w:val="0070C0"/>
          <w:sz w:val="16"/>
          <w:szCs w:val="16"/>
        </w:rPr>
        <w:softHyphen/>
        <w:t>ру, в кабине курсанта — шторки для сле</w:t>
      </w:r>
      <w:r w:rsidRPr="00876437">
        <w:rPr>
          <w:rFonts w:ascii="Times New Roman" w:hAnsi="Times New Roman"/>
          <w:color w:val="0070C0"/>
          <w:sz w:val="16"/>
          <w:szCs w:val="16"/>
        </w:rPr>
        <w:softHyphen/>
        <w:t>пого полета и по требованию заказчика у Як-9 заимствовали систему управление тормозами. Была предусмотрена уста</w:t>
      </w:r>
      <w:r w:rsidRPr="00876437">
        <w:rPr>
          <w:rFonts w:ascii="Times New Roman" w:hAnsi="Times New Roman"/>
          <w:color w:val="0070C0"/>
          <w:sz w:val="16"/>
          <w:szCs w:val="16"/>
        </w:rPr>
        <w:softHyphen/>
        <w:t>новка радиополукомпаса с отметчиком РПКО-ЮМ (их устанавливали на некото</w:t>
      </w:r>
      <w:r w:rsidRPr="00876437">
        <w:rPr>
          <w:rFonts w:ascii="Times New Roman" w:hAnsi="Times New Roman"/>
          <w:color w:val="0070C0"/>
          <w:sz w:val="16"/>
          <w:szCs w:val="16"/>
        </w:rPr>
        <w:softHyphen/>
        <w:t>рые машины на завершающем этапе вой</w:t>
      </w:r>
      <w:r w:rsidRPr="00876437">
        <w:rPr>
          <w:rFonts w:ascii="Times New Roman" w:hAnsi="Times New Roman"/>
          <w:color w:val="0070C0"/>
          <w:sz w:val="16"/>
          <w:szCs w:val="16"/>
        </w:rPr>
        <w:softHyphen/>
        <w:t>ны), аэрофотоаппарата АФА-ИМ, фотопу</w:t>
      </w:r>
      <w:r w:rsidRPr="00876437">
        <w:rPr>
          <w:rFonts w:ascii="Times New Roman" w:hAnsi="Times New Roman"/>
          <w:color w:val="0070C0"/>
          <w:sz w:val="16"/>
          <w:szCs w:val="16"/>
        </w:rPr>
        <w:softHyphen/>
        <w:t>лемета ПАУ-22, авиагоризонта и индика</w:t>
      </w:r>
      <w:r w:rsidRPr="00876437">
        <w:rPr>
          <w:rFonts w:ascii="Times New Roman" w:hAnsi="Times New Roman"/>
          <w:color w:val="0070C0"/>
          <w:sz w:val="16"/>
          <w:szCs w:val="16"/>
        </w:rPr>
        <w:softHyphen/>
        <w:t>тора курса</w:t>
      </w:r>
    </w:p>
    <w:p w14:paraId="7C951FF7" w14:textId="77777777" w:rsidR="00E52605" w:rsidRPr="00876437" w:rsidRDefault="00E52605" w:rsidP="00E5260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Несмотря на то, что техника пилотиро</w:t>
      </w:r>
      <w:r w:rsidRPr="00876437">
        <w:rPr>
          <w:rFonts w:ascii="Times New Roman" w:hAnsi="Times New Roman"/>
          <w:color w:val="0070C0"/>
          <w:sz w:val="16"/>
          <w:szCs w:val="16"/>
        </w:rPr>
        <w:softHyphen/>
        <w:t>вания машины из обеих кабин и усилия на ручке и педалях при выполнении фи</w:t>
      </w:r>
      <w:r w:rsidRPr="00876437">
        <w:rPr>
          <w:rFonts w:ascii="Times New Roman" w:hAnsi="Times New Roman"/>
          <w:color w:val="0070C0"/>
          <w:sz w:val="16"/>
          <w:szCs w:val="16"/>
        </w:rPr>
        <w:softHyphen/>
        <w:t>гур высшего пилотажа, включая штопор, остались такими же, как и у боевого Ла-7, а посадка упростилась, с парка государ</w:t>
      </w:r>
      <w:r w:rsidRPr="00876437">
        <w:rPr>
          <w:rFonts w:ascii="Times New Roman" w:hAnsi="Times New Roman"/>
          <w:color w:val="0070C0"/>
          <w:sz w:val="16"/>
          <w:szCs w:val="16"/>
        </w:rPr>
        <w:softHyphen/>
        <w:t>ственные испытания не выдержала. По- прежнему высокой оставалась темпера</w:t>
      </w:r>
      <w:r w:rsidRPr="00876437">
        <w:rPr>
          <w:rFonts w:ascii="Times New Roman" w:hAnsi="Times New Roman"/>
          <w:color w:val="0070C0"/>
          <w:sz w:val="16"/>
          <w:szCs w:val="16"/>
        </w:rPr>
        <w:softHyphen/>
        <w:t>тура в кабинах (в передней — +28°С, а в задней — +35°С при температуре наруж</w:t>
      </w:r>
      <w:r w:rsidRPr="00876437">
        <w:rPr>
          <w:rFonts w:ascii="Times New Roman" w:hAnsi="Times New Roman"/>
          <w:color w:val="0070C0"/>
          <w:sz w:val="16"/>
          <w:szCs w:val="16"/>
        </w:rPr>
        <w:softHyphen/>
        <w:t>ного воздуха +10°С). Инструктор не мог аварийно выпустить шасси, отмечались и другие недостатки (24988).</w:t>
      </w:r>
    </w:p>
    <w:p w14:paraId="7FF84B0D" w14:textId="77777777" w:rsidR="00E52605" w:rsidRPr="00876437" w:rsidRDefault="00E52605" w:rsidP="00E52605">
      <w:pPr>
        <w:spacing w:after="0" w:line="240" w:lineRule="auto"/>
        <w:jc w:val="both"/>
        <w:rPr>
          <w:rFonts w:ascii="Times New Roman" w:hAnsi="Times New Roman"/>
          <w:color w:val="0070C0"/>
          <w:sz w:val="16"/>
          <w:szCs w:val="16"/>
        </w:rPr>
      </w:pPr>
    </w:p>
    <w:p w14:paraId="0BFDE751" w14:textId="77777777" w:rsidR="009A1FF1" w:rsidRPr="00876437" w:rsidRDefault="009A1FF1" w:rsidP="009A1FF1">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6 октября 1945 г. С-47 «Н-331» перелетел из Чокурдаха на аэродром мыса Косистый на восточном побережье Хатангского залива, а затем Титлов благополучно посадил свой самолёт на аэро</w:t>
      </w:r>
      <w:r w:rsidRPr="00876437">
        <w:rPr>
          <w:rStyle w:val="aff0"/>
          <w:rFonts w:ascii="Times New Roman" w:hAnsi="Times New Roman" w:cs="Times New Roman"/>
          <w:color w:val="0070C0"/>
          <w:spacing w:val="0"/>
          <w:sz w:val="16"/>
          <w:szCs w:val="16"/>
        </w:rPr>
        <w:softHyphen/>
        <w:t>дроме Амдермы.</w:t>
      </w:r>
    </w:p>
    <w:p w14:paraId="269FD29D" w14:textId="77777777" w:rsidR="009A1FF1" w:rsidRPr="00876437" w:rsidRDefault="009A1FF1" w:rsidP="009A1FF1">
      <w:pPr>
        <w:spacing w:after="0" w:line="240" w:lineRule="auto"/>
        <w:jc w:val="both"/>
        <w:rPr>
          <w:rStyle w:val="aff0"/>
          <w:rFonts w:ascii="Times New Roman" w:hAnsi="Times New Roman" w:cs="Times New Roman"/>
          <w:color w:val="0070C0"/>
          <w:spacing w:val="0"/>
          <w:sz w:val="16"/>
          <w:szCs w:val="16"/>
        </w:rPr>
      </w:pPr>
      <w:r w:rsidRPr="00876437">
        <w:rPr>
          <w:rStyle w:val="aff0"/>
          <w:rFonts w:ascii="Times New Roman" w:hAnsi="Times New Roman" w:cs="Times New Roman"/>
          <w:color w:val="0070C0"/>
          <w:spacing w:val="0"/>
          <w:sz w:val="16"/>
          <w:szCs w:val="16"/>
        </w:rPr>
        <w:t>Этот первый осенний полёт в высокие широты доказал возможность осуществления ледовых авиаразведок на большой площади в короткий срок. Начиная с этого времени в арк</w:t>
      </w:r>
      <w:r w:rsidRPr="00876437">
        <w:rPr>
          <w:rStyle w:val="aff0"/>
          <w:rFonts w:ascii="Times New Roman" w:hAnsi="Times New Roman" w:cs="Times New Roman"/>
          <w:color w:val="0070C0"/>
          <w:spacing w:val="0"/>
          <w:sz w:val="16"/>
          <w:szCs w:val="16"/>
        </w:rPr>
        <w:softHyphen/>
        <w:t>тических морях стали проводиться систематические круглогодичные ледовые авиаразведки.</w:t>
      </w:r>
    </w:p>
    <w:p w14:paraId="5C5F8FC0" w14:textId="77777777" w:rsidR="009A1FF1" w:rsidRPr="00876437" w:rsidRDefault="009A1FF1" w:rsidP="009A1FF1">
      <w:pPr>
        <w:spacing w:after="0" w:line="240" w:lineRule="auto"/>
        <w:jc w:val="both"/>
        <w:rPr>
          <w:rStyle w:val="aff0"/>
          <w:rFonts w:ascii="Times New Roman" w:hAnsi="Times New Roman" w:cs="Times New Roman"/>
          <w:color w:val="0070C0"/>
          <w:spacing w:val="0"/>
          <w:sz w:val="16"/>
          <w:szCs w:val="16"/>
        </w:rPr>
      </w:pPr>
      <w:r w:rsidRPr="00876437">
        <w:rPr>
          <w:rStyle w:val="aff0"/>
          <w:rFonts w:ascii="Times New Roman" w:hAnsi="Times New Roman" w:cs="Times New Roman"/>
          <w:color w:val="0070C0"/>
          <w:spacing w:val="0"/>
          <w:sz w:val="16"/>
          <w:szCs w:val="16"/>
        </w:rPr>
        <w:t>Этот полёт к Северному полюсу со спецкором «Правды» на борту самолёта, в отличие от предвоенных полётов, практически никак не был публично отмечен. Возможно, это было связано с тяжёлой болезнью Сталина и отсутствием его реак</w:t>
      </w:r>
      <w:r w:rsidRPr="00876437">
        <w:rPr>
          <w:rStyle w:val="aff0"/>
          <w:rFonts w:ascii="Times New Roman" w:hAnsi="Times New Roman" w:cs="Times New Roman"/>
          <w:color w:val="0070C0"/>
          <w:spacing w:val="0"/>
          <w:sz w:val="16"/>
          <w:szCs w:val="16"/>
        </w:rPr>
        <w:softHyphen/>
        <w:t>ции на это событие (что заставило сильно поволноваться руководство ГУСМП), или прова</w:t>
      </w:r>
      <w:r w:rsidRPr="00876437">
        <w:rPr>
          <w:rStyle w:val="aff0"/>
          <w:rFonts w:ascii="Times New Roman" w:hAnsi="Times New Roman" w:cs="Times New Roman"/>
          <w:color w:val="0070C0"/>
          <w:spacing w:val="0"/>
          <w:sz w:val="16"/>
          <w:szCs w:val="16"/>
        </w:rPr>
        <w:softHyphen/>
        <w:t>лом первого этапа переговоров СССР, США и Великобритании о послевоенном устройстве мира, а самолёт у наших лётчиков был «чужой» – американский.</w:t>
      </w:r>
    </w:p>
    <w:p w14:paraId="591A93DD" w14:textId="77777777" w:rsidR="009A1FF1" w:rsidRPr="00876437" w:rsidRDefault="009A1FF1" w:rsidP="009A1FF1">
      <w:pPr>
        <w:spacing w:after="0" w:line="240" w:lineRule="auto"/>
        <w:jc w:val="both"/>
        <w:rPr>
          <w:rStyle w:val="aff0"/>
          <w:rFonts w:ascii="Times New Roman" w:hAnsi="Times New Roman" w:cs="Times New Roman"/>
          <w:color w:val="0070C0"/>
          <w:spacing w:val="0"/>
          <w:sz w:val="16"/>
          <w:szCs w:val="16"/>
        </w:rPr>
      </w:pPr>
      <w:r w:rsidRPr="00876437">
        <w:rPr>
          <w:rStyle w:val="aff0"/>
          <w:rFonts w:ascii="Times New Roman" w:hAnsi="Times New Roman" w:cs="Times New Roman"/>
          <w:color w:val="0070C0"/>
          <w:spacing w:val="0"/>
          <w:sz w:val="16"/>
          <w:szCs w:val="16"/>
        </w:rPr>
        <w:t>М. М. Сомов в отчёте об итогах осенней высокоширотной ледовой авиаразведки 1945 г. скупо записал: «В про</w:t>
      </w:r>
      <w:r w:rsidRPr="00876437">
        <w:rPr>
          <w:rStyle w:val="aff0"/>
          <w:rFonts w:ascii="Times New Roman" w:hAnsi="Times New Roman" w:cs="Times New Roman"/>
          <w:color w:val="0070C0"/>
          <w:spacing w:val="0"/>
          <w:sz w:val="16"/>
          <w:szCs w:val="16"/>
        </w:rPr>
        <w:softHyphen/>
        <w:t xml:space="preserve">цессе выполнения планового задания по осенней ледовой разведке самолёт «СССР Н-331», пилотируемый лётчиком М. А. Титловым, 2 октября 1945 г. произвёл ледовую разведку по маршруту: мыс Челюскин–78°40' </w:t>
      </w:r>
      <w:r w:rsidRPr="00876437">
        <w:rPr>
          <w:rStyle w:val="aff0"/>
          <w:rFonts w:ascii="Times New Roman" w:hAnsi="Times New Roman" w:cs="Times New Roman"/>
          <w:color w:val="0070C0"/>
          <w:spacing w:val="0"/>
          <w:sz w:val="16"/>
          <w:szCs w:val="16"/>
          <w:lang w:val="en-US"/>
        </w:rPr>
        <w:t>N</w:t>
      </w:r>
      <w:r w:rsidRPr="00876437">
        <w:rPr>
          <w:rStyle w:val="aff0"/>
          <w:rFonts w:ascii="Times New Roman" w:hAnsi="Times New Roman" w:cs="Times New Roman"/>
          <w:color w:val="0070C0"/>
          <w:spacing w:val="0"/>
          <w:sz w:val="16"/>
          <w:szCs w:val="16"/>
        </w:rPr>
        <w:t xml:space="preserve">; 106°20' Е – мыс Молотова – Северный полюс – мыс Анисий – 74°00' </w:t>
      </w:r>
      <w:r w:rsidRPr="00876437">
        <w:rPr>
          <w:rStyle w:val="aff0"/>
          <w:rFonts w:ascii="Times New Roman" w:hAnsi="Times New Roman" w:cs="Times New Roman"/>
          <w:color w:val="0070C0"/>
          <w:spacing w:val="0"/>
          <w:sz w:val="16"/>
          <w:szCs w:val="16"/>
          <w:lang w:val="en-US"/>
        </w:rPr>
        <w:t>N</w:t>
      </w:r>
      <w:r w:rsidRPr="00876437">
        <w:rPr>
          <w:rStyle w:val="aff0"/>
          <w:rFonts w:ascii="Times New Roman" w:hAnsi="Times New Roman" w:cs="Times New Roman"/>
          <w:color w:val="0070C0"/>
          <w:spacing w:val="0"/>
          <w:sz w:val="16"/>
          <w:szCs w:val="16"/>
        </w:rPr>
        <w:t>; 146°00' Е – Чокурдах» (25654).</w:t>
      </w:r>
    </w:p>
    <w:p w14:paraId="6BA75A54" w14:textId="77777777" w:rsidR="009A1FF1" w:rsidRPr="00876437" w:rsidRDefault="009A1FF1" w:rsidP="009A1FF1">
      <w:pPr>
        <w:spacing w:after="0" w:line="240" w:lineRule="auto"/>
        <w:jc w:val="both"/>
        <w:rPr>
          <w:rStyle w:val="aff0"/>
          <w:rFonts w:ascii="Times New Roman" w:hAnsi="Times New Roman" w:cs="Times New Roman"/>
          <w:color w:val="0070C0"/>
          <w:spacing w:val="0"/>
          <w:sz w:val="16"/>
          <w:szCs w:val="16"/>
        </w:rPr>
      </w:pPr>
    </w:p>
    <w:p w14:paraId="0A538E2C"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4281E6B5"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C7C747D"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октября 1945 года вышел приказ № 409с НКВ</w:t>
      </w:r>
    </w:p>
    <w:p w14:paraId="1D8DA4D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распоряжением СНК за № 14552-рс от 3 октября 1945 года</w:t>
      </w:r>
    </w:p>
    <w:p w14:paraId="5DFAC11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Создать в системе НКВ 6 Гл. управление по производству морской артиллерии, подчинив ему заводы: №№ 232 “Большевик” (Ленинград), 221 “Баррикады” (Сталинград), 75 Юрга, 4 (Красноярск), 614 (Саратов) (6451, 73).</w:t>
      </w:r>
    </w:p>
    <w:p w14:paraId="77CEBDD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56A2B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октября 1945 года вышел Приказ НКБ № 362</w:t>
      </w:r>
    </w:p>
    <w:p w14:paraId="03AC7796"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распоряжением СНК от 1 октября 1945 года за № 14460рс:</w:t>
      </w:r>
    </w:p>
    <w:p w14:paraId="0A745EB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Организовать на базе завода № 582 НКБ ГСКБ-582 по усовершенствованию существующих и разработке новых инженерных средств минирования, разминирования и подрывания. (1 Гл. управление) (5701, 63).</w:t>
      </w:r>
    </w:p>
    <w:p w14:paraId="2D61F57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136493" w14:textId="77777777" w:rsidR="001F62A9" w:rsidRPr="00171131" w:rsidRDefault="001F62A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октября 1945 было подписано постановление СНК СССР №2547-685, согласно которому производство СУ-76М на ГАЗ им. Молотова и заводе №40 прекращалось. Используя задел, в Горьком после этого сдали ещё 100 СУ-76М. Последняя из выпущенных там самоходных установок оказалась, в конце концов, на НИБТ Полигоне, сейчас она находится в парке «Патриот». На заводе №40 в октябре сдали ещё 40 машин. С апреля по октябрь 1945 года было сдано 3 454 СУ-76М с модернизированным боевым отделением, в том числе 744 до 10 мая (уже поэтому называть эти машины «послевоенными» не получается). Всего же было построено 13 773 СУ-76М. Эта машина оказалась самой массовой САУ в истории (18172).</w:t>
      </w:r>
    </w:p>
    <w:p w14:paraId="5D061CAA" w14:textId="77777777" w:rsidR="001F62A9" w:rsidRPr="00171131" w:rsidRDefault="001F62A9" w:rsidP="00171131">
      <w:pPr>
        <w:spacing w:after="0" w:line="240" w:lineRule="auto"/>
        <w:jc w:val="both"/>
        <w:rPr>
          <w:rFonts w:ascii="Times New Roman" w:hAnsi="Times New Roman"/>
          <w:color w:val="000000" w:themeColor="text1"/>
          <w:sz w:val="16"/>
          <w:szCs w:val="16"/>
        </w:rPr>
      </w:pPr>
    </w:p>
    <w:p w14:paraId="4E8687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октября 1945 г. по приказу НКБ № 302 на базе завода (Завод № 582 НКБ /г. Балашиха Московской обл./) организовано ГСКБ-582,</w:t>
      </w:r>
    </w:p>
    <w:p w14:paraId="1A0D74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Численность персонала (12.1942 г.)- 1504 чел.</w:t>
      </w:r>
      <w:r w:rsidRPr="00171131">
        <w:rPr>
          <w:rFonts w:ascii="Times New Roman" w:hAnsi="Times New Roman"/>
          <w:color w:val="000000" w:themeColor="text1"/>
          <w:sz w:val="16"/>
          <w:szCs w:val="16"/>
          <w:vertAlign w:val="superscript"/>
        </w:rPr>
        <w:t>132</w:t>
      </w:r>
    </w:p>
    <w:p w14:paraId="1137F3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ГСКБ-582 НКБ, МСХМ, ГНИИ-582 МСХМ, МОП, Государственный научно-сследовательский инженерный институт (ГосНИИИ) МОП, ФГУП «НИИИ» Росбоеприпаса, ФАП /143912  г. Балашиха Московской обл. Западная промзона ш. Энтузиастов, 6 тел. 524-91-12/</w:t>
      </w:r>
    </w:p>
    <w:p w14:paraId="2A7DC7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ГСКБ-582 образовано по приказу НКБ № 302 от 6.10.1945 г. на базе завода № 582. По приказу МСХМ № 78 от 11.04.1946 г. на базе ГСКБ и подразделений ГСКБ-47 с передачей тематики и переводом части специалистов создан Государственный НИИ-582. На него возложены исследования, разработка и организация серийного производства инженерных боеприпасов: различных мин, средств установки минных полей и взрывного разминирования, средств взрывания и ведения взрывных работ.</w:t>
      </w:r>
    </w:p>
    <w:p w14:paraId="36530E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середине 1950-</w:t>
      </w:r>
      <w:proofErr w:type="gramStart"/>
      <w:r w:rsidRPr="00171131">
        <w:rPr>
          <w:rFonts w:ascii="Times New Roman" w:hAnsi="Times New Roman"/>
          <w:color w:val="000000" w:themeColor="text1"/>
          <w:sz w:val="16"/>
          <w:szCs w:val="16"/>
        </w:rPr>
        <w:t>х  г.</w:t>
      </w:r>
      <w:proofErr w:type="gramEnd"/>
      <w:r w:rsidRPr="00171131">
        <w:rPr>
          <w:rFonts w:ascii="Times New Roman" w:hAnsi="Times New Roman"/>
          <w:color w:val="000000" w:themeColor="text1"/>
          <w:sz w:val="16"/>
          <w:szCs w:val="16"/>
        </w:rPr>
        <w:t xml:space="preserve"> начаты работы по приборам для противолодочного оружия. Созданы неконтактные взрыватели для ПЛ бомб, снарядов, ракет; системы коррекции траектории ПЛ снарядов.</w:t>
      </w:r>
    </w:p>
    <w:p w14:paraId="2B5068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1980-</w:t>
      </w:r>
      <w:proofErr w:type="gramStart"/>
      <w:r w:rsidRPr="00171131">
        <w:rPr>
          <w:rFonts w:ascii="Times New Roman" w:hAnsi="Times New Roman"/>
          <w:color w:val="000000" w:themeColor="text1"/>
          <w:sz w:val="16"/>
          <w:szCs w:val="16"/>
        </w:rPr>
        <w:t>е  г.</w:t>
      </w:r>
      <w:proofErr w:type="gramEnd"/>
      <w:r w:rsidRPr="00171131">
        <w:rPr>
          <w:rFonts w:ascii="Times New Roman" w:hAnsi="Times New Roman"/>
          <w:color w:val="000000" w:themeColor="text1"/>
          <w:sz w:val="16"/>
          <w:szCs w:val="16"/>
        </w:rPr>
        <w:t xml:space="preserve"> начата разработка принципиально новых изделий- гравитационных подводных снарядов. Затем начались исследования в области гидроакустических антенн. Была сформирована лабораторно-техническая база по созданию математических моделей для расчетов узлов акустических головок, разработаны техпроцессы на перспективные пьезокерамические материалы ЦТСС-1, ЦТС-19.</w:t>
      </w:r>
    </w:p>
    <w:p w14:paraId="46CB1E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По приказу МОП № 110 от 6.03.1966 г. ГНИИ-582 переименован в ГосНИИИ. Пост, правительства № 906 от 6.08.1999 г. ГосВНИИ преобразован в ФГУП «НИИИ». По Указу Президента РФ № 1009 от 4.08.2004 г. вошел в число стратегических оборонных предприятий.</w:t>
      </w:r>
    </w:p>
    <w:p w14:paraId="796622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2005 г. разработано и передано на вооружение более 120 образцов инженерного вооружения, 12 систем минирования, около 20 кассетных боеприпасов, 6 систем взрывного разминирования.</w:t>
      </w:r>
    </w:p>
    <w:p w14:paraId="5E4F28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составе института (2005 г.): научно-технический комплекс, производственный комплекс, инструментальное производство, испытательная база, служба гл. инженера.</w:t>
      </w:r>
    </w:p>
    <w:p w14:paraId="1DBEF1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Работы (2005 г.): разработка и производство всех типов инженерных боеприпасов (единственный институт в России).</w:t>
      </w:r>
    </w:p>
    <w:p w14:paraId="413FCE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(1946-48 г.)- Е. Г. Ковтун, (1948-58 г.)- А.П. Баталин, (1958-68 г.)- С.И. Чичков, (1968-89 г.)- В.И. Пчелинцев, (1989-99 г.)- В.Н. Лазуткин. Гендиректор (1999-2006 г.-&gt; В.К. Костылев.</w:t>
      </w:r>
      <w:r w:rsidRPr="00171131">
        <w:rPr>
          <w:rFonts w:ascii="Times New Roman" w:hAnsi="Times New Roman"/>
          <w:color w:val="000000" w:themeColor="text1"/>
          <w:sz w:val="16"/>
          <w:szCs w:val="16"/>
          <w:vertAlign w:val="superscript"/>
        </w:rPr>
        <w:t>101</w:t>
      </w:r>
    </w:p>
    <w:p w14:paraId="47F4A03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1-й зам. гендиректора по научной работе (-2005-07 г.-)- В. Попов. Зам. директора по научной работе</w:t>
      </w:r>
    </w:p>
    <w:p w14:paraId="0EB261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(-1999 г.)- В.К. Костылев.</w:t>
      </w:r>
    </w:p>
    <w:p w14:paraId="6C4B97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отделов: В.К. Костылев, (2007 г.)- С. Коваленко.</w:t>
      </w:r>
    </w:p>
    <w:p w14:paraId="2AF52D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Создано: мины:</w:t>
      </w:r>
      <w:r w:rsidRPr="00171131">
        <w:rPr>
          <w:rFonts w:ascii="Times New Roman" w:hAnsi="Times New Roman"/>
          <w:color w:val="000000" w:themeColor="text1"/>
          <w:sz w:val="16"/>
          <w:szCs w:val="16"/>
        </w:rPr>
        <w:t xml:space="preserve"> противотанковые: ТМ-72, ТМ-73, ТМ-83, ТМ-89, кассетные КПТМ-3, КПТМ-4; противодесантная КПДМ-4 (1990-е), свето-звуковые, сигнально-осветительные, прилипающие, объектовые; зависающая ПЛ авиабомба «Загон-2» (2000-е); минный взрыватель МВЭ-92; неконтактные взрыватели ВБ-1, НВМ, НВГ, НВГ-М; взрывной прибор КВП-4/100, подрывная машинка ПМ-4; унивесальные подрывные патроны УПП-1, УПП-2 со взрывным устройством </w:t>
      </w:r>
      <w:r w:rsidRPr="00171131">
        <w:rPr>
          <w:rFonts w:ascii="Times New Roman" w:hAnsi="Times New Roman"/>
          <w:color w:val="000000" w:themeColor="text1"/>
          <w:sz w:val="16"/>
          <w:szCs w:val="16"/>
          <w:lang w:val="en-US"/>
        </w:rPr>
        <w:t>B</w:t>
      </w:r>
      <w:r w:rsidRPr="00171131">
        <w:rPr>
          <w:rFonts w:ascii="Times New Roman" w:hAnsi="Times New Roman"/>
          <w:color w:val="000000" w:themeColor="text1"/>
          <w:sz w:val="16"/>
          <w:szCs w:val="16"/>
        </w:rPr>
        <w:t xml:space="preserve">3-38; специальные средства </w:t>
      </w:r>
      <w:r w:rsidRPr="00171131">
        <w:rPr>
          <w:rFonts w:ascii="Times New Roman" w:hAnsi="Times New Roman"/>
          <w:color w:val="000000" w:themeColor="text1"/>
          <w:sz w:val="16"/>
          <w:szCs w:val="16"/>
          <w:lang w:val="en-US"/>
        </w:rPr>
        <w:t>MJI</w:t>
      </w:r>
      <w:r w:rsidRPr="00171131">
        <w:rPr>
          <w:rFonts w:ascii="Times New Roman" w:hAnsi="Times New Roman"/>
          <w:color w:val="000000" w:themeColor="text1"/>
          <w:sz w:val="16"/>
          <w:szCs w:val="16"/>
        </w:rPr>
        <w:t>-8, КФЗ-1; комплекты: ручного минирования КРМ-П и КРМ-Т; средств противопехотного минирования КСППМ; прицепная установка разминирования УРП-01; машина обеспечения разминирования МОР на базе «Урал-432009» (2004); колейный уширитель проходов (КУП);</w:t>
      </w:r>
      <w:r w:rsidRPr="00171131">
        <w:rPr>
          <w:rFonts w:ascii="Times New Roman" w:hAnsi="Times New Roman"/>
          <w:iCs/>
          <w:color w:val="000000" w:themeColor="text1"/>
          <w:sz w:val="16"/>
          <w:szCs w:val="16"/>
        </w:rPr>
        <w:t xml:space="preserve"> заряды:</w:t>
      </w:r>
      <w:r w:rsidRPr="00171131">
        <w:rPr>
          <w:rFonts w:ascii="Times New Roman" w:hAnsi="Times New Roman"/>
          <w:color w:val="000000" w:themeColor="text1"/>
          <w:sz w:val="16"/>
          <w:szCs w:val="16"/>
        </w:rPr>
        <w:t xml:space="preserve"> специальные КЗД-100, КЗД-200, УДШ, КДШ, ПЗ-Ф; разминирования ЗРП, ЗРП-2; вертолетная система дробления ледовых заторов ДВС-УЛЗ-ФРЗ; ручное импульсное устройство пожаротушения РИСП-1; магнито-импульсные генераторы МИГ-1М, МИГ-</w:t>
      </w:r>
      <w:r w:rsidRPr="00171131">
        <w:rPr>
          <w:rFonts w:ascii="Times New Roman" w:hAnsi="Times New Roman"/>
          <w:color w:val="000000" w:themeColor="text1"/>
          <w:sz w:val="16"/>
          <w:szCs w:val="16"/>
          <w:lang w:val="en-US"/>
        </w:rPr>
        <w:t>IK</w:t>
      </w:r>
      <w:r w:rsidRPr="00171131">
        <w:rPr>
          <w:rFonts w:ascii="Times New Roman" w:hAnsi="Times New Roman"/>
          <w:color w:val="000000" w:themeColor="text1"/>
          <w:sz w:val="16"/>
          <w:szCs w:val="16"/>
        </w:rPr>
        <w:t xml:space="preserve"> для реактивного противопехотного огнемета ПДМ-А; взрывные приборы для промышленности ПВВ-1, УВВ-1М (11982).</w:t>
      </w:r>
    </w:p>
    <w:p w14:paraId="1AEA6E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4F361DB" w14:textId="77777777" w:rsidR="004D5E76" w:rsidRPr="00171131" w:rsidRDefault="004D5E76"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07FDC290" w14:textId="77777777" w:rsidR="004D5E76" w:rsidRPr="00171131" w:rsidRDefault="004D5E76"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9A3041B" w14:textId="77777777" w:rsidR="004D5E76" w:rsidRPr="00171131" w:rsidRDefault="004D5E7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eastAsia="ru-RU" w:bidi="ru-RU"/>
        </w:rPr>
        <w:t>В начале октября 1945 года завершились кон</w:t>
      </w:r>
      <w:r w:rsidRPr="00171131">
        <w:rPr>
          <w:rFonts w:ascii="Times New Roman" w:hAnsi="Times New Roman"/>
          <w:color w:val="000000" w:themeColor="text1"/>
          <w:sz w:val="16"/>
          <w:szCs w:val="16"/>
          <w:lang w:eastAsia="ru-RU" w:bidi="ru-RU"/>
        </w:rPr>
        <w:softHyphen/>
        <w:t>трольные испытания еще одной машины заво</w:t>
      </w:r>
      <w:r w:rsidRPr="00171131">
        <w:rPr>
          <w:rFonts w:ascii="Times New Roman" w:hAnsi="Times New Roman"/>
          <w:color w:val="000000" w:themeColor="text1"/>
          <w:sz w:val="16"/>
          <w:szCs w:val="16"/>
          <w:lang w:eastAsia="ru-RU" w:bidi="ru-RU"/>
        </w:rPr>
        <w:softHyphen/>
        <w:t>да № 1 — № 106036. По сравнению с самолетом № 106037 на нем колеса заменили опытными разме</w:t>
      </w:r>
      <w:r w:rsidRPr="00171131">
        <w:rPr>
          <w:rFonts w:ascii="Times New Roman" w:hAnsi="Times New Roman"/>
          <w:color w:val="000000" w:themeColor="text1"/>
          <w:sz w:val="16"/>
          <w:szCs w:val="16"/>
          <w:lang w:eastAsia="ru-RU" w:bidi="ru-RU"/>
        </w:rPr>
        <w:softHyphen/>
        <w:t xml:space="preserve">ром </w:t>
      </w:r>
      <w:r w:rsidRPr="00171131">
        <w:rPr>
          <w:rFonts w:ascii="Times New Roman" w:hAnsi="Times New Roman"/>
          <w:color w:val="000000" w:themeColor="text1"/>
          <w:sz w:val="16"/>
          <w:szCs w:val="16"/>
          <w:lang w:bidi="en-US"/>
        </w:rPr>
        <w:t>800</w:t>
      </w:r>
      <w:r w:rsidRPr="00171131">
        <w:rPr>
          <w:rFonts w:ascii="Times New Roman" w:hAnsi="Times New Roman"/>
          <w:color w:val="000000" w:themeColor="text1"/>
          <w:sz w:val="16"/>
          <w:szCs w:val="16"/>
          <w:lang w:val="en-US" w:bidi="en-US"/>
        </w:rPr>
        <w:t>x</w:t>
      </w:r>
      <w:r w:rsidRPr="00171131">
        <w:rPr>
          <w:rFonts w:ascii="Times New Roman" w:hAnsi="Times New Roman"/>
          <w:color w:val="000000" w:themeColor="text1"/>
          <w:sz w:val="16"/>
          <w:szCs w:val="16"/>
          <w:lang w:bidi="en-US"/>
        </w:rPr>
        <w:t xml:space="preserve">260 </w:t>
      </w:r>
      <w:r w:rsidRPr="00171131">
        <w:rPr>
          <w:rFonts w:ascii="Times New Roman" w:hAnsi="Times New Roman"/>
          <w:color w:val="000000" w:themeColor="text1"/>
          <w:sz w:val="16"/>
          <w:szCs w:val="16"/>
          <w:lang w:eastAsia="ru-RU" w:bidi="ru-RU"/>
        </w:rPr>
        <w:t>мм с колодочными тормозами. Устано</w:t>
      </w:r>
      <w:r w:rsidRPr="00171131">
        <w:rPr>
          <w:rFonts w:ascii="Times New Roman" w:hAnsi="Times New Roman"/>
          <w:color w:val="000000" w:themeColor="text1"/>
          <w:sz w:val="16"/>
          <w:szCs w:val="16"/>
          <w:lang w:eastAsia="ru-RU" w:bidi="ru-RU"/>
        </w:rPr>
        <w:softHyphen/>
        <w:t>вили, в частности, агрегат объединенного управления винтом и газом ВГ-ЦИАМ-1744, систему нейтрально</w:t>
      </w:r>
      <w:r w:rsidRPr="00171131">
        <w:rPr>
          <w:rFonts w:ascii="Times New Roman" w:hAnsi="Times New Roman"/>
          <w:color w:val="000000" w:themeColor="text1"/>
          <w:sz w:val="16"/>
          <w:szCs w:val="16"/>
          <w:lang w:eastAsia="ru-RU" w:bidi="ru-RU"/>
        </w:rPr>
        <w:softHyphen/>
        <w:t>го газа НГ 1-й зоны от выхлопа мотора, радиоопоз- наватель СЧ-3, электрогенератор ГС-15—500 вместо ГС-10—350, увеличена длина пояса наружной под</w:t>
      </w:r>
      <w:r w:rsidRPr="00171131">
        <w:rPr>
          <w:rFonts w:ascii="Times New Roman" w:hAnsi="Times New Roman"/>
          <w:color w:val="000000" w:themeColor="text1"/>
          <w:sz w:val="16"/>
          <w:szCs w:val="16"/>
          <w:lang w:eastAsia="ru-RU" w:bidi="ru-RU"/>
        </w:rPr>
        <w:softHyphen/>
        <w:t>вески бомб ФАБ-100. Но контрольные испытания са</w:t>
      </w:r>
      <w:r w:rsidRPr="00171131">
        <w:rPr>
          <w:rFonts w:ascii="Times New Roman" w:hAnsi="Times New Roman"/>
          <w:color w:val="000000" w:themeColor="text1"/>
          <w:sz w:val="16"/>
          <w:szCs w:val="16"/>
          <w:lang w:eastAsia="ru-RU" w:bidi="ru-RU"/>
        </w:rPr>
        <w:softHyphen/>
        <w:t>молет так и не выдержал, новинки оказались «сыры</w:t>
      </w:r>
      <w:r w:rsidRPr="00171131">
        <w:rPr>
          <w:rFonts w:ascii="Times New Roman" w:hAnsi="Times New Roman"/>
          <w:color w:val="000000" w:themeColor="text1"/>
          <w:sz w:val="16"/>
          <w:szCs w:val="16"/>
          <w:lang w:eastAsia="ru-RU" w:bidi="ru-RU"/>
        </w:rPr>
        <w:softHyphen/>
        <w:t>ми», а летные данные — по-прежнему заниженными (23188).</w:t>
      </w:r>
    </w:p>
    <w:p w14:paraId="6DE13E5F" w14:textId="77777777" w:rsidR="004D5E76" w:rsidRPr="00171131" w:rsidRDefault="004D5E76" w:rsidP="00171131">
      <w:pPr>
        <w:spacing w:after="0" w:line="240" w:lineRule="auto"/>
        <w:jc w:val="both"/>
        <w:rPr>
          <w:rFonts w:ascii="Times New Roman" w:hAnsi="Times New Roman"/>
          <w:color w:val="000000" w:themeColor="text1"/>
          <w:sz w:val="16"/>
          <w:szCs w:val="16"/>
        </w:rPr>
      </w:pPr>
    </w:p>
    <w:p w14:paraId="6D1A243E" w14:textId="77777777" w:rsidR="009A1FF1" w:rsidRPr="00876437" w:rsidRDefault="009A1FF1" w:rsidP="009A1FF1">
      <w:pPr>
        <w:spacing w:after="0" w:line="240" w:lineRule="auto"/>
        <w:jc w:val="both"/>
        <w:rPr>
          <w:rStyle w:val="aff0"/>
          <w:rFonts w:ascii="Times New Roman" w:hAnsi="Times New Roman" w:cs="Times New Roman"/>
          <w:color w:val="0070C0"/>
          <w:spacing w:val="0"/>
          <w:sz w:val="16"/>
          <w:szCs w:val="16"/>
        </w:rPr>
      </w:pPr>
      <w:r w:rsidRPr="00876437">
        <w:rPr>
          <w:rStyle w:val="aff0"/>
          <w:rFonts w:ascii="Times New Roman" w:hAnsi="Times New Roman" w:cs="Times New Roman"/>
          <w:color w:val="0070C0"/>
          <w:spacing w:val="0"/>
          <w:sz w:val="16"/>
          <w:szCs w:val="16"/>
        </w:rPr>
        <w:t>В начале октября 1945 года завершились контрольные испытания еще одной машины Ил-10 завода № 1 - № 106036. По сравнению с самолетом № 106037 на нем колеса заменили опытными размером 800х260 с колодочными тормозами. Установили, в частности, агрегат объединенного управле</w:t>
      </w:r>
      <w:r w:rsidRPr="00876437">
        <w:rPr>
          <w:rStyle w:val="aff0"/>
          <w:rFonts w:ascii="Times New Roman" w:hAnsi="Times New Roman" w:cs="Times New Roman"/>
          <w:color w:val="0070C0"/>
          <w:spacing w:val="0"/>
          <w:sz w:val="16"/>
          <w:szCs w:val="16"/>
        </w:rPr>
        <w:softHyphen/>
        <w:t>ния винтом и газом ВГ-ЦИАМ-1744, систему нейтрально</w:t>
      </w:r>
      <w:r w:rsidRPr="00876437">
        <w:rPr>
          <w:rStyle w:val="aff0"/>
          <w:rFonts w:ascii="Times New Roman" w:hAnsi="Times New Roman" w:cs="Times New Roman"/>
          <w:color w:val="0070C0"/>
          <w:spacing w:val="0"/>
          <w:sz w:val="16"/>
          <w:szCs w:val="16"/>
        </w:rPr>
        <w:softHyphen/>
        <w:t>го газа НГ 1-й зоны от выхлопа мотора, радиоопознаватель СЧ-3, электрогенератор ГС-15-500 вместо ГС-10-350, уве</w:t>
      </w:r>
      <w:r w:rsidRPr="00876437">
        <w:rPr>
          <w:rStyle w:val="aff0"/>
          <w:rFonts w:ascii="Times New Roman" w:hAnsi="Times New Roman" w:cs="Times New Roman"/>
          <w:color w:val="0070C0"/>
          <w:spacing w:val="0"/>
          <w:sz w:val="16"/>
          <w:szCs w:val="16"/>
        </w:rPr>
        <w:softHyphen/>
        <w:t>личена длина пояса наружной подвески бомб ФАБ-100. Но контрольные испытания самолет так и не выдержал, но</w:t>
      </w:r>
      <w:r w:rsidRPr="00876437">
        <w:rPr>
          <w:rStyle w:val="aff0"/>
          <w:rFonts w:ascii="Times New Roman" w:hAnsi="Times New Roman" w:cs="Times New Roman"/>
          <w:color w:val="0070C0"/>
          <w:spacing w:val="0"/>
          <w:sz w:val="16"/>
          <w:szCs w:val="16"/>
        </w:rPr>
        <w:softHyphen/>
        <w:t>винки оказались «сырыми&gt;), а летные данные - по-преж</w:t>
      </w:r>
      <w:r w:rsidRPr="00876437">
        <w:rPr>
          <w:rStyle w:val="aff0"/>
          <w:rFonts w:ascii="Times New Roman" w:hAnsi="Times New Roman" w:cs="Times New Roman"/>
          <w:color w:val="0070C0"/>
          <w:spacing w:val="0"/>
          <w:sz w:val="16"/>
          <w:szCs w:val="16"/>
        </w:rPr>
        <w:softHyphen/>
        <w:t>нему заниженными (25091).</w:t>
      </w:r>
    </w:p>
    <w:p w14:paraId="1EED5A75" w14:textId="77777777" w:rsidR="009A1FF1" w:rsidRPr="00876437" w:rsidRDefault="009A1FF1" w:rsidP="009A1FF1">
      <w:pPr>
        <w:spacing w:after="0" w:line="240" w:lineRule="auto"/>
        <w:jc w:val="both"/>
        <w:rPr>
          <w:rFonts w:ascii="Times New Roman" w:hAnsi="Times New Roman"/>
          <w:color w:val="0070C0"/>
          <w:sz w:val="16"/>
          <w:szCs w:val="16"/>
        </w:rPr>
      </w:pPr>
    </w:p>
    <w:p w14:paraId="6C20DC91"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начале октября 1945 г. С.А.Л. стал Начальником ОКБ-301, после перевода с должности начальника ОКБ-21 в городе Горьком, и до самой смерти 9 июня 1960 г. Его заместителем и главным конструктором ОКБ-301 стал Н.С.Черняков. После смерти Генерального конструктора С. А. Лавочкина решением Правительства ОКБ-301 получило новое наименование — Машиностроительный завод имени С. А. Лавочкина (24252).</w:t>
      </w:r>
    </w:p>
    <w:p w14:paraId="43BAA3E2" w14:textId="77777777" w:rsidR="0055602A" w:rsidRPr="00171131" w:rsidRDefault="0055602A" w:rsidP="00171131">
      <w:pPr>
        <w:spacing w:after="0" w:line="240" w:lineRule="auto"/>
        <w:jc w:val="both"/>
        <w:rPr>
          <w:rFonts w:ascii="Times New Roman" w:hAnsi="Times New Roman"/>
          <w:color w:val="000000" w:themeColor="text1"/>
          <w:sz w:val="16"/>
          <w:szCs w:val="16"/>
        </w:rPr>
      </w:pPr>
    </w:p>
    <w:p w14:paraId="73B082B1"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5592C72C"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AEFBB0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октября 1945 в Португалии Салазар разрешил оппозиционные партии (3481).</w:t>
      </w:r>
    </w:p>
    <w:p w14:paraId="59E6BF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44AA852"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3F27FE99"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C5EFE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октября 1945 г. было зарегистрировано авторское свиде</w:t>
      </w:r>
      <w:r w:rsidRPr="00171131">
        <w:rPr>
          <w:rFonts w:ascii="Times New Roman" w:hAnsi="Times New Roman"/>
          <w:color w:val="000000" w:themeColor="text1"/>
          <w:sz w:val="16"/>
          <w:szCs w:val="16"/>
        </w:rPr>
        <w:softHyphen/>
        <w:t>тельство № 68130 Камова на соосный вертолет с управляемой вруч</w:t>
      </w:r>
      <w:r w:rsidRPr="00171131">
        <w:rPr>
          <w:rFonts w:ascii="Times New Roman" w:hAnsi="Times New Roman"/>
          <w:color w:val="000000" w:themeColor="text1"/>
          <w:sz w:val="16"/>
          <w:szCs w:val="16"/>
        </w:rPr>
        <w:softHyphen/>
        <w:t>ную ВМГ.</w:t>
      </w:r>
    </w:p>
    <w:p w14:paraId="636512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«Геликоптер снабжен пирамидальной трубчатой фермой, которая опира</w:t>
      </w:r>
      <w:r w:rsidRPr="00171131">
        <w:rPr>
          <w:rFonts w:ascii="Times New Roman" w:hAnsi="Times New Roman"/>
          <w:color w:val="000000" w:themeColor="text1"/>
          <w:sz w:val="16"/>
          <w:szCs w:val="16"/>
        </w:rPr>
        <w:softHyphen/>
        <w:t>ется на два баллона, выполняющих роль посадочных элементов... В верхней ча</w:t>
      </w:r>
      <w:r w:rsidRPr="00171131">
        <w:rPr>
          <w:rFonts w:ascii="Times New Roman" w:hAnsi="Times New Roman"/>
          <w:color w:val="000000" w:themeColor="text1"/>
          <w:sz w:val="16"/>
          <w:szCs w:val="16"/>
        </w:rPr>
        <w:softHyphen/>
        <w:t>сти фермы на двух резиновых демпферах и шарнирах смонтирована винтомо</w:t>
      </w:r>
      <w:r w:rsidRPr="00171131">
        <w:rPr>
          <w:rFonts w:ascii="Times New Roman" w:hAnsi="Times New Roman"/>
          <w:color w:val="000000" w:themeColor="text1"/>
          <w:sz w:val="16"/>
          <w:szCs w:val="16"/>
        </w:rPr>
        <w:softHyphen/>
        <w:t>торная группа, состоящая из мотора, муфты свободного хода, муфты сцепле</w:t>
      </w:r>
      <w:r w:rsidRPr="00171131">
        <w:rPr>
          <w:rFonts w:ascii="Times New Roman" w:hAnsi="Times New Roman"/>
          <w:color w:val="000000" w:themeColor="text1"/>
          <w:sz w:val="16"/>
          <w:szCs w:val="16"/>
        </w:rPr>
        <w:softHyphen/>
        <w:t>ния, редуктора и двух соосных несущих винтов, вращающихся в противопо</w:t>
      </w:r>
      <w:r w:rsidRPr="00171131">
        <w:rPr>
          <w:rFonts w:ascii="Times New Roman" w:hAnsi="Times New Roman"/>
          <w:color w:val="000000" w:themeColor="text1"/>
          <w:sz w:val="16"/>
          <w:szCs w:val="16"/>
        </w:rPr>
        <w:softHyphen/>
        <w:t>ложные стороны.</w:t>
      </w:r>
    </w:p>
    <w:p w14:paraId="379693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управления геликоптером вся винтомоторная группа может поворачи</w:t>
      </w:r>
      <w:r w:rsidRPr="00171131">
        <w:rPr>
          <w:rFonts w:ascii="Times New Roman" w:hAnsi="Times New Roman"/>
          <w:color w:val="000000" w:themeColor="text1"/>
          <w:sz w:val="16"/>
          <w:szCs w:val="16"/>
        </w:rPr>
        <w:softHyphen/>
        <w:t>ваться около шарниров посредством рукоятки. На этой рукоятке смонтиро</w:t>
      </w:r>
      <w:r w:rsidRPr="00171131">
        <w:rPr>
          <w:rFonts w:ascii="Times New Roman" w:hAnsi="Times New Roman"/>
          <w:color w:val="000000" w:themeColor="text1"/>
          <w:sz w:val="16"/>
          <w:szCs w:val="16"/>
        </w:rPr>
        <w:softHyphen/>
        <w:t>вана вторая рукоятка, при перемещении которой производится одновременный или дифференциальный поворот лопастей несущих винтов» (10224,60).</w:t>
      </w:r>
    </w:p>
    <w:p w14:paraId="26B417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F1824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октября 1945 вышел приказ НКАП и НКСредьМаша № 368с/350с:</w:t>
      </w:r>
    </w:p>
    <w:p w14:paraId="7D1FFE2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 передаче з-да 335 в Новосибирске в ведение НКСМ</w:t>
      </w:r>
    </w:p>
    <w:p w14:paraId="4F6579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Шахурин, Акопов (1903, 120).</w:t>
      </w:r>
    </w:p>
    <w:p w14:paraId="02FF90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14E10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сентября 1945 г. филиал завода № 301 передан в распоряжение завода № 156 для расширения работ по Ту-4 (11982).</w:t>
      </w:r>
    </w:p>
    <w:p w14:paraId="4AD978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3E04427"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1DA33814"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9AB1B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октября 1945 года - Решение Технического совета Специального комитета о создании Лаборатории No. 3 (ныне ИТЭФ, г. Москва) по разработке реакторов на тяжелой воде (директор - А.И. Алиханов) (10549).</w:t>
      </w:r>
    </w:p>
    <w:p w14:paraId="54518F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7F9BD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октября 1945 г. Завенягин писал письмо Народному комиссару внутренних дел Союза ССР товарищу Берия Л.П.</w:t>
      </w:r>
    </w:p>
    <w:p w14:paraId="22E1AF2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сообщению нашего работника из Германии подполковника Сиденко, в г. Штассфурте на складе «Wifo» находилось с 1941- 1942 годов на хранении около 1200 тонн ураната натрия, доставленного из Бельгии.</w:t>
      </w:r>
    </w:p>
    <w:p w14:paraId="4708A7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середине 1944 года со склада было отправлено обратно в Бельгию 150-200 тонн этого сырья, а остальное количество хранилось на складе «Wifo» до прихода в г. Штассфурт американских войск.</w:t>
      </w:r>
    </w:p>
    <w:p w14:paraId="32037F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апреля 1945 года американская техническая комиссия организовала вывозку уранового сырья из г. Штассфурта, и в течение 5-6 дней весь уран был вывезен вместе с относящейся к нему документацией.</w:t>
      </w:r>
    </w:p>
    <w:p w14:paraId="4B4917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Поскольку урановое сырье находилось в Советской зоне оккупации и вывезено американцами незаконно, было бы крайне желательно через Наркоминдел предпринять шаги к возврату этого сырья нам (11457).</w:t>
      </w:r>
    </w:p>
    <w:p w14:paraId="4E1F59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3BDB43A"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октября 1945 г. Письмо А.П. Завенягина Л.П. Берия о вывозе американцами уранового сырья из Советской зоны оккупации</w:t>
      </w:r>
    </w:p>
    <w:p w14:paraId="3FB7E6E4"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w:t>
      </w:r>
    </w:p>
    <w:p w14:paraId="0D21A028"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Народному комиссару внутренних дел Союза ССР товарищу Берия Л.П.</w:t>
      </w:r>
    </w:p>
    <w:p w14:paraId="5E09E483"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сообщению нашего работника из Германии подполковника Сиденко, в г. Штассфурте на складе «Wifo» находилось с 1941—1942 годов на хранении около 1 200 тонн ураната натрия, доставленного из Бельгии.</w:t>
      </w:r>
    </w:p>
    <w:p w14:paraId="3C906875"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середине 1944 года со склада было отправлено обратно в Бельгию 150-200тонн этого сырья, а остальное количество хранилось на складе «Wifo» до прихода в г. Штассфурт американских войск.</w:t>
      </w:r>
    </w:p>
    <w:p w14:paraId="0B041571"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апреля 1945 года американская техническая комиссия организовала вывозку уранового сырья из г. Штассфурта, и в течение 5-6 дней весь уран был вывезен вместе с относящейся к нему документацией.</w:t>
      </w:r>
    </w:p>
    <w:p w14:paraId="36B747B9"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Поскольку урановое сырье находилось в Советской зоне оккупации и вывезено американцами незаконно, было бы крайне желательно через Нарком- индел предпринять шаги к возврату этого сырья нам.</w:t>
      </w:r>
    </w:p>
    <w:p w14:paraId="30475C79"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Завенягин (15720).</w:t>
      </w:r>
    </w:p>
    <w:p w14:paraId="3CB366BF" w14:textId="77777777" w:rsidR="00625087" w:rsidRPr="00171131" w:rsidRDefault="00625087" w:rsidP="00171131">
      <w:pPr>
        <w:spacing w:after="0" w:line="240" w:lineRule="auto"/>
        <w:jc w:val="both"/>
        <w:rPr>
          <w:rFonts w:ascii="Times New Roman" w:hAnsi="Times New Roman"/>
          <w:color w:val="000000" w:themeColor="text1"/>
          <w:sz w:val="16"/>
          <w:szCs w:val="16"/>
        </w:rPr>
      </w:pPr>
    </w:p>
    <w:p w14:paraId="49799097"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8 октября 1945 г. Докладная записка А.П. Завенягина Л.П. Берия о приглашении немецких специалистов</w:t>
      </w:r>
    </w:p>
    <w:p w14:paraId="57ACDD93"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Народному комиссару внутренних дел Союза ССР товарищу Берия Л.П.</w:t>
      </w:r>
    </w:p>
    <w:p w14:paraId="1DBD3FC0"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вопросу о приглашении германских специалистов докладываю:</w:t>
      </w:r>
    </w:p>
    <w:p w14:paraId="00435915"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A. Профессор Тиссен, бывший директор Кайзер Вильгельм института физической химии, 16 октября будет отправлен в Москву.</w:t>
      </w:r>
    </w:p>
    <w:p w14:paraId="32BD342D"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Вместе с профессором Тиссеном выедут:</w:t>
      </w:r>
    </w:p>
    <w:p w14:paraId="1F876902"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Витштадт Вернер, доктор, специалист по физической химии.</w:t>
      </w:r>
    </w:p>
    <w:p w14:paraId="28D43E9B"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Бартель Ганс, доктор, специалист по химической физике, высоковольтной технике, высокому вакууму, химическим изменениям в электрических полях.</w:t>
      </w:r>
    </w:p>
    <w:p w14:paraId="717281B8"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Цизь Людвиг, дипломированный химик, специалист по термохимии и тонкой калориметрии.</w:t>
      </w:r>
    </w:p>
    <w:p w14:paraId="50E75FA3"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Франке Эрих, инженер по высоковольтной технике, рентгену, электронной оптике, высокому вакууму.</w:t>
      </w:r>
    </w:p>
    <w:p w14:paraId="574CCA5A"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Ланге Вилли, инженер по электронной микроскопии и высокому вакууму.</w:t>
      </w:r>
    </w:p>
    <w:p w14:paraId="37FBCC3E"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Штрокке Вольфганг, мастер точной механики, конструктор, специалист по конструированию аппаратов по физической химии.</w:t>
      </w:r>
    </w:p>
    <w:p w14:paraId="51D72F6E"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Беккер Эрвин, мастер-стеклодув.</w:t>
      </w:r>
    </w:p>
    <w:p w14:paraId="47435EAF"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Взиглинг Вернер, мастер-стеклодув.</w:t>
      </w:r>
    </w:p>
    <w:p w14:paraId="7E94439A"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Хептнер Курт, электротехник.</w:t>
      </w:r>
    </w:p>
    <w:p w14:paraId="18F25798"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Штриплинг, лаборантка по электронной микроскопии.</w:t>
      </w:r>
    </w:p>
    <w:p w14:paraId="24172462"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Киттан, лаборантка по измерению высоких напряжений и электронной оптике.</w:t>
      </w:r>
    </w:p>
    <w:p w14:paraId="26DB85FD"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Перечисленные специалисты заканчивают сборы и будут направлены в Москву самолетами 12, 16 и 21 октября. Вся эта группа будет направлена в лабораторию Арденне по согласованию с ним.</w:t>
      </w:r>
    </w:p>
    <w:p w14:paraId="4EB01233"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Из названных доктором Рилем семи специалистов, по сообщению нашего работника в Берлине, найдены четверо:</w:t>
      </w:r>
    </w:p>
    <w:p w14:paraId="53B71FD1"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Шибило — 12 октября будет отправлен в Советский Союз;</w:t>
      </w:r>
    </w:p>
    <w:p w14:paraId="334C8758"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Зиглинг, стеклодув — выезжает поездом до 20 октября;</w:t>
      </w:r>
    </w:p>
    <w:p w14:paraId="19F0FC75"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Планк Лангут, стеклодув, работающий на заводе Сименса в английской зоне, в СССР ехать отказавшийся, и</w:t>
      </w:r>
    </w:p>
    <w:p w14:paraId="4D11E4E7"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Эшрих, имеющий семью в 7 человек, в Советский Союз ехать также отказавшийся.</w:t>
      </w:r>
    </w:p>
    <w:p w14:paraId="428747F0"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Троих по указанным адресам не оказалось. Из них местопребывание двоих стеклодувов неизвестно, а третий, инженер Дрешер, выехал в Прагу. Доктор Риль нашел на 12-м заводе хорошего механика и от Дрешера отказывается.</w:t>
      </w:r>
    </w:p>
    <w:p w14:paraId="5ADF89BE"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B. Названный профессором Фольмером конструктор машины для производства тяжелой воды Байерл после длительных розысков найден и направляется в Москву.</w:t>
      </w:r>
    </w:p>
    <w:p w14:paraId="4CB429C5"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По заявлению, поданному т. Серову два месяца назад и полученному мною от т. Серова в середине сентября, нами разыскан в лагере для военнопленных в Познани и сегодня доставлен в Москву крупный физик Макс Штен- бек, конструктор бетатрона. Последний дает более высокие напряжения, чем циклотрон, и служит для исследовательских работ.</w:t>
      </w:r>
    </w:p>
    <w:p w14:paraId="36B34C0D"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согласованию с Арденне Макс Штенбек направляется к нему.</w:t>
      </w:r>
    </w:p>
    <w:p w14:paraId="17794E44"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Завенягин (15720).</w:t>
      </w:r>
    </w:p>
    <w:p w14:paraId="23BC3B61" w14:textId="77777777" w:rsidR="00625087" w:rsidRPr="00171131" w:rsidRDefault="00625087" w:rsidP="00171131">
      <w:pPr>
        <w:spacing w:after="0" w:line="240" w:lineRule="auto"/>
        <w:jc w:val="both"/>
        <w:rPr>
          <w:rFonts w:ascii="Times New Roman" w:hAnsi="Times New Roman"/>
          <w:color w:val="000000" w:themeColor="text1"/>
          <w:sz w:val="16"/>
          <w:szCs w:val="16"/>
        </w:rPr>
      </w:pPr>
    </w:p>
    <w:p w14:paraId="073EC651"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0E4ACF3F"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6FD51BE"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октября 1945 президент США Г. Трумэн объявил, что секрет атомной бомбы передан Англии и Канаде (4962).</w:t>
      </w:r>
    </w:p>
    <w:p w14:paraId="1F35C62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FFC817"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2BAC1936"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44FF407" w14:textId="77777777" w:rsidR="00A561BF" w:rsidRPr="00171131" w:rsidRDefault="00A561B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октября 1945 г. в обращении к начальнику ГУЗ ВВС КА генерал-лейтенанту Селезневу ГК НИИ ВВС подтверждал свою пози</w:t>
      </w:r>
      <w:r w:rsidRPr="00171131">
        <w:rPr>
          <w:rFonts w:ascii="Times New Roman" w:hAnsi="Times New Roman"/>
          <w:color w:val="000000" w:themeColor="text1"/>
          <w:sz w:val="16"/>
          <w:szCs w:val="16"/>
        </w:rPr>
        <w:softHyphen/>
        <w:t>цию по использованию брони марки ХД в го</w:t>
      </w:r>
      <w:r w:rsidRPr="00171131">
        <w:rPr>
          <w:rFonts w:ascii="Times New Roman" w:hAnsi="Times New Roman"/>
          <w:color w:val="000000" w:themeColor="text1"/>
          <w:sz w:val="16"/>
          <w:szCs w:val="16"/>
        </w:rPr>
        <w:softHyphen/>
        <w:t>могенном варианте.</w:t>
      </w:r>
    </w:p>
    <w:p w14:paraId="0A5167FE" w14:textId="77777777" w:rsidR="00A561BF" w:rsidRPr="00171131" w:rsidRDefault="00A561BF" w:rsidP="00171131">
      <w:pPr>
        <w:pStyle w:val="45"/>
        <w:shd w:val="clear" w:color="auto" w:fill="auto"/>
        <w:spacing w:before="0" w:line="240" w:lineRule="auto"/>
        <w:jc w:val="both"/>
        <w:rPr>
          <w:rFonts w:ascii="Times New Roman" w:cs="Times New Roman"/>
          <w:color w:val="000000" w:themeColor="text1"/>
          <w:sz w:val="16"/>
          <w:szCs w:val="16"/>
        </w:rPr>
      </w:pPr>
      <w:r w:rsidRPr="00171131">
        <w:rPr>
          <w:rStyle w:val="4f0"/>
          <w:rFonts w:ascii="Times New Roman" w:hAnsi="Times New Roman" w:cs="Times New Roman"/>
          <w:i w:val="0"/>
          <w:color w:val="000000" w:themeColor="text1"/>
          <w:sz w:val="16"/>
          <w:szCs w:val="16"/>
        </w:rPr>
        <w:t>Отмечалось, что</w:t>
      </w:r>
      <w:r w:rsidRPr="00171131">
        <w:rPr>
          <w:rFonts w:ascii="Times New Roman" w:cs="Times New Roman"/>
          <w:color w:val="000000" w:themeColor="text1"/>
          <w:sz w:val="16"/>
          <w:szCs w:val="16"/>
        </w:rPr>
        <w:t xml:space="preserve"> «...сталь ХД в гомоген</w:t>
      </w:r>
      <w:r w:rsidRPr="00171131">
        <w:rPr>
          <w:rFonts w:ascii="Times New Roman" w:cs="Times New Roman"/>
          <w:color w:val="000000" w:themeColor="text1"/>
          <w:sz w:val="16"/>
          <w:szCs w:val="16"/>
        </w:rPr>
        <w:softHyphen/>
        <w:t>ном варианте была временно допущена в производство для бронедеталей толщиной 8 и 15 мм и только на заводе № 125 НКАП..., так как последний по производственным услови</w:t>
      </w:r>
      <w:r w:rsidRPr="00171131">
        <w:rPr>
          <w:rFonts w:ascii="Times New Roman" w:cs="Times New Roman"/>
          <w:color w:val="000000" w:themeColor="text1"/>
          <w:sz w:val="16"/>
          <w:szCs w:val="16"/>
        </w:rPr>
        <w:softHyphen/>
        <w:t>ям не в состоянии был осуществить необходи</w:t>
      </w:r>
      <w:r w:rsidRPr="00171131">
        <w:rPr>
          <w:rFonts w:ascii="Times New Roman" w:cs="Times New Roman"/>
          <w:color w:val="000000" w:themeColor="text1"/>
          <w:sz w:val="16"/>
          <w:szCs w:val="16"/>
        </w:rPr>
        <w:softHyphen/>
        <w:t>мый режим термообработки деталей из стали АБ-2 толщиной 8 и 15 мм. В настоящее время в связи с ужесточением требований к качест</w:t>
      </w:r>
      <w:r w:rsidRPr="00171131">
        <w:rPr>
          <w:rFonts w:ascii="Times New Roman" w:cs="Times New Roman"/>
          <w:color w:val="000000" w:themeColor="text1"/>
          <w:sz w:val="16"/>
          <w:szCs w:val="16"/>
        </w:rPr>
        <w:softHyphen/>
        <w:t>ву авиаброни ГК НИИ ВВС КА настаивает на своем решении от 25.7.45г. об изготовлении авиабронедеталей только из апробированных сталей АБ-2 и АБ-3...».</w:t>
      </w:r>
    </w:p>
    <w:p w14:paraId="700F3EA2" w14:textId="77777777" w:rsidR="00A561BF" w:rsidRPr="00171131" w:rsidRDefault="00A561B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Тем временем на Кузнецком металлурги</w:t>
      </w:r>
      <w:r w:rsidRPr="00171131">
        <w:rPr>
          <w:rFonts w:ascii="Times New Roman" w:hAnsi="Times New Roman"/>
          <w:color w:val="000000" w:themeColor="text1"/>
          <w:sz w:val="16"/>
          <w:szCs w:val="16"/>
        </w:rPr>
        <w:softHyphen/>
        <w:t>ческом комбинате (КМК) НКЧМ были прове</w:t>
      </w:r>
      <w:r w:rsidRPr="00171131">
        <w:rPr>
          <w:rFonts w:ascii="Times New Roman" w:hAnsi="Times New Roman"/>
          <w:color w:val="000000" w:themeColor="text1"/>
          <w:sz w:val="16"/>
          <w:szCs w:val="16"/>
        </w:rPr>
        <w:softHyphen/>
        <w:t>дены заводские испытания противоснарядной авиационной брони марки АК-5, разработан</w:t>
      </w:r>
      <w:r w:rsidRPr="00171131">
        <w:rPr>
          <w:rFonts w:ascii="Times New Roman" w:hAnsi="Times New Roman"/>
          <w:color w:val="000000" w:themeColor="text1"/>
          <w:sz w:val="16"/>
          <w:szCs w:val="16"/>
        </w:rPr>
        <w:softHyphen/>
        <w:t>ной специалистами местного броневого бюро. Она относилась к типу хромомолибденовых сталей с пониженным содержанием хрома - до 1,3-1,7% вместо 2,3-2,7% в стали ХД-693.</w:t>
      </w:r>
    </w:p>
    <w:p w14:paraId="13E2B202" w14:textId="77777777" w:rsidR="00A561BF" w:rsidRPr="00171131" w:rsidRDefault="00A561B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Как следует из заключения ГК НИИ ВВС от 19 октября 1945 г., в основу композиции стали АК-5 положено требование обеспече</w:t>
      </w:r>
      <w:r w:rsidRPr="00171131">
        <w:rPr>
          <w:rFonts w:ascii="Times New Roman" w:hAnsi="Times New Roman"/>
          <w:color w:val="000000" w:themeColor="text1"/>
          <w:sz w:val="16"/>
          <w:szCs w:val="16"/>
        </w:rPr>
        <w:softHyphen/>
        <w:t>ния в первую очередь, так называемой, живу</w:t>
      </w:r>
      <w:r w:rsidRPr="00171131">
        <w:rPr>
          <w:rFonts w:ascii="Times New Roman" w:hAnsi="Times New Roman"/>
          <w:color w:val="000000" w:themeColor="text1"/>
          <w:sz w:val="16"/>
          <w:szCs w:val="16"/>
        </w:rPr>
        <w:softHyphen/>
        <w:t>чести брони при обстреле ее пулями калибра 12,7 мм и снарядами калибра 20 мм. То есть броня не должна была давать при обстреле хрупких поражений. По сравнению с броневой сталью АБ-3, где в основу требования поло</w:t>
      </w:r>
      <w:r w:rsidRPr="00171131">
        <w:rPr>
          <w:rFonts w:ascii="Times New Roman" w:hAnsi="Times New Roman"/>
          <w:color w:val="000000" w:themeColor="text1"/>
          <w:sz w:val="16"/>
          <w:szCs w:val="16"/>
        </w:rPr>
        <w:softHyphen/>
        <w:t>жена бронестойкость, а не живучесть, содер</w:t>
      </w:r>
      <w:r w:rsidRPr="00171131">
        <w:rPr>
          <w:rFonts w:ascii="Times New Roman" w:hAnsi="Times New Roman"/>
          <w:color w:val="000000" w:themeColor="text1"/>
          <w:sz w:val="16"/>
          <w:szCs w:val="16"/>
        </w:rPr>
        <w:softHyphen/>
        <w:t>жание основного элемента, определяющего твердость брони - углерода, было значитель</w:t>
      </w:r>
      <w:r w:rsidRPr="00171131">
        <w:rPr>
          <w:rFonts w:ascii="Times New Roman" w:hAnsi="Times New Roman"/>
          <w:color w:val="000000" w:themeColor="text1"/>
          <w:sz w:val="16"/>
          <w:szCs w:val="16"/>
        </w:rPr>
        <w:softHyphen/>
        <w:t>но снижено: вместо 0,35-0,41% в стали АБ-3 содержание углерода в стали АК-5 довели до 0,28-0,34%.</w:t>
      </w:r>
    </w:p>
    <w:p w14:paraId="7AD3B297" w14:textId="77777777" w:rsidR="00A561BF" w:rsidRPr="00171131" w:rsidRDefault="00A561B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сравнению с АБ-3 предложенная ком</w:t>
      </w:r>
      <w:r w:rsidRPr="00171131">
        <w:rPr>
          <w:rFonts w:ascii="Times New Roman" w:hAnsi="Times New Roman"/>
          <w:color w:val="000000" w:themeColor="text1"/>
          <w:sz w:val="16"/>
          <w:szCs w:val="16"/>
        </w:rPr>
        <w:softHyphen/>
        <w:t>позиция стали АК-5 определяла ее понижен</w:t>
      </w:r>
      <w:r w:rsidRPr="00171131">
        <w:rPr>
          <w:rFonts w:ascii="Times New Roman" w:hAnsi="Times New Roman"/>
          <w:color w:val="000000" w:themeColor="text1"/>
          <w:sz w:val="16"/>
          <w:szCs w:val="16"/>
        </w:rPr>
        <w:softHyphen/>
        <w:t>ную твердость после окончательной термиче</w:t>
      </w:r>
      <w:r w:rsidRPr="00171131">
        <w:rPr>
          <w:rFonts w:ascii="Times New Roman" w:hAnsi="Times New Roman"/>
          <w:color w:val="000000" w:themeColor="text1"/>
          <w:sz w:val="16"/>
          <w:szCs w:val="16"/>
        </w:rPr>
        <w:softHyphen/>
        <w:t>ской обработки, следовательно, и уменьшен</w:t>
      </w:r>
      <w:r w:rsidRPr="00171131">
        <w:rPr>
          <w:rFonts w:ascii="Times New Roman" w:hAnsi="Times New Roman"/>
          <w:color w:val="000000" w:themeColor="text1"/>
          <w:sz w:val="16"/>
          <w:szCs w:val="16"/>
        </w:rPr>
        <w:softHyphen/>
        <w:t>ную ее пулестойкость. Твердость стали марки АК-5 после низкого отпуска колебалась в пре</w:t>
      </w:r>
      <w:r w:rsidRPr="00171131">
        <w:rPr>
          <w:rFonts w:ascii="Times New Roman" w:hAnsi="Times New Roman"/>
          <w:color w:val="000000" w:themeColor="text1"/>
          <w:sz w:val="16"/>
          <w:szCs w:val="16"/>
        </w:rPr>
        <w:softHyphen/>
        <w:t>делах 2,8-3,0 единицы (по Бринеллю).</w:t>
      </w:r>
    </w:p>
    <w:p w14:paraId="26775014" w14:textId="77777777" w:rsidR="00A561BF" w:rsidRPr="00171131" w:rsidRDefault="00A561BF" w:rsidP="00171131">
      <w:pPr>
        <w:spacing w:after="0" w:line="240" w:lineRule="auto"/>
        <w:jc w:val="both"/>
        <w:rPr>
          <w:rStyle w:val="46"/>
          <w:rFonts w:ascii="Times New Roman" w:cs="Times New Roman"/>
          <w:color w:val="000000" w:themeColor="text1"/>
          <w:sz w:val="16"/>
          <w:szCs w:val="16"/>
        </w:rPr>
      </w:pPr>
      <w:r w:rsidRPr="00171131">
        <w:rPr>
          <w:rFonts w:ascii="Times New Roman" w:hAnsi="Times New Roman"/>
          <w:color w:val="000000" w:themeColor="text1"/>
          <w:sz w:val="16"/>
          <w:szCs w:val="16"/>
        </w:rPr>
        <w:t>Испытания пулями Б-32 калибра 7,62 мм не выявили заметной разницы между сталью АК-5 и серийной ХД. Предел тыльной прочно</w:t>
      </w:r>
      <w:r w:rsidRPr="00171131">
        <w:rPr>
          <w:rFonts w:ascii="Times New Roman" w:hAnsi="Times New Roman"/>
          <w:color w:val="000000" w:themeColor="text1"/>
          <w:sz w:val="16"/>
          <w:szCs w:val="16"/>
        </w:rPr>
        <w:softHyphen/>
        <w:t>сти сталей этих марок был ниже на 2,5-5' по сравнению с АБ-2. Специалисты КМК пред</w:t>
      </w:r>
      <w:r w:rsidRPr="00171131">
        <w:rPr>
          <w:rFonts w:ascii="Times New Roman" w:hAnsi="Times New Roman"/>
          <w:color w:val="000000" w:themeColor="text1"/>
          <w:sz w:val="16"/>
          <w:szCs w:val="16"/>
        </w:rPr>
        <w:softHyphen/>
        <w:t xml:space="preserve">ложили слегка откорректировать сдаточные углы для валовых плавок стали АК-5, которые </w:t>
      </w:r>
      <w:r w:rsidRPr="00171131">
        <w:rPr>
          <w:rStyle w:val="46"/>
          <w:rFonts w:ascii="Times New Roman" w:cs="Times New Roman"/>
          <w:color w:val="000000" w:themeColor="text1"/>
          <w:sz w:val="16"/>
          <w:szCs w:val="16"/>
        </w:rPr>
        <w:t>«должны быть увеличены относительно суще</w:t>
      </w:r>
      <w:r w:rsidRPr="00171131">
        <w:rPr>
          <w:rStyle w:val="46"/>
          <w:rFonts w:ascii="Times New Roman" w:cs="Times New Roman"/>
          <w:color w:val="000000" w:themeColor="text1"/>
          <w:sz w:val="16"/>
          <w:szCs w:val="16"/>
        </w:rPr>
        <w:softHyphen/>
        <w:t>ствующих ТУ на 5'» (17479).</w:t>
      </w:r>
    </w:p>
    <w:p w14:paraId="4A47E79B" w14:textId="77777777" w:rsidR="00A561BF" w:rsidRPr="00171131" w:rsidRDefault="00A561BF" w:rsidP="00171131">
      <w:pPr>
        <w:spacing w:after="0" w:line="240" w:lineRule="auto"/>
        <w:jc w:val="both"/>
        <w:rPr>
          <w:rFonts w:ascii="Times New Roman" w:hAnsi="Times New Roman"/>
          <w:color w:val="000000" w:themeColor="text1"/>
          <w:sz w:val="16"/>
          <w:szCs w:val="16"/>
        </w:rPr>
      </w:pPr>
    </w:p>
    <w:p w14:paraId="438D051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октября 1945 года П. Дементьев писал письмо N Н-32/4088 гл. маршалу авиации Новикову А.А.</w:t>
      </w:r>
    </w:p>
    <w:p w14:paraId="14083C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roofErr w:type="gramStart"/>
      <w:r w:rsidRPr="00171131">
        <w:rPr>
          <w:rFonts w:ascii="Times New Roman" w:hAnsi="Times New Roman"/>
          <w:color w:val="000000" w:themeColor="text1"/>
          <w:sz w:val="16"/>
          <w:szCs w:val="16"/>
        </w:rPr>
        <w:t xml:space="preserve">По имеющимся сведениям </w:t>
      </w:r>
      <w:proofErr w:type="gramEnd"/>
      <w:r w:rsidRPr="00171131">
        <w:rPr>
          <w:rFonts w:ascii="Times New Roman" w:hAnsi="Times New Roman"/>
          <w:color w:val="000000" w:themeColor="text1"/>
          <w:sz w:val="16"/>
          <w:szCs w:val="16"/>
        </w:rPr>
        <w:t>в частях ВВС есть самолеты В-25, оборудованные электрическим автопилотом типа С-1.</w:t>
      </w:r>
    </w:p>
    <w:p w14:paraId="1AFC9D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Разработка отечественных образцов автопилотов подобного типа поручена опытно-конструкторскому бюро гл. конструктора Соркина (ОКБ-1).</w:t>
      </w:r>
    </w:p>
    <w:p w14:paraId="6822A75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Прошу Вашего распоряжения о выделении ОКБ-1 одного самолета Б-25 с автопилотом С-1 для проведения летных испытаний и доводки выпускаемых отечественных образцов вышеуказанного автопилота (2591,32).</w:t>
      </w:r>
    </w:p>
    <w:p w14:paraId="147B5C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BA6B8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9/11 октября 1945 года командующий ВВС ВМФ маршал авиации Жаворонков писал письмо N 7/101689с Шахурину.</w:t>
      </w:r>
    </w:p>
    <w:p w14:paraId="260C1F2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ОКБ завода N 43 во время ВОВ обеспечило потребность ВВС ВМФ в новых торпедоминодержателях 2Т-18, хорошо зарекомендовавших себя при боевых действиях авиации.</w:t>
      </w:r>
    </w:p>
    <w:p w14:paraId="3A1432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N 43 своевременно освоил эту продукцию и изготовил высоко кондиционные торпедоминодержатели 2Т-18 на все самолеты Бостон ВВС ВМФ, в таких количествах какие были необходимы ВМФ и точно в сроки, обеспечившие своевременный выпуск боевых торпедоносцев.</w:t>
      </w:r>
    </w:p>
    <w:p w14:paraId="33E035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 своей стороны считаю, что работники ОКБ и завода N 43 за выполнение указанных заданий достойны представления к правительственным наградам (2595,101).</w:t>
      </w:r>
    </w:p>
    <w:p w14:paraId="3B6B93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9117AE9"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1EA4FDE9"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4E88EAF" w14:textId="77777777" w:rsidR="009A1FF1" w:rsidRPr="00876437" w:rsidRDefault="009A1FF1" w:rsidP="009A1FF1">
      <w:pPr>
        <w:spacing w:after="0" w:line="240" w:lineRule="auto"/>
        <w:jc w:val="both"/>
        <w:rPr>
          <w:rStyle w:val="aff0"/>
          <w:rFonts w:ascii="Times New Roman" w:hAnsi="Times New Roman" w:cs="Times New Roman"/>
          <w:color w:val="0070C0"/>
          <w:spacing w:val="0"/>
          <w:sz w:val="16"/>
          <w:szCs w:val="16"/>
        </w:rPr>
      </w:pPr>
      <w:r w:rsidRPr="00876437">
        <w:rPr>
          <w:rStyle w:val="aff0"/>
          <w:rFonts w:ascii="Times New Roman" w:hAnsi="Times New Roman" w:cs="Times New Roman"/>
          <w:color w:val="0070C0"/>
          <w:spacing w:val="0"/>
          <w:sz w:val="16"/>
          <w:szCs w:val="16"/>
        </w:rPr>
        <w:t xml:space="preserve">9 октября 1945 года молодая компания </w:t>
      </w:r>
      <w:r w:rsidRPr="00876437">
        <w:rPr>
          <w:rStyle w:val="aff0"/>
          <w:rFonts w:ascii="Times New Roman" w:hAnsi="Times New Roman" w:cs="Times New Roman"/>
          <w:color w:val="0070C0"/>
          <w:spacing w:val="0"/>
          <w:sz w:val="16"/>
          <w:szCs w:val="16"/>
          <w:lang w:val="en-US"/>
        </w:rPr>
        <w:t>McDonnell</w:t>
      </w:r>
      <w:r w:rsidRPr="00876437">
        <w:rPr>
          <w:rStyle w:val="aff0"/>
          <w:rFonts w:ascii="Times New Roman" w:hAnsi="Times New Roman" w:cs="Times New Roman"/>
          <w:color w:val="0070C0"/>
          <w:spacing w:val="0"/>
          <w:sz w:val="16"/>
          <w:szCs w:val="16"/>
        </w:rPr>
        <w:t xml:space="preserve"> </w:t>
      </w:r>
      <w:r w:rsidRPr="00876437">
        <w:rPr>
          <w:rStyle w:val="aff0"/>
          <w:rFonts w:ascii="Times New Roman" w:hAnsi="Times New Roman" w:cs="Times New Roman"/>
          <w:color w:val="0070C0"/>
          <w:spacing w:val="0"/>
          <w:sz w:val="16"/>
          <w:szCs w:val="16"/>
          <w:lang w:val="en-US"/>
        </w:rPr>
        <w:t>Aircraft</w:t>
      </w:r>
      <w:r w:rsidRPr="00876437">
        <w:rPr>
          <w:rStyle w:val="aff0"/>
          <w:rFonts w:ascii="Times New Roman" w:hAnsi="Times New Roman" w:cs="Times New Roman"/>
          <w:color w:val="0070C0"/>
          <w:spacing w:val="0"/>
          <w:sz w:val="16"/>
          <w:szCs w:val="16"/>
        </w:rPr>
        <w:t xml:space="preserve"> оказалась единственной, которая представила проектное решение как по первоначальному запросу (Модель 27), так и по пересмотренным требованиям (Модель 27</w:t>
      </w:r>
      <w:r w:rsidRPr="00876437">
        <w:rPr>
          <w:rStyle w:val="aff0"/>
          <w:rFonts w:ascii="Times New Roman" w:hAnsi="Times New Roman" w:cs="Times New Roman"/>
          <w:color w:val="0070C0"/>
          <w:spacing w:val="0"/>
          <w:sz w:val="16"/>
          <w:szCs w:val="16"/>
          <w:lang w:val="en-US"/>
        </w:rPr>
        <w:t>D</w:t>
      </w:r>
      <w:r w:rsidRPr="00876437">
        <w:rPr>
          <w:rStyle w:val="aff0"/>
          <w:rFonts w:ascii="Times New Roman" w:hAnsi="Times New Roman" w:cs="Times New Roman"/>
          <w:color w:val="0070C0"/>
          <w:spacing w:val="0"/>
          <w:sz w:val="16"/>
          <w:szCs w:val="16"/>
        </w:rPr>
        <w:t xml:space="preserve">) на носимый на бомбардировщике В-36 тстребитель. </w:t>
      </w:r>
      <w:r w:rsidRPr="00876437">
        <w:rPr>
          <w:rStyle w:val="aff0"/>
          <w:rFonts w:ascii="Times New Roman" w:hAnsi="Times New Roman" w:cs="Times New Roman"/>
          <w:color w:val="0070C0"/>
          <w:spacing w:val="0"/>
          <w:sz w:val="16"/>
          <w:szCs w:val="16"/>
          <w:lang w:val="en-US"/>
        </w:rPr>
        <w:t>USAAP</w:t>
      </w:r>
      <w:r w:rsidRPr="00876437">
        <w:rPr>
          <w:rStyle w:val="aff0"/>
          <w:rFonts w:ascii="Times New Roman" w:hAnsi="Times New Roman" w:cs="Times New Roman"/>
          <w:color w:val="0070C0"/>
          <w:spacing w:val="0"/>
          <w:sz w:val="16"/>
          <w:szCs w:val="16"/>
        </w:rPr>
        <w:t xml:space="preserve"> подписала с </w:t>
      </w:r>
      <w:r w:rsidRPr="00876437">
        <w:rPr>
          <w:rStyle w:val="aff0"/>
          <w:rFonts w:ascii="Times New Roman" w:hAnsi="Times New Roman" w:cs="Times New Roman"/>
          <w:color w:val="0070C0"/>
          <w:spacing w:val="0"/>
          <w:sz w:val="16"/>
          <w:szCs w:val="16"/>
          <w:lang w:val="en-US"/>
        </w:rPr>
        <w:t>McDonnell</w:t>
      </w:r>
      <w:r w:rsidRPr="00876437">
        <w:rPr>
          <w:rStyle w:val="aff0"/>
          <w:rFonts w:ascii="Times New Roman" w:hAnsi="Times New Roman" w:cs="Times New Roman"/>
          <w:color w:val="0070C0"/>
          <w:spacing w:val="0"/>
          <w:sz w:val="16"/>
          <w:szCs w:val="16"/>
        </w:rPr>
        <w:t xml:space="preserve"> письмо о намерениях, включающих полномочия</w:t>
      </w:r>
      <w:r w:rsidRPr="00876437">
        <w:rPr>
          <w:rStyle w:val="20"/>
          <w:rFonts w:ascii="Times New Roman" w:eastAsia="Calibri" w:hAnsi="Times New Roman"/>
          <w:color w:val="0070C0"/>
          <w:sz w:val="16"/>
          <w:szCs w:val="16"/>
        </w:rPr>
        <w:t xml:space="preserve"> </w:t>
      </w:r>
      <w:r w:rsidRPr="00876437">
        <w:rPr>
          <w:rStyle w:val="aff0"/>
          <w:rFonts w:ascii="Times New Roman" w:hAnsi="Times New Roman" w:cs="Times New Roman"/>
          <w:color w:val="0070C0"/>
          <w:spacing w:val="0"/>
          <w:sz w:val="16"/>
          <w:szCs w:val="16"/>
        </w:rPr>
        <w:t>компа</w:t>
      </w:r>
      <w:r w:rsidRPr="00876437">
        <w:rPr>
          <w:rStyle w:val="aff0"/>
          <w:rFonts w:ascii="Times New Roman" w:hAnsi="Times New Roman" w:cs="Times New Roman"/>
          <w:color w:val="0070C0"/>
          <w:spacing w:val="0"/>
          <w:sz w:val="16"/>
          <w:szCs w:val="16"/>
        </w:rPr>
        <w:softHyphen/>
        <w:t>нии на исследования и разработку Модели 27</w:t>
      </w:r>
      <w:r w:rsidRPr="00876437">
        <w:rPr>
          <w:rStyle w:val="aff0"/>
          <w:rFonts w:ascii="Times New Roman" w:hAnsi="Times New Roman" w:cs="Times New Roman"/>
          <w:color w:val="0070C0"/>
          <w:spacing w:val="0"/>
          <w:sz w:val="16"/>
          <w:szCs w:val="16"/>
          <w:lang w:val="en-US"/>
        </w:rPr>
        <w:t>D</w:t>
      </w:r>
      <w:r w:rsidRPr="00876437">
        <w:rPr>
          <w:rStyle w:val="aff0"/>
          <w:rFonts w:ascii="Times New Roman" w:hAnsi="Times New Roman" w:cs="Times New Roman"/>
          <w:color w:val="0070C0"/>
          <w:spacing w:val="0"/>
          <w:sz w:val="16"/>
          <w:szCs w:val="16"/>
        </w:rPr>
        <w:t>.</w:t>
      </w:r>
    </w:p>
    <w:p w14:paraId="38B69303" w14:textId="77777777" w:rsidR="009A1FF1" w:rsidRPr="00876437" w:rsidRDefault="009A1FF1" w:rsidP="009A1FF1">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Прототипы, поименованные в ХР-85, были построены на опытном заводе компании в Сент-Луисе к концу 1947 года. Миниатюрный самолёт имел габаритную длину 4,52 м (25618).</w:t>
      </w:r>
    </w:p>
    <w:p w14:paraId="4F329FD9" w14:textId="77777777" w:rsidR="009A1FF1" w:rsidRPr="00876437" w:rsidRDefault="009A1FF1" w:rsidP="009A1FF1">
      <w:pPr>
        <w:spacing w:after="0" w:line="240" w:lineRule="auto"/>
        <w:jc w:val="both"/>
        <w:rPr>
          <w:rFonts w:ascii="Times New Roman" w:hAnsi="Times New Roman"/>
          <w:color w:val="0070C0"/>
          <w:sz w:val="16"/>
          <w:szCs w:val="16"/>
        </w:rPr>
      </w:pPr>
    </w:p>
    <w:p w14:paraId="3AAD8F23"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октября 1945 премьер профашистского правительства Франции Пьер Лаваль приговорен к казни (4962).</w:t>
      </w:r>
    </w:p>
    <w:p w14:paraId="2F59141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64C985"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Style w:val="ucoz-forum-post"/>
          <w:rFonts w:ascii="Times New Roman" w:eastAsia="Times New Roman" w:hAnsi="Times New Roman"/>
          <w:bCs/>
          <w:color w:val="000000" w:themeColor="text1"/>
          <w:sz w:val="16"/>
          <w:szCs w:val="16"/>
        </w:rPr>
        <w:t xml:space="preserve">9 октября </w:t>
      </w:r>
      <w:r w:rsidRPr="00171131">
        <w:rPr>
          <w:rFonts w:ascii="Times New Roman" w:hAnsi="Times New Roman"/>
          <w:color w:val="000000" w:themeColor="text1"/>
          <w:sz w:val="16"/>
          <w:szCs w:val="16"/>
        </w:rPr>
        <w:t>в 1945 году во Франции Пьер Лаваль приговорен к смертной казни за сотрудничество с немцами (14794).</w:t>
      </w:r>
    </w:p>
    <w:p w14:paraId="40939CE7" w14:textId="77777777" w:rsidR="00625087" w:rsidRPr="00171131" w:rsidRDefault="00625087" w:rsidP="00171131">
      <w:pPr>
        <w:spacing w:after="0" w:line="240" w:lineRule="auto"/>
        <w:jc w:val="both"/>
        <w:rPr>
          <w:rFonts w:ascii="Times New Roman" w:hAnsi="Times New Roman"/>
          <w:color w:val="000000" w:themeColor="text1"/>
          <w:sz w:val="16"/>
          <w:szCs w:val="16"/>
        </w:rPr>
      </w:pPr>
    </w:p>
    <w:p w14:paraId="79F71C7C"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Style w:val="ucoz-forum-post"/>
          <w:rFonts w:ascii="Times New Roman" w:eastAsia="Times New Roman" w:hAnsi="Times New Roman"/>
          <w:bCs/>
          <w:color w:val="000000" w:themeColor="text1"/>
          <w:sz w:val="16"/>
          <w:szCs w:val="16"/>
        </w:rPr>
        <w:t xml:space="preserve">9 октября </w:t>
      </w:r>
      <w:r w:rsidRPr="00171131">
        <w:rPr>
          <w:rFonts w:ascii="Times New Roman" w:hAnsi="Times New Roman"/>
          <w:color w:val="000000" w:themeColor="text1"/>
          <w:sz w:val="16"/>
          <w:szCs w:val="16"/>
        </w:rPr>
        <w:t>в 1945 году состоялось первое организационное заседание Международного военного трибунала для суда над главными нацистскими военными преступниками, местом проведения процесс был избран немецкий городок Нюрнберг (14794).</w:t>
      </w:r>
    </w:p>
    <w:p w14:paraId="180CC7B2" w14:textId="77777777" w:rsidR="00625087" w:rsidRPr="00171131" w:rsidRDefault="00625087" w:rsidP="00171131">
      <w:pPr>
        <w:spacing w:after="0" w:line="240" w:lineRule="auto"/>
        <w:jc w:val="both"/>
        <w:rPr>
          <w:rFonts w:ascii="Times New Roman" w:hAnsi="Times New Roman"/>
          <w:color w:val="000000" w:themeColor="text1"/>
          <w:sz w:val="16"/>
          <w:szCs w:val="16"/>
        </w:rPr>
      </w:pPr>
    </w:p>
    <w:p w14:paraId="3D55BAE0"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lastRenderedPageBreak/>
        <w:t>Другие оборонные отрасли:</w:t>
      </w:r>
    </w:p>
    <w:p w14:paraId="1CEEFA98"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7105D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октября 1945 года было принято решение Технического совета Спецкомитета о создании Лаборатории No. 3 с целью решения проблемы создания тяжеловодного ядерного реактора. Руководителем Лаборатории No. 3 был назначен А.И. Алиханов, а его заместителем - В.В. Владимирский (10549).</w:t>
      </w:r>
    </w:p>
    <w:p w14:paraId="69D37D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1912E93"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октября 1945 г. Письмо В.А. Махнева Б.Л. Ванникову о привлечении ученых к работам по тематике Лаборатории № 2 АН СССР</w:t>
      </w:r>
    </w:p>
    <w:p w14:paraId="69B4B7AF"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w:t>
      </w:r>
    </w:p>
    <w:p w14:paraId="54F79F32"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Товарищу Ванникову Б.Л.</w:t>
      </w:r>
    </w:p>
    <w:p w14:paraId="3AA32D36"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числе академиков и членов-корреспондентов Академии наук СССР, не привлеченных еще к работам, связанным с Лабораторией № 2, имеются ученые, участие которых в этой работе могло бы принести пользу.</w:t>
      </w:r>
    </w:p>
    <w:p w14:paraId="210A479C"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Прилагая список академиков и членов-корреспондентов Академии наук СССР, из числа которых можно было бы привлечь к участию в упомянутых выше работах, прошу его обсудить с членами Совета.</w:t>
      </w:r>
    </w:p>
    <w:p w14:paraId="226A0118"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Махнев Верно: ст. секретарь Рязанцева</w:t>
      </w:r>
    </w:p>
    <w:p w14:paraId="57B8ABE4"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Академики</w:t>
      </w:r>
    </w:p>
    <w:p w14:paraId="62A7302E"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Введенский Борис Алексеевич — специальность — техническая физика</w:t>
      </w:r>
    </w:p>
    <w:p w14:paraId="42F03332"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Гребенщиков Илья Васильевич — специальность — физическая химия</w:t>
      </w:r>
    </w:p>
    <w:p w14:paraId="13E8E0E1"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Кирпичев Михаил Викторович — специальность — теплотехника</w:t>
      </w:r>
    </w:p>
    <w:p w14:paraId="6807D7CD"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Линник Владимир Павлович — специальность — физика</w:t>
      </w:r>
    </w:p>
    <w:p w14:paraId="0FEEB8EE"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Несмеянов Александр Николаевич — специальность — органическая химия (15720).</w:t>
      </w:r>
    </w:p>
    <w:p w14:paraId="543933B0" w14:textId="77777777" w:rsidR="00625087" w:rsidRPr="00171131" w:rsidRDefault="00625087" w:rsidP="00171131">
      <w:pPr>
        <w:spacing w:after="0" w:line="240" w:lineRule="auto"/>
        <w:jc w:val="both"/>
        <w:rPr>
          <w:rFonts w:ascii="Times New Roman" w:hAnsi="Times New Roman"/>
          <w:color w:val="000000" w:themeColor="text1"/>
          <w:sz w:val="16"/>
          <w:szCs w:val="16"/>
        </w:rPr>
      </w:pPr>
    </w:p>
    <w:p w14:paraId="3180CDBE"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3561AD98"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F4D63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октября 1945 года Приказом НКВД СССР №001185 "О расформировании частей войск правительственной связи" в соответствии с Постановлением СНК СССР №2417-643 от 21 сентября 1945 года "О сокращении численности войск НКВД" расформирован ряд отдельных частей и подразделений войск правительственной ВЧ-связи, ряд отдельных бригад переформирован в полки, а отдельные батальоны - в роты (8983).</w:t>
      </w:r>
    </w:p>
    <w:p w14:paraId="56E3AA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7134D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октября 1945 в Ленинград в двух эшелонах вернулись основные ценности Эрмитажа. Сохраненное культурное богатство страны, спрятанное в начале войны на Урале и в Сибири, теперь вернулось в непокоренный Ленинград, где сотрудники Эрмитажа и других музеев, подчас ценой собственной жизни, сохранили то, что вывезти не удалось. Ленинградцы не только боролись за выживание, но и сохраняли все то, что делает наш город особенным, непохожим на любой другой. Из свердловской эвакуации вернулись: работы Леонардо да Винчи, Рембрандта, Тициана, статуя Вольтера работы Гудона, скифское золото, портреты Военной галереи 1812 года, мебель и бронза (10739).</w:t>
      </w:r>
    </w:p>
    <w:p w14:paraId="3A80A7EC"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4B6D04A" w14:textId="77777777" w:rsidR="00625087"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246192A2" w14:textId="77777777" w:rsidR="00625087" w:rsidRPr="00171131" w:rsidRDefault="00625087"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E430C1F"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 xml:space="preserve">10 октября </w:t>
      </w:r>
      <w:r w:rsidRPr="00171131">
        <w:rPr>
          <w:rFonts w:ascii="Times New Roman" w:hAnsi="Times New Roman"/>
          <w:color w:val="000000" w:themeColor="text1"/>
          <w:sz w:val="16"/>
          <w:szCs w:val="16"/>
        </w:rPr>
        <w:t>в 1945 году в Ленинград в двух эшелонах вернулись основные ценности Эрмитажа. Сохраненное культурное богатство страны, спрятанное в начале войны на Урале и в Сибири, теперь вернулось в непокоренный Ленинград, где сотрудники Эрмитажа и других музеев, подчас ценой собственной жизни, сохранили то, что вывезти не удалось. Ленинградцы не только боролись за выживание, но и сохраняли все то, что делает наш город особенным, непохожим на любой другой. Из свердловской эвакуации вернулись: работы Леонардо да Винчи, Рембрандта, Тициана, статуя Вольтера работы Гудона, скифское золото, портреты Военной галереи 1812 года, мебель и бронза (14795).</w:t>
      </w:r>
    </w:p>
    <w:p w14:paraId="7D34CEBC" w14:textId="77777777" w:rsidR="00625087" w:rsidRPr="00171131" w:rsidRDefault="00625087" w:rsidP="00171131">
      <w:pPr>
        <w:spacing w:after="0" w:line="240" w:lineRule="auto"/>
        <w:jc w:val="both"/>
        <w:rPr>
          <w:rFonts w:ascii="Times New Roman" w:hAnsi="Times New Roman"/>
          <w:color w:val="000000" w:themeColor="text1"/>
          <w:sz w:val="16"/>
          <w:szCs w:val="16"/>
        </w:rPr>
      </w:pPr>
    </w:p>
    <w:p w14:paraId="6DEBFB74"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111A8668"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1A3019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октября 1945 основана Трудовая партия Кореи (4962).</w:t>
      </w:r>
    </w:p>
    <w:p w14:paraId="25811ECE"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877E9B"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1A10DBE0"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3CFD281" w14:textId="77777777" w:rsidR="001F62A9" w:rsidRPr="00171131" w:rsidRDefault="001F62A9" w:rsidP="0017113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11 октября 1945 завершилась отработка РД-1ХЗ на земле, а также устранение неисправ ностей АШ-82ФН на Су-7.</w:t>
      </w:r>
    </w:p>
    <w:p w14:paraId="26CB6632" w14:textId="77777777" w:rsidR="001F62A9" w:rsidRPr="00171131" w:rsidRDefault="001F62A9" w:rsidP="0017113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Полеты по программе заводских летных испытаний были возобновлены 12 октября и с перерывами продолжались до 19 декабря 1945 года. Всего за время испытаний с 31 января по 20 декабря были выполнены 18 полетов общей продолжи тельностью 9 часов. Официально работы по самолету прекра тились 8 декабря 1945 года.</w:t>
      </w:r>
    </w:p>
    <w:p w14:paraId="641C6301" w14:textId="77777777" w:rsidR="001F62A9" w:rsidRPr="00171131" w:rsidRDefault="001F62A9" w:rsidP="0017113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Испытания показали, в целом, неплохие результаты, если учитывать низкую надежность двигателя РД-1. За время ис пытаний были заменены 5 двигателей. Было зафиксировано 29 случаев их отказов в работе на земле и в воздухе, произош ли 2 взрыва, причем 1 в воздухе.</w:t>
      </w:r>
    </w:p>
    <w:p w14:paraId="300F0B36" w14:textId="77777777" w:rsidR="001F62A9" w:rsidRPr="00171131" w:rsidRDefault="001F62A9" w:rsidP="0017113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В январе 1946 г. отчет об испытании двигателя РД-1 на опытном самолете Су-7 конструкции О.П.Сухого был отправ лен в НКАП (19586).</w:t>
      </w:r>
    </w:p>
    <w:p w14:paraId="4C2DD508" w14:textId="77777777" w:rsidR="001F62A9" w:rsidRPr="00171131" w:rsidRDefault="001F62A9" w:rsidP="00171131">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55279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октября 1945 года П. Дементьев писал письмо зам. председателя СНК Маленкову Г.М.</w:t>
      </w:r>
    </w:p>
    <w:p w14:paraId="180C55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развитие постановления ГОКО № 8934сс от 6 июня 1945 года направляем Вам проект постановления СНК об организации производства легковых пяти местных автомобилей типа “Паккард” на заводе № 21 НКАП в Горьком (8954).</w:t>
      </w:r>
    </w:p>
    <w:p w14:paraId="2C42ABA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4C0C82B"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42CBD590"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0CCDB24"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октября 1945 основана Трудовая партия Кореи (4962).</w:t>
      </w:r>
    </w:p>
    <w:p w14:paraId="6DFFC82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AE2C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октября 1945 были прерваны переговоры между националистами и коммунистами в Китае (2100) после прекращения переговоров между Чан Кайши и Мао Дзе Дуна (3481).</w:t>
      </w:r>
    </w:p>
    <w:p w14:paraId="1CDADF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3CB9973"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 xml:space="preserve">11 октября </w:t>
      </w:r>
      <w:r w:rsidRPr="00171131">
        <w:rPr>
          <w:rFonts w:ascii="Times New Roman" w:hAnsi="Times New Roman"/>
          <w:color w:val="000000" w:themeColor="text1"/>
          <w:sz w:val="16"/>
          <w:szCs w:val="16"/>
        </w:rPr>
        <w:t>в 1945 году прекращение переговоров между Чан Кайши и лидером коммунистов Мао приводит к началу боевых действий между гоминданевцами и коммунистами в Северном Китае за контроль над Маньчжурией (14796).</w:t>
      </w:r>
    </w:p>
    <w:p w14:paraId="04CA9B09" w14:textId="77777777" w:rsidR="00625087" w:rsidRPr="00171131" w:rsidRDefault="00625087" w:rsidP="00171131">
      <w:pPr>
        <w:spacing w:after="0" w:line="240" w:lineRule="auto"/>
        <w:jc w:val="both"/>
        <w:rPr>
          <w:rFonts w:ascii="Times New Roman" w:hAnsi="Times New Roman"/>
          <w:color w:val="000000" w:themeColor="text1"/>
          <w:sz w:val="16"/>
          <w:szCs w:val="16"/>
        </w:rPr>
      </w:pPr>
    </w:p>
    <w:p w14:paraId="6BAA5BF8"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01971FAD"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DA6D6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октября 1945 закончились гос. испытания Як-9УВ (улучшенного вывозного), которые начались 10 июля 1945. Проводили л Л.М.Кувшинов и и Г.А.Седов. Строить не стали, так как война кончилась, а на выходе были реактивные машины (65,153).</w:t>
      </w:r>
    </w:p>
    <w:p w14:paraId="24830E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2DC0A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ок</w:t>
      </w:r>
      <w:r w:rsidRPr="00171131">
        <w:rPr>
          <w:rFonts w:ascii="Times New Roman" w:hAnsi="Times New Roman"/>
          <w:color w:val="000000" w:themeColor="text1"/>
          <w:sz w:val="16"/>
          <w:szCs w:val="16"/>
        </w:rPr>
        <w:softHyphen/>
        <w:t>тября 1945 возобновились полеты Су-7 по программе заводских лет</w:t>
      </w:r>
      <w:r w:rsidRPr="00171131">
        <w:rPr>
          <w:rFonts w:ascii="Times New Roman" w:hAnsi="Times New Roman"/>
          <w:color w:val="000000" w:themeColor="text1"/>
          <w:sz w:val="16"/>
          <w:szCs w:val="16"/>
        </w:rPr>
        <w:softHyphen/>
        <w:t>ных испытаний и с перерывами продолжались до 19 декабря 1945 г. (10668).</w:t>
      </w:r>
    </w:p>
    <w:p w14:paraId="5E7D7D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53C3EA" w14:textId="77777777" w:rsidR="001F62A9" w:rsidRPr="00171131" w:rsidRDefault="001F62A9" w:rsidP="0017113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12 октября 1945 были возобновлены полеты Су-7 по программе заводских летных испытаний и с перерывами продолжались до 19 декабря 1945 года. Всего за время испытаний с 31 января по 20 декабря были выполнены 18 полетов общей продолжи тельностью 9 часов. Официально работы по самолету прекра тились 8 декабря 1945 года.</w:t>
      </w:r>
    </w:p>
    <w:p w14:paraId="1B8F95F1" w14:textId="77777777" w:rsidR="001F62A9" w:rsidRPr="00171131" w:rsidRDefault="001F62A9" w:rsidP="0017113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Испытания показали, в целом, неплохие результаты, если учитывать низкую надежность двигателя РД-1. За время ис пытаний были заменены 5 двигателей. Было зафиксировано 29 случаев их отказов в работе на земле и в воздухе, произош ли 2 взрыва, причем 1 в воздухе.</w:t>
      </w:r>
    </w:p>
    <w:p w14:paraId="6E77FF49" w14:textId="77777777" w:rsidR="001F62A9" w:rsidRPr="00171131" w:rsidRDefault="001F62A9" w:rsidP="0017113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В январе 1946 г. отчет об испытании двигателя РД-1 на опытном самолете Су-7 конструкции О.П.Сухого был отправ лен в НКАП (19586).</w:t>
      </w:r>
    </w:p>
    <w:p w14:paraId="0C899154" w14:textId="77777777" w:rsidR="001F62A9" w:rsidRPr="00171131" w:rsidRDefault="001F62A9" w:rsidP="00171131">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155D41B" w14:textId="77777777" w:rsidR="009A1FF1" w:rsidRPr="00876437" w:rsidRDefault="009A1FF1" w:rsidP="009A1FF1">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12 октября 1945 г. полеты по программе заводских летных испытаний Су-7 были возобновлены и с перерывами продолжались до 19 декабря 1945 года. Всего за время испытаний с 31 января по 20 декабря были выполнены 18 полетов общей продолжи</w:t>
      </w:r>
      <w:r w:rsidRPr="00876437">
        <w:rPr>
          <w:rFonts w:ascii="Times New Roman" w:hAnsi="Times New Roman"/>
          <w:color w:val="0070C0"/>
          <w:sz w:val="16"/>
          <w:szCs w:val="16"/>
        </w:rPr>
        <w:softHyphen/>
        <w:t>тельностью 9 часов. Официально работы по самолету прекра</w:t>
      </w:r>
      <w:r w:rsidRPr="00876437">
        <w:rPr>
          <w:rFonts w:ascii="Times New Roman" w:hAnsi="Times New Roman"/>
          <w:color w:val="0070C0"/>
          <w:sz w:val="16"/>
          <w:szCs w:val="16"/>
        </w:rPr>
        <w:softHyphen/>
        <w:t>тились 8 декабря 1945 года.</w:t>
      </w:r>
    </w:p>
    <w:p w14:paraId="44B6DDE2" w14:textId="77777777" w:rsidR="009A1FF1" w:rsidRPr="00876437" w:rsidRDefault="009A1FF1" w:rsidP="009A1FF1">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lastRenderedPageBreak/>
        <w:t>Испытания показали, в целом, неплохие результаты, если учитывать низкую надежность двигателя РД-1.</w:t>
      </w:r>
      <w:r w:rsidRPr="00876437">
        <w:rPr>
          <w:rFonts w:ascii="Times New Roman" w:hAnsi="Times New Roman"/>
          <w:b/>
          <w:bCs/>
          <w:color w:val="0070C0"/>
          <w:sz w:val="16"/>
          <w:szCs w:val="16"/>
        </w:rPr>
        <w:t xml:space="preserve"> </w:t>
      </w:r>
      <w:r w:rsidRPr="00876437">
        <w:rPr>
          <w:rFonts w:ascii="Times New Roman" w:hAnsi="Times New Roman"/>
          <w:color w:val="0070C0"/>
          <w:sz w:val="16"/>
          <w:szCs w:val="16"/>
        </w:rPr>
        <w:t>За время ис</w:t>
      </w:r>
      <w:r w:rsidRPr="00876437">
        <w:rPr>
          <w:rFonts w:ascii="Times New Roman" w:hAnsi="Times New Roman"/>
          <w:color w:val="0070C0"/>
          <w:sz w:val="16"/>
          <w:szCs w:val="16"/>
        </w:rPr>
        <w:softHyphen/>
        <w:t>пытаний были заменены 5 двигателей. Было зафиксировано 29 случаев их отказов в работе на земле и в воздухе, произош</w:t>
      </w:r>
      <w:r w:rsidRPr="00876437">
        <w:rPr>
          <w:rFonts w:ascii="Times New Roman" w:hAnsi="Times New Roman"/>
          <w:color w:val="0070C0"/>
          <w:sz w:val="16"/>
          <w:szCs w:val="16"/>
        </w:rPr>
        <w:softHyphen/>
        <w:t>ли 2 взрыва, причем 1 в воздухе (24920).</w:t>
      </w:r>
    </w:p>
    <w:p w14:paraId="366B0B48" w14:textId="77777777" w:rsidR="009A1FF1" w:rsidRPr="00876437" w:rsidRDefault="009A1FF1" w:rsidP="009A1FF1">
      <w:pPr>
        <w:spacing w:after="0" w:line="240" w:lineRule="auto"/>
        <w:jc w:val="both"/>
        <w:rPr>
          <w:rFonts w:ascii="Times New Roman" w:hAnsi="Times New Roman"/>
          <w:color w:val="0070C0"/>
          <w:sz w:val="16"/>
          <w:szCs w:val="16"/>
        </w:rPr>
      </w:pPr>
    </w:p>
    <w:p w14:paraId="1498F6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октября 1945 года П. Дементьев писал письмо N Н-32/4114 зам. гл. инженера ВВС Лапину А.А.</w:t>
      </w:r>
    </w:p>
    <w:p w14:paraId="4B25C17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проведения заводских и государственных испытаний объекта "10Х" необходимо: выделить и направить к месту испытания (ориентировочно ст. Харабалинская - 130 км севернее Астрахани) к 15 ноября 1945 г.:</w:t>
      </w:r>
    </w:p>
    <w:p w14:paraId="027D09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Батальон аэродромного обслуживания.</w:t>
      </w:r>
    </w:p>
    <w:p w14:paraId="11E6BC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2 самолета Пе-8 АШ 82 ФН оборудованные подвеской.</w:t>
      </w:r>
    </w:p>
    <w:p w14:paraId="5BCC0D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 Самолеты сопровождения: Ла-5 УТИ-2 шт. или Як-3 и </w:t>
      </w:r>
      <w:proofErr w:type="gramStart"/>
      <w:r w:rsidRPr="00171131">
        <w:rPr>
          <w:rFonts w:ascii="Times New Roman" w:hAnsi="Times New Roman"/>
          <w:color w:val="000000" w:themeColor="text1"/>
          <w:sz w:val="16"/>
          <w:szCs w:val="16"/>
        </w:rPr>
        <w:t>Ла-7</w:t>
      </w:r>
      <w:proofErr w:type="gramEnd"/>
      <w:r w:rsidRPr="00171131">
        <w:rPr>
          <w:rFonts w:ascii="Times New Roman" w:hAnsi="Times New Roman"/>
          <w:color w:val="000000" w:themeColor="text1"/>
          <w:sz w:val="16"/>
          <w:szCs w:val="16"/>
        </w:rPr>
        <w:t xml:space="preserve"> снабженные радиостанциями.</w:t>
      </w:r>
    </w:p>
    <w:p w14:paraId="3E341A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Самолеты поисковые - По-2 - 3 шт. оборудованные радиостанцией.</w:t>
      </w:r>
    </w:p>
    <w:p w14:paraId="6FE0FD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Самолет Ли-2.</w:t>
      </w:r>
    </w:p>
    <w:p w14:paraId="2569B3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Радиолокационные станции СОН-3 (Марка 3) или SCR-584 (США) - 3 батареи (6 станций) с полным расчетом.</w:t>
      </w:r>
    </w:p>
    <w:p w14:paraId="631BD2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Фото взвод с фотолабораторией на автомашине.</w:t>
      </w:r>
    </w:p>
    <w:p w14:paraId="3D774F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Топографа с помощником (2591,62).</w:t>
      </w:r>
    </w:p>
    <w:p w14:paraId="25242D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7E36F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октября 1945 г. Распоряжением замнаркома авиапромышленно</w:t>
      </w:r>
      <w:r w:rsidRPr="00171131">
        <w:rPr>
          <w:rFonts w:ascii="Times New Roman" w:hAnsi="Times New Roman"/>
          <w:color w:val="000000" w:themeColor="text1"/>
          <w:sz w:val="16"/>
          <w:szCs w:val="16"/>
        </w:rPr>
        <w:softHyphen/>
        <w:t>сти Дементьева № Н-32-4114 два Ла-5УТИ задействовали в испытаниях самолета-снаря</w:t>
      </w:r>
      <w:r w:rsidRPr="00171131">
        <w:rPr>
          <w:rFonts w:ascii="Times New Roman" w:hAnsi="Times New Roman"/>
          <w:color w:val="000000" w:themeColor="text1"/>
          <w:sz w:val="16"/>
          <w:szCs w:val="16"/>
        </w:rPr>
        <w:softHyphen/>
        <w:t>да «10Х» — советского аналога немецкого ФАУ-1. «Спарки» базировались на аэродроме Голодная Степь в низовьях Волги. Их попытались использовать для проведения киносъемки и сопровождения крылатых ракет от момента сброса с носителя Пе-8 до попадания в целевую площадку. Но уже первые пуски показали, что для сопровождения ракеты с радиусом действия свыше 300 км дальности полета Ла-5УТИ недостаточно (11123).</w:t>
      </w:r>
    </w:p>
    <w:p w14:paraId="6B47C30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110D73"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183DDA02"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7E1416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октября 1945 г. ИЗ ХАРАКТЕРИСТИКИ РАБОТЫ В ПЕРИОД ОТЕЧЕСТВЕННОЙ ВОЙНЫ ЗАВОДА № 208 им. КОМИНТЕРНА, СОСТАВЛЕННОЙ ПАРТОРГОМ ЦК ВКП(б) А.И. ИОВЛЕВЫМ, ДИРЕКТОРОМ Д.Л. ЮДЕЛЕВИЧЕМ И ГЛАВНЫМ ИНЖЕНЕРОМ ПАЗУХИНЫМ</w:t>
      </w:r>
    </w:p>
    <w:p w14:paraId="37974C4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Городской комитет ВКЩ(б) отдел электропромышленности Левиной</w:t>
      </w:r>
    </w:p>
    <w:p w14:paraId="4257538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Завод является одним из старейших радиозаводов в СССР. Имел до войны хорошо оборудованные крупные лаборатории, достаточно производственной площади, наличие высококвалифицированной рабочей силы, укомплектованный штат инженерно-технических работников, наличие запасов материалов и комплектовочного имущества, выпускал 15 и 60 кВт передатчики, мощные станции типа «Пчела» и оборудование для вновь строящихся радиоцентров, автомобильные радиостанции штабов фронта и армии, передающие и приемные радиостанции для морского флота, и в первый месяц войны впервые в СССР была выпущена серия автомобильных радиолокаторных станций для обнаружения самолетов противника, обеспечивающих противовоздушную оборону крупных городов и важных объектов прифронтовой полосы. Всего выделено было производственной площади 14 170 м2, что явно не удовлетворяло потребность завода, кроме того, вопрос о перспективном расширении завода на отведенной площади отпал, так как помещения не приспособлены для производственных цехов, находятся на расстоянии от 300 до 7 000 м друг от друга, три из них в центре города. Перед заводом стояла задача разместить оборудование и цеха не по существующей технологии, а по возможности приспособленных отдельных помещений. До пуска завода потребовалось произвести следующую работу: укрепить железными балками перекрытия — начиная с подвального помещения до третьего этажа включительно, разобрать мелкие комнатные перегородки, путем наката бревен укрепить пол в механическом цехе, оборудовать трансформаторные будки и приспособить силовую и осветительную линии, оборудовать отопительную систему и подготовить помещение к зиме, так как значительная часть помещения второго корпуса находилась в достройке. Отсутствие при заводе строительной организации и неполучение таковой от городских организаций заставило весь коллектив завода переключить на строительную работу. Благодаря спаянности кадрового состава завода и помощи молодых рабочих, вновь поступивших на завод, через месяц стал работать инструментальный цех, а через два месяца начали работать остальные цеха. Для выпуска основной продукции предварительно понадобилось проделать большую работу: создать необходимые чертежи и технологическую документацию, изготовить специальный инструмент, организовать ряд дополнительных цехов (цех сопротивлений, конденсаторный, пластмасс, керамики, кварцевый), организовать изготовление целого ряда изделий, ранее получаемых по плану кооперирования, завести необходимый материал, установить связь с заводами-поставщиками, обучить вновь принятых рабочих. За это время было налажено изготовление, по заданию обкома ВКП (б), боеприпасов для фронта; начиная с января 1942 г. завод начал выпускать основную продукцию по старым чертежам, что не могло удовлетворить завод, так как целый ряд дефицитных материалов невозможно было приобрести, эвакуированные заводы еще не в состоянии были обеспечить завод своей продукцией, необходимо было сократить трудоемкость объектов, создать более простые конструкции. Перед заводом стояла задача модернизации основных объектов, для этого была проведена большая лабораторно-исследовательская работа — изготовлены новые пластмассы, керамика, микалекс, конденсаторы сопротивления, детали новейших конструкций (на основе местных материалов). В результате были получены новые изделия и материалы высокого качества. Подготовительные работы, которые были проделаны конструкторским бюро, техническим отделом, лабораториями, главным конструктором, дали возможность приступить к модернизации объектов, с задачей сокращения расхода цветных металлов, уменьшения трудоемкости сложных узлов, при сокращении расхода освинцованного кабеля, внедрении новейшей техники, упрощении управления аппаратурой, сокращении комплектов отдельных элементов, увеличении срока эксплуатации отдельных узлов, улучшении качества радиоаппаратуры и удешевлении стоимости объектов. Основной целью модернизации радиостанций PAT, РУС, Бухта-42 и РУК было повышение их тактико-технических свойств, с учетом требований опыта Отечественной войны. </w:t>
      </w:r>
      <w:proofErr w:type="gramStart"/>
      <w:r w:rsidRPr="00171131">
        <w:rPr>
          <w:rFonts w:ascii="Times New Roman" w:hAnsi="Times New Roman"/>
          <w:color w:val="000000" w:themeColor="text1"/>
          <w:sz w:val="16"/>
          <w:szCs w:val="16"/>
        </w:rPr>
        <w:t>Согласно решения</w:t>
      </w:r>
      <w:proofErr w:type="gramEnd"/>
      <w:r w:rsidRPr="00171131">
        <w:rPr>
          <w:rFonts w:ascii="Times New Roman" w:hAnsi="Times New Roman"/>
          <w:color w:val="000000" w:themeColor="text1"/>
          <w:sz w:val="16"/>
          <w:szCs w:val="16"/>
        </w:rPr>
        <w:t xml:space="preserve"> ГКО отделом главного конструктора была начата в 1943 г. разработка ряда новых радиостанций для вооружения Морского Флота. Образцы радиостанций «Скат-И» и «Бухта-И» прошли испытания Государственной комиссии и приказом народного комиссара В.Ф. приняты на вооружение. Завод изготовил в своем опытном производстве партию на 5 шт. радиостанций «Скат-И». Одновременно с этим была в 1944 г. начата разработка новых длинноволновых радиостанций «Сом-И» </w:t>
      </w:r>
      <w:proofErr w:type="gramStart"/>
      <w:r w:rsidRPr="00171131">
        <w:rPr>
          <w:rFonts w:ascii="Times New Roman" w:hAnsi="Times New Roman"/>
          <w:color w:val="000000" w:themeColor="text1"/>
          <w:sz w:val="16"/>
          <w:szCs w:val="16"/>
        </w:rPr>
        <w:t>и</w:t>
      </w:r>
      <w:proofErr w:type="gramEnd"/>
      <w:r w:rsidRPr="00171131">
        <w:rPr>
          <w:rFonts w:ascii="Times New Roman" w:hAnsi="Times New Roman"/>
          <w:color w:val="000000" w:themeColor="text1"/>
          <w:sz w:val="16"/>
          <w:szCs w:val="16"/>
        </w:rPr>
        <w:t xml:space="preserve"> «Окунь-И», входящих в комплект всеволновой радиостанции «Шторм-И», эта работа успешно произведена заводом и в настоящий момент образцы радиостанций «Шторм-И» и «Бухта-И» находятся в испытаниях. При проектировании этих радиостанций заводом были применены новые принципы конструирования. Разработаны типовые блоки управления, модуляции, манипуляции и т.п., причем эти блоки без каких-либо изменений входят как в коротковолновые, так и в длинноволновые станции. Радиостанции сконструированы в виде отдельных шкафов, общих по конструкции и размерам деталей. Конструкция шкафов цельносварная из штампованных листов без каркаса, отдельные элементы — выемные. Для коротковолновых и длинноволновых станций применены одни и те же корпуса шкафов и элементы. Применяемость узлов доведена до 14, количество номенклатур снижено до 200. Результаты государственных испытании показали полную надежность работы изготовленных заводом образцов и удовлетворение ими всем современным тактико-техническим требованиям". В 1943 г. по заданию обкома ВКП (б) для вооружения «Сталинских дивизий» заводом были спроектированы и изготовлены 4 штуки легких автомобильных радиостанций типа «Горизонт». Для использования на легких кораблях и береговых установках Военно-Морского Флота по инициативе завода была разработана в 1944 г. новая коротковолновая радиостанция средней мощности, названная по аналогии «Бухта-44». Эта радиостанция обладает высокими электрическими показателями и состоит из высококачественных узлов. Образец в июле 1944 г. был принят комиссией УС ВМФ, в 1945 г. выпущена из производства серия - 200 штук этих радиостанций. За время войны работниками завода внесено рацпредложений: всего - 1545, из них 37 заявок на изобретения. Получена экономия от этих предложений на сумму 5 391 000 рублей. Из общего количества поступивших предложений 225 переданы в порядке обмена опытом другим предприятиям. Сэкономлено по рацпредложениям: трудочасов — 81 350 час, черного металла — 56 т, цветного металла — 37,5 т, изоляционного материала - 34 т, драгоценного материала - 458 кг, химикатов - 2,5 т. Основной вопрос о подготовке кадров стал перед заводом с первых дней войны и особенно остро после переезда в Новосибирск. Небольшое количество квалифицированных рабочих и ИТР разных специальностей не могли обеспечить нормальную работу завода. На отдельных участках совершенно отсутствовала квалифицированная сила (монтажных, столярных, лабораторных, ОТК и др.). Благодаря правильному перераспределению квалифицированной силы завода по участкам быстро удалось приступить к обучению молодых рабочих. За 1941 г. было принято на завод 250 чел. из учеников школ. Путем серьезного подхода к молодым рабочим, индивидуально обученным через 2-3 месяца, часть из вновь поступивших стали самостоятельно работать на отдельных операциях, стали выполнять нормы. В дальнейшем понадобилась повседневная работа с молодыми работниками как на производстве, так и в быту, чтобы в короткий срок они освоили не только практику, но и теорию, усвоили трудовую дисциплину, перевыполняли нормы и обеспечили высокое качество продукции. За это время в кружках техминимума обучено следующее количество по годам: 1942 г. - 853 чел., 1943 г. - 321 чел., 1944 г. - 181 чел., 1 кв. 1945 г. - 41 чел. Повышено в разрядах: 1942 г. - 118 чел., 1943 г. -417 чел., 1944 г. - 420 чел., 1 кв. 1945 г. — 60 чел. Все вновь поступившие рабочие на заводе прошли индивидуальное, бригадное обучение, путем прикрепления их к квалифицированным рабочим с заключением соответствующего договора, по которому квалифицированные рабочие были заинтересованы в короткий срок молодым рабочим дать практические навыки и теоретически подготовить для дальнейшего роста.</w:t>
      </w:r>
    </w:p>
    <w:p w14:paraId="2B2B6FC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Лучшие конструкторы</w:t>
      </w:r>
    </w:p>
    <w:p w14:paraId="3C6BFF0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Ханевский Г.С.- главный конструктор завода, работает на заводе с 1930 г. Все новые разработки радиостанций и модернизация старых радиостанций на заводе в период Отечественной войны производились при активном его участии и руководстве. Семенов В.П.— руководитель конструкторской группы по заказам ВМФ - работает на заводе с 1930 г. Талантливый конструктор, добросовестный, внимательный работник, принимал активное участие в создании локационных станций. Розенкранц Ф.А.- ст. инженер, разработчик новых схем, принятых в объектах, выпускаемых заводом, работает на заводе с 1930 г., талантливый изобретатель, добросовестный работник, принимает активное участие в выпуске образцов для ВМФ и локационных станций. Грейвер Е.С.- зам. начальника КБ - работает на заводе </w:t>
      </w:r>
      <w:r w:rsidRPr="00171131">
        <w:rPr>
          <w:rFonts w:ascii="Times New Roman" w:hAnsi="Times New Roman"/>
          <w:color w:val="000000" w:themeColor="text1"/>
          <w:sz w:val="16"/>
          <w:szCs w:val="16"/>
        </w:rPr>
        <w:lastRenderedPageBreak/>
        <w:t>с 1942 г. Руководил проектированием образца новой станции для ВМФ, ранее конструировал локационную станцию. Высококвалифицированный. Залманзон В.В. - начальник лаборатории, ст. инженер, работает на заводе с 1938 г. Высококвалифицированный инженер, принимает активное участие во всех разработках завода. Макаров В.В.— ст. инженер, основной работник лаборатории, работает на заводе с 1935 г., вложил много своего опыта в настройку новых станций для ВМФ. Иванова В.А.- ст. инженер, работает на заводе с 1938 г. Весьма талантливый, усидчивый работник. Чрезвычайно много сделала в области настройки связных и локационных объектов завода. И другие.</w:t>
      </w:r>
    </w:p>
    <w:p w14:paraId="1624AD2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Писаревский</w:t>
      </w:r>
    </w:p>
    <w:p w14:paraId="18138EA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Ботвинник</w:t>
      </w:r>
    </w:p>
    <w:p w14:paraId="4155771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Рипс</w:t>
      </w:r>
    </w:p>
    <w:p w14:paraId="06C5701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Зимин</w:t>
      </w:r>
    </w:p>
    <w:p w14:paraId="5F69DC9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Севенард</w:t>
      </w:r>
    </w:p>
    <w:p w14:paraId="7B3FD26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Княжев</w:t>
      </w:r>
    </w:p>
    <w:p w14:paraId="5A77EC4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Лучшие технологи завода</w:t>
      </w:r>
    </w:p>
    <w:p w14:paraId="45B0031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Ливергант Г.И. - главный технолог завода, работает на заводе с 1930 г. Все новые разработки и модернизация объектов проводились при его активном участии. Внедрено за время войны ряд новых видов технологии, давших экономию цветных и изоляционных материалов. Герасимов П.Н.— старший инженер-технолог, руководитель технологической группы, работает на заводе с 1928 г. Способный технолог, внесший ряд технологических новшеств, один из лучших рационализаторов завода. Сегалов Л.И.— ст. инженер-технолог, руководитель объекта, работает на заводе с 1938 г., принимал активное участие в модернизации объекта. Член заводского комитета. И другие.</w:t>
      </w:r>
    </w:p>
    <w:p w14:paraId="0C732BA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Лучшие рабочие — передовики стахановского движения</w:t>
      </w:r>
    </w:p>
    <w:p w14:paraId="395F46A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Островский — токарь-лунинец, имеет личное клеймо ОТК, выполняет нормы выработки на 300%. Писаревский - токарь-лунинец, имеет личное клеймо ОТК, награжден орденом «Знак Почета». Смирнов — слесарь-инструментальщик, отличное качество работы при выполнении норм выработки на 250%. Коряковцев - слесарь-каркасник, бригадир молодежной бригады, применяет рацприспособления, выполняет нормы выработки на 300%.</w:t>
      </w:r>
    </w:p>
    <w:p w14:paraId="1726D82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справился с поставленными перед ним задачами и обеспечил надежную радиосвязь фронтов между собою и с командованием. Кроме того, благодаря работе станций «Редут» на ряде участков фронта, а именно там, где работали эти станции, значительно выросла эффективность борьбы наших истребителей с вооруженными кораблями противника.</w:t>
      </w:r>
    </w:p>
    <w:p w14:paraId="483F155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Работа этих станций особенно ярко характеризуется рядом писем, полученных заводом с фронта и прилагаемых при этой записке.</w:t>
      </w:r>
    </w:p>
    <w:p w14:paraId="3722041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Парторг ЦК ВКП(б) Иовлев</w:t>
      </w:r>
    </w:p>
    <w:p w14:paraId="2F03D89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завода № 208 Юделевич</w:t>
      </w:r>
    </w:p>
    <w:p w14:paraId="419A25A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Главный инженер завода Пазухин</w:t>
      </w:r>
    </w:p>
    <w:p w14:paraId="51A4367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ГАЛО. ф. П-22. Оп. 3. Д. 1781. Л. 154-175. Подлинник.</w:t>
      </w:r>
    </w:p>
    <w:p w14:paraId="23CB2EA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06.10.1945 г. Подписи-автографы: Иовлена. Юделевича. Пазухина. Документ отпечатан в 3 экз. на бланке завода 06.10.1945 г. Отправлен согласно дате на штампе 12.10.1945 г. В 1941 г. завод не работал, находился в стадии эвакуации из г. Ленинграда в г. Новосибирск (Там же. Л. 171). На полях слева имеются карандашные пометки на л. 155-157, круглые скобки на л. 158. 160, 164, 175 (12160).</w:t>
      </w:r>
    </w:p>
    <w:p w14:paraId="44CA97D0"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2B2ECECC"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Style w:val="ucoz-forum-post"/>
          <w:rFonts w:ascii="Times New Roman" w:eastAsia="Times New Roman" w:hAnsi="Times New Roman"/>
          <w:bCs/>
          <w:color w:val="000000" w:themeColor="text1"/>
          <w:sz w:val="16"/>
          <w:szCs w:val="16"/>
        </w:rPr>
        <w:t xml:space="preserve">12 октября </w:t>
      </w:r>
      <w:r w:rsidRPr="00171131">
        <w:rPr>
          <w:rFonts w:ascii="Times New Roman" w:hAnsi="Times New Roman"/>
          <w:color w:val="000000" w:themeColor="text1"/>
          <w:sz w:val="16"/>
          <w:szCs w:val="16"/>
        </w:rPr>
        <w:t>в 1945 году решением Президиума Академии Наук СССР в Москве организован Институт физической химии (ныне в составе Российской Академии Наук)</w:t>
      </w:r>
    </w:p>
    <w:p w14:paraId="3DC01F7B" w14:textId="77777777" w:rsidR="00625087" w:rsidRPr="00171131" w:rsidRDefault="00625087" w:rsidP="00171131">
      <w:pPr>
        <w:spacing w:after="0" w:line="240" w:lineRule="auto"/>
        <w:jc w:val="both"/>
        <w:rPr>
          <w:rFonts w:ascii="Times New Roman" w:hAnsi="Times New Roman"/>
          <w:color w:val="000000" w:themeColor="text1"/>
          <w:sz w:val="16"/>
          <w:szCs w:val="16"/>
        </w:rPr>
      </w:pPr>
    </w:p>
    <w:p w14:paraId="0E849471"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Style w:val="ucoz-forum-post"/>
          <w:rFonts w:ascii="Times New Roman" w:eastAsia="Times New Roman" w:hAnsi="Times New Roman"/>
          <w:bCs/>
          <w:color w:val="000000" w:themeColor="text1"/>
          <w:sz w:val="16"/>
          <w:szCs w:val="16"/>
        </w:rPr>
        <w:t xml:space="preserve">12 октября </w:t>
      </w:r>
      <w:r w:rsidRPr="00171131">
        <w:rPr>
          <w:rFonts w:ascii="Times New Roman" w:hAnsi="Times New Roman"/>
          <w:color w:val="000000" w:themeColor="text1"/>
          <w:sz w:val="16"/>
          <w:szCs w:val="16"/>
        </w:rPr>
        <w:t>в 1945 году в центральной печати опубликовано сообщение, что Совнарком СССР принял постановление «О мероприятиях по развитию телевидения», в котором предусматривалась организация телевизионного вещания в Москве сначала на довоенном стандарте четкости изображения (343 строки), а после реконструкции телецентра — на 625 строк. В постановлении говорилось также о строительстве телецентров в Ленинграде и Киеве («Известия», 1945, 12 октября) (14797).</w:t>
      </w:r>
    </w:p>
    <w:p w14:paraId="0F3F75F7" w14:textId="77777777" w:rsidR="00625087" w:rsidRPr="00171131" w:rsidRDefault="00625087" w:rsidP="00171131">
      <w:pPr>
        <w:spacing w:after="0" w:line="240" w:lineRule="auto"/>
        <w:jc w:val="both"/>
        <w:rPr>
          <w:rFonts w:ascii="Times New Roman" w:hAnsi="Times New Roman"/>
          <w:color w:val="000000" w:themeColor="text1"/>
          <w:sz w:val="16"/>
          <w:szCs w:val="16"/>
        </w:rPr>
      </w:pPr>
    </w:p>
    <w:p w14:paraId="109D4014" w14:textId="77777777" w:rsidR="00625087"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7BAFED58" w14:textId="77777777" w:rsidR="00625087" w:rsidRPr="00171131" w:rsidRDefault="00625087"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7313E02" w14:textId="77777777" w:rsidR="00625087" w:rsidRPr="00171131" w:rsidRDefault="00625087" w:rsidP="00171131">
      <w:pPr>
        <w:spacing w:after="0" w:line="240" w:lineRule="auto"/>
        <w:jc w:val="both"/>
        <w:rPr>
          <w:rFonts w:ascii="Times New Roman" w:hAnsi="Times New Roman"/>
          <w:color w:val="000000" w:themeColor="text1"/>
          <w:sz w:val="16"/>
          <w:szCs w:val="16"/>
        </w:rPr>
      </w:pPr>
      <w:r w:rsidRPr="00171131">
        <w:rPr>
          <w:rStyle w:val="ucoz-forum-post"/>
          <w:rFonts w:ascii="Times New Roman" w:eastAsia="Times New Roman" w:hAnsi="Times New Roman"/>
          <w:bCs/>
          <w:color w:val="000000" w:themeColor="text1"/>
          <w:sz w:val="16"/>
          <w:szCs w:val="16"/>
        </w:rPr>
        <w:t xml:space="preserve">12 октября </w:t>
      </w:r>
      <w:r w:rsidRPr="00171131">
        <w:rPr>
          <w:rFonts w:ascii="Times New Roman" w:hAnsi="Times New Roman"/>
          <w:color w:val="000000" w:themeColor="text1"/>
          <w:sz w:val="16"/>
          <w:szCs w:val="16"/>
        </w:rPr>
        <w:t>в 1945 году провозглашена независимость Лаоса (14797).</w:t>
      </w:r>
    </w:p>
    <w:p w14:paraId="2724A214" w14:textId="77777777" w:rsidR="00625087" w:rsidRPr="00171131" w:rsidRDefault="00625087" w:rsidP="00171131">
      <w:pPr>
        <w:spacing w:after="0" w:line="240" w:lineRule="auto"/>
        <w:jc w:val="both"/>
        <w:rPr>
          <w:rFonts w:ascii="Times New Roman" w:hAnsi="Times New Roman"/>
          <w:color w:val="000000" w:themeColor="text1"/>
          <w:sz w:val="16"/>
          <w:szCs w:val="16"/>
        </w:rPr>
      </w:pPr>
    </w:p>
    <w:p w14:paraId="436A9A74"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6BB42F07"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A7D06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октября 1945 завершились совместные контрольные испытания в НИИ ВВС самолета Ер-2 (заводской № 7023901) с моторами АЧ-30БФ и винтами АВ-ЗЛВ- 116 диаметром 3,95 м. Эту машину оборудовали новым вертикальным оперением, системой радиоопознавания, командной радиостанцией, кислородными приборами с измененной схемой питания, коническим стопором хвостового колеса и фильтрами в электрической цепи, устранявшими помехи при работе радиооборудования. В ходе которых выявилась необходимость увеличения аэродинамической компенсации элеронов и рулей высоты с установкой флеттнеров, что и было сделано (11994).</w:t>
      </w:r>
    </w:p>
    <w:p w14:paraId="295DC0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4F869E3"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октября 1945 г. самолёт И-225 поступил на Совместные госу</w:t>
      </w:r>
      <w:r w:rsidRPr="00171131">
        <w:rPr>
          <w:rFonts w:ascii="Times New Roman" w:hAnsi="Times New Roman"/>
          <w:color w:val="000000" w:themeColor="text1"/>
          <w:sz w:val="16"/>
          <w:szCs w:val="16"/>
        </w:rPr>
        <w:softHyphen/>
        <w:t>дарственные испытания в ГК НИИ ВВС и практически в срок, 10 ноября 1945 г. со</w:t>
      </w:r>
      <w:r w:rsidRPr="00171131">
        <w:rPr>
          <w:rFonts w:ascii="Times New Roman" w:hAnsi="Times New Roman"/>
          <w:color w:val="000000" w:themeColor="text1"/>
          <w:sz w:val="16"/>
          <w:szCs w:val="16"/>
        </w:rPr>
        <w:softHyphen/>
        <w:t>вершил первый полёт по их программе. Начало оказалось неважным: по причи</w:t>
      </w:r>
      <w:r w:rsidRPr="00171131">
        <w:rPr>
          <w:rFonts w:ascii="Times New Roman" w:hAnsi="Times New Roman"/>
          <w:color w:val="000000" w:themeColor="text1"/>
          <w:sz w:val="16"/>
          <w:szCs w:val="16"/>
        </w:rPr>
        <w:softHyphen/>
        <w:t>не производственных недоработок прого</w:t>
      </w:r>
      <w:r w:rsidRPr="00171131">
        <w:rPr>
          <w:rFonts w:ascii="Times New Roman" w:hAnsi="Times New Roman"/>
          <w:color w:val="000000" w:themeColor="text1"/>
          <w:sz w:val="16"/>
          <w:szCs w:val="16"/>
        </w:rPr>
        <w:softHyphen/>
        <w:t>рел ресивер, через который питалась тур</w:t>
      </w:r>
      <w:r w:rsidRPr="00171131">
        <w:rPr>
          <w:rFonts w:ascii="Times New Roman" w:hAnsi="Times New Roman"/>
          <w:color w:val="000000" w:themeColor="text1"/>
          <w:sz w:val="16"/>
          <w:szCs w:val="16"/>
        </w:rPr>
        <w:softHyphen/>
        <w:t>бина компрессора, и самолёт сразу же по</w:t>
      </w:r>
      <w:r w:rsidRPr="00171131">
        <w:rPr>
          <w:rFonts w:ascii="Times New Roman" w:hAnsi="Times New Roman"/>
          <w:color w:val="000000" w:themeColor="text1"/>
          <w:sz w:val="16"/>
          <w:szCs w:val="16"/>
        </w:rPr>
        <w:softHyphen/>
        <w:t>пал в новый ремонт (23586).</w:t>
      </w:r>
    </w:p>
    <w:p w14:paraId="7903314F" w14:textId="77777777" w:rsidR="0055602A" w:rsidRPr="00171131" w:rsidRDefault="0055602A" w:rsidP="00171131">
      <w:pPr>
        <w:spacing w:after="0" w:line="240" w:lineRule="auto"/>
        <w:jc w:val="both"/>
        <w:rPr>
          <w:rFonts w:ascii="Times New Roman" w:hAnsi="Times New Roman"/>
          <w:color w:val="000000" w:themeColor="text1"/>
          <w:sz w:val="16"/>
          <w:szCs w:val="16"/>
        </w:rPr>
      </w:pPr>
    </w:p>
    <w:p w14:paraId="0CAB9C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октября 1945 в НИИ ВВС закончились гос. испытания транспортного Ли-2Т с грузовой дверью, которые шли с 12 сентября 1945. Ви был В.Я.Магон (1168,20).</w:t>
      </w:r>
    </w:p>
    <w:p w14:paraId="2E9C7C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Испытания не выдержал по следующим причинам:</w:t>
      </w:r>
    </w:p>
    <w:p w14:paraId="4466ECF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температура масла и головок цилиндров превышали допустимые нормы, из-за чего было невозможно набирать высоту в режиме амксимальной скороподъемности и совершать продолжительный полет на одном моторе,</w:t>
      </w:r>
    </w:p>
    <w:p w14:paraId="3B9D48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значительное количество конструктивных дефектов,</w:t>
      </w:r>
    </w:p>
    <w:p w14:paraId="1BE4B4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неудовлетворительное производственное выполнение.</w:t>
      </w:r>
    </w:p>
    <w:p w14:paraId="2FE54B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ЛТД без вооружения оказались выше и испытания решили повторить после доработки машины (5488, 7).</w:t>
      </w:r>
    </w:p>
    <w:p w14:paraId="0A88BF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B15F2CC"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541041DE"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EBBBF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октября 1945 Сталин подписал постановление СНК № 2629-714сс о переоборудовании завода № 12 для выпуска на нем “продукта А-9” (металлического урана для наработки плутония) (7560).</w:t>
      </w:r>
    </w:p>
    <w:p w14:paraId="53B294F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088F130" w14:textId="77777777" w:rsidR="00B26A42" w:rsidRPr="00876437" w:rsidRDefault="00B26A42" w:rsidP="00B26A42">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13 октября 1945 года с одобрения Спецкомитета было принято Постановление СНК СССР о реконструкции завода №12 (24912).</w:t>
      </w:r>
    </w:p>
    <w:p w14:paraId="10998865" w14:textId="77777777" w:rsidR="00B26A42" w:rsidRPr="00876437" w:rsidRDefault="00B26A42" w:rsidP="00B26A42">
      <w:pPr>
        <w:spacing w:after="0" w:line="240" w:lineRule="auto"/>
        <w:jc w:val="both"/>
        <w:rPr>
          <w:rFonts w:ascii="Times New Roman" w:hAnsi="Times New Roman"/>
          <w:color w:val="0070C0"/>
          <w:sz w:val="16"/>
          <w:szCs w:val="16"/>
        </w:rPr>
      </w:pPr>
    </w:p>
    <w:p w14:paraId="6D1248E1" w14:textId="77777777" w:rsidR="00B26A42" w:rsidRPr="00876437" w:rsidRDefault="00B26A42" w:rsidP="00B26A42">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13 октября 1945 года. Постановление СНК СССР «О реконструкции завода №12» предусматривает организацию производства на заводе отечественного металлического кальция (24912).</w:t>
      </w:r>
    </w:p>
    <w:p w14:paraId="7182D6CC" w14:textId="77777777" w:rsidR="00B26A42" w:rsidRPr="00876437" w:rsidRDefault="00B26A42" w:rsidP="00B26A42">
      <w:pPr>
        <w:spacing w:after="0" w:line="240" w:lineRule="auto"/>
        <w:jc w:val="both"/>
        <w:rPr>
          <w:rFonts w:ascii="Times New Roman" w:hAnsi="Times New Roman"/>
          <w:color w:val="0070C0"/>
          <w:sz w:val="16"/>
          <w:szCs w:val="16"/>
        </w:rPr>
      </w:pPr>
    </w:p>
    <w:p w14:paraId="0509CB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октября 1945 вышло постановлени СНК СССР № 2628-713сс и 29 октября приказ НКВД № 001297 “Об организации геологоразведочных и геологопоисковых работ на А-9 и Б-9 в районах деятельности предприятий НКВД СССР” на начальников Дальстроя (И. Ф. Никишов), Ухтинского комбината НКВД (С. Н. Бурдаков), Норильского комбината (А. А. Панюков), ГУЛГМП (П. А. Захаров) и Главпромстроя (А. Н. Комаровский) возлагалось производство геологоразведочных работ на “А-9” (уран) и “Б-9” (торий), причем А. Н. Комаровский обеспечивал эти работы в Эстонской ССР и Ленинградской области силами Балтвоенморстроя НКВД (в результате в Нарве появится Комбинат № 7 (Прибалтийский горно-химический комбинат), он же “Северо-западная база технического снабжения”, вырабатывавший из местных сланцев уран и сопутствующие металлы) (7560).</w:t>
      </w:r>
    </w:p>
    <w:p w14:paraId="63BDC83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2B5F00C"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октября 1945 г. Постановление СНК СССР № 2628-713сс «О развитии геологоразведочных работ по А-917 и Б-918 в IV квартале 1945 года и в 1946 году»</w:t>
      </w:r>
    </w:p>
    <w:p w14:paraId="18C6B396"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 Москва, Кремль </w:t>
      </w:r>
    </w:p>
    <w:p w14:paraId="19E42FF4"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 (Особая папка)</w:t>
      </w:r>
    </w:p>
    <w:p w14:paraId="62105F6F"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целях развития геологоразведочных работ и создания сырьевой базы А-9 и Б-9 Совет Народных Комиссаров Союза ССР ПОСТАНОВЛЯЕТ:</w:t>
      </w:r>
    </w:p>
    <w:p w14:paraId="2929FD38"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Утвердить план геологоразведочных и поисковых работ на А-9 Комитета по делам геологии при СНК СССР на 1946 г. согласно Приложению № I1.</w:t>
      </w:r>
    </w:p>
    <w:p w14:paraId="4AE4034B"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Обязать Комитет по делам геологии при СНК СССР (т. Малышева) производить геологоразведочные и поисковые работы на А-9 с учетом необходимости выявления месторождений и отдельных рудопроявлений Б-9.</w:t>
      </w:r>
    </w:p>
    <w:p w14:paraId="285F25B2"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Обязать Комитет по делам геологии при СНК СССР (т. Малышева) в 1946 г. направить основные инженерные геологоразведочные и научные кадров (15720)</w:t>
      </w:r>
    </w:p>
    <w:p w14:paraId="6535E226" w14:textId="77777777" w:rsidR="00472125" w:rsidRPr="00171131" w:rsidRDefault="00472125" w:rsidP="00171131">
      <w:pPr>
        <w:spacing w:after="0" w:line="240" w:lineRule="auto"/>
        <w:jc w:val="both"/>
        <w:rPr>
          <w:rFonts w:ascii="Times New Roman" w:hAnsi="Times New Roman"/>
          <w:color w:val="000000" w:themeColor="text1"/>
          <w:sz w:val="16"/>
          <w:szCs w:val="16"/>
        </w:rPr>
      </w:pPr>
    </w:p>
    <w:p w14:paraId="5F31A664"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октября 1945 г. Из постановления СНК СССР № 2629-714сс «О переоборудовании завода № 12 и организации производства на этом заводе продукта А-9»</w:t>
      </w:r>
    </w:p>
    <w:p w14:paraId="0EC93B53"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 Москва, Кремль </w:t>
      </w:r>
    </w:p>
    <w:p w14:paraId="58F58F54"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 (Особая папка)</w:t>
      </w:r>
    </w:p>
    <w:p w14:paraId="5F8881D9"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Совет Народных Комиссаров Союза ССР ПОСТАНОВЛЯЕТ:</w:t>
      </w:r>
    </w:p>
    <w:p w14:paraId="12EA5719"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Обязать Первое главное управление при СНК СССР (т. Ванникова):</w:t>
      </w:r>
    </w:p>
    <w:p w14:paraId="431C17D3"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организовать на заводе № 12 производство продукта А-9 на годовую мощность за счет переработки основного сырья — 100 т и за счет регенерации — 200 т, для чего оборудовать следующие основные и вспомогательные цеха и цеха смежных производств.</w:t>
      </w:r>
    </w:p>
    <w:p w14:paraId="27CAC6E8"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Основные и вспомогательные цеха: обогащения сырья А-9, рафинировки продукта А-9 и его соединений, восстановления продукта А-9 по магниевому и кальциевому методам, плавильный, газогенераторную станцию, водородную станцию.</w:t>
      </w:r>
    </w:p>
    <w:p w14:paraId="293D702C"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Цеха смежных производств: металлического кальция, щавелевой кислоты, чистых химикатов (хлористый кальций, окись кальция и др.), керамико-</w:t>
      </w:r>
      <w:proofErr w:type="gramStart"/>
      <w:r w:rsidRPr="00171131">
        <w:rPr>
          <w:rFonts w:ascii="Times New Roman" w:hAnsi="Times New Roman"/>
          <w:color w:val="000000" w:themeColor="text1"/>
          <w:sz w:val="16"/>
          <w:szCs w:val="16"/>
        </w:rPr>
        <w:t>стек- лодувных</w:t>
      </w:r>
      <w:proofErr w:type="gramEnd"/>
      <w:r w:rsidRPr="00171131">
        <w:rPr>
          <w:rFonts w:ascii="Times New Roman" w:hAnsi="Times New Roman"/>
          <w:color w:val="000000" w:themeColor="text1"/>
          <w:sz w:val="16"/>
          <w:szCs w:val="16"/>
        </w:rPr>
        <w:t xml:space="preserve"> изделий, специальных покрытий;</w:t>
      </w:r>
    </w:p>
    <w:p w14:paraId="3505232C"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обеспечить ввод в действие:</w:t>
      </w:r>
    </w:p>
    <w:p w14:paraId="21232B00"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основных цехов завода за счет переработки основного сырья на мощность 100 т в год к 1 июля 1946 г. и за счет регенерации на 200 т — к 1 мая 1947 г.;</w:t>
      </w:r>
    </w:p>
    <w:p w14:paraId="5D355493"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цехов смежных производств (керамико-стеклодувных изделий и специальных покрытий) к 1 июля 1946 г. и цехов по производству металлического кальция и щавелевой кислоты — к 1 июля 1947 г.;</w:t>
      </w:r>
    </w:p>
    <w:p w14:paraId="61FA605F"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обеспечить выпуск в 1946 г. не менее 40 т и к 1 августа 1947 г. — не менее 120 т продукта А-9.</w:t>
      </w:r>
    </w:p>
    <w:p w14:paraId="5D4FF59A"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Обеспечить поставку Лаборатории № 2 АН СССР до 1 мая 1946 г. 10 т продукта А-9;</w:t>
      </w:r>
    </w:p>
    <w:p w14:paraId="5F8DEDA9"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для проверки различных методов получения продукта А-9 и выбора наиболее эффективного из них, а также в целях получения металла для экспериментальных работ организовать при заводе № 12 опытный завод мощностью 10 т в год продукта А-9.</w:t>
      </w:r>
    </w:p>
    <w:p w14:paraId="62E348A1"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Производство продукта А-9 на опытном заводе организовать в первую очередь по трем методам в сроки:</w:t>
      </w:r>
    </w:p>
    <w:p w14:paraId="44663955"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методу восстановления металлическим кальцием,</w:t>
      </w:r>
    </w:p>
    <w:p w14:paraId="20B23A7D"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использованием трофейного оборудования к 1.1 1946 г.</w:t>
      </w:r>
    </w:p>
    <w:p w14:paraId="707A8142"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методу восстановления металлическим магнием,</w:t>
      </w:r>
    </w:p>
    <w:p w14:paraId="26BDB57E"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разработанному «Гиредметом» к 1.II 1946 г.</w:t>
      </w:r>
    </w:p>
    <w:p w14:paraId="56E867A2"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методу электролиза в расплавленной среде к 1.Х 1947 г.</w:t>
      </w:r>
    </w:p>
    <w:p w14:paraId="2CDC88EB"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Во изменение Постановления ГОКО от 30 августа 1945 г 1937 вышел приказ НКОП № 9946сс/оп завод № 5 Первого главного управления при СНК СССР впредь именовать заводом № 12.</w:t>
      </w:r>
    </w:p>
    <w:p w14:paraId="237D7BC2"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Возложить строительно-монтажные работы по заводу № 12 Первого главного управления при СНК СССР на Главпромстрой НКВД СССР (т. Комаровского), поручив выполнение этих работ Волгострою НКВД СССР (т. Журину).</w:t>
      </w:r>
    </w:p>
    <w:p w14:paraId="200199E5"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Обязать Наркомцветмет (т. Ломако) и директора Гиредмета (т. Зефирова) не позднее 15 ноября 1945 г. выдать Гипроредмету исходные данные для проектирования на заводе № 12 и опытном заводе при нем производства А-9 по методу восстановления металлическим магнием.</w:t>
      </w:r>
    </w:p>
    <w:p w14:paraId="7879A68D"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Установить для строительства завода № 12 и опытного завода при нем коэффициент на заработную плату для рабочих 1,2; накладные расходы — в размере 30 % от прямых затрат (включая плановые накопления) и лимит стоимости проектирования — в размере 4 % от стоимости строительства.</w:t>
      </w:r>
    </w:p>
    <w:p w14:paraId="6DF7708C"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Разрешить Первому главному управлению при СНК СССР:</w:t>
      </w:r>
    </w:p>
    <w:p w14:paraId="48A5987B"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производить строительно-монтажные работы по переоборудованию завода № 12 без рабочих чертежей по эскизам и указаниям проектантов на месте;</w:t>
      </w:r>
    </w:p>
    <w:p w14:paraId="13D776A3"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израсходовать за счет строительства 750 тыс. руб. на премирование особо отличившихся работников по проектированию, строительству и научно-исследовательским работам по организации производства продукта А-9 на заводе № 12;</w:t>
      </w:r>
    </w:p>
    <w:p w14:paraId="4BEEF76C"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премировать особо отличившихся проектировщиков за досрочную сдачу проектного задания — рабочих чертежей нестандартного оборудования и рабочих чертежей на строительно-монтажные работы (по ходу строительства) — по усмотрению т. Ванникова;</w:t>
      </w:r>
    </w:p>
    <w:p w14:paraId="2996CA85"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выделить Гипроредмету и Гиредмету НКЦМ:</w:t>
      </w:r>
    </w:p>
    <w:p w14:paraId="18E41374"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 использовать на период строительства завода № 12 эксплуатационных рабочих этого завода в количестве 3 500 чел. на строительных и подсобных работах с сохранением их среднемесячной зарплаты на уровне мая-июля 1945 г. в течение 3 месяцев.</w:t>
      </w:r>
    </w:p>
    <w:p w14:paraId="00CB1965"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Расходы по выплате разницы между среднемесячной зарплатой и ставками по фактически выполняемой работе относить за счет капитального строительства;</w:t>
      </w:r>
    </w:p>
    <w:p w14:paraId="0A99D96A"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е) организовать в г. Москве контору снабжения строек Первого главного управления при СНК СССР на хозяйственном расчете.</w:t>
      </w:r>
    </w:p>
    <w:p w14:paraId="4B3660F2"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Разрешить Первому главному управлению при СНК СССР демонтировать и отобрать на трофейных базах оборудование и материалы, необходимые для завода № 12, командировав для этой цели в Германию 10 специалистов.</w:t>
      </w:r>
    </w:p>
    <w:p w14:paraId="0031F40E"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Обязать т. Зернова и нач. тыла группы оккупационных войск в Германии т. Шибунина под их личную ответственность обеспечить всю работу по отбору на трофейных базах НКО оборудования и материалов, по демонтажу оборудования, необходимого для завода № 12 Первого главного управления при СНК СССР, обеспечив срочную отгрузку этого оборудования и материалов.</w:t>
      </w:r>
    </w:p>
    <w:p w14:paraId="176C6780"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Обязать нач. тыла КА (т. Хрулева) передать Первому главному управлению при СНК СССР 4 склада строительных материалов и оборудования в Нар- хаузе (Тюрингия) и обеспечить их вывоз до 1 января 1946 г.</w:t>
      </w:r>
    </w:p>
    <w:p w14:paraId="34CB45A3"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Обязать директора завода № 12 (т. Невструева) подготовить к моменту пуска завода эксплуатационные кадры в количестве 2 ООО чел. с трехмесячным обучением, сохранив за ними на время подготовки заработную плату на уровне средней зарплаты мая-июля 1945 г.</w:t>
      </w:r>
    </w:p>
    <w:p w14:paraId="753B3F88"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Обязать Наркомфин СССР (т. Зверева) предусмотреть заводу № 12 Первого главного управления при СНК СССР на расходы по подготовке кадров из резервного фонда СНК СССР в IV кв. 1945 г. 1,5 млн. руб. и в I кв. 1946 г. — 3 млн. руб.</w:t>
      </w:r>
    </w:p>
    <w:p w14:paraId="7D013518"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Обязать Наркомхимпром (т. Первухина) и Первое главное управление при СНК СССР (т. Ванникова) в 2-декадный срок рассмотреть вопрос о передаче Первому главному управлению при СНК СССР зданий цехов, противогазов и эмалевой посуды и химической лаборатории завода № 395 с присоединением их к территории завода № 12 и представить свои предложения Специальному комитету.</w:t>
      </w:r>
    </w:p>
    <w:p w14:paraId="325EE11E"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Обязать Наркомвнешторг (т. Микояна):</w:t>
      </w:r>
    </w:p>
    <w:p w14:paraId="7CEEF810"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рассмотреть до 1 ноября с.г. заявку Первого главного управления при СНК СССР на импорт стандартного оборудования, необходимого для завода № 12, и до 1 декабря с.г. — на импорт специального технологического оборудования для этого же завода и представить не позднее 15 декабря с.г. в Специальный комитет предложения о возможных сроках и количествах импорта указанного оборудования;</w:t>
      </w:r>
    </w:p>
    <w:p w14:paraId="76AF788B"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поставить в ноябре 1945 г. Первому главному управлению при СНК СССР за счет его фондов для завода № 12 30 финских разборных домов, из них 20 типа 6 и 10 — типа 7.</w:t>
      </w:r>
    </w:p>
    <w:p w14:paraId="44B05AB7"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Обязать Госплан СССР (тт. Борисова и Халютина), Наркомстанкострое- ния (т. Ефремова), Наркомминвооружения (т. Паршина), Наркомцветмет (т. Ломако), Наркомэлектропром (т. Кабанова), Наркомстройматериалов СССР (т. Соснина), Наркомтанкопром (т. Малышева), Наркомтяжмаш (т. Казакова) и Наркомхимпром (т. Первухина) рассмотреть заявку Первого главного управления при СНК СССР на оборудование для завода № 12 и свои предложения об организации производства этого оборудования представить в Совнарком СССР не позднее 15 декабря 1945 г.</w:t>
      </w:r>
    </w:p>
    <w:p w14:paraId="3C94FFD0"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Обязать Наркомбоеприпасов (т. Хруничева), ГАУ КА (т. Яковлева), ВВС КА (т. Новикова) и ГВХУ КА (т. Аборенкова) принять и в 15-дневный срок вывезти воинскими транспортами с территории завода № 12 все остатки взрывчатых веществ, ОВ и готовой продукции в количестве до 400 вагонов.</w:t>
      </w:r>
    </w:p>
    <w:p w14:paraId="3B26A687"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НКПС (т. Ковалеву) и Центральному управлению военных сообщений Красной Армии (т. Дмитриеву) выделить для перевозки указанных взрывчатых веществ, ОВ и готовой продукции завода № 12 необходимое количество вагонов.</w:t>
      </w:r>
    </w:p>
    <w:p w14:paraId="54CF6C52"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Обязать НКПС (т. Ковалева):</w:t>
      </w:r>
    </w:p>
    <w:p w14:paraId="347B797B"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в виде исключения организовать до 1 ноября 1945 г. две вертушки с паровозами и бригадами для перевозки местных строительных материалов и дров, отгружаемых заводу № 12;</w:t>
      </w:r>
    </w:p>
    <w:p w14:paraId="7FF0288A"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принимать от заводов-поставщиков и Главпромстроя НКВД СССР отгрузку оборудования и материалов для завода № 12 вне плана, по предъявлении этих грузов.</w:t>
      </w:r>
    </w:p>
    <w:p w14:paraId="3B503390"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Обязать Главснаблес при СНК СССР (т. Лопухова) отгрузить до 30 октября 1945 г. для строительства по переоборудованию завода № 12 3 ООО м3 круглого леса, 2 500 м3 пиломатериалов и 4 ООО шпал для широкой колеи за счет фондов Первого главного управления при СНК СССР.</w:t>
      </w:r>
    </w:p>
    <w:p w14:paraId="0ED6F7DA"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 выполнении задания доложить СНК СССР к 3 ноября 1945 г.</w:t>
      </w:r>
    </w:p>
    <w:p w14:paraId="67EF262F"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22. Обязать Наркомсредмаш (т. Акопова) поставить в декадный срок Первому главному управлению при СНК СССР за счет его фондов для строительства завода № 12 30 грузовых автомобилей ЗИС-5, 10 автомобилей ГАЗ-АА, 3 автобуса ГАЗ, 2 легковых автомобиля М-1 и автозапчасти на сумму 50 тыс. руб., в том числе электрооборудования на сумму 10 тыс. руб.</w:t>
      </w:r>
    </w:p>
    <w:p w14:paraId="5C98B78F"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Обязать Наркомцветмет (т. Ломако) обеспечить, начиная с марта 1946 г., поставку Первому главному управлению при СНК СССР ежемесячно по 15 т 43%-ной плавиковой кислоты, увеличив ее производство путем реконструкции цеха № 25 Полевского криолитового завода.</w:t>
      </w:r>
    </w:p>
    <w:p w14:paraId="69C6C4A9"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Обязать Первое главное управление при СНК СССР (т. Ванникова) в 5-дневный срок представить ВКЦМ уточненные техусловия на необходимую ему плавиковую кислоту.</w:t>
      </w:r>
    </w:p>
    <w:p w14:paraId="09736DD3"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Обязать Главснабуголь при СНК СССР (т. Помазнева) отгружать заводу № 12 в IV кв. 1945 г. ежемесячно по 4 500 т каменного угля подмосковного бассейна и по 500 т донецкого угля в счет фондов Первого главного управления при СНК СССР.</w:t>
      </w:r>
    </w:p>
    <w:p w14:paraId="2C48F6BE"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Обязать Наркомстройматериалов РСФСР (т. Гвоздарева), Мосгорисполком (т. Попова) и Мособлисполком (т. Тарасова) выделить Первому главному управлению при СНК СССР для строительства завода № 12 1 000 тыс. шт. кирпича с Кучинского завода, 400 т извести, 300 т алебастра с Даниловского завода и 2 тыс. м2 глазурованной плитки с завода им. Булганина с поставкой в октябре-ноябре 1945 г.</w:t>
      </w:r>
    </w:p>
    <w:p w14:paraId="062EAE9E"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Распространить на работников, занятых на строительстве и подсобных предприятиях по переоборудованию завода № 12, оклады и ставки и премиальную систему, действующие на стройках черной металлургии.</w:t>
      </w:r>
    </w:p>
    <w:p w14:paraId="47EDA3D6"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Приравнять рабочих, служащих и инженерно-технических работников, непосредственно занятых на производстве продукта А-9 и его соединений, в отношении зарплаты, отпусков и норм продовольственного снабжения к рабочим, занятым на производстве отравляющих веществ, установив продолжительность рабочего дня 6 часов.</w:t>
      </w:r>
    </w:p>
    <w:p w14:paraId="02B32AAD"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Обязать Наркомторг СССР (т. Любимова):</w:t>
      </w:r>
    </w:p>
    <w:p w14:paraId="2E78F1D6"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сохранить на заводе № 12 Первого главного управления при СНК СССР все пайки специального и дополнительного питания, установленные для быв. завода № 12 НКБ в III кв. 1945 г., и, кроме того, выделять ежемесячно для научно-исследовательских работников, работников по проектированию, строительству и эксплуатации завода № 12:</w:t>
      </w:r>
    </w:p>
    <w:p w14:paraId="70E2610E"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выделить заводу № 12 в IV кв. 1945 г. и в I кв. 1946 г. разные промышленные и нефондируемые продовольственные товары на сумму 500 тыс. руб. для отоваривания премий за счет рыночного фонда.</w:t>
      </w:r>
    </w:p>
    <w:p w14:paraId="37B23D6A"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Разрешить Наркомцветмету:</w:t>
      </w:r>
    </w:p>
    <w:p w14:paraId="4BEAD191"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увеличить с 15 октября 1945 г. штаты по Гипроредмету на 15 чел., а по Гиредмету — на 50 чел.;</w:t>
      </w:r>
    </w:p>
    <w:p w14:paraId="0A767B26"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израсходовать в IV кв. 1945 г. на специальные научно-исследовательские работы по А-9 по фондам внесписочного состава 200 тыс. руб. за счет общих ассигнований по Гиредмету;</w:t>
      </w:r>
    </w:p>
    <w:p w14:paraId="7E5F219D"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израсходовать в IV кв. 1945 г. 50 тыс. руб. на премирование особо отличившихся научных сотрудников Гиредмета, занятых на работах по А-9.</w:t>
      </w:r>
    </w:p>
    <w:p w14:paraId="229988CF"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Обязать НКО (т. Хрулева) выделить не позднее 5 ноября Гипроредмету, Гиредмету Наркомцветмета по одной легковой автомашине на ходу из числа трофейных.</w:t>
      </w:r>
    </w:p>
    <w:p w14:paraId="772241F1"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 Обязать НКО СССР (тт. Воробьева и Голикова) откомандировать в распоряжение НКВД СССР для выполнения работ по НИИ-9 и заводу № 12 десять архитекторов и пять инженеров-строителей (конструкторов) по списку, согласованному с НКВД СССР.</w:t>
      </w:r>
    </w:p>
    <w:p w14:paraId="7848A519"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 Обязать Наркомстанкостроения (т. Ефремова), Наркомтяжмаш (т. Казакова), Наркомэлектропром (т. Кабанова), Наркомчермет (т. Тевосяна), Наркомстройматериалов СССР (т. Соснина), Наркомминвооружения (т. Паршина), Наркомавиапром (т. Шахурина), Наркомстройматериалов РСФСР (т. Гвозда- рева), Наркомлегпром СССР (т. Лукина), Наркомсредмаш (т. Акопова), Нар- комавтотранспорта РСФСР (т. Куршева), Наркомцветмет (т. Ломако), Наркомхимпром (т. Первухина), Наркоммясомолпром СССР (т. Смирнова), Наркомрезинпром (т. Митрохина), Главснаблес при СНК СССР (т. Лопухова), Главнефтеснаб при СНК СССР (т. Вовченко), Наркомпищепром СССР (т. Зотова), Наркомтекстиль СССР (т. Седина), Управление промкооперации при СНК РСФСР (т. Кравчука), Наркомбоеприпасов (т. Хруничева), Наркомбум- пром (т. Орлова), Главное управление трудовых резервов при СНК СССР (т. Москатова) поставить в IV кв. 1945 г. заводу № 12 Первого главного управления при СНК СССР оборудование и материалы согласно Приложению4. Об исполнении ежемесячно докладывать в Совнарком СССР.</w:t>
      </w:r>
    </w:p>
    <w:p w14:paraId="15F29550"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Председателя Совета Народных Комиссаров Союза ССР JI. Берия5 Управляющий делами Совета Народных Комиссаров СССР Я. Чадаев (15720).</w:t>
      </w:r>
    </w:p>
    <w:p w14:paraId="1656E0D4" w14:textId="77777777" w:rsidR="00472125" w:rsidRPr="00171131" w:rsidRDefault="00472125" w:rsidP="00171131">
      <w:pPr>
        <w:spacing w:after="0" w:line="240" w:lineRule="auto"/>
        <w:jc w:val="both"/>
        <w:rPr>
          <w:rFonts w:ascii="Times New Roman" w:hAnsi="Times New Roman"/>
          <w:color w:val="000000" w:themeColor="text1"/>
          <w:sz w:val="16"/>
          <w:szCs w:val="16"/>
        </w:rPr>
      </w:pPr>
    </w:p>
    <w:p w14:paraId="1DFBD26D" w14:textId="63D32091"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октября 1945 г. Постановление СНК СССР № 2628-713сс «О развитии геологоразведочных работ по А-917</w:t>
      </w:r>
      <w:proofErr w:type="gramStart"/>
      <w:r w:rsidRPr="00171131">
        <w:rPr>
          <w:rFonts w:ascii="Times New Roman" w:hAnsi="Times New Roman"/>
          <w:color w:val="000000" w:themeColor="text1"/>
          <w:sz w:val="16"/>
          <w:szCs w:val="16"/>
        </w:rPr>
        <w:t xml:space="preserve">) </w:t>
      </w:r>
      <w:r w:rsidR="00094A30" w:rsidRPr="00171131">
        <w:rPr>
          <w:rStyle w:val="highlight"/>
          <w:rFonts w:ascii="Times New Roman" w:hAnsi="Times New Roman"/>
          <w:color w:val="000000" w:themeColor="text1"/>
          <w:sz w:val="16"/>
          <w:szCs w:val="16"/>
        </w:rPr>
        <w:t xml:space="preserve"> </w:t>
      </w:r>
      <w:r w:rsidRPr="00171131">
        <w:rPr>
          <w:rStyle w:val="highlight"/>
          <w:rFonts w:ascii="Times New Roman" w:hAnsi="Times New Roman"/>
          <w:color w:val="000000" w:themeColor="text1"/>
          <w:sz w:val="16"/>
          <w:szCs w:val="16"/>
        </w:rPr>
        <w:t>и</w:t>
      </w:r>
      <w:proofErr w:type="gramEnd"/>
      <w:r w:rsidR="00094A30" w:rsidRPr="00171131">
        <w:rPr>
          <w:rStyle w:val="highlight"/>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xml:space="preserve"> Б-918) в IV квартале 1945 </w:t>
      </w:r>
      <w:proofErr w:type="gramStart"/>
      <w:r w:rsidRPr="00171131">
        <w:rPr>
          <w:rFonts w:ascii="Times New Roman" w:hAnsi="Times New Roman"/>
          <w:color w:val="000000" w:themeColor="text1"/>
          <w:sz w:val="16"/>
          <w:szCs w:val="16"/>
        </w:rPr>
        <w:t xml:space="preserve">года </w:t>
      </w:r>
      <w:r w:rsidR="00094A30" w:rsidRPr="00171131">
        <w:rPr>
          <w:rStyle w:val="highlight"/>
          <w:rFonts w:ascii="Times New Roman" w:hAnsi="Times New Roman"/>
          <w:color w:val="000000" w:themeColor="text1"/>
          <w:sz w:val="16"/>
          <w:szCs w:val="16"/>
        </w:rPr>
        <w:t xml:space="preserve"> </w:t>
      </w:r>
      <w:r w:rsidRPr="00171131">
        <w:rPr>
          <w:rStyle w:val="highlight"/>
          <w:rFonts w:ascii="Times New Roman" w:hAnsi="Times New Roman"/>
          <w:color w:val="000000" w:themeColor="text1"/>
          <w:sz w:val="16"/>
          <w:szCs w:val="16"/>
        </w:rPr>
        <w:t>и</w:t>
      </w:r>
      <w:proofErr w:type="gramEnd"/>
      <w:r w:rsidR="00094A30" w:rsidRPr="00171131">
        <w:rPr>
          <w:rStyle w:val="highlight"/>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xml:space="preserve"> в 1946 году»</w:t>
      </w:r>
    </w:p>
    <w:p w14:paraId="60C455EB"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Москва, Кремль</w:t>
      </w:r>
    </w:p>
    <w:p w14:paraId="67210CA8"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 (Особая папка)</w:t>
      </w:r>
    </w:p>
    <w:p w14:paraId="79EF85A2" w14:textId="16A9070E"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целях развития геологоразведочных </w:t>
      </w:r>
      <w:proofErr w:type="gramStart"/>
      <w:r w:rsidRPr="00171131">
        <w:rPr>
          <w:rFonts w:ascii="Times New Roman" w:hAnsi="Times New Roman"/>
          <w:color w:val="000000" w:themeColor="text1"/>
          <w:sz w:val="16"/>
          <w:szCs w:val="16"/>
        </w:rPr>
        <w:t xml:space="preserve">работ </w:t>
      </w:r>
      <w:r w:rsidR="00094A30" w:rsidRPr="00171131">
        <w:rPr>
          <w:rStyle w:val="highlight"/>
          <w:rFonts w:ascii="Times New Roman" w:hAnsi="Times New Roman"/>
          <w:color w:val="000000" w:themeColor="text1"/>
          <w:sz w:val="16"/>
          <w:szCs w:val="16"/>
        </w:rPr>
        <w:t xml:space="preserve"> </w:t>
      </w:r>
      <w:r w:rsidRPr="00171131">
        <w:rPr>
          <w:rStyle w:val="highlight"/>
          <w:rFonts w:ascii="Times New Roman" w:hAnsi="Times New Roman"/>
          <w:color w:val="000000" w:themeColor="text1"/>
          <w:sz w:val="16"/>
          <w:szCs w:val="16"/>
        </w:rPr>
        <w:t>и</w:t>
      </w:r>
      <w:proofErr w:type="gramEnd"/>
      <w:r w:rsidR="00094A30" w:rsidRPr="00171131">
        <w:rPr>
          <w:rStyle w:val="highlight"/>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xml:space="preserve"> создания сырьевой базы А-</w:t>
      </w:r>
      <w:proofErr w:type="gramStart"/>
      <w:r w:rsidRPr="00171131">
        <w:rPr>
          <w:rFonts w:ascii="Times New Roman" w:hAnsi="Times New Roman"/>
          <w:color w:val="000000" w:themeColor="text1"/>
          <w:sz w:val="16"/>
          <w:szCs w:val="16"/>
        </w:rPr>
        <w:t xml:space="preserve">9 </w:t>
      </w:r>
      <w:r w:rsidR="00094A30" w:rsidRPr="00171131">
        <w:rPr>
          <w:rStyle w:val="highlight"/>
          <w:rFonts w:ascii="Times New Roman" w:hAnsi="Times New Roman"/>
          <w:color w:val="000000" w:themeColor="text1"/>
          <w:sz w:val="16"/>
          <w:szCs w:val="16"/>
        </w:rPr>
        <w:t xml:space="preserve"> </w:t>
      </w:r>
      <w:r w:rsidRPr="00171131">
        <w:rPr>
          <w:rStyle w:val="highlight"/>
          <w:rFonts w:ascii="Times New Roman" w:hAnsi="Times New Roman"/>
          <w:color w:val="000000" w:themeColor="text1"/>
          <w:sz w:val="16"/>
          <w:szCs w:val="16"/>
        </w:rPr>
        <w:t>и</w:t>
      </w:r>
      <w:proofErr w:type="gramEnd"/>
      <w:r w:rsidR="00094A30" w:rsidRPr="00171131">
        <w:rPr>
          <w:rStyle w:val="highlight"/>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xml:space="preserve"> Б-9 Совет Народных Комиссаров Союза ССР ПОСТАНОВЛЯЕТ:</w:t>
      </w:r>
    </w:p>
    <w:p w14:paraId="74E69AAC" w14:textId="2E2BD8B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Утвердить план </w:t>
      </w:r>
      <w:proofErr w:type="gramStart"/>
      <w:r w:rsidRPr="00171131">
        <w:rPr>
          <w:rFonts w:ascii="Times New Roman" w:hAnsi="Times New Roman"/>
          <w:color w:val="000000" w:themeColor="text1"/>
          <w:sz w:val="16"/>
          <w:szCs w:val="16"/>
        </w:rPr>
        <w:t xml:space="preserve">геологоразведочных </w:t>
      </w:r>
      <w:r w:rsidR="00094A30" w:rsidRPr="00171131">
        <w:rPr>
          <w:rStyle w:val="highlight"/>
          <w:rFonts w:ascii="Times New Roman" w:hAnsi="Times New Roman"/>
          <w:color w:val="000000" w:themeColor="text1"/>
          <w:sz w:val="16"/>
          <w:szCs w:val="16"/>
        </w:rPr>
        <w:t xml:space="preserve"> </w:t>
      </w:r>
      <w:r w:rsidRPr="00171131">
        <w:rPr>
          <w:rStyle w:val="highlight"/>
          <w:rFonts w:ascii="Times New Roman" w:hAnsi="Times New Roman"/>
          <w:color w:val="000000" w:themeColor="text1"/>
          <w:sz w:val="16"/>
          <w:szCs w:val="16"/>
        </w:rPr>
        <w:t>и</w:t>
      </w:r>
      <w:proofErr w:type="gramEnd"/>
      <w:r w:rsidR="00094A30" w:rsidRPr="00171131">
        <w:rPr>
          <w:rStyle w:val="highlight"/>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xml:space="preserve"> поисковых работ на А-9 Комитета по делам геологии при СНК СССР на 1946 г. согласно Приложению № I1.</w:t>
      </w:r>
    </w:p>
    <w:p w14:paraId="4DC8BE61" w14:textId="5AAED50D"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Обязать Комитет по делам геологии при СНК СССР (т. Малышева) производить </w:t>
      </w:r>
      <w:proofErr w:type="gramStart"/>
      <w:r w:rsidRPr="00171131">
        <w:rPr>
          <w:rFonts w:ascii="Times New Roman" w:hAnsi="Times New Roman"/>
          <w:color w:val="000000" w:themeColor="text1"/>
          <w:sz w:val="16"/>
          <w:szCs w:val="16"/>
        </w:rPr>
        <w:t xml:space="preserve">геологоразведочные </w:t>
      </w:r>
      <w:r w:rsidR="00094A30" w:rsidRPr="00171131">
        <w:rPr>
          <w:rStyle w:val="highlight"/>
          <w:rFonts w:ascii="Times New Roman" w:hAnsi="Times New Roman"/>
          <w:color w:val="000000" w:themeColor="text1"/>
          <w:sz w:val="16"/>
          <w:szCs w:val="16"/>
        </w:rPr>
        <w:t xml:space="preserve"> </w:t>
      </w:r>
      <w:r w:rsidRPr="00171131">
        <w:rPr>
          <w:rStyle w:val="highlight"/>
          <w:rFonts w:ascii="Times New Roman" w:hAnsi="Times New Roman"/>
          <w:color w:val="000000" w:themeColor="text1"/>
          <w:sz w:val="16"/>
          <w:szCs w:val="16"/>
        </w:rPr>
        <w:t>и</w:t>
      </w:r>
      <w:proofErr w:type="gramEnd"/>
      <w:r w:rsidR="00094A30" w:rsidRPr="00171131">
        <w:rPr>
          <w:rStyle w:val="highlight"/>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xml:space="preserve"> поисковые работы на А-9 с учетом необходимости выявления </w:t>
      </w:r>
      <w:proofErr w:type="gramStart"/>
      <w:r w:rsidRPr="00171131">
        <w:rPr>
          <w:rFonts w:ascii="Times New Roman" w:hAnsi="Times New Roman"/>
          <w:color w:val="000000" w:themeColor="text1"/>
          <w:sz w:val="16"/>
          <w:szCs w:val="16"/>
        </w:rPr>
        <w:t xml:space="preserve">месторождений </w:t>
      </w:r>
      <w:r w:rsidR="00094A30" w:rsidRPr="00171131">
        <w:rPr>
          <w:rStyle w:val="highlight"/>
          <w:rFonts w:ascii="Times New Roman" w:hAnsi="Times New Roman"/>
          <w:color w:val="000000" w:themeColor="text1"/>
          <w:sz w:val="16"/>
          <w:szCs w:val="16"/>
        </w:rPr>
        <w:t xml:space="preserve"> </w:t>
      </w:r>
      <w:r w:rsidRPr="00171131">
        <w:rPr>
          <w:rStyle w:val="highlight"/>
          <w:rFonts w:ascii="Times New Roman" w:hAnsi="Times New Roman"/>
          <w:color w:val="000000" w:themeColor="text1"/>
          <w:sz w:val="16"/>
          <w:szCs w:val="16"/>
        </w:rPr>
        <w:t>и</w:t>
      </w:r>
      <w:proofErr w:type="gramEnd"/>
      <w:r w:rsidR="00094A30" w:rsidRPr="00171131">
        <w:rPr>
          <w:rStyle w:val="highlight"/>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xml:space="preserve"> отдельных рудопроявлений Б-9.</w:t>
      </w:r>
    </w:p>
    <w:p w14:paraId="293C7FDB" w14:textId="7699F8C9"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Обязать Комитет по делам геологии при СНК СССР (т. Малышева) в 1946 г. направить основные инженерные </w:t>
      </w:r>
      <w:proofErr w:type="gramStart"/>
      <w:r w:rsidRPr="00171131">
        <w:rPr>
          <w:rFonts w:ascii="Times New Roman" w:hAnsi="Times New Roman"/>
          <w:color w:val="000000" w:themeColor="text1"/>
          <w:sz w:val="16"/>
          <w:szCs w:val="16"/>
        </w:rPr>
        <w:t xml:space="preserve">геологоразведочные </w:t>
      </w:r>
      <w:r w:rsidR="00094A30" w:rsidRPr="00171131">
        <w:rPr>
          <w:rStyle w:val="highlight"/>
          <w:rFonts w:ascii="Times New Roman" w:hAnsi="Times New Roman"/>
          <w:color w:val="000000" w:themeColor="text1"/>
          <w:sz w:val="16"/>
          <w:szCs w:val="16"/>
        </w:rPr>
        <w:t xml:space="preserve"> </w:t>
      </w:r>
      <w:r w:rsidRPr="00171131">
        <w:rPr>
          <w:rStyle w:val="highlight"/>
          <w:rFonts w:ascii="Times New Roman" w:hAnsi="Times New Roman"/>
          <w:color w:val="000000" w:themeColor="text1"/>
          <w:sz w:val="16"/>
          <w:szCs w:val="16"/>
        </w:rPr>
        <w:t>и</w:t>
      </w:r>
      <w:proofErr w:type="gramEnd"/>
      <w:r w:rsidR="00094A30" w:rsidRPr="00171131">
        <w:rPr>
          <w:rStyle w:val="highlight"/>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xml:space="preserve"> научные кадры, а также </w:t>
      </w:r>
      <w:proofErr w:type="gramStart"/>
      <w:r w:rsidRPr="00171131">
        <w:rPr>
          <w:rFonts w:ascii="Times New Roman" w:hAnsi="Times New Roman"/>
          <w:color w:val="000000" w:themeColor="text1"/>
          <w:sz w:val="16"/>
          <w:szCs w:val="16"/>
        </w:rPr>
        <w:t xml:space="preserve">технические </w:t>
      </w:r>
      <w:r w:rsidR="00094A30" w:rsidRPr="00171131">
        <w:rPr>
          <w:rStyle w:val="highlight"/>
          <w:rFonts w:ascii="Times New Roman" w:hAnsi="Times New Roman"/>
          <w:color w:val="000000" w:themeColor="text1"/>
          <w:sz w:val="16"/>
          <w:szCs w:val="16"/>
        </w:rPr>
        <w:t xml:space="preserve"> </w:t>
      </w:r>
      <w:r w:rsidRPr="00171131">
        <w:rPr>
          <w:rStyle w:val="highlight"/>
          <w:rFonts w:ascii="Times New Roman" w:hAnsi="Times New Roman"/>
          <w:color w:val="000000" w:themeColor="text1"/>
          <w:sz w:val="16"/>
          <w:szCs w:val="16"/>
        </w:rPr>
        <w:t>и</w:t>
      </w:r>
      <w:proofErr w:type="gramEnd"/>
      <w:r w:rsidR="00094A30" w:rsidRPr="00171131">
        <w:rPr>
          <w:rStyle w:val="highlight"/>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xml:space="preserve"> материальные средства на обеспечение геолого-</w:t>
      </w:r>
      <w:proofErr w:type="gramStart"/>
      <w:r w:rsidRPr="00171131">
        <w:rPr>
          <w:rFonts w:ascii="Times New Roman" w:hAnsi="Times New Roman"/>
          <w:color w:val="000000" w:themeColor="text1"/>
          <w:sz w:val="16"/>
          <w:szCs w:val="16"/>
        </w:rPr>
        <w:t xml:space="preserve">поисковых </w:t>
      </w:r>
      <w:r w:rsidR="00094A30" w:rsidRPr="00171131">
        <w:rPr>
          <w:rStyle w:val="highlight"/>
          <w:rFonts w:ascii="Times New Roman" w:hAnsi="Times New Roman"/>
          <w:color w:val="000000" w:themeColor="text1"/>
          <w:sz w:val="16"/>
          <w:szCs w:val="16"/>
        </w:rPr>
        <w:t xml:space="preserve"> </w:t>
      </w:r>
      <w:r w:rsidRPr="00171131">
        <w:rPr>
          <w:rStyle w:val="highlight"/>
          <w:rFonts w:ascii="Times New Roman" w:hAnsi="Times New Roman"/>
          <w:color w:val="000000" w:themeColor="text1"/>
          <w:sz w:val="16"/>
          <w:szCs w:val="16"/>
        </w:rPr>
        <w:t>и</w:t>
      </w:r>
      <w:proofErr w:type="gramEnd"/>
      <w:r w:rsidR="00094A30" w:rsidRPr="00171131">
        <w:rPr>
          <w:rStyle w:val="highlight"/>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xml:space="preserve"> разведочных работ на А-</w:t>
      </w:r>
      <w:proofErr w:type="gramStart"/>
      <w:r w:rsidRPr="00171131">
        <w:rPr>
          <w:rFonts w:ascii="Times New Roman" w:hAnsi="Times New Roman"/>
          <w:color w:val="000000" w:themeColor="text1"/>
          <w:sz w:val="16"/>
          <w:szCs w:val="16"/>
        </w:rPr>
        <w:t xml:space="preserve">9 </w:t>
      </w:r>
      <w:r w:rsidR="00094A30" w:rsidRPr="00171131">
        <w:rPr>
          <w:rStyle w:val="highlight"/>
          <w:rFonts w:ascii="Times New Roman" w:hAnsi="Times New Roman"/>
          <w:color w:val="000000" w:themeColor="text1"/>
          <w:sz w:val="16"/>
          <w:szCs w:val="16"/>
        </w:rPr>
        <w:t xml:space="preserve"> </w:t>
      </w:r>
      <w:r w:rsidRPr="00171131">
        <w:rPr>
          <w:rStyle w:val="highlight"/>
          <w:rFonts w:ascii="Times New Roman" w:hAnsi="Times New Roman"/>
          <w:color w:val="000000" w:themeColor="text1"/>
          <w:sz w:val="16"/>
          <w:szCs w:val="16"/>
        </w:rPr>
        <w:t>и</w:t>
      </w:r>
      <w:proofErr w:type="gramEnd"/>
      <w:r w:rsidR="00094A30" w:rsidRPr="00171131">
        <w:rPr>
          <w:rStyle w:val="highlight"/>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xml:space="preserve"> Б-9, организовав для этой цели к 1 апреля 1946 г. 270 партий B8 геологоразведочных, 158 поисково-</w:t>
      </w:r>
      <w:proofErr w:type="gramStart"/>
      <w:r w:rsidRPr="00171131">
        <w:rPr>
          <w:rFonts w:ascii="Times New Roman" w:hAnsi="Times New Roman"/>
          <w:color w:val="000000" w:themeColor="text1"/>
          <w:sz w:val="16"/>
          <w:szCs w:val="16"/>
        </w:rPr>
        <w:t xml:space="preserve">съемочных </w:t>
      </w:r>
      <w:r w:rsidR="00094A30" w:rsidRPr="00171131">
        <w:rPr>
          <w:rStyle w:val="highlight"/>
          <w:rFonts w:ascii="Times New Roman" w:hAnsi="Times New Roman"/>
          <w:color w:val="000000" w:themeColor="text1"/>
          <w:sz w:val="16"/>
          <w:szCs w:val="16"/>
        </w:rPr>
        <w:t xml:space="preserve"> </w:t>
      </w:r>
      <w:r w:rsidRPr="00171131">
        <w:rPr>
          <w:rStyle w:val="highlight"/>
          <w:rFonts w:ascii="Times New Roman" w:hAnsi="Times New Roman"/>
          <w:color w:val="000000" w:themeColor="text1"/>
          <w:sz w:val="16"/>
          <w:szCs w:val="16"/>
        </w:rPr>
        <w:t>и</w:t>
      </w:r>
      <w:proofErr w:type="gramEnd"/>
      <w:r w:rsidR="00094A30" w:rsidRPr="00171131">
        <w:rPr>
          <w:rStyle w:val="highlight"/>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xml:space="preserve"> 84 ревизионных), в том числе:</w:t>
      </w:r>
    </w:p>
    <w:p w14:paraId="1101CEA0"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на Дальнем Востоке — 13 партий для исследования Сихотэ-Алинского хребта и Хингано-Буреинского района;</w:t>
      </w:r>
    </w:p>
    <w:p w14:paraId="0D609058"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в Восточной Сибири и Якутии — 28 партий для исследования Верхнезейского, Алданского, Витимо-Олекминского и Прибайкальского районов, а также Восточных Саян;</w:t>
      </w:r>
    </w:p>
    <w:p w14:paraId="4C8E26A2"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в Западной Сибири и Красноярском крае — 22 партии для исследования районов Кузнецкого Алатау, Салаирского кряжа, Западных Саян, Горной Шо- рии и Северного Алтая, а также Кузбасса, Хакассии и Тувинской автономной области;</w:t>
      </w:r>
    </w:p>
    <w:p w14:paraId="046CE434"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в Казахстане — 29 партий для исследования районов распространения руд редких металлов, а также районов распространения осадочных пород с предполагаемым наличием А-9;</w:t>
      </w:r>
    </w:p>
    <w:p w14:paraId="607B6014"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 в Средней Азии — 42 партии для исследования Карамазарских и Чат- кальских гор, хребта Таласского Алатау и Ферганской долины, а также для разведки месторождений Джеркамар, Джелтымас, Акчоп, Нарын, Северный Уйгурсай и Караул-Базар;</w:t>
      </w:r>
    </w:p>
    <w:p w14:paraId="7821BA27"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е) на Урале — 13 партий для исследования районов Северного, Среднего и Южного Урала;</w:t>
      </w:r>
    </w:p>
    <w:p w14:paraId="40EF50AC"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 в северо-западных районах Союза — 22 партии для исследования Кольского полуострова, Карелии, Канина полуострова и прибалтийских диктионе- мовых сланцев, а также для разведки месторождений Сака, Азери, Ранолово и Капорье;</w:t>
      </w:r>
    </w:p>
    <w:p w14:paraId="37F69C8B"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 на Кавказе — 16 партий для исследования территорий Армянской ССР, Грузинской ССР, Азербайджанской ССР и северных склонов Кавказского хребта.</w:t>
      </w:r>
    </w:p>
    <w:p w14:paraId="0AE053F8"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вышеперечисленным районам произвести обследование на площади в 550 тыс. км2.</w:t>
      </w:r>
    </w:p>
    <w:p w14:paraId="5B0211E8"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Обязать Комитет по делам геологии при СНК СССР (т. Малышева) обеспечить, начиная с IV кв. 1945 г., круглогодичную работу 12 геологоразведочных партий для разведки и промышленной оценки следующих, наиболее перспективных месторождений: в Ферганском районе — Джеркамарского, Акчопско- го, Северо-Уйгурсайского, Нарынского и Караул-Базарского; в Прибалтийском районе — Сака, Азери, Ранолово и Капорье; в Восточной Сибири — Яко- кутского и Заганского и в Азербайджане — Ханларо-Шамхорского.</w:t>
      </w:r>
    </w:p>
    <w:p w14:paraId="7975CFB0"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Обязать Комитет по делам геологии при СНК СССР (т. Малышева) в 1946 г.:</w:t>
      </w:r>
    </w:p>
    <w:p w14:paraId="37AD8E0C"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разведать в Средней Азии по новым месторождениям Ферганского района — Акчопскому, Нарынскому, Северо-Уйгурсайскому, Джеркамарскому, Джелтымасскому и Караул-Базарскому — не менее 75 т А-9 по категориям В+СД в том числе по категории В2 — не менее 30 т, с содержанием металла в руде не ниже 0,1%.</w:t>
      </w:r>
    </w:p>
    <w:p w14:paraId="182F269F"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Установить для разведки перечисленных месторождений Средней Азии следующий объем горнопроходческих и буровых работ на 1946 г.:</w:t>
      </w:r>
    </w:p>
    <w:p w14:paraId="63E96771"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механического бурения — 2 500 пог. м</w:t>
      </w:r>
    </w:p>
    <w:p w14:paraId="0C325769"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ручного бурения — 1 500 пог. м</w:t>
      </w:r>
    </w:p>
    <w:p w14:paraId="02500634"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подземных горных выработок — 2 300 пог. м наземных горных выработок — 11 ООО м3</w:t>
      </w:r>
    </w:p>
    <w:p w14:paraId="530AAF10"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разведать в Эстонской ССР и Ленинградской области на месторождениях Сака, Азери, Ранолово и Капорье по категориям В+С1 не менее 1 ООО т А-9, в том числе по категории В — 400 т, с содержанием металла в руде не ниже 0,03 %.</w:t>
      </w:r>
    </w:p>
    <w:p w14:paraId="5BEADF2A"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Установить для разведки перечисленных месторождений Эстонской ССР и Ленинградской области следующий объем горнопроходческих и буровых работ: механического бурения — 30 000 пог. м</w:t>
      </w:r>
    </w:p>
    <w:p w14:paraId="5C8043BE"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подземных горных выработок — 1 000 пог. м наземных горных выработок — 6 000 пог. м</w:t>
      </w:r>
    </w:p>
    <w:p w14:paraId="3FB3C908"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Обязать Наркомсредмаш (т. Акопова), Наркомвооружения (т. Устинова) и Наркомминвооружения (т. Паршина) поставить в IV кв. 1945 г. Комитету по делам геологии при СНК СССР целевым назначением для специальных геологоразведочных работ в счет оборудования и средств транспорта, выделенных Комитету по делам геологии настоящим Постановлением:</w:t>
      </w:r>
    </w:p>
    <w:p w14:paraId="6F341F28"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для Ферганского района буровых станков КА-300-14 шт., укомплектованных двигателями и насосами (НКВ); компрессоров ПКС-3 — 7 шт. и В-6-6 — 1шт. (НКМВ); грузовых автомашин ГАЗ-АА — 64 шт.; грузовых автомашин ЗИС-5 — 20 шт. и автомашин ГАЗ-67 — 30 шт. (НКСМ);</w:t>
      </w:r>
    </w:p>
    <w:p w14:paraId="3D9C26E9"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Эстонской ССР и Ленинградской области буровых станков КА-300 — 44 шт., укомплектованных насосами и двигателями (НКВ); компрессоров ПКС-3 — 3 шт. и В-6-6 — 4 шт. (НКМВ); грузовых автомашин ЗИС-5 — 30 шт.; грузовых автомашин ГАЗ-АА — 40 шт. и автомашин ГАЗ-67 — 16 шт. (НКСМ).</w:t>
      </w:r>
    </w:p>
    <w:p w14:paraId="2A8D8958"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В целях повышения качества поисковых работ по А-9 и Б-9 и более быстрого получения результатов обязать Комитет по делам геологии при СНК СССР укомплектовать основные геологоразведочные партии увеличенным количеством технического и рабочего состава (30-40 чел. вместо 10-15 чел. в партиях обычного типа).</w:t>
      </w:r>
    </w:p>
    <w:p w14:paraId="12DAC080"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целях улучшения оперативного руководства геологоразведочными партиями по А-9 и Б-9 разрешить Комитету по делам геологии при СНК СССР создать при начальниках территориальных геологических управлений специальные оперативные группы из числа наиболее квалифицированных специалистов в количестве 3-5 чел. за счет штатов соответствующих управлений.</w:t>
      </w:r>
    </w:p>
    <w:p w14:paraId="6D17A592"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Для более четкого и оперативного руководства полевыми и научно-исследовательскими работами по разведкам на А-9 и Б-9 организовать в системе Комитета по делам геологии при СНК СССР Первое главное геологическое управление со штатом 90 чел.</w:t>
      </w:r>
    </w:p>
    <w:p w14:paraId="3F37BF49"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Назначить начальником Первого главного геологического управления первого заместителя председателя Комитета по делам геологии при СНК СССР т. Горюнова С.В.</w:t>
      </w:r>
    </w:p>
    <w:p w14:paraId="58B22710"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Обязать Комитет по делам геологии при СНК СССР (тт. Малышева и Горюнова):</w:t>
      </w:r>
    </w:p>
    <w:p w14:paraId="45917EF5"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организовать Научно-исследовательский институт разведочной геофизики с конструкторским бюро и опытной станцией на базе геофизического секго- ра Всесоюзного научно-исследовательского геологического института (ВСЕГЕИ) в Ленинграде и поручить этому институту разработку новых методов, приборов и аппаратуры для поисков и разведок на А-9 и Б-9.</w:t>
      </w:r>
    </w:p>
    <w:p w14:paraId="79C0574A"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Структуру и план работ Института разведочной геофизики представить на утверждение Совнаркома СССР к 1 ноября 1945 г.;</w:t>
      </w:r>
    </w:p>
    <w:p w14:paraId="62E1AD5D"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организовать 11 материально-транспортных баз Комитета по делам геологии при СНК СССР в местах концентрации поисковых и геологоразведочных партий на А-9 и Б-9 с общим штатом 175 чел. в следующих пунктах: гг. Алдан, Свободный, Чита, Енисейск, Романовка, Тетюхе, Андижан, Ленинабад, Каган, Шарташ, Кандалакша.</w:t>
      </w:r>
    </w:p>
    <w:p w14:paraId="06C4AFD1"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Совет Народных Комиссаров Союза ССР, считая, что развитие сырьевой базы А-9 и Б-9 является важнейшей государственной задачей, возлагает персональную ответственность перед СНК СССР за выполнение установленного настоящим Постановлением плана геологоразведочных работ по А-9 и Б-9:</w:t>
      </w:r>
    </w:p>
    <w:p w14:paraId="42998F09"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Комитету по делам геологии при СНК СССР — на председателя Комитета т. Малышева И.И. и начальника Первого главного управления комитета т. Горюнова С.В.; на начальников территориальных геологических управлений тт. Пожидаева, Мамлина, Нечаева, Мальцева, Шаперштейна, Каландадзе, Ару- тюняна, Ширван-заде, Ишкова, Короткого, Гущина, Полиновского, Мхитарова, Кобеляцкого, Войнова, Рунина, Лахтионова, Невского, Преображенского, Без- кровного, Кузьменко, Бондаренко; на начальников геологических и поисковых партий тт. Лазарева, Ярмолюка, Ициксона, Донцова, Королькова, Коренева, Серова, Пекарина, Скуратова, Билибина, Гокоева, Зотова, Репкину, Тюрина, Яковлева, Шкорбатова, Гуревича, Намоюшко, Шабынина, Лобову, Киселева, Мокринского, Габелко, Луйка, Эдилашвили, Осипова, Гачечиладзе, Салье.</w:t>
      </w:r>
    </w:p>
    <w:p w14:paraId="18112942"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Обязать НКВД СССР (тт. Завенягина, Никишова) провести в 1946 г. следующие работы по А-9 и Б-9:</w:t>
      </w:r>
    </w:p>
    <w:p w14:paraId="65688C69"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поиски в районах Тиманского кряжа, ревизионное обследование в районе Ухты и Воркуты и поисково-съемочные работы в районах Таймырского полуострова, р. Нижней Тунгуски и ее притока р. Северной;</w:t>
      </w:r>
    </w:p>
    <w:p w14:paraId="76DF8443"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по Дальстрою — разведку Костерского оловянного месторождения для определения его промышленных перспектив по А-9 и организацию пяти полевых партий для производства в 1946 г. поисково-разведочных работ в области развития изверженных пород в районах Сеймчанском, Индигирском, Бутыгы- чакском и Днепровском;</w:t>
      </w:r>
    </w:p>
    <w:p w14:paraId="77E202A9"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поисково-съемочные работы в масштабе 1: 500 ООО (9 партий) и масштабе 1 : 100 000 (8 партий) на общей площади 44 000 км2 в Чукотском, Гижигин- ском, Анюйском, Ороекском и Налучинском районах;</w:t>
      </w:r>
    </w:p>
    <w:p w14:paraId="348D0535"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ревизионные работы во всех остальных геолого-поисковых и разведочных партиях Дальстроя.</w:t>
      </w:r>
    </w:p>
    <w:p w14:paraId="210D86D1"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Обязать Наркомцветмет (т. Ломако) провести в 1946 г. следующие работы по А-9 и Б-9:</w:t>
      </w:r>
    </w:p>
    <w:p w14:paraId="1EF9BB1F"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закончить ревизионное обследование всех эксплуатируемых Наркоматом месторождений цветных и редких металлов и 15 наиболее перспективных по А-9 золоторудных месторождений по списку, согласованному с Первым главным геологическим управлением Комитета по делам геологии при СНК СССР;</w:t>
      </w:r>
    </w:p>
    <w:p w14:paraId="6D8C5AC4"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произвести попутное опробование месторождений в поисковых и разведочных партиях: Акчатауской в Казахстане, Алданской в Якутии, Аккольской в Хакассии, Кушайнакской, Ангренской и Иссык-Кульской в Средней Азии, Импилахской в Карелии и Келесской на Кавказе;</w:t>
      </w:r>
    </w:p>
    <w:p w14:paraId="3C830E7C"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 1 июня 1946 г. дать промышленную оценку и подсчитать запасы Б-9 в месторождениях Актюз и Куперлисай в Киргизской ССР и принять меры к охране содержащих Б-9 отвалов Актюзской обогатительной фабрики;</w:t>
      </w:r>
    </w:p>
    <w:p w14:paraId="0ACF7980"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разработать в 1946 г. технологическую схему извлечения Б-9 из руд Ак- тюзского, Куперлисайского месторождений (Киргизская ССР) и ловчоррито- вых руд Хибин (Кольский полуостров).</w:t>
      </w:r>
    </w:p>
    <w:p w14:paraId="5474DDCB"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Обязать Наркомстройматериалов СССР (т. Соснина) провести в 1946 г. попутное опробование на А-9 и Б-9 при разведке месторождений слюды, полевых шпатов, графита и битумов в Карело-Финской ССР, в Алданском, Слю- дянском и Мамском районах Восточной Сибири и на Садкинском, Тайгин- ском и Завальевском месторождениях.</w:t>
      </w:r>
    </w:p>
    <w:p w14:paraId="226D9ABA"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Обязать Наркомнефть (т. Байбакова) провести в 1946 г. выборочное опробование на А-9 и Б-9 горных пород, буровых вод, нефти, битумов, природных газов, а также продуктов переработки нефти с целью определения и общей оценки распространенности и концентрации А-9 и Б-9 в основных нефтеносных районах и в первую очередь — в девонских нефтеносных отложениях.</w:t>
      </w:r>
    </w:p>
    <w:p w14:paraId="61D58D36"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Обязать Главсевморпути при СНК СССР (т. Папанина) организовать в 1946 г. геолого-поисковые работы на А-9 и Б-9 в районах Полярного Урала, Новой Земли и Анабарского массива.</w:t>
      </w:r>
    </w:p>
    <w:p w14:paraId="589740EF"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Возложить персональную ответственность за проведение геолого-поис- ковых, разведочных и опробовательских работ на А-9 и Б-9 по Наркомцветмету на заместителя народного комиссара т. Флорова, по Наркомстройматериалов СССР — на заместителя народного комиссара т. Кретова, по Нарком- нефти — на заместителя народного комиссара т. Каламкарова, по НКВД СССР — на заместителя народного комиссара т. Завенягина, по Главсевморпути при СНК СССР — на заместителя начальника Главсевморпути т. Каминова.</w:t>
      </w:r>
    </w:p>
    <w:p w14:paraId="3DA2F561"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Обязать тт. Завенягина, Ломако, Соснина, Байбакова и Папанина ежеквартально докладывать Совнаркому СССР о ходе поисковых и геологоразведочных работ по А-9 и Б-9.</w:t>
      </w:r>
    </w:p>
    <w:p w14:paraId="2FAC5AF0"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Обязать Комитет по делам геологии при СНК СССР провести организованный набор рабочей силы для специальных геологоразведочных работ в количестве 7 200 чел., из них в IV кв. 1945 г. — 1 200 чел. и в первом полугодии 1946 г. — 6 ООО чел.</w:t>
      </w:r>
    </w:p>
    <w:p w14:paraId="022974B8"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Обязать Комитет по учету и распределению рабочей силы при СНК СССР (т. Погребного) и председателей Совнаркомов Азербайджанской ССР (т. Кулиева), Армянской ССР (т. Сарксяна), Грузинской ССР (т. Бакрадзе), Киргизской ССР (т. Кулатова), Казахской ССР (т. Ундасынова), Карело-Финской ССР (т. Прокконена), Таджикской ССР (т. Курбанова), Туркменской ССР (т. Ху- дайбергенова), Узбекской ССР (т. Абдурахманова), Украинской ССР (т. Хрущева), Бурят-Монгольской АССР (т. Иванова), Башкирской АССР (т. Вагапова), Коми АССР (т. Ветошкина), Якутской АССР (т. Винокурова) и председателей исполкомов Алтайского края (т. Корчагина), Красноярского края (т. Колущин- ского), Ставропольского края (т. Баранова), Приморского края (т. Блогцанен- кова), Хабаровского края (т. Аксенова), Иркутской области (т. Иванова), Кемеровской области (т. Гогосова), Ленинградской области (т. Соловьева), Мо- лотовской области (т. Швецова), Свердловской области (т. Недосекина), Челябинской области (т. Белобородова), Читинской области (т. Голубева), Тувинской автономной области (т. Чимба), Хакасской автономной области (т. Неме- жикова) выдать Комитету по делам геологии при СНК СССР наряды на вербовку рабочей силы и обеспечить набор рабочих в количествах и в сроки согласно Приложению № 21 для использования их на специальных геологоразведочных работах.</w:t>
      </w:r>
    </w:p>
    <w:p w14:paraId="0B6F6DEB"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Обязать т. Завенягина выполнить в 1946 г. силами НКВД СССР и Первого главного управления при СНК СССР по договорам с Комитетом по делам геологии при СНК СССР горные и буровые работы по разведке новых месторождений А-9 в Эстонской ССР, Ленинградской области и Ферганском районе Средней Азии в объемах, установленных в пп. 4 а и 4 б настоящего Постановления.</w:t>
      </w:r>
    </w:p>
    <w:p w14:paraId="4CD89741"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Обязать Комитет по делам геологии при СНК СССР (т. Малышева) обеспечить эти работы оборудованием, средствами транспорта и приборами за счет выделенных ему настоящим Постановлением фондов.</w:t>
      </w:r>
    </w:p>
    <w:p w14:paraId="2C2F8301"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Обязать НКО СССР (тт. Новикова, Голикова и Смородинова) передать из Красной Армии для специальных геологоразведочных работ из офицерского, сержантского и рядового состава:</w:t>
      </w:r>
    </w:p>
    <w:p w14:paraId="35C18538"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Комитету по делам геологии при СНК СССР до 1 декабря 1945 г. инже- неров-геологов — 260, инженеров-химиков — 250, физиков и геофизиков — 50, топографов — 50, автомехаников — 40, мотористов-электриков — 30, ин- женеров-радистов — 10, радиотехников — 10, радистов — 100, квалифицированных рабочих — 500, по специальностям, согласованным с Комитетом по делам геологии при СНК СССР; в IV кв. 1945 г. и I кв. 1946 г. летно- и инженерно-технического персонала для аэрогеологической службы — 265 чел. согласно Приложению № З1;</w:t>
      </w:r>
    </w:p>
    <w:p w14:paraId="5C209699"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Первому главному управлению при СНК СССР в IV кв. 1945 г. инжене- ров-геологов — 40, физиков — 20 и инженеров-химиков — 50.</w:t>
      </w:r>
    </w:p>
    <w:p w14:paraId="693E62F1"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19. Обязать Главное управление трудовых резервов при СНК СССР (т. Мос- катова) выделить Комитету по делам геологии при СНК СССР по его заявкам во II кв. 1946 г. 650 чел. из числа оканчивающих ремесленные училища и школы ФЗО по специальностям: слесари, токари, мотористы, кузнецы и плотники.</w:t>
      </w:r>
    </w:p>
    <w:p w14:paraId="19669EF4"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Обязать Комитет по делам высшей школы при СНК СССР (т. Кафтано- ва) направить в 1946 г. Комитету по делам геологии при СНК СССР из числа оканчивающих в 1946 г. высшие учебные заведения 130 чел. молодых специалистов, в том числе: геологов — 50, гидрогеологов — 15, геофизиков — 10, химиков — 15, физиков — 15, топографов — 25.</w:t>
      </w:r>
    </w:p>
    <w:p w14:paraId="10ECC398"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Утвердить систему премирования для геологических партий Комитета по делам геологии при СНК СССР и других ведомств за открытие и прирост новых запасов руд А-9 согласно Приложению № 4.</w:t>
      </w:r>
    </w:p>
    <w:p w14:paraId="66186699"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Поручить Комитету по делам геологии при СНК СССР (т. Малышеву) в месячный срок разработать (в соответствии с утвержденной настоящим Постановлением системой премирования) и утвердить инструкцию о порядке премирования.</w:t>
      </w:r>
    </w:p>
    <w:p w14:paraId="5124E741"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 Утвердить прилагаемые мероприятия по разработке новых методов, конструированию и производству приборов и оборудования для специальных геологоразведочных работ (Приложение № 5).</w:t>
      </w:r>
    </w:p>
    <w:p w14:paraId="0FC88321"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Утвердить прилагаемые мероприятия по материально-техническому обеспечению геологоразведочных работ по А-9 и Б-9 в IV кв. 1945 г. и I кв. 1946 г. (Приложение № 7)1.</w:t>
      </w:r>
    </w:p>
    <w:p w14:paraId="1A5B4CA7"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Разрешить Комитету по делам геологии при СНК СССР импортировать в 1946 г. оборудование, приборы, лабораторное оборудование и реактивы для работ по А-9 на общую сумму 500 тыс. американских долларов, а Наркомвнеш- торгу (т. Микояну) произвести в 1946 г. закупку для Комитета по делам геологии при СНК СССР оборудования и материалов на указанную сумму по спецификации, согласованной с Комитетом по делам геологии при СНК СССР.</w:t>
      </w:r>
    </w:p>
    <w:p w14:paraId="3B9856F8"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Обязать Наркомсредмаш (т. Акопова), Наркомстанкостроения (т. Ефремова), Наркомбоеприпасов (т. Хруничева), Наркомчермет (т. Тевосяна), Нар- комлегпром СССР (т. Лукина), Наркомтекстиль СССР (т. Седина), Нарком- авиапром (т. Шахурина), Наркомлес СССР (т. Салтыкова), Главснаблес при СНК СССР (т. Лопухова), Главнефтеснаб при СНК СССР (т. Вовченко), Глав- снабуголь при СНК СССР (т. Помазнева), Наркомминвооружения (т. Паршина), Наркомместпром РСФСР (т. Смиряева), Наркомвооружения (т. Устинова), Наркомстрой (т. Гинзбурга), Наркомуголь (т. Вахрушева), Наркомстрой- материалов (т. Соснина), Наркомпищепром СССР (т. Зотова), Комитет по делам кинематографии при СНК СССР (т. Большакова), Наркомтяжмаш (т. Казакова), НКПС (т. Ковалева), Наркомэлектропром (т. Кабанова), НКО СССР (тт. Новикова, Голикова и Смородинова), Управление промкооперации при СНК РСФСР (т. Кравчука), Наркомрезинпром (т. Митрохина), Наркомцветмет (т. Ломако), Наркомбумпром (т. Орлова), Наркоммясомолпром СССР (т. Смирнова), Глав- гидрометслужбы КА (т. Федорова), Наркомнефть (т. Байбакова), НКГБ СССР (т. Меркулова), Наркомхимпром (т. Первухина), Наркомпрос РСФСР (т. Потемкина), НКВД СССР (т. Чернышова), Наркомзаг СССР (т. Двинского), Наркомторг СССР (т. Любимова), Наркомздрав СССР (т. Митерева), Главное управление государственных трудовых резервов при СНК СССР (т. Москатова) обеспечить отгрузку Комитету по делам геологии при СНК СССР оборудования и материалов, выделенных настоящим Постановлением, и установить личный контроль за выполнением этого Постановления по соответствующим заданиям. Об исполнении ежемесячно докладывать СНК СССР.</w:t>
      </w:r>
    </w:p>
    <w:p w14:paraId="5E4D39B0"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Запретить Комитету по делам геологии при СНК СССР (под личную ответственность т. Малышева) использовать выделенные настоящим Постановлением оборудование, транспортные средства, материалы, товары, продукты и прочие материальные и денежные средства на какие-либо другие цели, помимо работ, непосредственно связанных с поисками и разведками А-9 и Б-9.</w:t>
      </w:r>
    </w:p>
    <w:p w14:paraId="53AB0DB9"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Обязать председателей Совнаркомов союзных республик: Узбекской ССР (т. Абдурахманова), Таджикской ССР (т. Курбанова), Киргизской ССР (т. Ку- латова), Казахской ССР (т. Ундасынова), Азербайджанской ССР (т. Кулиева), Армянской ССР (т. Сарксяна), Грузинской ССР (т. Бакрадзе), Эстонской ССР (т. Веймера), Украинской ССР (т. Хрущева); автономных республик: Башкирской АССР (т. Вагапова), Коми АССР (т. Ветошкина), Якутской АССР (т. Винокурова); председателей крайисполкомов: Красноярского края (т. Колущин- ского), Хабаровского края (т. Аксенова); председателей облисполкомов Иркутской области (т. Иванова), Новосибирской (т. Гришина), Свердловской (т. Недосекина), Ленинградской (т. Соловьева) лично оказывать специальным геологоразведочным партиям повседневную помощь в обеспечении их рабочей силой, транспортом, жильем, продовольствием и другими видами материально-технического снабжения.</w:t>
      </w:r>
    </w:p>
    <w:p w14:paraId="643A448D"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Обязать председателя Комитета по делам геологии при СНК СССР т. Малышева ежемесячно докладывать в Совнарком СССР о ходе выполнения плана геологоразведочных и поисковых работ по А-9 и Б-9.</w:t>
      </w:r>
    </w:p>
    <w:p w14:paraId="2A64C6F7"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Председателя Совета Народных Комиссаров Союза ССР Л. Берия3 Управляющий делами Совета Народных Комиссаров СССР Я. Чадаев3, 4</w:t>
      </w:r>
    </w:p>
    <w:p w14:paraId="7731C13A"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Приложение № 4</w:t>
      </w:r>
    </w:p>
    <w:p w14:paraId="4ACEC38F"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Система премирования за открытие и прирост новых запасов руд А-9</w:t>
      </w:r>
    </w:p>
    <w:p w14:paraId="79311798"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За открытие и прирост новых запасов руд А-9 со средним содержанием металла в руде 1,0 % и при наличии запаса не менее 10 т металла устанавливается премия в размере 5 ООО руб. за каждую тонну металла.</w:t>
      </w:r>
    </w:p>
    <w:p w14:paraId="6B630978"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увеличении содержания металла в руде сверх 1,0 % премия увеличивается на 10 % за каждые ОД % содержания.</w:t>
      </w:r>
    </w:p>
    <w:p w14:paraId="516F261F"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За открытие и прирост новых запасов руд А-9 со средним содержанием металла в руде 0,5 % и при наличии запаса не менее 10 т металла устанавливается премия в размере 2 ООО руб. за каждую тонну металла.</w:t>
      </w:r>
    </w:p>
    <w:p w14:paraId="301651E6"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увеличении содержания металла в руде сверх 0,5 % премия увеличивается на 20 % за каждые 0,1 % содержания.</w:t>
      </w:r>
    </w:p>
    <w:p w14:paraId="6350A7D7"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За открытие и прирост новых запасов руд А-9 со средним содержанием металла в руде 0,1 % и при наличии запасов не менее 20 т металла в одном рудном участке устанавливается премия в размере 1 ООО руб. за каждую тонну металла.</w:t>
      </w:r>
    </w:p>
    <w:p w14:paraId="2843C14B"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увеличении содержания металла в руде сверх 0,1 % премия увеличивается на 20 % за каждые 0,1 % содержания.</w:t>
      </w:r>
    </w:p>
    <w:p w14:paraId="4A5B1A16"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3а открытие и прирост запасов руд А-9 со средним содержанием от 0,08 до 0,1% металла в руде и при наличии запаса не менее 100 т металла в одном рудном участке премия устанавливается в размере 70 ООО руб.</w:t>
      </w:r>
    </w:p>
    <w:p w14:paraId="24048E8B"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увеличение запаса премия увеличивается на 7 ООО руб. за каждые следующие 10 т металла.</w:t>
      </w:r>
    </w:p>
    <w:p w14:paraId="5DDD2816"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Примечание: Комитетом по делам геологии при СНК СССР должны быть дополнительно разработаны и представлены на утверждение СНК СССР:</w:t>
      </w:r>
    </w:p>
    <w:p w14:paraId="0857B9AC"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система премирования за открытие новых промышленных месторождений Б-9;</w:t>
      </w:r>
    </w:p>
    <w:p w14:paraId="287AC19E" w14:textId="77777777" w:rsidR="00472125" w:rsidRPr="00171131" w:rsidRDefault="004721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система премирования за разведку и прирост промышленных запасов руд А-9 по прибалтийским районам (где содержание металла в руде ниже 0,08%).4 Примеч. док. (15720).</w:t>
      </w:r>
    </w:p>
    <w:p w14:paraId="0862A4D7" w14:textId="77777777" w:rsidR="00472125" w:rsidRPr="00171131" w:rsidRDefault="00472125" w:rsidP="00171131">
      <w:pPr>
        <w:spacing w:after="0" w:line="240" w:lineRule="auto"/>
        <w:jc w:val="both"/>
        <w:rPr>
          <w:rFonts w:ascii="Times New Roman" w:hAnsi="Times New Roman"/>
          <w:color w:val="000000" w:themeColor="text1"/>
          <w:sz w:val="16"/>
          <w:szCs w:val="16"/>
        </w:rPr>
      </w:pPr>
    </w:p>
    <w:p w14:paraId="4B5A88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октября 1945 года завод No. 12 Наркомата боеприпасов перепрофилировался в химико-металлургический завод для решения задач атомной программы и прежде всего выпуска блоков из металлического урана. В период с 1945 по 1949 год на заводе были освоены переработка уранового сырья, получение металлического урана и выпуск на его основе блоков для первых ядерных реакторов. Первыми директорами завода No. 12 были С.А. Невструев и А.Н. Каллистов, главным инженером - Ю.Н. Голованов. Уже в начале 1946 года заводу было дано задание обеспечить в кратчайший срок переработку урановых руд для получения диоксида, а затем получить металлический уран в виде стержней (10549). На этом заводе была отработана промышленная технология изготовления металлических урановых блоков для загрузки в первый промышленный уран - графитовый реактор. Здесь же были отработаны технология получения слитков из высокообогащенного U-235 и технология изготовления деталей как из природного, так и из обогащенного урана (10549). В 1953 году завод начал осваивать производство ТВЭЛов для первой АЭС, а затем для других видов ядерных энергетических реакторов, исследовательских реакторов и ядерных энергетических установок. Отработка технологии и производство ТВЭЛов стала одним из главных видов деятельности машиностроительного завода. В 1954 году завод начал работы по созданию производства обогащенного лития по технологии ЛФТИ под научным руководством Б.П. Константинова. Первая партия обогащенного продукта была получена в 1956 году. В конце 40-х годов завод освоил производство фильтров для газодиффузионных машин, и это было важным видом деятельности предприятия в 50-е годы. В начале 60-х годов было освоено производство феррито-бариевых магнитов для центрифуг - основы нового промышленного способа разделения изотопов урана (10549).</w:t>
      </w:r>
    </w:p>
    <w:p w14:paraId="6B3ED8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5139A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октября 1945 г, СНК СССР Постановлением № 2628-713 в составе Государственного комитета по геологии СССР организуется Первое Главное геологоразведочное управление (Первое ГГРУ), которому поручается координация научно-технических исследований и организация поисково-разведочных работ на уран. Cпециализированная геологическая служба обеспечила надежную минерально-сырьевую базу атомной промышленности нашей страны. С помощью специалистов Первого ГГРУ были открыты и разведаны крупные месторождения урана в Германии, Румынии и Болгарии. Развитие геологоразведочных работ на уран оказало большое влияние на прогресс геологической и геофизической науки в целом; были разработаны экспрессные методы воздушных, наземных и каротажных поисков месторождений урана, методы подсчета запасов урана при разведке и учета запасов при эксплуатации (10732).</w:t>
      </w:r>
    </w:p>
    <w:p w14:paraId="3C17AA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2F2E4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октября 1945 НК ВМФ а Кузнецов писал письмо № 1104-с Зам. Пред. СНК В.М.М.</w:t>
      </w:r>
    </w:p>
    <w:p w14:paraId="6B3DA37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торпедных катерах, больших и малых охотниках за подводнями лодками и бронекатерах ВМФ установлены в качестве главных двигателей бензиновые моторы ГАМ-34 и импортные моторы Паккард. В настоящее время на упомянутых кораблях установлено и находятся в эксплуатации 1080 моторов ГАМ-34. До войны поставка моторов ГАМ-34 и запасных частей к ним производились для НКВМФ заводом № 24 НКАП.</w:t>
      </w:r>
    </w:p>
    <w:p w14:paraId="36B3E0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период бонвых действий установленные на кораблях моторы совершенно износились и в настоящее время 600 шт. моторов требуют немедленной замены.</w:t>
      </w:r>
    </w:p>
    <w:p w14:paraId="2DC695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Кроме того, на новые корабли в период войны, ввиду отсутствия отечественных моторов, в качестве главных двигателей ставились импортные моторы Паккард. Импортные корабли ВМФ также получал с двигателями Паккард.</w:t>
      </w:r>
    </w:p>
    <w:p w14:paraId="36536C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На 01.01.47 будет находится в эксплоатации ВМФ 2665 моторов Паккард.</w:t>
      </w:r>
    </w:p>
    <w:p w14:paraId="3964110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Низ установленных моторов Паккард потребуют замены в 1946-47 гг. 1200 моторов. Кроме того, указанные моторы не обеспечены запасными частями.</w:t>
      </w:r>
    </w:p>
    <w:p w14:paraId="4EECF9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постепенного перевода импортных двигателей Паккард и избежания заказа их на импорт необьходимо обязать завод № 24 освоить производство морского мотора, мощностью 1200-1500 л.с. тем более, что производственные возможности у завода имеются.</w:t>
      </w:r>
    </w:p>
    <w:p w14:paraId="7423EF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Докладывая о вышеизложенном и учитывая освобождение производственных мощностей завода № 24, в связи с сокращением выпуска авиационных моторов, прошу утвердить прилагаемый проект постановления СНК (2595,94).</w:t>
      </w:r>
    </w:p>
    <w:p w14:paraId="219BC8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066A119"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2C3F1F70"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CA5E02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октября 1945 года было подготовлено письмо:</w:t>
      </w:r>
    </w:p>
    <w:p w14:paraId="529447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Заводу № 494 НКАП по производству авиадеталей (бывш. Козловский завод стройдеталей) придать профиль домостроительного завода НКАП.</w:t>
      </w:r>
    </w:p>
    <w:p w14:paraId="1D75A6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Приказом НКАП от 23 августа 1945 года производство авиадеталей на комбинате прекращено и комбинат переключается на выпуск стандартных домов (8954).</w:t>
      </w:r>
    </w:p>
    <w:p w14:paraId="458AA0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2417058"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537FC5B8"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7D1177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октября 1945 г. из СПРАВКИ ДИРЕКТОРА ЗАВОДА № 325 СБ. МАЛКИЕЛЯ И НАЧАЛЬНИКА ППО ГОРЛОВСКОГО В ГОРКОМ ВКП(б) «О РАБОТЕ В ГОДЫ ВЕЛИКОЙ ОТЕЧЕСТВЕННОЙ ВОЙНЫ»</w:t>
      </w:r>
    </w:p>
    <w:p w14:paraId="5B7DC7C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ноябре 1941 года из г. Ростова-на-Дону в Новосибирск был эвакуирован завод № 513 с технологическим оборудованием для производства определенного вида боевой продукции и универсальным оборудованием для инструментального и ремонтно-механического цехов. Вскоре после прибытия завода в Новосибирск почти все универсальное оборудование, инструментальные стали и запасные части к оставшемуся в Новосибирске оборудованию были переброшены в г. Омск. Таким образом, завод № 325 с первых дней был лишен инструментальной и ремонтной базы.</w:t>
      </w:r>
    </w:p>
    <w:p w14:paraId="036538A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Помещения, предоставленные заводу - бывший склад - с точки зрения требований мирного времени были совершенно непригодны для производственных целей. Казалось, нельзя было и думать о поточном принципе размещения оборудования; больше того, теснота помещения автоматного цеха вынуждала расстанавливать автоматы в полном противоречии с общепринятыми нормами обслуживания и техники безопасности. При работе мощных прессов внушали опасения за свое существование перекрытия между этажами. Универсальное оборудование инструментального и ремонтно-механического цехов, оставшееся на заводе, было скучено в тесном и темном сарае. Совершенно отсутствовали бытовые и складские помещения. Неустойчивым было и организационное состояние завода. По решению наркомата в декабре 1941 г: завод был присоединен к заводу № 187 и существовал как его филиал до апреля 1942 г. Этот период был для завода чрезвычайно тяжелым. Кроме указанных выше обстоятельств, завод переживал большие трудности в части материально-технического снабжения, фонды на которое не были выделены. Обеспечение рабочей силой составляло 20% по квалифицированным рабочим (наладчики, инструментальщики, ремонтные слесари) и 40% по основному — массовому производству; оборудование, собранное в период эвакуации из разных мест, на 80% требовало капитального и среднего ремонта; обеспеченность инструментом составляла 15—20%; совершенно не было кузнечного, сварочного и термического оборудования; сеть общественного питания была мала и примитивна, что вызывало огромные потери времени рабочими; жилой фонд обеспечивал даже наличную рабочую силу только на 25-30%; совершенно не располагал завод энергетическим хозяйством; не было ни пара, ни технического водоснабжения, ни промышленной канализации. К концу войны завод № 325 занял значительное место в выпуске боевой продукции, являясь одним из ведущих поставщиков одного из ее видов для фронта. Еще не был закончен монтаж всего оборудования, а первые партии боевой продукции уже грузились в вагоны для отправки на фронт. Правда, в первые месяцы 1942 г. выпуск завода был мизерный по сравнению с потребностью, определенной государственным планом (7—10%), но уже апрель — первый месяц самостоятельного существования завода - дает рост продукции, по сравнению с январем 1942 г., на 630%, а начиная с мая, выпуск идет на уровне плана и даже превышает его. С этого временим завод становится аккуратным и систематическим поставщиком фронта. Динамика товарного выпуска завода характеризуется следующими цифрами: если принять объем продукции 1942 года за 100 [%], то выпуск в 1943 году составляет 158%, в 1944 году - 260%, в первом полугодии 1945 года - 102%. Технический рост завода определяется не только этими данными. Наладив массовый выпуск изделий одного вида, завод уже в 1942 году, по заданию наркомата, освоил и снабжал фронт новым изделием, более крупным. А когда в 1944 году Красная Армия, вооруженная новой усовершенствованной техникой, потребовала от завода и новой продукции, завод в течение месяца освоил и этот вид продукции, которая изготовлялась до окончания войны. Созданный в 1941 году как филиал завода № 187, наш завод за 1942—1944 гг. настолько вырос и окреп, что по решению Совнаркома СССР принял в свой состав еще один завод (№ 136), который в качестве филиала завершает производственный цикл боевой продукции. Выработка на одного рабочего в 1943 году превысила выработку за 1942 г. на 31%; 1944 год дает еще больший рост и превышает выработку 1942 г. на 88%. Только благодаря такому росту производительности труда завод мог добиться показанных выше результатов при систематическом недостатке рабочей силы. С началом войны на завод пришли люди, которые до этих пор не имели никакого представления о производстве: это были домашние хозяйки, призванные войной заменить своих мужей, братьев и отцов, ушедших на фронт; молодежь, отложившая на годы войны учебу в ВУЗах и техникумах; инвалиды, пожелавшие отдать и свой труд для общенародного дела. Сейчас многие из них показывают образцы трудовой доблести, производственных навыков, смекалки. Разрешение первой задачи - обучения - характеризуется следующими данными: обучено всеми видами производственного обучения в 1942 году - 1 193 чел., в 1943 году - 1 548, в 1944 году - 872 чел., за полугодие 1945 года — 254 чел., а всего за годы войны — 3 867 чел. Переведено учеников в рабочие: в 1942 году - 659, в 1943 г. — 695, в 1944 г.- 266, за полугодие 1945 года — 12, а всего 1 701" чел. Как видно из этих данных, обучение шло интенсивнее в первые два года, когда вопрос о квалифицированных кадрах стоял особенно остро. Чернорабочие - одна из наиболее дефицитных профессий - на своих плечах переносили тяжелые ящики с продукцией не только в пределах цеха, но и из этажа в этаж, причем по ходу технологического процесса детали несколько раз перебрасывались с первого этажа на второй и третий и обратно. Отдельные участки одного и того же цеха были расположены в разных этажах. Поставив себе задачей перевести производство на поточный метод, руководство завода и рационализаторский актив подчинили всю работу решению этой задачи. Все мероприятия, внедренные в производство и по линии отдела главного технолога, и по линии БРИЗа, шли по трем направлениям: выпрямление производственных линий, механизация ручных и станочных операций и организация внутрицехового и межцехового транспорта. Постройка электроподъемника для транспортировки грузов между этажами в 1942 году разрешила задачу транспорта только частично. Основные работы по упорядочению транспорта коренным образом изменившие лицо завода, были проведены в 1943 году и свелись к следующему: в автоматном цехе построена узкоколейка для перевозки продукции на тележках; подача деталей из первого этажа (автоматный цех) на второй (доделочный цех) стала производиться посредством специально построенного транспортера; построены лотки для спуска деталей из цеха № 2 (второй этаж) к термическим печам и в отделение обезжиривания (первый этаж); такой же спуск построен для готовых изделий из склада готовой продукции (третий этаж) к автомашинам; устроен монорельс в отделении обезжиривания; все сборочные и контрольные операции в выпускающем цехе переведены на два ленточных конвейера. В 1944 году были построены еще два конвейера для контроля деталей в автоматном цехе. Таким образом был разрешен вопрос о внутрицеховом и межцеховом транспорте в условиях зданий, не приспособленных для завода. Благодарным объектом работы было выпрямление производственных линий. В течение 1943, 1944 и 1945 гг. была произведена перепланировка всего оборудования, расставленного теперь по технологическому процессу. Были ликвидированы возвратные ходы деталей и повторные переброски деталей из этажа в этаж. Путь деталей сократился почти на 300 метров. Структура завода была перестроена таким образом, что обработка деталей полностью заканчивалась в одном цехе. Таким образом, к моменту окончания войны поточный метод занял прочное положение на нашем заводе.</w:t>
      </w:r>
    </w:p>
    <w:p w14:paraId="5D3BADC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И.о. директора завода № 325 НКБ СССР Малкиель</w:t>
      </w:r>
    </w:p>
    <w:p w14:paraId="55863A8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ГАНО. Ф. Р-22. Он. 3. Д. 1772. Л. 165-168, 170, 174-175. Подлинник (12194).</w:t>
      </w:r>
    </w:p>
    <w:p w14:paraId="197F3BD6"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41273378" w14:textId="77777777" w:rsidR="00CA4C03" w:rsidRPr="00171131" w:rsidRDefault="00CA4C03" w:rsidP="00171131">
      <w:pPr>
        <w:pStyle w:val="ae"/>
        <w:shd w:val="clear" w:color="auto" w:fill="FFFFFF"/>
        <w:spacing w:before="0" w:after="0"/>
        <w:jc w:val="both"/>
        <w:rPr>
          <w:color w:val="000000" w:themeColor="text1"/>
          <w:sz w:val="16"/>
          <w:szCs w:val="16"/>
        </w:rPr>
      </w:pPr>
      <w:r w:rsidRPr="00171131">
        <w:rPr>
          <w:color w:val="000000" w:themeColor="text1"/>
          <w:sz w:val="16"/>
          <w:szCs w:val="16"/>
        </w:rPr>
        <w:t>14 октября 1945 года из Харбина на НИИБТ Полигон прибыл вместе с танками №1964 и №1967 танк с серийным номером №1958, который относится к машинам поздних серий. Захвачен он был в августе 1945 года в Китае. Согласно ведомости, он был самым комплектным из прибывших «Ха-Го». Судя по всему, другие машины пошли на запчасти. 16 ноября 1941 года из Мукдена пришли еще два «Ха-Го» с серийными номерами №4348 и №4245. Их дальнейшая судьба неизвестна, но, скорее всего, их позже сдали в металлолом (17105).</w:t>
      </w:r>
    </w:p>
    <w:p w14:paraId="17EE5B50" w14:textId="77777777" w:rsidR="00CA4C03" w:rsidRPr="00171131" w:rsidRDefault="00CA4C03" w:rsidP="00171131">
      <w:pPr>
        <w:spacing w:after="0" w:line="240" w:lineRule="auto"/>
        <w:jc w:val="both"/>
        <w:rPr>
          <w:rFonts w:ascii="Times New Roman" w:hAnsi="Times New Roman"/>
          <w:color w:val="000000" w:themeColor="text1"/>
          <w:sz w:val="16"/>
          <w:szCs w:val="16"/>
        </w:rPr>
      </w:pPr>
    </w:p>
    <w:p w14:paraId="2E31C1F0"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45E9DEAB"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8100E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октября 1945 Салазар в Португалии ввел цензуру прессы (3481).</w:t>
      </w:r>
    </w:p>
    <w:p w14:paraId="5B11CF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55D202B"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70A7FCC4"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798E1A9" w14:textId="77777777" w:rsidR="005F1203" w:rsidRPr="00171131" w:rsidRDefault="005F1203"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15 октября 1945 года в 10-м ГУ НКАП состоялось совещание по результатам контрольных испытаний в ГК НИИ ВВС серийного УИл-10 зав. № 108174.</w:t>
      </w:r>
    </w:p>
    <w:p w14:paraId="3F161757" w14:textId="77777777" w:rsidR="005F1203" w:rsidRPr="00171131" w:rsidRDefault="005F1203"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На совещании присутствовали: от 10 ГУ НКАП - заместитель начальника 10 ГУ Тарасевич и заместители главного инженера 10 ГУ Беренсон и Гольдберг, от ВВС - заместитель главного инженера ВВС генерал-лейтенант Лапин, заместитель начальника ГУЗ ВВС генерал-лейтенант Родимов, инженер-полковник Смирнов и инженер-полковник Ковалев.</w:t>
      </w:r>
    </w:p>
    <w:p w14:paraId="4D8A43B0" w14:textId="77777777" w:rsidR="005F1203" w:rsidRPr="00171131" w:rsidRDefault="005F1203"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lastRenderedPageBreak/>
        <w:t>Отмечалось, что серийные самолеты УИл-10 не соответствуют ТТТ ВВС на 1945 год. Продолжают оставаться неустраненными дефекты, отмеченные еще в акте ГК НИИ ВВС 4 июля, за исключением установки двух пушек и ракетных орудий РО-82.</w:t>
      </w:r>
    </w:p>
    <w:p w14:paraId="4C53A408" w14:textId="77777777" w:rsidR="005F1203" w:rsidRPr="00171131" w:rsidRDefault="005F1203"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Основные решения совещания сводились к следующему. В связи с получением другого задания завод № 1 с 1 октября прекращает производство самолетов УИл-10, и вся программа их выпуска переходит заводу № 18. При этом в течение октября завод № 1 дорабатывает весь имеющийся задел по самолету УИл-10 и к 15 ноября передает в ГК НИИ ВВС один серийный самолет для производства контрольных испытаний. Одновременно наркомат авиапромышленности обязуется до 1 декабря изготовить и предъявить в ГК НИИ ВВС на контрольные испытания эталон УИл-10 на 1945 год в полном соответствии с тактико-техническими требованиями (17490).</w:t>
      </w:r>
    </w:p>
    <w:p w14:paraId="3FC8B2BA" w14:textId="77777777" w:rsidR="005F1203" w:rsidRPr="00171131" w:rsidRDefault="005F1203" w:rsidP="00171131">
      <w:pPr>
        <w:spacing w:after="0" w:line="240" w:lineRule="auto"/>
        <w:jc w:val="both"/>
        <w:rPr>
          <w:rFonts w:ascii="Times New Roman" w:hAnsi="Times New Roman"/>
          <w:color w:val="000000" w:themeColor="text1"/>
          <w:sz w:val="16"/>
          <w:szCs w:val="16"/>
        </w:rPr>
      </w:pPr>
    </w:p>
    <w:p w14:paraId="77006D2E"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15 октября 1945 года в соответствии с графиком проектирования и по</w:t>
      </w:r>
      <w:r w:rsidRPr="00171131">
        <w:rPr>
          <w:rFonts w:ascii="Times New Roman" w:hAnsi="Times New Roman"/>
          <w:color w:val="000000" w:themeColor="text1"/>
          <w:sz w:val="16"/>
          <w:szCs w:val="16"/>
        </w:rPr>
        <w:softHyphen/>
        <w:t>стройки, утверждённым в начале июля, запла</w:t>
      </w:r>
      <w:r w:rsidRPr="00171131">
        <w:rPr>
          <w:rFonts w:ascii="Times New Roman" w:hAnsi="Times New Roman"/>
          <w:color w:val="000000" w:themeColor="text1"/>
          <w:sz w:val="16"/>
          <w:szCs w:val="16"/>
        </w:rPr>
        <w:softHyphen/>
        <w:t>нировали выкатку на аэродром первого экземпляра машины «Ф». Для экономии времени от изготовления макета отказались, рассудив, что всё равно многое придётся менять по ходу рабо</w:t>
      </w:r>
      <w:r w:rsidRPr="00171131">
        <w:rPr>
          <w:rFonts w:ascii="Times New Roman" w:hAnsi="Times New Roman"/>
          <w:color w:val="000000" w:themeColor="text1"/>
          <w:sz w:val="16"/>
          <w:szCs w:val="16"/>
        </w:rPr>
        <w:softHyphen/>
        <w:t>ты. К выпуску рабочих чертежей в ОКБ приступили в июне, опытное производство начало готовить оснаст</w:t>
      </w:r>
      <w:r w:rsidRPr="00171131">
        <w:rPr>
          <w:rFonts w:ascii="Times New Roman" w:hAnsi="Times New Roman"/>
          <w:color w:val="000000" w:themeColor="text1"/>
          <w:sz w:val="16"/>
          <w:szCs w:val="16"/>
        </w:rPr>
        <w:softHyphen/>
        <w:t>ку, и в августе уже можно было собирать агрегаты и узлы планера.</w:t>
      </w:r>
    </w:p>
    <w:p w14:paraId="66697DE9"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Коллективу ОКБ-155 в февра</w:t>
      </w:r>
      <w:r w:rsidRPr="00171131">
        <w:rPr>
          <w:rFonts w:ascii="Times New Roman" w:hAnsi="Times New Roman"/>
          <w:color w:val="000000" w:themeColor="text1"/>
          <w:sz w:val="16"/>
          <w:szCs w:val="16"/>
        </w:rPr>
        <w:softHyphen/>
        <w:t>ле 1946 года официально выдали задание на разработку одномест</w:t>
      </w:r>
      <w:r w:rsidRPr="00171131">
        <w:rPr>
          <w:rFonts w:ascii="Times New Roman" w:hAnsi="Times New Roman"/>
          <w:color w:val="000000" w:themeColor="text1"/>
          <w:sz w:val="16"/>
          <w:szCs w:val="16"/>
        </w:rPr>
        <w:softHyphen/>
        <w:t>ного истребителя с двумя двигате</w:t>
      </w:r>
      <w:r w:rsidRPr="00171131">
        <w:rPr>
          <w:rFonts w:ascii="Times New Roman" w:hAnsi="Times New Roman"/>
          <w:color w:val="000000" w:themeColor="text1"/>
          <w:sz w:val="16"/>
          <w:szCs w:val="16"/>
        </w:rPr>
        <w:softHyphen/>
        <w:t>лями BMW 003, который, согласно утверждённому плану опытно</w:t>
      </w:r>
      <w:r w:rsidRPr="00171131">
        <w:rPr>
          <w:rFonts w:ascii="Times New Roman" w:hAnsi="Times New Roman"/>
          <w:color w:val="000000" w:themeColor="text1"/>
          <w:sz w:val="16"/>
          <w:szCs w:val="16"/>
        </w:rPr>
        <w:softHyphen/>
        <w:t>го самолётостроения на текущий год (23379).</w:t>
      </w:r>
    </w:p>
    <w:p w14:paraId="78104BC0" w14:textId="77777777" w:rsidR="0055602A" w:rsidRPr="00171131" w:rsidRDefault="0055602A" w:rsidP="00171131">
      <w:pPr>
        <w:spacing w:after="0" w:line="240" w:lineRule="auto"/>
        <w:jc w:val="both"/>
        <w:rPr>
          <w:rFonts w:ascii="Times New Roman" w:hAnsi="Times New Roman"/>
          <w:color w:val="000000" w:themeColor="text1"/>
          <w:sz w:val="16"/>
          <w:szCs w:val="16"/>
        </w:rPr>
      </w:pPr>
    </w:p>
    <w:p w14:paraId="117D720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октября 1945 года П. Дементьев писал письмо N Н-32/4156 командующему ВВС гл. маршалу авиации Новикову А.А.</w:t>
      </w:r>
    </w:p>
    <w:p w14:paraId="148C0B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ОКБ специальных двигателей завода N 16 доведен и предъявлен на гос. испытание жидкостный реактивный двигатель РД-IX3 со следующими основными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094A30" w:rsidRPr="00171131" w14:paraId="60D5C35F" w14:textId="77777777" w:rsidTr="00D21494">
        <w:trPr>
          <w:cantSplit/>
        </w:trPr>
        <w:tc>
          <w:tcPr>
            <w:tcW w:w="5636" w:type="dxa"/>
          </w:tcPr>
          <w:p w14:paraId="5BA5C7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Максимальная тяга на земле</w:t>
            </w:r>
          </w:p>
        </w:tc>
        <w:tc>
          <w:tcPr>
            <w:tcW w:w="5636" w:type="dxa"/>
          </w:tcPr>
          <w:p w14:paraId="01F64C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300 кг</w:t>
            </w:r>
          </w:p>
        </w:tc>
      </w:tr>
      <w:tr w:rsidR="00094A30" w:rsidRPr="00171131" w14:paraId="30C9EC53" w14:textId="77777777" w:rsidTr="00D21494">
        <w:trPr>
          <w:cantSplit/>
        </w:trPr>
        <w:tc>
          <w:tcPr>
            <w:tcW w:w="5636" w:type="dxa"/>
          </w:tcPr>
          <w:p w14:paraId="03B50FF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Минимальная тяга</w:t>
            </w:r>
          </w:p>
        </w:tc>
        <w:tc>
          <w:tcPr>
            <w:tcW w:w="5636" w:type="dxa"/>
          </w:tcPr>
          <w:p w14:paraId="543282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200 кг</w:t>
            </w:r>
          </w:p>
        </w:tc>
      </w:tr>
      <w:tr w:rsidR="00094A30" w:rsidRPr="00171131" w14:paraId="72C4CE61" w14:textId="77777777" w:rsidTr="00D21494">
        <w:trPr>
          <w:cantSplit/>
        </w:trPr>
        <w:tc>
          <w:tcPr>
            <w:tcW w:w="5636" w:type="dxa"/>
          </w:tcPr>
          <w:p w14:paraId="4D7BE8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Продолжительность непрерывной</w:t>
            </w:r>
          </w:p>
        </w:tc>
        <w:tc>
          <w:tcPr>
            <w:tcW w:w="5636" w:type="dxa"/>
          </w:tcPr>
          <w:p w14:paraId="259225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0DACFC2" w14:textId="77777777" w:rsidTr="00D21494">
        <w:trPr>
          <w:cantSplit/>
        </w:trPr>
        <w:tc>
          <w:tcPr>
            <w:tcW w:w="5636" w:type="dxa"/>
          </w:tcPr>
          <w:p w14:paraId="032E59A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работы на максимальной тяге</w:t>
            </w:r>
          </w:p>
        </w:tc>
        <w:tc>
          <w:tcPr>
            <w:tcW w:w="5636" w:type="dxa"/>
          </w:tcPr>
          <w:p w14:paraId="2432ED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 30 мин.</w:t>
            </w:r>
          </w:p>
        </w:tc>
      </w:tr>
      <w:tr w:rsidR="00094A30" w:rsidRPr="00171131" w14:paraId="721FD811" w14:textId="77777777" w:rsidTr="00D21494">
        <w:trPr>
          <w:cantSplit/>
        </w:trPr>
        <w:tc>
          <w:tcPr>
            <w:tcW w:w="5636" w:type="dxa"/>
          </w:tcPr>
          <w:p w14:paraId="75612B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Гарантированный ресурс до</w:t>
            </w:r>
          </w:p>
        </w:tc>
        <w:tc>
          <w:tcPr>
            <w:tcW w:w="5636" w:type="dxa"/>
          </w:tcPr>
          <w:p w14:paraId="2BE102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427AA21" w14:textId="77777777" w:rsidTr="00D21494">
        <w:trPr>
          <w:cantSplit/>
        </w:trPr>
        <w:tc>
          <w:tcPr>
            <w:tcW w:w="5636" w:type="dxa"/>
          </w:tcPr>
          <w:p w14:paraId="4AB0F2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1-й переработки</w:t>
            </w:r>
          </w:p>
        </w:tc>
        <w:tc>
          <w:tcPr>
            <w:tcW w:w="5636" w:type="dxa"/>
          </w:tcPr>
          <w:p w14:paraId="014D0E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час</w:t>
            </w:r>
          </w:p>
        </w:tc>
      </w:tr>
      <w:tr w:rsidR="00094A30" w:rsidRPr="00171131" w14:paraId="0417FF41" w14:textId="77777777" w:rsidTr="00D21494">
        <w:trPr>
          <w:cantSplit/>
        </w:trPr>
        <w:tc>
          <w:tcPr>
            <w:tcW w:w="5636" w:type="dxa"/>
          </w:tcPr>
          <w:p w14:paraId="00B66C6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Сухой вес двигателя</w:t>
            </w:r>
          </w:p>
        </w:tc>
        <w:tc>
          <w:tcPr>
            <w:tcW w:w="5636" w:type="dxa"/>
          </w:tcPr>
          <w:p w14:paraId="7169D4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 кг</w:t>
            </w:r>
          </w:p>
        </w:tc>
      </w:tr>
    </w:tbl>
    <w:p w14:paraId="27A809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Прилагаем при этом проект приказа о назначении комиссии, прошу его подписать (2591,63).</w:t>
      </w:r>
    </w:p>
    <w:p w14:paraId="747F5A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4BB9175"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3AC81B55"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9CD5FF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октября 1945 г. распоряжением СНК на базе ГСПЭИ-56, который вернулся в Ленинград, был организован новый ГС завод № 816 НКЭП.</w:t>
      </w:r>
    </w:p>
    <w:p w14:paraId="46E6BF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(1941 г.)- А.Е. Плешков, (1941 г.-)- К.П. Егоров, (1943 г.-)- В.А. Котельников (Уфа).</w:t>
      </w:r>
    </w:p>
    <w:p w14:paraId="1D4C68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лабораторий: (1941-43 г.)- В.А. Котельников.</w:t>
      </w:r>
    </w:p>
    <w:p w14:paraId="175BD8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Создано:</w:t>
      </w:r>
      <w:r w:rsidRPr="00171131">
        <w:rPr>
          <w:rFonts w:ascii="Times New Roman" w:hAnsi="Times New Roman"/>
          <w:color w:val="000000" w:themeColor="text1"/>
          <w:sz w:val="16"/>
          <w:szCs w:val="16"/>
        </w:rPr>
        <w:t xml:space="preserve"> каналообразующая аппаратура СМТ-42 «Сойка», ТВЧ-42 «Стриж» (ВОВ); портативная аппаратура ЗАС СИ-15 «Синица», САУ-16 «Снегирь» (ВОВ) (11982).</w:t>
      </w:r>
    </w:p>
    <w:p w14:paraId="39909A81" w14:textId="77777777" w:rsidR="00B338AC" w:rsidRPr="00171131" w:rsidRDefault="00B338AC" w:rsidP="00171131">
      <w:pPr>
        <w:autoSpaceDE w:val="0"/>
        <w:autoSpaceDN w:val="0"/>
        <w:adjustRightInd w:val="0"/>
        <w:spacing w:after="0" w:line="240" w:lineRule="auto"/>
        <w:jc w:val="both"/>
        <w:rPr>
          <w:rFonts w:ascii="Times New Roman" w:hAnsi="Times New Roman"/>
          <w:color w:val="000000" w:themeColor="text1"/>
          <w:sz w:val="16"/>
          <w:szCs w:val="16"/>
        </w:rPr>
      </w:pPr>
    </w:p>
    <w:p w14:paraId="7B8420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октября 1945г. распоряжением СНК на базе ГСПЭИ-56, который вернулся в Ленинград, был организован новый ГС завод № 816 НКЭП (ГС завод № 816 НКЭП, МПСС, МЭСЭП, МРТП, Ленинградский завод аппаратуры дальней связи (АДС) МРП, М-5619, ОАО «НПП «Дальняя связь» /197022 г. Ленинград П-22/ /197046 г. Санкт-Петербург Петроградская наб., 34 тел. 233-43-27/). С 06.1946г. завод - в ведении МПСС, с 03.1953г. - МЭСЭП, с 01.1954г. - МРТП, с 06.1957г. - Управления радиотехнической промышленности ЛенСНХ,</w:t>
      </w:r>
    </w:p>
    <w:p w14:paraId="16E1AB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Создана 3-х и 12-канальная аппаратура для воздушных линий связи. В 1950-е г. создана аппаратура для передачи телепрограмм, канальное оборудование для скоростной передачи газет, аппаратура звукового вещания.</w:t>
      </w:r>
    </w:p>
    <w:p w14:paraId="6A764A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начале 1955г. создана лаборатория перспективных разработок проводной связи. В 1970-х г. здесь создано 1- е поколение цифровых систем передачи.</w:t>
      </w:r>
    </w:p>
    <w:p w14:paraId="5711DE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1957-59г. начаты исследования в области оптической связи, в 1963г.- лазерной связи. В 1973г. создан отдел оптической связи. Затем на его базе организовано СКБ «Свет».</w:t>
      </w:r>
    </w:p>
    <w:p w14:paraId="6399BE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Производство аппаратуры передачи данных для волоконно-оптических линий связи (ВОЛС).</w:t>
      </w:r>
    </w:p>
    <w:p w14:paraId="1C3DE5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24.04.1964г. на базе завода № 816 (Ленинградского завода АДС) создано ЛПО «Дальняя связь», в 03.1965г. оно передано в ведение МРП. 16.10.1969г. ПО преобразовано в НПО. Вероятно, завод имел наименование «п/я М- 5619».</w:t>
      </w:r>
    </w:p>
    <w:p w14:paraId="0DA6F9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(1945-49г.)- А.Е. Плешков, (1949-67г.)- П.П. Аверин, (1971-73г.)- Б.П. Смирнов.</w:t>
      </w:r>
    </w:p>
    <w:p w14:paraId="59BF0E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директора: по экономическим вопросам (1972г.)- А.А. Громов; по производству (1972г.)- А.У. Данильченко.</w:t>
      </w:r>
    </w:p>
    <w:p w14:paraId="11956A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инженер (01.1973г.)- Г.И. Алексеев.</w:t>
      </w:r>
    </w:p>
    <w:p w14:paraId="2C1193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гл. инженера (1973г.)- А.А. Христинин.</w:t>
      </w:r>
    </w:p>
    <w:p w14:paraId="3958DE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контролер по качеству (1972г.)- С.А. Преображенский.</w:t>
      </w:r>
    </w:p>
    <w:p w14:paraId="216286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отделов: ОТЗ (1973г.)- З.Д. Асиновский; (1973г.)- И.Н. Сидоров.</w:t>
      </w:r>
    </w:p>
    <w:p w14:paraId="5BD79A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Создано:</w:t>
      </w:r>
      <w:r w:rsidRPr="00171131">
        <w:rPr>
          <w:rFonts w:ascii="Times New Roman" w:hAnsi="Times New Roman"/>
          <w:color w:val="000000" w:themeColor="text1"/>
          <w:sz w:val="16"/>
          <w:szCs w:val="16"/>
        </w:rPr>
        <w:t xml:space="preserve"> кабельные системы связи: 12-канальная К-12 (1951), К-24, К-60; подводные 12-и и 60-канальные системы (1961-63); комплексы аппаратуры: К-1920 для магистралей Москва-Киев, Москва-Ленинград, Москва- Ташкент, Москва-Минск-Катовице-Прага-Берлин (1950-е), К-3600 для магистрали Москва- Западная граница СССР (1970-е): военно-полевые комплексы технических средств связи П-300, П-301, П-302, П-304, П-310 (1960- е); система частотного уплотнения каналов связи «Топаз» (1960-е, совместно с КБ «Кабель»); аппаратура: «Газета-2» (1971); цифровая систем передачи ИКМ-30, -120А (1970-е), -480, ИКМ-480х2, -1920; ВОЛС «Сопка-2, -3, -2,3, -4 (1988), -4М», «Ствол-Цифра-1, -2».</w:t>
      </w:r>
      <w:r w:rsidRPr="00171131">
        <w:rPr>
          <w:rFonts w:ascii="Times New Roman" w:hAnsi="Times New Roman"/>
          <w:color w:val="000000" w:themeColor="text1"/>
          <w:sz w:val="16"/>
          <w:szCs w:val="16"/>
          <w:vertAlign w:val="superscript"/>
        </w:rPr>
        <w:t>101</w:t>
      </w:r>
    </w:p>
    <w:p w14:paraId="794F60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Ленинградское ПО «Дальняя связь» МРП, НПО «Дальняя связь» МРП, Г-4761 /197022 г. Ленинград П-22/</w:t>
      </w:r>
    </w:p>
    <w:p w14:paraId="753A5C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24.04.1964г. на базе завода № 816 (Ленинградского завода АДС) создано ЛПО «Дальняя связь», в 03.1965г. оно передано в ведение МРП. По пр. МРП № 571 от 16.10.1969г. ПО преобразовано в НПО, В состав которого вошли Ленинградский завод АДС, НИИЭА, опытный завод НИИЭА, СКБ «Дальняя связь». В 1971г. НПО - в ведении 15ГУ МРП, имело наименование «п/я Г-4761». В составе НПО (1971г.), кроме вышеназванных, - Дилижанский завод «Импульс», Уфимский завод АДС. Имелся Московский филиал (1970-е), в 1980г. он преобразован в НИИ «ЭКОС».</w:t>
      </w:r>
    </w:p>
    <w:p w14:paraId="5B04F3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 15ГУ № 2 от 11.01.1971г. при НПО организован отдел координации работ по экспорту (ОКРЭ-15) в ведении 15ГУ численностью 16 чел.</w:t>
      </w:r>
    </w:p>
    <w:p w14:paraId="67EB9C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ПСМ № 900 от 27.09.1967г. и пр. МРП № 58 от 8.02.1968г. в 1971г. выполнена НИР «Волновод-2» по разработке оконечной СВЧ части аппаратуры волноводной линии связи. По пр. МРГ1 № 478 от 5.08.1968г. в 1971г. выполнена НИР «Решение». В соответствии с ПСМ от 20.06.1969г. в 1971г. выполнена НИР «Буссоль». В соответствии с решением ВПК № 304 от 30.12.1969г. и приказом МРГ1 № 26сс от 16.01.1970г. выполнена НИР «Полоса» (1971г.). Выполнены НИР: «Сосна-1» по разработке телефона и микрофона; «Пауза» по линейному усилителю; «Иртыш-1» по распознаванию речи; «Магистраль Н-3» по созданию аппаратуры для передачи сигналов телевидения и группового телефонирования методами ИКМ по широкополосным линиям связи; «База-9», «Бригада», «Вега-53», «Стимул-2», «СЭВ, МККТТ», «Экран» (все 1971г.); «Трасса-2», «Ствол-2», «Бригада-1», «Решение-2», «Поиск-121», «Стойкость», К-10800, «Точность-1», «Анагран».</w:t>
      </w:r>
    </w:p>
    <w:p w14:paraId="54CD55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Созданы сотни типов измерительных приборов для аналоговых и цифровых систем передачи на электрических и оптических кабелях.</w:t>
      </w:r>
    </w:p>
    <w:p w14:paraId="644914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Велись НИР по прикладной акустике: по электроакустическим преобразователям, по созданию микрофонов и телефонов, разработке наземных, морских, авиационных и космических переговорных устройств, по созданию измерительной акустической аппаратуры.</w:t>
      </w:r>
    </w:p>
    <w:p w14:paraId="62B4E5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Головной разработчик комплексов разведывательно-сигнализационных средств (КРСС).</w:t>
      </w:r>
    </w:p>
    <w:p w14:paraId="50C7B1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Созданы практически все основные типы аналоговых и цифровых многоканальных систем электросвязи.</w:t>
      </w:r>
    </w:p>
    <w:p w14:paraId="17FEEA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Гендиректор (-01.1971-72г.-)- Б.П. Смирнов, (1978-88г.)- А.А. Большаков.</w:t>
      </w:r>
    </w:p>
    <w:p w14:paraId="296CEB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гендиректора: по науке (1973г.)- И.А, Мороз; (1971г.)- Г.А. Гонтарь.</w:t>
      </w:r>
    </w:p>
    <w:p w14:paraId="5286B5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инженер (02.1971г.)- Ю.Г. Лопушнян, (-02.1972-73г.-)- Г.И. Алексеев.</w:t>
      </w:r>
    </w:p>
    <w:p w14:paraId="14F28F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технолог (1971г.)-Б.Н. Евлампиев.</w:t>
      </w:r>
    </w:p>
    <w:p w14:paraId="386F23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Руководитель технологической службы (1971г.)- Мартинсон.</w:t>
      </w:r>
    </w:p>
    <w:p w14:paraId="1AA76E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Гл. конструкторы: (1973г.)- Л.Х. Нурмухамедов («Кольцо», 15Э349, 15Э356, 15Э86М, 65С13, 7118), (1973г.-)- Э.Х. Нухман («Горн-1»), (1973г.-)- А.К. Громов (65С011), (1973г.-)- Е.Б. Вахрушева («Кавказ-1, -2»), (1973г.-)- </w:t>
      </w:r>
      <w:r w:rsidRPr="00171131">
        <w:rPr>
          <w:rFonts w:ascii="Times New Roman" w:hAnsi="Times New Roman"/>
          <w:color w:val="000000" w:themeColor="text1"/>
          <w:sz w:val="16"/>
          <w:szCs w:val="16"/>
          <w:lang w:val="en-US"/>
        </w:rPr>
        <w:t>JI</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B</w:t>
      </w:r>
      <w:r w:rsidRPr="00171131">
        <w:rPr>
          <w:rFonts w:ascii="Times New Roman" w:hAnsi="Times New Roman"/>
          <w:color w:val="000000" w:themeColor="text1"/>
          <w:sz w:val="16"/>
          <w:szCs w:val="16"/>
        </w:rPr>
        <w:t>. Выгон («Беседка-7»).</w:t>
      </w:r>
    </w:p>
    <w:p w14:paraId="24384D0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цехов: (1972г.)- В.И. Ильин.</w:t>
      </w:r>
    </w:p>
    <w:p w14:paraId="1EEF5D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Начальники отделов: базового внедрения (1971г.)- Г.Ф. Мартинсон, (1972г.)- И.Н. Сидоров; отраслевого качества и надежности (1971г.)- </w:t>
      </w:r>
      <w:r w:rsidRPr="00171131">
        <w:rPr>
          <w:rFonts w:ascii="Times New Roman" w:hAnsi="Times New Roman"/>
          <w:color w:val="000000" w:themeColor="text1"/>
          <w:sz w:val="16"/>
          <w:szCs w:val="16"/>
          <w:lang w:val="en-US"/>
        </w:rPr>
        <w:t>A</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M</w:t>
      </w:r>
      <w:r w:rsidRPr="00171131">
        <w:rPr>
          <w:rFonts w:ascii="Times New Roman" w:hAnsi="Times New Roman"/>
          <w:color w:val="000000" w:themeColor="text1"/>
          <w:sz w:val="16"/>
          <w:szCs w:val="16"/>
        </w:rPr>
        <w:t>. Ананьев; ОКРЭ-15 (-1971-73г.-)- Б.В. Краток; (1973г.)- Н.С. Бром, (1973г.)- И.П. Козляев, (1973г.)- В.М. Соловьев.</w:t>
      </w:r>
    </w:p>
    <w:p w14:paraId="5FDB64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начальника отдела: планового (1973г.)- А.И. Колчина.</w:t>
      </w:r>
    </w:p>
    <w:p w14:paraId="7EB638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секторов: (1971г.)- Н.В. Голованов, (1971г.)- Н.М. Евнин, (1973г.)- М.А. Калашников, (1973г.)- А.Г. Лакиардопуло, (1973г.)- Ю.П. Лустин, (1973г.)- А.В. Яковлев.</w:t>
      </w:r>
    </w:p>
    <w:p w14:paraId="2FA748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Руководители групп: качества и надежности (1971г.)- Ф.К. Евдокимов.</w:t>
      </w:r>
    </w:p>
    <w:p w14:paraId="3F95A321" w14:textId="77777777" w:rsidR="00B338A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171131">
        <w:rPr>
          <w:rFonts w:ascii="Times New Roman" w:hAnsi="Times New Roman"/>
          <w:color w:val="000000" w:themeColor="text1"/>
          <w:sz w:val="16"/>
          <w:szCs w:val="16"/>
        </w:rPr>
        <w:t>Научные руководители НИР: (1973г.-)- И.П. Козляев («Трасса-2»), (1973г.-)- И.П. Принцев («Ствол-2»), (1973г.-)- Н.Д. Вахрушев («Бригада-1»), (1973г.-)- В.И. Галунов («Решение-2»), (1973г.-)- Г.А. Якушенков («Поиск-121»), (1973г.-)- Е.Б. Вахрушева («Стойкость»), (1973г.-)- И.И. Шутов (К-10800), (1973г.-)- А.А. Ладанов («Точность-1»), (1973г.-)- Л.Д. Дворцов («Анагран»).</w:t>
      </w:r>
      <w:r w:rsidRPr="00171131">
        <w:rPr>
          <w:rFonts w:ascii="Times New Roman" w:hAnsi="Times New Roman"/>
          <w:color w:val="000000" w:themeColor="text1"/>
          <w:sz w:val="16"/>
          <w:szCs w:val="16"/>
          <w:vertAlign w:val="superscript"/>
        </w:rPr>
        <w:t>135</w:t>
      </w:r>
    </w:p>
    <w:p w14:paraId="6AA005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ОКБ, СКВ «Дальняя связь», В-8681 /г. Ленинград/</w:t>
      </w:r>
    </w:p>
    <w:p w14:paraId="17F26C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1971г. ОКБ в составе НПО «Дальняя связь» - в ведении 15ГУ МРП, имело наименование «п/я В-8681».</w:t>
      </w:r>
    </w:p>
    <w:p w14:paraId="4A401B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Выполнены НИР: «Надежность-70» (1970г.) по определению надежности трансформаторов; «Норма» (1971г.); ОКР: КИТ-70» (1971г.) по разработке трансформаторов; «Мера-70» (1971г.) по разработке установки для измерения затухания нелинейности.</w:t>
      </w:r>
    </w:p>
    <w:p w14:paraId="187CA0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(1971г.)- Л.Е. Ионтов.</w:t>
      </w:r>
    </w:p>
    <w:p w14:paraId="0013FE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инженер (1971г.)- А.П. Мякочкин.</w:t>
      </w:r>
    </w:p>
    <w:p w14:paraId="1A0C5D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отделов: планового (1971г.)- С.А. Эфрос, (1972г.)- Н.И. Смирнова.</w:t>
      </w:r>
    </w:p>
    <w:p w14:paraId="6766D3BC" w14:textId="77777777" w:rsidR="00B338A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Создано:</w:t>
      </w:r>
      <w:r w:rsidRPr="00171131">
        <w:rPr>
          <w:rFonts w:ascii="Times New Roman" w:hAnsi="Times New Roman"/>
          <w:color w:val="000000" w:themeColor="text1"/>
          <w:sz w:val="16"/>
          <w:szCs w:val="16"/>
        </w:rPr>
        <w:t xml:space="preserve"> изделия «Беседка-4, -5, -9», К-120.</w:t>
      </w:r>
    </w:p>
    <w:p w14:paraId="6ED5D31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НИИ дальней связи (НИИДС)</w:t>
      </w:r>
    </w:p>
    <w:p w14:paraId="1C0F1FE6" w14:textId="77777777" w:rsidR="00B338A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(1972г.)- Смирнов.</w:t>
      </w:r>
    </w:p>
    <w:p w14:paraId="0B4783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НИИ электроаппаратуры (НИИЭА) МРП</w:t>
      </w:r>
    </w:p>
    <w:p w14:paraId="5190D5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1971г. НИИ электроаппаратуры - в ведении 15ГУ МРП, имел наименование «п/я Г-4761». В составе института (1971г.): опытный завод.</w:t>
      </w:r>
    </w:p>
    <w:p w14:paraId="3C54F9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1956-58г. в институте созданы первые герконовые (язычковые) реле.</w:t>
      </w:r>
    </w:p>
    <w:p w14:paraId="22FADC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 15ГУ № 230 от 8.07.1971г. утверждена специализация предприятия - дальняя связь. По приказам МРП № 610 от 4.10.1972г. и 15ГУ № 298 от 13.10.1972г. в институте создано головное патентное подразделение по аппаратуре уплотнения линий связи, специальной измерительной аппаратуре, телефонной акустике и аппаратуре преобразования речи.</w:t>
      </w:r>
    </w:p>
    <w:p w14:paraId="0CDCA581" w14:textId="77777777" w:rsidR="00B338A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отделов: (1972г.)- И.Н. Сидоров.</w:t>
      </w:r>
    </w:p>
    <w:p w14:paraId="07C5F7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Опытный завод НИИ электроаппаратуры МРП</w:t>
      </w:r>
    </w:p>
    <w:p w14:paraId="50B373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инженер (-1971-73г.-)- А.П. Баланцев.</w:t>
      </w:r>
    </w:p>
    <w:p w14:paraId="0F6335EB" w14:textId="77777777" w:rsidR="00B338A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Производство:</w:t>
      </w:r>
      <w:r w:rsidRPr="00171131">
        <w:rPr>
          <w:rFonts w:ascii="Times New Roman" w:hAnsi="Times New Roman"/>
          <w:color w:val="000000" w:themeColor="text1"/>
          <w:sz w:val="16"/>
          <w:szCs w:val="16"/>
        </w:rPr>
        <w:t xml:space="preserve"> МРУ-18 (1971).</w:t>
      </w:r>
    </w:p>
    <w:p w14:paraId="6C183D3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Дилпжаиский завод аппаратуры дальней связи «Импульс» МРП, А-3189 /Армения г. Дилижан/</w:t>
      </w:r>
    </w:p>
    <w:p w14:paraId="78F1D77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1971г. завод «Импульс» в составе НПО «Дальняя связь» в ведении 15ГУ МРП.</w:t>
      </w:r>
    </w:p>
    <w:p w14:paraId="70E526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 15ГУ № 6 от 11.01.1971 г. на завод с Уфимского ЗАДС передано производство аппаратуры В-3-3.</w:t>
      </w:r>
    </w:p>
    <w:p w14:paraId="21F10D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(1971г.)- А.Б. Мирзоян.</w:t>
      </w:r>
    </w:p>
    <w:p w14:paraId="37A74B3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директора (-1971-72г.-)- А.В. Авалян.</w:t>
      </w:r>
    </w:p>
    <w:p w14:paraId="27FC75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инженер (01.08.1971-01.1973г.-)- В.Г. Рубежин.</w:t>
      </w:r>
    </w:p>
    <w:p w14:paraId="1B2F2D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технолог (1971г.)- Н.В. Ильяшевич. Гл. контролер (1972г.)- Г.А. Чавушян.</w:t>
      </w:r>
    </w:p>
    <w:p w14:paraId="7BE220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отделов: ПЭО (1972г.)- Г.В. Мелконов. Начальник БИХ (1971г.)- Г.В. Арташьян.</w:t>
      </w:r>
    </w:p>
    <w:p w14:paraId="2D0F4B94" w14:textId="77777777" w:rsidR="00B338A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171131">
        <w:rPr>
          <w:rFonts w:ascii="Times New Roman" w:hAnsi="Times New Roman"/>
          <w:iCs/>
          <w:color w:val="000000" w:themeColor="text1"/>
          <w:sz w:val="16"/>
          <w:szCs w:val="16"/>
        </w:rPr>
        <w:t>Производство:</w:t>
      </w:r>
      <w:r w:rsidRPr="00171131">
        <w:rPr>
          <w:rFonts w:ascii="Times New Roman" w:hAnsi="Times New Roman"/>
          <w:color w:val="000000" w:themeColor="text1"/>
          <w:sz w:val="16"/>
          <w:szCs w:val="16"/>
        </w:rPr>
        <w:t xml:space="preserve"> аппаратура В-3-3 (1971-),</w:t>
      </w:r>
      <w:r w:rsidRPr="00171131">
        <w:rPr>
          <w:rFonts w:ascii="Times New Roman" w:hAnsi="Times New Roman"/>
          <w:color w:val="000000" w:themeColor="text1"/>
          <w:sz w:val="16"/>
          <w:szCs w:val="16"/>
          <w:vertAlign w:val="superscript"/>
        </w:rPr>
        <w:t>135</w:t>
      </w:r>
    </w:p>
    <w:p w14:paraId="3ED340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Московский филиал НИИ «Дальняя связь», НИИ Экономики и комплексных проблем связи («ЭКОС») МПСС, ОАО «Институт экономики и комплексных проблем связи» («ЭКОС») /117209 г. Москва ул. Зюзинская, 6 к. 2 тел. 331-09-00/</w:t>
      </w:r>
    </w:p>
    <w:p w14:paraId="496E03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Московский филиал НИИ «Дальняя связь» создан 22.07.1974г</w:t>
      </w:r>
      <w:proofErr w:type="gramStart"/>
      <w:r w:rsidRPr="00171131">
        <w:rPr>
          <w:rFonts w:ascii="Times New Roman" w:hAnsi="Times New Roman"/>
          <w:color w:val="000000" w:themeColor="text1"/>
          <w:sz w:val="16"/>
          <w:szCs w:val="16"/>
        </w:rPr>
        <w:t>.</w:t>
      </w:r>
      <w:proofErr w:type="gramEnd"/>
      <w:r w:rsidRPr="00171131">
        <w:rPr>
          <w:rFonts w:ascii="Times New Roman" w:hAnsi="Times New Roman"/>
          <w:color w:val="000000" w:themeColor="text1"/>
          <w:sz w:val="16"/>
          <w:szCs w:val="16"/>
        </w:rPr>
        <w:t xml:space="preserve"> как аналитический центр МПСС. По приказу МПСС № 492дсп от 6.12.1980г. в состав Московского филиала включен ряд подразделений НИИСУ, и филиал преобразован в НИИ «ЭКОС». В 1992г. НИИ акционирован и преобразован в ОАО «ЭКОС».</w:t>
      </w:r>
    </w:p>
    <w:p w14:paraId="1C94FB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Головной институт МПСС по экономике.</w:t>
      </w:r>
    </w:p>
    <w:p w14:paraId="1A8FE5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Работы (1980-е) по реализации «Программы повышения технического уровня систем и средств связи и научно-технического потенциала отрасли» и «Аппаратурных комплексно-целевых программ». Была разработана Целевая комплексная программа развития отрасли (ЦКПРО).</w:t>
      </w:r>
    </w:p>
    <w:p w14:paraId="1D5960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составе института имелись НИ отделения: программно-целевого, планирования, научно-технического анализа и прогнозирования.</w:t>
      </w:r>
    </w:p>
    <w:p w14:paraId="08CC49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1990-е г. появились новые направления деятельности: исследования процессов приватизации и интеграции в оборонной промышленности, реструктуризации и реформирования предприятий ОПК и их адаптации к условиям рыночной экономики. Созданы базы данных, характеризующие ход, состояние и последствия рыночных преобразований в ОПК, современный научный и производственный потенциал предприятий РЭ промышленности. Институт принимал участие в создании Программы реорганизации и конверсии оборонной промышленности на 1998-2000г. и реформирования и развития ОПК на 2002-10г. Велась разработка Стратегии развития РЭ комплекса ОПК. Являлся методическим центром по вопросам ценообразования на продукцию ОПК.</w:t>
      </w:r>
    </w:p>
    <w:p w14:paraId="2030D1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решению правительства № 22-р от 9.01.2004г. вошло в перечень стратегических предприятий.</w:t>
      </w:r>
    </w:p>
    <w:p w14:paraId="0BE776F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(22.07.1974-11.08.1982г.)- В.М. Лобанов, (18.08.1982-12.06.1987г.)- К.Н. Шихаев, (6.07.1987г.-)- Г.Н. Егоров. Гендиректор (-2000-06г.-)- Г.Н. Егоров.</w:t>
      </w:r>
    </w:p>
    <w:p w14:paraId="49CBBB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отделений: программно-целевого планирования- Ю.А. Кузнецов, (1983г.-)- О.Г. Хорошко; научно-технического анализа и прогнозирования- Ю.С. Руденко (11982).</w:t>
      </w:r>
      <w:r w:rsidRPr="00171131">
        <w:rPr>
          <w:rFonts w:ascii="Times New Roman" w:hAnsi="Times New Roman"/>
          <w:color w:val="000000" w:themeColor="text1"/>
          <w:sz w:val="16"/>
          <w:szCs w:val="16"/>
          <w:vertAlign w:val="superscript"/>
        </w:rPr>
        <w:t>101</w:t>
      </w:r>
    </w:p>
    <w:p w14:paraId="27DC22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319F4F2"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55D6B4A4"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8DCD1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октября 1945 года заместитель начальника Главного управления по делам военных и интернированных (ГУПВИ) НКВД СССР А. 3. Кобулов сообщил Л. П. Берия в «Справке о количестве немецких ученых и специалистов, выявленных в лагерях НКВД для военнопленных».</w:t>
      </w:r>
    </w:p>
    <w:p w14:paraId="3A5AC7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Вот текст этого любопытного документа:</w:t>
      </w:r>
    </w:p>
    <w:p w14:paraId="47A5F8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целях использования немецких специалистов, содержащихся в лагерях НКВД </w:t>
      </w:r>
      <w:proofErr w:type="gramStart"/>
      <w:r w:rsidRPr="00171131">
        <w:rPr>
          <w:rFonts w:ascii="Times New Roman" w:hAnsi="Times New Roman"/>
          <w:color w:val="000000" w:themeColor="text1"/>
          <w:sz w:val="16"/>
          <w:szCs w:val="16"/>
        </w:rPr>
        <w:t>нами</w:t>
      </w:r>
      <w:proofErr w:type="gramEnd"/>
      <w:r w:rsidRPr="00171131">
        <w:rPr>
          <w:rFonts w:ascii="Times New Roman" w:hAnsi="Times New Roman"/>
          <w:color w:val="000000" w:themeColor="text1"/>
          <w:sz w:val="16"/>
          <w:szCs w:val="16"/>
        </w:rPr>
        <w:t xml:space="preserve"> был проведен специальный учет.</w:t>
      </w:r>
    </w:p>
    <w:p w14:paraId="4549EA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результате выявлено:</w:t>
      </w:r>
    </w:p>
    <w:p w14:paraId="3FBD54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Докторов физико-математических наук — 2.</w:t>
      </w:r>
    </w:p>
    <w:p w14:paraId="5D4E69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Докторов физики и химии — 2.</w:t>
      </w:r>
    </w:p>
    <w:p w14:paraId="24216B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Профессоров физики и химии — 10.</w:t>
      </w:r>
    </w:p>
    <w:p w14:paraId="312D60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Докторов и инженеров химии — 91.</w:t>
      </w:r>
    </w:p>
    <w:p w14:paraId="34CFC0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Химиков — 39.</w:t>
      </w:r>
    </w:p>
    <w:p w14:paraId="21211D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Инженеров — электриков — 139.</w:t>
      </w:r>
    </w:p>
    <w:p w14:paraId="0E85C0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Электромехаников и электротехников — 21.</w:t>
      </w:r>
    </w:p>
    <w:p w14:paraId="3C3F58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Инженеров машиностроения 125.</w:t>
      </w:r>
    </w:p>
    <w:p w14:paraId="653F1B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Инженеров-механиков — 140.</w:t>
      </w:r>
    </w:p>
    <w:p w14:paraId="40FE76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Механиков — 12.</w:t>
      </w:r>
    </w:p>
    <w:p w14:paraId="7D235A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 581.</w:t>
      </w:r>
    </w:p>
    <w:p w14:paraId="5051B6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 использовании военнопленных специалистов Оперативным управлением ГУГПВИ НКВД СССР докладываю Вам письмом №28/00/8933 от 7 сентября 1945 года.</w:t>
      </w:r>
    </w:p>
    <w:p w14:paraId="69E2C6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Прошу Вашего решения» (11765).</w:t>
      </w:r>
    </w:p>
    <w:p w14:paraId="3BF5B0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B79B478"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670D3D67"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1F982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октября 1945 года под командованием английских офицеров немецкие стартовые команды осуществили третий и последний запуск «V-2». Наблюдать за ним были приглашены представители советского и американского командования. Ракета вела себя безупречно и поразила условную цель в Северном море.</w:t>
      </w:r>
    </w:p>
    <w:p w14:paraId="5C0284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Позднее у англичан и американцев возник конфликт по поводу разместившихся в Куксхафене немецких специалистов. Дело в том, что британцы уговаривали их остаться, а американцы планировали вывезти всех за океан. В конце концов был достигнут компромисс: англичане отдавали ученых, а взамен получали доступ к любой документации по ракетам, которую удастся накопать американцам. Лишь одна фигура вызывала возражение – Вальтер Дорнбергер. Американцы считали его носителем главных тайн и требовали выдать для проведения допросов, а британцы упирались, утверждая, что им нет дела до тайн Дорнбергера – он нацистский преступник и должен быть повешен. Только в 1947 году американцам удалось заполучить бывшего главу ракетного центра Пенемюнде.</w:t>
      </w:r>
    </w:p>
    <w:p w14:paraId="6797AD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Еще одна любопытная деталь. Во время запусков в рамках операции «Backfire» были отсняты километры кинопленки высшего качества. Поскольку аналогичные фильмы, снятые в Германии, были уничтожены в последние дни войны, а то, что уцелело, могли смотреть только специалисты, в послевоенных документальных фильмах, посвященных истории Третьего рейха, обычно фигурируют именно английские запуски, хотя и выдаются они за немецкие. Если будете смотреть что-нибудь в этом духе – непременно обратите внимание.</w:t>
      </w:r>
    </w:p>
    <w:p w14:paraId="40E888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И еще одно. 23 декабря 1946 года, уже после того, как в Англии были опубликованы подробные отчеты о ракетах «V-2», два члена исследовательской группы «Британского межпланетного общества» (аналогичного немецкому «Обществу межпланетных сообщений») – Смит и Росс – предложили министру снабжения проект модернизации немецких баллистических ракет, предусматривающий замену боеголовки герметичной кабиной, в которой мог бы разместиться человек. Стартуя вертикально вверх, ракета поднимала бы пилота на космическую высоту, после чего кабина отделялась бы и опускалась с парашютом на землю. Фактически Смит и Росс придумали суборбитальный полет – в духе того, который совершит через пятнадцать лет первый астронавт США Алан Шеппард…(11688).</w:t>
      </w:r>
    </w:p>
    <w:p w14:paraId="33D7F7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F2F98B4"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октября 1945 в Париже казнен премьер профашистского правительства Франции Пьер Лаваль (4962).</w:t>
      </w:r>
    </w:p>
    <w:p w14:paraId="60021FA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8664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15 октября 1945 </w:t>
      </w:r>
      <w:proofErr w:type="gramStart"/>
      <w:r w:rsidRPr="00171131">
        <w:rPr>
          <w:rFonts w:ascii="Times New Roman" w:hAnsi="Times New Roman"/>
          <w:color w:val="000000" w:themeColor="text1"/>
          <w:sz w:val="16"/>
          <w:szCs w:val="16"/>
        </w:rPr>
        <w:t>Премьер министр</w:t>
      </w:r>
      <w:proofErr w:type="gramEnd"/>
      <w:r w:rsidRPr="00171131">
        <w:rPr>
          <w:rFonts w:ascii="Times New Roman" w:hAnsi="Times New Roman"/>
          <w:color w:val="000000" w:themeColor="text1"/>
          <w:sz w:val="16"/>
          <w:szCs w:val="16"/>
        </w:rPr>
        <w:t xml:space="preserve"> Франции Виши был расстрелян (2100).</w:t>
      </w:r>
    </w:p>
    <w:p w14:paraId="5AD5D9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90013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15 октября 1945 по приговору суда был казнен как изменник Пьер Лаваль, </w:t>
      </w:r>
      <w:proofErr w:type="gramStart"/>
      <w:r w:rsidRPr="00171131">
        <w:rPr>
          <w:rFonts w:ascii="Times New Roman" w:hAnsi="Times New Roman"/>
          <w:color w:val="000000" w:themeColor="text1"/>
          <w:sz w:val="16"/>
          <w:szCs w:val="16"/>
        </w:rPr>
        <w:t>премьер министр</w:t>
      </w:r>
      <w:proofErr w:type="gramEnd"/>
      <w:r w:rsidRPr="00171131">
        <w:rPr>
          <w:rFonts w:ascii="Times New Roman" w:hAnsi="Times New Roman"/>
          <w:color w:val="000000" w:themeColor="text1"/>
          <w:sz w:val="16"/>
          <w:szCs w:val="16"/>
        </w:rPr>
        <w:t xml:space="preserve"> и министр внутренних и иностранных дел Франции, глава колаборационистского правительства Виши (3186).</w:t>
      </w:r>
    </w:p>
    <w:p w14:paraId="72E9E2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B761B83" w14:textId="42EE1E76" w:rsidR="0055602A" w:rsidRPr="00171131" w:rsidRDefault="0055602A"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0D0A5526" w14:textId="77777777" w:rsidR="0055602A" w:rsidRPr="00171131" w:rsidRDefault="0055602A"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61299B1" w14:textId="77777777" w:rsidR="0055602A" w:rsidRPr="00171131" w:rsidRDefault="0055602A" w:rsidP="00171131">
      <w:pPr>
        <w:spacing w:after="0" w:line="240" w:lineRule="auto"/>
        <w:jc w:val="both"/>
        <w:rPr>
          <w:rFonts w:ascii="Times New Roman" w:hAnsi="Times New Roman"/>
          <w:color w:val="000000" w:themeColor="text1"/>
          <w:sz w:val="16"/>
          <w:szCs w:val="16"/>
        </w:rPr>
      </w:pPr>
      <w:proofErr w:type="gramStart"/>
      <w:r w:rsidRPr="00171131">
        <w:rPr>
          <w:rFonts w:ascii="Times New Roman" w:hAnsi="Times New Roman"/>
          <w:color w:val="000000" w:themeColor="text1"/>
          <w:sz w:val="16"/>
          <w:szCs w:val="16"/>
        </w:rPr>
        <w:t>В  середине</w:t>
      </w:r>
      <w:proofErr w:type="gramEnd"/>
      <w:r w:rsidRPr="00171131">
        <w:rPr>
          <w:rFonts w:ascii="Times New Roman" w:hAnsi="Times New Roman"/>
          <w:color w:val="000000" w:themeColor="text1"/>
          <w:sz w:val="16"/>
          <w:szCs w:val="16"/>
        </w:rPr>
        <w:t xml:space="preserve"> октября </w:t>
      </w:r>
      <w:proofErr w:type="gramStart"/>
      <w:r w:rsidRPr="00171131">
        <w:rPr>
          <w:rFonts w:ascii="Times New Roman" w:hAnsi="Times New Roman"/>
          <w:color w:val="000000" w:themeColor="text1"/>
          <w:sz w:val="16"/>
          <w:szCs w:val="16"/>
        </w:rPr>
        <w:t>1945  г.</w:t>
      </w:r>
      <w:proofErr w:type="gramEnd"/>
      <w:r w:rsidRPr="00171131">
        <w:rPr>
          <w:rFonts w:ascii="Times New Roman" w:hAnsi="Times New Roman"/>
          <w:color w:val="000000" w:themeColor="text1"/>
          <w:sz w:val="16"/>
          <w:szCs w:val="16"/>
        </w:rPr>
        <w:t xml:space="preserve"> составители «Предварительного донесения о подземных заводах и лабораториях Германии и Австрии», направленного в штаб ВВС США в Европе, констатировали, что последняя проверка «выявила большее количество немецких подземных заводов, чем предполагалось ранее». Они были обнаружены не только в Германии и Австрии, но и в Чехословакии, Венгрии, Франции, Северной Италии. Эти заводы занимали от 5 до 26 км в длину. Ширина туннелей составляла от 4 до 20 м, высота от 5 до 15 м; площадь цехов — от 13 до 25 кв. км. Далее в донесении сказано</w:t>
      </w:r>
      <w:proofErr w:type="gramStart"/>
      <w:r w:rsidRPr="00171131">
        <w:rPr>
          <w:rFonts w:ascii="Times New Roman" w:hAnsi="Times New Roman"/>
          <w:color w:val="000000" w:themeColor="text1"/>
          <w:sz w:val="16"/>
          <w:szCs w:val="16"/>
        </w:rPr>
        <w:t>: Хотя</w:t>
      </w:r>
      <w:proofErr w:type="gramEnd"/>
      <w:r w:rsidRPr="00171131">
        <w:rPr>
          <w:rFonts w:ascii="Times New Roman" w:hAnsi="Times New Roman"/>
          <w:color w:val="000000" w:themeColor="text1"/>
          <w:sz w:val="16"/>
          <w:szCs w:val="16"/>
        </w:rPr>
        <w:t xml:space="preserve"> немцы до марта </w:t>
      </w:r>
      <w:proofErr w:type="gramStart"/>
      <w:r w:rsidRPr="00171131">
        <w:rPr>
          <w:rFonts w:ascii="Times New Roman" w:hAnsi="Times New Roman"/>
          <w:color w:val="000000" w:themeColor="text1"/>
          <w:sz w:val="16"/>
          <w:szCs w:val="16"/>
        </w:rPr>
        <w:t>1944  г.</w:t>
      </w:r>
      <w:proofErr w:type="gramEnd"/>
      <w:r w:rsidRPr="00171131">
        <w:rPr>
          <w:rFonts w:ascii="Times New Roman" w:hAnsi="Times New Roman"/>
          <w:color w:val="000000" w:themeColor="text1"/>
          <w:sz w:val="16"/>
          <w:szCs w:val="16"/>
        </w:rPr>
        <w:t xml:space="preserve"> не занимались масштабным строительством подземных заводов, к концу войны им удалось запустить около 143 таких заводов. Были обнаружены ещё 107 заводов, строившихся или начатых строительством в конце войны! К ним надо прибавить около 600 шахт и пещер, многие из которых были превращены в предприятия по выпуску вооружения (23372)</w:t>
      </w:r>
    </w:p>
    <w:p w14:paraId="029EEB54" w14:textId="77777777" w:rsidR="0055602A" w:rsidRPr="00171131" w:rsidRDefault="0055602A" w:rsidP="00171131">
      <w:pPr>
        <w:spacing w:after="0" w:line="240" w:lineRule="auto"/>
        <w:jc w:val="both"/>
        <w:rPr>
          <w:rFonts w:ascii="Times New Roman" w:hAnsi="Times New Roman"/>
          <w:color w:val="000000" w:themeColor="text1"/>
          <w:sz w:val="16"/>
          <w:szCs w:val="16"/>
        </w:rPr>
      </w:pPr>
    </w:p>
    <w:p w14:paraId="11A70816"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4FEDFB40"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7CC961F" w14:textId="77777777" w:rsidR="00B338AC" w:rsidRPr="00171131" w:rsidRDefault="00B338AC" w:rsidP="00171131">
      <w:pPr>
        <w:pStyle w:val="28"/>
        <w:shd w:val="clear" w:color="auto" w:fill="auto"/>
        <w:spacing w:before="0" w:line="240" w:lineRule="auto"/>
        <w:jc w:val="both"/>
        <w:rPr>
          <w:rFonts w:ascii="Times New Roman" w:hAnsi="Times New Roman" w:cs="Times New Roman"/>
          <w:color w:val="000000" w:themeColor="text1"/>
          <w:sz w:val="16"/>
          <w:szCs w:val="16"/>
        </w:rPr>
      </w:pPr>
      <w:r w:rsidRPr="00171131">
        <w:rPr>
          <w:rFonts w:ascii="Times New Roman" w:hAnsi="Times New Roman" w:cs="Times New Roman"/>
          <w:color w:val="000000" w:themeColor="text1"/>
          <w:sz w:val="16"/>
          <w:szCs w:val="16"/>
        </w:rPr>
        <w:t>К 16 октября 1945 первый экземпляр самолета ДИС 2ВК-107А с пушками НС-45 был закончен постройкой и спустя два дня начал летать по программе заводских испытаний. К началу 1946 г. заводские летные испы</w:t>
      </w:r>
      <w:r w:rsidRPr="00171131">
        <w:rPr>
          <w:rFonts w:ascii="Times New Roman" w:hAnsi="Times New Roman" w:cs="Times New Roman"/>
          <w:color w:val="000000" w:themeColor="text1"/>
          <w:sz w:val="16"/>
          <w:szCs w:val="16"/>
        </w:rPr>
        <w:softHyphen/>
        <w:t>тания находились в стадии заверше</w:t>
      </w:r>
      <w:r w:rsidRPr="00171131">
        <w:rPr>
          <w:rFonts w:ascii="Times New Roman" w:hAnsi="Times New Roman" w:cs="Times New Roman"/>
          <w:color w:val="000000" w:themeColor="text1"/>
          <w:sz w:val="16"/>
          <w:szCs w:val="16"/>
        </w:rPr>
        <w:softHyphen/>
        <w:t>ния, все вооружение отстреляно на по</w:t>
      </w:r>
      <w:r w:rsidRPr="00171131">
        <w:rPr>
          <w:rFonts w:ascii="Times New Roman" w:hAnsi="Times New Roman" w:cs="Times New Roman"/>
          <w:color w:val="000000" w:themeColor="text1"/>
          <w:sz w:val="16"/>
          <w:szCs w:val="16"/>
        </w:rPr>
        <w:softHyphen/>
        <w:t>лигоне в Ногинске, самолет готовился к передаче на государственные испыта</w:t>
      </w:r>
      <w:r w:rsidRPr="00171131">
        <w:rPr>
          <w:rFonts w:ascii="Times New Roman" w:hAnsi="Times New Roman" w:cs="Times New Roman"/>
          <w:color w:val="000000" w:themeColor="text1"/>
          <w:sz w:val="16"/>
          <w:szCs w:val="16"/>
        </w:rPr>
        <w:softHyphen/>
        <w:t>ния в ГК НИИ ВВС.</w:t>
      </w:r>
    </w:p>
    <w:p w14:paraId="7EA81539" w14:textId="77777777" w:rsidR="00B338AC" w:rsidRPr="00171131" w:rsidRDefault="00B338AC" w:rsidP="00171131">
      <w:pPr>
        <w:pStyle w:val="28"/>
        <w:shd w:val="clear" w:color="auto" w:fill="auto"/>
        <w:spacing w:before="0" w:line="240" w:lineRule="auto"/>
        <w:jc w:val="both"/>
        <w:rPr>
          <w:rStyle w:val="2f4"/>
          <w:rFonts w:ascii="Times New Roman" w:hAnsi="Times New Roman" w:cs="Times New Roman"/>
          <w:b w:val="0"/>
          <w:color w:val="000000" w:themeColor="text1"/>
          <w:sz w:val="16"/>
          <w:szCs w:val="16"/>
        </w:rPr>
      </w:pPr>
      <w:r w:rsidRPr="00171131">
        <w:rPr>
          <w:rFonts w:ascii="Times New Roman" w:hAnsi="Times New Roman" w:cs="Times New Roman"/>
          <w:color w:val="000000" w:themeColor="text1"/>
          <w:sz w:val="16"/>
          <w:szCs w:val="16"/>
        </w:rPr>
        <w:t>Второй экземпляр самолета стро</w:t>
      </w:r>
      <w:r w:rsidRPr="00171131">
        <w:rPr>
          <w:rFonts w:ascii="Times New Roman" w:hAnsi="Times New Roman" w:cs="Times New Roman"/>
          <w:color w:val="000000" w:themeColor="text1"/>
          <w:sz w:val="16"/>
          <w:szCs w:val="16"/>
        </w:rPr>
        <w:softHyphen/>
        <w:t>ился.</w:t>
      </w:r>
      <w:r w:rsidRPr="00171131">
        <w:rPr>
          <w:rStyle w:val="2f4"/>
          <w:rFonts w:ascii="Times New Roman" w:hAnsi="Times New Roman" w:cs="Times New Roman"/>
          <w:b w:val="0"/>
          <w:color w:val="000000" w:themeColor="text1"/>
          <w:sz w:val="16"/>
          <w:szCs w:val="16"/>
        </w:rPr>
        <w:t xml:space="preserve"> К</w:t>
      </w:r>
      <w:r w:rsidRPr="00171131">
        <w:rPr>
          <w:rFonts w:ascii="Times New Roman" w:hAnsi="Times New Roman" w:cs="Times New Roman"/>
          <w:color w:val="000000" w:themeColor="text1"/>
          <w:sz w:val="16"/>
          <w:szCs w:val="16"/>
        </w:rPr>
        <w:t xml:space="preserve"> концу года готовность самолета оценивалась в 50%. На него планирова</w:t>
      </w:r>
      <w:r w:rsidRPr="00171131">
        <w:rPr>
          <w:rFonts w:ascii="Times New Roman" w:hAnsi="Times New Roman" w:cs="Times New Roman"/>
          <w:color w:val="000000" w:themeColor="text1"/>
          <w:sz w:val="16"/>
          <w:szCs w:val="16"/>
        </w:rPr>
        <w:softHyphen/>
        <w:t>лось установить моторы ВК-108. Завер</w:t>
      </w:r>
      <w:r w:rsidRPr="00171131">
        <w:rPr>
          <w:rFonts w:ascii="Times New Roman" w:hAnsi="Times New Roman" w:cs="Times New Roman"/>
          <w:color w:val="000000" w:themeColor="text1"/>
          <w:sz w:val="16"/>
          <w:szCs w:val="16"/>
        </w:rPr>
        <w:softHyphen/>
      </w:r>
      <w:r w:rsidRPr="00171131">
        <w:rPr>
          <w:rStyle w:val="2f4"/>
          <w:rFonts w:ascii="Times New Roman" w:hAnsi="Times New Roman" w:cs="Times New Roman"/>
          <w:b w:val="0"/>
          <w:color w:val="000000" w:themeColor="text1"/>
          <w:sz w:val="16"/>
          <w:szCs w:val="16"/>
        </w:rPr>
        <w:t>шение</w:t>
      </w:r>
      <w:r w:rsidRPr="00171131">
        <w:rPr>
          <w:rFonts w:ascii="Times New Roman" w:hAnsi="Times New Roman" w:cs="Times New Roman"/>
          <w:color w:val="000000" w:themeColor="text1"/>
          <w:sz w:val="16"/>
          <w:szCs w:val="16"/>
        </w:rPr>
        <w:t xml:space="preserve"> работ по самолету ожидалось к </w:t>
      </w:r>
      <w:r w:rsidRPr="00171131">
        <w:rPr>
          <w:rStyle w:val="2f4"/>
          <w:rFonts w:ascii="Times New Roman" w:hAnsi="Times New Roman" w:cs="Times New Roman"/>
          <w:b w:val="0"/>
          <w:color w:val="000000" w:themeColor="text1"/>
          <w:sz w:val="16"/>
          <w:szCs w:val="16"/>
        </w:rPr>
        <w:t>10 февраля</w:t>
      </w:r>
      <w:r w:rsidRPr="00171131">
        <w:rPr>
          <w:rFonts w:ascii="Times New Roman" w:hAnsi="Times New Roman" w:cs="Times New Roman"/>
          <w:color w:val="000000" w:themeColor="text1"/>
          <w:sz w:val="16"/>
          <w:szCs w:val="16"/>
        </w:rPr>
        <w:t xml:space="preserve"> 1946</w:t>
      </w:r>
      <w:r w:rsidRPr="00171131">
        <w:rPr>
          <w:rStyle w:val="2f4"/>
          <w:rFonts w:ascii="Times New Roman" w:hAnsi="Times New Roman" w:cs="Times New Roman"/>
          <w:b w:val="0"/>
          <w:color w:val="000000" w:themeColor="text1"/>
          <w:sz w:val="16"/>
          <w:szCs w:val="16"/>
        </w:rPr>
        <w:t xml:space="preserve"> г. (15758).</w:t>
      </w:r>
    </w:p>
    <w:p w14:paraId="1143368D" w14:textId="77777777" w:rsidR="00B338AC" w:rsidRPr="00171131" w:rsidRDefault="00B338AC" w:rsidP="00171131">
      <w:pPr>
        <w:pStyle w:val="28"/>
        <w:shd w:val="clear" w:color="auto" w:fill="auto"/>
        <w:spacing w:before="0" w:line="240" w:lineRule="auto"/>
        <w:jc w:val="both"/>
        <w:rPr>
          <w:rStyle w:val="2f4"/>
          <w:rFonts w:ascii="Times New Roman" w:hAnsi="Times New Roman" w:cs="Times New Roman"/>
          <w:b w:val="0"/>
          <w:color w:val="000000" w:themeColor="text1"/>
          <w:sz w:val="16"/>
          <w:szCs w:val="16"/>
        </w:rPr>
      </w:pPr>
    </w:p>
    <w:p w14:paraId="5A9089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октября 1945 года вышел приказ № 383 НКАП</w:t>
      </w:r>
    </w:p>
    <w:p w14:paraId="75E5A8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основании требований гл. управления ГВФ на поставку самолетов спецприменения:</w:t>
      </w:r>
    </w:p>
    <w:p w14:paraId="067105D7" w14:textId="77777777" w:rsidR="00DE5A7C" w:rsidRPr="00171131" w:rsidRDefault="00DE5A7C" w:rsidP="0017113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Директору завода № 463 Девяткину И.И.:</w:t>
      </w:r>
    </w:p>
    <w:p w14:paraId="38F9AD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организовать производство самолетов типа АП с аппаратурой АП и АО (аэропыл и опрыскиватель конструкции НИИ ГВФ);</w:t>
      </w:r>
    </w:p>
    <w:p w14:paraId="5D858BA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изготовить к 10 ноября 1945 года эталонный самолет АП и передать его ГУГВФ для утверждения (8968).</w:t>
      </w:r>
    </w:p>
    <w:p w14:paraId="674BE4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592A9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октября 1945 года вышел приказ № 390 НКАП:</w:t>
      </w:r>
    </w:p>
    <w:p w14:paraId="468EF5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 ликвидации государственного союзного треста “Вторалюминий” НКАП (8968).</w:t>
      </w:r>
    </w:p>
    <w:p w14:paraId="756EB1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2A263E8"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1ADF8816"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C746E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октября 1945 г. Завод № 800 НКТП (Завод № 800 НКТП, МТМ, МТиТМ, п/я 853, Ленинградский машиностроительный завод «Звезда» им. К.Е. Ворошилова, ОАО «Звезда» /192012(193012)  г. Ленинград,  г. Санкт-Петербург ул. Бабушкина, 123 тел. 262-81-42/), созданный в 1945 г. на месте эвакуированного завода № 174 НКТП, был передан из НКТП в ведение Наркомтрансмаша, с 1946 г. МТМ. В 1950 г. получил наименование п/я 853. В 1953 г. завод передан в ведение МТиТМ, в 1957 г. - Управления машиностроения ЛенСНХ, в 11.1965 г. - Министерства тяжелого, энергетического и транспортного машиностроения. В 1965 г. завод переименован в Ленинградский машиностроительный завод «Звезда» им. К.Е. Ворошилова. В 1970 г. на базе завода как головного предприятия создано ПО «Звезда</w:t>
      </w:r>
      <w:proofErr w:type="gramStart"/>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vertAlign w:val="superscript"/>
        </w:rPr>
        <w:t>ы</w:t>
      </w:r>
      <w:proofErr w:type="gramEnd"/>
    </w:p>
    <w:p w14:paraId="69BD8C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пост. ГКО № 7786 от 11.03.1945 г. начата организация производства судового дизеля М-50 для торпедных катеров, для чего из ЦИАМ на завод передана техдокументация. 26.04.1945 г. вышло постановление ГКО № 8282 об укомплектовании завода оборудованием для производства дизеля М-50.</w:t>
      </w:r>
    </w:p>
    <w:p w14:paraId="27B9D9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Позднее строились дизели для судов ВМФ: ТД-200, «Шмель», «Бурундук», тральщиков типа «Сокол», сторожевых катеров «Москит», «Гриф». В начале 1960-</w:t>
      </w:r>
      <w:proofErr w:type="gramStart"/>
      <w:r w:rsidRPr="00171131">
        <w:rPr>
          <w:rFonts w:ascii="Times New Roman" w:hAnsi="Times New Roman"/>
          <w:color w:val="000000" w:themeColor="text1"/>
          <w:sz w:val="16"/>
          <w:szCs w:val="16"/>
        </w:rPr>
        <w:t>х  г.</w:t>
      </w:r>
      <w:proofErr w:type="gramEnd"/>
      <w:r w:rsidRPr="00171131">
        <w:rPr>
          <w:rFonts w:ascii="Times New Roman" w:hAnsi="Times New Roman"/>
          <w:color w:val="000000" w:themeColor="text1"/>
          <w:sz w:val="16"/>
          <w:szCs w:val="16"/>
        </w:rPr>
        <w:t xml:space="preserve"> освоено производство принципиально новых сверхлегких звездообразных дизелей ЧН16/17 (что послужило поводом для присвоения предприятию открытого названия «Звезда»). Выпускались дизели для почти всех отечественных СПК («Ракета», «Метеор», «Полесье», «Комета», «Восход»).</w:t>
      </w:r>
    </w:p>
    <w:p w14:paraId="1FEA23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Производство (2005 г.): главные судовые дизели и реверс-редукторные агрегаты. В 2005 г.- создание реверс- ре дукторной передачи для корвета пр. 20382 «Тигр».</w:t>
      </w:r>
    </w:p>
    <w:p w14:paraId="746C4C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Входило в ФПГ «Скоростной флот» (2007 г.).</w:t>
      </w:r>
    </w:p>
    <w:p w14:paraId="79D22D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отдела международных продаж (2006 г.)- А.А. Гуменный.</w:t>
      </w:r>
    </w:p>
    <w:p w14:paraId="0F2471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Производство</w:t>
      </w:r>
      <w:r w:rsidRPr="00171131">
        <w:rPr>
          <w:rFonts w:ascii="Times New Roman" w:hAnsi="Times New Roman"/>
          <w:color w:val="000000" w:themeColor="text1"/>
          <w:sz w:val="16"/>
          <w:szCs w:val="16"/>
        </w:rPr>
        <w:t>:</w:t>
      </w:r>
      <w:r w:rsidRPr="00171131">
        <w:rPr>
          <w:rFonts w:ascii="Times New Roman" w:hAnsi="Times New Roman"/>
          <w:iCs/>
          <w:color w:val="000000" w:themeColor="text1"/>
          <w:sz w:val="16"/>
          <w:szCs w:val="16"/>
        </w:rPr>
        <w:t xml:space="preserve"> судовые дизели:</w:t>
      </w:r>
      <w:r w:rsidRPr="00171131">
        <w:rPr>
          <w:rFonts w:ascii="Times New Roman" w:hAnsi="Times New Roman"/>
          <w:color w:val="000000" w:themeColor="text1"/>
          <w:sz w:val="16"/>
          <w:szCs w:val="16"/>
        </w:rPr>
        <w:t xml:space="preserve"> М-50 (1945-), М503Б и М504А для пр. 205 (1950-е), М470М (1990-е), М507А, М521ТМ5, М532А, М533, М534 (2005), ЧН16/17 (1960-е), 12ЧН18/20 для СПК (2005); реверс-редукторные передачи.</w:t>
      </w:r>
    </w:p>
    <w:p w14:paraId="041F64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ОКБ-800</w:t>
      </w:r>
    </w:p>
    <w:p w14:paraId="434DDB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пост. СМ СССР № 599-302 от 23.02.1953 г. на территории завода № 800 (завод «Звезда» им. К.Е. Ворошилова) было создано ОКБ-800, гл. конструктором которого назначен В.М. Яковлев (до этого- гл. конструктор ОКБ-500).</w:t>
      </w:r>
    </w:p>
    <w:p w14:paraId="1CF81C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 (1953 г.-)- В.М. Яковлев {9.06.1903-05.1983 г.}.</w:t>
      </w:r>
    </w:p>
    <w:p w14:paraId="756D20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Ведущие конструкторы: (1954-56 г.)- А.С. Мевиус.</w:t>
      </w:r>
    </w:p>
    <w:p w14:paraId="767914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Создано:</w:t>
      </w:r>
      <w:r w:rsidRPr="00171131">
        <w:rPr>
          <w:rFonts w:ascii="Times New Roman" w:hAnsi="Times New Roman"/>
          <w:color w:val="000000" w:themeColor="text1"/>
          <w:sz w:val="16"/>
          <w:szCs w:val="16"/>
        </w:rPr>
        <w:t xml:space="preserve"> дизельные двигатели М-500, М-503, М-504, М-507.</w:t>
      </w:r>
    </w:p>
    <w:p w14:paraId="1E135EF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«Звезда»</w:t>
      </w:r>
    </w:p>
    <w:p w14:paraId="682F11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1970 г. на базе завода «Звезда» как головного предприятия создано ПО «Звезда».</w:t>
      </w:r>
      <w:r w:rsidRPr="00171131">
        <w:rPr>
          <w:rFonts w:ascii="Times New Roman" w:hAnsi="Times New Roman"/>
          <w:color w:val="000000" w:themeColor="text1"/>
          <w:sz w:val="16"/>
          <w:szCs w:val="16"/>
          <w:vertAlign w:val="superscript"/>
        </w:rPr>
        <w:t>131</w:t>
      </w:r>
      <w:r w:rsidRPr="00171131">
        <w:rPr>
          <w:rFonts w:ascii="Times New Roman" w:hAnsi="Times New Roman"/>
          <w:color w:val="000000" w:themeColor="text1"/>
          <w:sz w:val="16"/>
          <w:szCs w:val="16"/>
        </w:rPr>
        <w:t xml:space="preserve"> В состав ПО в 1977-86 г. входил завод «Русский дизель» (11982).</w:t>
      </w:r>
    </w:p>
    <w:p w14:paraId="70AE32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A2972AC" w14:textId="35993A36" w:rsidR="0099178C" w:rsidRPr="00171131" w:rsidRDefault="0099178C" w:rsidP="00171131">
      <w:pPr>
        <w:autoSpaceDE w:val="0"/>
        <w:autoSpaceDN w:val="0"/>
        <w:adjustRightInd w:val="0"/>
        <w:spacing w:after="0" w:line="240" w:lineRule="auto"/>
        <w:jc w:val="both"/>
        <w:rPr>
          <w:rFonts w:ascii="Times New Roman" w:hAnsi="Times New Roman"/>
          <w:i/>
          <w:iCs/>
          <w:color w:val="000000" w:themeColor="text1"/>
          <w:sz w:val="16"/>
          <w:szCs w:val="16"/>
        </w:rPr>
      </w:pPr>
      <w:r w:rsidRPr="00171131">
        <w:rPr>
          <w:rFonts w:ascii="Times New Roman" w:hAnsi="Times New Roman"/>
          <w:i/>
          <w:iCs/>
          <w:color w:val="000000" w:themeColor="text1"/>
          <w:sz w:val="16"/>
          <w:szCs w:val="16"/>
        </w:rPr>
        <w:t>Армия:</w:t>
      </w:r>
    </w:p>
    <w:p w14:paraId="133FFEBA" w14:textId="77777777" w:rsidR="0099178C" w:rsidRPr="00171131" w:rsidRDefault="0099178C" w:rsidP="00171131">
      <w:pPr>
        <w:autoSpaceDE w:val="0"/>
        <w:autoSpaceDN w:val="0"/>
        <w:adjustRightInd w:val="0"/>
        <w:spacing w:after="0" w:line="240" w:lineRule="auto"/>
        <w:jc w:val="both"/>
        <w:rPr>
          <w:rFonts w:ascii="Times New Roman" w:hAnsi="Times New Roman"/>
          <w:i/>
          <w:iCs/>
          <w:color w:val="000000" w:themeColor="text1"/>
          <w:sz w:val="16"/>
          <w:szCs w:val="16"/>
        </w:rPr>
      </w:pPr>
    </w:p>
    <w:p w14:paraId="525B0CF9" w14:textId="77777777" w:rsidR="0099178C" w:rsidRPr="00171131" w:rsidRDefault="0099178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октября 1945 Объединенный комитет начальников штабов США изучает отчет разведки, в котором говорится, что в составе советских ВВС 35 000 боевых самолетов, организованных в 350 истребительных полков и 230 бомбардировочных полков, все они предназначены либо для наземной поддержки Советской Армии, либо для ПВО страны, и что после завершения послевоенной демобилизации останется 410 авиаполков. В докладе говорится, что Советский Союз не имеет стратегических военно-воздушных сил, и оценивается, что он не получит свою первую атомную бомбу как минимум до 1950 года (20371).</w:t>
      </w:r>
    </w:p>
    <w:p w14:paraId="0A0D97C2" w14:textId="77777777" w:rsidR="0099178C" w:rsidRPr="00171131" w:rsidRDefault="0099178C" w:rsidP="00171131">
      <w:pPr>
        <w:spacing w:after="0" w:line="240" w:lineRule="auto"/>
        <w:jc w:val="both"/>
        <w:rPr>
          <w:rFonts w:ascii="Times New Roman" w:hAnsi="Times New Roman"/>
          <w:color w:val="000000" w:themeColor="text1"/>
          <w:sz w:val="16"/>
          <w:szCs w:val="16"/>
        </w:rPr>
      </w:pPr>
    </w:p>
    <w:p w14:paraId="65D198D3" w14:textId="3320FABD"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34E0C207"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D8045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октября 1945 была создана FAO (3481).</w:t>
      </w:r>
    </w:p>
    <w:p w14:paraId="2CEAF0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C0E6D82"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Style w:val="ucoz-forum-post"/>
          <w:rFonts w:ascii="Times New Roman" w:eastAsia="Times New Roman" w:hAnsi="Times New Roman"/>
          <w:color w:val="000000" w:themeColor="text1"/>
          <w:sz w:val="16"/>
          <w:szCs w:val="16"/>
        </w:rPr>
        <w:t xml:space="preserve">16 октября </w:t>
      </w:r>
      <w:r w:rsidRPr="00171131">
        <w:rPr>
          <w:rFonts w:ascii="Times New Roman" w:hAnsi="Times New Roman"/>
          <w:color w:val="000000" w:themeColor="text1"/>
          <w:sz w:val="16"/>
          <w:szCs w:val="16"/>
        </w:rPr>
        <w:t>в 1945 году создана Продовольственнаяи сельскохозяйственная организации Объединенных Наций. Всемирный день продовольствия. Отмечается по решению Продовольственной и сельскохозяйственной организации Объединенных Наций в день ее создания. Провозглашен на ежегодной сессии Конференции ФАО (10-29 ноября 1979 г. в Риме) с целью привлечь внимание общественности к всемирной продовольственной проблеме и укрепить солидарность мирового сообщества в борьбе с голодом, обнищанием и бедностью. 11 апреля 2006 г. полноправным членом ФАО стала Российская Федерация (14801).</w:t>
      </w:r>
    </w:p>
    <w:p w14:paraId="608BF3E9" w14:textId="77777777" w:rsidR="00B338AC" w:rsidRPr="00171131" w:rsidRDefault="00B338AC" w:rsidP="00171131">
      <w:pPr>
        <w:spacing w:after="0" w:line="240" w:lineRule="auto"/>
        <w:jc w:val="both"/>
        <w:rPr>
          <w:rFonts w:ascii="Times New Roman" w:hAnsi="Times New Roman"/>
          <w:color w:val="000000" w:themeColor="text1"/>
          <w:sz w:val="16"/>
          <w:szCs w:val="16"/>
        </w:rPr>
      </w:pPr>
    </w:p>
    <w:p w14:paraId="741909C2"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7F9848B1"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02999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октября 1945 вышел приказ Командующего ВВС и НКАП N 0189/403с:</w:t>
      </w:r>
    </w:p>
    <w:p w14:paraId="26FF00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Нач. ГК НИИ ВВС провести гос. испытания опытного самолета И-225 с АМ-42ФБ с ТК-1А и винтом АВ5-Л22В конструкции А.И.М и Гуревича":</w:t>
      </w:r>
    </w:p>
    <w:p w14:paraId="1FBB83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"2. Испытания начать 25 октября с.г. и закончить: наземные в 16 календарных дней, летные в 25 летных дней." (1899,18).</w:t>
      </w:r>
    </w:p>
    <w:p w14:paraId="77A55E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DC7F76B"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октября 1945 г. вышел совместный приказ Коман</w:t>
      </w:r>
      <w:r w:rsidRPr="00171131">
        <w:rPr>
          <w:rFonts w:ascii="Times New Roman" w:hAnsi="Times New Roman"/>
          <w:color w:val="000000" w:themeColor="text1"/>
          <w:sz w:val="16"/>
          <w:szCs w:val="16"/>
        </w:rPr>
        <w:softHyphen/>
        <w:t>дующего ВВС и НКАП:</w:t>
      </w:r>
    </w:p>
    <w:p w14:paraId="5B6BB2FD"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Начальнику ГК НИИ ВВС провести гос. испытания опытного самолёта И-225 с АМ-42ФБ с ТК-1А и винтом АВ5-Л22В конструкции Микояна и Гуревича;</w:t>
      </w:r>
    </w:p>
    <w:p w14:paraId="4DBE7C0F"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Испытания начать 25 октября с.г. и закончить: наземные в 16 календарных дней, летные в 25 летных дней».</w:t>
      </w:r>
    </w:p>
    <w:p w14:paraId="1FAA37B9"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Вести их предполагалось с участием и бригады ОКБ-155, но делать это пришлось уже без Деева - 27 июля 1945 г. он раз</w:t>
      </w:r>
      <w:r w:rsidRPr="00171131">
        <w:rPr>
          <w:rFonts w:ascii="Times New Roman" w:hAnsi="Times New Roman"/>
          <w:color w:val="000000" w:themeColor="text1"/>
          <w:sz w:val="16"/>
          <w:szCs w:val="16"/>
        </w:rPr>
        <w:softHyphen/>
        <w:t>бился на испытаниях И-250 из-за разру</w:t>
      </w:r>
      <w:r w:rsidRPr="00171131">
        <w:rPr>
          <w:rFonts w:ascii="Times New Roman" w:hAnsi="Times New Roman"/>
          <w:color w:val="000000" w:themeColor="text1"/>
          <w:sz w:val="16"/>
          <w:szCs w:val="16"/>
        </w:rPr>
        <w:softHyphen/>
        <w:t>шения стабилизатора на маневре с боль</w:t>
      </w:r>
      <w:r w:rsidRPr="00171131">
        <w:rPr>
          <w:rFonts w:ascii="Times New Roman" w:hAnsi="Times New Roman"/>
          <w:color w:val="000000" w:themeColor="text1"/>
          <w:sz w:val="16"/>
          <w:szCs w:val="16"/>
        </w:rPr>
        <w:softHyphen/>
        <w:t>шой скоростью и перегрузкой на малой высоте. Таким образом, основная нагруз</w:t>
      </w:r>
      <w:r w:rsidRPr="00171131">
        <w:rPr>
          <w:rFonts w:ascii="Times New Roman" w:hAnsi="Times New Roman"/>
          <w:color w:val="000000" w:themeColor="text1"/>
          <w:sz w:val="16"/>
          <w:szCs w:val="16"/>
        </w:rPr>
        <w:softHyphen/>
        <w:t>ка ложилась на пилотов Государственного Краснознаменного научно-испытательно</w:t>
      </w:r>
      <w:r w:rsidRPr="00171131">
        <w:rPr>
          <w:rFonts w:ascii="Times New Roman" w:hAnsi="Times New Roman"/>
          <w:color w:val="000000" w:themeColor="text1"/>
          <w:sz w:val="16"/>
          <w:szCs w:val="16"/>
        </w:rPr>
        <w:softHyphen/>
        <w:t>го института ВВС (23586).</w:t>
      </w:r>
    </w:p>
    <w:p w14:paraId="602879BD" w14:textId="77777777" w:rsidR="0055602A" w:rsidRPr="00171131" w:rsidRDefault="0055602A" w:rsidP="00171131">
      <w:pPr>
        <w:spacing w:after="0" w:line="240" w:lineRule="auto"/>
        <w:jc w:val="both"/>
        <w:rPr>
          <w:rFonts w:ascii="Times New Roman" w:hAnsi="Times New Roman"/>
          <w:color w:val="000000" w:themeColor="text1"/>
          <w:sz w:val="16"/>
          <w:szCs w:val="16"/>
        </w:rPr>
      </w:pPr>
    </w:p>
    <w:p w14:paraId="1E15CB6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17/26 октября 1945 г. по приказу № 414с/0192 площадка филиала завода № 135 и аэродром переданы в ведение 181-й Центральной ремонтной базы ВВС. До 1945 г. действовал филиал завода № 135 НКАП на территории эвакуированного завода № 450 НКАП в Харькове.</w:t>
      </w:r>
    </w:p>
    <w:p w14:paraId="4527F3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8B9FB1F"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01E39E5F"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43F48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октября 1945 в районе Кронштадта крейсер Киров подорвался на мине (3481).</w:t>
      </w:r>
    </w:p>
    <w:p w14:paraId="5AC494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2783E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октября 1945 г. крейсер "Ки</w:t>
      </w:r>
      <w:r w:rsidRPr="00171131">
        <w:rPr>
          <w:rFonts w:ascii="Times New Roman" w:hAnsi="Times New Roman"/>
          <w:color w:val="000000" w:themeColor="text1"/>
          <w:sz w:val="16"/>
          <w:szCs w:val="16"/>
        </w:rPr>
        <w:softHyphen/>
        <w:t>ров" при подрыве на неконтактной мине в районе Красногорского рейда получил серьезные повреждения. Взрывом была дефор</w:t>
      </w:r>
      <w:r w:rsidRPr="00171131">
        <w:rPr>
          <w:rFonts w:ascii="Times New Roman" w:hAnsi="Times New Roman"/>
          <w:color w:val="000000" w:themeColor="text1"/>
          <w:sz w:val="16"/>
          <w:szCs w:val="16"/>
        </w:rPr>
        <w:softHyphen/>
        <w:t>мирована килевая балка и разорвана обшивка правого и левого бортов, вышли из строя ряд главных и вспомогательных механиз</w:t>
      </w:r>
      <w:r w:rsidRPr="00171131">
        <w:rPr>
          <w:rFonts w:ascii="Times New Roman" w:hAnsi="Times New Roman"/>
          <w:color w:val="000000" w:themeColor="text1"/>
          <w:sz w:val="16"/>
          <w:szCs w:val="16"/>
        </w:rPr>
        <w:softHyphen/>
        <w:t>мов, центральные артиллерийский и штурманский посты и пост энергетики и живучести. Тем не менее корабль был спасен и впос</w:t>
      </w:r>
      <w:r w:rsidRPr="00171131">
        <w:rPr>
          <w:rFonts w:ascii="Times New Roman" w:hAnsi="Times New Roman"/>
          <w:color w:val="000000" w:themeColor="text1"/>
          <w:sz w:val="16"/>
          <w:szCs w:val="16"/>
        </w:rPr>
        <w:softHyphen/>
        <w:t>ледствии отремонтирован. Расследование показало, что одной из главных причин этой аварии был выход корабля в район боевой подготовки без включения размагничивающего устройства (3898).</w:t>
      </w:r>
    </w:p>
    <w:p w14:paraId="1A03B4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B3955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октября 1945 крейсер Киров подорвался на минах у Кронштадта (10670,354).</w:t>
      </w:r>
    </w:p>
    <w:p w14:paraId="0184B6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5DE7F8" w14:textId="77777777" w:rsidR="00B338AC" w:rsidRPr="00171131" w:rsidRDefault="00B338AC" w:rsidP="00171131">
      <w:pPr>
        <w:pStyle w:val="book"/>
        <w:ind w:firstLine="0"/>
        <w:jc w:val="both"/>
        <w:rPr>
          <w:color w:val="000000" w:themeColor="text1"/>
          <w:sz w:val="16"/>
          <w:szCs w:val="16"/>
        </w:rPr>
      </w:pPr>
      <w:r w:rsidRPr="00171131">
        <w:rPr>
          <w:color w:val="000000" w:themeColor="text1"/>
          <w:sz w:val="16"/>
          <w:szCs w:val="16"/>
        </w:rPr>
        <w:t>17 октября 1945 г. подорвался на минах у Кронштадта и надолго вышел из строя «Киров» — единственный крейсер 8-го флота (15225).</w:t>
      </w:r>
    </w:p>
    <w:p w14:paraId="3C98ED83" w14:textId="77777777" w:rsidR="00B338AC" w:rsidRPr="00171131" w:rsidRDefault="00B338AC" w:rsidP="00171131">
      <w:pPr>
        <w:pStyle w:val="book"/>
        <w:ind w:firstLine="0"/>
        <w:jc w:val="both"/>
        <w:rPr>
          <w:color w:val="000000" w:themeColor="text1"/>
          <w:sz w:val="16"/>
          <w:szCs w:val="16"/>
        </w:rPr>
      </w:pPr>
    </w:p>
    <w:p w14:paraId="51DC86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октября 1945 вышло распоряжение СНК № 15127р, которое обязало ГАБТУ КА передать НКАТ авторемонтный з-д № 11 ГАБТУ, бывший 1-й Киевский авторемонтный з-</w:t>
      </w:r>
      <w:proofErr w:type="gramStart"/>
      <w:r w:rsidRPr="00171131">
        <w:rPr>
          <w:rFonts w:ascii="Times New Roman" w:hAnsi="Times New Roman"/>
          <w:color w:val="000000" w:themeColor="text1"/>
          <w:sz w:val="16"/>
          <w:szCs w:val="16"/>
        </w:rPr>
        <w:t>д...</w:t>
      </w:r>
      <w:proofErr w:type="gramEnd"/>
      <w:r w:rsidRPr="00171131">
        <w:rPr>
          <w:rFonts w:ascii="Times New Roman" w:hAnsi="Times New Roman"/>
          <w:color w:val="000000" w:themeColor="text1"/>
          <w:sz w:val="16"/>
          <w:szCs w:val="16"/>
        </w:rPr>
        <w:t>(7543, 148).</w:t>
      </w:r>
    </w:p>
    <w:p w14:paraId="141D89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C3CF3B0" w14:textId="77777777" w:rsidR="00B338A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595D7BD4" w14:textId="77777777" w:rsidR="00B338AC" w:rsidRPr="00171131" w:rsidRDefault="00B338A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2646C7F"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Style w:val="ucoz-forum-post"/>
          <w:rFonts w:ascii="Times New Roman" w:eastAsia="Times New Roman" w:hAnsi="Times New Roman"/>
          <w:bCs/>
          <w:color w:val="000000" w:themeColor="text1"/>
          <w:sz w:val="16"/>
          <w:szCs w:val="16"/>
        </w:rPr>
        <w:t xml:space="preserve">17 октября </w:t>
      </w:r>
      <w:r w:rsidRPr="00171131">
        <w:rPr>
          <w:rFonts w:ascii="Times New Roman" w:hAnsi="Times New Roman"/>
          <w:color w:val="000000" w:themeColor="text1"/>
          <w:sz w:val="16"/>
          <w:szCs w:val="16"/>
        </w:rPr>
        <w:t>в 1945 году следуя решениям Ялтинской и Потсдамской конференций Кёнигсберг с прилегающими землями был включен в состав СССР. Южная часть Восточной Пруссии отошла к Польше. В апреле 1946-го в составе РСФСР образовалась соответствующая область, а спустя три месяца ее главный город получил новое название — Калининград — в память умершего 3 июня «всесоюзного старосты». Территории эти были в составе России и во время Семилетней войны: в 1758 году кёнигсбергцы присягнули императрице Елизавете Петровне и до весны 1762-го, до заключения мира, Восточная Пруссия имела статус российского генерал-губернаторства. Так, в декабре 1758-го знаменитый горожанин Кёнигсберга Иммануил Кант обращался к Елизавете с письмом, где просил место профессора в здешнем университете (14802).</w:t>
      </w:r>
    </w:p>
    <w:p w14:paraId="11A34757" w14:textId="77777777" w:rsidR="00B338AC" w:rsidRPr="00171131" w:rsidRDefault="00B338AC" w:rsidP="00171131">
      <w:pPr>
        <w:spacing w:after="0" w:line="240" w:lineRule="auto"/>
        <w:jc w:val="both"/>
        <w:rPr>
          <w:rFonts w:ascii="Times New Roman" w:hAnsi="Times New Roman"/>
          <w:color w:val="000000" w:themeColor="text1"/>
          <w:sz w:val="16"/>
          <w:szCs w:val="16"/>
        </w:rPr>
      </w:pPr>
    </w:p>
    <w:p w14:paraId="3FF48A2E"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2365DBAF"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5A97B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октября 1945 Х.Перон стал диктатором Аргентины (3481).</w:t>
      </w:r>
    </w:p>
    <w:p w14:paraId="21EC11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86F692C"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6522ADD3"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E7366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октября 1945 завершились заводские испытания Су-5, которые продолжались с 7 августа 1945. Полеты прекратили из-за выработки ресурса двигателем. К этому времени выполнили 42 полета (11 с включением ВДРК) и налетали 17:42 (10699).</w:t>
      </w:r>
    </w:p>
    <w:p w14:paraId="2C3A7B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их результатам составили отчет, в котором указыва</w:t>
      </w:r>
      <w:r w:rsidRPr="00171131">
        <w:rPr>
          <w:rFonts w:ascii="Times New Roman" w:hAnsi="Times New Roman"/>
          <w:color w:val="000000" w:themeColor="text1"/>
          <w:sz w:val="16"/>
          <w:szCs w:val="16"/>
        </w:rPr>
        <w:softHyphen/>
        <w:t>лось:</w:t>
      </w:r>
    </w:p>
    <w:p w14:paraId="5AA907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1. Винтомоторная установка в части питания, смазки и охлаждения работает на всех режимах вполне удов</w:t>
      </w:r>
      <w:r w:rsidRPr="00171131">
        <w:rPr>
          <w:rFonts w:ascii="Times New Roman" w:hAnsi="Times New Roman"/>
          <w:color w:val="000000" w:themeColor="text1"/>
          <w:sz w:val="16"/>
          <w:szCs w:val="16"/>
        </w:rPr>
        <w:softHyphen/>
        <w:t>летворительно.</w:t>
      </w:r>
    </w:p>
    <w:p w14:paraId="21A0FC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Управляемость и устойчивость самолета на различных скоростях и эволюциях - нормальная.</w:t>
      </w:r>
    </w:p>
    <w:p w14:paraId="37FF49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При производстве полета на сверхмаксимальную скорость никаких элементов срыва и вибраций не на</w:t>
      </w:r>
      <w:r w:rsidRPr="00171131">
        <w:rPr>
          <w:rFonts w:ascii="Times New Roman" w:hAnsi="Times New Roman"/>
          <w:color w:val="000000" w:themeColor="text1"/>
          <w:sz w:val="16"/>
          <w:szCs w:val="16"/>
        </w:rPr>
        <w:softHyphen/>
        <w:t>блюдалось.</w:t>
      </w:r>
    </w:p>
    <w:p w14:paraId="57A5C8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Полученная максимальная ско</w:t>
      </w:r>
      <w:r w:rsidRPr="00171131">
        <w:rPr>
          <w:rFonts w:ascii="Times New Roman" w:hAnsi="Times New Roman"/>
          <w:color w:val="000000" w:themeColor="text1"/>
          <w:sz w:val="16"/>
          <w:szCs w:val="16"/>
        </w:rPr>
        <w:softHyphen/>
        <w:t>рость на высоте Н=4350 м равна 793 км/ч. При дальнейших полетах подтвердить полученную однажды ско</w:t>
      </w:r>
      <w:r w:rsidRPr="00171131">
        <w:rPr>
          <w:rFonts w:ascii="Times New Roman" w:hAnsi="Times New Roman"/>
          <w:color w:val="000000" w:themeColor="text1"/>
          <w:sz w:val="16"/>
          <w:szCs w:val="16"/>
        </w:rPr>
        <w:softHyphen/>
        <w:t>рость не удалось, что объяснялось не-доведенностью ВРДК (10669).</w:t>
      </w:r>
    </w:p>
    <w:p w14:paraId="0E0938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 Су-5, созданный для пере</w:t>
      </w:r>
      <w:r w:rsidRPr="00171131">
        <w:rPr>
          <w:rFonts w:ascii="Times New Roman" w:hAnsi="Times New Roman"/>
          <w:color w:val="000000" w:themeColor="text1"/>
          <w:sz w:val="16"/>
          <w:szCs w:val="16"/>
        </w:rPr>
        <w:softHyphen/>
        <w:t>хвата и уничтожения самолетов против</w:t>
      </w:r>
      <w:r w:rsidRPr="00171131">
        <w:rPr>
          <w:rFonts w:ascii="Times New Roman" w:hAnsi="Times New Roman"/>
          <w:color w:val="000000" w:themeColor="text1"/>
          <w:sz w:val="16"/>
          <w:szCs w:val="16"/>
        </w:rPr>
        <w:softHyphen/>
        <w:t>ника и ведения активного воздушного боя, главным образом, на больших высо</w:t>
      </w:r>
      <w:r w:rsidRPr="00171131">
        <w:rPr>
          <w:rFonts w:ascii="Times New Roman" w:hAnsi="Times New Roman"/>
          <w:color w:val="000000" w:themeColor="text1"/>
          <w:sz w:val="16"/>
          <w:szCs w:val="16"/>
        </w:rPr>
        <w:softHyphen/>
        <w:t>тах, представлял собою свободнонесу-щий цельнометаллический моноплан с нормальным однокилевым оперением и убирающимся в полете шасси. Крыло однолонжеронной конструк</w:t>
      </w:r>
      <w:r w:rsidRPr="00171131">
        <w:rPr>
          <w:rFonts w:ascii="Times New Roman" w:hAnsi="Times New Roman"/>
          <w:color w:val="000000" w:themeColor="text1"/>
          <w:sz w:val="16"/>
          <w:szCs w:val="16"/>
        </w:rPr>
        <w:softHyphen/>
        <w:t>ции с дюралевой обшивкой состояло из двух отъемных частей, стыкующихся с фюзеляжем по бортовым нервюрам. В крыле размещались два бензобака общей емкостью около 180 л. и мас-лорадиатор. Предусматривалась воз</w:t>
      </w:r>
      <w:r w:rsidRPr="00171131">
        <w:rPr>
          <w:rFonts w:ascii="Times New Roman" w:hAnsi="Times New Roman"/>
          <w:color w:val="000000" w:themeColor="text1"/>
          <w:sz w:val="16"/>
          <w:szCs w:val="16"/>
        </w:rPr>
        <w:softHyphen/>
        <w:t>можность установки дополнительного бензобака емкостью 130 л. Щитки и элероны цельнометаллические. Элеро</w:t>
      </w:r>
      <w:r w:rsidRPr="00171131">
        <w:rPr>
          <w:rFonts w:ascii="Times New Roman" w:hAnsi="Times New Roman"/>
          <w:color w:val="000000" w:themeColor="text1"/>
          <w:sz w:val="16"/>
          <w:szCs w:val="16"/>
        </w:rPr>
        <w:softHyphen/>
        <w:t>ны имели весовую и аэродинамичес</w:t>
      </w:r>
      <w:r w:rsidRPr="00171131">
        <w:rPr>
          <w:rFonts w:ascii="Times New Roman" w:hAnsi="Times New Roman"/>
          <w:color w:val="000000" w:themeColor="text1"/>
          <w:sz w:val="16"/>
          <w:szCs w:val="16"/>
        </w:rPr>
        <w:softHyphen/>
        <w:t>кую компенсацию, на левом элероне размещался триммер. Фюзеляж - цельнометаллический монокок овального сечения. Внутри фюзеляжа, под полом кабины пилота располагались компрессор ВРДК и радиатор системы охлаждения двига</w:t>
      </w:r>
      <w:r w:rsidRPr="00171131">
        <w:rPr>
          <w:rFonts w:ascii="Times New Roman" w:hAnsi="Times New Roman"/>
          <w:color w:val="000000" w:themeColor="text1"/>
          <w:sz w:val="16"/>
          <w:szCs w:val="16"/>
        </w:rPr>
        <w:softHyphen/>
        <w:t>теля ВК-107А, а в хвостовой части фюзеляжа - камера сгорания ВРДК. За кабиной пилота, над радиатором размещался бензиновый бак емкос</w:t>
      </w:r>
      <w:r w:rsidRPr="00171131">
        <w:rPr>
          <w:rFonts w:ascii="Times New Roman" w:hAnsi="Times New Roman"/>
          <w:color w:val="000000" w:themeColor="text1"/>
          <w:sz w:val="16"/>
          <w:szCs w:val="16"/>
        </w:rPr>
        <w:softHyphen/>
        <w:t xml:space="preserve">тью 500 л. Оперение, включающее </w:t>
      </w:r>
      <w:proofErr w:type="gramStart"/>
      <w:r w:rsidRPr="00171131">
        <w:rPr>
          <w:rFonts w:ascii="Times New Roman" w:hAnsi="Times New Roman"/>
          <w:color w:val="000000" w:themeColor="text1"/>
          <w:sz w:val="16"/>
          <w:szCs w:val="16"/>
        </w:rPr>
        <w:t>свободно-несущий</w:t>
      </w:r>
      <w:proofErr w:type="gramEnd"/>
      <w:r w:rsidRPr="00171131">
        <w:rPr>
          <w:rFonts w:ascii="Times New Roman" w:hAnsi="Times New Roman"/>
          <w:color w:val="000000" w:themeColor="text1"/>
          <w:sz w:val="16"/>
          <w:szCs w:val="16"/>
        </w:rPr>
        <w:t xml:space="preserve"> цельнометаллический нере</w:t>
      </w:r>
      <w:r w:rsidRPr="00171131">
        <w:rPr>
          <w:rFonts w:ascii="Times New Roman" w:hAnsi="Times New Roman"/>
          <w:color w:val="000000" w:themeColor="text1"/>
          <w:sz w:val="16"/>
          <w:szCs w:val="16"/>
        </w:rPr>
        <w:softHyphen/>
        <w:t>гулируемый стабилизатор и цельноме</w:t>
      </w:r>
      <w:r w:rsidRPr="00171131">
        <w:rPr>
          <w:rFonts w:ascii="Times New Roman" w:hAnsi="Times New Roman"/>
          <w:color w:val="000000" w:themeColor="text1"/>
          <w:sz w:val="16"/>
          <w:szCs w:val="16"/>
        </w:rPr>
        <w:softHyphen/>
        <w:t>таллический киль, крепилось к хвосто</w:t>
      </w:r>
      <w:r w:rsidRPr="00171131">
        <w:rPr>
          <w:rFonts w:ascii="Times New Roman" w:hAnsi="Times New Roman"/>
          <w:color w:val="000000" w:themeColor="text1"/>
          <w:sz w:val="16"/>
          <w:szCs w:val="16"/>
        </w:rPr>
        <w:softHyphen/>
        <w:t>вой части фюзеляжа. Рули имели ве</w:t>
      </w:r>
      <w:r w:rsidRPr="00171131">
        <w:rPr>
          <w:rFonts w:ascii="Times New Roman" w:hAnsi="Times New Roman"/>
          <w:color w:val="000000" w:themeColor="text1"/>
          <w:sz w:val="16"/>
          <w:szCs w:val="16"/>
        </w:rPr>
        <w:softHyphen/>
        <w:t>совую и аэродинамическую компен</w:t>
      </w:r>
      <w:r w:rsidRPr="00171131">
        <w:rPr>
          <w:rFonts w:ascii="Times New Roman" w:hAnsi="Times New Roman"/>
          <w:color w:val="000000" w:themeColor="text1"/>
          <w:sz w:val="16"/>
          <w:szCs w:val="16"/>
        </w:rPr>
        <w:softHyphen/>
        <w:t>сацию и были снабжены триммерами. Шасси — трехопорное с хвосто</w:t>
      </w:r>
      <w:r w:rsidRPr="00171131">
        <w:rPr>
          <w:rFonts w:ascii="Times New Roman" w:hAnsi="Times New Roman"/>
          <w:color w:val="000000" w:themeColor="text1"/>
          <w:sz w:val="16"/>
          <w:szCs w:val="16"/>
        </w:rPr>
        <w:softHyphen/>
        <w:t>вым колесом. Основные опоры уби</w:t>
      </w:r>
      <w:r w:rsidRPr="00171131">
        <w:rPr>
          <w:rFonts w:ascii="Times New Roman" w:hAnsi="Times New Roman"/>
          <w:color w:val="000000" w:themeColor="text1"/>
          <w:sz w:val="16"/>
          <w:szCs w:val="16"/>
        </w:rPr>
        <w:softHyphen/>
        <w:t>рались вдоль размаха в носок крыла, а хвостовое колесо - в небольшой обтекатель. Винтомоторная группа (ВМГ) состоя</w:t>
      </w:r>
      <w:r w:rsidRPr="00171131">
        <w:rPr>
          <w:rFonts w:ascii="Times New Roman" w:hAnsi="Times New Roman"/>
          <w:color w:val="000000" w:themeColor="text1"/>
          <w:sz w:val="16"/>
          <w:szCs w:val="16"/>
        </w:rPr>
        <w:softHyphen/>
        <w:t>ла из поршневого двигателя жидкостно</w:t>
      </w:r>
      <w:r w:rsidRPr="00171131">
        <w:rPr>
          <w:rFonts w:ascii="Times New Roman" w:hAnsi="Times New Roman"/>
          <w:color w:val="000000" w:themeColor="text1"/>
          <w:sz w:val="16"/>
          <w:szCs w:val="16"/>
        </w:rPr>
        <w:softHyphen/>
        <w:t>го охлаждения ВК-107А, мощностью в 1650 л.с. с коробкой привода комп</w:t>
      </w:r>
      <w:r w:rsidRPr="00171131">
        <w:rPr>
          <w:rFonts w:ascii="Times New Roman" w:hAnsi="Times New Roman"/>
          <w:color w:val="000000" w:themeColor="text1"/>
          <w:sz w:val="16"/>
          <w:szCs w:val="16"/>
        </w:rPr>
        <w:softHyphen/>
        <w:t>рессора и четырехлопастного цельно</w:t>
      </w:r>
      <w:r w:rsidRPr="00171131">
        <w:rPr>
          <w:rFonts w:ascii="Times New Roman" w:hAnsi="Times New Roman"/>
          <w:color w:val="000000" w:themeColor="text1"/>
          <w:sz w:val="16"/>
          <w:szCs w:val="16"/>
        </w:rPr>
        <w:softHyphen/>
        <w:t>металлического винта изменяемого шага, диаметром 2,9 м. Двигатель кре</w:t>
      </w:r>
      <w:r w:rsidRPr="00171131">
        <w:rPr>
          <w:rFonts w:ascii="Times New Roman" w:hAnsi="Times New Roman"/>
          <w:color w:val="000000" w:themeColor="text1"/>
          <w:sz w:val="16"/>
          <w:szCs w:val="16"/>
        </w:rPr>
        <w:softHyphen/>
        <w:t>пился на мотораме ферменной кон</w:t>
      </w:r>
      <w:r w:rsidRPr="00171131">
        <w:rPr>
          <w:rFonts w:ascii="Times New Roman" w:hAnsi="Times New Roman"/>
          <w:color w:val="000000" w:themeColor="text1"/>
          <w:sz w:val="16"/>
          <w:szCs w:val="16"/>
        </w:rPr>
        <w:softHyphen/>
        <w:t>струкции, сваренной из стальных труб. Воздух в приводной центробежный на</w:t>
      </w:r>
      <w:r w:rsidRPr="00171131">
        <w:rPr>
          <w:rFonts w:ascii="Times New Roman" w:hAnsi="Times New Roman"/>
          <w:color w:val="000000" w:themeColor="text1"/>
          <w:sz w:val="16"/>
          <w:szCs w:val="16"/>
        </w:rPr>
        <w:softHyphen/>
        <w:t>гнетатель (ПЦН) мотора поступал из-за компрессора ВРДК. Радиатор системы охлаждения двигателя размещался в воздушном канале, между компрессо</w:t>
      </w:r>
      <w:r w:rsidRPr="00171131">
        <w:rPr>
          <w:rFonts w:ascii="Times New Roman" w:hAnsi="Times New Roman"/>
          <w:color w:val="000000" w:themeColor="text1"/>
          <w:sz w:val="16"/>
          <w:szCs w:val="16"/>
        </w:rPr>
        <w:softHyphen/>
        <w:t>ром и камерой сгорания. Регулиров</w:t>
      </w:r>
      <w:r w:rsidRPr="00171131">
        <w:rPr>
          <w:rFonts w:ascii="Times New Roman" w:hAnsi="Times New Roman"/>
          <w:color w:val="000000" w:themeColor="text1"/>
          <w:sz w:val="16"/>
          <w:szCs w:val="16"/>
        </w:rPr>
        <w:softHyphen/>
        <w:t>ка охлаждения двигателя осуществля</w:t>
      </w:r>
      <w:r w:rsidRPr="00171131">
        <w:rPr>
          <w:rFonts w:ascii="Times New Roman" w:hAnsi="Times New Roman"/>
          <w:color w:val="000000" w:themeColor="text1"/>
          <w:sz w:val="16"/>
          <w:szCs w:val="16"/>
        </w:rPr>
        <w:softHyphen/>
        <w:t>лась с помощью шунта. Маспорадиа-тор располагался в тоннеле левой кон</w:t>
      </w:r>
      <w:r w:rsidRPr="00171131">
        <w:rPr>
          <w:rFonts w:ascii="Times New Roman" w:hAnsi="Times New Roman"/>
          <w:color w:val="000000" w:themeColor="text1"/>
          <w:sz w:val="16"/>
          <w:szCs w:val="16"/>
        </w:rPr>
        <w:softHyphen/>
        <w:t>соли, воздух для охлаждения подводил</w:t>
      </w:r>
      <w:r w:rsidRPr="00171131">
        <w:rPr>
          <w:rFonts w:ascii="Times New Roman" w:hAnsi="Times New Roman"/>
          <w:color w:val="000000" w:themeColor="text1"/>
          <w:sz w:val="16"/>
          <w:szCs w:val="16"/>
        </w:rPr>
        <w:softHyphen/>
        <w:t>ся через заборник в носке крыла, с выходом на его нижней поверхности. Маслобак крепился на противопожар</w:t>
      </w:r>
      <w:r w:rsidRPr="00171131">
        <w:rPr>
          <w:rFonts w:ascii="Times New Roman" w:hAnsi="Times New Roman"/>
          <w:color w:val="000000" w:themeColor="text1"/>
          <w:sz w:val="16"/>
          <w:szCs w:val="16"/>
        </w:rPr>
        <w:softHyphen/>
        <w:t>ной перегородке. ВРДК состоял из осевого компрес</w:t>
      </w:r>
      <w:r w:rsidRPr="00171131">
        <w:rPr>
          <w:rFonts w:ascii="Times New Roman" w:hAnsi="Times New Roman"/>
          <w:color w:val="000000" w:themeColor="text1"/>
          <w:sz w:val="16"/>
          <w:szCs w:val="16"/>
        </w:rPr>
        <w:softHyphen/>
        <w:t>сора Э-3020, длинного вала привода компрессора, камеры сгорания с сис</w:t>
      </w:r>
      <w:r w:rsidRPr="00171131">
        <w:rPr>
          <w:rFonts w:ascii="Times New Roman" w:hAnsi="Times New Roman"/>
          <w:color w:val="000000" w:themeColor="text1"/>
          <w:sz w:val="16"/>
          <w:szCs w:val="16"/>
        </w:rPr>
        <w:softHyphen/>
        <w:t>темой форкамер и форсунок. Воздух для ВРДК поступал из носового возду</w:t>
      </w:r>
      <w:r w:rsidRPr="00171131">
        <w:rPr>
          <w:rFonts w:ascii="Times New Roman" w:hAnsi="Times New Roman"/>
          <w:color w:val="000000" w:themeColor="text1"/>
          <w:sz w:val="16"/>
          <w:szCs w:val="16"/>
        </w:rPr>
        <w:softHyphen/>
        <w:t>хозаборника, расположенного под ко</w:t>
      </w:r>
      <w:r w:rsidRPr="00171131">
        <w:rPr>
          <w:rFonts w:ascii="Times New Roman" w:hAnsi="Times New Roman"/>
          <w:color w:val="000000" w:themeColor="text1"/>
          <w:sz w:val="16"/>
          <w:szCs w:val="16"/>
        </w:rPr>
        <w:softHyphen/>
        <w:t>ком воздушного винта. Воздушный ка</w:t>
      </w:r>
      <w:r w:rsidRPr="00171131">
        <w:rPr>
          <w:rFonts w:ascii="Times New Roman" w:hAnsi="Times New Roman"/>
          <w:color w:val="000000" w:themeColor="text1"/>
          <w:sz w:val="16"/>
          <w:szCs w:val="16"/>
        </w:rPr>
        <w:softHyphen/>
        <w:t>нал пролегал под ВК-107А и через вырез в лонжероне крыла подходил к осевому компрессору, и далее следо</w:t>
      </w:r>
      <w:r w:rsidRPr="00171131">
        <w:rPr>
          <w:rFonts w:ascii="Times New Roman" w:hAnsi="Times New Roman"/>
          <w:color w:val="000000" w:themeColor="text1"/>
          <w:sz w:val="16"/>
          <w:szCs w:val="16"/>
        </w:rPr>
        <w:softHyphen/>
        <w:t>вал к передней части камеры сгора</w:t>
      </w:r>
      <w:r w:rsidRPr="00171131">
        <w:rPr>
          <w:rFonts w:ascii="Times New Roman" w:hAnsi="Times New Roman"/>
          <w:color w:val="000000" w:themeColor="text1"/>
          <w:sz w:val="16"/>
          <w:szCs w:val="16"/>
        </w:rPr>
        <w:softHyphen/>
        <w:t>ния с установленными в ней форка-мерами и форсунками. Задняя часть камеры сгорания была оборудована створками для регулирования проход</w:t>
      </w:r>
      <w:r w:rsidRPr="00171131">
        <w:rPr>
          <w:rFonts w:ascii="Times New Roman" w:hAnsi="Times New Roman"/>
          <w:color w:val="000000" w:themeColor="text1"/>
          <w:sz w:val="16"/>
          <w:szCs w:val="16"/>
        </w:rPr>
        <w:softHyphen/>
        <w:t>ного сечения реактивного сопла. Ка</w:t>
      </w:r>
      <w:r w:rsidRPr="00171131">
        <w:rPr>
          <w:rFonts w:ascii="Times New Roman" w:hAnsi="Times New Roman"/>
          <w:color w:val="000000" w:themeColor="text1"/>
          <w:sz w:val="16"/>
          <w:szCs w:val="16"/>
        </w:rPr>
        <w:softHyphen/>
        <w:t>мера сгорания охлаждалась воздухом, забираемым за компрессором и по</w:t>
      </w:r>
      <w:r w:rsidRPr="00171131">
        <w:rPr>
          <w:rFonts w:ascii="Times New Roman" w:hAnsi="Times New Roman"/>
          <w:color w:val="000000" w:themeColor="text1"/>
          <w:sz w:val="16"/>
          <w:szCs w:val="16"/>
        </w:rPr>
        <w:softHyphen/>
        <w:t>ступавшим в промежуток между коль</w:t>
      </w:r>
      <w:r w:rsidRPr="00171131">
        <w:rPr>
          <w:rFonts w:ascii="Times New Roman" w:hAnsi="Times New Roman"/>
          <w:color w:val="000000" w:themeColor="text1"/>
          <w:sz w:val="16"/>
          <w:szCs w:val="16"/>
        </w:rPr>
        <w:softHyphen/>
        <w:t>цевым экраном и наружной стенкой камеры сгорания. Питание ВРДК осу</w:t>
      </w:r>
      <w:r w:rsidRPr="00171131">
        <w:rPr>
          <w:rFonts w:ascii="Times New Roman" w:hAnsi="Times New Roman"/>
          <w:color w:val="000000" w:themeColor="text1"/>
          <w:sz w:val="16"/>
          <w:szCs w:val="16"/>
        </w:rPr>
        <w:softHyphen/>
        <w:t>ществлялось из фюзеляжного и пра</w:t>
      </w:r>
      <w:r w:rsidRPr="00171131">
        <w:rPr>
          <w:rFonts w:ascii="Times New Roman" w:hAnsi="Times New Roman"/>
          <w:color w:val="000000" w:themeColor="text1"/>
          <w:sz w:val="16"/>
          <w:szCs w:val="16"/>
        </w:rPr>
        <w:softHyphen/>
        <w:t>вого крыльевого баков. На самолете предусматривалась установка пушки Н-23 с боезапасом в 100 патронов и двух синхронных пу</w:t>
      </w:r>
      <w:r w:rsidRPr="00171131">
        <w:rPr>
          <w:rFonts w:ascii="Times New Roman" w:hAnsi="Times New Roman"/>
          <w:color w:val="000000" w:themeColor="text1"/>
          <w:sz w:val="16"/>
          <w:szCs w:val="16"/>
        </w:rPr>
        <w:softHyphen/>
        <w:t>леметов УБС-12,7 с суммарным запа</w:t>
      </w:r>
      <w:r w:rsidRPr="00171131">
        <w:rPr>
          <w:rFonts w:ascii="Times New Roman" w:hAnsi="Times New Roman"/>
          <w:color w:val="000000" w:themeColor="text1"/>
          <w:sz w:val="16"/>
          <w:szCs w:val="16"/>
        </w:rPr>
        <w:softHyphen/>
        <w:t xml:space="preserve">сом в 400 патронов. Бронирование включало </w:t>
      </w:r>
      <w:proofErr w:type="gramStart"/>
      <w:r w:rsidRPr="00171131">
        <w:rPr>
          <w:rFonts w:ascii="Times New Roman" w:hAnsi="Times New Roman"/>
          <w:color w:val="000000" w:themeColor="text1"/>
          <w:sz w:val="16"/>
          <w:szCs w:val="16"/>
        </w:rPr>
        <w:t>бронеспин-ку</w:t>
      </w:r>
      <w:proofErr w:type="gramEnd"/>
      <w:r w:rsidRPr="00171131">
        <w:rPr>
          <w:rFonts w:ascii="Times New Roman" w:hAnsi="Times New Roman"/>
          <w:color w:val="000000" w:themeColor="text1"/>
          <w:sz w:val="16"/>
          <w:szCs w:val="16"/>
        </w:rPr>
        <w:t xml:space="preserve"> толщиной 10 мм, козырек и заго</w:t>
      </w:r>
      <w:r w:rsidRPr="00171131">
        <w:rPr>
          <w:rFonts w:ascii="Times New Roman" w:hAnsi="Times New Roman"/>
          <w:color w:val="000000" w:themeColor="text1"/>
          <w:sz w:val="16"/>
          <w:szCs w:val="16"/>
        </w:rPr>
        <w:softHyphen/>
        <w:t>ловник из прозрачной брони толщи</w:t>
      </w:r>
      <w:r w:rsidRPr="00171131">
        <w:rPr>
          <w:rFonts w:ascii="Times New Roman" w:hAnsi="Times New Roman"/>
          <w:color w:val="000000" w:themeColor="text1"/>
          <w:sz w:val="16"/>
          <w:szCs w:val="16"/>
        </w:rPr>
        <w:softHyphen/>
        <w:t>ной 65 мм. Предусматривалась воз</w:t>
      </w:r>
      <w:r w:rsidRPr="00171131">
        <w:rPr>
          <w:rFonts w:ascii="Times New Roman" w:hAnsi="Times New Roman"/>
          <w:color w:val="000000" w:themeColor="text1"/>
          <w:sz w:val="16"/>
          <w:szCs w:val="16"/>
        </w:rPr>
        <w:softHyphen/>
        <w:t>можность установки дополнительной брони для защиты левой руки, головы пилота и двигателя. (10669).</w:t>
      </w:r>
    </w:p>
    <w:p w14:paraId="12BC1A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E4ACAB" w14:textId="77777777" w:rsidR="00B26A42" w:rsidRPr="00876437" w:rsidRDefault="00B26A42" w:rsidP="00B26A42">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До 18 октября 1945 г. продол</w:t>
      </w:r>
      <w:r w:rsidRPr="00876437">
        <w:rPr>
          <w:rFonts w:ascii="Times New Roman" w:hAnsi="Times New Roman"/>
          <w:color w:val="0070C0"/>
          <w:sz w:val="16"/>
          <w:szCs w:val="16"/>
        </w:rPr>
        <w:softHyphen/>
        <w:t>жались летные испытания Су-5, которые были возобновлены 7 августа 1945 г. Полеты вынуждены были прекратить из-за выработки ресурса двигателя. К этому времени были выполнены 42 полета. С включением ВРДК 11 полетов. 17 ч. 49 мин таким был общий налет (24920).</w:t>
      </w:r>
    </w:p>
    <w:p w14:paraId="6EC0F67B" w14:textId="77777777" w:rsidR="00B26A42" w:rsidRPr="00876437" w:rsidRDefault="00B26A42" w:rsidP="00B26A42">
      <w:pPr>
        <w:spacing w:after="0" w:line="240" w:lineRule="auto"/>
        <w:jc w:val="both"/>
        <w:rPr>
          <w:rFonts w:ascii="Times New Roman" w:hAnsi="Times New Roman"/>
          <w:color w:val="0070C0"/>
          <w:sz w:val="16"/>
          <w:szCs w:val="16"/>
        </w:rPr>
      </w:pPr>
    </w:p>
    <w:p w14:paraId="7BBCCF21" w14:textId="77777777" w:rsidR="00B26A42" w:rsidRPr="00876437" w:rsidRDefault="00B26A42" w:rsidP="00B26A42">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18 октября 1945 г. закончили заводские испытания Су-5, которые или с перерывами с начала апреля 1945 г.</w:t>
      </w:r>
    </w:p>
    <w:p w14:paraId="15632E56" w14:textId="77777777" w:rsidR="00B26A42" w:rsidRPr="00876437" w:rsidRDefault="00B26A42" w:rsidP="00B26A42">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Полеты прекратили из-за выработки двигателем своего ресурса. К этому времени по программе заводских испытаний были выполнены 42 полета, из них с включением ВРДК — 11. Общий налет составил 17 ч. 50 мин. Результаты, полученные в ходе заводских испытаний, были неутешительны. Расчетные летные характеристики не были получены. В частности, не была достигнута предполагаемая максимальная скорость. Выяснить причину недонабора скорости на испытаниях выявить не удалось (25240).</w:t>
      </w:r>
    </w:p>
    <w:p w14:paraId="18F54AC6" w14:textId="77777777" w:rsidR="00B26A42" w:rsidRPr="00876437" w:rsidRDefault="00B26A42" w:rsidP="00B26A42">
      <w:pPr>
        <w:spacing w:after="0" w:line="240" w:lineRule="auto"/>
        <w:jc w:val="both"/>
        <w:rPr>
          <w:rFonts w:ascii="Times New Roman" w:hAnsi="Times New Roman"/>
          <w:color w:val="0070C0"/>
          <w:sz w:val="16"/>
          <w:szCs w:val="16"/>
        </w:rPr>
      </w:pPr>
    </w:p>
    <w:p w14:paraId="5559C3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октября 1945 г. начались заводские испытания "ДИСа". В течение последних двух месяцев этого же года на нем выполнили 10 доводочных полетов продолжительностью от 7 до 15 минут (3337).</w:t>
      </w:r>
    </w:p>
    <w:p w14:paraId="6FB020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2CADADB" w14:textId="77777777" w:rsidR="00B338AC" w:rsidRPr="00171131" w:rsidRDefault="00B338AC" w:rsidP="00171131">
      <w:pPr>
        <w:pStyle w:val="a3"/>
        <w:rPr>
          <w:color w:val="000000" w:themeColor="text1"/>
          <w:lang w:val="ru-RU"/>
        </w:rPr>
      </w:pPr>
      <w:r w:rsidRPr="00171131">
        <w:rPr>
          <w:color w:val="000000" w:themeColor="text1"/>
          <w:lang w:val="ru-RU"/>
        </w:rPr>
        <w:t>С 18 октября по 3 ноября 1945 самолёт Ер-2ММ № 7063901 под</w:t>
      </w:r>
      <w:r w:rsidRPr="00171131">
        <w:rPr>
          <w:color w:val="000000" w:themeColor="text1"/>
          <w:lang w:val="ru-RU"/>
        </w:rPr>
        <w:softHyphen/>
        <w:t>вергся дополнительным доработкам, выполненным по результатам лётных испытаний и продувок. 9 декабря на ЛИС завода № 134 приступили ко второму этапу заводских лётных испытаний. В начале января 1946 г. тему Ер-2ММ закрыли, но испытания по особой программе (с разрешения зам. наркома С.Н. Шишкина) с перерывами продол</w:t>
      </w:r>
      <w:r w:rsidRPr="00171131">
        <w:rPr>
          <w:color w:val="000000" w:themeColor="text1"/>
          <w:lang w:val="ru-RU"/>
        </w:rPr>
        <w:softHyphen/>
        <w:t>жались до апреля 1946 г. и прервались из-за выхода из строя правого двигателя (15810).</w:t>
      </w:r>
    </w:p>
    <w:p w14:paraId="4B3AE3B1" w14:textId="77777777" w:rsidR="00B338AC" w:rsidRPr="00171131" w:rsidRDefault="00B338AC" w:rsidP="00171131">
      <w:pPr>
        <w:pStyle w:val="a3"/>
        <w:rPr>
          <w:color w:val="000000" w:themeColor="text1"/>
          <w:lang w:val="ru-RU"/>
        </w:rPr>
      </w:pPr>
    </w:p>
    <w:p w14:paraId="0EF6EBD7"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октября 1945 г., когда программа заводских испытаний И-250 под</w:t>
      </w:r>
      <w:r w:rsidRPr="00171131">
        <w:rPr>
          <w:rFonts w:ascii="Times New Roman" w:hAnsi="Times New Roman"/>
          <w:color w:val="000000" w:themeColor="text1"/>
          <w:sz w:val="16"/>
          <w:szCs w:val="16"/>
        </w:rPr>
        <w:softHyphen/>
        <w:t>ходила к завершению, произошло еще одно ЧП.</w:t>
      </w:r>
    </w:p>
    <w:p w14:paraId="31C2408B"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тот день летчик А.Н. Чернобуров, который подключился к испытаниям И-250 в сентябре, находясь на высоте 7200 м, задросселировал двигатель и начал планировать, периодически про</w:t>
      </w:r>
      <w:r w:rsidRPr="00171131">
        <w:rPr>
          <w:rFonts w:ascii="Times New Roman" w:hAnsi="Times New Roman"/>
          <w:color w:val="000000" w:themeColor="text1"/>
          <w:sz w:val="16"/>
          <w:szCs w:val="16"/>
        </w:rPr>
        <w:softHyphen/>
        <w:t>гревая мотор. Снизившись до 1500 м, лет</w:t>
      </w:r>
      <w:r w:rsidRPr="00171131">
        <w:rPr>
          <w:rFonts w:ascii="Times New Roman" w:hAnsi="Times New Roman"/>
          <w:color w:val="000000" w:themeColor="text1"/>
          <w:sz w:val="16"/>
          <w:szCs w:val="16"/>
        </w:rPr>
        <w:softHyphen/>
        <w:t>чик обнаружил резкое падение давления в маслосистеме и одновременное повышение температуры масла до 125оС. Давление про</w:t>
      </w:r>
      <w:r w:rsidRPr="00171131">
        <w:rPr>
          <w:rFonts w:ascii="Times New Roman" w:hAnsi="Times New Roman"/>
          <w:color w:val="000000" w:themeColor="text1"/>
          <w:sz w:val="16"/>
          <w:szCs w:val="16"/>
        </w:rPr>
        <w:softHyphen/>
        <w:t>должало падать, и мотор вскоре затрясло.</w:t>
      </w:r>
    </w:p>
    <w:p w14:paraId="0432D922"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 имея возможности дотянуть до аэ</w:t>
      </w:r>
      <w:r w:rsidRPr="00171131">
        <w:rPr>
          <w:rFonts w:ascii="Times New Roman" w:hAnsi="Times New Roman"/>
          <w:color w:val="000000" w:themeColor="text1"/>
          <w:sz w:val="16"/>
          <w:szCs w:val="16"/>
        </w:rPr>
        <w:softHyphen/>
        <w:t>родрома, летчик выключил двигатель и произвел вынужденную посадку на засне</w:t>
      </w:r>
      <w:r w:rsidRPr="00171131">
        <w:rPr>
          <w:rFonts w:ascii="Times New Roman" w:hAnsi="Times New Roman"/>
          <w:color w:val="000000" w:themeColor="text1"/>
          <w:sz w:val="16"/>
          <w:szCs w:val="16"/>
        </w:rPr>
        <w:softHyphen/>
        <w:t>женный грунт в районе тогда еще подмо</w:t>
      </w:r>
      <w:r w:rsidRPr="00171131">
        <w:rPr>
          <w:rFonts w:ascii="Times New Roman" w:hAnsi="Times New Roman"/>
          <w:color w:val="000000" w:themeColor="text1"/>
          <w:sz w:val="16"/>
          <w:szCs w:val="16"/>
        </w:rPr>
        <w:softHyphen/>
        <w:t>сковных Филей. Как показало расследо</w:t>
      </w:r>
      <w:r w:rsidRPr="00171131">
        <w:rPr>
          <w:rFonts w:ascii="Times New Roman" w:hAnsi="Times New Roman"/>
          <w:color w:val="000000" w:themeColor="text1"/>
          <w:sz w:val="16"/>
          <w:szCs w:val="16"/>
        </w:rPr>
        <w:softHyphen/>
        <w:t>вание, причиной аварийной посадки стал маслорадиатор № 693, имевший недопу</w:t>
      </w:r>
      <w:r w:rsidRPr="00171131">
        <w:rPr>
          <w:rFonts w:ascii="Times New Roman" w:hAnsi="Times New Roman"/>
          <w:color w:val="000000" w:themeColor="text1"/>
          <w:sz w:val="16"/>
          <w:szCs w:val="16"/>
        </w:rPr>
        <w:softHyphen/>
        <w:t>стимо высокое гидравлическое сопротивление, и верхняя нерегулируемая выход</w:t>
      </w:r>
      <w:r w:rsidRPr="00171131">
        <w:rPr>
          <w:rFonts w:ascii="Times New Roman" w:hAnsi="Times New Roman"/>
          <w:color w:val="000000" w:themeColor="text1"/>
          <w:sz w:val="16"/>
          <w:szCs w:val="16"/>
        </w:rPr>
        <w:softHyphen/>
        <w:t>ная щель туннеля маслорадиатора.</w:t>
      </w:r>
    </w:p>
    <w:p w14:paraId="2DC0AF84"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 этого самолет отправили в ре</w:t>
      </w:r>
      <w:r w:rsidRPr="00171131">
        <w:rPr>
          <w:rFonts w:ascii="Times New Roman" w:hAnsi="Times New Roman"/>
          <w:color w:val="000000" w:themeColor="text1"/>
          <w:sz w:val="16"/>
          <w:szCs w:val="16"/>
        </w:rPr>
        <w:softHyphen/>
        <w:t>монт, одновременно доработав маслосистему. Казалось, можно передавать маши</w:t>
      </w:r>
      <w:r w:rsidRPr="00171131">
        <w:rPr>
          <w:rFonts w:ascii="Times New Roman" w:hAnsi="Times New Roman"/>
          <w:color w:val="000000" w:themeColor="text1"/>
          <w:sz w:val="16"/>
          <w:szCs w:val="16"/>
        </w:rPr>
        <w:softHyphen/>
        <w:t>ну в НИИ ВВС, но проблемы с силовой установкой, как с поршневым двигателем, так и ВРДК, не позволили этого сделать (23462).</w:t>
      </w:r>
    </w:p>
    <w:p w14:paraId="541A1D57" w14:textId="77777777" w:rsidR="0055602A" w:rsidRPr="00171131" w:rsidRDefault="0055602A" w:rsidP="00171131">
      <w:pPr>
        <w:spacing w:after="0" w:line="240" w:lineRule="auto"/>
        <w:jc w:val="both"/>
        <w:rPr>
          <w:rFonts w:ascii="Times New Roman" w:hAnsi="Times New Roman"/>
          <w:color w:val="000000" w:themeColor="text1"/>
          <w:sz w:val="16"/>
          <w:szCs w:val="16"/>
        </w:rPr>
      </w:pPr>
    </w:p>
    <w:p w14:paraId="7438C61B" w14:textId="77777777" w:rsidR="00B26A42" w:rsidRPr="00876437" w:rsidRDefault="00B26A42" w:rsidP="00B26A42">
      <w:pPr>
        <w:widowControl w:val="0"/>
        <w:tabs>
          <w:tab w:val="left" w:pos="360"/>
        </w:tabs>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18 октября 1945 г. лётчик-испытатель А. Н. Чернобуров совершил вынужденную посадку в районе Кунцево-Фили. Самолёт И-250 № 02 удалось отремонтировать (24925).</w:t>
      </w:r>
    </w:p>
    <w:p w14:paraId="4114F6B7" w14:textId="77777777" w:rsidR="00B26A42" w:rsidRPr="00876437" w:rsidRDefault="00B26A42" w:rsidP="00B26A42">
      <w:pPr>
        <w:spacing w:after="0" w:line="240" w:lineRule="auto"/>
        <w:jc w:val="both"/>
        <w:rPr>
          <w:rFonts w:ascii="Times New Roman" w:hAnsi="Times New Roman"/>
          <w:color w:val="0070C0"/>
          <w:sz w:val="16"/>
          <w:szCs w:val="16"/>
        </w:rPr>
      </w:pPr>
      <w:bookmarkStart w:id="12" w:name="bookmark21"/>
      <w:bookmarkEnd w:id="12"/>
    </w:p>
    <w:p w14:paraId="2D3DD8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октября 1945 года П. Дементьев писал письмо управляющему делами Совнарокма Чадаеву Я.Е.</w:t>
      </w:r>
    </w:p>
    <w:p w14:paraId="38B56E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НКАП не возражает против передачи Комитету по делам искусств при СНК площадки бывш. завода № 451 НКАП на ст. Саперная Северной ж/д со всеми зданиями и сооружениями (8954).</w:t>
      </w:r>
    </w:p>
    <w:p w14:paraId="23678F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6FDC3F7"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6053C893"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942942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октября 1945 года вышел приказ № 372сс НКБ (Москва).</w:t>
      </w:r>
    </w:p>
    <w:p w14:paraId="5A3B8E50"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распоряжением СНК № 9649/рс от 21 июня 1945 года:</w:t>
      </w:r>
    </w:p>
    <w:p w14:paraId="39CF7897"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562 ликвидировать с 1 октября 1945 года.</w:t>
      </w:r>
    </w:p>
    <w:p w14:paraId="6752176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Правопреемником завода № 562 считать НИИ № 6 НКБ (5757, 1).</w:t>
      </w:r>
    </w:p>
    <w:p w14:paraId="53592030"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34B3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18 октября 1945 года Нарком ГБ В.Н. Меркулов направил Л.П. Берия сообщение о конструкции атомной бомбы США, составленное на основе агентурных материалов НКГБ СССР (материал подписан полковником НКГБ Л. Василевским). По этим материалам атомная бомба представляет собой снаряд грушевидной формы с максимальным диаметром 127 см, длиной (со стабилизатором) 325 см и весом около 4500 кг. Бомба состоит из следующих составных частей: </w:t>
      </w:r>
    </w:p>
    <w:p w14:paraId="09E065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инициатора; </w:t>
      </w:r>
    </w:p>
    <w:p w14:paraId="00B030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активного материала; </w:t>
      </w:r>
    </w:p>
    <w:p w14:paraId="023872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темпера; </w:t>
      </w:r>
    </w:p>
    <w:p w14:paraId="4A9CC55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слоя алюминия; </w:t>
      </w:r>
    </w:p>
    <w:p w14:paraId="7B4C3D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взрывчатого вещества; </w:t>
      </w:r>
    </w:p>
    <w:p w14:paraId="36E668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линзовой системы взрывчатого вещества; </w:t>
      </w:r>
    </w:p>
    <w:p w14:paraId="404FED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детонаторного устройства; </w:t>
      </w:r>
    </w:p>
    <w:p w14:paraId="555602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дюралюминиевой оболочки; </w:t>
      </w:r>
    </w:p>
    <w:p w14:paraId="5FB3E6F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оболочки из бронированной стали; </w:t>
      </w:r>
    </w:p>
    <w:p w14:paraId="13AFCD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стабилизатора (10549).</w:t>
      </w:r>
    </w:p>
    <w:p w14:paraId="5A6782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 части бомбы, кроме стабилизатора, детонаторного устройства и наружной стальной оболочки, представляют собой полые шары, вставляющиеся друг в друга (10549).</w:t>
      </w:r>
    </w:p>
    <w:p w14:paraId="500E9D5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BB60969"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7193EAF1"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2A90B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октября 1945 года соглашением между правительством СССР и правительством Болгарии было учреждено советско-болгарское горное общество для поиска и эксплуатации урановых месторождений (10549).</w:t>
      </w:r>
    </w:p>
    <w:p w14:paraId="3A31A3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D5AFD96"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46BF15EB"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BB8BB94" w14:textId="77777777" w:rsidR="00241980" w:rsidRPr="00171131" w:rsidRDefault="00241980"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октября 1945 г. французская Комиссия по атомной энергии подробно ознакомила генерала де Голля с вопросами научного, промышленного и военного потенциала атомной энергии. Президент Де Голль не принял никакого решения, работы начал в 1954 г. премьер-министр Пьер Мендес-Франсе. В июле 1958 г. Шарль де Голль определяет дату завершения работы, в феврале 1960 г. первая французская бомба была взорвана в Алжире (17459).</w:t>
      </w:r>
    </w:p>
    <w:p w14:paraId="6900E31F" w14:textId="77777777" w:rsidR="00241980" w:rsidRPr="00171131" w:rsidRDefault="00241980"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160B9A" w14:textId="77777777" w:rsidR="00241980" w:rsidRPr="00171131" w:rsidRDefault="00241980"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18 октября 1945 г. в Берлине состоялось первое организационное заседание Международного военного трибунала для принятия обвинительного акта против 24-х главных военных преступников. </w:t>
      </w:r>
      <w:proofErr w:type="gramStart"/>
      <w:r w:rsidRPr="00171131">
        <w:rPr>
          <w:rFonts w:ascii="Times New Roman" w:hAnsi="Times New Roman"/>
          <w:color w:val="000000" w:themeColor="text1"/>
          <w:sz w:val="16"/>
          <w:szCs w:val="16"/>
        </w:rPr>
        <w:t>Кроме этого</w:t>
      </w:r>
      <w:proofErr w:type="gramEnd"/>
      <w:r w:rsidRPr="00171131">
        <w:rPr>
          <w:rFonts w:ascii="Times New Roman" w:hAnsi="Times New Roman"/>
          <w:color w:val="000000" w:themeColor="text1"/>
          <w:sz w:val="16"/>
          <w:szCs w:val="16"/>
        </w:rPr>
        <w:t xml:space="preserve"> были объявлены преступными организациями нацистская партия, гестапо и другие нацистские службы. Председателем на заседании был советский генерал Иона Никитченко (17459).</w:t>
      </w:r>
    </w:p>
    <w:p w14:paraId="02C81001" w14:textId="77777777" w:rsidR="00241980" w:rsidRPr="00171131" w:rsidRDefault="00241980"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1AAFE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октября 1945 в авиакатастрофе под Тайванем погиб глава марионеточного прояпонского правительства Индии Чандра Бозе (4962).</w:t>
      </w:r>
    </w:p>
    <w:p w14:paraId="2ADB444E"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D839D4"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5A2F5D85"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623998C" w14:textId="77777777" w:rsidR="00A561BF" w:rsidRPr="00171131" w:rsidRDefault="00A561B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октября 1945 г. было подписано заключения ГК НИИ ВВС, из которого следует, что в основу композиции стали АК-5 положено требование обеспече</w:t>
      </w:r>
      <w:r w:rsidRPr="00171131">
        <w:rPr>
          <w:rFonts w:ascii="Times New Roman" w:hAnsi="Times New Roman"/>
          <w:color w:val="000000" w:themeColor="text1"/>
          <w:sz w:val="16"/>
          <w:szCs w:val="16"/>
        </w:rPr>
        <w:softHyphen/>
        <w:t>ния в первую очередь, так называемой, живу</w:t>
      </w:r>
      <w:r w:rsidRPr="00171131">
        <w:rPr>
          <w:rFonts w:ascii="Times New Roman" w:hAnsi="Times New Roman"/>
          <w:color w:val="000000" w:themeColor="text1"/>
          <w:sz w:val="16"/>
          <w:szCs w:val="16"/>
        </w:rPr>
        <w:softHyphen/>
        <w:t>чести брони при обстреле ее пулями калибра 12,7 мм и снарядами калибра 20 мм. То есть броня не должна была давать при обстреле хрупких поражений. По сравнению с броневой сталью АБ-3, где в основу требования поло</w:t>
      </w:r>
      <w:r w:rsidRPr="00171131">
        <w:rPr>
          <w:rFonts w:ascii="Times New Roman" w:hAnsi="Times New Roman"/>
          <w:color w:val="000000" w:themeColor="text1"/>
          <w:sz w:val="16"/>
          <w:szCs w:val="16"/>
        </w:rPr>
        <w:softHyphen/>
        <w:t>жена бронестойкость, а не живучесть, содер</w:t>
      </w:r>
      <w:r w:rsidRPr="00171131">
        <w:rPr>
          <w:rFonts w:ascii="Times New Roman" w:hAnsi="Times New Roman"/>
          <w:color w:val="000000" w:themeColor="text1"/>
          <w:sz w:val="16"/>
          <w:szCs w:val="16"/>
        </w:rPr>
        <w:softHyphen/>
        <w:t>жание основного элемента, определяющего твердость брони - углерода, было значитель</w:t>
      </w:r>
      <w:r w:rsidRPr="00171131">
        <w:rPr>
          <w:rFonts w:ascii="Times New Roman" w:hAnsi="Times New Roman"/>
          <w:color w:val="000000" w:themeColor="text1"/>
          <w:sz w:val="16"/>
          <w:szCs w:val="16"/>
        </w:rPr>
        <w:softHyphen/>
        <w:t>но снижено: вместо 0,35-0,41% в стали АБ-3 содержание углерода в стали АК-5 довели до 0,28-0,34%.</w:t>
      </w:r>
    </w:p>
    <w:p w14:paraId="7EC66EB7" w14:textId="77777777" w:rsidR="00A561BF" w:rsidRPr="00171131" w:rsidRDefault="00A561B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Кузнецком металлурги</w:t>
      </w:r>
      <w:r w:rsidRPr="00171131">
        <w:rPr>
          <w:rFonts w:ascii="Times New Roman" w:hAnsi="Times New Roman"/>
          <w:color w:val="000000" w:themeColor="text1"/>
          <w:sz w:val="16"/>
          <w:szCs w:val="16"/>
        </w:rPr>
        <w:softHyphen/>
        <w:t>ческом комбинате (КМК) НКЧМ были прове</w:t>
      </w:r>
      <w:r w:rsidRPr="00171131">
        <w:rPr>
          <w:rFonts w:ascii="Times New Roman" w:hAnsi="Times New Roman"/>
          <w:color w:val="000000" w:themeColor="text1"/>
          <w:sz w:val="16"/>
          <w:szCs w:val="16"/>
        </w:rPr>
        <w:softHyphen/>
        <w:t>дены заводские испытания противоснарядной авиационной брони марки АК-5, разработан</w:t>
      </w:r>
      <w:r w:rsidRPr="00171131">
        <w:rPr>
          <w:rFonts w:ascii="Times New Roman" w:hAnsi="Times New Roman"/>
          <w:color w:val="000000" w:themeColor="text1"/>
          <w:sz w:val="16"/>
          <w:szCs w:val="16"/>
        </w:rPr>
        <w:softHyphen/>
        <w:t>ной специалистами местного броневого бюро. Она относилась к типу хромомолибденовых сталей с пониженным содержанием хрома - до 1,3-1,7% вместо 2,3-2,7% в стали ХД-693.</w:t>
      </w:r>
    </w:p>
    <w:p w14:paraId="1D926109" w14:textId="77777777" w:rsidR="00A561BF" w:rsidRPr="00171131" w:rsidRDefault="00A561B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сравнению с АБ-3 предложенная ком</w:t>
      </w:r>
      <w:r w:rsidRPr="00171131">
        <w:rPr>
          <w:rFonts w:ascii="Times New Roman" w:hAnsi="Times New Roman"/>
          <w:color w:val="000000" w:themeColor="text1"/>
          <w:sz w:val="16"/>
          <w:szCs w:val="16"/>
        </w:rPr>
        <w:softHyphen/>
        <w:t>позиция стали АК-5 определяла ее понижен</w:t>
      </w:r>
      <w:r w:rsidRPr="00171131">
        <w:rPr>
          <w:rFonts w:ascii="Times New Roman" w:hAnsi="Times New Roman"/>
          <w:color w:val="000000" w:themeColor="text1"/>
          <w:sz w:val="16"/>
          <w:szCs w:val="16"/>
        </w:rPr>
        <w:softHyphen/>
        <w:t>ную твердость после окончательной термиче</w:t>
      </w:r>
      <w:r w:rsidRPr="00171131">
        <w:rPr>
          <w:rFonts w:ascii="Times New Roman" w:hAnsi="Times New Roman"/>
          <w:color w:val="000000" w:themeColor="text1"/>
          <w:sz w:val="16"/>
          <w:szCs w:val="16"/>
        </w:rPr>
        <w:softHyphen/>
        <w:t>ской обработки, следовательно, и уменьшен</w:t>
      </w:r>
      <w:r w:rsidRPr="00171131">
        <w:rPr>
          <w:rFonts w:ascii="Times New Roman" w:hAnsi="Times New Roman"/>
          <w:color w:val="000000" w:themeColor="text1"/>
          <w:sz w:val="16"/>
          <w:szCs w:val="16"/>
        </w:rPr>
        <w:softHyphen/>
        <w:t>ную ее пулестойкость. Твердость стали марки АК-5 после низкого отпуска колебалась в пре</w:t>
      </w:r>
      <w:r w:rsidRPr="00171131">
        <w:rPr>
          <w:rFonts w:ascii="Times New Roman" w:hAnsi="Times New Roman"/>
          <w:color w:val="000000" w:themeColor="text1"/>
          <w:sz w:val="16"/>
          <w:szCs w:val="16"/>
        </w:rPr>
        <w:softHyphen/>
        <w:t>делах 2,8-3,0 единицы (по Бринеллю).</w:t>
      </w:r>
    </w:p>
    <w:p w14:paraId="13A1682B" w14:textId="77777777" w:rsidR="00A561BF" w:rsidRPr="00171131" w:rsidRDefault="00A561BF" w:rsidP="00171131">
      <w:pPr>
        <w:spacing w:after="0" w:line="240" w:lineRule="auto"/>
        <w:jc w:val="both"/>
        <w:rPr>
          <w:rStyle w:val="46"/>
          <w:rFonts w:ascii="Times New Roman" w:cs="Times New Roman"/>
          <w:color w:val="000000" w:themeColor="text1"/>
          <w:sz w:val="16"/>
          <w:szCs w:val="16"/>
        </w:rPr>
      </w:pPr>
      <w:r w:rsidRPr="00171131">
        <w:rPr>
          <w:rFonts w:ascii="Times New Roman" w:hAnsi="Times New Roman"/>
          <w:color w:val="000000" w:themeColor="text1"/>
          <w:sz w:val="16"/>
          <w:szCs w:val="16"/>
        </w:rPr>
        <w:t>Испытания пулями Б-32 калибра 7,62 мм не выявили заметной разницы между сталью АК-5 и серийной ХД. Предел тыльной прочно</w:t>
      </w:r>
      <w:r w:rsidRPr="00171131">
        <w:rPr>
          <w:rFonts w:ascii="Times New Roman" w:hAnsi="Times New Roman"/>
          <w:color w:val="000000" w:themeColor="text1"/>
          <w:sz w:val="16"/>
          <w:szCs w:val="16"/>
        </w:rPr>
        <w:softHyphen/>
        <w:t>сти сталей этих марок был ниже на 2,5-5' по сравнению с АБ-2. Специалисты КМК пред</w:t>
      </w:r>
      <w:r w:rsidRPr="00171131">
        <w:rPr>
          <w:rFonts w:ascii="Times New Roman" w:hAnsi="Times New Roman"/>
          <w:color w:val="000000" w:themeColor="text1"/>
          <w:sz w:val="16"/>
          <w:szCs w:val="16"/>
        </w:rPr>
        <w:softHyphen/>
        <w:t xml:space="preserve">ложили слегка откорректировать сдаточные углы для валовых плавок стали АК-5, которые </w:t>
      </w:r>
      <w:r w:rsidRPr="00171131">
        <w:rPr>
          <w:rStyle w:val="46"/>
          <w:rFonts w:ascii="Times New Roman" w:cs="Times New Roman"/>
          <w:color w:val="000000" w:themeColor="text1"/>
          <w:sz w:val="16"/>
          <w:szCs w:val="16"/>
        </w:rPr>
        <w:t>«должны быть увеличены относительно суще</w:t>
      </w:r>
      <w:r w:rsidRPr="00171131">
        <w:rPr>
          <w:rStyle w:val="46"/>
          <w:rFonts w:ascii="Times New Roman" w:cs="Times New Roman"/>
          <w:color w:val="000000" w:themeColor="text1"/>
          <w:sz w:val="16"/>
          <w:szCs w:val="16"/>
        </w:rPr>
        <w:softHyphen/>
        <w:t>ствующих ТУ на 5'».</w:t>
      </w:r>
    </w:p>
    <w:p w14:paraId="3226018E" w14:textId="77777777" w:rsidR="00A561BF" w:rsidRPr="00171131" w:rsidRDefault="00A561B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этим не согласились в 1-м отделе ГК НИИ ВВС.</w:t>
      </w:r>
      <w:r w:rsidRPr="00171131">
        <w:rPr>
          <w:rStyle w:val="aff6"/>
          <w:rFonts w:ascii="Times New Roman" w:hAnsi="Times New Roman" w:cs="Times New Roman"/>
          <w:i w:val="0"/>
          <w:color w:val="000000" w:themeColor="text1"/>
        </w:rPr>
        <w:t xml:space="preserve"> «Точку зрения, высказанную авто</w:t>
      </w:r>
      <w:r w:rsidRPr="00171131">
        <w:rPr>
          <w:rStyle w:val="aff6"/>
          <w:rFonts w:ascii="Times New Roman" w:hAnsi="Times New Roman" w:cs="Times New Roman"/>
          <w:i w:val="0"/>
          <w:color w:val="000000" w:themeColor="text1"/>
        </w:rPr>
        <w:softHyphen/>
        <w:t>рами стали АК-5, нельзя считать правильной, поскольку основным требованием к броне, в особенности к авиационной, остается все же бронестойкость», -</w:t>
      </w:r>
      <w:r w:rsidRPr="00171131">
        <w:rPr>
          <w:rFonts w:ascii="Times New Roman" w:hAnsi="Times New Roman"/>
          <w:color w:val="000000" w:themeColor="text1"/>
          <w:sz w:val="16"/>
          <w:szCs w:val="16"/>
        </w:rPr>
        <w:t xml:space="preserve"> указывалось в заключе</w:t>
      </w:r>
      <w:r w:rsidRPr="00171131">
        <w:rPr>
          <w:rFonts w:ascii="Times New Roman" w:hAnsi="Times New Roman"/>
          <w:color w:val="000000" w:themeColor="text1"/>
          <w:sz w:val="16"/>
          <w:szCs w:val="16"/>
        </w:rPr>
        <w:softHyphen/>
        <w:t>нии к отчету по испытаниям. Ведущий инже</w:t>
      </w:r>
      <w:r w:rsidRPr="00171131">
        <w:rPr>
          <w:rFonts w:ascii="Times New Roman" w:hAnsi="Times New Roman"/>
          <w:color w:val="000000" w:themeColor="text1"/>
          <w:sz w:val="16"/>
          <w:szCs w:val="16"/>
        </w:rPr>
        <w:softHyphen/>
        <w:t>нер 1-го отдела ГК НИИ ВВС инженер-майор К.И. Шлямин считал, что проводить государ</w:t>
      </w:r>
      <w:r w:rsidRPr="00171131">
        <w:rPr>
          <w:rFonts w:ascii="Times New Roman" w:hAnsi="Times New Roman"/>
          <w:color w:val="000000" w:themeColor="text1"/>
          <w:sz w:val="16"/>
          <w:szCs w:val="16"/>
        </w:rPr>
        <w:softHyphen/>
        <w:t>ственные испытания предложенной КМК бро</w:t>
      </w:r>
      <w:r w:rsidRPr="00171131">
        <w:rPr>
          <w:rFonts w:ascii="Times New Roman" w:hAnsi="Times New Roman"/>
          <w:color w:val="000000" w:themeColor="text1"/>
          <w:sz w:val="16"/>
          <w:szCs w:val="16"/>
        </w:rPr>
        <w:softHyphen/>
        <w:t>невой стали марки АК-5 нецелесообразно. При этом предлагалось включить сталь АК-5</w:t>
      </w:r>
      <w:r w:rsidRPr="00171131">
        <w:rPr>
          <w:rStyle w:val="aff6"/>
          <w:rFonts w:ascii="Times New Roman" w:hAnsi="Times New Roman" w:cs="Times New Roman"/>
          <w:i w:val="0"/>
          <w:color w:val="000000" w:themeColor="text1"/>
        </w:rPr>
        <w:t xml:space="preserve"> «в программу сравнительных испытаний разных марок сталей, намеченных на зав. №207в ноя</w:t>
      </w:r>
      <w:r w:rsidRPr="00171131">
        <w:rPr>
          <w:rStyle w:val="aff6"/>
          <w:rFonts w:ascii="Times New Roman" w:hAnsi="Times New Roman" w:cs="Times New Roman"/>
          <w:i w:val="0"/>
          <w:color w:val="000000" w:themeColor="text1"/>
        </w:rPr>
        <w:softHyphen/>
        <w:t>бре месяце 1945 г.».</w:t>
      </w:r>
    </w:p>
    <w:p w14:paraId="77166672" w14:textId="77777777" w:rsidR="00A561BF" w:rsidRPr="00171131" w:rsidRDefault="00A561B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Началась борьба за создание эффектив</w:t>
      </w:r>
      <w:r w:rsidRPr="00171131">
        <w:rPr>
          <w:rFonts w:ascii="Times New Roman" w:hAnsi="Times New Roman"/>
          <w:color w:val="000000" w:themeColor="text1"/>
          <w:sz w:val="16"/>
          <w:szCs w:val="16"/>
        </w:rPr>
        <w:softHyphen/>
        <w:t>ной противоснарядной авиационной брони. В течение трех послевоенных лет были отрабо</w:t>
      </w:r>
      <w:r w:rsidRPr="00171131">
        <w:rPr>
          <w:rFonts w:ascii="Times New Roman" w:hAnsi="Times New Roman"/>
          <w:color w:val="000000" w:themeColor="text1"/>
          <w:sz w:val="16"/>
          <w:szCs w:val="16"/>
        </w:rPr>
        <w:softHyphen/>
        <w:t>таны и приняты на вооружение броневые стали типа ВК-2, ВК-2/5, ВК-2/5Ц (цементованная), обеспечивающие вполне надежную защиту от пуль калибра 12,7 мм и снарядов калибра 20 мм, а также специальные немагнитные бро</w:t>
      </w:r>
      <w:r w:rsidRPr="00171131">
        <w:rPr>
          <w:rFonts w:ascii="Times New Roman" w:hAnsi="Times New Roman"/>
          <w:color w:val="000000" w:themeColor="text1"/>
          <w:sz w:val="16"/>
          <w:szCs w:val="16"/>
        </w:rPr>
        <w:softHyphen/>
        <w:t>невые стали типа АБА-1 АБНМ-1 (аустенитная).</w:t>
      </w:r>
    </w:p>
    <w:p w14:paraId="316516A8" w14:textId="77777777" w:rsidR="00A561BF" w:rsidRPr="00171131" w:rsidRDefault="00A561B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Таким образом, неверное понимание во</w:t>
      </w:r>
      <w:r w:rsidRPr="00171131">
        <w:rPr>
          <w:rFonts w:ascii="Times New Roman" w:hAnsi="Times New Roman"/>
          <w:color w:val="000000" w:themeColor="text1"/>
          <w:sz w:val="16"/>
          <w:szCs w:val="16"/>
        </w:rPr>
        <w:softHyphen/>
        <w:t>просов взаимодействия брони и боеприпасов и неучет влияния на эти процессы эффекта экранирования брони деталями конструкции самолета привели к необходимости проведе</w:t>
      </w:r>
      <w:r w:rsidRPr="00171131">
        <w:rPr>
          <w:rFonts w:ascii="Times New Roman" w:hAnsi="Times New Roman"/>
          <w:color w:val="000000" w:themeColor="text1"/>
          <w:sz w:val="16"/>
          <w:szCs w:val="16"/>
        </w:rPr>
        <w:softHyphen/>
        <w:t>ния многочисленных экспериментальных ра</w:t>
      </w:r>
      <w:r w:rsidRPr="00171131">
        <w:rPr>
          <w:rFonts w:ascii="Times New Roman" w:hAnsi="Times New Roman"/>
          <w:color w:val="000000" w:themeColor="text1"/>
          <w:sz w:val="16"/>
          <w:szCs w:val="16"/>
        </w:rPr>
        <w:softHyphen/>
        <w:t xml:space="preserve">бот, не имеющих практического применения в боевых самолетах. </w:t>
      </w:r>
      <w:r w:rsidRPr="00171131">
        <w:rPr>
          <w:rFonts w:ascii="Times New Roman" w:hAnsi="Times New Roman"/>
          <w:color w:val="000000" w:themeColor="text1"/>
          <w:sz w:val="16"/>
          <w:szCs w:val="16"/>
        </w:rPr>
        <w:lastRenderedPageBreak/>
        <w:t>К тому же такие исследова</w:t>
      </w:r>
      <w:r w:rsidRPr="00171131">
        <w:rPr>
          <w:rFonts w:ascii="Times New Roman" w:hAnsi="Times New Roman"/>
          <w:color w:val="000000" w:themeColor="text1"/>
          <w:sz w:val="16"/>
          <w:szCs w:val="16"/>
        </w:rPr>
        <w:softHyphen/>
        <w:t>ния проводились разными организациями по своим методикам, с использованием патронов разных партий и оружия с различной степенью изношенности стволов, бронедеталей разных марок, различного химического состава и тер</w:t>
      </w:r>
      <w:r w:rsidRPr="00171131">
        <w:rPr>
          <w:rFonts w:ascii="Times New Roman" w:hAnsi="Times New Roman"/>
          <w:color w:val="000000" w:themeColor="text1"/>
          <w:sz w:val="16"/>
          <w:szCs w:val="16"/>
        </w:rPr>
        <w:softHyphen/>
        <w:t>мической обработки, что не обеспечивало со</w:t>
      </w:r>
      <w:r w:rsidRPr="00171131">
        <w:rPr>
          <w:rFonts w:ascii="Times New Roman" w:hAnsi="Times New Roman"/>
          <w:color w:val="000000" w:themeColor="text1"/>
          <w:sz w:val="16"/>
          <w:szCs w:val="16"/>
        </w:rPr>
        <w:softHyphen/>
        <w:t>поставимости полученных результатов. Прихо</w:t>
      </w:r>
      <w:r w:rsidRPr="00171131">
        <w:rPr>
          <w:rFonts w:ascii="Times New Roman" w:hAnsi="Times New Roman"/>
          <w:color w:val="000000" w:themeColor="text1"/>
          <w:sz w:val="16"/>
          <w:szCs w:val="16"/>
        </w:rPr>
        <w:softHyphen/>
        <w:t>дилось перепроверять друг друга, затрачивая на эту работу много сил и ресурсов, и главное, времени</w:t>
      </w:r>
      <w:r w:rsidRPr="00171131">
        <w:rPr>
          <w:rStyle w:val="46"/>
          <w:rFonts w:ascii="Times New Roman" w:cs="Times New Roman"/>
          <w:color w:val="000000" w:themeColor="text1"/>
          <w:sz w:val="16"/>
          <w:szCs w:val="16"/>
        </w:rPr>
        <w:t xml:space="preserve"> (17479)</w:t>
      </w:r>
      <w:r w:rsidRPr="00171131">
        <w:rPr>
          <w:rFonts w:ascii="Times New Roman" w:hAnsi="Times New Roman"/>
          <w:color w:val="000000" w:themeColor="text1"/>
          <w:sz w:val="16"/>
          <w:szCs w:val="16"/>
        </w:rPr>
        <w:t>.</w:t>
      </w:r>
    </w:p>
    <w:p w14:paraId="0E22EC99" w14:textId="77777777" w:rsidR="00A561BF" w:rsidRPr="00171131" w:rsidRDefault="00A561BF" w:rsidP="00171131">
      <w:pPr>
        <w:spacing w:after="0" w:line="240" w:lineRule="auto"/>
        <w:jc w:val="both"/>
        <w:rPr>
          <w:rFonts w:ascii="Times New Roman" w:hAnsi="Times New Roman"/>
          <w:color w:val="000000" w:themeColor="text1"/>
          <w:sz w:val="16"/>
          <w:szCs w:val="16"/>
        </w:rPr>
      </w:pPr>
    </w:p>
    <w:p w14:paraId="6CDB5A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октября 1945 закончились испытания в НИИ ВВС УТИ- Ла-7 № 46210117 ("тип 46"), которые шли с 6 октября.</w:t>
      </w:r>
    </w:p>
    <w:p w14:paraId="362EFE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ней под капотом двигателя поставили балласт - два чугунных сегмента общим весом 25 кг, сместивших центровку вперёд. Костыль сделали неубирающимся, но с полуавтоматическим механизмом стопорения. Дополнительная теплоизоляция и вентиляция передней кабины, а также герметизация винтомоторной группы несколько улучшили температурный режим. Не забыли самолётостроители и о внешней отделке машины, которая выглядела очень неплохо. В дополнение к этому установили радиостанцию РСИ-4, посадочную фару, в кабине курсанта - шторки для слепого полёта, а по требованию военных выполнили управление тормозами по типу истребителя Як-9. Были предусмотрены, но не смонтированы радиополукомпас РПКО-ЮМ (их устанавливали на некоторые машины на завершающем этапе войны), фотоаппарат АФА-ИМ, фотокинопулемёт ПАУ-22, авиагоризонт и индикатор курса.</w:t>
      </w:r>
    </w:p>
    <w:p w14:paraId="43E20A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Ведущими по нему были инженер В.И. Апексеенко и лётчик А.Г. Прошаков, последнего дублировал второй пилот, Д.Г. Пикуленко. Несмотря на то, что техника пилотирования машины из обеих кабин и усилия на ручке и педалях при выполнении фигур высшего пилотажа, включая штопор, остались такими же, как и у боевого Ла-7, а посадка упростилась, и эта спарка государственные испытания не прошла. По-прежнему высокой оставалась температура в кабинах (в передней намерили 28°С, а в задней - 35°С при температуре наружного воздуха +10°С). Инструктор не мог аварийно выпустить шасси, не говоря уже о неудачной конструкции второго сектора газа. Отмечались и другие недостатки. </w:t>
      </w:r>
    </w:p>
    <w:p w14:paraId="51B34E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Хотя испытатели подвергли самолёт критике, завод № 21 приступил к серийному выпуску двухместных машин. Их стали отправлять в первую очередь в запасные полки и лётные училища.</w:t>
      </w:r>
    </w:p>
    <w:p w14:paraId="66C6F7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 конструкторы продолжали искать приемлемые решения (11986).</w:t>
      </w:r>
    </w:p>
    <w:p w14:paraId="7A17D0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E9A60FB"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03876929"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CD9F3A0"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октября 1945 года вышел приказ № 373сс НКБ Москва</w:t>
      </w:r>
    </w:p>
    <w:p w14:paraId="506447F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исполнение распоряжения СНК № 14882рс от 12 октября 1945 года:</w:t>
      </w:r>
    </w:p>
    <w:p w14:paraId="322AD9AE"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Начальнику 6-го Гл. управления передать завод № 607 НКБ Наркомату по строительству по состоянию на 1 октября 1945 года (5757, 4).</w:t>
      </w:r>
    </w:p>
    <w:p w14:paraId="30EDAC1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F0044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октября 1945 года вышел приказ № 375сс НКБ Москва</w:t>
      </w:r>
    </w:p>
    <w:p w14:paraId="1AE1501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исполнение распоряжения СНК № 15060рс от 16 октября 1945 года слить третье Гл. управление НКБ с девятым Гл. управлением НКБ в одно главное управление НКБ (5757, 7).</w:t>
      </w:r>
    </w:p>
    <w:p w14:paraId="50CB6271"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8C7733" w14:textId="77777777" w:rsidR="00241980"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18C59375" w14:textId="77777777" w:rsidR="00241980" w:rsidRPr="00171131" w:rsidRDefault="00241980"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EB69E42" w14:textId="77777777" w:rsidR="00241980" w:rsidRPr="00171131" w:rsidRDefault="00241980"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color w:val="000000" w:themeColor="text1"/>
          <w:sz w:val="16"/>
          <w:szCs w:val="16"/>
        </w:rPr>
        <w:t>19 октября 1945 года</w:t>
      </w:r>
      <w:r w:rsidRPr="00171131">
        <w:rPr>
          <w:rFonts w:ascii="Times New Roman" w:hAnsi="Times New Roman"/>
          <w:bCs/>
          <w:color w:val="000000" w:themeColor="text1"/>
          <w:sz w:val="16"/>
          <w:szCs w:val="16"/>
        </w:rPr>
        <w:t xml:space="preserve"> ведущие газеты четырех стран антигитлеровской коалиции — СССР, Великобритании, Франции и США — опубликовали Обвинительное заключение Международного военного трибунала к судебному процессу над главными немецкими военными преступниками. В «Известиях» оно заняло две полосы. Скамьи подсудимых на предстоящем Нюрнбергском процессе должны были занять 24 главаря правящей гитлеровской верхушки. Но сбежавшего Бормана судили заочно, президента имперского объединения германской промышленности 38-летнего А. Круппа признали неизлечимо больным и дело отложили. Не дождавшись суда, покончил с собой руководитель «германского трудового фронта» Лей, на чьей совести — миллионы жизней иностранных рабочих, загубленных рабским трудом (17459).</w:t>
      </w:r>
    </w:p>
    <w:p w14:paraId="6EE23100" w14:textId="77777777" w:rsidR="00241980" w:rsidRPr="00171131" w:rsidRDefault="00241980"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67EC3E9"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782EA5AC"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C22B80A" w14:textId="77777777" w:rsidR="00E52605" w:rsidRPr="00876437" w:rsidRDefault="00E52605" w:rsidP="00E5260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20 октября 1945 г. был утвержден акт о заводских испытаниях Як-УТИ с мотором АШ-21 (24958).</w:t>
      </w:r>
    </w:p>
    <w:p w14:paraId="0AFB3812" w14:textId="77777777" w:rsidR="00E52605" w:rsidRPr="00876437" w:rsidRDefault="00E52605" w:rsidP="00E52605">
      <w:pPr>
        <w:spacing w:after="0" w:line="240" w:lineRule="auto"/>
        <w:jc w:val="both"/>
        <w:rPr>
          <w:rFonts w:ascii="Times New Roman" w:hAnsi="Times New Roman"/>
          <w:color w:val="0070C0"/>
          <w:sz w:val="16"/>
          <w:szCs w:val="16"/>
        </w:rPr>
      </w:pPr>
    </w:p>
    <w:p w14:paraId="3096A435" w14:textId="77777777" w:rsidR="00DE5A7C" w:rsidRPr="00171131" w:rsidRDefault="00DE5A7C" w:rsidP="00171131">
      <w:pPr>
        <w:widowControl w:val="0"/>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20 октября 1945 состояние опытного строительства на заводе № 381 было следующим:</w:t>
      </w:r>
    </w:p>
    <w:p w14:paraId="1E264E50" w14:textId="77777777" w:rsidR="00DE5A7C" w:rsidRPr="00171131" w:rsidRDefault="00DE5A7C" w:rsidP="00171131">
      <w:pPr>
        <w:widowControl w:val="0"/>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Изделие 130 - произведена закладка в сборочный стапелоь фюзеляжа (738,39).</w:t>
      </w:r>
    </w:p>
    <w:p w14:paraId="3E970A5C" w14:textId="77777777" w:rsidR="00DE5A7C" w:rsidRPr="00171131" w:rsidRDefault="00DE5A7C" w:rsidP="0017113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7547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октября 1945 года, выполняя распоряжение НКАП, ОКБ завода № 482, возглавляемое главным кон</w:t>
      </w:r>
      <w:r w:rsidRPr="00171131">
        <w:rPr>
          <w:rFonts w:ascii="Times New Roman" w:hAnsi="Times New Roman"/>
          <w:color w:val="000000" w:themeColor="text1"/>
          <w:sz w:val="16"/>
          <w:szCs w:val="16"/>
        </w:rPr>
        <w:softHyphen/>
        <w:t>структором В.М.Мясищевым присту</w:t>
      </w:r>
      <w:r w:rsidRPr="00171131">
        <w:rPr>
          <w:rFonts w:ascii="Times New Roman" w:hAnsi="Times New Roman"/>
          <w:color w:val="000000" w:themeColor="text1"/>
          <w:sz w:val="16"/>
          <w:szCs w:val="16"/>
        </w:rPr>
        <w:softHyphen/>
        <w:t>пило к восстановлению 3-х экземпля</w:t>
      </w:r>
      <w:r w:rsidRPr="00171131">
        <w:rPr>
          <w:rFonts w:ascii="Times New Roman" w:hAnsi="Times New Roman"/>
          <w:color w:val="000000" w:themeColor="text1"/>
          <w:sz w:val="16"/>
          <w:szCs w:val="16"/>
        </w:rPr>
        <w:softHyphen/>
        <w:t>ров самолета Ме-262. В техничес</w:t>
      </w:r>
      <w:r w:rsidRPr="00171131">
        <w:rPr>
          <w:rFonts w:ascii="Times New Roman" w:hAnsi="Times New Roman"/>
          <w:color w:val="000000" w:themeColor="text1"/>
          <w:sz w:val="16"/>
          <w:szCs w:val="16"/>
        </w:rPr>
        <w:softHyphen/>
        <w:t>ком отчете завода № 482 за 1945 год отмечалось: «... 1-й экземпляр. Го</w:t>
      </w:r>
      <w:r w:rsidRPr="00171131">
        <w:rPr>
          <w:rFonts w:ascii="Times New Roman" w:hAnsi="Times New Roman"/>
          <w:color w:val="000000" w:themeColor="text1"/>
          <w:sz w:val="16"/>
          <w:szCs w:val="16"/>
        </w:rPr>
        <w:softHyphen/>
        <w:t>товность на 1.1.46 г. - 100%. В тече</w:t>
      </w:r>
      <w:r w:rsidRPr="00171131">
        <w:rPr>
          <w:rFonts w:ascii="Times New Roman" w:hAnsi="Times New Roman"/>
          <w:color w:val="000000" w:themeColor="text1"/>
          <w:sz w:val="16"/>
          <w:szCs w:val="16"/>
        </w:rPr>
        <w:softHyphen/>
        <w:t>ние ноября-декабря 1945 года кон</w:t>
      </w:r>
      <w:r w:rsidRPr="00171131">
        <w:rPr>
          <w:rFonts w:ascii="Times New Roman" w:hAnsi="Times New Roman"/>
          <w:color w:val="000000" w:themeColor="text1"/>
          <w:sz w:val="16"/>
          <w:szCs w:val="16"/>
        </w:rPr>
        <w:softHyphen/>
        <w:t>структорским отделом выполнены полумонтажные и монтажные работы всего управления и оборудования самолета, а также выпущены чертежи по ремонту самолета. В производ</w:t>
      </w:r>
      <w:r w:rsidRPr="00171131">
        <w:rPr>
          <w:rFonts w:ascii="Times New Roman" w:hAnsi="Times New Roman"/>
          <w:color w:val="000000" w:themeColor="text1"/>
          <w:sz w:val="16"/>
          <w:szCs w:val="16"/>
        </w:rPr>
        <w:softHyphen/>
        <w:t>стве восстановление самолета закон</w:t>
      </w:r>
      <w:r w:rsidRPr="00171131">
        <w:rPr>
          <w:rFonts w:ascii="Times New Roman" w:hAnsi="Times New Roman"/>
          <w:color w:val="000000" w:themeColor="text1"/>
          <w:sz w:val="16"/>
          <w:szCs w:val="16"/>
        </w:rPr>
        <w:softHyphen/>
        <w:t xml:space="preserve">чено 29.12.45 г. По затратам против сметной стоимости экономия в 196 </w:t>
      </w:r>
      <w:proofErr w:type="gramStart"/>
      <w:r w:rsidRPr="00171131">
        <w:rPr>
          <w:rFonts w:ascii="Times New Roman" w:hAnsi="Times New Roman"/>
          <w:color w:val="000000" w:themeColor="text1"/>
          <w:sz w:val="16"/>
          <w:szCs w:val="16"/>
        </w:rPr>
        <w:t>тыс.рублей</w:t>
      </w:r>
      <w:proofErr w:type="gramEnd"/>
      <w:r w:rsidRPr="00171131">
        <w:rPr>
          <w:rFonts w:ascii="Times New Roman" w:hAnsi="Times New Roman"/>
          <w:color w:val="000000" w:themeColor="text1"/>
          <w:sz w:val="16"/>
          <w:szCs w:val="16"/>
        </w:rPr>
        <w:t>...» (10706).</w:t>
      </w:r>
    </w:p>
    <w:p w14:paraId="0539A9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D695CC"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октября 1945 года за месяц до окончания государствен</w:t>
      </w:r>
      <w:r w:rsidRPr="00171131">
        <w:rPr>
          <w:rFonts w:ascii="Times New Roman" w:hAnsi="Times New Roman"/>
          <w:color w:val="000000" w:themeColor="text1"/>
          <w:sz w:val="16"/>
          <w:szCs w:val="16"/>
        </w:rPr>
        <w:softHyphen/>
        <w:t>ных испытаний Ме-262 в НИИ ВВС в ОКБ-482 В.М. Мясищева, в со</w:t>
      </w:r>
      <w:r w:rsidRPr="00171131">
        <w:rPr>
          <w:rFonts w:ascii="Times New Roman" w:hAnsi="Times New Roman"/>
          <w:color w:val="000000" w:themeColor="text1"/>
          <w:sz w:val="16"/>
          <w:szCs w:val="16"/>
        </w:rPr>
        <w:softHyphen/>
        <w:t>ответствии с распоряжением Наркомата авиационной промышленности, приступили к изучению конструкции самолета, выпуску чертежей и приспособлений самолета под отече</w:t>
      </w:r>
      <w:r w:rsidRPr="00171131">
        <w:rPr>
          <w:rFonts w:ascii="Times New Roman" w:hAnsi="Times New Roman"/>
          <w:color w:val="000000" w:themeColor="text1"/>
          <w:sz w:val="16"/>
          <w:szCs w:val="16"/>
        </w:rPr>
        <w:softHyphen/>
        <w:t>ственное вооружение и оборудование, а также к восстановлению другого экзем</w:t>
      </w:r>
      <w:r w:rsidRPr="00171131">
        <w:rPr>
          <w:rFonts w:ascii="Times New Roman" w:hAnsi="Times New Roman"/>
          <w:color w:val="000000" w:themeColor="text1"/>
          <w:sz w:val="16"/>
          <w:szCs w:val="16"/>
        </w:rPr>
        <w:softHyphen/>
        <w:t>пляра трофейного истребителя. Самолет в ОКБ-482 поступил с завода № 51, где главным конструктором был В.Н. Чело</w:t>
      </w:r>
      <w:r w:rsidRPr="00171131">
        <w:rPr>
          <w:rFonts w:ascii="Times New Roman" w:hAnsi="Times New Roman"/>
          <w:color w:val="000000" w:themeColor="text1"/>
          <w:sz w:val="16"/>
          <w:szCs w:val="16"/>
        </w:rPr>
        <w:softHyphen/>
        <w:t>мей. Работу закончили к 29 декабря, но в воздух «мессершмитт» так и не поднялся (23462).</w:t>
      </w:r>
    </w:p>
    <w:p w14:paraId="2D3DBAA8" w14:textId="77777777" w:rsidR="0055602A" w:rsidRPr="00171131" w:rsidRDefault="0055602A" w:rsidP="00171131">
      <w:pPr>
        <w:spacing w:after="0" w:line="240" w:lineRule="auto"/>
        <w:jc w:val="both"/>
        <w:rPr>
          <w:rFonts w:ascii="Times New Roman" w:hAnsi="Times New Roman"/>
          <w:color w:val="000000" w:themeColor="text1"/>
          <w:sz w:val="16"/>
          <w:szCs w:val="16"/>
        </w:rPr>
      </w:pPr>
    </w:p>
    <w:p w14:paraId="102E26A4" w14:textId="198E073A" w:rsidR="001F62A9" w:rsidRPr="00171131" w:rsidRDefault="001F62A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октября 1945 года вышло распоряжение Наркомата авиационной промышленности, в соответствии с которым в ОКБ-482 В.</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М.</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Мясищева приступили к изучению конструкции самолета, выпуску чертежей и приспособлений самолета под отечественное вооружение и оборудование, а также к восстановлению другого экземпляра трофейного истребителя. Самолет в ОКБ-482 поступил с завода №</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51, где главным конструктором был В.</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Н.</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Челомей. Работу закончили к 29 декабря, но в воздух «мессершмитт» так и не поднялся (19690).</w:t>
      </w:r>
    </w:p>
    <w:p w14:paraId="558D132E" w14:textId="77777777" w:rsidR="001F62A9" w:rsidRPr="00171131" w:rsidRDefault="001F62A9" w:rsidP="00171131">
      <w:pPr>
        <w:spacing w:after="0" w:line="240" w:lineRule="auto"/>
        <w:jc w:val="both"/>
        <w:rPr>
          <w:rFonts w:ascii="Times New Roman" w:hAnsi="Times New Roman"/>
          <w:color w:val="000000" w:themeColor="text1"/>
          <w:sz w:val="16"/>
          <w:szCs w:val="16"/>
        </w:rPr>
      </w:pPr>
    </w:p>
    <w:p w14:paraId="2025AE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октября 1945 г. вышло распоряжение НКАП № Н-33/4275, в соответствии с которым ОКБ завода № 482, возглавляемое главным конструктором В.М. Мясищевым, приступило к восстановлению трех экземпляров Ме-262. В техническом отчете завода № 482 за 1945 г. отмечалось: «...1-й экземпляр. Готовность на 1.1.46 г. — 100%. В течение ноября—декабря 1945 го</w:t>
      </w:r>
      <w:r w:rsidRPr="00171131">
        <w:rPr>
          <w:rFonts w:ascii="Times New Roman" w:hAnsi="Times New Roman"/>
          <w:color w:val="000000" w:themeColor="text1"/>
          <w:sz w:val="16"/>
          <w:szCs w:val="16"/>
        </w:rPr>
        <w:softHyphen/>
        <w:t>да конструкторским отделом выполнены полумонтажные и монтажные работы всего уп</w:t>
      </w:r>
      <w:r w:rsidRPr="00171131">
        <w:rPr>
          <w:rFonts w:ascii="Times New Roman" w:hAnsi="Times New Roman"/>
          <w:color w:val="000000" w:themeColor="text1"/>
          <w:sz w:val="16"/>
          <w:szCs w:val="16"/>
        </w:rPr>
        <w:softHyphen/>
        <w:t>равления и оборудования самолёта, а также выпущены чертежи по ремонту самолёта. В производстве восстановление самолёта закончено 29.12.45 г. По затратам против сметной стоимости экономия в 196 тыс. рублей...» (11696).</w:t>
      </w:r>
    </w:p>
    <w:p w14:paraId="60B713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5B2F76" w14:textId="77777777" w:rsidR="00E52605" w:rsidRPr="00876437" w:rsidRDefault="00E52605" w:rsidP="00E52605">
      <w:pPr>
        <w:spacing w:after="0" w:line="240" w:lineRule="auto"/>
        <w:jc w:val="both"/>
        <w:rPr>
          <w:rFonts w:ascii="Times New Roman" w:hAnsi="Times New Roman"/>
          <w:color w:val="0070C0"/>
          <w:sz w:val="16"/>
          <w:szCs w:val="16"/>
        </w:rPr>
      </w:pPr>
      <w:r w:rsidRPr="00876437">
        <w:rPr>
          <w:rStyle w:val="114"/>
          <w:rFonts w:ascii="Times New Roman" w:eastAsia="Trebuchet MS" w:hAnsi="Times New Roman"/>
          <w:color w:val="0070C0"/>
          <w:sz w:val="16"/>
          <w:szCs w:val="16"/>
        </w:rPr>
        <w:t>20 октября 1945 года вышло распоряжение Наркомата авиационной промышленности ОКБ-482 В.М. Мясищева приступили к изучению конструкции само</w:t>
      </w:r>
      <w:r w:rsidRPr="00876437">
        <w:rPr>
          <w:rStyle w:val="114"/>
          <w:rFonts w:ascii="Times New Roman" w:eastAsia="Trebuchet MS" w:hAnsi="Times New Roman"/>
          <w:color w:val="0070C0"/>
          <w:sz w:val="16"/>
          <w:szCs w:val="16"/>
        </w:rPr>
        <w:softHyphen/>
        <w:t>лета Ме-262, выпуску чертежей и приспособлений самолета под отечественное вооружение и оборудование, а также к восстановлению другого экземпляра трофейного истребите</w:t>
      </w:r>
      <w:r w:rsidRPr="00876437">
        <w:rPr>
          <w:rStyle w:val="114"/>
          <w:rFonts w:ascii="Times New Roman" w:eastAsia="Trebuchet MS" w:hAnsi="Times New Roman"/>
          <w:color w:val="0070C0"/>
          <w:sz w:val="16"/>
          <w:szCs w:val="16"/>
        </w:rPr>
        <w:softHyphen/>
        <w:t xml:space="preserve">ля. Самолет в ОКБ-482 поступил с завода № 51, где главным конструктором </w:t>
      </w:r>
      <w:r w:rsidRPr="00876437">
        <w:rPr>
          <w:rStyle w:val="114"/>
          <w:rFonts w:ascii="Times New Roman" w:eastAsia="Courier New" w:hAnsi="Times New Roman"/>
          <w:color w:val="0070C0"/>
          <w:sz w:val="16"/>
          <w:szCs w:val="16"/>
        </w:rPr>
        <w:t xml:space="preserve">был </w:t>
      </w:r>
      <w:r w:rsidRPr="00876437">
        <w:rPr>
          <w:rStyle w:val="114"/>
          <w:rFonts w:ascii="Times New Roman" w:eastAsia="Trebuchet MS" w:hAnsi="Times New Roman"/>
          <w:color w:val="0070C0"/>
          <w:sz w:val="16"/>
          <w:szCs w:val="16"/>
        </w:rPr>
        <w:t xml:space="preserve">В. Н. Челомей. Работу закончили </w:t>
      </w:r>
      <w:r w:rsidRPr="00876437">
        <w:rPr>
          <w:rStyle w:val="114"/>
          <w:rFonts w:ascii="Times New Roman" w:eastAsia="Courier New" w:hAnsi="Times New Roman"/>
          <w:color w:val="0070C0"/>
          <w:sz w:val="16"/>
          <w:szCs w:val="16"/>
        </w:rPr>
        <w:t xml:space="preserve">к </w:t>
      </w:r>
      <w:r w:rsidRPr="00876437">
        <w:rPr>
          <w:rStyle w:val="114"/>
          <w:rFonts w:ascii="Times New Roman" w:eastAsia="Trebuchet MS" w:hAnsi="Times New Roman"/>
          <w:color w:val="0070C0"/>
          <w:sz w:val="16"/>
          <w:szCs w:val="16"/>
        </w:rPr>
        <w:t>29 декабря, но в воздух «мессершмитт» так и не поднялся (25113).</w:t>
      </w:r>
    </w:p>
    <w:p w14:paraId="2838877A" w14:textId="77777777" w:rsidR="00E52605" w:rsidRPr="00876437" w:rsidRDefault="00E52605" w:rsidP="00E52605">
      <w:pPr>
        <w:spacing w:after="0" w:line="240" w:lineRule="auto"/>
        <w:jc w:val="both"/>
        <w:rPr>
          <w:rFonts w:ascii="Times New Roman" w:hAnsi="Times New Roman"/>
          <w:color w:val="0070C0"/>
          <w:sz w:val="16"/>
          <w:szCs w:val="16"/>
        </w:rPr>
      </w:pPr>
    </w:p>
    <w:p w14:paraId="6A77BF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октября 1945 г. по приказу НКАП № 404с завод № 464 с 1.10.1945 г. передан из 11ГУ в 17ГУ для работ по радиоаппаратуре и электротехническим изделиям. Передан из 17ГУ в 11ГУ с 1.01.1946 г. (10776).</w:t>
      </w:r>
    </w:p>
    <w:p w14:paraId="0F0618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7F632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октября 1945 завод № 464 был передан (с 1.10.45 г.) из 11ГУ в 17ГУ НКАП (приказ НКАП №404) для развития работ по радиоаппаратуре и электротехнических изделий. Налаживалось производство радиоприемников типа "Маршалл" и др. Далее завод передан из 17ГУ в 11ГУ (с 1.1.46 г.). Потом передан из 11ГУ в 7ГУ (как опытный завод с .7.46 г.), далее из 7ГУ в 11ГУ (в серийные, с 1.7.48 г.), из 11ГУ в 1ГУ (с 1.3.51 г.), из 1ГУ в 6ГУ (с 1.10.51 г.). С .7.53 г. завод включен в состав 9ГУ МОП. С 8.53 г. - в состав 6ГУ МАП. Передан из 6ГУ МАП в МОП с 1.4.55 г. (приказ 268 от 19.4.55 г.) (10777).</w:t>
      </w:r>
    </w:p>
    <w:p w14:paraId="3AF4B2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87A56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20 октября 1945г по приказу № 404с завод (Завод № 464 НКАП, МОП, МАП, Долгопрудненский машиностроительный завод (ДМЗ), ДМПО, Долгопрудненское научно-производственное предприятие (ДНПП), ОАО «ДНПП» /г. Тушино Московской обл.;  г. Тюмень;  г. Долгопрудный Московской обл./ /141700  г. Долгопрудный Московской обл. пл. Собина, 1 тел. 408-34-22/) с 1.10.1945 г. передан из 11ГУв 17ГУ для работ по радиоаппаратуре и электротехническим изделиям. Передан из 17ГУ в 11ГУ с 1.01.1946 г. Передан как опытный завод из 11ГУ в 7ГУ с 1.06.1946 г. Передан из 7ГУ в ИГУ с 1.07.1948 г. как серийный завод. Передан из 11ГУ в 1ГУ с </w:t>
      </w:r>
      <w:r w:rsidRPr="00171131">
        <w:rPr>
          <w:rFonts w:ascii="Times New Roman" w:hAnsi="Times New Roman"/>
          <w:color w:val="000000" w:themeColor="text1"/>
          <w:sz w:val="16"/>
          <w:szCs w:val="16"/>
        </w:rPr>
        <w:lastRenderedPageBreak/>
        <w:t>1.03.1951 г. Передан из 1ГУ в 6ГУ с 1.10.1951 г. С 07.1953 г. переведен в 9ГУ МОП. С 08.1953 г. - в 6ГУ МАП. По приказу № 268с от 19.04.1955 г. передан из 6ГУ МАП в МОП с 1.04.1955 г. В соответствии с пост. СМ СССР № 713-342 от 26.06.1957 г. передан в ведение СНХ РСФСР.</w:t>
      </w:r>
    </w:p>
    <w:p w14:paraId="6854614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приказу № 419с от 2.07.1946 г. завод определен в качестве производственной базы А.С. Яковлева. Началось освоение производства планера Як-14.</w:t>
      </w:r>
    </w:p>
    <w:p w14:paraId="0824F4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06.1951 г. началось освоение ЗУР В-300 для системы С-25 ПВО Москвы, с 1957 г.- освоение В-750. С 1958 г.- подготовка к производству противоракеты В-1000. По решению ВПК от 4.04.1963 г. заводу поручен выпуск противоракет А-350 системы А-35 (но изготовлено лишь несколько опытных).</w:t>
      </w:r>
    </w:p>
    <w:p w14:paraId="0CC986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03.1958 г. при заводе создано ОКБ.</w:t>
      </w:r>
    </w:p>
    <w:p w14:paraId="2A36D7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01.1964 г. началось освоение производства Ан-2М.</w:t>
      </w:r>
    </w:p>
    <w:p w14:paraId="14F3ED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1953  г. назывался Долгопруденский машиностроительный завод. В 1991 г. переименован в ДНПП. В 2002 г.- ОАО «ДНПП». В его состав входят (2002 г.): Долгопруденский машиностроительный завод, Воскресенский агрегатный завод, Кимовский завод металлоизделий. По решению правительства № 22-р от 9.01.2004 г. вошло в перечень стратегических предприятий.</w:t>
      </w:r>
    </w:p>
    <w:p w14:paraId="6CF302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(-02-07.1943 г.-)- П.П. Перовский, (12.1943 г.)- М.И. Шелухин, (-02-11.1944 г.-)- А.В. Агурьев, (-02- 05.1945 г.-)- И.М. Шпаков, (-03.1946-49 г.-)- Борисов, (1959 г.)- И.В. Дорошенко. Гендиректор (1990-е)-  Г.М. Мордвинов, (1999 г.)- В.П. Эктов,</w:t>
      </w:r>
      <w:r w:rsidRPr="00171131">
        <w:rPr>
          <w:rFonts w:ascii="Times New Roman" w:hAnsi="Times New Roman"/>
          <w:color w:val="000000" w:themeColor="text1"/>
          <w:sz w:val="16"/>
          <w:szCs w:val="16"/>
          <w:vertAlign w:val="superscript"/>
        </w:rPr>
        <w:t>58</w:t>
      </w:r>
      <w:r w:rsidRPr="00171131">
        <w:rPr>
          <w:rFonts w:ascii="Times New Roman" w:hAnsi="Times New Roman"/>
          <w:color w:val="000000" w:themeColor="text1"/>
          <w:sz w:val="16"/>
          <w:szCs w:val="16"/>
        </w:rPr>
        <w:t xml:space="preserve"> (1999-2006 г.-)-  Г.П. Ежов.</w:t>
      </w:r>
    </w:p>
    <w:p w14:paraId="41B5FE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гендиректора: (2004 г.)- В.Г1. Эктов, (2009 г.)- В. Аверчук; по финансово-экономическим вопросам (- 1999 г.)-  Г.П. Ежов; по режиму и охране-  Г.П. Ежов.</w:t>
      </w:r>
    </w:p>
    <w:p w14:paraId="7DF3D9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Гл. конструктор (07.1941 г.-)- </w:t>
      </w:r>
      <w:r w:rsidRPr="00171131">
        <w:rPr>
          <w:rFonts w:ascii="Times New Roman" w:hAnsi="Times New Roman"/>
          <w:color w:val="000000" w:themeColor="text1"/>
          <w:sz w:val="16"/>
          <w:szCs w:val="16"/>
          <w:lang w:val="en-US"/>
        </w:rPr>
        <w:t>O</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K</w:t>
      </w:r>
      <w:r w:rsidRPr="00171131">
        <w:rPr>
          <w:rFonts w:ascii="Times New Roman" w:hAnsi="Times New Roman"/>
          <w:color w:val="000000" w:themeColor="text1"/>
          <w:sz w:val="16"/>
          <w:szCs w:val="16"/>
        </w:rPr>
        <w:t>. Антонов, (07.1946-47 г.)- А.С. Яковлев. Ген. конструктор (-1999-2004 г.-)- В.П. Эктов.</w:t>
      </w:r>
      <w:r w:rsidRPr="00171131">
        <w:rPr>
          <w:rFonts w:ascii="Times New Roman" w:hAnsi="Times New Roman"/>
          <w:color w:val="000000" w:themeColor="text1"/>
          <w:sz w:val="16"/>
          <w:szCs w:val="16"/>
          <w:vertAlign w:val="superscript"/>
        </w:rPr>
        <w:t>69</w:t>
      </w:r>
    </w:p>
    <w:p w14:paraId="0EF04D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инженер (2004 г.)- А.П. Коробов.</w:t>
      </w:r>
    </w:p>
    <w:p w14:paraId="33CD9B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цехов: (2004 г.)- В.В. Кононов.</w:t>
      </w:r>
    </w:p>
    <w:p w14:paraId="71E59D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Ведущие конструкторы: (2004 г.)- А.П. Булашевич, (2004 г.)- В.В. Соков.</w:t>
      </w:r>
    </w:p>
    <w:p w14:paraId="10D78B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Производство:</w:t>
      </w:r>
      <w:r w:rsidRPr="00171131">
        <w:rPr>
          <w:rFonts w:ascii="Times New Roman" w:hAnsi="Times New Roman"/>
          <w:color w:val="000000" w:themeColor="text1"/>
          <w:sz w:val="16"/>
          <w:szCs w:val="16"/>
        </w:rPr>
        <w:t xml:space="preserve"> планер А-7 (1941-42);</w:t>
      </w:r>
      <w:r w:rsidRPr="00171131">
        <w:rPr>
          <w:rFonts w:ascii="Times New Roman" w:hAnsi="Times New Roman"/>
          <w:iCs/>
          <w:color w:val="000000" w:themeColor="text1"/>
          <w:sz w:val="16"/>
          <w:szCs w:val="16"/>
        </w:rPr>
        <w:t xml:space="preserve"> самолеты:</w:t>
      </w:r>
      <w:r w:rsidRPr="00171131">
        <w:rPr>
          <w:rFonts w:ascii="Times New Roman" w:hAnsi="Times New Roman"/>
          <w:color w:val="000000" w:themeColor="text1"/>
          <w:sz w:val="16"/>
          <w:szCs w:val="16"/>
        </w:rPr>
        <w:t xml:space="preserve"> Як-6 (1942-43)- 50, У-2 (1943-45)- 1364, Як-14, Як-10 (1946)- 2, Як-12 (1948-51), Як-15УТ, Як-16, Ан-2М (1966-71)- 506;</w:t>
      </w:r>
      <w:r w:rsidRPr="00171131">
        <w:rPr>
          <w:rFonts w:ascii="Times New Roman" w:hAnsi="Times New Roman"/>
          <w:iCs/>
          <w:color w:val="000000" w:themeColor="text1"/>
          <w:sz w:val="16"/>
          <w:szCs w:val="16"/>
        </w:rPr>
        <w:t xml:space="preserve"> ЗУР:</w:t>
      </w:r>
      <w:r w:rsidRPr="00171131">
        <w:rPr>
          <w:rFonts w:ascii="Times New Roman" w:hAnsi="Times New Roman"/>
          <w:color w:val="000000" w:themeColor="text1"/>
          <w:sz w:val="16"/>
          <w:szCs w:val="16"/>
        </w:rPr>
        <w:t xml:space="preserve"> В-300 («205», 1952-54), «207А» (1954-57), В-750 (1957-58), В-750В (1959-60), В-755 (1961-), 13Д (1960), ЗМ9 для ЗРК «Куб» (1967-), ЗМ9М1 для «Куб-М1» (1972- ), ЗМ9МЗ для «Куб-МЗ» (1975-), 9М38 для ЗРК «Бук» (1977-), 9М38М1 для «Бук-М1» и «Штиль» (1982-2003-), 9М317 для ЗРК «Бук-М1-2» (1994-2003-);</w:t>
      </w:r>
      <w:r w:rsidRPr="00171131">
        <w:rPr>
          <w:rFonts w:ascii="Times New Roman" w:hAnsi="Times New Roman"/>
          <w:iCs/>
          <w:color w:val="000000" w:themeColor="text1"/>
          <w:sz w:val="16"/>
          <w:szCs w:val="16"/>
        </w:rPr>
        <w:t xml:space="preserve"> УР:</w:t>
      </w:r>
      <w:r w:rsidRPr="00171131">
        <w:rPr>
          <w:rFonts w:ascii="Times New Roman" w:hAnsi="Times New Roman"/>
          <w:color w:val="000000" w:themeColor="text1"/>
          <w:sz w:val="16"/>
          <w:szCs w:val="16"/>
        </w:rPr>
        <w:t xml:space="preserve"> Р-33 (1981-);</w:t>
      </w:r>
      <w:r w:rsidRPr="00171131">
        <w:rPr>
          <w:rFonts w:ascii="Times New Roman" w:hAnsi="Times New Roman"/>
          <w:iCs/>
          <w:color w:val="000000" w:themeColor="text1"/>
          <w:sz w:val="16"/>
          <w:szCs w:val="16"/>
        </w:rPr>
        <w:t xml:space="preserve"> противоракеты:</w:t>
      </w:r>
      <w:r w:rsidRPr="00171131">
        <w:rPr>
          <w:rFonts w:ascii="Times New Roman" w:hAnsi="Times New Roman"/>
          <w:color w:val="000000" w:themeColor="text1"/>
          <w:sz w:val="16"/>
          <w:szCs w:val="16"/>
        </w:rPr>
        <w:t xml:space="preserve"> В-1000 (1959-62) -100, А-350Ж (1963), В-825 (5Я27, 1969-73)- 20; стрелковые установки ГП-9, СППУ-22, УПК-23 (1980-е); пусковая установка АПУ-60-</w:t>
      </w:r>
      <w:r w:rsidRPr="00171131">
        <w:rPr>
          <w:rFonts w:ascii="Times New Roman" w:hAnsi="Times New Roman"/>
          <w:color w:val="000000" w:themeColor="text1"/>
          <w:sz w:val="16"/>
          <w:szCs w:val="16"/>
          <w:lang w:val="en-US"/>
        </w:rPr>
        <w:t>II</w:t>
      </w:r>
      <w:r w:rsidRPr="00171131">
        <w:rPr>
          <w:rFonts w:ascii="Times New Roman" w:hAnsi="Times New Roman"/>
          <w:color w:val="000000" w:themeColor="text1"/>
          <w:sz w:val="16"/>
          <w:szCs w:val="16"/>
        </w:rPr>
        <w:t xml:space="preserve"> для Р-60; пороховые двигатели: ПРД-18М и ПРД-58 для В-750, ПРД-290 для В-755, ПРД-45 для В-625; корпуса РДТТ 5С47 для А-350 (1960-е); корректируемая авиабомба КАБ-500 (2003); программные блоки ракет- мишеней ЗМ20МЗ, запчасти для ракет ЗМ9МЗ и торпед (2003); передвижная контрольно-испытательная станция (КИПС) 5К45; система стартовой автоматики и обмена информацией стартовых комплексов; радиоприемники «Маршалл» (1945-);</w:t>
      </w:r>
      <w:r w:rsidRPr="00171131">
        <w:rPr>
          <w:rFonts w:ascii="Times New Roman" w:hAnsi="Times New Roman"/>
          <w:color w:val="000000" w:themeColor="text1"/>
          <w:sz w:val="16"/>
          <w:szCs w:val="16"/>
          <w:vertAlign w:val="superscript"/>
        </w:rPr>
        <w:t>101</w:t>
      </w:r>
      <w:r w:rsidRPr="00171131">
        <w:rPr>
          <w:rFonts w:ascii="Times New Roman" w:hAnsi="Times New Roman"/>
          <w:color w:val="000000" w:themeColor="text1"/>
          <w:sz w:val="16"/>
          <w:szCs w:val="16"/>
        </w:rPr>
        <w:t xml:space="preserve"> пассажирские кресла для ж/д вагонов (2009).</w:t>
      </w:r>
    </w:p>
    <w:p w14:paraId="381BAE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Ремонт:</w:t>
      </w:r>
      <w:r w:rsidRPr="00171131">
        <w:rPr>
          <w:rFonts w:ascii="Times New Roman" w:hAnsi="Times New Roman"/>
          <w:color w:val="000000" w:themeColor="text1"/>
          <w:sz w:val="16"/>
          <w:szCs w:val="16"/>
        </w:rPr>
        <w:t xml:space="preserve"> Як-6 (1943-).</w:t>
      </w:r>
    </w:p>
    <w:p w14:paraId="190E2B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Заводской №:</w:t>
      </w:r>
      <w:r w:rsidRPr="00171131">
        <w:rPr>
          <w:rFonts w:ascii="Times New Roman" w:hAnsi="Times New Roman"/>
          <w:color w:val="000000" w:themeColor="text1"/>
          <w:sz w:val="16"/>
          <w:szCs w:val="16"/>
        </w:rPr>
        <w:t xml:space="preserve"> Ан-2М</w:t>
      </w:r>
      <w:r w:rsidRPr="00171131">
        <w:rPr>
          <w:rFonts w:ascii="Times New Roman" w:hAnsi="Times New Roman"/>
          <w:iCs/>
          <w:color w:val="000000" w:themeColor="text1"/>
          <w:sz w:val="16"/>
          <w:szCs w:val="16"/>
        </w:rPr>
        <w:t xml:space="preserve"> № 600810:</w:t>
      </w:r>
      <w:r w:rsidRPr="00171131">
        <w:rPr>
          <w:rFonts w:ascii="Times New Roman" w:hAnsi="Times New Roman"/>
          <w:color w:val="000000" w:themeColor="text1"/>
          <w:sz w:val="16"/>
          <w:szCs w:val="16"/>
        </w:rPr>
        <w:t xml:space="preserve"> 6- год выпуска, 008- серия, 10- № самолета в серии.</w:t>
      </w:r>
    </w:p>
    <w:p w14:paraId="4FB6AA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ОКБ завода № 464 гл. конструктора </w:t>
      </w:r>
      <w:r w:rsidRPr="00171131">
        <w:rPr>
          <w:rFonts w:ascii="Times New Roman" w:hAnsi="Times New Roman"/>
          <w:color w:val="000000" w:themeColor="text1"/>
          <w:sz w:val="16"/>
          <w:szCs w:val="16"/>
          <w:lang w:val="en-US"/>
        </w:rPr>
        <w:t>O</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K</w:t>
      </w:r>
      <w:r w:rsidRPr="00171131">
        <w:rPr>
          <w:rFonts w:ascii="Times New Roman" w:hAnsi="Times New Roman"/>
          <w:color w:val="000000" w:themeColor="text1"/>
          <w:sz w:val="16"/>
          <w:szCs w:val="16"/>
        </w:rPr>
        <w:t>. Антонова</w:t>
      </w:r>
    </w:p>
    <w:p w14:paraId="2DC59C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приказу № 618с от 12.08.1942 г. ОКБ Антонова переведено с завода № 241 в Тушино на завод № 464 для продолжения работ по планерам А-7 (РФ-8) и А-2 (УС-6). Велись также работы по планерам А-Т, А-ИП (ВП) и А- БП (ВПБ). ОКБ привлекалось к работам по тематике группы Д.А. Михайлова.</w:t>
      </w:r>
    </w:p>
    <w:p w14:paraId="110D02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09.1942 г. работы по планерам приостановлены. Антонов в 1943-46 г. работал в ОКБ Яковлева.</w:t>
      </w:r>
    </w:p>
    <w:p w14:paraId="3B2B19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Группа «ПМ» при заводе № 464 НКАП</w:t>
      </w:r>
    </w:p>
    <w:p w14:paraId="7F7A7D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Образована по приказу № 789с от 19.10.1942 г. для проектирования самолетных и планерных агрегатов и деталей из пластмасс. Тем же приказом в состав группы переведен коллектив ОКБ ПМ гл. конструктора Д.А. Михайлова со всем оборудованием и заделами с завода № 294 НКАП (филиал завода № 22 НКАП).</w:t>
      </w:r>
    </w:p>
    <w:p w14:paraId="193625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начале 1943 г. группа Д.А. Михайлова размещалась уже на территории завода № 156, хотя формально принадлежала заводу № 464. Отсюда по приказу № 107с от 22.02.1943 г. она была передана в состав ВИАМ.</w:t>
      </w:r>
    </w:p>
    <w:p w14:paraId="4D4302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ОКБ завода № 464</w:t>
      </w:r>
    </w:p>
    <w:p w14:paraId="1ED3F7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Создано 10.03.1958 г. для разработки и внедрения в серию ЗУР для систем ПВО и ПРО.</w:t>
      </w:r>
    </w:p>
    <w:p w14:paraId="44D5FB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Спроектирован и испытан ряд экспериментальных ракет для проведения НИР по заказу ЦАГИ, ЛИИ, ЦИАМ. С 09.1959 г.- разработка 2Я2ТА, по решению ВПК от 21.12.1959 г. создавалась С1А, по решению ВПК от 23.05.1961 г.-Я2ТА, в 1963 г. создана 1Я2ТА.</w:t>
      </w:r>
    </w:p>
    <w:p w14:paraId="601815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1958-60 г.- разработка ракеты для системы ПРО «Сатурн». В 1960 г. по инициативе П.Д. Грушина и директора завода И.В. Дорошенко работы были прекращены.</w:t>
      </w:r>
    </w:p>
    <w:p w14:paraId="16F2CC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1970 г. принимало участие в разработке ЗУР и стартовой автоматики для ЗРК «Бук». В 1994-97 г. совместно с НИИП им. Тихомирова и Ульяновским механическим заводом разработан ЗРК «Бук-М1-2» и ракета 9МЗ17.</w:t>
      </w:r>
    </w:p>
    <w:p w14:paraId="7B9480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Работы (2005 г.): разработка ракет 9МЗ17М, 9МЗ17А, 9МЗ17МА.</w:t>
      </w:r>
    </w:p>
    <w:p w14:paraId="0B0C3F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(1958-61 г.)- Л. Г. Головин (снят).</w:t>
      </w:r>
    </w:p>
    <w:p w14:paraId="6FE65C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 (-1961 г.)- Л. Г. Головин, (1961 г.-)- М.А. Любомудров.</w:t>
      </w:r>
    </w:p>
    <w:p w14:paraId="73774BF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конструкторы: В.П. Эктов (9М317).</w:t>
      </w:r>
    </w:p>
    <w:p w14:paraId="42A9A4F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Создано: ЗУР:</w:t>
      </w:r>
      <w:r w:rsidRPr="00171131">
        <w:rPr>
          <w:rFonts w:ascii="Times New Roman" w:hAnsi="Times New Roman"/>
          <w:color w:val="000000" w:themeColor="text1"/>
          <w:sz w:val="16"/>
          <w:szCs w:val="16"/>
        </w:rPr>
        <w:t xml:space="preserve"> 9М38М1, 9М317; исследовательские ракеты Я2ТА, 1Я2ТА, 2Я2ТА, С1А на базе В-1000; передвижная контрольно-испытательная станция (КИПС) 5К45 для войск ПВО; система стартовой автоматики и обмена информацией стартовых комплексов сухопутных и морских ракет.</w:t>
      </w:r>
    </w:p>
    <w:p w14:paraId="012B2D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ФГУП «Воскресенский государственный казенный агрегатный завод» /ст. Фаустово Московской обл. тел. 556-07-47/</w:t>
      </w:r>
    </w:p>
    <w:p w14:paraId="70717B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Входил в ОАО «ДНПП» (2002 г.). По Указу Президента РФ № 1009 от 4.08.2004 г. вошло в перечень стратегических оборонных предприятий.</w:t>
      </w:r>
    </w:p>
    <w:p w14:paraId="4CAA40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Кнмовский завод металлоизделий /г. Кимовск Тульской обл./</w:t>
      </w:r>
    </w:p>
    <w:p w14:paraId="3A820A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Входил в ОАО «ДНПП» (2002 г.) (11982).</w:t>
      </w:r>
    </w:p>
    <w:p w14:paraId="29E4E4D0" w14:textId="77777777" w:rsidR="00B338AC" w:rsidRPr="00171131" w:rsidRDefault="00B338A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2ADBF3"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октября 1945 вышел приказ НКАП № 404с:</w:t>
      </w:r>
    </w:p>
    <w:p w14:paraId="0044D1B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целях развития производства электротехнических изделий и радиаппаратуры в 17 ГУ:</w:t>
      </w:r>
    </w:p>
    <w:p w14:paraId="6B2D5A06"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Передать з-д 464 из 11 ГУ в 17 ГУ</w:t>
      </w:r>
    </w:p>
    <w:p w14:paraId="45E3998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Дементьев (1899, 25).</w:t>
      </w:r>
    </w:p>
    <w:p w14:paraId="4784E5B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6DA7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октября 1945 года вышел приказ НКАП:</w:t>
      </w:r>
    </w:p>
    <w:p w14:paraId="19B9E3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Утвердить Клюкина Н.М. директором завода № 266</w:t>
      </w:r>
    </w:p>
    <w:p w14:paraId="0B5BEA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Утвердить Дикарева И.А. директором завода № 140 (директор завода № 266) (8958)</w:t>
      </w:r>
    </w:p>
    <w:p w14:paraId="603372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октября 1945 года заводу № 464, который во второй половине 1945 года завод получил задание по подготовке производства к выпуску самолетов типа ЯК-10, поручили изготовление радиоприемников типа “Маршал”.</w:t>
      </w:r>
    </w:p>
    <w:p w14:paraId="30AFFA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начале второго квартала 1946 года заводу была спущена программа по выпуску самолета типа ЯК-10 и запчасти к самолету ПО-2. Завод снова стал самолетостроительным.</w:t>
      </w:r>
    </w:p>
    <w:p w14:paraId="6A1D2AF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Решением Правительства за № 493-192сс от 11 марта 1947 года и приказом МАП за № 244с от 21 апреля 1947 года завод получил профиль опытного самолетостроительного завода гл. конструктора Яковлева А.С. с выполнением задания по производству новых опытных самолетов по тематическому плану.</w:t>
      </w:r>
    </w:p>
    <w:p w14:paraId="7C0572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Постановлением СМ от 12 июля 1948 года завод переводится на серийное самолетостроение с производственной программой по выпуску самолетов ЯК-12.</w:t>
      </w:r>
    </w:p>
    <w:p w14:paraId="77FD40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Постановлением СМ № 1397-507сс от 6 апреля 1950 года и приказом МАП №№ 511сс/оп и 512сс от 12 апреля 1952 года завод перешел на подготовку производства самолетов ЯК-12Р с редукторным мотором М-12Р, который значительно улучшает летно-эксплуатационные данные самолета связи. Выпуск самолета ЯК-12Р был запланирован в 1951 году.</w:t>
      </w:r>
    </w:p>
    <w:p w14:paraId="49AD63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Приказами МАП от 2 июня 1951 года производство самолетов ЯК-12Р на заводе было прекращено, все заделы, оснастка и техдокументация по самолету были переданы заводу № 387 МАП.</w:t>
      </w:r>
    </w:p>
    <w:p w14:paraId="1BCE24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Адрес: ст. Долгопрудная Московской области, п/я 1078</w:t>
      </w:r>
    </w:p>
    <w:p w14:paraId="4E5738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1953 году 28 марта в соответствии с Постановлением СМ приказом № 30сс МОП завод № 464 переходит из ведения МАП в МОП (9559).</w:t>
      </w:r>
    </w:p>
    <w:p w14:paraId="03129E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C5DBFD0" w14:textId="77777777" w:rsidR="00B338A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33948986" w14:textId="77777777" w:rsidR="00B338AC" w:rsidRPr="00171131" w:rsidRDefault="00B338A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46CA6EE"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октября 1945 года Докладная записка начальника УНКГБ по Свердловской области Т.М. Борщова Л.П. Берия о полезности привлечения Ф.Ф. Ланге к работам по урановой проблеме</w:t>
      </w:r>
    </w:p>
    <w:p w14:paraId="374CDCB7"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w:t>
      </w:r>
    </w:p>
    <w:p w14:paraId="1ABC33AC"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Народному комиссару внутренних дел Союза ССР Маршалу Советского Союза</w:t>
      </w:r>
    </w:p>
    <w:p w14:paraId="41170322"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товарищу Берия Л.П.</w:t>
      </w:r>
    </w:p>
    <w:p w14:paraId="2AE00B4A"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Докладываю:</w:t>
      </w:r>
    </w:p>
    <w:p w14:paraId="701DEAD9"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В 1943 году в г. Свердловск прибыл и работает в Институте физики Уральского филиала Академии наук СССР профессор Ланге Фриц Фрицевич.</w:t>
      </w:r>
    </w:p>
    <w:p w14:paraId="46C78649"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Ланге — уроженец г. Берлина, немец, приехал в Советский Союз в 1935 году и в феврале 1937 г. принят в совгражданство.</w:t>
      </w:r>
    </w:p>
    <w:p w14:paraId="6F77774F"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 приезда в СССР Ланге сотрудничал в научных учреждениях Берлина, где работал над важными изобретениями в области физики.</w:t>
      </w:r>
    </w:p>
    <w:p w14:paraId="5528F4E7"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Как усматривается из имеющихся материалов, Ланге на протяжении ряда лет работал над урановой проблемой.</w:t>
      </w:r>
    </w:p>
    <w:p w14:paraId="1F482EA4"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Академики Богомолец, Бродский и Лейпунский (Академия наук УССР) в 1942 г. по вопросу изобретения профессора Ланге сделали следующее сообщение: «Сотрудник Института физики Академии наук УССР профессор, доктор физ.-мат. наук Ланге является автором нового метода разделения изотопов, который, как показывают расчеты и предварительные эксперименты, обладает значительными преимуществами по сравнению с другими известными методами, поэтому мы считаем необходимым продолжить прерванную войной работу профессора Ланге по разработке нового метода разделения изотопов».</w:t>
      </w:r>
    </w:p>
    <w:p w14:paraId="2F32128F"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октября 1942 г. Академией наук УССР была получена выписка из решения Государственного Комитета Обороны СССР за подписью товарища Сталина с указанием о форсировании работ по урановой проблеме.</w:t>
      </w:r>
    </w:p>
    <w:p w14:paraId="2EFECEA5"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Решением Государственного Комитета Обороны СССР было предложено т. Богомольцу обеспечить окончание работ по конструированию прибора Ланге к 20 октября 1942 г. и другие мероприятия.</w:t>
      </w:r>
    </w:p>
    <w:p w14:paraId="004A497E"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 опубликования в «Британском союзнике» фамилий ученых, принимавших участие в работах по атомной бомбе, Ланге рассказал, что со многими из них он знаком по прошлой совместной работе — Бор, Симон и Майзнер.</w:t>
      </w:r>
    </w:p>
    <w:p w14:paraId="3CF20711"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Последнее время Ланге не занимается экспериментальной работой, так как все сотрудники лаборатории, в которой он работает, во главе с членом-корреспондентом Академии наук Кикоиным выехали в Москву.</w:t>
      </w:r>
    </w:p>
    <w:p w14:paraId="2C05FC08"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связи с тем, что Ланге несомненно представляет для нас интерес по роду проводимой им работы и связям с изобретателями атомной бомбы, прошу Ваших указаний.</w:t>
      </w:r>
    </w:p>
    <w:p w14:paraId="7CA2937F"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УНКГБ по Свердловской области генерал-лейтенант Борщов 20 октября 1945 года</w:t>
      </w:r>
    </w:p>
    <w:p w14:paraId="0401721E"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Резолюция Л.П. Берия по тексту документа, наискось: тов. Махнев! (подчеркнуто) Договоритесь с т. Борщевым — и профессора Ланге (фамилия Ланге дважды подчеркнута) доставить в Москву. Обеспечить всем необходимым, (подпись) 22/Х 45 (15720).</w:t>
      </w:r>
    </w:p>
    <w:p w14:paraId="4683897E" w14:textId="77777777" w:rsidR="00B338AC" w:rsidRPr="00171131" w:rsidRDefault="00B338AC" w:rsidP="00171131">
      <w:pPr>
        <w:spacing w:after="0" w:line="240" w:lineRule="auto"/>
        <w:jc w:val="both"/>
        <w:rPr>
          <w:rFonts w:ascii="Times New Roman" w:hAnsi="Times New Roman"/>
          <w:color w:val="000000" w:themeColor="text1"/>
          <w:sz w:val="16"/>
          <w:szCs w:val="16"/>
        </w:rPr>
      </w:pPr>
    </w:p>
    <w:p w14:paraId="3F3E8123"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5BECF7CD"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CEB56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октября 1945 ухудшили пищевое довольствие военнопленных заменив 30 г рыбы 70 г хлеба и 10 г жиров 30 г сои (3428).</w:t>
      </w:r>
    </w:p>
    <w:p w14:paraId="5B5D98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0A05D75"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132E26B3"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C8F68A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октября 1945 впервые женщинам Франции предоставлено избирательное право (4962).</w:t>
      </w:r>
    </w:p>
    <w:p w14:paraId="54AEE7B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FD67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октября 1945 в результате всенародного плебисцита МНР подтвердила намерение остаться независимым государством (3186).</w:t>
      </w:r>
    </w:p>
    <w:p w14:paraId="1884D0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A40EB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октября 1945 Египет, Ирак, Сирия и Ливан предупредили США о том, что создание еврейского государства Израиль в Палестине может привести к войне. основали Лигу арабских государств (3481).</w:t>
      </w:r>
    </w:p>
    <w:p w14:paraId="678A8A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8EED9C3"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0E24E236"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806F9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октября 1945 согласно протоколу, утвержденному НКАП и ВВС С.В.И. д.б. отработать и предъявить в НИИ ВВС улучшенную вентиляцию кабин Ил-10. Гос. испытания прошла 3 мая 1945 (2622,128).</w:t>
      </w:r>
    </w:p>
    <w:p w14:paraId="7E97B8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D8CD333" w14:textId="77777777" w:rsidR="00DE5A7C" w:rsidRPr="00171131" w:rsidRDefault="00DE5A7C" w:rsidP="0017113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октября 1945 года вышло распоряжения СНК № 15221р о законсервированном строительстве завода бывш. № 287 НКАП во Владимире НК автотранспорта РСФСР (8969).</w:t>
      </w:r>
    </w:p>
    <w:p w14:paraId="3E8F0BE4" w14:textId="77777777" w:rsidR="00DE5A7C" w:rsidRPr="00171131" w:rsidRDefault="00DE5A7C" w:rsidP="0017113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10C804CB"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646CA6DA"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749E1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 октября 1945 Зам. НКАП П.Дементьев писал письмо № Н-32/4234 Команд. ВВС гма А.А.Новикову:</w:t>
      </w:r>
    </w:p>
    <w:p w14:paraId="285C98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Рассмотрение предложения и Гюссенера “Резонансный самолет” показало, что оно не представляет научного и практического интереса, т.к. не содержит никаких конкретных новых предложений по использованию периодических движений крыла для полета самолета.</w:t>
      </w:r>
    </w:p>
    <w:p w14:paraId="0365B8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Прилагаю копию заключения ЦАГИ по этому вопросу (2591,74).</w:t>
      </w:r>
    </w:p>
    <w:p w14:paraId="7070D9E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6496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 октября 1945 вышел приказ НКАП № 409:</w:t>
      </w:r>
    </w:p>
    <w:p w14:paraId="11E5614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связи с переводом з-да 466 из Горького в Ленинград на площадку з-да 274:</w:t>
      </w:r>
    </w:p>
    <w:p w14:paraId="27D1D1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З-д 274 влить в з-д 466. За объединенным з-м сохранить номер № 466, зд 274 из действующих з-в исключить.</w:t>
      </w:r>
    </w:p>
    <w:p w14:paraId="376FA2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Дементьев (1899, 82).</w:t>
      </w:r>
    </w:p>
    <w:p w14:paraId="50B2541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44FDF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 октября 1945 года по приказу СНК № 15248рс и 29 октября 1945 года по приказу НКАП № 410 завод № 305 был объединен с заводом № 207. Директором завода № 207 был назначен Засульский, зам. директора завода на филиале – Гоман Г.Е.</w:t>
      </w:r>
    </w:p>
    <w:p w14:paraId="674A7E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1948 году по приказу МАП № 98с от 1 марта 1948 года из филиала завода № 207 был восстановлен завод № 305 МАП по производству авиационной арматуры. Директором завода был назначен Беляк К.Н. Этим же приказом на заводе № 305 было организовано ОКБ-305, гл. конструктором был назначен Моисеенко В.Л.</w:t>
      </w:r>
    </w:p>
    <w:p w14:paraId="2FEBFC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Адрес: Куйбышев, Кировский район, Северо-Восточная часть территории завода 1</w:t>
      </w:r>
    </w:p>
    <w:p w14:paraId="0B5152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последующие годы директорами завода назначались:</w:t>
      </w:r>
    </w:p>
    <w:p w14:paraId="49C78D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Прилуков А.С. – с 1950 года</w:t>
      </w:r>
    </w:p>
    <w:p w14:paraId="0796FF7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Федоренко П.М. – с 1952 года (9603).</w:t>
      </w:r>
    </w:p>
    <w:p w14:paraId="46D20D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361BE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 октября 1945 г. в соответствии с постановлением СНК № 15248-рс и приказом НКАП № 416с от 29.10.1945 г. в состав завода № 207 НКАП влит завод № 305 НКАП и с 1.10.1945 г. образован объединенный завод № 207 НКАП.</w:t>
      </w:r>
    </w:p>
    <w:p w14:paraId="57CA3C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1955 г. передан из 10ГУ в 6ГУ МАП. В 1957 г. передан в Куйбышевский СНХ. По решению правительства № 22-р от 9.01.2004 г. вошло в перечень стратегических предприятий.</w:t>
      </w:r>
    </w:p>
    <w:p w14:paraId="047D57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Производство (2002 г.): агрегаты для ЛА; механическая обработка и сварка металлов; машины для переработки сельхозпродуктов; мини-тракторы; детали для нефтедобывающего оборудования; центробежные насосы, расходомеры. </w:t>
      </w:r>
    </w:p>
    <w:p w14:paraId="57A4C9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Директор (12.1941-10.1945 г.-)- Засульский, (1949 г.)- Дубовиков. Гендиректор (-1998-2002 г.-)- Н.А. Поролло.69 </w:t>
      </w:r>
    </w:p>
    <w:p w14:paraId="67D87E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Производство: ПВРД РД-900 (1958), ускорители для КР «Буря».</w:t>
      </w:r>
    </w:p>
    <w:p w14:paraId="77848F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Завод № 207 НКАП, МАП, Куйбышевский механический завод НКВД, АООТ, ОАО «Салют» </w:t>
      </w:r>
    </w:p>
    <w:p w14:paraId="3376A1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Куйбышев ст. Безымянка</w:t>
      </w:r>
    </w:p>
    <w:p w14:paraId="692BC1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443028 г. Самара Мехзавод тел. 57-01-01</w:t>
      </w:r>
    </w:p>
    <w:p w14:paraId="4EA354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AF469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 октября 1945 года вышло Постановление СНК за № 15248рс и 29 октября 1945 года вышел приказ НКАП за № 416с, которыми было произведено слияние Куйбышевский авиационных заводов №№ 207 и 305, присвоив объединенному заводу № 207.</w:t>
      </w:r>
    </w:p>
    <w:p w14:paraId="3D7C9E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Продукция 1945 года: бронекорпуса ИЛ-2 и ИЛ-10, бронезащита ПЕ-2, ЕР-2, ИЛ-4, ЯК-3, ЛА-5, А-34, ПЕ-2-И-М и нижний люк ИЛ-2.</w:t>
      </w:r>
    </w:p>
    <w:p w14:paraId="70DCB8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обеспечения серийного выпуска заводом № 1 им. Сталина двухмоторного бомбардировщика ТУ-2 с мотором АМ-39фи Постановлением ГКО от 6 июня 1945 года за № 8934сс и приказу НКАП от 28 июня 1945 года за № 268сс завод освоил производство бронезащиты ТУ-2.</w:t>
      </w:r>
    </w:p>
    <w:p w14:paraId="5E94A4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roofErr w:type="gramStart"/>
      <w:r w:rsidRPr="00171131">
        <w:rPr>
          <w:rFonts w:ascii="Times New Roman" w:hAnsi="Times New Roman"/>
          <w:color w:val="000000" w:themeColor="text1"/>
          <w:sz w:val="16"/>
          <w:szCs w:val="16"/>
        </w:rPr>
        <w:t>Кроме этого</w:t>
      </w:r>
      <w:proofErr w:type="gramEnd"/>
      <w:r w:rsidRPr="00171131">
        <w:rPr>
          <w:rFonts w:ascii="Times New Roman" w:hAnsi="Times New Roman"/>
          <w:color w:val="000000" w:themeColor="text1"/>
          <w:sz w:val="16"/>
          <w:szCs w:val="16"/>
        </w:rPr>
        <w:t xml:space="preserve"> завод приступил к осовению производства новой конструкции бронекорпуса ИЛ-16.</w:t>
      </w:r>
    </w:p>
    <w:p w14:paraId="076B05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Филиалом завода изготовлялось более 50 наименований арматуры и нормалей для самолетов ТУ-2, ЛИ-2 и др. В 1945 году завод освоил по оборонной продукции новый бронекорпус ИЛ-16 для завода № 30 НКАП, бронезащиту для самолетов ТУ-2, бронезащиту ПЕ-2 и ПЕ-2м, освоено производство дюралевых деталей для бронекорпусов ИЛ-2, ИЛ-10 и Ил-16 ранее поставлявшихся с заводов №№ 1 и 18. В 1945 году создан и освоен принципиально новый тип брони, так называемая экранированная броня. Путем анализа взаимодействия снаряда и брони удалось найти такое сочетание параметров брони, при котором дробящий эффект брони </w:t>
      </w:r>
      <w:r w:rsidRPr="00171131">
        <w:rPr>
          <w:rFonts w:ascii="Times New Roman" w:hAnsi="Times New Roman"/>
          <w:color w:val="000000" w:themeColor="text1"/>
          <w:sz w:val="16"/>
          <w:szCs w:val="16"/>
        </w:rPr>
        <w:lastRenderedPageBreak/>
        <w:t xml:space="preserve">возрастает в 8-15 раз, </w:t>
      </w:r>
      <w:proofErr w:type="gramStart"/>
      <w:r w:rsidRPr="00171131">
        <w:rPr>
          <w:rFonts w:ascii="Times New Roman" w:hAnsi="Times New Roman"/>
          <w:color w:val="000000" w:themeColor="text1"/>
          <w:sz w:val="16"/>
          <w:szCs w:val="16"/>
        </w:rPr>
        <w:t>а следовательно</w:t>
      </w:r>
      <w:proofErr w:type="gramEnd"/>
      <w:r w:rsidRPr="00171131">
        <w:rPr>
          <w:rFonts w:ascii="Times New Roman" w:hAnsi="Times New Roman"/>
          <w:color w:val="000000" w:themeColor="text1"/>
          <w:sz w:val="16"/>
          <w:szCs w:val="16"/>
        </w:rPr>
        <w:t xml:space="preserve"> и толщина брони необходимая для разрушения снаряда может быть взята в 3-4 раза меньше. В 1947 году во исполнение Постановления СМ от 2 августа 1947 года за № 2733-859сс и приказу МАП от 7 августа 1947 года за № 532сс заводу было предложено освоить изготовление реактивных камер для реактивного двигателя РД-20.</w:t>
      </w:r>
    </w:p>
    <w:p w14:paraId="2FCB41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Согласно распоряжению СМ от 3 февраля 1948 года за № 1090рс и приказу МАП от 1 марта 1948 года за № 98с об организации завода авиационной арматуры и опытного КБ на этом же заводе, бывш. филиал из состава завода № 207 выделить в самостоятельный завод и присвоить ему № 305, создав на базе завода № 305 ОКБ присвоив ему № 305.</w:t>
      </w:r>
    </w:p>
    <w:p w14:paraId="2395E6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 дня организации завода № 207 согласно Постановлению ГКО от 25 декабря 1941 года за № 1065сс диреткором завода назначен Засульский В.И.. Приказом от 17 сентября 1946 года Засульский И.В. был освобожден от занимаемой должности директора завода. 17 сентября 1946 года директором завода был назначен Дубовиков Б.А. 5 июля 1952 года Дубовиков был освобожден от занимаемой должности. 5 июля 1952 года директором завода назначен Прилуков А.С., освобожденный от обязанностей директора на заводе № 305 МАП. 7 октября 1954 года Прилуков освобожден от должности директора. 7 октября 1954 года директором завода назначен Плоскинный А.Г., освобожденный от обязанностей директора на заводе № 511 МАП. 11 апреля 1957 года Плоскинный освобожден от обязанностей директора завода. 11 апреля 1957 года директором завода назначен Белослудцев И.П., освобожденный от обязанностей начальника производства на заводе № 18 МАП.</w:t>
      </w:r>
    </w:p>
    <w:p w14:paraId="48BA30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Адрес: Куйбышев</w:t>
      </w:r>
    </w:p>
    <w:p w14:paraId="29EBF4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Производственный профиль – изготовление ракетной техники, реактивного вооружения и броневой защиты для самолетов (9851).</w:t>
      </w:r>
    </w:p>
    <w:p w14:paraId="5C214D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4A109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 октября 1945 г. вновь образовалось ОКБ завода № 28 по приказу НКАП № 410с. Для этого были выделены кадры и оборудование завода. Работы по винту В-3 для Ту-4, винту АВ5-167.</w:t>
      </w:r>
    </w:p>
    <w:p w14:paraId="3103C4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приказу № 383с от 18.06.1946 г. ОКБ со всем личным составом (44 чел. ИТР и рабочих) и оборудованием передано для продолжения работ по винтам на завод № 467 МАП.</w:t>
      </w:r>
    </w:p>
    <w:p w14:paraId="789E76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ОКБ (10.1945-03.1946 г.-)- Н.Н. Петров (11982).</w:t>
      </w:r>
    </w:p>
    <w:p w14:paraId="722674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857F7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 октября 1945 г. по приказу НКАП № 411с на территорию завода № 118 НКАП с 11.1945 г. перебазировано ОКБ-1 НКАП гл. конструктора В.Э. Соркина. По приказу МАП № 72с от 25.02.1946 г. завод становится опытной базой гл. конструктора В.Э. Соркина. По приказу № 430с от 4.07.1946 г. завод выведен из числа серийных заводов и получил статус опытного завода в 5ГУ: на базе завода № 118 и ОКБ-1 был образован Государственный союзный опытный завод № 118 МАП по разработке и изготовлению систем и приборов автоматического управления ЛА. Разработка и мелкосерийное изготовление приборов для проведения всех этапов их испытаний. Документация для серийного производства передавалась на заводы № 122, № 123, № 149, № 157, № 214, № 218, № 230, № 293 и № 43 (отдельные узлы, механические датчики).</w:t>
      </w:r>
    </w:p>
    <w:p w14:paraId="71BFE3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Первые работы: доводка первого отечественного электрического автопилота АП-5 для Ту-4 (ведущий конструктор О.В. Успенский) и АП-4 для "10Х" (ведущий конструктор В.С. Денисьев), работы по авиагоризонту АГК-47Б (ведущий конструктор Б.И. Волков), гиромагнитному компасу ДГМК (ведущий конструктор А.А. Давыдов). </w:t>
      </w:r>
    </w:p>
    <w:p w14:paraId="698DC0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1953 г. с завода № 118 в КБ-1 МРП была переведена большая группа конструкторов, занятых, в основном работой по теме изд. "Комета", в т.ч. гл. конструктор Я.А. Силин. </w:t>
      </w:r>
    </w:p>
    <w:p w14:paraId="7E23D2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 приказу МАП № 503 от 30.07.1955 г. на территорию завода № 118 переведен коллектив КБ Н.П. Никитина, который стал действовать как ОКБ-2 завода № 118. </w:t>
      </w:r>
    </w:p>
    <w:p w14:paraId="3F5350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07.1955 г. завод передан в 11ГУ МАП, с 03.1973 г. передан в 9ГУ.</w:t>
      </w:r>
    </w:p>
    <w:p w14:paraId="7A3BE18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дальнейшем создан ряд пилотажных и пилотажно-навигационных приборов и комплексов, СУ, элементов автоматики (датчики угловых и линейных перемещений), </w:t>
      </w:r>
      <w:proofErr w:type="gramStart"/>
      <w:r w:rsidRPr="00171131">
        <w:rPr>
          <w:rFonts w:ascii="Times New Roman" w:hAnsi="Times New Roman"/>
          <w:color w:val="000000" w:themeColor="text1"/>
          <w:sz w:val="16"/>
          <w:szCs w:val="16"/>
        </w:rPr>
        <w:t>БЦВМ ,</w:t>
      </w:r>
      <w:proofErr w:type="gramEnd"/>
      <w:r w:rsidRPr="00171131">
        <w:rPr>
          <w:rFonts w:ascii="Times New Roman" w:hAnsi="Times New Roman"/>
          <w:color w:val="000000" w:themeColor="text1"/>
          <w:sz w:val="16"/>
          <w:szCs w:val="16"/>
        </w:rPr>
        <w:t xml:space="preserve"> гидро- и электросервоприводы.</w:t>
      </w:r>
    </w:p>
    <w:p w14:paraId="6648C0A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1956 г. создаются автопилоты для вертолетов, с 1958 г.- системы директорного управления.</w:t>
      </w:r>
    </w:p>
    <w:p w14:paraId="1014A0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1963 г. заводу передана часть расформированного ОКБ завода № 23 гл. конструктора Н.П. Никитина (работы по автопилотам для УРВВ). Продолжена работа по автопилотам для УР.</w:t>
      </w:r>
    </w:p>
    <w:p w14:paraId="026832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1965 г. начата разработка медицинского оборудования.</w:t>
      </w:r>
    </w:p>
    <w:p w14:paraId="726A2F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1.01.1967 г. (по приказу № 175 от 30.04.1967 г.) завод № 118 получил название 3-й МПЗ. С 1991 г. переименован в МНПК «Авионика». 17.01.1994 г. МНПК преобразован в АООТ. МНПК в 2003 г. входил в НПЦ «Технокомплекс», а затем- в концерн «Авионика». По решению правительства № 22-р от 9.01.2004 г. и Указу Президента РФ № 1009 от 4.08.2004 г. вошло в число стратегических оборонных предприятий.</w:t>
      </w:r>
    </w:p>
    <w:p w14:paraId="6E9A63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Работы (2002 г.): разработка и производство АСУ, ЭДСУ, автопилотов, авиационных приборов и исполнительных механизмов, ПНК, элементов автоматики (сельсины, датчикитрансформаторы, электродвигатели).</w:t>
      </w:r>
    </w:p>
    <w:p w14:paraId="33EBEF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Численность персонала (2002 г.)- 600 чел.</w:t>
      </w:r>
    </w:p>
    <w:p w14:paraId="7D5E31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Работали: Л.В. Андрощук, М.С. Чикулаев; (ведущие конструкторы)- О.В. Успенский, В.С. Денисьев, Б.И. Волков; (1980-е г.)- Петров.</w:t>
      </w:r>
    </w:p>
    <w:p w14:paraId="21A2AB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(04.1942-44 г.)- Н.Б. Валаев, (11.1944-46 г.)- И.И. Домбровский, (18.06.1946-49 г.)- В.Э. Соркин, (12.07.1949-51 г.) И.И. Домбровский, (20.10.1951-52)- А.И. Солдатов, (29.11.1952-53 г.)- П.П. Кочеров, (19.10.1953 г.-)- Г.М. Григорян, (07.1972 г.-)- И.С. Никулин. Ответственный руководитель (1972 г.-)- О.В. Успенский. Гендиректор (2002 г.)- В.М. Петров.</w:t>
      </w:r>
    </w:p>
    <w:p w14:paraId="789583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Гл. конструктор (18.06.1946-53 г.)- В.Э. Соркин, (3.06.1953-57 г.-)- И.А. Михалев, (1963 г.-)- О.В. Успенский. </w:t>
      </w:r>
    </w:p>
    <w:p w14:paraId="1AE588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гендиректора (- 12.2002 г.)- В.Н. Дуранин.</w:t>
      </w:r>
    </w:p>
    <w:p w14:paraId="72ACB8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по международным и российским связям (2002 г.)- В.Н. Дуранин. Коммерческий директор (2002 г.)- Г.Л. Ярмаков.</w:t>
      </w:r>
    </w:p>
    <w:p w14:paraId="673069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Гл. инженер (04.1942 г.-)- С.Г. Шерман, (2002 г.)- Б.Г. Окороков.69 </w:t>
      </w:r>
    </w:p>
    <w:p w14:paraId="475734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конструкторы (-1953 г.)- Я.А. Силин, О.В. Успенский (САУ-36, САУ-58).</w:t>
      </w:r>
    </w:p>
    <w:p w14:paraId="777FAB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Создано: автопилоты: электрические ЭАП-47Б (АП-28 для Ил-76, Ил-86), ЭАП-47Б (АП-15Т для Ту-114, Ту-95, 3М, АП-15П для Ту-95К,), АП-22 (мод. АП-5), АП-35 (оп. мод. АП-15), АП-36 для И-3 с "Ураган-1", АП-36Б (в "Ураган-1"), АП-36П (1957), АП-28 (для И-7У), АП-39 (вариант для системы "Ураган-5", И-75, Е-150, Е-152 и Е-152А), АП-33 (1956, для М-50), АП-40 (для Як-26), АП-28Э (Ил-18), АП-28Г (Ан-10), АП-28Д (Ан-12), АП-41 (для "РСР"), АП-15 (3МР), АП-28И1, АП-28Ж1, АП-28Л1, АП-28Б1, автопилоты для Ил-62, Су-9, Су-11, Як-28, Ан-22, Ан-24; автопилоты для ракет: АП-14 и АП-20 для "ЛМ", АП-19 и АП-25, АП-25В, АП-25Г (для "Щука" и "Щука-1"), АП-26 (изд. "Шторм"), АП-27 (для изд. "И-126", изд. "250" СНАРС-250), АП-24, АП-28 и АП-30 (для изд. "Комета"), для К-80, К-40, К-24, К-73, К-33; автопилоты для вертолетов: АП-31 (для Ми-4 и Як-24), АП-31Г (Ка-22), АП-34, для Ми-8; автопилоты для мишеней: АП-28ММ (1959, для МиГ-19М), АП-28МЯ; САУ: САУ-52 (для М-52), САУ-155, САУ-29, САУ-23БН, САУ-6, САУ-10 (для Су-27), САУ-36 (Як-36), САУ-1Т("Полет"; для Ил-18), САУ-58 для Су-15ТМ, для МиГ-23, МиГ-25, МиГ-29, МиГ-31, Су-25; авиагоризонт АГК-47Б, АГД-1, системы директорного управления СД-30, СД-55, СД-75, курсовертикаль КВ-58; система дистанционного управления для Т-4.</w:t>
      </w:r>
    </w:p>
    <w:p w14:paraId="77EE81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ГС Завод № 118 НКАП, МАП, 3-й Московский приборостроительный завод (МПЗ), Московский научно-производственный комплекс (МНПК) "Авионика", АООТ, ОАО «МНПК "Авионика"»</w:t>
      </w:r>
    </w:p>
    <w:p w14:paraId="13F6AD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Москва, ул. Бахметовская, 13</w:t>
      </w:r>
    </w:p>
    <w:p w14:paraId="797675F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103055 г. Москва, ул. Образцова, 13 тел. 284-27-55 www.avionika.orc.ru (10776).</w:t>
      </w:r>
    </w:p>
    <w:p w14:paraId="5097DB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CC79B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22 октября 1945г. по приказу № 411с на территорию завода № 118 НКАП с 11.1945г. перебазировано в полном составе для продолжения работ по приборам автоматического самолетовождения с завода № 122 НКАП ОКБ-1 НКАП гл. конструктора В.Э. Соркина. По приказу МАП № 72с от 25.02.1946г. завод № 118 становится опытной базой гл. конструктора В.Э. Соркина. По приказу № 430с от 4.07.1946г. на базе завода № 118 и ОКБ-1 был образован ГС опытный завод № 118 МАП по разработке и изготовлению систем и приборов автоматического управления </w:t>
      </w:r>
      <w:r w:rsidRPr="00171131">
        <w:rPr>
          <w:rFonts w:ascii="Times New Roman" w:hAnsi="Times New Roman"/>
          <w:color w:val="000000" w:themeColor="text1"/>
          <w:sz w:val="16"/>
          <w:szCs w:val="16"/>
          <w:lang w:val="en-US"/>
        </w:rPr>
        <w:t>JIA</w:t>
      </w:r>
      <w:r w:rsidRPr="00171131">
        <w:rPr>
          <w:rFonts w:ascii="Times New Roman" w:hAnsi="Times New Roman"/>
          <w:color w:val="000000" w:themeColor="text1"/>
          <w:sz w:val="16"/>
          <w:szCs w:val="16"/>
        </w:rPr>
        <w:t xml:space="preserve"> и гироскопических приборов.</w:t>
      </w:r>
    </w:p>
    <w:p w14:paraId="409850F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1955г. после перевода на территорию завода № 118 коллектива КБ Н.П. Никитина вновь начало действовать ОКБ-1 под руководством гл. конструктора И.А. Михалева (11982).</w:t>
      </w:r>
    </w:p>
    <w:p w14:paraId="2E6691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FEAEA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 октября 1945 г. по приказу НКАП № 409с завод № 274 НКАП влит в состав Завода № 466 НКАП (действовавший при ГАЗ им. Молотова НКСМ), а вместе с ним- КБ Климова, который 8 сентября 1945 г. по приказу № 370с был переведен на территорию завода № 274.</w:t>
      </w:r>
    </w:p>
    <w:p w14:paraId="6233EC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1946 г. КБ В.Я. Климова выделилось в самостоятельную организацию- ОКБ-117.</w:t>
      </w:r>
    </w:p>
    <w:p w14:paraId="7D0F36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время ВОВ производство брони для танков.</w:t>
      </w:r>
    </w:p>
    <w:p w14:paraId="4BA8E7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(09.1944 г.-)- Н.Н. Алексеев, (10.1945 г.) - А.П. Петров (11982).</w:t>
      </w:r>
    </w:p>
    <w:p w14:paraId="29D02C2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239FDB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 октября 1945 г. в соответствии с приказом № 409с завод № 274 НКАП влит в состав завода № 466 (Завод № 466 НКАП, Машиностроительное предприятие «Красный Октябрь», ЛМПО «Красный Октябрь», Санкт-Петербургское ОАО «Красный Октябрь» /г. Горький;  г. Ленинград/ /194100  г. Ленинград,  г. Санкт-Петербург ул. Политехническая, 13/15 тел. 247-72-09, -52-33/).</w:t>
      </w:r>
    </w:p>
    <w:p w14:paraId="75C6A4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После войны начато освоение производства мотора Джемси Д-6 и воздушно-реактивных двигателей.</w:t>
      </w:r>
    </w:p>
    <w:p w14:paraId="60A95D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1946 г. заводу выделено 2433 единицы трофейного оборудования (в т.ч. 1413 металлорежущих станков), в т.ч. из Чехословакии.</w:t>
      </w:r>
    </w:p>
    <w:p w14:paraId="5C7D04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1946-47 г. при заводе действовало ОКБ гл. конструктора В.Я. Климова, коллектив которого был переведен с завода № 26. Работы по ГТД. По приказам № 424сс от 3.07.1947 г. и № 434сс от 25.07.1947 г. ОКБ Климова преобразовано в самостоятельный ГС опытный завод № 117 МАП.</w:t>
      </w:r>
    </w:p>
    <w:p w14:paraId="4323A1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1946 г. завод имел две территории: площадка № 1 по 2-му Муринскому пр. (далее здесь- завод «Красный Октябрь») и площадка № 2 - пр. К. Маркса, Флюгов пер. (бывшая территория завода № 234, № 117, далее- НПО им. Климова).</w:t>
      </w:r>
    </w:p>
    <w:p w14:paraId="48E78E0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1946 г. планировалось производство моторов У-5 для комбайнов.</w:t>
      </w:r>
    </w:p>
    <w:p w14:paraId="763F7B0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связи с неудачей в освоении производства АМ-9 решением ГКАТ в 12.1955 г. завод прекратил выпуск авиационных двигателей и переориентирован на производство вертолетных агрегатов.</w:t>
      </w:r>
    </w:p>
    <w:p w14:paraId="7C5EA9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пост. СМ СССР № 713-342 от 26.06.1957 г. передан в ведение СНХ РСФСР.</w:t>
      </w:r>
    </w:p>
    <w:p w14:paraId="5699B9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 приказу </w:t>
      </w:r>
      <w:r w:rsidRPr="00171131">
        <w:rPr>
          <w:rFonts w:ascii="Times New Roman" w:hAnsi="Times New Roman"/>
          <w:color w:val="000000" w:themeColor="text1"/>
          <w:sz w:val="16"/>
          <w:szCs w:val="16"/>
          <w:lang w:val="en-US"/>
        </w:rPr>
        <w:t>MAII</w:t>
      </w:r>
      <w:r w:rsidRPr="00171131">
        <w:rPr>
          <w:rFonts w:ascii="Times New Roman" w:hAnsi="Times New Roman"/>
          <w:color w:val="000000" w:themeColor="text1"/>
          <w:sz w:val="16"/>
          <w:szCs w:val="16"/>
        </w:rPr>
        <w:t xml:space="preserve"> № 175 от 04.1966 г. заводу присвоено имя «Красный Октябрь». В 1974-86 г. завод входил в ЛНПО им. Климова. По приказу МАП № 473 от 09.1986 г. завод вышел из состава ЛНПО им. Климова и стал самостоятельным ЛМПО «Красный Октябрь», в состав объединения вошли также Боровичский завод «Двигатель», Новгородский завод «Энергия» и Зеленогорский завод «Автоматика». С 1994 г.- Санкт- Петербургское ОАО «МП «Красный Октябрь». В 1996 г. вошёл в ВПК «МАПО». По решению правительства № 22-р от 9.01.2004 г. вошло в перечень стратегических предприятий.</w:t>
      </w:r>
    </w:p>
    <w:p w14:paraId="626CF0F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1952 г. начался выпуск трансмиссий и автоматов перекоса, с 1970-х- главных редукторов для вертолетов, а с 1982 г.- коробок самолетных агрегатов.</w:t>
      </w:r>
    </w:p>
    <w:p w14:paraId="0864C1F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1958-91г,- производство ЖРД и бортовых источников питания для ЗУР и МБР </w:t>
      </w:r>
      <w:r w:rsidRPr="00171131">
        <w:rPr>
          <w:rFonts w:ascii="Times New Roman" w:hAnsi="Times New Roman"/>
          <w:color w:val="000000" w:themeColor="text1"/>
          <w:sz w:val="16"/>
          <w:szCs w:val="16"/>
          <w:lang w:val="en-US"/>
        </w:rPr>
        <w:t>A</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M</w:t>
      </w:r>
      <w:r w:rsidRPr="00171131">
        <w:rPr>
          <w:rFonts w:ascii="Times New Roman" w:hAnsi="Times New Roman"/>
          <w:color w:val="000000" w:themeColor="text1"/>
          <w:sz w:val="16"/>
          <w:szCs w:val="16"/>
        </w:rPr>
        <w:t>. Исаева, А.С. Мевиуса, С.П. Изотова, А.Д. Конопатова.</w:t>
      </w:r>
    </w:p>
    <w:p w14:paraId="1C720E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1960-е  г. на заводе действовал филиал МКБ «Красная звезда» (начальник (1968-69 г.)- А.С. Мевиус).</w:t>
      </w:r>
    </w:p>
    <w:p w14:paraId="5E97A2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1998 г. при заводе образовано Авиационное КБ.</w:t>
      </w:r>
    </w:p>
    <w:p w14:paraId="7A4E72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Работы (2005 г.): разработка и производство: газотурбинных ВСУ самолетов, вертолетных трансмиссий, промышленных редукторов, мотоблоков, мотокультиваторов, ДВС мощностью до 8 л.с.</w:t>
      </w:r>
    </w:p>
    <w:p w14:paraId="2E9945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А.А. Завитаев, (03.1942 г.-; 10.1945 г.) - А.П. Петров, (09.1944 г.-)- Н.Н. Алексеев, (10.1945-50 г.)- И.Н. Лукин, (1950-56 г.)- С. Г. Кондратов, (1956-59 г.)- В.И. Тарасов, (1959-76 г.)- М.Н. Ляпунов, (1976-86 г.)- А.Н. Фомичев. Гендиректор (1986-2005 г.-)- А.Н. Фомичев.</w:t>
      </w:r>
    </w:p>
    <w:p w14:paraId="490F08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 (1941 г.)- Н.А. Доллежаль, (10.1945 г.-)- М.А. Колосов, (1946-47 г.)- В</w:t>
      </w:r>
      <w:r w:rsidRPr="00171131">
        <w:rPr>
          <w:rFonts w:ascii="Times New Roman" w:hAnsi="Times New Roman"/>
          <w:iCs/>
          <w:color w:val="000000" w:themeColor="text1"/>
          <w:sz w:val="16"/>
          <w:szCs w:val="16"/>
        </w:rPr>
        <w:t xml:space="preserve"> .Я.</w:t>
      </w:r>
      <w:r w:rsidRPr="00171131">
        <w:rPr>
          <w:rFonts w:ascii="Times New Roman" w:hAnsi="Times New Roman"/>
          <w:color w:val="000000" w:themeColor="text1"/>
          <w:sz w:val="16"/>
          <w:szCs w:val="16"/>
        </w:rPr>
        <w:t xml:space="preserve"> Климов (одновременно- гл. конструктор ОКБ завода № 26).</w:t>
      </w:r>
    </w:p>
    <w:p w14:paraId="60CE5F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гендиректора: по маркетингу и сбыту (2002 г.)- А.Н. Павлов; по финансам (2005 г.)- Л.Н. Калугина.</w:t>
      </w:r>
    </w:p>
    <w:p w14:paraId="682E9C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Коммерческий директор (2005 г.)- В.А. Фомичев. Технический директор (2005 г.)- С.И. Дунаев.</w:t>
      </w:r>
    </w:p>
    <w:p w14:paraId="5F4063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начальника цеха (1942-46 г.)- Н.А. Левченко.</w:t>
      </w:r>
    </w:p>
    <w:p w14:paraId="443B680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Производство: двигатели:</w:t>
      </w:r>
      <w:r w:rsidRPr="00171131">
        <w:rPr>
          <w:rFonts w:ascii="Times New Roman" w:hAnsi="Times New Roman"/>
          <w:color w:val="000000" w:themeColor="text1"/>
          <w:sz w:val="16"/>
          <w:szCs w:val="16"/>
        </w:rPr>
        <w:t xml:space="preserve"> М-17Т (1941-42), М-105Р (1941-42), М-105ПФ (1942-45), ВК-105ПД (1944-45), ВК- 107 (1946), РД-10А (1950-52), АМ-9 (1954-55); РД-33 (1980-е); авиационная торпеда РАТ-52 (1950-56); трансмиссии и автоматы перекоса для Ми-1, Ми-4, Як-24, затем- для всех «Ми» (2002); главные редукторы: ВР- 14 для Ми-14, Ми-8МТ (-2002-04-), ВР-24 для Ми-24 (-2002-04-), ВР-252 для Ка-27</w:t>
      </w:r>
    </w:p>
    <w:p w14:paraId="361228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(-2002-04-), ВР-80 для Ка-50 (-1995-2004-); хвостовые и промежуточные редукторы для вертолетов «Ми» (2002); коробки приводов для Ми-24 (-2002-04-); коробки самолетных агрегатов КСА-2, КСА-3 для МиГ-29 (- 2002-04-); энергоузел ГТДЭ-117 для МиГ-29, Су-27 (1980-е-2004-), ГТДЭ-117-1М (ВК-100-1М) (2003-); стартер СВ-65 для ТВ7-117 (1992-2004-);</w:t>
      </w:r>
      <w:r w:rsidRPr="00171131">
        <w:rPr>
          <w:rFonts w:ascii="Times New Roman" w:hAnsi="Times New Roman"/>
          <w:iCs/>
          <w:color w:val="000000" w:themeColor="text1"/>
          <w:sz w:val="16"/>
          <w:szCs w:val="16"/>
        </w:rPr>
        <w:t xml:space="preserve"> ЖРД:</w:t>
      </w:r>
      <w:r w:rsidRPr="00171131">
        <w:rPr>
          <w:rFonts w:ascii="Times New Roman" w:hAnsi="Times New Roman"/>
          <w:color w:val="000000" w:themeColor="text1"/>
          <w:sz w:val="16"/>
          <w:szCs w:val="16"/>
        </w:rPr>
        <w:t xml:space="preserve"> С2.711В1 для В-750В (1956-), С2.720, С2.726 для В-1000, 5Д12 для В-860, 5Д67 для В-880, 15Д13 и 15Д14 с ТНА 8Д419 для УР-100, 15Д113 и 15Д114 для УР-100Н, 5Д18 и 5Д22 для А-350; бортовые источники питания 5И28, 5И43, 5И47, 4Е60; мотоблоки «Нева», мотонасосы, бензиновые двигатели мощностью 1,1 ...5,5 л.с. (2002).</w:t>
      </w:r>
      <w:r w:rsidRPr="00171131">
        <w:rPr>
          <w:rFonts w:ascii="Times New Roman" w:hAnsi="Times New Roman"/>
          <w:color w:val="000000" w:themeColor="text1"/>
          <w:sz w:val="16"/>
          <w:szCs w:val="16"/>
          <w:vertAlign w:val="superscript"/>
        </w:rPr>
        <w:t>69</w:t>
      </w:r>
    </w:p>
    <w:p w14:paraId="71A23E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Филиал ОКБ-45, Филиал ОКБ-500, ОКБ завода № 466 МАП, ОКБ-466 МАП</w:t>
      </w:r>
    </w:p>
    <w:p w14:paraId="7849D3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1956 г. на заводе № 466 образуется Ленинградский филиал ОКБ-45. Работы по ГТД с диагональным входом в компрессор- изделия «С» и «У» (ведущий конструктор- Ю.М. Лерман).</w:t>
      </w:r>
    </w:p>
    <w:p w14:paraId="4340B8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приказу № 156 от 19.04.1957 г., в связи с передачей ОКБ-45 в подчинение ОКБ-165, Ленинградский филиал ОКБ-45 преобразован в филиал ОКБ-500. Приказом ГКАТ № 210 от 17.06.1958 г. филиал преобразован в самостоятельное ОКБ при заводе № 466. И.О. гл. конструктора назначен А.С. Мевиус. По приказу № 61/к от 20.04.1959 г. Мевиус стал гл. конструктором.</w:t>
      </w:r>
    </w:p>
    <w:p w14:paraId="24FD0B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 1958 г.- разработка ЖРД для ЗУР и ракет ПРО. Доработка и освоение производства С2.726 </w:t>
      </w:r>
      <w:r w:rsidRPr="00171131">
        <w:rPr>
          <w:rFonts w:ascii="Times New Roman" w:hAnsi="Times New Roman"/>
          <w:color w:val="000000" w:themeColor="text1"/>
          <w:sz w:val="16"/>
          <w:szCs w:val="16"/>
          <w:lang w:val="en-US"/>
        </w:rPr>
        <w:t>A</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M</w:t>
      </w:r>
      <w:r w:rsidRPr="00171131">
        <w:rPr>
          <w:rFonts w:ascii="Times New Roman" w:hAnsi="Times New Roman"/>
          <w:color w:val="000000" w:themeColor="text1"/>
          <w:sz w:val="16"/>
          <w:szCs w:val="16"/>
        </w:rPr>
        <w:t>. Исаева. В 1962 г. передан в производство доработанный вариант- Л/726. Созданы опытные ЖРД Л-2, Л-2А (5Д12), Л-6, Л- 6А для ЗУР В-860. Осенью 1960 г. выдано задание на разработку ЖРД 5Д16 для противоракеты А-350, в 1962 г. проведены испытания.</w:t>
      </w:r>
    </w:p>
    <w:p w14:paraId="1AB4AD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приказу № 895 от 19.12.1962 г. для дальнейшего развития работ по ЖРД ОКБ-466 было влито в ОКБ-117 ГКАТ. Мевиус назначен гл. конструктором по специзделиям (ЖРД). В соответствии с пост. СМ № 175 от 13.02.1963 г. он вместе с сотрудниками ОКБ переведен на завод № 117. Для сопровождения серийного выпуска двигателей разработки ОКБ-466 на заводе образован СКО.</w:t>
      </w:r>
    </w:p>
    <w:p w14:paraId="208345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 (20.04.1959-12.1962 г.)- А.С. Мевиус.</w:t>
      </w:r>
    </w:p>
    <w:p w14:paraId="67099A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гл. конструктора (1956-59 г.)- А.С. Мевиус.</w:t>
      </w:r>
    </w:p>
    <w:p w14:paraId="766E13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Авиационное КБ</w:t>
      </w:r>
    </w:p>
    <w:p w14:paraId="77DFFE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Образовано в 1998 г. при заводе «Красный Октябрь».</w:t>
      </w:r>
    </w:p>
    <w:p w14:paraId="674397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Работы (2005 г.): разработка главных редукторов ВР-38 для Ми-38, ВР-226Н для Ка-226, ВР-10 для «Актай» (11982).</w:t>
      </w:r>
    </w:p>
    <w:p w14:paraId="271215A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BD5D68C"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5594B71D"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7B35388"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октября 1945 г. заводские испытания МиГ 4А были прекращены, а на Государственные испытания самолет не передавался (23528).</w:t>
      </w:r>
    </w:p>
    <w:p w14:paraId="25983FA1" w14:textId="77777777" w:rsidR="0055602A" w:rsidRPr="00171131" w:rsidRDefault="0055602A" w:rsidP="00171131">
      <w:pPr>
        <w:spacing w:after="0" w:line="240" w:lineRule="auto"/>
        <w:jc w:val="both"/>
        <w:rPr>
          <w:rFonts w:ascii="Times New Roman" w:hAnsi="Times New Roman"/>
          <w:color w:val="000000" w:themeColor="text1"/>
          <w:sz w:val="16"/>
          <w:szCs w:val="16"/>
        </w:rPr>
      </w:pPr>
    </w:p>
    <w:p w14:paraId="4541AFEC" w14:textId="77777777" w:rsidR="00DE5A7C" w:rsidRPr="00171131" w:rsidRDefault="00DE5A7C" w:rsidP="00171131">
      <w:pPr>
        <w:widowControl w:val="0"/>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23 октября 1945 состояние опытного строительства на заводе № 21 было следующим:</w:t>
      </w:r>
    </w:p>
    <w:p w14:paraId="0406C927" w14:textId="77777777" w:rsidR="00DE5A7C" w:rsidRPr="00171131" w:rsidRDefault="00DE5A7C" w:rsidP="00171131">
      <w:pPr>
        <w:widowControl w:val="0"/>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заявлению ГК С.А.Л., НКАПом дано указание з-ду № 21 на выруск 30 с-тов, из которых к концу 1945 надо выпустить 10 “130” (738,39).</w:t>
      </w:r>
    </w:p>
    <w:p w14:paraId="135F9D89" w14:textId="77777777" w:rsidR="00DE5A7C" w:rsidRPr="00171131" w:rsidRDefault="00DE5A7C" w:rsidP="0017113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2B45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октября 1945 года Согласно распоряжению СНК № 15327-Р промплощадки №№ 2 и 3 б. завода № 43, в то время завода № 477, переданы НК гражданстрою.</w:t>
      </w:r>
    </w:p>
    <w:p w14:paraId="551114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находится в 9 км от центра Киева и граничит:</w:t>
      </w:r>
    </w:p>
    <w:p w14:paraId="0B50D9B4" w14:textId="77777777" w:rsidR="00DE5A7C" w:rsidRPr="00171131" w:rsidRDefault="00DE5A7C" w:rsidP="0017113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севера – с аэродромом завода № 473</w:t>
      </w:r>
    </w:p>
    <w:p w14:paraId="37BC7BDF" w14:textId="77777777" w:rsidR="00DE5A7C" w:rsidRPr="00171131" w:rsidRDefault="00DE5A7C" w:rsidP="0017113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востока – с Гостомельским шоссе</w:t>
      </w:r>
    </w:p>
    <w:p w14:paraId="54E8FDAA" w14:textId="77777777" w:rsidR="00DE5A7C" w:rsidRPr="00171131" w:rsidRDefault="00DE5A7C" w:rsidP="0017113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юга – с Брест-Литовским шоссе</w:t>
      </w:r>
    </w:p>
    <w:p w14:paraId="095852EE" w14:textId="77777777" w:rsidR="00DE5A7C" w:rsidRPr="00171131" w:rsidRDefault="00DE5A7C" w:rsidP="0017113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запада – с ж/д линией Гомель-Коростень</w:t>
      </w:r>
    </w:p>
    <w:p w14:paraId="1C7224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переиод с 1920 по 1941 гг. производственная деятельность завода заключалась в ремонте самолетов и моторов, гл. образом иностранных марок. Наряду с ремонтом, начиная с 1926 года, завод приступил к созданию отечественной авиатехники, как опытных образцов, так и малых серий. Этапными вехами являются:</w:t>
      </w:r>
    </w:p>
    <w:p w14:paraId="61F7596B" w14:textId="77777777" w:rsidR="00DE5A7C" w:rsidRPr="00171131" w:rsidRDefault="00DE5A7C" w:rsidP="0017113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 “К-1” – 1925-1926 гг.</w:t>
      </w:r>
    </w:p>
    <w:p w14:paraId="692E4F03" w14:textId="77777777" w:rsidR="00DE5A7C" w:rsidRPr="00171131" w:rsidRDefault="00DE5A7C" w:rsidP="0017113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Серия автожиров “ЭА4” – 1932-1933 гг.</w:t>
      </w:r>
    </w:p>
    <w:p w14:paraId="309A0A92" w14:textId="77777777" w:rsidR="00DE5A7C" w:rsidRPr="00171131" w:rsidRDefault="00DE5A7C" w:rsidP="0017113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Серия первых советских скоростных пассажирских самолетов “ХАИ-1” – 1934-1936 гг.</w:t>
      </w:r>
    </w:p>
    <w:p w14:paraId="20944CC5" w14:textId="77777777" w:rsidR="00DE5A7C" w:rsidRPr="00171131" w:rsidRDefault="00DE5A7C" w:rsidP="0017113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 Строительство опытных самолетов “ОКО-1” и “ОКО-6” конструкции Таирова В.К. – 1937-1941 гг.</w:t>
      </w:r>
    </w:p>
    <w:p w14:paraId="7451F1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июня 1941 года завод был разрушен с воздуха.</w:t>
      </w:r>
    </w:p>
    <w:p w14:paraId="069FA8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был эвакуирован в гг. Новосибирск и Куйбышев.</w:t>
      </w:r>
    </w:p>
    <w:p w14:paraId="35FE78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 ВОВ завод стал крупносерийным.</w:t>
      </w:r>
    </w:p>
    <w:p w14:paraId="7E6388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Адрес: Киев, Брест-Литовское шоссе, 146</w:t>
      </w:r>
    </w:p>
    <w:p w14:paraId="4B83D0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выпускал:</w:t>
      </w:r>
    </w:p>
    <w:p w14:paraId="1AD7297E" w14:textId="77777777" w:rsidR="00DE5A7C" w:rsidRPr="00171131" w:rsidRDefault="00DE5A7C" w:rsidP="0017113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Малые серии геликоптеров конструкции Братухина И.П.</w:t>
      </w:r>
    </w:p>
    <w:p w14:paraId="4B5F8F01" w14:textId="77777777" w:rsidR="00DE5A7C" w:rsidRPr="00171131" w:rsidRDefault="00DE5A7C" w:rsidP="0017113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Опытный образец вертолета конструкции М.А. Миля.</w:t>
      </w:r>
    </w:p>
    <w:p w14:paraId="2BFDF71A" w14:textId="77777777" w:rsidR="00DE5A7C" w:rsidRPr="00171131" w:rsidRDefault="00DE5A7C" w:rsidP="0017113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1949 года перешел на производство самолетов АН-2 конструкции О.К. Антонова (9609).</w:t>
      </w:r>
    </w:p>
    <w:p w14:paraId="48FD5CD6" w14:textId="77777777" w:rsidR="00DE5A7C" w:rsidRPr="00171131" w:rsidRDefault="00DE5A7C" w:rsidP="0017113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3ADF6704"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277FE629"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0AD8756"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октября 1945 Ворошиловградский вагоностроительный завод выпустил первый послевоенный паровоз (4962).</w:t>
      </w:r>
    </w:p>
    <w:p w14:paraId="4C2DE34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751082" w14:textId="77777777" w:rsidR="00B338A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01070C6B" w14:textId="77777777" w:rsidR="00B338AC" w:rsidRPr="00171131" w:rsidRDefault="00B338A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6741966"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Style w:val="ucoz-forum-post"/>
          <w:rFonts w:ascii="Times New Roman" w:eastAsia="Times New Roman" w:hAnsi="Times New Roman"/>
          <w:bCs/>
          <w:color w:val="000000" w:themeColor="text1"/>
          <w:sz w:val="16"/>
          <w:szCs w:val="16"/>
        </w:rPr>
        <w:t xml:space="preserve">23 октября </w:t>
      </w:r>
      <w:r w:rsidRPr="00171131">
        <w:rPr>
          <w:rFonts w:ascii="Times New Roman" w:hAnsi="Times New Roman"/>
          <w:color w:val="000000" w:themeColor="text1"/>
          <w:sz w:val="16"/>
          <w:szCs w:val="16"/>
        </w:rPr>
        <w:t>в 1945 году экипаж английского самолета "Москито" устанавливает рекорд, перелетая через Атлантический океан за 5 часов 10 минут со средней скоростью 712 км/ч (14808).</w:t>
      </w:r>
    </w:p>
    <w:p w14:paraId="2EFF1E32" w14:textId="77777777" w:rsidR="00B338AC" w:rsidRPr="00171131" w:rsidRDefault="00B338AC" w:rsidP="00171131">
      <w:pPr>
        <w:spacing w:after="0" w:line="240" w:lineRule="auto"/>
        <w:jc w:val="both"/>
        <w:rPr>
          <w:rFonts w:ascii="Times New Roman" w:hAnsi="Times New Roman"/>
          <w:color w:val="000000" w:themeColor="text1"/>
          <w:sz w:val="16"/>
          <w:szCs w:val="16"/>
        </w:rPr>
      </w:pPr>
    </w:p>
    <w:p w14:paraId="0C3635B9"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Style w:val="ucoz-forum-post"/>
          <w:rFonts w:ascii="Times New Roman" w:eastAsia="Times New Roman" w:hAnsi="Times New Roman"/>
          <w:bCs/>
          <w:color w:val="000000" w:themeColor="text1"/>
          <w:sz w:val="16"/>
          <w:szCs w:val="16"/>
        </w:rPr>
        <w:t xml:space="preserve">23 октября </w:t>
      </w:r>
      <w:r w:rsidRPr="00171131">
        <w:rPr>
          <w:rFonts w:ascii="Times New Roman" w:hAnsi="Times New Roman"/>
          <w:color w:val="000000" w:themeColor="text1"/>
          <w:sz w:val="16"/>
          <w:szCs w:val="16"/>
        </w:rPr>
        <w:t>в 1945 году открылась регулярная авиалиния через Северный полюс. Рейсы по маршруту Нью-Йорк - Лондон (с промежуточными посадками в канадском Гандере и ирландском Шэнноне), выполняла компания «American Overseas Airlines» на самолёте «DC-4» (14808).</w:t>
      </w:r>
    </w:p>
    <w:p w14:paraId="16B7AE53" w14:textId="77777777" w:rsidR="00B338AC" w:rsidRPr="00171131" w:rsidRDefault="00B338AC" w:rsidP="00171131">
      <w:pPr>
        <w:spacing w:after="0" w:line="240" w:lineRule="auto"/>
        <w:jc w:val="both"/>
        <w:rPr>
          <w:rFonts w:ascii="Times New Roman" w:hAnsi="Times New Roman"/>
          <w:color w:val="000000" w:themeColor="text1"/>
          <w:sz w:val="16"/>
          <w:szCs w:val="16"/>
        </w:rPr>
      </w:pPr>
    </w:p>
    <w:p w14:paraId="1FA75326"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Style w:val="ucoz-forum-post"/>
          <w:rFonts w:ascii="Times New Roman" w:eastAsia="Times New Roman" w:hAnsi="Times New Roman"/>
          <w:bCs/>
          <w:color w:val="000000" w:themeColor="text1"/>
          <w:sz w:val="16"/>
          <w:szCs w:val="16"/>
        </w:rPr>
        <w:t xml:space="preserve">23 октября </w:t>
      </w:r>
      <w:r w:rsidRPr="00171131">
        <w:rPr>
          <w:rFonts w:ascii="Times New Roman" w:hAnsi="Times New Roman"/>
          <w:color w:val="000000" w:themeColor="text1"/>
          <w:sz w:val="16"/>
          <w:szCs w:val="16"/>
        </w:rPr>
        <w:t>в 1945 году британский морской министр Александер обнародует цифры потерь королевского военно-морского флота за годы Второй мировой войны: 730 кораблей и 50 тыс. матросов и офицеров убитыми или пропавшими без вести (14808).</w:t>
      </w:r>
    </w:p>
    <w:p w14:paraId="712DA258" w14:textId="77777777" w:rsidR="00B338AC" w:rsidRPr="00171131" w:rsidRDefault="00B338AC" w:rsidP="00171131">
      <w:pPr>
        <w:spacing w:after="0" w:line="240" w:lineRule="auto"/>
        <w:jc w:val="both"/>
        <w:rPr>
          <w:rFonts w:ascii="Times New Roman" w:hAnsi="Times New Roman"/>
          <w:color w:val="000000" w:themeColor="text1"/>
          <w:sz w:val="16"/>
          <w:szCs w:val="16"/>
        </w:rPr>
      </w:pPr>
    </w:p>
    <w:p w14:paraId="7CC208B8" w14:textId="77777777" w:rsidR="00745E4A" w:rsidRPr="00171131" w:rsidRDefault="00745E4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октября 1945 Объединенный разведывательный штаб США оценивает, что Советскому Союзу потребуется от пяти до десяти лет, чтобы получить атомную бомбу и создать стратегические военно-воздушные силы (20371).</w:t>
      </w:r>
    </w:p>
    <w:p w14:paraId="3AD58131" w14:textId="77777777" w:rsidR="00745E4A" w:rsidRPr="00171131" w:rsidRDefault="00745E4A" w:rsidP="00171131">
      <w:pPr>
        <w:spacing w:after="0" w:line="240" w:lineRule="auto"/>
        <w:jc w:val="both"/>
        <w:rPr>
          <w:rFonts w:ascii="Times New Roman" w:hAnsi="Times New Roman"/>
          <w:color w:val="000000" w:themeColor="text1"/>
          <w:sz w:val="16"/>
          <w:szCs w:val="16"/>
        </w:rPr>
      </w:pPr>
    </w:p>
    <w:p w14:paraId="7EBA01BD" w14:textId="77777777" w:rsidR="00B338A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40E1AA51" w14:textId="77777777" w:rsidR="00B338AC" w:rsidRPr="00171131" w:rsidRDefault="00B338A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C4FCC9B"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октября 1945 г. Из докладной записки начальника сборочно-летно-испытательной бригады завода № 22 Т. А. Дудинова начальнику отдела эксплуатации и ремонта Б. Г. Легаеву о работе бригады в воинских частях ВВС Тихоокеанского флота</w:t>
      </w:r>
    </w:p>
    <w:p w14:paraId="0C690E5C"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Доношу, что за период пребывания сборочно-летно-испытательной бригады завода в воинских частях ВВС ТОФ с 20 апреля 1945 г. по 4 октября 1945 г. бригадой проделана большая работа.</w:t>
      </w:r>
    </w:p>
    <w:p w14:paraId="35588DCE"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Несмотря на сугубо тяжелую обстановку работы, приближающуюся к полевым условиям – на открытом поле, в ненастную погоду и весьма неблагоприятную метеорологическую обстановку, бригада в короткие сроки успешно выполнила задание директора завода и главного командования ВМФ и Красной Армии, что подтверждается следующим:</w:t>
      </w:r>
    </w:p>
    <w:p w14:paraId="2144DC06"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С начала работ 20 апреля 1945 г. к 9 августа 1945 г. бригадой было собрано, смонтировано, доведено, испытано в полете и сдано в полной боевой готовности частям ВВС ТОФ 90 новых пикирующих бомбардировщиков.</w:t>
      </w:r>
    </w:p>
    <w:p w14:paraId="69B990E4"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Сданными воинским частям ВВС 90 самолетов к началу военных действий с Японией бригада полностью вооружила воинские части ВВС ТОФ новой материальной частью, на которой воинские части успешно громили японских самураев и сделали свое дело по ускорению капитуляции Квантунской армии и Японии в целом.</w:t>
      </w:r>
    </w:p>
    <w:p w14:paraId="0EF87C4F"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Начиная с 9 августа, бригада переключилась на работу по сборке, доводке и испытанию самолетов Пе-2, являвшихся резервом по компенсации боевых потерь, которых бригадой с 9 августа 1945 г. по 18 сентября 1945 г. было сдано в полной боевой готовности 32 машины.</w:t>
      </w:r>
    </w:p>
    <w:p w14:paraId="6DC59161"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За все время пребывания бригады с 20 апреля 1945 г. по 4 октября 1945 г. в воинских частях ВВС ТОФ собрано, смонтировано, доведено и испытано в полете 122 боевых самолета, произведено 186 испытательных полета с налетом в 100 час. 10 мин. без единой поломки и без единого происшествия. […]</w:t>
      </w:r>
      <w:hyperlink r:id="rId64" w:anchor="_ftn1" w:history="1">
        <w:r w:rsidRPr="00171131">
          <w:rPr>
            <w:rFonts w:ascii="Times New Roman" w:hAnsi="Times New Roman"/>
            <w:color w:val="000000" w:themeColor="text1"/>
            <w:sz w:val="16"/>
            <w:szCs w:val="16"/>
          </w:rPr>
          <w:t>[1]</w:t>
        </w:r>
      </w:hyperlink>
    </w:p>
    <w:p w14:paraId="4F67164C"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всем вышеизложенным работам – сборка, доводка, гарантийная доработка, летные испытания и сдача машин, бригада провела в следующие сроки:</w:t>
      </w:r>
    </w:p>
    <w:tbl>
      <w:tblPr>
        <w:tblW w:w="0" w:type="auto"/>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340"/>
        <w:gridCol w:w="2880"/>
      </w:tblGrid>
      <w:tr w:rsidR="00094A30" w:rsidRPr="00171131" w14:paraId="0687009B" w14:textId="77777777" w:rsidTr="009A70E1">
        <w:trPr>
          <w:tblCellSpacing w:w="0" w:type="dxa"/>
        </w:trPr>
        <w:tc>
          <w:tcPr>
            <w:tcW w:w="2340" w:type="dxa"/>
            <w:hideMark/>
          </w:tcPr>
          <w:p w14:paraId="40CF365B"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Апрель месяц</w:t>
            </w:r>
          </w:p>
        </w:tc>
        <w:tc>
          <w:tcPr>
            <w:tcW w:w="2880" w:type="dxa"/>
            <w:hideMark/>
          </w:tcPr>
          <w:p w14:paraId="6865053E"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- 1 машина</w:t>
            </w:r>
          </w:p>
        </w:tc>
      </w:tr>
      <w:tr w:rsidR="00094A30" w:rsidRPr="00171131" w14:paraId="6CDEACD4" w14:textId="77777777" w:rsidTr="009A70E1">
        <w:trPr>
          <w:tblCellSpacing w:w="0" w:type="dxa"/>
        </w:trPr>
        <w:tc>
          <w:tcPr>
            <w:tcW w:w="2340" w:type="dxa"/>
            <w:hideMark/>
          </w:tcPr>
          <w:p w14:paraId="042EEF10"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Май месяц</w:t>
            </w:r>
          </w:p>
        </w:tc>
        <w:tc>
          <w:tcPr>
            <w:tcW w:w="2880" w:type="dxa"/>
            <w:hideMark/>
          </w:tcPr>
          <w:p w14:paraId="1795E77F"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- 25 машин</w:t>
            </w:r>
          </w:p>
        </w:tc>
      </w:tr>
      <w:tr w:rsidR="00094A30" w:rsidRPr="00171131" w14:paraId="29D9055E" w14:textId="77777777" w:rsidTr="009A70E1">
        <w:trPr>
          <w:tblCellSpacing w:w="0" w:type="dxa"/>
        </w:trPr>
        <w:tc>
          <w:tcPr>
            <w:tcW w:w="2340" w:type="dxa"/>
            <w:hideMark/>
          </w:tcPr>
          <w:p w14:paraId="35993BF9"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Июнь месяц</w:t>
            </w:r>
          </w:p>
        </w:tc>
        <w:tc>
          <w:tcPr>
            <w:tcW w:w="2880" w:type="dxa"/>
            <w:hideMark/>
          </w:tcPr>
          <w:p w14:paraId="529E9C24"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- 28 машин</w:t>
            </w:r>
          </w:p>
        </w:tc>
      </w:tr>
      <w:tr w:rsidR="00094A30" w:rsidRPr="00171131" w14:paraId="4EDD01C4" w14:textId="77777777" w:rsidTr="009A70E1">
        <w:trPr>
          <w:tblCellSpacing w:w="0" w:type="dxa"/>
        </w:trPr>
        <w:tc>
          <w:tcPr>
            <w:tcW w:w="2340" w:type="dxa"/>
            <w:hideMark/>
          </w:tcPr>
          <w:p w14:paraId="05AFBD65"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Июль месяц</w:t>
            </w:r>
          </w:p>
        </w:tc>
        <w:tc>
          <w:tcPr>
            <w:tcW w:w="2880" w:type="dxa"/>
            <w:hideMark/>
          </w:tcPr>
          <w:p w14:paraId="420181CA"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- 27 машин</w:t>
            </w:r>
          </w:p>
        </w:tc>
      </w:tr>
      <w:tr w:rsidR="00094A30" w:rsidRPr="00171131" w14:paraId="0894DFB9" w14:textId="77777777" w:rsidTr="009A70E1">
        <w:trPr>
          <w:tblCellSpacing w:w="0" w:type="dxa"/>
        </w:trPr>
        <w:tc>
          <w:tcPr>
            <w:tcW w:w="2340" w:type="dxa"/>
            <w:hideMark/>
          </w:tcPr>
          <w:p w14:paraId="0F999ED0"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Август месяц</w:t>
            </w:r>
          </w:p>
        </w:tc>
        <w:tc>
          <w:tcPr>
            <w:tcW w:w="2880" w:type="dxa"/>
            <w:hideMark/>
          </w:tcPr>
          <w:p w14:paraId="136E468A"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- 20 машин</w:t>
            </w:r>
          </w:p>
        </w:tc>
      </w:tr>
      <w:tr w:rsidR="00094A30" w:rsidRPr="00171131" w14:paraId="75F2853D" w14:textId="77777777" w:rsidTr="009A70E1">
        <w:trPr>
          <w:tblCellSpacing w:w="0" w:type="dxa"/>
        </w:trPr>
        <w:tc>
          <w:tcPr>
            <w:tcW w:w="2340" w:type="dxa"/>
            <w:hideMark/>
          </w:tcPr>
          <w:p w14:paraId="5257698A"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Сентябрь месяц</w:t>
            </w:r>
          </w:p>
        </w:tc>
        <w:tc>
          <w:tcPr>
            <w:tcW w:w="2880" w:type="dxa"/>
            <w:hideMark/>
          </w:tcPr>
          <w:p w14:paraId="7E78A8D9"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- 21 машина</w:t>
            </w:r>
          </w:p>
        </w:tc>
      </w:tr>
      <w:tr w:rsidR="00094A30" w:rsidRPr="00171131" w14:paraId="63CCB986" w14:textId="77777777" w:rsidTr="009A70E1">
        <w:trPr>
          <w:tblCellSpacing w:w="0" w:type="dxa"/>
        </w:trPr>
        <w:tc>
          <w:tcPr>
            <w:tcW w:w="2340" w:type="dxa"/>
            <w:hideMark/>
          </w:tcPr>
          <w:p w14:paraId="73EE7177" w14:textId="77777777" w:rsidR="00B338AC" w:rsidRPr="00171131" w:rsidRDefault="00B338AC" w:rsidP="00171131">
            <w:pPr>
              <w:spacing w:after="0" w:line="240" w:lineRule="auto"/>
              <w:jc w:val="both"/>
              <w:rPr>
                <w:rFonts w:ascii="Times New Roman" w:hAnsi="Times New Roman"/>
                <w:color w:val="000000" w:themeColor="text1"/>
                <w:sz w:val="16"/>
                <w:szCs w:val="16"/>
              </w:rPr>
            </w:pPr>
          </w:p>
        </w:tc>
        <w:tc>
          <w:tcPr>
            <w:tcW w:w="2880" w:type="dxa"/>
            <w:hideMark/>
          </w:tcPr>
          <w:p w14:paraId="1D83C942"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Итого: 122 машины […]</w:t>
            </w:r>
          </w:p>
        </w:tc>
      </w:tr>
    </w:tbl>
    <w:p w14:paraId="3FF62DA2"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Организация работ была следующей:</w:t>
      </w:r>
    </w:p>
    <w:p w14:paraId="62418587"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Как только прибывал эшелон, немедленно начиналась разгрузка (круглосуточно) невзирая на погоду.</w:t>
      </w:r>
    </w:p>
    <w:p w14:paraId="06AC788B"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 чего мобилизовывался весь состав полка, в том числе и летный. Машины распаковывались, и производилась стыковка агрегатов на лонжеронные болты, выпускались шасси, поднимали машину, подкладывали деревяшки под ломающийся подкос шасси и подвешивались моторы на основные болты.</w:t>
      </w:r>
    </w:p>
    <w:p w14:paraId="21992093"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Это мероприятие диктовалось соображениями, что в случае неожиданного налета авиации врага, пожара или других каких-либо бедствий – машины на колесах легко можно было бы раскатать по укрытиям. После постановки на колеса всего эшелона начиналась сборка и монтаж поточно пооперационно.</w:t>
      </w:r>
    </w:p>
    <w:p w14:paraId="0A836419"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Упаковка и транспортировка</w:t>
      </w:r>
    </w:p>
    <w:p w14:paraId="6DA3CB80"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 поступления упакованной материальной части на станцию назначения, разгрузки последней с платформ и в период осмотра командованием поступившей материальной части, командование дивизии в лице и. о. командира дивизии майора Карелина, начальника политотдела – подполковника Медведева хорошо отзывалось об упаковке материальной части и ее сохранности после столь продолжительной транспортировки по железной дороге.</w:t>
      </w:r>
    </w:p>
    <w:p w14:paraId="3FC2E516"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Привожу подлинные слова начальника политотдела подполковника тов. Медведева: «За такую прекрасную и образцовую работу по упаковке и отправке работников завода и военного представительства надо награждать. Достойны награждения».</w:t>
      </w:r>
    </w:p>
    <w:p w14:paraId="32DB52F0"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Вот подлинный отзыв о нашей поступившей продукции в воинскую часть и о работе завода.</w:t>
      </w:r>
    </w:p>
    <w:p w14:paraId="230981C7"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Боевая работа наших машин</w:t>
      </w:r>
    </w:p>
    <w:p w14:paraId="3EC478CC"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Как уже указывалось, к началу военных действий с Японией, бригада передала на вооружение воинских частей 90 новых самолетов, которые с 9 августа начали боевую работу, делая по 2-3 боевых вылета в течение дня. В период боевой работы летный состав и командование полков давали хорошие отзывы о новых самолетах и выражали удовлетворение материальной частью.</w:t>
      </w:r>
    </w:p>
    <w:p w14:paraId="125B0B38"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Так отзывается командир 33-го АП подполковник Пешков: «Очень доволен машинами, на редкость хороши». Такое же восхищение выражал командир 34-го АП капитан Друздев, полк которого, работая на наших машинах, получил Гвардейское знамя.</w:t>
      </w:r>
    </w:p>
    <w:p w14:paraId="49CA2668"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весь период боевой работы не было ни одной потери из новых машин и ни одного дефекта в матчасти.</w:t>
      </w:r>
    </w:p>
    <w:p w14:paraId="6B302D0F"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Вот это говорит за достойную работу завода и бригады по сборке и испытанию. […]</w:t>
      </w:r>
    </w:p>
    <w:p w14:paraId="323D8B04"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Командование 10-й авиационной дивизии ВВС ТОФ достойно оценило работу бригады, и весь состав бригады представило к правительственной награде:</w:t>
      </w:r>
    </w:p>
    <w:p w14:paraId="7E0AE7F3"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Ордену «Красного Знамени»</w:t>
      </w:r>
    </w:p>
    <w:p w14:paraId="03714AC5"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Летчик-испытатель Курбан А. А.</w:t>
      </w:r>
    </w:p>
    <w:p w14:paraId="2C4E13DA"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Начальник бригады Дудинов Т. А.</w:t>
      </w:r>
    </w:p>
    <w:p w14:paraId="4A5C5315"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Бортмеханик Малинин И. Т.</w:t>
      </w:r>
    </w:p>
    <w:p w14:paraId="52EC3202"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Ордену «Красной Звезды»</w:t>
      </w:r>
    </w:p>
    <w:p w14:paraId="4A474759"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Контрольный бортмеханик Зубач П. А.</w:t>
      </w:r>
    </w:p>
    <w:p w14:paraId="2B890C42"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Монтажник Горелов М. Н.</w:t>
      </w:r>
    </w:p>
    <w:p w14:paraId="43A7FB2C"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Монтажник Куликов А. П.</w:t>
      </w:r>
    </w:p>
    <w:p w14:paraId="1E5B8D7F"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Монтажник Капитонов Г. И.</w:t>
      </w:r>
    </w:p>
    <w:p w14:paraId="394FF1B1"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Бортмеханик Шилкин Г. К.</w:t>
      </w:r>
    </w:p>
    <w:p w14:paraId="4AF7E1C0"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[Ордену] «Знак Почета»</w:t>
      </w:r>
    </w:p>
    <w:p w14:paraId="229C6369"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Радист Бушаев М. Г.</w:t>
      </w:r>
    </w:p>
    <w:p w14:paraId="649E72C2"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Электрик Коньков В. Г.</w:t>
      </w:r>
    </w:p>
    <w:p w14:paraId="2DA55E7C"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Бортмеханик Громов А. Д.</w:t>
      </w:r>
    </w:p>
    <w:p w14:paraId="3C268500"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Стыковщик Долгачев Е. П.</w:t>
      </w:r>
    </w:p>
    <w:p w14:paraId="2CC9358E"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Управленец Шоя В. М.</w:t>
      </w:r>
    </w:p>
    <w:p w14:paraId="3E185949"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Бортмеханик Подшивалов А. А.</w:t>
      </w:r>
    </w:p>
    <w:p w14:paraId="4726110C"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Материал награждения находится на утверждении командующего ВВС ТОФ генерал-лейтенанта тов. Лемешко.</w:t>
      </w:r>
    </w:p>
    <w:p w14:paraId="1A68D6CC"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бригады Дудинов</w:t>
      </w:r>
    </w:p>
    <w:p w14:paraId="430516FE"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РТ. Ф. Р-2845. Оп. 3. Д. 318. Л. 66-68. Подлинник (15494).</w:t>
      </w:r>
    </w:p>
    <w:p w14:paraId="354FE1AB" w14:textId="77777777" w:rsidR="00B338AC" w:rsidRPr="00171131" w:rsidRDefault="00B338AC" w:rsidP="00171131">
      <w:pPr>
        <w:spacing w:after="0" w:line="240" w:lineRule="auto"/>
        <w:jc w:val="both"/>
        <w:rPr>
          <w:rFonts w:ascii="Times New Roman" w:hAnsi="Times New Roman"/>
          <w:color w:val="000000" w:themeColor="text1"/>
          <w:sz w:val="16"/>
          <w:szCs w:val="16"/>
        </w:rPr>
      </w:pPr>
    </w:p>
    <w:p w14:paraId="0ED41A6D"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октября 1945 г. Из докладной записки начальника сборочно-летноиспытательной бригады завода № 22 Т. А. Дудинова начальнику отдела эксплуатации и ремонта Б. Г. Легаеву о работе бригады в воинских частях ВВС Тихоокеанского флота</w:t>
      </w:r>
    </w:p>
    <w:p w14:paraId="7A0673BA"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Доношу, что за период пребывания сборочно-летно-испытательной бригады завода в воинских частях ВВС ТОФ с 20 апреля 1945 г. по 4 октября 1945 г. бригадой- проделана большая работа.</w:t>
      </w:r>
    </w:p>
    <w:p w14:paraId="6492A63F"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Несмотря на сугубо тяжелую обстановку работы, приближающуюся к полевым условиям — на открытом поле, в ненастную погоду и весьма неблагоприятную метеорологическую обстановку, бригада в короткие сроки успешно выполнила задание директора завода и главного командования ВМФ и Красной Армии, что подтверждается следующим:</w:t>
      </w:r>
    </w:p>
    <w:p w14:paraId="6900AC81"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С начала работ 20 апреля 1945 г. к 9 августа 1945 г. бригадой было собрано, смонтировано, доведено, испытано в полете и сдано в полной боевой готовности частям ВВС ТОФ 90 новых пикирующих бомбардировщиков.</w:t>
      </w:r>
    </w:p>
    <w:p w14:paraId="59E6C719"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Сданными воинским частям ВВС 90 самолетов к началу военных действий с Японией бригада полностью вооружила воинские части ВВС ТОФ новой материальной частью, на которой воинские части успешно громили японских самураев и сделали свое дело по ускорению капитуляции Квантунской армии и Японии </w:t>
      </w:r>
    </w:p>
    <w:p w14:paraId="0570FC0D"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целом.</w:t>
      </w:r>
    </w:p>
    <w:p w14:paraId="5A823CC3"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Начиная с 9 августа, бригада переключилась на работу по сборке, доводке и испытанию самолетов Пе-2, являвшихся резервом по компенсации боевых потерь, которых бригадой с 9 августа 1945 г. по 18 сентября 1945 г. было сдано в полной боевой готовности 32 машины.</w:t>
      </w:r>
    </w:p>
    <w:p w14:paraId="5161EDF7"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За все время пребывания бригады с 20 апреля 1945 г. по 4 октября 1945 г. в воинских частях ВВС ТОФ собрано, смонтировано, доведено и испытано в полете 122 боевых самолета, произведено 186 испытательных полета с налетом в 100 час. 10 мин. без единой поломки и без единого происшествия. [...J</w:t>
      </w:r>
    </w:p>
    <w:p w14:paraId="34F2F080"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всем вышеизложенным работам — сборка, доводка, гарантийная доработка, летные испытания провела в следующие сроки:</w:t>
      </w:r>
    </w:p>
    <w:p w14:paraId="67013B2F"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Апрель -</w:t>
      </w:r>
      <w:r w:rsidRPr="00171131">
        <w:rPr>
          <w:rFonts w:ascii="Times New Roman" w:hAnsi="Times New Roman"/>
          <w:color w:val="000000" w:themeColor="text1"/>
          <w:sz w:val="16"/>
          <w:szCs w:val="16"/>
        </w:rPr>
        <w:tab/>
        <w:t>1 машина</w:t>
      </w:r>
    </w:p>
    <w:p w14:paraId="35486E5D"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Май -</w:t>
      </w:r>
      <w:r w:rsidRPr="00171131">
        <w:rPr>
          <w:rFonts w:ascii="Times New Roman" w:hAnsi="Times New Roman"/>
          <w:color w:val="000000" w:themeColor="text1"/>
          <w:sz w:val="16"/>
          <w:szCs w:val="16"/>
        </w:rPr>
        <w:tab/>
        <w:t>25 машин</w:t>
      </w:r>
    </w:p>
    <w:p w14:paraId="36BEBC07"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Июнь -</w:t>
      </w:r>
      <w:r w:rsidRPr="00171131">
        <w:rPr>
          <w:rFonts w:ascii="Times New Roman" w:hAnsi="Times New Roman"/>
          <w:color w:val="000000" w:themeColor="text1"/>
          <w:sz w:val="16"/>
          <w:szCs w:val="16"/>
        </w:rPr>
        <w:tab/>
        <w:t>28 машин</w:t>
      </w:r>
    </w:p>
    <w:p w14:paraId="4E403501"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Июль -</w:t>
      </w:r>
      <w:r w:rsidRPr="00171131">
        <w:rPr>
          <w:rFonts w:ascii="Times New Roman" w:hAnsi="Times New Roman"/>
          <w:color w:val="000000" w:themeColor="text1"/>
          <w:sz w:val="16"/>
          <w:szCs w:val="16"/>
        </w:rPr>
        <w:tab/>
        <w:t>27 машин</w:t>
      </w:r>
    </w:p>
    <w:p w14:paraId="103E46C0"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Август - </w:t>
      </w:r>
      <w:r w:rsidRPr="00171131">
        <w:rPr>
          <w:rFonts w:ascii="Times New Roman" w:hAnsi="Times New Roman"/>
          <w:color w:val="000000" w:themeColor="text1"/>
          <w:sz w:val="16"/>
          <w:szCs w:val="16"/>
        </w:rPr>
        <w:tab/>
        <w:t>20 машин</w:t>
      </w:r>
    </w:p>
    <w:p w14:paraId="402CEFFE"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Сентябрь - </w:t>
      </w:r>
      <w:r w:rsidRPr="00171131">
        <w:rPr>
          <w:rFonts w:ascii="Times New Roman" w:hAnsi="Times New Roman"/>
          <w:color w:val="000000" w:themeColor="text1"/>
          <w:sz w:val="16"/>
          <w:szCs w:val="16"/>
        </w:rPr>
        <w:tab/>
        <w:t>21 машина</w:t>
      </w:r>
    </w:p>
    <w:p w14:paraId="16FFBE9D"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Итого: 122 машины [...]</w:t>
      </w:r>
    </w:p>
    <w:p w14:paraId="6C40509E"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Организация работ была следующей:</w:t>
      </w:r>
    </w:p>
    <w:p w14:paraId="7A61B774"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Как только прибывал эшелон, немедленно начиналась разгрузка (круглосуточно) невзирая на погоду.</w:t>
      </w:r>
    </w:p>
    <w:p w14:paraId="11C7D94D"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 чего мобилизовывался весь состав полка, в том числе и летный. Машины распаковывались, и производилась стыковка агрегатов на лонжеронные болты, выпускались шасси, поднимали машину, подкладывали деревяшки под ломающийся подкос шасси и подвешивались моторы на основные болты.</w:t>
      </w:r>
    </w:p>
    <w:p w14:paraId="3AE811B3"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Это мероприятие диктовалось соображениями, что в случае неожиданного налета авиации врага, пожара или других какихлибо бедствий — машины на колесах легко можно было бы раскатать по укрытиям. После постановки на колеса всего эшелона начиналась сборка и монтаж поточно пооперационно.</w:t>
      </w:r>
    </w:p>
    <w:p w14:paraId="73FBD8BD"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Упаковка и транспортировка</w:t>
      </w:r>
    </w:p>
    <w:p w14:paraId="1FB6CD43"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 поступления упакованной материальной части на станцию назначения, разгрузки последней с платформ и в период осмотра командованием поступившей материальной части, командование дивизии в лице и. о. командира дивизии майора Карелина, начальника политотдела — подполковника Медведева хорошо отзывалось об упаковке материальной части и ее сохранности после столь продолжительной транспортировки по железной дороге.</w:t>
      </w:r>
    </w:p>
    <w:p w14:paraId="42ED4DE5"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Привожу подлинные слова начальника политотдела подполковника тов. Медведева: «За такую прекрасную и образцовую работу по упаковке и отправке работников завода и военного представительства надо награждать. Достойны награждения».</w:t>
      </w:r>
    </w:p>
    <w:p w14:paraId="24D219C4"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Вот подлинный отзыв о нашей поступившей продукции в воинскую часть и о работе завода.</w:t>
      </w:r>
    </w:p>
    <w:p w14:paraId="2B334A4C"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Боевая работа наших машин</w:t>
      </w:r>
    </w:p>
    <w:p w14:paraId="69B61422"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Как уже указывалось, к началу военных действий с Японией, бригада передала на вооружение воинских частей 90 новых самолетов, которые с 9 августа начали боевую работу, делая по 2-3 боевых вылета в течение дня. В период боевой работы летный состав и командование полков давали хорошие отзывы о новых самолетах и выражали удовлетворение материальной частью.</w:t>
      </w:r>
    </w:p>
    <w:p w14:paraId="092F43FB"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Так отзывается командир 33-го АП подполковник Пешков: «Очень доволен машинами, на редкость хороши». Такое же восхищение выражал командир 34-го АП капитан Друздев, полк которого, работая на наших машинах, получил Гвардейское знамя.</w:t>
      </w:r>
    </w:p>
    <w:p w14:paraId="754FAFAC"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весь период боевой работы не было ни одной потери из новых машин и ни одного дефекта в матчасти.</w:t>
      </w:r>
    </w:p>
    <w:p w14:paraId="0D13623B"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Вот это говорит за достойную работу завода и бригады по сборке и испытанию. [...]</w:t>
      </w:r>
    </w:p>
    <w:p w14:paraId="3BAC37F1"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Командование 10-й авиационной дивизии ВВС ТОФ достойно оценило работу бригады и весь состав бригады представило к правительственной награде:</w:t>
      </w:r>
    </w:p>
    <w:p w14:paraId="58EAEF77"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Ордену «Красного Знамени»</w:t>
      </w:r>
    </w:p>
    <w:p w14:paraId="47F19D0B"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r w:rsidRPr="00171131">
        <w:rPr>
          <w:rFonts w:ascii="Times New Roman" w:hAnsi="Times New Roman"/>
          <w:color w:val="000000" w:themeColor="text1"/>
          <w:sz w:val="16"/>
          <w:szCs w:val="16"/>
        </w:rPr>
        <w:tab/>
        <w:t>Летчик-испытатель Курбан А. А.</w:t>
      </w:r>
    </w:p>
    <w:p w14:paraId="1B228FA8"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r w:rsidRPr="00171131">
        <w:rPr>
          <w:rFonts w:ascii="Times New Roman" w:hAnsi="Times New Roman"/>
          <w:color w:val="000000" w:themeColor="text1"/>
          <w:sz w:val="16"/>
          <w:szCs w:val="16"/>
        </w:rPr>
        <w:tab/>
        <w:t>Начальник бригады Дудинов Т. А.</w:t>
      </w:r>
    </w:p>
    <w:p w14:paraId="17EDDFA6"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r w:rsidRPr="00171131">
        <w:rPr>
          <w:rFonts w:ascii="Times New Roman" w:hAnsi="Times New Roman"/>
          <w:color w:val="000000" w:themeColor="text1"/>
          <w:sz w:val="16"/>
          <w:szCs w:val="16"/>
        </w:rPr>
        <w:tab/>
        <w:t>Бортмеханик Малинин И. Т.</w:t>
      </w:r>
    </w:p>
    <w:p w14:paraId="1BA99EF3"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Ордену «Красной Звезды»</w:t>
      </w:r>
    </w:p>
    <w:p w14:paraId="55439A3B"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r w:rsidRPr="00171131">
        <w:rPr>
          <w:rFonts w:ascii="Times New Roman" w:hAnsi="Times New Roman"/>
          <w:color w:val="000000" w:themeColor="text1"/>
          <w:sz w:val="16"/>
          <w:szCs w:val="16"/>
        </w:rPr>
        <w:tab/>
        <w:t>Контрольный бортмеханик Зубач П. А…</w:t>
      </w:r>
    </w:p>
    <w:p w14:paraId="1D80ADFD"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Материал награждения находится на утверждении командующего ВВС ТОФ генерал-лейтенанта тов. Лемешко.</w:t>
      </w:r>
    </w:p>
    <w:p w14:paraId="6C9F939B"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бригады Дудинов</w:t>
      </w:r>
    </w:p>
    <w:p w14:paraId="40EE9333"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РТ Ф. Р-2845. Оп. 3. Д. 318. Л. 66-68. Подлинник (23771).</w:t>
      </w:r>
    </w:p>
    <w:p w14:paraId="1B91E8F7" w14:textId="77777777" w:rsidR="0055602A" w:rsidRPr="00171131" w:rsidRDefault="0055602A" w:rsidP="00171131">
      <w:pPr>
        <w:spacing w:after="0" w:line="240" w:lineRule="auto"/>
        <w:jc w:val="both"/>
        <w:rPr>
          <w:rFonts w:ascii="Times New Roman" w:hAnsi="Times New Roman"/>
          <w:color w:val="000000" w:themeColor="text1"/>
          <w:sz w:val="16"/>
          <w:szCs w:val="16"/>
        </w:rPr>
      </w:pPr>
    </w:p>
    <w:p w14:paraId="54913D54" w14:textId="77777777" w:rsidR="00B338A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62EAA20B" w14:textId="77777777" w:rsidR="00B338AC" w:rsidRPr="00171131" w:rsidRDefault="00B338A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E577ABA"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Style w:val="ucoz-forum-post"/>
          <w:rFonts w:ascii="Times New Roman" w:eastAsia="Times New Roman" w:hAnsi="Times New Roman"/>
          <w:bCs/>
          <w:color w:val="000000" w:themeColor="text1"/>
          <w:sz w:val="16"/>
          <w:szCs w:val="16"/>
        </w:rPr>
        <w:t xml:space="preserve">24 октября </w:t>
      </w:r>
      <w:r w:rsidRPr="00171131">
        <w:rPr>
          <w:rFonts w:ascii="Times New Roman" w:hAnsi="Times New Roman"/>
          <w:color w:val="000000" w:themeColor="text1"/>
          <w:sz w:val="16"/>
          <w:szCs w:val="16"/>
        </w:rPr>
        <w:t>в 1945 году военной коллегией Верховного суда СССР приговаривается к расстрелу вернувшийся в СССР из Франции и арестованный сразу же по прибытии на Родину видный большевик-революционер, убийца брата Николая II - Михаила Романова - и один из организаторов в 1920 "рабочей оппозиции" Гавриил Ильич Мясников. В 1927, находясь в ссылке в Ереване, он вплавь через реку Аракс бежал в Иран, а затем через Турцию добрался до Франции. В эмиграции Мясников написал ряд книг, направленных против большевистской диктатуры, а после окончания войны добился от советских властей разрешения вернуться на Родину.</w:t>
      </w:r>
    </w:p>
    <w:p w14:paraId="5D0C1FA3" w14:textId="77777777" w:rsidR="00B338AC" w:rsidRPr="00171131" w:rsidRDefault="00B338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году устав Организации Объединенных Наций вступил в силу. С 1948 года этот день отмечается как День Организации Объединенных Наций. В настоящее время членами ООН являются 191 государство мира. Главные органы ООН: Генеральная ассамблея, Совет Безопасности, Экономический и социальный совет (ЭКОСОС), Международный суд. ООН имеет ряд собственных специализированных учреждений - международных межправительственных организаций по экономическим, социальным и гуманитарным вопросам (ЮНЕСКО, ВОЗ, ФАО, МВФ, МОТ, ЮНИДО и другие). В общую систему ООН входят также автономные организации, такие, как Всемирная торговая организация (ВТО) и Международное агентство по атомной энергии (МАГАТЭ) (14809).</w:t>
      </w:r>
    </w:p>
    <w:p w14:paraId="3526A9E6" w14:textId="77777777" w:rsidR="00B338AC" w:rsidRPr="00171131" w:rsidRDefault="00B338AC" w:rsidP="00171131">
      <w:pPr>
        <w:spacing w:after="0" w:line="240" w:lineRule="auto"/>
        <w:jc w:val="both"/>
        <w:rPr>
          <w:rFonts w:ascii="Times New Roman" w:hAnsi="Times New Roman"/>
          <w:color w:val="000000" w:themeColor="text1"/>
          <w:sz w:val="16"/>
          <w:szCs w:val="16"/>
        </w:rPr>
      </w:pPr>
    </w:p>
    <w:p w14:paraId="2750B5CC"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5E5B1365"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C161D5A" w14:textId="77777777" w:rsidR="00745E4A" w:rsidRPr="00171131" w:rsidRDefault="00745E4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октября 1945, используя Douglas C-54 Skymaster, American Export Airlines (AEA) начинает первое регулярное коммерческое трансатлантическое авиасообщение с использованием наземных самолетов, курсирующих между Нью-Йорком и Лондоном. Поскольку новый аэропорт Лондон-Хитроу еще не доступен для коммерческих операций, AEA использует аэропорт Борнмут-Херн (20371).</w:t>
      </w:r>
    </w:p>
    <w:p w14:paraId="3770E408" w14:textId="77777777" w:rsidR="00745E4A" w:rsidRPr="00171131" w:rsidRDefault="00745E4A" w:rsidP="00171131">
      <w:pPr>
        <w:spacing w:after="0" w:line="240" w:lineRule="auto"/>
        <w:jc w:val="both"/>
        <w:rPr>
          <w:rFonts w:ascii="Times New Roman" w:hAnsi="Times New Roman"/>
          <w:color w:val="000000" w:themeColor="text1"/>
          <w:sz w:val="16"/>
          <w:szCs w:val="16"/>
        </w:rPr>
      </w:pPr>
    </w:p>
    <w:p w14:paraId="6704040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октября 1945 в Нюрнбергской тюрьме повесился лидер нацистских профсоюзов Германии Р. Лей (4962).</w:t>
      </w:r>
    </w:p>
    <w:p w14:paraId="201C31F4"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B51F33"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октября 1945 казнен лидер норвежских фашистов В. Квислинг (4962).</w:t>
      </w:r>
    </w:p>
    <w:p w14:paraId="637AE541"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B9E7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октября 1945 в Осло был казнен как военный преступник Видкун Абрахам Квислинг, б. премьер министр (3186).</w:t>
      </w:r>
    </w:p>
    <w:p w14:paraId="02E0A70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F7557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октября 1945 президент Чехословакии Эдуард Бенеш подписал декреты о национализации шахт, тяжелой промышленности и некоторых предприятий пищевой промышленности, акционерных банков и частных страховых компаний (3186).</w:t>
      </w:r>
    </w:p>
    <w:p w14:paraId="53AA58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90BCAC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октября 1945 в Чехословакии национализирована крупная промышленность и банки (4962).</w:t>
      </w:r>
    </w:p>
    <w:p w14:paraId="647052C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252FA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октября 1945 вступил в силу устав Организации Объединенных Наций (4962).</w:t>
      </w:r>
    </w:p>
    <w:p w14:paraId="61A207D0"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1290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lastRenderedPageBreak/>
        <w:t>October 24 1945 United Nations is officially born (1050).</w:t>
      </w:r>
    </w:p>
    <w:p w14:paraId="034BD05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0E8374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октября 1945 официально родилась ООН (1050) после того, как устав был подписан 29 странами (2100). В состав ООН вступили Белоруссия и Украина (3481).</w:t>
      </w:r>
    </w:p>
    <w:p w14:paraId="640966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7BAC701"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33715219"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D674F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октября 1945 года Дементьев писал письмо N Н-32/4294 командующему ВВС гл. маршалу авиации Новикову А.А.</w:t>
      </w:r>
    </w:p>
    <w:p w14:paraId="1F680A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решением ГОКО за N 9920сс от 27 августа 1945 года, заводом N 500, для повышения надежности работы авиадизеля АЧ-30Б, проведены мероприятия по устранению дефектов, указанных в приказе НКАП N 359с от 31 августа 1945 года и удовлетворительно проведены заводские 100-часовые испытания.</w:t>
      </w:r>
    </w:p>
    <w:p w14:paraId="756D26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настоящее время заводом N 500 подготовлен авиадизель АЧ-30Б для совместных испытаний.</w:t>
      </w:r>
    </w:p>
    <w:p w14:paraId="776206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Прилагая при сем проект приказа о назначении комиссии для проведения испытания, прошу его подписать (2591,93).</w:t>
      </w:r>
    </w:p>
    <w:p w14:paraId="0690CF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C798E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октября 1945 года гл. маршалом авиации Новиковым и был подписан совместный приказ ВВС - НКАП N 0193/418с о назначении комиссии для проведения совместных испытаний мотора АЧ-30Б (2591,102).</w:t>
      </w:r>
    </w:p>
    <w:p w14:paraId="5E5BD3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3C83F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октября 1945 О.К.А. уволен с з-да № 115 в виду выезда на постоянное место работы в Новосибирск на з-д № 153 (7483,65).</w:t>
      </w:r>
    </w:p>
    <w:p w14:paraId="344350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56569CA" w14:textId="77777777" w:rsidR="00DD6091" w:rsidRPr="00171131" w:rsidRDefault="00DD6091" w:rsidP="00171131">
      <w:pPr>
        <w:pStyle w:val="2a"/>
        <w:shd w:val="clear" w:color="auto" w:fill="auto"/>
        <w:spacing w:line="240" w:lineRule="auto"/>
        <w:rPr>
          <w:rFonts w:ascii="Times New Roman" w:hAnsi="Times New Roman" w:cs="Times New Roman"/>
          <w:color w:val="000000" w:themeColor="text1"/>
          <w:sz w:val="16"/>
          <w:szCs w:val="16"/>
        </w:rPr>
      </w:pPr>
      <w:r w:rsidRPr="00171131">
        <w:rPr>
          <w:rFonts w:ascii="Times New Roman" w:hAnsi="Times New Roman" w:cs="Times New Roman"/>
          <w:color w:val="000000" w:themeColor="text1"/>
          <w:sz w:val="16"/>
          <w:szCs w:val="16"/>
        </w:rPr>
        <w:t>25 октября 1945 г. Из обзора основных научно-исследовательских работ НИИ ГВФ за 1944 г.</w:t>
      </w:r>
    </w:p>
    <w:p w14:paraId="6E982A85" w14:textId="77777777" w:rsidR="00DD6091" w:rsidRPr="00171131" w:rsidRDefault="00DD6091" w:rsidP="00171131">
      <w:pPr>
        <w:pStyle w:val="2a"/>
        <w:shd w:val="clear" w:color="auto" w:fill="auto"/>
        <w:spacing w:line="240" w:lineRule="auto"/>
        <w:rPr>
          <w:rFonts w:ascii="Times New Roman" w:hAnsi="Times New Roman" w:cs="Times New Roman"/>
          <w:color w:val="000000" w:themeColor="text1"/>
          <w:sz w:val="16"/>
          <w:szCs w:val="16"/>
        </w:rPr>
      </w:pPr>
      <w:bookmarkStart w:id="13" w:name="bookmark6"/>
      <w:r w:rsidRPr="00171131">
        <w:rPr>
          <w:rFonts w:ascii="Times New Roman" w:hAnsi="Times New Roman" w:cs="Times New Roman"/>
          <w:color w:val="000000" w:themeColor="text1"/>
          <w:sz w:val="16"/>
          <w:szCs w:val="16"/>
        </w:rPr>
        <w:t>...ПЕРСПЕКТИВЫ ПОСЛЕВОЕННОГО РАЗВИТИЯ АЭРОПОРТОВ ГРАЖДАНСКОЙ АВИАЦИИ</w:t>
      </w:r>
      <w:bookmarkEnd w:id="13"/>
    </w:p>
    <w:p w14:paraId="5EA41CBC" w14:textId="77777777" w:rsidR="00DD6091" w:rsidRPr="00171131" w:rsidRDefault="00DD6091" w:rsidP="00171131">
      <w:pPr>
        <w:pStyle w:val="a3"/>
        <w:rPr>
          <w:color w:val="000000" w:themeColor="text1"/>
          <w:lang w:val="ru-RU"/>
        </w:rPr>
      </w:pPr>
      <w:r w:rsidRPr="00171131">
        <w:rPr>
          <w:color w:val="000000" w:themeColor="text1"/>
          <w:lang w:val="ru-RU"/>
        </w:rPr>
        <w:t>Развитие самолетостроительной промышленности и оснащение воздушных линий современными транспортными самолетами требует кардинальной реконструкции, в ближайшее же время, всего наземного хозяйства воздушных линий Советского Союза, постановки их на уро</w:t>
      </w:r>
      <w:r w:rsidRPr="00171131">
        <w:rPr>
          <w:color w:val="000000" w:themeColor="text1"/>
          <w:lang w:val="ru-RU"/>
        </w:rPr>
        <w:softHyphen/>
        <w:t>вень современной техники, а также заложить прочную основу для стро</w:t>
      </w:r>
      <w:r w:rsidRPr="00171131">
        <w:rPr>
          <w:color w:val="000000" w:themeColor="text1"/>
          <w:lang w:val="ru-RU"/>
        </w:rPr>
        <w:softHyphen/>
        <w:t>ительства новых, более совершенных аэропортов и аэродромов воздуш</w:t>
      </w:r>
      <w:r w:rsidRPr="00171131">
        <w:rPr>
          <w:color w:val="000000" w:themeColor="text1"/>
          <w:lang w:val="ru-RU"/>
        </w:rPr>
        <w:softHyphen/>
        <w:t>ных линий, способных обеспечить высокую пропускную способность, обслужить любые типы самолетов внутренних и международных линий круглосуточной и круглогодовой эксплуатацией.</w:t>
      </w:r>
    </w:p>
    <w:p w14:paraId="58EF5234" w14:textId="77777777" w:rsidR="00DD6091" w:rsidRPr="00171131" w:rsidRDefault="00DD6091" w:rsidP="00171131">
      <w:pPr>
        <w:pStyle w:val="a3"/>
        <w:rPr>
          <w:color w:val="000000" w:themeColor="text1"/>
          <w:lang w:val="ru-RU"/>
        </w:rPr>
      </w:pPr>
      <w:r w:rsidRPr="00171131">
        <w:rPr>
          <w:color w:val="000000" w:themeColor="text1"/>
          <w:lang w:val="ru-RU"/>
        </w:rPr>
        <w:t>Без солидной наземной службы немыслима безаварийная и ре</w:t>
      </w:r>
      <w:r w:rsidRPr="00171131">
        <w:rPr>
          <w:color w:val="000000" w:themeColor="text1"/>
          <w:lang w:val="ru-RU"/>
        </w:rPr>
        <w:softHyphen/>
        <w:t>гулярная работа самолетов, полное и быстрое обслуживание всех ви</w:t>
      </w:r>
      <w:r w:rsidRPr="00171131">
        <w:rPr>
          <w:color w:val="000000" w:themeColor="text1"/>
          <w:lang w:val="ru-RU"/>
        </w:rPr>
        <w:softHyphen/>
        <w:t>дов отечественных и заграничных самолетов. В соответствии с этим перед НИИ ГВФ была поставлена задача разработать типовые генпла</w:t>
      </w:r>
      <w:r w:rsidRPr="00171131">
        <w:rPr>
          <w:color w:val="000000" w:themeColor="text1"/>
          <w:lang w:val="ru-RU"/>
        </w:rPr>
        <w:softHyphen/>
        <w:t>ны рентабельных аэропортов, которые могли бы лечь в основу про</w:t>
      </w:r>
      <w:r w:rsidRPr="00171131">
        <w:rPr>
          <w:color w:val="000000" w:themeColor="text1"/>
          <w:lang w:val="ru-RU"/>
        </w:rPr>
        <w:softHyphen/>
        <w:t>ектирования и сооружения современных и перспективных аэропор</w:t>
      </w:r>
      <w:r w:rsidRPr="00171131">
        <w:rPr>
          <w:color w:val="000000" w:themeColor="text1"/>
          <w:lang w:val="ru-RU"/>
        </w:rPr>
        <w:softHyphen/>
        <w:t>тов ГВФ.</w:t>
      </w:r>
    </w:p>
    <w:p w14:paraId="70318308" w14:textId="77777777" w:rsidR="00DD6091" w:rsidRPr="00171131" w:rsidRDefault="00DD6091" w:rsidP="00171131">
      <w:pPr>
        <w:pStyle w:val="a3"/>
        <w:rPr>
          <w:color w:val="000000" w:themeColor="text1"/>
          <w:lang w:val="ru-RU"/>
        </w:rPr>
      </w:pPr>
      <w:r w:rsidRPr="00171131">
        <w:rPr>
          <w:color w:val="000000" w:themeColor="text1"/>
          <w:lang w:val="ru-RU"/>
        </w:rPr>
        <w:t>Не имея достаточного опыта строительства и эксплуатации со</w:t>
      </w:r>
      <w:r w:rsidRPr="00171131">
        <w:rPr>
          <w:color w:val="000000" w:themeColor="text1"/>
          <w:lang w:val="ru-RU"/>
        </w:rPr>
        <w:softHyphen/>
        <w:t>временных европейских и американских аэропортов научные работни</w:t>
      </w:r>
      <w:r w:rsidRPr="00171131">
        <w:rPr>
          <w:color w:val="000000" w:themeColor="text1"/>
          <w:lang w:val="ru-RU"/>
        </w:rPr>
        <w:softHyphen/>
        <w:t>ки Отдела земного оборудования и механизации решали поставленную перед ними задачу на основе кропотливого изучения иностранной пе</w:t>
      </w:r>
      <w:r w:rsidRPr="00171131">
        <w:rPr>
          <w:color w:val="000000" w:themeColor="text1"/>
          <w:lang w:val="ru-RU"/>
        </w:rPr>
        <w:softHyphen/>
        <w:t>риодической печати и имеющихся в Советском Союзе довольно скуд</w:t>
      </w:r>
      <w:r w:rsidRPr="00171131">
        <w:rPr>
          <w:color w:val="000000" w:themeColor="text1"/>
          <w:lang w:val="ru-RU"/>
        </w:rPr>
        <w:softHyphen/>
        <w:t>ных литературных и технических материалов, а главным образом, на основе обобщения и анализа опыта эксплуатации воздушных линий и аэропортов ГВФ.</w:t>
      </w:r>
    </w:p>
    <w:p w14:paraId="367CCA8F" w14:textId="77777777" w:rsidR="00DD6091" w:rsidRPr="00171131" w:rsidRDefault="00DD6091" w:rsidP="00171131">
      <w:pPr>
        <w:pStyle w:val="a3"/>
        <w:rPr>
          <w:color w:val="000000" w:themeColor="text1"/>
          <w:lang w:val="ru-RU"/>
        </w:rPr>
      </w:pPr>
      <w:r w:rsidRPr="00171131">
        <w:rPr>
          <w:color w:val="000000" w:themeColor="text1"/>
          <w:lang w:val="ru-RU"/>
        </w:rPr>
        <w:t>В результате были разработаны классификация аэропортов, тех</w:t>
      </w:r>
      <w:r w:rsidRPr="00171131">
        <w:rPr>
          <w:color w:val="000000" w:themeColor="text1"/>
          <w:lang w:val="ru-RU"/>
        </w:rPr>
        <w:softHyphen/>
        <w:t>нические условия к ним, номенклатура зданий и сооружений, механи</w:t>
      </w:r>
      <w:r w:rsidRPr="00171131">
        <w:rPr>
          <w:color w:val="000000" w:themeColor="text1"/>
          <w:lang w:val="ru-RU"/>
        </w:rPr>
        <w:softHyphen/>
        <w:t>зации перспективных аэропортов, технические, эксплуатационные и экономические показатели отдельных зданий и сооружений и в целом аэропортов различных классов. Разработаны типовые проекты гене</w:t>
      </w:r>
      <w:r w:rsidRPr="00171131">
        <w:rPr>
          <w:color w:val="000000" w:themeColor="text1"/>
          <w:lang w:val="ru-RU"/>
        </w:rPr>
        <w:softHyphen/>
        <w:t>ральных планов аэропортов, запасных и оборудованных световыми ма</w:t>
      </w:r>
      <w:r w:rsidRPr="00171131">
        <w:rPr>
          <w:color w:val="000000" w:themeColor="text1"/>
          <w:lang w:val="ru-RU"/>
        </w:rPr>
        <w:softHyphen/>
        <w:t xml:space="preserve">яками аэродромов, выполнены перспективные виды и макеты типовых аэропортов </w:t>
      </w:r>
      <w:r w:rsidRPr="00171131">
        <w:rPr>
          <w:color w:val="000000" w:themeColor="text1"/>
        </w:rPr>
        <w:t>I</w:t>
      </w:r>
      <w:r w:rsidRPr="00171131">
        <w:rPr>
          <w:color w:val="000000" w:themeColor="text1"/>
          <w:lang w:val="ru-RU"/>
        </w:rPr>
        <w:t xml:space="preserve">, </w:t>
      </w:r>
      <w:r w:rsidRPr="00171131">
        <w:rPr>
          <w:color w:val="000000" w:themeColor="text1"/>
        </w:rPr>
        <w:t>II</w:t>
      </w:r>
      <w:r w:rsidRPr="00171131">
        <w:rPr>
          <w:color w:val="000000" w:themeColor="text1"/>
          <w:lang w:val="ru-RU"/>
        </w:rPr>
        <w:t xml:space="preserve">, </w:t>
      </w:r>
      <w:r w:rsidRPr="00171131">
        <w:rPr>
          <w:color w:val="000000" w:themeColor="text1"/>
        </w:rPr>
        <w:t>III</w:t>
      </w:r>
      <w:r w:rsidRPr="00171131">
        <w:rPr>
          <w:color w:val="000000" w:themeColor="text1"/>
          <w:lang w:val="ru-RU"/>
        </w:rPr>
        <w:t xml:space="preserve">, </w:t>
      </w:r>
      <w:r w:rsidRPr="00171131">
        <w:rPr>
          <w:color w:val="000000" w:themeColor="text1"/>
        </w:rPr>
        <w:t>IV</w:t>
      </w:r>
      <w:r w:rsidRPr="00171131">
        <w:rPr>
          <w:color w:val="000000" w:themeColor="text1"/>
          <w:lang w:val="ru-RU"/>
        </w:rPr>
        <w:t xml:space="preserve"> классов.</w:t>
      </w:r>
    </w:p>
    <w:p w14:paraId="6C73A524" w14:textId="77777777" w:rsidR="00DD6091" w:rsidRPr="00171131" w:rsidRDefault="00DD6091" w:rsidP="00171131">
      <w:pPr>
        <w:pStyle w:val="a3"/>
        <w:rPr>
          <w:color w:val="000000" w:themeColor="text1"/>
          <w:lang w:val="ru-RU"/>
        </w:rPr>
      </w:pPr>
      <w:r w:rsidRPr="00171131">
        <w:rPr>
          <w:color w:val="000000" w:themeColor="text1"/>
          <w:lang w:val="ru-RU"/>
        </w:rPr>
        <w:t>В соответствии с классами аэропортов разработаны основные требования, которые уже сейчас должны быть положены в основу изы</w:t>
      </w:r>
      <w:r w:rsidRPr="00171131">
        <w:rPr>
          <w:color w:val="000000" w:themeColor="text1"/>
          <w:lang w:val="ru-RU"/>
        </w:rPr>
        <w:softHyphen/>
        <w:t>сканий, технического проектирования и строительства воздушных ли</w:t>
      </w:r>
      <w:r w:rsidRPr="00171131">
        <w:rPr>
          <w:color w:val="000000" w:themeColor="text1"/>
          <w:lang w:val="ru-RU"/>
        </w:rPr>
        <w:softHyphen/>
        <w:t>ний и их наземного оборудования.</w:t>
      </w:r>
    </w:p>
    <w:p w14:paraId="2B934413" w14:textId="77777777" w:rsidR="00DD6091" w:rsidRPr="00171131" w:rsidRDefault="00DD6091" w:rsidP="00171131">
      <w:pPr>
        <w:pStyle w:val="a3"/>
        <w:rPr>
          <w:color w:val="000000" w:themeColor="text1"/>
          <w:lang w:val="ru-RU"/>
        </w:rPr>
      </w:pPr>
      <w:r w:rsidRPr="00171131">
        <w:rPr>
          <w:rStyle w:val="4e"/>
          <w:b w:val="0"/>
          <w:color w:val="000000" w:themeColor="text1"/>
          <w:spacing w:val="0"/>
          <w:sz w:val="16"/>
          <w:szCs w:val="16"/>
          <w:lang w:val="ru-RU"/>
        </w:rPr>
        <w:t>Аэропорты 1-го класса,</w:t>
      </w:r>
      <w:r w:rsidRPr="00171131">
        <w:rPr>
          <w:color w:val="000000" w:themeColor="text1"/>
          <w:lang w:val="ru-RU"/>
        </w:rPr>
        <w:t xml:space="preserve"> наиболее оснащенные, должны соору</w:t>
      </w:r>
      <w:r w:rsidRPr="00171131">
        <w:rPr>
          <w:color w:val="000000" w:themeColor="text1"/>
          <w:lang w:val="ru-RU"/>
        </w:rPr>
        <w:softHyphen/>
        <w:t>жаться в столицах союзных республик, городах с населением свыше 1 миллиона человек, а также в крупных промышленных центрах и обе</w:t>
      </w:r>
      <w:r w:rsidRPr="00171131">
        <w:rPr>
          <w:color w:val="000000" w:themeColor="text1"/>
          <w:lang w:val="ru-RU"/>
        </w:rPr>
        <w:softHyphen/>
        <w:t>спечивать обслуживание, эксплуатацию и ремонт всех типов и классов самолетов союзных, государственных и международных воздушных ли</w:t>
      </w:r>
      <w:r w:rsidRPr="00171131">
        <w:rPr>
          <w:color w:val="000000" w:themeColor="text1"/>
          <w:lang w:val="ru-RU"/>
        </w:rPr>
        <w:softHyphen/>
        <w:t>ний, круглосуточно и круглый год.</w:t>
      </w:r>
    </w:p>
    <w:p w14:paraId="4BA75941" w14:textId="77777777" w:rsidR="00DD6091" w:rsidRPr="00171131" w:rsidRDefault="00DD6091" w:rsidP="00171131">
      <w:pPr>
        <w:pStyle w:val="a3"/>
        <w:rPr>
          <w:color w:val="000000" w:themeColor="text1"/>
          <w:lang w:val="ru-RU"/>
        </w:rPr>
      </w:pPr>
      <w:r w:rsidRPr="00171131">
        <w:rPr>
          <w:color w:val="000000" w:themeColor="text1"/>
          <w:lang w:val="ru-RU"/>
        </w:rPr>
        <w:t>Пропускная способность их должна быть не менее 10 пар самоле</w:t>
      </w:r>
      <w:r w:rsidRPr="00171131">
        <w:rPr>
          <w:color w:val="000000" w:themeColor="text1"/>
          <w:lang w:val="ru-RU"/>
        </w:rPr>
        <w:softHyphen/>
        <w:t>тов в час или 200 пар в сутки.</w:t>
      </w:r>
    </w:p>
    <w:p w14:paraId="6E17EFF9" w14:textId="77777777" w:rsidR="00DD6091" w:rsidRPr="00171131" w:rsidRDefault="00DD6091" w:rsidP="00171131">
      <w:pPr>
        <w:pStyle w:val="a3"/>
        <w:rPr>
          <w:color w:val="000000" w:themeColor="text1"/>
          <w:lang w:val="ru-RU"/>
        </w:rPr>
      </w:pPr>
      <w:r w:rsidRPr="00171131">
        <w:rPr>
          <w:color w:val="000000" w:themeColor="text1"/>
          <w:lang w:val="ru-RU"/>
        </w:rPr>
        <w:t xml:space="preserve">Аэропорты </w:t>
      </w:r>
      <w:r w:rsidRPr="00171131">
        <w:rPr>
          <w:color w:val="000000" w:themeColor="text1"/>
        </w:rPr>
        <w:t>I</w:t>
      </w:r>
      <w:r w:rsidRPr="00171131">
        <w:rPr>
          <w:color w:val="000000" w:themeColor="text1"/>
          <w:lang w:val="ru-RU"/>
        </w:rPr>
        <w:t xml:space="preserve"> класса должны располагаться не более чем в 10-15 км от городской черты и, в случае необходимости, в непосредственной близости к гидроаэропортам.</w:t>
      </w:r>
    </w:p>
    <w:p w14:paraId="275E09BC" w14:textId="77777777" w:rsidR="00DD6091" w:rsidRPr="00171131" w:rsidRDefault="00DD6091" w:rsidP="00171131">
      <w:pPr>
        <w:pStyle w:val="a3"/>
        <w:rPr>
          <w:color w:val="000000" w:themeColor="text1"/>
          <w:lang w:val="ru-RU"/>
        </w:rPr>
      </w:pPr>
      <w:r w:rsidRPr="00171131">
        <w:rPr>
          <w:color w:val="000000" w:themeColor="text1"/>
          <w:lang w:val="ru-RU"/>
        </w:rPr>
        <w:t>Аэродромы для них должны быть диаметром не менее 2300-2500 (с возможностью расширения до 3000-3500 метров) с 3-4 взлетно- посадочными полосами (ВПП) и 100% ветровой загрузкой и размера</w:t>
      </w:r>
      <w:r w:rsidRPr="00171131">
        <w:rPr>
          <w:color w:val="000000" w:themeColor="text1"/>
          <w:lang w:val="ru-RU"/>
        </w:rPr>
        <w:softHyphen/>
        <w:t>ми: длиною 1800-2000 метров; шириною 50-60 метров с возможностью расширения до 100 метров.</w:t>
      </w:r>
    </w:p>
    <w:p w14:paraId="5DA848E3" w14:textId="77777777" w:rsidR="00DD6091" w:rsidRPr="00171131" w:rsidRDefault="00DD6091" w:rsidP="00171131">
      <w:pPr>
        <w:pStyle w:val="a3"/>
        <w:rPr>
          <w:color w:val="000000" w:themeColor="text1"/>
          <w:lang w:val="ru-RU"/>
        </w:rPr>
      </w:pPr>
      <w:r w:rsidRPr="00171131">
        <w:rPr>
          <w:color w:val="000000" w:themeColor="text1"/>
          <w:lang w:val="ru-RU"/>
        </w:rPr>
        <w:t xml:space="preserve">Здания и сооружения </w:t>
      </w:r>
      <w:r w:rsidRPr="00171131">
        <w:rPr>
          <w:color w:val="000000" w:themeColor="text1"/>
        </w:rPr>
        <w:t>I</w:t>
      </w:r>
      <w:r w:rsidRPr="00171131">
        <w:rPr>
          <w:color w:val="000000" w:themeColor="text1"/>
          <w:lang w:val="ru-RU"/>
        </w:rPr>
        <w:t xml:space="preserve"> класса должны быть рассчитаны для об</w:t>
      </w:r>
      <w:r w:rsidRPr="00171131">
        <w:rPr>
          <w:color w:val="000000" w:themeColor="text1"/>
          <w:lang w:val="ru-RU"/>
        </w:rPr>
        <w:softHyphen/>
        <w:t>служивания максимума эксплуатационно-транспортных операций, не</w:t>
      </w:r>
      <w:r w:rsidRPr="00171131">
        <w:rPr>
          <w:color w:val="000000" w:themeColor="text1"/>
          <w:lang w:val="ru-RU"/>
        </w:rPr>
        <w:softHyphen/>
        <w:t>посредственно связанных с приемом и выпуском самолетов. Здания и их внутреннее оборудование должны создавать максимум удобств пас</w:t>
      </w:r>
      <w:r w:rsidRPr="00171131">
        <w:rPr>
          <w:color w:val="000000" w:themeColor="text1"/>
          <w:lang w:val="ru-RU"/>
        </w:rPr>
        <w:softHyphen/>
        <w:t>сажирам.</w:t>
      </w:r>
    </w:p>
    <w:p w14:paraId="1C011345" w14:textId="77777777" w:rsidR="00DD6091" w:rsidRPr="00171131" w:rsidRDefault="00DD6091" w:rsidP="00171131">
      <w:pPr>
        <w:pStyle w:val="a3"/>
        <w:rPr>
          <w:color w:val="000000" w:themeColor="text1"/>
          <w:lang w:val="ru-RU"/>
        </w:rPr>
      </w:pPr>
      <w:r w:rsidRPr="00171131">
        <w:rPr>
          <w:color w:val="000000" w:themeColor="text1"/>
          <w:lang w:val="ru-RU"/>
        </w:rPr>
        <w:t>Аэровокзал объемом не менее 30000 м</w:t>
      </w:r>
      <w:r w:rsidRPr="00171131">
        <w:rPr>
          <w:color w:val="000000" w:themeColor="text1"/>
          <w:vertAlign w:val="superscript"/>
          <w:lang w:val="ru-RU"/>
        </w:rPr>
        <w:t>3</w:t>
      </w:r>
      <w:r w:rsidRPr="00171131">
        <w:rPr>
          <w:color w:val="000000" w:themeColor="text1"/>
          <w:lang w:val="ru-RU"/>
        </w:rPr>
        <w:t xml:space="preserve"> с пропускной способно</w:t>
      </w:r>
      <w:r w:rsidRPr="00171131">
        <w:rPr>
          <w:color w:val="000000" w:themeColor="text1"/>
          <w:lang w:val="ru-RU"/>
        </w:rPr>
        <w:softHyphen/>
        <w:t>стью не менее 2500 пассажиров в сутки.</w:t>
      </w:r>
    </w:p>
    <w:p w14:paraId="704CF9A2" w14:textId="77777777" w:rsidR="00DD6091" w:rsidRPr="00171131" w:rsidRDefault="00DD6091" w:rsidP="00171131">
      <w:pPr>
        <w:pStyle w:val="a3"/>
        <w:rPr>
          <w:color w:val="000000" w:themeColor="text1"/>
          <w:lang w:val="ru-RU"/>
        </w:rPr>
      </w:pPr>
      <w:r w:rsidRPr="00171131">
        <w:rPr>
          <w:color w:val="000000" w:themeColor="text1"/>
          <w:lang w:val="ru-RU"/>
        </w:rPr>
        <w:t>Все виды заправок самолетов производятся централизованно, из колонок на самолетных стоянках.</w:t>
      </w:r>
    </w:p>
    <w:p w14:paraId="5411A533" w14:textId="77777777" w:rsidR="00DD6091" w:rsidRPr="00171131" w:rsidRDefault="00DD6091" w:rsidP="00171131">
      <w:pPr>
        <w:pStyle w:val="a3"/>
        <w:rPr>
          <w:color w:val="000000" w:themeColor="text1"/>
          <w:lang w:val="ru-RU"/>
        </w:rPr>
      </w:pPr>
      <w:r w:rsidRPr="00171131">
        <w:rPr>
          <w:color w:val="000000" w:themeColor="text1"/>
          <w:lang w:val="ru-RU"/>
        </w:rPr>
        <w:t>Имеются главный и транзитный перроны прибытия и отправле</w:t>
      </w:r>
      <w:r w:rsidRPr="00171131">
        <w:rPr>
          <w:color w:val="000000" w:themeColor="text1"/>
          <w:lang w:val="ru-RU"/>
        </w:rPr>
        <w:softHyphen/>
        <w:t>ния самолетов, на 10-12 стоянок...</w:t>
      </w:r>
    </w:p>
    <w:p w14:paraId="43FB7E5A" w14:textId="77777777" w:rsidR="00DD6091" w:rsidRPr="00171131" w:rsidRDefault="00DD6091" w:rsidP="00171131">
      <w:pPr>
        <w:pStyle w:val="a3"/>
        <w:rPr>
          <w:color w:val="000000" w:themeColor="text1"/>
          <w:lang w:val="ru-RU"/>
        </w:rPr>
      </w:pPr>
      <w:r w:rsidRPr="00171131">
        <w:rPr>
          <w:color w:val="000000" w:themeColor="text1"/>
          <w:lang w:val="ru-RU"/>
        </w:rPr>
        <w:t>... Все жилые и коммунальные строения для аэропортов всех классов сооружаются вне территории аэропортов.</w:t>
      </w:r>
    </w:p>
    <w:p w14:paraId="222B20F5" w14:textId="77777777" w:rsidR="00DD6091" w:rsidRPr="00171131" w:rsidRDefault="00DD6091" w:rsidP="00171131">
      <w:pPr>
        <w:pStyle w:val="a3"/>
        <w:rPr>
          <w:color w:val="000000" w:themeColor="text1"/>
          <w:lang w:val="ru-RU"/>
        </w:rPr>
      </w:pPr>
      <w:r w:rsidRPr="00171131">
        <w:rPr>
          <w:color w:val="000000" w:themeColor="text1"/>
          <w:lang w:val="ru-RU"/>
        </w:rPr>
        <w:t>Площади станционно-линейных парков покрываются асфальто</w:t>
      </w:r>
      <w:r w:rsidRPr="00171131">
        <w:rPr>
          <w:color w:val="000000" w:themeColor="text1"/>
          <w:lang w:val="ru-RU"/>
        </w:rPr>
        <w:softHyphen/>
        <w:t>бетоном. Предусматриваются автостенды.</w:t>
      </w:r>
    </w:p>
    <w:p w14:paraId="6B9C1DCF" w14:textId="77777777" w:rsidR="00DD6091" w:rsidRPr="00171131" w:rsidRDefault="00DD6091" w:rsidP="00171131">
      <w:pPr>
        <w:pStyle w:val="a3"/>
        <w:rPr>
          <w:color w:val="000000" w:themeColor="text1"/>
          <w:lang w:val="ru-RU"/>
        </w:rPr>
      </w:pPr>
      <w:r w:rsidRPr="00171131">
        <w:rPr>
          <w:color w:val="000000" w:themeColor="text1"/>
          <w:lang w:val="ru-RU"/>
        </w:rPr>
        <w:t>Устанавливается светотехническое оборудование для работы в те</w:t>
      </w:r>
      <w:r w:rsidRPr="00171131">
        <w:rPr>
          <w:color w:val="000000" w:themeColor="text1"/>
          <w:lang w:val="ru-RU"/>
        </w:rPr>
        <w:softHyphen/>
        <w:t>чение всего темного времени на всех ВПП. Радионавигационные сред</w:t>
      </w:r>
      <w:r w:rsidRPr="00171131">
        <w:rPr>
          <w:color w:val="000000" w:themeColor="text1"/>
          <w:lang w:val="ru-RU"/>
        </w:rPr>
        <w:softHyphen/>
        <w:t>ства и оборудование всех видов наземной воздушной связи должны обеспечивать стопроцентную регулярность движения самолетов. Две ВПП оборудуются для слепых посадок.</w:t>
      </w:r>
    </w:p>
    <w:p w14:paraId="5F3080FD" w14:textId="77777777" w:rsidR="00DD6091" w:rsidRPr="00171131" w:rsidRDefault="00DD6091" w:rsidP="00171131">
      <w:pPr>
        <w:pStyle w:val="a3"/>
        <w:rPr>
          <w:color w:val="000000" w:themeColor="text1"/>
          <w:lang w:val="ru-RU"/>
        </w:rPr>
      </w:pPr>
      <w:r w:rsidRPr="00171131">
        <w:rPr>
          <w:color w:val="000000" w:themeColor="text1"/>
          <w:lang w:val="ru-RU"/>
        </w:rPr>
        <w:t>Разработана надлежащая организация движения самолетов по аэродрому и предусмотрено наличие наземных средств обслуживания, обеспечивающих выпуск самолетов в очередной рейс через 8-10 ми</w:t>
      </w:r>
      <w:r w:rsidRPr="00171131">
        <w:rPr>
          <w:color w:val="000000" w:themeColor="text1"/>
          <w:lang w:val="ru-RU"/>
        </w:rPr>
        <w:softHyphen/>
        <w:t>нут. С этой целью движение грузов, почты и пассажиров от аэровок</w:t>
      </w:r>
      <w:r w:rsidRPr="00171131">
        <w:rPr>
          <w:color w:val="000000" w:themeColor="text1"/>
          <w:lang w:val="ru-RU"/>
        </w:rPr>
        <w:softHyphen/>
        <w:t>зала к павильонам и перронам главного и транзитного прибытия и от</w:t>
      </w:r>
      <w:r w:rsidRPr="00171131">
        <w:rPr>
          <w:color w:val="000000" w:themeColor="text1"/>
          <w:lang w:val="ru-RU"/>
        </w:rPr>
        <w:softHyphen/>
        <w:t>правления самолетов, производится по подземному тоннелю с помо</w:t>
      </w:r>
      <w:r w:rsidRPr="00171131">
        <w:rPr>
          <w:color w:val="000000" w:themeColor="text1"/>
          <w:lang w:val="ru-RU"/>
        </w:rPr>
        <w:softHyphen/>
        <w:t>щью транспортеров, эскалаторов, грузовых механизированных площа</w:t>
      </w:r>
      <w:r w:rsidRPr="00171131">
        <w:rPr>
          <w:color w:val="000000" w:themeColor="text1"/>
          <w:lang w:val="ru-RU"/>
        </w:rPr>
        <w:softHyphen/>
        <w:t>док и др.</w:t>
      </w:r>
    </w:p>
    <w:p w14:paraId="62D14E3D" w14:textId="77777777" w:rsidR="00DD6091" w:rsidRPr="00171131" w:rsidRDefault="00DD6091" w:rsidP="00171131">
      <w:pPr>
        <w:pStyle w:val="a3"/>
        <w:rPr>
          <w:color w:val="000000" w:themeColor="text1"/>
          <w:lang w:val="ru-RU"/>
        </w:rPr>
      </w:pPr>
      <w:r w:rsidRPr="00171131">
        <w:rPr>
          <w:color w:val="000000" w:themeColor="text1"/>
          <w:lang w:val="ru-RU"/>
        </w:rPr>
        <w:t>Подземный тоннель одновременно служит местом размещения служб и убежищем ПВХО.</w:t>
      </w:r>
    </w:p>
    <w:p w14:paraId="12B35C52" w14:textId="77777777" w:rsidR="00DD6091" w:rsidRPr="00171131" w:rsidRDefault="00DD6091" w:rsidP="00171131">
      <w:pPr>
        <w:pStyle w:val="a3"/>
        <w:rPr>
          <w:color w:val="000000" w:themeColor="text1"/>
          <w:lang w:val="ru-RU"/>
        </w:rPr>
      </w:pPr>
      <w:r w:rsidRPr="00171131">
        <w:rPr>
          <w:color w:val="000000" w:themeColor="text1"/>
          <w:lang w:val="ru-RU"/>
        </w:rPr>
        <w:t xml:space="preserve">Генпланы аэропортов </w:t>
      </w:r>
      <w:r w:rsidRPr="00171131">
        <w:rPr>
          <w:color w:val="000000" w:themeColor="text1"/>
        </w:rPr>
        <w:t>I</w:t>
      </w:r>
      <w:r w:rsidRPr="00171131">
        <w:rPr>
          <w:color w:val="000000" w:themeColor="text1"/>
          <w:lang w:val="ru-RU"/>
        </w:rPr>
        <w:t xml:space="preserve"> класса разработаны в двух вариантах: с непараллельным графиком движения самолетов, когда взлет и посад</w:t>
      </w:r>
      <w:r w:rsidRPr="00171131">
        <w:rPr>
          <w:color w:val="000000" w:themeColor="text1"/>
          <w:lang w:val="ru-RU"/>
        </w:rPr>
        <w:softHyphen/>
        <w:t>ка производятся на одной полосе и с параллельным графиком — ког</w:t>
      </w:r>
      <w:r w:rsidRPr="00171131">
        <w:rPr>
          <w:color w:val="000000" w:themeColor="text1"/>
          <w:lang w:val="ru-RU"/>
        </w:rPr>
        <w:softHyphen/>
        <w:t>да это производится раздельно на двух полосах. 2-й тип аэропорта име</w:t>
      </w:r>
      <w:r w:rsidRPr="00171131">
        <w:rPr>
          <w:color w:val="000000" w:themeColor="text1"/>
          <w:lang w:val="ru-RU"/>
        </w:rPr>
        <w:softHyphen/>
        <w:t>ет в два раза большую пропускную способность, дополнительный пер</w:t>
      </w:r>
      <w:r w:rsidRPr="00171131">
        <w:rPr>
          <w:color w:val="000000" w:themeColor="text1"/>
          <w:lang w:val="ru-RU"/>
        </w:rPr>
        <w:softHyphen/>
        <w:t>рон для грузового прибытия и отправления самолетов и геликоптерную площадку.</w:t>
      </w:r>
    </w:p>
    <w:p w14:paraId="05E96752" w14:textId="77777777" w:rsidR="00DD6091" w:rsidRPr="00171131" w:rsidRDefault="00DD6091" w:rsidP="00171131">
      <w:pPr>
        <w:pStyle w:val="a3"/>
        <w:rPr>
          <w:color w:val="000000" w:themeColor="text1"/>
          <w:lang w:val="ru-RU"/>
        </w:rPr>
      </w:pPr>
      <w:r w:rsidRPr="00171131">
        <w:rPr>
          <w:color w:val="000000" w:themeColor="text1"/>
          <w:lang w:val="ru-RU"/>
        </w:rPr>
        <w:t xml:space="preserve">Аэропорты </w:t>
      </w:r>
      <w:r w:rsidRPr="00171131">
        <w:rPr>
          <w:color w:val="000000" w:themeColor="text1"/>
        </w:rPr>
        <w:t>I</w:t>
      </w:r>
      <w:r w:rsidRPr="00171131">
        <w:rPr>
          <w:color w:val="000000" w:themeColor="text1"/>
          <w:lang w:val="ru-RU"/>
        </w:rPr>
        <w:t xml:space="preserve"> класса с параллельным графиком движения само</w:t>
      </w:r>
      <w:r w:rsidRPr="00171131">
        <w:rPr>
          <w:color w:val="000000" w:themeColor="text1"/>
          <w:lang w:val="ru-RU"/>
        </w:rPr>
        <w:softHyphen/>
        <w:t>летов являются наиболее совершенными авиабазами международного класса и должны сооружаться на территории Советского Союза по спе</w:t>
      </w:r>
      <w:r w:rsidRPr="00171131">
        <w:rPr>
          <w:color w:val="000000" w:themeColor="text1"/>
          <w:lang w:val="ru-RU"/>
        </w:rPr>
        <w:softHyphen/>
        <w:t>циальному назначению, как опорные пункты международной авиасвя</w:t>
      </w:r>
      <w:r w:rsidRPr="00171131">
        <w:rPr>
          <w:color w:val="000000" w:themeColor="text1"/>
          <w:lang w:val="ru-RU"/>
        </w:rPr>
        <w:softHyphen/>
        <w:t>зи.</w:t>
      </w:r>
    </w:p>
    <w:p w14:paraId="662D6ABC" w14:textId="77777777" w:rsidR="00DD6091" w:rsidRPr="00171131" w:rsidRDefault="00DD6091" w:rsidP="00171131">
      <w:pPr>
        <w:pStyle w:val="a3"/>
        <w:rPr>
          <w:color w:val="000000" w:themeColor="text1"/>
          <w:lang w:val="ru-RU"/>
        </w:rPr>
      </w:pPr>
      <w:r w:rsidRPr="00171131">
        <w:rPr>
          <w:rStyle w:val="3f"/>
          <w:b w:val="0"/>
          <w:color w:val="000000" w:themeColor="text1"/>
          <w:spacing w:val="0"/>
          <w:sz w:val="16"/>
          <w:szCs w:val="16"/>
          <w:lang w:val="ru-RU"/>
        </w:rPr>
        <w:t>Аэропорты</w:t>
      </w:r>
      <w:r w:rsidRPr="00171131">
        <w:rPr>
          <w:color w:val="000000" w:themeColor="text1"/>
        </w:rPr>
        <w:t>II</w:t>
      </w:r>
      <w:r w:rsidRPr="00171131">
        <w:rPr>
          <w:color w:val="000000" w:themeColor="text1"/>
          <w:lang w:val="ru-RU"/>
        </w:rPr>
        <w:t xml:space="preserve"> класса сооружаются в столицах АССР, краевых и об</w:t>
      </w:r>
      <w:r w:rsidRPr="00171131">
        <w:rPr>
          <w:color w:val="000000" w:themeColor="text1"/>
          <w:lang w:val="ru-RU"/>
        </w:rPr>
        <w:softHyphen/>
        <w:t>ластных центрах и в городах с населением свыше 300000 человек.</w:t>
      </w:r>
    </w:p>
    <w:p w14:paraId="7764A61B" w14:textId="77777777" w:rsidR="00DD6091" w:rsidRPr="00171131" w:rsidRDefault="00DD6091" w:rsidP="00171131">
      <w:pPr>
        <w:pStyle w:val="a3"/>
        <w:rPr>
          <w:color w:val="000000" w:themeColor="text1"/>
          <w:lang w:val="ru-RU"/>
        </w:rPr>
      </w:pPr>
      <w:r w:rsidRPr="00171131">
        <w:rPr>
          <w:color w:val="000000" w:themeColor="text1"/>
          <w:lang w:val="ru-RU"/>
        </w:rPr>
        <w:t>Это промежуточные аэропорты государственных и международ</w:t>
      </w:r>
      <w:r w:rsidRPr="00171131">
        <w:rPr>
          <w:color w:val="000000" w:themeColor="text1"/>
          <w:lang w:val="ru-RU"/>
        </w:rPr>
        <w:softHyphen/>
        <w:t>ных воздушных линий и основные аэропорты узловых союзных и мест</w:t>
      </w:r>
      <w:r w:rsidRPr="00171131">
        <w:rPr>
          <w:color w:val="000000" w:themeColor="text1"/>
          <w:lang w:val="ru-RU"/>
        </w:rPr>
        <w:softHyphen/>
        <w:t>ных воздушных линий.</w:t>
      </w:r>
    </w:p>
    <w:p w14:paraId="6B4544A7" w14:textId="77777777" w:rsidR="00DD6091" w:rsidRPr="00171131" w:rsidRDefault="00DD6091" w:rsidP="00171131">
      <w:pPr>
        <w:pStyle w:val="a3"/>
        <w:rPr>
          <w:color w:val="000000" w:themeColor="text1"/>
          <w:lang w:val="ru-RU"/>
        </w:rPr>
      </w:pPr>
      <w:r w:rsidRPr="00171131">
        <w:rPr>
          <w:color w:val="000000" w:themeColor="text1"/>
          <w:lang w:val="ru-RU"/>
        </w:rPr>
        <w:t xml:space="preserve">Условия обслуживания и эксплуатации самолетов те же, что и для аэропорта </w:t>
      </w:r>
      <w:r w:rsidRPr="00171131">
        <w:rPr>
          <w:color w:val="000000" w:themeColor="text1"/>
        </w:rPr>
        <w:t>I</w:t>
      </w:r>
      <w:r w:rsidRPr="00171131">
        <w:rPr>
          <w:color w:val="000000" w:themeColor="text1"/>
          <w:lang w:val="ru-RU"/>
        </w:rPr>
        <w:t xml:space="preserve"> -го класса.</w:t>
      </w:r>
    </w:p>
    <w:p w14:paraId="5B67BBC5" w14:textId="77777777" w:rsidR="00DD6091" w:rsidRPr="00171131" w:rsidRDefault="00DD6091" w:rsidP="00171131">
      <w:pPr>
        <w:pStyle w:val="a3"/>
        <w:rPr>
          <w:color w:val="000000" w:themeColor="text1"/>
          <w:lang w:val="ru-RU"/>
        </w:rPr>
      </w:pPr>
      <w:r w:rsidRPr="00171131">
        <w:rPr>
          <w:color w:val="000000" w:themeColor="text1"/>
          <w:lang w:val="ru-RU"/>
        </w:rPr>
        <w:t>Пропускная способность не менее 5 пар самолетов в час или 100 пар в сутки.</w:t>
      </w:r>
    </w:p>
    <w:p w14:paraId="359B4D35" w14:textId="77777777" w:rsidR="00DD6091" w:rsidRPr="00171131" w:rsidRDefault="00DD6091" w:rsidP="00171131">
      <w:pPr>
        <w:pStyle w:val="a3"/>
        <w:rPr>
          <w:color w:val="000000" w:themeColor="text1"/>
          <w:lang w:val="ru-RU"/>
        </w:rPr>
      </w:pPr>
      <w:r w:rsidRPr="00171131">
        <w:rPr>
          <w:color w:val="000000" w:themeColor="text1"/>
          <w:lang w:val="ru-RU"/>
        </w:rPr>
        <w:t>Располагается в пределах 7-12 км от городской черты.</w:t>
      </w:r>
    </w:p>
    <w:p w14:paraId="21EDBF86" w14:textId="77777777" w:rsidR="00DD6091" w:rsidRPr="00171131" w:rsidRDefault="00DD6091" w:rsidP="00171131">
      <w:pPr>
        <w:pStyle w:val="a3"/>
        <w:rPr>
          <w:color w:val="000000" w:themeColor="text1"/>
          <w:lang w:val="ru-RU"/>
        </w:rPr>
      </w:pPr>
      <w:r w:rsidRPr="00171131">
        <w:rPr>
          <w:color w:val="000000" w:themeColor="text1"/>
          <w:lang w:val="ru-RU"/>
        </w:rPr>
        <w:t>Аэродром диаметром 2000-2200 метров с 2-3 ВПП и 90-100% ве</w:t>
      </w:r>
      <w:r w:rsidRPr="00171131">
        <w:rPr>
          <w:color w:val="000000" w:themeColor="text1"/>
          <w:lang w:val="ru-RU"/>
        </w:rPr>
        <w:softHyphen/>
        <w:t>тровой загрузкой.</w:t>
      </w:r>
    </w:p>
    <w:p w14:paraId="38D94648" w14:textId="77777777" w:rsidR="00DD6091" w:rsidRPr="00171131" w:rsidRDefault="00DD6091" w:rsidP="00171131">
      <w:pPr>
        <w:pStyle w:val="a3"/>
        <w:rPr>
          <w:color w:val="000000" w:themeColor="text1"/>
          <w:lang w:val="ru-RU"/>
        </w:rPr>
      </w:pPr>
      <w:r w:rsidRPr="00171131">
        <w:rPr>
          <w:color w:val="000000" w:themeColor="text1"/>
          <w:lang w:val="ru-RU"/>
        </w:rPr>
        <w:t xml:space="preserve">ВПП размером длиною 1350-1800 м[етров] и шириною 50-60 </w:t>
      </w:r>
      <w:proofErr w:type="gramStart"/>
      <w:r w:rsidRPr="00171131">
        <w:rPr>
          <w:color w:val="000000" w:themeColor="text1"/>
          <w:lang w:val="ru-RU"/>
        </w:rPr>
        <w:t>м[</w:t>
      </w:r>
      <w:proofErr w:type="gramEnd"/>
      <w:r w:rsidRPr="00171131">
        <w:rPr>
          <w:color w:val="000000" w:themeColor="text1"/>
          <w:lang w:val="ru-RU"/>
        </w:rPr>
        <w:t>ет- ров], с возможностью расширения до 80 м[етров].</w:t>
      </w:r>
    </w:p>
    <w:p w14:paraId="026A0064" w14:textId="77777777" w:rsidR="00DD6091" w:rsidRPr="00171131" w:rsidRDefault="00DD6091" w:rsidP="00171131">
      <w:pPr>
        <w:pStyle w:val="a3"/>
        <w:rPr>
          <w:color w:val="000000" w:themeColor="text1"/>
          <w:lang w:val="ru-RU"/>
        </w:rPr>
      </w:pPr>
      <w:r w:rsidRPr="00171131">
        <w:rPr>
          <w:color w:val="000000" w:themeColor="text1"/>
          <w:lang w:val="ru-RU"/>
        </w:rPr>
        <w:t>Требования к зданиям и сооружениям такие же, как и в аэропор</w:t>
      </w:r>
      <w:r w:rsidRPr="00171131">
        <w:rPr>
          <w:color w:val="000000" w:themeColor="text1"/>
          <w:lang w:val="ru-RU"/>
        </w:rPr>
        <w:softHyphen/>
        <w:t xml:space="preserve">тах </w:t>
      </w:r>
      <w:r w:rsidRPr="00171131">
        <w:rPr>
          <w:color w:val="000000" w:themeColor="text1"/>
        </w:rPr>
        <w:t>I</w:t>
      </w:r>
      <w:r w:rsidRPr="00171131">
        <w:rPr>
          <w:color w:val="000000" w:themeColor="text1"/>
          <w:lang w:val="ru-RU"/>
        </w:rPr>
        <w:t xml:space="preserve"> класса, но пониженных классов (</w:t>
      </w:r>
      <w:r w:rsidRPr="00171131">
        <w:rPr>
          <w:color w:val="000000" w:themeColor="text1"/>
        </w:rPr>
        <w:t>I</w:t>
      </w:r>
      <w:r w:rsidRPr="00171131">
        <w:rPr>
          <w:color w:val="000000" w:themeColor="text1"/>
          <w:lang w:val="ru-RU"/>
        </w:rPr>
        <w:t xml:space="preserve"> и </w:t>
      </w:r>
      <w:r w:rsidRPr="00171131">
        <w:rPr>
          <w:color w:val="000000" w:themeColor="text1"/>
        </w:rPr>
        <w:t>II</w:t>
      </w:r>
      <w:r w:rsidRPr="00171131">
        <w:rPr>
          <w:color w:val="000000" w:themeColor="text1"/>
          <w:lang w:val="ru-RU"/>
        </w:rPr>
        <w:t>).</w:t>
      </w:r>
    </w:p>
    <w:p w14:paraId="379DB3B3" w14:textId="77777777" w:rsidR="00DD6091" w:rsidRPr="00171131" w:rsidRDefault="00DD6091" w:rsidP="00171131">
      <w:pPr>
        <w:pStyle w:val="a3"/>
        <w:rPr>
          <w:color w:val="000000" w:themeColor="text1"/>
          <w:lang w:val="ru-RU"/>
        </w:rPr>
      </w:pPr>
      <w:r w:rsidRPr="00171131">
        <w:rPr>
          <w:color w:val="000000" w:themeColor="text1"/>
          <w:lang w:val="ru-RU"/>
        </w:rPr>
        <w:t>Аэровокзал объемом не менее 15000 м</w:t>
      </w:r>
      <w:r w:rsidRPr="00171131">
        <w:rPr>
          <w:color w:val="000000" w:themeColor="text1"/>
          <w:vertAlign w:val="superscript"/>
          <w:lang w:val="ru-RU"/>
        </w:rPr>
        <w:t>3</w:t>
      </w:r>
      <w:r w:rsidRPr="00171131">
        <w:rPr>
          <w:color w:val="000000" w:themeColor="text1"/>
          <w:lang w:val="ru-RU"/>
        </w:rPr>
        <w:t xml:space="preserve"> с пропускной способно</w:t>
      </w:r>
      <w:r w:rsidRPr="00171131">
        <w:rPr>
          <w:color w:val="000000" w:themeColor="text1"/>
          <w:lang w:val="ru-RU"/>
        </w:rPr>
        <w:softHyphen/>
        <w:t>стью не менее 1000 пассажиров в сутки.</w:t>
      </w:r>
    </w:p>
    <w:p w14:paraId="3803BCC9" w14:textId="77777777" w:rsidR="00DD6091" w:rsidRPr="00171131" w:rsidRDefault="00DD6091" w:rsidP="00171131">
      <w:pPr>
        <w:pStyle w:val="a3"/>
        <w:rPr>
          <w:color w:val="000000" w:themeColor="text1"/>
          <w:lang w:val="ru-RU"/>
        </w:rPr>
      </w:pPr>
      <w:r w:rsidRPr="00171131">
        <w:rPr>
          <w:color w:val="000000" w:themeColor="text1"/>
          <w:lang w:val="ru-RU"/>
        </w:rPr>
        <w:t>Заправка самолетов — полностью централизованная на маги</w:t>
      </w:r>
      <w:r w:rsidRPr="00171131">
        <w:rPr>
          <w:color w:val="000000" w:themeColor="text1"/>
          <w:lang w:val="ru-RU"/>
        </w:rPr>
        <w:softHyphen/>
        <w:t>стральных линиях и частично на остальных.</w:t>
      </w:r>
    </w:p>
    <w:p w14:paraId="026E44F0" w14:textId="77777777" w:rsidR="00DD6091" w:rsidRPr="00171131" w:rsidRDefault="00DD6091" w:rsidP="00171131">
      <w:pPr>
        <w:pStyle w:val="a3"/>
        <w:rPr>
          <w:color w:val="000000" w:themeColor="text1"/>
          <w:lang w:val="ru-RU"/>
        </w:rPr>
      </w:pPr>
      <w:r w:rsidRPr="00171131">
        <w:rPr>
          <w:color w:val="000000" w:themeColor="text1"/>
          <w:lang w:val="ru-RU"/>
        </w:rPr>
        <w:t>Перрон на 4-5 стоянок самолетов и автостенд.</w:t>
      </w:r>
    </w:p>
    <w:p w14:paraId="5B575D77" w14:textId="77777777" w:rsidR="00DD6091" w:rsidRPr="00171131" w:rsidRDefault="00DD6091" w:rsidP="00171131">
      <w:pPr>
        <w:pStyle w:val="a3"/>
        <w:rPr>
          <w:color w:val="000000" w:themeColor="text1"/>
          <w:lang w:val="ru-RU"/>
        </w:rPr>
      </w:pPr>
      <w:r w:rsidRPr="00171131">
        <w:rPr>
          <w:color w:val="000000" w:themeColor="text1"/>
          <w:lang w:val="ru-RU"/>
        </w:rPr>
        <w:t>Светотехническое и радионавигационное оборудование с пони</w:t>
      </w:r>
      <w:r w:rsidRPr="00171131">
        <w:rPr>
          <w:color w:val="000000" w:themeColor="text1"/>
          <w:lang w:val="ru-RU"/>
        </w:rPr>
        <w:softHyphen/>
        <w:t>женными для обслуживания союзных и местных воздушных линий тре</w:t>
      </w:r>
      <w:r w:rsidRPr="00171131">
        <w:rPr>
          <w:color w:val="000000" w:themeColor="text1"/>
          <w:lang w:val="ru-RU"/>
        </w:rPr>
        <w:softHyphen/>
        <w:t>бованиями. Одна ВПП оборудуется для слепой посадки...</w:t>
      </w:r>
    </w:p>
    <w:p w14:paraId="41A97380" w14:textId="77777777" w:rsidR="00DD6091" w:rsidRPr="00171131" w:rsidRDefault="00DD6091" w:rsidP="00171131">
      <w:pPr>
        <w:pStyle w:val="a3"/>
        <w:rPr>
          <w:color w:val="000000" w:themeColor="text1"/>
          <w:lang w:val="ru-RU"/>
        </w:rPr>
      </w:pPr>
      <w:r w:rsidRPr="00171131">
        <w:rPr>
          <w:color w:val="000000" w:themeColor="text1"/>
          <w:lang w:val="ru-RU"/>
        </w:rPr>
        <w:t>... Предусматривается выпуск самолетов в очередной рейс через 30-15 минут.</w:t>
      </w:r>
    </w:p>
    <w:p w14:paraId="1CC0DB1B" w14:textId="77777777" w:rsidR="00DD6091" w:rsidRPr="00171131" w:rsidRDefault="00DD6091" w:rsidP="00171131">
      <w:pPr>
        <w:pStyle w:val="a3"/>
        <w:rPr>
          <w:color w:val="000000" w:themeColor="text1"/>
          <w:lang w:val="ru-RU"/>
        </w:rPr>
      </w:pPr>
      <w:r w:rsidRPr="00171131">
        <w:rPr>
          <w:rStyle w:val="2f5"/>
          <w:b w:val="0"/>
          <w:color w:val="000000" w:themeColor="text1"/>
          <w:spacing w:val="0"/>
          <w:sz w:val="16"/>
          <w:szCs w:val="16"/>
          <w:lang w:val="ru-RU"/>
        </w:rPr>
        <w:t>Аэропорты Ш-го класса</w:t>
      </w:r>
      <w:r w:rsidRPr="00171131">
        <w:rPr>
          <w:color w:val="000000" w:themeColor="text1"/>
          <w:lang w:val="ru-RU"/>
        </w:rPr>
        <w:t xml:space="preserve"> предусматриваются для администра</w:t>
      </w:r>
      <w:r w:rsidRPr="00171131">
        <w:rPr>
          <w:color w:val="000000" w:themeColor="text1"/>
          <w:lang w:val="ru-RU"/>
        </w:rPr>
        <w:softHyphen/>
        <w:t>тивно-промышленных и крупных районных центров, на союзных, вто</w:t>
      </w:r>
      <w:r w:rsidRPr="00171131">
        <w:rPr>
          <w:color w:val="000000" w:themeColor="text1"/>
          <w:lang w:val="ru-RU"/>
        </w:rPr>
        <w:softHyphen/>
        <w:t>ростепенных и местных воздушных линиях и обеспечивают обслужива</w:t>
      </w:r>
      <w:r w:rsidRPr="00171131">
        <w:rPr>
          <w:color w:val="000000" w:themeColor="text1"/>
          <w:lang w:val="ru-RU"/>
        </w:rPr>
        <w:softHyphen/>
        <w:t>ние, эксплуатацию и ремонт средних и легких типов самолетов кругло</w:t>
      </w:r>
      <w:r w:rsidRPr="00171131">
        <w:rPr>
          <w:color w:val="000000" w:themeColor="text1"/>
          <w:lang w:val="ru-RU"/>
        </w:rPr>
        <w:softHyphen/>
        <w:t>суточно.</w:t>
      </w:r>
    </w:p>
    <w:p w14:paraId="2DA259F9" w14:textId="77777777" w:rsidR="00DD6091" w:rsidRPr="00171131" w:rsidRDefault="00DD6091" w:rsidP="00171131">
      <w:pPr>
        <w:pStyle w:val="a3"/>
        <w:rPr>
          <w:color w:val="000000" w:themeColor="text1"/>
          <w:lang w:val="ru-RU"/>
        </w:rPr>
      </w:pPr>
      <w:r w:rsidRPr="00171131">
        <w:rPr>
          <w:color w:val="000000" w:themeColor="text1"/>
          <w:lang w:val="ru-RU"/>
        </w:rPr>
        <w:t>Сооружаются в городах с населением не менее 25000 человек и крупных районных центрах с перспективой экономического развития.</w:t>
      </w:r>
    </w:p>
    <w:p w14:paraId="48628404" w14:textId="77777777" w:rsidR="00DD6091" w:rsidRPr="00171131" w:rsidRDefault="00DD6091" w:rsidP="00171131">
      <w:pPr>
        <w:pStyle w:val="a3"/>
        <w:rPr>
          <w:color w:val="000000" w:themeColor="text1"/>
          <w:lang w:val="ru-RU"/>
        </w:rPr>
      </w:pPr>
      <w:r w:rsidRPr="00171131">
        <w:rPr>
          <w:color w:val="000000" w:themeColor="text1"/>
          <w:lang w:val="ru-RU"/>
        </w:rPr>
        <w:t>Пропускная способность не менее 2-х пар в час или 40 пар само</w:t>
      </w:r>
      <w:r w:rsidRPr="00171131">
        <w:rPr>
          <w:color w:val="000000" w:themeColor="text1"/>
          <w:lang w:val="ru-RU"/>
        </w:rPr>
        <w:softHyphen/>
        <w:t>летов в сутки.</w:t>
      </w:r>
    </w:p>
    <w:p w14:paraId="066F7023" w14:textId="77777777" w:rsidR="00DD6091" w:rsidRPr="00171131" w:rsidRDefault="00DD6091" w:rsidP="00171131">
      <w:pPr>
        <w:pStyle w:val="a3"/>
        <w:rPr>
          <w:color w:val="000000" w:themeColor="text1"/>
          <w:lang w:val="ru-RU"/>
        </w:rPr>
      </w:pPr>
      <w:r w:rsidRPr="00171131">
        <w:rPr>
          <w:color w:val="000000" w:themeColor="text1"/>
          <w:lang w:val="ru-RU"/>
        </w:rPr>
        <w:t>Располагается на расстоянии в 5-10 км от городской черты.</w:t>
      </w:r>
    </w:p>
    <w:p w14:paraId="7C2DAAA7" w14:textId="77777777" w:rsidR="00DD6091" w:rsidRPr="00171131" w:rsidRDefault="00DD6091" w:rsidP="00171131">
      <w:pPr>
        <w:pStyle w:val="a3"/>
        <w:rPr>
          <w:color w:val="000000" w:themeColor="text1"/>
          <w:lang w:val="ru-RU"/>
        </w:rPr>
      </w:pPr>
      <w:r w:rsidRPr="00171131">
        <w:rPr>
          <w:color w:val="000000" w:themeColor="text1"/>
          <w:lang w:val="ru-RU"/>
        </w:rPr>
        <w:t>Аэродром диаметром 1800-1900 метров с 1-2 ВПП и 80-90% ве</w:t>
      </w:r>
      <w:r w:rsidRPr="00171131">
        <w:rPr>
          <w:color w:val="000000" w:themeColor="text1"/>
          <w:lang w:val="ru-RU"/>
        </w:rPr>
        <w:softHyphen/>
        <w:t>тровой загрузкой.</w:t>
      </w:r>
    </w:p>
    <w:p w14:paraId="7EF8D4DB" w14:textId="77777777" w:rsidR="00DD6091" w:rsidRPr="00171131" w:rsidRDefault="00DD6091" w:rsidP="00171131">
      <w:pPr>
        <w:pStyle w:val="a3"/>
        <w:rPr>
          <w:color w:val="000000" w:themeColor="text1"/>
          <w:lang w:val="ru-RU"/>
        </w:rPr>
      </w:pPr>
      <w:r w:rsidRPr="00171131">
        <w:rPr>
          <w:color w:val="000000" w:themeColor="text1"/>
          <w:lang w:val="ru-RU"/>
        </w:rPr>
        <w:t>ВПП длиной 1200-1350 и шириной 45-50 метров с возможностью расширения до 60-80 метров.</w:t>
      </w:r>
    </w:p>
    <w:p w14:paraId="2B0AD011" w14:textId="77777777" w:rsidR="00DD6091" w:rsidRPr="00171131" w:rsidRDefault="00DD6091" w:rsidP="00171131">
      <w:pPr>
        <w:pStyle w:val="a3"/>
        <w:rPr>
          <w:color w:val="000000" w:themeColor="text1"/>
          <w:lang w:val="ru-RU"/>
        </w:rPr>
      </w:pPr>
      <w:r w:rsidRPr="00171131">
        <w:rPr>
          <w:color w:val="000000" w:themeColor="text1"/>
          <w:lang w:val="ru-RU"/>
        </w:rPr>
        <w:t>Требования к зданиям и сооружениям такие же, что и в аэропор</w:t>
      </w:r>
      <w:r w:rsidRPr="00171131">
        <w:rPr>
          <w:color w:val="000000" w:themeColor="text1"/>
          <w:lang w:val="ru-RU"/>
        </w:rPr>
        <w:softHyphen/>
        <w:t xml:space="preserve">тах </w:t>
      </w:r>
      <w:r w:rsidRPr="00171131">
        <w:rPr>
          <w:color w:val="000000" w:themeColor="text1"/>
        </w:rPr>
        <w:t>I</w:t>
      </w:r>
      <w:r w:rsidRPr="00171131">
        <w:rPr>
          <w:color w:val="000000" w:themeColor="text1"/>
          <w:lang w:val="ru-RU"/>
        </w:rPr>
        <w:t xml:space="preserve"> и </w:t>
      </w:r>
      <w:r w:rsidRPr="00171131">
        <w:rPr>
          <w:color w:val="000000" w:themeColor="text1"/>
        </w:rPr>
        <w:t>II</w:t>
      </w:r>
      <w:r w:rsidRPr="00171131">
        <w:rPr>
          <w:color w:val="000000" w:themeColor="text1"/>
          <w:lang w:val="ru-RU"/>
        </w:rPr>
        <w:t xml:space="preserve"> классов, но пониженных классов (</w:t>
      </w:r>
      <w:r w:rsidRPr="00171131">
        <w:rPr>
          <w:color w:val="000000" w:themeColor="text1"/>
        </w:rPr>
        <w:t>I</w:t>
      </w:r>
      <w:r w:rsidRPr="00171131">
        <w:rPr>
          <w:color w:val="000000" w:themeColor="text1"/>
          <w:lang w:val="ru-RU"/>
        </w:rPr>
        <w:t xml:space="preserve"> и </w:t>
      </w:r>
      <w:r w:rsidRPr="00171131">
        <w:rPr>
          <w:color w:val="000000" w:themeColor="text1"/>
        </w:rPr>
        <w:t>III</w:t>
      </w:r>
      <w:r w:rsidRPr="00171131">
        <w:rPr>
          <w:color w:val="000000" w:themeColor="text1"/>
          <w:lang w:val="ru-RU"/>
        </w:rPr>
        <w:t>).</w:t>
      </w:r>
    </w:p>
    <w:p w14:paraId="58DCF56A" w14:textId="77777777" w:rsidR="00DD6091" w:rsidRPr="00171131" w:rsidRDefault="00DD6091" w:rsidP="00171131">
      <w:pPr>
        <w:pStyle w:val="a3"/>
        <w:rPr>
          <w:color w:val="000000" w:themeColor="text1"/>
          <w:lang w:val="ru-RU"/>
        </w:rPr>
      </w:pPr>
      <w:r w:rsidRPr="00171131">
        <w:rPr>
          <w:color w:val="000000" w:themeColor="text1"/>
          <w:lang w:val="ru-RU"/>
        </w:rPr>
        <w:t>Аэровокзал объемом не менее 6000 м</w:t>
      </w:r>
      <w:r w:rsidRPr="00171131">
        <w:rPr>
          <w:color w:val="000000" w:themeColor="text1"/>
          <w:vertAlign w:val="superscript"/>
          <w:lang w:val="ru-RU"/>
        </w:rPr>
        <w:t>3</w:t>
      </w:r>
      <w:r w:rsidRPr="00171131">
        <w:rPr>
          <w:color w:val="000000" w:themeColor="text1"/>
          <w:lang w:val="ru-RU"/>
        </w:rPr>
        <w:t xml:space="preserve"> с пропускной способно</w:t>
      </w:r>
      <w:r w:rsidRPr="00171131">
        <w:rPr>
          <w:color w:val="000000" w:themeColor="text1"/>
          <w:lang w:val="ru-RU"/>
        </w:rPr>
        <w:softHyphen/>
        <w:t>стью 430 пассажиров в сутки.</w:t>
      </w:r>
    </w:p>
    <w:p w14:paraId="2FBFCA29" w14:textId="77777777" w:rsidR="00DD6091" w:rsidRPr="00171131" w:rsidRDefault="00DD6091" w:rsidP="00171131">
      <w:pPr>
        <w:pStyle w:val="a3"/>
        <w:rPr>
          <w:color w:val="000000" w:themeColor="text1"/>
          <w:lang w:val="ru-RU"/>
        </w:rPr>
      </w:pPr>
      <w:r w:rsidRPr="00171131">
        <w:rPr>
          <w:color w:val="000000" w:themeColor="text1"/>
          <w:lang w:val="ru-RU"/>
        </w:rPr>
        <w:t>Заправка самолетов на союзных воздушных линиях частично централизованная.</w:t>
      </w:r>
    </w:p>
    <w:p w14:paraId="6BBB5AE3" w14:textId="77777777" w:rsidR="00DD6091" w:rsidRPr="00171131" w:rsidRDefault="00DD6091" w:rsidP="00171131">
      <w:pPr>
        <w:pStyle w:val="a3"/>
        <w:rPr>
          <w:color w:val="000000" w:themeColor="text1"/>
          <w:lang w:val="ru-RU"/>
        </w:rPr>
      </w:pPr>
      <w:r w:rsidRPr="00171131">
        <w:rPr>
          <w:color w:val="000000" w:themeColor="text1"/>
          <w:lang w:val="ru-RU"/>
        </w:rPr>
        <w:lastRenderedPageBreak/>
        <w:t>Перрон на 2-3 стоянки самолетов; автостенд.</w:t>
      </w:r>
    </w:p>
    <w:p w14:paraId="0D9AA80F" w14:textId="77777777" w:rsidR="00DD6091" w:rsidRPr="00171131" w:rsidRDefault="00DD6091" w:rsidP="00171131">
      <w:pPr>
        <w:pStyle w:val="a3"/>
        <w:rPr>
          <w:color w:val="000000" w:themeColor="text1"/>
          <w:lang w:val="ru-RU"/>
        </w:rPr>
      </w:pPr>
      <w:r w:rsidRPr="00171131">
        <w:rPr>
          <w:color w:val="000000" w:themeColor="text1"/>
          <w:lang w:val="ru-RU"/>
        </w:rPr>
        <w:t>Светотехническое и радионавигационное оборудование с пони</w:t>
      </w:r>
      <w:r w:rsidRPr="00171131">
        <w:rPr>
          <w:color w:val="000000" w:themeColor="text1"/>
          <w:lang w:val="ru-RU"/>
        </w:rPr>
        <w:softHyphen/>
        <w:t>женными требованиями для союзных воздушных линий и упрощенное (не стационарное) — для остальных воздушных линий...</w:t>
      </w:r>
    </w:p>
    <w:p w14:paraId="012E0904" w14:textId="77777777" w:rsidR="00DD6091" w:rsidRPr="00171131" w:rsidRDefault="00DD6091" w:rsidP="00171131">
      <w:pPr>
        <w:pStyle w:val="a3"/>
        <w:rPr>
          <w:color w:val="000000" w:themeColor="text1"/>
          <w:lang w:val="ru-RU"/>
        </w:rPr>
      </w:pPr>
      <w:r w:rsidRPr="00171131">
        <w:rPr>
          <w:color w:val="000000" w:themeColor="text1"/>
          <w:lang w:val="ru-RU"/>
        </w:rPr>
        <w:t>...Предусматривается выпуск самолетов в очередной рейс через 10- 15 минут для союзных в[оздушных]/линий, и 15-20 минут на остальных.</w:t>
      </w:r>
    </w:p>
    <w:p w14:paraId="5E1C8F74" w14:textId="77777777" w:rsidR="00DD6091" w:rsidRPr="00171131" w:rsidRDefault="00DD6091" w:rsidP="00171131">
      <w:pPr>
        <w:pStyle w:val="a3"/>
        <w:rPr>
          <w:color w:val="000000" w:themeColor="text1"/>
          <w:lang w:val="ru-RU"/>
        </w:rPr>
      </w:pPr>
      <w:r w:rsidRPr="00171131">
        <w:rPr>
          <w:rStyle w:val="Garamond0"/>
          <w:rFonts w:ascii="Times New Roman" w:hAnsi="Times New Roman" w:cs="Times New Roman"/>
          <w:b w:val="0"/>
          <w:color w:val="000000" w:themeColor="text1"/>
          <w:spacing w:val="0"/>
          <w:sz w:val="16"/>
          <w:szCs w:val="16"/>
          <w:lang w:val="ru-RU"/>
        </w:rPr>
        <w:t>Аэропорты</w:t>
      </w:r>
      <w:r w:rsidRPr="00171131">
        <w:rPr>
          <w:rStyle w:val="9pt1"/>
          <w:rFonts w:ascii="Times New Roman" w:cs="Times New Roman"/>
          <w:color w:val="000000" w:themeColor="text1"/>
          <w:sz w:val="16"/>
          <w:szCs w:val="16"/>
        </w:rPr>
        <w:t>IV</w:t>
      </w:r>
      <w:r w:rsidRPr="00171131">
        <w:rPr>
          <w:color w:val="000000" w:themeColor="text1"/>
          <w:lang w:val="ru-RU"/>
        </w:rPr>
        <w:t xml:space="preserve"> класса предназначены для небольших населен</w:t>
      </w:r>
      <w:r w:rsidRPr="00171131">
        <w:rPr>
          <w:color w:val="000000" w:themeColor="text1"/>
          <w:lang w:val="ru-RU"/>
        </w:rPr>
        <w:softHyphen/>
        <w:t>ных пунктов и районных сельскохозяйственных центров с населением 5000-25000 человек на второстепенных и местных в[оздушных] лини</w:t>
      </w:r>
      <w:r w:rsidRPr="00171131">
        <w:rPr>
          <w:color w:val="000000" w:themeColor="text1"/>
          <w:lang w:val="ru-RU"/>
        </w:rPr>
        <w:softHyphen/>
        <w:t>ях и должны обеспечивать обслуживание, эксплуатацию и технический осмотр легких типов самолетов в дневное время.</w:t>
      </w:r>
    </w:p>
    <w:p w14:paraId="08B84D68" w14:textId="77777777" w:rsidR="00DD6091" w:rsidRPr="00171131" w:rsidRDefault="00DD6091" w:rsidP="00171131">
      <w:pPr>
        <w:pStyle w:val="a3"/>
        <w:rPr>
          <w:color w:val="000000" w:themeColor="text1"/>
          <w:lang w:val="ru-RU"/>
        </w:rPr>
      </w:pPr>
      <w:r w:rsidRPr="00171131">
        <w:rPr>
          <w:color w:val="000000" w:themeColor="text1"/>
          <w:lang w:val="ru-RU"/>
        </w:rPr>
        <w:t>Пропускная способность не менее одной пары самолетов в час или 20 пар в сутки.</w:t>
      </w:r>
    </w:p>
    <w:p w14:paraId="217E3BD1" w14:textId="77777777" w:rsidR="00DD6091" w:rsidRPr="00171131" w:rsidRDefault="00DD6091" w:rsidP="00171131">
      <w:pPr>
        <w:pStyle w:val="a3"/>
        <w:rPr>
          <w:color w:val="000000" w:themeColor="text1"/>
          <w:lang w:val="ru-RU"/>
        </w:rPr>
      </w:pPr>
      <w:r w:rsidRPr="00171131">
        <w:rPr>
          <w:color w:val="000000" w:themeColor="text1"/>
          <w:lang w:val="ru-RU"/>
        </w:rPr>
        <w:t>Располагаются на расстоянии 1,5-2 км от городской черты. Аэро</w:t>
      </w:r>
      <w:r w:rsidRPr="00171131">
        <w:rPr>
          <w:color w:val="000000" w:themeColor="text1"/>
          <w:lang w:val="ru-RU"/>
        </w:rPr>
        <w:softHyphen/>
        <w:t>дром диаметром 1000-1100 метров, летное поле диаметром 700-800 ме</w:t>
      </w:r>
      <w:r w:rsidRPr="00171131">
        <w:rPr>
          <w:color w:val="000000" w:themeColor="text1"/>
          <w:lang w:val="ru-RU"/>
        </w:rPr>
        <w:softHyphen/>
        <w:t>тров, без ВПП.</w:t>
      </w:r>
    </w:p>
    <w:p w14:paraId="02C97AC6" w14:textId="77777777" w:rsidR="00DD6091" w:rsidRPr="00171131" w:rsidRDefault="00DD6091" w:rsidP="00171131">
      <w:pPr>
        <w:pStyle w:val="a3"/>
        <w:rPr>
          <w:color w:val="000000" w:themeColor="text1"/>
          <w:lang w:val="ru-RU"/>
        </w:rPr>
      </w:pPr>
      <w:r w:rsidRPr="00171131">
        <w:rPr>
          <w:color w:val="000000" w:themeColor="text1"/>
          <w:lang w:val="ru-RU"/>
        </w:rPr>
        <w:t xml:space="preserve">Здания и сооружения </w:t>
      </w:r>
      <w:r w:rsidRPr="00171131">
        <w:rPr>
          <w:color w:val="000000" w:themeColor="text1"/>
        </w:rPr>
        <w:t>III</w:t>
      </w:r>
      <w:r w:rsidRPr="00171131">
        <w:rPr>
          <w:color w:val="000000" w:themeColor="text1"/>
          <w:lang w:val="ru-RU"/>
        </w:rPr>
        <w:t xml:space="preserve"> класса, аэровокзал объемом до 4000 м и пропускной способностью не менее 100 пассажиров в сутки.</w:t>
      </w:r>
    </w:p>
    <w:p w14:paraId="0677BA1A" w14:textId="77777777" w:rsidR="00DD6091" w:rsidRPr="00171131" w:rsidRDefault="00DD6091" w:rsidP="00171131">
      <w:pPr>
        <w:pStyle w:val="a3"/>
        <w:rPr>
          <w:color w:val="000000" w:themeColor="text1"/>
          <w:lang w:val="ru-RU"/>
        </w:rPr>
      </w:pPr>
      <w:r w:rsidRPr="00171131">
        <w:rPr>
          <w:color w:val="000000" w:themeColor="text1"/>
          <w:lang w:val="ru-RU"/>
        </w:rPr>
        <w:t>Заправка самолетов производится обычными средствами обору</w:t>
      </w:r>
      <w:r w:rsidRPr="00171131">
        <w:rPr>
          <w:color w:val="000000" w:themeColor="text1"/>
          <w:lang w:val="ru-RU"/>
        </w:rPr>
        <w:softHyphen/>
        <w:t>дования и спецтранспорта.</w:t>
      </w:r>
    </w:p>
    <w:p w14:paraId="3A2B2574" w14:textId="77777777" w:rsidR="00DD6091" w:rsidRPr="00171131" w:rsidRDefault="00DD6091" w:rsidP="00171131">
      <w:pPr>
        <w:pStyle w:val="a3"/>
        <w:rPr>
          <w:color w:val="000000" w:themeColor="text1"/>
          <w:lang w:val="ru-RU"/>
        </w:rPr>
      </w:pPr>
      <w:r w:rsidRPr="00171131">
        <w:rPr>
          <w:color w:val="000000" w:themeColor="text1"/>
          <w:lang w:val="ru-RU"/>
        </w:rPr>
        <w:t>Перрон на 1-2 стоянки самолетов.</w:t>
      </w:r>
    </w:p>
    <w:p w14:paraId="2448B1D8" w14:textId="77777777" w:rsidR="00DD6091" w:rsidRPr="00171131" w:rsidRDefault="00DD6091" w:rsidP="00171131">
      <w:pPr>
        <w:pStyle w:val="a3"/>
        <w:rPr>
          <w:color w:val="000000" w:themeColor="text1"/>
          <w:lang w:val="ru-RU"/>
        </w:rPr>
      </w:pPr>
      <w:r w:rsidRPr="00171131">
        <w:rPr>
          <w:color w:val="000000" w:themeColor="text1"/>
          <w:lang w:val="ru-RU"/>
        </w:rPr>
        <w:t>Светотехническое и аэронавигационное оборудование перенос</w:t>
      </w:r>
      <w:r w:rsidRPr="00171131">
        <w:rPr>
          <w:color w:val="000000" w:themeColor="text1"/>
          <w:lang w:val="ru-RU"/>
        </w:rPr>
        <w:softHyphen/>
        <w:t>ное, элементарное.</w:t>
      </w:r>
    </w:p>
    <w:p w14:paraId="13DB6671" w14:textId="77777777" w:rsidR="00DD6091" w:rsidRPr="00171131" w:rsidRDefault="00DD6091" w:rsidP="00171131">
      <w:pPr>
        <w:pStyle w:val="a3"/>
        <w:rPr>
          <w:color w:val="000000" w:themeColor="text1"/>
          <w:lang w:val="ru-RU"/>
        </w:rPr>
      </w:pPr>
      <w:r w:rsidRPr="00171131">
        <w:rPr>
          <w:color w:val="000000" w:themeColor="text1"/>
          <w:lang w:val="ru-RU"/>
        </w:rPr>
        <w:t>Обслуживание и выпуск самолетов в течение 20-30 минут...</w:t>
      </w:r>
    </w:p>
    <w:p w14:paraId="62F5AEA7" w14:textId="77777777" w:rsidR="00DD6091" w:rsidRPr="00171131" w:rsidRDefault="00DD6091" w:rsidP="00171131">
      <w:pPr>
        <w:pStyle w:val="a3"/>
        <w:rPr>
          <w:color w:val="000000" w:themeColor="text1"/>
          <w:lang w:val="ru-RU"/>
        </w:rPr>
      </w:pPr>
      <w:r w:rsidRPr="00171131">
        <w:rPr>
          <w:color w:val="000000" w:themeColor="text1"/>
          <w:lang w:val="ru-RU"/>
        </w:rPr>
        <w:t>Без подписи</w:t>
      </w:r>
    </w:p>
    <w:p w14:paraId="063A1FF4" w14:textId="77777777" w:rsidR="00DD6091" w:rsidRPr="00171131" w:rsidRDefault="00DD6091" w:rsidP="00171131">
      <w:pPr>
        <w:pStyle w:val="310"/>
        <w:shd w:val="clear" w:color="auto" w:fill="auto"/>
        <w:spacing w:line="240" w:lineRule="auto"/>
        <w:jc w:val="both"/>
        <w:rPr>
          <w:b w:val="0"/>
          <w:i w:val="0"/>
          <w:color w:val="000000" w:themeColor="text1"/>
          <w:sz w:val="16"/>
          <w:szCs w:val="16"/>
          <w:lang w:val="ru-RU"/>
        </w:rPr>
      </w:pPr>
      <w:r w:rsidRPr="00171131">
        <w:rPr>
          <w:b w:val="0"/>
          <w:i w:val="0"/>
          <w:color w:val="000000" w:themeColor="text1"/>
          <w:sz w:val="16"/>
          <w:szCs w:val="16"/>
          <w:lang w:val="ru-RU"/>
        </w:rPr>
        <w:t>Филиал РГАНТД. Ф. Р-4. Оп. 4-6. Д. 23 Л. 30-32, 34, 35, 37, 39 (15633).</w:t>
      </w:r>
    </w:p>
    <w:p w14:paraId="7EE87A9A" w14:textId="77777777" w:rsidR="00DD6091" w:rsidRPr="00171131" w:rsidRDefault="00DD6091" w:rsidP="00171131">
      <w:pPr>
        <w:pStyle w:val="45"/>
        <w:shd w:val="clear" w:color="auto" w:fill="auto"/>
        <w:tabs>
          <w:tab w:val="left" w:pos="351"/>
        </w:tabs>
        <w:spacing w:before="0" w:line="240" w:lineRule="auto"/>
        <w:jc w:val="both"/>
        <w:rPr>
          <w:rStyle w:val="4f"/>
          <w:b w:val="0"/>
          <w:color w:val="000000" w:themeColor="text1"/>
          <w:sz w:val="16"/>
          <w:szCs w:val="16"/>
        </w:rPr>
      </w:pPr>
    </w:p>
    <w:p w14:paraId="37B4512B"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1B9AB5C4"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93BDD33"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октября 1945 года вышел приказ № 385сс НКБ Москва</w:t>
      </w:r>
    </w:p>
    <w:p w14:paraId="28A19B76"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связи с окончанием работ по демонтажу и отгрузке оборудования немецких предприятий, производивших боеприпасы и взрывчатые вещества, расположенных в Венгрии и Австрии, Особое монтажное управление № 2 НКБ ликвидировать (5757, 95).</w:t>
      </w:r>
    </w:p>
    <w:p w14:paraId="5AD5BE9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FE17C0"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октября 1945 года вышел приказ № 455/МА-500 НКВ и Наркомата электропромышленности</w:t>
      </w:r>
    </w:p>
    <w:p w14:paraId="32E1F99E"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оформления приема-передачи завода № 314 НКВ, передаваемого в систему Наркомэлектропрома согласно постановления Совнаркома от 2 2октября 1945 года организовать комиссию (6451, 150).</w:t>
      </w:r>
    </w:p>
    <w:p w14:paraId="2231E636"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5967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октября 1945 года НКМВ (В. Андреев) писал письмо в Совнарком Берия Л.П.</w:t>
      </w:r>
    </w:p>
    <w:p w14:paraId="53F205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НКМВ в Ереване организованы 3 завода: Завод малых гидротурбин, Часовой завод и завод № 722 для производства аэродромных компрессорных станций и бытовых холодильных шкафов.</w:t>
      </w:r>
    </w:p>
    <w:p w14:paraId="06D9B5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 всех этих заводов в настоящее время только завод № 722 начал выпуск аэродромных компрессорных станций.</w:t>
      </w:r>
    </w:p>
    <w:p w14:paraId="690B50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передачей завода № 447 в НКМВ отпадает необходимость строительства завода № 722 и завода малых гидротурбин (8954).</w:t>
      </w:r>
    </w:p>
    <w:p w14:paraId="722AD8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0CEDCFE"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октября 1945 г. Письмо Б.Л. Ванникова и Н.А. Борисова Л.П. Берия о выборе площадок для строительства заводов №813 и 817</w:t>
      </w:r>
    </w:p>
    <w:p w14:paraId="4B00F163"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Сое. секретно (Особая папка</w:t>
      </w:r>
      <w:proofErr w:type="gramStart"/>
      <w:r w:rsidRPr="00171131">
        <w:rPr>
          <w:rFonts w:ascii="Times New Roman" w:hAnsi="Times New Roman"/>
          <w:color w:val="000000" w:themeColor="text1"/>
          <w:sz w:val="16"/>
          <w:szCs w:val="16"/>
        </w:rPr>
        <w:t>)</w:t>
      </w:r>
      <w:proofErr w:type="gramEnd"/>
      <w:r w:rsidRPr="00171131">
        <w:rPr>
          <w:rFonts w:ascii="Times New Roman" w:hAnsi="Times New Roman"/>
          <w:color w:val="000000" w:themeColor="text1"/>
          <w:sz w:val="16"/>
          <w:szCs w:val="16"/>
        </w:rPr>
        <w:t xml:space="preserve"> Хранить наравне с шифром</w:t>
      </w:r>
    </w:p>
    <w:p w14:paraId="7E393934"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Товарищу Берия Л.П.</w:t>
      </w:r>
    </w:p>
    <w:p w14:paraId="745482B6"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поручением Специального комитета от 26.Х 1945 года о подборе законсервированных объектов и окончательном решении вопроса о выборе площадок в районах, отвечающих поставленным требованиям для строительства заводов № 813 и 817, докладываем:</w:t>
      </w:r>
    </w:p>
    <w:p w14:paraId="69278603"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 просмотра материалов по законсервированным объектам, получения ответов по указанному вопросу с мест и выезда на места считаем наиболее подходящими для указанных целей следующие площадки:</w:t>
      </w:r>
    </w:p>
    <w:p w14:paraId="2C4D11B5"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Для завода № 813 — завод № 261 Наркомата авиационной промышленности, расположенный в рабочем поселке Верхне-Нейвинское Свердловской области.</w:t>
      </w:r>
    </w:p>
    <w:p w14:paraId="23AD26D2"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Для завода № 817 — площадку на берегу озера Кызыл-Таш Челябинской области.</w:t>
      </w:r>
    </w:p>
    <w:p w14:paraId="44B70681"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Для завода № 817 подходит также площадка Киров-Чепец Кировской области, расположенная на берегу реки Вятка, но, учитывая отсутствие в этом районе строительной организации НКВД, просим закрепить ее за Первым главным управлением при СНК СССР и об использовании ее доложить дополнительно.</w:t>
      </w:r>
    </w:p>
    <w:p w14:paraId="3C814FE4"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Техноэкономические характеристики этих площадок прилагаются.</w:t>
      </w:r>
    </w:p>
    <w:p w14:paraId="47E2AD2D"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Проект Постановления СНК СССР о закреплении указанных площадок за Первым главным управлением при СНК СССР прилагается на Ваше рассмотрение и утверждение Совета Народных Комиссаров Союза ССР.</w:t>
      </w:r>
    </w:p>
    <w:p w14:paraId="5E1A7EE6"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Ванников</w:t>
      </w:r>
    </w:p>
    <w:p w14:paraId="39831872"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 Борисов (15720).</w:t>
      </w:r>
    </w:p>
    <w:p w14:paraId="754D8D8D" w14:textId="77777777" w:rsidR="00DD6091" w:rsidRPr="00171131" w:rsidRDefault="00DD6091" w:rsidP="00171131">
      <w:pPr>
        <w:spacing w:after="0" w:line="240" w:lineRule="auto"/>
        <w:jc w:val="both"/>
        <w:rPr>
          <w:rFonts w:ascii="Times New Roman" w:hAnsi="Times New Roman"/>
          <w:color w:val="000000" w:themeColor="text1"/>
          <w:sz w:val="16"/>
          <w:szCs w:val="16"/>
        </w:rPr>
      </w:pPr>
    </w:p>
    <w:p w14:paraId="3B3C46A5"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октября 1945 г. Письмо Б.Л. Ванникова, А.П. Завенягина, Н.А. Борисова Л.П. Берия о выборе площадок для строительства заводов №817 и 813</w:t>
      </w:r>
    </w:p>
    <w:p w14:paraId="126EFB7D"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w:t>
      </w:r>
    </w:p>
    <w:p w14:paraId="46B2B231"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СНК Союза ССР товарищу Л.П. Берия</w:t>
      </w:r>
    </w:p>
    <w:p w14:paraId="506ADC17"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октябре с.г. членом-корреспондентом Академии наук, профессором Кикоиным, начальником Челябметаллургстроя НКВД генерал-майором инженерно-технической службы т. Раппопортом и представителем Первого управления Госплана СССР тов. Лавреновым был осмотрен ряд площадок в районах Южного Урала, намечаемых для строительства завода № I и завода №2.</w:t>
      </w:r>
    </w:p>
    <w:p w14:paraId="2E8A337A"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Краткое описание трех из этих площадок прилагается.</w:t>
      </w:r>
    </w:p>
    <w:p w14:paraId="06E58FFD"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Из осмотренных трех площадок лучшими являются площадка между г. </w:t>
      </w:r>
      <w:proofErr w:type="gramStart"/>
      <w:r w:rsidRPr="00171131">
        <w:rPr>
          <w:rFonts w:ascii="Times New Roman" w:hAnsi="Times New Roman"/>
          <w:color w:val="000000" w:themeColor="text1"/>
          <w:sz w:val="16"/>
          <w:szCs w:val="16"/>
        </w:rPr>
        <w:t>Кыш- тымом</w:t>
      </w:r>
      <w:proofErr w:type="gramEnd"/>
      <w:r w:rsidRPr="00171131">
        <w:rPr>
          <w:rFonts w:ascii="Times New Roman" w:hAnsi="Times New Roman"/>
          <w:color w:val="000000" w:themeColor="text1"/>
          <w:sz w:val="16"/>
          <w:szCs w:val="16"/>
        </w:rPr>
        <w:t xml:space="preserve"> и рекой Уфой и площадка около стации Маук.</w:t>
      </w:r>
    </w:p>
    <w:p w14:paraId="2FD18705"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Считаем целесообразным на первой площадке строить завод № 1 и на второй — завод № 2.</w:t>
      </w:r>
    </w:p>
    <w:p w14:paraId="1435A7CE"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Что касается третьей площадки, около озера Кызыл-Таш6, то она хотя и имеет преимущества в бытовом отношении, однако расположена к населенным пунктам значительно ближе первых двух площадок, а именно: от города Кыштым — 15 км и от села Метлино — 11 км. Кроме того, озеро служило бы хорошим ориентиром для обнаружения площадки с воздуха.</w:t>
      </w:r>
    </w:p>
    <w:p w14:paraId="69734D45"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Просим утвердить для строительства упомянутых заводов первые две площадки. Проект постановления прилагается.</w:t>
      </w:r>
    </w:p>
    <w:p w14:paraId="07683C31"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Ванников А. Завенягин</w:t>
      </w:r>
    </w:p>
    <w:p w14:paraId="44D9DB66"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 Борисов (15720)</w:t>
      </w:r>
    </w:p>
    <w:p w14:paraId="74C2A959"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Приложение</w:t>
      </w:r>
    </w:p>
    <w:p w14:paraId="6AE7BE9B"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Основные данные о площадках, намечаемых для строительства промышленных объектов</w:t>
      </w:r>
    </w:p>
    <w:p w14:paraId="57882323"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выборе строительной площадки мы ограничились районами Южного Урала вследствие сравнительно малой населенности этого района, покрытого лесами. Кроме того, была принята во внимание целесообразность использования существующей в этом районе мощной строительной организации — Челябметаллургстроя.</w:t>
      </w:r>
    </w:p>
    <w:p w14:paraId="1CB8E609"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осмотре района были приняты во внимание следующие факторы:</w:t>
      </w:r>
    </w:p>
    <w:p w14:paraId="7C5DA575"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Достаточная удаленность площадки строительства от населенных пунктов (возможность изоляции).</w:t>
      </w:r>
    </w:p>
    <w:p w14:paraId="2FA17091"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Рельеф местности.</w:t>
      </w:r>
    </w:p>
    <w:p w14:paraId="5F683647"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Обеспечение водой.</w:t>
      </w:r>
    </w:p>
    <w:p w14:paraId="3BF72633"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Обеспечение электроэнергией.</w:t>
      </w:r>
    </w:p>
    <w:p w14:paraId="1381354B"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Транспортные условия.</w:t>
      </w:r>
    </w:p>
    <w:p w14:paraId="5EE62BA7"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Удобства организации строительства.</w:t>
      </w:r>
    </w:p>
    <w:p w14:paraId="3F25825B"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Бытовые условия и пр.</w:t>
      </w:r>
    </w:p>
    <w:p w14:paraId="1D06AAFD"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этих точек зрения ниже даются краткие описания намеченных площадок.</w:t>
      </w:r>
    </w:p>
    <w:p w14:paraId="23DA5BCB"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I. Площадка «А» вблизи ст. Маук</w:t>
      </w:r>
    </w:p>
    <w:p w14:paraId="0B0030D9"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Эта площадка находится на расстоянии 6-7 км от ст. Маук, глухой станции на ж.-д. линии Челябинск — Уфалей. Она отделена от линии ж.-д. горной грядой высотой около 150 м и достаточно удалена от сколько-нибудь крупных населенных пунктов (от Верхнего Уфалея 20 км и от Касли — 25-26 км). В этом районе можно выбрать площадку, удобную по рельефу для возведения промышленных сооружений и для жилья. Какая-либо шоссейная дорога к району площадки не подходит. Питание водой, очевидно, придется осуществить из р. Большой Маук, которая протекает восточнее ж.-д. линии. Водовод придется вести на расстоянии около 12 км. В районе площадки проходит высоковольтная линия передачи 35 кВт, что позволит обеспечить площадку энергией. Весь район площадки покрыт лесом и со всех сторон окружен невысокими холмами. С точки зрения удобства строительства и жилья этот район не уступит некоторым другим намеченным районам, но имеет преимущества в смысле изолированности от населенных пунктов.</w:t>
      </w:r>
    </w:p>
    <w:p w14:paraId="215EADDB"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II. Площадка «В» между городом Кыштым и рекой Уфа</w:t>
      </w:r>
    </w:p>
    <w:p w14:paraId="484066CD"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Эта площадка, с точки зрения удаленности от населенных мест, представляется наиболее изолированной. Она расположена на расстоянии 20-23 км от ближайшего крупного населенного пункта — Кыштыма.</w:t>
      </w:r>
    </w:p>
    <w:p w14:paraId="69B4A1CF"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Намеченная площадка, как и все районы, прилегающие к ней, покрыта смешанным лесом и со всех сторон окружена пологими холмами. Для расположения самих сооружений нетрудно подобрать достаточно ровную площадку.</w:t>
      </w:r>
    </w:p>
    <w:p w14:paraId="51B06C26"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Водоснабжение затруднено тем, что, по-видимому, единственным источником воды для питания объектов может явиться р. Уфа, которую придется запрудить для устройства небольшого водохранилища. Водовод будет иметь длину около 5 км.</w:t>
      </w:r>
    </w:p>
    <w:p w14:paraId="7831C17F"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Питание электроэнергией можно осуществить от высоковольтной линии, проходящей на расстоянии около 20-25 км от площадки.</w:t>
      </w:r>
    </w:p>
    <w:p w14:paraId="27D92138"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Что касается транспортных условий, то в настоящее время к намеченной площадке можно добраться только по существующей узкой лесной дороге.</w:t>
      </w:r>
    </w:p>
    <w:p w14:paraId="4FDC3364"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III. Район пионерского лагеря на берегу озера Кызыл-Таш</w:t>
      </w:r>
    </w:p>
    <w:p w14:paraId="4DAC5932"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Этот пункт находится на расстоянии 15 км к западу от г. Кыштыма. В летние месяцы на этой площадке обычно организуется пионерский лагерь кыштымского механического завода.</w:t>
      </w:r>
    </w:p>
    <w:p w14:paraId="67E6B325"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Вблизи этого пункта находится небольшой заводской совхоз. В 11 км к западу находится небольшой населенный пункт Метлино (жителей около 1 ООО чел.). Местность покрыта лесом, перемежающимся с пашней, умеренно холмиста и для расположения сооружений, с точки зрения организации строительства, весьма удобна.</w:t>
      </w:r>
    </w:p>
    <w:p w14:paraId="1873866F"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Водоснабжение легко осуществляется из оз. Кызыл-Таш.</w:t>
      </w:r>
    </w:p>
    <w:p w14:paraId="22F90AB2"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Энергопитание должно осуществляться от высоковольтной линии (Южно-Уральского кольца), проходящей на расстоянии около 15 км.</w:t>
      </w:r>
    </w:p>
    <w:p w14:paraId="471C153F"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Линия ж. д. проходит на расстоянии около 11 км от намечаемого пункта. Кроме того, к площадке ведет проселочная дорога от г. Кыштым.</w:t>
      </w:r>
    </w:p>
    <w:p w14:paraId="1B67EFC6"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IV. Чебаркуль</w:t>
      </w:r>
    </w:p>
    <w:p w14:paraId="7D664941"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Намечаемое место для строительства представляет собою полуостров, вклинившийся в</w:t>
      </w:r>
    </w:p>
    <w:p w14:paraId="58154A02"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оз. Чебаркуль, и отделяется от «материка» узким перешейком шириной около 250 м. Полуостров весь покрыт лесом. На полуострове можно выбрать ровную площадку для возведения промышленных зданий, а на возвышенности северо-западной части полуострова удобно расположить жилые и бытовые постройки.</w:t>
      </w:r>
    </w:p>
    <w:p w14:paraId="43C51142"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Питание водой промышленных объектов легко обеспечивается из оз. Чебаркуль.</w:t>
      </w:r>
    </w:p>
    <w:p w14:paraId="7A33E558"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Вблизи площадки на расстоянии 4-5 км проходит высоковольтная линия, от которой удобно осуществить питание всего объекта.</w:t>
      </w:r>
    </w:p>
    <w:p w14:paraId="33F24F0A"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расстоянии 4 км от площадки проходит линия ж. д. Челябинск-Златоуст, и проведение ж.-д. ветки к объекту также не представляет больших затруднений.</w:t>
      </w:r>
    </w:p>
    <w:p w14:paraId="71CF0606"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Существенным недостатком является близость к площадке двух населенных пунктов: села Чебаркуль (около 1000 дворов) и поселка Малковский.</w:t>
      </w:r>
    </w:p>
    <w:p w14:paraId="2E271AC1"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Если провести переселение жителей этих сел в другое место, то по прочим условиям эта площадка представляется весьма удобной для строительства объекта.</w:t>
      </w:r>
    </w:p>
    <w:p w14:paraId="2D3A1A48"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Член-корреспондент Академии наук, профессор И.К. Кикоин</w:t>
      </w:r>
    </w:p>
    <w:p w14:paraId="290F1087"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октября 1945 г. (15720).</w:t>
      </w:r>
    </w:p>
    <w:p w14:paraId="41F9D2C0" w14:textId="77777777" w:rsidR="00DD6091" w:rsidRPr="00171131" w:rsidRDefault="00DD6091" w:rsidP="00171131">
      <w:pPr>
        <w:spacing w:after="0" w:line="240" w:lineRule="auto"/>
        <w:jc w:val="both"/>
        <w:rPr>
          <w:rFonts w:ascii="Times New Roman" w:hAnsi="Times New Roman"/>
          <w:color w:val="000000" w:themeColor="text1"/>
          <w:sz w:val="16"/>
          <w:szCs w:val="16"/>
        </w:rPr>
      </w:pPr>
    </w:p>
    <w:p w14:paraId="2816E312"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111202C8"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B0172F1"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октября 1945 правительство Чан Кайши включило в состав Китая Тайвань, принадлежавший Японии (4962).</w:t>
      </w:r>
    </w:p>
    <w:p w14:paraId="01A381E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BB92F2"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Style w:val="ucoz-forum-post"/>
          <w:rFonts w:ascii="Times New Roman" w:eastAsia="Times New Roman" w:hAnsi="Times New Roman"/>
          <w:bCs/>
          <w:color w:val="000000" w:themeColor="text1"/>
          <w:sz w:val="16"/>
          <w:szCs w:val="16"/>
        </w:rPr>
        <w:t xml:space="preserve">25 октября </w:t>
      </w:r>
      <w:r w:rsidRPr="00171131">
        <w:rPr>
          <w:rFonts w:ascii="Times New Roman" w:hAnsi="Times New Roman"/>
          <w:color w:val="000000" w:themeColor="text1"/>
          <w:sz w:val="16"/>
          <w:szCs w:val="16"/>
        </w:rPr>
        <w:t>в 1945 году после поражения милитаристской Японии во Второй мировой войне в соответствии с решениями Каирской (1943) и Потсдамской (1945) конференций и актом о капитуляции Японии Китаю был возвращен остров Тайвань (14810).</w:t>
      </w:r>
    </w:p>
    <w:p w14:paraId="4F013CCF" w14:textId="77777777" w:rsidR="00DD6091" w:rsidRPr="00171131" w:rsidRDefault="00DD6091" w:rsidP="00171131">
      <w:pPr>
        <w:spacing w:after="0" w:line="240" w:lineRule="auto"/>
        <w:jc w:val="both"/>
        <w:rPr>
          <w:rFonts w:ascii="Times New Roman" w:hAnsi="Times New Roman"/>
          <w:color w:val="000000" w:themeColor="text1"/>
          <w:sz w:val="16"/>
          <w:szCs w:val="16"/>
        </w:rPr>
      </w:pPr>
    </w:p>
    <w:p w14:paraId="7D86AF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октября 1945 действия либералов в Бразилии привели к отставке Ж.Варгаса и избранию президента Ж.Линареса (3907,258).</w:t>
      </w:r>
    </w:p>
    <w:p w14:paraId="331A27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D748683"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4A59102D"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5CE7E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октября 1945 г. завершили испытания И-224. На самолете полностью была отработана герметическая кабина и достигнут практический потолок 14100 м. что на 100 м превысило задание ГКО. Граница высотности мотора на второй скорости ПНЦ в режиме набора высоты составила 11600 м (5852,40).</w:t>
      </w:r>
    </w:p>
    <w:p w14:paraId="6DCCE5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87D66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октяб</w:t>
      </w:r>
      <w:r w:rsidRPr="00171131">
        <w:rPr>
          <w:rFonts w:ascii="Times New Roman" w:hAnsi="Times New Roman"/>
          <w:color w:val="000000" w:themeColor="text1"/>
          <w:sz w:val="16"/>
          <w:szCs w:val="16"/>
        </w:rPr>
        <w:softHyphen/>
        <w:t>ря 1945 г. завершились испытания И—224. На самолете была полностью отработана герметическая кабина и достигнут практический по</w:t>
      </w:r>
      <w:r w:rsidRPr="00171131">
        <w:rPr>
          <w:rFonts w:ascii="Times New Roman" w:hAnsi="Times New Roman"/>
          <w:color w:val="000000" w:themeColor="text1"/>
          <w:sz w:val="16"/>
          <w:szCs w:val="16"/>
        </w:rPr>
        <w:softHyphen/>
        <w:t>толок 14100 м (9984).</w:t>
      </w:r>
    </w:p>
    <w:p w14:paraId="2DCEE0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B27F38" w14:textId="77777777" w:rsidR="0055602A" w:rsidRPr="00171131" w:rsidRDefault="005560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октября 1945 г. завершились испытания И-224. На И-224 полностью отработали герметическую ка</w:t>
      </w:r>
      <w:r w:rsidRPr="00171131">
        <w:rPr>
          <w:rFonts w:ascii="Times New Roman" w:hAnsi="Times New Roman"/>
          <w:color w:val="000000" w:themeColor="text1"/>
          <w:sz w:val="16"/>
          <w:szCs w:val="16"/>
        </w:rPr>
        <w:softHyphen/>
        <w:t>бину и достигли практического потолка 14 100 м, что на 100 м превысило задание ГКО. Но понятно, что о серийном выпуске истребителя речь уже не велась</w:t>
      </w:r>
      <w:proofErr w:type="gramStart"/>
      <w:r w:rsidRPr="00171131">
        <w:rPr>
          <w:rFonts w:ascii="Times New Roman" w:hAnsi="Times New Roman"/>
          <w:color w:val="000000" w:themeColor="text1"/>
          <w:sz w:val="16"/>
          <w:szCs w:val="16"/>
        </w:rPr>
        <w:t>...(</w:t>
      </w:r>
      <w:proofErr w:type="gramEnd"/>
      <w:r w:rsidRPr="00171131">
        <w:rPr>
          <w:rFonts w:ascii="Times New Roman" w:hAnsi="Times New Roman"/>
          <w:color w:val="000000" w:themeColor="text1"/>
          <w:sz w:val="16"/>
          <w:szCs w:val="16"/>
        </w:rPr>
        <w:t>23379).</w:t>
      </w:r>
    </w:p>
    <w:p w14:paraId="1FC738CC" w14:textId="77777777" w:rsidR="0055602A" w:rsidRPr="00171131" w:rsidRDefault="0055602A" w:rsidP="00171131">
      <w:pPr>
        <w:spacing w:after="0" w:line="240" w:lineRule="auto"/>
        <w:jc w:val="both"/>
        <w:rPr>
          <w:rFonts w:ascii="Times New Roman" w:hAnsi="Times New Roman"/>
          <w:color w:val="000000" w:themeColor="text1"/>
          <w:sz w:val="16"/>
          <w:szCs w:val="16"/>
        </w:rPr>
      </w:pPr>
    </w:p>
    <w:p w14:paraId="792D8275" w14:textId="77777777" w:rsidR="00E52605" w:rsidRPr="00876437" w:rsidRDefault="00E52605" w:rsidP="00E5260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26 октября 1945 г. завершились заводские испытания И-224 в ЛИИ. На самолете полностью была отработана герметическая кабина и достигнут практический потолок 14100 м, что на 100 м превысило задание ГКО. Граница высотности мотора на второй скорости ПНЦ в режиме набора высоты составила 11600 м (25230).</w:t>
      </w:r>
    </w:p>
    <w:p w14:paraId="61F2ACE6" w14:textId="77777777" w:rsidR="00E52605" w:rsidRPr="00876437" w:rsidRDefault="00E52605" w:rsidP="00E52605">
      <w:pPr>
        <w:spacing w:after="0" w:line="240" w:lineRule="auto"/>
        <w:jc w:val="both"/>
        <w:rPr>
          <w:rFonts w:ascii="Times New Roman" w:hAnsi="Times New Roman"/>
          <w:color w:val="0070C0"/>
          <w:sz w:val="16"/>
          <w:szCs w:val="16"/>
        </w:rPr>
      </w:pPr>
    </w:p>
    <w:p w14:paraId="747CE4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октября 1945 года П. Дементьев писал письмо зам. председателя СНК Микояну А.И., Маленкову Г.М., Вознесенскому:</w:t>
      </w:r>
    </w:p>
    <w:p w14:paraId="764CE9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НКАП обязан производить выпуск пассажирских самолетов Ли-2 в IV квартале по удобству пассажирской кабины и качеству отделки не ниже довоенного уровня.</w:t>
      </w:r>
    </w:p>
    <w:p w14:paraId="7FB332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Между тем, наркоматы поставляющие отделочные материалы, до сих пор не восстановили производство изделий довоенного качества и рекомендуют НКАП применять заменители, значительно снижающие качество отделки пассажирских машин.</w:t>
      </w:r>
    </w:p>
    <w:p w14:paraId="18A9D8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НК текстильпрому</w:t>
      </w:r>
    </w:p>
    <w:p w14:paraId="46D23F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обтяжки кресел пассажиров требуется автосукно цвета беж, вырабатываемое в настоящее время для машин ЗИС-110 на фабрике Петра Алексеева в Москве. Между тем поставляется автокорд грубый, или дамский драп с грубой внешне отделкой. До войны для этих целей применялось сукно “кросс” (шерстяное трико, крученое) светло-синего цвета, которое в настоящее время не вырабатывается.</w:t>
      </w:r>
    </w:p>
    <w:p w14:paraId="0AEAE2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декоративной обтяжки теплопровода в кабине и отделки панелей кресел требуется плюш на чисто шелковой основе, тисненный цвета беж; в настоящее время поставляется плюш полушелковый, что не дает блеска и внешнего вида. До войны для этих целей применялся плюш цвета бордо.</w:t>
      </w:r>
    </w:p>
    <w:p w14:paraId="6FED0C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Пассажирская кабина самолета должна быть вся устлана ковром настилом “экстра” с высоким ворсом. Поставляемые ковровые дорожки узкие и имеют низкий разреженный ворс.</w:t>
      </w:r>
    </w:p>
    <w:p w14:paraId="740DA5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проходе между кресел в пассажирской кабине по ТУ требуется коврик </w:t>
      </w:r>
      <w:proofErr w:type="gramStart"/>
      <w:r w:rsidRPr="00171131">
        <w:rPr>
          <w:rFonts w:ascii="Times New Roman" w:hAnsi="Times New Roman"/>
          <w:color w:val="000000" w:themeColor="text1"/>
          <w:sz w:val="16"/>
          <w:szCs w:val="16"/>
        </w:rPr>
        <w:t>“экстра” светло-синего</w:t>
      </w:r>
      <w:proofErr w:type="gramEnd"/>
      <w:r w:rsidRPr="00171131">
        <w:rPr>
          <w:rFonts w:ascii="Times New Roman" w:hAnsi="Times New Roman"/>
          <w:color w:val="000000" w:themeColor="text1"/>
          <w:sz w:val="16"/>
          <w:szCs w:val="16"/>
        </w:rPr>
        <w:t xml:space="preserve"> цвета, с высоким ворсом, крученый.</w:t>
      </w:r>
    </w:p>
    <w:p w14:paraId="4AA00F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Поставляется коврик с разреженным ворсом.</w:t>
      </w:r>
    </w:p>
    <w:p w14:paraId="7980B9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сиденья пассажирских кресел необходима шерстяная вата “верблюжий пух”. Поставляется обычная вата.</w:t>
      </w:r>
    </w:p>
    <w:p w14:paraId="5A69E4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Бортовые панели пассажирской кабины самолета необходимо отделывать дермантином, который до войны внешне оформлялся под кожу. В настоящее время поставляется дермантин отделанный под клеенку.</w:t>
      </w:r>
    </w:p>
    <w:p w14:paraId="2B6B66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НК легпром</w:t>
      </w:r>
    </w:p>
    <w:p w14:paraId="52457A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Подлокотники кресел пассажирской кабины, а также сиденья пилотов и стюардессы до войны отделывались хромовой кожей цвета зеленого, белого и беж.</w:t>
      </w:r>
    </w:p>
    <w:p w14:paraId="4E6DFA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настоящее время поставляется галантерейная кожа и только лишь цвета черного и коричневого.</w:t>
      </w:r>
    </w:p>
    <w:p w14:paraId="6C2EEF2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НК мясомолпром</w:t>
      </w:r>
    </w:p>
    <w:p w14:paraId="5F9903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 поставляет полпуха гусиного, применяемого для набивки спинок пассажирских кресел. Вместо этого применяется обычная вата.</w:t>
      </w:r>
    </w:p>
    <w:p w14:paraId="0C1DCF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НК стройматериалов</w:t>
      </w:r>
    </w:p>
    <w:p w14:paraId="6EACEA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 поставляет триплекс, применяемый для остекления самолета, в том числе и кабины пилота. Вместо этого применяется обычное органическое стекло.</w:t>
      </w:r>
    </w:p>
    <w:p w14:paraId="7AB42F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звуко и термоизоляции вся пассажирская кабина самолета обкладывается специальным материалом “сипак”, представляющим собой пресованные очесы хлопка с примесью шерсти и особой противопожарной пропитки. В настоящее время кабина обкладывается обычной стеганой ватой на марле (8954).</w:t>
      </w:r>
    </w:p>
    <w:p w14:paraId="6D88E8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84C9D37"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6E3826A9"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B301F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октября 1945 приказом № 001279 “О переоборудовании завода № 12 Первого главного управления при СНК СССР” строительно-монтажные работы по переоборудованию были возложены на Волгострой НКВД во главе с генерал-майором инженерно-технической службы В. Д. Журиным (7560).</w:t>
      </w:r>
    </w:p>
    <w:p w14:paraId="00439F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составе Волгостроя было организовано стройуправление в Электростали при заводе № 12, которому было присвоено условное наименование “Ногинское управление Волгостроя НКВД”. Журину приказывалось немедленно приступить к строительству заводского поселка, согласовав его планировку и типы зданий с </w:t>
      </w:r>
      <w:r w:rsidRPr="00171131">
        <w:rPr>
          <w:rFonts w:ascii="Times New Roman" w:hAnsi="Times New Roman"/>
          <w:color w:val="000000" w:themeColor="text1"/>
          <w:sz w:val="16"/>
          <w:szCs w:val="16"/>
        </w:rPr>
        <w:lastRenderedPageBreak/>
        <w:t>дирекцией завода (уже в феврале 1946-го директором завода № 12 по предложению Б. Л. Ванникова был утвержден А. Н. Каллистов, главным инженером - Ф. М. Бреховских, главным металлургом - Ю. Н. Голованов) (7560).</w:t>
      </w:r>
    </w:p>
    <w:p w14:paraId="3D405F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9A016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26 октября 1945 г. </w:t>
      </w:r>
    </w:p>
    <w:p w14:paraId="3D976A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Протокол № 7 заседания Специального комитета </w:t>
      </w:r>
    </w:p>
    <w:p w14:paraId="74D9A0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при Совнаркоме СССР </w:t>
      </w:r>
    </w:p>
    <w:p w14:paraId="5BE29F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 Москва, Кремль </w:t>
      </w:r>
    </w:p>
    <w:p w14:paraId="1FFB06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Сов. секретно </w:t>
      </w:r>
    </w:p>
    <w:p w14:paraId="7C3A7F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(Особая папка) </w:t>
      </w:r>
    </w:p>
    <w:p w14:paraId="6B2D7A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Члены Специального комитета при СНК СССР: тт. Берия Л.П., Маленков Г.М., Вознесенский Н.А., Ванников Б.Л., Завенягин А.П., Капица П.Л., Курчатов И.В., Махнев В.А., Первухин М.Г. </w:t>
      </w:r>
    </w:p>
    <w:p w14:paraId="4AB9A2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Присутствовали (при рассмотрении соответствующих вопросов): народный комиссар тяжелого машиностроения т. Казаков Н.С.; заместитель начальника Первого главного управления при СНК СССР т. Борисов Н.А.; заместитель народного комиссара нефтяной промышленности т. Евсеенко М.А.; директор Ленинградского физико-технического института АН СССР акад. Иоффе А.Ф.; зам. директора Радиевого института АН СССР, чл.-кор. АН СССР Никитин Б.А.; зам. начальника Лаборатории № 2 АН СССР, чл.-кор. АН СССР Кикоин И.К.; начальник Главпромстроя НКВД СССР т. Комаровский А.Н.; работники Первого управления Госплана СССР тт. Черепнев А.А., Лавренов А.С.; работники аппарата Специального комитета тт. Судоплатов П.А., Васин А.И., Коробков Н.И., Кобулов А.З. </w:t>
      </w:r>
    </w:p>
    <w:p w14:paraId="4E8FA03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I. О выборе мест строительства заводов № 813 и 817 </w:t>
      </w:r>
    </w:p>
    <w:p w14:paraId="77015D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Принять предложение тт. Ванникова Б.Л., Борисова Н.А., Завенягина А.П. и Кикоина И.К. об утверждении для строительства заводов № 813 и 817 Первого главного управления при СНК СССР следующих площадок: </w:t>
      </w:r>
    </w:p>
    <w:p w14:paraId="0A749D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для завода № 813 - площадки "А" (в районе р.1 Маук), </w:t>
      </w:r>
    </w:p>
    <w:p w14:paraId="36C853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завода № 817 - площадки "В" (между г.2 Кыштым и р.</w:t>
      </w:r>
      <w:r w:rsidRPr="00171131">
        <w:rPr>
          <w:rFonts w:ascii="Times New Roman" w:hAnsi="Times New Roman"/>
          <w:color w:val="000000" w:themeColor="text1"/>
          <w:sz w:val="16"/>
          <w:szCs w:val="16"/>
          <w:vertAlign w:val="superscript"/>
        </w:rPr>
        <w:t xml:space="preserve">2 </w:t>
      </w:r>
      <w:r w:rsidRPr="00171131">
        <w:rPr>
          <w:rFonts w:ascii="Times New Roman" w:hAnsi="Times New Roman"/>
          <w:color w:val="000000" w:themeColor="text1"/>
          <w:sz w:val="16"/>
          <w:szCs w:val="16"/>
        </w:rPr>
        <w:t xml:space="preserve">Уфа). </w:t>
      </w:r>
    </w:p>
    <w:p w14:paraId="3E2944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Поручить вместе с тем тт. Ванникову Б.Л., Борисову Н.А. и Завенягину А.П.: </w:t>
      </w:r>
    </w:p>
    <w:p w14:paraId="502ECD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проверить списки законсервированных строек на Урале и в других подходящих районах с точки зрения возможности более быстрой постройки заводов №813 и 817на уже подготовленных площадках; </w:t>
      </w:r>
    </w:p>
    <w:p w14:paraId="2E9D5DF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одновременно проверить возможность размещения завода № 817 в построенных или незаконченных строительством помещениях, отвечающих необходимым требованиям. </w:t>
      </w:r>
    </w:p>
    <w:p w14:paraId="662AF17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 результатах проверки в недельный срок доложить Специальному комитету, представив при этом характеристику объектов, возможных к использованию. </w:t>
      </w:r>
    </w:p>
    <w:p w14:paraId="187F7F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 Обязать тт. Борисова Н.А., Завенягина А.П. и Комаровского А.Н. в трехнедельный срок разработать и представить на рассмотрение Специального комитета проект Постановления СНК СССР о мероприятиях по обеспечению строительства заводов № 813 и 817. </w:t>
      </w:r>
    </w:p>
    <w:p w14:paraId="6E46C2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II. О работе в области ядерной физики </w:t>
      </w:r>
    </w:p>
    <w:p w14:paraId="2B93D7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Ленинградского физико-технического института Академии наук СССР </w:t>
      </w:r>
    </w:p>
    <w:p w14:paraId="61B452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и о мерах помощи этому институту </w:t>
      </w:r>
    </w:p>
    <w:p w14:paraId="5DDCBC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Принять с внесенными поправками представленный тт. Иоффе </w:t>
      </w:r>
      <w:proofErr w:type="gramStart"/>
      <w:r w:rsidRPr="00171131">
        <w:rPr>
          <w:rFonts w:ascii="Times New Roman" w:hAnsi="Times New Roman"/>
          <w:color w:val="000000" w:themeColor="text1"/>
          <w:sz w:val="16"/>
          <w:szCs w:val="16"/>
        </w:rPr>
        <w:t>А.Ф</w:t>
      </w:r>
      <w:proofErr w:type="gramEnd"/>
      <w:r w:rsidRPr="00171131">
        <w:rPr>
          <w:rFonts w:ascii="Times New Roman" w:hAnsi="Times New Roman"/>
          <w:color w:val="000000" w:themeColor="text1"/>
          <w:sz w:val="16"/>
          <w:szCs w:val="16"/>
        </w:rPr>
        <w:t xml:space="preserve"> и Борисовым Н.А. проект Постановления СНК СССР «О неотложных мерах помощи Ленинградскому физико-техническому институту Академии наук СССР»3. </w:t>
      </w:r>
    </w:p>
    <w:p w14:paraId="783C86F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Поручить тт. Ванникову Б.Л., Иоффе А.Ф. и Борисову Н.А. в суточный срок проверить и уточнить список специалистов, подлежащих демобилизации из РККА и </w:t>
      </w:r>
      <w:proofErr w:type="gramStart"/>
      <w:r w:rsidRPr="00171131">
        <w:rPr>
          <w:rFonts w:ascii="Times New Roman" w:hAnsi="Times New Roman"/>
          <w:color w:val="000000" w:themeColor="text1"/>
          <w:sz w:val="16"/>
          <w:szCs w:val="16"/>
        </w:rPr>
        <w:t>ВМФ, с тем, чтобы</w:t>
      </w:r>
      <w:proofErr w:type="gramEnd"/>
      <w:r w:rsidRPr="00171131">
        <w:rPr>
          <w:rFonts w:ascii="Times New Roman" w:hAnsi="Times New Roman"/>
          <w:color w:val="000000" w:themeColor="text1"/>
          <w:sz w:val="16"/>
          <w:szCs w:val="16"/>
        </w:rPr>
        <w:t xml:space="preserve"> обеспечить направление на работу в Ленинградский физико-технический институт наиболее ценных специалистов. </w:t>
      </w:r>
    </w:p>
    <w:p w14:paraId="451260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 Считать необходимым командировать тт. Ванникова Б.Л. и Борисова Н.А. в Ленинград сроком на 2 дня, поручив им созвать совместно с тт. Кузнецовым и Попковым директоров ленинградских предприятий, строительных и снабженческих организаций, связанных с обеспечением работы Ленинградского физико-технического и Радиевого институтов, для оказания необходимой помощи этим институтам. </w:t>
      </w:r>
    </w:p>
    <w:p w14:paraId="6D0C5C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III. О работе в области ядерной физики Радиевого института Академии наук СССР и о мерах помощи этому институту </w:t>
      </w:r>
    </w:p>
    <w:p w14:paraId="0E3515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Поручить Техническому совету в 3-дневный срок обсудить с участием заместителя директора Радиевого института т. Никитина Б.А. проект Постановления, представленный тт. Ванниковым Б.Л. и Борисовым Н.А., уточнить специальную тематику работ института, обеспеченность его кадрами необходимых специалистов и в зависимости от этого определить надобность установки в институте нового электромагнита и лампового генератора. </w:t>
      </w:r>
    </w:p>
    <w:p w14:paraId="2581E1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IV. О передаче Первому главному управлению при СНК СССР </w:t>
      </w:r>
    </w:p>
    <w:p w14:paraId="02A201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карусельных станков </w:t>
      </w:r>
    </w:p>
    <w:p w14:paraId="1C1EEF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Принять представленный тт. Ванниковым Б.Л. и Борисовым Н.А. проект Постановления СНК СССР «О передаче Первому главному управлению при СНК СССР карусельных станков»</w:t>
      </w:r>
      <w:r w:rsidRPr="00171131">
        <w:rPr>
          <w:rFonts w:ascii="Times New Roman" w:hAnsi="Times New Roman"/>
          <w:color w:val="000000" w:themeColor="text1"/>
          <w:sz w:val="16"/>
          <w:szCs w:val="16"/>
          <w:vertAlign w:val="superscript"/>
        </w:rPr>
        <w:t>44</w:t>
      </w:r>
      <w:r w:rsidRPr="00171131">
        <w:rPr>
          <w:rFonts w:ascii="Times New Roman" w:hAnsi="Times New Roman"/>
          <w:color w:val="000000" w:themeColor="text1"/>
          <w:sz w:val="16"/>
          <w:szCs w:val="16"/>
        </w:rPr>
        <w:t xml:space="preserve">. </w:t>
      </w:r>
    </w:p>
    <w:p w14:paraId="69E051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V. О закупке и вывозе из Германии специального оборудования, аппаратуры </w:t>
      </w:r>
    </w:p>
    <w:p w14:paraId="5D940D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и материалов </w:t>
      </w:r>
    </w:p>
    <w:p w14:paraId="13D093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Принять с внесенными поправками представленный тт. Ванниковым Б.Л. и Борисовым Н.А. проект Постановления СНК СССР «О закупке и вывозе из Германии специального оборудования, аппаратуры и материалов»5. </w:t>
      </w:r>
    </w:p>
    <w:p w14:paraId="43BB62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VI. О передаче Первому главному управлению при СНК СССР </w:t>
      </w:r>
    </w:p>
    <w:p w14:paraId="06B8BD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дизель-генераторных станций </w:t>
      </w:r>
    </w:p>
    <w:p w14:paraId="784261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Принять представленный тт. Ванниковым Б.Л. и Борисовым Н.А. проект Постановления СНК СССР «О передаче Первому главному управлению при СНК СССР дизель-генераторных станций»6. </w:t>
      </w:r>
    </w:p>
    <w:p w14:paraId="25B2A0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VII. Об использовании группы немецких специалистов, изъявивших желание </w:t>
      </w:r>
    </w:p>
    <w:p w14:paraId="50B9AB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работать в специальных лабораториях </w:t>
      </w:r>
    </w:p>
    <w:p w14:paraId="7DFB3D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Принять представленный т. Завенягиным А.П. проект Постановления СНК СССР «Об использовании группы немецких специалистов, изъявивших желание работать в специальных лабораториях»7. </w:t>
      </w:r>
    </w:p>
    <w:p w14:paraId="2A60E5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VIII. О разработке мероприятий по использованию внутриатомной энергии в мирных целях</w:t>
      </w:r>
      <w:r w:rsidRPr="00171131">
        <w:rPr>
          <w:rFonts w:ascii="Times New Roman" w:hAnsi="Times New Roman"/>
          <w:color w:val="000000" w:themeColor="text1"/>
          <w:sz w:val="16"/>
          <w:szCs w:val="16"/>
          <w:vertAlign w:val="superscript"/>
        </w:rPr>
        <w:t>г8</w:t>
      </w:r>
    </w:p>
    <w:p w14:paraId="6259BC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Поручить Техническому совету обсудить предложения т. Капицы П.Л. об использовании внутриатомной энергии в мирных целях, разработать план мероприятий в этой области и доложить его Специальному комитету. </w:t>
      </w:r>
    </w:p>
    <w:p w14:paraId="2797DF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Председатель Специального комитета при СНК СССР Л. Берия </w:t>
      </w:r>
    </w:p>
    <w:p w14:paraId="086551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АПРФ. Ф.93, д. 1/45, л.56-59. Подлинник. </w:t>
      </w:r>
    </w:p>
    <w:p w14:paraId="31FADA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1 </w:t>
      </w:r>
      <w:r w:rsidRPr="00171131">
        <w:rPr>
          <w:rFonts w:ascii="Times New Roman" w:hAnsi="Times New Roman"/>
          <w:color w:val="000000" w:themeColor="text1"/>
          <w:sz w:val="16"/>
          <w:szCs w:val="16"/>
        </w:rPr>
        <w:t xml:space="preserve">Далее вписано от руки: р. Маук. </w:t>
      </w:r>
    </w:p>
    <w:p w14:paraId="7FA6B2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2 </w:t>
      </w:r>
      <w:r w:rsidRPr="00171131">
        <w:rPr>
          <w:rFonts w:ascii="Times New Roman" w:hAnsi="Times New Roman"/>
          <w:color w:val="000000" w:themeColor="text1"/>
          <w:sz w:val="16"/>
          <w:szCs w:val="16"/>
        </w:rPr>
        <w:t xml:space="preserve">Далее вписано от руки одно слово. </w:t>
      </w:r>
    </w:p>
    <w:p w14:paraId="390C15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3 </w:t>
      </w:r>
      <w:r w:rsidRPr="00171131">
        <w:rPr>
          <w:rFonts w:ascii="Times New Roman" w:hAnsi="Times New Roman"/>
          <w:color w:val="000000" w:themeColor="text1"/>
          <w:sz w:val="16"/>
          <w:szCs w:val="16"/>
        </w:rPr>
        <w:t xml:space="preserve">Постановление СНК СССР № 2778-790сс от 29 октября 1945 г. </w:t>
      </w:r>
    </w:p>
    <w:p w14:paraId="1FAEDD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4 </w:t>
      </w:r>
      <w:r w:rsidRPr="00171131">
        <w:rPr>
          <w:rFonts w:ascii="Times New Roman" w:hAnsi="Times New Roman"/>
          <w:color w:val="000000" w:themeColor="text1"/>
          <w:sz w:val="16"/>
          <w:szCs w:val="16"/>
        </w:rPr>
        <w:t xml:space="preserve">Постановление СНК СССР № 2756-777сс от 27 октября 1945 г. </w:t>
      </w:r>
    </w:p>
    <w:p w14:paraId="127476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5 </w:t>
      </w:r>
      <w:r w:rsidRPr="00171131">
        <w:rPr>
          <w:rFonts w:ascii="Times New Roman" w:hAnsi="Times New Roman"/>
          <w:color w:val="000000" w:themeColor="text1"/>
          <w:sz w:val="16"/>
          <w:szCs w:val="16"/>
        </w:rPr>
        <w:t xml:space="preserve">Постановление СНК СССР № 2754-775сс от 27 октября 1945 г. </w:t>
      </w:r>
    </w:p>
    <w:p w14:paraId="18E4A8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6 </w:t>
      </w:r>
      <w:r w:rsidRPr="00171131">
        <w:rPr>
          <w:rFonts w:ascii="Times New Roman" w:hAnsi="Times New Roman"/>
          <w:color w:val="000000" w:themeColor="text1"/>
          <w:sz w:val="16"/>
          <w:szCs w:val="16"/>
        </w:rPr>
        <w:t xml:space="preserve">Постановление СНК СССР № 2757-778сс от 27 октября 1945 г. </w:t>
      </w:r>
    </w:p>
    <w:p w14:paraId="172BBD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7 </w:t>
      </w:r>
      <w:r w:rsidRPr="00171131">
        <w:rPr>
          <w:rFonts w:ascii="Times New Roman" w:hAnsi="Times New Roman"/>
          <w:color w:val="000000" w:themeColor="text1"/>
          <w:sz w:val="16"/>
          <w:szCs w:val="16"/>
        </w:rPr>
        <w:t xml:space="preserve">Постановление СНК СССР № 2755-776сс от 27 октября 1945 г. </w:t>
      </w:r>
    </w:p>
    <w:p w14:paraId="04119D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8 </w:t>
      </w:r>
      <w:r w:rsidRPr="00171131">
        <w:rPr>
          <w:rFonts w:ascii="Times New Roman" w:hAnsi="Times New Roman"/>
          <w:color w:val="000000" w:themeColor="text1"/>
          <w:sz w:val="16"/>
          <w:szCs w:val="16"/>
        </w:rPr>
        <w:t>Опубликовано</w:t>
      </w:r>
      <w:proofErr w:type="gramStart"/>
      <w:r w:rsidRPr="00171131">
        <w:rPr>
          <w:rFonts w:ascii="Times New Roman" w:hAnsi="Times New Roman"/>
          <w:color w:val="000000" w:themeColor="text1"/>
          <w:sz w:val="16"/>
          <w:szCs w:val="16"/>
        </w:rPr>
        <w:t>: К</w:t>
      </w:r>
      <w:proofErr w:type="gramEnd"/>
      <w:r w:rsidRPr="00171131">
        <w:rPr>
          <w:rFonts w:ascii="Times New Roman" w:hAnsi="Times New Roman"/>
          <w:color w:val="000000" w:themeColor="text1"/>
          <w:sz w:val="16"/>
          <w:szCs w:val="16"/>
        </w:rPr>
        <w:t xml:space="preserve"> истории мирного использования атомной энергии в СССР. 1944-1951: Документы и материалы: Сб. док. /Сост. Л.И. Кудинова, А.В. Щегельский. Обнинск: ГНЦ ФЭИ, 1994. С. 12 (11323).</w:t>
      </w:r>
    </w:p>
    <w:p w14:paraId="32E1C9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C9FFEAF" w14:textId="7EAF3263" w:rsidR="00745E4A" w:rsidRPr="00171131" w:rsidRDefault="00745E4A" w:rsidP="00171131">
      <w:pPr>
        <w:autoSpaceDE w:val="0"/>
        <w:autoSpaceDN w:val="0"/>
        <w:adjustRightInd w:val="0"/>
        <w:spacing w:after="0" w:line="240" w:lineRule="auto"/>
        <w:jc w:val="both"/>
        <w:rPr>
          <w:rFonts w:ascii="Times New Roman" w:hAnsi="Times New Roman"/>
          <w:i/>
          <w:iCs/>
          <w:color w:val="000000" w:themeColor="text1"/>
          <w:sz w:val="16"/>
          <w:szCs w:val="16"/>
        </w:rPr>
      </w:pPr>
      <w:r w:rsidRPr="00171131">
        <w:rPr>
          <w:rFonts w:ascii="Times New Roman" w:hAnsi="Times New Roman"/>
          <w:i/>
          <w:iCs/>
          <w:color w:val="000000" w:themeColor="text1"/>
          <w:sz w:val="16"/>
          <w:szCs w:val="16"/>
        </w:rPr>
        <w:t>За рубежом:</w:t>
      </w:r>
    </w:p>
    <w:p w14:paraId="4407D26C" w14:textId="77777777" w:rsidR="00745E4A" w:rsidRPr="00171131" w:rsidRDefault="00745E4A" w:rsidP="00171131">
      <w:pPr>
        <w:autoSpaceDE w:val="0"/>
        <w:autoSpaceDN w:val="0"/>
        <w:adjustRightInd w:val="0"/>
        <w:spacing w:after="0" w:line="240" w:lineRule="auto"/>
        <w:jc w:val="both"/>
        <w:rPr>
          <w:rFonts w:ascii="Times New Roman" w:hAnsi="Times New Roman"/>
          <w:i/>
          <w:iCs/>
          <w:color w:val="000000" w:themeColor="text1"/>
          <w:sz w:val="16"/>
          <w:szCs w:val="16"/>
        </w:rPr>
      </w:pPr>
    </w:p>
    <w:p w14:paraId="222D0C15" w14:textId="77777777" w:rsidR="00745E4A" w:rsidRPr="00171131" w:rsidRDefault="00745E4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октября 1945 первый полет Miles M.65 Gemini (20371).</w:t>
      </w:r>
    </w:p>
    <w:p w14:paraId="35354EE2" w14:textId="77777777" w:rsidR="00745E4A" w:rsidRPr="00171131" w:rsidRDefault="00745E4A" w:rsidP="00171131">
      <w:pPr>
        <w:spacing w:after="0" w:line="240" w:lineRule="auto"/>
        <w:jc w:val="both"/>
        <w:rPr>
          <w:rFonts w:ascii="Times New Roman" w:hAnsi="Times New Roman"/>
          <w:color w:val="000000" w:themeColor="text1"/>
          <w:sz w:val="16"/>
          <w:szCs w:val="16"/>
        </w:rPr>
      </w:pPr>
    </w:p>
    <w:p w14:paraId="591FF1FE" w14:textId="4393095A" w:rsidR="00745E4A" w:rsidRPr="00171131" w:rsidRDefault="00745E4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октября 1945 года — первый полёт лёгкого самолёта</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Miles M.65 Gemini. /Англия/</w:t>
      </w:r>
    </w:p>
    <w:p w14:paraId="39937876" w14:textId="2BF92E12" w:rsidR="00745E4A" w:rsidRPr="00171131" w:rsidRDefault="00745E4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 окончания Второй мировой войны компания</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Miles Aircraft</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стремилась как можно</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быстрее вернуться на гражданский рынок. Для этого новый самолёт</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M.65 Gemini</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разрабатывался на базе уже выпускавшегося</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M.38 Messenger. Руководил проектом лично</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Джордж Майлз</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(George Miles).</w:t>
      </w:r>
    </w:p>
    <w:p w14:paraId="698122E0" w14:textId="77777777" w:rsidR="00745E4A" w:rsidRPr="00171131" w:rsidRDefault="00745E4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M.65 Gemini представлял собой низкоплан с убираемым шасси и двухкилевым хвостовым оперением. Оснащался 2 × двигателями Blackburn Cirrus Minor II (100 л.с.) Крейсерская скорость — 210 км/ч, дальность полёта — 840 км. На борту могло разместиться 3 пассажира + 1 пилот.</w:t>
      </w:r>
    </w:p>
    <w:p w14:paraId="1A23EDAE" w14:textId="0CBFE4F3" w:rsidR="00745E4A" w:rsidRPr="00171131" w:rsidRDefault="00745E4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Самолёт показал себя очень хорошо во время испытаний, и его сразу же запустили в серийное производство. Выпустили 170 единиц M.65 Gemini, 130 из них были проданы за один год. Но в 1947 году Miles Aircraft</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обанкротилась и производство свернули. M.65 Gemini стал последним самолётом компании, который выпускался серийно (22300).</w:t>
      </w:r>
    </w:p>
    <w:p w14:paraId="6F61DAD0" w14:textId="77777777" w:rsidR="00745E4A" w:rsidRPr="00171131" w:rsidRDefault="00745E4A" w:rsidP="00171131">
      <w:pPr>
        <w:spacing w:after="0" w:line="240" w:lineRule="auto"/>
        <w:jc w:val="both"/>
        <w:rPr>
          <w:rFonts w:ascii="Times New Roman" w:hAnsi="Times New Roman"/>
          <w:color w:val="000000" w:themeColor="text1"/>
          <w:sz w:val="16"/>
          <w:szCs w:val="16"/>
        </w:rPr>
      </w:pPr>
    </w:p>
    <w:p w14:paraId="1B0B799D" w14:textId="20FA792F"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22453595"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4255B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октября 1945 из-за выработки ресурса ВК-107А прекратили полеты на Су-5 № 1. Всего выполнили 42. Скорость на 18-20% ниже расчетной - 793 км/час на 4350. Второй Су-5 собрали к 1 ноября 1945 (6471, 9).</w:t>
      </w:r>
    </w:p>
    <w:p w14:paraId="383F12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18A9CBB" w14:textId="7D940563" w:rsidR="00745E4A" w:rsidRPr="00171131" w:rsidRDefault="00745E4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октября 1945 утвердили согласованные между ВВС и НКАП требования по доработке самолета Ту-2. Действительно, некоторые недостатки конструкторскому бюро и заводу № 23 удалось исправить еще до конца года. Чтобы избавиться от неравномерного расходования бензина, начиная с самолета ȹ21/38, переделали бензосистему. Ее разделили на две одинаковые половины. Для этого в первом фюзеляжном баке установили герметическую продольную перегородку. Левый отсек (85 л) вместе со вторым баком по емкости равнялся правому отсеку (225 л). Левая и правая группы баков имели свои заливные горловины. В нормальном режиме каждый мотор питался от своей группы баков. При неравномерном расходе пилот мог выровнять наполнение через кран магистрали кольцевания. Его же открывали, если нужно было подавать бензин обоим двигателям. Дренаж бензобаков при новой схеме был параллельным, а не последовательным. Дренажные трубки при ходили к двум «паукам», через которые стравливался избыточный воздух. У стрелка, начиная с 41-й серии, сделали новый нижний люк, открывающийся наружу; в аварийной ситуации он сбрасывался. С самолета ȹ6/42 на кресло пилота монтировалась более широкая и плоская бронеспинка. Увеличили люки над пушками в крыле. Вторую фару стали ставить на всех серийных самолетах. Появились новые выхлопные коллекторы с</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шаровыми и телескопическими соединениями. С 29-й серии бомбовый прицел ОПБ-1Р заменили на ОПБ-1Д. Постановление ГКО требовало сделать это еще во</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втором квартале 1944 г., а с 1 октября выпускать с ними не менее половины машин. Получилось, что опоздали почти</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на</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год. Провели усиление каркаса центроплана. Поскольку радиолокаторов у советской армии становилось все больше, на бомбардировщике поставили прибор опознавания МА (с 35-й серии). С самолета ȹ28/39 монтировали кислородные приборы КП-14, имевшие меньшее сопротивление вдоху. С 29-й серии радиополукомпас РПК-10 заменили на РПКО-10М, а</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с бомбардировщика ȹ7/41 ввели радиостанцию РСБ-3бисА с расширенным коротковолновым диапазоном. Нововведения увеличили трудоемкость изготовления Ту-2 примерно на 15. В сумме все эти факторы привели к резкому снижению выпуска бомбардировщиков. К концу года завод собрал 742 самолета, а сдал – 736 (при плане 910 машин). В конце 1945 г. в конструкторском бюро Туполева подготовили документацию по целому ряду изменений в конструкции, оборудовании и вооружении бомбардировщика. Их частично внедрили на самолетах 44-й серии, выпущенной в</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начале следующего года. На них провели местные усиления набора фюзеляжа, обзор стрелку улучшили, заменив три маленьких иллюминатора с каждого борта одним большим. Продолжили вытеснение из планера деревянных конструкций</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вернулись к металлическому хвостовому коку. Раньше пилот и штурман забирались на свои рабочие места с приставной лестницы. Это было возможно только при невращающихся винтах. Теперь с помощью выдвигающихся подножек люди поднимались на центроплан, а оттуда шли по правому борту к кабине. Автомат пикирования АП-3 уступил место АП-3М с</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реле времени. Две машины 44-й серии подвергли дополнительным доработкам. В феврале 1946 г. в НИИ ВВС прибыли на испытания два бомбардировщика: 1/44 и 2/44. Они отличались тем, что на «2/44» стояли серийные моторы Аš-82ФН-212 (двигатели к этому времени за большие заслуги двигатели конструктора А.Д. šвецова стали именовать его инициалами), а на «1/44»</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опытные Аš-82ФН-312 с трехскоростными нагнетателями. Одна из этих машин должна была стать эталоном для последующих серий, начиная с 48-й. Кроме упомянутых выше изменений, внесенных на всех серийных Ту-2, на этих самолетах появился ряд важных новинок. Фонарь кабины пилота и штурмана расширили и снабдили выпуклыми боковыми стеклами. Вместо стрелковой установки БУš смонтировали новую ВУС-1. Ствол пулемета у нее выходил не через шаровой шарнир плоского блистера, как раньше, а через прорезь в выпуклом козырьке. У стрелка-радиста стояла турель ВУБ-68. При этом его фонарь лишился «черепахи», замененной откидной секцией и неподвижным козырьком. У стрелка поставили усовершенствованную установку ЛУ-68. Претерпело некоторые изменения бомбовое вооружение. К оборудованию добавили новый компас ПДК-44. На самолетах летали испытатели А.М.</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Хрипков и Н.А. Степанов. Машины прошли полную программу государственных испытаний, но обе получили оценку «неудовлетворительно». В НИИ ВВС сочли, что новые требования не выполнены полностью. Кроме того, выявили снижение дальности (на 110 км) и уменьшение потолка (до 9400 м) по сравнению с бомбардировщиками выпуска 1945 г. (сравнивали с проходившим контрольные испытания самолетом ȹ24/32). Причина этого была ясна – машины стали тяжелее (21059).</w:t>
      </w:r>
    </w:p>
    <w:p w14:paraId="7DAB784A" w14:textId="77777777" w:rsidR="00745E4A" w:rsidRPr="00171131" w:rsidRDefault="00745E4A" w:rsidP="00171131">
      <w:pPr>
        <w:spacing w:after="0" w:line="240" w:lineRule="auto"/>
        <w:jc w:val="both"/>
        <w:rPr>
          <w:rFonts w:ascii="Times New Roman" w:hAnsi="Times New Roman"/>
          <w:color w:val="000000" w:themeColor="text1"/>
          <w:sz w:val="16"/>
          <w:szCs w:val="16"/>
        </w:rPr>
      </w:pPr>
    </w:p>
    <w:p w14:paraId="66C3E1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октября 1945 утвердили согласованные между ВВС и НКАП требования по доработке самолета. Действительно, некоторые недостатки ОКБ и заводу № 23 удалось исправить еще до конца года (11988).</w:t>
      </w:r>
    </w:p>
    <w:p w14:paraId="03B1F2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CB250B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октября 1945 года вышел приказ НКАП:</w:t>
      </w:r>
    </w:p>
    <w:p w14:paraId="3FCEE8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Утвердить Мочалова П.П. директором завода № 268 (8958)</w:t>
      </w:r>
    </w:p>
    <w:p w14:paraId="7FBC36EB"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293E36F"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2E890226"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9244A2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октября 1945 вышло распоряжение № 15574-р СНК, разрешившее НКБ передать НКМП излишки материалов (7643, 149).</w:t>
      </w:r>
    </w:p>
    <w:p w14:paraId="603D14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255DDD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27 октября 1945 г. вышло Постановление СНК СССР № 2755-776сс </w:t>
      </w:r>
    </w:p>
    <w:p w14:paraId="532D4B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«Об использовании группы немецких специалистов, изъявивших желание работать в СССР» </w:t>
      </w:r>
    </w:p>
    <w:p w14:paraId="0BC9078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 Москва, Кремль 27 октября 1945 г. </w:t>
      </w:r>
    </w:p>
    <w:p w14:paraId="3A3349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Сов. секретно </w:t>
      </w:r>
    </w:p>
    <w:p w14:paraId="5C89EE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(Особая папка) </w:t>
      </w:r>
    </w:p>
    <w:p w14:paraId="329456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Совет Народных Комиссаров Союза ССР ПОСТАНОВЛЯЕТ: </w:t>
      </w:r>
    </w:p>
    <w:p w14:paraId="7FC0A5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Разрешить Первому главному управлению при Совнаркоме СССР пригласить из Германии группу немецких специалистов, изъявивших желание работать в Советском Союзе, и использовать их на работе в специальных лабораториях согласно Приложению. </w:t>
      </w:r>
    </w:p>
    <w:p w14:paraId="1C893A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Разрешить въезд в СССР также членам семей указанных специалистов. </w:t>
      </w:r>
    </w:p>
    <w:p w14:paraId="57A0570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Председателя Совета Народных Комиссаров Союза ССР Л. Берия1</w:t>
      </w:r>
    </w:p>
    <w:p w14:paraId="3D37A1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управляющего делами Совета Народных Комиссаров СССР М. Смиртюков</w:t>
      </w:r>
      <w:r w:rsidRPr="00171131">
        <w:rPr>
          <w:rFonts w:ascii="Times New Roman" w:hAnsi="Times New Roman"/>
          <w:color w:val="000000" w:themeColor="text1"/>
          <w:sz w:val="16"/>
          <w:szCs w:val="16"/>
          <w:vertAlign w:val="superscript"/>
        </w:rPr>
        <w:t>1</w:t>
      </w:r>
      <w:r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vertAlign w:val="superscript"/>
        </w:rPr>
        <w:t xml:space="preserve">2 </w:t>
      </w:r>
    </w:p>
    <w:p w14:paraId="1A4DC6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Приложение </w:t>
      </w:r>
    </w:p>
    <w:p w14:paraId="34B26B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Распределение немецких специалистов по лабораториям </w:t>
      </w:r>
    </w:p>
    <w:tbl>
      <w:tblPr>
        <w:tblW w:w="0" w:type="auto"/>
        <w:tblInd w:w="18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2480"/>
        <w:gridCol w:w="1134"/>
        <w:gridCol w:w="6002"/>
      </w:tblGrid>
      <w:tr w:rsidR="00094A30" w:rsidRPr="00171131" w14:paraId="338ACE01" w14:textId="77777777" w:rsidTr="00D21494">
        <w:trPr>
          <w:trHeight w:val="239"/>
        </w:trPr>
        <w:tc>
          <w:tcPr>
            <w:tcW w:w="2480" w:type="dxa"/>
            <w:tcBorders>
              <w:top w:val="single" w:sz="12" w:space="0" w:color="000000"/>
            </w:tcBorders>
          </w:tcPr>
          <w:p w14:paraId="3BC99A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 п.п. </w:t>
            </w:r>
          </w:p>
        </w:tc>
        <w:tc>
          <w:tcPr>
            <w:tcW w:w="1134" w:type="dxa"/>
            <w:tcBorders>
              <w:top w:val="single" w:sz="12" w:space="0" w:color="000000"/>
            </w:tcBorders>
          </w:tcPr>
          <w:p w14:paraId="404153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Фамилия, имя, отчество </w:t>
            </w:r>
          </w:p>
        </w:tc>
        <w:tc>
          <w:tcPr>
            <w:tcW w:w="6002" w:type="dxa"/>
            <w:tcBorders>
              <w:top w:val="single" w:sz="12" w:space="0" w:color="000000"/>
            </w:tcBorders>
          </w:tcPr>
          <w:p w14:paraId="252265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Ученая степень или специальность </w:t>
            </w:r>
          </w:p>
        </w:tc>
      </w:tr>
      <w:tr w:rsidR="00094A30" w:rsidRPr="00171131" w14:paraId="020A4D1E" w14:textId="77777777" w:rsidTr="00D21494">
        <w:trPr>
          <w:trHeight w:val="247"/>
        </w:trPr>
        <w:tc>
          <w:tcPr>
            <w:tcW w:w="9616" w:type="dxa"/>
            <w:gridSpan w:val="3"/>
          </w:tcPr>
          <w:p w14:paraId="6F0DDD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Для работы в лаборатории «А» </w:t>
            </w:r>
          </w:p>
        </w:tc>
      </w:tr>
      <w:tr w:rsidR="00094A30" w:rsidRPr="00171131" w14:paraId="1567BA1F" w14:textId="77777777" w:rsidTr="00D21494">
        <w:trPr>
          <w:trHeight w:val="447"/>
        </w:trPr>
        <w:tc>
          <w:tcPr>
            <w:tcW w:w="2480" w:type="dxa"/>
          </w:tcPr>
          <w:p w14:paraId="603D24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w:t>
            </w:r>
          </w:p>
        </w:tc>
        <w:tc>
          <w:tcPr>
            <w:tcW w:w="1134" w:type="dxa"/>
          </w:tcPr>
          <w:p w14:paraId="24AD5F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Тиссен </w:t>
            </w:r>
          </w:p>
        </w:tc>
        <w:tc>
          <w:tcPr>
            <w:tcW w:w="6002" w:type="dxa"/>
          </w:tcPr>
          <w:p w14:paraId="2A3384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Профессор, доктор, член Прусской Академии наук, быв. директор Института] кайзера Вильгельма </w:t>
            </w:r>
          </w:p>
        </w:tc>
      </w:tr>
      <w:tr w:rsidR="00094A30" w:rsidRPr="00171131" w14:paraId="085773A3" w14:textId="77777777" w:rsidTr="00D21494">
        <w:trPr>
          <w:trHeight w:val="239"/>
        </w:trPr>
        <w:tc>
          <w:tcPr>
            <w:tcW w:w="2480" w:type="dxa"/>
          </w:tcPr>
          <w:p w14:paraId="475BEE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w:t>
            </w:r>
          </w:p>
        </w:tc>
        <w:tc>
          <w:tcPr>
            <w:tcW w:w="1134" w:type="dxa"/>
          </w:tcPr>
          <w:p w14:paraId="2CDBBF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Витштадт </w:t>
            </w:r>
          </w:p>
        </w:tc>
        <w:tc>
          <w:tcPr>
            <w:tcW w:w="6002" w:type="dxa"/>
          </w:tcPr>
          <w:p w14:paraId="05577C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Доктор хим[ических] наук </w:t>
            </w:r>
          </w:p>
        </w:tc>
      </w:tr>
      <w:tr w:rsidR="00094A30" w:rsidRPr="00171131" w14:paraId="298A34FD" w14:textId="77777777" w:rsidTr="00D21494">
        <w:trPr>
          <w:trHeight w:val="239"/>
        </w:trPr>
        <w:tc>
          <w:tcPr>
            <w:tcW w:w="2480" w:type="dxa"/>
          </w:tcPr>
          <w:p w14:paraId="1DFBE5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 </w:t>
            </w:r>
          </w:p>
        </w:tc>
        <w:tc>
          <w:tcPr>
            <w:tcW w:w="1134" w:type="dxa"/>
          </w:tcPr>
          <w:p w14:paraId="63AC66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Бартель </w:t>
            </w:r>
          </w:p>
        </w:tc>
        <w:tc>
          <w:tcPr>
            <w:tcW w:w="6002" w:type="dxa"/>
          </w:tcPr>
          <w:p w14:paraId="67D9CC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Доктор, физикохимик </w:t>
            </w:r>
          </w:p>
        </w:tc>
      </w:tr>
      <w:tr w:rsidR="00094A30" w:rsidRPr="00171131" w14:paraId="6911EAD8" w14:textId="77777777" w:rsidTr="00D21494">
        <w:trPr>
          <w:trHeight w:val="447"/>
        </w:trPr>
        <w:tc>
          <w:tcPr>
            <w:tcW w:w="2480" w:type="dxa"/>
          </w:tcPr>
          <w:p w14:paraId="361FA4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 </w:t>
            </w:r>
          </w:p>
        </w:tc>
        <w:tc>
          <w:tcPr>
            <w:tcW w:w="1134" w:type="dxa"/>
          </w:tcPr>
          <w:p w14:paraId="7708E7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Циль </w:t>
            </w:r>
          </w:p>
        </w:tc>
        <w:tc>
          <w:tcPr>
            <w:tcW w:w="6002" w:type="dxa"/>
          </w:tcPr>
          <w:p w14:paraId="2B9AB4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Дипломированный химик, специалист по термохимии и тонкой калориметрии </w:t>
            </w:r>
          </w:p>
        </w:tc>
      </w:tr>
      <w:tr w:rsidR="00094A30" w:rsidRPr="00171131" w14:paraId="560C11DF" w14:textId="77777777" w:rsidTr="00D21494">
        <w:trPr>
          <w:trHeight w:val="239"/>
        </w:trPr>
        <w:tc>
          <w:tcPr>
            <w:tcW w:w="2480" w:type="dxa"/>
          </w:tcPr>
          <w:p w14:paraId="6F6B61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5. </w:t>
            </w:r>
          </w:p>
        </w:tc>
        <w:tc>
          <w:tcPr>
            <w:tcW w:w="1134" w:type="dxa"/>
          </w:tcPr>
          <w:p w14:paraId="059396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Франке </w:t>
            </w:r>
          </w:p>
        </w:tc>
        <w:tc>
          <w:tcPr>
            <w:tcW w:w="6002" w:type="dxa"/>
          </w:tcPr>
          <w:p w14:paraId="09F6A45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Инженер по высоковольтной технике </w:t>
            </w:r>
          </w:p>
        </w:tc>
      </w:tr>
      <w:tr w:rsidR="00094A30" w:rsidRPr="00171131" w14:paraId="30E59445" w14:textId="77777777" w:rsidTr="00D21494">
        <w:trPr>
          <w:trHeight w:val="239"/>
        </w:trPr>
        <w:tc>
          <w:tcPr>
            <w:tcW w:w="2480" w:type="dxa"/>
          </w:tcPr>
          <w:p w14:paraId="2816778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6. </w:t>
            </w:r>
          </w:p>
        </w:tc>
        <w:tc>
          <w:tcPr>
            <w:tcW w:w="1134" w:type="dxa"/>
          </w:tcPr>
          <w:p w14:paraId="00F500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Ланге </w:t>
            </w:r>
          </w:p>
        </w:tc>
        <w:tc>
          <w:tcPr>
            <w:tcW w:w="6002" w:type="dxa"/>
          </w:tcPr>
          <w:p w14:paraId="520F52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Инженер по электронной микроскопии </w:t>
            </w:r>
          </w:p>
        </w:tc>
      </w:tr>
      <w:tr w:rsidR="00094A30" w:rsidRPr="00171131" w14:paraId="292FEF57" w14:textId="77777777" w:rsidTr="00D21494">
        <w:trPr>
          <w:trHeight w:val="239"/>
        </w:trPr>
        <w:tc>
          <w:tcPr>
            <w:tcW w:w="2480" w:type="dxa"/>
          </w:tcPr>
          <w:p w14:paraId="7275F3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7. </w:t>
            </w:r>
          </w:p>
        </w:tc>
        <w:tc>
          <w:tcPr>
            <w:tcW w:w="1134" w:type="dxa"/>
          </w:tcPr>
          <w:p w14:paraId="31FF1C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Штрокке </w:t>
            </w:r>
          </w:p>
        </w:tc>
        <w:tc>
          <w:tcPr>
            <w:tcW w:w="6002" w:type="dxa"/>
          </w:tcPr>
          <w:p w14:paraId="23059B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Мастер точной механики, конструктор </w:t>
            </w:r>
          </w:p>
        </w:tc>
      </w:tr>
      <w:tr w:rsidR="00094A30" w:rsidRPr="00171131" w14:paraId="4A2E961D" w14:textId="77777777" w:rsidTr="00D21494">
        <w:trPr>
          <w:trHeight w:val="239"/>
        </w:trPr>
        <w:tc>
          <w:tcPr>
            <w:tcW w:w="2480" w:type="dxa"/>
          </w:tcPr>
          <w:p w14:paraId="2EFDA8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8. </w:t>
            </w:r>
          </w:p>
        </w:tc>
        <w:tc>
          <w:tcPr>
            <w:tcW w:w="1134" w:type="dxa"/>
          </w:tcPr>
          <w:p w14:paraId="54365D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Беккер </w:t>
            </w:r>
          </w:p>
        </w:tc>
        <w:tc>
          <w:tcPr>
            <w:tcW w:w="6002" w:type="dxa"/>
          </w:tcPr>
          <w:p w14:paraId="44A006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Мастер-стеклодув </w:t>
            </w:r>
          </w:p>
        </w:tc>
      </w:tr>
      <w:tr w:rsidR="00094A30" w:rsidRPr="00171131" w14:paraId="71A9AF0F" w14:textId="77777777" w:rsidTr="00D21494">
        <w:trPr>
          <w:trHeight w:val="239"/>
        </w:trPr>
        <w:tc>
          <w:tcPr>
            <w:tcW w:w="2480" w:type="dxa"/>
          </w:tcPr>
          <w:p w14:paraId="7841A5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9. </w:t>
            </w:r>
          </w:p>
        </w:tc>
        <w:tc>
          <w:tcPr>
            <w:tcW w:w="1134" w:type="dxa"/>
          </w:tcPr>
          <w:p w14:paraId="0968F7F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Взинглинг </w:t>
            </w:r>
          </w:p>
        </w:tc>
        <w:tc>
          <w:tcPr>
            <w:tcW w:w="6002" w:type="dxa"/>
          </w:tcPr>
          <w:p w14:paraId="1AFCDC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Мастер-стеклодув </w:t>
            </w:r>
          </w:p>
        </w:tc>
      </w:tr>
      <w:tr w:rsidR="00094A30" w:rsidRPr="00171131" w14:paraId="7FD85CB4" w14:textId="77777777" w:rsidTr="00D21494">
        <w:trPr>
          <w:trHeight w:val="239"/>
        </w:trPr>
        <w:tc>
          <w:tcPr>
            <w:tcW w:w="2480" w:type="dxa"/>
          </w:tcPr>
          <w:p w14:paraId="15ADBB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10. </w:t>
            </w:r>
          </w:p>
        </w:tc>
        <w:tc>
          <w:tcPr>
            <w:tcW w:w="1134" w:type="dxa"/>
          </w:tcPr>
          <w:p w14:paraId="450789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Хентнер </w:t>
            </w:r>
          </w:p>
        </w:tc>
        <w:tc>
          <w:tcPr>
            <w:tcW w:w="6002" w:type="dxa"/>
          </w:tcPr>
          <w:p w14:paraId="4D458A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Электротехник </w:t>
            </w:r>
          </w:p>
        </w:tc>
      </w:tr>
      <w:tr w:rsidR="00094A30" w:rsidRPr="00171131" w14:paraId="7698DF91" w14:textId="77777777" w:rsidTr="00D21494">
        <w:trPr>
          <w:trHeight w:val="239"/>
        </w:trPr>
        <w:tc>
          <w:tcPr>
            <w:tcW w:w="2480" w:type="dxa"/>
          </w:tcPr>
          <w:p w14:paraId="2A695B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 xml:space="preserve">11. </w:t>
            </w:r>
          </w:p>
        </w:tc>
        <w:tc>
          <w:tcPr>
            <w:tcW w:w="1134" w:type="dxa"/>
          </w:tcPr>
          <w:p w14:paraId="26E17B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Штриплинг </w:t>
            </w:r>
          </w:p>
        </w:tc>
        <w:tc>
          <w:tcPr>
            <w:tcW w:w="6002" w:type="dxa"/>
          </w:tcPr>
          <w:p w14:paraId="33559D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Лаборантка по электронной микроскопии </w:t>
            </w:r>
          </w:p>
        </w:tc>
      </w:tr>
      <w:tr w:rsidR="00094A30" w:rsidRPr="00171131" w14:paraId="49B560DE" w14:textId="77777777" w:rsidTr="00D21494">
        <w:trPr>
          <w:trHeight w:val="239"/>
        </w:trPr>
        <w:tc>
          <w:tcPr>
            <w:tcW w:w="2480" w:type="dxa"/>
          </w:tcPr>
          <w:p w14:paraId="61C5C6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12. </w:t>
            </w:r>
          </w:p>
        </w:tc>
        <w:tc>
          <w:tcPr>
            <w:tcW w:w="1134" w:type="dxa"/>
          </w:tcPr>
          <w:p w14:paraId="7B6283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Киттан </w:t>
            </w:r>
          </w:p>
        </w:tc>
        <w:tc>
          <w:tcPr>
            <w:tcW w:w="6002" w:type="dxa"/>
          </w:tcPr>
          <w:p w14:paraId="0D5324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Лаборантка по измерению высоких напряжений </w:t>
            </w:r>
          </w:p>
        </w:tc>
      </w:tr>
      <w:tr w:rsidR="00094A30" w:rsidRPr="00171131" w14:paraId="39ACE69B" w14:textId="77777777" w:rsidTr="00D21494">
        <w:trPr>
          <w:trHeight w:val="239"/>
        </w:trPr>
        <w:tc>
          <w:tcPr>
            <w:tcW w:w="2480" w:type="dxa"/>
          </w:tcPr>
          <w:p w14:paraId="4E5208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13. </w:t>
            </w:r>
          </w:p>
        </w:tc>
        <w:tc>
          <w:tcPr>
            <w:tcW w:w="1134" w:type="dxa"/>
          </w:tcPr>
          <w:p w14:paraId="3C1562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Штенбек </w:t>
            </w:r>
          </w:p>
        </w:tc>
        <w:tc>
          <w:tcPr>
            <w:tcW w:w="6002" w:type="dxa"/>
          </w:tcPr>
          <w:p w14:paraId="1B62D5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Физик </w:t>
            </w:r>
          </w:p>
        </w:tc>
      </w:tr>
      <w:tr w:rsidR="00094A30" w:rsidRPr="00171131" w14:paraId="40B81D96" w14:textId="77777777" w:rsidTr="00D21494">
        <w:trPr>
          <w:trHeight w:val="239"/>
        </w:trPr>
        <w:tc>
          <w:tcPr>
            <w:tcW w:w="2480" w:type="dxa"/>
          </w:tcPr>
          <w:p w14:paraId="391793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14. </w:t>
            </w:r>
          </w:p>
        </w:tc>
        <w:tc>
          <w:tcPr>
            <w:tcW w:w="1134" w:type="dxa"/>
          </w:tcPr>
          <w:p w14:paraId="587297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Зиглинг </w:t>
            </w:r>
          </w:p>
        </w:tc>
        <w:tc>
          <w:tcPr>
            <w:tcW w:w="6002" w:type="dxa"/>
          </w:tcPr>
          <w:p w14:paraId="3F29C6B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Мастер-стеклодув </w:t>
            </w:r>
          </w:p>
        </w:tc>
      </w:tr>
      <w:tr w:rsidR="00094A30" w:rsidRPr="00171131" w14:paraId="16DA71FE" w14:textId="77777777" w:rsidTr="00D21494">
        <w:trPr>
          <w:trHeight w:val="247"/>
        </w:trPr>
        <w:tc>
          <w:tcPr>
            <w:tcW w:w="9616" w:type="dxa"/>
            <w:gridSpan w:val="3"/>
          </w:tcPr>
          <w:p w14:paraId="7253E0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Для работы в лаборатории «Г» </w:t>
            </w:r>
          </w:p>
        </w:tc>
      </w:tr>
      <w:tr w:rsidR="00094A30" w:rsidRPr="00171131" w14:paraId="7CC9D5DF" w14:textId="77777777" w:rsidTr="00D21494">
        <w:trPr>
          <w:trHeight w:val="239"/>
        </w:trPr>
        <w:tc>
          <w:tcPr>
            <w:tcW w:w="2480" w:type="dxa"/>
          </w:tcPr>
          <w:p w14:paraId="5553DEF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15. </w:t>
            </w:r>
          </w:p>
        </w:tc>
        <w:tc>
          <w:tcPr>
            <w:tcW w:w="1134" w:type="dxa"/>
          </w:tcPr>
          <w:p w14:paraId="0D9E4E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Байерл </w:t>
            </w:r>
          </w:p>
        </w:tc>
        <w:tc>
          <w:tcPr>
            <w:tcW w:w="6002" w:type="dxa"/>
          </w:tcPr>
          <w:p w14:paraId="0D43CA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Конструктор </w:t>
            </w:r>
          </w:p>
        </w:tc>
      </w:tr>
      <w:tr w:rsidR="00094A30" w:rsidRPr="00171131" w14:paraId="47A6DF0E" w14:textId="77777777" w:rsidTr="00D21494">
        <w:trPr>
          <w:trHeight w:val="247"/>
        </w:trPr>
        <w:tc>
          <w:tcPr>
            <w:tcW w:w="9616" w:type="dxa"/>
            <w:gridSpan w:val="3"/>
          </w:tcPr>
          <w:p w14:paraId="661ED3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Для работы в лаборатории «Р» </w:t>
            </w:r>
          </w:p>
        </w:tc>
      </w:tr>
      <w:tr w:rsidR="00094A30" w:rsidRPr="00171131" w14:paraId="07FFDC47" w14:textId="77777777" w:rsidTr="00D21494">
        <w:trPr>
          <w:trHeight w:val="239"/>
        </w:trPr>
        <w:tc>
          <w:tcPr>
            <w:tcW w:w="2480" w:type="dxa"/>
            <w:tcBorders>
              <w:bottom w:val="single" w:sz="12" w:space="0" w:color="000000"/>
            </w:tcBorders>
          </w:tcPr>
          <w:p w14:paraId="67C7E8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16. </w:t>
            </w:r>
          </w:p>
        </w:tc>
        <w:tc>
          <w:tcPr>
            <w:tcW w:w="1134" w:type="dxa"/>
            <w:tcBorders>
              <w:bottom w:val="single" w:sz="12" w:space="0" w:color="000000"/>
            </w:tcBorders>
          </w:tcPr>
          <w:p w14:paraId="7B244E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Шибило </w:t>
            </w:r>
          </w:p>
        </w:tc>
        <w:tc>
          <w:tcPr>
            <w:tcW w:w="6002" w:type="dxa"/>
            <w:tcBorders>
              <w:bottom w:val="single" w:sz="12" w:space="0" w:color="000000"/>
            </w:tcBorders>
          </w:tcPr>
          <w:p w14:paraId="3AE1EA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Сотрудник2 </w:t>
            </w:r>
          </w:p>
        </w:tc>
      </w:tr>
    </w:tbl>
    <w:p w14:paraId="7DB23B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АП РФ. Ф. 93, коллекция постановлений и распоряжений СНК СССР за 1945 г. Заверенная копия. </w:t>
      </w:r>
    </w:p>
    <w:p w14:paraId="399DAD5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1 </w:t>
      </w:r>
      <w:r w:rsidRPr="00171131">
        <w:rPr>
          <w:rFonts w:ascii="Times New Roman" w:hAnsi="Times New Roman"/>
          <w:color w:val="000000" w:themeColor="text1"/>
          <w:sz w:val="16"/>
          <w:szCs w:val="16"/>
        </w:rPr>
        <w:t xml:space="preserve">Подпись отсутствует. </w:t>
      </w:r>
    </w:p>
    <w:p w14:paraId="710EE0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2 </w:t>
      </w:r>
      <w:r w:rsidRPr="00171131">
        <w:rPr>
          <w:rFonts w:ascii="Times New Roman" w:hAnsi="Times New Roman"/>
          <w:color w:val="000000" w:themeColor="text1"/>
          <w:sz w:val="16"/>
          <w:szCs w:val="16"/>
        </w:rPr>
        <w:t>Документ заверен печатью: «Протокольная часть. Управление делами СНК Союза ССР» (11323).</w:t>
      </w:r>
    </w:p>
    <w:p w14:paraId="62CB6E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15C112D"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октября 1945 г. Постановление СНК СССР № 2755-776сс «Об использовании группы немецких специалистов, изъявивших желание работать в СССР»</w:t>
      </w:r>
    </w:p>
    <w:p w14:paraId="340BC6E9"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 Москва, Кремль </w:t>
      </w:r>
    </w:p>
    <w:p w14:paraId="42DAB123"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 (Особая папка)</w:t>
      </w:r>
    </w:p>
    <w:p w14:paraId="5ACA530C"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Совет Народных Комиссаров Союза ССР ПОСТАНОВЛЯЕТ:</w:t>
      </w:r>
    </w:p>
    <w:p w14:paraId="1EE0CA34"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Разрешить Первому главному управлению при Совнаркоме СССР пригласить из Германии группу немецких специалистов, изъявивших желание работать в Советском Союзе, и использовать их на работе в специальных лабораториях согласно Приложению.</w:t>
      </w:r>
    </w:p>
    <w:p w14:paraId="30B9F460"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Разрешить въезд в СССР также членам семей указанных специалистов.</w:t>
      </w:r>
    </w:p>
    <w:p w14:paraId="68E0C54A"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Зам. Председателя Совета Народных Комиссаров Союза ССР </w:t>
      </w:r>
      <w:proofErr w:type="gramStart"/>
      <w:r w:rsidRPr="00171131">
        <w:rPr>
          <w:rFonts w:ascii="Times New Roman" w:hAnsi="Times New Roman"/>
          <w:color w:val="000000" w:themeColor="text1"/>
          <w:sz w:val="16"/>
          <w:szCs w:val="16"/>
        </w:rPr>
        <w:t>Берия</w:t>
      </w:r>
      <w:proofErr w:type="gramEnd"/>
      <w:r w:rsidRPr="00171131">
        <w:rPr>
          <w:rFonts w:ascii="Times New Roman" w:hAnsi="Times New Roman"/>
          <w:color w:val="000000" w:themeColor="text1"/>
          <w:sz w:val="16"/>
          <w:szCs w:val="16"/>
        </w:rPr>
        <w:t xml:space="preserve"> За управляющего делами Совета Народных Комиссаров СССР М. Смиртюков</w:t>
      </w:r>
    </w:p>
    <w:p w14:paraId="11FD8D7D"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Приложение</w:t>
      </w:r>
    </w:p>
    <w:p w14:paraId="4729B393"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Распределение немецких специалистов по лабораториям</w:t>
      </w:r>
      <w:proofErr w:type="gramStart"/>
      <w:r w:rsidRPr="00171131">
        <w:rPr>
          <w:rFonts w:ascii="Times New Roman" w:hAnsi="Times New Roman"/>
          <w:color w:val="000000" w:themeColor="text1"/>
          <w:sz w:val="16"/>
          <w:szCs w:val="16"/>
        </w:rPr>
        <w:t>…(</w:t>
      </w:r>
      <w:proofErr w:type="gramEnd"/>
      <w:r w:rsidRPr="00171131">
        <w:rPr>
          <w:rFonts w:ascii="Times New Roman" w:hAnsi="Times New Roman"/>
          <w:color w:val="000000" w:themeColor="text1"/>
          <w:sz w:val="16"/>
          <w:szCs w:val="16"/>
        </w:rPr>
        <w:t>15720).</w:t>
      </w:r>
    </w:p>
    <w:p w14:paraId="25DAECF7" w14:textId="77777777" w:rsidR="00DD6091" w:rsidRPr="00171131" w:rsidRDefault="00DD6091" w:rsidP="00171131">
      <w:pPr>
        <w:spacing w:after="0" w:line="240" w:lineRule="auto"/>
        <w:jc w:val="both"/>
        <w:rPr>
          <w:rFonts w:ascii="Times New Roman" w:hAnsi="Times New Roman"/>
          <w:color w:val="000000" w:themeColor="text1"/>
          <w:sz w:val="16"/>
          <w:szCs w:val="16"/>
        </w:rPr>
      </w:pPr>
    </w:p>
    <w:p w14:paraId="4533F508" w14:textId="72E8CD83" w:rsidR="00745E4A" w:rsidRPr="00171131" w:rsidRDefault="00745E4A" w:rsidP="00171131">
      <w:pPr>
        <w:autoSpaceDE w:val="0"/>
        <w:autoSpaceDN w:val="0"/>
        <w:adjustRightInd w:val="0"/>
        <w:spacing w:after="0" w:line="240" w:lineRule="auto"/>
        <w:jc w:val="both"/>
        <w:rPr>
          <w:rFonts w:ascii="Times New Roman" w:hAnsi="Times New Roman"/>
          <w:i/>
          <w:iCs/>
          <w:color w:val="000000" w:themeColor="text1"/>
          <w:sz w:val="16"/>
          <w:szCs w:val="16"/>
        </w:rPr>
      </w:pPr>
      <w:r w:rsidRPr="00171131">
        <w:rPr>
          <w:rFonts w:ascii="Times New Roman" w:hAnsi="Times New Roman"/>
          <w:i/>
          <w:iCs/>
          <w:color w:val="000000" w:themeColor="text1"/>
          <w:sz w:val="16"/>
          <w:szCs w:val="16"/>
        </w:rPr>
        <w:t>За рубежом:</w:t>
      </w:r>
    </w:p>
    <w:p w14:paraId="01CF2907" w14:textId="77777777" w:rsidR="00745E4A" w:rsidRPr="00171131" w:rsidRDefault="00745E4A" w:rsidP="00171131">
      <w:pPr>
        <w:autoSpaceDE w:val="0"/>
        <w:autoSpaceDN w:val="0"/>
        <w:adjustRightInd w:val="0"/>
        <w:spacing w:after="0" w:line="240" w:lineRule="auto"/>
        <w:jc w:val="both"/>
        <w:rPr>
          <w:rFonts w:ascii="Times New Roman" w:hAnsi="Times New Roman"/>
          <w:i/>
          <w:iCs/>
          <w:color w:val="000000" w:themeColor="text1"/>
          <w:sz w:val="16"/>
          <w:szCs w:val="16"/>
        </w:rPr>
      </w:pPr>
    </w:p>
    <w:p w14:paraId="68210775" w14:textId="77777777" w:rsidR="00745E4A" w:rsidRPr="00171131" w:rsidRDefault="00745E4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октября 1945 первый полет Бристоль Бакмастер (20371).</w:t>
      </w:r>
    </w:p>
    <w:p w14:paraId="562810DC" w14:textId="77777777" w:rsidR="00745E4A" w:rsidRPr="00171131" w:rsidRDefault="00745E4A" w:rsidP="00171131">
      <w:pPr>
        <w:spacing w:after="0" w:line="240" w:lineRule="auto"/>
        <w:jc w:val="both"/>
        <w:rPr>
          <w:rFonts w:ascii="Times New Roman" w:hAnsi="Times New Roman"/>
          <w:color w:val="000000" w:themeColor="text1"/>
          <w:sz w:val="16"/>
          <w:szCs w:val="16"/>
        </w:rPr>
      </w:pPr>
    </w:p>
    <w:p w14:paraId="5A1B9D57" w14:textId="77777777" w:rsidR="00745E4A" w:rsidRPr="00171131" w:rsidRDefault="00745E4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октября 1945 британские самолеты сбрасывают листовки над Сурабаей на острове Ява в Голландской Ост-Индии, требуя, чтобы индонезийские республиканские силы сдались британским войскам (20371).</w:t>
      </w:r>
    </w:p>
    <w:p w14:paraId="706FEF24" w14:textId="77777777" w:rsidR="00745E4A" w:rsidRPr="00171131" w:rsidRDefault="00745E4A" w:rsidP="00171131">
      <w:pPr>
        <w:spacing w:after="0" w:line="240" w:lineRule="auto"/>
        <w:jc w:val="both"/>
        <w:rPr>
          <w:rFonts w:ascii="Times New Roman" w:hAnsi="Times New Roman"/>
          <w:color w:val="000000" w:themeColor="text1"/>
          <w:sz w:val="16"/>
          <w:szCs w:val="16"/>
        </w:rPr>
      </w:pPr>
    </w:p>
    <w:p w14:paraId="2E186C52" w14:textId="77777777" w:rsidR="00745E4A" w:rsidRPr="00171131" w:rsidRDefault="00745E4A" w:rsidP="00171131">
      <w:pPr>
        <w:autoSpaceDE w:val="0"/>
        <w:autoSpaceDN w:val="0"/>
        <w:adjustRightInd w:val="0"/>
        <w:spacing w:after="0" w:line="240" w:lineRule="auto"/>
        <w:jc w:val="both"/>
        <w:rPr>
          <w:rFonts w:ascii="Times New Roman" w:hAnsi="Times New Roman"/>
          <w:i/>
          <w:iCs/>
          <w:color w:val="000000" w:themeColor="text1"/>
          <w:sz w:val="16"/>
          <w:szCs w:val="16"/>
        </w:rPr>
      </w:pPr>
      <w:r w:rsidRPr="00171131">
        <w:rPr>
          <w:rFonts w:ascii="Times New Roman" w:hAnsi="Times New Roman"/>
          <w:i/>
          <w:iCs/>
          <w:color w:val="000000" w:themeColor="text1"/>
          <w:sz w:val="16"/>
          <w:szCs w:val="16"/>
        </w:rPr>
        <w:t>За рубежом:</w:t>
      </w:r>
    </w:p>
    <w:p w14:paraId="7A00597B" w14:textId="77777777" w:rsidR="00745E4A" w:rsidRPr="00171131" w:rsidRDefault="00745E4A" w:rsidP="00171131">
      <w:pPr>
        <w:autoSpaceDE w:val="0"/>
        <w:autoSpaceDN w:val="0"/>
        <w:adjustRightInd w:val="0"/>
        <w:spacing w:after="0" w:line="240" w:lineRule="auto"/>
        <w:jc w:val="both"/>
        <w:rPr>
          <w:rFonts w:ascii="Times New Roman" w:hAnsi="Times New Roman"/>
          <w:i/>
          <w:iCs/>
          <w:color w:val="000000" w:themeColor="text1"/>
          <w:sz w:val="16"/>
          <w:szCs w:val="16"/>
        </w:rPr>
      </w:pPr>
    </w:p>
    <w:p w14:paraId="03139B96" w14:textId="77777777" w:rsidR="00745E4A" w:rsidRPr="00171131" w:rsidRDefault="00745E4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октября 1945 первый полет LWD Szpak (20371).</w:t>
      </w:r>
    </w:p>
    <w:p w14:paraId="224473AE" w14:textId="77777777" w:rsidR="00745E4A" w:rsidRPr="00171131" w:rsidRDefault="00745E4A" w:rsidP="00171131">
      <w:pPr>
        <w:spacing w:after="0" w:line="240" w:lineRule="auto"/>
        <w:jc w:val="both"/>
        <w:rPr>
          <w:rFonts w:ascii="Times New Roman" w:hAnsi="Times New Roman"/>
          <w:color w:val="000000" w:themeColor="text1"/>
          <w:sz w:val="16"/>
          <w:szCs w:val="16"/>
        </w:rPr>
      </w:pPr>
    </w:p>
    <w:p w14:paraId="371697CE" w14:textId="1E8C49FD" w:rsidR="00745E4A" w:rsidRPr="00171131" w:rsidRDefault="00745E4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октября 1945</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Первый полёт LWD Szpak. В 1944 году в освобожденном Люблине группа польских конструкторов во главе с инженером Тадеушем Солтыкой (Tadeusz Soltyk) начала разработку проекта лёгкого связного и разведывательного самолёта. Новый самолёт получил наименование Szpak. В 1945 году конструкторское бюро было перебазировано в Лодзь для работы на фирме Lotniczych Warsztatach Doswiadczalnych (LWD). Там на базе проекта Szpak-1 было решено создать лёгкий гражданский самолёт. Новый самолёт получил обозначение Szpak-2. Szpak-2 стал первым самолётом фирмы LWD в Лодзе. Из-за тяжёлых послевоенных условий в конструкции не использовались такие стратегические материалы как алюминий. Поэтому четырёхместный низкоплан был полностью деревянным. Все приборы были сняты с разбитых германских самолётов. Szpak-2 был оснащён двигателем Siemens-Halske (Bramo) Sh-14, тоже трофейным. Работа над проектом началась в марте 1945 года, а впервые прототип поднялся 28 октября всего лишь после 8 месяцев напряженной работы. Szpak-2 (SP-AAA) стал первым польским послевоенным гражданским самолётом (22323).</w:t>
      </w:r>
    </w:p>
    <w:p w14:paraId="78CA9026" w14:textId="77777777" w:rsidR="00745E4A" w:rsidRPr="00171131" w:rsidRDefault="00745E4A" w:rsidP="00171131">
      <w:pPr>
        <w:spacing w:after="0" w:line="240" w:lineRule="auto"/>
        <w:jc w:val="both"/>
        <w:rPr>
          <w:rFonts w:ascii="Times New Roman" w:hAnsi="Times New Roman"/>
          <w:color w:val="000000" w:themeColor="text1"/>
          <w:sz w:val="16"/>
          <w:szCs w:val="16"/>
        </w:rPr>
      </w:pPr>
    </w:p>
    <w:p w14:paraId="5AC17C0C" w14:textId="754C0E5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4BC0BAAA"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BC5F1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октября 1945 года вышел приказ № 402 НКАП:</w:t>
      </w:r>
    </w:p>
    <w:p w14:paraId="33D1DB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проведения заводских летных испытаний самолета ЩЕ-2 в облегченном варианте назначить летчика-испытателя Мокина Ф.С. (8968).</w:t>
      </w:r>
    </w:p>
    <w:p w14:paraId="14E0F5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53760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29 октября 1945 вышел приказ № </w:t>
      </w:r>
      <w:proofErr w:type="gramStart"/>
      <w:r w:rsidRPr="00171131">
        <w:rPr>
          <w:rFonts w:ascii="Times New Roman" w:hAnsi="Times New Roman"/>
          <w:color w:val="000000" w:themeColor="text1"/>
          <w:sz w:val="16"/>
          <w:szCs w:val="16"/>
        </w:rPr>
        <w:t>416с О</w:t>
      </w:r>
      <w:proofErr w:type="gramEnd"/>
      <w:r w:rsidRPr="00171131">
        <w:rPr>
          <w:rFonts w:ascii="Times New Roman" w:hAnsi="Times New Roman"/>
          <w:color w:val="000000" w:themeColor="text1"/>
          <w:sz w:val="16"/>
          <w:szCs w:val="16"/>
        </w:rPr>
        <w:t xml:space="preserve"> слиянии Куйбышевских авиазаводов № 207 и 305 с присвоением объединенному з-ду номера 207.</w:t>
      </w:r>
    </w:p>
    <w:p w14:paraId="086BEA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Дементьев (1911, 44).</w:t>
      </w:r>
    </w:p>
    <w:p w14:paraId="2F15B0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E27DC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октября 1945 года вышло распоряжение Совнаркома № 15737рс, которым завод № 488 НКАП ы Полтаве НКАПом передан в НК электростанций (бывш. завод трикотажных машин) (8960).</w:t>
      </w:r>
    </w:p>
    <w:p w14:paraId="0A524D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279E1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октября 1945 года распоряжением СНК № 15737рс завод № 34 был передан НКАП в НК электростанций (8960).</w:t>
      </w:r>
    </w:p>
    <w:p w14:paraId="68C514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BAE52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октября 1945 года вышел приказ НКАП № 410 во исполнение приказа СНК № 15248рс от 22 октября 1945 года, которым завод № 305 был объединен с заводом № 207. Директором завода № 207 был назначен Засульский, зам. директора завода на филиале – Гоман Г.Е.</w:t>
      </w:r>
    </w:p>
    <w:p w14:paraId="19A2A0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1948 году по приказу МАП № 98с от 1 марта 1948 года из филиала завода № 207 был восстановлен завод № 305 МАП по производству авиационной арматуры. Директором завода был назначен Беляк К.Н. Этим же приказом на заводе № 305 было организовано ОКБ-305, гл. конструктором был назначен Моисеенко В.Л.</w:t>
      </w:r>
    </w:p>
    <w:p w14:paraId="0EE9AE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Адрес: Куйбышев, Кировский район, Северо-Восточная часть территории завода 1</w:t>
      </w:r>
    </w:p>
    <w:p w14:paraId="35CCF8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последующие годы директорами завода назначались:</w:t>
      </w:r>
    </w:p>
    <w:p w14:paraId="136AF6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Прилуков А.С. – с 1950 года</w:t>
      </w:r>
    </w:p>
    <w:p w14:paraId="096C63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Федоренко П.М. – с 1952 года (9603).</w:t>
      </w:r>
    </w:p>
    <w:p w14:paraId="1E219A2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A23CA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октября 1945 г. приказом НКАП № 416с в соответствии с постановлением СНК № 15248-рс и от 22.10.1945 г. в состав завода № 207 НКАП влит завод № 305 НКАП и с 1.10.1945 г. образован объединенный завод № 207 НКАП.</w:t>
      </w:r>
    </w:p>
    <w:p w14:paraId="1A200F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1955 г. передан из 10ГУ в 6ГУ МАП. В 1957 г. передан в Куйбышевский СНХ. По решению правительства № 22-р от 9.01.2004 г. вошло в перечень стратегических предприятий.</w:t>
      </w:r>
    </w:p>
    <w:p w14:paraId="5B0AD2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Производство (2002 г.): агрегаты для ЛА; механическая обработка и сварка металлов; машины для переработки сельхозпродуктов; мини-тракторы; детали для нефтедобывающего оборудования; центробежные насосы, расходомеры. </w:t>
      </w:r>
    </w:p>
    <w:p w14:paraId="492C58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Директор (12.1941-10.1945 г.-)- Засульский, (1949 г.)- Дубовиков. Гендиректор (-1998-2002 г.-)- Н.А. Поролло.69 </w:t>
      </w:r>
    </w:p>
    <w:p w14:paraId="453B45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Производство: ПВРД РД-900 (1958), ускорители для КР «Буря».</w:t>
      </w:r>
    </w:p>
    <w:p w14:paraId="0DE0DBA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Завод № 207 НКАП, МАП, Куйбышевский механический завод НКВД, АООТ, ОАО «Салют» </w:t>
      </w:r>
    </w:p>
    <w:p w14:paraId="06583B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Куйбышев ст. Безымянка</w:t>
      </w:r>
    </w:p>
    <w:p w14:paraId="02021EF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443028 г. Самара Мехзавод тел. 57-01-01</w:t>
      </w:r>
    </w:p>
    <w:p w14:paraId="266AE3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DA8F2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октября 1945 г. (приказ НКАП №416) был образован объединенный завод №207 НКАП в г.Куйбышев в результате слияния с заводом №305 НКАП. Директором остался Засульский, далее Дубовиков.</w:t>
      </w:r>
    </w:p>
    <w:p w14:paraId="056B9A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1955 г. завод передан из 10ГУ в 6ГУ МАП, в 1957 г. - в СНХ Куйбышевского экономического р-на. </w:t>
      </w:r>
    </w:p>
    <w:p w14:paraId="0C1F5C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1958 г. на заводе шла серия ПВРД РД-900 для воздушных мишеней Ла-17. Осуществлялось производство ускорителей для крылатой ракеты "Буря". </w:t>
      </w:r>
    </w:p>
    <w:p w14:paraId="2A28CD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 xml:space="preserve">Генеральный директор (в наст. вр.) - Н.А.Поролло. АО "Салют" специализируется на механической обработке и сварке металлов, имеет все виды производств, характерные для крупного машиностроительного завода. </w:t>
      </w:r>
    </w:p>
    <w:p w14:paraId="7A6A6C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Салют, ОАО </w:t>
      </w:r>
    </w:p>
    <w:p w14:paraId="5FCBD9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Ранее - Завод №207, Куйбышевский механический завод, АООТ "Салют" </w:t>
      </w:r>
    </w:p>
    <w:p w14:paraId="2A74C8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443028, Россия, г. Самара, Мехзавод (10778).</w:t>
      </w:r>
    </w:p>
    <w:p w14:paraId="5D30F1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9A3B1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октября 1945 года вышел приказ НКАП за № 416с во исполнение Постановления СНК за № 15248рс от 22 октября 1945 года и, которыми было произведено слияние Куйбышевский авиационных заводов №№ 207 и 305, присвоив объединенному заводу № 207.</w:t>
      </w:r>
    </w:p>
    <w:p w14:paraId="57DDCE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Продукция 1945 года: бронекорпуса ИЛ-2 и ИЛ-10, бронезащита ПЕ-2, ЕР-2, ИЛ-4, ЯК-3, ЛА-5, А-34, ПЕ-2-И-М и нижний люк ИЛ-2.</w:t>
      </w:r>
    </w:p>
    <w:p w14:paraId="733C4B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обеспечения серийного выпуска заводом № 1 им. Сталина двухмоторного бомбардировщика ТУ-2 с мотором АМ-39фи Постановлением ГКО от 6 июня 1945 года за № 8934сс и приказу НКАП от 28 июня 1945 года за № 268сс завод освоил производство бронезащиты ТУ-2.</w:t>
      </w:r>
    </w:p>
    <w:p w14:paraId="6B2FFA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roofErr w:type="gramStart"/>
      <w:r w:rsidRPr="00171131">
        <w:rPr>
          <w:rFonts w:ascii="Times New Roman" w:hAnsi="Times New Roman"/>
          <w:color w:val="000000" w:themeColor="text1"/>
          <w:sz w:val="16"/>
          <w:szCs w:val="16"/>
        </w:rPr>
        <w:t>Кроме этого</w:t>
      </w:r>
      <w:proofErr w:type="gramEnd"/>
      <w:r w:rsidRPr="00171131">
        <w:rPr>
          <w:rFonts w:ascii="Times New Roman" w:hAnsi="Times New Roman"/>
          <w:color w:val="000000" w:themeColor="text1"/>
          <w:sz w:val="16"/>
          <w:szCs w:val="16"/>
        </w:rPr>
        <w:t xml:space="preserve"> завод приступил к осовению производства новой конструкции бронекорпуса ИЛ-16.</w:t>
      </w:r>
    </w:p>
    <w:p w14:paraId="2AB635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Филиалом завода изготовлялось более 50 наименований арматуры и нормалей для самолетов ТУ-2, ЛИ-2 и др. В 1945 году завод освоил по оборонной продукции новый бронекорпус ИЛ-16 для завода № 30 НКАП, бронезащиту для самолетов ТУ-2, бронезащиту ПЕ-2 и ПЕ-2м, освоено производство дюралевых деталей для бронекорпусов ИЛ-2, ИЛ-10 и Ил-16 ранее поставлявшихся с заводов №№ 1 и 18. В 1945 году создан и освоен принципиально новый тип брони, так называемая экранированная броня. Путем анализа взаимодействия снаряда и брони удалось найти такое сочетание параметров брони, при котором дробящий эффект брони возрастает в 8-15 раз, </w:t>
      </w:r>
      <w:proofErr w:type="gramStart"/>
      <w:r w:rsidRPr="00171131">
        <w:rPr>
          <w:rFonts w:ascii="Times New Roman" w:hAnsi="Times New Roman"/>
          <w:color w:val="000000" w:themeColor="text1"/>
          <w:sz w:val="16"/>
          <w:szCs w:val="16"/>
        </w:rPr>
        <w:t>а следовательно</w:t>
      </w:r>
      <w:proofErr w:type="gramEnd"/>
      <w:r w:rsidRPr="00171131">
        <w:rPr>
          <w:rFonts w:ascii="Times New Roman" w:hAnsi="Times New Roman"/>
          <w:color w:val="000000" w:themeColor="text1"/>
          <w:sz w:val="16"/>
          <w:szCs w:val="16"/>
        </w:rPr>
        <w:t xml:space="preserve"> и толщина брони необходимая для разрушения снаряда может быть взята в 3-4 раза меньше. В 1947 году во исполнение Постановления СМ от 2 августа 1947 года за № 2733-859сс и приказу МАП от 7 августа 1947 года за № 532сс заводу было предложено освоить изготовление реактивных камер для реактивного двигателя РД-20.</w:t>
      </w:r>
    </w:p>
    <w:p w14:paraId="2B2FB9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Согласно распоряжению СМ от 3 февраля 1948 года за № 1090рс и приказу МАП от 1 марта 1948 года за № 98с об организации завода авиационной арматуры и опытного КБ на этом же заводе, бывш. филиал из состава завода № 207 выделить в самостоятельный завод и присвоить ему № 305, создав на базе завода № 305 ОКБ присвоив ему № 305.</w:t>
      </w:r>
    </w:p>
    <w:p w14:paraId="60F51E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 дня организации завода № 207 согласно Постановлению ГКО от 25 декабря 1941 года за № 1065сс диреткором завода назначен Засульский В.И.. Приказом от 17 сентября 1946 года Засульский И.В. был освобожден от занимаемой должности директора завода.</w:t>
      </w:r>
    </w:p>
    <w:p w14:paraId="3697D1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сентября 1946 года директором завода был назначен Дубовиков Б.А. 5 июля 1952 года Дубовиков был освобожден от занимаемой должности. 5 июля 1952 года директором завода назначен Прилуков А.С., освобожденный от обязанностей директора на заводе № 305 МАП. 7 октября 1954 года Прилуков освобожден от должности директора. 7 октября 1954 года директором завода назначен Плоскинный А.Г., освобожденный от обязанностей директора на заводе № 511 МАП. 11 апреля 1957 года Плоскинный освобожден от обязанностей директора завода. 11 апреля 1957 года директором завода назначен Белослудцев И.П., освобожденный от обязанностей начальника производства на заводе № 18 МАП.</w:t>
      </w:r>
    </w:p>
    <w:p w14:paraId="794092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Адрес: Куйбышев</w:t>
      </w:r>
    </w:p>
    <w:p w14:paraId="3D3F1D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Производственный профиль – изготовление ракетной техники, реактивного вооружения и броневой защиты для самолетов (9851).</w:t>
      </w:r>
    </w:p>
    <w:p w14:paraId="3950C6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AD3A9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октября 1945 г. приказом НКАП № 416с в соответствии с распоряжением СНК № 15248-рс от 22.10.1945 г. в состав завода № 207 НКАП влит завод № 305 НКАП и с 1.10.1945 г. образован объединенный завод № 207 НКАП.</w:t>
      </w:r>
    </w:p>
    <w:p w14:paraId="5512AD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1955 г. передан из ЮГУ в 6ГУ МАП. В соответствии с пост. СМ СССР № 713-342 от 26.06.1957 г. передан в ведение Куйбышевского СНХ РСФСР.</w:t>
      </w:r>
    </w:p>
    <w:p w14:paraId="4887152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решению правительства № 22-р от 9.01.2004 г. вошло в перечень стратегических предприятий. Входит в состав Корпорации ТРВ (с ~2004 г.).</w:t>
      </w:r>
    </w:p>
    <w:p w14:paraId="01439C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Производство (2002 г.): агрегаты для ЛА; механическая обработка и сварка металлов; машины для переработки сельхозпродуктов; мини-тракторы; детали для нефтедобывающего оборудования; центробежные насосы, расходомеры.</w:t>
      </w:r>
    </w:p>
    <w:p w14:paraId="19D826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(12.1941-10.1945 г.-)- Засульский, (1949 г.)- Дубовиков. Гендиректор (-1998-2002 г.-)- Н.А. Поролло.</w:t>
      </w:r>
      <w:r w:rsidRPr="00171131">
        <w:rPr>
          <w:rFonts w:ascii="Times New Roman" w:hAnsi="Times New Roman"/>
          <w:color w:val="000000" w:themeColor="text1"/>
          <w:sz w:val="16"/>
          <w:szCs w:val="16"/>
          <w:vertAlign w:val="superscript"/>
        </w:rPr>
        <w:t>69</w:t>
      </w:r>
    </w:p>
    <w:p w14:paraId="144AFA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Производство: ПВРД РД-900 (1958), ПРД-33 для В-1000 (1959-), ускорители для КР «Буря» (11982).</w:t>
      </w:r>
    </w:p>
    <w:p w14:paraId="1B6CCD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8036A77"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7618274A"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7A832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октября 1945 г. были подготовлены СООБРАЖЕНИЯ КОМАНДУЮЩЕГО БТ и МВ КА НАРКОМУ БОЕПРИПАСОВ ГЕНЕРАЛ-ПОЛКОВНИКУ ВАННИКОВУ И НАЧАЛЬНИКУ ГАУ КА МАРШАЛУ АРТИЛЛЕРИИ Н.Д. ЯКОВЛЕВУ О СОВЕРШЕНСТВОВАНИИ АРТВООРУЖЕНИЯ ТАНКОВ</w:t>
      </w:r>
    </w:p>
    <w:p w14:paraId="2A97D3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Опыт Отечественной войны выдвинул целый ряд новых технических вопросов, связанных глав</w:t>
      </w:r>
      <w:r w:rsidRPr="00171131">
        <w:rPr>
          <w:rFonts w:ascii="Times New Roman" w:hAnsi="Times New Roman"/>
          <w:color w:val="000000" w:themeColor="text1"/>
          <w:sz w:val="16"/>
          <w:szCs w:val="16"/>
        </w:rPr>
        <w:softHyphen/>
        <w:t>ным образом с противотанковыми средствами борьбы.</w:t>
      </w:r>
    </w:p>
    <w:p w14:paraId="1D9453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Частичное решение этих задач нашло свое отражение в широком применении самоходной артиллерии, в увеличении калибра артиллерийских орудий, в повышении начальных скоростей порядка 1000-1400 м/с и в применении кумулятивных и подкалиберных снарядов.</w:t>
      </w:r>
    </w:p>
    <w:p w14:paraId="5E47CE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Однако на протяжении последних двух лет Отечественной войны ряд настоятельных техничес</w:t>
      </w:r>
      <w:r w:rsidRPr="00171131">
        <w:rPr>
          <w:rFonts w:ascii="Times New Roman" w:hAnsi="Times New Roman"/>
          <w:color w:val="000000" w:themeColor="text1"/>
          <w:sz w:val="16"/>
          <w:szCs w:val="16"/>
        </w:rPr>
        <w:softHyphen/>
        <w:t>ких требований со стороны ГБТУ КА и фронтов к бронебойным снарядам как по прочности корпуса, так и по форме оставались невыполненными, в результате чего отечественные бронебойные снаря</w:t>
      </w:r>
      <w:r w:rsidRPr="00171131">
        <w:rPr>
          <w:rFonts w:ascii="Times New Roman" w:hAnsi="Times New Roman"/>
          <w:color w:val="000000" w:themeColor="text1"/>
          <w:sz w:val="16"/>
          <w:szCs w:val="16"/>
        </w:rPr>
        <w:softHyphen/>
        <w:t>ды по бронепробивной способности уступали лучшим иностранным образцам.</w:t>
      </w:r>
    </w:p>
    <w:p w14:paraId="03CE8B7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Проведенные сравнительные испытания отечественных, импортных и трофейных бронебойных снарядов на НИБТ полигоне ГБТУ КА по немецким танкам типа Тигр Н и Пантера со всей нагляднос</w:t>
      </w:r>
      <w:r w:rsidRPr="00171131">
        <w:rPr>
          <w:rFonts w:ascii="Times New Roman" w:hAnsi="Times New Roman"/>
          <w:color w:val="000000" w:themeColor="text1"/>
          <w:sz w:val="16"/>
          <w:szCs w:val="16"/>
        </w:rPr>
        <w:softHyphen/>
        <w:t>тью подтверждает это положение.</w:t>
      </w:r>
    </w:p>
    <w:p w14:paraId="25C94F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Эти испытания показали также, что одна замена марок стали на отечественных 76-мм и 85-мм бронебойных снарядах повысила бронепробивную способность последних в 2 раза.</w:t>
      </w:r>
    </w:p>
    <w:p w14:paraId="36EA01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Принимая во внимание то, что комплектация танков и самоходных артустановок производится в основном штатными бронебойными снарядами, улучшение качества последних является насущной потребностью.</w:t>
      </w:r>
    </w:p>
    <w:p w14:paraId="4A4102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Переход танковых заводов на изготовление корпусов с наклоном переднего листа не менее 55° еще более осложняет этот вопрос.</w:t>
      </w:r>
    </w:p>
    <w:p w14:paraId="3B190B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целях дальнейшего повышения качества бронебойных снарядов считаю необходимым:</w:t>
      </w:r>
    </w:p>
    <w:p w14:paraId="4ACE53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форсирование окончания сравнительных испытаний отечественных, импортных и трофей</w:t>
      </w:r>
      <w:r w:rsidRPr="00171131">
        <w:rPr>
          <w:rFonts w:ascii="Times New Roman" w:hAnsi="Times New Roman"/>
          <w:color w:val="000000" w:themeColor="text1"/>
          <w:sz w:val="16"/>
          <w:szCs w:val="16"/>
        </w:rPr>
        <w:softHyphen/>
        <w:t>ных бронебойных снарядов;</w:t>
      </w:r>
    </w:p>
    <w:p w14:paraId="686FD2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на основании всестороннего анализа полученных результатов испытаний, а также имеющего</w:t>
      </w:r>
      <w:r w:rsidRPr="00171131">
        <w:rPr>
          <w:rFonts w:ascii="Times New Roman" w:hAnsi="Times New Roman"/>
          <w:color w:val="000000" w:themeColor="text1"/>
          <w:sz w:val="16"/>
          <w:szCs w:val="16"/>
        </w:rPr>
        <w:softHyphen/>
        <w:t>ся материала в ГАУ КА отработать бронебойные снаряды, удовлетворяющие по своему действию по броне как под углом встречи 0°, так и под углом встречи 50°.</w:t>
      </w:r>
    </w:p>
    <w:p w14:paraId="24EB6B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 Ваших мероприятиях прошу сообщить.</w:t>
      </w:r>
    </w:p>
    <w:p w14:paraId="7699B9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Командующий БТ и МВ КА маршал бронетанковых войск Я. Федоренко</w:t>
      </w:r>
    </w:p>
    <w:p w14:paraId="025CE4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Член военного совета БТ и МВ КА генерал-полковник танковых войск Н. Бирюков</w:t>
      </w:r>
    </w:p>
    <w:p w14:paraId="40C1F4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ЦАМО. Ф. 38. Оп. 11369. Д. 517. Л. 152-153. Копия (11420).</w:t>
      </w:r>
    </w:p>
    <w:p w14:paraId="6BD620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0B4F672"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lang w:val="en-US"/>
        </w:rPr>
      </w:pPr>
      <w:r w:rsidRPr="00171131">
        <w:rPr>
          <w:rFonts w:ascii="Times New Roman" w:hAnsi="Times New Roman"/>
          <w:i/>
          <w:iCs/>
          <w:color w:val="000000" w:themeColor="text1"/>
          <w:sz w:val="16"/>
          <w:szCs w:val="16"/>
        </w:rPr>
        <w:t>За</w:t>
      </w:r>
      <w:r w:rsidRPr="00171131">
        <w:rPr>
          <w:rFonts w:ascii="Times New Roman" w:hAnsi="Times New Roman"/>
          <w:i/>
          <w:iCs/>
          <w:color w:val="000000" w:themeColor="text1"/>
          <w:sz w:val="16"/>
          <w:szCs w:val="16"/>
          <w:lang w:val="en-US"/>
        </w:rPr>
        <w:t xml:space="preserve"> </w:t>
      </w:r>
      <w:r w:rsidRPr="00171131">
        <w:rPr>
          <w:rFonts w:ascii="Times New Roman" w:hAnsi="Times New Roman"/>
          <w:i/>
          <w:iCs/>
          <w:color w:val="000000" w:themeColor="text1"/>
          <w:sz w:val="16"/>
          <w:szCs w:val="16"/>
        </w:rPr>
        <w:t>рубежом</w:t>
      </w:r>
      <w:r w:rsidRPr="00171131">
        <w:rPr>
          <w:rFonts w:ascii="Times New Roman" w:hAnsi="Times New Roman"/>
          <w:i/>
          <w:iCs/>
          <w:color w:val="000000" w:themeColor="text1"/>
          <w:sz w:val="16"/>
          <w:szCs w:val="16"/>
          <w:lang w:val="en-US"/>
        </w:rPr>
        <w:t>:</w:t>
      </w:r>
    </w:p>
    <w:p w14:paraId="095F4012"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26299F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October 29 1945 Start of war crimes trial of Japanese General Yamashita (1769).</w:t>
      </w:r>
    </w:p>
    <w:p w14:paraId="25C765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6D8062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октября 1945 начал работать трибунал над г Ямашитой (1769).</w:t>
      </w:r>
    </w:p>
    <w:p w14:paraId="714376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43236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октября 1945 в Нью Йорке впервые в продажу поступили шариковые ручки - по 1275 долл. (3263,611).</w:t>
      </w:r>
    </w:p>
    <w:p w14:paraId="556A28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49AFA0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октября 1945 в Нью-Йорке впервые поступили в продажу шариковые ручки (4962).</w:t>
      </w:r>
    </w:p>
    <w:p w14:paraId="2876EFF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E13950"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Style w:val="ucoz-forum-post"/>
          <w:rFonts w:ascii="Times New Roman" w:eastAsia="Times New Roman" w:hAnsi="Times New Roman"/>
          <w:bCs/>
          <w:color w:val="000000" w:themeColor="text1"/>
          <w:sz w:val="16"/>
          <w:szCs w:val="16"/>
        </w:rPr>
        <w:t xml:space="preserve">29 октября </w:t>
      </w:r>
      <w:r w:rsidRPr="00171131">
        <w:rPr>
          <w:rFonts w:ascii="Times New Roman" w:hAnsi="Times New Roman"/>
          <w:color w:val="000000" w:themeColor="text1"/>
          <w:sz w:val="16"/>
          <w:szCs w:val="16"/>
        </w:rPr>
        <w:t>в 1945 году в Нью-Йорке началась "шариковая война" - чикагский бизнесмен Мильтон Рейнольдс продал в универмаге Гимбельса первые в Штатах шариковые ручки по цене 12 долларов 50 центов за штуку. Вся партия - 10 тысяч ручек - разлетелась в считанное мгновение. Аргентинская компания "Eversharp CA", выкупившая за миллион долларов патент на это изобретение у венгра Ладислава Биро, подняла шум, но выяснилось, что изобретатель забыл запатентовать новинку в Штатах. Рейнольдс ликовал - он одержал победу! Для дальнейшей рекламы была нанята чемпионка по плаванию Эстер Уильямс, демонстрировавшая, что ручка способна писать даже под водой, другие знаменитости показывали, что ручка пишет шариком вверх или через стопку копировальной бумаги. Но одна проблема все же оставалась: несмотря на шумиху, затеянную вокруг новинки, ручки работали неважно. Они подтекали, погубив немало важных документов и отличных рубашек, чернила в них пересыхали и объемы продаж стали медленно сокращаться. Ручки, совсем недавно считавшиеся предметом роскоши, стали продаваться всего за девятнадцать центов. Покупатели ругались на чем свет стоит и клялись не покупать шариковых ручек до конца своей жизни (14814).</w:t>
      </w:r>
    </w:p>
    <w:p w14:paraId="5C6096B1" w14:textId="77777777" w:rsidR="00DD6091" w:rsidRPr="00171131" w:rsidRDefault="00DD6091" w:rsidP="00171131">
      <w:pPr>
        <w:spacing w:after="0" w:line="240" w:lineRule="auto"/>
        <w:jc w:val="both"/>
        <w:rPr>
          <w:rFonts w:ascii="Times New Roman" w:hAnsi="Times New Roman"/>
          <w:color w:val="000000" w:themeColor="text1"/>
          <w:sz w:val="16"/>
          <w:szCs w:val="16"/>
        </w:rPr>
      </w:pPr>
    </w:p>
    <w:p w14:paraId="0081DC0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октября 1945 диктатура Варгаса в Бразилии была свергнута (3960, 422).</w:t>
      </w:r>
    </w:p>
    <w:p w14:paraId="10E36060"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F4F633"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3995F821"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95CD3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октября 1945 г. после замены мотора, выработавшего свой ресурс, и ряда контрольных полетов по проверке его границы высотности самолет И-225 отправили в ГК НИИ ВВС на государственные испытания. Однако в ГК НИИ ВВС к летным испытаниям И-225 №02 приступить не смогли, так как в контрольном полете был обнаружен помпаж установленного на машине турбокомпрессора (5852,40).</w:t>
      </w:r>
    </w:p>
    <w:p w14:paraId="093BA9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0D341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октября 1945 г. после замены мотора, выработавшего ресурс, самолет И-225 второй экземпляр отправили в НИИ ВВС на государственные испытания, однако в контрольном полете был обнаружен помпаж турбокомпрессора. Потребовалось несколько месяцев, чтобы устранить помпажные явления (9984).</w:t>
      </w:r>
    </w:p>
    <w:p w14:paraId="5384E3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24F909" w14:textId="77777777" w:rsidR="00E52605" w:rsidRPr="00876437" w:rsidRDefault="00E52605" w:rsidP="00E5260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 xml:space="preserve">С 30-ого октября 1945 г. второй экземпляр И-225 (5А) МиГ был отправлен в ГК НИИ ВВС. Но к государственным испытаниям не преступали ввиду </w:t>
      </w:r>
      <w:proofErr w:type="gramStart"/>
      <w:r w:rsidRPr="00876437">
        <w:rPr>
          <w:rFonts w:ascii="Times New Roman" w:hAnsi="Times New Roman"/>
          <w:color w:val="0070C0"/>
          <w:sz w:val="16"/>
          <w:szCs w:val="16"/>
        </w:rPr>
        <w:t>того</w:t>
      </w:r>
      <w:proofErr w:type="gramEnd"/>
      <w:r w:rsidRPr="00876437">
        <w:rPr>
          <w:rFonts w:ascii="Times New Roman" w:hAnsi="Times New Roman"/>
          <w:color w:val="0070C0"/>
          <w:sz w:val="16"/>
          <w:szCs w:val="16"/>
        </w:rPr>
        <w:t xml:space="preserve"> что во время одного из контрольных полетов был обнаружен помпаж нового турбокомпрессора. Точно такая же проблема возникла и на самолете из программы И-224. К январю 1946-ого года ее решили путем замены диффузора и всасывающего патрубка. Одна проблема была устранена, но вскоре возникла новая. На этот раз с самим двигателем (25214).</w:t>
      </w:r>
    </w:p>
    <w:p w14:paraId="4072C0C3" w14:textId="77777777" w:rsidR="00E52605" w:rsidRPr="00876437" w:rsidRDefault="00E52605" w:rsidP="00E52605">
      <w:pPr>
        <w:spacing w:after="0" w:line="240" w:lineRule="auto"/>
        <w:jc w:val="both"/>
        <w:rPr>
          <w:rFonts w:ascii="Times New Roman" w:hAnsi="Times New Roman"/>
          <w:color w:val="0070C0"/>
          <w:sz w:val="16"/>
          <w:szCs w:val="16"/>
        </w:rPr>
      </w:pPr>
    </w:p>
    <w:p w14:paraId="5A93A63E" w14:textId="77777777" w:rsidR="00E52605" w:rsidRPr="00876437" w:rsidRDefault="00E52605" w:rsidP="00E5260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30 октября 1945 г. после замены мотора, выработавшего свой ресурс, и ряда контрольных полетов по проверке его границы высотности самолет И-225 №02 отправили в ГК НИИ ВВС на государственные испытания. Однако в ГК НИИ ВВС к летным испытаниям И-225 №02 приступить не смогли, так как в контрольном полете был обнаружен помпаж установленного на машине турбокомпрессора (25230).</w:t>
      </w:r>
    </w:p>
    <w:p w14:paraId="6D5D9161" w14:textId="77777777" w:rsidR="00E52605" w:rsidRPr="00876437" w:rsidRDefault="00E52605" w:rsidP="00E52605">
      <w:pPr>
        <w:spacing w:after="0" w:line="240" w:lineRule="auto"/>
        <w:jc w:val="both"/>
        <w:rPr>
          <w:rFonts w:ascii="Times New Roman" w:hAnsi="Times New Roman"/>
          <w:color w:val="0070C0"/>
          <w:sz w:val="16"/>
          <w:szCs w:val="16"/>
        </w:rPr>
      </w:pPr>
    </w:p>
    <w:p w14:paraId="2C2240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октября 1945 вышел приказ НКАП N 419с "О проведении заводских испытаний самолета Як-9 ВК-107А с новыми радиаторными установками (эталон N 4)". (1911,80).</w:t>
      </w:r>
    </w:p>
    <w:p w14:paraId="391328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EF667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октября 1945 П.М.Стефановский вторым после А.Г.Кочеткова поднял в воздух Ме-262 (2921,263).</w:t>
      </w:r>
    </w:p>
    <w:p w14:paraId="3DE216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5769F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Письмами за N 1643с от 30 октября 1945 года и N 1651 от 31 октября 1945 года директор завода N 500 Кононенко поставил меня в известность о том, что в существующие технические условия на моторы АЧ-30Б должны быть внесены серьезные изменения, основными из которых являются:</w:t>
      </w:r>
    </w:p>
    <w:p w14:paraId="52D61E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Снижение гарантийного ресурса мотора с 200 часов до 100 часов (2591,102).</w:t>
      </w:r>
    </w:p>
    <w:p w14:paraId="7B5943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A7EE5BB"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6140102C"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1B94E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октября 1945 на парламентских выборах в Дании победили соцдемократы, но правительство было сформировано из либералов и консерваторов (3907,258).</w:t>
      </w:r>
    </w:p>
    <w:p w14:paraId="6D0A97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A57BDEB"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Style w:val="ucoz-forum-post"/>
          <w:rFonts w:ascii="Times New Roman" w:eastAsia="Times New Roman" w:hAnsi="Times New Roman"/>
          <w:bCs/>
          <w:color w:val="000000" w:themeColor="text1"/>
          <w:sz w:val="16"/>
          <w:szCs w:val="16"/>
        </w:rPr>
        <w:t xml:space="preserve">30 октября </w:t>
      </w:r>
      <w:r w:rsidRPr="00171131">
        <w:rPr>
          <w:rFonts w:ascii="Times New Roman" w:hAnsi="Times New Roman"/>
          <w:color w:val="000000" w:themeColor="text1"/>
          <w:sz w:val="16"/>
          <w:szCs w:val="16"/>
        </w:rPr>
        <w:t>в 1945 году на парламентских выборах в Дании наибольшее число мест вновь завоевывают социал-демократы, однако Эрик Эриксен формирует коалиционное правительство из представителей либералов и консерваторов (14815).</w:t>
      </w:r>
    </w:p>
    <w:p w14:paraId="231DCF58" w14:textId="77777777" w:rsidR="00DD6091" w:rsidRPr="00171131" w:rsidRDefault="00DD6091" w:rsidP="00171131">
      <w:pPr>
        <w:spacing w:after="0" w:line="240" w:lineRule="auto"/>
        <w:jc w:val="both"/>
        <w:rPr>
          <w:rFonts w:ascii="Times New Roman" w:hAnsi="Times New Roman"/>
          <w:color w:val="000000" w:themeColor="text1"/>
          <w:sz w:val="16"/>
          <w:szCs w:val="16"/>
        </w:rPr>
      </w:pPr>
    </w:p>
    <w:p w14:paraId="49A816D2"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50804470"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3CE67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 октября 1945 закончились гос. испытания Ту-2Д (62) N 100714 с крылом большего размаха, которые проходили с 20 октября 1944 (4,183).</w:t>
      </w:r>
    </w:p>
    <w:p w14:paraId="00724C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другим данным испытания проходили по 1 марта 1945 (660,424).</w:t>
      </w:r>
    </w:p>
    <w:p w14:paraId="3BFAB4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самом деле - с 18 июля 1945, а до этого - были заводские испытания второй машины 62 - ДД А.Н.Т., сделанного на основе Ту-2. При нормальной взлетной массе 12290 кг техническая дальность была 2790 км, а скорость - 531 км/час на 5600 км. По заключению НИИ ВВС второй вариант 62 по ЛТХ превосходил Ил-4 и Ер-2, но из-за большого количества дефектов в предъявленном виде не мог быть рекомендован в серию, а подлежал доработкам и повторному предъявлению. Доводить не стали, а переделали в торпедоносец 62Т (1835,61).</w:t>
      </w:r>
    </w:p>
    <w:p w14:paraId="1BEFC3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81BA5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 октября 1945 года вышло распоряжение СНК № 15784р:</w:t>
      </w:r>
    </w:p>
    <w:p w14:paraId="37AD5F96" w14:textId="77777777" w:rsidR="00DE5A7C" w:rsidRPr="00171131" w:rsidRDefault="00DE5A7C" w:rsidP="0017113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Передать завод № 269 в г. Кирсе НК электропромышленности для организации производства электромоторов мощностью до 100 квт (8969).</w:t>
      </w:r>
    </w:p>
    <w:p w14:paraId="1138D862" w14:textId="77777777" w:rsidR="00DE5A7C" w:rsidRPr="00171131" w:rsidRDefault="00DE5A7C" w:rsidP="0017113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78211D62" w14:textId="77777777" w:rsidR="00E52605" w:rsidRPr="00171131" w:rsidRDefault="00E52605" w:rsidP="00E52605">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29712387" w14:textId="77777777" w:rsidR="00E52605" w:rsidRPr="00171131" w:rsidRDefault="00E52605" w:rsidP="00E52605">
      <w:pPr>
        <w:autoSpaceDE w:val="0"/>
        <w:autoSpaceDN w:val="0"/>
        <w:adjustRightInd w:val="0"/>
        <w:spacing w:after="0" w:line="240" w:lineRule="auto"/>
        <w:jc w:val="both"/>
        <w:rPr>
          <w:rFonts w:ascii="Times New Roman" w:hAnsi="Times New Roman"/>
          <w:iCs/>
          <w:color w:val="000000" w:themeColor="text1"/>
          <w:sz w:val="16"/>
          <w:szCs w:val="16"/>
        </w:rPr>
      </w:pPr>
    </w:p>
    <w:p w14:paraId="4CDA215D" w14:textId="77777777" w:rsidR="00E52605" w:rsidRPr="00876437" w:rsidRDefault="00E52605" w:rsidP="00E5260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31 октября 1945 года на Богородском заводе осуществлена первая плавка металлического урана, положившая начало крупномасштабному производству урановых блочков, необходимых для наработки плутония-239 – основного компонента ядерного оружия. В 4-м квартале 1945 года заводом было выпущены первые 137 кг металлического урана (24912).</w:t>
      </w:r>
    </w:p>
    <w:p w14:paraId="673EC8DF" w14:textId="77777777" w:rsidR="00E52605" w:rsidRPr="00876437" w:rsidRDefault="00E52605" w:rsidP="00E52605">
      <w:pPr>
        <w:spacing w:after="0" w:line="240" w:lineRule="auto"/>
        <w:jc w:val="both"/>
        <w:rPr>
          <w:rFonts w:ascii="Times New Roman" w:hAnsi="Times New Roman"/>
          <w:color w:val="0070C0"/>
          <w:sz w:val="16"/>
          <w:szCs w:val="16"/>
        </w:rPr>
      </w:pPr>
    </w:p>
    <w:p w14:paraId="4CD1E7BD"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2BB42A15"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927D8D4" w14:textId="77777777" w:rsidR="00E31FF7" w:rsidRPr="00171131" w:rsidRDefault="00E31FF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октября 1945 г. прекратились заводские испытания Су-5 после выработки двига</w:t>
      </w:r>
      <w:r w:rsidRPr="00171131">
        <w:rPr>
          <w:rFonts w:ascii="Times New Roman" w:hAnsi="Times New Roman"/>
          <w:color w:val="000000" w:themeColor="text1"/>
          <w:sz w:val="16"/>
          <w:szCs w:val="16"/>
        </w:rPr>
        <w:softHyphen/>
        <w:t>телем ВК-107 назначенного ресурса. По программе заводских испытаний выпол</w:t>
      </w:r>
      <w:r w:rsidRPr="00171131">
        <w:rPr>
          <w:rFonts w:ascii="Times New Roman" w:hAnsi="Times New Roman"/>
          <w:color w:val="000000" w:themeColor="text1"/>
          <w:sz w:val="16"/>
          <w:szCs w:val="16"/>
        </w:rPr>
        <w:softHyphen/>
        <w:t>нили лишь 42 полета, из них 11 — с вклю</w:t>
      </w:r>
      <w:r w:rsidRPr="00171131">
        <w:rPr>
          <w:rFonts w:ascii="Times New Roman" w:hAnsi="Times New Roman"/>
          <w:color w:val="000000" w:themeColor="text1"/>
          <w:sz w:val="16"/>
          <w:szCs w:val="16"/>
        </w:rPr>
        <w:softHyphen/>
        <w:t>чением ВРДК. Общий налет составил 17 часов 49 минут (23462).</w:t>
      </w:r>
    </w:p>
    <w:p w14:paraId="08B62565" w14:textId="77777777" w:rsidR="00E31FF7" w:rsidRPr="00171131" w:rsidRDefault="00E31FF7" w:rsidP="00171131">
      <w:pPr>
        <w:spacing w:after="0" w:line="240" w:lineRule="auto"/>
        <w:jc w:val="both"/>
        <w:rPr>
          <w:rFonts w:ascii="Times New Roman" w:hAnsi="Times New Roman"/>
          <w:color w:val="000000" w:themeColor="text1"/>
          <w:sz w:val="16"/>
          <w:szCs w:val="16"/>
        </w:rPr>
      </w:pPr>
    </w:p>
    <w:p w14:paraId="39BF3B1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октября 1945 А.И.Соколов пригласил группу советских специалистов посетить демонстрационные запуски Фау-2, проводимых англичанами в 120 км на север от Гамбурга в Куксхавене. В составе делегации были А.И.Соколов, В.П.Глушков, С.П.Королев, Ю.А.Победоносцев. Американцев было 25. Показали подготовку к пуску и пускали немцы. Было облачно и с расстояния 1 км видели не много. С.П.К. - загорелся и хотел повторить в Восточной Германии. Создали группу "Выстрел". ЦК - отказал в разрешении и предложил готовить в СССР (1142).</w:t>
      </w:r>
    </w:p>
    <w:p w14:paraId="784B15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37B63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октября 1945 НИИ-627 и ОКБ-43 Торопова получили задания на разработку системы стрелкового вооружения “звезда” для головной серии Б-4 по имеющимся образцам, но под пушки Б-20 (7275, 3).</w:t>
      </w:r>
    </w:p>
    <w:p w14:paraId="5FA0A1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0688761" w14:textId="77777777" w:rsidR="00DE5A7C" w:rsidRPr="00171131" w:rsidRDefault="00DE5A7C" w:rsidP="00171131">
      <w:pPr>
        <w:pStyle w:val="92"/>
        <w:shd w:val="clear" w:color="auto" w:fill="auto"/>
        <w:spacing w:after="0" w:line="240" w:lineRule="auto"/>
        <w:ind w:firstLine="0"/>
        <w:jc w:val="both"/>
        <w:rPr>
          <w:color w:val="000000" w:themeColor="text1"/>
          <w:sz w:val="16"/>
          <w:szCs w:val="16"/>
        </w:rPr>
      </w:pPr>
      <w:r w:rsidRPr="00171131">
        <w:rPr>
          <w:color w:val="000000" w:themeColor="text1"/>
          <w:sz w:val="16"/>
          <w:szCs w:val="16"/>
        </w:rPr>
        <w:t>В конце октября 1945 года НИИ-627 НКЭП и ОКБ-43 (последнее возглавлял Торопов) поручили разработку системы стрел</w:t>
      </w:r>
      <w:r w:rsidRPr="00171131">
        <w:rPr>
          <w:color w:val="000000" w:themeColor="text1"/>
          <w:sz w:val="16"/>
          <w:szCs w:val="16"/>
        </w:rPr>
        <w:softHyphen/>
        <w:t>кового вооружения, получившую обозна</w:t>
      </w:r>
      <w:r w:rsidRPr="00171131">
        <w:rPr>
          <w:color w:val="000000" w:themeColor="text1"/>
          <w:sz w:val="16"/>
          <w:szCs w:val="16"/>
        </w:rPr>
        <w:softHyphen/>
        <w:t>чение ПВ-20 «Звезда», для головной серии самолетов Б-4 по имевшимся американскимобразцам и техническим условиям НКАП. Но пулеметы к тому времени не могли обес</w:t>
      </w:r>
      <w:r w:rsidRPr="00171131">
        <w:rPr>
          <w:color w:val="000000" w:themeColor="text1"/>
          <w:sz w:val="16"/>
          <w:szCs w:val="16"/>
        </w:rPr>
        <w:softHyphen/>
        <w:t>печить надежную защиту самолета, и вме</w:t>
      </w:r>
      <w:r w:rsidRPr="00171131">
        <w:rPr>
          <w:color w:val="000000" w:themeColor="text1"/>
          <w:sz w:val="16"/>
          <w:szCs w:val="16"/>
        </w:rPr>
        <w:softHyphen/>
        <w:t>сто них поставили пушки Б-20Э калибра 20 мм с электроспуском, по своим весовым характеристикам почти не отличавшиеся от пулемета Березина калибра 12,7 мм, но су</w:t>
      </w:r>
      <w:r w:rsidRPr="00171131">
        <w:rPr>
          <w:color w:val="000000" w:themeColor="text1"/>
          <w:sz w:val="16"/>
          <w:szCs w:val="16"/>
        </w:rPr>
        <w:softHyphen/>
        <w:t>щественно превосходившие их и американ</w:t>
      </w:r>
      <w:r w:rsidRPr="00171131">
        <w:rPr>
          <w:color w:val="000000" w:themeColor="text1"/>
          <w:sz w:val="16"/>
          <w:szCs w:val="16"/>
        </w:rPr>
        <w:softHyphen/>
        <w:t>ские аналоги по секундному залпу. На са</w:t>
      </w:r>
      <w:r w:rsidRPr="00171131">
        <w:rPr>
          <w:color w:val="000000" w:themeColor="text1"/>
          <w:sz w:val="16"/>
          <w:szCs w:val="16"/>
        </w:rPr>
        <w:softHyphen/>
        <w:t>молете запланировали установку 11 орудий этого типа. На верхней передней ВДП-Б4, верхней задней ВДП-Б4, нижней передней установке НДП-Б4 и нижней задней ВДП- Б4 установках располагалось по два ору</w:t>
      </w:r>
      <w:r w:rsidRPr="00171131">
        <w:rPr>
          <w:color w:val="000000" w:themeColor="text1"/>
          <w:sz w:val="16"/>
          <w:szCs w:val="16"/>
        </w:rPr>
        <w:softHyphen/>
        <w:t>дия, а на кормовой, как и у американцев. - три ствола, но расположенные в ряд. При этом эффективность оборонительного огня существенно возросла, а кормовой установ</w:t>
      </w:r>
      <w:r w:rsidRPr="00171131">
        <w:rPr>
          <w:color w:val="000000" w:themeColor="text1"/>
          <w:sz w:val="16"/>
          <w:szCs w:val="16"/>
        </w:rPr>
        <w:softHyphen/>
        <w:t>ки особенно, поскольку у американцев ис</w:t>
      </w:r>
      <w:r w:rsidRPr="00171131">
        <w:rPr>
          <w:color w:val="000000" w:themeColor="text1"/>
          <w:sz w:val="16"/>
          <w:szCs w:val="16"/>
        </w:rPr>
        <w:softHyphen/>
        <w:t>пользовались пулеметы и пушка с различ</w:t>
      </w:r>
      <w:r w:rsidRPr="00171131">
        <w:rPr>
          <w:color w:val="000000" w:themeColor="text1"/>
          <w:sz w:val="16"/>
          <w:szCs w:val="16"/>
        </w:rPr>
        <w:softHyphen/>
        <w:t>ной баллистикой пуль и снарядов.</w:t>
      </w:r>
    </w:p>
    <w:p w14:paraId="351E59EC" w14:textId="77777777" w:rsidR="00DE5A7C" w:rsidRPr="00171131" w:rsidRDefault="00DE5A7C" w:rsidP="00171131">
      <w:pPr>
        <w:pStyle w:val="92"/>
        <w:shd w:val="clear" w:color="auto" w:fill="auto"/>
        <w:spacing w:after="0" w:line="240" w:lineRule="auto"/>
        <w:ind w:firstLine="0"/>
        <w:jc w:val="both"/>
        <w:rPr>
          <w:color w:val="000000" w:themeColor="text1"/>
          <w:sz w:val="16"/>
          <w:szCs w:val="16"/>
        </w:rPr>
      </w:pPr>
      <w:r w:rsidRPr="00171131">
        <w:rPr>
          <w:color w:val="000000" w:themeColor="text1"/>
          <w:sz w:val="16"/>
          <w:szCs w:val="16"/>
        </w:rPr>
        <w:t>Суммарный боезапас к орудиям Б-20Э со</w:t>
      </w:r>
      <w:r w:rsidRPr="00171131">
        <w:rPr>
          <w:color w:val="000000" w:themeColor="text1"/>
          <w:sz w:val="16"/>
          <w:szCs w:val="16"/>
        </w:rPr>
        <w:softHyphen/>
        <w:t>ставил 4700 патронов.</w:t>
      </w:r>
    </w:p>
    <w:p w14:paraId="686C89B9" w14:textId="77777777" w:rsidR="00DE5A7C" w:rsidRPr="00171131" w:rsidRDefault="00DE5A7C" w:rsidP="00171131">
      <w:pPr>
        <w:pStyle w:val="92"/>
        <w:shd w:val="clear" w:color="auto" w:fill="auto"/>
        <w:spacing w:after="0" w:line="240" w:lineRule="auto"/>
        <w:ind w:firstLine="0"/>
        <w:jc w:val="both"/>
        <w:rPr>
          <w:color w:val="000000" w:themeColor="text1"/>
          <w:sz w:val="16"/>
          <w:szCs w:val="16"/>
        </w:rPr>
      </w:pPr>
      <w:r w:rsidRPr="00171131">
        <w:rPr>
          <w:color w:val="000000" w:themeColor="text1"/>
          <w:sz w:val="16"/>
          <w:szCs w:val="16"/>
        </w:rPr>
        <w:t>Управление артиллерийскими установка</w:t>
      </w:r>
      <w:r w:rsidRPr="00171131">
        <w:rPr>
          <w:color w:val="000000" w:themeColor="text1"/>
          <w:sz w:val="16"/>
          <w:szCs w:val="16"/>
        </w:rPr>
        <w:softHyphen/>
        <w:t>ми осуществлялось с помощью прицельных станций ПС-48. Теперь один стрелок мог вести огонь из любой башни.</w:t>
      </w:r>
    </w:p>
    <w:p w14:paraId="26EC79FE" w14:textId="77777777" w:rsidR="00DE5A7C" w:rsidRPr="00171131" w:rsidRDefault="00DE5A7C" w:rsidP="00171131">
      <w:pPr>
        <w:pStyle w:val="92"/>
        <w:shd w:val="clear" w:color="auto" w:fill="auto"/>
        <w:spacing w:after="0" w:line="240" w:lineRule="auto"/>
        <w:ind w:firstLine="0"/>
        <w:jc w:val="both"/>
        <w:rPr>
          <w:color w:val="000000" w:themeColor="text1"/>
          <w:sz w:val="16"/>
          <w:szCs w:val="16"/>
        </w:rPr>
      </w:pPr>
      <w:r w:rsidRPr="00171131">
        <w:rPr>
          <w:color w:val="000000" w:themeColor="text1"/>
          <w:sz w:val="16"/>
          <w:szCs w:val="16"/>
        </w:rPr>
        <w:t>Рассматривались и другие варианты стрелково-пушечного вооружения, но все они были отвергнуты, поскольку предлагав</w:t>
      </w:r>
      <w:r w:rsidRPr="00171131">
        <w:rPr>
          <w:color w:val="000000" w:themeColor="text1"/>
          <w:sz w:val="16"/>
          <w:szCs w:val="16"/>
        </w:rPr>
        <w:softHyphen/>
        <w:t>шиеся орудия не выдержали или не прохо</w:t>
      </w:r>
      <w:r w:rsidRPr="00171131">
        <w:rPr>
          <w:color w:val="000000" w:themeColor="text1"/>
          <w:sz w:val="16"/>
          <w:szCs w:val="16"/>
        </w:rPr>
        <w:softHyphen/>
        <w:t>дили государственных испытаний.</w:t>
      </w:r>
    </w:p>
    <w:p w14:paraId="5910BB72" w14:textId="77777777" w:rsidR="00DE5A7C" w:rsidRPr="00171131" w:rsidRDefault="00DE5A7C" w:rsidP="00171131">
      <w:pPr>
        <w:pStyle w:val="92"/>
        <w:shd w:val="clear" w:color="auto" w:fill="auto"/>
        <w:spacing w:after="0" w:line="240" w:lineRule="auto"/>
        <w:ind w:firstLine="0"/>
        <w:jc w:val="both"/>
        <w:rPr>
          <w:color w:val="000000" w:themeColor="text1"/>
          <w:sz w:val="16"/>
          <w:szCs w:val="16"/>
        </w:rPr>
      </w:pPr>
      <w:r w:rsidRPr="00171131">
        <w:rPr>
          <w:color w:val="000000" w:themeColor="text1"/>
          <w:sz w:val="16"/>
          <w:szCs w:val="16"/>
        </w:rPr>
        <w:t>В ОКБ-156 все работы по вооружению возглавлял заместитель Туполева А.В. На- дашкевич (12292).</w:t>
      </w:r>
    </w:p>
    <w:p w14:paraId="71F3EAC3" w14:textId="77777777" w:rsidR="00DE5A7C" w:rsidRPr="00171131" w:rsidRDefault="00DE5A7C" w:rsidP="00171131">
      <w:pPr>
        <w:pStyle w:val="92"/>
        <w:shd w:val="clear" w:color="auto" w:fill="auto"/>
        <w:spacing w:after="0" w:line="240" w:lineRule="auto"/>
        <w:ind w:firstLine="0"/>
        <w:jc w:val="both"/>
        <w:rPr>
          <w:color w:val="000000" w:themeColor="text1"/>
          <w:sz w:val="16"/>
          <w:szCs w:val="16"/>
        </w:rPr>
      </w:pPr>
    </w:p>
    <w:p w14:paraId="2508ABE3" w14:textId="77777777" w:rsidR="00E52605" w:rsidRPr="00876437" w:rsidRDefault="00E52605" w:rsidP="00E5260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конце октября 1945 года НИИ-627 и ОКБ-43 (последнее возглавлял Торопов) пору</w:t>
      </w:r>
      <w:r w:rsidRPr="00876437">
        <w:rPr>
          <w:rFonts w:ascii="Times New Roman" w:hAnsi="Times New Roman"/>
          <w:color w:val="0070C0"/>
          <w:sz w:val="16"/>
          <w:szCs w:val="16"/>
        </w:rPr>
        <w:softHyphen/>
        <w:t>чили разработку системы стрелкового вооружения, получившую впоследствии условное обозначение «Звезда», для головной серии самолетов Б-4 по имевшимся американским образцам и техническим условиям НКАП, но под пушки Б-20 калибра 20 мм.</w:t>
      </w:r>
    </w:p>
    <w:p w14:paraId="58B6E0E8" w14:textId="77777777" w:rsidR="00E52605" w:rsidRPr="00876437" w:rsidRDefault="00E52605" w:rsidP="00E5260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lastRenderedPageBreak/>
        <w:t>Радиолокационный прицел сантиметрового диапазона «Кобальт» был копией амери</w:t>
      </w:r>
      <w:r w:rsidRPr="00876437">
        <w:rPr>
          <w:rFonts w:ascii="Times New Roman" w:hAnsi="Times New Roman"/>
          <w:color w:val="0070C0"/>
          <w:sz w:val="16"/>
          <w:szCs w:val="16"/>
        </w:rPr>
        <w:softHyphen/>
        <w:t>канского APQ-13. С его помощью определяли текущую наклонную дальность до цели. Перед заходом на боевой курс штурман рассчитывал требуемую наклонную дальность цели. При равенстве текущей и требуемой наклонных дальностей он сбрасывал бомбы нажатием боевой кнопки.</w:t>
      </w:r>
    </w:p>
    <w:p w14:paraId="7ADEFC05" w14:textId="77777777" w:rsidR="00E52605" w:rsidRPr="00876437" w:rsidRDefault="00E52605" w:rsidP="00E5260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Прототипом отечественного прицела ОПБ-4с (синхронный) стал американский «Норден», устанавливавшийся на В-29. Он имел телескопическую визирную систему, связан</w:t>
      </w:r>
      <w:r w:rsidRPr="00876437">
        <w:rPr>
          <w:rFonts w:ascii="Times New Roman" w:hAnsi="Times New Roman"/>
          <w:color w:val="0070C0"/>
          <w:sz w:val="16"/>
          <w:szCs w:val="16"/>
        </w:rPr>
        <w:softHyphen/>
        <w:t>ную с гировертикалью, и обеспечивал бомбометание с горизонтального полета на заданной высоте.</w:t>
      </w:r>
    </w:p>
    <w:p w14:paraId="5777408E" w14:textId="77777777" w:rsidR="00E52605" w:rsidRPr="00876437" w:rsidRDefault="00E52605" w:rsidP="00E5260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Скопировали все радиочастотное оборудование, в том числе радиопередатчик РСБ-70 (впоследствии Р-807), работающий как в коротковолновом, так и средневолновом диапазоне, был скопирован с американского компании «Коллинс» и весил 57,5 кг (24991).</w:t>
      </w:r>
    </w:p>
    <w:p w14:paraId="14F4616E" w14:textId="77777777" w:rsidR="00E52605" w:rsidRPr="00876437" w:rsidRDefault="00E52605" w:rsidP="00E52605">
      <w:pPr>
        <w:spacing w:after="0" w:line="240" w:lineRule="auto"/>
        <w:jc w:val="both"/>
        <w:rPr>
          <w:rFonts w:ascii="Times New Roman" w:hAnsi="Times New Roman"/>
          <w:color w:val="0070C0"/>
          <w:sz w:val="16"/>
          <w:szCs w:val="16"/>
        </w:rPr>
      </w:pPr>
    </w:p>
    <w:p w14:paraId="35823FB0"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60D21EB9"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4DAF281" w14:textId="77777777" w:rsidR="00745E4A" w:rsidRPr="00171131" w:rsidRDefault="00745E4A" w:rsidP="00171131">
      <w:pPr>
        <w:pStyle w:val="36"/>
        <w:shd w:val="clear" w:color="auto" w:fill="auto"/>
        <w:spacing w:after="0" w:line="240" w:lineRule="auto"/>
        <w:jc w:val="both"/>
        <w:rPr>
          <w:rFonts w:ascii="Times New Roman" w:cs="Times New Roman"/>
          <w:color w:val="000000" w:themeColor="text1"/>
          <w:spacing w:val="0"/>
          <w:sz w:val="16"/>
          <w:szCs w:val="16"/>
        </w:rPr>
      </w:pPr>
      <w:r w:rsidRPr="00171131">
        <w:rPr>
          <w:rFonts w:ascii="Times New Roman" w:cs="Times New Roman"/>
          <w:color w:val="000000" w:themeColor="text1"/>
          <w:spacing w:val="0"/>
          <w:sz w:val="16"/>
          <w:szCs w:val="16"/>
        </w:rPr>
        <w:t>В октябре 1945 г. завершилось производство Общее количество Ил-2 составило не</w:t>
      </w:r>
      <w:r w:rsidRPr="00171131">
        <w:rPr>
          <w:rFonts w:ascii="Times New Roman" w:cs="Times New Roman"/>
          <w:color w:val="000000" w:themeColor="text1"/>
          <w:spacing w:val="0"/>
          <w:sz w:val="16"/>
          <w:szCs w:val="16"/>
        </w:rPr>
        <w:softHyphen/>
        <w:t>вероятные 36183 экз., что сделало его самым массовым боевым самолетом в мире. Боль</w:t>
      </w:r>
      <w:r w:rsidRPr="00171131">
        <w:rPr>
          <w:rFonts w:ascii="Times New Roman" w:cs="Times New Roman"/>
          <w:color w:val="000000" w:themeColor="text1"/>
          <w:spacing w:val="0"/>
          <w:sz w:val="16"/>
          <w:szCs w:val="16"/>
        </w:rPr>
        <w:softHyphen/>
        <w:t>шинство штурмовиков произвели в Куйбы</w:t>
      </w:r>
      <w:r w:rsidRPr="00171131">
        <w:rPr>
          <w:rFonts w:ascii="Times New Roman" w:cs="Times New Roman"/>
          <w:color w:val="000000" w:themeColor="text1"/>
          <w:spacing w:val="0"/>
          <w:sz w:val="16"/>
          <w:szCs w:val="16"/>
        </w:rPr>
        <w:softHyphen/>
        <w:t>шеве: 15025 экз. на заводе № 18 и 11863 экз. на заводе № 1. В 1943 г. заводы построили 11193 штурмовика, а в 1944 г. — 11101 (19854).</w:t>
      </w:r>
    </w:p>
    <w:p w14:paraId="0E96284A" w14:textId="77777777" w:rsidR="00745E4A" w:rsidRPr="00171131" w:rsidRDefault="00745E4A" w:rsidP="00171131">
      <w:pPr>
        <w:spacing w:after="0" w:line="240" w:lineRule="auto"/>
        <w:jc w:val="both"/>
        <w:rPr>
          <w:rFonts w:ascii="Times New Roman" w:hAnsi="Times New Roman"/>
          <w:color w:val="000000" w:themeColor="text1"/>
          <w:sz w:val="16"/>
          <w:szCs w:val="16"/>
        </w:rPr>
      </w:pPr>
    </w:p>
    <w:p w14:paraId="3194683D" w14:textId="77777777" w:rsidR="00745E4A" w:rsidRPr="00171131" w:rsidRDefault="00745E4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октябре 1945 года в НИИ ВВС завершились контрольные испытания штурмовика № 1899710 за</w:t>
      </w:r>
      <w:r w:rsidRPr="00171131">
        <w:rPr>
          <w:rFonts w:ascii="Times New Roman" w:hAnsi="Times New Roman"/>
          <w:color w:val="000000" w:themeColor="text1"/>
          <w:sz w:val="16"/>
          <w:szCs w:val="16"/>
        </w:rPr>
        <w:softHyphen/>
        <w:t>вода № 18 с мотором АМ-42 и винтом АВ-5 Л-24. На этой машине вновь вернулись к пулемету УБК в кабине стрелка-радиста. На этой машине для уве</w:t>
      </w:r>
      <w:r w:rsidRPr="00171131">
        <w:rPr>
          <w:rFonts w:ascii="Times New Roman" w:hAnsi="Times New Roman"/>
          <w:color w:val="000000" w:themeColor="text1"/>
          <w:sz w:val="16"/>
          <w:szCs w:val="16"/>
        </w:rPr>
        <w:softHyphen/>
        <w:t>личения максимальной скорости изменили регули</w:t>
      </w:r>
      <w:r w:rsidRPr="00171131">
        <w:rPr>
          <w:rFonts w:ascii="Times New Roman" w:hAnsi="Times New Roman"/>
          <w:color w:val="000000" w:themeColor="text1"/>
          <w:sz w:val="16"/>
          <w:szCs w:val="16"/>
        </w:rPr>
        <w:softHyphen/>
        <w:t>ровку карбюраторов мотора на более бедную смесь (по цвету пламени на выхлопе), улучшили гермети</w:t>
      </w:r>
      <w:r w:rsidRPr="00171131">
        <w:rPr>
          <w:rFonts w:ascii="Times New Roman" w:hAnsi="Times New Roman"/>
          <w:color w:val="000000" w:themeColor="text1"/>
          <w:sz w:val="16"/>
          <w:szCs w:val="16"/>
        </w:rPr>
        <w:softHyphen/>
        <w:t xml:space="preserve">зацию как самолета, так и отверстий в </w:t>
      </w:r>
      <w:proofErr w:type="gramStart"/>
      <w:r w:rsidRPr="00171131">
        <w:rPr>
          <w:rFonts w:ascii="Times New Roman" w:hAnsi="Times New Roman"/>
          <w:color w:val="000000" w:themeColor="text1"/>
          <w:sz w:val="16"/>
          <w:szCs w:val="16"/>
        </w:rPr>
        <w:t>бронекорпу- се</w:t>
      </w:r>
      <w:proofErr w:type="gramEnd"/>
      <w:r w:rsidRPr="00171131">
        <w:rPr>
          <w:rFonts w:ascii="Times New Roman" w:hAnsi="Times New Roman"/>
          <w:color w:val="000000" w:themeColor="text1"/>
          <w:sz w:val="16"/>
          <w:szCs w:val="16"/>
        </w:rPr>
        <w:t>. Многие дефекты удалось устранить, но не все. В частности, обеднение смеси, поступавшей в мотор, привело к увеличению расхода горючего с 721—745 литров в час (по техническим условиям) до 775 литров.</w:t>
      </w:r>
    </w:p>
    <w:p w14:paraId="256FBF55" w14:textId="77777777" w:rsidR="00745E4A" w:rsidRPr="00171131" w:rsidRDefault="00745E4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этот раз специалисты НИИ ВВС посчитали, что штурмовик испытания выдержал, порекомендо</w:t>
      </w:r>
      <w:r w:rsidRPr="00171131">
        <w:rPr>
          <w:rFonts w:ascii="Times New Roman" w:hAnsi="Times New Roman"/>
          <w:color w:val="000000" w:themeColor="text1"/>
          <w:sz w:val="16"/>
          <w:szCs w:val="16"/>
        </w:rPr>
        <w:softHyphen/>
        <w:t>вав министру Шахурину запретить директору завода № 18 производить регулировку карбюраторов двига</w:t>
      </w:r>
      <w:r w:rsidRPr="00171131">
        <w:rPr>
          <w:rFonts w:ascii="Times New Roman" w:hAnsi="Times New Roman"/>
          <w:color w:val="000000" w:themeColor="text1"/>
          <w:sz w:val="16"/>
          <w:szCs w:val="16"/>
        </w:rPr>
        <w:softHyphen/>
        <w:t>телей по своему усмотрению (23188).</w:t>
      </w:r>
    </w:p>
    <w:p w14:paraId="4B0BEB2E" w14:textId="77777777" w:rsidR="00745E4A" w:rsidRPr="00171131" w:rsidRDefault="00745E4A" w:rsidP="00171131">
      <w:pPr>
        <w:spacing w:after="0" w:line="240" w:lineRule="auto"/>
        <w:jc w:val="both"/>
        <w:rPr>
          <w:rFonts w:ascii="Times New Roman" w:hAnsi="Times New Roman"/>
          <w:color w:val="000000" w:themeColor="text1"/>
          <w:sz w:val="16"/>
          <w:szCs w:val="16"/>
        </w:rPr>
      </w:pPr>
    </w:p>
    <w:p w14:paraId="6F3A3A53" w14:textId="77777777" w:rsidR="00E52605" w:rsidRPr="00876437" w:rsidRDefault="00E52605" w:rsidP="00E52605">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В октябре 1945 года в НИИ ВВС завершились кон</w:t>
      </w:r>
      <w:r w:rsidRPr="00876437">
        <w:rPr>
          <w:rStyle w:val="aff0"/>
          <w:rFonts w:ascii="Times New Roman" w:hAnsi="Times New Roman" w:cs="Times New Roman"/>
          <w:color w:val="0070C0"/>
          <w:spacing w:val="0"/>
          <w:sz w:val="16"/>
          <w:szCs w:val="16"/>
        </w:rPr>
        <w:softHyphen/>
        <w:t>трольные испытания штурмовика Ил-10 № 1899710 завода № 18 с мотором АМ-42 и винтом АВ-5Л-24. На этой машине вновь вернулись к пулемету УБК в кабине стрелка-ради</w:t>
      </w:r>
      <w:r w:rsidRPr="00876437">
        <w:rPr>
          <w:rStyle w:val="aff0"/>
          <w:rFonts w:ascii="Times New Roman" w:hAnsi="Times New Roman" w:cs="Times New Roman"/>
          <w:color w:val="0070C0"/>
          <w:spacing w:val="0"/>
          <w:sz w:val="16"/>
          <w:szCs w:val="16"/>
        </w:rPr>
        <w:softHyphen/>
        <w:t>ста. На этой машине для увеличения максимальной скоро</w:t>
      </w:r>
      <w:r w:rsidRPr="00876437">
        <w:rPr>
          <w:rStyle w:val="aff0"/>
          <w:rFonts w:ascii="Times New Roman" w:hAnsi="Times New Roman" w:cs="Times New Roman"/>
          <w:color w:val="0070C0"/>
          <w:spacing w:val="0"/>
          <w:sz w:val="16"/>
          <w:szCs w:val="16"/>
        </w:rPr>
        <w:softHyphen/>
        <w:t>сти изменили регулировку карбюраторов мотора на более бедную смесь (по цвету пламени на выхлопе), улучшили герметизацию как самолета, так и отверстий в бронекорпусе. Многие дефекты удалось устранить, но не все. В част</w:t>
      </w:r>
      <w:r w:rsidRPr="00876437">
        <w:rPr>
          <w:rStyle w:val="aff0"/>
          <w:rFonts w:ascii="Times New Roman" w:hAnsi="Times New Roman" w:cs="Times New Roman"/>
          <w:color w:val="0070C0"/>
          <w:spacing w:val="0"/>
          <w:sz w:val="16"/>
          <w:szCs w:val="16"/>
        </w:rPr>
        <w:softHyphen/>
        <w:t>ности, обеднение смеси, поступавшей в мотор, привело к увеличению расхода горючего с 721-745 литров в час (по техническим условиям) до 775 литров.</w:t>
      </w:r>
    </w:p>
    <w:p w14:paraId="27DC86B4" w14:textId="77777777" w:rsidR="00E52605" w:rsidRPr="00876437" w:rsidRDefault="00E52605" w:rsidP="00E52605">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На этот раз специалисты НИИ ВВС посчитали, что штурмовик испытания выдержал, порекомендовав мини</w:t>
      </w:r>
      <w:r w:rsidRPr="00876437">
        <w:rPr>
          <w:rStyle w:val="aff0"/>
          <w:rFonts w:ascii="Times New Roman" w:hAnsi="Times New Roman" w:cs="Times New Roman"/>
          <w:color w:val="0070C0"/>
          <w:spacing w:val="0"/>
          <w:sz w:val="16"/>
          <w:szCs w:val="16"/>
        </w:rPr>
        <w:softHyphen/>
        <w:t>стру Шахурину запретить директору завода № 18 произво</w:t>
      </w:r>
      <w:r w:rsidRPr="00876437">
        <w:rPr>
          <w:rStyle w:val="aff0"/>
          <w:rFonts w:ascii="Times New Roman" w:hAnsi="Times New Roman" w:cs="Times New Roman"/>
          <w:color w:val="0070C0"/>
          <w:spacing w:val="0"/>
          <w:sz w:val="16"/>
          <w:szCs w:val="16"/>
        </w:rPr>
        <w:softHyphen/>
        <w:t>дить регулировку карбюраторов двигателей по своему ус</w:t>
      </w:r>
      <w:r w:rsidRPr="00876437">
        <w:rPr>
          <w:rStyle w:val="aff0"/>
          <w:rFonts w:ascii="Times New Roman" w:hAnsi="Times New Roman" w:cs="Times New Roman"/>
          <w:color w:val="0070C0"/>
          <w:spacing w:val="0"/>
          <w:sz w:val="16"/>
          <w:szCs w:val="16"/>
        </w:rPr>
        <w:softHyphen/>
        <w:t>мотрению (25091).</w:t>
      </w:r>
    </w:p>
    <w:p w14:paraId="522872D8" w14:textId="77777777" w:rsidR="00E52605" w:rsidRPr="00876437" w:rsidRDefault="00E52605" w:rsidP="00E52605">
      <w:pPr>
        <w:spacing w:after="0" w:line="240" w:lineRule="auto"/>
        <w:jc w:val="both"/>
        <w:rPr>
          <w:rFonts w:ascii="Times New Roman" w:hAnsi="Times New Roman"/>
          <w:color w:val="0070C0"/>
          <w:sz w:val="16"/>
          <w:szCs w:val="16"/>
        </w:rPr>
      </w:pPr>
    </w:p>
    <w:p w14:paraId="77F18C99" w14:textId="77777777" w:rsidR="00DD6091" w:rsidRPr="00171131" w:rsidRDefault="00DD6091" w:rsidP="00171131">
      <w:pPr>
        <w:shd w:val="clear" w:color="auto" w:fill="FFFFFF"/>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октябре 1945 года третий и четвертый экземпляры варианта Ер-2ОН были закончены производством на заводе № 39 (15223).</w:t>
      </w:r>
    </w:p>
    <w:p w14:paraId="08ABD148" w14:textId="77777777" w:rsidR="00DD6091" w:rsidRPr="00171131" w:rsidRDefault="00DD6091" w:rsidP="00171131">
      <w:pPr>
        <w:shd w:val="clear" w:color="auto" w:fill="FFFFFF"/>
        <w:spacing w:after="0" w:line="240" w:lineRule="auto"/>
        <w:jc w:val="both"/>
        <w:rPr>
          <w:rFonts w:ascii="Times New Roman" w:hAnsi="Times New Roman"/>
          <w:color w:val="000000" w:themeColor="text1"/>
          <w:sz w:val="16"/>
          <w:szCs w:val="16"/>
        </w:rPr>
      </w:pPr>
    </w:p>
    <w:p w14:paraId="428868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октябре 1945 года в НИИ ВВС летчик-испытатель В.И. Жданов и инженер А.А. Соколов испытали Ту-2 с двигателями АШ-82ФН-312Т, оснащенными трехскоростными нагнетателями. В итоге, увеличение суммарной мощности силовой установки на 300 л.с. привело к росту максимальной скорости на 20 км/ч в диапазоне между 1-й и 2-й границами высотности. На второй границе высотности скорость достигла 566 км/ч.</w:t>
      </w:r>
    </w:p>
    <w:p w14:paraId="062A9D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Столь высокие летные данные не остались незамеченными и в 1943 году Ту-2С запустили в серийное производство на Московском заводе № 23.</w:t>
      </w:r>
    </w:p>
    <w:p w14:paraId="2BEDF2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1947 года испытывался высотный бомбардировщик Ту-2 с двигателями AM-44 (АМ-42В с турбокомпрессорами ТК-1Б) жидкостного охлаждения. Ведущие на этапе заводских испытаний были инженер Н.А. Генов и летчик Ф.Ф. Опадчий (12035).</w:t>
      </w:r>
    </w:p>
    <w:p w14:paraId="62845B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BB69B2D" w14:textId="77777777" w:rsidR="005F7E37" w:rsidRPr="00171131" w:rsidRDefault="005F7E37" w:rsidP="005F7E37">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октябре 1945 ли В.И.Жданов и и А.А.Соколов испытали Ту-2 с АШ-82ФН-312Т с трехскоростными нагнетателями, повысившими мощность на 300 нр и скорость на 20 км/час в диапазоне между 1 и 2 границами высотности. ВВС не приняли (4407,7).</w:t>
      </w:r>
    </w:p>
    <w:p w14:paraId="076BE35E" w14:textId="77777777" w:rsidR="005F7E37" w:rsidRPr="00171131" w:rsidRDefault="005F7E37" w:rsidP="005F7E37">
      <w:pPr>
        <w:autoSpaceDE w:val="0"/>
        <w:autoSpaceDN w:val="0"/>
        <w:adjustRightInd w:val="0"/>
        <w:spacing w:after="0" w:line="240" w:lineRule="auto"/>
        <w:jc w:val="both"/>
        <w:rPr>
          <w:rFonts w:ascii="Times New Roman" w:hAnsi="Times New Roman"/>
          <w:color w:val="000000" w:themeColor="text1"/>
          <w:sz w:val="16"/>
          <w:szCs w:val="16"/>
        </w:rPr>
      </w:pPr>
    </w:p>
    <w:p w14:paraId="5CD01786" w14:textId="77777777" w:rsidR="006A4FCE" w:rsidRPr="00876437" w:rsidRDefault="006A4FCE" w:rsidP="006A4FCE">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октябре 1945 года, в НИИ ВВС летчик-испытатель В.И. Жданов и инженер А.А. Соколов испытали Ту-2 с двигателями АШ-82ФН-312Т, оснащенными трех</w:t>
      </w:r>
      <w:r w:rsidRPr="00876437">
        <w:rPr>
          <w:rFonts w:ascii="Times New Roman" w:hAnsi="Times New Roman"/>
          <w:color w:val="0070C0"/>
          <w:sz w:val="16"/>
          <w:szCs w:val="16"/>
        </w:rPr>
        <w:softHyphen/>
        <w:t>скоростными нагнетателями. В итоге увеличение суммарной мощности силовой установки на 300 л.с. привело к росту максимальной скорости на 20 км/ч в диапазоне между 1-й и 2-й границами высотности. На второй границе высотности скорость достигла 566 км/ч (24991).</w:t>
      </w:r>
    </w:p>
    <w:p w14:paraId="3623471F" w14:textId="77777777" w:rsidR="006A4FCE" w:rsidRPr="00876437" w:rsidRDefault="006A4FCE" w:rsidP="006A4FCE">
      <w:pPr>
        <w:spacing w:after="0" w:line="240" w:lineRule="auto"/>
        <w:jc w:val="both"/>
        <w:rPr>
          <w:rFonts w:ascii="Times New Roman" w:hAnsi="Times New Roman"/>
          <w:color w:val="0070C0"/>
          <w:sz w:val="16"/>
          <w:szCs w:val="16"/>
        </w:rPr>
      </w:pPr>
    </w:p>
    <w:p w14:paraId="0AC65A1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октябре 1945 РД-3В в связи с предстоящими летными испытаниями на Ла-7 был подвергнут испытаниям на надежность в термобарокамере ЛИИ НКАП (2928,131).</w:t>
      </w:r>
    </w:p>
    <w:p w14:paraId="767B5F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6010E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октябре 1945 в НИИ ВВС в соответствии с постановлением СНК N 2299-591 об испытаниях Ла-7 с 3 пушками Б-20 от 10 сентября 1945 испытывались три Ла-7 NN 45214414, 45214415, 45214416. Пушки испытания не выдержали из-за недостаточной живучести (3275, 3222 и 3155 выстрелов вместо требовавшихся 5000) (742,98).</w:t>
      </w:r>
    </w:p>
    <w:p w14:paraId="2190B4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76DD9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октябре 1945 г. в НИИ ВВС поступила вторая спарка - УТИ- Ла-7 № 46210117 ("тип 46"). На ней под капотом двигателя поставили балласт - два чугунных сегмента общим весом 25 кг, сместивших центровку вперёд. Костыль сделали неубирающимся, но с полуавтоматическим механизмом стопорения. Дополнительная теплоизоляция и вентиляция передней кабины, а также герметизация винтомоторной группы несколько улучшили температурный режим. Не забыли самолётостроители и о внешней отделке машины, которая выглядела очень неплохо.</w:t>
      </w:r>
    </w:p>
    <w:p w14:paraId="5C2EB4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дополнение к этому установили радиостанцию РСИ-4, посадочную фару, в кабине курсанта - шторки для слепого полёта, а по требованию военных выполнили управление тормозами по типу истребителя Як-9. Были предусмотрены, но не смонтированы радиополукомпас РПКО-ЮМ (их устанавливали на некоторые машины на завершающем этапе войны), фотоаппарат АФА-ИМ, фотокинопулемёт ПАУ-22, авиагоризонт и индикатор курса.</w:t>
      </w:r>
    </w:p>
    <w:p w14:paraId="06C12F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Учебная машина отличалась иным размещением баллона со сжатым воздухом, бачка с гидросмесью и аккумулятора</w:t>
      </w:r>
    </w:p>
    <w:p w14:paraId="3C3DAA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Самолёт испытывался в НИИ с 6 по 19 октября. Ведущими по нему были инженер В.И. Апексеенко и лётчик А.Г. Прошаков, последнего дублировал второй пилот, Д.Г. Пикуленко. Несмотря на то, что техника пилотирования машины из обеих кабин и усилия на ручке и педалях при выполнении фигур высшего пилотажа, включая штопор, остались такими же, как и у боевого Ла-7, а посадка упростилась, и эта спарка государственные испытания не прошла. По-прежнему высокой оставалась температура в кабинах (в передней намерили 28°С, а в задней - 35°С при температуре наружного воздуха +10°С). Инструктор не мог аварийно выпустить шасси, не говоря уже о неудачной конструкции второго сектора газа. Отмечались и другие недостатки. </w:t>
      </w:r>
    </w:p>
    <w:p w14:paraId="24CB4F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Хотя испытатели подвергли самолёт критике, завод № 21 приступил к серийному выпуску двухместных машин. Их стали отправлять в первую очередь в запасные полки и лётные училища.</w:t>
      </w:r>
    </w:p>
    <w:p w14:paraId="26AA49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 конструкторы продолжали искать приемлемые решения (11986).</w:t>
      </w:r>
    </w:p>
    <w:p w14:paraId="6DC3EB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C65A980" w14:textId="77777777" w:rsidR="006A4FCE" w:rsidRPr="00876437" w:rsidRDefault="006A4FCE" w:rsidP="006A4FCE">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В октябре 1945 года в НИИ ВВС поступила еще одна спарка — УТИЛа-7 № 46210117 (тип «46») завода № 21. В от</w:t>
      </w:r>
      <w:r w:rsidRPr="00876437">
        <w:rPr>
          <w:rStyle w:val="aff0"/>
          <w:rFonts w:ascii="Times New Roman" w:hAnsi="Times New Roman" w:cs="Times New Roman"/>
          <w:color w:val="0070C0"/>
          <w:spacing w:val="0"/>
          <w:sz w:val="16"/>
          <w:szCs w:val="16"/>
        </w:rPr>
        <w:softHyphen/>
        <w:t>личие от боевой машины под капотом двигателя поставили два чугунных сегмента общим весом 25 кг, сместивших центровку вперед на 1,5 процента. (Такой прием довольно широко применяется в самолетостроении, когда иных тех</w:t>
      </w:r>
      <w:r w:rsidRPr="00876437">
        <w:rPr>
          <w:rStyle w:val="aff0"/>
          <w:rFonts w:ascii="Times New Roman" w:hAnsi="Times New Roman" w:cs="Times New Roman"/>
          <w:color w:val="0070C0"/>
          <w:spacing w:val="0"/>
          <w:sz w:val="16"/>
          <w:szCs w:val="16"/>
        </w:rPr>
        <w:softHyphen/>
        <w:t>нических решений нет.) Костыль сделали неубирающимся, но с полуавтоматическим механизмом его стопорения. Дополнительная теплоизоляция и вентиляция передней ка</w:t>
      </w:r>
      <w:r w:rsidRPr="00876437">
        <w:rPr>
          <w:rStyle w:val="aff0"/>
          <w:rFonts w:ascii="Times New Roman" w:hAnsi="Times New Roman" w:cs="Times New Roman"/>
          <w:color w:val="0070C0"/>
          <w:spacing w:val="0"/>
          <w:sz w:val="16"/>
          <w:szCs w:val="16"/>
        </w:rPr>
        <w:softHyphen/>
        <w:t>бины, герметизация винтомоторной группы несколько улучшили температурный режим. Не забыли самолето</w:t>
      </w:r>
      <w:r w:rsidRPr="00876437">
        <w:rPr>
          <w:rStyle w:val="aff0"/>
          <w:rFonts w:ascii="Times New Roman" w:hAnsi="Times New Roman" w:cs="Times New Roman"/>
          <w:color w:val="0070C0"/>
          <w:spacing w:val="0"/>
          <w:sz w:val="16"/>
          <w:szCs w:val="16"/>
        </w:rPr>
        <w:softHyphen/>
        <w:t>строители и о внешней отделке машины.</w:t>
      </w:r>
    </w:p>
    <w:p w14:paraId="732482EA" w14:textId="77777777" w:rsidR="006A4FCE" w:rsidRPr="00876437" w:rsidRDefault="006A4FCE" w:rsidP="006A4FCE">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В дополнение к этому установили радиостанцию РСИ-4, посадочную фару, в кабине курсанта — шторки для слепого полета, а по требованию заказчика у Як-9 заимст</w:t>
      </w:r>
      <w:r w:rsidRPr="00876437">
        <w:rPr>
          <w:rStyle w:val="aff0"/>
          <w:rFonts w:ascii="Times New Roman" w:hAnsi="Times New Roman" w:cs="Times New Roman"/>
          <w:color w:val="0070C0"/>
          <w:spacing w:val="0"/>
          <w:sz w:val="16"/>
          <w:szCs w:val="16"/>
        </w:rPr>
        <w:softHyphen/>
        <w:t>вовали систему управления тормозами. Была предусмотре</w:t>
      </w:r>
      <w:r w:rsidRPr="00876437">
        <w:rPr>
          <w:rStyle w:val="aff0"/>
          <w:rFonts w:ascii="Times New Roman" w:hAnsi="Times New Roman" w:cs="Times New Roman"/>
          <w:color w:val="0070C0"/>
          <w:spacing w:val="0"/>
          <w:sz w:val="16"/>
          <w:szCs w:val="16"/>
        </w:rPr>
        <w:softHyphen/>
        <w:t>на установка радиополукомпаса с отметчиком РПКО-ЮМ (их устанавливали на некоторые машины на завершающем этапе войны), аэрофотоаппарата АФА-ИМ, фотопулемета ПАУ-22, авиагоризонта и индикатора курса.</w:t>
      </w:r>
    </w:p>
    <w:p w14:paraId="5ABF4F08" w14:textId="77777777" w:rsidR="006A4FCE" w:rsidRPr="00876437" w:rsidRDefault="006A4FCE" w:rsidP="006A4FCE">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Самолет испытывался с 6 по 19 октября. Ведущими по нему были инженер В.И. Алексеенко и летчик А.Г. Проша</w:t>
      </w:r>
      <w:r w:rsidRPr="00876437">
        <w:rPr>
          <w:rStyle w:val="aff0"/>
          <w:rFonts w:ascii="Times New Roman" w:hAnsi="Times New Roman" w:cs="Times New Roman"/>
          <w:color w:val="0070C0"/>
          <w:spacing w:val="0"/>
          <w:sz w:val="16"/>
          <w:szCs w:val="16"/>
        </w:rPr>
        <w:softHyphen/>
        <w:t>ков, второй пилот — Д.Г. Пикуленко. Несмотря на то, что техника пилотирования машины из обеих кабин и усилия на ручке и педалях при выполнении фигур высшего пило</w:t>
      </w:r>
      <w:r w:rsidRPr="00876437">
        <w:rPr>
          <w:rStyle w:val="aff0"/>
          <w:rFonts w:ascii="Times New Roman" w:hAnsi="Times New Roman" w:cs="Times New Roman"/>
          <w:color w:val="0070C0"/>
          <w:spacing w:val="0"/>
          <w:sz w:val="16"/>
          <w:szCs w:val="16"/>
        </w:rPr>
        <w:softHyphen/>
        <w:t>тажа, включая штопор, остались такими же, как и у боево</w:t>
      </w:r>
      <w:r w:rsidRPr="00876437">
        <w:rPr>
          <w:rStyle w:val="aff0"/>
          <w:rFonts w:ascii="Times New Roman" w:hAnsi="Times New Roman" w:cs="Times New Roman"/>
          <w:color w:val="0070C0"/>
          <w:spacing w:val="0"/>
          <w:sz w:val="16"/>
          <w:szCs w:val="16"/>
        </w:rPr>
        <w:softHyphen/>
        <w:t>го Ла-7, а посадка упростилась, спарка государственные испытания не выдержала. По-прежнему высокой оставалась температура в кабинах (в передней — 28 градусов, а в задней — 35 градусов при температуре наружного воздуха + 10 градусов). Инструктор не мог аварийно выпустить шасси, отмечались и другие недостатки (25252).</w:t>
      </w:r>
    </w:p>
    <w:p w14:paraId="7847C1D7" w14:textId="77777777" w:rsidR="006A4FCE" w:rsidRPr="00876437" w:rsidRDefault="006A4FCE" w:rsidP="006A4FCE">
      <w:pPr>
        <w:spacing w:after="0" w:line="240" w:lineRule="auto"/>
        <w:jc w:val="both"/>
        <w:rPr>
          <w:rStyle w:val="aff0"/>
          <w:rFonts w:ascii="Times New Roman" w:hAnsi="Times New Roman" w:cs="Times New Roman"/>
          <w:color w:val="0070C0"/>
          <w:spacing w:val="0"/>
          <w:sz w:val="16"/>
          <w:szCs w:val="16"/>
        </w:rPr>
      </w:pPr>
    </w:p>
    <w:p w14:paraId="5E178BA3" w14:textId="77777777" w:rsidR="005F463B" w:rsidRPr="00876437" w:rsidRDefault="005F463B" w:rsidP="005F463B">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октябре 1945 года в НИИ ВВС поступила другая спарка — УТИ Ла-7 № 46210117. В отли</w:t>
      </w:r>
      <w:r w:rsidRPr="00876437">
        <w:rPr>
          <w:rFonts w:ascii="Times New Roman" w:hAnsi="Times New Roman"/>
          <w:color w:val="0070C0"/>
          <w:sz w:val="16"/>
          <w:szCs w:val="16"/>
        </w:rPr>
        <w:softHyphen/>
        <w:t>чие от боевой машины, под капотом дви</w:t>
      </w:r>
      <w:r w:rsidRPr="00876437">
        <w:rPr>
          <w:rFonts w:ascii="Times New Roman" w:hAnsi="Times New Roman"/>
          <w:color w:val="0070C0"/>
          <w:sz w:val="16"/>
          <w:szCs w:val="16"/>
        </w:rPr>
        <w:softHyphen/>
        <w:t>гателя поставили два чугунных сегмента общим весом 25 кг, сместивших центров</w:t>
      </w:r>
      <w:r w:rsidRPr="00876437">
        <w:rPr>
          <w:rFonts w:ascii="Times New Roman" w:hAnsi="Times New Roman"/>
          <w:color w:val="0070C0"/>
          <w:sz w:val="16"/>
          <w:szCs w:val="16"/>
        </w:rPr>
        <w:softHyphen/>
        <w:t>ку вперед на 1,5%. Такой прием довольно широко применяется в самолетостро</w:t>
      </w:r>
      <w:r w:rsidRPr="00876437">
        <w:rPr>
          <w:rFonts w:ascii="Times New Roman" w:hAnsi="Times New Roman"/>
          <w:color w:val="0070C0"/>
          <w:sz w:val="16"/>
          <w:szCs w:val="16"/>
        </w:rPr>
        <w:softHyphen/>
        <w:t>ении, когда иных технических решений нет. Костыль сделали неубирающимся, но с полуавтоматическим механизмом его стопорения. Дополнительная тепло</w:t>
      </w:r>
      <w:r w:rsidRPr="00876437">
        <w:rPr>
          <w:rFonts w:ascii="Times New Roman" w:hAnsi="Times New Roman"/>
          <w:color w:val="0070C0"/>
          <w:sz w:val="16"/>
          <w:szCs w:val="16"/>
        </w:rPr>
        <w:softHyphen/>
        <w:t xml:space="preserve">изоляция и вентиляция передней </w:t>
      </w:r>
      <w:r w:rsidRPr="00876437">
        <w:rPr>
          <w:rFonts w:ascii="Times New Roman" w:hAnsi="Times New Roman"/>
          <w:color w:val="0070C0"/>
          <w:sz w:val="16"/>
          <w:szCs w:val="16"/>
        </w:rPr>
        <w:lastRenderedPageBreak/>
        <w:t>кабины, герметизация винтомоторной группы не</w:t>
      </w:r>
      <w:r w:rsidRPr="00876437">
        <w:rPr>
          <w:rFonts w:ascii="Times New Roman" w:hAnsi="Times New Roman"/>
          <w:color w:val="0070C0"/>
          <w:sz w:val="16"/>
          <w:szCs w:val="16"/>
        </w:rPr>
        <w:softHyphen/>
        <w:t>сколько улучшили температурный режим. В передней кабине предусмотрели све</w:t>
      </w:r>
      <w:r w:rsidRPr="00876437">
        <w:rPr>
          <w:rFonts w:ascii="Times New Roman" w:hAnsi="Times New Roman"/>
          <w:color w:val="0070C0"/>
          <w:sz w:val="16"/>
          <w:szCs w:val="16"/>
        </w:rPr>
        <w:softHyphen/>
        <w:t>тонепроницаемый колпак для имитации слепого полета. Не забыли самолетостро</w:t>
      </w:r>
      <w:r w:rsidRPr="00876437">
        <w:rPr>
          <w:rFonts w:ascii="Times New Roman" w:hAnsi="Times New Roman"/>
          <w:color w:val="0070C0"/>
          <w:sz w:val="16"/>
          <w:szCs w:val="16"/>
        </w:rPr>
        <w:softHyphen/>
        <w:t>ители и о внешней отделке машины.</w:t>
      </w:r>
    </w:p>
    <w:p w14:paraId="4854DA36" w14:textId="77777777" w:rsidR="005F463B" w:rsidRPr="00876437" w:rsidRDefault="005F463B" w:rsidP="005F463B">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дополнение к этому установили радиостанцию РСИ-4, посадочную фа</w:t>
      </w:r>
      <w:r w:rsidRPr="00876437">
        <w:rPr>
          <w:rFonts w:ascii="Times New Roman" w:hAnsi="Times New Roman"/>
          <w:color w:val="0070C0"/>
          <w:sz w:val="16"/>
          <w:szCs w:val="16"/>
        </w:rPr>
        <w:softHyphen/>
        <w:t>ру, в кабине курсанта — шторки для сле</w:t>
      </w:r>
      <w:r w:rsidRPr="00876437">
        <w:rPr>
          <w:rFonts w:ascii="Times New Roman" w:hAnsi="Times New Roman"/>
          <w:color w:val="0070C0"/>
          <w:sz w:val="16"/>
          <w:szCs w:val="16"/>
        </w:rPr>
        <w:softHyphen/>
        <w:t>пого полета и по требованию заказчика у Як-9 заимствовали систему управление тормозами. Была предусмотрена уста</w:t>
      </w:r>
      <w:r w:rsidRPr="00876437">
        <w:rPr>
          <w:rFonts w:ascii="Times New Roman" w:hAnsi="Times New Roman"/>
          <w:color w:val="0070C0"/>
          <w:sz w:val="16"/>
          <w:szCs w:val="16"/>
        </w:rPr>
        <w:softHyphen/>
        <w:t>новка радиополукомпаса с отметчиком РПКО-ЮМ (их устанавливали на некото</w:t>
      </w:r>
      <w:r w:rsidRPr="00876437">
        <w:rPr>
          <w:rFonts w:ascii="Times New Roman" w:hAnsi="Times New Roman"/>
          <w:color w:val="0070C0"/>
          <w:sz w:val="16"/>
          <w:szCs w:val="16"/>
        </w:rPr>
        <w:softHyphen/>
        <w:t>рые машины на завершающем этапе вой</w:t>
      </w:r>
      <w:r w:rsidRPr="00876437">
        <w:rPr>
          <w:rFonts w:ascii="Times New Roman" w:hAnsi="Times New Roman"/>
          <w:color w:val="0070C0"/>
          <w:sz w:val="16"/>
          <w:szCs w:val="16"/>
        </w:rPr>
        <w:softHyphen/>
        <w:t>ны), аэрофотоаппарата АФА-ИМ, фотопу</w:t>
      </w:r>
      <w:r w:rsidRPr="00876437">
        <w:rPr>
          <w:rFonts w:ascii="Times New Roman" w:hAnsi="Times New Roman"/>
          <w:color w:val="0070C0"/>
          <w:sz w:val="16"/>
          <w:szCs w:val="16"/>
        </w:rPr>
        <w:softHyphen/>
        <w:t>лемета ПАУ-22, авиагоризонта и индика</w:t>
      </w:r>
      <w:r w:rsidRPr="00876437">
        <w:rPr>
          <w:rFonts w:ascii="Times New Roman" w:hAnsi="Times New Roman"/>
          <w:color w:val="0070C0"/>
          <w:sz w:val="16"/>
          <w:szCs w:val="16"/>
        </w:rPr>
        <w:softHyphen/>
        <w:t>тора курса.</w:t>
      </w:r>
    </w:p>
    <w:p w14:paraId="7A4415F7" w14:textId="77777777" w:rsidR="005F463B" w:rsidRPr="00876437" w:rsidRDefault="005F463B" w:rsidP="005F463B">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Самолет испытывался с 6 по 19 ок</w:t>
      </w:r>
      <w:r w:rsidRPr="00876437">
        <w:rPr>
          <w:rFonts w:ascii="Times New Roman" w:hAnsi="Times New Roman"/>
          <w:color w:val="0070C0"/>
          <w:sz w:val="16"/>
          <w:szCs w:val="16"/>
        </w:rPr>
        <w:softHyphen/>
        <w:t>тября. Ведущими по нему были инженер В.И. Алексеенко и летчик А.Г. Прошаков, второй пилот — Д.Г. Пикуленко.</w:t>
      </w:r>
    </w:p>
    <w:p w14:paraId="210BA875" w14:textId="77777777" w:rsidR="005F463B" w:rsidRPr="00876437" w:rsidRDefault="005F463B" w:rsidP="005F463B">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Несмотря на то, что техника пилотиро</w:t>
      </w:r>
      <w:r w:rsidRPr="00876437">
        <w:rPr>
          <w:rFonts w:ascii="Times New Roman" w:hAnsi="Times New Roman"/>
          <w:color w:val="0070C0"/>
          <w:sz w:val="16"/>
          <w:szCs w:val="16"/>
        </w:rPr>
        <w:softHyphen/>
        <w:t>вания машины из обеих кабин и усилия на ручке и педалях при выполнении фи</w:t>
      </w:r>
      <w:r w:rsidRPr="00876437">
        <w:rPr>
          <w:rFonts w:ascii="Times New Roman" w:hAnsi="Times New Roman"/>
          <w:color w:val="0070C0"/>
          <w:sz w:val="16"/>
          <w:szCs w:val="16"/>
        </w:rPr>
        <w:softHyphen/>
        <w:t>гур высшего пилотажа, включая штопор, остались такими же, как и у боевого Ла-7, а посадка упростилась, с парка государ</w:t>
      </w:r>
      <w:r w:rsidRPr="00876437">
        <w:rPr>
          <w:rFonts w:ascii="Times New Roman" w:hAnsi="Times New Roman"/>
          <w:color w:val="0070C0"/>
          <w:sz w:val="16"/>
          <w:szCs w:val="16"/>
        </w:rPr>
        <w:softHyphen/>
        <w:t>ственные испытания не выдержала. По- прежнему высокой оставалась темпера</w:t>
      </w:r>
      <w:r w:rsidRPr="00876437">
        <w:rPr>
          <w:rFonts w:ascii="Times New Roman" w:hAnsi="Times New Roman"/>
          <w:color w:val="0070C0"/>
          <w:sz w:val="16"/>
          <w:szCs w:val="16"/>
        </w:rPr>
        <w:softHyphen/>
        <w:t>тура в кабинах (в передней — +28°С, а в задней — +35°С при температуре наруж</w:t>
      </w:r>
      <w:r w:rsidRPr="00876437">
        <w:rPr>
          <w:rFonts w:ascii="Times New Roman" w:hAnsi="Times New Roman"/>
          <w:color w:val="0070C0"/>
          <w:sz w:val="16"/>
          <w:szCs w:val="16"/>
        </w:rPr>
        <w:softHyphen/>
        <w:t>ного воздуха +10°С). Инструктор не мог аварийно выпустить шасси, отмечались и другие недостатки (24988).</w:t>
      </w:r>
    </w:p>
    <w:p w14:paraId="574A5091" w14:textId="77777777" w:rsidR="005F463B" w:rsidRPr="00876437" w:rsidRDefault="005F463B" w:rsidP="005F463B">
      <w:pPr>
        <w:spacing w:after="0" w:line="240" w:lineRule="auto"/>
        <w:jc w:val="both"/>
        <w:rPr>
          <w:rFonts w:ascii="Times New Roman" w:hAnsi="Times New Roman"/>
          <w:color w:val="0070C0"/>
          <w:sz w:val="16"/>
          <w:szCs w:val="16"/>
        </w:rPr>
      </w:pPr>
    </w:p>
    <w:p w14:paraId="59BB7397" w14:textId="77777777" w:rsidR="00E31FF7" w:rsidRPr="00171131" w:rsidRDefault="00E31FF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октябре 1945 года эскизный про</w:t>
      </w:r>
      <w:r w:rsidRPr="00171131">
        <w:rPr>
          <w:rFonts w:ascii="Times New Roman" w:hAnsi="Times New Roman"/>
          <w:color w:val="000000" w:themeColor="text1"/>
          <w:sz w:val="16"/>
          <w:szCs w:val="16"/>
        </w:rPr>
        <w:softHyphen/>
        <w:t>ект самолета ОКБ П.О.С. под обозначением «Л» (будущего Су-9) был утвержден в Наркомате авиационной промышленности, а в середине декабря и главным инженером ВВС.</w:t>
      </w:r>
    </w:p>
    <w:p w14:paraId="074E43CC" w14:textId="77777777" w:rsidR="00E31FF7" w:rsidRPr="00171131" w:rsidRDefault="00E31FF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 предназначался для борьбы с истребителями и бомбардировщика</w:t>
      </w:r>
      <w:r w:rsidRPr="00171131">
        <w:rPr>
          <w:rFonts w:ascii="Times New Roman" w:hAnsi="Times New Roman"/>
          <w:color w:val="000000" w:themeColor="text1"/>
          <w:sz w:val="16"/>
          <w:szCs w:val="16"/>
        </w:rPr>
        <w:softHyphen/>
        <w:t>ми противника в прифронтовой зоне и представлял собой цельнометаллический среднеплан с трехколесным убирающим</w:t>
      </w:r>
      <w:r w:rsidRPr="00171131">
        <w:rPr>
          <w:rFonts w:ascii="Times New Roman" w:hAnsi="Times New Roman"/>
          <w:color w:val="000000" w:themeColor="text1"/>
          <w:sz w:val="16"/>
          <w:szCs w:val="16"/>
        </w:rPr>
        <w:softHyphen/>
        <w:t>ся в полете шасси. Двухлонжеронное крыло имело в плане трапециевидную форму. Фюзеляж — полумонокок, овального сечения с уширенной нижней ча</w:t>
      </w:r>
      <w:r w:rsidRPr="00171131">
        <w:rPr>
          <w:rFonts w:ascii="Times New Roman" w:hAnsi="Times New Roman"/>
          <w:color w:val="000000" w:themeColor="text1"/>
          <w:sz w:val="16"/>
          <w:szCs w:val="16"/>
        </w:rPr>
        <w:softHyphen/>
        <w:t>стью был выполнен без технологических разъемов. Так, что конструкция плане</w:t>
      </w:r>
      <w:r w:rsidRPr="00171131">
        <w:rPr>
          <w:rFonts w:ascii="Times New Roman" w:hAnsi="Times New Roman"/>
          <w:color w:val="000000" w:themeColor="text1"/>
          <w:sz w:val="16"/>
          <w:szCs w:val="16"/>
        </w:rPr>
        <w:softHyphen/>
        <w:t>ра существенно отличалась от Ме-162. Единственное, что объединяет Су-9 и Ме-262, так это схема самолета, двигате</w:t>
      </w:r>
      <w:r w:rsidRPr="00171131">
        <w:rPr>
          <w:rFonts w:ascii="Times New Roman" w:hAnsi="Times New Roman"/>
          <w:color w:val="000000" w:themeColor="text1"/>
          <w:sz w:val="16"/>
          <w:szCs w:val="16"/>
        </w:rPr>
        <w:softHyphen/>
        <w:t>ли и размещение бомб под носовой ча</w:t>
      </w:r>
      <w:r w:rsidRPr="00171131">
        <w:rPr>
          <w:rFonts w:ascii="Times New Roman" w:hAnsi="Times New Roman"/>
          <w:color w:val="000000" w:themeColor="text1"/>
          <w:sz w:val="16"/>
          <w:szCs w:val="16"/>
        </w:rPr>
        <w:softHyphen/>
        <w:t>стью фюзеляжа.</w:t>
      </w:r>
    </w:p>
    <w:p w14:paraId="608B97B7" w14:textId="77777777" w:rsidR="00E31FF7" w:rsidRPr="00171131" w:rsidRDefault="00E31FF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Вооружение, состоявшее из 37-мм пушки (45 патронов) и двух 20-мм орудий с общим боезапасом 300 патронов, распо</w:t>
      </w:r>
      <w:r w:rsidRPr="00171131">
        <w:rPr>
          <w:rFonts w:ascii="Times New Roman" w:hAnsi="Times New Roman"/>
          <w:color w:val="000000" w:themeColor="text1"/>
          <w:sz w:val="16"/>
          <w:szCs w:val="16"/>
        </w:rPr>
        <w:softHyphen/>
        <w:t>лагалось в носовой части фюзеляжа.</w:t>
      </w:r>
    </w:p>
    <w:p w14:paraId="66482091" w14:textId="77777777" w:rsidR="00E31FF7" w:rsidRPr="00171131" w:rsidRDefault="00E31FF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Летчик спереди защищался 12-мм бро- неплитой и 64-мм бронестеклом, а сзади — бронеспинкой и бронестеклом толщиной 10 и 50 мм соответственно.</w:t>
      </w:r>
    </w:p>
    <w:p w14:paraId="781659C0" w14:textId="77777777" w:rsidR="00E31FF7" w:rsidRPr="00171131" w:rsidRDefault="00E31FF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Проект заинтересовал военных, по</w:t>
      </w:r>
      <w:r w:rsidRPr="00171131">
        <w:rPr>
          <w:rFonts w:ascii="Times New Roman" w:hAnsi="Times New Roman"/>
          <w:color w:val="000000" w:themeColor="text1"/>
          <w:sz w:val="16"/>
          <w:szCs w:val="16"/>
        </w:rPr>
        <w:softHyphen/>
        <w:t>скольку ожидаемые летно-тактические характеристики были выше немецкого Ме-262 с аналогичными ТРД. Правда, заказчик пожелал внести в проект ряд изменений в бронезащиту, вооружение, оборудование и топливную систему, а так</w:t>
      </w:r>
      <w:r w:rsidRPr="00171131">
        <w:rPr>
          <w:rFonts w:ascii="Times New Roman" w:hAnsi="Times New Roman"/>
          <w:color w:val="000000" w:themeColor="text1"/>
          <w:sz w:val="16"/>
          <w:szCs w:val="16"/>
        </w:rPr>
        <w:softHyphen/>
        <w:t>же сделать кабину пилота герметичной. Кроме того, высказалось пожелание про</w:t>
      </w:r>
      <w:r w:rsidRPr="00171131">
        <w:rPr>
          <w:rFonts w:ascii="Times New Roman" w:hAnsi="Times New Roman"/>
          <w:color w:val="000000" w:themeColor="text1"/>
          <w:sz w:val="16"/>
          <w:szCs w:val="16"/>
        </w:rPr>
        <w:softHyphen/>
        <w:t>работать установку на самолете ракетных ускорителей для сокращения разбега.</w:t>
      </w:r>
    </w:p>
    <w:p w14:paraId="0C7E1D5A" w14:textId="77777777" w:rsidR="00E31FF7" w:rsidRPr="00171131" w:rsidRDefault="00E31FF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Особое мнение высказал главный ин</w:t>
      </w:r>
      <w:r w:rsidRPr="00171131">
        <w:rPr>
          <w:rFonts w:ascii="Times New Roman" w:hAnsi="Times New Roman"/>
          <w:color w:val="000000" w:themeColor="text1"/>
          <w:sz w:val="16"/>
          <w:szCs w:val="16"/>
        </w:rPr>
        <w:softHyphen/>
        <w:t>женер ВВС генерал-полковник А.К. Ре</w:t>
      </w:r>
      <w:r w:rsidRPr="00171131">
        <w:rPr>
          <w:rFonts w:ascii="Times New Roman" w:hAnsi="Times New Roman"/>
          <w:color w:val="000000" w:themeColor="text1"/>
          <w:sz w:val="16"/>
          <w:szCs w:val="16"/>
        </w:rPr>
        <w:softHyphen/>
        <w:t>пин, посчитавший, что скорость самоле</w:t>
      </w:r>
      <w:r w:rsidRPr="00171131">
        <w:rPr>
          <w:rFonts w:ascii="Times New Roman" w:hAnsi="Times New Roman"/>
          <w:color w:val="000000" w:themeColor="text1"/>
          <w:sz w:val="16"/>
          <w:szCs w:val="16"/>
        </w:rPr>
        <w:softHyphen/>
        <w:t>тов необходимо повысить до 900 км/ч, а гермокабина необязательна (23462).</w:t>
      </w:r>
    </w:p>
    <w:p w14:paraId="5D38D03F" w14:textId="77777777" w:rsidR="00E31FF7" w:rsidRPr="00171131" w:rsidRDefault="00E31FF7" w:rsidP="00171131">
      <w:pPr>
        <w:spacing w:after="0" w:line="240" w:lineRule="auto"/>
        <w:jc w:val="both"/>
        <w:rPr>
          <w:rFonts w:ascii="Times New Roman" w:hAnsi="Times New Roman"/>
          <w:color w:val="000000" w:themeColor="text1"/>
          <w:sz w:val="16"/>
          <w:szCs w:val="16"/>
        </w:rPr>
      </w:pPr>
    </w:p>
    <w:p w14:paraId="103AD5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октябре 1945 года И.К. Четверик отмечал:</w:t>
      </w:r>
    </w:p>
    <w:p w14:paraId="3C0AF2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«Возвратившиеся из в/частей ДВФ механики докладывают, что ос</w:t>
      </w:r>
      <w:r w:rsidRPr="00171131">
        <w:rPr>
          <w:rFonts w:ascii="Times New Roman" w:hAnsi="Times New Roman"/>
          <w:color w:val="000000" w:themeColor="text1"/>
          <w:sz w:val="16"/>
          <w:szCs w:val="16"/>
        </w:rPr>
        <w:softHyphen/>
        <w:t>новным дефектом моторов АШ-82ФН является дефект кольцевой выработки гильз цилиндров. Так, в одной из в/ч только за 20 дней по этому дефекту снято 40 цилиндров (моторы 3-й и 4-й серии).</w:t>
      </w:r>
    </w:p>
    <w:p w14:paraId="0B13DE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 поведении моторов 5-й серии в эксплоатации сведений пока нет, ибо завод №21 выпустил всего 21 самолет с мотором 5-й серии...» (10730).</w:t>
      </w:r>
    </w:p>
    <w:p w14:paraId="143E5E2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AECB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октябре В 1945 г. завершились испытания «спарки» Як-9УВ, созданной на базе Як-9У с двигателем ВК-107А. Кроме силовой уста</w:t>
      </w:r>
      <w:r w:rsidRPr="00171131">
        <w:rPr>
          <w:rFonts w:ascii="Times New Roman" w:hAnsi="Times New Roman"/>
          <w:color w:val="000000" w:themeColor="text1"/>
          <w:sz w:val="16"/>
          <w:szCs w:val="16"/>
        </w:rPr>
        <w:softHyphen/>
        <w:t>новки, самолет мало чем отличался от предыдущей «вывозной машины». Запускать в серию Як-9УВ не стали (10712).</w:t>
      </w:r>
    </w:p>
    <w:p w14:paraId="47CD0B7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3E34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октябре 1945 года облетанные 10 высотных ЯК были переданы заводу N 82 (</w:t>
      </w:r>
      <w:proofErr w:type="gramStart"/>
      <w:r w:rsidRPr="00171131">
        <w:rPr>
          <w:rFonts w:ascii="Times New Roman" w:hAnsi="Times New Roman"/>
          <w:color w:val="000000" w:themeColor="text1"/>
          <w:sz w:val="16"/>
          <w:szCs w:val="16"/>
        </w:rPr>
        <w:t>согласно приказа</w:t>
      </w:r>
      <w:proofErr w:type="gramEnd"/>
      <w:r w:rsidRPr="00171131">
        <w:rPr>
          <w:rFonts w:ascii="Times New Roman" w:hAnsi="Times New Roman"/>
          <w:color w:val="000000" w:themeColor="text1"/>
          <w:sz w:val="16"/>
          <w:szCs w:val="16"/>
        </w:rPr>
        <w:t xml:space="preserve"> НКАП за N 393с от 2 октября 1945 г.), два самолета в собранном виде продолжали находиться на заводе N 301. 17 самолетов, незаконченные производством из-за отсутствия высотных моторов, до декабря 45 г. находились в сборочном цехе завода 301 (2074,121).</w:t>
      </w:r>
    </w:p>
    <w:p w14:paraId="0D67F2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7D255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октябре 1945 года Як-9У - новый "эталон 1945 г." - передали на испытания в НИ И ВВС, и вслед за этим в Чкаловскую поступил самолет Як-9У завода № 166 № 52-082 с ВК-107А с измененными системами охлаждения. Вооружение осталось далеко не эталонным, а больше "стандартным" - два синхронных пулемета УБС и пушка МП-20.</w:t>
      </w:r>
    </w:p>
    <w:p w14:paraId="0B1ACD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ходе доводки самолета Як-9У № 41-038 установили водорадиатор № 700 площадью 15,5 квадратных дециметров с увеличенными входными и выходными тоннелями. Тогда же трубку Вентури, питавшую гироскопические приборы, перенесли в зализ крыла. Заводские испытания (летчик М.И. Иванов и механик Н.И. Кошов) показали, что температурный режим двигателя не соответствует техническим условиям завода № 26, и тогда на истребитель установили радиатор № 728 с вдвое большей площадью. С ним машину, получившую впоследствии "титул" "эталон 1945 г."</w:t>
      </w:r>
    </w:p>
    <w:p w14:paraId="1E3B67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отличие от "эталона 1945 г." № 41-038, маслорадиатор ОП-622 заменили типом 726, имевшим больший фронт и охлаждающую поверхность. Радиатор охлаждающей жидкости типа 554 заменили типом 728, при этом увеличили площади проходных сечений туннелей обоих радиаторов и изменили углы открытия заслонок. Датчик, измерявший температуру выходящего из двигателя масла, перенесли на вход масла в мотор.</w:t>
      </w:r>
    </w:p>
    <w:p w14:paraId="67F5691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Температурный режим двигателя облегчили, но вместе с этим сократилось расстояние (до 70 мм) от земли до заслонки при полном ее открытии, и возросли усилия, необходимые для ее закрытия в полете. Дело дошло до того, что при скорости более 450 км/ч это сделать было невозможно.</w:t>
      </w:r>
    </w:p>
    <w:p w14:paraId="4CCDFC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заключение по результатам контрольных испытаний самолета № 52-082 отмечено, в частности:</w:t>
      </w:r>
    </w:p>
    <w:p w14:paraId="1561CC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Температурные режимы винтомоторной группы самолета Як-9У &lt;...&gt; с водора- диатором типа 728 и маслорадиатором типа 726 &lt;...&gt; значительно снизились и на всех режимах работы мотора, включая &lt;...&gt; боевой (п=3200 </w:t>
      </w:r>
      <w:proofErr w:type="gramStart"/>
      <w:r w:rsidRPr="00171131">
        <w:rPr>
          <w:rFonts w:ascii="Times New Roman" w:hAnsi="Times New Roman"/>
          <w:color w:val="000000" w:themeColor="text1"/>
          <w:sz w:val="16"/>
          <w:szCs w:val="16"/>
        </w:rPr>
        <w:t>об./</w:t>
      </w:r>
      <w:proofErr w:type="gramEnd"/>
      <w:r w:rsidRPr="00171131">
        <w:rPr>
          <w:rFonts w:ascii="Times New Roman" w:hAnsi="Times New Roman"/>
          <w:color w:val="000000" w:themeColor="text1"/>
          <w:sz w:val="16"/>
          <w:szCs w:val="16"/>
        </w:rPr>
        <w:t>мин), практически находятся в допустимых пределах.</w:t>
      </w:r>
    </w:p>
    <w:p w14:paraId="63E21D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В связи с тем, что на различных экземплярах серийных самолетов с ВК-107А температурные режимы винтомоторной группы колеблются в больших пределах, вопрос о пригодности радиаторных установок испытанных на &lt;...&gt; Як-9У № 52-082, решить после:</w:t>
      </w:r>
    </w:p>
    <w:p w14:paraId="74988A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испытания 3-хЯк-9Ус ВК-107А, которые НКАП (т. Яковлев, Климов) обязан был предъявить на госиспытания еще 1.10.45 г., согласно постановлению ГОКО (ГКО. - Прим. авт.) № 9899 от 24 августа 1945 г., с устранением всех дефектов самолета и мотора;</w:t>
      </w:r>
    </w:p>
    <w:p w14:paraId="1B1678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проведения войсковых испытаний 30 самолетов Як-9У с BK-I07A согласно тому же постановлению".</w:t>
      </w:r>
    </w:p>
    <w:p w14:paraId="480ED9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Тем не менее, производство Як-9У, не выдержавших государственные испытания, продолжалось.</w:t>
      </w:r>
    </w:p>
    <w:p w14:paraId="7CAE95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Основные данные унифицированных истребителей Як-9У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094A30" w:rsidRPr="00171131" w14:paraId="02584ACE" w14:textId="77777777" w:rsidTr="00D21494">
        <w:tc>
          <w:tcPr>
            <w:tcW w:w="1868" w:type="dxa"/>
            <w:tcBorders>
              <w:top w:val="single" w:sz="12" w:space="0" w:color="auto"/>
            </w:tcBorders>
          </w:tcPr>
          <w:p w14:paraId="50ACF6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Тип</w:t>
            </w:r>
          </w:p>
        </w:tc>
        <w:tc>
          <w:tcPr>
            <w:tcW w:w="1868" w:type="dxa"/>
            <w:tcBorders>
              <w:top w:val="single" w:sz="12" w:space="0" w:color="auto"/>
            </w:tcBorders>
          </w:tcPr>
          <w:p w14:paraId="1675AA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3B229A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Як-9У</w:t>
            </w:r>
          </w:p>
        </w:tc>
        <w:tc>
          <w:tcPr>
            <w:tcW w:w="1868" w:type="dxa"/>
            <w:tcBorders>
              <w:top w:val="single" w:sz="12" w:space="0" w:color="auto"/>
            </w:tcBorders>
          </w:tcPr>
          <w:p w14:paraId="3995A0A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3C4179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ЯК-9УТ</w:t>
            </w:r>
          </w:p>
        </w:tc>
        <w:tc>
          <w:tcPr>
            <w:tcW w:w="1868" w:type="dxa"/>
            <w:tcBorders>
              <w:top w:val="single" w:sz="12" w:space="0" w:color="auto"/>
            </w:tcBorders>
          </w:tcPr>
          <w:p w14:paraId="36D41C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ЯК-9УВ</w:t>
            </w:r>
          </w:p>
        </w:tc>
      </w:tr>
      <w:tr w:rsidR="00094A30" w:rsidRPr="00171131" w14:paraId="2650CC52" w14:textId="77777777" w:rsidTr="00D21494">
        <w:tc>
          <w:tcPr>
            <w:tcW w:w="1868" w:type="dxa"/>
          </w:tcPr>
          <w:p w14:paraId="103A84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00556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7CC06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1943 г.</w:t>
            </w:r>
          </w:p>
        </w:tc>
        <w:tc>
          <w:tcPr>
            <w:tcW w:w="1868" w:type="dxa"/>
          </w:tcPr>
          <w:p w14:paraId="4927661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78385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40-022</w:t>
            </w:r>
          </w:p>
        </w:tc>
        <w:tc>
          <w:tcPr>
            <w:tcW w:w="1868" w:type="dxa"/>
          </w:tcPr>
          <w:p w14:paraId="5BAA10B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4210E5A" w14:textId="77777777" w:rsidTr="00D21494">
        <w:tc>
          <w:tcPr>
            <w:tcW w:w="1868" w:type="dxa"/>
          </w:tcPr>
          <w:p w14:paraId="04BB3F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w:t>
            </w:r>
          </w:p>
        </w:tc>
        <w:tc>
          <w:tcPr>
            <w:tcW w:w="1868" w:type="dxa"/>
          </w:tcPr>
          <w:p w14:paraId="1E7955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FD8B7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М-105ПФ21</w:t>
            </w:r>
          </w:p>
        </w:tc>
        <w:tc>
          <w:tcPr>
            <w:tcW w:w="1868" w:type="dxa"/>
          </w:tcPr>
          <w:p w14:paraId="280D00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ВК-107А</w:t>
            </w:r>
          </w:p>
        </w:tc>
        <w:tc>
          <w:tcPr>
            <w:tcW w:w="1868" w:type="dxa"/>
          </w:tcPr>
          <w:p w14:paraId="15E9AA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ВК-107А</w:t>
            </w:r>
          </w:p>
        </w:tc>
        <w:tc>
          <w:tcPr>
            <w:tcW w:w="1868" w:type="dxa"/>
          </w:tcPr>
          <w:p w14:paraId="40450D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3FA710D" w14:textId="77777777" w:rsidTr="00D21494">
        <w:tc>
          <w:tcPr>
            <w:tcW w:w="1868" w:type="dxa"/>
          </w:tcPr>
          <w:p w14:paraId="733060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Размах крыла, м</w:t>
            </w:r>
          </w:p>
        </w:tc>
        <w:tc>
          <w:tcPr>
            <w:tcW w:w="1868" w:type="dxa"/>
          </w:tcPr>
          <w:p w14:paraId="220309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98FCC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9,74</w:t>
            </w:r>
          </w:p>
        </w:tc>
        <w:tc>
          <w:tcPr>
            <w:tcW w:w="1868" w:type="dxa"/>
          </w:tcPr>
          <w:p w14:paraId="4CA3B2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F0C0D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9,74</w:t>
            </w:r>
          </w:p>
        </w:tc>
        <w:tc>
          <w:tcPr>
            <w:tcW w:w="1868" w:type="dxa"/>
          </w:tcPr>
          <w:p w14:paraId="4C64D9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9,74</w:t>
            </w:r>
          </w:p>
        </w:tc>
      </w:tr>
      <w:tr w:rsidR="00094A30" w:rsidRPr="00171131" w14:paraId="7213AC38" w14:textId="77777777" w:rsidTr="00D21494">
        <w:tc>
          <w:tcPr>
            <w:tcW w:w="1868" w:type="dxa"/>
          </w:tcPr>
          <w:p w14:paraId="49CFEB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Длина, м</w:t>
            </w:r>
          </w:p>
        </w:tc>
        <w:tc>
          <w:tcPr>
            <w:tcW w:w="1868" w:type="dxa"/>
          </w:tcPr>
          <w:p w14:paraId="48893C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3D28A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w:t>
            </w:r>
          </w:p>
        </w:tc>
        <w:tc>
          <w:tcPr>
            <w:tcW w:w="1868" w:type="dxa"/>
          </w:tcPr>
          <w:p w14:paraId="4F23DB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DB6EE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8,55</w:t>
            </w:r>
          </w:p>
        </w:tc>
        <w:tc>
          <w:tcPr>
            <w:tcW w:w="1868" w:type="dxa"/>
          </w:tcPr>
          <w:p w14:paraId="5DE695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8,55</w:t>
            </w:r>
          </w:p>
        </w:tc>
      </w:tr>
      <w:tr w:rsidR="00094A30" w:rsidRPr="00171131" w14:paraId="1EDEDD2B" w14:textId="77777777" w:rsidTr="00D21494">
        <w:tc>
          <w:tcPr>
            <w:tcW w:w="1868" w:type="dxa"/>
          </w:tcPr>
          <w:p w14:paraId="77C2E6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Площадь крыла, мг</w:t>
            </w:r>
          </w:p>
        </w:tc>
        <w:tc>
          <w:tcPr>
            <w:tcW w:w="1868" w:type="dxa"/>
          </w:tcPr>
          <w:p w14:paraId="0B1EA1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12FD5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17,15</w:t>
            </w:r>
          </w:p>
        </w:tc>
        <w:tc>
          <w:tcPr>
            <w:tcW w:w="1868" w:type="dxa"/>
          </w:tcPr>
          <w:p w14:paraId="132099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49F5A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17,15</w:t>
            </w:r>
          </w:p>
        </w:tc>
        <w:tc>
          <w:tcPr>
            <w:tcW w:w="1868" w:type="dxa"/>
          </w:tcPr>
          <w:p w14:paraId="504FC2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17,15</w:t>
            </w:r>
          </w:p>
        </w:tc>
      </w:tr>
      <w:tr w:rsidR="00094A30" w:rsidRPr="00171131" w14:paraId="524A5925" w14:textId="77777777" w:rsidTr="00D21494">
        <w:tc>
          <w:tcPr>
            <w:tcW w:w="1868" w:type="dxa"/>
          </w:tcPr>
          <w:p w14:paraId="66D78D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Взлетный вес, кг</w:t>
            </w:r>
          </w:p>
        </w:tc>
        <w:tc>
          <w:tcPr>
            <w:tcW w:w="1868" w:type="dxa"/>
          </w:tcPr>
          <w:p w14:paraId="765BF0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028C3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6E82F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461BF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504C0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4D2D3D8" w14:textId="77777777" w:rsidTr="00D21494">
        <w:tc>
          <w:tcPr>
            <w:tcW w:w="1868" w:type="dxa"/>
          </w:tcPr>
          <w:p w14:paraId="094AC7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нормальный</w:t>
            </w:r>
          </w:p>
        </w:tc>
        <w:tc>
          <w:tcPr>
            <w:tcW w:w="1868" w:type="dxa"/>
          </w:tcPr>
          <w:p w14:paraId="14C797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80F1C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2900</w:t>
            </w:r>
          </w:p>
        </w:tc>
        <w:tc>
          <w:tcPr>
            <w:tcW w:w="1868" w:type="dxa"/>
          </w:tcPr>
          <w:p w14:paraId="06C901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85A0EF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3260</w:t>
            </w:r>
          </w:p>
        </w:tc>
        <w:tc>
          <w:tcPr>
            <w:tcW w:w="1868" w:type="dxa"/>
          </w:tcPr>
          <w:p w14:paraId="61FC3D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3128</w:t>
            </w:r>
          </w:p>
        </w:tc>
      </w:tr>
      <w:tr w:rsidR="00094A30" w:rsidRPr="00171131" w14:paraId="1C3B2A36" w14:textId="77777777" w:rsidTr="00D21494">
        <w:tc>
          <w:tcPr>
            <w:tcW w:w="1868" w:type="dxa"/>
          </w:tcPr>
          <w:p w14:paraId="4715DC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пустого, кг</w:t>
            </w:r>
          </w:p>
        </w:tc>
        <w:tc>
          <w:tcPr>
            <w:tcW w:w="1868" w:type="dxa"/>
          </w:tcPr>
          <w:p w14:paraId="2CA910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CFB6B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2244</w:t>
            </w:r>
          </w:p>
        </w:tc>
        <w:tc>
          <w:tcPr>
            <w:tcW w:w="1868" w:type="dxa"/>
          </w:tcPr>
          <w:p w14:paraId="045BD7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2643A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2467</w:t>
            </w:r>
          </w:p>
        </w:tc>
        <w:tc>
          <w:tcPr>
            <w:tcW w:w="1868" w:type="dxa"/>
          </w:tcPr>
          <w:p w14:paraId="6A21580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2505</w:t>
            </w:r>
          </w:p>
        </w:tc>
      </w:tr>
      <w:tr w:rsidR="00094A30" w:rsidRPr="00171131" w14:paraId="725C3FB3" w14:textId="77777777" w:rsidTr="00D21494">
        <w:tc>
          <w:tcPr>
            <w:tcW w:w="1868" w:type="dxa"/>
          </w:tcPr>
          <w:p w14:paraId="24CF24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топлива, кг</w:t>
            </w:r>
          </w:p>
        </w:tc>
        <w:tc>
          <w:tcPr>
            <w:tcW w:w="1868" w:type="dxa"/>
          </w:tcPr>
          <w:p w14:paraId="39B41B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D8330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318</w:t>
            </w:r>
          </w:p>
        </w:tc>
        <w:tc>
          <w:tcPr>
            <w:tcW w:w="1868" w:type="dxa"/>
          </w:tcPr>
          <w:p w14:paraId="3CF0AC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8084B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380</w:t>
            </w:r>
          </w:p>
        </w:tc>
        <w:tc>
          <w:tcPr>
            <w:tcW w:w="1868" w:type="dxa"/>
          </w:tcPr>
          <w:p w14:paraId="7133FC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346</w:t>
            </w:r>
          </w:p>
        </w:tc>
      </w:tr>
      <w:tr w:rsidR="00094A30" w:rsidRPr="00171131" w14:paraId="72614F9E" w14:textId="77777777" w:rsidTr="00D21494">
        <w:tc>
          <w:tcPr>
            <w:tcW w:w="1868" w:type="dxa"/>
          </w:tcPr>
          <w:p w14:paraId="58049B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Скорость макс., км/ч</w:t>
            </w:r>
          </w:p>
        </w:tc>
        <w:tc>
          <w:tcPr>
            <w:tcW w:w="1868" w:type="dxa"/>
          </w:tcPr>
          <w:p w14:paraId="43CAB5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2A0FB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4D224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CBDF3F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E4544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CB93D6E" w14:textId="77777777" w:rsidTr="00D21494">
        <w:tc>
          <w:tcPr>
            <w:tcW w:w="1868" w:type="dxa"/>
          </w:tcPr>
          <w:p w14:paraId="1A3842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 земли</w:t>
            </w:r>
          </w:p>
        </w:tc>
        <w:tc>
          <w:tcPr>
            <w:tcW w:w="1868" w:type="dxa"/>
          </w:tcPr>
          <w:p w14:paraId="7B6C78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B672A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558</w:t>
            </w:r>
          </w:p>
        </w:tc>
        <w:tc>
          <w:tcPr>
            <w:tcW w:w="1868" w:type="dxa"/>
          </w:tcPr>
          <w:p w14:paraId="0FE7C8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9FE0C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578</w:t>
            </w:r>
          </w:p>
        </w:tc>
        <w:tc>
          <w:tcPr>
            <w:tcW w:w="1868" w:type="dxa"/>
          </w:tcPr>
          <w:p w14:paraId="3228A7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564</w:t>
            </w:r>
          </w:p>
        </w:tc>
      </w:tr>
      <w:tr w:rsidR="00094A30" w:rsidRPr="00171131" w14:paraId="18072093" w14:textId="77777777" w:rsidTr="00D21494">
        <w:tc>
          <w:tcPr>
            <w:tcW w:w="1868" w:type="dxa"/>
          </w:tcPr>
          <w:p w14:paraId="497691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1-й гр. высотности, м</w:t>
            </w:r>
          </w:p>
        </w:tc>
        <w:tc>
          <w:tcPr>
            <w:tcW w:w="1868" w:type="dxa"/>
          </w:tcPr>
          <w:p w14:paraId="64B430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FA509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600/1800</w:t>
            </w:r>
          </w:p>
        </w:tc>
        <w:tc>
          <w:tcPr>
            <w:tcW w:w="1868" w:type="dxa"/>
          </w:tcPr>
          <w:p w14:paraId="29728F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625/2200</w:t>
            </w:r>
          </w:p>
        </w:tc>
        <w:tc>
          <w:tcPr>
            <w:tcW w:w="1868" w:type="dxa"/>
          </w:tcPr>
          <w:p w14:paraId="2B06F2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868" w:type="dxa"/>
          </w:tcPr>
          <w:p w14:paraId="4494B5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4C97AD8" w14:textId="77777777" w:rsidTr="00D21494">
        <w:tc>
          <w:tcPr>
            <w:tcW w:w="1868" w:type="dxa"/>
          </w:tcPr>
          <w:p w14:paraId="64795C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2-й гр. высотности, м</w:t>
            </w:r>
          </w:p>
        </w:tc>
        <w:tc>
          <w:tcPr>
            <w:tcW w:w="1868" w:type="dxa"/>
          </w:tcPr>
          <w:p w14:paraId="1ED119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6C10CA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620/3850</w:t>
            </w:r>
          </w:p>
        </w:tc>
        <w:tc>
          <w:tcPr>
            <w:tcW w:w="1868" w:type="dxa"/>
          </w:tcPr>
          <w:p w14:paraId="47101D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671/4900</w:t>
            </w:r>
          </w:p>
        </w:tc>
        <w:tc>
          <w:tcPr>
            <w:tcW w:w="1868" w:type="dxa"/>
          </w:tcPr>
          <w:p w14:paraId="504654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623/4100</w:t>
            </w:r>
          </w:p>
        </w:tc>
        <w:tc>
          <w:tcPr>
            <w:tcW w:w="1868" w:type="dxa"/>
          </w:tcPr>
          <w:p w14:paraId="352AC4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2D8CE1A" w14:textId="77777777" w:rsidTr="00D21494">
        <w:tc>
          <w:tcPr>
            <w:tcW w:w="1868" w:type="dxa"/>
          </w:tcPr>
          <w:p w14:paraId="007A8C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Время набора</w:t>
            </w:r>
          </w:p>
        </w:tc>
        <w:tc>
          <w:tcPr>
            <w:tcW w:w="1868" w:type="dxa"/>
          </w:tcPr>
          <w:p w14:paraId="786F06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658E0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AAE18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3FBCB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DAFF8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4682720" w14:textId="77777777" w:rsidTr="00D21494">
        <w:tc>
          <w:tcPr>
            <w:tcW w:w="1868" w:type="dxa"/>
          </w:tcPr>
          <w:p w14:paraId="526770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высоты 5000 м, мин</w:t>
            </w:r>
          </w:p>
        </w:tc>
        <w:tc>
          <w:tcPr>
            <w:tcW w:w="1868" w:type="dxa"/>
          </w:tcPr>
          <w:p w14:paraId="655942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C567A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w:t>
            </w:r>
          </w:p>
        </w:tc>
        <w:tc>
          <w:tcPr>
            <w:tcW w:w="1868" w:type="dxa"/>
          </w:tcPr>
          <w:p w14:paraId="0CAC73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ECB27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5,2</w:t>
            </w:r>
          </w:p>
        </w:tc>
        <w:tc>
          <w:tcPr>
            <w:tcW w:w="1868" w:type="dxa"/>
          </w:tcPr>
          <w:p w14:paraId="62AF26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w:t>
            </w:r>
          </w:p>
        </w:tc>
      </w:tr>
      <w:tr w:rsidR="00094A30" w:rsidRPr="00171131" w14:paraId="2BE3A62E" w14:textId="77777777" w:rsidTr="00D21494">
        <w:tc>
          <w:tcPr>
            <w:tcW w:w="1868" w:type="dxa"/>
          </w:tcPr>
          <w:p w14:paraId="5AB1E0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Практический потолок, м</w:t>
            </w:r>
          </w:p>
        </w:tc>
        <w:tc>
          <w:tcPr>
            <w:tcW w:w="1868" w:type="dxa"/>
          </w:tcPr>
          <w:p w14:paraId="74F5BB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2311B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10400</w:t>
            </w:r>
          </w:p>
        </w:tc>
        <w:tc>
          <w:tcPr>
            <w:tcW w:w="1868" w:type="dxa"/>
          </w:tcPr>
          <w:p w14:paraId="010B34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5EF43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10700</w:t>
            </w:r>
          </w:p>
        </w:tc>
        <w:tc>
          <w:tcPr>
            <w:tcW w:w="1868" w:type="dxa"/>
          </w:tcPr>
          <w:p w14:paraId="670AFEF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11300</w:t>
            </w:r>
          </w:p>
        </w:tc>
      </w:tr>
      <w:tr w:rsidR="00094A30" w:rsidRPr="00171131" w14:paraId="591DDB91" w14:textId="77777777" w:rsidTr="00D21494">
        <w:tc>
          <w:tcPr>
            <w:tcW w:w="1868" w:type="dxa"/>
          </w:tcPr>
          <w:p w14:paraId="576AF2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Время виража</w:t>
            </w:r>
          </w:p>
        </w:tc>
        <w:tc>
          <w:tcPr>
            <w:tcW w:w="1868" w:type="dxa"/>
          </w:tcPr>
          <w:p w14:paraId="3CD69C8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0407D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50F0A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D1D4F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881DD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F3CCE82" w14:textId="77777777" w:rsidTr="00D21494">
        <w:tc>
          <w:tcPr>
            <w:tcW w:w="1868" w:type="dxa"/>
          </w:tcPr>
          <w:p w14:paraId="697D25F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высоте 1000 м,</w:t>
            </w:r>
          </w:p>
        </w:tc>
        <w:tc>
          <w:tcPr>
            <w:tcW w:w="1868" w:type="dxa"/>
          </w:tcPr>
          <w:p w14:paraId="01272C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6DD89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19,5</w:t>
            </w:r>
          </w:p>
        </w:tc>
        <w:tc>
          <w:tcPr>
            <w:tcW w:w="1868" w:type="dxa"/>
          </w:tcPr>
          <w:p w14:paraId="0C0063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60438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868" w:type="dxa"/>
          </w:tcPr>
          <w:p w14:paraId="6AE932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tc>
      </w:tr>
      <w:tr w:rsidR="00094A30" w:rsidRPr="00171131" w14:paraId="1BC0AE61" w14:textId="77777777" w:rsidTr="00D21494">
        <w:tc>
          <w:tcPr>
            <w:tcW w:w="1868" w:type="dxa"/>
          </w:tcPr>
          <w:p w14:paraId="2ACB0C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Дальность макс, км</w:t>
            </w:r>
          </w:p>
        </w:tc>
        <w:tc>
          <w:tcPr>
            <w:tcW w:w="1868" w:type="dxa"/>
          </w:tcPr>
          <w:p w14:paraId="4AB6B1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DB4CE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850</w:t>
            </w:r>
          </w:p>
        </w:tc>
        <w:tc>
          <w:tcPr>
            <w:tcW w:w="1868" w:type="dxa"/>
          </w:tcPr>
          <w:p w14:paraId="7C5EC9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B526D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690</w:t>
            </w:r>
          </w:p>
        </w:tc>
        <w:tc>
          <w:tcPr>
            <w:tcW w:w="1868" w:type="dxa"/>
          </w:tcPr>
          <w:p w14:paraId="043FB9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650</w:t>
            </w:r>
          </w:p>
        </w:tc>
      </w:tr>
      <w:tr w:rsidR="00094A30" w:rsidRPr="00171131" w14:paraId="40027AA3" w14:textId="77777777" w:rsidTr="00D21494">
        <w:tc>
          <w:tcPr>
            <w:tcW w:w="1868" w:type="dxa"/>
            <w:tcBorders>
              <w:bottom w:val="single" w:sz="12" w:space="0" w:color="auto"/>
            </w:tcBorders>
          </w:tcPr>
          <w:p w14:paraId="49EE79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Разбег/пробег, м</w:t>
            </w:r>
          </w:p>
        </w:tc>
        <w:tc>
          <w:tcPr>
            <w:tcW w:w="1868" w:type="dxa"/>
            <w:tcBorders>
              <w:bottom w:val="single" w:sz="12" w:space="0" w:color="auto"/>
            </w:tcBorders>
          </w:tcPr>
          <w:p w14:paraId="5CC1DB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14219B4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320/575</w:t>
            </w:r>
          </w:p>
        </w:tc>
        <w:tc>
          <w:tcPr>
            <w:tcW w:w="1868" w:type="dxa"/>
            <w:tcBorders>
              <w:bottom w:val="single" w:sz="12" w:space="0" w:color="auto"/>
            </w:tcBorders>
          </w:tcPr>
          <w:p w14:paraId="684EE4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3596AB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868" w:type="dxa"/>
            <w:tcBorders>
              <w:bottom w:val="single" w:sz="12" w:space="0" w:color="auto"/>
            </w:tcBorders>
          </w:tcPr>
          <w:p w14:paraId="70491D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390/560</w:t>
            </w:r>
          </w:p>
        </w:tc>
      </w:tr>
    </w:tbl>
    <w:p w14:paraId="3A278E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Наддув двигателя 1100 мм рт. ст. (12046).</w:t>
      </w:r>
    </w:p>
    <w:p w14:paraId="1A8992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Основные данные истребителей Як-9У с двигателями М-107А (ВК-107А)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094A30" w:rsidRPr="00171131" w14:paraId="1DB29358" w14:textId="77777777" w:rsidTr="00D21494">
        <w:tc>
          <w:tcPr>
            <w:tcW w:w="1868" w:type="dxa"/>
            <w:tcBorders>
              <w:top w:val="single" w:sz="12" w:space="0" w:color="auto"/>
            </w:tcBorders>
          </w:tcPr>
          <w:p w14:paraId="2AC17E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Тип</w:t>
            </w:r>
          </w:p>
        </w:tc>
        <w:tc>
          <w:tcPr>
            <w:tcW w:w="1868" w:type="dxa"/>
            <w:tcBorders>
              <w:top w:val="single" w:sz="12" w:space="0" w:color="auto"/>
            </w:tcBorders>
          </w:tcPr>
          <w:p w14:paraId="5C230B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Як-9У</w:t>
            </w:r>
          </w:p>
        </w:tc>
        <w:tc>
          <w:tcPr>
            <w:tcW w:w="1868" w:type="dxa"/>
            <w:tcBorders>
              <w:top w:val="single" w:sz="12" w:space="0" w:color="auto"/>
            </w:tcBorders>
          </w:tcPr>
          <w:p w14:paraId="4783BF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Як-9У</w:t>
            </w:r>
          </w:p>
        </w:tc>
        <w:tc>
          <w:tcPr>
            <w:tcW w:w="1868" w:type="dxa"/>
            <w:tcBorders>
              <w:top w:val="single" w:sz="12" w:space="0" w:color="auto"/>
            </w:tcBorders>
          </w:tcPr>
          <w:p w14:paraId="24694C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Як-9У2</w:t>
            </w:r>
          </w:p>
        </w:tc>
        <w:tc>
          <w:tcPr>
            <w:tcW w:w="1868" w:type="dxa"/>
            <w:tcBorders>
              <w:top w:val="single" w:sz="12" w:space="0" w:color="auto"/>
            </w:tcBorders>
          </w:tcPr>
          <w:p w14:paraId="76A644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ЯК-9У</w:t>
            </w:r>
          </w:p>
        </w:tc>
        <w:tc>
          <w:tcPr>
            <w:tcW w:w="1868" w:type="dxa"/>
            <w:tcBorders>
              <w:top w:val="single" w:sz="12" w:space="0" w:color="auto"/>
            </w:tcBorders>
          </w:tcPr>
          <w:p w14:paraId="6399C8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ЯК-9У</w:t>
            </w:r>
          </w:p>
        </w:tc>
      </w:tr>
      <w:tr w:rsidR="00094A30" w:rsidRPr="00171131" w14:paraId="637051AD" w14:textId="77777777" w:rsidTr="00D21494">
        <w:tc>
          <w:tcPr>
            <w:tcW w:w="1868" w:type="dxa"/>
          </w:tcPr>
          <w:p w14:paraId="66CB5C0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w:t>
            </w:r>
          </w:p>
        </w:tc>
        <w:tc>
          <w:tcPr>
            <w:tcW w:w="1868" w:type="dxa"/>
          </w:tcPr>
          <w:p w14:paraId="22974A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115</w:t>
            </w:r>
          </w:p>
        </w:tc>
        <w:tc>
          <w:tcPr>
            <w:tcW w:w="1868" w:type="dxa"/>
          </w:tcPr>
          <w:p w14:paraId="21195E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166</w:t>
            </w:r>
          </w:p>
        </w:tc>
        <w:tc>
          <w:tcPr>
            <w:tcW w:w="1868" w:type="dxa"/>
          </w:tcPr>
          <w:p w14:paraId="65525F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166 и 115</w:t>
            </w:r>
          </w:p>
        </w:tc>
        <w:tc>
          <w:tcPr>
            <w:tcW w:w="1868" w:type="dxa"/>
          </w:tcPr>
          <w:p w14:paraId="2425A7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166</w:t>
            </w:r>
          </w:p>
        </w:tc>
        <w:tc>
          <w:tcPr>
            <w:tcW w:w="1868" w:type="dxa"/>
          </w:tcPr>
          <w:p w14:paraId="539703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82</w:t>
            </w:r>
          </w:p>
        </w:tc>
      </w:tr>
      <w:tr w:rsidR="00094A30" w:rsidRPr="00171131" w14:paraId="1EB1146F" w14:textId="77777777" w:rsidTr="00D21494">
        <w:tc>
          <w:tcPr>
            <w:tcW w:w="1868" w:type="dxa"/>
          </w:tcPr>
          <w:p w14:paraId="66FA33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Серийный №</w:t>
            </w:r>
          </w:p>
        </w:tc>
        <w:tc>
          <w:tcPr>
            <w:tcW w:w="1868" w:type="dxa"/>
          </w:tcPr>
          <w:p w14:paraId="279DB8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опытный</w:t>
            </w:r>
          </w:p>
        </w:tc>
        <w:tc>
          <w:tcPr>
            <w:tcW w:w="1868" w:type="dxa"/>
          </w:tcPr>
          <w:p w14:paraId="68C012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39-083</w:t>
            </w:r>
          </w:p>
        </w:tc>
        <w:tc>
          <w:tcPr>
            <w:tcW w:w="1868" w:type="dxa"/>
          </w:tcPr>
          <w:p w14:paraId="2B81BE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41-038</w:t>
            </w:r>
          </w:p>
        </w:tc>
        <w:tc>
          <w:tcPr>
            <w:tcW w:w="1868" w:type="dxa"/>
          </w:tcPr>
          <w:p w14:paraId="2B6451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52-082</w:t>
            </w:r>
          </w:p>
        </w:tc>
        <w:tc>
          <w:tcPr>
            <w:tcW w:w="1868" w:type="dxa"/>
          </w:tcPr>
          <w:p w14:paraId="42930E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10-10</w:t>
            </w:r>
          </w:p>
        </w:tc>
      </w:tr>
      <w:tr w:rsidR="00094A30" w:rsidRPr="00171131" w14:paraId="4759A161" w14:textId="77777777" w:rsidTr="00D21494">
        <w:tc>
          <w:tcPr>
            <w:tcW w:w="1868" w:type="dxa"/>
          </w:tcPr>
          <w:p w14:paraId="0A69BA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Мощность, л.с.</w:t>
            </w:r>
          </w:p>
        </w:tc>
        <w:tc>
          <w:tcPr>
            <w:tcW w:w="1868" w:type="dxa"/>
          </w:tcPr>
          <w:p w14:paraId="1531C6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18A11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8D28E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09F5B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C9125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311CDBA" w14:textId="77777777" w:rsidTr="00D21494">
        <w:tc>
          <w:tcPr>
            <w:tcW w:w="1868" w:type="dxa"/>
          </w:tcPr>
          <w:p w14:paraId="5490F1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взлетная</w:t>
            </w:r>
          </w:p>
        </w:tc>
        <w:tc>
          <w:tcPr>
            <w:tcW w:w="1868" w:type="dxa"/>
          </w:tcPr>
          <w:p w14:paraId="5786533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868" w:type="dxa"/>
          </w:tcPr>
          <w:p w14:paraId="573263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1500</w:t>
            </w:r>
          </w:p>
        </w:tc>
        <w:tc>
          <w:tcPr>
            <w:tcW w:w="1868" w:type="dxa"/>
          </w:tcPr>
          <w:p w14:paraId="431D4A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1650</w:t>
            </w:r>
          </w:p>
        </w:tc>
        <w:tc>
          <w:tcPr>
            <w:tcW w:w="1868" w:type="dxa"/>
          </w:tcPr>
          <w:p w14:paraId="55C4C9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1650</w:t>
            </w:r>
          </w:p>
        </w:tc>
        <w:tc>
          <w:tcPr>
            <w:tcW w:w="1868" w:type="dxa"/>
          </w:tcPr>
          <w:p w14:paraId="7982340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1500</w:t>
            </w:r>
          </w:p>
        </w:tc>
      </w:tr>
      <w:tr w:rsidR="00094A30" w:rsidRPr="00171131" w14:paraId="628A0CE5" w14:textId="77777777" w:rsidTr="00D21494">
        <w:tc>
          <w:tcPr>
            <w:tcW w:w="1868" w:type="dxa"/>
          </w:tcPr>
          <w:p w14:paraId="2D0E177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высоте</w:t>
            </w:r>
          </w:p>
        </w:tc>
        <w:tc>
          <w:tcPr>
            <w:tcW w:w="1868" w:type="dxa"/>
          </w:tcPr>
          <w:p w14:paraId="10A5E66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1600/1800</w:t>
            </w:r>
          </w:p>
        </w:tc>
        <w:tc>
          <w:tcPr>
            <w:tcW w:w="1868" w:type="dxa"/>
          </w:tcPr>
          <w:p w14:paraId="4783BDA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1550/1200</w:t>
            </w:r>
          </w:p>
        </w:tc>
        <w:tc>
          <w:tcPr>
            <w:tcW w:w="1868" w:type="dxa"/>
          </w:tcPr>
          <w:p w14:paraId="241076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1600/1800</w:t>
            </w:r>
          </w:p>
        </w:tc>
        <w:tc>
          <w:tcPr>
            <w:tcW w:w="1868" w:type="dxa"/>
          </w:tcPr>
          <w:p w14:paraId="26A4D8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1600/1800'</w:t>
            </w:r>
          </w:p>
        </w:tc>
        <w:tc>
          <w:tcPr>
            <w:tcW w:w="1868" w:type="dxa"/>
          </w:tcPr>
          <w:p w14:paraId="1D15A5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550/1200</w:t>
            </w:r>
          </w:p>
        </w:tc>
      </w:tr>
      <w:tr w:rsidR="00094A30" w:rsidRPr="00171131" w14:paraId="1F8C7FAC" w14:textId="77777777" w:rsidTr="00D21494">
        <w:tc>
          <w:tcPr>
            <w:tcW w:w="1868" w:type="dxa"/>
          </w:tcPr>
          <w:p w14:paraId="651D8A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95EE9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1500/4500</w:t>
            </w:r>
          </w:p>
        </w:tc>
        <w:tc>
          <w:tcPr>
            <w:tcW w:w="1868" w:type="dxa"/>
          </w:tcPr>
          <w:p w14:paraId="0926BE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1450/3800</w:t>
            </w:r>
          </w:p>
        </w:tc>
        <w:tc>
          <w:tcPr>
            <w:tcW w:w="1868" w:type="dxa"/>
          </w:tcPr>
          <w:p w14:paraId="2E7278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1500/4500</w:t>
            </w:r>
          </w:p>
        </w:tc>
        <w:tc>
          <w:tcPr>
            <w:tcW w:w="1868" w:type="dxa"/>
          </w:tcPr>
          <w:p w14:paraId="788CFD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1500/3800'</w:t>
            </w:r>
          </w:p>
        </w:tc>
        <w:tc>
          <w:tcPr>
            <w:tcW w:w="1868" w:type="dxa"/>
          </w:tcPr>
          <w:p w14:paraId="53DEA5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450/3800</w:t>
            </w:r>
          </w:p>
        </w:tc>
      </w:tr>
      <w:tr w:rsidR="00094A30" w:rsidRPr="00171131" w14:paraId="060FCF8E" w14:textId="77777777" w:rsidTr="00D21494">
        <w:tc>
          <w:tcPr>
            <w:tcW w:w="1868" w:type="dxa"/>
          </w:tcPr>
          <w:p w14:paraId="6C0AB2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Размах </w:t>
            </w:r>
            <w:proofErr w:type="gramStart"/>
            <w:r w:rsidRPr="00171131">
              <w:rPr>
                <w:rFonts w:ascii="Times New Roman" w:hAnsi="Times New Roman"/>
                <w:color w:val="000000" w:themeColor="text1"/>
                <w:sz w:val="16"/>
                <w:szCs w:val="16"/>
              </w:rPr>
              <w:t>крыла,м</w:t>
            </w:r>
            <w:proofErr w:type="gramEnd"/>
          </w:p>
        </w:tc>
        <w:tc>
          <w:tcPr>
            <w:tcW w:w="1868" w:type="dxa"/>
          </w:tcPr>
          <w:p w14:paraId="7161D67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9,74</w:t>
            </w:r>
          </w:p>
        </w:tc>
        <w:tc>
          <w:tcPr>
            <w:tcW w:w="1868" w:type="dxa"/>
          </w:tcPr>
          <w:p w14:paraId="516C77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9,74</w:t>
            </w:r>
          </w:p>
        </w:tc>
        <w:tc>
          <w:tcPr>
            <w:tcW w:w="1868" w:type="dxa"/>
          </w:tcPr>
          <w:p w14:paraId="492405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9,74</w:t>
            </w:r>
          </w:p>
        </w:tc>
        <w:tc>
          <w:tcPr>
            <w:tcW w:w="1868" w:type="dxa"/>
          </w:tcPr>
          <w:p w14:paraId="05FCCC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9,74</w:t>
            </w:r>
          </w:p>
        </w:tc>
        <w:tc>
          <w:tcPr>
            <w:tcW w:w="1868" w:type="dxa"/>
          </w:tcPr>
          <w:p w14:paraId="4E469D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9,74</w:t>
            </w:r>
          </w:p>
        </w:tc>
      </w:tr>
      <w:tr w:rsidR="00094A30" w:rsidRPr="00171131" w14:paraId="25B922AF" w14:textId="77777777" w:rsidTr="00D21494">
        <w:tc>
          <w:tcPr>
            <w:tcW w:w="1868" w:type="dxa"/>
          </w:tcPr>
          <w:p w14:paraId="279A3B1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Длина, м</w:t>
            </w:r>
          </w:p>
        </w:tc>
        <w:tc>
          <w:tcPr>
            <w:tcW w:w="1868" w:type="dxa"/>
          </w:tcPr>
          <w:p w14:paraId="62DA16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8,55</w:t>
            </w:r>
          </w:p>
        </w:tc>
        <w:tc>
          <w:tcPr>
            <w:tcW w:w="1868" w:type="dxa"/>
          </w:tcPr>
          <w:p w14:paraId="63B080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8,55</w:t>
            </w:r>
          </w:p>
        </w:tc>
        <w:tc>
          <w:tcPr>
            <w:tcW w:w="1868" w:type="dxa"/>
          </w:tcPr>
          <w:p w14:paraId="053B25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8,55</w:t>
            </w:r>
          </w:p>
        </w:tc>
        <w:tc>
          <w:tcPr>
            <w:tcW w:w="1868" w:type="dxa"/>
          </w:tcPr>
          <w:p w14:paraId="490EBB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8,55</w:t>
            </w:r>
          </w:p>
        </w:tc>
        <w:tc>
          <w:tcPr>
            <w:tcW w:w="1868" w:type="dxa"/>
          </w:tcPr>
          <w:p w14:paraId="554DD3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8,55</w:t>
            </w:r>
          </w:p>
        </w:tc>
      </w:tr>
      <w:tr w:rsidR="00094A30" w:rsidRPr="00171131" w14:paraId="5F151771" w14:textId="77777777" w:rsidTr="00D21494">
        <w:tc>
          <w:tcPr>
            <w:tcW w:w="1868" w:type="dxa"/>
          </w:tcPr>
          <w:p w14:paraId="4A746D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Площадь крыла, мг</w:t>
            </w:r>
          </w:p>
        </w:tc>
        <w:tc>
          <w:tcPr>
            <w:tcW w:w="1868" w:type="dxa"/>
          </w:tcPr>
          <w:p w14:paraId="6F936D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17,15</w:t>
            </w:r>
          </w:p>
        </w:tc>
        <w:tc>
          <w:tcPr>
            <w:tcW w:w="1868" w:type="dxa"/>
          </w:tcPr>
          <w:p w14:paraId="05D54D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17,15</w:t>
            </w:r>
          </w:p>
        </w:tc>
        <w:tc>
          <w:tcPr>
            <w:tcW w:w="1868" w:type="dxa"/>
          </w:tcPr>
          <w:p w14:paraId="62FFDE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17,15</w:t>
            </w:r>
          </w:p>
        </w:tc>
        <w:tc>
          <w:tcPr>
            <w:tcW w:w="1868" w:type="dxa"/>
          </w:tcPr>
          <w:p w14:paraId="0D0670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17,15</w:t>
            </w:r>
          </w:p>
        </w:tc>
        <w:tc>
          <w:tcPr>
            <w:tcW w:w="1868" w:type="dxa"/>
          </w:tcPr>
          <w:p w14:paraId="4B24D5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17,15</w:t>
            </w:r>
          </w:p>
        </w:tc>
      </w:tr>
      <w:tr w:rsidR="00094A30" w:rsidRPr="00171131" w14:paraId="3B8AC2B7" w14:textId="77777777" w:rsidTr="00D21494">
        <w:tc>
          <w:tcPr>
            <w:tcW w:w="1868" w:type="dxa"/>
          </w:tcPr>
          <w:p w14:paraId="473130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Взлетный вес, кг</w:t>
            </w:r>
          </w:p>
        </w:tc>
        <w:tc>
          <w:tcPr>
            <w:tcW w:w="1868" w:type="dxa"/>
          </w:tcPr>
          <w:p w14:paraId="45121E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3204</w:t>
            </w:r>
          </w:p>
        </w:tc>
        <w:tc>
          <w:tcPr>
            <w:tcW w:w="1868" w:type="dxa"/>
          </w:tcPr>
          <w:p w14:paraId="6320E4F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3204</w:t>
            </w:r>
          </w:p>
        </w:tc>
        <w:tc>
          <w:tcPr>
            <w:tcW w:w="1868" w:type="dxa"/>
          </w:tcPr>
          <w:p w14:paraId="7FFC70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3145</w:t>
            </w:r>
          </w:p>
        </w:tc>
        <w:tc>
          <w:tcPr>
            <w:tcW w:w="1868" w:type="dxa"/>
          </w:tcPr>
          <w:p w14:paraId="126D50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3268</w:t>
            </w:r>
          </w:p>
        </w:tc>
        <w:tc>
          <w:tcPr>
            <w:tcW w:w="1868" w:type="dxa"/>
          </w:tcPr>
          <w:p w14:paraId="06B07B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3197</w:t>
            </w:r>
          </w:p>
        </w:tc>
      </w:tr>
      <w:tr w:rsidR="00094A30" w:rsidRPr="00171131" w14:paraId="3D2EC72B" w14:textId="77777777" w:rsidTr="00D21494">
        <w:tc>
          <w:tcPr>
            <w:tcW w:w="1868" w:type="dxa"/>
          </w:tcPr>
          <w:p w14:paraId="555CAC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пустого, кг</w:t>
            </w:r>
          </w:p>
        </w:tc>
        <w:tc>
          <w:tcPr>
            <w:tcW w:w="1868" w:type="dxa"/>
          </w:tcPr>
          <w:p w14:paraId="5F4E3D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868" w:type="dxa"/>
          </w:tcPr>
          <w:p w14:paraId="57A810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2512</w:t>
            </w:r>
          </w:p>
        </w:tc>
        <w:tc>
          <w:tcPr>
            <w:tcW w:w="1868" w:type="dxa"/>
          </w:tcPr>
          <w:p w14:paraId="6587B7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2498</w:t>
            </w:r>
          </w:p>
        </w:tc>
        <w:tc>
          <w:tcPr>
            <w:tcW w:w="1868" w:type="dxa"/>
          </w:tcPr>
          <w:p w14:paraId="228E87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2596</w:t>
            </w:r>
          </w:p>
        </w:tc>
        <w:tc>
          <w:tcPr>
            <w:tcW w:w="1868" w:type="dxa"/>
          </w:tcPr>
          <w:p w14:paraId="50F0B3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2529</w:t>
            </w:r>
          </w:p>
        </w:tc>
      </w:tr>
      <w:tr w:rsidR="00094A30" w:rsidRPr="00171131" w14:paraId="17D51FAC" w14:textId="77777777" w:rsidTr="00D21494">
        <w:tc>
          <w:tcPr>
            <w:tcW w:w="1868" w:type="dxa"/>
          </w:tcPr>
          <w:p w14:paraId="469B94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топлива, кг</w:t>
            </w:r>
          </w:p>
        </w:tc>
        <w:tc>
          <w:tcPr>
            <w:tcW w:w="1868" w:type="dxa"/>
          </w:tcPr>
          <w:p w14:paraId="59A021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355</w:t>
            </w:r>
          </w:p>
        </w:tc>
        <w:tc>
          <w:tcPr>
            <w:tcW w:w="1868" w:type="dxa"/>
          </w:tcPr>
          <w:p w14:paraId="6F3C76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380</w:t>
            </w:r>
          </w:p>
        </w:tc>
        <w:tc>
          <w:tcPr>
            <w:tcW w:w="1868" w:type="dxa"/>
          </w:tcPr>
          <w:p w14:paraId="7D9186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351</w:t>
            </w:r>
          </w:p>
        </w:tc>
        <w:tc>
          <w:tcPr>
            <w:tcW w:w="1868" w:type="dxa"/>
          </w:tcPr>
          <w:p w14:paraId="52EE96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360</w:t>
            </w:r>
          </w:p>
        </w:tc>
        <w:tc>
          <w:tcPr>
            <w:tcW w:w="1868" w:type="dxa"/>
          </w:tcPr>
          <w:p w14:paraId="261F3F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37F7C2E5" w14:textId="77777777" w:rsidTr="00D21494">
        <w:tc>
          <w:tcPr>
            <w:tcW w:w="1868" w:type="dxa"/>
          </w:tcPr>
          <w:p w14:paraId="662CC6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Скорость макс., км/ч</w:t>
            </w:r>
          </w:p>
        </w:tc>
        <w:tc>
          <w:tcPr>
            <w:tcW w:w="1868" w:type="dxa"/>
          </w:tcPr>
          <w:p w14:paraId="5EB8AB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D8EFE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1CD55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D4830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5812F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FF55CEB" w14:textId="77777777" w:rsidTr="00D21494">
        <w:tc>
          <w:tcPr>
            <w:tcW w:w="1868" w:type="dxa"/>
          </w:tcPr>
          <w:p w14:paraId="36FCA0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 земли</w:t>
            </w:r>
          </w:p>
        </w:tc>
        <w:tc>
          <w:tcPr>
            <w:tcW w:w="1868" w:type="dxa"/>
          </w:tcPr>
          <w:p w14:paraId="14AA5D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600</w:t>
            </w:r>
          </w:p>
        </w:tc>
        <w:tc>
          <w:tcPr>
            <w:tcW w:w="1868" w:type="dxa"/>
          </w:tcPr>
          <w:p w14:paraId="66C6A0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575</w:t>
            </w:r>
          </w:p>
        </w:tc>
        <w:tc>
          <w:tcPr>
            <w:tcW w:w="1868" w:type="dxa"/>
          </w:tcPr>
          <w:p w14:paraId="6D0C38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577</w:t>
            </w:r>
          </w:p>
        </w:tc>
        <w:tc>
          <w:tcPr>
            <w:tcW w:w="1868" w:type="dxa"/>
          </w:tcPr>
          <w:p w14:paraId="08EB9F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572</w:t>
            </w:r>
          </w:p>
        </w:tc>
        <w:tc>
          <w:tcPr>
            <w:tcW w:w="1868" w:type="dxa"/>
          </w:tcPr>
          <w:p w14:paraId="525131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564</w:t>
            </w:r>
          </w:p>
        </w:tc>
      </w:tr>
      <w:tr w:rsidR="00094A30" w:rsidRPr="00171131" w14:paraId="27B122BC" w14:textId="77777777" w:rsidTr="00D21494">
        <w:tc>
          <w:tcPr>
            <w:tcW w:w="1868" w:type="dxa"/>
          </w:tcPr>
          <w:p w14:paraId="52FA54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1-й гр. высотности, м</w:t>
            </w:r>
          </w:p>
        </w:tc>
        <w:tc>
          <w:tcPr>
            <w:tcW w:w="1868" w:type="dxa"/>
          </w:tcPr>
          <w:p w14:paraId="688C58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676/3000</w:t>
            </w:r>
          </w:p>
        </w:tc>
        <w:tc>
          <w:tcPr>
            <w:tcW w:w="1868" w:type="dxa"/>
          </w:tcPr>
          <w:p w14:paraId="6B2789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636/2500</w:t>
            </w:r>
          </w:p>
        </w:tc>
        <w:tc>
          <w:tcPr>
            <w:tcW w:w="1868" w:type="dxa"/>
          </w:tcPr>
          <w:p w14:paraId="66D40F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641/2950</w:t>
            </w:r>
          </w:p>
        </w:tc>
        <w:tc>
          <w:tcPr>
            <w:tcW w:w="1868" w:type="dxa"/>
          </w:tcPr>
          <w:p w14:paraId="706D47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648/3300</w:t>
            </w:r>
          </w:p>
        </w:tc>
        <w:tc>
          <w:tcPr>
            <w:tcW w:w="1868" w:type="dxa"/>
          </w:tcPr>
          <w:p w14:paraId="2B6DA0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632/2700</w:t>
            </w:r>
          </w:p>
        </w:tc>
      </w:tr>
      <w:tr w:rsidR="00094A30" w:rsidRPr="00171131" w14:paraId="04971CC0" w14:textId="77777777" w:rsidTr="00D21494">
        <w:tc>
          <w:tcPr>
            <w:tcW w:w="1868" w:type="dxa"/>
          </w:tcPr>
          <w:p w14:paraId="518E60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2-й гр. высотности, м</w:t>
            </w:r>
          </w:p>
        </w:tc>
        <w:tc>
          <w:tcPr>
            <w:tcW w:w="1868" w:type="dxa"/>
          </w:tcPr>
          <w:p w14:paraId="5E1F0F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700/5500</w:t>
            </w:r>
          </w:p>
        </w:tc>
        <w:tc>
          <w:tcPr>
            <w:tcW w:w="1868" w:type="dxa"/>
          </w:tcPr>
          <w:p w14:paraId="68A1C4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672/5000</w:t>
            </w:r>
          </w:p>
        </w:tc>
        <w:tc>
          <w:tcPr>
            <w:tcW w:w="1868" w:type="dxa"/>
          </w:tcPr>
          <w:p w14:paraId="20FFA5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676/5900</w:t>
            </w:r>
          </w:p>
        </w:tc>
        <w:tc>
          <w:tcPr>
            <w:tcW w:w="1868" w:type="dxa"/>
          </w:tcPr>
          <w:p w14:paraId="0A84C3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680/5850</w:t>
            </w:r>
          </w:p>
        </w:tc>
        <w:tc>
          <w:tcPr>
            <w:tcW w:w="1868" w:type="dxa"/>
          </w:tcPr>
          <w:p w14:paraId="225A7D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668/5300</w:t>
            </w:r>
          </w:p>
        </w:tc>
      </w:tr>
      <w:tr w:rsidR="00094A30" w:rsidRPr="00171131" w14:paraId="2FF32F1C" w14:textId="77777777" w:rsidTr="00D21494">
        <w:tc>
          <w:tcPr>
            <w:tcW w:w="1868" w:type="dxa"/>
          </w:tcPr>
          <w:p w14:paraId="343697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Время набора</w:t>
            </w:r>
          </w:p>
        </w:tc>
        <w:tc>
          <w:tcPr>
            <w:tcW w:w="1868" w:type="dxa"/>
          </w:tcPr>
          <w:p w14:paraId="2D680B0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B7BA5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17961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8941A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4CE78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2B2D673" w14:textId="77777777" w:rsidTr="00D21494">
        <w:tc>
          <w:tcPr>
            <w:tcW w:w="1868" w:type="dxa"/>
          </w:tcPr>
          <w:p w14:paraId="1F630B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высоты 5000 м, мин</w:t>
            </w:r>
          </w:p>
        </w:tc>
        <w:tc>
          <w:tcPr>
            <w:tcW w:w="1868" w:type="dxa"/>
          </w:tcPr>
          <w:p w14:paraId="35ACEA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w:t>
            </w:r>
          </w:p>
        </w:tc>
        <w:tc>
          <w:tcPr>
            <w:tcW w:w="1868" w:type="dxa"/>
          </w:tcPr>
          <w:p w14:paraId="45A016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tc>
        <w:tc>
          <w:tcPr>
            <w:tcW w:w="1868" w:type="dxa"/>
          </w:tcPr>
          <w:p w14:paraId="2984D8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4,4</w:t>
            </w:r>
          </w:p>
        </w:tc>
        <w:tc>
          <w:tcPr>
            <w:tcW w:w="1868" w:type="dxa"/>
          </w:tcPr>
          <w:p w14:paraId="687B0C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5,4/4,4</w:t>
            </w:r>
          </w:p>
        </w:tc>
        <w:tc>
          <w:tcPr>
            <w:tcW w:w="1868" w:type="dxa"/>
          </w:tcPr>
          <w:p w14:paraId="53AE59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4,9</w:t>
            </w:r>
          </w:p>
        </w:tc>
      </w:tr>
      <w:tr w:rsidR="00094A30" w:rsidRPr="00171131" w14:paraId="481CCC25" w14:textId="77777777" w:rsidTr="00D21494">
        <w:tc>
          <w:tcPr>
            <w:tcW w:w="1868" w:type="dxa"/>
          </w:tcPr>
          <w:p w14:paraId="01D9F8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Практический потолок, м</w:t>
            </w:r>
          </w:p>
        </w:tc>
        <w:tc>
          <w:tcPr>
            <w:tcW w:w="1868" w:type="dxa"/>
          </w:tcPr>
          <w:p w14:paraId="221007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868" w:type="dxa"/>
          </w:tcPr>
          <w:p w14:paraId="5BECCA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10650</w:t>
            </w:r>
          </w:p>
        </w:tc>
        <w:tc>
          <w:tcPr>
            <w:tcW w:w="1868" w:type="dxa"/>
          </w:tcPr>
          <w:p w14:paraId="2628777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10850</w:t>
            </w:r>
          </w:p>
        </w:tc>
        <w:tc>
          <w:tcPr>
            <w:tcW w:w="1868" w:type="dxa"/>
          </w:tcPr>
          <w:p w14:paraId="797AD1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868" w:type="dxa"/>
          </w:tcPr>
          <w:p w14:paraId="77CB2A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051E34A3" w14:textId="77777777" w:rsidTr="00D21494">
        <w:tc>
          <w:tcPr>
            <w:tcW w:w="1868" w:type="dxa"/>
          </w:tcPr>
          <w:p w14:paraId="13D087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Время виража</w:t>
            </w:r>
          </w:p>
        </w:tc>
        <w:tc>
          <w:tcPr>
            <w:tcW w:w="1868" w:type="dxa"/>
          </w:tcPr>
          <w:p w14:paraId="41E26E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6B54D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47112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0D51F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B396D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209F02C" w14:textId="77777777" w:rsidTr="00D21494">
        <w:tc>
          <w:tcPr>
            <w:tcW w:w="1868" w:type="dxa"/>
          </w:tcPr>
          <w:p w14:paraId="72D60A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высоте 1000 м,</w:t>
            </w:r>
          </w:p>
        </w:tc>
        <w:tc>
          <w:tcPr>
            <w:tcW w:w="1868" w:type="dxa"/>
          </w:tcPr>
          <w:p w14:paraId="1850A2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18,5</w:t>
            </w:r>
          </w:p>
        </w:tc>
        <w:tc>
          <w:tcPr>
            <w:tcW w:w="1868" w:type="dxa"/>
          </w:tcPr>
          <w:p w14:paraId="68781A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868" w:type="dxa"/>
          </w:tcPr>
          <w:p w14:paraId="62AE59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868" w:type="dxa"/>
          </w:tcPr>
          <w:p w14:paraId="55B52E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868" w:type="dxa"/>
          </w:tcPr>
          <w:p w14:paraId="22B3AD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60F13076" w14:textId="77777777" w:rsidTr="00D21494">
        <w:tc>
          <w:tcPr>
            <w:tcW w:w="1868" w:type="dxa"/>
            <w:tcBorders>
              <w:bottom w:val="single" w:sz="12" w:space="0" w:color="auto"/>
            </w:tcBorders>
          </w:tcPr>
          <w:p w14:paraId="324FC1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Дальность макс, км</w:t>
            </w:r>
          </w:p>
        </w:tc>
        <w:tc>
          <w:tcPr>
            <w:tcW w:w="1868" w:type="dxa"/>
            <w:tcBorders>
              <w:bottom w:val="single" w:sz="12" w:space="0" w:color="auto"/>
            </w:tcBorders>
          </w:tcPr>
          <w:p w14:paraId="38B4572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884</w:t>
            </w:r>
          </w:p>
        </w:tc>
        <w:tc>
          <w:tcPr>
            <w:tcW w:w="1868" w:type="dxa"/>
            <w:tcBorders>
              <w:bottom w:val="single" w:sz="12" w:space="0" w:color="auto"/>
            </w:tcBorders>
          </w:tcPr>
          <w:p w14:paraId="797FB2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675"</w:t>
            </w:r>
          </w:p>
        </w:tc>
        <w:tc>
          <w:tcPr>
            <w:tcW w:w="1868" w:type="dxa"/>
            <w:tcBorders>
              <w:bottom w:val="single" w:sz="12" w:space="0" w:color="auto"/>
            </w:tcBorders>
          </w:tcPr>
          <w:p w14:paraId="32F881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10603)</w:t>
            </w:r>
          </w:p>
        </w:tc>
        <w:tc>
          <w:tcPr>
            <w:tcW w:w="1868" w:type="dxa"/>
            <w:tcBorders>
              <w:bottom w:val="single" w:sz="12" w:space="0" w:color="auto"/>
            </w:tcBorders>
          </w:tcPr>
          <w:p w14:paraId="0293D0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868" w:type="dxa"/>
            <w:tcBorders>
              <w:bottom w:val="single" w:sz="12" w:space="0" w:color="auto"/>
            </w:tcBorders>
          </w:tcPr>
          <w:p w14:paraId="7BB81B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7855</w:t>
            </w:r>
          </w:p>
        </w:tc>
      </w:tr>
    </w:tbl>
    <w:p w14:paraId="1FDCFEB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По результатам испытаний в январе 1941 г.</w:t>
      </w:r>
    </w:p>
    <w:p w14:paraId="7C23FF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Эталон 1945 г.</w:t>
      </w:r>
    </w:p>
    <w:p w14:paraId="0BFD8B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На наивыгоднейшем режиме (скорость 314 км/ч и высота 1000 м), продолжительность полета 3 часа 23 минуты. На режиме скоростной дальности (0,9 от максимальной) - 640 км и продолжительность 1 час 18 минут).</w:t>
      </w:r>
    </w:p>
    <w:p w14:paraId="18D38F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На скорости 508 км/ч и высоте 5070 м, продолжительность полета 1 час 21 минута.</w:t>
      </w:r>
    </w:p>
    <w:p w14:paraId="07325A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На скорости 509 км/ч и высоте 5040 м, продолжительность полета 1 час 33 минуты) (12046).</w:t>
      </w:r>
    </w:p>
    <w:p w14:paraId="31D472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E4BBE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C октября 1945 г. завод 301 прекратил работы над высотным типом самолетов Як (2074,123).</w:t>
      </w:r>
    </w:p>
    <w:p w14:paraId="7AD750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136F8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октябре 1945 Як-15 делал пробежки и подлеты (316,116). Идея Як-15 принадлежала Е.Г.Адлеру (1847,89).</w:t>
      </w:r>
    </w:p>
    <w:p w14:paraId="24FAE3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другим данным машина была готова уже в сентябре 1945, а по третьим - поздней осенью (2864,4).</w:t>
      </w:r>
    </w:p>
    <w:p w14:paraId="47EC99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AC933B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октябре 1945-го построили первый опытный реактивный Як-РД с ТРД Jumo 004 (согласно архивным документам ОКБ имени А.С. Яковлева самолет сначала именовался как Як-ЮМО), запланировав до конца года начать его летные испытания". Цельнометаллический Як- 15 заимствовал с Як-3 с мотором ВК-107А без изменений фюзеляжную ферму, начиная с пятой рамы, но с усиленными трубами верхних лонжеронов.</w:t>
      </w:r>
    </w:p>
    <w:p w14:paraId="73D0DA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Крыло от Як-3, но с доработанной центральной частью переднего лонжерона, выполненной в виде арки и усиленных корневой нервюры, носков первых нервюр и обшивки купольных частей, предназначенных для уборки шасси. Укоротили посадочные щитки, а площадь вертикального оперения увеличили на 0,41 м2, доведя ее до 1,82 м2, увеличилась и длина самолета на 1,24 м. Полотняную обшивку руля высоты заменили дюралевой. У новой машины были и другие более мелкие, хотя и не менее важные, отличия.</w:t>
      </w:r>
    </w:p>
    <w:p w14:paraId="2E6017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первых же наземных испытаниях силовой установки выявился серьезный дефект - перегрев нижней части фюзеляжа от выхлопной струи двигателя. Эффект Коанда на этот раз не только "прилепил" горячую выхлопную струю двигателя к фюзеляжу, но и, вопреки мнению разработчиков, усилил ее температурное влияние. Потребовалась доработка, связанная с установкой теплозащиты, и до пробежек тогда дело не дошло. В итоге отработка Як-15 сильно затянулась (12047).</w:t>
      </w:r>
    </w:p>
    <w:p w14:paraId="376C88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9BC6D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октябре 1945 года эскизный про</w:t>
      </w:r>
      <w:r w:rsidRPr="00171131">
        <w:rPr>
          <w:rFonts w:ascii="Times New Roman" w:hAnsi="Times New Roman"/>
          <w:color w:val="000000" w:themeColor="text1"/>
          <w:sz w:val="16"/>
          <w:szCs w:val="16"/>
        </w:rPr>
        <w:softHyphen/>
        <w:t>ект самолета П.О.С. с двумя ТРД Jumo-004, получивший в ОКБ шифр «Л», был ут</w:t>
      </w:r>
      <w:r w:rsidRPr="00171131">
        <w:rPr>
          <w:rFonts w:ascii="Times New Roman" w:hAnsi="Times New Roman"/>
          <w:color w:val="000000" w:themeColor="text1"/>
          <w:sz w:val="16"/>
          <w:szCs w:val="16"/>
        </w:rPr>
        <w:softHyphen/>
        <w:t>вержден 7ГУ НКАП СССР, а в середи</w:t>
      </w:r>
      <w:r w:rsidRPr="00171131">
        <w:rPr>
          <w:rFonts w:ascii="Times New Roman" w:hAnsi="Times New Roman"/>
          <w:color w:val="000000" w:themeColor="text1"/>
          <w:sz w:val="16"/>
          <w:szCs w:val="16"/>
        </w:rPr>
        <w:softHyphen/>
        <w:t>не декабря - главным инженером ВВС КА. Согласно эскизному проекту, само</w:t>
      </w:r>
      <w:r w:rsidRPr="00171131">
        <w:rPr>
          <w:rFonts w:ascii="Times New Roman" w:hAnsi="Times New Roman"/>
          <w:color w:val="000000" w:themeColor="text1"/>
          <w:sz w:val="16"/>
          <w:szCs w:val="16"/>
        </w:rPr>
        <w:softHyphen/>
        <w:t>лет предназначался для ведения ак</w:t>
      </w:r>
      <w:r w:rsidRPr="00171131">
        <w:rPr>
          <w:rFonts w:ascii="Times New Roman" w:hAnsi="Times New Roman"/>
          <w:color w:val="000000" w:themeColor="text1"/>
          <w:sz w:val="16"/>
          <w:szCs w:val="16"/>
        </w:rPr>
        <w:softHyphen/>
        <w:t>тивного воздушного боя с истребите</w:t>
      </w:r>
      <w:r w:rsidRPr="00171131">
        <w:rPr>
          <w:rFonts w:ascii="Times New Roman" w:hAnsi="Times New Roman"/>
          <w:color w:val="000000" w:themeColor="text1"/>
          <w:sz w:val="16"/>
          <w:szCs w:val="16"/>
        </w:rPr>
        <w:softHyphen/>
        <w:t>лями и бомбардировщиками против</w:t>
      </w:r>
      <w:r w:rsidRPr="00171131">
        <w:rPr>
          <w:rFonts w:ascii="Times New Roman" w:hAnsi="Times New Roman"/>
          <w:color w:val="000000" w:themeColor="text1"/>
          <w:sz w:val="16"/>
          <w:szCs w:val="16"/>
        </w:rPr>
        <w:softHyphen/>
        <w:t>ника в прифронтовой зоне и пред</w:t>
      </w:r>
      <w:r w:rsidRPr="00171131">
        <w:rPr>
          <w:rFonts w:ascii="Times New Roman" w:hAnsi="Times New Roman"/>
          <w:color w:val="000000" w:themeColor="text1"/>
          <w:sz w:val="16"/>
          <w:szCs w:val="16"/>
        </w:rPr>
        <w:softHyphen/>
        <w:t>ставлял собой цельнометаллический среднеплан с трехколесным убираю</w:t>
      </w:r>
      <w:r w:rsidRPr="00171131">
        <w:rPr>
          <w:rFonts w:ascii="Times New Roman" w:hAnsi="Times New Roman"/>
          <w:color w:val="000000" w:themeColor="text1"/>
          <w:sz w:val="16"/>
          <w:szCs w:val="16"/>
        </w:rPr>
        <w:softHyphen/>
        <w:t>щимся в полете шасси. Двухлонже-ронное крыло имело в плане трапе</w:t>
      </w:r>
      <w:r w:rsidRPr="00171131">
        <w:rPr>
          <w:rFonts w:ascii="Times New Roman" w:hAnsi="Times New Roman"/>
          <w:color w:val="000000" w:themeColor="text1"/>
          <w:sz w:val="16"/>
          <w:szCs w:val="16"/>
        </w:rPr>
        <w:softHyphen/>
        <w:t>циевидную форму. Фюзеляж полу-монококовой конструкции, овального сечения с уширенной нижней час</w:t>
      </w:r>
      <w:r w:rsidRPr="00171131">
        <w:rPr>
          <w:rFonts w:ascii="Times New Roman" w:hAnsi="Times New Roman"/>
          <w:color w:val="000000" w:themeColor="text1"/>
          <w:sz w:val="16"/>
          <w:szCs w:val="16"/>
        </w:rPr>
        <w:softHyphen/>
        <w:t>тью, был выполнен без технологичес</w:t>
      </w:r>
      <w:r w:rsidRPr="00171131">
        <w:rPr>
          <w:rFonts w:ascii="Times New Roman" w:hAnsi="Times New Roman"/>
          <w:color w:val="000000" w:themeColor="text1"/>
          <w:sz w:val="16"/>
          <w:szCs w:val="16"/>
        </w:rPr>
        <w:softHyphen/>
        <w:t>ких разъемов. В его носовой части располагались отсеки вооружения и передняя опора шасси. Спереди и сзади кабины летчика размещались контейнеры под мягкие топливные баки, общей емкостью 2300л. Между баками, под полом кабины летчика, находился отсек уборки основных сто</w:t>
      </w:r>
      <w:r w:rsidRPr="00171131">
        <w:rPr>
          <w:rFonts w:ascii="Times New Roman" w:hAnsi="Times New Roman"/>
          <w:color w:val="000000" w:themeColor="text1"/>
          <w:sz w:val="16"/>
          <w:szCs w:val="16"/>
        </w:rPr>
        <w:softHyphen/>
        <w:t>ек шасси, колеса которых в убранном положении располагались одно за другим по оси симметрии фюзеляжа. Хвостовое оперение — цельнометал</w:t>
      </w:r>
      <w:r w:rsidRPr="00171131">
        <w:rPr>
          <w:rFonts w:ascii="Times New Roman" w:hAnsi="Times New Roman"/>
          <w:color w:val="000000" w:themeColor="text1"/>
          <w:sz w:val="16"/>
          <w:szCs w:val="16"/>
        </w:rPr>
        <w:softHyphen/>
        <w:t>лическое. Управление рулями и эле</w:t>
      </w:r>
      <w:r w:rsidRPr="00171131">
        <w:rPr>
          <w:rFonts w:ascii="Times New Roman" w:hAnsi="Times New Roman"/>
          <w:color w:val="000000" w:themeColor="text1"/>
          <w:sz w:val="16"/>
          <w:szCs w:val="16"/>
        </w:rPr>
        <w:softHyphen/>
        <w:t>ронами - жесткое, триммерами - тро</w:t>
      </w:r>
      <w:r w:rsidRPr="00171131">
        <w:rPr>
          <w:rFonts w:ascii="Times New Roman" w:hAnsi="Times New Roman"/>
          <w:color w:val="000000" w:themeColor="text1"/>
          <w:sz w:val="16"/>
          <w:szCs w:val="16"/>
        </w:rPr>
        <w:softHyphen/>
        <w:t>совое, закрылками - гидравлическое. Для защиты летчика предусматри</w:t>
      </w:r>
      <w:r w:rsidRPr="00171131">
        <w:rPr>
          <w:rFonts w:ascii="Times New Roman" w:hAnsi="Times New Roman"/>
          <w:color w:val="000000" w:themeColor="text1"/>
          <w:sz w:val="16"/>
          <w:szCs w:val="16"/>
        </w:rPr>
        <w:softHyphen/>
        <w:t>валось бронирование, спереди - бро-неплитой толщиной 12мм, расположен</w:t>
      </w:r>
      <w:r w:rsidRPr="00171131">
        <w:rPr>
          <w:rFonts w:ascii="Times New Roman" w:hAnsi="Times New Roman"/>
          <w:color w:val="000000" w:themeColor="text1"/>
          <w:sz w:val="16"/>
          <w:szCs w:val="16"/>
        </w:rPr>
        <w:softHyphen/>
        <w:t>ной перед баком и бронестеклом тол</w:t>
      </w:r>
      <w:r w:rsidRPr="00171131">
        <w:rPr>
          <w:rFonts w:ascii="Times New Roman" w:hAnsi="Times New Roman"/>
          <w:color w:val="000000" w:themeColor="text1"/>
          <w:sz w:val="16"/>
          <w:szCs w:val="16"/>
        </w:rPr>
        <w:softHyphen/>
        <w:t>щиной 64мм, сзади - бронеспинкой толщиной 10 мм и бронестеклом тол</w:t>
      </w:r>
      <w:r w:rsidRPr="00171131">
        <w:rPr>
          <w:rFonts w:ascii="Times New Roman" w:hAnsi="Times New Roman"/>
          <w:color w:val="000000" w:themeColor="text1"/>
          <w:sz w:val="16"/>
          <w:szCs w:val="16"/>
        </w:rPr>
        <w:softHyphen/>
        <w:t>щиной 50 мм. Вооружение состояло из пушки калибра 37мм с боезапасом 45 снарядов и двух пушек калибра 20мм с суммарным боекомплектом 300 патронов. В выводах заключения по эскиз</w:t>
      </w:r>
      <w:r w:rsidRPr="00171131">
        <w:rPr>
          <w:rFonts w:ascii="Times New Roman" w:hAnsi="Times New Roman"/>
          <w:color w:val="000000" w:themeColor="text1"/>
          <w:sz w:val="16"/>
          <w:szCs w:val="16"/>
        </w:rPr>
        <w:softHyphen/>
        <w:t>ному проекту указывалось, что проект «... представляет интерес для ВВС КА как в отношении летно-технических данных, так и в отношении конструк</w:t>
      </w:r>
      <w:r w:rsidRPr="00171131">
        <w:rPr>
          <w:rFonts w:ascii="Times New Roman" w:hAnsi="Times New Roman"/>
          <w:color w:val="000000" w:themeColor="text1"/>
          <w:sz w:val="16"/>
          <w:szCs w:val="16"/>
        </w:rPr>
        <w:softHyphen/>
        <w:t>ции. ... Летно-тактические данные... бу</w:t>
      </w:r>
      <w:r w:rsidRPr="00171131">
        <w:rPr>
          <w:rFonts w:ascii="Times New Roman" w:hAnsi="Times New Roman"/>
          <w:color w:val="000000" w:themeColor="text1"/>
          <w:sz w:val="16"/>
          <w:szCs w:val="16"/>
        </w:rPr>
        <w:softHyphen/>
        <w:t>дут несколько лучше летно-тактичес-ких данных однотипного немецкого реактивного самолета Ме-262...» (10706).</w:t>
      </w:r>
    </w:p>
    <w:p w14:paraId="2CBA6A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210F5A" w14:textId="77777777" w:rsidR="00E31FF7" w:rsidRPr="00171131" w:rsidRDefault="00E31FF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октя</w:t>
      </w:r>
      <w:r w:rsidRPr="00171131">
        <w:rPr>
          <w:rFonts w:ascii="Times New Roman" w:hAnsi="Times New Roman"/>
          <w:color w:val="000000" w:themeColor="text1"/>
          <w:sz w:val="16"/>
          <w:szCs w:val="16"/>
        </w:rPr>
        <w:softHyphen/>
        <w:t>бре 1945 года казанским моторостроителям предстояло выпустить пять экзем</w:t>
      </w:r>
      <w:r w:rsidRPr="00171131">
        <w:rPr>
          <w:rFonts w:ascii="Times New Roman" w:hAnsi="Times New Roman"/>
          <w:color w:val="000000" w:themeColor="text1"/>
          <w:sz w:val="16"/>
          <w:szCs w:val="16"/>
        </w:rPr>
        <w:softHyphen/>
        <w:t>пляров РД-20, в ноябре — двадцать, в декабре — пят</w:t>
      </w:r>
      <w:r w:rsidRPr="00171131">
        <w:rPr>
          <w:rFonts w:ascii="Times New Roman" w:hAnsi="Times New Roman"/>
          <w:color w:val="000000" w:themeColor="text1"/>
          <w:sz w:val="16"/>
          <w:szCs w:val="16"/>
        </w:rPr>
        <w:softHyphen/>
        <w:t>адцать. Первоначально изготавливались двигатели серии А-1 с ресурсом 10 часов, которые, по существу, являлись трофейными BMW 003, прошедшими пере</w:t>
      </w:r>
      <w:r w:rsidRPr="00171131">
        <w:rPr>
          <w:rFonts w:ascii="Times New Roman" w:hAnsi="Times New Roman"/>
          <w:color w:val="000000" w:themeColor="text1"/>
          <w:sz w:val="16"/>
          <w:szCs w:val="16"/>
        </w:rPr>
        <w:softHyphen/>
        <w:t xml:space="preserve">борку в СССР. В дальнейшем их сменили РД-20 серии А-2 с ресурсом 25 часов, а </w:t>
      </w:r>
      <w:proofErr w:type="gramStart"/>
      <w:r w:rsidRPr="00171131">
        <w:rPr>
          <w:rFonts w:ascii="Times New Roman" w:hAnsi="Times New Roman"/>
          <w:color w:val="000000" w:themeColor="text1"/>
          <w:sz w:val="16"/>
          <w:szCs w:val="16"/>
        </w:rPr>
        <w:t>зате?и</w:t>
      </w:r>
      <w:proofErr w:type="gramEnd"/>
      <w:r w:rsidRPr="00171131">
        <w:rPr>
          <w:rFonts w:ascii="Times New Roman" w:hAnsi="Times New Roman"/>
          <w:color w:val="000000" w:themeColor="text1"/>
          <w:sz w:val="16"/>
          <w:szCs w:val="16"/>
        </w:rPr>
        <w:t xml:space="preserve"> — РД-20Б с ресурсом 75 часов (23379).</w:t>
      </w:r>
    </w:p>
    <w:p w14:paraId="6D56E375" w14:textId="77777777" w:rsidR="00E31FF7" w:rsidRPr="00171131" w:rsidRDefault="00E31FF7" w:rsidP="00171131">
      <w:pPr>
        <w:spacing w:after="0" w:line="240" w:lineRule="auto"/>
        <w:jc w:val="both"/>
        <w:rPr>
          <w:rFonts w:ascii="Times New Roman" w:hAnsi="Times New Roman"/>
          <w:color w:val="000000" w:themeColor="text1"/>
          <w:sz w:val="16"/>
          <w:szCs w:val="16"/>
        </w:rPr>
      </w:pPr>
    </w:p>
    <w:p w14:paraId="068F0C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октябре 1945 г. эскизный проект самолёта с двумя ТРД </w:t>
      </w:r>
      <w:r w:rsidRPr="00171131">
        <w:rPr>
          <w:rFonts w:ascii="Times New Roman" w:hAnsi="Times New Roman"/>
          <w:color w:val="000000" w:themeColor="text1"/>
          <w:sz w:val="16"/>
          <w:szCs w:val="16"/>
          <w:lang w:val="en-US"/>
        </w:rPr>
        <w:t>Jumo</w:t>
      </w:r>
      <w:r w:rsidRPr="00171131">
        <w:rPr>
          <w:rFonts w:ascii="Times New Roman" w:hAnsi="Times New Roman"/>
          <w:color w:val="000000" w:themeColor="text1"/>
          <w:sz w:val="16"/>
          <w:szCs w:val="16"/>
        </w:rPr>
        <w:t>-004, получивший в ОКБ шифр «Л», был утвержден УГУ НКАП СССР, а в середине декабря — главным ин</w:t>
      </w:r>
      <w:r w:rsidRPr="00171131">
        <w:rPr>
          <w:rFonts w:ascii="Times New Roman" w:hAnsi="Times New Roman"/>
          <w:color w:val="000000" w:themeColor="text1"/>
          <w:sz w:val="16"/>
          <w:szCs w:val="16"/>
        </w:rPr>
        <w:softHyphen/>
        <w:t>женером ВВС КА.</w:t>
      </w:r>
    </w:p>
    <w:p w14:paraId="38D258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Согласно эскизному проекту, самолёт пред</w:t>
      </w:r>
      <w:r w:rsidRPr="00171131">
        <w:rPr>
          <w:rFonts w:ascii="Times New Roman" w:hAnsi="Times New Roman"/>
          <w:color w:val="000000" w:themeColor="text1"/>
          <w:sz w:val="16"/>
          <w:szCs w:val="16"/>
        </w:rPr>
        <w:softHyphen/>
        <w:t xml:space="preserve">назначался для ведения активного воздушного боя с истребителями и </w:t>
      </w:r>
      <w:proofErr w:type="gramStart"/>
      <w:r w:rsidRPr="00171131">
        <w:rPr>
          <w:rFonts w:ascii="Times New Roman" w:hAnsi="Times New Roman"/>
          <w:color w:val="000000" w:themeColor="text1"/>
          <w:sz w:val="16"/>
          <w:szCs w:val="16"/>
        </w:rPr>
        <w:t>бомбардировщиками .</w:t>
      </w:r>
      <w:proofErr w:type="gramEnd"/>
      <w:r w:rsidRPr="00171131">
        <w:rPr>
          <w:rFonts w:ascii="Times New Roman" w:hAnsi="Times New Roman"/>
          <w:color w:val="000000" w:themeColor="text1"/>
          <w:sz w:val="16"/>
          <w:szCs w:val="16"/>
        </w:rPr>
        <w:t xml:space="preserve"> противника в прифрон</w:t>
      </w:r>
      <w:r w:rsidRPr="00171131">
        <w:rPr>
          <w:rFonts w:ascii="Times New Roman" w:hAnsi="Times New Roman"/>
          <w:color w:val="000000" w:themeColor="text1"/>
          <w:sz w:val="16"/>
          <w:szCs w:val="16"/>
        </w:rPr>
        <w:softHyphen/>
        <w:t>товой зоне и представлял собой цельнометаллический среднеплан с трехколесным убирающимся в полёте шасси. Двухлонжеронное крыло имело в плане трапециевидную форму. Фюзеляж по-лумонококовой конструкции, овального сечения с уширенной нижней частью, был вы</w:t>
      </w:r>
      <w:r w:rsidRPr="00171131">
        <w:rPr>
          <w:rFonts w:ascii="Times New Roman" w:hAnsi="Times New Roman"/>
          <w:color w:val="000000" w:themeColor="text1"/>
          <w:sz w:val="16"/>
          <w:szCs w:val="16"/>
        </w:rPr>
        <w:softHyphen/>
        <w:t>полнен без технологических разъемов. В его носовой части располагались отсеки вооружения и передней опоры шасси. Спереди и сзади кабины лётчика размещались контейнеры под мягкие топливные баки, общей ёмкостью 2300 л. Между баками, под полом кабины лётчика, находился отсек основных опор шасси, колёса которых в уб</w:t>
      </w:r>
      <w:r w:rsidRPr="00171131">
        <w:rPr>
          <w:rFonts w:ascii="Times New Roman" w:hAnsi="Times New Roman"/>
          <w:color w:val="000000" w:themeColor="text1"/>
          <w:sz w:val="16"/>
          <w:szCs w:val="16"/>
        </w:rPr>
        <w:softHyphen/>
        <w:t>ранном положении располагались одно за другим по оси симметрии фюзеляжа. Хво</w:t>
      </w:r>
      <w:r w:rsidRPr="00171131">
        <w:rPr>
          <w:rFonts w:ascii="Times New Roman" w:hAnsi="Times New Roman"/>
          <w:color w:val="000000" w:themeColor="text1"/>
          <w:sz w:val="16"/>
          <w:szCs w:val="16"/>
        </w:rPr>
        <w:softHyphen/>
        <w:t>стовое оперение цельнометаллическое. Управление рулями и элеронами — жёсткое, триммерами — тросовое, закрылками — гидравлическое. Для защиты летчика предусма</w:t>
      </w:r>
      <w:r w:rsidRPr="00171131">
        <w:rPr>
          <w:rFonts w:ascii="Times New Roman" w:hAnsi="Times New Roman"/>
          <w:color w:val="000000" w:themeColor="text1"/>
          <w:sz w:val="16"/>
          <w:szCs w:val="16"/>
        </w:rPr>
        <w:softHyphen/>
        <w:t>тривалось бронирование, спереди — бронеплитой толщиной 12 мм, расположенной перед баком и бронестеклом толщиной 64 мм, сзади — бронеспинкой толщиной 10 мм и бронестеклом толщиной 50 мм. Вооружение состояло из 37-мм пушки с боезапасом 45 снарядов и двух 20-мм пушек с суммарным боекомплектом 300 снарядов.</w:t>
      </w:r>
    </w:p>
    <w:p w14:paraId="7893B4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выводах заключения по эскизному проекту указывалось, что проект «представляет интерес для ВВС КА, как в отношении лётно-технических данных, так и в отношении конструкции... Лётно-тактические данные... будут несколько лучше лётно-тактических данных однотипного немецкого реактивного самолёта Ме-262...».</w:t>
      </w:r>
    </w:p>
    <w:p w14:paraId="557159F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то же время, до предъявления макета, главному конструктору предлагалось внести изменения в схему бронирования, в установку вооружения, в топливную систему и в спецоборудование, согласно замечаниям, отмеченным в заключении, а кроме того, про</w:t>
      </w:r>
      <w:r w:rsidRPr="00171131">
        <w:rPr>
          <w:rFonts w:ascii="Times New Roman" w:hAnsi="Times New Roman"/>
          <w:color w:val="000000" w:themeColor="text1"/>
          <w:sz w:val="16"/>
          <w:szCs w:val="16"/>
        </w:rPr>
        <w:softHyphen/>
        <w:t>работать установку на самолёте ускорителей взлета и разработать конструкцию герме</w:t>
      </w:r>
      <w:r w:rsidRPr="00171131">
        <w:rPr>
          <w:rFonts w:ascii="Times New Roman" w:hAnsi="Times New Roman"/>
          <w:color w:val="000000" w:themeColor="text1"/>
          <w:sz w:val="16"/>
          <w:szCs w:val="16"/>
        </w:rPr>
        <w:softHyphen/>
        <w:t>тической кабины.</w:t>
      </w:r>
    </w:p>
    <w:p w14:paraId="7895DAD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утверждении заключения главный инженер ВВС КА А.К. Репин отметил, что «харак</w:t>
      </w:r>
      <w:r w:rsidRPr="00171131">
        <w:rPr>
          <w:rFonts w:ascii="Times New Roman" w:hAnsi="Times New Roman"/>
          <w:color w:val="000000" w:themeColor="text1"/>
          <w:sz w:val="16"/>
          <w:szCs w:val="16"/>
        </w:rPr>
        <w:softHyphen/>
        <w:t>теристики самолёта, запроектированного в эскизном проекте, низки для самолётов се</w:t>
      </w:r>
      <w:r w:rsidRPr="00171131">
        <w:rPr>
          <w:rFonts w:ascii="Times New Roman" w:hAnsi="Times New Roman"/>
          <w:color w:val="000000" w:themeColor="text1"/>
          <w:sz w:val="16"/>
          <w:szCs w:val="16"/>
        </w:rPr>
        <w:softHyphen/>
        <w:t>рийной постройки 1947 г. Необходимо повысить \/</w:t>
      </w:r>
      <w:r w:rsidRPr="00171131">
        <w:rPr>
          <w:rFonts w:ascii="Times New Roman" w:hAnsi="Times New Roman"/>
          <w:color w:val="000000" w:themeColor="text1"/>
          <w:sz w:val="16"/>
          <w:szCs w:val="16"/>
          <w:vertAlign w:val="subscript"/>
        </w:rPr>
        <w:t>тах</w:t>
      </w:r>
      <w:r w:rsidRPr="00171131">
        <w:rPr>
          <w:rFonts w:ascii="Times New Roman" w:hAnsi="Times New Roman"/>
          <w:color w:val="000000" w:themeColor="text1"/>
          <w:sz w:val="16"/>
          <w:szCs w:val="16"/>
        </w:rPr>
        <w:t xml:space="preserve"> до 900 км/ч и реализовать остальные замечания по проекту, за исключением проекта гермет[ичной] кабины. Кон</w:t>
      </w:r>
      <w:r w:rsidRPr="00171131">
        <w:rPr>
          <w:rFonts w:ascii="Times New Roman" w:hAnsi="Times New Roman"/>
          <w:color w:val="000000" w:themeColor="text1"/>
          <w:sz w:val="16"/>
          <w:szCs w:val="16"/>
        </w:rPr>
        <w:softHyphen/>
        <w:t>струкция истребителя должна позволять установку двигателей ЮМО с тягой до 1200 кг» (11696).</w:t>
      </w:r>
    </w:p>
    <w:p w14:paraId="27F9FA3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DCDCA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октябре 1945 г. провели испытания По-2ЛП. В 1945 г. на авиарембазе №402 в подмо</w:t>
      </w:r>
      <w:r w:rsidRPr="00171131">
        <w:rPr>
          <w:rFonts w:ascii="Times New Roman" w:hAnsi="Times New Roman"/>
          <w:color w:val="000000" w:themeColor="text1"/>
          <w:sz w:val="16"/>
          <w:szCs w:val="16"/>
        </w:rPr>
        <w:softHyphen/>
        <w:t>сковном Быково оборудовали поплавками пассажирский По-2ЛП (заводской №327118) с двигателем М-11Д. Поплавки изготовили по чертежам авиазавода №23 в мастерских авиадивизии погранвойск НКВД СССР Отмечалось, что с тремя пассажирами на борту, при макси</w:t>
      </w:r>
      <w:r w:rsidRPr="00171131">
        <w:rPr>
          <w:rFonts w:ascii="Times New Roman" w:hAnsi="Times New Roman"/>
          <w:color w:val="000000" w:themeColor="text1"/>
          <w:sz w:val="16"/>
          <w:szCs w:val="16"/>
        </w:rPr>
        <w:softHyphen/>
        <w:t>мальном взлетном весе 1300 кг, взлет и по</w:t>
      </w:r>
      <w:r w:rsidRPr="00171131">
        <w:rPr>
          <w:rFonts w:ascii="Times New Roman" w:hAnsi="Times New Roman"/>
          <w:color w:val="000000" w:themeColor="text1"/>
          <w:sz w:val="16"/>
          <w:szCs w:val="16"/>
        </w:rPr>
        <w:softHyphen/>
        <w:t>садка на поплавках вполне возможны. Са</w:t>
      </w:r>
      <w:r w:rsidRPr="00171131">
        <w:rPr>
          <w:rFonts w:ascii="Times New Roman" w:hAnsi="Times New Roman"/>
          <w:color w:val="000000" w:themeColor="text1"/>
          <w:sz w:val="16"/>
          <w:szCs w:val="16"/>
        </w:rPr>
        <w:softHyphen/>
        <w:t>молет выходил на редан при скорости око</w:t>
      </w:r>
      <w:r w:rsidRPr="00171131">
        <w:rPr>
          <w:rFonts w:ascii="Times New Roman" w:hAnsi="Times New Roman"/>
          <w:color w:val="000000" w:themeColor="text1"/>
          <w:sz w:val="16"/>
          <w:szCs w:val="16"/>
        </w:rPr>
        <w:softHyphen/>
        <w:t>ло 60 км/ч по прибору, при скорости 80-85 км/ч легко отрывался от воды. В горизон</w:t>
      </w:r>
      <w:r w:rsidRPr="00171131">
        <w:rPr>
          <w:rFonts w:ascii="Times New Roman" w:hAnsi="Times New Roman"/>
          <w:color w:val="000000" w:themeColor="text1"/>
          <w:sz w:val="16"/>
          <w:szCs w:val="16"/>
        </w:rPr>
        <w:softHyphen/>
        <w:t>тальном полете, на виражах и разворотах летные качества поплавковой машины пра</w:t>
      </w:r>
      <w:r w:rsidRPr="00171131">
        <w:rPr>
          <w:rFonts w:ascii="Times New Roman" w:hAnsi="Times New Roman"/>
          <w:color w:val="000000" w:themeColor="text1"/>
          <w:sz w:val="16"/>
          <w:szCs w:val="16"/>
        </w:rPr>
        <w:softHyphen/>
        <w:t>ктически не отличались от поведения обычного По-2. На посадке гидросамолет был устойчив, тенденций к разворотам и барсам не отмечалось. Указывалось, что смена сухопутного шасси на поплавковое проста и в течение 4-6 часов легко произво</w:t>
      </w:r>
      <w:r w:rsidRPr="00171131">
        <w:rPr>
          <w:rFonts w:ascii="Times New Roman" w:hAnsi="Times New Roman"/>
          <w:color w:val="000000" w:themeColor="text1"/>
          <w:sz w:val="16"/>
          <w:szCs w:val="16"/>
        </w:rPr>
        <w:softHyphen/>
        <w:t>дится силами подразделений.</w:t>
      </w:r>
    </w:p>
    <w:p w14:paraId="3309FE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Одновременно предлагалось оборудо</w:t>
      </w:r>
      <w:r w:rsidRPr="00171131">
        <w:rPr>
          <w:rFonts w:ascii="Times New Roman" w:hAnsi="Times New Roman"/>
          <w:color w:val="000000" w:themeColor="text1"/>
          <w:sz w:val="16"/>
          <w:szCs w:val="16"/>
        </w:rPr>
        <w:softHyphen/>
        <w:t>вать самолет самопуском, устранить воз</w:t>
      </w:r>
      <w:r w:rsidRPr="00171131">
        <w:rPr>
          <w:rFonts w:ascii="Times New Roman" w:hAnsi="Times New Roman"/>
          <w:color w:val="000000" w:themeColor="text1"/>
          <w:sz w:val="16"/>
          <w:szCs w:val="16"/>
        </w:rPr>
        <w:softHyphen/>
        <w:t>можность попадания воды в карбюратор, в состав морского оборудования включить легкий якорь или кошку со швартовым кольцом. В целом гидровариант По-2 пока</w:t>
      </w:r>
      <w:r w:rsidRPr="00171131">
        <w:rPr>
          <w:rFonts w:ascii="Times New Roman" w:hAnsi="Times New Roman"/>
          <w:color w:val="000000" w:themeColor="text1"/>
          <w:sz w:val="16"/>
          <w:szCs w:val="16"/>
        </w:rPr>
        <w:softHyphen/>
        <w:t>зал себя вполне успешно, поэтому в даль</w:t>
      </w:r>
      <w:r w:rsidRPr="00171131">
        <w:rPr>
          <w:rFonts w:ascii="Times New Roman" w:hAnsi="Times New Roman"/>
          <w:color w:val="000000" w:themeColor="text1"/>
          <w:sz w:val="16"/>
          <w:szCs w:val="16"/>
        </w:rPr>
        <w:softHyphen/>
        <w:t>нейшем предлагалось строить такие по</w:t>
      </w:r>
      <w:r w:rsidRPr="00171131">
        <w:rPr>
          <w:rFonts w:ascii="Times New Roman" w:hAnsi="Times New Roman"/>
          <w:color w:val="000000" w:themeColor="text1"/>
          <w:sz w:val="16"/>
          <w:szCs w:val="16"/>
        </w:rPr>
        <w:softHyphen/>
        <w:t>плавки с целью практического использова</w:t>
      </w:r>
      <w:r w:rsidRPr="00171131">
        <w:rPr>
          <w:rFonts w:ascii="Times New Roman" w:hAnsi="Times New Roman"/>
          <w:color w:val="000000" w:themeColor="text1"/>
          <w:sz w:val="16"/>
          <w:szCs w:val="16"/>
        </w:rPr>
        <w:softHyphen/>
        <w:t>ния их на севере России и в Сибири.</w:t>
      </w:r>
    </w:p>
    <w:p w14:paraId="216373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Полная история такого использования до конца не изучена. Неустановленное ко</w:t>
      </w:r>
      <w:r w:rsidRPr="00171131">
        <w:rPr>
          <w:rFonts w:ascii="Times New Roman" w:hAnsi="Times New Roman"/>
          <w:color w:val="000000" w:themeColor="text1"/>
          <w:sz w:val="16"/>
          <w:szCs w:val="16"/>
        </w:rPr>
        <w:softHyphen/>
        <w:t>личество комплектов поплавков изготови</w:t>
      </w:r>
      <w:r w:rsidRPr="00171131">
        <w:rPr>
          <w:rFonts w:ascii="Times New Roman" w:hAnsi="Times New Roman"/>
          <w:color w:val="000000" w:themeColor="text1"/>
          <w:sz w:val="16"/>
          <w:szCs w:val="16"/>
        </w:rPr>
        <w:softHyphen/>
        <w:t>ли для использования в бассейнах пригра</w:t>
      </w:r>
      <w:r w:rsidRPr="00171131">
        <w:rPr>
          <w:rFonts w:ascii="Times New Roman" w:hAnsi="Times New Roman"/>
          <w:color w:val="000000" w:themeColor="text1"/>
          <w:sz w:val="16"/>
          <w:szCs w:val="16"/>
        </w:rPr>
        <w:softHyphen/>
        <w:t>ничных рек. Известно, что в 1946 г. один двухпоплавковый По-2 с успехом эксплуа</w:t>
      </w:r>
      <w:r w:rsidRPr="00171131">
        <w:rPr>
          <w:rFonts w:ascii="Times New Roman" w:hAnsi="Times New Roman"/>
          <w:color w:val="000000" w:themeColor="text1"/>
          <w:sz w:val="16"/>
          <w:szCs w:val="16"/>
        </w:rPr>
        <w:softHyphen/>
        <w:t>тировался геологоразведчиками в Запад</w:t>
      </w:r>
      <w:r w:rsidRPr="00171131">
        <w:rPr>
          <w:rFonts w:ascii="Times New Roman" w:hAnsi="Times New Roman"/>
          <w:color w:val="000000" w:themeColor="text1"/>
          <w:sz w:val="16"/>
          <w:szCs w:val="16"/>
        </w:rPr>
        <w:softHyphen/>
        <w:t>ной Сибири. Под впечатлением от их вос</w:t>
      </w:r>
      <w:r w:rsidRPr="00171131">
        <w:rPr>
          <w:rFonts w:ascii="Times New Roman" w:hAnsi="Times New Roman"/>
          <w:color w:val="000000" w:themeColor="text1"/>
          <w:sz w:val="16"/>
          <w:szCs w:val="16"/>
        </w:rPr>
        <w:softHyphen/>
        <w:t>торженных отзывов авиаремонтный завод в Красноярске получил заказ на изготовле</w:t>
      </w:r>
      <w:r w:rsidRPr="00171131">
        <w:rPr>
          <w:rFonts w:ascii="Times New Roman" w:hAnsi="Times New Roman"/>
          <w:color w:val="000000" w:themeColor="text1"/>
          <w:sz w:val="16"/>
          <w:szCs w:val="16"/>
        </w:rPr>
        <w:softHyphen/>
        <w:t>ние 100 комплектов таких поплавков. О ре</w:t>
      </w:r>
      <w:r w:rsidRPr="00171131">
        <w:rPr>
          <w:rFonts w:ascii="Times New Roman" w:hAnsi="Times New Roman"/>
          <w:color w:val="000000" w:themeColor="text1"/>
          <w:sz w:val="16"/>
          <w:szCs w:val="16"/>
        </w:rPr>
        <w:softHyphen/>
        <w:t>ализации этих планов неизвестно (11213).</w:t>
      </w:r>
    </w:p>
    <w:p w14:paraId="7F4F82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2647C9" w14:textId="77777777" w:rsidR="005F7E37" w:rsidRPr="00876437" w:rsidRDefault="005F7E37" w:rsidP="005F7E37">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 xml:space="preserve">В октябре 1945 года провели </w:t>
      </w:r>
      <w:proofErr w:type="gramStart"/>
      <w:r w:rsidRPr="00876437">
        <w:rPr>
          <w:rFonts w:ascii="Times New Roman" w:hAnsi="Times New Roman"/>
          <w:color w:val="0070C0"/>
          <w:sz w:val="16"/>
          <w:szCs w:val="16"/>
        </w:rPr>
        <w:t>испытания</w:t>
      </w:r>
      <w:proofErr w:type="gramEnd"/>
      <w:r w:rsidRPr="00876437">
        <w:rPr>
          <w:rFonts w:ascii="Times New Roman" w:hAnsi="Times New Roman"/>
          <w:color w:val="0070C0"/>
          <w:sz w:val="16"/>
          <w:szCs w:val="16"/>
        </w:rPr>
        <w:t xml:space="preserve"> построенного на авиарембазе №402 в подмо</w:t>
      </w:r>
      <w:r w:rsidRPr="00876437">
        <w:rPr>
          <w:rFonts w:ascii="Times New Roman" w:hAnsi="Times New Roman"/>
          <w:color w:val="0070C0"/>
          <w:sz w:val="16"/>
          <w:szCs w:val="16"/>
        </w:rPr>
        <w:softHyphen/>
        <w:t>сковном Быково пассажирского По-2ЛП (зав. №327118) с дви</w:t>
      </w:r>
      <w:r w:rsidRPr="00876437">
        <w:rPr>
          <w:rFonts w:ascii="Times New Roman" w:hAnsi="Times New Roman"/>
          <w:color w:val="0070C0"/>
          <w:sz w:val="16"/>
          <w:szCs w:val="16"/>
        </w:rPr>
        <w:softHyphen/>
        <w:t>гателем М-11Д на поплавках. Поплавки изготовили по чер</w:t>
      </w:r>
      <w:r w:rsidRPr="00876437">
        <w:rPr>
          <w:rFonts w:ascii="Times New Roman" w:hAnsi="Times New Roman"/>
          <w:color w:val="0070C0"/>
          <w:sz w:val="16"/>
          <w:szCs w:val="16"/>
        </w:rPr>
        <w:softHyphen/>
        <w:t>тежам авиазавода №23 (выполненным еще в 1940 г.) в мастерских авиадивизии погран</w:t>
      </w:r>
      <w:r w:rsidRPr="00876437">
        <w:rPr>
          <w:rFonts w:ascii="Times New Roman" w:hAnsi="Times New Roman"/>
          <w:color w:val="0070C0"/>
          <w:sz w:val="16"/>
          <w:szCs w:val="16"/>
        </w:rPr>
        <w:softHyphen/>
        <w:t>войск НКВД СССР.</w:t>
      </w:r>
    </w:p>
    <w:p w14:paraId="599CD012" w14:textId="77777777" w:rsidR="005F7E37" w:rsidRPr="00876437" w:rsidRDefault="005F7E37" w:rsidP="005F7E37">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Испытания показали, что с тремя пассажирами на борту и при мак</w:t>
      </w:r>
      <w:r w:rsidRPr="00876437">
        <w:rPr>
          <w:rFonts w:ascii="Times New Roman" w:hAnsi="Times New Roman"/>
          <w:color w:val="0070C0"/>
          <w:sz w:val="16"/>
          <w:szCs w:val="16"/>
        </w:rPr>
        <w:softHyphen/>
        <w:t>симальном взлетном весе 1300 кг взлет и по</w:t>
      </w:r>
      <w:r w:rsidRPr="00876437">
        <w:rPr>
          <w:rFonts w:ascii="Times New Roman" w:hAnsi="Times New Roman"/>
          <w:color w:val="0070C0"/>
          <w:sz w:val="16"/>
          <w:szCs w:val="16"/>
        </w:rPr>
        <w:softHyphen/>
        <w:t>садка на поплавках вполне возможны. Само</w:t>
      </w:r>
      <w:r w:rsidRPr="00876437">
        <w:rPr>
          <w:rFonts w:ascii="Times New Roman" w:hAnsi="Times New Roman"/>
          <w:color w:val="0070C0"/>
          <w:sz w:val="16"/>
          <w:szCs w:val="16"/>
        </w:rPr>
        <w:softHyphen/>
        <w:t>лет выходил на редан при скорости около 60 км/ч по прибору, при скорости 80-85 км/ч легко отрывался от воды. В горизонтальном полете, на виражах и разворотах летные каче</w:t>
      </w:r>
      <w:r w:rsidRPr="00876437">
        <w:rPr>
          <w:rFonts w:ascii="Times New Roman" w:hAnsi="Times New Roman"/>
          <w:color w:val="0070C0"/>
          <w:sz w:val="16"/>
          <w:szCs w:val="16"/>
        </w:rPr>
        <w:softHyphen/>
        <w:t>ства поплавковой машины практически не от</w:t>
      </w:r>
      <w:r w:rsidRPr="00876437">
        <w:rPr>
          <w:rFonts w:ascii="Times New Roman" w:hAnsi="Times New Roman"/>
          <w:color w:val="0070C0"/>
          <w:sz w:val="16"/>
          <w:szCs w:val="16"/>
        </w:rPr>
        <w:softHyphen/>
        <w:t>личались от поведения обычного По-2. На по</w:t>
      </w:r>
      <w:r w:rsidRPr="00876437">
        <w:rPr>
          <w:rFonts w:ascii="Times New Roman" w:hAnsi="Times New Roman"/>
          <w:color w:val="0070C0"/>
          <w:sz w:val="16"/>
          <w:szCs w:val="16"/>
        </w:rPr>
        <w:softHyphen/>
        <w:t>садке гидросамолет был устойчив, тенденций к разворотам и рысканью не отмечалось. Ука</w:t>
      </w:r>
      <w:r w:rsidRPr="00876437">
        <w:rPr>
          <w:rFonts w:ascii="Times New Roman" w:hAnsi="Times New Roman"/>
          <w:color w:val="0070C0"/>
          <w:sz w:val="16"/>
          <w:szCs w:val="16"/>
        </w:rPr>
        <w:softHyphen/>
        <w:t>зывалось, что взаимозамена сухопутного и поплавкового шасси проста и легко произ</w:t>
      </w:r>
      <w:r w:rsidRPr="00876437">
        <w:rPr>
          <w:rFonts w:ascii="Times New Roman" w:hAnsi="Times New Roman"/>
          <w:color w:val="0070C0"/>
          <w:sz w:val="16"/>
          <w:szCs w:val="16"/>
        </w:rPr>
        <w:softHyphen/>
        <w:t>водится в течение четырех-шести часов сила</w:t>
      </w:r>
      <w:r w:rsidRPr="00876437">
        <w:rPr>
          <w:rFonts w:ascii="Times New Roman" w:hAnsi="Times New Roman"/>
          <w:color w:val="0070C0"/>
          <w:sz w:val="16"/>
          <w:szCs w:val="16"/>
        </w:rPr>
        <w:softHyphen/>
        <w:t>ми нескольких авиамехаников.</w:t>
      </w:r>
    </w:p>
    <w:p w14:paraId="6FE72B83" w14:textId="77777777" w:rsidR="005F7E37" w:rsidRPr="00876437" w:rsidRDefault="005F7E37" w:rsidP="005F7E37">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Одновременно предлагалось оборудовать самолет самозапуском двигателя, устранить возможность попадания воды в карбюратор, в состав морского оборудования включить легкий якорь или кошку со швартовым коль</w:t>
      </w:r>
      <w:r w:rsidRPr="00876437">
        <w:rPr>
          <w:rFonts w:ascii="Times New Roman" w:hAnsi="Times New Roman"/>
          <w:color w:val="0070C0"/>
          <w:sz w:val="16"/>
          <w:szCs w:val="16"/>
        </w:rPr>
        <w:softHyphen/>
        <w:t>цом.</w:t>
      </w:r>
    </w:p>
    <w:p w14:paraId="127D2CCA" w14:textId="77777777" w:rsidR="005F7E37" w:rsidRPr="00876437" w:rsidRDefault="005F7E37" w:rsidP="005F7E37">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целом новый гидровариант По-2 показал себя вполне успешно, поэтому в дальнейшем предлагалось наладить выпуск таких поплав</w:t>
      </w:r>
      <w:r w:rsidRPr="00876437">
        <w:rPr>
          <w:rFonts w:ascii="Times New Roman" w:hAnsi="Times New Roman"/>
          <w:color w:val="0070C0"/>
          <w:sz w:val="16"/>
          <w:szCs w:val="16"/>
        </w:rPr>
        <w:softHyphen/>
        <w:t>ков, чтобы обеспечить возможность переобо</w:t>
      </w:r>
      <w:r w:rsidRPr="00876437">
        <w:rPr>
          <w:rFonts w:ascii="Times New Roman" w:hAnsi="Times New Roman"/>
          <w:color w:val="0070C0"/>
          <w:sz w:val="16"/>
          <w:szCs w:val="16"/>
        </w:rPr>
        <w:softHyphen/>
        <w:t>рудования легких самолетов, применяемых на Севере и в Сибири (24969).</w:t>
      </w:r>
    </w:p>
    <w:p w14:paraId="672BFFF2" w14:textId="77777777" w:rsidR="005F7E37" w:rsidRPr="00876437" w:rsidRDefault="005F7E37" w:rsidP="005F7E37">
      <w:pPr>
        <w:spacing w:after="0" w:line="240" w:lineRule="auto"/>
        <w:jc w:val="both"/>
        <w:rPr>
          <w:rFonts w:ascii="Times New Roman" w:hAnsi="Times New Roman"/>
          <w:color w:val="0070C0"/>
          <w:sz w:val="16"/>
          <w:szCs w:val="16"/>
        </w:rPr>
      </w:pPr>
    </w:p>
    <w:p w14:paraId="2854E0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октябре 1945 года О.К.А уже от другой группы специалистов получил снова от</w:t>
      </w:r>
      <w:r w:rsidRPr="00171131">
        <w:rPr>
          <w:rFonts w:ascii="Times New Roman" w:hAnsi="Times New Roman"/>
          <w:color w:val="000000" w:themeColor="text1"/>
          <w:sz w:val="16"/>
          <w:szCs w:val="16"/>
        </w:rPr>
        <w:softHyphen/>
        <w:t>рицательное заключение проект грузового самолета-биплана высоких взлетно-поса</w:t>
      </w:r>
      <w:r w:rsidRPr="00171131">
        <w:rPr>
          <w:rFonts w:ascii="Times New Roman" w:hAnsi="Times New Roman"/>
          <w:color w:val="000000" w:themeColor="text1"/>
          <w:sz w:val="16"/>
          <w:szCs w:val="16"/>
        </w:rPr>
        <w:softHyphen/>
        <w:t>дочных качеств с двигателем АШ-62ИР со взлетной мощностью в 1000 л.с., некоторые пун</w:t>
      </w:r>
      <w:r w:rsidRPr="00171131">
        <w:rPr>
          <w:rFonts w:ascii="Times New Roman" w:hAnsi="Times New Roman"/>
          <w:color w:val="000000" w:themeColor="text1"/>
          <w:sz w:val="16"/>
          <w:szCs w:val="16"/>
        </w:rPr>
        <w:softHyphen/>
        <w:t>кты которого стоит привести:</w:t>
      </w:r>
    </w:p>
    <w:p w14:paraId="5B28A9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 предусмотрен планом опытного строительства;</w:t>
      </w:r>
    </w:p>
    <w:p w14:paraId="420762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gramStart"/>
      <w:r w:rsidRPr="00171131">
        <w:rPr>
          <w:rFonts w:ascii="Times New Roman" w:hAnsi="Times New Roman"/>
          <w:color w:val="000000" w:themeColor="text1"/>
          <w:sz w:val="16"/>
          <w:szCs w:val="16"/>
        </w:rPr>
        <w:t>вне аэродромный самолет</w:t>
      </w:r>
      <w:proofErr w:type="gramEnd"/>
      <w:r w:rsidRPr="00171131">
        <w:rPr>
          <w:rFonts w:ascii="Times New Roman" w:hAnsi="Times New Roman"/>
          <w:color w:val="000000" w:themeColor="text1"/>
          <w:sz w:val="16"/>
          <w:szCs w:val="16"/>
        </w:rPr>
        <w:t xml:space="preserve"> предусмот</w:t>
      </w:r>
      <w:r w:rsidRPr="00171131">
        <w:rPr>
          <w:rFonts w:ascii="Times New Roman" w:hAnsi="Times New Roman"/>
          <w:color w:val="000000" w:themeColor="text1"/>
          <w:sz w:val="16"/>
          <w:szCs w:val="16"/>
        </w:rPr>
        <w:softHyphen/>
        <w:t>рен с мотором 200 л.с.;</w:t>
      </w:r>
    </w:p>
    <w:p w14:paraId="305630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местные внеаэродромные линии не мо</w:t>
      </w:r>
      <w:r w:rsidRPr="00171131">
        <w:rPr>
          <w:rFonts w:ascii="Times New Roman" w:hAnsi="Times New Roman"/>
          <w:color w:val="000000" w:themeColor="text1"/>
          <w:sz w:val="16"/>
          <w:szCs w:val="16"/>
        </w:rPr>
        <w:softHyphen/>
        <w:t>гут обеспечить его систематическую пол</w:t>
      </w:r>
      <w:r w:rsidRPr="00171131">
        <w:rPr>
          <w:rFonts w:ascii="Times New Roman" w:hAnsi="Times New Roman"/>
          <w:color w:val="000000" w:themeColor="text1"/>
          <w:sz w:val="16"/>
          <w:szCs w:val="16"/>
        </w:rPr>
        <w:softHyphen/>
        <w:t>ную загрузку (1000 кг или 10 пассажиров);</w:t>
      </w:r>
    </w:p>
    <w:p w14:paraId="759FE0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мотор АШ-62ИР не пригоден для экс</w:t>
      </w:r>
      <w:r w:rsidRPr="00171131">
        <w:rPr>
          <w:rFonts w:ascii="Times New Roman" w:hAnsi="Times New Roman"/>
          <w:color w:val="000000" w:themeColor="text1"/>
          <w:sz w:val="16"/>
          <w:szCs w:val="16"/>
        </w:rPr>
        <w:softHyphen/>
        <w:t>плуатации во внеаэродромных условиях и слишком дорог для массового типа само</w:t>
      </w:r>
      <w:r w:rsidRPr="00171131">
        <w:rPr>
          <w:rFonts w:ascii="Times New Roman" w:hAnsi="Times New Roman"/>
          <w:color w:val="000000" w:themeColor="text1"/>
          <w:sz w:val="16"/>
          <w:szCs w:val="16"/>
        </w:rPr>
        <w:softHyphen/>
        <w:t>лета...»</w:t>
      </w:r>
    </w:p>
    <w:p w14:paraId="117241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Впрочем, в этом заключении был один пункт, с которым О.К.А. согласился: необходи</w:t>
      </w:r>
      <w:r w:rsidRPr="00171131">
        <w:rPr>
          <w:rFonts w:ascii="Times New Roman" w:hAnsi="Times New Roman"/>
          <w:color w:val="000000" w:themeColor="text1"/>
          <w:sz w:val="16"/>
          <w:szCs w:val="16"/>
        </w:rPr>
        <w:softHyphen/>
        <w:t>мость перехода от фюзеляжа из стальных труб с полотняной обтяжкой к целиком металлической дюралевой конструкции (11287).</w:t>
      </w:r>
    </w:p>
    <w:p w14:paraId="675799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A403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октябре 1945 года Антонов уехал в Новосибирск. В то время в филиале труди</w:t>
      </w:r>
      <w:r w:rsidRPr="00171131">
        <w:rPr>
          <w:rFonts w:ascii="Times New Roman" w:hAnsi="Times New Roman"/>
          <w:color w:val="000000" w:themeColor="text1"/>
          <w:sz w:val="16"/>
          <w:szCs w:val="16"/>
        </w:rPr>
        <w:softHyphen/>
        <w:t>лась небольшая группа конструкторов яковлевского ОКБ, и для развертывания работ он получил согласие Яковлева на увеличение численности сотрудников. Первоочередной задачей Антонова стало создание своего творческого коллектива, коллектива единомышленников. Он всег</w:t>
      </w:r>
      <w:r w:rsidRPr="00171131">
        <w:rPr>
          <w:rFonts w:ascii="Times New Roman" w:hAnsi="Times New Roman"/>
          <w:color w:val="000000" w:themeColor="text1"/>
          <w:sz w:val="16"/>
          <w:szCs w:val="16"/>
        </w:rPr>
        <w:softHyphen/>
        <w:t>да говорил: «Коллектив — вот истинный творец всего, что создается в нашей стране, в любой отрасли деятельности, достойной человека». О.К. Антонов обла</w:t>
      </w:r>
      <w:r w:rsidRPr="00171131">
        <w:rPr>
          <w:rFonts w:ascii="Times New Roman" w:hAnsi="Times New Roman"/>
          <w:color w:val="000000" w:themeColor="text1"/>
          <w:sz w:val="16"/>
          <w:szCs w:val="16"/>
        </w:rPr>
        <w:softHyphen/>
        <w:t>дал редкостным даром объединять и увле</w:t>
      </w:r>
      <w:r w:rsidRPr="00171131">
        <w:rPr>
          <w:rFonts w:ascii="Times New Roman" w:hAnsi="Times New Roman"/>
          <w:color w:val="000000" w:themeColor="text1"/>
          <w:sz w:val="16"/>
          <w:szCs w:val="16"/>
        </w:rPr>
        <w:softHyphen/>
        <w:t>кать людей для решения творческой зада</w:t>
      </w:r>
      <w:r w:rsidRPr="00171131">
        <w:rPr>
          <w:rFonts w:ascii="Times New Roman" w:hAnsi="Times New Roman"/>
          <w:color w:val="000000" w:themeColor="text1"/>
          <w:sz w:val="16"/>
          <w:szCs w:val="16"/>
        </w:rPr>
        <w:softHyphen/>
        <w:t>чи. Сливаясь с коллективом, он не терял себя. Напротив, он достиг в коллективе высшей ступени своего творчества и признания (11287).</w:t>
      </w:r>
    </w:p>
    <w:p w14:paraId="7D1D35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27299D" w14:textId="77777777" w:rsidR="006A4FCE" w:rsidRPr="00876437" w:rsidRDefault="006A4FCE" w:rsidP="006A4FCE">
      <w:pPr>
        <w:spacing w:after="0" w:line="240" w:lineRule="auto"/>
        <w:jc w:val="both"/>
        <w:rPr>
          <w:rFonts w:ascii="Times New Roman" w:hAnsi="Times New Roman"/>
          <w:color w:val="0070C0"/>
          <w:sz w:val="16"/>
          <w:szCs w:val="16"/>
        </w:rPr>
      </w:pPr>
      <w:r w:rsidRPr="00876437">
        <w:rPr>
          <w:rStyle w:val="114"/>
          <w:rFonts w:ascii="Times New Roman" w:eastAsia="Trebuchet MS" w:hAnsi="Times New Roman"/>
          <w:color w:val="0070C0"/>
          <w:sz w:val="16"/>
          <w:szCs w:val="16"/>
        </w:rPr>
        <w:t>В октябре 1945 года за месяц до окончания государственных испытаний Ме.262 в ОКБ-482 В.М. Мясищева в соответствии с распоряжением Наркомата авиационной промышленности от 20 октября 1945 года приступили к изучению конструкции само</w:t>
      </w:r>
      <w:r w:rsidRPr="00876437">
        <w:rPr>
          <w:rStyle w:val="114"/>
          <w:rFonts w:ascii="Times New Roman" w:eastAsia="Trebuchet MS" w:hAnsi="Times New Roman"/>
          <w:color w:val="0070C0"/>
          <w:sz w:val="16"/>
          <w:szCs w:val="16"/>
        </w:rPr>
        <w:softHyphen/>
        <w:t>лета, выпуску чертежей и приспособлений самолета под отечественное вооружение и оборудование, а также к восстановлению другого экземпляра трофейного истребите</w:t>
      </w:r>
      <w:r w:rsidRPr="00876437">
        <w:rPr>
          <w:rStyle w:val="114"/>
          <w:rFonts w:ascii="Times New Roman" w:eastAsia="Trebuchet MS" w:hAnsi="Times New Roman"/>
          <w:color w:val="0070C0"/>
          <w:sz w:val="16"/>
          <w:szCs w:val="16"/>
        </w:rPr>
        <w:softHyphen/>
        <w:t xml:space="preserve">ля. Самолет в ОКБ-482 поступил с завода № 51, где главным конструктором </w:t>
      </w:r>
      <w:r w:rsidRPr="00876437">
        <w:rPr>
          <w:rStyle w:val="114"/>
          <w:rFonts w:ascii="Times New Roman" w:eastAsia="Courier New" w:hAnsi="Times New Roman"/>
          <w:color w:val="0070C0"/>
          <w:sz w:val="16"/>
          <w:szCs w:val="16"/>
        </w:rPr>
        <w:t xml:space="preserve">был </w:t>
      </w:r>
      <w:r w:rsidRPr="00876437">
        <w:rPr>
          <w:rStyle w:val="114"/>
          <w:rFonts w:ascii="Times New Roman" w:eastAsia="Trebuchet MS" w:hAnsi="Times New Roman"/>
          <w:color w:val="0070C0"/>
          <w:sz w:val="16"/>
          <w:szCs w:val="16"/>
        </w:rPr>
        <w:t xml:space="preserve">В. Н. Челомей. Работу закончили </w:t>
      </w:r>
      <w:r w:rsidRPr="00876437">
        <w:rPr>
          <w:rStyle w:val="114"/>
          <w:rFonts w:ascii="Times New Roman" w:eastAsia="Courier New" w:hAnsi="Times New Roman"/>
          <w:color w:val="0070C0"/>
          <w:sz w:val="16"/>
          <w:szCs w:val="16"/>
        </w:rPr>
        <w:t xml:space="preserve">к </w:t>
      </w:r>
      <w:r w:rsidRPr="00876437">
        <w:rPr>
          <w:rStyle w:val="114"/>
          <w:rFonts w:ascii="Times New Roman" w:eastAsia="Trebuchet MS" w:hAnsi="Times New Roman"/>
          <w:color w:val="0070C0"/>
          <w:sz w:val="16"/>
          <w:szCs w:val="16"/>
        </w:rPr>
        <w:t>29 декабря, но в воздух «мессерщмитт» так и не поднялся (25113).</w:t>
      </w:r>
    </w:p>
    <w:p w14:paraId="4B746771" w14:textId="77777777" w:rsidR="006A4FCE" w:rsidRPr="00876437" w:rsidRDefault="006A4FCE" w:rsidP="006A4FCE">
      <w:pPr>
        <w:spacing w:after="0" w:line="240" w:lineRule="auto"/>
        <w:jc w:val="both"/>
        <w:rPr>
          <w:rFonts w:ascii="Times New Roman" w:hAnsi="Times New Roman"/>
          <w:color w:val="0070C0"/>
          <w:sz w:val="16"/>
          <w:szCs w:val="16"/>
        </w:rPr>
      </w:pPr>
    </w:p>
    <w:p w14:paraId="64A0BA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октябре 1945 в ОКБ-1 в Дессау началось повторное проектирование штурмовика EF-126 и в мае 1946 построили первую опытную машину больших габаритов с двухкилевым оперением вместо однокилевого. Первые буксировочные полеты в мае 1946 закончились катастрофой (5215,19).</w:t>
      </w:r>
    </w:p>
    <w:p w14:paraId="051762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D24FC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октябре 1945 начали проектирование одноместного штурмовика ЕФ-126 с ПВРД Аргус на основе Физелер 103 (V-1) (1795,71).</w:t>
      </w:r>
    </w:p>
    <w:p w14:paraId="3F0114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776F9B2" w14:textId="77777777" w:rsidR="00DD6091" w:rsidRPr="00171131" w:rsidRDefault="00DD609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октябре 1945 года советские военные осмотрев производственные мощности в Дассау и предложили специалистам фирмы Junkers окончить работы над прототипом Junkers EF 126 Dolly. В 1946 году после проведения исследований модели самолета было заказано строительство пяти прототипов самолета. В мае 1946 года был закончен первый бездвигательный прототип самолета EF.126 V1. Впервые он "полетел" прикрепленный к Ju.88G6 под присмотром конструктора Ханса Шрейбера. Но уже 21 мая первый прототип был потерян. В аварии погиб пилот-испытатель фирмы Маттекус. Не смотря на аварию работы продолжались, и в июне 1946 года состоялся первый полет самолета (15139).</w:t>
      </w:r>
    </w:p>
    <w:p w14:paraId="1A55E733" w14:textId="77777777" w:rsidR="00DD6091" w:rsidRPr="00171131" w:rsidRDefault="00DD6091" w:rsidP="00171131">
      <w:pPr>
        <w:spacing w:after="0" w:line="240" w:lineRule="auto"/>
        <w:jc w:val="both"/>
        <w:rPr>
          <w:rFonts w:ascii="Times New Roman" w:hAnsi="Times New Roman"/>
          <w:color w:val="000000" w:themeColor="text1"/>
          <w:sz w:val="16"/>
          <w:szCs w:val="16"/>
        </w:rPr>
      </w:pPr>
    </w:p>
    <w:p w14:paraId="35FFC104" w14:textId="77777777" w:rsidR="006A4FCE" w:rsidRPr="00876437" w:rsidRDefault="006A4FCE" w:rsidP="006A4FCE">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октябре 1945 г. Началось проектирование самолета EF-126, а уже в январе 1946 г. был готов макет и велась сборка пяти экземпля</w:t>
      </w:r>
      <w:r w:rsidRPr="00876437">
        <w:rPr>
          <w:rFonts w:ascii="Times New Roman" w:hAnsi="Times New Roman"/>
          <w:color w:val="0070C0"/>
          <w:sz w:val="16"/>
          <w:szCs w:val="16"/>
        </w:rPr>
        <w:softHyphen/>
        <w:t>ров самолета. В мае закончилась сборка самолета EF-126V-1, а к концу июня были построены еще 4 самолета. На первом экземпляре стоял двигатель Аргус-014 с тягой 350 кгс, а на последующих его усовершенствованный вариант Jumo-226 с расчетной тягой 500 кгс [63].</w:t>
      </w:r>
    </w:p>
    <w:p w14:paraId="2F9C92FE" w14:textId="77777777" w:rsidR="006A4FCE" w:rsidRPr="00876437" w:rsidRDefault="006A4FCE" w:rsidP="006A4FCE">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Самолет испытывался как планер. Его буксировал Ju-88, затем летчик отсоединял трос и планировал к земле. Так от</w:t>
      </w:r>
      <w:r w:rsidRPr="00876437">
        <w:rPr>
          <w:rFonts w:ascii="Times New Roman" w:hAnsi="Times New Roman"/>
          <w:color w:val="0070C0"/>
          <w:sz w:val="16"/>
          <w:szCs w:val="16"/>
        </w:rPr>
        <w:softHyphen/>
        <w:t>рабатывалась посадка на лыжу. Буксировщик пилотировал летчик Шрайбер, испытываемый самолет — Маттис. Испыта</w:t>
      </w:r>
      <w:r w:rsidRPr="00876437">
        <w:rPr>
          <w:rFonts w:ascii="Times New Roman" w:hAnsi="Times New Roman"/>
          <w:color w:val="0070C0"/>
          <w:sz w:val="16"/>
          <w:szCs w:val="16"/>
        </w:rPr>
        <w:softHyphen/>
        <w:t>ния начались неудачно. 21 мая 1946 г., во время второго в этот день буксировочного полета, EF-126V-1 потерпел аварию.</w:t>
      </w:r>
    </w:p>
    <w:p w14:paraId="24BFDA44" w14:textId="77777777" w:rsidR="006A4FCE" w:rsidRPr="00876437" w:rsidRDefault="006A4FCE" w:rsidP="006A4FCE">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«...Разворот на посадку летчиком Маттисом был начат да</w:t>
      </w:r>
      <w:r w:rsidRPr="00876437">
        <w:rPr>
          <w:rFonts w:ascii="Times New Roman" w:hAnsi="Times New Roman"/>
          <w:color w:val="0070C0"/>
          <w:sz w:val="16"/>
          <w:szCs w:val="16"/>
        </w:rPr>
        <w:softHyphen/>
        <w:t>леко от места посадки. Желая увеличить скорость самолета, летчик Маттис шел на посадку с крутым планированием. При приземлении, резко выровнявшись, самолет, скользнув зад</w:t>
      </w:r>
      <w:r w:rsidRPr="00876437">
        <w:rPr>
          <w:rFonts w:ascii="Times New Roman" w:hAnsi="Times New Roman"/>
          <w:color w:val="0070C0"/>
          <w:sz w:val="16"/>
          <w:szCs w:val="16"/>
        </w:rPr>
        <w:softHyphen/>
        <w:t>ней частью лыжи по земле, взмыл в воздух на 8... 10 м и сде</w:t>
      </w:r>
      <w:r w:rsidRPr="00876437">
        <w:rPr>
          <w:rFonts w:ascii="Times New Roman" w:hAnsi="Times New Roman"/>
          <w:color w:val="0070C0"/>
          <w:sz w:val="16"/>
          <w:szCs w:val="16"/>
        </w:rPr>
        <w:softHyphen/>
        <w:t>лал прыжок длиной 110 м.</w:t>
      </w:r>
    </w:p>
    <w:p w14:paraId="6F251AD2" w14:textId="77777777" w:rsidR="006A4FCE" w:rsidRPr="00876437" w:rsidRDefault="006A4FCE" w:rsidP="006A4FCE">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При приземлении самолет сильно накренился вправо, про</w:t>
      </w:r>
      <w:r w:rsidRPr="00876437">
        <w:rPr>
          <w:rFonts w:ascii="Times New Roman" w:hAnsi="Times New Roman"/>
          <w:color w:val="0070C0"/>
          <w:sz w:val="16"/>
          <w:szCs w:val="16"/>
        </w:rPr>
        <w:softHyphen/>
        <w:t xml:space="preserve">изошла поломка правого крыла, самолет перевернуло через крыло, затем через носовую часть, при этом он </w:t>
      </w:r>
      <w:proofErr w:type="gramStart"/>
      <w:r w:rsidRPr="00876437">
        <w:rPr>
          <w:rFonts w:ascii="Times New Roman" w:hAnsi="Times New Roman"/>
          <w:color w:val="0070C0"/>
          <w:sz w:val="16"/>
          <w:szCs w:val="16"/>
        </w:rPr>
        <w:t>развалился</w:t>
      </w:r>
      <w:proofErr w:type="gramEnd"/>
      <w:r w:rsidRPr="00876437">
        <w:rPr>
          <w:rFonts w:ascii="Times New Roman" w:hAnsi="Times New Roman"/>
          <w:color w:val="0070C0"/>
          <w:sz w:val="16"/>
          <w:szCs w:val="16"/>
        </w:rPr>
        <w:t xml:space="preserve"> и летчик погиб», — сообщалось в докладной записке МАП на имя И.В. Сталина [63].</w:t>
      </w:r>
    </w:p>
    <w:p w14:paraId="7D82EC5C" w14:textId="77777777" w:rsidR="006A4FCE" w:rsidRPr="00876437" w:rsidRDefault="006A4FCE" w:rsidP="006A4FCE">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Несмотря на то, что официальной причиной катастрофы была названа ошибка летчика, все следующие самолеты доработали, в частности, изменили профиль носка крыла. Летом МАП дал раз</w:t>
      </w:r>
      <w:r w:rsidRPr="00876437">
        <w:rPr>
          <w:rFonts w:ascii="Times New Roman" w:hAnsi="Times New Roman"/>
          <w:color w:val="0070C0"/>
          <w:sz w:val="16"/>
          <w:szCs w:val="16"/>
        </w:rPr>
        <w:softHyphen/>
        <w:t>решения на продолжение испытаний. Летавший на самолете EF- 126 немецкий летчик Юльге дал положительный отзыв о лет</w:t>
      </w:r>
      <w:r w:rsidRPr="00876437">
        <w:rPr>
          <w:rFonts w:ascii="Times New Roman" w:hAnsi="Times New Roman"/>
          <w:color w:val="0070C0"/>
          <w:sz w:val="16"/>
          <w:szCs w:val="16"/>
        </w:rPr>
        <w:softHyphen/>
        <w:t>ных качествах модифицированного аппарата [63] (24920).</w:t>
      </w:r>
    </w:p>
    <w:p w14:paraId="22B29237" w14:textId="77777777" w:rsidR="006A4FCE" w:rsidRPr="00876437" w:rsidRDefault="006A4FCE" w:rsidP="006A4FCE">
      <w:pPr>
        <w:spacing w:after="0" w:line="240" w:lineRule="auto"/>
        <w:jc w:val="both"/>
        <w:rPr>
          <w:rFonts w:ascii="Times New Roman" w:hAnsi="Times New Roman"/>
          <w:color w:val="0070C0"/>
          <w:sz w:val="16"/>
          <w:szCs w:val="16"/>
        </w:rPr>
      </w:pPr>
    </w:p>
    <w:p w14:paraId="6C935894" w14:textId="48143EC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октября 1945</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г. ОКБ-43 в сотрудничестве с НИИ-627 вели проектирование системы «Звезда»</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оборонительной системы вооружения четырехмоторного бомбардировщика Ту-4 с 20-мм пушками Б-20Э.</w:t>
      </w:r>
    </w:p>
    <w:p w14:paraId="6BBA29C9" w14:textId="1C2C63DC"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Ту-4 были установлены четыре пушечные турели с двумя пушками Б-20Э и одна кормовая установка с тремя пушками Б-20Э.</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Синхронная следящая система управления пушечными установками управлялась дистанционно из герметичных кабин, один стрелок мог управлять двумя-тремя установками.</w:t>
      </w:r>
    </w:p>
    <w:p w14:paraId="5FE2065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 пушки имеют автоматическую перезарядку.</w:t>
      </w:r>
    </w:p>
    <w:p w14:paraId="7D194CD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Таблица 52. Данные установок с 20-мм пушками Б-20Э </w:t>
      </w:r>
    </w:p>
    <w:p w14:paraId="4EA56770" w14:textId="07ADE1A9"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турели: без пушек и боекомплекта</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191,0</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кг</w:t>
      </w:r>
    </w:p>
    <w:p w14:paraId="3A7E086F" w14:textId="638D87C9"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пушками и боекомплектом</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412,4 га</w:t>
      </w:r>
    </w:p>
    <w:p w14:paraId="10164E83" w14:textId="27B919D9"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кормовой установки: без пушек и боекомплекта</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227,0</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кг</w:t>
      </w:r>
    </w:p>
    <w:p w14:paraId="42CEB64E" w14:textId="4B7AF34E"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пушками и боекомплектом</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668,0</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кг</w:t>
      </w:r>
    </w:p>
    <w:p w14:paraId="0F34A974" w14:textId="6B4FF533"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Диаметр обтекателя кормовой установки</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1020 мм</w:t>
      </w:r>
    </w:p>
    <w:p w14:paraId="725575D1" w14:textId="1718E3B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Общий боекомплект на ТУ-4</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5297 патронов</w:t>
      </w:r>
    </w:p>
    <w:p w14:paraId="5395D959" w14:textId="5D8CE76B"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Режимы стрельбы: непрерывная очередь 250–280 выстрелов ведет к перегреву пушки</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температура превышает 330</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°C. После двух-трех таких стрельб ствол деформируется.</w:t>
      </w:r>
    </w:p>
    <w:p w14:paraId="36C0001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Допустимый режим: 100–130 выстрелов и перерыв 10–12 минут.</w:t>
      </w:r>
    </w:p>
    <w:p w14:paraId="7ECFC37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Существенным недостатком Б-20 было очень слабое действие снаряда, поэтому приняли решение вооружать бомбардировщики 23-мм пушками, вес снаряда которых в два раза превосходил вес снаряда Б-20.</w:t>
      </w:r>
    </w:p>
    <w:p w14:paraId="0389F7DC" w14:textId="10EB95F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Летом 1949</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г. на Ту-4 прошли летные испытания системы «Звезда», состоявшей из пяти башен с десятью 23-мм пушками НС-23, которая и стала последней системой вооружения Ту-4. Позже 10 пушек НС-23 по схеме «Звезда» Туполев предполагал установить на стратегический бомбардировщик Ту-80. Но в серию винтомоторный Ту-80 не пошел. Началась эра реактивных бомбардировщиков!</w:t>
      </w:r>
    </w:p>
    <w:p w14:paraId="5EF667BF" w14:textId="1D17C57F"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Затем в ОКБ-43 было спроектировано оборонительное вооружение реактивного бомбардировщика Ту-16. На первом отечественном стратегическом реактивном бомбардировщике Ту-16 установили семь 23-мм пушек АМ-23. Из них одна была установлена неподвижно в носу самолета, две</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в верхней установке ДТ-В7, две</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в нижней ДТ-Н7с и две</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в кормовой ДК-7. Пушка конструкции Афанасьева</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Макарова изготавливалась в Туле на заводе №</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535, а пушечные установки</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на заводе №</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43 Минавиапрома.</w:t>
      </w:r>
    </w:p>
    <w:p w14:paraId="2DF6E666" w14:textId="6F1BB954"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Первые заводские летные испытания оборонительного вооружения были проведены в 1953</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г.</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начале 1954</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г. и закончились неудачно. В значительной степени это было связано с плохой работой прицельных станций</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оптической ПС-48ММ и радиолокационной «Аргон».</w:t>
      </w:r>
    </w:p>
    <w:p w14:paraId="73F1B2FD" w14:textId="51AACE39"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Новая серия испытаний была проведена с октября 1954</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г. по май 1955</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г. Пушечные установки получили новую оптическую прицельную станцию ПС-53 и доработанную «Аргон». Система управления стрельбой получила новый прицельно-вычислительный блок ПВВ-53В, который мог управлять стрельбой по целям на дальность от 200 до 2000 метров (вместо 180–1200</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м у ПС-48ММ).</w:t>
      </w:r>
    </w:p>
    <w:p w14:paraId="1A6C8F3F" w14:textId="570A232C"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ходе испытаний было установлено, что пушечные установки могут поражать противника в задней полусфере на дальности до 2</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км в секторе…90° по горизонту и +85° вверх, и</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—70° вниз при визуальной видимости истребителей в секторе…35° по горизонту и…35° по вертикали с использованием РЛС «Аргон».</w:t>
      </w:r>
    </w:p>
    <w:p w14:paraId="51C016C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РЛС «Аргон» обнаруживала не только истребители, но и работу радиолокационных прицелов истребителей (например, РП-1) и наводилась на них.</w:t>
      </w:r>
    </w:p>
    <w:p w14:paraId="51361D7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замечаниям комиссии при прицеливании в задней полусфере в секторах…35° по вертикали и горизонтали даже при условии хорошей видимости предпочтительно использовать «Аргон» вместо оптического прицела.</w:t>
      </w:r>
    </w:p>
    <w:p w14:paraId="24163EC5" w14:textId="45CEACC5"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 чувствительность «Аргона» имела и свои недостатки. Так, когда РЛС работала в режиме свободного поиска, а Ту16 пролетал над городом Сталинградом на высоте 6–8</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км, станция «захватывала» промышленные объекты.</w:t>
      </w:r>
    </w:p>
    <w:p w14:paraId="0472D6CC" w14:textId="5F05F14C"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Пушки АМ-23 оказались самыми лучшими оборонительными пушками, выполненными по классической схеме, ими вооружили и следующий бомбардировщик Туполева</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Ту-95. Самолеты Ту-95, Ту-95М и Ту-95К-20 были вооружены шестью пушками АМ-23 в трех установках: верхней ДТ-В12, нижней ДТ-Н12-С и кормовой ДК-12 (рис.</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9.8).</w:t>
      </w:r>
    </w:p>
    <w:p w14:paraId="44A711A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Верхняя установка ДТ-В12 размещалась в средней части самолета вне герметической носовой кабины и служила для кругового обстрела верхней полусферы.</w:t>
      </w:r>
    </w:p>
    <w:p w14:paraId="585DCAD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Управление установкой дистанционное, электрическое, осуществлялось в виде основного управления с верхней прицельной станции и в виде вспомогательного управления с кормовой оптической прицельной станции или от радиолокационной прицельной станции ПРС-1.</w:t>
      </w:r>
    </w:p>
    <w:p w14:paraId="213BDF18" w14:textId="0A4EEC02"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походном положении с целью уменьшения лобового сопротивления верхняя установка опускалась в специальную шахту фюзеляжа самолета. Спуск и подъем установки происходили с помощью специального гидравлического устройства, входящего в общую гидросистему самолета. Величина спуска</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240 мм. Время подъема установки</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3 с, время спуска</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5 с.</w:t>
      </w:r>
    </w:p>
    <w:p w14:paraId="10EA63A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Устройство остальных установок было близко по конструкции.</w:t>
      </w:r>
    </w:p>
    <w:p w14:paraId="0AFDBF89" w14:textId="4B407CBD"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бомбардировщике Ту-95 имелось 4 прицельных поста: верхний, кормовой и два блистерных (левый и правый). Верхний пост был оборудован станцией кольцевого типа, имеющей круговое вращение по горизонту. Остальные посты оборудованы станциями стоечного типа с ограниченными углами поворота. Прицельные станции кольцевого и стоечного типов позволяли определять дальность на дистанции от 200 до 2000</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м.</w:t>
      </w:r>
    </w:p>
    <w:p w14:paraId="43A99148" w14:textId="4954A8FC"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Радиолокационная прицельная станция ПРС-1 «Аргон» работала в зоне наиболее вероятных атак </w:t>
      </w:r>
      <w:proofErr w:type="gramStart"/>
      <w:r w:rsidRPr="00171131">
        <w:rPr>
          <w:rFonts w:ascii="Times New Roman" w:hAnsi="Times New Roman"/>
          <w:color w:val="000000" w:themeColor="text1"/>
          <w:sz w:val="16"/>
          <w:szCs w:val="16"/>
        </w:rPr>
        <w:t>истребителей:…</w:t>
      </w:r>
      <w:proofErr w:type="gramEnd"/>
      <w:r w:rsidRPr="00171131">
        <w:rPr>
          <w:rFonts w:ascii="Times New Roman" w:hAnsi="Times New Roman"/>
          <w:color w:val="000000" w:themeColor="text1"/>
          <w:sz w:val="16"/>
          <w:szCs w:val="16"/>
        </w:rPr>
        <w:t>35° по азимуту и углу наклона. Станция ПРС-1 обнаруживала цель независимо от условий видимости на дальностях до 4000–5000</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м при автономной работе или при наводке от оптической прицельной станции.</w:t>
      </w:r>
    </w:p>
    <w:p w14:paraId="5B375EEE" w14:textId="318AE9CB"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 захвата цели ПРС-1 осуществляла ее автоматическое сопровождение, введя. исходные данные в автоматы управления воздушной стрельбой (ABC-153) и на пушечные установки. На дистанциях от 200 до 2000</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м ПРС-1 выдавала дальность до цели точнее, чем стрелок при работе с оптической прицельной станцией, особенно на больших дальностях. Максимальная погрешность по дальности составляла менее 70</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м. Ближе 200</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м у ПРС-1 была «мертвая» зона. ПРС-1 могла управлять всеми тремя пушечными установками самолета Ту-95.</w:t>
      </w:r>
    </w:p>
    <w:p w14:paraId="7641C04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начала 1960-х годов самолеты Ту-95К-20, Ту-95РЦ и последующие модификации получили станции «Криптон», разработанные ЦКБ-111 ГКРЭ.</w:t>
      </w:r>
    </w:p>
    <w:p w14:paraId="537957C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самолетах Ту-95К-22 кормовая пушечная установка была заменена аппаратурой радиоэлектронного противодействия.</w:t>
      </w:r>
    </w:p>
    <w:p w14:paraId="71284E5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Экипажи Ту-95МС очень высоко оценивали его оборонительные возможности, считая самолет буквально «несбиваемым» (12705).</w:t>
      </w:r>
    </w:p>
    <w:p w14:paraId="32536263"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37B78048" w14:textId="77777777" w:rsidR="006A4FCE" w:rsidRPr="00876437" w:rsidRDefault="006A4FCE" w:rsidP="006A4FCE">
      <w:pPr>
        <w:spacing w:after="0" w:line="240" w:lineRule="auto"/>
        <w:jc w:val="both"/>
        <w:rPr>
          <w:rStyle w:val="aff0"/>
          <w:rFonts w:ascii="Times New Roman" w:hAnsi="Times New Roman" w:cs="Times New Roman"/>
          <w:color w:val="0070C0"/>
          <w:spacing w:val="0"/>
          <w:sz w:val="16"/>
          <w:szCs w:val="16"/>
        </w:rPr>
      </w:pPr>
      <w:r w:rsidRPr="00876437">
        <w:rPr>
          <w:rStyle w:val="aff0"/>
          <w:rFonts w:ascii="Times New Roman" w:hAnsi="Times New Roman" w:cs="Times New Roman"/>
          <w:color w:val="0070C0"/>
          <w:spacing w:val="0"/>
          <w:sz w:val="16"/>
          <w:szCs w:val="16"/>
        </w:rPr>
        <w:t>С ок</w:t>
      </w:r>
      <w:r w:rsidRPr="00876437">
        <w:rPr>
          <w:rStyle w:val="aff0"/>
          <w:rFonts w:ascii="Times New Roman" w:hAnsi="Times New Roman" w:cs="Times New Roman"/>
          <w:color w:val="0070C0"/>
          <w:spacing w:val="0"/>
          <w:sz w:val="16"/>
          <w:szCs w:val="16"/>
        </w:rPr>
        <w:softHyphen/>
        <w:t>тября 1945 г. ОКБ-43 в сотрудничестве с НИИ-627 вели проектирование системы «Звезда» — оборонительной сис</w:t>
      </w:r>
      <w:r w:rsidRPr="00876437">
        <w:rPr>
          <w:rStyle w:val="aff0"/>
          <w:rFonts w:ascii="Times New Roman" w:hAnsi="Times New Roman" w:cs="Times New Roman"/>
          <w:color w:val="0070C0"/>
          <w:spacing w:val="0"/>
          <w:sz w:val="16"/>
          <w:szCs w:val="16"/>
        </w:rPr>
        <w:softHyphen/>
        <w:t>темы вооружения четырехмоторного бомбардировщика Ту-4 с 20-мм пушками Б-20Э.</w:t>
      </w:r>
    </w:p>
    <w:p w14:paraId="15C12216" w14:textId="77777777" w:rsidR="006A4FCE" w:rsidRPr="00876437" w:rsidRDefault="006A4FCE" w:rsidP="006A4FCE">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На Ту-4 были установлены четыре пушечные турели с двумя пушками Б-20Э и одна кормовая установка с тремя пушками Б-20Э. Синхронная следящая система управления пушечными установками управлялась дистанционно из гер</w:t>
      </w:r>
      <w:r w:rsidRPr="00876437">
        <w:rPr>
          <w:rStyle w:val="aff0"/>
          <w:rFonts w:ascii="Times New Roman" w:hAnsi="Times New Roman" w:cs="Times New Roman"/>
          <w:color w:val="0070C0"/>
          <w:spacing w:val="0"/>
          <w:sz w:val="16"/>
          <w:szCs w:val="16"/>
        </w:rPr>
        <w:softHyphen/>
        <w:t>метичных кабин, один стрелок мог управлять двумя-тремя установками.</w:t>
      </w:r>
    </w:p>
    <w:p w14:paraId="2D457292" w14:textId="77777777" w:rsidR="006A4FCE" w:rsidRPr="00876437" w:rsidRDefault="006A4FCE" w:rsidP="006A4FCE">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Все пушки имели автоматическую перезарядку. Режимы стрельбы: непрерывная очередь 250—280 вы</w:t>
      </w:r>
      <w:r w:rsidRPr="00876437">
        <w:rPr>
          <w:rStyle w:val="aff0"/>
          <w:rFonts w:ascii="Times New Roman" w:hAnsi="Times New Roman" w:cs="Times New Roman"/>
          <w:color w:val="0070C0"/>
          <w:spacing w:val="0"/>
          <w:sz w:val="16"/>
          <w:szCs w:val="16"/>
        </w:rPr>
        <w:softHyphen/>
        <w:t>стрелов ведет к перегреву пушки — температура превыша</w:t>
      </w:r>
      <w:r w:rsidRPr="00876437">
        <w:rPr>
          <w:rStyle w:val="aff0"/>
          <w:rFonts w:ascii="Times New Roman" w:hAnsi="Times New Roman" w:cs="Times New Roman"/>
          <w:color w:val="0070C0"/>
          <w:spacing w:val="0"/>
          <w:sz w:val="16"/>
          <w:szCs w:val="16"/>
        </w:rPr>
        <w:softHyphen/>
        <w:t>ет 330°С. После двух-трех таких стрельб ствол деформиру</w:t>
      </w:r>
      <w:r w:rsidRPr="00876437">
        <w:rPr>
          <w:rStyle w:val="aff0"/>
          <w:rFonts w:ascii="Times New Roman" w:hAnsi="Times New Roman" w:cs="Times New Roman"/>
          <w:color w:val="0070C0"/>
          <w:spacing w:val="0"/>
          <w:sz w:val="16"/>
          <w:szCs w:val="16"/>
        </w:rPr>
        <w:softHyphen/>
        <w:t>ется.</w:t>
      </w:r>
    </w:p>
    <w:p w14:paraId="5C4916F1" w14:textId="77777777" w:rsidR="006A4FCE" w:rsidRPr="00876437" w:rsidRDefault="006A4FCE" w:rsidP="006A4FCE">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Допустимый режим: 100—130 выстрелов и перерыв 10— 12 минут.</w:t>
      </w:r>
    </w:p>
    <w:p w14:paraId="7B01F576" w14:textId="77777777" w:rsidR="006A4FCE" w:rsidRPr="00876437" w:rsidRDefault="006A4FCE" w:rsidP="006A4FCE">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Существенным недостатком Б-20 было очень слабое действие снаряда, поэтому приняли решение вооружать бомбардировщики 23-мм пушками, вес снаряда которых в два раза превосходил вес снаряда Б-20 (25437).</w:t>
      </w:r>
    </w:p>
    <w:p w14:paraId="1532AEE0" w14:textId="77777777" w:rsidR="006A4FCE" w:rsidRPr="00876437" w:rsidRDefault="006A4FCE" w:rsidP="006A4FCE">
      <w:pPr>
        <w:spacing w:after="0" w:line="240" w:lineRule="auto"/>
        <w:jc w:val="both"/>
        <w:rPr>
          <w:rFonts w:ascii="Times New Roman" w:hAnsi="Times New Roman"/>
          <w:color w:val="0070C0"/>
          <w:sz w:val="16"/>
          <w:szCs w:val="16"/>
        </w:rPr>
      </w:pPr>
    </w:p>
    <w:p w14:paraId="43F23B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октябре 1945 Антонов получил отрицательное Заключение по “Везделету” от группы специалистов НИИ ГВФ. Хотя на этот раз протест вызвали вовсе не малые скорости полета - их практическое значение доказала сама жизнь. Наиболее ярким примером эффективности низкоскоростного самолета стало широкое применение на фронтах Великой Отечественной По-2. Более того, Антонов утверждал, что для полета на короткие расстояния скорость даже 200 км/ч не так уж плоха по сравнению с автомобилем или гужевым транспортом, а для выполнения авиацион-но-химических работ (АХР) скорости свыше 160 км/ч даже вредны. В Заключении НИИ ГВФ говорилось: “Представленный в Вашем проекте самолет не предусмотрен планом опытного строительства; местные внеаэродромные линии не могут обеспечить его систематическую полную загрузку (1000 кг или 10 пассажиров); мотор АШ-62ИР не пригоден для эксплуатации во внеаэродромных условиях и слишком дорог для массового типа самолетов...”. В этой ситуации Антонов обратился за поддержкой к председателю самолетной секции НТС ВВС В.С.Пышнову. И вскоре получил очень дружеский, но тоже неутешительный ответ: “В настоящее время нецелесообразно строить самолет с особо высокими взлетно-посадочными качествами и коммерческой нагрузкой в 1000-2000 кг”. Письмо содержало убедительные расчеты, обосновывающие такой ответ на базе обширной статистики существующих машин (9631).</w:t>
      </w:r>
    </w:p>
    <w:p w14:paraId="3EE9CD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A89D2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октябре 1945 г. НКАП принял решение расширить опытно-конструкторскую и производственную базу главного конструктора Лавочкина, передав ему завод № 301 в подмосковных Химках. Несмотря на это, изготовление самолетов "150" затягивалось. Даже после сильного нажима на руководство завода № 381 на совещании 26 ноября 1945 г. с участием заместителей наркома Дементьева, Воронина, Яковлева, главного конструктора Лавочкина ход работ не ускорился. Лишь в апреле 1946 г. завод № 381 построил первый "150", предназначенный для статических испытаний. При статических испытаниях произошло разрушение деталей узлов подвески шасси, потребовалось также усиление хвостовой части фюзеляжа, крыла и оперения. К июню 1946 г. завод № 381 собрал первые три самолета, а детали двух других были переданы заводу № 301. 26 августа первый летный экземпляр "150" появился на аэродроме ЛИИ.</w:t>
      </w:r>
    </w:p>
    <w:p w14:paraId="0450B6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августа при рулежке выяснилось, что при скорости 100…110 км/ч самолет опускает хвост и касается им земли. Пришлось смонтировать дополнительный груз в носке фюзеляжа. И вот, 11 сентября 1946 г. летчик-испытатель завода А.А. Попов впервые поднял самолет "150" в воздух. Начались заводские летные испытания. Для участия в параде над Красной площадью 7 ноября 1946 г. наркомат авиапромышленности потребовал за месяц выпустить малую серию самолетов "150". Задание по самолету "150" было распределено поровну между опытным заводом № 301 и заводом № 21 в Горьком - по 4 самолета. На последний были срочно переданы чертежи опытного самолета "150", туда же отправились бригады опытных конструкторов и технологов. Работали круглосуточно, и, несмотря на сверхжесткий график, задание выполнили (11407).</w:t>
      </w:r>
    </w:p>
    <w:p w14:paraId="277648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FC86E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октябре 1945 года была подготовлена справка:</w:t>
      </w:r>
    </w:p>
    <w:p w14:paraId="473C80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Согласно постановлению ГОКО от 13 декабря 1944 года и СНК от 13 апреля 1945 года НКАП обязан организовать во Львове самолеторемонтный завод.</w:t>
      </w:r>
    </w:p>
    <w:p w14:paraId="7713CF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основании приказа НКАП от 21 марта 1945 года организован самолеторемонтный завод № 797 во Львове (8954).</w:t>
      </w:r>
    </w:p>
    <w:p w14:paraId="4E191C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474EE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В октябре 1945 г. ОТБ-2 взял на себя следующие задания:</w:t>
      </w:r>
    </w:p>
    <w:p w14:paraId="04F90D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Постройку 20 двигателей "003 А-2".</w:t>
      </w:r>
    </w:p>
    <w:p w14:paraId="618307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Размышлять, каким способом повысить тягу у двигателей "003", так как оказалось, что тяга у двигателей "003 А-2" для дальнейшего интереса была мала.</w:t>
      </w:r>
    </w:p>
    <w:p w14:paraId="7AD0DF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Из имеющихся немногих данных выработать и сконструировать новый двигатель "018" (8987).</w:t>
      </w:r>
    </w:p>
    <w:p w14:paraId="3A28AE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5ABD1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октября 1945 года завод № 23 начал выпускать гражданскую продукцию и продолжалось восстановление производственных площадей. С конца 1946 года завод приступил к ремонту самолетов, а также производил гражданскую продукцию.</w:t>
      </w:r>
    </w:p>
    <w:p w14:paraId="6B8A01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1947-55 гг. завод выпускал самолеты ЯК-18 и ЯК-11, одновременно освоил и выпустил малыми сериями вертолет ЯК-24.</w:t>
      </w:r>
    </w:p>
    <w:p w14:paraId="285F7C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1955 года завод выпускал самолет ЯК-12, производство которого планируется прекратить в 1959 году.</w:t>
      </w:r>
    </w:p>
    <w:p w14:paraId="723EAC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1918 года по 1920 год заводом управляла коллегия, избранная рабочими. В дальнейшем директорами являллись:</w:t>
      </w:r>
    </w:p>
    <w:p w14:paraId="6976FD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Афанасьев Н.А. – с 1922 по 1926 гг.</w:t>
      </w:r>
    </w:p>
    <w:p w14:paraId="14D69C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Савельев А.С. – с 1926 по 1931 гг.</w:t>
      </w:r>
    </w:p>
    <w:p w14:paraId="083A52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Мартынов И.Н. – с 1931 по 1933 гг.</w:t>
      </w:r>
    </w:p>
    <w:p w14:paraId="40796F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Орлов Д.А. – с 1933 по 1937 гг.</w:t>
      </w:r>
    </w:p>
    <w:p w14:paraId="0DBE03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Балабанов П.Н. – с 1937 по 1938 гг.</w:t>
      </w:r>
    </w:p>
    <w:p w14:paraId="4D90CD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Воронин В.П. – с 1938 по 1939 гг.</w:t>
      </w:r>
    </w:p>
    <w:p w14:paraId="471FFA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Баринов С.С. – с 1939 по 1940 гг.</w:t>
      </w:r>
    </w:p>
    <w:p w14:paraId="30E38F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Фролов П.В. – с 1940 по 1941 гг.</w:t>
      </w:r>
    </w:p>
    <w:p w14:paraId="25018C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Скарандаев П.П. – с 1941 год</w:t>
      </w:r>
    </w:p>
    <w:p w14:paraId="4766D7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Обозный А.Г. – с 1941 года – эвакуация завода № 23</w:t>
      </w:r>
    </w:p>
    <w:p w14:paraId="4F761C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Директора завода № 272</w:t>
      </w:r>
    </w:p>
    <w:p w14:paraId="0126A0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Озимков М.В. – 1944 –1945 гг.</w:t>
      </w:r>
    </w:p>
    <w:p w14:paraId="41F506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Королев И.А. – 1945-1946 гг.</w:t>
      </w:r>
    </w:p>
    <w:p w14:paraId="70098D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Федин И.В. – 1946-1948 гг.</w:t>
      </w:r>
    </w:p>
    <w:p w14:paraId="3984FA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Шелест П.Е. – 1948-1950 гг.</w:t>
      </w:r>
    </w:p>
    <w:p w14:paraId="3D90AC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Храмов А.С. – 1950-1954 гг.</w:t>
      </w:r>
    </w:p>
    <w:p w14:paraId="722B81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Яночкин Н.П. – с 1954 г.</w:t>
      </w:r>
    </w:p>
    <w:p w14:paraId="0A1DF0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Адрес: Ленинград, набережная адмирала Ушакова, д. 1 (9600).</w:t>
      </w:r>
    </w:p>
    <w:p w14:paraId="3991F7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FC48D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Октябрь 1945г В.П.Глушко в составе группы советских специалистов присутствует на демонстрационном пуске ракеты Фау-2 в английской оккупационной зоне (11330).</w:t>
      </w:r>
    </w:p>
    <w:p w14:paraId="227D25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6055A2C" w14:textId="77777777" w:rsidR="0096153B" w:rsidRPr="00171131" w:rsidRDefault="0096153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октябре 1945 г. Группе во главе с В. П . Барминым удалось отследить передвижение поезда с военно-техническим архивом и отправить из Праги все 60 вагонов в Москву в распоряжение Особого комитета при Совете народных комиссаров по Германии. Впервые задача поиска немецких военных ученых и изобретателей была поставлена в приказе Главноначальствующего СВАГ № 09 от 18 июля 1945 г., который требовал выявить и взять на учет всех конструкторов, изобретателей и научных работников, занятых в военной промышленности и в военных структурах Германии. Большую помощь оказали данные Главного разведывательного управления Генштаба Красной Армии о крупных немецких специалистах, занятых в военной промышленности Германии. Такой же работой занимался Технический отдел СВАГ. Еще одно направление трансферта знаний в области ракетной техники — розыск и отправка в СССР немецкой патентной документации и приобретение прав на немецкие научно-технические изобретения. Германия занимала лидирующее положение в мире по количеству выданных патентов на изобретения. В довоенное время германское правительство оформляло до 70 тыс. патентов в год. На день капитуляции Германии в немецком Патентном ведомстве имелось 180 тыс. еще не рассмотренных заявок на получение патентов — почти трехлетняя норма по мирному времени. Поиск немецкой патентной документации и отправка ее в Советский Союз начались немедленно. Что же касается выдачи патентов и авторских свидетельств в советской зоне оккупации, а также защиты технических новинок, разрабатываемых германскими специалистами по заданию советских организаций, то с этим дело обстояло сложнее. В советской стране патенты считались «буржуазным пережитком», специалистов по патентному праву почти не было. Эта работа разворачивалась «с чистого листа». Тем не менее, удалось много сделать не без пользы для развития не только ракетной техники, но и патентного права в СССР [8, с. 111– 117, 434–439]. До 1949 г. в советской зоне оккупации велась плановая научно-техническая работа. Однако ракетная тематика была полностью переведена в Советский Союз, где заложили все необходимое для создания в СССР ракетной, а затем ракетно-космической отрасли промышленности (19800).</w:t>
      </w:r>
    </w:p>
    <w:p w14:paraId="066109E7" w14:textId="77777777" w:rsidR="0096153B" w:rsidRPr="00171131" w:rsidRDefault="0096153B" w:rsidP="00171131">
      <w:pPr>
        <w:spacing w:after="0" w:line="240" w:lineRule="auto"/>
        <w:jc w:val="both"/>
        <w:rPr>
          <w:rFonts w:ascii="Times New Roman" w:hAnsi="Times New Roman"/>
          <w:color w:val="000000" w:themeColor="text1"/>
          <w:sz w:val="16"/>
          <w:szCs w:val="16"/>
        </w:rPr>
      </w:pPr>
    </w:p>
    <w:p w14:paraId="53C59412"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5DCE565F"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F3F3343" w14:textId="77777777" w:rsidR="00042283" w:rsidRPr="00876437" w:rsidRDefault="00042283" w:rsidP="00042283">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В октябре 1945 г. МАЦКБ завершило изготовление рабочих чертежей 130-мм береговой пушки на механической тяге. Первые четыре артустановки СМ-4 начаты в 1947 г. на заводе № 221. Первая установка была закончена в мае 1948 г., остальные три — в 1949 г. Заводские испытания первого образца были проведены в мае — июне 1948 г. (25440).</w:t>
      </w:r>
    </w:p>
    <w:p w14:paraId="269E590C" w14:textId="77777777" w:rsidR="00042283" w:rsidRPr="00876437" w:rsidRDefault="00042283" w:rsidP="00042283">
      <w:pPr>
        <w:spacing w:after="0" w:line="240" w:lineRule="auto"/>
        <w:jc w:val="both"/>
        <w:rPr>
          <w:rFonts w:ascii="Times New Roman" w:hAnsi="Times New Roman"/>
          <w:color w:val="0070C0"/>
          <w:sz w:val="16"/>
          <w:szCs w:val="16"/>
        </w:rPr>
      </w:pPr>
    </w:p>
    <w:p w14:paraId="4FD460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октябре 1945 года ЦКБ завершило выпуск рабочих чертежей береговой артустановки на мехтяге СМ-4-1. Изготовление первых четырех установок СМ-4 было начато в 1947 году на заводе №221. Первая установка была закончена в мае 1948 года, остальные в 1949 году. Заводские испытания первого образца были проведены в мае-июне 1948 года. С 9.05.1949 г. по 29.12.1949 г. первый образец прошел полигонные испытания на полигоне ВМС №55. На испытаниях отмечена неудовлетворительная работа досылателя и гильзоотражателя. На повторных испытаниях были проверены два варианта досылателя и гильзоотражателя. Из четырех первых орудия СМ-4 была сформирована 201-я ОПБПБ, которая прошла Государственные испытания с 23.12.1950 г. по 19.02.1951 г. в районе Риги, и по результатам их была рекомендована к принятию на вооружение. Доработанная установка получила индекс СМ-4-1 и была принята на вооружение Постановлением Совета Министров от 29.10.1951 г. и приказом ВММ от 6.11.1951 г. В 1950 году было принято решение о разработке новой системы ПУС "Бурея", так как ПУС "Москва-ЦН" не обеспечивала требования по точности стрельбы. Государственные испытания опытного образца системы ПУС "Бурея МТ-4" в составе батареи с установками СМ-4-1Б проходили в 1955 году на Черноморском флоте. Производство СМ-4-1 на заводе №221 велось до 1956 года включительно (3861).</w:t>
      </w:r>
    </w:p>
    <w:p w14:paraId="21895D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DCCA5B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октябре 1945 г. после рассмотрения проектов и выбора основного варианта танка ИС-7в правительство на имя Л.П. Берия за подписью В.А. Малышева, Д.Ф. Устинова, Я.Н. Федоренко, Н.Д. Яковлева, Н.И. Би-рюкова, Ж.Я. Котина иА.М. Петросъянца было направлено представление о разработке нового тяжелого танка ИС-7 конструкции Ж.Я. Котина, значительно превосходящего все существующие отечественные и известные зарубежные танки.</w:t>
      </w:r>
    </w:p>
    <w:p w14:paraId="1EFE426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нем говорилось о том, что новый танк при боевой массе 65 т вооружен 130-мм пушкой конструкции ЦАКБ НКВ, начальная скорость бронебойного снаряда которой массой 34 кг составляла 900 м/с.</w:t>
      </w:r>
    </w:p>
    <w:p w14:paraId="1B46835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части повышения огневой мощи танка отмечалось, что по дульной энергии (1378 тм) 130-мм пушка была в 1,9 раза мощнее 122-мм пушки Д-25Т и обеспечивала пробитие броневых листов толщиной до 230 мм по нормали (122-мм пушка Д-25Т — 168 мм) на дальности 1000 м. Для </w:t>
      </w:r>
      <w:proofErr w:type="gramStart"/>
      <w:r w:rsidRPr="00171131">
        <w:rPr>
          <w:rFonts w:ascii="Times New Roman" w:hAnsi="Times New Roman"/>
          <w:color w:val="000000" w:themeColor="text1"/>
          <w:sz w:val="16"/>
          <w:szCs w:val="16"/>
        </w:rPr>
        <w:t>об-легчения</w:t>
      </w:r>
      <w:proofErr w:type="gramEnd"/>
      <w:r w:rsidRPr="00171131">
        <w:rPr>
          <w:rFonts w:ascii="Times New Roman" w:hAnsi="Times New Roman"/>
          <w:color w:val="000000" w:themeColor="text1"/>
          <w:sz w:val="16"/>
          <w:szCs w:val="16"/>
        </w:rPr>
        <w:t xml:space="preserve"> заряжания и увеличения скорострельности до 6—8 </w:t>
      </w:r>
      <w:proofErr w:type="gramStart"/>
      <w:r w:rsidRPr="00171131">
        <w:rPr>
          <w:rFonts w:ascii="Times New Roman" w:hAnsi="Times New Roman"/>
          <w:color w:val="000000" w:themeColor="text1"/>
          <w:sz w:val="16"/>
          <w:szCs w:val="16"/>
        </w:rPr>
        <w:t>выстр./</w:t>
      </w:r>
      <w:proofErr w:type="gramEnd"/>
      <w:r w:rsidRPr="00171131">
        <w:rPr>
          <w:rFonts w:ascii="Times New Roman" w:hAnsi="Times New Roman"/>
          <w:color w:val="000000" w:themeColor="text1"/>
          <w:sz w:val="16"/>
          <w:szCs w:val="16"/>
        </w:rPr>
        <w:t>мин предполагалось использование механизма заряжания. Кроме того, предусматривалась возможность управления огнем из пушки с места командира танка, а также установка радиолокационного дальномера и приборов ночного видения.</w:t>
      </w:r>
    </w:p>
    <w:p w14:paraId="7B28BE1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отношении броневой защиты указывалось, что лобовая проекция танка не пробивается 128-мм бронебойными снарядами с начальной скоростью 1100 м/с в секторе курсовых углов ±30° при стрельбе с любой дальности, а также кумулятивными гранатами типа «Фаустпатрон» калибра 150 мм. Защиту отданного типа кумулятивных гранат обеспечивала также бортовая броня корпуса и башни.</w:t>
      </w:r>
    </w:p>
    <w:p w14:paraId="6510BE3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силовой установке предполагалось наличие двух спаренных </w:t>
      </w:r>
      <w:proofErr w:type="gramStart"/>
      <w:r w:rsidRPr="00171131">
        <w:rPr>
          <w:rFonts w:ascii="Times New Roman" w:hAnsi="Times New Roman"/>
          <w:color w:val="000000" w:themeColor="text1"/>
          <w:sz w:val="16"/>
          <w:szCs w:val="16"/>
        </w:rPr>
        <w:t>двигате-лей</w:t>
      </w:r>
      <w:proofErr w:type="gramEnd"/>
      <w:r w:rsidRPr="00171131">
        <w:rPr>
          <w:rFonts w:ascii="Times New Roman" w:hAnsi="Times New Roman"/>
          <w:color w:val="000000" w:themeColor="text1"/>
          <w:sz w:val="16"/>
          <w:szCs w:val="16"/>
        </w:rPr>
        <w:t xml:space="preserve"> В-16 мощностью по 441 кВт (600 </w:t>
      </w:r>
      <w:proofErr w:type="gramStart"/>
      <w:r w:rsidRPr="00171131">
        <w:rPr>
          <w:rFonts w:ascii="Times New Roman" w:hAnsi="Times New Roman"/>
          <w:color w:val="000000" w:themeColor="text1"/>
          <w:sz w:val="16"/>
          <w:szCs w:val="16"/>
        </w:rPr>
        <w:t>л .</w:t>
      </w:r>
      <w:proofErr w:type="gramEnd"/>
      <w:r w:rsidRPr="00171131">
        <w:rPr>
          <w:rFonts w:ascii="Times New Roman" w:hAnsi="Times New Roman"/>
          <w:color w:val="000000" w:themeColor="text1"/>
          <w:sz w:val="16"/>
          <w:szCs w:val="16"/>
        </w:rPr>
        <w:t xml:space="preserve">с.) каждый и возможность использо-вания двух типов трансмиссий: электромеханической и шестиступенчатой механической. Позже спарку двигателей планировалось заменить одним дизелем мощностью 882 кВт (1200 </w:t>
      </w:r>
      <w:proofErr w:type="gramStart"/>
      <w:r w:rsidRPr="00171131">
        <w:rPr>
          <w:rFonts w:ascii="Times New Roman" w:hAnsi="Times New Roman"/>
          <w:color w:val="000000" w:themeColor="text1"/>
          <w:sz w:val="16"/>
          <w:szCs w:val="16"/>
        </w:rPr>
        <w:t>л .</w:t>
      </w:r>
      <w:proofErr w:type="gramEnd"/>
      <w:r w:rsidRPr="00171131">
        <w:rPr>
          <w:rFonts w:ascii="Times New Roman" w:hAnsi="Times New Roman"/>
          <w:color w:val="000000" w:themeColor="text1"/>
          <w:sz w:val="16"/>
          <w:szCs w:val="16"/>
        </w:rPr>
        <w:t>с.), что обеспечивало танку расчетную максимальную скорость по шоссе 60 км/ч.</w:t>
      </w:r>
    </w:p>
    <w:p w14:paraId="4E5DF94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качестве вывода в указанном представлении предлагалось поручить Л КЗ построить в первом полугодии 1946 г. два опытных образца танка (одного с электрической, другого с механической трансмиссией), а ЦАКБ изготовить для них три 130-мм пушки. Кроме того, в целях успешного вы-полнения важного правительственного задания было предложено пере-вести в Ленинград на Кировский завод из Челябинска конструкторское бюро Ж.Я. Котина с частью опытно-исследовательских кадров и утвердить последнего главным конструктором ЛКЗ (12258).</w:t>
      </w:r>
    </w:p>
    <w:p w14:paraId="0630121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Параллельно в 1945 г. на основании ранее выполненных работ по броневой защите в ЦНИИ-48 совместно с конструкторскими бюро заводов № 100, ЧКЗ и УЗТМ разработали новые, весьма рациональные формы броневой защиты перспективных тяжелых танков и САУ с выпуском рабочих чертежей макетов корпусов.</w:t>
      </w:r>
    </w:p>
    <w:p w14:paraId="7D32261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 xml:space="preserve">При сравнительно небольшой массе броневых конструкций и </w:t>
      </w:r>
      <w:proofErr w:type="gramStart"/>
      <w:r w:rsidRPr="00171131">
        <w:rPr>
          <w:rFonts w:ascii="Times New Roman" w:hAnsi="Times New Roman"/>
          <w:color w:val="000000" w:themeColor="text1"/>
          <w:sz w:val="16"/>
          <w:szCs w:val="16"/>
        </w:rPr>
        <w:t>компакт-ном</w:t>
      </w:r>
      <w:proofErr w:type="gramEnd"/>
      <w:r w:rsidRPr="00171131">
        <w:rPr>
          <w:rFonts w:ascii="Times New Roman" w:hAnsi="Times New Roman"/>
          <w:color w:val="000000" w:themeColor="text1"/>
          <w:sz w:val="16"/>
          <w:szCs w:val="16"/>
        </w:rPr>
        <w:t xml:space="preserve"> сочетании отдельных узлов обеспечивалась неуязвимость наиболее поражаемых элементов машин от огня существующей противотанковой артиллерии калибра 88 мм с перспективой получения таких же </w:t>
      </w:r>
      <w:proofErr w:type="gramStart"/>
      <w:r w:rsidRPr="00171131">
        <w:rPr>
          <w:rFonts w:ascii="Times New Roman" w:hAnsi="Times New Roman"/>
          <w:color w:val="000000" w:themeColor="text1"/>
          <w:sz w:val="16"/>
          <w:szCs w:val="16"/>
        </w:rPr>
        <w:t>резуль-татов</w:t>
      </w:r>
      <w:proofErr w:type="gramEnd"/>
      <w:r w:rsidRPr="00171131">
        <w:rPr>
          <w:rFonts w:ascii="Times New Roman" w:hAnsi="Times New Roman"/>
          <w:color w:val="000000" w:themeColor="text1"/>
          <w:sz w:val="16"/>
          <w:szCs w:val="16"/>
        </w:rPr>
        <w:t xml:space="preserve"> при обстреле танка из орудий калибра 105 и 128 мм с начальными скоростями бронебойных снарядов 1000 м/с.</w:t>
      </w:r>
    </w:p>
    <w:p w14:paraId="07ECFDC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конструкции броневой защиты лобовой части корпуса вновь разра-батываемых вариантов ИС-7 использовали оригинальную форму носового узла (двухскатный нос) и новое расположение люка механика-водителя, внедренные в серийное производство в танке ИС-3. В конструкции корпуса применили также оригинальную форму кормовой части и так называемый «клиновидный» бортовой узел.</w:t>
      </w:r>
    </w:p>
    <w:p w14:paraId="29CF991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Полная вероятность пробития броневой защиты танка ИС-7 под огнем орудий противотанковой артиллерии калибра 88 и 105 мм с начальными скоростями бронебойных снарядов 1000 м/с составляла, соответственно, 5,3% и 7,5% против 16,1% и 20,9% для броневой защиты ИС-3.</w:t>
      </w:r>
    </w:p>
    <w:p w14:paraId="1C303E1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Для дальнейшего рабочего проектирования и изготовления опытных образцов был выбран один из проектов танка ИС-7 («Объект 260») в двух вариантах: с механической и электромеханической </w:t>
      </w:r>
      <w:proofErr w:type="gramStart"/>
      <w:r w:rsidRPr="00171131">
        <w:rPr>
          <w:rFonts w:ascii="Times New Roman" w:hAnsi="Times New Roman"/>
          <w:color w:val="000000" w:themeColor="text1"/>
          <w:sz w:val="16"/>
          <w:szCs w:val="16"/>
        </w:rPr>
        <w:t>трансмиссиями .</w:t>
      </w:r>
      <w:proofErr w:type="gramEnd"/>
      <w:r w:rsidRPr="00171131">
        <w:rPr>
          <w:rFonts w:ascii="Times New Roman" w:hAnsi="Times New Roman"/>
          <w:color w:val="000000" w:themeColor="text1"/>
          <w:sz w:val="16"/>
          <w:szCs w:val="16"/>
        </w:rPr>
        <w:t xml:space="preserve"> В качестве силовой установки на машине предполагалось использовать спарку из двух дизелей В-16Ф. Группу вооружения возглавлял А.С. Шнейд- ман, корпуса—С.В. Мицкевич, ходовой части — Г.А. Серегин, трансмиссии — Г.А. Турчанинов, моторную — Г.А. Осмоловский. Ведущим инженером проекта стал П.П. Исаков, а общее руководство осуществлял заместитель главного конструктора А.С. Ермолаев (12258).</w:t>
      </w:r>
    </w:p>
    <w:p w14:paraId="01CA466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Помимо 130-мм танковой пушки С-70, Ж.Я. Котин рассматривал вопрос об использовании в ИС-7 мощной 122-мм танковой пушки БЛ-16, создание которой велось в ОКБ-172 НКВД (начальник — Н.А. Иванов, г. Молотов, с 1957 г. — г. Пермь) еще в 1944—1945 гг. Бронебойный снаряд этой пушки массой 25 кг имел начальную скорость 1000 м/с. Особенностью пушки являлось принципиально новое решение схемы подъемного механизма, отвечавшее задачам ведения стрельбы сходу, а также механизм заряжания, обеспечивавший ей скорострельность 8— 10 выстр./мин. Однако к моменту начала изготовления опытных образцов ИС-7 в 1946 г. работы по пушке БЛ-16 были заморожены. Несмотря на обращение главного конструктора Л КЗ Ж.Я. Котина к начальнику четвертого спецотдела МВД генерал-майору</w:t>
      </w:r>
    </w:p>
    <w:p w14:paraId="47FACB2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В.А. Кравченко о возобновлении работ по данной артсистеме, этот вопрос так и не был решен положительно.</w:t>
      </w:r>
    </w:p>
    <w:p w14:paraId="7B50A82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Согласно проекту, со 130-мм пушкой был спарен 7,62-мм пулемет ШКАС конструкции Б.Г. Шпитального; еще два аналогичных пулемета с дистанционным управлением устанавливались в специальных брониро-ванных кожухах по обе стороны ствола пушки перед ее броневой маской. Остальные четыре пулемета ШКАС монтировались следующим образом: по два—на надгусеничных нишах корпуса в кормовой части (вели стрельбу назад, вдоль корпуса машины); два спаренных — в автономной турельной установке на корме башни. Для стрельбы по воздушным целям предпо-лагалось использовать 14,5-мм крупнокалиберный пулемет КПШ с ручной наводкой, также конструкции Б.Г. Шпитального.</w:t>
      </w:r>
    </w:p>
    <w:p w14:paraId="604FE33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Выбор ОКБ-15 МВ (г. Тула), которым руководил Б.Г. Шпитальный, для разработки пулеметного вооружения танка стал не случайным. Дело заклю-чалось в том, что на тот момент в этом конструкторском бюро была создана надежная конструкция пулеметов различного калибра с дистанционным управлением, хорошо зарекомендовавшая себя в авиации.</w:t>
      </w:r>
    </w:p>
    <w:p w14:paraId="73CCA95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При проектировании большое внимание отводилось созданию </w:t>
      </w:r>
      <w:proofErr w:type="gramStart"/>
      <w:r w:rsidRPr="00171131">
        <w:rPr>
          <w:rFonts w:ascii="Times New Roman" w:hAnsi="Times New Roman"/>
          <w:color w:val="000000" w:themeColor="text1"/>
          <w:sz w:val="16"/>
          <w:szCs w:val="16"/>
        </w:rPr>
        <w:t>авто-номной</w:t>
      </w:r>
      <w:proofErr w:type="gramEnd"/>
      <w:r w:rsidRPr="00171131">
        <w:rPr>
          <w:rFonts w:ascii="Times New Roman" w:hAnsi="Times New Roman"/>
          <w:color w:val="000000" w:themeColor="text1"/>
          <w:sz w:val="16"/>
          <w:szCs w:val="16"/>
        </w:rPr>
        <w:t xml:space="preserve"> спаренной установки пулеметов ШКАС, которая предназначалась для круговой стрельбы по наземным целям (по живой силе противника, вооруженной противотанковыми средствами) и не требовала выхода экипажа из машины.</w:t>
      </w:r>
    </w:p>
    <w:p w14:paraId="0D89722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Управление установкой (наводка и стрельба) с использованием дис-танционного электропривода осуществлялось с места командира танка или наводчика. Точность наводки в горизонтальной и вертикальной пло-скостях составляла ±2,5 т.д., максимальная скорость при горизонтальной наводке достигала 60 град./с, при вертикальной — 30 град./с (с плавным изменением от нулевого до максимального значения).</w:t>
      </w:r>
    </w:p>
    <w:p w14:paraId="6CEE270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наводки спаренной установки в цель командир танка пользовался прицелом-зеркалкой, наводчик — штатным прицелом. Углы обстрела по горизонтали составляли 360°, по вертикали в секторе 240° на корму — от -7 до +45° и в секторе 120° на носовую часть корпуса — в пределах от 0 до +45°. При этом стрельба могла вестись как из двух пулеметов, так и одного из них (в боекомплект каждого пулемета входили 400 патронов).</w:t>
      </w:r>
    </w:p>
    <w:p w14:paraId="075CFD7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Перезаряжание пулеметов производилось с помощью </w:t>
      </w:r>
      <w:proofErr w:type="gramStart"/>
      <w:r w:rsidRPr="00171131">
        <w:rPr>
          <w:rFonts w:ascii="Times New Roman" w:hAnsi="Times New Roman"/>
          <w:color w:val="000000" w:themeColor="text1"/>
          <w:sz w:val="16"/>
          <w:szCs w:val="16"/>
        </w:rPr>
        <w:t>электрическо-го</w:t>
      </w:r>
      <w:proofErr w:type="gramEnd"/>
      <w:r w:rsidRPr="00171131">
        <w:rPr>
          <w:rFonts w:ascii="Times New Roman" w:hAnsi="Times New Roman"/>
          <w:color w:val="000000" w:themeColor="text1"/>
          <w:sz w:val="16"/>
          <w:szCs w:val="16"/>
        </w:rPr>
        <w:t xml:space="preserve"> приспособления автоматически при нажатии кнопки электроспусков. Система дистанционного управления имела две блокировки. Одна из них срабатывала при использовании установки с места командира — отклю-чалось управление с места наводчика, а вторая — при открытых крышках входных люков башни (разрывала цепи электроспусков пулеметов в </w:t>
      </w:r>
      <w:proofErr w:type="gramStart"/>
      <w:r w:rsidRPr="00171131">
        <w:rPr>
          <w:rFonts w:ascii="Times New Roman" w:hAnsi="Times New Roman"/>
          <w:color w:val="000000" w:themeColor="text1"/>
          <w:sz w:val="16"/>
          <w:szCs w:val="16"/>
        </w:rPr>
        <w:t>гори-зонтальном</w:t>
      </w:r>
      <w:proofErr w:type="gramEnd"/>
      <w:r w:rsidRPr="00171131">
        <w:rPr>
          <w:rFonts w:ascii="Times New Roman" w:hAnsi="Times New Roman"/>
          <w:color w:val="000000" w:themeColor="text1"/>
          <w:sz w:val="16"/>
          <w:szCs w:val="16"/>
        </w:rPr>
        <w:t xml:space="preserve"> секторе ±40° на носовую часть башни).</w:t>
      </w:r>
    </w:p>
    <w:p w14:paraId="157536E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Предполагалось оснастить спаренную установку броней, </w:t>
      </w:r>
      <w:proofErr w:type="gramStart"/>
      <w:r w:rsidRPr="00171131">
        <w:rPr>
          <w:rFonts w:ascii="Times New Roman" w:hAnsi="Times New Roman"/>
          <w:color w:val="000000" w:themeColor="text1"/>
          <w:sz w:val="16"/>
          <w:szCs w:val="16"/>
        </w:rPr>
        <w:t>обеспечивав-шей</w:t>
      </w:r>
      <w:proofErr w:type="gramEnd"/>
      <w:r w:rsidRPr="00171131">
        <w:rPr>
          <w:rFonts w:ascii="Times New Roman" w:hAnsi="Times New Roman"/>
          <w:color w:val="000000" w:themeColor="text1"/>
          <w:sz w:val="16"/>
          <w:szCs w:val="16"/>
        </w:rPr>
        <w:t xml:space="preserve"> защиту от прямого попадания 7,62-мм бронебойных пуль с дальности 20 м и от мелких осколков.</w:t>
      </w:r>
    </w:p>
    <w:p w14:paraId="4CC8AA0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Питание установки осуществлялось от бортовой сети танка напряже-нием 24—27 В. Потребляемая электроприводами мощность не превышала 820 Вт. Масса установки — не более 200 кг.</w:t>
      </w:r>
    </w:p>
    <w:p w14:paraId="4930253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изготовлению трех комплектов электроприводов для дистанционного управления спаренной установкой привлекли ВЭИ им. В.И. Ленина МЭП (директор — А.Ф. Костров, г. Москва).</w:t>
      </w:r>
    </w:p>
    <w:p w14:paraId="571071D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Принятый к этому времени на вооружение 7,62-мм пулемет СГ не был приспособлен для танковой установки с дистанционным управлением, поскольку не имел электроспуско-вого механизма и приспособления для электрической или электропневматической </w:t>
      </w:r>
      <w:proofErr w:type="gramStart"/>
      <w:r w:rsidRPr="00171131">
        <w:rPr>
          <w:rFonts w:ascii="Times New Roman" w:hAnsi="Times New Roman"/>
          <w:color w:val="000000" w:themeColor="text1"/>
          <w:sz w:val="16"/>
          <w:szCs w:val="16"/>
        </w:rPr>
        <w:t>переза-рядки</w:t>
      </w:r>
      <w:proofErr w:type="gramEnd"/>
      <w:r w:rsidRPr="00171131">
        <w:rPr>
          <w:rFonts w:ascii="Times New Roman" w:hAnsi="Times New Roman"/>
          <w:color w:val="000000" w:themeColor="text1"/>
          <w:sz w:val="16"/>
          <w:szCs w:val="16"/>
        </w:rPr>
        <w:t>.</w:t>
      </w:r>
    </w:p>
    <w:p w14:paraId="2CEB39A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Зенитный 14,5-мм пулемет КПШ монтировался на штыревой установке, крепившейся на вращающемся погоне входного люка наводчика. Он </w:t>
      </w:r>
      <w:proofErr w:type="gramStart"/>
      <w:r w:rsidRPr="00171131">
        <w:rPr>
          <w:rFonts w:ascii="Times New Roman" w:hAnsi="Times New Roman"/>
          <w:color w:val="000000" w:themeColor="text1"/>
          <w:sz w:val="16"/>
          <w:szCs w:val="16"/>
        </w:rPr>
        <w:t>пред-назначался</w:t>
      </w:r>
      <w:proofErr w:type="gramEnd"/>
      <w:r w:rsidRPr="00171131">
        <w:rPr>
          <w:rFonts w:ascii="Times New Roman" w:hAnsi="Times New Roman"/>
          <w:color w:val="000000" w:themeColor="text1"/>
          <w:sz w:val="16"/>
          <w:szCs w:val="16"/>
        </w:rPr>
        <w:t xml:space="preserve"> как для стрельбы по воздушным, так и по наземным целям. </w:t>
      </w:r>
      <w:proofErr w:type="gramStart"/>
      <w:r w:rsidRPr="00171131">
        <w:rPr>
          <w:rFonts w:ascii="Times New Roman" w:hAnsi="Times New Roman"/>
          <w:color w:val="000000" w:themeColor="text1"/>
          <w:sz w:val="16"/>
          <w:szCs w:val="16"/>
        </w:rPr>
        <w:t>Со-гласно</w:t>
      </w:r>
      <w:proofErr w:type="gramEnd"/>
      <w:r w:rsidRPr="00171131">
        <w:rPr>
          <w:rFonts w:ascii="Times New Roman" w:hAnsi="Times New Roman"/>
          <w:color w:val="000000" w:themeColor="text1"/>
          <w:sz w:val="16"/>
          <w:szCs w:val="16"/>
        </w:rPr>
        <w:t xml:space="preserve"> ТТТ, зенитно-пулеметная установка должна была вращаться плавно, без заеданий за рукоятки пулемета, и обеспечивать ведение огня со штыря при закрепленном погоне и с погона при закрепленном штыре. Суммарное усилие на рукоятках пулемета при вертикальной и горизонтальной наводке не должно было превышать 5 кгс. Предполагалось уравновешивание ЗПУ с размещенными и закрепленными на ней пулеметом и магазином-коробкой с боекомплектом 50 патронов, причем расход патронов не должен был </w:t>
      </w:r>
      <w:proofErr w:type="gramStart"/>
      <w:r w:rsidRPr="00171131">
        <w:rPr>
          <w:rFonts w:ascii="Times New Roman" w:hAnsi="Times New Roman"/>
          <w:color w:val="000000" w:themeColor="text1"/>
          <w:sz w:val="16"/>
          <w:szCs w:val="16"/>
        </w:rPr>
        <w:t>сказы-ваться</w:t>
      </w:r>
      <w:proofErr w:type="gramEnd"/>
      <w:r w:rsidRPr="00171131">
        <w:rPr>
          <w:rFonts w:ascii="Times New Roman" w:hAnsi="Times New Roman"/>
          <w:color w:val="000000" w:themeColor="text1"/>
          <w:sz w:val="16"/>
          <w:szCs w:val="16"/>
        </w:rPr>
        <w:t xml:space="preserve"> на уравновешивании установки при любом ее положении. Для сбора стреляных гильз и звеньев пулеметной ленты предусматривался быстросъ- емный гильзоулавливатекль. Общая масса установки — не более 75 кг</w:t>
      </w:r>
    </w:p>
    <w:p w14:paraId="5710075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Углы вертикальной наводки ЗПУ находились в пределах от -5 до +85', горизонтальной — 360°. При стрельбе использовался коллиматорный прицел К-8Т, в походном положении закрывавшийся металлическим футляром.</w:t>
      </w:r>
    </w:p>
    <w:p w14:paraId="1CF5C97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походного положения и крепления ЗПУ поворачивалась на 90°, при этом одним из требований являлось отсутствие выступающих частей пулемета в проеме входного люка. При необходимости установка должна была быстро приводиться в походное положение, а также легко сниматься с погона люка. Время, затрачиваемое на обратную постановку ЗПУ, не должно было превышать 5 мин.</w:t>
      </w:r>
    </w:p>
    <w:p w14:paraId="1C3E39D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установку вооружения в танке ИС-7 от ЛКЗ и филиала Опытного завода №100 отвечали начальники групп вооружения Г.Н. Рыбин (ОГК) и А.С. Шнейдман (ОКБ) (12258).</w:t>
      </w:r>
    </w:p>
    <w:p w14:paraId="1A3E9B2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Большое внимание при разработке вооружения танка также уделялось системе управления огнем. Первые образцы приборов управления огнем (электроприводы поворота башни с плавным регулированием скорости, командирская система целеуказания) Опытный завод №100 спроекти-ровал и изготовил еще в 1945 г. Однако дальнейшая систематическая проработка задач по управлению огнем современного тяжелого танка привела к созданию автоматизированной системы управления огнем, комплексно решавшей все задачи управления огнем башни с орудием большого калибра.</w:t>
      </w:r>
    </w:p>
    <w:p w14:paraId="6ED2955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Тщательная проработка агрегатов и систем управления огнем потре-бовала от конструкторов ОКБ более фундаментальных знаний в области точного машиностроения и точной электромеханики. Кроме того, </w:t>
      </w:r>
      <w:proofErr w:type="gramStart"/>
      <w:r w:rsidRPr="00171131">
        <w:rPr>
          <w:rFonts w:ascii="Times New Roman" w:hAnsi="Times New Roman"/>
          <w:color w:val="000000" w:themeColor="text1"/>
          <w:sz w:val="16"/>
          <w:szCs w:val="16"/>
        </w:rPr>
        <w:t>суще-ствовавшая</w:t>
      </w:r>
      <w:proofErr w:type="gramEnd"/>
      <w:r w:rsidRPr="00171131">
        <w:rPr>
          <w:rFonts w:ascii="Times New Roman" w:hAnsi="Times New Roman"/>
          <w:color w:val="000000" w:themeColor="text1"/>
          <w:sz w:val="16"/>
          <w:szCs w:val="16"/>
        </w:rPr>
        <w:t xml:space="preserve"> номенклатура специализации лабораторий оказалась </w:t>
      </w:r>
      <w:proofErr w:type="gramStart"/>
      <w:r w:rsidRPr="00171131">
        <w:rPr>
          <w:rFonts w:ascii="Times New Roman" w:hAnsi="Times New Roman"/>
          <w:color w:val="000000" w:themeColor="text1"/>
          <w:sz w:val="16"/>
          <w:szCs w:val="16"/>
        </w:rPr>
        <w:t>недо-статочной</w:t>
      </w:r>
      <w:proofErr w:type="gramEnd"/>
      <w:r w:rsidRPr="00171131">
        <w:rPr>
          <w:rFonts w:ascii="Times New Roman" w:hAnsi="Times New Roman"/>
          <w:color w:val="000000" w:themeColor="text1"/>
          <w:sz w:val="16"/>
          <w:szCs w:val="16"/>
        </w:rPr>
        <w:t xml:space="preserve"> для решения поставленных вопросов. Поэтому наряду с привле-чением специалистов профильных организаций было принято решение о создании на филиале Опытного завода №100 научно-исследовательской лаборатории танковой автоматики.</w:t>
      </w:r>
    </w:p>
    <w:p w14:paraId="1FB7D53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Система управления огнем танка ИС-7 включала:</w:t>
      </w:r>
    </w:p>
    <w:p w14:paraId="6A7C6CA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автоматизированный прибор управления выстрелом (ПУВ), имено-вавшийся «Штурм»;</w:t>
      </w:r>
    </w:p>
    <w:p w14:paraId="42607D2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систему амплидинных электроприводов поворота башни и подъема пушки со следящими системами командирского управления;</w:t>
      </w:r>
    </w:p>
    <w:p w14:paraId="0AAD6BF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радиолокационный дальномер;</w:t>
      </w:r>
    </w:p>
    <w:p w14:paraId="3A141B8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автоматизированную систему пулеметной защиты танка;</w:t>
      </w:r>
    </w:p>
    <w:p w14:paraId="306FFAD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приборное оснащение (прицелы и проборы наблюдения).</w:t>
      </w:r>
    </w:p>
    <w:p w14:paraId="52F778F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Создание четырех комплектов автоматизированного управления </w:t>
      </w:r>
      <w:proofErr w:type="gramStart"/>
      <w:r w:rsidRPr="00171131">
        <w:rPr>
          <w:rFonts w:ascii="Times New Roman" w:hAnsi="Times New Roman"/>
          <w:color w:val="000000" w:themeColor="text1"/>
          <w:sz w:val="16"/>
          <w:szCs w:val="16"/>
        </w:rPr>
        <w:t>на-водкой</w:t>
      </w:r>
      <w:proofErr w:type="gramEnd"/>
      <w:r w:rsidRPr="00171131">
        <w:rPr>
          <w:rFonts w:ascii="Times New Roman" w:hAnsi="Times New Roman"/>
          <w:color w:val="000000" w:themeColor="text1"/>
          <w:sz w:val="16"/>
          <w:szCs w:val="16"/>
        </w:rPr>
        <w:t xml:space="preserve"> башни и пушки поручалось ВЭИ им. В.И. Ленина МЭП. От ЛКЗ за это направление отвечали инженер И.А. Мадера и начальник группы электрорадиооборудования А.В. Сердюков.</w:t>
      </w:r>
    </w:p>
    <w:p w14:paraId="7AE8EB5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состав схемы электропривода, согласно ТТТ, входили: система командирского целеуказания в </w:t>
      </w:r>
      <w:proofErr w:type="gramStart"/>
      <w:r w:rsidRPr="00171131">
        <w:rPr>
          <w:rFonts w:ascii="Times New Roman" w:hAnsi="Times New Roman"/>
          <w:color w:val="000000" w:themeColor="text1"/>
          <w:sz w:val="16"/>
          <w:szCs w:val="16"/>
        </w:rPr>
        <w:t>верти-кальной</w:t>
      </w:r>
      <w:proofErr w:type="gramEnd"/>
      <w:r w:rsidRPr="00171131">
        <w:rPr>
          <w:rFonts w:ascii="Times New Roman" w:hAnsi="Times New Roman"/>
          <w:color w:val="000000" w:themeColor="text1"/>
          <w:sz w:val="16"/>
          <w:szCs w:val="16"/>
        </w:rPr>
        <w:t xml:space="preserve"> и горизонтальной плоскостях (при выключенной системе стабилизации); блокировка системы </w:t>
      </w:r>
      <w:proofErr w:type="gramStart"/>
      <w:r w:rsidRPr="00171131">
        <w:rPr>
          <w:rFonts w:ascii="Times New Roman" w:hAnsi="Times New Roman"/>
          <w:color w:val="000000" w:themeColor="text1"/>
          <w:sz w:val="16"/>
          <w:szCs w:val="16"/>
        </w:rPr>
        <w:t>управ-ления</w:t>
      </w:r>
      <w:proofErr w:type="gramEnd"/>
      <w:r w:rsidRPr="00171131">
        <w:rPr>
          <w:rFonts w:ascii="Times New Roman" w:hAnsi="Times New Roman"/>
          <w:color w:val="000000" w:themeColor="text1"/>
          <w:sz w:val="16"/>
          <w:szCs w:val="16"/>
        </w:rPr>
        <w:t xml:space="preserve"> основным оружием от командира и наводчика; блокировка системы механизированного заряжания. Кроме того, эта схема должна была быть согласована с ПУВ «Штурм».</w:t>
      </w:r>
    </w:p>
    <w:p w14:paraId="5499E86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Проектированием и изготовлением ПУВ «Штурм» занималось НИИ-49 МСП (директор — Н.А. Чарин, г. Ленинград). В соответствии с ТТТ этот прибор включал в себя:</w:t>
      </w:r>
    </w:p>
    <w:p w14:paraId="2F75E2C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гироскопический стабилизатор призмы прицела;</w:t>
      </w:r>
    </w:p>
    <w:p w14:paraId="5889D5F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упредитель выстрела;</w:t>
      </w:r>
    </w:p>
    <w:p w14:paraId="3AE15CB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 xml:space="preserve">электрическую систему управления вертикальным наведением </w:t>
      </w:r>
      <w:proofErr w:type="gramStart"/>
      <w:r w:rsidRPr="00171131">
        <w:rPr>
          <w:rFonts w:ascii="Times New Roman" w:hAnsi="Times New Roman"/>
          <w:color w:val="000000" w:themeColor="text1"/>
          <w:sz w:val="16"/>
          <w:szCs w:val="16"/>
        </w:rPr>
        <w:t>при-змы</w:t>
      </w:r>
      <w:proofErr w:type="gramEnd"/>
      <w:r w:rsidRPr="00171131">
        <w:rPr>
          <w:rFonts w:ascii="Times New Roman" w:hAnsi="Times New Roman"/>
          <w:color w:val="000000" w:themeColor="text1"/>
          <w:sz w:val="16"/>
          <w:szCs w:val="16"/>
        </w:rPr>
        <w:t xml:space="preserve"> прицела;</w:t>
      </w:r>
    </w:p>
    <w:p w14:paraId="72AF7E7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датчик управления амплидинным приводом подъема пушки;</w:t>
      </w:r>
    </w:p>
    <w:p w14:paraId="5194C50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контакты, замыкавшие цепь выстрела.</w:t>
      </w:r>
    </w:p>
    <w:p w14:paraId="5358416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 xml:space="preserve">Гироскопический стабилизатор призмы прицела в вертикальной </w:t>
      </w:r>
      <w:proofErr w:type="gramStart"/>
      <w:r w:rsidRPr="00171131">
        <w:rPr>
          <w:rFonts w:ascii="Times New Roman" w:hAnsi="Times New Roman"/>
          <w:color w:val="000000" w:themeColor="text1"/>
          <w:sz w:val="16"/>
          <w:szCs w:val="16"/>
        </w:rPr>
        <w:t>пло-скости</w:t>
      </w:r>
      <w:proofErr w:type="gramEnd"/>
      <w:r w:rsidRPr="00171131">
        <w:rPr>
          <w:rFonts w:ascii="Times New Roman" w:hAnsi="Times New Roman"/>
          <w:color w:val="000000" w:themeColor="text1"/>
          <w:sz w:val="16"/>
          <w:szCs w:val="16"/>
        </w:rPr>
        <w:t xml:space="preserve"> обеспечивал стабилизацию призмы в соответствующей плоскости и заводил датчик управления амплидинным приводом подъема пушки, а </w:t>
      </w:r>
      <w:proofErr w:type="gramStart"/>
      <w:r w:rsidRPr="00171131">
        <w:rPr>
          <w:rFonts w:ascii="Times New Roman" w:hAnsi="Times New Roman"/>
          <w:color w:val="000000" w:themeColor="text1"/>
          <w:sz w:val="16"/>
          <w:szCs w:val="16"/>
        </w:rPr>
        <w:t>так-же</w:t>
      </w:r>
      <w:proofErr w:type="gramEnd"/>
      <w:r w:rsidRPr="00171131">
        <w:rPr>
          <w:rFonts w:ascii="Times New Roman" w:hAnsi="Times New Roman"/>
          <w:color w:val="000000" w:themeColor="text1"/>
          <w:sz w:val="16"/>
          <w:szCs w:val="16"/>
        </w:rPr>
        <w:t xml:space="preserve"> стабилизировал контакт, замыкавший электрическую цепь выстрела.</w:t>
      </w:r>
    </w:p>
    <w:p w14:paraId="7BD15F9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Скорость увода стабилизированной линии прицеливания (призмы) не превышала 0,015 град./с, а ее колебания с большой скоростью не должны были превышать 0,5 т.д.</w:t>
      </w:r>
    </w:p>
    <w:p w14:paraId="2A4DCC0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Упредитель выстрела вырабатывал угол упреждения замыкания цепи выстрела в зависимости от абсолютной угловой скорости подъема пушки и замыкал цепь выстрела в момент совпадения угла упреждения, оси канала ствола пушки и стабилизированной линии прицеливания.</w:t>
      </w:r>
    </w:p>
    <w:p w14:paraId="0599C34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Стабилизатор, упредитель и датчик управления амплидинным </w:t>
      </w:r>
      <w:proofErr w:type="gramStart"/>
      <w:r w:rsidRPr="00171131">
        <w:rPr>
          <w:rFonts w:ascii="Times New Roman" w:hAnsi="Times New Roman"/>
          <w:color w:val="000000" w:themeColor="text1"/>
          <w:sz w:val="16"/>
          <w:szCs w:val="16"/>
        </w:rPr>
        <w:t>при-водом</w:t>
      </w:r>
      <w:proofErr w:type="gramEnd"/>
      <w:r w:rsidRPr="00171131">
        <w:rPr>
          <w:rFonts w:ascii="Times New Roman" w:hAnsi="Times New Roman"/>
          <w:color w:val="000000" w:themeColor="text1"/>
          <w:sz w:val="16"/>
          <w:szCs w:val="16"/>
        </w:rPr>
        <w:t xml:space="preserve"> должны были монтироваться в одном агрегате, устанавливавшемся на оси цапф пушки и жестко связанным с ее люлькой.</w:t>
      </w:r>
    </w:p>
    <w:p w14:paraId="76E42E6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Стабилизатор должен был иметь арретир, который стопорил призму прицела в нулевом положении относительно оси объектива прицела при выключении питания ПУВ.</w:t>
      </w:r>
    </w:p>
    <w:p w14:paraId="2AD4786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Электрическая схема управления вертикальным наведением призмы включала две системы управления: от командира танка и наводчика. Обе они имели дистанционное управление. Система управления от командира танка отрабатывала сигнал от угла положения командирского прибора наблюдения (углы склонения прибора в вертикальной плоскости </w:t>
      </w:r>
      <w:proofErr w:type="gramStart"/>
      <w:r w:rsidRPr="00171131">
        <w:rPr>
          <w:rFonts w:ascii="Times New Roman" w:hAnsi="Times New Roman"/>
          <w:color w:val="000000" w:themeColor="text1"/>
          <w:sz w:val="16"/>
          <w:szCs w:val="16"/>
        </w:rPr>
        <w:t>состав-ляли</w:t>
      </w:r>
      <w:proofErr w:type="gramEnd"/>
      <w:r w:rsidRPr="00171131">
        <w:rPr>
          <w:rFonts w:ascii="Times New Roman" w:hAnsi="Times New Roman"/>
          <w:color w:val="000000" w:themeColor="text1"/>
          <w:sz w:val="16"/>
          <w:szCs w:val="16"/>
        </w:rPr>
        <w:t xml:space="preserve"> от -8 до +18°). При этом скорость отрабатывания призмой прицела заданного командиром угла (только при нажатии соответствующей кнопки на приборе наблюдения с отключением системы управления наводчика) не превышала 3,5 град./с.</w:t>
      </w:r>
    </w:p>
    <w:p w14:paraId="341B418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Система управления наводчика воздействовала на величину угловой скорости перемещения призмы прицела и обеспечивала плавное ее изме-нение в пределах от 0,025 до 0,5 град./с при точной наводке и ступенчатое изменение в пределах от 0,5 до 3,5 град./с — при грубой наводке. Наведе-ние призмы прицела осуществлялось в пределах от -7 до +22°.</w:t>
      </w:r>
    </w:p>
    <w:p w14:paraId="14AD066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Включение датчика управления амплидинным приводом подъема пушки производилось кнопкой выстрела наводчика.</w:t>
      </w:r>
    </w:p>
    <w:p w14:paraId="4CDA44C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Согласно ТТТ, вспомогательные агрегаты (преобразователь, </w:t>
      </w:r>
      <w:proofErr w:type="gramStart"/>
      <w:r w:rsidRPr="00171131">
        <w:rPr>
          <w:rFonts w:ascii="Times New Roman" w:hAnsi="Times New Roman"/>
          <w:color w:val="000000" w:themeColor="text1"/>
          <w:sz w:val="16"/>
          <w:szCs w:val="16"/>
        </w:rPr>
        <w:t>соедини-тельные</w:t>
      </w:r>
      <w:proofErr w:type="gramEnd"/>
      <w:r w:rsidRPr="00171131">
        <w:rPr>
          <w:rFonts w:ascii="Times New Roman" w:hAnsi="Times New Roman"/>
          <w:color w:val="000000" w:themeColor="text1"/>
          <w:sz w:val="16"/>
          <w:szCs w:val="16"/>
        </w:rPr>
        <w:t xml:space="preserve"> коробки и т.д.) монтировались в башне. Питание всех агрегатов ПУВ «Штурм» осуществлялось от бортовой сети танка с напряжением 25 В, потребляемая ими мощность не должна была превышать 250 Вт. Для предохранения радиооборудования танка от помех при работе ПУВ предусматривалась установка специальных фильтров.</w:t>
      </w:r>
    </w:p>
    <w:p w14:paraId="6C8E419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разработку и изготовление прицела со стабилизированной лини-ей прицеливания отвечал ГОИ им. С.И. Вавилова МОП (директор — Д.П. Чехматаев, г.Ленинград). Непосредственно в институте работу по прицелу возглавлял начальник КБ М.А. Резунов.</w:t>
      </w:r>
    </w:p>
    <w:p w14:paraId="287724E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Прицел создавался на базе телескопического прицела ТШ-45, имевшего сменное увеличение (3,5 и 7х), с использованием выходных призм в виде перископической насадки, конструктивно выполненной в одном корпусе с головкой прицела (перископичность насадки составляла 110 мм). Поэтому все оптические характеристики нового прицела (длина его составляла 980—1000 мм) были сохранены на уровне базового. С </w:t>
      </w:r>
      <w:proofErr w:type="gramStart"/>
      <w:r w:rsidRPr="00171131">
        <w:rPr>
          <w:rFonts w:ascii="Times New Roman" w:hAnsi="Times New Roman"/>
          <w:color w:val="000000" w:themeColor="text1"/>
          <w:sz w:val="16"/>
          <w:szCs w:val="16"/>
        </w:rPr>
        <w:t>по-мощью</w:t>
      </w:r>
      <w:proofErr w:type="gramEnd"/>
      <w:r w:rsidRPr="00171131">
        <w:rPr>
          <w:rFonts w:ascii="Times New Roman" w:hAnsi="Times New Roman"/>
          <w:color w:val="000000" w:themeColor="text1"/>
          <w:sz w:val="16"/>
          <w:szCs w:val="16"/>
        </w:rPr>
        <w:t xml:space="preserve"> фланца прицел крепился к коробке гироскопов.</w:t>
      </w:r>
    </w:p>
    <w:p w14:paraId="7DCEC2A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Стабилизация поля зрения прицела с помощью входных призм </w:t>
      </w:r>
      <w:proofErr w:type="gramStart"/>
      <w:r w:rsidRPr="00171131">
        <w:rPr>
          <w:rFonts w:ascii="Times New Roman" w:hAnsi="Times New Roman"/>
          <w:color w:val="000000" w:themeColor="text1"/>
          <w:sz w:val="16"/>
          <w:szCs w:val="16"/>
        </w:rPr>
        <w:t>осу-ществлялась</w:t>
      </w:r>
      <w:proofErr w:type="gramEnd"/>
      <w:r w:rsidRPr="00171131">
        <w:rPr>
          <w:rFonts w:ascii="Times New Roman" w:hAnsi="Times New Roman"/>
          <w:color w:val="000000" w:themeColor="text1"/>
          <w:sz w:val="16"/>
          <w:szCs w:val="16"/>
        </w:rPr>
        <w:t xml:space="preserve"> в пределах от -8 до +22°. Стабилизированная призма имела отдельную от оптической системы кинематическую связь с осью гироскопа с передаточным отношением 1:2. В поле зрения прицела наряду с сеткой со шкалами баллистики пушки С-70 (шкала для бронебойного снаряда была рассчитана на дальность 5200 м) имелась шкала для стрельбы из 7,62-мм пулемета ШКАС.</w:t>
      </w:r>
    </w:p>
    <w:p w14:paraId="000E3E4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Прицел изготавливался герметичным, с установкой защитного стекла в рамке, закрывавшего входную полость прицела в башне и системой электрического обогрева (напряжение —12—24 В) для исключения запо-тевания защитного стекла.</w:t>
      </w:r>
    </w:p>
    <w:p w14:paraId="3D774FC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Радиолокационный дальномер создавался в НИИ-108 МПСС (с 1946 г. — Комитета по радиолокации при Совете Министров СССР, директор — С.М. Владимирский, г. Москва). К изготовлению радиоло-кационного дальномера предполагалось привлечь завод №678 МПСС (Ленинград).</w:t>
      </w:r>
    </w:p>
    <w:p w14:paraId="253D65E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ТТТ танковый радиолокационный дальномер (ТРЛД) представлял собой радиолокационный прибор, устанавливавшийся в башне танка и предназначавшийся для измерения дальностей до целей на расстоянии от 0,8 до 4 км (с погрешностью при измерении дальности не более 30 м). Разрешающая способность луча ТРЛД в горизонтальной плоскости не должна была превышать 15 м на дальности 1 км, а ось луча — юстирована по оси оптического прицела (канала ствола пушки). Угол луча в вертикальной плоскости составлял 30—35°.</w:t>
      </w:r>
    </w:p>
    <w:p w14:paraId="3F7B551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качестве индикатора прибора предполагалось использовать лучевую трубку с линейной разверткой луча по дистанциям, конструктивно </w:t>
      </w:r>
      <w:proofErr w:type="gramStart"/>
      <w:r w:rsidRPr="00171131">
        <w:rPr>
          <w:rFonts w:ascii="Times New Roman" w:hAnsi="Times New Roman"/>
          <w:color w:val="000000" w:themeColor="text1"/>
          <w:sz w:val="16"/>
          <w:szCs w:val="16"/>
        </w:rPr>
        <w:t>раз-мещенную</w:t>
      </w:r>
      <w:proofErr w:type="gramEnd"/>
      <w:r w:rsidRPr="00171131">
        <w:rPr>
          <w:rFonts w:ascii="Times New Roman" w:hAnsi="Times New Roman"/>
          <w:color w:val="000000" w:themeColor="text1"/>
          <w:sz w:val="16"/>
          <w:szCs w:val="16"/>
        </w:rPr>
        <w:t xml:space="preserve"> в одном блоке с окулярной трубкой прицела. Селекция целей производилась визуально через оптический прицел. Внесение поправок по дальности в прицел (к горизонтальной черте перекрестия) осуществлялось с помощью маховичка отметчика дальностей на трубке дальномера.</w:t>
      </w:r>
    </w:p>
    <w:p w14:paraId="797D1F9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питания ТРЛД использовалась ботовая сеть танка, потребляемая им мощность не должна была превышать 300 Вт.</w:t>
      </w:r>
    </w:p>
    <w:p w14:paraId="5031A67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Параллельно с вышеперечисленными приборами ТТТ на создание шарнирного прицела со стабилизированной призмой (типа ТШ), опти-ческого дальномера и прицела-зеркалки были направлены в СКБ-1 при заводе №393 (директор — Д.Ф. Скаржинский).</w:t>
      </w:r>
    </w:p>
    <w:p w14:paraId="1BCC0F8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данных ТТТ оговаривалась разработка бинокулярного дальномера с неподвижной окулярной частью и вращающейся трубой прицела ТШ. База дальномера составляла 1000 мм, увеличения прицела — 10х. Окулярная часть дальномера выполнялась съемной для обеспечения монтажа его в башне танка, при этом основная труба дальномера в месте отъема </w:t>
      </w:r>
      <w:proofErr w:type="gramStart"/>
      <w:r w:rsidRPr="00171131">
        <w:rPr>
          <w:rFonts w:ascii="Times New Roman" w:hAnsi="Times New Roman"/>
          <w:color w:val="000000" w:themeColor="text1"/>
          <w:sz w:val="16"/>
          <w:szCs w:val="16"/>
        </w:rPr>
        <w:t>оку-лярной</w:t>
      </w:r>
      <w:proofErr w:type="gramEnd"/>
      <w:r w:rsidRPr="00171131">
        <w:rPr>
          <w:rFonts w:ascii="Times New Roman" w:hAnsi="Times New Roman"/>
          <w:color w:val="000000" w:themeColor="text1"/>
          <w:sz w:val="16"/>
          <w:szCs w:val="16"/>
        </w:rPr>
        <w:t xml:space="preserve"> части вписывалась в окружность диаметром не более 125 мм, а диаметр самой трубы в местах входных призм (предполагались съемные) не должен был превышать 95 мм.</w:t>
      </w:r>
    </w:p>
    <w:p w14:paraId="7E7B8D6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Дальномер должен был обеспечивать измерение дальности на расстоянии от 0,8 до 5,5 км, с точностью до 25 м на дальности 2000 м.</w:t>
      </w:r>
    </w:p>
    <w:p w14:paraId="64EC4B1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Введение в прицел поправок по дальности осуществлялось с помощью маховичка определения дальностей, воздействующего на перемещение сетки прицела с учетом вносимой поправки. Кроме этого, в поле зрения дальномера предполагалось иметь шкалу с легко читаемыми значениями измеряемой дальности.</w:t>
      </w:r>
    </w:p>
    <w:p w14:paraId="580A4EE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Входные призмы дальномера закрывались защитными стеклами, для которых предусматривалась очистка от пыли и грязи, а также </w:t>
      </w:r>
      <w:proofErr w:type="gramStart"/>
      <w:r w:rsidRPr="00171131">
        <w:rPr>
          <w:rFonts w:ascii="Times New Roman" w:hAnsi="Times New Roman"/>
          <w:color w:val="000000" w:themeColor="text1"/>
          <w:sz w:val="16"/>
          <w:szCs w:val="16"/>
        </w:rPr>
        <w:t>электрообо-грев</w:t>
      </w:r>
      <w:proofErr w:type="gramEnd"/>
      <w:r w:rsidRPr="00171131">
        <w:rPr>
          <w:rFonts w:ascii="Times New Roman" w:hAnsi="Times New Roman"/>
          <w:color w:val="000000" w:themeColor="text1"/>
          <w:sz w:val="16"/>
          <w:szCs w:val="16"/>
        </w:rPr>
        <w:t xml:space="preserve"> для предотвращения запотевания.</w:t>
      </w:r>
    </w:p>
    <w:p w14:paraId="1E81FD0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Прицел-зеркалка сочетала в себе смотровой блок и телескопический прицел-бинокль, который крепился на цапфах и имел возможность качания в вертикальной плоскости. Оптические характеристики смотрового блока соответствовали характеристикам смотрового прибора МК-4. Бинокль имел шестикратное увеличение и поле зрения от -10 до +11</w:t>
      </w:r>
    </w:p>
    <w:p w14:paraId="7BD52B8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Пользование биноклем и смотровым блоком предполагалось без изменения положения глаз наблюдающего за счет перемещения бино-кля вниз и постановки зеркала на уровне окуляров. При этом зеркало на своей отражающей поверхности имело риски (деления), позволявшие осуществлять наводку основного оружия (для этой цели зеркало имело возможность регулировки по углу наклона при выверке его по основному прицелу).</w:t>
      </w:r>
    </w:p>
    <w:p w14:paraId="3BF4553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созданию комплекса приборов ночного видения для танка ИС-7 привлекли НИИ-801 (директор — Е.И. Скляров, г. Москва) и ВЭИ им. В.И.Ленина.</w:t>
      </w:r>
    </w:p>
    <w:p w14:paraId="2775805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танке предполагалось установить два прибора ночного видения: один у механика-водителя для ночного вождения, второй — у командира для наблюдения за местностью, отыскания целей и ведения стрельбы из пушки и пулеметов.</w:t>
      </w:r>
    </w:p>
    <w:p w14:paraId="61C931E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К прибору ночного видения механика-водителя предъявлялись </w:t>
      </w:r>
      <w:proofErr w:type="gramStart"/>
      <w:r w:rsidRPr="00171131">
        <w:rPr>
          <w:rFonts w:ascii="Times New Roman" w:hAnsi="Times New Roman"/>
          <w:color w:val="000000" w:themeColor="text1"/>
          <w:sz w:val="16"/>
          <w:szCs w:val="16"/>
        </w:rPr>
        <w:t>сле-дующие</w:t>
      </w:r>
      <w:proofErr w:type="gramEnd"/>
      <w:r w:rsidRPr="00171131">
        <w:rPr>
          <w:rFonts w:ascii="Times New Roman" w:hAnsi="Times New Roman"/>
          <w:color w:val="000000" w:themeColor="text1"/>
          <w:sz w:val="16"/>
          <w:szCs w:val="16"/>
        </w:rPr>
        <w:t xml:space="preserve"> требования:</w:t>
      </w:r>
    </w:p>
    <w:p w14:paraId="7E8CD39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возможность наблюдения и четкого распознавания предметов на расстоянии от 1 до 50 м;</w:t>
      </w:r>
    </w:p>
    <w:p w14:paraId="7B9D61A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поле зрения не менее 30" и увеличение в пределах от 1 до 1,5х;</w:t>
      </w:r>
    </w:p>
    <w:p w14:paraId="5FB826C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изображение предметов и местности на экране диаметром 100-120 мм.</w:t>
      </w:r>
    </w:p>
    <w:p w14:paraId="36B545F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Прибор ночного видения командира должен был удовлетворять </w:t>
      </w:r>
      <w:proofErr w:type="gramStart"/>
      <w:r w:rsidRPr="00171131">
        <w:rPr>
          <w:rFonts w:ascii="Times New Roman" w:hAnsi="Times New Roman"/>
          <w:color w:val="000000" w:themeColor="text1"/>
          <w:sz w:val="16"/>
          <w:szCs w:val="16"/>
        </w:rPr>
        <w:t>сле-дующим</w:t>
      </w:r>
      <w:proofErr w:type="gramEnd"/>
      <w:r w:rsidRPr="00171131">
        <w:rPr>
          <w:rFonts w:ascii="Times New Roman" w:hAnsi="Times New Roman"/>
          <w:color w:val="000000" w:themeColor="text1"/>
          <w:sz w:val="16"/>
          <w:szCs w:val="16"/>
        </w:rPr>
        <w:t xml:space="preserve"> требованиям.</w:t>
      </w:r>
    </w:p>
    <w:p w14:paraId="6348DC4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качестве прибора наблюдения:</w:t>
      </w:r>
    </w:p>
    <w:p w14:paraId="7D36A22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возможность наблюдения и четкого распознавания предметов на расстоянии от 5—7 до 100—120 м;</w:t>
      </w:r>
    </w:p>
    <w:p w14:paraId="33F855C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иметь поле зрения не менее 20—25' и увеличение в пределах от 1 до 1,5х;</w:t>
      </w:r>
    </w:p>
    <w:p w14:paraId="58FFFE1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изображение предметов и местности на экране диаметром 100-120 мм.</w:t>
      </w:r>
    </w:p>
    <w:p w14:paraId="6FC4DFF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качестве прибора для отыскания целей и прицеливания:</w:t>
      </w:r>
    </w:p>
    <w:p w14:paraId="6ED239B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возможность распознавания предметов площадью 2 м2 на расстоянии от 120 до 600-700 м;</w:t>
      </w:r>
    </w:p>
    <w:p w14:paraId="11FBFF1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иметь поле зрения не менее 8° и увеличение в пределах от 2,5 до 4х;</w:t>
      </w:r>
    </w:p>
    <w:p w14:paraId="0B76BDD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иметь в поле зрения неподвижное перекрестие для визирования обнаруженных целей;</w:t>
      </w:r>
    </w:p>
    <w:p w14:paraId="655DFE2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rPr>
        <w:tab/>
        <w:t>гарантировать видимость выпускных патрубков танков без подсветки на расстоянии не менее 1 км.</w:t>
      </w:r>
    </w:p>
    <w:p w14:paraId="61EC139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Кроме того, конструкция прибора ночного видения командира танка должна была обеспечивать быстрый перевод его из состояния режима наблюдения в режим для ведения стрельбы и обратно.</w:t>
      </w:r>
    </w:p>
    <w:p w14:paraId="38B806C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Питание приборов ночного видения осуществлялось от бортовой сети танка напряжением 24±2 В, при этом потребляемая мощность не должна была превышать 1 кВт при их одновременной работе. Преобразователи высокого напряжения для каждого прибора должны были монтироваться в одном блоке минимальных размеров.</w:t>
      </w:r>
    </w:p>
    <w:p w14:paraId="06E9F83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Для подсветки местности при вождении танка предполагалась </w:t>
      </w:r>
      <w:proofErr w:type="gramStart"/>
      <w:r w:rsidRPr="00171131">
        <w:rPr>
          <w:rFonts w:ascii="Times New Roman" w:hAnsi="Times New Roman"/>
          <w:color w:val="000000" w:themeColor="text1"/>
          <w:sz w:val="16"/>
          <w:szCs w:val="16"/>
        </w:rPr>
        <w:t>уста-новка</w:t>
      </w:r>
      <w:proofErr w:type="gramEnd"/>
      <w:r w:rsidRPr="00171131">
        <w:rPr>
          <w:rFonts w:ascii="Times New Roman" w:hAnsi="Times New Roman"/>
          <w:color w:val="000000" w:themeColor="text1"/>
          <w:sz w:val="16"/>
          <w:szCs w:val="16"/>
        </w:rPr>
        <w:t xml:space="preserve"> двух фар с инфракрасными фильтрами диаметром не более 250 мм с возможностью использования их в качестве источника видимого света при обычном освещении дороги.</w:t>
      </w:r>
    </w:p>
    <w:p w14:paraId="58E3EE4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подсветки целей при применении командирского прибора ночного видения планировалось установить на крыше командирской башенки одну фару диаметром 300-350 мм.</w:t>
      </w:r>
    </w:p>
    <w:p w14:paraId="3B382E1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Все электрические кабели, используемые в оборудова-нии приборами ночного </w:t>
      </w:r>
      <w:proofErr w:type="gramStart"/>
      <w:r w:rsidRPr="00171131">
        <w:rPr>
          <w:rFonts w:ascii="Times New Roman" w:hAnsi="Times New Roman"/>
          <w:color w:val="000000" w:themeColor="text1"/>
          <w:sz w:val="16"/>
          <w:szCs w:val="16"/>
        </w:rPr>
        <w:t>виде-ния</w:t>
      </w:r>
      <w:proofErr w:type="gramEnd"/>
      <w:r w:rsidRPr="00171131">
        <w:rPr>
          <w:rFonts w:ascii="Times New Roman" w:hAnsi="Times New Roman"/>
          <w:color w:val="000000" w:themeColor="text1"/>
          <w:sz w:val="16"/>
          <w:szCs w:val="16"/>
        </w:rPr>
        <w:t xml:space="preserve">, подлежали экранировке с целью исключения помех радиоприему и оснащению соединительными колодками для быстрого монтажа и </w:t>
      </w:r>
      <w:proofErr w:type="gramStart"/>
      <w:r w:rsidRPr="00171131">
        <w:rPr>
          <w:rFonts w:ascii="Times New Roman" w:hAnsi="Times New Roman"/>
          <w:color w:val="000000" w:themeColor="text1"/>
          <w:sz w:val="16"/>
          <w:szCs w:val="16"/>
        </w:rPr>
        <w:t>демон-тажа</w:t>
      </w:r>
      <w:proofErr w:type="gramEnd"/>
      <w:r w:rsidRPr="00171131">
        <w:rPr>
          <w:rFonts w:ascii="Times New Roman" w:hAnsi="Times New Roman"/>
          <w:color w:val="000000" w:themeColor="text1"/>
          <w:sz w:val="16"/>
          <w:szCs w:val="16"/>
        </w:rPr>
        <w:t xml:space="preserve"> приборов.</w:t>
      </w:r>
    </w:p>
    <w:p w14:paraId="754E346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Вопросы, связанные с раз-работкой ПУВ «Штурм», радиолокационного дальномера и комплекта при-боров ночного видения, на ЛКЗ курировал ведущий инженер-конструктор И.Б. Берлин; за создание прицелов со стабилизированной линией прице-ливания, прицела-зеркалки и оптического дальномера отвечал ведущий инженер-конструктор Г.Я. Андандонский (12258).</w:t>
      </w:r>
    </w:p>
    <w:p w14:paraId="543E1948"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6D5CB75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октябре 1945 г. все новые проекты тяжелого танка ИС-7, получившие заводские наименования «Объект 258», «Объект 259», «Объект 260» и «Объект 261», были представлены в НКТП СССР для совместного рассмотрения Техническим советом и представителями ГБТУ Красной Армии. Проекты получили полное одобрение с указанием реализовать предложенные конструкции в опытных образцах и </w:t>
      </w:r>
      <w:proofErr w:type="gramStart"/>
      <w:r w:rsidRPr="00171131">
        <w:rPr>
          <w:rFonts w:ascii="Times New Roman" w:hAnsi="Times New Roman"/>
          <w:color w:val="000000" w:themeColor="text1"/>
          <w:sz w:val="16"/>
          <w:szCs w:val="16"/>
        </w:rPr>
        <w:t>пред-ставить</w:t>
      </w:r>
      <w:proofErr w:type="gramEnd"/>
      <w:r w:rsidRPr="00171131">
        <w:rPr>
          <w:rFonts w:ascii="Times New Roman" w:hAnsi="Times New Roman"/>
          <w:color w:val="000000" w:themeColor="text1"/>
          <w:sz w:val="16"/>
          <w:szCs w:val="16"/>
        </w:rPr>
        <w:t xml:space="preserve"> их на испытания. Одновременно в ОКБ Опытного завода №100 в соответствии с приказом НКТП №312 выполнили эскизные проекты семи вариантов артиллерийской самоходной установки на базе этих машин. Тактико-технические характеристики проектов танка ИС-7 представлены в табл.:</w:t>
      </w:r>
    </w:p>
    <w:p w14:paraId="18F2A32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Основные тактико-технические характеристики технических проектов нового тяжелого танка ИС-7</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3"/>
        <w:gridCol w:w="222"/>
        <w:gridCol w:w="41"/>
        <w:gridCol w:w="1020"/>
        <w:gridCol w:w="270"/>
        <w:gridCol w:w="43"/>
        <w:gridCol w:w="970"/>
        <w:gridCol w:w="528"/>
        <w:gridCol w:w="33"/>
        <w:gridCol w:w="723"/>
        <w:gridCol w:w="486"/>
        <w:gridCol w:w="27"/>
        <w:gridCol w:w="750"/>
        <w:gridCol w:w="407"/>
        <w:gridCol w:w="22"/>
        <w:gridCol w:w="809"/>
        <w:gridCol w:w="300"/>
        <w:gridCol w:w="17"/>
        <w:gridCol w:w="915"/>
        <w:gridCol w:w="199"/>
        <w:gridCol w:w="12"/>
        <w:gridCol w:w="1020"/>
        <w:gridCol w:w="100"/>
        <w:gridCol w:w="6"/>
        <w:gridCol w:w="1125"/>
      </w:tblGrid>
      <w:tr w:rsidR="00094A30" w:rsidRPr="00171131" w14:paraId="2E3D37E0" w14:textId="77777777" w:rsidTr="00D21494">
        <w:tc>
          <w:tcPr>
            <w:tcW w:w="1546" w:type="dxa"/>
            <w:gridSpan w:val="3"/>
          </w:tcPr>
          <w:p w14:paraId="2F69F67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Характеристики</w:t>
            </w:r>
          </w:p>
        </w:tc>
        <w:tc>
          <w:tcPr>
            <w:tcW w:w="1334" w:type="dxa"/>
            <w:gridSpan w:val="3"/>
          </w:tcPr>
          <w:p w14:paraId="0F222C20"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«Объект 258»</w:t>
            </w:r>
          </w:p>
        </w:tc>
        <w:tc>
          <w:tcPr>
            <w:tcW w:w="1531" w:type="dxa"/>
            <w:gridSpan w:val="3"/>
          </w:tcPr>
          <w:p w14:paraId="2D036DC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«Объект 259»</w:t>
            </w:r>
          </w:p>
        </w:tc>
        <w:tc>
          <w:tcPr>
            <w:tcW w:w="1249" w:type="dxa"/>
            <w:gridSpan w:val="3"/>
          </w:tcPr>
          <w:p w14:paraId="7796BD2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«Объект 260»</w:t>
            </w:r>
          </w:p>
        </w:tc>
        <w:tc>
          <w:tcPr>
            <w:tcW w:w="1209" w:type="dxa"/>
            <w:gridSpan w:val="3"/>
          </w:tcPr>
          <w:p w14:paraId="6CE2C5B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«Объект 261»</w:t>
            </w:r>
          </w:p>
        </w:tc>
        <w:tc>
          <w:tcPr>
            <w:tcW w:w="1171" w:type="dxa"/>
            <w:gridSpan w:val="3"/>
          </w:tcPr>
          <w:p w14:paraId="52C92F17"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172" w:type="dxa"/>
            <w:gridSpan w:val="3"/>
          </w:tcPr>
          <w:p w14:paraId="0B20653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171" w:type="dxa"/>
            <w:gridSpan w:val="3"/>
          </w:tcPr>
          <w:p w14:paraId="74D6C87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171" w:type="dxa"/>
          </w:tcPr>
          <w:p w14:paraId="6ED64C6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r>
      <w:tr w:rsidR="00094A30" w:rsidRPr="00171131" w14:paraId="1DD686F0" w14:textId="77777777" w:rsidTr="00D21494">
        <w:tc>
          <w:tcPr>
            <w:tcW w:w="1546" w:type="dxa"/>
            <w:gridSpan w:val="3"/>
          </w:tcPr>
          <w:p w14:paraId="7D9551F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334" w:type="dxa"/>
            <w:gridSpan w:val="3"/>
          </w:tcPr>
          <w:p w14:paraId="6477009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 вариант</w:t>
            </w:r>
          </w:p>
        </w:tc>
        <w:tc>
          <w:tcPr>
            <w:tcW w:w="1531" w:type="dxa"/>
            <w:gridSpan w:val="3"/>
          </w:tcPr>
          <w:p w14:paraId="445DBA9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 вариант</w:t>
            </w:r>
          </w:p>
        </w:tc>
        <w:tc>
          <w:tcPr>
            <w:tcW w:w="1249" w:type="dxa"/>
            <w:gridSpan w:val="3"/>
          </w:tcPr>
          <w:p w14:paraId="5ACB9BE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 вариант</w:t>
            </w:r>
          </w:p>
        </w:tc>
        <w:tc>
          <w:tcPr>
            <w:tcW w:w="1209" w:type="dxa"/>
            <w:gridSpan w:val="3"/>
          </w:tcPr>
          <w:p w14:paraId="5029BCF8"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 вариант</w:t>
            </w:r>
          </w:p>
        </w:tc>
        <w:tc>
          <w:tcPr>
            <w:tcW w:w="1171" w:type="dxa"/>
            <w:gridSpan w:val="3"/>
          </w:tcPr>
          <w:p w14:paraId="6C43692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 вариант</w:t>
            </w:r>
          </w:p>
        </w:tc>
        <w:tc>
          <w:tcPr>
            <w:tcW w:w="1172" w:type="dxa"/>
            <w:gridSpan w:val="3"/>
          </w:tcPr>
          <w:p w14:paraId="712709E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 вариант</w:t>
            </w:r>
          </w:p>
        </w:tc>
        <w:tc>
          <w:tcPr>
            <w:tcW w:w="1171" w:type="dxa"/>
            <w:gridSpan w:val="3"/>
          </w:tcPr>
          <w:p w14:paraId="01B427C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 вариант</w:t>
            </w:r>
          </w:p>
        </w:tc>
        <w:tc>
          <w:tcPr>
            <w:tcW w:w="1171" w:type="dxa"/>
          </w:tcPr>
          <w:p w14:paraId="7765F78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 вариант</w:t>
            </w:r>
          </w:p>
        </w:tc>
      </w:tr>
      <w:tr w:rsidR="00094A30" w:rsidRPr="00171131" w14:paraId="4062391E" w14:textId="77777777" w:rsidTr="00D21494">
        <w:tc>
          <w:tcPr>
            <w:tcW w:w="1546" w:type="dxa"/>
            <w:gridSpan w:val="3"/>
          </w:tcPr>
          <w:p w14:paraId="4A035DE8"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Боевая масса, т</w:t>
            </w:r>
          </w:p>
        </w:tc>
        <w:tc>
          <w:tcPr>
            <w:tcW w:w="1334" w:type="dxa"/>
            <w:gridSpan w:val="3"/>
          </w:tcPr>
          <w:p w14:paraId="7E367A60"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63,4</w:t>
            </w:r>
          </w:p>
        </w:tc>
        <w:tc>
          <w:tcPr>
            <w:tcW w:w="1531" w:type="dxa"/>
            <w:gridSpan w:val="3"/>
          </w:tcPr>
          <w:p w14:paraId="0B01A0B3"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59,7</w:t>
            </w:r>
          </w:p>
        </w:tc>
        <w:tc>
          <w:tcPr>
            <w:tcW w:w="1249" w:type="dxa"/>
            <w:gridSpan w:val="3"/>
          </w:tcPr>
          <w:p w14:paraId="587EB530"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65,0</w:t>
            </w:r>
          </w:p>
        </w:tc>
        <w:tc>
          <w:tcPr>
            <w:tcW w:w="1209" w:type="dxa"/>
            <w:gridSpan w:val="3"/>
          </w:tcPr>
          <w:p w14:paraId="0FF9DB3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61,3</w:t>
            </w:r>
          </w:p>
        </w:tc>
        <w:tc>
          <w:tcPr>
            <w:tcW w:w="1171" w:type="dxa"/>
            <w:gridSpan w:val="3"/>
          </w:tcPr>
          <w:p w14:paraId="7F5A97BA"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65,0</w:t>
            </w:r>
          </w:p>
        </w:tc>
        <w:tc>
          <w:tcPr>
            <w:tcW w:w="1172" w:type="dxa"/>
            <w:gridSpan w:val="3"/>
          </w:tcPr>
          <w:p w14:paraId="517BABD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61,3</w:t>
            </w:r>
          </w:p>
        </w:tc>
        <w:tc>
          <w:tcPr>
            <w:tcW w:w="1171" w:type="dxa"/>
            <w:gridSpan w:val="3"/>
          </w:tcPr>
          <w:p w14:paraId="107D0957"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65,2</w:t>
            </w:r>
          </w:p>
        </w:tc>
        <w:tc>
          <w:tcPr>
            <w:tcW w:w="1171" w:type="dxa"/>
          </w:tcPr>
          <w:p w14:paraId="27DC1018"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61,5</w:t>
            </w:r>
          </w:p>
        </w:tc>
      </w:tr>
      <w:tr w:rsidR="00094A30" w:rsidRPr="00171131" w14:paraId="7CC085B6" w14:textId="77777777" w:rsidTr="00D21494">
        <w:tc>
          <w:tcPr>
            <w:tcW w:w="1546" w:type="dxa"/>
            <w:gridSpan w:val="3"/>
          </w:tcPr>
          <w:p w14:paraId="133609E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Экипаж, чел</w:t>
            </w:r>
          </w:p>
        </w:tc>
        <w:tc>
          <w:tcPr>
            <w:tcW w:w="1334" w:type="dxa"/>
            <w:gridSpan w:val="3"/>
          </w:tcPr>
          <w:p w14:paraId="1B2743E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5</w:t>
            </w:r>
          </w:p>
        </w:tc>
        <w:tc>
          <w:tcPr>
            <w:tcW w:w="1531" w:type="dxa"/>
            <w:gridSpan w:val="3"/>
          </w:tcPr>
          <w:p w14:paraId="4C65C6D8"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w:t>
            </w:r>
          </w:p>
        </w:tc>
        <w:tc>
          <w:tcPr>
            <w:tcW w:w="1249" w:type="dxa"/>
            <w:gridSpan w:val="3"/>
          </w:tcPr>
          <w:p w14:paraId="778A2DF3"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5</w:t>
            </w:r>
          </w:p>
        </w:tc>
        <w:tc>
          <w:tcPr>
            <w:tcW w:w="1209" w:type="dxa"/>
            <w:gridSpan w:val="3"/>
          </w:tcPr>
          <w:p w14:paraId="0B11A92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w:t>
            </w:r>
          </w:p>
        </w:tc>
        <w:tc>
          <w:tcPr>
            <w:tcW w:w="1171" w:type="dxa"/>
            <w:gridSpan w:val="3"/>
          </w:tcPr>
          <w:p w14:paraId="3F9424C0"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5</w:t>
            </w:r>
          </w:p>
        </w:tc>
        <w:tc>
          <w:tcPr>
            <w:tcW w:w="1172" w:type="dxa"/>
            <w:gridSpan w:val="3"/>
          </w:tcPr>
          <w:p w14:paraId="3152A7D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w:t>
            </w:r>
          </w:p>
        </w:tc>
        <w:tc>
          <w:tcPr>
            <w:tcW w:w="1171" w:type="dxa"/>
            <w:gridSpan w:val="3"/>
          </w:tcPr>
          <w:p w14:paraId="4AFD2DD5"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5</w:t>
            </w:r>
          </w:p>
        </w:tc>
        <w:tc>
          <w:tcPr>
            <w:tcW w:w="1171" w:type="dxa"/>
          </w:tcPr>
          <w:p w14:paraId="6DD4189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w:t>
            </w:r>
          </w:p>
        </w:tc>
      </w:tr>
      <w:tr w:rsidR="00094A30" w:rsidRPr="00171131" w14:paraId="4523D08E" w14:textId="77777777" w:rsidTr="00D21494">
        <w:tc>
          <w:tcPr>
            <w:tcW w:w="1546" w:type="dxa"/>
            <w:gridSpan w:val="3"/>
          </w:tcPr>
          <w:p w14:paraId="00D6991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Удельная мощность, л.</w:t>
            </w:r>
            <w:proofErr w:type="gramStart"/>
            <w:r w:rsidRPr="00171131">
              <w:rPr>
                <w:rFonts w:ascii="Times New Roman" w:eastAsia="Times New Roman" w:hAnsi="Times New Roman"/>
                <w:color w:val="000000" w:themeColor="text1"/>
                <w:sz w:val="16"/>
                <w:szCs w:val="16"/>
                <w:lang w:eastAsia="ru-RU"/>
              </w:rPr>
              <w:t>с.Д</w:t>
            </w:r>
            <w:proofErr w:type="gramEnd"/>
          </w:p>
        </w:tc>
        <w:tc>
          <w:tcPr>
            <w:tcW w:w="1334" w:type="dxa"/>
            <w:gridSpan w:val="3"/>
          </w:tcPr>
          <w:p w14:paraId="43BCF36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19,0</w:t>
            </w:r>
          </w:p>
        </w:tc>
        <w:tc>
          <w:tcPr>
            <w:tcW w:w="1531" w:type="dxa"/>
            <w:gridSpan w:val="3"/>
          </w:tcPr>
          <w:p w14:paraId="42D3B38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20,1</w:t>
            </w:r>
          </w:p>
        </w:tc>
        <w:tc>
          <w:tcPr>
            <w:tcW w:w="1249" w:type="dxa"/>
            <w:gridSpan w:val="3"/>
          </w:tcPr>
          <w:p w14:paraId="4E9A3A6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18,5</w:t>
            </w:r>
          </w:p>
        </w:tc>
        <w:tc>
          <w:tcPr>
            <w:tcW w:w="1209" w:type="dxa"/>
            <w:gridSpan w:val="3"/>
          </w:tcPr>
          <w:p w14:paraId="0DC023E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19,5</w:t>
            </w:r>
          </w:p>
        </w:tc>
        <w:tc>
          <w:tcPr>
            <w:tcW w:w="1171" w:type="dxa"/>
            <w:gridSpan w:val="3"/>
          </w:tcPr>
          <w:p w14:paraId="1F2EAA5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18,5</w:t>
            </w:r>
          </w:p>
        </w:tc>
        <w:tc>
          <w:tcPr>
            <w:tcW w:w="1172" w:type="dxa"/>
            <w:gridSpan w:val="3"/>
          </w:tcPr>
          <w:p w14:paraId="5C48A4E3"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19,5</w:t>
            </w:r>
          </w:p>
        </w:tc>
        <w:tc>
          <w:tcPr>
            <w:tcW w:w="1171" w:type="dxa"/>
            <w:gridSpan w:val="3"/>
          </w:tcPr>
          <w:p w14:paraId="69EA92E5"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18,4</w:t>
            </w:r>
          </w:p>
        </w:tc>
        <w:tc>
          <w:tcPr>
            <w:tcW w:w="1171" w:type="dxa"/>
          </w:tcPr>
          <w:p w14:paraId="671253C0"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19,5</w:t>
            </w:r>
          </w:p>
        </w:tc>
      </w:tr>
      <w:tr w:rsidR="00094A30" w:rsidRPr="00171131" w14:paraId="613B11BD" w14:textId="77777777" w:rsidTr="00D21494">
        <w:tc>
          <w:tcPr>
            <w:tcW w:w="1546" w:type="dxa"/>
            <w:gridSpan w:val="3"/>
          </w:tcPr>
          <w:p w14:paraId="0A04AF55"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Среднее давление на грунт, кгс/см2</w:t>
            </w:r>
          </w:p>
        </w:tc>
        <w:tc>
          <w:tcPr>
            <w:tcW w:w="1334" w:type="dxa"/>
            <w:gridSpan w:val="3"/>
          </w:tcPr>
          <w:p w14:paraId="70C6F7E3"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0,92</w:t>
            </w:r>
          </w:p>
        </w:tc>
        <w:tc>
          <w:tcPr>
            <w:tcW w:w="1531" w:type="dxa"/>
            <w:gridSpan w:val="3"/>
          </w:tcPr>
          <w:p w14:paraId="1C20BF85"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0,87</w:t>
            </w:r>
          </w:p>
        </w:tc>
        <w:tc>
          <w:tcPr>
            <w:tcW w:w="1249" w:type="dxa"/>
            <w:gridSpan w:val="3"/>
          </w:tcPr>
          <w:p w14:paraId="2F60152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0,94</w:t>
            </w:r>
          </w:p>
        </w:tc>
        <w:tc>
          <w:tcPr>
            <w:tcW w:w="1209" w:type="dxa"/>
            <w:gridSpan w:val="3"/>
          </w:tcPr>
          <w:p w14:paraId="1417553A"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0,89</w:t>
            </w:r>
          </w:p>
        </w:tc>
        <w:tc>
          <w:tcPr>
            <w:tcW w:w="1171" w:type="dxa"/>
            <w:gridSpan w:val="3"/>
          </w:tcPr>
          <w:p w14:paraId="5E2D5B6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0,94</w:t>
            </w:r>
          </w:p>
        </w:tc>
        <w:tc>
          <w:tcPr>
            <w:tcW w:w="1172" w:type="dxa"/>
            <w:gridSpan w:val="3"/>
          </w:tcPr>
          <w:p w14:paraId="0D1937C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0,89</w:t>
            </w:r>
          </w:p>
        </w:tc>
        <w:tc>
          <w:tcPr>
            <w:tcW w:w="1171" w:type="dxa"/>
            <w:gridSpan w:val="3"/>
          </w:tcPr>
          <w:p w14:paraId="1B7D4BD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0,95</w:t>
            </w:r>
          </w:p>
        </w:tc>
        <w:tc>
          <w:tcPr>
            <w:tcW w:w="1171" w:type="dxa"/>
          </w:tcPr>
          <w:p w14:paraId="30D4728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0,892</w:t>
            </w:r>
          </w:p>
        </w:tc>
      </w:tr>
      <w:tr w:rsidR="00094A30" w:rsidRPr="00171131" w14:paraId="49634FB8" w14:textId="77777777" w:rsidTr="00D21494">
        <w:tc>
          <w:tcPr>
            <w:tcW w:w="1546" w:type="dxa"/>
            <w:gridSpan w:val="3"/>
          </w:tcPr>
          <w:p w14:paraId="3224784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Основные размеры, мм:</w:t>
            </w:r>
          </w:p>
        </w:tc>
        <w:tc>
          <w:tcPr>
            <w:tcW w:w="1334" w:type="dxa"/>
            <w:gridSpan w:val="3"/>
          </w:tcPr>
          <w:p w14:paraId="3C27C005"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531" w:type="dxa"/>
            <w:gridSpan w:val="3"/>
          </w:tcPr>
          <w:p w14:paraId="5BFE536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49" w:type="dxa"/>
            <w:gridSpan w:val="3"/>
          </w:tcPr>
          <w:p w14:paraId="46D3BE70"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09" w:type="dxa"/>
            <w:gridSpan w:val="3"/>
          </w:tcPr>
          <w:p w14:paraId="443DA4D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171" w:type="dxa"/>
            <w:gridSpan w:val="3"/>
          </w:tcPr>
          <w:p w14:paraId="0BEA3B0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172" w:type="dxa"/>
            <w:gridSpan w:val="3"/>
          </w:tcPr>
          <w:p w14:paraId="33E8453A"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171" w:type="dxa"/>
            <w:gridSpan w:val="3"/>
          </w:tcPr>
          <w:p w14:paraId="70B4A44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171" w:type="dxa"/>
          </w:tcPr>
          <w:p w14:paraId="5D0FFCD5"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r>
      <w:tr w:rsidR="00094A30" w:rsidRPr="00171131" w14:paraId="0E381579" w14:textId="77777777" w:rsidTr="00D21494">
        <w:tc>
          <w:tcPr>
            <w:tcW w:w="1546" w:type="dxa"/>
            <w:gridSpan w:val="3"/>
          </w:tcPr>
          <w:p w14:paraId="01F6259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длина (с пушкой вперед)</w:t>
            </w:r>
          </w:p>
        </w:tc>
        <w:tc>
          <w:tcPr>
            <w:tcW w:w="1334" w:type="dxa"/>
            <w:gridSpan w:val="3"/>
          </w:tcPr>
          <w:p w14:paraId="5B0D6407"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10965</w:t>
            </w:r>
          </w:p>
        </w:tc>
        <w:tc>
          <w:tcPr>
            <w:tcW w:w="1531" w:type="dxa"/>
            <w:gridSpan w:val="3"/>
          </w:tcPr>
          <w:p w14:paraId="2BC34DA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11145</w:t>
            </w:r>
          </w:p>
        </w:tc>
        <w:tc>
          <w:tcPr>
            <w:tcW w:w="1249" w:type="dxa"/>
            <w:gridSpan w:val="3"/>
          </w:tcPr>
          <w:p w14:paraId="7E86690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10965</w:t>
            </w:r>
          </w:p>
        </w:tc>
        <w:tc>
          <w:tcPr>
            <w:tcW w:w="1209" w:type="dxa"/>
            <w:gridSpan w:val="3"/>
          </w:tcPr>
          <w:p w14:paraId="05788405"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11145</w:t>
            </w:r>
          </w:p>
        </w:tc>
        <w:tc>
          <w:tcPr>
            <w:tcW w:w="1171" w:type="dxa"/>
            <w:gridSpan w:val="3"/>
          </w:tcPr>
          <w:p w14:paraId="7B6D702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10965</w:t>
            </w:r>
          </w:p>
        </w:tc>
        <w:tc>
          <w:tcPr>
            <w:tcW w:w="1172" w:type="dxa"/>
            <w:gridSpan w:val="3"/>
          </w:tcPr>
          <w:p w14:paraId="3073AAA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11145</w:t>
            </w:r>
          </w:p>
        </w:tc>
        <w:tc>
          <w:tcPr>
            <w:tcW w:w="1171" w:type="dxa"/>
            <w:gridSpan w:val="3"/>
          </w:tcPr>
          <w:p w14:paraId="6066D4D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10965</w:t>
            </w:r>
          </w:p>
        </w:tc>
        <w:tc>
          <w:tcPr>
            <w:tcW w:w="1171" w:type="dxa"/>
          </w:tcPr>
          <w:p w14:paraId="6400CFF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11145</w:t>
            </w:r>
          </w:p>
        </w:tc>
      </w:tr>
      <w:tr w:rsidR="00094A30" w:rsidRPr="00171131" w14:paraId="23728F03" w14:textId="77777777" w:rsidTr="00D21494">
        <w:tc>
          <w:tcPr>
            <w:tcW w:w="1546" w:type="dxa"/>
            <w:gridSpan w:val="3"/>
          </w:tcPr>
          <w:p w14:paraId="189C8067"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ширина</w:t>
            </w:r>
          </w:p>
        </w:tc>
        <w:tc>
          <w:tcPr>
            <w:tcW w:w="1334" w:type="dxa"/>
            <w:gridSpan w:val="3"/>
          </w:tcPr>
          <w:p w14:paraId="46F6A0C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3400</w:t>
            </w:r>
          </w:p>
        </w:tc>
        <w:tc>
          <w:tcPr>
            <w:tcW w:w="1531" w:type="dxa"/>
            <w:gridSpan w:val="3"/>
          </w:tcPr>
          <w:p w14:paraId="7E83807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3400</w:t>
            </w:r>
          </w:p>
        </w:tc>
        <w:tc>
          <w:tcPr>
            <w:tcW w:w="1249" w:type="dxa"/>
            <w:gridSpan w:val="3"/>
          </w:tcPr>
          <w:p w14:paraId="15E4EEB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3400</w:t>
            </w:r>
          </w:p>
        </w:tc>
        <w:tc>
          <w:tcPr>
            <w:tcW w:w="1209" w:type="dxa"/>
            <w:gridSpan w:val="3"/>
          </w:tcPr>
          <w:p w14:paraId="0AA78C7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3400</w:t>
            </w:r>
          </w:p>
        </w:tc>
        <w:tc>
          <w:tcPr>
            <w:tcW w:w="1171" w:type="dxa"/>
            <w:gridSpan w:val="3"/>
          </w:tcPr>
          <w:p w14:paraId="58C4C03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3400</w:t>
            </w:r>
          </w:p>
        </w:tc>
        <w:tc>
          <w:tcPr>
            <w:tcW w:w="1172" w:type="dxa"/>
            <w:gridSpan w:val="3"/>
          </w:tcPr>
          <w:p w14:paraId="0F0E078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3400</w:t>
            </w:r>
          </w:p>
        </w:tc>
        <w:tc>
          <w:tcPr>
            <w:tcW w:w="1171" w:type="dxa"/>
            <w:gridSpan w:val="3"/>
          </w:tcPr>
          <w:p w14:paraId="28434C7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3400</w:t>
            </w:r>
          </w:p>
        </w:tc>
        <w:tc>
          <w:tcPr>
            <w:tcW w:w="1171" w:type="dxa"/>
          </w:tcPr>
          <w:p w14:paraId="38DA22B7"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3400</w:t>
            </w:r>
          </w:p>
        </w:tc>
      </w:tr>
      <w:tr w:rsidR="00094A30" w:rsidRPr="00171131" w14:paraId="5AC33EFB" w14:textId="77777777" w:rsidTr="00D21494">
        <w:tc>
          <w:tcPr>
            <w:tcW w:w="1546" w:type="dxa"/>
            <w:gridSpan w:val="3"/>
          </w:tcPr>
          <w:p w14:paraId="7CE53955"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высота (по крышу башни)</w:t>
            </w:r>
          </w:p>
        </w:tc>
        <w:tc>
          <w:tcPr>
            <w:tcW w:w="1334" w:type="dxa"/>
            <w:gridSpan w:val="3"/>
          </w:tcPr>
          <w:p w14:paraId="00D56A85"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2510</w:t>
            </w:r>
          </w:p>
        </w:tc>
        <w:tc>
          <w:tcPr>
            <w:tcW w:w="1531" w:type="dxa"/>
            <w:gridSpan w:val="3"/>
          </w:tcPr>
          <w:p w14:paraId="16640E8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2330</w:t>
            </w:r>
          </w:p>
        </w:tc>
        <w:tc>
          <w:tcPr>
            <w:tcW w:w="1249" w:type="dxa"/>
            <w:gridSpan w:val="3"/>
          </w:tcPr>
          <w:p w14:paraId="178D9927"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2510</w:t>
            </w:r>
          </w:p>
        </w:tc>
        <w:tc>
          <w:tcPr>
            <w:tcW w:w="1209" w:type="dxa"/>
            <w:gridSpan w:val="3"/>
          </w:tcPr>
          <w:p w14:paraId="2E3918D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2330</w:t>
            </w:r>
          </w:p>
        </w:tc>
        <w:tc>
          <w:tcPr>
            <w:tcW w:w="1171" w:type="dxa"/>
            <w:gridSpan w:val="3"/>
          </w:tcPr>
          <w:p w14:paraId="5F79C920"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2510</w:t>
            </w:r>
          </w:p>
        </w:tc>
        <w:tc>
          <w:tcPr>
            <w:tcW w:w="1172" w:type="dxa"/>
            <w:gridSpan w:val="3"/>
          </w:tcPr>
          <w:p w14:paraId="5E25C5D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2330</w:t>
            </w:r>
          </w:p>
        </w:tc>
        <w:tc>
          <w:tcPr>
            <w:tcW w:w="1171" w:type="dxa"/>
            <w:gridSpan w:val="3"/>
          </w:tcPr>
          <w:p w14:paraId="6A2409A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2510</w:t>
            </w:r>
          </w:p>
        </w:tc>
        <w:tc>
          <w:tcPr>
            <w:tcW w:w="1171" w:type="dxa"/>
          </w:tcPr>
          <w:p w14:paraId="0393DE4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2330</w:t>
            </w:r>
          </w:p>
        </w:tc>
      </w:tr>
      <w:tr w:rsidR="00094A30" w:rsidRPr="00171131" w14:paraId="2BE59586" w14:textId="77777777" w:rsidTr="00D21494">
        <w:tc>
          <w:tcPr>
            <w:tcW w:w="1546" w:type="dxa"/>
            <w:gridSpan w:val="3"/>
          </w:tcPr>
          <w:p w14:paraId="0F540053"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высота (по прицелу)</w:t>
            </w:r>
          </w:p>
        </w:tc>
        <w:tc>
          <w:tcPr>
            <w:tcW w:w="1334" w:type="dxa"/>
            <w:gridSpan w:val="3"/>
          </w:tcPr>
          <w:p w14:paraId="249D1B2A"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2600</w:t>
            </w:r>
          </w:p>
        </w:tc>
        <w:tc>
          <w:tcPr>
            <w:tcW w:w="1531" w:type="dxa"/>
            <w:gridSpan w:val="3"/>
          </w:tcPr>
          <w:p w14:paraId="3A27D7C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2425</w:t>
            </w:r>
          </w:p>
        </w:tc>
        <w:tc>
          <w:tcPr>
            <w:tcW w:w="1249" w:type="dxa"/>
            <w:gridSpan w:val="3"/>
          </w:tcPr>
          <w:p w14:paraId="258DA5A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2600</w:t>
            </w:r>
          </w:p>
        </w:tc>
        <w:tc>
          <w:tcPr>
            <w:tcW w:w="1209" w:type="dxa"/>
            <w:gridSpan w:val="3"/>
          </w:tcPr>
          <w:p w14:paraId="46184ED5"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2425</w:t>
            </w:r>
          </w:p>
        </w:tc>
        <w:tc>
          <w:tcPr>
            <w:tcW w:w="1171" w:type="dxa"/>
            <w:gridSpan w:val="3"/>
          </w:tcPr>
          <w:p w14:paraId="2D951B7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2600</w:t>
            </w:r>
          </w:p>
        </w:tc>
        <w:tc>
          <w:tcPr>
            <w:tcW w:w="1172" w:type="dxa"/>
            <w:gridSpan w:val="3"/>
          </w:tcPr>
          <w:p w14:paraId="4C4AA4A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2425</w:t>
            </w:r>
          </w:p>
        </w:tc>
        <w:tc>
          <w:tcPr>
            <w:tcW w:w="1171" w:type="dxa"/>
            <w:gridSpan w:val="3"/>
          </w:tcPr>
          <w:p w14:paraId="669A8183"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2600</w:t>
            </w:r>
          </w:p>
        </w:tc>
        <w:tc>
          <w:tcPr>
            <w:tcW w:w="1171" w:type="dxa"/>
          </w:tcPr>
          <w:p w14:paraId="5067744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2425</w:t>
            </w:r>
          </w:p>
        </w:tc>
      </w:tr>
      <w:tr w:rsidR="00094A30" w:rsidRPr="00171131" w14:paraId="2289CE5F" w14:textId="77777777" w:rsidTr="00D21494">
        <w:tc>
          <w:tcPr>
            <w:tcW w:w="1546" w:type="dxa"/>
            <w:gridSpan w:val="3"/>
          </w:tcPr>
          <w:p w14:paraId="21A6109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высота линии огня</w:t>
            </w:r>
          </w:p>
        </w:tc>
        <w:tc>
          <w:tcPr>
            <w:tcW w:w="1334" w:type="dxa"/>
            <w:gridSpan w:val="3"/>
          </w:tcPr>
          <w:p w14:paraId="7AD6712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1995</w:t>
            </w:r>
          </w:p>
        </w:tc>
        <w:tc>
          <w:tcPr>
            <w:tcW w:w="1531" w:type="dxa"/>
            <w:gridSpan w:val="3"/>
          </w:tcPr>
          <w:p w14:paraId="0FC0B7C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1935</w:t>
            </w:r>
          </w:p>
        </w:tc>
        <w:tc>
          <w:tcPr>
            <w:tcW w:w="1249" w:type="dxa"/>
            <w:gridSpan w:val="3"/>
          </w:tcPr>
          <w:p w14:paraId="6F56D41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1995</w:t>
            </w:r>
          </w:p>
        </w:tc>
        <w:tc>
          <w:tcPr>
            <w:tcW w:w="1209" w:type="dxa"/>
            <w:gridSpan w:val="3"/>
          </w:tcPr>
          <w:p w14:paraId="71142450"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1935</w:t>
            </w:r>
          </w:p>
        </w:tc>
        <w:tc>
          <w:tcPr>
            <w:tcW w:w="1171" w:type="dxa"/>
            <w:gridSpan w:val="3"/>
          </w:tcPr>
          <w:p w14:paraId="2CC211D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1995</w:t>
            </w:r>
          </w:p>
        </w:tc>
        <w:tc>
          <w:tcPr>
            <w:tcW w:w="1172" w:type="dxa"/>
            <w:gridSpan w:val="3"/>
          </w:tcPr>
          <w:p w14:paraId="2C342E6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1935</w:t>
            </w:r>
          </w:p>
        </w:tc>
        <w:tc>
          <w:tcPr>
            <w:tcW w:w="1171" w:type="dxa"/>
            <w:gridSpan w:val="3"/>
          </w:tcPr>
          <w:p w14:paraId="68E57E4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1995</w:t>
            </w:r>
          </w:p>
        </w:tc>
        <w:tc>
          <w:tcPr>
            <w:tcW w:w="1171" w:type="dxa"/>
          </w:tcPr>
          <w:p w14:paraId="47299D7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1935</w:t>
            </w:r>
          </w:p>
        </w:tc>
      </w:tr>
      <w:tr w:rsidR="00094A30" w:rsidRPr="00171131" w14:paraId="14FAB27E" w14:textId="77777777" w:rsidTr="00D21494">
        <w:tc>
          <w:tcPr>
            <w:tcW w:w="1546" w:type="dxa"/>
            <w:gridSpan w:val="3"/>
          </w:tcPr>
          <w:p w14:paraId="1BBECF95"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длина корпуса</w:t>
            </w:r>
          </w:p>
        </w:tc>
        <w:tc>
          <w:tcPr>
            <w:tcW w:w="1334" w:type="dxa"/>
            <w:gridSpan w:val="3"/>
          </w:tcPr>
          <w:p w14:paraId="022E3C08"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7390</w:t>
            </w:r>
          </w:p>
        </w:tc>
        <w:tc>
          <w:tcPr>
            <w:tcW w:w="1531" w:type="dxa"/>
            <w:gridSpan w:val="3"/>
          </w:tcPr>
          <w:p w14:paraId="42C1BB8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7390</w:t>
            </w:r>
          </w:p>
        </w:tc>
        <w:tc>
          <w:tcPr>
            <w:tcW w:w="1249" w:type="dxa"/>
            <w:gridSpan w:val="3"/>
          </w:tcPr>
          <w:p w14:paraId="1D43DB80"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7380</w:t>
            </w:r>
          </w:p>
        </w:tc>
        <w:tc>
          <w:tcPr>
            <w:tcW w:w="1209" w:type="dxa"/>
            <w:gridSpan w:val="3"/>
          </w:tcPr>
          <w:p w14:paraId="4F48837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7380</w:t>
            </w:r>
          </w:p>
        </w:tc>
        <w:tc>
          <w:tcPr>
            <w:tcW w:w="1171" w:type="dxa"/>
            <w:gridSpan w:val="3"/>
          </w:tcPr>
          <w:p w14:paraId="2BE8F88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7380</w:t>
            </w:r>
          </w:p>
        </w:tc>
        <w:tc>
          <w:tcPr>
            <w:tcW w:w="1172" w:type="dxa"/>
            <w:gridSpan w:val="3"/>
          </w:tcPr>
          <w:p w14:paraId="2393FE2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7380</w:t>
            </w:r>
          </w:p>
        </w:tc>
        <w:tc>
          <w:tcPr>
            <w:tcW w:w="1171" w:type="dxa"/>
            <w:gridSpan w:val="3"/>
          </w:tcPr>
          <w:p w14:paraId="7F8A2290"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7390</w:t>
            </w:r>
          </w:p>
        </w:tc>
        <w:tc>
          <w:tcPr>
            <w:tcW w:w="1171" w:type="dxa"/>
          </w:tcPr>
          <w:p w14:paraId="715CECF0"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7390</w:t>
            </w:r>
          </w:p>
        </w:tc>
      </w:tr>
      <w:tr w:rsidR="00094A30" w:rsidRPr="00171131" w14:paraId="637E4AE9" w14:textId="77777777" w:rsidTr="00D21494">
        <w:tc>
          <w:tcPr>
            <w:tcW w:w="1546" w:type="dxa"/>
            <w:gridSpan w:val="3"/>
          </w:tcPr>
          <w:p w14:paraId="709E56A0"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ширина колеи</w:t>
            </w:r>
          </w:p>
        </w:tc>
        <w:tc>
          <w:tcPr>
            <w:tcW w:w="1334" w:type="dxa"/>
            <w:gridSpan w:val="3"/>
          </w:tcPr>
          <w:p w14:paraId="056E2393"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2700</w:t>
            </w:r>
          </w:p>
        </w:tc>
        <w:tc>
          <w:tcPr>
            <w:tcW w:w="1531" w:type="dxa"/>
            <w:gridSpan w:val="3"/>
          </w:tcPr>
          <w:p w14:paraId="6D578428"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2700</w:t>
            </w:r>
          </w:p>
        </w:tc>
        <w:tc>
          <w:tcPr>
            <w:tcW w:w="1249" w:type="dxa"/>
            <w:gridSpan w:val="3"/>
          </w:tcPr>
          <w:p w14:paraId="5175F6D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2700</w:t>
            </w:r>
          </w:p>
        </w:tc>
        <w:tc>
          <w:tcPr>
            <w:tcW w:w="1209" w:type="dxa"/>
            <w:gridSpan w:val="3"/>
          </w:tcPr>
          <w:p w14:paraId="358C010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2700</w:t>
            </w:r>
          </w:p>
        </w:tc>
        <w:tc>
          <w:tcPr>
            <w:tcW w:w="1171" w:type="dxa"/>
            <w:gridSpan w:val="3"/>
          </w:tcPr>
          <w:p w14:paraId="570F6E3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2700</w:t>
            </w:r>
          </w:p>
        </w:tc>
        <w:tc>
          <w:tcPr>
            <w:tcW w:w="1172" w:type="dxa"/>
            <w:gridSpan w:val="3"/>
          </w:tcPr>
          <w:p w14:paraId="0603E83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2700</w:t>
            </w:r>
          </w:p>
        </w:tc>
        <w:tc>
          <w:tcPr>
            <w:tcW w:w="1171" w:type="dxa"/>
            <w:gridSpan w:val="3"/>
          </w:tcPr>
          <w:p w14:paraId="5EF003E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2700</w:t>
            </w:r>
          </w:p>
        </w:tc>
        <w:tc>
          <w:tcPr>
            <w:tcW w:w="1171" w:type="dxa"/>
          </w:tcPr>
          <w:p w14:paraId="38D1CBA5"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2700</w:t>
            </w:r>
          </w:p>
        </w:tc>
      </w:tr>
      <w:tr w:rsidR="00094A30" w:rsidRPr="00171131" w14:paraId="25586C98" w14:textId="77777777" w:rsidTr="00D21494">
        <w:tc>
          <w:tcPr>
            <w:tcW w:w="1546" w:type="dxa"/>
            <w:gridSpan w:val="3"/>
          </w:tcPr>
          <w:p w14:paraId="7F0CC1E7"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Клиренс, мм</w:t>
            </w:r>
          </w:p>
        </w:tc>
        <w:tc>
          <w:tcPr>
            <w:tcW w:w="1334" w:type="dxa"/>
            <w:gridSpan w:val="3"/>
          </w:tcPr>
          <w:p w14:paraId="2777C563"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500</w:t>
            </w:r>
          </w:p>
        </w:tc>
        <w:tc>
          <w:tcPr>
            <w:tcW w:w="1531" w:type="dxa"/>
            <w:gridSpan w:val="3"/>
          </w:tcPr>
          <w:p w14:paraId="38DC3437"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500</w:t>
            </w:r>
          </w:p>
        </w:tc>
        <w:tc>
          <w:tcPr>
            <w:tcW w:w="1249" w:type="dxa"/>
            <w:gridSpan w:val="3"/>
          </w:tcPr>
          <w:p w14:paraId="72CC063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500</w:t>
            </w:r>
          </w:p>
        </w:tc>
        <w:tc>
          <w:tcPr>
            <w:tcW w:w="1209" w:type="dxa"/>
            <w:gridSpan w:val="3"/>
          </w:tcPr>
          <w:p w14:paraId="181806F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500</w:t>
            </w:r>
          </w:p>
        </w:tc>
        <w:tc>
          <w:tcPr>
            <w:tcW w:w="1171" w:type="dxa"/>
            <w:gridSpan w:val="3"/>
          </w:tcPr>
          <w:p w14:paraId="6CD0CDA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500</w:t>
            </w:r>
          </w:p>
        </w:tc>
        <w:tc>
          <w:tcPr>
            <w:tcW w:w="1172" w:type="dxa"/>
            <w:gridSpan w:val="3"/>
          </w:tcPr>
          <w:p w14:paraId="216DA2C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500</w:t>
            </w:r>
          </w:p>
        </w:tc>
        <w:tc>
          <w:tcPr>
            <w:tcW w:w="1171" w:type="dxa"/>
            <w:gridSpan w:val="3"/>
          </w:tcPr>
          <w:p w14:paraId="0609BD5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500</w:t>
            </w:r>
          </w:p>
        </w:tc>
        <w:tc>
          <w:tcPr>
            <w:tcW w:w="1171" w:type="dxa"/>
          </w:tcPr>
          <w:p w14:paraId="3EB0F29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500</w:t>
            </w:r>
          </w:p>
        </w:tc>
      </w:tr>
      <w:tr w:rsidR="00094A30" w:rsidRPr="00171131" w14:paraId="705B75BA" w14:textId="77777777" w:rsidTr="00D21494">
        <w:tc>
          <w:tcPr>
            <w:tcW w:w="1546" w:type="dxa"/>
            <w:gridSpan w:val="3"/>
          </w:tcPr>
          <w:p w14:paraId="4C4ACADA"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Диаметр погона башни в свету, мм</w:t>
            </w:r>
          </w:p>
        </w:tc>
        <w:tc>
          <w:tcPr>
            <w:tcW w:w="1334" w:type="dxa"/>
            <w:gridSpan w:val="3"/>
          </w:tcPr>
          <w:p w14:paraId="6C54D98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2000</w:t>
            </w:r>
          </w:p>
        </w:tc>
        <w:tc>
          <w:tcPr>
            <w:tcW w:w="1531" w:type="dxa"/>
            <w:gridSpan w:val="3"/>
          </w:tcPr>
          <w:p w14:paraId="0E2AAD3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2000</w:t>
            </w:r>
          </w:p>
        </w:tc>
        <w:tc>
          <w:tcPr>
            <w:tcW w:w="1249" w:type="dxa"/>
            <w:gridSpan w:val="3"/>
          </w:tcPr>
          <w:p w14:paraId="164423C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2000</w:t>
            </w:r>
          </w:p>
        </w:tc>
        <w:tc>
          <w:tcPr>
            <w:tcW w:w="1209" w:type="dxa"/>
            <w:gridSpan w:val="3"/>
          </w:tcPr>
          <w:p w14:paraId="4F1D2205"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2000</w:t>
            </w:r>
          </w:p>
        </w:tc>
        <w:tc>
          <w:tcPr>
            <w:tcW w:w="1171" w:type="dxa"/>
            <w:gridSpan w:val="3"/>
          </w:tcPr>
          <w:p w14:paraId="2BAEF16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2000</w:t>
            </w:r>
          </w:p>
        </w:tc>
        <w:tc>
          <w:tcPr>
            <w:tcW w:w="1172" w:type="dxa"/>
            <w:gridSpan w:val="3"/>
          </w:tcPr>
          <w:p w14:paraId="71700995"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2000</w:t>
            </w:r>
          </w:p>
        </w:tc>
        <w:tc>
          <w:tcPr>
            <w:tcW w:w="1171" w:type="dxa"/>
            <w:gridSpan w:val="3"/>
          </w:tcPr>
          <w:p w14:paraId="722C7B0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2000</w:t>
            </w:r>
          </w:p>
        </w:tc>
        <w:tc>
          <w:tcPr>
            <w:tcW w:w="1171" w:type="dxa"/>
          </w:tcPr>
          <w:p w14:paraId="2F79D7E0"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2000</w:t>
            </w:r>
          </w:p>
        </w:tc>
      </w:tr>
      <w:tr w:rsidR="00094A30" w:rsidRPr="00171131" w14:paraId="1FE487A4" w14:textId="77777777" w:rsidTr="00D21494">
        <w:tc>
          <w:tcPr>
            <w:tcW w:w="1505" w:type="dxa"/>
            <w:gridSpan w:val="2"/>
          </w:tcPr>
          <w:p w14:paraId="7FC05A1A"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Вооружение:</w:t>
            </w:r>
          </w:p>
        </w:tc>
        <w:tc>
          <w:tcPr>
            <w:tcW w:w="1332" w:type="dxa"/>
            <w:gridSpan w:val="3"/>
          </w:tcPr>
          <w:p w14:paraId="114D894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541" w:type="dxa"/>
            <w:gridSpan w:val="3"/>
          </w:tcPr>
          <w:p w14:paraId="6697A5E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55" w:type="dxa"/>
            <w:gridSpan w:val="3"/>
          </w:tcPr>
          <w:p w14:paraId="62C3A11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14" w:type="dxa"/>
            <w:gridSpan w:val="3"/>
          </w:tcPr>
          <w:p w14:paraId="060724C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176" w:type="dxa"/>
            <w:gridSpan w:val="3"/>
          </w:tcPr>
          <w:p w14:paraId="5B1BB093"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3"/>
          </w:tcPr>
          <w:p w14:paraId="5051EB0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3"/>
          </w:tcPr>
          <w:p w14:paraId="71B1DCB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2"/>
          </w:tcPr>
          <w:p w14:paraId="4F6CE6F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r>
      <w:tr w:rsidR="00094A30" w:rsidRPr="00171131" w14:paraId="0C6C21B5" w14:textId="77777777" w:rsidTr="00D21494">
        <w:tc>
          <w:tcPr>
            <w:tcW w:w="1505" w:type="dxa"/>
            <w:gridSpan w:val="2"/>
          </w:tcPr>
          <w:p w14:paraId="1D345B1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Пушка, тип, калибр, мм, марка</w:t>
            </w:r>
          </w:p>
        </w:tc>
        <w:tc>
          <w:tcPr>
            <w:tcW w:w="1332" w:type="dxa"/>
            <w:gridSpan w:val="3"/>
          </w:tcPr>
          <w:p w14:paraId="7C98851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НП; 130;</w:t>
            </w:r>
          </w:p>
        </w:tc>
        <w:tc>
          <w:tcPr>
            <w:tcW w:w="1541" w:type="dxa"/>
            <w:gridSpan w:val="3"/>
          </w:tcPr>
          <w:p w14:paraId="02375CA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НП; 122;</w:t>
            </w:r>
          </w:p>
        </w:tc>
        <w:tc>
          <w:tcPr>
            <w:tcW w:w="1255" w:type="dxa"/>
            <w:gridSpan w:val="3"/>
          </w:tcPr>
          <w:p w14:paraId="20E9AE8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НП; 130;</w:t>
            </w:r>
          </w:p>
        </w:tc>
        <w:tc>
          <w:tcPr>
            <w:tcW w:w="1214" w:type="dxa"/>
            <w:gridSpan w:val="3"/>
          </w:tcPr>
          <w:p w14:paraId="3FDA7985"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НП; 122;</w:t>
            </w:r>
          </w:p>
        </w:tc>
        <w:tc>
          <w:tcPr>
            <w:tcW w:w="1176" w:type="dxa"/>
            <w:gridSpan w:val="3"/>
          </w:tcPr>
          <w:p w14:paraId="3B74BE6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НП; 130;</w:t>
            </w:r>
          </w:p>
        </w:tc>
        <w:tc>
          <w:tcPr>
            <w:tcW w:w="1177" w:type="dxa"/>
            <w:gridSpan w:val="3"/>
          </w:tcPr>
          <w:p w14:paraId="08BA570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НП; 122; БЛ-</w:t>
            </w:r>
          </w:p>
        </w:tc>
        <w:tc>
          <w:tcPr>
            <w:tcW w:w="1177" w:type="dxa"/>
            <w:gridSpan w:val="3"/>
          </w:tcPr>
          <w:p w14:paraId="6FA8A16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НП; 130;</w:t>
            </w:r>
          </w:p>
        </w:tc>
        <w:tc>
          <w:tcPr>
            <w:tcW w:w="1177" w:type="dxa"/>
            <w:gridSpan w:val="2"/>
          </w:tcPr>
          <w:p w14:paraId="334580D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НП; 122;</w:t>
            </w:r>
          </w:p>
        </w:tc>
      </w:tr>
      <w:tr w:rsidR="00094A30" w:rsidRPr="00171131" w14:paraId="46ED09E5" w14:textId="77777777" w:rsidTr="00D21494">
        <w:tc>
          <w:tcPr>
            <w:tcW w:w="1505" w:type="dxa"/>
            <w:gridSpan w:val="2"/>
          </w:tcPr>
          <w:p w14:paraId="2B55C45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332" w:type="dxa"/>
            <w:gridSpan w:val="3"/>
          </w:tcPr>
          <w:p w14:paraId="14592DA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С-26</w:t>
            </w:r>
          </w:p>
        </w:tc>
        <w:tc>
          <w:tcPr>
            <w:tcW w:w="1541" w:type="dxa"/>
            <w:gridSpan w:val="3"/>
          </w:tcPr>
          <w:p w14:paraId="3C39D595"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БЛ-13-1</w:t>
            </w:r>
          </w:p>
        </w:tc>
        <w:tc>
          <w:tcPr>
            <w:tcW w:w="1255" w:type="dxa"/>
            <w:gridSpan w:val="3"/>
          </w:tcPr>
          <w:p w14:paraId="11C3948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С-26</w:t>
            </w:r>
          </w:p>
        </w:tc>
        <w:tc>
          <w:tcPr>
            <w:tcW w:w="1214" w:type="dxa"/>
            <w:gridSpan w:val="3"/>
          </w:tcPr>
          <w:p w14:paraId="17254833"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БЛ-13-1</w:t>
            </w:r>
          </w:p>
        </w:tc>
        <w:tc>
          <w:tcPr>
            <w:tcW w:w="1176" w:type="dxa"/>
            <w:gridSpan w:val="3"/>
          </w:tcPr>
          <w:p w14:paraId="0C4F818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С-26</w:t>
            </w:r>
          </w:p>
        </w:tc>
        <w:tc>
          <w:tcPr>
            <w:tcW w:w="1177" w:type="dxa"/>
            <w:gridSpan w:val="3"/>
          </w:tcPr>
          <w:p w14:paraId="6127F57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13-1</w:t>
            </w:r>
          </w:p>
        </w:tc>
        <w:tc>
          <w:tcPr>
            <w:tcW w:w="1177" w:type="dxa"/>
            <w:gridSpan w:val="3"/>
          </w:tcPr>
          <w:p w14:paraId="5500107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С-26</w:t>
            </w:r>
          </w:p>
        </w:tc>
        <w:tc>
          <w:tcPr>
            <w:tcW w:w="1177" w:type="dxa"/>
            <w:gridSpan w:val="2"/>
          </w:tcPr>
          <w:p w14:paraId="7E84C7A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БЛ-13-1</w:t>
            </w:r>
          </w:p>
        </w:tc>
      </w:tr>
      <w:tr w:rsidR="00094A30" w:rsidRPr="00171131" w14:paraId="78084A4E" w14:textId="77777777" w:rsidTr="00D21494">
        <w:tc>
          <w:tcPr>
            <w:tcW w:w="1505" w:type="dxa"/>
            <w:gridSpan w:val="2"/>
          </w:tcPr>
          <w:p w14:paraId="0EA16C23"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Начальная скорость бронебойного снаряда, м/с</w:t>
            </w:r>
          </w:p>
        </w:tc>
        <w:tc>
          <w:tcPr>
            <w:tcW w:w="1332" w:type="dxa"/>
            <w:gridSpan w:val="3"/>
          </w:tcPr>
          <w:p w14:paraId="61BE3B4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900</w:t>
            </w:r>
          </w:p>
        </w:tc>
        <w:tc>
          <w:tcPr>
            <w:tcW w:w="1541" w:type="dxa"/>
            <w:gridSpan w:val="3"/>
          </w:tcPr>
          <w:p w14:paraId="59F5E8D7"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1000</w:t>
            </w:r>
          </w:p>
        </w:tc>
        <w:tc>
          <w:tcPr>
            <w:tcW w:w="1255" w:type="dxa"/>
            <w:gridSpan w:val="3"/>
          </w:tcPr>
          <w:p w14:paraId="49F2613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900</w:t>
            </w:r>
          </w:p>
        </w:tc>
        <w:tc>
          <w:tcPr>
            <w:tcW w:w="1214" w:type="dxa"/>
            <w:gridSpan w:val="3"/>
          </w:tcPr>
          <w:p w14:paraId="72883E0A"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1000</w:t>
            </w:r>
          </w:p>
        </w:tc>
        <w:tc>
          <w:tcPr>
            <w:tcW w:w="1176" w:type="dxa"/>
            <w:gridSpan w:val="3"/>
          </w:tcPr>
          <w:p w14:paraId="6FC0F54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900</w:t>
            </w:r>
          </w:p>
        </w:tc>
        <w:tc>
          <w:tcPr>
            <w:tcW w:w="1177" w:type="dxa"/>
            <w:gridSpan w:val="3"/>
          </w:tcPr>
          <w:p w14:paraId="588E7125"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1000</w:t>
            </w:r>
          </w:p>
        </w:tc>
        <w:tc>
          <w:tcPr>
            <w:tcW w:w="1177" w:type="dxa"/>
            <w:gridSpan w:val="3"/>
          </w:tcPr>
          <w:p w14:paraId="6B9775E0"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900</w:t>
            </w:r>
          </w:p>
        </w:tc>
        <w:tc>
          <w:tcPr>
            <w:tcW w:w="1177" w:type="dxa"/>
            <w:gridSpan w:val="2"/>
          </w:tcPr>
          <w:p w14:paraId="2C91FF9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1000</w:t>
            </w:r>
          </w:p>
        </w:tc>
      </w:tr>
      <w:tr w:rsidR="00094A30" w:rsidRPr="00171131" w14:paraId="138FA360" w14:textId="77777777" w:rsidTr="00D21494">
        <w:tc>
          <w:tcPr>
            <w:tcW w:w="1505" w:type="dxa"/>
            <w:gridSpan w:val="2"/>
          </w:tcPr>
          <w:p w14:paraId="7117807A"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 xml:space="preserve">Скорострельность, </w:t>
            </w:r>
            <w:proofErr w:type="gramStart"/>
            <w:r w:rsidRPr="00171131">
              <w:rPr>
                <w:rFonts w:ascii="Times New Roman" w:eastAsia="Times New Roman" w:hAnsi="Times New Roman"/>
                <w:color w:val="000000" w:themeColor="text1"/>
                <w:sz w:val="16"/>
                <w:szCs w:val="16"/>
                <w:lang w:eastAsia="ru-RU"/>
              </w:rPr>
              <w:t>выстр./</w:t>
            </w:r>
            <w:proofErr w:type="gramEnd"/>
            <w:r w:rsidRPr="00171131">
              <w:rPr>
                <w:rFonts w:ascii="Times New Roman" w:eastAsia="Times New Roman" w:hAnsi="Times New Roman"/>
                <w:color w:val="000000" w:themeColor="text1"/>
                <w:sz w:val="16"/>
                <w:szCs w:val="16"/>
                <w:lang w:eastAsia="ru-RU"/>
              </w:rPr>
              <w:t>мин</w:t>
            </w:r>
          </w:p>
        </w:tc>
        <w:tc>
          <w:tcPr>
            <w:tcW w:w="1332" w:type="dxa"/>
            <w:gridSpan w:val="3"/>
          </w:tcPr>
          <w:p w14:paraId="2DA8C920"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6-8</w:t>
            </w:r>
          </w:p>
        </w:tc>
        <w:tc>
          <w:tcPr>
            <w:tcW w:w="1541" w:type="dxa"/>
            <w:gridSpan w:val="3"/>
          </w:tcPr>
          <w:p w14:paraId="3F388D6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7-8</w:t>
            </w:r>
          </w:p>
        </w:tc>
        <w:tc>
          <w:tcPr>
            <w:tcW w:w="1255" w:type="dxa"/>
            <w:gridSpan w:val="3"/>
          </w:tcPr>
          <w:p w14:paraId="77951B1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6-8</w:t>
            </w:r>
          </w:p>
        </w:tc>
        <w:tc>
          <w:tcPr>
            <w:tcW w:w="1214" w:type="dxa"/>
            <w:gridSpan w:val="3"/>
          </w:tcPr>
          <w:p w14:paraId="2E3CC1B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7-8</w:t>
            </w:r>
          </w:p>
        </w:tc>
        <w:tc>
          <w:tcPr>
            <w:tcW w:w="1176" w:type="dxa"/>
            <w:gridSpan w:val="3"/>
          </w:tcPr>
          <w:p w14:paraId="6BE0F953"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6-8</w:t>
            </w:r>
          </w:p>
        </w:tc>
        <w:tc>
          <w:tcPr>
            <w:tcW w:w="1177" w:type="dxa"/>
            <w:gridSpan w:val="3"/>
          </w:tcPr>
          <w:p w14:paraId="30C9CF8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7-8</w:t>
            </w:r>
          </w:p>
        </w:tc>
        <w:tc>
          <w:tcPr>
            <w:tcW w:w="1177" w:type="dxa"/>
            <w:gridSpan w:val="3"/>
          </w:tcPr>
          <w:p w14:paraId="492C2B5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6-8</w:t>
            </w:r>
          </w:p>
        </w:tc>
        <w:tc>
          <w:tcPr>
            <w:tcW w:w="1177" w:type="dxa"/>
            <w:gridSpan w:val="2"/>
          </w:tcPr>
          <w:p w14:paraId="3E88722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7-8</w:t>
            </w:r>
          </w:p>
        </w:tc>
      </w:tr>
      <w:tr w:rsidR="00094A30" w:rsidRPr="00171131" w14:paraId="29C06A14" w14:textId="77777777" w:rsidTr="00D21494">
        <w:tc>
          <w:tcPr>
            <w:tcW w:w="1505" w:type="dxa"/>
            <w:gridSpan w:val="2"/>
          </w:tcPr>
          <w:p w14:paraId="087B5A9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Подача снаряда и заряда</w:t>
            </w:r>
          </w:p>
        </w:tc>
        <w:tc>
          <w:tcPr>
            <w:tcW w:w="1332" w:type="dxa"/>
            <w:gridSpan w:val="3"/>
          </w:tcPr>
          <w:p w14:paraId="7F50107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механизирована</w:t>
            </w:r>
          </w:p>
        </w:tc>
        <w:tc>
          <w:tcPr>
            <w:tcW w:w="1541" w:type="dxa"/>
            <w:gridSpan w:val="3"/>
          </w:tcPr>
          <w:p w14:paraId="3D94F130"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55" w:type="dxa"/>
            <w:gridSpan w:val="3"/>
          </w:tcPr>
          <w:p w14:paraId="15F5826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14" w:type="dxa"/>
            <w:gridSpan w:val="3"/>
          </w:tcPr>
          <w:p w14:paraId="0698533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176" w:type="dxa"/>
            <w:gridSpan w:val="3"/>
          </w:tcPr>
          <w:p w14:paraId="1CBDBF8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3"/>
          </w:tcPr>
          <w:p w14:paraId="366A31C8"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3"/>
          </w:tcPr>
          <w:p w14:paraId="230489E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2"/>
          </w:tcPr>
          <w:p w14:paraId="002BC20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r>
      <w:tr w:rsidR="00094A30" w:rsidRPr="00171131" w14:paraId="2FBA11FF" w14:textId="77777777" w:rsidTr="00D21494">
        <w:tc>
          <w:tcPr>
            <w:tcW w:w="1505" w:type="dxa"/>
            <w:gridSpan w:val="2"/>
          </w:tcPr>
          <w:p w14:paraId="55B256A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Боекомплект, выстр.</w:t>
            </w:r>
          </w:p>
        </w:tc>
        <w:tc>
          <w:tcPr>
            <w:tcW w:w="1332" w:type="dxa"/>
            <w:gridSpan w:val="3"/>
          </w:tcPr>
          <w:p w14:paraId="35B4627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31</w:t>
            </w:r>
          </w:p>
        </w:tc>
        <w:tc>
          <w:tcPr>
            <w:tcW w:w="1541" w:type="dxa"/>
            <w:gridSpan w:val="3"/>
          </w:tcPr>
          <w:p w14:paraId="643383B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30</w:t>
            </w:r>
          </w:p>
        </w:tc>
        <w:tc>
          <w:tcPr>
            <w:tcW w:w="1255" w:type="dxa"/>
            <w:gridSpan w:val="3"/>
          </w:tcPr>
          <w:p w14:paraId="27500A2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31</w:t>
            </w:r>
          </w:p>
        </w:tc>
        <w:tc>
          <w:tcPr>
            <w:tcW w:w="1214" w:type="dxa"/>
            <w:gridSpan w:val="3"/>
          </w:tcPr>
          <w:p w14:paraId="44A310E7"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30</w:t>
            </w:r>
          </w:p>
        </w:tc>
        <w:tc>
          <w:tcPr>
            <w:tcW w:w="1176" w:type="dxa"/>
            <w:gridSpan w:val="3"/>
          </w:tcPr>
          <w:p w14:paraId="3ECC3C5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31</w:t>
            </w:r>
          </w:p>
        </w:tc>
        <w:tc>
          <w:tcPr>
            <w:tcW w:w="1177" w:type="dxa"/>
            <w:gridSpan w:val="3"/>
          </w:tcPr>
          <w:p w14:paraId="3C34C2C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30</w:t>
            </w:r>
          </w:p>
        </w:tc>
        <w:tc>
          <w:tcPr>
            <w:tcW w:w="1177" w:type="dxa"/>
            <w:gridSpan w:val="3"/>
          </w:tcPr>
          <w:p w14:paraId="4F223ED0"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31</w:t>
            </w:r>
          </w:p>
        </w:tc>
        <w:tc>
          <w:tcPr>
            <w:tcW w:w="1177" w:type="dxa"/>
            <w:gridSpan w:val="2"/>
          </w:tcPr>
          <w:p w14:paraId="6FD0939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30</w:t>
            </w:r>
          </w:p>
        </w:tc>
      </w:tr>
      <w:tr w:rsidR="00094A30" w:rsidRPr="00171131" w14:paraId="46AA8916" w14:textId="77777777" w:rsidTr="00D21494">
        <w:tc>
          <w:tcPr>
            <w:tcW w:w="1505" w:type="dxa"/>
            <w:gridSpan w:val="2"/>
          </w:tcPr>
          <w:p w14:paraId="105121E8"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Стабилизатор, тип, марка</w:t>
            </w:r>
          </w:p>
        </w:tc>
        <w:tc>
          <w:tcPr>
            <w:tcW w:w="1332" w:type="dxa"/>
            <w:gridSpan w:val="3"/>
          </w:tcPr>
          <w:p w14:paraId="138E729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541" w:type="dxa"/>
            <w:gridSpan w:val="3"/>
          </w:tcPr>
          <w:p w14:paraId="5ACEABE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55" w:type="dxa"/>
            <w:gridSpan w:val="3"/>
          </w:tcPr>
          <w:p w14:paraId="45A5745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14" w:type="dxa"/>
            <w:gridSpan w:val="3"/>
          </w:tcPr>
          <w:p w14:paraId="776DFD8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176" w:type="dxa"/>
            <w:gridSpan w:val="3"/>
          </w:tcPr>
          <w:p w14:paraId="51A3496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3"/>
          </w:tcPr>
          <w:p w14:paraId="0042F07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3"/>
          </w:tcPr>
          <w:p w14:paraId="23100A7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2"/>
          </w:tcPr>
          <w:p w14:paraId="396DDC55"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r>
      <w:tr w:rsidR="00094A30" w:rsidRPr="00171131" w14:paraId="3395B1C4" w14:textId="77777777" w:rsidTr="00D21494">
        <w:tc>
          <w:tcPr>
            <w:tcW w:w="1505" w:type="dxa"/>
            <w:gridSpan w:val="2"/>
          </w:tcPr>
          <w:p w14:paraId="1759F387"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Пулеметы, марка</w:t>
            </w:r>
          </w:p>
        </w:tc>
        <w:tc>
          <w:tcPr>
            <w:tcW w:w="1332" w:type="dxa"/>
            <w:gridSpan w:val="3"/>
          </w:tcPr>
          <w:p w14:paraId="70E0300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СГиКПВ</w:t>
            </w:r>
          </w:p>
        </w:tc>
        <w:tc>
          <w:tcPr>
            <w:tcW w:w="1541" w:type="dxa"/>
            <w:gridSpan w:val="3"/>
          </w:tcPr>
          <w:p w14:paraId="63A02A6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СГиКПВ</w:t>
            </w:r>
          </w:p>
        </w:tc>
        <w:tc>
          <w:tcPr>
            <w:tcW w:w="1255" w:type="dxa"/>
            <w:gridSpan w:val="3"/>
          </w:tcPr>
          <w:p w14:paraId="1288915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СГиКПВ</w:t>
            </w:r>
          </w:p>
        </w:tc>
        <w:tc>
          <w:tcPr>
            <w:tcW w:w="1214" w:type="dxa"/>
            <w:gridSpan w:val="3"/>
          </w:tcPr>
          <w:p w14:paraId="1C3D3045"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СГиКПВ</w:t>
            </w:r>
          </w:p>
        </w:tc>
        <w:tc>
          <w:tcPr>
            <w:tcW w:w="1176" w:type="dxa"/>
            <w:gridSpan w:val="3"/>
          </w:tcPr>
          <w:p w14:paraId="7271833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3"/>
          </w:tcPr>
          <w:p w14:paraId="07C4692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3"/>
          </w:tcPr>
          <w:p w14:paraId="15035E7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2"/>
          </w:tcPr>
          <w:p w14:paraId="3D4C4F9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r>
      <w:tr w:rsidR="00094A30" w:rsidRPr="00171131" w14:paraId="2C8AEEB0" w14:textId="77777777" w:rsidTr="00D21494">
        <w:tc>
          <w:tcPr>
            <w:tcW w:w="1505" w:type="dxa"/>
            <w:gridSpan w:val="2"/>
          </w:tcPr>
          <w:p w14:paraId="10D16D3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количество, шт. и калибр, мм:</w:t>
            </w:r>
          </w:p>
        </w:tc>
        <w:tc>
          <w:tcPr>
            <w:tcW w:w="1332" w:type="dxa"/>
            <w:gridSpan w:val="3"/>
          </w:tcPr>
          <w:p w14:paraId="4D58B07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3x7,62; 2x14,5</w:t>
            </w:r>
          </w:p>
        </w:tc>
        <w:tc>
          <w:tcPr>
            <w:tcW w:w="1541" w:type="dxa"/>
            <w:gridSpan w:val="3"/>
          </w:tcPr>
          <w:p w14:paraId="5E7700B3"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3x7,62; 2x14,5</w:t>
            </w:r>
          </w:p>
        </w:tc>
        <w:tc>
          <w:tcPr>
            <w:tcW w:w="1255" w:type="dxa"/>
            <w:gridSpan w:val="3"/>
          </w:tcPr>
          <w:p w14:paraId="1662BEB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Зх7,62;2х14,5</w:t>
            </w:r>
          </w:p>
        </w:tc>
        <w:tc>
          <w:tcPr>
            <w:tcW w:w="1214" w:type="dxa"/>
            <w:gridSpan w:val="3"/>
          </w:tcPr>
          <w:p w14:paraId="653AB38A"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3x7,62; 2x14,5</w:t>
            </w:r>
          </w:p>
        </w:tc>
        <w:tc>
          <w:tcPr>
            <w:tcW w:w="1176" w:type="dxa"/>
            <w:gridSpan w:val="3"/>
          </w:tcPr>
          <w:p w14:paraId="18069F2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3"/>
          </w:tcPr>
          <w:p w14:paraId="51149C3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3"/>
          </w:tcPr>
          <w:p w14:paraId="1EB8FBC3"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2"/>
          </w:tcPr>
          <w:p w14:paraId="399F3A43"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r>
      <w:tr w:rsidR="00094A30" w:rsidRPr="00171131" w14:paraId="53D2D7D4" w14:textId="77777777" w:rsidTr="00D21494">
        <w:tc>
          <w:tcPr>
            <w:tcW w:w="1505" w:type="dxa"/>
            <w:gridSpan w:val="2"/>
          </w:tcPr>
          <w:p w14:paraId="68F3A150"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Боекомплект, патр.:</w:t>
            </w:r>
          </w:p>
        </w:tc>
        <w:tc>
          <w:tcPr>
            <w:tcW w:w="1332" w:type="dxa"/>
            <w:gridSpan w:val="3"/>
          </w:tcPr>
          <w:p w14:paraId="65806FE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1000x7,62; 500x14,5</w:t>
            </w:r>
          </w:p>
        </w:tc>
        <w:tc>
          <w:tcPr>
            <w:tcW w:w="1541" w:type="dxa"/>
            <w:gridSpan w:val="3"/>
          </w:tcPr>
          <w:p w14:paraId="0B52A63A"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1000х7,62;500х14,5</w:t>
            </w:r>
          </w:p>
        </w:tc>
        <w:tc>
          <w:tcPr>
            <w:tcW w:w="1255" w:type="dxa"/>
            <w:gridSpan w:val="3"/>
          </w:tcPr>
          <w:p w14:paraId="7CBFAB5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1000x7,62; 500x14,5</w:t>
            </w:r>
          </w:p>
        </w:tc>
        <w:tc>
          <w:tcPr>
            <w:tcW w:w="1214" w:type="dxa"/>
            <w:gridSpan w:val="3"/>
          </w:tcPr>
          <w:p w14:paraId="601D82F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1000x7,62; 500x14,5</w:t>
            </w:r>
          </w:p>
        </w:tc>
        <w:tc>
          <w:tcPr>
            <w:tcW w:w="1176" w:type="dxa"/>
            <w:gridSpan w:val="3"/>
          </w:tcPr>
          <w:p w14:paraId="6735637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3"/>
          </w:tcPr>
          <w:p w14:paraId="0634C49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3"/>
          </w:tcPr>
          <w:p w14:paraId="3167775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2"/>
          </w:tcPr>
          <w:p w14:paraId="695A9A00"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r>
      <w:tr w:rsidR="00094A30" w:rsidRPr="00171131" w14:paraId="0E559C02" w14:textId="77777777" w:rsidTr="00D21494">
        <w:tc>
          <w:tcPr>
            <w:tcW w:w="1505" w:type="dxa"/>
            <w:gridSpan w:val="2"/>
          </w:tcPr>
          <w:p w14:paraId="5AAEB415"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Гранат Ф-1, шт.</w:t>
            </w:r>
          </w:p>
        </w:tc>
        <w:tc>
          <w:tcPr>
            <w:tcW w:w="1332" w:type="dxa"/>
            <w:gridSpan w:val="3"/>
          </w:tcPr>
          <w:p w14:paraId="7B3F822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25</w:t>
            </w:r>
          </w:p>
        </w:tc>
        <w:tc>
          <w:tcPr>
            <w:tcW w:w="1541" w:type="dxa"/>
            <w:gridSpan w:val="3"/>
          </w:tcPr>
          <w:p w14:paraId="4E724F3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25</w:t>
            </w:r>
          </w:p>
        </w:tc>
        <w:tc>
          <w:tcPr>
            <w:tcW w:w="1255" w:type="dxa"/>
            <w:gridSpan w:val="3"/>
          </w:tcPr>
          <w:p w14:paraId="1256D545"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25</w:t>
            </w:r>
          </w:p>
        </w:tc>
        <w:tc>
          <w:tcPr>
            <w:tcW w:w="1214" w:type="dxa"/>
            <w:gridSpan w:val="3"/>
          </w:tcPr>
          <w:p w14:paraId="2840601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25</w:t>
            </w:r>
          </w:p>
        </w:tc>
        <w:tc>
          <w:tcPr>
            <w:tcW w:w="1176" w:type="dxa"/>
            <w:gridSpan w:val="3"/>
          </w:tcPr>
          <w:p w14:paraId="48B2B8F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3"/>
          </w:tcPr>
          <w:p w14:paraId="0B6E52B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3"/>
          </w:tcPr>
          <w:p w14:paraId="2268FE4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2"/>
          </w:tcPr>
          <w:p w14:paraId="30F050B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r>
      <w:tr w:rsidR="00094A30" w:rsidRPr="00171131" w14:paraId="05CCE02F" w14:textId="77777777" w:rsidTr="00D21494">
        <w:tc>
          <w:tcPr>
            <w:tcW w:w="1505" w:type="dxa"/>
            <w:gridSpan w:val="2"/>
          </w:tcPr>
          <w:p w14:paraId="054EA13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Телескопический прицел, марка</w:t>
            </w:r>
          </w:p>
        </w:tc>
        <w:tc>
          <w:tcPr>
            <w:tcW w:w="1332" w:type="dxa"/>
            <w:gridSpan w:val="3"/>
          </w:tcPr>
          <w:p w14:paraId="348A8B93"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ТШ-45</w:t>
            </w:r>
          </w:p>
        </w:tc>
        <w:tc>
          <w:tcPr>
            <w:tcW w:w="1541" w:type="dxa"/>
            <w:gridSpan w:val="3"/>
          </w:tcPr>
          <w:p w14:paraId="421957C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ТШ-45</w:t>
            </w:r>
          </w:p>
        </w:tc>
        <w:tc>
          <w:tcPr>
            <w:tcW w:w="1255" w:type="dxa"/>
            <w:gridSpan w:val="3"/>
          </w:tcPr>
          <w:p w14:paraId="61492AC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ТШ-45</w:t>
            </w:r>
          </w:p>
        </w:tc>
        <w:tc>
          <w:tcPr>
            <w:tcW w:w="1214" w:type="dxa"/>
            <w:gridSpan w:val="3"/>
          </w:tcPr>
          <w:p w14:paraId="4EFC25E8"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ТШ-45</w:t>
            </w:r>
          </w:p>
        </w:tc>
        <w:tc>
          <w:tcPr>
            <w:tcW w:w="1176" w:type="dxa"/>
            <w:gridSpan w:val="3"/>
          </w:tcPr>
          <w:p w14:paraId="3A4725E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3"/>
          </w:tcPr>
          <w:p w14:paraId="5685C29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3"/>
          </w:tcPr>
          <w:p w14:paraId="64880DF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177" w:type="dxa"/>
            <w:gridSpan w:val="2"/>
          </w:tcPr>
          <w:p w14:paraId="528CFCD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r>
      <w:tr w:rsidR="00094A30" w:rsidRPr="00171131" w14:paraId="27BDD143" w14:textId="77777777" w:rsidTr="00D21494">
        <w:tc>
          <w:tcPr>
            <w:tcW w:w="1283" w:type="dxa"/>
          </w:tcPr>
          <w:p w14:paraId="1FC12C4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Броневая защита, мм/град.:</w:t>
            </w:r>
          </w:p>
        </w:tc>
        <w:tc>
          <w:tcPr>
            <w:tcW w:w="1283" w:type="dxa"/>
            <w:gridSpan w:val="3"/>
          </w:tcPr>
          <w:p w14:paraId="50CBE13A"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388C5493"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7A955175"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4D62EF5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67849D9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659DB005"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6D76A2A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7B4BD88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r>
      <w:tr w:rsidR="00094A30" w:rsidRPr="00171131" w14:paraId="7352CEA0" w14:textId="77777777" w:rsidTr="00D21494">
        <w:tc>
          <w:tcPr>
            <w:tcW w:w="1283" w:type="dxa"/>
          </w:tcPr>
          <w:p w14:paraId="3811CFA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Лоб корпуса: лобовые скосы</w:t>
            </w:r>
          </w:p>
        </w:tc>
        <w:tc>
          <w:tcPr>
            <w:tcW w:w="1283" w:type="dxa"/>
            <w:gridSpan w:val="3"/>
          </w:tcPr>
          <w:p w14:paraId="1E5925F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150/58</w:t>
            </w:r>
          </w:p>
        </w:tc>
        <w:tc>
          <w:tcPr>
            <w:tcW w:w="1284" w:type="dxa"/>
            <w:gridSpan w:val="3"/>
          </w:tcPr>
          <w:p w14:paraId="5D127A2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150/58</w:t>
            </w:r>
          </w:p>
        </w:tc>
        <w:tc>
          <w:tcPr>
            <w:tcW w:w="1284" w:type="dxa"/>
            <w:gridSpan w:val="3"/>
          </w:tcPr>
          <w:p w14:paraId="28E5FD7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150/58</w:t>
            </w:r>
          </w:p>
        </w:tc>
        <w:tc>
          <w:tcPr>
            <w:tcW w:w="1284" w:type="dxa"/>
            <w:gridSpan w:val="3"/>
          </w:tcPr>
          <w:p w14:paraId="1A38C3E0"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150/58</w:t>
            </w:r>
          </w:p>
        </w:tc>
        <w:tc>
          <w:tcPr>
            <w:tcW w:w="1284" w:type="dxa"/>
            <w:gridSpan w:val="3"/>
          </w:tcPr>
          <w:p w14:paraId="0EBF2A77"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56CCD2A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0ABA05B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1D7A2E6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r>
      <w:tr w:rsidR="00094A30" w:rsidRPr="00171131" w14:paraId="6659E3DE" w14:textId="77777777" w:rsidTr="00D21494">
        <w:tc>
          <w:tcPr>
            <w:tcW w:w="1283" w:type="dxa"/>
          </w:tcPr>
          <w:p w14:paraId="4ACDCC95"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верхний лист</w:t>
            </w:r>
          </w:p>
        </w:tc>
        <w:tc>
          <w:tcPr>
            <w:tcW w:w="1283" w:type="dxa"/>
            <w:gridSpan w:val="3"/>
          </w:tcPr>
          <w:p w14:paraId="542E3EBA"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45/82</w:t>
            </w:r>
          </w:p>
        </w:tc>
        <w:tc>
          <w:tcPr>
            <w:tcW w:w="1284" w:type="dxa"/>
            <w:gridSpan w:val="3"/>
          </w:tcPr>
          <w:p w14:paraId="0D29542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45/82</w:t>
            </w:r>
          </w:p>
        </w:tc>
        <w:tc>
          <w:tcPr>
            <w:tcW w:w="1284" w:type="dxa"/>
            <w:gridSpan w:val="3"/>
          </w:tcPr>
          <w:p w14:paraId="058EACF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45/82</w:t>
            </w:r>
          </w:p>
        </w:tc>
        <w:tc>
          <w:tcPr>
            <w:tcW w:w="1284" w:type="dxa"/>
            <w:gridSpan w:val="3"/>
          </w:tcPr>
          <w:p w14:paraId="4D8F6F07"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45/82</w:t>
            </w:r>
          </w:p>
        </w:tc>
        <w:tc>
          <w:tcPr>
            <w:tcW w:w="1284" w:type="dxa"/>
            <w:gridSpan w:val="3"/>
          </w:tcPr>
          <w:p w14:paraId="12A348D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1D2D5BA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70212A4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4360744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r>
      <w:tr w:rsidR="00094A30" w:rsidRPr="00171131" w14:paraId="129F05EB" w14:textId="77777777" w:rsidTr="00D21494">
        <w:tc>
          <w:tcPr>
            <w:tcW w:w="1283" w:type="dxa"/>
          </w:tcPr>
          <w:p w14:paraId="2187A33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нижний лист</w:t>
            </w:r>
          </w:p>
        </w:tc>
        <w:tc>
          <w:tcPr>
            <w:tcW w:w="1283" w:type="dxa"/>
            <w:gridSpan w:val="3"/>
          </w:tcPr>
          <w:p w14:paraId="6B8CB66A"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150/50</w:t>
            </w:r>
          </w:p>
        </w:tc>
        <w:tc>
          <w:tcPr>
            <w:tcW w:w="1284" w:type="dxa"/>
            <w:gridSpan w:val="3"/>
          </w:tcPr>
          <w:p w14:paraId="103EE703"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150/50</w:t>
            </w:r>
          </w:p>
        </w:tc>
        <w:tc>
          <w:tcPr>
            <w:tcW w:w="1284" w:type="dxa"/>
            <w:gridSpan w:val="3"/>
          </w:tcPr>
          <w:p w14:paraId="5831242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150/50</w:t>
            </w:r>
          </w:p>
        </w:tc>
        <w:tc>
          <w:tcPr>
            <w:tcW w:w="1284" w:type="dxa"/>
            <w:gridSpan w:val="3"/>
          </w:tcPr>
          <w:p w14:paraId="7044994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150/50</w:t>
            </w:r>
          </w:p>
        </w:tc>
        <w:tc>
          <w:tcPr>
            <w:tcW w:w="1284" w:type="dxa"/>
            <w:gridSpan w:val="3"/>
          </w:tcPr>
          <w:p w14:paraId="12B8F99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5D4C8DC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5CE88075"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5E94EEE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r>
      <w:tr w:rsidR="00094A30" w:rsidRPr="00171131" w14:paraId="52DEC6BD" w14:textId="77777777" w:rsidTr="00D21494">
        <w:tc>
          <w:tcPr>
            <w:tcW w:w="1283" w:type="dxa"/>
          </w:tcPr>
          <w:p w14:paraId="79B2B99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Бортовые листы: верхний</w:t>
            </w:r>
          </w:p>
        </w:tc>
        <w:tc>
          <w:tcPr>
            <w:tcW w:w="1283" w:type="dxa"/>
            <w:gridSpan w:val="3"/>
          </w:tcPr>
          <w:p w14:paraId="5887096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150/52</w:t>
            </w:r>
          </w:p>
        </w:tc>
        <w:tc>
          <w:tcPr>
            <w:tcW w:w="1284" w:type="dxa"/>
            <w:gridSpan w:val="3"/>
          </w:tcPr>
          <w:p w14:paraId="4F7FD688"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150/52</w:t>
            </w:r>
          </w:p>
        </w:tc>
        <w:tc>
          <w:tcPr>
            <w:tcW w:w="1284" w:type="dxa"/>
            <w:gridSpan w:val="3"/>
          </w:tcPr>
          <w:p w14:paraId="765608C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150/52</w:t>
            </w:r>
          </w:p>
        </w:tc>
        <w:tc>
          <w:tcPr>
            <w:tcW w:w="1284" w:type="dxa"/>
            <w:gridSpan w:val="3"/>
          </w:tcPr>
          <w:p w14:paraId="5D9ABCC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150/52</w:t>
            </w:r>
          </w:p>
        </w:tc>
        <w:tc>
          <w:tcPr>
            <w:tcW w:w="1284" w:type="dxa"/>
            <w:gridSpan w:val="3"/>
          </w:tcPr>
          <w:p w14:paraId="144961C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5E390BA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4D81B367"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03CC622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r>
      <w:tr w:rsidR="00094A30" w:rsidRPr="00171131" w14:paraId="745E8A83" w14:textId="77777777" w:rsidTr="00D21494">
        <w:tc>
          <w:tcPr>
            <w:tcW w:w="1283" w:type="dxa"/>
          </w:tcPr>
          <w:p w14:paraId="477B2690"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средний</w:t>
            </w:r>
          </w:p>
        </w:tc>
        <w:tc>
          <w:tcPr>
            <w:tcW w:w="1283" w:type="dxa"/>
            <w:gridSpan w:val="3"/>
          </w:tcPr>
          <w:p w14:paraId="5A833D5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100/63</w:t>
            </w:r>
          </w:p>
        </w:tc>
        <w:tc>
          <w:tcPr>
            <w:tcW w:w="1284" w:type="dxa"/>
            <w:gridSpan w:val="3"/>
          </w:tcPr>
          <w:p w14:paraId="77D573C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100/63</w:t>
            </w:r>
          </w:p>
        </w:tc>
        <w:tc>
          <w:tcPr>
            <w:tcW w:w="1284" w:type="dxa"/>
            <w:gridSpan w:val="3"/>
          </w:tcPr>
          <w:p w14:paraId="52C730B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100/63</w:t>
            </w:r>
          </w:p>
        </w:tc>
        <w:tc>
          <w:tcPr>
            <w:tcW w:w="1284" w:type="dxa"/>
            <w:gridSpan w:val="3"/>
          </w:tcPr>
          <w:p w14:paraId="3EA5E3A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100/63</w:t>
            </w:r>
          </w:p>
        </w:tc>
        <w:tc>
          <w:tcPr>
            <w:tcW w:w="1284" w:type="dxa"/>
            <w:gridSpan w:val="3"/>
          </w:tcPr>
          <w:p w14:paraId="7D1C714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4733E18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2C5EEAC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5062AB9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r>
      <w:tr w:rsidR="00094A30" w:rsidRPr="00171131" w14:paraId="0FB88D2C" w14:textId="77777777" w:rsidTr="00D21494">
        <w:tc>
          <w:tcPr>
            <w:tcW w:w="1283" w:type="dxa"/>
          </w:tcPr>
          <w:p w14:paraId="69F4B3A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нижний</w:t>
            </w:r>
          </w:p>
        </w:tc>
        <w:tc>
          <w:tcPr>
            <w:tcW w:w="1283" w:type="dxa"/>
            <w:gridSpan w:val="3"/>
          </w:tcPr>
          <w:p w14:paraId="6B9E1038"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16/63</w:t>
            </w:r>
          </w:p>
        </w:tc>
        <w:tc>
          <w:tcPr>
            <w:tcW w:w="1284" w:type="dxa"/>
            <w:gridSpan w:val="3"/>
          </w:tcPr>
          <w:p w14:paraId="29E137C5"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16/63</w:t>
            </w:r>
          </w:p>
        </w:tc>
        <w:tc>
          <w:tcPr>
            <w:tcW w:w="1284" w:type="dxa"/>
            <w:gridSpan w:val="3"/>
          </w:tcPr>
          <w:p w14:paraId="40254B1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16/63</w:t>
            </w:r>
          </w:p>
        </w:tc>
        <w:tc>
          <w:tcPr>
            <w:tcW w:w="1284" w:type="dxa"/>
            <w:gridSpan w:val="3"/>
          </w:tcPr>
          <w:p w14:paraId="71BFB3D5"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16/63</w:t>
            </w:r>
          </w:p>
        </w:tc>
        <w:tc>
          <w:tcPr>
            <w:tcW w:w="1284" w:type="dxa"/>
            <w:gridSpan w:val="3"/>
          </w:tcPr>
          <w:p w14:paraId="6262EED5"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08715658"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7F0A363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45CE2043"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r>
      <w:tr w:rsidR="00094A30" w:rsidRPr="00171131" w14:paraId="7A91276B" w14:textId="77777777" w:rsidTr="00D21494">
        <w:tc>
          <w:tcPr>
            <w:tcW w:w="1283" w:type="dxa"/>
          </w:tcPr>
          <w:p w14:paraId="360C9AD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Корма: верхний лист</w:t>
            </w:r>
          </w:p>
        </w:tc>
        <w:tc>
          <w:tcPr>
            <w:tcW w:w="1283" w:type="dxa"/>
            <w:gridSpan w:val="3"/>
          </w:tcPr>
          <w:p w14:paraId="1C9DEDE0"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70/55</w:t>
            </w:r>
          </w:p>
        </w:tc>
        <w:tc>
          <w:tcPr>
            <w:tcW w:w="1284" w:type="dxa"/>
            <w:gridSpan w:val="3"/>
          </w:tcPr>
          <w:p w14:paraId="71BB58D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70/55</w:t>
            </w:r>
          </w:p>
        </w:tc>
        <w:tc>
          <w:tcPr>
            <w:tcW w:w="1284" w:type="dxa"/>
            <w:gridSpan w:val="3"/>
          </w:tcPr>
          <w:p w14:paraId="3B4BAE88"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70/55</w:t>
            </w:r>
          </w:p>
        </w:tc>
        <w:tc>
          <w:tcPr>
            <w:tcW w:w="1284" w:type="dxa"/>
            <w:gridSpan w:val="3"/>
          </w:tcPr>
          <w:p w14:paraId="61737870"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70/55</w:t>
            </w:r>
          </w:p>
        </w:tc>
        <w:tc>
          <w:tcPr>
            <w:tcW w:w="1284" w:type="dxa"/>
            <w:gridSpan w:val="3"/>
          </w:tcPr>
          <w:p w14:paraId="25E04325"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277CAFD8"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7572BD4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4DD4DF8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r>
      <w:tr w:rsidR="00094A30" w:rsidRPr="00171131" w14:paraId="44366663" w14:textId="77777777" w:rsidTr="00D21494">
        <w:tc>
          <w:tcPr>
            <w:tcW w:w="1283" w:type="dxa"/>
          </w:tcPr>
          <w:p w14:paraId="2DA2361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нижний лист</w:t>
            </w:r>
          </w:p>
        </w:tc>
        <w:tc>
          <w:tcPr>
            <w:tcW w:w="1283" w:type="dxa"/>
            <w:gridSpan w:val="3"/>
          </w:tcPr>
          <w:p w14:paraId="43022B3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70/8</w:t>
            </w:r>
          </w:p>
        </w:tc>
        <w:tc>
          <w:tcPr>
            <w:tcW w:w="1284" w:type="dxa"/>
            <w:gridSpan w:val="3"/>
          </w:tcPr>
          <w:p w14:paraId="45416195"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70/8</w:t>
            </w:r>
          </w:p>
        </w:tc>
        <w:tc>
          <w:tcPr>
            <w:tcW w:w="1284" w:type="dxa"/>
            <w:gridSpan w:val="3"/>
          </w:tcPr>
          <w:p w14:paraId="7849613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70/8</w:t>
            </w:r>
          </w:p>
        </w:tc>
        <w:tc>
          <w:tcPr>
            <w:tcW w:w="1284" w:type="dxa"/>
            <w:gridSpan w:val="3"/>
          </w:tcPr>
          <w:p w14:paraId="3223CE9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70/8</w:t>
            </w:r>
          </w:p>
        </w:tc>
        <w:tc>
          <w:tcPr>
            <w:tcW w:w="1284" w:type="dxa"/>
            <w:gridSpan w:val="3"/>
          </w:tcPr>
          <w:p w14:paraId="22B8DBC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28D5581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1BA10D33"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0C8422C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r>
      <w:tr w:rsidR="00094A30" w:rsidRPr="00171131" w14:paraId="57A5809C" w14:textId="77777777" w:rsidTr="00D21494">
        <w:tc>
          <w:tcPr>
            <w:tcW w:w="1283" w:type="dxa"/>
          </w:tcPr>
          <w:p w14:paraId="7602ABB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Крыша корпуса</w:t>
            </w:r>
          </w:p>
        </w:tc>
        <w:tc>
          <w:tcPr>
            <w:tcW w:w="1283" w:type="dxa"/>
            <w:gridSpan w:val="3"/>
          </w:tcPr>
          <w:p w14:paraId="5F8398A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30-20</w:t>
            </w:r>
          </w:p>
        </w:tc>
        <w:tc>
          <w:tcPr>
            <w:tcW w:w="1284" w:type="dxa"/>
            <w:gridSpan w:val="3"/>
          </w:tcPr>
          <w:p w14:paraId="5684FA0A"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30-20</w:t>
            </w:r>
          </w:p>
        </w:tc>
        <w:tc>
          <w:tcPr>
            <w:tcW w:w="1284" w:type="dxa"/>
            <w:gridSpan w:val="3"/>
          </w:tcPr>
          <w:p w14:paraId="46793FA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30-20</w:t>
            </w:r>
          </w:p>
        </w:tc>
        <w:tc>
          <w:tcPr>
            <w:tcW w:w="1284" w:type="dxa"/>
            <w:gridSpan w:val="3"/>
          </w:tcPr>
          <w:p w14:paraId="348ACFD7"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30-20</w:t>
            </w:r>
          </w:p>
        </w:tc>
        <w:tc>
          <w:tcPr>
            <w:tcW w:w="1284" w:type="dxa"/>
            <w:gridSpan w:val="3"/>
          </w:tcPr>
          <w:p w14:paraId="4C544877"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586CE38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6460C9B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70285DD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r>
      <w:tr w:rsidR="00094A30" w:rsidRPr="00171131" w14:paraId="033ED1F4" w14:textId="77777777" w:rsidTr="00D21494">
        <w:tc>
          <w:tcPr>
            <w:tcW w:w="1283" w:type="dxa"/>
          </w:tcPr>
          <w:p w14:paraId="0343C9C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Лоб башни</w:t>
            </w:r>
          </w:p>
        </w:tc>
        <w:tc>
          <w:tcPr>
            <w:tcW w:w="1283" w:type="dxa"/>
            <w:gridSpan w:val="3"/>
          </w:tcPr>
          <w:p w14:paraId="5AA16AE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240-350/45-0</w:t>
            </w:r>
          </w:p>
        </w:tc>
        <w:tc>
          <w:tcPr>
            <w:tcW w:w="1284" w:type="dxa"/>
            <w:gridSpan w:val="3"/>
          </w:tcPr>
          <w:p w14:paraId="7D8E166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240-350/45-0</w:t>
            </w:r>
          </w:p>
        </w:tc>
        <w:tc>
          <w:tcPr>
            <w:tcW w:w="1284" w:type="dxa"/>
            <w:gridSpan w:val="3"/>
          </w:tcPr>
          <w:p w14:paraId="4EFF3887"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240-350/45-0</w:t>
            </w:r>
          </w:p>
        </w:tc>
        <w:tc>
          <w:tcPr>
            <w:tcW w:w="1284" w:type="dxa"/>
            <w:gridSpan w:val="3"/>
          </w:tcPr>
          <w:p w14:paraId="3028604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240-340/45-0</w:t>
            </w:r>
          </w:p>
        </w:tc>
        <w:tc>
          <w:tcPr>
            <w:tcW w:w="1284" w:type="dxa"/>
            <w:gridSpan w:val="3"/>
          </w:tcPr>
          <w:p w14:paraId="1803018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300/45-0</w:t>
            </w:r>
          </w:p>
        </w:tc>
        <w:tc>
          <w:tcPr>
            <w:tcW w:w="1284" w:type="dxa"/>
            <w:gridSpan w:val="3"/>
          </w:tcPr>
          <w:p w14:paraId="465D66B0"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083949F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18D6CB38"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r>
      <w:tr w:rsidR="00094A30" w:rsidRPr="00171131" w14:paraId="11C862D6" w14:textId="77777777" w:rsidTr="00D21494">
        <w:tc>
          <w:tcPr>
            <w:tcW w:w="1283" w:type="dxa"/>
          </w:tcPr>
          <w:p w14:paraId="1C09305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Борт башни</w:t>
            </w:r>
          </w:p>
        </w:tc>
        <w:tc>
          <w:tcPr>
            <w:tcW w:w="1283" w:type="dxa"/>
            <w:gridSpan w:val="3"/>
          </w:tcPr>
          <w:p w14:paraId="27915ED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185-240/30-45</w:t>
            </w:r>
          </w:p>
        </w:tc>
        <w:tc>
          <w:tcPr>
            <w:tcW w:w="1284" w:type="dxa"/>
            <w:gridSpan w:val="3"/>
          </w:tcPr>
          <w:p w14:paraId="0EF13787"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185-240/30-45</w:t>
            </w:r>
          </w:p>
        </w:tc>
        <w:tc>
          <w:tcPr>
            <w:tcW w:w="1284" w:type="dxa"/>
            <w:gridSpan w:val="3"/>
          </w:tcPr>
          <w:p w14:paraId="56EBF77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185-240/30-45</w:t>
            </w:r>
          </w:p>
        </w:tc>
        <w:tc>
          <w:tcPr>
            <w:tcW w:w="1284" w:type="dxa"/>
            <w:gridSpan w:val="3"/>
          </w:tcPr>
          <w:p w14:paraId="35810CE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185-240/30-45</w:t>
            </w:r>
          </w:p>
        </w:tc>
        <w:tc>
          <w:tcPr>
            <w:tcW w:w="1284" w:type="dxa"/>
            <w:gridSpan w:val="3"/>
          </w:tcPr>
          <w:p w14:paraId="32DA06F7"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7149F8E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3DDEF1EA"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2CF36DC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r>
      <w:tr w:rsidR="00094A30" w:rsidRPr="00171131" w14:paraId="0E9B7793" w14:textId="77777777" w:rsidTr="00D21494">
        <w:tc>
          <w:tcPr>
            <w:tcW w:w="1283" w:type="dxa"/>
          </w:tcPr>
          <w:p w14:paraId="4F846DE7"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Корма башни</w:t>
            </w:r>
          </w:p>
        </w:tc>
        <w:tc>
          <w:tcPr>
            <w:tcW w:w="1283" w:type="dxa"/>
            <w:gridSpan w:val="3"/>
          </w:tcPr>
          <w:p w14:paraId="26791FA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100/40</w:t>
            </w:r>
          </w:p>
        </w:tc>
        <w:tc>
          <w:tcPr>
            <w:tcW w:w="1284" w:type="dxa"/>
            <w:gridSpan w:val="3"/>
          </w:tcPr>
          <w:p w14:paraId="0FC0BA6A"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100/10</w:t>
            </w:r>
          </w:p>
        </w:tc>
        <w:tc>
          <w:tcPr>
            <w:tcW w:w="1284" w:type="dxa"/>
            <w:gridSpan w:val="3"/>
          </w:tcPr>
          <w:p w14:paraId="6FBC3F6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100/40</w:t>
            </w:r>
          </w:p>
        </w:tc>
        <w:tc>
          <w:tcPr>
            <w:tcW w:w="1284" w:type="dxa"/>
            <w:gridSpan w:val="3"/>
          </w:tcPr>
          <w:p w14:paraId="23DA77B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100/10</w:t>
            </w:r>
          </w:p>
        </w:tc>
        <w:tc>
          <w:tcPr>
            <w:tcW w:w="1284" w:type="dxa"/>
            <w:gridSpan w:val="3"/>
          </w:tcPr>
          <w:p w14:paraId="0F307597"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100/40</w:t>
            </w:r>
          </w:p>
        </w:tc>
        <w:tc>
          <w:tcPr>
            <w:tcW w:w="1284" w:type="dxa"/>
            <w:gridSpan w:val="3"/>
          </w:tcPr>
          <w:p w14:paraId="511BD2D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100/10</w:t>
            </w:r>
          </w:p>
        </w:tc>
        <w:tc>
          <w:tcPr>
            <w:tcW w:w="1284" w:type="dxa"/>
            <w:gridSpan w:val="3"/>
          </w:tcPr>
          <w:p w14:paraId="337513D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100/40</w:t>
            </w:r>
          </w:p>
        </w:tc>
        <w:tc>
          <w:tcPr>
            <w:tcW w:w="1284" w:type="dxa"/>
            <w:gridSpan w:val="3"/>
          </w:tcPr>
          <w:p w14:paraId="2D86273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100/10</w:t>
            </w:r>
          </w:p>
        </w:tc>
      </w:tr>
      <w:tr w:rsidR="00094A30" w:rsidRPr="00171131" w14:paraId="1DB37A38" w14:textId="77777777" w:rsidTr="00D21494">
        <w:tc>
          <w:tcPr>
            <w:tcW w:w="1283" w:type="dxa"/>
          </w:tcPr>
          <w:p w14:paraId="7D46E8E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Крыша башни</w:t>
            </w:r>
          </w:p>
        </w:tc>
        <w:tc>
          <w:tcPr>
            <w:tcW w:w="1283" w:type="dxa"/>
            <w:gridSpan w:val="3"/>
          </w:tcPr>
          <w:p w14:paraId="246240C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30</w:t>
            </w:r>
          </w:p>
        </w:tc>
        <w:tc>
          <w:tcPr>
            <w:tcW w:w="1284" w:type="dxa"/>
            <w:gridSpan w:val="3"/>
          </w:tcPr>
          <w:p w14:paraId="685C288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30</w:t>
            </w:r>
          </w:p>
        </w:tc>
        <w:tc>
          <w:tcPr>
            <w:tcW w:w="1284" w:type="dxa"/>
            <w:gridSpan w:val="3"/>
          </w:tcPr>
          <w:p w14:paraId="328B7DCA"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30</w:t>
            </w:r>
          </w:p>
        </w:tc>
        <w:tc>
          <w:tcPr>
            <w:tcW w:w="1284" w:type="dxa"/>
            <w:gridSpan w:val="3"/>
          </w:tcPr>
          <w:p w14:paraId="2C65717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30</w:t>
            </w:r>
          </w:p>
        </w:tc>
        <w:tc>
          <w:tcPr>
            <w:tcW w:w="1284" w:type="dxa"/>
            <w:gridSpan w:val="3"/>
          </w:tcPr>
          <w:p w14:paraId="4ABDEBB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7307D7D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0EF12F13"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55A7B40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r>
      <w:tr w:rsidR="00094A30" w:rsidRPr="00171131" w14:paraId="68FA6B17" w14:textId="77777777" w:rsidTr="00D21494">
        <w:tc>
          <w:tcPr>
            <w:tcW w:w="1283" w:type="dxa"/>
          </w:tcPr>
          <w:p w14:paraId="096476D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Качающаяся бронировка</w:t>
            </w:r>
          </w:p>
        </w:tc>
        <w:tc>
          <w:tcPr>
            <w:tcW w:w="1283" w:type="dxa"/>
            <w:gridSpan w:val="3"/>
          </w:tcPr>
          <w:p w14:paraId="6E309875"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250-150/72-0</w:t>
            </w:r>
          </w:p>
        </w:tc>
        <w:tc>
          <w:tcPr>
            <w:tcW w:w="1284" w:type="dxa"/>
            <w:gridSpan w:val="3"/>
          </w:tcPr>
          <w:p w14:paraId="5955A5B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250-150/72-0</w:t>
            </w:r>
          </w:p>
        </w:tc>
        <w:tc>
          <w:tcPr>
            <w:tcW w:w="1284" w:type="dxa"/>
            <w:gridSpan w:val="3"/>
          </w:tcPr>
          <w:p w14:paraId="45C3E00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250-150/72-0</w:t>
            </w:r>
          </w:p>
        </w:tc>
        <w:tc>
          <w:tcPr>
            <w:tcW w:w="1284" w:type="dxa"/>
            <w:gridSpan w:val="3"/>
          </w:tcPr>
          <w:p w14:paraId="0677733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250-150/72-0</w:t>
            </w:r>
          </w:p>
        </w:tc>
        <w:tc>
          <w:tcPr>
            <w:tcW w:w="1284" w:type="dxa"/>
            <w:gridSpan w:val="3"/>
          </w:tcPr>
          <w:p w14:paraId="2F8C0808"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2A1CE8D5"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321D099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1F06F53A"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r>
      <w:tr w:rsidR="00094A30" w:rsidRPr="00171131" w14:paraId="47286039" w14:textId="77777777" w:rsidTr="00D21494">
        <w:tc>
          <w:tcPr>
            <w:tcW w:w="1283" w:type="dxa"/>
          </w:tcPr>
          <w:p w14:paraId="69EB33F5"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Максимальная скорость по шоссе, км/ч</w:t>
            </w:r>
          </w:p>
        </w:tc>
        <w:tc>
          <w:tcPr>
            <w:tcW w:w="1283" w:type="dxa"/>
            <w:gridSpan w:val="3"/>
          </w:tcPr>
          <w:p w14:paraId="7F353FB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60</w:t>
            </w:r>
          </w:p>
        </w:tc>
        <w:tc>
          <w:tcPr>
            <w:tcW w:w="1284" w:type="dxa"/>
            <w:gridSpan w:val="3"/>
          </w:tcPr>
          <w:p w14:paraId="38D9C657"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60</w:t>
            </w:r>
          </w:p>
        </w:tc>
        <w:tc>
          <w:tcPr>
            <w:tcW w:w="1284" w:type="dxa"/>
            <w:gridSpan w:val="3"/>
          </w:tcPr>
          <w:p w14:paraId="159ACB7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60</w:t>
            </w:r>
          </w:p>
        </w:tc>
        <w:tc>
          <w:tcPr>
            <w:tcW w:w="1284" w:type="dxa"/>
            <w:gridSpan w:val="3"/>
          </w:tcPr>
          <w:p w14:paraId="6E7BDE6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60</w:t>
            </w:r>
          </w:p>
        </w:tc>
        <w:tc>
          <w:tcPr>
            <w:tcW w:w="1284" w:type="dxa"/>
            <w:gridSpan w:val="3"/>
          </w:tcPr>
          <w:p w14:paraId="2111122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26F152A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12FDBD1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2B4D14E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r>
      <w:tr w:rsidR="00094A30" w:rsidRPr="00171131" w14:paraId="04B16783" w14:textId="77777777" w:rsidTr="00D21494">
        <w:tc>
          <w:tcPr>
            <w:tcW w:w="1283" w:type="dxa"/>
          </w:tcPr>
          <w:p w14:paraId="7300574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lastRenderedPageBreak/>
              <w:t>Средняя скорость по сухой фунтовой дороге, км/ч</w:t>
            </w:r>
          </w:p>
        </w:tc>
        <w:tc>
          <w:tcPr>
            <w:tcW w:w="1283" w:type="dxa"/>
            <w:gridSpan w:val="3"/>
          </w:tcPr>
          <w:p w14:paraId="6F21203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28</w:t>
            </w:r>
          </w:p>
        </w:tc>
        <w:tc>
          <w:tcPr>
            <w:tcW w:w="1284" w:type="dxa"/>
            <w:gridSpan w:val="3"/>
          </w:tcPr>
          <w:p w14:paraId="64DD237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30</w:t>
            </w:r>
          </w:p>
        </w:tc>
        <w:tc>
          <w:tcPr>
            <w:tcW w:w="1284" w:type="dxa"/>
            <w:gridSpan w:val="3"/>
          </w:tcPr>
          <w:p w14:paraId="12A6451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33</w:t>
            </w:r>
          </w:p>
        </w:tc>
        <w:tc>
          <w:tcPr>
            <w:tcW w:w="1284" w:type="dxa"/>
            <w:gridSpan w:val="3"/>
          </w:tcPr>
          <w:p w14:paraId="0FB5CB1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35</w:t>
            </w:r>
          </w:p>
        </w:tc>
        <w:tc>
          <w:tcPr>
            <w:tcW w:w="1284" w:type="dxa"/>
            <w:gridSpan w:val="3"/>
          </w:tcPr>
          <w:p w14:paraId="4C3DFB1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28</w:t>
            </w:r>
          </w:p>
        </w:tc>
        <w:tc>
          <w:tcPr>
            <w:tcW w:w="1284" w:type="dxa"/>
            <w:gridSpan w:val="3"/>
          </w:tcPr>
          <w:p w14:paraId="00D770B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30</w:t>
            </w:r>
          </w:p>
        </w:tc>
        <w:tc>
          <w:tcPr>
            <w:tcW w:w="1284" w:type="dxa"/>
            <w:gridSpan w:val="3"/>
          </w:tcPr>
          <w:p w14:paraId="640CB708"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33</w:t>
            </w:r>
          </w:p>
        </w:tc>
        <w:tc>
          <w:tcPr>
            <w:tcW w:w="1284" w:type="dxa"/>
            <w:gridSpan w:val="3"/>
          </w:tcPr>
          <w:p w14:paraId="56D6ACD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35</w:t>
            </w:r>
          </w:p>
        </w:tc>
      </w:tr>
      <w:tr w:rsidR="00094A30" w:rsidRPr="00171131" w14:paraId="0AFDDCF2" w14:textId="77777777" w:rsidTr="00D21494">
        <w:tc>
          <w:tcPr>
            <w:tcW w:w="1283" w:type="dxa"/>
          </w:tcPr>
          <w:p w14:paraId="24DCB0E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Запас хода по шоссе, км</w:t>
            </w:r>
          </w:p>
        </w:tc>
        <w:tc>
          <w:tcPr>
            <w:tcW w:w="1283" w:type="dxa"/>
            <w:gridSpan w:val="3"/>
          </w:tcPr>
          <w:p w14:paraId="417C77F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300</w:t>
            </w:r>
          </w:p>
        </w:tc>
        <w:tc>
          <w:tcPr>
            <w:tcW w:w="1284" w:type="dxa"/>
            <w:gridSpan w:val="3"/>
          </w:tcPr>
          <w:p w14:paraId="5F13594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300</w:t>
            </w:r>
          </w:p>
        </w:tc>
        <w:tc>
          <w:tcPr>
            <w:tcW w:w="1284" w:type="dxa"/>
            <w:gridSpan w:val="3"/>
          </w:tcPr>
          <w:p w14:paraId="0455FAFA"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300</w:t>
            </w:r>
          </w:p>
        </w:tc>
        <w:tc>
          <w:tcPr>
            <w:tcW w:w="1284" w:type="dxa"/>
            <w:gridSpan w:val="3"/>
          </w:tcPr>
          <w:p w14:paraId="718A030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300</w:t>
            </w:r>
          </w:p>
        </w:tc>
        <w:tc>
          <w:tcPr>
            <w:tcW w:w="1284" w:type="dxa"/>
            <w:gridSpan w:val="3"/>
          </w:tcPr>
          <w:p w14:paraId="56A375A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57E4FAB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0672BB5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7A8993F3"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r>
      <w:tr w:rsidR="00094A30" w:rsidRPr="00171131" w14:paraId="0362E962" w14:textId="77777777" w:rsidTr="00D21494">
        <w:tc>
          <w:tcPr>
            <w:tcW w:w="1283" w:type="dxa"/>
          </w:tcPr>
          <w:p w14:paraId="4811F99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Максимальный угол подъема на дернистом фунте, град.</w:t>
            </w:r>
          </w:p>
        </w:tc>
        <w:tc>
          <w:tcPr>
            <w:tcW w:w="1283" w:type="dxa"/>
            <w:gridSpan w:val="3"/>
          </w:tcPr>
          <w:p w14:paraId="74A01EB7"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36</w:t>
            </w:r>
          </w:p>
        </w:tc>
        <w:tc>
          <w:tcPr>
            <w:tcW w:w="1284" w:type="dxa"/>
            <w:gridSpan w:val="3"/>
          </w:tcPr>
          <w:p w14:paraId="3DC75A07"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36</w:t>
            </w:r>
          </w:p>
        </w:tc>
        <w:tc>
          <w:tcPr>
            <w:tcW w:w="1284" w:type="dxa"/>
            <w:gridSpan w:val="3"/>
          </w:tcPr>
          <w:p w14:paraId="23D588A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36</w:t>
            </w:r>
          </w:p>
        </w:tc>
        <w:tc>
          <w:tcPr>
            <w:tcW w:w="1284" w:type="dxa"/>
            <w:gridSpan w:val="3"/>
          </w:tcPr>
          <w:p w14:paraId="51E8146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36</w:t>
            </w:r>
          </w:p>
        </w:tc>
        <w:tc>
          <w:tcPr>
            <w:tcW w:w="1284" w:type="dxa"/>
            <w:gridSpan w:val="3"/>
          </w:tcPr>
          <w:p w14:paraId="4F64AEC7"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6491FAE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4F547937"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76BB1D60"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r>
      <w:tr w:rsidR="00094A30" w:rsidRPr="00171131" w14:paraId="2D16CD30" w14:textId="77777777" w:rsidTr="00D21494">
        <w:tc>
          <w:tcPr>
            <w:tcW w:w="1283" w:type="dxa"/>
          </w:tcPr>
          <w:p w14:paraId="04A011A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Максимальный угол крена, град.</w:t>
            </w:r>
          </w:p>
        </w:tc>
        <w:tc>
          <w:tcPr>
            <w:tcW w:w="1283" w:type="dxa"/>
            <w:gridSpan w:val="3"/>
          </w:tcPr>
          <w:p w14:paraId="0BD2A863"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30</w:t>
            </w:r>
          </w:p>
        </w:tc>
        <w:tc>
          <w:tcPr>
            <w:tcW w:w="1284" w:type="dxa"/>
            <w:gridSpan w:val="3"/>
          </w:tcPr>
          <w:p w14:paraId="2B929A95"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30</w:t>
            </w:r>
          </w:p>
        </w:tc>
        <w:tc>
          <w:tcPr>
            <w:tcW w:w="1284" w:type="dxa"/>
            <w:gridSpan w:val="3"/>
          </w:tcPr>
          <w:p w14:paraId="32411DF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30</w:t>
            </w:r>
          </w:p>
        </w:tc>
        <w:tc>
          <w:tcPr>
            <w:tcW w:w="1284" w:type="dxa"/>
            <w:gridSpan w:val="3"/>
          </w:tcPr>
          <w:p w14:paraId="0726A243"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30</w:t>
            </w:r>
          </w:p>
        </w:tc>
        <w:tc>
          <w:tcPr>
            <w:tcW w:w="1284" w:type="dxa"/>
            <w:gridSpan w:val="3"/>
          </w:tcPr>
          <w:p w14:paraId="702B938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52C825F8"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63657947"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46EA7EF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r>
      <w:tr w:rsidR="00094A30" w:rsidRPr="00171131" w14:paraId="628E3705" w14:textId="77777777" w:rsidTr="00D21494">
        <w:tc>
          <w:tcPr>
            <w:tcW w:w="1283" w:type="dxa"/>
          </w:tcPr>
          <w:p w14:paraId="5ECA6807"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roofErr w:type="gramStart"/>
            <w:r w:rsidRPr="00171131">
              <w:rPr>
                <w:rFonts w:ascii="Times New Roman" w:eastAsia="Times New Roman" w:hAnsi="Times New Roman"/>
                <w:color w:val="000000" w:themeColor="text1"/>
                <w:sz w:val="16"/>
                <w:szCs w:val="16"/>
                <w:lang w:eastAsia="ru-RU"/>
              </w:rPr>
              <w:t>Ров,м</w:t>
            </w:r>
            <w:proofErr w:type="gramEnd"/>
          </w:p>
        </w:tc>
        <w:tc>
          <w:tcPr>
            <w:tcW w:w="1283" w:type="dxa"/>
            <w:gridSpan w:val="3"/>
          </w:tcPr>
          <w:p w14:paraId="1605BA3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2,5</w:t>
            </w:r>
          </w:p>
        </w:tc>
        <w:tc>
          <w:tcPr>
            <w:tcW w:w="1284" w:type="dxa"/>
            <w:gridSpan w:val="3"/>
          </w:tcPr>
          <w:p w14:paraId="74C5E2D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2,5</w:t>
            </w:r>
          </w:p>
        </w:tc>
        <w:tc>
          <w:tcPr>
            <w:tcW w:w="1284" w:type="dxa"/>
            <w:gridSpan w:val="3"/>
          </w:tcPr>
          <w:p w14:paraId="669C2C8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2,5</w:t>
            </w:r>
          </w:p>
        </w:tc>
        <w:tc>
          <w:tcPr>
            <w:tcW w:w="1284" w:type="dxa"/>
            <w:gridSpan w:val="3"/>
          </w:tcPr>
          <w:p w14:paraId="1065B3A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2,5</w:t>
            </w:r>
          </w:p>
        </w:tc>
        <w:tc>
          <w:tcPr>
            <w:tcW w:w="1284" w:type="dxa"/>
            <w:gridSpan w:val="3"/>
          </w:tcPr>
          <w:p w14:paraId="28A8E6E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72AE12D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1B15986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26854AA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r>
      <w:tr w:rsidR="00094A30" w:rsidRPr="00171131" w14:paraId="714BA284" w14:textId="77777777" w:rsidTr="00D21494">
        <w:tc>
          <w:tcPr>
            <w:tcW w:w="1283" w:type="dxa"/>
          </w:tcPr>
          <w:p w14:paraId="04E19DC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roofErr w:type="gramStart"/>
            <w:r w:rsidRPr="00171131">
              <w:rPr>
                <w:rFonts w:ascii="Times New Roman" w:eastAsia="Times New Roman" w:hAnsi="Times New Roman"/>
                <w:color w:val="000000" w:themeColor="text1"/>
                <w:sz w:val="16"/>
                <w:szCs w:val="16"/>
                <w:lang w:eastAsia="ru-RU"/>
              </w:rPr>
              <w:t>Стенка,м</w:t>
            </w:r>
            <w:proofErr w:type="gramEnd"/>
          </w:p>
        </w:tc>
        <w:tc>
          <w:tcPr>
            <w:tcW w:w="1283" w:type="dxa"/>
            <w:gridSpan w:val="3"/>
          </w:tcPr>
          <w:p w14:paraId="5E6F72E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1,0</w:t>
            </w:r>
          </w:p>
        </w:tc>
        <w:tc>
          <w:tcPr>
            <w:tcW w:w="1284" w:type="dxa"/>
            <w:gridSpan w:val="3"/>
          </w:tcPr>
          <w:p w14:paraId="7498C370"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1.0</w:t>
            </w:r>
          </w:p>
        </w:tc>
        <w:tc>
          <w:tcPr>
            <w:tcW w:w="1284" w:type="dxa"/>
            <w:gridSpan w:val="3"/>
          </w:tcPr>
          <w:p w14:paraId="238E9B9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1,0</w:t>
            </w:r>
          </w:p>
        </w:tc>
        <w:tc>
          <w:tcPr>
            <w:tcW w:w="1284" w:type="dxa"/>
            <w:gridSpan w:val="3"/>
          </w:tcPr>
          <w:p w14:paraId="30F4E70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1.0</w:t>
            </w:r>
          </w:p>
        </w:tc>
        <w:tc>
          <w:tcPr>
            <w:tcW w:w="1284" w:type="dxa"/>
            <w:gridSpan w:val="3"/>
          </w:tcPr>
          <w:p w14:paraId="3E4F96D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0E5B7348"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6562403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05463428"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r>
      <w:tr w:rsidR="00094A30" w:rsidRPr="00171131" w14:paraId="3AE4DE59" w14:textId="77777777" w:rsidTr="00D21494">
        <w:tc>
          <w:tcPr>
            <w:tcW w:w="1283" w:type="dxa"/>
          </w:tcPr>
          <w:p w14:paraId="7DA6A6C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Брод, м</w:t>
            </w:r>
          </w:p>
        </w:tc>
        <w:tc>
          <w:tcPr>
            <w:tcW w:w="1283" w:type="dxa"/>
            <w:gridSpan w:val="3"/>
          </w:tcPr>
          <w:p w14:paraId="7D59E24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1,5</w:t>
            </w:r>
          </w:p>
        </w:tc>
        <w:tc>
          <w:tcPr>
            <w:tcW w:w="1284" w:type="dxa"/>
            <w:gridSpan w:val="3"/>
          </w:tcPr>
          <w:p w14:paraId="7C49EB7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1,5</w:t>
            </w:r>
          </w:p>
        </w:tc>
        <w:tc>
          <w:tcPr>
            <w:tcW w:w="1284" w:type="dxa"/>
            <w:gridSpan w:val="3"/>
          </w:tcPr>
          <w:p w14:paraId="3ADA5CCA"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1,5</w:t>
            </w:r>
          </w:p>
        </w:tc>
        <w:tc>
          <w:tcPr>
            <w:tcW w:w="1284" w:type="dxa"/>
            <w:gridSpan w:val="3"/>
          </w:tcPr>
          <w:p w14:paraId="66268C45"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1,5</w:t>
            </w:r>
          </w:p>
        </w:tc>
        <w:tc>
          <w:tcPr>
            <w:tcW w:w="1284" w:type="dxa"/>
            <w:gridSpan w:val="3"/>
          </w:tcPr>
          <w:p w14:paraId="6FE0199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0341BC1A"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0BD9DEA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403E8E4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r>
      <w:tr w:rsidR="00094A30" w:rsidRPr="00171131" w14:paraId="20956CF6" w14:textId="77777777" w:rsidTr="00D21494">
        <w:tc>
          <w:tcPr>
            <w:tcW w:w="1283" w:type="dxa"/>
          </w:tcPr>
          <w:p w14:paraId="7932DF7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Двигатель, марка</w:t>
            </w:r>
          </w:p>
        </w:tc>
        <w:tc>
          <w:tcPr>
            <w:tcW w:w="1283" w:type="dxa"/>
            <w:gridSpan w:val="3"/>
          </w:tcPr>
          <w:p w14:paraId="2FB3979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КЧ-30</w:t>
            </w:r>
          </w:p>
        </w:tc>
        <w:tc>
          <w:tcPr>
            <w:tcW w:w="1284" w:type="dxa"/>
            <w:gridSpan w:val="3"/>
          </w:tcPr>
          <w:p w14:paraId="17CC7C0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КЧ-30</w:t>
            </w:r>
          </w:p>
        </w:tc>
        <w:tc>
          <w:tcPr>
            <w:tcW w:w="1284" w:type="dxa"/>
            <w:gridSpan w:val="3"/>
          </w:tcPr>
          <w:p w14:paraId="1ABE635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В-16</w:t>
            </w:r>
          </w:p>
        </w:tc>
        <w:tc>
          <w:tcPr>
            <w:tcW w:w="1284" w:type="dxa"/>
            <w:gridSpan w:val="3"/>
          </w:tcPr>
          <w:p w14:paraId="14F6022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В-16</w:t>
            </w:r>
          </w:p>
        </w:tc>
        <w:tc>
          <w:tcPr>
            <w:tcW w:w="1284" w:type="dxa"/>
            <w:gridSpan w:val="3"/>
          </w:tcPr>
          <w:p w14:paraId="3CBD948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4FF8746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09979B4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182D6557"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r>
      <w:tr w:rsidR="00094A30" w:rsidRPr="00171131" w14:paraId="13279340" w14:textId="77777777" w:rsidTr="00D21494">
        <w:tc>
          <w:tcPr>
            <w:tcW w:w="1283" w:type="dxa"/>
          </w:tcPr>
          <w:p w14:paraId="1F81CF3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количество, шт.</w:t>
            </w:r>
          </w:p>
        </w:tc>
        <w:tc>
          <w:tcPr>
            <w:tcW w:w="1283" w:type="dxa"/>
            <w:gridSpan w:val="3"/>
          </w:tcPr>
          <w:p w14:paraId="51F84800"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w:t>
            </w:r>
          </w:p>
        </w:tc>
        <w:tc>
          <w:tcPr>
            <w:tcW w:w="1284" w:type="dxa"/>
            <w:gridSpan w:val="3"/>
          </w:tcPr>
          <w:p w14:paraId="3CEF16F8"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w:t>
            </w:r>
          </w:p>
        </w:tc>
        <w:tc>
          <w:tcPr>
            <w:tcW w:w="1284" w:type="dxa"/>
            <w:gridSpan w:val="3"/>
          </w:tcPr>
          <w:p w14:paraId="3B51024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w:t>
            </w:r>
          </w:p>
        </w:tc>
        <w:tc>
          <w:tcPr>
            <w:tcW w:w="1284" w:type="dxa"/>
            <w:gridSpan w:val="3"/>
          </w:tcPr>
          <w:p w14:paraId="2DD25EDA"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w:t>
            </w:r>
          </w:p>
        </w:tc>
        <w:tc>
          <w:tcPr>
            <w:tcW w:w="1284" w:type="dxa"/>
            <w:gridSpan w:val="3"/>
          </w:tcPr>
          <w:p w14:paraId="7A8D95FA"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24BF8E4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63C240B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2E3A71A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r>
      <w:tr w:rsidR="00094A30" w:rsidRPr="00171131" w14:paraId="20F9D9BE" w14:textId="77777777" w:rsidTr="00D21494">
        <w:tc>
          <w:tcPr>
            <w:tcW w:w="1283" w:type="dxa"/>
          </w:tcPr>
          <w:p w14:paraId="7048C7D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тип</w:t>
            </w:r>
          </w:p>
        </w:tc>
        <w:tc>
          <w:tcPr>
            <w:tcW w:w="1283" w:type="dxa"/>
            <w:gridSpan w:val="3"/>
          </w:tcPr>
          <w:p w14:paraId="3326F818"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4/12/У/Д/Ж</w:t>
            </w:r>
          </w:p>
        </w:tc>
        <w:tc>
          <w:tcPr>
            <w:tcW w:w="1284" w:type="dxa"/>
            <w:gridSpan w:val="3"/>
          </w:tcPr>
          <w:p w14:paraId="79086FB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4/12/У/Д/Ж</w:t>
            </w:r>
          </w:p>
        </w:tc>
        <w:tc>
          <w:tcPr>
            <w:tcW w:w="1284" w:type="dxa"/>
            <w:gridSpan w:val="3"/>
          </w:tcPr>
          <w:p w14:paraId="53B34FE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4/12/У/Д/Ж</w:t>
            </w:r>
          </w:p>
        </w:tc>
        <w:tc>
          <w:tcPr>
            <w:tcW w:w="1284" w:type="dxa"/>
            <w:gridSpan w:val="3"/>
          </w:tcPr>
          <w:p w14:paraId="210DD54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4/12Л//Д/Ж</w:t>
            </w:r>
          </w:p>
        </w:tc>
        <w:tc>
          <w:tcPr>
            <w:tcW w:w="1284" w:type="dxa"/>
            <w:gridSpan w:val="3"/>
          </w:tcPr>
          <w:p w14:paraId="2ABC7FC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1C7FC85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6D35AEE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3F8308EA"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r>
      <w:tr w:rsidR="00094A30" w:rsidRPr="00171131" w14:paraId="6C8ABD67" w14:textId="77777777" w:rsidTr="00D21494">
        <w:tc>
          <w:tcPr>
            <w:tcW w:w="1283" w:type="dxa"/>
          </w:tcPr>
          <w:p w14:paraId="2C23149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Максимальная мощность, кВт (л.с.)</w:t>
            </w:r>
          </w:p>
        </w:tc>
        <w:tc>
          <w:tcPr>
            <w:tcW w:w="1283" w:type="dxa"/>
            <w:gridSpan w:val="3"/>
          </w:tcPr>
          <w:p w14:paraId="58DA5C3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1200</w:t>
            </w:r>
          </w:p>
        </w:tc>
        <w:tc>
          <w:tcPr>
            <w:tcW w:w="1284" w:type="dxa"/>
            <w:gridSpan w:val="3"/>
          </w:tcPr>
          <w:p w14:paraId="4C0FB47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1200</w:t>
            </w:r>
          </w:p>
        </w:tc>
        <w:tc>
          <w:tcPr>
            <w:tcW w:w="1284" w:type="dxa"/>
            <w:gridSpan w:val="3"/>
          </w:tcPr>
          <w:p w14:paraId="118C26C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2x600</w:t>
            </w:r>
          </w:p>
        </w:tc>
        <w:tc>
          <w:tcPr>
            <w:tcW w:w="1284" w:type="dxa"/>
            <w:gridSpan w:val="3"/>
          </w:tcPr>
          <w:p w14:paraId="48B98F4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2x600</w:t>
            </w:r>
          </w:p>
        </w:tc>
        <w:tc>
          <w:tcPr>
            <w:tcW w:w="1284" w:type="dxa"/>
            <w:gridSpan w:val="3"/>
          </w:tcPr>
          <w:p w14:paraId="11BAFDA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4DA1952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4AE30C4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035B9C60"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r>
      <w:tr w:rsidR="00094A30" w:rsidRPr="00171131" w14:paraId="6EE82A4A" w14:textId="77777777" w:rsidTr="00D21494">
        <w:tc>
          <w:tcPr>
            <w:tcW w:w="1283" w:type="dxa"/>
          </w:tcPr>
          <w:p w14:paraId="219110E8"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Емкость топливных баков, л</w:t>
            </w:r>
          </w:p>
        </w:tc>
        <w:tc>
          <w:tcPr>
            <w:tcW w:w="1283" w:type="dxa"/>
            <w:gridSpan w:val="3"/>
          </w:tcPr>
          <w:p w14:paraId="55424AC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1500</w:t>
            </w:r>
          </w:p>
        </w:tc>
        <w:tc>
          <w:tcPr>
            <w:tcW w:w="1284" w:type="dxa"/>
            <w:gridSpan w:val="3"/>
          </w:tcPr>
          <w:p w14:paraId="6B3AA9F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1300</w:t>
            </w:r>
          </w:p>
        </w:tc>
        <w:tc>
          <w:tcPr>
            <w:tcW w:w="1284" w:type="dxa"/>
            <w:gridSpan w:val="3"/>
          </w:tcPr>
          <w:p w14:paraId="4497A9D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1200</w:t>
            </w:r>
          </w:p>
        </w:tc>
        <w:tc>
          <w:tcPr>
            <w:tcW w:w="1284" w:type="dxa"/>
            <w:gridSpan w:val="3"/>
          </w:tcPr>
          <w:p w14:paraId="095ABA9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1100</w:t>
            </w:r>
          </w:p>
        </w:tc>
        <w:tc>
          <w:tcPr>
            <w:tcW w:w="1284" w:type="dxa"/>
            <w:gridSpan w:val="3"/>
          </w:tcPr>
          <w:p w14:paraId="78B478B5"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3E87B9C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77EE00A5"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009BAA7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r>
      <w:tr w:rsidR="00094A30" w:rsidRPr="00171131" w14:paraId="3A4A7545" w14:textId="77777777" w:rsidTr="00D21494">
        <w:tc>
          <w:tcPr>
            <w:tcW w:w="1283" w:type="dxa"/>
          </w:tcPr>
          <w:p w14:paraId="5BAB518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Трансмиссия, тип</w:t>
            </w:r>
          </w:p>
        </w:tc>
        <w:tc>
          <w:tcPr>
            <w:tcW w:w="1283" w:type="dxa"/>
            <w:gridSpan w:val="3"/>
          </w:tcPr>
          <w:p w14:paraId="56632B4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МТ</w:t>
            </w:r>
          </w:p>
        </w:tc>
        <w:tc>
          <w:tcPr>
            <w:tcW w:w="1284" w:type="dxa"/>
            <w:gridSpan w:val="3"/>
          </w:tcPr>
          <w:p w14:paraId="357FA24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эмт</w:t>
            </w:r>
          </w:p>
        </w:tc>
        <w:tc>
          <w:tcPr>
            <w:tcW w:w="1284" w:type="dxa"/>
            <w:gridSpan w:val="3"/>
          </w:tcPr>
          <w:p w14:paraId="7C8137B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МТ</w:t>
            </w:r>
          </w:p>
        </w:tc>
        <w:tc>
          <w:tcPr>
            <w:tcW w:w="1284" w:type="dxa"/>
            <w:gridSpan w:val="3"/>
          </w:tcPr>
          <w:p w14:paraId="04432A9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эмт</w:t>
            </w:r>
          </w:p>
        </w:tc>
        <w:tc>
          <w:tcPr>
            <w:tcW w:w="1284" w:type="dxa"/>
            <w:gridSpan w:val="3"/>
          </w:tcPr>
          <w:p w14:paraId="1FC6BFA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26B30B63"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3DC8A4C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1284" w:type="dxa"/>
            <w:gridSpan w:val="3"/>
          </w:tcPr>
          <w:p w14:paraId="5565B7D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r>
    </w:tbl>
    <w:p w14:paraId="55819A7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Генератор:</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0"/>
        <w:gridCol w:w="2262"/>
        <w:gridCol w:w="2278"/>
        <w:gridCol w:w="2250"/>
        <w:gridCol w:w="2278"/>
      </w:tblGrid>
      <w:tr w:rsidR="00094A30" w:rsidRPr="00171131" w14:paraId="3732F7A2" w14:textId="77777777" w:rsidTr="00D21494">
        <w:tc>
          <w:tcPr>
            <w:tcW w:w="2310" w:type="dxa"/>
          </w:tcPr>
          <w:p w14:paraId="680F2B6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расположение</w:t>
            </w:r>
          </w:p>
        </w:tc>
        <w:tc>
          <w:tcPr>
            <w:tcW w:w="2311" w:type="dxa"/>
          </w:tcPr>
          <w:p w14:paraId="29020C4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2311" w:type="dxa"/>
          </w:tcPr>
          <w:p w14:paraId="4E9CE5AA"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по обе стороны дизеля</w:t>
            </w:r>
          </w:p>
        </w:tc>
        <w:tc>
          <w:tcPr>
            <w:tcW w:w="2311" w:type="dxa"/>
          </w:tcPr>
          <w:p w14:paraId="7423929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2311" w:type="dxa"/>
          </w:tcPr>
          <w:p w14:paraId="13BC3B13"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впереди дизеля</w:t>
            </w:r>
          </w:p>
        </w:tc>
      </w:tr>
      <w:tr w:rsidR="00094A30" w:rsidRPr="00171131" w14:paraId="5763DCFF" w14:textId="77777777" w:rsidTr="00D21494">
        <w:tc>
          <w:tcPr>
            <w:tcW w:w="2310" w:type="dxa"/>
          </w:tcPr>
          <w:p w14:paraId="3952D06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количество, шт.</w:t>
            </w:r>
          </w:p>
        </w:tc>
        <w:tc>
          <w:tcPr>
            <w:tcW w:w="2311" w:type="dxa"/>
          </w:tcPr>
          <w:p w14:paraId="3910DA80"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2311" w:type="dxa"/>
          </w:tcPr>
          <w:p w14:paraId="569B425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w:t>
            </w:r>
          </w:p>
        </w:tc>
        <w:tc>
          <w:tcPr>
            <w:tcW w:w="2311" w:type="dxa"/>
          </w:tcPr>
          <w:p w14:paraId="1D4D7F7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2311" w:type="dxa"/>
          </w:tcPr>
          <w:p w14:paraId="411ED87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w:t>
            </w:r>
          </w:p>
        </w:tc>
      </w:tr>
      <w:tr w:rsidR="00094A30" w:rsidRPr="00171131" w14:paraId="4168F007" w14:textId="77777777" w:rsidTr="00D21494">
        <w:tc>
          <w:tcPr>
            <w:tcW w:w="2310" w:type="dxa"/>
          </w:tcPr>
          <w:p w14:paraId="2D21F53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направление вращения</w:t>
            </w:r>
          </w:p>
        </w:tc>
        <w:tc>
          <w:tcPr>
            <w:tcW w:w="2311" w:type="dxa"/>
          </w:tcPr>
          <w:p w14:paraId="0AC8D28A"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2311" w:type="dxa"/>
          </w:tcPr>
          <w:p w14:paraId="5541BB45"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roofErr w:type="gramStart"/>
            <w:r w:rsidRPr="00171131">
              <w:rPr>
                <w:rFonts w:ascii="Times New Roman" w:eastAsia="Times New Roman" w:hAnsi="Times New Roman"/>
                <w:color w:val="000000" w:themeColor="text1"/>
                <w:sz w:val="16"/>
                <w:szCs w:val="16"/>
                <w:lang w:eastAsia="ru-RU"/>
              </w:rPr>
              <w:t>одинарное,правое</w:t>
            </w:r>
            <w:proofErr w:type="gramEnd"/>
          </w:p>
        </w:tc>
        <w:tc>
          <w:tcPr>
            <w:tcW w:w="2311" w:type="dxa"/>
          </w:tcPr>
          <w:p w14:paraId="55BA1650"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2311" w:type="dxa"/>
          </w:tcPr>
          <w:p w14:paraId="5EF6E98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roofErr w:type="gramStart"/>
            <w:r w:rsidRPr="00171131">
              <w:rPr>
                <w:rFonts w:ascii="Times New Roman" w:eastAsia="Times New Roman" w:hAnsi="Times New Roman"/>
                <w:color w:val="000000" w:themeColor="text1"/>
                <w:sz w:val="16"/>
                <w:szCs w:val="16"/>
                <w:lang w:eastAsia="ru-RU"/>
              </w:rPr>
              <w:t>одинарное,правое</w:t>
            </w:r>
            <w:proofErr w:type="gramEnd"/>
          </w:p>
        </w:tc>
      </w:tr>
      <w:tr w:rsidR="00094A30" w:rsidRPr="00171131" w14:paraId="6785FF69" w14:textId="77777777" w:rsidTr="00D21494">
        <w:tc>
          <w:tcPr>
            <w:tcW w:w="2310" w:type="dxa"/>
          </w:tcPr>
          <w:p w14:paraId="71CD012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привод от дизеля</w:t>
            </w:r>
          </w:p>
        </w:tc>
        <w:tc>
          <w:tcPr>
            <w:tcW w:w="2311" w:type="dxa"/>
          </w:tcPr>
          <w:p w14:paraId="60B303D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2311" w:type="dxa"/>
          </w:tcPr>
          <w:p w14:paraId="4EA86AD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через двухступенчатый редуктор</w:t>
            </w:r>
          </w:p>
        </w:tc>
        <w:tc>
          <w:tcPr>
            <w:tcW w:w="2311" w:type="dxa"/>
          </w:tcPr>
          <w:p w14:paraId="2E17720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2311" w:type="dxa"/>
          </w:tcPr>
          <w:p w14:paraId="547D572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через одноступенчатый редуктор</w:t>
            </w:r>
          </w:p>
        </w:tc>
      </w:tr>
      <w:tr w:rsidR="00094A30" w:rsidRPr="00171131" w14:paraId="70725D33" w14:textId="77777777" w:rsidTr="00D21494">
        <w:tc>
          <w:tcPr>
            <w:tcW w:w="2310" w:type="dxa"/>
          </w:tcPr>
          <w:p w14:paraId="1AA4437A"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 xml:space="preserve"> Таблица 64 (окончание)</w:t>
            </w:r>
          </w:p>
        </w:tc>
        <w:tc>
          <w:tcPr>
            <w:tcW w:w="2311" w:type="dxa"/>
          </w:tcPr>
          <w:p w14:paraId="2ABD5B1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2311" w:type="dxa"/>
          </w:tcPr>
          <w:p w14:paraId="3D5D3F6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2311" w:type="dxa"/>
          </w:tcPr>
          <w:p w14:paraId="3D5714E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2311" w:type="dxa"/>
          </w:tcPr>
          <w:p w14:paraId="50CA0017"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r>
      <w:tr w:rsidR="00094A30" w:rsidRPr="00171131" w14:paraId="2032A3C4" w14:textId="77777777" w:rsidTr="00D21494">
        <w:tc>
          <w:tcPr>
            <w:tcW w:w="2310" w:type="dxa"/>
          </w:tcPr>
          <w:p w14:paraId="6E6E6E7A"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Характеристики</w:t>
            </w:r>
          </w:p>
        </w:tc>
        <w:tc>
          <w:tcPr>
            <w:tcW w:w="2311" w:type="dxa"/>
          </w:tcPr>
          <w:p w14:paraId="1D912F6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«Объект 258»</w:t>
            </w:r>
          </w:p>
        </w:tc>
        <w:tc>
          <w:tcPr>
            <w:tcW w:w="2311" w:type="dxa"/>
          </w:tcPr>
          <w:p w14:paraId="65D3C68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«Объект 259»</w:t>
            </w:r>
          </w:p>
        </w:tc>
        <w:tc>
          <w:tcPr>
            <w:tcW w:w="2311" w:type="dxa"/>
          </w:tcPr>
          <w:p w14:paraId="0874E40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«Объект 260»</w:t>
            </w:r>
          </w:p>
        </w:tc>
        <w:tc>
          <w:tcPr>
            <w:tcW w:w="2311" w:type="dxa"/>
          </w:tcPr>
          <w:p w14:paraId="075D4527"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«Объект 261»</w:t>
            </w:r>
          </w:p>
        </w:tc>
      </w:tr>
      <w:tr w:rsidR="00094A30" w:rsidRPr="00171131" w14:paraId="68BD1CEC" w14:textId="77777777" w:rsidTr="00D21494">
        <w:tc>
          <w:tcPr>
            <w:tcW w:w="2310" w:type="dxa"/>
          </w:tcPr>
          <w:p w14:paraId="51C14B5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2311" w:type="dxa"/>
          </w:tcPr>
          <w:p w14:paraId="7F73A70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 вариант 2 вариант</w:t>
            </w:r>
          </w:p>
        </w:tc>
        <w:tc>
          <w:tcPr>
            <w:tcW w:w="2311" w:type="dxa"/>
          </w:tcPr>
          <w:p w14:paraId="12DBF617"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 вариант 2 вариант</w:t>
            </w:r>
          </w:p>
        </w:tc>
        <w:tc>
          <w:tcPr>
            <w:tcW w:w="2311" w:type="dxa"/>
          </w:tcPr>
          <w:p w14:paraId="1B7C808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 вариант | 2 вариант</w:t>
            </w:r>
          </w:p>
        </w:tc>
        <w:tc>
          <w:tcPr>
            <w:tcW w:w="2311" w:type="dxa"/>
          </w:tcPr>
          <w:p w14:paraId="125BD9B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 вариант 2 вариант</w:t>
            </w:r>
          </w:p>
        </w:tc>
      </w:tr>
      <w:tr w:rsidR="00094A30" w:rsidRPr="00171131" w14:paraId="36ADC626" w14:textId="77777777" w:rsidTr="00D21494">
        <w:tc>
          <w:tcPr>
            <w:tcW w:w="2310" w:type="dxa"/>
          </w:tcPr>
          <w:p w14:paraId="3A0B6DD7"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частота вращения, мин'1</w:t>
            </w:r>
          </w:p>
        </w:tc>
        <w:tc>
          <w:tcPr>
            <w:tcW w:w="2311" w:type="dxa"/>
          </w:tcPr>
          <w:p w14:paraId="63819E5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2311" w:type="dxa"/>
          </w:tcPr>
          <w:p w14:paraId="7EA4ED4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4600 при 1800</w:t>
            </w:r>
          </w:p>
        </w:tc>
        <w:tc>
          <w:tcPr>
            <w:tcW w:w="2311" w:type="dxa"/>
          </w:tcPr>
          <w:p w14:paraId="1830F14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2311" w:type="dxa"/>
          </w:tcPr>
          <w:p w14:paraId="28A40057"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4600 при 1800</w:t>
            </w:r>
          </w:p>
        </w:tc>
      </w:tr>
      <w:tr w:rsidR="00094A30" w:rsidRPr="00171131" w14:paraId="5123620F" w14:textId="77777777" w:rsidTr="00D21494">
        <w:tc>
          <w:tcPr>
            <w:tcW w:w="2310" w:type="dxa"/>
          </w:tcPr>
          <w:p w14:paraId="439770A7"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мощность, кВт</w:t>
            </w:r>
          </w:p>
        </w:tc>
        <w:tc>
          <w:tcPr>
            <w:tcW w:w="2311" w:type="dxa"/>
          </w:tcPr>
          <w:p w14:paraId="23C9902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2311" w:type="dxa"/>
          </w:tcPr>
          <w:p w14:paraId="06AB3D8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323 + 323</w:t>
            </w:r>
          </w:p>
        </w:tc>
        <w:tc>
          <w:tcPr>
            <w:tcW w:w="2311" w:type="dxa"/>
          </w:tcPr>
          <w:p w14:paraId="7264EB7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2311" w:type="dxa"/>
          </w:tcPr>
          <w:p w14:paraId="24AB0D2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336 + 336</w:t>
            </w:r>
          </w:p>
        </w:tc>
      </w:tr>
      <w:tr w:rsidR="00094A30" w:rsidRPr="00171131" w14:paraId="50BEF948" w14:textId="77777777" w:rsidTr="00D21494">
        <w:tc>
          <w:tcPr>
            <w:tcW w:w="2310" w:type="dxa"/>
          </w:tcPr>
          <w:p w14:paraId="5575C6B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напряжение, В</w:t>
            </w:r>
          </w:p>
        </w:tc>
        <w:tc>
          <w:tcPr>
            <w:tcW w:w="2311" w:type="dxa"/>
          </w:tcPr>
          <w:p w14:paraId="22546E10"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2311" w:type="dxa"/>
          </w:tcPr>
          <w:p w14:paraId="1C0F15A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420</w:t>
            </w:r>
          </w:p>
        </w:tc>
        <w:tc>
          <w:tcPr>
            <w:tcW w:w="2311" w:type="dxa"/>
          </w:tcPr>
          <w:p w14:paraId="09BEB09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2311" w:type="dxa"/>
          </w:tcPr>
          <w:p w14:paraId="738858A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420</w:t>
            </w:r>
          </w:p>
        </w:tc>
      </w:tr>
      <w:tr w:rsidR="00094A30" w:rsidRPr="00171131" w14:paraId="1C9BE321" w14:textId="77777777" w:rsidTr="00D21494">
        <w:tc>
          <w:tcPr>
            <w:tcW w:w="2310" w:type="dxa"/>
          </w:tcPr>
          <w:p w14:paraId="496E128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соединение</w:t>
            </w:r>
          </w:p>
        </w:tc>
        <w:tc>
          <w:tcPr>
            <w:tcW w:w="2311" w:type="dxa"/>
          </w:tcPr>
          <w:p w14:paraId="1ECA8B6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2311" w:type="dxa"/>
          </w:tcPr>
          <w:p w14:paraId="5B53DD7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параллельное</w:t>
            </w:r>
          </w:p>
        </w:tc>
        <w:tc>
          <w:tcPr>
            <w:tcW w:w="2311" w:type="dxa"/>
          </w:tcPr>
          <w:p w14:paraId="3B64FF25"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2311" w:type="dxa"/>
          </w:tcPr>
          <w:p w14:paraId="2C9CF62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параллельное</w:t>
            </w:r>
          </w:p>
        </w:tc>
      </w:tr>
      <w:tr w:rsidR="00094A30" w:rsidRPr="00171131" w14:paraId="1DD505D0" w14:textId="77777777" w:rsidTr="00D21494">
        <w:tc>
          <w:tcPr>
            <w:tcW w:w="2310" w:type="dxa"/>
          </w:tcPr>
          <w:p w14:paraId="23651BD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Тяговые электромоторы:</w:t>
            </w:r>
          </w:p>
        </w:tc>
        <w:tc>
          <w:tcPr>
            <w:tcW w:w="2311" w:type="dxa"/>
          </w:tcPr>
          <w:p w14:paraId="78EAD3E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2311" w:type="dxa"/>
          </w:tcPr>
          <w:p w14:paraId="63D1722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2311" w:type="dxa"/>
          </w:tcPr>
          <w:p w14:paraId="75164060"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2311" w:type="dxa"/>
          </w:tcPr>
          <w:p w14:paraId="71B091C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r>
      <w:tr w:rsidR="00094A30" w:rsidRPr="00171131" w14:paraId="69485D9B" w14:textId="77777777" w:rsidTr="00D21494">
        <w:tc>
          <w:tcPr>
            <w:tcW w:w="2310" w:type="dxa"/>
          </w:tcPr>
          <w:p w14:paraId="104CCEE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расположение</w:t>
            </w:r>
          </w:p>
        </w:tc>
        <w:tc>
          <w:tcPr>
            <w:tcW w:w="2311" w:type="dxa"/>
          </w:tcPr>
          <w:p w14:paraId="6DAA8C05"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2311" w:type="dxa"/>
          </w:tcPr>
          <w:p w14:paraId="42CA91A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в корме танка</w:t>
            </w:r>
          </w:p>
        </w:tc>
        <w:tc>
          <w:tcPr>
            <w:tcW w:w="2311" w:type="dxa"/>
          </w:tcPr>
          <w:p w14:paraId="70438F68"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2311" w:type="dxa"/>
          </w:tcPr>
          <w:p w14:paraId="6AE188C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в корме танка</w:t>
            </w:r>
          </w:p>
        </w:tc>
      </w:tr>
      <w:tr w:rsidR="00094A30" w:rsidRPr="00171131" w14:paraId="78ED6A36" w14:textId="77777777" w:rsidTr="00D21494">
        <w:tc>
          <w:tcPr>
            <w:tcW w:w="2310" w:type="dxa"/>
          </w:tcPr>
          <w:p w14:paraId="183BE92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количество, шт.</w:t>
            </w:r>
          </w:p>
        </w:tc>
        <w:tc>
          <w:tcPr>
            <w:tcW w:w="2311" w:type="dxa"/>
          </w:tcPr>
          <w:p w14:paraId="4D6BB7C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2311" w:type="dxa"/>
          </w:tcPr>
          <w:p w14:paraId="38766C37"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w:t>
            </w:r>
          </w:p>
        </w:tc>
        <w:tc>
          <w:tcPr>
            <w:tcW w:w="2311" w:type="dxa"/>
          </w:tcPr>
          <w:p w14:paraId="32225DC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2311" w:type="dxa"/>
          </w:tcPr>
          <w:p w14:paraId="6B74BFC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w:t>
            </w:r>
          </w:p>
        </w:tc>
      </w:tr>
      <w:tr w:rsidR="00094A30" w:rsidRPr="00171131" w14:paraId="3E0D6BCA" w14:textId="77777777" w:rsidTr="00D21494">
        <w:tc>
          <w:tcPr>
            <w:tcW w:w="2310" w:type="dxa"/>
          </w:tcPr>
          <w:p w14:paraId="471099D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направление вращения</w:t>
            </w:r>
          </w:p>
        </w:tc>
        <w:tc>
          <w:tcPr>
            <w:tcW w:w="2311" w:type="dxa"/>
          </w:tcPr>
          <w:p w14:paraId="62E9DF0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2311" w:type="dxa"/>
          </w:tcPr>
          <w:p w14:paraId="411E3CA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roofErr w:type="gramStart"/>
            <w:r w:rsidRPr="00171131">
              <w:rPr>
                <w:rFonts w:ascii="Times New Roman" w:eastAsia="Times New Roman" w:hAnsi="Times New Roman"/>
                <w:color w:val="000000" w:themeColor="text1"/>
                <w:sz w:val="16"/>
                <w:szCs w:val="16"/>
                <w:lang w:eastAsia="ru-RU"/>
              </w:rPr>
              <w:t>двойное,реверсивное</w:t>
            </w:r>
            <w:proofErr w:type="gramEnd"/>
          </w:p>
        </w:tc>
        <w:tc>
          <w:tcPr>
            <w:tcW w:w="2311" w:type="dxa"/>
          </w:tcPr>
          <w:p w14:paraId="4008B698"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2311" w:type="dxa"/>
          </w:tcPr>
          <w:p w14:paraId="2951B15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roofErr w:type="gramStart"/>
            <w:r w:rsidRPr="00171131">
              <w:rPr>
                <w:rFonts w:ascii="Times New Roman" w:eastAsia="Times New Roman" w:hAnsi="Times New Roman"/>
                <w:color w:val="000000" w:themeColor="text1"/>
                <w:sz w:val="16"/>
                <w:szCs w:val="16"/>
                <w:lang w:eastAsia="ru-RU"/>
              </w:rPr>
              <w:t>двойное,реверсивное</w:t>
            </w:r>
            <w:proofErr w:type="gramEnd"/>
          </w:p>
        </w:tc>
      </w:tr>
      <w:tr w:rsidR="00094A30" w:rsidRPr="00171131" w14:paraId="3DE5DDB5" w14:textId="77777777" w:rsidTr="00D21494">
        <w:tc>
          <w:tcPr>
            <w:tcW w:w="2310" w:type="dxa"/>
          </w:tcPr>
          <w:p w14:paraId="23ECF0A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привод к ВК</w:t>
            </w:r>
          </w:p>
        </w:tc>
        <w:tc>
          <w:tcPr>
            <w:tcW w:w="2311" w:type="dxa"/>
          </w:tcPr>
          <w:p w14:paraId="53D959C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2311" w:type="dxa"/>
          </w:tcPr>
          <w:p w14:paraId="54565E6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двухступенчатый</w:t>
            </w:r>
          </w:p>
        </w:tc>
        <w:tc>
          <w:tcPr>
            <w:tcW w:w="2311" w:type="dxa"/>
          </w:tcPr>
          <w:p w14:paraId="1071060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2311" w:type="dxa"/>
          </w:tcPr>
          <w:p w14:paraId="5B00847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двухступенчатый</w:t>
            </w:r>
          </w:p>
        </w:tc>
      </w:tr>
      <w:tr w:rsidR="00094A30" w:rsidRPr="00171131" w14:paraId="48B07E2A" w14:textId="77777777" w:rsidTr="00D21494">
        <w:tc>
          <w:tcPr>
            <w:tcW w:w="2310" w:type="dxa"/>
          </w:tcPr>
          <w:p w14:paraId="36774FD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частота вращения статора, мин'</w:t>
            </w:r>
          </w:p>
        </w:tc>
        <w:tc>
          <w:tcPr>
            <w:tcW w:w="2311" w:type="dxa"/>
          </w:tcPr>
          <w:p w14:paraId="1A3F5C0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2311" w:type="dxa"/>
          </w:tcPr>
          <w:p w14:paraId="0BB944D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3870</w:t>
            </w:r>
          </w:p>
        </w:tc>
        <w:tc>
          <w:tcPr>
            <w:tcW w:w="2311" w:type="dxa"/>
          </w:tcPr>
          <w:p w14:paraId="5D93BC75"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2311" w:type="dxa"/>
          </w:tcPr>
          <w:p w14:paraId="07B1BD1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3870</w:t>
            </w:r>
          </w:p>
        </w:tc>
      </w:tr>
      <w:tr w:rsidR="00094A30" w:rsidRPr="00171131" w14:paraId="5760B47A" w14:textId="77777777" w:rsidTr="00D21494">
        <w:tc>
          <w:tcPr>
            <w:tcW w:w="2310" w:type="dxa"/>
          </w:tcPr>
          <w:p w14:paraId="35E4E46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частота вращения ротора, мин-'</w:t>
            </w:r>
          </w:p>
        </w:tc>
        <w:tc>
          <w:tcPr>
            <w:tcW w:w="2311" w:type="dxa"/>
          </w:tcPr>
          <w:p w14:paraId="291C1B4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2311" w:type="dxa"/>
          </w:tcPr>
          <w:p w14:paraId="364EC83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4380</w:t>
            </w:r>
          </w:p>
        </w:tc>
        <w:tc>
          <w:tcPr>
            <w:tcW w:w="2311" w:type="dxa"/>
          </w:tcPr>
          <w:p w14:paraId="0764790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2311" w:type="dxa"/>
          </w:tcPr>
          <w:p w14:paraId="34846D45"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4380</w:t>
            </w:r>
          </w:p>
        </w:tc>
      </w:tr>
      <w:tr w:rsidR="00094A30" w:rsidRPr="00171131" w14:paraId="1CAC93BB" w14:textId="77777777" w:rsidTr="00D21494">
        <w:tc>
          <w:tcPr>
            <w:tcW w:w="2310" w:type="dxa"/>
          </w:tcPr>
          <w:p w14:paraId="33F87FF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мощность (длительная), кВт</w:t>
            </w:r>
          </w:p>
        </w:tc>
        <w:tc>
          <w:tcPr>
            <w:tcW w:w="2311" w:type="dxa"/>
          </w:tcPr>
          <w:p w14:paraId="5F510F4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2311" w:type="dxa"/>
          </w:tcPr>
          <w:p w14:paraId="43C4D32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315</w:t>
            </w:r>
          </w:p>
        </w:tc>
        <w:tc>
          <w:tcPr>
            <w:tcW w:w="2311" w:type="dxa"/>
          </w:tcPr>
          <w:p w14:paraId="70E4E19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2311" w:type="dxa"/>
          </w:tcPr>
          <w:p w14:paraId="17AE818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315</w:t>
            </w:r>
          </w:p>
        </w:tc>
      </w:tr>
      <w:tr w:rsidR="00094A30" w:rsidRPr="00171131" w14:paraId="6EA494F1" w14:textId="77777777" w:rsidTr="00D21494">
        <w:tc>
          <w:tcPr>
            <w:tcW w:w="2310" w:type="dxa"/>
          </w:tcPr>
          <w:p w14:paraId="23AC256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напряжение (длительное), В</w:t>
            </w:r>
          </w:p>
        </w:tc>
        <w:tc>
          <w:tcPr>
            <w:tcW w:w="2311" w:type="dxa"/>
          </w:tcPr>
          <w:p w14:paraId="1E24C527"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2311" w:type="dxa"/>
          </w:tcPr>
          <w:p w14:paraId="03AC3AF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410</w:t>
            </w:r>
          </w:p>
        </w:tc>
        <w:tc>
          <w:tcPr>
            <w:tcW w:w="2311" w:type="dxa"/>
          </w:tcPr>
          <w:p w14:paraId="015FE33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2311" w:type="dxa"/>
          </w:tcPr>
          <w:p w14:paraId="569D612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410</w:t>
            </w:r>
          </w:p>
        </w:tc>
      </w:tr>
      <w:tr w:rsidR="00094A30" w:rsidRPr="00171131" w14:paraId="247A99D7" w14:textId="77777777" w:rsidTr="00D21494">
        <w:tc>
          <w:tcPr>
            <w:tcW w:w="2310" w:type="dxa"/>
          </w:tcPr>
          <w:p w14:paraId="3AF2D850"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 xml:space="preserve">сила тока (длительная), </w:t>
            </w:r>
            <w:proofErr w:type="gramStart"/>
            <w:r w:rsidRPr="00171131">
              <w:rPr>
                <w:rFonts w:ascii="Times New Roman" w:eastAsia="Times New Roman" w:hAnsi="Times New Roman"/>
                <w:color w:val="000000" w:themeColor="text1"/>
                <w:sz w:val="16"/>
                <w:szCs w:val="16"/>
                <w:lang w:eastAsia="ru-RU"/>
              </w:rPr>
              <w:t>А</w:t>
            </w:r>
            <w:proofErr w:type="gramEnd"/>
          </w:p>
        </w:tc>
        <w:tc>
          <w:tcPr>
            <w:tcW w:w="2311" w:type="dxa"/>
          </w:tcPr>
          <w:p w14:paraId="11614B2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2311" w:type="dxa"/>
          </w:tcPr>
          <w:p w14:paraId="5C8D0C0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800</w:t>
            </w:r>
          </w:p>
        </w:tc>
        <w:tc>
          <w:tcPr>
            <w:tcW w:w="2311" w:type="dxa"/>
          </w:tcPr>
          <w:p w14:paraId="2A145CB7"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2311" w:type="dxa"/>
          </w:tcPr>
          <w:p w14:paraId="6A3593F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800</w:t>
            </w:r>
          </w:p>
        </w:tc>
      </w:tr>
      <w:tr w:rsidR="00094A30" w:rsidRPr="00171131" w14:paraId="0A1F5E0F" w14:textId="77777777" w:rsidTr="00D21494">
        <w:tc>
          <w:tcPr>
            <w:tcW w:w="2310" w:type="dxa"/>
          </w:tcPr>
          <w:p w14:paraId="0E6C938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схема соединения</w:t>
            </w:r>
          </w:p>
        </w:tc>
        <w:tc>
          <w:tcPr>
            <w:tcW w:w="2311" w:type="dxa"/>
          </w:tcPr>
          <w:p w14:paraId="7664E51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2311" w:type="dxa"/>
          </w:tcPr>
          <w:p w14:paraId="17B5293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параллельно-последовательное</w:t>
            </w:r>
          </w:p>
        </w:tc>
        <w:tc>
          <w:tcPr>
            <w:tcW w:w="2311" w:type="dxa"/>
          </w:tcPr>
          <w:p w14:paraId="1BFA69F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2311" w:type="dxa"/>
          </w:tcPr>
          <w:p w14:paraId="70BFD370"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параллельно-последовательное</w:t>
            </w:r>
          </w:p>
        </w:tc>
      </w:tr>
      <w:tr w:rsidR="00094A30" w:rsidRPr="00171131" w14:paraId="605DD3A8" w14:textId="77777777" w:rsidTr="00D21494">
        <w:tc>
          <w:tcPr>
            <w:tcW w:w="2310" w:type="dxa"/>
          </w:tcPr>
          <w:p w14:paraId="70682E5A"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Соединение д вигателя с трансмиссией</w:t>
            </w:r>
          </w:p>
        </w:tc>
        <w:tc>
          <w:tcPr>
            <w:tcW w:w="2311" w:type="dxa"/>
          </w:tcPr>
          <w:p w14:paraId="67C728C8"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через главный фрикцион</w:t>
            </w:r>
          </w:p>
        </w:tc>
        <w:tc>
          <w:tcPr>
            <w:tcW w:w="2311" w:type="dxa"/>
          </w:tcPr>
          <w:p w14:paraId="5E7464A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через входной редуктор</w:t>
            </w:r>
          </w:p>
        </w:tc>
        <w:tc>
          <w:tcPr>
            <w:tcW w:w="2311" w:type="dxa"/>
          </w:tcPr>
          <w:p w14:paraId="32477A3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через входной редуктор и фрик-ционную муфту</w:t>
            </w:r>
          </w:p>
        </w:tc>
        <w:tc>
          <w:tcPr>
            <w:tcW w:w="2311" w:type="dxa"/>
          </w:tcPr>
          <w:p w14:paraId="7B289EB7"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через входной редуктор</w:t>
            </w:r>
          </w:p>
        </w:tc>
      </w:tr>
      <w:tr w:rsidR="00094A30" w:rsidRPr="00171131" w14:paraId="6769F73B" w14:textId="77777777" w:rsidTr="00D21494">
        <w:tc>
          <w:tcPr>
            <w:tcW w:w="2310" w:type="dxa"/>
          </w:tcPr>
          <w:p w14:paraId="0A8DB39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Число передач, вперед/назад</w:t>
            </w:r>
          </w:p>
        </w:tc>
        <w:tc>
          <w:tcPr>
            <w:tcW w:w="2311" w:type="dxa"/>
          </w:tcPr>
          <w:p w14:paraId="792E8BDA"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6/1</w:t>
            </w:r>
          </w:p>
        </w:tc>
        <w:tc>
          <w:tcPr>
            <w:tcW w:w="2311" w:type="dxa"/>
          </w:tcPr>
          <w:p w14:paraId="09B823A8"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2311" w:type="dxa"/>
          </w:tcPr>
          <w:p w14:paraId="783CA870"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6/1</w:t>
            </w:r>
          </w:p>
        </w:tc>
        <w:tc>
          <w:tcPr>
            <w:tcW w:w="2311" w:type="dxa"/>
          </w:tcPr>
          <w:p w14:paraId="4A16CAA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r>
      <w:tr w:rsidR="00094A30" w:rsidRPr="00171131" w14:paraId="18309B7E" w14:textId="77777777" w:rsidTr="00D21494">
        <w:tc>
          <w:tcPr>
            <w:tcW w:w="2310" w:type="dxa"/>
          </w:tcPr>
          <w:p w14:paraId="673E8EF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Механизм поворота, тип</w:t>
            </w:r>
          </w:p>
        </w:tc>
        <w:tc>
          <w:tcPr>
            <w:tcW w:w="2311" w:type="dxa"/>
          </w:tcPr>
          <w:p w14:paraId="65FF6F3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2-ступенчатый ПМП</w:t>
            </w:r>
          </w:p>
        </w:tc>
        <w:tc>
          <w:tcPr>
            <w:tcW w:w="2311" w:type="dxa"/>
          </w:tcPr>
          <w:p w14:paraId="135AC137"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c>
          <w:tcPr>
            <w:tcW w:w="2311" w:type="dxa"/>
          </w:tcPr>
          <w:p w14:paraId="1BB316DA"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2-ступенчатый ПМП</w:t>
            </w:r>
          </w:p>
        </w:tc>
        <w:tc>
          <w:tcPr>
            <w:tcW w:w="2311" w:type="dxa"/>
          </w:tcPr>
          <w:p w14:paraId="408061B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w:t>
            </w:r>
          </w:p>
        </w:tc>
      </w:tr>
      <w:tr w:rsidR="00094A30" w:rsidRPr="00171131" w14:paraId="482B1D5D" w14:textId="77777777" w:rsidTr="00D21494">
        <w:tc>
          <w:tcPr>
            <w:tcW w:w="2310" w:type="dxa"/>
          </w:tcPr>
          <w:p w14:paraId="1BCA029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Подвеска, тип</w:t>
            </w:r>
          </w:p>
        </w:tc>
        <w:tc>
          <w:tcPr>
            <w:tcW w:w="2311" w:type="dxa"/>
          </w:tcPr>
          <w:p w14:paraId="2FD2688C"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индивидуальная торсионная, сочетание торсиона с тонкостенной трубой</w:t>
            </w:r>
          </w:p>
        </w:tc>
        <w:tc>
          <w:tcPr>
            <w:tcW w:w="2311" w:type="dxa"/>
          </w:tcPr>
          <w:p w14:paraId="360188D8"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2311" w:type="dxa"/>
          </w:tcPr>
          <w:p w14:paraId="73EB92F8"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2311" w:type="dxa"/>
          </w:tcPr>
          <w:p w14:paraId="2F721F6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r>
      <w:tr w:rsidR="00094A30" w:rsidRPr="00171131" w14:paraId="005C7619" w14:textId="77777777" w:rsidTr="00D21494">
        <w:tc>
          <w:tcPr>
            <w:tcW w:w="2310" w:type="dxa"/>
          </w:tcPr>
          <w:p w14:paraId="3912510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Гусеничный движитель, тип</w:t>
            </w:r>
          </w:p>
        </w:tc>
        <w:tc>
          <w:tcPr>
            <w:tcW w:w="2311" w:type="dxa"/>
          </w:tcPr>
          <w:p w14:paraId="0EBC388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с кормовым расположением ВК</w:t>
            </w:r>
          </w:p>
        </w:tc>
        <w:tc>
          <w:tcPr>
            <w:tcW w:w="2311" w:type="dxa"/>
          </w:tcPr>
          <w:p w14:paraId="65D0DCC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2311" w:type="dxa"/>
          </w:tcPr>
          <w:p w14:paraId="18B34478"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2311" w:type="dxa"/>
          </w:tcPr>
          <w:p w14:paraId="30567893"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r>
      <w:tr w:rsidR="00094A30" w:rsidRPr="00171131" w14:paraId="75FA99D6" w14:textId="77777777" w:rsidTr="00D21494">
        <w:tc>
          <w:tcPr>
            <w:tcW w:w="2310" w:type="dxa"/>
          </w:tcPr>
          <w:p w14:paraId="762B56A0"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Гусеница, тип шарнира</w:t>
            </w:r>
          </w:p>
        </w:tc>
        <w:tc>
          <w:tcPr>
            <w:tcW w:w="2311" w:type="dxa"/>
          </w:tcPr>
          <w:p w14:paraId="77A72525"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мелкозвенчатая, литая с ОМШ</w:t>
            </w:r>
          </w:p>
        </w:tc>
        <w:tc>
          <w:tcPr>
            <w:tcW w:w="2311" w:type="dxa"/>
          </w:tcPr>
          <w:p w14:paraId="6248EFC1"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2311" w:type="dxa"/>
          </w:tcPr>
          <w:p w14:paraId="2322ADE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2311" w:type="dxa"/>
          </w:tcPr>
          <w:p w14:paraId="0477761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r>
      <w:tr w:rsidR="00094A30" w:rsidRPr="00171131" w14:paraId="72D7010C" w14:textId="77777777" w:rsidTr="00D21494">
        <w:tc>
          <w:tcPr>
            <w:tcW w:w="2310" w:type="dxa"/>
          </w:tcPr>
          <w:p w14:paraId="29EC912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Ширина трака, мм</w:t>
            </w:r>
          </w:p>
        </w:tc>
        <w:tc>
          <w:tcPr>
            <w:tcW w:w="2311" w:type="dxa"/>
          </w:tcPr>
          <w:p w14:paraId="7388E938"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700</w:t>
            </w:r>
          </w:p>
        </w:tc>
        <w:tc>
          <w:tcPr>
            <w:tcW w:w="2311" w:type="dxa"/>
          </w:tcPr>
          <w:p w14:paraId="6667ECB2"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2311" w:type="dxa"/>
          </w:tcPr>
          <w:p w14:paraId="3BF0637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2311" w:type="dxa"/>
          </w:tcPr>
          <w:p w14:paraId="1024E7A3"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r>
      <w:tr w:rsidR="00094A30" w:rsidRPr="00171131" w14:paraId="75C56698" w14:textId="77777777" w:rsidTr="00D21494">
        <w:tc>
          <w:tcPr>
            <w:tcW w:w="2310" w:type="dxa"/>
          </w:tcPr>
          <w:p w14:paraId="3D50295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Шаг трака, мм</w:t>
            </w:r>
          </w:p>
        </w:tc>
        <w:tc>
          <w:tcPr>
            <w:tcW w:w="2311" w:type="dxa"/>
          </w:tcPr>
          <w:p w14:paraId="474EAB5F"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160</w:t>
            </w:r>
          </w:p>
        </w:tc>
        <w:tc>
          <w:tcPr>
            <w:tcW w:w="2311" w:type="dxa"/>
          </w:tcPr>
          <w:p w14:paraId="3011414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2311" w:type="dxa"/>
          </w:tcPr>
          <w:p w14:paraId="21019ACE"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2311" w:type="dxa"/>
          </w:tcPr>
          <w:p w14:paraId="559CA727"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r>
      <w:tr w:rsidR="00094A30" w:rsidRPr="00171131" w14:paraId="09567FF4" w14:textId="77777777" w:rsidTr="00D21494">
        <w:tc>
          <w:tcPr>
            <w:tcW w:w="2310" w:type="dxa"/>
          </w:tcPr>
          <w:p w14:paraId="30FDD6D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Радиостанция, марка</w:t>
            </w:r>
          </w:p>
        </w:tc>
        <w:tc>
          <w:tcPr>
            <w:tcW w:w="2311" w:type="dxa"/>
          </w:tcPr>
          <w:p w14:paraId="1527FF9A"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ЮРиЭР</w:t>
            </w:r>
          </w:p>
        </w:tc>
        <w:tc>
          <w:tcPr>
            <w:tcW w:w="2311" w:type="dxa"/>
          </w:tcPr>
          <w:p w14:paraId="3A857656"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2311" w:type="dxa"/>
          </w:tcPr>
          <w:p w14:paraId="2D198E58"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2311" w:type="dxa"/>
          </w:tcPr>
          <w:p w14:paraId="48769C4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r>
      <w:tr w:rsidR="00094A30" w:rsidRPr="00171131" w14:paraId="2D9B6B27" w14:textId="77777777" w:rsidTr="00D21494">
        <w:tc>
          <w:tcPr>
            <w:tcW w:w="2310" w:type="dxa"/>
          </w:tcPr>
          <w:p w14:paraId="5677688A"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Танковое переговорное устройство, марка</w:t>
            </w:r>
          </w:p>
        </w:tc>
        <w:tc>
          <w:tcPr>
            <w:tcW w:w="2311" w:type="dxa"/>
          </w:tcPr>
          <w:p w14:paraId="3DF2591D"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ТПУ-4-Бис-Ф</w:t>
            </w:r>
          </w:p>
        </w:tc>
        <w:tc>
          <w:tcPr>
            <w:tcW w:w="2311" w:type="dxa"/>
          </w:tcPr>
          <w:p w14:paraId="1551855B"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2311" w:type="dxa"/>
          </w:tcPr>
          <w:p w14:paraId="7375A309"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c>
          <w:tcPr>
            <w:tcW w:w="2311" w:type="dxa"/>
          </w:tcPr>
          <w:p w14:paraId="02FC8C34" w14:textId="77777777" w:rsidR="00DE5A7C" w:rsidRPr="00171131" w:rsidRDefault="00DE5A7C" w:rsidP="00171131">
            <w:pPr>
              <w:spacing w:after="0" w:line="240" w:lineRule="auto"/>
              <w:jc w:val="both"/>
              <w:rPr>
                <w:rFonts w:ascii="Times New Roman" w:eastAsia="Times New Roman" w:hAnsi="Times New Roman"/>
                <w:color w:val="000000" w:themeColor="text1"/>
                <w:sz w:val="16"/>
                <w:szCs w:val="16"/>
                <w:lang w:eastAsia="ru-RU"/>
              </w:rPr>
            </w:pPr>
          </w:p>
        </w:tc>
      </w:tr>
    </w:tbl>
    <w:p w14:paraId="3E6A7CD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Обозначения: НП - нарезная пушка, МТ - механическая трансмиссия, ЭМТ - электромеханическая трансмиссия, ПМП - планетарный механизм поворота, ВК - ведущее колесо, ОМШ - открытый металлический шарнир;</w:t>
      </w:r>
    </w:p>
    <w:p w14:paraId="1644A53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4/12/У/Д/Ж: 4 - тактность; 12 - число цилиндров; V - образное расположение цилиндров; Д - дизель; Ж - жидкостная система охлаждения (12258).</w:t>
      </w:r>
    </w:p>
    <w:p w14:paraId="6282152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 взглядам руководства БТ и МВ Красной Армии, с целью реализа-ции в конструкции тяжелого танка предельных параметров огневой мощи и броневой защиты его боевая масса могла быть ограничена 97—100 т. Предельный габарит танка по ширине определялся возможностью </w:t>
      </w:r>
      <w:proofErr w:type="gramStart"/>
      <w:r w:rsidRPr="00171131">
        <w:rPr>
          <w:rFonts w:ascii="Times New Roman" w:hAnsi="Times New Roman"/>
          <w:color w:val="000000" w:themeColor="text1"/>
          <w:sz w:val="16"/>
          <w:szCs w:val="16"/>
        </w:rPr>
        <w:t>желез-нодорожных</w:t>
      </w:r>
      <w:proofErr w:type="gramEnd"/>
      <w:r w:rsidRPr="00171131">
        <w:rPr>
          <w:rFonts w:ascii="Times New Roman" w:hAnsi="Times New Roman"/>
          <w:color w:val="000000" w:themeColor="text1"/>
          <w:sz w:val="16"/>
          <w:szCs w:val="16"/>
        </w:rPr>
        <w:t xml:space="preserve"> перевозок с двухсторонним движением.</w:t>
      </w:r>
    </w:p>
    <w:p w14:paraId="3372568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Такие ограничения являлись предельно допустимыми и диктовались отсутствием на тот момент отработанных конструктивных решений для </w:t>
      </w:r>
      <w:proofErr w:type="gramStart"/>
      <w:r w:rsidRPr="00171131">
        <w:rPr>
          <w:rFonts w:ascii="Times New Roman" w:hAnsi="Times New Roman"/>
          <w:color w:val="000000" w:themeColor="text1"/>
          <w:sz w:val="16"/>
          <w:szCs w:val="16"/>
        </w:rPr>
        <w:t>до-стижения</w:t>
      </w:r>
      <w:proofErr w:type="gramEnd"/>
      <w:r w:rsidRPr="00171131">
        <w:rPr>
          <w:rFonts w:ascii="Times New Roman" w:hAnsi="Times New Roman"/>
          <w:color w:val="000000" w:themeColor="text1"/>
          <w:sz w:val="16"/>
          <w:szCs w:val="16"/>
        </w:rPr>
        <w:t xml:space="preserve"> требуемых характеристик без увеличения боевой массы танка.</w:t>
      </w:r>
    </w:p>
    <w:p w14:paraId="446E5F5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 xml:space="preserve">В результате, согласно ТТХ, боевая масса танка «Объект 705» </w:t>
      </w:r>
      <w:proofErr w:type="gramStart"/>
      <w:r w:rsidRPr="00171131">
        <w:rPr>
          <w:rFonts w:ascii="Times New Roman" w:hAnsi="Times New Roman"/>
          <w:color w:val="000000" w:themeColor="text1"/>
          <w:sz w:val="16"/>
          <w:szCs w:val="16"/>
        </w:rPr>
        <w:t>со-ставляла</w:t>
      </w:r>
      <w:proofErr w:type="gramEnd"/>
      <w:r w:rsidRPr="00171131">
        <w:rPr>
          <w:rFonts w:ascii="Times New Roman" w:hAnsi="Times New Roman"/>
          <w:color w:val="000000" w:themeColor="text1"/>
          <w:sz w:val="16"/>
          <w:szCs w:val="16"/>
        </w:rPr>
        <w:t xml:space="preserve"> 100 т. В состав экипажа входили пять человек. В башне танка предусматривалась установка 130-мм танковой пушки с начальной </w:t>
      </w:r>
      <w:proofErr w:type="gramStart"/>
      <w:r w:rsidRPr="00171131">
        <w:rPr>
          <w:rFonts w:ascii="Times New Roman" w:hAnsi="Times New Roman"/>
          <w:color w:val="000000" w:themeColor="text1"/>
          <w:sz w:val="16"/>
          <w:szCs w:val="16"/>
        </w:rPr>
        <w:t>скоро-стью</w:t>
      </w:r>
      <w:proofErr w:type="gramEnd"/>
      <w:r w:rsidRPr="00171131">
        <w:rPr>
          <w:rFonts w:ascii="Times New Roman" w:hAnsi="Times New Roman"/>
          <w:color w:val="000000" w:themeColor="text1"/>
          <w:sz w:val="16"/>
          <w:szCs w:val="16"/>
        </w:rPr>
        <w:t xml:space="preserve"> бронебойного снаряда 1000— 1100 м/с или 152-мм пушки с начальной скоростью бронебойного снаряда 900 м/с. С целью облегчения работы заряжающего предполагалось использовать устройство для механизации процесса заряжания. В качестве дополнительного и вспомогательного оружия предусматривалась установка трех пулеметов калибра 14,5 мм и четырех пулеметов калибра 7,62 мм. В боекомплект танка входили 40 выстрелов раздельного заряжания (при 130-мм пушке) или 35 выстрелов раздельного заряжания (при 152-мм пушке).</w:t>
      </w:r>
    </w:p>
    <w:p w14:paraId="594BA44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Лобовые и бортовые листы корпуса, а также лоб, борта и корма башни танка должны были обеспечивать защиту экипажа и внутреннего оборудования от бронебойного снаряда с начальной скоростью 1200 м/с при стрельбе в упор из полевой, танковой и противотанковой артиллерии калибра до 128 мм включительно, а также от действия кумулятивных мин и гранат калибра 150 мм.</w:t>
      </w:r>
    </w:p>
    <w:p w14:paraId="45EB242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Планетарная трансмиссия должна была гарантировать танку возмож-ность движения по шоссе с максимальной скоростью не менее 55—60 км/ч. В ходовой части предусматривалось использование гусениц с РМШ (сайлентблоками) с гарантийным сроком службы не менее 3000 км и обеспечивавших машине среднее давление на грунт не более 88,3 кПа (0,9 кгс/см2) (12258).</w:t>
      </w:r>
    </w:p>
    <w:p w14:paraId="68D76BAC"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0514A75B" w14:textId="77777777" w:rsidR="00042283" w:rsidRPr="00876437" w:rsidRDefault="00042283" w:rsidP="00042283">
      <w:pPr>
        <w:spacing w:after="0" w:line="240" w:lineRule="auto"/>
        <w:jc w:val="both"/>
        <w:rPr>
          <w:rStyle w:val="aff0"/>
          <w:rFonts w:ascii="Times New Roman" w:hAnsi="Times New Roman" w:cs="Times New Roman"/>
          <w:color w:val="0070C0"/>
          <w:spacing w:val="0"/>
          <w:sz w:val="16"/>
          <w:szCs w:val="16"/>
        </w:rPr>
      </w:pPr>
      <w:r w:rsidRPr="00876437">
        <w:rPr>
          <w:rStyle w:val="aff0"/>
          <w:rFonts w:ascii="Times New Roman" w:hAnsi="Times New Roman" w:cs="Times New Roman"/>
          <w:color w:val="0070C0"/>
          <w:spacing w:val="0"/>
          <w:sz w:val="16"/>
          <w:szCs w:val="16"/>
        </w:rPr>
        <w:t>В октябре 1945 года материалы по новому тяжелому танку Опытного завода № 100 были пред</w:t>
      </w:r>
      <w:r w:rsidRPr="00876437">
        <w:rPr>
          <w:rStyle w:val="aff0"/>
          <w:rFonts w:ascii="Times New Roman" w:hAnsi="Times New Roman" w:cs="Times New Roman"/>
          <w:color w:val="0070C0"/>
          <w:spacing w:val="0"/>
          <w:sz w:val="16"/>
          <w:szCs w:val="16"/>
        </w:rPr>
        <w:softHyphen/>
        <w:t>ставлены в НКТП СССР. Дальнейшие работы велись на филиале завода № 100 и на Ле</w:t>
      </w:r>
      <w:r w:rsidRPr="00876437">
        <w:rPr>
          <w:rStyle w:val="aff0"/>
          <w:rFonts w:ascii="Times New Roman" w:hAnsi="Times New Roman" w:cs="Times New Roman"/>
          <w:color w:val="0070C0"/>
          <w:spacing w:val="0"/>
          <w:sz w:val="16"/>
          <w:szCs w:val="16"/>
        </w:rPr>
        <w:softHyphen/>
        <w:t>нинградском Кировском заводе уже только по «объекту 260», получившему название ИС-7. Общее руководство проектом осуществлял А.С. Ермолаев, а ведущим инженером стал ГС. Ефимов.</w:t>
      </w:r>
    </w:p>
    <w:p w14:paraId="0464F6E6" w14:textId="77777777" w:rsidR="00042283" w:rsidRPr="00876437" w:rsidRDefault="00042283" w:rsidP="00042283">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Тяжелый танк ИС-7 («объект 260») значи</w:t>
      </w:r>
      <w:r w:rsidRPr="00876437">
        <w:rPr>
          <w:rStyle w:val="aff0"/>
          <w:rFonts w:ascii="Times New Roman" w:hAnsi="Times New Roman" w:cs="Times New Roman"/>
          <w:color w:val="0070C0"/>
          <w:spacing w:val="0"/>
          <w:sz w:val="16"/>
          <w:szCs w:val="16"/>
        </w:rPr>
        <w:softHyphen/>
        <w:t>тельно отличался от других машин, разрабо</w:t>
      </w:r>
      <w:r w:rsidRPr="00876437">
        <w:rPr>
          <w:rStyle w:val="aff0"/>
          <w:rFonts w:ascii="Times New Roman" w:hAnsi="Times New Roman" w:cs="Times New Roman"/>
          <w:color w:val="0070C0"/>
          <w:spacing w:val="0"/>
          <w:sz w:val="16"/>
          <w:szCs w:val="16"/>
        </w:rPr>
        <w:softHyphen/>
        <w:t>танных кировцами в годы войны. Корпус танка был спроектирован с большими углами наклона броневых листов, а его поперечный профиль имел оригинальную клиновидную форму. Лобо</w:t>
      </w:r>
      <w:r w:rsidRPr="00876437">
        <w:rPr>
          <w:rStyle w:val="aff0"/>
          <w:rFonts w:ascii="Times New Roman" w:hAnsi="Times New Roman" w:cs="Times New Roman"/>
          <w:color w:val="0070C0"/>
          <w:spacing w:val="0"/>
          <w:sz w:val="16"/>
          <w:szCs w:val="16"/>
        </w:rPr>
        <w:softHyphen/>
        <w:t>вая часть - трехгранная, по типу ИС-3, но не так сильно выступающая вперед. Башня - литая, приплюснутой формы, с заманом, вварными крышей и донным листом. На крыше башни устанавливались командирская башенка и ба</w:t>
      </w:r>
      <w:r w:rsidRPr="00876437">
        <w:rPr>
          <w:rStyle w:val="aff0"/>
          <w:rFonts w:ascii="Times New Roman" w:hAnsi="Times New Roman" w:cs="Times New Roman"/>
          <w:color w:val="0070C0"/>
          <w:spacing w:val="0"/>
          <w:sz w:val="16"/>
          <w:szCs w:val="16"/>
        </w:rPr>
        <w:softHyphen/>
        <w:t>шенка с поворотным основанием под монтаж турели зенитного пулемета. Диаметр башенного погона в свету достигал 2000 мм.</w:t>
      </w:r>
    </w:p>
    <w:p w14:paraId="306088CF" w14:textId="77777777" w:rsidR="00042283" w:rsidRPr="00876437" w:rsidRDefault="00042283" w:rsidP="00042283">
      <w:pPr>
        <w:spacing w:after="0" w:line="240" w:lineRule="auto"/>
        <w:jc w:val="both"/>
        <w:rPr>
          <w:rStyle w:val="aff0"/>
          <w:rFonts w:ascii="Times New Roman" w:hAnsi="Times New Roman" w:cs="Times New Roman"/>
          <w:color w:val="0070C0"/>
          <w:spacing w:val="0"/>
          <w:sz w:val="16"/>
          <w:szCs w:val="16"/>
        </w:rPr>
      </w:pPr>
      <w:r w:rsidRPr="00876437">
        <w:rPr>
          <w:rStyle w:val="aff0"/>
          <w:rFonts w:ascii="Times New Roman" w:hAnsi="Times New Roman" w:cs="Times New Roman"/>
          <w:color w:val="0070C0"/>
          <w:spacing w:val="0"/>
          <w:sz w:val="16"/>
          <w:szCs w:val="16"/>
        </w:rPr>
        <w:t xml:space="preserve">В качестве силовой установки в танке использовался 12-цилиндровый </w:t>
      </w:r>
      <w:r w:rsidRPr="00876437">
        <w:rPr>
          <w:rStyle w:val="aff0"/>
          <w:rFonts w:ascii="Times New Roman" w:hAnsi="Times New Roman" w:cs="Times New Roman"/>
          <w:color w:val="0070C0"/>
          <w:spacing w:val="0"/>
          <w:sz w:val="16"/>
          <w:szCs w:val="16"/>
          <w:lang w:val="en-US"/>
        </w:rPr>
        <w:t>V</w:t>
      </w:r>
      <w:r w:rsidRPr="00876437">
        <w:rPr>
          <w:rStyle w:val="aff0"/>
          <w:rFonts w:ascii="Times New Roman" w:hAnsi="Times New Roman" w:cs="Times New Roman"/>
          <w:color w:val="0070C0"/>
          <w:spacing w:val="0"/>
          <w:sz w:val="16"/>
          <w:szCs w:val="16"/>
        </w:rPr>
        <w:t>-образный дизель ТД-30 жидкостного охлаждения с турбокомпрессором. Мощность двигателя, созданного на основе авиационного дизеля АЧ-30Б, составляла 1200 л.с. при 2300 об/мин.</w:t>
      </w:r>
    </w:p>
    <w:p w14:paraId="026D29F8" w14:textId="77777777" w:rsidR="00042283" w:rsidRPr="00876437" w:rsidRDefault="00042283" w:rsidP="00042283">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в связи с от</w:t>
      </w:r>
      <w:r w:rsidRPr="00876437">
        <w:rPr>
          <w:rStyle w:val="aff0"/>
          <w:rFonts w:ascii="Times New Roman" w:hAnsi="Times New Roman" w:cs="Times New Roman"/>
          <w:color w:val="0070C0"/>
          <w:spacing w:val="0"/>
          <w:sz w:val="16"/>
          <w:szCs w:val="16"/>
        </w:rPr>
        <w:softHyphen/>
        <w:t>сутствием в 1945 году танкового мотора мощностью 1200 л.с., в «объекте 260» предпо</w:t>
      </w:r>
      <w:r w:rsidRPr="00876437">
        <w:rPr>
          <w:rStyle w:val="aff0"/>
          <w:rFonts w:ascii="Times New Roman" w:hAnsi="Times New Roman" w:cs="Times New Roman"/>
          <w:color w:val="0070C0"/>
          <w:spacing w:val="0"/>
          <w:sz w:val="16"/>
          <w:szCs w:val="16"/>
        </w:rPr>
        <w:softHyphen/>
        <w:t>лагалось использование спаренной установки дизелей В-16 завода № 77. Вместе с тем, Министерство транспортного машиностроения СССР (Минтрансмаш) поручило заводу № 800 изготовить двигатель, необходимый для этого танка. Завод задания не выполнил, а спа</w:t>
      </w:r>
      <w:r w:rsidRPr="00876437">
        <w:rPr>
          <w:rStyle w:val="aff0"/>
          <w:rFonts w:ascii="Times New Roman" w:hAnsi="Times New Roman" w:cs="Times New Roman"/>
          <w:color w:val="0070C0"/>
          <w:spacing w:val="0"/>
          <w:sz w:val="16"/>
          <w:szCs w:val="16"/>
        </w:rPr>
        <w:softHyphen/>
        <w:t>ренная установка опоздала к утвержденным срокам. Кроме того, она не была доведена и испытана заводом-изготовителем (25484).</w:t>
      </w:r>
    </w:p>
    <w:p w14:paraId="30EFCE7C" w14:textId="77777777" w:rsidR="00042283" w:rsidRPr="00876437" w:rsidRDefault="00042283" w:rsidP="00042283">
      <w:pPr>
        <w:spacing w:after="0" w:line="240" w:lineRule="auto"/>
        <w:jc w:val="both"/>
        <w:rPr>
          <w:rFonts w:ascii="Times New Roman" w:hAnsi="Times New Roman"/>
          <w:color w:val="0070C0"/>
          <w:sz w:val="16"/>
          <w:szCs w:val="16"/>
        </w:rPr>
      </w:pPr>
    </w:p>
    <w:p w14:paraId="70DA6CB9" w14:textId="77777777" w:rsidR="00C92E04" w:rsidRPr="00171131" w:rsidRDefault="00C92E0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октябре 1945 построены первые 30 бронекорпусов Су-100 с новой конструкцией торсиона люка-лаза заряжающего. Новый торсион существенно облегчал открывание крышки люка и был рекомендован к серии, но практически утвер</w:t>
      </w:r>
      <w:r w:rsidRPr="00171131">
        <w:rPr>
          <w:rFonts w:ascii="Times New Roman" w:hAnsi="Times New Roman"/>
          <w:color w:val="000000" w:themeColor="text1"/>
          <w:sz w:val="16"/>
          <w:szCs w:val="16"/>
        </w:rPr>
        <w:softHyphen/>
        <w:t>дился в производстве только с декабря. Надо сказать, что торсион этот люк имел и прежде, но не снаружи - на крыше боевой рубки, - а внутри.</w:t>
      </w:r>
    </w:p>
    <w:p w14:paraId="0689E022" w14:textId="77777777" w:rsidR="00C92E04" w:rsidRPr="00171131" w:rsidRDefault="00C92E0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Построены первые 20 корпусов с новой увеличенной командирской башенкой, осна</w:t>
      </w:r>
      <w:r w:rsidRPr="00171131">
        <w:rPr>
          <w:rFonts w:ascii="Times New Roman" w:hAnsi="Times New Roman"/>
          <w:color w:val="000000" w:themeColor="text1"/>
          <w:sz w:val="16"/>
          <w:szCs w:val="16"/>
        </w:rPr>
        <w:softHyphen/>
        <w:t>щенной одностворчатым люком от Т-34-85 (на танке двухстворчатую крышку люка командирской башенки заменили одно</w:t>
      </w:r>
      <w:r w:rsidRPr="00171131">
        <w:rPr>
          <w:rFonts w:ascii="Times New Roman" w:hAnsi="Times New Roman"/>
          <w:color w:val="000000" w:themeColor="text1"/>
          <w:sz w:val="16"/>
          <w:szCs w:val="16"/>
        </w:rPr>
        <w:softHyphen/>
        <w:t>створчатой еще в январе 1945 года). Однако новые комбашенки начали ставить на все СУ- 100 только в следующем месяце.</w:t>
      </w:r>
    </w:p>
    <w:p w14:paraId="7268339E" w14:textId="77777777" w:rsidR="00C92E04" w:rsidRPr="00171131" w:rsidRDefault="00C92E0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октябре были также введены в защелках буксирных крюков отжимы, облегчающие снятие троса с крюка.</w:t>
      </w:r>
    </w:p>
    <w:p w14:paraId="2291283D" w14:textId="77777777" w:rsidR="00C92E04" w:rsidRPr="00171131" w:rsidRDefault="00C92E0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Увеличено отверстие в лобовом листе корпуса для удобства заправки группы из двух передних топливных баков. При этом, естественно, изменился и диаметр броневой пробки, расположенной на ВЛД справа от маски орудия: пробки новой конструкции имели диаметр 120 мм вместо прежних 90 мм.</w:t>
      </w:r>
    </w:p>
    <w:p w14:paraId="35C17F1B" w14:textId="77777777" w:rsidR="00C92E04" w:rsidRPr="00171131" w:rsidRDefault="00C92E0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Изменяется положение поручней на МТО: если раньше они были сдвинуты к кормовому срезу боковых колпаков (так в документации именовались крышки с решетками по обеим сторонам от надмоторного люка), то теперь поручни приваривают примерно посередине их длины (19927).</w:t>
      </w:r>
    </w:p>
    <w:p w14:paraId="5B360B92" w14:textId="77777777" w:rsidR="00C92E04" w:rsidRPr="00171131" w:rsidRDefault="00C92E04" w:rsidP="00171131">
      <w:pPr>
        <w:pStyle w:val="1142"/>
        <w:shd w:val="clear" w:color="auto" w:fill="auto"/>
        <w:spacing w:line="240" w:lineRule="auto"/>
        <w:ind w:firstLine="0"/>
        <w:rPr>
          <w:rFonts w:ascii="Times New Roman" w:hAnsi="Times New Roman" w:cs="Times New Roman"/>
          <w:color w:val="000000" w:themeColor="text1"/>
          <w:sz w:val="16"/>
          <w:szCs w:val="16"/>
        </w:rPr>
      </w:pPr>
    </w:p>
    <w:p w14:paraId="2B4A8E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октябре 1945 года было принято решение об организации Музея военной автотракторной техники, принимавшей участие в Великой Отечественной войне. На 2-й территории Испытательного автотракторного полигона в Бронницах (впоследствии туда перебазировался из Петергофа НИИ-21) на музейной площадке до 1967 года хранилось два «ворошиловца» (один — с дизелем В-2В, другой — с бензиновым М-17Т) во вполне удовлетворительном состоянии. С преступной (иначе трудно назвать) ликвидацией музея шансов найти хотя бы один экземпляр этой заслуженной машины практически не осталось. А жаль — она стоила такой памяти</w:t>
      </w:r>
      <w:proofErr w:type="gramStart"/>
      <w:r w:rsidRPr="00171131">
        <w:rPr>
          <w:rFonts w:ascii="Times New Roman" w:hAnsi="Times New Roman"/>
          <w:color w:val="000000" w:themeColor="text1"/>
          <w:sz w:val="16"/>
          <w:szCs w:val="16"/>
        </w:rPr>
        <w:t>...(</w:t>
      </w:r>
      <w:proofErr w:type="gramEnd"/>
      <w:r w:rsidRPr="00171131">
        <w:rPr>
          <w:rFonts w:ascii="Times New Roman" w:hAnsi="Times New Roman"/>
          <w:color w:val="000000" w:themeColor="text1"/>
          <w:sz w:val="16"/>
          <w:szCs w:val="16"/>
        </w:rPr>
        <w:t>11639).</w:t>
      </w:r>
    </w:p>
    <w:p w14:paraId="66480A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4CF59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октября 1945 года завод № 704 полностью перешел на производство с/х машин (9664).</w:t>
      </w:r>
    </w:p>
    <w:p w14:paraId="51BAD9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82A97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октябре 1945 был подготовлен Акт приема-передачи завода № 605 НКБ </w:t>
      </w:r>
    </w:p>
    <w:p w14:paraId="64F553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Адрес: Киселевск, п/я 15</w:t>
      </w:r>
    </w:p>
    <w:p w14:paraId="32985A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постановлением ГКО от 26 августа 1945 года и приказом НКБ и НК угольной промышленности от 1 сентября 1945 года за № 333/372 завод № 605 передан из НКБ в НК угольной промышленности.</w:t>
      </w:r>
    </w:p>
    <w:p w14:paraId="19CE4F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Строительство Киселевского завода горного оборудования началось в мае 1931 года в системе комбината Кузбассуголь и было в основном закончено в 1940 году. Завод выпускал шахтное оборудование.</w:t>
      </w:r>
    </w:p>
    <w:p w14:paraId="1ABCE1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основании Постановления Совнаркома СССР от 10 августа 1941 года завод был передан из НК угля в НКБ.</w:t>
      </w:r>
    </w:p>
    <w:p w14:paraId="5B24A6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базе эвакуированного производства Московского завода № 70 был смонтирован и пущен в эксплуатацию в декабре 1941 года завод № 605.</w:t>
      </w:r>
    </w:p>
    <w:p w14:paraId="280308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расположен на правом берегу реки Абы на расстоянии 6 км от Киселевска и 230 км от Кемерово.</w:t>
      </w:r>
    </w:p>
    <w:p w14:paraId="176737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завода № 605 НКБ – Монаков (10138).</w:t>
      </w:r>
    </w:p>
    <w:p w14:paraId="6DC09E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1896F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октябре 1945 года постановлением СНК СССР в составе Комитета по делам геологии при СНК СССР создано Первое главное </w:t>
      </w:r>
      <w:proofErr w:type="gramStart"/>
      <w:r w:rsidRPr="00171131">
        <w:rPr>
          <w:rFonts w:ascii="Times New Roman" w:hAnsi="Times New Roman"/>
          <w:color w:val="000000" w:themeColor="text1"/>
          <w:sz w:val="16"/>
          <w:szCs w:val="16"/>
        </w:rPr>
        <w:t>геолого-разведочное</w:t>
      </w:r>
      <w:proofErr w:type="gramEnd"/>
      <w:r w:rsidRPr="00171131">
        <w:rPr>
          <w:rFonts w:ascii="Times New Roman" w:hAnsi="Times New Roman"/>
          <w:color w:val="000000" w:themeColor="text1"/>
          <w:sz w:val="16"/>
          <w:szCs w:val="16"/>
        </w:rPr>
        <w:t xml:space="preserve"> управление, на которое были возложены организация и руководство специальными геолого-поисковыми и разведочными работами по урану на территории СССР (10549).</w:t>
      </w:r>
    </w:p>
    <w:p w14:paraId="608157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CF7CC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октябре 1945 года по Постановлению СНК СССР в составе Комитета по делам геологии при СНК СССР было создано Первое главное геологоразведочное управление, на которое было возложено проведение специальных геолого-поисковых и разведочных работ по урану на территории СССР. Основные месторождения урановых руд были открыты в республиках Средней Азии (11457).</w:t>
      </w:r>
    </w:p>
    <w:p w14:paraId="2974CE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12AF4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октябре 1945 года было принято решение Технического совета Спецкомитета о производстве тяжелой воды на Чирчикском электрохимическом комбинате и Московском электролизном заводе, а в июне 1946 года НТС ПГУ рассматривал вопрос о производстве тяжелой воды на опытной установке Чирчикского комбината. Практическое производство тяжелой воды было намечено в СССР на 1948 год (10549).</w:t>
      </w:r>
    </w:p>
    <w:p w14:paraId="67E86C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A9D07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октябре 1945 г. завершились ходовые испытания последних эсминцев завода № 190 "Стройный" и "Строгий". Особенностью этих эсминцев была установка на них импорт</w:t>
      </w:r>
      <w:r w:rsidRPr="00171131">
        <w:rPr>
          <w:rFonts w:ascii="Times New Roman" w:hAnsi="Times New Roman"/>
          <w:color w:val="000000" w:themeColor="text1"/>
          <w:sz w:val="16"/>
          <w:szCs w:val="16"/>
        </w:rPr>
        <w:softHyphen/>
        <w:t>ных турбин фирмы Парсонса "Метро-Виккерс", которые позволяли развивать ход без предварительного прогрева. Но они не допускали формирования спецификационной мощности (24 000 л. с.), поэто</w:t>
      </w:r>
      <w:r w:rsidRPr="00171131">
        <w:rPr>
          <w:rFonts w:ascii="Times New Roman" w:hAnsi="Times New Roman"/>
          <w:color w:val="000000" w:themeColor="text1"/>
          <w:sz w:val="16"/>
          <w:szCs w:val="16"/>
        </w:rPr>
        <w:softHyphen/>
        <w:t>му скорость "Строгого" и "Стройного" оказалась чуть более 36 уз. На эсминцах было усилено зенитное вооружение: установлено по три 76-мм орудия, шесть 37-мм автоматов и по четыре пулемета типа ДШК (3898).</w:t>
      </w:r>
    </w:p>
    <w:p w14:paraId="553F48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7C121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октябре 1945 г. по приказу НКСП был организован отдел автоматического регулирования корабельных энергетических установок (ЦНИИ «Аврора», НПО «Аврора», ГУП ГНПЦ «НПО «Аврора» /</w:t>
      </w:r>
      <w:proofErr w:type="gramStart"/>
      <w:r w:rsidRPr="00171131">
        <w:rPr>
          <w:rFonts w:ascii="Times New Roman" w:hAnsi="Times New Roman"/>
          <w:color w:val="000000" w:themeColor="text1"/>
          <w:sz w:val="16"/>
          <w:szCs w:val="16"/>
        </w:rPr>
        <w:t>194021  г.</w:t>
      </w:r>
      <w:proofErr w:type="gramEnd"/>
      <w:r w:rsidRPr="00171131">
        <w:rPr>
          <w:rFonts w:ascii="Times New Roman" w:hAnsi="Times New Roman"/>
          <w:color w:val="000000" w:themeColor="text1"/>
          <w:sz w:val="16"/>
          <w:szCs w:val="16"/>
        </w:rPr>
        <w:t xml:space="preserve"> Санкт-Петербург ул. Карбышева, 15 тел. 247-22-50,297-23-11/). Начаты работы по разработке систем управления (СУ) корабельными техническими средствами (ТС). В 1962 г. в институт из НИИ-49 переведен коллектив специалистов, начавших работы по созданию СУ движением надводных кораблей, ПЛ, </w:t>
      </w:r>
      <w:r w:rsidRPr="00171131">
        <w:rPr>
          <w:rFonts w:ascii="Times New Roman" w:hAnsi="Times New Roman"/>
          <w:color w:val="000000" w:themeColor="text1"/>
          <w:sz w:val="16"/>
          <w:szCs w:val="16"/>
          <w:lang w:val="en-US"/>
        </w:rPr>
        <w:t>CBII</w:t>
      </w:r>
      <w:r w:rsidRPr="00171131">
        <w:rPr>
          <w:rFonts w:ascii="Times New Roman" w:hAnsi="Times New Roman"/>
          <w:color w:val="000000" w:themeColor="text1"/>
          <w:sz w:val="16"/>
          <w:szCs w:val="16"/>
        </w:rPr>
        <w:t xml:space="preserve"> и СПК. В 07.1967 г. на базе двух отделений судовой автоматики ЦНИИ-45 и КБ морской автоматики «Секстан» был создан самостоятельный ЦНИИ «Аврора». В 1970 г. на базе ЦНИИ и серийного завода в Ставрополе создано НПО «Аврора». В 1971 г. в состав НПО вошли ЦКБ «Луч» и серийный завод во Владивостоке, в 1979 г. - завод в Куйбышеве. Разработка и производство корабельных систем управления (КСУ), в т.ч. автоматических.</w:t>
      </w:r>
    </w:p>
    <w:p w14:paraId="472CDB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Созданы СУ: дизельными, газотурбинными, атомными энергетическими установками; маневрированием и стабилизацией параметров движения кораблей; электроэнергетикой, судовыми агрегатами и механизмами, противоаварийными средствами.</w:t>
      </w:r>
    </w:p>
    <w:p w14:paraId="1EE3C8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1999 г.- ФГУП «НПО «Аврора». В начале 2000-</w:t>
      </w:r>
      <w:proofErr w:type="gramStart"/>
      <w:r w:rsidRPr="00171131">
        <w:rPr>
          <w:rFonts w:ascii="Times New Roman" w:hAnsi="Times New Roman"/>
          <w:color w:val="000000" w:themeColor="text1"/>
          <w:sz w:val="16"/>
          <w:szCs w:val="16"/>
        </w:rPr>
        <w:t>х  г.</w:t>
      </w:r>
      <w:proofErr w:type="gramEnd"/>
      <w:r w:rsidRPr="00171131">
        <w:rPr>
          <w:rFonts w:ascii="Times New Roman" w:hAnsi="Times New Roman"/>
          <w:color w:val="000000" w:themeColor="text1"/>
          <w:sz w:val="16"/>
          <w:szCs w:val="16"/>
        </w:rPr>
        <w:t xml:space="preserve"> имело статус ГНПЦ. По Указу Президента РФ от 22.03.2007 г. на базе НПО «Аврора» создано ОАО «Концерн «НПО «Аврора».</w:t>
      </w:r>
    </w:p>
    <w:p w14:paraId="239523B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Головное предприятие (2006 г.) по автоматизации технических средств кораблей и ПЛ ВМФ.</w:t>
      </w:r>
    </w:p>
    <w:p w14:paraId="2B8882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Гендиректор (1983-2007 г.-)- В.В. Войтецкий.</w:t>
      </w:r>
    </w:p>
    <w:p w14:paraId="2F105E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гендиректора: по науке (-2003-05 г.-)- В. Корчанов; по НИОКР (2003 г.)- Ю. Немокаев; (2005 г.)- В. Хорошев.</w:t>
      </w:r>
    </w:p>
    <w:p w14:paraId="21F315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Гл. инженер (1971 г.-)- В.В. Войтецкий.</w:t>
      </w:r>
    </w:p>
    <w:p w14:paraId="058987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направления (2006 г.)- В. Корчанов.</w:t>
      </w:r>
    </w:p>
    <w:p w14:paraId="082148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конструкторы: корабельных СУ (2005 г.)- Ю. Черныш.</w:t>
      </w:r>
    </w:p>
    <w:p w14:paraId="7FDB6D3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отделов: (2006 г.)</w:t>
      </w:r>
      <w:proofErr w:type="gramStart"/>
      <w:r w:rsidRPr="00171131">
        <w:rPr>
          <w:rFonts w:ascii="Times New Roman" w:hAnsi="Times New Roman"/>
          <w:color w:val="000000" w:themeColor="text1"/>
          <w:sz w:val="16"/>
          <w:szCs w:val="16"/>
        </w:rPr>
        <w:t>-  Г.</w:t>
      </w:r>
      <w:proofErr w:type="gramEnd"/>
      <w:r w:rsidRPr="00171131">
        <w:rPr>
          <w:rFonts w:ascii="Times New Roman" w:hAnsi="Times New Roman"/>
          <w:color w:val="000000" w:themeColor="text1"/>
          <w:sz w:val="16"/>
          <w:szCs w:val="16"/>
        </w:rPr>
        <w:t xml:space="preserve"> Сус.</w:t>
      </w:r>
    </w:p>
    <w:p w14:paraId="1FF8F8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лабораторий: (2006 г.)- В. Киселев.</w:t>
      </w:r>
    </w:p>
    <w:p w14:paraId="2D61F8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Создано: КСУ: для ПЛ «Булат», автоматическая «Литий» в составе СУ «Лена» и центральной КСУ «Лазурь» (2000-е); для надводных кораблей: «Флора-32» для СВП «Зубр» (1985), «Флора-32Ц» (в составе: СУ: движением «Хризолит-32Ц», ГЭУ «Туман-32Ц», ЭЭУ «Ишим-32Ц», общекорабельными системами «Невель-32Ц») (2000-е); «Иолит-М» для катера «Мираж» (2000-е); «Фауна-20380», «Север-М1» для ледокола, «Фрегат-56», КАС-956ЭМ, "</w:t>
      </w:r>
      <w:r w:rsidRPr="00171131">
        <w:rPr>
          <w:rFonts w:ascii="Times New Roman" w:hAnsi="Times New Roman"/>
          <w:color w:val="000000" w:themeColor="text1"/>
          <w:sz w:val="16"/>
          <w:szCs w:val="16"/>
          <w:lang w:val="en-US"/>
        </w:rPr>
        <w:t>Fics</w:t>
      </w:r>
      <w:r w:rsidRPr="00171131">
        <w:rPr>
          <w:rFonts w:ascii="Times New Roman" w:hAnsi="Times New Roman"/>
          <w:color w:val="000000" w:themeColor="text1"/>
          <w:sz w:val="16"/>
          <w:szCs w:val="16"/>
        </w:rPr>
        <w:t>-3,-8" для скоростных пассажирских судов (</w:t>
      </w:r>
      <w:r w:rsidRPr="00171131">
        <w:rPr>
          <w:rFonts w:ascii="Times New Roman" w:hAnsi="Times New Roman"/>
          <w:color w:val="000000" w:themeColor="text1"/>
          <w:sz w:val="16"/>
          <w:szCs w:val="16"/>
          <w:lang w:val="en-US"/>
        </w:rPr>
        <w:t>Superfoil</w:t>
      </w:r>
      <w:r w:rsidRPr="00171131">
        <w:rPr>
          <w:rFonts w:ascii="Times New Roman" w:hAnsi="Times New Roman"/>
          <w:color w:val="000000" w:themeColor="text1"/>
          <w:sz w:val="16"/>
          <w:szCs w:val="16"/>
        </w:rPr>
        <w:t>) (11982).</w:t>
      </w:r>
    </w:p>
    <w:p w14:paraId="227AC099" w14:textId="77777777" w:rsidR="00E14520" w:rsidRPr="00171131" w:rsidRDefault="00E14520"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FBA68A7" w14:textId="77777777" w:rsidR="00042283" w:rsidRPr="00876437" w:rsidRDefault="00042283" w:rsidP="00042283">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октябре 1945 года воз</w:t>
      </w:r>
      <w:r w:rsidRPr="00876437">
        <w:rPr>
          <w:rFonts w:ascii="Times New Roman" w:hAnsi="Times New Roman"/>
          <w:color w:val="0070C0"/>
          <w:sz w:val="16"/>
          <w:szCs w:val="16"/>
        </w:rPr>
        <w:softHyphen/>
        <w:t xml:space="preserve">обновились работы по электротрактору ВИМЭ-4-1000. </w:t>
      </w:r>
    </w:p>
    <w:p w14:paraId="7D4D9087" w14:textId="77777777" w:rsidR="00042283" w:rsidRPr="00876437" w:rsidRDefault="00042283" w:rsidP="00042283">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Глав</w:t>
      </w:r>
      <w:r w:rsidRPr="00876437">
        <w:rPr>
          <w:rFonts w:ascii="Times New Roman" w:hAnsi="Times New Roman"/>
          <w:color w:val="0070C0"/>
          <w:sz w:val="16"/>
          <w:szCs w:val="16"/>
        </w:rPr>
        <w:softHyphen/>
        <w:t>ным визуальным отличием новой машины ВИМЭ-4 от ВИМЭ-3 стало заднее расположение кабины водителя - сзади. В предвоенный период под маркой ВИМЭ-4 трактор экспонировался на ВСХВ (ВДНХ). В это же время наркомат земледелия издал распоряжение о выпуске в 1940 году партии из десяти ВИМЭ-4. Поставленная за</w:t>
      </w:r>
      <w:r w:rsidRPr="00876437">
        <w:rPr>
          <w:rFonts w:ascii="Times New Roman" w:hAnsi="Times New Roman"/>
          <w:color w:val="0070C0"/>
          <w:sz w:val="16"/>
          <w:szCs w:val="16"/>
        </w:rPr>
        <w:softHyphen/>
        <w:t>дача выполнена не была, а с началом войны опытный экспонат покинул выставочный па</w:t>
      </w:r>
      <w:r w:rsidRPr="00876437">
        <w:rPr>
          <w:rFonts w:ascii="Times New Roman" w:hAnsi="Times New Roman"/>
          <w:color w:val="0070C0"/>
          <w:sz w:val="16"/>
          <w:szCs w:val="16"/>
        </w:rPr>
        <w:softHyphen/>
        <w:t>вильон.</w:t>
      </w:r>
    </w:p>
    <w:p w14:paraId="23AE7E49" w14:textId="77777777" w:rsidR="00042283" w:rsidRPr="00876437" w:rsidRDefault="00042283" w:rsidP="00042283">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Занимался ВИМЭ-4-1000 тот же коллектив, что ранее создавал ВИМЭ-4-500.</w:t>
      </w:r>
    </w:p>
    <w:p w14:paraId="782F7814" w14:textId="77777777" w:rsidR="00042283" w:rsidRPr="00876437" w:rsidRDefault="00042283" w:rsidP="00042283">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пояснительной записке к проекту трактора отмечалось:</w:t>
      </w:r>
    </w:p>
    <w:p w14:paraId="501E94FF" w14:textId="77777777" w:rsidR="00042283" w:rsidRPr="00876437" w:rsidRDefault="00042283" w:rsidP="00042283">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«Основанием к постановке и проведению этой работы послужили следующие обстоя</w:t>
      </w:r>
      <w:r w:rsidRPr="00876437">
        <w:rPr>
          <w:rFonts w:ascii="Times New Roman" w:hAnsi="Times New Roman"/>
          <w:color w:val="0070C0"/>
          <w:sz w:val="16"/>
          <w:szCs w:val="16"/>
        </w:rPr>
        <w:softHyphen/>
        <w:t>тельства:</w:t>
      </w:r>
    </w:p>
    <w:p w14:paraId="4046CCAF" w14:textId="77777777" w:rsidR="00042283" w:rsidRPr="00876437" w:rsidRDefault="00042283" w:rsidP="00042283">
      <w:pPr>
        <w:widowControl w:val="0"/>
        <w:tabs>
          <w:tab w:val="left" w:pos="486"/>
        </w:tabs>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 успешность проведения научно-исследо</w:t>
      </w:r>
      <w:r w:rsidRPr="00876437">
        <w:rPr>
          <w:rFonts w:ascii="Times New Roman" w:hAnsi="Times New Roman"/>
          <w:color w:val="0070C0"/>
          <w:sz w:val="16"/>
          <w:szCs w:val="16"/>
        </w:rPr>
        <w:softHyphen/>
        <w:t>вательских работ ВИМЭ с полевыми электро</w:t>
      </w:r>
      <w:r w:rsidRPr="00876437">
        <w:rPr>
          <w:rFonts w:ascii="Times New Roman" w:hAnsi="Times New Roman"/>
          <w:color w:val="0070C0"/>
          <w:sz w:val="16"/>
          <w:szCs w:val="16"/>
        </w:rPr>
        <w:softHyphen/>
        <w:t>тракторами на 500 вольт;</w:t>
      </w:r>
    </w:p>
    <w:p w14:paraId="77272B70" w14:textId="77777777" w:rsidR="00042283" w:rsidRPr="00876437" w:rsidRDefault="00042283" w:rsidP="00042283">
      <w:pPr>
        <w:widowControl w:val="0"/>
        <w:tabs>
          <w:tab w:val="left" w:pos="490"/>
        </w:tabs>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2) перспективность значительного со</w:t>
      </w:r>
      <w:r w:rsidRPr="00876437">
        <w:rPr>
          <w:rFonts w:ascii="Times New Roman" w:hAnsi="Times New Roman"/>
          <w:color w:val="0070C0"/>
          <w:sz w:val="16"/>
          <w:szCs w:val="16"/>
        </w:rPr>
        <w:softHyphen/>
        <w:t>кращения первоначальных затрат по меди в электротракторах на 1000 вольт;</w:t>
      </w:r>
    </w:p>
    <w:p w14:paraId="34BA6E09" w14:textId="77777777" w:rsidR="00042283" w:rsidRPr="00876437" w:rsidRDefault="00042283" w:rsidP="00042283">
      <w:pPr>
        <w:widowControl w:val="0"/>
        <w:tabs>
          <w:tab w:val="left" w:pos="486"/>
        </w:tabs>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3) отсутствие значительного количества и устарелость сохранившихся чертежей по полевому электротрактору;</w:t>
      </w:r>
    </w:p>
    <w:p w14:paraId="6F1C1CF8" w14:textId="77777777" w:rsidR="00042283" w:rsidRPr="00876437" w:rsidRDefault="00042283" w:rsidP="00042283">
      <w:pPr>
        <w:widowControl w:val="0"/>
        <w:tabs>
          <w:tab w:val="left" w:pos="490"/>
        </w:tabs>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4) большой интерес и, в связи с этим, большой запрос с мест в текущем году на чертежи полевого электротрактора для целей изготовления образцов и пуска их в эксплоатацию по собственной инициативе заинтересованных хозяйств (колхоз «Заря» Афитского района Свердловской области, Укр НКЗ совхоз «Таганрогские парторганизации», Московский совхоз «Поля орошения», Тимиря</w:t>
      </w:r>
      <w:r w:rsidRPr="00876437">
        <w:rPr>
          <w:rFonts w:ascii="Times New Roman" w:hAnsi="Times New Roman"/>
          <w:color w:val="0070C0"/>
          <w:sz w:val="16"/>
          <w:szCs w:val="16"/>
        </w:rPr>
        <w:softHyphen/>
        <w:t>зевская опытная овощная станция).</w:t>
      </w:r>
    </w:p>
    <w:p w14:paraId="24903DCC" w14:textId="77777777" w:rsidR="00042283" w:rsidRPr="00876437" w:rsidRDefault="00042283" w:rsidP="00042283">
      <w:pPr>
        <w:widowControl w:val="0"/>
        <w:tabs>
          <w:tab w:val="left" w:pos="490"/>
        </w:tabs>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ВИМЭ-4-1000 в основном повторял до</w:t>
      </w:r>
      <w:r w:rsidRPr="00876437">
        <w:rPr>
          <w:rFonts w:ascii="Times New Roman" w:hAnsi="Times New Roman"/>
          <w:color w:val="0070C0"/>
          <w:sz w:val="16"/>
          <w:szCs w:val="16"/>
        </w:rPr>
        <w:softHyphen/>
        <w:t>военную модель, но отличался множеством улучшений. В системе питания предполагалось применить более тонкий, а следовательно, и более легкий кабель. Для дополнительного снижения массы длину кабеля можно было уменьшить с 800 до 750 или 650 метров. И хотя проект в целом был одобрен, от его реализации отказались (25005).»</w:t>
      </w:r>
    </w:p>
    <w:p w14:paraId="4C9F7D92" w14:textId="77777777" w:rsidR="00042283" w:rsidRPr="00876437" w:rsidRDefault="00042283" w:rsidP="00042283">
      <w:pPr>
        <w:spacing w:after="0" w:line="240" w:lineRule="auto"/>
        <w:jc w:val="both"/>
        <w:rPr>
          <w:rFonts w:ascii="Times New Roman" w:hAnsi="Times New Roman"/>
          <w:color w:val="0070C0"/>
          <w:sz w:val="16"/>
          <w:szCs w:val="16"/>
        </w:rPr>
      </w:pPr>
    </w:p>
    <w:p w14:paraId="756575E8" w14:textId="47BD81C7" w:rsidR="00E458FF" w:rsidRPr="00171131" w:rsidRDefault="00E458FF" w:rsidP="00171131">
      <w:pPr>
        <w:autoSpaceDE w:val="0"/>
        <w:autoSpaceDN w:val="0"/>
        <w:adjustRightInd w:val="0"/>
        <w:spacing w:after="0" w:line="240" w:lineRule="auto"/>
        <w:jc w:val="both"/>
        <w:rPr>
          <w:rFonts w:ascii="Times New Roman" w:hAnsi="Times New Roman"/>
          <w:i/>
          <w:iCs/>
          <w:color w:val="000000" w:themeColor="text1"/>
          <w:sz w:val="16"/>
          <w:szCs w:val="16"/>
        </w:rPr>
      </w:pPr>
      <w:r w:rsidRPr="00171131">
        <w:rPr>
          <w:rFonts w:ascii="Times New Roman" w:hAnsi="Times New Roman"/>
          <w:i/>
          <w:iCs/>
          <w:color w:val="000000" w:themeColor="text1"/>
          <w:sz w:val="16"/>
          <w:szCs w:val="16"/>
        </w:rPr>
        <w:t>Армия:</w:t>
      </w:r>
    </w:p>
    <w:p w14:paraId="709023E5" w14:textId="77777777" w:rsidR="00E458FF" w:rsidRPr="00171131" w:rsidRDefault="00E458FF" w:rsidP="00171131">
      <w:pPr>
        <w:autoSpaceDE w:val="0"/>
        <w:autoSpaceDN w:val="0"/>
        <w:adjustRightInd w:val="0"/>
        <w:spacing w:after="0" w:line="240" w:lineRule="auto"/>
        <w:jc w:val="both"/>
        <w:rPr>
          <w:rFonts w:ascii="Times New Roman" w:hAnsi="Times New Roman"/>
          <w:i/>
          <w:iCs/>
          <w:color w:val="000000" w:themeColor="text1"/>
          <w:sz w:val="16"/>
          <w:szCs w:val="16"/>
        </w:rPr>
      </w:pPr>
    </w:p>
    <w:p w14:paraId="4C287BDF" w14:textId="77777777" w:rsidR="00E458FF" w:rsidRPr="00171131" w:rsidRDefault="00E458FF" w:rsidP="00171131">
      <w:pPr>
        <w:pStyle w:val="36"/>
        <w:shd w:val="clear" w:color="auto" w:fill="auto"/>
        <w:spacing w:after="0" w:line="240" w:lineRule="auto"/>
        <w:jc w:val="both"/>
        <w:rPr>
          <w:rFonts w:ascii="Times New Roman" w:cs="Times New Roman"/>
          <w:color w:val="000000" w:themeColor="text1"/>
          <w:spacing w:val="0"/>
          <w:sz w:val="16"/>
          <w:szCs w:val="16"/>
        </w:rPr>
      </w:pPr>
      <w:r w:rsidRPr="00171131">
        <w:rPr>
          <w:rFonts w:ascii="Times New Roman" w:cs="Times New Roman"/>
          <w:color w:val="000000" w:themeColor="text1"/>
          <w:spacing w:val="0"/>
          <w:sz w:val="16"/>
          <w:szCs w:val="16"/>
        </w:rPr>
        <w:t>В октябре 1945 г. в районе Куксхаузена в зоне действия американских и английских войск группа специалистов под руководством генерал-майора А.Ф. Тверецкого, который сформировал в деревне Берка близ г. Зонерсхаузен первое ракетное соединение - Бригаду особого назначения, видела ПОДВИЖНЫЙ ракетный комплекс ФАУ-2, смонтированного на железнодорожных платформах. Немецкий ракетный комплекс включал: железнодорожную пусковую платформу, вагон со стартовым оборудованием, заправочных цистерн для горючего и окислителя, вагонов-лабораторий по испытанию систем управления, вагона с вычислительной техникой и кинофотоаппаратурой (22685).</w:t>
      </w:r>
    </w:p>
    <w:p w14:paraId="4824E5EA" w14:textId="77777777" w:rsidR="00E458FF" w:rsidRPr="00171131" w:rsidRDefault="00E458FF" w:rsidP="00171131">
      <w:pPr>
        <w:pStyle w:val="36"/>
        <w:shd w:val="clear" w:color="auto" w:fill="auto"/>
        <w:spacing w:after="0" w:line="240" w:lineRule="auto"/>
        <w:jc w:val="both"/>
        <w:rPr>
          <w:rFonts w:ascii="Times New Roman" w:cs="Times New Roman"/>
          <w:color w:val="000000" w:themeColor="text1"/>
          <w:spacing w:val="0"/>
          <w:sz w:val="16"/>
          <w:szCs w:val="16"/>
        </w:rPr>
      </w:pPr>
    </w:p>
    <w:p w14:paraId="5A3B76C9" w14:textId="50693E84"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3648E89E"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610C8F2" w14:textId="77777777" w:rsidR="0096153B" w:rsidRPr="00171131" w:rsidRDefault="0096153B" w:rsidP="00171131">
      <w:pPr>
        <w:shd w:val="clear" w:color="auto" w:fill="FFFFFF"/>
        <w:spacing w:after="0" w:line="240" w:lineRule="auto"/>
        <w:jc w:val="both"/>
        <w:textAlignment w:val="baseline"/>
        <w:rPr>
          <w:rFonts w:ascii="Times New Roman" w:hAnsi="Times New Roman"/>
          <w:color w:val="000000" w:themeColor="text1"/>
          <w:sz w:val="16"/>
          <w:szCs w:val="16"/>
        </w:rPr>
      </w:pPr>
      <w:r w:rsidRPr="00171131">
        <w:rPr>
          <w:rFonts w:ascii="Times New Roman" w:hAnsi="Times New Roman"/>
          <w:color w:val="000000" w:themeColor="text1"/>
          <w:sz w:val="16"/>
          <w:szCs w:val="16"/>
        </w:rPr>
        <w:t>В октябре 1945 года были намечены к распределению в западных оккупационных зонах Германии первые партии заводов. Не дожидаясь общих результатов оценочных комиссий, работа которых грозила затянуться на шесть месяцев (в реальности дольше), было решено начать оценивать, распределять, демонтировать и вывозить военные заводы, уж точно ненужные для мирной экономики будущей Германии, прямо сразу. Эта первая фаза распределения охватывает период с октября 1945 по октябрь 1946 года и носит название «авансовых поставок» (advance deliveries), или «Операция RAP» (Operation RAP). Все три западные зоны приняли участие в этих поставках (19844).</w:t>
      </w:r>
    </w:p>
    <w:p w14:paraId="6CF9B3B1" w14:textId="77777777" w:rsidR="0096153B" w:rsidRPr="00171131" w:rsidRDefault="0096153B" w:rsidP="00171131">
      <w:pPr>
        <w:shd w:val="clear" w:color="auto" w:fill="FFFFFF"/>
        <w:spacing w:after="0" w:line="240" w:lineRule="auto"/>
        <w:jc w:val="both"/>
        <w:textAlignment w:val="baseline"/>
        <w:rPr>
          <w:rFonts w:ascii="Times New Roman" w:hAnsi="Times New Roman"/>
          <w:color w:val="000000" w:themeColor="text1"/>
          <w:sz w:val="16"/>
          <w:szCs w:val="16"/>
        </w:rPr>
      </w:pPr>
    </w:p>
    <w:p w14:paraId="426F8D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октябре 1945 г. всех власовцев, сдавшихся в плен, американцы выдали советским представителям (4538).</w:t>
      </w:r>
    </w:p>
    <w:p w14:paraId="4CA59E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8CB3F61"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784B1239"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307186E" w14:textId="77777777" w:rsidR="00DE5A7C" w:rsidRPr="00171131" w:rsidRDefault="00DE5A7C" w:rsidP="00171131">
      <w:pPr>
        <w:pStyle w:val="92"/>
        <w:shd w:val="clear" w:color="auto" w:fill="auto"/>
        <w:spacing w:after="0" w:line="240" w:lineRule="auto"/>
        <w:ind w:firstLine="0"/>
        <w:jc w:val="both"/>
        <w:rPr>
          <w:color w:val="000000" w:themeColor="text1"/>
          <w:sz w:val="16"/>
          <w:szCs w:val="16"/>
        </w:rPr>
      </w:pPr>
      <w:r w:rsidRPr="00171131">
        <w:rPr>
          <w:color w:val="000000" w:themeColor="text1"/>
          <w:sz w:val="16"/>
          <w:szCs w:val="16"/>
        </w:rPr>
        <w:t>В октя</w:t>
      </w:r>
      <w:r w:rsidRPr="00171131">
        <w:rPr>
          <w:color w:val="000000" w:themeColor="text1"/>
          <w:sz w:val="16"/>
          <w:szCs w:val="16"/>
        </w:rPr>
        <w:softHyphen/>
        <w:t>бре 1945 года последний В-29 производства завода «Бо</w:t>
      </w:r>
      <w:r w:rsidRPr="00171131">
        <w:rPr>
          <w:color w:val="000000" w:themeColor="text1"/>
          <w:sz w:val="16"/>
          <w:szCs w:val="16"/>
        </w:rPr>
        <w:softHyphen/>
        <w:t>инг» в Уичите покинул сборочный цех. Компания «Белл» собрала по</w:t>
      </w:r>
      <w:r w:rsidRPr="00171131">
        <w:rPr>
          <w:color w:val="000000" w:themeColor="text1"/>
          <w:sz w:val="16"/>
          <w:szCs w:val="16"/>
        </w:rPr>
        <w:softHyphen/>
        <w:t>следний В-29 в январе 1945 года, после чего переключилась на выпуск В-29В. Послед</w:t>
      </w:r>
      <w:r w:rsidRPr="00171131">
        <w:rPr>
          <w:color w:val="000000" w:themeColor="text1"/>
          <w:sz w:val="16"/>
          <w:szCs w:val="16"/>
        </w:rPr>
        <w:softHyphen/>
        <w:t>ний В-29 сошел с поточной линии завода «Гленн Мартин» в сентябре 1945 года.</w:t>
      </w:r>
    </w:p>
    <w:p w14:paraId="72411A63" w14:textId="77777777" w:rsidR="00DE5A7C" w:rsidRPr="00171131" w:rsidRDefault="00DE5A7C" w:rsidP="00171131">
      <w:pPr>
        <w:pStyle w:val="92"/>
        <w:shd w:val="clear" w:color="auto" w:fill="auto"/>
        <w:spacing w:after="0" w:line="240" w:lineRule="auto"/>
        <w:ind w:firstLine="0"/>
        <w:jc w:val="both"/>
        <w:rPr>
          <w:color w:val="000000" w:themeColor="text1"/>
          <w:sz w:val="16"/>
          <w:szCs w:val="16"/>
        </w:rPr>
      </w:pPr>
      <w:r w:rsidRPr="00171131">
        <w:rPr>
          <w:color w:val="000000" w:themeColor="text1"/>
          <w:sz w:val="16"/>
          <w:szCs w:val="16"/>
        </w:rPr>
        <w:t>О количестве построенных В-29 всех ва</w:t>
      </w:r>
      <w:r w:rsidRPr="00171131">
        <w:rPr>
          <w:color w:val="000000" w:themeColor="text1"/>
          <w:sz w:val="16"/>
          <w:szCs w:val="16"/>
        </w:rPr>
        <w:softHyphen/>
        <w:t>риантов в зарубежной печати встречаются разные цифры, при этом часто упоминается 3627 и 3965 самолетов. В то же время иссле</w:t>
      </w:r>
      <w:r w:rsidRPr="00171131">
        <w:rPr>
          <w:color w:val="000000" w:themeColor="text1"/>
          <w:sz w:val="16"/>
          <w:szCs w:val="16"/>
        </w:rPr>
        <w:softHyphen/>
        <w:t>дователи из США утверждают, что с 1943 по 1944 год в Уичите собрали 1620 В-29, в Ма</w:t>
      </w:r>
      <w:r w:rsidRPr="00171131">
        <w:rPr>
          <w:color w:val="000000" w:themeColor="text1"/>
          <w:sz w:val="16"/>
          <w:szCs w:val="16"/>
        </w:rPr>
        <w:softHyphen/>
        <w:t>риетте (фирма «Белл») - 357 (по другим дан</w:t>
      </w:r>
      <w:r w:rsidRPr="00171131">
        <w:rPr>
          <w:color w:val="000000" w:themeColor="text1"/>
          <w:sz w:val="16"/>
          <w:szCs w:val="16"/>
        </w:rPr>
        <w:softHyphen/>
        <w:t>ным - 536 машин), в Омахе («Мартин») - 204, вРентоне- 1119В-29А.</w:t>
      </w:r>
    </w:p>
    <w:p w14:paraId="469E2D7E" w14:textId="77777777" w:rsidR="00DE5A7C" w:rsidRPr="00171131" w:rsidRDefault="00DE5A7C" w:rsidP="00171131">
      <w:pPr>
        <w:pStyle w:val="92"/>
        <w:shd w:val="clear" w:color="auto" w:fill="auto"/>
        <w:spacing w:after="0" w:line="240" w:lineRule="auto"/>
        <w:ind w:firstLine="0"/>
        <w:jc w:val="both"/>
        <w:rPr>
          <w:color w:val="000000" w:themeColor="text1"/>
          <w:sz w:val="16"/>
          <w:szCs w:val="16"/>
        </w:rPr>
      </w:pPr>
      <w:r w:rsidRPr="00171131">
        <w:rPr>
          <w:color w:val="000000" w:themeColor="text1"/>
          <w:sz w:val="16"/>
          <w:szCs w:val="16"/>
        </w:rPr>
        <w:t>В ходе серийного выпуска В-29 в его кон</w:t>
      </w:r>
      <w:r w:rsidRPr="00171131">
        <w:rPr>
          <w:color w:val="000000" w:themeColor="text1"/>
          <w:sz w:val="16"/>
          <w:szCs w:val="16"/>
        </w:rPr>
        <w:softHyphen/>
        <w:t>струкцию вносились усовершенствования, облегчавшие сборку, упрощавшие эксплу</w:t>
      </w:r>
      <w:r w:rsidRPr="00171131">
        <w:rPr>
          <w:color w:val="000000" w:themeColor="text1"/>
          <w:sz w:val="16"/>
          <w:szCs w:val="16"/>
        </w:rPr>
        <w:softHyphen/>
        <w:t>атацию и повышающие боевые качест</w:t>
      </w:r>
      <w:r w:rsidRPr="00171131">
        <w:rPr>
          <w:color w:val="000000" w:themeColor="text1"/>
          <w:sz w:val="16"/>
          <w:szCs w:val="16"/>
        </w:rPr>
        <w:softHyphen/>
        <w:t>ва самолета. Производители внедряли эти изменения в разные сроки, поэтому маши</w:t>
      </w:r>
      <w:r w:rsidRPr="00171131">
        <w:rPr>
          <w:color w:val="000000" w:themeColor="text1"/>
          <w:sz w:val="16"/>
          <w:szCs w:val="16"/>
        </w:rPr>
        <w:softHyphen/>
        <w:t>ны, выпушенные разными фирмами, от</w:t>
      </w:r>
      <w:r w:rsidRPr="00171131">
        <w:rPr>
          <w:color w:val="000000" w:themeColor="text1"/>
          <w:sz w:val="16"/>
          <w:szCs w:val="16"/>
        </w:rPr>
        <w:softHyphen/>
        <w:t>личались друг от друга. Серийные В-29 сначала оснащались двигателями «Райт К- 3350-23</w:t>
      </w:r>
      <w:proofErr w:type="gramStart"/>
      <w:r w:rsidRPr="00171131">
        <w:rPr>
          <w:color w:val="000000" w:themeColor="text1"/>
          <w:sz w:val="16"/>
          <w:szCs w:val="16"/>
        </w:rPr>
        <w:t>»,-</w:t>
      </w:r>
      <w:proofErr w:type="gramEnd"/>
      <w:r w:rsidRPr="00171131">
        <w:rPr>
          <w:color w:val="000000" w:themeColor="text1"/>
          <w:sz w:val="16"/>
          <w:szCs w:val="16"/>
        </w:rPr>
        <w:t>23А или -41. Позднее появились двигатели К-3350-57 и -57А.</w:t>
      </w:r>
    </w:p>
    <w:p w14:paraId="3D441969" w14:textId="77777777" w:rsidR="00DE5A7C" w:rsidRPr="00171131" w:rsidRDefault="00DE5A7C" w:rsidP="00171131">
      <w:pPr>
        <w:pStyle w:val="92"/>
        <w:shd w:val="clear" w:color="auto" w:fill="auto"/>
        <w:spacing w:after="0" w:line="240" w:lineRule="auto"/>
        <w:ind w:firstLine="0"/>
        <w:jc w:val="both"/>
        <w:rPr>
          <w:color w:val="000000" w:themeColor="text1"/>
          <w:sz w:val="16"/>
          <w:szCs w:val="16"/>
        </w:rPr>
      </w:pPr>
      <w:r w:rsidRPr="00171131">
        <w:rPr>
          <w:color w:val="000000" w:themeColor="text1"/>
          <w:sz w:val="16"/>
          <w:szCs w:val="16"/>
        </w:rPr>
        <w:t>Первоначально оборонительное воору</w:t>
      </w:r>
      <w:r w:rsidRPr="00171131">
        <w:rPr>
          <w:color w:val="000000" w:themeColor="text1"/>
          <w:sz w:val="16"/>
          <w:szCs w:val="16"/>
        </w:rPr>
        <w:softHyphen/>
        <w:t>жение самолета размешалось в четырех пу</w:t>
      </w:r>
      <w:r w:rsidRPr="00171131">
        <w:rPr>
          <w:color w:val="000000" w:themeColor="text1"/>
          <w:sz w:val="16"/>
          <w:szCs w:val="16"/>
        </w:rPr>
        <w:softHyphen/>
        <w:t>леметных турелях. В каждой турели стояло по спаренному 12,7-мм пулемету. Управля</w:t>
      </w:r>
      <w:r w:rsidRPr="00171131">
        <w:rPr>
          <w:color w:val="000000" w:themeColor="text1"/>
          <w:sz w:val="16"/>
          <w:szCs w:val="16"/>
        </w:rPr>
        <w:softHyphen/>
        <w:t>лись пулеметы дистанционно, места стрел</w:t>
      </w:r>
      <w:r w:rsidRPr="00171131">
        <w:rPr>
          <w:color w:val="000000" w:themeColor="text1"/>
          <w:sz w:val="16"/>
          <w:szCs w:val="16"/>
        </w:rPr>
        <w:softHyphen/>
        <w:t>ков находились в гермокабинах. В кормовой огневой точке кроме двух 12,7-мм пулеме</w:t>
      </w:r>
      <w:r w:rsidRPr="00171131">
        <w:rPr>
          <w:color w:val="000000" w:themeColor="text1"/>
          <w:sz w:val="16"/>
          <w:szCs w:val="16"/>
        </w:rPr>
        <w:softHyphen/>
        <w:t>тов стояла 20-мм пушка. Позднее вооруже</w:t>
      </w:r>
      <w:r w:rsidRPr="00171131">
        <w:rPr>
          <w:color w:val="000000" w:themeColor="text1"/>
          <w:sz w:val="16"/>
          <w:szCs w:val="16"/>
        </w:rPr>
        <w:softHyphen/>
        <w:t>ние изменилось. В передней верхней турели установили счетверенные пулеметы калибра 12,7 мм, так как японские пилоты чаше все</w:t>
      </w:r>
      <w:r w:rsidRPr="00171131">
        <w:rPr>
          <w:color w:val="000000" w:themeColor="text1"/>
          <w:sz w:val="16"/>
          <w:szCs w:val="16"/>
        </w:rPr>
        <w:softHyphen/>
        <w:t>го практикован! лобовую атаку. Из хвосто</w:t>
      </w:r>
      <w:r w:rsidRPr="00171131">
        <w:rPr>
          <w:color w:val="000000" w:themeColor="text1"/>
          <w:sz w:val="16"/>
          <w:szCs w:val="16"/>
        </w:rPr>
        <w:softHyphen/>
        <w:t>вого отсека убрали 20-мм орудие, поскольку баллистика пуль и снарядов была различ</w:t>
      </w:r>
      <w:r w:rsidRPr="00171131">
        <w:rPr>
          <w:color w:val="000000" w:themeColor="text1"/>
          <w:sz w:val="16"/>
          <w:szCs w:val="16"/>
        </w:rPr>
        <w:softHyphen/>
        <w:t>ной, и это усложняло ведение прицельного огня. На заводе в Уичите это новшество вне</w:t>
      </w:r>
      <w:r w:rsidRPr="00171131">
        <w:rPr>
          <w:color w:val="000000" w:themeColor="text1"/>
          <w:sz w:val="16"/>
          <w:szCs w:val="16"/>
        </w:rPr>
        <w:softHyphen/>
        <w:t>дрили с 55-й серии, на предприятиях «Мар</w:t>
      </w:r>
      <w:r w:rsidRPr="00171131">
        <w:rPr>
          <w:color w:val="000000" w:themeColor="text1"/>
          <w:sz w:val="16"/>
          <w:szCs w:val="16"/>
        </w:rPr>
        <w:softHyphen/>
        <w:t>тин» и «Белл» это орудие перестали ставить с 25-х серий. На самолетах В-29А и В-29В пушку никогда не ставили.</w:t>
      </w:r>
    </w:p>
    <w:p w14:paraId="788F946D" w14:textId="77777777" w:rsidR="00DE5A7C" w:rsidRPr="00171131" w:rsidRDefault="00DE5A7C" w:rsidP="00171131">
      <w:pPr>
        <w:pStyle w:val="92"/>
        <w:shd w:val="clear" w:color="auto" w:fill="auto"/>
        <w:spacing w:after="0" w:line="240" w:lineRule="auto"/>
        <w:ind w:firstLine="0"/>
        <w:jc w:val="both"/>
        <w:rPr>
          <w:color w:val="000000" w:themeColor="text1"/>
          <w:sz w:val="16"/>
          <w:szCs w:val="16"/>
        </w:rPr>
      </w:pPr>
      <w:r w:rsidRPr="00171131">
        <w:rPr>
          <w:color w:val="000000" w:themeColor="text1"/>
          <w:sz w:val="16"/>
          <w:szCs w:val="16"/>
        </w:rPr>
        <w:t>На заводе в Уичите передняя надфюзе- ляжная турельная установка оснащалась четырьмя 12,7-мм пулеметами «Браунинг» 42, начиная с 40-й серии. На предприятии • Белл» это нововведение появилось с 10-й серии, а на «Мартине» такую установку по</w:t>
      </w:r>
      <w:r w:rsidRPr="00171131">
        <w:rPr>
          <w:color w:val="000000" w:themeColor="text1"/>
          <w:sz w:val="16"/>
          <w:szCs w:val="16"/>
        </w:rPr>
        <w:softHyphen/>
        <w:t>лучили все самолеты.</w:t>
      </w:r>
    </w:p>
    <w:p w14:paraId="373E1E26" w14:textId="77777777" w:rsidR="00DE5A7C" w:rsidRPr="00171131" w:rsidRDefault="00DE5A7C" w:rsidP="00171131">
      <w:pPr>
        <w:pStyle w:val="92"/>
        <w:shd w:val="clear" w:color="auto" w:fill="auto"/>
        <w:spacing w:after="0" w:line="240" w:lineRule="auto"/>
        <w:ind w:firstLine="0"/>
        <w:jc w:val="both"/>
        <w:rPr>
          <w:color w:val="000000" w:themeColor="text1"/>
          <w:sz w:val="16"/>
          <w:szCs w:val="16"/>
        </w:rPr>
      </w:pPr>
      <w:r w:rsidRPr="00171131">
        <w:rPr>
          <w:color w:val="000000" w:themeColor="text1"/>
          <w:sz w:val="16"/>
          <w:szCs w:val="16"/>
        </w:rPr>
        <w:t>Сомнения относительно достоинств и эффективности системы защитного воору</w:t>
      </w:r>
      <w:r w:rsidRPr="00171131">
        <w:rPr>
          <w:color w:val="000000" w:themeColor="text1"/>
          <w:sz w:val="16"/>
          <w:szCs w:val="16"/>
        </w:rPr>
        <w:softHyphen/>
        <w:t>жения с дистанционным управлением при- зели к оснащению одного В-29-25-В\У (се</w:t>
      </w:r>
      <w:r w:rsidRPr="00171131">
        <w:rPr>
          <w:color w:val="000000" w:themeColor="text1"/>
          <w:sz w:val="16"/>
          <w:szCs w:val="16"/>
        </w:rPr>
        <w:softHyphen/>
        <w:t>рийный номер 42-2444) оборонительными установками со стрелками внутри них. Са</w:t>
      </w:r>
      <w:r w:rsidRPr="00171131">
        <w:rPr>
          <w:color w:val="000000" w:themeColor="text1"/>
          <w:sz w:val="16"/>
          <w:szCs w:val="16"/>
        </w:rPr>
        <w:softHyphen/>
        <w:t>молет имел две надфюзеляжные и две ша</w:t>
      </w:r>
      <w:r w:rsidRPr="00171131">
        <w:rPr>
          <w:color w:val="000000" w:themeColor="text1"/>
          <w:sz w:val="16"/>
          <w:szCs w:val="16"/>
        </w:rPr>
        <w:softHyphen/>
        <w:t>ровые подфюзеляжные пулеметные уста</w:t>
      </w:r>
      <w:r w:rsidRPr="00171131">
        <w:rPr>
          <w:color w:val="000000" w:themeColor="text1"/>
          <w:sz w:val="16"/>
          <w:szCs w:val="16"/>
        </w:rPr>
        <w:softHyphen/>
        <w:t>новки. В каждой из них размешалось два пулемета «Браунинг» М2. В носовой ча</w:t>
      </w:r>
      <w:r w:rsidRPr="00171131">
        <w:rPr>
          <w:color w:val="000000" w:themeColor="text1"/>
          <w:sz w:val="16"/>
          <w:szCs w:val="16"/>
        </w:rPr>
        <w:softHyphen/>
        <w:t>сти фюзеляжа в блистерах с каждой сторо</w:t>
      </w:r>
      <w:r w:rsidRPr="00171131">
        <w:rPr>
          <w:color w:val="000000" w:themeColor="text1"/>
          <w:sz w:val="16"/>
          <w:szCs w:val="16"/>
        </w:rPr>
        <w:softHyphen/>
        <w:t>ны находилось по два таких же пулемета и еще столько же располагалось по бокам са</w:t>
      </w:r>
      <w:r w:rsidRPr="00171131">
        <w:rPr>
          <w:color w:val="000000" w:themeColor="text1"/>
          <w:sz w:val="16"/>
          <w:szCs w:val="16"/>
        </w:rPr>
        <w:softHyphen/>
        <w:t>молета. Но испытания показали явное пре</w:t>
      </w:r>
      <w:r w:rsidRPr="00171131">
        <w:rPr>
          <w:color w:val="000000" w:themeColor="text1"/>
          <w:sz w:val="16"/>
          <w:szCs w:val="16"/>
        </w:rPr>
        <w:softHyphen/>
        <w:t>имущество системы оборонительного воо</w:t>
      </w:r>
      <w:r w:rsidRPr="00171131">
        <w:rPr>
          <w:color w:val="000000" w:themeColor="text1"/>
          <w:sz w:val="16"/>
          <w:szCs w:val="16"/>
        </w:rPr>
        <w:softHyphen/>
        <w:t>ружения с дистанционным управлением по сравнению с предложенной.</w:t>
      </w:r>
    </w:p>
    <w:p w14:paraId="651757B7" w14:textId="77777777" w:rsidR="00DE5A7C" w:rsidRPr="00171131" w:rsidRDefault="00DE5A7C" w:rsidP="00171131">
      <w:pPr>
        <w:pStyle w:val="92"/>
        <w:shd w:val="clear" w:color="auto" w:fill="auto"/>
        <w:spacing w:after="0" w:line="240" w:lineRule="auto"/>
        <w:ind w:firstLine="0"/>
        <w:jc w:val="both"/>
        <w:rPr>
          <w:color w:val="000000" w:themeColor="text1"/>
          <w:sz w:val="16"/>
          <w:szCs w:val="16"/>
        </w:rPr>
      </w:pPr>
      <w:r w:rsidRPr="00171131">
        <w:rPr>
          <w:color w:val="000000" w:themeColor="text1"/>
          <w:sz w:val="16"/>
          <w:szCs w:val="16"/>
        </w:rPr>
        <w:t>На самолетах В-29 серий 1-20, выпушен</w:t>
      </w:r>
      <w:r w:rsidRPr="00171131">
        <w:rPr>
          <w:color w:val="000000" w:themeColor="text1"/>
          <w:sz w:val="16"/>
          <w:szCs w:val="16"/>
        </w:rPr>
        <w:softHyphen/>
        <w:t>ных заводами в Уичите и фирмой «Белл», устанавливались двигатели К-3350-23, разви</w:t>
      </w:r>
      <w:r w:rsidRPr="00171131">
        <w:rPr>
          <w:color w:val="000000" w:themeColor="text1"/>
          <w:sz w:val="16"/>
          <w:szCs w:val="16"/>
        </w:rPr>
        <w:softHyphen/>
        <w:t>вавшие на боевом режиме по 2439 л.с. (взлет</w:t>
      </w:r>
      <w:r w:rsidRPr="00171131">
        <w:rPr>
          <w:color w:val="000000" w:themeColor="text1"/>
          <w:sz w:val="16"/>
          <w:szCs w:val="16"/>
        </w:rPr>
        <w:softHyphen/>
        <w:t>ная - 2200 л.с.), а на самолетах с 25 по 90 серию (по другим данным - с 50-й серии), строившихся в Уичите, — К-3350-41 анало</w:t>
      </w:r>
      <w:r w:rsidRPr="00171131">
        <w:rPr>
          <w:color w:val="000000" w:themeColor="text1"/>
          <w:sz w:val="16"/>
          <w:szCs w:val="16"/>
        </w:rPr>
        <w:softHyphen/>
        <w:t>гичной мощности, нос новыми глушителями и масляными каналами увеличенного сечения для улучшения охлаждения. Компании «Мартин» и «Белл» стали устанавливать такие дви</w:t>
      </w:r>
      <w:r w:rsidRPr="00171131">
        <w:rPr>
          <w:color w:val="000000" w:themeColor="text1"/>
          <w:sz w:val="16"/>
          <w:szCs w:val="16"/>
        </w:rPr>
        <w:softHyphen/>
        <w:t>гатели, начиная с 20 серии. На последних се</w:t>
      </w:r>
      <w:r w:rsidRPr="00171131">
        <w:rPr>
          <w:color w:val="000000" w:themeColor="text1"/>
          <w:sz w:val="16"/>
          <w:szCs w:val="16"/>
        </w:rPr>
        <w:softHyphen/>
        <w:t>риях все три производителя стати применять усовершенствованный двигатель К-3350-57.</w:t>
      </w:r>
    </w:p>
    <w:p w14:paraId="4B8D055C" w14:textId="77777777" w:rsidR="00DE5A7C" w:rsidRPr="00171131" w:rsidRDefault="00DE5A7C" w:rsidP="00171131">
      <w:pPr>
        <w:pStyle w:val="92"/>
        <w:shd w:val="clear" w:color="auto" w:fill="auto"/>
        <w:spacing w:after="0" w:line="240" w:lineRule="auto"/>
        <w:ind w:firstLine="0"/>
        <w:jc w:val="both"/>
        <w:rPr>
          <w:color w:val="000000" w:themeColor="text1"/>
          <w:sz w:val="16"/>
          <w:szCs w:val="16"/>
        </w:rPr>
      </w:pPr>
      <w:r w:rsidRPr="00171131">
        <w:rPr>
          <w:color w:val="000000" w:themeColor="text1"/>
          <w:sz w:val="16"/>
          <w:szCs w:val="16"/>
        </w:rPr>
        <w:t>Первые машины В-29 постройки завода в Уичита поставлялись в стандартном камуф</w:t>
      </w:r>
      <w:r w:rsidRPr="00171131">
        <w:rPr>
          <w:color w:val="000000" w:themeColor="text1"/>
          <w:sz w:val="16"/>
          <w:szCs w:val="16"/>
        </w:rPr>
        <w:softHyphen/>
        <w:t>ляже и15ААР. Остальные самолеты сохрани</w:t>
      </w:r>
      <w:r w:rsidRPr="00171131">
        <w:rPr>
          <w:color w:val="000000" w:themeColor="text1"/>
          <w:sz w:val="16"/>
          <w:szCs w:val="16"/>
        </w:rPr>
        <w:softHyphen/>
        <w:t>ли «естественный» цвет алюминия.</w:t>
      </w:r>
    </w:p>
    <w:p w14:paraId="7C137A40" w14:textId="77777777" w:rsidR="00DE5A7C" w:rsidRPr="00171131" w:rsidRDefault="00DE5A7C" w:rsidP="00171131">
      <w:pPr>
        <w:pStyle w:val="92"/>
        <w:shd w:val="clear" w:color="auto" w:fill="auto"/>
        <w:spacing w:after="0" w:line="240" w:lineRule="auto"/>
        <w:ind w:firstLine="0"/>
        <w:jc w:val="both"/>
        <w:rPr>
          <w:color w:val="000000" w:themeColor="text1"/>
          <w:sz w:val="16"/>
          <w:szCs w:val="16"/>
        </w:rPr>
      </w:pPr>
      <w:r w:rsidRPr="00171131">
        <w:rPr>
          <w:color w:val="000000" w:themeColor="text1"/>
          <w:sz w:val="16"/>
          <w:szCs w:val="16"/>
        </w:rPr>
        <w:t>Начиная с 25-й серии на заводе в Уичита максимальный запас топлива на борту уве</w:t>
      </w:r>
      <w:r w:rsidRPr="00171131">
        <w:rPr>
          <w:color w:val="000000" w:themeColor="text1"/>
          <w:sz w:val="16"/>
          <w:szCs w:val="16"/>
        </w:rPr>
        <w:softHyphen/>
        <w:t>личили до 9438 американских галлонов. Та</w:t>
      </w:r>
      <w:r w:rsidRPr="00171131">
        <w:rPr>
          <w:color w:val="000000" w:themeColor="text1"/>
          <w:sz w:val="16"/>
          <w:szCs w:val="16"/>
        </w:rPr>
        <w:softHyphen/>
        <w:t>кие баки устанавливали на заводе «Белл», начиная с 5-й серии.</w:t>
      </w:r>
    </w:p>
    <w:p w14:paraId="1245F5AB" w14:textId="77777777" w:rsidR="00DE5A7C" w:rsidRPr="00171131" w:rsidRDefault="00DE5A7C" w:rsidP="00171131">
      <w:pPr>
        <w:pStyle w:val="92"/>
        <w:shd w:val="clear" w:color="auto" w:fill="auto"/>
        <w:spacing w:after="0" w:line="240" w:lineRule="auto"/>
        <w:ind w:firstLine="0"/>
        <w:jc w:val="both"/>
        <w:rPr>
          <w:color w:val="000000" w:themeColor="text1"/>
          <w:sz w:val="16"/>
          <w:szCs w:val="16"/>
        </w:rPr>
      </w:pPr>
      <w:r w:rsidRPr="00171131">
        <w:rPr>
          <w:color w:val="000000" w:themeColor="text1"/>
          <w:sz w:val="16"/>
          <w:szCs w:val="16"/>
        </w:rPr>
        <w:t>Все произведенные «Мартин» В-29 име</w:t>
      </w:r>
      <w:r w:rsidRPr="00171131">
        <w:rPr>
          <w:color w:val="000000" w:themeColor="text1"/>
          <w:sz w:val="16"/>
          <w:szCs w:val="16"/>
        </w:rPr>
        <w:softHyphen/>
        <w:t>ли дополнительные крыльевые топливные баки (12292).</w:t>
      </w:r>
    </w:p>
    <w:p w14:paraId="20EE63E2"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03FB497A" w14:textId="77777777" w:rsidR="00B97F5B" w:rsidRPr="00876437" w:rsidRDefault="00B97F5B" w:rsidP="00B97F5B">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октябре 1945 г. британские оккупационные войска проводили близ Гамбурга показательные пуски ракет Фау-2 (операция «Backfire») и пригласили в качестве зрителей представителей союзников. Узнав об этом, Королёв приложил много стараний, чтобы тоже попасть в группу. Это ему удалось, но только в роли шофера автомобиля, выделенного делегации, и с погонами капитана РККА (24989).</w:t>
      </w:r>
    </w:p>
    <w:p w14:paraId="5A3E7269" w14:textId="77777777" w:rsidR="00B97F5B" w:rsidRPr="00876437" w:rsidRDefault="00B97F5B" w:rsidP="00B97F5B">
      <w:pPr>
        <w:spacing w:after="0" w:line="240" w:lineRule="auto"/>
        <w:jc w:val="both"/>
        <w:rPr>
          <w:rFonts w:ascii="Times New Roman" w:hAnsi="Times New Roman"/>
          <w:color w:val="0070C0"/>
          <w:sz w:val="16"/>
          <w:szCs w:val="16"/>
        </w:rPr>
      </w:pPr>
    </w:p>
    <w:p w14:paraId="747AA8D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октябре 1945 Китайское гоминьдановское правительство Чан Кай Ши включило в состав Китая Тайвань, ранее принадлежащий Японии (3186).</w:t>
      </w:r>
    </w:p>
    <w:p w14:paraId="20AD4F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3D754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В октябре 1945 в США Р.Оппенгеймер покинул пост директора Лос-Аламосской лаборатории и возглавил Институт перспективных исследований в Принстоне. Президент США Г.Трумэн наградил его высшим американским орденом – «Медалью за заслуги». Пресса много писала об Р.Оппенгеймере, называя его «отцом атомной бомбы». – А-Бомба. – С.308–309 (11321).</w:t>
      </w:r>
    </w:p>
    <w:p w14:paraId="66BF6D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8E25D74"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7F280AE5"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E36F8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период с октября 1945 г. по октябрь 1947 были утверждены и введены в действие ТУ на глянцевые модификации всех матовых красок, применявшихся во время войны, за исключением черных АМТ-6 и А-26м и серо-голубых АМТ-11 и А-ЗЗм. В ряде случаев, как например, с аэролаком зеленого цвета, были перевыпущены временные ТУ 1941 г. В остальных - из состава эмалей, вероятно, просто выводились добавки для матовости. Названия новых эмалей образовывались заменой буквы "М" (матовая) на букву "Г" (глянцевая). Номер сохранялся без изменения. Возобновился и выпуск некоторых расцветок глянцевого аэролака второго покрытия All (завод № 36 выпустил в 1946 г. 430,3 тонн эмалей All, в том числе 15,3 тонны ее табачной расцветки [46]).</w:t>
      </w:r>
    </w:p>
    <w:p w14:paraId="5DED72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Выпуск глянцевых авиационных эмалей был вызван в первую очередь борьбой за увеличение скорости самолетов и был логичным завершением тех случаев полировки поверхности самолетов, которые встречались в конце войны, несмотря на демаскирующий эффект.</w:t>
      </w:r>
    </w:p>
    <w:p w14:paraId="794A0C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Однако производство матовых эмалей не прекратилось, хотя и было резко сокращено (в 1945 г. завод № 36 произвел 1243,6 тонн эмалей АМТ и 306,4 тонн АГТ, а в 1946 г. - соответственно 68,3 и 927,0 тонн [47]) - ведь не у всех типов самолетов скорость выросла настолько, чтобы стало существенно заметно ее снижение из-за качества покраски. Для малоскоростных самолетов вполне подходили матовые краски и, в первую очередь, нитроэмали, предназначенные для окраски полотняных обтяжек и дерева - основных материалов "небесных тихоходов". Матовые эмали были нужны и для мелкого ремонта существующего парка самолетов.</w:t>
      </w:r>
    </w:p>
    <w:p w14:paraId="28CA3C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Проиллюстрировать это обстоятельство может хронология разработки после войны новых светло-серо-голубых красок для нижних поверхностей самолетов взамен нитроэмалей АМТ-7 и АГТ-7 (FS 15107) и масляных А-28. Новая краска получила индекс "16" для нитроэмалей и "36" для масляной.</w:t>
      </w:r>
    </w:p>
    <w:p w14:paraId="7185DB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1947 г. были выпущены ТУ на глянцевую нитроэмаль АГТ-16, через 3 месяца - на масляную А-Збг того же цвета и еще через 2 недели утверждены ТУ на матовую АМТ-16. Причем матовой масляной эмали А-Збм вообще не существовало, в отличие от ее пентафталевого варианта ПФ-Збм.</w:t>
      </w:r>
    </w:p>
    <w:p w14:paraId="373978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 АМТ-16 и ПФ-Збм не были единственными матовыми эмалями, ТУ на которые были введены в первые послевоенные пять лет. В том же 1947 г. была "узаконена" матовая А-ЗЗм (масляный вариант серо-голубой АМТ-11), выпускавшаяся по временным ТУ, по крайней мере, с 1944 года.</w:t>
      </w:r>
    </w:p>
    <w:p w14:paraId="32C514D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Более интересной представляется нитроэмаль АМТ-10, цвет которой в ТУ, выпущенных в июле 1945 г., называют сине-зеленым. Как видно по дате утверждения (близкой к маю 1945 г.) и номеру эмали (меньшему, чем у АМТ-11 и АМТ-12), очень вероятно, что эта эмаль выпускалась по временным ТУ еще во время войны. Применялась АМТ-10 для окраски верхних и боковых поверхностей самолетов морской авиации (3522).</w:t>
      </w:r>
    </w:p>
    <w:p w14:paraId="4DBE68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Рост скорости гидросамолетов в конце 40-х годов происходил не такими стремительными темпами, как у сухопутных, поэтому в 1947 г. были утверждены ТУ на масляную матовую эмаль А-23м (FS 36134). Хотя нормативное название цвета этой эмали было "серо-зеленый", некоторые данные, связанные с более поздней классификацией оттенков лакокрасочных материалов, позволяют предположить, что правильнее было бы называть его "зеленовато-серым".</w:t>
      </w:r>
    </w:p>
    <w:p w14:paraId="1CB83CD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Несмотря на широкий выбор красок различных цветов, как матовых, так и глянцевых, в конце 40-х - начале 50-х годов стал заметен переход от камуфляжной окраски самолетов к одноцветной. Разнообразие окрасок могло сравниться только с концом 30-х годов. Вот несколько примеров.</w:t>
      </w:r>
    </w:p>
    <w:p w14:paraId="6303D7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выпуске бомбардировщика Ту-2 в 1950 г. использовалась трехцветная камуфляжная окраска глянцевыми эмалями: светло-коричневой А-21г, зеленой А-24г и темно-серой А-32 г. Для неметаллических поверхностей применялись глянцевые аэролаки АГТ тех же цветов. Такое сочетание цветов соответствовало стандартной схеме 1943 г. Нижние поверхности окрашивались серо-голубыми А-Збг и АГТ-16. В третьем квартале 1951 произошла замена масляных эмалей на псрхлорвиниловые [48].</w:t>
      </w:r>
    </w:p>
    <w:p w14:paraId="256A90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 наружные поверхности (верхние, боковые и нижние) истребителя Ла-11 выпуска завода № 21 окрашивались в серо-голубой цвет эмалями ПФ-Збм (в 1948 г.) и А-36г (1950 г.) [49].</w:t>
      </w:r>
    </w:p>
    <w:p w14:paraId="042577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Ту-4, вне зависимости от завода, в 1950-51 г.г. выпускались окрашенными в серебристый цвет [50].</w:t>
      </w:r>
    </w:p>
    <w:p w14:paraId="2C7594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то же время произошло еще одно немаловажное изменение в ассортименте авиационных красок: началось широкое применение перхлорвиниловых эмалей.</w:t>
      </w:r>
    </w:p>
    <w:p w14:paraId="35C882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Первые эмали на этой основе начали выпускаться еще в 1942 г. по временным ТУ. Цвета эмалей были следующими: защитный (ХВ-4), черный (ХВ-6), голубой (ХВ-7) [51], не отличавшиеся от соответствующих эмалей AMТ, и кремовый. Основным преимуществом перхлорвиниловых эмалей перед нитроцеллюлозными аэролаками была их негорючесть. При нагреве эмали выделяли хлор, который подавлял реакцию горения и, если не успевала разгореться деревянная или тканевая обшивка, огонь гас в зародыше.</w:t>
      </w:r>
    </w:p>
    <w:p w14:paraId="684931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Однако сами по себе хлорвиниловые эмали не могли обеспечить надежную защиту от возгорания обшивки. Для этого их предполагали использовать как наружный слой целой системы покрытий, начинавшейся с пропитки обшивочный ткани антипирином - раствором фосфатнокислого аммония (3522).</w:t>
      </w:r>
    </w:p>
    <w:p w14:paraId="5B00171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июле 1942 г. были проведены сравнительные испытания перхлорвиниловых покрытий и стандартного покрытия аэролаками AIH и АМТ-4. Для этого использовались элероны, обтянутые тканью ACT-100. Кроме того, испытывался и руль высоты с трофейного немецкого самолета.</w:t>
      </w:r>
    </w:p>
    <w:p w14:paraId="2D81BD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простреле ткани зажигательными пулями ни одно покрытие, в том числе стандартное, не воспламенилось. Когда поверхность элеронов облили бензином и подожгли, стандартное покрытие запылало как факел с выходом пламени далеко за границы пролитого бензина. Перхлорвиниловое же сгорело только "в пределах разлитого бензина без дальнейшего распространения огня." Такой же результат был получен и при поджигании положенного на элерон кусочка желтого фосфора. Трофейный руль выдержал испытания с теми же результатами, что и новое покрытие [52].</w:t>
      </w:r>
    </w:p>
    <w:p w14:paraId="6546CE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 такие покрытия были сложны в серийном производстве и в горячее военное время негорючие хлорвиниловые эмали широкого применения не нашли. Исключение составили только перхлорвиниловые эмали ДД-118А и ДД-118Б серого цвета (FS 26173), применявшиеся с 1943 г. для окраски внутренних поверхностей (3522).</w:t>
      </w:r>
    </w:p>
    <w:p w14:paraId="68705E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1949 г. в ВИАМ была разработана временная инструкция "Окраска деревянных агрегатов самолетов и планеров перхлорвиниловым и лакокрасочными материалами" № 269-49. Согласно этой инструкции выбор перхлорвиниловых эмалей был небогат. Он насчитывал пять цветов: зеленая ХВЭ-4 - для верхних и боковых поверхностей, светло-серо-голубая ХВЭ-16 - для нижних, алюминиевая ХВЭ-17 - для промежуточных покрытий под цветные эмали и окантовки опознавательных знаков, красная ХВЭ - для опознавательных знаков и черная ХВЭ-20 - для нанесения надписей. Наносились эмали без применения дополнительных мер для повышения негорючести покрытия.</w:t>
      </w:r>
    </w:p>
    <w:p w14:paraId="39E576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Цвета зеленой ХВЭ-4 и светло-серо-голубой ХВЭ-16 были такими же как у АГТ-4 (или А-24г - цвет обоих соответствует FS 14151) и АГТ-16 соответственно. Алюминиевая ХВЭ-17 составлялась на месте смешиванием алюминиевого порошка (6%) и перхлорвинилового лака. После высыхания покрытия, выполненные эмалями ХВЭ не должны были иметь белесоватости и матовости. С помощью перхлорвиниловых эмалей защищались и металлические поверхности.</w:t>
      </w:r>
    </w:p>
    <w:p w14:paraId="33016E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1949 г. эмали ХВЭ выпускались по временным ТУ, "настоящие" ТУ на них были введены в 1950 г. Тогда же появились и новые эмали ХВЭ-1 и ХВЭ-12, соответствующие по цвету аэролакам АГТ-1 и АГТ-12 и светло-голубая ХВЭ-22. В 1961 г. эмали марок ХВЭ были переименованы в "эмали ХВ-16 различных цветов".</w:t>
      </w:r>
    </w:p>
    <w:p w14:paraId="58F984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Увеличение количества расцветок на бумаге не означает реального выпуска всего цветового ассортимента. Заглядывая вперед, можно привести следующий пример: в 1966 г. из семи, числящихся в ТУ, расцветок нитроэмалей АМТ выпускалось только три, а из пяти расцветок АГТ - только 2. При этом объем выпуска эмалей АГТ превосходил выпуск АМТ в </w:t>
      </w:r>
      <w:proofErr w:type="gramStart"/>
      <w:r w:rsidRPr="00171131">
        <w:rPr>
          <w:rFonts w:ascii="Times New Roman" w:hAnsi="Times New Roman"/>
          <w:color w:val="000000" w:themeColor="text1"/>
          <w:sz w:val="16"/>
          <w:szCs w:val="16"/>
        </w:rPr>
        <w:t>2,Зраза</w:t>
      </w:r>
      <w:proofErr w:type="gramEnd"/>
      <w:r w:rsidRPr="00171131">
        <w:rPr>
          <w:rFonts w:ascii="Times New Roman" w:hAnsi="Times New Roman"/>
          <w:color w:val="000000" w:themeColor="text1"/>
          <w:sz w:val="16"/>
          <w:szCs w:val="16"/>
        </w:rPr>
        <w:t xml:space="preserve"> [531.</w:t>
      </w:r>
    </w:p>
    <w:p w14:paraId="775899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Окончательным отказом от всякого подобия маскировки самолетов окрашиванием было начало широкого применения так называемой "лаковой" системы покрытий. Эта система использовалась только для обшивок из плакированных листов алюминиевых сплавов и сохраняла их естественный цвет. Но таким образом нельзя было защитить от коррозии всю поверхность самолета, которая включала многие детали из неплакированного материала, например, прессованные панели, детали из литейных сплавов и т.п. Эти элементы, обладающие более низкой коррозионной стойкостью, грунтовались, окрашивались эмалью алюминиевого цвета и покрывались вместе со всей остальной обшивкой бесцветным лаком. Сочетание лаковой системы с алюминиевой окраской отдельных деталей было более удачным в декоративном отношении, чем другие возможные варианты. Достоинствами лаковой системы были высокая атмосфере- и светостойкость; качество покрытия не ухудшалось и при попадании бензина или керосина.</w:t>
      </w:r>
    </w:p>
    <w:p w14:paraId="1D1578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Летящие высоко в небе "серебристые стрелы" были малозаметны, их выдавал только инверсионный след, но на фоне земли их было видно издалека (3522).</w:t>
      </w:r>
    </w:p>
    <w:p w14:paraId="5BBFA6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257C399" w14:textId="77777777" w:rsidR="0096153B" w:rsidRPr="00171131" w:rsidRDefault="0096153B" w:rsidP="00171131">
      <w:pPr>
        <w:pStyle w:val="27"/>
        <w:shd w:val="clear" w:color="auto" w:fill="auto"/>
        <w:spacing w:after="0" w:line="240" w:lineRule="auto"/>
        <w:ind w:firstLine="0"/>
        <w:rPr>
          <w:rFonts w:ascii="Times New Roman" w:cs="Times New Roman"/>
          <w:color w:val="000000" w:themeColor="text1"/>
          <w:spacing w:val="0"/>
        </w:rPr>
      </w:pPr>
      <w:r w:rsidRPr="00171131">
        <w:rPr>
          <w:rFonts w:ascii="Times New Roman" w:cs="Times New Roman"/>
          <w:color w:val="000000" w:themeColor="text1"/>
          <w:spacing w:val="0"/>
        </w:rPr>
        <w:t>С октября 1945 г. по октябрь 1947 г. утвер</w:t>
      </w:r>
      <w:r w:rsidRPr="00171131">
        <w:rPr>
          <w:rFonts w:ascii="Times New Roman" w:cs="Times New Roman"/>
          <w:color w:val="000000" w:themeColor="text1"/>
          <w:spacing w:val="0"/>
        </w:rPr>
        <w:softHyphen/>
        <w:t>дили и ввели в действие технические усло</w:t>
      </w:r>
      <w:r w:rsidRPr="00171131">
        <w:rPr>
          <w:rFonts w:ascii="Times New Roman" w:cs="Times New Roman"/>
          <w:color w:val="000000" w:themeColor="text1"/>
          <w:spacing w:val="0"/>
        </w:rPr>
        <w:softHyphen/>
        <w:t>вия на глянцевые варианты всех матовых красок, применявшихся во время войны, за исключением чёрных АМТ-6 и А-26М и серо- голубых АМТ-11 и А-ЗЗм. В ряде случаев, как, например, с аэролаком зелёного цвета, фактически заново выпустили временные технические условия 1941 г. В остальных - из состава эмалей просто выводились добавки для матовости. Названия новых эмалей образовывались заменой буквы «М» (матовая) на букву «Г» (глянцевая), номер сохранялся без изменения.</w:t>
      </w:r>
    </w:p>
    <w:p w14:paraId="5BF7B2F3" w14:textId="77777777" w:rsidR="0096153B" w:rsidRPr="00171131" w:rsidRDefault="0096153B" w:rsidP="00171131">
      <w:pPr>
        <w:pStyle w:val="27"/>
        <w:shd w:val="clear" w:color="auto" w:fill="auto"/>
        <w:spacing w:after="0" w:line="240" w:lineRule="auto"/>
        <w:ind w:firstLine="0"/>
        <w:rPr>
          <w:rFonts w:ascii="Times New Roman" w:cs="Times New Roman"/>
          <w:color w:val="000000" w:themeColor="text1"/>
          <w:spacing w:val="0"/>
        </w:rPr>
      </w:pPr>
      <w:r w:rsidRPr="00171131">
        <w:rPr>
          <w:rFonts w:ascii="Times New Roman" w:cs="Times New Roman"/>
          <w:color w:val="000000" w:themeColor="text1"/>
          <w:spacing w:val="0"/>
        </w:rPr>
        <w:t>11 августа 1947 г. МАП выпустило при</w:t>
      </w:r>
      <w:r w:rsidRPr="00171131">
        <w:rPr>
          <w:rFonts w:ascii="Times New Roman" w:cs="Times New Roman"/>
          <w:color w:val="000000" w:themeColor="text1"/>
          <w:spacing w:val="0"/>
        </w:rPr>
        <w:softHyphen/>
        <w:t>каз, согласно которому директорам заво</w:t>
      </w:r>
      <w:r w:rsidRPr="00171131">
        <w:rPr>
          <w:rFonts w:ascii="Times New Roman" w:cs="Times New Roman"/>
          <w:color w:val="000000" w:themeColor="text1"/>
          <w:spacing w:val="0"/>
        </w:rPr>
        <w:softHyphen/>
        <w:t>дов № 21, 31, 99 и 153 предписывалось, не дожидаясь результатов эксплуатационных испытаний новых лакокрасочных покрытий, окрашивать все истребители, включая Як-9, светло-серо-голубой глянцевой масляной эмалью А-Збг по металлу и нитроэмалью того же цвета АГТ-16 по полотняной обшивке рулей и элеронов. Под АГТ-16 наносили слой грунта АН серебристого цвета (с алюминие</w:t>
      </w:r>
      <w:r w:rsidRPr="00171131">
        <w:rPr>
          <w:rFonts w:ascii="Times New Roman" w:cs="Times New Roman"/>
          <w:color w:val="000000" w:themeColor="text1"/>
          <w:spacing w:val="0"/>
        </w:rPr>
        <w:softHyphen/>
        <w:t>вой пудрой). При этом МАП гарантировало сохранность покрытий в течение 12 месяцев, но при условии «создания нормальных усло</w:t>
      </w:r>
      <w:r w:rsidRPr="00171131">
        <w:rPr>
          <w:rFonts w:ascii="Times New Roman" w:cs="Times New Roman"/>
          <w:color w:val="000000" w:themeColor="text1"/>
          <w:spacing w:val="0"/>
        </w:rPr>
        <w:softHyphen/>
        <w:t>вий хранения и ухода за самолётами».</w:t>
      </w:r>
    </w:p>
    <w:p w14:paraId="48990379" w14:textId="77777777" w:rsidR="0096153B" w:rsidRPr="00171131" w:rsidRDefault="0096153B" w:rsidP="00171131">
      <w:pPr>
        <w:pStyle w:val="27"/>
        <w:shd w:val="clear" w:color="auto" w:fill="auto"/>
        <w:spacing w:after="0" w:line="240" w:lineRule="auto"/>
        <w:ind w:firstLine="0"/>
        <w:rPr>
          <w:rFonts w:ascii="Times New Roman" w:cs="Times New Roman"/>
          <w:color w:val="000000" w:themeColor="text1"/>
          <w:spacing w:val="0"/>
        </w:rPr>
      </w:pPr>
      <w:r w:rsidRPr="00171131">
        <w:rPr>
          <w:rFonts w:ascii="Times New Roman" w:cs="Times New Roman"/>
          <w:color w:val="000000" w:themeColor="text1"/>
          <w:spacing w:val="0"/>
        </w:rPr>
        <w:t>В конце 1948 г. министру М.В. Хруничеву пришлось признать, что «необходимых ре</w:t>
      </w:r>
      <w:r w:rsidRPr="00171131">
        <w:rPr>
          <w:rFonts w:ascii="Times New Roman" w:cs="Times New Roman"/>
          <w:color w:val="000000" w:themeColor="text1"/>
          <w:spacing w:val="0"/>
        </w:rPr>
        <w:softHyphen/>
        <w:t>зультатов по стойкости лакокрасочных пок</w:t>
      </w:r>
      <w:r w:rsidRPr="00171131">
        <w:rPr>
          <w:rFonts w:ascii="Times New Roman" w:cs="Times New Roman"/>
          <w:color w:val="000000" w:themeColor="text1"/>
          <w:spacing w:val="0"/>
        </w:rPr>
        <w:softHyphen/>
        <w:t xml:space="preserve">рытий не получено, ...существующие лаки и краски не могут выдерживать длительного воздействия на них атмосферных изменений (солнце, дождь, снег, обледенение и т.п.) и, по имеющемуся опыту, в </w:t>
      </w:r>
      <w:r w:rsidRPr="00171131">
        <w:rPr>
          <w:rFonts w:ascii="Times New Roman" w:cs="Times New Roman"/>
          <w:color w:val="000000" w:themeColor="text1"/>
          <w:spacing w:val="0"/>
        </w:rPr>
        <w:lastRenderedPageBreak/>
        <w:t xml:space="preserve">этих условиях могут служить надёжно не более </w:t>
      </w:r>
      <w:r w:rsidRPr="00171131">
        <w:rPr>
          <w:rStyle w:val="1pt"/>
          <w:rFonts w:ascii="Times New Roman" w:cs="Times New Roman"/>
          <w:color w:val="000000" w:themeColor="text1"/>
          <w:spacing w:val="0"/>
          <w:sz w:val="16"/>
          <w:szCs w:val="16"/>
        </w:rPr>
        <w:t>6-8</w:t>
      </w:r>
      <w:r w:rsidRPr="00171131">
        <w:rPr>
          <w:rFonts w:ascii="Times New Roman" w:cs="Times New Roman"/>
          <w:color w:val="000000" w:themeColor="text1"/>
          <w:spacing w:val="0"/>
        </w:rPr>
        <w:t xml:space="preserve"> месяцев». До внедрения новых лакокрасочных мате</w:t>
      </w:r>
      <w:r w:rsidRPr="00171131">
        <w:rPr>
          <w:rFonts w:ascii="Times New Roman" w:cs="Times New Roman"/>
          <w:color w:val="000000" w:themeColor="text1"/>
          <w:spacing w:val="0"/>
        </w:rPr>
        <w:softHyphen/>
        <w:t>риалов, которые разрабатывали в органи</w:t>
      </w:r>
      <w:r w:rsidRPr="00171131">
        <w:rPr>
          <w:rFonts w:ascii="Times New Roman" w:cs="Times New Roman"/>
          <w:color w:val="000000" w:themeColor="text1"/>
          <w:spacing w:val="0"/>
        </w:rPr>
        <w:softHyphen/>
        <w:t>зациях Министерства химической промыш</w:t>
      </w:r>
      <w:r w:rsidRPr="00171131">
        <w:rPr>
          <w:rFonts w:ascii="Times New Roman" w:cs="Times New Roman"/>
          <w:color w:val="000000" w:themeColor="text1"/>
          <w:spacing w:val="0"/>
        </w:rPr>
        <w:softHyphen/>
        <w:t>ленности, Хруничев предлагал временно заменить применявшиеся лаки и краски свет</w:t>
      </w:r>
      <w:r w:rsidRPr="00171131">
        <w:rPr>
          <w:rFonts w:ascii="Times New Roman" w:cs="Times New Roman"/>
          <w:color w:val="000000" w:themeColor="text1"/>
          <w:spacing w:val="0"/>
        </w:rPr>
        <w:softHyphen/>
        <w:t>лых расцветок изготовленными на основе алюминиевой пудры или на краски зелёных расцветок. Этот шаг был явно вынужден</w:t>
      </w:r>
      <w:r w:rsidRPr="00171131">
        <w:rPr>
          <w:rFonts w:ascii="Times New Roman" w:cs="Times New Roman"/>
          <w:color w:val="000000" w:themeColor="text1"/>
          <w:spacing w:val="0"/>
        </w:rPr>
        <w:softHyphen/>
        <w:t>ным, зато такое покрытие служило дольше. Одновременно министр рекомендовал во</w:t>
      </w:r>
      <w:r w:rsidRPr="00171131">
        <w:rPr>
          <w:rFonts w:ascii="Times New Roman" w:cs="Times New Roman"/>
          <w:color w:val="000000" w:themeColor="text1"/>
          <w:spacing w:val="0"/>
        </w:rPr>
        <w:softHyphen/>
        <w:t>енным улучшить уход за лакокрасочными покрытиями и систематически проводить их профилактический ремонт, своевременно обновляя повреждённые участки.</w:t>
      </w:r>
    </w:p>
    <w:p w14:paraId="312701B7" w14:textId="77777777" w:rsidR="0096153B" w:rsidRPr="00171131" w:rsidRDefault="0096153B" w:rsidP="00171131">
      <w:pPr>
        <w:pStyle w:val="27"/>
        <w:shd w:val="clear" w:color="auto" w:fill="auto"/>
        <w:spacing w:after="0" w:line="240" w:lineRule="auto"/>
        <w:ind w:firstLine="0"/>
        <w:rPr>
          <w:rFonts w:ascii="Times New Roman" w:cs="Times New Roman"/>
          <w:color w:val="000000" w:themeColor="text1"/>
          <w:spacing w:val="0"/>
        </w:rPr>
      </w:pPr>
      <w:r w:rsidRPr="00171131">
        <w:rPr>
          <w:rFonts w:ascii="Times New Roman" w:cs="Times New Roman"/>
          <w:color w:val="000000" w:themeColor="text1"/>
          <w:spacing w:val="0"/>
        </w:rPr>
        <w:t>В результате через три года после оконча</w:t>
      </w:r>
      <w:r w:rsidRPr="00171131">
        <w:rPr>
          <w:rFonts w:ascii="Times New Roman" w:cs="Times New Roman"/>
          <w:color w:val="000000" w:themeColor="text1"/>
          <w:spacing w:val="0"/>
        </w:rPr>
        <w:softHyphen/>
        <w:t>ния войны вновь ввели окраску самолётов глянцевыми эмалями по довоенной схеме: зелёный верх и светло-голубой низ (19103).</w:t>
      </w:r>
    </w:p>
    <w:p w14:paraId="40798B45" w14:textId="77777777" w:rsidR="0096153B" w:rsidRPr="00171131" w:rsidRDefault="0096153B" w:rsidP="00171131">
      <w:pPr>
        <w:spacing w:after="0" w:line="240" w:lineRule="auto"/>
        <w:jc w:val="both"/>
        <w:rPr>
          <w:rFonts w:ascii="Times New Roman" w:hAnsi="Times New Roman"/>
          <w:color w:val="000000" w:themeColor="text1"/>
          <w:sz w:val="16"/>
          <w:szCs w:val="16"/>
        </w:rPr>
      </w:pPr>
    </w:p>
    <w:p w14:paraId="11E09B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октябре-ноябре 1945 НКАП пытался заказать в НК химической промышленности 23 т компонента С, 7 т компонента Т и 50 кг твердого катализатора в расчете на 10 моторных полетов на Ме-163 и 5 запусков двигателя на земле. Не удалось и сипытывали только в безмоторном полете (10508,7).</w:t>
      </w:r>
    </w:p>
    <w:p w14:paraId="70CC8B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20AEB1C" w14:textId="77777777" w:rsidR="0096153B" w:rsidRPr="00171131" w:rsidRDefault="0096153B"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27EA9546" w14:textId="77777777" w:rsidR="0096153B" w:rsidRPr="00171131" w:rsidRDefault="0096153B"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D6D5AE5" w14:textId="77777777" w:rsidR="0096153B" w:rsidRPr="00171131" w:rsidRDefault="0096153B" w:rsidP="00171131">
      <w:pPr>
        <w:shd w:val="clear" w:color="auto" w:fill="FFFFFF"/>
        <w:spacing w:after="0" w:line="240" w:lineRule="auto"/>
        <w:jc w:val="both"/>
        <w:textAlignment w:val="baseline"/>
        <w:rPr>
          <w:rFonts w:ascii="Times New Roman" w:hAnsi="Times New Roman"/>
          <w:color w:val="000000" w:themeColor="text1"/>
          <w:sz w:val="16"/>
          <w:szCs w:val="16"/>
        </w:rPr>
      </w:pPr>
      <w:r w:rsidRPr="00171131">
        <w:rPr>
          <w:rFonts w:ascii="Times New Roman" w:hAnsi="Times New Roman"/>
          <w:color w:val="000000" w:themeColor="text1"/>
          <w:sz w:val="16"/>
          <w:szCs w:val="16"/>
        </w:rPr>
        <w:t>В период с октября 1945 по январь 1948 года СССР получил в качестве репараций из трех западных оккупационных зон (исключая Берлин) промышленного оборудования на сумму 140,340,144 РМ в виде 37 заводов [Саттон писал о 39 заводах].</w:t>
      </w:r>
    </w:p>
    <w:p w14:paraId="1744F370" w14:textId="77777777" w:rsidR="0096153B" w:rsidRPr="00171131" w:rsidRDefault="0096153B" w:rsidP="00171131">
      <w:pPr>
        <w:shd w:val="clear" w:color="auto" w:fill="FFFFFF"/>
        <w:spacing w:after="0" w:line="240" w:lineRule="auto"/>
        <w:jc w:val="both"/>
        <w:textAlignment w:val="baseline"/>
        <w:rPr>
          <w:rFonts w:ascii="Times New Roman" w:hAnsi="Times New Roman"/>
          <w:color w:val="000000" w:themeColor="text1"/>
          <w:sz w:val="16"/>
          <w:szCs w:val="16"/>
        </w:rPr>
      </w:pPr>
      <w:r w:rsidRPr="00171131">
        <w:rPr>
          <w:rFonts w:ascii="Times New Roman" w:hAnsi="Times New Roman"/>
          <w:color w:val="000000" w:themeColor="text1"/>
          <w:sz w:val="16"/>
          <w:szCs w:val="16"/>
        </w:rPr>
        <w:t>- первая волна распределений (RAP) принесла СССР 8 заводов на 113,250,811 РМ (+ Х1);</w:t>
      </w:r>
    </w:p>
    <w:p w14:paraId="4B3BC70F" w14:textId="77777777" w:rsidR="0096153B" w:rsidRPr="00171131" w:rsidRDefault="0096153B" w:rsidP="00171131">
      <w:pPr>
        <w:shd w:val="clear" w:color="auto" w:fill="FFFFFF"/>
        <w:spacing w:after="0" w:line="240" w:lineRule="auto"/>
        <w:jc w:val="both"/>
        <w:textAlignment w:val="baseline"/>
        <w:rPr>
          <w:rFonts w:ascii="Times New Roman" w:hAnsi="Times New Roman"/>
          <w:color w:val="000000" w:themeColor="text1"/>
          <w:sz w:val="16"/>
          <w:szCs w:val="16"/>
        </w:rPr>
      </w:pPr>
      <w:r w:rsidRPr="00171131">
        <w:rPr>
          <w:rFonts w:ascii="Times New Roman" w:hAnsi="Times New Roman"/>
          <w:color w:val="000000" w:themeColor="text1"/>
          <w:sz w:val="16"/>
          <w:szCs w:val="16"/>
        </w:rPr>
        <w:t>- вторая волна дала 12 заводов (+N1) на 22,089,333 РМ.</w:t>
      </w:r>
    </w:p>
    <w:p w14:paraId="4F506D34" w14:textId="77777777" w:rsidR="0096153B" w:rsidRPr="00171131" w:rsidRDefault="0096153B" w:rsidP="00171131">
      <w:pPr>
        <w:shd w:val="clear" w:color="auto" w:fill="FFFFFF"/>
        <w:spacing w:after="0" w:line="240" w:lineRule="auto"/>
        <w:jc w:val="both"/>
        <w:textAlignment w:val="baseline"/>
        <w:rPr>
          <w:rFonts w:ascii="Times New Roman" w:hAnsi="Times New Roman"/>
          <w:color w:val="000000" w:themeColor="text1"/>
          <w:sz w:val="16"/>
          <w:szCs w:val="16"/>
        </w:rPr>
      </w:pPr>
      <w:r w:rsidRPr="00171131">
        <w:rPr>
          <w:rFonts w:ascii="Times New Roman" w:hAnsi="Times New Roman"/>
          <w:color w:val="000000" w:themeColor="text1"/>
          <w:sz w:val="16"/>
          <w:szCs w:val="16"/>
        </w:rPr>
        <w:t>Грубо предположив, что Дегусса в Райнфелдене (Х1) стоила 5 млн. РМ, а число заводов, полученных СССР 12 ноября 1946, равнялось 17 (N1)</w:t>
      </w:r>
    </w:p>
    <w:p w14:paraId="5B7A4D2A" w14:textId="77777777" w:rsidR="0096153B" w:rsidRPr="00171131" w:rsidRDefault="0096153B" w:rsidP="00171131">
      <w:pPr>
        <w:shd w:val="clear" w:color="auto" w:fill="FFFFFF"/>
        <w:spacing w:after="0" w:line="240" w:lineRule="auto"/>
        <w:jc w:val="both"/>
        <w:textAlignment w:val="baseline"/>
        <w:rPr>
          <w:rFonts w:ascii="Times New Roman" w:hAnsi="Times New Roman"/>
          <w:color w:val="000000" w:themeColor="text1"/>
          <w:sz w:val="16"/>
          <w:szCs w:val="16"/>
        </w:rPr>
      </w:pPr>
      <w:r w:rsidRPr="00171131">
        <w:rPr>
          <w:rFonts w:ascii="Times New Roman" w:hAnsi="Times New Roman"/>
          <w:color w:val="000000" w:themeColor="text1"/>
          <w:sz w:val="16"/>
          <w:szCs w:val="16"/>
        </w:rPr>
        <w:t>Дальше эту сумму можно перевести в доллары 1938 года по ППС-курсу 3.75 и умножить на три, вспомнив о том, что оценочные комиссии занижали стоимость заводов в три раза (в некоторых случаях до 22%), - $112 млн. При номинальном курсе 2.49 получим $168 млн (19844).</w:t>
      </w:r>
    </w:p>
    <w:p w14:paraId="7DEF25F6" w14:textId="77777777" w:rsidR="0096153B" w:rsidRPr="00171131" w:rsidRDefault="0096153B" w:rsidP="00171131">
      <w:pPr>
        <w:shd w:val="clear" w:color="auto" w:fill="FFFFFF"/>
        <w:spacing w:after="0" w:line="240" w:lineRule="auto"/>
        <w:jc w:val="both"/>
        <w:textAlignment w:val="baseline"/>
        <w:rPr>
          <w:rFonts w:ascii="Times New Roman" w:hAnsi="Times New Roman"/>
          <w:color w:val="000000" w:themeColor="text1"/>
          <w:sz w:val="16"/>
          <w:szCs w:val="16"/>
        </w:rPr>
      </w:pPr>
    </w:p>
    <w:p w14:paraId="5A90492C"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6C541218"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0471F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ноября 1945 Командующий ВВС Новиков писал Зам. наркома обороны СССР г-а Булганину письмо N 732740с (вход. N 4462с):</w:t>
      </w:r>
    </w:p>
    <w:p w14:paraId="7386AF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"Докладываю, что в частях ВВС имеют место аварии и катастрофы по причине преждевременного выхода из строя моторов. Так, только за последние три месяца - (август-октябрь) в частях ВВС КА произошло:</w:t>
      </w:r>
    </w:p>
    <w:p w14:paraId="1116AF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катастроф 1</w:t>
      </w:r>
    </w:p>
    <w:p w14:paraId="2E51A4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аварий самолетов 13</w:t>
      </w:r>
    </w:p>
    <w:p w14:paraId="0D0D76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аварий моторов 61</w:t>
      </w:r>
    </w:p>
    <w:p w14:paraId="588633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Разрушение моторов происходят даже при весьма незначительной наработке, так например:</w:t>
      </w:r>
    </w:p>
    <w:p w14:paraId="2F8217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25 августа 1945 вследствие разрушения коренных подшипников мотора АМ-38Ф N 255608 на 7-м часу работы произошла катастрофа самолета Ил-2 N 15111 в 624 ШАП 2ВА</w:t>
      </w:r>
    </w:p>
    <w:p w14:paraId="2CBD60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25 августа в 6 ЗАП КВО, вследствие обрыва головки главного шатуна 4-го цилиндра на 2-м часу работы мотора ВК-107А № 447-451 потерпел аварию самолет ЯК-9у.</w:t>
      </w:r>
    </w:p>
    <w:p w14:paraId="781D3B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11 сентября в 241 БАД 16 ВП, вследствие шестерни редуктора мотора БК-105ПФ № 31-2602 на 63-м часу работы произошла авария самолета Пе-2 № 14/312.</w:t>
      </w:r>
    </w:p>
    <w:p w14:paraId="148697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26 августа 1945 в 196 ШАД из-за обрыва шатуна 2-го цилиндра мотора АМ-38 потерпел аварию самолет Ил-2, пилотируемый зам. командира по полит. части 289 шап м Калашниковым</w:t>
      </w:r>
    </w:p>
    <w:p w14:paraId="0A66C4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12 сентября 1945 в 811 шап 4ВА, вследствие обрыва шатуна 2-го цилиндра на моторе АМ-28Ф N 255300, произошла авария самолета УИл-2 N 307061</w:t>
      </w:r>
    </w:p>
    <w:p w14:paraId="237D17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5 октября 1945 в 233 шад, вследствие обрыва шатуна мотора АМ-28Ф, произошла авария самолета Ил-2 и л мл. л. Михайловский - ранен</w:t>
      </w:r>
    </w:p>
    <w:p w14:paraId="10EAE5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Основными дефектами отечественных моторов являются:</w:t>
      </w:r>
    </w:p>
    <w:p w14:paraId="1E6AC9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Обрывы шатунов на моторах ВК-105ПФ, ВК-107А, АМ-38Ф, АМ-42 и АШ-82ФН</w:t>
      </w:r>
    </w:p>
    <w:p w14:paraId="01C240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Отказ в работе механизма переключения 2-х скоростной передачи нагнетателя на моторах ВК-105ПФ.</w:t>
      </w:r>
    </w:p>
    <w:p w14:paraId="1421C2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Преждевременный износ поршневых колец и цилиндров моторов АШ-82НФ, особенно на самолетах Ла-7.</w:t>
      </w:r>
    </w:p>
    <w:p w14:paraId="6E3BAD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Пропуск газов в верхнем уплотнении гильз блоков моторов ВК-105ПФ и ВК-107а.</w:t>
      </w:r>
    </w:p>
    <w:p w14:paraId="027E2B6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Падение давления масла в нагнетающей магистрали мо</w:t>
      </w:r>
      <w:r w:rsidRPr="00171131">
        <w:rPr>
          <w:rFonts w:ascii="Times New Roman" w:hAnsi="Times New Roman"/>
          <w:color w:val="000000" w:themeColor="text1"/>
          <w:sz w:val="16"/>
          <w:szCs w:val="16"/>
        </w:rPr>
        <w:softHyphen/>
        <w:t>тора и разрушение вкладышей коренных опор коленчатого вала мотора АМ-38Ф</w:t>
      </w:r>
    </w:p>
    <w:p w14:paraId="3D54E4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октября с.г. Гл. Инженер 2-й ВА т.ВИНОКУРОВ шифр-телеграммой доложил, что в воздухе на самолете Як-9у произо</w:t>
      </w:r>
      <w:r w:rsidRPr="00171131">
        <w:rPr>
          <w:rFonts w:ascii="Times New Roman" w:hAnsi="Times New Roman"/>
          <w:color w:val="000000" w:themeColor="text1"/>
          <w:sz w:val="16"/>
          <w:szCs w:val="16"/>
        </w:rPr>
        <w:softHyphen/>
        <w:t>шел пожар из-за обрыва главного шатуна мотора ВК-107А № 447-553 на 18-м часу работы. После разборки аварийного мотора обнаружено отсутствие передней маслозаглушки 4-й ша</w:t>
      </w:r>
      <w:r w:rsidRPr="00171131">
        <w:rPr>
          <w:rFonts w:ascii="Times New Roman" w:hAnsi="Times New Roman"/>
          <w:color w:val="000000" w:themeColor="text1"/>
          <w:sz w:val="16"/>
          <w:szCs w:val="16"/>
        </w:rPr>
        <w:softHyphen/>
        <w:t>тунной шейки, которая разрушилась и выпала в картер, а на всех остальных шатунных шейках стяжные болты заглушек ока</w:t>
      </w:r>
      <w:r w:rsidRPr="00171131">
        <w:rPr>
          <w:rFonts w:ascii="Times New Roman" w:hAnsi="Times New Roman"/>
          <w:color w:val="000000" w:themeColor="text1"/>
          <w:sz w:val="16"/>
          <w:szCs w:val="16"/>
        </w:rPr>
        <w:softHyphen/>
        <w:t>зались ослабленными.</w:t>
      </w:r>
    </w:p>
    <w:p w14:paraId="7CD909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осмотре 32 моторов ВК-107А, на других самолетах, путем снятия нижней крышки картера обнаружено на ряде моторов, имеющих крайне незначительную наработку, неудовлет</w:t>
      </w:r>
      <w:r w:rsidRPr="00171131">
        <w:rPr>
          <w:rFonts w:ascii="Times New Roman" w:hAnsi="Times New Roman"/>
          <w:color w:val="000000" w:themeColor="text1"/>
          <w:sz w:val="16"/>
          <w:szCs w:val="16"/>
        </w:rPr>
        <w:softHyphen/>
        <w:t>ворительное состояние подшипников</w:t>
      </w:r>
      <w:proofErr w:type="gramStart"/>
      <w:r w:rsidRPr="00171131">
        <w:rPr>
          <w:rFonts w:ascii="Times New Roman" w:hAnsi="Times New Roman"/>
          <w:color w:val="000000" w:themeColor="text1"/>
          <w:sz w:val="16"/>
          <w:szCs w:val="16"/>
        </w:rPr>
        <w:t>, В связи с этим</w:t>
      </w:r>
      <w:proofErr w:type="gramEnd"/>
      <w:r w:rsidRPr="00171131">
        <w:rPr>
          <w:rFonts w:ascii="Times New Roman" w:hAnsi="Times New Roman"/>
          <w:color w:val="000000" w:themeColor="text1"/>
          <w:sz w:val="16"/>
          <w:szCs w:val="16"/>
        </w:rPr>
        <w:t xml:space="preserve"> </w:t>
      </w:r>
      <w:proofErr w:type="gramStart"/>
      <w:r w:rsidRPr="00171131">
        <w:rPr>
          <w:rFonts w:ascii="Times New Roman" w:hAnsi="Times New Roman"/>
          <w:color w:val="000000" w:themeColor="text1"/>
          <w:sz w:val="16"/>
          <w:szCs w:val="16"/>
        </w:rPr>
        <w:t>тов.Вино</w:t>
      </w:r>
      <w:r w:rsidRPr="00171131">
        <w:rPr>
          <w:rFonts w:ascii="Times New Roman" w:hAnsi="Times New Roman"/>
          <w:color w:val="000000" w:themeColor="text1"/>
          <w:sz w:val="16"/>
          <w:szCs w:val="16"/>
        </w:rPr>
        <w:softHyphen/>
        <w:t>курову</w:t>
      </w:r>
      <w:proofErr w:type="gramEnd"/>
      <w:r w:rsidRPr="00171131">
        <w:rPr>
          <w:rFonts w:ascii="Times New Roman" w:hAnsi="Times New Roman"/>
          <w:color w:val="000000" w:themeColor="text1"/>
          <w:sz w:val="16"/>
          <w:szCs w:val="16"/>
        </w:rPr>
        <w:t>, в соотвестзии с его просьбой, направляются представители НКАП и ВВС КА.</w:t>
      </w:r>
    </w:p>
    <w:p w14:paraId="2D5AAD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Вопросы конструктивно-производственных дефектов отечественных моторов нами неоднократно ставились перед НКАП и если последний в настоящее время ведет работы в этом направлении, то их необходимо расширить с тем, чтобы дать рекомендации и для моторов, находящихся в частях ВВС КА, о чем мною письмом от 29 октября с.г. и поставлен вопрос перед т. Шахуриным.</w:t>
      </w:r>
    </w:p>
    <w:p w14:paraId="0AB498A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Резолюция:</w:t>
      </w:r>
    </w:p>
    <w:p w14:paraId="4D5158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roofErr w:type="gramStart"/>
      <w:r w:rsidRPr="00171131">
        <w:rPr>
          <w:rFonts w:ascii="Times New Roman" w:hAnsi="Times New Roman"/>
          <w:color w:val="000000" w:themeColor="text1"/>
          <w:sz w:val="16"/>
          <w:szCs w:val="16"/>
        </w:rPr>
        <w:t>НКАП Лично</w:t>
      </w:r>
      <w:proofErr w:type="gramEnd"/>
      <w:r w:rsidRPr="00171131">
        <w:rPr>
          <w:rFonts w:ascii="Times New Roman" w:hAnsi="Times New Roman"/>
          <w:color w:val="000000" w:themeColor="text1"/>
          <w:sz w:val="16"/>
          <w:szCs w:val="16"/>
        </w:rPr>
        <w:t xml:space="preserve"> т. Дементьеву</w:t>
      </w:r>
    </w:p>
    <w:p w14:paraId="44B436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Прошу рассмотреть записку т. Новикова.</w:t>
      </w:r>
    </w:p>
    <w:p w14:paraId="50A8C5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Сообщите мне Ваше мнение - нужно собраться</w:t>
      </w:r>
    </w:p>
    <w:p w14:paraId="75BCE2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этому вопросу у меня или Вам с т. Новиковым.</w:t>
      </w:r>
    </w:p>
    <w:p w14:paraId="6A518D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ноября Булганин (1878,110).</w:t>
      </w:r>
    </w:p>
    <w:p w14:paraId="55BB86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63290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ноября 1945 был готов еще один Як-3 в ВК108, который делали с 1 августа (65,197).</w:t>
      </w:r>
    </w:p>
    <w:p w14:paraId="2CCFF76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153648A" w14:textId="77777777" w:rsidR="00DE5A7C" w:rsidRPr="00171131" w:rsidRDefault="00DE5A7C" w:rsidP="00171131">
      <w:pPr>
        <w:widowControl w:val="0"/>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 ноября 1945 состояние опытного строительства на заводе № 81 было следующим:</w:t>
      </w:r>
    </w:p>
    <w:p w14:paraId="3744E377" w14:textId="77777777" w:rsidR="00DE5A7C" w:rsidRPr="00171131" w:rsidRDefault="00DE5A7C" w:rsidP="00171131">
      <w:pPr>
        <w:widowControl w:val="0"/>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Закончены работы по эскизному проекту с-та “152” (модификация машины “150”). С-т 152 со средним расположением крыла (цельнометаллический одномоторный, одноместный истребитель) с двигателем ЮМО-004. Горючего - 500 кг (20 минут на полной тяге или 1,5 час. На экономном режиме). Площадь крыла - 12 м2, полетный вес 2750, вооружение 2х37 по 80, максю скорость у земли - 850, на 4000 м - 860. Потом объем горючегно вырос до 650 кг (738,39).</w:t>
      </w:r>
    </w:p>
    <w:p w14:paraId="68D72432" w14:textId="77777777" w:rsidR="00DE5A7C" w:rsidRPr="00171131" w:rsidRDefault="00DE5A7C" w:rsidP="0017113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947572" w14:textId="77777777" w:rsidR="00DE5A7C" w:rsidRPr="00171131" w:rsidRDefault="00DE5A7C" w:rsidP="00171131">
      <w:pPr>
        <w:widowControl w:val="0"/>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ноября 1945 ГК з-да № 81 С.А.Л. обратился с просьбой передать с-та Ла-7 №№ 45214414, 4415 и 4416, не выдержавшие контрольных испытаний, на завод № 81 для доработок (742,98)</w:t>
      </w:r>
    </w:p>
    <w:p w14:paraId="7A6A63BD" w14:textId="77777777" w:rsidR="00DE5A7C" w:rsidRPr="00171131" w:rsidRDefault="00DE5A7C" w:rsidP="0017113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8134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ноября 1945 г. завершили произ</w:t>
      </w:r>
      <w:r w:rsidRPr="00171131">
        <w:rPr>
          <w:rFonts w:ascii="Times New Roman" w:hAnsi="Times New Roman"/>
          <w:color w:val="000000" w:themeColor="text1"/>
          <w:sz w:val="16"/>
          <w:szCs w:val="16"/>
        </w:rPr>
        <w:softHyphen/>
        <w:t>водством второй летный экземпляр самолета Су-5, который передали в ЦАГИ для аэродинамических исследований (10669).</w:t>
      </w:r>
    </w:p>
    <w:p w14:paraId="1DD6993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C1C2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1 ноября 1945 собрали Су-5 № 2 и передали в ЦАГИ для продувок в Т-</w:t>
      </w:r>
      <w:proofErr w:type="gramStart"/>
      <w:r w:rsidRPr="00171131">
        <w:rPr>
          <w:rFonts w:ascii="Times New Roman" w:hAnsi="Times New Roman"/>
          <w:color w:val="000000" w:themeColor="text1"/>
          <w:sz w:val="16"/>
          <w:szCs w:val="16"/>
        </w:rPr>
        <w:t>101..</w:t>
      </w:r>
      <w:proofErr w:type="gramEnd"/>
      <w:r w:rsidRPr="00171131">
        <w:rPr>
          <w:rFonts w:ascii="Times New Roman" w:hAnsi="Times New Roman"/>
          <w:color w:val="000000" w:themeColor="text1"/>
          <w:sz w:val="16"/>
          <w:szCs w:val="16"/>
        </w:rPr>
        <w:t xml:space="preserve"> 27 октября 1945 из-за выработки ресурса ВК-107А прекратили полеты на Су-5 № 1. Всего выполнили 42. Скорость на 18-20% ниже расчетной - 793 км/час на 4350. Недлобор скорости был вызван неудачной формой камеры сгорания. Вскоре работы прекратили, т.к. И-250 показал лучшие характеристики (6471, 9).</w:t>
      </w:r>
    </w:p>
    <w:p w14:paraId="405E060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21A4801" w14:textId="77777777" w:rsidR="00C44E53" w:rsidRPr="00171131" w:rsidRDefault="00C44E53" w:rsidP="00171131">
      <w:pPr>
        <w:pStyle w:val="ae"/>
        <w:shd w:val="clear" w:color="auto" w:fill="FFFFFF"/>
        <w:spacing w:before="0" w:after="0"/>
        <w:jc w:val="both"/>
        <w:rPr>
          <w:color w:val="000000" w:themeColor="text1"/>
          <w:sz w:val="16"/>
          <w:szCs w:val="16"/>
        </w:rPr>
      </w:pPr>
      <w:r w:rsidRPr="00171131">
        <w:rPr>
          <w:color w:val="000000" w:themeColor="text1"/>
          <w:sz w:val="16"/>
          <w:szCs w:val="16"/>
        </w:rPr>
        <w:t>1 ноября 1945 г. был готов второй летный экземпляр са молета Су-5. Чтобы выяснить причины значительного недобора ско рости этого экземпляра, его передали в ЦАГИ для исследова ний в аэродинамической трубе Т-104.</w:t>
      </w:r>
    </w:p>
    <w:p w14:paraId="75494C2A" w14:textId="77777777" w:rsidR="00C44E53" w:rsidRPr="00171131" w:rsidRDefault="00C44E53" w:rsidP="00171131">
      <w:pPr>
        <w:pStyle w:val="ae"/>
        <w:shd w:val="clear" w:color="auto" w:fill="FFFFFF"/>
        <w:spacing w:before="0" w:after="0"/>
        <w:jc w:val="both"/>
        <w:rPr>
          <w:color w:val="000000" w:themeColor="text1"/>
          <w:sz w:val="16"/>
          <w:szCs w:val="16"/>
        </w:rPr>
      </w:pPr>
      <w:r w:rsidRPr="00171131">
        <w:rPr>
          <w:color w:val="000000" w:themeColor="text1"/>
          <w:sz w:val="16"/>
          <w:szCs w:val="16"/>
        </w:rPr>
        <w:t>К началу 1946 г. на самолете И-250 ОКБ А.И. Микояна с такой же КДУ при летных испытаниях уже была достигну та максимальная скорость 823 км/ч на высоте 7000 м, что соответствовало заданной скорости для самолета Су-5 ОКБ П.О. Сухого. Однако на самолете ОКБ П.О. Сухого была по лучена скорость значительно меньше заданной, и, плюс к это му, не удалось выявить причину недобора скорости.</w:t>
      </w:r>
    </w:p>
    <w:p w14:paraId="17FBE690" w14:textId="77777777" w:rsidR="00C44E53" w:rsidRPr="00171131" w:rsidRDefault="00C44E53" w:rsidP="00171131">
      <w:pPr>
        <w:pStyle w:val="ae"/>
        <w:shd w:val="clear" w:color="auto" w:fill="FFFFFF"/>
        <w:spacing w:before="0" w:after="0"/>
        <w:jc w:val="both"/>
        <w:rPr>
          <w:color w:val="000000" w:themeColor="text1"/>
          <w:sz w:val="16"/>
          <w:szCs w:val="16"/>
        </w:rPr>
      </w:pPr>
      <w:r w:rsidRPr="00171131">
        <w:rPr>
          <w:color w:val="000000" w:themeColor="text1"/>
          <w:sz w:val="16"/>
          <w:szCs w:val="16"/>
        </w:rPr>
        <w:t>Была начата постройка опытной серии самолета И-250 на заводе № 381, так как он оказался лучше отработанным.</w:t>
      </w:r>
    </w:p>
    <w:p w14:paraId="35C8ED2B" w14:textId="77777777" w:rsidR="00C44E53" w:rsidRPr="00171131" w:rsidRDefault="00C44E53" w:rsidP="00171131">
      <w:pPr>
        <w:pStyle w:val="ae"/>
        <w:shd w:val="clear" w:color="auto" w:fill="FFFFFF"/>
        <w:spacing w:before="0" w:after="0"/>
        <w:jc w:val="both"/>
        <w:rPr>
          <w:color w:val="000000" w:themeColor="text1"/>
          <w:sz w:val="16"/>
          <w:szCs w:val="16"/>
        </w:rPr>
      </w:pPr>
      <w:r w:rsidRPr="00171131">
        <w:rPr>
          <w:color w:val="000000" w:themeColor="text1"/>
          <w:sz w:val="16"/>
          <w:szCs w:val="16"/>
        </w:rPr>
        <w:t xml:space="preserve">Ограниченное количество двигательных установок не да вало возможности обеспечить ими одновременно двух самоле тов И-250 и Су-5, поэтому в НКАП было дано указание, </w:t>
      </w:r>
      <w:proofErr w:type="gramStart"/>
      <w:r w:rsidRPr="00171131">
        <w:rPr>
          <w:color w:val="000000" w:themeColor="text1"/>
          <w:sz w:val="16"/>
          <w:szCs w:val="16"/>
        </w:rPr>
        <w:t>что бы</w:t>
      </w:r>
      <w:proofErr w:type="gramEnd"/>
      <w:r w:rsidRPr="00171131">
        <w:rPr>
          <w:color w:val="000000" w:themeColor="text1"/>
          <w:sz w:val="16"/>
          <w:szCs w:val="16"/>
        </w:rPr>
        <w:t xml:space="preserve"> ЦИАМ передал очередной испытанный двигатель заводу № 381 для установки на самолет И-250.</w:t>
      </w:r>
    </w:p>
    <w:p w14:paraId="783F4FB4" w14:textId="77777777" w:rsidR="00C44E53" w:rsidRPr="00171131" w:rsidRDefault="00C44E53" w:rsidP="00171131">
      <w:pPr>
        <w:pStyle w:val="ae"/>
        <w:shd w:val="clear" w:color="auto" w:fill="FFFFFF"/>
        <w:spacing w:before="0" w:after="0"/>
        <w:jc w:val="both"/>
        <w:rPr>
          <w:color w:val="000000" w:themeColor="text1"/>
          <w:sz w:val="16"/>
          <w:szCs w:val="16"/>
        </w:rPr>
      </w:pPr>
      <w:r w:rsidRPr="00171131">
        <w:rPr>
          <w:color w:val="000000" w:themeColor="text1"/>
          <w:sz w:val="16"/>
          <w:szCs w:val="16"/>
        </w:rPr>
        <w:t xml:space="preserve">Таким образом, судьба самолета Су-5 была предрешена. До конца 1946 года новая силовая установка для него так и не поступила, а 30 ноября 1946 г. вышло </w:t>
      </w:r>
      <w:r w:rsidRPr="00171131">
        <w:rPr>
          <w:color w:val="000000" w:themeColor="text1"/>
          <w:sz w:val="16"/>
          <w:szCs w:val="16"/>
        </w:rPr>
        <w:lastRenderedPageBreak/>
        <w:t>постановление Прави тельства «О прекращении работ по потерявшим актуальность самолетам плана опытного самолетостроения МАП». В него, среди прочих, был включен и самолет Су-5.</w:t>
      </w:r>
    </w:p>
    <w:p w14:paraId="2FE1985D" w14:textId="77777777" w:rsidR="00C44E53" w:rsidRPr="00171131" w:rsidRDefault="00C44E53" w:rsidP="00171131">
      <w:pPr>
        <w:pStyle w:val="ae"/>
        <w:shd w:val="clear" w:color="auto" w:fill="FFFFFF"/>
        <w:spacing w:before="0" w:after="0"/>
        <w:jc w:val="both"/>
        <w:rPr>
          <w:color w:val="000000" w:themeColor="text1"/>
          <w:sz w:val="16"/>
          <w:szCs w:val="16"/>
        </w:rPr>
      </w:pPr>
      <w:r w:rsidRPr="00171131">
        <w:rPr>
          <w:color w:val="000000" w:themeColor="text1"/>
          <w:sz w:val="16"/>
          <w:szCs w:val="16"/>
        </w:rPr>
        <w:t>Самолет Су-5 — экспериментальный истребитель-перехват чик, созданный для перехвата и уничтожения самолетов про тивника и ведения активного воздушного боя, главным обра зом, на больших высотах, представлял собою свободнонесущий i 186 N. ЕВТНФЬЕВ цельнометаллический моноплан с нормальным однокилевым оперением и убирающимся в полете шасси.</w:t>
      </w:r>
    </w:p>
    <w:p w14:paraId="7C9EF7E1" w14:textId="77777777" w:rsidR="00C44E53" w:rsidRPr="00171131" w:rsidRDefault="00C44E53" w:rsidP="00171131">
      <w:pPr>
        <w:pStyle w:val="ae"/>
        <w:shd w:val="clear" w:color="auto" w:fill="FFFFFF"/>
        <w:spacing w:before="0" w:after="0"/>
        <w:jc w:val="both"/>
        <w:rPr>
          <w:color w:val="000000" w:themeColor="text1"/>
          <w:sz w:val="16"/>
          <w:szCs w:val="16"/>
        </w:rPr>
      </w:pPr>
      <w:r w:rsidRPr="00171131">
        <w:rPr>
          <w:color w:val="000000" w:themeColor="text1"/>
          <w:sz w:val="16"/>
          <w:szCs w:val="16"/>
        </w:rPr>
        <w:t>Масса пустого самолета составляла 2954 кг, полетная 3804 кг.</w:t>
      </w:r>
    </w:p>
    <w:p w14:paraId="7998799B" w14:textId="77777777" w:rsidR="00C44E53" w:rsidRPr="00171131" w:rsidRDefault="00C44E53" w:rsidP="00171131">
      <w:pPr>
        <w:pStyle w:val="ae"/>
        <w:shd w:val="clear" w:color="auto" w:fill="FFFFFF"/>
        <w:spacing w:before="0" w:after="0"/>
        <w:jc w:val="both"/>
        <w:rPr>
          <w:color w:val="000000" w:themeColor="text1"/>
          <w:sz w:val="16"/>
          <w:szCs w:val="16"/>
        </w:rPr>
      </w:pPr>
      <w:r w:rsidRPr="00171131">
        <w:rPr>
          <w:color w:val="000000" w:themeColor="text1"/>
          <w:sz w:val="16"/>
          <w:szCs w:val="16"/>
        </w:rPr>
        <w:t xml:space="preserve">Крыло однолонжеронной конструкции с дюралевой обшив кой (площадь крыла — 17,0 </w:t>
      </w:r>
      <w:proofErr w:type="gramStart"/>
      <w:r w:rsidRPr="00171131">
        <w:rPr>
          <w:color w:val="000000" w:themeColor="text1"/>
          <w:sz w:val="16"/>
          <w:szCs w:val="16"/>
        </w:rPr>
        <w:t>м )</w:t>
      </w:r>
      <w:proofErr w:type="gramEnd"/>
      <w:r w:rsidRPr="00171131">
        <w:rPr>
          <w:color w:val="000000" w:themeColor="text1"/>
          <w:sz w:val="16"/>
          <w:szCs w:val="16"/>
        </w:rPr>
        <w:t xml:space="preserve"> состояло из двух отъемных ча стей, стыкующихся с фюзеляжем по бортовым нервюрам. В кры ле размещались два бензобака общей емкостью около 180 л и маслорадиатор. Предусматривалась возможность установки до полнительного бензобака емкостью 130 л. Щитки и элероны цельнометаллические. Элероны имели весовую и аэродинами ческую компенсацию, на левом элероне размещался триммер.</w:t>
      </w:r>
    </w:p>
    <w:p w14:paraId="697E2DB6" w14:textId="77777777" w:rsidR="00C44E53" w:rsidRPr="00171131" w:rsidRDefault="00C44E53" w:rsidP="00171131">
      <w:pPr>
        <w:pStyle w:val="ae"/>
        <w:shd w:val="clear" w:color="auto" w:fill="FFFFFF"/>
        <w:spacing w:before="0" w:after="0"/>
        <w:jc w:val="both"/>
        <w:rPr>
          <w:color w:val="000000" w:themeColor="text1"/>
          <w:sz w:val="16"/>
          <w:szCs w:val="16"/>
        </w:rPr>
      </w:pPr>
      <w:r w:rsidRPr="00171131">
        <w:rPr>
          <w:color w:val="000000" w:themeColor="text1"/>
          <w:sz w:val="16"/>
          <w:szCs w:val="16"/>
        </w:rPr>
        <w:t xml:space="preserve">Фюзеляж Су-5 — цельнометаллический </w:t>
      </w:r>
      <w:proofErr w:type="gramStart"/>
      <w:r w:rsidRPr="00171131">
        <w:rPr>
          <w:color w:val="000000" w:themeColor="text1"/>
          <w:sz w:val="16"/>
          <w:szCs w:val="16"/>
        </w:rPr>
        <w:t>моно кок</w:t>
      </w:r>
      <w:proofErr w:type="gramEnd"/>
      <w:r w:rsidRPr="00171131">
        <w:rPr>
          <w:color w:val="000000" w:themeColor="text1"/>
          <w:sz w:val="16"/>
          <w:szCs w:val="16"/>
        </w:rPr>
        <w:t xml:space="preserve"> овального сечения. Внутри фюзеляжа, под полом кабины пилота располагались компрессор ВРДК и радиатор системы охлаждения двигателя ВК-107А, а в хвостовой части фюзеля жа — камера сгорания ВРДК. За кабиной пилота, над радиа тором, размещался бензиновый бак емкостью 500 л.</w:t>
      </w:r>
    </w:p>
    <w:p w14:paraId="28AC8971" w14:textId="77777777" w:rsidR="00C44E53" w:rsidRPr="00171131" w:rsidRDefault="00C44E53" w:rsidP="00171131">
      <w:pPr>
        <w:pStyle w:val="ae"/>
        <w:shd w:val="clear" w:color="auto" w:fill="FFFFFF"/>
        <w:spacing w:before="0" w:after="0"/>
        <w:jc w:val="both"/>
        <w:rPr>
          <w:color w:val="000000" w:themeColor="text1"/>
          <w:sz w:val="16"/>
          <w:szCs w:val="16"/>
        </w:rPr>
      </w:pPr>
      <w:r w:rsidRPr="00171131">
        <w:rPr>
          <w:color w:val="000000" w:themeColor="text1"/>
          <w:sz w:val="16"/>
          <w:szCs w:val="16"/>
        </w:rPr>
        <w:t>Оперение, включающее свободнонесущий цельнометалли ческий нерегулируемый стабилизатор и цельнометаллический киль, крепилось к хвостовой части фюзеляжа. Рули имели весовую и аэродинамическую компенсацию и были снабжены триммерами.</w:t>
      </w:r>
    </w:p>
    <w:p w14:paraId="7E218438" w14:textId="77777777" w:rsidR="00C44E53" w:rsidRPr="00171131" w:rsidRDefault="00C44E53" w:rsidP="00171131">
      <w:pPr>
        <w:pStyle w:val="ae"/>
        <w:shd w:val="clear" w:color="auto" w:fill="FFFFFF"/>
        <w:spacing w:before="0" w:after="0"/>
        <w:jc w:val="both"/>
        <w:rPr>
          <w:color w:val="000000" w:themeColor="text1"/>
          <w:sz w:val="16"/>
          <w:szCs w:val="16"/>
        </w:rPr>
      </w:pPr>
      <w:r w:rsidRPr="00171131">
        <w:rPr>
          <w:color w:val="000000" w:themeColor="text1"/>
          <w:sz w:val="16"/>
          <w:szCs w:val="16"/>
        </w:rPr>
        <w:t>Винтомоторная группа (ВМГ) состояла из поршневого дви гателя жидкостного охлаждения ВК-107А, мощностью в 1650 л.с. с коробкой привода компрессора и четырехлопастно цельнометаллического винта изменяемого шага, диаметром г 2,9 м. Двигатель крепился на мотораме ферменной конструк ции, сваренной из стальных труб. Воздух в приводной центро бежный нагнетатель (ПЦН) мотора поступал из-за компрессора ВРДК. Радиатор системы охлаждения двигателя размещался в воздушном канале, между компрессором и камерой сгорания.</w:t>
      </w:r>
    </w:p>
    <w:p w14:paraId="66DA662E" w14:textId="77777777" w:rsidR="00C44E53" w:rsidRPr="00171131" w:rsidRDefault="00C44E53" w:rsidP="00171131">
      <w:pPr>
        <w:pStyle w:val="ae"/>
        <w:shd w:val="clear" w:color="auto" w:fill="FFFFFF"/>
        <w:spacing w:before="0" w:after="0"/>
        <w:jc w:val="both"/>
        <w:rPr>
          <w:color w:val="000000" w:themeColor="text1"/>
          <w:sz w:val="16"/>
          <w:szCs w:val="16"/>
        </w:rPr>
      </w:pPr>
      <w:r w:rsidRPr="00171131">
        <w:rPr>
          <w:color w:val="000000" w:themeColor="text1"/>
          <w:sz w:val="16"/>
          <w:szCs w:val="16"/>
        </w:rPr>
        <w:t>Регулировка охлаждения двигателя осуществлялась с помощью шунта. Маслорадиатор располагался в тоннеле левой консоли, воздух для охлаждения подводился через заборник в носке кры ла, с выходом на его нижней поверхности. Маслобак крепился на противопожарной перегородке [72].</w:t>
      </w:r>
    </w:p>
    <w:p w14:paraId="638EED11" w14:textId="77777777" w:rsidR="00C44E53" w:rsidRPr="00171131" w:rsidRDefault="00C44E53" w:rsidP="00171131">
      <w:pPr>
        <w:pStyle w:val="ae"/>
        <w:shd w:val="clear" w:color="auto" w:fill="FFFFFF"/>
        <w:spacing w:before="0" w:after="0"/>
        <w:jc w:val="both"/>
        <w:rPr>
          <w:color w:val="000000" w:themeColor="text1"/>
          <w:sz w:val="16"/>
          <w:szCs w:val="16"/>
        </w:rPr>
      </w:pPr>
      <w:r w:rsidRPr="00171131">
        <w:rPr>
          <w:color w:val="000000" w:themeColor="text1"/>
          <w:sz w:val="16"/>
          <w:szCs w:val="16"/>
        </w:rPr>
        <w:t>ВРДК состоял из осевого компрессора Э-3020, длинного вала привода компрессора, камеры сгорания с системой фор камер и форсунок. Воздух для ВРДК поступал из носового воз духозаборника, расположенного под коком воздушного винта.</w:t>
      </w:r>
    </w:p>
    <w:p w14:paraId="7D2996C3" w14:textId="6DBB8429" w:rsidR="00C44E53" w:rsidRPr="00171131" w:rsidRDefault="00C44E53" w:rsidP="00171131">
      <w:pPr>
        <w:pStyle w:val="ae"/>
        <w:shd w:val="clear" w:color="auto" w:fill="FFFFFF"/>
        <w:spacing w:before="0" w:after="0"/>
        <w:jc w:val="both"/>
        <w:rPr>
          <w:color w:val="000000" w:themeColor="text1"/>
          <w:sz w:val="16"/>
          <w:szCs w:val="16"/>
        </w:rPr>
      </w:pPr>
      <w:r w:rsidRPr="00171131">
        <w:rPr>
          <w:color w:val="000000" w:themeColor="text1"/>
          <w:sz w:val="16"/>
          <w:szCs w:val="16"/>
        </w:rPr>
        <w:t xml:space="preserve">Воздушный канал пролегал под ВК-107А и через вырез в лонжероне крыла подходил к осевому компрессору, и далее сле довал к передней части камеры сгорания с установленными в ней форкамерами и форсунками. Задняя часть камеры сгора ния была оборудована створками для регулирования </w:t>
      </w:r>
      <w:proofErr w:type="gramStart"/>
      <w:r w:rsidRPr="00171131">
        <w:rPr>
          <w:color w:val="000000" w:themeColor="text1"/>
          <w:sz w:val="16"/>
          <w:szCs w:val="16"/>
        </w:rPr>
        <w:t>проход ного</w:t>
      </w:r>
      <w:proofErr w:type="gramEnd"/>
      <w:r w:rsidRPr="00171131">
        <w:rPr>
          <w:color w:val="000000" w:themeColor="text1"/>
          <w:sz w:val="16"/>
          <w:szCs w:val="16"/>
        </w:rPr>
        <w:t xml:space="preserve"> сечения реактивного сопла. Камера сгорания охлажда лась воздухом, забираемым за компрессором и поступавшим в промежуток между кольцевым экраном и наружной стенкой камеры сгорания. Питание ВРДК осуществлялось из фюзеляжного и правого крыльевого баков. При заводских испытаниях ВРДК в ЦИАМ, закончившихся в апреле 1945 года, были по лучены следующие данные: максимальная сила тяги — 344 кг;</w:t>
      </w:r>
    </w:p>
    <w:p w14:paraId="3F89C521" w14:textId="77777777" w:rsidR="00C44E53" w:rsidRPr="00171131" w:rsidRDefault="00C44E53" w:rsidP="00171131">
      <w:pPr>
        <w:pStyle w:val="ae"/>
        <w:shd w:val="clear" w:color="auto" w:fill="FFFFFF"/>
        <w:spacing w:before="0" w:after="0"/>
        <w:jc w:val="both"/>
        <w:rPr>
          <w:color w:val="000000" w:themeColor="text1"/>
          <w:sz w:val="16"/>
          <w:szCs w:val="16"/>
        </w:rPr>
      </w:pPr>
      <w:r w:rsidRPr="00171131">
        <w:rPr>
          <w:color w:val="000000" w:themeColor="text1"/>
          <w:sz w:val="16"/>
          <w:szCs w:val="16"/>
        </w:rPr>
        <w:t>расход горючего на номинальном режиме — 1235 кг/час; мас са двигательной установки — 140,9 кг.</w:t>
      </w:r>
    </w:p>
    <w:p w14:paraId="235C5A6F" w14:textId="77777777" w:rsidR="00C44E53" w:rsidRPr="00171131" w:rsidRDefault="00C44E53" w:rsidP="00171131">
      <w:pPr>
        <w:pStyle w:val="ae"/>
        <w:shd w:val="clear" w:color="auto" w:fill="FFFFFF"/>
        <w:spacing w:before="0" w:after="0"/>
        <w:jc w:val="both"/>
        <w:rPr>
          <w:color w:val="000000" w:themeColor="text1"/>
          <w:sz w:val="16"/>
          <w:szCs w:val="16"/>
        </w:rPr>
      </w:pPr>
      <w:r w:rsidRPr="00171131">
        <w:rPr>
          <w:color w:val="000000" w:themeColor="text1"/>
          <w:sz w:val="16"/>
          <w:szCs w:val="16"/>
        </w:rPr>
        <w:t>Скорость при работе ВРДК предполагалась увеличить до 810 км/ч, а практический потолок — 12 000 м. Выигрыш в ско рости должен был составить порядка 100 км/ч в течение трех минут, но без работы ВРДК получалась постоянная потеря 30...40 км/ч.</w:t>
      </w:r>
    </w:p>
    <w:p w14:paraId="290606D4" w14:textId="77777777" w:rsidR="00C44E53" w:rsidRPr="00171131" w:rsidRDefault="00C44E53" w:rsidP="00171131">
      <w:pPr>
        <w:pStyle w:val="ae"/>
        <w:shd w:val="clear" w:color="auto" w:fill="FFFFFF"/>
        <w:spacing w:before="0" w:after="0"/>
        <w:jc w:val="both"/>
        <w:rPr>
          <w:color w:val="000000" w:themeColor="text1"/>
          <w:sz w:val="16"/>
          <w:szCs w:val="16"/>
        </w:rPr>
      </w:pPr>
      <w:r w:rsidRPr="00171131">
        <w:rPr>
          <w:color w:val="000000" w:themeColor="text1"/>
          <w:sz w:val="16"/>
          <w:szCs w:val="16"/>
        </w:rPr>
        <w:t>На самолете предусматривалась установка пушки Н- с боезапасом в 100 патронов и двух синхронных пулеметов УБС-12,7 с суммарным запасом в 400 патронов.</w:t>
      </w:r>
    </w:p>
    <w:p w14:paraId="6740B6D3" w14:textId="77777777" w:rsidR="00C44E53" w:rsidRPr="00171131" w:rsidRDefault="00C44E53" w:rsidP="00171131">
      <w:pPr>
        <w:pStyle w:val="ae"/>
        <w:shd w:val="clear" w:color="auto" w:fill="FFFFFF"/>
        <w:spacing w:before="0" w:after="0"/>
        <w:jc w:val="both"/>
        <w:rPr>
          <w:color w:val="000000" w:themeColor="text1"/>
          <w:sz w:val="16"/>
          <w:szCs w:val="16"/>
        </w:rPr>
      </w:pPr>
      <w:r w:rsidRPr="00171131">
        <w:rPr>
          <w:color w:val="000000" w:themeColor="text1"/>
          <w:sz w:val="16"/>
          <w:szCs w:val="16"/>
        </w:rPr>
        <w:t>Бронирование включало бронеспинку толщиной 10 мм козырек и заголовник из прозрачной брони толщиной 65 мм.</w:t>
      </w:r>
    </w:p>
    <w:p w14:paraId="38B2A541" w14:textId="77777777" w:rsidR="00C44E53" w:rsidRPr="00171131" w:rsidRDefault="00C44E53" w:rsidP="00171131">
      <w:pPr>
        <w:pStyle w:val="ae"/>
        <w:shd w:val="clear" w:color="auto" w:fill="FFFFFF"/>
        <w:spacing w:before="0" w:after="0"/>
        <w:jc w:val="both"/>
        <w:rPr>
          <w:color w:val="000000" w:themeColor="text1"/>
          <w:sz w:val="16"/>
          <w:szCs w:val="16"/>
        </w:rPr>
      </w:pPr>
      <w:r w:rsidRPr="00171131">
        <w:rPr>
          <w:color w:val="000000" w:themeColor="text1"/>
          <w:sz w:val="16"/>
          <w:szCs w:val="16"/>
        </w:rPr>
        <w:t>Предусматривалась возможность установки дополнительной брони для защиты левой руки, головы пилота и двигателя (19686).</w:t>
      </w:r>
    </w:p>
    <w:p w14:paraId="387A77F8" w14:textId="77777777" w:rsidR="00C44E53" w:rsidRPr="00171131" w:rsidRDefault="00C44E53" w:rsidP="00171131">
      <w:pPr>
        <w:spacing w:after="0" w:line="240" w:lineRule="auto"/>
        <w:jc w:val="both"/>
        <w:rPr>
          <w:rFonts w:ascii="Times New Roman" w:hAnsi="Times New Roman"/>
          <w:color w:val="000000" w:themeColor="text1"/>
          <w:sz w:val="16"/>
          <w:szCs w:val="16"/>
        </w:rPr>
      </w:pPr>
    </w:p>
    <w:p w14:paraId="4D210DE1" w14:textId="77777777" w:rsidR="00D50141" w:rsidRPr="00171131" w:rsidRDefault="00D5014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ноября 1945 года построили второй летный экземпляр самолета Су-5, который пе</w:t>
      </w:r>
      <w:r w:rsidRPr="00171131">
        <w:rPr>
          <w:rFonts w:ascii="Times New Roman" w:hAnsi="Times New Roman"/>
          <w:color w:val="000000" w:themeColor="text1"/>
          <w:sz w:val="16"/>
          <w:szCs w:val="16"/>
        </w:rPr>
        <w:softHyphen/>
        <w:t>редали в ЦАГИ для исследований в на</w:t>
      </w:r>
      <w:r w:rsidRPr="00171131">
        <w:rPr>
          <w:rFonts w:ascii="Times New Roman" w:hAnsi="Times New Roman"/>
          <w:color w:val="000000" w:themeColor="text1"/>
          <w:sz w:val="16"/>
          <w:szCs w:val="16"/>
        </w:rPr>
        <w:softHyphen/>
        <w:t>турной аэродинамической трубе Т-101.</w:t>
      </w:r>
    </w:p>
    <w:p w14:paraId="081E4B08" w14:textId="77777777" w:rsidR="00D50141" w:rsidRPr="00171131" w:rsidRDefault="00D5014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Су-5 был построен в полном соответ</w:t>
      </w:r>
      <w:r w:rsidRPr="00171131">
        <w:rPr>
          <w:rFonts w:ascii="Times New Roman" w:hAnsi="Times New Roman"/>
          <w:color w:val="000000" w:themeColor="text1"/>
          <w:sz w:val="16"/>
          <w:szCs w:val="16"/>
        </w:rPr>
        <w:softHyphen/>
        <w:t>ствии с постановлением Государственного Комитета Обороны. На нем предусмотрели бронезащиту пилота, а также 23-мм пушку и два синхронных пулемета калибра 12,7 мм. Поскольку создатели И-250 ставку сделали на более мощное вооружение, то это также негативно отразилось на судьбе проекта.</w:t>
      </w:r>
    </w:p>
    <w:p w14:paraId="0D3120AA" w14:textId="77777777" w:rsidR="00D50141" w:rsidRPr="00171131" w:rsidRDefault="00D5014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 главным было то, что А.С. Яковлев, будучи заместителем наркома, посчитал, что работа по самолету И-250 проходит успешнее, да и летные данные его выше. К тому же в декабре 1945 года начались ис</w:t>
      </w:r>
      <w:r w:rsidRPr="00171131">
        <w:rPr>
          <w:rFonts w:ascii="Times New Roman" w:hAnsi="Times New Roman"/>
          <w:color w:val="000000" w:themeColor="text1"/>
          <w:sz w:val="16"/>
          <w:szCs w:val="16"/>
        </w:rPr>
        <w:softHyphen/>
        <w:t>пытания первого советского истребителя с газотурбинным двигателем Як-15.</w:t>
      </w:r>
    </w:p>
    <w:p w14:paraId="30BEDA6C" w14:textId="77777777" w:rsidR="00D50141" w:rsidRPr="00171131" w:rsidRDefault="00D5014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ноябре 1946 года в соответствии с постановлением правительства СССР все работы по Су-5 прекратили (23462)</w:t>
      </w:r>
    </w:p>
    <w:p w14:paraId="24CE31B6" w14:textId="77777777" w:rsidR="00D50141" w:rsidRPr="00171131" w:rsidRDefault="00D50141" w:rsidP="00171131">
      <w:pPr>
        <w:spacing w:after="0" w:line="240" w:lineRule="auto"/>
        <w:jc w:val="both"/>
        <w:rPr>
          <w:rFonts w:ascii="Times New Roman" w:hAnsi="Times New Roman"/>
          <w:color w:val="000000" w:themeColor="text1"/>
          <w:sz w:val="16"/>
          <w:szCs w:val="16"/>
        </w:rPr>
      </w:pPr>
    </w:p>
    <w:p w14:paraId="2F028D7D" w14:textId="77777777" w:rsidR="00B97F5B" w:rsidRPr="00876437" w:rsidRDefault="00B97F5B" w:rsidP="00B97F5B">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 ноября 1945 г. был готов второй летный экземпляр са</w:t>
      </w:r>
      <w:r w:rsidRPr="00876437">
        <w:rPr>
          <w:rFonts w:ascii="Times New Roman" w:hAnsi="Times New Roman"/>
          <w:color w:val="0070C0"/>
          <w:sz w:val="16"/>
          <w:szCs w:val="16"/>
        </w:rPr>
        <w:softHyphen/>
        <w:t>молета Су-5. Чтобы выяснить причины значительного недобора ско</w:t>
      </w:r>
      <w:r w:rsidRPr="00876437">
        <w:rPr>
          <w:rFonts w:ascii="Times New Roman" w:hAnsi="Times New Roman"/>
          <w:color w:val="0070C0"/>
          <w:sz w:val="16"/>
          <w:szCs w:val="16"/>
        </w:rPr>
        <w:softHyphen/>
        <w:t>рости этого экземпляра, его передали в ЦАГИ для исследова</w:t>
      </w:r>
      <w:r w:rsidRPr="00876437">
        <w:rPr>
          <w:rFonts w:ascii="Times New Roman" w:hAnsi="Times New Roman"/>
          <w:color w:val="0070C0"/>
          <w:sz w:val="16"/>
          <w:szCs w:val="16"/>
        </w:rPr>
        <w:softHyphen/>
        <w:t>ний в аэродинамической трубе Т-104 (24920).</w:t>
      </w:r>
    </w:p>
    <w:p w14:paraId="0FFAC6C2" w14:textId="77777777" w:rsidR="00B97F5B" w:rsidRPr="00876437" w:rsidRDefault="00B97F5B" w:rsidP="00B97F5B">
      <w:pPr>
        <w:spacing w:after="0" w:line="240" w:lineRule="auto"/>
        <w:jc w:val="both"/>
        <w:rPr>
          <w:rFonts w:ascii="Times New Roman" w:hAnsi="Times New Roman"/>
          <w:color w:val="0070C0"/>
          <w:sz w:val="16"/>
          <w:szCs w:val="16"/>
          <w:shd w:val="clear" w:color="auto" w:fill="FFFFFF"/>
        </w:rPr>
      </w:pPr>
    </w:p>
    <w:p w14:paraId="4DCA1C65" w14:textId="77777777" w:rsidR="00C92E04" w:rsidRPr="00171131" w:rsidRDefault="00C92E0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ноября 1945 г.</w:t>
      </w:r>
    </w:p>
    <w:p w14:paraId="5DB02023" w14:textId="77777777" w:rsidR="00C92E04" w:rsidRPr="00171131" w:rsidRDefault="00C92E0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Акт готовности самолетов Бе-4</w:t>
      </w:r>
    </w:p>
    <w:p w14:paraId="48CDC990" w14:textId="77777777" w:rsidR="00C92E04" w:rsidRPr="00171131" w:rsidRDefault="00C92E0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Красноярск</w:t>
      </w:r>
    </w:p>
    <w:p w14:paraId="19BA73E7" w14:textId="77777777" w:rsidR="00C92E04" w:rsidRPr="00171131" w:rsidRDefault="00C92E0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ноября 1945 г.8]</w:t>
      </w:r>
    </w:p>
    <w:p w14:paraId="20FD2F8C" w14:textId="77777777" w:rsidR="00C92E04" w:rsidRPr="00171131" w:rsidRDefault="00C92E0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Настоящий акт составлен начальником производства завода № 477 тов. Тороповым, нач[альником] ОТК тов. Бочкаревым, техприемщиком УПА ГУ СМП тов. Метрикасом и военпредом ВВС ВМФ на заводе № 477 капитаном тов. Рыбиным на предмет готовности самолетов Бе-4 по состоянию на 1 ноября 1945 г.</w:t>
      </w:r>
    </w:p>
    <w:p w14:paraId="2C15E467" w14:textId="77777777" w:rsidR="00C92E04" w:rsidRPr="00171131" w:rsidRDefault="00C92E0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 Бе-4 № 4770703</w:t>
      </w:r>
    </w:p>
    <w:p w14:paraId="5EE81563" w14:textId="77777777" w:rsidR="00C92E04" w:rsidRPr="00171131" w:rsidRDefault="00C92E0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 разобран, сдан военпреду. Не укомплектован винтом.</w:t>
      </w:r>
    </w:p>
    <w:p w14:paraId="08896C3B" w14:textId="77777777" w:rsidR="00C92E04" w:rsidRPr="00171131" w:rsidRDefault="00C92E0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Находится на Злобино.</w:t>
      </w:r>
    </w:p>
    <w:p w14:paraId="1B09D12D" w14:textId="77777777" w:rsidR="00C92E04" w:rsidRPr="00171131" w:rsidRDefault="00C92E0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 Бе-4 № 4770704</w:t>
      </w:r>
    </w:p>
    <w:p w14:paraId="62AA7899" w14:textId="77777777" w:rsidR="00C92E04" w:rsidRPr="00171131" w:rsidRDefault="00C92E0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 разобран и упаковывается в цехе № 7 по агрегатам.</w:t>
      </w:r>
    </w:p>
    <w:p w14:paraId="40E169D6" w14:textId="77777777" w:rsidR="00C92E04" w:rsidRPr="00171131" w:rsidRDefault="00C92E0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 укомплектован винтом.</w:t>
      </w:r>
    </w:p>
    <w:p w14:paraId="22A611EF" w14:textId="77777777" w:rsidR="00C92E04" w:rsidRPr="00171131" w:rsidRDefault="00C92E0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 Бе-4 № 4770705</w:t>
      </w:r>
    </w:p>
    <w:p w14:paraId="580AB379" w14:textId="77777777" w:rsidR="00C92E04" w:rsidRPr="00171131" w:rsidRDefault="00C92E0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 разобран и упаковывается в цехе № 7 по агрегатам.</w:t>
      </w:r>
    </w:p>
    <w:p w14:paraId="2D9404E5" w14:textId="77777777" w:rsidR="00C92E04" w:rsidRPr="00171131" w:rsidRDefault="00C92E0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 укомплектован винтом.</w:t>
      </w:r>
    </w:p>
    <w:p w14:paraId="228C9A2A" w14:textId="77777777" w:rsidR="00C92E04" w:rsidRPr="00171131" w:rsidRDefault="00C92E0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 Бе-4 № 4770801</w:t>
      </w:r>
    </w:p>
    <w:p w14:paraId="0702EFFD" w14:textId="77777777" w:rsidR="00C92E04" w:rsidRPr="00171131" w:rsidRDefault="00C92E0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 разобран и упаковывается в цехе № 7 по агрегатам.</w:t>
      </w:r>
    </w:p>
    <w:p w14:paraId="16BD6F44" w14:textId="77777777" w:rsidR="00C92E04" w:rsidRPr="00171131" w:rsidRDefault="00C92E0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 укомплектован винтом.</w:t>
      </w:r>
    </w:p>
    <w:p w14:paraId="7C623993" w14:textId="77777777" w:rsidR="00C92E04" w:rsidRPr="00171131" w:rsidRDefault="00C92E0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 Бе-4 № 4770802</w:t>
      </w:r>
    </w:p>
    <w:p w14:paraId="5F47AD3E" w14:textId="77777777" w:rsidR="00C92E04" w:rsidRPr="00171131" w:rsidRDefault="00C92E0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Самолет разобран, находится в цехе № 5 по агрегатам. Не укомплектован </w:t>
      </w:r>
    </w:p>
    <w:p w14:paraId="5BCE12A4" w14:textId="77777777" w:rsidR="00C92E04" w:rsidRPr="00171131" w:rsidRDefault="00C92E0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винтом.</w:t>
      </w:r>
    </w:p>
    <w:p w14:paraId="0BAE05BB" w14:textId="77777777" w:rsidR="00C92E04" w:rsidRPr="00171131" w:rsidRDefault="00C92E0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 Бе-4 № 4770803</w:t>
      </w:r>
    </w:p>
    <w:p w14:paraId="2E1E9CD8" w14:textId="77777777" w:rsidR="00C92E04" w:rsidRPr="00171131" w:rsidRDefault="00C92E0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Отрабатывается винтомоторная группа. Не укомплектован</w:t>
      </w:r>
    </w:p>
    <w:p w14:paraId="6773D000" w14:textId="77777777" w:rsidR="00C92E04" w:rsidRPr="00171131" w:rsidRDefault="00C92E0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винтом.</w:t>
      </w:r>
    </w:p>
    <w:p w14:paraId="60FF7F6B" w14:textId="77777777" w:rsidR="00C92E04" w:rsidRPr="00171131" w:rsidRDefault="00C92E0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 Бе-4 № 4770804</w:t>
      </w:r>
    </w:p>
    <w:p w14:paraId="44C80988" w14:textId="77777777" w:rsidR="00C92E04" w:rsidRPr="00171131" w:rsidRDefault="00C92E0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Находится в цехе № 5. Не укомплектован винтом.</w:t>
      </w:r>
    </w:p>
    <w:p w14:paraId="49228231" w14:textId="77777777" w:rsidR="00C92E04" w:rsidRPr="00171131" w:rsidRDefault="00C92E0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 Бе-4 № 4770805</w:t>
      </w:r>
    </w:p>
    <w:p w14:paraId="4BE97F32" w14:textId="77777777" w:rsidR="00C92E04" w:rsidRPr="00171131" w:rsidRDefault="00C92E0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Находится в цехе № 5. Не укомплектован винтом.</w:t>
      </w:r>
    </w:p>
    <w:p w14:paraId="57C1827F" w14:textId="77777777" w:rsidR="00C92E04" w:rsidRPr="00171131" w:rsidRDefault="00C92E0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 Бе-4 № 4770901</w:t>
      </w:r>
    </w:p>
    <w:p w14:paraId="35B81A1A" w14:textId="77777777" w:rsidR="00C92E04" w:rsidRPr="00171131" w:rsidRDefault="00C92E0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Находится в цехе № 5. Не укомплектован винтом.</w:t>
      </w:r>
    </w:p>
    <w:p w14:paraId="72CE3AB9" w14:textId="77777777" w:rsidR="00C92E04" w:rsidRPr="00171131" w:rsidRDefault="00C92E0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 Бе-4 № 4770902</w:t>
      </w:r>
    </w:p>
    <w:p w14:paraId="6CAFBEE5" w14:textId="77777777" w:rsidR="00C92E04" w:rsidRPr="00171131" w:rsidRDefault="00C92E0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Находится в монтаже в цехе № 5. Полностью не закончен ни один монтаж.</w:t>
      </w:r>
    </w:p>
    <w:p w14:paraId="2D3B426A" w14:textId="77777777" w:rsidR="00C92E04" w:rsidRPr="00171131" w:rsidRDefault="00C92E0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Примечание:</w:t>
      </w:r>
    </w:p>
    <w:p w14:paraId="556FB3A6" w14:textId="77777777" w:rsidR="00C92E04" w:rsidRPr="00171131" w:rsidRDefault="00C92E0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Из указанных самолетов пять штук обеспечены уже имеющимися на заводе винтами;</w:t>
      </w:r>
    </w:p>
    <w:p w14:paraId="394BCAA9" w14:textId="77777777" w:rsidR="00C92E04" w:rsidRPr="00171131" w:rsidRDefault="00C92E0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Остальные пять винтов находятся в пути.</w:t>
      </w:r>
    </w:p>
    <w:p w14:paraId="2BAA89B1" w14:textId="77777777" w:rsidR="00C92E04" w:rsidRPr="00171131" w:rsidRDefault="00C92E0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произ[водст]ва з[аво]да № 477</w:t>
      </w:r>
    </w:p>
    <w:p w14:paraId="48710C0A" w14:textId="77777777" w:rsidR="00C92E04" w:rsidRPr="00171131" w:rsidRDefault="00C92E0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подпись</w:t>
      </w:r>
      <w:r w:rsidRPr="00171131">
        <w:rPr>
          <w:rFonts w:ascii="Times New Roman" w:hAnsi="Times New Roman"/>
          <w:color w:val="000000" w:themeColor="text1"/>
          <w:sz w:val="16"/>
          <w:szCs w:val="16"/>
        </w:rPr>
        <w:tab/>
        <w:t>Торопов</w:t>
      </w:r>
    </w:p>
    <w:p w14:paraId="33E7B313" w14:textId="77777777" w:rsidR="00C92E04" w:rsidRPr="00171131" w:rsidRDefault="00C92E0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ОТК завода № 477</w:t>
      </w:r>
    </w:p>
    <w:p w14:paraId="5ACDB8C4" w14:textId="77777777" w:rsidR="00C92E04" w:rsidRPr="00171131" w:rsidRDefault="00C92E0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подпись</w:t>
      </w:r>
      <w:r w:rsidRPr="00171131">
        <w:rPr>
          <w:rFonts w:ascii="Times New Roman" w:hAnsi="Times New Roman"/>
          <w:color w:val="000000" w:themeColor="text1"/>
          <w:sz w:val="16"/>
          <w:szCs w:val="16"/>
        </w:rPr>
        <w:tab/>
        <w:t>Бочкарев</w:t>
      </w:r>
    </w:p>
    <w:p w14:paraId="21362161" w14:textId="77777777" w:rsidR="00C92E04" w:rsidRPr="00171131" w:rsidRDefault="00C92E0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Технический] приемщик УПА ГУ СМП</w:t>
      </w:r>
      <w:r w:rsidRPr="00171131">
        <w:rPr>
          <w:rFonts w:ascii="Times New Roman" w:hAnsi="Times New Roman"/>
          <w:color w:val="000000" w:themeColor="text1"/>
          <w:sz w:val="16"/>
          <w:szCs w:val="16"/>
        </w:rPr>
        <w:tab/>
        <w:t>Метрикас</w:t>
      </w:r>
    </w:p>
    <w:p w14:paraId="34AB487A" w14:textId="77777777" w:rsidR="00C92E04" w:rsidRPr="00171131" w:rsidRDefault="00C92E0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Военпред ВВС ВМФ</w:t>
      </w:r>
    </w:p>
    <w:p w14:paraId="2A0839AD" w14:textId="77777777" w:rsidR="00C92E04" w:rsidRPr="00171131" w:rsidRDefault="00C92E0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подпись</w:t>
      </w:r>
      <w:r w:rsidRPr="00171131">
        <w:rPr>
          <w:rFonts w:ascii="Times New Roman" w:hAnsi="Times New Roman"/>
          <w:color w:val="000000" w:themeColor="text1"/>
          <w:sz w:val="16"/>
          <w:szCs w:val="16"/>
        </w:rPr>
        <w:tab/>
        <w:t>Рыбин</w:t>
      </w:r>
    </w:p>
    <w:p w14:paraId="18997505" w14:textId="77777777" w:rsidR="00C92E04" w:rsidRPr="00171131" w:rsidRDefault="00C92E0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КГКУ «ГАКК». Ф.Р-1341. Оп. 1. Д. 45. Л. 20, 20об. Подлинник. Машинопись (20472).</w:t>
      </w:r>
    </w:p>
    <w:p w14:paraId="522B0C1E" w14:textId="77777777" w:rsidR="00C92E04" w:rsidRPr="00171131" w:rsidRDefault="00C92E04" w:rsidP="00171131">
      <w:pPr>
        <w:spacing w:after="0" w:line="240" w:lineRule="auto"/>
        <w:jc w:val="both"/>
        <w:rPr>
          <w:rFonts w:ascii="Times New Roman" w:hAnsi="Times New Roman"/>
          <w:color w:val="000000" w:themeColor="text1"/>
          <w:sz w:val="16"/>
          <w:szCs w:val="16"/>
        </w:rPr>
      </w:pPr>
    </w:p>
    <w:p w14:paraId="4D5938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ноября 1945 года письмо N Н-32/4367 командующему ВВС гл. маршалу авиации Новикову А.А.</w:t>
      </w:r>
    </w:p>
    <w:p w14:paraId="72D054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целях устранения дефектов поршневой группы и обеспечения надежной работы авиадизелей АЧ-30Б на маслах отечественного производства, завод N 500, при проведении длительных испытаний, производит добавку импортной антинагарной присадки "Сантолюб-110".</w:t>
      </w:r>
    </w:p>
    <w:p w14:paraId="3D3399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Комиссией, назначенной совместным приказом НКАП и ВВС N 418/193 от 25 октября 1945 года для проведения 100-часового проверочного испытания авиадизеля АЧ-30Б, поставлен вопрос об обеспечении эксплуатации авиадизелей указанной выше антинагарной присадкой. До разрешения этого вопроса комиссия отказывается проводить испытания (2591,106).</w:t>
      </w:r>
    </w:p>
    <w:p w14:paraId="7F8B4C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DF7F8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ноября 1945 года П. Дементьев писал письмо N Н-32/4355 зам. гл. инженера ВВС генерал-лейтенанту ИАС Гуревичу.</w:t>
      </w:r>
    </w:p>
    <w:p w14:paraId="4D1779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В/N 4/02205.</w:t>
      </w:r>
    </w:p>
    <w:p w14:paraId="18A64F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Изготовление опытных партий электросбрасывателей ЭСБР-МГ и </w:t>
      </w:r>
      <w:proofErr w:type="gramStart"/>
      <w:r w:rsidRPr="00171131">
        <w:rPr>
          <w:rFonts w:ascii="Times New Roman" w:hAnsi="Times New Roman"/>
          <w:color w:val="000000" w:themeColor="text1"/>
          <w:sz w:val="16"/>
          <w:szCs w:val="16"/>
        </w:rPr>
        <w:t>ЭСБР-6м</w:t>
      </w:r>
      <w:proofErr w:type="gramEnd"/>
      <w:r w:rsidRPr="00171131">
        <w:rPr>
          <w:rFonts w:ascii="Times New Roman" w:hAnsi="Times New Roman"/>
          <w:color w:val="000000" w:themeColor="text1"/>
          <w:sz w:val="16"/>
          <w:szCs w:val="16"/>
        </w:rPr>
        <w:t xml:space="preserve"> и разработку новых типов электросбрасывателей и установщиков трубок в 1945 году принять не можем в связи с загрузкой опытного производства работами по оснащению самолета Б-4.</w:t>
      </w:r>
    </w:p>
    <w:p w14:paraId="3F47CD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Этот вопрос может быть разрешен только во второй половине 1946 года после окончания опытных работ, связанных с изготовлением самолета Б-4 (2591,96).</w:t>
      </w:r>
    </w:p>
    <w:p w14:paraId="40A8BD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46C8F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 ноября 1945 в ГВФ числиломсь 196 транспортных Ли-2 и 250 С-47, 38 Ли-2 в пассажирском варианте и 21 С-47 в пассажирском варианте, 32 В-25 и В-26, 6 Каталин и 37 Ю-52. В ВВС было 1056 Ли-2, в т.ч. 41 ПС-84 довоенного выпуска, 304 С-47 и 7 ДС-3 и ДС-2 (5488, 8).</w:t>
      </w:r>
    </w:p>
    <w:p w14:paraId="73D58C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5DF1FF5" w14:textId="77777777" w:rsidR="00D50141" w:rsidRPr="00171131" w:rsidRDefault="00D5014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 ноября 1945 г. в ГВФ числилось 196 транспортных Ли-2 и двести пятнадцать С-47. Несмотря на то, что в 1945 г. завод N9 84 выпустил двести четыре Ли-2Т, в 1946 г. – сто сорок два, в 1947 г. – триста двенадцать, а на заводе № 126 в 1947 г. было построено сорок Ли-2Т, в СССР явно не хватало транспортных самолетов. Для грузовых перевозок пришлось приспосабливать такие боевые машины как В-25 и В-26 (на 1 ноября ГВФ имел 32 экземпляра), самолеты «Каталина» (на ту же дату – 6 экземпляров). Использовались в качестве грузовых и трофейные Ю-52 (на 1 ноября 1945 г. ГВФ имел 37 экземпляров).</w:t>
      </w:r>
    </w:p>
    <w:p w14:paraId="5BD9A430" w14:textId="77777777" w:rsidR="00D50141" w:rsidRPr="00171131" w:rsidRDefault="00D5014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Подводя итог скажем, что всего завод № 84 произвел 2130 самолетов Ли2Т, а завод № 126 – триста пятьдесят три машины.</w:t>
      </w:r>
    </w:p>
    <w:p w14:paraId="477CA964" w14:textId="77777777" w:rsidR="00D50141" w:rsidRPr="00171131" w:rsidRDefault="00D5014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состоянию на 1 ноября 1945 г. в ВВС было 1056 самолетов типа Ли-2. Из них – сорок один ПС-84 еще довоенного выпуска. Самолетов С-47 было 304 экземпляра. Характерно, что в ВВС имелось и 7 самолетов «Дуглас» (ДС-3 и ДС-2).</w:t>
      </w:r>
    </w:p>
    <w:p w14:paraId="147B4702" w14:textId="77777777" w:rsidR="00D50141" w:rsidRPr="00171131" w:rsidRDefault="00D5014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ГВФ на 1 ноября 1945 г. располагал парком из тридцати восьми Ли-2 и двадцати одного С-47 в пассажирских вариантах (24271).</w:t>
      </w:r>
    </w:p>
    <w:p w14:paraId="585FDDDC" w14:textId="77777777" w:rsidR="00D50141" w:rsidRPr="00171131" w:rsidRDefault="00D50141" w:rsidP="00171131">
      <w:pPr>
        <w:spacing w:after="0" w:line="240" w:lineRule="auto"/>
        <w:jc w:val="both"/>
        <w:rPr>
          <w:rFonts w:ascii="Times New Roman" w:hAnsi="Times New Roman"/>
          <w:color w:val="000000" w:themeColor="text1"/>
          <w:sz w:val="16"/>
          <w:szCs w:val="16"/>
        </w:rPr>
      </w:pPr>
    </w:p>
    <w:p w14:paraId="626DB3F7"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 ноября 1945 г. в Гражданском воздушном флоте (ГВФ) числилось 196 транспортных самолетов Ли-2 и двести пятнадцать С-47, полученных по ленд-лизу. Несмотря на то, что в 1945 г. завод № 84 выпустил двести четыре Ли-2Т, в 1946 г. – сто сорок два, в 1947 г. – триста двенадцать, а на заводе № 126 в 1947 г. было построено сорок Ли-2Т, в СССР явно не хватало транспортных самолетов. В качестве грузовых использовались трофейные самолеты Ю-52 (37 экземпляров). Для грузовых перевозок пришлось приспосабливать такие боевые машины, как В-25 и В-26, гидросамолеты «Каталина» (15726).</w:t>
      </w:r>
    </w:p>
    <w:p w14:paraId="259DECD0" w14:textId="77777777" w:rsidR="00E14520" w:rsidRPr="00171131" w:rsidRDefault="00E14520" w:rsidP="00171131">
      <w:pPr>
        <w:spacing w:after="0" w:line="240" w:lineRule="auto"/>
        <w:jc w:val="both"/>
        <w:rPr>
          <w:rFonts w:ascii="Times New Roman" w:hAnsi="Times New Roman"/>
          <w:color w:val="000000" w:themeColor="text1"/>
          <w:sz w:val="16"/>
          <w:szCs w:val="16"/>
        </w:rPr>
      </w:pPr>
    </w:p>
    <w:p w14:paraId="3692B8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ноября 1945 года П. Дементьев писал письмо зам. председателя СНК Кагановичу Л.М.</w:t>
      </w:r>
    </w:p>
    <w:p w14:paraId="35BC4D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телеграмме секретариата Красноярского крайкома ВКП(б) Кузнецова о передаче завода № 477 НКАП НК речфлоту докладываю, что НКАП дал согласие на передачу этого завода Главсевморпути (8954).</w:t>
      </w:r>
    </w:p>
    <w:p w14:paraId="13F538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18F327C"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2D9087E1"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CB98B7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ноября 1945 специальная комиссия союзников объявила, что Гитлер мертв (4962).</w:t>
      </w:r>
    </w:p>
    <w:p w14:paraId="152948ED"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DF7201"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Style w:val="ucoz-forum-post"/>
          <w:rFonts w:ascii="Times New Roman" w:hAnsi="Times New Roman"/>
          <w:color w:val="000000" w:themeColor="text1"/>
          <w:sz w:val="16"/>
          <w:szCs w:val="16"/>
        </w:rPr>
        <w:t xml:space="preserve">1 ноября </w:t>
      </w:r>
      <w:r w:rsidRPr="00171131">
        <w:rPr>
          <w:rFonts w:ascii="Times New Roman" w:hAnsi="Times New Roman"/>
          <w:color w:val="000000" w:themeColor="text1"/>
          <w:sz w:val="16"/>
          <w:szCs w:val="16"/>
        </w:rPr>
        <w:t>в 1945 году специальная комиссия союзников объявляет, что Адольф Гитлер мертв (14817).</w:t>
      </w:r>
    </w:p>
    <w:p w14:paraId="76257C42" w14:textId="77777777" w:rsidR="00E14520" w:rsidRPr="00171131" w:rsidRDefault="00E14520" w:rsidP="00171131">
      <w:pPr>
        <w:spacing w:after="0" w:line="240" w:lineRule="auto"/>
        <w:jc w:val="both"/>
        <w:rPr>
          <w:rFonts w:ascii="Times New Roman" w:hAnsi="Times New Roman"/>
          <w:color w:val="000000" w:themeColor="text1"/>
          <w:sz w:val="16"/>
          <w:szCs w:val="16"/>
        </w:rPr>
      </w:pPr>
    </w:p>
    <w:p w14:paraId="171CDF66"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Style w:val="ucoz-forum-post"/>
          <w:rFonts w:ascii="Times New Roman" w:hAnsi="Times New Roman"/>
          <w:color w:val="000000" w:themeColor="text1"/>
          <w:sz w:val="16"/>
          <w:szCs w:val="16"/>
        </w:rPr>
        <w:t xml:space="preserve">1 ноября </w:t>
      </w:r>
      <w:r w:rsidRPr="00171131">
        <w:rPr>
          <w:rFonts w:ascii="Times New Roman" w:hAnsi="Times New Roman"/>
          <w:color w:val="000000" w:themeColor="text1"/>
          <w:sz w:val="16"/>
          <w:szCs w:val="16"/>
        </w:rPr>
        <w:t>в 1945 году основано японское информационное агентство "Киодо Цусин" - крупнейшее в Японии информационное агентство. Кооперативное объединение ведущих японских газет и радиотелевизионной корпорации Эн-эйч-кэй (14817).</w:t>
      </w:r>
    </w:p>
    <w:p w14:paraId="49B3036D" w14:textId="77777777" w:rsidR="00E14520" w:rsidRPr="00171131" w:rsidRDefault="00E14520" w:rsidP="00171131">
      <w:pPr>
        <w:spacing w:after="0" w:line="240" w:lineRule="auto"/>
        <w:jc w:val="both"/>
        <w:rPr>
          <w:rFonts w:ascii="Times New Roman" w:hAnsi="Times New Roman"/>
          <w:color w:val="000000" w:themeColor="text1"/>
          <w:sz w:val="16"/>
          <w:szCs w:val="16"/>
        </w:rPr>
      </w:pPr>
    </w:p>
    <w:p w14:paraId="73974F5A"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0ECC18F9"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6E6C3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ноября 1945 командующий ВВС и Нарком АП утвердили мероприятия по работе над усовершенствованием Ту-2, выработанные на совещании у ГИ ВВС (2075,116).</w:t>
      </w:r>
    </w:p>
    <w:p w14:paraId="1DF543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53666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ноября 1945 года врио начальника ГУЗ ВВС генерал-лейтенант ИАС Родионов писал письмо N 705526 зам. наркома Авиапрома генерал-лейтенанту ИАС Дементьеву.</w:t>
      </w:r>
    </w:p>
    <w:p w14:paraId="7317D4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вопросу: прекращения приемки самолетов Ут-2 на з-де 116.</w:t>
      </w:r>
    </w:p>
    <w:p w14:paraId="744A12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Статическими испытаниями 5 самолетов Ут-2 производства з-да N 116, проведенными ЦАГИ в мае с.г. была выявлена недостаточная прочность носков нервюр крыла.</w:t>
      </w:r>
    </w:p>
    <w:p w14:paraId="58C529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roofErr w:type="gramStart"/>
      <w:r w:rsidRPr="00171131">
        <w:rPr>
          <w:rFonts w:ascii="Times New Roman" w:hAnsi="Times New Roman"/>
          <w:color w:val="000000" w:themeColor="text1"/>
          <w:sz w:val="16"/>
          <w:szCs w:val="16"/>
        </w:rPr>
        <w:t>Согласно заключения</w:t>
      </w:r>
      <w:proofErr w:type="gramEnd"/>
      <w:r w:rsidRPr="00171131">
        <w:rPr>
          <w:rFonts w:ascii="Times New Roman" w:hAnsi="Times New Roman"/>
          <w:color w:val="000000" w:themeColor="text1"/>
          <w:sz w:val="16"/>
          <w:szCs w:val="16"/>
        </w:rPr>
        <w:t xml:space="preserve"> ЦАГИ по этим испытаниям, ГУЗ ВВС письмом N 703471с от 1.06.45 г. поставило перед гл. конструктором Яковлевым вопрос о разработке мероприятия по усилению носков крыла для серийного производства.</w:t>
      </w:r>
    </w:p>
    <w:p w14:paraId="1ED302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До сего времени ни </w:t>
      </w:r>
      <w:proofErr w:type="gramStart"/>
      <w:r w:rsidRPr="00171131">
        <w:rPr>
          <w:rFonts w:ascii="Times New Roman" w:hAnsi="Times New Roman"/>
          <w:color w:val="000000" w:themeColor="text1"/>
          <w:sz w:val="16"/>
          <w:szCs w:val="16"/>
        </w:rPr>
        <w:t>решения</w:t>
      </w:r>
      <w:proofErr w:type="gramEnd"/>
      <w:r w:rsidRPr="00171131">
        <w:rPr>
          <w:rFonts w:ascii="Times New Roman" w:hAnsi="Times New Roman"/>
          <w:color w:val="000000" w:themeColor="text1"/>
          <w:sz w:val="16"/>
          <w:szCs w:val="16"/>
        </w:rPr>
        <w:t xml:space="preserve"> ни ответа от Яковлева ГУЗ ВВС не получило.</w:t>
      </w:r>
    </w:p>
    <w:p w14:paraId="20233C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Повторные статиспытания произведенные ЦАГИ в сентябре с.г. подтвердили слабость носков. В заключении ЦАГИ N 324 от 17.09.45 г. сказано:</w:t>
      </w:r>
    </w:p>
    <w:p w14:paraId="02D97E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Прочность носка - 70% от расчетной.</w:t>
      </w:r>
    </w:p>
    <w:p w14:paraId="6CD2D2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Приклейка обшивки к каркасу - 90% от расчетн.</w:t>
      </w:r>
    </w:p>
    <w:p w14:paraId="6EDC31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Прочность крыла в целом неудовлетворительна, вследствие недостаточной прочности носков.</w:t>
      </w:r>
    </w:p>
    <w:p w14:paraId="106F0F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связи с этим, а также отсутствием в течение 5 месяцев решения вопроса усиления носков со стороны гл. конструктора, ГУЗ ВВС вынуждено прекратить приемку самолетов Ут-2 выпускаемых заводом N 116.</w:t>
      </w:r>
    </w:p>
    <w:p w14:paraId="0FB5DB6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Прошу Ваших указаний о срочном усилении носков крыла (2591,108).</w:t>
      </w:r>
    </w:p>
    <w:p w14:paraId="4EAF36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2D9AA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ноября 1945 года вышел приказ № 405/786/цз НКАП и НК путей сообщения:</w:t>
      </w:r>
    </w:p>
    <w:p w14:paraId="63677E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 передаче площадей строительства бывш. завода № 485 НКАП в Кремнчуге НК путей сообщения (8969).</w:t>
      </w:r>
    </w:p>
    <w:p w14:paraId="1470B4F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2DBF5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ноября 1945 года Воронин писал письмо председателю СНК УССР Хрущеву Н.С.</w:t>
      </w:r>
    </w:p>
    <w:p w14:paraId="0B6AB8F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1943 году после освобождения Киева от немецкой оккупации, НКАП на площадях бывш. завода № 455 начата организация завода № 485 для выпуска оборонной продукции (8954).</w:t>
      </w:r>
    </w:p>
    <w:p w14:paraId="1845C9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85A6AB3"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4FBC3097"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1A0E9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ноября 1945 вышел приказ НКВ.</w:t>
      </w:r>
    </w:p>
    <w:p w14:paraId="1524C2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Отмечалось, что з-ды № 92, 13, 536 и др. - успешно справляются с выполнением плана по оборонной продукции и своевременно наладили серийный. А в отдельных случаях массовый выпуск гражданской продукции и ширпотреба.</w:t>
      </w:r>
    </w:p>
    <w:p w14:paraId="3E4CCA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Ряд з-в - не добился решения поставленных задач. З-д № 2 затянул освоение станков, з-д № 88 несмотря на низкую загрузку оборонными заказами недопустимо затянул освоение пр-ва бурового оборудования. З-д № 526 не обеспечил плана по конькам... (7543, 24).</w:t>
      </w:r>
    </w:p>
    <w:p w14:paraId="230548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CCB9F7D"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4AB24DC2"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55DF3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3 ноября 1945 вышел приказ НКАП № 421, которым директорам з-дов № 381, 26 и 466 было указано на недопустимо медленное продвижение работ по выпуску опытной партии и И-250 и силовой установки Э-30-20, на отсутствие должного контроля с их стороны и срыве сроков, установленных приказом № 311. Предписывалось принять срочные меры и обеспечить выпуск первого с-та к 10 декабря (6471, 10).</w:t>
      </w:r>
    </w:p>
    <w:p w14:paraId="70412E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F9F187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ноября 1945 г. приказом НКАП № 421 директорам заводов № 381, 26 и 466 было указано на недопустимо медленное продвижение работ по выпуску опытной серии истребителей И-250 и силовой установки Э-30 – 20, на отсутствие должного контроля с их стороны и срыв сроков, установленных приказом № 311. В этой связи В.И. Журавлеву, В.П. Баландину и М.М. Лукину предписывалось принять срочные меры и обеспечить выпуск первого самолета к 10 декабря. При этом задание по выпуску самолетов И-250 для завода № 381 считалось основным. Начальнику ЦИАМ надлежало провести контрольные испытания силовой установки, повысив эксплуатационный ресурс с 25 до 50 часов. Конструкторам ОКБ-155 необходимо было внести в чертежи изменения для устранения выявленных недостатков (12207).</w:t>
      </w:r>
    </w:p>
    <w:p w14:paraId="657A5349"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20DA11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ноября 1945 года письмо N 741972 зам. наркома Авиапрома Дементьеву П.В., директору завода N 500 Кононенко М.Л.</w:t>
      </w:r>
    </w:p>
    <w:p w14:paraId="68D890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Письмом от 25 октября 1945 года за N 32/4294 Вы поставили в известность командующего ВВС гл. маршала авиации Новикова, что заводом N 500 в соответствии с решением ГОКО N 9920сс от 27 августа 1945 года для повышения надежности работы авиадизеля АЧ-30Б проведены мероприятия по устранению дефектов, указанных в приказе НКАП N 359с от 31 августа 1945 года и удовлетворительно проведены 100 часовые заводские испытания.</w:t>
      </w:r>
    </w:p>
    <w:p w14:paraId="573A99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Руководствуясь этим сообщением, командующим ВВС, гл. маршалом авиации Новиковым и был подписан совместный приказ ВВС - НКАП N 0193/418с от 25 октября 1945 года о назначении комиссии для проведения совместных испытаний мотора АЧ-30Б.</w:t>
      </w:r>
    </w:p>
    <w:p w14:paraId="7E1C98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Письмами за N 1643с от 30 октября 1945 года и N 1651 от 31 октября 1945 года директор завода N 500 Кононенко поставил меня в известность о том, что в существующие технические условия на моторы АЧ-30Б должны быть внесены серьезные изменения, основными из которых являются:</w:t>
      </w:r>
    </w:p>
    <w:p w14:paraId="2A2599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Снижение гарантийного ресурса мотора с 200 часов до 100 часов (2591,102).</w:t>
      </w:r>
    </w:p>
    <w:p w14:paraId="7F79905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Обязательное добавление в отечественные /МО и МК/ и импортные /1100 и 1120/ масла американской присадки сантолюб 110 в количестве 4%</w:t>
      </w:r>
    </w:p>
    <w:p w14:paraId="75A49BE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Отказ от применения зимнего масла МЗС.</w:t>
      </w:r>
    </w:p>
    <w:p w14:paraId="46FEA0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 материалов, присланных тов. КОНОНЕНКО одновре</w:t>
      </w:r>
      <w:r w:rsidRPr="00171131">
        <w:rPr>
          <w:rFonts w:ascii="Times New Roman" w:hAnsi="Times New Roman"/>
          <w:color w:val="000000" w:themeColor="text1"/>
          <w:sz w:val="16"/>
          <w:szCs w:val="16"/>
        </w:rPr>
        <w:softHyphen/>
        <w:t>менно с этими письмами, следует,что заводом № 500 не</w:t>
      </w:r>
      <w:r w:rsidRPr="00171131">
        <w:rPr>
          <w:rFonts w:ascii="Times New Roman" w:hAnsi="Times New Roman"/>
          <w:color w:val="000000" w:themeColor="text1"/>
          <w:sz w:val="16"/>
          <w:szCs w:val="16"/>
        </w:rPr>
        <w:softHyphen/>
        <w:t>полностью выполнены мероприятия по устранению дефектов мотора Ач-3ОБ, предусмотренные приказом ИКАП № 359с от 31 августа 1945 года.</w:t>
      </w:r>
    </w:p>
    <w:p w14:paraId="314EDB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Кроме того, при проведении зададом № 500 завод</w:t>
      </w:r>
      <w:r w:rsidRPr="00171131">
        <w:rPr>
          <w:rFonts w:ascii="Times New Roman" w:hAnsi="Times New Roman"/>
          <w:color w:val="000000" w:themeColor="text1"/>
          <w:sz w:val="16"/>
          <w:szCs w:val="16"/>
        </w:rPr>
        <w:softHyphen/>
        <w:t>ских сточасовых испытаний двух моторов АЧ-30В третьей серии в октябре 1945 года была выявлена неудовлетвори</w:t>
      </w:r>
      <w:r w:rsidRPr="00171131">
        <w:rPr>
          <w:rFonts w:ascii="Times New Roman" w:hAnsi="Times New Roman"/>
          <w:color w:val="000000" w:themeColor="text1"/>
          <w:sz w:val="16"/>
          <w:szCs w:val="16"/>
        </w:rPr>
        <w:softHyphen/>
        <w:t>тельная работа топливной аппаратуры, отмеченная, как один из основных дефектов авиадизёдя АЧ-30Б в Постанов</w:t>
      </w:r>
      <w:r w:rsidRPr="00171131">
        <w:rPr>
          <w:rFonts w:ascii="Times New Roman" w:hAnsi="Times New Roman"/>
          <w:color w:val="000000" w:themeColor="text1"/>
          <w:sz w:val="16"/>
          <w:szCs w:val="16"/>
        </w:rPr>
        <w:softHyphen/>
        <w:t>лении ГОКО № 9930сс.</w:t>
      </w:r>
    </w:p>
    <w:p w14:paraId="393B3FF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Неудовлетворительная работа топливной аппаратуры выявлена также уже после первых пяти часов работы только-что начатых заводских 100 часовых испытаний мо</w:t>
      </w:r>
      <w:r w:rsidRPr="00171131">
        <w:rPr>
          <w:rFonts w:ascii="Times New Roman" w:hAnsi="Times New Roman"/>
          <w:color w:val="000000" w:themeColor="text1"/>
          <w:sz w:val="16"/>
          <w:szCs w:val="16"/>
        </w:rPr>
        <w:softHyphen/>
        <w:t>тора АЧ-30Б в присутствии Комиссии ВВС КА - НКАП.</w:t>
      </w:r>
    </w:p>
    <w:p w14:paraId="3112A3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справке, полученной мною от Заместителя Народ</w:t>
      </w:r>
      <w:r w:rsidRPr="00171131">
        <w:rPr>
          <w:rFonts w:ascii="Times New Roman" w:hAnsi="Times New Roman"/>
          <w:color w:val="000000" w:themeColor="text1"/>
          <w:sz w:val="16"/>
          <w:szCs w:val="16"/>
        </w:rPr>
        <w:softHyphen/>
        <w:t>ного Комиссара Нефтяной Промышленности тов. РЫБАК, оте</w:t>
      </w:r>
      <w:r w:rsidRPr="00171131">
        <w:rPr>
          <w:rFonts w:ascii="Times New Roman" w:hAnsi="Times New Roman"/>
          <w:color w:val="000000" w:themeColor="text1"/>
          <w:sz w:val="16"/>
          <w:szCs w:val="16"/>
        </w:rPr>
        <w:softHyphen/>
        <w:t>чественная присадка НАКС лишь "примерно" равноценна американской присадке сантолюб 110, и что только после получения ответа о возможности применения присадки НАКС Наркомнефгь сможет организовать ее промышленное произ</w:t>
      </w:r>
      <w:r w:rsidRPr="00171131">
        <w:rPr>
          <w:rFonts w:ascii="Times New Roman" w:hAnsi="Times New Roman"/>
          <w:color w:val="000000" w:themeColor="text1"/>
          <w:sz w:val="16"/>
          <w:szCs w:val="16"/>
        </w:rPr>
        <w:softHyphen/>
        <w:t>водство при обязательном условии снабжения НКНП кобаль</w:t>
      </w:r>
      <w:r w:rsidRPr="00171131">
        <w:rPr>
          <w:rFonts w:ascii="Times New Roman" w:hAnsi="Times New Roman"/>
          <w:color w:val="000000" w:themeColor="text1"/>
          <w:sz w:val="16"/>
          <w:szCs w:val="16"/>
        </w:rPr>
        <w:softHyphen/>
        <w:t>товыми солями.</w:t>
      </w:r>
    </w:p>
    <w:p w14:paraId="330FAB5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Таким образом, в вопросе равноценности отече</w:t>
      </w:r>
      <w:r w:rsidRPr="00171131">
        <w:rPr>
          <w:rFonts w:ascii="Times New Roman" w:hAnsi="Times New Roman"/>
          <w:color w:val="000000" w:themeColor="text1"/>
          <w:sz w:val="16"/>
          <w:szCs w:val="16"/>
        </w:rPr>
        <w:softHyphen/>
        <w:t>ственной присадки НАКС американской присадке сантолюб 110 на сегодня нет ясности даже у самого производителя этой присадка /Наркомнефти/.</w:t>
      </w:r>
    </w:p>
    <w:p w14:paraId="7B2E32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gramStart"/>
      <w:r w:rsidRPr="00171131">
        <w:rPr>
          <w:rFonts w:ascii="Times New Roman" w:hAnsi="Times New Roman"/>
          <w:color w:val="000000" w:themeColor="text1"/>
          <w:sz w:val="16"/>
          <w:szCs w:val="16"/>
        </w:rPr>
        <w:t>Сообщаю,что</w:t>
      </w:r>
      <w:proofErr w:type="gramEnd"/>
      <w:r w:rsidRPr="00171131">
        <w:rPr>
          <w:rFonts w:ascii="Times New Roman" w:hAnsi="Times New Roman"/>
          <w:color w:val="000000" w:themeColor="text1"/>
          <w:sz w:val="16"/>
          <w:szCs w:val="16"/>
        </w:rPr>
        <w:t xml:space="preserve"> ВВС КА не мажет согласиться, с требо</w:t>
      </w:r>
      <w:r w:rsidRPr="00171131">
        <w:rPr>
          <w:rFonts w:ascii="Times New Roman" w:hAnsi="Times New Roman"/>
          <w:color w:val="000000" w:themeColor="text1"/>
          <w:sz w:val="16"/>
          <w:szCs w:val="16"/>
        </w:rPr>
        <w:softHyphen/>
        <w:t>ванием завода № 500 снизить гарантийный ресурс мотора с 200 часов до 100, часов.</w:t>
      </w:r>
    </w:p>
    <w:p w14:paraId="365A14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Исходя из вышеизложенного и руководствуясь Вашим приказом по НКАП № 415сс от 27 октября 1945 года, считаю проведение совместных НКАП-ВВС КА испытаний мотора АЧ-30Б в настоящее время преждевременным (2591,102).</w:t>
      </w:r>
    </w:p>
    <w:p w14:paraId="38BEFE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23B0ECE"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7EB39DAB"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BB4A91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ноября 1945 комитет начальников штабов США разработал список целей в СССР, по которым должен быть нанесен ядерный удар в случае войны (4962).</w:t>
      </w:r>
    </w:p>
    <w:p w14:paraId="6CC80736"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C9885E"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Style w:val="ucoz-forum-post"/>
          <w:rFonts w:ascii="Times New Roman" w:hAnsi="Times New Roman"/>
          <w:color w:val="000000" w:themeColor="text1"/>
          <w:sz w:val="16"/>
          <w:szCs w:val="16"/>
        </w:rPr>
        <w:t xml:space="preserve">3 ноября </w:t>
      </w:r>
      <w:r w:rsidRPr="00171131">
        <w:rPr>
          <w:rFonts w:ascii="Times New Roman" w:hAnsi="Times New Roman"/>
          <w:color w:val="000000" w:themeColor="text1"/>
          <w:sz w:val="16"/>
          <w:szCs w:val="16"/>
        </w:rPr>
        <w:t>в 1945 году комитет начальников штабов США разрабатывает список целей в СССР, по которым должен быть нанесен ядерный удар в случае войны (14819).</w:t>
      </w:r>
    </w:p>
    <w:p w14:paraId="5E8171C3" w14:textId="77777777" w:rsidR="00E14520" w:rsidRPr="00171131" w:rsidRDefault="00E14520" w:rsidP="00171131">
      <w:pPr>
        <w:spacing w:after="0" w:line="240" w:lineRule="auto"/>
        <w:jc w:val="both"/>
        <w:rPr>
          <w:rFonts w:ascii="Times New Roman" w:hAnsi="Times New Roman"/>
          <w:color w:val="000000" w:themeColor="text1"/>
          <w:sz w:val="16"/>
          <w:szCs w:val="16"/>
        </w:rPr>
      </w:pPr>
    </w:p>
    <w:p w14:paraId="3BD8B5F1" w14:textId="77777777" w:rsidR="007A705A" w:rsidRPr="00171131" w:rsidRDefault="007A705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ноября 1945 Объединенный разведывательный комитет сообщает об уязвимости СССР к атомной атаке, обнаружив, что Соединенные Штаты не имеют достаточно атомное оружие, чтобы уничтожить советскую систему транспортировки, электросеть, или металлургическую промышленности, или быть полезными на обычных полях сражений. Он рекомендует, чтобы в случае войны ВВС США нанесли атомные удары по 20 советским городам в попытке уничтожить научно-исследовательские центры, административные центры, а также военные и авиационные заводы, но отмечает, что небольшая мощность современных бомб означает, что даже атаки, которые успешно бомбят города, могут быть слишком неточными, чтобы уничтожить намеченные цели (20371).</w:t>
      </w:r>
    </w:p>
    <w:p w14:paraId="03C8A909" w14:textId="77777777" w:rsidR="007A705A" w:rsidRPr="00171131" w:rsidRDefault="007A705A" w:rsidP="00171131">
      <w:pPr>
        <w:spacing w:after="0" w:line="240" w:lineRule="auto"/>
        <w:jc w:val="both"/>
        <w:rPr>
          <w:rFonts w:ascii="Times New Roman" w:hAnsi="Times New Roman"/>
          <w:color w:val="000000" w:themeColor="text1"/>
          <w:sz w:val="16"/>
          <w:szCs w:val="16"/>
        </w:rPr>
      </w:pPr>
    </w:p>
    <w:p w14:paraId="44096083" w14:textId="77777777" w:rsidR="007A705A" w:rsidRPr="00171131" w:rsidRDefault="007A705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ноября 1945 летающая лодка Гонолулу Clipper Boeing 314 Pan American World Airways, работающий по программе Magic Carpet с 26 американскими военнослужащими, возвращающимися домой в Соединенные Штаты после Второй мировой войны, совершил вынужденную посадку в Тихом океане в 650 милях к востоку от Оаху в Гавайских островах без травм пассажиров или членов экипажа. Всех их на следующее утро спасает танкер. Попытки ВМС США отремонтировать самолет терпят неудачу, как и попытки ВМС по его буксировке, и 14 ноября ВМС в конечном итоге расстрелли и потопили Гонолулу Клиппер (20371).</w:t>
      </w:r>
    </w:p>
    <w:p w14:paraId="36C85BCE" w14:textId="77777777" w:rsidR="007A705A" w:rsidRPr="00171131" w:rsidRDefault="007A705A" w:rsidP="00171131">
      <w:pPr>
        <w:spacing w:after="0" w:line="240" w:lineRule="auto"/>
        <w:jc w:val="both"/>
        <w:rPr>
          <w:rFonts w:ascii="Times New Roman" w:hAnsi="Times New Roman"/>
          <w:color w:val="000000" w:themeColor="text1"/>
          <w:sz w:val="16"/>
          <w:szCs w:val="16"/>
        </w:rPr>
      </w:pPr>
    </w:p>
    <w:p w14:paraId="26F62A19"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Style w:val="ucoz-forum-post"/>
          <w:rFonts w:ascii="Times New Roman" w:hAnsi="Times New Roman"/>
          <w:color w:val="000000" w:themeColor="text1"/>
          <w:sz w:val="16"/>
          <w:szCs w:val="16"/>
        </w:rPr>
        <w:t xml:space="preserve">3 ноября </w:t>
      </w:r>
      <w:r w:rsidRPr="00171131">
        <w:rPr>
          <w:rFonts w:ascii="Times New Roman" w:hAnsi="Times New Roman"/>
          <w:color w:val="000000" w:themeColor="text1"/>
          <w:sz w:val="16"/>
          <w:szCs w:val="16"/>
        </w:rPr>
        <w:t>в 1945 году народный суд Будапешта после нескольких дней слушания приговаривает к смертной казни бывшего премьер-министра Венгрии Ласло Бардоши, который активно сотрудничал с гитлеровской Германией (14819).</w:t>
      </w:r>
    </w:p>
    <w:p w14:paraId="4CB9B5E8" w14:textId="77777777" w:rsidR="00E14520" w:rsidRPr="00171131" w:rsidRDefault="00E14520" w:rsidP="00171131">
      <w:pPr>
        <w:spacing w:after="0" w:line="240" w:lineRule="auto"/>
        <w:jc w:val="both"/>
        <w:rPr>
          <w:rFonts w:ascii="Times New Roman" w:hAnsi="Times New Roman"/>
          <w:color w:val="000000" w:themeColor="text1"/>
          <w:sz w:val="16"/>
          <w:szCs w:val="16"/>
        </w:rPr>
      </w:pPr>
    </w:p>
    <w:p w14:paraId="0B84614C" w14:textId="77777777" w:rsidR="00E14520" w:rsidRPr="00171131" w:rsidRDefault="00E14520"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ноября 1945 английская экспедиция обнаружила у останков Ура (нынешний Ирак) самый древний серп (8000-летний) (4962).</w:t>
      </w:r>
    </w:p>
    <w:p w14:paraId="7095562E" w14:textId="77777777" w:rsidR="00E14520" w:rsidRPr="00171131" w:rsidRDefault="00E14520"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181E0B"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3445653D"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54995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ноября 1945 Врио Нач. ГУЗ ВВС КА гл иас Родимов писал письмо № 705526 ЗАМЕСТИТЕЛЮ НАРОДНОГО КОМИССАРА АВИАЦИОННОЙ ПРОМЫШЛЕННОСТИ СССР Генерал-Лейтенанту ИАС П.Дементьеву:</w:t>
      </w:r>
    </w:p>
    <w:p w14:paraId="52F730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Статическими испытаниями 5 самолетов Ут-2 произодства з-да № 116, проведенными ЦАГИ в мае м-це с.г. (была выявлена недостаточная прочность носков нервюр крыла.</w:t>
      </w:r>
    </w:p>
    <w:p w14:paraId="7016E7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Согласно заключения ЦАГИ по этим испытаниям, ГУЗ ВВС КА письмом № 703471с от 1/У1-45 г. постави</w:t>
      </w:r>
      <w:r w:rsidRPr="00171131">
        <w:rPr>
          <w:rFonts w:ascii="Times New Roman" w:hAnsi="Times New Roman"/>
          <w:color w:val="000000" w:themeColor="text1"/>
          <w:sz w:val="16"/>
          <w:szCs w:val="16"/>
        </w:rPr>
        <w:softHyphen/>
        <w:t>ло перед гл. к инструктором т. ЯКОВЛЕВЫМ вопрос о раз</w:t>
      </w:r>
      <w:r w:rsidRPr="00171131">
        <w:rPr>
          <w:rFonts w:ascii="Times New Roman" w:hAnsi="Times New Roman"/>
          <w:color w:val="000000" w:themeColor="text1"/>
          <w:sz w:val="16"/>
          <w:szCs w:val="16"/>
        </w:rPr>
        <w:softHyphen/>
        <w:t>работке мероприятия по усилению носков крыла для серийного производства.</w:t>
      </w:r>
    </w:p>
    <w:p w14:paraId="39AED1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 сего времени ни решения ни ответа от т. ЯКОВ</w:t>
      </w:r>
      <w:r w:rsidRPr="00171131">
        <w:rPr>
          <w:rFonts w:ascii="Times New Roman" w:hAnsi="Times New Roman"/>
          <w:color w:val="000000" w:themeColor="text1"/>
          <w:sz w:val="16"/>
          <w:szCs w:val="16"/>
        </w:rPr>
        <w:softHyphen/>
        <w:t>ЛЕВА ГУЗ ВВС КА не получила.</w:t>
      </w:r>
    </w:p>
    <w:p w14:paraId="02A64C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Повторные статиспытания произведенные ЦАГИ в сентябре с.г. подтвердили слабость носков. В заклю</w:t>
      </w:r>
      <w:r w:rsidRPr="00171131">
        <w:rPr>
          <w:rFonts w:ascii="Times New Roman" w:hAnsi="Times New Roman"/>
          <w:color w:val="000000" w:themeColor="text1"/>
          <w:sz w:val="16"/>
          <w:szCs w:val="16"/>
        </w:rPr>
        <w:softHyphen/>
        <w:t xml:space="preserve">чении ЦАГИ № 324 от 17/1Х-45 г. </w:t>
      </w:r>
      <w:proofErr w:type="gramStart"/>
      <w:r w:rsidRPr="00171131">
        <w:rPr>
          <w:rFonts w:ascii="Times New Roman" w:hAnsi="Times New Roman"/>
          <w:color w:val="000000" w:themeColor="text1"/>
          <w:sz w:val="16"/>
          <w:szCs w:val="16"/>
        </w:rPr>
        <w:t>сказано :</w:t>
      </w:r>
      <w:proofErr w:type="gramEnd"/>
    </w:p>
    <w:p w14:paraId="40E2B8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Прочность носка - 70% от расчетной.</w:t>
      </w:r>
    </w:p>
    <w:p w14:paraId="54D794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Приклейка обшивки к каркасу - 90% от расчетн.</w:t>
      </w:r>
    </w:p>
    <w:p w14:paraId="6D6798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Прочность крыла в целом неудовлетворительна, вследствие недостаточной прочности носков.</w:t>
      </w:r>
    </w:p>
    <w:p w14:paraId="3A5F0A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связи с этим, а также отсутствием в течение месяцев решения вопроса усиления носков со сторо</w:t>
      </w:r>
      <w:r w:rsidRPr="00171131">
        <w:rPr>
          <w:rFonts w:ascii="Times New Roman" w:hAnsi="Times New Roman"/>
          <w:color w:val="000000" w:themeColor="text1"/>
          <w:sz w:val="16"/>
          <w:szCs w:val="16"/>
        </w:rPr>
        <w:softHyphen/>
        <w:t>ны глуконструктора, ГУЗ ВВС Ш вынуждено прекратить приемку самолетов У-2, выпускаемых заводом № 116.</w:t>
      </w:r>
    </w:p>
    <w:p w14:paraId="6B10A9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Прошу Ваших указанй и о срочном усилении носков (2591,108).</w:t>
      </w:r>
    </w:p>
    <w:p w14:paraId="793230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8A54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ноября 1945 года П. Дементьев писал письмо зам. зав. Секретариатом СНК Смирнову М.С.</w:t>
      </w:r>
    </w:p>
    <w:p w14:paraId="76D0CD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письму НКМВ об изготовлении оборудования для промышленности искусственного волокна:</w:t>
      </w:r>
    </w:p>
    <w:p w14:paraId="437195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483 в Киеве (бывш завод № 8 НК текстиля) в настоящее время занят изготовлением радиолокационной аппаратуры (8954).</w:t>
      </w:r>
    </w:p>
    <w:p w14:paraId="77772D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214FBD8" w14:textId="77777777" w:rsidR="00DE5A7C" w:rsidRPr="00171131" w:rsidRDefault="007127A2" w:rsidP="0017113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6A0E4F07" w14:textId="77777777" w:rsidR="00DE5A7C" w:rsidRPr="00171131" w:rsidRDefault="00DE5A7C" w:rsidP="0017113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FABD46" w14:textId="77777777" w:rsidR="00DE5A7C" w:rsidRPr="00171131" w:rsidRDefault="00DE5A7C" w:rsidP="00171131">
      <w:pPr>
        <w:widowControl w:val="0"/>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 4 ноября 1945 г. продолжались начатые 28 июля 1945 г. испытания вто</w:t>
      </w:r>
      <w:r w:rsidRPr="00171131">
        <w:rPr>
          <w:rFonts w:ascii="Times New Roman" w:hAnsi="Times New Roman"/>
          <w:color w:val="000000" w:themeColor="text1"/>
          <w:sz w:val="16"/>
          <w:szCs w:val="16"/>
        </w:rPr>
        <w:softHyphen/>
        <w:t>рого опытного образеца Т-54, который отличался от предыдущей машины только ус</w:t>
      </w:r>
      <w:r w:rsidRPr="00171131">
        <w:rPr>
          <w:rFonts w:ascii="Times New Roman" w:hAnsi="Times New Roman"/>
          <w:color w:val="000000" w:themeColor="text1"/>
          <w:sz w:val="16"/>
          <w:szCs w:val="16"/>
        </w:rPr>
        <w:softHyphen/>
        <w:t>тановкой пятискоростной коробки передач с синхронизаторами и планетарных механиз</w:t>
      </w:r>
      <w:r w:rsidRPr="00171131">
        <w:rPr>
          <w:rFonts w:ascii="Times New Roman" w:hAnsi="Times New Roman"/>
          <w:color w:val="000000" w:themeColor="text1"/>
          <w:sz w:val="16"/>
          <w:szCs w:val="16"/>
        </w:rPr>
        <w:softHyphen/>
        <w:t>мов поворота и был от</w:t>
      </w:r>
      <w:r w:rsidRPr="00171131">
        <w:rPr>
          <w:rFonts w:ascii="Times New Roman" w:hAnsi="Times New Roman"/>
          <w:color w:val="000000" w:themeColor="text1"/>
          <w:sz w:val="16"/>
          <w:szCs w:val="16"/>
        </w:rPr>
        <w:softHyphen/>
        <w:t>правлен без установки пушки на ходовые испытания. За это время танк про</w:t>
      </w:r>
      <w:r w:rsidRPr="00171131">
        <w:rPr>
          <w:rFonts w:ascii="Times New Roman" w:hAnsi="Times New Roman"/>
          <w:color w:val="000000" w:themeColor="text1"/>
          <w:sz w:val="16"/>
          <w:szCs w:val="16"/>
        </w:rPr>
        <w:softHyphen/>
        <w:t>шел 1513 км. Во время испытаний было обнаружено большое количество дефектов и поломок ме</w:t>
      </w:r>
      <w:r w:rsidRPr="00171131">
        <w:rPr>
          <w:rFonts w:ascii="Times New Roman" w:hAnsi="Times New Roman"/>
          <w:color w:val="000000" w:themeColor="text1"/>
          <w:sz w:val="16"/>
          <w:szCs w:val="16"/>
        </w:rPr>
        <w:softHyphen/>
        <w:t>ханизмов танка Т-54. Планетарные механиз</w:t>
      </w:r>
      <w:r w:rsidRPr="00171131">
        <w:rPr>
          <w:rFonts w:ascii="Times New Roman" w:hAnsi="Times New Roman"/>
          <w:color w:val="000000" w:themeColor="text1"/>
          <w:sz w:val="16"/>
          <w:szCs w:val="16"/>
        </w:rPr>
        <w:softHyphen/>
        <w:t>мы поворота по своей конструкции были ана</w:t>
      </w:r>
      <w:r w:rsidRPr="00171131">
        <w:rPr>
          <w:rFonts w:ascii="Times New Roman" w:hAnsi="Times New Roman"/>
          <w:color w:val="000000" w:themeColor="text1"/>
          <w:sz w:val="16"/>
          <w:szCs w:val="16"/>
        </w:rPr>
        <w:softHyphen/>
        <w:t>логичны механизмам поворота тяжелого тан</w:t>
      </w:r>
      <w:r w:rsidRPr="00171131">
        <w:rPr>
          <w:rFonts w:ascii="Times New Roman" w:hAnsi="Times New Roman"/>
          <w:color w:val="000000" w:themeColor="text1"/>
          <w:sz w:val="16"/>
          <w:szCs w:val="16"/>
        </w:rPr>
        <w:softHyphen/>
        <w:t>ка ИС и при проведении испытаний работа</w:t>
      </w:r>
      <w:r w:rsidRPr="00171131">
        <w:rPr>
          <w:rFonts w:ascii="Times New Roman" w:hAnsi="Times New Roman"/>
          <w:color w:val="000000" w:themeColor="text1"/>
          <w:sz w:val="16"/>
          <w:szCs w:val="16"/>
        </w:rPr>
        <w:softHyphen/>
        <w:t xml:space="preserve">ли без дефектов. Синхронизаторы коробки передач </w:t>
      </w:r>
      <w:r w:rsidRPr="00171131">
        <w:rPr>
          <w:rFonts w:ascii="Times New Roman" w:hAnsi="Times New Roman"/>
          <w:color w:val="000000" w:themeColor="text1"/>
          <w:sz w:val="16"/>
          <w:szCs w:val="16"/>
        </w:rPr>
        <w:lastRenderedPageBreak/>
        <w:t>ожидаемого эффекта не дали, так как время переключения передач составля</w:t>
      </w:r>
      <w:r w:rsidRPr="00171131">
        <w:rPr>
          <w:rFonts w:ascii="Times New Roman" w:hAnsi="Times New Roman"/>
          <w:color w:val="000000" w:themeColor="text1"/>
          <w:sz w:val="16"/>
          <w:szCs w:val="16"/>
        </w:rPr>
        <w:softHyphen/>
        <w:t>ло 5 с. По результатам заводских ходовых испытаний в конструкцию танка было вне</w:t>
      </w:r>
      <w:r w:rsidRPr="00171131">
        <w:rPr>
          <w:rFonts w:ascii="Times New Roman" w:hAnsi="Times New Roman"/>
          <w:color w:val="000000" w:themeColor="text1"/>
          <w:sz w:val="16"/>
          <w:szCs w:val="16"/>
        </w:rPr>
        <w:softHyphen/>
        <w:t>сено еще 98 изменений (11468).</w:t>
      </w:r>
    </w:p>
    <w:p w14:paraId="4B3BF8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B27672"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1776DBA4"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5D4EF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ноября 1945 в Венгрии на выборах за коммунистов проголосовало только 17% и наибольшее число голосов получила партия мелких собственников (60%) и ее председатель Золтан Толди сформировал коалиционное правительство (3481).</w:t>
      </w:r>
    </w:p>
    <w:p w14:paraId="14F31C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DA92CCD"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4 ноября</w:t>
      </w:r>
      <w:r w:rsidRPr="00171131">
        <w:rPr>
          <w:rFonts w:ascii="Times New Roman" w:hAnsi="Times New Roman"/>
          <w:color w:val="000000" w:themeColor="text1"/>
          <w:sz w:val="16"/>
          <w:szCs w:val="16"/>
        </w:rPr>
        <w:t xml:space="preserve"> в 1945 году в Венгрии на парламентских выборах за коммунистов голосуют только 17 процентов избирателей. Наибольшее число голосов получает Партия мелких собственников - 60 процентов, и лидер партии Золтан Тилди формирует коалиционное правительство (14820).</w:t>
      </w:r>
    </w:p>
    <w:p w14:paraId="6E288E9C" w14:textId="77777777" w:rsidR="00E14520" w:rsidRPr="00171131" w:rsidRDefault="00E14520" w:rsidP="00171131">
      <w:pPr>
        <w:spacing w:after="0" w:line="240" w:lineRule="auto"/>
        <w:jc w:val="both"/>
        <w:rPr>
          <w:rFonts w:ascii="Times New Roman" w:hAnsi="Times New Roman"/>
          <w:color w:val="000000" w:themeColor="text1"/>
          <w:sz w:val="16"/>
          <w:szCs w:val="16"/>
        </w:rPr>
      </w:pPr>
    </w:p>
    <w:p w14:paraId="24F3E438"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3B870166"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54D83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ноября 1945 Ком. ВВС КА гма Новиков писал письмо № 741981 НКАП А.И.Ш.</w:t>
      </w:r>
    </w:p>
    <w:p w14:paraId="49C2DF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связи с имевшими место в частях ВВС КА катастрофами и авариями на самолетах УТ-2, по причине их разрушения в </w:t>
      </w:r>
      <w:proofErr w:type="gramStart"/>
      <w:r w:rsidRPr="00171131">
        <w:rPr>
          <w:rFonts w:ascii="Times New Roman" w:hAnsi="Times New Roman"/>
          <w:color w:val="000000" w:themeColor="text1"/>
          <w:sz w:val="16"/>
          <w:szCs w:val="16"/>
        </w:rPr>
        <w:t>воздухе ,</w:t>
      </w:r>
      <w:proofErr w:type="gramEnd"/>
      <w:r w:rsidRPr="00171131">
        <w:rPr>
          <w:rFonts w:ascii="Times New Roman" w:hAnsi="Times New Roman"/>
          <w:color w:val="000000" w:themeColor="text1"/>
          <w:sz w:val="16"/>
          <w:szCs w:val="16"/>
        </w:rPr>
        <w:t xml:space="preserve"> ЦАГИ в результате проведенных статиспытаний 6 самолетов УТ-2, имевших различные сроки службы и налет, в мае м-це 1945 года дало следующее заключение:</w:t>
      </w:r>
    </w:p>
    <w:p w14:paraId="53FC21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Для вновь выпускаемых самолетов повысить тре</w:t>
      </w:r>
      <w:r w:rsidRPr="00171131">
        <w:rPr>
          <w:rFonts w:ascii="Times New Roman" w:hAnsi="Times New Roman"/>
          <w:color w:val="000000" w:themeColor="text1"/>
          <w:sz w:val="16"/>
          <w:szCs w:val="16"/>
        </w:rPr>
        <w:softHyphen/>
        <w:t>бование к качеству древесины, обеспечивая минимальное значение 400 кг/см2 при 15% влажности и усилить нервюры носков крыла на 10-20%.</w:t>
      </w:r>
    </w:p>
    <w:p w14:paraId="0A8E9D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Для самолетов, находящихся в эксплоатации:</w:t>
      </w:r>
    </w:p>
    <w:p w14:paraId="1C39C37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ограничить скорость пикирования до 200 км/ч. с отклонением ее в сторону превышения не более чем на 10 км/час.</w:t>
      </w:r>
    </w:p>
    <w:p w14:paraId="6F0CDC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Все самолеты с налетом более .250 часов год подвергнуть тщательному осмотру крыла.</w:t>
      </w:r>
    </w:p>
    <w:p w14:paraId="5B69DD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Для всех самолетов с числом налета более 600 часов разрешить только полеты по кругу без выполнения фигур</w:t>
      </w:r>
    </w:p>
    <w:p w14:paraId="0762C9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Все самолеты с числом налета более 1000 час. отстранить от эксплоатации.</w:t>
      </w:r>
    </w:p>
    <w:p w14:paraId="73D033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Повторенными статистическими испытаниями, проведен</w:t>
      </w:r>
      <w:r w:rsidRPr="00171131">
        <w:rPr>
          <w:rFonts w:ascii="Times New Roman" w:hAnsi="Times New Roman"/>
          <w:color w:val="000000" w:themeColor="text1"/>
          <w:sz w:val="16"/>
          <w:szCs w:val="16"/>
        </w:rPr>
        <w:softHyphen/>
        <w:t>ными в октябре м-це с. г., самолета УТ-2 № 09024116, уси</w:t>
      </w:r>
      <w:r w:rsidRPr="00171131">
        <w:rPr>
          <w:rFonts w:ascii="Times New Roman" w:hAnsi="Times New Roman"/>
          <w:color w:val="000000" w:themeColor="text1"/>
          <w:sz w:val="16"/>
          <w:szCs w:val="16"/>
        </w:rPr>
        <w:softHyphen/>
        <w:t>ленного стальными лентами по поясам лонжеронов, констатирует, что прочность крыла самолета УТ-2 вцелом неудовлетворительна и считает необходимым для вновь выпускаемых -самолетов повысить прочность поясов лонже</w:t>
      </w:r>
      <w:r w:rsidRPr="00171131">
        <w:rPr>
          <w:rFonts w:ascii="Times New Roman" w:hAnsi="Times New Roman"/>
          <w:color w:val="000000" w:themeColor="text1"/>
          <w:sz w:val="16"/>
          <w:szCs w:val="16"/>
        </w:rPr>
        <w:softHyphen/>
        <w:t>ронов центроплана и прочность носков крыла.</w:t>
      </w:r>
    </w:p>
    <w:p w14:paraId="15467B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отношении самолетов, находящихся в частях ВВС ЦАГИ подтверждает необходимость проведения в мае м-це с.г. рекомендаций по испытанию 6 вышеуказанных самолетов.</w:t>
      </w:r>
    </w:p>
    <w:p w14:paraId="4C05DA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Несмотря на </w:t>
      </w:r>
      <w:proofErr w:type="gramStart"/>
      <w:r w:rsidRPr="00171131">
        <w:rPr>
          <w:rFonts w:ascii="Times New Roman" w:hAnsi="Times New Roman"/>
          <w:color w:val="000000" w:themeColor="text1"/>
          <w:sz w:val="16"/>
          <w:szCs w:val="16"/>
        </w:rPr>
        <w:t>то,что</w:t>
      </w:r>
      <w:proofErr w:type="gramEnd"/>
      <w:r w:rsidRPr="00171131">
        <w:rPr>
          <w:rFonts w:ascii="Times New Roman" w:hAnsi="Times New Roman"/>
          <w:color w:val="000000" w:themeColor="text1"/>
          <w:sz w:val="16"/>
          <w:szCs w:val="16"/>
        </w:rPr>
        <w:t xml:space="preserve"> ограничения рекомендованные ЦАГИ в пилотировании самолета не могли не отразиться на подготовке летного состава в частях и школах ВВС КА, мы вынуждены были с ними, во избежание катастроф и аварий, согласиться и провести их в жизнь.</w:t>
      </w:r>
    </w:p>
    <w:p w14:paraId="178ED1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Однако, заводы НКАП до настоящего времени не выполнили полностью всех рекомендаций ЦАГИ, в результате прочность выпускаемых самолетов УТ-2 остается недоведенной до требуемых норм.</w:t>
      </w:r>
    </w:p>
    <w:p w14:paraId="5D07F2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Прошу Вас принять решительные меры по повышению прочности выпускаемых заводами НКАП самолетов УТ-2 ном соответствии с рекомендациями ЦАГИ и обязать последнийний, путем проведения статиспытаний самолетов УТ-2 всех заводов НКАП, под твердить соответствие их прочности действущим нормам.</w:t>
      </w:r>
    </w:p>
    <w:p w14:paraId="14E8E17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 принятых Вами решениях и установленных сроках по внедрению в серийное производство всех указаний усилению самолетов УТ-2 - прошу сообщать (2591,115).</w:t>
      </w:r>
    </w:p>
    <w:p w14:paraId="451DDD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C9763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ноября 1945 инспектор-л морской авиации Богданов начал войсковые испытания с целью определения возможностей боевого применения Тандерболтов P-47D-22RE, пригнанных в сентябре 1944 из Ирана л 65 перегонного авиаполка ВМФ. Запретили пикирование под углом более 30 гр. и разрешили подвешивать 2 ФАБ-250 (1807,29).</w:t>
      </w:r>
    </w:p>
    <w:p w14:paraId="3CC7F4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E0D86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ноября 1945 года машину В-24D N 41-23891, который включили в состав 890-го полка 45-й дивизии АДД, в результате интенсивной эксплуатации с 1943 списали на запчасти (3457,116).</w:t>
      </w:r>
    </w:p>
    <w:p w14:paraId="47E5A7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05A21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ноября 1945 вышел приках НКАП и НКЭС № 424с/</w:t>
      </w:r>
      <w:proofErr w:type="gramStart"/>
      <w:r w:rsidRPr="00171131">
        <w:rPr>
          <w:rFonts w:ascii="Times New Roman" w:hAnsi="Times New Roman"/>
          <w:color w:val="000000" w:themeColor="text1"/>
          <w:sz w:val="16"/>
          <w:szCs w:val="16"/>
        </w:rPr>
        <w:t>81с О</w:t>
      </w:r>
      <w:proofErr w:type="gramEnd"/>
      <w:r w:rsidRPr="00171131">
        <w:rPr>
          <w:rFonts w:ascii="Times New Roman" w:hAnsi="Times New Roman"/>
          <w:color w:val="000000" w:themeColor="text1"/>
          <w:sz w:val="16"/>
          <w:szCs w:val="16"/>
        </w:rPr>
        <w:t xml:space="preserve"> передаче з-да 472 в ведение НКЕЭ.</w:t>
      </w:r>
    </w:p>
    <w:p w14:paraId="2CC8903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Дементьев, Наумов (1912, 57).</w:t>
      </w:r>
    </w:p>
    <w:p w14:paraId="2551D5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F6A98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ноября 1945 вышел приках НКАП и НКЭС № 425с/</w:t>
      </w:r>
      <w:proofErr w:type="gramStart"/>
      <w:r w:rsidRPr="00171131">
        <w:rPr>
          <w:rFonts w:ascii="Times New Roman" w:hAnsi="Times New Roman"/>
          <w:color w:val="000000" w:themeColor="text1"/>
          <w:sz w:val="16"/>
          <w:szCs w:val="16"/>
        </w:rPr>
        <w:t>85с О</w:t>
      </w:r>
      <w:proofErr w:type="gramEnd"/>
      <w:r w:rsidRPr="00171131">
        <w:rPr>
          <w:rFonts w:ascii="Times New Roman" w:hAnsi="Times New Roman"/>
          <w:color w:val="000000" w:themeColor="text1"/>
          <w:sz w:val="16"/>
          <w:szCs w:val="16"/>
        </w:rPr>
        <w:t xml:space="preserve"> передаче з-да 34 в ведение НКЕЭ.</w:t>
      </w:r>
    </w:p>
    <w:p w14:paraId="476099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Дементьев, Наумов (1912, 57).</w:t>
      </w:r>
    </w:p>
    <w:p w14:paraId="5FE36A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27AFE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ноября 1945 г. по приказу № 425с/82с завод № 34 с частью оборудования и личного состава с 1.11.1945 г. передан в НКЭС. Специальное оборудование по производству радиаторов и 400 чел. личного состава переведены в Москву на завод № 124 НКАП.</w:t>
      </w:r>
    </w:p>
    <w:p w14:paraId="33829A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приказу № 424с/81с от 5.11.1945 г. территория завода (площадки бывших Канатной фабрики, артели «Молот» и ТЭЦ) передана в систему НК электростанций с частью оборудования и кадров, а часть оборудования и 500 чел. рабочих и ИТР переведены на завод № 124 НКАП (11982).</w:t>
      </w:r>
    </w:p>
    <w:p w14:paraId="347DED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Далее это - Троицкий электромеханический завод (1960-</w:t>
      </w:r>
      <w:proofErr w:type="gramStart"/>
      <w:r w:rsidRPr="00171131">
        <w:rPr>
          <w:rFonts w:ascii="Times New Roman" w:hAnsi="Times New Roman"/>
          <w:color w:val="000000" w:themeColor="text1"/>
          <w:sz w:val="16"/>
          <w:szCs w:val="16"/>
        </w:rPr>
        <w:t>е  г.</w:t>
      </w:r>
      <w:proofErr w:type="gramEnd"/>
      <w:r w:rsidRPr="00171131">
        <w:rPr>
          <w:rFonts w:ascii="Times New Roman" w:hAnsi="Times New Roman"/>
          <w:color w:val="000000" w:themeColor="text1"/>
          <w:sz w:val="16"/>
          <w:szCs w:val="16"/>
        </w:rPr>
        <w:t>), ОАО «ТЭМЗ».</w:t>
      </w:r>
    </w:p>
    <w:p w14:paraId="5DFE067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(10-11.1931 г.; 06.1932-02.1934 г.)- С.М. Петров, (8.11.1931-3.06.1932 г.)- В.Я. Симочкин, (02.1934- 23.07.1937 г.)- В. Г. Гарнизов, (23.07.1937-05.1938 г.)- И.И. Авдеев, (15.06.1938-12.1044 г.)- М.П. Аржаков.</w:t>
      </w:r>
    </w:p>
    <w:p w14:paraId="7549EA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директора (06.1937 г.)- И.И. Авдеев. Помощник директора по найму и увольнению (-06.1937-38 г.-&gt; Н.В. Солнцев.</w:t>
      </w:r>
    </w:p>
    <w:p w14:paraId="2FB70F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Работы (2002 г.): разработка аэродромно-районной АС УВД «Синтез», тренажера для подготовки диспетчеров</w:t>
      </w:r>
    </w:p>
    <w:p w14:paraId="1CE77A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«Инструктор», </w:t>
      </w:r>
      <w:r w:rsidRPr="00171131">
        <w:rPr>
          <w:rFonts w:ascii="Times New Roman" w:hAnsi="Times New Roman"/>
          <w:color w:val="000000" w:themeColor="text1"/>
          <w:sz w:val="16"/>
          <w:szCs w:val="16"/>
          <w:lang w:val="en-US"/>
        </w:rPr>
        <w:t>PJI</w:t>
      </w:r>
      <w:r w:rsidRPr="00171131">
        <w:rPr>
          <w:rFonts w:ascii="Times New Roman" w:hAnsi="Times New Roman"/>
          <w:color w:val="000000" w:themeColor="text1"/>
          <w:sz w:val="16"/>
          <w:szCs w:val="16"/>
        </w:rPr>
        <w:t xml:space="preserve"> комплексов «</w:t>
      </w:r>
      <w:r w:rsidRPr="00171131">
        <w:rPr>
          <w:rFonts w:ascii="Times New Roman" w:hAnsi="Times New Roman"/>
          <w:color w:val="000000" w:themeColor="text1"/>
          <w:sz w:val="16"/>
          <w:szCs w:val="16"/>
          <w:lang w:val="en-US"/>
        </w:rPr>
        <w:t>BPJI</w:t>
      </w:r>
      <w:r w:rsidRPr="00171131">
        <w:rPr>
          <w:rFonts w:ascii="Times New Roman" w:hAnsi="Times New Roman"/>
          <w:color w:val="000000" w:themeColor="text1"/>
          <w:sz w:val="16"/>
          <w:szCs w:val="16"/>
        </w:rPr>
        <w:t xml:space="preserve"> «Радуга», КА РЛП «Радуга-2», моноимпульсного </w:t>
      </w:r>
      <w:r w:rsidRPr="00171131">
        <w:rPr>
          <w:rFonts w:ascii="Times New Roman" w:hAnsi="Times New Roman"/>
          <w:color w:val="000000" w:themeColor="text1"/>
          <w:sz w:val="16"/>
          <w:szCs w:val="16"/>
          <w:lang w:val="en-US"/>
        </w:rPr>
        <w:t>BPJIMBPJI</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CBK</w:t>
      </w:r>
      <w:r w:rsidRPr="00171131">
        <w:rPr>
          <w:rFonts w:ascii="Times New Roman" w:hAnsi="Times New Roman"/>
          <w:color w:val="000000" w:themeColor="text1"/>
          <w:sz w:val="16"/>
          <w:szCs w:val="16"/>
        </w:rPr>
        <w:t xml:space="preserve"> и АПОИ (11982).</w:t>
      </w:r>
    </w:p>
    <w:p w14:paraId="77405C77" w14:textId="77777777" w:rsidR="00E14520" w:rsidRPr="00171131" w:rsidRDefault="00E14520" w:rsidP="00171131">
      <w:pPr>
        <w:autoSpaceDE w:val="0"/>
        <w:autoSpaceDN w:val="0"/>
        <w:adjustRightInd w:val="0"/>
        <w:spacing w:after="0" w:line="240" w:lineRule="auto"/>
        <w:jc w:val="both"/>
        <w:rPr>
          <w:rFonts w:ascii="Times New Roman" w:hAnsi="Times New Roman"/>
          <w:color w:val="000000" w:themeColor="text1"/>
          <w:sz w:val="16"/>
          <w:szCs w:val="16"/>
        </w:rPr>
      </w:pPr>
    </w:p>
    <w:p w14:paraId="7B2834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ноября 1945 вышел приках НКАП и НКЭС № 426с/</w:t>
      </w:r>
      <w:proofErr w:type="gramStart"/>
      <w:r w:rsidRPr="00171131">
        <w:rPr>
          <w:rFonts w:ascii="Times New Roman" w:hAnsi="Times New Roman"/>
          <w:color w:val="000000" w:themeColor="text1"/>
          <w:sz w:val="16"/>
          <w:szCs w:val="16"/>
        </w:rPr>
        <w:t>83с О</w:t>
      </w:r>
      <w:proofErr w:type="gramEnd"/>
      <w:r w:rsidRPr="00171131">
        <w:rPr>
          <w:rFonts w:ascii="Times New Roman" w:hAnsi="Times New Roman"/>
          <w:color w:val="000000" w:themeColor="text1"/>
          <w:sz w:val="16"/>
          <w:szCs w:val="16"/>
        </w:rPr>
        <w:t xml:space="preserve"> передаче з-да 488 в ведение НКЕЭ.</w:t>
      </w:r>
    </w:p>
    <w:p w14:paraId="508026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Дементьев, Наумов (1912, 57).</w:t>
      </w:r>
    </w:p>
    <w:p w14:paraId="5F5D42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7C6E2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ноября 1945 г. по приказу № 426с/83сс завод № 488 (Завод № 488 НКАП, НКЭС, ОАО «Полтавский турбомеханический завод» /Украина 36029  г. Полтава ул. Зеньковская, 6/) передан из 4ГУ НКАП в систему НКЭС. 15 ноября 1943 г. по приказу № 697</w:t>
      </w:r>
      <w:proofErr w:type="gramStart"/>
      <w:r w:rsidRPr="00171131">
        <w:rPr>
          <w:rFonts w:ascii="Times New Roman" w:hAnsi="Times New Roman"/>
          <w:color w:val="000000" w:themeColor="text1"/>
          <w:sz w:val="16"/>
          <w:szCs w:val="16"/>
        </w:rPr>
        <w:t>с  на</w:t>
      </w:r>
      <w:proofErr w:type="gramEnd"/>
      <w:r w:rsidRPr="00171131">
        <w:rPr>
          <w:rFonts w:ascii="Times New Roman" w:hAnsi="Times New Roman"/>
          <w:color w:val="000000" w:themeColor="text1"/>
          <w:sz w:val="16"/>
          <w:szCs w:val="16"/>
        </w:rPr>
        <w:t xml:space="preserve"> площадке эвакуированного завода № 456 НКАП созданы мастерские по ремонту моторных агрегатов. Затем на базе мастерских образован завод № 488 4ГУ НКАП</w:t>
      </w:r>
    </w:p>
    <w:p w14:paraId="43EAC7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Был в 1998 г. (11982).</w:t>
      </w:r>
    </w:p>
    <w:p w14:paraId="20F14C0F" w14:textId="77777777" w:rsidR="00E14520" w:rsidRPr="00171131" w:rsidRDefault="00E14520" w:rsidP="00171131">
      <w:pPr>
        <w:autoSpaceDE w:val="0"/>
        <w:autoSpaceDN w:val="0"/>
        <w:adjustRightInd w:val="0"/>
        <w:spacing w:after="0" w:line="240" w:lineRule="auto"/>
        <w:jc w:val="both"/>
        <w:rPr>
          <w:rFonts w:ascii="Times New Roman" w:hAnsi="Times New Roman"/>
          <w:color w:val="000000" w:themeColor="text1"/>
          <w:sz w:val="16"/>
          <w:szCs w:val="16"/>
        </w:rPr>
      </w:pPr>
    </w:p>
    <w:p w14:paraId="63FF9C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ноября 1945 г. по приказу № 424с/81с территория завода (ГС Завод № 472 НКАП, НКЭС /г. Костино ст. Болшево Московской обл. п/я 91 (1941 г.);  г. Кузнецк Пензенской обл./) (площадки бывших Канатной фабрики, артели «Молот» и ТЭЦ) передана в систему НК электростанций с частью оборудования и кадров, а часть оборудования и 500 чел. рабочих и ИТР переведены на завод № 124 НКАП.</w:t>
      </w:r>
    </w:p>
    <w:p w14:paraId="602054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(1939 г.)- И.О. Кузнецов, (03.1941-09.1943 г.-&gt; Ермолов (11982).</w:t>
      </w:r>
    </w:p>
    <w:p w14:paraId="535632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CD392BA"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4BB0C79B"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7E65D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ноября 1945 г. Завод № 507 НКРП, Московский шинный завод (МШЗ), ОАО «МШЗ» /109088  г. Москва ул. Шарикоподшипниковская, 11/полностью вступил в строй, начав серийный выпуск покрышек для ЗиС-5. С 1948 г. начат выпуск шин для правительственных автомобилей ЗиС-110.</w:t>
      </w:r>
    </w:p>
    <w:p w14:paraId="3BA0A93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1992 г. предприятие акционировано и преобразовано в ОАО. В 2003 г. создано дочернее СП МШЗ-М. В 07.2006 г. ОАО МШЗ вошло в состав холдинга «Амтел-Фредештайн». В 2006 г. планировалось перевести производственные мощности с МШЗ на МШЗ-М.</w:t>
      </w:r>
    </w:p>
    <w:p w14:paraId="1D87A0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Гендиректор (-2003-07 г.-)- В.П. Ежов.</w:t>
      </w:r>
    </w:p>
    <w:p w14:paraId="771233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ЗАО «Московский шинный завод-М» (МШЗ-М) /г. Москва 1-я Дубровская ул., 13А стр. 1/</w:t>
      </w:r>
    </w:p>
    <w:p w14:paraId="103E9B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Создано в 2003 г. как СП с немецкой фирмой "</w:t>
      </w:r>
      <w:r w:rsidRPr="00171131">
        <w:rPr>
          <w:rFonts w:ascii="Times New Roman" w:hAnsi="Times New Roman"/>
          <w:color w:val="000000" w:themeColor="text1"/>
          <w:sz w:val="16"/>
          <w:szCs w:val="16"/>
          <w:lang w:val="en-US"/>
        </w:rPr>
        <w:t>Continental</w:t>
      </w:r>
      <w:r w:rsidRPr="00171131">
        <w:rPr>
          <w:rFonts w:ascii="Times New Roman" w:hAnsi="Times New Roman"/>
          <w:color w:val="000000" w:themeColor="text1"/>
          <w:sz w:val="16"/>
          <w:szCs w:val="16"/>
        </w:rPr>
        <w:t xml:space="preserve">". Затем немцы вышли из проекта. В 07.2007 г. МШЗ- М было куплено компанией </w:t>
      </w:r>
      <w:r w:rsidRPr="00171131">
        <w:rPr>
          <w:rFonts w:ascii="Times New Roman" w:hAnsi="Times New Roman"/>
          <w:color w:val="000000" w:themeColor="text1"/>
          <w:sz w:val="16"/>
          <w:szCs w:val="16"/>
          <w:lang w:val="en-US"/>
        </w:rPr>
        <w:t>Amtel</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Vredestein</w:t>
      </w:r>
      <w:r w:rsidRPr="00171131">
        <w:rPr>
          <w:rFonts w:ascii="Times New Roman" w:hAnsi="Times New Roman"/>
          <w:color w:val="000000" w:themeColor="text1"/>
          <w:sz w:val="16"/>
          <w:szCs w:val="16"/>
        </w:rPr>
        <w:t>. В 12.2007 г. площадка продана под коммерческое строительство, производство переведено в Воронеж.</w:t>
      </w:r>
    </w:p>
    <w:p w14:paraId="4CF276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Производство шин «Таганка» (2006 г.).</w:t>
      </w:r>
    </w:p>
    <w:p w14:paraId="0CB12F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Площадь территории (2007 г.)- 23 тыс. м</w:t>
      </w:r>
      <w:r w:rsidRPr="00171131">
        <w:rPr>
          <w:rFonts w:ascii="Times New Roman" w:hAnsi="Times New Roman"/>
          <w:color w:val="000000" w:themeColor="text1"/>
          <w:sz w:val="16"/>
          <w:szCs w:val="16"/>
          <w:vertAlign w:val="superscript"/>
        </w:rPr>
        <w:t>2</w:t>
      </w:r>
      <w:r w:rsidRPr="00171131">
        <w:rPr>
          <w:rFonts w:ascii="Times New Roman" w:hAnsi="Times New Roman"/>
          <w:color w:val="000000" w:themeColor="text1"/>
          <w:sz w:val="16"/>
          <w:szCs w:val="16"/>
        </w:rPr>
        <w:t xml:space="preserve"> (11982).</w:t>
      </w:r>
    </w:p>
    <w:p w14:paraId="047659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B6471F9" w14:textId="6AF4859F" w:rsidR="004E5FC8" w:rsidRPr="00171131" w:rsidRDefault="004E5FC8"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 xml:space="preserve">5 </w:t>
      </w:r>
      <w:proofErr w:type="gramStart"/>
      <w:r w:rsidRPr="00171131">
        <w:rPr>
          <w:rFonts w:ascii="Times New Roman" w:eastAsia="Times New Roman" w:hAnsi="Times New Roman"/>
          <w:color w:val="000000" w:themeColor="text1"/>
          <w:sz w:val="16"/>
          <w:szCs w:val="16"/>
          <w:lang w:eastAsia="ru-RU"/>
        </w:rPr>
        <w:t xml:space="preserve">ноября </w:t>
      </w:r>
      <w:bookmarkStart w:id="14" w:name="YANDEX_2"/>
      <w:bookmarkEnd w:id="14"/>
      <w:r w:rsidR="00094A30" w:rsidRPr="00171131">
        <w:rPr>
          <w:rFonts w:ascii="Times New Roman" w:eastAsia="Times New Roman" w:hAnsi="Times New Roman"/>
          <w:color w:val="000000" w:themeColor="text1"/>
          <w:sz w:val="16"/>
          <w:szCs w:val="16"/>
          <w:lang w:eastAsia="ru-RU"/>
        </w:rPr>
        <w:t xml:space="preserve"> </w:t>
      </w:r>
      <w:r w:rsidRPr="00171131">
        <w:rPr>
          <w:rFonts w:ascii="Times New Roman" w:eastAsia="Times New Roman" w:hAnsi="Times New Roman"/>
          <w:color w:val="000000" w:themeColor="text1"/>
          <w:sz w:val="16"/>
          <w:szCs w:val="16"/>
          <w:lang w:eastAsia="ru-RU"/>
        </w:rPr>
        <w:t>1945</w:t>
      </w:r>
      <w:proofErr w:type="gramEnd"/>
      <w:r w:rsidR="00094A30" w:rsidRPr="00171131">
        <w:rPr>
          <w:rFonts w:ascii="Times New Roman" w:eastAsia="Times New Roman" w:hAnsi="Times New Roman"/>
          <w:color w:val="000000" w:themeColor="text1"/>
          <w:sz w:val="16"/>
          <w:szCs w:val="16"/>
          <w:lang w:eastAsia="ru-RU"/>
        </w:rPr>
        <w:t xml:space="preserve"> </w:t>
      </w:r>
      <w:r w:rsidRPr="00171131">
        <w:rPr>
          <w:rFonts w:ascii="Times New Roman" w:eastAsia="Times New Roman" w:hAnsi="Times New Roman"/>
          <w:color w:val="000000" w:themeColor="text1"/>
          <w:sz w:val="16"/>
          <w:szCs w:val="16"/>
          <w:lang w:eastAsia="ru-RU"/>
        </w:rPr>
        <w:t xml:space="preserve"> года стало днем рождения МШЗ</w:t>
      </w:r>
      <w:r w:rsidR="006A16AF" w:rsidRPr="00171131">
        <w:rPr>
          <w:rFonts w:ascii="Times New Roman" w:eastAsia="Times New Roman" w:hAnsi="Times New Roman"/>
          <w:color w:val="000000" w:themeColor="text1"/>
          <w:sz w:val="16"/>
          <w:szCs w:val="16"/>
          <w:lang w:eastAsia="ru-RU"/>
        </w:rPr>
        <w:t xml:space="preserve"> и </w:t>
      </w:r>
      <w:proofErr w:type="gramStart"/>
      <w:r w:rsidR="006A16AF" w:rsidRPr="00171131">
        <w:rPr>
          <w:rFonts w:ascii="Times New Roman" w:eastAsia="Times New Roman" w:hAnsi="Times New Roman"/>
          <w:color w:val="000000" w:themeColor="text1"/>
          <w:sz w:val="16"/>
          <w:szCs w:val="16"/>
          <w:lang w:eastAsia="ru-RU"/>
        </w:rPr>
        <w:t>завод</w:t>
      </w:r>
      <w:r w:rsidR="00094A30" w:rsidRPr="00171131">
        <w:rPr>
          <w:rFonts w:ascii="Times New Roman" w:eastAsia="Times New Roman" w:hAnsi="Times New Roman"/>
          <w:color w:val="000000" w:themeColor="text1"/>
          <w:sz w:val="16"/>
          <w:szCs w:val="16"/>
          <w:lang w:eastAsia="ru-RU"/>
        </w:rPr>
        <w:t xml:space="preserve"> </w:t>
      </w:r>
      <w:r w:rsidR="006A16AF" w:rsidRPr="00171131">
        <w:rPr>
          <w:rFonts w:ascii="Times New Roman" w:eastAsia="Times New Roman" w:hAnsi="Times New Roman"/>
          <w:color w:val="000000" w:themeColor="text1"/>
          <w:sz w:val="16"/>
          <w:szCs w:val="16"/>
          <w:lang w:eastAsia="ru-RU"/>
        </w:rPr>
        <w:t xml:space="preserve"> вступил</w:t>
      </w:r>
      <w:proofErr w:type="gramEnd"/>
      <w:r w:rsidR="006A16AF" w:rsidRPr="00171131">
        <w:rPr>
          <w:rFonts w:ascii="Times New Roman" w:eastAsia="Times New Roman" w:hAnsi="Times New Roman"/>
          <w:color w:val="000000" w:themeColor="text1"/>
          <w:sz w:val="16"/>
          <w:szCs w:val="16"/>
          <w:lang w:eastAsia="ru-RU"/>
        </w:rPr>
        <w:t xml:space="preserve"> в </w:t>
      </w:r>
      <w:r w:rsidR="0078748D" w:rsidRPr="00171131">
        <w:rPr>
          <w:rFonts w:ascii="Times New Roman" w:eastAsia="Times New Roman" w:hAnsi="Times New Roman"/>
          <w:color w:val="000000" w:themeColor="text1"/>
          <w:sz w:val="16"/>
          <w:szCs w:val="16"/>
          <w:lang w:eastAsia="ru-RU"/>
        </w:rPr>
        <w:t xml:space="preserve">строй </w:t>
      </w:r>
      <w:r w:rsidR="006A16AF" w:rsidRPr="00171131">
        <w:rPr>
          <w:rFonts w:ascii="Times New Roman" w:eastAsia="Times New Roman" w:hAnsi="Times New Roman"/>
          <w:color w:val="000000" w:themeColor="text1"/>
          <w:sz w:val="16"/>
          <w:szCs w:val="16"/>
          <w:lang w:eastAsia="ru-RU"/>
        </w:rPr>
        <w:t>действующи</w:t>
      </w:r>
      <w:r w:rsidR="0078748D" w:rsidRPr="00171131">
        <w:rPr>
          <w:rFonts w:ascii="Times New Roman" w:eastAsia="Times New Roman" w:hAnsi="Times New Roman"/>
          <w:color w:val="000000" w:themeColor="text1"/>
          <w:sz w:val="16"/>
          <w:szCs w:val="16"/>
          <w:lang w:eastAsia="ru-RU"/>
        </w:rPr>
        <w:t xml:space="preserve">х. </w:t>
      </w:r>
      <w:proofErr w:type="gramStart"/>
      <w:r w:rsidRPr="00171131">
        <w:rPr>
          <w:rFonts w:ascii="Times New Roman" w:eastAsia="Times New Roman" w:hAnsi="Times New Roman"/>
          <w:color w:val="000000" w:themeColor="text1"/>
          <w:sz w:val="16"/>
          <w:szCs w:val="16"/>
          <w:lang w:eastAsia="ru-RU"/>
        </w:rPr>
        <w:t xml:space="preserve">Возглавлял </w:t>
      </w:r>
      <w:r w:rsidR="00094A30" w:rsidRPr="00171131">
        <w:rPr>
          <w:rFonts w:ascii="Times New Roman" w:eastAsia="Times New Roman" w:hAnsi="Times New Roman"/>
          <w:color w:val="000000" w:themeColor="text1"/>
          <w:sz w:val="16"/>
          <w:szCs w:val="16"/>
          <w:lang w:eastAsia="ru-RU"/>
        </w:rPr>
        <w:t xml:space="preserve"> </w:t>
      </w:r>
      <w:r w:rsidRPr="00171131">
        <w:rPr>
          <w:rFonts w:ascii="Times New Roman" w:eastAsia="Times New Roman" w:hAnsi="Times New Roman"/>
          <w:color w:val="000000" w:themeColor="text1"/>
          <w:sz w:val="16"/>
          <w:szCs w:val="16"/>
          <w:lang w:eastAsia="ru-RU"/>
        </w:rPr>
        <w:t>завод</w:t>
      </w:r>
      <w:proofErr w:type="gramEnd"/>
      <w:r w:rsidR="00094A30" w:rsidRPr="00171131">
        <w:rPr>
          <w:rFonts w:ascii="Times New Roman" w:eastAsia="Times New Roman" w:hAnsi="Times New Roman"/>
          <w:color w:val="000000" w:themeColor="text1"/>
          <w:sz w:val="16"/>
          <w:szCs w:val="16"/>
          <w:lang w:eastAsia="ru-RU"/>
        </w:rPr>
        <w:t xml:space="preserve"> </w:t>
      </w:r>
      <w:r w:rsidRPr="00171131">
        <w:rPr>
          <w:rFonts w:ascii="Times New Roman" w:eastAsia="Times New Roman" w:hAnsi="Times New Roman"/>
          <w:color w:val="000000" w:themeColor="text1"/>
          <w:sz w:val="16"/>
          <w:szCs w:val="16"/>
          <w:lang w:eastAsia="ru-RU"/>
        </w:rPr>
        <w:t xml:space="preserve"> в тот период Владимир Петрович Чесноков - умный и талантливый руководитель. Он умело подобрал и сплотил высококвалифицированных специалистов, составивших впоследствии ядро славного коллектива московских шинников.</w:t>
      </w:r>
    </w:p>
    <w:p w14:paraId="677542FC" w14:textId="77777777" w:rsidR="004E5FC8" w:rsidRPr="00171131" w:rsidRDefault="004E5FC8"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Основные вехи в жизни завода</w:t>
      </w:r>
      <w:r w:rsidR="0078748D" w:rsidRPr="00171131">
        <w:rPr>
          <w:rFonts w:ascii="Times New Roman" w:eastAsia="Times New Roman" w:hAnsi="Times New Roman"/>
          <w:color w:val="000000" w:themeColor="text1"/>
          <w:sz w:val="16"/>
          <w:szCs w:val="16"/>
          <w:lang w:eastAsia="ru-RU"/>
        </w:rPr>
        <w:t>:</w:t>
      </w:r>
    </w:p>
    <w:p w14:paraId="18979C1C" w14:textId="2C681F2A" w:rsidR="004E5FC8" w:rsidRPr="00171131" w:rsidRDefault="004E5FC8" w:rsidP="00171131">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 xml:space="preserve">1940 год Постанавление ЦК и Правительства СССР о закупке в США нового шинного </w:t>
      </w:r>
      <w:r w:rsidR="00094A30" w:rsidRPr="00171131">
        <w:rPr>
          <w:rFonts w:ascii="Times New Roman" w:eastAsia="Times New Roman" w:hAnsi="Times New Roman"/>
          <w:color w:val="000000" w:themeColor="text1"/>
          <w:sz w:val="16"/>
          <w:szCs w:val="16"/>
          <w:lang w:eastAsia="ru-RU"/>
        </w:rPr>
        <w:t xml:space="preserve"> </w:t>
      </w:r>
      <w:r w:rsidRPr="00171131">
        <w:rPr>
          <w:rFonts w:ascii="Times New Roman" w:eastAsia="Times New Roman" w:hAnsi="Times New Roman"/>
          <w:color w:val="000000" w:themeColor="text1"/>
          <w:sz w:val="16"/>
          <w:szCs w:val="16"/>
          <w:lang w:eastAsia="ru-RU"/>
        </w:rPr>
        <w:t>завода</w:t>
      </w:r>
      <w:r w:rsidR="00094A30" w:rsidRPr="00171131">
        <w:rPr>
          <w:rFonts w:ascii="Times New Roman" w:eastAsia="Times New Roman" w:hAnsi="Times New Roman"/>
          <w:color w:val="000000" w:themeColor="text1"/>
          <w:sz w:val="16"/>
          <w:szCs w:val="16"/>
          <w:lang w:eastAsia="ru-RU"/>
        </w:rPr>
        <w:t xml:space="preserve"> </w:t>
      </w:r>
      <w:r w:rsidRPr="00171131">
        <w:rPr>
          <w:rFonts w:ascii="Times New Roman" w:eastAsia="Times New Roman" w:hAnsi="Times New Roman"/>
          <w:color w:val="000000" w:themeColor="text1"/>
          <w:sz w:val="16"/>
          <w:szCs w:val="16"/>
          <w:lang w:eastAsia="ru-RU"/>
        </w:rPr>
        <w:t xml:space="preserve"> мощностью 1,5 млн. шин в год.</w:t>
      </w:r>
    </w:p>
    <w:p w14:paraId="0B4C9A7E" w14:textId="074B73BE" w:rsidR="004E5FC8" w:rsidRPr="00171131" w:rsidRDefault="004E5FC8" w:rsidP="00171131">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 xml:space="preserve">1941-1942 годы Работа в США группы специалистов резиновой промышленности по </w:t>
      </w:r>
      <w:proofErr w:type="gramStart"/>
      <w:r w:rsidRPr="00171131">
        <w:rPr>
          <w:rFonts w:ascii="Times New Roman" w:eastAsia="Times New Roman" w:hAnsi="Times New Roman"/>
          <w:color w:val="000000" w:themeColor="text1"/>
          <w:sz w:val="16"/>
          <w:szCs w:val="16"/>
          <w:lang w:eastAsia="ru-RU"/>
        </w:rPr>
        <w:t xml:space="preserve">закупке </w:t>
      </w:r>
      <w:r w:rsidR="00094A30" w:rsidRPr="00171131">
        <w:rPr>
          <w:rFonts w:ascii="Times New Roman" w:eastAsia="Times New Roman" w:hAnsi="Times New Roman"/>
          <w:color w:val="000000" w:themeColor="text1"/>
          <w:sz w:val="16"/>
          <w:szCs w:val="16"/>
          <w:lang w:eastAsia="ru-RU"/>
        </w:rPr>
        <w:t xml:space="preserve"> </w:t>
      </w:r>
      <w:r w:rsidRPr="00171131">
        <w:rPr>
          <w:rFonts w:ascii="Times New Roman" w:eastAsia="Times New Roman" w:hAnsi="Times New Roman"/>
          <w:color w:val="000000" w:themeColor="text1"/>
          <w:sz w:val="16"/>
          <w:szCs w:val="16"/>
          <w:lang w:eastAsia="ru-RU"/>
        </w:rPr>
        <w:t>завода</w:t>
      </w:r>
      <w:proofErr w:type="gramEnd"/>
      <w:r w:rsidR="00094A30" w:rsidRPr="00171131">
        <w:rPr>
          <w:rFonts w:ascii="Times New Roman" w:eastAsia="Times New Roman" w:hAnsi="Times New Roman"/>
          <w:color w:val="000000" w:themeColor="text1"/>
          <w:sz w:val="16"/>
          <w:szCs w:val="16"/>
          <w:lang w:eastAsia="ru-RU"/>
        </w:rPr>
        <w:t xml:space="preserve"> </w:t>
      </w:r>
      <w:r w:rsidRPr="00171131">
        <w:rPr>
          <w:rFonts w:ascii="Times New Roman" w:eastAsia="Times New Roman" w:hAnsi="Times New Roman"/>
          <w:color w:val="000000" w:themeColor="text1"/>
          <w:sz w:val="16"/>
          <w:szCs w:val="16"/>
          <w:lang w:eastAsia="ru-RU"/>
        </w:rPr>
        <w:t>.</w:t>
      </w:r>
    </w:p>
    <w:p w14:paraId="14CF8FB8" w14:textId="1A77E0C1" w:rsidR="004E5FC8" w:rsidRPr="00171131" w:rsidRDefault="004E5FC8" w:rsidP="00171131">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 xml:space="preserve">1943 год 16 января принято решение начать </w:t>
      </w:r>
      <w:proofErr w:type="gramStart"/>
      <w:r w:rsidRPr="00171131">
        <w:rPr>
          <w:rFonts w:ascii="Times New Roman" w:eastAsia="Times New Roman" w:hAnsi="Times New Roman"/>
          <w:color w:val="000000" w:themeColor="text1"/>
          <w:sz w:val="16"/>
          <w:szCs w:val="16"/>
          <w:lang w:eastAsia="ru-RU"/>
        </w:rPr>
        <w:t xml:space="preserve">строительство </w:t>
      </w:r>
      <w:r w:rsidR="00094A30" w:rsidRPr="00171131">
        <w:rPr>
          <w:rFonts w:ascii="Times New Roman" w:eastAsia="Times New Roman" w:hAnsi="Times New Roman"/>
          <w:color w:val="000000" w:themeColor="text1"/>
          <w:sz w:val="16"/>
          <w:szCs w:val="16"/>
          <w:lang w:eastAsia="ru-RU"/>
        </w:rPr>
        <w:t xml:space="preserve"> </w:t>
      </w:r>
      <w:r w:rsidRPr="00171131">
        <w:rPr>
          <w:rFonts w:ascii="Times New Roman" w:eastAsia="Times New Roman" w:hAnsi="Times New Roman"/>
          <w:color w:val="000000" w:themeColor="text1"/>
          <w:sz w:val="16"/>
          <w:szCs w:val="16"/>
          <w:lang w:eastAsia="ru-RU"/>
        </w:rPr>
        <w:t>завода</w:t>
      </w:r>
      <w:proofErr w:type="gramEnd"/>
      <w:r w:rsidR="00094A30" w:rsidRPr="00171131">
        <w:rPr>
          <w:rFonts w:ascii="Times New Roman" w:eastAsia="Times New Roman" w:hAnsi="Times New Roman"/>
          <w:color w:val="000000" w:themeColor="text1"/>
          <w:sz w:val="16"/>
          <w:szCs w:val="16"/>
          <w:lang w:eastAsia="ru-RU"/>
        </w:rPr>
        <w:t xml:space="preserve"> </w:t>
      </w:r>
      <w:r w:rsidRPr="00171131">
        <w:rPr>
          <w:rFonts w:ascii="Times New Roman" w:eastAsia="Times New Roman" w:hAnsi="Times New Roman"/>
          <w:color w:val="000000" w:themeColor="text1"/>
          <w:sz w:val="16"/>
          <w:szCs w:val="16"/>
          <w:lang w:eastAsia="ru-RU"/>
        </w:rPr>
        <w:t xml:space="preserve"> №507 Народного комиссариата резиновой промышленности, первым цехом </w:t>
      </w:r>
      <w:proofErr w:type="gramStart"/>
      <w:r w:rsidRPr="00171131">
        <w:rPr>
          <w:rFonts w:ascii="Times New Roman" w:eastAsia="Times New Roman" w:hAnsi="Times New Roman"/>
          <w:color w:val="000000" w:themeColor="text1"/>
          <w:sz w:val="16"/>
          <w:szCs w:val="16"/>
          <w:lang w:eastAsia="ru-RU"/>
        </w:rPr>
        <w:t xml:space="preserve">строящегося </w:t>
      </w:r>
      <w:bookmarkStart w:id="15" w:name="YANDEX_7"/>
      <w:bookmarkEnd w:id="15"/>
      <w:r w:rsidR="00094A30" w:rsidRPr="00171131">
        <w:rPr>
          <w:rFonts w:ascii="Times New Roman" w:eastAsia="Times New Roman" w:hAnsi="Times New Roman"/>
          <w:color w:val="000000" w:themeColor="text1"/>
          <w:sz w:val="16"/>
          <w:szCs w:val="16"/>
          <w:lang w:eastAsia="ru-RU"/>
        </w:rPr>
        <w:t xml:space="preserve"> </w:t>
      </w:r>
      <w:r w:rsidRPr="00171131">
        <w:rPr>
          <w:rFonts w:ascii="Times New Roman" w:eastAsia="Times New Roman" w:hAnsi="Times New Roman"/>
          <w:color w:val="000000" w:themeColor="text1"/>
          <w:sz w:val="16"/>
          <w:szCs w:val="16"/>
          <w:lang w:eastAsia="ru-RU"/>
        </w:rPr>
        <w:t>завода</w:t>
      </w:r>
      <w:proofErr w:type="gramEnd"/>
      <w:r w:rsidR="00094A30" w:rsidRPr="00171131">
        <w:rPr>
          <w:rFonts w:ascii="Times New Roman" w:eastAsia="Times New Roman" w:hAnsi="Times New Roman"/>
          <w:color w:val="000000" w:themeColor="text1"/>
          <w:sz w:val="16"/>
          <w:szCs w:val="16"/>
          <w:lang w:eastAsia="ru-RU"/>
        </w:rPr>
        <w:t xml:space="preserve"> </w:t>
      </w:r>
      <w:r w:rsidRPr="00171131">
        <w:rPr>
          <w:rFonts w:ascii="Times New Roman" w:eastAsia="Times New Roman" w:hAnsi="Times New Roman"/>
          <w:color w:val="000000" w:themeColor="text1"/>
          <w:sz w:val="16"/>
          <w:szCs w:val="16"/>
          <w:lang w:eastAsia="ru-RU"/>
        </w:rPr>
        <w:t xml:space="preserve"> был РМЦ.</w:t>
      </w:r>
    </w:p>
    <w:p w14:paraId="79C9454E" w14:textId="370B1EF1" w:rsidR="004E5FC8" w:rsidRPr="00171131" w:rsidRDefault="00094A30" w:rsidP="00171131">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bookmarkStart w:id="16" w:name="YANDEX_8"/>
      <w:bookmarkEnd w:id="16"/>
      <w:r w:rsidRPr="00171131">
        <w:rPr>
          <w:rFonts w:ascii="Times New Roman" w:eastAsia="Times New Roman" w:hAnsi="Times New Roman"/>
          <w:color w:val="000000" w:themeColor="text1"/>
          <w:sz w:val="16"/>
          <w:szCs w:val="16"/>
          <w:lang w:eastAsia="ru-RU"/>
        </w:rPr>
        <w:t xml:space="preserve"> </w:t>
      </w:r>
      <w:proofErr w:type="gramStart"/>
      <w:r w:rsidR="004E5FC8" w:rsidRPr="00171131">
        <w:rPr>
          <w:rFonts w:ascii="Times New Roman" w:eastAsia="Times New Roman" w:hAnsi="Times New Roman"/>
          <w:color w:val="000000" w:themeColor="text1"/>
          <w:sz w:val="16"/>
          <w:szCs w:val="16"/>
          <w:lang w:eastAsia="ru-RU"/>
        </w:rPr>
        <w:t>1945</w:t>
      </w:r>
      <w:r w:rsidRPr="00171131">
        <w:rPr>
          <w:rFonts w:ascii="Times New Roman" w:eastAsia="Times New Roman" w:hAnsi="Times New Roman"/>
          <w:color w:val="000000" w:themeColor="text1"/>
          <w:sz w:val="16"/>
          <w:szCs w:val="16"/>
          <w:lang w:eastAsia="ru-RU"/>
        </w:rPr>
        <w:t xml:space="preserve"> </w:t>
      </w:r>
      <w:r w:rsidR="004E5FC8" w:rsidRPr="00171131">
        <w:rPr>
          <w:rFonts w:ascii="Times New Roman" w:eastAsia="Times New Roman" w:hAnsi="Times New Roman"/>
          <w:color w:val="000000" w:themeColor="text1"/>
          <w:sz w:val="16"/>
          <w:szCs w:val="16"/>
          <w:lang w:eastAsia="ru-RU"/>
        </w:rPr>
        <w:t xml:space="preserve"> год</w:t>
      </w:r>
      <w:proofErr w:type="gramEnd"/>
      <w:r w:rsidR="004E5FC8" w:rsidRPr="00171131">
        <w:rPr>
          <w:rFonts w:ascii="Times New Roman" w:eastAsia="Times New Roman" w:hAnsi="Times New Roman"/>
          <w:color w:val="000000" w:themeColor="text1"/>
          <w:sz w:val="16"/>
          <w:szCs w:val="16"/>
          <w:lang w:eastAsia="ru-RU"/>
        </w:rPr>
        <w:t xml:space="preserve"> </w:t>
      </w:r>
      <w:proofErr w:type="gramStart"/>
      <w:r w:rsidR="004E5FC8" w:rsidRPr="00171131">
        <w:rPr>
          <w:rFonts w:ascii="Times New Roman" w:eastAsia="Times New Roman" w:hAnsi="Times New Roman"/>
          <w:color w:val="000000" w:themeColor="text1"/>
          <w:sz w:val="16"/>
          <w:szCs w:val="16"/>
          <w:lang w:eastAsia="ru-RU"/>
        </w:rPr>
        <w:t xml:space="preserve">2 </w:t>
      </w:r>
      <w:bookmarkStart w:id="17" w:name="YANDEX_9"/>
      <w:bookmarkEnd w:id="17"/>
      <w:r w:rsidRPr="00171131">
        <w:rPr>
          <w:rFonts w:ascii="Times New Roman" w:eastAsia="Times New Roman" w:hAnsi="Times New Roman"/>
          <w:color w:val="000000" w:themeColor="text1"/>
          <w:sz w:val="16"/>
          <w:szCs w:val="16"/>
          <w:lang w:eastAsia="ru-RU"/>
        </w:rPr>
        <w:t xml:space="preserve"> </w:t>
      </w:r>
      <w:r w:rsidR="004E5FC8" w:rsidRPr="00171131">
        <w:rPr>
          <w:rFonts w:ascii="Times New Roman" w:eastAsia="Times New Roman" w:hAnsi="Times New Roman"/>
          <w:color w:val="000000" w:themeColor="text1"/>
          <w:sz w:val="16"/>
          <w:szCs w:val="16"/>
          <w:lang w:eastAsia="ru-RU"/>
        </w:rPr>
        <w:t>августа</w:t>
      </w:r>
      <w:proofErr w:type="gramEnd"/>
      <w:r w:rsidRPr="00171131">
        <w:rPr>
          <w:rFonts w:ascii="Times New Roman" w:eastAsia="Times New Roman" w:hAnsi="Times New Roman"/>
          <w:color w:val="000000" w:themeColor="text1"/>
          <w:sz w:val="16"/>
          <w:szCs w:val="16"/>
          <w:lang w:eastAsia="ru-RU"/>
        </w:rPr>
        <w:t xml:space="preserve"> </w:t>
      </w:r>
      <w:r w:rsidR="004E5FC8" w:rsidRPr="00171131">
        <w:rPr>
          <w:rFonts w:ascii="Times New Roman" w:eastAsia="Times New Roman" w:hAnsi="Times New Roman"/>
          <w:color w:val="000000" w:themeColor="text1"/>
          <w:sz w:val="16"/>
          <w:szCs w:val="16"/>
          <w:lang w:eastAsia="ru-RU"/>
        </w:rPr>
        <w:t xml:space="preserve"> выпущена первая автомобильная камера;</w:t>
      </w:r>
    </w:p>
    <w:p w14:paraId="3974BBC5" w14:textId="77777777" w:rsidR="004E5FC8" w:rsidRPr="00171131" w:rsidRDefault="004E5FC8" w:rsidP="00171131">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25 сентября мастером сборочного цеха М.Е.Смирновым собрана первая автопокрышка;</w:t>
      </w:r>
    </w:p>
    <w:p w14:paraId="4E5446E9" w14:textId="4AEF5D85" w:rsidR="004E5FC8" w:rsidRPr="00171131" w:rsidRDefault="004E5FC8" w:rsidP="00171131">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 xml:space="preserve">5 ноября - Московский </w:t>
      </w:r>
      <w:proofErr w:type="gramStart"/>
      <w:r w:rsidRPr="00171131">
        <w:rPr>
          <w:rFonts w:ascii="Times New Roman" w:eastAsia="Times New Roman" w:hAnsi="Times New Roman"/>
          <w:color w:val="000000" w:themeColor="text1"/>
          <w:sz w:val="16"/>
          <w:szCs w:val="16"/>
          <w:lang w:eastAsia="ru-RU"/>
        </w:rPr>
        <w:t xml:space="preserve">шинный </w:t>
      </w:r>
      <w:bookmarkStart w:id="18" w:name="YANDEX_10"/>
      <w:bookmarkEnd w:id="18"/>
      <w:r w:rsidR="00094A30" w:rsidRPr="00171131">
        <w:rPr>
          <w:rFonts w:ascii="Times New Roman" w:eastAsia="Times New Roman" w:hAnsi="Times New Roman"/>
          <w:color w:val="000000" w:themeColor="text1"/>
          <w:sz w:val="16"/>
          <w:szCs w:val="16"/>
          <w:lang w:eastAsia="ru-RU"/>
        </w:rPr>
        <w:t xml:space="preserve"> </w:t>
      </w:r>
      <w:r w:rsidRPr="00171131">
        <w:rPr>
          <w:rFonts w:ascii="Times New Roman" w:eastAsia="Times New Roman" w:hAnsi="Times New Roman"/>
          <w:color w:val="000000" w:themeColor="text1"/>
          <w:sz w:val="16"/>
          <w:szCs w:val="16"/>
          <w:lang w:eastAsia="ru-RU"/>
        </w:rPr>
        <w:t>завод</w:t>
      </w:r>
      <w:proofErr w:type="gramEnd"/>
      <w:r w:rsidR="00094A30" w:rsidRPr="00171131">
        <w:rPr>
          <w:rFonts w:ascii="Times New Roman" w:eastAsia="Times New Roman" w:hAnsi="Times New Roman"/>
          <w:color w:val="000000" w:themeColor="text1"/>
          <w:sz w:val="16"/>
          <w:szCs w:val="16"/>
          <w:lang w:eastAsia="ru-RU"/>
        </w:rPr>
        <w:t xml:space="preserve"> </w:t>
      </w:r>
      <w:r w:rsidRPr="00171131">
        <w:rPr>
          <w:rFonts w:ascii="Times New Roman" w:eastAsia="Times New Roman" w:hAnsi="Times New Roman"/>
          <w:color w:val="000000" w:themeColor="text1"/>
          <w:sz w:val="16"/>
          <w:szCs w:val="16"/>
          <w:lang w:eastAsia="ru-RU"/>
        </w:rPr>
        <w:t xml:space="preserve"> вступил в строй действующих.</w:t>
      </w:r>
    </w:p>
    <w:p w14:paraId="12314A64" w14:textId="77777777" w:rsidR="004E5FC8" w:rsidRPr="00171131" w:rsidRDefault="004E5FC8" w:rsidP="00171131">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В первые годы работы завод производил шины 34х7 для грузовиков ЗИС-5.</w:t>
      </w:r>
    </w:p>
    <w:p w14:paraId="07FF8778" w14:textId="77777777" w:rsidR="004E5FC8" w:rsidRPr="00171131" w:rsidRDefault="004E5FC8" w:rsidP="00171131">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1946 год изготовлено 227 тысяч автошин для нужд страны.</w:t>
      </w:r>
    </w:p>
    <w:p w14:paraId="70FCAF5A" w14:textId="77777777" w:rsidR="004E5FC8" w:rsidRPr="00171131" w:rsidRDefault="004E5FC8" w:rsidP="00171131">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1947 год к 800-летию Москвы собрана полумиллионная автопокрышка стахановцем А. Алехашкиным.</w:t>
      </w:r>
    </w:p>
    <w:p w14:paraId="28E008B5" w14:textId="77777777" w:rsidR="004E5FC8" w:rsidRPr="00171131" w:rsidRDefault="004E5FC8" w:rsidP="00171131">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1948 год собрана миллионная автопокрышка сборщиком И.Косоротовым.Выпущены первые легковые шины для правительственных автомобилей ЗИС-110.</w:t>
      </w:r>
    </w:p>
    <w:p w14:paraId="35BAC8B8" w14:textId="77777777" w:rsidR="004E5FC8" w:rsidRPr="00171131" w:rsidRDefault="004E5FC8" w:rsidP="00171131">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1950 год завод вышел на проектную мощность и изготовил за год 1527 тысяч автошин.</w:t>
      </w:r>
    </w:p>
    <w:p w14:paraId="59B300D3" w14:textId="77777777" w:rsidR="004E5FC8" w:rsidRPr="00171131" w:rsidRDefault="004E5FC8" w:rsidP="00171131">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1955 год заводу совместно с НИИШП поручено организовать производство больших партий бескамерных пневматических шин.</w:t>
      </w:r>
    </w:p>
    <w:p w14:paraId="43339184" w14:textId="77777777" w:rsidR="004E5FC8" w:rsidRPr="00171131" w:rsidRDefault="004E5FC8" w:rsidP="00171131">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1958 год начат выпуск шин для автомобиля “Москвич”.</w:t>
      </w:r>
    </w:p>
    <w:p w14:paraId="2C626041" w14:textId="77777777" w:rsidR="004E5FC8" w:rsidRPr="00171131" w:rsidRDefault="004E5FC8" w:rsidP="00171131">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1963 год начато строительство корпуса А для производства грузовых радиальных шин.</w:t>
      </w:r>
    </w:p>
    <w:p w14:paraId="55135549" w14:textId="77777777" w:rsidR="004E5FC8" w:rsidRPr="00171131" w:rsidRDefault="004E5FC8" w:rsidP="00171131">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Мощности завода достигли 2611 тысяч шин в год.</w:t>
      </w:r>
    </w:p>
    <w:p w14:paraId="61BBA9C9" w14:textId="77777777" w:rsidR="004E5FC8" w:rsidRPr="00171131" w:rsidRDefault="004E5FC8" w:rsidP="00171131">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1967 год введено в эксплуатацию производство грузовых радиальных шин в корпусе А.</w:t>
      </w:r>
    </w:p>
    <w:p w14:paraId="776D5CCE" w14:textId="77777777" w:rsidR="004E5FC8" w:rsidRPr="00171131" w:rsidRDefault="004E5FC8" w:rsidP="00171131">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1968 год завод превысил проектную мощность в два раза.</w:t>
      </w:r>
    </w:p>
    <w:p w14:paraId="398E5468" w14:textId="77777777" w:rsidR="004E5FC8" w:rsidRPr="00171131" w:rsidRDefault="004E5FC8" w:rsidP="00171131">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1970 год организован информационно-вычислительный центр завода.</w:t>
      </w:r>
    </w:p>
    <w:p w14:paraId="2448E024" w14:textId="77777777" w:rsidR="004E5FC8" w:rsidRPr="00171131" w:rsidRDefault="004E5FC8" w:rsidP="00171131">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1979 год вышел на проектную мощность цех сборки и вулканизации шин Р в корпусе А.</w:t>
      </w:r>
    </w:p>
    <w:p w14:paraId="1ACB8E10" w14:textId="77777777" w:rsidR="004E5FC8" w:rsidRPr="00171131" w:rsidRDefault="004E5FC8" w:rsidP="00171131">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1980 год начато производство легковых радиальных шин с металлокордом в брекере.</w:t>
      </w:r>
    </w:p>
    <w:p w14:paraId="0E15AC25" w14:textId="77777777" w:rsidR="004E5FC8" w:rsidRPr="00171131" w:rsidRDefault="004E5FC8" w:rsidP="00171131">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1981 год освоена линия профилирования протекторов и боковин из двух резин для легковых радиальных шин.</w:t>
      </w:r>
    </w:p>
    <w:p w14:paraId="7079C0FC" w14:textId="77777777" w:rsidR="004E5FC8" w:rsidRPr="00171131" w:rsidRDefault="004E5FC8" w:rsidP="00171131">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1983 год введен в эксплуатацию участок инспекции качества легковых радиальных шин.</w:t>
      </w:r>
    </w:p>
    <w:p w14:paraId="09ED7092" w14:textId="77777777" w:rsidR="004E5FC8" w:rsidRPr="00171131" w:rsidRDefault="004E5FC8" w:rsidP="00171131">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1986 год легковым шинам с маркой МШЗ присвоен знак Е соответствия международным стандартам ООН.</w:t>
      </w:r>
    </w:p>
    <w:p w14:paraId="75044F9A" w14:textId="77777777" w:rsidR="004E5FC8" w:rsidRPr="00171131" w:rsidRDefault="004E5FC8" w:rsidP="00171131">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1987 год завершено освоение первого отечественного станка для сборки легковых радиальных автопокрышек АСПР-360-600.</w:t>
      </w:r>
    </w:p>
    <w:p w14:paraId="416EBA7C" w14:textId="77777777" w:rsidR="004E5FC8" w:rsidRPr="00171131" w:rsidRDefault="004E5FC8" w:rsidP="00171131">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1988 год завершена реконструкция участка вулканизации грузовых шин c установкой форматоров-вулканизаторов; прекращено использование варочных камер.</w:t>
      </w:r>
    </w:p>
    <w:p w14:paraId="4FF5047B" w14:textId="77777777" w:rsidR="004E5FC8" w:rsidRPr="00171131" w:rsidRDefault="004E5FC8" w:rsidP="00171131">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Выпуск радиальных шин в общем объеме производства достиг 72,5% (при среднеотраслевом уровне 35%).</w:t>
      </w:r>
    </w:p>
    <w:p w14:paraId="05B9CFEF" w14:textId="77777777" w:rsidR="004E5FC8" w:rsidRPr="00171131" w:rsidRDefault="004E5FC8" w:rsidP="00171131">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1990 год мощности МШЗ доведены до 2740 тысяч шин в год.</w:t>
      </w:r>
    </w:p>
    <w:p w14:paraId="446AB0DB" w14:textId="77777777" w:rsidR="004E5FC8" w:rsidRPr="00171131" w:rsidRDefault="004E5FC8" w:rsidP="00171131">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25 сентября создано арендное предприятие “Московский шинный завод”; избран Совет арендаторов и ревизионная комиссия.</w:t>
      </w:r>
    </w:p>
    <w:p w14:paraId="4C0FA1C4" w14:textId="77777777" w:rsidR="004E5FC8" w:rsidRPr="00171131" w:rsidRDefault="004E5FC8" w:rsidP="00171131">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1992 год 16 сентября Московская регистрационная палата выдала свидетельство Акционерному обществу открытого типа “Московский шинный завод”.</w:t>
      </w:r>
    </w:p>
    <w:p w14:paraId="0EBDBEBD" w14:textId="77777777" w:rsidR="004E5FC8" w:rsidRPr="00171131" w:rsidRDefault="004E5FC8"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eastAsia="Times New Roman" w:hAnsi="Times New Roman"/>
          <w:color w:val="000000" w:themeColor="text1"/>
          <w:sz w:val="16"/>
          <w:szCs w:val="16"/>
          <w:lang w:eastAsia="ru-RU"/>
        </w:rPr>
        <w:t>20 октября состоялось общее собрание акционеров АО “МШЗ”, на котором были рассмотрены и утверждены документы по организации работы АО “МШЗ”</w:t>
      </w:r>
      <w:r w:rsidR="006A16AF" w:rsidRPr="00171131">
        <w:rPr>
          <w:rFonts w:ascii="Times New Roman" w:eastAsia="Times New Roman" w:hAnsi="Times New Roman"/>
          <w:color w:val="000000" w:themeColor="text1"/>
          <w:sz w:val="16"/>
          <w:szCs w:val="16"/>
          <w:lang w:eastAsia="ru-RU"/>
        </w:rPr>
        <w:t xml:space="preserve"> (17455)</w:t>
      </w:r>
      <w:r w:rsidRPr="00171131">
        <w:rPr>
          <w:rFonts w:ascii="Times New Roman" w:eastAsia="Times New Roman" w:hAnsi="Times New Roman"/>
          <w:color w:val="000000" w:themeColor="text1"/>
          <w:sz w:val="16"/>
          <w:szCs w:val="16"/>
          <w:lang w:eastAsia="ru-RU"/>
        </w:rPr>
        <w:t>.</w:t>
      </w:r>
    </w:p>
    <w:p w14:paraId="204B06AB" w14:textId="77777777" w:rsidR="004E5FC8" w:rsidRPr="00171131" w:rsidRDefault="004E5FC8" w:rsidP="00171131">
      <w:pPr>
        <w:autoSpaceDE w:val="0"/>
        <w:autoSpaceDN w:val="0"/>
        <w:adjustRightInd w:val="0"/>
        <w:spacing w:after="0" w:line="240" w:lineRule="auto"/>
        <w:jc w:val="both"/>
        <w:rPr>
          <w:rFonts w:ascii="Times New Roman" w:hAnsi="Times New Roman"/>
          <w:color w:val="000000" w:themeColor="text1"/>
          <w:sz w:val="16"/>
          <w:szCs w:val="16"/>
        </w:rPr>
      </w:pPr>
    </w:p>
    <w:p w14:paraId="794B95D3" w14:textId="77777777" w:rsidR="00E14520" w:rsidRPr="00171131" w:rsidRDefault="00E14520" w:rsidP="00171131">
      <w:pPr>
        <w:pStyle w:val="book"/>
        <w:ind w:firstLine="0"/>
        <w:jc w:val="both"/>
        <w:rPr>
          <w:color w:val="000000" w:themeColor="text1"/>
          <w:sz w:val="16"/>
          <w:szCs w:val="16"/>
        </w:rPr>
      </w:pPr>
      <w:r w:rsidRPr="00171131">
        <w:rPr>
          <w:color w:val="000000" w:themeColor="text1"/>
          <w:sz w:val="16"/>
          <w:szCs w:val="16"/>
        </w:rPr>
        <w:t>5 ноября 1945 г. легкий крейсер «Нюрнберг» был зачислен в списки ВМФ СССР с назначением в состав Балтийского флота. Немецкий экипаж под командованием капитана 1-го ранга Гельмута Гесслера в Вильгельмсгафене с 16 декабря 1945 г. по 2 января 1946 г. передал крейсер советской комиссии под руководством вице-адмирала Ю.Ф. Ралля и личному составу. В тот же день крейсер вместе с другими пятью немецкими кораблями, переданными СССР (эсминец Z-15, миноносцы, Т-33 и Т-107, посыльное судно «Blitz» и корабль-цель «Hessen»), вышли в море и 5 января прибыли в Лиепаю. Там «Нюрнберга» покинули его немецкий командир и остававшиеся на борту немецкие специалисты. 15 февраля 1946 г. крейсер «Нюрнберг» под названием «Адмирал Макаров» был включен в состав 8-го (Северобалтийского) флота. Прибытие «Макарова» оказалось весьма кстати. 17 октября 1945 г. подорвался на минах у Кронштадта и надолго вышел из строя «Киров» — единственный крейсер 8-го флота. В 1949—1950 гг. по проекту ЦКБ-17 крейсер «Адмирал Макаров» прошел частичную модернизацию и ремонт. В ходе модернизации все немецкие зенитные автоматы, кроме двух счетверенных 2-см автоматов (на базе Flak 38), были заменены десятью спаренными 37-мм автоматами В-11 отечественного производства. В дополнение к германским РЛС Fu Мо-25 и Fu Мо-63 «Макаров» в начале 50-х годов получил РЛС артиллерийской наводки «Редан-2», работавшую в дециметровом диапазоне. Позже германские РЛС были заменены отечественными аналогами «Гюйс-2» и «Риф» (15225).</w:t>
      </w:r>
    </w:p>
    <w:p w14:paraId="63BFB956" w14:textId="77777777" w:rsidR="00E14520" w:rsidRPr="00171131" w:rsidRDefault="00E14520" w:rsidP="00171131">
      <w:pPr>
        <w:pStyle w:val="book"/>
        <w:ind w:firstLine="0"/>
        <w:jc w:val="both"/>
        <w:rPr>
          <w:color w:val="000000" w:themeColor="text1"/>
          <w:sz w:val="16"/>
          <w:szCs w:val="16"/>
        </w:rPr>
      </w:pPr>
    </w:p>
    <w:p w14:paraId="4D35F17B"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297DE256"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D60D1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ноября 1945 Норвежская рабочая партия образовала правительство (3481).</w:t>
      </w:r>
    </w:p>
    <w:p w14:paraId="6647DC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DDEA9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rPr>
        <w:t xml:space="preserve">5 ноября 1945 после 22-летней эмиграции Г.Димитров возвратился в Болгарию </w:t>
      </w:r>
      <w:r w:rsidRPr="00171131">
        <w:rPr>
          <w:rFonts w:ascii="Times New Roman" w:hAnsi="Times New Roman"/>
          <w:color w:val="000000" w:themeColor="text1"/>
          <w:sz w:val="16"/>
          <w:szCs w:val="16"/>
          <w:lang w:val="en-US"/>
        </w:rPr>
        <w:t>(3481).</w:t>
      </w:r>
    </w:p>
    <w:p w14:paraId="122867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330BBB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November 5 1945 Ensign Jake C. West, with VF-41 embarked on Wake Island for carrier qualifications with the FR-1, lost power on the forward radial engine of his FR-1 shortly after take-off, forcing him to start his aft jet engine. He returned to the ship and made a successful landing, the first jet landing aboard a carrier (1090).</w:t>
      </w:r>
    </w:p>
    <w:p w14:paraId="6419DC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4F2C610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November 6, 1945. The first landing of a jet-powered aircraft on a carrier is made by Ens. Jake C. West in the Ryan FR-1 Fireball, a fighter propelled by both a turbojet and a reciprocating engine. The landing on USS Wake Island (CVE65) is inadvertent; the plane's piston engine fails, and Ensign West comes in powered only by the turbojet (1089).</w:t>
      </w:r>
    </w:p>
    <w:p w14:paraId="74933D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4FAC6B2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5/6 ноября 1945 состоялась первая посадка реактивного самолета на авианосец (1090).</w:t>
      </w:r>
    </w:p>
    <w:p w14:paraId="24970A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183B326"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447CA560"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CE135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начале ноября 1945 был готов и завизирован приказ НКАП о строительстве бесхвостого реактивного истребителя А.С.Москалева РМ-1, который собирались строить на 272 заводе в Ленинграде якобы А.И.Ш. даже успел его подписать до увольнения (4179,58).</w:t>
      </w:r>
    </w:p>
    <w:p w14:paraId="66C5EA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1B25397" w14:textId="77777777" w:rsidR="00E14520"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413D9C86" w14:textId="77777777" w:rsidR="00E14520" w:rsidRPr="00171131" w:rsidRDefault="00E14520"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3AAA442"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6 ноября</w:t>
      </w:r>
      <w:r w:rsidRPr="00171131">
        <w:rPr>
          <w:rFonts w:ascii="Times New Roman" w:hAnsi="Times New Roman"/>
          <w:color w:val="000000" w:themeColor="text1"/>
          <w:sz w:val="16"/>
          <w:szCs w:val="16"/>
        </w:rPr>
        <w:t xml:space="preserve"> в 1945 году посадка первого американского самолёта на реактивной тяге на палубу авианосца (истребитель «Райан» «FR-1» “Файербол” «FR-1» "Fireball" ("Шаровая молния"), пилотированный Дж.К.Уэстом, совершил посадку на палубу эскортного авианосца “Уэйк Айленд”). Для впервые увидевшего его в полете, «Файерболл» выглядел совершенно обычным самолетом со звездообразным поршневым двигателем. Однако в дополнение к звездообразному поршневому, он имел встроенный турбореактивный двигатель в хвостовой части фюзеляжа. Эта концепция впервые появилась в конце 1942 г., когда ВМС США разработали требования к палубному истребителю-бомбардировщику, который смог бы реализовать потенциал новых реактивных двигателей. Чтобы избежать высоких посадочных скоростей и малой дальности полета, предполагалось применить обычный двигатель для посадки и крейсерского полета, а реактивный двигатель использовать как ускоритель для взлета и атаки. Фирма «Райан» получила контракт на два прототипа «XFR-1» в начале декабря 1943 г., затем сразу последовал заказ на серию из 100 FR-1 «Файерболл». Первый полет прототипа, пока с отсутствующим реактивным двигателем, состоялся 25 июня 1944 г., а в следующем месяце самолет уже летал с обоими работающими двигателями. Летные испытания не выявили серьезных недостатков, и первый «FR-1» был передан в эскадрилью VF-66 ВМС США в марте 1945 г. После постройки первых 14 машин низкорасположенное складное крыло получило одмощелевые выдвижные закрылки. К августу 1945 г. заказы достигли 1300 самолетов, но были аннулированы после окончания войны с Японией; построили только 66 самолетов. Они широко использовались для палубных и войсковых испытаний самолетов с реактивными двигателями, но не принимали участия ни в каких конфликтах. Технические данные FR «Файербол»: Тип: одноместный истребитель-бомбардировщик со смешанной силовой установкой. Силовая установка: один поршневой звездообразный двигатель R-1820-72W «Циклон» фирмы «Райт» мощностью 1425 л.с. (1063 кВт) и турбореактивный двигатель «Дженерал Электрик» «J31-GE-3» с тягой 7,12-кН. Летные характеристики: максимальная скорость (оба двигателя) 686 км/ч (только «Циклон») 475 км/ч, практический потолок 13135 м, дальность полета 1658 км. Масса: пустого 3590 кг, максимальная </w:t>
      </w:r>
      <w:r w:rsidRPr="00171131">
        <w:rPr>
          <w:rFonts w:ascii="Times New Roman" w:hAnsi="Times New Roman"/>
          <w:color w:val="000000" w:themeColor="text1"/>
          <w:sz w:val="16"/>
          <w:szCs w:val="16"/>
        </w:rPr>
        <w:lastRenderedPageBreak/>
        <w:t>взлетная 4806 кг. Размеры: размах крыла 12,19 м, длина 9,86 м, высота 4,15 м, площадь крыла 25,55 м2. Вооружение: четыре 12,7-мм пулемета в крыле, бомбовая нагрузка 454 кг или восемь 127-мм ракет на внешней подвеске (14822).</w:t>
      </w:r>
    </w:p>
    <w:p w14:paraId="746C612C" w14:textId="77777777" w:rsidR="00E14520" w:rsidRPr="00171131" w:rsidRDefault="00E14520" w:rsidP="00171131">
      <w:pPr>
        <w:spacing w:after="0" w:line="240" w:lineRule="auto"/>
        <w:jc w:val="both"/>
        <w:rPr>
          <w:rFonts w:ascii="Times New Roman" w:hAnsi="Times New Roman"/>
          <w:color w:val="000000" w:themeColor="text1"/>
          <w:sz w:val="16"/>
          <w:szCs w:val="16"/>
        </w:rPr>
      </w:pPr>
    </w:p>
    <w:p w14:paraId="618EBC7A" w14:textId="77777777" w:rsidR="00340CA0" w:rsidRPr="00171131" w:rsidRDefault="00340CA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ноября 1945 после выхода из строя поршневого двигателя истребитель Ryan FR-1 Fireball со смешанной двигательной установкой, управляемый пилотом морской пехоты США Джей Си Уэстом, совершает первую посадку на авианосце - USS Wake Island (20371).</w:t>
      </w:r>
    </w:p>
    <w:p w14:paraId="3BE18490" w14:textId="77777777" w:rsidR="00340CA0" w:rsidRPr="00171131" w:rsidRDefault="00340CA0" w:rsidP="00171131">
      <w:pPr>
        <w:spacing w:after="0" w:line="240" w:lineRule="auto"/>
        <w:jc w:val="both"/>
        <w:rPr>
          <w:rFonts w:ascii="Times New Roman" w:hAnsi="Times New Roman"/>
          <w:color w:val="000000" w:themeColor="text1"/>
          <w:sz w:val="16"/>
          <w:szCs w:val="16"/>
        </w:rPr>
      </w:pPr>
    </w:p>
    <w:p w14:paraId="253BD5C7" w14:textId="77777777" w:rsidR="00340CA0" w:rsidRPr="00171131" w:rsidRDefault="00340CA0"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038509C4" w14:textId="77777777" w:rsidR="00340CA0" w:rsidRPr="00171131" w:rsidRDefault="00340CA0"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CD8D615" w14:textId="262D4881" w:rsidR="0012690F" w:rsidRPr="00171131" w:rsidRDefault="0012690F"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В начале ноября 1945 года проект приказа по РМ-1 С</w:t>
      </w:r>
      <w:r w:rsidR="00340CA0" w:rsidRPr="00171131">
        <w:rPr>
          <w:rFonts w:ascii="Times New Roman" w:eastAsia="Times New Roman" w:hAnsi="Times New Roman"/>
          <w:color w:val="000000" w:themeColor="text1"/>
          <w:sz w:val="16"/>
          <w:szCs w:val="16"/>
          <w:lang w:eastAsia="ru-RU"/>
        </w:rPr>
        <w:t>.</w:t>
      </w:r>
      <w:r w:rsidRPr="00171131">
        <w:rPr>
          <w:rFonts w:ascii="Times New Roman" w:eastAsia="Times New Roman" w:hAnsi="Times New Roman"/>
          <w:color w:val="000000" w:themeColor="text1"/>
          <w:sz w:val="16"/>
          <w:szCs w:val="16"/>
          <w:lang w:eastAsia="ru-RU"/>
        </w:rPr>
        <w:t>А</w:t>
      </w:r>
      <w:r w:rsidR="00340CA0" w:rsidRPr="00171131">
        <w:rPr>
          <w:rFonts w:ascii="Times New Roman" w:eastAsia="Times New Roman" w:hAnsi="Times New Roman"/>
          <w:color w:val="000000" w:themeColor="text1"/>
          <w:sz w:val="16"/>
          <w:szCs w:val="16"/>
          <w:lang w:eastAsia="ru-RU"/>
        </w:rPr>
        <w:t>.</w:t>
      </w:r>
      <w:r w:rsidRPr="00171131">
        <w:rPr>
          <w:rFonts w:ascii="Times New Roman" w:eastAsia="Times New Roman" w:hAnsi="Times New Roman"/>
          <w:color w:val="000000" w:themeColor="text1"/>
          <w:sz w:val="16"/>
          <w:szCs w:val="16"/>
          <w:lang w:eastAsia="ru-RU"/>
        </w:rPr>
        <w:t>Москалева был готов и завизирован. Некоторая задержка произошла из-за выбора завода для строительства самолета. Завод № 273. где базировался САМ, считался сильно разрушенным. В значительно лучшем состоянии находился завод № 272 (бывший завод № 23). В конце концов, придавая большое значение успешному строительству РМ-1 было решено перевести коллектив ОКБ-31 на завод № 272 и там обеспечить строительство самолета. Все это заняло некоторое время. Годовые отчеты, планы, прохождение документов в МАПе затянули сроки подписания приказа до декабря месяца 1945 года. Примерно числа 20 декабря САМ почувствовал, что-то неладное в аппарате МАП. Сотрудники переглядывались, шушукались... Оказалось, что Яковлев доложил Сталину о каких-то серьезных непорядках в МАПе и, видимо, о его отстранении от руководства Опытным реактивным Главком и еще невесть что. В результате Сталин назначил Госкомиссию по проверке работы МАП. Председателем комиссии был назначен Маленков, а его заместителем Яковлев.</w:t>
      </w:r>
    </w:p>
    <w:p w14:paraId="2599E2A2" w14:textId="77777777" w:rsidR="0012690F" w:rsidRPr="00171131" w:rsidRDefault="0012690F"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К этому времени Жемчужин сообщил САМ, что приказ о РМ-1 министром А. И. Шахуриным подписан, но из-за комиссии все дела затормозились. Посоветовал ехать в Ленинград, встречать Новый 1946 год и возвращаться за приказом в начале января. САМ так и сделал. Приехал уже к полному разгрому МАП. А. И. Шахурин был освобожден от должности министра и репрессирован. Одновременно были сняты с работы все заместители и большинство начальников Главков. Остался только П. В. Дементьев на должности третьего заместителя. Говорили, что Сталин запретил «трогать» Дементьева в виду его больших заслуг во время войны.</w:t>
      </w:r>
    </w:p>
    <w:p w14:paraId="1B983633" w14:textId="463E6671" w:rsidR="0012690F" w:rsidRPr="00171131" w:rsidRDefault="0012690F"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Приказ о строительстве РМ-1 Яковлевым был аннулирован и никаких концов в той суматошной обстановке найти было нельзя. Министром был назначен Хруничев</w:t>
      </w:r>
      <w:r w:rsidR="00094A30" w:rsidRPr="00171131">
        <w:rPr>
          <w:rFonts w:ascii="Times New Roman" w:eastAsia="Times New Roman" w:hAnsi="Times New Roman"/>
          <w:color w:val="000000" w:themeColor="text1"/>
          <w:sz w:val="16"/>
          <w:szCs w:val="16"/>
          <w:lang w:eastAsia="ru-RU"/>
        </w:rPr>
        <w:t xml:space="preserve"> </w:t>
      </w:r>
      <w:r w:rsidRPr="00171131">
        <w:rPr>
          <w:rFonts w:ascii="Times New Roman" w:eastAsia="Times New Roman" w:hAnsi="Times New Roman"/>
          <w:color w:val="000000" w:themeColor="text1"/>
          <w:sz w:val="16"/>
          <w:szCs w:val="16"/>
          <w:lang w:eastAsia="ru-RU"/>
        </w:rPr>
        <w:t>— специалист по материально-техническому снабжению, говорили старые сотрудники МАП. Первым заместителем министра стал Яковлев, он же непосредственно руководил уже объединенным Главком по опытному самолетостроению и управлению кадров (!).</w:t>
      </w:r>
    </w:p>
    <w:p w14:paraId="3963F1BC" w14:textId="77777777" w:rsidR="0012690F" w:rsidRPr="00171131" w:rsidRDefault="0012690F"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Считая решение Яковлева по исключению РМ-1 из плана опытных работ ошибочным, я направил председателю Госплана товарищу Вознесенскому письмо, в котором писал о необоснованности исключения РМ-1 из плана опытных работ. Яковлеву пришлось обосновывать свое решение. Используя зависимость от него ЦАГИ, он назначил новую комиссию по рассмотрению проекта РМ-1. В новом документе ЦАГИ дало уклончивое заключение, от которого следовало, что в ЦАГИ якобы начали исследование предложенной схемы самолета, что есть в проекте нерешенные вопросы и что строительство самолета до получения ЦАГИ результатов исследований нельзя считать целесообразным (18253).</w:t>
      </w:r>
    </w:p>
    <w:p w14:paraId="4A3D7D68" w14:textId="77777777" w:rsidR="0012690F" w:rsidRPr="00171131" w:rsidRDefault="0012690F" w:rsidP="00171131">
      <w:pPr>
        <w:autoSpaceDE w:val="0"/>
        <w:autoSpaceDN w:val="0"/>
        <w:adjustRightInd w:val="0"/>
        <w:spacing w:after="0" w:line="240" w:lineRule="auto"/>
        <w:jc w:val="both"/>
        <w:rPr>
          <w:rFonts w:ascii="Times New Roman" w:hAnsi="Times New Roman"/>
          <w:i/>
          <w:iCs/>
          <w:color w:val="000000" w:themeColor="text1"/>
          <w:sz w:val="16"/>
          <w:szCs w:val="16"/>
        </w:rPr>
      </w:pPr>
    </w:p>
    <w:p w14:paraId="6B8E93FC" w14:textId="77777777" w:rsidR="00A44336" w:rsidRPr="00171131" w:rsidRDefault="00A44336"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57D024AE" w14:textId="77777777" w:rsidR="00A44336" w:rsidRPr="00171131" w:rsidRDefault="00A44336"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97205BA" w14:textId="77777777" w:rsidR="00B97F5B" w:rsidRPr="00876437" w:rsidRDefault="00B97F5B" w:rsidP="00B97F5B">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 xml:space="preserve">7 ноября 1945 г. утром первый из «Метеоров» </w:t>
      </w:r>
      <w:r w:rsidRPr="00876437">
        <w:rPr>
          <w:rStyle w:val="aff0"/>
          <w:rFonts w:ascii="Times New Roman" w:hAnsi="Times New Roman" w:cs="Times New Roman"/>
          <w:color w:val="0070C0"/>
          <w:spacing w:val="0"/>
          <w:sz w:val="16"/>
          <w:szCs w:val="16"/>
          <w:lang w:val="en-US"/>
        </w:rPr>
        <w:t>F</w:t>
      </w:r>
      <w:r w:rsidRPr="00876437">
        <w:rPr>
          <w:rStyle w:val="aff0"/>
          <w:rFonts w:ascii="Times New Roman" w:hAnsi="Times New Roman" w:cs="Times New Roman"/>
          <w:color w:val="0070C0"/>
          <w:spacing w:val="0"/>
          <w:sz w:val="16"/>
          <w:szCs w:val="16"/>
        </w:rPr>
        <w:t>.4 поднялся в воз</w:t>
      </w:r>
      <w:r w:rsidRPr="00876437">
        <w:rPr>
          <w:rStyle w:val="aff0"/>
          <w:rFonts w:ascii="Times New Roman" w:hAnsi="Times New Roman" w:cs="Times New Roman"/>
          <w:color w:val="0070C0"/>
          <w:spacing w:val="0"/>
          <w:sz w:val="16"/>
          <w:szCs w:val="16"/>
        </w:rPr>
        <w:softHyphen/>
        <w:t>дух. Это была «Британия», пилотируемая Х.Дж. Вильсоном. В течение 11 мин. самолет совершил 4 полета над мерной ба</w:t>
      </w:r>
      <w:r w:rsidRPr="00876437">
        <w:rPr>
          <w:rStyle w:val="aff0"/>
          <w:rFonts w:ascii="Times New Roman" w:hAnsi="Times New Roman" w:cs="Times New Roman"/>
          <w:color w:val="0070C0"/>
          <w:spacing w:val="0"/>
          <w:sz w:val="16"/>
          <w:szCs w:val="16"/>
        </w:rPr>
        <w:softHyphen/>
        <w:t>зой на высоте 30—40 м, показав при этом среднюю скорость 975,67 км/ч. Через 2,5 ч в воздух на «Вечноянтарном» поднял</w:t>
      </w:r>
      <w:r w:rsidRPr="00876437">
        <w:rPr>
          <w:rStyle w:val="aff0"/>
          <w:rFonts w:ascii="Times New Roman" w:hAnsi="Times New Roman" w:cs="Times New Roman"/>
          <w:color w:val="0070C0"/>
          <w:spacing w:val="0"/>
          <w:sz w:val="16"/>
          <w:szCs w:val="16"/>
        </w:rPr>
        <w:softHyphen/>
        <w:t>ся Э. Гринвуд и показал среднюю скорость 971 км/ч. Таким образом, новым обладателем абсолютного мирового рекорда скорости впервые на реактивном самолете стал полковник Х.Дж. Вильсон, а его «Британия» оказалась самым скорост</w:t>
      </w:r>
      <w:r w:rsidRPr="00876437">
        <w:rPr>
          <w:rStyle w:val="aff0"/>
          <w:rFonts w:ascii="Times New Roman" w:hAnsi="Times New Roman" w:cs="Times New Roman"/>
          <w:color w:val="0070C0"/>
          <w:spacing w:val="0"/>
          <w:sz w:val="16"/>
          <w:szCs w:val="16"/>
        </w:rPr>
        <w:softHyphen/>
        <w:t>ным самолетом в мире.</w:t>
      </w:r>
    </w:p>
    <w:p w14:paraId="2652987F" w14:textId="77777777" w:rsidR="00B97F5B" w:rsidRPr="00876437" w:rsidRDefault="00B97F5B" w:rsidP="00B97F5B">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Это первый мировой рекорд скорости на реактивном само</w:t>
      </w:r>
      <w:r w:rsidRPr="00876437">
        <w:rPr>
          <w:rStyle w:val="aff0"/>
          <w:rFonts w:ascii="Times New Roman" w:hAnsi="Times New Roman" w:cs="Times New Roman"/>
          <w:color w:val="0070C0"/>
          <w:spacing w:val="0"/>
          <w:sz w:val="16"/>
          <w:szCs w:val="16"/>
        </w:rPr>
        <w:softHyphen/>
        <w:t>лете. Он на 220,53 км/час превысил прежний рекорд, установ</w:t>
      </w:r>
      <w:r w:rsidRPr="00876437">
        <w:rPr>
          <w:rStyle w:val="aff0"/>
          <w:rFonts w:ascii="Times New Roman" w:hAnsi="Times New Roman" w:cs="Times New Roman"/>
          <w:color w:val="0070C0"/>
          <w:spacing w:val="0"/>
          <w:sz w:val="16"/>
          <w:szCs w:val="16"/>
        </w:rPr>
        <w:softHyphen/>
        <w:t>ленный 26 апреля 1939 г. в Германии капитаном Фрицем Вен</w:t>
      </w:r>
      <w:r w:rsidRPr="00876437">
        <w:rPr>
          <w:rStyle w:val="aff0"/>
          <w:rFonts w:ascii="Times New Roman" w:hAnsi="Times New Roman" w:cs="Times New Roman"/>
          <w:color w:val="0070C0"/>
          <w:spacing w:val="0"/>
          <w:sz w:val="16"/>
          <w:szCs w:val="16"/>
        </w:rPr>
        <w:softHyphen/>
        <w:t>делем на поршневом самолете — истребителе Ме-209 (25675).</w:t>
      </w:r>
    </w:p>
    <w:p w14:paraId="49B11794" w14:textId="77777777" w:rsidR="00B97F5B" w:rsidRPr="00876437" w:rsidRDefault="00B97F5B" w:rsidP="00B97F5B">
      <w:pPr>
        <w:spacing w:after="0" w:line="240" w:lineRule="auto"/>
        <w:jc w:val="both"/>
        <w:rPr>
          <w:rFonts w:ascii="Times New Roman" w:hAnsi="Times New Roman"/>
          <w:color w:val="0070C0"/>
          <w:sz w:val="16"/>
          <w:szCs w:val="16"/>
          <w:shd w:val="clear" w:color="auto" w:fill="FFFFFF"/>
        </w:rPr>
      </w:pPr>
    </w:p>
    <w:p w14:paraId="042659A9" w14:textId="77777777" w:rsidR="00A44336" w:rsidRPr="00171131" w:rsidRDefault="00A443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ноября 1945 капитан Королевских ВВС США Х. Дж. Уилсон устанавливает новый официальный рекорд скорости полета на Gloster Meteor - 976 км /ч. Неофициальные немецкие рекорды скорости ракетного Messerschmitt Me 163 во время войны уже превысили 625 миль в час (1000 км / ч) 2 октября 1941 года и 1130 км / ч (702 миль в час) 6 июля 1944 года (20371).</w:t>
      </w:r>
    </w:p>
    <w:p w14:paraId="4E4A51E7" w14:textId="77777777" w:rsidR="00A44336" w:rsidRPr="00171131" w:rsidRDefault="00A44336" w:rsidP="00171131">
      <w:pPr>
        <w:spacing w:after="0" w:line="240" w:lineRule="auto"/>
        <w:jc w:val="both"/>
        <w:rPr>
          <w:rFonts w:ascii="Times New Roman" w:hAnsi="Times New Roman"/>
          <w:color w:val="000000" w:themeColor="text1"/>
          <w:sz w:val="16"/>
          <w:szCs w:val="16"/>
        </w:rPr>
      </w:pPr>
    </w:p>
    <w:p w14:paraId="3400DCE4"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2026F610"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1BA98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8 ноября по 3 декабря 1945 года провели летные испытания головного серийного самолета Як-3 ВК-107А №7003, на который новый маслорадиатор №700. На машине также изменили схему продува внутренних выхлопных коллекторов и добавили расходный бензобак. Это позволило обеспечить рабочие температуры системы охлаждения и смазки на всех режимах работы мотора ВК-107А в допустимых пределах. Но на повторные государственные испытания машину не передавали (12047).</w:t>
      </w:r>
    </w:p>
    <w:p w14:paraId="3E788A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15D158A"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5B1029DF"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6232894"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ноября 1945 возле Гонконга затонул речной пароход, из-за чего погибло 1550 человек (4962).</w:t>
      </w:r>
    </w:p>
    <w:p w14:paraId="5DD88410"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4F52E5"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3C2C0969"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071E268" w14:textId="77777777" w:rsidR="005F1203" w:rsidRPr="00171131" w:rsidRDefault="005F1203"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 xml:space="preserve">9 ноября 1945, согласно приказу директора завода № 18 А. А. Белянского </w:t>
      </w:r>
      <w:proofErr w:type="gramStart"/>
      <w:r w:rsidRPr="00171131">
        <w:rPr>
          <w:rStyle w:val="107"/>
          <w:rFonts w:eastAsiaTheme="minorHAnsi"/>
          <w:color w:val="000000" w:themeColor="text1"/>
          <w:sz w:val="16"/>
          <w:szCs w:val="16"/>
        </w:rPr>
        <w:t>от сборку</w:t>
      </w:r>
      <w:proofErr w:type="gramEnd"/>
      <w:r w:rsidRPr="00171131">
        <w:rPr>
          <w:rStyle w:val="107"/>
          <w:rFonts w:eastAsiaTheme="minorHAnsi"/>
          <w:color w:val="000000" w:themeColor="text1"/>
          <w:sz w:val="16"/>
          <w:szCs w:val="16"/>
        </w:rPr>
        <w:t xml:space="preserve"> самолета Ил-10 АМ-43 требовалось завершить к 20 ноября, а заводские летные испытания - к 1 декабря. Однако вследствие сильной загруженности завода по обеспечению выпуска серийной продукции работы по установке на самолет мотора М-43 шли черепашьими темпами. В очередной сводке о состоянии опытных работ от 10 декабря помощник военпреда на заводе № 18 инженер-капитан В. Никулин докладывал, что «монтаж М-43 на Ил-10 не закончен, все внимание завода обращено на выполнение программы и изготовление опытных и модернизированных самолетов идет в последнюю очередь».</w:t>
      </w:r>
    </w:p>
    <w:p w14:paraId="2C075A6B" w14:textId="77777777" w:rsidR="005F1203" w:rsidRPr="00171131" w:rsidRDefault="005F1203"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После накачки сверху самолет к 20 декабря все же собрали. Но при первых же гонках мотора М-43 столкнулись с сильными вибрациями мотоустановки. Как и на Ил-16, это было связано с теми же резонансными колебаниями подмоторной рамы, которые возбуждались 1/ гармоникой крутящего момента мотора М-43. Кроме того, мотор работал весьма ненадежно. Все попытки отстроиться от резонанса успехом не увенчались. Наземная отработка винтомоторной группы затянулась (17490).</w:t>
      </w:r>
    </w:p>
    <w:p w14:paraId="31247BE9" w14:textId="77777777" w:rsidR="005F1203" w:rsidRPr="00171131" w:rsidRDefault="005F1203" w:rsidP="00171131">
      <w:pPr>
        <w:spacing w:after="0" w:line="240" w:lineRule="auto"/>
        <w:jc w:val="both"/>
        <w:rPr>
          <w:rFonts w:ascii="Times New Roman" w:hAnsi="Times New Roman"/>
          <w:color w:val="000000" w:themeColor="text1"/>
          <w:sz w:val="16"/>
          <w:szCs w:val="16"/>
        </w:rPr>
      </w:pPr>
    </w:p>
    <w:p w14:paraId="5FB272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но</w:t>
      </w:r>
      <w:r w:rsidRPr="00171131">
        <w:rPr>
          <w:rFonts w:ascii="Times New Roman" w:hAnsi="Times New Roman"/>
          <w:color w:val="000000" w:themeColor="text1"/>
          <w:sz w:val="16"/>
          <w:szCs w:val="16"/>
        </w:rPr>
        <w:softHyphen/>
        <w:t>ября 1945 вышел приказ директора завода № 18 А.А. Белянского, согласно которому сборку самолета Ил-10 с более мощным мотором АМ-43 с не</w:t>
      </w:r>
      <w:r w:rsidRPr="00171131">
        <w:rPr>
          <w:rFonts w:ascii="Times New Roman" w:hAnsi="Times New Roman"/>
          <w:color w:val="000000" w:themeColor="text1"/>
          <w:sz w:val="16"/>
          <w:szCs w:val="16"/>
        </w:rPr>
        <w:softHyphen/>
        <w:t>посредственным впрыском топлива в цилиндры и двухконтур-ным охлаждением необходимо было завершить к 20 ноября, а заводские летные испытания — к 1 декабря. Однако вследст</w:t>
      </w:r>
      <w:r w:rsidRPr="00171131">
        <w:rPr>
          <w:rFonts w:ascii="Times New Roman" w:hAnsi="Times New Roman"/>
          <w:color w:val="000000" w:themeColor="text1"/>
          <w:sz w:val="16"/>
          <w:szCs w:val="16"/>
        </w:rPr>
        <w:softHyphen/>
        <w:t>вие сильной загруженности завода по обеспечению выпуска се</w:t>
      </w:r>
      <w:r w:rsidRPr="00171131">
        <w:rPr>
          <w:rFonts w:ascii="Times New Roman" w:hAnsi="Times New Roman"/>
          <w:color w:val="000000" w:themeColor="text1"/>
          <w:sz w:val="16"/>
          <w:szCs w:val="16"/>
        </w:rPr>
        <w:softHyphen/>
        <w:t>рийной продукции работы по установке на самолет мотора АМ-43 шли черепашьими темпами. В очередной сводке о со</w:t>
      </w:r>
      <w:r w:rsidRPr="00171131">
        <w:rPr>
          <w:rFonts w:ascii="Times New Roman" w:hAnsi="Times New Roman"/>
          <w:color w:val="000000" w:themeColor="text1"/>
          <w:sz w:val="16"/>
          <w:szCs w:val="16"/>
        </w:rPr>
        <w:softHyphen/>
        <w:t>стоянии опытных работ от 10 декабря помощник военпреда на заводе № 18 инженер-капитан В. Никулин докладывал, что «монтаж АМ-43 на Ил-10 не закончен, все внимание завода об</w:t>
      </w:r>
      <w:r w:rsidRPr="00171131">
        <w:rPr>
          <w:rFonts w:ascii="Times New Roman" w:hAnsi="Times New Roman"/>
          <w:color w:val="000000" w:themeColor="text1"/>
          <w:sz w:val="16"/>
          <w:szCs w:val="16"/>
        </w:rPr>
        <w:softHyphen/>
        <w:t>ращено на выполнение программы, и изготовление опытных и модернизированных самолетов идет в последнюю очередь».</w:t>
      </w:r>
    </w:p>
    <w:p w14:paraId="5BD000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конечном итоге самолет все же достроили и, как следует из документов, он испытывался летом 1946 г. При этом столкнулись с сильными вибрациями мотоустановки."По-видимо</w:t>
      </w:r>
      <w:r w:rsidRPr="00171131">
        <w:rPr>
          <w:rFonts w:ascii="Times New Roman" w:hAnsi="Times New Roman"/>
          <w:color w:val="000000" w:themeColor="text1"/>
          <w:sz w:val="16"/>
          <w:szCs w:val="16"/>
        </w:rPr>
        <w:softHyphen/>
        <w:t>му, это было связано с резонансными колебаниями подмотор-ной рамы, которые возбуждались 1'/</w:t>
      </w:r>
      <w:r w:rsidRPr="00171131">
        <w:rPr>
          <w:rFonts w:ascii="Times New Roman" w:hAnsi="Times New Roman"/>
          <w:color w:val="000000" w:themeColor="text1"/>
          <w:sz w:val="16"/>
          <w:szCs w:val="16"/>
          <w:vertAlign w:val="subscript"/>
        </w:rPr>
        <w:t>2</w:t>
      </w:r>
      <w:r w:rsidRPr="00171131">
        <w:rPr>
          <w:rFonts w:ascii="Times New Roman" w:hAnsi="Times New Roman"/>
          <w:color w:val="000000" w:themeColor="text1"/>
          <w:sz w:val="16"/>
          <w:szCs w:val="16"/>
        </w:rPr>
        <w:t xml:space="preserve"> гармоникой крутящего момента мотора АМ-43. Кроме того, мотор работал весьма не</w:t>
      </w:r>
      <w:r w:rsidRPr="00171131">
        <w:rPr>
          <w:rFonts w:ascii="Times New Roman" w:hAnsi="Times New Roman"/>
          <w:color w:val="000000" w:themeColor="text1"/>
          <w:sz w:val="16"/>
          <w:szCs w:val="16"/>
        </w:rPr>
        <w:softHyphen/>
        <w:t>надежно. По этим причинам испытания не вышли из стадии рулежек и подлетов и были прекращены (11474,518).</w:t>
      </w:r>
    </w:p>
    <w:p w14:paraId="55A11E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1121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9/17 ноября 1945 года вышел приказ № 86/426 ВВС и НКАП:</w:t>
      </w:r>
    </w:p>
    <w:p w14:paraId="2938B5A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 проведении госиспытаний опытного двухместного учебно-тренировочного истребителя Як-УТИ с опытным мотором АШ-21 и опытным винтом ВИШ-111В-20 конструкции Яковлева А.С., производства завода № 115</w:t>
      </w:r>
    </w:p>
    <w:p w14:paraId="7F9DF0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Испытания начать 10 ноября 1945 года и закончить наземные в 8 календарных дней и летные – в 20 летных дней.</w:t>
      </w:r>
    </w:p>
    <w:p w14:paraId="6930C0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конструктору мотора АШ-21 Швецову срочно подготовить и иметь в резерве для самолета Як-УТИ два мотора АШ-21 (8969).</w:t>
      </w:r>
    </w:p>
    <w:p w14:paraId="0E61CA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EC26554" w14:textId="20413E8F" w:rsidR="00D50141" w:rsidRPr="00171131" w:rsidRDefault="00D50141" w:rsidP="00171131">
      <w:pPr>
        <w:autoSpaceDE w:val="0"/>
        <w:autoSpaceDN w:val="0"/>
        <w:adjustRightInd w:val="0"/>
        <w:spacing w:after="0" w:line="240" w:lineRule="auto"/>
        <w:jc w:val="both"/>
        <w:rPr>
          <w:rFonts w:ascii="Times New Roman" w:hAnsi="Times New Roman"/>
          <w:i/>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2D0875D0" w14:textId="77777777" w:rsidR="00D50141" w:rsidRPr="00171131" w:rsidRDefault="00D50141" w:rsidP="00171131">
      <w:pPr>
        <w:autoSpaceDE w:val="0"/>
        <w:autoSpaceDN w:val="0"/>
        <w:adjustRightInd w:val="0"/>
        <w:spacing w:after="0" w:line="240" w:lineRule="auto"/>
        <w:jc w:val="both"/>
        <w:rPr>
          <w:rFonts w:ascii="Times New Roman" w:hAnsi="Times New Roman"/>
          <w:i/>
          <w:iCs/>
          <w:color w:val="000000" w:themeColor="text1"/>
          <w:sz w:val="16"/>
          <w:szCs w:val="16"/>
        </w:rPr>
      </w:pPr>
    </w:p>
    <w:p w14:paraId="389C84D4" w14:textId="77777777" w:rsidR="00D50141" w:rsidRPr="00171131" w:rsidRDefault="00D5014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ноября 1945 г. ПОСТАНОВЛЕНИЕ СНК СССР О СОЗДАНИИ 9-ГО УПРАВЛЕНИЯ НКВД СССР ДЛЯ РУКОВОДСТВА СЕКРЕТНЫМИ ИНСТИТУТАМИ, ГДЕ БУДУТ РАБОТАТЬ НЕМЕЦКИЕ УЧЕНЫЕ,</w:t>
      </w:r>
    </w:p>
    <w:p w14:paraId="67A091CE" w14:textId="77777777" w:rsidR="00D50141" w:rsidRPr="00171131" w:rsidRDefault="00D5014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ноября 1945 г.</w:t>
      </w:r>
    </w:p>
    <w:p w14:paraId="16066F0B" w14:textId="77777777" w:rsidR="00D50141" w:rsidRPr="00171131" w:rsidRDefault="00D5014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w:t>
      </w:r>
    </w:p>
    <w:p w14:paraId="0FDEBF5B" w14:textId="77777777" w:rsidR="00D50141" w:rsidRPr="00171131" w:rsidRDefault="00D5014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(Особая папка)</w:t>
      </w:r>
    </w:p>
    <w:p w14:paraId="6F5FCF09" w14:textId="77777777" w:rsidR="00D50141" w:rsidRPr="00171131" w:rsidRDefault="00D5014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СОВЕТ НАРОДНЫХ КОМИССАРОВ СССР</w:t>
      </w:r>
    </w:p>
    <w:p w14:paraId="49968953" w14:textId="77777777" w:rsidR="00D50141" w:rsidRPr="00171131" w:rsidRDefault="00D5014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Постановление № 3117-937сс</w:t>
      </w:r>
    </w:p>
    <w:p w14:paraId="2F1F1523" w14:textId="77777777" w:rsidR="00D50141" w:rsidRPr="00171131" w:rsidRDefault="00D5014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19 декабря 1945 г. Москва, Кремль</w:t>
      </w:r>
    </w:p>
    <w:p w14:paraId="567AAD57" w14:textId="77777777" w:rsidR="00D50141" w:rsidRPr="00171131" w:rsidRDefault="00D5014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 9-м Управлении НКВД СССР.</w:t>
      </w:r>
    </w:p>
    <w:p w14:paraId="3B58C357" w14:textId="77777777" w:rsidR="00D50141" w:rsidRPr="00171131" w:rsidRDefault="00D5014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Совет Народных Комиссаров Союза ССР ПОСТАНОВЛЯЕТ:</w:t>
      </w:r>
    </w:p>
    <w:p w14:paraId="574AA730" w14:textId="77777777" w:rsidR="00D50141" w:rsidRPr="00171131" w:rsidRDefault="00D5014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Организовать в составе НКВД СССР Управление специальных институтов (9-е Управление НКВД СССР), со штатом в 65 чел. Утвердить Начальником 9-го Управления НКВД СССР т. Завенягина А.П. и заместителем начальника 9-го Управления т. Кравченко В.А.</w:t>
      </w:r>
    </w:p>
    <w:p w14:paraId="65FCBA52" w14:textId="77777777" w:rsidR="00D50141" w:rsidRPr="00171131" w:rsidRDefault="00D5014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Передать из ведения Первого Главного Управления при СНК СССР в ведение 9-го Управления НКВД СССР лаборатории «А» и «Г» и переименовать их в Институты «А» и «Г» НКВД СССР.</w:t>
      </w:r>
    </w:p>
    <w:p w14:paraId="2B84CC7C" w14:textId="77777777" w:rsidR="00D50141" w:rsidRPr="00171131" w:rsidRDefault="00D5014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Разрешить НКВД СССР для проведения работ по проблеме № 1:</w:t>
      </w:r>
    </w:p>
    <w:p w14:paraId="20A56BB8" w14:textId="77777777" w:rsidR="00D50141" w:rsidRPr="00171131" w:rsidRDefault="00D5014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организовать Институт «Б» с использованием в нем немецких специалистов кои не могут быть включены в другие институты;</w:t>
      </w:r>
    </w:p>
    <w:p w14:paraId="05222DF1" w14:textId="77777777" w:rsidR="00D50141" w:rsidRPr="00171131" w:rsidRDefault="00D5014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организовать лабораторию «В» с использованием в ней заключенных специалистов и немецких специалистов, подлежащих изоляции;</w:t>
      </w:r>
    </w:p>
    <w:p w14:paraId="0B491D98" w14:textId="77777777" w:rsidR="00D50141" w:rsidRPr="00171131" w:rsidRDefault="00D5014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организовать экспериментальный завод для осуществления конструкций, разрабатываемых специальными институтами и лабораториями;</w:t>
      </w:r>
    </w:p>
    <w:p w14:paraId="0F00F5B0" w14:textId="77777777" w:rsidR="00D50141" w:rsidRPr="00171131" w:rsidRDefault="00D5014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использовать в институтах и лабораториях 9-го Управления НКВД СССР немецких специалистов из числа военнопленных;</w:t>
      </w:r>
    </w:p>
    <w:p w14:paraId="32DE0D85" w14:textId="77777777" w:rsidR="00D50141" w:rsidRPr="00171131" w:rsidRDefault="00D5014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 организовать для выполнения связанных с институтами «А» и «Г» административно-хозяйственных функций (снабжение, охрана, обеспечение режима и др.) специальные объекты «Синоп» и «Агудзеры», подчиненные 9-му Управлению НКВД СССР, и иметь на месте для непосредственного руководства специальными объектами «Синоп» и «Агудзеры» и для оказания помощи институтам «А» и «Г» уполномоченного НКВД СССР.</w:t>
      </w:r>
    </w:p>
    <w:p w14:paraId="0BB98415" w14:textId="77777777" w:rsidR="00D50141" w:rsidRPr="00171131" w:rsidRDefault="00D5014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Председателя Совета Народных Комиссаров Союза ССР Л. БЕРИЯ</w:t>
      </w:r>
    </w:p>
    <w:p w14:paraId="670CC828" w14:textId="77777777" w:rsidR="00D50141" w:rsidRPr="00171131" w:rsidRDefault="00D5014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Управляющий Делами Совета Народных Комиссаров СССР Я. ЧАДАЕВ</w:t>
      </w:r>
    </w:p>
    <w:p w14:paraId="70679F03" w14:textId="77777777" w:rsidR="00D50141" w:rsidRPr="00171131" w:rsidRDefault="00D5014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послано: тт. Берия, Поскребышеву, Завенягину, Ванникову, Борисову, Махневу.</w:t>
      </w:r>
    </w:p>
    <w:p w14:paraId="524C394A" w14:textId="77777777" w:rsidR="00D50141" w:rsidRPr="00171131" w:rsidRDefault="00D5014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 РФ. Ф. 5446. On. Зас. Д. 14. Л. 309-310 (23974).</w:t>
      </w:r>
    </w:p>
    <w:p w14:paraId="513EA7D2" w14:textId="77777777" w:rsidR="00D50141" w:rsidRPr="00171131" w:rsidRDefault="00D50141" w:rsidP="00171131">
      <w:pPr>
        <w:spacing w:after="0" w:line="240" w:lineRule="auto"/>
        <w:jc w:val="both"/>
        <w:rPr>
          <w:rFonts w:ascii="Times New Roman" w:hAnsi="Times New Roman"/>
          <w:color w:val="000000" w:themeColor="text1"/>
          <w:sz w:val="16"/>
          <w:szCs w:val="16"/>
        </w:rPr>
      </w:pPr>
    </w:p>
    <w:p w14:paraId="5896C9D0" w14:textId="52B60C73" w:rsidR="00E14520"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2BC90EC0" w14:textId="77777777" w:rsidR="00E14520" w:rsidRPr="00171131" w:rsidRDefault="00E14520"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B479B96"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ноября 1945 г. Постановление СНК СССР № 2853-828сс «О мероприятиях по организации Советско-Болгарского горного общества»</w:t>
      </w:r>
    </w:p>
    <w:p w14:paraId="6528C067"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 Москва, Кремль </w:t>
      </w:r>
    </w:p>
    <w:p w14:paraId="676A135F"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 (Особая папка)</w:t>
      </w:r>
    </w:p>
    <w:p w14:paraId="6B760930"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Соглашением от 18 октября 1945 г., заключенным между Правительством Союза ССР и Правительством Болгарии об организации Советско-Болгарского горного общества, Совет Народных Комиссаров Союза ССР ПОСТАНОВЛЯЕТ:</w:t>
      </w:r>
    </w:p>
    <w:p w14:paraId="2A4B62EF"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Назначить:</w:t>
      </w:r>
    </w:p>
    <w:p w14:paraId="291F4544"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председателем правления Советско-Болгарского горного общества т. Гукова Федора Яковлевича,</w:t>
      </w:r>
    </w:p>
    <w:p w14:paraId="2FB0FE65"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членом правления Советско-Болгарского горного общества и директором- распорядителем — т. Макова Константина Николаевича,</w:t>
      </w:r>
    </w:p>
    <w:p w14:paraId="341C477A"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главным бухгалтером Советско-Болгарского горного общества — т. Сопова Николая Константиновича,</w:t>
      </w:r>
    </w:p>
    <w:p w14:paraId="3BEEE48B"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главным инженером Советско-Болгарского горного общества — т. Вишнякова Василия Григорьевича,</w:t>
      </w:r>
    </w:p>
    <w:p w14:paraId="56C27E70"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главным геологом Советско-Болгарского горного общества — т. Зонтова Николая Степановича.</w:t>
      </w:r>
    </w:p>
    <w:p w14:paraId="7E7975A3"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Установить, что участником общества с Советской стороны будет являться Всесоюзное объединение «Союзпромэкспорт» Наркомвнешторга.</w:t>
      </w:r>
    </w:p>
    <w:p w14:paraId="14A2DE16"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Руководство советской частью Советско-Болгарского общества возложить на Первое главное управление при СНК СССР совместно с Наркомвнешторгом.</w:t>
      </w:r>
    </w:p>
    <w:p w14:paraId="472EACD0"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Установить, что вся переписка между Первым главным управлением при СНК СССР, а также и Наркомвнешторгом с Советско-Болгарским горным обществом должна вестись только от имени «Союзпромэкспорта» и Наркомвнешторга.</w:t>
      </w:r>
    </w:p>
    <w:p w14:paraId="64A87197"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Обязать Наркомфин СССР (т. Зверева) предусмотреть выделение необходимых средств Первому главному управлению при СНК СССР для оплаты поставок оборудования и материалов в счет пая Советской стороны в Советско-Болгарское горное общество.</w:t>
      </w:r>
    </w:p>
    <w:p w14:paraId="2D1A9961"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Обязать Наркомэлектропром (т. Кабанова), Наркомминвооружения (т. Паршина), Наркомвооружения (т. Устинова), Наркомуголь (т. Вахрушева), Нарком- строй (т. Гинзбурга), Наркомстанкостроения (т. Ефремова), ГлавУРТ (т. Федоренко), ГАУ КА (т. Яковлева), Наркомнефть (т. Байбакова), Наркомсредмаш (т. Акопова), Наркомчермет (т. Тевосяна), Наркомцветмет (т. Ломако), Наркомбоеприпасов (т. Хруничева), Наркомрезинпром (т. Митрохина), Главное управление геодезии и картографии при СНК СССР (т. Баранова), Комитет по делам геологии при СНК СССР (т. Малышева), Наркомхимпром (т. Первухина), Нар- комстройматериалов СССР (т. Соснина), Наркомтрансмаш (т. Малышева), Наркомфин СССР (т. Зверева) поставить в ноябре и декабре 1945 г. и в январе 1946 г. Первому главному управлению при СНК СССР для экспорта оборудование, приборы, материалы и металл в количествах и сроки согласно Приложению2.</w:t>
      </w:r>
    </w:p>
    <w:p w14:paraId="707AEAD0"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Обязать Первое главное управление при СНК СССР (т. Ванникова) при представлении заявок на оборудование и материалы учитывать потребность Советско-Болгарского горного общества целевым назначением.</w:t>
      </w:r>
    </w:p>
    <w:p w14:paraId="368F1FD4"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Обязать Наркомвнешторг (т. Микояна):</w:t>
      </w:r>
    </w:p>
    <w:p w14:paraId="2BC4E202"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производить поставку оборудования и материалов Советско-Болгарскому горному обществу согласно п.5 настоящего Постановления, для чего заключить соответствующий договор с Советско-Болгарским горным обществом.</w:t>
      </w:r>
    </w:p>
    <w:p w14:paraId="3B1F1FF9"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Стоимость поставляемого обществу оборудования и материалов исчислять по мировым ценам 1939 г. в американских долларах с пересчетом в болгарскую валюту по официальному курсу, действовавшему в Болгарии в 1939 г.;</w:t>
      </w:r>
    </w:p>
    <w:p w14:paraId="341A649B"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заключить с Советско-Болгарским горным обществом соглашение на покупку и вывоз в СССР всех добываемых на предприятиях этого общества руд и концентратов, содержащих радий и другие радиоактивные элементы.</w:t>
      </w:r>
    </w:p>
    <w:p w14:paraId="73925D48"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Обязать НКПС (т. Ковалева) и Наркомморфлот (т. Ширшова) производить внеочередную перевозку грузов Советско-Болгарского горного общества, установив диспетчерский контроль за продвижением этих грузов.</w:t>
      </w:r>
    </w:p>
    <w:p w14:paraId="51117E3A"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Обязать НКО СССР (т. Булганина) в двухмесячный срок построить в Болгарии силами инженерных частей Красной Армии автомобильную дорогу протяженностью 10 км от месторождения «Готен» до ближайшего железнодорожного пункта, а также высоковольтную линию электропередачи протяженностью 9 км от с. Бухово до месторождения «Готен».</w:t>
      </w:r>
    </w:p>
    <w:p w14:paraId="272466A4"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Обязать НКО СССР (т. Хрулева) и заместителя председателя Союзной контрольной комиссии в Болгарии т. Бирюзова выделить в распоряжение Советско-Болгарского горного общества 2 исправных легковых автомобиля, а также обеспечить работников общества жилыми помещениями, питанием и другим обслуживанием наравне с офицерским составом СКК.</w:t>
      </w:r>
    </w:p>
    <w:p w14:paraId="3A8266D0"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Обязать Первое главное управление при СНК СССР:</w:t>
      </w:r>
    </w:p>
    <w:p w14:paraId="37AF0D1C"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оказать через «Союзпромэкспорт» Советско-Болгарскому горному обществу научно-техническую помощь при разведке, проектировании и комплексной эксплуатации его предприятий, а также помощь в подборе необходимого инженерно-технического и административно-хозяйственного персонала и маете - ров-инструкторов, рабочих;</w:t>
      </w:r>
    </w:p>
    <w:p w14:paraId="5196B2F4"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направить через «Союзпромэкспорт» в Болгарию для работы в Советско- Болгарском горном обществе и на его предприятиях 10 чел. инженерно-технических и административно-хозяйственных работников.</w:t>
      </w:r>
    </w:p>
    <w:p w14:paraId="1D5C14EF"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Обязать советскую часть правления Советско-Болгарского горного общества (т. Гукова) по согласованию с болгарской частью этого общества разработать и в двухмесячный срок представить на утверждение Правительства Союза ССР и Правительства Болгарии:</w:t>
      </w:r>
    </w:p>
    <w:p w14:paraId="709BC394"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Устав Советско-Болгарского горного общества и</w:t>
      </w:r>
    </w:p>
    <w:p w14:paraId="22AAEBCB"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предложения по развертыванию работ общества в 1946-1947 гг. на месторождениях «Готен» и «Стрелча», а также по организации геолого-поисковых и геологоразведочных работ в других районах Болгарии.</w:t>
      </w:r>
    </w:p>
    <w:p w14:paraId="12249B4C"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Распространить на работников Советско-Болгарского горного общества должностные оклады, установленные для сотрудников Торгпредства СССР в Болгарии, с надбавкой на дороговизну, а председателя правления общества и его заместителя в отношении зарплаты приравнять к заместителю торгового представителя СССР.</w:t>
      </w:r>
    </w:p>
    <w:p w14:paraId="21667034"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Бронировать на срок до трех лет жилую площадь работников, направляемых на работу в Советско-Болгарское горное общество, независимо от ведомственной принадлежности дома.</w:t>
      </w:r>
    </w:p>
    <w:p w14:paraId="71EB3A34"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Председателя Совета Народных Комиссаров Союза ССР JI. Берия3 За управляющего делами Совета Народных Комиссаров СССР М. Смиртюков (15720).</w:t>
      </w:r>
    </w:p>
    <w:p w14:paraId="6824C962" w14:textId="77777777" w:rsidR="00E14520" w:rsidRPr="00171131" w:rsidRDefault="00E14520" w:rsidP="00171131">
      <w:pPr>
        <w:spacing w:after="0" w:line="240" w:lineRule="auto"/>
        <w:jc w:val="both"/>
        <w:rPr>
          <w:rFonts w:ascii="Times New Roman" w:hAnsi="Times New Roman"/>
          <w:color w:val="000000" w:themeColor="text1"/>
          <w:sz w:val="16"/>
          <w:szCs w:val="16"/>
        </w:rPr>
      </w:pPr>
    </w:p>
    <w:p w14:paraId="382EF0F7" w14:textId="29399260" w:rsidR="00A44336" w:rsidRPr="00171131" w:rsidRDefault="00A44336" w:rsidP="00171131">
      <w:pPr>
        <w:autoSpaceDE w:val="0"/>
        <w:autoSpaceDN w:val="0"/>
        <w:adjustRightInd w:val="0"/>
        <w:spacing w:after="0" w:line="240" w:lineRule="auto"/>
        <w:jc w:val="both"/>
        <w:rPr>
          <w:rFonts w:ascii="Times New Roman" w:hAnsi="Times New Roman"/>
          <w:i/>
          <w:iCs/>
          <w:color w:val="000000" w:themeColor="text1"/>
          <w:sz w:val="16"/>
          <w:szCs w:val="16"/>
        </w:rPr>
      </w:pPr>
      <w:r w:rsidRPr="00171131">
        <w:rPr>
          <w:rFonts w:ascii="Times New Roman" w:hAnsi="Times New Roman"/>
          <w:i/>
          <w:iCs/>
          <w:color w:val="000000" w:themeColor="text1"/>
          <w:sz w:val="16"/>
          <w:szCs w:val="16"/>
        </w:rPr>
        <w:t>За рубежом:</w:t>
      </w:r>
    </w:p>
    <w:p w14:paraId="36DEEE4C" w14:textId="77777777" w:rsidR="00A44336" w:rsidRPr="00171131" w:rsidRDefault="00A44336" w:rsidP="00171131">
      <w:pPr>
        <w:autoSpaceDE w:val="0"/>
        <w:autoSpaceDN w:val="0"/>
        <w:adjustRightInd w:val="0"/>
        <w:spacing w:after="0" w:line="240" w:lineRule="auto"/>
        <w:jc w:val="both"/>
        <w:rPr>
          <w:rFonts w:ascii="Times New Roman" w:hAnsi="Times New Roman"/>
          <w:i/>
          <w:iCs/>
          <w:color w:val="000000" w:themeColor="text1"/>
          <w:sz w:val="16"/>
          <w:szCs w:val="16"/>
        </w:rPr>
      </w:pPr>
    </w:p>
    <w:p w14:paraId="20B13AF4" w14:textId="77777777" w:rsidR="00A44336" w:rsidRPr="00171131" w:rsidRDefault="00A443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9 ноября 1945 после прекращения полетов во время Второй мировой войны и полетов только одним маршрутом между Дублином и Англией - на аэродром Ливерпуль или Бартон в Манчестере, в зависимости от ситуации с безопасностью в то время - Aer Lingus восстанавливает полное послевоенное расписание полетов. Она открывает возвращение к полному расписанию рейсов рейсом в Лондон (20371).</w:t>
      </w:r>
    </w:p>
    <w:p w14:paraId="4A2F6075" w14:textId="77777777" w:rsidR="00A44336" w:rsidRPr="00171131" w:rsidRDefault="00A44336" w:rsidP="00171131">
      <w:pPr>
        <w:spacing w:after="0" w:line="240" w:lineRule="auto"/>
        <w:jc w:val="both"/>
        <w:rPr>
          <w:rFonts w:ascii="Times New Roman" w:hAnsi="Times New Roman"/>
          <w:color w:val="000000" w:themeColor="text1"/>
          <w:sz w:val="16"/>
          <w:szCs w:val="16"/>
        </w:rPr>
      </w:pPr>
    </w:p>
    <w:p w14:paraId="664EB567" w14:textId="7BDF0C11"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74921378"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301E7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ноября 1945 вышел приказ НКАП N 436с "О проведении заводских летных испытаний 2-х моторного истребителя сопровождения конструкции В.М.М." (1913,112). Назначили летчика-испытателя Ф.Ф.Опадчего. Последний срок окончания постройки машины установили 10 февраля 1946 г. На дублере с максимальной скоростью 625 км/ч на высоте 5700 м и дальностью не меньше 3200 км, а с подвесными баками - 4000 км, для сокращения разбега увеличили угол установки центроплана на 2°, изменили компоновку кабины штурмана в связи с размещением верхней стрелковой установкой ВЭУ-1. Последнее мероприятие, увеличившее длину кабины на 100 мм, привело к разработке фактически новой носовой части самолета, который планировали построить к 1 июля 1945 г. Но в связи с переездом сотрудников ОКБ-22 в Москву работы затянулись. Кроме того, приказом требовалось установить для стрельбы вперед по две пушки калибра 37 и 20 мм, а для защиты задней полусферы - одну пушку калибра 20 мм (3337).</w:t>
      </w:r>
    </w:p>
    <w:p w14:paraId="1B2435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71E67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ноября приказом НКАП № 436 на самолет назначили летчика-испытателя Ф.Ф. Опадчего. Последний срок окончания постройки машины установили 10 февраля 1946 г. (11446).</w:t>
      </w:r>
    </w:p>
    <w:p w14:paraId="447D20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6261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ноября 1945 вышел приказ НКАП N 437с "О проведении заводских летных испытаний модифицированного самолета Ла-7 с мотором АШ-82ФН и с 4-х точечным вооружением." (1913,118).</w:t>
      </w:r>
    </w:p>
    <w:p w14:paraId="4C4ED3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703BB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ноября 1945 состоялся первый полет Як-3УТИ (645,161). Летал П.М.Стефановский и испытания шли до 28 ноября 1945 (2921,267).</w:t>
      </w:r>
    </w:p>
    <w:p w14:paraId="353411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98572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ноября 1945 г. в первом пробном полете И-225 МиГ в ГК НИИ ВВС, произошел прогар ресивера турбокомпрессора (ТК) по причине его производственных недоработок (2625,117).</w:t>
      </w:r>
    </w:p>
    <w:p w14:paraId="7F7ECF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E5F1E82" w14:textId="77777777" w:rsidR="00D50141" w:rsidRPr="00171131" w:rsidRDefault="00D5014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ноября 1945 г. самолёт И-225 в рамках Совместных госу</w:t>
      </w:r>
      <w:r w:rsidRPr="00171131">
        <w:rPr>
          <w:rFonts w:ascii="Times New Roman" w:hAnsi="Times New Roman"/>
          <w:color w:val="000000" w:themeColor="text1"/>
          <w:sz w:val="16"/>
          <w:szCs w:val="16"/>
        </w:rPr>
        <w:softHyphen/>
        <w:t>дарственных испытаний в ГК НИИ ВВС со</w:t>
      </w:r>
      <w:r w:rsidRPr="00171131">
        <w:rPr>
          <w:rFonts w:ascii="Times New Roman" w:hAnsi="Times New Roman"/>
          <w:color w:val="000000" w:themeColor="text1"/>
          <w:sz w:val="16"/>
          <w:szCs w:val="16"/>
        </w:rPr>
        <w:softHyphen/>
        <w:t>вершил первый полёт по их программе. Начало оказалось неважным: по причи</w:t>
      </w:r>
      <w:r w:rsidRPr="00171131">
        <w:rPr>
          <w:rFonts w:ascii="Times New Roman" w:hAnsi="Times New Roman"/>
          <w:color w:val="000000" w:themeColor="text1"/>
          <w:sz w:val="16"/>
          <w:szCs w:val="16"/>
        </w:rPr>
        <w:softHyphen/>
        <w:t>не производственных недоработок прого</w:t>
      </w:r>
      <w:r w:rsidRPr="00171131">
        <w:rPr>
          <w:rFonts w:ascii="Times New Roman" w:hAnsi="Times New Roman"/>
          <w:color w:val="000000" w:themeColor="text1"/>
          <w:sz w:val="16"/>
          <w:szCs w:val="16"/>
        </w:rPr>
        <w:softHyphen/>
        <w:t>рел ресивер, через который питалась тур</w:t>
      </w:r>
      <w:r w:rsidRPr="00171131">
        <w:rPr>
          <w:rFonts w:ascii="Times New Roman" w:hAnsi="Times New Roman"/>
          <w:color w:val="000000" w:themeColor="text1"/>
          <w:sz w:val="16"/>
          <w:szCs w:val="16"/>
        </w:rPr>
        <w:softHyphen/>
        <w:t>бина компрессора, и самолёт сразу же по</w:t>
      </w:r>
      <w:r w:rsidRPr="00171131">
        <w:rPr>
          <w:rFonts w:ascii="Times New Roman" w:hAnsi="Times New Roman"/>
          <w:color w:val="000000" w:themeColor="text1"/>
          <w:sz w:val="16"/>
          <w:szCs w:val="16"/>
        </w:rPr>
        <w:softHyphen/>
        <w:t>пал в новый ремонт (23586).</w:t>
      </w:r>
    </w:p>
    <w:p w14:paraId="3222422F" w14:textId="77777777" w:rsidR="00D50141" w:rsidRPr="00171131" w:rsidRDefault="00D50141" w:rsidP="00171131">
      <w:pPr>
        <w:spacing w:after="0" w:line="240" w:lineRule="auto"/>
        <w:jc w:val="both"/>
        <w:rPr>
          <w:rFonts w:ascii="Times New Roman" w:hAnsi="Times New Roman"/>
          <w:color w:val="000000" w:themeColor="text1"/>
          <w:sz w:val="16"/>
          <w:szCs w:val="16"/>
        </w:rPr>
      </w:pPr>
    </w:p>
    <w:p w14:paraId="4D220117" w14:textId="33757512" w:rsidR="00A44336" w:rsidRPr="00171131" w:rsidRDefault="00A443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ноября 1945</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Первый полёт советского учебно-тренировочного истребителя. Як-11. Планер Як-11 в основном повторял Як-3. Исключением стала двухместная кабина. Вооружение его состояло из синхронного пулемёта УБС калибра 12,7 мм с пневмоперезарядкой и электропневматическим спуском и боезапасом 100 патронов, а также двух 50-кг бомб на крыльевых держателях БД2-45, располагавшихся вне плоскости, ометаемой воздушным винтом, на расстоянии 2055 мм от оси самолёта. Двигатель АШ-21 мощностью 700 л. с. (22314).</w:t>
      </w:r>
    </w:p>
    <w:p w14:paraId="2C90B75C" w14:textId="77777777" w:rsidR="00A44336" w:rsidRPr="00171131" w:rsidRDefault="00A44336" w:rsidP="00171131">
      <w:pPr>
        <w:spacing w:after="0" w:line="240" w:lineRule="auto"/>
        <w:jc w:val="both"/>
        <w:rPr>
          <w:rFonts w:ascii="Times New Roman" w:hAnsi="Times New Roman"/>
          <w:color w:val="000000" w:themeColor="text1"/>
          <w:sz w:val="16"/>
          <w:szCs w:val="16"/>
        </w:rPr>
      </w:pPr>
    </w:p>
    <w:p w14:paraId="436B3955" w14:textId="77777777" w:rsidR="00B97F5B" w:rsidRPr="00876437" w:rsidRDefault="00B97F5B" w:rsidP="00B97F5B">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С 10 ноября по 28 дека</w:t>
      </w:r>
      <w:r w:rsidRPr="00876437">
        <w:rPr>
          <w:rFonts w:ascii="Times New Roman" w:hAnsi="Times New Roman"/>
          <w:color w:val="0070C0"/>
          <w:sz w:val="16"/>
          <w:szCs w:val="16"/>
        </w:rPr>
        <w:softHyphen/>
        <w:t>бря 1945 г. Як-УТИ проходил государственные испытания с мотором АШ-21 и винтом ВИШ-111В-20; и двигатель, и пропеллер являлись опытными образцами. Стати</w:t>
      </w:r>
      <w:r w:rsidRPr="00876437">
        <w:rPr>
          <w:rFonts w:ascii="Times New Roman" w:hAnsi="Times New Roman"/>
          <w:color w:val="0070C0"/>
          <w:sz w:val="16"/>
          <w:szCs w:val="16"/>
        </w:rPr>
        <w:softHyphen/>
        <w:t>ческим испытаниям самолёт не подвер</w:t>
      </w:r>
      <w:r w:rsidRPr="00876437">
        <w:rPr>
          <w:rFonts w:ascii="Times New Roman" w:hAnsi="Times New Roman"/>
          <w:color w:val="0070C0"/>
          <w:sz w:val="16"/>
          <w:szCs w:val="16"/>
        </w:rPr>
        <w:softHyphen/>
        <w:t>гался, его прочность была определена пересчётом прочности Як-З-ВК-107 на вес Як-УТИ. Самолёт был предъявлен с нормальным полётным весом 2175 кг, который включал неполную заправку горючим (140 кг). При полной заправке в 268 кг он возрастал до 2303 кг, а пе</w:t>
      </w:r>
      <w:r w:rsidRPr="00876437">
        <w:rPr>
          <w:rFonts w:ascii="Times New Roman" w:hAnsi="Times New Roman"/>
          <w:color w:val="0070C0"/>
          <w:sz w:val="16"/>
          <w:szCs w:val="16"/>
        </w:rPr>
        <w:softHyphen/>
        <w:t>регрузочный полётный вес с бомбами составлял 2410 кг. В ходе испытаний по</w:t>
      </w:r>
      <w:r w:rsidRPr="00876437">
        <w:rPr>
          <w:rFonts w:ascii="Times New Roman" w:hAnsi="Times New Roman"/>
          <w:color w:val="0070C0"/>
          <w:sz w:val="16"/>
          <w:szCs w:val="16"/>
        </w:rPr>
        <w:softHyphen/>
        <w:t>лучили максимальную скорость у земли 440 км/ч, а на границе высотности мо</w:t>
      </w:r>
      <w:r w:rsidRPr="00876437">
        <w:rPr>
          <w:rFonts w:ascii="Times New Roman" w:hAnsi="Times New Roman"/>
          <w:color w:val="0070C0"/>
          <w:sz w:val="16"/>
          <w:szCs w:val="16"/>
        </w:rPr>
        <w:softHyphen/>
        <w:t>тора 2400 м - 490 км/ч. В выводах акта по госиспытаниям говорилось, что «по технике пилотирования самолёт прост, имеет удовлетворительную продоль</w:t>
      </w:r>
      <w:r w:rsidRPr="00876437">
        <w:rPr>
          <w:rFonts w:ascii="Times New Roman" w:hAnsi="Times New Roman"/>
          <w:color w:val="0070C0"/>
          <w:sz w:val="16"/>
          <w:szCs w:val="16"/>
        </w:rPr>
        <w:softHyphen/>
        <w:t>ную и боковую устойчивость, позволяет выполнять весь пилотаж, необходимый самолётам истребительного типа: ви</w:t>
      </w:r>
      <w:r w:rsidRPr="00876437">
        <w:rPr>
          <w:rFonts w:ascii="Times New Roman" w:hAnsi="Times New Roman"/>
          <w:color w:val="0070C0"/>
          <w:sz w:val="16"/>
          <w:szCs w:val="16"/>
        </w:rPr>
        <w:softHyphen/>
        <w:t>ражи, боевые развороты, перевороты, полууправляемые бочки, иммельман, петли, пикирование». Однако дальность полёта, составлявшая всего 460 км при заливке 140 кг топлива, была сочтена недостаточной (при полной заправке она возрастала до 920 км).</w:t>
      </w:r>
    </w:p>
    <w:p w14:paraId="0383420E" w14:textId="77777777" w:rsidR="00B97F5B" w:rsidRPr="00876437" w:rsidRDefault="00B97F5B" w:rsidP="00B97F5B">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заключении акта говорилось, что Як-УТИ по своим лётно-тактическим и эксплуатационным данным удовлетворя</w:t>
      </w:r>
      <w:r w:rsidRPr="00876437">
        <w:rPr>
          <w:rFonts w:ascii="Times New Roman" w:hAnsi="Times New Roman"/>
          <w:color w:val="0070C0"/>
          <w:sz w:val="16"/>
          <w:szCs w:val="16"/>
        </w:rPr>
        <w:softHyphen/>
        <w:t>ет требованиям, предъявляемым к учеб</w:t>
      </w:r>
      <w:r w:rsidRPr="00876437">
        <w:rPr>
          <w:rFonts w:ascii="Times New Roman" w:hAnsi="Times New Roman"/>
          <w:color w:val="0070C0"/>
          <w:sz w:val="16"/>
          <w:szCs w:val="16"/>
        </w:rPr>
        <w:softHyphen/>
        <w:t>но-тренировочным истребителям, при условии эксплуатации его с запасом го</w:t>
      </w:r>
      <w:r w:rsidRPr="00876437">
        <w:rPr>
          <w:rFonts w:ascii="Times New Roman" w:hAnsi="Times New Roman"/>
          <w:color w:val="0070C0"/>
          <w:sz w:val="16"/>
          <w:szCs w:val="16"/>
        </w:rPr>
        <w:softHyphen/>
        <w:t>рючего 268 кг (полностью заправленные бензобаки) вместо 140 кг. Рекомендова</w:t>
      </w:r>
      <w:r w:rsidRPr="00876437">
        <w:rPr>
          <w:rFonts w:ascii="Times New Roman" w:hAnsi="Times New Roman"/>
          <w:color w:val="0070C0"/>
          <w:sz w:val="16"/>
          <w:szCs w:val="16"/>
        </w:rPr>
        <w:softHyphen/>
        <w:t>лось построить малую серию Як-УТИ (из 30 - 40 экземпляров) для проведения войсковых испытаний, а вопрос о запуске в серийное производство решить после проведения госиспытаний мотора AШ-21 и войсковых испытаний самолёта.</w:t>
      </w:r>
    </w:p>
    <w:p w14:paraId="5D89D432" w14:textId="77777777" w:rsidR="00B97F5B" w:rsidRPr="00876437" w:rsidRDefault="00B97F5B" w:rsidP="00B97F5B">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Стефановский пишет, что принятие Як-З-УТИ на вооружение затягивалось- «отчёт об успешно проведённых испы</w:t>
      </w:r>
      <w:r w:rsidRPr="00876437">
        <w:rPr>
          <w:rFonts w:ascii="Times New Roman" w:hAnsi="Times New Roman"/>
          <w:color w:val="0070C0"/>
          <w:sz w:val="16"/>
          <w:szCs w:val="16"/>
        </w:rPr>
        <w:softHyphen/>
        <w:t>таниях продолжали согласовывать и пе</w:t>
      </w:r>
      <w:r w:rsidRPr="00876437">
        <w:rPr>
          <w:rFonts w:ascii="Times New Roman" w:hAnsi="Times New Roman"/>
          <w:color w:val="0070C0"/>
          <w:sz w:val="16"/>
          <w:szCs w:val="16"/>
        </w:rPr>
        <w:softHyphen/>
        <w:t>ресогласовывать в стенах института». Однако ему удалось убедить главно</w:t>
      </w:r>
      <w:r w:rsidRPr="00876437">
        <w:rPr>
          <w:rFonts w:ascii="Times New Roman" w:hAnsi="Times New Roman"/>
          <w:color w:val="0070C0"/>
          <w:sz w:val="16"/>
          <w:szCs w:val="16"/>
        </w:rPr>
        <w:softHyphen/>
        <w:t>го инженера ВВС генерал-полковника И.В. Маркова в надуманности предлогов для этой затяжки, и вскоре машина была принята на вооружение.</w:t>
      </w:r>
    </w:p>
    <w:p w14:paraId="0B9E7C73" w14:textId="77777777" w:rsidR="00B97F5B" w:rsidRPr="00876437" w:rsidRDefault="00B97F5B" w:rsidP="00B97F5B">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акте по госиспытаниям Як-УТИ пе</w:t>
      </w:r>
      <w:r w:rsidRPr="00876437">
        <w:rPr>
          <w:rFonts w:ascii="Times New Roman" w:hAnsi="Times New Roman"/>
          <w:color w:val="0070C0"/>
          <w:sz w:val="16"/>
          <w:szCs w:val="16"/>
        </w:rPr>
        <w:softHyphen/>
        <w:t>речислили 38 дефектов, подлежащих устранению на серийных самолётах. В чертежах для серийного производства предусмотрели устранение большинства из них (24958).</w:t>
      </w:r>
    </w:p>
    <w:p w14:paraId="5A190C09" w14:textId="77777777" w:rsidR="00B97F5B" w:rsidRPr="00876437" w:rsidRDefault="00B97F5B" w:rsidP="00B97F5B">
      <w:pPr>
        <w:spacing w:after="0" w:line="240" w:lineRule="auto"/>
        <w:jc w:val="both"/>
        <w:rPr>
          <w:rFonts w:ascii="Times New Roman" w:hAnsi="Times New Roman"/>
          <w:color w:val="0070C0"/>
          <w:sz w:val="16"/>
          <w:szCs w:val="16"/>
        </w:rPr>
      </w:pPr>
    </w:p>
    <w:p w14:paraId="3EE9B3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ноября 1945 года по приказу № 57сс НКАП завод № 278 был переведен на выпуск радиолокационной продукции и начал выпускать приборы ТОН-2 – радиолокаторы для защиты задней полусферы бомбардировщика и др. приборов.</w:t>
      </w:r>
    </w:p>
    <w:p w14:paraId="2693CE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приказу МАП за № 738сс от 19 ноября 1946 года завод переведен на выпуск “агрегатов питания” для радиопромышленности.</w:t>
      </w:r>
    </w:p>
    <w:p w14:paraId="0F70A5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основании Постановления СМ за № 305/138сс от 18 февраля 1947 года организовано ОКБ п/я 174 на заводе № 278.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3543"/>
        <w:gridCol w:w="3686"/>
      </w:tblGrid>
      <w:tr w:rsidR="00094A30" w:rsidRPr="00171131" w14:paraId="1C331BDB" w14:textId="77777777" w:rsidTr="00D21494">
        <w:trPr>
          <w:cantSplit/>
        </w:trPr>
        <w:tc>
          <w:tcPr>
            <w:tcW w:w="3369" w:type="dxa"/>
          </w:tcPr>
          <w:p w14:paraId="6F7B87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Периоды</w:t>
            </w:r>
          </w:p>
        </w:tc>
        <w:tc>
          <w:tcPr>
            <w:tcW w:w="3543" w:type="dxa"/>
          </w:tcPr>
          <w:p w14:paraId="710EFE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Директора</w:t>
            </w:r>
          </w:p>
        </w:tc>
        <w:tc>
          <w:tcPr>
            <w:tcW w:w="3686" w:type="dxa"/>
          </w:tcPr>
          <w:p w14:paraId="6746A4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конструкторы</w:t>
            </w:r>
          </w:p>
        </w:tc>
      </w:tr>
      <w:tr w:rsidR="00094A30" w:rsidRPr="00171131" w14:paraId="658636A1" w14:textId="77777777" w:rsidTr="00D21494">
        <w:trPr>
          <w:cantSplit/>
        </w:trPr>
        <w:tc>
          <w:tcPr>
            <w:tcW w:w="3369" w:type="dxa"/>
          </w:tcPr>
          <w:p w14:paraId="6FC053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1931-1936 гг.</w:t>
            </w:r>
          </w:p>
        </w:tc>
        <w:tc>
          <w:tcPr>
            <w:tcW w:w="3543" w:type="dxa"/>
          </w:tcPr>
          <w:p w14:paraId="40564F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Капитан Н.С.</w:t>
            </w:r>
          </w:p>
        </w:tc>
        <w:tc>
          <w:tcPr>
            <w:tcW w:w="3686" w:type="dxa"/>
          </w:tcPr>
          <w:p w14:paraId="4A381B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Ершов Б.Б.</w:t>
            </w:r>
          </w:p>
        </w:tc>
      </w:tr>
      <w:tr w:rsidR="00094A30" w:rsidRPr="00171131" w14:paraId="253DBB70" w14:textId="77777777" w:rsidTr="00D21494">
        <w:trPr>
          <w:cantSplit/>
        </w:trPr>
        <w:tc>
          <w:tcPr>
            <w:tcW w:w="3369" w:type="dxa"/>
          </w:tcPr>
          <w:p w14:paraId="68EABE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1936-1938 гг.</w:t>
            </w:r>
          </w:p>
        </w:tc>
        <w:tc>
          <w:tcPr>
            <w:tcW w:w="3543" w:type="dxa"/>
          </w:tcPr>
          <w:p w14:paraId="108B5F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Павленко И.Н.</w:t>
            </w:r>
          </w:p>
        </w:tc>
        <w:tc>
          <w:tcPr>
            <w:tcW w:w="3686" w:type="dxa"/>
          </w:tcPr>
          <w:p w14:paraId="4DC8A3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Ершов Б.Б.</w:t>
            </w:r>
          </w:p>
        </w:tc>
      </w:tr>
      <w:tr w:rsidR="00094A30" w:rsidRPr="00171131" w14:paraId="3F0D098A" w14:textId="77777777" w:rsidTr="00D21494">
        <w:trPr>
          <w:cantSplit/>
        </w:trPr>
        <w:tc>
          <w:tcPr>
            <w:tcW w:w="3369" w:type="dxa"/>
          </w:tcPr>
          <w:p w14:paraId="4C4C79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1938-1940 гг.</w:t>
            </w:r>
          </w:p>
        </w:tc>
        <w:tc>
          <w:tcPr>
            <w:tcW w:w="3543" w:type="dxa"/>
          </w:tcPr>
          <w:p w14:paraId="2CD463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Зернов И.П.</w:t>
            </w:r>
          </w:p>
        </w:tc>
        <w:tc>
          <w:tcPr>
            <w:tcW w:w="3686" w:type="dxa"/>
          </w:tcPr>
          <w:p w14:paraId="6AFE76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Власов В.П.</w:t>
            </w:r>
          </w:p>
        </w:tc>
      </w:tr>
      <w:tr w:rsidR="00094A30" w:rsidRPr="00171131" w14:paraId="1FCFAB23" w14:textId="77777777" w:rsidTr="00D21494">
        <w:trPr>
          <w:cantSplit/>
        </w:trPr>
        <w:tc>
          <w:tcPr>
            <w:tcW w:w="3369" w:type="dxa"/>
          </w:tcPr>
          <w:p w14:paraId="7233DB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1941-1942 гг.</w:t>
            </w:r>
          </w:p>
        </w:tc>
        <w:tc>
          <w:tcPr>
            <w:tcW w:w="3543" w:type="dxa"/>
          </w:tcPr>
          <w:p w14:paraId="4A7325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Комиссаров М.И.</w:t>
            </w:r>
          </w:p>
        </w:tc>
        <w:tc>
          <w:tcPr>
            <w:tcW w:w="3686" w:type="dxa"/>
          </w:tcPr>
          <w:p w14:paraId="3E6ABC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Власов В.П.</w:t>
            </w:r>
          </w:p>
        </w:tc>
      </w:tr>
      <w:tr w:rsidR="00094A30" w:rsidRPr="00171131" w14:paraId="6E7F0BF4" w14:textId="77777777" w:rsidTr="00D21494">
        <w:trPr>
          <w:cantSplit/>
        </w:trPr>
        <w:tc>
          <w:tcPr>
            <w:tcW w:w="3369" w:type="dxa"/>
          </w:tcPr>
          <w:p w14:paraId="7CE52F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1942-1943 гг.</w:t>
            </w:r>
          </w:p>
        </w:tc>
        <w:tc>
          <w:tcPr>
            <w:tcW w:w="3543" w:type="dxa"/>
          </w:tcPr>
          <w:p w14:paraId="7F6061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Степанов Г.С.</w:t>
            </w:r>
          </w:p>
        </w:tc>
        <w:tc>
          <w:tcPr>
            <w:tcW w:w="3686" w:type="dxa"/>
          </w:tcPr>
          <w:p w14:paraId="2F9B28F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Уласов</w:t>
            </w:r>
          </w:p>
        </w:tc>
      </w:tr>
      <w:tr w:rsidR="00094A30" w:rsidRPr="00171131" w14:paraId="28929F5B" w14:textId="77777777" w:rsidTr="00D21494">
        <w:trPr>
          <w:cantSplit/>
        </w:trPr>
        <w:tc>
          <w:tcPr>
            <w:tcW w:w="3369" w:type="dxa"/>
          </w:tcPr>
          <w:p w14:paraId="1AFA7E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1944-1945 гг.</w:t>
            </w:r>
          </w:p>
        </w:tc>
        <w:tc>
          <w:tcPr>
            <w:tcW w:w="3543" w:type="dxa"/>
          </w:tcPr>
          <w:p w14:paraId="16CF61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Петров А.Б.</w:t>
            </w:r>
          </w:p>
        </w:tc>
        <w:tc>
          <w:tcPr>
            <w:tcW w:w="3686" w:type="dxa"/>
          </w:tcPr>
          <w:p w14:paraId="2CD954B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Эмдин</w:t>
            </w:r>
          </w:p>
        </w:tc>
      </w:tr>
      <w:tr w:rsidR="00094A30" w:rsidRPr="00171131" w14:paraId="0BC6BF5B" w14:textId="77777777" w:rsidTr="00D21494">
        <w:trPr>
          <w:cantSplit/>
        </w:trPr>
        <w:tc>
          <w:tcPr>
            <w:tcW w:w="3369" w:type="dxa"/>
          </w:tcPr>
          <w:p w14:paraId="1BF841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1945-1948 гг.</w:t>
            </w:r>
          </w:p>
        </w:tc>
        <w:tc>
          <w:tcPr>
            <w:tcW w:w="3543" w:type="dxa"/>
          </w:tcPr>
          <w:p w14:paraId="1DF489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Полонников И.П.</w:t>
            </w:r>
          </w:p>
        </w:tc>
        <w:tc>
          <w:tcPr>
            <w:tcW w:w="3686" w:type="dxa"/>
          </w:tcPr>
          <w:p w14:paraId="494C36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Карасев И.Д.</w:t>
            </w:r>
          </w:p>
        </w:tc>
      </w:tr>
      <w:tr w:rsidR="00094A30" w:rsidRPr="00171131" w14:paraId="324E94A9" w14:textId="77777777" w:rsidTr="00D21494">
        <w:trPr>
          <w:cantSplit/>
        </w:trPr>
        <w:tc>
          <w:tcPr>
            <w:tcW w:w="3369" w:type="dxa"/>
          </w:tcPr>
          <w:p w14:paraId="62A7AE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1949-1950 гг.</w:t>
            </w:r>
          </w:p>
        </w:tc>
        <w:tc>
          <w:tcPr>
            <w:tcW w:w="3543" w:type="dxa"/>
          </w:tcPr>
          <w:p w14:paraId="55D381F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Аверин Н.В.</w:t>
            </w:r>
          </w:p>
        </w:tc>
        <w:tc>
          <w:tcPr>
            <w:tcW w:w="3686" w:type="dxa"/>
          </w:tcPr>
          <w:p w14:paraId="2E2DE8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Карасев И.Д.</w:t>
            </w:r>
          </w:p>
        </w:tc>
      </w:tr>
      <w:tr w:rsidR="00094A30" w:rsidRPr="00171131" w14:paraId="2334AD42" w14:textId="77777777" w:rsidTr="00D21494">
        <w:trPr>
          <w:cantSplit/>
        </w:trPr>
        <w:tc>
          <w:tcPr>
            <w:tcW w:w="3369" w:type="dxa"/>
          </w:tcPr>
          <w:p w14:paraId="0BA9DD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1950-1951 гг.</w:t>
            </w:r>
          </w:p>
        </w:tc>
        <w:tc>
          <w:tcPr>
            <w:tcW w:w="3543" w:type="dxa"/>
          </w:tcPr>
          <w:p w14:paraId="0EAFDDF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Андреев Л.В.</w:t>
            </w:r>
          </w:p>
        </w:tc>
        <w:tc>
          <w:tcPr>
            <w:tcW w:w="3686" w:type="dxa"/>
          </w:tcPr>
          <w:p w14:paraId="0BE31F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Рыбаков В.С.</w:t>
            </w:r>
          </w:p>
        </w:tc>
      </w:tr>
      <w:tr w:rsidR="00094A30" w:rsidRPr="00171131" w14:paraId="0976883F" w14:textId="77777777" w:rsidTr="00D21494">
        <w:trPr>
          <w:cantSplit/>
        </w:trPr>
        <w:tc>
          <w:tcPr>
            <w:tcW w:w="3369" w:type="dxa"/>
          </w:tcPr>
          <w:p w14:paraId="36E780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Июнь 1952 – 1953 гг.</w:t>
            </w:r>
          </w:p>
        </w:tc>
        <w:tc>
          <w:tcPr>
            <w:tcW w:w="3543" w:type="dxa"/>
          </w:tcPr>
          <w:p w14:paraId="6A2AA8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0199EF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Рыбаков В.С.</w:t>
            </w:r>
          </w:p>
        </w:tc>
      </w:tr>
      <w:tr w:rsidR="00094A30" w:rsidRPr="00171131" w14:paraId="7BA4DE10" w14:textId="77777777" w:rsidTr="00D21494">
        <w:trPr>
          <w:cantSplit/>
        </w:trPr>
        <w:tc>
          <w:tcPr>
            <w:tcW w:w="3369" w:type="dxa"/>
          </w:tcPr>
          <w:p w14:paraId="23559D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Август 1953-1959 гг.</w:t>
            </w:r>
          </w:p>
        </w:tc>
        <w:tc>
          <w:tcPr>
            <w:tcW w:w="3543" w:type="dxa"/>
          </w:tcPr>
          <w:p w14:paraId="2688EB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Солодовников В.И.</w:t>
            </w:r>
          </w:p>
        </w:tc>
        <w:tc>
          <w:tcPr>
            <w:tcW w:w="3686" w:type="dxa"/>
          </w:tcPr>
          <w:p w14:paraId="6DB9600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Рыбаков В.С.</w:t>
            </w:r>
          </w:p>
        </w:tc>
      </w:tr>
    </w:tbl>
    <w:p w14:paraId="7EE810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(9484)</w:t>
      </w:r>
    </w:p>
    <w:p w14:paraId="27C87FB3"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CDBD418" w14:textId="77777777" w:rsidR="00A44336" w:rsidRPr="00171131" w:rsidRDefault="00A443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10 ноября 1945 г. Главнокомандующий группой советских войск и Главноначальствующий СВАГ Г.К. </w:t>
      </w:r>
      <w:proofErr w:type="gramStart"/>
      <w:r w:rsidRPr="00171131">
        <w:rPr>
          <w:rFonts w:ascii="Times New Roman" w:hAnsi="Times New Roman"/>
          <w:color w:val="000000" w:themeColor="text1"/>
          <w:sz w:val="16"/>
          <w:szCs w:val="16"/>
        </w:rPr>
        <w:t>Жуков</w:t>
      </w:r>
      <w:proofErr w:type="gramEnd"/>
      <w:r w:rsidRPr="00171131">
        <w:rPr>
          <w:rFonts w:ascii="Times New Roman" w:hAnsi="Times New Roman"/>
          <w:color w:val="000000" w:themeColor="text1"/>
          <w:sz w:val="16"/>
          <w:szCs w:val="16"/>
        </w:rPr>
        <w:t xml:space="preserve"> В соответствии с Потсдамским соглашением (17 июля-2 августа 1945 г.) о демилитаризации Германии утвердил отдельным списком 57 военных предприятий подлежащих демонтажу и вывозу в Советский Союз в первую очередь, среди них немецкие заводы по реактивному вооружению. Всего же в 1945 г. Жуковым было намечено к вывозу 507 предприятий оборонной отрасли Германии (ГА РФ, ф. 7317, оп. 4, д. 16, л. 69) (22685).</w:t>
      </w:r>
    </w:p>
    <w:p w14:paraId="38645AC3" w14:textId="77777777" w:rsidR="00A44336" w:rsidRPr="00171131" w:rsidRDefault="00A44336" w:rsidP="00171131">
      <w:pPr>
        <w:spacing w:after="0" w:line="240" w:lineRule="auto"/>
        <w:jc w:val="both"/>
        <w:rPr>
          <w:rFonts w:ascii="Times New Roman" w:hAnsi="Times New Roman"/>
          <w:color w:val="000000" w:themeColor="text1"/>
          <w:sz w:val="16"/>
          <w:szCs w:val="16"/>
        </w:rPr>
      </w:pPr>
    </w:p>
    <w:p w14:paraId="7CFAAD99" w14:textId="77777777" w:rsidR="00A44336" w:rsidRPr="00171131" w:rsidRDefault="00A4433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ноября 1945 г. датирован первый отчет 18-го Главного Управления Наркомата авиационной промышленности «О полигоне для испытания реактивной техники». Полигон предназначался для испытаний «объектов реактивной техники типа самолетов-снарядов, выпускаемых с воздушного или наземного старта». Площадка полигона определялась широко, как междуречье Волги и Урала, с севера на юг по железной дороге от Саратова до Астрахани, на запад до реки Ашулук (РФ), на восток до села Калмыково (Казахстан). Основная база в этом отчете предполагалась в районе реки Ахтубы несколько южнее Капустина Яра в селе Харабалинское (РФ), а прицельная площадь в трехстах километрах в селении Новая Казанка (Казахстан). Описание местности: «Безводная песчаная пустыня местами с травянистым покровом, выгорающим летом». Судя по всему, этот отчет НКАП остался неизвестным (РГАСПИ, ф. 17, оп. 127, д. 804, л. 342-343) (22685).</w:t>
      </w:r>
    </w:p>
    <w:p w14:paraId="37E2C0B7" w14:textId="77777777" w:rsidR="00A44336" w:rsidRPr="00171131" w:rsidRDefault="00A44336" w:rsidP="00171131">
      <w:pPr>
        <w:spacing w:after="0" w:line="240" w:lineRule="auto"/>
        <w:jc w:val="both"/>
        <w:rPr>
          <w:rFonts w:ascii="Times New Roman" w:hAnsi="Times New Roman"/>
          <w:color w:val="000000" w:themeColor="text1"/>
          <w:sz w:val="16"/>
          <w:szCs w:val="16"/>
        </w:rPr>
      </w:pPr>
    </w:p>
    <w:p w14:paraId="51D7CD9E"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5EF80D33"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D1F3F7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10 ноября 1945 года вышел приказ № 392сс НКБ Москва</w:t>
      </w:r>
    </w:p>
    <w:p w14:paraId="62D254D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исполнение распоряжения СНК № 16003-рс от 5 ноября 1945 года:</w:t>
      </w:r>
    </w:p>
    <w:p w14:paraId="3A0E180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Объединить 8 Гл. управление с 5 Гл. Управлением (5758, 21).</w:t>
      </w:r>
    </w:p>
    <w:p w14:paraId="49BC5613"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3F0412"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ноября 1945 г.Письмо Б.Л. Ванникова и Н.А. Борисова Л.П. Берия о подборе законсервированных объектов для строительства заводов №813и №817</w:t>
      </w:r>
    </w:p>
    <w:p w14:paraId="618C1954"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 (Особая папка</w:t>
      </w:r>
      <w:proofErr w:type="gramStart"/>
      <w:r w:rsidRPr="00171131">
        <w:rPr>
          <w:rFonts w:ascii="Times New Roman" w:hAnsi="Times New Roman"/>
          <w:color w:val="000000" w:themeColor="text1"/>
          <w:sz w:val="16"/>
          <w:szCs w:val="16"/>
        </w:rPr>
        <w:t>)</w:t>
      </w:r>
      <w:proofErr w:type="gramEnd"/>
      <w:r w:rsidRPr="00171131">
        <w:rPr>
          <w:rFonts w:ascii="Times New Roman" w:hAnsi="Times New Roman"/>
          <w:color w:val="000000" w:themeColor="text1"/>
          <w:sz w:val="16"/>
          <w:szCs w:val="16"/>
        </w:rPr>
        <w:t xml:space="preserve"> Хранить наравне с шифром</w:t>
      </w:r>
    </w:p>
    <w:p w14:paraId="56B48FD8"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Товарищу Берия Л.П.</w:t>
      </w:r>
    </w:p>
    <w:p w14:paraId="67FF339F"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поручением Специального комитета от 26.X 1945 г. о подборе законсервированных объектов в районах Урала и других, отвечающих необходимым требованиям строительства объектов № 813 и 817, докладываем:</w:t>
      </w:r>
    </w:p>
    <w:p w14:paraId="446C5904"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 просмотра материалов по объектам Челябинской и Свердловской областей, а также получения ответов по указанному вопросу с мест считаем возможным: поставить вопрос об использовании под строительство заводов №813 и 817 следующих площадок:</w:t>
      </w:r>
    </w:p>
    <w:p w14:paraId="0B9FCAC5"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Площадки завода №261 Наркомата авиационной промышленности, расположенной в рабочем поселке Верхне-Нейвинское Свердловской области.</w:t>
      </w:r>
    </w:p>
    <w:p w14:paraId="0C3292A7"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Площадки Наркомбумпрома и площадки завода № 752 Наркомхимпрома, расположенных в Кировской области на реке Вятка.</w:t>
      </w:r>
    </w:p>
    <w:p w14:paraId="0B30D528"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Техноэкономические характеристики этих площадок прилагаются.</w:t>
      </w:r>
    </w:p>
    <w:p w14:paraId="6B6E13C1"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окончательного решения вопроса о пригодности этих площадок для вышеуказанного строительства просим Вашего разрешения доложить этот вопрос Специальному комитету 23 ноября 1945 г. после дополнительного осмотра их на месте.</w:t>
      </w:r>
    </w:p>
    <w:p w14:paraId="78F8C41A"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Ванников Н. Борисов.</w:t>
      </w:r>
    </w:p>
    <w:p w14:paraId="7A881659"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II. В поисках зарубежных источников уранового сырья в дружественных нам странах была на рубеже 1944 и 1945 гг. организована Болгарская спецэкспедиция на болгарские месторождения Готен и Стрелча. Как объект ревизии на уран Готен в октябре 1944 г. был впервые выдвинут инженером-геологом Ф.М. Малиновским; чрезвычайно короткий (40 дней) выезд в Болгарию оказался возможным лишь благодаря блестящей организации и руководству начальника экспедиции генерал-майора Кравченко В.А. Основная задача экспедиции — дать геологические условия проявления урана в Болгарии и геолого-промышленную экспертизу и оценку Готенского и Стрелчинского месторождений — выпала на долю проф., доктора М.П. Русакова в соответствии с научным и производственным профилем его работы за 32 года.</w:t>
      </w:r>
    </w:p>
    <w:p w14:paraId="51CE4CBE"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Имеется в виду резолюция Л.П. Берия на документе № 181.</w:t>
      </w:r>
    </w:p>
    <w:p w14:paraId="7262EAF7"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I. Опытные работы</w:t>
      </w:r>
    </w:p>
    <w:p w14:paraId="57DCECAE"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Определение ядерных констант:</w:t>
      </w:r>
    </w:p>
    <w:p w14:paraId="5170BF3A"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разработка, изготовление и опробование аппаратуры для определения сечений деления и рассеяния при различных скоростях нейтронов для урана-235, -238 и плутония и для определения числа нейтронов деления и их скорости — 1/111 47 г.;</w:t>
      </w:r>
    </w:p>
    <w:p w14:paraId="6D65031D"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участие в проводимых в Харьковском физико-техническом институте опытах по определению рассеяния нейтронов различными материалами — 1/1 47 г.;</w:t>
      </w:r>
    </w:p>
    <w:p w14:paraId="573550B7"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разработка метода и осуществление аппаратуры для измерения скорости развития ядерного цепного взрыва — 1/VII 47 г.</w:t>
      </w:r>
    </w:p>
    <w:p w14:paraId="33666CF3" w14:textId="77777777" w:rsidR="00E14520" w:rsidRPr="00171131" w:rsidRDefault="00E1452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рассмотрении материалов Радиевого института комиссией были совместно с акад. Хлопиным и его сотрудниками обсуждены возможные методы извлечения плутония из урана (15720).</w:t>
      </w:r>
    </w:p>
    <w:p w14:paraId="7B6E7267" w14:textId="77777777" w:rsidR="00E14520" w:rsidRPr="00171131" w:rsidRDefault="00E14520" w:rsidP="00171131">
      <w:pPr>
        <w:spacing w:after="0" w:line="240" w:lineRule="auto"/>
        <w:jc w:val="both"/>
        <w:rPr>
          <w:rFonts w:ascii="Times New Roman" w:hAnsi="Times New Roman"/>
          <w:color w:val="000000" w:themeColor="text1"/>
          <w:sz w:val="16"/>
          <w:szCs w:val="16"/>
        </w:rPr>
      </w:pPr>
    </w:p>
    <w:p w14:paraId="5727C83C"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2C399883"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89CB6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ноября 1945 были восстановлены дип. отношения с Албанией (1348,248) - СССР признал Временное демократическое правительство Албании (3481).</w:t>
      </w:r>
    </w:p>
    <w:p w14:paraId="6F236E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D55151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ноября 1945 СССР восстановил дипотношения с Албанией (3908,374).</w:t>
      </w:r>
    </w:p>
    <w:p w14:paraId="0417664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0BB97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ноября 1945 Тирана. Правительство Э.Ходжи официально признано СССР, США, Великобританией и Францией (7594).</w:t>
      </w:r>
    </w:p>
    <w:p w14:paraId="07BD22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DDF353E"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770A96D0"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F49153F" w14:textId="77777777" w:rsidR="00FA01C7" w:rsidRPr="00171131" w:rsidRDefault="00FA01C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ноября 1945 на острове Ява в Голландской Ост-Индии британские авиаудары способствовали началу наступления британских и британских индийских войск с целью овладеть Сурабаей у индонезийских националистических сил во время битвы при Сурабае, которая была частью индонезийской национальной революции (20371).</w:t>
      </w:r>
    </w:p>
    <w:p w14:paraId="11C0FC23" w14:textId="77777777" w:rsidR="00FA01C7" w:rsidRPr="00171131" w:rsidRDefault="00FA01C7" w:rsidP="00171131">
      <w:pPr>
        <w:spacing w:after="0" w:line="240" w:lineRule="auto"/>
        <w:jc w:val="both"/>
        <w:rPr>
          <w:rFonts w:ascii="Times New Roman" w:hAnsi="Times New Roman"/>
          <w:color w:val="000000" w:themeColor="text1"/>
          <w:sz w:val="16"/>
          <w:szCs w:val="16"/>
        </w:rPr>
      </w:pPr>
    </w:p>
    <w:p w14:paraId="339593EC" w14:textId="77777777" w:rsidR="00FA01C7" w:rsidRPr="00171131" w:rsidRDefault="00FA01C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ноября 1945 South African Airways открывает свой первый маршрут в Европу, когда один из ее авиалайнеров Avro York приземляется в Борнмуте, Англия, после полета из Палмиетфонтейна недалеко от Йоханнесбурга, Южная Африка (20371).</w:t>
      </w:r>
    </w:p>
    <w:p w14:paraId="0C5889F9" w14:textId="77777777" w:rsidR="00FA01C7" w:rsidRPr="00171131" w:rsidRDefault="00FA01C7" w:rsidP="00171131">
      <w:pPr>
        <w:spacing w:after="0" w:line="240" w:lineRule="auto"/>
        <w:jc w:val="both"/>
        <w:rPr>
          <w:rFonts w:ascii="Times New Roman" w:hAnsi="Times New Roman"/>
          <w:color w:val="000000" w:themeColor="text1"/>
          <w:sz w:val="16"/>
          <w:szCs w:val="16"/>
        </w:rPr>
      </w:pPr>
    </w:p>
    <w:p w14:paraId="6C489D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ноября 1945 в Польше было организовано Центральное управление планирования и с 1949 стало Госпланом (3481).</w:t>
      </w:r>
    </w:p>
    <w:p w14:paraId="38C2ABA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F40EE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ноября 1945 западные страны признали албанское правительство во главе с Э.Ходжа (3907,374).</w:t>
      </w:r>
    </w:p>
    <w:p w14:paraId="18FA54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67A27D1"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ноября 1945 создана Всемирная федерация демократической молодежи (4962).</w:t>
      </w:r>
    </w:p>
    <w:p w14:paraId="27564EC0"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17DC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ноября 1945 была образована Всемирная федерация демократической молодежи (3481).</w:t>
      </w:r>
    </w:p>
    <w:p w14:paraId="6F7B1E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14C87BB"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4FFFFC4E"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A7F21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11-14 ноября 1945 л ГВФ Г.С.Бенкунский на С-47 совершил перелет в Саудовскую Аравию по маршруту Москва - Тегеран - Багдад - Каир - Джида, пройдя 5800 км. Доставлял паломников в Мекку (438,960).</w:t>
      </w:r>
    </w:p>
    <w:p w14:paraId="6A2EDA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2AE888D" w14:textId="77777777" w:rsidR="00B97F5B" w:rsidRPr="00876437" w:rsidRDefault="00B97F5B" w:rsidP="00B97F5B">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 xml:space="preserve">11 ноября 1945 г. газета «Правда» сообщает: «Вчера с воздухоплавательной площадки Центральной аэрологической обсерватории Главного управления гидрометеорологической службы… стартовал в высотный полет субстратостат «ВР-79» объемом 2700 кубических метров. Полет организован Центральной аэрологической обсерваторией по инициативе Института физики Академии наук СССР и Физического института Московского государственного университета для изучения физических явлений в верхних слоях атмосферы. Субстратостат, стартовавший в условиях почти полного штиля, был виден с воздухоплавательной площадки обсерватории в течение часа. Затем, постепенно набирая высоту, он стал удаляться в юго-восточном направлении. Он прошел над центром Москвы и через 2 часа 52 минуты после старта благополучно приземлился в четырех километрах от города Наро-Фоминска Московской области. Наибольшая высота, достигнутая аэронавтами в этом полете, равна 11.500 метров (по </w:t>
      </w:r>
      <w:proofErr w:type="gramStart"/>
      <w:r w:rsidRPr="00876437">
        <w:rPr>
          <w:rFonts w:ascii="Times New Roman" w:hAnsi="Times New Roman"/>
          <w:color w:val="0070C0"/>
          <w:sz w:val="16"/>
          <w:szCs w:val="16"/>
        </w:rPr>
        <w:t>альтиметру)...</w:t>
      </w:r>
      <w:proofErr w:type="gramEnd"/>
      <w:r w:rsidRPr="00876437">
        <w:rPr>
          <w:rFonts w:ascii="Times New Roman" w:hAnsi="Times New Roman"/>
          <w:color w:val="0070C0"/>
          <w:sz w:val="16"/>
          <w:szCs w:val="16"/>
        </w:rPr>
        <w:t>» (25082).</w:t>
      </w:r>
    </w:p>
    <w:p w14:paraId="1CB95D5F" w14:textId="77777777" w:rsidR="00B97F5B" w:rsidRPr="00876437" w:rsidRDefault="00B97F5B" w:rsidP="00B97F5B">
      <w:pPr>
        <w:spacing w:after="0" w:line="240" w:lineRule="auto"/>
        <w:jc w:val="both"/>
        <w:rPr>
          <w:rFonts w:ascii="Times New Roman" w:hAnsi="Times New Roman"/>
          <w:color w:val="0070C0"/>
          <w:sz w:val="16"/>
          <w:szCs w:val="16"/>
        </w:rPr>
      </w:pPr>
    </w:p>
    <w:p w14:paraId="228AD0EB"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427D80B1"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3BEDE6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ноября 1945 вышло распоряжение № 16184р НКО, разрешившее НКМВ организовать в Ленинграде филиал НИИ-3 по полиграфическому машинострению (7543, 151).</w:t>
      </w:r>
    </w:p>
    <w:p w14:paraId="2C6779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8B599A8"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09D487A5"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9646E9A"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Style w:val="ucoz-forum-post"/>
          <w:rFonts w:ascii="Times New Roman" w:hAnsi="Times New Roman"/>
          <w:color w:val="000000" w:themeColor="text1"/>
          <w:sz w:val="16"/>
          <w:szCs w:val="16"/>
        </w:rPr>
        <w:t xml:space="preserve">11 ноября </w:t>
      </w:r>
      <w:r w:rsidRPr="00171131">
        <w:rPr>
          <w:rFonts w:ascii="Times New Roman" w:hAnsi="Times New Roman"/>
          <w:color w:val="000000" w:themeColor="text1"/>
          <w:sz w:val="16"/>
          <w:szCs w:val="16"/>
        </w:rPr>
        <w:t>в 1945 году в Берлине, в парке Тиргартен, был открыт первый памятник воинам Красной армии, павшим в боях с немецко-фашистскими захватчиками (14827).</w:t>
      </w:r>
    </w:p>
    <w:p w14:paraId="5CF3E37C" w14:textId="77777777" w:rsidR="009A70E1" w:rsidRPr="00171131" w:rsidRDefault="009A70E1" w:rsidP="00171131">
      <w:pPr>
        <w:spacing w:after="0" w:line="240" w:lineRule="auto"/>
        <w:jc w:val="both"/>
        <w:rPr>
          <w:rFonts w:ascii="Times New Roman" w:hAnsi="Times New Roman"/>
          <w:color w:val="000000" w:themeColor="text1"/>
          <w:sz w:val="16"/>
          <w:szCs w:val="16"/>
        </w:rPr>
      </w:pPr>
    </w:p>
    <w:p w14:paraId="136AE836"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Style w:val="ucoz-forum-post"/>
          <w:rFonts w:ascii="Times New Roman" w:hAnsi="Times New Roman"/>
          <w:color w:val="000000" w:themeColor="text1"/>
          <w:sz w:val="16"/>
          <w:szCs w:val="16"/>
        </w:rPr>
        <w:t xml:space="preserve">11 ноября </w:t>
      </w:r>
      <w:r w:rsidRPr="00171131">
        <w:rPr>
          <w:rFonts w:ascii="Times New Roman" w:hAnsi="Times New Roman"/>
          <w:color w:val="000000" w:themeColor="text1"/>
          <w:sz w:val="16"/>
          <w:szCs w:val="16"/>
        </w:rPr>
        <w:t>в 1945 году Национальный фронт маршала Тито побеждает на выборах в югославскую Конституционную ассамблею (14827).</w:t>
      </w:r>
    </w:p>
    <w:p w14:paraId="075B2322" w14:textId="77777777" w:rsidR="009A70E1" w:rsidRPr="00171131" w:rsidRDefault="009A70E1" w:rsidP="00171131">
      <w:pPr>
        <w:spacing w:after="0" w:line="240" w:lineRule="auto"/>
        <w:jc w:val="both"/>
        <w:rPr>
          <w:rFonts w:ascii="Times New Roman" w:hAnsi="Times New Roman"/>
          <w:color w:val="000000" w:themeColor="text1"/>
          <w:sz w:val="16"/>
          <w:szCs w:val="16"/>
        </w:rPr>
      </w:pPr>
    </w:p>
    <w:p w14:paraId="4E5F75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ноября 1945 Национальный фронт м И.Б.Тито победил на выборах в Югославии (3481).</w:t>
      </w:r>
    </w:p>
    <w:p w14:paraId="3F33C7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0726676"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lastRenderedPageBreak/>
        <w:t>Авиапромышленность:</w:t>
      </w:r>
    </w:p>
    <w:p w14:paraId="7FD19641"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67E30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ноября 1945 года гл. инженер ВВС генерал полковник ИАС Репин писал письмо N 730687с Шахурину и наркому вооружения Устинову Д.Ф.</w:t>
      </w:r>
    </w:p>
    <w:p w14:paraId="520C06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постановлением ГОКО N 4153сс от 17.10.43 г. в декабре 1944 года в ГК НИИ ВВС были закончены наземные государственные испытания авиационной пушки конструкции Рашкова-Шенцова-Розанова калибра 57 мм со сменным стволом калибра 45 мм.</w:t>
      </w:r>
    </w:p>
    <w:p w14:paraId="3267B3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результате этих испытаний ГК НИИ ВВС рекомендовало провести наземные испытания пушки на самолете, с целью выявления влияния энергии отдачи пушки и действия пороховых газов на обшивку и конструкцию самолета, как подготовительный этап для проведения летных испытаний.</w:t>
      </w:r>
    </w:p>
    <w:p w14:paraId="4F6E1F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связи с изложенным, прошу Ваших указаний гл. конструктору Туполеву об установке двух пушек калибра 57 мм конструкции Рашкова-Шенцова-Розанова на самолете ТУ-2 и предъявить последний, после проведения заводских испытаний, на государственные испытания в ГК НИИ ВВС.</w:t>
      </w:r>
    </w:p>
    <w:p w14:paraId="4EB1D5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 Ваших решениях, прошу поставить меня в известность (2591,109).</w:t>
      </w:r>
    </w:p>
    <w:p w14:paraId="174A4E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8C557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12 ноября 1945 вышел приказ НКАП № </w:t>
      </w:r>
      <w:proofErr w:type="gramStart"/>
      <w:r w:rsidRPr="00171131">
        <w:rPr>
          <w:rFonts w:ascii="Times New Roman" w:hAnsi="Times New Roman"/>
          <w:color w:val="000000" w:themeColor="text1"/>
          <w:sz w:val="16"/>
          <w:szCs w:val="16"/>
        </w:rPr>
        <w:t>435с О</w:t>
      </w:r>
      <w:proofErr w:type="gramEnd"/>
      <w:r w:rsidRPr="00171131">
        <w:rPr>
          <w:rFonts w:ascii="Times New Roman" w:hAnsi="Times New Roman"/>
          <w:color w:val="000000" w:themeColor="text1"/>
          <w:sz w:val="16"/>
          <w:szCs w:val="16"/>
        </w:rPr>
        <w:t xml:space="preserve"> слиянии з-да 120 с з-м 286. З-д 120 я 1 января 1946 из числа действующих исключить.</w:t>
      </w:r>
    </w:p>
    <w:p w14:paraId="65C2E1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Дементьев (1913, 100).</w:t>
      </w:r>
    </w:p>
    <w:p w14:paraId="005098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EEBD4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ноября 1945 г. по приказу МАП № 435с основная часть личного состава (800 чел.) и оборудования завода № 120 переведена и влита с 1.11.1945 г. в состав завода № 286 НКАП, а оставшиеся 300 квалифицированных рабочих и ИТР переданы для укрепления завода № 219. Территория завода тем же приказом передана в распоряжение завода № 183 НКТП (11982).</w:t>
      </w:r>
    </w:p>
    <w:p w14:paraId="283252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D97FD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ноября 1945 г. по приказу НКАП № 435с основная часть оборудования и личного состава (80 чел.) завода № 120 НКАП переведена в Каменск-Уральский и влита в состав завода № 286 НКАП. По приказу № 280с от 7.05.1946 г. завод передан из 2ГУ в 9ГУ.</w:t>
      </w:r>
    </w:p>
    <w:p w14:paraId="3AEF32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базе цеха завода № 286 НКАП по приказу № 715сс от 10.09.1949 г. вновь образован с 1.08.1949 г. самостоятельный завод № 379 17ГУ НКАП.</w:t>
      </w:r>
    </w:p>
    <w:p w14:paraId="058094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пост. СМ СССР № 713-342 от 26.06.1957 г. передан в ведение СНХ РСФСР.</w:t>
      </w:r>
    </w:p>
    <w:p w14:paraId="30D077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1994 г. КУЛЗ преобразован в ОАО. С 1998 г. - в ведении РАКА.</w:t>
      </w:r>
    </w:p>
    <w:p w14:paraId="4894FB7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Производство (1996 г.): полуфабрикаты из алюминиевых, магниевых, алюминиево-литиевых сплавов; агрегаты гидросистем, топливных систем (демпферы, дозаторы, дроссели, регуляторы давления, редукторы); колеса шасси; алюминиевые трубы, топливные баки, провода; гофрированные профили; вентили, клапаны, краны.</w:t>
      </w:r>
    </w:p>
    <w:p w14:paraId="167ED0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Предприятие имеет производства (2004 г.): литейное, механическое, точной механики, сборочное, металлокерамическое, модельное, гальваническое, </w:t>
      </w:r>
      <w:proofErr w:type="gramStart"/>
      <w:r w:rsidRPr="00171131">
        <w:rPr>
          <w:rFonts w:ascii="Times New Roman" w:hAnsi="Times New Roman"/>
          <w:color w:val="000000" w:themeColor="text1"/>
          <w:sz w:val="16"/>
          <w:szCs w:val="16"/>
        </w:rPr>
        <w:t>резино-техническое</w:t>
      </w:r>
      <w:proofErr w:type="gramEnd"/>
      <w:r w:rsidRPr="00171131">
        <w:rPr>
          <w:rFonts w:ascii="Times New Roman" w:hAnsi="Times New Roman"/>
          <w:color w:val="000000" w:themeColor="text1"/>
          <w:sz w:val="16"/>
          <w:szCs w:val="16"/>
        </w:rPr>
        <w:t xml:space="preserve">, </w:t>
      </w:r>
      <w:proofErr w:type="gramStart"/>
      <w:r w:rsidRPr="00171131">
        <w:rPr>
          <w:rFonts w:ascii="Times New Roman" w:hAnsi="Times New Roman"/>
          <w:color w:val="000000" w:themeColor="text1"/>
          <w:sz w:val="16"/>
          <w:szCs w:val="16"/>
        </w:rPr>
        <w:t>кузнечно-прессовое</w:t>
      </w:r>
      <w:proofErr w:type="gramEnd"/>
      <w:r w:rsidRPr="00171131">
        <w:rPr>
          <w:rFonts w:ascii="Times New Roman" w:hAnsi="Times New Roman"/>
          <w:color w:val="000000" w:themeColor="text1"/>
          <w:sz w:val="16"/>
          <w:szCs w:val="16"/>
        </w:rPr>
        <w:t>.</w:t>
      </w:r>
    </w:p>
    <w:p w14:paraId="1A195B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59CA2E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(1942 г.)- Е.М. Гарницкий, (-07.1942-02.1943 г.-)- А.Ф. Клементьев, (-08-09.1943 г.-)- Черняев. Гендиректор (середина 1990-х  г.)- М.И. Шляпников, (1996 г.)- Б.И. Пасынков, (2001 г.)- А.В. Барабанов.</w:t>
      </w:r>
    </w:p>
    <w:p w14:paraId="3C5659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Производство:</w:t>
      </w:r>
      <w:r w:rsidRPr="00171131">
        <w:rPr>
          <w:rFonts w:ascii="Times New Roman" w:hAnsi="Times New Roman"/>
          <w:color w:val="000000" w:themeColor="text1"/>
          <w:sz w:val="16"/>
          <w:szCs w:val="16"/>
        </w:rPr>
        <w:t xml:space="preserve"> агрегаты гидросистем, топливных систем и колес шасси, ПУ-7, ПУ-8 (1947-); колеса КТ-89 для Су-9 (1960), КТ-117, КТ-92, КТ-100А; автомобильные алюминиевые диски колес (2004), газовая аппаратура (регуляторы давления, защитные устройства, редукторы, краны, клапаны (11982).</w:t>
      </w:r>
    </w:p>
    <w:p w14:paraId="57A16DDA" w14:textId="77777777" w:rsidR="009A70E1" w:rsidRPr="00171131" w:rsidRDefault="009A70E1"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7003303"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0DB1ECBC"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DD398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ноября 1945 г. по приказу № 435с в распоряжение завода № 183 НКТП (Ордена Ленина завод № 183 им. Коминтерна НКОП, НКСМ, НКТП, Харьковский паровозостроительный завод (ХПЗ) им. Коминтерна НКТП, Государственный ХПЗ (ГХПЗ), Уральский танковый завод (УТЗ) № 183 им. Коминтерна НКТП, УТЗ им. Сталина НКТП, «Уралвагонзавод» (УВЗ) НКТП, Минтрансмаша, ПО «УВЗ» им. Ф.Э. Дзержинского», ФГУП «ПО «УВЗ им. Ф.Э. Дзержинского» ФАП, ОАО «Научно-производственная корпорация (НПК) «УВЗ» / г. Харьков п/я 61 «Коминтернзавод» (1938 г.);  г. Нижний Тагил/ /622007(51) (г. Нижний Тагил) передана территория ликвидированного завода № 120 НКАП.</w:t>
      </w:r>
    </w:p>
    <w:p w14:paraId="398792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 войны оборудование завода № 183 было реэвакуировано на старое место в Харьков, и вновь организован завод № 75, далее- Харьковский машиностроительный завод им. В.А. Малышева.</w:t>
      </w:r>
    </w:p>
    <w:p w14:paraId="210E02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 войны возобновлено производство вагонов.</w:t>
      </w:r>
    </w:p>
    <w:p w14:paraId="317D8D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05.1947 г. выпущены первые 20 Т-54 («объект 137»), в 1949 г. их производство остановлено из-за доработок конструкции. Цена Т-54 (1947 г.)- 326 тыс. руб. В 1954 г. выпущены первые 25 Т-54А.</w:t>
      </w:r>
    </w:p>
    <w:p w14:paraId="389C726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28.10.1963 г. вышло распоряжение правительства № 2233-рс о выпуске с 10.1963 г. танков Т-62 с пушкой У5ТС.</w:t>
      </w:r>
    </w:p>
    <w:p w14:paraId="64DC8D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принимал участие в разработке и изготовлении систем и оборудования для запуска КА и РН, в т.ч. «Энергия-Буран», проекте «Морской старт».</w:t>
      </w:r>
    </w:p>
    <w:p w14:paraId="7C3197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Единственный в России производитель танков (2004 г.). Крупнейший в России производитель вагонов (в 2004 г. выпустил 21.168 вагонов, более 60%). Всего на 2006 г. выпущено более 900 тыс. вагонов.</w:t>
      </w:r>
    </w:p>
    <w:p w14:paraId="158CFC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5CB381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составе предприятия (2004-06 г.): металлургический завод; механосборочный завод (27 цехов); вагоносборочный завод (И цехов, в т.ч. механообрабатывающий, сборочно-сварочный, котельный, малярно- сдаточный цех; инструментальный завод; завод нестадартизованного оборудования; экспериментальный цех вагоностроения; проектно-строительный комплекс. Имеется литейный цех № 4, кузнечный цех, корпус инженерных машин; криогенное производство.</w:t>
      </w:r>
    </w:p>
    <w:p w14:paraId="6D77F63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заводе действовали (2006 г.): Уральское КБ вагоностроения, Уральский научно-технологический комплекс, КБ сельскохозяйственной техники, Центр исследований и испытаний материалов.</w:t>
      </w:r>
    </w:p>
    <w:p w14:paraId="2E2DF68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базе УВЗ в 2006 г. планировалось создание бронетанкового холдинга ОАО «НПО «Бронетанковая техника и артиллерия», в который должны войти 20 предприятий: УВЗ, ООО «ЧТЗ-Уралтрак», Завод № 9, Уралтрансмаш, УКБТМ, ОАО «Уральский научно-технологический комплекс», ОАО «Уралкриомаш», ОАО «УралНИТИ», КУЛЗ, ОАО «НПО «Электромашина», КБ транспортного машиностроения (Омск), НИИД, ЦНИИ материалов, ЦНИИ «Буревестник», ОАО «Муромское СКБ», Рубцовский машиностроительный завод, ОАО «Внедрение научных и инженерно-технических инноваций», ОАО «Спецмаш», ВНИИтрансмаш, Мотовилихинские заводы. В 08.2007 г. Указом Президента РФ ФГУП «ПО «УВЗ» преобразовано в ОАО «Научно-производственная корпорация (НПК) «УВЗ», в состав которой вошли 19 предприятий.</w:t>
      </w:r>
    </w:p>
    <w:p w14:paraId="34582C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контракту с Индией завод строил 300 танков Т-90 (на 06.2009 г. выбущено более 100) и 1000 комплектов для сборки в Индии.</w:t>
      </w:r>
    </w:p>
    <w:p w14:paraId="35BD98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2006 г. выпущено около 17 тыс. единиц подвижного состава для ж/д, в 2008 г. - около 20 тыс. В 02.2009 г. приостановлено вагонное производство завода.</w:t>
      </w:r>
    </w:p>
    <w:p w14:paraId="459B3EF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Общая производственная площадь (ВОВ)- 312 тыс. м</w:t>
      </w:r>
      <w:r w:rsidRPr="00171131">
        <w:rPr>
          <w:rFonts w:ascii="Times New Roman" w:hAnsi="Times New Roman"/>
          <w:color w:val="000000" w:themeColor="text1"/>
          <w:sz w:val="16"/>
          <w:szCs w:val="16"/>
          <w:vertAlign w:val="superscript"/>
        </w:rPr>
        <w:t>2</w:t>
      </w:r>
      <w:r w:rsidRPr="00171131">
        <w:rPr>
          <w:rFonts w:ascii="Times New Roman" w:hAnsi="Times New Roman"/>
          <w:color w:val="000000" w:themeColor="text1"/>
          <w:sz w:val="16"/>
          <w:szCs w:val="16"/>
        </w:rPr>
        <w:t>.</w:t>
      </w:r>
    </w:p>
    <w:p w14:paraId="6FCAA1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Численность персонала (2006 г.)- более 30 тыс. чел.</w:t>
      </w:r>
    </w:p>
    <w:p w14:paraId="4B9A190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(1914 г.)- С. Палашковский, (09.1933-03.1937; 11.01-26.07.1938 г.)- И.П. Бондаренко (снят); и.о. (07.1937 г.-)- Лящ, (08.1938 г.)- Парфенов; (27.10.1938-41 г.-)- Ю.Е. Максарев, С.А. Скачков. Гендиректор (07.1997- 10.04.2009 г.)- Н.А. Малых, (16.04.2009 г.-)- О.В. Сиенко.</w:t>
      </w:r>
    </w:p>
    <w:p w14:paraId="71BFF6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строительства (11.1937 г.)- Лобойченко. Зам. директора (8.05.1937-11.04.1938 г.)- Ф.И. Лящ (снят), (25.09.1941 г.-)- М. Кривич. Зам. гендиректора: по маркетингу и сбыту (-2006-07 г.-)- С.П. Колосок; (2007 г.)- Б. Минеев, (2009 г.)- В. Щелоков. Помощник директора: (1920-е)- Гордиенко; по найму и увольнению (8.10.1937 г.-)- А.Д. Фирсов, (-27.03.1938 г.)- Я.Л. Лазарев-Мильдон.</w:t>
      </w:r>
    </w:p>
    <w:p w14:paraId="6C50BF8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Коммерческий директор (2010 г.)- А. Шленский.</w:t>
      </w:r>
    </w:p>
    <w:p w14:paraId="70D14C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инженер (8.05.1937-11.04.1938 г.)- Ф.И. Лящ, (25.09.1941 г.-)- В. Ниценко, (2003 г.)- В. Шишков.</w:t>
      </w:r>
    </w:p>
    <w:p w14:paraId="2882FB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гл. инженера (1928 г.)- М. Андриянов.</w:t>
      </w:r>
    </w:p>
    <w:p w14:paraId="43E5C8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 (-1939-09.1940 г.)- М.И. Кошкин, (1940 г.-)- А.А. Морозов.</w:t>
      </w:r>
    </w:p>
    <w:p w14:paraId="61426D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технолог (1932 г.-)- К. Церевицкий. Гл. энергетик (1937-44 г.)- А.И. Чурин.</w:t>
      </w:r>
    </w:p>
    <w:p w14:paraId="4C6D73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Руководитель управления по связям с общественностью (2006 г.)- Б. Минеев.</w:t>
      </w:r>
    </w:p>
    <w:p w14:paraId="1DFD5A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цехов: механического (03.1937 г.)- П.А. Бобров.</w:t>
      </w:r>
    </w:p>
    <w:p w14:paraId="1B8E2E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начальника цеха: тракторного (1928 г.)- В. Дудка.</w:t>
      </w:r>
    </w:p>
    <w:p w14:paraId="38A8D5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отделов: Т2 (1931 г.)- Тоскин, (1932-03.1937 г.-)- Л. Зайчик; 400 (14.07.1937-02.1938 г.-)- Т.П. Чупахин; опытного (1932 г.-)- А. Кулик; ОТК (1932 г.-)- С, Махонин; снабжения (-1937 г.)- Л. Г. Гольденфарб (репрессирован), (1938 г.)- Шульман; бюро финансового управления (2006 г.)- М. Курашова.</w:t>
      </w:r>
    </w:p>
    <w:p w14:paraId="400C2F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 дизельного отдела (14.07.1937 г.-)- К.Ф. Челпан; зам. гл. технолога дизельного отдела (07.1937 г.-)- Поддубный.</w:t>
      </w:r>
    </w:p>
    <w:p w14:paraId="2E8D38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Заведующие бюро: курортным (-1937 г.)- Барков.</w:t>
      </w:r>
    </w:p>
    <w:p w14:paraId="7AC97C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Производство: паровые котлы: для линкора «Императрица Мария» (1913), Ярроу для крейсеров (1914)- 14; паровые шпили, лебедки и рулевые машины для 20 десантных кораблей типа «эльпидифор» (1917); дизели типа Зульцер 715 л.с. для грузопассажирских теплоходов типа «Дельфин» (1928), для сухогрузов типа «Ногин» (1930- е), мотор КИН для катеров (1938); танки: Т-24 (1930-31)- 25, Т-35 (1933-39)- 4; БТ-2 (1931-33-)- 396 (1932), 224 (1933), БТ-5 (1933-), БТ-7 (1936-38)- всего более </w:t>
      </w:r>
      <w:r w:rsidRPr="00171131">
        <w:rPr>
          <w:rFonts w:ascii="Times New Roman" w:hAnsi="Times New Roman"/>
          <w:color w:val="000000" w:themeColor="text1"/>
          <w:sz w:val="16"/>
          <w:szCs w:val="16"/>
        </w:rPr>
        <w:lastRenderedPageBreak/>
        <w:t>8000; БТ-7М (А-8, 12.1939-09.1940), БТ-8 (1938), БТ-20 (1938), Т- 34 (1940-45)- 31.496,</w:t>
      </w:r>
      <w:r w:rsidRPr="00171131">
        <w:rPr>
          <w:rFonts w:ascii="Times New Roman" w:hAnsi="Times New Roman"/>
          <w:color w:val="000000" w:themeColor="text1"/>
          <w:sz w:val="16"/>
          <w:szCs w:val="16"/>
          <w:vertAlign w:val="superscript"/>
        </w:rPr>
        <w:t>128</w:t>
      </w:r>
      <w:r w:rsidRPr="00171131">
        <w:rPr>
          <w:rFonts w:ascii="Times New Roman" w:hAnsi="Times New Roman"/>
          <w:color w:val="000000" w:themeColor="text1"/>
          <w:sz w:val="16"/>
          <w:szCs w:val="16"/>
        </w:rPr>
        <w:t xml:space="preserve"> Т-44 (1944-45)- 8, Т-54 («объект 137», 1947-49)- 54 (1949), Т-54А (1954-)- 25 (1954), Т-55, Т-62 (1963), Т-72 (-1985-)- всего 7000, Т-90 (1993-), Т-90С (2004); машины: «А», «Е» (1938), мостоукладчики МТУ-1, МТУ-72 (2005), разграждения ИМР-2, БМР-3, ремонтно-эвакуационная БРЭМ-1, траншейная БТМ-4М (2004), БМПТ; цилиндры авиационного мотора М-85 (1937); коленвалы и муфты «Бамаг» для судовых дизелей (1937); бронекорпуса для Ил-2, корпуса авиабомб, детали для </w:t>
      </w:r>
      <w:r w:rsidRPr="00171131">
        <w:rPr>
          <w:rFonts w:ascii="Times New Roman" w:hAnsi="Times New Roman"/>
          <w:color w:val="000000" w:themeColor="text1"/>
          <w:sz w:val="16"/>
          <w:szCs w:val="16"/>
          <w:lang w:val="en-US"/>
        </w:rPr>
        <w:t>PC</w:t>
      </w:r>
      <w:r w:rsidRPr="00171131">
        <w:rPr>
          <w:rFonts w:ascii="Times New Roman" w:hAnsi="Times New Roman"/>
          <w:color w:val="000000" w:themeColor="text1"/>
          <w:sz w:val="16"/>
          <w:szCs w:val="16"/>
        </w:rPr>
        <w:t xml:space="preserve"> М-8, М-13 (1942); паровозы (1938); вагоны (полувагоны, хопперы, платформы, цистерны) (2004); криогенные железнодорожные системы и цистерны, пожарная автоцистерна АЦ-40; тракторы: «Коммунар» (1930-е), универсально-пропашной РТМ-160 (2006) (11982).</w:t>
      </w:r>
    </w:p>
    <w:p w14:paraId="1EB154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40F58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ноября 1945 г. был издан приказ Главноначальствующего СВАГ № 087 о реорганизации Военного отдела. В соответствии с ним в составе Отдела было создано 5-е отделение — военных изобретений и военнопромышлешго-го оборудования, в которое вошли прежнее 9-е отделение (военно-промыш</w:t>
      </w:r>
      <w:r w:rsidRPr="00171131">
        <w:rPr>
          <w:rFonts w:ascii="Times New Roman" w:hAnsi="Times New Roman"/>
          <w:color w:val="000000" w:themeColor="text1"/>
          <w:sz w:val="16"/>
          <w:szCs w:val="16"/>
        </w:rPr>
        <w:softHyphen/>
        <w:t>ленного оборудования) и бюро военных изобретений. Позднее, в августе 1946 г., произошла новая реорганизация Военного отдела и отделение воен</w:t>
      </w:r>
      <w:r w:rsidRPr="00171131">
        <w:rPr>
          <w:rFonts w:ascii="Times New Roman" w:hAnsi="Times New Roman"/>
          <w:color w:val="000000" w:themeColor="text1"/>
          <w:sz w:val="16"/>
          <w:szCs w:val="16"/>
        </w:rPr>
        <w:softHyphen/>
        <w:t>ных изобретений и военно-промышленного оборудования было объединено с отделением тыла и стало именоваться 4-м отделением.</w:t>
      </w:r>
    </w:p>
    <w:p w14:paraId="2BD059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конца 1945 г. в рамках общего процесса создания научно-технических подразделений при представительствах министерств и ведомств СССР в Германии начали формироваться соответствующие структуры, связанные с изучением немецких военных технологий. Точнее сказать, они создавались в первую очередь, что было вполне объяснимо в условиях разгоравшейся «холодной войны» между СССР и западными странами. В 1946—1947гг. «военную составляющую» советского научно-технического аппарата в Германии представляли научно-технические подразделения (научно-техни</w:t>
      </w:r>
      <w:r w:rsidRPr="00171131">
        <w:rPr>
          <w:rFonts w:ascii="Times New Roman" w:hAnsi="Times New Roman"/>
          <w:color w:val="000000" w:themeColor="text1"/>
          <w:sz w:val="16"/>
          <w:szCs w:val="16"/>
        </w:rPr>
        <w:softHyphen/>
        <w:t>ческие отделы, бюро и группы) следующих министерств: вооружения, Воору</w:t>
      </w:r>
      <w:r w:rsidRPr="00171131">
        <w:rPr>
          <w:rFonts w:ascii="Times New Roman" w:hAnsi="Times New Roman"/>
          <w:color w:val="000000" w:themeColor="text1"/>
          <w:sz w:val="16"/>
          <w:szCs w:val="16"/>
        </w:rPr>
        <w:softHyphen/>
        <w:t>женных Сил, Военно-Морских Сил, военно-морского строительства, Автомобильного управления МВС, Комитета по радиолокации при Совете Министров СССР и др. (11419).</w:t>
      </w:r>
    </w:p>
    <w:p w14:paraId="731570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88D5F39" w14:textId="77777777" w:rsidR="009A70E1" w:rsidRPr="00171131" w:rsidRDefault="009A70E1" w:rsidP="00171131">
      <w:pPr>
        <w:pStyle w:val="3a"/>
        <w:shd w:val="clear" w:color="auto" w:fill="auto"/>
        <w:spacing w:before="0" w:after="0" w:line="240" w:lineRule="auto"/>
        <w:jc w:val="both"/>
        <w:rPr>
          <w:color w:val="000000" w:themeColor="text1"/>
          <w:spacing w:val="0"/>
          <w:sz w:val="16"/>
          <w:szCs w:val="16"/>
        </w:rPr>
      </w:pPr>
      <w:r w:rsidRPr="00171131">
        <w:rPr>
          <w:color w:val="000000" w:themeColor="text1"/>
          <w:spacing w:val="0"/>
          <w:sz w:val="16"/>
          <w:szCs w:val="16"/>
        </w:rPr>
        <w:t>12 ноября 1945 г. Из отчета сотрудников ЦИАТИМ П.М. Рябых и А.А. Карасевой «Качество и технология выработки Грозненского авиамасла применительно к требованиям 1945 г.»</w:t>
      </w:r>
    </w:p>
    <w:p w14:paraId="028AC5AF"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Секретно</w:t>
      </w:r>
    </w:p>
    <w:p w14:paraId="20CE71FD" w14:textId="77777777" w:rsidR="009A70E1" w:rsidRPr="00171131" w:rsidRDefault="009A70E1" w:rsidP="00171131">
      <w:pPr>
        <w:pStyle w:val="3a"/>
        <w:shd w:val="clear" w:color="auto" w:fill="auto"/>
        <w:spacing w:before="0" w:after="0" w:line="240" w:lineRule="auto"/>
        <w:jc w:val="both"/>
        <w:rPr>
          <w:color w:val="000000" w:themeColor="text1"/>
          <w:spacing w:val="0"/>
          <w:sz w:val="16"/>
          <w:szCs w:val="16"/>
        </w:rPr>
      </w:pPr>
      <w:bookmarkStart w:id="19" w:name="bookmark77"/>
      <w:r w:rsidRPr="00171131">
        <w:rPr>
          <w:color w:val="000000" w:themeColor="text1"/>
          <w:spacing w:val="0"/>
          <w:sz w:val="16"/>
          <w:szCs w:val="16"/>
        </w:rPr>
        <w:t>Краткие сведения о пуске и освоении завода № 3</w:t>
      </w:r>
      <w:bookmarkEnd w:id="19"/>
    </w:p>
    <w:p w14:paraId="2AF7BF38"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Началом пуска завода в эксплуатацию следует считать 9 ноября 1939 г., когда на завод № 3 была подана электроэнергия и вслед за этим вода и пар.</w:t>
      </w:r>
    </w:p>
    <w:p w14:paraId="7D6F9CAF"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Однако первая партия рафината на установке Дуо Сол была по</w:t>
      </w:r>
      <w:r w:rsidRPr="00171131">
        <w:rPr>
          <w:rFonts w:ascii="Times New Roman" w:hAnsi="Times New Roman"/>
          <w:color w:val="000000" w:themeColor="text1"/>
          <w:sz w:val="16"/>
          <w:szCs w:val="16"/>
        </w:rPr>
        <w:softHyphen/>
        <w:t>лучена только 13 февраля 1940 г. Первый период эксплуатации продол</w:t>
      </w:r>
      <w:r w:rsidRPr="00171131">
        <w:rPr>
          <w:rFonts w:ascii="Times New Roman" w:hAnsi="Times New Roman"/>
          <w:color w:val="000000" w:themeColor="text1"/>
          <w:sz w:val="16"/>
          <w:szCs w:val="16"/>
        </w:rPr>
        <w:softHyphen/>
        <w:t>жался с 13 февраля 1940 г. по 3 ноября 1941 г., т.е. 1 год 8 месяцев. Пуск завода был произведен на Грозненском концентрате, на этом же сырье завод работал и первые месяцы его эксплуатации. Но Грозненский кон</w:t>
      </w:r>
      <w:r w:rsidRPr="00171131">
        <w:rPr>
          <w:rFonts w:ascii="Times New Roman" w:hAnsi="Times New Roman"/>
          <w:color w:val="000000" w:themeColor="text1"/>
          <w:sz w:val="16"/>
          <w:szCs w:val="16"/>
        </w:rPr>
        <w:softHyphen/>
        <w:t>центрат давал сравнительно низкий выход рафината — не более 40%, отчего и валовая выработка авиамасла была низкая. Работать на Кара- чухурском концентрате не представлялось возможным из-за отсутствия Карачухурской нефти, с одной стороны, и неготовности вакуумной трубчатки, с другой стороны. Карачухурская нефть верхних горизонтов стала поступать в Грозный лишь в конце 1940 г., а вакуумная установка была закончена монтажем в октябре 1940 г., и стала выдавать концен</w:t>
      </w:r>
      <w:r w:rsidRPr="00171131">
        <w:rPr>
          <w:rFonts w:ascii="Times New Roman" w:hAnsi="Times New Roman"/>
          <w:color w:val="000000" w:themeColor="text1"/>
          <w:sz w:val="16"/>
          <w:szCs w:val="16"/>
        </w:rPr>
        <w:softHyphen/>
        <w:t>трат заданных качеств лишь с 18 декабря 1940 г. Таким образом, поч</w:t>
      </w:r>
      <w:r w:rsidRPr="00171131">
        <w:rPr>
          <w:rFonts w:ascii="Times New Roman" w:hAnsi="Times New Roman"/>
          <w:color w:val="000000" w:themeColor="text1"/>
          <w:sz w:val="16"/>
          <w:szCs w:val="16"/>
        </w:rPr>
        <w:softHyphen/>
        <w:t>ти весь 1940 г. завод был вынужден работать на Грозненском сырье, при чем за это время еще не достиг своей проектной производительности. В первый раз проектная производительность установки Дуо Сол была до</w:t>
      </w:r>
      <w:r w:rsidRPr="00171131">
        <w:rPr>
          <w:rFonts w:ascii="Times New Roman" w:hAnsi="Times New Roman"/>
          <w:color w:val="000000" w:themeColor="text1"/>
          <w:sz w:val="16"/>
          <w:szCs w:val="16"/>
        </w:rPr>
        <w:softHyphen/>
        <w:t>стигнута только 12 сентября 1941 г., т.е. более чем через полтора года по</w:t>
      </w:r>
      <w:r w:rsidRPr="00171131">
        <w:rPr>
          <w:rFonts w:ascii="Times New Roman" w:hAnsi="Times New Roman"/>
          <w:color w:val="000000" w:themeColor="text1"/>
          <w:sz w:val="16"/>
          <w:szCs w:val="16"/>
        </w:rPr>
        <w:softHyphen/>
        <w:t>сле начала эксплуатации.</w:t>
      </w:r>
    </w:p>
    <w:p w14:paraId="3DDAE182"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моменту начала воины с Германией завод находился в стадии более или менее нормальной эксплуатации.</w:t>
      </w:r>
    </w:p>
    <w:p w14:paraId="1109FC7D"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начале ноября 1941 г. в связи с приближением линии фронта к Кав</w:t>
      </w:r>
      <w:r w:rsidRPr="00171131">
        <w:rPr>
          <w:rFonts w:ascii="Times New Roman" w:hAnsi="Times New Roman"/>
          <w:color w:val="000000" w:themeColor="text1"/>
          <w:sz w:val="16"/>
          <w:szCs w:val="16"/>
        </w:rPr>
        <w:softHyphen/>
        <w:t>казу Государственный Комитет Обороны постановил приступить к эваку</w:t>
      </w:r>
      <w:r w:rsidRPr="00171131">
        <w:rPr>
          <w:rFonts w:ascii="Times New Roman" w:hAnsi="Times New Roman"/>
          <w:color w:val="000000" w:themeColor="text1"/>
          <w:sz w:val="16"/>
          <w:szCs w:val="16"/>
        </w:rPr>
        <w:softHyphen/>
        <w:t>ации нефтеперерабатывающих заводов г. Грозного. 3 ноября 1941 г. за</w:t>
      </w:r>
      <w:r w:rsidRPr="00171131">
        <w:rPr>
          <w:rFonts w:ascii="Times New Roman" w:hAnsi="Times New Roman"/>
          <w:color w:val="000000" w:themeColor="text1"/>
          <w:sz w:val="16"/>
          <w:szCs w:val="16"/>
        </w:rPr>
        <w:softHyphen/>
        <w:t>вод № 3 был остановлен и был начат демонтаж оборудования, который продолжался до 12 декабря 1941г., когда в связи с успехами на фронте Красной Армии (разгром немцев под Москвой, взятие Ростова) ГОКО постановил демонтаж заводов приостановить и заводы восстановить в кратчайший срок. Завод № 3 был восстановлен в своем полном объе</w:t>
      </w:r>
      <w:r w:rsidRPr="00171131">
        <w:rPr>
          <w:rFonts w:ascii="Times New Roman" w:hAnsi="Times New Roman"/>
          <w:color w:val="000000" w:themeColor="text1"/>
          <w:sz w:val="16"/>
          <w:szCs w:val="16"/>
        </w:rPr>
        <w:softHyphen/>
        <w:t>ме к 23 февраля 1942 г., т.е. через 75 дней. Произведенный демонтаж вы</w:t>
      </w:r>
      <w:r w:rsidRPr="00171131">
        <w:rPr>
          <w:rFonts w:ascii="Times New Roman" w:hAnsi="Times New Roman"/>
          <w:color w:val="000000" w:themeColor="text1"/>
          <w:sz w:val="16"/>
          <w:szCs w:val="16"/>
        </w:rPr>
        <w:softHyphen/>
        <w:t>звал ряд больших трудностей в повторном налаживании работы заво</w:t>
      </w:r>
      <w:r w:rsidRPr="00171131">
        <w:rPr>
          <w:rFonts w:ascii="Times New Roman" w:hAnsi="Times New Roman"/>
          <w:color w:val="000000" w:themeColor="text1"/>
          <w:sz w:val="16"/>
          <w:szCs w:val="16"/>
        </w:rPr>
        <w:softHyphen/>
        <w:t xml:space="preserve">да, т.к. отсутствовал пропан (был полностью сожжен после остановки), не были восстановлены еще ни вакуумные трубчатки, ни установки Ал- ко; часть селекто была потеряна, а часть обводнена, запасов же никаких его не было. Вследствие этого завод начал </w:t>
      </w:r>
      <w:proofErr w:type="gramStart"/>
      <w:r w:rsidRPr="00171131">
        <w:rPr>
          <w:rFonts w:ascii="Times New Roman" w:hAnsi="Times New Roman"/>
          <w:color w:val="000000" w:themeColor="text1"/>
          <w:sz w:val="16"/>
          <w:szCs w:val="16"/>
        </w:rPr>
        <w:t>работать по существу</w:t>
      </w:r>
      <w:proofErr w:type="gramEnd"/>
      <w:r w:rsidRPr="00171131">
        <w:rPr>
          <w:rFonts w:ascii="Times New Roman" w:hAnsi="Times New Roman"/>
          <w:color w:val="000000" w:themeColor="text1"/>
          <w:sz w:val="16"/>
          <w:szCs w:val="16"/>
        </w:rPr>
        <w:t xml:space="preserve"> только в мае 1942 г. Однако во весь второй период эксплуатации нормальной работы не было, полные нагрузки завода достигнуты не были, и завод снабжался попеременно то Грозненским, то Карачухурским сырьем.</w:t>
      </w:r>
    </w:p>
    <w:p w14:paraId="47280D18"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Летом 1942 г. немцы предприняли новое наступление, и им уда</w:t>
      </w:r>
      <w:r w:rsidRPr="00171131">
        <w:rPr>
          <w:rFonts w:ascii="Times New Roman" w:hAnsi="Times New Roman"/>
          <w:color w:val="000000" w:themeColor="text1"/>
          <w:sz w:val="16"/>
          <w:szCs w:val="16"/>
        </w:rPr>
        <w:softHyphen/>
        <w:t xml:space="preserve">лось вынудить Красную Армию к отступлению. 27 июля 1942 г. наши войска оставили </w:t>
      </w:r>
      <w:proofErr w:type="gramStart"/>
      <w:r w:rsidRPr="00171131">
        <w:rPr>
          <w:rFonts w:ascii="Times New Roman" w:hAnsi="Times New Roman"/>
          <w:color w:val="000000" w:themeColor="text1"/>
          <w:sz w:val="16"/>
          <w:szCs w:val="16"/>
        </w:rPr>
        <w:t>Ростов-на-Дону</w:t>
      </w:r>
      <w:proofErr w:type="gramEnd"/>
      <w:r w:rsidRPr="00171131">
        <w:rPr>
          <w:rFonts w:ascii="Times New Roman" w:hAnsi="Times New Roman"/>
          <w:color w:val="000000" w:themeColor="text1"/>
          <w:sz w:val="16"/>
          <w:szCs w:val="16"/>
        </w:rPr>
        <w:t xml:space="preserve"> и немцы стали проникать на Кубань и приближаться к предгорьям Кавказа. 13 сентября 1942 г. ГОКО поста</w:t>
      </w:r>
      <w:r w:rsidRPr="00171131">
        <w:rPr>
          <w:rFonts w:ascii="Times New Roman" w:hAnsi="Times New Roman"/>
          <w:color w:val="000000" w:themeColor="text1"/>
          <w:sz w:val="16"/>
          <w:szCs w:val="16"/>
        </w:rPr>
        <w:softHyphen/>
        <w:t>новил демонтировать завод № 3 целиком и перебазировать его в г. Орск. К демонтажу было приступлено немедленно, и на этот раз демонтаж был произведен более глубоко, чем в первый раз, т.к. помимо основно</w:t>
      </w:r>
      <w:r w:rsidRPr="00171131">
        <w:rPr>
          <w:rFonts w:ascii="Times New Roman" w:hAnsi="Times New Roman"/>
          <w:color w:val="000000" w:themeColor="text1"/>
          <w:sz w:val="16"/>
          <w:szCs w:val="16"/>
        </w:rPr>
        <w:softHyphen/>
        <w:t>го оборудования было демонтировано почти все подземное хозяйство.</w:t>
      </w:r>
    </w:p>
    <w:p w14:paraId="668B28B5"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 изгнания немцев с Кавказа рядом постановлений ГОКО было предложено восстановить завод № 3 вновь в Грозном. Восстано</w:t>
      </w:r>
      <w:r w:rsidRPr="00171131">
        <w:rPr>
          <w:rFonts w:ascii="Times New Roman" w:hAnsi="Times New Roman"/>
          <w:color w:val="000000" w:themeColor="text1"/>
          <w:sz w:val="16"/>
          <w:szCs w:val="16"/>
        </w:rPr>
        <w:softHyphen/>
        <w:t>вительный период на этот раз продолжался довольно долго, т.к. лишь в марте-апреле 1945 г. стало возможным приступить к пуску завода. Но и до сих пор еще не налажена нормальная работа завода, что обусловлено следующими основными причинами:</w:t>
      </w:r>
    </w:p>
    <w:p w14:paraId="03A5A38A"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Резкое ухудшение технического состояния оборудования в силу двукратного демонтажа.</w:t>
      </w:r>
    </w:p>
    <w:p w14:paraId="047F9B4F"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Невысокое качество работ по последнему восстановлению; вы</w:t>
      </w:r>
      <w:r w:rsidRPr="00171131">
        <w:rPr>
          <w:rFonts w:ascii="Times New Roman" w:hAnsi="Times New Roman"/>
          <w:color w:val="000000" w:themeColor="text1"/>
          <w:sz w:val="16"/>
          <w:szCs w:val="16"/>
        </w:rPr>
        <w:softHyphen/>
        <w:t>нужденная работа на пропан-пропиленовой фракции; недостаток ква</w:t>
      </w:r>
      <w:r w:rsidRPr="00171131">
        <w:rPr>
          <w:rFonts w:ascii="Times New Roman" w:hAnsi="Times New Roman"/>
          <w:color w:val="000000" w:themeColor="text1"/>
          <w:sz w:val="16"/>
          <w:szCs w:val="16"/>
        </w:rPr>
        <w:softHyphen/>
        <w:t>лифицированных кадров.</w:t>
      </w:r>
    </w:p>
    <w:p w14:paraId="2E75E5B0"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Неналаженность работы заключается в невысокой производи</w:t>
      </w:r>
      <w:r w:rsidRPr="00171131">
        <w:rPr>
          <w:rFonts w:ascii="Times New Roman" w:hAnsi="Times New Roman"/>
          <w:color w:val="000000" w:themeColor="text1"/>
          <w:sz w:val="16"/>
          <w:szCs w:val="16"/>
        </w:rPr>
        <w:softHyphen/>
        <w:t>тельности завода и некондиционности выпущенных первых партий масла.</w:t>
      </w:r>
    </w:p>
    <w:p w14:paraId="7BF96F6B"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Третий период эксплуатации завод работает на смеси Карачухур- ского и Сураханского обыкновенного сырья.</w:t>
      </w:r>
    </w:p>
    <w:p w14:paraId="2B345DF3"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Без подписи (15633).</w:t>
      </w:r>
    </w:p>
    <w:p w14:paraId="1304F358" w14:textId="77777777" w:rsidR="009A70E1" w:rsidRPr="00171131" w:rsidRDefault="009A70E1" w:rsidP="00171131">
      <w:pPr>
        <w:spacing w:after="0" w:line="240" w:lineRule="auto"/>
        <w:jc w:val="both"/>
        <w:rPr>
          <w:rFonts w:ascii="Times New Roman" w:hAnsi="Times New Roman"/>
          <w:color w:val="000000" w:themeColor="text1"/>
          <w:sz w:val="16"/>
          <w:szCs w:val="16"/>
        </w:rPr>
      </w:pPr>
    </w:p>
    <w:p w14:paraId="3FF8360F"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ноября 1945 г. Письмо Б.Л. Ванникова, А.П. Завенягина и Н.А. Борисова Л.П. Берия с предложением о размещении завода № 813 в Верх-Нейвинском</w:t>
      </w:r>
    </w:p>
    <w:p w14:paraId="303EB50B"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 (Особая папка</w:t>
      </w:r>
      <w:proofErr w:type="gramStart"/>
      <w:r w:rsidRPr="00171131">
        <w:rPr>
          <w:rFonts w:ascii="Times New Roman" w:hAnsi="Times New Roman"/>
          <w:color w:val="000000" w:themeColor="text1"/>
          <w:sz w:val="16"/>
          <w:szCs w:val="16"/>
        </w:rPr>
        <w:t>)</w:t>
      </w:r>
      <w:proofErr w:type="gramEnd"/>
      <w:r w:rsidRPr="00171131">
        <w:rPr>
          <w:rFonts w:ascii="Times New Roman" w:hAnsi="Times New Roman"/>
          <w:color w:val="000000" w:themeColor="text1"/>
          <w:sz w:val="16"/>
          <w:szCs w:val="16"/>
        </w:rPr>
        <w:t xml:space="preserve"> Хранить наравне с шифром</w:t>
      </w:r>
    </w:p>
    <w:p w14:paraId="70B4276F"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Председателю Специального комитета при СНК СССР товарищу Берия Л.П.</w:t>
      </w:r>
    </w:p>
    <w:p w14:paraId="4A59AF41"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поручением Специального комитета при СНК СССР нами дополнительно были проверены возможности размещения завода по разделению изотопов в каком-либо готовом заводском здании.</w:t>
      </w:r>
    </w:p>
    <w:p w14:paraId="6DA53A09"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результате этого были найдены подходящие помещения в Верхне-Нейвинске — в 80 км от Н. Тагила в сторону Свердловска.</w:t>
      </w:r>
    </w:p>
    <w:p w14:paraId="76B05AE9"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Здесь находится завод № 261 Наркомавиапрома, начатый строительством до войны для прокатки цветных металлов НКАП и в последние три года законсервированный.</w:t>
      </w:r>
    </w:p>
    <w:p w14:paraId="669C8F5C"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расположен на окраине поселка Верхне-Нейвинское с небольшим разрывом от поселка и непосредственно примыкает к лесу.</w:t>
      </w:r>
    </w:p>
    <w:p w14:paraId="1F3499DC"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Выстроено заводских площадей 29 тыс. м2 с высотой до затяжки фермы около 11-12 м. Эти помещения подходят для размещения оборудования завода и позволят разместить заводы первой и второй очереди.2</w:t>
      </w:r>
    </w:p>
    <w:p w14:paraId="3FFF53CE"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Верхне-Нейвинский — здоровое, живописное место, удобное для расселения квалифицированных кадров, в то же время достаточно глухое для размещения завода специального назначения.</w:t>
      </w:r>
    </w:p>
    <w:p w14:paraId="413ED93B"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складских помещениях завода № 261 имеется производство самолетных шасси, которое здесь должно быть прекращено и переведено на другие заводы НКАП.</w:t>
      </w:r>
    </w:p>
    <w:p w14:paraId="23208CA5"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Просим утвердить размещение завода по разделению изотопов в Верхне- Нейвинске на заводе № 261 НКАП с передачей завода в ведение Первого главного управления при СНК СССР.</w:t>
      </w:r>
    </w:p>
    <w:p w14:paraId="32C0521C"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Проект Постановления СНК СССР прилагается.3</w:t>
      </w:r>
    </w:p>
    <w:p w14:paraId="171AD08B"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Ванников</w:t>
      </w:r>
    </w:p>
    <w:p w14:paraId="7ABF2C33"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Завенягин</w:t>
      </w:r>
    </w:p>
    <w:p w14:paraId="130F9A37"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Борисов (15720).</w:t>
      </w:r>
    </w:p>
    <w:p w14:paraId="589BE2DB" w14:textId="77777777" w:rsidR="009A70E1" w:rsidRPr="00171131" w:rsidRDefault="009A70E1" w:rsidP="00171131">
      <w:pPr>
        <w:spacing w:after="0" w:line="240" w:lineRule="auto"/>
        <w:jc w:val="both"/>
        <w:rPr>
          <w:rFonts w:ascii="Times New Roman" w:hAnsi="Times New Roman"/>
          <w:color w:val="000000" w:themeColor="text1"/>
          <w:sz w:val="16"/>
          <w:szCs w:val="16"/>
        </w:rPr>
      </w:pPr>
    </w:p>
    <w:p w14:paraId="6F5AD235"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ноября 1945 г. Докладная записка начальника Второго главного управления Министерства цветных металлов СССР П.Я. Антропова Л.П. Берия о результатах командировки на комбинат № 6</w:t>
      </w:r>
    </w:p>
    <w:p w14:paraId="0A3F359E"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w:t>
      </w:r>
    </w:p>
    <w:p w14:paraId="35F89357"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Товарищу Берия Л.П.</w:t>
      </w:r>
    </w:p>
    <w:p w14:paraId="1C393923"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Докладываю о результатах командировки на комбинат № 6.</w:t>
      </w:r>
    </w:p>
    <w:p w14:paraId="5A51C6F5"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Постановлениями Государственного Комитета Обороны от 8 декабря 1944 года и 15 мая 1945 года по комбинату № 6 были поставлены следующие основные задачи:</w:t>
      </w:r>
    </w:p>
    <w:p w14:paraId="0E4A9DA4"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разведка месторождений А-9 на Табошаре, Уйгур-Сае, Майли-Су, Тюя-Муюне и Адрасмане;</w:t>
      </w:r>
    </w:p>
    <w:p w14:paraId="5F8E60FC"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добыча и переработка руд из указанных месторождений;</w:t>
      </w:r>
    </w:p>
    <w:p w14:paraId="742B9D87"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строительство и эксплуатация рудников и обогатительных фабрик на существующих и вновь открываемых месторождениях;</w:t>
      </w:r>
    </w:p>
    <w:p w14:paraId="48473928"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строительство и эксплуатация заводов по переработке руд А-9 и концентратов;</w:t>
      </w:r>
    </w:p>
    <w:p w14:paraId="6F6889C5"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 и, наконец, разработка технологии наиболее рационального передела руд А-9.</w:t>
      </w:r>
    </w:p>
    <w:p w14:paraId="187A4D65"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По приезде на объекты комбината № 6 основное внимание пришлось уделить состоянию и перспективам рудной базы и, соответственно, ходу геологоразведочных работ.</w:t>
      </w:r>
    </w:p>
    <w:p w14:paraId="26F7D4DD"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Несмотря на то, что все вышеуказанные месторождения, в особенности Табошар, разведываются свыше 10 лет (с перерывами), разведанность и изученность этих месторождений совершенно недостаточны.</w:t>
      </w:r>
    </w:p>
    <w:p w14:paraId="0CADEC78"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Как правило, изучались только верхние зоны месторождения, а глубинных горнопроходческих и буровых работ производилось очень мало, в результате чего выявленные на сегодня запасы отнюдь не дают правильной оценки их подлинных масштабов.</w:t>
      </w:r>
    </w:p>
    <w:p w14:paraId="07556454"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Кроме того, известные в настоящее время запасы месторождений Майли- Су и Адрасмана обеспечивают строящиеся на их базе новые заводы менее чем на 2 года.</w:t>
      </w:r>
    </w:p>
    <w:p w14:paraId="71F6AED9"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 это получилось не потому, что в Майли-Су или Адрасмане нет запасов, а потому что их по-настоящему не разведывали.</w:t>
      </w:r>
    </w:p>
    <w:p w14:paraId="1F9EADD9"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Проведенные на месте совещания с геологами центра и местными работниками по разбору геологии месторождений показали совершенно иную картину.</w:t>
      </w:r>
    </w:p>
    <w:p w14:paraId="258030C8"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Подтверждение указанных прогнозных запасов солидными геологоразведочными работникам в течение 1946—1947 годов позволит не только обеспечить строящиеся заводы, но и значительно расширить в дальнейшем их мощности.</w:t>
      </w:r>
    </w:p>
    <w:p w14:paraId="41DC1F0E"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Установленный ГОКО на 1945 год план геологоразведочных работ комбинатом выполнен за 3 квартала по горным работам на 56%, а по колонковому бурению — на 8,5%.</w:t>
      </w:r>
    </w:p>
    <w:p w14:paraId="34A030FB"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Основные причины столь резкого отставания геологоразведочных работ в этом году — отсутствие рабочей силы, в особенности, буровых мастеров и позднее поступление буровых станков.</w:t>
      </w:r>
    </w:p>
    <w:p w14:paraId="0083DF4F"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Мною на месте принято решение: организовать курсы буровых мастеров в количестве 100 человек, которые должны быть подготовлены в течение 4 месяцев.</w:t>
      </w:r>
    </w:p>
    <w:p w14:paraId="5E1A902C"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Следует отметить, что несмотря на отставание геологоразведочных работ, задание ГОКО по приросту запасов всех категорий будет выполнено (фактически учтено на 1 октября с.г. 475 тонн вместо 465 тонн к 1 января 1946 года по заданию ГОКО). Это сделано благодаря перспективности Табошарского и Май- ли-Суйского месторождений, где малые физические объемы дали лучшие, чем планировались, геологические результаты.</w:t>
      </w:r>
    </w:p>
    <w:p w14:paraId="3C19C3D9"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Предварительное ознакомление с работами Ферганской экспедиции Комитета по делам геологии показало, что новых точек, заслуживающих внимания, и прироста запасов в Ферганской долине в этом году ожидать нельзя.</w:t>
      </w:r>
    </w:p>
    <w:p w14:paraId="437B354C"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Экспедиция Комитета неплохо была укомплектована специалистами-</w:t>
      </w:r>
      <w:proofErr w:type="gramStart"/>
      <w:r w:rsidRPr="00171131">
        <w:rPr>
          <w:rFonts w:ascii="Times New Roman" w:hAnsi="Times New Roman"/>
          <w:color w:val="000000" w:themeColor="text1"/>
          <w:sz w:val="16"/>
          <w:szCs w:val="16"/>
        </w:rPr>
        <w:t>гео- логами</w:t>
      </w:r>
      <w:proofErr w:type="gramEnd"/>
      <w:r w:rsidRPr="00171131">
        <w:rPr>
          <w:rFonts w:ascii="Times New Roman" w:hAnsi="Times New Roman"/>
          <w:color w:val="000000" w:themeColor="text1"/>
          <w:sz w:val="16"/>
          <w:szCs w:val="16"/>
        </w:rPr>
        <w:t>, все партии возглавлялись квалифицированными инженерами-геологами, но совершенно не располагала техникой, поэтому работы носили чисто исследовательский региональный характер, изучалась только поверхность местности, но не проводилось должных геологоразведочных выработок, вскрывающих нижележащие пласты.</w:t>
      </w:r>
    </w:p>
    <w:p w14:paraId="68B879CD"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Работа комбината в 1945 году</w:t>
      </w:r>
    </w:p>
    <w:p w14:paraId="08259B79"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Основной задачей комбината № 6 в 1945 году наряду с разведкой и подготовкой рудной базы являлось строительство рудников, новых химических заводов, электростанций и жилья.</w:t>
      </w:r>
    </w:p>
    <w:p w14:paraId="25CA16F3"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Объем строительства комбинату № 6 был определен Постановлением ГОКО от 15 мая 1945 года в размере 45 млн. рублей, а затем, в связи с амнистией, был пересмотрен и установлен в размере 14,5 млн. рублей.</w:t>
      </w:r>
    </w:p>
    <w:p w14:paraId="54DF1F46"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три квартала с.г. фактически выполнено 17,5 млн. рублей, или 120 % утвержденного годового плана.</w:t>
      </w:r>
    </w:p>
    <w:p w14:paraId="0EBFA6B6"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Поставка оборудования, выделенного комбинату Постановлением ГОКО, осуществлялась неудовлетворительно, особенно Наркомвнешторгом в части энергетических установок и Наркоматом минометного вооружения — технологического оборудования.</w:t>
      </w:r>
    </w:p>
    <w:p w14:paraId="696B4545"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Электростанции вначале были заказаны в Америке, а потом, с прекращением ленд-лиза, были перенесены заказом в Англию, в результате этого:</w:t>
      </w:r>
    </w:p>
    <w:p w14:paraId="534D47E6"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Затянулось расширение действующих химических цехов, что отразилось на выполнении производственной программы 1945 года по выпуску полупродукта А-9.</w:t>
      </w:r>
    </w:p>
    <w:p w14:paraId="56CC289B"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9 месяцев с.г. годовой план выполнен на 53 % (вместо 7 тонн будет дано в году не более 6,5 тонн А-9 в химсоединениях).</w:t>
      </w:r>
    </w:p>
    <w:p w14:paraId="713EAB48"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Весьма медленно идет строительство электростанций, в то время как комбинат испытывает острый недостаток в электроэнергии, что не только сдерживает необходимые темпы строительства, но не позволяет проводить откачку рудников № 11 и 12 и лимитирует работу химических цехов.</w:t>
      </w:r>
    </w:p>
    <w:p w14:paraId="0C3DD55B"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 Строительство новых химических </w:t>
      </w:r>
      <w:proofErr w:type="gramStart"/>
      <w:r w:rsidRPr="00171131">
        <w:rPr>
          <w:rFonts w:ascii="Times New Roman" w:hAnsi="Times New Roman"/>
          <w:color w:val="000000" w:themeColor="text1"/>
          <w:sz w:val="16"/>
          <w:szCs w:val="16"/>
        </w:rPr>
        <w:t>заводов по существу</w:t>
      </w:r>
      <w:proofErr w:type="gramEnd"/>
      <w:r w:rsidRPr="00171131">
        <w:rPr>
          <w:rFonts w:ascii="Times New Roman" w:hAnsi="Times New Roman"/>
          <w:color w:val="000000" w:themeColor="text1"/>
          <w:sz w:val="16"/>
          <w:szCs w:val="16"/>
        </w:rPr>
        <w:t xml:space="preserve"> не начато, в результате чего срок ввода их в действие, предусмотренный Постановлением ГОКО от 15 мая с.г., будет отодвинут примерно на 4 месяца (вместо 1 июля 1946 года будет 1 ноября 1946 года).</w:t>
      </w:r>
    </w:p>
    <w:p w14:paraId="3B2EC2A0"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Сейчас в Архангельский порт из Англии поступило 3 электростанции по 450 киловатт и 2 электростанции по 450 киловатт, по сообщению Наркомвнешторга, изготовлены и находятся в портах Англии, но еще не отправлены в СССР.</w:t>
      </w:r>
    </w:p>
    <w:p w14:paraId="0BED414E"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Предложения</w:t>
      </w:r>
    </w:p>
    <w:p w14:paraId="27EF0443"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1946 году перед комбинатом № 6 должны быть поставлены следующие главные задачи:</w:t>
      </w:r>
    </w:p>
    <w:p w14:paraId="1783374A"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Закончить в основном детальные разведки Табошарского, Майли-Суй- ского, Адрасманского и Уйгур-Сайского месторождений с доведением их суммарных запасов к 1 января 1947 года по меньшей мере до 700 тонн А-9.</w:t>
      </w:r>
    </w:p>
    <w:p w14:paraId="1FECC729"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Закончить строительство и ввести в действие четыре рудника на общую мощность 120 тыс. т руды в год, в том числе: Табошарский рудник на 60 тыс. т,</w:t>
      </w:r>
    </w:p>
    <w:p w14:paraId="59A128FD"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Адрасманский — на 25 тыс. т, Майли-Суйский — на 30 тыс. т и Уйгур-Сай- ский — на 5 тыс. т.</w:t>
      </w:r>
    </w:p>
    <w:p w14:paraId="16AE5B7D"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Построить четыре новых перерабатывающих завода: в Табошарах, Май- ли-Су и Ленинабаде на мощность по 15 т А-9 в год в соединениях и в Адрасмане на 5 т А-9 в соединениях, предусмотрев дальнейшее расширение этих заводов, учитывая перспективы рудной базы.</w:t>
      </w:r>
    </w:p>
    <w:p w14:paraId="39F87B44"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Закончить строительство семи электрических станций комбината общей мощностью свыше 7 ООО кВт.</w:t>
      </w:r>
    </w:p>
    <w:p w14:paraId="0C9DA3AB"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Поручить строительство комбината № 6 Главпромстрою НКВД СССР (т. Комаровскому).</w:t>
      </w:r>
    </w:p>
    <w:p w14:paraId="169C80EF"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Сохранить в комбинате систему лагерей и политотделов, подчиненных оперативно руководству комбината № 6.</w:t>
      </w:r>
    </w:p>
    <w:p w14:paraId="0D0B11F1"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Обеспечить одновременно со строительством на действующих химических цехах и на вновь вводимых в действие заводах выпуск не менее 11 тонн А-9 в соединениях.</w:t>
      </w:r>
    </w:p>
    <w:p w14:paraId="7CBBF81B"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выполнения этих задач, решение которых позволит комбинату с 1947 года увеличить выпуск А-9 в соединениях до 50—60 т в год, необходимо оказать комбинату следующую помощь:</w:t>
      </w:r>
    </w:p>
    <w:p w14:paraId="522A0E6E"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направить на площадку строительства в I квартале 1946 года 3 ООО человек рабочих. Сейчас в пути к комбинату находятся 3 эшелона с общим количеством 3 200 человек и поступило на площадку 2 300 человек;</w:t>
      </w:r>
    </w:p>
    <w:p w14:paraId="32787E15"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удовлетворить потребность комбината в руководящих кадрах квалифицированных инженеров-строителей, геологов, буровиков, механиков и энергетиков как за счет демобилизации из армии, так и переброски со строек Главп- ромстроя НКВД СССР;</w:t>
      </w:r>
    </w:p>
    <w:p w14:paraId="5389C997"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выделить для комбината № 6 с поставкой в I квартале 1946 года энергетическое и стандартное технологическое оборудование, дизельные и паротурбинные электростанции, конусные дробилки, вакуум-фильтры и прочее оборудование, не предусмотренное предыдущими постановлениями ГОКО;</w:t>
      </w:r>
    </w:p>
    <w:p w14:paraId="68077727"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срочно разместить заказы на нестандартное химико-технологическое оборудование, обеспечив изготовление и поставку его комбинату не позднее 1 марта 1946 года, в соответствии с разработанными проектами;</w:t>
      </w:r>
    </w:p>
    <w:p w14:paraId="0172F015"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разрешить комбинату прекратить, начиная с 1 октября 1945 г., выпуск азотнокислого стронция и использовать помещение и оборудование стронциевого цеха для расширения опытных цехов А-9;</w:t>
      </w:r>
    </w:p>
    <w:p w14:paraId="31711219"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организовать ВЧ-связь комбината с Москвой.</w:t>
      </w:r>
    </w:p>
    <w:p w14:paraId="59D012F6"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Первое главное управление при СНК СССР разрабатывает мероприятия по строительству комбината № 6 в 1946 году, которые через три дня могут быть представлены Госплану СССР на согласование, а затем, если будет Ваше согласие, представлены на утверждение Спецкомитету.</w:t>
      </w:r>
    </w:p>
    <w:p w14:paraId="1E745075"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Приложение: Справки о реализации материалов и оборудования.4</w:t>
      </w:r>
    </w:p>
    <w:p w14:paraId="6F3F55A5"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Антропов</w:t>
      </w:r>
    </w:p>
    <w:p w14:paraId="6BC57D2C"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Две резолюции Л.П. Берия на отдельных листках (1/6 формата А4), машинописью:</w:t>
      </w:r>
    </w:p>
    <w:p w14:paraId="125FDFEC"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Тов. Чернышову, тов. Завенягину. Разберитесь и доложите, почему фонды, отпущенные для комбината № 6, использовались не по назначению. Ниже, от руки: Виновных надо наказать, (подпись) 15ноября 1945г.;</w:t>
      </w:r>
    </w:p>
    <w:p w14:paraId="031E199C"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Тов. Ванникову Б.Л., тов. Борисову Н.А. 1. Срочно разработайте меры, обеспечивающие резкое увеличение добычи и переработки руд на комбинате. 2. Необходимые меры по наведению порядка примите немедля. Ниже, от руки: Результаты доложите, (подпись) 15 ноября 1945 г.</w:t>
      </w:r>
    </w:p>
    <w:p w14:paraId="34C923FB"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Помета сотрудника секретариата Специального комитета Н.С. Сазыкина, от руки: Справка, (подчеркнуто). Доложено (см. письмо вх.468 от 26.Х145г.) (15720).</w:t>
      </w:r>
    </w:p>
    <w:p w14:paraId="23761168" w14:textId="77777777" w:rsidR="009A70E1" w:rsidRPr="00171131" w:rsidRDefault="009A70E1" w:rsidP="00171131">
      <w:pPr>
        <w:spacing w:after="0" w:line="240" w:lineRule="auto"/>
        <w:jc w:val="both"/>
        <w:rPr>
          <w:rFonts w:ascii="Times New Roman" w:hAnsi="Times New Roman"/>
          <w:color w:val="000000" w:themeColor="text1"/>
          <w:sz w:val="16"/>
          <w:szCs w:val="16"/>
        </w:rPr>
      </w:pPr>
    </w:p>
    <w:p w14:paraId="038676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ноября 1945 г. была подготовлена Докладная записка начальника оперативно-чекистской группы — начальника 4-го спецотдела НКВД СССР</w:t>
      </w:r>
      <w:r w:rsidRPr="00171131">
        <w:rPr>
          <w:rFonts w:ascii="Times New Roman" w:hAnsi="Times New Roman"/>
          <w:color w:val="000000" w:themeColor="text1"/>
          <w:sz w:val="16"/>
          <w:szCs w:val="16"/>
          <w:vertAlign w:val="superscript"/>
        </w:rPr>
        <w:t xml:space="preserve">159 </w:t>
      </w:r>
      <w:r w:rsidRPr="00171131">
        <w:rPr>
          <w:rFonts w:ascii="Times New Roman" w:hAnsi="Times New Roman"/>
          <w:color w:val="000000" w:themeColor="text1"/>
          <w:sz w:val="16"/>
          <w:szCs w:val="16"/>
        </w:rPr>
        <w:t>В.А. Кравченко зам. наркома внутренних дел СССР А.П. Завенягину о проделанной работе по выявлению данных об исследованиях в области ядерной физики в Германии</w:t>
      </w:r>
    </w:p>
    <w:p w14:paraId="587393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Совершенно секретно</w:t>
      </w:r>
    </w:p>
    <w:p w14:paraId="64F420B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Отчет о работе оперативно-чекистской группы генерал-майора т. Кравченко в области выявления данных по проблеме № </w:t>
      </w:r>
      <w:r w:rsidRPr="00171131">
        <w:rPr>
          <w:rFonts w:ascii="Times New Roman" w:hAnsi="Times New Roman"/>
          <w:color w:val="000000" w:themeColor="text1"/>
          <w:sz w:val="16"/>
          <w:szCs w:val="16"/>
          <w:lang w:val="en-US"/>
        </w:rPr>
        <w:t>I</w:t>
      </w:r>
      <w:r w:rsidRPr="00171131">
        <w:rPr>
          <w:rFonts w:ascii="Times New Roman" w:hAnsi="Times New Roman"/>
          <w:color w:val="000000" w:themeColor="text1"/>
          <w:sz w:val="16"/>
          <w:szCs w:val="16"/>
        </w:rPr>
        <w:t xml:space="preserve"> за время с 5 октября по 10 ноября 1945 г.</w:t>
      </w:r>
    </w:p>
    <w:p w14:paraId="04971A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порученными заданиями группой оперативных и на</w:t>
      </w:r>
      <w:r w:rsidRPr="00171131">
        <w:rPr>
          <w:rFonts w:ascii="Times New Roman" w:hAnsi="Times New Roman"/>
          <w:color w:val="000000" w:themeColor="text1"/>
          <w:sz w:val="16"/>
          <w:szCs w:val="16"/>
        </w:rPr>
        <w:softHyphen/>
        <w:t>учных работников были обследованы следующие научно-исследователь</w:t>
      </w:r>
      <w:r w:rsidRPr="00171131">
        <w:rPr>
          <w:rFonts w:ascii="Times New Roman" w:hAnsi="Times New Roman"/>
          <w:color w:val="000000" w:themeColor="text1"/>
          <w:sz w:val="16"/>
          <w:szCs w:val="16"/>
        </w:rPr>
        <w:softHyphen/>
        <w:t>ские учреждения и предприятия, работавшие по проблеме № 1: университе</w:t>
      </w:r>
      <w:r w:rsidRPr="00171131">
        <w:rPr>
          <w:rFonts w:ascii="Times New Roman" w:hAnsi="Times New Roman"/>
          <w:color w:val="000000" w:themeColor="text1"/>
          <w:sz w:val="16"/>
          <w:szCs w:val="16"/>
        </w:rPr>
        <w:softHyphen/>
        <w:t xml:space="preserve">ты в гг. Лейпциге, Галле, Иене, лаборатории в Куммерсдорфе, Роннебурге, Обершлеме, Вайде, Вахе, </w:t>
      </w:r>
      <w:r w:rsidRPr="00171131">
        <w:rPr>
          <w:rFonts w:ascii="Times New Roman" w:hAnsi="Times New Roman"/>
          <w:color w:val="000000" w:themeColor="text1"/>
          <w:sz w:val="16"/>
          <w:szCs w:val="16"/>
        </w:rPr>
        <w:lastRenderedPageBreak/>
        <w:t>подземные лаборатории в Штасфурте, горная ака</w:t>
      </w:r>
      <w:r w:rsidRPr="00171131">
        <w:rPr>
          <w:rFonts w:ascii="Times New Roman" w:hAnsi="Times New Roman"/>
          <w:color w:val="000000" w:themeColor="text1"/>
          <w:sz w:val="16"/>
          <w:szCs w:val="16"/>
        </w:rPr>
        <w:softHyphen/>
        <w:t>демия в Фрайберге, заводы «Кох и Штерцель» в Дрездене, «Лейна» в Мер-зебурге, «Ауэр» в Ораниенбурге, заводы «Цейсс» в Иене, научно-исследова</w:t>
      </w:r>
      <w:r w:rsidRPr="00171131">
        <w:rPr>
          <w:rFonts w:ascii="Times New Roman" w:hAnsi="Times New Roman"/>
          <w:color w:val="000000" w:themeColor="text1"/>
          <w:sz w:val="16"/>
          <w:szCs w:val="16"/>
        </w:rPr>
        <w:softHyphen/>
        <w:t>тельские центры в Пеенемюнде, Нордхаузене и в других местах.</w:t>
      </w:r>
    </w:p>
    <w:p w14:paraId="33EF68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Выявлены и опрошены научные работники, работавшие в отраслях, свя</w:t>
      </w:r>
      <w:r w:rsidRPr="00171131">
        <w:rPr>
          <w:rFonts w:ascii="Times New Roman" w:hAnsi="Times New Roman"/>
          <w:color w:val="000000" w:themeColor="text1"/>
          <w:sz w:val="16"/>
          <w:szCs w:val="16"/>
        </w:rPr>
        <w:softHyphen/>
        <w:t>занных с проблемой № 1: Бонгофер, Беркай, Герман, Чулиос, Борн, Позе, Вайс, Гейб, Хунд, Фишер, Циммер, Иве, Вестмайер и другие.</w:t>
      </w:r>
    </w:p>
    <w:p w14:paraId="028BE8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результате изучения собранных материалов группой выявлены орга</w:t>
      </w:r>
      <w:r w:rsidRPr="00171131">
        <w:rPr>
          <w:rFonts w:ascii="Times New Roman" w:hAnsi="Times New Roman"/>
          <w:color w:val="000000" w:themeColor="text1"/>
          <w:sz w:val="16"/>
          <w:szCs w:val="16"/>
        </w:rPr>
        <w:softHyphen/>
        <w:t>низации и научные работники, занимавшиеся решением отдельных вопросов, связанных с проблемой № 1, и составлена схема организации работ в Германии по ядерной физике.</w:t>
      </w:r>
    </w:p>
    <w:p w14:paraId="4C5434B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 это позволило группе установить объем работы по проблеме № 1, проведенной немецкими учеными; конечные результаты отдельных научно-исследовательских работ; определить количество научно-исследователь</w:t>
      </w:r>
      <w:r w:rsidRPr="00171131">
        <w:rPr>
          <w:rFonts w:ascii="Times New Roman" w:hAnsi="Times New Roman"/>
          <w:color w:val="000000" w:themeColor="text1"/>
          <w:sz w:val="16"/>
          <w:szCs w:val="16"/>
        </w:rPr>
        <w:softHyphen/>
        <w:t>ских организаций и научных работников, установить примерное количество урана и тяжелой воды, которыми располагала Германия до капитуляции; установить также количество урана и тяжелой воды, вывезенных союзными войсками.</w:t>
      </w:r>
    </w:p>
    <w:p w14:paraId="55763E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Одновременно с этим выявлены и обследованы предприятия и науч</w:t>
      </w:r>
      <w:r w:rsidRPr="00171131">
        <w:rPr>
          <w:rFonts w:ascii="Times New Roman" w:hAnsi="Times New Roman"/>
          <w:color w:val="000000" w:themeColor="text1"/>
          <w:sz w:val="16"/>
          <w:szCs w:val="16"/>
        </w:rPr>
        <w:softHyphen/>
        <w:t>но-исследовательские организации, намеченные для вывоза в Союз.</w:t>
      </w:r>
    </w:p>
    <w:p w14:paraId="3454EAF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Систематические бомбардировки городрв, в которых находились ука</w:t>
      </w:r>
      <w:r w:rsidRPr="00171131">
        <w:rPr>
          <w:rFonts w:ascii="Times New Roman" w:hAnsi="Times New Roman"/>
          <w:color w:val="000000" w:themeColor="text1"/>
          <w:sz w:val="16"/>
          <w:szCs w:val="16"/>
        </w:rPr>
        <w:softHyphen/>
        <w:t>занные выше лаборатории и заводы, а также быстрое продвижение Красной Армии и союзников, поставили германские научно-исследовательские орга</w:t>
      </w:r>
      <w:r w:rsidRPr="00171131">
        <w:rPr>
          <w:rFonts w:ascii="Times New Roman" w:hAnsi="Times New Roman"/>
          <w:color w:val="000000" w:themeColor="text1"/>
          <w:sz w:val="16"/>
          <w:szCs w:val="16"/>
        </w:rPr>
        <w:softHyphen/>
        <w:t>низации, занимавшиеся проблемой № 1, в чрезвычайно тяжелое положение и, судя по сообщениям немецких ученых, не дали возможности гитлеровско</w:t>
      </w:r>
      <w:r w:rsidRPr="00171131">
        <w:rPr>
          <w:rFonts w:ascii="Times New Roman" w:hAnsi="Times New Roman"/>
          <w:color w:val="000000" w:themeColor="text1"/>
          <w:sz w:val="16"/>
          <w:szCs w:val="16"/>
        </w:rPr>
        <w:softHyphen/>
        <w:t>му правительству планомерно провести эвакуацию с целью необходимой концентрации научно-исследовательских организаций в определенных мес</w:t>
      </w:r>
      <w:r w:rsidRPr="00171131">
        <w:rPr>
          <w:rFonts w:ascii="Times New Roman" w:hAnsi="Times New Roman"/>
          <w:color w:val="000000" w:themeColor="text1"/>
          <w:sz w:val="16"/>
          <w:szCs w:val="16"/>
        </w:rPr>
        <w:softHyphen/>
        <w:t>тах. По этой причине значительная часть аппаратуры и технической доку</w:t>
      </w:r>
      <w:r w:rsidRPr="00171131">
        <w:rPr>
          <w:rFonts w:ascii="Times New Roman" w:hAnsi="Times New Roman"/>
          <w:color w:val="000000" w:themeColor="text1"/>
          <w:sz w:val="16"/>
          <w:szCs w:val="16"/>
        </w:rPr>
        <w:softHyphen/>
        <w:t>ментации была уничтожена. Основная часть немецких ученых, материалов и документации оказалась у союзников, часть научных работников осталась на территории, занятой советскими войсками. Почти все здания лаборато</w:t>
      </w:r>
      <w:r w:rsidRPr="00171131">
        <w:rPr>
          <w:rFonts w:ascii="Times New Roman" w:hAnsi="Times New Roman"/>
          <w:color w:val="000000" w:themeColor="text1"/>
          <w:sz w:val="16"/>
          <w:szCs w:val="16"/>
        </w:rPr>
        <w:softHyphen/>
        <w:t>рий уничтожены бомбардировками и пожарами, имущество их подверглось многократным эвакуациям.</w:t>
      </w:r>
    </w:p>
    <w:p w14:paraId="38C5BB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этим причинам выявить организацию и состояние работ в Германии по проблеме № 1 представлялось трудной задачей. Тем не менее тщательное обследование всех вышеуказанных учреждений, выявление и опрос немец</w:t>
      </w:r>
      <w:r w:rsidRPr="00171131">
        <w:rPr>
          <w:rFonts w:ascii="Times New Roman" w:hAnsi="Times New Roman"/>
          <w:color w:val="000000" w:themeColor="text1"/>
          <w:sz w:val="16"/>
          <w:szCs w:val="16"/>
        </w:rPr>
        <w:softHyphen/>
        <w:t>ких научных работников позволили группе восстановить структуру органи</w:t>
      </w:r>
      <w:r w:rsidRPr="00171131">
        <w:rPr>
          <w:rFonts w:ascii="Times New Roman" w:hAnsi="Times New Roman"/>
          <w:color w:val="000000" w:themeColor="text1"/>
          <w:sz w:val="16"/>
          <w:szCs w:val="16"/>
        </w:rPr>
        <w:softHyphen/>
        <w:t>зации и состояние работ в Германии по проблеме № 1.</w:t>
      </w:r>
    </w:p>
    <w:p w14:paraId="14AB6E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 1939 г. работа по урану в Германии проводилась многими учеными, однако эта работа носила теоретический характер.</w:t>
      </w:r>
    </w:p>
    <w:p w14:paraId="0FB4DF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Приблизительно с 1940 г., после того, как работами ряда крупных физи</w:t>
      </w:r>
      <w:r w:rsidRPr="00171131">
        <w:rPr>
          <w:rFonts w:ascii="Times New Roman" w:hAnsi="Times New Roman"/>
          <w:color w:val="000000" w:themeColor="text1"/>
          <w:sz w:val="16"/>
          <w:szCs w:val="16"/>
        </w:rPr>
        <w:softHyphen/>
        <w:t>ков Ханом, Штрассманом, Гайзенбергом, Флюге и другими была установ</w:t>
      </w:r>
      <w:r w:rsidRPr="00171131">
        <w:rPr>
          <w:rFonts w:ascii="Times New Roman" w:hAnsi="Times New Roman"/>
          <w:color w:val="000000" w:themeColor="text1"/>
          <w:sz w:val="16"/>
          <w:szCs w:val="16"/>
        </w:rPr>
        <w:softHyphen/>
        <w:t>лена возможность получения в больших количествах внутриатомной энер</w:t>
      </w:r>
      <w:r w:rsidRPr="00171131">
        <w:rPr>
          <w:rFonts w:ascii="Times New Roman" w:hAnsi="Times New Roman"/>
          <w:color w:val="000000" w:themeColor="text1"/>
          <w:sz w:val="16"/>
          <w:szCs w:val="16"/>
        </w:rPr>
        <w:softHyphen/>
        <w:t>гии, в Германском управлении вооружения был создан специальных подотдел ядерной физики, входивший в исследовательский отдел этого Управления. Начальником научно-исследовательского отдела Управления вооружения был профессор Шуман, начальником подотдела ядерной физи</w:t>
      </w:r>
      <w:r w:rsidRPr="00171131">
        <w:rPr>
          <w:rFonts w:ascii="Times New Roman" w:hAnsi="Times New Roman"/>
          <w:color w:val="000000" w:themeColor="text1"/>
          <w:sz w:val="16"/>
          <w:szCs w:val="16"/>
        </w:rPr>
        <w:softHyphen/>
        <w:t>ки был назначен член НСДАП доктор Дибнер.</w:t>
      </w:r>
    </w:p>
    <w:p w14:paraId="28E132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проверки основных вопросов, связанных с военным применением ядерной физики, Дибнер организовал на военном полигоне в Куммерсдорфе (вблизи Берлина) специальную лабораторию, которая входила непосредственно в Управление вооружения и являлась, таким образом, военной организацией. Кадры научных работников этой лаборатории были подобра</w:t>
      </w:r>
      <w:r w:rsidRPr="00171131">
        <w:rPr>
          <w:rFonts w:ascii="Times New Roman" w:hAnsi="Times New Roman"/>
          <w:color w:val="000000" w:themeColor="text1"/>
          <w:sz w:val="16"/>
          <w:szCs w:val="16"/>
        </w:rPr>
        <w:softHyphen/>
        <w:t>ны Дибнером из молодых ученых: Чулиоса, Германа, Гартвика, Беркей, Хюльсман и других членов нацистской партии. Начальником лаборатории являлся сам Дибнер.</w:t>
      </w:r>
    </w:p>
    <w:p w14:paraId="6251E1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Перед военной лабораторией в Куммерсдорфе была поставлена задача использования работ, проводимых во всех институтах Германии, для созда</w:t>
      </w:r>
      <w:r w:rsidRPr="00171131">
        <w:rPr>
          <w:rFonts w:ascii="Times New Roman" w:hAnsi="Times New Roman"/>
          <w:color w:val="000000" w:themeColor="text1"/>
          <w:sz w:val="16"/>
          <w:szCs w:val="16"/>
        </w:rPr>
        <w:softHyphen/>
        <w:t>ния урановой машины, пригодной к использованию в качестве двигателя для ракет и подводных лодок и разработки атомной бомбы.</w:t>
      </w:r>
    </w:p>
    <w:p w14:paraId="7A345A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Одновременно с созданием военной лаборатории в Куммерсдорфе Диб</w:t>
      </w:r>
      <w:r w:rsidRPr="00171131">
        <w:rPr>
          <w:rFonts w:ascii="Times New Roman" w:hAnsi="Times New Roman"/>
          <w:color w:val="000000" w:themeColor="text1"/>
          <w:sz w:val="16"/>
          <w:szCs w:val="16"/>
        </w:rPr>
        <w:softHyphen/>
        <w:t>нер организовал все работы над урановой проблемой ряда крупнейших не</w:t>
      </w:r>
      <w:r w:rsidRPr="00171131">
        <w:rPr>
          <w:rFonts w:ascii="Times New Roman" w:hAnsi="Times New Roman"/>
          <w:color w:val="000000" w:themeColor="text1"/>
          <w:sz w:val="16"/>
          <w:szCs w:val="16"/>
        </w:rPr>
        <w:softHyphen/>
        <w:t>мецких ученых, которые вначале, работая над решением отдельных вопро</w:t>
      </w:r>
      <w:r w:rsidRPr="00171131">
        <w:rPr>
          <w:rFonts w:ascii="Times New Roman" w:hAnsi="Times New Roman"/>
          <w:color w:val="000000" w:themeColor="text1"/>
          <w:sz w:val="16"/>
          <w:szCs w:val="16"/>
        </w:rPr>
        <w:softHyphen/>
        <w:t>сов, впоследствии к концу 1944 г. подошли вплотную к окончательному завершению проблемы создания урановой машины.</w:t>
      </w:r>
    </w:p>
    <w:p w14:paraId="4576A2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Можно установить на основе отдельных показаний ученых, что гитле</w:t>
      </w:r>
      <w:r w:rsidRPr="00171131">
        <w:rPr>
          <w:rFonts w:ascii="Times New Roman" w:hAnsi="Times New Roman"/>
          <w:color w:val="000000" w:themeColor="text1"/>
          <w:sz w:val="16"/>
          <w:szCs w:val="16"/>
        </w:rPr>
        <w:softHyphen/>
        <w:t>ровское правительство до 1943 г. не придавало особого значения работам по урану по двум соображениям: во-первых, очевидно, потому, что эти работы носили теоретический характер и были, казалось, далеки от технической ре</w:t>
      </w:r>
      <w:r w:rsidRPr="00171131">
        <w:rPr>
          <w:rFonts w:ascii="Times New Roman" w:hAnsi="Times New Roman"/>
          <w:color w:val="000000" w:themeColor="text1"/>
          <w:sz w:val="16"/>
          <w:szCs w:val="16"/>
        </w:rPr>
        <w:softHyphen/>
        <w:t>ализации и, во-вторых, потому, что правительство придавало гораздо боль</w:t>
      </w:r>
      <w:r w:rsidRPr="00171131">
        <w:rPr>
          <w:rFonts w:ascii="Times New Roman" w:hAnsi="Times New Roman"/>
          <w:color w:val="000000" w:themeColor="text1"/>
          <w:sz w:val="16"/>
          <w:szCs w:val="16"/>
        </w:rPr>
        <w:softHyphen/>
        <w:t>шее значение работам над казавшимися ему более реальными и действенны</w:t>
      </w:r>
      <w:r w:rsidRPr="00171131">
        <w:rPr>
          <w:rFonts w:ascii="Times New Roman" w:hAnsi="Times New Roman"/>
          <w:color w:val="000000" w:themeColor="text1"/>
          <w:sz w:val="16"/>
          <w:szCs w:val="16"/>
        </w:rPr>
        <w:softHyphen/>
        <w:t>ми, с точки зрения решения непосредственных военных задач, вопросами по созданию реактивных снарядов типа Фау, реактивных самолетов, управляе</w:t>
      </w:r>
      <w:r w:rsidRPr="00171131">
        <w:rPr>
          <w:rFonts w:ascii="Times New Roman" w:hAnsi="Times New Roman"/>
          <w:color w:val="000000" w:themeColor="text1"/>
          <w:sz w:val="16"/>
          <w:szCs w:val="16"/>
        </w:rPr>
        <w:softHyphen/>
        <w:t>мых по радио торпед и т.п.</w:t>
      </w:r>
    </w:p>
    <w:p w14:paraId="7350D8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Последнее подтверждается колоссальным размахом строительства спе</w:t>
      </w:r>
      <w:r w:rsidRPr="00171131">
        <w:rPr>
          <w:rFonts w:ascii="Times New Roman" w:hAnsi="Times New Roman"/>
          <w:color w:val="000000" w:themeColor="text1"/>
          <w:sz w:val="16"/>
          <w:szCs w:val="16"/>
        </w:rPr>
        <w:softHyphen/>
        <w:t>циальных исследовательских полигонов, лабораторий и заводов по испыта</w:t>
      </w:r>
      <w:r w:rsidRPr="00171131">
        <w:rPr>
          <w:rFonts w:ascii="Times New Roman" w:hAnsi="Times New Roman"/>
          <w:color w:val="000000" w:themeColor="text1"/>
          <w:sz w:val="16"/>
          <w:szCs w:val="16"/>
        </w:rPr>
        <w:softHyphen/>
        <w:t>ниям и производству реактивных самолетов и снарядов.</w:t>
      </w:r>
    </w:p>
    <w:p w14:paraId="7F8ECF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время войны немцами в Пеенемюнде были проведены громадные ра</w:t>
      </w:r>
      <w:r w:rsidRPr="00171131">
        <w:rPr>
          <w:rFonts w:ascii="Times New Roman" w:hAnsi="Times New Roman"/>
          <w:color w:val="000000" w:themeColor="text1"/>
          <w:sz w:val="16"/>
          <w:szCs w:val="16"/>
        </w:rPr>
        <w:softHyphen/>
        <w:t>боты по созданию испытательных стендов для Фау, построены производ</w:t>
      </w:r>
      <w:r w:rsidRPr="00171131">
        <w:rPr>
          <w:rFonts w:ascii="Times New Roman" w:hAnsi="Times New Roman"/>
          <w:color w:val="000000" w:themeColor="text1"/>
          <w:sz w:val="16"/>
          <w:szCs w:val="16"/>
        </w:rPr>
        <w:softHyphen/>
        <w:t>ственным помещения —наземные и подземные, жилые помещения для рабо</w:t>
      </w:r>
      <w:r w:rsidRPr="00171131">
        <w:rPr>
          <w:rFonts w:ascii="Times New Roman" w:hAnsi="Times New Roman"/>
          <w:color w:val="000000" w:themeColor="text1"/>
          <w:sz w:val="16"/>
          <w:szCs w:val="16"/>
        </w:rPr>
        <w:softHyphen/>
        <w:t>чих. Были созданы десятки кооперативных заводов.</w:t>
      </w:r>
    </w:p>
    <w:p w14:paraId="24CDF1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работам над созданием самолетов-снарядов и управляемых бомб были привлечены сотни тысяч людей. В то же время работами над урановой проб</w:t>
      </w:r>
      <w:r w:rsidRPr="00171131">
        <w:rPr>
          <w:rFonts w:ascii="Times New Roman" w:hAnsi="Times New Roman"/>
          <w:color w:val="000000" w:themeColor="text1"/>
          <w:sz w:val="16"/>
          <w:szCs w:val="16"/>
        </w:rPr>
        <w:softHyphen/>
        <w:t>лемой занимались до 1943 г. разрозненные группы ученых, работа которых не носила целеустремленного характера, причем часть ученых, судя по их показаниям, скептически относилась к возможности практического исполь</w:t>
      </w:r>
      <w:r w:rsidRPr="00171131">
        <w:rPr>
          <w:rFonts w:ascii="Times New Roman" w:hAnsi="Times New Roman"/>
          <w:color w:val="000000" w:themeColor="text1"/>
          <w:sz w:val="16"/>
          <w:szCs w:val="16"/>
        </w:rPr>
        <w:softHyphen/>
        <w:t>зования внутриатомной энергии для военных целей.</w:t>
      </w:r>
    </w:p>
    <w:p w14:paraId="0BC7FD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начале 1943 г. все работы по урановой проблеме были переданы в Госу</w:t>
      </w:r>
      <w:r w:rsidRPr="00171131">
        <w:rPr>
          <w:rFonts w:ascii="Times New Roman" w:hAnsi="Times New Roman"/>
          <w:color w:val="000000" w:themeColor="text1"/>
          <w:sz w:val="16"/>
          <w:szCs w:val="16"/>
        </w:rPr>
        <w:softHyphen/>
        <w:t>дарственный исследовательский совет (Райхсфоршунгсрат), руководи</w:t>
      </w:r>
      <w:r w:rsidRPr="00171131">
        <w:rPr>
          <w:rFonts w:ascii="Times New Roman" w:hAnsi="Times New Roman"/>
          <w:color w:val="000000" w:themeColor="text1"/>
          <w:sz w:val="16"/>
          <w:szCs w:val="16"/>
        </w:rPr>
        <w:softHyphen/>
        <w:t>телем которого был Геринг. Уполномоченным Геринга по урановым рабо</w:t>
      </w:r>
      <w:r w:rsidRPr="00171131">
        <w:rPr>
          <w:rFonts w:ascii="Times New Roman" w:hAnsi="Times New Roman"/>
          <w:color w:val="000000" w:themeColor="text1"/>
          <w:sz w:val="16"/>
          <w:szCs w:val="16"/>
        </w:rPr>
        <w:softHyphen/>
        <w:t>там (ядерной физике) был назначен известный германский физик, член НСДАП профессор Эзау — специалист по высокой частоте, руководитель и организатор работ по управлению на расстоянии реактивными снарядами, торпедами, а также в области специальной радиосвязи.</w:t>
      </w:r>
    </w:p>
    <w:p w14:paraId="125F70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Вследствие того, что руководство Эзау не дало надлежащих результатов и, кроме того, он не являлся специалистом по ядерной физике, Эзау был в конце 1943 г. заменен известным специалистом в этой области, профессором Герлахом, который до конца войны оставался полномочным представите</w:t>
      </w:r>
      <w:r w:rsidRPr="00171131">
        <w:rPr>
          <w:rFonts w:ascii="Times New Roman" w:hAnsi="Times New Roman"/>
          <w:color w:val="000000" w:themeColor="text1"/>
          <w:sz w:val="16"/>
          <w:szCs w:val="16"/>
        </w:rPr>
        <w:softHyphen/>
        <w:t>лем Геринга по вопросам ядерной физики, являясь одновременно также ру</w:t>
      </w:r>
      <w:r w:rsidRPr="00171131">
        <w:rPr>
          <w:rFonts w:ascii="Times New Roman" w:hAnsi="Times New Roman"/>
          <w:color w:val="000000" w:themeColor="text1"/>
          <w:sz w:val="16"/>
          <w:szCs w:val="16"/>
        </w:rPr>
        <w:softHyphen/>
        <w:t>ководителем лаборатории по атомной физике в Мюнхенском университете. Непосредственным организатором и руководителем всех работ по урановой проблеме являлся доктор Дибнер, который оставался на месте, несмотря на все перемещения высшего руководящего состава — Шуман, Эзау, Герлах.</w:t>
      </w:r>
    </w:p>
    <w:p w14:paraId="726B6A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1943 г. вся организация работ по урановой проблеме приобрела отчет</w:t>
      </w:r>
      <w:r w:rsidRPr="00171131">
        <w:rPr>
          <w:rFonts w:ascii="Times New Roman" w:hAnsi="Times New Roman"/>
          <w:color w:val="000000" w:themeColor="text1"/>
          <w:sz w:val="16"/>
          <w:szCs w:val="16"/>
        </w:rPr>
        <w:softHyphen/>
        <w:t>ливый характер. Основным центром, который должен был использовать практически для военных целей результаты всех работ, являлась лаборато</w:t>
      </w:r>
      <w:r w:rsidRPr="00171131">
        <w:rPr>
          <w:rFonts w:ascii="Times New Roman" w:hAnsi="Times New Roman"/>
          <w:color w:val="000000" w:themeColor="text1"/>
          <w:sz w:val="16"/>
          <w:szCs w:val="16"/>
        </w:rPr>
        <w:softHyphen/>
        <w:t>рия Дибнера в Куммерсдорфе. Для этой цели Дибнер постепенно привлекал для постановки разработок отдельных задач и обсуждения тех или иных проблем, разрешаемых в Куммерсдорфе, наиболее крупных ученых: Гайзен-берга, Допеля</w:t>
      </w:r>
      <w:r w:rsidRPr="00171131">
        <w:rPr>
          <w:rFonts w:ascii="Times New Roman" w:hAnsi="Times New Roman"/>
          <w:color w:val="000000" w:themeColor="text1"/>
          <w:sz w:val="16"/>
          <w:szCs w:val="16"/>
          <w:vertAlign w:val="superscript"/>
        </w:rPr>
        <w:t>1</w:t>
      </w:r>
      <w:r w:rsidRPr="00171131">
        <w:rPr>
          <w:rFonts w:ascii="Times New Roman" w:hAnsi="Times New Roman"/>
          <w:color w:val="000000" w:themeColor="text1"/>
          <w:sz w:val="16"/>
          <w:szCs w:val="16"/>
        </w:rPr>
        <w:t>, Боте и других.</w:t>
      </w:r>
    </w:p>
    <w:p w14:paraId="1DD87A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Таким образом были развернуты работы в большинстве наиболее круп</w:t>
      </w:r>
      <w:r w:rsidRPr="00171131">
        <w:rPr>
          <w:rFonts w:ascii="Times New Roman" w:hAnsi="Times New Roman"/>
          <w:color w:val="000000" w:themeColor="text1"/>
          <w:sz w:val="16"/>
          <w:szCs w:val="16"/>
        </w:rPr>
        <w:softHyphen/>
        <w:t>ных теоретических центров в Германии, т.е. в Кайзер-Вильгельм институ</w:t>
      </w:r>
      <w:r w:rsidRPr="00171131">
        <w:rPr>
          <w:rFonts w:ascii="Times New Roman" w:hAnsi="Times New Roman"/>
          <w:color w:val="000000" w:themeColor="text1"/>
          <w:sz w:val="16"/>
          <w:szCs w:val="16"/>
        </w:rPr>
        <w:softHyphen/>
        <w:t>тах: физики — профессор Гайзенберг, химии — профессор Хан, медицины — профессор Боте, физико-химический институт в Гамбурге — профессор Гар-тек, физико-химический институт университета в Мюнхене — профессор Герлах и Клузиус, физический институт университета в Лейпциге — про</w:t>
      </w:r>
      <w:r w:rsidRPr="00171131">
        <w:rPr>
          <w:rFonts w:ascii="Times New Roman" w:hAnsi="Times New Roman"/>
          <w:color w:val="000000" w:themeColor="text1"/>
          <w:sz w:val="16"/>
          <w:szCs w:val="16"/>
        </w:rPr>
        <w:softHyphen/>
        <w:t>фессор Гофман, физический институт Кельнского университета профессор Кирхнер и другие.</w:t>
      </w:r>
    </w:p>
    <w:p w14:paraId="14CE82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Наряду с основными научными центрами к работам Дибнером были также привлечены научные работники из других институтов и учебных за</w:t>
      </w:r>
      <w:r w:rsidRPr="00171131">
        <w:rPr>
          <w:rFonts w:ascii="Times New Roman" w:hAnsi="Times New Roman"/>
          <w:color w:val="000000" w:themeColor="text1"/>
          <w:sz w:val="16"/>
          <w:szCs w:val="16"/>
        </w:rPr>
        <w:softHyphen/>
        <w:t xml:space="preserve">ведений, в частности, профессор Ензен </w:t>
      </w:r>
      <w:r w:rsidRPr="00171131">
        <w:rPr>
          <w:rFonts w:ascii="Times New Roman" w:hAnsi="Times New Roman"/>
          <w:color w:val="000000" w:themeColor="text1"/>
          <w:sz w:val="16"/>
          <w:szCs w:val="16"/>
          <w:vertAlign w:val="superscript"/>
        </w:rPr>
        <w:t>1Г</w:t>
      </w:r>
      <w:r w:rsidRPr="00171131">
        <w:rPr>
          <w:rFonts w:ascii="Times New Roman" w:hAnsi="Times New Roman"/>
          <w:color w:val="000000" w:themeColor="text1"/>
          <w:sz w:val="16"/>
          <w:szCs w:val="16"/>
        </w:rPr>
        <w:t xml:space="preserve"> — высшее техническое училище в Ганновере, профессор Рицлер — университет в Бонне, профессор Конфер-ман </w:t>
      </w:r>
      <w:r w:rsidRPr="00171131">
        <w:rPr>
          <w:rFonts w:ascii="Times New Roman" w:hAnsi="Times New Roman"/>
          <w:color w:val="000000" w:themeColor="text1"/>
          <w:sz w:val="16"/>
          <w:szCs w:val="16"/>
          <w:vertAlign w:val="superscript"/>
        </w:rPr>
        <w:t>ш</w:t>
      </w:r>
      <w:r w:rsidRPr="00171131">
        <w:rPr>
          <w:rFonts w:ascii="Times New Roman" w:hAnsi="Times New Roman"/>
          <w:color w:val="000000" w:themeColor="text1"/>
          <w:sz w:val="16"/>
          <w:szCs w:val="16"/>
        </w:rPr>
        <w:t xml:space="preserve"> —университет в Геттингене и многие другие. Всего по ориентировоч</w:t>
      </w:r>
      <w:r w:rsidRPr="00171131">
        <w:rPr>
          <w:rFonts w:ascii="Times New Roman" w:hAnsi="Times New Roman"/>
          <w:color w:val="000000" w:themeColor="text1"/>
          <w:sz w:val="16"/>
          <w:szCs w:val="16"/>
        </w:rPr>
        <w:softHyphen/>
        <w:t>ным подсчетам к работе по урановой проблеме было привлечено свыше 36 различных научных учреждений и свыше 100 чел. крупных научных ра</w:t>
      </w:r>
      <w:r w:rsidRPr="00171131">
        <w:rPr>
          <w:rFonts w:ascii="Times New Roman" w:hAnsi="Times New Roman"/>
          <w:color w:val="000000" w:themeColor="text1"/>
          <w:sz w:val="16"/>
          <w:szCs w:val="16"/>
        </w:rPr>
        <w:softHyphen/>
        <w:t>ботников.</w:t>
      </w:r>
    </w:p>
    <w:p w14:paraId="51625A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Одновременно с постановкой научных задач в вышеперечисленных основных научных организациях управлением особоуполномоченного по ядерной физике были привлечены заводские предприятия для работ по пе</w:t>
      </w:r>
      <w:r w:rsidRPr="00171131">
        <w:rPr>
          <w:rFonts w:ascii="Times New Roman" w:hAnsi="Times New Roman"/>
          <w:color w:val="000000" w:themeColor="text1"/>
          <w:sz w:val="16"/>
          <w:szCs w:val="16"/>
        </w:rPr>
        <w:softHyphen/>
        <w:t>реработке и получению металлического урана — заводы «Ауэр» и ДЕГУССА, последним в этом отношении руководил доктор Риль, а также химические заводы для производства тяжелой воды. Особое место в этой системе занимал радиевый институт Государственного физико-техническо</w:t>
      </w:r>
      <w:r w:rsidRPr="00171131">
        <w:rPr>
          <w:rFonts w:ascii="Times New Roman" w:hAnsi="Times New Roman"/>
          <w:color w:val="000000" w:themeColor="text1"/>
          <w:sz w:val="16"/>
          <w:szCs w:val="16"/>
        </w:rPr>
        <w:softHyphen/>
        <w:t>го института, руководимый докторами Бойте и Вайсом и занимавшийся изготовлением измерительной аппаратуры и нейтронных препаратов, а так</w:t>
      </w:r>
      <w:r w:rsidRPr="00171131">
        <w:rPr>
          <w:rFonts w:ascii="Times New Roman" w:hAnsi="Times New Roman"/>
          <w:color w:val="000000" w:themeColor="text1"/>
          <w:sz w:val="16"/>
          <w:szCs w:val="16"/>
        </w:rPr>
        <w:softHyphen/>
        <w:t>же хранивший все германские запасы радия.</w:t>
      </w:r>
    </w:p>
    <w:p w14:paraId="452430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Кроме этого, в Кайзер-Вильгельм институте биофизики во Франкфур-те-на-Майне с отделениями в Вахе и Обершлеме, руководимом профессо</w:t>
      </w:r>
      <w:r w:rsidRPr="00171131">
        <w:rPr>
          <w:rFonts w:ascii="Times New Roman" w:hAnsi="Times New Roman"/>
          <w:color w:val="000000" w:themeColor="text1"/>
          <w:sz w:val="16"/>
          <w:szCs w:val="16"/>
        </w:rPr>
        <w:softHyphen/>
        <w:t>ром Раевским и доктором Кревсом, были сосредоточены разработки биофи</w:t>
      </w:r>
      <w:r w:rsidRPr="00171131">
        <w:rPr>
          <w:rFonts w:ascii="Times New Roman" w:hAnsi="Times New Roman"/>
          <w:color w:val="000000" w:themeColor="text1"/>
          <w:sz w:val="16"/>
          <w:szCs w:val="16"/>
        </w:rPr>
        <w:softHyphen/>
        <w:t>зических задач, связанных с атомной физикой. Официальной тематикой этого института являлись работы по защите человеческого организма от влияния радия и созданию искусственных радиоактивных веществ.</w:t>
      </w:r>
    </w:p>
    <w:p w14:paraId="185B2D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Работа по урановой проблеме проводилась в следующих основных на</w:t>
      </w:r>
      <w:r w:rsidRPr="00171131">
        <w:rPr>
          <w:rFonts w:ascii="Times New Roman" w:hAnsi="Times New Roman"/>
          <w:color w:val="000000" w:themeColor="text1"/>
          <w:sz w:val="16"/>
          <w:szCs w:val="16"/>
        </w:rPr>
        <w:softHyphen/>
        <w:t>правлениях:</w:t>
      </w:r>
    </w:p>
    <w:p w14:paraId="7CDB97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Теоретические и экспериментальные работы, целью которых являлось создание действующей урановой машины. Основные работы в этом на</w:t>
      </w:r>
      <w:r w:rsidRPr="00171131">
        <w:rPr>
          <w:rFonts w:ascii="Times New Roman" w:hAnsi="Times New Roman"/>
          <w:color w:val="000000" w:themeColor="text1"/>
          <w:sz w:val="16"/>
          <w:szCs w:val="16"/>
        </w:rPr>
        <w:softHyphen/>
        <w:t>правлении проводились в лаборатории в Куммерсдорфе — руководитель Дибнер, и в лабораториях Кайзер-Вильгельм института — руководитель Гайзенберг.</w:t>
      </w:r>
    </w:p>
    <w:p w14:paraId="0F5B4BA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обеих лабораториях были созданы лабораторные модели урановых ма</w:t>
      </w:r>
      <w:r w:rsidRPr="00171131">
        <w:rPr>
          <w:rFonts w:ascii="Times New Roman" w:hAnsi="Times New Roman"/>
          <w:color w:val="000000" w:themeColor="text1"/>
          <w:sz w:val="16"/>
          <w:szCs w:val="16"/>
        </w:rPr>
        <w:softHyphen/>
        <w:t>шин. Опыты задерживались длительным недостатком тяжелой воды и затем фактически были сорваны начавшейся эвакуацией в результате интенсив</w:t>
      </w:r>
      <w:r w:rsidRPr="00171131">
        <w:rPr>
          <w:rFonts w:ascii="Times New Roman" w:hAnsi="Times New Roman"/>
          <w:color w:val="000000" w:themeColor="text1"/>
          <w:sz w:val="16"/>
          <w:szCs w:val="16"/>
        </w:rPr>
        <w:softHyphen/>
        <w:t>ных бомбардировок. Таким образом Куммерсдорфская лаборатория, выехав из Куммерсдорфа по сложному маршруту Штадтильм-Роннебург-Инсбрук —больше уже не приступила к работам, растеряв все оборудование и всех людей; часть этого оборудования и почти все люди разысканы нами. Лаборатория Кайзер-Вильгельм института, базируясь после эвакуации в Хехингене (зона оккупации союзников), судя по имеющимся данным, доби</w:t>
      </w:r>
      <w:r w:rsidRPr="00171131">
        <w:rPr>
          <w:rFonts w:ascii="Times New Roman" w:hAnsi="Times New Roman"/>
          <w:color w:val="000000" w:themeColor="text1"/>
          <w:sz w:val="16"/>
          <w:szCs w:val="16"/>
        </w:rPr>
        <w:softHyphen/>
        <w:t>лась уже только в конце войны создания лабораторной модели урановой машины.</w:t>
      </w:r>
    </w:p>
    <w:p w14:paraId="3C72C1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эвакуации лабораторий Кайзер-Вильгельм института из него выде</w:t>
      </w:r>
      <w:r w:rsidRPr="00171131">
        <w:rPr>
          <w:rFonts w:ascii="Times New Roman" w:hAnsi="Times New Roman"/>
          <w:color w:val="000000" w:themeColor="text1"/>
          <w:sz w:val="16"/>
          <w:szCs w:val="16"/>
        </w:rPr>
        <w:softHyphen/>
        <w:t>лился профессор Позе, который имел поручение создать свою базу для работ по урановой машине в институте —Лейпциг-Галле, но уже не успел развер</w:t>
      </w:r>
      <w:r w:rsidRPr="00171131">
        <w:rPr>
          <w:rFonts w:ascii="Times New Roman" w:hAnsi="Times New Roman"/>
          <w:color w:val="000000" w:themeColor="text1"/>
          <w:sz w:val="16"/>
          <w:szCs w:val="16"/>
        </w:rPr>
        <w:softHyphen/>
        <w:t>нуть своих работ и ящики с его оборудованием изъяты нами из подвала раз</w:t>
      </w:r>
      <w:r w:rsidRPr="00171131">
        <w:rPr>
          <w:rFonts w:ascii="Times New Roman" w:hAnsi="Times New Roman"/>
          <w:color w:val="000000" w:themeColor="text1"/>
          <w:sz w:val="16"/>
          <w:szCs w:val="16"/>
        </w:rPr>
        <w:softHyphen/>
        <w:t>рушенного здания, где они были спрятаны профессором Позе.</w:t>
      </w:r>
    </w:p>
    <w:p w14:paraId="198777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Научно-исследовательские и экспериментальные работы по получе</w:t>
      </w:r>
      <w:r w:rsidRPr="00171131">
        <w:rPr>
          <w:rFonts w:ascii="Times New Roman" w:hAnsi="Times New Roman"/>
          <w:color w:val="000000" w:themeColor="text1"/>
          <w:sz w:val="16"/>
          <w:szCs w:val="16"/>
        </w:rPr>
        <w:softHyphen/>
        <w:t>нию тяжелой воды. Основные работы по получению тяжелой воды произво</w:t>
      </w:r>
      <w:r w:rsidRPr="00171131">
        <w:rPr>
          <w:rFonts w:ascii="Times New Roman" w:hAnsi="Times New Roman"/>
          <w:color w:val="000000" w:themeColor="text1"/>
          <w:sz w:val="16"/>
          <w:szCs w:val="16"/>
        </w:rPr>
        <w:softHyphen/>
        <w:t>дились в Норвегии при участии профессора Гартека. Учитывая необходи</w:t>
      </w:r>
      <w:r w:rsidRPr="00171131">
        <w:rPr>
          <w:rFonts w:ascii="Times New Roman" w:hAnsi="Times New Roman"/>
          <w:color w:val="000000" w:themeColor="text1"/>
          <w:sz w:val="16"/>
          <w:szCs w:val="16"/>
        </w:rPr>
        <w:softHyphen/>
        <w:t>мость получения тяжелой воды в самой Германии, профессор Герлах поставил ряд опытов по получению тяжелой воды при участии Бонгофера, Гейба, Герольда, Гартека, Виртса и Зюса. Опытные установки для получе</w:t>
      </w:r>
      <w:r w:rsidRPr="00171131">
        <w:rPr>
          <w:rFonts w:ascii="Times New Roman" w:hAnsi="Times New Roman"/>
          <w:color w:val="000000" w:themeColor="text1"/>
          <w:sz w:val="16"/>
          <w:szCs w:val="16"/>
        </w:rPr>
        <w:softHyphen/>
        <w:t xml:space="preserve">ния тяжелой воды были созданы на заводе «Лейна» в </w:t>
      </w:r>
      <w:r w:rsidRPr="00171131">
        <w:rPr>
          <w:rFonts w:ascii="Times New Roman" w:hAnsi="Times New Roman"/>
          <w:color w:val="000000" w:themeColor="text1"/>
          <w:sz w:val="16"/>
          <w:szCs w:val="16"/>
        </w:rPr>
        <w:lastRenderedPageBreak/>
        <w:t>Биттерфельде, однако положительных результатов на этих установках до конца войны получить не удалось, в частности, большая установка на заводе «Лейна» была разру</w:t>
      </w:r>
      <w:r w:rsidRPr="00171131">
        <w:rPr>
          <w:rFonts w:ascii="Times New Roman" w:hAnsi="Times New Roman"/>
          <w:color w:val="000000" w:themeColor="text1"/>
          <w:sz w:val="16"/>
          <w:szCs w:val="16"/>
        </w:rPr>
        <w:softHyphen/>
        <w:t>шена воздушной бомбардировкой и только сейчас восстанавливается.</w:t>
      </w:r>
    </w:p>
    <w:p w14:paraId="7D0106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Разделение изотопов. Этим основным вопросом, от которого зависела возможность изготовления атомной бомбы, занимались профессор Гартек, доктор Баге, профессор Боте, доктор Енчке в Вене и другие. Наиболее успешные результаты по получению значительных количеств урана-235 были достигнуты профессором Гартеком в Гамбурге с изобретенной им ультрацентрифугой. Этот прибор был принят для серийного изготовления на заводах «Аншютц» в Киле, но работы эти также задержались вследствие бомбардировок и эвакуации и, по имеющимся данным, не были закончены до конца войны.</w:t>
      </w:r>
    </w:p>
    <w:p w14:paraId="2B72A0B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Таким образом на основе всех вышеперечисленных данных можно кон</w:t>
      </w:r>
      <w:r w:rsidRPr="00171131">
        <w:rPr>
          <w:rFonts w:ascii="Times New Roman" w:hAnsi="Times New Roman"/>
          <w:color w:val="000000" w:themeColor="text1"/>
          <w:sz w:val="16"/>
          <w:szCs w:val="16"/>
        </w:rPr>
        <w:softHyphen/>
        <w:t>статировать, что, несмотря на значительное количество теоретических и экспериментальных работ, в процессе которых отдельные немецкие ученые Гайзенберг и Гартек подготовили решение почти всех основных вопросов, необходимых для разрешения урановой проблемы, эта проблема практи</w:t>
      </w:r>
      <w:r w:rsidRPr="00171131">
        <w:rPr>
          <w:rFonts w:ascii="Times New Roman" w:hAnsi="Times New Roman"/>
          <w:color w:val="000000" w:themeColor="text1"/>
          <w:sz w:val="16"/>
          <w:szCs w:val="16"/>
        </w:rPr>
        <w:softHyphen/>
        <w:t>чески в виде действующей урановой машины или атомной бомбы до конца войны в Германии решена не была.</w:t>
      </w:r>
    </w:p>
    <w:p w14:paraId="678D3D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мнению опрошенных работниками группы ученых Бонгофера, Хун-да, Позе, Вайса, Чулиоса, Германа и ряда других в Германии имелась полная возможность для успешного завершения работ по созданию урановой маши</w:t>
      </w:r>
      <w:r w:rsidRPr="00171131">
        <w:rPr>
          <w:rFonts w:ascii="Times New Roman" w:hAnsi="Times New Roman"/>
          <w:color w:val="000000" w:themeColor="text1"/>
          <w:sz w:val="16"/>
          <w:szCs w:val="16"/>
        </w:rPr>
        <w:softHyphen/>
        <w:t>ны и атомной бомбы. В частности, в Германии было около 10 тонн металли</w:t>
      </w:r>
      <w:r w:rsidRPr="00171131">
        <w:rPr>
          <w:rFonts w:ascii="Times New Roman" w:hAnsi="Times New Roman"/>
          <w:color w:val="000000" w:themeColor="text1"/>
          <w:sz w:val="16"/>
          <w:szCs w:val="16"/>
        </w:rPr>
        <w:softHyphen/>
        <w:t>ческого урана при сырьевом запасе в 1944 г. около 500 тонн чистой окиси урана, около 2 тонн тяжелой воды из Норвегии, однако практические ре</w:t>
      </w:r>
      <w:r w:rsidRPr="00171131">
        <w:rPr>
          <w:rFonts w:ascii="Times New Roman" w:hAnsi="Times New Roman"/>
          <w:color w:val="000000" w:themeColor="text1"/>
          <w:sz w:val="16"/>
          <w:szCs w:val="16"/>
        </w:rPr>
        <w:softHyphen/>
        <w:t>зультаты не были достигнуты, по мнению указанных ученых главным обра</w:t>
      </w:r>
      <w:r w:rsidRPr="00171131">
        <w:rPr>
          <w:rFonts w:ascii="Times New Roman" w:hAnsi="Times New Roman"/>
          <w:color w:val="000000" w:themeColor="text1"/>
          <w:sz w:val="16"/>
          <w:szCs w:val="16"/>
        </w:rPr>
        <w:softHyphen/>
        <w:t>зом потому, что крупные немецкие специалисты, занимавшиеся урановой проблемой, избегали брать на себя конкретные обязательства по созданию атомных приборов, пригодных для военных целей.</w:t>
      </w:r>
    </w:p>
    <w:p w14:paraId="308935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Такую же осторожность проявляли и официальные руководители, ответ</w:t>
      </w:r>
      <w:r w:rsidRPr="00171131">
        <w:rPr>
          <w:rFonts w:ascii="Times New Roman" w:hAnsi="Times New Roman"/>
          <w:color w:val="000000" w:themeColor="text1"/>
          <w:sz w:val="16"/>
          <w:szCs w:val="16"/>
        </w:rPr>
        <w:softHyphen/>
        <w:t>ственные за постановку урановой проблемы в Германии, — Герлах и Дибнер. Это и было одной из основных причин недостаточно широкого разворота ра</w:t>
      </w:r>
      <w:r w:rsidRPr="00171131">
        <w:rPr>
          <w:rFonts w:ascii="Times New Roman" w:hAnsi="Times New Roman"/>
          <w:color w:val="000000" w:themeColor="text1"/>
          <w:sz w:val="16"/>
          <w:szCs w:val="16"/>
        </w:rPr>
        <w:softHyphen/>
        <w:t>бот по ядерной физике в Германии.</w:t>
      </w:r>
    </w:p>
    <w:p w14:paraId="1AD70A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Попытка официальных руководителей работ по ядерной физике в Гер</w:t>
      </w:r>
      <w:r w:rsidRPr="00171131">
        <w:rPr>
          <w:rFonts w:ascii="Times New Roman" w:hAnsi="Times New Roman"/>
          <w:color w:val="000000" w:themeColor="text1"/>
          <w:sz w:val="16"/>
          <w:szCs w:val="16"/>
        </w:rPr>
        <w:softHyphen/>
        <w:t>мании, в частности Дибнера, осуществить контроль над работой беспар</w:t>
      </w:r>
      <w:r w:rsidRPr="00171131">
        <w:rPr>
          <w:rFonts w:ascii="Times New Roman" w:hAnsi="Times New Roman"/>
          <w:color w:val="000000" w:themeColor="text1"/>
          <w:sz w:val="16"/>
          <w:szCs w:val="16"/>
        </w:rPr>
        <w:softHyphen/>
        <w:t>тийных специалистов и использовать их достижения при помощи Куммерс-дорфской военной лаборатории не привела к должным результатам, глав</w:t>
      </w:r>
      <w:r w:rsidRPr="00171131">
        <w:rPr>
          <w:rFonts w:ascii="Times New Roman" w:hAnsi="Times New Roman"/>
          <w:color w:val="000000" w:themeColor="text1"/>
          <w:sz w:val="16"/>
          <w:szCs w:val="16"/>
        </w:rPr>
        <w:softHyphen/>
        <w:t>ным образом, потому, что эта лаборатория не была укомплектована доста</w:t>
      </w:r>
      <w:r w:rsidRPr="00171131">
        <w:rPr>
          <w:rFonts w:ascii="Times New Roman" w:hAnsi="Times New Roman"/>
          <w:color w:val="000000" w:themeColor="text1"/>
          <w:sz w:val="16"/>
          <w:szCs w:val="16"/>
        </w:rPr>
        <w:softHyphen/>
        <w:t>точным количеством квалифицированных физиков, которые могли бы компетентно обобщить достижения отдельных ученых, успешно решавших те или иные вопросы, относящиеся к ядерной физике.</w:t>
      </w:r>
    </w:p>
    <w:p w14:paraId="46C652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результате разгрома Германии наиболее крупные научные работники, в частности Гайзенберг, Хан, Флюге, Клузиус, Гартек, Герлах, Дибнер, Виртс, Штрассман, Баге, Боте и другие оказались в зоне оккупации союзников, куда и были переброшены также все материалы, разрозненные в резуль</w:t>
      </w:r>
      <w:r w:rsidRPr="00171131">
        <w:rPr>
          <w:rFonts w:ascii="Times New Roman" w:hAnsi="Times New Roman"/>
          <w:color w:val="000000" w:themeColor="text1"/>
          <w:sz w:val="16"/>
          <w:szCs w:val="16"/>
        </w:rPr>
        <w:softHyphen/>
        <w:t>тате повторных эвакуации.</w:t>
      </w:r>
    </w:p>
    <w:p w14:paraId="41525E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территории, занятой советскими войсками, находятся в настоящее время выявленные нами научные работники, связанные с проблемой № 1: профессор Бонгофер, доктор Вайс, профессор Позе, доктор Рексер, доктор Герман, доктор Чулиос, доктор Фишер, доктор Вестмайер, доктор Беркей, профессор Хунд, доктор Гейб, инженер Герольд, инженер Камин, инженер Хюльцман, доктор Циммер, доктор Иве, Борн.</w:t>
      </w:r>
    </w:p>
    <w:p w14:paraId="100E8D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Группой установлено, что подавляющее большинство работников Куммерсдорфской лаборатории (Чулиос, Герман, Хюльцман, Камин, Вестмай</w:t>
      </w:r>
      <w:r w:rsidRPr="00171131">
        <w:rPr>
          <w:rFonts w:ascii="Times New Roman" w:hAnsi="Times New Roman"/>
          <w:color w:val="000000" w:themeColor="text1"/>
          <w:sz w:val="16"/>
          <w:szCs w:val="16"/>
        </w:rPr>
        <w:softHyphen/>
        <w:t>ер, Беркей) находится в Советской зоне оккупации, где осталась значитель</w:t>
      </w:r>
      <w:r w:rsidRPr="00171131">
        <w:rPr>
          <w:rFonts w:ascii="Times New Roman" w:hAnsi="Times New Roman"/>
          <w:color w:val="000000" w:themeColor="text1"/>
          <w:sz w:val="16"/>
          <w:szCs w:val="16"/>
        </w:rPr>
        <w:softHyphen/>
        <w:t>ная часть оборудования этой лаборатории.</w:t>
      </w:r>
    </w:p>
    <w:p w14:paraId="1964627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Учитывая это обстоятельство, представляется целесообразным исполь</w:t>
      </w:r>
      <w:r w:rsidRPr="00171131">
        <w:rPr>
          <w:rFonts w:ascii="Times New Roman" w:hAnsi="Times New Roman"/>
          <w:color w:val="000000" w:themeColor="text1"/>
          <w:sz w:val="16"/>
          <w:szCs w:val="16"/>
        </w:rPr>
        <w:softHyphen/>
        <w:t>зовать опыт работы этой лаборатории и значительную осведомленность ее сотрудников непосредственно в СССР, включив в состав этой лаборатории профессора Позе и доктора Рексера. При создании соответствующих усло</w:t>
      </w:r>
      <w:r w:rsidRPr="00171131">
        <w:rPr>
          <w:rFonts w:ascii="Times New Roman" w:hAnsi="Times New Roman"/>
          <w:color w:val="000000" w:themeColor="text1"/>
          <w:sz w:val="16"/>
          <w:szCs w:val="16"/>
        </w:rPr>
        <w:softHyphen/>
        <w:t>вий эта группа, как непосредственно работавшая над актуальными пробле</w:t>
      </w:r>
      <w:r w:rsidRPr="00171131">
        <w:rPr>
          <w:rFonts w:ascii="Times New Roman" w:hAnsi="Times New Roman"/>
          <w:color w:val="000000" w:themeColor="text1"/>
          <w:sz w:val="16"/>
          <w:szCs w:val="16"/>
        </w:rPr>
        <w:softHyphen/>
        <w:t>мами в области ядерной физики, смогла бы оказать существенную пользу в качестве самостоятельной организации, работавшей по особому плану.</w:t>
      </w:r>
    </w:p>
    <w:p w14:paraId="3B228E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Принимая во внимание то, что подавляющее большинство работников этой лаборатории являлось членами нацистской партии, следовало бы соз</w:t>
      </w:r>
      <w:r w:rsidRPr="00171131">
        <w:rPr>
          <w:rFonts w:ascii="Times New Roman" w:hAnsi="Times New Roman"/>
          <w:color w:val="000000" w:themeColor="text1"/>
          <w:sz w:val="16"/>
          <w:szCs w:val="16"/>
        </w:rPr>
        <w:softHyphen/>
        <w:t>дать для этой группы специальные условия, соответствующие лаборатории закрытого типа.</w:t>
      </w:r>
    </w:p>
    <w:p w14:paraId="37D3F08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процессе работы над вопросами по проблеме № 1 группой обнаружено в Германии существование серьезных научных организаций, занимавшихся вопросами связи атомной физики с биологией и физиологией, имевшими военное назначение. В частности, для этих работ во время войны была по</w:t>
      </w:r>
      <w:r w:rsidRPr="00171131">
        <w:rPr>
          <w:rFonts w:ascii="Times New Roman" w:hAnsi="Times New Roman"/>
          <w:color w:val="000000" w:themeColor="text1"/>
          <w:sz w:val="16"/>
          <w:szCs w:val="16"/>
        </w:rPr>
        <w:softHyphen/>
        <w:t>строена установка сверхвысокого напряжения в 3 млн вольт, обнаруженная в разобранном виде в соляных копях в г. Штасфурте.</w:t>
      </w:r>
    </w:p>
    <w:p w14:paraId="58C021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Основной институт, занимавшийся вопросами биофизики, находится в зоне американской оккупации во Франкфурте-на-Майне и в Окштете. На нашей территории находится один филиал этого института в Обершлеме и лаборатория в Вахе, а также институт мозга.</w:t>
      </w:r>
    </w:p>
    <w:p w14:paraId="5DE506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Обследование этих предприятий и опрос их работников Кревса, Циммера и Борна показали, что институт занимался работами по изучению влия</w:t>
      </w:r>
      <w:r w:rsidRPr="00171131">
        <w:rPr>
          <w:rFonts w:ascii="Times New Roman" w:hAnsi="Times New Roman"/>
          <w:color w:val="000000" w:themeColor="text1"/>
          <w:sz w:val="16"/>
          <w:szCs w:val="16"/>
        </w:rPr>
        <w:softHyphen/>
        <w:t>ния радиоактивности, рентгеновских лучей и нейтронной бомбардировки на живые организмы, и в частности на бактерии.</w:t>
      </w:r>
    </w:p>
    <w:p w14:paraId="36291F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обследовании лаборатории в Обершлеме работниками группы изъ</w:t>
      </w:r>
      <w:r w:rsidRPr="00171131">
        <w:rPr>
          <w:rFonts w:ascii="Times New Roman" w:hAnsi="Times New Roman"/>
          <w:color w:val="000000" w:themeColor="text1"/>
          <w:sz w:val="16"/>
          <w:szCs w:val="16"/>
        </w:rPr>
        <w:softHyphen/>
        <w:t>яты военные бактериальные препараты, находившиеся в лаборатории из</w:t>
      </w:r>
      <w:r w:rsidRPr="00171131">
        <w:rPr>
          <w:rFonts w:ascii="Times New Roman" w:hAnsi="Times New Roman"/>
          <w:color w:val="000000" w:themeColor="text1"/>
          <w:sz w:val="16"/>
          <w:szCs w:val="16"/>
        </w:rPr>
        <w:softHyphen/>
        <w:t>учения влияния указанных излучений на рост и мутацию организмов.</w:t>
      </w:r>
    </w:p>
    <w:p w14:paraId="62B0AA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Можно предполагать, что указанная установка на 3 млн вольт предназна</w:t>
      </w:r>
      <w:r w:rsidRPr="00171131">
        <w:rPr>
          <w:rFonts w:ascii="Times New Roman" w:hAnsi="Times New Roman"/>
          <w:color w:val="000000" w:themeColor="text1"/>
          <w:sz w:val="16"/>
          <w:szCs w:val="16"/>
        </w:rPr>
        <w:softHyphen/>
        <w:t>чалась для повторения этих опытов в широком масштабе, так как предвари</w:t>
      </w:r>
      <w:r w:rsidRPr="00171131">
        <w:rPr>
          <w:rFonts w:ascii="Times New Roman" w:hAnsi="Times New Roman"/>
          <w:color w:val="000000" w:themeColor="text1"/>
          <w:sz w:val="16"/>
          <w:szCs w:val="16"/>
        </w:rPr>
        <w:softHyphen/>
        <w:t>тельные аналогичные опыты были сделаны на установке в 300 тыс. вольт.</w:t>
      </w:r>
    </w:p>
    <w:p w14:paraId="2E851B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Учитывая в наличии в нашем распоряжении ученых, работавших в этой области, — Кревса, Тимофеева, Циммера, Борна, а также наличие оборудо</w:t>
      </w:r>
      <w:r w:rsidRPr="00171131">
        <w:rPr>
          <w:rFonts w:ascii="Times New Roman" w:hAnsi="Times New Roman"/>
          <w:color w:val="000000" w:themeColor="text1"/>
          <w:sz w:val="16"/>
          <w:szCs w:val="16"/>
        </w:rPr>
        <w:softHyphen/>
        <w:t>вания лаборатории в Обершлеме и Вахе и установки высокого напряжения в 3 млн вольт, представляется целесообразным создание в СССР наряду с ука</w:t>
      </w:r>
      <w:r w:rsidRPr="00171131">
        <w:rPr>
          <w:rFonts w:ascii="Times New Roman" w:hAnsi="Times New Roman"/>
          <w:color w:val="000000" w:themeColor="text1"/>
          <w:sz w:val="16"/>
          <w:szCs w:val="16"/>
        </w:rPr>
        <w:softHyphen/>
        <w:t>занной выше лабораторией для работников лаборатории Куммерсдорфа также специальной закрытой лаборатории, которая должна заниматься из</w:t>
      </w:r>
      <w:r w:rsidRPr="00171131">
        <w:rPr>
          <w:rFonts w:ascii="Times New Roman" w:hAnsi="Times New Roman"/>
          <w:color w:val="000000" w:themeColor="text1"/>
          <w:sz w:val="16"/>
          <w:szCs w:val="16"/>
        </w:rPr>
        <w:softHyphen/>
        <w:t>учением специальных воздействий радиоактивных излучений на живые организмы.</w:t>
      </w:r>
    </w:p>
    <w:p w14:paraId="436DF3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процессе проведения всех вышеперечисленных работ группой также был детально обследован ряд предприятий, работавших в области атомной физики, с точки зрения целесообразности вывоза в СССР.</w:t>
      </w:r>
    </w:p>
    <w:p w14:paraId="6C156A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Группа находит полезным вывоз лаборатории атомной физики в Роннс-бурге, лаборатории по исследованию радиоактивности в Обершлеме и отде</w:t>
      </w:r>
      <w:r w:rsidRPr="00171131">
        <w:rPr>
          <w:rFonts w:ascii="Times New Roman" w:hAnsi="Times New Roman"/>
          <w:color w:val="000000" w:themeColor="text1"/>
          <w:sz w:val="16"/>
          <w:szCs w:val="16"/>
        </w:rPr>
        <w:softHyphen/>
        <w:t>ления института биофизики в Вахе.</w:t>
      </w:r>
    </w:p>
    <w:p w14:paraId="0C94EA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основе всего вышеперечисленного считал бы целесообразным сде</w:t>
      </w:r>
      <w:r w:rsidRPr="00171131">
        <w:rPr>
          <w:rFonts w:ascii="Times New Roman" w:hAnsi="Times New Roman"/>
          <w:color w:val="000000" w:themeColor="text1"/>
          <w:sz w:val="16"/>
          <w:szCs w:val="16"/>
        </w:rPr>
        <w:softHyphen/>
        <w:t>лать следующее:</w:t>
      </w:r>
    </w:p>
    <w:p w14:paraId="47E2BC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Поручить работникам 1-го Главного управления при СНК СССР на основе всех материалов, собранных группой, а также материалов по состоя</w:t>
      </w:r>
      <w:r w:rsidRPr="00171131">
        <w:rPr>
          <w:rFonts w:ascii="Times New Roman" w:hAnsi="Times New Roman"/>
          <w:color w:val="000000" w:themeColor="text1"/>
          <w:sz w:val="16"/>
          <w:szCs w:val="16"/>
        </w:rPr>
        <w:softHyphen/>
        <w:t>нию урановой проблемы в Германии, имеющихся в 1-м Главном управле</w:t>
      </w:r>
      <w:r w:rsidRPr="00171131">
        <w:rPr>
          <w:rFonts w:ascii="Times New Roman" w:hAnsi="Times New Roman"/>
          <w:color w:val="000000" w:themeColor="text1"/>
          <w:sz w:val="16"/>
          <w:szCs w:val="16"/>
        </w:rPr>
        <w:softHyphen/>
        <w:t>нии, провести полный анализ состояния этой проблемы в Германии.</w:t>
      </w:r>
    </w:p>
    <w:p w14:paraId="605415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Поручить по Вашему усмотрению специалистам и оперативным работ</w:t>
      </w:r>
      <w:r w:rsidRPr="00171131">
        <w:rPr>
          <w:rFonts w:ascii="Times New Roman" w:hAnsi="Times New Roman"/>
          <w:color w:val="000000" w:themeColor="text1"/>
          <w:sz w:val="16"/>
          <w:szCs w:val="16"/>
        </w:rPr>
        <w:softHyphen/>
        <w:t>никам детально проработать вопрос о целесообразности создания двух лабо</w:t>
      </w:r>
      <w:r w:rsidRPr="00171131">
        <w:rPr>
          <w:rFonts w:ascii="Times New Roman" w:hAnsi="Times New Roman"/>
          <w:color w:val="000000" w:themeColor="text1"/>
          <w:sz w:val="16"/>
          <w:szCs w:val="16"/>
        </w:rPr>
        <w:softHyphen/>
        <w:t>раторий закрытого типа на основе приведенных в отчете соображений.</w:t>
      </w:r>
    </w:p>
    <w:p w14:paraId="14D67C8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В соответствии с принятым решением по п. 2 решить также вопрос о вывозе всех указанных выше предприятий и научных работников в СССР170.</w:t>
      </w:r>
    </w:p>
    <w:p w14:paraId="0374DD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Поручить разведывательным органам НКВД и НКГБ СССР создать оперативно-техническую группу для установления действительного состоя</w:t>
      </w:r>
      <w:r w:rsidRPr="00171131">
        <w:rPr>
          <w:rFonts w:ascii="Times New Roman" w:hAnsi="Times New Roman"/>
          <w:color w:val="000000" w:themeColor="text1"/>
          <w:sz w:val="16"/>
          <w:szCs w:val="16"/>
        </w:rPr>
        <w:softHyphen/>
        <w:t>ния работ по проблеме № 1 в лабораториях, находящихся вне зоны оккупа</w:t>
      </w:r>
      <w:r w:rsidRPr="00171131">
        <w:rPr>
          <w:rFonts w:ascii="Times New Roman" w:hAnsi="Times New Roman"/>
          <w:color w:val="000000" w:themeColor="text1"/>
          <w:sz w:val="16"/>
          <w:szCs w:val="16"/>
        </w:rPr>
        <w:softHyphen/>
        <w:t>ции советских войск, в первую очередь в г. Мюнхене, Хехингене, Гейдельберге и Гамбурге.</w:t>
      </w:r>
    </w:p>
    <w:p w14:paraId="35616A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Приложение 1. Схема опросов немецких специалистов в Германии.</w:t>
      </w:r>
    </w:p>
    <w:p w14:paraId="753657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Материалы опросов немецких специалистов.</w:t>
      </w:r>
    </w:p>
    <w:p w14:paraId="40B8FE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Технические материалы по постройке циклотрона, материалы лаборатории теоретической физики Берлин</w:t>
      </w:r>
      <w:r w:rsidRPr="00171131">
        <w:rPr>
          <w:rFonts w:ascii="Times New Roman" w:hAnsi="Times New Roman"/>
          <w:color w:val="000000" w:themeColor="text1"/>
          <w:sz w:val="16"/>
          <w:szCs w:val="16"/>
        </w:rPr>
        <w:softHyphen/>
        <w:t>ского университета.</w:t>
      </w:r>
    </w:p>
    <w:p w14:paraId="140399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Генерал-майор В. Кравченко</w:t>
      </w:r>
    </w:p>
    <w:p w14:paraId="691311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Помета</w:t>
      </w:r>
      <w:proofErr w:type="gramStart"/>
      <w:r w:rsidRPr="00171131">
        <w:rPr>
          <w:rFonts w:ascii="Times New Roman" w:hAnsi="Times New Roman"/>
          <w:color w:val="000000" w:themeColor="text1"/>
          <w:sz w:val="16"/>
          <w:szCs w:val="16"/>
        </w:rPr>
        <w:t>: Хранить</w:t>
      </w:r>
      <w:proofErr w:type="gramEnd"/>
      <w:r w:rsidRPr="00171131">
        <w:rPr>
          <w:rFonts w:ascii="Times New Roman" w:hAnsi="Times New Roman"/>
          <w:color w:val="000000" w:themeColor="text1"/>
          <w:sz w:val="16"/>
          <w:szCs w:val="16"/>
        </w:rPr>
        <w:t xml:space="preserve"> в особо важном деле. Отчет доложен руководству НКВД. В. Кравченко. 25.11.45 г.</w:t>
      </w:r>
    </w:p>
    <w:p w14:paraId="1B978C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ООФ ФГУП ЦНИИА. Ф. 1. Д. 19208. Л. 153-164. Подлинник (11419).</w:t>
      </w:r>
    </w:p>
    <w:p w14:paraId="20081D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2645B0F" w14:textId="77777777" w:rsidR="009A70E1"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0F063E8C" w14:textId="77777777" w:rsidR="009A70E1" w:rsidRPr="00171131" w:rsidRDefault="009A70E1"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D9A2A24" w14:textId="77777777" w:rsidR="009A70E1" w:rsidRPr="00171131" w:rsidRDefault="009A70E1" w:rsidP="00171131">
      <w:pPr>
        <w:spacing w:after="0" w:line="240" w:lineRule="auto"/>
        <w:jc w:val="both"/>
        <w:rPr>
          <w:rFonts w:ascii="Times New Roman" w:hAnsi="Times New Roman"/>
          <w:color w:val="000000" w:themeColor="text1"/>
          <w:sz w:val="16"/>
          <w:szCs w:val="16"/>
        </w:rPr>
      </w:pPr>
      <w:r w:rsidRPr="00171131">
        <w:rPr>
          <w:rStyle w:val="ucoz-forum-post"/>
          <w:rFonts w:ascii="Times New Roman" w:hAnsi="Times New Roman"/>
          <w:color w:val="000000" w:themeColor="text1"/>
          <w:sz w:val="16"/>
          <w:szCs w:val="16"/>
        </w:rPr>
        <w:t xml:space="preserve">12 ноября </w:t>
      </w:r>
      <w:r w:rsidRPr="00171131">
        <w:rPr>
          <w:rFonts w:ascii="Times New Roman" w:hAnsi="Times New Roman"/>
          <w:color w:val="000000" w:themeColor="text1"/>
          <w:sz w:val="16"/>
          <w:szCs w:val="16"/>
        </w:rPr>
        <w:t>в 1945 году лондонская газета "Дейли мейл" со ссылкой на "хорошо осведомленные финские круги" сообщила, будто "Сталин в закрытом письме, переданном на хранение в Президиум Верховного Совета, лично назвал Жданова своим преемником" (14828).</w:t>
      </w:r>
    </w:p>
    <w:p w14:paraId="1E4FAA81" w14:textId="77777777" w:rsidR="009A70E1" w:rsidRPr="00171131" w:rsidRDefault="009A70E1" w:rsidP="00171131">
      <w:pPr>
        <w:spacing w:after="0" w:line="240" w:lineRule="auto"/>
        <w:jc w:val="both"/>
        <w:rPr>
          <w:rFonts w:ascii="Times New Roman" w:hAnsi="Times New Roman"/>
          <w:color w:val="000000" w:themeColor="text1"/>
          <w:sz w:val="16"/>
          <w:szCs w:val="16"/>
        </w:rPr>
      </w:pPr>
    </w:p>
    <w:p w14:paraId="714CE16A"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2D709572"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D6F649B" w14:textId="77777777" w:rsidR="00A229BC" w:rsidRPr="00876437" w:rsidRDefault="00A229BC" w:rsidP="00A229BC">
      <w:pPr>
        <w:spacing w:after="0" w:line="240" w:lineRule="auto"/>
        <w:jc w:val="both"/>
        <w:rPr>
          <w:rStyle w:val="aff0"/>
          <w:rFonts w:ascii="Times New Roman" w:hAnsi="Times New Roman" w:cs="Times New Roman"/>
          <w:color w:val="0070C0"/>
          <w:spacing w:val="0"/>
          <w:sz w:val="16"/>
          <w:szCs w:val="16"/>
        </w:rPr>
      </w:pPr>
      <w:r w:rsidRPr="00876437">
        <w:rPr>
          <w:rStyle w:val="aff0"/>
          <w:rFonts w:ascii="Times New Roman" w:hAnsi="Times New Roman" w:cs="Times New Roman"/>
          <w:color w:val="0070C0"/>
          <w:spacing w:val="0"/>
          <w:sz w:val="16"/>
          <w:szCs w:val="16"/>
        </w:rPr>
        <w:t>12 ноября 1945 г. экипаж Ирвинга установил рекорд дальности 12739,6 км (25675).</w:t>
      </w:r>
    </w:p>
    <w:p w14:paraId="457365C0" w14:textId="77777777" w:rsidR="00A229BC" w:rsidRPr="00876437" w:rsidRDefault="00A229BC" w:rsidP="00A229BC">
      <w:pPr>
        <w:spacing w:after="0" w:line="240" w:lineRule="auto"/>
        <w:jc w:val="both"/>
        <w:rPr>
          <w:rFonts w:ascii="Times New Roman" w:hAnsi="Times New Roman"/>
          <w:color w:val="0070C0"/>
          <w:sz w:val="16"/>
          <w:szCs w:val="16"/>
        </w:rPr>
      </w:pPr>
    </w:p>
    <w:p w14:paraId="53220C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ноября 1945 Национальный фронт м И.Б.Тито победил на выборах в Югославии (3481).</w:t>
      </w:r>
    </w:p>
    <w:p w14:paraId="5C4C65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9DE7227"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65CE4B23"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82D82DA" w14:textId="77777777" w:rsidR="00A229BC" w:rsidRPr="00876437" w:rsidRDefault="00A229BC" w:rsidP="00A229BC">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13 ноября 1945 года самолет А.Н.Т. 714 (62) после госиспытаний вернули на завод с целью переделать его в торпедоносец (25073).</w:t>
      </w:r>
    </w:p>
    <w:p w14:paraId="75019BD1" w14:textId="77777777" w:rsidR="00A229BC" w:rsidRPr="00876437" w:rsidRDefault="00A229BC" w:rsidP="00A229BC">
      <w:pPr>
        <w:spacing w:after="0" w:line="240" w:lineRule="auto"/>
        <w:jc w:val="both"/>
        <w:rPr>
          <w:rFonts w:ascii="Times New Roman" w:hAnsi="Times New Roman"/>
          <w:color w:val="0070C0"/>
          <w:sz w:val="16"/>
          <w:szCs w:val="16"/>
        </w:rPr>
      </w:pPr>
    </w:p>
    <w:p w14:paraId="362559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ноября 1945 вышел приказ НКАП и ГУ Севморпутем № 441с/Р258с О передаче з-да 477 в ведение ГУ Севморпути и о переводе ОКБ Бериева на з-д 86.</w:t>
      </w:r>
    </w:p>
    <w:p w14:paraId="51D631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Дементьев, Каминов (1914, 4).</w:t>
      </w:r>
    </w:p>
    <w:p w14:paraId="213C67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E80E3DD" w14:textId="77777777" w:rsidR="00FA01C7" w:rsidRPr="00171131" w:rsidRDefault="00FA01C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13 ноября 1945 г.</w:t>
      </w:r>
    </w:p>
    <w:p w14:paraId="41B266CF" w14:textId="77777777" w:rsidR="00FA01C7" w:rsidRPr="00171131" w:rsidRDefault="00FA01C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Совместный приказ НКАП и ГУ СМП</w:t>
      </w:r>
    </w:p>
    <w:p w14:paraId="741EDEA6" w14:textId="77777777" w:rsidR="00FA01C7" w:rsidRPr="00171131" w:rsidRDefault="00FA01C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Москва</w:t>
      </w:r>
      <w:r w:rsidRPr="00171131">
        <w:rPr>
          <w:rFonts w:ascii="Times New Roman" w:hAnsi="Times New Roman"/>
          <w:color w:val="000000" w:themeColor="text1"/>
          <w:sz w:val="16"/>
          <w:szCs w:val="16"/>
        </w:rPr>
        <w:tab/>
        <w:t>13 ноября 1945 г.</w:t>
      </w:r>
    </w:p>
    <w:p w14:paraId="5F508322" w14:textId="77777777" w:rsidR="00FA01C7" w:rsidRPr="00171131" w:rsidRDefault="00FA01C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секретно</w:t>
      </w:r>
    </w:p>
    <w:p w14:paraId="2EC3A0DF" w14:textId="77777777" w:rsidR="00FA01C7" w:rsidRPr="00171131" w:rsidRDefault="00FA01C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исполнение Распоряжения Совнаркома СССР № 16013рс от</w:t>
      </w:r>
    </w:p>
    <w:p w14:paraId="21FF459C" w14:textId="77777777" w:rsidR="00FA01C7" w:rsidRPr="00171131" w:rsidRDefault="00FA01C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ноября 1945 г. приказываем:</w:t>
      </w:r>
    </w:p>
    <w:p w14:paraId="591E26CB" w14:textId="3E7CBC87" w:rsidR="00FA01C7" w:rsidRPr="00171131" w:rsidRDefault="00FA01C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1.Начальнику 10-го Главного управления НКАП тов. Кузнецову А.И. и директору завода № 477 тов. Рехтману И.Я. передать, а и.о. начальника УПА ГУ СМП тов. Данилову Ф.П. - принять в свое ведение завод № 477 НКАП в г. Красноярске со всеми подсобными</w:t>
      </w:r>
    </w:p>
    <w:p w14:paraId="74C331A1" w14:textId="77777777" w:rsidR="00FA01C7" w:rsidRPr="00171131" w:rsidRDefault="00FA01C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предприятиями, жилым фондом, оборудованием и персоналом (рабочие, ИТР и служащие);</w:t>
      </w:r>
    </w:p>
    <w:p w14:paraId="7F53DF4D" w14:textId="77777777" w:rsidR="00FA01C7" w:rsidRPr="00171131" w:rsidRDefault="00FA01C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Для передачи-приемки завода назначить комиссию в составе:</w:t>
      </w:r>
    </w:p>
    <w:p w14:paraId="4FAA89E1" w14:textId="77777777" w:rsidR="00FA01C7" w:rsidRPr="00171131" w:rsidRDefault="00FA01C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ГУ СМП:</w:t>
      </w:r>
    </w:p>
    <w:p w14:paraId="5C784EC9" w14:textId="77777777" w:rsidR="00FA01C7" w:rsidRPr="00171131" w:rsidRDefault="00FA01C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Данилов Ф.П. - председатель комиссии;</w:t>
      </w:r>
    </w:p>
    <w:p w14:paraId="0E734AE4" w14:textId="77777777" w:rsidR="00FA01C7" w:rsidRPr="00171131" w:rsidRDefault="00FA01C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Захаров С.А. - член комиссии;</w:t>
      </w:r>
    </w:p>
    <w:p w14:paraId="780CC672" w14:textId="77777777" w:rsidR="00FA01C7" w:rsidRPr="00171131" w:rsidRDefault="00FA01C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НКАП:</w:t>
      </w:r>
    </w:p>
    <w:p w14:paraId="1D25F768" w14:textId="77777777" w:rsidR="00FA01C7" w:rsidRPr="00171131" w:rsidRDefault="00FA01C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Рехтман И.Я. - член комиссии;</w:t>
      </w:r>
    </w:p>
    <w:p w14:paraId="54910B26" w14:textId="77777777" w:rsidR="00FA01C7" w:rsidRPr="00171131" w:rsidRDefault="00FA01C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Бериев Г.М. - член комиссии.</w:t>
      </w:r>
    </w:p>
    <w:p w14:paraId="5B659DC0" w14:textId="77777777" w:rsidR="00FA01C7" w:rsidRPr="00171131" w:rsidRDefault="00FA01C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Передачу-приемку завода произвести по балансу на 1 ноября 1945 г., руководствуясь Постановлением СНК СССР от 15 февраля 1936 г., с отражением в балансе результатов инвентаризации;</w:t>
      </w:r>
    </w:p>
    <w:p w14:paraId="6461ACA2" w14:textId="77777777" w:rsidR="00FA01C7" w:rsidRPr="00171131" w:rsidRDefault="00FA01C7"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Заместителю] наркома тов. Шорину передать ГУ СМП ОРС с его торговой сетью, общественным питанием и подсобным хозяйством по состоянию на 1 октября 1945 г. (20472)</w:t>
      </w:r>
    </w:p>
    <w:p w14:paraId="1228B38C" w14:textId="77777777" w:rsidR="00FA01C7" w:rsidRPr="00171131" w:rsidRDefault="00FA01C7" w:rsidP="00171131">
      <w:pPr>
        <w:spacing w:after="0" w:line="240" w:lineRule="auto"/>
        <w:jc w:val="both"/>
        <w:rPr>
          <w:rFonts w:ascii="Times New Roman" w:hAnsi="Times New Roman"/>
          <w:color w:val="000000" w:themeColor="text1"/>
          <w:sz w:val="16"/>
          <w:szCs w:val="16"/>
        </w:rPr>
      </w:pPr>
    </w:p>
    <w:p w14:paraId="254F256E" w14:textId="77777777" w:rsidR="00C44E53" w:rsidRPr="00171131" w:rsidRDefault="00C44E53"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13 ноября 1945 г.</w:t>
      </w:r>
    </w:p>
    <w:p w14:paraId="685BBF01" w14:textId="77777777" w:rsidR="00C44E53" w:rsidRPr="00171131" w:rsidRDefault="00C44E53"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Совместный приказ НКАП и ГУ СМП</w:t>
      </w:r>
    </w:p>
    <w:p w14:paraId="22BB8599" w14:textId="77777777" w:rsidR="00C44E53" w:rsidRPr="00171131" w:rsidRDefault="00C44E53"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г. Москва 13 ноября 1945 г.</w:t>
      </w:r>
    </w:p>
    <w:p w14:paraId="0F00F835" w14:textId="77777777" w:rsidR="00C44E53" w:rsidRPr="00171131" w:rsidRDefault="00C44E53"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секретно</w:t>
      </w:r>
    </w:p>
    <w:p w14:paraId="333EB084" w14:textId="77777777" w:rsidR="00C44E53" w:rsidRPr="00171131" w:rsidRDefault="00C44E53"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Во исполнение Распоряжения Совнаркома СССР № 16013рс от 4 ноября 1945 г. приказываем:</w:t>
      </w:r>
    </w:p>
    <w:p w14:paraId="070698B0" w14:textId="77777777" w:rsidR="00C44E53" w:rsidRPr="00171131" w:rsidRDefault="00C44E53"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1. Начальнику 10-го Главного управления НКАП тов. Кузнецову А.И. и директору завода № 477 тов. Рехтману И.Я. передать, а и.о. начальника УПА ГУ СМП тов. Данилову Ф.П. – принять в свое ведение завод № 477 НКАП в г. Красноярске со всеми подсобными предприятиями, жилым фондом, оборудованием и персоналом (рабочие, ИТР и служащие);</w:t>
      </w:r>
    </w:p>
    <w:p w14:paraId="231C5E86" w14:textId="77777777" w:rsidR="00C44E53" w:rsidRPr="00171131" w:rsidRDefault="00C44E53"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2. Для передачи-приемки завода назначить комиссию в составе:</w:t>
      </w:r>
    </w:p>
    <w:p w14:paraId="1262F234" w14:textId="77777777" w:rsidR="00C44E53" w:rsidRPr="00171131" w:rsidRDefault="00C44E53"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от ГУ СМП:</w:t>
      </w:r>
    </w:p>
    <w:p w14:paraId="78F27F37" w14:textId="77777777" w:rsidR="00C44E53" w:rsidRPr="00171131" w:rsidRDefault="00C44E53"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1) Данилов Ф.П. – председатель комиссии;</w:t>
      </w:r>
    </w:p>
    <w:p w14:paraId="0A076861" w14:textId="77777777" w:rsidR="00C44E53" w:rsidRPr="00171131" w:rsidRDefault="00C44E53"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2) Захаров С.А. – член комиссии;</w:t>
      </w:r>
    </w:p>
    <w:p w14:paraId="593C0D68" w14:textId="77777777" w:rsidR="00C44E53" w:rsidRPr="00171131" w:rsidRDefault="00C44E53"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от НКАП:</w:t>
      </w:r>
    </w:p>
    <w:p w14:paraId="6FDB2326" w14:textId="77777777" w:rsidR="00C44E53" w:rsidRPr="00171131" w:rsidRDefault="00C44E53"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1) Рехтман И.Я. – член комиссии;</w:t>
      </w:r>
    </w:p>
    <w:p w14:paraId="44E056E0" w14:textId="77777777" w:rsidR="00C44E53" w:rsidRPr="00171131" w:rsidRDefault="00C44E53"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2) Бериев Г.М. – член комиссии.</w:t>
      </w:r>
    </w:p>
    <w:p w14:paraId="6D71A2C5" w14:textId="77777777" w:rsidR="00C44E53" w:rsidRPr="00171131" w:rsidRDefault="00C44E53"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Передачу-приемку завода произвести по балансу на 1 ноября 1945 г., руководствуясь Постановлением СНК СССР от 15 февраля 1936 г., с отражением в балансе результатов инвентаризации;</w:t>
      </w:r>
    </w:p>
    <w:p w14:paraId="3B7E3FC6" w14:textId="77777777" w:rsidR="00C44E53" w:rsidRPr="00171131" w:rsidRDefault="00C44E53"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3. Зам[естителю] наркома тов. Шорину передать ГУ СМП ОРС с его торговой сетью, общественным питанием и подсобным хозяйством по состоянию на 1 октября 1945 г.;</w:t>
      </w:r>
    </w:p>
    <w:p w14:paraId="75617175" w14:textId="77777777" w:rsidR="00C44E53" w:rsidRPr="00171131" w:rsidRDefault="00C44E53"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4. Начальнику 10-го Главного управления НКАП тов. Кузнецову А.И. в соответствии с указанным выше Распоряжением СНК СССР перевести в течение ноября – декабря 1945 года с завода № 477 на завод № 86 в г. Таганрог ОКБ тов. Бериева в количестве 150 человек ИТР, 250 человек производственных рабочих, 30 единиц металлорежущих станков, оснастку, задел, спец[иальный] инструмент и материалы для опытного объекта и автотранспорт в составе трех грузовых и одной легковой автомашин;</w:t>
      </w:r>
    </w:p>
    <w:p w14:paraId="364A903D" w14:textId="77777777" w:rsidR="00C44E53" w:rsidRPr="00171131" w:rsidRDefault="00C44E53"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5. Передать ОКБ тов. Бериева продукты подсобного хозяйства урожая 1944/1945 гг. пропорционально контингенту передаваемых НКАП работающих;</w:t>
      </w:r>
    </w:p>
    <w:p w14:paraId="658C3C04" w14:textId="77777777" w:rsidR="00C44E53" w:rsidRPr="00171131" w:rsidRDefault="00C44E53"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6. Комиссии закончить работу к 1 декабря и представить на утверждение акт не позднее 15 декабря 1945 г.</w:t>
      </w:r>
    </w:p>
    <w:p w14:paraId="4FE746B6" w14:textId="77777777" w:rsidR="00C44E53" w:rsidRPr="00171131" w:rsidRDefault="00C44E53"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Зам[еститель] народного комиссара авиационной промышленности Дементьев</w:t>
      </w:r>
    </w:p>
    <w:p w14:paraId="7690851D" w14:textId="77777777" w:rsidR="00C44E53" w:rsidRPr="00171131" w:rsidRDefault="00C44E53"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Зам[еститель] начальника ГУ СМП при СНК СССР А. Каминов</w:t>
      </w:r>
    </w:p>
    <w:p w14:paraId="214F90F0" w14:textId="77777777" w:rsidR="00C44E53" w:rsidRPr="00171131" w:rsidRDefault="00C44E53"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Верно: подпись</w:t>
      </w:r>
    </w:p>
    <w:p w14:paraId="04781425" w14:textId="77777777" w:rsidR="00C44E53" w:rsidRPr="00171131" w:rsidRDefault="00C44E53"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КГКУ «ГАКК». Ф.Р-1341. Оп. 5. Д. 7. Л. 214. Заверенная копия. Машинопись (19799).</w:t>
      </w:r>
    </w:p>
    <w:p w14:paraId="0DA97176" w14:textId="77777777" w:rsidR="00C44E53" w:rsidRPr="00171131" w:rsidRDefault="00C44E53"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p>
    <w:p w14:paraId="387281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ноября 1945 г. по приказам № 441с/Р258с и № 463с от 24.11.1945 г. ОКБ-477 Гл. конструктора  Г.М. Бериева в конце 12.1945 г. возвращается со всем личным составом (150 ИТР и 250 рабочих) и оборудованием в  г. Таганрог на завод № 86 (на т.н. «старую территорию», прибыло в 02.1946 г.). Пост. СМ СССР № 1289-527с от 21.06.1946 г. и приказами НКАП № 52с от 9.02.1946 г. и МАП № 404с от 26.06.1946 г. ОКБ преобразовано в ГС 03 № 49, открытое название- «Завод п/я 31». Для формирования нового завода переведено с завода № 86 около 500 рабочих и ИТР, 200 ед. станочного оборудования. В 08.1957 г. - в ведении 1ГУ МАП.</w:t>
      </w:r>
    </w:p>
    <w:p w14:paraId="1BD275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1960-</w:t>
      </w:r>
      <w:proofErr w:type="gramStart"/>
      <w:r w:rsidRPr="00171131">
        <w:rPr>
          <w:rFonts w:ascii="Times New Roman" w:hAnsi="Times New Roman"/>
          <w:color w:val="000000" w:themeColor="text1"/>
          <w:sz w:val="16"/>
          <w:szCs w:val="16"/>
        </w:rPr>
        <w:t>е  г.</w:t>
      </w:r>
      <w:proofErr w:type="gramEnd"/>
      <w:r w:rsidRPr="00171131">
        <w:rPr>
          <w:rFonts w:ascii="Times New Roman" w:hAnsi="Times New Roman"/>
          <w:color w:val="000000" w:themeColor="text1"/>
          <w:sz w:val="16"/>
          <w:szCs w:val="16"/>
        </w:rPr>
        <w:t xml:space="preserve"> назывался Таганрогский машиностроительный </w:t>
      </w:r>
      <w:proofErr w:type="gramStart"/>
      <w:r w:rsidRPr="00171131">
        <w:rPr>
          <w:rFonts w:ascii="Times New Roman" w:hAnsi="Times New Roman"/>
          <w:color w:val="000000" w:themeColor="text1"/>
          <w:sz w:val="16"/>
          <w:szCs w:val="16"/>
        </w:rPr>
        <w:t>завод ,</w:t>
      </w:r>
      <w:proofErr w:type="gramEnd"/>
      <w:r w:rsidRPr="00171131">
        <w:rPr>
          <w:rFonts w:ascii="Times New Roman" w:hAnsi="Times New Roman"/>
          <w:color w:val="000000" w:themeColor="text1"/>
          <w:sz w:val="16"/>
          <w:szCs w:val="16"/>
        </w:rPr>
        <w:t xml:space="preserve"> с 10.10.1989 г.- Таганрогский авиационный научно-технический комплекс (ТАНТК), с 6.12.1989 г. - ТАНТК им.  Г.М. Бериева.</w:t>
      </w:r>
    </w:p>
    <w:p w14:paraId="740062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Создание Бе-10 началось в соответствии с пост. СМ № 2622-1105сс от 8.10.1953 г.</w:t>
      </w:r>
    </w:p>
    <w:p w14:paraId="4DE0B8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 </w:t>
      </w:r>
      <w:proofErr w:type="gramStart"/>
      <w:r w:rsidRPr="00171131">
        <w:rPr>
          <w:rFonts w:ascii="Times New Roman" w:hAnsi="Times New Roman"/>
          <w:color w:val="000000" w:themeColor="text1"/>
          <w:sz w:val="16"/>
          <w:szCs w:val="16"/>
        </w:rPr>
        <w:t>1955  г.</w:t>
      </w:r>
      <w:proofErr w:type="gramEnd"/>
      <w:r w:rsidRPr="00171131">
        <w:rPr>
          <w:rFonts w:ascii="Times New Roman" w:hAnsi="Times New Roman"/>
          <w:color w:val="000000" w:themeColor="text1"/>
          <w:sz w:val="16"/>
          <w:szCs w:val="16"/>
        </w:rPr>
        <w:t xml:space="preserve"> имеет ЛИК в Геленджике (ЛИК ГИЭБ). Начальник (1959 г.)- А.С. Корытин.</w:t>
      </w:r>
    </w:p>
    <w:p w14:paraId="4115D7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1961 г. ОКБ перешло на новую структуру: все бригады были объединены в четыре КБ и одно ТБ: КБ-1 (силовые установки, управление, шасси, гидропневмосистемы). Начальник (1961 г.-)- А.С. Корытин, (1970-е)- В.Д. Заремба; КБ-2 (лодка, крыло, оперение). Начальник (1961 г.-)- А.Н. Кессених, (1973-83 г.)- А.Н. Степанов; КБ-3 (электрооборудование, РЭО, общее, высотное оборудование). Начальник (1961-70-е)- Х.Д. Кудзиев, (1980-е)- А. Г. Кондратюк; КБ-4 (предварительного проектирования). Начальник (1961 г.-)- А.К. Константинов, (1970-е-87 г.-)- В. Г. Зданевич,</w:t>
      </w:r>
      <w:r w:rsidRPr="00171131">
        <w:rPr>
          <w:rFonts w:ascii="Times New Roman" w:hAnsi="Times New Roman"/>
          <w:color w:val="000000" w:themeColor="text1"/>
          <w:sz w:val="16"/>
          <w:szCs w:val="16"/>
          <w:vertAlign w:val="superscript"/>
        </w:rPr>
        <w:t>43</w:t>
      </w:r>
      <w:r w:rsidRPr="00171131">
        <w:rPr>
          <w:rFonts w:ascii="Times New Roman" w:hAnsi="Times New Roman"/>
          <w:color w:val="000000" w:themeColor="text1"/>
          <w:sz w:val="16"/>
          <w:szCs w:val="16"/>
        </w:rPr>
        <w:t xml:space="preserve"> (1989 г.)- В.Н. Кравцов. В КБ-4 входили отделы: общих видов, начальник- В. Г. Зданевич; аэрогидродинамики, начальник- И.М. Забалуев, А.Ф. Шульга; весов и центровок, начальник- И.И. Семенцов. ТБ (техническое бюро), затем переименовано в КБ-6. Начальник (1961 г.-)-  Г.С. Тришкин, (1980-е)- А.С. Макагонов. Позднее появились: КБ-5. Начальник (1970-е)- В.В. Волков, затем Л. Г. Фортинов. В 1973 г. образовано КБ-7 (электро-, высотного и общего оборудования). Начальник (1973 г.-)- В.Н. Мартыненко.Начальник отдела электросхем (1980-е)- А.П. Попов. Позднее создано КБ вычислительной техники и бортовых систем измерения. Начальник —  Г.С. Панатов.</w:t>
      </w:r>
      <w:r w:rsidRPr="00171131">
        <w:rPr>
          <w:rFonts w:ascii="Times New Roman" w:hAnsi="Times New Roman"/>
          <w:color w:val="000000" w:themeColor="text1"/>
          <w:sz w:val="16"/>
          <w:szCs w:val="16"/>
          <w:vertAlign w:val="superscript"/>
        </w:rPr>
        <w:t>53</w:t>
      </w:r>
    </w:p>
    <w:p w14:paraId="7DF99CF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 08.1960 г. по 05.1962 г. проводились работы по воспроизведению американского разведчика </w:t>
      </w:r>
      <w:r w:rsidRPr="00171131">
        <w:rPr>
          <w:rFonts w:ascii="Times New Roman" w:hAnsi="Times New Roman"/>
          <w:color w:val="000000" w:themeColor="text1"/>
          <w:sz w:val="16"/>
          <w:szCs w:val="16"/>
          <w:lang w:val="en-US"/>
        </w:rPr>
        <w:t>U</w:t>
      </w:r>
      <w:r w:rsidRPr="00171131">
        <w:rPr>
          <w:rFonts w:ascii="Times New Roman" w:hAnsi="Times New Roman"/>
          <w:color w:val="000000" w:themeColor="text1"/>
          <w:sz w:val="16"/>
          <w:szCs w:val="16"/>
        </w:rPr>
        <w:t xml:space="preserve">-2. Был построен макет самолета С-13 с ТРД РД-16-75 (аналог американского </w:t>
      </w:r>
      <w:r w:rsidRPr="00171131">
        <w:rPr>
          <w:rFonts w:ascii="Times New Roman" w:hAnsi="Times New Roman"/>
          <w:color w:val="000000" w:themeColor="text1"/>
          <w:sz w:val="16"/>
          <w:szCs w:val="16"/>
          <w:lang w:val="en-US"/>
        </w:rPr>
        <w:t>J</w:t>
      </w:r>
      <w:r w:rsidRPr="00171131">
        <w:rPr>
          <w:rFonts w:ascii="Times New Roman" w:hAnsi="Times New Roman"/>
          <w:color w:val="000000" w:themeColor="text1"/>
          <w:sz w:val="16"/>
          <w:szCs w:val="16"/>
        </w:rPr>
        <w:t>75-</w:t>
      </w:r>
      <w:r w:rsidRPr="00171131">
        <w:rPr>
          <w:rFonts w:ascii="Times New Roman" w:hAnsi="Times New Roman"/>
          <w:color w:val="000000" w:themeColor="text1"/>
          <w:sz w:val="16"/>
          <w:szCs w:val="16"/>
          <w:lang w:val="en-US"/>
        </w:rPr>
        <w:t>P</w:t>
      </w:r>
      <w:r w:rsidRPr="00171131">
        <w:rPr>
          <w:rFonts w:ascii="Times New Roman" w:hAnsi="Times New Roman"/>
          <w:color w:val="000000" w:themeColor="text1"/>
          <w:sz w:val="16"/>
          <w:szCs w:val="16"/>
        </w:rPr>
        <w:t>-13).</w:t>
      </w:r>
    </w:p>
    <w:p w14:paraId="6C06E0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ПСМ № 838-300 от 25.10.1965 г. Бе-12 пнв.</w:t>
      </w:r>
    </w:p>
    <w:p w14:paraId="5EDADB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06.1968 г. в ОКБ влилась часть коллектива расформированного ОКБ-86 во главе с Р.Л. Бартини. Создана ВВА-14.</w:t>
      </w:r>
    </w:p>
    <w:p w14:paraId="0D2F3D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конца 1960-х  г. в связи с отсутствием заказов на новые гидросамолеты, коллектив КБ занимался другими темами (доработкой пассажирского самолета Ан-24 в аэрофотосъемочный вариант Ан-30, изготовлением деталей для будущего многоразового космического корабля «Буран», разработкой и постройкой экспериментального экраноплана ВВА-14 конструкции Р.Л. Бартини (1968-75 г.), разработана модификация ретранслятора Ту-142МР (первый полет- в 07.1977 г., ведущий конструктор- А.П. Шинкаренко), создан на базе Ил-76 АК РДДНиО А-50 (работы с 1973 г., первый полет- 19.12.1978 г., ведущий конструктор- С.А. Атаянц). Также на базе Ил-76МД созданы постановщик помех Ил-76ПП, самолетный командно-измерительный пункт «976» СКИП и летающая лазерная лаборатория А-60.</w:t>
      </w:r>
    </w:p>
    <w:p w14:paraId="6850DB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пост. СМ СССР № 1601-892 от 25.08.1955 г. велись работы по ПКР П-10 (испытана в 1956- 57 г.) (ведущий конструктор- А. Г. Богатырев). Проект межконтинентальной КР П-100 «Буревестник» (1961 г.) (ведущий конструктор- А. Г. Богатырев).</w:t>
      </w:r>
    </w:p>
    <w:p w14:paraId="00FC77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пост. СМ № 564-275 от 26.05.1958 г. в ОКБ-49 из НИИ-642 переданы работы по самолету- снаряду К-12. Здесь ракета получила обозначение К-12БС.</w:t>
      </w:r>
    </w:p>
    <w:p w14:paraId="708C8D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1960-</w:t>
      </w:r>
      <w:proofErr w:type="gramStart"/>
      <w:r w:rsidRPr="00171131">
        <w:rPr>
          <w:rFonts w:ascii="Times New Roman" w:hAnsi="Times New Roman"/>
          <w:color w:val="000000" w:themeColor="text1"/>
          <w:sz w:val="16"/>
          <w:szCs w:val="16"/>
        </w:rPr>
        <w:t>е  г.</w:t>
      </w:r>
      <w:proofErr w:type="gramEnd"/>
      <w:r w:rsidRPr="00171131">
        <w:rPr>
          <w:rFonts w:ascii="Times New Roman" w:hAnsi="Times New Roman"/>
          <w:color w:val="000000" w:themeColor="text1"/>
          <w:sz w:val="16"/>
          <w:szCs w:val="16"/>
        </w:rPr>
        <w:t xml:space="preserve"> проведен ряд НИР по сверхбольшим экранопланам (ведущий конструктор- А. Г. Богатырев).</w:t>
      </w:r>
    </w:p>
    <w:p w14:paraId="5B30550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1980 г. по решению ВПК начались работы по создашпоамфибии А-40. В 1986 г. комплект документации был передан на ТАВИА, подготовлено производство, построены новые цеха. Но из-за прекращения финансирования производство не было начато. В 1993 г. по той же причине при 80%-ной готовности остановлено изготовление опытного А-42.</w:t>
      </w:r>
    </w:p>
    <w:p w14:paraId="683A56B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Работы (2004 г.): по самолетам А-40, Бе-200, Бе-32, Бе-103. В 2002 г. разработан проект БПЛА Бе-010 тандемной аэродинамической схемы с двумя ПД по 25 л.с.</w:t>
      </w:r>
      <w:r w:rsidRPr="00171131">
        <w:rPr>
          <w:rFonts w:ascii="Times New Roman" w:hAnsi="Times New Roman"/>
          <w:color w:val="000000" w:themeColor="text1"/>
          <w:sz w:val="16"/>
          <w:szCs w:val="16"/>
          <w:vertAlign w:val="superscript"/>
        </w:rPr>
        <w:t>74</w:t>
      </w:r>
      <w:r w:rsidRPr="00171131">
        <w:rPr>
          <w:rFonts w:ascii="Times New Roman" w:hAnsi="Times New Roman"/>
          <w:color w:val="000000" w:themeColor="text1"/>
          <w:sz w:val="16"/>
          <w:szCs w:val="16"/>
        </w:rPr>
        <w:t xml:space="preserve"> Продолжаются работы по самолетам ДРЛО. Проводятся начатые во второй половине 1970-</w:t>
      </w:r>
      <w:proofErr w:type="gramStart"/>
      <w:r w:rsidRPr="00171131">
        <w:rPr>
          <w:rFonts w:ascii="Times New Roman" w:hAnsi="Times New Roman"/>
          <w:color w:val="000000" w:themeColor="text1"/>
          <w:sz w:val="16"/>
          <w:szCs w:val="16"/>
        </w:rPr>
        <w:t>х  г.</w:t>
      </w:r>
      <w:proofErr w:type="gramEnd"/>
      <w:r w:rsidRPr="00171131">
        <w:rPr>
          <w:rFonts w:ascii="Times New Roman" w:hAnsi="Times New Roman"/>
          <w:color w:val="000000" w:themeColor="text1"/>
          <w:sz w:val="16"/>
          <w:szCs w:val="16"/>
        </w:rPr>
        <w:t xml:space="preserve"> работы по созданию самолета, оснащенного специальным бортовым </w:t>
      </w:r>
      <w:r w:rsidRPr="00171131">
        <w:rPr>
          <w:rFonts w:ascii="Times New Roman" w:hAnsi="Times New Roman"/>
          <w:color w:val="000000" w:themeColor="text1"/>
          <w:sz w:val="16"/>
          <w:szCs w:val="16"/>
        </w:rPr>
        <w:lastRenderedPageBreak/>
        <w:t xml:space="preserve">комплексом, предназначенным для мгновенной и высокоточной транспортировки энергии до удаленных объектов. В стадии разработки находится ряд проектов самолетов-амфибий различного назначения, в том числе сверхбольших гидросамолетов взлетной массой до 2500 тонн. В 2005 г.- работы по Бе-200, Бе-103, </w:t>
      </w:r>
      <w:r w:rsidRPr="00171131">
        <w:rPr>
          <w:rFonts w:ascii="Times New Roman" w:hAnsi="Times New Roman"/>
          <w:color w:val="000000" w:themeColor="text1"/>
          <w:sz w:val="16"/>
          <w:szCs w:val="16"/>
          <w:lang w:val="en-US"/>
        </w:rPr>
        <w:t>RRJ</w:t>
      </w:r>
      <w:r w:rsidRPr="00171131">
        <w:rPr>
          <w:rFonts w:ascii="Times New Roman" w:hAnsi="Times New Roman"/>
          <w:color w:val="000000" w:themeColor="text1"/>
          <w:sz w:val="16"/>
          <w:szCs w:val="16"/>
        </w:rPr>
        <w:t>; 2006 г.- проектирование: легкого Бе-101, самолета МВЛ Бе-112; модификаций Бе-200 - грузо-пассажирского Бе- 210, патрульного Бе-220.</w:t>
      </w:r>
    </w:p>
    <w:p w14:paraId="211C8E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 дня основания коллективом создано 35 типов летательных аппаратов различного назначения, из которых 16 строились серийно.</w:t>
      </w:r>
    </w:p>
    <w:p w14:paraId="5F9E57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15.11.1994 г. образовано совместное с КнААПО предприятие АОЗТ «ТАКОМ-АВИА» для реализации программы выпуска Бе-103.</w:t>
      </w:r>
    </w:p>
    <w:p w14:paraId="58867F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2000 г. ТА НТК им. Бериева вошел в авиастроительную корпорацию «Иркут». В состав ТАНТК входят: ОКБ, опытное производство, Геленджикская испытательная экспериментальная база (ЛИК ГИЭБ) (2002 г.). По решению правительства № 22-р от 9.01.2004 г. вошло в перечень стратегических предприятий. В 2006 г. имел представительство и летно-испытательную группу в Москве.</w:t>
      </w:r>
    </w:p>
    <w:p w14:paraId="3AD838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Численность персонала (1943 г.)- около 140 чел., (2002 г.)- 2500 чел.</w:t>
      </w:r>
      <w:r w:rsidRPr="00171131">
        <w:rPr>
          <w:rFonts w:ascii="Times New Roman" w:hAnsi="Times New Roman"/>
          <w:color w:val="000000" w:themeColor="text1"/>
          <w:sz w:val="16"/>
          <w:szCs w:val="16"/>
          <w:vertAlign w:val="superscript"/>
        </w:rPr>
        <w:t>69</w:t>
      </w:r>
    </w:p>
    <w:p w14:paraId="14056F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 (1934-68 г.&gt;  Г.М. Бериев {13.02.1903-79}, (1968-04.1990 г.)- А.К. Константинов {7.11.1919-}, (1990-92 г.)-  Г.С. Панатов {20.03.1940-}. Ген. конструктор (1992-2004 г.-)-  Г.С. Панатов.</w:t>
      </w:r>
    </w:p>
    <w:p w14:paraId="2F9138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Ответственный руководитель (1934-68 г.)-  Г.М. Бериев, (1968-04.1990 г.)- А.К. Константинов. Начальник (1992- 94 г.)-  Г.С. Панатов. Гендиректор (1994-11.2002 г.)-  Г.С. Панатов, (11.2002-09.2003 г.)- В.В. Боев, (1.10.2003-06 г.-)- В.А. Кобзев.</w:t>
      </w:r>
    </w:p>
    <w:p w14:paraId="7131DA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1-й зам. гендиректора (-11.2002 г.)- В.В. Боев, (2002-09.2003 г.)- В.А. Кобзев, (-2004-06 г.-)- Н.А. Лавро, (2006 г.)- А.В. Шакун. Зам. Гендиректора (2002 г.)- В.Н. Коноплев, (2003 г.)- Н.А. Лавро, (2005 г.)- В.В. Зданевич, (2006 г.)- Е.П. Константинов.</w:t>
      </w:r>
    </w:p>
    <w:p w14:paraId="2088C9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1-й зам. гл. конструктора (-1959 г.-)-  Г.С. Тришкин, (12.1967-68 г.)- А.К. Константинов, (1970 г.-)- М.П. Симонов, (1983-89 г.)- А.Н. Степанов. 1-й зам. Ген. Конструктора (2002 г.)- А.В. Явкин. Зам. гл. конструктора- (1946-61 г.-)-  Г.С. Тришкин, (-1955</w:t>
      </w:r>
      <w:r w:rsidRPr="00171131">
        <w:rPr>
          <w:rFonts w:ascii="Times New Roman" w:hAnsi="Times New Roman"/>
          <w:smallCaps/>
          <w:color w:val="000000" w:themeColor="text1"/>
          <w:sz w:val="16"/>
          <w:szCs w:val="16"/>
        </w:rPr>
        <w:t>-59 г.-)-</w:t>
      </w:r>
      <w:r w:rsidRPr="00171131">
        <w:rPr>
          <w:rFonts w:ascii="Times New Roman" w:hAnsi="Times New Roman"/>
          <w:color w:val="000000" w:themeColor="text1"/>
          <w:sz w:val="16"/>
          <w:szCs w:val="16"/>
        </w:rPr>
        <w:t xml:space="preserve"> А.С. Корытин; по оборудованию (1955 г.)- Х.Д. Кудзиев; (1963 г.-)- А.К. Константинов; по ВВА-14 (1970-76 г.)- Н.А. Погорелов (одновременно был зам. гл. конструктора завода № 86); В.В. Волков, В.Д. Заремба, (1970-е)- С.А. Атаянц, (1973-83 г.)- А.Н. Степанов, (1980 г.)- В.В. Боев,  Г.С. Панатов, (1991 г.)- А.П. Шинкаренко. Зам. Ген. конструктора (1990-е  г.)- В.Ф. Пономарев; по технологии (1999 г.)- Н.А. Лавро.</w:t>
      </w:r>
    </w:p>
    <w:p w14:paraId="3A9894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опытного завода (конец 1960-</w:t>
      </w:r>
      <w:proofErr w:type="gramStart"/>
      <w:r w:rsidRPr="00171131">
        <w:rPr>
          <w:rFonts w:ascii="Times New Roman" w:hAnsi="Times New Roman"/>
          <w:color w:val="000000" w:themeColor="text1"/>
          <w:sz w:val="16"/>
          <w:szCs w:val="16"/>
        </w:rPr>
        <w:t>х  г.</w:t>
      </w:r>
      <w:proofErr w:type="gramEnd"/>
      <w:r w:rsidRPr="00171131">
        <w:rPr>
          <w:rFonts w:ascii="Times New Roman" w:hAnsi="Times New Roman"/>
          <w:color w:val="000000" w:themeColor="text1"/>
          <w:sz w:val="16"/>
          <w:szCs w:val="16"/>
        </w:rPr>
        <w:t xml:space="preserve">)- А. Самоделков, (-1978-83 г.-)- И.Е. </w:t>
      </w:r>
      <w:proofErr w:type="gramStart"/>
      <w:r w:rsidRPr="00171131">
        <w:rPr>
          <w:rFonts w:ascii="Times New Roman" w:hAnsi="Times New Roman"/>
          <w:color w:val="000000" w:themeColor="text1"/>
          <w:sz w:val="16"/>
          <w:szCs w:val="16"/>
        </w:rPr>
        <w:t>Есауленко ,</w:t>
      </w:r>
      <w:proofErr w:type="gramEnd"/>
      <w:r w:rsidRPr="00171131">
        <w:rPr>
          <w:rFonts w:ascii="Times New Roman" w:hAnsi="Times New Roman"/>
          <w:color w:val="000000" w:themeColor="text1"/>
          <w:sz w:val="16"/>
          <w:szCs w:val="16"/>
        </w:rPr>
        <w:t xml:space="preserve"> (1987 г.)- В.Л. Васильченко.</w:t>
      </w:r>
    </w:p>
    <w:p w14:paraId="0A890E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инженер (1946 г.- начало 1970-</w:t>
      </w:r>
      <w:proofErr w:type="gramStart"/>
      <w:r w:rsidRPr="00171131">
        <w:rPr>
          <w:rFonts w:ascii="Times New Roman" w:hAnsi="Times New Roman"/>
          <w:color w:val="000000" w:themeColor="text1"/>
          <w:sz w:val="16"/>
          <w:szCs w:val="16"/>
        </w:rPr>
        <w:t>х  г.</w:t>
      </w:r>
      <w:proofErr w:type="gramEnd"/>
      <w:r w:rsidRPr="00171131">
        <w:rPr>
          <w:rFonts w:ascii="Times New Roman" w:hAnsi="Times New Roman"/>
          <w:color w:val="000000" w:themeColor="text1"/>
          <w:sz w:val="16"/>
          <w:szCs w:val="16"/>
        </w:rPr>
        <w:t>)- К.И.Панин</w:t>
      </w:r>
      <w:r w:rsidRPr="00171131">
        <w:rPr>
          <w:rFonts w:ascii="Times New Roman" w:hAnsi="Times New Roman"/>
          <w:color w:val="000000" w:themeColor="text1"/>
          <w:sz w:val="16"/>
          <w:szCs w:val="16"/>
          <w:vertAlign w:val="superscript"/>
        </w:rPr>
        <w:t>35</w:t>
      </w:r>
      <w:r w:rsidRPr="00171131">
        <w:rPr>
          <w:rFonts w:ascii="Times New Roman" w:hAnsi="Times New Roman"/>
          <w:color w:val="000000" w:themeColor="text1"/>
          <w:sz w:val="16"/>
          <w:szCs w:val="16"/>
        </w:rPr>
        <w:t>, (-1978-83 г.-)- В.Л. Васильченко.</w:t>
      </w:r>
    </w:p>
    <w:p w14:paraId="470477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производства (1950-е)- Н.К. Гавранек, (1978 г.)- Л.С. Коржов, (1983 г.)- А.И. Требкин.</w:t>
      </w:r>
    </w:p>
    <w:p w14:paraId="115F0C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технолог (1970-е)- В.М. Матвиенко.</w:t>
      </w:r>
    </w:p>
    <w:p w14:paraId="0677B3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металлург (1970-е)- П.В. Панченко.</w:t>
      </w:r>
    </w:p>
    <w:p w14:paraId="391ED8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ЛИКа - В.П. Перебайлов, (1980-е)- В.В. Туляков. Начальник сборочного цеха (1950-е)- Н.Д. Прибытков, И.Я. Акопов.</w:t>
      </w:r>
    </w:p>
    <w:p w14:paraId="6F6430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отделов: предварительного проектирования (1946-55 г.)- А.С. Корытин, (1955-57 г.-)- А.К. Константинов; морского оборудования (1957 г.)- И.Я. Беленовский; маркетинга (2005 г.)- А.И. Сальников; БНТИ и связей со СМИ (2005 г.)- А.Н. Заблотский.</w:t>
      </w:r>
    </w:p>
    <w:p w14:paraId="71AFA4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бригад: управления (1936 г.)-  Г.А. Ляпустин; общих видов (1954 г.)- А. Г. Богатырев.</w:t>
      </w:r>
    </w:p>
    <w:p w14:paraId="7A4B44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конструкторы: (1968-74 г.)- Р.Л. Бартини (ВВА-14), (1990 г.)- А.В. Явкин (Бе-200), (-1990-99 г.-)- В.Ф. Пономарев (Бе-103), (1999 г.-)- Н.А. Лавро (Бе-103), (2005 г.)- В.В. Зданевич.</w:t>
      </w:r>
    </w:p>
    <w:p w14:paraId="3487FE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гл. конструкторов: (1968 г.-)- В.И. Бирюлин (ВВА-14), (1970 г.)- Н.А. Погорелов (ВВА-14).</w:t>
      </w:r>
    </w:p>
    <w:p w14:paraId="602984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Ведущие конструкторы: (-1953-90-е  г.-)- В.В. Зданевич (Бе-6, Бе-103), (1954 г.)- Я.С. Катураев (Бе-10), (-1956- 61 г.-)- А. Г. Богатырев (П-10, П-100), (1968 г.)- Н.Д. Леонов (ВВА-14), (1968 г.)- Ю.А. Бондарев (оборудование), (1973 г.)- С.А. Атаянц (А-50),  Г.С. Панатов (А-40), (-1977-83 г.-)- А.П. Шинкаренко (Ту-142МР, А-40), (1990 г.)- И.Я. Гельфер (Бе-103), (1992 г.)- Н.А. Лавро (Бе-32), (1994 г.)- Ю. Г. Дурицын (Бе-12П-200), (2006 г.)- Е.Е. Кеппель.</w:t>
      </w:r>
    </w:p>
    <w:p w14:paraId="33D864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Ведущие инженеры по испытаниям: (1945 г.)- А.С. Корытин (ЛЛ-143), (-1948-51 г.-)- И. Г. Козельский (Бе-6), (- 1972-76 г.-&gt; И.К. Винокуров (ВВА-14), (1996 г.)- В.В. Касьянов (Бе-103); (1954 г.)- И.М. Забалуев, А.Ф. Шульга, (1959 г.)- В.И. Таланов, (1962 г.)- И. Г. Попов, (1990 г.)- Б.И. Лисак.</w:t>
      </w:r>
    </w:p>
    <w:p w14:paraId="0F9AD6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Летчики-испытатели: (-1972-76 г.-)- Ю.М. Куприянов, (1976 г.)- В.П. Демьяновский, (1990-18.08.1997 г.)- В.Н. Ульянов (погиб), (1992-29.04.1999 г.)- В.П. Дубенский (погиб), (-1998-2001 г.-)-  Г. Г. Калюжный, (-1999-2001 г.-)- К.В. Бабич, (-1999-2001 г.-)- В.Л. Фортушнов, (1999 г.)- Н.Охотников, (2006 г.)- Н. Кулешов.</w:t>
      </w:r>
    </w:p>
    <w:p w14:paraId="422F58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Создано: летающие лодки: Бе-6 (2.07.1948 г.), Бе-8 (3.12.1948 г.), реактивная Р-1 (30.05.1952 г.), Бе-10, противолодочные Бе-12 (18.10.1960 г., пнв 25.10.1965 г.), А-40 (8.12.1986 г.), пассажирские Бе-103 (15.07.1997 г.), Бе-200 (24.09.1998 г.); пассажирский самолет Бе-30 (8.07.1968 г.) (11982).</w:t>
      </w:r>
    </w:p>
    <w:p w14:paraId="2D6DB01F" w14:textId="77777777" w:rsidR="008A0312" w:rsidRPr="00171131" w:rsidRDefault="008A0312" w:rsidP="00171131">
      <w:pPr>
        <w:autoSpaceDE w:val="0"/>
        <w:autoSpaceDN w:val="0"/>
        <w:adjustRightInd w:val="0"/>
        <w:spacing w:after="0" w:line="240" w:lineRule="auto"/>
        <w:jc w:val="both"/>
        <w:rPr>
          <w:rFonts w:ascii="Times New Roman" w:hAnsi="Times New Roman"/>
          <w:color w:val="000000" w:themeColor="text1"/>
          <w:sz w:val="16"/>
          <w:szCs w:val="16"/>
        </w:rPr>
      </w:pPr>
    </w:p>
    <w:p w14:paraId="640A69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ноября 1945 г. по приказу № 441с/Р258с завод № 477 со всем оборудованием и кадрами передан ГУСМП. ОКБ Бериева в конце декабря возвращается в Таганрог на завод № 86.</w:t>
      </w:r>
    </w:p>
    <w:p w14:paraId="7E77B4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1950 г. завод перепрофилирован на судостроение.</w:t>
      </w:r>
    </w:p>
    <w:p w14:paraId="514420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(1941 г.-)- Ф. Г. Нестеров, (01.1943 г.)- П.П. Смирнов, (-05.1943-11.1945 г.-)- ИЛ. Рехтман.</w:t>
      </w:r>
    </w:p>
    <w:p w14:paraId="3DA7977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 (05.1943 г.-)-  Г.М. Бериев.</w:t>
      </w:r>
    </w:p>
    <w:p w14:paraId="616BB1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Производство</w:t>
      </w:r>
      <w:proofErr w:type="gramStart"/>
      <w:r w:rsidRPr="00171131">
        <w:rPr>
          <w:rFonts w:ascii="Times New Roman" w:hAnsi="Times New Roman"/>
          <w:iCs/>
          <w:color w:val="000000" w:themeColor="text1"/>
          <w:sz w:val="16"/>
          <w:szCs w:val="16"/>
        </w:rPr>
        <w:t>:</w:t>
      </w:r>
      <w:r w:rsidRPr="00171131">
        <w:rPr>
          <w:rFonts w:ascii="Times New Roman" w:hAnsi="Times New Roman"/>
          <w:color w:val="000000" w:themeColor="text1"/>
          <w:sz w:val="16"/>
          <w:szCs w:val="16"/>
        </w:rPr>
        <w:t>.летающие</w:t>
      </w:r>
      <w:proofErr w:type="gramEnd"/>
      <w:r w:rsidRPr="00171131">
        <w:rPr>
          <w:rFonts w:ascii="Times New Roman" w:hAnsi="Times New Roman"/>
          <w:color w:val="000000" w:themeColor="text1"/>
          <w:sz w:val="16"/>
          <w:szCs w:val="16"/>
        </w:rPr>
        <w:t xml:space="preserve"> лодки: КОР-2 (1944-45)- 38, ЛЛ-143 (1945)- 1.</w:t>
      </w:r>
    </w:p>
    <w:p w14:paraId="7B85C8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Заводской № 4770305.</w:t>
      </w:r>
    </w:p>
    <w:p w14:paraId="566135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Красноярский Ремонтный завод им. Побежимова ГУСМП / г. Красноярск/</w:t>
      </w:r>
    </w:p>
    <w:p w14:paraId="6A5D4D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Авиаремонтный завод основан в 1934 г. на базе бывших мастерских по ремонту катеров Главсевморпути, строительство начато 10.08.1935 г. Введен в эксплуатацию в 1940 г.</w:t>
      </w:r>
    </w:p>
    <w:p w14:paraId="187175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01.1942 г. влит в состав эвакуированного на его площадку по приказу № 1050сс от 8.10.1941 г. завода № 477 НКАП.</w:t>
      </w:r>
    </w:p>
    <w:p w14:paraId="53AF83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ОКБ-477 НКАП гл. </w:t>
      </w:r>
      <w:proofErr w:type="gramStart"/>
      <w:r w:rsidRPr="00171131">
        <w:rPr>
          <w:rFonts w:ascii="Times New Roman" w:hAnsi="Times New Roman"/>
          <w:color w:val="000000" w:themeColor="text1"/>
          <w:sz w:val="16"/>
          <w:szCs w:val="16"/>
        </w:rPr>
        <w:t>конструктора  Г.М.</w:t>
      </w:r>
      <w:proofErr w:type="gramEnd"/>
      <w:r w:rsidRPr="00171131">
        <w:rPr>
          <w:rFonts w:ascii="Times New Roman" w:hAnsi="Times New Roman"/>
          <w:color w:val="000000" w:themeColor="text1"/>
          <w:sz w:val="16"/>
          <w:szCs w:val="16"/>
        </w:rPr>
        <w:t xml:space="preserve"> Бериева</w:t>
      </w:r>
    </w:p>
    <w:p w14:paraId="0F5EC50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приказу № 267с от 3.05.1943 г. для организации производства Бе-4 ОКБ-288 гл. конструктора  Г.М. Бериева переведено в Красноярск на завод № 477, где действовало под названием ОКБ-477.</w:t>
      </w:r>
    </w:p>
    <w:p w14:paraId="41B97A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Создан морской самолет-разведчик ЛЛ-143 (првый полет 6.09.1945 г.).</w:t>
      </w:r>
    </w:p>
    <w:p w14:paraId="03A436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приказу № 463с от 24.11.1945 г. ОКБ-477 в конце 12.1945 г. возвращается со всем личным составом (150 ИТР и 250 рабочих) и оборудованием в Таганрог на завод № 86 (прибыло в 02.1946 г.). По приказу № 404с от 26.06.1946 г. там на базе ОКБ-477 организован опытный завод № 49 МАП.</w:t>
      </w:r>
    </w:p>
    <w:p w14:paraId="4DCED6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ОКБ Полярной авиации</w:t>
      </w:r>
    </w:p>
    <w:p w14:paraId="12F4E97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1948 г.- переделка гидросамолета ГСТ под двигатели АШ-82ФН. Переделка осуществлялась на заводе</w:t>
      </w:r>
    </w:p>
    <w:p w14:paraId="58AC37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 М.А. Мостовой (11982).</w:t>
      </w:r>
    </w:p>
    <w:p w14:paraId="61EAF2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D6A57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ноября 1945 вышел приказ НКАП и ГУ ГВФ № 0260/</w:t>
      </w:r>
      <w:proofErr w:type="gramStart"/>
      <w:r w:rsidRPr="00171131">
        <w:rPr>
          <w:rFonts w:ascii="Times New Roman" w:hAnsi="Times New Roman"/>
          <w:color w:val="000000" w:themeColor="text1"/>
          <w:sz w:val="16"/>
          <w:szCs w:val="16"/>
        </w:rPr>
        <w:t>442с О</w:t>
      </w:r>
      <w:proofErr w:type="gramEnd"/>
      <w:r w:rsidRPr="00171131">
        <w:rPr>
          <w:rFonts w:ascii="Times New Roman" w:hAnsi="Times New Roman"/>
          <w:color w:val="000000" w:themeColor="text1"/>
          <w:sz w:val="16"/>
          <w:szCs w:val="16"/>
        </w:rPr>
        <w:t xml:space="preserve"> передаче з-да 83 в ведение ГУ ГВФ.</w:t>
      </w:r>
    </w:p>
    <w:p w14:paraId="43AFEF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Астахов, Дементьев (1914, 14).</w:t>
      </w:r>
    </w:p>
    <w:p w14:paraId="4F73082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B0CF473"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0B0A944E"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837A9F1" w14:textId="77777777" w:rsidR="00C7332A" w:rsidRPr="00171131" w:rsidRDefault="00C7332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ноября 1945 первый полет Bellanca 14–13 Cruisair Senior (20371).</w:t>
      </w:r>
    </w:p>
    <w:p w14:paraId="6A7F7377" w14:textId="77777777" w:rsidR="00C7332A" w:rsidRPr="00171131" w:rsidRDefault="00C7332A" w:rsidP="00171131">
      <w:pPr>
        <w:spacing w:after="0" w:line="240" w:lineRule="auto"/>
        <w:jc w:val="both"/>
        <w:rPr>
          <w:rFonts w:ascii="Times New Roman" w:hAnsi="Times New Roman"/>
          <w:color w:val="000000" w:themeColor="text1"/>
          <w:sz w:val="16"/>
          <w:szCs w:val="16"/>
        </w:rPr>
      </w:pPr>
    </w:p>
    <w:p w14:paraId="2FE8347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ноября 1945 началось турне московского “Динамо” по Англии (4962).</w:t>
      </w:r>
    </w:p>
    <w:p w14:paraId="7A31F260"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2C46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ноября 1945 был первый футбольный матч между командами СССР (Динамо/Москва) и Англии (Челси) и сыграли 3:3 (3481).</w:t>
      </w:r>
    </w:p>
    <w:p w14:paraId="62A175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7156C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ноября 1945 Де Голь был избран президентом Франции (2100), а по другим данным - председателем Временного правительства (3481).</w:t>
      </w:r>
    </w:p>
    <w:p w14:paraId="3BF48F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0336611" w14:textId="77777777" w:rsidR="009358D8" w:rsidRPr="00171131" w:rsidRDefault="009358D8"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ноября 1945 г. де Голль был избран главой Временного правительства. Коммунисты голосовали за де Голля, и стали требовать для себя важный министерский пост. Де Голль отказал им, пригрозил отставкой и в речи по радио 17 ноября 1945 г. изобрел аргумент – такое назначение якобы «нарушит равновесие Франции на международной арене между СССР и США (17459).</w:t>
      </w:r>
    </w:p>
    <w:p w14:paraId="3EDF7836" w14:textId="77777777" w:rsidR="009358D8" w:rsidRPr="00171131" w:rsidRDefault="009358D8"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1387E3"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ноября 1945 Панама и Эфиопия приняты в ООН (4962).</w:t>
      </w:r>
    </w:p>
    <w:p w14:paraId="6E50C1E4"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2B2B09"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321EBEA1"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083EF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ноября 1945 вышел приказ НКАП N 448с:</w:t>
      </w:r>
    </w:p>
    <w:p w14:paraId="4086A5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"Флюгерный винт АВ-7ФЕ-158А удовлетворительно прошел летные гос. испытания в ЛИИ на самолете Ил-4 с 2М-88Б и показал существенные преимущества по сравнению с серийными винтами ВИШ-23.</w:t>
      </w:r>
    </w:p>
    <w:p w14:paraId="087FC1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целях широкой проверки флюгерных винтов АВ-7ФЕ-158А на самолетах Ил-4 с 2М-88Б в условиях войсковой Эксплуатации:</w:t>
      </w:r>
    </w:p>
    <w:p w14:paraId="282C5F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Директору завода 64 Смирнову до 1 января 1946 оборудовать и выпустить 12 самолетов Ил-4 с флюгерными винтами АВ-7ФЕ-158А (1914,54).</w:t>
      </w:r>
    </w:p>
    <w:p w14:paraId="495D15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30524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ноября 1945 по поводу неустранённых дефектов Ла-7, относительно которых вышло специальное постановление ГКО, в НКАП состоялось совещание. К этому времени завод № 21 сделал три доработанные машины с улучшенной теплоизоляцией и предъявил их НИИ ВВС. Но там даже не стали их испытывать - отметив некачественное изготовление, самолёты вернули в Горький.</w:t>
      </w:r>
    </w:p>
    <w:p w14:paraId="47626D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совещании в НКАП свой истребитель защищал сам Лавочкин. Из стенограммы его выступления видно, что из дюжины дефектов, записанных в постановлении ГКО, самым существенным он считал высокую температуру в кабине. Остальные можно было оценивать как мелкие. Девять из них, потребовавшие вмешательства конструкторов, к тому времени оперативно устранили, в том числе облегчили руль поворота, снизив нагрузки на педали. На долю производственников оставались те, что были связаны с погрешностями изготовления. К ним, например, относилось несинхронное отклонение предкрылков. Завод к осени 1945 г. справился и с этим недостатком (11986).</w:t>
      </w:r>
    </w:p>
    <w:p w14:paraId="261724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Серийное производство самолётов семейства Jla-7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094A30" w:rsidRPr="00171131" w14:paraId="763880C2" w14:textId="77777777" w:rsidTr="00D21494">
        <w:tc>
          <w:tcPr>
            <w:tcW w:w="1868" w:type="dxa"/>
            <w:tcBorders>
              <w:top w:val="single" w:sz="12" w:space="0" w:color="auto"/>
            </w:tcBorders>
          </w:tcPr>
          <w:p w14:paraId="60E3E0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Год</w:t>
            </w:r>
          </w:p>
        </w:tc>
        <w:tc>
          <w:tcPr>
            <w:tcW w:w="1868" w:type="dxa"/>
            <w:tcBorders>
              <w:top w:val="single" w:sz="12" w:space="0" w:color="auto"/>
            </w:tcBorders>
          </w:tcPr>
          <w:p w14:paraId="2131A6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w:t>
            </w:r>
          </w:p>
        </w:tc>
        <w:tc>
          <w:tcPr>
            <w:tcW w:w="1868" w:type="dxa"/>
            <w:tcBorders>
              <w:top w:val="single" w:sz="12" w:space="0" w:color="auto"/>
            </w:tcBorders>
          </w:tcPr>
          <w:p w14:paraId="08D5EE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1944 г.</w:t>
            </w:r>
          </w:p>
        </w:tc>
        <w:tc>
          <w:tcPr>
            <w:tcW w:w="1868" w:type="dxa"/>
            <w:tcBorders>
              <w:top w:val="single" w:sz="12" w:space="0" w:color="auto"/>
            </w:tcBorders>
          </w:tcPr>
          <w:p w14:paraId="123B23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1945 г.</w:t>
            </w:r>
          </w:p>
        </w:tc>
        <w:tc>
          <w:tcPr>
            <w:tcW w:w="1868" w:type="dxa"/>
            <w:tcBorders>
              <w:top w:val="single" w:sz="12" w:space="0" w:color="auto"/>
            </w:tcBorders>
          </w:tcPr>
          <w:p w14:paraId="01BEA1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1946 г.</w:t>
            </w:r>
          </w:p>
        </w:tc>
        <w:tc>
          <w:tcPr>
            <w:tcW w:w="1868" w:type="dxa"/>
            <w:tcBorders>
              <w:top w:val="single" w:sz="12" w:space="0" w:color="auto"/>
            </w:tcBorders>
          </w:tcPr>
          <w:p w14:paraId="0935F6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tc>
      </w:tr>
      <w:tr w:rsidR="00094A30" w:rsidRPr="00171131" w14:paraId="69D1310D" w14:textId="77777777" w:rsidTr="00D21494">
        <w:tc>
          <w:tcPr>
            <w:tcW w:w="1868" w:type="dxa"/>
          </w:tcPr>
          <w:p w14:paraId="70B08D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Тип</w:t>
            </w:r>
          </w:p>
        </w:tc>
        <w:tc>
          <w:tcPr>
            <w:tcW w:w="1868" w:type="dxa"/>
          </w:tcPr>
          <w:p w14:paraId="403CBB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w:t>
            </w:r>
          </w:p>
        </w:tc>
        <w:tc>
          <w:tcPr>
            <w:tcW w:w="1868" w:type="dxa"/>
          </w:tcPr>
          <w:p w14:paraId="74EF29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1558</w:t>
            </w:r>
          </w:p>
        </w:tc>
        <w:tc>
          <w:tcPr>
            <w:tcW w:w="1868" w:type="dxa"/>
          </w:tcPr>
          <w:p w14:paraId="160D6D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2594</w:t>
            </w:r>
          </w:p>
        </w:tc>
        <w:tc>
          <w:tcPr>
            <w:tcW w:w="1868" w:type="dxa"/>
          </w:tcPr>
          <w:p w14:paraId="1C37B3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53</w:t>
            </w:r>
          </w:p>
        </w:tc>
        <w:tc>
          <w:tcPr>
            <w:tcW w:w="1868" w:type="dxa"/>
          </w:tcPr>
          <w:p w14:paraId="1FE330B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4205</w:t>
            </w:r>
          </w:p>
        </w:tc>
      </w:tr>
      <w:tr w:rsidR="00094A30" w:rsidRPr="00171131" w14:paraId="019EE02E" w14:textId="77777777" w:rsidTr="00D21494">
        <w:tc>
          <w:tcPr>
            <w:tcW w:w="1868" w:type="dxa"/>
          </w:tcPr>
          <w:p w14:paraId="1953A5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Ла-7</w:t>
            </w:r>
          </w:p>
        </w:tc>
        <w:tc>
          <w:tcPr>
            <w:tcW w:w="1868" w:type="dxa"/>
          </w:tcPr>
          <w:p w14:paraId="3905C6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№99</w:t>
            </w:r>
          </w:p>
        </w:tc>
        <w:tc>
          <w:tcPr>
            <w:tcW w:w="1868" w:type="dxa"/>
          </w:tcPr>
          <w:p w14:paraId="2D9007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w:t>
            </w:r>
          </w:p>
        </w:tc>
        <w:tc>
          <w:tcPr>
            <w:tcW w:w="1868" w:type="dxa"/>
          </w:tcPr>
          <w:p w14:paraId="09762C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210</w:t>
            </w:r>
          </w:p>
        </w:tc>
        <w:tc>
          <w:tcPr>
            <w:tcW w:w="1868" w:type="dxa"/>
          </w:tcPr>
          <w:p w14:paraId="15850F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CB6F3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250</w:t>
            </w:r>
          </w:p>
        </w:tc>
      </w:tr>
      <w:tr w:rsidR="00094A30" w:rsidRPr="00171131" w14:paraId="0527799D" w14:textId="77777777" w:rsidTr="00D21494">
        <w:tc>
          <w:tcPr>
            <w:tcW w:w="1868" w:type="dxa"/>
          </w:tcPr>
          <w:p w14:paraId="470AF6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AAC5D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№381</w:t>
            </w:r>
          </w:p>
        </w:tc>
        <w:tc>
          <w:tcPr>
            <w:tcW w:w="1868" w:type="dxa"/>
          </w:tcPr>
          <w:p w14:paraId="118973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638</w:t>
            </w:r>
          </w:p>
        </w:tc>
        <w:tc>
          <w:tcPr>
            <w:tcW w:w="1868" w:type="dxa"/>
          </w:tcPr>
          <w:p w14:paraId="6133BD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660</w:t>
            </w:r>
          </w:p>
        </w:tc>
        <w:tc>
          <w:tcPr>
            <w:tcW w:w="1868" w:type="dxa"/>
          </w:tcPr>
          <w:p w14:paraId="18EA62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868" w:type="dxa"/>
          </w:tcPr>
          <w:p w14:paraId="72D234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1298</w:t>
            </w:r>
          </w:p>
        </w:tc>
      </w:tr>
      <w:tr w:rsidR="00094A30" w:rsidRPr="00171131" w14:paraId="304517DD" w14:textId="77777777" w:rsidTr="00D21494">
        <w:tc>
          <w:tcPr>
            <w:tcW w:w="1868" w:type="dxa"/>
            <w:tcBorders>
              <w:bottom w:val="single" w:sz="12" w:space="0" w:color="auto"/>
            </w:tcBorders>
          </w:tcPr>
          <w:p w14:paraId="56712D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УТИЛа-7</w:t>
            </w:r>
          </w:p>
        </w:tc>
        <w:tc>
          <w:tcPr>
            <w:tcW w:w="1868" w:type="dxa"/>
            <w:tcBorders>
              <w:bottom w:val="single" w:sz="12" w:space="0" w:color="auto"/>
            </w:tcBorders>
          </w:tcPr>
          <w:p w14:paraId="4EE809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w:t>
            </w:r>
          </w:p>
        </w:tc>
        <w:tc>
          <w:tcPr>
            <w:tcW w:w="1868" w:type="dxa"/>
            <w:tcBorders>
              <w:bottom w:val="single" w:sz="12" w:space="0" w:color="auto"/>
            </w:tcBorders>
          </w:tcPr>
          <w:p w14:paraId="36CFFC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868" w:type="dxa"/>
            <w:tcBorders>
              <w:bottom w:val="single" w:sz="12" w:space="0" w:color="auto"/>
            </w:tcBorders>
          </w:tcPr>
          <w:p w14:paraId="6421BB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205</w:t>
            </w:r>
          </w:p>
        </w:tc>
        <w:tc>
          <w:tcPr>
            <w:tcW w:w="1868" w:type="dxa"/>
            <w:tcBorders>
              <w:bottom w:val="single" w:sz="12" w:space="0" w:color="auto"/>
            </w:tcBorders>
          </w:tcPr>
          <w:p w14:paraId="7D223F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377</w:t>
            </w:r>
          </w:p>
        </w:tc>
        <w:tc>
          <w:tcPr>
            <w:tcW w:w="1868" w:type="dxa"/>
            <w:tcBorders>
              <w:bottom w:val="single" w:sz="12" w:space="0" w:color="auto"/>
            </w:tcBorders>
          </w:tcPr>
          <w:p w14:paraId="25E3D3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582</w:t>
            </w:r>
          </w:p>
        </w:tc>
      </w:tr>
    </w:tbl>
    <w:p w14:paraId="65B156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(11986)</w:t>
      </w:r>
    </w:p>
    <w:p w14:paraId="5F3EDF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5302A02" w14:textId="77777777" w:rsidR="00A229BC" w:rsidRPr="00876437" w:rsidRDefault="00A229BC" w:rsidP="00A229BC">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14 ноября 1945 в НКАП состоя</w:t>
      </w:r>
      <w:r w:rsidRPr="00876437">
        <w:rPr>
          <w:rFonts w:ascii="Times New Roman" w:hAnsi="Times New Roman"/>
          <w:color w:val="0070C0"/>
          <w:sz w:val="16"/>
          <w:szCs w:val="16"/>
        </w:rPr>
        <w:softHyphen/>
        <w:t>лось совещание по вопросу повышения качества боевых машин. Выступивший там П.А. Воронин сообщил, что по основ</w:t>
      </w:r>
      <w:r w:rsidRPr="00876437">
        <w:rPr>
          <w:rFonts w:ascii="Times New Roman" w:hAnsi="Times New Roman"/>
          <w:color w:val="0070C0"/>
          <w:sz w:val="16"/>
          <w:szCs w:val="16"/>
        </w:rPr>
        <w:softHyphen/>
        <w:t>ному дефекту Ла-7 — высокой темпера</w:t>
      </w:r>
      <w:r w:rsidRPr="00876437">
        <w:rPr>
          <w:rFonts w:ascii="Times New Roman" w:hAnsi="Times New Roman"/>
          <w:color w:val="0070C0"/>
          <w:sz w:val="16"/>
          <w:szCs w:val="16"/>
        </w:rPr>
        <w:softHyphen/>
        <w:t>туре в кабине — завод № 21 сделал три доработанных машины и предъявил их в НИИ ВВС, но из-за некачественного из</w:t>
      </w:r>
      <w:r w:rsidRPr="00876437">
        <w:rPr>
          <w:rFonts w:ascii="Times New Roman" w:hAnsi="Times New Roman"/>
          <w:color w:val="0070C0"/>
          <w:sz w:val="16"/>
          <w:szCs w:val="16"/>
        </w:rPr>
        <w:softHyphen/>
        <w:t>готовления заказчик вернул их в Горький. Одновременно пришлось дорабатывать и Ла-7УТИ.</w:t>
      </w:r>
    </w:p>
    <w:p w14:paraId="53C89359" w14:textId="77777777" w:rsidR="00A229BC" w:rsidRPr="00876437" w:rsidRDefault="00A229BC" w:rsidP="00A229BC">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Более подробно состояние Ла-7 оха</w:t>
      </w:r>
      <w:r w:rsidRPr="00876437">
        <w:rPr>
          <w:rFonts w:ascii="Times New Roman" w:hAnsi="Times New Roman"/>
          <w:color w:val="0070C0"/>
          <w:sz w:val="16"/>
          <w:szCs w:val="16"/>
        </w:rPr>
        <w:softHyphen/>
        <w:t>рактеризовал Лавочкин. Из стенограммы его выступления видно, что из двенадцати дефектов, записанных в решении ГКО, са</w:t>
      </w:r>
      <w:r w:rsidRPr="00876437">
        <w:rPr>
          <w:rFonts w:ascii="Times New Roman" w:hAnsi="Times New Roman"/>
          <w:color w:val="0070C0"/>
          <w:sz w:val="16"/>
          <w:szCs w:val="16"/>
        </w:rPr>
        <w:softHyphen/>
        <w:t>мым неприятным из них была высокая тем</w:t>
      </w:r>
      <w:r w:rsidRPr="00876437">
        <w:rPr>
          <w:rFonts w:ascii="Times New Roman" w:hAnsi="Times New Roman"/>
          <w:color w:val="0070C0"/>
          <w:sz w:val="16"/>
          <w:szCs w:val="16"/>
        </w:rPr>
        <w:softHyphen/>
        <w:t>пература в кабине летчика. Остальные — мелочевка, и девять из них, потребовавших вмешательства конструкторов, оперативно устранили, в том числе облегчили руль по</w:t>
      </w:r>
      <w:r w:rsidRPr="00876437">
        <w:rPr>
          <w:rFonts w:ascii="Times New Roman" w:hAnsi="Times New Roman"/>
          <w:color w:val="0070C0"/>
          <w:sz w:val="16"/>
          <w:szCs w:val="16"/>
        </w:rPr>
        <w:softHyphen/>
        <w:t>ворота, снизив нагрузки на педали.</w:t>
      </w:r>
    </w:p>
    <w:p w14:paraId="50C9AAA7" w14:textId="77777777" w:rsidR="00A229BC" w:rsidRPr="00876437" w:rsidRDefault="00A229BC" w:rsidP="00A229BC">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Серийный завод также устранил свои дефекты, включая несинхронное откло</w:t>
      </w:r>
      <w:r w:rsidRPr="00876437">
        <w:rPr>
          <w:rFonts w:ascii="Times New Roman" w:hAnsi="Times New Roman"/>
          <w:color w:val="0070C0"/>
          <w:sz w:val="16"/>
          <w:szCs w:val="16"/>
        </w:rPr>
        <w:softHyphen/>
        <w:t>нение предкрылков. Оставалась жара в кабине, но с ней справились лишь частич</w:t>
      </w:r>
      <w:r w:rsidRPr="00876437">
        <w:rPr>
          <w:rFonts w:ascii="Times New Roman" w:hAnsi="Times New Roman"/>
          <w:color w:val="0070C0"/>
          <w:sz w:val="16"/>
          <w:szCs w:val="16"/>
        </w:rPr>
        <w:softHyphen/>
        <w:t>но после исследований самолета (в кото</w:t>
      </w:r>
      <w:r w:rsidRPr="00876437">
        <w:rPr>
          <w:rFonts w:ascii="Times New Roman" w:hAnsi="Times New Roman"/>
          <w:color w:val="0070C0"/>
          <w:sz w:val="16"/>
          <w:szCs w:val="16"/>
        </w:rPr>
        <w:softHyphen/>
        <w:t>рый раз) в аэродинамической трубе ЦАГИ. Как известно, тепловой режим зависит от температуры наружного воздуха, масла и головок цилиндров мотора. Последние два фактора постоянны, и самое большое, что могла сделать промышленность, — это обеспечить температуру воздуха в ка</w:t>
      </w:r>
      <w:r w:rsidRPr="00876437">
        <w:rPr>
          <w:rFonts w:ascii="Times New Roman" w:hAnsi="Times New Roman"/>
          <w:color w:val="0070C0"/>
          <w:sz w:val="16"/>
          <w:szCs w:val="16"/>
        </w:rPr>
        <w:softHyphen/>
        <w:t>бине в пределах от +15 до +30 градусов. По сравнению с 50-градусной жарой во время войны это был существенный про</w:t>
      </w:r>
      <w:r w:rsidRPr="00876437">
        <w:rPr>
          <w:rFonts w:ascii="Times New Roman" w:hAnsi="Times New Roman"/>
          <w:color w:val="0070C0"/>
          <w:sz w:val="16"/>
          <w:szCs w:val="16"/>
        </w:rPr>
        <w:softHyphen/>
        <w:t>гресс (24988).</w:t>
      </w:r>
    </w:p>
    <w:p w14:paraId="63A4A308" w14:textId="77777777" w:rsidR="00A229BC" w:rsidRPr="00876437" w:rsidRDefault="00A229BC" w:rsidP="00A229BC">
      <w:pPr>
        <w:spacing w:after="0" w:line="240" w:lineRule="auto"/>
        <w:jc w:val="both"/>
        <w:rPr>
          <w:rFonts w:ascii="Times New Roman" w:hAnsi="Times New Roman"/>
          <w:color w:val="0070C0"/>
          <w:sz w:val="16"/>
          <w:szCs w:val="16"/>
        </w:rPr>
      </w:pPr>
    </w:p>
    <w:p w14:paraId="0A0792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14 ноября 1945 вышел приказ </w:t>
      </w:r>
      <w:proofErr w:type="gramStart"/>
      <w:r w:rsidRPr="00171131">
        <w:rPr>
          <w:rFonts w:ascii="Times New Roman" w:hAnsi="Times New Roman"/>
          <w:color w:val="000000" w:themeColor="text1"/>
          <w:sz w:val="16"/>
          <w:szCs w:val="16"/>
        </w:rPr>
        <w:t>НКАП № 447</w:t>
      </w:r>
      <w:proofErr w:type="gramEnd"/>
      <w:r w:rsidRPr="00171131">
        <w:rPr>
          <w:rFonts w:ascii="Times New Roman" w:hAnsi="Times New Roman"/>
          <w:color w:val="000000" w:themeColor="text1"/>
          <w:sz w:val="16"/>
          <w:szCs w:val="16"/>
        </w:rPr>
        <w:t xml:space="preserve"> по которому ОКБ-43 получило основную часть (142 чел.) ОКБ-487 И.П.Шибанова. Начальником остался И.И.Торопов, а И.П.Шибанов - стал замом (9651,93).</w:t>
      </w:r>
    </w:p>
    <w:p w14:paraId="5F9513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50BDB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ноября 1945 г. по приказу НКАП № 447сс в целях укрупнения конструкторских организаций сформировано объединенное ОКБ-43 путем перевода в состав ОКБ-43 основной части личного состава (142 чел.), оборудования и материальных ценностей ОКБ-487 гл. конструктора И.П. Шебанова, который назначен зам. гл. конструктора.</w:t>
      </w:r>
    </w:p>
    <w:p w14:paraId="62E59A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приказу № 148с от 22.03.1946 г. группа конструкторов и производственников (25 чел.) во главе с И.П. Шебановым выделяется из состава ОКБ-43 МАП и переводится на завод № 81 МАП.</w:t>
      </w:r>
    </w:p>
    <w:p w14:paraId="1D776C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11.1949 г. ОКБ-43 И.И. Торопова была предоставлена новая опытная база- завод № 134 МАП (Тушино), оно получило новое название ОКБ-134 МАП. ОКБ-43 ликвидировано, площади переданы заводу № 43 МАП с 1.01.1950 г.</w:t>
      </w:r>
    </w:p>
    <w:p w14:paraId="098916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 (1942-43(</w:t>
      </w:r>
      <w:proofErr w:type="gramStart"/>
      <w:r w:rsidRPr="00171131">
        <w:rPr>
          <w:rFonts w:ascii="Times New Roman" w:hAnsi="Times New Roman"/>
          <w:color w:val="000000" w:themeColor="text1"/>
          <w:sz w:val="16"/>
          <w:szCs w:val="16"/>
        </w:rPr>
        <w:t>44)г.</w:t>
      </w:r>
      <w:proofErr w:type="gramEnd"/>
      <w:r w:rsidRPr="00171131">
        <w:rPr>
          <w:rFonts w:ascii="Times New Roman" w:hAnsi="Times New Roman"/>
          <w:color w:val="000000" w:themeColor="text1"/>
          <w:sz w:val="16"/>
          <w:szCs w:val="16"/>
        </w:rPr>
        <w:t>)- А.И. Шульгин, (1944-49 г.)- И.И. Торопов.</w:t>
      </w:r>
    </w:p>
    <w:p w14:paraId="6B4077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гл. конструктора (1945-46 г.)- И.П. Шебанов, (1946 г.)- В.И. Ермилов.</w:t>
      </w:r>
    </w:p>
    <w:p w14:paraId="233762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конструкторы: (1945-46 г.)- И.П. Шебанов.</w:t>
      </w:r>
    </w:p>
    <w:p w14:paraId="1EB929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Создано: держатели ПКД-2М, Дер-3-44, Дер-4-44 для Ту-2 (10776).</w:t>
      </w:r>
    </w:p>
    <w:p w14:paraId="40825C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43684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ноября 1945 г. в соответствии с приказом НКАП №447 в целях укрупнения конструкторских организаций сформировано объединенное ОКБ-43, путем перевода в состав ОКБ-43 И.И.Торопова основной части личного состава (142 чел.) и оборудования ОКБ-487 НКАП гл.к. И.П.Шебанова. Начальником и гл.к. объединенного ОКБ остался И.И.Торопов, а его зам. назначен И.П.Шебанов. По приказу №148 от 22.3.46 г. группа конструкторов и производственников (25 чел.) во главе с гл.к. И.П.Шебановым и зам. гл.к. В.И.Ермиловым выделяется из состава ОКБ-43 МАП и переводится на оп. завод №81 МАП.</w:t>
      </w:r>
    </w:p>
    <w:p w14:paraId="1A8E57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 ноября 1949 г. ОКБ-43 И.И.Торопова была предоставлена новая опытная база. ОКБ переведено с серийного завода №43 МАП на завод №134 МАП (п. Тушино) и получило название ОКБ-134. ОКБ-43 ликвидировано и площади переданы заводу. </w:t>
      </w:r>
    </w:p>
    <w:p w14:paraId="61C9DA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 ВОВ на заводе шло производство СППУ - СПСВ-24, ДК-12, ДК-20, ДК-20С, ДК-7-18 и др. С 1952 г. вместо выливных химических приборов ВАП-6м планировалось начать изготовление разовых приборов РВП-100. Производство УРвв началось с освоения с 1957 г. изд."ИС" (К-51, РС-2-УС). Производство этих ракет шло в период с 1959г по 1964 г. Далее шло с 1960 г. производство ракет Р-3С ("310", "Стрела"), в т.ч. в варианте мишени и в учебном варианте, ракет Р-3Р ("320"), Р-13М ("380"), К-23, Р-60 (изд."62"), Р-73 (изд."72"), Р-77 (10777).</w:t>
      </w:r>
    </w:p>
    <w:p w14:paraId="17D570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2418E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ноября 1945 г. по приказу № 447сс в целях укрупнения конструкторских организаций сформировано объединенное ОКБ-43 путем перевода в состав ОКБ-43 основной части личного состава (142 чел.), оборудования и материальных ценностей ОКБ-487 гл. конструктора И.П. Шебанова, который назначен зам. гл. конструктора.</w:t>
      </w:r>
    </w:p>
    <w:p w14:paraId="581389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приказу № 148с от 22.03.1946 г. группа конструкторов и производственников (25 чел.) во главе с И.П. Шебановым выделяется из состава ОКБ-43 МАП и переводится на завод № 81 МАП.</w:t>
      </w:r>
    </w:p>
    <w:p w14:paraId="0094E1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11.1949 г. ОКБ-43 И.И. Торопова была предоставлена новая опытная база- завод № 134 МАП (Тушино), оно получило новое название ОКБ-134 МАП. ОКБ-43 ликвидировано, площади переданы заводу № 43 МАП с 1.01.1950 г.</w:t>
      </w:r>
    </w:p>
    <w:p w14:paraId="6A8E56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 (1942-43(44) г.)- А.И. Шульгин, (1944-49 г.)- И.И. Торопов.</w:t>
      </w:r>
    </w:p>
    <w:p w14:paraId="71AABA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гл. конструктора (1945-46 г.)- И.П. Шебанов, (1946 г.)- В.И. Ермилов.</w:t>
      </w:r>
    </w:p>
    <w:p w14:paraId="3DD174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конструкторы: (1945-46 г.)- И.П. Шебанов.</w:t>
      </w:r>
    </w:p>
    <w:p w14:paraId="275C31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Создано: держатели ПКД-2М, Дер-3-44, Дер-4-44 для Ту-2; система пушечного вооружения ПВ-23 для Ту-16 в составе турелей ДТ-В7, ДТ-Н7 и кормовой башни ДК-7 (1950) (11982).</w:t>
      </w:r>
    </w:p>
    <w:p w14:paraId="16F0D9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0C2A5CE"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365F9585"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BF7E6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ноября 1945 г. Нарком боеприпасов объяснял в приказе № 456, что трудности в налаживании выпуска ТНП явились следствием, в частности, “отсутствия контроля как со стороны руководства Главных управлений, так и со стороны директоров (начальников) и главных инженеров заводов, за ходом подготовки и освоения гражданской продукции”, а также расхлябанности, безынициативности со стороны ряда директоров заводов, неудовлетворительной работы Транспортного Управления и ослабления внимания и оперативности руководства ряда главных управлений. Думается, что такое же объяснение могли дать и другие руководители оборонных наркоматов (7543).</w:t>
      </w:r>
    </w:p>
    <w:p w14:paraId="404B3A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1016D70"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ноября 1945 года вышел приказ № 397сс НКБ Москва</w:t>
      </w:r>
    </w:p>
    <w:p w14:paraId="4ED021AD"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исполнение распоряжения СНК № 15961рс от 4 ноября 1945 года:</w:t>
      </w:r>
    </w:p>
    <w:p w14:paraId="21A8C856"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Начальнику 6-го Гл. управления передать завод № 607 НКБ Наркомату местной промышленности РСФСР по состоянию на 1 октября 1945 года.</w:t>
      </w:r>
    </w:p>
    <w:p w14:paraId="631A4097"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Приказ НКБ № 373 от 19 октября 1945 года отменить (5758, 67).</w:t>
      </w:r>
    </w:p>
    <w:p w14:paraId="012CC74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E5FA9C" w14:textId="77777777" w:rsidR="008A0312" w:rsidRPr="00171131" w:rsidRDefault="008A031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14 ноября 1945 г. Письмо И.В. Курчатова Л.П. Берия о переносе площадки завода № 817 к озеру Кызыл-Таш</w:t>
      </w:r>
    </w:p>
    <w:p w14:paraId="6ACC0A43" w14:textId="77777777" w:rsidR="008A0312" w:rsidRPr="00171131" w:rsidRDefault="008A031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Сое. секретно (Особая папка</w:t>
      </w:r>
      <w:proofErr w:type="gramStart"/>
      <w:r w:rsidRPr="00171131">
        <w:rPr>
          <w:rFonts w:ascii="Times New Roman" w:hAnsi="Times New Roman"/>
          <w:color w:val="000000" w:themeColor="text1"/>
          <w:sz w:val="16"/>
          <w:szCs w:val="16"/>
        </w:rPr>
        <w:t>)</w:t>
      </w:r>
      <w:proofErr w:type="gramEnd"/>
      <w:r w:rsidRPr="00171131">
        <w:rPr>
          <w:rFonts w:ascii="Times New Roman" w:hAnsi="Times New Roman"/>
          <w:color w:val="000000" w:themeColor="text1"/>
          <w:sz w:val="16"/>
          <w:szCs w:val="16"/>
        </w:rPr>
        <w:t xml:space="preserve"> Хранить наравне с шифром</w:t>
      </w:r>
    </w:p>
    <w:p w14:paraId="30B29EA5" w14:textId="77777777" w:rsidR="008A0312" w:rsidRPr="00171131" w:rsidRDefault="008A031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Председателю Специального комитета при СНК СССР товарищу Берия Л.П.</w:t>
      </w:r>
    </w:p>
    <w:p w14:paraId="4F7CEA32" w14:textId="77777777" w:rsidR="008A0312" w:rsidRPr="00171131" w:rsidRDefault="008A031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дальнейшем изучении вопроса о строительстве завода № 817 установлено, что вода на градирнях будет иметь температуру около 80 °</w:t>
      </w:r>
      <w:proofErr w:type="gramStart"/>
      <w:r w:rsidRPr="00171131">
        <w:rPr>
          <w:rFonts w:ascii="Times New Roman" w:hAnsi="Times New Roman"/>
          <w:color w:val="000000" w:themeColor="text1"/>
          <w:sz w:val="16"/>
          <w:szCs w:val="16"/>
        </w:rPr>
        <w:t>С ,</w:t>
      </w:r>
      <w:proofErr w:type="gramEnd"/>
      <w:r w:rsidRPr="00171131">
        <w:rPr>
          <w:rFonts w:ascii="Times New Roman" w:hAnsi="Times New Roman"/>
          <w:color w:val="000000" w:themeColor="text1"/>
          <w:sz w:val="16"/>
          <w:szCs w:val="16"/>
        </w:rPr>
        <w:t xml:space="preserve"> что неизбежно вызовет большое выделение паров (особенно в зимнее время) и резкое демаскирование площадки с воздуха.</w:t>
      </w:r>
    </w:p>
    <w:p w14:paraId="06315A3B" w14:textId="77777777" w:rsidR="008A0312" w:rsidRPr="00171131" w:rsidRDefault="008A031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Другое решение вопроса охлаждения воды в выбранном месте (между г. Кыштым и рекой Уфой) потребует строительства крупного трубопровода и мощной насосной станции и также не даст возможности избежать парения из-за незначительного расхода в верховьях реки Уфы.</w:t>
      </w:r>
    </w:p>
    <w:p w14:paraId="2E5F49A6" w14:textId="77777777" w:rsidR="008A0312" w:rsidRPr="00171131" w:rsidRDefault="008A031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Дело значительно упрощается, если расположить завод вблизи озера, где большое количество холодной воды позволит проводить охлаждение без градирни и без существенного нагревания воды и избежать парения.</w:t>
      </w:r>
    </w:p>
    <w:p w14:paraId="18993255" w14:textId="77777777" w:rsidR="008A0312" w:rsidRPr="00171131" w:rsidRDefault="008A031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числе предложенных к рассмотрению Специального комитета площадок2 указывалась т. Кикоиным и т. Раппопортом площадка у озера Кызыл-Таш (в 15 км от г. Кыштым). Против этой площадки высказался т. Завенягин, считая, что озеро может служить ориентиром для воздушной разведки.</w:t>
      </w:r>
    </w:p>
    <w:p w14:paraId="482CB63A" w14:textId="77777777" w:rsidR="008A0312" w:rsidRPr="00171131" w:rsidRDefault="008A031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 считаю этот довод неубедительным, так как площадка расположена в озерной полосе Урала, где на незначительной площадке расположено очень большое число озер тех же очертаний, что и озеро Кызыл-Таш.3</w:t>
      </w:r>
    </w:p>
    <w:p w14:paraId="7657B69E" w14:textId="77777777" w:rsidR="008A0312" w:rsidRPr="00171131" w:rsidRDefault="008A031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Прошу Вас рассмотреть вопрос о переносе площадки завода № 817 к озеру Кызыл-Таш.</w:t>
      </w:r>
    </w:p>
    <w:p w14:paraId="1E05CCA7" w14:textId="77777777" w:rsidR="008A0312" w:rsidRPr="00171131" w:rsidRDefault="008A031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Курчатов (15720).</w:t>
      </w:r>
    </w:p>
    <w:p w14:paraId="5F88E2E1" w14:textId="77777777" w:rsidR="008A0312" w:rsidRPr="00171131" w:rsidRDefault="008A0312" w:rsidP="00171131">
      <w:pPr>
        <w:spacing w:after="0" w:line="240" w:lineRule="auto"/>
        <w:jc w:val="both"/>
        <w:rPr>
          <w:rFonts w:ascii="Times New Roman" w:hAnsi="Times New Roman"/>
          <w:color w:val="000000" w:themeColor="text1"/>
          <w:sz w:val="16"/>
          <w:szCs w:val="16"/>
        </w:rPr>
      </w:pPr>
    </w:p>
    <w:p w14:paraId="2174C521" w14:textId="77777777" w:rsidR="008A0312"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17BB5257" w14:textId="77777777" w:rsidR="008A0312" w:rsidRPr="00171131" w:rsidRDefault="008A0312"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85294CC" w14:textId="77777777" w:rsidR="008A0312" w:rsidRPr="00171131" w:rsidRDefault="008A0312"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14 ноября</w:t>
      </w:r>
      <w:r w:rsidRPr="00171131">
        <w:rPr>
          <w:rFonts w:ascii="Times New Roman" w:hAnsi="Times New Roman"/>
          <w:color w:val="000000" w:themeColor="text1"/>
          <w:sz w:val="16"/>
          <w:szCs w:val="16"/>
        </w:rPr>
        <w:t xml:space="preserve"> в 1945 году в Ленинграде Анна Ахматова встречается с британским дипломатом Исайи Берлином. Приехав в Ленинград и случайно разговорившись в букинистическом магазине с литературоведом В.Н.Орловым, уроженец Риги по его звонку был приглашен в гости. Их встреча, возможно, и осталась бы незамеченной соответствующими органами, если бы в то время в северной столице не довелось оказаться Рэндольфу Черчиллю, сыну английского премьера, который также остановился в гостинице "Астория". Узнав о прибытии Берлина и о том, куда он направился, Рэндольф отправился следом и стал на улице выкрикивать его имя. Берлину пришлось выйти, чтобы отделаться от Черчилля, но потом он вернулся к Ахматовой. К себе он возвратился утром следующего дня. Эта встреча оставила глубокий след в жизни обоих. В "Поэме без героя" Ахматова назовет его Гостем из будущего, Берлин напишет воспоминания об этой встрече, а о себе всемирно известный философ будет говорить: "Меня знают единственно как человека, встречавшегося с Ахматовой, Пастернаком". Литературная молва свяжет собеседников любовными узами, а компетентные органы посчитают его шпионом и сделают соответствующие выводы. Сама Ахматова, по крайней мере, была убеждена, что этот случайный визит стал причиной последовавших на нее гонений (14830).</w:t>
      </w:r>
    </w:p>
    <w:p w14:paraId="63230AA2" w14:textId="77777777" w:rsidR="008A0312" w:rsidRPr="00171131" w:rsidRDefault="008A0312" w:rsidP="00171131">
      <w:pPr>
        <w:spacing w:after="0" w:line="240" w:lineRule="auto"/>
        <w:jc w:val="both"/>
        <w:rPr>
          <w:rFonts w:ascii="Times New Roman" w:hAnsi="Times New Roman"/>
          <w:color w:val="000000" w:themeColor="text1"/>
          <w:sz w:val="16"/>
          <w:szCs w:val="16"/>
        </w:rPr>
      </w:pPr>
    </w:p>
    <w:p w14:paraId="525BCF5A" w14:textId="77777777" w:rsidR="008A0312"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272E9C1E" w14:textId="77777777" w:rsidR="008A0312" w:rsidRPr="00171131" w:rsidRDefault="008A0312"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227FE5E" w14:textId="77777777" w:rsidR="008A0312" w:rsidRPr="00171131" w:rsidRDefault="008A0312"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14 ноября</w:t>
      </w:r>
      <w:r w:rsidRPr="00171131">
        <w:rPr>
          <w:rFonts w:ascii="Times New Roman" w:hAnsi="Times New Roman"/>
          <w:color w:val="000000" w:themeColor="text1"/>
          <w:sz w:val="16"/>
          <w:szCs w:val="16"/>
        </w:rPr>
        <w:t xml:space="preserve"> в 1945 году на конференции членов производственных советов всех шахт Рурской области выдвигаются требования национализации собственности шахтовладельцев и передачи шахт в руки правительства земли Северный Рейн - Вестфалия. 22 декабря британская военная администрация конфискует шахты, а немного позже - важнейшие концерны и банки у их владельцев (особо будет обращаться внимание на собственность лиц, причастных к военным преступлениям) (14830).</w:t>
      </w:r>
    </w:p>
    <w:p w14:paraId="13564354" w14:textId="77777777" w:rsidR="008A0312" w:rsidRPr="00171131" w:rsidRDefault="008A0312" w:rsidP="00171131">
      <w:pPr>
        <w:spacing w:after="0" w:line="240" w:lineRule="auto"/>
        <w:jc w:val="both"/>
        <w:rPr>
          <w:rFonts w:ascii="Times New Roman" w:hAnsi="Times New Roman"/>
          <w:color w:val="000000" w:themeColor="text1"/>
          <w:sz w:val="16"/>
          <w:szCs w:val="16"/>
        </w:rPr>
      </w:pPr>
    </w:p>
    <w:p w14:paraId="6F61A58F"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10195A0F"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7A0B5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ноября 1945 г. в стенограмме заседания коллегии НКАП от отмечалось: "Ввиду того, что само</w:t>
      </w:r>
      <w:r w:rsidRPr="00171131">
        <w:rPr>
          <w:rFonts w:ascii="Times New Roman" w:hAnsi="Times New Roman"/>
          <w:color w:val="000000" w:themeColor="text1"/>
          <w:sz w:val="16"/>
          <w:szCs w:val="16"/>
        </w:rPr>
        <w:softHyphen/>
        <w:t>лет Ер-2 с дизелями АЧ-ЗОБ не выдержал войсковых испытаний из-за дефектов самолета и двигателя, основными из которых являются... не</w:t>
      </w:r>
      <w:r w:rsidRPr="00171131">
        <w:rPr>
          <w:rFonts w:ascii="Times New Roman" w:hAnsi="Times New Roman"/>
          <w:color w:val="000000" w:themeColor="text1"/>
          <w:sz w:val="16"/>
          <w:szCs w:val="16"/>
        </w:rPr>
        <w:softHyphen/>
        <w:t>надежность работы дизеля из-за поломки поршневых колец, разруше</w:t>
      </w:r>
      <w:r w:rsidRPr="00171131">
        <w:rPr>
          <w:rFonts w:ascii="Times New Roman" w:hAnsi="Times New Roman"/>
          <w:color w:val="000000" w:themeColor="text1"/>
          <w:sz w:val="16"/>
          <w:szCs w:val="16"/>
        </w:rPr>
        <w:softHyphen/>
        <w:t>ние поршней и плохая работа топливной аппаратуры... ГКО своим по</w:t>
      </w:r>
      <w:r w:rsidRPr="00171131">
        <w:rPr>
          <w:rFonts w:ascii="Times New Roman" w:hAnsi="Times New Roman"/>
          <w:color w:val="000000" w:themeColor="text1"/>
          <w:sz w:val="16"/>
          <w:szCs w:val="16"/>
        </w:rPr>
        <w:softHyphen/>
        <w:t>становлением от 24 августа 1945 г. запретил выпуск самолета Ер-2 с дизелями АЧ-ЗОБ и предложил устранить все дефекты самолета и дизе</w:t>
      </w:r>
      <w:r w:rsidRPr="00171131">
        <w:rPr>
          <w:rFonts w:ascii="Times New Roman" w:hAnsi="Times New Roman"/>
          <w:color w:val="000000" w:themeColor="text1"/>
          <w:sz w:val="16"/>
          <w:szCs w:val="16"/>
        </w:rPr>
        <w:softHyphen/>
        <w:t>ля, а затем провести вновь войсковые испытания" (10225,201).</w:t>
      </w:r>
    </w:p>
    <w:p w14:paraId="2B67CC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828AB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15 ноября 1945 г. на заседании коллегии НКАП отмечалась неудовлетворительная работа главного конструктора А.Д. Чаромского и заводов-изготовителей. Им предложили устранить 24 наиболее серьезных дефекта дизелей и к 15 ноября 1945 г. изготовить 50 двигателей АЧ-30Б для проведения повторных войсковых испытаний Ер-2. К указанному сроку завод № 500 провел длительные испытания двух, а завод № 45 - четырех моторов. Из доклада директора завода № 45 М.С. Комарова следовало, что конструкторам и производственникам </w:t>
      </w:r>
      <w:proofErr w:type="gramStart"/>
      <w:r w:rsidRPr="00171131">
        <w:rPr>
          <w:rFonts w:ascii="Times New Roman" w:hAnsi="Times New Roman"/>
          <w:color w:val="000000" w:themeColor="text1"/>
          <w:sz w:val="16"/>
          <w:szCs w:val="16"/>
        </w:rPr>
        <w:t>удалось таки</w:t>
      </w:r>
      <w:proofErr w:type="gramEnd"/>
      <w:r w:rsidRPr="00171131">
        <w:rPr>
          <w:rFonts w:ascii="Times New Roman" w:hAnsi="Times New Roman"/>
          <w:color w:val="000000" w:themeColor="text1"/>
          <w:sz w:val="16"/>
          <w:szCs w:val="16"/>
        </w:rPr>
        <w:t xml:space="preserve"> найти решения весьма непростых задач (8984).</w:t>
      </w:r>
    </w:p>
    <w:p w14:paraId="5B46C9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5B2C1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ноября 1945 года П. Дементьев писал письмо зам. управляющего делами Совнаркома Смиртюкову</w:t>
      </w:r>
    </w:p>
    <w:p w14:paraId="75C33B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Направляемый на утверждение согласованный НКМВ с НКАП проект постановления Совнаркома по вопросу передачи завода им. Воробьева – филиала завода № 21 НКАП (Горький) в систему НКАП (8954).</w:t>
      </w:r>
    </w:p>
    <w:p w14:paraId="5DCCD5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63A26B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ноября 1945 Нач. Управления кадров ВВС КА гл иас Орехов писал НКАП А.И.Ш.</w:t>
      </w:r>
    </w:p>
    <w:p w14:paraId="4FEB680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Ставлю Вас в известность о том,что старший лейте</w:t>
      </w:r>
      <w:r w:rsidRPr="00171131">
        <w:rPr>
          <w:rFonts w:ascii="Times New Roman" w:hAnsi="Times New Roman"/>
          <w:color w:val="000000" w:themeColor="text1"/>
          <w:sz w:val="16"/>
          <w:szCs w:val="16"/>
        </w:rPr>
        <w:softHyphen/>
        <w:t>нант Шахурин Петр Иванович проходит службу в частях, непосредственно подчиненных Главному Управлению Кадров НКО СССР.</w:t>
      </w:r>
    </w:p>
    <w:p w14:paraId="1503E8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имеющимся у нас сведениям Начальник ГУК НКО генерал-полковник т. ГОЛИКОВ возражает против увольнения из кадров Красной Армии в запас старшего лейтенанта Шахурина.</w:t>
      </w:r>
    </w:p>
    <w:p w14:paraId="520618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Прозу Вас по этому вопросу обратиться лично к гене</w:t>
      </w:r>
      <w:r w:rsidRPr="00171131">
        <w:rPr>
          <w:rFonts w:ascii="Times New Roman" w:hAnsi="Times New Roman"/>
          <w:color w:val="000000" w:themeColor="text1"/>
          <w:sz w:val="16"/>
          <w:szCs w:val="16"/>
        </w:rPr>
        <w:softHyphen/>
        <w:t>рал-полковнику т. ГОЛИКОВУ (2591,127).</w:t>
      </w:r>
    </w:p>
    <w:p w14:paraId="4EEB6F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0FC6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ноября 1945 года было подготовлено письмо:</w:t>
      </w:r>
    </w:p>
    <w:p w14:paraId="2D3823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НКАП не возражает против передачи в НКМВ завода № 447 НКАП (Ереван) со всеми производственными и подсобными зданиями, сооружениями, оборудованием, кадрами (8954).</w:t>
      </w:r>
    </w:p>
    <w:p w14:paraId="5DA401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7CD37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ноября 1945 года вышел приказ № 424/МА-533 НКАП и НК электропромышленности:</w:t>
      </w:r>
    </w:p>
    <w:p w14:paraId="16E70A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распоряжением СНК № 15784р от 31 октября 1945 года</w:t>
      </w:r>
    </w:p>
    <w:p w14:paraId="3895A7BF" w14:textId="77777777" w:rsidR="00DE5A7C" w:rsidRPr="00171131" w:rsidRDefault="00DE5A7C" w:rsidP="0017113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Передать завод № 269 в г. Кирсе НК электропромышленности для организации производства электромоторов мощностью до 100 квт (8969).</w:t>
      </w:r>
    </w:p>
    <w:p w14:paraId="60512559" w14:textId="77777777" w:rsidR="00DE5A7C" w:rsidRPr="00171131" w:rsidRDefault="00DE5A7C" w:rsidP="0017113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412B4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ноября 1945 года вышло постановление СМ за № 2902-849с, согласно которому завод № 448 в марте 1946 года начал осуществлять перебазирование материальных ценностей и людского состава из Казани в Ленинград.</w:t>
      </w:r>
    </w:p>
    <w:p w14:paraId="7CAF04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Реэвакуация была закончена в сентябре 1946 года.</w:t>
      </w:r>
    </w:p>
    <w:p w14:paraId="6156F3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Промплощадка в Лениграде была отведена ранее принадлежавшая заводу № 47 НКАП, который в июле 1941 года был эвакуирован в Оренбург.</w:t>
      </w:r>
    </w:p>
    <w:p w14:paraId="5FD2D6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Директора</w:t>
      </w:r>
    </w:p>
    <w:p w14:paraId="3681E2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1941 по 1945 гг. – Цветков И.М.</w:t>
      </w:r>
    </w:p>
    <w:p w14:paraId="2FCE5E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1945 по 1950 гг – Хмельник И.И.</w:t>
      </w:r>
    </w:p>
    <w:p w14:paraId="1AFD7E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1950 г. – Волков Н.Д. (9613).</w:t>
      </w:r>
    </w:p>
    <w:p w14:paraId="09DFCB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984B30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ноября 1945 г. по приказу № 424/МА-533 завод (Завод № 269 НКАП, НКЭП, Кирсинский горный завод, Кирсинский кабельный завод, ОАО «Кирскабель» /пос. Кире Вятской губ., Кировской обл./ /612810  г. Кире Кировской обл. ул. Ленина, 1/) передан в НКЭП и перепрофилирован на выпуск кабельной продукции. В 1946 г. получил название «Кирсинский кабельный завод». Вначале был переоборудован цех № 3 на производство простейшей продукции- алюминиевой проволоки АТВ, алюминиевой катанки и медной проволоки.</w:t>
      </w:r>
    </w:p>
    <w:p w14:paraId="22D52B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Пост. СМ СССР в 1965 г. заводу поручено освоение производства жаростойких кабелей. Было приобретено оборудование фирмы </w:t>
      </w:r>
      <w:r w:rsidRPr="00171131">
        <w:rPr>
          <w:rFonts w:ascii="Times New Roman" w:hAnsi="Times New Roman"/>
          <w:color w:val="000000" w:themeColor="text1"/>
          <w:sz w:val="16"/>
          <w:szCs w:val="16"/>
          <w:lang w:val="en-US"/>
        </w:rPr>
        <w:t>BICC</w:t>
      </w:r>
      <w:r w:rsidRPr="00171131">
        <w:rPr>
          <w:rFonts w:ascii="Times New Roman" w:hAnsi="Times New Roman"/>
          <w:color w:val="000000" w:themeColor="text1"/>
          <w:sz w:val="16"/>
          <w:szCs w:val="16"/>
        </w:rPr>
        <w:t xml:space="preserve"> (Великобритания). В 1968 г. введен в эксплуатацию цех № 5 по выпуску этого кабеля. В начале 1980-</w:t>
      </w:r>
      <w:proofErr w:type="gramStart"/>
      <w:r w:rsidRPr="00171131">
        <w:rPr>
          <w:rFonts w:ascii="Times New Roman" w:hAnsi="Times New Roman"/>
          <w:color w:val="000000" w:themeColor="text1"/>
          <w:sz w:val="16"/>
          <w:szCs w:val="16"/>
        </w:rPr>
        <w:t>х  г.</w:t>
      </w:r>
      <w:proofErr w:type="gramEnd"/>
      <w:r w:rsidRPr="00171131">
        <w:rPr>
          <w:rFonts w:ascii="Times New Roman" w:hAnsi="Times New Roman"/>
          <w:color w:val="000000" w:themeColor="text1"/>
          <w:sz w:val="16"/>
          <w:szCs w:val="16"/>
        </w:rPr>
        <w:t xml:space="preserve"> было закуплено японское оборудование для производства термопарных, нагревостойких и специальных кабелей с минеральной изоляцией в стальной оболочке. К началу 1990-</w:t>
      </w:r>
      <w:proofErr w:type="gramStart"/>
      <w:r w:rsidRPr="00171131">
        <w:rPr>
          <w:rFonts w:ascii="Times New Roman" w:hAnsi="Times New Roman"/>
          <w:color w:val="000000" w:themeColor="text1"/>
          <w:sz w:val="16"/>
          <w:szCs w:val="16"/>
        </w:rPr>
        <w:t>х  г.</w:t>
      </w:r>
      <w:proofErr w:type="gramEnd"/>
      <w:r w:rsidRPr="00171131">
        <w:rPr>
          <w:rFonts w:ascii="Times New Roman" w:hAnsi="Times New Roman"/>
          <w:color w:val="000000" w:themeColor="text1"/>
          <w:sz w:val="16"/>
          <w:szCs w:val="16"/>
        </w:rPr>
        <w:t xml:space="preserve"> также освоено производство особотонкостенных медных труб для Чепецкого мехзавода, твистированного кабеля для средств внутриреакторного контроля на АЭС, кабелей термоэлектродных, композиционных, кабелей-датчиков, различных ТЭНов, термопреобразователей.</w:t>
      </w:r>
    </w:p>
    <w:p w14:paraId="6700EE6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2004 г. назывался «Кирскабель».</w:t>
      </w:r>
    </w:p>
    <w:p w14:paraId="29C741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Директор (05.1940 г.-)- А.И. Назаров, (-01-09.1943 г.-)- Маленок, (-1944-45 г.-)- В.Д. Кузнецов. Гендиректор (2005 г.)- И. Козунин.</w:t>
      </w:r>
    </w:p>
    <w:p w14:paraId="5C2DB7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Технический директор (2004 г.)- А.Ю. Прохоров (11982).</w:t>
      </w:r>
    </w:p>
    <w:p w14:paraId="60EA2B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291A8B5"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7901D7A1"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6BA3E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ноября 1945 года Постановлением СНК от № 28930848сс и 22 ноября 1945 года приказом НКБ № 409сс на базе заводов № 504 и № 604 был организован ГНИИ-604.</w:t>
      </w:r>
    </w:p>
    <w:p w14:paraId="41F562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исполнение Постановления СНК от 7 января 1946 года № 23с на базе гл управлений ликвидированного НКБ было организовано Гл. управление боеприпасов НК с/х машиностроения (10118).</w:t>
      </w:r>
    </w:p>
    <w:p w14:paraId="7DD451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55178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15 ноября 1945 создан НИИ-504 и располагался на территории завода № 58. В 1949 г.- в подчинении МСХМ, в 1955 г.- в МОП. В 1990-е г. это- НИИРТА (или НПО "Дельта"). </w:t>
      </w:r>
    </w:p>
    <w:p w14:paraId="319953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Работы по воспроизведению немецкого радиодальномера, электронным системам (1957 г.); неконтактные взрыватели для ЗУР Р-101 (1948 г.); автоматический взрыватель для первой атомной бомбы (1949 г.); радиовзрыватели: «Гриф» для ЗРК "Даль" (1955 г., Н.С. Расторгуев); "Снегирь", "Снегирь-М" для К-8 и К-8М, другие взрыватели с "птичьими" названиями. Исследования по оптическому коррелятору для КАБ. Принимал участие в программе создания ОК «Буран».</w:t>
      </w:r>
    </w:p>
    <w:p w14:paraId="6228E8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Директор- Б.В. Карпов. </w:t>
      </w:r>
    </w:p>
    <w:p w14:paraId="5660E1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Работали: (И.Э.) Дубровский.</w:t>
      </w:r>
    </w:p>
    <w:p w14:paraId="5DBD26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НИИ-504 МСХМ, МОП, МОМ, НИИРТА </w:t>
      </w:r>
    </w:p>
    <w:p w14:paraId="3C8442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Москва пр. Мира (10776).</w:t>
      </w:r>
    </w:p>
    <w:p w14:paraId="390695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0BA31BE" w14:textId="77777777" w:rsidR="0014687D" w:rsidRPr="00171131" w:rsidRDefault="0014687D" w:rsidP="00171131">
      <w:pPr>
        <w:pStyle w:val="260"/>
        <w:shd w:val="clear" w:color="auto" w:fill="auto"/>
        <w:spacing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ноября 1945 г. на всех вновь выпускаемых машинах Су-100 ста</w:t>
      </w:r>
      <w:r w:rsidRPr="00171131">
        <w:rPr>
          <w:rFonts w:ascii="Times New Roman" w:hAnsi="Times New Roman"/>
          <w:color w:val="000000" w:themeColor="text1"/>
          <w:sz w:val="16"/>
          <w:szCs w:val="16"/>
        </w:rPr>
        <w:softHyphen/>
        <w:t>вятся ящики без выреза в верхней планке и с измененной конструкцией запоров, пре</w:t>
      </w:r>
      <w:r w:rsidRPr="00171131">
        <w:rPr>
          <w:rFonts w:ascii="Times New Roman" w:hAnsi="Times New Roman"/>
          <w:color w:val="000000" w:themeColor="text1"/>
          <w:sz w:val="16"/>
          <w:szCs w:val="16"/>
        </w:rPr>
        <w:softHyphen/>
      </w:r>
    </w:p>
    <w:p w14:paraId="32132F99" w14:textId="77777777" w:rsidR="0014687D" w:rsidRPr="00171131" w:rsidRDefault="0014687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рывистые сварные швы заменяются сплош</w:t>
      </w:r>
      <w:r w:rsidRPr="00171131">
        <w:rPr>
          <w:rFonts w:ascii="Times New Roman" w:hAnsi="Times New Roman"/>
          <w:color w:val="000000" w:themeColor="text1"/>
          <w:sz w:val="16"/>
          <w:szCs w:val="16"/>
        </w:rPr>
        <w:softHyphen/>
        <w:t>ными.</w:t>
      </w:r>
    </w:p>
    <w:p w14:paraId="2515D7E0" w14:textId="77777777" w:rsidR="0014687D" w:rsidRPr="00171131" w:rsidRDefault="0014687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улучшения внешнего вида введена строжка крышки люка механика-водителя. Люки стали более гладкими.</w:t>
      </w:r>
    </w:p>
    <w:p w14:paraId="5207774D" w14:textId="77777777" w:rsidR="0014687D" w:rsidRPr="00171131" w:rsidRDefault="0014687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Увеличен вертикальный «развал» уста</w:t>
      </w:r>
      <w:r w:rsidRPr="00171131">
        <w:rPr>
          <w:rFonts w:ascii="Times New Roman" w:hAnsi="Times New Roman"/>
          <w:color w:val="000000" w:themeColor="text1"/>
          <w:sz w:val="16"/>
          <w:szCs w:val="16"/>
        </w:rPr>
        <w:softHyphen/>
        <w:t>новки труб кронштейнов балансиров опор</w:t>
      </w:r>
      <w:r w:rsidRPr="00171131">
        <w:rPr>
          <w:rFonts w:ascii="Times New Roman" w:hAnsi="Times New Roman"/>
          <w:color w:val="000000" w:themeColor="text1"/>
          <w:sz w:val="16"/>
          <w:szCs w:val="16"/>
        </w:rPr>
        <w:softHyphen/>
        <w:t>ных катков с+4 до+12 градусов (19927).</w:t>
      </w:r>
    </w:p>
    <w:p w14:paraId="0378B764" w14:textId="77777777" w:rsidR="0014687D" w:rsidRPr="00171131" w:rsidRDefault="0014687D" w:rsidP="00171131">
      <w:pPr>
        <w:spacing w:after="0" w:line="240" w:lineRule="auto"/>
        <w:jc w:val="both"/>
        <w:rPr>
          <w:rFonts w:ascii="Times New Roman" w:hAnsi="Times New Roman"/>
          <w:color w:val="000000" w:themeColor="text1"/>
          <w:sz w:val="16"/>
          <w:szCs w:val="16"/>
        </w:rPr>
      </w:pPr>
    </w:p>
    <w:p w14:paraId="4C984DC1" w14:textId="77777777" w:rsidR="008A0312" w:rsidRPr="00171131" w:rsidRDefault="008A031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ноября 1945 г. Докладная записка Б.Л. Ванникова Л.П. Берия об информировании иностранных специалистов</w:t>
      </w:r>
    </w:p>
    <w:p w14:paraId="09EBC3FA" w14:textId="77777777" w:rsidR="008A0312" w:rsidRPr="00171131" w:rsidRDefault="008A031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 (Особая папка)</w:t>
      </w:r>
    </w:p>
    <w:p w14:paraId="34C9FFA6" w14:textId="77777777" w:rsidR="008A0312" w:rsidRPr="00171131" w:rsidRDefault="008A031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Товарищу Берия Л.П.</w:t>
      </w:r>
    </w:p>
    <w:p w14:paraId="44615520" w14:textId="77777777" w:rsidR="008A0312" w:rsidRPr="00171131" w:rsidRDefault="008A031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Докладываю о выполнении поручений Специального комитета:</w:t>
      </w:r>
    </w:p>
    <w:p w14:paraId="650B93F3" w14:textId="77777777" w:rsidR="008A0312" w:rsidRPr="00171131" w:rsidRDefault="008A031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По вопросу информации иностранных специалистов:</w:t>
      </w:r>
    </w:p>
    <w:p w14:paraId="0837BDA1" w14:textId="77777777" w:rsidR="008A0312" w:rsidRPr="00171131" w:rsidRDefault="008A031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Герц и Фольмер будут информированы полностью о работах в наших лабораториях и по переводным материалам по разделению изотопов методом диффузии и о получении продукта 180 (информируют тт. Алиханов, Соболев и Кикоин).</w:t>
      </w:r>
    </w:p>
    <w:p w14:paraId="5D726FA0" w14:textId="77777777" w:rsidR="008A0312" w:rsidRPr="00171131" w:rsidRDefault="008A031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Арденне будет информирован полностью о работах в наших лабораториях и по переводным материалам по разделению изотопов ионным (магнитным) методом (информируют тт. Иоффе, Арцимович и Гринберг).</w:t>
      </w:r>
    </w:p>
    <w:p w14:paraId="0A31386D" w14:textId="77777777" w:rsidR="008A0312" w:rsidRPr="00171131" w:rsidRDefault="008A031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Доппель будет информирован о работах в наших лабораториях и по переводным материалам о котлах «уран — тяжелая вода» и «уран — простая вода» (информируют тт. Алиханов, Флеров и Померанчук).</w:t>
      </w:r>
    </w:p>
    <w:p w14:paraId="1D4E6546" w14:textId="77777777" w:rsidR="008A0312" w:rsidRPr="00171131" w:rsidRDefault="008A031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Форма информации — специальные краткие доклады (письменные) и личная беседа с указанными выше лицами.</w:t>
      </w:r>
    </w:p>
    <w:p w14:paraId="638FE055" w14:textId="77777777" w:rsidR="008A0312" w:rsidRPr="00171131" w:rsidRDefault="008A031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Доппель полностью не используется в связи с задержкой создания Лаборатории № 3 (Алиханова).</w:t>
      </w:r>
    </w:p>
    <w:p w14:paraId="219DF5AC" w14:textId="77777777" w:rsidR="008A0312" w:rsidRPr="00171131" w:rsidRDefault="008A031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Материал по вопросу подготовки физиков, представленный Комитетом по делам высшей школы (т. Кафтановым) и Наркомпросом (т. Потемкиным), обсуждался на Техсовете5, по которому приняты поправки.</w:t>
      </w:r>
    </w:p>
    <w:p w14:paraId="43E68454" w14:textId="77777777" w:rsidR="008A0312" w:rsidRPr="00171131" w:rsidRDefault="008A031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Заявка на потребное количество физиков послана тов. Кафтанову для представления окончательного проекта Постановления СНК СССР.</w:t>
      </w:r>
    </w:p>
    <w:p w14:paraId="7D6F50DF" w14:textId="77777777" w:rsidR="008A0312" w:rsidRPr="00171131" w:rsidRDefault="008A031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Ванников (15720).</w:t>
      </w:r>
    </w:p>
    <w:p w14:paraId="327E6A5B" w14:textId="77777777" w:rsidR="008A0312" w:rsidRPr="00171131" w:rsidRDefault="008A0312" w:rsidP="00171131">
      <w:pPr>
        <w:spacing w:after="0" w:line="240" w:lineRule="auto"/>
        <w:jc w:val="both"/>
        <w:rPr>
          <w:rFonts w:ascii="Times New Roman" w:hAnsi="Times New Roman"/>
          <w:color w:val="000000" w:themeColor="text1"/>
          <w:sz w:val="16"/>
          <w:szCs w:val="16"/>
        </w:rPr>
      </w:pPr>
    </w:p>
    <w:p w14:paraId="36C2FBE7" w14:textId="77777777" w:rsidR="00E8022E"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71469466" w14:textId="77777777" w:rsidR="00E8022E" w:rsidRPr="00171131" w:rsidRDefault="00E8022E"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DA8A16E" w14:textId="77777777" w:rsidR="0014687D" w:rsidRPr="00171131" w:rsidRDefault="0014687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ноября 1945 первый полет ПЗЛ С-1 (20371).</w:t>
      </w:r>
    </w:p>
    <w:p w14:paraId="4945E77B" w14:textId="77777777" w:rsidR="0014687D" w:rsidRPr="00171131" w:rsidRDefault="0014687D" w:rsidP="00171131">
      <w:pPr>
        <w:spacing w:after="0" w:line="240" w:lineRule="auto"/>
        <w:jc w:val="both"/>
        <w:rPr>
          <w:rFonts w:ascii="Times New Roman" w:hAnsi="Times New Roman"/>
          <w:color w:val="000000" w:themeColor="text1"/>
          <w:sz w:val="16"/>
          <w:szCs w:val="16"/>
        </w:rPr>
      </w:pPr>
    </w:p>
    <w:p w14:paraId="19CE3087" w14:textId="2520B692" w:rsidR="0014687D" w:rsidRPr="00171131" w:rsidRDefault="0014687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ноября 1945 года — первый полёт учебно-тренировочного самолёта</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PZL S-1. /Польша/</w:t>
      </w:r>
    </w:p>
    <w:p w14:paraId="16287287" w14:textId="28362DF9" w:rsidR="0014687D" w:rsidRPr="00171131" w:rsidRDefault="0014687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 освобождения Восточной Польши от немецкой оккупации инструктор авиашколы в городе Замосць</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Евгениуш Станкевич</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(Eugeniusz Stankiewicz) предложил разработать недорогой учебный самолёт. После одобрения командования, он начал работу над проектом S.1. Прототип строили на авиастроительном заводе</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PZL Mielec.</w:t>
      </w:r>
    </w:p>
    <w:p w14:paraId="28BE6376" w14:textId="111C65A2" w:rsidR="0014687D" w:rsidRPr="00171131" w:rsidRDefault="0014687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S.1 представлял собой двухместный</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моноплан с крылом типа «парасоль» и неубираемым шасси. В конструкции использовались части от биплана По-2 (СССР) — двигатель Швецов М-11Д (125 л.с.) с пропеллером, кресла и шасси. Крейсерская скорость — 150 км/ч, дальность полёта — 600 км.</w:t>
      </w:r>
    </w:p>
    <w:p w14:paraId="2AFA651C" w14:textId="521418B3" w:rsidR="0014687D" w:rsidRPr="00171131" w:rsidRDefault="0014687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shd w:val="clear" w:color="auto" w:fill="FFFFFF"/>
        </w:rPr>
        <w:t>Хотя S.1 хорошо показал себя на испытаниях,</w:t>
      </w:r>
      <w:r w:rsidR="00094A30" w:rsidRPr="00171131">
        <w:rPr>
          <w:rFonts w:ascii="Times New Roman" w:hAnsi="Times New Roman"/>
          <w:color w:val="000000" w:themeColor="text1"/>
          <w:sz w:val="16"/>
          <w:szCs w:val="16"/>
          <w:shd w:val="clear" w:color="auto" w:fill="FFFFFF"/>
        </w:rPr>
        <w:t xml:space="preserve"> </w:t>
      </w:r>
      <w:r w:rsidRPr="00171131">
        <w:rPr>
          <w:rFonts w:ascii="Times New Roman" w:hAnsi="Times New Roman"/>
          <w:color w:val="000000" w:themeColor="text1"/>
          <w:sz w:val="16"/>
          <w:szCs w:val="16"/>
          <w:shd w:val="clear" w:color="auto" w:fill="FFFFFF"/>
        </w:rPr>
        <w:t>в серийное производство его не запустили. Причина —</w:t>
      </w:r>
      <w:r w:rsidR="00094A30" w:rsidRPr="00171131">
        <w:rPr>
          <w:rFonts w:ascii="Times New Roman" w:hAnsi="Times New Roman"/>
          <w:color w:val="000000" w:themeColor="text1"/>
          <w:sz w:val="16"/>
          <w:szCs w:val="16"/>
          <w:shd w:val="clear" w:color="auto" w:fill="FFFFFF"/>
        </w:rPr>
        <w:t xml:space="preserve"> </w:t>
      </w:r>
      <w:r w:rsidRPr="00171131">
        <w:rPr>
          <w:rFonts w:ascii="Times New Roman" w:hAnsi="Times New Roman"/>
          <w:color w:val="000000" w:themeColor="text1"/>
          <w:sz w:val="16"/>
          <w:szCs w:val="16"/>
          <w:shd w:val="clear" w:color="auto" w:fill="FFFFFF"/>
        </w:rPr>
        <w:t>проектирование без необходимых расчётов на прочность. На нём летал сам Станкевич, пока 14 мая 1946 года не потерпел аварию. Инженер не пострадал, но самолёт был разрушен. Строить второй прототип не стали.</w:t>
      </w:r>
      <w:r w:rsidRPr="00171131">
        <w:rPr>
          <w:rFonts w:ascii="Times New Roman" w:hAnsi="Times New Roman"/>
          <w:color w:val="000000" w:themeColor="text1"/>
          <w:sz w:val="16"/>
          <w:szCs w:val="16"/>
        </w:rPr>
        <w:t xml:space="preserve"> (22451).</w:t>
      </w:r>
    </w:p>
    <w:p w14:paraId="6305A256" w14:textId="77777777" w:rsidR="0014687D" w:rsidRPr="00171131" w:rsidRDefault="0014687D" w:rsidP="00171131">
      <w:pPr>
        <w:spacing w:after="0" w:line="240" w:lineRule="auto"/>
        <w:jc w:val="both"/>
        <w:rPr>
          <w:rFonts w:ascii="Times New Roman" w:hAnsi="Times New Roman"/>
          <w:color w:val="000000" w:themeColor="text1"/>
          <w:sz w:val="16"/>
          <w:szCs w:val="16"/>
        </w:rPr>
      </w:pPr>
    </w:p>
    <w:p w14:paraId="3BB7F1D5"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 xml:space="preserve">15 ноября </w:t>
      </w:r>
      <w:r w:rsidRPr="00171131">
        <w:rPr>
          <w:rFonts w:ascii="Times New Roman" w:hAnsi="Times New Roman"/>
          <w:color w:val="000000" w:themeColor="text1"/>
          <w:sz w:val="16"/>
          <w:szCs w:val="16"/>
        </w:rPr>
        <w:t>в 1945 году в ходе операции "Кулиса" (начата 6 июля, цель - "отыскать немецких ученых, которые в своих исследованиях на годы опередили Америку") в США привозится под конвоем (в американских источниках используется эвфемизм "импортируется") группа из 88 немецких ученых и инженеров из Пенемюнде, которые занимались там разработкой ракетного оружия. Вернер фон Браун, ракетами "Фау" которого обстреливался Лондон, станет руководителем американской космической программы. Сам научный центр в Пенемюнде, разрушенный и покинутый персоналом, был занят советскими войсками, и там начали работать советские специалисты в области ракетной техники и те немецкие ракетчики, которых не вывезли на Запад. (Встречается и другое название этой операции - "PaperClip" - "Скрепка")</w:t>
      </w:r>
    </w:p>
    <w:p w14:paraId="1AC55E0F" w14:textId="77777777" w:rsidR="00E8022E" w:rsidRPr="00171131" w:rsidRDefault="00E8022E" w:rsidP="00171131">
      <w:pPr>
        <w:spacing w:after="0" w:line="240" w:lineRule="auto"/>
        <w:jc w:val="both"/>
        <w:rPr>
          <w:rFonts w:ascii="Times New Roman" w:hAnsi="Times New Roman"/>
          <w:color w:val="000000" w:themeColor="text1"/>
          <w:sz w:val="16"/>
          <w:szCs w:val="16"/>
        </w:rPr>
      </w:pPr>
    </w:p>
    <w:p w14:paraId="20B62B96" w14:textId="0F2501B7" w:rsidR="00B73864" w:rsidRPr="00171131" w:rsidRDefault="00B7386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ноября 1945</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В ходе операции "Кулиса" (начата 6 июля, цель - "отыскать немецких ученых, которые в своих исследованиях на годы опередили Америку") в США привозится под конвоем (в американских источниках используется слово "импортируется") группа из 88 немецких ученых и инженеров из Пенемюнде, которые занимались там разработкой ракетного оружия. Вернер фон Браун, ракетами "Фау" которого обстреливался Лондон, станет руководителем американской космической программы. Сам научный центр в Пенемюнде, разрушенный и покинутый персоналом, был занят советскими войсками, и там начали работать советские специалисты в области ракетной техники и те немецкие ракетчики, которых не вывезли на Запад. (Встречается и другое название этой операции - "PaperClip" - "Скрепка") (19622).</w:t>
      </w:r>
    </w:p>
    <w:p w14:paraId="07B2CD92" w14:textId="77777777" w:rsidR="00B73864" w:rsidRPr="00171131" w:rsidRDefault="00B73864" w:rsidP="00171131">
      <w:pPr>
        <w:spacing w:after="0" w:line="240" w:lineRule="auto"/>
        <w:jc w:val="both"/>
        <w:rPr>
          <w:rFonts w:ascii="Times New Roman" w:hAnsi="Times New Roman"/>
          <w:color w:val="000000" w:themeColor="text1"/>
          <w:sz w:val="16"/>
          <w:szCs w:val="16"/>
        </w:rPr>
      </w:pPr>
    </w:p>
    <w:p w14:paraId="718516BA"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19C5E2B8"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7977E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середине ноября 1945 государственная комиссия приняла макет ДБ-1-108 В.М.М. (3337).</w:t>
      </w:r>
    </w:p>
    <w:p w14:paraId="69CF07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67257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середине ноября 1945 года гл. инженер ГВФ генерал-майор ИАС Лешуков подготовил Справку по опытному строительству самолетов для ГВФ</w:t>
      </w:r>
    </w:p>
    <w:p w14:paraId="2B9CDD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настоящее время в СССР нет современных транспортных самолетов отечественного производства, кроме самолета Ли-2, конструктивно уже устаревшего и недостаточно надежного в эксплуатации (не обеспечен одномоторный полет, плохое качество моторов АШ-62ИР).</w:t>
      </w:r>
    </w:p>
    <w:p w14:paraId="3BF9C4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Особенно необходимы современные одномоторные самолеты дальнего действия для международных сообщений и магистральных линий большой протяженности, как, например, Москва-Хабаровск. </w:t>
      </w:r>
      <w:proofErr w:type="gramStart"/>
      <w:r w:rsidRPr="00171131">
        <w:rPr>
          <w:rFonts w:ascii="Times New Roman" w:hAnsi="Times New Roman"/>
          <w:color w:val="000000" w:themeColor="text1"/>
          <w:sz w:val="16"/>
          <w:szCs w:val="16"/>
        </w:rPr>
        <w:t>Кроме того</w:t>
      </w:r>
      <w:proofErr w:type="gramEnd"/>
      <w:r w:rsidRPr="00171131">
        <w:rPr>
          <w:rFonts w:ascii="Times New Roman" w:hAnsi="Times New Roman"/>
          <w:color w:val="000000" w:themeColor="text1"/>
          <w:sz w:val="16"/>
          <w:szCs w:val="16"/>
        </w:rPr>
        <w:t xml:space="preserve"> развитие ГВФ тормозится отсутствием крайне важных для внутрисоюзных линий ГВФ типов самолетов, как-то:</w:t>
      </w:r>
    </w:p>
    <w:p w14:paraId="77F45D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современный двухмоторный магистральный пассажирский самолет;</w:t>
      </w:r>
    </w:p>
    <w:p w14:paraId="74BACD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двухмоторный пассажирский самолет для местных линий;</w:t>
      </w:r>
    </w:p>
    <w:p w14:paraId="3D7339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двухмоторный грузовой самолет и другие.</w:t>
      </w:r>
    </w:p>
    <w:p w14:paraId="0875AB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настоящее время некоторые конструкторские бюро и отдельные конструкторы начали работу над созданием гражданских самолетов, но делается это пока без единого плана, в порядке инициативы конструкторов.</w:t>
      </w:r>
    </w:p>
    <w:p w14:paraId="25403B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ГУГВФ разработан план опытного строительства транспортных самолетов на 1945-1946 г.г., в котором отражены основные потребности гражданской авиации.</w:t>
      </w:r>
    </w:p>
    <w:p w14:paraId="2C3EBD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Ниже приводятся краткие характеристики намеченных типов самолетов:</w:t>
      </w:r>
    </w:p>
    <w:p w14:paraId="7DE5C9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1. 4-х моторный пассажирский 60-местный магистральный самолет6 для дальних международных и внутрисоюзных магистралей. Дальность полета 3000-5000 км, крейсерская скорость 450 км/час и коммерческая нагрузка до 8000 кг.</w:t>
      </w:r>
    </w:p>
    <w:p w14:paraId="735EAA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2-х моторный пассажирский 30-местный магистральный самолет должен явиться основным пассажирским самолетом ГВФ взамен самолета Ли-2. Дальность полета 1700-1800 км, крейсерская скорость 400-450 км/час и коммерческая нагрузка 4000 кг. Комфортабельность для пассажиров должна соответствовать уровню комфортабельности лучших самолетов этого класса.</w:t>
      </w:r>
    </w:p>
    <w:p w14:paraId="11C396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Грузовой 2-х моторный самолет с фюзеляжем, обеспечивающим быструю и удобную погрузку и выгрузку разногабаритных грузов. Дальность 1200-1500 км, крейсерская скорость 300 км/час, коммерческая нагрузка до 5500 кг грузов и расход горючего 0,29 кг/ткм.</w:t>
      </w:r>
    </w:p>
    <w:p w14:paraId="176A2F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2-х моторный самолет республиканских и подъездных линий для смешанных перевозок пассажиров (16 мест) и грузов. Дальность 800 км, крейсерская скорость 310 км/час, коммерческая нагрузка 1600 кг.</w:t>
      </w:r>
    </w:p>
    <w:p w14:paraId="5FB633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2-х моторный самолет местных линий для пассажирских (8 мест) и почтовых перевозок. Дальность 800 км, крейсерская скорость 290 км, коммерческая нагрузка 900 кг.</w:t>
      </w:r>
    </w:p>
    <w:p w14:paraId="6BEB97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Одномоторный 4-х местный самолет местных линий. Дальность 700 км, крейсерская скорость 290 км/час, коммерческая нагрузка 350 кг.</w:t>
      </w:r>
    </w:p>
    <w:p w14:paraId="481EF7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Одномоторный 4-х местный самолет для эксплуатации во внеаэродромных условиях. Дальность 600 км, крейсерская скорость 160 км/час, коммерческая нагрузка 400 кг, посадочная скорость 60 км/час, разбег - 100 метров.</w:t>
      </w:r>
    </w:p>
    <w:p w14:paraId="670B49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Высокогорный транспортный 8-ми местный самолет для перевозки пассажиров, больных (санитарный) и грузов в высокогорных районах и для зондирования атмосферы. Дальность 750 км, крейсерская скорость 200 км/час, коммерческая нагрузка 800 кг, практический потолок 8000 м.</w:t>
      </w:r>
    </w:p>
    <w:p w14:paraId="370691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4-х моторный пассажирский 80-тиместный гидросамолет-лодка для международных морских линий. Дальность 3000 км, крейсерская скорость 320 км/час, коммерческая нагрузка 10000 кг.</w:t>
      </w:r>
    </w:p>
    <w:p w14:paraId="11FFB6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2-х местный пассажирский 40-местный гидросамолет-лодка для ближних международных и внутренних морских и речных линий. Дальность 1800 км, крейсерская скорость 370 км/час, коммерческая нагрузка 4500 кг.</w:t>
      </w:r>
    </w:p>
    <w:p w14:paraId="19FD63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2-х моторный транспортный 6-местный самолет-амфибия для речных и озерных районов и разведок льдов и рыбы. Дальность 700 км, крейсерская скорость 255 км/час, коммерческая нагрузка 800 кг.</w:t>
      </w:r>
    </w:p>
    <w:p w14:paraId="28DED5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Транспортный 4-х местный геликоптер для перевозки пассажиров и грузов в недоступных для самолета местах, проведения авиационных работ по спецприменению (в сельском хозяйстве и здравоохранении) в предгорьях и лесных районах. дальность 500 км, крейсерская скорость 170 км/час, коммерческая нагрузка 400 кг.</w:t>
      </w:r>
    </w:p>
    <w:p w14:paraId="07C3C5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Этими 12-ю типами самолетов, основные летно-технические данные которых приведены в упомянутом выше плане опытного строительства обеспечиваются все виды применения авиации в народном хозяйстве.</w:t>
      </w:r>
    </w:p>
    <w:p w14:paraId="7C82EF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Реализация этого плана промышленностью выдвинет гражданский воздушный флот на одно из первых мест в мире и обеспечит потребности государства, значительно увеличившиеся в связи с возросшей ролью Советского Союза в международной экономической и политической жизни (2627,89).</w:t>
      </w:r>
    </w:p>
    <w:p w14:paraId="462C40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AAE62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середине ноября 1945 г. был подготовлен проект Постановления СНК Об увеличении и улучшении самолетомоторного парка ГВФ.</w:t>
      </w:r>
    </w:p>
    <w:p w14:paraId="7EF3F8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целях увеличения и улучшения </w:t>
      </w:r>
      <w:proofErr w:type="gramStart"/>
      <w:r w:rsidRPr="00171131">
        <w:rPr>
          <w:rFonts w:ascii="Times New Roman" w:hAnsi="Times New Roman"/>
          <w:color w:val="000000" w:themeColor="text1"/>
          <w:sz w:val="16"/>
          <w:szCs w:val="16"/>
        </w:rPr>
        <w:t>самолето-моторного</w:t>
      </w:r>
      <w:proofErr w:type="gramEnd"/>
      <w:r w:rsidRPr="00171131">
        <w:rPr>
          <w:rFonts w:ascii="Times New Roman" w:hAnsi="Times New Roman"/>
          <w:color w:val="000000" w:themeColor="text1"/>
          <w:sz w:val="16"/>
          <w:szCs w:val="16"/>
        </w:rPr>
        <w:t xml:space="preserve"> парка ГВФ, в соответствии с перспективами увеличения перевозок воздушным транспортом, СНК постановляет:</w:t>
      </w:r>
    </w:p>
    <w:p w14:paraId="708552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Обязать ВВС (Новикова) передать ГУГВФ 100 самолетов С-47 и к ним соответствующее количество запасных частей и 100 запасных моторов Пратт-Уитней Р-1830.</w:t>
      </w:r>
    </w:p>
    <w:p w14:paraId="45BA1B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Обязать Наркомвоенморфлот (Кузнецова) передать ГУГВФ 20 самолетов "Каталина", в том числе 10 самолетов "Каталина-Амфибия", соответствующее количество запчастей и 10 запасных моторов Пратт-Уитней Р-1830-92.</w:t>
      </w:r>
    </w:p>
    <w:p w14:paraId="0FAD21B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Обязать Наркомвнешторг (Микояна А.И.) закупить для ГУГВФ в США:</w:t>
      </w:r>
    </w:p>
    <w:p w14:paraId="7FF20D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200 моторов Пратт-Уитней и запасных частей к самолетам С-47 и моторам Пратт-Уитней всего вместе с моторами на сумму 29 миллионов рублей, согласно представленной в Наркомвнешторг заявки.</w:t>
      </w:r>
    </w:p>
    <w:p w14:paraId="03FC693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10 самолетов С-54 с запчастями и запасными моторами к ним в количестве, обеспечивающем нормальную эксплуатацию этих самолетов в течение 5 лет.</w:t>
      </w:r>
    </w:p>
    <w:p w14:paraId="055D90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Обязать Наркомавиапром (Шахурина А.И.):</w:t>
      </w:r>
    </w:p>
    <w:p w14:paraId="717B05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на заводе N 30 производить ежемесячно переоборудование 20 грузовых самолетов С-47 в пассажирский вариант, начиная с декабря 1945 г.</w:t>
      </w:r>
    </w:p>
    <w:p w14:paraId="1793F5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Провести улучшения самолета Ли-2 в соответствии с техническими требованиями, предъявленными ГУГВФ до 1 января 1946 Г., обратив особое внимание, в частности, на повышение надежности мотора АШ-62ИР и обеспечение одномоторного полета самолета при нормальном полетном весе.</w:t>
      </w:r>
    </w:p>
    <w:p w14:paraId="22471E1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Произвести на заводе N 30 опытную установку моторов АШ-82 на один самолет С-47 к 1 февраля 1946 года и предъявить на гос. испытания к 1 марта 1946 г.</w:t>
      </w:r>
    </w:p>
    <w:p w14:paraId="1D5933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Обеспечивать полностью потребность ГУГВФ в запчастях и моторах, обратив особое внимание на поставку остродефицитных запчастей к моторам АШ-62ИР и М-11Д: клапана впуска и выпуска, втулки главного шатуна, неподвижные шестерни, цилиндры мотора, поршневые кольца и др.</w:t>
      </w:r>
    </w:p>
    <w:p w14:paraId="022590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 Поставить в 1946 году для ГУГВФ равными партиями по месяцам: самолетов Ли-2 с моторами АШ-62ИР - 400, моторов АШ-62ИР - 600 и моторов М-11Д - 1700. В случае положительного заключения по гос. испытаниям самолета Ли-2 с АШ-82, форсировать постановку его на серийное производство (2627,92).</w:t>
      </w:r>
    </w:p>
    <w:p w14:paraId="763495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A51A630"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096154C9"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5FE52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ноября закончился ремонт 68 машины А.Н.Т., разбитой 30 июля 1945 на 35 полете при вынужденной посадке на брюхо в ходе гос. испытаний, которые шли с 28 июня 1945 (1835,58).</w:t>
      </w:r>
    </w:p>
    <w:p w14:paraId="38A53F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675A5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ноября 1945 года была подготовлена Справка к вопросу "Об увеличении и улучшении самолетомоторного парка ГВФ".</w:t>
      </w:r>
    </w:p>
    <w:p w14:paraId="5A6A28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По состоянию на 1 ноября 1945 года ГВФ имеет следующий самолетный парк: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094A30" w:rsidRPr="00171131" w14:paraId="1AEDB937" w14:textId="77777777" w:rsidTr="00D21494">
        <w:trPr>
          <w:cantSplit/>
        </w:trPr>
        <w:tc>
          <w:tcPr>
            <w:tcW w:w="3757" w:type="dxa"/>
          </w:tcPr>
          <w:p w14:paraId="359C7B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Ли-2</w:t>
            </w:r>
          </w:p>
        </w:tc>
        <w:tc>
          <w:tcPr>
            <w:tcW w:w="3757" w:type="dxa"/>
          </w:tcPr>
          <w:p w14:paraId="4F30B7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234, в том числе пассажирских 38.</w:t>
            </w:r>
          </w:p>
        </w:tc>
      </w:tr>
      <w:tr w:rsidR="00094A30" w:rsidRPr="00171131" w14:paraId="7B7E1E82" w14:textId="77777777" w:rsidTr="00D21494">
        <w:trPr>
          <w:cantSplit/>
        </w:trPr>
        <w:tc>
          <w:tcPr>
            <w:tcW w:w="3757" w:type="dxa"/>
          </w:tcPr>
          <w:p w14:paraId="2CE739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Си-47</w:t>
            </w:r>
          </w:p>
        </w:tc>
        <w:tc>
          <w:tcPr>
            <w:tcW w:w="3757" w:type="dxa"/>
          </w:tcPr>
          <w:p w14:paraId="3D86E7F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236, в том числе пассажирских 21.</w:t>
            </w:r>
          </w:p>
        </w:tc>
      </w:tr>
      <w:tr w:rsidR="00094A30" w:rsidRPr="00171131" w14:paraId="73986EE5" w14:textId="77777777" w:rsidTr="00D21494">
        <w:trPr>
          <w:cantSplit/>
        </w:trPr>
        <w:tc>
          <w:tcPr>
            <w:tcW w:w="3757" w:type="dxa"/>
          </w:tcPr>
          <w:p w14:paraId="3065666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Ю-52</w:t>
            </w:r>
          </w:p>
        </w:tc>
        <w:tc>
          <w:tcPr>
            <w:tcW w:w="3757" w:type="dxa"/>
          </w:tcPr>
          <w:p w14:paraId="3D1542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 в грузовом варианте.</w:t>
            </w:r>
          </w:p>
        </w:tc>
      </w:tr>
      <w:tr w:rsidR="00094A30" w:rsidRPr="00171131" w14:paraId="7688E6E7" w14:textId="77777777" w:rsidTr="00D21494">
        <w:trPr>
          <w:cantSplit/>
        </w:trPr>
        <w:tc>
          <w:tcPr>
            <w:tcW w:w="3757" w:type="dxa"/>
          </w:tcPr>
          <w:p w14:paraId="39E32A0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А-20 и Б-25</w:t>
            </w:r>
          </w:p>
        </w:tc>
        <w:tc>
          <w:tcPr>
            <w:tcW w:w="3757" w:type="dxa"/>
          </w:tcPr>
          <w:p w14:paraId="5ACFF2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 переоборудованных в грузовой вариант.</w:t>
            </w:r>
          </w:p>
        </w:tc>
      </w:tr>
      <w:tr w:rsidR="00094A30" w:rsidRPr="00171131" w14:paraId="32E67D80" w14:textId="77777777" w:rsidTr="00D21494">
        <w:trPr>
          <w:cantSplit/>
        </w:trPr>
        <w:tc>
          <w:tcPr>
            <w:tcW w:w="3757" w:type="dxa"/>
          </w:tcPr>
          <w:p w14:paraId="7D0F22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"Каталина"</w:t>
            </w:r>
          </w:p>
        </w:tc>
        <w:tc>
          <w:tcPr>
            <w:tcW w:w="3757" w:type="dxa"/>
          </w:tcPr>
          <w:p w14:paraId="48BDC2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w:t>
            </w:r>
          </w:p>
        </w:tc>
      </w:tr>
    </w:tbl>
    <w:p w14:paraId="4F6961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Легкомоторная авиация состоит из 2469 самолетов По-2, С-2, АП и УТ-2.</w:t>
      </w:r>
    </w:p>
    <w:p w14:paraId="18C3E4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Как видно из таблицы, ГВФ имеет лишь 59 самолетов, приспособленных для пассажирских перевозок.</w:t>
      </w:r>
    </w:p>
    <w:p w14:paraId="2E11D6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Наличный самолетный парк обеспечивал выполнение задач по грузовым и пассажирским перевозкам в 1945 году. Однако, он не в состоянии это сделать в 1946 году в силу своей малочисленности и значительного увеличения плана перевозок.</w:t>
      </w:r>
    </w:p>
    <w:p w14:paraId="7D660E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1946 году общий объем перевозок увеличивается в 2,6 раза, пассажирские перевозки в 4,5 раза, перевозки почты в 4,1 раза и перевозки грузов в 2 раза.</w:t>
      </w:r>
    </w:p>
    <w:p w14:paraId="4F4EF7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Значительно увеличивается протяженность и характер воздушных линий: открываются новые линии международных сообщений, возникает настоятельная потребность в гидросамолетах для работы на линиях Хабаровск-Сахалин, Красноярск-Дудинка, Хабаровск-Камчатка.</w:t>
      </w:r>
    </w:p>
    <w:p w14:paraId="237595A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обеспечения объема перевозок на 1946 год необходимо получить из ВВС не менее 100 самолетов Си-47 с запчастями и запасными моторами, а также от Наркомвоенморфлота 20 гидросамолетов "Каталина". Кроме того, необходимо форсировать переоборудование самолетов Си-47 в пассажирский вариант, что может выполнить НКАП на заводе N 30 в Москве.</w:t>
      </w:r>
    </w:p>
    <w:p w14:paraId="70FB68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обеспечения международных линий таких, как Москва-Фэрнбенкс, Москва-Тегеран, Москва-Вена, Москва-Прага целесообразно закупить в США комфортабельные, многоместные самолеты Си-54 с большим радиусом действия в количестве хотя бы 10 экземпляров.</w:t>
      </w:r>
    </w:p>
    <w:p w14:paraId="77E618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Эксплуатация наличного самолетного парка самолетов Си-47 встречает огромные затруднения из-за отсутствия запасных частей к самолетам и моторам. ГУГВФ проведена большая работа по замене импортных деталей и агрегатов на отечественные. В частности, разработан и представлен в НКАП эскизный проект на опытную установку на самолет Си-47 моторов АШ-82, вместо американских моторов Пратт-Уитней. Установка этих моторов увеличивает расход горючего на тонно-километр, приблизительно на 40%, увеличивает вес конструкции самолета на 400 кг, но позволяет с ограничением в скорости до 320 км/час по американским нормам прочности, перевозить 21 пассажира на 1300 км. Целесообразно провести опытную установку.</w:t>
      </w:r>
    </w:p>
    <w:p w14:paraId="513675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Проведенные работы по замене деталей и агрегатов убеждают, что заменить можно значительную часть по самолетам и очень незначительную по моторам. Очень много моторных деталей, хотя и можно сделать на наших заводах, но производство их займет много времени и обойдется дорого, так как необходим переход на дюймовую резьбу и изготовление штампов и пресс-форм для малых партий. ГУГВФ представлена Наркомвнешторгу заявка на запчасти и запасные моторы с расчетом </w:t>
      </w:r>
      <w:r w:rsidRPr="00171131">
        <w:rPr>
          <w:rFonts w:ascii="Times New Roman" w:hAnsi="Times New Roman"/>
          <w:color w:val="000000" w:themeColor="text1"/>
          <w:sz w:val="16"/>
          <w:szCs w:val="16"/>
        </w:rPr>
        <w:lastRenderedPageBreak/>
        <w:t>обеспечения самолетов Си-47 на ближайшие два года, всего на сумму 29 млн. рублей. Целесообразно разрешить Наркомвнешторгу произвести закупки в США на эту сумму.</w:t>
      </w:r>
    </w:p>
    <w:p w14:paraId="314D79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Эксплуатация самолетов Ли-2 имеет также серьезные затруднения в силу:</w:t>
      </w:r>
    </w:p>
    <w:p w14:paraId="0449E5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ухудшения качества самолетов и моторов АШ-62ИР;</w:t>
      </w:r>
    </w:p>
    <w:p w14:paraId="2207E8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хронической недопоставки запчастей как по самолетам, так и моторам.</w:t>
      </w:r>
    </w:p>
    <w:p w14:paraId="247B09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Основными недостатками самолета Ли-2 являются:</w:t>
      </w:r>
    </w:p>
    <w:p w14:paraId="1F374E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необеспеченность полета самолета Ли-2 на одном моторе при полном полетном весе. Согласно проведенным в НИИ ГВФ и НИИ ВВС испытаниям, полет на одном моторе возможен лишь с полетным весом в 10500 кг, что соответствует загрузке при 11 пассажирах на дальность полета в 1000 км;</w:t>
      </w:r>
    </w:p>
    <w:p w14:paraId="27CFAE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ненадежная работа моторов, не обеспечивающая безопасность полетов при сравнительно малом гарантийном сроке до 1 ремонта (400 часов).</w:t>
      </w:r>
    </w:p>
    <w:p w14:paraId="655CEF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Установленный гарантийный срок моторы не вырабатывают и в среднем снимаются через 280 часов;</w:t>
      </w:r>
    </w:p>
    <w:p w14:paraId="396CF1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неудовлетворительная работа самолетных агрегатов, как например: автопилотов, термических антиобледенителей крыла, электротермических антиобледенителей стабилизатора, гидросистемы;</w:t>
      </w:r>
    </w:p>
    <w:p w14:paraId="2372C6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отсутствие необходимого комфорта самолета и грубая внутренняя отделка самолета.</w:t>
      </w:r>
    </w:p>
    <w:p w14:paraId="053BFC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 недостатки изложены ГУГВФ в предъявленных Наркомавиапрому технических требованиях по улучшению самолетов Ли-2. Необходимо форсировать установление этих недостатков, а также ускорить внедрение в серийное производство самолетов Ли-2 с моторами АШ-82, которые могут значительно увеличить грузоподъемность самолета и повысить безопасность полета. В частности, с этими моторами обеспечивается одномоторный полет с нормальным полетным весом.</w:t>
      </w:r>
    </w:p>
    <w:p w14:paraId="6944B42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Такая резкая недопоставка запчастей привела к серьезным затруднениям в эксплуатации и к повышению % неисправного самолетного парка. Необходимо обязать Наркомавиапром обеспечивать полностью заявки ГУГВФ.</w:t>
      </w:r>
    </w:p>
    <w:p w14:paraId="0BBF92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В настоящее время ГВФ не имеет современных транспортных самолетов отечественного производства, кроме Ли-2 конструктивно устаревшего и недостаточно надежного в эксплуатации.</w:t>
      </w:r>
    </w:p>
    <w:p w14:paraId="4F5E9F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ГУГВФ разработан перспективный план опытного строительства самолетов. Этим планом предусматривается строительство 12 типов самолетов, обеспечивающих все многообразные нужды народного хозяйства, промышленности и здравоохранения в воздушных перевозках (см. отдельную справку).</w:t>
      </w:r>
    </w:p>
    <w:p w14:paraId="7C1E8C8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Необходимо ускорить рассмотрение этого плана и приступить к строительству новых самолетов, соответствующих современным летно-техническим и экономическим данным (2627,94).</w:t>
      </w:r>
    </w:p>
    <w:p w14:paraId="3B02C5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45AF1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ноября 1945 на основании приказа МАП за № 376с профиль завода № 493 был определен на выпуск сварочного оборудования для сварки нержавеющей, жаропрочных сталей и алюминиевых сплавов корпусов ракет и самолетов, а также электроэрозионного оборудования и индукционных плавильных печей для алюминиевых и магниевых сплавов.</w:t>
      </w:r>
    </w:p>
    <w:p w14:paraId="5FDF7A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Адрес: Ржев Калининской области</w:t>
      </w:r>
    </w:p>
    <w:p w14:paraId="1B5C691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Производственный профиль – создание и изготовление сварочной аппаратуры в среде защитных газов (9860).</w:t>
      </w:r>
    </w:p>
    <w:p w14:paraId="4338D7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6B4CC0B"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1104C7AC"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975E2C4" w14:textId="77777777" w:rsidR="004D7943" w:rsidRPr="00171131" w:rsidRDefault="004D79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ноября 1945 Pan American World Airways возобновляет коммерческое сообщение на гидросамолете между Калифорнией и Гавайями, используя самолет Boeing Clipper, который он арендовал для ВМС США во время Второй мировой войны (20371).</w:t>
      </w:r>
    </w:p>
    <w:p w14:paraId="1A896F38" w14:textId="77777777" w:rsidR="004D7943" w:rsidRPr="00171131" w:rsidRDefault="004D7943" w:rsidP="00171131">
      <w:pPr>
        <w:spacing w:after="0" w:line="240" w:lineRule="auto"/>
        <w:jc w:val="both"/>
        <w:rPr>
          <w:rFonts w:ascii="Times New Roman" w:hAnsi="Times New Roman"/>
          <w:color w:val="000000" w:themeColor="text1"/>
          <w:sz w:val="16"/>
          <w:szCs w:val="16"/>
        </w:rPr>
      </w:pPr>
    </w:p>
    <w:p w14:paraId="7F6CC6C1" w14:textId="77777777" w:rsidR="00E8022E" w:rsidRPr="00171131" w:rsidRDefault="00E8022E"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ноября 1945 в США прибыли 88 немецких ученых, обладающих военными секретами (2100).</w:t>
      </w:r>
    </w:p>
    <w:p w14:paraId="0B11DFF0" w14:textId="77777777" w:rsidR="00E8022E" w:rsidRPr="00171131" w:rsidRDefault="00E8022E" w:rsidP="00171131">
      <w:pPr>
        <w:autoSpaceDE w:val="0"/>
        <w:autoSpaceDN w:val="0"/>
        <w:adjustRightInd w:val="0"/>
        <w:spacing w:after="0" w:line="240" w:lineRule="auto"/>
        <w:jc w:val="both"/>
        <w:rPr>
          <w:rFonts w:ascii="Times New Roman" w:hAnsi="Times New Roman"/>
          <w:color w:val="000000" w:themeColor="text1"/>
          <w:sz w:val="16"/>
          <w:szCs w:val="16"/>
        </w:rPr>
      </w:pPr>
    </w:p>
    <w:p w14:paraId="47C8BD8C" w14:textId="257C6E0B"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 xml:space="preserve">16 ноября </w:t>
      </w:r>
      <w:r w:rsidRPr="00171131">
        <w:rPr>
          <w:rFonts w:ascii="Times New Roman" w:hAnsi="Times New Roman"/>
          <w:color w:val="000000" w:themeColor="text1"/>
          <w:sz w:val="16"/>
          <w:szCs w:val="16"/>
        </w:rPr>
        <w:t>в 1945 году в США доставлены 88 немецких ученых и инженеров из Пенемюнде, которые занимались там разработкой ракетного оружия. Вернер фон Браун, ракетами " Фау " которого обстреливался Лондон, станет руководителем американской космической программы. Сам научный центр в Пенемюнде , разрушенный и покинутый персоналом, был занят советскими войсками, и там начали работать советские специалисты в области ракетной техники и те немецкие ракетчики, которых не вывезли на Запад (14832).</w:t>
      </w:r>
    </w:p>
    <w:p w14:paraId="7B1C8902" w14:textId="77777777" w:rsidR="00E8022E" w:rsidRPr="00171131" w:rsidRDefault="00E8022E" w:rsidP="00171131">
      <w:pPr>
        <w:spacing w:after="0" w:line="240" w:lineRule="auto"/>
        <w:jc w:val="both"/>
        <w:rPr>
          <w:rFonts w:ascii="Times New Roman" w:hAnsi="Times New Roman"/>
          <w:color w:val="000000" w:themeColor="text1"/>
          <w:sz w:val="16"/>
          <w:szCs w:val="16"/>
        </w:rPr>
      </w:pPr>
    </w:p>
    <w:p w14:paraId="10C11A2D"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 xml:space="preserve">16 ноября </w:t>
      </w:r>
      <w:r w:rsidRPr="00171131">
        <w:rPr>
          <w:rFonts w:ascii="Times New Roman" w:hAnsi="Times New Roman"/>
          <w:color w:val="000000" w:themeColor="text1"/>
          <w:sz w:val="16"/>
          <w:szCs w:val="16"/>
        </w:rPr>
        <w:t xml:space="preserve">в 1945 году в Лондоне учредительная конференция представителей 44 стран утвердила Устав Организации Объединенных Наций по вопросам образования, науки и культуры — ЮНЕСКО (United Nations Educational, Scientific and Cultural Organization — UNESCO). Вступил в силу 4 ноября 1946 г. после сдачи на хранение актов о его принятии 20 подписавшими его государствами. В настоящее время членами Организации являются 188 государств. Штаб-квартира ЮНЕСКО располагается в Париже, Франция. Организация располагает 67 бюро и подразделениями, расположенными в различных частях мира. Основная цель ЮНЕСКО заключается в том, чтобы содействовать укреплению мира и безопасности путем расширения сотрудничества народов в области образования, науки и культуры в интересах обеспечения всеобщего уважения справедливости, законности и прав человека, а также основных свобод, провозглашенных в Уставе Организации Объединенных Наций, для всех народов без различия расы, пола, языка или религии. С целью осуществления своего мандата ЮНЕСКО выполняет пять основных функций: </w:t>
      </w:r>
    </w:p>
    <w:p w14:paraId="5B15DAFB"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 перспективные исследования: какие формы образования, науки, культуры и коммуникации необходимы в завтрашнем мире? </w:t>
      </w:r>
    </w:p>
    <w:p w14:paraId="707EB695"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продвижение, передача и обмен знаниями: опираясь главным образом на научные исследования, подготовку и преподавание.</w:t>
      </w:r>
    </w:p>
    <w:p w14:paraId="482F6572"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нормативная деятельность: подготовка и принятие международных актов и обязательных к исполнению рекомендаций.</w:t>
      </w:r>
    </w:p>
    <w:p w14:paraId="5D538EDE"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предоставление услуг экспертов: государствам-членам для определения их политики в области развития и разработки проектов в форме "технического сотрудничества".</w:t>
      </w:r>
    </w:p>
    <w:p w14:paraId="699CCD49"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обмен специализированной информацией (14832).</w:t>
      </w:r>
    </w:p>
    <w:p w14:paraId="3F7C6647" w14:textId="77777777" w:rsidR="00E8022E" w:rsidRPr="00171131" w:rsidRDefault="00E8022E" w:rsidP="00171131">
      <w:pPr>
        <w:spacing w:after="0" w:line="240" w:lineRule="auto"/>
        <w:jc w:val="both"/>
        <w:rPr>
          <w:rFonts w:ascii="Times New Roman" w:hAnsi="Times New Roman"/>
          <w:color w:val="000000" w:themeColor="text1"/>
          <w:sz w:val="16"/>
          <w:szCs w:val="16"/>
        </w:rPr>
      </w:pPr>
    </w:p>
    <w:p w14:paraId="226C75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ноября 1945 в Лондоне прошла учредительная конференция Юнеско (3481).</w:t>
      </w:r>
    </w:p>
    <w:p w14:paraId="35F11D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DF86AE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ноября 1945 в Нью-Йорке открыт первый в Америке еврейский колледж (4962).</w:t>
      </w:r>
    </w:p>
    <w:p w14:paraId="3E295AC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8BABA7"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30450414"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2BA48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17 ноября 1945 по 8 февраля 1946 самолет 68 - фронтовой скоростной бомбардировщик А.Н.Т. - вновь проходил гос. испытания. Поставили винты АВ-5ЛВ-167Б диаметром 3.8 м. Скорость получили 612 км/час на 6900 м и по результатам гос. испытаний НИИ ВВС рекомендовал в серию при условии устранения всех недостатков, выявленных в ходе испытаний (1835,58).</w:t>
      </w:r>
    </w:p>
    <w:p w14:paraId="1F695F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878E5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17 ноября 1945 по 27 мая 1946 проводились испытания ЛЛ-143 и были прерваны по причине ледостава Таганрогского залива (451).</w:t>
      </w:r>
    </w:p>
    <w:p w14:paraId="410987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599E9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другим данным 17 ноября 1945 испытания ЛЛ-143 Г.М.Б., которые шли с 15 августа 1945, были прерваны. 6 сентября 1945 Н.П.Костяков выполнил первый полет. До 17 ноября сделали 10 полетов продолжительностью 5:31 из-за дефектов воздушных винтов (2555,247).</w:t>
      </w:r>
    </w:p>
    <w:p w14:paraId="1CA565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02E75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17 ноября 1946 после завершения 10 полета в ходе совместных испытаний, которые шли с 15 августа 1946 (первый полет - 6 сентября) ЛЛ-143 не смогли вытащить на берег, т.к. сильный ветер отогнал воду </w:t>
      </w:r>
      <w:proofErr w:type="gramStart"/>
      <w:r w:rsidRPr="00171131">
        <w:rPr>
          <w:rFonts w:ascii="Times New Roman" w:hAnsi="Times New Roman"/>
          <w:color w:val="000000" w:themeColor="text1"/>
          <w:sz w:val="16"/>
          <w:szCs w:val="16"/>
        </w:rPr>
        <w:t>от гид</w:t>
      </w:r>
      <w:proofErr w:type="gramEnd"/>
      <w:r w:rsidRPr="00171131">
        <w:rPr>
          <w:rFonts w:ascii="Times New Roman" w:hAnsi="Times New Roman"/>
          <w:color w:val="000000" w:themeColor="text1"/>
          <w:sz w:val="16"/>
          <w:szCs w:val="16"/>
        </w:rPr>
        <w:t xml:space="preserve"> роспуска. Машина осталась на плаву, а ночью ударил мороз. Пять суток ждали подъема воды, непрерывно скалывая лед, а потом - пробивали канал (3939,5).</w:t>
      </w:r>
    </w:p>
    <w:p w14:paraId="6159E6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0FA00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17/30 ноября 1945 года приказ № 428а/269 НКАП и НК автотранспорта РСФСР:</w:t>
      </w:r>
    </w:p>
    <w:p w14:paraId="21E4B2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исполнение распоряжения СНК от 21 октября 1945 года № 15221р:</w:t>
      </w:r>
    </w:p>
    <w:p w14:paraId="5DA1E77E" w14:textId="77777777" w:rsidR="00DE5A7C" w:rsidRPr="00171131" w:rsidRDefault="00DE5A7C" w:rsidP="0017113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Передать законсервированное строительство завода бывш. № 287 НКАП во Владимире НК автотранспорта РСФСР (8969).</w:t>
      </w:r>
    </w:p>
    <w:p w14:paraId="273AAFAE" w14:textId="77777777" w:rsidR="00DE5A7C" w:rsidRPr="00171131" w:rsidRDefault="00DE5A7C" w:rsidP="0017113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117277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ноября 1945 года была подготовлена справка:</w:t>
      </w:r>
    </w:p>
    <w:p w14:paraId="6F4E53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1941 году на базе завода им. Куйбышева (Сибсельмаш) (Омск), выпускавшем почвообрабатывающие машины, был размещен агрегатный завод № 20 НКАП, эвакуированный из Москвы. Оборудование Сибсельмаша было частично вывезено на Ташкентский завод с/х машиностроения, Бийский завод и в Кузбасс …….(8960)</w:t>
      </w:r>
    </w:p>
    <w:p w14:paraId="2AF60D34"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C654B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17/26 октября 1945 г. по приказу № 414с/0192 площадка и аэродром завода № 450 (ГС Завод № 450 НКАП, Государственный авторемонтный завод № 1 (ГАРЗ-1) НКАТ /</w:t>
      </w:r>
      <w:proofErr w:type="gramStart"/>
      <w:r w:rsidRPr="00171131">
        <w:rPr>
          <w:rFonts w:ascii="Times New Roman" w:hAnsi="Times New Roman"/>
          <w:color w:val="000000" w:themeColor="text1"/>
          <w:sz w:val="16"/>
          <w:szCs w:val="16"/>
        </w:rPr>
        <w:t>Украина  г.</w:t>
      </w:r>
      <w:proofErr w:type="gramEnd"/>
      <w:r w:rsidRPr="00171131">
        <w:rPr>
          <w:rFonts w:ascii="Times New Roman" w:hAnsi="Times New Roman"/>
          <w:color w:val="000000" w:themeColor="text1"/>
          <w:sz w:val="16"/>
          <w:szCs w:val="16"/>
        </w:rPr>
        <w:t xml:space="preserve"> </w:t>
      </w:r>
      <w:proofErr w:type="gramStart"/>
      <w:r w:rsidRPr="00171131">
        <w:rPr>
          <w:rFonts w:ascii="Times New Roman" w:hAnsi="Times New Roman"/>
          <w:color w:val="000000" w:themeColor="text1"/>
          <w:sz w:val="16"/>
          <w:szCs w:val="16"/>
        </w:rPr>
        <w:t>Харьков;  г.</w:t>
      </w:r>
      <w:proofErr w:type="gramEnd"/>
      <w:r w:rsidRPr="00171131">
        <w:rPr>
          <w:rFonts w:ascii="Times New Roman" w:hAnsi="Times New Roman"/>
          <w:color w:val="000000" w:themeColor="text1"/>
          <w:sz w:val="16"/>
          <w:szCs w:val="16"/>
        </w:rPr>
        <w:t xml:space="preserve"> Молотов/) переданы в ведение 181-й Центральной ремонтной базы ВВС (11982).</w:t>
      </w:r>
    </w:p>
    <w:p w14:paraId="1511FF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E931A28"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1C5F572F"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0A07A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ноября 1945 г. была утверждена ПРОГРАММА ИСПЫТАНИЙ ПОДОГРЕВАТЕЛЕЙ КОНСТРУКЦИИ ЗАВОДА №75, УСТАНОВЛЕННЫХ В ТАНКАХ Т-44-100</w:t>
      </w:r>
    </w:p>
    <w:p w14:paraId="777D8F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«Утверждаю»</w:t>
      </w:r>
    </w:p>
    <w:p w14:paraId="26F74D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начальника ТУ ГБТУ КА гвардии полковник Кульчинский</w:t>
      </w:r>
    </w:p>
    <w:p w14:paraId="7874BB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Цель испытаний</w:t>
      </w:r>
    </w:p>
    <w:p w14:paraId="3156D2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Определить эффективность работы подогревателя и дать полную характеристику подогревателя.</w:t>
      </w:r>
    </w:p>
    <w:p w14:paraId="6AD8C5A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Написать инструкцию для войсковых частей по применению подогревателя в танках Т-44-100.</w:t>
      </w:r>
    </w:p>
    <w:p w14:paraId="1922EA9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Объект испытаний Испытанию подлежат подогреватели, установленные в двух танках Т-44-100.</w:t>
      </w:r>
    </w:p>
    <w:p w14:paraId="6B8D62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Условия испытаний</w:t>
      </w:r>
    </w:p>
    <w:p w14:paraId="2A1A70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После каждого пробега танки охлаждаются до температуры атмосферного воздуха.</w:t>
      </w:r>
    </w:p>
    <w:p w14:paraId="535E99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Перед пробегом производится прогрев моторной установки до теплового состояния, обеспечи</w:t>
      </w:r>
      <w:r w:rsidRPr="00171131">
        <w:rPr>
          <w:rFonts w:ascii="Times New Roman" w:hAnsi="Times New Roman"/>
          <w:color w:val="000000" w:themeColor="text1"/>
          <w:sz w:val="16"/>
          <w:szCs w:val="16"/>
        </w:rPr>
        <w:softHyphen/>
        <w:t>вающего надежный запуск дизельмотора.</w:t>
      </w:r>
    </w:p>
    <w:p w14:paraId="6F4280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При пользовании подогревателем руководствоваться инструкцией завода.</w:t>
      </w:r>
    </w:p>
    <w:p w14:paraId="654552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Во время испытаний ведется журнал испытаний, в который заносится:</w:t>
      </w:r>
    </w:p>
    <w:p w14:paraId="2F760E0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температура воздуха и скорость ветра (3-4 раза в сутки);</w:t>
      </w:r>
    </w:p>
    <w:p w14:paraId="5F061F7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условия стоянки танка;</w:t>
      </w:r>
    </w:p>
    <w:p w14:paraId="08F276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время стоянки танка;</w:t>
      </w:r>
    </w:p>
    <w:p w14:paraId="58C609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время заправки и время розжига подогревателя;</w:t>
      </w:r>
    </w:p>
    <w:p w14:paraId="4055DD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 температура охлаждающей жидкости, масла, деталей двигателя и воздуха в моторном отде</w:t>
      </w:r>
      <w:r w:rsidRPr="00171131">
        <w:rPr>
          <w:rFonts w:ascii="Times New Roman" w:hAnsi="Times New Roman"/>
          <w:color w:val="000000" w:themeColor="text1"/>
          <w:sz w:val="16"/>
          <w:szCs w:val="16"/>
        </w:rPr>
        <w:softHyphen/>
        <w:t>лении. Температура записывается до начала разогрева и через 3-5 минут во время разогрева. Температура воды замеряется в нижней и верхней точках системы охлаждения и возможно ближе к головке двигателя. Температура деталей двигателя замеряется на ощупь.</w:t>
      </w:r>
    </w:p>
    <w:p w14:paraId="39162D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(Разрешается производить замеры температур штатными тарированными термометрами);</w:t>
      </w:r>
    </w:p>
    <w:p w14:paraId="22D2EF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е) условия, в которых производился прогрев танка;</w:t>
      </w:r>
    </w:p>
    <w:p w14:paraId="113165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 удобство обслуживания подогревателя.</w:t>
      </w:r>
    </w:p>
    <w:p w14:paraId="2F1E5DB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Объем испытаний</w:t>
      </w:r>
    </w:p>
    <w:p w14:paraId="3AFD8A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Испытания подогревателя проводятся в течение всего времени пробеговых испытаний танков.</w:t>
      </w:r>
    </w:p>
    <w:p w14:paraId="2BBBD3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Отчет по испытаниям</w:t>
      </w:r>
    </w:p>
    <w:p w14:paraId="5FAD91E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отчете по испытаниям должны быть графически оформленные результаты испытаний, на основе которых можно было бы дать оценку подогревателю и составить инструкцию по эксплуата</w:t>
      </w:r>
      <w:r w:rsidRPr="00171131">
        <w:rPr>
          <w:rFonts w:ascii="Times New Roman" w:hAnsi="Times New Roman"/>
          <w:color w:val="000000" w:themeColor="text1"/>
          <w:sz w:val="16"/>
          <w:szCs w:val="16"/>
        </w:rPr>
        <w:softHyphen/>
        <w:t>ции подогревателя в войсках.</w:t>
      </w:r>
    </w:p>
    <w:p w14:paraId="20C2C1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2 отдела ТУ ГБТУ КА инженер-полковник Солонин</w:t>
      </w:r>
    </w:p>
    <w:p w14:paraId="6A76E4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 пом. начальника 2 отдела ТУ ГБТУ КА инженер-подполковник Лаврушенков</w:t>
      </w:r>
    </w:p>
    <w:p w14:paraId="6E1B80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ЦАМО. Ф. 41. Оп. 11355. Д. 3038. Л. 260. Копия.</w:t>
      </w:r>
    </w:p>
    <w:p w14:paraId="3021D5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1</w:t>
      </w:r>
      <w:r w:rsidRPr="00171131">
        <w:rPr>
          <w:rFonts w:ascii="Times New Roman" w:hAnsi="Times New Roman"/>
          <w:color w:val="000000" w:themeColor="text1"/>
          <w:sz w:val="16"/>
          <w:szCs w:val="16"/>
        </w:rPr>
        <w:t xml:space="preserve"> На документе сделана надпись: «тт. Федоренко, Коробкову, Новикову, Фалалееву, Воронову, Воробьеву. Прошу про</w:t>
      </w:r>
      <w:r w:rsidRPr="00171131">
        <w:rPr>
          <w:rFonts w:ascii="Times New Roman" w:hAnsi="Times New Roman"/>
          <w:color w:val="000000" w:themeColor="text1"/>
          <w:sz w:val="16"/>
          <w:szCs w:val="16"/>
        </w:rPr>
        <w:softHyphen/>
        <w:t>верить, что делается в этом направлении, и принять меры. Булганин 17.11.1945 г.» (11420).</w:t>
      </w:r>
    </w:p>
    <w:p w14:paraId="1D1076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9D9A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17 ноября 1945 вышло постановление СНК № 2914 О производстве газогенераторных автомобилей на з-х НКСМ - восстанавливали пр-во - 2500 ГАЗ-42 на ГАЗ и 4500 ЗИС-21 на Уральском з-де в кооперации с Челябинским </w:t>
      </w:r>
      <w:proofErr w:type="gramStart"/>
      <w:r w:rsidRPr="00171131">
        <w:rPr>
          <w:rFonts w:ascii="Times New Roman" w:hAnsi="Times New Roman"/>
          <w:color w:val="000000" w:themeColor="text1"/>
          <w:sz w:val="16"/>
          <w:szCs w:val="16"/>
        </w:rPr>
        <w:t>кузнечно-прессовым</w:t>
      </w:r>
      <w:proofErr w:type="gramEnd"/>
      <w:r w:rsidRPr="00171131">
        <w:rPr>
          <w:rFonts w:ascii="Times New Roman" w:hAnsi="Times New Roman"/>
          <w:color w:val="000000" w:themeColor="text1"/>
          <w:sz w:val="16"/>
          <w:szCs w:val="16"/>
        </w:rPr>
        <w:t xml:space="preserve"> и ЗИС (7543, 152).</w:t>
      </w:r>
    </w:p>
    <w:p w14:paraId="0847C58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4724C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ноября 1945 г. Совет Народных Комиссаров СССР выпустил Постановление № 2914 о производстве газогенераторных автомобилей на заводах Наркомсредмаша</w:t>
      </w:r>
    </w:p>
    <w:p w14:paraId="6FDA62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Москва, Кремль</w:t>
      </w:r>
    </w:p>
    <w:p w14:paraId="27F0ACE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целях обеспечения народного хозяйства газогенера</w:t>
      </w:r>
      <w:r w:rsidRPr="00171131">
        <w:rPr>
          <w:rFonts w:ascii="Times New Roman" w:hAnsi="Times New Roman"/>
          <w:color w:val="000000" w:themeColor="text1"/>
          <w:sz w:val="16"/>
          <w:szCs w:val="16"/>
        </w:rPr>
        <w:softHyphen/>
        <w:t>торными автомобилями Совет Народных Комиссаров Союза ССР ПОСТАНОВЛЯЕТ:</w:t>
      </w:r>
    </w:p>
    <w:p w14:paraId="57269A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Обязать Наркомсредмаш (т. Акопова) восстановить производство газогенераторных грузовых автомобилей;</w:t>
      </w:r>
    </w:p>
    <w:p w14:paraId="7F098B0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полуторатонных ГАЗ-42 на Горьковском автомо</w:t>
      </w:r>
      <w:r w:rsidRPr="00171131">
        <w:rPr>
          <w:rFonts w:ascii="Times New Roman" w:hAnsi="Times New Roman"/>
          <w:color w:val="000000" w:themeColor="text1"/>
          <w:sz w:val="16"/>
          <w:szCs w:val="16"/>
        </w:rPr>
        <w:softHyphen/>
        <w:t>бильном заводе им. Молотова с последующей передачей их на Ульяновский автозавод;</w:t>
      </w:r>
    </w:p>
    <w:p w14:paraId="2C26BE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трехтонных ЗИС-21 на Уральском автомобильном заводе в кооперации с Челябинским </w:t>
      </w:r>
      <w:proofErr w:type="gramStart"/>
      <w:r w:rsidRPr="00171131">
        <w:rPr>
          <w:rFonts w:ascii="Times New Roman" w:hAnsi="Times New Roman"/>
          <w:color w:val="000000" w:themeColor="text1"/>
          <w:sz w:val="16"/>
          <w:szCs w:val="16"/>
        </w:rPr>
        <w:t>кузнечно-прессовым</w:t>
      </w:r>
      <w:proofErr w:type="gramEnd"/>
      <w:r w:rsidRPr="00171131">
        <w:rPr>
          <w:rFonts w:ascii="Times New Roman" w:hAnsi="Times New Roman"/>
          <w:color w:val="000000" w:themeColor="text1"/>
          <w:sz w:val="16"/>
          <w:szCs w:val="16"/>
        </w:rPr>
        <w:t xml:space="preserve"> заводом и Московским автозаводом им. Сталина;</w:t>
      </w:r>
    </w:p>
    <w:p w14:paraId="656A92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при проектировании автосборочных заводов предус</w:t>
      </w:r>
      <w:r w:rsidRPr="00171131">
        <w:rPr>
          <w:rFonts w:ascii="Times New Roman" w:hAnsi="Times New Roman"/>
          <w:color w:val="000000" w:themeColor="text1"/>
          <w:sz w:val="16"/>
          <w:szCs w:val="16"/>
        </w:rPr>
        <w:softHyphen/>
        <w:t>матривать строительство на этих заводах цехов по изго</w:t>
      </w:r>
      <w:r w:rsidRPr="00171131">
        <w:rPr>
          <w:rFonts w:ascii="Times New Roman" w:hAnsi="Times New Roman"/>
          <w:color w:val="000000" w:themeColor="text1"/>
          <w:sz w:val="16"/>
          <w:szCs w:val="16"/>
        </w:rPr>
        <w:softHyphen/>
        <w:t>товлению газогенераторных установок для автомобилей применительно к местным видам твердого топлива.</w:t>
      </w:r>
    </w:p>
    <w:p w14:paraId="4478A0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Установить программу производства газогенератор</w:t>
      </w:r>
      <w:r w:rsidRPr="00171131">
        <w:rPr>
          <w:rFonts w:ascii="Times New Roman" w:hAnsi="Times New Roman"/>
          <w:color w:val="000000" w:themeColor="text1"/>
          <w:sz w:val="16"/>
          <w:szCs w:val="16"/>
        </w:rPr>
        <w:softHyphen/>
        <w:t>ных автомобилей на 1946 год: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094A30" w:rsidRPr="00171131" w14:paraId="4FECF9FA" w14:textId="77777777" w:rsidTr="00D21494">
        <w:tc>
          <w:tcPr>
            <w:tcW w:w="3736" w:type="dxa"/>
            <w:tcBorders>
              <w:top w:val="single" w:sz="12" w:space="0" w:color="auto"/>
            </w:tcBorders>
          </w:tcPr>
          <w:p w14:paraId="62A1CD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3736" w:type="dxa"/>
            <w:tcBorders>
              <w:top w:val="single" w:sz="12" w:space="0" w:color="auto"/>
            </w:tcBorders>
          </w:tcPr>
          <w:p w14:paraId="74441E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1946 г.</w:t>
            </w:r>
          </w:p>
        </w:tc>
        <w:tc>
          <w:tcPr>
            <w:tcW w:w="3736" w:type="dxa"/>
            <w:tcBorders>
              <w:top w:val="single" w:sz="12" w:space="0" w:color="auto"/>
            </w:tcBorders>
          </w:tcPr>
          <w:p w14:paraId="7453DA5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т.ч. в/кв. 1946 г.</w:t>
            </w:r>
          </w:p>
        </w:tc>
      </w:tr>
      <w:tr w:rsidR="00094A30" w:rsidRPr="00171131" w14:paraId="6F84EA7B" w14:textId="77777777" w:rsidTr="00D21494">
        <w:tc>
          <w:tcPr>
            <w:tcW w:w="3736" w:type="dxa"/>
          </w:tcPr>
          <w:p w14:paraId="513EBD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ЗИС-21</w:t>
            </w:r>
          </w:p>
        </w:tc>
        <w:tc>
          <w:tcPr>
            <w:tcW w:w="3736" w:type="dxa"/>
          </w:tcPr>
          <w:p w14:paraId="6F0103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4500</w:t>
            </w:r>
          </w:p>
        </w:tc>
        <w:tc>
          <w:tcPr>
            <w:tcW w:w="3736" w:type="dxa"/>
          </w:tcPr>
          <w:p w14:paraId="14FAAB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400</w:t>
            </w:r>
          </w:p>
        </w:tc>
      </w:tr>
      <w:tr w:rsidR="00094A30" w:rsidRPr="00171131" w14:paraId="17459C93" w14:textId="77777777" w:rsidTr="00D21494">
        <w:tc>
          <w:tcPr>
            <w:tcW w:w="3736" w:type="dxa"/>
            <w:tcBorders>
              <w:bottom w:val="single" w:sz="12" w:space="0" w:color="auto"/>
            </w:tcBorders>
          </w:tcPr>
          <w:p w14:paraId="59245F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ГАЗ-42</w:t>
            </w:r>
          </w:p>
        </w:tc>
        <w:tc>
          <w:tcPr>
            <w:tcW w:w="3736" w:type="dxa"/>
            <w:tcBorders>
              <w:bottom w:val="single" w:sz="12" w:space="0" w:color="auto"/>
            </w:tcBorders>
          </w:tcPr>
          <w:p w14:paraId="636DC4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2500</w:t>
            </w:r>
          </w:p>
        </w:tc>
        <w:tc>
          <w:tcPr>
            <w:tcW w:w="3736" w:type="dxa"/>
            <w:tcBorders>
              <w:bottom w:val="single" w:sz="12" w:space="0" w:color="auto"/>
            </w:tcBorders>
          </w:tcPr>
          <w:p w14:paraId="051525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400</w:t>
            </w:r>
          </w:p>
        </w:tc>
      </w:tr>
    </w:tbl>
    <w:p w14:paraId="649468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Обязать Наркомсредмаш (т. Акопова):</w:t>
      </w:r>
    </w:p>
    <w:p w14:paraId="2C77F4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Выпустить в </w:t>
      </w:r>
      <w:r w:rsidRPr="00171131">
        <w:rPr>
          <w:rFonts w:ascii="Times New Roman" w:hAnsi="Times New Roman"/>
          <w:color w:val="000000" w:themeColor="text1"/>
          <w:sz w:val="16"/>
          <w:szCs w:val="16"/>
          <w:lang w:val="en-US"/>
        </w:rPr>
        <w:t>I</w:t>
      </w:r>
      <w:r w:rsidRPr="00171131">
        <w:rPr>
          <w:rFonts w:ascii="Times New Roman" w:hAnsi="Times New Roman"/>
          <w:color w:val="000000" w:themeColor="text1"/>
          <w:sz w:val="16"/>
          <w:szCs w:val="16"/>
        </w:rPr>
        <w:t xml:space="preserve"> квартале 1946 г. опытную партию гру</w:t>
      </w:r>
      <w:r w:rsidRPr="00171131">
        <w:rPr>
          <w:rFonts w:ascii="Times New Roman" w:hAnsi="Times New Roman"/>
          <w:color w:val="000000" w:themeColor="text1"/>
          <w:sz w:val="16"/>
          <w:szCs w:val="16"/>
        </w:rPr>
        <w:softHyphen/>
        <w:t>зовых автомобилей ЗИС-5 и ГАЗ-АА по 200 штук с но</w:t>
      </w:r>
      <w:r w:rsidRPr="00171131">
        <w:rPr>
          <w:rFonts w:ascii="Times New Roman" w:hAnsi="Times New Roman"/>
          <w:color w:val="000000" w:themeColor="text1"/>
          <w:sz w:val="16"/>
          <w:szCs w:val="16"/>
        </w:rPr>
        <w:softHyphen/>
        <w:t>выми газогенераторными установками, имеющими очис</w:t>
      </w:r>
      <w:r w:rsidRPr="00171131">
        <w:rPr>
          <w:rFonts w:ascii="Times New Roman" w:hAnsi="Times New Roman"/>
          <w:color w:val="000000" w:themeColor="text1"/>
          <w:sz w:val="16"/>
          <w:szCs w:val="16"/>
        </w:rPr>
        <w:softHyphen/>
        <w:t>тку радиаторного типа;</w:t>
      </w:r>
    </w:p>
    <w:p w14:paraId="10F320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В дальнейшем при проектировании конструкции га</w:t>
      </w:r>
      <w:r w:rsidRPr="00171131">
        <w:rPr>
          <w:rFonts w:ascii="Times New Roman" w:hAnsi="Times New Roman"/>
          <w:color w:val="000000" w:themeColor="text1"/>
          <w:sz w:val="16"/>
          <w:szCs w:val="16"/>
        </w:rPr>
        <w:softHyphen/>
        <w:t>зогенераторных установок учесть иностранный опыт;</w:t>
      </w:r>
    </w:p>
    <w:p w14:paraId="5A289A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совместно с Наркомлесом СССР и Наркоматом Ав</w:t>
      </w:r>
      <w:r w:rsidRPr="00171131">
        <w:rPr>
          <w:rFonts w:ascii="Times New Roman" w:hAnsi="Times New Roman"/>
          <w:color w:val="000000" w:themeColor="text1"/>
          <w:sz w:val="16"/>
          <w:szCs w:val="16"/>
        </w:rPr>
        <w:softHyphen/>
        <w:t>томобильного Транспорта РСФСР в течение 1946 года Провести испытание опытных газогенераторных устано</w:t>
      </w:r>
      <w:r w:rsidRPr="00171131">
        <w:rPr>
          <w:rFonts w:ascii="Times New Roman" w:hAnsi="Times New Roman"/>
          <w:color w:val="000000" w:themeColor="text1"/>
          <w:sz w:val="16"/>
          <w:szCs w:val="16"/>
        </w:rPr>
        <w:softHyphen/>
        <w:t>вок и результаты испытаний с предложениями предста</w:t>
      </w:r>
      <w:r w:rsidRPr="00171131">
        <w:rPr>
          <w:rFonts w:ascii="Times New Roman" w:hAnsi="Times New Roman"/>
          <w:color w:val="000000" w:themeColor="text1"/>
          <w:sz w:val="16"/>
          <w:szCs w:val="16"/>
        </w:rPr>
        <w:softHyphen/>
        <w:t>вить в Совнарком СССР к 1 ноября 1946 г.</w:t>
      </w:r>
    </w:p>
    <w:p w14:paraId="62B27E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Председателя Совета Народных Комиссаров Союза ССР</w:t>
      </w:r>
    </w:p>
    <w:p w14:paraId="749DEC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Управляющего Делами Совета Народных Комиссаров Союза ССР</w:t>
      </w:r>
    </w:p>
    <w:p w14:paraId="6980A776" w14:textId="77777777" w:rsidR="00DE5A7C" w:rsidRPr="00171131" w:rsidRDefault="00DE5A7C" w:rsidP="00171131">
      <w:pPr>
        <w:widowControl w:val="0"/>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Л.Берия (11461).</w:t>
      </w:r>
    </w:p>
    <w:p w14:paraId="07A53C67" w14:textId="77777777" w:rsidR="00DE5A7C" w:rsidRPr="00171131" w:rsidRDefault="00DE5A7C" w:rsidP="0017113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0AE9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ноября 1945 г. вышло Постановление СНК СССР “О производстве газогенераторных автомобилей на заводах Наркомсредмаша” (7543).</w:t>
      </w:r>
    </w:p>
    <w:p w14:paraId="62A9C2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58FFD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ноября 1945 г. была подготовлена ДОКЛАДНАЯ ЗАПИСКА ЗАМЕСТИТЕЛЮ НАРКОМА ОБОРОНЫ СССР ГЕНЕРАЛУ АРМИИ Н.А. БУЛГАНИНУ О МЕРОПРИЯТИЯХ ПО ВНЕДРЕНИЮ ТЕХНИКИ НОЧНОГО ВИДЕНИЯ В АРТИЛЛЕРИЮ, АВИАЦИЮ, ТАНКОВЫЕ И ИНЖЕНЕРНЫЕ ВОЙСКА КРАСНОЙ АРМИИ</w:t>
      </w:r>
    </w:p>
    <w:p w14:paraId="2002EF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Поручить т. Федоренко:</w:t>
      </w:r>
    </w:p>
    <w:p w14:paraId="2BA210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провести полевые испытания немецких электроннооптических приборов, и выработать такти</w:t>
      </w:r>
      <w:r w:rsidRPr="00171131">
        <w:rPr>
          <w:rFonts w:ascii="Times New Roman" w:hAnsi="Times New Roman"/>
          <w:color w:val="000000" w:themeColor="text1"/>
          <w:sz w:val="16"/>
          <w:szCs w:val="16"/>
        </w:rPr>
        <w:softHyphen/>
        <w:t>ко-технические требования к танковой электроннооптической аппаратуре;</w:t>
      </w:r>
    </w:p>
    <w:p w14:paraId="036836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организовать в Главном автобронетанковом управлении специальный отдел, на который воз</w:t>
      </w:r>
      <w:r w:rsidRPr="00171131">
        <w:rPr>
          <w:rFonts w:ascii="Times New Roman" w:hAnsi="Times New Roman"/>
          <w:color w:val="000000" w:themeColor="text1"/>
          <w:sz w:val="16"/>
          <w:szCs w:val="16"/>
        </w:rPr>
        <w:softHyphen/>
        <w:t>ложить ответственность за испытания, внедрение и эксплуатацию электроннооптической аппарату</w:t>
      </w:r>
      <w:r w:rsidRPr="00171131">
        <w:rPr>
          <w:rFonts w:ascii="Times New Roman" w:hAnsi="Times New Roman"/>
          <w:color w:val="000000" w:themeColor="text1"/>
          <w:sz w:val="16"/>
          <w:szCs w:val="16"/>
        </w:rPr>
        <w:softHyphen/>
        <w:t>ры в танковых войсках;</w:t>
      </w:r>
    </w:p>
    <w:p w14:paraId="500CA1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ввести в учебные планы и программы академии механизации Красной Армии им. Сталина специальные дисциплины по изучению теории и практики применения электроннооптических при</w:t>
      </w:r>
      <w:r w:rsidRPr="00171131">
        <w:rPr>
          <w:rFonts w:ascii="Times New Roman" w:hAnsi="Times New Roman"/>
          <w:color w:val="000000" w:themeColor="text1"/>
          <w:sz w:val="16"/>
          <w:szCs w:val="16"/>
        </w:rPr>
        <w:softHyphen/>
        <w:t>боров в бронетанковых войсках.</w:t>
      </w:r>
    </w:p>
    <w:p w14:paraId="0F9621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Кабанов</w:t>
      </w:r>
    </w:p>
    <w:p w14:paraId="0D9BB3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Кокотушкин</w:t>
      </w:r>
    </w:p>
    <w:p w14:paraId="2936A3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Петроковский</w:t>
      </w:r>
    </w:p>
    <w:p w14:paraId="303644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ЦАМО. Ф. 38. Оп. 11355. Д. 2732. Л. 123. Копия (11420).</w:t>
      </w:r>
    </w:p>
    <w:p w14:paraId="2CE7994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F078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ноября 1945 г. вышел Приказ Главноначальствующего СВАГ — Главнокомандующего ГСОВГ № 094 об организации лаборатории — проектно-конструкторского бюро средств связи при Отделе связи СВА</w:t>
      </w:r>
    </w:p>
    <w:p w14:paraId="635592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Берлин</w:t>
      </w:r>
    </w:p>
    <w:p w14:paraId="64D891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Секретно</w:t>
      </w:r>
    </w:p>
    <w:p w14:paraId="63412D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В целях использования в Советском Союзе новейшей немецкой техники связи — Приказываю:</w:t>
      </w:r>
    </w:p>
    <w:p w14:paraId="566D5E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Начальнику Отдела связи Советской военной администрации (гене</w:t>
      </w:r>
      <w:r w:rsidRPr="00171131">
        <w:rPr>
          <w:rFonts w:ascii="Times New Roman" w:hAnsi="Times New Roman"/>
          <w:color w:val="000000" w:themeColor="text1"/>
          <w:sz w:val="16"/>
          <w:szCs w:val="16"/>
        </w:rPr>
        <w:softHyphen/>
        <w:t xml:space="preserve">рал-майору войск связи тов. Попову) организовать лабораторию — проект-но-конструкторское бюро с цехом по выпуску опытных образцов новейшей </w:t>
      </w:r>
    </w:p>
    <w:p w14:paraId="3CDE66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аппаратуры связи. Лабораторию разместить на территории завода АЭГ</w:t>
      </w:r>
      <w:r w:rsidRPr="00171131">
        <w:rPr>
          <w:rFonts w:ascii="Times New Roman" w:hAnsi="Times New Roman"/>
          <w:color w:val="000000" w:themeColor="text1"/>
          <w:sz w:val="16"/>
          <w:szCs w:val="16"/>
          <w:vertAlign w:val="superscript"/>
        </w:rPr>
        <w:t xml:space="preserve">1 </w:t>
      </w:r>
      <w:r w:rsidRPr="00171131">
        <w:rPr>
          <w:rFonts w:ascii="Times New Roman" w:hAnsi="Times New Roman"/>
          <w:color w:val="000000" w:themeColor="text1"/>
          <w:sz w:val="16"/>
          <w:szCs w:val="16"/>
        </w:rPr>
        <w:t>(ФАО)</w:t>
      </w:r>
      <w:r w:rsidRPr="00171131">
        <w:rPr>
          <w:rFonts w:ascii="Times New Roman" w:hAnsi="Times New Roman"/>
          <w:color w:val="000000" w:themeColor="text1"/>
          <w:sz w:val="16"/>
          <w:szCs w:val="16"/>
          <w:vertAlign w:val="superscript"/>
        </w:rPr>
        <w:t>П</w:t>
      </w:r>
      <w:r w:rsidRPr="00171131">
        <w:rPr>
          <w:rFonts w:ascii="Times New Roman" w:hAnsi="Times New Roman"/>
          <w:color w:val="000000" w:themeColor="text1"/>
          <w:sz w:val="16"/>
          <w:szCs w:val="16"/>
        </w:rPr>
        <w:t>.</w:t>
      </w:r>
    </w:p>
    <w:p w14:paraId="3B0D8C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Начальнику Отдела связи СВАГ генерал-майору войск связи тов. По</w:t>
      </w:r>
      <w:r w:rsidRPr="00171131">
        <w:rPr>
          <w:rFonts w:ascii="Times New Roman" w:hAnsi="Times New Roman"/>
          <w:color w:val="000000" w:themeColor="text1"/>
          <w:sz w:val="16"/>
          <w:szCs w:val="16"/>
        </w:rPr>
        <w:softHyphen/>
        <w:t>пову руководящий состав лаборатории назначить своим приказом.</w:t>
      </w:r>
    </w:p>
    <w:p w14:paraId="11D760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Установить количество немецких специалистов и рабочих в лаборато</w:t>
      </w:r>
      <w:r w:rsidRPr="00171131">
        <w:rPr>
          <w:rFonts w:ascii="Times New Roman" w:hAnsi="Times New Roman"/>
          <w:color w:val="000000" w:themeColor="text1"/>
          <w:sz w:val="16"/>
          <w:szCs w:val="16"/>
        </w:rPr>
        <w:softHyphen/>
        <w:t>рии на ноябрь месяц 200 чел., на декабрь месяц 450, а к 1 января 1946 г. — 600 чел.</w:t>
      </w:r>
    </w:p>
    <w:p w14:paraId="0EACAA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Начальнику Экономического управления (генерал-майору тов. Шеба</w:t>
      </w:r>
      <w:r w:rsidRPr="00171131">
        <w:rPr>
          <w:rFonts w:ascii="Times New Roman" w:hAnsi="Times New Roman"/>
          <w:color w:val="000000" w:themeColor="text1"/>
          <w:sz w:val="16"/>
          <w:szCs w:val="16"/>
        </w:rPr>
        <w:softHyphen/>
        <w:t>лину):</w:t>
      </w:r>
    </w:p>
    <w:p w14:paraId="111F49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восстановить в необходимых размерах производство изоляционных материалов на заводе (г. Ноймаркт в районе Верцау</w:t>
      </w:r>
      <w:r w:rsidRPr="00171131">
        <w:rPr>
          <w:rFonts w:ascii="Times New Roman" w:hAnsi="Times New Roman"/>
          <w:color w:val="000000" w:themeColor="text1"/>
          <w:sz w:val="16"/>
          <w:szCs w:val="16"/>
          <w:vertAlign w:val="superscript"/>
        </w:rPr>
        <w:t>111</w:t>
      </w:r>
      <w:r w:rsidRPr="00171131">
        <w:rPr>
          <w:rFonts w:ascii="Times New Roman" w:hAnsi="Times New Roman"/>
          <w:color w:val="000000" w:themeColor="text1"/>
          <w:sz w:val="16"/>
          <w:szCs w:val="16"/>
        </w:rPr>
        <w:t>);</w:t>
      </w:r>
    </w:p>
    <w:p w14:paraId="785D98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разрешить восстановить производство цепочки технологического обо</w:t>
      </w:r>
      <w:r w:rsidRPr="00171131">
        <w:rPr>
          <w:rFonts w:ascii="Times New Roman" w:hAnsi="Times New Roman"/>
          <w:color w:val="000000" w:themeColor="text1"/>
          <w:sz w:val="16"/>
          <w:szCs w:val="16"/>
        </w:rPr>
        <w:softHyphen/>
        <w:t>рудования, занятого на выпуске высокочастотного кабеля на заводах АЭГ и «Фогель» с количеством рабочих — 120 чел.</w:t>
      </w:r>
    </w:p>
    <w:p w14:paraId="39B61E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Коменданту города Берлина генерал-лейтенанту тов. Смирнову выде</w:t>
      </w:r>
      <w:r w:rsidRPr="00171131">
        <w:rPr>
          <w:rFonts w:ascii="Times New Roman" w:hAnsi="Times New Roman"/>
          <w:color w:val="000000" w:themeColor="text1"/>
          <w:sz w:val="16"/>
          <w:szCs w:val="16"/>
        </w:rPr>
        <w:softHyphen/>
        <w:t>лить необходимую жилплощадь для расселения специалистов-немцев, при</w:t>
      </w:r>
      <w:r w:rsidRPr="00171131">
        <w:rPr>
          <w:rFonts w:ascii="Times New Roman" w:hAnsi="Times New Roman"/>
          <w:color w:val="000000" w:themeColor="text1"/>
          <w:sz w:val="16"/>
          <w:szCs w:val="16"/>
        </w:rPr>
        <w:softHyphen/>
        <w:t>глашаемых на работу в лабораторию — проектно-конструкторскоебюро свя</w:t>
      </w:r>
      <w:r w:rsidRPr="00171131">
        <w:rPr>
          <w:rFonts w:ascii="Times New Roman" w:hAnsi="Times New Roman"/>
          <w:color w:val="000000" w:themeColor="text1"/>
          <w:sz w:val="16"/>
          <w:szCs w:val="16"/>
        </w:rPr>
        <w:softHyphen/>
        <w:t>зи из районов Берлина, занятых союзниками</w:t>
      </w:r>
      <w:r w:rsidRPr="00171131">
        <w:rPr>
          <w:rFonts w:ascii="Times New Roman" w:hAnsi="Times New Roman"/>
          <w:color w:val="000000" w:themeColor="text1"/>
          <w:sz w:val="16"/>
          <w:szCs w:val="16"/>
          <w:vertAlign w:val="superscript"/>
        </w:rPr>
        <w:t>1у</w:t>
      </w:r>
      <w:r w:rsidRPr="00171131">
        <w:rPr>
          <w:rFonts w:ascii="Times New Roman" w:hAnsi="Times New Roman"/>
          <w:color w:val="000000" w:themeColor="text1"/>
          <w:sz w:val="16"/>
          <w:szCs w:val="16"/>
        </w:rPr>
        <w:t>.</w:t>
      </w:r>
    </w:p>
    <w:p w14:paraId="1AB17B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Начальнику Финансового отдела Советской военной администрации (тов. Малетину) предусмотреть выделение Отделу связи СВАГ для финан</w:t>
      </w:r>
      <w:r w:rsidRPr="00171131">
        <w:rPr>
          <w:rFonts w:ascii="Times New Roman" w:hAnsi="Times New Roman"/>
          <w:color w:val="000000" w:themeColor="text1"/>
          <w:sz w:val="16"/>
          <w:szCs w:val="16"/>
        </w:rPr>
        <w:softHyphen/>
        <w:t>сирования лаборатории связи на 1945 г. — 500 тыс. марок и 1946 г. — 2,5 млн марок из средств по приказу № 026 от 4 августа 1945 г. и № 028 от 10 августа 1945 г.</w:t>
      </w:r>
    </w:p>
    <w:p w14:paraId="25CE14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Начальнику Отдела торговли и снабжения (тов. Кучеренко) выделить Отделу связи СВАГ для специалистов проектного бюро лаборатории связи на заводе ФАО АЭГ на ноябрь месяц — 100 пайков 1 категории, на декабрь — 200 пайков, а с января 1946 г. — 300 пайков ежемесячно.</w:t>
      </w:r>
    </w:p>
    <w:p w14:paraId="6DF57F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Главноначальствующий СВАГ, маршал Советского Союза Жуков</w:t>
      </w:r>
    </w:p>
    <w:p w14:paraId="7E26DF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Член Военного совета СВАГ, генерал-лейтенант Боков</w:t>
      </w:r>
    </w:p>
    <w:p w14:paraId="3448D1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И.д. начальника тыла СВАГ, генерал-лейтенант Дратвин</w:t>
      </w:r>
    </w:p>
    <w:p w14:paraId="689E5BA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Помета: Получено из Отдела связи 21.11. 12-00. ГА РФ. Ф. Р-7317. Оп. 7. Д. 8. Л. 159-160. Подлинник.</w:t>
      </w:r>
    </w:p>
    <w:p w14:paraId="1E2F44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Подразумевается германский электротехнический концерн АЭГ / АЕ</w:t>
      </w:r>
      <w:r w:rsidRPr="00171131">
        <w:rPr>
          <w:rFonts w:ascii="Times New Roman" w:hAnsi="Times New Roman"/>
          <w:color w:val="000000" w:themeColor="text1"/>
          <w:sz w:val="16"/>
          <w:szCs w:val="16"/>
          <w:lang w:val="en-US"/>
        </w:rPr>
        <w:t>G</w:t>
      </w:r>
      <w:r w:rsidRPr="00171131">
        <w:rPr>
          <w:rFonts w:ascii="Times New Roman" w:hAnsi="Times New Roman"/>
          <w:color w:val="000000" w:themeColor="text1"/>
          <w:sz w:val="16"/>
          <w:szCs w:val="16"/>
        </w:rPr>
        <w:t xml:space="preserve"> - «</w:t>
      </w:r>
      <w:r w:rsidRPr="00171131">
        <w:rPr>
          <w:rFonts w:ascii="Times New Roman" w:hAnsi="Times New Roman"/>
          <w:color w:val="000000" w:themeColor="text1"/>
          <w:sz w:val="16"/>
          <w:szCs w:val="16"/>
          <w:lang w:val="en-US"/>
        </w:rPr>
        <w:t>AllgemeineElektrizitatgesellschaft</w:t>
      </w:r>
      <w:r w:rsidRPr="00171131">
        <w:rPr>
          <w:rFonts w:ascii="Times New Roman" w:hAnsi="Times New Roman"/>
          <w:color w:val="000000" w:themeColor="text1"/>
          <w:sz w:val="16"/>
          <w:szCs w:val="16"/>
        </w:rPr>
        <w:t>”</w:t>
      </w:r>
    </w:p>
    <w:p w14:paraId="165A2D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Вероятно, речь идет об акционерном предприятии «Фогель», принадлежавшем концер</w:t>
      </w:r>
      <w:r w:rsidRPr="00171131">
        <w:rPr>
          <w:rFonts w:ascii="Times New Roman" w:hAnsi="Times New Roman"/>
          <w:color w:val="000000" w:themeColor="text1"/>
          <w:sz w:val="16"/>
          <w:szCs w:val="16"/>
        </w:rPr>
        <w:softHyphen/>
        <w:t>ну АЭГ.</w:t>
      </w:r>
    </w:p>
    <w:p w14:paraId="1C9566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Так в документе. Вероятно, речь идет о местечке Ноймарк в районе г. Вердау земли Сак</w:t>
      </w:r>
      <w:r w:rsidRPr="00171131">
        <w:rPr>
          <w:rFonts w:ascii="Times New Roman" w:hAnsi="Times New Roman"/>
          <w:color w:val="000000" w:themeColor="text1"/>
          <w:sz w:val="16"/>
          <w:szCs w:val="16"/>
        </w:rPr>
        <w:softHyphen/>
        <w:t>сония.</w:t>
      </w:r>
    </w:p>
    <w:p w14:paraId="2A81CE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IV</w:t>
      </w:r>
      <w:r w:rsidRPr="00171131">
        <w:rPr>
          <w:rFonts w:ascii="Times New Roman" w:hAnsi="Times New Roman"/>
          <w:color w:val="000000" w:themeColor="text1"/>
          <w:sz w:val="16"/>
          <w:szCs w:val="16"/>
        </w:rPr>
        <w:t xml:space="preserve"> Далее зачеркнут пункт: «6. Генерал-полковнику и.с. Шебунину выделить Отделу связи СВАГ для лаборатории - проектно-конструкторского бюро 3 легковых малолитражных и 4 грузовых автомашины, обеспечивая их горючим по установленной норме, за счет фондов СВАГ» (11419).</w:t>
      </w:r>
    </w:p>
    <w:p w14:paraId="50DAA4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ED8BF8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17 ноября 1945 г. Из постановления СНК СССР № 2915-855сс «О мероприятиях по строительству завода № 523 Наркомцветмета» </w:t>
      </w:r>
    </w:p>
    <w:p w14:paraId="0C38FAA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Из постановления СНК СССР № 2915-855сс </w:t>
      </w:r>
    </w:p>
    <w:p w14:paraId="00F3E91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 мероприятиях по строительству завода № 52319) Наркомцветмета» </w:t>
      </w:r>
    </w:p>
    <w:p w14:paraId="2842528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 Москва, Кремль 17 ноября 1945 г. </w:t>
      </w:r>
    </w:p>
    <w:p w14:paraId="1364D4D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Сое. секретно </w:t>
      </w:r>
    </w:p>
    <w:p w14:paraId="1E46329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(Особая папка) </w:t>
      </w:r>
    </w:p>
    <w:p w14:paraId="0610351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развитие Постановления СНК СССР № 2353-606сс от 14 сентября 1945 г. Совет Народных Комиссаров Союза ССР ПОСТАНОВЛЯЕТ: </w:t>
      </w:r>
    </w:p>
    <w:p w14:paraId="36D2A91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Присвоить заводу высококачественных электродов наименование: Государственный завод № 523 Наркомцветмета. </w:t>
      </w:r>
    </w:p>
    <w:p w14:paraId="4AAC8EE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Возложить строительство завода № 523 на НКВД СССР и Наркомцветмет. </w:t>
      </w:r>
    </w:p>
    <w:p w14:paraId="58F261F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 Обязать ГУАС НКВД СССР (т. Сафразьяна) приступить в IV кв. 1945 г. к строительству следующих объектов завода: графитировочного цеха, цеха механической обработки электродов, склада хлора, безрельсовых дорог, железнодорожных путей, коммуникаций пара, воды, газа и электросети в объеме, обеспечивающем ввод в действие первой очереди завода в срок. </w:t>
      </w:r>
    </w:p>
    <w:p w14:paraId="65A465B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 Возложить на Наркомцветмет: </w:t>
      </w:r>
    </w:p>
    <w:p w14:paraId="6EDE1CE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проектирование завода № 523 силами Гипроалюминия; </w:t>
      </w:r>
    </w:p>
    <w:p w14:paraId="5A07AF7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монтаж технологического, механического, электрического и прочего оборудования завода № 523 с использованием для этой цели соответствующей части оборудования с демонтированного Наркомцветметом завода в Германии; </w:t>
      </w:r>
    </w:p>
    <w:p w14:paraId="73E2870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сооружение силами Главалюминстроя жилых и коммунально-бытовых зданий как постоянного, так и временного характера в объеме, необходимом для удовлетворения нужд в жилье завода № 523. </w:t>
      </w:r>
    </w:p>
    <w:p w14:paraId="5463C10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5. Установить объем капитальных работ по строительству завода № 523 на IVкв. 1945 г.: </w:t>
      </w:r>
    </w:p>
    <w:p w14:paraId="11F0481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выполняемых НКВД СССР — в сумме 2 млн. руб. за счет перераспределения плана капитальных работ НКВД СССР на IV кв. 1945 г.; </w:t>
      </w:r>
    </w:p>
    <w:p w14:paraId="4A095B9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выполняемых Наркомцветметом — в сумме 1,5 млн. руб. за счет перераспределения плана капитальных работ по Наркомцветмету на IV кв. 1945 г. </w:t>
      </w:r>
    </w:p>
    <w:p w14:paraId="640B782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6. Обязать Наркомцветмет (т. Ломако) и НКВД СССР (т. Сафразьяна) утвердить к 25 ноября 1945 г. совмещенный график работ по строительству и монтажу оборудования первой очереди завода № 523. </w:t>
      </w:r>
    </w:p>
    <w:p w14:paraId="270DA19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7. [...]2 </w:t>
      </w:r>
    </w:p>
    <w:p w14:paraId="50FD493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8. Обязать Наркомстрой (т. Гинзбурга): </w:t>
      </w:r>
    </w:p>
    <w:p w14:paraId="1FEEACA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изготовить на своих заводах для строительства завода № 523 Наркомцветмета по чертежам Гипроалюминия и спецификации ГУАС НКВД СССР </w:t>
      </w:r>
    </w:p>
    <w:p w14:paraId="22617AA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металлоконструкции в количестве 1 500 т и отгрузить их с заводов-изготовителей в следующие сроки: </w:t>
      </w:r>
    </w:p>
    <w:p w14:paraId="10ABFEB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500 т в декабре 1945 г. с южных заводов Наркомстроя и 1 000 т в 1 кв. 1946 г. с Бакальского завода Наркомстроя. </w:t>
      </w:r>
    </w:p>
    <w:p w14:paraId="3156767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Изготовление металлоконструкций произвести: </w:t>
      </w:r>
    </w:p>
    <w:p w14:paraId="5D0C570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декабре 1945 г. — за счет других заказов и из наличного металла, независимо от его ведомственной принадлежности, компенсировав израсходованное количество по прибытии металла, выделенного НКВД СССР настоящим Постановлением для изготовления металлоконструкций; </w:t>
      </w:r>
    </w:p>
    <w:p w14:paraId="3D7280A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I кв. 1946 г. — за счет уменьшения изготовления и поставки металлоконструкций по ранее вынесенным решениям Наркомсредмашу на 500 т и Наркомтрансмашу на 500 т; </w:t>
      </w:r>
    </w:p>
    <w:p w14:paraId="6CBF595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выполнить монтаж металлоконструкций в сроки, обеспечивающие своевременный пуск завода; </w:t>
      </w:r>
    </w:p>
    <w:p w14:paraId="03D35F6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выполнить по договорам с Наркомцветметом и НКВД СССР силами Центроэлектромонтажа проектные и электромонтажные работы по электросиловым и специальным сетям и установкам завода № 523 в сроки, обеспечивающие своевременный ввод в действие 1-й очереди; </w:t>
      </w:r>
    </w:p>
    <w:p w14:paraId="5EFFFBE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 выполнить по договору с ГУАС НКВД СССР силами Союзтеплостроя все печные работы завода № 523 и [работы] по сооружению дымовой трубы не позднее 1 марта 1946 г.; </w:t>
      </w:r>
    </w:p>
    <w:p w14:paraId="1D6FFF6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 выполнить по договору с Наркомцветметом силами треста «Промвентиляция» все работы по промышленной вентиляции завода № 523 в сроки, обеспечивающие своевременный ввод в действие первой очереди завода. </w:t>
      </w:r>
    </w:p>
    <w:p w14:paraId="6CA5B92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9. [...]3 </w:t>
      </w:r>
    </w:p>
    <w:p w14:paraId="2CBD09D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15. Обязать Наркомхимпром (т. Первухина) и Наркомчермет (т. Тевосяна) оказать помощь Наркомцветмету в части проектирования завода № 523 Наркомцветмета по специальным объектам химии и металлургии в сроки, согласованные с Наркомцветметом. </w:t>
      </w:r>
    </w:p>
    <w:p w14:paraId="6B2FAD4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16. Обязать Мосгорисполком (т. Попова): </w:t>
      </w:r>
    </w:p>
    <w:p w14:paraId="1F16BE9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беспрепятственно снабжать завод № 523 газом с 1 марта 1946 г. в количестве 120 м3 в час, а также обеспечить присоединение завода № 523 к водопроводным и канализационным магистралям города и бесперебойное водоснабжение его в необходимых количествах; </w:t>
      </w:r>
    </w:p>
    <w:p w14:paraId="469AFD1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подобрать в месячный срок для завода № 523 несколько домов под надстройку для жилья на 500 чел.; </w:t>
      </w:r>
    </w:p>
    <w:p w14:paraId="42EBA7A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отвести к 1 декабря 1945 г. ГУАС НКВД СССР в районе Перова Поля свободную от застройки территорию для строительства жилья рабочих-строителей ГУАС НКВД СССР в количестве 20 сборных домов и Наркомцветмету — для строительства 30 сборных домов завода № 523; </w:t>
      </w:r>
    </w:p>
    <w:p w14:paraId="658BA52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 [...]4 </w:t>
      </w:r>
    </w:p>
    <w:p w14:paraId="394ADFA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18. Разрешить НКВД СССР и Наркомцветмету: </w:t>
      </w:r>
    </w:p>
    <w:p w14:paraId="0873868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финансирование строительства завода № 523 Наркомцветмета производить без проектов и смет через Госбанк по фактической стоимости, включая изготовление оборудования и производство проектно-изыскательских работ; </w:t>
      </w:r>
    </w:p>
    <w:p w14:paraId="52FDAA7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распространить на строительство и монтаж завода № 523 систему премирования рабочих, инженерно-технических работников и служащих, установленную для строек алюминиево-магниевой промышленности Постановлением ГОКО от 8 августа 1942 г. </w:t>
      </w:r>
    </w:p>
    <w:p w14:paraId="68823A0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19. Увеличить Наркомцветмету лимит на 6 персональных окладов для руководящих и высококвалифицированных работников строительства и эксплуатации завода № 523. </w:t>
      </w:r>
    </w:p>
    <w:p w14:paraId="66F8F65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20. Для премирования рабочих, служащих и ИТР, отличившихся на строительстве, монтаже и проектировании завода № 523, выделить в распоряжение Наркомцветмета 0,3 млн. руб. и НКВД СССР — 0,5 млн. руб. </w:t>
      </w:r>
    </w:p>
    <w:p w14:paraId="780FFCC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 xml:space="preserve">Указанную сумму отнести за счет сметы на строительство первой очереди завода № 523. </w:t>
      </w:r>
    </w:p>
    <w:p w14:paraId="1860C0C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21. Предоставить Наркомцветмету (т. Ломако) право утверждения штатов и смет административно-хозяйственных расходов по Управлению строительства завода № 523 и всех его вспомогательных и подсобных хозяйств, а также штатов и смет административно-хозяйственных расходов по эксплуатации этого завода без последующей регистрации их в финорганах. </w:t>
      </w:r>
    </w:p>
    <w:p w14:paraId="52D0303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22. Обязать Наркомфин СССР (т. Зверева) выделить за счет ассигнований Первого главного управления при СНК СССР на IV кв. 1945 г.: </w:t>
      </w:r>
    </w:p>
    <w:p w14:paraId="17D58D7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Наркомцветмету — 5 млн. руб. на оплату оборудования и материалов и другие расходы; </w:t>
      </w:r>
    </w:p>
    <w:p w14:paraId="76A1A50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НКВД СССР — аванс в сумме 4,5 млн. руб. в оборотные средства для строительства завода. </w:t>
      </w:r>
    </w:p>
    <w:p w14:paraId="3245460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23. Разрешить НКВД СССР: </w:t>
      </w:r>
    </w:p>
    <w:p w14:paraId="269D3D4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распространить на работников 8-го стройуправления ГУАС НКВД СССР, связанных со строительством завода № 523, оклады, действующие на строительстве Лаборатории № 2 Академии наук СССР; </w:t>
      </w:r>
    </w:p>
    <w:p w14:paraId="7943F35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сооружение двадцати стандартных двухэтажных домов в районе Перова Поля для рабочих строительства завода № 523; </w:t>
      </w:r>
    </w:p>
    <w:p w14:paraId="3EDABC0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заказать столярные изделия, а также чугунное литье для строительства завода № 523 НКВД СССР на заводах и предприятиях в гг. Вильнюсе и Каунасе. </w:t>
      </w:r>
    </w:p>
    <w:p w14:paraId="686B27C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Обязать Совнарком Литовской ССР (т. Гедвиласа М.А.) оказать помощь НКВД СССР в размещении указанных заказов на лесозаводе (г. Вильнюс, Полоцкая ул.); [в] деревообделочной мастерской (г.Каунас, ул.Аушра); литейно-механической мастерской (г.Вильнюс, Новогрудскаяул., д. №6); </w:t>
      </w:r>
    </w:p>
    <w:p w14:paraId="71E2376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 организовать курсы десятников и мастеров с шестимесячным обучением с отрывом от производства для обеспечения кадрами строек НКВД СССР, осуществляемых для Первого главного управления при СНК СССР. </w:t>
      </w:r>
    </w:p>
    <w:p w14:paraId="0E74BED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24. Поручить НКО (т. Булганину и т. Воробьеву) совместно с НКВД СССР (т. Чернышовым) и Наркомцветметом (т. Ломако) в 5-дневный срок рассмотреть и изыскать возможность направления для строительства завода № 523 Наркомцветмета 3 инженерно-строительных батальонов общей численностью до 3 000 чел., в том числе НКВД СССР — 2 батальонов и Наркомцветмету — 1 батальона. </w:t>
      </w:r>
    </w:p>
    <w:p w14:paraId="2FCA162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25. Обязать Комитет по учету и распределению рабочей силы при СНК СССР (т. Погребного) выдать Наркомцветмету наряды на организационный набор в сельских районах Рязанской обл. в IV кв. 1945 г. дополнительно 500 чел. рабочих, в том числе 300 мужчин. </w:t>
      </w:r>
    </w:p>
    <w:p w14:paraId="76C073B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Председателю Рязанского облисполкома т. Мамонову обеспечить своевременный набор и отправку рабочих для завода № 523 Наркомцветмета. </w:t>
      </w:r>
    </w:p>
    <w:p w14:paraId="5023168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26. Разрешить Наркомцветмету: </w:t>
      </w:r>
    </w:p>
    <w:p w14:paraId="6D233E8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выдавать всем завербованным на строительство и эксплуатацию завода № 523 рабочим единовременное пособие в размере 600 руб. и по 200 руб. на каждого переехавшего члена семьи и оплачивать расход по переезду к месту постоянной работы; </w:t>
      </w:r>
    </w:p>
    <w:p w14:paraId="7C22E84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выдавать семейным рабочим по приезде семьи единовременно 50 кг картофеля и 30 кг овощей на работника и по 30 кг </w:t>
      </w:r>
      <w:proofErr w:type="gramStart"/>
      <w:r w:rsidRPr="00171131">
        <w:rPr>
          <w:rFonts w:ascii="Times New Roman" w:hAnsi="Times New Roman"/>
          <w:color w:val="000000" w:themeColor="text1"/>
          <w:sz w:val="16"/>
          <w:szCs w:val="16"/>
        </w:rPr>
        <w:t>картофеля</w:t>
      </w:r>
      <w:proofErr w:type="gramEnd"/>
      <w:r w:rsidRPr="00171131">
        <w:rPr>
          <w:rFonts w:ascii="Times New Roman" w:hAnsi="Times New Roman"/>
          <w:color w:val="000000" w:themeColor="text1"/>
          <w:sz w:val="16"/>
          <w:szCs w:val="16"/>
        </w:rPr>
        <w:t xml:space="preserve"> и по 20 кг овощей на каждого переехавшего члена семьи; </w:t>
      </w:r>
    </w:p>
    <w:p w14:paraId="6235FC2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предоставлять завербованным рабочим отпуска для поездки за семьей, сроком не более 15 дней, с оплатой стоимости проезда за счет предприятия и выплатой за время отпуска зарплаты из расчета среднемесячного заработка; </w:t>
      </w:r>
    </w:p>
    <w:p w14:paraId="4C184B7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 заключать при вербовке договора сроком на 2,5-3 года; </w:t>
      </w:r>
    </w:p>
    <w:p w14:paraId="5B13535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 вводить в эксплуатацию жилые дома для завода № 523 без предъявления их к сдаче органам стройконтроля, но с соблюдением существующих правил строительной техники; </w:t>
      </w:r>
    </w:p>
    <w:p w14:paraId="0F71254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е) не передавать Мосгорисполкому 10 % жилой площади в жилых домах, сооруженных для завода № 523; </w:t>
      </w:r>
    </w:p>
    <w:p w14:paraId="02AF9AC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ж) заказать или подобрать из наличия на заводах в Германии оборудование, недостающее для укомплектования завода № 523, в частности, печной трансформатор мощностью 2 500 кВА и три легковые машины. </w:t>
      </w:r>
    </w:p>
    <w:p w14:paraId="25D1FF3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Наркомвнешторгу (т. Крутикову) оказать Наркомцветмету помощь в размещении указанного оборудования. </w:t>
      </w:r>
    </w:p>
    <w:p w14:paraId="0439A86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27. Предложить Цекомбанку (т. Возякову) и Сельхозбанку (т. Кравцову) по представлению Наркомцветмета выдавать нуждающимся рабочим и служащим, </w:t>
      </w:r>
    </w:p>
    <w:p w14:paraId="32FEF8D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прибывшим на строительство и эксплуатацию завода № 523 из других областей, ссуду: по Цекомбанку — на индивидуальное жилстроительство в размере 10 000 руб. сроком на 7 лет и на хозобзаведение 3 000 руб. сроком на полтора </w:t>
      </w:r>
    </w:p>
    <w:p w14:paraId="7A9E615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года и по Сельхозбанку — на приобретение домашнего скота в размере 3 000 руб. сроком на 3 года. </w:t>
      </w:r>
    </w:p>
    <w:p w14:paraId="2909611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28. Обязать Главное управление трудовых резервов при СНК СССР (т. Москатова) выделить и направить в распоряжение ГУАС НКВД СССР в IV кв. 1945 г. для строительства завода № 523 Наркомцветмета дополнительно к плану распределения рабочей силы, утвержденному Постановлением СНК СССР № 2640-720сс от 21 октября 1945 г., 200 чел. квалифицированных рабочих по специальностям, согласованным с ГУАС НКВД СССР. </w:t>
      </w:r>
    </w:p>
    <w:p w14:paraId="67DF37A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29. Обязать Моссовет (т. Попова) и Главное управление милиции (т. Галкина) производить прописку в г. Москве рабочих, ИТР и служащих в количестве 2 000 чел. с их семьями, направляемых Наркомцветметом на строительство и эксплуатацию завода № 523, на жилплощадь, предоставляемую им Наркомцветметом. </w:t>
      </w:r>
    </w:p>
    <w:p w14:paraId="7965E7C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30. [...]5 </w:t>
      </w:r>
    </w:p>
    <w:p w14:paraId="5579209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33. Разрешить Наркомцветмету временное использование помещений газоубежищ Московского электродного завода в домах № 10 и 10а по Электродному пр. </w:t>
      </w:r>
    </w:p>
    <w:p w14:paraId="22E451B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34. Обязать Наркомторг СССР (т. Любимова): </w:t>
      </w:r>
    </w:p>
    <w:p w14:paraId="2C1ED16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выделять ежемесячно, начиная с ноября 1945 г., для строительства завода № 523: </w:t>
      </w:r>
    </w:p>
    <w:p w14:paraId="3554886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ГУАС НКВД Наркомцветмету </w:t>
      </w:r>
    </w:p>
    <w:p w14:paraId="0700C5E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Обеды литер «А» с абонементами 10 10 </w:t>
      </w:r>
    </w:p>
    <w:p w14:paraId="43B538D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Обеды литер «Б» с абонементами 25 35 </w:t>
      </w:r>
    </w:p>
    <w:p w14:paraId="1A53392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Обеды для руководящих работников по нормам, установленным Постановлением СНК СССР от 17 сентября 1942 г. № 1548-772с 200 80 </w:t>
      </w:r>
    </w:p>
    <w:p w14:paraId="05C3350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Продовольственных лимитов по 300 руб. 5 5 </w:t>
      </w:r>
    </w:p>
    <w:p w14:paraId="2CD5199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Промтоварных лимитных книжек ежеквартально по 750 руб. 10 10 </w:t>
      </w:r>
    </w:p>
    <w:p w14:paraId="06429DF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 1000 руб. 5 5 </w:t>
      </w:r>
    </w:p>
    <w:p w14:paraId="44B3528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Второе горячее питание и 100 г хлеба для рабочих, выполняющих и перевыполняющих нормы 700 700 </w:t>
      </w:r>
    </w:p>
    <w:p w14:paraId="2E72665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Холодные завтраки по нормам, установленным Постановлением ГОКО № 3581с от 15 июня </w:t>
      </w:r>
    </w:p>
    <w:p w14:paraId="75CD6BF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1943 г. 200 100 </w:t>
      </w:r>
    </w:p>
    <w:p w14:paraId="64B340A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снабжать с октября 1945 г. 150 чел. рабочих Московского электродного завода, занятых во вредных цехах, хлебом по норме 1 000 г в день. </w:t>
      </w:r>
    </w:p>
    <w:p w14:paraId="4BC394B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35. [...]6 </w:t>
      </w:r>
    </w:p>
    <w:p w14:paraId="292C1E3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37. Обязать Наркомчермет (т. Тевосяна), Наркомсредмаш (т. Акопова), Наркомцветмет (т. Ломако), Наркомбоеприпасов (т. Хруничева), Наркомвооружения (т. Устинова), НКО СССР (т. Хрулева), Наркомминвооружения (т. Паршина), Наркомстанкостроения (т. Ефремова), Наркомтяжмаш (т. Казакова), Наркомфин СССР (т. Зверева), Наркомэлектропром (т. Кабанова), Наркомбумпром (т. Орлова), Наркомрезинпром (т. Митрохина), Наркомхимпром (т. Первухина), Наркомстройматериалов СССР (т. Соснина), Наркомтекстиль СССР (т. Седина), Наркомлегпром СССР (т. Лукина), Наркомвнешторг (т. Крутикова), Наркомторг СССР (т. Любимова), Наркомпищепром СССР (т. Зотова), Наркоммясомолпром СССР (т. Смирнова), Наркомуголь (т. Вахрушева), Управление государственных материальных резервов при СНК СССР (т. Данченко), Наркомместпром РСФСР (т. Смиряева), Наркомлес СССР (т. Салтыкова), Главкислород при СНК СССР (т. Гамова), Главнефтеснаб при СНК СССР (т. Вовченко), Главснаблес при СНК СССР (т. Лопухова), Главснабуголь при СНК СССР (т. Помазнева), Главное управление трудовых резервов при СНК СССР (т. Москатова), Наркомхоз РСФСР (т. Макарова), ОГИЗ при СНК РСФСР (т. Юдина) отгрузить Наркомцветмету и ГУАС НКВД СССР материалы, металл, оборудование, транспортные средства и другие изделия для строительства завода № 523 Наркомцветмета в количествах и сроки согласно Приложениям № 2-137. </w:t>
      </w:r>
    </w:p>
    <w:p w14:paraId="1C9034F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Отгрузку цемента, рядового проката, лесоматериалов и огнеупоров произвести в следующие сроки: </w:t>
      </w:r>
    </w:p>
    <w:p w14:paraId="634CD3C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 Наркомстройматериалов СССР </w:t>
      </w:r>
    </w:p>
    <w:p w14:paraId="1565504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Цемент в ноябре 1945 г. </w:t>
      </w:r>
    </w:p>
    <w:p w14:paraId="6AC5D5E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декабре 1945 г. </w:t>
      </w:r>
    </w:p>
    <w:p w14:paraId="42AD34B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январе 1946 г. </w:t>
      </w:r>
    </w:p>
    <w:p w14:paraId="09CC83A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феврале 1946 г. </w:t>
      </w:r>
    </w:p>
    <w:p w14:paraId="05E2C34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 Наркомчермету </w:t>
      </w:r>
    </w:p>
    <w:p w14:paraId="676B5EE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Рядовой прокат </w:t>
      </w:r>
    </w:p>
    <w:p w14:paraId="1D2590E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ноябре 1945 г. </w:t>
      </w:r>
    </w:p>
    <w:p w14:paraId="4534A97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декабре 1945 г. </w:t>
      </w:r>
    </w:p>
    <w:p w14:paraId="1056E36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январе 1946 г. </w:t>
      </w:r>
    </w:p>
    <w:p w14:paraId="705E825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Шамотные изделия8 </w:t>
      </w:r>
    </w:p>
    <w:p w14:paraId="74BC207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IV кв. 1945 г. </w:t>
      </w:r>
    </w:p>
    <w:p w14:paraId="7036910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I кв. 1946 г. </w:t>
      </w:r>
    </w:p>
    <w:p w14:paraId="7865C57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т.ч. в январе 1946 г. </w:t>
      </w:r>
    </w:p>
    <w:p w14:paraId="7355CBB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 xml:space="preserve">Динасовые изделия9 </w:t>
      </w:r>
    </w:p>
    <w:p w14:paraId="3D75D33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IV кв. 1945 г. </w:t>
      </w:r>
    </w:p>
    <w:p w14:paraId="6C35092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январе 1946 г. </w:t>
      </w:r>
    </w:p>
    <w:p w14:paraId="49ACCFA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 Главснаблесу при СНК СССР </w:t>
      </w:r>
    </w:p>
    <w:p w14:paraId="05A7BD7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Круглого леса </w:t>
      </w:r>
    </w:p>
    <w:p w14:paraId="0F1B8E9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I кв. 1946 г. </w:t>
      </w:r>
    </w:p>
    <w:p w14:paraId="2F39F7F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т.ч. в январе </w:t>
      </w:r>
    </w:p>
    <w:p w14:paraId="5DEAB90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Пиленого леса </w:t>
      </w:r>
    </w:p>
    <w:p w14:paraId="10C892B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I кв. 1946 г. </w:t>
      </w:r>
    </w:p>
    <w:p w14:paraId="79B13C2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т.ч. в январе 1946 г. </w:t>
      </w:r>
    </w:p>
    <w:p w14:paraId="1F5DEE4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Стандартных домов </w:t>
      </w:r>
    </w:p>
    <w:p w14:paraId="7189E2B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ноябре 1945 г. </w:t>
      </w:r>
    </w:p>
    <w:p w14:paraId="51CC768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I кв. 1946 г. </w:t>
      </w:r>
    </w:p>
    <w:p w14:paraId="2BEBFB4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ГУАС НКВД </w:t>
      </w:r>
    </w:p>
    <w:p w14:paraId="17138B4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СССР </w:t>
      </w:r>
    </w:p>
    <w:p w14:paraId="63D36E1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700 т </w:t>
      </w:r>
    </w:p>
    <w:p w14:paraId="4132A0B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550 т </w:t>
      </w:r>
    </w:p>
    <w:p w14:paraId="4E4CC08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300 т </w:t>
      </w:r>
    </w:p>
    <w:p w14:paraId="71830DC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300 т </w:t>
      </w:r>
    </w:p>
    <w:p w14:paraId="4BB3719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700 т </w:t>
      </w:r>
    </w:p>
    <w:p w14:paraId="3E1A7F6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330 т </w:t>
      </w:r>
    </w:p>
    <w:p w14:paraId="19969DC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710т </w:t>
      </w:r>
    </w:p>
    <w:p w14:paraId="422FFC2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Заводу № 523 </w:t>
      </w:r>
    </w:p>
    <w:p w14:paraId="45E9B06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Наркомцветмета </w:t>
      </w:r>
    </w:p>
    <w:p w14:paraId="3121FEE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400 т </w:t>
      </w:r>
    </w:p>
    <w:p w14:paraId="003D557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400 т </w:t>
      </w:r>
    </w:p>
    <w:p w14:paraId="4C05674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140 т </w:t>
      </w:r>
    </w:p>
    <w:p w14:paraId="065760C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450 т </w:t>
      </w:r>
    </w:p>
    <w:p w14:paraId="6128F96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1000 т </w:t>
      </w:r>
    </w:p>
    <w:p w14:paraId="7BF3C97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1000 т </w:t>
      </w:r>
    </w:p>
    <w:p w14:paraId="5284C22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1 500 м3 </w:t>
      </w:r>
    </w:p>
    <w:p w14:paraId="4A194FF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700 м3 </w:t>
      </w:r>
    </w:p>
    <w:p w14:paraId="481DDC5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2 000 м3 </w:t>
      </w:r>
    </w:p>
    <w:p w14:paraId="3C9A1FF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1 000 м3 </w:t>
      </w:r>
    </w:p>
    <w:p w14:paraId="7FC908F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2 000 м2 </w:t>
      </w:r>
    </w:p>
    <w:p w14:paraId="5E69DB7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2 000 т </w:t>
      </w:r>
    </w:p>
    <w:p w14:paraId="1E149E0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100 т </w:t>
      </w:r>
    </w:p>
    <w:p w14:paraId="17FF1E7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150 т </w:t>
      </w:r>
    </w:p>
    <w:p w14:paraId="31400C8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1 000 м3 </w:t>
      </w:r>
    </w:p>
    <w:p w14:paraId="012E50D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600 м3 </w:t>
      </w:r>
    </w:p>
    <w:p w14:paraId="68E03D3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2 000 м3 </w:t>
      </w:r>
    </w:p>
    <w:p w14:paraId="7D99638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1 000 м3 </w:t>
      </w:r>
    </w:p>
    <w:p w14:paraId="008B798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1 000 м2 </w:t>
      </w:r>
    </w:p>
    <w:p w14:paraId="01C2CB8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1 000 м2 </w:t>
      </w:r>
    </w:p>
    <w:p w14:paraId="2905A69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 ходе отгрузки материалов и оборудования согласно настоящему Постановлению ежемесячно докладывать в СНК СССР. </w:t>
      </w:r>
    </w:p>
    <w:p w14:paraId="58D50A4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38. Разрешить Наркомэлектропрому на проектирование и изготовление трансформаторов для завода № 523 Наркомцветмета израсходовать 120 тыс. руб. </w:t>
      </w:r>
    </w:p>
    <w:p w14:paraId="7FF8AE1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За досрочное выполнение задания по поставке первых двух трансформаторов выплачивать за каждые 10 дней до месячного оклада конструкторам-проектантам и ИТР цехов, а директора, главного инженера и начальника производства за досрочное выполнение поставки трансформаторов на 10 дней премировать месячным окладом каждого. </w:t>
      </w:r>
    </w:p>
    <w:p w14:paraId="023C35A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Затраты на премирование отнести за счет стоимости строительства завода №523. </w:t>
      </w:r>
    </w:p>
    <w:p w14:paraId="5AE2F44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39. Обязать Наркомтрансмаш (т. Малышева) и директора Кировского завода т. Зальцмана вернуть с Кировского завода к 1.ХП 1945 г. 11 сварщиков, переданных с завода № 624 НКЭП в 1941 г., по списку, согласованному с НКЭП. </w:t>
      </w:r>
    </w:p>
    <w:p w14:paraId="4FC1180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40. Запретить Наркомцветмету и ГУАС НКВД СССР (под личную ответственность тт. Ломако и Сафразьяна) использовать выделенные настоящим Постановлением оборудование, транспортные средства, материалы, товары, продукты и прочие материальные и денежные средства на какие-либо другие цели, помимо работ, непосредственно связанных с выполнением задания, установленного настоящим Постановлением. </w:t>
      </w:r>
    </w:p>
    <w:p w14:paraId="3DC316F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41. Обязать Наркомцветмет (т. Ломако) и НКВД СССР (т. Сафразьяна) представить в Совнарком СССР к 20 декабря 1945 г. мероприятия по строительству второй очереди завода № 523. </w:t>
      </w:r>
    </w:p>
    <w:p w14:paraId="0055B0F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42. Возложить контроль за выполнением настоящего Постановления на тт. Ванникова Б.Л. и Борисова Н.А. </w:t>
      </w:r>
    </w:p>
    <w:p w14:paraId="7272D16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Председателя Совета Народных Комиссаров Союза ССР Л. Берия</w:t>
      </w:r>
    </w:p>
    <w:p w14:paraId="39D7C51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управляющего делами Совета Народных Комиссаров СССР М. Смиртюков</w:t>
      </w:r>
    </w:p>
    <w:p w14:paraId="25B1E56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АП РФ. Ф. 93, коллекция постановлений и распоряжений СНК СССР за 1945 г. Заверенная копия. </w:t>
      </w:r>
    </w:p>
    <w:p w14:paraId="34BA10D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См. документ № 9. </w:t>
      </w:r>
    </w:p>
    <w:p w14:paraId="61249D9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Опущен текст о снабжении завода электроэнергией и теплом. </w:t>
      </w:r>
    </w:p>
    <w:p w14:paraId="54BF488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 Опущен пункт об обеспечении завода электроэнергией по постоянной схеме (п.9); о поставке </w:t>
      </w:r>
    </w:p>
    <w:p w14:paraId="494E619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трансформаторов (п. 10); мостовых кранов, стального и чугунного литья, кислорода (п. 11); вентиляционного оборудования (п. 12); о телефонизации завода и квартир руководящих работников (п. 13); </w:t>
      </w:r>
    </w:p>
    <w:p w14:paraId="5F02FC6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 проектировании и шефмонтаже трестом «Газоочистка» газоочистительных устройств (п. 14). </w:t>
      </w:r>
    </w:p>
    <w:p w14:paraId="1099E2B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 Опущен текст о поставке кирпича (п. 16 г); о поставке кирпича и извести (п. 17). </w:t>
      </w:r>
    </w:p>
    <w:p w14:paraId="7A9C7F5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5 Опущен пункт об обеспечении перевозки грузов серийными транспортами, поставке песка, </w:t>
      </w:r>
    </w:p>
    <w:p w14:paraId="60CF2C0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камня бутового, гравия, щебня, перевозки для строительства и эксплуатации завода рабочих (как </w:t>
      </w:r>
    </w:p>
    <w:p w14:paraId="06D85A7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завербованных, так и из рабочих отрядов) — п.30; о поставке угля (п.31); о поставке двух танков </w:t>
      </w:r>
    </w:p>
    <w:p w14:paraId="351345D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для хранения жидкого хлора (п.32). </w:t>
      </w:r>
    </w:p>
    <w:p w14:paraId="3F6C502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6 Опущен пункт о лимитах на бензин (п.35) и о поставке круглого и пиленого леса (п.36). </w:t>
      </w:r>
    </w:p>
    <w:p w14:paraId="394BE7B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7 Приложения не публикуются. </w:t>
      </w:r>
    </w:p>
    <w:p w14:paraId="3004775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8 Имеются в виду изделия из огнеупорной глины или каолина. </w:t>
      </w:r>
    </w:p>
    <w:p w14:paraId="3663697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9 Имеются в виду изделия, изготовленные из кварцевых пород на известняковой связке. </w:t>
      </w:r>
    </w:p>
    <w:p w14:paraId="1ED12BA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10 Подпись отсутствует. </w:t>
      </w:r>
    </w:p>
    <w:p w14:paraId="5983AAE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Документ заверен печатью: «Протокольная часть. Управление делами СНК Союза ССР» (12157).</w:t>
      </w:r>
    </w:p>
    <w:p w14:paraId="2B417ECC"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0AAA2823"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ноября 1945 г. Из постановления СНК СССР № 2915-855сс «О мероприятиях по строительству завода № 523 Наркомцветмета»</w:t>
      </w:r>
    </w:p>
    <w:p w14:paraId="3CD279E4"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Москва, Кремль</w:t>
      </w:r>
    </w:p>
    <w:p w14:paraId="719AFBFD"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Сое. секретно (Особая папка)</w:t>
      </w:r>
    </w:p>
    <w:p w14:paraId="61C202C8"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развитие Постановления СНК СССР № 2353-606сс от 14 сентября 1945 г. Совет Народных Комиссаров Союза ССР ПОСТАНОВЛЯЕТ:</w:t>
      </w:r>
    </w:p>
    <w:p w14:paraId="6AF1A5D2"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Присвоить заводу высококачественных электродов наименование: Государственный завод № 523 Наркомцветмета.</w:t>
      </w:r>
    </w:p>
    <w:p w14:paraId="53734A18"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Возложить строительство завода № 523 на НКВД СССР и Наркомцветмет.</w:t>
      </w:r>
    </w:p>
    <w:p w14:paraId="08EE6EA3"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3. Обязать ГУАС НКВД СССР (т. Сафразьяна) приступить в IV кв. 1945 г. к строительству следующих объектов завода: графитировочного цеха, цеха механической обработки электродов, склада хлора, безрельсовых дорог, железнодорожных путей, коммуникаций пара, воды, газа и электросети в объеме, обеспечивающем ввод в действие первой очереди завода в срок.</w:t>
      </w:r>
    </w:p>
    <w:p w14:paraId="3E17169E"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Возложить на Наркомцветмет:</w:t>
      </w:r>
    </w:p>
    <w:p w14:paraId="16CB761B"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проектирование завода № 523 силами Гипроалюминия;</w:t>
      </w:r>
    </w:p>
    <w:p w14:paraId="167EA0F5"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монтаж технологического, механического, электрического и прочего оборудования завода № 523 с использованием для этой цели соответствующей части оборудования с демонтированного Наркомцветметом завода в Германии;</w:t>
      </w:r>
    </w:p>
    <w:p w14:paraId="12F1A4DC"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сооружение силами Главалюминстроя жилых и коммунально-бытовых зданий как постоянного, так и временного характера в объеме, необходимом для удовлетворения нужд в жилье завода № 523.</w:t>
      </w:r>
    </w:p>
    <w:p w14:paraId="5B4E34D5"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Установить объем капитальных работ по строительству завода № 523 на ГУ кв. 1945 г.:</w:t>
      </w:r>
    </w:p>
    <w:p w14:paraId="624DAFF6"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выполняемых НКВД СССР — в сумме 2 млн. руб. за счет перераспределения плана капитальных работ НКВД СССР на IV кв. 1945 г.;</w:t>
      </w:r>
    </w:p>
    <w:p w14:paraId="59644F60"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выполняемых Наркомцветметом — в сумме 1,5 млн. руб. за счет перераспределения плана капитальных работ по Наркомцветмету на IV кв. 1945 г.</w:t>
      </w:r>
    </w:p>
    <w:p w14:paraId="7845FC00"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Обязать Наркомцветмет (т. Ломако) и НКВД СССР (т. Сафразьяна) утвердить к 25 ноября 1945 г. совмещенный график работ по строительству и монтажу оборудования первой очереди завода № 523.</w:t>
      </w:r>
    </w:p>
    <w:p w14:paraId="2FE17BF2"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Обязать Наркомстрой (т. Гинзбурга):</w:t>
      </w:r>
    </w:p>
    <w:p w14:paraId="785CB4C6"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изготовить на своих заводах для строительства завода № 523 Наркомцветмета по чертежам Гипроалюминия и спецификации ГУАС НКВД СССР металлоконструкции в количестве 1 500 т и отгрузить их с заводов-изготовите- лей в следующие сроки:</w:t>
      </w:r>
    </w:p>
    <w:p w14:paraId="1790032C"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500 т в декабре 1945 г. с южных заводов Наркомстроя и 1 ООО т в 1 кв. 1946 г. с Бакальского завода Наркомстроя.</w:t>
      </w:r>
    </w:p>
    <w:p w14:paraId="0AD6708D"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Изготовление металлоконструкций произвести:</w:t>
      </w:r>
    </w:p>
    <w:p w14:paraId="5FA88239"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декабре 1945 г. — за счет других заказов и из наличного металла, независимо от его ведомственной принадлежности, компенсировав израсходованное количество по прибытии металла, выделенного НКВД СССР настоящим Постановлением для изготовления металлоконструкций;</w:t>
      </w:r>
    </w:p>
    <w:p w14:paraId="5E98BCF7"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I кв. 1946 г. — за счет уменьшения изготовления и поставки металлоконструкций по ранее вынесенным решениям Наркомсредмашу на 500 т и Нар- комтрансмашу на 500 т;</w:t>
      </w:r>
    </w:p>
    <w:p w14:paraId="24963E07"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выполнить монтаж металлоконструкций в сроки, обеспечивающие своевременный пуск завода;</w:t>
      </w:r>
    </w:p>
    <w:p w14:paraId="32D65468"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выполнить по договорам с Наркомцветметом и НКВД СССР силами Центроэлектромонтажа проектные и электромонтажные работы по электросиловым и специальным сетям и установкам завода № 523 в сроки, обеспечивающие своевременный ввод в действие 1-й очереди;</w:t>
      </w:r>
    </w:p>
    <w:p w14:paraId="6370E6A8"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выполнить по договору с ГУАС НКВД СССР силами Союзтеплостроя все печные работы завода № 523 и работы по сооружению дымовой трубы не позднее 1 марта 1946 г.;</w:t>
      </w:r>
    </w:p>
    <w:p w14:paraId="7D4DA2CE"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 выполнить по договору с Наркомцветметом силами треста «Промвенти- ляция» все работы по промышленной вентиляции завода № 523 в сроки, обеспечивающие своевременный ввод в действие первой очереди завода.</w:t>
      </w:r>
    </w:p>
    <w:p w14:paraId="266BA8A1"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Обязать Наркомхимпром (т. Первухина) и Наркомчермет (т. Тевосяна) оказать помощь Наркомцветмету в части проектирования завода № 523 Нар- комцветмета по специальным объектам химии и металлургии в сроки, согласованные с Наркомцветметом.</w:t>
      </w:r>
    </w:p>
    <w:p w14:paraId="0B3102A1"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Обязать Мосгорисполком (т. Попова):</w:t>
      </w:r>
    </w:p>
    <w:p w14:paraId="723EA1AB"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беспрепятственно снабжать завод № 523 газом с 1 марта 1946 г. в количестве 120 м3 в час, а также обеспечить присоединение завода № 523 к водопроводным и канализационным магистралям города и бесперебойное водоснабжение его в необходимых количествах;</w:t>
      </w:r>
    </w:p>
    <w:p w14:paraId="67CD0C63"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подобрать в месячный срок для завода № 523 несколько домов под надстройку для жилья на 500 чел.;</w:t>
      </w:r>
    </w:p>
    <w:p w14:paraId="40612821"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отвести к 1 декабря 1945 г. ГУАС НКВД СССР в районе Перова Поля свободную от застройки территорию для строительства жилья рабочих-строи- телей ГУАС НКВД СССР в количестве 20 сборных домов и Наркомцветмету — для строительства 30 сборных домов завода № 523;</w:t>
      </w:r>
    </w:p>
    <w:p w14:paraId="6A4D3E9F"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Разрешить НКВД СССР и Наркомцветмету:</w:t>
      </w:r>
    </w:p>
    <w:p w14:paraId="3068424A"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финансирование строительства завода № 523 Наркомцветмета производить без проектов и смет через Госбанк по фактической стоимости, включая изготовление оборудования и производство проектно-изыскательских работ;</w:t>
      </w:r>
    </w:p>
    <w:p w14:paraId="2AC3D345"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распространить на строительство и монтаж завода № 523 систему премирования рабочих, инженерно-технических работников и служащих, установленную для строек алюминиево-магниевой промышленности Постановлением ГОКО от 8 августа 1942 г.</w:t>
      </w:r>
    </w:p>
    <w:p w14:paraId="358CD55C"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Увеличить Наркомцветмету лимит на 6 персональных окладов для руководящих и высококвалифицированных работников строительства и эксплуатации завода № 523.</w:t>
      </w:r>
    </w:p>
    <w:p w14:paraId="76E1F559"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Для премирования рабочих, служащих и ИТР, отличившихся на строительстве, монтаже и проектировании завода № 523, выделить в распоряжение Наркомцветмета 0,3 млн. руб. и НКВД СССР — 0,5 млн. руб.</w:t>
      </w:r>
    </w:p>
    <w:p w14:paraId="558E49BF"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Указанную сумму отнести за счет сметы на строительство первой очереди завода № 523.</w:t>
      </w:r>
    </w:p>
    <w:p w14:paraId="4EB00C50"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Предоставить Наркомцветмету (т. Ломако) право утверждения штатов и смет административно-хозяйственных расходов по Управлению строительства завода № 523 и всех его вспомогательных и подсобных хозяйств, а также штатов и смет административно-хозяйственных расходов по эксплуатации этого завода без последующей регистрации их в финорганах.</w:t>
      </w:r>
    </w:p>
    <w:p w14:paraId="52D5306E"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 Обязать Наркомфин СССР (т. Зверева) выделить за счет ассигнований Первого главного управления при СНК СССР на IV кв. 1945 г.:</w:t>
      </w:r>
    </w:p>
    <w:p w14:paraId="57AFBDDB"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Наркомцветмету — 5 млн. руб. на оплату оборудования и материалов и другие расходы;</w:t>
      </w:r>
    </w:p>
    <w:p w14:paraId="0C1368DB"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НКВД СССР — аванс в сумме 4,5 млн. руб. в оборотные средства для строительства завода.</w:t>
      </w:r>
    </w:p>
    <w:p w14:paraId="5FAA5B6B"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Разрешить НКВД СССР:</w:t>
      </w:r>
    </w:p>
    <w:p w14:paraId="25820B1D"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распространить на работников 8-го стройуправления ГУАС НКВД СССР, связанных со строительством завода № 523, оклады, действующие на строительстве Лаборатории № 2 Академии наук СССР;</w:t>
      </w:r>
    </w:p>
    <w:p w14:paraId="08F118F4"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сооружение двадцати стандартных двухэтажных домов в районе Перова Поля для рабочих строительства завода № 523;</w:t>
      </w:r>
    </w:p>
    <w:p w14:paraId="2456EBB6"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заказать столярные изделия, а также чугунное литье для строительства завода № 523 НКВД СССР на заводах и предприятиях в гг. Вильнюсе и Каунасе.</w:t>
      </w:r>
    </w:p>
    <w:p w14:paraId="359D58E5"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Обязать Совнарком Литовской ССР (т. Гедвиласа М.А.) оказать помощь НКВД СССР в размещении указанных заказов на лесозаводе (г. Вильнюс, Полоцкая ул.); в деревообделочной мастерской (г. Каунас, ул. Аушра); литейномеханической мастерской (г. Вильнюс, Новогрудскаяул., д. № 6);</w:t>
      </w:r>
    </w:p>
    <w:p w14:paraId="7068105F"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организовать курсы десятников и мастеров с шестимесячным обучением с отрывом от производства для обеспечения кадрами строек НКВД СССР, осуществляемых для Первого главного управления при СНК СССР.</w:t>
      </w:r>
    </w:p>
    <w:p w14:paraId="6348FBC7"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Поручить НКО (т. Булганину и т. Воробьеву) совместно с НКВД СССР (т. Чернышовым) и Наркомцветметом (т. Ломако) в 5-дневный срок рассмотреть и изыскать возможность направления для строительства завода № 523 Наркомцветмета 3 инженерно-строительных батальонов общей численностью до 3 000 чел., в том числе НКВД СССР — 2 батальонов и Наркомцветмету — 1 батальона.</w:t>
      </w:r>
    </w:p>
    <w:p w14:paraId="01EFF776"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Обязать Комитет по учету и распределению рабочей силы при СНК СССР (т. Погребного) выдать Наркомцветмету наряды на организационный набор в сельских районах Рязанской обл. в IV кв. 1945 г. дополнительно 500 чел. рабочих, в том числе 300 мужчин.</w:t>
      </w:r>
    </w:p>
    <w:p w14:paraId="6DF50823"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Председателю Рязанского облисполкома т. Мамонову обеспечить своевременный набор и отправку рабочих для завода № 523 Наркомцветмета.</w:t>
      </w:r>
    </w:p>
    <w:p w14:paraId="6C460F3D"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Разрешить Наркомцветмету:</w:t>
      </w:r>
    </w:p>
    <w:p w14:paraId="56C396E9"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выдавать всем завербованным на строительство и эксплуатацию завода № 523 рабочим единовременное пособие в размере 600 руб. и по 200 руб. на каждого переехавшего члена семьи и оплачивать расход по переезду к месту постоянной работы;</w:t>
      </w:r>
    </w:p>
    <w:p w14:paraId="28815D4F"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выдавать семейным рабочим по приезде семьи единовременно 50 кг картофеля и 30 кг овощей на работника и по 30 кг </w:t>
      </w:r>
      <w:proofErr w:type="gramStart"/>
      <w:r w:rsidRPr="00171131">
        <w:rPr>
          <w:rFonts w:ascii="Times New Roman" w:hAnsi="Times New Roman"/>
          <w:color w:val="000000" w:themeColor="text1"/>
          <w:sz w:val="16"/>
          <w:szCs w:val="16"/>
        </w:rPr>
        <w:t>картофеля</w:t>
      </w:r>
      <w:proofErr w:type="gramEnd"/>
      <w:r w:rsidRPr="00171131">
        <w:rPr>
          <w:rFonts w:ascii="Times New Roman" w:hAnsi="Times New Roman"/>
          <w:color w:val="000000" w:themeColor="text1"/>
          <w:sz w:val="16"/>
          <w:szCs w:val="16"/>
        </w:rPr>
        <w:t xml:space="preserve"> и по 20 кг овощей на каждого переехавшего члена семьи;</w:t>
      </w:r>
    </w:p>
    <w:p w14:paraId="05E5726D"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предоставлять завербованным рабочим отпуска для поездки за семьей, сроком не более 15 дней, с оплатой стоимости проезда за счет предприятия и выплатой за время отпуска зарплаты из расчета среднемесячного заработка;</w:t>
      </w:r>
    </w:p>
    <w:p w14:paraId="4E636117"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заключать при вербовке договора сроком на 2,5-3 года;</w:t>
      </w:r>
    </w:p>
    <w:p w14:paraId="5590909D"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 вводить в эксплуатацию жилые дома для завода № 523 без предъявления их к сдаче органам стройконтроля, но с соблюдением существующих правил строительной техники;</w:t>
      </w:r>
    </w:p>
    <w:p w14:paraId="2608A809"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е) не передавать Мосгорисполкому 10 % жилой площади в жилых домах, сооруженных для завода № 523;</w:t>
      </w:r>
    </w:p>
    <w:p w14:paraId="3523224F"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 заказать или подобрать из наличия на заводах в Германии оборудование, недостающее для укомплектования завода № 523, в частности, печной трансформатор мощностью 2 500 кВА и три легковые машины.</w:t>
      </w:r>
    </w:p>
    <w:p w14:paraId="1FE7FDA7"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Наркомвнешторгу (т. Крутикову) оказать Наркомцветмету помощь в размещении указанного оборудования.</w:t>
      </w:r>
    </w:p>
    <w:p w14:paraId="21FAB80D"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27. Предложить Цекомбанку (т. Возякову) и Сельхозбанку (т. Кравцову) по представлению Наркомцветмета выдавать нуждающимся рабочим и служащим, прибывшим на строительство и эксплуатацию завода № 523 из других областей, ссуду: по Цекомбанку — на индивидуальное жилстроительство в размере 10 000 руб. сроком на 7 лет и на хозобзаведение 3 000 руб. сроком на полтора года и по Сельхозбанку — на приобретение домашнего скота в размере 3 000 руб. сроком на 3 года.</w:t>
      </w:r>
    </w:p>
    <w:p w14:paraId="2A739008"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Обязать Главное управление трудовых резервов при СНК СССР (т. Мос- катова) выделить и направить в распоряжение ГУАС НКВД СССР в ГУ кв. 1945 г. для строительства завода № 523 Наркомцветмета дополнительно к плану распределения рабочей силы, утвержденному Постановлением СНК СССР № 2640-720сс от 21 октября 1945 г., 200 чел. квалифицированных рабочих по специальностям, согласованным с ГУАС НКВД СССР.</w:t>
      </w:r>
    </w:p>
    <w:p w14:paraId="2E695D6C"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Обязать Моссовет (т. Попова) и Главное управление милиции (т. Галкина) производить прописку в г. Москве рабочих, ИТР и служащих в количестве 2 ООО чел. с их семьями, направляемых Наркомцветметом на строительство и эксплуатацию завода № 523, на жилплощадь, предоставляемую им Наркомцветметом.</w:t>
      </w:r>
    </w:p>
    <w:p w14:paraId="1B31BBE6"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 Разрешить Наркомцветмету временное использование помещений газоубежищ Московского электродного завода в домах № 10 и 10а по Электродному пр.</w:t>
      </w:r>
    </w:p>
    <w:p w14:paraId="5E021ADA"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 Обязать Наркомторг СССР (т. Любимова):</w:t>
      </w:r>
    </w:p>
    <w:p w14:paraId="11CD1529"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выделять ежемесячно, начиная с ноября 1945 г., для строительства завода № </w:t>
      </w:r>
      <w:proofErr w:type="gramStart"/>
      <w:r w:rsidRPr="00171131">
        <w:rPr>
          <w:rFonts w:ascii="Times New Roman" w:hAnsi="Times New Roman"/>
          <w:color w:val="000000" w:themeColor="text1"/>
          <w:sz w:val="16"/>
          <w:szCs w:val="16"/>
        </w:rPr>
        <w:t>523:…</w:t>
      </w:r>
      <w:proofErr w:type="gramEnd"/>
    </w:p>
    <w:p w14:paraId="03B171F5"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 Обязать Наркомчермет (т. Тевосяна), Наркомсредмаш (т. Акопова), Нар- комцветмет (т. Ломако), Наркомбоеприпасов (т. Хруничева), Наркомвооруже- ния (т. Устинова), НКО СССР (т. Хрулева), Наркомминвооружения (т. Паршина), Наркомстанкостроения (т. Ефремова), Наркомтяжмаш (т. Казакова), Наркомфин СССР (т. Зверева), Наркомэлектропром (т. Кабанова), Наркомбум- пром (т. Орлова), Наркомрезинпром (т. Митрохина), Наркомхимпром (т. Первухина), Наркомстройматериалов СССР (т. Соснина), Наркомтекстиль СССР (т. Седина), Наркомлегпром СССР (т. Лукина), Наркомвнешторг (т. Крутикова), Наркомторг СССР (т. Любимова), Наркомпищепром СССР (т. Зотова), Нар- коммясомолпром СССР (т. Смирнова), Наркомуголь (т. Вахрушева), Управление государственных материальных резервов при СНК СССР (т. Данченко), Наркомместпром РСФСР (т. Смиряева), Наркомлес СССР (т. Салтыкова), Главкислород при СНК СССР (т. Гамова), Главнефтеснаб при СНК СССР (т. Вовченко), Главснаблес при СНК СССР (т. Лопухова), Главснабуголь при СНК СССР (т. Помазнева), Главное управление трудовых резервов при СНК СССР (т. Мое- катова), Наркомхоз РСФСР (т. Макарова), ОГИЗ при СНК РСФСР (т. Юдина) отгрузить Наркомцветмету и ГУАС НКВД СССР материалы, металл, оборудование, транспортные средства и другие изделия для строительства завода № 523 Наркомцветмета в количествах и сроки согласно Приложениям № 2-137.</w:t>
      </w:r>
    </w:p>
    <w:p w14:paraId="496D6FFD"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Отгрузку цемента, рядового проката, лесоматериалов и огнеупоров произвести в следующие сроки:</w:t>
      </w:r>
    </w:p>
    <w:p w14:paraId="066E084B"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 ходе отгрузки материалов и оборудования согласно настоящему Постановлению ежемесячно докладывать в СНК СССР.</w:t>
      </w:r>
    </w:p>
    <w:p w14:paraId="4640CE62"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 Разрешить Наркомэлекгропрому на проектирование и изготовление трансформаторов для завода № 523 Наркомцветмета израсходовать 120 тыс. руб.</w:t>
      </w:r>
    </w:p>
    <w:p w14:paraId="3F3A54BA"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досрочное выполнение задания по поставке первых двух трансформаторов выплачивать за каждые 10 дней до месячного оклада конструкторам-</w:t>
      </w:r>
      <w:proofErr w:type="gramStart"/>
      <w:r w:rsidRPr="00171131">
        <w:rPr>
          <w:rFonts w:ascii="Times New Roman" w:hAnsi="Times New Roman"/>
          <w:color w:val="000000" w:themeColor="text1"/>
          <w:sz w:val="16"/>
          <w:szCs w:val="16"/>
        </w:rPr>
        <w:t>про- ектантам</w:t>
      </w:r>
      <w:proofErr w:type="gramEnd"/>
      <w:r w:rsidRPr="00171131">
        <w:rPr>
          <w:rFonts w:ascii="Times New Roman" w:hAnsi="Times New Roman"/>
          <w:color w:val="000000" w:themeColor="text1"/>
          <w:sz w:val="16"/>
          <w:szCs w:val="16"/>
        </w:rPr>
        <w:t xml:space="preserve"> и ИТР цехов, а директора, главного инженера и начальника производства за досрочное выполнение поставки трансформаторов на 10 дней премировать месячным окладом каждого.</w:t>
      </w:r>
    </w:p>
    <w:p w14:paraId="3BD13638"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Затраты на премирование отнести за счет стоимости строительства завода №523.</w:t>
      </w:r>
    </w:p>
    <w:p w14:paraId="6419C33B"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39. Обязать Наркомтрансмаш (т. Малышева) и директора Кировского завода т. Зальцмана вернуть с Кировского завода к 1.XII 1945 г. 11 сварщиков, переданных с завода № 624 НКЭП в 1941 г., по списку, согласованному с НКЭП.</w:t>
      </w:r>
    </w:p>
    <w:p w14:paraId="4B6393D0"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 Запретить Наркомцветмету и ГУАС НКВД СССР (под личную ответственность тт. Ломако и Сафразьяна) использовать выделенные настоящим Постановлением оборудование, транспортные средства, материалы, товары, продукты и прочие материальные и денежные средства на какие-либо другие цели, помимо работ, непосредственно связанных с выполнением задания, установленного настоящим Постановлением.</w:t>
      </w:r>
    </w:p>
    <w:p w14:paraId="462A632F"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 Обязать Наркомцветмет (т. Ломако) и НКВД СССР (т. Сафразьяна) представить в Совнарком СССР к 20 декабря 1945 г. мероприятия по строительству второй очереди завода № 523.</w:t>
      </w:r>
    </w:p>
    <w:p w14:paraId="632BECFF"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 Возложить контроль за выполнением настоящего Постановления на тт. Ванникова Б.Л. и Борисова Н.А.</w:t>
      </w:r>
    </w:p>
    <w:p w14:paraId="272FD432" w14:textId="77777777" w:rsidR="00E8022E" w:rsidRPr="00171131" w:rsidRDefault="00E8022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Зам. Председателя Совета Народных Комиссаров Союза ССР </w:t>
      </w:r>
      <w:proofErr w:type="gramStart"/>
      <w:r w:rsidRPr="00171131">
        <w:rPr>
          <w:rFonts w:ascii="Times New Roman" w:hAnsi="Times New Roman"/>
          <w:color w:val="000000" w:themeColor="text1"/>
          <w:sz w:val="16"/>
          <w:szCs w:val="16"/>
        </w:rPr>
        <w:t>Л. Берия</w:t>
      </w:r>
      <w:proofErr w:type="gramEnd"/>
      <w:r w:rsidRPr="00171131">
        <w:rPr>
          <w:rFonts w:ascii="Times New Roman" w:hAnsi="Times New Roman"/>
          <w:color w:val="000000" w:themeColor="text1"/>
          <w:sz w:val="16"/>
          <w:szCs w:val="16"/>
        </w:rPr>
        <w:t xml:space="preserve"> За управляющего делами Совета Народных Комиссаров СССР М. Смиртюков (15720).</w:t>
      </w:r>
    </w:p>
    <w:p w14:paraId="70EC48AB" w14:textId="77777777" w:rsidR="00E8022E" w:rsidRPr="00171131" w:rsidRDefault="00E8022E" w:rsidP="00171131">
      <w:pPr>
        <w:spacing w:after="0" w:line="240" w:lineRule="auto"/>
        <w:jc w:val="both"/>
        <w:rPr>
          <w:rFonts w:ascii="Times New Roman" w:hAnsi="Times New Roman"/>
          <w:color w:val="000000" w:themeColor="text1"/>
          <w:sz w:val="16"/>
          <w:szCs w:val="16"/>
        </w:rPr>
      </w:pPr>
    </w:p>
    <w:p w14:paraId="33ACC567" w14:textId="77777777" w:rsidR="002F2F56"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061DCEDF" w14:textId="77777777" w:rsidR="002F2F56" w:rsidRPr="00171131" w:rsidRDefault="002F2F56"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095FB4E" w14:textId="77777777" w:rsidR="002F2F56" w:rsidRPr="00171131" w:rsidRDefault="002F2F5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ноября 1945 г. «Динамо» в Британии разгромило «Кардифф-сити» 10:1 (17459).</w:t>
      </w:r>
    </w:p>
    <w:p w14:paraId="54D6C550" w14:textId="77777777" w:rsidR="002F2F56" w:rsidRPr="00171131" w:rsidRDefault="002F2F56" w:rsidP="00171131">
      <w:pPr>
        <w:spacing w:after="0" w:line="240" w:lineRule="auto"/>
        <w:jc w:val="both"/>
        <w:rPr>
          <w:rFonts w:ascii="Times New Roman" w:hAnsi="Times New Roman"/>
          <w:color w:val="000000" w:themeColor="text1"/>
          <w:sz w:val="16"/>
          <w:szCs w:val="16"/>
        </w:rPr>
      </w:pPr>
    </w:p>
    <w:p w14:paraId="4E5C7011"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4B442C7E"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16BC2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ноября 1945 был подготовлен:</w:t>
      </w:r>
    </w:p>
    <w:p w14:paraId="6E0AE1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Учетный паспорт научного учреждения (конструкторского бюро, лаборатории, испытательной станции) о демонтаже и вывозе (8997).</w:t>
      </w:r>
    </w:p>
    <w:p w14:paraId="326EC6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EC246A9"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5E1DAEA3"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3C19CF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ноября 1945 в Иране, где в иранском Азербайджане началось восстание, организованное коммунистами, КА остановила правительственные войска, посланные на его разгром (3481).</w:t>
      </w:r>
    </w:p>
    <w:p w14:paraId="25AFDC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6B14849" w14:textId="77777777" w:rsidR="00175580" w:rsidRPr="00171131" w:rsidRDefault="00175580"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18 ноября</w:t>
      </w:r>
      <w:r w:rsidRPr="00171131">
        <w:rPr>
          <w:rFonts w:ascii="Times New Roman" w:hAnsi="Times New Roman"/>
          <w:color w:val="000000" w:themeColor="text1"/>
          <w:sz w:val="16"/>
          <w:szCs w:val="16"/>
        </w:rPr>
        <w:t xml:space="preserve"> в 1945 году в иранской провинции Азербайджан восстание, организованное коммунистами. Посланные на его подавление правительственные силы остановлены советскими войсками в районе города Казвин (14834).</w:t>
      </w:r>
    </w:p>
    <w:p w14:paraId="3A2F1341" w14:textId="77777777" w:rsidR="00175580" w:rsidRPr="00171131" w:rsidRDefault="00175580" w:rsidP="00171131">
      <w:pPr>
        <w:spacing w:after="0" w:line="240" w:lineRule="auto"/>
        <w:jc w:val="both"/>
        <w:rPr>
          <w:rFonts w:ascii="Times New Roman" w:hAnsi="Times New Roman"/>
          <w:color w:val="000000" w:themeColor="text1"/>
          <w:sz w:val="16"/>
          <w:szCs w:val="16"/>
        </w:rPr>
      </w:pPr>
    </w:p>
    <w:p w14:paraId="3B026C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ноября 1945 в Болгарии на парламентских выборах победил Отечественный фронт, в котором доминируют коммунисты (3481).</w:t>
      </w:r>
    </w:p>
    <w:p w14:paraId="670259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02160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ноября 1945 в Португалии на парламентских выборах, бойкотируемых оппозицией, победил Национальный союз Салазара (3481).</w:t>
      </w:r>
    </w:p>
    <w:p w14:paraId="7B7C82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2B2A01A"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49B4F71C"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E78DC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ноября 1945 года Яковлев писал письмо Дементьеву.</w:t>
      </w:r>
    </w:p>
    <w:p w14:paraId="3DA22B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связи с окончанием войны, работы по проектированию и постройке планеров, для удовлетворения потребности Осоавиахима, могут быть возобновлены.</w:t>
      </w:r>
    </w:p>
    <w:p w14:paraId="1163AA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работе по постройке опытных учебных и тренировочных планеров целесообразно привлечь гл. конструктора Грибовского В.К., имеющего 20-ти летний опыт работы в этой области авиации.</w:t>
      </w:r>
    </w:p>
    <w:p w14:paraId="378CCF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Наиболее приспособленной для этой цели базой является бывшее ОКБ-28 в поселке Павшино Калининской ж.д., где до 1942 года работал Грибовский. Здания ОКБ-28 в 1942 году были переданы нами ВВС для размещения в них ремонтных мастерских и для возобновления работ по планерам должны быть возвращены НКАП.</w:t>
      </w:r>
    </w:p>
    <w:p w14:paraId="300E3B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настоящее время завод N 463, на котором работает Грибовский, изготавливает запасные части самолета У-2 и Грибовский, как конструктор планеров не может быть использован на этом заводе.</w:t>
      </w:r>
    </w:p>
    <w:p w14:paraId="2D021A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Проект письма командующему ВВС Новикову прилагаю (2591,114).</w:t>
      </w:r>
    </w:p>
    <w:p w14:paraId="44BB93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B06E9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ноября 1945 года приказ № 430 НКАП:</w:t>
      </w:r>
    </w:p>
    <w:p w14:paraId="034A98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распоряжением СНК № 15737-рс от 29 октября 1945 года “ О передаче завода № 34 в НК электростанций (8969)</w:t>
      </w:r>
    </w:p>
    <w:p w14:paraId="5FC1874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E6FAFA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ноября 1945 года приказ № 433 НКАП:</w:t>
      </w:r>
    </w:p>
    <w:p w14:paraId="3DB334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дополнение к приказу по НКАП № 291 от 7 августа 1945 года:</w:t>
      </w:r>
    </w:p>
    <w:p w14:paraId="1EE46767" w14:textId="77777777" w:rsidR="00DE5A7C" w:rsidRPr="00171131" w:rsidRDefault="00DE5A7C" w:rsidP="0017113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468 передать в подчинение 7-му гл. управлению НКАП.</w:t>
      </w:r>
    </w:p>
    <w:p w14:paraId="3B5FACD7" w14:textId="77777777" w:rsidR="00DE5A7C" w:rsidRPr="00171131" w:rsidRDefault="00DE5A7C" w:rsidP="0017113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Имеющиеся на заводе № 468 два ОКБ объединить, включив ОКБ гл. конструктора Привалова А.И. в ОКБ гл. конструктора Цыбина П.В., возложив на Цыбина обязанности гл. конструктора завода.</w:t>
      </w:r>
    </w:p>
    <w:p w14:paraId="60768673" w14:textId="77777777" w:rsidR="00DE5A7C" w:rsidRPr="00171131" w:rsidRDefault="00DE5A7C" w:rsidP="0017113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Привалова А.И. назначить директором завода № 468 (8969).</w:t>
      </w:r>
    </w:p>
    <w:p w14:paraId="3E10DB85" w14:textId="77777777" w:rsidR="00DE5A7C" w:rsidRPr="00171131" w:rsidRDefault="00DE5A7C" w:rsidP="0017113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7C24C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ноября 1945 г. прика</w:t>
      </w:r>
      <w:r w:rsidRPr="00171131">
        <w:rPr>
          <w:rFonts w:ascii="Times New Roman" w:hAnsi="Times New Roman"/>
          <w:color w:val="000000" w:themeColor="text1"/>
          <w:sz w:val="16"/>
          <w:szCs w:val="16"/>
        </w:rPr>
        <w:softHyphen/>
        <w:t>зом наркома авиационной промыш</w:t>
      </w:r>
      <w:r w:rsidRPr="00171131">
        <w:rPr>
          <w:rFonts w:ascii="Times New Roman" w:hAnsi="Times New Roman"/>
          <w:color w:val="000000" w:themeColor="text1"/>
          <w:sz w:val="16"/>
          <w:szCs w:val="16"/>
        </w:rPr>
        <w:softHyphen/>
        <w:t>ленности завод №468 был возвращен в подчинение 7-му Главному управлению НКАП, А. И. Привалова назначили директо</w:t>
      </w:r>
      <w:r w:rsidRPr="00171131">
        <w:rPr>
          <w:rFonts w:ascii="Times New Roman" w:hAnsi="Times New Roman"/>
          <w:color w:val="000000" w:themeColor="text1"/>
          <w:sz w:val="16"/>
          <w:szCs w:val="16"/>
        </w:rPr>
        <w:softHyphen/>
        <w:t>ром завода, а П.В. Цыбина - главным конструктором. Опытно-конструкторские работы сосредоточились на ; планерах Цыбина, в его ОКБ переве</w:t>
      </w:r>
      <w:r w:rsidRPr="00171131">
        <w:rPr>
          <w:rFonts w:ascii="Times New Roman" w:hAnsi="Times New Roman"/>
          <w:color w:val="000000" w:themeColor="text1"/>
          <w:sz w:val="16"/>
          <w:szCs w:val="16"/>
        </w:rPr>
        <w:softHyphen/>
        <w:t>ли и конструкторов-«парашютистов» (11752).</w:t>
      </w:r>
    </w:p>
    <w:p w14:paraId="6409BD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A66E5E"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lastRenderedPageBreak/>
        <w:t>Другие оборонные отрасли:</w:t>
      </w:r>
    </w:p>
    <w:p w14:paraId="5FE4F366"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D5A756E"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ноября 1945 восстановила работу после войны наибольшая мартеновская печь “Азовстали”</w:t>
      </w:r>
    </w:p>
    <w:p w14:paraId="4257F3F2"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33675D6" w14:textId="77777777" w:rsidR="00175580" w:rsidRPr="00171131" w:rsidRDefault="00175580" w:rsidP="00171131">
      <w:pPr>
        <w:spacing w:after="0" w:line="240" w:lineRule="auto"/>
        <w:jc w:val="both"/>
        <w:rPr>
          <w:rFonts w:ascii="Times New Roman" w:hAnsi="Times New Roman"/>
          <w:color w:val="000000" w:themeColor="text1"/>
          <w:sz w:val="16"/>
          <w:szCs w:val="16"/>
        </w:rPr>
      </w:pPr>
      <w:r w:rsidRPr="00171131">
        <w:rPr>
          <w:rStyle w:val="ucoz-forum-post"/>
          <w:rFonts w:ascii="Times New Roman" w:hAnsi="Times New Roman"/>
          <w:bCs/>
          <w:color w:val="000000" w:themeColor="text1"/>
          <w:sz w:val="16"/>
          <w:szCs w:val="16"/>
        </w:rPr>
        <w:t xml:space="preserve">19 ноября </w:t>
      </w:r>
      <w:r w:rsidRPr="00171131">
        <w:rPr>
          <w:rFonts w:ascii="Times New Roman" w:hAnsi="Times New Roman"/>
          <w:color w:val="000000" w:themeColor="text1"/>
          <w:sz w:val="16"/>
          <w:szCs w:val="16"/>
        </w:rPr>
        <w:t>в 1945 году восстанавливает работу после войны наибольшая мартеновская печь "Азовстали" (14835).</w:t>
      </w:r>
    </w:p>
    <w:p w14:paraId="1B53744D" w14:textId="77777777" w:rsidR="00175580" w:rsidRPr="00171131" w:rsidRDefault="00175580" w:rsidP="00171131">
      <w:pPr>
        <w:spacing w:after="0" w:line="240" w:lineRule="auto"/>
        <w:jc w:val="both"/>
        <w:rPr>
          <w:rFonts w:ascii="Times New Roman" w:hAnsi="Times New Roman"/>
          <w:color w:val="000000" w:themeColor="text1"/>
          <w:sz w:val="16"/>
          <w:szCs w:val="16"/>
        </w:rPr>
      </w:pPr>
    </w:p>
    <w:p w14:paraId="6BA1747A"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2BFE699A"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A2607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ноября 1945 года П. Дементьев писал письмо N Н-32/4578 командующему ВВС гл. маршалу авиации Новикову А.А.</w:t>
      </w:r>
    </w:p>
    <w:p w14:paraId="7FF68E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устранения указанных в Вашем письме от 27 октября 1945 года за N 730681с дефектов авиамоторов заводами 3 Гл. управления НКАП намечены и проводятся следующие мероприятия:</w:t>
      </w:r>
    </w:p>
    <w:p w14:paraId="30BFD2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обрыву шатунов</w:t>
      </w:r>
    </w:p>
    <w:p w14:paraId="49F402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Мотор Ам-42</w:t>
      </w:r>
    </w:p>
    <w:p w14:paraId="311B83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В связи с тем, что обрыв шатунов Ам-42 имеет место, главным образом, при зимней эксплуатации, заводом разработан специальный эксплуатационный бюллетень, определяющий порядок подготовки мотора к полетам в зимних условиях.</w:t>
      </w:r>
    </w:p>
    <w:p w14:paraId="0793A5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Разработана конструкция установки дополнительного фильтра для очистки масла.</w:t>
      </w:r>
    </w:p>
    <w:p w14:paraId="463566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Проведены работы по улучшению обработки вкладышей с целью получения более чистой поверхности (до 25 микродюймов).</w:t>
      </w:r>
    </w:p>
    <w:p w14:paraId="09ADE9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Улучшена обработка шатунных шеек коленчатого вала и введена доводка их чугунными притирами.</w:t>
      </w:r>
    </w:p>
    <w:p w14:paraId="6FF4FE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Проводятся работы по применению для заливки вкладышей свинцовистой бронзы с добавлением марганца.</w:t>
      </w:r>
    </w:p>
    <w:p w14:paraId="24D330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Введен дополнительный слив масла из поддона картера.</w:t>
      </w:r>
    </w:p>
    <w:p w14:paraId="55009E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Для дальнейшего улучшения работы шатунов заводом N 24 разработана конструкция шатунов с Хиртовским сочленением нижней головки.</w:t>
      </w:r>
    </w:p>
    <w:p w14:paraId="13C762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дефекту прорыва газов в верхнем уплотнении</w:t>
      </w:r>
    </w:p>
    <w:p w14:paraId="6327E0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мотора ВК-107А</w:t>
      </w:r>
    </w:p>
    <w:p w14:paraId="0BD29A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Внедрено в серию двухгофровое эластичное кольцо вместо 1,5 - гофрового.</w:t>
      </w:r>
    </w:p>
    <w:p w14:paraId="2976EF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Внедрен блок с удлиненной на 8 мм упорной резьбой и повышен натяг по резьбе на 0,03 и по верхнему центрирующему буртику на 0,05.</w:t>
      </w:r>
    </w:p>
    <w:p w14:paraId="52D154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Выпущен бюллетень о замене при ремонте моторов блоков старой конструкции на блоки с новым уплотнением.</w:t>
      </w:r>
    </w:p>
    <w:p w14:paraId="43B144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дефекту преждевременного износа поршневых колец и цилиндров мотора АШ-82ФН на самолетах Ла-7 заводом N 19 проведены с 1-го сентября т.г. следующие мероприятия, проверенные длительными испытаниями:</w:t>
      </w:r>
    </w:p>
    <w:p w14:paraId="02AA48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Введена новая технология изготовления цилиндров, по которой гильзы шлифуются на окончательный размер до навертывания головок.</w:t>
      </w:r>
    </w:p>
    <w:p w14:paraId="59B55EB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Внедрено в серию цилиндрическое кольцо вместо конического в верхней канавке поршня.</w:t>
      </w:r>
    </w:p>
    <w:p w14:paraId="1DFE72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Улучшена обработка поршневых колец.</w:t>
      </w:r>
    </w:p>
    <w:p w14:paraId="457EBD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самолетах Ла-7 введены воздушные фильтры с верхним заборником воздуха.</w:t>
      </w:r>
    </w:p>
    <w:p w14:paraId="2A38F5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настоящее время Наркомавиапромом совместно с ВВС проводятся длительные официальные испытания моторов Ам-42, ВК-107А и АШ-82ФН для проверки эффективности указанных мероприятий.</w:t>
      </w:r>
    </w:p>
    <w:p w14:paraId="664131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целях предупреждения выхода из строя по этим дефектам моторов Ам-38Ф, ВК-105ПФ и других моторов, находящихся в эксплуатации, моторные заводы совместно с военпредами разрабатывают мероприятия и инструкции, содержащие все необходимые указания о профилактических работах и о порядке замены деталей и узлов старой конструкции на новые.</w:t>
      </w:r>
    </w:p>
    <w:p w14:paraId="6E20E9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Предложенные мероприятия будут Наркомавиапромом, совместно с ВВС, в течение ноября т.г. рассмотрены и утверждены.</w:t>
      </w:r>
    </w:p>
    <w:p w14:paraId="7F98A40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обеспечения ВВС необходимым количеством запасных частей, моторными заводами, начиная с 3-го квартала с.г. значительно увеличен выпуск запасных частей для моторов, находящихся в эксплуатации (2591,104).</w:t>
      </w:r>
    </w:p>
    <w:p w14:paraId="1DD9B5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41D6C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ноября 1945 года был утвержден второй акт по испытаниям серийного трехпушечного "як" №0251, который поступил на контрольные испытания осенью 1945. На машине по сравнению с опытными экземплярами усилили обшивку крыла и ввели некоторые изменения в конструкцию установки вооружения, но и он контрольные испытания не выдержал по тем же причинам, что и его предшественники.</w:t>
      </w:r>
    </w:p>
    <w:p w14:paraId="37E877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Основные данные серийных истребителей Як-3 с мотором ВК-105ПФ2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094A30" w:rsidRPr="00171131" w14:paraId="479C08DC" w14:textId="77777777" w:rsidTr="00D21494">
        <w:tc>
          <w:tcPr>
            <w:tcW w:w="2242" w:type="dxa"/>
            <w:tcBorders>
              <w:top w:val="single" w:sz="12" w:space="0" w:color="auto"/>
            </w:tcBorders>
          </w:tcPr>
          <w:p w14:paraId="6C2DB9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top w:val="single" w:sz="12" w:space="0" w:color="auto"/>
            </w:tcBorders>
          </w:tcPr>
          <w:p w14:paraId="314543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Як-3 №1630</w:t>
            </w:r>
          </w:p>
        </w:tc>
        <w:tc>
          <w:tcPr>
            <w:tcW w:w="2242" w:type="dxa"/>
            <w:tcBorders>
              <w:top w:val="single" w:sz="12" w:space="0" w:color="auto"/>
            </w:tcBorders>
          </w:tcPr>
          <w:p w14:paraId="492E0F0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Як-ЗП№2229</w:t>
            </w:r>
          </w:p>
        </w:tc>
        <w:tc>
          <w:tcPr>
            <w:tcW w:w="2242" w:type="dxa"/>
            <w:tcBorders>
              <w:top w:val="single" w:sz="12" w:space="0" w:color="auto"/>
            </w:tcBorders>
          </w:tcPr>
          <w:p w14:paraId="070259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Як-3 №0251</w:t>
            </w:r>
          </w:p>
        </w:tc>
        <w:tc>
          <w:tcPr>
            <w:tcW w:w="2242" w:type="dxa"/>
            <w:tcBorders>
              <w:top w:val="single" w:sz="12" w:space="0" w:color="auto"/>
            </w:tcBorders>
          </w:tcPr>
          <w:p w14:paraId="001F30B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2D95789" w14:textId="77777777" w:rsidTr="00D21494">
        <w:tc>
          <w:tcPr>
            <w:tcW w:w="2242" w:type="dxa"/>
          </w:tcPr>
          <w:p w14:paraId="480CC4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Тип самолета</w:t>
            </w:r>
          </w:p>
        </w:tc>
        <w:tc>
          <w:tcPr>
            <w:tcW w:w="2242" w:type="dxa"/>
          </w:tcPr>
          <w:p w14:paraId="2CE8BA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77517C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Заводские испытания</w:t>
            </w:r>
          </w:p>
        </w:tc>
        <w:tc>
          <w:tcPr>
            <w:tcW w:w="2242" w:type="dxa"/>
          </w:tcPr>
          <w:p w14:paraId="0C33FD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Госиспытания</w:t>
            </w:r>
          </w:p>
        </w:tc>
        <w:tc>
          <w:tcPr>
            <w:tcW w:w="2242" w:type="dxa"/>
          </w:tcPr>
          <w:p w14:paraId="418E15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7ED2410" w14:textId="77777777" w:rsidTr="00D21494">
        <w:tc>
          <w:tcPr>
            <w:tcW w:w="2242" w:type="dxa"/>
          </w:tcPr>
          <w:p w14:paraId="66FFE1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Взлетный вес, кг</w:t>
            </w:r>
          </w:p>
        </w:tc>
        <w:tc>
          <w:tcPr>
            <w:tcW w:w="2242" w:type="dxa"/>
          </w:tcPr>
          <w:p w14:paraId="016EAD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2692</w:t>
            </w:r>
          </w:p>
        </w:tc>
        <w:tc>
          <w:tcPr>
            <w:tcW w:w="2242" w:type="dxa"/>
          </w:tcPr>
          <w:p w14:paraId="0E09C2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2683</w:t>
            </w:r>
          </w:p>
        </w:tc>
        <w:tc>
          <w:tcPr>
            <w:tcW w:w="2242" w:type="dxa"/>
          </w:tcPr>
          <w:p w14:paraId="2772D8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2710</w:t>
            </w:r>
          </w:p>
        </w:tc>
        <w:tc>
          <w:tcPr>
            <w:tcW w:w="2242" w:type="dxa"/>
          </w:tcPr>
          <w:p w14:paraId="7BF16C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2708</w:t>
            </w:r>
          </w:p>
        </w:tc>
      </w:tr>
      <w:tr w:rsidR="00094A30" w:rsidRPr="00171131" w14:paraId="1FD90928" w14:textId="77777777" w:rsidTr="00D21494">
        <w:tc>
          <w:tcPr>
            <w:tcW w:w="2242" w:type="dxa"/>
          </w:tcPr>
          <w:p w14:paraId="5F8D7F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пустого, кг</w:t>
            </w:r>
          </w:p>
        </w:tc>
        <w:tc>
          <w:tcPr>
            <w:tcW w:w="2242" w:type="dxa"/>
          </w:tcPr>
          <w:p w14:paraId="526373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2134,5</w:t>
            </w:r>
          </w:p>
        </w:tc>
        <w:tc>
          <w:tcPr>
            <w:tcW w:w="2242" w:type="dxa"/>
          </w:tcPr>
          <w:p w14:paraId="4C57C9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2242" w:type="dxa"/>
          </w:tcPr>
          <w:p w14:paraId="5EE556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2146</w:t>
            </w:r>
          </w:p>
        </w:tc>
        <w:tc>
          <w:tcPr>
            <w:tcW w:w="2242" w:type="dxa"/>
          </w:tcPr>
          <w:p w14:paraId="1F3719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2154,5</w:t>
            </w:r>
          </w:p>
        </w:tc>
      </w:tr>
      <w:tr w:rsidR="00094A30" w:rsidRPr="00171131" w14:paraId="6562DC69" w14:textId="77777777" w:rsidTr="00D21494">
        <w:tc>
          <w:tcPr>
            <w:tcW w:w="2242" w:type="dxa"/>
          </w:tcPr>
          <w:p w14:paraId="644100F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топлива, кг</w:t>
            </w:r>
          </w:p>
        </w:tc>
        <w:tc>
          <w:tcPr>
            <w:tcW w:w="2242" w:type="dxa"/>
          </w:tcPr>
          <w:p w14:paraId="2CCF28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272</w:t>
            </w:r>
          </w:p>
        </w:tc>
        <w:tc>
          <w:tcPr>
            <w:tcW w:w="2242" w:type="dxa"/>
          </w:tcPr>
          <w:p w14:paraId="2245FA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267</w:t>
            </w:r>
          </w:p>
        </w:tc>
        <w:tc>
          <w:tcPr>
            <w:tcW w:w="2242" w:type="dxa"/>
          </w:tcPr>
          <w:p w14:paraId="71B749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268</w:t>
            </w:r>
          </w:p>
        </w:tc>
        <w:tc>
          <w:tcPr>
            <w:tcW w:w="2242" w:type="dxa"/>
          </w:tcPr>
          <w:p w14:paraId="1F8FA9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A440BD7" w14:textId="77777777" w:rsidTr="00D21494">
        <w:tc>
          <w:tcPr>
            <w:tcW w:w="2242" w:type="dxa"/>
          </w:tcPr>
          <w:p w14:paraId="1CAE9BF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Скорость макс., км/ч:</w:t>
            </w:r>
          </w:p>
        </w:tc>
        <w:tc>
          <w:tcPr>
            <w:tcW w:w="2242" w:type="dxa"/>
          </w:tcPr>
          <w:p w14:paraId="71A2E5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11452F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26475B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1A9CBE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D1799CF" w14:textId="77777777" w:rsidTr="00D21494">
        <w:tc>
          <w:tcPr>
            <w:tcW w:w="2242" w:type="dxa"/>
          </w:tcPr>
          <w:p w14:paraId="6F86EF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 земли</w:t>
            </w:r>
          </w:p>
        </w:tc>
        <w:tc>
          <w:tcPr>
            <w:tcW w:w="2242" w:type="dxa"/>
          </w:tcPr>
          <w:p w14:paraId="269CFF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545</w:t>
            </w:r>
          </w:p>
        </w:tc>
        <w:tc>
          <w:tcPr>
            <w:tcW w:w="2242" w:type="dxa"/>
          </w:tcPr>
          <w:p w14:paraId="6FFE9F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572</w:t>
            </w:r>
          </w:p>
        </w:tc>
        <w:tc>
          <w:tcPr>
            <w:tcW w:w="2242" w:type="dxa"/>
          </w:tcPr>
          <w:p w14:paraId="164675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560</w:t>
            </w:r>
          </w:p>
        </w:tc>
        <w:tc>
          <w:tcPr>
            <w:tcW w:w="2242" w:type="dxa"/>
          </w:tcPr>
          <w:p w14:paraId="2818DE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572</w:t>
            </w:r>
          </w:p>
        </w:tc>
      </w:tr>
      <w:tr w:rsidR="00094A30" w:rsidRPr="00171131" w14:paraId="7A9185D4" w14:textId="77777777" w:rsidTr="00D21494">
        <w:tc>
          <w:tcPr>
            <w:tcW w:w="2242" w:type="dxa"/>
          </w:tcPr>
          <w:p w14:paraId="6D7475F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высоте, км</w:t>
            </w:r>
          </w:p>
        </w:tc>
        <w:tc>
          <w:tcPr>
            <w:tcW w:w="2242" w:type="dxa"/>
          </w:tcPr>
          <w:p w14:paraId="27DF31F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635/3850</w:t>
            </w:r>
          </w:p>
        </w:tc>
        <w:tc>
          <w:tcPr>
            <w:tcW w:w="2242" w:type="dxa"/>
          </w:tcPr>
          <w:p w14:paraId="388BCB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650/4,1</w:t>
            </w:r>
          </w:p>
        </w:tc>
        <w:tc>
          <w:tcPr>
            <w:tcW w:w="2242" w:type="dxa"/>
          </w:tcPr>
          <w:p w14:paraId="6619751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639/4,15</w:t>
            </w:r>
          </w:p>
        </w:tc>
        <w:tc>
          <w:tcPr>
            <w:tcW w:w="2242" w:type="dxa"/>
          </w:tcPr>
          <w:p w14:paraId="79ACF0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646/3,9</w:t>
            </w:r>
          </w:p>
        </w:tc>
      </w:tr>
      <w:tr w:rsidR="00094A30" w:rsidRPr="00171131" w14:paraId="52336CBC" w14:textId="77777777" w:rsidTr="00D21494">
        <w:tc>
          <w:tcPr>
            <w:tcW w:w="2242" w:type="dxa"/>
          </w:tcPr>
          <w:p w14:paraId="3BC801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Время набора высоты 5000 м, мин</w:t>
            </w:r>
          </w:p>
        </w:tc>
        <w:tc>
          <w:tcPr>
            <w:tcW w:w="2242" w:type="dxa"/>
          </w:tcPr>
          <w:p w14:paraId="02E458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w:t>
            </w:r>
          </w:p>
        </w:tc>
        <w:tc>
          <w:tcPr>
            <w:tcW w:w="2242" w:type="dxa"/>
          </w:tcPr>
          <w:p w14:paraId="0D1C65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w:t>
            </w:r>
          </w:p>
        </w:tc>
        <w:tc>
          <w:tcPr>
            <w:tcW w:w="2242" w:type="dxa"/>
          </w:tcPr>
          <w:p w14:paraId="15681B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w:t>
            </w:r>
          </w:p>
        </w:tc>
        <w:tc>
          <w:tcPr>
            <w:tcW w:w="2242" w:type="dxa"/>
          </w:tcPr>
          <w:p w14:paraId="55FFD2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1753CDD" w14:textId="77777777" w:rsidTr="00D21494">
        <w:tc>
          <w:tcPr>
            <w:tcW w:w="2242" w:type="dxa"/>
          </w:tcPr>
          <w:p w14:paraId="19DF56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Практический потолок, м</w:t>
            </w:r>
          </w:p>
        </w:tc>
        <w:tc>
          <w:tcPr>
            <w:tcW w:w="2242" w:type="dxa"/>
          </w:tcPr>
          <w:p w14:paraId="2809C7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10 300</w:t>
            </w:r>
          </w:p>
        </w:tc>
        <w:tc>
          <w:tcPr>
            <w:tcW w:w="2242" w:type="dxa"/>
          </w:tcPr>
          <w:p w14:paraId="1A273D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2242" w:type="dxa"/>
          </w:tcPr>
          <w:p w14:paraId="6E6F65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10 159</w:t>
            </w:r>
          </w:p>
        </w:tc>
        <w:tc>
          <w:tcPr>
            <w:tcW w:w="2242" w:type="dxa"/>
          </w:tcPr>
          <w:p w14:paraId="429B0E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10 050</w:t>
            </w:r>
          </w:p>
        </w:tc>
      </w:tr>
      <w:tr w:rsidR="00094A30" w:rsidRPr="00171131" w14:paraId="5123C306" w14:textId="77777777" w:rsidTr="00D21494">
        <w:tc>
          <w:tcPr>
            <w:tcW w:w="2242" w:type="dxa"/>
          </w:tcPr>
          <w:p w14:paraId="19ACD7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Время виража на высоте 1000 м, с</w:t>
            </w:r>
          </w:p>
        </w:tc>
        <w:tc>
          <w:tcPr>
            <w:tcW w:w="2242" w:type="dxa"/>
          </w:tcPr>
          <w:p w14:paraId="16E0CF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16-20</w:t>
            </w:r>
          </w:p>
        </w:tc>
        <w:tc>
          <w:tcPr>
            <w:tcW w:w="2242" w:type="dxa"/>
          </w:tcPr>
          <w:p w14:paraId="497CF3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2242" w:type="dxa"/>
          </w:tcPr>
          <w:p w14:paraId="598C75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19-20</w:t>
            </w:r>
          </w:p>
        </w:tc>
        <w:tc>
          <w:tcPr>
            <w:tcW w:w="2242" w:type="dxa"/>
          </w:tcPr>
          <w:p w14:paraId="7C868ED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0A061954" w14:textId="77777777" w:rsidTr="00D21494">
        <w:tc>
          <w:tcPr>
            <w:tcW w:w="2242" w:type="dxa"/>
          </w:tcPr>
          <w:p w14:paraId="63FD981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Набор высоты при боевом развороте с 1000 м, м</w:t>
            </w:r>
          </w:p>
        </w:tc>
        <w:tc>
          <w:tcPr>
            <w:tcW w:w="2242" w:type="dxa"/>
          </w:tcPr>
          <w:p w14:paraId="12BFAA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1250-1300</w:t>
            </w:r>
          </w:p>
        </w:tc>
        <w:tc>
          <w:tcPr>
            <w:tcW w:w="2242" w:type="dxa"/>
          </w:tcPr>
          <w:p w14:paraId="5E039B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2242" w:type="dxa"/>
          </w:tcPr>
          <w:p w14:paraId="4B6879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2242" w:type="dxa"/>
          </w:tcPr>
          <w:p w14:paraId="020B63F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191992D9" w14:textId="77777777" w:rsidTr="00D21494">
        <w:tc>
          <w:tcPr>
            <w:tcW w:w="2242" w:type="dxa"/>
          </w:tcPr>
          <w:p w14:paraId="270659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Дальность макс., км</w:t>
            </w:r>
          </w:p>
        </w:tc>
        <w:tc>
          <w:tcPr>
            <w:tcW w:w="2242" w:type="dxa"/>
          </w:tcPr>
          <w:p w14:paraId="39B3A7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610</w:t>
            </w:r>
          </w:p>
        </w:tc>
        <w:tc>
          <w:tcPr>
            <w:tcW w:w="2242" w:type="dxa"/>
          </w:tcPr>
          <w:p w14:paraId="3C36A4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2242" w:type="dxa"/>
          </w:tcPr>
          <w:p w14:paraId="1740C3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572"</w:t>
            </w:r>
          </w:p>
        </w:tc>
        <w:tc>
          <w:tcPr>
            <w:tcW w:w="2242" w:type="dxa"/>
          </w:tcPr>
          <w:p w14:paraId="2AABBA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5702&gt;</w:t>
            </w:r>
          </w:p>
        </w:tc>
      </w:tr>
      <w:tr w:rsidR="00094A30" w:rsidRPr="00171131" w14:paraId="2A9C2CB5" w14:textId="77777777" w:rsidTr="00D21494">
        <w:tc>
          <w:tcPr>
            <w:tcW w:w="2242" w:type="dxa"/>
          </w:tcPr>
          <w:p w14:paraId="05235B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Разбег/пробег, м</w:t>
            </w:r>
          </w:p>
        </w:tc>
        <w:tc>
          <w:tcPr>
            <w:tcW w:w="2242" w:type="dxa"/>
          </w:tcPr>
          <w:p w14:paraId="387976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295/550</w:t>
            </w:r>
          </w:p>
        </w:tc>
        <w:tc>
          <w:tcPr>
            <w:tcW w:w="2242" w:type="dxa"/>
          </w:tcPr>
          <w:p w14:paraId="26D3EB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2242" w:type="dxa"/>
          </w:tcPr>
          <w:p w14:paraId="2AF183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295/550</w:t>
            </w:r>
          </w:p>
        </w:tc>
        <w:tc>
          <w:tcPr>
            <w:tcW w:w="2242" w:type="dxa"/>
          </w:tcPr>
          <w:p w14:paraId="0E45E6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0D5D85BB" w14:textId="77777777" w:rsidTr="00D21494">
        <w:tc>
          <w:tcPr>
            <w:tcW w:w="2242" w:type="dxa"/>
          </w:tcPr>
          <w:p w14:paraId="446BE5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Вооружение:</w:t>
            </w:r>
          </w:p>
        </w:tc>
        <w:tc>
          <w:tcPr>
            <w:tcW w:w="2242" w:type="dxa"/>
          </w:tcPr>
          <w:p w14:paraId="7A5DF5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1x20</w:t>
            </w:r>
          </w:p>
        </w:tc>
        <w:tc>
          <w:tcPr>
            <w:tcW w:w="2242" w:type="dxa"/>
          </w:tcPr>
          <w:p w14:paraId="018EBC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1x20</w:t>
            </w:r>
          </w:p>
        </w:tc>
        <w:tc>
          <w:tcPr>
            <w:tcW w:w="2242" w:type="dxa"/>
          </w:tcPr>
          <w:p w14:paraId="5BD5FD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3x20</w:t>
            </w:r>
          </w:p>
        </w:tc>
        <w:tc>
          <w:tcPr>
            <w:tcW w:w="2242" w:type="dxa"/>
          </w:tcPr>
          <w:p w14:paraId="3B5A2C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4A8A31F" w14:textId="77777777" w:rsidTr="00D21494">
        <w:tc>
          <w:tcPr>
            <w:tcW w:w="2242" w:type="dxa"/>
            <w:tcBorders>
              <w:bottom w:val="single" w:sz="12" w:space="0" w:color="auto"/>
            </w:tcBorders>
          </w:tcPr>
          <w:p w14:paraId="57E0001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количество х калибр, мм</w:t>
            </w:r>
          </w:p>
        </w:tc>
        <w:tc>
          <w:tcPr>
            <w:tcW w:w="2242" w:type="dxa"/>
            <w:tcBorders>
              <w:bottom w:val="single" w:sz="12" w:space="0" w:color="auto"/>
            </w:tcBorders>
          </w:tcPr>
          <w:p w14:paraId="476F81A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2x12,7</w:t>
            </w:r>
          </w:p>
        </w:tc>
        <w:tc>
          <w:tcPr>
            <w:tcW w:w="2242" w:type="dxa"/>
            <w:tcBorders>
              <w:bottom w:val="single" w:sz="12" w:space="0" w:color="auto"/>
            </w:tcBorders>
          </w:tcPr>
          <w:p w14:paraId="1BCE29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2x12,7</w:t>
            </w:r>
          </w:p>
        </w:tc>
        <w:tc>
          <w:tcPr>
            <w:tcW w:w="2242" w:type="dxa"/>
            <w:tcBorders>
              <w:bottom w:val="single" w:sz="12" w:space="0" w:color="auto"/>
            </w:tcBorders>
          </w:tcPr>
          <w:p w14:paraId="4F173B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bottom w:val="single" w:sz="12" w:space="0" w:color="auto"/>
            </w:tcBorders>
          </w:tcPr>
          <w:p w14:paraId="4958F4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bl>
    <w:p w14:paraId="0486C7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Примечания: 1 - скорость 500 км/ч, высота 5000 м. Продолжительность полета - 1 час 10 минут; 2 - скорость 503 км/ч, высота 5000 м. Продолжительность полета - 1 час 10 минут. </w:t>
      </w:r>
    </w:p>
    <w:p w14:paraId="419437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Сравнительные данные серийных истребителей Як-3 и JIa-7 с иностранными самолетами, испытанными в НИИ 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094A30" w:rsidRPr="00171131" w14:paraId="6127F478" w14:textId="77777777" w:rsidTr="00D21494">
        <w:tc>
          <w:tcPr>
            <w:tcW w:w="1601" w:type="dxa"/>
            <w:tcBorders>
              <w:top w:val="single" w:sz="12" w:space="0" w:color="auto"/>
            </w:tcBorders>
          </w:tcPr>
          <w:p w14:paraId="6E29E83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58BEF23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Як-3 №1630 Завод №115 опытный</w:t>
            </w:r>
          </w:p>
        </w:tc>
        <w:tc>
          <w:tcPr>
            <w:tcW w:w="1601" w:type="dxa"/>
            <w:tcBorders>
              <w:top w:val="single" w:sz="12" w:space="0" w:color="auto"/>
            </w:tcBorders>
          </w:tcPr>
          <w:p w14:paraId="305F90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JIa-7 №45212225 Завод №21</w:t>
            </w:r>
          </w:p>
        </w:tc>
        <w:tc>
          <w:tcPr>
            <w:tcW w:w="1601" w:type="dxa"/>
            <w:tcBorders>
              <w:top w:val="single" w:sz="12" w:space="0" w:color="auto"/>
            </w:tcBorders>
          </w:tcPr>
          <w:p w14:paraId="5D30F0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BF109G-6 №959783</w:t>
            </w:r>
          </w:p>
        </w:tc>
        <w:tc>
          <w:tcPr>
            <w:tcW w:w="1601" w:type="dxa"/>
            <w:tcBorders>
              <w:top w:val="single" w:sz="12" w:space="0" w:color="auto"/>
            </w:tcBorders>
          </w:tcPr>
          <w:p w14:paraId="3999C0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FW190A-8 №580967</w:t>
            </w:r>
          </w:p>
        </w:tc>
        <w:tc>
          <w:tcPr>
            <w:tcW w:w="1601" w:type="dxa"/>
            <w:tcBorders>
              <w:top w:val="single" w:sz="12" w:space="0" w:color="auto"/>
            </w:tcBorders>
          </w:tcPr>
          <w:p w14:paraId="5A8636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Р-63А-10 "Кингкобра" №42-70640</w:t>
            </w:r>
          </w:p>
        </w:tc>
        <w:tc>
          <w:tcPr>
            <w:tcW w:w="1601" w:type="dxa"/>
            <w:tcBorders>
              <w:top w:val="single" w:sz="12" w:space="0" w:color="auto"/>
            </w:tcBorders>
          </w:tcPr>
          <w:p w14:paraId="69E068F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"Спитфайр" (LF)F-IX</w:t>
            </w:r>
          </w:p>
        </w:tc>
      </w:tr>
      <w:tr w:rsidR="00094A30" w:rsidRPr="00171131" w14:paraId="6F8C4E5B" w14:textId="77777777" w:rsidTr="00D21494">
        <w:tc>
          <w:tcPr>
            <w:tcW w:w="1601" w:type="dxa"/>
          </w:tcPr>
          <w:p w14:paraId="54DA7B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w:t>
            </w:r>
          </w:p>
        </w:tc>
        <w:tc>
          <w:tcPr>
            <w:tcW w:w="1601" w:type="dxa"/>
          </w:tcPr>
          <w:p w14:paraId="5CC1E56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ВК-105ПФ2</w:t>
            </w:r>
          </w:p>
        </w:tc>
        <w:tc>
          <w:tcPr>
            <w:tcW w:w="1601" w:type="dxa"/>
          </w:tcPr>
          <w:p w14:paraId="15896CF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АШ-82ФН</w:t>
            </w:r>
          </w:p>
        </w:tc>
        <w:tc>
          <w:tcPr>
            <w:tcW w:w="1601" w:type="dxa"/>
          </w:tcPr>
          <w:p w14:paraId="542618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DB-605A-1</w:t>
            </w:r>
          </w:p>
        </w:tc>
        <w:tc>
          <w:tcPr>
            <w:tcW w:w="1601" w:type="dxa"/>
          </w:tcPr>
          <w:p w14:paraId="5484A9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BMW-801D</w:t>
            </w:r>
          </w:p>
        </w:tc>
        <w:tc>
          <w:tcPr>
            <w:tcW w:w="1601" w:type="dxa"/>
          </w:tcPr>
          <w:p w14:paraId="006D36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"Аллисон" V-1710-93 Е-11)</w:t>
            </w:r>
          </w:p>
        </w:tc>
        <w:tc>
          <w:tcPr>
            <w:tcW w:w="1601" w:type="dxa"/>
          </w:tcPr>
          <w:p w14:paraId="78C318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"Мерлин" 66</w:t>
            </w:r>
          </w:p>
        </w:tc>
      </w:tr>
      <w:tr w:rsidR="00094A30" w:rsidRPr="00171131" w14:paraId="7C6A0194" w14:textId="77777777" w:rsidTr="00D21494">
        <w:tc>
          <w:tcPr>
            <w:tcW w:w="1601" w:type="dxa"/>
          </w:tcPr>
          <w:p w14:paraId="74A6F9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Мощность, л.е.: взлетная номинальная/ на высоте, м</w:t>
            </w:r>
          </w:p>
        </w:tc>
        <w:tc>
          <w:tcPr>
            <w:tcW w:w="1601" w:type="dxa"/>
          </w:tcPr>
          <w:p w14:paraId="44AF91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1290 1240/2100</w:t>
            </w:r>
          </w:p>
        </w:tc>
        <w:tc>
          <w:tcPr>
            <w:tcW w:w="1601" w:type="dxa"/>
          </w:tcPr>
          <w:p w14:paraId="1E67C5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1850 1460/4600</w:t>
            </w:r>
          </w:p>
        </w:tc>
        <w:tc>
          <w:tcPr>
            <w:tcW w:w="1601" w:type="dxa"/>
          </w:tcPr>
          <w:p w14:paraId="0E161B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1550 1300/5800</w:t>
            </w:r>
          </w:p>
        </w:tc>
        <w:tc>
          <w:tcPr>
            <w:tcW w:w="1601" w:type="dxa"/>
          </w:tcPr>
          <w:p w14:paraId="0120CE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1580 1460/4970</w:t>
            </w:r>
          </w:p>
        </w:tc>
        <w:tc>
          <w:tcPr>
            <w:tcW w:w="1601" w:type="dxa"/>
          </w:tcPr>
          <w:p w14:paraId="62A88D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1325 1000/6100</w:t>
            </w:r>
          </w:p>
        </w:tc>
        <w:tc>
          <w:tcPr>
            <w:tcW w:w="1601" w:type="dxa"/>
          </w:tcPr>
          <w:p w14:paraId="775469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1325 1315/5800</w:t>
            </w:r>
          </w:p>
        </w:tc>
      </w:tr>
      <w:tr w:rsidR="00094A30" w:rsidRPr="00171131" w14:paraId="4CC6FBD8" w14:textId="77777777" w:rsidTr="00D21494">
        <w:tc>
          <w:tcPr>
            <w:tcW w:w="1601" w:type="dxa"/>
          </w:tcPr>
          <w:p w14:paraId="09CB7D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Площадь крыла, м2</w:t>
            </w:r>
          </w:p>
        </w:tc>
        <w:tc>
          <w:tcPr>
            <w:tcW w:w="1601" w:type="dxa"/>
          </w:tcPr>
          <w:p w14:paraId="5E93F56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14,85</w:t>
            </w:r>
          </w:p>
        </w:tc>
        <w:tc>
          <w:tcPr>
            <w:tcW w:w="1601" w:type="dxa"/>
          </w:tcPr>
          <w:p w14:paraId="6D39595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17,51</w:t>
            </w:r>
          </w:p>
        </w:tc>
        <w:tc>
          <w:tcPr>
            <w:tcW w:w="1601" w:type="dxa"/>
          </w:tcPr>
          <w:p w14:paraId="4C2617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16,16</w:t>
            </w:r>
          </w:p>
        </w:tc>
        <w:tc>
          <w:tcPr>
            <w:tcW w:w="1601" w:type="dxa"/>
          </w:tcPr>
          <w:p w14:paraId="6C5DBE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18,51</w:t>
            </w:r>
          </w:p>
        </w:tc>
        <w:tc>
          <w:tcPr>
            <w:tcW w:w="1601" w:type="dxa"/>
          </w:tcPr>
          <w:p w14:paraId="6359E2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23,02</w:t>
            </w:r>
          </w:p>
        </w:tc>
        <w:tc>
          <w:tcPr>
            <w:tcW w:w="1601" w:type="dxa"/>
          </w:tcPr>
          <w:p w14:paraId="0A612B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21,32</w:t>
            </w:r>
          </w:p>
        </w:tc>
      </w:tr>
      <w:tr w:rsidR="00094A30" w:rsidRPr="00171131" w14:paraId="72238E09" w14:textId="77777777" w:rsidTr="00D21494">
        <w:tc>
          <w:tcPr>
            <w:tcW w:w="1601" w:type="dxa"/>
          </w:tcPr>
          <w:p w14:paraId="08B863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Взлетный вес, кг</w:t>
            </w:r>
          </w:p>
        </w:tc>
        <w:tc>
          <w:tcPr>
            <w:tcW w:w="1601" w:type="dxa"/>
          </w:tcPr>
          <w:p w14:paraId="24C4DA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2692</w:t>
            </w:r>
          </w:p>
        </w:tc>
        <w:tc>
          <w:tcPr>
            <w:tcW w:w="1601" w:type="dxa"/>
          </w:tcPr>
          <w:p w14:paraId="2EF9A6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3288</w:t>
            </w:r>
          </w:p>
        </w:tc>
        <w:tc>
          <w:tcPr>
            <w:tcW w:w="1601" w:type="dxa"/>
          </w:tcPr>
          <w:p w14:paraId="3A810D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3054</w:t>
            </w:r>
          </w:p>
        </w:tc>
        <w:tc>
          <w:tcPr>
            <w:tcW w:w="1601" w:type="dxa"/>
          </w:tcPr>
          <w:p w14:paraId="03E401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3986</w:t>
            </w:r>
          </w:p>
        </w:tc>
        <w:tc>
          <w:tcPr>
            <w:tcW w:w="1601" w:type="dxa"/>
          </w:tcPr>
          <w:p w14:paraId="5D11803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3822</w:t>
            </w:r>
          </w:p>
        </w:tc>
        <w:tc>
          <w:tcPr>
            <w:tcW w:w="1601" w:type="dxa"/>
          </w:tcPr>
          <w:p w14:paraId="036FC6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3351</w:t>
            </w:r>
          </w:p>
        </w:tc>
      </w:tr>
      <w:tr w:rsidR="00094A30" w:rsidRPr="00171131" w14:paraId="41A9D706" w14:textId="77777777" w:rsidTr="00D21494">
        <w:tc>
          <w:tcPr>
            <w:tcW w:w="1601" w:type="dxa"/>
          </w:tcPr>
          <w:p w14:paraId="590CEC0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пустого, кг</w:t>
            </w:r>
          </w:p>
        </w:tc>
        <w:tc>
          <w:tcPr>
            <w:tcW w:w="1601" w:type="dxa"/>
          </w:tcPr>
          <w:p w14:paraId="5FC78C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2134,5</w:t>
            </w:r>
          </w:p>
        </w:tc>
        <w:tc>
          <w:tcPr>
            <w:tcW w:w="1601" w:type="dxa"/>
          </w:tcPr>
          <w:p w14:paraId="056BC0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2646</w:t>
            </w:r>
          </w:p>
        </w:tc>
        <w:tc>
          <w:tcPr>
            <w:tcW w:w="1601" w:type="dxa"/>
          </w:tcPr>
          <w:p w14:paraId="11CF71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2457</w:t>
            </w:r>
          </w:p>
        </w:tc>
        <w:tc>
          <w:tcPr>
            <w:tcW w:w="1601" w:type="dxa"/>
          </w:tcPr>
          <w:p w14:paraId="5E431C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3111</w:t>
            </w:r>
          </w:p>
        </w:tc>
        <w:tc>
          <w:tcPr>
            <w:tcW w:w="1601" w:type="dxa"/>
          </w:tcPr>
          <w:p w14:paraId="4FB155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2954</w:t>
            </w:r>
          </w:p>
        </w:tc>
        <w:tc>
          <w:tcPr>
            <w:tcW w:w="1601" w:type="dxa"/>
          </w:tcPr>
          <w:p w14:paraId="613176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2590</w:t>
            </w:r>
          </w:p>
        </w:tc>
      </w:tr>
      <w:tr w:rsidR="00094A30" w:rsidRPr="00171131" w14:paraId="7F524410" w14:textId="77777777" w:rsidTr="00D21494">
        <w:tc>
          <w:tcPr>
            <w:tcW w:w="1601" w:type="dxa"/>
          </w:tcPr>
          <w:p w14:paraId="2BAAD9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топлива нормальный, кг</w:t>
            </w:r>
          </w:p>
        </w:tc>
        <w:tc>
          <w:tcPr>
            <w:tcW w:w="1601" w:type="dxa"/>
          </w:tcPr>
          <w:p w14:paraId="547042B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272</w:t>
            </w:r>
          </w:p>
        </w:tc>
        <w:tc>
          <w:tcPr>
            <w:tcW w:w="1601" w:type="dxa"/>
          </w:tcPr>
          <w:p w14:paraId="71BB2C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336</w:t>
            </w:r>
          </w:p>
        </w:tc>
        <w:tc>
          <w:tcPr>
            <w:tcW w:w="1601" w:type="dxa"/>
          </w:tcPr>
          <w:p w14:paraId="34AD17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284</w:t>
            </w:r>
          </w:p>
        </w:tc>
        <w:tc>
          <w:tcPr>
            <w:tcW w:w="1601" w:type="dxa"/>
          </w:tcPr>
          <w:p w14:paraId="6F61D3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393</w:t>
            </w:r>
          </w:p>
        </w:tc>
        <w:tc>
          <w:tcPr>
            <w:tcW w:w="1601" w:type="dxa"/>
          </w:tcPr>
          <w:p w14:paraId="16FED3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380</w:t>
            </w:r>
          </w:p>
        </w:tc>
        <w:tc>
          <w:tcPr>
            <w:tcW w:w="1601" w:type="dxa"/>
          </w:tcPr>
          <w:p w14:paraId="48F523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294</w:t>
            </w:r>
          </w:p>
        </w:tc>
      </w:tr>
      <w:tr w:rsidR="00094A30" w:rsidRPr="00171131" w14:paraId="5CA504B5" w14:textId="77777777" w:rsidTr="00D21494">
        <w:tc>
          <w:tcPr>
            <w:tcW w:w="1601" w:type="dxa"/>
          </w:tcPr>
          <w:p w14:paraId="120A232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Скорость макс., км/ч: у земли на высоте, м посадочная</w:t>
            </w:r>
          </w:p>
        </w:tc>
        <w:tc>
          <w:tcPr>
            <w:tcW w:w="1601" w:type="dxa"/>
          </w:tcPr>
          <w:p w14:paraId="29F38D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545 635/3850 139</w:t>
            </w:r>
          </w:p>
        </w:tc>
        <w:tc>
          <w:tcPr>
            <w:tcW w:w="1601" w:type="dxa"/>
          </w:tcPr>
          <w:p w14:paraId="7F8544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570 655/6000 137</w:t>
            </w:r>
          </w:p>
        </w:tc>
        <w:tc>
          <w:tcPr>
            <w:tcW w:w="1601" w:type="dxa"/>
          </w:tcPr>
          <w:p w14:paraId="36A380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492 630/7000 138</w:t>
            </w:r>
          </w:p>
        </w:tc>
        <w:tc>
          <w:tcPr>
            <w:tcW w:w="1601" w:type="dxa"/>
          </w:tcPr>
          <w:p w14:paraId="397E1B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582 642/6500 152</w:t>
            </w:r>
          </w:p>
        </w:tc>
        <w:tc>
          <w:tcPr>
            <w:tcW w:w="1601" w:type="dxa"/>
          </w:tcPr>
          <w:p w14:paraId="35E894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522 634</w:t>
            </w:r>
          </w:p>
        </w:tc>
        <w:tc>
          <w:tcPr>
            <w:tcW w:w="1601" w:type="dxa"/>
          </w:tcPr>
          <w:p w14:paraId="369712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529 642/6450 126</w:t>
            </w:r>
          </w:p>
        </w:tc>
      </w:tr>
      <w:tr w:rsidR="00094A30" w:rsidRPr="00171131" w14:paraId="095D66C4" w14:textId="77777777" w:rsidTr="00D21494">
        <w:tc>
          <w:tcPr>
            <w:tcW w:w="1601" w:type="dxa"/>
          </w:tcPr>
          <w:p w14:paraId="41B288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Время набора высоты 5000 м, мин</w:t>
            </w:r>
          </w:p>
        </w:tc>
        <w:tc>
          <w:tcPr>
            <w:tcW w:w="1601" w:type="dxa"/>
          </w:tcPr>
          <w:p w14:paraId="792E03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w:t>
            </w:r>
          </w:p>
        </w:tc>
        <w:tc>
          <w:tcPr>
            <w:tcW w:w="1601" w:type="dxa"/>
          </w:tcPr>
          <w:p w14:paraId="7542B9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tc>
        <w:tc>
          <w:tcPr>
            <w:tcW w:w="1601" w:type="dxa"/>
          </w:tcPr>
          <w:p w14:paraId="1BE0E8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5,2</w:t>
            </w:r>
          </w:p>
        </w:tc>
        <w:tc>
          <w:tcPr>
            <w:tcW w:w="1601" w:type="dxa"/>
          </w:tcPr>
          <w:p w14:paraId="1E49AC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w:t>
            </w:r>
          </w:p>
        </w:tc>
        <w:tc>
          <w:tcPr>
            <w:tcW w:w="1601" w:type="dxa"/>
          </w:tcPr>
          <w:p w14:paraId="0B6E6A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5,8</w:t>
            </w:r>
          </w:p>
        </w:tc>
        <w:tc>
          <w:tcPr>
            <w:tcW w:w="1601" w:type="dxa"/>
          </w:tcPr>
          <w:p w14:paraId="26042D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w:t>
            </w:r>
          </w:p>
        </w:tc>
      </w:tr>
      <w:tr w:rsidR="00094A30" w:rsidRPr="00171131" w14:paraId="35875161" w14:textId="77777777" w:rsidTr="00D21494">
        <w:tc>
          <w:tcPr>
            <w:tcW w:w="1601" w:type="dxa"/>
          </w:tcPr>
          <w:p w14:paraId="5F3C32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Время виража на высоте 1000 м, с</w:t>
            </w:r>
          </w:p>
        </w:tc>
        <w:tc>
          <w:tcPr>
            <w:tcW w:w="1601" w:type="dxa"/>
          </w:tcPr>
          <w:p w14:paraId="236AA6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16-20</w:t>
            </w:r>
          </w:p>
        </w:tc>
        <w:tc>
          <w:tcPr>
            <w:tcW w:w="1601" w:type="dxa"/>
          </w:tcPr>
          <w:p w14:paraId="4D731D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18,5-19,5</w:t>
            </w:r>
          </w:p>
        </w:tc>
        <w:tc>
          <w:tcPr>
            <w:tcW w:w="1601" w:type="dxa"/>
          </w:tcPr>
          <w:p w14:paraId="543E5F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21-22</w:t>
            </w:r>
          </w:p>
        </w:tc>
        <w:tc>
          <w:tcPr>
            <w:tcW w:w="1601" w:type="dxa"/>
          </w:tcPr>
          <w:p w14:paraId="77D938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21-22</w:t>
            </w:r>
          </w:p>
        </w:tc>
        <w:tc>
          <w:tcPr>
            <w:tcW w:w="1601" w:type="dxa"/>
          </w:tcPr>
          <w:p w14:paraId="635C31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w:t>
            </w:r>
          </w:p>
        </w:tc>
        <w:tc>
          <w:tcPr>
            <w:tcW w:w="1601" w:type="dxa"/>
          </w:tcPr>
          <w:p w14:paraId="62F03D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18,5</w:t>
            </w:r>
          </w:p>
        </w:tc>
      </w:tr>
      <w:tr w:rsidR="00094A30" w:rsidRPr="00171131" w14:paraId="4DC133A8" w14:textId="77777777" w:rsidTr="00D21494">
        <w:tc>
          <w:tcPr>
            <w:tcW w:w="1601" w:type="dxa"/>
          </w:tcPr>
          <w:p w14:paraId="2349C5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Набор высоты за боевой разворот</w:t>
            </w:r>
          </w:p>
        </w:tc>
        <w:tc>
          <w:tcPr>
            <w:tcW w:w="1601" w:type="dxa"/>
          </w:tcPr>
          <w:p w14:paraId="6033B2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A5E9B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A86B0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C1B221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7F836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84D04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4C4342C" w14:textId="77777777" w:rsidTr="00D21494">
        <w:tc>
          <w:tcPr>
            <w:tcW w:w="1601" w:type="dxa"/>
          </w:tcPr>
          <w:p w14:paraId="07E7A0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высоты 1000 м, м</w:t>
            </w:r>
          </w:p>
        </w:tc>
        <w:tc>
          <w:tcPr>
            <w:tcW w:w="1601" w:type="dxa"/>
          </w:tcPr>
          <w:p w14:paraId="5C1494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1250-1300</w:t>
            </w:r>
          </w:p>
        </w:tc>
        <w:tc>
          <w:tcPr>
            <w:tcW w:w="1601" w:type="dxa"/>
          </w:tcPr>
          <w:p w14:paraId="1C9EA4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1100-1300</w:t>
            </w:r>
          </w:p>
        </w:tc>
        <w:tc>
          <w:tcPr>
            <w:tcW w:w="1601" w:type="dxa"/>
          </w:tcPr>
          <w:p w14:paraId="0D0DCC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1100</w:t>
            </w:r>
          </w:p>
        </w:tc>
        <w:tc>
          <w:tcPr>
            <w:tcW w:w="1601" w:type="dxa"/>
          </w:tcPr>
          <w:p w14:paraId="65698A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1100-1200</w:t>
            </w:r>
          </w:p>
        </w:tc>
        <w:tc>
          <w:tcPr>
            <w:tcW w:w="1601" w:type="dxa"/>
          </w:tcPr>
          <w:p w14:paraId="1CF272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850</w:t>
            </w:r>
          </w:p>
        </w:tc>
        <w:tc>
          <w:tcPr>
            <w:tcW w:w="1601" w:type="dxa"/>
          </w:tcPr>
          <w:p w14:paraId="1C26BA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1000</w:t>
            </w:r>
          </w:p>
        </w:tc>
      </w:tr>
      <w:tr w:rsidR="00094A30" w:rsidRPr="00171131" w14:paraId="067A1DC4" w14:textId="77777777" w:rsidTr="00D21494">
        <w:tc>
          <w:tcPr>
            <w:tcW w:w="1601" w:type="dxa"/>
          </w:tcPr>
          <w:p w14:paraId="461226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Практический потолок, м</w:t>
            </w:r>
          </w:p>
        </w:tc>
        <w:tc>
          <w:tcPr>
            <w:tcW w:w="1601" w:type="dxa"/>
          </w:tcPr>
          <w:p w14:paraId="4154E35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10 300</w:t>
            </w:r>
          </w:p>
        </w:tc>
        <w:tc>
          <w:tcPr>
            <w:tcW w:w="1601" w:type="dxa"/>
          </w:tcPr>
          <w:p w14:paraId="70A177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11 200</w:t>
            </w:r>
          </w:p>
        </w:tc>
        <w:tc>
          <w:tcPr>
            <w:tcW w:w="1601" w:type="dxa"/>
          </w:tcPr>
          <w:p w14:paraId="7D8020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11 300</w:t>
            </w:r>
          </w:p>
        </w:tc>
        <w:tc>
          <w:tcPr>
            <w:tcW w:w="1601" w:type="dxa"/>
          </w:tcPr>
          <w:p w14:paraId="375EE5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4E8A6A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12 450</w:t>
            </w:r>
          </w:p>
        </w:tc>
        <w:tc>
          <w:tcPr>
            <w:tcW w:w="1601" w:type="dxa"/>
          </w:tcPr>
          <w:p w14:paraId="2F23AB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12 650</w:t>
            </w:r>
          </w:p>
        </w:tc>
      </w:tr>
      <w:tr w:rsidR="00094A30" w:rsidRPr="00171131" w14:paraId="0ACD37F8" w14:textId="77777777" w:rsidTr="00D21494">
        <w:tc>
          <w:tcPr>
            <w:tcW w:w="1601" w:type="dxa"/>
          </w:tcPr>
          <w:p w14:paraId="15D4A9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Дальность макс., км</w:t>
            </w:r>
          </w:p>
        </w:tc>
        <w:tc>
          <w:tcPr>
            <w:tcW w:w="1601" w:type="dxa"/>
          </w:tcPr>
          <w:p w14:paraId="1A6D7C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610</w:t>
            </w:r>
          </w:p>
        </w:tc>
        <w:tc>
          <w:tcPr>
            <w:tcW w:w="1601" w:type="dxa"/>
          </w:tcPr>
          <w:p w14:paraId="754D1C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770</w:t>
            </w:r>
          </w:p>
        </w:tc>
        <w:tc>
          <w:tcPr>
            <w:tcW w:w="1601" w:type="dxa"/>
          </w:tcPr>
          <w:p w14:paraId="2A52EA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4A02AF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64180B0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-1060</w:t>
            </w:r>
          </w:p>
        </w:tc>
        <w:tc>
          <w:tcPr>
            <w:tcW w:w="1601" w:type="dxa"/>
          </w:tcPr>
          <w:p w14:paraId="096BE2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800</w:t>
            </w:r>
          </w:p>
        </w:tc>
      </w:tr>
      <w:tr w:rsidR="00094A30" w:rsidRPr="00171131" w14:paraId="64EE609B" w14:textId="77777777" w:rsidTr="00D21494">
        <w:tc>
          <w:tcPr>
            <w:tcW w:w="1601" w:type="dxa"/>
          </w:tcPr>
          <w:p w14:paraId="7DE8CD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Продолжительность полета, ч-мин</w:t>
            </w:r>
          </w:p>
        </w:tc>
        <w:tc>
          <w:tcPr>
            <w:tcW w:w="1601" w:type="dxa"/>
          </w:tcPr>
          <w:p w14:paraId="67257D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1-12</w:t>
            </w:r>
          </w:p>
        </w:tc>
        <w:tc>
          <w:tcPr>
            <w:tcW w:w="1601" w:type="dxa"/>
          </w:tcPr>
          <w:p w14:paraId="244FFD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1-56</w:t>
            </w:r>
          </w:p>
        </w:tc>
        <w:tc>
          <w:tcPr>
            <w:tcW w:w="1601" w:type="dxa"/>
          </w:tcPr>
          <w:p w14:paraId="2BBBC8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5E1508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67E183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w:t>
            </w:r>
          </w:p>
        </w:tc>
        <w:tc>
          <w:tcPr>
            <w:tcW w:w="1601" w:type="dxa"/>
          </w:tcPr>
          <w:p w14:paraId="518B37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2-40</w:t>
            </w:r>
          </w:p>
        </w:tc>
      </w:tr>
      <w:tr w:rsidR="00094A30" w:rsidRPr="00171131" w14:paraId="0AC505ED" w14:textId="77777777" w:rsidTr="00D21494">
        <w:tc>
          <w:tcPr>
            <w:tcW w:w="1601" w:type="dxa"/>
          </w:tcPr>
          <w:p w14:paraId="27FD19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Разбег/пробе г, м</w:t>
            </w:r>
          </w:p>
        </w:tc>
        <w:tc>
          <w:tcPr>
            <w:tcW w:w="1601" w:type="dxa"/>
          </w:tcPr>
          <w:p w14:paraId="33D226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295/550</w:t>
            </w:r>
          </w:p>
        </w:tc>
        <w:tc>
          <w:tcPr>
            <w:tcW w:w="1601" w:type="dxa"/>
          </w:tcPr>
          <w:p w14:paraId="201DF1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340/490</w:t>
            </w:r>
          </w:p>
        </w:tc>
        <w:tc>
          <w:tcPr>
            <w:tcW w:w="1601" w:type="dxa"/>
          </w:tcPr>
          <w:p w14:paraId="37D2F6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350/400</w:t>
            </w:r>
          </w:p>
        </w:tc>
        <w:tc>
          <w:tcPr>
            <w:tcW w:w="1601" w:type="dxa"/>
          </w:tcPr>
          <w:p w14:paraId="33393EF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363117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14548D7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295/480</w:t>
            </w:r>
          </w:p>
        </w:tc>
      </w:tr>
      <w:tr w:rsidR="00094A30" w:rsidRPr="00171131" w14:paraId="6BB56E76" w14:textId="77777777" w:rsidTr="00D21494">
        <w:tc>
          <w:tcPr>
            <w:tcW w:w="1601" w:type="dxa"/>
            <w:tcBorders>
              <w:bottom w:val="single" w:sz="12" w:space="0" w:color="auto"/>
            </w:tcBorders>
          </w:tcPr>
          <w:p w14:paraId="4380FE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Вооружение: количество х калибр, мм</w:t>
            </w:r>
          </w:p>
        </w:tc>
        <w:tc>
          <w:tcPr>
            <w:tcW w:w="1601" w:type="dxa"/>
            <w:tcBorders>
              <w:bottom w:val="single" w:sz="12" w:space="0" w:color="auto"/>
            </w:tcBorders>
          </w:tcPr>
          <w:p w14:paraId="46BD11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3x20</w:t>
            </w:r>
          </w:p>
        </w:tc>
        <w:tc>
          <w:tcPr>
            <w:tcW w:w="1601" w:type="dxa"/>
            <w:tcBorders>
              <w:bottom w:val="single" w:sz="12" w:space="0" w:color="auto"/>
            </w:tcBorders>
          </w:tcPr>
          <w:p w14:paraId="5E6409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2x20</w:t>
            </w:r>
          </w:p>
        </w:tc>
        <w:tc>
          <w:tcPr>
            <w:tcW w:w="1601" w:type="dxa"/>
            <w:tcBorders>
              <w:bottom w:val="single" w:sz="12" w:space="0" w:color="auto"/>
            </w:tcBorders>
          </w:tcPr>
          <w:p w14:paraId="3ECD84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1x20 2x13</w:t>
            </w:r>
          </w:p>
        </w:tc>
        <w:tc>
          <w:tcPr>
            <w:tcW w:w="1601" w:type="dxa"/>
            <w:tcBorders>
              <w:bottom w:val="single" w:sz="12" w:space="0" w:color="auto"/>
            </w:tcBorders>
          </w:tcPr>
          <w:p w14:paraId="6D5215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2x20 2x13</w:t>
            </w:r>
          </w:p>
        </w:tc>
        <w:tc>
          <w:tcPr>
            <w:tcW w:w="1601" w:type="dxa"/>
            <w:tcBorders>
              <w:bottom w:val="single" w:sz="12" w:space="0" w:color="auto"/>
            </w:tcBorders>
          </w:tcPr>
          <w:p w14:paraId="0118DF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1x37 2x12,7</w:t>
            </w:r>
          </w:p>
        </w:tc>
        <w:tc>
          <w:tcPr>
            <w:tcW w:w="1601" w:type="dxa"/>
            <w:tcBorders>
              <w:bottom w:val="single" w:sz="12" w:space="0" w:color="auto"/>
            </w:tcBorders>
          </w:tcPr>
          <w:p w14:paraId="3239BA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2x20 2x12,7</w:t>
            </w:r>
          </w:p>
        </w:tc>
      </w:tr>
    </w:tbl>
    <w:p w14:paraId="2A5B8A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(12047).</w:t>
      </w:r>
    </w:p>
    <w:p w14:paraId="14E332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B24F35A"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0398B451"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44A3B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ноября 1945 г было подписано Заключение Государственной комиссии:</w:t>
      </w:r>
    </w:p>
    <w:p w14:paraId="7ECE01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РЛС типа «Гюйс-1Б» соответствует тактико-техническим заданиям ВМФ.</w:t>
      </w:r>
    </w:p>
    <w:p w14:paraId="400BFE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РЛС типа «Гюйс-1Б» принять па вооружение ВМФ СССР.</w:t>
      </w:r>
    </w:p>
    <w:p w14:paraId="273B1B0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Рекомендовать РЛС типа «Гюйс-1Б» для серийного производства с учетом замечаний комиссии.</w:t>
      </w:r>
    </w:p>
    <w:p w14:paraId="218793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Опытный образец РЛС «Гюйс-1Б» передать личному составу эскадренного миноносца «Огневой» в эксплуатацию.</w:t>
      </w:r>
    </w:p>
    <w:p w14:paraId="6937966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Установить гарантийный период до 1 мая 1946 г.</w:t>
      </w:r>
    </w:p>
    <w:p w14:paraId="1490C9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Председатель Государственной комиссии вице-адмирал Горшков С.Г.</w:t>
      </w:r>
    </w:p>
    <w:p w14:paraId="1193D6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Заместитель председателя – капитан 3 ранга Рябченко.</w:t>
      </w:r>
    </w:p>
    <w:p w14:paraId="6F9591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Члены комиссии: инженер-подполковник А. А. Никитин, инженер НИИ радиопромышленности Б. П. Лебедев и др.</w:t>
      </w:r>
    </w:p>
    <w:p w14:paraId="580731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Заключение командующего Черноморским флотом: «С выводами и заключением Государственной комиссии по РЛС типа «Гюйс-1Б» согласен.</w:t>
      </w:r>
    </w:p>
    <w:p w14:paraId="2703C9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Командующий Черноморским флотом</w:t>
      </w:r>
    </w:p>
    <w:p w14:paraId="575A16A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адмирал Октябрьский Ф. С.</w:t>
      </w:r>
    </w:p>
    <w:p w14:paraId="3624BC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ноября 1945 г.»</w:t>
      </w:r>
    </w:p>
    <w:p w14:paraId="3A69B3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41112A8"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1E055D8C"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022C8A4" w14:textId="77777777" w:rsidR="00092AA8" w:rsidRPr="00171131" w:rsidRDefault="00092AA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ноября 1945 Боинг B-29 Superfortress ВВС США совершает перелет из Гуама в Вашингтон, округ Колумбия, установив новый мировой рекорд дальности полета без дозаправки - 12739,6 км (7911,3 миль) (20371).</w:t>
      </w:r>
    </w:p>
    <w:p w14:paraId="71780442" w14:textId="77777777" w:rsidR="00092AA8" w:rsidRPr="00171131" w:rsidRDefault="00092AA8" w:rsidP="00171131">
      <w:pPr>
        <w:spacing w:after="0" w:line="240" w:lineRule="auto"/>
        <w:jc w:val="both"/>
        <w:rPr>
          <w:rFonts w:ascii="Times New Roman" w:hAnsi="Times New Roman"/>
          <w:color w:val="000000" w:themeColor="text1"/>
          <w:sz w:val="16"/>
          <w:szCs w:val="16"/>
        </w:rPr>
      </w:pPr>
    </w:p>
    <w:p w14:paraId="24483929" w14:textId="77777777" w:rsidR="00092AA8" w:rsidRPr="00171131" w:rsidRDefault="00092AA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ноября 1945 первый полет Saab 91 Safir (20371).</w:t>
      </w:r>
    </w:p>
    <w:p w14:paraId="01C5A401" w14:textId="77777777" w:rsidR="00092AA8" w:rsidRPr="00171131" w:rsidRDefault="00092AA8" w:rsidP="00171131">
      <w:pPr>
        <w:spacing w:after="0" w:line="240" w:lineRule="auto"/>
        <w:jc w:val="both"/>
        <w:rPr>
          <w:rFonts w:ascii="Times New Roman" w:hAnsi="Times New Roman"/>
          <w:color w:val="000000" w:themeColor="text1"/>
          <w:sz w:val="16"/>
          <w:szCs w:val="16"/>
        </w:rPr>
      </w:pPr>
    </w:p>
    <w:p w14:paraId="4EE2854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ноября 1945 начался Нюрнбергский процесс против лидеров немецкого фашизма (4962).</w:t>
      </w:r>
    </w:p>
    <w:p w14:paraId="631F97D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11AD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November 20 1945 Nuremberg war crimes trials begin (1050).</w:t>
      </w:r>
    </w:p>
    <w:p w14:paraId="172905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1BD7D0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20 ноября 1945 по 1 октября 1946 работал трибунал в Нюрнберге (1050;2248,9).</w:t>
      </w:r>
    </w:p>
    <w:p w14:paraId="416834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5A82C5F" w14:textId="77777777" w:rsidR="00175580" w:rsidRPr="00171131" w:rsidRDefault="00175580"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20 ноября</w:t>
      </w:r>
      <w:r w:rsidRPr="00171131">
        <w:rPr>
          <w:rFonts w:ascii="Times New Roman" w:hAnsi="Times New Roman"/>
          <w:color w:val="000000" w:themeColor="text1"/>
          <w:sz w:val="16"/>
          <w:szCs w:val="16"/>
        </w:rPr>
        <w:t xml:space="preserve"> в 1945 году в Нюрнберге, Германия, открывается судебный процесс, на котором 24 высших нацистских руководителя предстают перед Международным военным трибуналом союзных держав (будет продолжаться до 31 августа 1946). Суду были преданы высшие государственные и военные деятели фашистской Германии. Всем им было предъявлено обвинение в составлении и осуществлении заговора против мира и человечности (убийство военнопленных, убийство гражданского населения и жестокое обращение с ним, разграбление общественной и частной собственности, установление системы рабского труда и др.), в совершении тягчайших военных преступлений. Был также поставлен вопрос о признании преступными таких организаций фашистской Германии, как руководящий состав национал-социалистской партии, штурмовые (СА) и охранные отряды национал-социалистской партии (СС), служба безопасности (СД), государственная тайная полиция (гестапо), правительственный кабинет и генштаб. В ходе процесса состоялось 403 открытых судебных заседания, было допрошено 116 свидетелей, рассмотрены многочисленные письменные показания и документальные доказательства (в основном официальные документы германским министерств и ведомств, генштаба, военных концернов и банков). Для координации действий по расследованию и поддержанию обвинения был образован Комитет из главных обвинителей: от СССР (Р.Руденко), США (Роберт Х.Джэксон), Великобритании (Х.Шоукросс) и от Франции (</w:t>
      </w:r>
      <w:proofErr w:type="gramStart"/>
      <w:r w:rsidRPr="00171131">
        <w:rPr>
          <w:rFonts w:ascii="Times New Roman" w:hAnsi="Times New Roman"/>
          <w:color w:val="000000" w:themeColor="text1"/>
          <w:sz w:val="16"/>
          <w:szCs w:val="16"/>
        </w:rPr>
        <w:t>Ф.де</w:t>
      </w:r>
      <w:proofErr w:type="gramEnd"/>
      <w:r w:rsidRPr="00171131">
        <w:rPr>
          <w:rFonts w:ascii="Times New Roman" w:hAnsi="Times New Roman"/>
          <w:color w:val="000000" w:themeColor="text1"/>
          <w:sz w:val="16"/>
          <w:szCs w:val="16"/>
        </w:rPr>
        <w:t xml:space="preserve"> Ментон, а затем </w:t>
      </w:r>
      <w:proofErr w:type="gramStart"/>
      <w:r w:rsidRPr="00171131">
        <w:rPr>
          <w:rFonts w:ascii="Times New Roman" w:hAnsi="Times New Roman"/>
          <w:color w:val="000000" w:themeColor="text1"/>
          <w:sz w:val="16"/>
          <w:szCs w:val="16"/>
        </w:rPr>
        <w:t>Ш.де</w:t>
      </w:r>
      <w:proofErr w:type="gramEnd"/>
      <w:r w:rsidRPr="00171131">
        <w:rPr>
          <w:rFonts w:ascii="Times New Roman" w:hAnsi="Times New Roman"/>
          <w:color w:val="000000" w:themeColor="text1"/>
          <w:sz w:val="16"/>
          <w:szCs w:val="16"/>
        </w:rPr>
        <w:t xml:space="preserve"> Риб). 30 сентября - 1 октября 1946 был оглашен приговор. К смертной казни были приговорены Иоахим фон Риббентроп, Вильгельм Кейтель, Эрнст Кальтенбруннер, Альфред Розенберг, Ганс Франк, Вильгельм Фрик, Юлиус Штрейхер, Фриц Заукель, Альфред Йодль, Артур Зейсс-Инкварт, Вильгельм Геринг. В общей сложности военные трибуналы после войны осудили более 30000 нацистов. Именно на Нюрнбергском процессе впервые агрессия была признана тягчайшим преступлением против человечества (14836).</w:t>
      </w:r>
    </w:p>
    <w:p w14:paraId="2FBB2529" w14:textId="77777777" w:rsidR="00175580" w:rsidRPr="00171131" w:rsidRDefault="00175580" w:rsidP="00171131">
      <w:pPr>
        <w:spacing w:after="0" w:line="240" w:lineRule="auto"/>
        <w:jc w:val="both"/>
        <w:rPr>
          <w:rFonts w:ascii="Times New Roman" w:hAnsi="Times New Roman"/>
          <w:color w:val="000000" w:themeColor="text1"/>
          <w:sz w:val="16"/>
          <w:szCs w:val="16"/>
        </w:rPr>
      </w:pPr>
    </w:p>
    <w:p w14:paraId="398D57E8"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7E723A17"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F2B8A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ноября 1945 в Секретариат НКАП было возвращено письмо Г.М.М., А.И.Ш. и А.Новикова:</w:t>
      </w:r>
    </w:p>
    <w:p w14:paraId="4463A9D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"Товарищу Сталину</w:t>
      </w:r>
    </w:p>
    <w:p w14:paraId="3E7883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время эксплуатации самолетов Ил-10 с мотором АМ-42 в частях ВВС КА выявлен ряд конструктивных и производственных дефектов самолета и мотора. Основными из них являются:</w:t>
      </w:r>
    </w:p>
    <w:p w14:paraId="3064A3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по самолету - неудовлетворительное охлаждение свечей цилиндров мотора, вследствие чего резко сокращается срок службы авиасвечей</w:t>
      </w:r>
    </w:p>
    <w:p w14:paraId="1FE3BA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недостаточная герметичность воздушной системы управления шасси</w:t>
      </w:r>
    </w:p>
    <w:p w14:paraId="7E79B5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по мотору - обрыв шатунов мотора, влекущее за собой выход мотора из строя</w:t>
      </w:r>
    </w:p>
    <w:p w14:paraId="1E42503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неустойчивая работа карбюратора, приводящая к увеличению или уменьшению расхода горючего.</w:t>
      </w:r>
    </w:p>
    <w:p w14:paraId="710C87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НКАП совместно с ВВС КА разработаны и осуществляются мероприятия по устранению выявленных в эксплуатации конструктивных и производственных дефектов самолета Ил-10 и мотора АМ-42.</w:t>
      </w:r>
    </w:p>
    <w:p w14:paraId="08B44FF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Кроме того, намечено произвести изменение конструкции наружной подвески бомб, значительно упрощающее подвеску бомб к самолету. Это мероприятие предполагается осуществить к 15 февраля 1946 г. и после удовлетворительного прохождения испытаний в НИИ ВВС будет внедрено в серийное производство.</w:t>
      </w:r>
    </w:p>
    <w:p w14:paraId="086BA7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Докладывая о этом, просим Вас утвердить проект постановления СНК СССР - о самолете Ил-10 с мотором АМ-42, подготовленный НКАП совместно с ВВС КА". (1871,222).</w:t>
      </w:r>
    </w:p>
    <w:p w14:paraId="250195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8C49D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ноября 1945 вышел приказ НКАП и НКСМ № 458с/</w:t>
      </w:r>
      <w:proofErr w:type="gramStart"/>
      <w:r w:rsidRPr="00171131">
        <w:rPr>
          <w:rFonts w:ascii="Times New Roman" w:hAnsi="Times New Roman"/>
          <w:color w:val="000000" w:themeColor="text1"/>
          <w:sz w:val="16"/>
          <w:szCs w:val="16"/>
        </w:rPr>
        <w:t>404с О</w:t>
      </w:r>
      <w:proofErr w:type="gramEnd"/>
      <w:r w:rsidRPr="00171131">
        <w:rPr>
          <w:rFonts w:ascii="Times New Roman" w:hAnsi="Times New Roman"/>
          <w:color w:val="000000" w:themeColor="text1"/>
          <w:sz w:val="16"/>
          <w:szCs w:val="16"/>
        </w:rPr>
        <w:t xml:space="preserve"> передаче з-да 453 в ведение НКСМ</w:t>
      </w:r>
    </w:p>
    <w:p w14:paraId="39E527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Воронин, Акопов (1910, 114).</w:t>
      </w:r>
    </w:p>
    <w:p w14:paraId="2726FF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E27AF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ноября 1945 г. по приказу № 458с/404с завод (Завод № 453 НКАП, Минский тракторный завод (МТЗ), ПО «МТЗ», «Беларусь» /Белоруссия 220009  г. Минск ул. Долгобродская, 29/ /Московское представительство:  г. Москва Армянский пер., 6/) передан в распоряжение Главтракторопрома НКСМ. 29.05.1946 г. Минский тракторный завод вступил встрой.</w:t>
      </w:r>
    </w:p>
    <w:p w14:paraId="737DE5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Производство: трактора и специализированные машины.</w:t>
      </w:r>
    </w:p>
    <w:p w14:paraId="3FE6FE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составе ПО (2008 г.)- научно-технический центр.</w:t>
      </w:r>
    </w:p>
    <w:p w14:paraId="1BC565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(10.1940 г.-)-  Г.И. Байдаков, (05.1945 г.)- А.И. Ястребов, М. Леонов. Гендиректор (2008 г.)- А. Пуховой.</w:t>
      </w:r>
    </w:p>
    <w:p w14:paraId="7ECFF4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Руководитель Московского представительства (2000 г.)- И.М. Шимко.</w:t>
      </w:r>
    </w:p>
    <w:p w14:paraId="0AE331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Создано:</w:t>
      </w:r>
      <w:r w:rsidRPr="00171131">
        <w:rPr>
          <w:rFonts w:ascii="Times New Roman" w:hAnsi="Times New Roman"/>
          <w:color w:val="000000" w:themeColor="text1"/>
          <w:sz w:val="16"/>
          <w:szCs w:val="16"/>
        </w:rPr>
        <w:t xml:space="preserve"> гусеничный тягач для ЗРК «Тор».</w:t>
      </w:r>
      <w:r w:rsidRPr="00171131">
        <w:rPr>
          <w:rFonts w:ascii="Times New Roman" w:hAnsi="Times New Roman"/>
          <w:color w:val="000000" w:themeColor="text1"/>
          <w:sz w:val="16"/>
          <w:szCs w:val="16"/>
          <w:vertAlign w:val="superscript"/>
        </w:rPr>
        <w:t>58</w:t>
      </w:r>
    </w:p>
    <w:p w14:paraId="48F2EB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Производство:</w:t>
      </w:r>
      <w:r w:rsidRPr="00171131">
        <w:rPr>
          <w:rFonts w:ascii="Times New Roman" w:hAnsi="Times New Roman"/>
          <w:color w:val="000000" w:themeColor="text1"/>
          <w:sz w:val="16"/>
          <w:szCs w:val="16"/>
        </w:rPr>
        <w:t xml:space="preserve"> шасси ГМ-352 для ЗСУ 2С6М «Тунгуска».</w:t>
      </w:r>
    </w:p>
    <w:p w14:paraId="2A356F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Частное унитарное предприятие «Минотор-Сервис» /Белоруссия 220141  г. Минск ул. Купревича, 38 тел. (37517)285-93-97/</w:t>
      </w:r>
    </w:p>
    <w:p w14:paraId="5EF5CF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Создано в 1991 г. сотрудниками МТЗ для ремонта, обслуживания и модернизации гусеничной военной техники.</w:t>
      </w:r>
    </w:p>
    <w:p w14:paraId="17154C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Работы (2000-е): разработка бронетехники; ремонт и модернизация зенитных комплексов «Шилка», «Тунгуска».</w:t>
      </w:r>
    </w:p>
    <w:p w14:paraId="272524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(2007 г.)- В. Гребенщиков.</w:t>
      </w:r>
    </w:p>
    <w:p w14:paraId="56E952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Ремонт:</w:t>
      </w:r>
      <w:r w:rsidRPr="00171131">
        <w:rPr>
          <w:rFonts w:ascii="Times New Roman" w:hAnsi="Times New Roman"/>
          <w:color w:val="000000" w:themeColor="text1"/>
          <w:sz w:val="16"/>
          <w:szCs w:val="16"/>
        </w:rPr>
        <w:t xml:space="preserve"> гусеничных шасси: ГМ-352 ЗПРК «Тунгуска»; ГМ-569, -577, -579 ЗРК «Бук»; ГМ-568, -578 ЗРК «Куб»; ГМ-575 ЗСУ-23-4 «Шилка»; ГМ-355 ЗРС «Тор» (2000).</w:t>
      </w:r>
    </w:p>
    <w:p w14:paraId="501479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Создано:</w:t>
      </w:r>
      <w:r w:rsidRPr="00171131">
        <w:rPr>
          <w:rFonts w:ascii="Times New Roman" w:hAnsi="Times New Roman"/>
          <w:color w:val="000000" w:themeColor="text1"/>
          <w:sz w:val="16"/>
          <w:szCs w:val="16"/>
        </w:rPr>
        <w:t xml:space="preserve"> легкий танк 2Т «Сталкер» (2000-е), боевой модуль СМ-30 для БМП и БТР (2000-е), гусеничный транспортер ЗТ (2000-е), БРЭМ на базе БТР-70 (2000-е) (11982).</w:t>
      </w:r>
    </w:p>
    <w:p w14:paraId="3C8BE3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D98B63B" w14:textId="77777777" w:rsidR="00175580"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4693DBEF" w14:textId="77777777" w:rsidR="00175580" w:rsidRPr="00171131" w:rsidRDefault="00175580"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1694C3F" w14:textId="77777777" w:rsidR="00175580" w:rsidRPr="00171131" w:rsidRDefault="00175580"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ноября 1945 г. заводом N 38 Наркомата танковой промышленности СССР был переименован в Коломенский паровозостроительный завод им. В. В. Куйбышева, 1 июня 1956 г. - в Коломенский тепловозостроительный завод им. В. В. Куйбышева. 14 сентября 1976 г. завод вошел в Производственное объединение дизелестроения и тепловозостроения г. Коломны. 24 апреля 1979 г. создано Производственное объединение "Коломенский завод им. В. В. Куйбышева". Завод награжден орденами Ленина (1939 г), Октябрьской Революции (1971 г.), Трудового Красного Знамени (1945 г.) (12102).</w:t>
      </w:r>
    </w:p>
    <w:p w14:paraId="2F9EE05C" w14:textId="77777777" w:rsidR="00175580" w:rsidRPr="00171131" w:rsidRDefault="00175580"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D11EA3B" w14:textId="77777777" w:rsidR="00175580" w:rsidRPr="00171131" w:rsidRDefault="0017558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ноября 1945 г. Записка Д.В. Ефремова об организации при заводе «Электросила» особого конструкторского бюро</w:t>
      </w:r>
    </w:p>
    <w:p w14:paraId="3353DE35" w14:textId="77777777" w:rsidR="00175580" w:rsidRPr="00171131" w:rsidRDefault="0017558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 (Особая папка)</w:t>
      </w:r>
    </w:p>
    <w:p w14:paraId="33806C00" w14:textId="77777777" w:rsidR="00175580" w:rsidRPr="00171131" w:rsidRDefault="0017558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Рассматриваемая проблема потребует в недалеком будущем поставки от электрохимической промышленности большого количества электромагнитных установок и циклотронов.</w:t>
      </w:r>
    </w:p>
    <w:p w14:paraId="60BC002F" w14:textId="77777777" w:rsidR="00175580" w:rsidRPr="00171131" w:rsidRDefault="0017558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существующих возможностях можно удовлетворить только ничтожную часть этой потребности. Завод «Электросила» может построить только несколько штук таких установок.</w:t>
      </w:r>
    </w:p>
    <w:p w14:paraId="275FF028" w14:textId="77777777" w:rsidR="00175580" w:rsidRPr="00171131" w:rsidRDefault="0017558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решения задачи потребуется организация завода площадью порядка 150 000 м2, с кранами грузоподъемностью не менее 25 тонн на сборочных участках.</w:t>
      </w:r>
    </w:p>
    <w:p w14:paraId="268CE348" w14:textId="77777777" w:rsidR="00175580" w:rsidRPr="00171131" w:rsidRDefault="0017558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Опыт работы показал, что получаемые от научно-исследовательских организаций технические задания, идеи и эскизы должны быть грамотно и квалифицированно переработаны на инженерный язык.</w:t>
      </w:r>
    </w:p>
    <w:p w14:paraId="05F81634" w14:textId="77777777" w:rsidR="00175580" w:rsidRPr="00171131" w:rsidRDefault="0017558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серийном пуске производства требуется большая техническая и конструкторская подготовка с широким инженерным размахом.</w:t>
      </w:r>
    </w:p>
    <w:p w14:paraId="19788297" w14:textId="77777777" w:rsidR="00175580" w:rsidRPr="00171131" w:rsidRDefault="0017558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Поэтому необходимо немедленно организовать при заводе «Электросила» (как ведущем в этой части производство) особое конструкторское бюро, в задачи которого входит практическое инженерное осуществление научно-исследовательских разработок институтов и создание опытных и промышленных комплектных электромагнитных установок и циклотронов.</w:t>
      </w:r>
    </w:p>
    <w:p w14:paraId="3F368916" w14:textId="77777777" w:rsidR="00175580" w:rsidRPr="00171131" w:rsidRDefault="0017558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Порядок работы ОКБ должен быть установлен следующий:</w:t>
      </w:r>
    </w:p>
    <w:p w14:paraId="2A35ED9B" w14:textId="77777777" w:rsidR="00175580" w:rsidRPr="00171131" w:rsidRDefault="0017558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ОКБ получает задания на проектирование электромагнитных установок и циклотронов от научно-исследовательских организаций после утверждения научно-технического совета Особого комитета.</w:t>
      </w:r>
    </w:p>
    <w:p w14:paraId="71E91A43" w14:textId="77777777" w:rsidR="00175580" w:rsidRPr="00171131" w:rsidRDefault="0017558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Разработанные ОКБ серийные конструкции утверждаются техническим советом Особого комитета.</w:t>
      </w:r>
    </w:p>
    <w:p w14:paraId="16A17D12" w14:textId="77777777" w:rsidR="00175580" w:rsidRPr="00171131" w:rsidRDefault="0017558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Опытные образцы для ускорения пускаются в производство цехами без предварительного утверждения.</w:t>
      </w:r>
    </w:p>
    <w:p w14:paraId="4C47D169" w14:textId="77777777" w:rsidR="00175580" w:rsidRPr="00171131" w:rsidRDefault="0017558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Технологические разработки серийных конструкций утверждаются народным комиссаром электропромышленности.</w:t>
      </w:r>
    </w:p>
    <w:p w14:paraId="7A3999FC" w14:textId="77777777" w:rsidR="00175580" w:rsidRPr="00171131" w:rsidRDefault="0017558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Ефремов (15720).</w:t>
      </w:r>
    </w:p>
    <w:p w14:paraId="0ED54785" w14:textId="77777777" w:rsidR="00175580" w:rsidRPr="00171131" w:rsidRDefault="00175580" w:rsidP="00171131">
      <w:pPr>
        <w:spacing w:after="0" w:line="240" w:lineRule="auto"/>
        <w:jc w:val="both"/>
        <w:rPr>
          <w:rFonts w:ascii="Times New Roman" w:hAnsi="Times New Roman"/>
          <w:color w:val="000000" w:themeColor="text1"/>
          <w:sz w:val="16"/>
          <w:szCs w:val="16"/>
        </w:rPr>
      </w:pPr>
    </w:p>
    <w:p w14:paraId="27256D3E" w14:textId="77777777" w:rsidR="00B73864" w:rsidRPr="00171131" w:rsidRDefault="00B73864"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61DCB8A4" w14:textId="77777777" w:rsidR="00B73864" w:rsidRPr="00171131" w:rsidRDefault="00B73864"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BA4529A" w14:textId="77777777" w:rsidR="00B73864" w:rsidRPr="00171131" w:rsidRDefault="00B73864" w:rsidP="00171131">
      <w:pPr>
        <w:spacing w:after="0" w:line="240" w:lineRule="auto"/>
        <w:jc w:val="both"/>
        <w:rPr>
          <w:rStyle w:val="a7"/>
          <w:rFonts w:ascii="Times New Roman" w:hAnsi="Times New Roman"/>
          <w:b w:val="0"/>
          <w:color w:val="000000" w:themeColor="text1"/>
          <w:sz w:val="16"/>
          <w:szCs w:val="16"/>
          <w:bdr w:val="none" w:sz="0" w:space="0" w:color="auto" w:frame="1"/>
          <w:shd w:val="clear" w:color="auto" w:fill="FBFCFC"/>
        </w:rPr>
      </w:pPr>
      <w:r w:rsidRPr="00171131">
        <w:rPr>
          <w:rStyle w:val="a7"/>
          <w:rFonts w:ascii="Times New Roman" w:hAnsi="Times New Roman"/>
          <w:b w:val="0"/>
          <w:color w:val="000000" w:themeColor="text1"/>
          <w:sz w:val="16"/>
          <w:szCs w:val="16"/>
          <w:bdr w:val="none" w:sz="0" w:space="0" w:color="auto" w:frame="1"/>
          <w:shd w:val="clear" w:color="auto" w:fill="FBFCFC"/>
        </w:rPr>
        <w:t>21 ноября 1945</w:t>
      </w:r>
    </w:p>
    <w:p w14:paraId="1A01D4C9" w14:textId="77777777" w:rsidR="00B73864" w:rsidRPr="00171131" w:rsidRDefault="00B73864" w:rsidP="00171131">
      <w:pPr>
        <w:spacing w:after="0" w:line="240" w:lineRule="auto"/>
        <w:jc w:val="both"/>
        <w:rPr>
          <w:rFonts w:ascii="Times New Roman" w:hAnsi="Times New Roman"/>
          <w:color w:val="000000" w:themeColor="text1"/>
          <w:sz w:val="16"/>
          <w:szCs w:val="16"/>
        </w:rPr>
      </w:pPr>
      <w:r w:rsidRPr="00171131">
        <w:rPr>
          <w:rStyle w:val="a7"/>
          <w:rFonts w:ascii="Times New Roman" w:hAnsi="Times New Roman"/>
          <w:b w:val="0"/>
          <w:color w:val="000000" w:themeColor="text1"/>
          <w:sz w:val="16"/>
          <w:szCs w:val="16"/>
          <w:bdr w:val="none" w:sz="0" w:space="0" w:color="auto" w:frame="1"/>
          <w:shd w:val="clear" w:color="auto" w:fill="FBFCFC"/>
        </w:rPr>
        <w:t>Постановление политбюро ЦК ВКП(б)</w:t>
      </w:r>
    </w:p>
    <w:p w14:paraId="534CD9CB" w14:textId="77777777" w:rsidR="00B73864" w:rsidRPr="00171131" w:rsidRDefault="00B7386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bdr w:val="none" w:sz="0" w:space="0" w:color="auto" w:frame="1"/>
          <w:shd w:val="clear" w:color="auto" w:fill="FBFCFC"/>
        </w:rPr>
        <w:t>от 21.11.1945</w:t>
      </w:r>
    </w:p>
    <w:p w14:paraId="464C121E" w14:textId="77777777" w:rsidR="00B73864" w:rsidRPr="00171131" w:rsidRDefault="00B7386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bdr w:val="none" w:sz="0" w:space="0" w:color="auto" w:frame="1"/>
          <w:shd w:val="clear" w:color="auto" w:fill="FBFCFC"/>
        </w:rPr>
        <w:t>Строго секретно</w:t>
      </w:r>
    </w:p>
    <w:p w14:paraId="6F5FECC6" w14:textId="77777777" w:rsidR="00B73864" w:rsidRPr="00171131" w:rsidRDefault="00B7386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bdr w:val="none" w:sz="0" w:space="0" w:color="auto" w:frame="1"/>
          <w:shd w:val="clear" w:color="auto" w:fill="FBFCFC"/>
        </w:rPr>
        <w:t>О проведении судебных процессов над бывшими военнослужащими германской армии и немецких карательных органов</w:t>
      </w:r>
    </w:p>
    <w:p w14:paraId="4E0B6D00" w14:textId="77777777" w:rsidR="00B73864" w:rsidRPr="00171131" w:rsidRDefault="00B7386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bdr w:val="none" w:sz="0" w:space="0" w:color="auto" w:frame="1"/>
          <w:shd w:val="clear" w:color="auto" w:fill="FBFCFC"/>
        </w:rPr>
        <w:t>1. Провести в течение декабря 1945 - января 1946 г. открытые судебные процессы по делам изобличенных в зверствах против советских граждан бывших военнослужащих германской армии и немецких карательных органов в городах: Ленинграде, Смоленске, Брянске, Великие Луки, Киеве, Николаеве, Минске и Риге.</w:t>
      </w:r>
    </w:p>
    <w:p w14:paraId="2761899E" w14:textId="77777777" w:rsidR="00B73864" w:rsidRPr="00171131" w:rsidRDefault="00B7386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bdr w:val="none" w:sz="0" w:space="0" w:color="auto" w:frame="1"/>
          <w:shd w:val="clear" w:color="auto" w:fill="FBFCFC"/>
        </w:rPr>
        <w:t>2. Все дела заслушать в открытых судебных заседаниях Военных Трибуналов.</w:t>
      </w:r>
    </w:p>
    <w:p w14:paraId="63E94C76" w14:textId="77777777" w:rsidR="00B73864" w:rsidRPr="00171131" w:rsidRDefault="00B7386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bdr w:val="none" w:sz="0" w:space="0" w:color="auto" w:frame="1"/>
          <w:shd w:val="clear" w:color="auto" w:fill="FBFCFC"/>
        </w:rPr>
        <w:t>3. Руководство организацией, подготовкой и проведением судебных процессов возложить на Комиссию в составе: т.т. Вышинского (председатель), Рычкова (</w:t>
      </w:r>
      <w:proofErr w:type="gramStart"/>
      <w:r w:rsidRPr="00171131">
        <w:rPr>
          <w:rFonts w:ascii="Times New Roman" w:hAnsi="Times New Roman"/>
          <w:color w:val="000000" w:themeColor="text1"/>
          <w:sz w:val="16"/>
          <w:szCs w:val="16"/>
          <w:bdr w:val="none" w:sz="0" w:space="0" w:color="auto" w:frame="1"/>
          <w:shd w:val="clear" w:color="auto" w:fill="FBFCFC"/>
        </w:rPr>
        <w:t>зам.Председателя</w:t>
      </w:r>
      <w:proofErr w:type="gramEnd"/>
      <w:r w:rsidRPr="00171131">
        <w:rPr>
          <w:rFonts w:ascii="Times New Roman" w:hAnsi="Times New Roman"/>
          <w:color w:val="000000" w:themeColor="text1"/>
          <w:sz w:val="16"/>
          <w:szCs w:val="16"/>
          <w:bdr w:val="none" w:sz="0" w:space="0" w:color="auto" w:frame="1"/>
          <w:shd w:val="clear" w:color="auto" w:fill="FBFCFC"/>
        </w:rPr>
        <w:t>), Голякова, Круглова, Абакумова, Афанасьева (Гл. Воен. Прок.).</w:t>
      </w:r>
    </w:p>
    <w:p w14:paraId="08273173" w14:textId="77777777" w:rsidR="00B73864" w:rsidRPr="00171131" w:rsidRDefault="00B7386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bdr w:val="none" w:sz="0" w:space="0" w:color="auto" w:frame="1"/>
          <w:shd w:val="clear" w:color="auto" w:fill="FBFCFC"/>
        </w:rPr>
        <w:t>4. Обязать НКВД (т. Круглов), НКГБ (т. Кобулов), Главное Управление СМЕРШ (т. Абакумов), Прокуратуру Союза ССР (т. Горшенин) провести предварительное следствие и подготовить следственные материалы в сроки, обеспечивающие начало рассмотрения указанных в п. 1 дел в суде не позже 15 декабря с.г.</w:t>
      </w:r>
    </w:p>
    <w:p w14:paraId="62A0AF70" w14:textId="77777777" w:rsidR="00B73864" w:rsidRPr="00171131" w:rsidRDefault="00B7386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bdr w:val="none" w:sz="0" w:space="0" w:color="auto" w:frame="1"/>
          <w:shd w:val="clear" w:color="auto" w:fill="FBFCFC"/>
        </w:rPr>
        <w:t>5. Обязать НКЮ СССР (т. Рычков) и Верховный Суд СССР (т. Голяков) обеспечить соответствующий состав членов суда, выделенных для рассмотрения всех указанных выше дел, а также необходимое количество защитников.</w:t>
      </w:r>
    </w:p>
    <w:p w14:paraId="49775166" w14:textId="77777777" w:rsidR="00B73864" w:rsidRPr="00171131" w:rsidRDefault="00B7386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bdr w:val="none" w:sz="0" w:space="0" w:color="auto" w:frame="1"/>
          <w:shd w:val="clear" w:color="auto" w:fill="FBFCFC"/>
        </w:rPr>
        <w:t>Обязать Прокуратуру СССР (т. Горшенин) выделить необходимое количество прокуроров для участия в указанных процессах в качестве обвинителей.</w:t>
      </w:r>
    </w:p>
    <w:p w14:paraId="017A9D9C" w14:textId="77777777" w:rsidR="00B73864" w:rsidRPr="00171131" w:rsidRDefault="00B7386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bdr w:val="none" w:sz="0" w:space="0" w:color="auto" w:frame="1"/>
          <w:shd w:val="clear" w:color="auto" w:fill="FBFCFC"/>
        </w:rPr>
        <w:t>6. Обязать секретарей соответствующих ЦК КП(б) союзных республик и обкомов оказать необходимое содействие в организации и проведении упомянутых выше открытых судебных процессов.</w:t>
      </w:r>
    </w:p>
    <w:p w14:paraId="57FD1E32" w14:textId="77777777" w:rsidR="00B73864" w:rsidRPr="00171131" w:rsidRDefault="00B7386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bdr w:val="none" w:sz="0" w:space="0" w:color="auto" w:frame="1"/>
          <w:shd w:val="clear" w:color="auto" w:fill="FBFCFC"/>
        </w:rPr>
        <w:t>7. Ход судебных процессов систематически освещать в местной печати и кратко освещать в центральной прессе.</w:t>
      </w:r>
    </w:p>
    <w:p w14:paraId="247C4AAB" w14:textId="77777777" w:rsidR="00B73864" w:rsidRPr="00171131" w:rsidRDefault="00B7386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bdr w:val="none" w:sz="0" w:space="0" w:color="auto" w:frame="1"/>
          <w:shd w:val="clear" w:color="auto" w:fill="FBFCFC"/>
        </w:rPr>
        <w:t>8. В отношении всех обвиняемых, признанных виновными в совершении зверств, применить Указ 19апреля 1943 г. (о применении к фашистским злодеям, уличенным в совершении убийств и истязаний советского гражданского населения и пленных красноармейцев, смертной казни через повешение).</w:t>
      </w:r>
    </w:p>
    <w:p w14:paraId="4F4953A4" w14:textId="63A5039A" w:rsidR="00B73864" w:rsidRPr="00171131" w:rsidRDefault="00B7386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bdr w:val="none" w:sz="0" w:space="0" w:color="auto" w:frame="1"/>
          <w:shd w:val="clear" w:color="auto" w:fill="FBFCFC"/>
        </w:rPr>
        <w:t>Выписки посланы: т.т. Молотову, Маленкову, Берия, Вышинскому, Рычкову, Голякову, Круглову, Абакумову, Афанасьеву, Кобулову, Горшенину, Чадаеву - все; Ленинградскому, Смоленскому, Брянскому, Великолукскому обкомам ВКП(б), ЦК КП(б)У, Киевскому, Николаевскому обкомам КП(б)У, ЦК КП(б) Белоруссии, ЦК КП(б) Латвии - 1, 2, 3, 6, 7; т. Александрову (ЦК), Пальгунову - 1, 2, 3, 7.</w:t>
      </w:r>
      <w:r w:rsidR="00094A30" w:rsidRPr="00171131">
        <w:rPr>
          <w:rFonts w:ascii="Times New Roman" w:hAnsi="Times New Roman"/>
          <w:color w:val="000000" w:themeColor="text1"/>
          <w:sz w:val="16"/>
          <w:szCs w:val="16"/>
          <w:bdr w:val="none" w:sz="0" w:space="0" w:color="auto" w:frame="1"/>
          <w:shd w:val="clear" w:color="auto" w:fill="FBFCFC"/>
        </w:rPr>
        <w:t xml:space="preserve"> </w:t>
      </w:r>
    </w:p>
    <w:p w14:paraId="4B1AAC65" w14:textId="1DD26F27" w:rsidR="00B73864" w:rsidRPr="00171131" w:rsidRDefault="00B7386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bdr w:val="none" w:sz="0" w:space="0" w:color="auto" w:frame="1"/>
          <w:shd w:val="clear" w:color="auto" w:fill="FBFCFC"/>
        </w:rPr>
        <w:t>Секретарь ЦК</w:t>
      </w:r>
      <w:r w:rsidR="00094A30" w:rsidRPr="00171131">
        <w:rPr>
          <w:rFonts w:ascii="Times New Roman" w:hAnsi="Times New Roman"/>
          <w:color w:val="000000" w:themeColor="text1"/>
          <w:sz w:val="16"/>
          <w:szCs w:val="16"/>
          <w:bdr w:val="none" w:sz="0" w:space="0" w:color="auto" w:frame="1"/>
          <w:shd w:val="clear" w:color="auto" w:fill="FBFCFC"/>
        </w:rPr>
        <w:t xml:space="preserve"> </w:t>
      </w:r>
    </w:p>
    <w:p w14:paraId="59547528" w14:textId="77777777" w:rsidR="00B73864" w:rsidRPr="00171131" w:rsidRDefault="00B7386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bdr w:val="none" w:sz="0" w:space="0" w:color="auto" w:frame="1"/>
          <w:shd w:val="clear" w:color="auto" w:fill="FBFCFC"/>
        </w:rPr>
        <w:t>И. Сталин (19838).</w:t>
      </w:r>
    </w:p>
    <w:p w14:paraId="181F70E7" w14:textId="77777777" w:rsidR="00B73864" w:rsidRPr="00171131" w:rsidRDefault="00B73864" w:rsidP="00171131">
      <w:pPr>
        <w:spacing w:after="0" w:line="240" w:lineRule="auto"/>
        <w:jc w:val="both"/>
        <w:rPr>
          <w:rFonts w:ascii="Times New Roman" w:hAnsi="Times New Roman"/>
          <w:color w:val="000000" w:themeColor="text1"/>
          <w:sz w:val="16"/>
          <w:szCs w:val="16"/>
        </w:rPr>
      </w:pPr>
    </w:p>
    <w:p w14:paraId="093AFA94" w14:textId="77777777" w:rsidR="00B73864" w:rsidRPr="00171131" w:rsidRDefault="00B73864" w:rsidP="00171131">
      <w:pPr>
        <w:spacing w:after="0" w:line="240" w:lineRule="auto"/>
        <w:jc w:val="both"/>
        <w:rPr>
          <w:rFonts w:ascii="Times New Roman" w:hAnsi="Times New Roman"/>
          <w:color w:val="000000" w:themeColor="text1"/>
          <w:sz w:val="16"/>
          <w:szCs w:val="16"/>
          <w:shd w:val="clear" w:color="auto" w:fill="FFFFFF"/>
        </w:rPr>
      </w:pPr>
      <w:r w:rsidRPr="00171131">
        <w:rPr>
          <w:rFonts w:ascii="Times New Roman" w:hAnsi="Times New Roman"/>
          <w:color w:val="000000" w:themeColor="text1"/>
          <w:sz w:val="16"/>
          <w:szCs w:val="16"/>
          <w:shd w:val="clear" w:color="auto" w:fill="FFFFFF"/>
        </w:rPr>
        <w:t>21 ноября 1945г. под грифом «Строго секретно» вышло постановление Политбюро ЦК ВКП(б), которое предписывало «</w:t>
      </w:r>
      <w:r w:rsidRPr="00171131">
        <w:rPr>
          <w:rFonts w:ascii="Times New Roman" w:hAnsi="Times New Roman"/>
          <w:iCs/>
          <w:color w:val="000000" w:themeColor="text1"/>
          <w:sz w:val="16"/>
          <w:szCs w:val="16"/>
          <w:shd w:val="clear" w:color="auto" w:fill="FFFFFF"/>
        </w:rPr>
        <w:t>Провести в течение декабря 1945 - января 1946 г. открытые судебные процессы по делам изобличенных в зверствах против советских граждан бывших военнослужащих германской армии и немецких карательных органов в городах: Ленинграде, Смоленске, Брянске, Великие Луки, Киеве, Николаеве, Минске и Риге</w:t>
      </w:r>
      <w:r w:rsidRPr="00171131">
        <w:rPr>
          <w:rFonts w:ascii="Times New Roman" w:hAnsi="Times New Roman"/>
          <w:color w:val="000000" w:themeColor="text1"/>
          <w:sz w:val="16"/>
          <w:szCs w:val="16"/>
          <w:shd w:val="clear" w:color="auto" w:fill="FFFFFF"/>
        </w:rPr>
        <w:t>». Всё те процессы были срежиссированы по одному сценарию: в Москве в течение месяца проводилось что-то вроде предварительного следствия. После чего по 5-15 обвиняемых немецких военнопленных отправлялись для открытого военного трибунала в каждый из восьми указанных городов.</w:t>
      </w:r>
    </w:p>
    <w:p w14:paraId="36ABBD22" w14:textId="77777777" w:rsidR="00B73864" w:rsidRPr="00171131" w:rsidRDefault="00B73864" w:rsidP="00171131">
      <w:pPr>
        <w:spacing w:after="0" w:line="240" w:lineRule="auto"/>
        <w:jc w:val="both"/>
        <w:rPr>
          <w:rFonts w:ascii="Times New Roman" w:hAnsi="Times New Roman"/>
          <w:color w:val="000000" w:themeColor="text1"/>
          <w:sz w:val="16"/>
          <w:szCs w:val="16"/>
          <w:shd w:val="clear" w:color="auto" w:fill="FFFFFF"/>
        </w:rPr>
      </w:pPr>
      <w:r w:rsidRPr="00171131">
        <w:rPr>
          <w:rFonts w:ascii="Times New Roman" w:hAnsi="Times New Roman"/>
          <w:color w:val="000000" w:themeColor="text1"/>
          <w:sz w:val="16"/>
          <w:szCs w:val="16"/>
          <w:shd w:val="clear" w:color="auto" w:fill="FFFFFF"/>
        </w:rPr>
        <w:t>Судебные заседания Военных трибуналов проводились быстро – в 5-11 дней и с обязательным привлечением советских адвокатов, как бы для судебной защиты и соблюдения социалистической законности. И следует отметить, что смертные приговоры выносились не всем подсудимым, и почти в каждом процессе кто-то из немцев получал вместо петли на шею каторжные работы.</w:t>
      </w:r>
    </w:p>
    <w:p w14:paraId="7583921F" w14:textId="77777777" w:rsidR="00B73864" w:rsidRPr="00171131" w:rsidRDefault="00B73864" w:rsidP="00171131">
      <w:pPr>
        <w:spacing w:after="0" w:line="240" w:lineRule="auto"/>
        <w:jc w:val="both"/>
        <w:rPr>
          <w:rFonts w:ascii="Times New Roman" w:hAnsi="Times New Roman"/>
          <w:color w:val="000000" w:themeColor="text1"/>
          <w:sz w:val="16"/>
          <w:szCs w:val="16"/>
          <w:shd w:val="clear" w:color="auto" w:fill="FFFFFF"/>
        </w:rPr>
      </w:pPr>
      <w:r w:rsidRPr="00171131">
        <w:rPr>
          <w:rFonts w:ascii="Times New Roman" w:hAnsi="Times New Roman"/>
          <w:color w:val="000000" w:themeColor="text1"/>
          <w:sz w:val="16"/>
          <w:szCs w:val="16"/>
          <w:shd w:val="clear" w:color="auto" w:fill="FFFFFF"/>
        </w:rPr>
        <w:t xml:space="preserve">Но остальных таки да, казнили, причем также по единому сценарию: казнь проходила публично, а местные власти должны были обеспечить на ней массовку. В центре города строилась виселица, состоящая из секций, по две петли в каждой. Под эшафот подгонялись </w:t>
      </w:r>
      <w:proofErr w:type="gramStart"/>
      <w:r w:rsidRPr="00171131">
        <w:rPr>
          <w:rFonts w:ascii="Times New Roman" w:hAnsi="Times New Roman"/>
          <w:color w:val="000000" w:themeColor="text1"/>
          <w:sz w:val="16"/>
          <w:szCs w:val="16"/>
          <w:shd w:val="clear" w:color="auto" w:fill="FFFFFF"/>
        </w:rPr>
        <w:t>грузовики</w:t>
      </w:r>
      <w:proofErr w:type="gramEnd"/>
      <w:r w:rsidRPr="00171131">
        <w:rPr>
          <w:rFonts w:ascii="Times New Roman" w:hAnsi="Times New Roman"/>
          <w:color w:val="000000" w:themeColor="text1"/>
          <w:sz w:val="16"/>
          <w:szCs w:val="16"/>
          <w:shd w:val="clear" w:color="auto" w:fill="FFFFFF"/>
        </w:rPr>
        <w:t xml:space="preserve"> в которых лежали приговорённые со связанными за спиной руками и сидящими на них охранниками. Немцев поднимали, накидывали петли на шеи, зачитывался приговор, машины отъезжали...</w:t>
      </w:r>
    </w:p>
    <w:p w14:paraId="5389A81F" w14:textId="77777777" w:rsidR="00B73864" w:rsidRPr="00171131" w:rsidRDefault="00B73864" w:rsidP="00171131">
      <w:pPr>
        <w:spacing w:after="0" w:line="240" w:lineRule="auto"/>
        <w:jc w:val="both"/>
        <w:rPr>
          <w:rFonts w:ascii="Times New Roman" w:hAnsi="Times New Roman"/>
          <w:color w:val="000000" w:themeColor="text1"/>
          <w:sz w:val="16"/>
          <w:szCs w:val="16"/>
          <w:shd w:val="clear" w:color="auto" w:fill="FFFFFF"/>
        </w:rPr>
      </w:pPr>
      <w:r w:rsidRPr="00171131">
        <w:rPr>
          <w:rFonts w:ascii="Times New Roman" w:hAnsi="Times New Roman"/>
          <w:color w:val="000000" w:themeColor="text1"/>
          <w:sz w:val="16"/>
          <w:szCs w:val="16"/>
          <w:shd w:val="clear" w:color="auto" w:fill="FFFFFF"/>
        </w:rPr>
        <w:lastRenderedPageBreak/>
        <w:t>Всего в декабре 1945 - январе 1946 г. во исполнение постановления Политбюро ЦК ВКП(б) от 21.11.1945г. было проведено восемь публичных казней:</w:t>
      </w:r>
    </w:p>
    <w:p w14:paraId="630386A6" w14:textId="77777777" w:rsidR="00B73864" w:rsidRPr="00171131" w:rsidRDefault="00B73864" w:rsidP="00171131">
      <w:pPr>
        <w:spacing w:after="0" w:line="240" w:lineRule="auto"/>
        <w:jc w:val="both"/>
        <w:rPr>
          <w:rFonts w:ascii="Times New Roman" w:hAnsi="Times New Roman"/>
          <w:color w:val="000000" w:themeColor="text1"/>
          <w:sz w:val="16"/>
          <w:szCs w:val="16"/>
          <w:shd w:val="clear" w:color="auto" w:fill="FFFFFF"/>
        </w:rPr>
      </w:pPr>
      <w:r w:rsidRPr="00171131">
        <w:rPr>
          <w:rFonts w:ascii="Times New Roman" w:hAnsi="Times New Roman"/>
          <w:color w:val="000000" w:themeColor="text1"/>
          <w:sz w:val="16"/>
          <w:szCs w:val="16"/>
          <w:shd w:val="clear" w:color="auto" w:fill="FFFFFF"/>
        </w:rPr>
        <w:t>Из десятерых подсудимых Смоленского процесса (15-19 декабря 1945 г.) трое были приговорены к каторжным работам, остальных семерых публично казнили 20 декабря 1945 года на Заднепровской площади г. Смоленска.</w:t>
      </w:r>
    </w:p>
    <w:p w14:paraId="195182E5" w14:textId="77777777" w:rsidR="00B73864" w:rsidRPr="00171131" w:rsidRDefault="00B73864" w:rsidP="00171131">
      <w:pPr>
        <w:spacing w:after="0" w:line="240" w:lineRule="auto"/>
        <w:jc w:val="both"/>
        <w:rPr>
          <w:rFonts w:ascii="Times New Roman" w:hAnsi="Times New Roman"/>
          <w:color w:val="000000" w:themeColor="text1"/>
          <w:sz w:val="16"/>
          <w:szCs w:val="16"/>
          <w:shd w:val="clear" w:color="auto" w:fill="FFFFFF"/>
        </w:rPr>
      </w:pPr>
      <w:r w:rsidRPr="00171131">
        <w:rPr>
          <w:rFonts w:ascii="Times New Roman" w:hAnsi="Times New Roman"/>
          <w:color w:val="000000" w:themeColor="text1"/>
          <w:sz w:val="16"/>
          <w:szCs w:val="16"/>
          <w:shd w:val="clear" w:color="auto" w:fill="FFFFFF"/>
        </w:rPr>
        <w:t>Из четверых подсудимых Брянского процесса (25-29 декабря 1945 г.) один был приговорен к каторжным работам, остальных троих публично казнили 30 декабря 1945 года на Театральной площади г. Брянска.</w:t>
      </w:r>
    </w:p>
    <w:p w14:paraId="671756F1" w14:textId="77777777" w:rsidR="00B73864" w:rsidRPr="00171131" w:rsidRDefault="00B73864" w:rsidP="00171131">
      <w:pPr>
        <w:spacing w:after="0" w:line="240" w:lineRule="auto"/>
        <w:jc w:val="both"/>
        <w:rPr>
          <w:rFonts w:ascii="Times New Roman" w:hAnsi="Times New Roman"/>
          <w:color w:val="000000" w:themeColor="text1"/>
          <w:sz w:val="16"/>
          <w:szCs w:val="16"/>
          <w:shd w:val="clear" w:color="auto" w:fill="FFFFFF"/>
        </w:rPr>
      </w:pPr>
      <w:r w:rsidRPr="00171131">
        <w:rPr>
          <w:rFonts w:ascii="Times New Roman" w:hAnsi="Times New Roman"/>
          <w:color w:val="000000" w:themeColor="text1"/>
          <w:sz w:val="16"/>
          <w:szCs w:val="16"/>
          <w:shd w:val="clear" w:color="auto" w:fill="FFFFFF"/>
        </w:rPr>
        <w:t>Из одиннадцати подсудимых Ленинградского процесса (28 декабря 1945 г. – 4 января 1946 г.), трое были приговорены к каторжным работам, остальных восьмерых публично казнили 5 января 1946 года на площади Калинина г. Ленинграда.</w:t>
      </w:r>
    </w:p>
    <w:p w14:paraId="056F4DE5" w14:textId="77777777" w:rsidR="00B73864" w:rsidRPr="00171131" w:rsidRDefault="00B73864" w:rsidP="00171131">
      <w:pPr>
        <w:spacing w:after="0" w:line="240" w:lineRule="auto"/>
        <w:jc w:val="both"/>
        <w:rPr>
          <w:rFonts w:ascii="Times New Roman" w:hAnsi="Times New Roman"/>
          <w:color w:val="000000" w:themeColor="text1"/>
          <w:sz w:val="16"/>
          <w:szCs w:val="16"/>
          <w:shd w:val="clear" w:color="auto" w:fill="FFFFFF"/>
        </w:rPr>
      </w:pPr>
      <w:r w:rsidRPr="00171131">
        <w:rPr>
          <w:rFonts w:ascii="Times New Roman" w:hAnsi="Times New Roman"/>
          <w:color w:val="000000" w:themeColor="text1"/>
          <w:sz w:val="16"/>
          <w:szCs w:val="16"/>
          <w:shd w:val="clear" w:color="auto" w:fill="FFFFFF"/>
        </w:rPr>
        <w:t>Из девяти подсудимых Николаевского процесса (10-17 января 1946 г.) двое были приговорены к каторжным работам, остальных семерых публично казнили 17 января 1946 года на Базарной площади г. Николаева.</w:t>
      </w:r>
    </w:p>
    <w:p w14:paraId="1A0C04B7" w14:textId="77777777" w:rsidR="00B73864" w:rsidRPr="00171131" w:rsidRDefault="00B73864" w:rsidP="00171131">
      <w:pPr>
        <w:spacing w:after="0" w:line="240" w:lineRule="auto"/>
        <w:jc w:val="both"/>
        <w:rPr>
          <w:rFonts w:ascii="Times New Roman" w:hAnsi="Times New Roman"/>
          <w:color w:val="000000" w:themeColor="text1"/>
          <w:sz w:val="16"/>
          <w:szCs w:val="16"/>
          <w:shd w:val="clear" w:color="auto" w:fill="FFFFFF"/>
        </w:rPr>
      </w:pPr>
      <w:r w:rsidRPr="00171131">
        <w:rPr>
          <w:rFonts w:ascii="Times New Roman" w:hAnsi="Times New Roman"/>
          <w:color w:val="000000" w:themeColor="text1"/>
          <w:sz w:val="16"/>
          <w:szCs w:val="16"/>
          <w:shd w:val="clear" w:color="auto" w:fill="FFFFFF"/>
        </w:rPr>
        <w:t>Из восемнадцати подсудимых Минского процесса (15-29 января 1946 г.) четверо были приговорены к каторжным работам, остальных четырнадцать публично казнили 30 января 1946 года на ипподроме г. Минска.</w:t>
      </w:r>
    </w:p>
    <w:p w14:paraId="5A1D8EA3" w14:textId="77777777" w:rsidR="00B73864" w:rsidRPr="00171131" w:rsidRDefault="00B73864" w:rsidP="00171131">
      <w:pPr>
        <w:spacing w:after="0" w:line="240" w:lineRule="auto"/>
        <w:jc w:val="both"/>
        <w:rPr>
          <w:rFonts w:ascii="Times New Roman" w:hAnsi="Times New Roman"/>
          <w:color w:val="000000" w:themeColor="text1"/>
          <w:sz w:val="16"/>
          <w:szCs w:val="16"/>
          <w:shd w:val="clear" w:color="auto" w:fill="FFFFFF"/>
        </w:rPr>
      </w:pPr>
      <w:r w:rsidRPr="00171131">
        <w:rPr>
          <w:rFonts w:ascii="Times New Roman" w:hAnsi="Times New Roman"/>
          <w:color w:val="000000" w:themeColor="text1"/>
          <w:sz w:val="16"/>
          <w:szCs w:val="16"/>
          <w:shd w:val="clear" w:color="auto" w:fill="FFFFFF"/>
        </w:rPr>
        <w:t>Из одиннадцати подсудимых Великолукского процесса (24-31 января 1945 г.) трое были приговорены к каторжным работам, остальных восьмерых публично казнили 1 февраля 1946 года на Рыночной площади г. Великие Луки.</w:t>
      </w:r>
    </w:p>
    <w:p w14:paraId="3AF5D8DC" w14:textId="77777777" w:rsidR="00B73864" w:rsidRPr="00171131" w:rsidRDefault="00B7386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shd w:val="clear" w:color="auto" w:fill="FFFFFF"/>
        </w:rPr>
        <w:t>Из семи подсудимых Рижского процесса (26 января – 2 февраля 1946 г.) всех семерых публично казнили 3 февраля 1946 года на площади Узварас (Победы) г. Риги. (19836).</w:t>
      </w:r>
    </w:p>
    <w:p w14:paraId="048D3B01" w14:textId="77777777" w:rsidR="00B73864" w:rsidRPr="00171131" w:rsidRDefault="00B73864" w:rsidP="00171131">
      <w:pPr>
        <w:spacing w:after="0" w:line="240" w:lineRule="auto"/>
        <w:jc w:val="both"/>
        <w:rPr>
          <w:rFonts w:ascii="Times New Roman" w:hAnsi="Times New Roman"/>
          <w:color w:val="000000" w:themeColor="text1"/>
          <w:sz w:val="16"/>
          <w:szCs w:val="16"/>
        </w:rPr>
      </w:pPr>
    </w:p>
    <w:p w14:paraId="391D48FD"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3385F185"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48F4C77" w14:textId="77777777" w:rsidR="0000168D" w:rsidRPr="00171131" w:rsidRDefault="0000168D" w:rsidP="00171131">
      <w:pPr>
        <w:pStyle w:val="ae"/>
        <w:spacing w:before="0" w:after="0"/>
        <w:jc w:val="both"/>
        <w:rPr>
          <w:color w:val="000000" w:themeColor="text1"/>
          <w:sz w:val="16"/>
          <w:szCs w:val="16"/>
        </w:rPr>
      </w:pPr>
      <w:r w:rsidRPr="00171131">
        <w:rPr>
          <w:color w:val="000000" w:themeColor="text1"/>
          <w:sz w:val="16"/>
          <w:szCs w:val="16"/>
        </w:rPr>
        <w:t>22 ноября 1945 года был утвержден Акт по результатам государственных испытаний Ме-262.</w:t>
      </w:r>
    </w:p>
    <w:p w14:paraId="78754034" w14:textId="4BA70F79" w:rsidR="0000168D" w:rsidRPr="00171131" w:rsidRDefault="0000168D" w:rsidP="00171131">
      <w:pPr>
        <w:pStyle w:val="ae"/>
        <w:spacing w:before="0" w:after="0"/>
        <w:jc w:val="both"/>
        <w:rPr>
          <w:color w:val="000000" w:themeColor="text1"/>
          <w:sz w:val="16"/>
          <w:szCs w:val="16"/>
        </w:rPr>
      </w:pPr>
      <w:r w:rsidRPr="00171131">
        <w:rPr>
          <w:color w:val="000000" w:themeColor="text1"/>
          <w:sz w:val="16"/>
          <w:szCs w:val="16"/>
        </w:rPr>
        <w:t>Основными дефектами, выявленными в ходе испытаний, были большие усилия на ручку управления (отчасти это связано с малой хордой рулей высоты, не превышавшей 23</w:t>
      </w:r>
      <w:r w:rsidR="00094A30" w:rsidRPr="00171131">
        <w:rPr>
          <w:color w:val="000000" w:themeColor="text1"/>
          <w:sz w:val="16"/>
          <w:szCs w:val="16"/>
        </w:rPr>
        <w:t xml:space="preserve"> </w:t>
      </w:r>
      <w:r w:rsidRPr="00171131">
        <w:rPr>
          <w:color w:val="000000" w:themeColor="text1"/>
          <w:sz w:val="16"/>
          <w:szCs w:val="16"/>
        </w:rPr>
        <w:t>% от хорды оперения), плохой запуск бензиновых пусковых двигателей, прогар направляющего аппарата турбины и сложность процесса запуска двигателей.</w:t>
      </w:r>
    </w:p>
    <w:p w14:paraId="452CF5F7" w14:textId="77777777" w:rsidR="0000168D" w:rsidRPr="00171131" w:rsidRDefault="0000168D" w:rsidP="00171131">
      <w:pPr>
        <w:pStyle w:val="ae"/>
        <w:spacing w:before="0" w:after="0"/>
        <w:jc w:val="both"/>
        <w:rPr>
          <w:color w:val="000000" w:themeColor="text1"/>
          <w:sz w:val="16"/>
          <w:szCs w:val="16"/>
        </w:rPr>
      </w:pPr>
      <w:r w:rsidRPr="00171131">
        <w:rPr>
          <w:color w:val="000000" w:themeColor="text1"/>
          <w:sz w:val="16"/>
          <w:szCs w:val="16"/>
        </w:rPr>
        <w:t>Полеты на Me-262 показали, что при большой посадочной скорости носовая опора в момент касания с взлетно-посадочной полосой испытывает большие знакопеременные нагрузки, направленные перпендикулярно оси амортизатора и вызывавшие значительные напряжения в конструкции носовой части фюзеляжа. Для исключения этого «эффекта» на самолете применили предварительную раскрутку носового колеса набегающим потоком воздуха с помощью лопаток, расположенных на колесе.</w:t>
      </w:r>
    </w:p>
    <w:p w14:paraId="68E4CDEF" w14:textId="77777777" w:rsidR="0000168D" w:rsidRPr="00171131" w:rsidRDefault="0000168D" w:rsidP="00171131">
      <w:pPr>
        <w:pStyle w:val="ae"/>
        <w:spacing w:before="0" w:after="0"/>
        <w:jc w:val="both"/>
        <w:rPr>
          <w:color w:val="000000" w:themeColor="text1"/>
          <w:sz w:val="16"/>
          <w:szCs w:val="16"/>
        </w:rPr>
      </w:pPr>
      <w:r w:rsidRPr="00171131">
        <w:rPr>
          <w:color w:val="000000" w:themeColor="text1"/>
          <w:sz w:val="16"/>
          <w:szCs w:val="16"/>
        </w:rPr>
        <w:t>При дросселировании двигателей самолет очень медленно гасил скорость, и из-за большого диапазона полетных скоростей приходилось часто менять угол установки стабилизатора. И еще один негативный момент самолета — затрудненный уход на второй круг. В этом случае из-за слабой приемистости двигателей согласно инструкции летчику следовало медленно перевести рычаги управления двигателями на режим максимальной тяги. В то же время летчики отмечали, что по технике пилотирования, включая взлет и посадку, Me-262 был близок к обычным самолетам с шасси с носовой опорой.</w:t>
      </w:r>
    </w:p>
    <w:p w14:paraId="2CBD356C" w14:textId="79CA325A" w:rsidR="0000168D" w:rsidRPr="00171131" w:rsidRDefault="0000168D" w:rsidP="00171131">
      <w:pPr>
        <w:pStyle w:val="ae"/>
        <w:spacing w:before="0" w:after="0"/>
        <w:jc w:val="both"/>
        <w:rPr>
          <w:color w:val="000000" w:themeColor="text1"/>
          <w:sz w:val="16"/>
          <w:szCs w:val="16"/>
        </w:rPr>
      </w:pPr>
      <w:r w:rsidRPr="00171131">
        <w:rPr>
          <w:color w:val="000000" w:themeColor="text1"/>
          <w:sz w:val="16"/>
          <w:szCs w:val="16"/>
        </w:rPr>
        <w:t>Тем не менее в заключении акта ГК НИИ ВВС по результатам государственных испытаний машины, в частности, отмечалось:</w:t>
      </w:r>
      <w:r w:rsidR="00094A30" w:rsidRPr="00171131">
        <w:rPr>
          <w:color w:val="000000" w:themeColor="text1"/>
          <w:sz w:val="16"/>
          <w:szCs w:val="16"/>
        </w:rPr>
        <w:t xml:space="preserve"> </w:t>
      </w:r>
      <w:r w:rsidRPr="00171131">
        <w:rPr>
          <w:iCs/>
          <w:color w:val="000000" w:themeColor="text1"/>
          <w:sz w:val="16"/>
          <w:szCs w:val="16"/>
        </w:rPr>
        <w:t>«Трофейный самолет «Мессершмитт» Me-262 с двумя газотурбинными реактивными двигателями является доведенным реактивным самолетом и, как показали испытания его в ГК НИИ ВВС Красной Армии, обладает большим преимуществом в максимальной горизонтальной скорости перед современными и иностранными истребителями с ВМГ и имеет удовлетворительную скороподъемность и дальность полета.</w:t>
      </w:r>
    </w:p>
    <w:p w14:paraId="71B743C7" w14:textId="136C3F23" w:rsidR="0000168D" w:rsidRPr="00171131" w:rsidRDefault="0000168D" w:rsidP="00171131">
      <w:pPr>
        <w:pStyle w:val="ae"/>
        <w:spacing w:before="0" w:after="0"/>
        <w:jc w:val="both"/>
        <w:rPr>
          <w:color w:val="000000" w:themeColor="text1"/>
          <w:sz w:val="16"/>
          <w:szCs w:val="16"/>
        </w:rPr>
      </w:pPr>
      <w:r w:rsidRPr="00171131">
        <w:rPr>
          <w:iCs/>
          <w:color w:val="000000" w:themeColor="text1"/>
          <w:sz w:val="16"/>
          <w:szCs w:val="16"/>
        </w:rPr>
        <w:t>Плохие взлетные свойства самолета с газотурбинными реактивными двигателями требуют больших взлетных полос, длиной до 3</w:t>
      </w:r>
      <w:r w:rsidR="00094A30" w:rsidRPr="00171131">
        <w:rPr>
          <w:iCs/>
          <w:color w:val="000000" w:themeColor="text1"/>
          <w:sz w:val="16"/>
          <w:szCs w:val="16"/>
        </w:rPr>
        <w:t xml:space="preserve"> </w:t>
      </w:r>
      <w:r w:rsidRPr="00171131">
        <w:rPr>
          <w:iCs/>
          <w:color w:val="000000" w:themeColor="text1"/>
          <w:sz w:val="16"/>
          <w:szCs w:val="16"/>
        </w:rPr>
        <w:t>км, или применения специальных ускорителей взлета (пороховых или жидкостных ракет).</w:t>
      </w:r>
    </w:p>
    <w:p w14:paraId="1EB01771" w14:textId="77777777" w:rsidR="0000168D" w:rsidRPr="00171131" w:rsidRDefault="0000168D" w:rsidP="00171131">
      <w:pPr>
        <w:pStyle w:val="ae"/>
        <w:spacing w:before="0" w:after="0"/>
        <w:jc w:val="both"/>
        <w:rPr>
          <w:color w:val="000000" w:themeColor="text1"/>
          <w:sz w:val="16"/>
          <w:szCs w:val="16"/>
        </w:rPr>
      </w:pPr>
      <w:r w:rsidRPr="00171131">
        <w:rPr>
          <w:iCs/>
          <w:color w:val="000000" w:themeColor="text1"/>
          <w:sz w:val="16"/>
          <w:szCs w:val="16"/>
        </w:rPr>
        <w:t>Ходатайствовать перед СНК Союза ССР о постройке серии самолетов Me-262 без всяких изменений в одноместном и двухместном вариантах, с целью быстрейшей подготовки летного состава строевых частей ВВС Красной Армии и исследования вопросов аэродинамики, связанных с большими скоростями полета».</w:t>
      </w:r>
    </w:p>
    <w:p w14:paraId="647FFE20" w14:textId="77777777" w:rsidR="0000168D" w:rsidRPr="00171131" w:rsidRDefault="0000168D" w:rsidP="00171131">
      <w:pPr>
        <w:pStyle w:val="ae"/>
        <w:spacing w:before="0" w:after="0"/>
        <w:jc w:val="both"/>
        <w:rPr>
          <w:color w:val="000000" w:themeColor="text1"/>
          <w:sz w:val="16"/>
          <w:szCs w:val="16"/>
        </w:rPr>
      </w:pPr>
      <w:r w:rsidRPr="00171131">
        <w:rPr>
          <w:color w:val="000000" w:themeColor="text1"/>
          <w:sz w:val="16"/>
          <w:szCs w:val="16"/>
        </w:rPr>
        <w:t>После завершения государственных испытаний самолет передали во 2-е Управление НИИ ВВС, занимавшееся испытаниями силовых установок, масел и топлива для них. Там он эксплуатировался около года. Последний полет «мессершмитта» состоялся 17 сентября 1946 года. В тот день самолет потерпел катастрофу, унеся жизнь летчика-испытателя Федора Федоровича Демиды, командира опытной эскадрильи 2-го Управления института.</w:t>
      </w:r>
    </w:p>
    <w:p w14:paraId="1D44F4AF" w14:textId="77777777" w:rsidR="0000168D" w:rsidRPr="00171131" w:rsidRDefault="0000168D" w:rsidP="00171131">
      <w:pPr>
        <w:pStyle w:val="ae"/>
        <w:spacing w:before="0" w:after="0"/>
        <w:jc w:val="both"/>
        <w:rPr>
          <w:color w:val="000000" w:themeColor="text1"/>
          <w:sz w:val="16"/>
          <w:szCs w:val="16"/>
        </w:rPr>
      </w:pPr>
      <w:r w:rsidRPr="00171131">
        <w:rPr>
          <w:color w:val="000000" w:themeColor="text1"/>
          <w:sz w:val="16"/>
          <w:szCs w:val="16"/>
        </w:rPr>
        <w:t>Причиной трагедии стал отказ двигателя на низкой высоте, что привело к быстрому увеличению крена самолета, он задел землю крылом и полностью разрушился (19690).</w:t>
      </w:r>
    </w:p>
    <w:p w14:paraId="796B95FE" w14:textId="477E1988" w:rsidR="0000168D" w:rsidRPr="00171131" w:rsidRDefault="0000168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августа 1945 года в ГК НИИ ВВС начались летные испытания Me-262, но на следующий день их прервали из-за выхода из строя левого двигателя. В ноябре Кочетков выполнил последний, двенадцатый, испытательный полет, в котором предстояло определить максимальную скорость на высоте 11</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000 метров (19690).</w:t>
      </w:r>
    </w:p>
    <w:p w14:paraId="2F6628DC" w14:textId="77777777" w:rsidR="0000168D" w:rsidRPr="00171131" w:rsidRDefault="0000168D" w:rsidP="00171131">
      <w:pPr>
        <w:spacing w:after="0" w:line="240" w:lineRule="auto"/>
        <w:jc w:val="both"/>
        <w:rPr>
          <w:rFonts w:ascii="Times New Roman" w:hAnsi="Times New Roman"/>
          <w:color w:val="000000" w:themeColor="text1"/>
          <w:sz w:val="16"/>
          <w:szCs w:val="16"/>
        </w:rPr>
      </w:pPr>
    </w:p>
    <w:p w14:paraId="0E5D89DD" w14:textId="77777777" w:rsidR="002D0DAD" w:rsidRPr="00171131" w:rsidRDefault="002D0DA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 ноября 1945 года был утвержден Акт по результатам государственных ис</w:t>
      </w:r>
      <w:r w:rsidRPr="00171131">
        <w:rPr>
          <w:rFonts w:ascii="Times New Roman" w:hAnsi="Times New Roman"/>
          <w:color w:val="000000" w:themeColor="text1"/>
          <w:sz w:val="16"/>
          <w:szCs w:val="16"/>
        </w:rPr>
        <w:softHyphen/>
        <w:t>пытаний Ме-262, которые проходили в НИИ ВВС с 15 августа 1945 г.</w:t>
      </w:r>
    </w:p>
    <w:p w14:paraId="357EAC91" w14:textId="77777777" w:rsidR="002D0DAD" w:rsidRPr="00171131" w:rsidRDefault="002D0DA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Основными дефектами, выявленными в ходе испытаний, были большие усилия на ручку управления (отчасти это связано с малой хордой рулей высоты, не превы</w:t>
      </w:r>
      <w:r w:rsidRPr="00171131">
        <w:rPr>
          <w:rFonts w:ascii="Times New Roman" w:hAnsi="Times New Roman"/>
          <w:color w:val="000000" w:themeColor="text1"/>
          <w:sz w:val="16"/>
          <w:szCs w:val="16"/>
        </w:rPr>
        <w:softHyphen/>
        <w:t>шавшей 23% от хорды оперения), плохой запуск бензиновых пусковых двигателей, прогар направляющего аппарата турбины и сложность процесса запуска двигателей.</w:t>
      </w:r>
    </w:p>
    <w:p w14:paraId="57AF02E0" w14:textId="77777777" w:rsidR="002D0DAD" w:rsidRPr="00171131" w:rsidRDefault="002D0DA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Полеты на Ме-262 показали, что при большой посадочной скорости носовая опора в момент касания с взлетно-по</w:t>
      </w:r>
      <w:r w:rsidRPr="00171131">
        <w:rPr>
          <w:rFonts w:ascii="Times New Roman" w:hAnsi="Times New Roman"/>
          <w:color w:val="000000" w:themeColor="text1"/>
          <w:sz w:val="16"/>
          <w:szCs w:val="16"/>
        </w:rPr>
        <w:softHyphen/>
        <w:t>садочной полосой испытывает большие знакопеременные нагрузки, направлен</w:t>
      </w:r>
      <w:r w:rsidRPr="00171131">
        <w:rPr>
          <w:rFonts w:ascii="Times New Roman" w:hAnsi="Times New Roman"/>
          <w:color w:val="000000" w:themeColor="text1"/>
          <w:sz w:val="16"/>
          <w:szCs w:val="16"/>
        </w:rPr>
        <w:softHyphen/>
        <w:t>ные перпендикулярно оси амортизатора и вызывавшие значительные напряжения в конструкции носовой части фюзеля</w:t>
      </w:r>
      <w:r w:rsidRPr="00171131">
        <w:rPr>
          <w:rFonts w:ascii="Times New Roman" w:hAnsi="Times New Roman"/>
          <w:color w:val="000000" w:themeColor="text1"/>
          <w:sz w:val="16"/>
          <w:szCs w:val="16"/>
        </w:rPr>
        <w:softHyphen/>
        <w:t>жа. Для исключения этого «эффекта» на самолете применили предварительную раскрутку носового колеса набегающим потоком воздуха с помощью лопаток, рас</w:t>
      </w:r>
      <w:r w:rsidRPr="00171131">
        <w:rPr>
          <w:rFonts w:ascii="Times New Roman" w:hAnsi="Times New Roman"/>
          <w:color w:val="000000" w:themeColor="text1"/>
          <w:sz w:val="16"/>
          <w:szCs w:val="16"/>
        </w:rPr>
        <w:softHyphen/>
        <w:t>положенных на колесе.</w:t>
      </w:r>
    </w:p>
    <w:p w14:paraId="700E4129" w14:textId="77777777" w:rsidR="002D0DAD" w:rsidRPr="00171131" w:rsidRDefault="002D0DA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дросселировании двигателей са</w:t>
      </w:r>
      <w:r w:rsidRPr="00171131">
        <w:rPr>
          <w:rFonts w:ascii="Times New Roman" w:hAnsi="Times New Roman"/>
          <w:color w:val="000000" w:themeColor="text1"/>
          <w:sz w:val="16"/>
          <w:szCs w:val="16"/>
        </w:rPr>
        <w:softHyphen/>
        <w:t>молет очень медленно гасил скорость, и из-за большого диапазона полетных ско</w:t>
      </w:r>
      <w:r w:rsidRPr="00171131">
        <w:rPr>
          <w:rFonts w:ascii="Times New Roman" w:hAnsi="Times New Roman"/>
          <w:color w:val="000000" w:themeColor="text1"/>
          <w:sz w:val="16"/>
          <w:szCs w:val="16"/>
        </w:rPr>
        <w:softHyphen/>
        <w:t>ростей приходилось часто менять угол установки стабилизатора. И еще один не</w:t>
      </w:r>
      <w:r w:rsidRPr="00171131">
        <w:rPr>
          <w:rFonts w:ascii="Times New Roman" w:hAnsi="Times New Roman"/>
          <w:color w:val="000000" w:themeColor="text1"/>
          <w:sz w:val="16"/>
          <w:szCs w:val="16"/>
        </w:rPr>
        <w:softHyphen/>
        <w:t>гативный момент самолета — затруднен</w:t>
      </w:r>
      <w:r w:rsidRPr="00171131">
        <w:rPr>
          <w:rFonts w:ascii="Times New Roman" w:hAnsi="Times New Roman"/>
          <w:color w:val="000000" w:themeColor="text1"/>
          <w:sz w:val="16"/>
          <w:szCs w:val="16"/>
        </w:rPr>
        <w:softHyphen/>
        <w:t>ный уход на второй круг. В этом случае из-за слабой приемистости двигателей согласно инструкции летчику следовало медленно перевести рычаги управления двигателями на режим максимальной тяги. В то же время летчики отмечали, что по технике пилотирования, включая взлет и посадку, Ме-262 был близок к обычным самолетам с шасси с носовой опорой.</w:t>
      </w:r>
    </w:p>
    <w:p w14:paraId="6DE6B069" w14:textId="77777777" w:rsidR="002D0DAD" w:rsidRPr="00171131" w:rsidRDefault="002D0DA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Тем не менее в заключении акта ГК НИИ ВВС по результатам государствен</w:t>
      </w:r>
      <w:r w:rsidRPr="00171131">
        <w:rPr>
          <w:rFonts w:ascii="Times New Roman" w:hAnsi="Times New Roman"/>
          <w:color w:val="000000" w:themeColor="text1"/>
          <w:sz w:val="16"/>
          <w:szCs w:val="16"/>
        </w:rPr>
        <w:softHyphen/>
        <w:t>ных испытаний машины, в частности, отмечалось: «Трофейный самолет «Мес</w:t>
      </w:r>
      <w:r w:rsidRPr="00171131">
        <w:rPr>
          <w:rFonts w:ascii="Times New Roman" w:hAnsi="Times New Roman"/>
          <w:color w:val="000000" w:themeColor="text1"/>
          <w:sz w:val="16"/>
          <w:szCs w:val="16"/>
        </w:rPr>
        <w:softHyphen/>
        <w:t>сершмитт» Ме-262 с двумя газотурбин</w:t>
      </w:r>
      <w:r w:rsidRPr="00171131">
        <w:rPr>
          <w:rFonts w:ascii="Times New Roman" w:hAnsi="Times New Roman"/>
          <w:color w:val="000000" w:themeColor="text1"/>
          <w:sz w:val="16"/>
          <w:szCs w:val="16"/>
        </w:rPr>
        <w:softHyphen/>
        <w:t>ными реактивными двигателями является доведенным реактивным самолетом и, как показали испытания его в ГК НИИ ВВС Красной Армии, обладает большим преиму</w:t>
      </w:r>
      <w:r w:rsidRPr="00171131">
        <w:rPr>
          <w:rFonts w:ascii="Times New Roman" w:hAnsi="Times New Roman"/>
          <w:color w:val="000000" w:themeColor="text1"/>
          <w:sz w:val="16"/>
          <w:szCs w:val="16"/>
        </w:rPr>
        <w:softHyphen/>
        <w:t>ществом в максимальной горизонтальной скорости перед современными и иностран</w:t>
      </w:r>
      <w:r w:rsidRPr="00171131">
        <w:rPr>
          <w:rFonts w:ascii="Times New Roman" w:hAnsi="Times New Roman"/>
          <w:color w:val="000000" w:themeColor="text1"/>
          <w:sz w:val="16"/>
          <w:szCs w:val="16"/>
        </w:rPr>
        <w:softHyphen/>
        <w:t>ными истребителями с ВМГ и имеет удов</w:t>
      </w:r>
      <w:r w:rsidRPr="00171131">
        <w:rPr>
          <w:rFonts w:ascii="Times New Roman" w:hAnsi="Times New Roman"/>
          <w:color w:val="000000" w:themeColor="text1"/>
          <w:sz w:val="16"/>
          <w:szCs w:val="16"/>
        </w:rPr>
        <w:softHyphen/>
        <w:t>летворительную скороподъемность и даль</w:t>
      </w:r>
      <w:r w:rsidRPr="00171131">
        <w:rPr>
          <w:rFonts w:ascii="Times New Roman" w:hAnsi="Times New Roman"/>
          <w:color w:val="000000" w:themeColor="text1"/>
          <w:sz w:val="16"/>
          <w:szCs w:val="16"/>
        </w:rPr>
        <w:softHyphen/>
        <w:t>ность полета.</w:t>
      </w:r>
    </w:p>
    <w:p w14:paraId="460AA95A" w14:textId="77777777" w:rsidR="002D0DAD" w:rsidRPr="00171131" w:rsidRDefault="002D0DA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Плохие взлетные свойства самолета с газотурбинными реактивными двигателя</w:t>
      </w:r>
      <w:r w:rsidRPr="00171131">
        <w:rPr>
          <w:rFonts w:ascii="Times New Roman" w:hAnsi="Times New Roman"/>
          <w:color w:val="000000" w:themeColor="text1"/>
          <w:sz w:val="16"/>
          <w:szCs w:val="16"/>
        </w:rPr>
        <w:softHyphen/>
        <w:t>ми требуют больших взлетных полос, дли</w:t>
      </w:r>
      <w:r w:rsidRPr="00171131">
        <w:rPr>
          <w:rFonts w:ascii="Times New Roman" w:hAnsi="Times New Roman"/>
          <w:color w:val="000000" w:themeColor="text1"/>
          <w:sz w:val="16"/>
          <w:szCs w:val="16"/>
        </w:rPr>
        <w:softHyphen/>
        <w:t>ной до 3 км, или применения специальных ускорителей взлета (пороховых или жид</w:t>
      </w:r>
      <w:r w:rsidRPr="00171131">
        <w:rPr>
          <w:rFonts w:ascii="Times New Roman" w:hAnsi="Times New Roman"/>
          <w:color w:val="000000" w:themeColor="text1"/>
          <w:sz w:val="16"/>
          <w:szCs w:val="16"/>
        </w:rPr>
        <w:softHyphen/>
        <w:t>костных ракет).</w:t>
      </w:r>
    </w:p>
    <w:p w14:paraId="220FA941" w14:textId="77777777" w:rsidR="002D0DAD" w:rsidRPr="00171131" w:rsidRDefault="002D0DA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Ходатайствовать перед СНК Союза ССР о постройке серии самолетов Ме-262 без всяких изменений в одноместном и двухместном ва</w:t>
      </w:r>
      <w:r w:rsidRPr="00171131">
        <w:rPr>
          <w:rFonts w:ascii="Times New Roman" w:hAnsi="Times New Roman"/>
          <w:color w:val="000000" w:themeColor="text1"/>
          <w:sz w:val="16"/>
          <w:szCs w:val="16"/>
        </w:rPr>
        <w:softHyphen/>
        <w:t>риантах, с целью быстрейшей подготовки лет</w:t>
      </w:r>
      <w:r w:rsidRPr="00171131">
        <w:rPr>
          <w:rFonts w:ascii="Times New Roman" w:hAnsi="Times New Roman"/>
          <w:color w:val="000000" w:themeColor="text1"/>
          <w:sz w:val="16"/>
          <w:szCs w:val="16"/>
        </w:rPr>
        <w:softHyphen/>
        <w:t>ного состава строевых частей ВВС Красной Армии и исследования вопросов аэродинамики, связанных с большими скоростями полета».</w:t>
      </w:r>
    </w:p>
    <w:p w14:paraId="4DDCE7FF" w14:textId="77777777" w:rsidR="002D0DAD" w:rsidRPr="00171131" w:rsidRDefault="002D0DA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 завершения государственных испытаний самолет передали во 2-е Управ</w:t>
      </w:r>
      <w:r w:rsidRPr="00171131">
        <w:rPr>
          <w:rFonts w:ascii="Times New Roman" w:hAnsi="Times New Roman"/>
          <w:color w:val="000000" w:themeColor="text1"/>
          <w:sz w:val="16"/>
          <w:szCs w:val="16"/>
        </w:rPr>
        <w:softHyphen/>
        <w:t>ление НИИ ВВС, занимавшееся испыта</w:t>
      </w:r>
      <w:r w:rsidRPr="00171131">
        <w:rPr>
          <w:rFonts w:ascii="Times New Roman" w:hAnsi="Times New Roman"/>
          <w:color w:val="000000" w:themeColor="text1"/>
          <w:sz w:val="16"/>
          <w:szCs w:val="16"/>
        </w:rPr>
        <w:softHyphen/>
        <w:t>ниями силовых установок, масел и топли</w:t>
      </w:r>
      <w:r w:rsidRPr="00171131">
        <w:rPr>
          <w:rFonts w:ascii="Times New Roman" w:hAnsi="Times New Roman"/>
          <w:color w:val="000000" w:themeColor="text1"/>
          <w:sz w:val="16"/>
          <w:szCs w:val="16"/>
        </w:rPr>
        <w:softHyphen/>
        <w:t>ва для них. Там он эксплуатировался около года. Последний полет «мессершмитта» состоялся 17 сентября 1946 года. В тот день самолет потерпел катастрофу, унеся жизнь летчика-испытателя Федора Федоровича Демиды, командира опытной эскадрильи 2-го Управления института.</w:t>
      </w:r>
    </w:p>
    <w:p w14:paraId="2EBD031F" w14:textId="77777777" w:rsidR="002D0DAD" w:rsidRPr="00171131" w:rsidRDefault="002D0DA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Причиной трагедии стал отказ двигателя на низкой высоте, что привело к быстрому увеличению крена самолета, он задел зем</w:t>
      </w:r>
      <w:r w:rsidRPr="00171131">
        <w:rPr>
          <w:rFonts w:ascii="Times New Roman" w:hAnsi="Times New Roman"/>
          <w:color w:val="000000" w:themeColor="text1"/>
          <w:sz w:val="16"/>
          <w:szCs w:val="16"/>
        </w:rPr>
        <w:softHyphen/>
        <w:t>лю крылом и полностью разрушился (23462).</w:t>
      </w:r>
    </w:p>
    <w:p w14:paraId="242D7BCE" w14:textId="77777777" w:rsidR="002D0DAD" w:rsidRPr="00171131" w:rsidRDefault="002D0DAD" w:rsidP="00171131">
      <w:pPr>
        <w:spacing w:after="0" w:line="240" w:lineRule="auto"/>
        <w:jc w:val="both"/>
        <w:rPr>
          <w:rFonts w:ascii="Times New Roman" w:hAnsi="Times New Roman"/>
          <w:color w:val="000000" w:themeColor="text1"/>
          <w:sz w:val="16"/>
          <w:szCs w:val="16"/>
        </w:rPr>
      </w:pPr>
    </w:p>
    <w:p w14:paraId="198D576A" w14:textId="77777777" w:rsidR="00A229BC" w:rsidRPr="00876437" w:rsidRDefault="00A229BC" w:rsidP="00A229BC">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22 ноября 1945 года был утвержден Акт по результатам государственных испытаний Ме-262.</w:t>
      </w:r>
    </w:p>
    <w:p w14:paraId="5E5F4F2E" w14:textId="77777777" w:rsidR="00A229BC" w:rsidRPr="00876437" w:rsidRDefault="00A229BC" w:rsidP="00A229BC">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Основными дефектами, выявленными в ходе испытаний, были большие усилия на ручку управления (отчасти это связано с ма</w:t>
      </w:r>
      <w:r w:rsidRPr="00876437">
        <w:rPr>
          <w:rStyle w:val="aff0"/>
          <w:rFonts w:ascii="Times New Roman" w:hAnsi="Times New Roman" w:cs="Times New Roman"/>
          <w:color w:val="0070C0"/>
          <w:spacing w:val="0"/>
          <w:sz w:val="16"/>
          <w:szCs w:val="16"/>
        </w:rPr>
        <w:softHyphen/>
        <w:t>лой хордой рулей высоты, не превышавшей 23% от хорды оперения), плохой запуск бен</w:t>
      </w:r>
      <w:r w:rsidRPr="00876437">
        <w:rPr>
          <w:rStyle w:val="aff0"/>
          <w:rFonts w:ascii="Times New Roman" w:hAnsi="Times New Roman" w:cs="Times New Roman"/>
          <w:color w:val="0070C0"/>
          <w:spacing w:val="0"/>
          <w:sz w:val="16"/>
          <w:szCs w:val="16"/>
        </w:rPr>
        <w:softHyphen/>
        <w:t>зиновых пусковых двигателей, прогар направляющего аппарата турбины и сложность процесса запуска двигателей.</w:t>
      </w:r>
    </w:p>
    <w:p w14:paraId="096D711B" w14:textId="77777777" w:rsidR="00A229BC" w:rsidRPr="00876437" w:rsidRDefault="00A229BC" w:rsidP="00A229BC">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Отмечались и особенности шасси с носо</w:t>
      </w:r>
      <w:r w:rsidRPr="00876437">
        <w:rPr>
          <w:rStyle w:val="aff0"/>
          <w:rFonts w:ascii="Times New Roman" w:hAnsi="Times New Roman" w:cs="Times New Roman"/>
          <w:color w:val="0070C0"/>
          <w:spacing w:val="0"/>
          <w:sz w:val="16"/>
          <w:szCs w:val="16"/>
        </w:rPr>
        <w:softHyphen/>
        <w:t>вым колесом. К тому времени в Советском Союзе был накоплен достаточный опыт по эксплуатации самолетов, в основном, поставленных по ленд-лизу, с подобной схемой шасси. В частности, было замечено, что со</w:t>
      </w:r>
      <w:r w:rsidRPr="00876437">
        <w:rPr>
          <w:rStyle w:val="aff0"/>
          <w:rFonts w:ascii="Times New Roman" w:hAnsi="Times New Roman" w:cs="Times New Roman"/>
          <w:color w:val="0070C0"/>
          <w:spacing w:val="0"/>
          <w:sz w:val="16"/>
          <w:szCs w:val="16"/>
        </w:rPr>
        <w:softHyphen/>
        <w:t>отношение между продольной базой и коле</w:t>
      </w:r>
      <w:r w:rsidRPr="00876437">
        <w:rPr>
          <w:rStyle w:val="aff0"/>
          <w:rFonts w:ascii="Times New Roman" w:hAnsi="Times New Roman" w:cs="Times New Roman"/>
          <w:color w:val="0070C0"/>
          <w:spacing w:val="0"/>
          <w:sz w:val="16"/>
          <w:szCs w:val="16"/>
        </w:rPr>
        <w:softHyphen/>
        <w:t>ей такого шасси достигает 1 ,55, что примерно в два раза больше, чем на самолетах дру</w:t>
      </w:r>
      <w:r w:rsidRPr="00876437">
        <w:rPr>
          <w:rStyle w:val="aff0"/>
          <w:rFonts w:ascii="Times New Roman" w:hAnsi="Times New Roman" w:cs="Times New Roman"/>
          <w:color w:val="0070C0"/>
          <w:spacing w:val="0"/>
          <w:sz w:val="16"/>
          <w:szCs w:val="16"/>
        </w:rPr>
        <w:softHyphen/>
        <w:t>гих типов. Это было связано исключительно с компоновкой машины, на которой пришлось отказаться от изначальной хвостовой опоры.</w:t>
      </w:r>
    </w:p>
    <w:p w14:paraId="4698C0AC" w14:textId="77777777" w:rsidR="00A229BC" w:rsidRPr="00876437" w:rsidRDefault="00A229BC" w:rsidP="00A229BC">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Испытания показали, что статическая не</w:t>
      </w:r>
      <w:r w:rsidRPr="00876437">
        <w:rPr>
          <w:rStyle w:val="aff0"/>
          <w:rFonts w:ascii="Times New Roman" w:hAnsi="Times New Roman" w:cs="Times New Roman"/>
          <w:color w:val="0070C0"/>
          <w:spacing w:val="0"/>
          <w:sz w:val="16"/>
          <w:szCs w:val="16"/>
        </w:rPr>
        <w:softHyphen/>
        <w:t>устойчивость носового колеса, обусловлен</w:t>
      </w:r>
      <w:r w:rsidRPr="00876437">
        <w:rPr>
          <w:rStyle w:val="aff0"/>
          <w:rFonts w:ascii="Times New Roman" w:hAnsi="Times New Roman" w:cs="Times New Roman"/>
          <w:color w:val="0070C0"/>
          <w:spacing w:val="0"/>
          <w:sz w:val="16"/>
          <w:szCs w:val="16"/>
        </w:rPr>
        <w:softHyphen/>
        <w:t>ная расположением его центра на оси стой</w:t>
      </w:r>
      <w:r w:rsidRPr="00876437">
        <w:rPr>
          <w:rStyle w:val="aff0"/>
          <w:rFonts w:ascii="Times New Roman" w:hAnsi="Times New Roman" w:cs="Times New Roman"/>
          <w:color w:val="0070C0"/>
          <w:spacing w:val="0"/>
          <w:sz w:val="16"/>
          <w:szCs w:val="16"/>
        </w:rPr>
        <w:softHyphen/>
        <w:t>ки, имеющей значительный вынос (около 15 градусов), недостаточно компенсируется центрирующим устройством. Чтобы колесо приняла устойчивое положение в направле</w:t>
      </w:r>
      <w:r w:rsidRPr="00876437">
        <w:rPr>
          <w:rStyle w:val="aff0"/>
          <w:rFonts w:ascii="Times New Roman" w:hAnsi="Times New Roman" w:cs="Times New Roman"/>
          <w:color w:val="0070C0"/>
          <w:spacing w:val="0"/>
          <w:sz w:val="16"/>
          <w:szCs w:val="16"/>
        </w:rPr>
        <w:softHyphen/>
        <w:t>нии движения самолетов перед началом раз</w:t>
      </w:r>
      <w:r w:rsidRPr="00876437">
        <w:rPr>
          <w:rStyle w:val="aff0"/>
          <w:rFonts w:ascii="Times New Roman" w:hAnsi="Times New Roman" w:cs="Times New Roman"/>
          <w:color w:val="0070C0"/>
          <w:spacing w:val="0"/>
          <w:sz w:val="16"/>
          <w:szCs w:val="16"/>
        </w:rPr>
        <w:softHyphen/>
        <w:t>бега следовало порулить 10-15 метров по прямой. Неустойчивость носового колеса давала о себе знать в начале разбега, и тен</w:t>
      </w:r>
      <w:r w:rsidRPr="00876437">
        <w:rPr>
          <w:rStyle w:val="aff0"/>
          <w:rFonts w:ascii="Times New Roman" w:hAnsi="Times New Roman" w:cs="Times New Roman"/>
          <w:color w:val="0070C0"/>
          <w:spacing w:val="0"/>
          <w:sz w:val="16"/>
          <w:szCs w:val="16"/>
        </w:rPr>
        <w:softHyphen/>
        <w:t>денцию машины к разворотам приходилось парировать тормозами колес главных опор шасси.</w:t>
      </w:r>
    </w:p>
    <w:p w14:paraId="6D24523C" w14:textId="77777777" w:rsidR="00A229BC" w:rsidRPr="00876437" w:rsidRDefault="00A229BC" w:rsidP="00A229BC">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lastRenderedPageBreak/>
        <w:t>Полеты на Ме.262 показали, что при большой посадочной скорости носовая опора в момент касания с взлетно-посадочной полосой испытывает большие знакопере</w:t>
      </w:r>
      <w:r w:rsidRPr="00876437">
        <w:rPr>
          <w:rStyle w:val="aff0"/>
          <w:rFonts w:ascii="Times New Roman" w:hAnsi="Times New Roman" w:cs="Times New Roman"/>
          <w:color w:val="0070C0"/>
          <w:spacing w:val="0"/>
          <w:sz w:val="16"/>
          <w:szCs w:val="16"/>
        </w:rPr>
        <w:softHyphen/>
        <w:t>менные нагрузки, направленные перпенди</w:t>
      </w:r>
      <w:r w:rsidRPr="00876437">
        <w:rPr>
          <w:rStyle w:val="aff0"/>
          <w:rFonts w:ascii="Times New Roman" w:hAnsi="Times New Roman" w:cs="Times New Roman"/>
          <w:color w:val="0070C0"/>
          <w:spacing w:val="0"/>
          <w:sz w:val="16"/>
          <w:szCs w:val="16"/>
        </w:rPr>
        <w:softHyphen/>
        <w:t>кулярно оси амортизатора и вызывавшие значительные напряжения в конструкции носовой части фюзеляжа. Для исключения этого «Эффекта» на самолете применили предварительную раскрутку носового колеса набегающим потоком воздуха с помощью лопаток, расположенных на колесе.</w:t>
      </w:r>
    </w:p>
    <w:p w14:paraId="2573BA24" w14:textId="77777777" w:rsidR="00A229BC" w:rsidRPr="00876437" w:rsidRDefault="00A229BC" w:rsidP="00A229BC">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При дросселировании двигателей само</w:t>
      </w:r>
      <w:r w:rsidRPr="00876437">
        <w:rPr>
          <w:rStyle w:val="aff0"/>
          <w:rFonts w:ascii="Times New Roman" w:hAnsi="Times New Roman" w:cs="Times New Roman"/>
          <w:color w:val="0070C0"/>
          <w:spacing w:val="0"/>
          <w:sz w:val="16"/>
          <w:szCs w:val="16"/>
        </w:rPr>
        <w:softHyphen/>
        <w:t>лет очень медленно гасил скорость, и из-за большого диапазона полетных скоростей приходилось часто менять угол установки стабилизатора. И еще один негативный мо</w:t>
      </w:r>
      <w:r w:rsidRPr="00876437">
        <w:rPr>
          <w:rStyle w:val="aff0"/>
          <w:rFonts w:ascii="Times New Roman" w:hAnsi="Times New Roman" w:cs="Times New Roman"/>
          <w:color w:val="0070C0"/>
          <w:spacing w:val="0"/>
          <w:sz w:val="16"/>
          <w:szCs w:val="16"/>
        </w:rPr>
        <w:softHyphen/>
        <w:t>мент самолета - затрудненный уход на вто</w:t>
      </w:r>
      <w:r w:rsidRPr="00876437">
        <w:rPr>
          <w:rStyle w:val="aff0"/>
          <w:rFonts w:ascii="Times New Roman" w:hAnsi="Times New Roman" w:cs="Times New Roman"/>
          <w:color w:val="0070C0"/>
          <w:spacing w:val="0"/>
          <w:sz w:val="16"/>
          <w:szCs w:val="16"/>
        </w:rPr>
        <w:softHyphen/>
        <w:t>рой круг. В этом случае из-за плохой при</w:t>
      </w:r>
      <w:r w:rsidRPr="00876437">
        <w:rPr>
          <w:rStyle w:val="aff0"/>
          <w:rFonts w:ascii="Times New Roman" w:hAnsi="Times New Roman" w:cs="Times New Roman"/>
          <w:color w:val="0070C0"/>
          <w:spacing w:val="0"/>
          <w:sz w:val="16"/>
          <w:szCs w:val="16"/>
        </w:rPr>
        <w:softHyphen/>
        <w:t>емистости двигателей, согласно инструкции летчику следовало медленно перевести ры</w:t>
      </w:r>
      <w:r w:rsidRPr="00876437">
        <w:rPr>
          <w:rStyle w:val="aff0"/>
          <w:rFonts w:ascii="Times New Roman" w:hAnsi="Times New Roman" w:cs="Times New Roman"/>
          <w:color w:val="0070C0"/>
          <w:spacing w:val="0"/>
          <w:sz w:val="16"/>
          <w:szCs w:val="16"/>
        </w:rPr>
        <w:softHyphen/>
        <w:t>чаги управления двигателями на режим мак</w:t>
      </w:r>
      <w:r w:rsidRPr="00876437">
        <w:rPr>
          <w:rStyle w:val="aff0"/>
          <w:rFonts w:ascii="Times New Roman" w:hAnsi="Times New Roman" w:cs="Times New Roman"/>
          <w:color w:val="0070C0"/>
          <w:spacing w:val="0"/>
          <w:sz w:val="16"/>
          <w:szCs w:val="16"/>
        </w:rPr>
        <w:softHyphen/>
        <w:t>симальной тяги. Пилотирование же самоле</w:t>
      </w:r>
      <w:r w:rsidRPr="00876437">
        <w:rPr>
          <w:rStyle w:val="aff0"/>
          <w:rFonts w:ascii="Times New Roman" w:hAnsi="Times New Roman" w:cs="Times New Roman"/>
          <w:color w:val="0070C0"/>
          <w:spacing w:val="0"/>
          <w:sz w:val="16"/>
          <w:szCs w:val="16"/>
        </w:rPr>
        <w:softHyphen/>
        <w:t>та требовало навыков в управлении двигателями.</w:t>
      </w:r>
    </w:p>
    <w:p w14:paraId="63B8B1BF" w14:textId="77777777" w:rsidR="00A229BC" w:rsidRPr="00876437" w:rsidRDefault="00A229BC" w:rsidP="00A229BC">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В то же время летчики отмечали, что по технике пилотирования. включая взлет и посадку, Ме.262 был близок к обычным самолетам с шасси с носовой опорой.</w:t>
      </w:r>
    </w:p>
    <w:p w14:paraId="3F87CED8" w14:textId="77777777" w:rsidR="00A229BC" w:rsidRPr="00876437" w:rsidRDefault="00A229BC" w:rsidP="00A229BC">
      <w:pPr>
        <w:spacing w:after="0" w:line="240" w:lineRule="auto"/>
        <w:jc w:val="both"/>
        <w:rPr>
          <w:rFonts w:ascii="Times New Roman" w:hAnsi="Times New Roman"/>
          <w:color w:val="0070C0"/>
          <w:sz w:val="16"/>
          <w:szCs w:val="16"/>
        </w:rPr>
      </w:pPr>
      <w:r w:rsidRPr="00876437">
        <w:rPr>
          <w:rStyle w:val="35"/>
          <w:rFonts w:ascii="Times New Roman" w:cs="Times New Roman"/>
          <w:color w:val="0070C0"/>
          <w:spacing w:val="0"/>
          <w:sz w:val="16"/>
          <w:szCs w:val="16"/>
        </w:rPr>
        <w:t>В заключение Акта ГК НИИ ВВС по ре</w:t>
      </w:r>
      <w:r w:rsidRPr="00876437">
        <w:rPr>
          <w:rStyle w:val="35"/>
          <w:rFonts w:ascii="Times New Roman" w:cs="Times New Roman"/>
          <w:color w:val="0070C0"/>
          <w:spacing w:val="0"/>
          <w:sz w:val="16"/>
          <w:szCs w:val="16"/>
        </w:rPr>
        <w:softHyphen/>
        <w:t>зультатам государственных испытаний ма</w:t>
      </w:r>
      <w:r w:rsidRPr="00876437">
        <w:rPr>
          <w:rStyle w:val="35"/>
          <w:rFonts w:ascii="Times New Roman" w:cs="Times New Roman"/>
          <w:color w:val="0070C0"/>
          <w:spacing w:val="0"/>
          <w:sz w:val="16"/>
          <w:szCs w:val="16"/>
        </w:rPr>
        <w:softHyphen/>
        <w:t>шины, в частности, отмечалось: «Трофей</w:t>
      </w:r>
      <w:r w:rsidRPr="00876437">
        <w:rPr>
          <w:rStyle w:val="aff0"/>
          <w:rFonts w:ascii="Times New Roman" w:hAnsi="Times New Roman" w:cs="Times New Roman"/>
          <w:color w:val="0070C0"/>
          <w:spacing w:val="0"/>
          <w:sz w:val="16"/>
          <w:szCs w:val="16"/>
        </w:rPr>
        <w:t>ный самолет «Мессершмитт» Ме-262 с дву</w:t>
      </w:r>
      <w:r w:rsidRPr="00876437">
        <w:rPr>
          <w:rStyle w:val="aff0"/>
          <w:rFonts w:ascii="Times New Roman" w:hAnsi="Times New Roman" w:cs="Times New Roman"/>
          <w:color w:val="0070C0"/>
          <w:spacing w:val="0"/>
          <w:sz w:val="16"/>
          <w:szCs w:val="16"/>
        </w:rPr>
        <w:softHyphen/>
        <w:t>мя газотурбинными реактивными двигате</w:t>
      </w:r>
      <w:r w:rsidRPr="00876437">
        <w:rPr>
          <w:rStyle w:val="aff0"/>
          <w:rFonts w:ascii="Times New Roman" w:hAnsi="Times New Roman" w:cs="Times New Roman"/>
          <w:color w:val="0070C0"/>
          <w:spacing w:val="0"/>
          <w:sz w:val="16"/>
          <w:szCs w:val="16"/>
        </w:rPr>
        <w:softHyphen/>
        <w:t>лями является доведенным реактивным самолетом и, как показали испытания его в ГК НИИ ВВС Красной Армии, обладает большим преимуществом в максимальной горизонтальной скорости перед современными иностранными истребителями с ВМГ и имеет удовлетворительную скороподъемность и дальность полета.</w:t>
      </w:r>
    </w:p>
    <w:p w14:paraId="581701DE" w14:textId="77777777" w:rsidR="00A229BC" w:rsidRPr="00876437" w:rsidRDefault="00A229BC" w:rsidP="00A229BC">
      <w:pPr>
        <w:spacing w:after="0" w:line="240" w:lineRule="auto"/>
        <w:jc w:val="both"/>
        <w:rPr>
          <w:rFonts w:ascii="Times New Roman" w:hAnsi="Times New Roman"/>
          <w:color w:val="0070C0"/>
          <w:sz w:val="16"/>
          <w:szCs w:val="16"/>
        </w:rPr>
      </w:pPr>
      <w:r w:rsidRPr="00876437">
        <w:rPr>
          <w:rStyle w:val="35"/>
          <w:rFonts w:ascii="Times New Roman" w:cs="Times New Roman"/>
          <w:color w:val="0070C0"/>
          <w:spacing w:val="0"/>
          <w:sz w:val="16"/>
          <w:szCs w:val="16"/>
        </w:rPr>
        <w:t>Плохие взлетные свойства самолета с га</w:t>
      </w:r>
      <w:r w:rsidRPr="00876437">
        <w:rPr>
          <w:rStyle w:val="35"/>
          <w:rFonts w:ascii="Times New Roman" w:cs="Times New Roman"/>
          <w:color w:val="0070C0"/>
          <w:spacing w:val="0"/>
          <w:sz w:val="16"/>
          <w:szCs w:val="16"/>
        </w:rPr>
        <w:softHyphen/>
        <w:t>зотурбинными реактивными двигателями</w:t>
      </w:r>
      <w:r w:rsidRPr="00876437">
        <w:rPr>
          <w:rStyle w:val="aff0"/>
          <w:rFonts w:ascii="Times New Roman" w:hAnsi="Times New Roman" w:cs="Times New Roman"/>
          <w:color w:val="0070C0"/>
          <w:spacing w:val="0"/>
          <w:sz w:val="16"/>
          <w:szCs w:val="16"/>
        </w:rPr>
        <w:t xml:space="preserve"> требуют больших взлетных полос, длиной до 3 км, или применения специальных ускори</w:t>
      </w:r>
      <w:r w:rsidRPr="00876437">
        <w:rPr>
          <w:rStyle w:val="aff0"/>
          <w:rFonts w:ascii="Times New Roman" w:hAnsi="Times New Roman" w:cs="Times New Roman"/>
          <w:color w:val="0070C0"/>
          <w:spacing w:val="0"/>
          <w:sz w:val="16"/>
          <w:szCs w:val="16"/>
        </w:rPr>
        <w:softHyphen/>
        <w:t>телей взлета (пороховых или жидкостных ракет).</w:t>
      </w:r>
    </w:p>
    <w:p w14:paraId="05AF93D8" w14:textId="77777777" w:rsidR="00A229BC" w:rsidRPr="00876437" w:rsidRDefault="00A229BC" w:rsidP="00A229BC">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Ходатайствовать перед СНК Союза ССР о постройке серии самолетов Ме-262 без всяких изменений в одноместном и двухместном вариантах, с целью быстрейшей под</w:t>
      </w:r>
      <w:r w:rsidRPr="00876437">
        <w:rPr>
          <w:rStyle w:val="aff0"/>
          <w:rFonts w:ascii="Times New Roman" w:hAnsi="Times New Roman" w:cs="Times New Roman"/>
          <w:color w:val="0070C0"/>
          <w:spacing w:val="0"/>
          <w:sz w:val="16"/>
          <w:szCs w:val="16"/>
        </w:rPr>
        <w:softHyphen/>
        <w:t>готовки летного состава строевых частей ВВС Красной Армии и исследования вопросов аэродинамики, связанных с большими скоростями полета» (25113).</w:t>
      </w:r>
    </w:p>
    <w:p w14:paraId="3BC7720D" w14:textId="77777777" w:rsidR="00A229BC" w:rsidRPr="00876437" w:rsidRDefault="00A229BC" w:rsidP="00A229BC">
      <w:pPr>
        <w:spacing w:after="0" w:line="240" w:lineRule="auto"/>
        <w:jc w:val="both"/>
        <w:rPr>
          <w:rFonts w:ascii="Times New Roman" w:hAnsi="Times New Roman"/>
          <w:color w:val="0070C0"/>
          <w:sz w:val="16"/>
          <w:szCs w:val="16"/>
        </w:rPr>
      </w:pPr>
    </w:p>
    <w:p w14:paraId="7D3A55D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22 ноября 1945 г. в соответствии с предложениями НКБ, но с некоторыми коррективами, было подготовлено письмо от Госплана к зампреду СНК Л.П.Берия за подписями Кирпичникова /Госплан/, Ванникова /НКБ/. Паршина /НКМВ/, Дементьева /зам. НКАП/, нач. ГАУ маршала Н.Н.Яковлева и Л.И.Гайдукова /представитель ставки в Германии/. ГК в Государственном союзном институте № 70 /ГС НИИ-70/ предлагался В.П.Глушко. При этом предлагалось перевести из ОКБ-СД /Казань/ в НКБ группу С.П.Королева в количестве 11 человек из работников заводов № 22 и № 16. Филиал № 2 НИИ-1 НКАП перевести в НКБ, вместо создания ГЦКБ-2 на заводе № 67. В НКБ предлагалось создать научно-исследовательский полигон в Софрино и Центральный полигон вблизи Махачкалы. Сейчас ничего не говорится о руководящей роли Берия по изучению и использованию военно-технического наследства Германии. Но именно он систематизировал работу в Германии различных наркоматов и поставил своего зама И.А.Серова контролировать эту работу. От военных перспективы работ по ракетной технике оценивали начальник ГАУ маршал Н.Н.Яковлев и член Военного Совета ГМЧ Л.И.Гайдуков /он также зав оборонного отдела в управлении кадров ЦК КПСС и уполномоченный ЦК по трофейной технике/ (12297).</w:t>
      </w:r>
    </w:p>
    <w:p w14:paraId="41FCE63D"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1E197BD1" w14:textId="77777777" w:rsidR="0000168D" w:rsidRPr="00171131" w:rsidRDefault="0000168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22 ноября 1945 г. было подготовлено письмо от Госплана к зампреду СНК Л.П.Берия за подписями Кирпичникова (Госплан), Ванникова (НКБ). Паршина (НКМВ), Дементьева (зам. НКАП), нач. ГАУ маршала Н.Н.Яковлева и Л.И.Гайдукова (представитель ставки в Германии). ГК в Государственном союзном институте № 70 (ГС НИИ-70) предлагался В.П.Глушко. При этом предлагалось перевести из ОКБ-СД (Казань) в НКБ группу С.П.Королева в количестве 11 человек из работников заводов № 22 и № 16. Филиал № 2 НИИ-1 НКАП перевести в НКБ, вместо создания ГЦКБ-2 на заводе № 67. В НКБ предлагалось создать научно-исследовательский полигон в Софрино и Центральный полигон вблизи Махачкалы. Сейчас ничего не говорится о руководящей роли Берия по изучению и использованию военно-технического наследства Германии. Но именно он систематизировал работу в Германии различных наркоматов и поставил своего зама И.А.Серова контролировать эту работу. От военных перспективы работ по ракетной технике оценивали начальник ГАУ маршал Н.Н.Яковлев и член Военного Совета ГМЧ Л.И.Гайдуков /он также зав оборонного отдела в управлении кадров ЦК КПСС и уполномоченный ЦК по трофейной технике (19590).</w:t>
      </w:r>
    </w:p>
    <w:p w14:paraId="52AFC99B" w14:textId="77777777" w:rsidR="0000168D" w:rsidRPr="00171131" w:rsidRDefault="0000168D" w:rsidP="00171131">
      <w:pPr>
        <w:spacing w:after="0" w:line="240" w:lineRule="auto"/>
        <w:jc w:val="both"/>
        <w:rPr>
          <w:rFonts w:ascii="Times New Roman" w:hAnsi="Times New Roman"/>
          <w:color w:val="000000" w:themeColor="text1"/>
          <w:sz w:val="16"/>
          <w:szCs w:val="16"/>
        </w:rPr>
      </w:pPr>
    </w:p>
    <w:p w14:paraId="3CD6207E"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7DA94BCD"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2CEEAB2" w14:textId="06548CCA" w:rsidR="00092AA8" w:rsidRPr="00171131" w:rsidRDefault="00092AA8" w:rsidP="00171131">
      <w:pPr>
        <w:spacing w:after="0" w:line="240" w:lineRule="auto"/>
        <w:jc w:val="both"/>
        <w:rPr>
          <w:rFonts w:ascii="Times New Roman" w:hAnsi="Times New Roman"/>
          <w:color w:val="000000" w:themeColor="text1"/>
          <w:sz w:val="16"/>
          <w:szCs w:val="16"/>
        </w:rPr>
      </w:pPr>
      <w:r w:rsidRPr="00171131">
        <w:rPr>
          <w:rStyle w:val="352"/>
          <w:rFonts w:ascii="Times New Roman" w:hAnsi="Times New Roman" w:cs="Times New Roman"/>
          <w:i w:val="0"/>
          <w:iCs w:val="0"/>
          <w:color w:val="000000" w:themeColor="text1"/>
          <w:sz w:val="16"/>
          <w:szCs w:val="16"/>
        </w:rPr>
        <w:t>22 ноября 1945 г. районный инже</w:t>
      </w:r>
      <w:r w:rsidRPr="00171131">
        <w:rPr>
          <w:rStyle w:val="352"/>
          <w:rFonts w:ascii="Times New Roman" w:hAnsi="Times New Roman" w:cs="Times New Roman"/>
          <w:i w:val="0"/>
          <w:iCs w:val="0"/>
          <w:color w:val="000000" w:themeColor="text1"/>
          <w:sz w:val="16"/>
          <w:szCs w:val="16"/>
        </w:rPr>
        <w:softHyphen/>
        <w:t>нер УСА ГБТУ КА инженер-полковник Зухер в своем рапорте Н.Н. Алумову описывает положение на заводе УЗТМ более детально:</w:t>
      </w:r>
      <w:r w:rsidRPr="00171131">
        <w:rPr>
          <w:rStyle w:val="351"/>
          <w:rFonts w:ascii="Times New Roman" w:eastAsiaTheme="minorHAnsi" w:hAnsi="Times New Roman" w:cs="Times New Roman"/>
          <w:color w:val="000000" w:themeColor="text1"/>
          <w:spacing w:val="0"/>
          <w:sz w:val="16"/>
          <w:szCs w:val="16"/>
        </w:rPr>
        <w:t xml:space="preserve"> «Объявление на заводе об окончании производства машин СУ-100 демобилизовало цехи и отделы завода, что подтверждается срывом сроков введения изменений по приказам ОГК, а также дефици</w:t>
      </w:r>
      <w:r w:rsidRPr="00171131">
        <w:rPr>
          <w:rStyle w:val="351"/>
          <w:rFonts w:ascii="Times New Roman" w:eastAsiaTheme="minorHAnsi" w:hAnsi="Times New Roman" w:cs="Times New Roman"/>
          <w:color w:val="000000" w:themeColor="text1"/>
          <w:spacing w:val="0"/>
          <w:sz w:val="16"/>
          <w:szCs w:val="16"/>
        </w:rPr>
        <w:softHyphen/>
        <w:t>том деталей, тормозящих сборку... Квали</w:t>
      </w:r>
      <w:r w:rsidRPr="00171131">
        <w:rPr>
          <w:rStyle w:val="351"/>
          <w:rFonts w:ascii="Times New Roman" w:eastAsiaTheme="minorHAnsi" w:hAnsi="Times New Roman" w:cs="Times New Roman"/>
          <w:color w:val="000000" w:themeColor="text1"/>
          <w:spacing w:val="0"/>
          <w:sz w:val="16"/>
          <w:szCs w:val="16"/>
        </w:rPr>
        <w:softHyphen/>
        <w:t>фицированные кадры танкистов сборщиков и механиков-испытателей переводятся на другие работы. Так, например, по контрольно-сдаточному цеху осталось пять опытных механиков-водителей... Отставание по 190 цеху объясняется следующими причинами. За последние 2-3 месяца из цеха ушло 170 человек /из общего наличия в 600/ рабочих. В октябре цех работал главным образом над буровой машиной, а Ураломашзавод питался за счет заделов... На общий ход производ</w:t>
      </w:r>
      <w:r w:rsidRPr="00171131">
        <w:rPr>
          <w:rStyle w:val="351"/>
          <w:rFonts w:ascii="Times New Roman" w:eastAsiaTheme="minorHAnsi" w:hAnsi="Times New Roman" w:cs="Times New Roman"/>
          <w:color w:val="000000" w:themeColor="text1"/>
          <w:spacing w:val="0"/>
          <w:sz w:val="16"/>
          <w:szCs w:val="16"/>
        </w:rPr>
        <w:softHyphen/>
        <w:t>ства оказывает влияние перспектива свер</w:t>
      </w:r>
      <w:r w:rsidRPr="00171131">
        <w:rPr>
          <w:rStyle w:val="351"/>
          <w:rFonts w:ascii="Times New Roman" w:eastAsiaTheme="minorHAnsi" w:hAnsi="Times New Roman" w:cs="Times New Roman"/>
          <w:color w:val="000000" w:themeColor="text1"/>
          <w:spacing w:val="0"/>
          <w:sz w:val="16"/>
          <w:szCs w:val="16"/>
        </w:rPr>
        <w:softHyphen/>
        <w:t>тывания танкового производства в бли</w:t>
      </w:r>
      <w:r w:rsidRPr="00171131">
        <w:rPr>
          <w:rStyle w:val="351"/>
          <w:rFonts w:ascii="Times New Roman" w:eastAsiaTheme="minorHAnsi" w:hAnsi="Times New Roman" w:cs="Times New Roman"/>
          <w:color w:val="000000" w:themeColor="text1"/>
          <w:spacing w:val="0"/>
          <w:sz w:val="16"/>
          <w:szCs w:val="16"/>
        </w:rPr>
        <w:softHyphen/>
        <w:t>жайшее время. Рабочая сила на заводе бук</w:t>
      </w:r>
      <w:r w:rsidRPr="00171131">
        <w:rPr>
          <w:rStyle w:val="351"/>
          <w:rFonts w:ascii="Times New Roman" w:eastAsiaTheme="minorHAnsi" w:hAnsi="Times New Roman" w:cs="Times New Roman"/>
          <w:color w:val="000000" w:themeColor="text1"/>
          <w:spacing w:val="0"/>
          <w:sz w:val="16"/>
          <w:szCs w:val="16"/>
        </w:rPr>
        <w:softHyphen/>
        <w:t>вально тает. Одновременно свертывают свою работу технические отделы, кон</w:t>
      </w:r>
      <w:r w:rsidRPr="00171131">
        <w:rPr>
          <w:rStyle w:val="351"/>
          <w:rFonts w:ascii="Times New Roman" w:eastAsiaTheme="minorHAnsi" w:hAnsi="Times New Roman" w:cs="Times New Roman"/>
          <w:color w:val="000000" w:themeColor="text1"/>
          <w:spacing w:val="0"/>
          <w:sz w:val="16"/>
          <w:szCs w:val="16"/>
        </w:rPr>
        <w:softHyphen/>
        <w:t>структорское бюро, отдел главного техно</w:t>
      </w:r>
      <w:r w:rsidRPr="00171131">
        <w:rPr>
          <w:rStyle w:val="351"/>
          <w:rFonts w:ascii="Times New Roman" w:eastAsiaTheme="minorHAnsi" w:hAnsi="Times New Roman" w:cs="Times New Roman"/>
          <w:color w:val="000000" w:themeColor="text1"/>
          <w:spacing w:val="0"/>
          <w:sz w:val="16"/>
          <w:szCs w:val="16"/>
        </w:rPr>
        <w:softHyphen/>
        <w:t>лога. Основной состав КБ за последние меся</w:t>
      </w:r>
      <w:r w:rsidRPr="00171131">
        <w:rPr>
          <w:rStyle w:val="351"/>
          <w:rFonts w:ascii="Times New Roman" w:eastAsiaTheme="minorHAnsi" w:hAnsi="Times New Roman" w:cs="Times New Roman"/>
          <w:color w:val="000000" w:themeColor="text1"/>
          <w:spacing w:val="0"/>
          <w:sz w:val="16"/>
          <w:szCs w:val="16"/>
        </w:rPr>
        <w:softHyphen/>
        <w:t>цы с завода ушел. Очень плохо обстоит дело и с техконтролем, также вследствие боль</w:t>
      </w:r>
      <w:r w:rsidRPr="00171131">
        <w:rPr>
          <w:rStyle w:val="351"/>
          <w:rFonts w:ascii="Times New Roman" w:eastAsiaTheme="minorHAnsi" w:hAnsi="Times New Roman" w:cs="Times New Roman"/>
          <w:color w:val="000000" w:themeColor="text1"/>
          <w:spacing w:val="0"/>
          <w:sz w:val="16"/>
          <w:szCs w:val="16"/>
        </w:rPr>
        <w:softHyphen/>
        <w:t xml:space="preserve">шого ухода контролеров, мастеров и даже начальников цеховых ТКсзавода». </w:t>
      </w:r>
      <w:r w:rsidRPr="00171131">
        <w:rPr>
          <w:rFonts w:ascii="Times New Roman" w:hAnsi="Times New Roman"/>
          <w:color w:val="000000" w:themeColor="text1"/>
          <w:sz w:val="16"/>
          <w:szCs w:val="16"/>
        </w:rPr>
        <w:t>Таким образом, нет ничего удивительного в прекращении совершенствования СУ-100 на УЗТМ в преддверии окончания производ</w:t>
      </w:r>
      <w:r w:rsidRPr="00171131">
        <w:rPr>
          <w:rFonts w:ascii="Times New Roman" w:hAnsi="Times New Roman"/>
          <w:color w:val="000000" w:themeColor="text1"/>
          <w:sz w:val="16"/>
          <w:szCs w:val="16"/>
        </w:rPr>
        <w:softHyphen/>
        <w:t>ства этих машин в Свердловске (19927).</w:t>
      </w:r>
    </w:p>
    <w:p w14:paraId="270E7C11" w14:textId="77777777" w:rsidR="00092AA8" w:rsidRPr="00171131" w:rsidRDefault="00092AA8" w:rsidP="00171131">
      <w:pPr>
        <w:spacing w:after="0" w:line="240" w:lineRule="auto"/>
        <w:jc w:val="both"/>
        <w:rPr>
          <w:rFonts w:ascii="Times New Roman" w:hAnsi="Times New Roman"/>
          <w:color w:val="000000" w:themeColor="text1"/>
          <w:sz w:val="16"/>
          <w:szCs w:val="16"/>
        </w:rPr>
      </w:pPr>
    </w:p>
    <w:p w14:paraId="62CDE2FE"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 ноября 1945 года вышел приказ № 409сс НКБ Москва</w:t>
      </w:r>
    </w:p>
    <w:p w14:paraId="0F8A1D4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исполнение Постановления СНК № 2893-848 сс от 15 ноября 1945 года:</w:t>
      </w:r>
    </w:p>
    <w:p w14:paraId="409272C1"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Организовать на базе заводов №№ 504 и 604 НКБ Гос. НИИ по созданию опытных образцов радиолокационных взрывателей к боеприпасам.</w:t>
      </w:r>
    </w:p>
    <w:p w14:paraId="4D492BE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Присвоить номер 504 вновь организуемому ГНИИ. Подчинить его 2 Гл. управлению.</w:t>
      </w:r>
    </w:p>
    <w:p w14:paraId="0B263C4D"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Заводы №№ 604 и 504 из числа действующих исключить (5759, 25-34).</w:t>
      </w:r>
    </w:p>
    <w:p w14:paraId="54E4015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14E06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 ноября 1945 НКСП И.Носенко писал письмо № Н-10/6227 Зам. Пред. СНК Л.П.Б с просьбой выделить средства (300 тыс. руб.) на проектирование новых предприятий (7543, 155).</w:t>
      </w:r>
    </w:p>
    <w:p w14:paraId="1DF232F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9A6CF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 ноября 1945 года приказом НКБ № 409сс во исполнение Постановления СНК от № 28930848сс от 15 ноября 1945 года и на базе заводов № 504 и № 604 был организован ГНИИ-604.</w:t>
      </w:r>
    </w:p>
    <w:p w14:paraId="12526E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исполнение Постановления СНК от 7 января 1946 года № 23с на базе гл управлений ликвидированного НКБ было организовано Гл. управление боеприпасов НК с/х машиностроения (10118).</w:t>
      </w:r>
    </w:p>
    <w:p w14:paraId="7F6EEE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DC633AA"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17B8E730"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B89DB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ноября 1945 года Дементьев писал письмо N Н-32/4609 зам. командующего ВВС генерал-полковнику ИАС Репину А.К.</w:t>
      </w:r>
    </w:p>
    <w:p w14:paraId="62B7A1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основании результатов испытаний двух моторов АМ-42, совместным приказом НКАП и ВВС N 389с/0178 от 25-28 сентября с.г. заводу N 24 был разрешен выпуск этих моторов со сроком службы 150 часов до 1-го ноября с.г.</w:t>
      </w:r>
    </w:p>
    <w:p w14:paraId="39C0AA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Согласно тому же приказу завод N 24 должен был провести дополнительное испытание еще одного мотора на ресурс 150 часов, после чего, в случае удовлетворительных результатов испытания, заводу N 24 разрешался дальнейший выпуск моторов АМ-42 со </w:t>
      </w:r>
      <w:proofErr w:type="gramStart"/>
      <w:r w:rsidRPr="00171131">
        <w:rPr>
          <w:rFonts w:ascii="Times New Roman" w:hAnsi="Times New Roman"/>
          <w:color w:val="000000" w:themeColor="text1"/>
          <w:sz w:val="16"/>
          <w:szCs w:val="16"/>
        </w:rPr>
        <w:t>150 часовым</w:t>
      </w:r>
      <w:proofErr w:type="gramEnd"/>
      <w:r w:rsidRPr="00171131">
        <w:rPr>
          <w:rFonts w:ascii="Times New Roman" w:hAnsi="Times New Roman"/>
          <w:color w:val="000000" w:themeColor="text1"/>
          <w:sz w:val="16"/>
          <w:szCs w:val="16"/>
        </w:rPr>
        <w:t xml:space="preserve"> ресурсом.</w:t>
      </w:r>
    </w:p>
    <w:p w14:paraId="2F5FAA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Заводом N 24 в течение ноября с.г. были проведены испытания 2-х моторов (NN 46291 и 46395) на ресурс 150 часов.</w:t>
      </w:r>
    </w:p>
    <w:p w14:paraId="042098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Мотор N 46291 прошел 150 часов, а мотор N 46395 - 120 часов режимной работы, после чего испытание было прекращено по дефекту перебора нагнетателя.</w:t>
      </w:r>
    </w:p>
    <w:p w14:paraId="7197CB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связи с этим считаю необходимым выпускать моторы Ам-42 с ресурсом только 100 часов, установив такой же ресурс и для моторов, выпущенных в сентябре и октябре т.г.</w:t>
      </w:r>
    </w:p>
    <w:p w14:paraId="6758CE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Так как каждый из проходивших испытание моторов наработал более 100 часов без дефектов, считаю возможным испытание этих моторов засчитать как комиссионное, за выпуск моторов с ресурсом 100 часов.</w:t>
      </w:r>
    </w:p>
    <w:p w14:paraId="54E524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Заводу N 24 дано указание устранить обнаруженные дефекты, довести мотор Ам-42 до ресурса 150 часов и в январе 1946 года предъявить мотор с устраненными дефектами на 150 часовое официальное испытание.</w:t>
      </w:r>
    </w:p>
    <w:p w14:paraId="75BD19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Прошу подтвердить Ваше согласие и дать соответствующие указания ГУЗ ВВС (2591,110).</w:t>
      </w:r>
    </w:p>
    <w:p w14:paraId="727E97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D8B93D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ноября Ком. ВВС КА Новиков, Чл. ВС ВВС КА гпа Шиманов писали письмо Маленкову</w:t>
      </w:r>
    </w:p>
    <w:p w14:paraId="6EB37A4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дариод Отечественной войны выявилось резвое качественное и количественное отставание средств заправки самолетов бензином, маслом и водой, а также средств подогрева и запуска авиамоторов, от уровня раз-— вития авиационной' техники.</w:t>
      </w:r>
    </w:p>
    <w:p w14:paraId="76676B5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В то время, как самолетный парк за 1941 -1943 г. г вырос более, чем в4 раза, производство заправочных средств значительно снизилось, и впоследний год войны ВВС КА имели большой некомплект аэродромной техники. Это привело к тому, что мы, имея на фронтах большое ко</w:t>
      </w:r>
      <w:r w:rsidRPr="00171131">
        <w:rPr>
          <w:rFonts w:ascii="Times New Roman" w:hAnsi="Times New Roman"/>
          <w:color w:val="000000" w:themeColor="text1"/>
          <w:sz w:val="16"/>
          <w:szCs w:val="16"/>
        </w:rPr>
        <w:softHyphen/>
        <w:t>личество самолетов, не всегда могли их в должной мере-использовать для боевых действий из-за недостатка средств заправки-запуска. Так, например, в среднем, на 30 самолетов приходилось по 1 водомаслозаправщику, на 15 самолетов - по 1 автобензозаправщику и на 68 са</w:t>
      </w:r>
      <w:r w:rsidRPr="00171131">
        <w:rPr>
          <w:rFonts w:ascii="Times New Roman" w:hAnsi="Times New Roman"/>
          <w:color w:val="000000" w:themeColor="text1"/>
          <w:sz w:val="16"/>
          <w:szCs w:val="16"/>
        </w:rPr>
        <w:softHyphen/>
        <w:t>молетов - по 1 аэродромно-компрессорной станции, что вдва-три раза менью положенных норм.</w:t>
      </w:r>
    </w:p>
    <w:p w14:paraId="788D7ED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Кроме количественного отставания, положение с аэродромной техникой осложнялось низким качеством этой техники, изготовлявшейся в военное время на мелких ма</w:t>
      </w:r>
      <w:r w:rsidRPr="00171131">
        <w:rPr>
          <w:rFonts w:ascii="Times New Roman" w:hAnsi="Times New Roman"/>
          <w:color w:val="000000" w:themeColor="text1"/>
          <w:sz w:val="16"/>
          <w:szCs w:val="16"/>
        </w:rPr>
        <w:softHyphen/>
        <w:t>локвалифицированных полукустарных предприятиях различ</w:t>
      </w:r>
      <w:r w:rsidRPr="00171131">
        <w:rPr>
          <w:rFonts w:ascii="Times New Roman" w:hAnsi="Times New Roman"/>
          <w:color w:val="000000" w:themeColor="text1"/>
          <w:sz w:val="16"/>
          <w:szCs w:val="16"/>
        </w:rPr>
        <w:softHyphen/>
        <w:t>ных наркоматов и Главков /</w:t>
      </w:r>
      <w:proofErr w:type="gramStart"/>
      <w:r w:rsidRPr="00171131">
        <w:rPr>
          <w:rFonts w:ascii="Times New Roman" w:hAnsi="Times New Roman"/>
          <w:color w:val="000000" w:themeColor="text1"/>
          <w:sz w:val="16"/>
          <w:szCs w:val="16"/>
        </w:rPr>
        <w:t>Промкооперация,.</w:t>
      </w:r>
      <w:proofErr w:type="gramEnd"/>
      <w:r w:rsidRPr="00171131">
        <w:rPr>
          <w:rFonts w:ascii="Times New Roman" w:hAnsi="Times New Roman"/>
          <w:color w:val="000000" w:themeColor="text1"/>
          <w:sz w:val="16"/>
          <w:szCs w:val="16"/>
        </w:rPr>
        <w:t xml:space="preserve"> НКМП и НККХ РСФСР, НКТМ, НКМ/. Не было поручено какому-либо нар</w:t>
      </w:r>
      <w:r w:rsidRPr="00171131">
        <w:rPr>
          <w:rFonts w:ascii="Times New Roman" w:hAnsi="Times New Roman"/>
          <w:color w:val="000000" w:themeColor="text1"/>
          <w:sz w:val="16"/>
          <w:szCs w:val="16"/>
        </w:rPr>
        <w:softHyphen/>
        <w:t>комату, который был отвечал за развитие и производство аэродромной техники /средств запуска, заправки, подо</w:t>
      </w:r>
      <w:r w:rsidRPr="00171131">
        <w:rPr>
          <w:rFonts w:ascii="Times New Roman" w:hAnsi="Times New Roman"/>
          <w:color w:val="000000" w:themeColor="text1"/>
          <w:sz w:val="16"/>
          <w:szCs w:val="16"/>
        </w:rPr>
        <w:softHyphen/>
        <w:t>грева и т.п./</w:t>
      </w:r>
    </w:p>
    <w:p w14:paraId="674895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Опытно-конструкторской работы по созданию новыхобразцов средств аэродромного обслуживания самолетов совершенно не производилось как перед войной, так и в ходе войны, по причине отсутствия единого центра для руководства этой работой.</w:t>
      </w:r>
    </w:p>
    <w:p w14:paraId="66A828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концу Отечественной войны самолетный яерк ВВС КА целиком заменен новыми или модернизированными образцами. Однако, к этому времени не появилось ни одного нового образца средств заправки и запуска самолетов.</w:t>
      </w:r>
    </w:p>
    <w:p w14:paraId="5C37CAB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Послевоенное развитие авиации, появленив реактивной техники требуют создания новых средств для непосредственного обслуживания самолетов на аэродромах и их непрерывного развития. Успешное разрешение этой задачи возможно лишь при условии сопряженной работы авиаконструкторов с конструкторами аэродромной техники </w:t>
      </w:r>
      <w:r w:rsidRPr="00171131">
        <w:rPr>
          <w:rFonts w:ascii="Times New Roman" w:hAnsi="Times New Roman"/>
          <w:smallCaps/>
          <w:color w:val="000000" w:themeColor="text1"/>
          <w:sz w:val="16"/>
          <w:szCs w:val="16"/>
        </w:rPr>
        <w:t xml:space="preserve">б </w:t>
      </w:r>
      <w:r w:rsidRPr="00171131">
        <w:rPr>
          <w:rFonts w:ascii="Times New Roman" w:hAnsi="Times New Roman"/>
          <w:color w:val="000000" w:themeColor="text1"/>
          <w:sz w:val="16"/>
          <w:szCs w:val="16"/>
        </w:rPr>
        <w:t>системе Наркомата авиационной промышленности.</w:t>
      </w:r>
    </w:p>
    <w:p w14:paraId="6367CF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Учитывая крайнюю необходимость пересмотра всех основных средств аэродромной механизации, с учетом опыта войны и достижений иностранной техники в этой области, а также невозможность оторвать разработку средств не пос</w:t>
      </w:r>
      <w:r w:rsidRPr="00171131">
        <w:rPr>
          <w:rFonts w:ascii="Times New Roman" w:hAnsi="Times New Roman"/>
          <w:color w:val="000000" w:themeColor="text1"/>
          <w:sz w:val="16"/>
          <w:szCs w:val="16"/>
        </w:rPr>
        <w:softHyphen/>
        <w:t>редственного обслуживания самолетов на аэродромах от опытного строительства самолетов и моторов, целесообраз</w:t>
      </w:r>
      <w:r w:rsidRPr="00171131">
        <w:rPr>
          <w:rFonts w:ascii="Times New Roman" w:hAnsi="Times New Roman"/>
          <w:color w:val="000000" w:themeColor="text1"/>
          <w:sz w:val="16"/>
          <w:szCs w:val="16"/>
        </w:rPr>
        <w:softHyphen/>
        <w:t>но в современных условиях конструирование, опытное стро</w:t>
      </w:r>
      <w:r w:rsidRPr="00171131">
        <w:rPr>
          <w:rFonts w:ascii="Times New Roman" w:hAnsi="Times New Roman"/>
          <w:color w:val="000000" w:themeColor="text1"/>
          <w:sz w:val="16"/>
          <w:szCs w:val="16"/>
        </w:rPr>
        <w:softHyphen/>
        <w:t>ительство да серийное производство этих средств сосредо</w:t>
      </w:r>
      <w:r w:rsidRPr="00171131">
        <w:rPr>
          <w:rFonts w:ascii="Times New Roman" w:hAnsi="Times New Roman"/>
          <w:color w:val="000000" w:themeColor="text1"/>
          <w:sz w:val="16"/>
          <w:szCs w:val="16"/>
        </w:rPr>
        <w:softHyphen/>
        <w:t>точить в система НКАП.</w:t>
      </w:r>
    </w:p>
    <w:p w14:paraId="207E1A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Представляю по этому вопросу проект поштановления </w:t>
      </w:r>
      <w:r w:rsidRPr="00171131">
        <w:rPr>
          <w:rFonts w:ascii="Times New Roman" w:hAnsi="Times New Roman"/>
          <w:smallCaps/>
          <w:color w:val="000000" w:themeColor="text1"/>
          <w:sz w:val="16"/>
          <w:szCs w:val="16"/>
        </w:rPr>
        <w:t xml:space="preserve">соб </w:t>
      </w:r>
      <w:proofErr w:type="gramStart"/>
      <w:r w:rsidRPr="00171131">
        <w:rPr>
          <w:rFonts w:ascii="Times New Roman" w:hAnsi="Times New Roman"/>
          <w:color w:val="000000" w:themeColor="text1"/>
          <w:sz w:val="16"/>
          <w:szCs w:val="16"/>
        </w:rPr>
        <w:t>нарком</w:t>
      </w:r>
      <w:proofErr w:type="gramEnd"/>
      <w:r w:rsidRPr="00171131">
        <w:rPr>
          <w:rFonts w:ascii="Times New Roman" w:hAnsi="Times New Roman"/>
          <w:color w:val="000000" w:themeColor="text1"/>
          <w:sz w:val="16"/>
          <w:szCs w:val="16"/>
        </w:rPr>
        <w:t xml:space="preserve"> а Союза на Вате рассмотрение.</w:t>
      </w:r>
    </w:p>
    <w:p w14:paraId="20CBB4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ПРИЛОЖЕНИЕ:</w:t>
      </w:r>
    </w:p>
    <w:p w14:paraId="41D209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Проект постановления Совнаркома СССР</w:t>
      </w:r>
    </w:p>
    <w:p w14:paraId="31B6FD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Перечень средств аэродромной техники, находящейся на вооружении (2591,122).</w:t>
      </w:r>
    </w:p>
    <w:p w14:paraId="542A143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 О С Т А Н О В Л Е Н И Е'</w:t>
      </w:r>
    </w:p>
    <w:p w14:paraId="6D5758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СОВЕТА НАРОДНЫХ КОМИССАРОВ СОЮЗА ССР</w:t>
      </w:r>
    </w:p>
    <w:p w14:paraId="4AE465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____ноября 1945 г.</w:t>
      </w:r>
    </w:p>
    <w:p w14:paraId="3708A2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Москва, Кремль.</w:t>
      </w:r>
    </w:p>
    <w:p w14:paraId="6146E2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целях обеспечения авиации /военной, военно-моровой, гражданской и ведомственной/ средствами аэродромного обслу</w:t>
      </w:r>
      <w:r w:rsidRPr="00171131">
        <w:rPr>
          <w:rFonts w:ascii="Times New Roman" w:hAnsi="Times New Roman"/>
          <w:color w:val="000000" w:themeColor="text1"/>
          <w:sz w:val="16"/>
          <w:szCs w:val="16"/>
        </w:rPr>
        <w:softHyphen/>
        <w:t>живания, всоответствии с ее развитием, а также вцелях лик</w:t>
      </w:r>
      <w:r w:rsidRPr="00171131">
        <w:rPr>
          <w:rFonts w:ascii="Times New Roman" w:hAnsi="Times New Roman"/>
          <w:color w:val="000000" w:themeColor="text1"/>
          <w:sz w:val="16"/>
          <w:szCs w:val="16"/>
        </w:rPr>
        <w:softHyphen/>
        <w:t>видации отставания техники обслуживания самолетов от воз</w:t>
      </w:r>
      <w:r w:rsidRPr="00171131">
        <w:rPr>
          <w:rFonts w:ascii="Times New Roman" w:hAnsi="Times New Roman"/>
          <w:color w:val="000000" w:themeColor="text1"/>
          <w:sz w:val="16"/>
          <w:szCs w:val="16"/>
        </w:rPr>
        <w:softHyphen/>
        <w:t>росшего количественно и качественно самолетного парка. Совет Народных Комиссаров Союза ССР ПОСТАНОВЛЯЕТ:</w:t>
      </w:r>
    </w:p>
    <w:p w14:paraId="7759E4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Обязать Наркомат Авиационной промышленности</w:t>
      </w:r>
    </w:p>
    <w:p w14:paraId="4EA5F12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 ШАХУРИНА/:</w:t>
      </w:r>
    </w:p>
    <w:p w14:paraId="4F2028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В 3-х месячный срок организовать опыт но-конструк</w:t>
      </w:r>
      <w:r w:rsidRPr="00171131">
        <w:rPr>
          <w:rFonts w:ascii="Times New Roman" w:hAnsi="Times New Roman"/>
          <w:color w:val="000000" w:themeColor="text1"/>
          <w:sz w:val="16"/>
          <w:szCs w:val="16"/>
        </w:rPr>
        <w:softHyphen/>
        <w:t>торское бюро по проектированию средств аэродромной техники с опытной производственной базой и испытательной станцией.</w:t>
      </w:r>
    </w:p>
    <w:p w14:paraId="1FB5E2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Специализировать Одно из главных Управлений ИКАП по серийному производству средств непосредственного аэродром</w:t>
      </w:r>
      <w:r w:rsidRPr="00171131">
        <w:rPr>
          <w:rFonts w:ascii="Times New Roman" w:hAnsi="Times New Roman"/>
          <w:color w:val="000000" w:themeColor="text1"/>
          <w:sz w:val="16"/>
          <w:szCs w:val="16"/>
        </w:rPr>
        <w:softHyphen/>
        <w:t>ного обслуживания самолетов, с выпуском первых серий по тех</w:t>
      </w:r>
      <w:r w:rsidRPr="00171131">
        <w:rPr>
          <w:rFonts w:ascii="Times New Roman" w:hAnsi="Times New Roman"/>
          <w:color w:val="000000" w:themeColor="text1"/>
          <w:sz w:val="16"/>
          <w:szCs w:val="16"/>
        </w:rPr>
        <w:softHyphen/>
        <w:t>ническим условиям ВВС КА со 2-го квартала 1946 года.</w:t>
      </w:r>
    </w:p>
    <w:p w14:paraId="1FBEC6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Госплану Союза совместно с НКАП и НКО /ВВС КА/ раз</w:t>
      </w:r>
      <w:r w:rsidRPr="00171131">
        <w:rPr>
          <w:rFonts w:ascii="Times New Roman" w:hAnsi="Times New Roman"/>
          <w:color w:val="000000" w:themeColor="text1"/>
          <w:sz w:val="16"/>
          <w:szCs w:val="16"/>
        </w:rPr>
        <w:softHyphen/>
        <w:t>работать план кооперации по производству аэродромной техники в наркомате авиационной промышленности и представить его на утверждение к 15 января 1946 г.</w:t>
      </w:r>
    </w:p>
    <w:p w14:paraId="74C594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Обязать Наркомсредмаш-/тов. АКОПОВА/ выделять НКАП из каждой первой серии всехновы типов авто</w:t>
      </w:r>
      <w:r w:rsidRPr="00171131">
        <w:rPr>
          <w:rFonts w:ascii="Times New Roman" w:hAnsi="Times New Roman"/>
          <w:color w:val="000000" w:themeColor="text1"/>
          <w:sz w:val="16"/>
          <w:szCs w:val="16"/>
        </w:rPr>
        <w:softHyphen/>
        <w:t>машин и тягачей по 3 экземпляра для опытного строительства спецавтомашин.</w:t>
      </w:r>
    </w:p>
    <w:p w14:paraId="5AD8F8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Обязать НКО /ВВС КА/ передать НКАП"у образцы всех импортных и трофейных спецмашин (2591,124).</w:t>
      </w:r>
    </w:p>
    <w:p w14:paraId="50C885F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C870B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ноября 1945 вышел приказ НКнефть и НКАП N 404с/462с "О передаче завода 125 в ведение Наркомнефтехимпрома" (1909,14).</w:t>
      </w:r>
    </w:p>
    <w:p w14:paraId="1F9996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23024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ноября 1945 г. по приказу № 404с/462с завод № 125 10ГУ НКАП (Завод № 125 НКАП, Подольский паровозоремонтный завод, Крекинго- электровозостроительный завод, Подольский завод им. Орджоникидзе (ЗиО) НКТП, НК нефти, Подольский машиностроительный завод (ПМЗ) им. Орджоникидзе, Подольский завод энергетического машиностроения, ОАО «Машиностроительный завод «ЗИО-Подольск», АО «ПМЗ» /142103  г. Подольск Московской обл. ул. Железнодорожная, 2 тел. 65-42-37, 747-10-06/) передан в систему НК нефти. По приказу № 481с от 8.12.1945 г. весь задел по «10Х» (оснастка, техдокументация) оставлены в НКАП. В частности, по 110 чел. ИТР и рабочих, а также спецоборудование и станки переданы на заводы № 456 и № 491 НКАП.</w:t>
      </w:r>
    </w:p>
    <w:p w14:paraId="6C06D7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1947 г.- производство электродов. С 1950-</w:t>
      </w:r>
      <w:proofErr w:type="gramStart"/>
      <w:r w:rsidRPr="00171131">
        <w:rPr>
          <w:rFonts w:ascii="Times New Roman" w:hAnsi="Times New Roman"/>
          <w:color w:val="000000" w:themeColor="text1"/>
          <w:sz w:val="16"/>
          <w:szCs w:val="16"/>
        </w:rPr>
        <w:t>х  г.</w:t>
      </w:r>
      <w:proofErr w:type="gramEnd"/>
      <w:r w:rsidRPr="00171131">
        <w:rPr>
          <w:rFonts w:ascii="Times New Roman" w:hAnsi="Times New Roman"/>
          <w:color w:val="000000" w:themeColor="text1"/>
          <w:sz w:val="16"/>
          <w:szCs w:val="16"/>
        </w:rPr>
        <w:t xml:space="preserve"> - проектирование и изготовление энергетических котельных установок для ТЭС. С 1947 г.- изготовление оборудования для экспериментальных атомных установок, с 1953 г. - оборудования для всех АЭС страны, а также на экспорт. С 1990-х  г.- создание котлов-утилизаторов для 111 У.</w:t>
      </w:r>
    </w:p>
    <w:p w14:paraId="5D85EC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1980-</w:t>
      </w:r>
      <w:proofErr w:type="gramStart"/>
      <w:r w:rsidRPr="00171131">
        <w:rPr>
          <w:rFonts w:ascii="Times New Roman" w:hAnsi="Times New Roman"/>
          <w:color w:val="000000" w:themeColor="text1"/>
          <w:sz w:val="16"/>
          <w:szCs w:val="16"/>
        </w:rPr>
        <w:t>х  г.</w:t>
      </w:r>
      <w:proofErr w:type="gramEnd"/>
      <w:r w:rsidRPr="00171131">
        <w:rPr>
          <w:rFonts w:ascii="Times New Roman" w:hAnsi="Times New Roman"/>
          <w:color w:val="000000" w:themeColor="text1"/>
          <w:sz w:val="16"/>
          <w:szCs w:val="16"/>
        </w:rPr>
        <w:t xml:space="preserve"> завод был единственным предприятием в стране, имевшим оборудование для гибки труб диаметром 377 и 500 мм из стали 40ХМ (для катапульт авианесущих кораблей).</w:t>
      </w:r>
    </w:p>
    <w:p w14:paraId="75D710B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Предприятие имеет производства: заготовительное (кузнечный цех, холодной и горячей штамповки, раскроя листового проката); механообрабатывающее; трубное; сборочно-сварочное; экспериментальную базу, в состав которой входят лаборатории: аэродинамических и сепарационных испытаний, теплогидравлических исследований, импульсной техники, коррозионных и материаловедческих исследований. «ЗиО-Подольск» входил в ФПГ «Тяжэнергомаш» (ТЭМ), затем- в «ЭМАльянс».</w:t>
      </w:r>
    </w:p>
    <w:p w14:paraId="56A8BC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Дочерние предприятия «ЗиО-Подольск» (2004 г.): ОАО «Инжиниринговая компания «Зиомар», ЗАО «Зиосаб», ОАО «Эсма», ОАО «ЗиО-Дор», ОАО «Строитель-плюс».</w:t>
      </w:r>
    </w:p>
    <w:p w14:paraId="2259546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Направления работы (2004 г.): тепловая энергетика, атомная энергетика, газонефтехимпереработка.</w:t>
      </w:r>
    </w:p>
    <w:p w14:paraId="58083D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(-08.1942-01.1943 г.-)- Б.Д. Кисилевский, (-09.1943-11.1944 г.-)- Свет. Гендиректор (-2003-06 г.)- В. Г. Даниленко, (-12.2007 г.)- В.П. Белоусов, (12.2007-08 г.)- Ю. Никаноров.</w:t>
      </w:r>
    </w:p>
    <w:p w14:paraId="4F3A8C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инженер (-12.2007 г.)- Ю. Никаноров.</w:t>
      </w:r>
    </w:p>
    <w:p w14:paraId="142421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отделов: КО (1944-45 г.)- М.Р. Бисноват; маркетинга и управления проектами: № 1 (2000-е)- В.В. Гордеев; № 2 (2000-е)- Ю.А. Ершов; № 3 (2000-е)- А.Н. Шуб; № 5 (2000-е)- С.В. Долматов.</w:t>
      </w:r>
    </w:p>
    <w:p w14:paraId="4920AE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Производство: башни для танка Т-38 (1936-); крекинг-аппараты (1939-); бронекорпуса для Ил-2 (1940-); бронепоезд «Подольский рабочий» (1941); (1990-е) котлы-утилизаторы: П-90, П-91, П-92; (2000-е) котлы, котельное оборудование (сажеобдувочное, топливоподающее, тягодутьевые машины, калориферы, золоочистные установки, трубопроводы); оборудование для нефтегазхимии (колонны, теплообменники, емкости, трубчатые печи, змеевики, малогабаритные модульные установки для переработки газового конденсата и нефти, регенераторы); оборудование для геотермальных станций (11982).</w:t>
      </w:r>
    </w:p>
    <w:p w14:paraId="05D8E3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C9043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ноября 1945г В.П.Глушко подает докладную записку председателю Особой правительственной комиссии генералу Л.М.Гайдукову о результатах работы группы сотрудников ОКБ-СД в Германии и с предложениями о развитии ракетной техники в СССР (11330).</w:t>
      </w:r>
    </w:p>
    <w:p w14:paraId="7579DB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EF3A13E" w14:textId="77777777" w:rsidR="00121B01" w:rsidRPr="00171131" w:rsidRDefault="00121B0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ноября 1945 г. Глушко представил Гайдукову докладную записку о работе своей группы по двигателям за 4 месяца. В этой записке, которую он подписал, как ГК завода № 16, он предлагает создание опытного завода реактивных двигателей где-нибудь под Москвой, на основе мало загруженного авиационного завода. И заканчивает ее: «…на сегодня у меня имеются все основные технические данные и основания для организации и дальнейшего ведения работы над этими объектами в СССР» (19590).</w:t>
      </w:r>
    </w:p>
    <w:p w14:paraId="437DB525" w14:textId="77777777" w:rsidR="00121B01" w:rsidRPr="00171131" w:rsidRDefault="00121B01" w:rsidP="00171131">
      <w:pPr>
        <w:spacing w:after="0" w:line="240" w:lineRule="auto"/>
        <w:jc w:val="both"/>
        <w:rPr>
          <w:rFonts w:ascii="Times New Roman" w:hAnsi="Times New Roman"/>
          <w:color w:val="000000" w:themeColor="text1"/>
          <w:sz w:val="16"/>
          <w:szCs w:val="16"/>
        </w:rPr>
      </w:pPr>
    </w:p>
    <w:p w14:paraId="489B1C51"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019A1B08"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00BBF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ноября 1945 был подготовлен РАСЧЕТ ГАВТУ КА ОРИЕНТИРОВОЧНОЙ ПОТРЕБНОСТИ АВТОБЕНЗИНА ДЛЯ АВТОПАРКА КРАСНОЙ АРМИИ НА МЕСЯЦ №1362353</w:t>
      </w:r>
    </w:p>
    <w:p w14:paraId="2DCF90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Исходные данные для расчета:</w:t>
      </w:r>
    </w:p>
    <w:p w14:paraId="0ED5AEE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Численность автопарка КА — 400 000 автомобилей;</w:t>
      </w:r>
    </w:p>
    <w:p w14:paraId="36A3BF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из них легковых — 30 000 автомобилей;</w:t>
      </w:r>
    </w:p>
    <w:p w14:paraId="42ECEE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 грузовых и специальных — 370 000 автомобилей.</w:t>
      </w:r>
    </w:p>
    <w:p w14:paraId="1697C9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Из общего числа грузовых автомобилей:</w:t>
      </w:r>
    </w:p>
    <w:p w14:paraId="581EE7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иномарок — 30% или 105 000 автомобилей;</w:t>
      </w:r>
    </w:p>
    <w:p w14:paraId="34AF73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отечественного производства 70% или 265 000 автомобилей.</w:t>
      </w:r>
    </w:p>
    <w:p w14:paraId="49FA28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Расход горючего:</w:t>
      </w:r>
    </w:p>
    <w:p w14:paraId="1CE3789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легковые автомобили —</w:t>
      </w:r>
    </w:p>
    <w:p w14:paraId="5D95646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внелимитные 350 автомоб. по 800 кг/месяц;</w:t>
      </w:r>
    </w:p>
    <w:p w14:paraId="4739F5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остальные 29 650 автомоб. по 250 кг/месяц.</w:t>
      </w:r>
    </w:p>
    <w:p w14:paraId="157E86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грузовые</w:t>
      </w:r>
    </w:p>
    <w:p w14:paraId="320BF1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отечественного производства по 275 кг/месяц;</w:t>
      </w:r>
    </w:p>
    <w:p w14:paraId="0F3A5BB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иномарок троф. по 350 кг/месяц.</w:t>
      </w:r>
    </w:p>
    <w:p w14:paraId="4CDE136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РАСЧЕТ потребности горючего на автопарк Красной Армии в месяц</w:t>
      </w:r>
    </w:p>
    <w:tbl>
      <w:tblPr>
        <w:tblW w:w="0" w:type="auto"/>
        <w:tblInd w:w="40" w:type="dxa"/>
        <w:tblLayout w:type="fixed"/>
        <w:tblCellMar>
          <w:left w:w="40" w:type="dxa"/>
          <w:right w:w="40" w:type="dxa"/>
        </w:tblCellMar>
        <w:tblLook w:val="0000" w:firstRow="0" w:lastRow="0" w:firstColumn="0" w:lastColumn="0" w:noHBand="0" w:noVBand="0"/>
      </w:tblPr>
      <w:tblGrid>
        <w:gridCol w:w="4560"/>
        <w:gridCol w:w="1738"/>
        <w:gridCol w:w="1747"/>
        <w:gridCol w:w="1642"/>
      </w:tblGrid>
      <w:tr w:rsidR="00094A30" w:rsidRPr="00171131" w14:paraId="5E497002" w14:textId="77777777" w:rsidTr="00D21494">
        <w:trPr>
          <w:trHeight w:val="355"/>
        </w:trPr>
        <w:tc>
          <w:tcPr>
            <w:tcW w:w="4560" w:type="dxa"/>
            <w:tcBorders>
              <w:top w:val="single" w:sz="6" w:space="0" w:color="auto"/>
              <w:left w:val="single" w:sz="6" w:space="0" w:color="auto"/>
              <w:bottom w:val="single" w:sz="6" w:space="0" w:color="auto"/>
              <w:right w:val="single" w:sz="6" w:space="0" w:color="auto"/>
            </w:tcBorders>
          </w:tcPr>
          <w:p w14:paraId="7E9B94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Тип автомобиля</w:t>
            </w:r>
          </w:p>
          <w:p w14:paraId="319778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1B04C8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Легковые</w:t>
            </w:r>
          </w:p>
          <w:p w14:paraId="21970B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Borders>
              <w:top w:val="single" w:sz="6" w:space="0" w:color="auto"/>
              <w:left w:val="single" w:sz="6" w:space="0" w:color="auto"/>
              <w:bottom w:val="single" w:sz="6" w:space="0" w:color="auto"/>
              <w:right w:val="single" w:sz="6" w:space="0" w:color="auto"/>
            </w:tcBorders>
          </w:tcPr>
          <w:p w14:paraId="3AA20B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Груз, и спец.</w:t>
            </w:r>
          </w:p>
          <w:p w14:paraId="7599E5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2C06DB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Итого</w:t>
            </w:r>
          </w:p>
          <w:p w14:paraId="1E2A77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32802B8" w14:textId="77777777" w:rsidTr="00D21494">
        <w:trPr>
          <w:trHeight w:val="413"/>
        </w:trPr>
        <w:tc>
          <w:tcPr>
            <w:tcW w:w="4560" w:type="dxa"/>
            <w:tcBorders>
              <w:top w:val="single" w:sz="6" w:space="0" w:color="auto"/>
              <w:left w:val="single" w:sz="6" w:space="0" w:color="auto"/>
              <w:bottom w:val="single" w:sz="6" w:space="0" w:color="auto"/>
              <w:right w:val="single" w:sz="6" w:space="0" w:color="auto"/>
            </w:tcBorders>
          </w:tcPr>
          <w:p w14:paraId="425AF3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Количество автомобилей</w:t>
            </w:r>
          </w:p>
          <w:p w14:paraId="364757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6A04631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30000</w:t>
            </w:r>
          </w:p>
          <w:p w14:paraId="4559E3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Borders>
              <w:top w:val="single" w:sz="6" w:space="0" w:color="auto"/>
              <w:left w:val="single" w:sz="6" w:space="0" w:color="auto"/>
              <w:bottom w:val="single" w:sz="6" w:space="0" w:color="auto"/>
              <w:right w:val="single" w:sz="6" w:space="0" w:color="auto"/>
            </w:tcBorders>
          </w:tcPr>
          <w:p w14:paraId="2479EBF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370000</w:t>
            </w:r>
          </w:p>
          <w:p w14:paraId="745F02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7BF988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400000</w:t>
            </w:r>
          </w:p>
          <w:p w14:paraId="2EFBF6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BE6AB7B" w14:textId="77777777" w:rsidTr="00D21494">
        <w:trPr>
          <w:trHeight w:val="413"/>
        </w:trPr>
        <w:tc>
          <w:tcPr>
            <w:tcW w:w="4560" w:type="dxa"/>
            <w:tcBorders>
              <w:top w:val="single" w:sz="6" w:space="0" w:color="auto"/>
              <w:left w:val="single" w:sz="6" w:space="0" w:color="auto"/>
              <w:bottom w:val="single" w:sz="6" w:space="0" w:color="auto"/>
              <w:right w:val="single" w:sz="6" w:space="0" w:color="auto"/>
            </w:tcBorders>
          </w:tcPr>
          <w:p w14:paraId="00FCFC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Средний расход автобензина в месяц в кг</w:t>
            </w:r>
          </w:p>
          <w:p w14:paraId="047541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216A12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800 для безлим.</w:t>
            </w:r>
          </w:p>
          <w:p w14:paraId="7D58FE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250 для остальных</w:t>
            </w:r>
          </w:p>
          <w:p w14:paraId="5A3264B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Borders>
              <w:top w:val="single" w:sz="6" w:space="0" w:color="auto"/>
              <w:left w:val="single" w:sz="6" w:space="0" w:color="auto"/>
              <w:bottom w:val="single" w:sz="6" w:space="0" w:color="auto"/>
              <w:right w:val="single" w:sz="6" w:space="0" w:color="auto"/>
            </w:tcBorders>
          </w:tcPr>
          <w:p w14:paraId="5A4E38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отеч. 275</w:t>
            </w:r>
          </w:p>
          <w:p w14:paraId="05CD76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иномарок 350</w:t>
            </w:r>
          </w:p>
          <w:p w14:paraId="365664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2B59E5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2C934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96DF9C8" w14:textId="77777777" w:rsidTr="00D21494">
        <w:trPr>
          <w:trHeight w:val="413"/>
        </w:trPr>
        <w:tc>
          <w:tcPr>
            <w:tcW w:w="4560" w:type="dxa"/>
            <w:tcBorders>
              <w:top w:val="single" w:sz="6" w:space="0" w:color="auto"/>
              <w:left w:val="single" w:sz="6" w:space="0" w:color="auto"/>
              <w:bottom w:val="single" w:sz="6" w:space="0" w:color="auto"/>
              <w:right w:val="single" w:sz="6" w:space="0" w:color="auto"/>
            </w:tcBorders>
          </w:tcPr>
          <w:p w14:paraId="0B4D6F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Общая потребность автобензина в месяц в тыс. тонн</w:t>
            </w:r>
          </w:p>
          <w:p w14:paraId="34CB42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74D3F6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7,76</w:t>
            </w:r>
          </w:p>
          <w:p w14:paraId="02AC71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Borders>
              <w:top w:val="single" w:sz="6" w:space="0" w:color="auto"/>
              <w:left w:val="single" w:sz="6" w:space="0" w:color="auto"/>
              <w:bottom w:val="single" w:sz="6" w:space="0" w:color="auto"/>
              <w:right w:val="single" w:sz="6" w:space="0" w:color="auto"/>
            </w:tcBorders>
          </w:tcPr>
          <w:p w14:paraId="2C9746B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109,625</w:t>
            </w:r>
          </w:p>
          <w:p w14:paraId="428030D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4ADDD9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117,385</w:t>
            </w:r>
          </w:p>
          <w:p w14:paraId="3BEB35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3987B97" w14:textId="77777777" w:rsidTr="00D21494">
        <w:trPr>
          <w:trHeight w:val="432"/>
        </w:trPr>
        <w:tc>
          <w:tcPr>
            <w:tcW w:w="4560" w:type="dxa"/>
            <w:tcBorders>
              <w:top w:val="single" w:sz="6" w:space="0" w:color="auto"/>
              <w:left w:val="single" w:sz="6" w:space="0" w:color="auto"/>
              <w:bottom w:val="single" w:sz="6" w:space="0" w:color="auto"/>
              <w:right w:val="single" w:sz="6" w:space="0" w:color="auto"/>
            </w:tcBorders>
          </w:tcPr>
          <w:p w14:paraId="1B143D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Потребность автобензина по проекту приказа о нормах эксплуатации в тыс. тонн</w:t>
            </w:r>
          </w:p>
          <w:p w14:paraId="7280B6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38" w:type="dxa"/>
            <w:tcBorders>
              <w:top w:val="single" w:sz="6" w:space="0" w:color="auto"/>
              <w:left w:val="single" w:sz="6" w:space="0" w:color="auto"/>
              <w:bottom w:val="single" w:sz="6" w:space="0" w:color="auto"/>
              <w:right w:val="single" w:sz="6" w:space="0" w:color="auto"/>
            </w:tcBorders>
          </w:tcPr>
          <w:p w14:paraId="4EE231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6,2</w:t>
            </w:r>
          </w:p>
          <w:p w14:paraId="56903D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47" w:type="dxa"/>
            <w:tcBorders>
              <w:top w:val="single" w:sz="6" w:space="0" w:color="auto"/>
              <w:left w:val="single" w:sz="6" w:space="0" w:color="auto"/>
              <w:bottom w:val="single" w:sz="6" w:space="0" w:color="auto"/>
              <w:right w:val="single" w:sz="6" w:space="0" w:color="auto"/>
            </w:tcBorders>
          </w:tcPr>
          <w:p w14:paraId="76973C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52,600</w:t>
            </w:r>
          </w:p>
          <w:p w14:paraId="22E848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44266E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58,800</w:t>
            </w:r>
          </w:p>
          <w:p w14:paraId="117A15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BCA15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Врид начальника штаба ГАВТУ КА генерал-майор Мизонов</w:t>
      </w:r>
    </w:p>
    <w:p w14:paraId="72A366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И.о. начальника 2 отдела УЭА ГАВТУ КА инженер-майор Пронштейн</w:t>
      </w:r>
    </w:p>
    <w:p w14:paraId="019B9B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ЦАМО. Ф. 41. Он. 11592. Д. 401. Л. 32. Подлинник (11420).</w:t>
      </w:r>
    </w:p>
    <w:p w14:paraId="49A035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228B9C4" w14:textId="77777777" w:rsidR="00175580"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0F6B5266" w14:textId="77777777" w:rsidR="00175580" w:rsidRPr="00171131" w:rsidRDefault="00175580"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344BD64" w14:textId="77777777" w:rsidR="00175580" w:rsidRPr="00171131" w:rsidRDefault="00175580"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ноября 1945 года - Договор с Чехословакией о добыче и поставках урановой руды из Яхимовского месторождения (10549).</w:t>
      </w:r>
    </w:p>
    <w:p w14:paraId="1F2270DC" w14:textId="77777777" w:rsidR="00175580" w:rsidRPr="00171131" w:rsidRDefault="00175580" w:rsidP="00171131">
      <w:pPr>
        <w:autoSpaceDE w:val="0"/>
        <w:autoSpaceDN w:val="0"/>
        <w:adjustRightInd w:val="0"/>
        <w:spacing w:after="0" w:line="240" w:lineRule="auto"/>
        <w:jc w:val="both"/>
        <w:rPr>
          <w:rFonts w:ascii="Times New Roman" w:hAnsi="Times New Roman"/>
          <w:color w:val="000000" w:themeColor="text1"/>
          <w:sz w:val="16"/>
          <w:szCs w:val="16"/>
        </w:rPr>
      </w:pPr>
    </w:p>
    <w:p w14:paraId="07505EFF" w14:textId="77777777" w:rsidR="00175580" w:rsidRPr="00171131" w:rsidRDefault="00175580"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 xml:space="preserve">23 ноября </w:t>
      </w:r>
      <w:r w:rsidRPr="00171131">
        <w:rPr>
          <w:rFonts w:ascii="Times New Roman" w:hAnsi="Times New Roman"/>
          <w:color w:val="000000" w:themeColor="text1"/>
          <w:sz w:val="16"/>
          <w:szCs w:val="16"/>
        </w:rPr>
        <w:t>в 1945 году между СССР и Чехословакией заключен договор, предусматривающий развитие яхимовских рудников и поставку добываемой урановой руды на советские предприятия. В октябре 1946 г. аналогичный договор был заключен с восточной зоной Германии. Таким образом в первые годы после ВОВ ПГУ в основном обеспечивалось за счет чехословацких и немецких урановых руд (14838).</w:t>
      </w:r>
    </w:p>
    <w:p w14:paraId="31592385" w14:textId="77777777" w:rsidR="00175580" w:rsidRPr="00171131" w:rsidRDefault="00175580" w:rsidP="00171131">
      <w:pPr>
        <w:spacing w:after="0" w:line="240" w:lineRule="auto"/>
        <w:jc w:val="both"/>
        <w:rPr>
          <w:rFonts w:ascii="Times New Roman" w:hAnsi="Times New Roman"/>
          <w:color w:val="000000" w:themeColor="text1"/>
          <w:sz w:val="16"/>
          <w:szCs w:val="16"/>
        </w:rPr>
      </w:pPr>
    </w:p>
    <w:p w14:paraId="43B478B6"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7D87BE52"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B9D58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ноября 1945 в США отменили карточки на мясо и масло (2100).</w:t>
      </w:r>
    </w:p>
    <w:p w14:paraId="3E6006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4D3BC7F"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49F2FCF9"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9DFB6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ноября 1945 г. приказом НКАП № 463с и 13 ноября 1945 г. приказом № 441с/Р258с ОКБ-477 Гл. конструктора  Г.М. Бериева в конце 12.1945 г. возвращается со всем личным составом (150 ИТР и 250 рабочих) и оборудованием в  г. Таганрог на завод № 86 (на т.н. «старую территорию», прибыло в 02.1946 г.). Пост. СМ СССР № 1289-527с от 21.06.1946 г. и приказами НКАП № 52с от 9.02.1946 г. и МАП № 404с от 26.06.1946 г. ОКБ преобразовано в ГС 03 № 49, открытое название- «Завод п/я 31». Для формирования нового завода переведено с завода № 86 около 500 рабочих и ИТР, 200 ед. станочного оборудования. В 08.1957 г. - в ведении 1ГУ МАП.</w:t>
      </w:r>
    </w:p>
    <w:p w14:paraId="6658B3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1960-</w:t>
      </w:r>
      <w:proofErr w:type="gramStart"/>
      <w:r w:rsidRPr="00171131">
        <w:rPr>
          <w:rFonts w:ascii="Times New Roman" w:hAnsi="Times New Roman"/>
          <w:color w:val="000000" w:themeColor="text1"/>
          <w:sz w:val="16"/>
          <w:szCs w:val="16"/>
        </w:rPr>
        <w:t>е  г.</w:t>
      </w:r>
      <w:proofErr w:type="gramEnd"/>
      <w:r w:rsidRPr="00171131">
        <w:rPr>
          <w:rFonts w:ascii="Times New Roman" w:hAnsi="Times New Roman"/>
          <w:color w:val="000000" w:themeColor="text1"/>
          <w:sz w:val="16"/>
          <w:szCs w:val="16"/>
        </w:rPr>
        <w:t xml:space="preserve"> назывался Таганрогский машиностроительный </w:t>
      </w:r>
      <w:proofErr w:type="gramStart"/>
      <w:r w:rsidRPr="00171131">
        <w:rPr>
          <w:rFonts w:ascii="Times New Roman" w:hAnsi="Times New Roman"/>
          <w:color w:val="000000" w:themeColor="text1"/>
          <w:sz w:val="16"/>
          <w:szCs w:val="16"/>
        </w:rPr>
        <w:t>завод ,</w:t>
      </w:r>
      <w:proofErr w:type="gramEnd"/>
      <w:r w:rsidRPr="00171131">
        <w:rPr>
          <w:rFonts w:ascii="Times New Roman" w:hAnsi="Times New Roman"/>
          <w:color w:val="000000" w:themeColor="text1"/>
          <w:sz w:val="16"/>
          <w:szCs w:val="16"/>
        </w:rPr>
        <w:t xml:space="preserve"> с 10.10.1989 г.- Таганрогский авиационный научно-технический комплекс (ТАНТК), с 6.12.1989 г. - ТАНТК им.  Г.М. Бериева.</w:t>
      </w:r>
    </w:p>
    <w:p w14:paraId="73F18C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Создание Бе-10 началось в соответствии с пост. СМ № 2622-1105сс от 8.10.1953 г.</w:t>
      </w:r>
    </w:p>
    <w:p w14:paraId="14B63A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 </w:t>
      </w:r>
      <w:proofErr w:type="gramStart"/>
      <w:r w:rsidRPr="00171131">
        <w:rPr>
          <w:rFonts w:ascii="Times New Roman" w:hAnsi="Times New Roman"/>
          <w:color w:val="000000" w:themeColor="text1"/>
          <w:sz w:val="16"/>
          <w:szCs w:val="16"/>
        </w:rPr>
        <w:t>1955  г.</w:t>
      </w:r>
      <w:proofErr w:type="gramEnd"/>
      <w:r w:rsidRPr="00171131">
        <w:rPr>
          <w:rFonts w:ascii="Times New Roman" w:hAnsi="Times New Roman"/>
          <w:color w:val="000000" w:themeColor="text1"/>
          <w:sz w:val="16"/>
          <w:szCs w:val="16"/>
        </w:rPr>
        <w:t xml:space="preserve"> имеет ЛИК в Геленджике (ЛИК ГИЭБ). Начальник (1959 г.)- А.С. Корытин.</w:t>
      </w:r>
    </w:p>
    <w:p w14:paraId="2DEE30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1961 г. ОКБ перешло на новую структуру: все бригады были объединены в четыре КБ и одно ТБ: КБ-1 (силовые установки, управление, шасси, гидропневмосистемы). Начальник (1961 г.-)- А.С. Корытин, (1970-е)- В.Д. Заремба; КБ-2 (лодка, крыло, оперение). Начальник (1961 г.-)- А.Н. Кессених, (1973-83 г.)- А.Н. Степанов; КБ-3 (электрооборудование, РЭО, общее, высотное оборудование). Начальник (1961-70-е)- Х.Д. Кудзиев, (1980-е)- А. Г. Кондратюк; КБ-4 (предварительного проектирования). Начальник (1961 г.-)- А.К. Константинов, (1970-е-87 г.-)- В. Г. Зданевич,</w:t>
      </w:r>
      <w:r w:rsidRPr="00171131">
        <w:rPr>
          <w:rFonts w:ascii="Times New Roman" w:hAnsi="Times New Roman"/>
          <w:color w:val="000000" w:themeColor="text1"/>
          <w:sz w:val="16"/>
          <w:szCs w:val="16"/>
          <w:vertAlign w:val="superscript"/>
        </w:rPr>
        <w:t>43</w:t>
      </w:r>
      <w:r w:rsidRPr="00171131">
        <w:rPr>
          <w:rFonts w:ascii="Times New Roman" w:hAnsi="Times New Roman"/>
          <w:color w:val="000000" w:themeColor="text1"/>
          <w:sz w:val="16"/>
          <w:szCs w:val="16"/>
        </w:rPr>
        <w:t xml:space="preserve"> (1989 г.)- В.Н. Кравцов. В КБ-4 входили отделы: общих видов, начальник- В. Г. Зданевич; аэрогидродинамики, начальник- И.М. Забалуев, А.Ф. Шульга; весов и центровок, начальник- И.И. Семенцов. ТБ (техническое бюро), затем переименовано в КБ-6. Начальник (1961 г.-)-  Г.С. Тришкин, (1980-е)- А.С. Макагонов. Позднее появились: КБ-5. Начальник (1970-е)- В.В. Волков, затем Л. Г. Фортинов. В 1973 г. образовано КБ-7 (электро-, высотного и общего оборудования). Начальник (1973 г.-)- В.Н. Мартыненко.Начальник отдела электросхем (1980-е)- А.П. Попов. Позднее создано КБ вычислительной техники и бортовых систем измерения. Начальник —  Г.С. Панатов.</w:t>
      </w:r>
      <w:r w:rsidRPr="00171131">
        <w:rPr>
          <w:rFonts w:ascii="Times New Roman" w:hAnsi="Times New Roman"/>
          <w:color w:val="000000" w:themeColor="text1"/>
          <w:sz w:val="16"/>
          <w:szCs w:val="16"/>
          <w:vertAlign w:val="superscript"/>
        </w:rPr>
        <w:t>53</w:t>
      </w:r>
    </w:p>
    <w:p w14:paraId="25CFA0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 08.1960 г. по 05.1962 г. проводились работы по воспроизведению американского разведчика </w:t>
      </w:r>
      <w:r w:rsidRPr="00171131">
        <w:rPr>
          <w:rFonts w:ascii="Times New Roman" w:hAnsi="Times New Roman"/>
          <w:color w:val="000000" w:themeColor="text1"/>
          <w:sz w:val="16"/>
          <w:szCs w:val="16"/>
          <w:lang w:val="en-US"/>
        </w:rPr>
        <w:t>U</w:t>
      </w:r>
      <w:r w:rsidRPr="00171131">
        <w:rPr>
          <w:rFonts w:ascii="Times New Roman" w:hAnsi="Times New Roman"/>
          <w:color w:val="000000" w:themeColor="text1"/>
          <w:sz w:val="16"/>
          <w:szCs w:val="16"/>
        </w:rPr>
        <w:t xml:space="preserve">-2. Был построен макет самолета С-13 с ТРД РД-16-75 (аналог американского </w:t>
      </w:r>
      <w:r w:rsidRPr="00171131">
        <w:rPr>
          <w:rFonts w:ascii="Times New Roman" w:hAnsi="Times New Roman"/>
          <w:color w:val="000000" w:themeColor="text1"/>
          <w:sz w:val="16"/>
          <w:szCs w:val="16"/>
          <w:lang w:val="en-US"/>
        </w:rPr>
        <w:t>J</w:t>
      </w:r>
      <w:r w:rsidRPr="00171131">
        <w:rPr>
          <w:rFonts w:ascii="Times New Roman" w:hAnsi="Times New Roman"/>
          <w:color w:val="000000" w:themeColor="text1"/>
          <w:sz w:val="16"/>
          <w:szCs w:val="16"/>
        </w:rPr>
        <w:t>75-</w:t>
      </w:r>
      <w:r w:rsidRPr="00171131">
        <w:rPr>
          <w:rFonts w:ascii="Times New Roman" w:hAnsi="Times New Roman"/>
          <w:color w:val="000000" w:themeColor="text1"/>
          <w:sz w:val="16"/>
          <w:szCs w:val="16"/>
          <w:lang w:val="en-US"/>
        </w:rPr>
        <w:t>P</w:t>
      </w:r>
      <w:r w:rsidRPr="00171131">
        <w:rPr>
          <w:rFonts w:ascii="Times New Roman" w:hAnsi="Times New Roman"/>
          <w:color w:val="000000" w:themeColor="text1"/>
          <w:sz w:val="16"/>
          <w:szCs w:val="16"/>
        </w:rPr>
        <w:t>-13).</w:t>
      </w:r>
    </w:p>
    <w:p w14:paraId="294DBF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ПСМ № 838-300 от 25.10.1965 г. Бе-12 пнв.</w:t>
      </w:r>
    </w:p>
    <w:p w14:paraId="26A8DF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06.1968 г. в ОКБ влилась часть коллектива расформированного ОКБ-86 во главе с Р.Л. Бартини. Создана ВВА-14.</w:t>
      </w:r>
    </w:p>
    <w:p w14:paraId="3782B0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конца 1960-х  г. в связи с отсутствием заказов на новые гидросамолеты, коллектив КБ занимался другими темами (доработкой пассажирского самолета Ан-24 в аэрофотосъемочный вариант Ан-30, изготовлением деталей для будущего многоразового космического корабля «Буран», разработкой и постройкой экспериментального экраноплана ВВА-14 конструкции Р.Л. Бартини (1968-75 г.), разработана модификация ретранслятора Ту-142МР (первый полет- в 07.1977 г., ведущий конструктор- А.П. Шинкаренко), создан на базе Ил-76 АК РДДНиО А-50 (работы с 1973 г., первый полет- 19.12.1978 г., ведущий конструктор- С.А. Атаянц). Также на базе Ил-76МД созданы постановщик помех Ил-76ПП, самолетный командно-измерительный пункт «976» СКИП и летающая лазерная лаборатория А-60.</w:t>
      </w:r>
    </w:p>
    <w:p w14:paraId="2BAE55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пост. СМ СССР № 1601-892 от 25.08.1955 г. велись работы по ПКР П-10 (испытана в 1956- 57 г.) (ведущий конструктор- А. Г. Богатырев). Проект межконтинентальной КР П-100 «Буревестник» (1961 г.) (ведущий конструктор- А. Г. Богатырев).</w:t>
      </w:r>
    </w:p>
    <w:p w14:paraId="5A09E9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пост. СМ № 564-275 от 26.05.1958 г. в ОКБ-49 из НИИ-642 переданы работы по самолету- снаряду К-12. Здесь ракета получила обозначение К-12БС.</w:t>
      </w:r>
    </w:p>
    <w:p w14:paraId="494209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1960-</w:t>
      </w:r>
      <w:proofErr w:type="gramStart"/>
      <w:r w:rsidRPr="00171131">
        <w:rPr>
          <w:rFonts w:ascii="Times New Roman" w:hAnsi="Times New Roman"/>
          <w:color w:val="000000" w:themeColor="text1"/>
          <w:sz w:val="16"/>
          <w:szCs w:val="16"/>
        </w:rPr>
        <w:t>е  г.</w:t>
      </w:r>
      <w:proofErr w:type="gramEnd"/>
      <w:r w:rsidRPr="00171131">
        <w:rPr>
          <w:rFonts w:ascii="Times New Roman" w:hAnsi="Times New Roman"/>
          <w:color w:val="000000" w:themeColor="text1"/>
          <w:sz w:val="16"/>
          <w:szCs w:val="16"/>
        </w:rPr>
        <w:t xml:space="preserve"> проведен ряд НИР по сверхбольшим экранопланам (ведущий конструктор- А. Г. Богатырев).</w:t>
      </w:r>
    </w:p>
    <w:p w14:paraId="056BDF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1980 г. по решению ВПК начались работы по создашпоамфибии А-40. В 1986 г. комплект документации был передан на ТАВИА, подготовлено производство, построены новые цеха. Но из-за прекращения финансирования производство не было начато. В 1993 г. по той же причине при 80%-ной готовности остановлено изготовление опытного А-42.</w:t>
      </w:r>
    </w:p>
    <w:p w14:paraId="166A66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Работы (2004 г.): по самолетам А-40, Бе-200, Бе-32, Бе-103. В 2002 г. разработан проект БПЛА Бе-010 тандемной аэродинамической схемы с двумя ПД по 25 л.с.</w:t>
      </w:r>
      <w:r w:rsidRPr="00171131">
        <w:rPr>
          <w:rFonts w:ascii="Times New Roman" w:hAnsi="Times New Roman"/>
          <w:color w:val="000000" w:themeColor="text1"/>
          <w:sz w:val="16"/>
          <w:szCs w:val="16"/>
          <w:vertAlign w:val="superscript"/>
        </w:rPr>
        <w:t>74</w:t>
      </w:r>
      <w:r w:rsidRPr="00171131">
        <w:rPr>
          <w:rFonts w:ascii="Times New Roman" w:hAnsi="Times New Roman"/>
          <w:color w:val="000000" w:themeColor="text1"/>
          <w:sz w:val="16"/>
          <w:szCs w:val="16"/>
        </w:rPr>
        <w:t xml:space="preserve"> Продолжаются работы по самолетам ДРЛО. Проводятся начатые во второй половине 1970-</w:t>
      </w:r>
      <w:proofErr w:type="gramStart"/>
      <w:r w:rsidRPr="00171131">
        <w:rPr>
          <w:rFonts w:ascii="Times New Roman" w:hAnsi="Times New Roman"/>
          <w:color w:val="000000" w:themeColor="text1"/>
          <w:sz w:val="16"/>
          <w:szCs w:val="16"/>
        </w:rPr>
        <w:t>х  г.</w:t>
      </w:r>
      <w:proofErr w:type="gramEnd"/>
      <w:r w:rsidRPr="00171131">
        <w:rPr>
          <w:rFonts w:ascii="Times New Roman" w:hAnsi="Times New Roman"/>
          <w:color w:val="000000" w:themeColor="text1"/>
          <w:sz w:val="16"/>
          <w:szCs w:val="16"/>
        </w:rPr>
        <w:t xml:space="preserve"> работы по созданию самолета, оснащенного специальным бортовым комплексом, предназначенным для мгновенной и высокоточной транспортировки энергии до удаленных объектов. В стадии разработки находится ряд проектов самолетов-амфибий различного назначения, в том числе сверхбольших гидросамолетов взлетной массой до 2500 тонн. В 2005 г.- работы по Бе-200, Бе-103, </w:t>
      </w:r>
      <w:r w:rsidRPr="00171131">
        <w:rPr>
          <w:rFonts w:ascii="Times New Roman" w:hAnsi="Times New Roman"/>
          <w:color w:val="000000" w:themeColor="text1"/>
          <w:sz w:val="16"/>
          <w:szCs w:val="16"/>
          <w:lang w:val="en-US"/>
        </w:rPr>
        <w:t>RRJ</w:t>
      </w:r>
      <w:r w:rsidRPr="00171131">
        <w:rPr>
          <w:rFonts w:ascii="Times New Roman" w:hAnsi="Times New Roman"/>
          <w:color w:val="000000" w:themeColor="text1"/>
          <w:sz w:val="16"/>
          <w:szCs w:val="16"/>
        </w:rPr>
        <w:t>; 2006 г.- проектирование: легкого Бе-101, самолета МВЛ Бе-112; модификаций Бе-200 - грузо-пассажирского Бе- 210, патрульного Бе-220.</w:t>
      </w:r>
    </w:p>
    <w:p w14:paraId="0AF79C6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 дня основания коллективом создано 35 типов летательных аппаратов различного назначения, из которых 16 строились серийно.</w:t>
      </w:r>
    </w:p>
    <w:p w14:paraId="5836BB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15.11.1994 г. образовано совместное с КнААПО предприятие АОЗТ «ТАКОМ-АВИА» для реализации программы выпуска Бе-103.</w:t>
      </w:r>
    </w:p>
    <w:p w14:paraId="46CAF3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2000 г. ТА НТК им. Бериева вошел в авиастроительную корпорацию «Иркут». В состав ТАНТК входят: ОКБ, опытное производство, Геленджикская испытательная экспериментальная база (ЛИК ГИЭБ) (2002 г.). По решению правительства № 22-р от 9.01.2004 г. вошло в перечень стратегических предприятий. В 2006 г. имел представительство и летно-испытательную группу в Москве.</w:t>
      </w:r>
    </w:p>
    <w:p w14:paraId="72FAC7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Численность персонала (1943 г.)- около 140 чел., (2002 г.)- 2500 чел.</w:t>
      </w:r>
      <w:r w:rsidRPr="00171131">
        <w:rPr>
          <w:rFonts w:ascii="Times New Roman" w:hAnsi="Times New Roman"/>
          <w:color w:val="000000" w:themeColor="text1"/>
          <w:sz w:val="16"/>
          <w:szCs w:val="16"/>
          <w:vertAlign w:val="superscript"/>
        </w:rPr>
        <w:t>69</w:t>
      </w:r>
    </w:p>
    <w:p w14:paraId="19BB75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 (1934-68 г.&gt;  Г.М. Бериев {13.02.1903-79}, (1968-04.1990 г.)- А.К. Константинов {7.11.1919-}, (1990-92 г.)-  Г.С. Панатов {20.03.1940-}. Ген. конструктор (1992-2004 г.-)-  Г.С. Панатов.</w:t>
      </w:r>
    </w:p>
    <w:p w14:paraId="479050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Ответственный руководитель (1934-68 г.)-  Г.М. Бериев, (1968-04.1990 г.)- А.К. Константинов. Начальник (1992- 94 г.)-  Г.С. Панатов. Гендиректор (1994-11.2002 г.)-  Г.С. Панатов, (11.2002-09.2003 г.)- В.В. Боев, (1.10.2003-06 г.-)- В.А. Кобзев.</w:t>
      </w:r>
    </w:p>
    <w:p w14:paraId="066997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1-й зам. гендиректора (-11.2002 г.)- В.В. Боев, (2002-09.2003 г.)- В.А. Кобзев, (-2004-06 г.-)- Н.А. Лавро, (2006 г.)- А.В. Шакун. Зам. Гендиректора (2002 г.)- В.Н. Коноплев, (2003 г.)- Н.А. Лавро, (2005 г.)- В.В. Зданевич, (2006 г.)- Е.П. Константинов.</w:t>
      </w:r>
    </w:p>
    <w:p w14:paraId="1BE6BF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1-й зам. гл. конструктора (-1959 г.-)-  Г.С. Тришкин, (12.1967-68 г.)- А.К. Константинов, (1970 г.-)- М.П. Симонов, (1983-89 г.)- А.Н. Степанов. 1-й зам. Ген. Конструктора (2002 г.)- А.В. Явкин. Зам. гл. конструктора- (1946-61 г.-)-  Г.С. Тришкин, (-1955</w:t>
      </w:r>
      <w:r w:rsidRPr="00171131">
        <w:rPr>
          <w:rFonts w:ascii="Times New Roman" w:hAnsi="Times New Roman"/>
          <w:smallCaps/>
          <w:color w:val="000000" w:themeColor="text1"/>
          <w:sz w:val="16"/>
          <w:szCs w:val="16"/>
        </w:rPr>
        <w:t>-59 г.-)-</w:t>
      </w:r>
      <w:r w:rsidRPr="00171131">
        <w:rPr>
          <w:rFonts w:ascii="Times New Roman" w:hAnsi="Times New Roman"/>
          <w:color w:val="000000" w:themeColor="text1"/>
          <w:sz w:val="16"/>
          <w:szCs w:val="16"/>
        </w:rPr>
        <w:t xml:space="preserve"> А.С. Корытин; по оборудованию (1955 г.)- Х.Д. Кудзиев; (1963 г.-)- А.К. Константинов; по ВВА-14 (1970-76 г.)- Н.А. Погорелов (одновременно был зам. гл. конструктора завода № 86); В.В. Волков, В.Д. Заремба, (1970-е)- С.А. Атаянц, (1973-83 г.)- А.Н. Степанов, (1980 г.)- В.В. Боев,  Г.С. Панатов, (1991 г.)- А.П. Шинкаренко. Зам. Ген. конструктора (1990-е  г.)- В.Ф. Пономарев; по технологии (1999 г.)- Н.А. Лавро.</w:t>
      </w:r>
    </w:p>
    <w:p w14:paraId="7E4116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опытного завода (конец 1960-</w:t>
      </w:r>
      <w:proofErr w:type="gramStart"/>
      <w:r w:rsidRPr="00171131">
        <w:rPr>
          <w:rFonts w:ascii="Times New Roman" w:hAnsi="Times New Roman"/>
          <w:color w:val="000000" w:themeColor="text1"/>
          <w:sz w:val="16"/>
          <w:szCs w:val="16"/>
        </w:rPr>
        <w:t>х  г.</w:t>
      </w:r>
      <w:proofErr w:type="gramEnd"/>
      <w:r w:rsidRPr="00171131">
        <w:rPr>
          <w:rFonts w:ascii="Times New Roman" w:hAnsi="Times New Roman"/>
          <w:color w:val="000000" w:themeColor="text1"/>
          <w:sz w:val="16"/>
          <w:szCs w:val="16"/>
        </w:rPr>
        <w:t xml:space="preserve">)- А. Самоделков, (-1978-83 г.-)- И.Е. </w:t>
      </w:r>
      <w:proofErr w:type="gramStart"/>
      <w:r w:rsidRPr="00171131">
        <w:rPr>
          <w:rFonts w:ascii="Times New Roman" w:hAnsi="Times New Roman"/>
          <w:color w:val="000000" w:themeColor="text1"/>
          <w:sz w:val="16"/>
          <w:szCs w:val="16"/>
        </w:rPr>
        <w:t>Есауленко ,</w:t>
      </w:r>
      <w:proofErr w:type="gramEnd"/>
      <w:r w:rsidRPr="00171131">
        <w:rPr>
          <w:rFonts w:ascii="Times New Roman" w:hAnsi="Times New Roman"/>
          <w:color w:val="000000" w:themeColor="text1"/>
          <w:sz w:val="16"/>
          <w:szCs w:val="16"/>
        </w:rPr>
        <w:t xml:space="preserve"> (1987 г.)- В.Л. Васильченко.</w:t>
      </w:r>
    </w:p>
    <w:p w14:paraId="2215E2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инженер (1946 г.- начало 1970-</w:t>
      </w:r>
      <w:proofErr w:type="gramStart"/>
      <w:r w:rsidRPr="00171131">
        <w:rPr>
          <w:rFonts w:ascii="Times New Roman" w:hAnsi="Times New Roman"/>
          <w:color w:val="000000" w:themeColor="text1"/>
          <w:sz w:val="16"/>
          <w:szCs w:val="16"/>
        </w:rPr>
        <w:t>х  г.</w:t>
      </w:r>
      <w:proofErr w:type="gramEnd"/>
      <w:r w:rsidRPr="00171131">
        <w:rPr>
          <w:rFonts w:ascii="Times New Roman" w:hAnsi="Times New Roman"/>
          <w:color w:val="000000" w:themeColor="text1"/>
          <w:sz w:val="16"/>
          <w:szCs w:val="16"/>
        </w:rPr>
        <w:t>)- К.И.Панин</w:t>
      </w:r>
      <w:r w:rsidRPr="00171131">
        <w:rPr>
          <w:rFonts w:ascii="Times New Roman" w:hAnsi="Times New Roman"/>
          <w:color w:val="000000" w:themeColor="text1"/>
          <w:sz w:val="16"/>
          <w:szCs w:val="16"/>
          <w:vertAlign w:val="superscript"/>
        </w:rPr>
        <w:t>35</w:t>
      </w:r>
      <w:r w:rsidRPr="00171131">
        <w:rPr>
          <w:rFonts w:ascii="Times New Roman" w:hAnsi="Times New Roman"/>
          <w:color w:val="000000" w:themeColor="text1"/>
          <w:sz w:val="16"/>
          <w:szCs w:val="16"/>
        </w:rPr>
        <w:t>, (-1978-83 г.-)- В.Л. Васильченко.</w:t>
      </w:r>
    </w:p>
    <w:p w14:paraId="3C9AD7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производства (1950-е)- Н.К. Гавранек, (1978 г.)- Л.С. Коржов, (1983 г.)- А.И. Требкин.</w:t>
      </w:r>
    </w:p>
    <w:p w14:paraId="1B421E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технолог (1970-е)- В.М. Матвиенко.</w:t>
      </w:r>
    </w:p>
    <w:p w14:paraId="528E89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металлург (1970-е)- П.В. Панченко.</w:t>
      </w:r>
    </w:p>
    <w:p w14:paraId="414E81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ЛИКа - В.П. Перебайлов, (1980-е)- В.В. Туляков. Начальник сборочного цеха (1950-е)- Н.Д. Прибытков, И.Я. Акопов.</w:t>
      </w:r>
    </w:p>
    <w:p w14:paraId="7BBC60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отделов: предварительного проектирования (1946-55 г.)- А.С. Корытин, (1955-57 г.-)- А.К. Константинов; морского оборудования (1957 г.)- И.Я. Беленовский; маркетинга (2005 г.)- А.И. Сальников; БНТИ и связей со СМИ (2005 г.)- А.Н. Заблотский.</w:t>
      </w:r>
    </w:p>
    <w:p w14:paraId="04C71B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бригад: управления (1936 г.)-  Г.А. Ляпустин; общих видов (1954 г.)- А. Г. Богатырев.</w:t>
      </w:r>
    </w:p>
    <w:p w14:paraId="658539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конструкторы: (1968-74 г.)- Р.Л. Бартини (ВВА-14), (1990 г.)- А.В. Явкин (Бе-200), (-1990-99 г.-)- В.Ф. Пономарев (Бе-103), (1999 г.-)- Н.А. Лавро (Бе-103), (2005 г.)- В.В. Зданевич.</w:t>
      </w:r>
    </w:p>
    <w:p w14:paraId="42F4A3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гл. конструкторов: (1968 г.-)- В.И. Бирюлин (ВВА-14), (1970 г.)- Н.А. Погорелов (ВВА-14).</w:t>
      </w:r>
    </w:p>
    <w:p w14:paraId="3E25E6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Ведущие конструкторы: (-1953-90-е  г.-)- В.В. Зданевич (Бе-6, Бе-103), (1954 г.)- Я.С. Катураев (Бе-10), (-1956- 61 г.-)- А. Г. Богатырев (П-10, П-100), (1968 г.)- Н.Д. Леонов (ВВА-14), (1968 г.)- Ю.А. Бондарев (оборудование), (1973 г.)- С.А. Атаянц (А-50),  Г.С. Панатов (А-40), (-1977-83 г.-)- А.П. Шинкаренко (Ту-142МР, А-40), (1990 г.)- И.Я. Гельфер (Бе-103), (1992 г.)- Н.А. Лавро (Бе-32), (1994 г.)- Ю. Г. Дурицын (Бе-12П-200), (2006 г.)- Е.Е. Кеппель.</w:t>
      </w:r>
    </w:p>
    <w:p w14:paraId="4F0394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Ведущие инженеры по испытаниям: (1945 г.)- А.С. Корытин (ЛЛ-143), (-1948-51 г.-)- И. Г. Козельский (Бе-6), (- 1972-76 г.-&gt; И.К. Винокуров (ВВА-14), (1996 г.)- В.В. Касьянов (Бе-103); (1954 г.)- И.М. Забалуев, А.Ф. Шульга, (1959 г.)- В.И. Таланов, (1962 г.)- И. Г. Попов, (1990 г.)- Б.И. Лисак.</w:t>
      </w:r>
    </w:p>
    <w:p w14:paraId="575ADE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Летчики-испытатели: (-1972-76 г.-)- Ю.М. Куприянов, (1976 г.)- В.П. Демьяновский, (1990-18.08.1997 г.)- В.Н. Ульянов (погиб), (1992-29.04.1999 г.)- В.П. Дубенский (погиб), (-1998-2001 г.-)-  Г. Г. Калюжный, (-1999-2001 г.-)- К.В. Бабич, (-1999-2001 г.-)- В.Л. Фортушнов, (1999 г.)- Н.Охотников, (2006 г.)- Н. Кулешов.</w:t>
      </w:r>
    </w:p>
    <w:p w14:paraId="540A1B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Создано: летающие лодки: Бе-6 (2.07.1948 г.), Бе-8 (3.12.1948 г.), реактивная Р-1 (30.05.1952 г.), Бе-10, противолодочные Бе-12 (18.10.1960 г., пнв 25.10.1965 г.), А-40 (8.12.1986 г.), пассажирские Бе-103 (15.07.1997 г.), Бе-200 (24.09.1998 г.); пассажирский самолет Бе-30 (8.07.1968 г.) (11982).</w:t>
      </w:r>
    </w:p>
    <w:p w14:paraId="22BC65C4" w14:textId="77777777" w:rsidR="00D73931" w:rsidRPr="00171131" w:rsidRDefault="00D73931"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098D1D7"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71B70370"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50BD3D4"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ноября 1945 года вышел приказ № 411сс НКБ Москва</w:t>
      </w:r>
    </w:p>
    <w:p w14:paraId="01CA347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целях своевременного выполнения всех работ по перестройке завода № 582 и организации на его базе ГСКБ-582 в соответствии с распоряжением СНК № 14460-РС от 1 октября 1945 года (5759, 61-62).</w:t>
      </w:r>
    </w:p>
    <w:p w14:paraId="454BD23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CD1E32"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400C18D7"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B21BE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ноября 1945 года гл. конструктор завода № 458 Четвериков писал письмо № 481 начальнику гл. управления ГВФ маршалу авиации Астахову</w:t>
      </w:r>
    </w:p>
    <w:p w14:paraId="4889CE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ОКБ завода № 458, учитывая потребность ГВФ в транспортных и гидросамолетах для срочных перевозок и связи по рекам Сибири и побережью Дальнего Востока, разработало вариант двухмоторного пассажирского гидросамолета МП-3 с моторами ВК-107 А (или ВК-105 ПФ) на 14 пассажирских мест.</w:t>
      </w:r>
    </w:p>
    <w:p w14:paraId="69D2D5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Гидросамолет МП-3 представляет из себя модификацию для гражданских целей </w:t>
      </w:r>
      <w:proofErr w:type="gramStart"/>
      <w:r w:rsidRPr="00171131">
        <w:rPr>
          <w:rFonts w:ascii="Times New Roman" w:hAnsi="Times New Roman"/>
          <w:color w:val="000000" w:themeColor="text1"/>
          <w:sz w:val="16"/>
          <w:szCs w:val="16"/>
        </w:rPr>
        <w:t>морского дальнего разведчика (МДР6-Б)</w:t>
      </w:r>
      <w:proofErr w:type="gramEnd"/>
      <w:r w:rsidRPr="00171131">
        <w:rPr>
          <w:rFonts w:ascii="Times New Roman" w:hAnsi="Times New Roman"/>
          <w:color w:val="000000" w:themeColor="text1"/>
          <w:sz w:val="16"/>
          <w:szCs w:val="16"/>
        </w:rPr>
        <w:t xml:space="preserve"> спроектированного и построенного заводом № 458 в 1945 году по заданию ВМФ, находящегося в настоящее время на испытаниях.</w:t>
      </w:r>
    </w:p>
    <w:p w14:paraId="58440D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случае, если предложенный заводом № 458 проект транспортного гидросамолета МП-3 интересен для гражданской авиации при соответствующем решении НКАП, имеется возможность предъявить оборудованный опытный экземпляр самолета на испытания в НИИ ГВФ в мае 1946 года (8664,65).</w:t>
      </w:r>
    </w:p>
    <w:p w14:paraId="45C676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9B699BB"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1D3488A2"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36A5F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25 ноября 1945 было письмо П.Л.Капицы </w:t>
      </w:r>
      <w:proofErr w:type="gramStart"/>
      <w:r w:rsidRPr="00171131">
        <w:rPr>
          <w:rFonts w:ascii="Times New Roman" w:hAnsi="Times New Roman"/>
          <w:color w:val="000000" w:themeColor="text1"/>
          <w:sz w:val="16"/>
          <w:szCs w:val="16"/>
        </w:rPr>
        <w:t>И.В</w:t>
      </w:r>
      <w:proofErr w:type="gramEnd"/>
      <w:r w:rsidRPr="00171131">
        <w:rPr>
          <w:rFonts w:ascii="Times New Roman" w:hAnsi="Times New Roman"/>
          <w:color w:val="000000" w:themeColor="text1"/>
          <w:sz w:val="16"/>
          <w:szCs w:val="16"/>
        </w:rPr>
        <w:t xml:space="preserve">.Сталину об организации работ по проблеме атомной бомбы и своем освобождении от работы в Специальном комитете и Техническом совете: </w:t>
      </w:r>
    </w:p>
    <w:p w14:paraId="22D807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«&lt;...&gt; мое дальнейшее пребывание в Особом комитете и Техсовете &lt;...&gt; ни к чему и меня только сильно угнетает, а это мешает моей научной работе. Поскольку я участник этого дела, я, естественно, чувствую ответственность за него, но повернуть его на свой лад мне не под силу. Да это и невозможно, так как тов. Берия, как большинство товарищей, с моими возражениями не согласен. Быть слепым исполнителем я не могу &lt;...&gt; прошу Вас еще раз &lt;...&gt; освободить меня от участия в Особом комитете и Техническом совете &lt;...&gt;». – Капица П.Л. Письма о науке. – М.: Моск. рабочий, 1989. – С.237–247; Атомный проект СССР: Т.2, кн.1. – С.613–620. </w:t>
      </w:r>
    </w:p>
    <w:p w14:paraId="549F39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декабря 1945 вышло Постановление СНК СССР за подписью И.Сталина «Об освобождении академика Капицы П.Л. от работы в Специальном комитете при Совнаркоме СССР» по личной просьбе. – Атомный проект СССР: Т.2, кн.1, – С.419.</w:t>
      </w:r>
    </w:p>
    <w:p w14:paraId="7B623F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П.Л.Капица снят и с поста </w:t>
      </w:r>
      <w:proofErr w:type="gramStart"/>
      <w:r w:rsidRPr="00171131">
        <w:rPr>
          <w:rFonts w:ascii="Times New Roman" w:hAnsi="Times New Roman"/>
          <w:color w:val="000000" w:themeColor="text1"/>
          <w:sz w:val="16"/>
          <w:szCs w:val="16"/>
        </w:rPr>
        <w:t>директора</w:t>
      </w:r>
      <w:proofErr w:type="gramEnd"/>
      <w:r w:rsidRPr="00171131">
        <w:rPr>
          <w:rFonts w:ascii="Times New Roman" w:hAnsi="Times New Roman"/>
          <w:color w:val="000000" w:themeColor="text1"/>
          <w:sz w:val="16"/>
          <w:szCs w:val="16"/>
        </w:rPr>
        <w:t xml:space="preserve"> созданного им в 1934 г. в Москве Института Физических проблем АН СССР (11321).</w:t>
      </w:r>
    </w:p>
    <w:p w14:paraId="031CBA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декабре 1945 Ю.Б.Харитон привлекает к работе по созданию атомной бомбы Л.В.Альтшулера и В.А.Цукермана. – Путь длиною в век. Цукерман В.А. – С.265.</w:t>
      </w:r>
    </w:p>
    <w:p w14:paraId="002C38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B83BC25"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47D5A643"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A5825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ноября 1945 На парламентских выборах в Австрии победу одерживает Народная партия (7444).</w:t>
      </w:r>
    </w:p>
    <w:p w14:paraId="529896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2DC59E8"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1A71F36C"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0943D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ноября 1945 вышел приказ НКАП N 465:</w:t>
      </w:r>
    </w:p>
    <w:p w14:paraId="7204FA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"Рассмотрев итоги выполнения постановлений ГОКО N 9899сс от 24 августа 1945, N 9920сс от 27 августа 1945 и СНК N 2299-591 от 10 сентября 1945 по устранению дефектов на самолетах Як-9 с ВК-107А, Як-3 с ВК-107А, Ла-7 с АШ-82ФН и Ер-2 с АЧ-30Б коллегия НКАП отметила не удовлетворительную работу по устранению дефектов на самолетах Як-9, Як-3, Ла-7, Ер-2 и срыв сроков сдачи этих самолетов на проверочные гос. испытания со стороны нач. ПГУ Тарасевич, ГК А.С.Я., С.А.Л., П.О.С. и директоров заводов 21 Агаджанова, 31 Саладзе, 153 Лисицина, 292 Левина и 39 Абрамова:</w:t>
      </w:r>
    </w:p>
    <w:p w14:paraId="4415740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Нач. ПГУ - зам. наркома Воронину, нач. 10 ГУ - зам. наркома Кузнецову и ГК А.С.Я., С.А.Л., П.О.С. в недельный срок закончить отработку всех вопросов, связанных с устранением всех вопросов, связанных с устранением дефектов на самолетах Як-9, Як-3, Ла-7, Ер-2." (1909,51).</w:t>
      </w:r>
    </w:p>
    <w:p w14:paraId="0610A1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70FD8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ноября 1945 на совещании с участием зам. наркомов Дементьева, Воронина, А.С.Я. и ГК С.А.Л. и А.И.М. обсуждали ускорение хода работ по реактивным самолетам (2449,17).</w:t>
      </w:r>
    </w:p>
    <w:p w14:paraId="45EAF6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20E63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26 ноября 1945 г. даже после сильного нажима на руководство завода № 381 на совещании с участием заместителей наркома Дементьева, Воронина, Яковлева, главного конструктора Лавочкина ход работ не ускорился. Лишь в апреле 1946 г. завод № 381 построил первый "150", предназначенный для статических испытаний. При статических испытаниях произошло разрушение деталей узлов подвески шасси, потребовалось также усиление хвостовой части фюзеляжа, крыла и оперения. К июню 1946 г. завод № 381 собрал первые три самолета, а детали двух других были переданы заводу № 301. 26 августа первый летный экземпляр "150" появился на аэродроме ЛИИ. 30 августа при рулежке выяснилось, что при скорости 100…110 км/ч самолет опускает хвост и касается им земли. Пришлось смонтировать </w:t>
      </w:r>
      <w:r w:rsidRPr="00171131">
        <w:rPr>
          <w:rFonts w:ascii="Times New Roman" w:hAnsi="Times New Roman"/>
          <w:color w:val="000000" w:themeColor="text1"/>
          <w:sz w:val="16"/>
          <w:szCs w:val="16"/>
        </w:rPr>
        <w:lastRenderedPageBreak/>
        <w:t>дополнительный груз в носке фюзеляжа. И вот, 11 сентября 1946 г. летчик-испытатель завода А.А. Попов впервые поднял самолет "150" в воздух. Начались заводские летные испытания. Для участия в параде над Красной площадью 7 ноября 1946 г. наркомат авиапромышленности потребовал за месяц выпустить малую серию самолетов "150". Задание по самолету "150" было распределено поровну между опытным заводом № 301 и заводом № 21 в Горьком - по 4 самолета. На последний были срочно переданы чертежи опытного самолета "150", туда же отправились бригады опытных конструкторов и технологов. Работали круглосуточно, и, несмотря на сверхжесткий график, задание выполнили (11407).</w:t>
      </w:r>
    </w:p>
    <w:p w14:paraId="5D116A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6BB2293" w14:textId="77777777" w:rsidR="002D0DAD" w:rsidRPr="00171131" w:rsidRDefault="002D0DA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ноября 1945 года руководители завода № 381 Журавлев и Грушин были вызваны в наркомат на совещание с участием заместителей наркома Дементьева, Воронина и Яковлева, главных конструкторов Лавочкина и Микояна, на котором рассмотрели положение дел с выпуском новых самолетов на 381</w:t>
      </w:r>
      <w:r w:rsidRPr="00171131">
        <w:rPr>
          <w:rFonts w:ascii="Times New Roman" w:hAnsi="Times New Roman"/>
          <w:color w:val="000000" w:themeColor="text1"/>
          <w:sz w:val="16"/>
          <w:szCs w:val="16"/>
        </w:rPr>
        <w:noBreakHyphen/>
        <w:t>м заводе. Для всех была очевидна нереальность поставленных сроков. Но «наверху» требовали мобилизовать все силы для решения стоящих проблем, и в изданном через два дня приказе П. В. Дементьев за срыв «важнейшего задания наркома поставил на вид» директору завода, главному инженеру и начальнику производства.</w:t>
      </w:r>
    </w:p>
    <w:p w14:paraId="242A1C5F" w14:textId="77777777" w:rsidR="002D0DAD" w:rsidRPr="00171131" w:rsidRDefault="002D0DA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Однако «накачки» помогали мало, и первый Ла</w:t>
      </w:r>
      <w:r w:rsidRPr="00171131">
        <w:rPr>
          <w:rFonts w:ascii="Times New Roman" w:hAnsi="Times New Roman"/>
          <w:color w:val="000000" w:themeColor="text1"/>
          <w:sz w:val="16"/>
          <w:szCs w:val="16"/>
        </w:rPr>
        <w:noBreakHyphen/>
        <w:t>150 для статических испытаний завод смог выпустить лишь весной 1946 года, а серию из восьми И</w:t>
      </w:r>
      <w:r w:rsidRPr="00171131">
        <w:rPr>
          <w:rFonts w:ascii="Times New Roman" w:hAnsi="Times New Roman"/>
          <w:color w:val="000000" w:themeColor="text1"/>
          <w:sz w:val="16"/>
          <w:szCs w:val="16"/>
        </w:rPr>
        <w:noBreakHyphen/>
        <w:t>250 закончили к октябрю 1946 года. Но уже к весне 1946 года отношение к реактивной технике у руководства страны значительно изменилось. В марте – апреле 1946 года за невнимание к ней сняли с должностей и репрессировали целую группу руководителей авиапромышленности и ВВС во главе с наркомом А. И. Шахуриным и главкомом А. А. Новиковым. В апреле на 381</w:t>
      </w:r>
      <w:r w:rsidRPr="00171131">
        <w:rPr>
          <w:rFonts w:ascii="Times New Roman" w:hAnsi="Times New Roman"/>
          <w:color w:val="000000" w:themeColor="text1"/>
          <w:sz w:val="16"/>
          <w:szCs w:val="16"/>
        </w:rPr>
        <w:noBreakHyphen/>
        <w:t>м заводе побывали представители Госконтроля, а в мае начала работать комиссия под руководством начальника Главной инспекции по качеству В. К. Коккинаки, которая должна была расследовать причины срыва задания по выпуску опытной серии самолетов И</w:t>
      </w:r>
      <w:r w:rsidRPr="00171131">
        <w:rPr>
          <w:rFonts w:ascii="Times New Roman" w:hAnsi="Times New Roman"/>
          <w:color w:val="000000" w:themeColor="text1"/>
          <w:sz w:val="16"/>
          <w:szCs w:val="16"/>
        </w:rPr>
        <w:noBreakHyphen/>
        <w:t>250. В итоге от занимаемых должностей отстранили директора завода и начальника ОТК, а получивший строгий выговор Грушин был назначен временно исполняющим обязанности директора завода (24213).</w:t>
      </w:r>
    </w:p>
    <w:p w14:paraId="7E8F4079" w14:textId="77777777" w:rsidR="002D0DAD" w:rsidRPr="00171131" w:rsidRDefault="002D0DAD" w:rsidP="00171131">
      <w:pPr>
        <w:spacing w:after="0" w:line="240" w:lineRule="auto"/>
        <w:jc w:val="both"/>
        <w:rPr>
          <w:rFonts w:ascii="Times New Roman" w:hAnsi="Times New Roman"/>
          <w:color w:val="000000" w:themeColor="text1"/>
          <w:sz w:val="16"/>
          <w:szCs w:val="16"/>
        </w:rPr>
      </w:pPr>
    </w:p>
    <w:p w14:paraId="0020A4B8" w14:textId="77777777" w:rsidR="00121B01" w:rsidRPr="00171131" w:rsidRDefault="00121B01" w:rsidP="00171131">
      <w:pPr>
        <w:pStyle w:val="ae"/>
        <w:shd w:val="clear" w:color="auto" w:fill="FFFFFF"/>
        <w:spacing w:before="0" w:after="0"/>
        <w:jc w:val="both"/>
        <w:rPr>
          <w:color w:val="000000" w:themeColor="text1"/>
          <w:sz w:val="16"/>
          <w:szCs w:val="16"/>
        </w:rPr>
      </w:pPr>
      <w:r w:rsidRPr="00171131">
        <w:rPr>
          <w:color w:val="000000" w:themeColor="text1"/>
          <w:sz w:val="16"/>
          <w:szCs w:val="16"/>
        </w:rPr>
        <w:t>26 ноября 1945 г. на заводе № 381 на совеща нии с участием заместителей наркома Де ментьева, Воронина, Яковлева, главных конструкторов Лавоч кина и Микояна рассматривался ход работ над Ла-150, «152» с двигателем РД-10, «154» с ТР-1 A.M. Люльки и «156» с РД-10Ф, но ход работ не ускорился...Только к апрелю 1946 г. завод № 381 построил первый са молет «150», предназначенный для статических испытаний (19586).</w:t>
      </w:r>
    </w:p>
    <w:p w14:paraId="7F5BD393" w14:textId="77777777" w:rsidR="00121B01" w:rsidRPr="00171131" w:rsidRDefault="00121B01" w:rsidP="00171131">
      <w:pPr>
        <w:pStyle w:val="ae"/>
        <w:shd w:val="clear" w:color="auto" w:fill="FFFFFF"/>
        <w:spacing w:before="0" w:after="0"/>
        <w:jc w:val="both"/>
        <w:rPr>
          <w:color w:val="000000" w:themeColor="text1"/>
          <w:sz w:val="16"/>
          <w:szCs w:val="16"/>
        </w:rPr>
      </w:pPr>
    </w:p>
    <w:p w14:paraId="0371A36A" w14:textId="77777777" w:rsidR="0092284E" w:rsidRPr="00876437" w:rsidRDefault="0092284E" w:rsidP="0092284E">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26 ноября 1945 г. на совеща</w:t>
      </w:r>
      <w:r w:rsidRPr="00876437">
        <w:rPr>
          <w:rFonts w:ascii="Times New Roman" w:hAnsi="Times New Roman"/>
          <w:color w:val="0070C0"/>
          <w:sz w:val="16"/>
          <w:szCs w:val="16"/>
        </w:rPr>
        <w:softHyphen/>
        <w:t>нии с участием заместителей наркома Де</w:t>
      </w:r>
      <w:r w:rsidRPr="00876437">
        <w:rPr>
          <w:rFonts w:ascii="Times New Roman" w:hAnsi="Times New Roman"/>
          <w:color w:val="0070C0"/>
          <w:sz w:val="16"/>
          <w:szCs w:val="16"/>
        </w:rPr>
        <w:softHyphen/>
        <w:t>ментьева, Воронина, Яковлева, главных конструкторов Лавоч</w:t>
      </w:r>
      <w:r w:rsidRPr="00876437">
        <w:rPr>
          <w:rFonts w:ascii="Times New Roman" w:hAnsi="Times New Roman"/>
          <w:color w:val="0070C0"/>
          <w:sz w:val="16"/>
          <w:szCs w:val="16"/>
        </w:rPr>
        <w:softHyphen/>
        <w:t>кина и Микояна, ход работ не ускорился было на сильное «давление» на руководство завода № 381, хо работы не ускорились.</w:t>
      </w:r>
    </w:p>
    <w:p w14:paraId="3996BB14" w14:textId="77777777" w:rsidR="0092284E" w:rsidRPr="00876437" w:rsidRDefault="0092284E" w:rsidP="0092284E">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Только к апрелю 1946 г. завод № 381 построил первый са</w:t>
      </w:r>
      <w:r w:rsidRPr="00876437">
        <w:rPr>
          <w:rFonts w:ascii="Times New Roman" w:hAnsi="Times New Roman"/>
          <w:color w:val="0070C0"/>
          <w:sz w:val="16"/>
          <w:szCs w:val="16"/>
        </w:rPr>
        <w:softHyphen/>
        <w:t>молет «150», предназначенный для статических испытаний. На нем потребовалось усиление хвостовой части. При стати</w:t>
      </w:r>
      <w:r w:rsidRPr="00876437">
        <w:rPr>
          <w:rFonts w:ascii="Times New Roman" w:hAnsi="Times New Roman"/>
          <w:color w:val="0070C0"/>
          <w:sz w:val="16"/>
          <w:szCs w:val="16"/>
        </w:rPr>
        <w:softHyphen/>
        <w:t>ческих испытаниях произошло разрушение деталей узлов под</w:t>
      </w:r>
      <w:r w:rsidRPr="00876437">
        <w:rPr>
          <w:rFonts w:ascii="Times New Roman" w:hAnsi="Times New Roman"/>
          <w:color w:val="0070C0"/>
          <w:sz w:val="16"/>
          <w:szCs w:val="16"/>
        </w:rPr>
        <w:softHyphen/>
        <w:t>вески шасси, выполненных из некаленной стали. Пришлось устранять эти дефекты и повторять испытания [57] (24920).</w:t>
      </w:r>
    </w:p>
    <w:p w14:paraId="6693B020" w14:textId="77777777" w:rsidR="0092284E" w:rsidRPr="00876437" w:rsidRDefault="0092284E" w:rsidP="0092284E">
      <w:pPr>
        <w:spacing w:after="0" w:line="240" w:lineRule="auto"/>
        <w:jc w:val="both"/>
        <w:rPr>
          <w:rFonts w:ascii="Times New Roman" w:hAnsi="Times New Roman"/>
          <w:color w:val="0070C0"/>
          <w:sz w:val="16"/>
          <w:szCs w:val="16"/>
          <w:shd w:val="clear" w:color="auto" w:fill="FFFFFF"/>
        </w:rPr>
      </w:pPr>
    </w:p>
    <w:p w14:paraId="00D099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26 ноября 1945 г. Глушков писал:</w:t>
      </w:r>
    </w:p>
    <w:p w14:paraId="5D8E55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ДОКЛАДНАЯ ЗАПИСКА ПРЕДСЕДАТЕЛЮ ОСОБОЙ ПРАВИТЕЛЬСТВЕННОЙ КОМИССИИ В ГЕРМАНИИ ГВАРДИИ ГЕНЕРАЛ-МАЙОРУ АРТИЛЛЕРИЙСКОЙ СЛУЖБЫ ГАЙДУКОВУ Л.М.</w:t>
      </w:r>
    </w:p>
    <w:p w14:paraId="387244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Глушко В.П.</w:t>
      </w:r>
    </w:p>
    <w:p w14:paraId="12AC48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главного конструктора завода № 16 НКАП</w:t>
      </w:r>
    </w:p>
    <w:p w14:paraId="7675B8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время своей деятельности в Германии, Чехословакии и Австрии, с 27-го июля по 23 ноября 1945 г., руководимая мною группа реактивных двигателей на жидком топливе выполнила следующую основную работу:</w:t>
      </w:r>
    </w:p>
    <w:p w14:paraId="1D333C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Установлена краткая история развития работ по реактивным двигателям с момента возникновения до прекращения, в связи с разгромом Германии. 2. Установлена краткая история доводки конструкции двигателей, с указанием мероприятий, с помощью которых устранялись дефекты двигателей.</w:t>
      </w:r>
    </w:p>
    <w:p w14:paraId="51A3B6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Составлен список всех основных и отчасти вспомогательных заводов, принимавших участие в изготовлении двигателей. Таких заводов около 100.</w:t>
      </w:r>
    </w:p>
    <w:p w14:paraId="108E4D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Выявлены и учтены основные работники немецкой реактивной техники, оставшиеся в зоне Германии, оккупированной Советскими войсками.</w:t>
      </w:r>
    </w:p>
    <w:p w14:paraId="3E3869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Путем обследования заводов и опроса немецких специалистов найдены детальные и узловые чертежи основных агрегатов главнейших двигательных установок /ФАУ-2, Вассерфаль и др./, именно: камеры сгорания, турбонасосного агрегата, арматуры и т.п.</w:t>
      </w:r>
    </w:p>
    <w:p w14:paraId="154192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Найдены и расшифрованы паспорта тарировок и огневых испытаний камер сгорания ФАУ-2, паспорта насосов, турбины, газогенератора и др. агрегатов двигательной установки.</w:t>
      </w:r>
    </w:p>
    <w:p w14:paraId="0FA6F5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Установлена и подробно изучена технология подготовки к огневому испытанию двигателя, самого огневого испытания на стенде и последующей обработки и консервации камеры сгорания ФАУ-2.</w:t>
      </w:r>
    </w:p>
    <w:p w14:paraId="13180EF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На заводе Форверк-Митте /V-М/ в Ортельсбрухе /г.Лехестен/ восстановлен стенд для серийных огневых испытаний камер сгорания ФАУ-2 и дооборудован для снятия полных характеристик, включая замер тяги /12 самописцев/. На этом стенде №1 секцией произведено свыше 30 огневых пусков камер сгорания со снятием полных характеристик.</w:t>
      </w:r>
    </w:p>
    <w:p w14:paraId="1D0226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С целью более тщательного изучения материальной части на том же заводе группой был разработан проект и осуществлен стенд №2 для холодных и огневых испытаний на месте всей двигательной установки ФАУ-2, т.е. всей ракеты, но без органов управления. На построенном и оборудованном 17-тью самописцами стенде №2 было проведено 15 огневых испытаний трех образцов ракет ФАУ-2, со снятием всех характеристик.</w:t>
      </w:r>
    </w:p>
    <w:p w14:paraId="76941B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На заводе Миттель-Верк в г. Нордхаузен организована бригада немецких специалистов, собирающая из имеющегося задела деталей и узлов двигательные установки и ракеты ФАУ-2 в целом. Всего бригадой собрано пять двигательных установок и пять ракет ФАУ-2, из них три пригодные для стрельбы.</w:t>
      </w:r>
    </w:p>
    <w:p w14:paraId="2AE7B3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Для изучения технологии изготовления и сборки ракет ФАУ-2 и для обеспечения материальной частью испытаний, проводимых группой, на базе завода Верке-3 в г. Кляйнбодунгене организован опытный завод Верке-3, куда свезено необходимое оборудование из Миттель-Верке.</w:t>
      </w:r>
    </w:p>
    <w:p w14:paraId="15DB83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12. В ряде немецких лабораторий и институтов проведены тарировки со снятием характеристик форсунок для спирта и кислорода камеры сгорания ФАУ-2, проведены анализы топлив, применяемых для двигателя ФАУ-2. </w:t>
      </w:r>
    </w:p>
    <w:p w14:paraId="2143B3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Для завершения этапа работы по изучению реактивной техники в Германии необходимо произвести стрельбы ракеты ФАУ-2 в количестве около 20, используя для этого оборудование и площадки в Пеенемюнде, где раньше проводились эти работы. Необходимую для испытания материальную часть будет поставлять опытный завод Верке-3 в г. Кляйнбодунгене. </w:t>
      </w:r>
    </w:p>
    <w:p w14:paraId="3D5A8A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Цель этих испытаний: изучение техники снаряжения и стрельбы ракеты ФАУ-2, изучение работы двигательной установки в полете, для чего должна использоваться установка «Мессина», </w:t>
      </w:r>
    </w:p>
    <w:p w14:paraId="558D9B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Ожидаемый срок окончания этих работ — весна 1946 года. </w:t>
      </w:r>
    </w:p>
    <w:p w14:paraId="349049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Параллельно с этим в СССР с должным размахом должна быть организована работа над ракетами. </w:t>
      </w:r>
    </w:p>
    <w:p w14:paraId="1E733A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 вопросу организации в СССР работы над жидкостными реактивными двигательными установками имею доложить следующее. </w:t>
      </w:r>
    </w:p>
    <w:p w14:paraId="45A6F7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Анализ немецкой реактивной техники показывает, что наиболее значимыми и перспективными являются объекты ФАУ-2 /А-4/ и Вассерфаль /С-2/, имеющие наиболее мощные и сложные двигательные установки. </w:t>
      </w:r>
    </w:p>
    <w:p w14:paraId="316BE5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Кроме того, существует большое число объектов с маломощными двигательными установками различного назначения. Эти последние по своей мощности и типу довольно близко стоят к разработанным и ныне разрабатываемым в СССР конструкциям. Поэтому, путем размещения интересующих НКО немецких образцов по существующим в СССР реактивным организациям, маломощные двигательные установки могут быть охвачены. </w:t>
      </w:r>
    </w:p>
    <w:p w14:paraId="135DB1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Что касается ФАУ-2 и Вассерфаль, то работать над ними с перспективой дальнейшего развития в настоящее время в СССР негде. Нет предприятия, которое занималось бы чем-нибудь подобным. Поэтому такое предприятие должно быть создано в виде ОПЫТНОГО ЗАВОДА РЕАКТИВНЫХ ДВИГАТЕЛЕЙ. </w:t>
      </w:r>
    </w:p>
    <w:p w14:paraId="0C7C50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Форма института в данном случае, применительно к рассматриваемым уже разработанным двигательным установкам, будет менее жизненной, академичной и будет мешать продуктивной работе. </w:t>
      </w:r>
    </w:p>
    <w:p w14:paraId="181CF51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Этот опытный завод реактивных двигателей должен иметь достаточно мощные конструкторское бюро, отдел лабораторий, опытное производство, эксплуатационно-ремонтный отдел, ЛИС и для порядка должен иметь одного хозяина: директора — главного конструктора, полностью ответственного за тематику и работу завода. </w:t>
      </w:r>
    </w:p>
    <w:p w14:paraId="29F246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Имея личный опыт руководящей 10-ти летней работы в Институте и 6-ти летний работы на авиазаводе, считаю изложенную форму организации работы по двигательным установкам наиболее правильной. </w:t>
      </w:r>
    </w:p>
    <w:p w14:paraId="4E846E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Задачей опытного завода реактивных двигателей является освоение производства и стендовых испытаний двигательных установок /включая парогазогенератор и турбонасосный агрегат/ объектов ФАУ-2 и Вассерфаль, форсирование тяги этих двигателей и разработка и доводка новых более мощных образцов. Опытный завод выпускает малые серии разработанных им двигательных установок, необходимые для проведения официальных стендовых и летных испытаний объекта, а также разрабатывает серийные чертежи на свои объекты и передает их серийным заводам при передаче заказа в промышленность. </w:t>
      </w:r>
    </w:p>
    <w:p w14:paraId="498B74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Этот завод целесообразно организовать в системе 18-го Гл. Управления /реактивного/ НКАП как ближе подходящего по профилю. </w:t>
      </w:r>
    </w:p>
    <w:p w14:paraId="060416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Место организации этого завода — подмосковный район, для чего должен быть использован один из существующих, но малозагруженных заводов. </w:t>
      </w:r>
    </w:p>
    <w:p w14:paraId="65DF0F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 xml:space="preserve">Близость завода к центру, Правительству и основным научным исследовательским организациям и учреждениям позволит быстро и оперативно решать многочисленные вопросы, которые будут непрерывно возникать как при строительстве завода, так и при его работе. </w:t>
      </w:r>
    </w:p>
    <w:p w14:paraId="396093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заключение обращаю Ваше внимание на то, что 4-х месячная работа моей группы в Германии и ее сегодняшний итог: наличие основных схем, чертежей, паспортов, описаний и около 50 нами проведенных огневых испытаний камер и двигательной установки объекта ФАУ-2, полные комплекты чертежей Вассерфаль и опыт моей предыдущей 16-ти летней работы в СССР в качестве конструктора реактивных двигателей, дают основание заявить, что на сегодня у меня имеются все основные технические данные и основания для организации и дальнейшего ведения работы над этими объектами в СССР. </w:t>
      </w:r>
    </w:p>
    <w:p w14:paraId="4903D4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При принципиальном благоприятном решении поставленных мною вопросов, мною, после согласования с моим Наркоматом /НКАП/, будет представлен материал к проекту постановления Правительства с мероприятиями, обеспечивающими организацию и работу Советского опытного завода реактивных двигателей. </w:t>
      </w:r>
    </w:p>
    <w:p w14:paraId="32FA07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г.Берлин, 26 ноября 1945 г.ГЛУШКО</w:t>
      </w:r>
    </w:p>
    <w:p w14:paraId="3CF273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Арх. № 30 (105-107) (11864).</w:t>
      </w:r>
    </w:p>
    <w:p w14:paraId="3C548E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2F819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ноября 1945 Зам. Нач. ГУЗ ВВС КА глиас Родимов писал Зам. НКАП Дементьеву:</w:t>
      </w:r>
    </w:p>
    <w:p w14:paraId="5302D5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договоренности с Вами, препровождаю для ознакомления копии материалов о средствах аэродромного обслуживания самолетов ВВС КА, представленные на имя товарища Маленкова 24 ноября 1945 года.</w:t>
      </w:r>
    </w:p>
    <w:p w14:paraId="2ED569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Приложение</w:t>
      </w:r>
    </w:p>
    <w:p w14:paraId="4C3542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Копия письма на 2-х листах</w:t>
      </w:r>
    </w:p>
    <w:p w14:paraId="324BDE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Копия проекта постановле</w:t>
      </w:r>
      <w:r w:rsidRPr="00171131">
        <w:rPr>
          <w:rFonts w:ascii="Times New Roman" w:hAnsi="Times New Roman"/>
          <w:color w:val="000000" w:themeColor="text1"/>
          <w:sz w:val="16"/>
          <w:szCs w:val="16"/>
        </w:rPr>
        <w:softHyphen/>
        <w:t>ния СНК на 1 листе.</w:t>
      </w:r>
    </w:p>
    <w:p w14:paraId="239B5E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Копия перечня средств аэродромной техники на 1 листе.</w:t>
      </w:r>
    </w:p>
    <w:p w14:paraId="1A8629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/Приложение только адресату</w:t>
      </w:r>
    </w:p>
    <w:p w14:paraId="28013F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ноября Ком. ВВС КА Новиков, Чл. ВС ВВС КА гпа Шиманов писали письмо Маленкову</w:t>
      </w:r>
    </w:p>
    <w:p w14:paraId="52DFBD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дариод Отечественной войны выявилось резвое качественное и количественное отставание средств заправки самолетов бензином, маслом и водой, а также средств подогрева и запуска авиамоторов, от уровня раз-— вития авиационной' техники.</w:t>
      </w:r>
    </w:p>
    <w:p w14:paraId="6C67D3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то время, как самолетный парк за 1941 -1943 г. г вырос более, чем в4 раза, производство заправочных средств значительно снизилось, и впоследний год войны ВВС КА имели большой некомплект аэродромной техники. Это привело к тому, что мы, имея на фронтах большое ко</w:t>
      </w:r>
      <w:r w:rsidRPr="00171131">
        <w:rPr>
          <w:rFonts w:ascii="Times New Roman" w:hAnsi="Times New Roman"/>
          <w:color w:val="000000" w:themeColor="text1"/>
          <w:sz w:val="16"/>
          <w:szCs w:val="16"/>
        </w:rPr>
        <w:softHyphen/>
        <w:t>личество самолетов, не всегда могли их в должной мере-использовать для боевых действий из-за недостатка средств заправки-запуска. Так, например, в среднем, на 30 самолетов приходилось по 1 водомаслозаправщику, на 15 самолетов - по 1 автобензозаправщику и на 68 са</w:t>
      </w:r>
      <w:r w:rsidRPr="00171131">
        <w:rPr>
          <w:rFonts w:ascii="Times New Roman" w:hAnsi="Times New Roman"/>
          <w:color w:val="000000" w:themeColor="text1"/>
          <w:sz w:val="16"/>
          <w:szCs w:val="16"/>
        </w:rPr>
        <w:softHyphen/>
        <w:t>молетов - по 1 аэродромно-компрессорной станции, что вдва-три раза менью положенных норм.</w:t>
      </w:r>
    </w:p>
    <w:p w14:paraId="663C56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Кроме количественного отставания, положение с аэродромной техникой осложнялось низким качеством этой техники, изготовлявшейся в военное время на мелких ма</w:t>
      </w:r>
      <w:r w:rsidRPr="00171131">
        <w:rPr>
          <w:rFonts w:ascii="Times New Roman" w:hAnsi="Times New Roman"/>
          <w:color w:val="000000" w:themeColor="text1"/>
          <w:sz w:val="16"/>
          <w:szCs w:val="16"/>
        </w:rPr>
        <w:softHyphen/>
        <w:t>локвалифицированных полукустарных предприятиях различ</w:t>
      </w:r>
      <w:r w:rsidRPr="00171131">
        <w:rPr>
          <w:rFonts w:ascii="Times New Roman" w:hAnsi="Times New Roman"/>
          <w:color w:val="000000" w:themeColor="text1"/>
          <w:sz w:val="16"/>
          <w:szCs w:val="16"/>
        </w:rPr>
        <w:softHyphen/>
        <w:t>ных наркоматов и Главков /</w:t>
      </w:r>
      <w:proofErr w:type="gramStart"/>
      <w:r w:rsidRPr="00171131">
        <w:rPr>
          <w:rFonts w:ascii="Times New Roman" w:hAnsi="Times New Roman"/>
          <w:color w:val="000000" w:themeColor="text1"/>
          <w:sz w:val="16"/>
          <w:szCs w:val="16"/>
        </w:rPr>
        <w:t>Промкооперация,.</w:t>
      </w:r>
      <w:proofErr w:type="gramEnd"/>
      <w:r w:rsidRPr="00171131">
        <w:rPr>
          <w:rFonts w:ascii="Times New Roman" w:hAnsi="Times New Roman"/>
          <w:color w:val="000000" w:themeColor="text1"/>
          <w:sz w:val="16"/>
          <w:szCs w:val="16"/>
        </w:rPr>
        <w:t xml:space="preserve"> НКМП и НККХ РСФСР, НКТМ, НКМ/. Не было поручено какому-либо нар</w:t>
      </w:r>
      <w:r w:rsidRPr="00171131">
        <w:rPr>
          <w:rFonts w:ascii="Times New Roman" w:hAnsi="Times New Roman"/>
          <w:color w:val="000000" w:themeColor="text1"/>
          <w:sz w:val="16"/>
          <w:szCs w:val="16"/>
        </w:rPr>
        <w:softHyphen/>
        <w:t>комату, который был отвечал за развитие и производство аэродромной техники /средств запуска, заправки, подо</w:t>
      </w:r>
      <w:r w:rsidRPr="00171131">
        <w:rPr>
          <w:rFonts w:ascii="Times New Roman" w:hAnsi="Times New Roman"/>
          <w:color w:val="000000" w:themeColor="text1"/>
          <w:sz w:val="16"/>
          <w:szCs w:val="16"/>
        </w:rPr>
        <w:softHyphen/>
        <w:t>грева и т.п./</w:t>
      </w:r>
    </w:p>
    <w:p w14:paraId="33CD1C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Опытно-конструкторской работы по созданию новыхобразцов средств аэродромного обслуживания самолетов совершенно не производилось как перед войной, так и в ходе войны, по причине отсутствия единого центра для руководства этой работой.</w:t>
      </w:r>
    </w:p>
    <w:p w14:paraId="5ECA05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концу Отечественной войны самолетный яерк ВВС КА целиком заменен новыми или модернизированными образцами. Однако, к этому времени не появилось ни одного нового образца средств заправки и запуска самолетов.</w:t>
      </w:r>
    </w:p>
    <w:p w14:paraId="07386A6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Послевоенное развитие авиации, появленив реактивной техники требуют создания новых средств для непосредственного обслуживания самолетов на аэродромах и их непрерывного развития. Успешное разрешение этой задачи возможно лишь при условии сопряженной работы авиаконструкторов с конструкторами аэродромной техники </w:t>
      </w:r>
      <w:r w:rsidRPr="00171131">
        <w:rPr>
          <w:rFonts w:ascii="Times New Roman" w:hAnsi="Times New Roman"/>
          <w:smallCaps/>
          <w:color w:val="000000" w:themeColor="text1"/>
          <w:sz w:val="16"/>
          <w:szCs w:val="16"/>
        </w:rPr>
        <w:t xml:space="preserve">б </w:t>
      </w:r>
      <w:r w:rsidRPr="00171131">
        <w:rPr>
          <w:rFonts w:ascii="Times New Roman" w:hAnsi="Times New Roman"/>
          <w:color w:val="000000" w:themeColor="text1"/>
          <w:sz w:val="16"/>
          <w:szCs w:val="16"/>
        </w:rPr>
        <w:t>системе Наркомата авиационной промышленности.</w:t>
      </w:r>
    </w:p>
    <w:p w14:paraId="1A56B87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Учитывая крайнюю необходимость пересмотра всех основных средств аэродромной механизации, с учетом опыта войны и достижений иностранной техники в этой области, а также невозможность оторвать разработку средств не пос</w:t>
      </w:r>
      <w:r w:rsidRPr="00171131">
        <w:rPr>
          <w:rFonts w:ascii="Times New Roman" w:hAnsi="Times New Roman"/>
          <w:color w:val="000000" w:themeColor="text1"/>
          <w:sz w:val="16"/>
          <w:szCs w:val="16"/>
        </w:rPr>
        <w:softHyphen/>
        <w:t>редственного обслуживания самолетов на аэродромах от опытного строительства самолетов и моторов, целесообраз</w:t>
      </w:r>
      <w:r w:rsidRPr="00171131">
        <w:rPr>
          <w:rFonts w:ascii="Times New Roman" w:hAnsi="Times New Roman"/>
          <w:color w:val="000000" w:themeColor="text1"/>
          <w:sz w:val="16"/>
          <w:szCs w:val="16"/>
        </w:rPr>
        <w:softHyphen/>
        <w:t>но в современных условиях конструирование, опытное стро</w:t>
      </w:r>
      <w:r w:rsidRPr="00171131">
        <w:rPr>
          <w:rFonts w:ascii="Times New Roman" w:hAnsi="Times New Roman"/>
          <w:color w:val="000000" w:themeColor="text1"/>
          <w:sz w:val="16"/>
          <w:szCs w:val="16"/>
        </w:rPr>
        <w:softHyphen/>
        <w:t>ительство да серийное производство этих средств сосредо</w:t>
      </w:r>
      <w:r w:rsidRPr="00171131">
        <w:rPr>
          <w:rFonts w:ascii="Times New Roman" w:hAnsi="Times New Roman"/>
          <w:color w:val="000000" w:themeColor="text1"/>
          <w:sz w:val="16"/>
          <w:szCs w:val="16"/>
        </w:rPr>
        <w:softHyphen/>
        <w:t>точить в система НКАП.</w:t>
      </w:r>
    </w:p>
    <w:p w14:paraId="0BEEF5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Представляю по этому вопросу проект поштановления </w:t>
      </w:r>
      <w:r w:rsidRPr="00171131">
        <w:rPr>
          <w:rFonts w:ascii="Times New Roman" w:hAnsi="Times New Roman"/>
          <w:smallCaps/>
          <w:color w:val="000000" w:themeColor="text1"/>
          <w:sz w:val="16"/>
          <w:szCs w:val="16"/>
        </w:rPr>
        <w:t xml:space="preserve">соб </w:t>
      </w:r>
      <w:proofErr w:type="gramStart"/>
      <w:r w:rsidRPr="00171131">
        <w:rPr>
          <w:rFonts w:ascii="Times New Roman" w:hAnsi="Times New Roman"/>
          <w:color w:val="000000" w:themeColor="text1"/>
          <w:sz w:val="16"/>
          <w:szCs w:val="16"/>
        </w:rPr>
        <w:t>нарком</w:t>
      </w:r>
      <w:proofErr w:type="gramEnd"/>
      <w:r w:rsidRPr="00171131">
        <w:rPr>
          <w:rFonts w:ascii="Times New Roman" w:hAnsi="Times New Roman"/>
          <w:color w:val="000000" w:themeColor="text1"/>
          <w:sz w:val="16"/>
          <w:szCs w:val="16"/>
        </w:rPr>
        <w:t xml:space="preserve"> а Союза на Вате рассмотрение.</w:t>
      </w:r>
    </w:p>
    <w:p w14:paraId="693E0B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ПРИЛОЖЕНИЕ:</w:t>
      </w:r>
    </w:p>
    <w:p w14:paraId="0C3E21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Проект постановления Совнаркома СССР</w:t>
      </w:r>
    </w:p>
    <w:p w14:paraId="4684A3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Перечень средств аэродромной техники, находящейся на вооружении (2591,122).</w:t>
      </w:r>
    </w:p>
    <w:p w14:paraId="6992FF9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 О С Т А Н О В Л Е Н И Е'</w:t>
      </w:r>
    </w:p>
    <w:p w14:paraId="47641AE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СОВЕТА НАРОДНЫХ КОМИССАРОВ СОЮЗА ССР</w:t>
      </w:r>
    </w:p>
    <w:p w14:paraId="6669AC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____ноября 1945 г.</w:t>
      </w:r>
    </w:p>
    <w:p w14:paraId="7EFCF9A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Москва, Кремль.</w:t>
      </w:r>
    </w:p>
    <w:p w14:paraId="4A03489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целях обеспечения авиации /военной, военно-моровой, гражданской и ведомственной/ средствами аэродромного обслу</w:t>
      </w:r>
      <w:r w:rsidRPr="00171131">
        <w:rPr>
          <w:rFonts w:ascii="Times New Roman" w:hAnsi="Times New Roman"/>
          <w:color w:val="000000" w:themeColor="text1"/>
          <w:sz w:val="16"/>
          <w:szCs w:val="16"/>
        </w:rPr>
        <w:softHyphen/>
        <w:t>живания, всоответствии с ее развитием, а также вцелях лик</w:t>
      </w:r>
      <w:r w:rsidRPr="00171131">
        <w:rPr>
          <w:rFonts w:ascii="Times New Roman" w:hAnsi="Times New Roman"/>
          <w:color w:val="000000" w:themeColor="text1"/>
          <w:sz w:val="16"/>
          <w:szCs w:val="16"/>
        </w:rPr>
        <w:softHyphen/>
        <w:t>видации отставания техники обслуживания самолетов от воз</w:t>
      </w:r>
      <w:r w:rsidRPr="00171131">
        <w:rPr>
          <w:rFonts w:ascii="Times New Roman" w:hAnsi="Times New Roman"/>
          <w:color w:val="000000" w:themeColor="text1"/>
          <w:sz w:val="16"/>
          <w:szCs w:val="16"/>
        </w:rPr>
        <w:softHyphen/>
        <w:t>росшего количественно и качественно самолетного парка. Совет Народных Комиссаров Союза ССР ПОСТАНОВЛЯЕТ:</w:t>
      </w:r>
    </w:p>
    <w:p w14:paraId="7B040A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Обязать Наркомат Авиационной промышленности</w:t>
      </w:r>
    </w:p>
    <w:p w14:paraId="65115F2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 ШАХУРИНА/:</w:t>
      </w:r>
    </w:p>
    <w:p w14:paraId="667B32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В 3-х месячный срок организовать опыт но-конструк</w:t>
      </w:r>
      <w:r w:rsidRPr="00171131">
        <w:rPr>
          <w:rFonts w:ascii="Times New Roman" w:hAnsi="Times New Roman"/>
          <w:color w:val="000000" w:themeColor="text1"/>
          <w:sz w:val="16"/>
          <w:szCs w:val="16"/>
        </w:rPr>
        <w:softHyphen/>
        <w:t>торское бюро по проектированию средств аэродромной техники с опытной производственной базой и испытательной станцией.</w:t>
      </w:r>
    </w:p>
    <w:p w14:paraId="1F5E9C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Специализировать Одно из главных Управлений ИКАП по серийному производству средств непосредственного аэродром</w:t>
      </w:r>
      <w:r w:rsidRPr="00171131">
        <w:rPr>
          <w:rFonts w:ascii="Times New Roman" w:hAnsi="Times New Roman"/>
          <w:color w:val="000000" w:themeColor="text1"/>
          <w:sz w:val="16"/>
          <w:szCs w:val="16"/>
        </w:rPr>
        <w:softHyphen/>
        <w:t>ного обслуживания самолетов, с выпуском первых серий по тех</w:t>
      </w:r>
      <w:r w:rsidRPr="00171131">
        <w:rPr>
          <w:rFonts w:ascii="Times New Roman" w:hAnsi="Times New Roman"/>
          <w:color w:val="000000" w:themeColor="text1"/>
          <w:sz w:val="16"/>
          <w:szCs w:val="16"/>
        </w:rPr>
        <w:softHyphen/>
        <w:t>ническим условиям ВВС КА со 2-го квартала 1946 года.</w:t>
      </w:r>
    </w:p>
    <w:p w14:paraId="0BB216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Госплану Союза совместно с НКАП и НКО /ВВС КА/ раз</w:t>
      </w:r>
      <w:r w:rsidRPr="00171131">
        <w:rPr>
          <w:rFonts w:ascii="Times New Roman" w:hAnsi="Times New Roman"/>
          <w:color w:val="000000" w:themeColor="text1"/>
          <w:sz w:val="16"/>
          <w:szCs w:val="16"/>
        </w:rPr>
        <w:softHyphen/>
        <w:t>работать план кооперации по производству аэродромной техники в наркомате авиационной промышленности и представить его на утверждение к 15 января 1946 г.</w:t>
      </w:r>
    </w:p>
    <w:p w14:paraId="4A02DA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Обязать Наркомсредмаш-/тов. АКОПОВА/ выделять НКАП из каждой первой серии всехновы типов авто</w:t>
      </w:r>
      <w:r w:rsidRPr="00171131">
        <w:rPr>
          <w:rFonts w:ascii="Times New Roman" w:hAnsi="Times New Roman"/>
          <w:color w:val="000000" w:themeColor="text1"/>
          <w:sz w:val="16"/>
          <w:szCs w:val="16"/>
        </w:rPr>
        <w:softHyphen/>
        <w:t>машин и тягачей по 3 экземпляра для опытного строительства спецавтомашин.</w:t>
      </w:r>
    </w:p>
    <w:p w14:paraId="6A7E00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Обязать НКО /ВВС КА/ передать НКАП"у образцы всех импортных и трофейных спецмашин (2591,124).</w:t>
      </w:r>
    </w:p>
    <w:p w14:paraId="7EE666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9677E9" w14:textId="7A77A21F" w:rsidR="0092284E" w:rsidRPr="00171131" w:rsidRDefault="0092284E" w:rsidP="0092284E">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Другие оборонные отрасли</w:t>
      </w:r>
      <w:r w:rsidRPr="00171131">
        <w:rPr>
          <w:rFonts w:ascii="Times New Roman" w:hAnsi="Times New Roman"/>
          <w:i/>
          <w:iCs/>
          <w:color w:val="000000" w:themeColor="text1"/>
          <w:sz w:val="16"/>
          <w:szCs w:val="16"/>
        </w:rPr>
        <w:t>:</w:t>
      </w:r>
    </w:p>
    <w:p w14:paraId="38830F12" w14:textId="77777777" w:rsidR="0092284E" w:rsidRPr="00171131" w:rsidRDefault="0092284E" w:rsidP="0092284E">
      <w:pPr>
        <w:autoSpaceDE w:val="0"/>
        <w:autoSpaceDN w:val="0"/>
        <w:adjustRightInd w:val="0"/>
        <w:spacing w:after="0" w:line="240" w:lineRule="auto"/>
        <w:jc w:val="both"/>
        <w:rPr>
          <w:rFonts w:ascii="Times New Roman" w:hAnsi="Times New Roman"/>
          <w:iCs/>
          <w:color w:val="000000" w:themeColor="text1"/>
          <w:sz w:val="16"/>
          <w:szCs w:val="16"/>
        </w:rPr>
      </w:pPr>
    </w:p>
    <w:p w14:paraId="07C83F0E" w14:textId="77777777" w:rsidR="0092284E" w:rsidRPr="00876437" w:rsidRDefault="0092284E" w:rsidP="0092284E">
      <w:pPr>
        <w:spacing w:after="0" w:line="240" w:lineRule="auto"/>
        <w:jc w:val="both"/>
        <w:rPr>
          <w:rFonts w:ascii="Times New Roman" w:hAnsi="Times New Roman"/>
          <w:color w:val="0070C0"/>
          <w:sz w:val="16"/>
          <w:szCs w:val="16"/>
          <w:shd w:val="clear" w:color="auto" w:fill="FFFFFF"/>
        </w:rPr>
      </w:pPr>
      <w:r w:rsidRPr="00876437">
        <w:rPr>
          <w:rFonts w:ascii="Times New Roman" w:hAnsi="Times New Roman"/>
          <w:color w:val="0070C0"/>
          <w:sz w:val="16"/>
          <w:szCs w:val="16"/>
          <w:shd w:val="clear" w:color="auto" w:fill="FFFFFF"/>
        </w:rPr>
        <w:t>26 ноября 1945 г. нарком Носенко представил в Госплан развернутые «Предложения» по выполнению Десятилетнего плана.</w:t>
      </w:r>
    </w:p>
    <w:p w14:paraId="2827A346" w14:textId="77777777" w:rsidR="0092284E" w:rsidRPr="00876437" w:rsidRDefault="0092284E" w:rsidP="0092284E">
      <w:pPr>
        <w:spacing w:after="0" w:line="240" w:lineRule="auto"/>
        <w:jc w:val="both"/>
        <w:rPr>
          <w:rFonts w:ascii="Times New Roman" w:hAnsi="Times New Roman"/>
          <w:color w:val="0070C0"/>
          <w:sz w:val="16"/>
          <w:szCs w:val="16"/>
          <w:shd w:val="clear" w:color="auto" w:fill="FFFFFF"/>
        </w:rPr>
      </w:pPr>
      <w:r w:rsidRPr="00876437">
        <w:rPr>
          <w:rFonts w:ascii="Times New Roman" w:hAnsi="Times New Roman"/>
          <w:color w:val="0070C0"/>
          <w:sz w:val="16"/>
          <w:szCs w:val="16"/>
          <w:shd w:val="clear" w:color="auto" w:fill="FFFFFF"/>
        </w:rPr>
        <w:t>В «Предложениях» руководитель судпрома развернул обширную программу восстановления существующих и создания в системе НКСП восьми новых судостроительных (по типу американских) и 12 обеспечивающих заводов, развертывания двух новых главных управлений – по тяжелым и средним боевым кораблям. Всего НКСП должен был объединить 25 судостроительных и 33 других завода разного профиля (приборостроительные, по производству вооружения и т.п.). Общий объем капиталовложений в промышленность на 1946–1955 годы планировался в объеме 13,1 млрд руб., из них на первые пять лет – 9,89 млрд руб. На это же пятилетие – 1946–1950 годы – требовалось дополнительно привлечь на заводы НКСП 500 тысяч человек (в документе – «потребность в кадрах»), в том числе 124 тысячи уже в 1946 году. На этот год Носенко запрашивал для ускорения работ 15 тысяч военнопленных и 11 тысяч репатриированных граждан.</w:t>
      </w:r>
    </w:p>
    <w:p w14:paraId="13AF8E32" w14:textId="77777777" w:rsidR="0092284E" w:rsidRPr="00876437" w:rsidRDefault="0092284E" w:rsidP="0092284E">
      <w:pPr>
        <w:spacing w:after="0" w:line="240" w:lineRule="auto"/>
        <w:jc w:val="both"/>
        <w:rPr>
          <w:rFonts w:ascii="Times New Roman" w:hAnsi="Times New Roman"/>
          <w:color w:val="0070C0"/>
          <w:sz w:val="16"/>
          <w:szCs w:val="16"/>
          <w:shd w:val="clear" w:color="auto" w:fill="FFFFFF"/>
        </w:rPr>
      </w:pPr>
      <w:r w:rsidRPr="00876437">
        <w:rPr>
          <w:rFonts w:ascii="Times New Roman" w:hAnsi="Times New Roman"/>
          <w:color w:val="0070C0"/>
          <w:sz w:val="16"/>
          <w:szCs w:val="16"/>
          <w:shd w:val="clear" w:color="auto" w:fill="FFFFFF"/>
        </w:rPr>
        <w:t>Руководство НКСП предлагало разобрать или законсервировать часть недостроенных кораблей программ 1936–1940 годов, имевших малую степень готовности, недостаточный задел по вооружению и технике, ржавеющих на поврежденных стапелях. Консервации подлежали: крейсер «Таллин» (бывший «Петропавловск», ранее «Лютцов», готовность 30%), лидеры «Киев» (48,9%) и «Ереван» (25,4%). Забегая вперед, можно сказать, что «Предложения» НКСП фактически предрешили судьбу трех последних кораблей: они так и не были достроены.</w:t>
      </w:r>
    </w:p>
    <w:p w14:paraId="50EEDEDE" w14:textId="77777777" w:rsidR="0092284E" w:rsidRPr="00876437" w:rsidRDefault="0092284E" w:rsidP="0092284E">
      <w:pPr>
        <w:spacing w:after="0" w:line="240" w:lineRule="auto"/>
        <w:jc w:val="both"/>
        <w:rPr>
          <w:rFonts w:ascii="Times New Roman" w:hAnsi="Times New Roman"/>
          <w:color w:val="0070C0"/>
          <w:sz w:val="16"/>
          <w:szCs w:val="16"/>
          <w:shd w:val="clear" w:color="auto" w:fill="FFFFFF"/>
        </w:rPr>
      </w:pPr>
      <w:r w:rsidRPr="00876437">
        <w:rPr>
          <w:rFonts w:ascii="Times New Roman" w:hAnsi="Times New Roman"/>
          <w:color w:val="0070C0"/>
          <w:sz w:val="16"/>
          <w:szCs w:val="16"/>
          <w:shd w:val="clear" w:color="auto" w:fill="FFFFFF"/>
        </w:rPr>
        <w:t>Наконец, Носенко предлагал и план военного судостроения на 1946 год. Нарком намечал развернуть строительство шести крейсеров проекта 68, из них пять были «переходящие» закладки 1939 года и один новый – в Николаеве; 21 эсминца проекта 30, из них пять новых; девяти сторожевых кораблей проекта 29, в том числе пять новых; 12 подводных лодок, в том числе шесть новых и т.д. Среди прочих кораблей упоминались монитор, два сетевых заградителя, 26 базовых и 50 рейдовых тральщиков, 54 больших и 103 малых охотника, 174 торпедных катера – все по уже освоенным проектам.</w:t>
      </w:r>
    </w:p>
    <w:p w14:paraId="76E8C828" w14:textId="77777777" w:rsidR="0092284E" w:rsidRPr="00876437" w:rsidRDefault="0092284E" w:rsidP="0092284E">
      <w:pPr>
        <w:spacing w:after="0" w:line="240" w:lineRule="auto"/>
        <w:jc w:val="both"/>
        <w:rPr>
          <w:rFonts w:ascii="Times New Roman" w:hAnsi="Times New Roman"/>
          <w:color w:val="0070C0"/>
          <w:sz w:val="16"/>
          <w:szCs w:val="16"/>
          <w:shd w:val="clear" w:color="auto" w:fill="FFFFFF"/>
        </w:rPr>
      </w:pPr>
      <w:r w:rsidRPr="00876437">
        <w:rPr>
          <w:rFonts w:ascii="Times New Roman" w:hAnsi="Times New Roman"/>
          <w:color w:val="0070C0"/>
          <w:sz w:val="16"/>
          <w:szCs w:val="16"/>
          <w:shd w:val="clear" w:color="auto" w:fill="FFFFFF"/>
        </w:rPr>
        <w:t>Таким образом, Носенко фактически предлагал, в сокращенном виде, вновь запустить остановленный войной маховик программы третьей пятилетки, утвержденной Правительством в январе 1940 года.</w:t>
      </w:r>
    </w:p>
    <w:p w14:paraId="5B539ABE" w14:textId="77777777" w:rsidR="0092284E" w:rsidRPr="00876437" w:rsidRDefault="0092284E" w:rsidP="0092284E">
      <w:pPr>
        <w:spacing w:after="0" w:line="240" w:lineRule="auto"/>
        <w:jc w:val="both"/>
        <w:rPr>
          <w:rFonts w:ascii="Times New Roman" w:hAnsi="Times New Roman"/>
          <w:color w:val="0070C0"/>
          <w:sz w:val="16"/>
          <w:szCs w:val="16"/>
          <w:shd w:val="clear" w:color="auto" w:fill="FFFFFF"/>
        </w:rPr>
      </w:pPr>
      <w:r w:rsidRPr="00876437">
        <w:rPr>
          <w:rFonts w:ascii="Times New Roman" w:hAnsi="Times New Roman"/>
          <w:color w:val="0070C0"/>
          <w:sz w:val="16"/>
          <w:szCs w:val="16"/>
          <w:shd w:val="clear" w:color="auto" w:fill="FFFFFF"/>
        </w:rPr>
        <w:t xml:space="preserve">Трое военных моряков, включенных в комиссию, не смогли отстоять постройку крупных кораблей. Известно, что С.П. Ставицкий 29 сентября 1945 года подтвердил свое мнение («Подкомиссия по выбору типа линкора… остается при прежнем решении…»). Учитывая последующие действия И.С. Исакова (тот объявил в печати </w:t>
      </w:r>
      <w:r w:rsidRPr="00876437">
        <w:rPr>
          <w:rFonts w:ascii="Times New Roman" w:hAnsi="Times New Roman"/>
          <w:color w:val="0070C0"/>
          <w:sz w:val="16"/>
          <w:szCs w:val="16"/>
          <w:shd w:val="clear" w:color="auto" w:fill="FFFFFF"/>
        </w:rPr>
        <w:lastRenderedPageBreak/>
        <w:t>авианосцы «покойниками»), можно предположить, что он не пошел против И.В. Сталина и не поддержал своего наркома. Кроме того, обсуждение программы велось на фоне работы правительственной комиссии, которая расследовала обстоятельства подрыва на мине крейсера «Киров» (17 октября 1945 года) (25367).</w:t>
      </w:r>
    </w:p>
    <w:p w14:paraId="316460BD" w14:textId="77777777" w:rsidR="0092284E" w:rsidRPr="00876437" w:rsidRDefault="0092284E" w:rsidP="0092284E">
      <w:pPr>
        <w:spacing w:after="0" w:line="240" w:lineRule="auto"/>
        <w:jc w:val="both"/>
        <w:rPr>
          <w:rFonts w:ascii="Times New Roman" w:hAnsi="Times New Roman"/>
          <w:color w:val="0070C0"/>
          <w:sz w:val="16"/>
          <w:szCs w:val="16"/>
          <w:shd w:val="clear" w:color="auto" w:fill="FFFFFF"/>
        </w:rPr>
      </w:pPr>
    </w:p>
    <w:p w14:paraId="67E6C17D" w14:textId="77777777" w:rsidR="00D73931"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1A99C97B" w14:textId="77777777" w:rsidR="00D73931" w:rsidRPr="00171131" w:rsidRDefault="00D73931"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8D32AD5" w14:textId="77777777" w:rsidR="00D73931" w:rsidRPr="00171131" w:rsidRDefault="00D73931"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 xml:space="preserve">26 ноября </w:t>
      </w:r>
      <w:r w:rsidRPr="00171131">
        <w:rPr>
          <w:rFonts w:ascii="Times New Roman" w:hAnsi="Times New Roman"/>
          <w:color w:val="000000" w:themeColor="text1"/>
          <w:sz w:val="16"/>
          <w:szCs w:val="16"/>
        </w:rPr>
        <w:t>в 1945 году в Париже открылся первый международный конгресс женщин (14841).</w:t>
      </w:r>
    </w:p>
    <w:p w14:paraId="781EFB3A" w14:textId="77777777" w:rsidR="00D73931" w:rsidRPr="00171131" w:rsidRDefault="00D73931" w:rsidP="00171131">
      <w:pPr>
        <w:spacing w:after="0" w:line="240" w:lineRule="auto"/>
        <w:jc w:val="both"/>
        <w:rPr>
          <w:rFonts w:ascii="Times New Roman" w:hAnsi="Times New Roman"/>
          <w:color w:val="000000" w:themeColor="text1"/>
          <w:sz w:val="16"/>
          <w:szCs w:val="16"/>
        </w:rPr>
      </w:pPr>
    </w:p>
    <w:p w14:paraId="5798D5B5"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1D4B617D"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FE7BE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ноября 1945 года П. Дементьев писал письмо N Н-32/4680 командующему ВВС гл. маршалу авиации Новикову А.А.</w:t>
      </w:r>
    </w:p>
    <w:p w14:paraId="2896F42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Прошу Вашего указания ремонтной базе N 2 ВВС об освобождении принадлежащих НКАП и переданных временно ВВС в 1942 году производственных и жилых зданий бывшего ОКБ-28 гл. конструктора Грибовского, расположенного в поселке Павшино по Калининской ж.д.</w:t>
      </w:r>
    </w:p>
    <w:p w14:paraId="422193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Возвращение НКАП этого завода необходимо для восстановления на нем опытно-конструкторского бюро Грибовского по проектированию и постройке учебных и тренировочных планеров, заказываемых Центральным Советом союза Осоавиахима (2591,113).</w:t>
      </w:r>
    </w:p>
    <w:p w14:paraId="1D1CB2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0FCE9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ноября 1945 зам. НКАП П.Дементьев писал письмо № Н-32/4671 Зам. Ком. ВВВС КА ма Ф.Я.Фалафееву и ГИ ВВС КА А.К.Репину:</w:t>
      </w:r>
    </w:p>
    <w:p w14:paraId="3183BF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Аппаратура для управления бомбами и наведения ночных истребителей на самолеты противника, указанная в специальной телеграмме командира 1-й Трофейной бригады ип Пыженкова не входит в номенклатуру производства заводов НКАП и представляет интерес для НКБ и НКЭП.</w:t>
      </w:r>
    </w:p>
    <w:p w14:paraId="265680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Ввиду этого НКАП поставил в извнестность о сообщении тов. Пыженкова НКБ тов. Ванникова и НКЭП тов. Кабанова (2591,111).</w:t>
      </w:r>
    </w:p>
    <w:p w14:paraId="5F8596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DAE0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ноября 1945 года П. Дементьев писал письмо в Управление делами Совнаркома Смиртюкову</w:t>
      </w:r>
    </w:p>
    <w:p w14:paraId="41E605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Сообщаю, что в соответствии с распоряжением Совнаркома № 15737рс от 29 октября 1945 года, завод № 488 НКАП ы Полтаве НКАПом передан в НК электростанций (бывш. завод трикотажных машин) (8960).</w:t>
      </w:r>
    </w:p>
    <w:p w14:paraId="305D81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E2C665B" w14:textId="77777777" w:rsidR="00121B01" w:rsidRPr="00171131" w:rsidRDefault="00121B0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ноября 1945 г. подготовлен проект постановления СНК СССР «Об организации в Наркомате боеприпасов научно-исследовательской работы по реактивной технике». Почти в то же время, 30 ноября, приказом наркома Д. Ф. Устинова в НКВ на базе завода № 88 было создано специальное КБ по реактивной технике. Параллельно идет работа над проектом постановления Совета народных комиссаров (СНК) СССР. Ввиду отсутствия в НКБ научно-технической базы для создания ракетной техники предлагается (январь 1946 г. — Госплан и др.) разделить работы: пороховые ракеты оставить за Наркоматом сельскохозяйственного машиностроения (организован 7 января 1946 г. на базе НКБ), а ракеты с ЖРД передать в НКАП. И здесь срабатывает обоснованное возражение одного из специалистов Госплана против передачи этой тематики НКАП. Предлагалось поручить ее Наркомату вооружения (НКВ). 26 февраля в Госплане сформировалось предложение оставить за НКАП виды реактивного вооружения, использующие подъемную силу крыла, в НКВ передать все жидкостные ракеты. Но одновременно в Госплане существовала и другая влиятельная точка зрения о предпочтительности передачи НКСМ роли головного ведомства, в то время как НКВ оставляли специализацию по зенитным ракетам. Нарком Д. Ф. Устинов, обдумывая предложение НКВ взять на себя незнакомую тематику, направляет в Германию своего заместителя В.М. Рябикова. После его возвращения 17 апреля Министерство вооружения (с марта 1946 г. Наркоматы преобразованы в Министерства) готовит на имя И. В. Сталина записку с предложением сосредоточить у себя все работы по ракетному вооружению (19800).</w:t>
      </w:r>
    </w:p>
    <w:p w14:paraId="585F5EFD" w14:textId="77777777" w:rsidR="00121B01" w:rsidRPr="00171131" w:rsidRDefault="00121B01" w:rsidP="00171131">
      <w:pPr>
        <w:spacing w:after="0" w:line="240" w:lineRule="auto"/>
        <w:jc w:val="both"/>
        <w:rPr>
          <w:rFonts w:ascii="Times New Roman" w:hAnsi="Times New Roman"/>
          <w:color w:val="000000" w:themeColor="text1"/>
          <w:sz w:val="16"/>
          <w:szCs w:val="16"/>
        </w:rPr>
      </w:pPr>
    </w:p>
    <w:p w14:paraId="5DCBF703" w14:textId="77777777" w:rsidR="003F5CD9" w:rsidRPr="00171131" w:rsidRDefault="003F5CD9"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74D00587" w14:textId="77777777" w:rsidR="003F5CD9" w:rsidRPr="00171131" w:rsidRDefault="003F5CD9"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B710B45" w14:textId="69E7465A" w:rsidR="003F5CD9" w:rsidRPr="00171131" w:rsidRDefault="003F5CD9" w:rsidP="00171131">
      <w:pPr>
        <w:pStyle w:val="ae"/>
        <w:shd w:val="clear" w:color="auto" w:fill="FFFFFF"/>
        <w:spacing w:before="0" w:after="0"/>
        <w:jc w:val="both"/>
        <w:rPr>
          <w:color w:val="000000" w:themeColor="text1"/>
          <w:sz w:val="16"/>
          <w:szCs w:val="16"/>
        </w:rPr>
      </w:pPr>
      <w:r w:rsidRPr="00171131">
        <w:rPr>
          <w:color w:val="000000" w:themeColor="text1"/>
          <w:sz w:val="16"/>
          <w:szCs w:val="16"/>
        </w:rPr>
        <w:t>27</w:t>
      </w:r>
      <w:r w:rsidR="00094A30" w:rsidRPr="00171131">
        <w:rPr>
          <w:color w:val="000000" w:themeColor="text1"/>
          <w:sz w:val="16"/>
          <w:szCs w:val="16"/>
        </w:rPr>
        <w:t xml:space="preserve"> </w:t>
      </w:r>
      <w:r w:rsidRPr="00171131">
        <w:rPr>
          <w:color w:val="000000" w:themeColor="text1"/>
          <w:sz w:val="16"/>
          <w:szCs w:val="16"/>
        </w:rPr>
        <w:t>ноября 1945</w:t>
      </w:r>
      <w:r w:rsidR="00094A30" w:rsidRPr="00171131">
        <w:rPr>
          <w:color w:val="000000" w:themeColor="text1"/>
          <w:sz w:val="16"/>
          <w:szCs w:val="16"/>
        </w:rPr>
        <w:t xml:space="preserve"> </w:t>
      </w:r>
      <w:r w:rsidRPr="00171131">
        <w:rPr>
          <w:color w:val="000000" w:themeColor="text1"/>
          <w:sz w:val="16"/>
          <w:szCs w:val="16"/>
        </w:rPr>
        <w:t>года Совнарком СССР принял постановление «О десятилетнем плане военного судостроения на 1946—1955</w:t>
      </w:r>
      <w:r w:rsidR="00094A30" w:rsidRPr="00171131">
        <w:rPr>
          <w:color w:val="000000" w:themeColor="text1"/>
          <w:sz w:val="16"/>
          <w:szCs w:val="16"/>
        </w:rPr>
        <w:t xml:space="preserve"> </w:t>
      </w:r>
      <w:r w:rsidRPr="00171131">
        <w:rPr>
          <w:color w:val="000000" w:themeColor="text1"/>
          <w:sz w:val="16"/>
          <w:szCs w:val="16"/>
        </w:rPr>
        <w:t>гг.». В соответствии с ним ВМФ должен был получить 367 ПЛ, из них 40 больших, 204 средние и 123 малые (19841).</w:t>
      </w:r>
    </w:p>
    <w:p w14:paraId="6ACA4063" w14:textId="77777777" w:rsidR="003F5CD9" w:rsidRPr="00171131" w:rsidRDefault="003F5CD9" w:rsidP="00171131">
      <w:pPr>
        <w:pStyle w:val="ae"/>
        <w:shd w:val="clear" w:color="auto" w:fill="FFFFFF"/>
        <w:spacing w:before="0" w:after="0"/>
        <w:jc w:val="both"/>
        <w:rPr>
          <w:color w:val="000000" w:themeColor="text1"/>
          <w:sz w:val="16"/>
          <w:szCs w:val="16"/>
        </w:rPr>
      </w:pPr>
    </w:p>
    <w:p w14:paraId="6C150C93"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7E9051EB"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1A3A1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ноября 1945 года П. Воронин писал письмо N Н-32/4695 начальнику ГУЗ ВВС генерал-лейтенанту ИАС Селезневу.</w:t>
      </w:r>
    </w:p>
    <w:p w14:paraId="7D7A72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Вашему требованию Наркомавиапром обязан поставлять самолеты-истребители с установленным бронестеклом К-08.</w:t>
      </w:r>
    </w:p>
    <w:p w14:paraId="5D809F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Изготовляемые бронестекла К-08 по существующим техническим условиям Вашим представителем на заводе N 148 не принимаются. Причиной отказа от приемки является требование поставки бронестекол по новым техническим условиям, которые до настоящего времени никем не утверждены.</w:t>
      </w:r>
    </w:p>
    <w:p w14:paraId="2A7537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избежание срыва сдачи самолетов, прошу дать указание о приемке самолетов без переднего бронестекла до момента поставки их Наркомхимпромом, в соответствии с Вашими требованиями (2591,115).</w:t>
      </w:r>
    </w:p>
    <w:p w14:paraId="6DEA25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AA35B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ноября 1945 закончились испытания Як-3УТИ, которые П.М.Стефановский вел с 10 ноября 1945 (2921,267).</w:t>
      </w:r>
    </w:p>
    <w:p w14:paraId="77F506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E0C34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ноября 1945 Зам. НКАП Дементьев а приказе НКАП № 470 поставил на вид директору з-да № 381 Журавлеву, а также ГИ П.Д.Грушину из-за задерек сдами И-250 и Ла-150 (6471, 10).</w:t>
      </w:r>
    </w:p>
    <w:p w14:paraId="0542BB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C1AD3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ноября 1945 г. В.М.М. в НКАП был направлен эскизный проект бомбардировщика РБ-17 и начинается изготовление его макета. Четыре трофейных двигателя ЮМО-004, расположенные попарно на прямом крыле, при взлетной массе 14410 кг должны были обеспечить доставку одной тонны бомб на расстояние 3000 км со скоростью 680 км/ч. Максимальная же скорость доходила до 800 км/ч, а бомбовая нагрузка - до 3000 кг. Согласитесь, что по проекту самолет обладал неплохими заявленными характеристиками.</w:t>
      </w:r>
    </w:p>
    <w:p w14:paraId="5C2615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Размещение двигателей в вертикальной плоскости, друг над другом, позволяло в будущем почти безболезненно перейти к двум более мощным ТРД. Правильность принятого решения подтверждается разработкой реактивного бомбардировщика Су-10 с аналогичным размещением ТРД.</w:t>
      </w:r>
    </w:p>
    <w:p w14:paraId="3C2279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Оборонительное вооружение РБ-17 должно было состоять из неподвижной носовой и подвижной кормовой установок с пушками калибра 20 или 23 мм. Разрабатывая </w:t>
      </w:r>
      <w:proofErr w:type="gramStart"/>
      <w:r w:rsidRPr="00171131">
        <w:rPr>
          <w:rFonts w:ascii="Times New Roman" w:hAnsi="Times New Roman"/>
          <w:color w:val="000000" w:themeColor="text1"/>
          <w:sz w:val="16"/>
          <w:szCs w:val="16"/>
        </w:rPr>
        <w:t>проект</w:t>
      </w:r>
      <w:proofErr w:type="gramEnd"/>
      <w:r w:rsidRPr="00171131">
        <w:rPr>
          <w:rFonts w:ascii="Times New Roman" w:hAnsi="Times New Roman"/>
          <w:color w:val="000000" w:themeColor="text1"/>
          <w:sz w:val="16"/>
          <w:szCs w:val="16"/>
        </w:rPr>
        <w:t xml:space="preserve"> конструкторы отказались от штурмана, передав по совместительству его обязанности летчику. При этом делалась ставка на навигационную радиотехническую аппаратуру. Борьба с воздушным противником и радиосвязь возлагались на кормового стрелка-радиста.</w:t>
      </w:r>
    </w:p>
    <w:p w14:paraId="11A5EE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РБ-17 создавался по концепции дозвукового самолета. Применение ТРД повлекло за собой разработку топливной системы с использованием керосина, а</w:t>
      </w:r>
    </w:p>
    <w:p w14:paraId="25BE7B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Кроме этого, ОКБ-482 рекомендовало установить на будущий Б-4 отечественные двигатели АШ-72 и пушки Б-20 (3337).</w:t>
      </w:r>
    </w:p>
    <w:p w14:paraId="178979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FF85E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ноября 1945 года в НКАП был на</w:t>
      </w:r>
      <w:r w:rsidRPr="00171131">
        <w:rPr>
          <w:rFonts w:ascii="Times New Roman" w:hAnsi="Times New Roman"/>
          <w:color w:val="000000" w:themeColor="text1"/>
          <w:sz w:val="16"/>
          <w:szCs w:val="16"/>
        </w:rPr>
        <w:softHyphen/>
        <w:t>правлен зскизный проект бомбардировщика РБ-1 В.М.М., после чего нача</w:t>
      </w:r>
      <w:r w:rsidRPr="00171131">
        <w:rPr>
          <w:rFonts w:ascii="Times New Roman" w:hAnsi="Times New Roman"/>
          <w:color w:val="000000" w:themeColor="text1"/>
          <w:sz w:val="16"/>
          <w:szCs w:val="16"/>
        </w:rPr>
        <w:softHyphen/>
        <w:t>лось изготовление его макета. Четыре трофейных двигателя ЮМО-004, расположенные попарно на пря</w:t>
      </w:r>
      <w:r w:rsidRPr="00171131">
        <w:rPr>
          <w:rFonts w:ascii="Times New Roman" w:hAnsi="Times New Roman"/>
          <w:color w:val="000000" w:themeColor="text1"/>
          <w:sz w:val="16"/>
          <w:szCs w:val="16"/>
        </w:rPr>
        <w:softHyphen/>
        <w:t>мом крыле, при взлетной массе 14410 кг должны были обеспечить доставку одной тонны бомб на расстояние 3000 км со скоростью 680 км/ч. Максимальная же ско</w:t>
      </w:r>
      <w:r w:rsidRPr="00171131">
        <w:rPr>
          <w:rFonts w:ascii="Times New Roman" w:hAnsi="Times New Roman"/>
          <w:color w:val="000000" w:themeColor="text1"/>
          <w:sz w:val="16"/>
          <w:szCs w:val="16"/>
        </w:rPr>
        <w:softHyphen/>
        <w:t>рость доходила до 800 км/ч, а бомбовая нагрузка — до 3000 кг. Согласитесь, что по проекту самолет обладал неплохими заявленными характеристиками.</w:t>
      </w:r>
    </w:p>
    <w:p w14:paraId="463DC1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Размещение двигателей в вертикальной плоскости, друг над другом, позволяло в будущем почти безбо</w:t>
      </w:r>
      <w:r w:rsidRPr="00171131">
        <w:rPr>
          <w:rFonts w:ascii="Times New Roman" w:hAnsi="Times New Roman"/>
          <w:color w:val="000000" w:themeColor="text1"/>
          <w:sz w:val="16"/>
          <w:szCs w:val="16"/>
        </w:rPr>
        <w:softHyphen/>
        <w:t>лезненно перейти к двум более мощным ТРД. Пра</w:t>
      </w:r>
      <w:r w:rsidRPr="00171131">
        <w:rPr>
          <w:rFonts w:ascii="Times New Roman" w:hAnsi="Times New Roman"/>
          <w:color w:val="000000" w:themeColor="text1"/>
          <w:sz w:val="16"/>
          <w:szCs w:val="16"/>
        </w:rPr>
        <w:softHyphen/>
        <w:t>вильность принятого решения подтверждается разра</w:t>
      </w:r>
      <w:r w:rsidRPr="00171131">
        <w:rPr>
          <w:rFonts w:ascii="Times New Roman" w:hAnsi="Times New Roman"/>
          <w:color w:val="000000" w:themeColor="text1"/>
          <w:sz w:val="16"/>
          <w:szCs w:val="16"/>
        </w:rPr>
        <w:softHyphen/>
        <w:t>боткой реактивного бомбардировщика Су-10 с анало</w:t>
      </w:r>
      <w:r w:rsidRPr="00171131">
        <w:rPr>
          <w:rFonts w:ascii="Times New Roman" w:hAnsi="Times New Roman"/>
          <w:color w:val="000000" w:themeColor="text1"/>
          <w:sz w:val="16"/>
          <w:szCs w:val="16"/>
        </w:rPr>
        <w:softHyphen/>
        <w:t>гичным размещением ТРД.</w:t>
      </w:r>
    </w:p>
    <w:p w14:paraId="4A274B6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Оборонительное вооружение РБ-1 должно было состоять из неподвижной носовой и подвижной кор</w:t>
      </w:r>
      <w:r w:rsidRPr="00171131">
        <w:rPr>
          <w:rFonts w:ascii="Times New Roman" w:hAnsi="Times New Roman"/>
          <w:color w:val="000000" w:themeColor="text1"/>
          <w:sz w:val="16"/>
          <w:szCs w:val="16"/>
        </w:rPr>
        <w:softHyphen/>
        <w:t>мовой установок с пушками калибра 20 или 23 мм. Разрабатывая проект, конструкторы отказались от штурмана, передав по совместительству его обязан</w:t>
      </w:r>
      <w:r w:rsidRPr="00171131">
        <w:rPr>
          <w:rFonts w:ascii="Times New Roman" w:hAnsi="Times New Roman"/>
          <w:color w:val="000000" w:themeColor="text1"/>
          <w:sz w:val="16"/>
          <w:szCs w:val="16"/>
        </w:rPr>
        <w:softHyphen/>
        <w:t>ности летчику. При этом делалась ставка на навигаци</w:t>
      </w:r>
      <w:r w:rsidRPr="00171131">
        <w:rPr>
          <w:rFonts w:ascii="Times New Roman" w:hAnsi="Times New Roman"/>
          <w:color w:val="000000" w:themeColor="text1"/>
          <w:sz w:val="16"/>
          <w:szCs w:val="16"/>
        </w:rPr>
        <w:softHyphen/>
        <w:t>онную радиотехническую аппаратуру. Борьба с воз</w:t>
      </w:r>
      <w:r w:rsidRPr="00171131">
        <w:rPr>
          <w:rFonts w:ascii="Times New Roman" w:hAnsi="Times New Roman"/>
          <w:color w:val="000000" w:themeColor="text1"/>
          <w:sz w:val="16"/>
          <w:szCs w:val="16"/>
        </w:rPr>
        <w:softHyphen/>
        <w:t>душным противником и радиосвязь возлагались на кормового стрелка-радиста.</w:t>
      </w:r>
    </w:p>
    <w:p w14:paraId="6085B4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РБ-17 создавался по концепции дозвукового само</w:t>
      </w:r>
      <w:r w:rsidRPr="00171131">
        <w:rPr>
          <w:rFonts w:ascii="Times New Roman" w:hAnsi="Times New Roman"/>
          <w:color w:val="000000" w:themeColor="text1"/>
          <w:sz w:val="16"/>
          <w:szCs w:val="16"/>
        </w:rPr>
        <w:softHyphen/>
        <w:t>лета. Применение ТРД повлекло за собой разработку топливной системы с использованием керосина, а для защиты крыла от горячих струй, в зоне их влияния, пришлось предусмотреть обшивку из нержавеющей стали.</w:t>
      </w:r>
    </w:p>
    <w:p w14:paraId="046A37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базе этой машины ОКБ-482 разработало вари</w:t>
      </w:r>
      <w:r w:rsidRPr="00171131">
        <w:rPr>
          <w:rFonts w:ascii="Times New Roman" w:hAnsi="Times New Roman"/>
          <w:color w:val="000000" w:themeColor="text1"/>
          <w:sz w:val="16"/>
          <w:szCs w:val="16"/>
        </w:rPr>
        <w:softHyphen/>
        <w:t>анты разведчика-бомбардировщика и дневного даль</w:t>
      </w:r>
      <w:r w:rsidRPr="00171131">
        <w:rPr>
          <w:rFonts w:ascii="Times New Roman" w:hAnsi="Times New Roman"/>
          <w:color w:val="000000" w:themeColor="text1"/>
          <w:sz w:val="16"/>
          <w:szCs w:val="16"/>
        </w:rPr>
        <w:softHyphen/>
        <w:t>него истребителя (11446).</w:t>
      </w:r>
    </w:p>
    <w:p w14:paraId="79DDB2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1E3EB7" w14:textId="77777777" w:rsidR="001A12F4" w:rsidRPr="00876437" w:rsidRDefault="001A12F4" w:rsidP="001A12F4">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28 ноября 1945 г. ОКБ-482, возглавляемый В. М. Мясищевым, в НКАП был направлен эскизный проект бомбар</w:t>
      </w:r>
      <w:r w:rsidRPr="00876437">
        <w:rPr>
          <w:rStyle w:val="aff0"/>
          <w:rFonts w:ascii="Times New Roman" w:hAnsi="Times New Roman" w:cs="Times New Roman"/>
          <w:color w:val="0070C0"/>
          <w:spacing w:val="0"/>
          <w:sz w:val="16"/>
          <w:szCs w:val="16"/>
        </w:rPr>
        <w:softHyphen/>
        <w:t>дировщика РБ-17 (РБ-1), и началось изготовление его ма</w:t>
      </w:r>
      <w:r w:rsidRPr="00876437">
        <w:rPr>
          <w:rStyle w:val="aff0"/>
          <w:rFonts w:ascii="Times New Roman" w:hAnsi="Times New Roman" w:cs="Times New Roman"/>
          <w:color w:val="0070C0"/>
          <w:spacing w:val="0"/>
          <w:sz w:val="16"/>
          <w:szCs w:val="16"/>
        </w:rPr>
        <w:softHyphen/>
        <w:t>кета. Четыре трофейных двигателя Юмо-004, расположен</w:t>
      </w:r>
      <w:r w:rsidRPr="00876437">
        <w:rPr>
          <w:rStyle w:val="aff0"/>
          <w:rFonts w:ascii="Times New Roman" w:hAnsi="Times New Roman" w:cs="Times New Roman"/>
          <w:color w:val="0070C0"/>
          <w:spacing w:val="0"/>
          <w:sz w:val="16"/>
          <w:szCs w:val="16"/>
        </w:rPr>
        <w:softHyphen/>
        <w:t>ные попарно на прямом крыле, при взлетной массе 14410 кг должны были обеспечить доставку одной тонны бомб на расстояние 3000 км со скоростью 680 км/ч. Максимальная же скорость доходила до 800 км/ч, а бомбовая нагрузка - до 3000 кг.</w:t>
      </w:r>
    </w:p>
    <w:p w14:paraId="1958E547" w14:textId="77777777" w:rsidR="001A12F4" w:rsidRPr="00876437" w:rsidRDefault="001A12F4" w:rsidP="001A12F4">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lastRenderedPageBreak/>
        <w:t>Размещение двигателей в вертикальной плоскости, друг над другом, позволяло в будущем почти безболезненно пе</w:t>
      </w:r>
      <w:r w:rsidRPr="00876437">
        <w:rPr>
          <w:rStyle w:val="aff0"/>
          <w:rFonts w:ascii="Times New Roman" w:hAnsi="Times New Roman" w:cs="Times New Roman"/>
          <w:color w:val="0070C0"/>
          <w:spacing w:val="0"/>
          <w:sz w:val="16"/>
          <w:szCs w:val="16"/>
        </w:rPr>
        <w:softHyphen/>
        <w:t>рейти к двум более мощным турбореактивным двигателям (ТРД). Правильность принятого решения подтверждается разработкой реактивного фронтового бомбардировщика Су-10 с аналогичным размещением двигателей.</w:t>
      </w:r>
    </w:p>
    <w:p w14:paraId="0260837A" w14:textId="77777777" w:rsidR="001A12F4" w:rsidRPr="00876437" w:rsidRDefault="001A12F4" w:rsidP="001A12F4">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Оборонительное вооружение РБ-17 должно было со</w:t>
      </w:r>
      <w:r w:rsidRPr="00876437">
        <w:rPr>
          <w:rStyle w:val="aff0"/>
          <w:rFonts w:ascii="Times New Roman" w:hAnsi="Times New Roman" w:cs="Times New Roman"/>
          <w:color w:val="0070C0"/>
          <w:spacing w:val="0"/>
          <w:sz w:val="16"/>
          <w:szCs w:val="16"/>
        </w:rPr>
        <w:softHyphen/>
        <w:t>стоять из неподвижной носовой и подвижной кормовой установок с пушками калибра 20 или 23 мм. Разрабатывая проект, конструкторы отказались от штурмана, передав по совместительству его обязанности летчику. При этом дела</w:t>
      </w:r>
      <w:r w:rsidRPr="00876437">
        <w:rPr>
          <w:rStyle w:val="aff0"/>
          <w:rFonts w:ascii="Times New Roman" w:hAnsi="Times New Roman" w:cs="Times New Roman"/>
          <w:color w:val="0070C0"/>
          <w:spacing w:val="0"/>
          <w:sz w:val="16"/>
          <w:szCs w:val="16"/>
        </w:rPr>
        <w:softHyphen/>
        <w:t>лась ставка на навигационную радиотехническую аппара</w:t>
      </w:r>
      <w:r w:rsidRPr="00876437">
        <w:rPr>
          <w:rStyle w:val="aff0"/>
          <w:rFonts w:ascii="Times New Roman" w:hAnsi="Times New Roman" w:cs="Times New Roman"/>
          <w:color w:val="0070C0"/>
          <w:spacing w:val="0"/>
          <w:sz w:val="16"/>
          <w:szCs w:val="16"/>
        </w:rPr>
        <w:softHyphen/>
        <w:t>туру. Борьба с воздушным противником и радиосвязь возлагзлись на кормового стрелка-радиста.</w:t>
      </w:r>
    </w:p>
    <w:p w14:paraId="4BA09904" w14:textId="77777777" w:rsidR="001A12F4" w:rsidRPr="00876437" w:rsidRDefault="001A12F4" w:rsidP="001A12F4">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РБ-17 создавался по концепции дозвукового самолета. Применение турбореактивных двигателей повлекло за со</w:t>
      </w:r>
      <w:r w:rsidRPr="00876437">
        <w:rPr>
          <w:rStyle w:val="aff0"/>
          <w:rFonts w:ascii="Times New Roman" w:hAnsi="Times New Roman" w:cs="Times New Roman"/>
          <w:color w:val="0070C0"/>
          <w:spacing w:val="0"/>
          <w:sz w:val="16"/>
          <w:szCs w:val="16"/>
        </w:rPr>
        <w:softHyphen/>
        <w:t>бой разработку топливной системы с использованием ке</w:t>
      </w:r>
      <w:r w:rsidRPr="00876437">
        <w:rPr>
          <w:rStyle w:val="aff0"/>
          <w:rFonts w:ascii="Times New Roman" w:hAnsi="Times New Roman" w:cs="Times New Roman"/>
          <w:color w:val="0070C0"/>
          <w:spacing w:val="0"/>
          <w:sz w:val="16"/>
          <w:szCs w:val="16"/>
        </w:rPr>
        <w:softHyphen/>
        <w:t>росина, а для защиты крыла от горячих струй, в зоне их влияния, пришлось предусмотреть обшивку из нержавею</w:t>
      </w:r>
      <w:r w:rsidRPr="00876437">
        <w:rPr>
          <w:rStyle w:val="aff0"/>
          <w:rFonts w:ascii="Times New Roman" w:hAnsi="Times New Roman" w:cs="Times New Roman"/>
          <w:color w:val="0070C0"/>
          <w:spacing w:val="0"/>
          <w:sz w:val="16"/>
          <w:szCs w:val="16"/>
        </w:rPr>
        <w:softHyphen/>
        <w:t>щей стали (25091).</w:t>
      </w:r>
    </w:p>
    <w:p w14:paraId="6B1B030C" w14:textId="77777777" w:rsidR="001A12F4" w:rsidRPr="00876437" w:rsidRDefault="001A12F4" w:rsidP="001A12F4">
      <w:pPr>
        <w:spacing w:after="0" w:line="240" w:lineRule="auto"/>
        <w:jc w:val="both"/>
        <w:rPr>
          <w:rFonts w:ascii="Times New Roman" w:hAnsi="Times New Roman"/>
          <w:color w:val="0070C0"/>
          <w:sz w:val="16"/>
          <w:szCs w:val="16"/>
          <w:shd w:val="clear" w:color="auto" w:fill="FFFFFF"/>
        </w:rPr>
      </w:pPr>
    </w:p>
    <w:p w14:paraId="0650D6FA" w14:textId="77777777" w:rsidR="001A12F4" w:rsidRPr="00876437" w:rsidRDefault="001A12F4" w:rsidP="001A12F4">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28 ноября 1945 года ОКБ завода 482, директором и Главным конструктором которого был В.М. Мясищев, начало разработку эскизного проекта реактивного бомбардировщика с 4 ТРД ЮМО-004. Рабочее проектирование ДСБ-17 было начато вслед за утверждением эскизного проекта в начале декабря 1945 г. Началось производство натурного макета (25329).</w:t>
      </w:r>
    </w:p>
    <w:p w14:paraId="6653F2C9" w14:textId="77777777" w:rsidR="001A12F4" w:rsidRPr="00876437" w:rsidRDefault="001A12F4" w:rsidP="001A12F4">
      <w:pPr>
        <w:spacing w:after="0" w:line="240" w:lineRule="auto"/>
        <w:jc w:val="both"/>
        <w:rPr>
          <w:rFonts w:ascii="Times New Roman" w:hAnsi="Times New Roman"/>
          <w:color w:val="0070C0"/>
          <w:sz w:val="16"/>
          <w:szCs w:val="16"/>
        </w:rPr>
      </w:pPr>
    </w:p>
    <w:p w14:paraId="4918D160"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58252238"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39EB0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ноября 1945 А. Кузнецов писал письмо N Н-32/4714 зам. командующего ВВС маршалу авиации Фалалееву Ф.Я.</w:t>
      </w:r>
    </w:p>
    <w:p w14:paraId="19D60B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Самолеты Ли-2, выпускаемые заводом N 84, окрашиваются двумя слоями алюминиевой нитроэмали марки АПАЛ.</w:t>
      </w:r>
    </w:p>
    <w:p w14:paraId="4383AF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Переход, в соответствии с приказом N 372/18, на покрытие самолетов Ли-2 масляными эмалями требует специального режима сушки, занимающего 5 суток в оборудованных малярных помещениях, которыми в настоящее время завод N 84 не располагает.</w:t>
      </w:r>
    </w:p>
    <w:p w14:paraId="2DFFDD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Мероприятия, намеченные Наркоматом для обеспечения окраски масляными эмалями, могут быть осуществлены на заводе N 84 не раньше 1 января 1946 года.</w:t>
      </w:r>
    </w:p>
    <w:p w14:paraId="4BD5D4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Прошу Вашего согласия до 1 января 1946 года выпускать самолеты Ли-2, окрашенные нитроэмалями по действующей на заводе технологии (2591,118).</w:t>
      </w:r>
    </w:p>
    <w:p w14:paraId="6550BB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53C86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ноября 1945 Нач. ТО НКАП и Нач. ВИАМ Туманов писал записку в 10 ГУ НКАП по вопросу окраски самолетов Ли-2:</w:t>
      </w:r>
    </w:p>
    <w:p w14:paraId="5DF1A4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Учитывая, что завод № 84 не имеет малярного цеха, оборудованного для сушки масляных покрытий, ТО НКАП считает возможным производить окраску самолетов Ли-2 по старой технологии (грунт 138-А и два слоя нитроэмали АПл/п/ до 1 января 1946 ((2591,119).</w:t>
      </w:r>
    </w:p>
    <w:p w14:paraId="1A497B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1357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ноября 1945 Нач. ГУЗ ВВС КА Селезнев писал письмо № 709755сс ЗАМЕСТИТЕЛЮ НАРОДНОГО КОМИССАРА АВИАЦИОННОЙ ПРОМШЛЕННОСТИ СОЮЗА ССР П.В.Дементьеву</w:t>
      </w:r>
    </w:p>
    <w:p w14:paraId="51083C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Наркомат Вооружения СССР обязан поставлять ВВС КА для разведывательной авиации аэрофотоалпараты АФА-33/20, с затворами, для изготовления которых тре</w:t>
      </w:r>
      <w:r w:rsidRPr="00171131">
        <w:rPr>
          <w:rFonts w:ascii="Times New Roman" w:hAnsi="Times New Roman"/>
          <w:color w:val="000000" w:themeColor="text1"/>
          <w:sz w:val="16"/>
          <w:szCs w:val="16"/>
        </w:rPr>
        <w:softHyphen/>
        <w:t>буется электронная лента толщиной 0,2 мм.</w:t>
      </w:r>
    </w:p>
    <w:p w14:paraId="43F573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Поддержжвая обращение Народного Комиссара Вооружения т. УСТИНОВА Д.Ф. за № НВ-15/4814с от 14 ноября с.г. по вопросу отпуска 50 кг. электронной ленты 0,2 мм, прошу со своей стороны Вашей помощи в обеспеченаш завода № 356 НКВ такой лентой.</w:t>
      </w:r>
    </w:p>
    <w:p w14:paraId="3A5724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Без этого ВВС КА будут лишены возможноеги обеспечитьразведывательные соединения аэрофотоаппаратадш АФА-33/20 (2591,126).</w:t>
      </w:r>
    </w:p>
    <w:p w14:paraId="3C1A76A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4786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ноября 1945 года вышел приказ НКАП:</w:t>
      </w:r>
    </w:p>
    <w:p w14:paraId="78FF59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Утвердить Муромцева М.И. директором завода № 454 (директор завода № 34)</w:t>
      </w:r>
    </w:p>
    <w:p w14:paraId="772219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Утвердить Сибиркина А.А. директором завода № 20, освободив Кругленина Н.Н.</w:t>
      </w:r>
    </w:p>
    <w:p w14:paraId="722AB1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Утвердить Глинкина С.А. директором завода № 284 (8958)</w:t>
      </w:r>
    </w:p>
    <w:p w14:paraId="6AE7487E"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5D50C60"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1948896E"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ECD10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ноября 1945 г. Ярославский подошвенный завод ЯРАК, Ярославский завод резиновых технических изделий (ЯЗРТИ), АООТ, ОАО «ЯЗРТИ» /150003  г. Ярославль ул. Советская, 81А тел. (4852) 58-43-02/ юыл переименован в ЯЗРТИ. В конце 1948 г. в состав ЯЗРТИ включен в качестве цеха регенераторный завод. В 1950-</w:t>
      </w:r>
      <w:proofErr w:type="gramStart"/>
      <w:r w:rsidRPr="00171131">
        <w:rPr>
          <w:rFonts w:ascii="Times New Roman" w:hAnsi="Times New Roman"/>
          <w:color w:val="000000" w:themeColor="text1"/>
          <w:sz w:val="16"/>
          <w:szCs w:val="16"/>
        </w:rPr>
        <w:t>е  г.</w:t>
      </w:r>
      <w:proofErr w:type="gramEnd"/>
      <w:r w:rsidRPr="00171131">
        <w:rPr>
          <w:rFonts w:ascii="Times New Roman" w:hAnsi="Times New Roman"/>
          <w:color w:val="000000" w:themeColor="text1"/>
          <w:sz w:val="16"/>
          <w:szCs w:val="16"/>
        </w:rPr>
        <w:t xml:space="preserve"> построен новый корпус - цех № 3, через несколько лет - участок обработки РТИ. После войны было освоено 3200 наименований формовых изделий. Завод первым в стране освоил производство синтетического каучука. Специалисты завода принимали участие в строительстве заводов в Балаково и Саранске. В 1961 г. в состав завода вошел на правах цеха завод резиновых изделий № 3, который был реконструирован и оснащен новым оборудованием. Введен в строй цех № 2. В 1970-74 г. проведена очередная реконструкция завода, закуплено 78 единиц оборудования, в т.ч. прессы ВП-09109. Ежегодно на заводе разрабатывалось и внедрялось в производство около 700 видов изделий. Была разработана рецептура резины и освоен выпуск манжет для железнодорожных тормозов. Выпускались специальные резины, применявшиеся при строительстве Братской ГЭС, Останкинской телебашни, Дворца съездов. Впервые в стране разработан и освоен выпуск резиновых оконцевателей для разделки электрических кабелей.</w:t>
      </w:r>
    </w:p>
    <w:p w14:paraId="6C002D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1975 г. было принято решение о переносе мощностей ЯЗРТИ на завод «Ярославрезинотехника», но это не было выполнено. В 1990-</w:t>
      </w:r>
      <w:proofErr w:type="gramStart"/>
      <w:r w:rsidRPr="00171131">
        <w:rPr>
          <w:rFonts w:ascii="Times New Roman" w:hAnsi="Times New Roman"/>
          <w:color w:val="000000" w:themeColor="text1"/>
          <w:sz w:val="16"/>
          <w:szCs w:val="16"/>
        </w:rPr>
        <w:t>е  г.</w:t>
      </w:r>
      <w:proofErr w:type="gramEnd"/>
      <w:r w:rsidRPr="00171131">
        <w:rPr>
          <w:rFonts w:ascii="Times New Roman" w:hAnsi="Times New Roman"/>
          <w:color w:val="000000" w:themeColor="text1"/>
          <w:sz w:val="16"/>
          <w:szCs w:val="16"/>
        </w:rPr>
        <w:t xml:space="preserve"> часть производств была сокращена, закрыты цехи № 1, 3, 5, химзащиты. Перестали поступать заказы от МО. В 2000 г. начата оптимизация производства, в 2003 г. приобретено новое оборудование, установлено несколько десятков прессов для изготовления деталей для ГАЗа и ЗМЗ.</w:t>
      </w:r>
    </w:p>
    <w:p w14:paraId="5DEC45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14.04.1993 г. завод преобразован в АООТ «ЯЗРТИ», 27.06.1996 г. - в ОАО.</w:t>
      </w:r>
    </w:p>
    <w:p w14:paraId="4C3EFD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1.02.2007 г. образован филиал предприятия - «Обособленное подразделение-склад».</w:t>
      </w:r>
    </w:p>
    <w:p w14:paraId="279C69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Численность персонала (1932 г.)- 892 чел., (1970-е)- 4324 чел., (2008 г.)-1510 чел.</w:t>
      </w:r>
    </w:p>
    <w:p w14:paraId="368882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Гендиректор (2004-07 г.)- С.В. Даленко, (1.08.2007-08 г.)- </w:t>
      </w:r>
      <w:r w:rsidRPr="00171131">
        <w:rPr>
          <w:rFonts w:ascii="Times New Roman" w:hAnsi="Times New Roman"/>
          <w:color w:val="000000" w:themeColor="text1"/>
          <w:sz w:val="16"/>
          <w:szCs w:val="16"/>
          <w:lang w:val="en-US"/>
        </w:rPr>
        <w:t>B</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C</w:t>
      </w:r>
      <w:r w:rsidRPr="00171131">
        <w:rPr>
          <w:rFonts w:ascii="Times New Roman" w:hAnsi="Times New Roman"/>
          <w:color w:val="000000" w:themeColor="text1"/>
          <w:sz w:val="16"/>
          <w:szCs w:val="16"/>
        </w:rPr>
        <w:t>. Воскобойник; и.о. (08.2008 г.)- М.А. Шабанов.</w:t>
      </w:r>
    </w:p>
    <w:p w14:paraId="2E0761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1-й зам. гендиректора (2004 г.)- </w:t>
      </w:r>
      <w:r w:rsidRPr="00171131">
        <w:rPr>
          <w:rFonts w:ascii="Times New Roman" w:hAnsi="Times New Roman"/>
          <w:color w:val="000000" w:themeColor="text1"/>
          <w:sz w:val="16"/>
          <w:szCs w:val="16"/>
          <w:lang w:val="en-US"/>
        </w:rPr>
        <w:t>B</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C</w:t>
      </w:r>
      <w:r w:rsidRPr="00171131">
        <w:rPr>
          <w:rFonts w:ascii="Times New Roman" w:hAnsi="Times New Roman"/>
          <w:color w:val="000000" w:themeColor="text1"/>
          <w:sz w:val="16"/>
          <w:szCs w:val="16"/>
        </w:rPr>
        <w:t>. Воскобойник.</w:t>
      </w:r>
    </w:p>
    <w:p w14:paraId="6C2518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Директор: коммерческий (2004-07 г.)- </w:t>
      </w:r>
      <w:r w:rsidRPr="00171131">
        <w:rPr>
          <w:rFonts w:ascii="Times New Roman" w:hAnsi="Times New Roman"/>
          <w:color w:val="000000" w:themeColor="text1"/>
          <w:sz w:val="16"/>
          <w:szCs w:val="16"/>
          <w:lang w:val="en-US"/>
        </w:rPr>
        <w:t>B</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C</w:t>
      </w:r>
      <w:r w:rsidRPr="00171131">
        <w:rPr>
          <w:rFonts w:ascii="Times New Roman" w:hAnsi="Times New Roman"/>
          <w:color w:val="000000" w:themeColor="text1"/>
          <w:sz w:val="16"/>
          <w:szCs w:val="16"/>
        </w:rPr>
        <w:t>. Воскобойник, (2008 г.)- М.А. Шабанов; технический (2003-04 г.)- А.Н. Королев; по общим вопросам (2001-05 г.)- В.М. Поповский; по оперативным вопросам</w:t>
      </w:r>
    </w:p>
    <w:p w14:paraId="66339D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(2005-08 г.-)- В.М. Поповский.</w:t>
      </w:r>
    </w:p>
    <w:p w14:paraId="651CB5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инженер (2008 г.)- В.А. Суслов.</w:t>
      </w:r>
    </w:p>
    <w:p w14:paraId="1976FD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технолог (2008 г.)- Е.М. Петина.</w:t>
      </w:r>
    </w:p>
    <w:p w14:paraId="04F429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отделов: ПАО (2007-08 г.-&gt; К.В. Посеряев; МТС (2008 г.)- Л.Н. Пазич; сбыта (2008 г.)- А.И. Воинов; ОТК (2008 г.)- П.Е. Барашков (11982).</w:t>
      </w:r>
    </w:p>
    <w:p w14:paraId="25E111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666E4CE"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74649AFC"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7042844" w14:textId="7C3627E1" w:rsidR="003C1B90" w:rsidRPr="00171131" w:rsidRDefault="003C1B9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ноября 1945</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Первое участие вертолета в спасательной операции. Вертолет Sikorsky R-5 у побережья Лонг-Айленд, Нью-Йорк спасает команду с тонущего корабля (22477).</w:t>
      </w:r>
    </w:p>
    <w:p w14:paraId="75899EFA" w14:textId="77777777" w:rsidR="003C1B90" w:rsidRPr="00171131" w:rsidRDefault="003C1B90" w:rsidP="00171131">
      <w:pPr>
        <w:pStyle w:val="260"/>
        <w:shd w:val="clear" w:color="auto" w:fill="auto"/>
        <w:spacing w:line="240" w:lineRule="auto"/>
        <w:jc w:val="both"/>
        <w:rPr>
          <w:rFonts w:ascii="Times New Roman" w:hAnsi="Times New Roman"/>
          <w:color w:val="000000" w:themeColor="text1"/>
          <w:sz w:val="16"/>
          <w:szCs w:val="16"/>
        </w:rPr>
      </w:pPr>
    </w:p>
    <w:p w14:paraId="529AA1D1"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ноября 1945 провозглашено создание Федеративной Республики Югославия (4962).</w:t>
      </w:r>
    </w:p>
    <w:p w14:paraId="113EBAE7"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94D9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ноября 1945 Югославская скупщина объявила Югославию Федеративной республикой (3186).</w:t>
      </w:r>
    </w:p>
    <w:p w14:paraId="1F6BDC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7EF7880" w14:textId="77777777" w:rsidR="00D73931" w:rsidRPr="00171131" w:rsidRDefault="00D73931" w:rsidP="00171131">
      <w:pPr>
        <w:spacing w:after="0" w:line="240" w:lineRule="auto"/>
        <w:jc w:val="both"/>
        <w:rPr>
          <w:rFonts w:ascii="Times New Roman" w:hAnsi="Times New Roman"/>
          <w:color w:val="000000" w:themeColor="text1"/>
          <w:sz w:val="16"/>
          <w:szCs w:val="16"/>
        </w:rPr>
      </w:pPr>
      <w:r w:rsidRPr="00171131">
        <w:rPr>
          <w:rStyle w:val="ucoz-forum-post"/>
          <w:rFonts w:ascii="Times New Roman" w:hAnsi="Times New Roman"/>
          <w:bCs/>
          <w:color w:val="000000" w:themeColor="text1"/>
          <w:sz w:val="16"/>
          <w:szCs w:val="16"/>
        </w:rPr>
        <w:t xml:space="preserve">29 ноября </w:t>
      </w:r>
      <w:r w:rsidRPr="00171131">
        <w:rPr>
          <w:rFonts w:ascii="Times New Roman" w:hAnsi="Times New Roman"/>
          <w:color w:val="000000" w:themeColor="text1"/>
          <w:sz w:val="16"/>
          <w:szCs w:val="16"/>
        </w:rPr>
        <w:t>в 1945 году учредительная скупщина окончательно ликвидировала монархию в Югославии и провозгласила Федеративную Народную Республику Югославию (с 7 апреля 1963 г. — Социалистическая Федеративная Республика Югославия) под руководством Тито. В 1991 г. в связи с обострением межнациональных противоречий СФРЮ распалась и фактически прекратила свое существование как федерация шести республик (14844).</w:t>
      </w:r>
    </w:p>
    <w:p w14:paraId="08EE8A04" w14:textId="77777777" w:rsidR="00D73931" w:rsidRPr="00171131" w:rsidRDefault="00D73931" w:rsidP="00171131">
      <w:pPr>
        <w:spacing w:after="0" w:line="240" w:lineRule="auto"/>
        <w:jc w:val="both"/>
        <w:rPr>
          <w:rFonts w:ascii="Times New Roman" w:hAnsi="Times New Roman"/>
          <w:color w:val="000000" w:themeColor="text1"/>
          <w:sz w:val="16"/>
          <w:szCs w:val="16"/>
        </w:rPr>
      </w:pPr>
    </w:p>
    <w:p w14:paraId="423161D1"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7B8268C3"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4F9F8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ноября 1945 года П. Воронин писал письмо N Н-32/4720 гл. инженеру ВВС генерал-полковнику ИАС Репину А.К.</w:t>
      </w:r>
    </w:p>
    <w:p w14:paraId="14CD82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последнее время от ряда уполномоченных НКАП при Воздушных Армиях и ВВС Округов, на мое имя поступают запросы о требовании гл. инженеров В.А. и ВВС Округов, в соответствии с указаниями Вашего заместителя генерал-лейтенанта ИАС Лапина А.А., - подписать рекламационные акты на все самолеты, находящиеся в эксплуатации по нарушению лакокрасочных покрытий, не выработавших гарантийного срока.</w:t>
      </w:r>
    </w:p>
    <w:p w14:paraId="2B2427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Нам известно, что эксплуатация и хранение большинства самолетов в данное время производится с нарушением наставления по инженерно-авиационной службе (НИАС-43), в особенности в части деревянных самолетов (Главка II параграфы 89-134 НИАС-43).</w:t>
      </w:r>
    </w:p>
    <w:p w14:paraId="24FF867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 своей стороны считаю необходимым дать категорические указания воинским частям о безусловном выполнении НИАС-43, в противном случае НКАП не может принять рекламации по лакокрасочным покрытиям самолетов.</w:t>
      </w:r>
    </w:p>
    <w:p w14:paraId="79D782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 принятых Вами решениях по данному вопросу прошу поставить в известность Наркомавиапром (2591,117).</w:t>
      </w:r>
    </w:p>
    <w:p w14:paraId="5BC432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0C3C76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ноября 1945 года П. Дементьев писал письмо зам. председателя СНК Дегтярю</w:t>
      </w:r>
    </w:p>
    <w:p w14:paraId="41C467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НКАП сообщает, что </w:t>
      </w:r>
      <w:proofErr w:type="gramStart"/>
      <w:r w:rsidRPr="00171131">
        <w:rPr>
          <w:rFonts w:ascii="Times New Roman" w:hAnsi="Times New Roman"/>
          <w:color w:val="000000" w:themeColor="text1"/>
          <w:sz w:val="16"/>
          <w:szCs w:val="16"/>
        </w:rPr>
        <w:t>согласно распоряжения</w:t>
      </w:r>
      <w:proofErr w:type="gramEnd"/>
      <w:r w:rsidRPr="00171131">
        <w:rPr>
          <w:rFonts w:ascii="Times New Roman" w:hAnsi="Times New Roman"/>
          <w:color w:val="000000" w:themeColor="text1"/>
          <w:sz w:val="16"/>
          <w:szCs w:val="16"/>
        </w:rPr>
        <w:t xml:space="preserve"> СНК от 29 октября 1945 года № 15737рс завод № 34 передан НК электростанций (8960).</w:t>
      </w:r>
    </w:p>
    <w:p w14:paraId="26D1A0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2F86B06"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1F2EB400"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DBC3047"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ноября 1945 года вышел приказ № 463сс НКВ</w:t>
      </w:r>
    </w:p>
    <w:p w14:paraId="1794EA30"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развертывания работ в области создания новых спецвидов вооружения</w:t>
      </w:r>
    </w:p>
    <w:p w14:paraId="46E8F77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Организовать на базе завода № 88 Специальное КБ, подчинив его гл. конструктору завода № 88 Костину (6450, 179).</w:t>
      </w:r>
    </w:p>
    <w:p w14:paraId="726AB41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8C0671" w14:textId="77777777" w:rsidR="002B064E" w:rsidRPr="00171131" w:rsidRDefault="002B064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ноября 1945, приказом наркома Д. Ф. Устинова в НКВ на базе завода № 88 было создано специальное КБ по реактивной технике. Параллельно идет работа над проектом постановления Совета народных комиссаров (СНК) СССР. Ввиду отсутствия в НКБ научно-технической базы для создания ракетной техники предлагается (январь 1946 г. — Госплан и др.) разделить работы: пороховые ракеты оставить за Наркоматом сельскохозяйственного машиностроения (организован 7 января 1946 г. на базе НКБ), а ракеты с ЖРД передать в НКАП. И здесь срабатывает обоснованное возражение одного из специалистов Госплана против передачи этой тематики НКАП. Предлагалось поручить ее Наркомату вооружения (НКВ). 26 февраля в Госплане сформировалось предложение оставить за НКАП виды реактивного вооружения, использующие подъемную силу крыла, в НКВ передать все жидкостные ракеты. Но одновременно в Госплане существовала и другая влиятельная точка зрения о предпочтительности передачи НКСМ роли головного ведомства, в то время как НКВ оставляли специализацию по зенитным ракетам. Нарком Д. Ф. Устинов, обдумывая предложение НКВ взять на себя незнакомую тематику, направляет в Германию своего заместителя В.М. Рябикова. После его возвращения 17 апреля Министерство вооружения (с марта 1946 г. Наркоматы преобразованы в Министерства) готовит на имя И. В. Сталина записку с предложением сосредоточить у себя все работы по ракетному вооружению (19800).</w:t>
      </w:r>
    </w:p>
    <w:p w14:paraId="50DFCB22" w14:textId="77777777" w:rsidR="002B064E" w:rsidRPr="00171131" w:rsidRDefault="002B064E" w:rsidP="00171131">
      <w:pPr>
        <w:spacing w:after="0" w:line="240" w:lineRule="auto"/>
        <w:jc w:val="both"/>
        <w:rPr>
          <w:rFonts w:ascii="Times New Roman" w:hAnsi="Times New Roman"/>
          <w:color w:val="000000" w:themeColor="text1"/>
          <w:sz w:val="16"/>
          <w:szCs w:val="16"/>
        </w:rPr>
      </w:pPr>
    </w:p>
    <w:p w14:paraId="3480A60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ноября 1945 года приказом наркома вооружения Д.Ф. Устинова на артиллерийском заводе №88 в подмосковных Подлипках образовано Специальное конструкторское бюро. Решения о перепрофилировании предприятия еще не было. Предполагалось создать базу для изучения трофейного оружия. На территорию завода и СКБ начат завоз немецкой ракетной техники.</w:t>
      </w:r>
    </w:p>
    <w:p w14:paraId="466E40B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развертывания работ в области создания новых специальных видов вооружения приказываю:</w:t>
      </w:r>
    </w:p>
    <w:p w14:paraId="0EB6AFF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Организовать на базе завода № 88 Специальное конструкторское бюро, подчинив его главному конструктору завода № 88 т. Костину.</w:t>
      </w:r>
    </w:p>
    <w:p w14:paraId="118847C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Заместителем главного конструктора по этому виду вооружения назначить начальника конструкторского отдела НИИ-13 т. Емельянова.</w:t>
      </w:r>
    </w:p>
    <w:p w14:paraId="343682F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Директору завода № 88 т. Каллистратову выделить для отдела главного конструктора здание, прилегающее к цеху № 28 со стороны Ярославского шоссе.</w:t>
      </w:r>
    </w:p>
    <w:p w14:paraId="2A4B509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И.о. директора ГСПИ-7 т. Титенкову разработать комплексный проект размещения в пристройке к цеху № 28 отдела главного конструктора в составе 250 - 300 человек.</w:t>
      </w:r>
    </w:p>
    <w:p w14:paraId="265F8B4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Техническому отделу - т. Сатель:</w:t>
      </w:r>
    </w:p>
    <w:p w14:paraId="3A6F9F4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рассмотреть и утвердить проектное задание 7-го декабря 1945 г.;</w:t>
      </w:r>
    </w:p>
    <w:p w14:paraId="673F2BC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до 1 января 1946 г. обеспечить СКБ завода № 88 всеми имеющимися в наркомате материалами по иностранным и отечественным образцам этого вида вооружения...</w:t>
      </w:r>
    </w:p>
    <w:p w14:paraId="7D7E82B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Моему заместителю т. Карасеву подобрать и направить на завод № 88 в течение первого квартала 1946 года инженеров и техников для СКБ и экспериментального цеха...</w:t>
      </w:r>
    </w:p>
    <w:p w14:paraId="7968E2F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Нарком вооружений Союза ССР Д. Устинов».</w:t>
      </w:r>
    </w:p>
    <w:p w14:paraId="47D82B1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складирования трофейной ракетной техники были выделены территории нескольких предприятий. Однако по свидетельству современников, Устинов проявил необычайную активность и добился того, что значительная часть направляемых в СССР из Германии эшелонов была адресована в Подлипки (12712).</w:t>
      </w:r>
    </w:p>
    <w:p w14:paraId="4AFB14CF"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1D5A2D28" w14:textId="77777777" w:rsidR="00D73931" w:rsidRPr="00171131" w:rsidRDefault="00D73931" w:rsidP="00171131">
      <w:pPr>
        <w:spacing w:after="0" w:line="240" w:lineRule="auto"/>
        <w:jc w:val="both"/>
        <w:rPr>
          <w:rFonts w:ascii="Times New Roman" w:hAnsi="Times New Roman"/>
          <w:color w:val="000000" w:themeColor="text1"/>
          <w:sz w:val="16"/>
          <w:szCs w:val="16"/>
        </w:rPr>
      </w:pPr>
      <w:r w:rsidRPr="00171131">
        <w:rPr>
          <w:rStyle w:val="ucoz-forum-post"/>
          <w:rFonts w:ascii="Times New Roman" w:hAnsi="Times New Roman"/>
          <w:bCs/>
          <w:color w:val="000000" w:themeColor="text1"/>
          <w:sz w:val="16"/>
          <w:szCs w:val="16"/>
        </w:rPr>
        <w:t xml:space="preserve">30 ноября </w:t>
      </w:r>
      <w:r w:rsidRPr="00171131">
        <w:rPr>
          <w:rFonts w:ascii="Times New Roman" w:hAnsi="Times New Roman"/>
          <w:color w:val="000000" w:themeColor="text1"/>
          <w:sz w:val="16"/>
          <w:szCs w:val="16"/>
        </w:rPr>
        <w:t>в 1945 году приказом министра вооружения на базе завода № 88 организовано СКБ по вопросам ракетной техники (ныне - РКК Энергия) (14845).</w:t>
      </w:r>
    </w:p>
    <w:p w14:paraId="278316D9" w14:textId="77777777" w:rsidR="00D73931" w:rsidRPr="00171131" w:rsidRDefault="00D73931" w:rsidP="00171131">
      <w:pPr>
        <w:spacing w:after="0" w:line="240" w:lineRule="auto"/>
        <w:jc w:val="both"/>
        <w:rPr>
          <w:rFonts w:ascii="Times New Roman" w:hAnsi="Times New Roman"/>
          <w:color w:val="000000" w:themeColor="text1"/>
          <w:sz w:val="16"/>
          <w:szCs w:val="16"/>
        </w:rPr>
      </w:pPr>
    </w:p>
    <w:p w14:paraId="792D5266" w14:textId="77777777" w:rsidR="00774FA1" w:rsidRPr="00876437" w:rsidRDefault="00774FA1" w:rsidP="00774FA1">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30 ноября 1945 г. нарком вооружений Д. Ф. Устинов приказал учредить при артиллерийском заводе № 88 в подмосковных Подлипках специальное конструкторское бюро (не путать его с ЦКБ-1 при наркомате боеприпасов). Речь шла о создании базы для изучения трофейной немецкой ракетной техники.</w:t>
      </w:r>
    </w:p>
    <w:p w14:paraId="5ABF185A" w14:textId="77777777" w:rsidR="00774FA1" w:rsidRPr="00876437" w:rsidRDefault="00774FA1" w:rsidP="00774FA1">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Вот текст приказа:</w:t>
      </w:r>
    </w:p>
    <w:p w14:paraId="701613ED" w14:textId="77777777" w:rsidR="00774FA1" w:rsidRPr="00876437" w:rsidRDefault="00774FA1" w:rsidP="00774FA1">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Для развертывания работ в области создания новых специальных видов вооружения приказываю:</w:t>
      </w:r>
    </w:p>
    <w:p w14:paraId="1A076622" w14:textId="77777777" w:rsidR="00774FA1" w:rsidRPr="00876437" w:rsidRDefault="00774FA1" w:rsidP="00774FA1">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 Организовать на базе завода № 88 Специальное конструкторское бюро, подчинив его главному конструктору завода № 88 т. Костину.</w:t>
      </w:r>
    </w:p>
    <w:p w14:paraId="28E5E3B8" w14:textId="77777777" w:rsidR="00774FA1" w:rsidRPr="00876437" w:rsidRDefault="00774FA1" w:rsidP="00774FA1">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2. Заместителем главного конструктора по этому виду вооружения назначить начальника конструкторского отдела НИИ-13 т. Емельянова.</w:t>
      </w:r>
    </w:p>
    <w:p w14:paraId="165DDA9F" w14:textId="77777777" w:rsidR="00774FA1" w:rsidRPr="00876437" w:rsidRDefault="00774FA1" w:rsidP="00774FA1">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3. Директору завода № 88 т. Каллистратову выделить для отдела главного конструктора здание, прилегающее к цеху № 28 состороны Ярославского шоссе.</w:t>
      </w:r>
    </w:p>
    <w:p w14:paraId="2998B1E5" w14:textId="77777777" w:rsidR="00774FA1" w:rsidRPr="00876437" w:rsidRDefault="00774FA1" w:rsidP="00774FA1">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4. И. о. директора ГСПИ-7 т. Титенкову разработать комплексный проект размещения в пристройке к цеху № 28 отдела главного конструктора в составе 250–300 человек.</w:t>
      </w:r>
    </w:p>
    <w:p w14:paraId="61ED7781" w14:textId="77777777" w:rsidR="00774FA1" w:rsidRPr="00876437" w:rsidRDefault="00774FA1" w:rsidP="00774FA1">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5. Техническому отделу — т. Сатель:</w:t>
      </w:r>
    </w:p>
    <w:p w14:paraId="6E0E7D7B" w14:textId="77777777" w:rsidR="00774FA1" w:rsidRPr="00876437" w:rsidRDefault="00774FA1" w:rsidP="00774FA1">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 xml:space="preserve">а) рассмотреть и утвердить проектное задание 7-го декабря 1945 </w:t>
      </w:r>
      <w:proofErr w:type="gramStart"/>
      <w:r w:rsidRPr="00876437">
        <w:rPr>
          <w:rFonts w:ascii="Times New Roman" w:hAnsi="Times New Roman"/>
          <w:color w:val="0070C0"/>
          <w:sz w:val="16"/>
          <w:szCs w:val="16"/>
        </w:rPr>
        <w:t>г. ;</w:t>
      </w:r>
      <w:proofErr w:type="gramEnd"/>
    </w:p>
    <w:p w14:paraId="3CF0CDEC" w14:textId="77777777" w:rsidR="00774FA1" w:rsidRPr="00876437" w:rsidRDefault="00774FA1" w:rsidP="00774FA1">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б) до 1 января 1946 г. обеспечить СКБ завода № 88 всеми имеющимися в наркомате материалами по иностранным и отечественным образцам этого вида вооружения. [...]</w:t>
      </w:r>
    </w:p>
    <w:p w14:paraId="7D18A27C" w14:textId="77777777" w:rsidR="00774FA1" w:rsidRPr="00876437" w:rsidRDefault="00774FA1" w:rsidP="00774FA1">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9. Моему заместителю т. Карасеву подобрать и направить на завод № 88 в течение первого квартала 1946 года инженеров и техников для СКБ и экспериментального цеха.</w:t>
      </w:r>
    </w:p>
    <w:p w14:paraId="351E6163" w14:textId="77777777" w:rsidR="00774FA1" w:rsidRPr="00876437" w:rsidRDefault="00774FA1" w:rsidP="00774FA1">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 Нарком вооружений Союза ССР Д. Устинов (24989).</w:t>
      </w:r>
    </w:p>
    <w:p w14:paraId="698AF3FF" w14:textId="77777777" w:rsidR="00774FA1" w:rsidRPr="00876437" w:rsidRDefault="00774FA1" w:rsidP="00774FA1">
      <w:pPr>
        <w:spacing w:after="0" w:line="240" w:lineRule="auto"/>
        <w:jc w:val="both"/>
        <w:rPr>
          <w:rFonts w:ascii="Times New Roman" w:hAnsi="Times New Roman"/>
          <w:color w:val="0070C0"/>
          <w:sz w:val="16"/>
          <w:szCs w:val="16"/>
        </w:rPr>
      </w:pPr>
    </w:p>
    <w:p w14:paraId="6B1048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ноября 1945 г.</w:t>
      </w:r>
    </w:p>
    <w:p w14:paraId="6ACC06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Протокол № 9 заседания Специального комитета </w:t>
      </w:r>
    </w:p>
    <w:p w14:paraId="301582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при Совнаркоме СССР </w:t>
      </w:r>
    </w:p>
    <w:p w14:paraId="4445E5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 Москва, Кремль 30 ноября 1945 г. </w:t>
      </w:r>
    </w:p>
    <w:p w14:paraId="488532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Сов. секретно </w:t>
      </w:r>
    </w:p>
    <w:p w14:paraId="38FC0D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(Особая папка) </w:t>
      </w:r>
    </w:p>
    <w:p w14:paraId="38AF93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Хранить наравне с шифром </w:t>
      </w:r>
    </w:p>
    <w:p w14:paraId="42CD4F0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Члены Специального комитета при СНК СССР: тт. Берия Л.П., Маленков Г.М., Вознесенский Н.А., Ванников Б.Л., Завенягин А.П., Капица П.Л., Курчатов И.В., Махнев В.А., Первухин М.Г. </w:t>
      </w:r>
    </w:p>
    <w:p w14:paraId="595D1A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Присутствовали (при рассмотрении соответствующих вопросов): заместитель народного комиссара обороны т. Булганин Н.А.; члены Технического совета тт. Алиханов А.И., Кикоин И.К.; народные комиссары транспортного машиностроения т. Малышев В.А., по строительству т. Гинзбург С.З., электропромышленности т. Кабанов И.Г., электростанций т. Жимерин Д.Г., нефтяной промышленности т. Байбаков Н.К.; заместители начальника Первого главного управления при СНК СССР тт. Борисов Н.А., Антропов П.Я., Мешик П.Я., Касаткин А.Г.; председатель Комитета по делам геологии при СНК СССР т. Малышев И.И.; заместители народных комиссаров внутренних дел т. Чернышов В.В., электропромышленности т. Алексенко Г.В., путей сообщения т. Арутюнов Б.Н., внешней торговли т. Сергеев В.А., земледелия т. Бенедиктов И.А., авиационной промышленности т. Дементьев П.В.; заместитель председателя [Комитета] по делам геологии при СНК СССР т. Горюнов СВ.; начальник Главпромстроя НКВД СССР т. Комаровский АН.; член коллегии Первого главного управления при СНК СССР т. Егоров С.Е.; научный сотрудник Лаборатории № 2 т. Корнфельд М.О.; главный инженер завода "Электросила" Наркомэлектропрома т. Ефремов Д.В.; работник Первого управления Госплана СССР т. Черепнев А.А.; работники аппарата Специального комитета тт. Судоплатов П.А., Сазыкин Н.С., Кобулов А.З., Васин АИ., Сизов В.П., Коробков Н.И., Никольский М.К. </w:t>
      </w:r>
    </w:p>
    <w:p w14:paraId="63DB10B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I. Об организации при Специальном комитете </w:t>
      </w:r>
    </w:p>
    <w:p w14:paraId="661CB3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Инженерно-технического совета1</w:t>
      </w:r>
    </w:p>
    <w:p w14:paraId="761EA4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 xml:space="preserve">Ввиду того, что инженерно-технические вопросы в решении задачи практического использования внутрипромышленных ресурсов в настоящее время приобретают большое значение, Специальный комитет при СНК СССР </w:t>
      </w:r>
    </w:p>
    <w:p w14:paraId="108807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ПОСТАНОВЛЯЕТ: </w:t>
      </w:r>
    </w:p>
    <w:p w14:paraId="4D937F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Организовать при Специальном комитете Инженерно-технический совет. </w:t>
      </w:r>
    </w:p>
    <w:p w14:paraId="2E9E9D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Поставить перед Инженерно-техническим советом в качестве главной задачи обеспечение инженерно-технического руководства проектированием и сооружением предприятий по использованию внутрипромышленных ресурсов, а также руководство конструированием и изготовлением специального оборудования для указанных целей. </w:t>
      </w:r>
    </w:p>
    <w:p w14:paraId="1613F1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Для детального рассмотрения проектов и конструкций организовать в составе совета следующие секции: </w:t>
      </w:r>
    </w:p>
    <w:p w14:paraId="16156A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Первая секция - по проектированию и сооружению заводов типа I2 и 23, конструированию и изготовлению оборудования для них. </w:t>
      </w:r>
    </w:p>
    <w:p w14:paraId="4EB409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Вторая секция - по проектированию и сооружению заводов типа З4, конструированию и изготовлению оборудования для него. </w:t>
      </w:r>
    </w:p>
    <w:p w14:paraId="6BD584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Третья секция - по проектированию и сооружению установок и предприятий типа 45, конструированию и изготовлению оборудования для них. </w:t>
      </w:r>
    </w:p>
    <w:p w14:paraId="7947E3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Четвертая секция - по проектированию и сооружению установок и предприятий для производства химического сырья, конструированию и изготовлению оборудования для них. </w:t>
      </w:r>
    </w:p>
    <w:p w14:paraId="56010B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Пятая секция - по проектированию и сооружению </w:t>
      </w:r>
      <w:proofErr w:type="gramStart"/>
      <w:r w:rsidRPr="00171131">
        <w:rPr>
          <w:rFonts w:ascii="Times New Roman" w:hAnsi="Times New Roman"/>
          <w:color w:val="000000" w:themeColor="text1"/>
          <w:sz w:val="16"/>
          <w:szCs w:val="16"/>
        </w:rPr>
        <w:t>горно-металлургических</w:t>
      </w:r>
      <w:proofErr w:type="gramEnd"/>
      <w:r w:rsidRPr="00171131">
        <w:rPr>
          <w:rFonts w:ascii="Times New Roman" w:hAnsi="Times New Roman"/>
          <w:color w:val="000000" w:themeColor="text1"/>
          <w:sz w:val="16"/>
          <w:szCs w:val="16"/>
        </w:rPr>
        <w:t xml:space="preserve"> предприятий, конструированию и изготовлению оборудования для них. </w:t>
      </w:r>
    </w:p>
    <w:p w14:paraId="011AF5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 Утвердить Положение об Инженерно-техническом совете согласно Приложению. </w:t>
      </w:r>
    </w:p>
    <w:p w14:paraId="024014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 Утвердить состав Инженерно-технического совета в 7 человек: тт. Первухин М.Г. (председатель), проф. Емельянов В.С. (заместитель), Малышев В.А., Завенягин А.П., Алексенко Г.В., проф. Касаткин А.Г. (члены Совета), Поздняков ВС. (ученый секретарь). </w:t>
      </w:r>
    </w:p>
    <w:p w14:paraId="6F57F6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5. Назначить руководителями секций: первой секции - т. Первухина М.Г, второй секции - т. Малышева В.А., третьей секции - т. Алексенко Г.В., четвертой секции - т. Касаткина А.Г., пятой секции - т. Завенягина А.П. </w:t>
      </w:r>
    </w:p>
    <w:p w14:paraId="1C86AC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Для обеспечения связи между научной и инженерной разработкой сооружений ввести в состав секций Инженерно-технического совета следующих научных работников, ответственных за научно-исследовательскую разработку проектов сооружений: в состав первой секции - акад. Курчатова И.В, в состав второй секции - чл.-кор. Академии наук Кикоина И.К., в состав третьей секции - проф. Арцимовича Л.А., в состав четвертой секции - проф. Корнфельда М.О., в состав пятой секции - к.х.н. Правдюка Н.Ф. </w:t>
      </w:r>
    </w:p>
    <w:p w14:paraId="759CDA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6. Обязать тт. Первухина М.Г., Малышева В.А., Ванникова Б.Л. и Завенягина А.П. в недельный срок представить на утверждение Специального комитета предложения о назначении заместителей председателей секций, составе экспертов и об укомплектовании научными и инженерными работниками аппарата совета и его секций. </w:t>
      </w:r>
    </w:p>
    <w:p w14:paraId="1D6F6C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7. Распространить на членов Инженерно-технического совета и работников его аппарата, а также на специалистов, привлекаемых к работе совета (для консультации и экспертизы), порядок и размер оплаты, установленные для Технического совета Специального комитета. </w:t>
      </w:r>
    </w:p>
    <w:p w14:paraId="569206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8. Разместить Инженерно-технический совет и его аппарат в здании 1-го Главного управления при СНК СССР. Возложить хозяйственное обслуживание Инженерно-технического совета на 1-е Главное управление при СНК СССР. </w:t>
      </w:r>
    </w:p>
    <w:p w14:paraId="3B0D17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9. Сохранить за т. Поздняковым Б.С. все условия материально-бытового обслуживания, которыми он пользовался по прежнему месту работы. </w:t>
      </w:r>
    </w:p>
    <w:p w14:paraId="0057FB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II. О месте строительства заводов N° 813 и 8176</w:t>
      </w:r>
    </w:p>
    <w:p w14:paraId="4A5855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Принять предложение тт. Ванникова Б.Л., Курчатова И.В., Завенягина А.П. и Борисова Н.А. о строительстве завода № 817 на площадке "Т"7 (Южный берег оз. Кызыл-Таш Челябинской обл.). </w:t>
      </w:r>
    </w:p>
    <w:p w14:paraId="39D082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Принять предложение тт. Ванникова Б.Л., Кикоина И.К., Завенягина А.П. и Борисова Н.А. о строительстве завода № 813 на площадке строительства завода № 261 НКАП, для чего передать завод № 261 Первому главному управлению при СНК СССР. </w:t>
      </w:r>
    </w:p>
    <w:p w14:paraId="0F2827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 Поручить Госплану СССР (т. Вознесенскому Н.А.) рассмотреть совместно с НКАП вопрос об использовании металлургического оборудования, вывозимого на завод № 261 из Германии, и свои предложения внести на рассмотрение Оперативного бюро Совнаркома СССР. </w:t>
      </w:r>
    </w:p>
    <w:p w14:paraId="1288D0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 Считать необходимым временно сохранить на площадях завода № 813 производство шасси самолетов ЛИ-2. </w:t>
      </w:r>
    </w:p>
    <w:p w14:paraId="25BE43B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Поручить тт. Ванникову Б.Л. (созыв), Дементьеву П.В. и Борисову Н.А. определить срок переноса этого производства на другие заводы Наркомавиапрома и свое решение сообщить Специальному комитету. </w:t>
      </w:r>
    </w:p>
    <w:p w14:paraId="0F3808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III. О мероприятиях по организации строительства заводов № 813 и № 817 </w:t>
      </w:r>
    </w:p>
    <w:p w14:paraId="73BCA4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Принять в основном проект Постановления СНК СССР, представленный тт. Ванниковым Б.Л. и Борисовым Н.А., с поправками, внесенными тт. Булганиным Н.А. и Маленковым Г.М. </w:t>
      </w:r>
    </w:p>
    <w:p w14:paraId="27009C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Поручить т. Арутюнову Б.Н. (созыв) в 2-суточный срок совместно с тт. Комаровским А.Н. и Борисовым Н.А. решить вопрос о поставке строительству 2 мотовозов узкой колеи, 2 автодрезин широкой колеи и 2 паровозов. </w:t>
      </w:r>
    </w:p>
    <w:p w14:paraId="5D8A0C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 Поручить т. Ванникову Б.Л. в 3-дневный срок рассмотреть на Техническом совете: </w:t>
      </w:r>
    </w:p>
    <w:p w14:paraId="1419DD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сроки ввода в действие завода № 813, учитывая, что строительство завода № 813 на площадке завода № 261 позволяет ускорить пуск завода; </w:t>
      </w:r>
    </w:p>
    <w:p w14:paraId="3F62C1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сроки выдачи технических данных для проектирования завода № 817. Решение Технического совета доложить Специальному комитету. </w:t>
      </w:r>
    </w:p>
    <w:p w14:paraId="4A9523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 Поручить т. Чернышеву В.В. (созыв) совместно с тт. Сергеевым В.А. и Борисовым Н.А. в 3-дневный срок проверить заявку на импорт материалов, товаров и оборудования, исходя из необходимости закупки только тех материалов и того оборудования, кои не могут быть поставлены отечественной промышленностью или подобраны из трофейных материалов и демонтированного в Германии оборудования. </w:t>
      </w:r>
    </w:p>
    <w:p w14:paraId="5684C6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Закупки по импорту строительных механизмов исключить. </w:t>
      </w:r>
    </w:p>
    <w:p w14:paraId="3EC9D0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IV. Об организации Лаборатории № 3 Академии наук СССР </w:t>
      </w:r>
    </w:p>
    <w:p w14:paraId="5F4518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Принять представленный тт. Ванниковым Б.Л., Борисовым Н.А. и Алихановым А.И. проект Постановления СНК СССР «Об организации Лаборатории № 3 Академии наук СССР»8 с дополнениями, внесенными т. Бенедиктовым И.А. </w:t>
      </w:r>
    </w:p>
    <w:p w14:paraId="78CBEC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V. О строительстве полупромышленных установок </w:t>
      </w:r>
    </w:p>
    <w:p w14:paraId="42327B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 производству продукта 180 </w:t>
      </w:r>
    </w:p>
    <w:p w14:paraId="25C48F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Принять в основном проект Постановления СНК СССР «О строительстве полупромышленных установок по производству продукта 180»9, внесенный Техническим советом Специального комитета при СНК СССР, поручив тт. Ванникову Б.Л. (созыв), Первухину М.Г., Борисову Н.А., Гинзбургу С.З., Паршину П.И. и Байбакову Н.К. в 3-дневный срок уточнить сроки выполнения технических и рабочих проектов, изготовления оборудования и строительства установок. </w:t>
      </w:r>
    </w:p>
    <w:p w14:paraId="00B225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VI. Об организации Особого конструкторского бюро на заводе "Электросила " НКЭП10</w:t>
      </w:r>
    </w:p>
    <w:p w14:paraId="4D553F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Ввиду недоработанности вернуть тт. Ванникову Б.Л., Кабанову И.Г. и Борисову Н.А. представленный ими проект Постановления СНК СССР по данному вопросу. </w:t>
      </w:r>
    </w:p>
    <w:p w14:paraId="5A6634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Предложить указанным товарищам подготовить проект Постановления к следующему заседанию Специального комитета с учетом замечаний, сделанных при обсуждении, обратив особое внимание на необходимость тщательного подбора для работы в Особом конструкторском бюро кадров и подготовки для них необходимых нормальных жилищно-бытовых условий. </w:t>
      </w:r>
    </w:p>
    <w:p w14:paraId="1DFE1D7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VII. О передаче помещений завода № 130 Наркомэлектропрома Ленинградскому физико-техническому институту Академии наук СССР </w:t>
      </w:r>
    </w:p>
    <w:p w14:paraId="38BE41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Принять предложение тт. Ванникова Б.Л., Кузнецова А.А. и Борисова Н.А. о передаче помещений завода № 130 Наркомэлектропрома Ленинградскому физико-техническому институту АН СССР. </w:t>
      </w:r>
    </w:p>
    <w:p w14:paraId="75D6D2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В связи с передачей помещений завода № 130 Наркомэлектропрома Ленинградскому физико-техническому институту передать Наркомэлектропрому для размещения завода № 130 помещения завода "Конструктор" Ленгорисполкома, ранее принадлежавшие Наркомэлектропрому. </w:t>
      </w:r>
    </w:p>
    <w:p w14:paraId="4D5C4E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 Считать необходимым заслушать на следующем заседании Специального комитета доклад директора Ленинградского физико-технического института акад. Иоффе А.Ф. и проф. Арцимовича Л.А. о плане и состоянии научно-исследовательских работ института. </w:t>
      </w:r>
    </w:p>
    <w:p w14:paraId="692FD1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VIII. О выделении помещений для Радиевого института Академии наук СССР </w:t>
      </w:r>
    </w:p>
    <w:p w14:paraId="6A81AA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Поручить тт. Косыгину А.Н. и Борисову Н.А. в недельный срок рассмотреть и по согласованию с тт. Кузнецовым А.А. и Хлопиным В.Г. решить вопрос о выделении необходимых помещений для Радиевого института АН СССР. </w:t>
      </w:r>
    </w:p>
    <w:p w14:paraId="0B812A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 принятом решении доложить Специальному комитету. </w:t>
      </w:r>
    </w:p>
    <w:p w14:paraId="754A14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Считать необходимым заслушать на следующем заседании Специального комитета доклад директора Радиевого института АН СССР акад. Хлопина В.Г. о плане и состоянии научно-исследовательских работ института. </w:t>
      </w:r>
    </w:p>
    <w:p w14:paraId="3608063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IX. О поставке заводу № 12 Первого главного управления при СНК СССР </w:t>
      </w:r>
    </w:p>
    <w:p w14:paraId="6CE25B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вакуумных высокочастотных электропечей </w:t>
      </w:r>
    </w:p>
    <w:p w14:paraId="42DAEF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Поручить тт. Микояну А.И. (созыв), Вознесенскому Н.А., Кабанову И.Г., Ванникову Б.Л., Завенягину А.П. и Борисову Н.А. в 5-дневный срок: </w:t>
      </w:r>
    </w:p>
    <w:p w14:paraId="64228E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рассмотреть вопрос о необходимых мерах по организации в возможно короткий срок производства вакуумных высокочастотных печей для завода № 12 на предприятиях союзной промышленности; </w:t>
      </w:r>
    </w:p>
    <w:p w14:paraId="1CD16E3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исходя из возможностей отечественной промышленности, разработать и представить в Специальный комитет конкретное предложение по обеспечению завода № 12 вакуумными высокочастотными печами за счет вывоза из Германии и закупки по импорту. </w:t>
      </w:r>
    </w:p>
    <w:p w14:paraId="297D16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 xml:space="preserve">X. О мерах по обеспечению работы ГСПИ-11 Первого главного управления </w:t>
      </w:r>
    </w:p>
    <w:p w14:paraId="3EDCED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при СНК СССР </w:t>
      </w:r>
    </w:p>
    <w:p w14:paraId="3C8F45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Принять представленный тт. Ванниковым Б.Л. и Борисовым НА. Проект Постановления СНК СССР «О мерах по обеспечению работы ГСПИ-11 Первого главного управления при СНК СССР»11. </w:t>
      </w:r>
    </w:p>
    <w:p w14:paraId="5F6453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П. 8 из проекта Постановления исключить, приняв к сведению заявление т. Борисова Н.А. о том, что Госпланом СССР согласован с ленинградскими организациями вопрос о выполнении восстановительных работ по зданию ГСПИ-11 силами местных строительных организаций. </w:t>
      </w:r>
    </w:p>
    <w:p w14:paraId="26F686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XI. О мерах помощи по строительству объектов "А " и "Г" </w:t>
      </w:r>
    </w:p>
    <w:p w14:paraId="5A8706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Поручить тт. Борисову Н.А. и Завенягину А.П. доработать проект Постановления СНК СССР по данному вопросу и внести его на рассмотрение очередного заседания Оперативного бюро СНК СССР. </w:t>
      </w:r>
    </w:p>
    <w:p w14:paraId="0923845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XII. Об организации Лаборатории Ж» 4 при Первом главном управлении при СНК СССР</w:t>
      </w:r>
      <w:r w:rsidRPr="00171131">
        <w:rPr>
          <w:rFonts w:ascii="Times New Roman" w:hAnsi="Times New Roman"/>
          <w:color w:val="000000" w:themeColor="text1"/>
          <w:sz w:val="16"/>
          <w:szCs w:val="16"/>
          <w:vertAlign w:val="superscript"/>
        </w:rPr>
        <w:t>17</w:t>
      </w:r>
    </w:p>
    <w:p w14:paraId="329961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Рассмотрение вопроса об организации Лаборатории № 4 перенести на следующее заседание Специального комитета с тем, чтобы одновременно заслушать доклад проф. Ланге о проводимых им работах. </w:t>
      </w:r>
    </w:p>
    <w:p w14:paraId="413434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XIII. Вопросы Комитета по делам геологии при СНК СССР </w:t>
      </w:r>
    </w:p>
    <w:p w14:paraId="0AC58C5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Принять проект Постановления СНК СССР «О штатах и ставках заработной платы Первого главного геологического управления Комитета по делам геологии при СНК СССР», внесенный тт. Малышевым И.И. и Борисовым Н.А.; </w:t>
      </w:r>
    </w:p>
    <w:p w14:paraId="57A4A5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Поручить тт. Малышеву И.И. и Завенягину А.П. пересмотреть состав Научно-технического совета при Комитете по делам геологии, имея при этом в виду, что совет должен быть возглавлен одним из ученых-геологов, и свои предложения по данному вопросу представить в 3-дневный срок; </w:t>
      </w:r>
    </w:p>
    <w:p w14:paraId="627630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Поручить т. Малышеву И.И.12 представить проект Постановления СНК СССР «О системе премирования за открытие новых месторождений Б-9 и месторождений бедных руд А-9» предварительно на обсуждение Научно-технического совета при Комитете по делам геологии. </w:t>
      </w:r>
    </w:p>
    <w:p w14:paraId="6B29C2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XIV. Заявление т. Капицы П.Л. о выводах, сделанных им на основании анализа данных о последствиях применения атомных бомб </w:t>
      </w:r>
      <w:proofErr w:type="gramStart"/>
      <w:r w:rsidRPr="00171131">
        <w:rPr>
          <w:rFonts w:ascii="Times New Roman" w:hAnsi="Times New Roman"/>
          <w:color w:val="000000" w:themeColor="text1"/>
          <w:sz w:val="16"/>
          <w:szCs w:val="16"/>
        </w:rPr>
        <w:t>в Хиросима</w:t>
      </w:r>
      <w:proofErr w:type="gramEnd"/>
      <w:r w:rsidRPr="00171131">
        <w:rPr>
          <w:rFonts w:ascii="Times New Roman" w:hAnsi="Times New Roman"/>
          <w:color w:val="000000" w:themeColor="text1"/>
          <w:sz w:val="16"/>
          <w:szCs w:val="16"/>
        </w:rPr>
        <w:t xml:space="preserve"> и Нагасаки </w:t>
      </w:r>
    </w:p>
    <w:p w14:paraId="3C170E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Поручить комиссии в составе тт. Алиханова (председатель), Ландау, Харитона, Мигдала, Рейнберга, Садовского, Васильева и Закощикова проанализировать все имеющиеся материалы о последствиях применения атомных бомб в Хиросима и Нагасаки и определить эффективность фактора взрывной волны, фактора теплового и фактора радиоактивного излучения. </w:t>
      </w:r>
    </w:p>
    <w:p w14:paraId="5B913D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Выводы комиссии обсудить на Техническом совете и доложить Специальному комитету. </w:t>
      </w:r>
    </w:p>
    <w:p w14:paraId="6DEB39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Председатель Специального комитета при СНК СССР Л.Берия </w:t>
      </w:r>
    </w:p>
    <w:p w14:paraId="740315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Приложение </w:t>
      </w:r>
    </w:p>
    <w:p w14:paraId="356140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Сов. секретно </w:t>
      </w:r>
    </w:p>
    <w:p w14:paraId="6F06133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(Особая папка) </w:t>
      </w:r>
    </w:p>
    <w:p w14:paraId="571C8D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ПОЛОЖЕНИЕ </w:t>
      </w:r>
    </w:p>
    <w:p w14:paraId="7D6F79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Об Инженерно-техническом совете Специального комитета </w:t>
      </w:r>
    </w:p>
    <w:p w14:paraId="3898A3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при СНК СССР </w:t>
      </w:r>
    </w:p>
    <w:p w14:paraId="52C418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I. Содержание работы </w:t>
      </w:r>
    </w:p>
    <w:p w14:paraId="47DE3B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Инженерно-технический совет Специального комитета при СНК СССР осуществляет инженерно-техническое руководство проектированием и сооружением предприятий по использованию внутрипромышленных ресурсов13, а также руководит конструированием и изготовлением специального оборудования для них. </w:t>
      </w:r>
    </w:p>
    <w:p w14:paraId="33A9C9F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своей работе Инженерно-технический совет исходит из принципиальных решений, принятых Научно-техническим советом, и указаний Специального комитета. </w:t>
      </w:r>
    </w:p>
    <w:p w14:paraId="13B611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указанными задачами Технический совет:</w:t>
      </w:r>
    </w:p>
    <w:p w14:paraId="4AC65B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Рассматривает и утверждает проекты сооружений заводов и конструкций установок по использованию внутрипромышленных ресурсов и свои решения представляет на утверждение Специального комитета. </w:t>
      </w:r>
    </w:p>
    <w:p w14:paraId="36BFC1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Рассматривает инженерно-технические вопросы, связанные с осуществлением строительства заводов и установок, указанных в п.1, и представляет на рассмотрение Специального комитета свои заключения и предложения по этим вопросам. </w:t>
      </w:r>
    </w:p>
    <w:p w14:paraId="756287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 Рассматривает планы работ и задания конструкторским, проектным, научно-исследовательским организациям и промышленным предприятиям, выполняющим поручения Специального комитета по инженерному осуществлению указанных в п.1 сооружений, а также отчеты по выполнению этих планов и заданий. </w:t>
      </w:r>
    </w:p>
    <w:p w14:paraId="5FE8D3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Составляет и вносит на утверждение Специального комитета планы работ и задания конструкторским, проектным, научно-исследовательским организациям и промышленным предприятиям, связанным с инженерным осуществлением работ по использованию внутрипромышленных ресурсов, с целью изыскания наиболее правильных путей инженерного осуществления этой задачи. </w:t>
      </w:r>
    </w:p>
    <w:p w14:paraId="020746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 Разрабатывает и представляет на рассмотрение Специального комитета предложения о привлечении к выполнению указанных в пп.1, 2 и 3 работ конструкторских, проектных, научно-исследовательских организаций, предприятий, а также отдельных конструкторов, инженеров и иных специалистов и определяет для них задания по этим работам. </w:t>
      </w:r>
    </w:p>
    <w:p w14:paraId="6C2FE9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5. Обеспечивает консультацией работу конструкторских, проектных, научно-исследовательских организаций и промышленных предприятий по заданиям, связанным с инженерным осуществлением задач использования внутрипромышленных ресурсов. </w:t>
      </w:r>
    </w:p>
    <w:p w14:paraId="050BFE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6. Осуществляет инженерно-технический контроль за исполнением конструкторскими, проектными, научно-исследовательскими организациями и предприятиями заданий по проектированию сооружений и конструированию оборудования для предприятий по использованию внутрипромышленных ресурсов. </w:t>
      </w:r>
    </w:p>
    <w:p w14:paraId="382890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7. Оказывает техническую помощь конструкторским, проектным, научно-исследовательским организациям и предприятиям по работам, связанным с инженерным осуществлением задач использования внутрипромышленных ресурсов. </w:t>
      </w:r>
    </w:p>
    <w:p w14:paraId="074B53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8. Координирует работу отдельных конструкторских, проектных, исследовательских организаций и предприятий, выполняющих задания по инженерному осуществлению задач использования внутрипромышленных ресурсов. </w:t>
      </w:r>
    </w:p>
    <w:p w14:paraId="6FCB17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9. Оказывает содействие в получении инженерно-технической информации конструкторским, проектным, научно-исследовательским организациям и предприятиям, выполняющим задания Специального комитета. </w:t>
      </w:r>
    </w:p>
    <w:p w14:paraId="5D643D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10. В необходимых случаях организует опыты и междуведомственные испытания, связанные с осуществлением возложенных на Инженерно-технический совет задач. </w:t>
      </w:r>
    </w:p>
    <w:p w14:paraId="69AB27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11. Организует и стимулирует работу по развитию изобретательства и рационализации в своей области техники (устройство закрытых конкурсов, консультация по изобретательским и рационализаторским работам, оценка указанных изобретений и рационализаторских предложений). </w:t>
      </w:r>
    </w:p>
    <w:p w14:paraId="6616EE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12. В распоряжение председателя Инженерно-технического совета выделяются в смете специальные средства: </w:t>
      </w:r>
    </w:p>
    <w:p w14:paraId="18B679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для оплаты отдельных работ, выполненных по поручению совета экспертами, проектными, конструкторскими, научно-исследовательскими организациями и предприятиями, а также для оплаты расходов на командировки по заданиям совета; </w:t>
      </w:r>
    </w:p>
    <w:p w14:paraId="2B6F7A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для стимулирования изобретений и рационализаторских работ. </w:t>
      </w:r>
    </w:p>
    <w:p w14:paraId="6EB468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Все расходы по непосредственному проектированию сооружений и конструированию </w:t>
      </w:r>
      <w:proofErr w:type="gramStart"/>
      <w:r w:rsidRPr="00171131">
        <w:rPr>
          <w:rFonts w:ascii="Times New Roman" w:hAnsi="Times New Roman"/>
          <w:color w:val="000000" w:themeColor="text1"/>
          <w:sz w:val="16"/>
          <w:szCs w:val="16"/>
        </w:rPr>
        <w:t>оборудования</w:t>
      </w:r>
      <w:proofErr w:type="gramEnd"/>
      <w:r w:rsidRPr="00171131">
        <w:rPr>
          <w:rFonts w:ascii="Times New Roman" w:hAnsi="Times New Roman"/>
          <w:color w:val="000000" w:themeColor="text1"/>
          <w:sz w:val="16"/>
          <w:szCs w:val="16"/>
        </w:rPr>
        <w:t xml:space="preserve"> и связанным с этими заданиями научно-исследовательским работам идут по смете 1-го Главного управления. Заказы на исполнение указанных работ производятся 1-м Главным управлением. </w:t>
      </w:r>
    </w:p>
    <w:p w14:paraId="1A2309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II. Порядок работы совета и секций </w:t>
      </w:r>
    </w:p>
    <w:p w14:paraId="4D2CA0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Инженерно-технический совет созывается в полном составе регулярно 2 раза в месяц, а в случаях, не требующих участия всего состава членов совета, созывается по мере надобности. </w:t>
      </w:r>
    </w:p>
    <w:p w14:paraId="440C2C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Секции Инженерно-технического совета созываются регулярно не реже 1 раза в два месяца, а в случаях необходимости срочного разрешения вопросов - по мере надобности. </w:t>
      </w:r>
    </w:p>
    <w:p w14:paraId="22183E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 О решениях совета (секции), принятых неполным составом совета (секции), председатель совета (руководитель секции) информирует остальных членов совета (секции) на очередном регулярном заседании. </w:t>
      </w:r>
    </w:p>
    <w:p w14:paraId="1720C3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 О заседаниях совета (секции) и о повестке дня члены совета оповещаются ученым секретарем совета (секретарем секции) за 2 дня до заседания. Повестка и материалы к повестке дня никому не рассылаются. Члены совета (секции) знакомятся с повесткой и материалами заседания лично у секретаря совета (секции). </w:t>
      </w:r>
    </w:p>
    <w:p w14:paraId="5EFAE92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5. Список лиц, приглашаемых на заседание совета, в каждом отдельном случае утверждается председателем совета или его заместителем. </w:t>
      </w:r>
    </w:p>
    <w:p w14:paraId="5ACED9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Работники аппарата Инженерно-технического совета принимают участие в заседании совета только по тем вопросам, в разработке которых они принимают непосредственное участие. </w:t>
      </w:r>
    </w:p>
    <w:p w14:paraId="4C80B1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Лица, приглашаемые для рассмотрения отдельных частных вопросов, присутствуют на обсуждении лишь того конкретного вопроса, к которому они имеют касательство (а не всего вопроса повестки дня). Протоколы заседания совета составляются секретарем совета в 3 экз., из коих один направляется председателю Специального комитета при СНК СССР, второй - председателю Научно-технического совета при Специальном комитете и третий хранится в секретном архиве Инженерно-технического совета. Ни в какие другие адреса протоколы совета и материалы его работы и работы секций не рассылаются. </w:t>
      </w:r>
    </w:p>
    <w:p w14:paraId="003054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 xml:space="preserve">6. Инженерно-технический совет ведет необходимую переписку только с председателем Научно-технического совета при Специальном комитете, с Первым главным управлением при СНК СССР (через начальника управления). Переписка совета со всеми другими организациями и учреждениями осуществляется через секретариат Специального комитета. </w:t>
      </w:r>
    </w:p>
    <w:p w14:paraId="59215B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7. Технический совет ведет свое секретное делопроизводство. Секции совета своего делопроизводства не имеют, а ведут его через делопроизводство Инженерно-технического совета. </w:t>
      </w:r>
    </w:p>
    <w:p w14:paraId="6FBCAD0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III. Штат </w:t>
      </w:r>
      <w:proofErr w:type="gramStart"/>
      <w:r w:rsidRPr="00171131">
        <w:rPr>
          <w:rFonts w:ascii="Times New Roman" w:hAnsi="Times New Roman"/>
          <w:color w:val="000000" w:themeColor="text1"/>
          <w:sz w:val="16"/>
          <w:szCs w:val="16"/>
        </w:rPr>
        <w:t>для выполнении</w:t>
      </w:r>
      <w:proofErr w:type="gramEnd"/>
      <w:r w:rsidRPr="00171131">
        <w:rPr>
          <w:rFonts w:ascii="Times New Roman" w:hAnsi="Times New Roman"/>
          <w:color w:val="000000" w:themeColor="text1"/>
          <w:sz w:val="16"/>
          <w:szCs w:val="16"/>
        </w:rPr>
        <w:t xml:space="preserve"> возложенных на него задач </w:t>
      </w:r>
    </w:p>
    <w:p w14:paraId="3445C9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Инженерно-технический совет для выполнения возложенных на него задач имеет штат: заместитель председателя совета (1), ученый секретарь (1), референты (7), инженеры (10), секретари секций и совета (8), машинистки (4), работники технического архива и делопроизводства (4), хозяйственно-обслуживающий персонал (10). Всего 45 чел. </w:t>
      </w:r>
    </w:p>
    <w:p w14:paraId="745A4C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АП РФ. Ф.93, д. 1/45, л.73-85. Протокол - подлинник; приложение - незаверенная копия. </w:t>
      </w:r>
    </w:p>
    <w:p w14:paraId="472D25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1 </w:t>
      </w:r>
      <w:r w:rsidRPr="00171131">
        <w:rPr>
          <w:rFonts w:ascii="Times New Roman" w:hAnsi="Times New Roman"/>
          <w:color w:val="000000" w:themeColor="text1"/>
          <w:sz w:val="16"/>
          <w:szCs w:val="16"/>
        </w:rPr>
        <w:t xml:space="preserve">Постановление СНК СССР № 3061-915сс от 10 декабря 1945 г. </w:t>
      </w:r>
    </w:p>
    <w:p w14:paraId="29F4F9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2 </w:t>
      </w:r>
      <w:r w:rsidRPr="00171131">
        <w:rPr>
          <w:rFonts w:ascii="Times New Roman" w:hAnsi="Times New Roman"/>
          <w:color w:val="000000" w:themeColor="text1"/>
          <w:sz w:val="16"/>
          <w:szCs w:val="16"/>
        </w:rPr>
        <w:t xml:space="preserve">Имеется в виду завод типа "А" комбината № 817 </w:t>
      </w:r>
    </w:p>
    <w:p w14:paraId="361D90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3 </w:t>
      </w:r>
      <w:r w:rsidRPr="00171131">
        <w:rPr>
          <w:rFonts w:ascii="Times New Roman" w:hAnsi="Times New Roman"/>
          <w:color w:val="000000" w:themeColor="text1"/>
          <w:sz w:val="16"/>
          <w:szCs w:val="16"/>
        </w:rPr>
        <w:t xml:space="preserve">Возможно, имеется в виду завод типа "В" комбината № 817. </w:t>
      </w:r>
    </w:p>
    <w:p w14:paraId="27373A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4 </w:t>
      </w:r>
      <w:r w:rsidRPr="00171131">
        <w:rPr>
          <w:rFonts w:ascii="Times New Roman" w:hAnsi="Times New Roman"/>
          <w:color w:val="000000" w:themeColor="text1"/>
          <w:sz w:val="16"/>
          <w:szCs w:val="16"/>
        </w:rPr>
        <w:t xml:space="preserve">Имеется в виду завод типа комбината № 813. </w:t>
      </w:r>
    </w:p>
    <w:p w14:paraId="0CD7216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5 </w:t>
      </w:r>
      <w:r w:rsidRPr="00171131">
        <w:rPr>
          <w:rFonts w:ascii="Times New Roman" w:hAnsi="Times New Roman"/>
          <w:color w:val="000000" w:themeColor="text1"/>
          <w:sz w:val="16"/>
          <w:szCs w:val="16"/>
        </w:rPr>
        <w:t xml:space="preserve">Имеются в виду предприятия типа завода № 814. </w:t>
      </w:r>
    </w:p>
    <w:p w14:paraId="3429A4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6 </w:t>
      </w:r>
      <w:r w:rsidRPr="00171131">
        <w:rPr>
          <w:rFonts w:ascii="Times New Roman" w:hAnsi="Times New Roman"/>
          <w:color w:val="000000" w:themeColor="text1"/>
          <w:sz w:val="16"/>
          <w:szCs w:val="16"/>
        </w:rPr>
        <w:t xml:space="preserve">Постановления СНК СССР № 3007-892сс от 1 декабря 1945 г., № 3008-893сс/оп от 1 декабря 1945 г. и № 31 50-952 от 21 декабря 1945 г. </w:t>
      </w:r>
    </w:p>
    <w:p w14:paraId="3C9F00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7 </w:t>
      </w:r>
      <w:r w:rsidRPr="00171131">
        <w:rPr>
          <w:rFonts w:ascii="Times New Roman" w:hAnsi="Times New Roman"/>
          <w:color w:val="000000" w:themeColor="text1"/>
          <w:sz w:val="16"/>
          <w:szCs w:val="16"/>
        </w:rPr>
        <w:t xml:space="preserve">Далее текст, заключенный в скобки, вписан от руки. </w:t>
      </w:r>
    </w:p>
    <w:p w14:paraId="3AEA9E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8 </w:t>
      </w:r>
      <w:r w:rsidRPr="00171131">
        <w:rPr>
          <w:rFonts w:ascii="Times New Roman" w:hAnsi="Times New Roman"/>
          <w:color w:val="000000" w:themeColor="text1"/>
          <w:sz w:val="16"/>
          <w:szCs w:val="16"/>
        </w:rPr>
        <w:t xml:space="preserve">Постановление СНК СССР № 3010-895сс от 1 декабря 1945 г. </w:t>
      </w:r>
    </w:p>
    <w:p w14:paraId="55DFEA6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9 </w:t>
      </w:r>
      <w:r w:rsidRPr="00171131">
        <w:rPr>
          <w:rFonts w:ascii="Times New Roman" w:hAnsi="Times New Roman"/>
          <w:color w:val="000000" w:themeColor="text1"/>
          <w:sz w:val="16"/>
          <w:szCs w:val="16"/>
        </w:rPr>
        <w:t xml:space="preserve">Постановление СНК СССР № 2-2сс от 2 января 1946 г. </w:t>
      </w:r>
    </w:p>
    <w:p w14:paraId="0A2F3D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10 </w:t>
      </w:r>
      <w:r w:rsidRPr="00171131">
        <w:rPr>
          <w:rFonts w:ascii="Times New Roman" w:hAnsi="Times New Roman"/>
          <w:color w:val="000000" w:themeColor="text1"/>
          <w:sz w:val="16"/>
          <w:szCs w:val="16"/>
        </w:rPr>
        <w:t xml:space="preserve">Постановление СНК СССР № 3176-964сс от 27 декабря 1945 г. Постановлением поручалось ОКБ завода "Электросила" конструирование специальных электромагнитных установок для выделения урана-235 ионным (магнитным) методом из природного урана и циклотронов для исследовательских работ. </w:t>
      </w:r>
    </w:p>
    <w:p w14:paraId="5157C6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11 </w:t>
      </w:r>
      <w:r w:rsidRPr="00171131">
        <w:rPr>
          <w:rFonts w:ascii="Times New Roman" w:hAnsi="Times New Roman"/>
          <w:color w:val="000000" w:themeColor="text1"/>
          <w:sz w:val="16"/>
          <w:szCs w:val="16"/>
        </w:rPr>
        <w:t xml:space="preserve">Распоряжение СНК СССР № 17257-рс от 1 декабря 1945 г. </w:t>
      </w:r>
    </w:p>
    <w:p w14:paraId="2F5C47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12 </w:t>
      </w:r>
      <w:r w:rsidRPr="00171131">
        <w:rPr>
          <w:rFonts w:ascii="Times New Roman" w:hAnsi="Times New Roman"/>
          <w:color w:val="000000" w:themeColor="text1"/>
          <w:sz w:val="16"/>
          <w:szCs w:val="16"/>
        </w:rPr>
        <w:t xml:space="preserve">Далее слово поставить исправлено от руки на представить. </w:t>
      </w:r>
    </w:p>
    <w:p w14:paraId="022869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13 </w:t>
      </w:r>
      <w:r w:rsidRPr="00171131">
        <w:rPr>
          <w:rFonts w:ascii="Times New Roman" w:hAnsi="Times New Roman"/>
          <w:color w:val="000000" w:themeColor="text1"/>
          <w:sz w:val="16"/>
          <w:szCs w:val="16"/>
        </w:rPr>
        <w:t>Имеется в виду атомная энергия (11323)</w:t>
      </w:r>
    </w:p>
    <w:p w14:paraId="6374AD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DA33617" w14:textId="4CDF98A1" w:rsidR="002D0DAD" w:rsidRPr="00171131" w:rsidRDefault="002D0DAD" w:rsidP="00171131">
      <w:pPr>
        <w:autoSpaceDE w:val="0"/>
        <w:autoSpaceDN w:val="0"/>
        <w:adjustRightInd w:val="0"/>
        <w:spacing w:after="0" w:line="240" w:lineRule="auto"/>
        <w:jc w:val="both"/>
        <w:rPr>
          <w:rFonts w:ascii="Times New Roman" w:hAnsi="Times New Roman"/>
          <w:i/>
          <w:iCs/>
          <w:color w:val="000000" w:themeColor="text1"/>
          <w:sz w:val="16"/>
          <w:szCs w:val="16"/>
        </w:rPr>
      </w:pPr>
      <w:r w:rsidRPr="00171131">
        <w:rPr>
          <w:rFonts w:ascii="Times New Roman" w:hAnsi="Times New Roman"/>
          <w:i/>
          <w:iCs/>
          <w:color w:val="000000" w:themeColor="text1"/>
          <w:sz w:val="16"/>
          <w:szCs w:val="16"/>
        </w:rPr>
        <w:t>За рубежом:</w:t>
      </w:r>
    </w:p>
    <w:p w14:paraId="19E0CB1D" w14:textId="77777777" w:rsidR="002D0DAD" w:rsidRPr="00171131" w:rsidRDefault="002D0DAD" w:rsidP="00171131">
      <w:pPr>
        <w:autoSpaceDE w:val="0"/>
        <w:autoSpaceDN w:val="0"/>
        <w:adjustRightInd w:val="0"/>
        <w:spacing w:after="0" w:line="240" w:lineRule="auto"/>
        <w:jc w:val="both"/>
        <w:rPr>
          <w:rFonts w:ascii="Times New Roman" w:hAnsi="Times New Roman"/>
          <w:i/>
          <w:iCs/>
          <w:color w:val="000000" w:themeColor="text1"/>
          <w:sz w:val="16"/>
          <w:szCs w:val="16"/>
        </w:rPr>
      </w:pPr>
    </w:p>
    <w:p w14:paraId="5FDCDA72" w14:textId="77777777" w:rsidR="002D0DAD" w:rsidRPr="00171131" w:rsidRDefault="002D0DA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ноября 1945 г. Э.Зенгер принял приглашение французского Министерства авиации для продолжения исследований во Франции (23388).</w:t>
      </w:r>
    </w:p>
    <w:p w14:paraId="36B5291F" w14:textId="77777777" w:rsidR="002D0DAD" w:rsidRPr="00171131" w:rsidRDefault="002D0DAD" w:rsidP="00171131">
      <w:pPr>
        <w:spacing w:after="0" w:line="240" w:lineRule="auto"/>
        <w:jc w:val="both"/>
        <w:rPr>
          <w:rFonts w:ascii="Times New Roman" w:hAnsi="Times New Roman"/>
          <w:color w:val="000000" w:themeColor="text1"/>
          <w:sz w:val="16"/>
          <w:szCs w:val="16"/>
        </w:rPr>
      </w:pPr>
    </w:p>
    <w:p w14:paraId="0E2539ED" w14:textId="095EEE18"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452BECA6"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12274F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ноября 1945 года в Москву были посланы на утверждение проектные задания на разработку и постройку силами немецких специалистов новых образцов реактивной техники. Одновременно этот же материал был доложен на месте Г.К. Жукову (8987).</w:t>
      </w:r>
    </w:p>
    <w:p w14:paraId="61ED3D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55102A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ноября 1945 года в целях ликвидации значительного отставания Советского Союза в области реактивной авиации, наметив</w:t>
      </w:r>
      <w:r w:rsidRPr="00171131">
        <w:rPr>
          <w:rFonts w:ascii="Times New Roman" w:hAnsi="Times New Roman"/>
          <w:color w:val="000000" w:themeColor="text1"/>
          <w:sz w:val="16"/>
          <w:szCs w:val="16"/>
        </w:rPr>
        <w:softHyphen/>
        <w:t>шегося в середине 40-х годов, руко</w:t>
      </w:r>
      <w:r w:rsidRPr="00171131">
        <w:rPr>
          <w:rFonts w:ascii="Times New Roman" w:hAnsi="Times New Roman"/>
          <w:color w:val="000000" w:themeColor="text1"/>
          <w:sz w:val="16"/>
          <w:szCs w:val="16"/>
        </w:rPr>
        <w:softHyphen/>
        <w:t>водством авиапромышленности и ВВС КА были подготовлены и направлены в прави</w:t>
      </w:r>
      <w:r w:rsidRPr="00171131">
        <w:rPr>
          <w:rFonts w:ascii="Times New Roman" w:hAnsi="Times New Roman"/>
          <w:color w:val="000000" w:themeColor="text1"/>
          <w:sz w:val="16"/>
          <w:szCs w:val="16"/>
        </w:rPr>
        <w:softHyphen/>
        <w:t>тельство ряд предложений. Командующий ВВС КА главный мар</w:t>
      </w:r>
      <w:r w:rsidRPr="00171131">
        <w:rPr>
          <w:rFonts w:ascii="Times New Roman" w:hAnsi="Times New Roman"/>
          <w:color w:val="000000" w:themeColor="text1"/>
          <w:sz w:val="16"/>
          <w:szCs w:val="16"/>
        </w:rPr>
        <w:softHyphen/>
        <w:t>шал авиации А.А.Новиков в своем докладе заместителю председателя СНК СССР Г.М.Маленкову отмечал, что:</w:t>
      </w:r>
    </w:p>
    <w:p w14:paraId="6FE06F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Работы, проводимые нашими конструкторами по проектированию и постройке опытных самолетов с трофейными воздушно-реактивны</w:t>
      </w:r>
      <w:r w:rsidRPr="00171131">
        <w:rPr>
          <w:rFonts w:ascii="Times New Roman" w:hAnsi="Times New Roman"/>
          <w:color w:val="000000" w:themeColor="text1"/>
          <w:sz w:val="16"/>
          <w:szCs w:val="16"/>
        </w:rPr>
        <w:softHyphen/>
        <w:t>ми двигателями ЮМО-004 и БМВ-003, не дают оснований ожидать полу</w:t>
      </w:r>
      <w:r w:rsidRPr="00171131">
        <w:rPr>
          <w:rFonts w:ascii="Times New Roman" w:hAnsi="Times New Roman"/>
          <w:color w:val="000000" w:themeColor="text1"/>
          <w:sz w:val="16"/>
          <w:szCs w:val="16"/>
        </w:rPr>
        <w:softHyphen/>
        <w:t>чение в ближайшее время этих са</w:t>
      </w:r>
      <w:r w:rsidRPr="00171131">
        <w:rPr>
          <w:rFonts w:ascii="Times New Roman" w:hAnsi="Times New Roman"/>
          <w:color w:val="000000" w:themeColor="text1"/>
          <w:sz w:val="16"/>
          <w:szCs w:val="16"/>
        </w:rPr>
        <w:softHyphen/>
        <w:t>молетов.</w:t>
      </w:r>
    </w:p>
    <w:p w14:paraId="101230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ГК НИИ ВВС КА провел летные испытания трофейного самолетаМе-262 с двумя двигателями ЮМО-004... Самолет Ме-262 является до</w:t>
      </w:r>
      <w:r w:rsidRPr="00171131">
        <w:rPr>
          <w:rFonts w:ascii="Times New Roman" w:hAnsi="Times New Roman"/>
          <w:color w:val="000000" w:themeColor="text1"/>
          <w:sz w:val="16"/>
          <w:szCs w:val="16"/>
        </w:rPr>
        <w:softHyphen/>
        <w:t>веденным серийным самолетом: все его части, агрегаты и устройства ра</w:t>
      </w:r>
      <w:r w:rsidRPr="00171131">
        <w:rPr>
          <w:rFonts w:ascii="Times New Roman" w:hAnsi="Times New Roman"/>
          <w:color w:val="000000" w:themeColor="text1"/>
          <w:sz w:val="16"/>
          <w:szCs w:val="16"/>
        </w:rPr>
        <w:softHyphen/>
        <w:t>ботали во время испытаний удовлет</w:t>
      </w:r>
      <w:r w:rsidRPr="00171131">
        <w:rPr>
          <w:rFonts w:ascii="Times New Roman" w:hAnsi="Times New Roman"/>
          <w:color w:val="000000" w:themeColor="text1"/>
          <w:sz w:val="16"/>
          <w:szCs w:val="16"/>
        </w:rPr>
        <w:softHyphen/>
        <w:t>ворительно.</w:t>
      </w:r>
    </w:p>
    <w:p w14:paraId="24C852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Освоение самолета Ме-262 лет</w:t>
      </w:r>
      <w:r w:rsidRPr="00171131">
        <w:rPr>
          <w:rFonts w:ascii="Times New Roman" w:hAnsi="Times New Roman"/>
          <w:color w:val="000000" w:themeColor="text1"/>
          <w:sz w:val="16"/>
          <w:szCs w:val="16"/>
        </w:rPr>
        <w:softHyphen/>
        <w:t>ным составом строевых частей, при наличии двухместного тренировоч</w:t>
      </w:r>
      <w:r w:rsidRPr="00171131">
        <w:rPr>
          <w:rFonts w:ascii="Times New Roman" w:hAnsi="Times New Roman"/>
          <w:color w:val="000000" w:themeColor="text1"/>
          <w:sz w:val="16"/>
          <w:szCs w:val="16"/>
        </w:rPr>
        <w:softHyphen/>
        <w:t>ного самолета подобного типа, не составляет больших трудностей.</w:t>
      </w:r>
    </w:p>
    <w:p w14:paraId="341E7F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целях скорейшего освоения ре</w:t>
      </w:r>
      <w:r w:rsidRPr="00171131">
        <w:rPr>
          <w:rFonts w:ascii="Times New Roman" w:hAnsi="Times New Roman"/>
          <w:color w:val="000000" w:themeColor="text1"/>
          <w:sz w:val="16"/>
          <w:szCs w:val="16"/>
        </w:rPr>
        <w:softHyphen/>
        <w:t>активных самолетов в серийном производстве, подготовки летно-тех-нического состава частей ВВС КА и отработки элементов боевого при</w:t>
      </w:r>
      <w:r w:rsidRPr="00171131">
        <w:rPr>
          <w:rFonts w:ascii="Times New Roman" w:hAnsi="Times New Roman"/>
          <w:color w:val="000000" w:themeColor="text1"/>
          <w:sz w:val="16"/>
          <w:szCs w:val="16"/>
        </w:rPr>
        <w:softHyphen/>
        <w:t>менения этих самолетов — считаю необходимым запуск самолета Ме-262 в серийное производство в бо</w:t>
      </w:r>
      <w:r w:rsidRPr="00171131">
        <w:rPr>
          <w:rFonts w:ascii="Times New Roman" w:hAnsi="Times New Roman"/>
          <w:color w:val="000000" w:themeColor="text1"/>
          <w:sz w:val="16"/>
          <w:szCs w:val="16"/>
        </w:rPr>
        <w:softHyphen/>
        <w:t>евом одноместном и двухместном учебно-тренировочном вариантах.</w:t>
      </w:r>
    </w:p>
    <w:p w14:paraId="1104E4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Представляю на Ваше рассмот</w:t>
      </w:r>
      <w:r w:rsidRPr="00171131">
        <w:rPr>
          <w:rFonts w:ascii="Times New Roman" w:hAnsi="Times New Roman"/>
          <w:color w:val="000000" w:themeColor="text1"/>
          <w:sz w:val="16"/>
          <w:szCs w:val="16"/>
        </w:rPr>
        <w:softHyphen/>
        <w:t>рение отчет ГК НИИ ВВС КА по испытанию самолета Ме-262 и про</w:t>
      </w:r>
      <w:r w:rsidRPr="00171131">
        <w:rPr>
          <w:rFonts w:ascii="Times New Roman" w:hAnsi="Times New Roman"/>
          <w:color w:val="000000" w:themeColor="text1"/>
          <w:sz w:val="16"/>
          <w:szCs w:val="16"/>
        </w:rPr>
        <w:softHyphen/>
        <w:t>ект письма на имя тов.Сталина о внедрении самолета Ме-262 в се</w:t>
      </w:r>
      <w:r w:rsidRPr="00171131">
        <w:rPr>
          <w:rFonts w:ascii="Times New Roman" w:hAnsi="Times New Roman"/>
          <w:color w:val="000000" w:themeColor="text1"/>
          <w:sz w:val="16"/>
          <w:szCs w:val="16"/>
        </w:rPr>
        <w:softHyphen/>
        <w:t>рийное производство...». Такого же мнения придерживался и заместитель наркома авиапрома П.В.Дементьев, докладывая Г.М.Мален</w:t>
      </w:r>
      <w:r w:rsidRPr="00171131">
        <w:rPr>
          <w:rFonts w:ascii="Times New Roman" w:hAnsi="Times New Roman"/>
          <w:color w:val="000000" w:themeColor="text1"/>
          <w:sz w:val="16"/>
          <w:szCs w:val="16"/>
        </w:rPr>
        <w:softHyphen/>
        <w:t>кову о том, что:</w:t>
      </w:r>
    </w:p>
    <w:p w14:paraId="03C13D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Изготовление реактивных дви</w:t>
      </w:r>
      <w:r w:rsidRPr="00171131">
        <w:rPr>
          <w:rFonts w:ascii="Times New Roman" w:hAnsi="Times New Roman"/>
          <w:color w:val="000000" w:themeColor="text1"/>
          <w:sz w:val="16"/>
          <w:szCs w:val="16"/>
        </w:rPr>
        <w:softHyphen/>
        <w:t>гателей ЮМО-004 поручено заво</w:t>
      </w:r>
      <w:r w:rsidRPr="00171131">
        <w:rPr>
          <w:rFonts w:ascii="Times New Roman" w:hAnsi="Times New Roman"/>
          <w:color w:val="000000" w:themeColor="text1"/>
          <w:sz w:val="16"/>
          <w:szCs w:val="16"/>
        </w:rPr>
        <w:softHyphen/>
        <w:t>ду № 26. Производство реактив</w:t>
      </w:r>
      <w:r w:rsidRPr="00171131">
        <w:rPr>
          <w:rFonts w:ascii="Times New Roman" w:hAnsi="Times New Roman"/>
          <w:color w:val="000000" w:themeColor="text1"/>
          <w:sz w:val="16"/>
          <w:szCs w:val="16"/>
        </w:rPr>
        <w:softHyphen/>
        <w:t>ных самолетов (Ме-262) может быть организовано на заводах №381 в г. Москве и № 292 в г. Саратове.</w:t>
      </w:r>
    </w:p>
    <w:p w14:paraId="27530C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Изучение конструкции самоле</w:t>
      </w:r>
      <w:r w:rsidRPr="00171131">
        <w:rPr>
          <w:rFonts w:ascii="Times New Roman" w:hAnsi="Times New Roman"/>
          <w:color w:val="000000" w:themeColor="text1"/>
          <w:sz w:val="16"/>
          <w:szCs w:val="16"/>
        </w:rPr>
        <w:softHyphen/>
        <w:t>та Ме-262, выпуск чертежей и при</w:t>
      </w:r>
      <w:r w:rsidRPr="00171131">
        <w:rPr>
          <w:rFonts w:ascii="Times New Roman" w:hAnsi="Times New Roman"/>
          <w:color w:val="000000" w:themeColor="text1"/>
          <w:sz w:val="16"/>
          <w:szCs w:val="16"/>
        </w:rPr>
        <w:softHyphen/>
        <w:t>способление самолета под наше во</w:t>
      </w:r>
      <w:r w:rsidRPr="00171131">
        <w:rPr>
          <w:rFonts w:ascii="Times New Roman" w:hAnsi="Times New Roman"/>
          <w:color w:val="000000" w:themeColor="text1"/>
          <w:sz w:val="16"/>
          <w:szCs w:val="16"/>
        </w:rPr>
        <w:softHyphen/>
        <w:t>оружение и оборудование поруче</w:t>
      </w:r>
      <w:r w:rsidRPr="00171131">
        <w:rPr>
          <w:rFonts w:ascii="Times New Roman" w:hAnsi="Times New Roman"/>
          <w:color w:val="000000" w:themeColor="text1"/>
          <w:sz w:val="16"/>
          <w:szCs w:val="16"/>
        </w:rPr>
        <w:softHyphen/>
        <w:t>но главному конструктору тов. Мя-сищеву, который приступил к этой работе.</w:t>
      </w:r>
    </w:p>
    <w:p w14:paraId="381391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Изучение конструкции и выпуск чертежей реактивного двигателя ЮМО-004 поручено главному кон</w:t>
      </w:r>
      <w:r w:rsidRPr="00171131">
        <w:rPr>
          <w:rFonts w:ascii="Times New Roman" w:hAnsi="Times New Roman"/>
          <w:color w:val="000000" w:themeColor="text1"/>
          <w:sz w:val="16"/>
          <w:szCs w:val="16"/>
        </w:rPr>
        <w:softHyphen/>
        <w:t xml:space="preserve">структору </w:t>
      </w:r>
      <w:proofErr w:type="gramStart"/>
      <w:r w:rsidRPr="00171131">
        <w:rPr>
          <w:rFonts w:ascii="Times New Roman" w:hAnsi="Times New Roman"/>
          <w:color w:val="000000" w:themeColor="text1"/>
          <w:sz w:val="16"/>
          <w:szCs w:val="16"/>
        </w:rPr>
        <w:t>тов.Климову</w:t>
      </w:r>
      <w:proofErr w:type="gramEnd"/>
      <w:r w:rsidRPr="00171131">
        <w:rPr>
          <w:rFonts w:ascii="Times New Roman" w:hAnsi="Times New Roman"/>
          <w:color w:val="000000" w:themeColor="text1"/>
          <w:sz w:val="16"/>
          <w:szCs w:val="16"/>
        </w:rPr>
        <w:t>, который так</w:t>
      </w:r>
      <w:r w:rsidRPr="00171131">
        <w:rPr>
          <w:rFonts w:ascii="Times New Roman" w:hAnsi="Times New Roman"/>
          <w:color w:val="000000" w:themeColor="text1"/>
          <w:sz w:val="16"/>
          <w:szCs w:val="16"/>
        </w:rPr>
        <w:softHyphen/>
        <w:t>же приступил к этой работе...</w:t>
      </w:r>
    </w:p>
    <w:p w14:paraId="61CE00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Докладывая о необходимости вы</w:t>
      </w:r>
      <w:r w:rsidRPr="00171131">
        <w:rPr>
          <w:rFonts w:ascii="Times New Roman" w:hAnsi="Times New Roman"/>
          <w:color w:val="000000" w:themeColor="text1"/>
          <w:sz w:val="16"/>
          <w:szCs w:val="16"/>
        </w:rPr>
        <w:softHyphen/>
        <w:t>пуска серии реактивных самолетов Ме-262, прошу Вашего разрешения на производство этих работ...» (10706).</w:t>
      </w:r>
    </w:p>
    <w:p w14:paraId="3700A3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9954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ноября 1945 г. руководство авиапромыш</w:t>
      </w:r>
      <w:r w:rsidRPr="00171131">
        <w:rPr>
          <w:rFonts w:ascii="Times New Roman" w:hAnsi="Times New Roman"/>
          <w:color w:val="000000" w:themeColor="text1"/>
          <w:sz w:val="16"/>
          <w:szCs w:val="16"/>
        </w:rPr>
        <w:softHyphen/>
        <w:t>ленности и ВВС КА подготовило и направило в правительство ряд предложений.</w:t>
      </w:r>
    </w:p>
    <w:p w14:paraId="4B46E3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Командующий ВВС КА Главный маршал авиации А.А. Новиков в своем докладе заме</w:t>
      </w:r>
      <w:r w:rsidRPr="00171131">
        <w:rPr>
          <w:rFonts w:ascii="Times New Roman" w:hAnsi="Times New Roman"/>
          <w:color w:val="000000" w:themeColor="text1"/>
          <w:sz w:val="16"/>
          <w:szCs w:val="16"/>
        </w:rPr>
        <w:softHyphen/>
        <w:t>стителю Председателя СНК СССР Г.М. Маленкову отмечал, что «работы, проводимые нашими конструкторами по проектированию и постройке опытных самолётов с трофейными воздушно-реактивными двигателями ЮМО-004 и БМВ-003, не дают оснований ожидать получение в ближайшее время этих самолётов.</w:t>
      </w:r>
    </w:p>
    <w:p w14:paraId="799A61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ГК НИИ ВВС КА провел лётные испытания трофейного самолёта Ме-262 с двумя дви</w:t>
      </w:r>
      <w:r w:rsidRPr="00171131">
        <w:rPr>
          <w:rFonts w:ascii="Times New Roman" w:hAnsi="Times New Roman"/>
          <w:color w:val="000000" w:themeColor="text1"/>
          <w:sz w:val="16"/>
          <w:szCs w:val="16"/>
        </w:rPr>
        <w:softHyphen/>
        <w:t>гателями ЮМО-004... Самолет Ме-262 является доведенным серийным самолётом: все его части, агрегаты и устройства работали во время испытаний удовлетворительно.</w:t>
      </w:r>
    </w:p>
    <w:p w14:paraId="32A522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Освоение самолета Ме-262 летным составом строевых частей, при наличии двухме</w:t>
      </w:r>
      <w:r w:rsidRPr="00171131">
        <w:rPr>
          <w:rFonts w:ascii="Times New Roman" w:hAnsi="Times New Roman"/>
          <w:color w:val="000000" w:themeColor="text1"/>
          <w:sz w:val="16"/>
          <w:szCs w:val="16"/>
        </w:rPr>
        <w:softHyphen/>
        <w:t>стного тренировочного самолёта подобного типа, не составляет больших трудностей.</w:t>
      </w:r>
    </w:p>
    <w:p w14:paraId="042945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целях скорейшего освоения реактивных самолетов в серийном производстве, под</w:t>
      </w:r>
      <w:r w:rsidRPr="00171131">
        <w:rPr>
          <w:rFonts w:ascii="Times New Roman" w:hAnsi="Times New Roman"/>
          <w:color w:val="000000" w:themeColor="text1"/>
          <w:sz w:val="16"/>
          <w:szCs w:val="16"/>
        </w:rPr>
        <w:softHyphen/>
        <w:t>готовки лётно-технического состава частей ВВС КА и отработки элементов боевого при</w:t>
      </w:r>
      <w:r w:rsidRPr="00171131">
        <w:rPr>
          <w:rFonts w:ascii="Times New Roman" w:hAnsi="Times New Roman"/>
          <w:color w:val="000000" w:themeColor="text1"/>
          <w:sz w:val="16"/>
          <w:szCs w:val="16"/>
        </w:rPr>
        <w:softHyphen/>
        <w:t>менения этих самолётов — считаю необходимым запуск самолёта Ме-262 в серийное производство в боевом одноместном и двухместном учебно-тренировочном вариантах.</w:t>
      </w:r>
    </w:p>
    <w:p w14:paraId="3E6A26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Представляю на Ваше рассмотрение отчет ГК НИИ ВВС КА по испытанию самолёта Ме-262 и проект письма на имя тов.Сталина о внедрении самолёта Ме-262 в серий</w:t>
      </w:r>
      <w:r w:rsidRPr="00171131">
        <w:rPr>
          <w:rFonts w:ascii="Times New Roman" w:hAnsi="Times New Roman"/>
          <w:color w:val="000000" w:themeColor="text1"/>
          <w:sz w:val="16"/>
          <w:szCs w:val="16"/>
        </w:rPr>
        <w:softHyphen/>
        <w:t>ное производство...» (11696).</w:t>
      </w:r>
    </w:p>
    <w:p w14:paraId="0950CF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3E12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конце ноября 1945 мотористам удалось в основном устранить все недоработки АЧ-31 (в приказе N 359 указывалось на неудовлетворительную работу конструктора Чаромского и заводов N 45 и N 500 по доводке и устранению дефектов дизеля. Всего в документе было перечислено 24 дефекта (в том числе обрыв шатунов, поломка поршневых колец, коленвала, подшипников турбокомпрессоров), кроме одной: надежность работы топливной аппаратуры, </w:t>
      </w:r>
      <w:proofErr w:type="gramStart"/>
      <w:r w:rsidRPr="00171131">
        <w:rPr>
          <w:rFonts w:ascii="Times New Roman" w:hAnsi="Times New Roman"/>
          <w:color w:val="000000" w:themeColor="text1"/>
          <w:sz w:val="16"/>
          <w:szCs w:val="16"/>
        </w:rPr>
        <w:t>по прежнему</w:t>
      </w:r>
      <w:proofErr w:type="gramEnd"/>
      <w:r w:rsidRPr="00171131">
        <w:rPr>
          <w:rFonts w:ascii="Times New Roman" w:hAnsi="Times New Roman"/>
          <w:color w:val="000000" w:themeColor="text1"/>
          <w:sz w:val="16"/>
          <w:szCs w:val="16"/>
        </w:rPr>
        <w:t xml:space="preserve"> оставалась низкой. Директора моторных заводов Кононенко (N 500) и М.С.Комаров (N 45) на совещании в НКАП справедливо указывали, что ответственность за это должны нести изготовители топливных насосов и форсунок, то есть предприятия-смежники N 219 и N 315. Вместе с тем, Кононенко считал, что требования военных чрезмерны: "Они хотят получить вещь сверххорошую. Этого на сегодняшний день мы дать не можем. Мы не можем давать дизелей, которые не выбрасывали бы масло. Дымление на номинале всегда имело место..." Мотивируя тем, что 12 моторов на заводах N 45 и N 500 успешно прошли 100-часовые испытания, директора дружно ратовали за возобновление серийного производства АЧ-ЗОБ в том виде, какой он приобрел после выполненных доводок (3322,51).</w:t>
      </w:r>
    </w:p>
    <w:p w14:paraId="744EE8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 заместитель наркома Дементьев остался недоволен: "Два года мы мучаемся с дизелем, и до сих пор этот вопрос не разрешен (строго говоря, "мучения" НКАП с дизелем продолжались уже более пяти лет, с первых серийных ТБ-7 4М-40). Я снимаю все остальные задания с дизельного отдела ЦИАМ, только пусть он обеспечит нам выполнение этого решения ГКО..." Закончил замнаркома откровенной угрозой "Чаромскому со товарищи": "Если вы этого не сделаете - уберем".</w:t>
      </w:r>
    </w:p>
    <w:p w14:paraId="123A93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Несмотря на все усилия двигателистов и давление "верхов", довести дизели так и не удалось. Ни в 1945, ни в 1946 году самолеты Ер-2ММ так и не поступили на гос. испытания, а Ер-2БМ даже не успели достроить (3322,51).</w:t>
      </w:r>
    </w:p>
    <w:p w14:paraId="6C2CF7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394229B" w14:textId="77777777" w:rsidR="003C1B90" w:rsidRPr="00171131" w:rsidRDefault="003C1B90"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55006CCC" w14:textId="77777777" w:rsidR="003C1B90" w:rsidRPr="00171131" w:rsidRDefault="003C1B90"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E263891" w14:textId="77777777" w:rsidR="003C1B90" w:rsidRPr="00171131" w:rsidRDefault="003C1B9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В конце ноября 1945 года меняется форма «корыта» с люком над МТО и сам надмоторный люк сдвигается назад на 90 мм. Новое «корот</w:t>
      </w:r>
      <w:r w:rsidRPr="00171131">
        <w:rPr>
          <w:rFonts w:ascii="Times New Roman" w:hAnsi="Times New Roman"/>
          <w:color w:val="000000" w:themeColor="text1"/>
          <w:sz w:val="16"/>
          <w:szCs w:val="16"/>
        </w:rPr>
        <w:softHyphen/>
        <w:t>кое корыто» (разумеется, этот «термин» при</w:t>
      </w:r>
      <w:r w:rsidRPr="00171131">
        <w:rPr>
          <w:rFonts w:ascii="Times New Roman" w:hAnsi="Times New Roman"/>
          <w:color w:val="000000" w:themeColor="text1"/>
          <w:sz w:val="16"/>
          <w:szCs w:val="16"/>
        </w:rPr>
        <w:softHyphen/>
        <w:t>думан только для удобства повествования и ни в каких документах не упоминается) имеет горизонтальную площадку перед люком дли</w:t>
      </w:r>
      <w:r w:rsidRPr="00171131">
        <w:rPr>
          <w:rFonts w:ascii="Times New Roman" w:hAnsi="Times New Roman"/>
          <w:color w:val="000000" w:themeColor="text1"/>
          <w:sz w:val="16"/>
          <w:szCs w:val="16"/>
        </w:rPr>
        <w:softHyphen/>
        <w:t>ной около 70 мм, в то время как на раннем «длинном корыте» там было примерно 95 мм. Как ни странно, это незначительное в милли</w:t>
      </w:r>
      <w:r w:rsidRPr="00171131">
        <w:rPr>
          <w:rFonts w:ascii="Times New Roman" w:hAnsi="Times New Roman"/>
          <w:color w:val="000000" w:themeColor="text1"/>
          <w:sz w:val="16"/>
          <w:szCs w:val="16"/>
        </w:rPr>
        <w:softHyphen/>
        <w:t>метрах изменение зрительно заметно поме</w:t>
      </w:r>
      <w:r w:rsidRPr="00171131">
        <w:rPr>
          <w:rFonts w:ascii="Times New Roman" w:hAnsi="Times New Roman"/>
          <w:color w:val="000000" w:themeColor="text1"/>
          <w:sz w:val="16"/>
          <w:szCs w:val="16"/>
        </w:rPr>
        <w:softHyphen/>
        <w:t>няло общие пропорции детали, так что спутать ранний и поздний ее виды невозможно. «Короткое корыто» ставится на все СУ-100 до момента окончания их производства в 1948 году заводом №174 в Омске (19927).</w:t>
      </w:r>
    </w:p>
    <w:p w14:paraId="6B54CE17" w14:textId="77777777" w:rsidR="003C1B90" w:rsidRPr="00171131" w:rsidRDefault="003C1B90" w:rsidP="00171131">
      <w:pPr>
        <w:spacing w:after="0" w:line="240" w:lineRule="auto"/>
        <w:jc w:val="both"/>
        <w:rPr>
          <w:rFonts w:ascii="Times New Roman" w:hAnsi="Times New Roman"/>
          <w:color w:val="000000" w:themeColor="text1"/>
          <w:sz w:val="16"/>
          <w:szCs w:val="16"/>
        </w:rPr>
      </w:pPr>
    </w:p>
    <w:p w14:paraId="2F734A22" w14:textId="77777777" w:rsidR="003C1B90" w:rsidRPr="00171131" w:rsidRDefault="003C1B90" w:rsidP="00171131">
      <w:pPr>
        <w:spacing w:after="0" w:line="240" w:lineRule="auto"/>
        <w:jc w:val="both"/>
        <w:rPr>
          <w:rStyle w:val="39FranklinGothicBook65pt"/>
          <w:rFonts w:ascii="Times New Roman" w:hAnsi="Times New Roman" w:cs="Times New Roman"/>
          <w:color w:val="000000" w:themeColor="text1"/>
          <w:sz w:val="16"/>
          <w:szCs w:val="16"/>
        </w:rPr>
      </w:pPr>
      <w:r w:rsidRPr="00171131">
        <w:rPr>
          <w:rFonts w:ascii="Times New Roman" w:hAnsi="Times New Roman"/>
          <w:color w:val="000000" w:themeColor="text1"/>
          <w:sz w:val="16"/>
          <w:szCs w:val="16"/>
        </w:rPr>
        <w:t>В конце ноября 1945 г. была изменена форма выступающей части крыши МТО («корыта») Су-100. Ран</w:t>
      </w:r>
      <w:r w:rsidRPr="00171131">
        <w:rPr>
          <w:rFonts w:ascii="Times New Roman" w:hAnsi="Times New Roman"/>
          <w:color w:val="000000" w:themeColor="text1"/>
          <w:sz w:val="16"/>
          <w:szCs w:val="16"/>
        </w:rPr>
        <w:softHyphen/>
        <w:t>ний вариант имел более длинную горизонтальную площадку перед крышкой надмоторного люка, а сам этот люк располагался ближе к задней стенке рубки (385 мм против 455 у нового варианта).</w:t>
      </w:r>
      <w:r w:rsidRPr="00171131">
        <w:rPr>
          <w:rStyle w:val="39FranklinGothicBook65pt"/>
          <w:rFonts w:ascii="Times New Roman" w:hAnsi="Times New Roman" w:cs="Times New Roman"/>
          <w:color w:val="000000" w:themeColor="text1"/>
          <w:sz w:val="16"/>
          <w:szCs w:val="16"/>
        </w:rPr>
        <w:t xml:space="preserve"> Фото А. Буйлова (19927).</w:t>
      </w:r>
    </w:p>
    <w:p w14:paraId="74EFC4E7" w14:textId="77777777" w:rsidR="003C1B90" w:rsidRPr="00171131" w:rsidRDefault="003C1B90" w:rsidP="00171131">
      <w:pPr>
        <w:spacing w:after="0" w:line="240" w:lineRule="auto"/>
        <w:jc w:val="both"/>
        <w:rPr>
          <w:rFonts w:ascii="Times New Roman" w:hAnsi="Times New Roman"/>
          <w:color w:val="000000" w:themeColor="text1"/>
          <w:sz w:val="16"/>
          <w:szCs w:val="16"/>
        </w:rPr>
      </w:pPr>
    </w:p>
    <w:p w14:paraId="1432B287"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77F7A434"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26363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концу ноября 1945 года по амнистии в связи с победой были полностью освобождены 620,8 тысячи человек, осужденных на различные сроки, и 841,1 тысячи человек, осужденных к исправительно-трудовым работам. 212,9 тысячи человек, осужденных свыше чем на три года, были сокращены остающиеся сроки наказания. Тем не менее уже с октября 1945 года — после завершения амнистии — наблюдается рост поступления осужденных в лагеря. Только за четыре месяца (октябрь 1945 — январь 1946 года) число заключенных по стране увеличилось на 110 тысяч, а ежемесячное поступление людей в лагеря превышало убыль из них на 25 — 30 тысяч человек. Практически амнистия являла не акт милосердия к победившему народу, а была способом замены и обновления рабочей силы лагерей (9985).</w:t>
      </w:r>
    </w:p>
    <w:p w14:paraId="69F905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150BDA6"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6188477E"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42BA3D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ноябре 1945 г. на заводе № 18 начались работы по ус</w:t>
      </w:r>
      <w:r w:rsidRPr="00171131">
        <w:rPr>
          <w:rFonts w:ascii="Times New Roman" w:hAnsi="Times New Roman"/>
          <w:color w:val="000000" w:themeColor="text1"/>
          <w:sz w:val="16"/>
          <w:szCs w:val="16"/>
        </w:rPr>
        <w:softHyphen/>
        <w:t>тановке на самолет Ил-10 более мощного мотора АМ-43 с не</w:t>
      </w:r>
      <w:r w:rsidRPr="00171131">
        <w:rPr>
          <w:rFonts w:ascii="Times New Roman" w:hAnsi="Times New Roman"/>
          <w:color w:val="000000" w:themeColor="text1"/>
          <w:sz w:val="16"/>
          <w:szCs w:val="16"/>
        </w:rPr>
        <w:softHyphen/>
        <w:t>посредственным впрыском топлива в цилиндры и двухконтур-ным охлаждением. Мотор имел взлетную мощность 2300 л.с., а номинальную на высоте 2300 м — 2000 л.с. По расчетам макси</w:t>
      </w:r>
      <w:r w:rsidRPr="00171131">
        <w:rPr>
          <w:rFonts w:ascii="Times New Roman" w:hAnsi="Times New Roman"/>
          <w:color w:val="000000" w:themeColor="text1"/>
          <w:sz w:val="16"/>
          <w:szCs w:val="16"/>
        </w:rPr>
        <w:softHyphen/>
        <w:t>мальная скорость Ил-10 с АМ-43 у земли ожидалась равной 540 км/ч, на расчетной высоте — 575 км/ч. Скороподъемность у земли оценивалась в 10,8 м/с.</w:t>
      </w:r>
    </w:p>
    <w:p w14:paraId="5939144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этой работы был выбран серийный Ил-10 зав. № 1898615, на котором установили новый верхний бензобак уменьшенного на 20—30 л объема, так как длина мотора АМ-43 была больше длины мотора АМ-42 (11474,518).</w:t>
      </w:r>
    </w:p>
    <w:p w14:paraId="7DCB78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DAB3C0" w14:textId="77777777" w:rsidR="00983DDA" w:rsidRPr="00171131" w:rsidRDefault="00983DDA"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В ноябре 1945 года началась постройка УИл-10 на заводе № 18, но к концу года ни один из них так и не собрали. Впоследствии конструкцию «учебной парты» в целом довели до уровня тактико-технических требований. Эти машины поступали в училища, запасные полки и строевые части (17490).</w:t>
      </w:r>
    </w:p>
    <w:p w14:paraId="3E2E79EF" w14:textId="77777777" w:rsidR="00983DDA" w:rsidRPr="00171131" w:rsidRDefault="00983DDA" w:rsidP="00171131">
      <w:pPr>
        <w:spacing w:after="0" w:line="240" w:lineRule="auto"/>
        <w:jc w:val="both"/>
        <w:rPr>
          <w:rFonts w:ascii="Times New Roman" w:eastAsia="Times New Roman" w:hAnsi="Times New Roman"/>
          <w:color w:val="000000" w:themeColor="text1"/>
          <w:sz w:val="16"/>
          <w:szCs w:val="16"/>
          <w:lang w:eastAsia="ru-RU"/>
        </w:rPr>
      </w:pPr>
    </w:p>
    <w:p w14:paraId="18088D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ноябре 1945 г. началась постройка УИл-10 и на заводе № 18, но к концу го</w:t>
      </w:r>
      <w:r w:rsidRPr="00171131">
        <w:rPr>
          <w:rFonts w:ascii="Times New Roman" w:hAnsi="Times New Roman"/>
          <w:color w:val="000000" w:themeColor="text1"/>
          <w:sz w:val="16"/>
          <w:szCs w:val="16"/>
        </w:rPr>
        <w:softHyphen/>
        <w:t>да сборка ни одного из них не была за</w:t>
      </w:r>
      <w:r w:rsidRPr="00171131">
        <w:rPr>
          <w:rFonts w:ascii="Times New Roman" w:hAnsi="Times New Roman"/>
          <w:color w:val="000000" w:themeColor="text1"/>
          <w:sz w:val="16"/>
          <w:szCs w:val="16"/>
        </w:rPr>
        <w:softHyphen/>
        <w:t>кончена. Впоследствии конструкцию до</w:t>
      </w:r>
      <w:r w:rsidRPr="00171131">
        <w:rPr>
          <w:rFonts w:ascii="Times New Roman" w:hAnsi="Times New Roman"/>
          <w:color w:val="000000" w:themeColor="text1"/>
          <w:sz w:val="16"/>
          <w:szCs w:val="16"/>
        </w:rPr>
        <w:softHyphen/>
        <w:t>вели до уровня тактико-технических требований, в частности, смонтировали пушки. УИл-10 строились серийно в 1946 г. на обоих заводах. Эти машины поступали в училища, запасные полки и строевые части (10681).</w:t>
      </w:r>
    </w:p>
    <w:p w14:paraId="1B2D64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793400" w14:textId="77777777" w:rsidR="00A561BF" w:rsidRPr="00171131" w:rsidRDefault="00A561BF" w:rsidP="00171131">
      <w:pPr>
        <w:pStyle w:val="47"/>
        <w:shd w:val="clear" w:color="auto" w:fill="auto"/>
        <w:spacing w:line="240" w:lineRule="auto"/>
        <w:ind w:firstLine="0"/>
        <w:jc w:val="both"/>
        <w:rPr>
          <w:rFonts w:ascii="Times New Roman" w:hAnsi="Times New Roman" w:cs="Times New Roman"/>
          <w:color w:val="000000" w:themeColor="text1"/>
          <w:sz w:val="16"/>
          <w:szCs w:val="16"/>
        </w:rPr>
      </w:pPr>
      <w:r w:rsidRPr="00171131">
        <w:rPr>
          <w:rFonts w:ascii="Times New Roman" w:hAnsi="Times New Roman" w:cs="Times New Roman"/>
          <w:color w:val="000000" w:themeColor="text1"/>
          <w:sz w:val="16"/>
          <w:szCs w:val="16"/>
        </w:rPr>
        <w:t>В ноябре 1945 г. в связи с необходимостью серьезной до</w:t>
      </w:r>
      <w:r w:rsidRPr="00171131">
        <w:rPr>
          <w:rFonts w:ascii="Times New Roman" w:hAnsi="Times New Roman" w:cs="Times New Roman"/>
          <w:color w:val="000000" w:themeColor="text1"/>
          <w:sz w:val="16"/>
          <w:szCs w:val="16"/>
        </w:rPr>
        <w:softHyphen/>
        <w:t>работки опытного Ил-16 на заводе №18 начались работы по установке на само</w:t>
      </w:r>
      <w:r w:rsidRPr="00171131">
        <w:rPr>
          <w:rFonts w:ascii="Times New Roman" w:hAnsi="Times New Roman" w:cs="Times New Roman"/>
          <w:color w:val="000000" w:themeColor="text1"/>
          <w:sz w:val="16"/>
          <w:szCs w:val="16"/>
        </w:rPr>
        <w:softHyphen/>
        <w:t>лет Ил-10 мотора М-43. Цель этого ме</w:t>
      </w:r>
      <w:r w:rsidRPr="00171131">
        <w:rPr>
          <w:rFonts w:ascii="Times New Roman" w:hAnsi="Times New Roman" w:cs="Times New Roman"/>
          <w:color w:val="000000" w:themeColor="text1"/>
          <w:sz w:val="16"/>
          <w:szCs w:val="16"/>
        </w:rPr>
        <w:softHyphen/>
        <w:t>роприятия заключалась в подстраховке работ по самолету Ил-16, соответствен</w:t>
      </w:r>
      <w:r w:rsidRPr="00171131">
        <w:rPr>
          <w:rFonts w:ascii="Times New Roman" w:hAnsi="Times New Roman" w:cs="Times New Roman"/>
          <w:color w:val="000000" w:themeColor="text1"/>
          <w:sz w:val="16"/>
          <w:szCs w:val="16"/>
        </w:rPr>
        <w:softHyphen/>
        <w:t>но, и задания по самолету-штурмовику с М-43 согласно плану опытного само</w:t>
      </w:r>
      <w:r w:rsidRPr="00171131">
        <w:rPr>
          <w:rFonts w:ascii="Times New Roman" w:hAnsi="Times New Roman" w:cs="Times New Roman"/>
          <w:color w:val="000000" w:themeColor="text1"/>
          <w:sz w:val="16"/>
          <w:szCs w:val="16"/>
        </w:rPr>
        <w:softHyphen/>
        <w:t>летостроения на 1945 г. Считалось, что использование уже отработанной в се</w:t>
      </w:r>
      <w:r w:rsidRPr="00171131">
        <w:rPr>
          <w:rFonts w:ascii="Times New Roman" w:hAnsi="Times New Roman" w:cs="Times New Roman"/>
          <w:color w:val="000000" w:themeColor="text1"/>
          <w:sz w:val="16"/>
          <w:szCs w:val="16"/>
        </w:rPr>
        <w:softHyphen/>
        <w:t>рийном производстве конструкции по</w:t>
      </w:r>
      <w:r w:rsidRPr="00171131">
        <w:rPr>
          <w:rFonts w:ascii="Times New Roman" w:hAnsi="Times New Roman" w:cs="Times New Roman"/>
          <w:color w:val="000000" w:themeColor="text1"/>
          <w:sz w:val="16"/>
          <w:szCs w:val="16"/>
        </w:rPr>
        <w:softHyphen/>
        <w:t>зволит сосредоточить усилия главным образом на доводке мотора. Летные данные Ил-10 М-43 ожидались в основ</w:t>
      </w:r>
      <w:r w:rsidRPr="00171131">
        <w:rPr>
          <w:rFonts w:ascii="Times New Roman" w:hAnsi="Times New Roman" w:cs="Times New Roman"/>
          <w:color w:val="000000" w:themeColor="text1"/>
          <w:sz w:val="16"/>
          <w:szCs w:val="16"/>
        </w:rPr>
        <w:softHyphen/>
        <w:t>ном не хуже Ил-16.</w:t>
      </w:r>
    </w:p>
    <w:p w14:paraId="3FCCA57D" w14:textId="77777777" w:rsidR="00A561BF" w:rsidRPr="00171131" w:rsidRDefault="00A561BF" w:rsidP="00171131">
      <w:pPr>
        <w:pStyle w:val="47"/>
        <w:shd w:val="clear" w:color="auto" w:fill="auto"/>
        <w:spacing w:line="240" w:lineRule="auto"/>
        <w:ind w:firstLine="0"/>
        <w:jc w:val="both"/>
        <w:rPr>
          <w:rFonts w:ascii="Times New Roman" w:hAnsi="Times New Roman" w:cs="Times New Roman"/>
          <w:color w:val="000000" w:themeColor="text1"/>
          <w:sz w:val="16"/>
          <w:szCs w:val="16"/>
        </w:rPr>
      </w:pPr>
      <w:r w:rsidRPr="00171131">
        <w:rPr>
          <w:rFonts w:ascii="Times New Roman" w:hAnsi="Times New Roman" w:cs="Times New Roman"/>
          <w:color w:val="000000" w:themeColor="text1"/>
          <w:sz w:val="16"/>
          <w:szCs w:val="16"/>
        </w:rPr>
        <w:t>Для постройки опытного самоле</w:t>
      </w:r>
      <w:r w:rsidRPr="00171131">
        <w:rPr>
          <w:rFonts w:ascii="Times New Roman" w:hAnsi="Times New Roman" w:cs="Times New Roman"/>
          <w:color w:val="000000" w:themeColor="text1"/>
          <w:sz w:val="16"/>
          <w:szCs w:val="16"/>
        </w:rPr>
        <w:softHyphen/>
        <w:t>та был выбран серийный Ил-10 (зав. №1898615), на который установили но</w:t>
      </w:r>
      <w:r w:rsidRPr="00171131">
        <w:rPr>
          <w:rFonts w:ascii="Times New Roman" w:hAnsi="Times New Roman" w:cs="Times New Roman"/>
          <w:color w:val="000000" w:themeColor="text1"/>
          <w:sz w:val="16"/>
          <w:szCs w:val="16"/>
        </w:rPr>
        <w:softHyphen/>
        <w:t>вый верхний бензобак уменьшенного на 20-30 л объема, так как длина мотора М-43 была больше длины мотора АМ-42.</w:t>
      </w:r>
    </w:p>
    <w:p w14:paraId="28F57CCF" w14:textId="77777777" w:rsidR="00A561BF" w:rsidRPr="00171131" w:rsidRDefault="00A561BF" w:rsidP="00171131">
      <w:pPr>
        <w:pStyle w:val="47"/>
        <w:shd w:val="clear" w:color="auto" w:fill="auto"/>
        <w:spacing w:line="240" w:lineRule="auto"/>
        <w:ind w:firstLine="0"/>
        <w:jc w:val="both"/>
        <w:rPr>
          <w:rFonts w:ascii="Times New Roman" w:hAnsi="Times New Roman" w:cs="Times New Roman"/>
          <w:color w:val="000000" w:themeColor="text1"/>
          <w:sz w:val="16"/>
          <w:szCs w:val="16"/>
        </w:rPr>
      </w:pPr>
      <w:r w:rsidRPr="00171131">
        <w:rPr>
          <w:rFonts w:ascii="Times New Roman" w:hAnsi="Times New Roman" w:cs="Times New Roman"/>
          <w:color w:val="000000" w:themeColor="text1"/>
          <w:sz w:val="16"/>
          <w:szCs w:val="16"/>
        </w:rPr>
        <w:t>Согласно приказу директора завода А.А. Белянского от 9 ноября сборку са</w:t>
      </w:r>
      <w:r w:rsidRPr="00171131">
        <w:rPr>
          <w:rFonts w:ascii="Times New Roman" w:hAnsi="Times New Roman" w:cs="Times New Roman"/>
          <w:color w:val="000000" w:themeColor="text1"/>
          <w:sz w:val="16"/>
          <w:szCs w:val="16"/>
        </w:rPr>
        <w:softHyphen/>
        <w:t>молета требовалось завершить к 20 но</w:t>
      </w:r>
      <w:r w:rsidRPr="00171131">
        <w:rPr>
          <w:rFonts w:ascii="Times New Roman" w:hAnsi="Times New Roman" w:cs="Times New Roman"/>
          <w:color w:val="000000" w:themeColor="text1"/>
          <w:sz w:val="16"/>
          <w:szCs w:val="16"/>
        </w:rPr>
        <w:softHyphen/>
        <w:t>ября, а заводские летные испытания - к 1 декабря. Однако вследствие сильной загруженности завода по обеспечению выпуска серийной продукции работы по установке на самолет мотора М-43 шли черепашьими темпами. В очередной сводке о состоянии опытных работ от 10 декабря помощник военпреда на за</w:t>
      </w:r>
      <w:r w:rsidRPr="00171131">
        <w:rPr>
          <w:rFonts w:ascii="Times New Roman" w:hAnsi="Times New Roman" w:cs="Times New Roman"/>
          <w:color w:val="000000" w:themeColor="text1"/>
          <w:sz w:val="16"/>
          <w:szCs w:val="16"/>
        </w:rPr>
        <w:softHyphen/>
        <w:t>воде №18 инженер-капитан В. Никулин докладывал, что монтаж М-43 на Ил-10 не закончен, все внимание завода обра</w:t>
      </w:r>
      <w:r w:rsidRPr="00171131">
        <w:rPr>
          <w:rFonts w:ascii="Times New Roman" w:hAnsi="Times New Roman" w:cs="Times New Roman"/>
          <w:color w:val="000000" w:themeColor="text1"/>
          <w:sz w:val="16"/>
          <w:szCs w:val="16"/>
        </w:rPr>
        <w:softHyphen/>
        <w:t>щено на выполнение имеющейся про</w:t>
      </w:r>
      <w:r w:rsidRPr="00171131">
        <w:rPr>
          <w:rFonts w:ascii="Times New Roman" w:hAnsi="Times New Roman" w:cs="Times New Roman"/>
          <w:color w:val="000000" w:themeColor="text1"/>
          <w:sz w:val="16"/>
          <w:szCs w:val="16"/>
        </w:rPr>
        <w:softHyphen/>
        <w:t>граммы, так что изготовление опытных и модернизированных самолетов идет в последнюю очередь (17469).</w:t>
      </w:r>
    </w:p>
    <w:p w14:paraId="6CC1E737" w14:textId="77777777" w:rsidR="00A561BF" w:rsidRPr="00171131" w:rsidRDefault="00A561BF" w:rsidP="00171131">
      <w:pPr>
        <w:pStyle w:val="47"/>
        <w:shd w:val="clear" w:color="auto" w:fill="auto"/>
        <w:spacing w:line="240" w:lineRule="auto"/>
        <w:ind w:firstLine="0"/>
        <w:jc w:val="both"/>
        <w:rPr>
          <w:rFonts w:ascii="Times New Roman" w:hAnsi="Times New Roman" w:cs="Times New Roman"/>
          <w:color w:val="000000" w:themeColor="text1"/>
          <w:sz w:val="16"/>
          <w:szCs w:val="16"/>
        </w:rPr>
      </w:pPr>
    </w:p>
    <w:p w14:paraId="65D016E6" w14:textId="77777777" w:rsidR="00983DDA" w:rsidRPr="00171131" w:rsidRDefault="00983DDA"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В ноябре 1945 года в связи с необходимостью серьезной доработки опытного Ил-16 на заводе № 18 начались работы по установке на самолет Ил-10 мотора М-43. Цель этого мероприятия заключалась в подстраховке работ по самолету Ил-16, соответственно и задания по самолету-штурмовику с М-43 согласно плану опытного самолетостроения на 1945 год. Считалось, что использование уже отработанной в серийном производстве конструкции позволит сосредоточить усилия главным образом на доводке мотора М-43 в полете. Летные данные Ил-10 М-43 ожидались в основном не хуже Ил-16.</w:t>
      </w:r>
    </w:p>
    <w:p w14:paraId="7B0B6160" w14:textId="77777777" w:rsidR="00983DDA" w:rsidRPr="00171131" w:rsidRDefault="00983DDA"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Для постройки опытного самолета был выбран серийный Ил-10 (зав. № 1898615), на который установили новый верхний бензобак уменьшенного на 20-30 л объема, так как длина мотора М-43 была больше длины мотора АМ-42 (17490).</w:t>
      </w:r>
    </w:p>
    <w:p w14:paraId="7EA38852" w14:textId="77777777" w:rsidR="00983DDA" w:rsidRPr="00171131" w:rsidRDefault="00983DDA" w:rsidP="00171131">
      <w:pPr>
        <w:spacing w:after="0" w:line="240" w:lineRule="auto"/>
        <w:jc w:val="both"/>
        <w:rPr>
          <w:rFonts w:ascii="Times New Roman" w:hAnsi="Times New Roman"/>
          <w:color w:val="000000" w:themeColor="text1"/>
          <w:sz w:val="16"/>
          <w:szCs w:val="16"/>
        </w:rPr>
      </w:pPr>
    </w:p>
    <w:p w14:paraId="62B1BA15" w14:textId="77777777" w:rsidR="00D73931" w:rsidRPr="00171131" w:rsidRDefault="00D73931" w:rsidP="00171131">
      <w:pPr>
        <w:shd w:val="clear" w:color="auto" w:fill="FFFFFF"/>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ноябре 1945 завод № 39 получил 1216 чертежей Ер-2ММ, последние чертежи пришли в декабре. В сентябре-ноябре технологическим отделом завода была разработана маршрутная технология на изготовление деталей, узлов, агрегатов и производство монтажей машины Ер-2ММ. Директор завода В.И. Абрамов приказал прекратить всякие доводки машин, уже законченных производством, а пять бомбардировщиков из числа последних, разобрать и использовать в качестве «заготовок» для варианта «малой модернизации». К декабрю 1945 года предназначенные к установке на Ер-2ММ новые двигатели АЧ-31 на завод так и не поступили. На бомбардировщики по-прежнему ставили двигатели АЧ-30Б. «Малой модернизации» подвергались 30 самолетов: - 20 самолетов 722 серии и 10 самолетов 723 серии (15223).</w:t>
      </w:r>
    </w:p>
    <w:p w14:paraId="573CA10D" w14:textId="77777777" w:rsidR="00D73931" w:rsidRPr="00171131" w:rsidRDefault="00D73931" w:rsidP="00171131">
      <w:pPr>
        <w:shd w:val="clear" w:color="auto" w:fill="FFFFFF"/>
        <w:spacing w:after="0" w:line="240" w:lineRule="auto"/>
        <w:jc w:val="both"/>
        <w:rPr>
          <w:rFonts w:ascii="Times New Roman" w:hAnsi="Times New Roman"/>
          <w:color w:val="000000" w:themeColor="text1"/>
          <w:sz w:val="16"/>
          <w:szCs w:val="16"/>
        </w:rPr>
      </w:pPr>
    </w:p>
    <w:p w14:paraId="652F85D9" w14:textId="77777777" w:rsidR="00C853D4" w:rsidRPr="00171131" w:rsidRDefault="00C853D4" w:rsidP="00C853D4">
      <w:pPr>
        <w:widowControl w:val="0"/>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ноябре 1945 А.И.М. начал работу над И-270, который предназначался для частей ПВО крупных промышленных объектов и военных баз (10508,12).</w:t>
      </w:r>
    </w:p>
    <w:p w14:paraId="6B2EB6B6" w14:textId="77777777" w:rsidR="00C853D4" w:rsidRPr="00171131" w:rsidRDefault="00C853D4" w:rsidP="00C853D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FB5F5E" w14:textId="77777777" w:rsidR="00D73931" w:rsidRPr="00171131" w:rsidRDefault="00D73931" w:rsidP="00171131">
      <w:pPr>
        <w:pStyle w:val="a3"/>
        <w:rPr>
          <w:color w:val="000000" w:themeColor="text1"/>
          <w:lang w:val="ru-RU"/>
        </w:rPr>
      </w:pPr>
      <w:r w:rsidRPr="00171131">
        <w:rPr>
          <w:color w:val="000000" w:themeColor="text1"/>
          <w:lang w:val="ru-RU"/>
        </w:rPr>
        <w:t>В ноябре 1945 г. начались работы по И-270 и велись параллельно с работами по созданию истребителя И-300 с двумя ТРД, будущего МиГ-9. Изначально И-270 создавался как узкоспециализированный самолёт и предназначал</w:t>
      </w:r>
      <w:r w:rsidRPr="00171131">
        <w:rPr>
          <w:color w:val="000000" w:themeColor="text1"/>
          <w:lang w:val="ru-RU"/>
        </w:rPr>
        <w:softHyphen/>
        <w:t>ся для частей ПВО крупных промышленных объектов и военных баз (15808).</w:t>
      </w:r>
    </w:p>
    <w:p w14:paraId="0586655B" w14:textId="77777777" w:rsidR="00D73931" w:rsidRPr="00171131" w:rsidRDefault="00D73931" w:rsidP="00171131">
      <w:pPr>
        <w:pStyle w:val="a3"/>
        <w:rPr>
          <w:color w:val="000000" w:themeColor="text1"/>
          <w:lang w:val="ru-RU"/>
        </w:rPr>
      </w:pPr>
    </w:p>
    <w:p w14:paraId="7751E27B" w14:textId="77777777" w:rsidR="00C853D4" w:rsidRPr="00171131" w:rsidRDefault="00C853D4" w:rsidP="00C853D4">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ноябре 1945 ТК-300Б заменили на прежний, с которым И-224 поднимался на 13700 м (5852,40).</w:t>
      </w:r>
    </w:p>
    <w:p w14:paraId="1B6A8E82" w14:textId="77777777" w:rsidR="00C853D4" w:rsidRPr="00171131" w:rsidRDefault="00C853D4" w:rsidP="00C853D4">
      <w:pPr>
        <w:autoSpaceDE w:val="0"/>
        <w:autoSpaceDN w:val="0"/>
        <w:adjustRightInd w:val="0"/>
        <w:spacing w:after="0" w:line="240" w:lineRule="auto"/>
        <w:jc w:val="both"/>
        <w:rPr>
          <w:rFonts w:ascii="Times New Roman" w:hAnsi="Times New Roman"/>
          <w:color w:val="000000" w:themeColor="text1"/>
          <w:sz w:val="16"/>
          <w:szCs w:val="16"/>
        </w:rPr>
      </w:pPr>
    </w:p>
    <w:p w14:paraId="1B075436" w14:textId="77777777" w:rsidR="00C853D4" w:rsidRPr="00876437" w:rsidRDefault="00C853D4" w:rsidP="00C853D4">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ноябре 1945 на истребителе И-224, который проходил заводские испытания в ЛИИ, ТК-300Б заменили на прежний, с которым И-224 поднимался на 13700 м т.к. установленный ранее на новый, улучшенный по высотности, появилась тряска мотора на номинальном и среднем режимах работы. Причиной этого стал помпаж турбокомпрессора (25230).</w:t>
      </w:r>
    </w:p>
    <w:p w14:paraId="03365132" w14:textId="77777777" w:rsidR="00C853D4" w:rsidRPr="00876437" w:rsidRDefault="00C853D4" w:rsidP="00C853D4">
      <w:pPr>
        <w:spacing w:after="0" w:line="240" w:lineRule="auto"/>
        <w:jc w:val="both"/>
        <w:rPr>
          <w:rFonts w:ascii="Times New Roman" w:hAnsi="Times New Roman"/>
          <w:color w:val="0070C0"/>
          <w:sz w:val="16"/>
          <w:szCs w:val="16"/>
        </w:rPr>
      </w:pPr>
    </w:p>
    <w:p w14:paraId="0FEAFD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ноябре 1945 г. эскизный проект самоле</w:t>
      </w:r>
      <w:r w:rsidRPr="00171131">
        <w:rPr>
          <w:rFonts w:ascii="Times New Roman" w:hAnsi="Times New Roman"/>
          <w:color w:val="000000" w:themeColor="text1"/>
          <w:sz w:val="16"/>
          <w:szCs w:val="16"/>
        </w:rPr>
        <w:softHyphen/>
        <w:t>та, получивший в ОКБ обозначение «Л», предъявили для ознакомления в НКАП, а в декабре он был утвержден главным ин</w:t>
      </w:r>
      <w:r w:rsidRPr="00171131">
        <w:rPr>
          <w:rFonts w:ascii="Times New Roman" w:hAnsi="Times New Roman"/>
          <w:color w:val="000000" w:themeColor="text1"/>
          <w:sz w:val="16"/>
          <w:szCs w:val="16"/>
        </w:rPr>
        <w:softHyphen/>
        <w:t>женером ВВС КА (10719).</w:t>
      </w:r>
    </w:p>
    <w:p w14:paraId="44FD56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349305" w14:textId="77777777" w:rsidR="00C853D4" w:rsidRPr="00171131" w:rsidRDefault="00C853D4" w:rsidP="00C853D4">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ноябре 1945 в НИИ ВВС закончили испытания Ме-262, которые шли с августа (2449,17).</w:t>
      </w:r>
    </w:p>
    <w:p w14:paraId="2CF91E1B" w14:textId="77777777" w:rsidR="00C853D4" w:rsidRPr="00171131" w:rsidRDefault="00C853D4" w:rsidP="00C853D4">
      <w:pPr>
        <w:autoSpaceDE w:val="0"/>
        <w:autoSpaceDN w:val="0"/>
        <w:adjustRightInd w:val="0"/>
        <w:spacing w:after="0" w:line="240" w:lineRule="auto"/>
        <w:jc w:val="both"/>
        <w:rPr>
          <w:rFonts w:ascii="Times New Roman" w:hAnsi="Times New Roman"/>
          <w:color w:val="000000" w:themeColor="text1"/>
          <w:sz w:val="16"/>
          <w:szCs w:val="16"/>
        </w:rPr>
      </w:pPr>
    </w:p>
    <w:p w14:paraId="2EFB69DD" w14:textId="77777777" w:rsidR="002D0DAD" w:rsidRPr="00171131" w:rsidRDefault="002D0DA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ноябре 1945 Кочет</w:t>
      </w:r>
      <w:r w:rsidRPr="00171131">
        <w:rPr>
          <w:rFonts w:ascii="Times New Roman" w:hAnsi="Times New Roman"/>
          <w:color w:val="000000" w:themeColor="text1"/>
          <w:sz w:val="16"/>
          <w:szCs w:val="16"/>
        </w:rPr>
        <w:softHyphen/>
        <w:t>ков выполнил последний, двенадцатый, ис</w:t>
      </w:r>
      <w:r w:rsidRPr="00171131">
        <w:rPr>
          <w:rFonts w:ascii="Times New Roman" w:hAnsi="Times New Roman"/>
          <w:color w:val="000000" w:themeColor="text1"/>
          <w:sz w:val="16"/>
          <w:szCs w:val="16"/>
        </w:rPr>
        <w:softHyphen/>
        <w:t>пытательный полет на летных испытаниях Ме-262 в ГК НИИ ВВС, в котором предстояло определить максимальную скорость на вы</w:t>
      </w:r>
      <w:r w:rsidRPr="00171131">
        <w:rPr>
          <w:rFonts w:ascii="Times New Roman" w:hAnsi="Times New Roman"/>
          <w:color w:val="000000" w:themeColor="text1"/>
          <w:sz w:val="16"/>
          <w:szCs w:val="16"/>
        </w:rPr>
        <w:softHyphen/>
        <w:t>соте 11 000 метров. «Скорость, — как описал впоследствии П.М. Стефановский собы</w:t>
      </w:r>
      <w:r w:rsidRPr="00171131">
        <w:rPr>
          <w:rFonts w:ascii="Times New Roman" w:hAnsi="Times New Roman"/>
          <w:color w:val="000000" w:themeColor="text1"/>
          <w:sz w:val="16"/>
          <w:szCs w:val="16"/>
        </w:rPr>
        <w:softHyphen/>
        <w:t>тие того дня со слов Кочеткова, — быстро нарастала, достигнув максимальной — 870 км/ч. Вследствие смещения аэродина</w:t>
      </w:r>
      <w:r w:rsidRPr="00171131">
        <w:rPr>
          <w:rFonts w:ascii="Times New Roman" w:hAnsi="Times New Roman"/>
          <w:color w:val="000000" w:themeColor="text1"/>
          <w:sz w:val="16"/>
          <w:szCs w:val="16"/>
        </w:rPr>
        <w:softHyphen/>
        <w:t>мического центра давления назад самолет все время «зависал на ручке» — стремился нырнуть в пикирование. Одной рукой лет</w:t>
      </w:r>
      <w:r w:rsidRPr="00171131">
        <w:rPr>
          <w:rFonts w:ascii="Times New Roman" w:hAnsi="Times New Roman"/>
          <w:color w:val="000000" w:themeColor="text1"/>
          <w:sz w:val="16"/>
          <w:szCs w:val="16"/>
        </w:rPr>
        <w:softHyphen/>
        <w:t>чику невозможно было удержать машину в горизонтальном положении. Кочетков начал действовать двумя. Пикирующая тенденция продолжала увеличиваться. По телу поползли мурашки. Глаза быстро пе</w:t>
      </w:r>
      <w:r w:rsidRPr="00171131">
        <w:rPr>
          <w:rFonts w:ascii="Times New Roman" w:hAnsi="Times New Roman"/>
          <w:color w:val="000000" w:themeColor="text1"/>
          <w:sz w:val="16"/>
          <w:szCs w:val="16"/>
        </w:rPr>
        <w:softHyphen/>
        <w:t>ребегали с приборной доски на все умень</w:t>
      </w:r>
      <w:r w:rsidRPr="00171131">
        <w:rPr>
          <w:rFonts w:ascii="Times New Roman" w:hAnsi="Times New Roman"/>
          <w:color w:val="000000" w:themeColor="text1"/>
          <w:sz w:val="16"/>
          <w:szCs w:val="16"/>
        </w:rPr>
        <w:softHyphen/>
        <w:t>шающееся расстояние между основанием ручки управления и сиденьем летчика. Так мы проверяли оставшийся запас хода рулей. Тянущие усилия на ручке уже превышали 24 килограмма. Необходимо срочно восполь</w:t>
      </w:r>
      <w:r w:rsidRPr="00171131">
        <w:rPr>
          <w:rFonts w:ascii="Times New Roman" w:hAnsi="Times New Roman"/>
          <w:color w:val="000000" w:themeColor="text1"/>
          <w:sz w:val="16"/>
          <w:szCs w:val="16"/>
        </w:rPr>
        <w:softHyphen/>
        <w:t>зоваться стабилизатором, уменьшить их на руле. Но увы! Стабилизатор не двигал</w:t>
      </w:r>
      <w:r w:rsidRPr="00171131">
        <w:rPr>
          <w:rFonts w:ascii="Times New Roman" w:hAnsi="Times New Roman"/>
          <w:color w:val="000000" w:themeColor="text1"/>
          <w:sz w:val="16"/>
          <w:szCs w:val="16"/>
        </w:rPr>
        <w:softHyphen/>
        <w:t>ся с места. Запас хода ручки весь исчер</w:t>
      </w:r>
      <w:r w:rsidRPr="00171131">
        <w:rPr>
          <w:rFonts w:ascii="Times New Roman" w:hAnsi="Times New Roman"/>
          <w:color w:val="000000" w:themeColor="text1"/>
          <w:sz w:val="16"/>
          <w:szCs w:val="16"/>
        </w:rPr>
        <w:softHyphen/>
        <w:t>пан. Единственное спасение — немедленно уменьшить скорость.</w:t>
      </w:r>
    </w:p>
    <w:p w14:paraId="7E191CF9" w14:textId="77777777" w:rsidR="002D0DAD" w:rsidRPr="00171131" w:rsidRDefault="002D0DA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Удерживая с колоссальным напряжением ручку правой рукой, летчик переносит левую руку на сектора управления двигателями и убирает обороты. Вот где пригодилась рус</w:t>
      </w:r>
      <w:r w:rsidRPr="00171131">
        <w:rPr>
          <w:rFonts w:ascii="Times New Roman" w:hAnsi="Times New Roman"/>
          <w:color w:val="000000" w:themeColor="text1"/>
          <w:sz w:val="16"/>
          <w:szCs w:val="16"/>
        </w:rPr>
        <w:softHyphen/>
        <w:t>ская силушка, которой, по-видимому, не хватало в подобных случаях немецким пи</w:t>
      </w:r>
      <w:r w:rsidRPr="00171131">
        <w:rPr>
          <w:rFonts w:ascii="Times New Roman" w:hAnsi="Times New Roman"/>
          <w:color w:val="000000" w:themeColor="text1"/>
          <w:sz w:val="16"/>
          <w:szCs w:val="16"/>
        </w:rPr>
        <w:softHyphen/>
        <w:t xml:space="preserve">лотам! А может быть, не только силы, но и выдержки? Кнопки-то </w:t>
      </w:r>
      <w:r w:rsidRPr="00171131">
        <w:rPr>
          <w:rFonts w:ascii="Times New Roman" w:hAnsi="Times New Roman"/>
          <w:color w:val="000000" w:themeColor="text1"/>
          <w:sz w:val="16"/>
          <w:szCs w:val="16"/>
        </w:rPr>
        <w:lastRenderedPageBreak/>
        <w:t>радиопередатчика радиостанции находились на одном из сек</w:t>
      </w:r>
      <w:r w:rsidRPr="00171131">
        <w:rPr>
          <w:rFonts w:ascii="Times New Roman" w:hAnsi="Times New Roman"/>
          <w:color w:val="000000" w:themeColor="text1"/>
          <w:sz w:val="16"/>
          <w:szCs w:val="16"/>
        </w:rPr>
        <w:softHyphen/>
        <w:t>торов двигателей. В панике, вытягивая са</w:t>
      </w:r>
      <w:r w:rsidRPr="00171131">
        <w:rPr>
          <w:rFonts w:ascii="Times New Roman" w:hAnsi="Times New Roman"/>
          <w:color w:val="000000" w:themeColor="text1"/>
          <w:sz w:val="16"/>
          <w:szCs w:val="16"/>
        </w:rPr>
        <w:softHyphen/>
        <w:t>молет из пикирования двумя руками, фрицы не могли радировать в эфир о своих бедах.</w:t>
      </w:r>
    </w:p>
    <w:p w14:paraId="2479668F" w14:textId="77777777" w:rsidR="002D0DAD" w:rsidRPr="00171131" w:rsidRDefault="002D0DA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Однако почему же отказало управле</w:t>
      </w:r>
      <w:r w:rsidRPr="00171131">
        <w:rPr>
          <w:rFonts w:ascii="Times New Roman" w:hAnsi="Times New Roman"/>
          <w:color w:val="000000" w:themeColor="text1"/>
          <w:sz w:val="16"/>
          <w:szCs w:val="16"/>
        </w:rPr>
        <w:softHyphen/>
        <w:t>ние стабилизатором? Нашелся ответ и на этот вопрос. Быстрая смена положи</w:t>
      </w:r>
      <w:r w:rsidRPr="00171131">
        <w:rPr>
          <w:rFonts w:ascii="Times New Roman" w:hAnsi="Times New Roman"/>
          <w:color w:val="000000" w:themeColor="text1"/>
          <w:sz w:val="16"/>
          <w:szCs w:val="16"/>
        </w:rPr>
        <w:softHyphen/>
        <w:t>тельной температуры отрицательной при повышенной в тот день влажности воздуха способствовала образованию ледяной корки на контактах электровыключателя (при</w:t>
      </w:r>
      <w:r w:rsidRPr="00171131">
        <w:rPr>
          <w:rFonts w:ascii="Times New Roman" w:hAnsi="Times New Roman"/>
          <w:color w:val="000000" w:themeColor="text1"/>
          <w:sz w:val="16"/>
          <w:szCs w:val="16"/>
        </w:rPr>
        <w:softHyphen/>
        <w:t>вода) стабилизатора» (23462).</w:t>
      </w:r>
    </w:p>
    <w:p w14:paraId="60603737" w14:textId="77777777" w:rsidR="002D0DAD" w:rsidRPr="00171131" w:rsidRDefault="002D0DAD" w:rsidP="00171131">
      <w:pPr>
        <w:spacing w:after="0" w:line="240" w:lineRule="auto"/>
        <w:jc w:val="both"/>
        <w:rPr>
          <w:rFonts w:ascii="Times New Roman" w:hAnsi="Times New Roman"/>
          <w:color w:val="000000" w:themeColor="text1"/>
          <w:sz w:val="16"/>
          <w:szCs w:val="16"/>
        </w:rPr>
      </w:pPr>
    </w:p>
    <w:p w14:paraId="120018E2" w14:textId="77777777" w:rsidR="00C853D4" w:rsidRPr="00876437" w:rsidRDefault="00C853D4" w:rsidP="00C853D4">
      <w:pPr>
        <w:spacing w:after="0" w:line="240" w:lineRule="auto"/>
        <w:jc w:val="both"/>
        <w:rPr>
          <w:rStyle w:val="aff0"/>
          <w:rFonts w:ascii="Times New Roman" w:hAnsi="Times New Roman" w:cs="Times New Roman"/>
          <w:color w:val="0070C0"/>
          <w:spacing w:val="0"/>
          <w:sz w:val="16"/>
          <w:szCs w:val="16"/>
        </w:rPr>
      </w:pPr>
      <w:r w:rsidRPr="00876437">
        <w:rPr>
          <w:rStyle w:val="2f1"/>
          <w:rFonts w:ascii="Times New Roman" w:hAnsi="Times New Roman" w:cs="Times New Roman"/>
          <w:color w:val="0070C0"/>
          <w:spacing w:val="0"/>
          <w:sz w:val="16"/>
          <w:szCs w:val="16"/>
        </w:rPr>
        <w:t>В ноябре 1945 г. Андрей Григорьев</w:t>
      </w:r>
      <w:r w:rsidRPr="00876437">
        <w:rPr>
          <w:rStyle w:val="2f1"/>
          <w:rFonts w:ascii="Times New Roman" w:eastAsia="Times New Roman" w:hAnsi="Times New Roman" w:cs="Times New Roman"/>
          <w:color w:val="0070C0"/>
          <w:spacing w:val="0"/>
          <w:sz w:val="16"/>
          <w:szCs w:val="16"/>
        </w:rPr>
        <w:t>и</w:t>
      </w:r>
      <w:r w:rsidRPr="00876437">
        <w:rPr>
          <w:rStyle w:val="2f1"/>
          <w:rFonts w:ascii="Times New Roman" w:hAnsi="Times New Roman" w:cs="Times New Roman"/>
          <w:color w:val="0070C0"/>
          <w:spacing w:val="0"/>
          <w:sz w:val="16"/>
          <w:szCs w:val="16"/>
        </w:rPr>
        <w:t>ч выполн</w:t>
      </w:r>
      <w:r w:rsidRPr="00876437">
        <w:rPr>
          <w:rStyle w:val="2f1"/>
          <w:rFonts w:ascii="Times New Roman" w:eastAsia="Times New Roman" w:hAnsi="Times New Roman" w:cs="Times New Roman"/>
          <w:color w:val="0070C0"/>
          <w:spacing w:val="0"/>
          <w:sz w:val="16"/>
          <w:szCs w:val="16"/>
        </w:rPr>
        <w:t>и</w:t>
      </w:r>
      <w:r w:rsidRPr="00876437">
        <w:rPr>
          <w:rStyle w:val="2f1"/>
          <w:rFonts w:ascii="Times New Roman" w:hAnsi="Times New Roman" w:cs="Times New Roman"/>
          <w:color w:val="0070C0"/>
          <w:spacing w:val="0"/>
          <w:sz w:val="16"/>
          <w:szCs w:val="16"/>
        </w:rPr>
        <w:t xml:space="preserve">л </w:t>
      </w:r>
      <w:r w:rsidRPr="00876437">
        <w:rPr>
          <w:rStyle w:val="2f1"/>
          <w:rFonts w:ascii="Times New Roman" w:eastAsia="Times New Roman" w:hAnsi="Times New Roman" w:cs="Times New Roman"/>
          <w:color w:val="0070C0"/>
          <w:spacing w:val="0"/>
          <w:sz w:val="16"/>
          <w:szCs w:val="16"/>
        </w:rPr>
        <w:t>п</w:t>
      </w:r>
      <w:r w:rsidRPr="00876437">
        <w:rPr>
          <w:rStyle w:val="2f1"/>
          <w:rFonts w:ascii="Times New Roman" w:hAnsi="Times New Roman" w:cs="Times New Roman"/>
          <w:color w:val="0070C0"/>
          <w:spacing w:val="0"/>
          <w:sz w:val="16"/>
          <w:szCs w:val="16"/>
        </w:rPr>
        <w:t>осл</w:t>
      </w:r>
      <w:r w:rsidRPr="00876437">
        <w:rPr>
          <w:rStyle w:val="2f1"/>
          <w:rFonts w:ascii="Times New Roman" w:eastAsia="Times New Roman" w:hAnsi="Times New Roman" w:cs="Times New Roman"/>
          <w:color w:val="0070C0"/>
          <w:spacing w:val="0"/>
          <w:sz w:val="16"/>
          <w:szCs w:val="16"/>
        </w:rPr>
        <w:t xml:space="preserve">едний </w:t>
      </w:r>
      <w:r w:rsidRPr="00876437">
        <w:rPr>
          <w:rStyle w:val="2f1"/>
          <w:rFonts w:ascii="Times New Roman" w:hAnsi="Times New Roman" w:cs="Times New Roman"/>
          <w:color w:val="0070C0"/>
          <w:spacing w:val="0"/>
          <w:sz w:val="16"/>
          <w:szCs w:val="16"/>
        </w:rPr>
        <w:t xml:space="preserve">двенадцатый </w:t>
      </w:r>
      <w:r w:rsidRPr="00876437">
        <w:rPr>
          <w:rStyle w:val="2f1"/>
          <w:rFonts w:ascii="Times New Roman" w:eastAsia="Times New Roman" w:hAnsi="Times New Roman" w:cs="Times New Roman"/>
          <w:color w:val="0070C0"/>
          <w:spacing w:val="0"/>
          <w:sz w:val="16"/>
          <w:szCs w:val="16"/>
        </w:rPr>
        <w:t>и</w:t>
      </w:r>
      <w:r w:rsidRPr="00876437">
        <w:rPr>
          <w:rStyle w:val="2f1"/>
          <w:rFonts w:ascii="Times New Roman" w:hAnsi="Times New Roman" w:cs="Times New Roman"/>
          <w:color w:val="0070C0"/>
          <w:spacing w:val="0"/>
          <w:sz w:val="16"/>
          <w:szCs w:val="16"/>
        </w:rPr>
        <w:t>с</w:t>
      </w:r>
      <w:r w:rsidRPr="00876437">
        <w:rPr>
          <w:rStyle w:val="2f1"/>
          <w:rFonts w:ascii="Times New Roman" w:eastAsia="Times New Roman" w:hAnsi="Times New Roman" w:cs="Times New Roman"/>
          <w:color w:val="0070C0"/>
          <w:spacing w:val="0"/>
          <w:sz w:val="16"/>
          <w:szCs w:val="16"/>
        </w:rPr>
        <w:t>п</w:t>
      </w:r>
      <w:r w:rsidRPr="00876437">
        <w:rPr>
          <w:rStyle w:val="2f1"/>
          <w:rFonts w:ascii="Times New Roman" w:hAnsi="Times New Roman" w:cs="Times New Roman"/>
          <w:color w:val="0070C0"/>
          <w:spacing w:val="0"/>
          <w:sz w:val="16"/>
          <w:szCs w:val="16"/>
        </w:rPr>
        <w:t>ыта</w:t>
      </w:r>
      <w:r w:rsidRPr="00876437">
        <w:rPr>
          <w:rStyle w:val="2f1"/>
          <w:rFonts w:ascii="Times New Roman" w:eastAsia="Times New Roman" w:hAnsi="Times New Roman" w:cs="Times New Roman"/>
          <w:color w:val="0070C0"/>
          <w:spacing w:val="0"/>
          <w:sz w:val="16"/>
          <w:szCs w:val="16"/>
        </w:rPr>
        <w:t>те</w:t>
      </w:r>
      <w:r w:rsidRPr="00876437">
        <w:rPr>
          <w:rStyle w:val="2f1"/>
          <w:rFonts w:ascii="Times New Roman" w:hAnsi="Times New Roman" w:cs="Times New Roman"/>
          <w:color w:val="0070C0"/>
          <w:spacing w:val="0"/>
          <w:sz w:val="16"/>
          <w:szCs w:val="16"/>
        </w:rPr>
        <w:t>ль</w:t>
      </w:r>
      <w:r w:rsidRPr="00876437">
        <w:rPr>
          <w:rStyle w:val="2f1"/>
          <w:rFonts w:ascii="Times New Roman" w:eastAsia="Times New Roman" w:hAnsi="Times New Roman" w:cs="Times New Roman"/>
          <w:color w:val="0070C0"/>
          <w:spacing w:val="0"/>
          <w:sz w:val="16"/>
          <w:szCs w:val="16"/>
        </w:rPr>
        <w:t>н</w:t>
      </w:r>
      <w:r w:rsidRPr="00876437">
        <w:rPr>
          <w:rStyle w:val="2f1"/>
          <w:rFonts w:ascii="Times New Roman" w:hAnsi="Times New Roman" w:cs="Times New Roman"/>
          <w:color w:val="0070C0"/>
          <w:spacing w:val="0"/>
          <w:sz w:val="16"/>
          <w:szCs w:val="16"/>
        </w:rPr>
        <w:t>ы</w:t>
      </w:r>
      <w:r w:rsidRPr="00876437">
        <w:rPr>
          <w:rStyle w:val="2f1"/>
          <w:rFonts w:ascii="Times New Roman" w:eastAsia="Times New Roman" w:hAnsi="Times New Roman" w:cs="Times New Roman"/>
          <w:color w:val="0070C0"/>
          <w:spacing w:val="0"/>
          <w:sz w:val="16"/>
          <w:szCs w:val="16"/>
        </w:rPr>
        <w:t xml:space="preserve">й </w:t>
      </w:r>
      <w:r w:rsidRPr="00876437">
        <w:rPr>
          <w:rStyle w:val="2f1"/>
          <w:rFonts w:ascii="Times New Roman" w:hAnsi="Times New Roman" w:cs="Times New Roman"/>
          <w:color w:val="0070C0"/>
          <w:spacing w:val="0"/>
          <w:sz w:val="16"/>
          <w:szCs w:val="16"/>
        </w:rPr>
        <w:t xml:space="preserve">полет, </w:t>
      </w:r>
      <w:r w:rsidRPr="00876437">
        <w:rPr>
          <w:rStyle w:val="2f1"/>
          <w:rFonts w:ascii="Times New Roman" w:eastAsia="Times New Roman" w:hAnsi="Times New Roman" w:cs="Times New Roman"/>
          <w:color w:val="0070C0"/>
          <w:spacing w:val="0"/>
          <w:sz w:val="16"/>
          <w:szCs w:val="16"/>
        </w:rPr>
        <w:t xml:space="preserve">в </w:t>
      </w:r>
      <w:r w:rsidRPr="00876437">
        <w:rPr>
          <w:rStyle w:val="2f1"/>
          <w:rFonts w:ascii="Times New Roman" w:hAnsi="Times New Roman" w:cs="Times New Roman"/>
          <w:color w:val="0070C0"/>
          <w:spacing w:val="0"/>
          <w:sz w:val="16"/>
          <w:szCs w:val="16"/>
        </w:rPr>
        <w:t>ко</w:t>
      </w:r>
      <w:r w:rsidRPr="00876437">
        <w:rPr>
          <w:rStyle w:val="2f1"/>
          <w:rFonts w:ascii="Times New Roman" w:eastAsia="Times New Roman" w:hAnsi="Times New Roman" w:cs="Times New Roman"/>
          <w:color w:val="0070C0"/>
          <w:spacing w:val="0"/>
          <w:sz w:val="16"/>
          <w:szCs w:val="16"/>
        </w:rPr>
        <w:t>то</w:t>
      </w:r>
      <w:r w:rsidRPr="00876437">
        <w:rPr>
          <w:rStyle w:val="2f1"/>
          <w:rFonts w:ascii="Times New Roman" w:hAnsi="Times New Roman" w:cs="Times New Roman"/>
          <w:color w:val="0070C0"/>
          <w:spacing w:val="0"/>
          <w:sz w:val="16"/>
          <w:szCs w:val="16"/>
        </w:rPr>
        <w:softHyphen/>
        <w:t xml:space="preserve">ром предстояло определить максимальную скорость на высоте </w:t>
      </w:r>
      <w:r w:rsidRPr="00876437">
        <w:rPr>
          <w:rStyle w:val="2f1"/>
          <w:rFonts w:ascii="Times New Roman" w:eastAsia="Times New Roman" w:hAnsi="Times New Roman" w:cs="Times New Roman"/>
          <w:color w:val="0070C0"/>
          <w:spacing w:val="0"/>
          <w:sz w:val="16"/>
          <w:szCs w:val="16"/>
        </w:rPr>
        <w:t xml:space="preserve">11 000 метров. </w:t>
      </w:r>
      <w:r w:rsidRPr="00876437">
        <w:rPr>
          <w:rStyle w:val="2f1"/>
          <w:rFonts w:ascii="Times New Roman" w:hAnsi="Times New Roman" w:cs="Times New Roman"/>
          <w:color w:val="0070C0"/>
          <w:spacing w:val="0"/>
          <w:sz w:val="16"/>
          <w:szCs w:val="16"/>
        </w:rPr>
        <w:t>«Ско</w:t>
      </w:r>
      <w:r w:rsidRPr="00876437">
        <w:rPr>
          <w:rStyle w:val="2f1"/>
          <w:rFonts w:ascii="Times New Roman" w:hAnsi="Times New Roman" w:cs="Times New Roman"/>
          <w:color w:val="0070C0"/>
          <w:spacing w:val="0"/>
          <w:sz w:val="16"/>
          <w:szCs w:val="16"/>
        </w:rPr>
        <w:softHyphen/>
        <w:t xml:space="preserve">рость, - как описал впоследствии </w:t>
      </w:r>
      <w:r w:rsidRPr="00876437">
        <w:rPr>
          <w:rStyle w:val="2f1"/>
          <w:rFonts w:ascii="Times New Roman" w:eastAsia="Times New Roman" w:hAnsi="Times New Roman" w:cs="Times New Roman"/>
          <w:color w:val="0070C0"/>
          <w:spacing w:val="0"/>
          <w:sz w:val="16"/>
          <w:szCs w:val="16"/>
        </w:rPr>
        <w:t>П. М. Сте</w:t>
      </w:r>
      <w:r w:rsidRPr="00876437">
        <w:rPr>
          <w:rStyle w:val="2f1"/>
          <w:rFonts w:ascii="Times New Roman" w:hAnsi="Times New Roman" w:cs="Times New Roman"/>
          <w:color w:val="0070C0"/>
          <w:spacing w:val="0"/>
          <w:sz w:val="16"/>
          <w:szCs w:val="16"/>
        </w:rPr>
        <w:t xml:space="preserve">фановекий событие того </w:t>
      </w:r>
      <w:r w:rsidRPr="00876437">
        <w:rPr>
          <w:rStyle w:val="2f1"/>
          <w:rFonts w:ascii="Times New Roman" w:eastAsia="Times New Roman" w:hAnsi="Times New Roman" w:cs="Times New Roman"/>
          <w:color w:val="0070C0"/>
          <w:spacing w:val="0"/>
          <w:sz w:val="16"/>
          <w:szCs w:val="16"/>
        </w:rPr>
        <w:t xml:space="preserve">дня </w:t>
      </w:r>
      <w:r w:rsidRPr="00876437">
        <w:rPr>
          <w:rStyle w:val="2f1"/>
          <w:rFonts w:ascii="Times New Roman" w:hAnsi="Times New Roman" w:cs="Times New Roman"/>
          <w:color w:val="0070C0"/>
          <w:spacing w:val="0"/>
          <w:sz w:val="16"/>
          <w:szCs w:val="16"/>
        </w:rPr>
        <w:t xml:space="preserve">со слов Кочеткона, — «Скорость быстро нарастала, достигнув максимальной </w:t>
      </w:r>
      <w:r w:rsidRPr="00876437">
        <w:rPr>
          <w:rStyle w:val="2f1"/>
          <w:rFonts w:ascii="Times New Roman" w:eastAsia="Times New Roman" w:hAnsi="Times New Roman" w:cs="Times New Roman"/>
          <w:color w:val="0070C0"/>
          <w:spacing w:val="0"/>
          <w:sz w:val="16"/>
          <w:szCs w:val="16"/>
        </w:rPr>
        <w:t xml:space="preserve">- 870 км/ч. </w:t>
      </w:r>
      <w:r w:rsidRPr="00876437">
        <w:rPr>
          <w:rStyle w:val="2f1"/>
          <w:rFonts w:ascii="Times New Roman" w:hAnsi="Times New Roman" w:cs="Times New Roman"/>
          <w:color w:val="0070C0"/>
          <w:spacing w:val="0"/>
          <w:sz w:val="16"/>
          <w:szCs w:val="16"/>
        </w:rPr>
        <w:t xml:space="preserve">Вследствие </w:t>
      </w:r>
      <w:r w:rsidRPr="00876437">
        <w:rPr>
          <w:rStyle w:val="2f1"/>
          <w:rFonts w:ascii="Times New Roman" w:eastAsia="Times New Roman" w:hAnsi="Times New Roman" w:cs="Times New Roman"/>
          <w:color w:val="0070C0"/>
          <w:spacing w:val="0"/>
          <w:sz w:val="16"/>
          <w:szCs w:val="16"/>
        </w:rPr>
        <w:t>смещения</w:t>
      </w:r>
      <w:r w:rsidRPr="00876437">
        <w:rPr>
          <w:rStyle w:val="2f1"/>
          <w:rFonts w:ascii="Times New Roman" w:eastAsia="Times New Roman" w:hAnsi="Times New Roman" w:cs="Times New Roman"/>
          <w:b/>
          <w:bCs/>
          <w:color w:val="0070C0"/>
          <w:spacing w:val="0"/>
          <w:sz w:val="16"/>
          <w:szCs w:val="16"/>
        </w:rPr>
        <w:t xml:space="preserve"> </w:t>
      </w:r>
      <w:r w:rsidRPr="00876437">
        <w:rPr>
          <w:rStyle w:val="2f1"/>
          <w:rFonts w:ascii="Times New Roman" w:hAnsi="Times New Roman" w:cs="Times New Roman"/>
          <w:color w:val="0070C0"/>
          <w:spacing w:val="0"/>
          <w:sz w:val="16"/>
          <w:szCs w:val="16"/>
        </w:rPr>
        <w:t xml:space="preserve">аэродинамического центра давления </w:t>
      </w:r>
      <w:r w:rsidRPr="00876437">
        <w:rPr>
          <w:rStyle w:val="2f1"/>
          <w:rFonts w:ascii="Times New Roman" w:eastAsia="Times New Roman" w:hAnsi="Times New Roman" w:cs="Times New Roman"/>
          <w:color w:val="0070C0"/>
          <w:spacing w:val="0"/>
          <w:sz w:val="16"/>
          <w:szCs w:val="16"/>
        </w:rPr>
        <w:t>назад</w:t>
      </w:r>
      <w:r w:rsidRPr="00876437">
        <w:rPr>
          <w:rStyle w:val="2f1"/>
          <w:rFonts w:ascii="Times New Roman" w:eastAsia="Times New Roman" w:hAnsi="Times New Roman" w:cs="Times New Roman"/>
          <w:b/>
          <w:bCs/>
          <w:color w:val="0070C0"/>
          <w:spacing w:val="0"/>
          <w:sz w:val="16"/>
          <w:szCs w:val="16"/>
        </w:rPr>
        <w:t xml:space="preserve"> </w:t>
      </w:r>
      <w:r w:rsidRPr="00876437">
        <w:rPr>
          <w:rStyle w:val="2f1"/>
          <w:rFonts w:ascii="Times New Roman" w:hAnsi="Times New Roman" w:cs="Times New Roman"/>
          <w:color w:val="0070C0"/>
          <w:spacing w:val="0"/>
          <w:sz w:val="16"/>
          <w:szCs w:val="16"/>
        </w:rPr>
        <w:t xml:space="preserve">самолет все время «Зависал на ручке», </w:t>
      </w:r>
      <w:r w:rsidRPr="00876437">
        <w:rPr>
          <w:rStyle w:val="aff0"/>
          <w:rFonts w:ascii="Times New Roman" w:hAnsi="Times New Roman" w:cs="Times New Roman"/>
          <w:color w:val="0070C0"/>
          <w:spacing w:val="0"/>
          <w:sz w:val="16"/>
          <w:szCs w:val="16"/>
        </w:rPr>
        <w:t>стремился нырнуть в пикирование. Одной рукой летчику невозможно было удержать машину в</w:t>
      </w:r>
      <w:r w:rsidRPr="00876437">
        <w:rPr>
          <w:rStyle w:val="aff0"/>
          <w:rFonts w:ascii="Times New Roman" w:hAnsi="Times New Roman" w:cs="Times New Roman"/>
          <w:b/>
          <w:bCs/>
          <w:color w:val="0070C0"/>
          <w:spacing w:val="0"/>
          <w:sz w:val="16"/>
          <w:szCs w:val="16"/>
        </w:rPr>
        <w:t xml:space="preserve"> </w:t>
      </w:r>
      <w:r w:rsidRPr="00876437">
        <w:rPr>
          <w:rStyle w:val="aff0"/>
          <w:rFonts w:ascii="Times New Roman" w:hAnsi="Times New Roman" w:cs="Times New Roman"/>
          <w:color w:val="0070C0"/>
          <w:spacing w:val="0"/>
          <w:sz w:val="16"/>
          <w:szCs w:val="16"/>
        </w:rPr>
        <w:t>горизонтальном положении. Ко</w:t>
      </w:r>
      <w:r w:rsidRPr="00876437">
        <w:rPr>
          <w:rStyle w:val="aff0"/>
          <w:rFonts w:ascii="Times New Roman" w:hAnsi="Times New Roman" w:cs="Times New Roman"/>
          <w:color w:val="0070C0"/>
          <w:spacing w:val="0"/>
          <w:sz w:val="16"/>
          <w:szCs w:val="16"/>
        </w:rPr>
        <w:softHyphen/>
        <w:t>четков начал действовать двумя. Пикирующая тенденция продолжала увеличиваться. По телу поползли мурашки. Глаза быстро перебегали с приборной доски на все уменьшающееся расстояние между основанием ручки управления и сиденьем летчика. Так мы</w:t>
      </w:r>
      <w:r w:rsidRPr="00876437">
        <w:rPr>
          <w:rStyle w:val="aff0"/>
          <w:rFonts w:ascii="Times New Roman" w:hAnsi="Times New Roman" w:cs="Times New Roman"/>
          <w:b/>
          <w:bCs/>
          <w:color w:val="0070C0"/>
          <w:spacing w:val="0"/>
          <w:sz w:val="16"/>
          <w:szCs w:val="16"/>
        </w:rPr>
        <w:t xml:space="preserve"> </w:t>
      </w:r>
      <w:r w:rsidRPr="00876437">
        <w:rPr>
          <w:rStyle w:val="aff0"/>
          <w:rFonts w:ascii="Times New Roman" w:hAnsi="Times New Roman" w:cs="Times New Roman"/>
          <w:color w:val="0070C0"/>
          <w:spacing w:val="0"/>
          <w:sz w:val="16"/>
          <w:szCs w:val="16"/>
        </w:rPr>
        <w:t>проверяли оставшийся запас хода рулей.</w:t>
      </w:r>
    </w:p>
    <w:p w14:paraId="28C76228" w14:textId="77777777" w:rsidR="00C853D4" w:rsidRPr="00876437" w:rsidRDefault="00C853D4" w:rsidP="00C853D4">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 xml:space="preserve">Тянущие усилия на ручке уже превышали </w:t>
      </w:r>
      <w:r w:rsidRPr="00876437">
        <w:rPr>
          <w:rStyle w:val="aff0"/>
          <w:rFonts w:ascii="Times New Roman" w:eastAsia="Courier New" w:hAnsi="Times New Roman" w:cs="Times New Roman"/>
          <w:color w:val="0070C0"/>
          <w:spacing w:val="0"/>
          <w:sz w:val="16"/>
          <w:szCs w:val="16"/>
        </w:rPr>
        <w:t xml:space="preserve">24 </w:t>
      </w:r>
      <w:r w:rsidRPr="00876437">
        <w:rPr>
          <w:rStyle w:val="aff0"/>
          <w:rFonts w:ascii="Times New Roman" w:hAnsi="Times New Roman" w:cs="Times New Roman"/>
          <w:color w:val="0070C0"/>
          <w:spacing w:val="0"/>
          <w:sz w:val="16"/>
          <w:szCs w:val="16"/>
        </w:rPr>
        <w:t>килограмма. Необходимо срочно воспользоваться стабилизатором, уменьшить их на руле. Но, увы! Стабилизатор не двигался с места. Запас хода ручки весь исчерпан. Единственное спасение — немедленно уменьшить скорость.</w:t>
      </w:r>
    </w:p>
    <w:p w14:paraId="040D6586" w14:textId="77777777" w:rsidR="00C853D4" w:rsidRPr="00876437" w:rsidRDefault="00C853D4" w:rsidP="00C853D4">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Удерживая с колоссальным напряжением ручку правой рукой, летчик переносит ле</w:t>
      </w:r>
      <w:r w:rsidRPr="00876437">
        <w:rPr>
          <w:rStyle w:val="aff0"/>
          <w:rFonts w:ascii="Times New Roman" w:hAnsi="Times New Roman" w:cs="Times New Roman"/>
          <w:color w:val="0070C0"/>
          <w:spacing w:val="0"/>
          <w:sz w:val="16"/>
          <w:szCs w:val="16"/>
        </w:rPr>
        <w:softHyphen/>
        <w:t>вую руку на сектора управления двигателями и убирает обороты. Вот где пригодилась русская силушка, которой, по-видимому, не хватало в подобных случаях немецким пилотам! А может быть не только силу, но и вы</w:t>
      </w:r>
      <w:r w:rsidRPr="00876437">
        <w:rPr>
          <w:rStyle w:val="aff0"/>
          <w:rFonts w:ascii="Times New Roman" w:hAnsi="Times New Roman" w:cs="Times New Roman"/>
          <w:color w:val="0070C0"/>
          <w:spacing w:val="0"/>
          <w:sz w:val="16"/>
          <w:szCs w:val="16"/>
        </w:rPr>
        <w:softHyphen/>
        <w:t>держки? Кнопки-то радиопередатчика ра</w:t>
      </w:r>
      <w:r w:rsidRPr="00876437">
        <w:rPr>
          <w:rStyle w:val="aff0"/>
          <w:rFonts w:ascii="Times New Roman" w:hAnsi="Times New Roman" w:cs="Times New Roman"/>
          <w:color w:val="0070C0"/>
          <w:spacing w:val="0"/>
          <w:sz w:val="16"/>
          <w:szCs w:val="16"/>
        </w:rPr>
        <w:softHyphen/>
        <w:t>диостанции находились на одном из секто</w:t>
      </w:r>
      <w:r w:rsidRPr="00876437">
        <w:rPr>
          <w:rStyle w:val="aff0"/>
          <w:rFonts w:ascii="Times New Roman" w:hAnsi="Times New Roman" w:cs="Times New Roman"/>
          <w:color w:val="0070C0"/>
          <w:spacing w:val="0"/>
          <w:sz w:val="16"/>
          <w:szCs w:val="16"/>
        </w:rPr>
        <w:softHyphen/>
        <w:t>ров двигателей. В панике, вытягивая само</w:t>
      </w:r>
      <w:r w:rsidRPr="00876437">
        <w:rPr>
          <w:rStyle w:val="aff0"/>
          <w:rFonts w:ascii="Times New Roman" w:hAnsi="Times New Roman" w:cs="Times New Roman"/>
          <w:color w:val="0070C0"/>
          <w:spacing w:val="0"/>
          <w:sz w:val="16"/>
          <w:szCs w:val="16"/>
        </w:rPr>
        <w:softHyphen/>
        <w:t>лет из пикирования двумя руками, фрицы не могли радировать в эфир о своих бедах.</w:t>
      </w:r>
    </w:p>
    <w:p w14:paraId="10FC7E5E" w14:textId="77777777" w:rsidR="00C853D4" w:rsidRPr="00876437" w:rsidRDefault="00C853D4" w:rsidP="00C853D4">
      <w:pPr>
        <w:spacing w:after="0" w:line="240" w:lineRule="auto"/>
        <w:jc w:val="both"/>
        <w:rPr>
          <w:rStyle w:val="aff0"/>
          <w:rFonts w:ascii="Times New Roman" w:hAnsi="Times New Roman" w:cs="Times New Roman"/>
          <w:color w:val="0070C0"/>
          <w:spacing w:val="0"/>
          <w:sz w:val="16"/>
          <w:szCs w:val="16"/>
        </w:rPr>
      </w:pPr>
      <w:r w:rsidRPr="00876437">
        <w:rPr>
          <w:rStyle w:val="aff0"/>
          <w:rFonts w:ascii="Times New Roman" w:hAnsi="Times New Roman" w:cs="Times New Roman"/>
          <w:color w:val="0070C0"/>
          <w:spacing w:val="0"/>
          <w:sz w:val="16"/>
          <w:szCs w:val="16"/>
        </w:rPr>
        <w:t>Однако почему же отказало управление стабилизатором? Нашелся ответ и на этот вопрос. Быстрая смена положительной температуры отрицательной при повышенной в тот день влажности воздуха способствовала образованию ледяной корки на контактах электровыключателя (привода) стабилиза</w:t>
      </w:r>
      <w:r w:rsidRPr="00876437">
        <w:rPr>
          <w:rStyle w:val="aff0"/>
          <w:rFonts w:ascii="Times New Roman" w:hAnsi="Times New Roman" w:cs="Times New Roman"/>
          <w:color w:val="0070C0"/>
          <w:spacing w:val="0"/>
          <w:sz w:val="16"/>
          <w:szCs w:val="16"/>
        </w:rPr>
        <w:softHyphen/>
        <w:t>тора».</w:t>
      </w:r>
    </w:p>
    <w:p w14:paraId="41888C37" w14:textId="77777777" w:rsidR="00C853D4" w:rsidRPr="00876437" w:rsidRDefault="00C853D4" w:rsidP="00C853D4">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После завершения государственных ис</w:t>
      </w:r>
      <w:r w:rsidRPr="00876437">
        <w:rPr>
          <w:rStyle w:val="aff0"/>
          <w:rFonts w:ascii="Times New Roman" w:hAnsi="Times New Roman" w:cs="Times New Roman"/>
          <w:color w:val="0070C0"/>
          <w:spacing w:val="0"/>
          <w:sz w:val="16"/>
          <w:szCs w:val="16"/>
        </w:rPr>
        <w:softHyphen/>
        <w:t>пытаний самолет Ме-262 передали во 2-е уп</w:t>
      </w:r>
      <w:r w:rsidRPr="00876437">
        <w:rPr>
          <w:rStyle w:val="aff0"/>
          <w:rFonts w:ascii="Times New Roman" w:hAnsi="Times New Roman" w:cs="Times New Roman"/>
          <w:color w:val="0070C0"/>
          <w:spacing w:val="0"/>
          <w:sz w:val="16"/>
          <w:szCs w:val="16"/>
        </w:rPr>
        <w:softHyphen/>
        <w:t>равление ГК НИИ ВВС, занимавшееся ис</w:t>
      </w:r>
      <w:r w:rsidRPr="00876437">
        <w:rPr>
          <w:rStyle w:val="aff0"/>
          <w:rFonts w:ascii="Times New Roman" w:hAnsi="Times New Roman" w:cs="Times New Roman"/>
          <w:color w:val="0070C0"/>
          <w:spacing w:val="0"/>
          <w:sz w:val="16"/>
          <w:szCs w:val="16"/>
        </w:rPr>
        <w:softHyphen/>
        <w:t>пытаниями силовых установок, масел и топ</w:t>
      </w:r>
      <w:r w:rsidRPr="00876437">
        <w:rPr>
          <w:rStyle w:val="aff0"/>
          <w:rFonts w:ascii="Times New Roman" w:hAnsi="Times New Roman" w:cs="Times New Roman"/>
          <w:color w:val="0070C0"/>
          <w:spacing w:val="0"/>
          <w:sz w:val="16"/>
          <w:szCs w:val="16"/>
        </w:rPr>
        <w:softHyphen/>
        <w:t>лив для них. Там он эксплуатировался около года (25113).</w:t>
      </w:r>
    </w:p>
    <w:p w14:paraId="2E77F4AF" w14:textId="77777777" w:rsidR="00C853D4" w:rsidRPr="00876437" w:rsidRDefault="00C853D4" w:rsidP="00C853D4">
      <w:pPr>
        <w:tabs>
          <w:tab w:val="left" w:pos="1988"/>
        </w:tabs>
        <w:spacing w:after="0" w:line="240" w:lineRule="auto"/>
        <w:jc w:val="both"/>
        <w:rPr>
          <w:rFonts w:ascii="Times New Roman" w:hAnsi="Times New Roman"/>
          <w:color w:val="0070C0"/>
          <w:sz w:val="16"/>
          <w:szCs w:val="16"/>
        </w:rPr>
      </w:pPr>
    </w:p>
    <w:p w14:paraId="659215EB" w14:textId="77777777" w:rsidR="002D0DAD" w:rsidRPr="00171131" w:rsidRDefault="002D0DA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ноябре 1945 года П. Дементьев сообщил заместителю председателя Совета народных комис</w:t>
      </w:r>
      <w:r w:rsidRPr="00171131">
        <w:rPr>
          <w:rFonts w:ascii="Times New Roman" w:hAnsi="Times New Roman"/>
          <w:color w:val="000000" w:themeColor="text1"/>
          <w:sz w:val="16"/>
          <w:szCs w:val="16"/>
        </w:rPr>
        <w:softHyphen/>
        <w:t>саров Г.М. Маленкову: «Для сокращения времени изучения и освоения в производстве реактивных двигателей и самолетов НКАП считает целесообразным начать серийное производство самолета Ме-262...</w:t>
      </w:r>
    </w:p>
    <w:p w14:paraId="305FCC23" w14:textId="77777777" w:rsidR="002D0DAD" w:rsidRPr="00171131" w:rsidRDefault="002D0DA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Производство самолета может быть организовано на заводах № 381 в Москве и № 292 в Саратове.</w:t>
      </w:r>
    </w:p>
    <w:p w14:paraId="6627268A" w14:textId="77777777" w:rsidR="002D0DAD" w:rsidRPr="00171131" w:rsidRDefault="002D0DA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Изучение двигателя ЮМО-004 поручено главному конструктору Климову, который также приступил к этой работе».</w:t>
      </w:r>
    </w:p>
    <w:p w14:paraId="06FE7572" w14:textId="77777777" w:rsidR="002D0DAD" w:rsidRPr="00171131" w:rsidRDefault="002D0DA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Предлагалось даже построить 120 са</w:t>
      </w:r>
      <w:r w:rsidRPr="00171131">
        <w:rPr>
          <w:rFonts w:ascii="Times New Roman" w:hAnsi="Times New Roman"/>
          <w:color w:val="000000" w:themeColor="text1"/>
          <w:sz w:val="16"/>
          <w:szCs w:val="16"/>
        </w:rPr>
        <w:softHyphen/>
        <w:t>молетов этого типа (23462).</w:t>
      </w:r>
    </w:p>
    <w:p w14:paraId="6AEC4CCF" w14:textId="77777777" w:rsidR="002D0DAD" w:rsidRPr="00171131" w:rsidRDefault="002D0DAD" w:rsidP="00171131">
      <w:pPr>
        <w:spacing w:after="0" w:line="240" w:lineRule="auto"/>
        <w:jc w:val="both"/>
        <w:rPr>
          <w:rFonts w:ascii="Times New Roman" w:hAnsi="Times New Roman"/>
          <w:color w:val="000000" w:themeColor="text1"/>
          <w:sz w:val="16"/>
          <w:szCs w:val="16"/>
        </w:rPr>
      </w:pPr>
    </w:p>
    <w:p w14:paraId="65E338B4" w14:textId="77777777" w:rsidR="00C853D4" w:rsidRPr="00876437" w:rsidRDefault="00C853D4" w:rsidP="00C853D4">
      <w:pPr>
        <w:spacing w:after="0" w:line="240" w:lineRule="auto"/>
        <w:jc w:val="both"/>
        <w:rPr>
          <w:rStyle w:val="114"/>
          <w:rFonts w:ascii="Times New Roman" w:eastAsia="Trebuchet MS" w:hAnsi="Times New Roman"/>
          <w:color w:val="0070C0"/>
          <w:sz w:val="16"/>
          <w:szCs w:val="16"/>
        </w:rPr>
      </w:pPr>
      <w:r w:rsidRPr="00876437">
        <w:rPr>
          <w:rStyle w:val="114"/>
          <w:rFonts w:ascii="Times New Roman" w:eastAsia="Trebuchet MS" w:hAnsi="Times New Roman"/>
          <w:color w:val="0070C0"/>
          <w:sz w:val="16"/>
          <w:szCs w:val="16"/>
        </w:rPr>
        <w:t>В ноябре 1945 года П. Дементьев сообщил заместителю председателя Совета Народных Комиссаров Г.М. Маленкову:</w:t>
      </w:r>
    </w:p>
    <w:p w14:paraId="59033A70" w14:textId="77777777" w:rsidR="00C853D4" w:rsidRPr="00876437" w:rsidRDefault="00C853D4" w:rsidP="00C853D4">
      <w:pPr>
        <w:spacing w:after="0" w:line="240" w:lineRule="auto"/>
        <w:jc w:val="both"/>
        <w:rPr>
          <w:rFonts w:ascii="Times New Roman" w:hAnsi="Times New Roman"/>
          <w:color w:val="0070C0"/>
          <w:sz w:val="16"/>
          <w:szCs w:val="16"/>
        </w:rPr>
      </w:pPr>
      <w:r w:rsidRPr="00876437">
        <w:rPr>
          <w:rStyle w:val="114"/>
          <w:rFonts w:ascii="Times New Roman" w:eastAsia="Trebuchet MS" w:hAnsi="Times New Roman"/>
          <w:color w:val="0070C0"/>
          <w:sz w:val="16"/>
          <w:szCs w:val="16"/>
        </w:rPr>
        <w:t>«Для сокращения времени изучения и освоения в производстве реак</w:t>
      </w:r>
      <w:r w:rsidRPr="00876437">
        <w:rPr>
          <w:rStyle w:val="114"/>
          <w:rFonts w:ascii="Times New Roman" w:eastAsia="Trebuchet MS" w:hAnsi="Times New Roman"/>
          <w:color w:val="0070C0"/>
          <w:sz w:val="16"/>
          <w:szCs w:val="16"/>
        </w:rPr>
        <w:softHyphen/>
        <w:t>тивных двигателей и самолетов НКАП счи</w:t>
      </w:r>
      <w:r w:rsidRPr="00876437">
        <w:rPr>
          <w:rStyle w:val="114"/>
          <w:rFonts w:ascii="Times New Roman" w:eastAsia="Trebuchet MS" w:hAnsi="Times New Roman"/>
          <w:color w:val="0070C0"/>
          <w:sz w:val="16"/>
          <w:szCs w:val="16"/>
        </w:rPr>
        <w:softHyphen/>
        <w:t>тает целесообразным начать серийное про</w:t>
      </w:r>
      <w:r w:rsidRPr="00876437">
        <w:rPr>
          <w:rStyle w:val="114"/>
          <w:rFonts w:ascii="Times New Roman" w:eastAsia="Trebuchet MS" w:hAnsi="Times New Roman"/>
          <w:color w:val="0070C0"/>
          <w:sz w:val="16"/>
          <w:szCs w:val="16"/>
        </w:rPr>
        <w:softHyphen/>
        <w:t>изводство самолета Ме-262...</w:t>
      </w:r>
    </w:p>
    <w:p w14:paraId="6BE5CDDA" w14:textId="77777777" w:rsidR="00C853D4" w:rsidRPr="00876437" w:rsidRDefault="00C853D4" w:rsidP="00C853D4">
      <w:pPr>
        <w:spacing w:after="0" w:line="240" w:lineRule="auto"/>
        <w:jc w:val="both"/>
        <w:rPr>
          <w:rFonts w:ascii="Times New Roman" w:hAnsi="Times New Roman"/>
          <w:color w:val="0070C0"/>
          <w:sz w:val="16"/>
          <w:szCs w:val="16"/>
        </w:rPr>
      </w:pPr>
      <w:r w:rsidRPr="00876437">
        <w:rPr>
          <w:rStyle w:val="114"/>
          <w:rFonts w:ascii="Times New Roman" w:eastAsia="Trebuchet MS" w:hAnsi="Times New Roman"/>
          <w:color w:val="0070C0"/>
          <w:sz w:val="16"/>
          <w:szCs w:val="16"/>
        </w:rPr>
        <w:t>Производство самолета может быть ор</w:t>
      </w:r>
      <w:r w:rsidRPr="00876437">
        <w:rPr>
          <w:rStyle w:val="114"/>
          <w:rFonts w:ascii="Times New Roman" w:eastAsia="Trebuchet MS" w:hAnsi="Times New Roman"/>
          <w:color w:val="0070C0"/>
          <w:sz w:val="16"/>
          <w:szCs w:val="16"/>
        </w:rPr>
        <w:softHyphen/>
        <w:t xml:space="preserve">ганизовано на заводах № 381 в Москве и </w:t>
      </w:r>
      <w:r w:rsidRPr="00876437">
        <w:rPr>
          <w:rStyle w:val="114"/>
          <w:rFonts w:ascii="Times New Roman" w:eastAsia="Trebuchet MS" w:hAnsi="Times New Roman"/>
          <w:color w:val="0070C0"/>
          <w:sz w:val="16"/>
          <w:szCs w:val="16"/>
          <w:lang w:val="en-US"/>
        </w:rPr>
        <w:t>Ng</w:t>
      </w:r>
      <w:r w:rsidRPr="00876437">
        <w:rPr>
          <w:rStyle w:val="114"/>
          <w:rFonts w:ascii="Times New Roman" w:eastAsia="Trebuchet MS" w:hAnsi="Times New Roman"/>
          <w:color w:val="0070C0"/>
          <w:sz w:val="16"/>
          <w:szCs w:val="16"/>
        </w:rPr>
        <w:t xml:space="preserve"> 292 в Саратове.</w:t>
      </w:r>
    </w:p>
    <w:p w14:paraId="6A170500" w14:textId="77777777" w:rsidR="00C853D4" w:rsidRPr="00876437" w:rsidRDefault="00C853D4" w:rsidP="00C853D4">
      <w:pPr>
        <w:spacing w:after="0" w:line="240" w:lineRule="auto"/>
        <w:jc w:val="both"/>
        <w:rPr>
          <w:rFonts w:ascii="Times New Roman" w:hAnsi="Times New Roman"/>
          <w:color w:val="0070C0"/>
          <w:sz w:val="16"/>
          <w:szCs w:val="16"/>
        </w:rPr>
      </w:pPr>
      <w:r w:rsidRPr="00876437">
        <w:rPr>
          <w:rStyle w:val="114"/>
          <w:rFonts w:ascii="Times New Roman" w:eastAsia="Trebuchet MS" w:hAnsi="Times New Roman"/>
          <w:color w:val="0070C0"/>
          <w:sz w:val="16"/>
          <w:szCs w:val="16"/>
        </w:rPr>
        <w:t xml:space="preserve">Изучение двигателя </w:t>
      </w:r>
      <w:r w:rsidRPr="00876437">
        <w:rPr>
          <w:rStyle w:val="114"/>
          <w:rFonts w:ascii="Times New Roman" w:eastAsia="Courier New" w:hAnsi="Times New Roman"/>
          <w:color w:val="0070C0"/>
          <w:sz w:val="16"/>
          <w:szCs w:val="16"/>
        </w:rPr>
        <w:t xml:space="preserve">ЮМО-004 </w:t>
      </w:r>
      <w:r w:rsidRPr="00876437">
        <w:rPr>
          <w:rStyle w:val="114"/>
          <w:rFonts w:ascii="Times New Roman" w:eastAsia="Trebuchet MS" w:hAnsi="Times New Roman"/>
          <w:color w:val="0070C0"/>
          <w:sz w:val="16"/>
          <w:szCs w:val="16"/>
        </w:rPr>
        <w:t>поручено главному конструктору Климову, который также приступил к этой работе».</w:t>
      </w:r>
    </w:p>
    <w:p w14:paraId="1027C4EB" w14:textId="77777777" w:rsidR="00C853D4" w:rsidRPr="00876437" w:rsidRDefault="00C853D4" w:rsidP="00C853D4">
      <w:pPr>
        <w:spacing w:after="0" w:line="240" w:lineRule="auto"/>
        <w:jc w:val="both"/>
        <w:rPr>
          <w:rStyle w:val="114"/>
          <w:rFonts w:ascii="Times New Roman" w:eastAsia="Trebuchet MS" w:hAnsi="Times New Roman"/>
          <w:color w:val="0070C0"/>
          <w:sz w:val="16"/>
          <w:szCs w:val="16"/>
        </w:rPr>
      </w:pPr>
      <w:r w:rsidRPr="00876437">
        <w:rPr>
          <w:rStyle w:val="114"/>
          <w:rFonts w:ascii="Times New Roman" w:eastAsia="Trebuchet MS" w:hAnsi="Times New Roman"/>
          <w:color w:val="0070C0"/>
          <w:sz w:val="16"/>
          <w:szCs w:val="16"/>
        </w:rPr>
        <w:t xml:space="preserve">Предполагалось даже </w:t>
      </w:r>
      <w:r w:rsidRPr="00876437">
        <w:rPr>
          <w:rStyle w:val="114"/>
          <w:rFonts w:ascii="Times New Roman" w:eastAsia="Courier New" w:hAnsi="Times New Roman"/>
          <w:color w:val="0070C0"/>
          <w:sz w:val="16"/>
          <w:szCs w:val="16"/>
        </w:rPr>
        <w:t xml:space="preserve">построить 120 </w:t>
      </w:r>
      <w:r w:rsidRPr="00876437">
        <w:rPr>
          <w:rStyle w:val="114"/>
          <w:rFonts w:ascii="Times New Roman" w:eastAsia="Trebuchet MS" w:hAnsi="Times New Roman"/>
          <w:color w:val="0070C0"/>
          <w:sz w:val="16"/>
          <w:szCs w:val="16"/>
        </w:rPr>
        <w:t>са</w:t>
      </w:r>
      <w:r w:rsidRPr="00876437">
        <w:rPr>
          <w:rStyle w:val="114"/>
          <w:rFonts w:ascii="Times New Roman" w:eastAsia="Trebuchet MS" w:hAnsi="Times New Roman"/>
          <w:color w:val="0070C0"/>
          <w:sz w:val="16"/>
          <w:szCs w:val="16"/>
        </w:rPr>
        <w:softHyphen/>
        <w:t>молетов этого типа. Но пра</w:t>
      </w:r>
      <w:r w:rsidRPr="00876437">
        <w:rPr>
          <w:rStyle w:val="114"/>
          <w:rFonts w:ascii="Times New Roman" w:eastAsia="Courier New" w:hAnsi="Times New Roman"/>
          <w:color w:val="0070C0"/>
          <w:sz w:val="16"/>
          <w:szCs w:val="16"/>
        </w:rPr>
        <w:t>в</w:t>
      </w:r>
      <w:r w:rsidRPr="00876437">
        <w:rPr>
          <w:rStyle w:val="114"/>
          <w:rFonts w:ascii="Times New Roman" w:eastAsia="Trebuchet MS" w:hAnsi="Times New Roman"/>
          <w:color w:val="0070C0"/>
          <w:sz w:val="16"/>
          <w:szCs w:val="16"/>
        </w:rPr>
        <w:t>ительс</w:t>
      </w:r>
      <w:r w:rsidRPr="00876437">
        <w:rPr>
          <w:rStyle w:val="114"/>
          <w:rFonts w:ascii="Times New Roman" w:eastAsia="Courier New" w:hAnsi="Times New Roman"/>
          <w:color w:val="0070C0"/>
          <w:sz w:val="16"/>
          <w:szCs w:val="16"/>
        </w:rPr>
        <w:t>т</w:t>
      </w:r>
      <w:r w:rsidRPr="00876437">
        <w:rPr>
          <w:rStyle w:val="114"/>
          <w:rFonts w:ascii="Times New Roman" w:eastAsia="Trebuchet MS" w:hAnsi="Times New Roman"/>
          <w:color w:val="0070C0"/>
          <w:sz w:val="16"/>
          <w:szCs w:val="16"/>
        </w:rPr>
        <w:t>во хра</w:t>
      </w:r>
      <w:r w:rsidRPr="00876437">
        <w:rPr>
          <w:rStyle w:val="114"/>
          <w:rFonts w:ascii="Times New Roman" w:eastAsia="Trebuchet MS" w:hAnsi="Times New Roman"/>
          <w:color w:val="0070C0"/>
          <w:sz w:val="16"/>
          <w:szCs w:val="16"/>
        </w:rPr>
        <w:softHyphen/>
        <w:t>нило молчание (25113).</w:t>
      </w:r>
    </w:p>
    <w:p w14:paraId="60BA1EC5" w14:textId="77777777" w:rsidR="00C853D4" w:rsidRPr="00876437" w:rsidRDefault="00C853D4" w:rsidP="00C853D4">
      <w:pPr>
        <w:spacing w:after="0" w:line="240" w:lineRule="auto"/>
        <w:jc w:val="both"/>
        <w:rPr>
          <w:rStyle w:val="114"/>
          <w:rFonts w:ascii="Times New Roman" w:eastAsia="Trebuchet MS" w:hAnsi="Times New Roman"/>
          <w:color w:val="0070C0"/>
          <w:sz w:val="16"/>
          <w:szCs w:val="16"/>
        </w:rPr>
      </w:pPr>
    </w:p>
    <w:p w14:paraId="45E91D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ноябре 1945 Сафронов и А... писали письмо Врид ГИ ВВС Лапину:</w:t>
      </w:r>
    </w:p>
    <w:p w14:paraId="1B22DD18" w14:textId="77777777" w:rsidR="00DE5A7C" w:rsidRPr="00171131" w:rsidRDefault="00DE5A7C" w:rsidP="00171131">
      <w:pPr>
        <w:widowControl w:val="0"/>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Согласно ТТТ установки для пушек калибра 20мм должны обеспечивать надежную и юезотказную работу оружия без поломок и деформаций при настреле 5000 выстрелов.</w:t>
      </w:r>
    </w:p>
    <w:p w14:paraId="2388A4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Доношу, что </w:t>
      </w:r>
      <w:proofErr w:type="gramStart"/>
      <w:r w:rsidRPr="00171131">
        <w:rPr>
          <w:rFonts w:ascii="Times New Roman" w:hAnsi="Times New Roman"/>
          <w:color w:val="000000" w:themeColor="text1"/>
          <w:sz w:val="16"/>
          <w:szCs w:val="16"/>
        </w:rPr>
        <w:t>согласно постановления</w:t>
      </w:r>
      <w:proofErr w:type="gramEnd"/>
      <w:r w:rsidRPr="00171131">
        <w:rPr>
          <w:rFonts w:ascii="Times New Roman" w:hAnsi="Times New Roman"/>
          <w:color w:val="000000" w:themeColor="text1"/>
          <w:sz w:val="16"/>
          <w:szCs w:val="16"/>
        </w:rPr>
        <w:t xml:space="preserve"> СНК N 2299-591 от 10 сентября 1945 в 1У ГК НИИ ВВС прибыли на испытания три с-та Ла-7 NN 45214414, 45214415, 45214416, производства з-да № 21. При осмотре с-тов обнаружено, что установки вооружения выполнены таким же образом, как и на Ла-7 №№ 45214255, который в октябре с.г. в ГК НИИ ВВС не выдержал испытания по причине недостаточной их живучести. На всехх установках появились трещины в сварке. - в правой установке после 3275 выстрелов, в средней - 3222, в левой - 3155.</w:t>
      </w:r>
    </w:p>
    <w:p w14:paraId="4C1236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Рекомендации ЦАГИ по снижению температуры воздуха в кабине выполнены неудовлетворительно. На всех с-тах неисправно...</w:t>
      </w:r>
    </w:p>
    <w:p w14:paraId="71CEBF27" w14:textId="77777777" w:rsidR="00DE5A7C" w:rsidRPr="00171131" w:rsidRDefault="00DE5A7C" w:rsidP="00171131">
      <w:pPr>
        <w:widowControl w:val="0"/>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ноября 1945 ГК з-да № 81 С.А.Л. обратился с просьбой передать с-та Ла-7 №№ 45214414, 4415 и 4416, не выдержавшие контрольных испытаний, на завод № 81 для доработок (742,98)</w:t>
      </w:r>
    </w:p>
    <w:p w14:paraId="23882E56" w14:textId="77777777" w:rsidR="00DE5A7C" w:rsidRPr="00171131" w:rsidRDefault="00DE5A7C" w:rsidP="0017113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6653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ноябре 1945 были закончены работы по оснащению Ла-7 ПуВРД Д-10 тягой по 200 кгс, но испытания машина прошла в конце лета 1946 (2448,10).</w:t>
      </w:r>
    </w:p>
    <w:p w14:paraId="02A834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9ED8312" w14:textId="77777777" w:rsidR="00897F8C" w:rsidRPr="00171131" w:rsidRDefault="00897F8C" w:rsidP="00171131">
      <w:pPr>
        <w:pStyle w:val="ae"/>
        <w:shd w:val="clear" w:color="auto" w:fill="FFFFFF"/>
        <w:spacing w:before="0" w:after="0"/>
        <w:jc w:val="both"/>
        <w:rPr>
          <w:color w:val="000000" w:themeColor="text1"/>
          <w:sz w:val="16"/>
          <w:szCs w:val="16"/>
        </w:rPr>
      </w:pPr>
      <w:r w:rsidRPr="00171131">
        <w:rPr>
          <w:color w:val="000000" w:themeColor="text1"/>
          <w:sz w:val="16"/>
          <w:szCs w:val="16"/>
        </w:rPr>
        <w:t>В ноябре 1945 г. закончилась установка двух Д-10 разработки В.Н. Челомея на са молет Ла-7 С.А. Лавочкина.</w:t>
      </w:r>
    </w:p>
    <w:p w14:paraId="77C9EE41" w14:textId="77777777" w:rsidR="00897F8C" w:rsidRPr="00171131" w:rsidRDefault="00897F8C" w:rsidP="00171131">
      <w:pPr>
        <w:pStyle w:val="ae"/>
        <w:shd w:val="clear" w:color="auto" w:fill="FFFFFF"/>
        <w:spacing w:before="0" w:after="0"/>
        <w:jc w:val="both"/>
        <w:rPr>
          <w:color w:val="000000" w:themeColor="text1"/>
          <w:sz w:val="16"/>
          <w:szCs w:val="16"/>
        </w:rPr>
      </w:pPr>
      <w:r w:rsidRPr="00171131">
        <w:rPr>
          <w:color w:val="000000" w:themeColor="text1"/>
          <w:sz w:val="16"/>
          <w:szCs w:val="16"/>
        </w:rPr>
        <w:t xml:space="preserve">В августе 1946 г. прошел летные испытания (летчик-испытатель завода № 51 Н.В. Гаврилов) Ла-7 </w:t>
      </w:r>
      <w:r w:rsidRPr="00171131">
        <w:rPr>
          <w:color w:val="000000" w:themeColor="text1"/>
          <w:sz w:val="16"/>
          <w:szCs w:val="16"/>
          <w:lang w:val="en-US"/>
        </w:rPr>
        <w:t>c</w:t>
      </w:r>
      <w:r w:rsidRPr="00171131">
        <w:rPr>
          <w:color w:val="000000" w:themeColor="text1"/>
          <w:sz w:val="16"/>
          <w:szCs w:val="16"/>
        </w:rPr>
        <w:t xml:space="preserve"> 2хПВРД ПуВРД Д-10 и Д-13, которые разрабатывались на заводе № 51 НКАП под руководством В.Н. Челомея. На испытаниях были показаны хорошие результаты, которые превзош ли расчетные данные. Прирост скорости полета Ла-7 при вклю ченных ПуВРД на высоте 3000 м составил 119 км/ч, </w:t>
      </w:r>
      <w:proofErr w:type="gramStart"/>
      <w:r w:rsidRPr="00171131">
        <w:rPr>
          <w:color w:val="000000" w:themeColor="text1"/>
          <w:sz w:val="16"/>
          <w:szCs w:val="16"/>
        </w:rPr>
        <w:t>расчет ные</w:t>
      </w:r>
      <w:proofErr w:type="gramEnd"/>
      <w:r w:rsidRPr="00171131">
        <w:rPr>
          <w:color w:val="000000" w:themeColor="text1"/>
          <w:sz w:val="16"/>
          <w:szCs w:val="16"/>
        </w:rPr>
        <w:t xml:space="preserve"> данные давали прирост на 29 км/ч меньше. Двигатели Д-10 работали не на режиме оптимальной тяги из-за того, что предельная скорость самолета с работающими Д-10 была ог раничена 630 км/ч. Полного прироста скорости самолета Ла-7 при включенных Д-10 достичь не удалось. В течение годовой эксплуатации самолет выработал свой ресурс и 15 октября 1946 г. его сняли с полетов. Рекомендовалось установить ПуВРД Д-10 на Ла-9. В 1946 г. двигатели Д-10 установили на трех самолетах УТИ-Ла-7, которые подготовили к участию в первомайском параде. Эти самолеты с ПуВРД Д-10 прошли ис пытания, но в параде участие так и не приняли (19586).</w:t>
      </w:r>
    </w:p>
    <w:p w14:paraId="18C62499" w14:textId="77777777" w:rsidR="00897F8C" w:rsidRPr="00171131" w:rsidRDefault="00897F8C" w:rsidP="00171131">
      <w:pPr>
        <w:pStyle w:val="ae"/>
        <w:shd w:val="clear" w:color="auto" w:fill="FFFFFF"/>
        <w:spacing w:before="0" w:after="0"/>
        <w:jc w:val="both"/>
        <w:rPr>
          <w:color w:val="000000" w:themeColor="text1"/>
          <w:sz w:val="16"/>
          <w:szCs w:val="16"/>
        </w:rPr>
      </w:pPr>
    </w:p>
    <w:p w14:paraId="425CE831" w14:textId="77777777" w:rsidR="00C853D4" w:rsidRPr="00876437" w:rsidRDefault="00C853D4" w:rsidP="00C853D4">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ноябре 1945 г. закончились работы по установке двух Д-10 разработки В.Н. Челомея на са</w:t>
      </w:r>
      <w:r w:rsidRPr="00876437">
        <w:rPr>
          <w:rFonts w:ascii="Times New Roman" w:hAnsi="Times New Roman"/>
          <w:color w:val="0070C0"/>
          <w:sz w:val="16"/>
          <w:szCs w:val="16"/>
        </w:rPr>
        <w:softHyphen/>
        <w:t>молет Ла-7 С.А. Лавочкина.</w:t>
      </w:r>
    </w:p>
    <w:p w14:paraId="0144669D" w14:textId="77777777" w:rsidR="00C853D4" w:rsidRPr="00876437" w:rsidRDefault="00C853D4" w:rsidP="00C853D4">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августе 1946 г. этот самолет прошел летные испытания (летчик-испытатель завода № 51 Н.В. Гаврилов). На испытаниях были показаны хорошие результаты, которые превзош</w:t>
      </w:r>
      <w:r w:rsidRPr="00876437">
        <w:rPr>
          <w:rFonts w:ascii="Times New Roman" w:hAnsi="Times New Roman"/>
          <w:color w:val="0070C0"/>
          <w:sz w:val="16"/>
          <w:szCs w:val="16"/>
        </w:rPr>
        <w:softHyphen/>
        <w:t>ли расчетные данные. Прирост скорости полета Ла-7 при вклю</w:t>
      </w:r>
      <w:r w:rsidRPr="00876437">
        <w:rPr>
          <w:rFonts w:ascii="Times New Roman" w:hAnsi="Times New Roman"/>
          <w:color w:val="0070C0"/>
          <w:sz w:val="16"/>
          <w:szCs w:val="16"/>
        </w:rPr>
        <w:softHyphen/>
        <w:t>ченных ПуВРД на высоте 3000 м составил 119 км/ч, расчет</w:t>
      </w:r>
      <w:r w:rsidRPr="00876437">
        <w:rPr>
          <w:rFonts w:ascii="Times New Roman" w:hAnsi="Times New Roman"/>
          <w:color w:val="0070C0"/>
          <w:sz w:val="16"/>
          <w:szCs w:val="16"/>
        </w:rPr>
        <w:softHyphen/>
        <w:t>ные данные давали прирост на 29 км/ч меньше. Двигатели Д-10 работали не на режиме оптимальной тяги из-за того, что предельная скорость самолета с работающими Д-10 была ог</w:t>
      </w:r>
      <w:r w:rsidRPr="00876437">
        <w:rPr>
          <w:rFonts w:ascii="Times New Roman" w:hAnsi="Times New Roman"/>
          <w:color w:val="0070C0"/>
          <w:sz w:val="16"/>
          <w:szCs w:val="16"/>
        </w:rPr>
        <w:softHyphen/>
        <w:t>раничена 630 км/ч. Полного прироста скорости самолета Ла-7 при включенных Д-10 достичь не удалось. В течение годовой эксплуатации самолет выработал свой ресурс и 15 октября 1946 г. его сняли с полетов. Рекомендовалось установить ПуВРД Д-10 на Ла-9. В 1946 г. двигатели Д-10 установили на трех самолетах УТИ-Ла-7, которые подготовили к участию в первомайском параде. Эти самолеты с ПуВРД Д-10 прошли ис</w:t>
      </w:r>
      <w:r w:rsidRPr="00876437">
        <w:rPr>
          <w:rFonts w:ascii="Times New Roman" w:hAnsi="Times New Roman"/>
          <w:color w:val="0070C0"/>
          <w:sz w:val="16"/>
          <w:szCs w:val="16"/>
        </w:rPr>
        <w:softHyphen/>
        <w:t>пытания, но в параде участие так и не приняли [39] (24920).</w:t>
      </w:r>
    </w:p>
    <w:p w14:paraId="38213B19" w14:textId="77777777" w:rsidR="00C853D4" w:rsidRPr="00876437" w:rsidRDefault="00C853D4" w:rsidP="00C853D4">
      <w:pPr>
        <w:spacing w:after="0" w:line="240" w:lineRule="auto"/>
        <w:jc w:val="both"/>
        <w:rPr>
          <w:rFonts w:ascii="Times New Roman" w:hAnsi="Times New Roman"/>
          <w:color w:val="0070C0"/>
          <w:sz w:val="16"/>
          <w:szCs w:val="16"/>
        </w:rPr>
      </w:pPr>
    </w:p>
    <w:p w14:paraId="6DE51269" w14:textId="77777777" w:rsidR="00C853D4" w:rsidRPr="00876437" w:rsidRDefault="00C853D4" w:rsidP="00C853D4">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В ноябре 1945 года были закончены работы по оснащению Ла-7 двумя Д-10 Челомея тягой по 200 килограмм-сил каждый, а в конце лета 1946 года эта машина прошла лётные испытания. Самолёт пи</w:t>
      </w:r>
      <w:r w:rsidRPr="00876437">
        <w:rPr>
          <w:rStyle w:val="aff0"/>
          <w:rFonts w:ascii="Times New Roman" w:hAnsi="Times New Roman" w:cs="Times New Roman"/>
          <w:color w:val="0070C0"/>
          <w:spacing w:val="0"/>
          <w:sz w:val="16"/>
          <w:szCs w:val="16"/>
        </w:rPr>
        <w:softHyphen/>
        <w:t>лотировал лётчик-испытатель 51-го завода Н. В. Гаврилов. Ре</w:t>
      </w:r>
      <w:r w:rsidRPr="00876437">
        <w:rPr>
          <w:rStyle w:val="aff0"/>
          <w:rFonts w:ascii="Times New Roman" w:hAnsi="Times New Roman" w:cs="Times New Roman"/>
          <w:color w:val="0070C0"/>
          <w:spacing w:val="0"/>
          <w:sz w:val="16"/>
          <w:szCs w:val="16"/>
        </w:rPr>
        <w:softHyphen/>
        <w:t>зультаты испытаний подтвердили расчётные данные и даже превзошли их. Скорость полёта Ла-7 за счёт работы ПуВРД на высоте 3000 метров возросла на 119 километров в час, что на 29 километров в час превышало расчётное значение; при по</w:t>
      </w:r>
      <w:r w:rsidRPr="00876437">
        <w:rPr>
          <w:rStyle w:val="aff0"/>
          <w:rFonts w:ascii="Times New Roman" w:hAnsi="Times New Roman" w:cs="Times New Roman"/>
          <w:color w:val="0070C0"/>
          <w:spacing w:val="0"/>
          <w:sz w:val="16"/>
          <w:szCs w:val="16"/>
        </w:rPr>
        <w:softHyphen/>
        <w:t>лёте на высоте 800 метров с задросселированным до 600 мил</w:t>
      </w:r>
      <w:r w:rsidRPr="00876437">
        <w:rPr>
          <w:rStyle w:val="aff0"/>
          <w:rFonts w:ascii="Times New Roman" w:hAnsi="Times New Roman" w:cs="Times New Roman"/>
          <w:color w:val="0070C0"/>
          <w:spacing w:val="0"/>
          <w:sz w:val="16"/>
          <w:szCs w:val="16"/>
        </w:rPr>
        <w:softHyphen/>
        <w:t>лиметров ртутного столба мотором скорость возросла на 193 километра в час. Однако из-за того, что предельная ско</w:t>
      </w:r>
      <w:r w:rsidRPr="00876437">
        <w:rPr>
          <w:rStyle w:val="aff0"/>
          <w:rFonts w:ascii="Times New Roman" w:hAnsi="Times New Roman" w:cs="Times New Roman"/>
          <w:color w:val="0070C0"/>
          <w:spacing w:val="0"/>
          <w:sz w:val="16"/>
          <w:szCs w:val="16"/>
        </w:rPr>
        <w:softHyphen/>
        <w:t>рость самолёта с работающими ускорителями из соображений прочности была ограничена 630 километрами в час, Д-10 ра</w:t>
      </w:r>
      <w:r w:rsidRPr="00876437">
        <w:rPr>
          <w:rStyle w:val="aff0"/>
          <w:rFonts w:ascii="Times New Roman" w:hAnsi="Times New Roman" w:cs="Times New Roman"/>
          <w:color w:val="0070C0"/>
          <w:spacing w:val="0"/>
          <w:sz w:val="16"/>
          <w:szCs w:val="16"/>
        </w:rPr>
        <w:softHyphen/>
        <w:t>ботали не в оптимальном режиме и полный прирост скорости Ла-7 при включении этих двигателей получить не удалось (25433_.</w:t>
      </w:r>
    </w:p>
    <w:p w14:paraId="080033C5" w14:textId="77777777" w:rsidR="00C853D4" w:rsidRPr="00876437" w:rsidRDefault="00C853D4" w:rsidP="00C853D4">
      <w:pPr>
        <w:spacing w:after="0" w:line="240" w:lineRule="auto"/>
        <w:jc w:val="both"/>
        <w:rPr>
          <w:rFonts w:ascii="Times New Roman" w:hAnsi="Times New Roman"/>
          <w:color w:val="0070C0"/>
          <w:sz w:val="16"/>
          <w:szCs w:val="16"/>
        </w:rPr>
      </w:pPr>
    </w:p>
    <w:p w14:paraId="536E63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ноябре 1945 ОКБ А.Н.Т. построило и подготовило к испытаниям еще одну версию ДД на основе Ту-2 - самолет 67 с АЧ-30БФ (1500/1900 нр) на основе переделки Ту-2 N 402. Конструктивно это была модификация второго пятиместного 62 самолета (1835,61; 6477, 9).</w:t>
      </w:r>
    </w:p>
    <w:p w14:paraId="4CF4B6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CB6E838" w14:textId="77777777" w:rsidR="00C853D4" w:rsidRPr="00876437" w:rsidRDefault="00C853D4" w:rsidP="00C853D4">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В ноябре 1945 года правительство приняло решение об организации серийного производства дви</w:t>
      </w:r>
      <w:r w:rsidRPr="00876437">
        <w:rPr>
          <w:rStyle w:val="aff0"/>
          <w:rFonts w:ascii="Times New Roman" w:hAnsi="Times New Roman" w:cs="Times New Roman"/>
          <w:color w:val="0070C0"/>
          <w:spacing w:val="0"/>
          <w:sz w:val="16"/>
          <w:szCs w:val="16"/>
        </w:rPr>
        <w:softHyphen/>
        <w:t>гателей АШ-72ТК. Однако эти планы в начале следующего года приш</w:t>
      </w:r>
      <w:r w:rsidRPr="00876437">
        <w:rPr>
          <w:rStyle w:val="aff0"/>
          <w:rFonts w:ascii="Times New Roman" w:hAnsi="Times New Roman" w:cs="Times New Roman"/>
          <w:color w:val="0070C0"/>
          <w:spacing w:val="0"/>
          <w:sz w:val="16"/>
          <w:szCs w:val="16"/>
        </w:rPr>
        <w:softHyphen/>
        <w:t>лось пересмотреть в пользу более перспективного и маш- нога мотора АШ-73ТК с приводным центробежным нагне</w:t>
      </w:r>
      <w:r w:rsidRPr="00876437">
        <w:rPr>
          <w:rStyle w:val="aff0"/>
          <w:rFonts w:ascii="Times New Roman" w:hAnsi="Times New Roman" w:cs="Times New Roman"/>
          <w:color w:val="0070C0"/>
          <w:spacing w:val="0"/>
          <w:sz w:val="16"/>
          <w:szCs w:val="16"/>
        </w:rPr>
        <w:softHyphen/>
        <w:t>тателем и турбокомпрессорами ТК-19. Заводские и госу</w:t>
      </w:r>
      <w:r w:rsidRPr="00876437">
        <w:rPr>
          <w:rStyle w:val="aff0"/>
          <w:rFonts w:ascii="Times New Roman" w:hAnsi="Times New Roman" w:cs="Times New Roman"/>
          <w:color w:val="0070C0"/>
          <w:spacing w:val="0"/>
          <w:sz w:val="16"/>
          <w:szCs w:val="16"/>
        </w:rPr>
        <w:softHyphen/>
        <w:t>дарственные испытания АШ-73ТК запланировали на октябрь 1946 года и август 1947-го соответственно.</w:t>
      </w:r>
    </w:p>
    <w:p w14:paraId="0FF7B012" w14:textId="77777777" w:rsidR="00C853D4" w:rsidRPr="00876437" w:rsidRDefault="00C853D4" w:rsidP="00C853D4">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Первые серийные двигатели АШ-73ТК имели ресурс 25 часов, затем он возрос до 50 часов, а среднестатистиче</w:t>
      </w:r>
      <w:r w:rsidRPr="00876437">
        <w:rPr>
          <w:rStyle w:val="aff0"/>
          <w:rFonts w:ascii="Times New Roman" w:hAnsi="Times New Roman" w:cs="Times New Roman"/>
          <w:color w:val="0070C0"/>
          <w:spacing w:val="0"/>
          <w:sz w:val="16"/>
          <w:szCs w:val="16"/>
        </w:rPr>
        <w:softHyphen/>
        <w:t>ский налет на один отказ не превышал 3,5 часа. Забегая вперед, отмечу, что по этой причине 25 июня 1947 года на взлете разрушился один из двигателей самолета, но все обошлось, и машина благополучно приземлилась на аэро</w:t>
      </w:r>
      <w:r w:rsidRPr="00876437">
        <w:rPr>
          <w:rStyle w:val="aff0"/>
          <w:rFonts w:ascii="Times New Roman" w:hAnsi="Times New Roman" w:cs="Times New Roman"/>
          <w:color w:val="0070C0"/>
          <w:spacing w:val="0"/>
          <w:sz w:val="16"/>
          <w:szCs w:val="16"/>
        </w:rPr>
        <w:softHyphen/>
        <w:t>дроме (25091).</w:t>
      </w:r>
    </w:p>
    <w:p w14:paraId="2C2A629B" w14:textId="77777777" w:rsidR="00C853D4" w:rsidRPr="00876437" w:rsidRDefault="00C853D4" w:rsidP="00C853D4">
      <w:pPr>
        <w:spacing w:after="0" w:line="240" w:lineRule="auto"/>
        <w:jc w:val="both"/>
        <w:rPr>
          <w:rFonts w:ascii="Times New Roman" w:hAnsi="Times New Roman"/>
          <w:color w:val="0070C0"/>
          <w:sz w:val="16"/>
          <w:szCs w:val="16"/>
        </w:rPr>
      </w:pPr>
    </w:p>
    <w:p w14:paraId="630393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ноябре 1945 г. в ОТБ-2 постройка двигателя "003" была приостановлена для более срочной постройки двигателя "018". Предполагалась постройка 20 двигателей "018" (8987).</w:t>
      </w:r>
    </w:p>
    <w:p w14:paraId="1B4241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7DE75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В ноябре 1945 на официальных заводских испытаниях ПВРД Д-5 получили тягу 425 кгс. Проектирование снаряда 14Х под этот двигатель В.Н.Челомей начал в 1944. В 1946 в кооперации с заводом 456 построили 20 14Х (1800,5).</w:t>
      </w:r>
    </w:p>
    <w:p w14:paraId="0C5509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55D07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течение ноября 1945 Заводом N 24 были проведены испытания 2-х моторов (NN 46291 и 46395) на ресурс 150 часов. Мотор N 46291 прошел 150 часов, а мотор N 46395 - 120 часов режимной работы, после чего испытание было прекращено по дефекту перебора нагнетателя (2591,110).</w:t>
      </w:r>
    </w:p>
    <w:p w14:paraId="4D01DE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BC969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ноябре 1945 О.К.А. обращается с письмом к первому секретарю Новосибирского обкома ВКП(б) М.В.Кулагину, в котором указывает на то, что “вопрос постройки самолета на нашем заводе им. В.П.Чкалова остается нерешенным, так как НИИ ГВФ сообщил, что такой самолет, по их мнению, не нужен. Я с этим не согласен. Для меня было бы весьма ценно знать Ваше мнение как руководителя, хорошо знакомого с нуждами нашей страны”. Не получив поддержки и в этот раз, Антонов вновь обращается к Яковлеву, но уже как к члену правительства - в 1940-46 гг. Александр Сергеевич был заместителем Наркома авиапромышленности по опытному самолетостроению. Олег Константинович лично привез ему доработанный проект “Везделета”: объяснительную записку, некоторые чертежи, весовую сводку и т.д. “Изучив этот проект, который мне сразу понравился, - вспоминал впоследствии Александр Сергеевич, - я почувствовал в нем глубокую и самостоятельную мысль" (9631).</w:t>
      </w:r>
    </w:p>
    <w:p w14:paraId="58F238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F6DE9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ноябре 1945 года зам. наркома Авиапрома Яковлев писал письмо зам. наркома Авиапрома Дементьеву П.В.</w:t>
      </w:r>
    </w:p>
    <w:p w14:paraId="16A3C8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связи с окончанием войны, работы по проектированию и постройке планеров, для удовлетворения потребности Осоавиахима, могут быть возобновлены.</w:t>
      </w:r>
    </w:p>
    <w:p w14:paraId="244B65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работе по постройке опытных учебных и тренировочных планеров целесообразно привлечь гл. конструктора Грибовского В.К., имеющего 20-ти летний опыт работы в этой области авиации.</w:t>
      </w:r>
    </w:p>
    <w:p w14:paraId="7B8533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Наиболее приспособленной для этой цели базой является бывшее ОКБ-28 в поселке Павшино Калининской ж.д., где до 1942 года работал Грибовский. Здания ОКБ-28 в 1942 году были переданы нами ВВС для размещения в них ремонтных мастерских и для возобновления работ по планерам должны быть возвращены НКАП.</w:t>
      </w:r>
    </w:p>
    <w:p w14:paraId="401DAF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настоящее время завод N 463, на котором работает Грибовский, как конструктор планеров не может быть использован на этом заводе.</w:t>
      </w:r>
    </w:p>
    <w:p w14:paraId="4DE288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Проект письма командующему ВВС Новикову прилагаю (2591,114).</w:t>
      </w:r>
    </w:p>
    <w:p w14:paraId="06888B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F6207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ноябре 1945 г. ОКБ-487 И.П. Шебанова влито в ОКБ-43 И.И. Торопова. По приказу № 148с от 22.03.1946 г. группа конструкторов и производственников (25 чел.) во главе с И.П. Шебановым и его замом В.И. Ермиловым выделяется из состава ОКБ-43 МАП и переводится на завод № 81 МАП, где вошла в единое заводское ОКБ. С 1947 г.- работы по подвесным устройствам для реактивно-планирующих АБ. Велись работы по оборудованию КП и наземных контрольных устройств для систем «Ураган» и «Даль»». В 1951 г. образованы КБ-1 и КБ-2 завода № 81. Шебанов снят с должности гл. конструктора, КБ-1 возглавил В.П. Григорьев, а КБ-2 - Картуков. В 1957 г. КБ-1 Григорьева было переведено на другую территорию и действовало как ОКБ-424. Гл. конструктор (1946-51 г.)- И.П. Шебанов, (1951 г.-)- В.П. Григорьев. Зам. гл. конструктора (1946 г.-)- В.И. Ермилов. Создано: ПУ: для Як-140 (середина 1950-х), ПУ-21 для МиГ-15бис, МиГ-17, Ил-28, ПУ-12-40 для МиГ-21, Су-7Б; держатель АБ: "374", "398", "401"; блоки для РС: ОРО-82, ОРО-132, ОРО-190, ОРО-212; РБК-250; пилоны, ТСМ, ракетницы, стартовые ТТУ для РСЗО "Вихрь" (10776).</w:t>
      </w:r>
    </w:p>
    <w:p w14:paraId="2EC267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31C14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ноябре 1945 г. в соответствии с приказом №411 от 22.10.45 г. на территорию завода №118 НКАП перебазировано ОКБ-1 НКАП. Это ОКБ (ранее КБ-214 при заводе №214, далее ОКБ-1 НКАП при заводе №122) было образовано еще в ноябре 1932 г. при заводе "Метрон" (завод №214, см. Второй Московский приборостроительный завод, ОАО) для отработки первого пневматического автопилота АВП-1 для самолета ТБ-1. Руководителем КБ назначен В.М.Соркин. Велись работы по автопилоту АВП-10 для ТБ-3РН. В ноябре 1937 г. на базе небольшого КБ-214 образовано заводское ОКБ по гироскопическим приборам, руководителем которого с .2.38 г. назначен также В.М.Соркин. Работы по автопилотам А-3 и АПГ-1 (для ДБ-3 и ТБ-7). В 1941 г. ОКБ вместе с заводом №214 эвакуировано в г.Свердловск, где продолжило работы. Создан здесь в 1942 г. автомат курса для Пе-2 и Ту-2 (АК-1), в тот же период проводило работоты по автопилоту АПГ-2, счетчику остатка патронов СОП, указателю поворота УП-2, пневматическому гирокомпасу ДГМПК. В соответствии с приказом НКАП №643 от 28.10.43 г. ОКБ-214 реэвакуировано в г.Москву на новое место - на площадку завода №122 НКАП и объединено с местным ОКБ-122 НКАП с присвоением наименования ОКБ-1 НКАП. Гл.к. - В.М.Соркин. В течение 1943-45гг. создано 10 образцов пневматических автопилотов, в том числе АП-4 для снаряда "10Х", начались работы по созданию автопилота АП-5 для Ту-4 (копия американского С-1). После перебазирования в полном составе с завода №122 НКАП на территорию опытного завода №118 НКАП ОКБ-1 гл.к. В.М.Соркина продолжило работы по приборам автоматического самолетовождения (10778).</w:t>
      </w:r>
    </w:p>
    <w:p w14:paraId="174C3AB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2743B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ноябре 1945 г. ОКБ-1 в полном составе перебазировано на территорию опытного завода № 118 НКАП, а в 02.1946 г. на базе завода № 118 и ОКБ-1 был образован ГС опытный завод № 118 НКАП. Руководитель/ гл. конструктор (1932-43 г.-)- В.М. Соркин (11982).</w:t>
      </w:r>
    </w:p>
    <w:p w14:paraId="202A7E62" w14:textId="77777777" w:rsidR="003F5CD9" w:rsidRPr="00171131" w:rsidRDefault="003F5CD9" w:rsidP="00171131">
      <w:pPr>
        <w:autoSpaceDE w:val="0"/>
        <w:autoSpaceDN w:val="0"/>
        <w:adjustRightInd w:val="0"/>
        <w:spacing w:after="0" w:line="240" w:lineRule="auto"/>
        <w:jc w:val="both"/>
        <w:rPr>
          <w:rFonts w:ascii="Times New Roman" w:hAnsi="Times New Roman"/>
          <w:i/>
          <w:iCs/>
          <w:color w:val="000000" w:themeColor="text1"/>
          <w:sz w:val="16"/>
          <w:szCs w:val="16"/>
        </w:rPr>
      </w:pPr>
    </w:p>
    <w:p w14:paraId="193F464D" w14:textId="3D5D4953"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2B78C381"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2F0E2EF" w14:textId="77777777" w:rsidR="00897F8C" w:rsidRPr="00171131" w:rsidRDefault="00897F8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ноябре 1945 года УЗТМ сдал последние корпуса машины, а за декабрь ЧКЗ выпустил последние 65 машин. Всего за 1945 год ЧКЗ сдал 1100 ИСУ-152. Стоит упомянуть появившийся в июле 1945 года волноотражатель, благодаря которому улучшилась ситуация с прохождением грязных участков. Теперь смотровой лючок механика-водителя гораздо меньше забрасывался грязью (18171).</w:t>
      </w:r>
    </w:p>
    <w:p w14:paraId="7E3ED811" w14:textId="77777777" w:rsidR="00897F8C" w:rsidRPr="00171131" w:rsidRDefault="00897F8C" w:rsidP="00171131">
      <w:pPr>
        <w:spacing w:after="0" w:line="240" w:lineRule="auto"/>
        <w:jc w:val="both"/>
        <w:rPr>
          <w:rFonts w:ascii="Times New Roman" w:hAnsi="Times New Roman"/>
          <w:color w:val="000000" w:themeColor="text1"/>
          <w:sz w:val="16"/>
          <w:szCs w:val="16"/>
        </w:rPr>
      </w:pPr>
    </w:p>
    <w:p w14:paraId="4BF3FD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ноябре 1945 г. — марте 1946 г. в Нижнем Тагиле в КБ (отдел 520) завода №183 под руководством главного конструктора А. А. Морозова по ре</w:t>
      </w:r>
      <w:r w:rsidRPr="00171131">
        <w:rPr>
          <w:rFonts w:ascii="Times New Roman" w:hAnsi="Times New Roman"/>
          <w:color w:val="000000" w:themeColor="text1"/>
          <w:sz w:val="16"/>
          <w:szCs w:val="16"/>
        </w:rPr>
        <w:softHyphen/>
        <w:t>зультатам испытаний второго опытного образца, проведенных в июле- ноябре 1945 г. был разработан ТанкТ-54 обр. 1946 г. (третий опытный образец).</w:t>
      </w:r>
    </w:p>
    <w:p w14:paraId="6A619A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постановлением Совета Министров СССР №960-402 от 29 апреля 1946 г. и приказа Министерства транспортного машино</w:t>
      </w:r>
      <w:r w:rsidRPr="00171131">
        <w:rPr>
          <w:rFonts w:ascii="Times New Roman" w:hAnsi="Times New Roman"/>
          <w:color w:val="000000" w:themeColor="text1"/>
          <w:sz w:val="16"/>
          <w:szCs w:val="16"/>
        </w:rPr>
        <w:softHyphen/>
        <w:t>строения №121 от4 мая 1946 г. завод №183 втечение марта—июля того же года изготовил два опытных танка Т-54 третьего образца (получили обозначение №3 и №4), предназначавшихся для межведомственных испытаний. В периоде 21 июля по 1 августа 1946 г. эти две машины про</w:t>
      </w:r>
      <w:r w:rsidRPr="00171131">
        <w:rPr>
          <w:rFonts w:ascii="Times New Roman" w:hAnsi="Times New Roman"/>
          <w:color w:val="000000" w:themeColor="text1"/>
          <w:sz w:val="16"/>
          <w:szCs w:val="16"/>
        </w:rPr>
        <w:softHyphen/>
        <w:t>шли 1000-км межведомственные испытания на трассе завода N9183 (по маршруту Нижний Тагил — Невьянск — Реж и обратно), которые под</w:t>
      </w:r>
      <w:r w:rsidRPr="00171131">
        <w:rPr>
          <w:rFonts w:ascii="Times New Roman" w:hAnsi="Times New Roman"/>
          <w:color w:val="000000" w:themeColor="text1"/>
          <w:sz w:val="16"/>
          <w:szCs w:val="16"/>
        </w:rPr>
        <w:softHyphen/>
        <w:t>твердили их значительные преимущества перед всеми существовав</w:t>
      </w:r>
      <w:r w:rsidRPr="00171131">
        <w:rPr>
          <w:rFonts w:ascii="Times New Roman" w:hAnsi="Times New Roman"/>
          <w:color w:val="000000" w:themeColor="text1"/>
          <w:sz w:val="16"/>
          <w:szCs w:val="16"/>
        </w:rPr>
        <w:softHyphen/>
        <w:t>шими в то время средними танками. Однако испытания не были засчи</w:t>
      </w:r>
      <w:r w:rsidRPr="00171131">
        <w:rPr>
          <w:rFonts w:ascii="Times New Roman" w:hAnsi="Times New Roman"/>
          <w:color w:val="000000" w:themeColor="text1"/>
          <w:sz w:val="16"/>
          <w:szCs w:val="16"/>
        </w:rPr>
        <w:softHyphen/>
        <w:t>таны из-за выявленных дефектов узлов ходовой части и агрегатов транс</w:t>
      </w:r>
      <w:r w:rsidRPr="00171131">
        <w:rPr>
          <w:rFonts w:ascii="Times New Roman" w:hAnsi="Times New Roman"/>
          <w:color w:val="000000" w:themeColor="text1"/>
          <w:sz w:val="16"/>
          <w:szCs w:val="16"/>
        </w:rPr>
        <w:softHyphen/>
        <w:t>миссии, а также превышения боевой массы танков над заданной в ТТТ. По рекомендации комиссии, проводившей испытания, завод №183 про</w:t>
      </w:r>
      <w:r w:rsidRPr="00171131">
        <w:rPr>
          <w:rFonts w:ascii="Times New Roman" w:hAnsi="Times New Roman"/>
          <w:color w:val="000000" w:themeColor="text1"/>
          <w:sz w:val="16"/>
          <w:szCs w:val="16"/>
        </w:rPr>
        <w:softHyphen/>
        <w:t>должил совершенствование конструкции танка.</w:t>
      </w:r>
    </w:p>
    <w:p w14:paraId="3D61E7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 доработхи узлов и агрегатов и отработки чертежей к 16 сен</w:t>
      </w:r>
      <w:r w:rsidRPr="00171131">
        <w:rPr>
          <w:rFonts w:ascii="Times New Roman" w:hAnsi="Times New Roman"/>
          <w:color w:val="000000" w:themeColor="text1"/>
          <w:sz w:val="16"/>
          <w:szCs w:val="16"/>
        </w:rPr>
        <w:softHyphen/>
        <w:t>тября завод №183 собрал еще один опытный Т-54 третьего образца (№5 по счету), который отличался от двух предыдущих машин (N93 и №4) только конструкцией трансмиссии и ходовой части. В сентябре—октябре 1946 г. этот танк прошел заводские испытания пробегом в объе</w:t>
      </w:r>
      <w:r w:rsidRPr="00171131">
        <w:rPr>
          <w:rFonts w:ascii="Times New Roman" w:hAnsi="Times New Roman"/>
          <w:color w:val="000000" w:themeColor="text1"/>
          <w:sz w:val="16"/>
          <w:szCs w:val="16"/>
        </w:rPr>
        <w:softHyphen/>
        <w:t>ме 2000 км. 28 октября 1946 г. после проведения испытаний он был по</w:t>
      </w:r>
      <w:r w:rsidRPr="00171131">
        <w:rPr>
          <w:rFonts w:ascii="Times New Roman" w:hAnsi="Times New Roman"/>
          <w:color w:val="000000" w:themeColor="text1"/>
          <w:sz w:val="16"/>
          <w:szCs w:val="16"/>
        </w:rPr>
        <w:softHyphen/>
        <w:t>ставлен на разборку для осмотра и оценки технического состояния (12065).</w:t>
      </w:r>
    </w:p>
    <w:p w14:paraId="6FF391F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9684CAD" w14:textId="77777777" w:rsidR="003C1B90" w:rsidRPr="00171131" w:rsidRDefault="003C1B9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ноябре 1945 самым заметным отличием машин - на них появилась увеличенная командирская башенка с одностворчатым люком «лопатой», которая останется неизменной на всех СУ-100 до завершения их производства. Толщина стенок этой башенки, как и у ее предшественницы, была не равномерной. Спереди защита достигала 90 мм, с других сторон варьировалась от 60 до 75 мм. Поэтому и эта башенка тоже не выглядела круглой при взгляде сверху. За счет большего диаметра исчез 20-мм уступ между боковой стенкой комбашенки и спонсоном на правом борту рубки.</w:t>
      </w:r>
    </w:p>
    <w:p w14:paraId="7152484F" w14:textId="77777777" w:rsidR="003C1B90" w:rsidRPr="00171131" w:rsidRDefault="003C1B90" w:rsidP="00171131">
      <w:pPr>
        <w:pStyle w:val="260"/>
        <w:shd w:val="clear" w:color="auto" w:fill="auto"/>
        <w:spacing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Приказом-изменением ОГК УЗТМ от 8 октября 1945 г. вводятся улучшения в кон</w:t>
      </w:r>
      <w:r w:rsidRPr="00171131">
        <w:rPr>
          <w:rFonts w:ascii="Times New Roman" w:hAnsi="Times New Roman"/>
          <w:color w:val="000000" w:themeColor="text1"/>
          <w:sz w:val="16"/>
          <w:szCs w:val="16"/>
        </w:rPr>
        <w:softHyphen/>
        <w:t>струкцию ящика для личных вещей на пра</w:t>
      </w:r>
      <w:r w:rsidRPr="00171131">
        <w:rPr>
          <w:rFonts w:ascii="Times New Roman" w:hAnsi="Times New Roman"/>
          <w:color w:val="000000" w:themeColor="text1"/>
          <w:sz w:val="16"/>
          <w:szCs w:val="16"/>
        </w:rPr>
        <w:softHyphen/>
        <w:t>вой надгусеничной полке. С 15 ноября 1945 г. на всех вновь выпускаемых машинах ста</w:t>
      </w:r>
      <w:r w:rsidRPr="00171131">
        <w:rPr>
          <w:rFonts w:ascii="Times New Roman" w:hAnsi="Times New Roman"/>
          <w:color w:val="000000" w:themeColor="text1"/>
          <w:sz w:val="16"/>
          <w:szCs w:val="16"/>
        </w:rPr>
        <w:softHyphen/>
        <w:t>вятся ящики без выреза в верхней планке и с измененной конструкцией запоров, пре</w:t>
      </w:r>
      <w:r w:rsidRPr="00171131">
        <w:rPr>
          <w:rFonts w:ascii="Times New Roman" w:hAnsi="Times New Roman"/>
          <w:color w:val="000000" w:themeColor="text1"/>
          <w:sz w:val="16"/>
          <w:szCs w:val="16"/>
        </w:rPr>
        <w:softHyphen/>
      </w:r>
    </w:p>
    <w:p w14:paraId="7CACF921" w14:textId="77777777" w:rsidR="003C1B90" w:rsidRPr="00171131" w:rsidRDefault="003C1B9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рывистые сварные швы заменяются сплош</w:t>
      </w:r>
      <w:r w:rsidRPr="00171131">
        <w:rPr>
          <w:rFonts w:ascii="Times New Roman" w:hAnsi="Times New Roman"/>
          <w:color w:val="000000" w:themeColor="text1"/>
          <w:sz w:val="16"/>
          <w:szCs w:val="16"/>
        </w:rPr>
        <w:softHyphen/>
        <w:t>ными.</w:t>
      </w:r>
    </w:p>
    <w:p w14:paraId="12DE5FB3" w14:textId="77777777" w:rsidR="003C1B90" w:rsidRPr="00171131" w:rsidRDefault="003C1B9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улучшения внешнего вида введена строжка крышки люка механика-водителя. Люки стали более гладкими.</w:t>
      </w:r>
    </w:p>
    <w:p w14:paraId="780A217A" w14:textId="77777777" w:rsidR="003C1B90" w:rsidRPr="00171131" w:rsidRDefault="003C1B9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Увеличен вертикальный «развал» уста</w:t>
      </w:r>
      <w:r w:rsidRPr="00171131">
        <w:rPr>
          <w:rFonts w:ascii="Times New Roman" w:hAnsi="Times New Roman"/>
          <w:color w:val="000000" w:themeColor="text1"/>
          <w:sz w:val="16"/>
          <w:szCs w:val="16"/>
        </w:rPr>
        <w:softHyphen/>
        <w:t>новки труб кронштейнов балансиров опор</w:t>
      </w:r>
      <w:r w:rsidRPr="00171131">
        <w:rPr>
          <w:rFonts w:ascii="Times New Roman" w:hAnsi="Times New Roman"/>
          <w:color w:val="000000" w:themeColor="text1"/>
          <w:sz w:val="16"/>
          <w:szCs w:val="16"/>
        </w:rPr>
        <w:softHyphen/>
        <w:t>ных катков с+4 до+12 градусов (19927).</w:t>
      </w:r>
    </w:p>
    <w:p w14:paraId="37B34227" w14:textId="77777777" w:rsidR="003C1B90" w:rsidRPr="00171131" w:rsidRDefault="003C1B90" w:rsidP="00171131">
      <w:pPr>
        <w:spacing w:after="0" w:line="240" w:lineRule="auto"/>
        <w:jc w:val="both"/>
        <w:rPr>
          <w:rFonts w:ascii="Times New Roman" w:hAnsi="Times New Roman"/>
          <w:color w:val="000000" w:themeColor="text1"/>
          <w:sz w:val="16"/>
          <w:szCs w:val="16"/>
        </w:rPr>
      </w:pPr>
    </w:p>
    <w:p w14:paraId="72FD9D51" w14:textId="77777777" w:rsidR="003C1B90" w:rsidRPr="00171131" w:rsidRDefault="003C1B9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ноябре 1945 на Су-100 устанавливаются первые 30 новых замков люка-лаза и надмоторного люка (тех самых, о которых речь уже шла в августе). После проверки и необходимого улучшения их конструкции такие замки пла</w:t>
      </w:r>
      <w:r w:rsidRPr="00171131">
        <w:rPr>
          <w:rFonts w:ascii="Times New Roman" w:hAnsi="Times New Roman"/>
          <w:color w:val="000000" w:themeColor="text1"/>
          <w:sz w:val="16"/>
          <w:szCs w:val="16"/>
        </w:rPr>
        <w:softHyphen/>
        <w:t>нировали внедрить с декабря 1945 года, но по факту сложилась система установки замка нового типа на люке заряжающего и старого - на люке МТО. Может быть, конечно, что и в нем что-то изменили внутри, но внешне замок надмоторного люка остался точно таким, каким был и на ранних самоходках (19927).</w:t>
      </w:r>
    </w:p>
    <w:p w14:paraId="068933C0" w14:textId="77777777" w:rsidR="003C1B90" w:rsidRPr="00171131" w:rsidRDefault="003C1B90" w:rsidP="00171131">
      <w:pPr>
        <w:spacing w:after="0" w:line="240" w:lineRule="auto"/>
        <w:jc w:val="both"/>
        <w:rPr>
          <w:rFonts w:ascii="Times New Roman" w:hAnsi="Times New Roman"/>
          <w:color w:val="000000" w:themeColor="text1"/>
          <w:sz w:val="16"/>
          <w:szCs w:val="16"/>
        </w:rPr>
      </w:pPr>
    </w:p>
    <w:p w14:paraId="6E32DF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ноябре 1945 г. было принято решение о создании специальной конструкторской группы из немецких специалистов для изучения и доводки проекта с целью возможности его использования для нужд Советской Армии. Проект САУ был закончен летом 1946 г. и по некоторым данным даже началось изготовление опытного образца. Интересно отметить, что М.Н.Щукин (главный конструктор ОКБ-38) был одним из председателей макетной комиссии по данному изделию (5742, 14). Но работы по САУ были прекращены ввиду того, что мощности 75-мм противотанковой пушки для борьбы с вражескими танками было уже недостаточно, а применение более мощных артсистем было побле-матично, так как они имели очень большую реакцию отдачи на ходовую часть и корпус САУ, тем более уже реально появились безоткатные пушки большей мощности (5742, 14).</w:t>
      </w:r>
    </w:p>
    <w:p w14:paraId="30AF9C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6A08861" w14:textId="77777777" w:rsidR="005049F2" w:rsidRPr="00876437" w:rsidRDefault="005049F2" w:rsidP="005049F2">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ноябре 1945 года было принято решение о создании специальной конструкторской группы из немецких специалистов для изучения и доводки проекта «Hetzer Starr», отличавшегося от аналогов оригинальной установкой артиллерийского орудия, имевшего жесткую связь с корпусом, что, по мнению немецких проектировщиков, позволяло отказаться от противооткатных приспособлений, экономя внутреннее пространство боевого отделения, а также несколько повышало скорострельность артсистемы (к преимуществам системы наши специалисты отнесли также ее низкую стоимость), с целью возможности его использования для нужд Советской Армии. Проект САУ был закончен летом 1946 года и по некоторым данным даже началось изготовление опытного образца. Интересно отметить, что М. Н. Щукин (главный конструктор ОКБ-38) был одним из председателей макетной комиссии по данному изделию.</w:t>
      </w:r>
    </w:p>
    <w:p w14:paraId="679CDE42" w14:textId="77777777" w:rsidR="005049F2" w:rsidRPr="00876437" w:rsidRDefault="005049F2" w:rsidP="005049F2">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Но работы по САУ были прекращены ввиду того, что мощности 75-мм противотанковой пушки для борьбы с вражескими танками было уже явно недостаточно, а применение более мощных артсистем было проблематично, так как они имели очень большую реакцию отдачи на ходовую часть и корпус САУ, тем более уже реально появились безоткатные пушки большей мощности (25343).</w:t>
      </w:r>
    </w:p>
    <w:p w14:paraId="08076ED5" w14:textId="77777777" w:rsidR="005049F2" w:rsidRPr="00876437" w:rsidRDefault="005049F2" w:rsidP="005049F2">
      <w:pPr>
        <w:spacing w:after="0" w:line="240" w:lineRule="auto"/>
        <w:jc w:val="both"/>
        <w:rPr>
          <w:rFonts w:ascii="Times New Roman" w:hAnsi="Times New Roman"/>
          <w:color w:val="0070C0"/>
          <w:sz w:val="16"/>
          <w:szCs w:val="16"/>
        </w:rPr>
      </w:pPr>
    </w:p>
    <w:p w14:paraId="5C0EBB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ноябре 1945 г., были созданы Уче</w:t>
      </w:r>
      <w:r w:rsidRPr="00171131">
        <w:rPr>
          <w:rFonts w:ascii="Times New Roman" w:hAnsi="Times New Roman"/>
          <w:color w:val="000000" w:themeColor="text1"/>
          <w:sz w:val="16"/>
          <w:szCs w:val="16"/>
        </w:rPr>
        <w:softHyphen/>
        <w:t>ный совет и методические комиссии, которые вначале действовали при ап</w:t>
      </w:r>
      <w:r w:rsidRPr="00171131">
        <w:rPr>
          <w:rFonts w:ascii="Times New Roman" w:hAnsi="Times New Roman"/>
          <w:color w:val="000000" w:themeColor="text1"/>
          <w:sz w:val="16"/>
          <w:szCs w:val="16"/>
        </w:rPr>
        <w:softHyphen/>
        <w:t>парате зам. Главноначальствующего СВАГ по экономическим вопросам. Методические комиссии организовывались по отраслевому принципу. Вна</w:t>
      </w:r>
      <w:r w:rsidRPr="00171131">
        <w:rPr>
          <w:rFonts w:ascii="Times New Roman" w:hAnsi="Times New Roman"/>
          <w:color w:val="000000" w:themeColor="text1"/>
          <w:sz w:val="16"/>
          <w:szCs w:val="16"/>
        </w:rPr>
        <w:softHyphen/>
        <w:t>чале было создано 19 комиссий: 1) горно-геологическая (сырьевая); 2) обо</w:t>
      </w:r>
      <w:r w:rsidRPr="00171131">
        <w:rPr>
          <w:rFonts w:ascii="Times New Roman" w:hAnsi="Times New Roman"/>
          <w:color w:val="000000" w:themeColor="text1"/>
          <w:sz w:val="16"/>
          <w:szCs w:val="16"/>
        </w:rPr>
        <w:softHyphen/>
        <w:t>гащения полезных ископаемых; 3) топливная (переработка сырья); 4) ме</w:t>
      </w:r>
      <w:r w:rsidRPr="00171131">
        <w:rPr>
          <w:rFonts w:ascii="Times New Roman" w:hAnsi="Times New Roman"/>
          <w:color w:val="000000" w:themeColor="text1"/>
          <w:sz w:val="16"/>
          <w:szCs w:val="16"/>
        </w:rPr>
        <w:softHyphen/>
        <w:t xml:space="preserve">таллургическая; 5) </w:t>
      </w:r>
      <w:r w:rsidRPr="00171131">
        <w:rPr>
          <w:rFonts w:ascii="Times New Roman" w:hAnsi="Times New Roman"/>
          <w:color w:val="000000" w:themeColor="text1"/>
          <w:sz w:val="16"/>
          <w:szCs w:val="16"/>
          <w:vertAlign w:val="subscript"/>
        </w:rPr>
        <w:t>4</w:t>
      </w:r>
      <w:r w:rsidRPr="00171131">
        <w:rPr>
          <w:rFonts w:ascii="Times New Roman" w:hAnsi="Times New Roman"/>
          <w:color w:val="000000" w:themeColor="text1"/>
          <w:sz w:val="16"/>
          <w:szCs w:val="16"/>
        </w:rPr>
        <w:t xml:space="preserve"> химических производств; 6) электропромышленная (сильных токов); 7) электропромышленная (слабых токов и связи); 8) энер</w:t>
      </w:r>
      <w:r w:rsidRPr="00171131">
        <w:rPr>
          <w:rFonts w:ascii="Times New Roman" w:hAnsi="Times New Roman"/>
          <w:color w:val="000000" w:themeColor="text1"/>
          <w:sz w:val="16"/>
          <w:szCs w:val="16"/>
        </w:rPr>
        <w:softHyphen/>
        <w:t>гетическая; 9) авиационная; 10) транспортного машиностроения и мото</w:t>
      </w:r>
      <w:r w:rsidRPr="00171131">
        <w:rPr>
          <w:rFonts w:ascii="Times New Roman" w:hAnsi="Times New Roman"/>
          <w:color w:val="000000" w:themeColor="text1"/>
          <w:sz w:val="16"/>
          <w:szCs w:val="16"/>
        </w:rPr>
        <w:softHyphen/>
        <w:t>ростроения; 11) технологического машиностроения; 12) технологии маши</w:t>
      </w:r>
      <w:r w:rsidRPr="00171131">
        <w:rPr>
          <w:rFonts w:ascii="Times New Roman" w:hAnsi="Times New Roman"/>
          <w:color w:val="000000" w:themeColor="text1"/>
          <w:sz w:val="16"/>
          <w:szCs w:val="16"/>
        </w:rPr>
        <w:softHyphen/>
        <w:t>ностроения и обработки металлов; 13) автоматики и телемеханики; 14) судо</w:t>
      </w:r>
      <w:r w:rsidRPr="00171131">
        <w:rPr>
          <w:rFonts w:ascii="Times New Roman" w:hAnsi="Times New Roman"/>
          <w:color w:val="000000" w:themeColor="text1"/>
          <w:sz w:val="16"/>
          <w:szCs w:val="16"/>
        </w:rPr>
        <w:softHyphen/>
        <w:t>строения и водного транспорта; 15) строительства и строительных материа лов; 16) текстильной и легкой промышленности (волокнистых веществ, бумаги, стекла, кожи и заменителей); 17) сельского хозяйства и пищевой промышленности; 18) здравоохранения; 19) технического оборудования</w:t>
      </w:r>
      <w:r w:rsidRPr="00171131">
        <w:rPr>
          <w:rFonts w:ascii="Times New Roman" w:hAnsi="Times New Roman"/>
          <w:color w:val="000000" w:themeColor="text1"/>
          <w:sz w:val="16"/>
          <w:szCs w:val="16"/>
          <w:vertAlign w:val="superscript"/>
        </w:rPr>
        <w:t>1</w:t>
      </w:r>
      <w:r w:rsidRPr="00171131">
        <w:rPr>
          <w:rFonts w:ascii="Times New Roman" w:hAnsi="Times New Roman"/>
          <w:color w:val="000000" w:themeColor="text1"/>
          <w:sz w:val="16"/>
          <w:szCs w:val="16"/>
        </w:rPr>
        <w:t>. По мере постепенного изменения приоритетов в их деятельности (от на</w:t>
      </w:r>
      <w:r w:rsidRPr="00171131">
        <w:rPr>
          <w:rFonts w:ascii="Times New Roman" w:hAnsi="Times New Roman"/>
          <w:color w:val="000000" w:themeColor="text1"/>
          <w:sz w:val="16"/>
          <w:szCs w:val="16"/>
        </w:rPr>
        <w:softHyphen/>
        <w:t>учно-технического обеспечения демонтажных работ к методическому обес</w:t>
      </w:r>
      <w:r w:rsidRPr="00171131">
        <w:rPr>
          <w:rFonts w:ascii="Times New Roman" w:hAnsi="Times New Roman"/>
          <w:color w:val="000000" w:themeColor="text1"/>
          <w:sz w:val="16"/>
          <w:szCs w:val="16"/>
        </w:rPr>
        <w:softHyphen/>
        <w:t>печению реализации научно-технических тем и проектов) важной задачей методических комиссий стала общая координация деятельности отрасле</w:t>
      </w:r>
      <w:r w:rsidRPr="00171131">
        <w:rPr>
          <w:rFonts w:ascii="Times New Roman" w:hAnsi="Times New Roman"/>
          <w:color w:val="000000" w:themeColor="text1"/>
          <w:sz w:val="16"/>
          <w:szCs w:val="16"/>
        </w:rPr>
        <w:softHyphen/>
        <w:t>вых НТО советских министерств и ведомств в Германии и устранение па</w:t>
      </w:r>
      <w:r w:rsidRPr="00171131">
        <w:rPr>
          <w:rFonts w:ascii="Times New Roman" w:hAnsi="Times New Roman"/>
          <w:color w:val="000000" w:themeColor="text1"/>
          <w:sz w:val="16"/>
          <w:szCs w:val="16"/>
        </w:rPr>
        <w:softHyphen/>
        <w:t>раллелизма в их работе. Эта задача была более чем актуальной. Так, напри</w:t>
      </w:r>
      <w:r w:rsidRPr="00171131">
        <w:rPr>
          <w:rFonts w:ascii="Times New Roman" w:hAnsi="Times New Roman"/>
          <w:color w:val="000000" w:themeColor="text1"/>
          <w:sz w:val="16"/>
          <w:szCs w:val="16"/>
        </w:rPr>
        <w:softHyphen/>
        <w:t>мер, реализация научной темы «Технология сварки» была запланирована в НТО министерств транспортного машиностроения, тяжелого машинос</w:t>
      </w:r>
      <w:r w:rsidRPr="00171131">
        <w:rPr>
          <w:rFonts w:ascii="Times New Roman" w:hAnsi="Times New Roman"/>
          <w:color w:val="000000" w:themeColor="text1"/>
          <w:sz w:val="16"/>
          <w:szCs w:val="16"/>
        </w:rPr>
        <w:softHyphen/>
        <w:t>троения и приборостроения, автопромышленности и судостроительной про</w:t>
      </w:r>
      <w:r w:rsidRPr="00171131">
        <w:rPr>
          <w:rFonts w:ascii="Times New Roman" w:hAnsi="Times New Roman"/>
          <w:color w:val="000000" w:themeColor="text1"/>
          <w:sz w:val="16"/>
          <w:szCs w:val="16"/>
        </w:rPr>
        <w:softHyphen/>
        <w:t>мышленности. Аналогичные случаи параллельной работы над одними и теми же темами имелись и в других отраслевых НТО.</w:t>
      </w:r>
    </w:p>
    <w:p w14:paraId="3C2ED4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Ученый совет, членами которого являлись председатели методических комиссий и их заместители, а также отдельные крупные специалисты раз</w:t>
      </w:r>
      <w:r w:rsidRPr="00171131">
        <w:rPr>
          <w:rFonts w:ascii="Times New Roman" w:hAnsi="Times New Roman"/>
          <w:color w:val="000000" w:themeColor="text1"/>
          <w:sz w:val="16"/>
          <w:szCs w:val="16"/>
        </w:rPr>
        <w:softHyphen/>
        <w:t>личных областей науки и техники, руководил работой методических комис</w:t>
      </w:r>
      <w:r w:rsidRPr="00171131">
        <w:rPr>
          <w:rFonts w:ascii="Times New Roman" w:hAnsi="Times New Roman"/>
          <w:color w:val="000000" w:themeColor="text1"/>
          <w:sz w:val="16"/>
          <w:szCs w:val="16"/>
        </w:rPr>
        <w:softHyphen/>
        <w:t>сий. На заседаниях Ученого совета, проводившихся еженедельно, регулярно заслушивались содоклады отдельных научно-технических бюро и отделов о результатах своей деятельности. Кроме этих отчетов, Ученый совет заслу</w:t>
      </w:r>
      <w:r w:rsidRPr="00171131">
        <w:rPr>
          <w:rFonts w:ascii="Times New Roman" w:hAnsi="Times New Roman"/>
          <w:color w:val="000000" w:themeColor="text1"/>
          <w:sz w:val="16"/>
          <w:szCs w:val="16"/>
        </w:rPr>
        <w:softHyphen/>
        <w:t>шивал доклады о новых изобретениях, о планах работы вновь организован</w:t>
      </w:r>
      <w:r w:rsidRPr="00171131">
        <w:rPr>
          <w:rFonts w:ascii="Times New Roman" w:hAnsi="Times New Roman"/>
          <w:color w:val="000000" w:themeColor="text1"/>
          <w:sz w:val="16"/>
          <w:szCs w:val="16"/>
        </w:rPr>
        <w:softHyphen/>
        <w:t>ных научных подразделений, а также рассматривал организационные воп</w:t>
      </w:r>
      <w:r w:rsidRPr="00171131">
        <w:rPr>
          <w:rFonts w:ascii="Times New Roman" w:hAnsi="Times New Roman"/>
          <w:color w:val="000000" w:themeColor="text1"/>
          <w:sz w:val="16"/>
          <w:szCs w:val="16"/>
        </w:rPr>
        <w:softHyphen/>
        <w:t>росы (например —об организации сессий расширенного Ученого совета при Главноначальствующем СВАГ). В 1946 г. Ученый совет провел 31 очередное заседание и две расширенных сессии, на которых было рассмотрено 137 воп</w:t>
      </w:r>
      <w:r w:rsidRPr="00171131">
        <w:rPr>
          <w:rFonts w:ascii="Times New Roman" w:hAnsi="Times New Roman"/>
          <w:color w:val="000000" w:themeColor="text1"/>
          <w:sz w:val="16"/>
          <w:szCs w:val="16"/>
        </w:rPr>
        <w:softHyphen/>
        <w:t>росов.</w:t>
      </w:r>
    </w:p>
    <w:p w14:paraId="6BA5E20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1947 г. Ученый совет был реорганизован в Научно-технический совет при Управлении СВАГ по изучению достижений науки и техники Герма</w:t>
      </w:r>
      <w:r w:rsidRPr="00171131">
        <w:rPr>
          <w:rFonts w:ascii="Times New Roman" w:hAnsi="Times New Roman"/>
          <w:color w:val="000000" w:themeColor="text1"/>
          <w:sz w:val="16"/>
          <w:szCs w:val="16"/>
        </w:rPr>
        <w:softHyphen/>
        <w:t>нии, а методические комиссии стали именоваться научно-техническими ко</w:t>
      </w:r>
      <w:r w:rsidRPr="00171131">
        <w:rPr>
          <w:rFonts w:ascii="Times New Roman" w:hAnsi="Times New Roman"/>
          <w:color w:val="000000" w:themeColor="text1"/>
          <w:sz w:val="16"/>
          <w:szCs w:val="16"/>
        </w:rPr>
        <w:softHyphen/>
        <w:t>миссиями. По состоянию на 1 января 1947 г. в совете состояло 30 чел., в том числе 1 действительный член Академии наук СССР, 6 профессоров (из них — 3 доктора наук) и 12 кандидатов наук (11419).</w:t>
      </w:r>
    </w:p>
    <w:p w14:paraId="55DD43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4826CC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ноябре 1945 г. из ОКБ Опытного завода №100 передали в производство малогабаритную механическую коробку передач с главным фрикционом и ПМП, рассчитанную на совместную работу с дизелем мощностью 735-809 кВт (1000-1100 л.с.) (12258).</w:t>
      </w:r>
    </w:p>
    <w:p w14:paraId="3A92E34F"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302714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ноябре 1945 Ивановский завод текстильного машиностроения “Ивтекмаш” прекратил изготовление продукции для военных нужд</w:t>
      </w:r>
    </w:p>
    <w:p w14:paraId="663F0C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Ввод в эксплуатацию: 1870 год</w:t>
      </w:r>
    </w:p>
    <w:p w14:paraId="1BC2C27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 Линьков (завод № 743) (8719)</w:t>
      </w:r>
    </w:p>
    <w:p w14:paraId="19A9FC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 ноября 1945 г. продолжалось серийное производство сразу на трех заводах (№ 38, 40 и ГАЗ) СУ-76М. В 1944 г., когда производство нкового вооружения в СССР достигло своего максимума, выпуск самоходных установок СУ-76М количественно составлял существенную долю объема всего производства бронетанкового вооружения и техники. Во исполнении решения ГКО по установке на легкую самоходную установку одного (вместо двух) двигателя на Горьковском автозаводе были разработаны и в 1943 г. изготовлены опытные образцы установок СУ-74А и СУ-74Д. Самоходная установка СУ-74А была разработана на едином ированном шасси (имевшем наименование СУ-74) с передним ением моторно-трансмиссионного отделения с карбюраторным двигателем ЗИС-16Ф и отделения управления. В кормовой части корпуса машины в броневой рубке была установлена 76,2-мм пушка Ф-34. Кроме того, на основе использования унифицированного шасси СУ-74 в КБ автозавода были раз</w:t>
      </w:r>
      <w:r w:rsidRPr="00171131">
        <w:rPr>
          <w:rFonts w:ascii="Times New Roman" w:hAnsi="Times New Roman"/>
          <w:color w:val="000000" w:themeColor="text1"/>
          <w:sz w:val="16"/>
          <w:szCs w:val="16"/>
        </w:rPr>
        <w:softHyphen/>
        <w:t>работаны самоходная установка СУ-57Б (СУ-74Б) с 57-мм пушкой ЗИС-4, самоходная зенитная установка и артиллерийский тягач. Однако инзкая удельная мощность и отсутствие преимуществ, по сравнению с са</w:t>
      </w:r>
      <w:r w:rsidRPr="00171131">
        <w:rPr>
          <w:rFonts w:ascii="Times New Roman" w:hAnsi="Times New Roman"/>
          <w:color w:val="000000" w:themeColor="text1"/>
          <w:sz w:val="16"/>
          <w:szCs w:val="16"/>
        </w:rPr>
        <w:softHyphen/>
        <w:t>моходной установкой СУ-76, определили нецелесообразность продолже</w:t>
      </w:r>
      <w:r w:rsidRPr="00171131">
        <w:rPr>
          <w:rFonts w:ascii="Times New Roman" w:hAnsi="Times New Roman"/>
          <w:color w:val="000000" w:themeColor="text1"/>
          <w:sz w:val="16"/>
          <w:szCs w:val="16"/>
        </w:rPr>
        <w:softHyphen/>
        <w:t>ния дальнейших работ над данной машиной. Самоходная установка СУ-74Д была изготовлена с целью повыше</w:t>
      </w:r>
      <w:r w:rsidRPr="00171131">
        <w:rPr>
          <w:rFonts w:ascii="Times New Roman" w:hAnsi="Times New Roman"/>
          <w:color w:val="000000" w:themeColor="text1"/>
          <w:sz w:val="16"/>
          <w:szCs w:val="16"/>
        </w:rPr>
        <w:softHyphen/>
        <w:t>ния БТХ за счет использования дизеля СМС и установки 76,2-мм пуш</w:t>
      </w:r>
      <w:r w:rsidRPr="00171131">
        <w:rPr>
          <w:rFonts w:ascii="Times New Roman" w:hAnsi="Times New Roman"/>
          <w:color w:val="000000" w:themeColor="text1"/>
          <w:sz w:val="16"/>
          <w:szCs w:val="16"/>
        </w:rPr>
        <w:softHyphen/>
        <w:t>ки Ф-34. Изготовленный опытный образец самоходной установки ус</w:t>
      </w:r>
      <w:r w:rsidRPr="00171131">
        <w:rPr>
          <w:rFonts w:ascii="Times New Roman" w:hAnsi="Times New Roman"/>
          <w:color w:val="000000" w:themeColor="text1"/>
          <w:sz w:val="16"/>
          <w:szCs w:val="16"/>
        </w:rPr>
        <w:softHyphen/>
        <w:t>пешно прошел в 1943 г. испытания на НИБТ полигоне, во время кото</w:t>
      </w:r>
      <w:r w:rsidRPr="00171131">
        <w:rPr>
          <w:rFonts w:ascii="Times New Roman" w:hAnsi="Times New Roman"/>
          <w:color w:val="000000" w:themeColor="text1"/>
          <w:sz w:val="16"/>
          <w:szCs w:val="16"/>
        </w:rPr>
        <w:softHyphen/>
        <w:t>рых показал ряд существенных преимуществ перед установкой СУ-76М (улучшена броневая защита, снижена масса силовой установки, увели</w:t>
      </w:r>
      <w:r w:rsidRPr="00171131">
        <w:rPr>
          <w:rFonts w:ascii="Times New Roman" w:hAnsi="Times New Roman"/>
          <w:color w:val="000000" w:themeColor="text1"/>
          <w:sz w:val="16"/>
          <w:szCs w:val="16"/>
        </w:rPr>
        <w:softHyphen/>
        <w:t>чен запас хода и др.). Однако на вооружение установка СУ-74Д принята не была по соображениям невозможности организации серийного про</w:t>
      </w:r>
      <w:r w:rsidRPr="00171131">
        <w:rPr>
          <w:rFonts w:ascii="Times New Roman" w:hAnsi="Times New Roman"/>
          <w:color w:val="000000" w:themeColor="text1"/>
          <w:sz w:val="16"/>
          <w:szCs w:val="16"/>
        </w:rPr>
        <w:softHyphen/>
        <w:t>изводства машины при использовании американских дизелей СМС, по</w:t>
      </w:r>
      <w:r w:rsidRPr="00171131">
        <w:rPr>
          <w:rFonts w:ascii="Times New Roman" w:hAnsi="Times New Roman"/>
          <w:color w:val="000000" w:themeColor="text1"/>
          <w:sz w:val="16"/>
          <w:szCs w:val="16"/>
        </w:rPr>
        <w:softHyphen/>
        <w:t>лучаемых по ленд-лизу, и невозможности освоения выпуска этих двига</w:t>
      </w:r>
      <w:r w:rsidRPr="00171131">
        <w:rPr>
          <w:rFonts w:ascii="Times New Roman" w:hAnsi="Times New Roman"/>
          <w:color w:val="000000" w:themeColor="text1"/>
          <w:sz w:val="16"/>
          <w:szCs w:val="16"/>
        </w:rPr>
        <w:softHyphen/>
        <w:t>телей в СССР в необходимые сроки в условиях военного времени (10703).</w:t>
      </w:r>
    </w:p>
    <w:p w14:paraId="295B0F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6179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ноябре 1945 г. - феврале 1946 г. прошли испытания немецких авиаторпед F5b и F5w. Хотя скорости сбрасывания немецких торпед и нашей новейшей модификации 45-36АНУ (принята на вооружение в июле 1945 г.) оказались примерно равными (около 360 км/ч), высота сбрасывания наших торпед тогда не превышала 30-55 м, в то время как у немецких составляла 25-120 м. Интересно отметить, что оружие немецких торпедоносцев имело заметно более короткую историю, поскольку до отмены военных статей Версальского договора немцам запрещалось иметь не только торпедоносцы", но и вообще какую-либо военную авиацию и оружие для нее (12002).</w:t>
      </w:r>
    </w:p>
    <w:p w14:paraId="278E5C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B8DBB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ноябре 1945 года Совет Народных Комиссаров СССР утвердил программу 10 - летнего кораблестроения. В январе 1946 года МинСудПром передает заказ на проектирование катера аналогичного предвоенному КМ в ЦКБ-19, данное КБ образовано постановлением ГКО от 07.08.44 г. Начальном ЦКБ-19 был И.И. Коетецкий, а главным инженером В.М. Бурлаков (11832).</w:t>
      </w:r>
    </w:p>
    <w:p w14:paraId="27617A6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1A08067"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656ACCDA"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D41B4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ноябре 1945 наши войска были выведены из Чехословакии (1074,393).</w:t>
      </w:r>
    </w:p>
    <w:p w14:paraId="6CB426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633C3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ноябре 1945 несколько Р-39 посадили В-29 на аэродроме Канко в Корее повредив двигатель (544,20).</w:t>
      </w:r>
    </w:p>
    <w:p w14:paraId="1AE48D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D0D4A9D"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11F4571C"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F4DBDE5" w14:textId="77777777" w:rsidR="00573349" w:rsidRPr="00876437" w:rsidRDefault="00573349" w:rsidP="00573349">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В ноябре 1945 г. самолет В-29 перелетел за 35 ч с Гуама в Вашингтон, уста</w:t>
      </w:r>
      <w:r w:rsidRPr="00876437">
        <w:rPr>
          <w:rStyle w:val="aff0"/>
          <w:rFonts w:ascii="Times New Roman" w:hAnsi="Times New Roman" w:cs="Times New Roman"/>
          <w:color w:val="0070C0"/>
          <w:spacing w:val="0"/>
          <w:sz w:val="16"/>
          <w:szCs w:val="16"/>
        </w:rPr>
        <w:softHyphen/>
        <w:t>новив мировой рекорд беспосадочного перелета протяженностью 13 190 км. Несколько дней спустя тот же самолет перелетел из Бербанка (Калифорнии) в Нью-Йорк за 5 ч 27 мин., установив новый рекорд скорости на маршруте. В октябре 1946 г. был уста</w:t>
      </w:r>
      <w:r w:rsidRPr="00876437">
        <w:rPr>
          <w:rStyle w:val="aff0"/>
          <w:rFonts w:ascii="Times New Roman" w:hAnsi="Times New Roman" w:cs="Times New Roman"/>
          <w:color w:val="0070C0"/>
          <w:spacing w:val="0"/>
          <w:sz w:val="16"/>
          <w:szCs w:val="16"/>
        </w:rPr>
        <w:softHyphen/>
        <w:t>новлен другой рекорд беспосадочного перелета, в этот раз из Гонулулу в Каир, — почти 15 000 км за 39 ч. 36 мин. (25675)</w:t>
      </w:r>
    </w:p>
    <w:p w14:paraId="047AACC6" w14:textId="77777777" w:rsidR="00573349" w:rsidRPr="00876437" w:rsidRDefault="00573349" w:rsidP="00573349">
      <w:pPr>
        <w:spacing w:after="0" w:line="240" w:lineRule="auto"/>
        <w:jc w:val="both"/>
        <w:rPr>
          <w:rFonts w:ascii="Times New Roman" w:hAnsi="Times New Roman"/>
          <w:color w:val="0070C0"/>
          <w:sz w:val="16"/>
          <w:szCs w:val="16"/>
        </w:rPr>
      </w:pPr>
    </w:p>
    <w:p w14:paraId="65BE7A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ноябре 1945 года американские физики Вайнберг и Нордгейм по заданию Артура Комптона провели анализ состояния немецких атомных исследований. В отчете содержался вывод, что немцам были известны оптимальные размеры тяжеловодного реактора, точно было определено количество тяжелой воды, чистота металлического урана была близка к полученной в США, были разработаны такие же, как в США, методы расчета реакторов. Уровень понимания немцами проблемы был вполне сравним с американским и единственным важным обстоятельством, не известным немцам, было незнание свойств изотопа Pu-240 и факта отравления реактора изотопом Хе-135. Неудача немецкой атомной программы объяснялась недостаточным количеством тяжелой воды (10549).</w:t>
      </w:r>
    </w:p>
    <w:p w14:paraId="57601D3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DD45ED5" w14:textId="0C2649F6" w:rsidR="00A8200C" w:rsidRPr="00171131" w:rsidRDefault="00A8200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ноябре 1945 Королевский флот отменяет все три запланированных авианосца класса «Мальта» (20371).</w:t>
      </w:r>
    </w:p>
    <w:p w14:paraId="2746D8B6" w14:textId="77777777" w:rsidR="00A8200C" w:rsidRPr="00171131" w:rsidRDefault="00A8200C" w:rsidP="00171131">
      <w:pPr>
        <w:spacing w:after="0" w:line="240" w:lineRule="auto"/>
        <w:jc w:val="both"/>
        <w:rPr>
          <w:rFonts w:ascii="Times New Roman" w:hAnsi="Times New Roman"/>
          <w:color w:val="000000" w:themeColor="text1"/>
          <w:sz w:val="16"/>
          <w:szCs w:val="16"/>
        </w:rPr>
      </w:pPr>
    </w:p>
    <w:p w14:paraId="63F494F5" w14:textId="77777777" w:rsidR="00A8200C" w:rsidRPr="00171131" w:rsidRDefault="00A8200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ноябре 1945 опубликован отчет Обзора стратегических бомбардировок США о результатах стратегических бомбардировок во время Второй мировой войны. Его критики считают его выводы спорными или способными поддержать любую точку зрения об эффективности авиации.</w:t>
      </w:r>
    </w:p>
    <w:p w14:paraId="390368D9" w14:textId="77777777" w:rsidR="00A8200C" w:rsidRPr="00171131" w:rsidRDefault="00A8200C" w:rsidP="00171131">
      <w:pPr>
        <w:spacing w:after="0" w:line="240" w:lineRule="auto"/>
        <w:jc w:val="both"/>
        <w:rPr>
          <w:rFonts w:ascii="Times New Roman" w:hAnsi="Times New Roman"/>
          <w:color w:val="000000" w:themeColor="text1"/>
          <w:sz w:val="16"/>
          <w:szCs w:val="16"/>
        </w:rPr>
      </w:pPr>
    </w:p>
    <w:p w14:paraId="52DA319C" w14:textId="77777777" w:rsidR="00A8200C" w:rsidRPr="00171131" w:rsidRDefault="00A8200C" w:rsidP="00171131">
      <w:pPr>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rPr>
        <w:lastRenderedPageBreak/>
        <w:t>В</w:t>
      </w:r>
      <w:r w:rsidRPr="00171131">
        <w:rPr>
          <w:rFonts w:ascii="Times New Roman" w:hAnsi="Times New Roman"/>
          <w:color w:val="000000" w:themeColor="text1"/>
          <w:sz w:val="16"/>
          <w:szCs w:val="16"/>
          <w:lang w:val="en-US"/>
        </w:rPr>
        <w:t xml:space="preserve"> </w:t>
      </w:r>
      <w:r w:rsidRPr="00171131">
        <w:rPr>
          <w:rFonts w:ascii="Times New Roman" w:hAnsi="Times New Roman"/>
          <w:color w:val="000000" w:themeColor="text1"/>
          <w:sz w:val="16"/>
          <w:szCs w:val="16"/>
        </w:rPr>
        <w:t>ноябре</w:t>
      </w:r>
      <w:r w:rsidRPr="00171131">
        <w:rPr>
          <w:rFonts w:ascii="Times New Roman" w:hAnsi="Times New Roman"/>
          <w:color w:val="000000" w:themeColor="text1"/>
          <w:sz w:val="16"/>
          <w:szCs w:val="16"/>
          <w:lang w:val="en-US"/>
        </w:rPr>
        <w:t xml:space="preserve"> 1945 American Export Airlines </w:t>
      </w:r>
      <w:r w:rsidRPr="00171131">
        <w:rPr>
          <w:rFonts w:ascii="Times New Roman" w:hAnsi="Times New Roman"/>
          <w:color w:val="000000" w:themeColor="text1"/>
          <w:sz w:val="16"/>
          <w:szCs w:val="16"/>
        </w:rPr>
        <w:t>переименована</w:t>
      </w:r>
      <w:r w:rsidRPr="00171131">
        <w:rPr>
          <w:rFonts w:ascii="Times New Roman" w:hAnsi="Times New Roman"/>
          <w:color w:val="000000" w:themeColor="text1"/>
          <w:sz w:val="16"/>
          <w:szCs w:val="16"/>
          <w:lang w:val="en-US"/>
        </w:rPr>
        <w:t xml:space="preserve"> </w:t>
      </w:r>
      <w:r w:rsidRPr="00171131">
        <w:rPr>
          <w:rFonts w:ascii="Times New Roman" w:hAnsi="Times New Roman"/>
          <w:color w:val="000000" w:themeColor="text1"/>
          <w:sz w:val="16"/>
          <w:szCs w:val="16"/>
        </w:rPr>
        <w:t>в</w:t>
      </w:r>
      <w:r w:rsidRPr="00171131">
        <w:rPr>
          <w:rFonts w:ascii="Times New Roman" w:hAnsi="Times New Roman"/>
          <w:color w:val="000000" w:themeColor="text1"/>
          <w:sz w:val="16"/>
          <w:szCs w:val="16"/>
          <w:lang w:val="en-US"/>
        </w:rPr>
        <w:t xml:space="preserve"> American Overseas Airlines (20371).</w:t>
      </w:r>
    </w:p>
    <w:p w14:paraId="17AE1347" w14:textId="77777777" w:rsidR="00A8200C" w:rsidRPr="00171131" w:rsidRDefault="00A8200C" w:rsidP="00171131">
      <w:pPr>
        <w:spacing w:after="0" w:line="240" w:lineRule="auto"/>
        <w:jc w:val="both"/>
        <w:rPr>
          <w:rFonts w:ascii="Times New Roman" w:hAnsi="Times New Roman"/>
          <w:color w:val="000000" w:themeColor="text1"/>
          <w:sz w:val="16"/>
          <w:szCs w:val="16"/>
          <w:lang w:val="en-US"/>
        </w:rPr>
      </w:pPr>
    </w:p>
    <w:p w14:paraId="1D4E20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ноябре 1945 John W. Mauchly и J. Presper Eckert в Пенсильванском университете закончили программируемую ЭВМ ENIAC на 17465 лампах весом 30 т (2952).</w:t>
      </w:r>
    </w:p>
    <w:p w14:paraId="594A2D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DB4EF1F"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714639D2"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E252B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ноябре-декабре 1945 ОКБ А.Н.Т. занимался вопросом установки на самолете Ту-2 двигателей И-93 конструкции Нитченко мощностью 2000 нр. Получил обозначение Ту-2 2М-93 (Ту-6) (1835,35).</w:t>
      </w:r>
    </w:p>
    <w:p w14:paraId="62F030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2EF4ABA" w14:textId="77777777" w:rsidR="005049F2" w:rsidRPr="00171131" w:rsidRDefault="005049F2" w:rsidP="005049F2">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ноябре 1945 - феврале 1946 гг. в ходе испытаний немецких авиаторпед F5b и F5w вывявилось их существенное превосходство над советскими. Хотя скорости сбрасывания немецких торпед и нашей новейшей модификации 45-36АНУ (принята на вооружение в июле 1945 г.) оказались примерно равными (около 360 км/ч), высота сбрасывания наших торпед тогда не превышала 30-55 м, в то время как у немецких составляла 25-120 м. Интересно отметить, что оружие немецких торпедоносцев имело заметно более корот</w:t>
      </w:r>
      <w:r w:rsidRPr="00171131">
        <w:rPr>
          <w:rFonts w:ascii="Times New Roman" w:hAnsi="Times New Roman"/>
          <w:color w:val="000000" w:themeColor="text1"/>
          <w:sz w:val="16"/>
          <w:szCs w:val="16"/>
        </w:rPr>
        <w:softHyphen/>
        <w:t>кую историю, поскольку до отмены военных статей Версальского договора немцам зап</w:t>
      </w:r>
      <w:r w:rsidRPr="00171131">
        <w:rPr>
          <w:rFonts w:ascii="Times New Roman" w:hAnsi="Times New Roman"/>
          <w:color w:val="000000" w:themeColor="text1"/>
          <w:sz w:val="16"/>
          <w:szCs w:val="16"/>
        </w:rPr>
        <w:softHyphen/>
        <w:t>рещалось иметь не только торпедоносцы, но и вообще какую-либо военную авиацию и оружие для нее (23464).</w:t>
      </w:r>
    </w:p>
    <w:p w14:paraId="511278A4" w14:textId="77777777" w:rsidR="005049F2" w:rsidRPr="00171131" w:rsidRDefault="005049F2" w:rsidP="005049F2">
      <w:pPr>
        <w:spacing w:after="0" w:line="240" w:lineRule="auto"/>
        <w:jc w:val="both"/>
        <w:rPr>
          <w:rFonts w:ascii="Times New Roman" w:hAnsi="Times New Roman"/>
          <w:color w:val="000000" w:themeColor="text1"/>
          <w:sz w:val="16"/>
          <w:szCs w:val="16"/>
        </w:rPr>
      </w:pPr>
    </w:p>
    <w:p w14:paraId="5F2712CF" w14:textId="77777777" w:rsidR="00573349" w:rsidRPr="00876437" w:rsidRDefault="00573349" w:rsidP="00573349">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период с ноября 1945 по начало февраля 1946 г. инженеры Михаил Тихонравов (1900–1974) и Николай Чернышов (1906–1953), которые работали в отделе № 4 (реактивной техники) Академии артиллерийских наук в инициативном порядке разработали предэскизный проект стратосферной ракеты ВР-190 (высотная ракета — 190 км), предназначенной для изучения комплексного влияния вибрации, перегрузки и невесомости на организм человека.</w:t>
      </w:r>
    </w:p>
    <w:p w14:paraId="790988BB" w14:textId="77777777" w:rsidR="00573349" w:rsidRPr="00876437" w:rsidRDefault="00573349" w:rsidP="00573349">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Суть проекта: в вертикальном полете поднять на высоту 190 километров двух пилотов в герметичной кабине, помещенной в головной отсек трофейной ракеты А-4.</w:t>
      </w:r>
    </w:p>
    <w:p w14:paraId="7DCF5F99" w14:textId="77777777" w:rsidR="00573349" w:rsidRPr="00876437" w:rsidRDefault="00573349" w:rsidP="00573349">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Основой для конструкции кабины послужила гондола советского высотного стратостата 1930-х годов. В апогее траектории она отделится от ракеты в результате подрыва соединительных пироболтов.</w:t>
      </w:r>
    </w:p>
    <w:p w14:paraId="17935F8E" w14:textId="77777777" w:rsidR="00573349" w:rsidRPr="00876437" w:rsidRDefault="00573349" w:rsidP="00573349">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разрежённой атмосфере, где воздушные рули не работают, для стабилизации полёта кабины послужат маленькие реактивные двигатели. Кабина опустится на парашюте и мягко приземлится, включив небольшие тормозные двигатели в момент выдвижения электроконтактной штанги (24989).</w:t>
      </w:r>
    </w:p>
    <w:p w14:paraId="0BC57E84" w14:textId="77777777" w:rsidR="00573349" w:rsidRPr="00876437" w:rsidRDefault="00573349" w:rsidP="00573349">
      <w:pPr>
        <w:spacing w:after="0" w:line="240" w:lineRule="auto"/>
        <w:jc w:val="both"/>
        <w:rPr>
          <w:rFonts w:ascii="Times New Roman" w:hAnsi="Times New Roman"/>
          <w:color w:val="0070C0"/>
          <w:sz w:val="16"/>
          <w:szCs w:val="16"/>
        </w:rPr>
      </w:pPr>
    </w:p>
    <w:p w14:paraId="338F6427"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1F020C27"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C9901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осени 1945 был утвержден рабочий проект И-300 Ф МиГ и началась постройка макета и изготовление агрегатов и узлов (1084,57).</w:t>
      </w:r>
    </w:p>
    <w:p w14:paraId="04E6A9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740306B" w14:textId="77777777" w:rsidR="00573349" w:rsidRPr="00171131" w:rsidRDefault="00573349" w:rsidP="00573349">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648E4BAA" w14:textId="77777777" w:rsidR="00573349" w:rsidRPr="00171131" w:rsidRDefault="00573349" w:rsidP="00573349">
      <w:pPr>
        <w:autoSpaceDE w:val="0"/>
        <w:autoSpaceDN w:val="0"/>
        <w:adjustRightInd w:val="0"/>
        <w:spacing w:after="0" w:line="240" w:lineRule="auto"/>
        <w:jc w:val="both"/>
        <w:rPr>
          <w:rFonts w:ascii="Times New Roman" w:hAnsi="Times New Roman"/>
          <w:iCs/>
          <w:color w:val="000000" w:themeColor="text1"/>
          <w:sz w:val="16"/>
          <w:szCs w:val="16"/>
        </w:rPr>
      </w:pPr>
    </w:p>
    <w:p w14:paraId="6C2B18D8" w14:textId="77777777" w:rsidR="00573349" w:rsidRPr="00876437" w:rsidRDefault="00573349" w:rsidP="00573349">
      <w:pPr>
        <w:pStyle w:val="59"/>
        <w:spacing w:line="240" w:lineRule="auto"/>
        <w:ind w:firstLine="0"/>
        <w:jc w:val="both"/>
        <w:rPr>
          <w:rFonts w:ascii="Times New Roman" w:hAnsi="Times New Roman"/>
          <w:color w:val="0070C0"/>
          <w:spacing w:val="0"/>
          <w:sz w:val="16"/>
          <w:szCs w:val="16"/>
        </w:rPr>
      </w:pPr>
      <w:r w:rsidRPr="00876437">
        <w:rPr>
          <w:rStyle w:val="5e"/>
          <w:rFonts w:ascii="Times New Roman" w:hAnsi="Times New Roman"/>
          <w:color w:val="0070C0"/>
          <w:spacing w:val="0"/>
          <w:sz w:val="16"/>
          <w:szCs w:val="16"/>
        </w:rPr>
        <w:t>Глубокой осенью 1945 г. экспериментальный катер А-5 на подводных крыльях Р.Алексеева, названный для «от</w:t>
      </w:r>
      <w:r w:rsidRPr="00876437">
        <w:rPr>
          <w:rStyle w:val="5e"/>
          <w:rFonts w:ascii="Times New Roman" w:hAnsi="Times New Roman"/>
          <w:color w:val="0070C0"/>
          <w:spacing w:val="0"/>
          <w:sz w:val="16"/>
          <w:szCs w:val="16"/>
        </w:rPr>
        <w:softHyphen/>
        <w:t>вода глаз» разъездным, с автомобильным мотором был построен и спущен на воду в Горьком. Уже при первом выходе катер неожиданно даже для разработчиков достиг скорости 87 км/ч, и в это мало кто поверил. Более того, катер обладал достаточно высоким гидродинамическим качеством и показал на всех режимах хорошие характеристики остойчивости и мореход</w:t>
      </w:r>
      <w:r w:rsidRPr="00876437">
        <w:rPr>
          <w:rStyle w:val="5e"/>
          <w:rFonts w:ascii="Times New Roman" w:hAnsi="Times New Roman"/>
          <w:color w:val="0070C0"/>
          <w:spacing w:val="0"/>
          <w:sz w:val="16"/>
          <w:szCs w:val="16"/>
        </w:rPr>
        <w:softHyphen/>
        <w:t>ности. Однако провести полный объем испытаний катера не успели и перенес</w:t>
      </w:r>
      <w:r w:rsidRPr="00876437">
        <w:rPr>
          <w:rStyle w:val="5e"/>
          <w:rFonts w:ascii="Times New Roman" w:hAnsi="Times New Roman"/>
          <w:color w:val="0070C0"/>
          <w:spacing w:val="0"/>
          <w:sz w:val="16"/>
          <w:szCs w:val="16"/>
        </w:rPr>
        <w:softHyphen/>
        <w:t>ли на лето 1946 г. Зимой усиленно отрабатывали все теоретические вопросы, так как во время испытаний на это не хватало времени (25139).</w:t>
      </w:r>
    </w:p>
    <w:p w14:paraId="4C650104" w14:textId="77777777" w:rsidR="00573349" w:rsidRPr="00876437" w:rsidRDefault="00573349" w:rsidP="00573349">
      <w:pPr>
        <w:spacing w:after="0" w:line="240" w:lineRule="auto"/>
        <w:jc w:val="both"/>
        <w:rPr>
          <w:rFonts w:ascii="Times New Roman" w:hAnsi="Times New Roman"/>
          <w:color w:val="0070C0"/>
          <w:sz w:val="16"/>
          <w:szCs w:val="16"/>
        </w:rPr>
      </w:pPr>
    </w:p>
    <w:p w14:paraId="20009A45"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522B0096"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6C26B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декабрю 1945 г. производство УПе-2 практически прекратилось, хотя самолеты УПе-2 еще долго летали в учебных частях вместе с УТБ, созданным на базе Ту-2. Всего был построен 671 учебно-тренировочный Пе-2. На них прошли обучение 6-7 тысяч экипажей ближних бомбардировщиков, в определенной мере решивших судьбу войны (4476).</w:t>
      </w:r>
    </w:p>
    <w:p w14:paraId="7B96CB1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2FAAD43"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45D5D741"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7AFB2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декабря 1945 года комиссия под председательством начальника отдела технического контроля завода №115 Н.А. Козлова, рассмотрев материалы по самолету Як-ЮМО, установила, что он построен в соответствии с чертежами и может быть передан на аэродром для проведения заводских летных испытаний. Спустя девять дней был составлен акт о том, что Як- ЮМО с 5 по 10 декабря 1945 года проходил наземные испытания. При этом были выполнены четыре рулежки с поднятым хвостом, что позволяло приступить к летным испытаниям.</w:t>
      </w:r>
    </w:p>
    <w:p w14:paraId="6A5AFD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декабре того же года, - писал Адлер, - построили вторую машину, внешне отличавшуюся увеличенным стабилизатором. После пробежек на Центральном аэродроме Як-15 (такое обозначение самолет получиi несколько позже) отправили в ЦАГИ для испытаний в натурной аэродинамической трубе Т-101" (12047).</w:t>
      </w:r>
    </w:p>
    <w:p w14:paraId="3FCCE4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4BB2FD2" w14:textId="77777777" w:rsidR="00F25BBD" w:rsidRPr="00171131" w:rsidRDefault="00F25BBD" w:rsidP="00171131">
      <w:pPr>
        <w:spacing w:after="0" w:line="240" w:lineRule="auto"/>
        <w:jc w:val="both"/>
        <w:rPr>
          <w:rFonts w:ascii="Times New Roman" w:hAnsi="Times New Roman"/>
          <w:color w:val="000000" w:themeColor="text1"/>
          <w:sz w:val="16"/>
          <w:szCs w:val="16"/>
        </w:rPr>
      </w:pPr>
      <w:r w:rsidRPr="00171131">
        <w:rPr>
          <w:rStyle w:val="690"/>
          <w:rFonts w:ascii="Times New Roman" w:hAnsi="Times New Roman" w:cs="Times New Roman"/>
          <w:color w:val="000000" w:themeColor="text1"/>
          <w:sz w:val="16"/>
          <w:szCs w:val="16"/>
        </w:rPr>
        <w:t>1 декабря 1945 года на столе у Е.Г. Адлера лежал акт за подписями начальника ОТК завода № 115 Н.А. Козлов, старшего военпреда К.Н. Яковчука и самого Адлера о готовности к передаче на аэродром для заводских испытаний самолета Як-15. Тут надо заметить, что это один из немногих офи</w:t>
      </w:r>
      <w:r w:rsidRPr="00171131">
        <w:rPr>
          <w:rStyle w:val="690"/>
          <w:rFonts w:ascii="Times New Roman" w:hAnsi="Times New Roman" w:cs="Times New Roman"/>
          <w:color w:val="000000" w:themeColor="text1"/>
          <w:sz w:val="16"/>
          <w:szCs w:val="16"/>
        </w:rPr>
        <w:softHyphen/>
        <w:t>циальных документов 1945 и первой полови</w:t>
      </w:r>
      <w:r w:rsidRPr="00171131">
        <w:rPr>
          <w:rStyle w:val="690"/>
          <w:rFonts w:ascii="Times New Roman" w:hAnsi="Times New Roman" w:cs="Times New Roman"/>
          <w:color w:val="000000" w:themeColor="text1"/>
          <w:sz w:val="16"/>
          <w:szCs w:val="16"/>
        </w:rPr>
        <w:softHyphen/>
        <w:t>ны 1946 года, где фигурирует такая аббре</w:t>
      </w:r>
      <w:r w:rsidRPr="00171131">
        <w:rPr>
          <w:rStyle w:val="690"/>
          <w:rFonts w:ascii="Times New Roman" w:hAnsi="Times New Roman" w:cs="Times New Roman"/>
          <w:color w:val="000000" w:themeColor="text1"/>
          <w:sz w:val="16"/>
          <w:szCs w:val="16"/>
        </w:rPr>
        <w:softHyphen/>
        <w:t>виатура. Даже в тексте этого же акта исполь</w:t>
      </w:r>
      <w:r w:rsidRPr="00171131">
        <w:rPr>
          <w:rStyle w:val="690"/>
          <w:rFonts w:ascii="Times New Roman" w:hAnsi="Times New Roman" w:cs="Times New Roman"/>
          <w:color w:val="000000" w:themeColor="text1"/>
          <w:sz w:val="16"/>
          <w:szCs w:val="16"/>
        </w:rPr>
        <w:softHyphen/>
        <w:t>зуется другое название - «Як-ЮМО с турбо- компрессорным двигателем РД-10», причем, ЮМО явно переправлено от руки из числа 15. В новом истребителе многое осталось от поршневого прототипа. Основу фюзеляжа с металлической обшивкой составляла сва</w:t>
      </w:r>
      <w:r w:rsidRPr="00171131">
        <w:rPr>
          <w:rStyle w:val="690"/>
          <w:rFonts w:ascii="Times New Roman" w:hAnsi="Times New Roman" w:cs="Times New Roman"/>
          <w:color w:val="000000" w:themeColor="text1"/>
          <w:sz w:val="16"/>
          <w:szCs w:val="16"/>
        </w:rPr>
        <w:softHyphen/>
        <w:t>ренная из труб ферма, начиная с пятой рамы оставшаяся практически без изменения. Носовая часть и нижний грот хвостовой части были полностью переделаны под установку реактивного двигателя. Почти по всей длине зареданное днище было зашито листами стали Я1Т толщиной 1,5 мм, соединявшийся с внутренней обшивкой болтами через сталь</w:t>
      </w:r>
      <w:r w:rsidRPr="00171131">
        <w:rPr>
          <w:rStyle w:val="690"/>
          <w:rFonts w:ascii="Times New Roman" w:hAnsi="Times New Roman" w:cs="Times New Roman"/>
          <w:color w:val="000000" w:themeColor="text1"/>
          <w:sz w:val="16"/>
          <w:szCs w:val="16"/>
        </w:rPr>
        <w:softHyphen/>
        <w:t>ные трубчатые стрингеры диаметром 25 мм. В зоне максимального нагрева у среза сопла внутренняя обшивка тоже была из стали и только в средней части нижнего грота пере</w:t>
      </w:r>
      <w:r w:rsidRPr="00171131">
        <w:rPr>
          <w:rStyle w:val="690"/>
          <w:rFonts w:ascii="Times New Roman" w:hAnsi="Times New Roman" w:cs="Times New Roman"/>
          <w:color w:val="000000" w:themeColor="text1"/>
          <w:sz w:val="16"/>
          <w:szCs w:val="16"/>
        </w:rPr>
        <w:softHyphen/>
        <w:t>ходила в алюминиевую из Д17. Двухслойная конструкция позволяла организовать продув зазора между обшивками воздухом из небольших воздухозаборников в корне крыла, что обеспечивало в полете приемле</w:t>
      </w:r>
      <w:r w:rsidRPr="00171131">
        <w:rPr>
          <w:rStyle w:val="690"/>
          <w:rFonts w:ascii="Times New Roman" w:hAnsi="Times New Roman" w:cs="Times New Roman"/>
          <w:color w:val="000000" w:themeColor="text1"/>
          <w:sz w:val="16"/>
          <w:szCs w:val="16"/>
        </w:rPr>
        <w:softHyphen/>
        <w:t>мую температуру хромансилевой фермы фюзеляжа.</w:t>
      </w:r>
    </w:p>
    <w:p w14:paraId="6C26468E" w14:textId="77777777" w:rsidR="00F25BBD" w:rsidRPr="00171131" w:rsidRDefault="00F25BBD" w:rsidP="00171131">
      <w:pPr>
        <w:spacing w:after="0" w:line="240" w:lineRule="auto"/>
        <w:jc w:val="both"/>
        <w:rPr>
          <w:rFonts w:ascii="Times New Roman" w:hAnsi="Times New Roman"/>
          <w:color w:val="000000" w:themeColor="text1"/>
          <w:sz w:val="16"/>
          <w:szCs w:val="16"/>
        </w:rPr>
      </w:pPr>
      <w:r w:rsidRPr="00171131">
        <w:rPr>
          <w:rStyle w:val="690"/>
          <w:rFonts w:ascii="Times New Roman" w:hAnsi="Times New Roman" w:cs="Times New Roman"/>
          <w:color w:val="000000" w:themeColor="text1"/>
          <w:sz w:val="16"/>
          <w:szCs w:val="16"/>
        </w:rPr>
        <w:t xml:space="preserve">Двигатель подвешивался в трех точках снизу переделанной передней части фермы </w:t>
      </w:r>
      <w:proofErr w:type="gramStart"/>
      <w:r w:rsidRPr="00171131">
        <w:rPr>
          <w:rStyle w:val="690"/>
          <w:rFonts w:ascii="Times New Roman" w:hAnsi="Times New Roman" w:cs="Times New Roman"/>
          <w:color w:val="000000" w:themeColor="text1"/>
          <w:sz w:val="16"/>
          <w:szCs w:val="16"/>
        </w:rPr>
        <w:t>- это</w:t>
      </w:r>
      <w:proofErr w:type="gramEnd"/>
      <w:r w:rsidRPr="00171131">
        <w:rPr>
          <w:rStyle w:val="690"/>
          <w:rFonts w:ascii="Times New Roman" w:hAnsi="Times New Roman" w:cs="Times New Roman"/>
          <w:color w:val="000000" w:themeColor="text1"/>
          <w:sz w:val="16"/>
          <w:szCs w:val="16"/>
        </w:rPr>
        <w:t xml:space="preserve"> было удобно с точки зрения его эксплуа</w:t>
      </w:r>
      <w:r w:rsidRPr="00171131">
        <w:rPr>
          <w:rStyle w:val="690"/>
          <w:rFonts w:ascii="Times New Roman" w:hAnsi="Times New Roman" w:cs="Times New Roman"/>
          <w:color w:val="000000" w:themeColor="text1"/>
          <w:sz w:val="16"/>
          <w:szCs w:val="16"/>
        </w:rPr>
        <w:softHyphen/>
        <w:t>тации и замены. Легкосъемный капот состоял из верхней и нижней крышек, соединенных стяжными замками. На каждом борту фюзе</w:t>
      </w:r>
      <w:r w:rsidRPr="00171131">
        <w:rPr>
          <w:rStyle w:val="690"/>
          <w:rFonts w:ascii="Times New Roman" w:hAnsi="Times New Roman" w:cs="Times New Roman"/>
          <w:color w:val="000000" w:themeColor="text1"/>
          <w:sz w:val="16"/>
          <w:szCs w:val="16"/>
        </w:rPr>
        <w:softHyphen/>
        <w:t>ляжа было по три люка, два передних - съем</w:t>
      </w:r>
      <w:r w:rsidRPr="00171131">
        <w:rPr>
          <w:rStyle w:val="690"/>
          <w:rFonts w:ascii="Times New Roman" w:hAnsi="Times New Roman" w:cs="Times New Roman"/>
          <w:color w:val="000000" w:themeColor="text1"/>
          <w:sz w:val="16"/>
          <w:szCs w:val="16"/>
        </w:rPr>
        <w:softHyphen/>
        <w:t>ные на замках «Дзус», задний - откидной, тоже на замках «Дзус». Автомобильный бен</w:t>
      </w:r>
      <w:r w:rsidRPr="00171131">
        <w:rPr>
          <w:rStyle w:val="690"/>
          <w:rFonts w:ascii="Times New Roman" w:hAnsi="Times New Roman" w:cs="Times New Roman"/>
          <w:color w:val="000000" w:themeColor="text1"/>
          <w:sz w:val="16"/>
          <w:szCs w:val="16"/>
        </w:rPr>
        <w:softHyphen/>
        <w:t>зин для пускового мотора и авиационный бензин для запуска самого двигателя залива</w:t>
      </w:r>
      <w:r w:rsidRPr="00171131">
        <w:rPr>
          <w:rStyle w:val="690"/>
          <w:rFonts w:ascii="Times New Roman" w:hAnsi="Times New Roman" w:cs="Times New Roman"/>
          <w:color w:val="000000" w:themeColor="text1"/>
          <w:sz w:val="16"/>
          <w:szCs w:val="16"/>
        </w:rPr>
        <w:softHyphen/>
        <w:t>лись в кольцеобразный бак в передней части двигателя, разделенный на два отсека внут</w:t>
      </w:r>
      <w:r w:rsidRPr="00171131">
        <w:rPr>
          <w:rStyle w:val="690"/>
          <w:rFonts w:ascii="Times New Roman" w:hAnsi="Times New Roman" w:cs="Times New Roman"/>
          <w:color w:val="000000" w:themeColor="text1"/>
          <w:sz w:val="16"/>
          <w:szCs w:val="16"/>
        </w:rPr>
        <w:softHyphen/>
        <w:t>ренней перегородкой. За бензобаком нахо</w:t>
      </w:r>
      <w:r w:rsidRPr="00171131">
        <w:rPr>
          <w:rStyle w:val="690"/>
          <w:rFonts w:ascii="Times New Roman" w:hAnsi="Times New Roman" w:cs="Times New Roman"/>
          <w:color w:val="000000" w:themeColor="text1"/>
          <w:sz w:val="16"/>
          <w:szCs w:val="16"/>
        </w:rPr>
        <w:softHyphen/>
        <w:t>дился кольцевой маслобак, одновременно выполнявшим функции маслорадиатора - верхняя его часть охлаждалась воздухом, поступавшим в компрессор. 500 кг керосина размещались в четырех крыльевых и одном фюзеляжном баках.</w:t>
      </w:r>
    </w:p>
    <w:p w14:paraId="136DA96E" w14:textId="77777777" w:rsidR="00F25BBD" w:rsidRPr="00171131" w:rsidRDefault="00F25BBD" w:rsidP="00171131">
      <w:pPr>
        <w:shd w:val="clear" w:color="auto" w:fill="FFFFFF"/>
        <w:spacing w:after="0" w:line="240" w:lineRule="auto"/>
        <w:jc w:val="both"/>
        <w:rPr>
          <w:rFonts w:ascii="Times New Roman" w:hAnsi="Times New Roman"/>
          <w:color w:val="000000" w:themeColor="text1"/>
          <w:sz w:val="16"/>
          <w:szCs w:val="16"/>
        </w:rPr>
      </w:pPr>
      <w:r w:rsidRPr="00171131">
        <w:rPr>
          <w:rStyle w:val="690"/>
          <w:rFonts w:ascii="Times New Roman" w:hAnsi="Times New Roman" w:cs="Times New Roman"/>
          <w:color w:val="000000" w:themeColor="text1"/>
          <w:sz w:val="16"/>
          <w:szCs w:val="16"/>
        </w:rPr>
        <w:t xml:space="preserve">Управление двигателем осуществлялось одним рычагом, расположенным на левом пульте кабины пилота, мало отличавшейся </w:t>
      </w:r>
      <w:proofErr w:type="gramStart"/>
      <w:r w:rsidRPr="00171131">
        <w:rPr>
          <w:rStyle w:val="690"/>
          <w:rFonts w:ascii="Times New Roman" w:hAnsi="Times New Roman" w:cs="Times New Roman"/>
          <w:color w:val="000000" w:themeColor="text1"/>
          <w:sz w:val="16"/>
          <w:szCs w:val="16"/>
        </w:rPr>
        <w:t>от кабины</w:t>
      </w:r>
      <w:proofErr w:type="gramEnd"/>
      <w:r w:rsidRPr="00171131">
        <w:rPr>
          <w:rStyle w:val="690"/>
          <w:rFonts w:ascii="Times New Roman" w:hAnsi="Times New Roman" w:cs="Times New Roman"/>
          <w:color w:val="000000" w:themeColor="text1"/>
          <w:sz w:val="16"/>
          <w:szCs w:val="16"/>
        </w:rPr>
        <w:t xml:space="preserve"> Як-3. Самолет был оснащен комплек</w:t>
      </w:r>
      <w:r w:rsidRPr="00171131">
        <w:rPr>
          <w:rStyle w:val="690"/>
          <w:rFonts w:ascii="Times New Roman" w:hAnsi="Times New Roman" w:cs="Times New Roman"/>
          <w:color w:val="000000" w:themeColor="text1"/>
          <w:sz w:val="16"/>
          <w:szCs w:val="16"/>
        </w:rPr>
        <w:softHyphen/>
        <w:t>том аэронавигационного оборудования, сосредоточенного на центральной панели приборной доски. Приборы контроля двига</w:t>
      </w:r>
      <w:r w:rsidRPr="00171131">
        <w:rPr>
          <w:rStyle w:val="690"/>
          <w:rFonts w:ascii="Times New Roman" w:hAnsi="Times New Roman" w:cs="Times New Roman"/>
          <w:color w:val="000000" w:themeColor="text1"/>
          <w:sz w:val="16"/>
          <w:szCs w:val="16"/>
        </w:rPr>
        <w:softHyphen/>
        <w:t>теля: тахометр, дифференциальный мано</w:t>
      </w:r>
      <w:r w:rsidRPr="00171131">
        <w:rPr>
          <w:rStyle w:val="690"/>
          <w:rFonts w:ascii="Times New Roman" w:hAnsi="Times New Roman" w:cs="Times New Roman"/>
          <w:color w:val="000000" w:themeColor="text1"/>
          <w:sz w:val="16"/>
          <w:szCs w:val="16"/>
        </w:rPr>
        <w:softHyphen/>
        <w:t>метр повышения полного давления, топлив</w:t>
      </w:r>
      <w:r w:rsidRPr="00171131">
        <w:rPr>
          <w:rStyle w:val="690"/>
          <w:rFonts w:ascii="Times New Roman" w:hAnsi="Times New Roman" w:cs="Times New Roman"/>
          <w:color w:val="000000" w:themeColor="text1"/>
          <w:sz w:val="16"/>
          <w:szCs w:val="16"/>
        </w:rPr>
        <w:softHyphen/>
        <w:t>ный манометр, трехстрелочный манометр давления топлива и масла в магистралях - были смонтированы на правой панели. Там же находилась кнопка включения огнетуши</w:t>
      </w:r>
      <w:r w:rsidRPr="00171131">
        <w:rPr>
          <w:rStyle w:val="690"/>
          <w:rFonts w:ascii="Times New Roman" w:hAnsi="Times New Roman" w:cs="Times New Roman"/>
          <w:color w:val="000000" w:themeColor="text1"/>
          <w:sz w:val="16"/>
          <w:szCs w:val="16"/>
        </w:rPr>
        <w:softHyphen/>
        <w:t>теля, установленного между первой и второй рамами фермы фюзеляжа рядом с аккумуля</w:t>
      </w:r>
      <w:r w:rsidRPr="00171131">
        <w:rPr>
          <w:rStyle w:val="690"/>
          <w:rFonts w:ascii="Times New Roman" w:hAnsi="Times New Roman" w:cs="Times New Roman"/>
          <w:color w:val="000000" w:themeColor="text1"/>
          <w:sz w:val="16"/>
          <w:szCs w:val="16"/>
        </w:rPr>
        <w:softHyphen/>
        <w:t>тором 12А-10. На левом пульте размещались манометр и индикатор кислорода. Легочный кислородный прибор КП-14 стоял на правом борту кабины, двухлитровый баллон - на левом. Приемник РСИ-6УМ и передатчик РСИ- 3М1 были смонтированы за креслом пилота. Несмотря на отсутствие вооружения, в каби</w:t>
      </w:r>
      <w:r w:rsidRPr="00171131">
        <w:rPr>
          <w:rStyle w:val="690"/>
          <w:rFonts w:ascii="Times New Roman" w:hAnsi="Times New Roman" w:cs="Times New Roman"/>
          <w:color w:val="000000" w:themeColor="text1"/>
          <w:sz w:val="16"/>
          <w:szCs w:val="16"/>
        </w:rPr>
        <w:softHyphen/>
        <w:t>не установили даже прицел ПБП-1А. Венти</w:t>
      </w:r>
      <w:r w:rsidRPr="00171131">
        <w:rPr>
          <w:rStyle w:val="690"/>
          <w:rFonts w:ascii="Times New Roman" w:hAnsi="Times New Roman" w:cs="Times New Roman"/>
          <w:color w:val="000000" w:themeColor="text1"/>
          <w:sz w:val="16"/>
          <w:szCs w:val="16"/>
        </w:rPr>
        <w:softHyphen/>
        <w:t>ляция кабины производилась воздухом от воздухозаборников в корне крыла.</w:t>
      </w:r>
    </w:p>
    <w:p w14:paraId="71098D8A" w14:textId="77777777" w:rsidR="00F25BBD" w:rsidRPr="00171131" w:rsidRDefault="00F25BBD" w:rsidP="00171131">
      <w:pPr>
        <w:spacing w:after="0" w:line="240" w:lineRule="auto"/>
        <w:jc w:val="both"/>
        <w:rPr>
          <w:rFonts w:ascii="Times New Roman" w:hAnsi="Times New Roman"/>
          <w:color w:val="000000" w:themeColor="text1"/>
          <w:sz w:val="16"/>
          <w:szCs w:val="16"/>
        </w:rPr>
      </w:pPr>
      <w:r w:rsidRPr="00171131">
        <w:rPr>
          <w:rStyle w:val="700"/>
          <w:rFonts w:ascii="Times New Roman" w:hAnsi="Times New Roman" w:cs="Times New Roman"/>
          <w:color w:val="000000" w:themeColor="text1"/>
          <w:sz w:val="16"/>
          <w:szCs w:val="16"/>
        </w:rPr>
        <w:t>Ручное управление оставили серийное, а вот педали переделали. Тросы ножного управления крепились непосредственно к коромыслу педалей. Проводка к элеронам была усилена, поставлены хромансилевые тяги, толщина качалок была увеличена. Цилиндр управления закрылками перенесли непосредственно на тягу управления, ликви</w:t>
      </w:r>
      <w:r w:rsidRPr="00171131">
        <w:rPr>
          <w:rStyle w:val="700"/>
          <w:rFonts w:ascii="Times New Roman" w:hAnsi="Times New Roman" w:cs="Times New Roman"/>
          <w:color w:val="000000" w:themeColor="text1"/>
          <w:sz w:val="16"/>
          <w:szCs w:val="16"/>
        </w:rPr>
        <w:softHyphen/>
        <w:t>дировав качалку. Закрылки по сравнению с Як-3 были укорочены со стороны оси самоле</w:t>
      </w:r>
      <w:r w:rsidRPr="00171131">
        <w:rPr>
          <w:rStyle w:val="700"/>
          <w:rFonts w:ascii="Times New Roman" w:hAnsi="Times New Roman" w:cs="Times New Roman"/>
          <w:color w:val="000000" w:themeColor="text1"/>
          <w:sz w:val="16"/>
          <w:szCs w:val="16"/>
        </w:rPr>
        <w:softHyphen/>
        <w:t>та на 107 мм по передней кромке и на 50 мм - по задней.</w:t>
      </w:r>
    </w:p>
    <w:p w14:paraId="1687EA43" w14:textId="77777777" w:rsidR="00F25BBD" w:rsidRPr="00171131" w:rsidRDefault="00F25BBD" w:rsidP="00171131">
      <w:pPr>
        <w:spacing w:after="0" w:line="240" w:lineRule="auto"/>
        <w:jc w:val="both"/>
        <w:rPr>
          <w:rStyle w:val="700"/>
          <w:rFonts w:ascii="Times New Roman" w:hAnsi="Times New Roman" w:cs="Times New Roman"/>
          <w:color w:val="000000" w:themeColor="text1"/>
          <w:sz w:val="16"/>
          <w:szCs w:val="16"/>
        </w:rPr>
      </w:pPr>
      <w:r w:rsidRPr="00171131">
        <w:rPr>
          <w:rStyle w:val="700"/>
          <w:rFonts w:ascii="Times New Roman" w:hAnsi="Times New Roman" w:cs="Times New Roman"/>
          <w:color w:val="000000" w:themeColor="text1"/>
          <w:sz w:val="16"/>
          <w:szCs w:val="16"/>
        </w:rPr>
        <w:t>Горизонтальное оперение и консоли крыла взяли от Як-3 без изменений, а для компенсации возросшей парусности носовой части площадь вертикального оперения уве</w:t>
      </w:r>
      <w:r w:rsidRPr="00171131">
        <w:rPr>
          <w:rStyle w:val="700"/>
          <w:rFonts w:ascii="Times New Roman" w:hAnsi="Times New Roman" w:cs="Times New Roman"/>
          <w:color w:val="000000" w:themeColor="text1"/>
          <w:sz w:val="16"/>
          <w:szCs w:val="16"/>
        </w:rPr>
        <w:softHyphen/>
        <w:t>личили на 0,41 кв. м. Хотя основные стойки шасси остались серийные, их крыльевые щитки сняли, а щитки колес удлинили. Из-за высокой температуры газовой струи двигате</w:t>
      </w:r>
      <w:r w:rsidRPr="00171131">
        <w:rPr>
          <w:rStyle w:val="700"/>
          <w:rFonts w:ascii="Times New Roman" w:hAnsi="Times New Roman" w:cs="Times New Roman"/>
          <w:color w:val="000000" w:themeColor="text1"/>
          <w:sz w:val="16"/>
          <w:szCs w:val="16"/>
        </w:rPr>
        <w:softHyphen/>
        <w:t>ля конструкцию хвостовой опоры полностью поменяли. Вместо «дутика» поставили метал</w:t>
      </w:r>
      <w:r w:rsidRPr="00171131">
        <w:rPr>
          <w:rStyle w:val="700"/>
          <w:rFonts w:ascii="Times New Roman" w:hAnsi="Times New Roman" w:cs="Times New Roman"/>
          <w:color w:val="000000" w:themeColor="text1"/>
          <w:sz w:val="16"/>
          <w:szCs w:val="16"/>
        </w:rPr>
        <w:softHyphen/>
        <w:t>лическое колесо диаметром 235 мм, кроме того, от перегрева стойку закрыли лобовым щитком. Уборка и выпуск шасси осуществля</w:t>
      </w:r>
      <w:r w:rsidRPr="00171131">
        <w:rPr>
          <w:rStyle w:val="700"/>
          <w:rFonts w:ascii="Times New Roman" w:hAnsi="Times New Roman" w:cs="Times New Roman"/>
          <w:color w:val="000000" w:themeColor="text1"/>
          <w:sz w:val="16"/>
          <w:szCs w:val="16"/>
        </w:rPr>
        <w:softHyphen/>
        <w:t>лись от основного шарового баллона сжатого воздуха объемом 12 литров, установленного за сиденьем пилота. Рядом находился анало</w:t>
      </w:r>
      <w:r w:rsidRPr="00171131">
        <w:rPr>
          <w:rStyle w:val="700"/>
          <w:rFonts w:ascii="Times New Roman" w:hAnsi="Times New Roman" w:cs="Times New Roman"/>
          <w:color w:val="000000" w:themeColor="text1"/>
          <w:sz w:val="16"/>
          <w:szCs w:val="16"/>
        </w:rPr>
        <w:softHyphen/>
        <w:t>гичный баллон для системы аварийного выпуска. Питание пневмосистемы осуществ</w:t>
      </w:r>
      <w:r w:rsidRPr="00171131">
        <w:rPr>
          <w:rStyle w:val="700"/>
          <w:rFonts w:ascii="Times New Roman" w:hAnsi="Times New Roman" w:cs="Times New Roman"/>
          <w:color w:val="000000" w:themeColor="text1"/>
          <w:sz w:val="16"/>
          <w:szCs w:val="16"/>
        </w:rPr>
        <w:softHyphen/>
        <w:t>лялось от компрессора АК-50 на моторе (19920).</w:t>
      </w:r>
    </w:p>
    <w:p w14:paraId="7732BB04" w14:textId="77777777" w:rsidR="00F25BBD" w:rsidRPr="00171131" w:rsidRDefault="00F25BBD" w:rsidP="00171131">
      <w:pPr>
        <w:spacing w:after="0" w:line="240" w:lineRule="auto"/>
        <w:jc w:val="both"/>
        <w:rPr>
          <w:rFonts w:ascii="Times New Roman" w:hAnsi="Times New Roman"/>
          <w:color w:val="000000" w:themeColor="text1"/>
          <w:sz w:val="16"/>
          <w:szCs w:val="16"/>
        </w:rPr>
      </w:pPr>
    </w:p>
    <w:p w14:paraId="0DDE24F6" w14:textId="77777777" w:rsidR="00155CAC" w:rsidRPr="00171131" w:rsidRDefault="00155C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1 декабря 1945 года комиссия под председательством начальника ОТК заво</w:t>
      </w:r>
      <w:r w:rsidRPr="00171131">
        <w:rPr>
          <w:rFonts w:ascii="Times New Roman" w:hAnsi="Times New Roman"/>
          <w:color w:val="000000" w:themeColor="text1"/>
          <w:sz w:val="16"/>
          <w:szCs w:val="16"/>
        </w:rPr>
        <w:softHyphen/>
        <w:t>да № 115 Н.А. Козлова, рассмотрев мате</w:t>
      </w:r>
      <w:r w:rsidRPr="00171131">
        <w:rPr>
          <w:rFonts w:ascii="Times New Roman" w:hAnsi="Times New Roman"/>
          <w:color w:val="000000" w:themeColor="text1"/>
          <w:sz w:val="16"/>
          <w:szCs w:val="16"/>
        </w:rPr>
        <w:softHyphen/>
        <w:t>риалы по самолету Як-ЮМО, установила, что он построен в соответствии с чертежа</w:t>
      </w:r>
      <w:r w:rsidRPr="00171131">
        <w:rPr>
          <w:rFonts w:ascii="Times New Roman" w:hAnsi="Times New Roman"/>
          <w:color w:val="000000" w:themeColor="text1"/>
          <w:sz w:val="16"/>
          <w:szCs w:val="16"/>
        </w:rPr>
        <w:softHyphen/>
        <w:t>ми и может быть передан на аэродром для проведения заводских летных испытаний. Спустя девять дней был составлен акт о том, что Як-ЮМО с 5 по 10 декабря 1945 года проходил наземные испытания. При этом были выполнены четыре рулежки с поднятым хвостом, что позволяло присту</w:t>
      </w:r>
      <w:r w:rsidRPr="00171131">
        <w:rPr>
          <w:rFonts w:ascii="Times New Roman" w:hAnsi="Times New Roman"/>
          <w:color w:val="000000" w:themeColor="text1"/>
          <w:sz w:val="16"/>
          <w:szCs w:val="16"/>
        </w:rPr>
        <w:softHyphen/>
        <w:t>пить к летным испытаниям (23462).</w:t>
      </w:r>
    </w:p>
    <w:p w14:paraId="1E3CAF2F" w14:textId="77777777" w:rsidR="00155CAC" w:rsidRPr="00171131" w:rsidRDefault="00155CAC" w:rsidP="00171131">
      <w:pPr>
        <w:spacing w:after="0" w:line="240" w:lineRule="auto"/>
        <w:jc w:val="both"/>
        <w:rPr>
          <w:rFonts w:ascii="Times New Roman" w:hAnsi="Times New Roman"/>
          <w:color w:val="000000" w:themeColor="text1"/>
          <w:sz w:val="16"/>
          <w:szCs w:val="16"/>
        </w:rPr>
      </w:pPr>
    </w:p>
    <w:p w14:paraId="325607AA" w14:textId="77777777" w:rsidR="00DE5A7C" w:rsidRPr="00171131" w:rsidRDefault="00DE5A7C" w:rsidP="00171131">
      <w:pPr>
        <w:widowControl w:val="0"/>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 декабря 1945 состояние опытного строительства на заводе № 81 было следующим:</w:t>
      </w:r>
    </w:p>
    <w:p w14:paraId="2970D409" w14:textId="77777777" w:rsidR="00DE5A7C" w:rsidRPr="00171131" w:rsidRDefault="00DE5A7C" w:rsidP="00171131">
      <w:pPr>
        <w:widowControl w:val="0"/>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заводе № 301 начато изготовление макета с-та “152”. ГК не имеет желания предъявлять макет макетной комиссии (738,39).</w:t>
      </w:r>
    </w:p>
    <w:p w14:paraId="6883177D" w14:textId="77777777" w:rsidR="00DE5A7C" w:rsidRPr="00171131" w:rsidRDefault="00DE5A7C" w:rsidP="0017113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28F56C" w14:textId="77777777" w:rsidR="00DE5A7C" w:rsidRPr="00171131" w:rsidRDefault="00DE5A7C" w:rsidP="00171131">
      <w:pPr>
        <w:widowControl w:val="0"/>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 декабря 1945 состояние опытного строительства на заводе № 21 было следующим:</w:t>
      </w:r>
    </w:p>
    <w:p w14:paraId="265BF000" w14:textId="77777777" w:rsidR="00DE5A7C" w:rsidRPr="00171131" w:rsidRDefault="00DE5A7C" w:rsidP="00171131">
      <w:pPr>
        <w:widowControl w:val="0"/>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Один экз. С-та “130” собран для статиспытаний. Приступлено к изготовлению второго экз. Для летных испытаний (738,40).</w:t>
      </w:r>
    </w:p>
    <w:p w14:paraId="3012F995" w14:textId="77777777" w:rsidR="00DE5A7C" w:rsidRPr="00171131" w:rsidRDefault="00DE5A7C" w:rsidP="0017113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FD8AD7" w14:textId="77777777" w:rsidR="00897F8C" w:rsidRPr="00171131" w:rsidRDefault="00897F8C"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1 декабря 1945 г.</w:t>
      </w:r>
    </w:p>
    <w:p w14:paraId="33C43F69" w14:textId="77777777" w:rsidR="00897F8C" w:rsidRPr="00171131" w:rsidRDefault="00897F8C"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Из приказов УПА ГУ СМП</w:t>
      </w:r>
    </w:p>
    <w:p w14:paraId="0AC168CD" w14:textId="77777777" w:rsidR="00897F8C" w:rsidRPr="00171131" w:rsidRDefault="00897F8C"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г. Красноярск 1 декабря 1945 г.</w:t>
      </w:r>
    </w:p>
    <w:p w14:paraId="38DE4927" w14:textId="77777777" w:rsidR="00897F8C" w:rsidRPr="00171131" w:rsidRDefault="00897F8C"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Во исполнение Постановления СНК СССР от 4 ноября 1945 г. за № 16013рс и совместного приказа по НКАП и ГУ СМП от 13 ноября 1945 г. № 441с/рс258с считать завод № 477 принятым и в дальнейшем именовать его «завод имени Побежимова». […]</w:t>
      </w:r>
    </w:p>
    <w:p w14:paraId="42A93E5A" w14:textId="77777777" w:rsidR="00897F8C" w:rsidRPr="00171131" w:rsidRDefault="00897F8C"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Зам[еститель] начальника УПА</w:t>
      </w:r>
    </w:p>
    <w:p w14:paraId="71C9CCB9" w14:textId="77777777" w:rsidR="00897F8C" w:rsidRPr="00171131" w:rsidRDefault="00897F8C"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Главсевморпути инженер-подполковникподпись Данилов</w:t>
      </w:r>
    </w:p>
    <w:p w14:paraId="65BFC0BA" w14:textId="77777777" w:rsidR="00897F8C" w:rsidRPr="00171131" w:rsidRDefault="00897F8C"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КГКУ «ГАКК». Ф.Р-1341. Оп. 1. Д. 42. Л. 2. Подлинник. Машинопись.</w:t>
      </w:r>
    </w:p>
    <w:p w14:paraId="08519297" w14:textId="77777777" w:rsidR="00897F8C" w:rsidRPr="00171131" w:rsidRDefault="00897F8C"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1 Подпись отсутствует</w:t>
      </w:r>
    </w:p>
    <w:p w14:paraId="3C71575D" w14:textId="77777777" w:rsidR="00897F8C" w:rsidRPr="00171131" w:rsidRDefault="00897F8C"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2 Подпись отсутствует</w:t>
      </w:r>
    </w:p>
    <w:p w14:paraId="63316094" w14:textId="77777777" w:rsidR="00897F8C" w:rsidRPr="00171131" w:rsidRDefault="00897F8C"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3 Подпись не расшифрована</w:t>
      </w:r>
    </w:p>
    <w:p w14:paraId="7852E6C7" w14:textId="77777777" w:rsidR="00897F8C" w:rsidRPr="00171131" w:rsidRDefault="00897F8C"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206 Авиация Красноярского края</w:t>
      </w:r>
    </w:p>
    <w:p w14:paraId="1F6C5868" w14:textId="77777777" w:rsidR="00897F8C" w:rsidRPr="00171131" w:rsidRDefault="00897F8C"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в документах архивов, публикациях и фотографиях</w:t>
      </w:r>
    </w:p>
    <w:p w14:paraId="1A8847DA" w14:textId="77777777" w:rsidR="00897F8C" w:rsidRPr="00171131" w:rsidRDefault="00897F8C"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13 декабря 1945 г.</w:t>
      </w:r>
    </w:p>
    <w:p w14:paraId="79394744" w14:textId="77777777" w:rsidR="00897F8C" w:rsidRPr="00171131" w:rsidRDefault="00897F8C"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г. Красноярск 13 декабря 1945 г.</w:t>
      </w:r>
    </w:p>
    <w:p w14:paraId="256FEA13" w14:textId="77777777" w:rsidR="00897F8C" w:rsidRPr="00171131" w:rsidRDefault="00897F8C"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На основании Постановления СНК СССР от 4 ноября 1945 г. за№ 16013рс и совместного приказа по НКАП и ГУ СМП от 13 ноября 1945 г. за № 441гр и 258С и предоставленного протокола комиссии по приемке и передаче завода № 477 из системы НКАП в систему ГУ СМП от 3 декабря 1945 г. приказываю:</w:t>
      </w:r>
    </w:p>
    <w:p w14:paraId="5173A3CF" w14:textId="77777777" w:rsidR="00897F8C" w:rsidRPr="00171131" w:rsidRDefault="00897F8C"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§1.</w:t>
      </w:r>
    </w:p>
    <w:p w14:paraId="5C600BEC" w14:textId="77777777" w:rsidR="00897F8C" w:rsidRPr="00171131" w:rsidRDefault="00897F8C"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Завод № 477 НКАП считать принятым по балансу на 1 ноября 1945 г. в ведение Управления полярной авиации Главсевморпути при СНК СССР.</w:t>
      </w:r>
    </w:p>
    <w:p w14:paraId="6BB640C3" w14:textId="77777777" w:rsidR="00897F8C" w:rsidRPr="00171131" w:rsidRDefault="00897F8C"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§2.</w:t>
      </w:r>
    </w:p>
    <w:p w14:paraId="49DF657C" w14:textId="77777777" w:rsidR="00897F8C" w:rsidRPr="00171131" w:rsidRDefault="00897F8C"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Завод № 477 впредь именовать «завод им. Побежимова».</w:t>
      </w:r>
    </w:p>
    <w:p w14:paraId="1A452E93" w14:textId="77777777" w:rsidR="00897F8C" w:rsidRPr="00171131" w:rsidRDefault="00897F8C"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§3.</w:t>
      </w:r>
    </w:p>
    <w:p w14:paraId="6B187FC9" w14:textId="77777777" w:rsidR="00897F8C" w:rsidRPr="00171131" w:rsidRDefault="00897F8C"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И.о. директора завода тов. Мельникову В.И. представить мне на утверждение общезаводскую структуру 12 декабря с.г.</w:t>
      </w:r>
    </w:p>
    <w:p w14:paraId="25EB3FAD" w14:textId="77777777" w:rsidR="00897F8C" w:rsidRPr="00171131" w:rsidRDefault="00897F8C"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§4.</w:t>
      </w:r>
    </w:p>
    <w:p w14:paraId="4CF69ADA" w14:textId="77777777" w:rsidR="00897F8C" w:rsidRPr="00171131" w:rsidRDefault="00897F8C"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15 декабря с.г. представить мне на утверждение временное штатное расписание в разрезе внутризаводской структуры.</w:t>
      </w:r>
    </w:p>
    <w:p w14:paraId="2B9F7038" w14:textId="77777777" w:rsidR="00897F8C" w:rsidRPr="00171131" w:rsidRDefault="00897F8C"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§5.</w:t>
      </w:r>
    </w:p>
    <w:p w14:paraId="1EA0D1B6" w14:textId="77777777" w:rsidR="00897F8C" w:rsidRPr="00171131" w:rsidRDefault="00897F8C"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Акт и всю документацию при приемке завода № 477 НКАП представить начальнику Главсевморпути 15 декабря 1945 г.</w:t>
      </w:r>
    </w:p>
    <w:p w14:paraId="1A9A03E4" w14:textId="77777777" w:rsidR="00897F8C" w:rsidRPr="00171131" w:rsidRDefault="00897F8C"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И.о. нач[альника] Управления полярной авиации ГУ СМП при СНК СССР</w:t>
      </w:r>
    </w:p>
    <w:p w14:paraId="21941454" w14:textId="77777777" w:rsidR="00897F8C" w:rsidRPr="00171131" w:rsidRDefault="00897F8C"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инженер-подполковник подпись Данилов</w:t>
      </w:r>
    </w:p>
    <w:p w14:paraId="48DC8D77" w14:textId="77777777" w:rsidR="00897F8C" w:rsidRPr="00171131" w:rsidRDefault="00897F8C"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КГКУ «ГАКК». Ф.Р-1341. Оп. 1. Д. 42. Л. 18. Подлинник. Машинопись (19799).</w:t>
      </w:r>
    </w:p>
    <w:p w14:paraId="502BFBDA" w14:textId="77777777" w:rsidR="00897F8C" w:rsidRPr="00171131" w:rsidRDefault="00897F8C"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p>
    <w:p w14:paraId="4269AA12"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6AAE4024"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F343D58" w14:textId="77777777" w:rsidR="00ED4B48" w:rsidRPr="00171131" w:rsidRDefault="00ED4B4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состоянию на 1 декабря 1945 года в Кубинке числилось два танка Pz.Kpfw.35 S (f), оба требовали капитального ремонта. Из них один стоял в парке музея, второй на демонстрационной площадке. Из двух танков выжил один - башенный 121. Правда, со временем он лишился циммерита. Ныне он стоит в музейном секторе парка "Патриот". Покрашен танк близко к тому, как он выглядел летом 1941 года (22391).</w:t>
      </w:r>
    </w:p>
    <w:p w14:paraId="52223880" w14:textId="77777777" w:rsidR="00ED4B48" w:rsidRPr="00171131" w:rsidRDefault="00ED4B48" w:rsidP="00171131">
      <w:pPr>
        <w:spacing w:after="0" w:line="240" w:lineRule="auto"/>
        <w:jc w:val="both"/>
        <w:rPr>
          <w:rFonts w:ascii="Times New Roman" w:hAnsi="Times New Roman"/>
          <w:bCs/>
          <w:color w:val="000000" w:themeColor="text1"/>
          <w:sz w:val="16"/>
          <w:szCs w:val="16"/>
        </w:rPr>
      </w:pPr>
    </w:p>
    <w:p w14:paraId="39DF89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декабря 1945 Пом. Зам. Пред. СНК А.Александров писал письмо НКБ с просьбой сообщить о причинах невыполнения распоряжения СНК по пр-ву патефонов и велосипидов (7543, 155).</w:t>
      </w:r>
    </w:p>
    <w:p w14:paraId="4FAA1C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C2004F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декабря 1945 года было принято решение Правительства о создании Лаборатории No. 3 с целью решения проблемы создания тяжеловодного ядерного реактора. Руководителем Лаборатории No. 3 был назначен А.И. Алиханов, а его заместителем - В.В. Владимирский (10549). В январе 1947 года было сформулировано проектное задание Лаборатории No. 3 и ОКБ Гидропресс Подольского завода на разработку опытного тяжеловодного реактора (научный руководитель - А.И. Алиханов, главный конструктор - Б.М. Шолкович). В мае 1947 года ПГУ поручило Лаборатории No. 3 и ОКБ Гидропресс подготовить проект опытного тяжеловодного реактора "ФДК", а Подольскому заводу - осуществить поставку реактора и его монтаж. В апреле 1949 года был осуществлен пуск опытного реактора "ФДК" (10549). В апреле 1948 года было выпущено постановление Правительства на разработку проекта промышленного тяжеловодного реактора. В августе 1949 года был составлен проект тяжеловодного реактора ОК-180, и летом 1949 года были начаты строительные работы по его созданию на комбинате No. 817. Пуск реактора ОК-180 состоялся 17 октября 1951 года. Отставание в темпах реализации программы создания тяжеловодных реакторов от программы создания уран-графитовых реакторов составляло приблизительно три года (10549).</w:t>
      </w:r>
    </w:p>
    <w:p w14:paraId="036B7A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D5218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декабря 1945 года было принято решение о сооружении газодиффузионного завода No. 813. Базой для этого завода послужил завод No. 261 Наркомата авиационной промышленности, расположенный в южноуральском поселке Верхне-Нейвинск (10549). Начальником строительства был назначен И.П. Бойков, главным инженером строительства - Б.М. Сердюков; разработчиком проекта - ГСПИ-11. Первым директором завода No. 813 был А.И. Чурин, занимавший впоследствии (с 1957 по 1971 год) должность первого заместителя министра среднего машиностроения (10549). Строительство началось в 1946 году, а в мае 1948 года было принято постановление Правительства, разрешающее пуск первой очереди комбината No. 813 - диффузионного завода Д-1. Разработчиками технологии первого диффузионного завода были сотрудники Лаборатории No. 2 и немецкие ученые, работавшие в Сухумском физико-техническом институте (10549). В ноябре 1949 года завод Д-1 выдал первую готовую продукцию в виде UF</w:t>
      </w:r>
      <w:r w:rsidRPr="00171131">
        <w:rPr>
          <w:rFonts w:ascii="Times New Roman" w:hAnsi="Times New Roman"/>
          <w:color w:val="000000" w:themeColor="text1"/>
          <w:sz w:val="16"/>
          <w:szCs w:val="16"/>
          <w:vertAlign w:val="subscript"/>
        </w:rPr>
        <w:t>6</w:t>
      </w:r>
      <w:r w:rsidRPr="00171131">
        <w:rPr>
          <w:rFonts w:ascii="Times New Roman" w:hAnsi="Times New Roman"/>
          <w:color w:val="000000" w:themeColor="text1"/>
          <w:sz w:val="16"/>
          <w:szCs w:val="16"/>
        </w:rPr>
        <w:t>, содержащего 75% изотопа U-235. После проведения ряда мероприятий, завершившихся к 1950 году, диффузионная технология была полностью освоена и обеспечивала возможность получения десятка килограммов U-235 90%-го обогащения. К началу 1953 года на нескольких заводах комбината No. 813 работало около 15000 диффузионных машин (10549). К разработке и созданию комплекса оборудования для промышленного обогащения урана было привлечено Особое конструкторское бюро Ленинградского Кировского завода (ОКБ ЛКЗ). Начиная с 1945 года, этот коллектив проводил отработку диффузионного способа обогащения урана изотопом U-235. Главными конструкторами ОКБ ЛЗК были сначала Э.А. Аркин, а затем Н.М. Синев. Руководство секцией НТС ПГУ по разделению изотопов осуществлял В.А. Малышев (10549). Параллельно с Ленинградским ОКБ разработкой оборудования для диффузионного способа обогащения урана с 1947 года занималось ОКБ на Горьковском заводе (ОКБ ГМЗ), руководимое А.С. Еляном и А.И. Савиным (10549). За короткое время изготовители диффузионных машин ЛКЗ и ГМЗ организовали их выпуск. Эксплуатационные испытания машин, проведенные в Лаборатории No. 2, показали, что ленинградская машина не удовлетворяет техническим требованиям на ее конструирование. В связи с этим завод Д-1 был укомплектован только машинами, разработанными в Горьком (10549). С 1949 по 1964 год в Советском Союзе было пущено еще три диффузионных завода по обогащению урана: в Томске-7 на Сибирском химическом комбинате, в Ангарске на Электролизном химическом комбинате и в Красноярске-45 на Электрохимическом комбинате (10549). Промышленная эксплуатация газодиффузионных заводов была прекращена в 1992 году (10549).</w:t>
      </w:r>
    </w:p>
    <w:p w14:paraId="6185E2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84A32F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декабря 1945 СНК СССР принял постановление о передаче из Нар</w:t>
      </w:r>
      <w:r w:rsidRPr="00171131">
        <w:rPr>
          <w:rFonts w:ascii="Times New Roman" w:hAnsi="Times New Roman"/>
          <w:color w:val="000000" w:themeColor="text1"/>
          <w:sz w:val="16"/>
          <w:szCs w:val="16"/>
        </w:rPr>
        <w:softHyphen/>
        <w:t>комата авиационной промышлен</w:t>
      </w:r>
      <w:r w:rsidRPr="00171131">
        <w:rPr>
          <w:rFonts w:ascii="Times New Roman" w:hAnsi="Times New Roman"/>
          <w:color w:val="000000" w:themeColor="text1"/>
          <w:sz w:val="16"/>
          <w:szCs w:val="16"/>
        </w:rPr>
        <w:softHyphen/>
        <w:t>ности в ПГУ при СНК СССР заво</w:t>
      </w:r>
      <w:r w:rsidRPr="00171131">
        <w:rPr>
          <w:rFonts w:ascii="Times New Roman" w:hAnsi="Times New Roman"/>
          <w:color w:val="000000" w:themeColor="text1"/>
          <w:sz w:val="16"/>
          <w:szCs w:val="16"/>
        </w:rPr>
        <w:softHyphen/>
        <w:t>да № 261, на базе которого с января 1946 года начато строительство завода № 813 (Новоуральск, Уральский электромеханический завод, первый завод дли разделения изотопов урана газодиффузионным методом. Проектирование основных объектов осуществлялось ГСПИ-11, научное руководство - И.К. Кикоин (Лаборатория № 2)$1 декабря СНК СССР принял постановление о создании Лабора</w:t>
      </w:r>
      <w:r w:rsidRPr="00171131">
        <w:rPr>
          <w:rFonts w:ascii="Times New Roman" w:hAnsi="Times New Roman"/>
          <w:color w:val="000000" w:themeColor="text1"/>
          <w:sz w:val="16"/>
          <w:szCs w:val="16"/>
        </w:rPr>
        <w:softHyphen/>
        <w:t>тории № 3 АН СССР (Москва, Ин</w:t>
      </w:r>
      <w:r w:rsidRPr="00171131">
        <w:rPr>
          <w:rFonts w:ascii="Times New Roman" w:hAnsi="Times New Roman"/>
          <w:color w:val="000000" w:themeColor="text1"/>
          <w:sz w:val="16"/>
          <w:szCs w:val="16"/>
        </w:rPr>
        <w:softHyphen/>
        <w:t>ститут теоретической и экспери</w:t>
      </w:r>
      <w:r w:rsidRPr="00171131">
        <w:rPr>
          <w:rFonts w:ascii="Times New Roman" w:hAnsi="Times New Roman"/>
          <w:color w:val="000000" w:themeColor="text1"/>
          <w:sz w:val="16"/>
          <w:szCs w:val="16"/>
        </w:rPr>
        <w:softHyphen/>
        <w:t>ментальной физики, первый дирек</w:t>
      </w:r>
      <w:r w:rsidRPr="00171131">
        <w:rPr>
          <w:rFonts w:ascii="Times New Roman" w:hAnsi="Times New Roman"/>
          <w:color w:val="000000" w:themeColor="text1"/>
          <w:sz w:val="16"/>
          <w:szCs w:val="16"/>
        </w:rPr>
        <w:softHyphen/>
        <w:t>тор - А.И. Алиханов). На лаборато</w:t>
      </w:r>
      <w:r w:rsidRPr="00171131">
        <w:rPr>
          <w:rFonts w:ascii="Times New Roman" w:hAnsi="Times New Roman"/>
          <w:color w:val="000000" w:themeColor="text1"/>
          <w:sz w:val="16"/>
          <w:szCs w:val="16"/>
        </w:rPr>
        <w:softHyphen/>
        <w:t>рию возлагались конструирование и строительство реакторов на тяже</w:t>
      </w:r>
      <w:r w:rsidRPr="00171131">
        <w:rPr>
          <w:rFonts w:ascii="Times New Roman" w:hAnsi="Times New Roman"/>
          <w:color w:val="000000" w:themeColor="text1"/>
          <w:sz w:val="16"/>
          <w:szCs w:val="16"/>
        </w:rPr>
        <w:softHyphen/>
        <w:t>лой воде (11245).</w:t>
      </w:r>
    </w:p>
    <w:p w14:paraId="019259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8D6F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декабря 1945 года - Решением СНК СССР был создан комбинат No. 817 (ныне химический комбинат "Маяк", г. Озерск). В состав комбината вошли объект "А" - промышленный реактор, завод "Б" - радиохимический завод, завод "В" - металлургический завод по производству плутония (директоры комбината No. 817 - П.Т. Быстров, Е.П. Славский и Б.Г. Мурзуков; научный руководитель - И.В. Курчатов; главный конструктор - Н.А. Доллежаль) (10549).</w:t>
      </w:r>
    </w:p>
    <w:p w14:paraId="5B0374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E977B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декабря 1945 года - Решением СНК СССР был создан комбинат No. 813 (ныне Уральский электромеханический завод, г. Новоуральск) для разделения изотопов урана газодиффузионным методом (директор комбината No. 813 - А.И. Чурин, научный руководитель - И.К. Кикоин, главный конструктор - И.Н. Вознесенский) (10549).</w:t>
      </w:r>
    </w:p>
    <w:p w14:paraId="046BC2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5086F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декабря 1945 г. вышло Постановление СНК СССР № 3010-895сс </w:t>
      </w:r>
    </w:p>
    <w:p w14:paraId="1FB27E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«Об организации Лаборатории № 3 при Академии наук СССР» </w:t>
      </w:r>
    </w:p>
    <w:p w14:paraId="1D9D3F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 Москва, Кремль 1 декабря 1945 г. </w:t>
      </w:r>
    </w:p>
    <w:p w14:paraId="349651F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Сов. секретно </w:t>
      </w:r>
    </w:p>
    <w:p w14:paraId="05D290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(Особая папка) </w:t>
      </w:r>
    </w:p>
    <w:p w14:paraId="7A0215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Совет Народных Комиссаров Союза ССР ПОСТАНОВЛЯЕТ: </w:t>
      </w:r>
    </w:p>
    <w:p w14:paraId="3D073E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Организовать при Академии наук СССР Лабораторию № 3, возложив на нее: </w:t>
      </w:r>
    </w:p>
    <w:p w14:paraId="5A0429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физические исследования систем «ДК»1 и «ТК»2, свойств бета-радиоактивности и ядерных частиц; </w:t>
      </w:r>
    </w:p>
    <w:p w14:paraId="6CAFBB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разработку мероприятий по практическому осуществлению указанных научно-исследовательских работ.</w:t>
      </w:r>
    </w:p>
    <w:p w14:paraId="2CC8F2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Назначить директором Лаборатории № 3 Академии наук СССР акад. Алиханова А.И. </w:t>
      </w:r>
    </w:p>
    <w:p w14:paraId="340341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 Утвердить для Лаборатории № 3 Академии наук СССР на IV кв. 1945 г. и 1кв. 1946 г.: </w:t>
      </w:r>
    </w:p>
    <w:p w14:paraId="7BF185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структуру и схему должностных окладов согласно Приложениям № 1 и 23; </w:t>
      </w:r>
    </w:p>
    <w:p w14:paraId="7B9A90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ежемесячный фонд заработной платы с начислениями в сумме 150 тыс. руб. и штат в количестве 130 чел. </w:t>
      </w:r>
    </w:p>
    <w:p w14:paraId="73B30A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 Разрешить директору Лаборатории № 3 Академии наук СССР: </w:t>
      </w:r>
    </w:p>
    <w:p w14:paraId="36A3E9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изменять в необходимых случаях штатное расписание и общую численность лаборатории до 230 чел.; </w:t>
      </w:r>
    </w:p>
    <w:p w14:paraId="4949DD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вносить изменения в смету расходов по отдельным статьям в пределах, не превышающих 265 тыс. руб. в месяц. </w:t>
      </w:r>
    </w:p>
    <w:p w14:paraId="31C492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5. Освободить Лабораторию № 3 Академии наук СССР от регистрации штатного расписания в органах Наркомфина. </w:t>
      </w:r>
    </w:p>
    <w:p w14:paraId="5D2BBE6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6. Во изменение распоряжения СНК СССР от 18 ноября 1945 г. № 16578-р обязать Наркомзем СССР (т. Бенедиктова) передать Лаборатории № 3 Академии наук СССР помещения ветеринарного института в пос. Черемушки Ленинского р-на Московской обл., согласно Приложению № З4, вместе с земельным участком общей площадью 12 га. </w:t>
      </w:r>
    </w:p>
    <w:p w14:paraId="72333E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7. Обязать Главснаблес при СНК СССР (т. Лопухова) и Наркомвнешторг (т. Крутикова) отгрузить Лаборатории № 3 Академии наук СССР в I кв. 1946 г. 15 финских сборных домов типа 7 в счет фондов Первого главного управления при СНК СССР. </w:t>
      </w:r>
    </w:p>
    <w:p w14:paraId="33009E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8. Возложить все строительные работы по Лаборатории № 3 Академии наук СССР на НКВД СССР и обязать НКВД СССР (т. Завенятина) и Главпромстрой НКВД СССР (т. Комаровского) переоборудовать и отремонтировать в I кв. 1946 г. помещения, передаваемые Лаборатории № 3 Академии наук СССР, а также собрать в указанный срок 15 финских сборных домов. </w:t>
      </w:r>
    </w:p>
    <w:p w14:paraId="39D6F1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Обязать Мособлисполком (т. Тарасова) и Мосгорисполком (т. Попова):</w:t>
      </w:r>
    </w:p>
    <w:p w14:paraId="05F066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предоставить Лаборатории № 3 Академии наук СССР земельный участок вблизи от лаборатории для строительства финских домов и других жилых домов для сотрудников лаборатории в необходимых размерах по согласованию с акад. Алихановым; </w:t>
      </w:r>
    </w:p>
    <w:p w14:paraId="72A0E9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в месячный срок подобрать и выделить для Лаборатории № 3 Академии наук СССР 2-3 дома в Ленинском р-не г. Москвы под надстройку по согласованию с указанной лабораторией. </w:t>
      </w:r>
    </w:p>
    <w:p w14:paraId="221E18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10. Поручить Наркомвнешторгу (т. Микояну) изыскать возможность закупки по импорту в I и II кв. 1946 г. приборов и лабораторного оборудования для Лаборатории № 3 Академии наук СССР на сумму 300 тыс. руб. по спецификации, согласованной с акад. Алихановым. </w:t>
      </w:r>
    </w:p>
    <w:p w14:paraId="779ACB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11. Обязать Наркомат обороны СССР (тт. Голикова и Смородинова) демобилизовать из Красной Армии в течение I кв. 1946 г. и направить на работу в Лабораторию № 3 Академии наук СССР научных и инженерно-технических работников и квалифицированных рабочих в количестве 30 чел. по списку, согласованному с акад. Алихановым. </w:t>
      </w:r>
    </w:p>
    <w:p w14:paraId="0881EF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12. Обязать Наркомфин СССР (т. Зверева) выделить в декабре 1945 г. из резервного фонда Совнаркома СССР Лаборатории № 3 Академии наук СССР для ремонта зданий, строительства жилого фонда, приобретения транспорта, приобретения специальных препаратов и на организационные расходы 1,5 млн. руб. </w:t>
      </w:r>
    </w:p>
    <w:p w14:paraId="7BC41A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13. Обязать Наркомсредмаш (т. Акопова) поставить Лаборатории №3 Академии наук СССР в счет фондов Первого главного управления при СНК СССР в декабре 1945 г. грузовых автомашин ЗИС-5 – 3 шт. и ГАЗ-АА – 2 шт. и в I кв. 1946 г. легковых автомашин М-1 – 5 шт., автобусов МГ – 3 шт. </w:t>
      </w:r>
    </w:p>
    <w:p w14:paraId="2D2B40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14. Распространить на Лабораторию № 3 Академии наук СССР ставки оплаты труда рабочих, установленные для рабочих механических мастерских Лаборатории № 2 Академии наук СССР. </w:t>
      </w:r>
    </w:p>
    <w:p w14:paraId="6F545B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Разрешить Лаборатории № 3 применять в необходимых случаях аккордную оплату труда рабочих. </w:t>
      </w:r>
    </w:p>
    <w:p w14:paraId="123FD6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15. Обязать Наркомторг СССР (т. Любимова) по мере укомплектования штатов Лаборатории № 3 Академии наук СССР снабжать ее продовольственными и промышленными товарами применительно к Лаборатории № 2 Академии наук СССР. </w:t>
      </w:r>
    </w:p>
    <w:p w14:paraId="360ADB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16. Распространить на Лабораторию № 3 Академии наук СССР Постановление СНК СССР от 25 января 1945 г. № 128 в части расходования горючего для легковых автомашин и разрешить ей содержать три легковые автомашины с нелимитируемым расходом горючего. </w:t>
      </w:r>
    </w:p>
    <w:p w14:paraId="599DE6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17. Обязать Наркомлес СССР (т. Салтыкова) изготовить в 1кв. 1946 г. для Лаборатории № 3 Академии наук СССР мебели на 100 тыс. руб. по спецификации, согласованной с указанной лабораторией. </w:t>
      </w:r>
    </w:p>
    <w:p w14:paraId="19AD8A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18. Разрешить Лаборатории № 2 Академии наук СССР передать Лаборатории № 3 Академии наук СССР один грамм радия. </w:t>
      </w:r>
    </w:p>
    <w:p w14:paraId="31A7BD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19. Обязать Наркомфин СССР (т. Зверева) отпустить в декабре 1945 г. Лаборатории № 3 Академии наук СССР один грамм радия-мезатория. </w:t>
      </w:r>
    </w:p>
    <w:p w14:paraId="0B207F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Обязать Наркомстанкостроения (т. Ефремова), Наркомавиапром (т. Шахурина), Наркомминвооружения (т. Паршина), Наркомвооружения (т. Устинова) поставить в декабре 1945 г. и I кв. 1946 г. Лаборатории №3 Академии наук СССР за счет фондов Первого главного управления при СНК СССР оборудование и инструмент согласно Приложению № 4</w:t>
      </w:r>
      <w:r w:rsidRPr="00171131">
        <w:rPr>
          <w:rFonts w:ascii="Times New Roman" w:hAnsi="Times New Roman"/>
          <w:color w:val="000000" w:themeColor="text1"/>
          <w:sz w:val="16"/>
          <w:szCs w:val="16"/>
          <w:vertAlign w:val="superscript"/>
        </w:rPr>
        <w:t>4</w:t>
      </w:r>
      <w:r w:rsidRPr="00171131">
        <w:rPr>
          <w:rFonts w:ascii="Times New Roman" w:hAnsi="Times New Roman"/>
          <w:color w:val="000000" w:themeColor="text1"/>
          <w:sz w:val="16"/>
          <w:szCs w:val="16"/>
        </w:rPr>
        <w:t xml:space="preserve">. </w:t>
      </w:r>
    </w:p>
    <w:p w14:paraId="78BAD1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Начальнику Первого главного управления при СНК СССР (т. Ванникову) предусмотреть в своих заявках на I кв. 1946 г. недостающее оборудование, инструмент и материалы для укомплектования Лаборатории № 3 Академии наук СССР отдельной строкой. </w:t>
      </w:r>
    </w:p>
    <w:p w14:paraId="31FDA5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21. Обязать Наркомместпром РСФСР (т. Смиряева) и Управление промкооперации при СНК РСФСР (т. Кравчука) поставить в IV кв. 1945 г. Лаборатории № 3 Академии наук СССР тиски, деревообрабатывающий и слесарно-монтажный инструмент, а также другие виды изделий, изготовляемые местной промышленностью и промкооперацией, необходимые для оснащения лабораторий и мастерских, и предусмотреть их в планах снабжения на I кв. 1946 г. в количествах и по спецификации, согласованной с указанной лабораторией. </w:t>
      </w:r>
    </w:p>
    <w:p w14:paraId="6ACC00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22. Обязать начальника Первого главного управления при СНК СССР т. Ванникова предоставить в распоряжение начальника Лаборатории № 3 Академии наук СССР т. Алиханова временно 7 квартир в доме № 32 по наб. им. Горького в доме № 10 по Житной ул. и в доме № 11 по Лялину пер., переданных Первому главному управлению Постановлением ГОКО № 9943сс/оп от 30 августа 1945 г. и распоряжением СНК СССР № 16370-рс от 15 ноября 1945 г. </w:t>
      </w:r>
    </w:p>
    <w:p w14:paraId="2F4A7A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23. Обязать Наркомвнешторг (т.Крутикова) отгрузить до 10 декабря 1945 г. Лаборатории № 3 Академии наук СССР две грузовые автомашины «студебекер» за счет фондов Наркомстроя. </w:t>
      </w:r>
    </w:p>
    <w:p w14:paraId="574D34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Обязать Наркомсредмаш (т. Акопова) отгрузить не позднее 5 января 1946 г. Наркомстрою две грузовые автомашины ЗИС-5 за счет фондов Первого главного управления при СНК СССР. </w:t>
      </w:r>
    </w:p>
    <w:p w14:paraId="47D621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24. Обязать НКО СССР (т. Хрулева) передать до 15 декабря 1945 г. Лаборатории № 3 Академии наук СССР три исправные автомашины «виллис». </w:t>
      </w:r>
    </w:p>
    <w:p w14:paraId="7CD585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25. В связи с тем, что радиостанция ГРУ КА (быв. «Нигризолото») мешает работе точных приборов и сложной аппаратуры научно-исследовательских учреждений, расположенных вблизи нее, признать целесообразным перевести эту радиостанцию за пределы г. Москвы. </w:t>
      </w:r>
    </w:p>
    <w:p w14:paraId="26656E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Обязать НКО СССР (т. Булганина), Первое главное управление при СНК СССР (т. Ванникова) и ГРУ КА (т. Кузнецова) в месячный срок решить вопрос о перенесении радиостанции ГРУ КА из помещений «Нигризолото» за пределы г. Москвы и свои предложения представить на утверждение СНК СССР. Помещение «Нигризолото» после его освобождения передать Первому главному управлению при СНК СССР. </w:t>
      </w:r>
    </w:p>
    <w:p w14:paraId="1C432E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26. Обязать ГРУ КА (т. Кузнецова): </w:t>
      </w:r>
    </w:p>
    <w:p w14:paraId="586510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в недельный срок освободить помещение Московского ветеринарного института в пос. Черемушки, занятое под склад радиотехнического имущества; </w:t>
      </w:r>
    </w:p>
    <w:p w14:paraId="382E6B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в месячный срок освободить главный корпус в учебном хозяйстве «Васильевское» Московского ветеринарного института и передать его указанному институту. </w:t>
      </w:r>
    </w:p>
    <w:p w14:paraId="67D19E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 xml:space="preserve">27. Обязать Наркомвнешторг (т. Крутикова) и Главснаблес при СНК СССР (т. Лопухова) поставить в январе 1946 г. Московскому ветеринарному институту 20 стандартных финских домов типа 7 за счет фондов Первого главного управления при СНК СССР. </w:t>
      </w:r>
    </w:p>
    <w:p w14:paraId="6FBD13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28. Обязать НКВД СССР (Главпромстрой) построить до 1 марта 1946 г. в пос. Черемушки Ленинского р-на Московской обл. 20 стандартных финских домов для Московского ветеринарного института. </w:t>
      </w:r>
    </w:p>
    <w:p w14:paraId="43B4BF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29. Обязать Мособлисполком (т. Тарасова) и райсовет Ленинского р-на Московской обл. до 25 декабря 1945 г. переселить из общежития Московского ветеринарного института в пос. Черемушки жильцов, потерявших связь с институтом, в количестве 123 чел. </w:t>
      </w:r>
    </w:p>
    <w:p w14:paraId="082955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Обязать Наркомстрой (т. Гинзбурга) произвести в 1946 г. пристройку к зданию анатомикума Московского ветеринарного института в пос. Черемушки Ленинского р-на Московской обл. площадью 2 000 м</w:t>
      </w:r>
      <w:r w:rsidRPr="00171131">
        <w:rPr>
          <w:rFonts w:ascii="Times New Roman" w:hAnsi="Times New Roman"/>
          <w:color w:val="000000" w:themeColor="text1"/>
          <w:sz w:val="16"/>
          <w:szCs w:val="16"/>
          <w:vertAlign w:val="superscript"/>
        </w:rPr>
        <w:t>2</w:t>
      </w:r>
      <w:r w:rsidRPr="00171131">
        <w:rPr>
          <w:rFonts w:ascii="Times New Roman" w:hAnsi="Times New Roman"/>
          <w:color w:val="000000" w:themeColor="text1"/>
          <w:sz w:val="16"/>
          <w:szCs w:val="16"/>
        </w:rPr>
        <w:t xml:space="preserve">. </w:t>
      </w:r>
    </w:p>
    <w:p w14:paraId="34C184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Зам. Председателя Совета Народных Комиссаров Союза ССР Л. Берия5 </w:t>
      </w:r>
    </w:p>
    <w:p w14:paraId="7F12CD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Управляющий делами Совета Народных Комиссаров СССР Я. Чадаев</w:t>
      </w:r>
      <w:r w:rsidRPr="00171131">
        <w:rPr>
          <w:rFonts w:ascii="Times New Roman" w:hAnsi="Times New Roman"/>
          <w:color w:val="000000" w:themeColor="text1"/>
          <w:sz w:val="16"/>
          <w:szCs w:val="16"/>
          <w:vertAlign w:val="superscript"/>
        </w:rPr>
        <w:t>5</w:t>
      </w:r>
      <w:r w:rsidRPr="00171131">
        <w:rPr>
          <w:rFonts w:ascii="Times New Roman" w:hAnsi="Times New Roman"/>
          <w:color w:val="000000" w:themeColor="text1"/>
          <w:sz w:val="16"/>
          <w:szCs w:val="16"/>
        </w:rPr>
        <w:t xml:space="preserve">, 6 </w:t>
      </w:r>
    </w:p>
    <w:p w14:paraId="0F6A4D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Приложение № 1 </w:t>
      </w:r>
    </w:p>
    <w:p w14:paraId="7C37A2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Структура Лаборатории № 3 Академии наук СССР </w:t>
      </w:r>
    </w:p>
    <w:p w14:paraId="7D5DA5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Сектор исследования системы «ДК». </w:t>
      </w:r>
    </w:p>
    <w:p w14:paraId="0CB265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Сектор исследования системы «ТК». </w:t>
      </w:r>
    </w:p>
    <w:p w14:paraId="32DFB2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 Сектор циклотрона. </w:t>
      </w:r>
    </w:p>
    <w:p w14:paraId="4ACD0C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 Сектор бета-радиоактивности. </w:t>
      </w:r>
    </w:p>
    <w:p w14:paraId="375E378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5. Сектор радиохимический. </w:t>
      </w:r>
    </w:p>
    <w:p w14:paraId="3485D1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6. Сектор космических лучей (с экспедиционной группой). </w:t>
      </w:r>
    </w:p>
    <w:p w14:paraId="0CC5B4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7. Сектор теоретический и расчетный. </w:t>
      </w:r>
    </w:p>
    <w:p w14:paraId="17A91EB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8. Конструкторское бюро. </w:t>
      </w:r>
    </w:p>
    <w:p w14:paraId="4E0AF7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9. Административно-хозяйственный отдел. </w:t>
      </w:r>
    </w:p>
    <w:p w14:paraId="15B8ED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10. Производственный отдел. </w:t>
      </w:r>
    </w:p>
    <w:p w14:paraId="726B3A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Библиотека.</w:t>
      </w:r>
      <w:r w:rsidRPr="00171131">
        <w:rPr>
          <w:rFonts w:ascii="Times New Roman" w:hAnsi="Times New Roman"/>
          <w:color w:val="000000" w:themeColor="text1"/>
          <w:sz w:val="16"/>
          <w:szCs w:val="16"/>
          <w:vertAlign w:val="superscript"/>
        </w:rPr>
        <w:t xml:space="preserve">5 </w:t>
      </w:r>
    </w:p>
    <w:p w14:paraId="16AB8497" w14:textId="77777777" w:rsidR="006C360E"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АП РФ. Ф. 93, коллекция постановлений и распоряжений СНК СССР за 1945 г. Заверенная копия.</w:t>
      </w:r>
    </w:p>
    <w:p w14:paraId="4D0A575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1 </w:t>
      </w:r>
      <w:r w:rsidRPr="00171131">
        <w:rPr>
          <w:rFonts w:ascii="Times New Roman" w:hAnsi="Times New Roman"/>
          <w:color w:val="000000" w:themeColor="text1"/>
          <w:sz w:val="16"/>
          <w:szCs w:val="16"/>
        </w:rPr>
        <w:t xml:space="preserve">Имеется в виду тяжеловодный реактор «уран – тяжелая вода», называемый также дейтонным или физическим дейтонным котлом (ФДК). </w:t>
      </w:r>
    </w:p>
    <w:p w14:paraId="20C49CB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2 </w:t>
      </w:r>
      <w:r w:rsidRPr="00171131">
        <w:rPr>
          <w:rFonts w:ascii="Times New Roman" w:hAnsi="Times New Roman"/>
          <w:color w:val="000000" w:themeColor="text1"/>
          <w:sz w:val="16"/>
          <w:szCs w:val="16"/>
        </w:rPr>
        <w:t xml:space="preserve">Имеются в виду ядерные реакторы с использованием тория в качестве горючего. </w:t>
      </w:r>
    </w:p>
    <w:p w14:paraId="31BBD2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3 </w:t>
      </w:r>
      <w:r w:rsidRPr="00171131">
        <w:rPr>
          <w:rFonts w:ascii="Times New Roman" w:hAnsi="Times New Roman"/>
          <w:color w:val="000000" w:themeColor="text1"/>
          <w:sz w:val="16"/>
          <w:szCs w:val="16"/>
        </w:rPr>
        <w:t xml:space="preserve">Приложение № 2 не публикуется. </w:t>
      </w:r>
    </w:p>
    <w:p w14:paraId="0D90B5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4 </w:t>
      </w:r>
      <w:r w:rsidRPr="00171131">
        <w:rPr>
          <w:rFonts w:ascii="Times New Roman" w:hAnsi="Times New Roman"/>
          <w:color w:val="000000" w:themeColor="text1"/>
          <w:sz w:val="16"/>
          <w:szCs w:val="16"/>
        </w:rPr>
        <w:t xml:space="preserve">Приложение не публикуется. </w:t>
      </w:r>
    </w:p>
    <w:p w14:paraId="039BD0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5 </w:t>
      </w:r>
      <w:r w:rsidRPr="00171131">
        <w:rPr>
          <w:rFonts w:ascii="Times New Roman" w:hAnsi="Times New Roman"/>
          <w:color w:val="000000" w:themeColor="text1"/>
          <w:sz w:val="16"/>
          <w:szCs w:val="16"/>
        </w:rPr>
        <w:t xml:space="preserve">Подпись отсутствует. </w:t>
      </w:r>
    </w:p>
    <w:p w14:paraId="0BA99C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6 </w:t>
      </w:r>
      <w:r w:rsidRPr="00171131">
        <w:rPr>
          <w:rFonts w:ascii="Times New Roman" w:hAnsi="Times New Roman"/>
          <w:color w:val="000000" w:themeColor="text1"/>
          <w:sz w:val="16"/>
          <w:szCs w:val="16"/>
        </w:rPr>
        <w:t>Документ заверен печатью: «Протокольная часть. Управление делами СНК Союза ССР» (11323).</w:t>
      </w:r>
    </w:p>
    <w:p w14:paraId="04F847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3D97000"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Style w:val="ucoz-forum-post"/>
          <w:rFonts w:ascii="Times New Roman" w:hAnsi="Times New Roman"/>
          <w:bCs/>
          <w:color w:val="000000" w:themeColor="text1"/>
          <w:sz w:val="16"/>
          <w:szCs w:val="16"/>
        </w:rPr>
        <w:t xml:space="preserve">1 декабря </w:t>
      </w:r>
      <w:r w:rsidRPr="00171131">
        <w:rPr>
          <w:rFonts w:ascii="Times New Roman" w:hAnsi="Times New Roman"/>
          <w:color w:val="000000" w:themeColor="text1"/>
          <w:sz w:val="16"/>
          <w:szCs w:val="16"/>
        </w:rPr>
        <w:t>в 1945 году с целью ускорения выполнения советской атомной программы был создан ряд промышленных предприятий и научных учреждений: комбинат № 817 (ныне химкомбинат «Маяк», город Озерск), состоящего из промышленного реактора, радиохимического завода и металлургического завода по производству плутония; комбинат № 813 (ныне Уральский электромеханический завод, город Новоуральск) для разделения изотопов урана газодиффузионным методом; лаборатория № 3 для разработки ядерных реакторов — наработчиков плутония (14847).</w:t>
      </w:r>
    </w:p>
    <w:p w14:paraId="07AA8173" w14:textId="77777777" w:rsidR="006C360E" w:rsidRPr="00171131" w:rsidRDefault="006C360E" w:rsidP="00171131">
      <w:pPr>
        <w:spacing w:after="0" w:line="240" w:lineRule="auto"/>
        <w:jc w:val="both"/>
        <w:rPr>
          <w:rFonts w:ascii="Times New Roman" w:hAnsi="Times New Roman"/>
          <w:color w:val="000000" w:themeColor="text1"/>
          <w:sz w:val="16"/>
          <w:szCs w:val="16"/>
        </w:rPr>
      </w:pPr>
    </w:p>
    <w:p w14:paraId="3334DD43"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декабря 1945 г. Постановление СНК СССР № 3010-895сс «Об организации Лаборатории № 3 при Академии наук СССР»</w:t>
      </w:r>
    </w:p>
    <w:p w14:paraId="0E192DEE"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 Москва, Кремль </w:t>
      </w:r>
    </w:p>
    <w:p w14:paraId="7703CE16"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 (Особая папка)</w:t>
      </w:r>
    </w:p>
    <w:p w14:paraId="68061EE5"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Совет Народных Комиссаров Союза ССР ПОСТАНОВЛЯЕТ:</w:t>
      </w:r>
    </w:p>
    <w:p w14:paraId="4DDC2F9A"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Организовать при Академии наук СССР Лабораторию № 3, возложив на нее:</w:t>
      </w:r>
    </w:p>
    <w:p w14:paraId="131AFCD1"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физические исследования систем «ДК»1 и «ТК»2, свойств бета-радиоактивности и ядерных частиц;</w:t>
      </w:r>
    </w:p>
    <w:p w14:paraId="0D61978D"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разработку мероприятий по практическому осуществлению указанных научно-исследовательских работ.</w:t>
      </w:r>
    </w:p>
    <w:p w14:paraId="73FFA37B"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Назначить директором Лаборатории № 3 Академии наук СССР акад. Алиханова А. И.</w:t>
      </w:r>
    </w:p>
    <w:p w14:paraId="312FACC8"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Утвердить для Лаборатории № 3 Академии наук СССР на IV кв. 1945 г. и 1кв. 1946 г.:</w:t>
      </w:r>
    </w:p>
    <w:p w14:paraId="0D043B51"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структуру и схему должностных окладов согласно Приложениям № 1 и 23;</w:t>
      </w:r>
    </w:p>
    <w:p w14:paraId="766450EA"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ежемесячный фонд заработной платы с начислениями в сумме 150 тыс. руб. и штат в количестве 130 чел.</w:t>
      </w:r>
    </w:p>
    <w:p w14:paraId="01810D95"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Разрешить директору Лаборатории № 3 Академии наук СССР:</w:t>
      </w:r>
    </w:p>
    <w:p w14:paraId="4EF2C83F"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Сектор исследования системы «ДК».</w:t>
      </w:r>
    </w:p>
    <w:p w14:paraId="52F8FECA"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Сектор циклотрона.</w:t>
      </w:r>
    </w:p>
    <w:p w14:paraId="355371E3"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Сектор бета-радиоактивности.</w:t>
      </w:r>
    </w:p>
    <w:p w14:paraId="5D44D785"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Сектор космических лучей (с экспедиционной группой).</w:t>
      </w:r>
    </w:p>
    <w:p w14:paraId="350D0327"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Сектор теоретический и расчетный.</w:t>
      </w:r>
    </w:p>
    <w:p w14:paraId="4F3EAFFB"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Конструкторское бюро (15720).</w:t>
      </w:r>
    </w:p>
    <w:p w14:paraId="32F20E98" w14:textId="77777777" w:rsidR="006C360E" w:rsidRPr="00171131" w:rsidRDefault="006C360E" w:rsidP="00171131">
      <w:pPr>
        <w:spacing w:after="0" w:line="240" w:lineRule="auto"/>
        <w:jc w:val="both"/>
        <w:rPr>
          <w:rFonts w:ascii="Times New Roman" w:hAnsi="Times New Roman"/>
          <w:color w:val="000000" w:themeColor="text1"/>
          <w:sz w:val="16"/>
          <w:szCs w:val="16"/>
        </w:rPr>
      </w:pPr>
    </w:p>
    <w:p w14:paraId="0B26B1F7"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декабря 1945 г. Постановление СНК СССР № 3008-893сс «О заводе № 261 НКАП»</w:t>
      </w:r>
    </w:p>
    <w:p w14:paraId="668614EA"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 Москва, Кремль </w:t>
      </w:r>
    </w:p>
    <w:p w14:paraId="40DD3A16"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w:t>
      </w:r>
    </w:p>
    <w:p w14:paraId="020A391C"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Обязать Наркомавиапром (т. Дементьева) передать в 10-дневный срок Первому главному управлению при СНК СССР завод № 261 НКАП со всеми сооружениями и подсобными предприятиями по балансу на 1 декабря 1945 г.</w:t>
      </w:r>
    </w:p>
    <w:p w14:paraId="5D3D95DA"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Председателя Совета Народных Комиссаров Союза ССР Л. Берия Управляющий делами Совета Народных Комиссаров СССР Я. Чадаев (15720).</w:t>
      </w:r>
    </w:p>
    <w:p w14:paraId="1EAAAC42" w14:textId="77777777" w:rsidR="006C360E" w:rsidRPr="00171131" w:rsidRDefault="006C360E" w:rsidP="00171131">
      <w:pPr>
        <w:spacing w:after="0" w:line="240" w:lineRule="auto"/>
        <w:jc w:val="both"/>
        <w:rPr>
          <w:rFonts w:ascii="Times New Roman" w:hAnsi="Times New Roman"/>
          <w:color w:val="000000" w:themeColor="text1"/>
          <w:sz w:val="16"/>
          <w:szCs w:val="16"/>
        </w:rPr>
      </w:pPr>
    </w:p>
    <w:p w14:paraId="149F2537"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декабря 1945 г. Постановление СНК СССР № 3010-895сс «Об организации Лаборатории № 322) при Академии наук СССР»</w:t>
      </w:r>
    </w:p>
    <w:p w14:paraId="38635C2A"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Москва, Кремль</w:t>
      </w:r>
    </w:p>
    <w:p w14:paraId="56D37F0A"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w:t>
      </w:r>
    </w:p>
    <w:p w14:paraId="0ABD7CED"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(Особая папка)</w:t>
      </w:r>
    </w:p>
    <w:p w14:paraId="226E3EDB"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Совет Народных Комиссаров Союза ССР ПОСТАНОВЛЯЕТ:</w:t>
      </w:r>
    </w:p>
    <w:p w14:paraId="7A6E1838"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Организовать при Академии наук СССР Лабораторию № 3, возложив на нее:</w:t>
      </w:r>
    </w:p>
    <w:p w14:paraId="6CA4132D"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физические исследования систем «ДК»1 и «ТК»2, свойств бета-радиоактивности и ядерных частиц;</w:t>
      </w:r>
    </w:p>
    <w:p w14:paraId="6D80A8D8"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разработку мероприятий по практическому осуществлению указанных научно-исследовательских работ.</w:t>
      </w:r>
    </w:p>
    <w:p w14:paraId="7BDA5E47"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Назначить директором Лаборатории № 3 Академии наук СССР акад. Алиханова А.И.</w:t>
      </w:r>
    </w:p>
    <w:p w14:paraId="035FB4B8"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Утвердить для Лаборатории № 3 Академии наук СССР на IV кв. 1945 г. и 1кв. 1946 г.:</w:t>
      </w:r>
    </w:p>
    <w:p w14:paraId="09A4B21E"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структуру и схему должностных окладов согласно Приложениям № 1 и 23;</w:t>
      </w:r>
    </w:p>
    <w:p w14:paraId="0E51D004"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ежемесячный фонд заработной платы с начислениями в сумме 150 тыс. руб. и штат в количестве 130 чел.</w:t>
      </w:r>
    </w:p>
    <w:p w14:paraId="73A5D5E2"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Разрешить директору Лаборатории № 3 Академии наук СССР:</w:t>
      </w:r>
    </w:p>
    <w:p w14:paraId="3C0B344A"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изменять в необходимых случаях штатное расписание и общую численность лаборатории до 230 чел.;</w:t>
      </w:r>
    </w:p>
    <w:p w14:paraId="14E1D806"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вносить изменения в смету расходов по отдельным статьям в пределах, не превышающих 265 тыс. руб. в месяц.</w:t>
      </w:r>
    </w:p>
    <w:p w14:paraId="37290930"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Освободить Лабораторию № 3 Академии наук СССР от регистрации штатного расписания в органах Наркомфина.</w:t>
      </w:r>
    </w:p>
    <w:p w14:paraId="3C525A51"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Во изменение распоряжения СНК СССР от 18 ноября 1945 г 1937 вышел приказ НКОП № 16578-р обязать Наркомзем СССР (т. Бенедиктова) передать Лаборатории № 3 Академии наук СССР помещения ветеринарного института в пос. Черемушки Ленинского р-на Московской обл., согласно Приложению № З4, вместе с земельным участком общей площадью 12 га.</w:t>
      </w:r>
    </w:p>
    <w:p w14:paraId="3E5FB423"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Обязать Главснаблес при СНК СССР (т. Лопухова) и Наркомвнешторг (т. Крутикова) отгрузить Лаборатории № 3 Академии наук СССР в I кв. 1946 г. 15 финских сборных домов типа 7 в счет фондов Первого главного управления при СНК СССР.</w:t>
      </w:r>
    </w:p>
    <w:p w14:paraId="788E6CF7"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8. Возложить все строительные работы по Лаборатории № 3 Академии наук СССР на НКВД СССР и обязать НКВД СССР (т. Завенягина) и Главпром- строй НКВД СССР (т. Комаровского) переоборудовать и отремонтировать в I кв. 1946 г. помещения, передаваемые Лаборатории № 3 Академии наук СССР, а также собрать в указанный срок 15 финских сборных домов.</w:t>
      </w:r>
    </w:p>
    <w:p w14:paraId="0AF74029"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Обязать Мособлисполком (т. Тарасова) и Мосгорисполком (т. Попова):</w:t>
      </w:r>
    </w:p>
    <w:p w14:paraId="4A652542"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предоставить Лаборатории № 3 Академии наук СССР земельный участок вблизи от лаборатории для строительства финских домов и других жилых домов для сотрудников лаборатории в необходимых размерах по согласованию с акад. Алихановым;</w:t>
      </w:r>
    </w:p>
    <w:p w14:paraId="25532FF1"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в месячный срок подобрать и выделить для Лаборатории № 3 Академии наук СССР 2-3 дома в Ленинском р-не г. Москвы под надстройку по согласованию с указанной лабораторией.</w:t>
      </w:r>
    </w:p>
    <w:p w14:paraId="0362F7A9"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Поручить Наркомвнешторгу (т. Микояну) изыскать возможность закупки по импорту в I и II кв. 1946 г. приборов и лабораторного оборудования для Лаборатории № 3 Академии наук СССР на сумму 300 тыс. руб. по спецификации, согласованной с акад. Алихановым.</w:t>
      </w:r>
    </w:p>
    <w:p w14:paraId="06C3D056"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Обязать Наркомат обороны СССР (тт. Голикова и Смородинова) демобилизовать из Красной Армии в течение I кв. 1946 г. и направить на работу в Лабораторию № 3 Академии наук СССР научных и инженерно-технических работников и квалифицированных рабочих в количестве 30 чел. по списку, согласованному с акад. Алихановым.</w:t>
      </w:r>
    </w:p>
    <w:p w14:paraId="211C20BA"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Обязать Наркомфин СССР (т. Зверева) выделить в декабре 1945 г. из резервного фонда Совнаркома СССР Лаборатории № 3 Академии наук СССР для ремонта зданий, строительства жилого фонда, приобретения транспорта, приобретения специальных препаратов и на организационные расходы 1,5 млн. руб.</w:t>
      </w:r>
    </w:p>
    <w:p w14:paraId="4F203CDC"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Обязать Наркомсредмаш (т. Акопова) поставить Лаборатории №3 Академии наук СССР в счет фондов Первого главного управления при СНК СССР в декабре 1945 г. грузовых автомашин ЗИС-5 — 3 шт. и ГАЗ-АА — 2 шт. и в I кв. 1946 г. легковых автомашин М-1 — 5 шт., автобусов МГ — 3 шт.</w:t>
      </w:r>
    </w:p>
    <w:p w14:paraId="22CBB417"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Распространить на Лабораторию № 3 Академии наук СССР ставки оплаты труда рабочих, установленные для рабочих механических мастерских Лаборатории № 2 Академии наук СССР.</w:t>
      </w:r>
    </w:p>
    <w:p w14:paraId="7BC8ACF8"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Разрешить Лаборатории № 3 применять в необходимых случаях аккордную оплату труда рабочих.</w:t>
      </w:r>
    </w:p>
    <w:p w14:paraId="5CA0A565"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Обязать Наркомторг СССР (т. Любимова) по мере укомплектования штатов Лаборатории № 3 Академии наук СССР снабжать ее продовольственными и промышленными товарами применительно к Лаборатории № 2 Академии наук СССР.</w:t>
      </w:r>
    </w:p>
    <w:p w14:paraId="19F604E9"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Распространить на Лабораторию № 3 Академии наук СССР Постановление СНК СССР от 25 января 1945 г 1937 вышел приказ НКОП № 128 в части расходования горючего для легковых автомашин и разрешить ей содержать три легковые автомашины с не лимитируемым расходом горючего.</w:t>
      </w:r>
    </w:p>
    <w:p w14:paraId="0E2723BB"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Обязать Наркомлес СССР (т. Салтыкова) изготовить в I кв. 1946 г. для Лаборатории № 3 Академии наук СССР мебели на 100 тыс. руб. по спецификации, согласованной с указанной лабораторией.</w:t>
      </w:r>
    </w:p>
    <w:p w14:paraId="0E92828C"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Разрешить Лаборатории № 2 Академии наук СССР передать Лаборатории № 3 Академии наук СССР один грамм радия.</w:t>
      </w:r>
    </w:p>
    <w:p w14:paraId="25A6DE85"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Обязать Наркомфин СССР (т. Зверева) отпустить в декабре 1945 г. Лаборатории № 3 Академии наук СССР один грамм радия-мезатория.</w:t>
      </w:r>
    </w:p>
    <w:p w14:paraId="0DB36DDC"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Обязать Наркомстанкостроения (т. Ефремова), Наркомавиапром (т. Ша- хурина), Наркомминвооружения (т. Паршина), Наркомвооружения (т. Устинова) поставить в декабре 1945 г. и I кв. 1946 г. Лаборатории № 3 Академии наук СССР за счет фондов Первого главного управления при СНК СССР оборудование и инструмент согласно Приложению № 44.</w:t>
      </w:r>
    </w:p>
    <w:p w14:paraId="378A46B9"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Начальнику Первого главного управления при СНК СССР (т. Ванникову) предусмотреть в своих заявках на I кв. 1946 г. недостающее оборудование, инструмент и материалы для укомплектования Лаборатории № 3 Академии наук СССР отдельной строкой.</w:t>
      </w:r>
    </w:p>
    <w:p w14:paraId="4EC7EAB8"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Обязать Наркомместпром РСФСР (т. Смиряева) и Управление промкооперации при СНК РСФСР (т. Кравчука) поставить в IV кв. 1945 г. Лаборатории № 3 Академии наук СССР тиски, деревообрабатывающий и слесарно-монтажный инструмент, а также другие виды изделий, изготовляемые местной промышленностью и промкооперацией, необходимые для оснащения лабораторий и мастерских, и предусмотреть их в планах снабжения на I кв. 1946 г. в количествах и по спецификации, согласованной с указанной лабораторией.</w:t>
      </w:r>
    </w:p>
    <w:p w14:paraId="66846191"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 Обязать начальника Первого главного управления при СНК СССР т. Ванникова предоставить в распоряжение начальника Лаборатории № 3 Академии наук СССР т. Алиханова временно 7 квартир в доме № 32 по наб. им. Горького в доме № 10 по Житной ул. и в доме № 11 по Лялину пер., переданных Первому главному управлению Постановлением ГОКО № 9943сс/оп от 30 августа 1945 г. и распоряжением СНК СССР № 16370-рс от 15 ноября 1945 г.</w:t>
      </w:r>
    </w:p>
    <w:p w14:paraId="7F9FF7E0"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Обязать Наркомвнешторг (т. Крутикова) отгрузить до 10 декабря 1945 г. Лаборатории № 3 Академии наук СССР две грузовые автомашины «студебе- кер» за счет фондов Наркомстроя.</w:t>
      </w:r>
    </w:p>
    <w:p w14:paraId="36F54469"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Обязать Наркомсредмаш (т. Акопова) отгрузить не позднее 5 января 1946 г. Наркомстрою две грузовые автомашины ЗИС-5 за счет фондов Первого главного управления при СНК СССР.</w:t>
      </w:r>
    </w:p>
    <w:p w14:paraId="7A4E49AE"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Обязать НКО СССР (т. Хрулева) передать до 15 декабря 1945 г. Лаборатории № 3 Академии наук СССР три исправные автомашины «виллис».</w:t>
      </w:r>
    </w:p>
    <w:p w14:paraId="286D9ABD"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В связи с тем, что радиостанция ГРУ КА (быв. «Нигризолото») мешает работе точных приборов и сложной аппаратуры научно-исследовательских учреждений, расположенных вблизи нее, признать целесообразным перевести эту радиостанцию за пределы г. Москвы.</w:t>
      </w:r>
    </w:p>
    <w:p w14:paraId="0FD60853"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Обязать НКО СССР (т. Булганина), Первое главное управление при СНК СССР (т. Ванникова) и ГРУ КА (т. Кузнецова) в месячный срок решить вопрос о перенесении радиостанции ГРУ КА из помещений «Нигризолото» за пределы г. Москвы и свои предложения представить на утверждение СНК СССР. Помещение «Нигризолото» после его освобождения передать Первому главному управлению при СНК СССР.</w:t>
      </w:r>
    </w:p>
    <w:p w14:paraId="210A0C74"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Обязать ГРУ КА (т. Кузнецова):</w:t>
      </w:r>
    </w:p>
    <w:p w14:paraId="198C8FBD"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в недельный срок освободить помещение Московского ветеринарного института в пос. Черемушки, занятое под склад радиотехнического имущества;</w:t>
      </w:r>
    </w:p>
    <w:p w14:paraId="40731815"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в месячный срок освободить главный корпус в учебном хозяйстве «Васильевское» Московского ветеринарного института и передать его указанному институту.</w:t>
      </w:r>
    </w:p>
    <w:p w14:paraId="1A6FAFFA"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Обязать Наркомвнешторг (т. Крутикова) и Главснаблес при СНК СССР (т. Лопухова) поставить в январе 1946 г. Московскому ветеринарному институту 20 стандартных финских домов типа 7 за счет фондов Первого главного управления при СНК СССР.</w:t>
      </w:r>
    </w:p>
    <w:p w14:paraId="49BED533"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Обязать НКВД СССР (Главпромстрой) построить до 1 марта 1946 г. в пос. Черемушки Ленинского р-на Московской обл. 20 стандартных финских домов для Московского ветеринарного института.</w:t>
      </w:r>
    </w:p>
    <w:p w14:paraId="3905D507"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Обязать Мособлисполком (т. Тарасова) и райсовет Ленинского р-на Московской обл. до 25 декабря 1945 г. переселить из общежития Московского ветеринарного института в пос. Черемушки жильцов, потерявших связь с институтом, в количестве 123 чел.</w:t>
      </w:r>
    </w:p>
    <w:p w14:paraId="2FCA3CAB"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Обязать Наркомстрой (т. Гинзбурга) произвести в 1946 г. пристройку к зданию анатомикума Московского ветеринарного института в пос. Черемушки Ленинского р-на Московской обл. площадью 2 ООО м.</w:t>
      </w:r>
    </w:p>
    <w:p w14:paraId="7C863EC3"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Председателя Совета Народных Комиссаров Союза ССР Л. Берия Управляющий делами Совета Народных Комиссаров СССР Я. Чадаев (15720).</w:t>
      </w:r>
    </w:p>
    <w:p w14:paraId="4522CC74" w14:textId="77777777" w:rsidR="006C360E" w:rsidRPr="00171131" w:rsidRDefault="006C360E" w:rsidP="00171131">
      <w:pPr>
        <w:spacing w:after="0" w:line="240" w:lineRule="auto"/>
        <w:jc w:val="both"/>
        <w:rPr>
          <w:rFonts w:ascii="Times New Roman" w:hAnsi="Times New Roman"/>
          <w:color w:val="000000" w:themeColor="text1"/>
          <w:sz w:val="16"/>
          <w:szCs w:val="16"/>
        </w:rPr>
      </w:pPr>
    </w:p>
    <w:p w14:paraId="630A63AB"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декабря 1945 г. Постановление СНК СССР № 3007-892сс «О заводе № 817»</w:t>
      </w:r>
    </w:p>
    <w:p w14:paraId="209E75AF"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 Москва, Кремль </w:t>
      </w:r>
    </w:p>
    <w:p w14:paraId="7A1576E3"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 (Особая папка)</w:t>
      </w:r>
    </w:p>
    <w:p w14:paraId="247EEB23"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Утвердить под строительство завода № 817 Первого главного управления при СНК СССР площадку «Т».</w:t>
      </w:r>
    </w:p>
    <w:p w14:paraId="340F5D2E"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Председателя Совета Народных Комиссаров Союза ССР Л. Берия1 Управляющий делами Совета Народных Комиссаров СССР Я. Чадаев (15720).</w:t>
      </w:r>
    </w:p>
    <w:p w14:paraId="4C7681C8" w14:textId="77777777" w:rsidR="006C360E" w:rsidRPr="00171131" w:rsidRDefault="006C360E" w:rsidP="00171131">
      <w:pPr>
        <w:spacing w:after="0" w:line="240" w:lineRule="auto"/>
        <w:jc w:val="both"/>
        <w:rPr>
          <w:rFonts w:ascii="Times New Roman" w:hAnsi="Times New Roman"/>
          <w:color w:val="000000" w:themeColor="text1"/>
          <w:sz w:val="16"/>
          <w:szCs w:val="16"/>
        </w:rPr>
      </w:pPr>
    </w:p>
    <w:p w14:paraId="795DA7D9"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декабря 1945 г. Постановление СНК СССР № 2916-856сс «Вопрос Наркомхимпрома»</w:t>
      </w:r>
    </w:p>
    <w:p w14:paraId="18FD3A01"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 Москва, Кремль </w:t>
      </w:r>
    </w:p>
    <w:p w14:paraId="45A6E9BE"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 (Особая папка)</w:t>
      </w:r>
    </w:p>
    <w:p w14:paraId="2F61EC66"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провести до 1 мая 1946 г. строительно-монтажные работы, обеспечивающие увеличение мощности установки № 47020 до 1 800 кг в год;</w:t>
      </w:r>
    </w:p>
    <w:p w14:paraId="5AB6DEBE"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смонтировать на Чирчикском электрохимическом комбинате и не позднее 1 мая 1946 г. ввести в эксплуатацию установку для окончательного концентрирования продукта 180 до содержания 99,5 %, мощностью 1 800 кг в год;</w:t>
      </w:r>
    </w:p>
    <w:p w14:paraId="348C091F"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обеспечить поставку технологического оборудования, необходимого для монтажа установки № 470.</w:t>
      </w:r>
    </w:p>
    <w:p w14:paraId="7B46CBE4"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Обязать Наркомстрой (т. Гинзбурга):</w:t>
      </w:r>
    </w:p>
    <w:p w14:paraId="6608DDAA"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выполнить до 1 мая 1946 г. на Чирчикском электрохимическом комбинате Наркомхимпрома работы по монтажу технологического, электротехнического и сантехнического оборудования, связанные с выполнением задания, установленного Наркомхимпрому настоящим Постановлением, а также изготовить простейшее нестандартное оборудование для указанной цели;</w:t>
      </w:r>
    </w:p>
    <w:p w14:paraId="7D2CBC10"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перевести на Чирчикский электрохимический комбинат Наркомхимпрома дополнительно с других строек 120 чел. квалифицированных монтажников для выполнения указанных монтажных работ.</w:t>
      </w:r>
    </w:p>
    <w:p w14:paraId="3837B4F0"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Разрешить Наркомстрою включить стоимость изготовления оборудования в объем выполняемых монтажных работ.</w:t>
      </w:r>
    </w:p>
    <w:p w14:paraId="4C25303B"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Обязать НКО СССР (т. Булганина) направить в ноябре 1945 г. в распоряжение Наркомстроя для обеспечения выполнения задания, установленного настоящим Постановлением, 300 чел. из числа репатриированных советских граждан призывного возраста.</w:t>
      </w:r>
    </w:p>
    <w:p w14:paraId="49B8277E"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4. Обязать Наркомбоеприпасов (т. Ванникова) в двухнедельный срок командировать сроком на 6 месяцев на Чирчикский электрохимический комбинат Наркомхимпрома для проведения ремонтных и монтажных работ ремонтных слесарей 4-6 разрядов — 30 чел., токарей 4-6 разрядов — 10 чел., кузнецов — 3 чел., сварщиков — 3 чел.</w:t>
      </w:r>
    </w:p>
    <w:p w14:paraId="38CFE15E"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Обязать Наркомминвооружения (т. Паршина) и директора завода № 724 (т. Длугача) изготовить для Чирчикского электрохимического комбината Наркомхимпрома оборудование, запасные части и детали в количествах и в сроки согласно Приложению № I.</w:t>
      </w:r>
    </w:p>
    <w:p w14:paraId="1A05AFC3"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Обязать Наркомминвооружения (т. Паршина) изготовить и поставить Наркомхимпрому не позднее марта 1946 г. для Чирчикского электрохимического комбината комплект электролизеров последних ступеней и вспомогательное оборудование к ним по чертежам и спецификациям Наркомхимпрома.</w:t>
      </w:r>
    </w:p>
    <w:p w14:paraId="673492CB"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Обязать Наркомэлектропром (т. Кабанова):</w:t>
      </w:r>
    </w:p>
    <w:p w14:paraId="66F07679"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изготовить и поставить Наркомхимпрому для Чирчикского электрохимического комбината оборудование и материалы в количествах и в сроки согласно Приложению № 21;</w:t>
      </w:r>
    </w:p>
    <w:p w14:paraId="31FDDC0C"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поставить запасные комплекты обмоток для трансформаторов типа ТЦРК-15000 Чирчикскому электрохимкомбинату в количестве 6 компл. по фондам на запасные части Наркомэлектростанций в следующие сроки:</w:t>
      </w:r>
    </w:p>
    <w:p w14:paraId="72EF74E6"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I </w:t>
      </w:r>
      <w:proofErr w:type="gramStart"/>
      <w:r w:rsidRPr="00171131">
        <w:rPr>
          <w:rFonts w:ascii="Times New Roman" w:hAnsi="Times New Roman"/>
          <w:color w:val="000000" w:themeColor="text1"/>
          <w:sz w:val="16"/>
          <w:szCs w:val="16"/>
        </w:rPr>
        <w:t>« 1947</w:t>
      </w:r>
      <w:proofErr w:type="gramEnd"/>
      <w:r w:rsidRPr="00171131">
        <w:rPr>
          <w:rFonts w:ascii="Times New Roman" w:hAnsi="Times New Roman"/>
          <w:color w:val="000000" w:themeColor="text1"/>
          <w:sz w:val="16"/>
          <w:szCs w:val="16"/>
        </w:rPr>
        <w:t xml:space="preserve"> г. — 2 компл.</w:t>
      </w:r>
    </w:p>
    <w:p w14:paraId="676492C3"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II кв. 1946 г. — 1 компл.</w:t>
      </w:r>
    </w:p>
    <w:p w14:paraId="185F42BF"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III </w:t>
      </w:r>
      <w:proofErr w:type="gramStart"/>
      <w:r w:rsidRPr="00171131">
        <w:rPr>
          <w:rFonts w:ascii="Times New Roman" w:hAnsi="Times New Roman"/>
          <w:color w:val="000000" w:themeColor="text1"/>
          <w:sz w:val="16"/>
          <w:szCs w:val="16"/>
        </w:rPr>
        <w:t>« «</w:t>
      </w:r>
      <w:proofErr w:type="gramEnd"/>
      <w:r w:rsidRPr="00171131">
        <w:rPr>
          <w:rFonts w:ascii="Times New Roman" w:hAnsi="Times New Roman"/>
          <w:color w:val="000000" w:themeColor="text1"/>
          <w:sz w:val="16"/>
          <w:szCs w:val="16"/>
        </w:rPr>
        <w:t xml:space="preserve"> — 1 компл.</w:t>
      </w:r>
    </w:p>
    <w:p w14:paraId="19904F30"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IV </w:t>
      </w:r>
      <w:proofErr w:type="gramStart"/>
      <w:r w:rsidRPr="00171131">
        <w:rPr>
          <w:rFonts w:ascii="Times New Roman" w:hAnsi="Times New Roman"/>
          <w:color w:val="000000" w:themeColor="text1"/>
          <w:sz w:val="16"/>
          <w:szCs w:val="16"/>
        </w:rPr>
        <w:t>« «</w:t>
      </w:r>
      <w:proofErr w:type="gramEnd"/>
      <w:r w:rsidRPr="00171131">
        <w:rPr>
          <w:rFonts w:ascii="Times New Roman" w:hAnsi="Times New Roman"/>
          <w:color w:val="000000" w:themeColor="text1"/>
          <w:sz w:val="16"/>
          <w:szCs w:val="16"/>
        </w:rPr>
        <w:t xml:space="preserve"> — 2 компл.</w:t>
      </w:r>
    </w:p>
    <w:p w14:paraId="503AA7F2"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Обязать Наркомэлектростанций (т. Жимерина) и Узбекэнерго (т. Чупракова):</w:t>
      </w:r>
    </w:p>
    <w:p w14:paraId="7549E200"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выделять для Чирчикского электрохимического комбината Наркомхимпрома, начиная с декабря 1945 г., лимит электроэнергии в количестве не менее 70 ООО кВт по нагрузке, обеспечив бесперебойную и равномерную подачу электроэнергии за счет любых потребителей;</w:t>
      </w:r>
    </w:p>
    <w:p w14:paraId="2E701A34"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поставить в IV кв. 1945 г. и январе 1946 г. Чирчикскому электрохимическому комбинату 1 ООО м3 песку.</w:t>
      </w:r>
    </w:p>
    <w:p w14:paraId="1DAA0EA4"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Обязать Главснабуголь при СНК СССР (т. Помазнева) поставлять Нар- комхимпрому для Чирчикского электрохимического комбината в декабре 1945 г., январе и феврале 1946 г. по 3 ООО т в месяц кузнецкого угля.</w:t>
      </w:r>
    </w:p>
    <w:p w14:paraId="20006393"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Госплану СССР предусматривать выделение Наркомхимпрому дополнительных фондов на указанное количество кузнецкого угля.</w:t>
      </w:r>
    </w:p>
    <w:p w14:paraId="49F8C882"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Обязать Наркомторг СССР (т. Любимова):</w:t>
      </w:r>
    </w:p>
    <w:p w14:paraId="6830EF5A"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выделять с декабря 1945 г. Наркомхимпрому дополнительно для Чирчикского электрохимкомбината карточек литер «А» — 10 шт., литер «Б» — 50 шт., сухих пайков — 60, вторых горячих обедов — 500;</w:t>
      </w:r>
    </w:p>
    <w:p w14:paraId="385B3E84"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установить для всех работающих на установке № 470 Наркомхимпрома норму выдачи хлеба 1 000 г;</w:t>
      </w:r>
    </w:p>
    <w:p w14:paraId="1F7A1A3C"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выделять ежемесячно Наркомстрою дополнительно сверх его лимитов для монтажного управления № 9 ОСМЧ «Союзпроммонтаж», начиная с декабря 1945 г., карточек литер «Б» — 4, сухих пайков — 4, карточек «Р-4» — 15, хлебных талонов по 100 г — 300 и вторых горячих блюд — 300.</w:t>
      </w:r>
    </w:p>
    <w:p w14:paraId="2A4D1FD4"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Обязать Наркомвнешторг (т. Крутикова) выделить из наличия в декабре 1945 г. и январе 1946 г. для Чирчикского электрохимического комбината шерстяных тканей 1 000 м, хлопчатобумажных тканей 5 000 м, кожаной обуви 500 пар, кожаных курток 100 шт., белья 1 000 пар.</w:t>
      </w:r>
    </w:p>
    <w:p w14:paraId="6BCACC0C"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Разрешить Наркомхимпрому израсходовать на премирование рабочих, инженерно-технического состава и служащих, занятых на работах по расширению производства продукта 180 в IV кв. 1945 г. и I кв. 1946 г., 300 тыс. руб.</w:t>
      </w:r>
    </w:p>
    <w:p w14:paraId="5E02E5DD"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Разрешить Наркомхимпрому (т. Первухину):</w:t>
      </w:r>
    </w:p>
    <w:p w14:paraId="303932B7"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производить доплату к заработной плате рабочим, инженерно-техническому составу и служащим Чирчикского электрохимического комбината, связанным с обеспечением работы и строительства установки № 470, по существовавшим до войны нормам;</w:t>
      </w:r>
    </w:p>
    <w:p w14:paraId="1D5B71BF"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выдавать рабочим, инженерно-техническому составу и служащим Чирчикского электрохимического комбината, связанным с обеспечением работы установки № 470, на приобретение домашнего скота ссуду в размере до 10 тыс. руб. с погашением в течение 5 лет.</w:t>
      </w:r>
    </w:p>
    <w:p w14:paraId="58276901"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Обязать Наркомчермет (т. Тевосяна), НКПС (т. Ковалева), Нарком- стройматериалов СССР (т. Соснина), Наркомстанкостроения (т. Ефремова), Наркомрезинпром (т. Митрохина), Наркомтекстиль СССР (т. Седина), Нар- комлегпром СССР (т. Лукина), Наркомцветмет (т. Ломако), Наркомтяжмаш (т. Казакова), Наркомэлектропром (т. Кабанова), Наркомтрансмаш (т. Малышева), Наркомсредмаш (т. Акопова), Главснаблес при СНК СССР (т. Лопухова), ГАВТУ КА (т. Тягунова), ГАУ КА (т. Яковлева), ГВИУ КА (т. Калягина) поставить Чирчикскому электрохимическому комбинату Наркомхимпрома в ноябре-декабре 1945 г. и январе 1946 г. транспортные средства, оборудование и материалы в количествах и в сроки согласно Приложению № З.</w:t>
      </w:r>
    </w:p>
    <w:p w14:paraId="7AF4232D"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Запретить Наркомхимпрому (под личную ответственность т. Первухина) использовать выделенное настоящим Постановлением оборудование, транспортные средства, материалы, товары, продукты и прочие материальные и денежные средства на какие-либо другие цели, помимо работ, непосредственно связанных с выполнением задания, установленного настоящим Постановлением.</w:t>
      </w:r>
    </w:p>
    <w:p w14:paraId="02F6710F"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Обязать НКВД СССР (т. Аполлонова) установить на Чирчикском электрохимическом комбинате Наркомхимпрома охрану специальных объектов войсками НКВД СССР за счет некоторого сокращения по другим объектам.</w:t>
      </w:r>
    </w:p>
    <w:p w14:paraId="435BFBBB"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Зам. Председателя Совета Народных Комиссаров Союза ССР </w:t>
      </w:r>
      <w:proofErr w:type="gramStart"/>
      <w:r w:rsidRPr="00171131">
        <w:rPr>
          <w:rFonts w:ascii="Times New Roman" w:hAnsi="Times New Roman"/>
          <w:color w:val="000000" w:themeColor="text1"/>
          <w:sz w:val="16"/>
          <w:szCs w:val="16"/>
        </w:rPr>
        <w:t>Берия</w:t>
      </w:r>
      <w:proofErr w:type="gramEnd"/>
      <w:r w:rsidRPr="00171131">
        <w:rPr>
          <w:rFonts w:ascii="Times New Roman" w:hAnsi="Times New Roman"/>
          <w:color w:val="000000" w:themeColor="text1"/>
          <w:sz w:val="16"/>
          <w:szCs w:val="16"/>
        </w:rPr>
        <w:t xml:space="preserve"> За управляющего делами Совета Народных Комиссаров СССР М. Смиртюков (15720).</w:t>
      </w:r>
    </w:p>
    <w:p w14:paraId="3AD50004" w14:textId="77777777" w:rsidR="006C360E" w:rsidRPr="00171131" w:rsidRDefault="006C360E" w:rsidP="00171131">
      <w:pPr>
        <w:spacing w:after="0" w:line="240" w:lineRule="auto"/>
        <w:jc w:val="both"/>
        <w:rPr>
          <w:rFonts w:ascii="Times New Roman" w:hAnsi="Times New Roman"/>
          <w:color w:val="000000" w:themeColor="text1"/>
          <w:sz w:val="16"/>
          <w:szCs w:val="16"/>
        </w:rPr>
      </w:pPr>
    </w:p>
    <w:p w14:paraId="186E6416" w14:textId="77777777" w:rsidR="006C360E" w:rsidRPr="00171131" w:rsidRDefault="006C360E" w:rsidP="00171131">
      <w:pPr>
        <w:pStyle w:val="book"/>
        <w:ind w:firstLine="0"/>
        <w:jc w:val="both"/>
        <w:rPr>
          <w:color w:val="000000" w:themeColor="text1"/>
          <w:sz w:val="16"/>
          <w:szCs w:val="16"/>
        </w:rPr>
      </w:pPr>
      <w:r w:rsidRPr="00171131">
        <w:rPr>
          <w:color w:val="000000" w:themeColor="text1"/>
          <w:sz w:val="16"/>
          <w:szCs w:val="16"/>
          <w:lang w:val="en-US"/>
        </w:rPr>
        <w:t>C</w:t>
      </w:r>
      <w:r w:rsidRPr="00171131">
        <w:rPr>
          <w:color w:val="000000" w:themeColor="text1"/>
          <w:sz w:val="16"/>
          <w:szCs w:val="16"/>
        </w:rPr>
        <w:t xml:space="preserve"> 1 декабря 1945 г. по 1 февраля 1946 г. были проведены морские испытания торпед F-5W в войсковых частях ВВС Черноморского флота для определения высоты и скорости сбрасывания при использовании торпед F-5W с отечественных самолетов-торпедоносцев, а также отработки необходимых установок для низкого торпедометания. Испытания проводились с самолетов-торпедоносцев типа Ил-4, А-20-Ж и Ту-2. Из общего количества торпед, сброшенных с самолетов, получено 86% удовлетворительных и 14% неудовлетворительных сбрасываний. Неудовлетворительные сбрасывания главным образом произошли за счет большого угла вхождения торпед в воду в начале или при выходе из «мешка», и только два случая — по вине личного состава из-за невнимательности при подготовке торпед к выстрелу. Из проведенных испытаний были сделаны следующие выводы: материальная часть торпед F-5W работает надежно, прочность корпуса торпед вполне достаточная и дает возможность производить торпедометание на скоростях самолетов-торпедоносцев до 360 км/ час. В отчете об испытаниях особо отмечалось: «Материальная часть торпед не требует специального обучения личного состава частей, так как порядок приготовления к выстрелу в основном соответствует ПМС № Г-34 изд. 1945 г. и, по существу, не отличается от торпед 45—36 АНУ». По результатам войсковых испытаний торпед F-5W был сделан вывод, что торпеды могут быть использованы с отечественных самолетов-торпедоносцев при следующих условиях низкого торпедометания: с самолетов типа Ил-4, при путевой скорости самолета 250—270 км/ч, с высоты сбрасывания 25—10 м; с самолетов типа Ту-2 и А-20-Ж, при путевой скорости 300—320 км/ч, с высоты сбрасывания 25—10 м. Судя по отчету испытаний в Феодосии, какое-то количество торпед F-5W состояли у нас на вооружении или, по крайней мере, были переданы в мобилизационный запас. Результаты испытаний учли при следующей модернизации фиумской торпеды, которая в 1950 г. поступила на вооружение торпедоносцев Ту-2 под наименованием 45—36АМ (15225).</w:t>
      </w:r>
    </w:p>
    <w:p w14:paraId="5E02502B" w14:textId="77777777" w:rsidR="006C360E" w:rsidRPr="00171131" w:rsidRDefault="006C360E" w:rsidP="00171131">
      <w:pPr>
        <w:pStyle w:val="book"/>
        <w:ind w:firstLine="0"/>
        <w:jc w:val="both"/>
        <w:rPr>
          <w:color w:val="000000" w:themeColor="text1"/>
          <w:sz w:val="16"/>
          <w:szCs w:val="16"/>
        </w:rPr>
      </w:pPr>
    </w:p>
    <w:p w14:paraId="19CA79F5"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07B57AE8"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838D4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декабря 1945 была создана Камчатская военная флотилия *И.И.Байков) (3398,425).</w:t>
      </w:r>
    </w:p>
    <w:p w14:paraId="172AB7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CCBDB37"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Style w:val="ucoz-forum-post"/>
          <w:rFonts w:ascii="Times New Roman" w:hAnsi="Times New Roman"/>
          <w:bCs/>
          <w:color w:val="000000" w:themeColor="text1"/>
          <w:sz w:val="16"/>
          <w:szCs w:val="16"/>
        </w:rPr>
        <w:t xml:space="preserve">1 декабря </w:t>
      </w:r>
      <w:r w:rsidRPr="00171131">
        <w:rPr>
          <w:rFonts w:ascii="Times New Roman" w:hAnsi="Times New Roman"/>
          <w:color w:val="000000" w:themeColor="text1"/>
          <w:sz w:val="16"/>
          <w:szCs w:val="16"/>
        </w:rPr>
        <w:t>в 1945 году приказом НК ВМФ создана Камчатская военная флотилия. Ее первым командующим стал контр-адмирал И.И.Байков. В 1975 г. флотилия награждена орденом Красного Знамени (14847).</w:t>
      </w:r>
    </w:p>
    <w:p w14:paraId="13A5A82C" w14:textId="77777777" w:rsidR="006C360E" w:rsidRPr="00171131" w:rsidRDefault="006C360E" w:rsidP="00171131">
      <w:pPr>
        <w:spacing w:after="0" w:line="240" w:lineRule="auto"/>
        <w:jc w:val="both"/>
        <w:rPr>
          <w:rFonts w:ascii="Times New Roman" w:hAnsi="Times New Roman"/>
          <w:color w:val="000000" w:themeColor="text1"/>
          <w:sz w:val="16"/>
          <w:szCs w:val="16"/>
        </w:rPr>
      </w:pPr>
    </w:p>
    <w:p w14:paraId="553155A2"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60AF03C9"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531315A" w14:textId="77777777" w:rsidR="006C360E" w:rsidRPr="00171131" w:rsidRDefault="006C360E" w:rsidP="00171131">
      <w:pPr>
        <w:pStyle w:val="a3"/>
        <w:rPr>
          <w:color w:val="000000" w:themeColor="text1"/>
          <w:lang w:val="ru-RU"/>
        </w:rPr>
      </w:pPr>
      <w:r w:rsidRPr="00171131">
        <w:rPr>
          <w:color w:val="000000" w:themeColor="text1"/>
          <w:lang w:val="ru-RU"/>
        </w:rPr>
        <w:t>2 декабря 1945 г. командующий ВВС КА главный маршал авиации А.А. Новиков своим приказом запретил установку ВМШ-2 на самолёты Ил-2. Надо сказать, к этому времени серийный выпуск Ил-2 уже был прекращён на всех авиазаводах: на заводе № 18 - с 1 июня, на заводе № 1 - с 1 июля, на заводе № 30 - с 1 октября 1945 г. (15978).</w:t>
      </w:r>
    </w:p>
    <w:p w14:paraId="3B3F22C9" w14:textId="77777777" w:rsidR="006C360E" w:rsidRPr="00171131" w:rsidRDefault="006C360E" w:rsidP="00171131">
      <w:pPr>
        <w:pStyle w:val="a3"/>
        <w:rPr>
          <w:color w:val="000000" w:themeColor="text1"/>
          <w:lang w:val="ru-RU"/>
        </w:rPr>
      </w:pPr>
    </w:p>
    <w:p w14:paraId="002651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декабря 1945 года были представлены на повторные испытания три улучшенных машины Ла-7, причем и на них были обнаружены следующие дефекты и недостатки:</w:t>
      </w:r>
    </w:p>
    <w:p w14:paraId="591A75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Неудовлетворительная работа регулятора смеси и насоса непосредственного спрыска;</w:t>
      </w:r>
    </w:p>
    <w:p w14:paraId="671BD3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Трещины выхлопных патрубков;</w:t>
      </w:r>
    </w:p>
    <w:p w14:paraId="318415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Несинхронное открытие предкрылков;</w:t>
      </w:r>
    </w:p>
    <w:p w14:paraId="332FC0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Переохлаждение масла на крейсерском режиме;</w:t>
      </w:r>
    </w:p>
    <w:p w14:paraId="4A09BA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Отказ свечей;</w:t>
      </w:r>
    </w:p>
    <w:p w14:paraId="7234C4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Плохая металлизация самолета;</w:t>
      </w:r>
    </w:p>
    <w:p w14:paraId="6D5D42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7. Дальность радиосвязи 90-95 км вместо 110 по ТУ;</w:t>
      </w:r>
    </w:p>
    <w:p w14:paraId="2DCB37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Дальность радиополукомпаса 100 км вместо 200 по ТУ;</w:t>
      </w:r>
    </w:p>
    <w:p w14:paraId="682D6C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Высокие температуры головок цилиндров при наборе высоты, выходящие за пределы технических условий (261 градусов С и 252 градусов С) (2633,10).</w:t>
      </w:r>
    </w:p>
    <w:p w14:paraId="31AADE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08A31AC" w14:textId="77777777" w:rsidR="00CE11D0" w:rsidRPr="00171131" w:rsidRDefault="00CE11D0" w:rsidP="00171131">
      <w:pPr>
        <w:spacing w:after="0" w:line="240" w:lineRule="auto"/>
        <w:jc w:val="both"/>
        <w:rPr>
          <w:rFonts w:ascii="Times New Roman" w:hAnsi="Times New Roman"/>
          <w:bCs/>
          <w:color w:val="000000" w:themeColor="text1"/>
          <w:sz w:val="16"/>
          <w:szCs w:val="16"/>
        </w:rPr>
      </w:pPr>
      <w:r w:rsidRPr="00171131">
        <w:rPr>
          <w:rFonts w:ascii="Times New Roman" w:hAnsi="Times New Roman"/>
          <w:color w:val="000000" w:themeColor="text1"/>
          <w:sz w:val="16"/>
          <w:szCs w:val="16"/>
        </w:rPr>
        <w:t>2 декабря 1945 г. на контрольные испытания в ГК НИИ ВВС поступили три улучшенных Ла-7, на которых снова были отмечены неудовлетворительная работа регулятора обогащения смеси и насоса непосредственного впрыска, трещины выхлопных патрубков, переохлаждение масла на крейсерском режиме и отказы свечей. Они были «болезнями хроническими», как и несинхронность выхода предкрылков, а также недостаточная дальность радиосвязи и действия радиокомпаса из-за некачественной металлизации самолета. Но температура головок цилиндров в наборе высоты на форсаже на этой машине достигала + 265 °С, что было чревато уже аварией мотора. На взлете во всасывающие патрубки нагнетателя мотора Ла-7 в корнях крыла попадало гораздо больше пыли и другой грязи, поднятой с земли винтом, чем на Ла-5, воздухозаборник которого был над фюзеляжем. Для предотвращения повышенного износа и преждевременного выхода из строя моторов Ла-7 с начала 1945 г. внедрили специальные фильтры. На взлете и посадке летчик закрывал заслонку и переключал поток воздуха с прямого тока на их входы на нижних поверхностях центроплана. Давление наддува уменьшалось, мощность падала, но увеличение длины разбега Заказчик счел несущественным, как и некоторое падение скоростных данных из-за ухудшения местной аэродинамики. Зато случаев отказа мотора стало меньше (22769).</w:t>
      </w:r>
    </w:p>
    <w:p w14:paraId="40A06874" w14:textId="77777777" w:rsidR="00CE11D0" w:rsidRPr="00171131" w:rsidRDefault="00CE11D0" w:rsidP="00171131">
      <w:pPr>
        <w:spacing w:after="0" w:line="240" w:lineRule="auto"/>
        <w:jc w:val="both"/>
        <w:rPr>
          <w:rFonts w:ascii="Times New Roman" w:hAnsi="Times New Roman"/>
          <w:bCs/>
          <w:color w:val="000000" w:themeColor="text1"/>
          <w:sz w:val="16"/>
          <w:szCs w:val="16"/>
        </w:rPr>
      </w:pPr>
    </w:p>
    <w:p w14:paraId="0338F0AB"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3A758D6A"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ABEE5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декабря 1945 вышло распоряжение СНК № 17282с о подготовки пр-ва кузнечного инвентяря на заводах НКВ (7543, 156).</w:t>
      </w:r>
    </w:p>
    <w:p w14:paraId="18701B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E7DFA99" w14:textId="77777777" w:rsidR="00573349" w:rsidRPr="00876437" w:rsidRDefault="00573349" w:rsidP="00573349">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2 декабря 1945 г. комиссия Л.П. Берии представила Политбюро проект постановления «О десятилетнем плане военного судостроения на 1946–1955 гг.» Проект получил одобрение, и постановление в тот же день подписал И.В. Сталин.</w:t>
      </w:r>
    </w:p>
    <w:p w14:paraId="52039E5E" w14:textId="77777777" w:rsidR="00573349" w:rsidRPr="00876437" w:rsidRDefault="00573349" w:rsidP="00573349">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Десятилетний план предусматривал постройку 5850 боевых кораблей и вспомогательных судов, в том числе 589 кораблей основных классов. Из последних 199 должны были вступить в строй до 1 января 1951 года. Кроме того, в 1953–1955 годах предполагалось дополнительно заложить два линейных корабля (1955 год), три тяжелых крейсера (один – в 1953 году и два – в 1955-м) и семь легких крейсеров (два – в 1953 году, три – в 1954-м, два – в 1955-м) (25367).</w:t>
      </w:r>
    </w:p>
    <w:p w14:paraId="6FDF4D5E" w14:textId="77777777" w:rsidR="00573349" w:rsidRPr="00876437" w:rsidRDefault="00573349" w:rsidP="00573349">
      <w:pPr>
        <w:spacing w:after="0" w:line="240" w:lineRule="auto"/>
        <w:jc w:val="both"/>
        <w:rPr>
          <w:rFonts w:ascii="Times New Roman" w:hAnsi="Times New Roman"/>
          <w:color w:val="0070C0"/>
          <w:sz w:val="16"/>
          <w:szCs w:val="16"/>
        </w:rPr>
      </w:pPr>
    </w:p>
    <w:p w14:paraId="1FE2D873"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5C967F61"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8B0C361" w14:textId="77777777" w:rsidR="00C05C52" w:rsidRPr="00171131" w:rsidRDefault="00C05C5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декабря 1945 первый полет Бристоль 170 Г-АГПВ Хэндли Пейдж Гермес G-AGSS (20371).</w:t>
      </w:r>
    </w:p>
    <w:p w14:paraId="50441BCE" w14:textId="77777777" w:rsidR="00C05C52" w:rsidRPr="00171131" w:rsidRDefault="00C05C52" w:rsidP="00171131">
      <w:pPr>
        <w:spacing w:after="0" w:line="240" w:lineRule="auto"/>
        <w:jc w:val="both"/>
        <w:rPr>
          <w:rFonts w:ascii="Times New Roman" w:hAnsi="Times New Roman"/>
          <w:color w:val="000000" w:themeColor="text1"/>
          <w:sz w:val="16"/>
          <w:szCs w:val="16"/>
        </w:rPr>
      </w:pPr>
    </w:p>
    <w:p w14:paraId="5FEB972F" w14:textId="01029300" w:rsidR="00C05C52" w:rsidRPr="00171131" w:rsidRDefault="00C05C5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декабря 1945 года — первый полёт поршневого авиалайнера</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Handley Page HP.81 Hermes. /Англия/</w:t>
      </w:r>
    </w:p>
    <w:p w14:paraId="6C13CEBF" w14:textId="32D3EB0A" w:rsidR="00C05C52" w:rsidRPr="00171131" w:rsidRDefault="00C05C5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год до окончания Второй мировой войны британское авиационное министерство выпустило спецификацию C.3/44. Она описывала требования к</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дальнемагистральному транспортному самолёту</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англичане готовились к послевоенному буму гражданской авиации. Одним из представленных на конкурс проектов был авиалайнер HP.81 Hermes от компании</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Handley Page.</w:t>
      </w:r>
    </w:p>
    <w:p w14:paraId="4EEF6C13" w14:textId="77777777" w:rsidR="00C05C52" w:rsidRPr="00171131" w:rsidRDefault="00C05C5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Это был цельнометаллический низкоплан с убираемым шасси (на прототипе — с хвостовой стойкой). В версии Hermes IV оснащался 4 × двигателями Bristol Hercules (2020 л.с.) Крейсерская скорость — 428 км/ч, дальность полёта — до 5720 км. На борту могли разместиться от 40 до 82 пассажиров.</w:t>
      </w:r>
    </w:p>
    <w:p w14:paraId="5211E3F3" w14:textId="156CE5A5" w:rsidR="00C05C52" w:rsidRPr="00171131" w:rsidRDefault="00C05C5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Проект мог закончиться очень быстро —</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прототип разбился в первом же полёте. Но конструкторы Handley Page доработали самолёт и запустили серийное производство. Всего было построено</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29</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авиалайнеров HP.81 Hermes (22300).</w:t>
      </w:r>
    </w:p>
    <w:p w14:paraId="1362D352" w14:textId="77777777" w:rsidR="00C05C52" w:rsidRPr="00171131" w:rsidRDefault="00C05C52" w:rsidP="00171131">
      <w:pPr>
        <w:spacing w:after="0" w:line="240" w:lineRule="auto"/>
        <w:jc w:val="both"/>
        <w:rPr>
          <w:rFonts w:ascii="Times New Roman" w:hAnsi="Times New Roman"/>
          <w:color w:val="000000" w:themeColor="text1"/>
          <w:sz w:val="16"/>
          <w:szCs w:val="16"/>
        </w:rPr>
      </w:pPr>
    </w:p>
    <w:p w14:paraId="5151B5CC" w14:textId="1920B8C9" w:rsidR="00C05C52" w:rsidRPr="00171131" w:rsidRDefault="00C05C5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декабря 1945</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Первый полет Bristol Type 170 Freighter.</w:t>
      </w:r>
    </w:p>
    <w:p w14:paraId="46B8381D" w14:textId="77777777" w:rsidR="00C05C52" w:rsidRPr="00171131" w:rsidRDefault="00C05C5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годы Второй мировой войны "Bristol Aerospace" работала над созданием военно-транспортного самолета, способного действовать с коротких ВПП в джунглях. В итоге на его базе "Bristol" выпустила Freighter - гражданский транспортник, особенно прославившийся в качестве "воздушного парома" через Ла-Манш.</w:t>
      </w:r>
    </w:p>
    <w:p w14:paraId="244D84AF" w14:textId="77777777" w:rsidR="00C05C52" w:rsidRPr="00171131" w:rsidRDefault="00C05C5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Когда на фирме "Bristol" стало ясно, что в продажах будет доминировать рынок гражданских самолетов, она быстро адаптировала проект военно-транспортного самолета под авиалайнер Bristol Туре 170. Машина проектировалась из расчета конструктивной простоты, прочности, низких требований к обслуживанию, невысокой стоимости и небольших эксплуатационных затрат. Конструкторы взяли за основу высокоплан с кабиной на трех членов экипажа, расположенной над фюзеляжем прямоугольного сечения и обеспечивающей свободный доступ в грузовой отсек длиной 15 м, шириной 2,4 м и объемом 66,8 м3</w:t>
      </w:r>
    </w:p>
    <w:p w14:paraId="4CE7E060" w14:textId="77777777" w:rsidR="00C05C52" w:rsidRPr="00171131" w:rsidRDefault="00C05C5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Расположение грузовой двери в носовой части означало, что кабина должна находиться над передней частью фюзеляжа. Помимо прочего, общая компоновка самолета основывалась на транспортном самолете британских ВВС - Bombay, с которым у него было много общего. Иллюминаторы устанавливались на носовых дверях Freighter Мк I, направленных в 1947 году для обслуживания нефтяных месторождений в Персии. Позднее часть военных Freighter оборудовали иллюминаторами в носовой части. Большинство В.170 строилось с иллюминаторами в кабине независимо от предназначения самолета. Авиалайнер Wayfarer мог перевозить до 32 пассажиров.</w:t>
      </w:r>
    </w:p>
    <w:p w14:paraId="7697A28E" w14:textId="77777777" w:rsidR="00C05C52" w:rsidRPr="00171131" w:rsidRDefault="00C05C5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Исходная спецификация британских ВВС требовала, чтобы самолет мог перевозить 3-тонный армейский грузовик. Погрузка облегчалась благодаря носовым двустворчатым дверям, но на пассажирском варианте Wayfarer их не было (22718).</w:t>
      </w:r>
    </w:p>
    <w:p w14:paraId="32442011" w14:textId="77777777" w:rsidR="00C05C52" w:rsidRPr="00171131" w:rsidRDefault="00C05C52" w:rsidP="00171131">
      <w:pPr>
        <w:spacing w:after="0" w:line="240" w:lineRule="auto"/>
        <w:jc w:val="both"/>
        <w:rPr>
          <w:rFonts w:ascii="Times New Roman" w:hAnsi="Times New Roman"/>
          <w:color w:val="000000" w:themeColor="text1"/>
          <w:sz w:val="16"/>
          <w:szCs w:val="16"/>
        </w:rPr>
      </w:pPr>
    </w:p>
    <w:p w14:paraId="14A190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декабря 1945 Выборы в Учредительное собрание. Контролируемый коммунистами Демократический фронт Албании, преемник Национально-освободительного фронта, получил 93, 2% голосов избирателей (7594).</w:t>
      </w:r>
    </w:p>
    <w:p w14:paraId="1536CC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257E92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декабря 1945 в США создан первый ядерный реактор (4962).</w:t>
      </w:r>
    </w:p>
    <w:p w14:paraId="3198A69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3B70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декабря 1945 Э.Дутра был избран президентом Бразилии (3907,259).</w:t>
      </w:r>
    </w:p>
    <w:p w14:paraId="2B497F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DA19FDE"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7C7EE767"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B805FD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3-го декабря 1945 г. на И-225 МиГ после замены ТК был произведен второй пробный полет, в котором выявлена неустойчивая работа ТК и обрезание в работе мотора при дросселировании его от номинального режима. С целью устранения выявленных дефектов, согласно просьбе гл. конструктора Микояна А.И., в ГК НИИ ВВС были произведены доводочные работы, состоявшие в замене лопаточного диффузора ТК безлопаточным и в установке патрубка с управляемым дросселем для перепуска воздуха из всасывающей трубы мотора (2625,117).</w:t>
      </w:r>
    </w:p>
    <w:p w14:paraId="76EA8E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11B9466" w14:textId="77777777" w:rsidR="00155CAC" w:rsidRPr="00171131" w:rsidRDefault="00155C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де</w:t>
      </w:r>
      <w:r w:rsidRPr="00171131">
        <w:rPr>
          <w:rFonts w:ascii="Times New Roman" w:hAnsi="Times New Roman"/>
          <w:color w:val="000000" w:themeColor="text1"/>
          <w:sz w:val="16"/>
          <w:szCs w:val="16"/>
        </w:rPr>
        <w:softHyphen/>
        <w:t>кабря 1945 г. в рамках Совместных госу</w:t>
      </w:r>
      <w:r w:rsidRPr="00171131">
        <w:rPr>
          <w:rFonts w:ascii="Times New Roman" w:hAnsi="Times New Roman"/>
          <w:color w:val="000000" w:themeColor="text1"/>
          <w:sz w:val="16"/>
          <w:szCs w:val="16"/>
        </w:rPr>
        <w:softHyphen/>
        <w:t>дарственных испытаний в ГК НИИ ВВС с заменённым турбокомпрессором И-225 сделал второй пробный полёт, снова «привезя дефекты»: выявлена неустойчивая работа наддува и «обрезание» мотора при дросселирова</w:t>
      </w:r>
      <w:r w:rsidRPr="00171131">
        <w:rPr>
          <w:rFonts w:ascii="Times New Roman" w:hAnsi="Times New Roman"/>
          <w:color w:val="000000" w:themeColor="text1"/>
          <w:sz w:val="16"/>
          <w:szCs w:val="16"/>
        </w:rPr>
        <w:softHyphen/>
        <w:t>нии, т.е. сбросе оборотов от номинального режима. По просьбе Главного конструкто</w:t>
      </w:r>
      <w:r w:rsidRPr="00171131">
        <w:rPr>
          <w:rFonts w:ascii="Times New Roman" w:hAnsi="Times New Roman"/>
          <w:color w:val="000000" w:themeColor="text1"/>
          <w:sz w:val="16"/>
          <w:szCs w:val="16"/>
        </w:rPr>
        <w:softHyphen/>
        <w:t>ра Микояна, технический состав ГК НИИ ВВС произвел замену лопаточного диффу</w:t>
      </w:r>
      <w:r w:rsidRPr="00171131">
        <w:rPr>
          <w:rFonts w:ascii="Times New Roman" w:hAnsi="Times New Roman"/>
          <w:color w:val="000000" w:themeColor="text1"/>
          <w:sz w:val="16"/>
          <w:szCs w:val="16"/>
        </w:rPr>
        <w:softHyphen/>
        <w:t>зора присланным безлопаточным и уста</w:t>
      </w:r>
      <w:r w:rsidRPr="00171131">
        <w:rPr>
          <w:rFonts w:ascii="Times New Roman" w:hAnsi="Times New Roman"/>
          <w:color w:val="000000" w:themeColor="text1"/>
          <w:sz w:val="16"/>
          <w:szCs w:val="16"/>
        </w:rPr>
        <w:softHyphen/>
        <w:t>новил новый патрубок с управляемым дросселем для перепуска воздуха из вса</w:t>
      </w:r>
      <w:r w:rsidRPr="00171131">
        <w:rPr>
          <w:rFonts w:ascii="Times New Roman" w:hAnsi="Times New Roman"/>
          <w:color w:val="000000" w:themeColor="text1"/>
          <w:sz w:val="16"/>
          <w:szCs w:val="16"/>
        </w:rPr>
        <w:softHyphen/>
        <w:t>сывающей трубы мотора с целью недопу</w:t>
      </w:r>
      <w:r w:rsidRPr="00171131">
        <w:rPr>
          <w:rFonts w:ascii="Times New Roman" w:hAnsi="Times New Roman"/>
          <w:color w:val="000000" w:themeColor="text1"/>
          <w:sz w:val="16"/>
          <w:szCs w:val="16"/>
        </w:rPr>
        <w:softHyphen/>
        <w:t>щения помпажа тракта наддува (23586).</w:t>
      </w:r>
    </w:p>
    <w:p w14:paraId="6A18CC71" w14:textId="77777777" w:rsidR="00155CAC" w:rsidRPr="00171131" w:rsidRDefault="00155CAC" w:rsidP="00171131">
      <w:pPr>
        <w:spacing w:after="0" w:line="240" w:lineRule="auto"/>
        <w:jc w:val="both"/>
        <w:rPr>
          <w:rFonts w:ascii="Times New Roman" w:hAnsi="Times New Roman"/>
          <w:color w:val="000000" w:themeColor="text1"/>
          <w:sz w:val="16"/>
          <w:szCs w:val="16"/>
        </w:rPr>
      </w:pPr>
    </w:p>
    <w:p w14:paraId="1F67EA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декабря 1945 года закончили шедшие с 8 ноября етные испытания головного серийного самолета Як-3 ВК-107А №7003, на который новый маслорадиатор №700. На машине также изменили схему продува внутренних выхлопных коллекторов и добавили расходный бензобак. Это позволило обеспечить рабочие температуры системы охлаждения и смазки на всех режимах работы мотора ВК-107А в допустимых пределах. Но на повторные государственные испытания машину не передавали (12047).</w:t>
      </w:r>
    </w:p>
    <w:p w14:paraId="70AC90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73B77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декабря 1945 года П. Дементьев писал письмо зам. председателя СНК Маленкову Г.М.</w:t>
      </w:r>
    </w:p>
    <w:p w14:paraId="2F65C1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связи с сокращением выпуска самолетов на заводе № 153, НКАП вносит на Ваше рассмотрение предложение организовать на освобождающихся мощностях производство зерновых комбайнов “Сталинец-1” (8960).</w:t>
      </w:r>
    </w:p>
    <w:p w14:paraId="6DB09F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BD98A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декабря 1945 года вышел приказ № 847цз/459 НК путей сообщения и НКАП</w:t>
      </w:r>
    </w:p>
    <w:p w14:paraId="53900D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исполнение распоряжения СНК от 2 ноября 1945 года № 15899-р:</w:t>
      </w:r>
    </w:p>
    <w:p w14:paraId="586959FF" w14:textId="77777777" w:rsidR="00DE5A7C" w:rsidRPr="00171131" w:rsidRDefault="00DE5A7C" w:rsidP="0017113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Вернуть НК путей сообщения бывш. вагоноремонтный пункт ст. Тавда Свердловской ж/д, занимаемый ныне заводом № 495 НКАП (8970).</w:t>
      </w:r>
    </w:p>
    <w:p w14:paraId="5CAE75A9" w14:textId="77777777" w:rsidR="00DE5A7C" w:rsidRPr="00171131" w:rsidRDefault="00DE5A7C" w:rsidP="0017113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BE4AF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декабря 1945 г. завод (Завод № 495 НКАП, НКПС /г. Тавда Свердловской обл./) передан в НКПС (Свердловской ж/д) (11982).</w:t>
      </w:r>
    </w:p>
    <w:p w14:paraId="7F1CA4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8CE32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декабря 1945 года П. Дементьев писал письмо председателю Особого комитета при СНК Маленкову Г.М.</w:t>
      </w:r>
    </w:p>
    <w:p w14:paraId="697EF50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Маршал Жуков Г.К. внес предложение передать в распоряжение Советской военной администрации в Германии, созданные НКАП по решению ГОКО № 8103 от 12 апреля 1945 года три Особых монтажных управления для демонтажа германских авиационных заводов.</w:t>
      </w:r>
    </w:p>
    <w:p w14:paraId="4689F2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1-е декабря 1945 года два Особые монтажные управления полностью закончили демонтаж заводов, по которым имелось решение ГОКО и в течение ноября 1945 года свернули свою деятельность. Личный состав, имущество и приданные к этим двум ОМУ автобатальоны находятся в настоящее время в пути в Советский Союз.</w:t>
      </w:r>
    </w:p>
    <w:p w14:paraId="353232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Нами намечено оставить в Германии одно Особое монтажное управление с центром в Берлине в сокращенном составе, около 30-40 офицеров, для окончания демонтажных работ по Магдебургской группе заводов, учинения всех финансовых расчетов ОМУ с подрядчиками, содержания командированных в Германию работников Научно-исследовательских институтов НКАП и приобретения для НКАП монтажных материалов по распоряжению СНК № 16824-р от 24 ноября 1945 года.</w:t>
      </w:r>
    </w:p>
    <w:p w14:paraId="61C90D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связи с этим, прошу Вас санкционировать принятое решение и оставить Особое монтажное управление в Берлине в системе НКАП (8971).</w:t>
      </w:r>
    </w:p>
    <w:p w14:paraId="79236A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EB8D7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декабря 1945 года вышло распоряжение СНК за № 1737рс и 28 января 1946 года последовал приказ НКАП за № 21с, которым завод № 213 в целях освобождения промплощадки Мясокомбинату подлежал перебазировке из Энгельса в Саратов на промплощадку бывш. деревообделочного завода № 167 НКАП.</w:t>
      </w:r>
    </w:p>
    <w:p w14:paraId="7440D1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1941 года Мебельный завод № 2 был присоединен к заводу № 292 в качестве его филиала и перешел на изготовление деревянных лыж и винтов для самолетов. В 1942 году на эту промплощадку был перебазирован завод № 167, изготовлявший деревянные винты, лыжи и прочие деревянные детали для самолетов.</w:t>
      </w:r>
    </w:p>
    <w:p w14:paraId="75AC48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Завод № 213 должен был специализироваться на выпуске авиационных приборов, </w:t>
      </w:r>
      <w:proofErr w:type="gramStart"/>
      <w:r w:rsidRPr="00171131">
        <w:rPr>
          <w:rFonts w:ascii="Times New Roman" w:hAnsi="Times New Roman"/>
          <w:color w:val="000000" w:themeColor="text1"/>
          <w:sz w:val="16"/>
          <w:szCs w:val="16"/>
        </w:rPr>
        <w:t>согласно проектного задания</w:t>
      </w:r>
      <w:proofErr w:type="gramEnd"/>
      <w:r w:rsidRPr="00171131">
        <w:rPr>
          <w:rFonts w:ascii="Times New Roman" w:hAnsi="Times New Roman"/>
          <w:color w:val="000000" w:themeColor="text1"/>
          <w:sz w:val="16"/>
          <w:szCs w:val="16"/>
        </w:rPr>
        <w:t>, гироскопических и манометрических приборов.</w:t>
      </w:r>
    </w:p>
    <w:p w14:paraId="6D5CC8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Постановлением СМ от 29 мая 1951 года № 1337-379сс и приказом МАП за № 935сс от 4 сентября 1951 года филиал завода № 213, расположенный на промплощадке Мясокомбината в Энгельсе организован новый завод № 878.</w:t>
      </w:r>
    </w:p>
    <w:p w14:paraId="1B8287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Приказом МАП № 935сс от 4 сентября 1951 года завод № 213 обязывался передать все манометрические изделия, выпускаемые заводом, а на промплощадке завода в Саратове внедрить новые гироскопические изделия и специализироваться по гироскопическим авиационным изделиям.</w:t>
      </w:r>
    </w:p>
    <w:p w14:paraId="799005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сентября 1951 года директором завода был назначен Смирнов Е.М.</w:t>
      </w:r>
    </w:p>
    <w:p w14:paraId="253A7A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 Смирнов</w:t>
      </w:r>
    </w:p>
    <w:p w14:paraId="4F8BF6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Адрес: Саратов 5, п/я 176, Б. Садовая, д. 239</w:t>
      </w:r>
    </w:p>
    <w:p w14:paraId="478CA7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Производственный профиль – авиаприборостроение, гироскопическое-ракетное (9837).</w:t>
      </w:r>
    </w:p>
    <w:p w14:paraId="7A01FB2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90D6029"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512EDFEF"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E51A1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декабря 1945 г. вышел ПРИКАЗ НАРОДНОГО КОМИССАРА ТРАНСПОРТНОГО МАШИНОСТРОЕНИЯ СССР И КОМАНДУЮЩЕГО БТ и МВ КА О ВВЕДЕНИИ ЕДИНОЙ СИСТЕМЫ НУМЕРАЦИИ ТАНКОВ, ДВИГАТЕЛЕЙ, КОРПУСОВ И ЭЛЕКТРОАГРЕГАТОВ № 49/0069</w:t>
      </w:r>
    </w:p>
    <w:p w14:paraId="6CBCD8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ПРИКАЗЫВАЕМ:</w:t>
      </w:r>
    </w:p>
    <w:p w14:paraId="23D378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p w14:paraId="02C340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Ввести с 1 января 1946 г. единую систему нумерации танков, двигателей, корпусов и элек</w:t>
      </w:r>
      <w:r w:rsidRPr="00171131">
        <w:rPr>
          <w:rFonts w:ascii="Times New Roman" w:hAnsi="Times New Roman"/>
          <w:color w:val="000000" w:themeColor="text1"/>
          <w:sz w:val="16"/>
          <w:szCs w:val="16"/>
        </w:rPr>
        <w:softHyphen/>
        <w:t>троагрегатов согласно прилагаемой инструкции Главной инспекции по качеству продукции Наркомтрансмаша.</w:t>
      </w:r>
    </w:p>
    <w:p w14:paraId="177E67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67578B1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Обязать директоров заводов Наркомтрансмаша, начальников ОТК и старших военпредов ГБТУ КА на заводах строжайше соблюдать устанавливаемый настоящим приказом порядок нумерации про</w:t>
      </w:r>
      <w:r w:rsidRPr="00171131">
        <w:rPr>
          <w:rFonts w:ascii="Times New Roman" w:hAnsi="Times New Roman"/>
          <w:color w:val="000000" w:themeColor="text1"/>
          <w:sz w:val="16"/>
          <w:szCs w:val="16"/>
        </w:rPr>
        <w:softHyphen/>
        <w:t>дукции.</w:t>
      </w:r>
    </w:p>
    <w:p w14:paraId="247F5C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p w14:paraId="45104D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Контроль за выполнением настоящего приказа возложить на начальника Главной инспекции Наркотрансмаша т. Барыкова.</w:t>
      </w:r>
    </w:p>
    <w:p w14:paraId="1D827A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Народный комиссар транспортного машиностроения СССР генерал-полковник инженерно-танковой службы Малышев</w:t>
      </w:r>
    </w:p>
    <w:p w14:paraId="31A2D8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Заместитель командующего БТ и МВ КА генерал-полковник танковых войск Коробков</w:t>
      </w:r>
    </w:p>
    <w:p w14:paraId="4F5093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Приложение</w:t>
      </w:r>
    </w:p>
    <w:p w14:paraId="614608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Инструкция по нумерации танков, двигателей, корпусов и электроагрегатов</w:t>
      </w:r>
    </w:p>
    <w:p w14:paraId="56BC9C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Номер танка, двигателя, корпусов и электроагрегатов составляется следующим образом: 603А1354</w:t>
      </w:r>
    </w:p>
    <w:p w14:paraId="1CBF440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Где: первая цифра — индекс года, вторая и третья цифры — индекс месяца, буква — индекс завода изготовителя,</w:t>
      </w:r>
    </w:p>
    <w:p w14:paraId="70A0D1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остальные цифры, но не более четырех — условный порядковый номер танка, двигателя, корпу</w:t>
      </w:r>
      <w:r w:rsidRPr="00171131">
        <w:rPr>
          <w:rFonts w:ascii="Times New Roman" w:hAnsi="Times New Roman"/>
          <w:color w:val="000000" w:themeColor="text1"/>
          <w:sz w:val="16"/>
          <w:szCs w:val="16"/>
        </w:rPr>
        <w:softHyphen/>
        <w:t>са или электроагрегата, шифруемый заводом ежемесячно. Соответственно этой системе присвоены индексы: Заводам:</w:t>
      </w:r>
    </w:p>
    <w:tbl>
      <w:tblPr>
        <w:tblW w:w="0" w:type="auto"/>
        <w:tblInd w:w="40" w:type="dxa"/>
        <w:tblLayout w:type="fixed"/>
        <w:tblCellMar>
          <w:left w:w="40" w:type="dxa"/>
          <w:right w:w="40" w:type="dxa"/>
        </w:tblCellMar>
        <w:tblLook w:val="0000" w:firstRow="0" w:lastRow="0" w:firstColumn="0" w:lastColumn="0" w:noHBand="0" w:noVBand="0"/>
      </w:tblPr>
      <w:tblGrid>
        <w:gridCol w:w="709"/>
        <w:gridCol w:w="2126"/>
        <w:gridCol w:w="718"/>
        <w:gridCol w:w="8"/>
      </w:tblGrid>
      <w:tr w:rsidR="00094A30" w:rsidRPr="00171131" w14:paraId="21F228D5" w14:textId="77777777" w:rsidTr="00D21494">
        <w:trPr>
          <w:gridAfter w:val="1"/>
          <w:wAfter w:w="8" w:type="dxa"/>
          <w:trHeight w:val="240"/>
        </w:trPr>
        <w:tc>
          <w:tcPr>
            <w:tcW w:w="709" w:type="dxa"/>
            <w:tcBorders>
              <w:top w:val="single" w:sz="6" w:space="0" w:color="auto"/>
              <w:left w:val="single" w:sz="6" w:space="0" w:color="auto"/>
              <w:bottom w:val="single" w:sz="6" w:space="0" w:color="auto"/>
              <w:right w:val="single" w:sz="6" w:space="0" w:color="auto"/>
            </w:tcBorders>
          </w:tcPr>
          <w:p w14:paraId="64894E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p w14:paraId="0290EB6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0CA4AF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Челябинскому Кировскому</w:t>
            </w:r>
          </w:p>
          <w:p w14:paraId="24DB98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8" w:type="dxa"/>
            <w:tcBorders>
              <w:top w:val="single" w:sz="6" w:space="0" w:color="auto"/>
              <w:left w:val="single" w:sz="6" w:space="0" w:color="auto"/>
              <w:bottom w:val="single" w:sz="6" w:space="0" w:color="auto"/>
              <w:right w:val="single" w:sz="6" w:space="0" w:color="auto"/>
            </w:tcBorders>
          </w:tcPr>
          <w:p w14:paraId="1767183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w:t>
            </w:r>
          </w:p>
          <w:p w14:paraId="6919E8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8E89F97" w14:textId="77777777" w:rsidTr="00D21494">
        <w:trPr>
          <w:gridAfter w:val="1"/>
          <w:wAfter w:w="8" w:type="dxa"/>
          <w:trHeight w:val="240"/>
        </w:trPr>
        <w:tc>
          <w:tcPr>
            <w:tcW w:w="709" w:type="dxa"/>
            <w:tcBorders>
              <w:top w:val="single" w:sz="6" w:space="0" w:color="auto"/>
              <w:left w:val="single" w:sz="6" w:space="0" w:color="auto"/>
              <w:bottom w:val="single" w:sz="6" w:space="0" w:color="auto"/>
              <w:right w:val="single" w:sz="6" w:space="0" w:color="auto"/>
            </w:tcBorders>
          </w:tcPr>
          <w:p w14:paraId="621534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6288B9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324D9C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Ленинградскому Кировскому</w:t>
            </w:r>
          </w:p>
          <w:p w14:paraId="6667CA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8" w:type="dxa"/>
            <w:tcBorders>
              <w:top w:val="single" w:sz="6" w:space="0" w:color="auto"/>
              <w:left w:val="single" w:sz="6" w:space="0" w:color="auto"/>
              <w:bottom w:val="single" w:sz="6" w:space="0" w:color="auto"/>
              <w:right w:val="single" w:sz="6" w:space="0" w:color="auto"/>
            </w:tcBorders>
          </w:tcPr>
          <w:p w14:paraId="36D36A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w:t>
            </w:r>
          </w:p>
          <w:p w14:paraId="67A10F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DB02919" w14:textId="77777777" w:rsidTr="00D21494">
        <w:trPr>
          <w:gridAfter w:val="1"/>
          <w:wAfter w:w="8" w:type="dxa"/>
          <w:trHeight w:val="240"/>
        </w:trPr>
        <w:tc>
          <w:tcPr>
            <w:tcW w:w="709" w:type="dxa"/>
            <w:tcBorders>
              <w:top w:val="single" w:sz="6" w:space="0" w:color="auto"/>
              <w:left w:val="single" w:sz="6" w:space="0" w:color="auto"/>
              <w:bottom w:val="single" w:sz="6" w:space="0" w:color="auto"/>
              <w:right w:val="single" w:sz="6" w:space="0" w:color="auto"/>
            </w:tcBorders>
          </w:tcPr>
          <w:p w14:paraId="7F3F35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p w14:paraId="36F2759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0E94E7A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Заводу №183</w:t>
            </w:r>
          </w:p>
          <w:p w14:paraId="018809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8" w:type="dxa"/>
            <w:tcBorders>
              <w:top w:val="single" w:sz="6" w:space="0" w:color="auto"/>
              <w:left w:val="single" w:sz="6" w:space="0" w:color="auto"/>
              <w:bottom w:val="single" w:sz="6" w:space="0" w:color="auto"/>
              <w:right w:val="single" w:sz="6" w:space="0" w:color="auto"/>
            </w:tcBorders>
          </w:tcPr>
          <w:p w14:paraId="5AEBC06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w:t>
            </w:r>
          </w:p>
          <w:p w14:paraId="21420B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96B26C1" w14:textId="77777777" w:rsidTr="00D21494">
        <w:trPr>
          <w:gridAfter w:val="1"/>
          <w:wAfter w:w="8" w:type="dxa"/>
          <w:trHeight w:val="240"/>
        </w:trPr>
        <w:tc>
          <w:tcPr>
            <w:tcW w:w="709" w:type="dxa"/>
            <w:tcBorders>
              <w:top w:val="single" w:sz="6" w:space="0" w:color="auto"/>
              <w:left w:val="single" w:sz="6" w:space="0" w:color="auto"/>
              <w:bottom w:val="single" w:sz="6" w:space="0" w:color="auto"/>
              <w:right w:val="single" w:sz="6" w:space="0" w:color="auto"/>
            </w:tcBorders>
          </w:tcPr>
          <w:p w14:paraId="6A25A9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p w14:paraId="41EB4C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7AF417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Заводу №174</w:t>
            </w:r>
          </w:p>
          <w:p w14:paraId="012A71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8" w:type="dxa"/>
            <w:tcBorders>
              <w:top w:val="single" w:sz="6" w:space="0" w:color="auto"/>
              <w:left w:val="single" w:sz="6" w:space="0" w:color="auto"/>
              <w:bottom w:val="single" w:sz="6" w:space="0" w:color="auto"/>
              <w:right w:val="single" w:sz="6" w:space="0" w:color="auto"/>
            </w:tcBorders>
          </w:tcPr>
          <w:p w14:paraId="5451B0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w:t>
            </w:r>
          </w:p>
          <w:p w14:paraId="5CDF31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893D2FA" w14:textId="77777777" w:rsidTr="00D21494">
        <w:trPr>
          <w:gridAfter w:val="1"/>
          <w:wAfter w:w="8" w:type="dxa"/>
          <w:trHeight w:val="230"/>
        </w:trPr>
        <w:tc>
          <w:tcPr>
            <w:tcW w:w="709" w:type="dxa"/>
            <w:tcBorders>
              <w:top w:val="single" w:sz="6" w:space="0" w:color="auto"/>
              <w:left w:val="single" w:sz="6" w:space="0" w:color="auto"/>
              <w:bottom w:val="single" w:sz="6" w:space="0" w:color="auto"/>
              <w:right w:val="single" w:sz="6" w:space="0" w:color="auto"/>
            </w:tcBorders>
          </w:tcPr>
          <w:p w14:paraId="1EBAAD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p w14:paraId="7A9C1D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52215E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Заводу №11 2</w:t>
            </w:r>
          </w:p>
          <w:p w14:paraId="6525AE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8" w:type="dxa"/>
            <w:tcBorders>
              <w:top w:val="single" w:sz="6" w:space="0" w:color="auto"/>
              <w:left w:val="single" w:sz="6" w:space="0" w:color="auto"/>
              <w:bottom w:val="single" w:sz="6" w:space="0" w:color="auto"/>
              <w:right w:val="single" w:sz="6" w:space="0" w:color="auto"/>
            </w:tcBorders>
          </w:tcPr>
          <w:p w14:paraId="719E5E4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w:t>
            </w:r>
          </w:p>
          <w:p w14:paraId="6394A5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BED272B" w14:textId="77777777" w:rsidTr="00D21494">
        <w:trPr>
          <w:gridAfter w:val="1"/>
          <w:wAfter w:w="8" w:type="dxa"/>
          <w:trHeight w:val="240"/>
        </w:trPr>
        <w:tc>
          <w:tcPr>
            <w:tcW w:w="709" w:type="dxa"/>
            <w:tcBorders>
              <w:top w:val="single" w:sz="6" w:space="0" w:color="auto"/>
              <w:left w:val="single" w:sz="6" w:space="0" w:color="auto"/>
              <w:bottom w:val="single" w:sz="6" w:space="0" w:color="auto"/>
              <w:right w:val="single" w:sz="6" w:space="0" w:color="auto"/>
            </w:tcBorders>
          </w:tcPr>
          <w:p w14:paraId="3A1195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w:t>
            </w:r>
          </w:p>
          <w:p w14:paraId="4F8F80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4F4BBA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Заводу №75</w:t>
            </w:r>
          </w:p>
          <w:p w14:paraId="2748C9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8" w:type="dxa"/>
            <w:tcBorders>
              <w:top w:val="single" w:sz="6" w:space="0" w:color="auto"/>
              <w:left w:val="single" w:sz="6" w:space="0" w:color="auto"/>
              <w:bottom w:val="single" w:sz="6" w:space="0" w:color="auto"/>
              <w:right w:val="single" w:sz="6" w:space="0" w:color="auto"/>
            </w:tcBorders>
          </w:tcPr>
          <w:p w14:paraId="2E6E78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Е</w:t>
            </w:r>
          </w:p>
          <w:p w14:paraId="5F24A57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C25C13D" w14:textId="77777777" w:rsidTr="00D21494">
        <w:trPr>
          <w:gridAfter w:val="1"/>
          <w:wAfter w:w="8" w:type="dxa"/>
          <w:trHeight w:val="240"/>
        </w:trPr>
        <w:tc>
          <w:tcPr>
            <w:tcW w:w="709" w:type="dxa"/>
            <w:tcBorders>
              <w:top w:val="single" w:sz="6" w:space="0" w:color="auto"/>
              <w:left w:val="single" w:sz="6" w:space="0" w:color="auto"/>
              <w:bottom w:val="single" w:sz="6" w:space="0" w:color="auto"/>
              <w:right w:val="single" w:sz="6" w:space="0" w:color="auto"/>
            </w:tcBorders>
          </w:tcPr>
          <w:p w14:paraId="74045B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w:t>
            </w:r>
          </w:p>
          <w:p w14:paraId="66254D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402949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Заводу №76</w:t>
            </w:r>
          </w:p>
          <w:p w14:paraId="0AF711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8" w:type="dxa"/>
            <w:tcBorders>
              <w:top w:val="single" w:sz="6" w:space="0" w:color="auto"/>
              <w:left w:val="single" w:sz="6" w:space="0" w:color="auto"/>
              <w:bottom w:val="single" w:sz="6" w:space="0" w:color="auto"/>
              <w:right w:val="single" w:sz="6" w:space="0" w:color="auto"/>
            </w:tcBorders>
          </w:tcPr>
          <w:p w14:paraId="436E95F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w:t>
            </w:r>
          </w:p>
          <w:p w14:paraId="047CA0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4094965" w14:textId="77777777" w:rsidTr="00D21494">
        <w:trPr>
          <w:gridAfter w:val="1"/>
          <w:wAfter w:w="8" w:type="dxa"/>
          <w:trHeight w:val="240"/>
        </w:trPr>
        <w:tc>
          <w:tcPr>
            <w:tcW w:w="709" w:type="dxa"/>
            <w:tcBorders>
              <w:top w:val="single" w:sz="6" w:space="0" w:color="auto"/>
              <w:left w:val="single" w:sz="6" w:space="0" w:color="auto"/>
              <w:bottom w:val="single" w:sz="6" w:space="0" w:color="auto"/>
              <w:right w:val="single" w:sz="6" w:space="0" w:color="auto"/>
            </w:tcBorders>
          </w:tcPr>
          <w:p w14:paraId="0F7315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w:t>
            </w:r>
          </w:p>
          <w:p w14:paraId="4D024A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6BF5E64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Заводу №77</w:t>
            </w:r>
          </w:p>
          <w:p w14:paraId="5390A2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8" w:type="dxa"/>
            <w:tcBorders>
              <w:top w:val="single" w:sz="6" w:space="0" w:color="auto"/>
              <w:left w:val="single" w:sz="6" w:space="0" w:color="auto"/>
              <w:bottom w:val="single" w:sz="6" w:space="0" w:color="auto"/>
              <w:right w:val="single" w:sz="6" w:space="0" w:color="auto"/>
            </w:tcBorders>
          </w:tcPr>
          <w:p w14:paraId="6EC992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w:t>
            </w:r>
          </w:p>
          <w:p w14:paraId="4600B41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140342E" w14:textId="77777777" w:rsidTr="00D21494">
        <w:trPr>
          <w:gridAfter w:val="1"/>
          <w:wAfter w:w="8" w:type="dxa"/>
          <w:trHeight w:val="250"/>
        </w:trPr>
        <w:tc>
          <w:tcPr>
            <w:tcW w:w="709" w:type="dxa"/>
            <w:tcBorders>
              <w:top w:val="single" w:sz="6" w:space="0" w:color="auto"/>
              <w:left w:val="single" w:sz="6" w:space="0" w:color="auto"/>
              <w:bottom w:val="single" w:sz="6" w:space="0" w:color="auto"/>
              <w:right w:val="single" w:sz="6" w:space="0" w:color="auto"/>
            </w:tcBorders>
          </w:tcPr>
          <w:p w14:paraId="135171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w:t>
            </w:r>
          </w:p>
          <w:p w14:paraId="36734C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003CE6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СТЗ</w:t>
            </w:r>
          </w:p>
          <w:p w14:paraId="3B5F07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8" w:type="dxa"/>
            <w:tcBorders>
              <w:top w:val="single" w:sz="6" w:space="0" w:color="auto"/>
              <w:left w:val="single" w:sz="6" w:space="0" w:color="auto"/>
              <w:bottom w:val="single" w:sz="6" w:space="0" w:color="auto"/>
              <w:right w:val="single" w:sz="6" w:space="0" w:color="auto"/>
            </w:tcBorders>
          </w:tcPr>
          <w:p w14:paraId="47A637A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w:t>
            </w:r>
          </w:p>
          <w:p w14:paraId="4EB217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E556B0A" w14:textId="77777777" w:rsidTr="00D21494">
        <w:trPr>
          <w:trHeight w:val="250"/>
        </w:trPr>
        <w:tc>
          <w:tcPr>
            <w:tcW w:w="709" w:type="dxa"/>
            <w:tcBorders>
              <w:top w:val="single" w:sz="6" w:space="0" w:color="auto"/>
              <w:left w:val="single" w:sz="6" w:space="0" w:color="auto"/>
              <w:bottom w:val="single" w:sz="6" w:space="0" w:color="auto"/>
              <w:right w:val="single" w:sz="6" w:space="0" w:color="auto"/>
            </w:tcBorders>
          </w:tcPr>
          <w:p w14:paraId="371E9C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p w14:paraId="2C5D57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13FC87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Заводу №800</w:t>
            </w:r>
          </w:p>
          <w:p w14:paraId="59F13F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6" w:type="dxa"/>
            <w:gridSpan w:val="2"/>
            <w:tcBorders>
              <w:top w:val="single" w:sz="6" w:space="0" w:color="auto"/>
              <w:left w:val="single" w:sz="6" w:space="0" w:color="auto"/>
              <w:bottom w:val="single" w:sz="6" w:space="0" w:color="auto"/>
              <w:right w:val="single" w:sz="6" w:space="0" w:color="auto"/>
            </w:tcBorders>
          </w:tcPr>
          <w:p w14:paraId="171713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w:t>
            </w:r>
          </w:p>
          <w:p w14:paraId="6B6009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D28941E"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0DF848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w:t>
            </w:r>
          </w:p>
          <w:p w14:paraId="09026F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3D8DBD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Заводу №200</w:t>
            </w:r>
          </w:p>
          <w:p w14:paraId="01AAE9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6" w:type="dxa"/>
            <w:gridSpan w:val="2"/>
            <w:tcBorders>
              <w:top w:val="single" w:sz="6" w:space="0" w:color="auto"/>
              <w:left w:val="single" w:sz="6" w:space="0" w:color="auto"/>
              <w:bottom w:val="single" w:sz="6" w:space="0" w:color="auto"/>
              <w:right w:val="single" w:sz="6" w:space="0" w:color="auto"/>
            </w:tcBorders>
          </w:tcPr>
          <w:p w14:paraId="14C721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w:t>
            </w:r>
          </w:p>
          <w:p w14:paraId="365B07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384E664"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78C72C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w:t>
            </w:r>
          </w:p>
          <w:p w14:paraId="0BF675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090DDB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Заводу №180</w:t>
            </w:r>
          </w:p>
          <w:p w14:paraId="73B3FD0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6" w:type="dxa"/>
            <w:gridSpan w:val="2"/>
            <w:tcBorders>
              <w:top w:val="single" w:sz="6" w:space="0" w:color="auto"/>
              <w:left w:val="single" w:sz="6" w:space="0" w:color="auto"/>
              <w:bottom w:val="single" w:sz="6" w:space="0" w:color="auto"/>
              <w:right w:val="single" w:sz="6" w:space="0" w:color="auto"/>
            </w:tcBorders>
          </w:tcPr>
          <w:p w14:paraId="5B001E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w:t>
            </w:r>
          </w:p>
          <w:p w14:paraId="2E8C32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533D082"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2C876B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w:t>
            </w:r>
          </w:p>
          <w:p w14:paraId="624589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20C5F6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Заводу №177</w:t>
            </w:r>
          </w:p>
          <w:p w14:paraId="65855D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6" w:type="dxa"/>
            <w:gridSpan w:val="2"/>
            <w:tcBorders>
              <w:top w:val="single" w:sz="6" w:space="0" w:color="auto"/>
              <w:left w:val="single" w:sz="6" w:space="0" w:color="auto"/>
              <w:bottom w:val="single" w:sz="6" w:space="0" w:color="auto"/>
              <w:right w:val="single" w:sz="6" w:space="0" w:color="auto"/>
            </w:tcBorders>
          </w:tcPr>
          <w:p w14:paraId="4861E1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w:t>
            </w:r>
          </w:p>
          <w:p w14:paraId="6E0873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AB7C11A"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3FD2EA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w:t>
            </w:r>
          </w:p>
          <w:p w14:paraId="196846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505E41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Заводу №178</w:t>
            </w:r>
          </w:p>
          <w:p w14:paraId="4AF0AA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6" w:type="dxa"/>
            <w:gridSpan w:val="2"/>
            <w:tcBorders>
              <w:top w:val="single" w:sz="6" w:space="0" w:color="auto"/>
              <w:left w:val="single" w:sz="6" w:space="0" w:color="auto"/>
              <w:bottom w:val="single" w:sz="6" w:space="0" w:color="auto"/>
              <w:right w:val="single" w:sz="6" w:space="0" w:color="auto"/>
            </w:tcBorders>
          </w:tcPr>
          <w:p w14:paraId="0DC2AEE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w:t>
            </w:r>
          </w:p>
          <w:p w14:paraId="00BDC1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A278310"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4677CB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w:t>
            </w:r>
          </w:p>
          <w:p w14:paraId="7CCF764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3DF939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Заводу №176</w:t>
            </w:r>
          </w:p>
          <w:p w14:paraId="1D2142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6" w:type="dxa"/>
            <w:gridSpan w:val="2"/>
            <w:tcBorders>
              <w:top w:val="single" w:sz="6" w:space="0" w:color="auto"/>
              <w:left w:val="single" w:sz="6" w:space="0" w:color="auto"/>
              <w:bottom w:val="single" w:sz="6" w:space="0" w:color="auto"/>
              <w:right w:val="single" w:sz="6" w:space="0" w:color="auto"/>
            </w:tcBorders>
          </w:tcPr>
          <w:p w14:paraId="1FFBE4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w:t>
            </w:r>
          </w:p>
          <w:p w14:paraId="1D8609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571905B"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18DBD7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w:t>
            </w:r>
          </w:p>
          <w:p w14:paraId="44E914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3CCF57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Заводу №238</w:t>
            </w:r>
          </w:p>
          <w:p w14:paraId="7963A7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6" w:type="dxa"/>
            <w:gridSpan w:val="2"/>
            <w:tcBorders>
              <w:top w:val="single" w:sz="6" w:space="0" w:color="auto"/>
              <w:left w:val="single" w:sz="6" w:space="0" w:color="auto"/>
              <w:bottom w:val="single" w:sz="6" w:space="0" w:color="auto"/>
              <w:right w:val="single" w:sz="6" w:space="0" w:color="auto"/>
            </w:tcBorders>
          </w:tcPr>
          <w:p w14:paraId="7F15D6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w:t>
            </w:r>
          </w:p>
          <w:p w14:paraId="03D174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FA96757"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40BBB6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w:t>
            </w:r>
          </w:p>
          <w:p w14:paraId="7C662B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769109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Заводу №254</w:t>
            </w:r>
          </w:p>
          <w:p w14:paraId="352620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6" w:type="dxa"/>
            <w:gridSpan w:val="2"/>
            <w:tcBorders>
              <w:top w:val="single" w:sz="6" w:space="0" w:color="auto"/>
              <w:left w:val="single" w:sz="6" w:space="0" w:color="auto"/>
              <w:bottom w:val="single" w:sz="6" w:space="0" w:color="auto"/>
              <w:right w:val="single" w:sz="6" w:space="0" w:color="auto"/>
            </w:tcBorders>
          </w:tcPr>
          <w:p w14:paraId="12C0A16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w:t>
            </w:r>
          </w:p>
          <w:p w14:paraId="02FDDA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CF958A3" w14:textId="77777777" w:rsidTr="00D21494">
        <w:trPr>
          <w:trHeight w:val="250"/>
        </w:trPr>
        <w:tc>
          <w:tcPr>
            <w:tcW w:w="709" w:type="dxa"/>
            <w:tcBorders>
              <w:top w:val="single" w:sz="6" w:space="0" w:color="auto"/>
              <w:left w:val="single" w:sz="6" w:space="0" w:color="auto"/>
              <w:bottom w:val="single" w:sz="6" w:space="0" w:color="auto"/>
              <w:right w:val="single" w:sz="6" w:space="0" w:color="auto"/>
            </w:tcBorders>
          </w:tcPr>
          <w:p w14:paraId="00EE5C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w:t>
            </w:r>
          </w:p>
          <w:p w14:paraId="534C9C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3D23A4E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Заводу №255</w:t>
            </w:r>
          </w:p>
          <w:p w14:paraId="1B79906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6" w:type="dxa"/>
            <w:gridSpan w:val="2"/>
            <w:tcBorders>
              <w:top w:val="single" w:sz="6" w:space="0" w:color="auto"/>
              <w:left w:val="single" w:sz="6" w:space="0" w:color="auto"/>
              <w:bottom w:val="single" w:sz="6" w:space="0" w:color="auto"/>
              <w:right w:val="single" w:sz="6" w:space="0" w:color="auto"/>
            </w:tcBorders>
          </w:tcPr>
          <w:p w14:paraId="21A678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w:t>
            </w:r>
          </w:p>
          <w:p w14:paraId="0A572A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4CA34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Годам выпуска:</w:t>
      </w:r>
    </w:p>
    <w:p w14:paraId="2C551F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1946 - 6; 1947 - 7;1948 -8</w:t>
      </w:r>
    </w:p>
    <w:p w14:paraId="58AA4F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Месяцам:</w:t>
      </w:r>
    </w:p>
    <w:tbl>
      <w:tblPr>
        <w:tblW w:w="0" w:type="auto"/>
        <w:tblInd w:w="40" w:type="dxa"/>
        <w:tblLayout w:type="fixed"/>
        <w:tblCellMar>
          <w:left w:w="40" w:type="dxa"/>
          <w:right w:w="40" w:type="dxa"/>
        </w:tblCellMar>
        <w:tblLook w:val="0000" w:firstRow="0" w:lastRow="0" w:firstColumn="0" w:lastColumn="0" w:noHBand="0" w:noVBand="0"/>
      </w:tblPr>
      <w:tblGrid>
        <w:gridCol w:w="1142"/>
        <w:gridCol w:w="10"/>
        <w:gridCol w:w="1142"/>
        <w:gridCol w:w="10"/>
      </w:tblGrid>
      <w:tr w:rsidR="00094A30" w:rsidRPr="00171131" w14:paraId="4689742A" w14:textId="77777777" w:rsidTr="00D21494">
        <w:trPr>
          <w:gridAfter w:val="1"/>
          <w:wAfter w:w="10" w:type="dxa"/>
          <w:trHeight w:val="250"/>
        </w:trPr>
        <w:tc>
          <w:tcPr>
            <w:tcW w:w="1142" w:type="dxa"/>
            <w:tcBorders>
              <w:top w:val="single" w:sz="6" w:space="0" w:color="auto"/>
              <w:left w:val="single" w:sz="6" w:space="0" w:color="auto"/>
              <w:bottom w:val="single" w:sz="6" w:space="0" w:color="auto"/>
              <w:right w:val="single" w:sz="6" w:space="0" w:color="auto"/>
            </w:tcBorders>
          </w:tcPr>
          <w:p w14:paraId="18CA2A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январю</w:t>
            </w:r>
          </w:p>
          <w:p w14:paraId="1EDC52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054A8B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01</w:t>
            </w:r>
          </w:p>
          <w:p w14:paraId="17E4FB4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088BAD6" w14:textId="77777777" w:rsidTr="00D21494">
        <w:trPr>
          <w:gridAfter w:val="1"/>
          <w:wAfter w:w="10" w:type="dxa"/>
          <w:trHeight w:val="240"/>
        </w:trPr>
        <w:tc>
          <w:tcPr>
            <w:tcW w:w="1142" w:type="dxa"/>
            <w:tcBorders>
              <w:top w:val="single" w:sz="6" w:space="0" w:color="auto"/>
              <w:left w:val="single" w:sz="6" w:space="0" w:color="auto"/>
              <w:bottom w:val="single" w:sz="6" w:space="0" w:color="auto"/>
              <w:right w:val="single" w:sz="6" w:space="0" w:color="auto"/>
            </w:tcBorders>
          </w:tcPr>
          <w:p w14:paraId="223A5C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февралю</w:t>
            </w:r>
          </w:p>
          <w:p w14:paraId="33ED34E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2E1376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02</w:t>
            </w:r>
          </w:p>
          <w:p w14:paraId="3BBEC4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BE2BEA4" w14:textId="77777777" w:rsidTr="00D21494">
        <w:trPr>
          <w:gridAfter w:val="1"/>
          <w:wAfter w:w="10" w:type="dxa"/>
          <w:trHeight w:val="240"/>
        </w:trPr>
        <w:tc>
          <w:tcPr>
            <w:tcW w:w="1142" w:type="dxa"/>
            <w:tcBorders>
              <w:top w:val="single" w:sz="6" w:space="0" w:color="auto"/>
              <w:left w:val="single" w:sz="6" w:space="0" w:color="auto"/>
              <w:bottom w:val="single" w:sz="6" w:space="0" w:color="auto"/>
              <w:right w:val="single" w:sz="6" w:space="0" w:color="auto"/>
            </w:tcBorders>
          </w:tcPr>
          <w:p w14:paraId="38745F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марту</w:t>
            </w:r>
          </w:p>
          <w:p w14:paraId="637C22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2C5475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03</w:t>
            </w:r>
          </w:p>
          <w:p w14:paraId="3F3CD5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8B43AD7" w14:textId="77777777" w:rsidTr="00D21494">
        <w:trPr>
          <w:gridAfter w:val="1"/>
          <w:wAfter w:w="10" w:type="dxa"/>
          <w:trHeight w:val="250"/>
        </w:trPr>
        <w:tc>
          <w:tcPr>
            <w:tcW w:w="1142" w:type="dxa"/>
            <w:tcBorders>
              <w:top w:val="single" w:sz="6" w:space="0" w:color="auto"/>
              <w:left w:val="single" w:sz="6" w:space="0" w:color="auto"/>
              <w:bottom w:val="single" w:sz="6" w:space="0" w:color="auto"/>
              <w:right w:val="single" w:sz="6" w:space="0" w:color="auto"/>
            </w:tcBorders>
          </w:tcPr>
          <w:p w14:paraId="64B850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апрелю</w:t>
            </w:r>
          </w:p>
          <w:p w14:paraId="0DFADD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6C123D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04</w:t>
            </w:r>
          </w:p>
          <w:p w14:paraId="12D2B6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9730539" w14:textId="77777777" w:rsidTr="00D21494">
        <w:trPr>
          <w:trHeight w:val="240"/>
        </w:trPr>
        <w:tc>
          <w:tcPr>
            <w:tcW w:w="1142" w:type="dxa"/>
            <w:tcBorders>
              <w:top w:val="single" w:sz="6" w:space="0" w:color="auto"/>
              <w:left w:val="single" w:sz="6" w:space="0" w:color="auto"/>
              <w:bottom w:val="single" w:sz="6" w:space="0" w:color="auto"/>
              <w:right w:val="single" w:sz="6" w:space="0" w:color="auto"/>
            </w:tcBorders>
          </w:tcPr>
          <w:p w14:paraId="75421E7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маю</w:t>
            </w:r>
          </w:p>
          <w:p w14:paraId="0497F6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gridSpan w:val="3"/>
            <w:tcBorders>
              <w:top w:val="single" w:sz="6" w:space="0" w:color="auto"/>
              <w:left w:val="single" w:sz="6" w:space="0" w:color="auto"/>
              <w:bottom w:val="single" w:sz="6" w:space="0" w:color="auto"/>
              <w:right w:val="single" w:sz="6" w:space="0" w:color="auto"/>
            </w:tcBorders>
          </w:tcPr>
          <w:p w14:paraId="54C63DF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05</w:t>
            </w:r>
          </w:p>
          <w:p w14:paraId="544300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909F022" w14:textId="77777777" w:rsidTr="00D21494">
        <w:trPr>
          <w:trHeight w:val="240"/>
        </w:trPr>
        <w:tc>
          <w:tcPr>
            <w:tcW w:w="1142" w:type="dxa"/>
            <w:tcBorders>
              <w:top w:val="single" w:sz="6" w:space="0" w:color="auto"/>
              <w:left w:val="single" w:sz="6" w:space="0" w:color="auto"/>
              <w:bottom w:val="single" w:sz="6" w:space="0" w:color="auto"/>
              <w:right w:val="single" w:sz="6" w:space="0" w:color="auto"/>
            </w:tcBorders>
          </w:tcPr>
          <w:p w14:paraId="3C9C301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июню</w:t>
            </w:r>
          </w:p>
          <w:p w14:paraId="4EED36F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gridSpan w:val="3"/>
            <w:tcBorders>
              <w:top w:val="single" w:sz="6" w:space="0" w:color="auto"/>
              <w:left w:val="single" w:sz="6" w:space="0" w:color="auto"/>
              <w:bottom w:val="single" w:sz="6" w:space="0" w:color="auto"/>
              <w:right w:val="single" w:sz="6" w:space="0" w:color="auto"/>
            </w:tcBorders>
          </w:tcPr>
          <w:p w14:paraId="7D62C1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06</w:t>
            </w:r>
          </w:p>
          <w:p w14:paraId="50B0C88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532F821" w14:textId="77777777" w:rsidTr="00D21494">
        <w:trPr>
          <w:trHeight w:val="240"/>
        </w:trPr>
        <w:tc>
          <w:tcPr>
            <w:tcW w:w="1142" w:type="dxa"/>
            <w:tcBorders>
              <w:top w:val="single" w:sz="6" w:space="0" w:color="auto"/>
              <w:left w:val="single" w:sz="6" w:space="0" w:color="auto"/>
              <w:bottom w:val="single" w:sz="6" w:space="0" w:color="auto"/>
              <w:right w:val="single" w:sz="6" w:space="0" w:color="auto"/>
            </w:tcBorders>
          </w:tcPr>
          <w:p w14:paraId="7D4E23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июлю</w:t>
            </w:r>
          </w:p>
          <w:p w14:paraId="39ADA1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gridSpan w:val="3"/>
            <w:tcBorders>
              <w:top w:val="single" w:sz="6" w:space="0" w:color="auto"/>
              <w:left w:val="single" w:sz="6" w:space="0" w:color="auto"/>
              <w:bottom w:val="single" w:sz="6" w:space="0" w:color="auto"/>
              <w:right w:val="single" w:sz="6" w:space="0" w:color="auto"/>
            </w:tcBorders>
          </w:tcPr>
          <w:p w14:paraId="551AC6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07</w:t>
            </w:r>
          </w:p>
          <w:p w14:paraId="7F48C1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3017DE6" w14:textId="77777777" w:rsidTr="00D21494">
        <w:trPr>
          <w:trHeight w:val="250"/>
        </w:trPr>
        <w:tc>
          <w:tcPr>
            <w:tcW w:w="1142" w:type="dxa"/>
            <w:tcBorders>
              <w:top w:val="single" w:sz="6" w:space="0" w:color="auto"/>
              <w:left w:val="single" w:sz="6" w:space="0" w:color="auto"/>
              <w:bottom w:val="single" w:sz="6" w:space="0" w:color="auto"/>
              <w:right w:val="single" w:sz="6" w:space="0" w:color="auto"/>
            </w:tcBorders>
          </w:tcPr>
          <w:p w14:paraId="2F65D4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августу</w:t>
            </w:r>
          </w:p>
          <w:p w14:paraId="708C289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62" w:type="dxa"/>
            <w:gridSpan w:val="3"/>
            <w:tcBorders>
              <w:top w:val="single" w:sz="6" w:space="0" w:color="auto"/>
              <w:left w:val="single" w:sz="6" w:space="0" w:color="auto"/>
              <w:bottom w:val="single" w:sz="6" w:space="0" w:color="auto"/>
              <w:right w:val="single" w:sz="6" w:space="0" w:color="auto"/>
            </w:tcBorders>
          </w:tcPr>
          <w:p w14:paraId="4BFDE9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08</w:t>
            </w:r>
          </w:p>
          <w:p w14:paraId="66E324A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7BF1077" w14:textId="77777777" w:rsidTr="00D21494">
        <w:trPr>
          <w:trHeight w:val="250"/>
        </w:trPr>
        <w:tc>
          <w:tcPr>
            <w:tcW w:w="1152" w:type="dxa"/>
            <w:gridSpan w:val="2"/>
            <w:tcBorders>
              <w:top w:val="single" w:sz="6" w:space="0" w:color="auto"/>
              <w:left w:val="single" w:sz="6" w:space="0" w:color="auto"/>
              <w:bottom w:val="single" w:sz="6" w:space="0" w:color="auto"/>
              <w:right w:val="single" w:sz="6" w:space="0" w:color="auto"/>
            </w:tcBorders>
          </w:tcPr>
          <w:p w14:paraId="5B479D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сентябрю</w:t>
            </w:r>
          </w:p>
          <w:p w14:paraId="6576B8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167EA1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09</w:t>
            </w:r>
          </w:p>
          <w:p w14:paraId="12F979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834996F" w14:textId="77777777" w:rsidTr="00D21494">
        <w:trPr>
          <w:trHeight w:val="240"/>
        </w:trPr>
        <w:tc>
          <w:tcPr>
            <w:tcW w:w="1152" w:type="dxa"/>
            <w:gridSpan w:val="2"/>
            <w:tcBorders>
              <w:top w:val="single" w:sz="6" w:space="0" w:color="auto"/>
              <w:left w:val="single" w:sz="6" w:space="0" w:color="auto"/>
              <w:bottom w:val="single" w:sz="6" w:space="0" w:color="auto"/>
              <w:right w:val="single" w:sz="6" w:space="0" w:color="auto"/>
            </w:tcBorders>
          </w:tcPr>
          <w:p w14:paraId="47E7546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октябрю</w:t>
            </w:r>
          </w:p>
          <w:p w14:paraId="109F10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415440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p w14:paraId="583083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F5695F5" w14:textId="77777777" w:rsidTr="00D21494">
        <w:trPr>
          <w:trHeight w:val="240"/>
        </w:trPr>
        <w:tc>
          <w:tcPr>
            <w:tcW w:w="1152" w:type="dxa"/>
            <w:gridSpan w:val="2"/>
            <w:tcBorders>
              <w:top w:val="single" w:sz="6" w:space="0" w:color="auto"/>
              <w:left w:val="single" w:sz="6" w:space="0" w:color="auto"/>
              <w:bottom w:val="single" w:sz="6" w:space="0" w:color="auto"/>
              <w:right w:val="single" w:sz="6" w:space="0" w:color="auto"/>
            </w:tcBorders>
          </w:tcPr>
          <w:p w14:paraId="74EF1A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ноябрю</w:t>
            </w:r>
          </w:p>
          <w:p w14:paraId="13E7F9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454CCEA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w:t>
            </w:r>
          </w:p>
          <w:p w14:paraId="2EA01B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4F67BFC" w14:textId="77777777" w:rsidTr="00D21494">
        <w:trPr>
          <w:trHeight w:val="250"/>
        </w:trPr>
        <w:tc>
          <w:tcPr>
            <w:tcW w:w="1152" w:type="dxa"/>
            <w:gridSpan w:val="2"/>
            <w:tcBorders>
              <w:top w:val="single" w:sz="6" w:space="0" w:color="auto"/>
              <w:left w:val="single" w:sz="6" w:space="0" w:color="auto"/>
              <w:bottom w:val="single" w:sz="6" w:space="0" w:color="auto"/>
              <w:right w:val="single" w:sz="6" w:space="0" w:color="auto"/>
            </w:tcBorders>
          </w:tcPr>
          <w:p w14:paraId="47C3AA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декабрю</w:t>
            </w:r>
          </w:p>
          <w:p w14:paraId="3879696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24CE5BD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w:t>
            </w:r>
          </w:p>
          <w:p w14:paraId="1BA6B1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EFF65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Главной инспекции по качеству продукции НКСМ генерал-майор инженерно-танковой службы Варыков</w:t>
      </w:r>
    </w:p>
    <w:p w14:paraId="06F397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ЦАМО. Ф. 38. Оп. 11362. Д. 142. Л. 5 - 6. Копия (11420).</w:t>
      </w:r>
    </w:p>
    <w:p w14:paraId="4A0E40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CA967A"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39FB89FB"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1E93C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декабря 1945 появился Sea Vampire - первый реактивный самолет для авианосцев (3040).</w:t>
      </w:r>
    </w:p>
    <w:p w14:paraId="6BD022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AC5A863"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Style w:val="ucoz-forum-post"/>
          <w:rFonts w:ascii="Times New Roman" w:hAnsi="Times New Roman"/>
          <w:bCs/>
          <w:color w:val="000000" w:themeColor="text1"/>
          <w:sz w:val="16"/>
          <w:szCs w:val="16"/>
        </w:rPr>
        <w:t xml:space="preserve">3 декабря </w:t>
      </w:r>
      <w:r w:rsidRPr="00171131">
        <w:rPr>
          <w:rFonts w:ascii="Times New Roman" w:hAnsi="Times New Roman"/>
          <w:color w:val="000000" w:themeColor="text1"/>
          <w:sz w:val="16"/>
          <w:szCs w:val="16"/>
        </w:rPr>
        <w:t>в 1945 году первая посадка на палубу корабля реактивного самолёта. Э.М.Браун на самолёте «Де Хевиленд» "Си Вампир" сел на лёгкий авианосец ВМС Великобритании “Оун” (14849).</w:t>
      </w:r>
    </w:p>
    <w:p w14:paraId="7BD9A106" w14:textId="77777777" w:rsidR="006C360E" w:rsidRPr="00171131" w:rsidRDefault="006C360E" w:rsidP="00171131">
      <w:pPr>
        <w:spacing w:after="0" w:line="240" w:lineRule="auto"/>
        <w:jc w:val="both"/>
        <w:rPr>
          <w:rFonts w:ascii="Times New Roman" w:hAnsi="Times New Roman"/>
          <w:color w:val="000000" w:themeColor="text1"/>
          <w:sz w:val="16"/>
          <w:szCs w:val="16"/>
        </w:rPr>
      </w:pPr>
    </w:p>
    <w:p w14:paraId="79AA830E" w14:textId="0281B7DC" w:rsidR="005A1154" w:rsidRPr="00171131" w:rsidRDefault="005A115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декабря 1945</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DeHavilland “Sea Vampire” стал первым чисто реактивным самолётом, севшим на палубу авианосца. Пилот E. M. “Winkle” Brown совершил посадку на английский авианосец Ocean (22717).</w:t>
      </w:r>
    </w:p>
    <w:p w14:paraId="1D729FF5" w14:textId="77777777" w:rsidR="005A1154" w:rsidRPr="00171131" w:rsidRDefault="005A1154" w:rsidP="00171131">
      <w:pPr>
        <w:spacing w:after="0" w:line="240" w:lineRule="auto"/>
        <w:jc w:val="both"/>
        <w:rPr>
          <w:rFonts w:ascii="Times New Roman" w:hAnsi="Times New Roman"/>
          <w:color w:val="000000" w:themeColor="text1"/>
          <w:sz w:val="16"/>
          <w:szCs w:val="16"/>
        </w:rPr>
      </w:pPr>
    </w:p>
    <w:p w14:paraId="118A8009" w14:textId="77777777" w:rsidR="00C05C52" w:rsidRPr="00171131" w:rsidRDefault="00C05C52" w:rsidP="00171131">
      <w:pPr>
        <w:spacing w:after="0" w:line="240" w:lineRule="auto"/>
        <w:jc w:val="both"/>
        <w:rPr>
          <w:rStyle w:val="aff6"/>
          <w:rFonts w:ascii="Times New Roman" w:hAnsi="Times New Roman" w:cs="Times New Roman"/>
          <w:i w:val="0"/>
          <w:iCs w:val="0"/>
          <w:color w:val="000000" w:themeColor="text1"/>
        </w:rPr>
      </w:pPr>
      <w:r w:rsidRPr="00171131">
        <w:rPr>
          <w:rFonts w:ascii="Times New Roman" w:hAnsi="Times New Roman"/>
          <w:color w:val="000000" w:themeColor="text1"/>
          <w:sz w:val="16"/>
          <w:szCs w:val="16"/>
        </w:rPr>
        <w:t>3 декаб</w:t>
      </w:r>
      <w:r w:rsidRPr="00171131">
        <w:rPr>
          <w:rFonts w:ascii="Times New Roman" w:hAnsi="Times New Roman"/>
          <w:color w:val="000000" w:themeColor="text1"/>
          <w:sz w:val="16"/>
          <w:szCs w:val="16"/>
        </w:rPr>
        <w:softHyphen/>
        <w:t>ря 1945 г. начальник УСА ГБТУ Красной Армии генерал-майор инженерно-танковой службы Николай Николаевич Алымов писал заместителю Народного комиссара Тяжелого машиностроения СССР Якову Васильевичу Юшину:</w:t>
      </w:r>
      <w:r w:rsidRPr="00171131">
        <w:rPr>
          <w:rStyle w:val="aff6"/>
          <w:rFonts w:ascii="Times New Roman" w:hAnsi="Times New Roman" w:cs="Times New Roman"/>
          <w:i w:val="0"/>
          <w:iCs w:val="0"/>
          <w:color w:val="000000" w:themeColor="text1"/>
        </w:rPr>
        <w:t xml:space="preserve"> «С выполнением про</w:t>
      </w:r>
      <w:r w:rsidRPr="00171131">
        <w:rPr>
          <w:rStyle w:val="aff6"/>
          <w:rFonts w:ascii="Times New Roman" w:hAnsi="Times New Roman" w:cs="Times New Roman"/>
          <w:i w:val="0"/>
          <w:iCs w:val="0"/>
          <w:color w:val="000000" w:themeColor="text1"/>
        </w:rPr>
        <w:softHyphen/>
        <w:t>граммы выпуска артиллерийских самоход- ныхустановок СУ-100 на Уралмашзаводе сло</w:t>
      </w:r>
      <w:r w:rsidRPr="00171131">
        <w:rPr>
          <w:rStyle w:val="aff6"/>
          <w:rFonts w:ascii="Times New Roman" w:hAnsi="Times New Roman" w:cs="Times New Roman"/>
          <w:i w:val="0"/>
          <w:iCs w:val="0"/>
          <w:color w:val="000000" w:themeColor="text1"/>
        </w:rPr>
        <w:softHyphen/>
        <w:t>жилось исключительно тяжелое положение. Сборка и сдача машин в ноябре месяце с.г. происходила крайне неритмично, скачками, в результате кроме угрозы срыва установлен</w:t>
      </w:r>
      <w:r w:rsidRPr="00171131">
        <w:rPr>
          <w:rStyle w:val="aff6"/>
          <w:rFonts w:ascii="Times New Roman" w:hAnsi="Times New Roman" w:cs="Times New Roman"/>
          <w:i w:val="0"/>
          <w:iCs w:val="0"/>
          <w:color w:val="000000" w:themeColor="text1"/>
        </w:rPr>
        <w:softHyphen/>
        <w:t>ной программы выпуска машин возможно и понижение их качества, особенно в конце месяца. Появившиеся в последнее время демобилизационные настроения в отноше</w:t>
      </w:r>
      <w:r w:rsidRPr="00171131">
        <w:rPr>
          <w:rStyle w:val="aff6"/>
          <w:rFonts w:ascii="Times New Roman" w:hAnsi="Times New Roman" w:cs="Times New Roman"/>
          <w:i w:val="0"/>
          <w:iCs w:val="0"/>
          <w:color w:val="000000" w:themeColor="text1"/>
        </w:rPr>
        <w:softHyphen/>
        <w:t>нии производства СУ-100, как у руководства завода, так и в цехах и отделах, значительно понижают внимание к качеству боевых машин для Красной Армии» (19927).</w:t>
      </w:r>
    </w:p>
    <w:p w14:paraId="095E90DF" w14:textId="77777777" w:rsidR="00C05C52" w:rsidRPr="00171131" w:rsidRDefault="00C05C52" w:rsidP="00171131">
      <w:pPr>
        <w:spacing w:after="0" w:line="240" w:lineRule="auto"/>
        <w:jc w:val="both"/>
        <w:rPr>
          <w:rFonts w:ascii="Times New Roman" w:hAnsi="Times New Roman"/>
          <w:i/>
          <w:iCs/>
          <w:color w:val="000000" w:themeColor="text1"/>
          <w:sz w:val="16"/>
          <w:szCs w:val="16"/>
        </w:rPr>
      </w:pPr>
    </w:p>
    <w:p w14:paraId="670352D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декабря 1945 в США утвержден проект “Троян”, по которому ядерная война против СССР должна была начаться 1 января 1950 года (4962).</w:t>
      </w:r>
    </w:p>
    <w:p w14:paraId="058D350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3744BA" w14:textId="77777777" w:rsidR="006C360E" w:rsidRPr="00171131" w:rsidRDefault="006C360E" w:rsidP="00171131">
      <w:pPr>
        <w:spacing w:after="0" w:line="240" w:lineRule="auto"/>
        <w:jc w:val="both"/>
        <w:rPr>
          <w:rFonts w:ascii="Times New Roman" w:hAnsi="Times New Roman"/>
          <w:color w:val="000000" w:themeColor="text1"/>
          <w:sz w:val="16"/>
          <w:szCs w:val="16"/>
        </w:rPr>
      </w:pPr>
      <w:r w:rsidRPr="00171131">
        <w:rPr>
          <w:rStyle w:val="ucoz-forum-post"/>
          <w:rFonts w:ascii="Times New Roman" w:hAnsi="Times New Roman"/>
          <w:bCs/>
          <w:color w:val="000000" w:themeColor="text1"/>
          <w:sz w:val="16"/>
          <w:szCs w:val="16"/>
        </w:rPr>
        <w:t xml:space="preserve">3 декабря </w:t>
      </w:r>
      <w:r w:rsidRPr="00171131">
        <w:rPr>
          <w:rFonts w:ascii="Times New Roman" w:hAnsi="Times New Roman"/>
          <w:color w:val="000000" w:themeColor="text1"/>
          <w:sz w:val="16"/>
          <w:szCs w:val="16"/>
        </w:rPr>
        <w:t>в 1945 году в США утвержден проект «Троян» - план ядерной войны против СССР. Атомной бомбардировке должны были подвергнуться 70 городов СССР. Начало боевых действий было назначено на 1 января 1950 года, а затем срок нападения был перенесен на 1 января 1957 года, когда в войну с СССР должны были вступить все страны НАТО (14849).</w:t>
      </w:r>
    </w:p>
    <w:p w14:paraId="0454537D" w14:textId="77777777" w:rsidR="006C360E" w:rsidRPr="00171131" w:rsidRDefault="006C360E" w:rsidP="00171131">
      <w:pPr>
        <w:spacing w:after="0" w:line="240" w:lineRule="auto"/>
        <w:jc w:val="both"/>
        <w:rPr>
          <w:rFonts w:ascii="Times New Roman" w:hAnsi="Times New Roman"/>
          <w:color w:val="000000" w:themeColor="text1"/>
          <w:sz w:val="16"/>
          <w:szCs w:val="16"/>
        </w:rPr>
      </w:pPr>
    </w:p>
    <w:p w14:paraId="32139390"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3410DB26"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5B4007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декабря 1945 г. По приказу МАГ1 № 475с от на площадку завода № 273 (Завод № 273 НКАП, МАП, п/я 936, Завод «Техприбор», ГП, АООТ, ОАО «Техприбор» /г. Ленинград ул. Глиняная (1946 г.); ул. Бассейная, 17/ /196084  г. Санкт-Петербург Корпусной пр., 1А (2002 г.); ул. Варшавская, 5А (2004 г.) тел. 296-97-38/) в 1946 г. был переведен из Казани завод № 448 МАП вместе с ОКБ. По этому же приказу планировалось объединить эти заводы под № 448, но в итоге был оставлен № 273.</w:t>
      </w:r>
    </w:p>
    <w:p w14:paraId="6583CA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До начала 1946 г. на заводе имелась техдокументация на планер А-2 </w:t>
      </w:r>
      <w:r w:rsidRPr="00171131">
        <w:rPr>
          <w:rFonts w:ascii="Times New Roman" w:hAnsi="Times New Roman"/>
          <w:color w:val="000000" w:themeColor="text1"/>
          <w:sz w:val="16"/>
          <w:szCs w:val="16"/>
          <w:lang w:val="en-US"/>
        </w:rPr>
        <w:t>O</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K</w:t>
      </w:r>
      <w:r w:rsidRPr="00171131">
        <w:rPr>
          <w:rFonts w:ascii="Times New Roman" w:hAnsi="Times New Roman"/>
          <w:color w:val="000000" w:themeColor="text1"/>
          <w:sz w:val="16"/>
          <w:szCs w:val="16"/>
        </w:rPr>
        <w:t>. Антонова, далее планировалось передать ее на завод № 164 МАП.</w:t>
      </w:r>
    </w:p>
    <w:p w14:paraId="0C05ED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 приказу № 440с от 21.06.1948 г. с 1.07.1948 г. в состав завода № 273 влит завод № 458 МАП </w:t>
      </w:r>
      <w:proofErr w:type="gramStart"/>
      <w:r w:rsidRPr="00171131">
        <w:rPr>
          <w:rFonts w:ascii="Times New Roman" w:hAnsi="Times New Roman"/>
          <w:color w:val="000000" w:themeColor="text1"/>
          <w:sz w:val="16"/>
          <w:szCs w:val="16"/>
        </w:rPr>
        <w:t>( г.</w:t>
      </w:r>
      <w:proofErr w:type="gramEnd"/>
      <w:r w:rsidRPr="00171131">
        <w:rPr>
          <w:rFonts w:ascii="Times New Roman" w:hAnsi="Times New Roman"/>
          <w:color w:val="000000" w:themeColor="text1"/>
          <w:sz w:val="16"/>
          <w:szCs w:val="16"/>
        </w:rPr>
        <w:t xml:space="preserve"> Ленинград).</w:t>
      </w:r>
    </w:p>
    <w:p w14:paraId="5A7852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определен ведущим в отрасли по приборам определения запаса и расхода топлива для всех ЛА. Выпускались также приборы для радионавигационных систем «слепой» посадки, авиационные бомбовые прицелы.</w:t>
      </w:r>
    </w:p>
    <w:p w14:paraId="54F0D6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Другим производственным направлением была наземная аппаратура предстартового контроля и запуска космических кораблей.</w:t>
      </w:r>
    </w:p>
    <w:p w14:paraId="366695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пост. СМ СССР № 713-342 от 26.06.1957 г. завод передан в ведение Управления авиационной промышленности ЛенСНХ, в 09.1958 г.- Управления агрегатостроения и приборостроения ЛенСНХ. Пост. ЛенСНХ от 24.03.1960 г. заводу передан завод «Ленприбор», который преобразован в цех № 54 по производству жидкостных счетчиков (или это относится еще к заводу № 448).</w:t>
      </w:r>
      <w:r w:rsidRPr="00171131">
        <w:rPr>
          <w:rFonts w:ascii="Times New Roman" w:hAnsi="Times New Roman"/>
          <w:color w:val="000000" w:themeColor="text1"/>
          <w:sz w:val="16"/>
          <w:szCs w:val="16"/>
          <w:vertAlign w:val="superscript"/>
        </w:rPr>
        <w:t>ш</w:t>
      </w:r>
      <w:r w:rsidRPr="00171131">
        <w:rPr>
          <w:rFonts w:ascii="Times New Roman" w:hAnsi="Times New Roman"/>
          <w:color w:val="000000" w:themeColor="text1"/>
          <w:sz w:val="16"/>
          <w:szCs w:val="16"/>
        </w:rPr>
        <w:t xml:space="preserve"> Имел наименование «п/я 936» (1950-е  г.). В 1966 г. переименован в завод «Техприбор».</w:t>
      </w:r>
    </w:p>
    <w:p w14:paraId="187EBC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21.01.1975 г. завод «Техприбор» вошел в состав НПО «Сфера», где находился до 10.02.1992 г., а 11.02.1992 г. преобразован в ГП «Техприбор». 23.01.1993 г. преобразовано в АООТ, затем - ОАО «Техприбор». В 2002 г. предприятие вновь входило в ГП «НПО «Сфера», в 2003 г. входило в НПЦ «Технокомплекс», а затем- в концерн «Авионика». По решению правительства № 22-р от 9.01.2004 г. и Указу Президента РФ № 1009 от 4.08.2004 г. вошло в число стратегических оборонных предприятий.</w:t>
      </w:r>
    </w:p>
    <w:p w14:paraId="511089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Работы (1990-е-2005 г.): разработка и изготовление: бортовых комплексов измерения запаса и расхода топлива (в т.ч. криогенного), центровки ЛА, аппаратуры контроля вибрации, бортовых систем контроля и диагностики ГТД, систем контроля количества гидрожидкости, масла и воды, датчиков (уровня, количества, расхода и температуры топлива, масла, гидрожидкости и воды), пьезоэлектрических датчиков вибрации, датчиков наличия водного отстоя в топливе, индикаторов; наземной аппаратуры, систем автоматизации дизелей, топливомеров для АЗС, систем регистации информации; ТИП (магнитофоны, счетчики энергоносителей и др.).</w:t>
      </w:r>
    </w:p>
    <w:p w14:paraId="028276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Имелся филиал (2002 г.): /181600  г. Гдов Псковской обл. ул. Ленина, 4 тел. 91300/.</w:t>
      </w:r>
    </w:p>
    <w:p w14:paraId="62128D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«Техприбор» являлся единственным в России (и одним из трех в мире) разработчиком и производителем бортовой аппаратуры измерения вибрации авиадвигателей (2004 г.).</w:t>
      </w:r>
    </w:p>
    <w:p w14:paraId="7CC480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Численность персонала (2002 г.)- 1500 чел.</w:t>
      </w:r>
    </w:p>
    <w:p w14:paraId="197D97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(11.1945 г.)- А.С. Москалев, (-1985 г.-)- О.Ф. Петров. Гендиректор (1993-2005 г.-)- О.Ф. Петров.</w:t>
      </w:r>
    </w:p>
    <w:p w14:paraId="0228EA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 (1990-</w:t>
      </w:r>
      <w:proofErr w:type="gramStart"/>
      <w:r w:rsidRPr="00171131">
        <w:rPr>
          <w:rFonts w:ascii="Times New Roman" w:hAnsi="Times New Roman"/>
          <w:color w:val="000000" w:themeColor="text1"/>
          <w:sz w:val="16"/>
          <w:szCs w:val="16"/>
        </w:rPr>
        <w:t>е  г.</w:t>
      </w:r>
      <w:proofErr w:type="gramEnd"/>
      <w:r w:rsidRPr="00171131">
        <w:rPr>
          <w:rFonts w:ascii="Times New Roman" w:hAnsi="Times New Roman"/>
          <w:color w:val="000000" w:themeColor="text1"/>
          <w:sz w:val="16"/>
          <w:szCs w:val="16"/>
        </w:rPr>
        <w:t>)- В.В. Коломнин. Гл. конструктор ТН ТИС (2002 г.)- В.В. Коломнин.</w:t>
      </w:r>
    </w:p>
    <w:p w14:paraId="76BBFF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инженер- О.Ф. Петров, (2002 г.)- Ю.В. Маслов.</w:t>
      </w:r>
    </w:p>
    <w:p w14:paraId="254B02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гендиректора: (2002 г.)- В.В. Коломнин; по финансам, МТО и маркетингу (2002 г.)- Н.М. Степанян; по экономике (2002 г.)- В.М. Петров.</w:t>
      </w:r>
    </w:p>
    <w:p w14:paraId="499F9A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цехов: (1959 г.-)- О.Ф. Петров.</w:t>
      </w:r>
    </w:p>
    <w:p w14:paraId="0AE850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lastRenderedPageBreak/>
        <w:t>Создано:</w:t>
      </w:r>
      <w:r w:rsidRPr="00171131">
        <w:rPr>
          <w:rFonts w:ascii="Times New Roman" w:hAnsi="Times New Roman"/>
          <w:color w:val="000000" w:themeColor="text1"/>
          <w:sz w:val="16"/>
          <w:szCs w:val="16"/>
        </w:rPr>
        <w:t xml:space="preserve"> датчик вибрации </w:t>
      </w:r>
      <w:r w:rsidRPr="00171131">
        <w:rPr>
          <w:rFonts w:ascii="Times New Roman" w:hAnsi="Times New Roman"/>
          <w:color w:val="000000" w:themeColor="text1"/>
          <w:sz w:val="16"/>
          <w:szCs w:val="16"/>
          <w:lang w:val="en-US"/>
        </w:rPr>
        <w:t>MB</w:t>
      </w:r>
      <w:r w:rsidRPr="00171131">
        <w:rPr>
          <w:rFonts w:ascii="Times New Roman" w:hAnsi="Times New Roman"/>
          <w:color w:val="000000" w:themeColor="text1"/>
          <w:sz w:val="16"/>
          <w:szCs w:val="16"/>
        </w:rPr>
        <w:t>; бортовая система контроля двигателя Г1С-90А БСКД90, двигателя ТВ7-117; система управления и индикации топлива СУИТ-334 для Ту-334, СУИТ-148 для Ан-148; комплекс управления распределения топлива и расходом КУТР1-1 для Су-80, КУТР2-1 для миГ-29СМТ; система виброконтроля авиадвигателей ИВ-М; защищенный регистратор полетных данных СДК-8, бортовая унифицированная аппаратура сбора и обработки полетной информации БСОИ (2000-е); переключатель топливных баков ПС1т; система автоматизации и контроля судового дизеля САДЫ для президентского катера «Буревестник», система дистанционного управления судовым дизелем; система контроля уровня топлива СИТ17 для тепловозов;</w:t>
      </w:r>
      <w:r w:rsidRPr="00171131">
        <w:rPr>
          <w:rFonts w:ascii="Times New Roman" w:hAnsi="Times New Roman"/>
          <w:color w:val="000000" w:themeColor="text1"/>
          <w:sz w:val="16"/>
          <w:szCs w:val="16"/>
          <w:vertAlign w:val="superscript"/>
        </w:rPr>
        <w:t>101</w:t>
      </w:r>
    </w:p>
    <w:p w14:paraId="0D769B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Производство</w:t>
      </w:r>
      <w:r w:rsidRPr="00171131">
        <w:rPr>
          <w:rFonts w:ascii="Times New Roman" w:hAnsi="Times New Roman"/>
          <w:color w:val="000000" w:themeColor="text1"/>
          <w:sz w:val="16"/>
          <w:szCs w:val="16"/>
        </w:rPr>
        <w:t>: магнитофоны: «Астра», «Астра-2 (1962-), -4 (1966-), -5, -205, -206, -207 (1977-), -208, -209С (1979-), -110С, МК-110, МК-111С, М-113С»- всего около 1,5 млн.</w:t>
      </w:r>
    </w:p>
    <w:p w14:paraId="1A3C19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ОКБ-8, ОКБ-448 МАП, ГКАТ при заводе № 273 МАП, КБ топливно-измерительных систем (КБ ТИС) /г. Ленинград/</w:t>
      </w:r>
    </w:p>
    <w:p w14:paraId="0E9F5A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 слияния в 1948 г. заводов № 448 и № 273 ОКБ-448 (ОКБ-8) МАП продолжило работу по прежней тематике при заводе № 273.</w:t>
      </w:r>
    </w:p>
    <w:p w14:paraId="125131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передачей в 06.1957 г. завода в систему СНХ ОКБ осталось в ведении МАП, а с 12.1946 г.- в ГКАТ.</w:t>
      </w:r>
    </w:p>
    <w:p w14:paraId="4FE9A3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приказу ГКАТ от 3.01.1964 г. Курский филиал ОКБ-149 передан в подчинение ОКБ-448 и стал Курским филиалом ОКБ-448 по разработке топливно-измерительных приборов и аппаратуры управления сбросом тактических грузов. По приказу МАП от 2.02.1968 г. ОКБ вновь передано в подчинение РПКБ и переименовано в Курский филиал приборостроительного бюро.</w:t>
      </w:r>
    </w:p>
    <w:p w14:paraId="512731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начале 1970-</w:t>
      </w:r>
      <w:proofErr w:type="gramStart"/>
      <w:r w:rsidRPr="00171131">
        <w:rPr>
          <w:rFonts w:ascii="Times New Roman" w:hAnsi="Times New Roman"/>
          <w:color w:val="000000" w:themeColor="text1"/>
          <w:sz w:val="16"/>
          <w:szCs w:val="16"/>
        </w:rPr>
        <w:t>х  г.</w:t>
      </w:r>
      <w:proofErr w:type="gramEnd"/>
      <w:r w:rsidRPr="00171131">
        <w:rPr>
          <w:rFonts w:ascii="Times New Roman" w:hAnsi="Times New Roman"/>
          <w:color w:val="000000" w:themeColor="text1"/>
          <w:sz w:val="16"/>
          <w:szCs w:val="16"/>
        </w:rPr>
        <w:t xml:space="preserve"> ОКБ объединено с заводом. В 1990-</w:t>
      </w:r>
      <w:proofErr w:type="gramStart"/>
      <w:r w:rsidRPr="00171131">
        <w:rPr>
          <w:rFonts w:ascii="Times New Roman" w:hAnsi="Times New Roman"/>
          <w:color w:val="000000" w:themeColor="text1"/>
          <w:sz w:val="16"/>
          <w:szCs w:val="16"/>
        </w:rPr>
        <w:t>е  г.</w:t>
      </w:r>
      <w:proofErr w:type="gramEnd"/>
      <w:r w:rsidRPr="00171131">
        <w:rPr>
          <w:rFonts w:ascii="Times New Roman" w:hAnsi="Times New Roman"/>
          <w:color w:val="000000" w:themeColor="text1"/>
          <w:sz w:val="16"/>
          <w:szCs w:val="16"/>
        </w:rPr>
        <w:t xml:space="preserve"> действовало в составе АООТ «Техприбор» как КБ топливно-измерительных систем (КБ ТИС).</w:t>
      </w:r>
    </w:p>
    <w:p w14:paraId="67A3B2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 (1946 г.-)-  Г.А. Винн, В.В. Медведев, О.И. Башнин, (1990-е)- В.В. Коломнин.</w:t>
      </w:r>
    </w:p>
    <w:p w14:paraId="0E04BE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Создано:</w:t>
      </w:r>
      <w:r w:rsidRPr="00171131">
        <w:rPr>
          <w:rFonts w:ascii="Times New Roman" w:hAnsi="Times New Roman"/>
          <w:color w:val="000000" w:themeColor="text1"/>
          <w:sz w:val="16"/>
          <w:szCs w:val="16"/>
        </w:rPr>
        <w:t xml:space="preserve"> электросбрасыватель авиабомб: ЭСБР-45, ЭСБР-49М (1949); бензиномер РТР-48 для Ту-14; пневмо-, электрореле (11982).</w:t>
      </w:r>
    </w:p>
    <w:p w14:paraId="670D56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5B934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декабря 1945 г. по приказу № 475с завод № 448 был переведен в 1946 г. из Казани в Ленинград на площадку завода № 273 НКАП с основной частью коллектива и оборудованием. По этому же приказу планировалось объединить эти заводы под № 448, но был оставлен № 273.</w:t>
      </w:r>
    </w:p>
    <w:p w14:paraId="2D2DF50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Территория в Казани передана фабрике № 8 Комитета по кинематографии.</w:t>
      </w:r>
    </w:p>
    <w:p w14:paraId="571CDE5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1946 г. завод № 448 - в ведении МАП. В 08.1949 г. в состав завода № 448 влит завод «Ленгазаппарат» № 5. В 06.1957 г. завод передан в ведение Управления авиационной промышленности ЛенСНХ, в 09.1958 г.- Управления агрегатостроения и приборостроения ЛенСНХ. Пост. ЛенСНХ от 24.03.1960 г. заводу № 448 был передан завод «Ленприбор», который преобразован в цех № 54 по производству жидкостных счетчиков (или это относится уже к заводу № 273).</w:t>
      </w:r>
      <w:r w:rsidRPr="00171131">
        <w:rPr>
          <w:rFonts w:ascii="Times New Roman" w:hAnsi="Times New Roman"/>
          <w:color w:val="000000" w:themeColor="text1"/>
          <w:sz w:val="16"/>
          <w:szCs w:val="16"/>
          <w:vertAlign w:val="superscript"/>
        </w:rPr>
        <w:t>ьг</w:t>
      </w:r>
    </w:p>
    <w:p w14:paraId="098B55B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(04.1942-09.1943 г.-)- И.М. Цветков, (конец 1945-46 г.-&gt; И.И. Хмелик.</w:t>
      </w:r>
    </w:p>
    <w:p w14:paraId="41638B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Производство:</w:t>
      </w:r>
      <w:r w:rsidRPr="00171131">
        <w:rPr>
          <w:rFonts w:ascii="Times New Roman" w:hAnsi="Times New Roman"/>
          <w:color w:val="000000" w:themeColor="text1"/>
          <w:sz w:val="16"/>
          <w:szCs w:val="16"/>
        </w:rPr>
        <w:t xml:space="preserve"> (ВОВ) авиационные амперметры, указатели угла отклонения закрылков, приборы управления огнем ПЭС-1, ЭСБР.</w:t>
      </w:r>
    </w:p>
    <w:p w14:paraId="22ED3355" w14:textId="77777777" w:rsidR="003F5CD9" w:rsidRPr="00171131" w:rsidRDefault="003F5CD9"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ОКБ-448 МАП, ОКБ-8 МАП при заводе № 448 МАП /г. Ленинград/</w:t>
      </w:r>
    </w:p>
    <w:p w14:paraId="00D703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приказу № 219сс от 18.04.1946 г. была оговорена организация в течение 1946 г. нового ОКБ при заводе № 448 в системе 5ГУ МАП для разработки авиационных приборов и элементов электродистанционных передач (сельсинов) и бомбосбрасывателей. Позже, по приказу № 488с от 26.07.1946 г. новое бюро получило наименование ОКБ-8, начальником назначен  Г.А. Винн.</w:t>
      </w:r>
    </w:p>
    <w:p w14:paraId="53B0BA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Работы по электрическим масло- и бензиномерам, расходомерам, ПУС.</w:t>
      </w:r>
    </w:p>
    <w:p w14:paraId="3DF55E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 объединения заводов № 273 и № 448 в единый завод № 273 МАП ОКБ продолжило работу при нем (см.).</w:t>
      </w:r>
    </w:p>
    <w:p w14:paraId="093744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08.1957 г. ОКБ-448 действовало в ведении 4ГУ ГКАТ.</w:t>
      </w:r>
    </w:p>
    <w:p w14:paraId="285ACA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(07.1946 г.-)-  Г.А. Винн.</w:t>
      </w:r>
    </w:p>
    <w:p w14:paraId="3E11AB46" w14:textId="77777777" w:rsidR="007C009B"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 (1946 г.-)-  Г.А. Винн.</w:t>
      </w:r>
    </w:p>
    <w:p w14:paraId="46E468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«Ленгазаппарат» № 1 НКМВ, Государственный завод «Ленгазаппарат» (ЛГА) № 1 ММиП, ММ, Ленинградский государственный завод приборов «Ленприбор» ММиП, МПиСА, ЛенСНХ /г. Ленинград, 144 8-я Советская ул., 20 (1948 г.)/</w:t>
      </w:r>
    </w:p>
    <w:p w14:paraId="43835E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«Ленгазаппарат» № 1 треста «Ленгазаппаратура» НКМВ образован в соответствии с пост, правительства от 10.08.1945 г., с 1946 г. - в ведении треста «Ленгазаппаратура» ММиП. Далее находился в ведении ГУ по производству приборов топливного контроля ММиП (1951-53 г.), Главприбора ММ (03.1953-54 г.), ММиП (1954-56 г.), МПиСА (1956-06.1957 г.). 20.08.1955 г. завод переименован в Ленинградский государственный завод приборов «Ленприбор». В 06.1957 г. завод передан в ведение Управления агрегатостроения и приборостроения ЛенСНХ.</w:t>
      </w:r>
    </w:p>
    <w:p w14:paraId="21D86A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составе предприятия (1947 г.) цехи: основные: пресс-литейный, механический, штамповочный, сборочный; вспомогательные: инструментальный, ремонтный, транспортный, котельная.</w:t>
      </w:r>
    </w:p>
    <w:p w14:paraId="06762D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 ЛенСНХ от 24.03.1960 г. завод был передан заводу № 448 в качестве цеха № 54 по производству жидкостных счетчиков.</w:t>
      </w:r>
      <w:r w:rsidRPr="00171131">
        <w:rPr>
          <w:rFonts w:ascii="Times New Roman" w:hAnsi="Times New Roman"/>
          <w:color w:val="000000" w:themeColor="text1"/>
          <w:sz w:val="16"/>
          <w:szCs w:val="16"/>
          <w:vertAlign w:val="superscript"/>
        </w:rPr>
        <w:t>13</w:t>
      </w:r>
      <w:r w:rsidRPr="00171131">
        <w:rPr>
          <w:rFonts w:ascii="Times New Roman" w:hAnsi="Times New Roman"/>
          <w:color w:val="000000" w:themeColor="text1"/>
          <w:sz w:val="16"/>
          <w:szCs w:val="16"/>
        </w:rPr>
        <w:t>'</w:t>
      </w:r>
    </w:p>
    <w:p w14:paraId="7EB225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Количество оборудования: (1946 г.)- 168 ед., (1947 г.)-185 ед.</w:t>
      </w:r>
    </w:p>
    <w:p w14:paraId="135182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Площадь: территории (1947 г.)- 0,36 га; застройки (1947 г.)- 1898 м</w:t>
      </w:r>
      <w:r w:rsidRPr="00171131">
        <w:rPr>
          <w:rFonts w:ascii="Times New Roman" w:hAnsi="Times New Roman"/>
          <w:color w:val="000000" w:themeColor="text1"/>
          <w:sz w:val="16"/>
          <w:szCs w:val="16"/>
          <w:vertAlign w:val="superscript"/>
        </w:rPr>
        <w:t>2</w:t>
      </w:r>
      <w:r w:rsidRPr="00171131">
        <w:rPr>
          <w:rFonts w:ascii="Times New Roman" w:hAnsi="Times New Roman"/>
          <w:color w:val="000000" w:themeColor="text1"/>
          <w:sz w:val="16"/>
          <w:szCs w:val="16"/>
        </w:rPr>
        <w:t>; производственная (1946-47 г.)-1495 м</w:t>
      </w:r>
      <w:r w:rsidRPr="00171131">
        <w:rPr>
          <w:rFonts w:ascii="Times New Roman" w:hAnsi="Times New Roman"/>
          <w:color w:val="000000" w:themeColor="text1"/>
          <w:sz w:val="16"/>
          <w:szCs w:val="16"/>
          <w:vertAlign w:val="superscript"/>
        </w:rPr>
        <w:t>2</w:t>
      </w:r>
      <w:r w:rsidRPr="00171131">
        <w:rPr>
          <w:rFonts w:ascii="Times New Roman" w:hAnsi="Times New Roman"/>
          <w:color w:val="000000" w:themeColor="text1"/>
          <w:sz w:val="16"/>
          <w:szCs w:val="16"/>
        </w:rPr>
        <w:t>.</w:t>
      </w:r>
    </w:p>
    <w:p w14:paraId="390008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Численность персонала: (1946 г.)- 872 чел., (1947 г.)- 757 чел.</w:t>
      </w:r>
    </w:p>
    <w:p w14:paraId="514988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(1948 г.)- Н.В. Антонов.</w:t>
      </w:r>
    </w:p>
    <w:p w14:paraId="0D0167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инженер (1948 г.) (1948 г.)- Б.Т. Николаев.</w:t>
      </w:r>
    </w:p>
    <w:p w14:paraId="09E97BF2" w14:textId="77777777" w:rsidR="007C009B"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171131">
        <w:rPr>
          <w:rFonts w:ascii="Times New Roman" w:hAnsi="Times New Roman"/>
          <w:iCs/>
          <w:color w:val="000000" w:themeColor="text1"/>
          <w:sz w:val="16"/>
          <w:szCs w:val="16"/>
        </w:rPr>
        <w:t>Производство:</w:t>
      </w:r>
      <w:r w:rsidRPr="00171131">
        <w:rPr>
          <w:rFonts w:ascii="Times New Roman" w:hAnsi="Times New Roman"/>
          <w:color w:val="000000" w:themeColor="text1"/>
          <w:sz w:val="16"/>
          <w:szCs w:val="16"/>
        </w:rPr>
        <w:t xml:space="preserve"> счетчик газовый 1-СГК-6; работомер РМС-80 (1947).</w:t>
      </w:r>
      <w:r w:rsidRPr="00171131">
        <w:rPr>
          <w:rFonts w:ascii="Times New Roman" w:hAnsi="Times New Roman"/>
          <w:color w:val="000000" w:themeColor="text1"/>
          <w:sz w:val="16"/>
          <w:szCs w:val="16"/>
          <w:vertAlign w:val="superscript"/>
        </w:rPr>
        <w:t>129</w:t>
      </w:r>
    </w:p>
    <w:p w14:paraId="5D44A0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Государственный завод «Ленгазаппарат» (ЛГА) № 3 ММиП, ММ /г. Ленинград Обводный канал, 130 (1948 г.)/</w:t>
      </w:r>
    </w:p>
    <w:p w14:paraId="2CE125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Государственный завод «Ленгазаппарат» № 3 пущен в эксплуатацию 1.10.1945 г. До 10.1951 г. находился в ведении треста «Ленгазаппаратура», затем - ГУ по производству приборов топливного контроля ММиП (1951- 53 г.), Главприбора ММ (03.1953-54 г.), ММиП (1954-55 г.). С 1.09.1955 г. завод закрыт, его площадка передана цеху № 54 завода № 448.</w:t>
      </w:r>
      <w:r w:rsidRPr="00171131">
        <w:rPr>
          <w:rFonts w:ascii="Times New Roman" w:hAnsi="Times New Roman"/>
          <w:color w:val="000000" w:themeColor="text1"/>
          <w:sz w:val="16"/>
          <w:szCs w:val="16"/>
          <w:vertAlign w:val="superscript"/>
        </w:rPr>
        <w:t>131</w:t>
      </w:r>
    </w:p>
    <w:p w14:paraId="54613D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составе предприятия (1947 г.) цехи: основные: литейный, медницкий, гальванический, механический, сборочный, № 10; вспомогательные: ремонтно-механический, энерго-ремонтный, ремонтно-строительный, инструментальный.</w:t>
      </w:r>
    </w:p>
    <w:p w14:paraId="31780CF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Количество оборудования: (1946 г.)- 235 ед., (1947 г.)-181 ед.</w:t>
      </w:r>
    </w:p>
    <w:p w14:paraId="6595CF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Площадь: территории (1947 г.)- 0,49 га; застройки (1947 г.)- 2088 м</w:t>
      </w:r>
      <w:r w:rsidRPr="00171131">
        <w:rPr>
          <w:rFonts w:ascii="Times New Roman" w:hAnsi="Times New Roman"/>
          <w:color w:val="000000" w:themeColor="text1"/>
          <w:sz w:val="16"/>
          <w:szCs w:val="16"/>
          <w:vertAlign w:val="superscript"/>
        </w:rPr>
        <w:t>2</w:t>
      </w:r>
      <w:r w:rsidRPr="00171131">
        <w:rPr>
          <w:rFonts w:ascii="Times New Roman" w:hAnsi="Times New Roman"/>
          <w:color w:val="000000" w:themeColor="text1"/>
          <w:sz w:val="16"/>
          <w:szCs w:val="16"/>
        </w:rPr>
        <w:t>; производственная (1946 г.)- 1881 м</w:t>
      </w:r>
      <w:r w:rsidRPr="00171131">
        <w:rPr>
          <w:rFonts w:ascii="Times New Roman" w:hAnsi="Times New Roman"/>
          <w:color w:val="000000" w:themeColor="text1"/>
          <w:sz w:val="16"/>
          <w:szCs w:val="16"/>
          <w:vertAlign w:val="superscript"/>
        </w:rPr>
        <w:t>2</w:t>
      </w:r>
      <w:r w:rsidRPr="00171131">
        <w:rPr>
          <w:rFonts w:ascii="Times New Roman" w:hAnsi="Times New Roman"/>
          <w:color w:val="000000" w:themeColor="text1"/>
          <w:sz w:val="16"/>
          <w:szCs w:val="16"/>
        </w:rPr>
        <w:t>, (1947 г.)-2080 м</w:t>
      </w:r>
      <w:r w:rsidRPr="00171131">
        <w:rPr>
          <w:rFonts w:ascii="Times New Roman" w:hAnsi="Times New Roman"/>
          <w:color w:val="000000" w:themeColor="text1"/>
          <w:sz w:val="16"/>
          <w:szCs w:val="16"/>
          <w:vertAlign w:val="superscript"/>
        </w:rPr>
        <w:t>2</w:t>
      </w:r>
      <w:r w:rsidRPr="00171131">
        <w:rPr>
          <w:rFonts w:ascii="Times New Roman" w:hAnsi="Times New Roman"/>
          <w:color w:val="000000" w:themeColor="text1"/>
          <w:sz w:val="16"/>
          <w:szCs w:val="16"/>
        </w:rPr>
        <w:t>.</w:t>
      </w:r>
    </w:p>
    <w:p w14:paraId="3F509E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Численность персонала: (1946 г.)- 524 чел., (1947 г.)- 573 чел.</w:t>
      </w:r>
    </w:p>
    <w:p w14:paraId="12D67C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(1948 г.)- Литвинов.</w:t>
      </w:r>
    </w:p>
    <w:p w14:paraId="49820D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инженер (1948 г.)- Аллой.</w:t>
      </w:r>
    </w:p>
    <w:p w14:paraId="1D3F27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Производство:</w:t>
      </w:r>
      <w:r w:rsidRPr="00171131">
        <w:rPr>
          <w:rFonts w:ascii="Times New Roman" w:hAnsi="Times New Roman"/>
          <w:color w:val="000000" w:themeColor="text1"/>
          <w:sz w:val="16"/>
          <w:szCs w:val="16"/>
        </w:rPr>
        <w:t xml:space="preserve"> аппарат водогрейный 1-ВК-2; таган газовый ТГ-2 (1947).</w:t>
      </w:r>
      <w:r w:rsidRPr="00171131">
        <w:rPr>
          <w:rFonts w:ascii="Times New Roman" w:hAnsi="Times New Roman"/>
          <w:color w:val="000000" w:themeColor="text1"/>
          <w:sz w:val="16"/>
          <w:szCs w:val="16"/>
          <w:vertAlign w:val="superscript"/>
        </w:rPr>
        <w:t>129</w:t>
      </w:r>
    </w:p>
    <w:p w14:paraId="1AE971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Механический завод № 1, Государственный завод «Ленгазаппарат» (ЛГА) № 5 ММиП /г. Ленинград, 167 п/я 881 (1948 г.)/</w:t>
      </w:r>
    </w:p>
    <w:p w14:paraId="08AB6D6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1939 г. на базе механического завода № 1 Всесоюзного треста по рекуперации организован Государственный завод «Ленгазаппарат» № 5. В 1947-48 г. завод - в ведении треста «Ленгазаппаратура». В 08.1949 г. «Ленгазаппарат» № 5 ММиП передан заводу № 448.</w:t>
      </w:r>
      <w:r w:rsidRPr="00171131">
        <w:rPr>
          <w:rFonts w:ascii="Times New Roman" w:hAnsi="Times New Roman"/>
          <w:color w:val="000000" w:themeColor="text1"/>
          <w:sz w:val="16"/>
          <w:szCs w:val="16"/>
          <w:vertAlign w:val="superscript"/>
        </w:rPr>
        <w:t>131</w:t>
      </w:r>
    </w:p>
    <w:p w14:paraId="33912C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1946-48 г. завод менял профиль производства с приборостроительного на инструментальный, а затем на производство газовой аппаратуры.</w:t>
      </w:r>
    </w:p>
    <w:p w14:paraId="6376AE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составе предприятия (1947 г.) цехи: основные: </w:t>
      </w:r>
      <w:proofErr w:type="gramStart"/>
      <w:r w:rsidRPr="00171131">
        <w:rPr>
          <w:rFonts w:ascii="Times New Roman" w:hAnsi="Times New Roman"/>
          <w:color w:val="000000" w:themeColor="text1"/>
          <w:sz w:val="16"/>
          <w:szCs w:val="16"/>
        </w:rPr>
        <w:t>механо-сборочный</w:t>
      </w:r>
      <w:proofErr w:type="gramEnd"/>
      <w:r w:rsidRPr="00171131">
        <w:rPr>
          <w:rFonts w:ascii="Times New Roman" w:hAnsi="Times New Roman"/>
          <w:color w:val="000000" w:themeColor="text1"/>
          <w:sz w:val="16"/>
          <w:szCs w:val="16"/>
        </w:rPr>
        <w:t>, штамповочно-медницкий, гальванический; вспомогательные: инструментальный, ремонтно-строительный, ремонтно-механический.</w:t>
      </w:r>
    </w:p>
    <w:p w14:paraId="5B1951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Количество оборудования: (1946 г.)- 298 ед., (1947 г.)- 213 ед.</w:t>
      </w:r>
    </w:p>
    <w:p w14:paraId="755F91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Площадь: территории (1947 г.)- 2,956 га; застройки (1947 г.)- 4161 м</w:t>
      </w:r>
      <w:r w:rsidRPr="00171131">
        <w:rPr>
          <w:rFonts w:ascii="Times New Roman" w:hAnsi="Times New Roman"/>
          <w:color w:val="000000" w:themeColor="text1"/>
          <w:sz w:val="16"/>
          <w:szCs w:val="16"/>
          <w:vertAlign w:val="superscript"/>
        </w:rPr>
        <w:t>2</w:t>
      </w:r>
      <w:r w:rsidRPr="00171131">
        <w:rPr>
          <w:rFonts w:ascii="Times New Roman" w:hAnsi="Times New Roman"/>
          <w:color w:val="000000" w:themeColor="text1"/>
          <w:sz w:val="16"/>
          <w:szCs w:val="16"/>
        </w:rPr>
        <w:t>; производственная (1946 г.)- 3086 м</w:t>
      </w:r>
      <w:r w:rsidRPr="00171131">
        <w:rPr>
          <w:rFonts w:ascii="Times New Roman" w:hAnsi="Times New Roman"/>
          <w:color w:val="000000" w:themeColor="text1"/>
          <w:sz w:val="16"/>
          <w:szCs w:val="16"/>
          <w:vertAlign w:val="superscript"/>
        </w:rPr>
        <w:t>2</w:t>
      </w:r>
      <w:r w:rsidRPr="00171131">
        <w:rPr>
          <w:rFonts w:ascii="Times New Roman" w:hAnsi="Times New Roman"/>
          <w:color w:val="000000" w:themeColor="text1"/>
          <w:sz w:val="16"/>
          <w:szCs w:val="16"/>
        </w:rPr>
        <w:t>, (1947 г.)- 2441 м</w:t>
      </w:r>
      <w:r w:rsidRPr="00171131">
        <w:rPr>
          <w:rFonts w:ascii="Times New Roman" w:hAnsi="Times New Roman"/>
          <w:color w:val="000000" w:themeColor="text1"/>
          <w:sz w:val="16"/>
          <w:szCs w:val="16"/>
          <w:vertAlign w:val="superscript"/>
        </w:rPr>
        <w:t>2</w:t>
      </w:r>
      <w:r w:rsidRPr="00171131">
        <w:rPr>
          <w:rFonts w:ascii="Times New Roman" w:hAnsi="Times New Roman"/>
          <w:color w:val="000000" w:themeColor="text1"/>
          <w:sz w:val="16"/>
          <w:szCs w:val="16"/>
        </w:rPr>
        <w:t>.</w:t>
      </w:r>
    </w:p>
    <w:p w14:paraId="6E4C57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Численность персонала: (1946 г.)- 415 чел., (1947 г.)- 465 чел.</w:t>
      </w:r>
    </w:p>
    <w:p w14:paraId="01C475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(1948 г.)- Хохлов.</w:t>
      </w:r>
    </w:p>
    <w:p w14:paraId="68E91A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инженер (1948 г.)- Л.Н. Кабардин.</w:t>
      </w:r>
    </w:p>
    <w:p w14:paraId="51B46F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Производство:</w:t>
      </w:r>
      <w:r w:rsidRPr="00171131">
        <w:rPr>
          <w:rFonts w:ascii="Times New Roman" w:hAnsi="Times New Roman"/>
          <w:color w:val="000000" w:themeColor="text1"/>
          <w:sz w:val="16"/>
          <w:szCs w:val="16"/>
        </w:rPr>
        <w:t xml:space="preserve"> ванная газовая колонка 2-ВВК-5; ватерпас; инструмент: режущий, мерительный, штампы и приспособления (1947) (11982).</w:t>
      </w:r>
    </w:p>
    <w:p w14:paraId="12143544" w14:textId="77777777" w:rsidR="007C009B" w:rsidRPr="00171131" w:rsidRDefault="007C009B"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C4C1D63"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7F1034D4"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BC7AF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 декабря 1946 г. МЗМА собрал Первую машину. Конструкция "Москвича-400" была идентична "Опелю-кадету-К38", тогда вполне современной модели с несущим кузовом, независимой подвеской передних колес типа "Дюбонне", гидравлическим приводом тормозов. Важная особенность - технологическая отработанность автомобиля для поточного производства. Были в этой модели и архаичные элементы. Так, задние двери навешивались не на передних, а на задних петлях, подшипники коленчатого вала еще оставались баббитовыми, заливными, рычаг переключения передач находился в полу кузова, а стеклоочиститель производился от двигателя машины. При движении на низкой скорости в дождь или снегопад стеклоочиститель работал медленно и не справлялся с очисткой ветрового стекла. В целом модель "К38" оказалась совершеннее КИМ-10-52 с четырехдверным кузовом, и ее приняли за прототип. Немецкой технической документации не было, и все чертежи пришлось составлять заново по имевшемуся образцу машины. Несколько помогло делу то обстоятельство, что завод располагал технологической оснасткой для дверей, кстати, самого сложного в производстве элемента кузова. У "Москвича-400-420" - нижнеклапанный четырехцилиндровый двигатель (1074 </w:t>
      </w:r>
      <w:proofErr w:type="gramStart"/>
      <w:r w:rsidRPr="00171131">
        <w:rPr>
          <w:rFonts w:ascii="Times New Roman" w:hAnsi="Times New Roman"/>
          <w:color w:val="000000" w:themeColor="text1"/>
          <w:sz w:val="16"/>
          <w:szCs w:val="16"/>
        </w:rPr>
        <w:t>см ,</w:t>
      </w:r>
      <w:proofErr w:type="gramEnd"/>
      <w:r w:rsidRPr="00171131">
        <w:rPr>
          <w:rFonts w:ascii="Times New Roman" w:hAnsi="Times New Roman"/>
          <w:color w:val="000000" w:themeColor="text1"/>
          <w:sz w:val="16"/>
          <w:szCs w:val="16"/>
        </w:rPr>
        <w:t xml:space="preserve"> 23 л. с. при 3600 об/мин). Он работал с невысокой (5,8) степенью сжатия на бензине А-66. Трехступенчатая коробка передач имела синхронизаторы на второй и третьей передачах. </w:t>
      </w:r>
      <w:r w:rsidRPr="00171131">
        <w:rPr>
          <w:rFonts w:ascii="Times New Roman" w:hAnsi="Times New Roman"/>
          <w:color w:val="000000" w:themeColor="text1"/>
          <w:sz w:val="16"/>
          <w:szCs w:val="16"/>
        </w:rPr>
        <w:lastRenderedPageBreak/>
        <w:t xml:space="preserve">Необычной конструкцией выделялись ступицы колес. Для передних они выполнялись заодно с тормозными барабанами, а шпильки крепления колес располагались на максимальном удалении от оси колеса. Автомобиль комплектовался сначала шинами размером 4,50-16", позже - 5,00-16". Габарит: длина -3855 мм, ширина - 1400 мм, высота - 1550 мм; база - 2340 мм; колея колес: передних - 1105 мм, задних - 1168 мм; дорожный просвет - 200 мм. Снаряженная масса "Москвича-400-420" составляла 855 кг, модели "400-420А" и "400-422" - 860 кг. Наибольшая скорость не превышала 90 км/ч, а разгонная динамика была очень скромной - набор скорости 80 км/ч со стартом с места занимал 55 с. Машина расходовала 9 л бензина на 100 км пути и была самой экономичной моделью в СССР. "Москвич-400-420". 1947 г. "Москвич-400" во время испытаний по бездорожью. 1949 г. Конвейер сборки "москвичей" модели "400". 1949 г. В 1947 г. МЗМА к 800-летию Москвы выпустил юбилейную партию автомобилей, отмеченных памятным знаком в виде миниатюрного древнерусского щита, который крепился на левой боковине капота. С того же года начато производство фургона модели "400-422", рассчитанного на доставку 200 кг груза. Его кузов был деревометаллическим. Грузовое помещение образовывал каркас из березовых брусьев с филенками из бакелитизи-рованной фанеры. Крыша обтягивалась дерматином. В задней стенке кузова - двухстворчатая дверь. Кроме того, МЗМА поставлял шасси московскому кузовному заводу Минпищепрома, который оснащал их кузовами фургон с деревянным каркасом и металлической обшивкой. При такой же грузоподъемности, как модель "400-422", этот фургон получился более легким-845 кг против 860 кг. Фургон "Москвич-400-422" с дерево-металлическим кузовом. 1947 г "Москвич-400-420А" с кузовом кабриолет. 1949 г. Прототип модели "Москвич-403Э-424Э". 1949 г. Модификация с кузовом кабриолет появилась на конвейере в 1949 г., а универсал модели "421" на базе фургона так и остался опытным образцом. Производство "Москвичей" быстро росло и скоро достигло годового объема 35000- 50 000 штук в год. Если вспомнить, что "Опель" в довоенный период смог изготовить 27000 четырехдверных машин "К38", то МЗМА уже в середине 1950 г. взял этот рубеж. Небольшой конструкторский коллектив завода, состоявший тогда преимущественно из молодежи, вел очень плодотворную проектную и исследовательскую работу. Испытывались, например, блоки цилиндров "Москвича", изготовленные не литьем, а пайкой твердым припоем из штампованных деталей, а также фрикционная трансмиссия. В 1949 г. была на опытном образце "Москвича" опробована гидромуфта, построен пикап с блокируемым дифференциалом. Пристальное внимание завод уделял созданию перспективных образцов новых машин. Уже в 1949 г. испытывались несколько вариантов "Москвича-401-424Э", у которого сохранялась средняя часть прежнего кузова, но капот, крылья, облицовка радиатора, багажник и частично передние двери были видоизменены. Рычаг переключения передач уже помещался на рулевой колонке, запасное колесо находилось в горизонтальном положении под багажником. Для него был предусмотрен модернизированный нижнеклапанный двигатель модели "401" (1074 см , 26 л. с. при 4000 об/мин) и новый, модели "403Э", который имел верхние впускные и нижние выпускные клапаны, мощность 33 л. с. при 3900 об/мин. Но производственные возможности завода далеко не соответствовали намерениям коллектива конструкторов, который возглавлял Н. И, Борисов, а с 1949 г. А, Ф. Андронов, Однако экспериментальные работы не проходили бесследно и базовая модель постоянно модернизировалась. Так, в 1948 г. в систему смазки введен фильтр тонкой очистки масла, а с августа 1949 г. все коренные шейки коленчатого вала стали одинакового диаметра, на смену бронзовым толстостенным вкладышам этих подшипников пришли толстостенные стальные. Кроме того, в этом же году на машину стали устанавливать усовершенствованный карбюратор и шины увеличенного сечения. Затем, в мае 1951 г., завод начал комплектовать "Москвичи" новой коробкой передач с синхронизаторами на второй и третьей ступенях и установленным на рулевой колонке рычагом переключения. Задний мост с увеличенными подшипниками МЗМА внедрил в 1952 г., а в 1954 г.- новое рулевое колесо. Самый серьезный комплекс нововведений приходится на 1954 г. Тогда начался выпуск машин с модернизированным двигателем модели "401" с измененными головкой цилиндров (степень сжатия 6,2), распределительным валом, водяным насосом, впускным и выпускным трубопроводами, генератором, стартером, а также блоком цилиндров с короткими сухими гильзами. Все это привело к повышению мощности двигателя с 23 до 26 л. с. и некоторому улучшению динамических качеств. В общей сложности в период 1946-1956 гг. МЗМА изготовил 247 439 "Москвичей" моделей "400" и "401", в числе которых 17742 машины с кузовом кабриолет, 11 129 деревянных фургонов и 2562 шасси для фургонов кузовного завода Минпищепрома. "Москвичи" моделей "400" и "401" стали первыми массовыми легковыми автомобилями, которые продавались для индивидуального пользования. Они завоевали высокую репутацию у потребителей в нашей стране, получили признание и на экспортных рынках. Разрыв между потребительскими свойствами "Москвича-400" и "Победой" был довольно велик. Снаряженная масса, длина, рабочий объем двигателя соотносились как 1460 кг, 4665 мм, 2111 см и 855 кг, 3855 мм, 1074 </w:t>
      </w:r>
      <w:proofErr w:type="gramStart"/>
      <w:r w:rsidRPr="00171131">
        <w:rPr>
          <w:rFonts w:ascii="Times New Roman" w:hAnsi="Times New Roman"/>
          <w:color w:val="000000" w:themeColor="text1"/>
          <w:sz w:val="16"/>
          <w:szCs w:val="16"/>
        </w:rPr>
        <w:t>см .</w:t>
      </w:r>
      <w:proofErr w:type="gramEnd"/>
      <w:r w:rsidRPr="00171131">
        <w:rPr>
          <w:rFonts w:ascii="Times New Roman" w:hAnsi="Times New Roman"/>
          <w:color w:val="000000" w:themeColor="text1"/>
          <w:sz w:val="16"/>
          <w:szCs w:val="16"/>
        </w:rPr>
        <w:t xml:space="preserve"> Заметно различались и их розничные цены: 16 и 9 тыс. руб. (до реформы цен тех лет). По-видимому, нужен был легковой автомобиль промежуточного класса снаряженной массой 1100-1200 кг, длиной 4000-4200 мм с двигателем рабочим объемом 1300-1500 </w:t>
      </w:r>
      <w:proofErr w:type="gramStart"/>
      <w:r w:rsidRPr="00171131">
        <w:rPr>
          <w:rFonts w:ascii="Times New Roman" w:hAnsi="Times New Roman"/>
          <w:color w:val="000000" w:themeColor="text1"/>
          <w:sz w:val="16"/>
          <w:szCs w:val="16"/>
        </w:rPr>
        <w:t>см .</w:t>
      </w:r>
      <w:proofErr w:type="gramEnd"/>
      <w:r w:rsidRPr="00171131">
        <w:rPr>
          <w:rFonts w:ascii="Times New Roman" w:hAnsi="Times New Roman"/>
          <w:color w:val="000000" w:themeColor="text1"/>
          <w:sz w:val="16"/>
          <w:szCs w:val="16"/>
        </w:rPr>
        <w:t xml:space="preserve"> Но такая модель тогдашним Минавтопромом и не планировалась (12098).</w:t>
      </w:r>
    </w:p>
    <w:p w14:paraId="269F50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8DF8CBF"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43276436"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93C49E0"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декабря 1945 вышло постановление СНК № 3034 О передаче НКВМФ в НКТорг излишнего военного имущества (7543, 157).</w:t>
      </w:r>
    </w:p>
    <w:p w14:paraId="78EB038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F3DE49" w14:textId="77777777" w:rsidR="007C009B"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28A37ADA" w14:textId="77777777" w:rsidR="007C009B" w:rsidRPr="00171131" w:rsidRDefault="007C009B"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76C9ABB" w14:textId="77777777" w:rsidR="005A1154" w:rsidRPr="00171131" w:rsidRDefault="005A115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 декабря 1945 де Havilland Vampire Mk 5 станет первым реактивным самолетом, совершившем взлет и посадку на авианосце, HMS </w:t>
      </w:r>
      <w:proofErr w:type="gramStart"/>
      <w:r w:rsidRPr="00171131">
        <w:rPr>
          <w:rFonts w:ascii="Times New Roman" w:hAnsi="Times New Roman"/>
          <w:color w:val="000000" w:themeColor="text1"/>
          <w:sz w:val="16"/>
          <w:szCs w:val="16"/>
        </w:rPr>
        <w:t>океан.(</w:t>
      </w:r>
      <w:proofErr w:type="gramEnd"/>
      <w:r w:rsidRPr="00171131">
        <w:rPr>
          <w:rFonts w:ascii="Times New Roman" w:hAnsi="Times New Roman"/>
          <w:color w:val="000000" w:themeColor="text1"/>
          <w:sz w:val="16"/>
          <w:szCs w:val="16"/>
        </w:rPr>
        <w:t>20371).</w:t>
      </w:r>
    </w:p>
    <w:p w14:paraId="4C78EAE0" w14:textId="77777777" w:rsidR="005A1154" w:rsidRPr="00171131" w:rsidRDefault="005A1154" w:rsidP="00171131">
      <w:pPr>
        <w:spacing w:after="0" w:line="240" w:lineRule="auto"/>
        <w:jc w:val="both"/>
        <w:rPr>
          <w:rFonts w:ascii="Times New Roman" w:hAnsi="Times New Roman"/>
          <w:color w:val="000000" w:themeColor="text1"/>
          <w:sz w:val="16"/>
          <w:szCs w:val="16"/>
        </w:rPr>
      </w:pPr>
    </w:p>
    <w:p w14:paraId="22ACB911" w14:textId="77777777" w:rsidR="007C009B" w:rsidRPr="00171131" w:rsidRDefault="007C009B" w:rsidP="00171131">
      <w:pPr>
        <w:spacing w:after="0" w:line="240" w:lineRule="auto"/>
        <w:jc w:val="both"/>
        <w:rPr>
          <w:rFonts w:ascii="Times New Roman" w:hAnsi="Times New Roman"/>
          <w:color w:val="000000" w:themeColor="text1"/>
          <w:sz w:val="16"/>
          <w:szCs w:val="16"/>
        </w:rPr>
      </w:pPr>
      <w:r w:rsidRPr="00171131">
        <w:rPr>
          <w:rStyle w:val="ucoz-forum-post"/>
          <w:rFonts w:ascii="Times New Roman" w:hAnsi="Times New Roman"/>
          <w:bCs/>
          <w:color w:val="000000" w:themeColor="text1"/>
          <w:sz w:val="16"/>
          <w:szCs w:val="16"/>
        </w:rPr>
        <w:t xml:space="preserve">4 декабря </w:t>
      </w:r>
      <w:r w:rsidRPr="00171131">
        <w:rPr>
          <w:rFonts w:ascii="Times New Roman" w:hAnsi="Times New Roman"/>
          <w:color w:val="000000" w:themeColor="text1"/>
          <w:sz w:val="16"/>
          <w:szCs w:val="16"/>
        </w:rPr>
        <w:t>в 1945 году в Бермудском треугольнике исчезли пять самолетов-торпедоносцев, на следующий день там же пропали шесть самолетов воздушного флота США (14850).</w:t>
      </w:r>
    </w:p>
    <w:p w14:paraId="574479AC" w14:textId="77777777" w:rsidR="007C009B" w:rsidRPr="00171131" w:rsidRDefault="007C009B" w:rsidP="00171131">
      <w:pPr>
        <w:spacing w:after="0" w:line="240" w:lineRule="auto"/>
        <w:jc w:val="both"/>
        <w:rPr>
          <w:rFonts w:ascii="Times New Roman" w:hAnsi="Times New Roman"/>
          <w:color w:val="000000" w:themeColor="text1"/>
          <w:sz w:val="16"/>
          <w:szCs w:val="16"/>
        </w:rPr>
      </w:pPr>
    </w:p>
    <w:p w14:paraId="78FC93AC"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0CBA25AC"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C43F8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5 по 10 декабря 1945 года Як-ЮМО проходил наземные испытания. При этом были выполнены четыре рулежки с поднятым хвостом, что позволяло приступить к летным испытаниям. "В декабре того же года, - писал Адлер, - построили вторую машину, внешне отличавшуюся увеличенным стабилизатором. После пробежек на Центральном аэродроме Як-15 (такое обозначение самолет получиi несколько позже) отправили в ЦАГИ для испытаний в натурной аэродинамической трубе Т-101" (12047).</w:t>
      </w:r>
    </w:p>
    <w:p w14:paraId="369F19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3980FF7" w14:textId="77777777" w:rsidR="005A1154" w:rsidRPr="00171131" w:rsidRDefault="005A1154" w:rsidP="00171131">
      <w:pPr>
        <w:spacing w:after="0" w:line="240" w:lineRule="auto"/>
        <w:jc w:val="both"/>
        <w:rPr>
          <w:rFonts w:ascii="Times New Roman" w:hAnsi="Times New Roman"/>
          <w:color w:val="000000" w:themeColor="text1"/>
          <w:sz w:val="16"/>
          <w:szCs w:val="16"/>
        </w:rPr>
      </w:pPr>
      <w:r w:rsidRPr="00171131">
        <w:rPr>
          <w:rStyle w:val="700"/>
          <w:rFonts w:ascii="Times New Roman" w:hAnsi="Times New Roman" w:cs="Times New Roman"/>
          <w:color w:val="000000" w:themeColor="text1"/>
          <w:sz w:val="16"/>
          <w:szCs w:val="16"/>
        </w:rPr>
        <w:t>5 декабря 1945 года самолет Як-15 доставили на аэродром. Наземная отработка Яка-ЮМО заняла пять дней. Это время были выполнены четыре скоростные рулежки с поднятым хво</w:t>
      </w:r>
      <w:r w:rsidRPr="00171131">
        <w:rPr>
          <w:rStyle w:val="700"/>
          <w:rFonts w:ascii="Times New Roman" w:hAnsi="Times New Roman" w:cs="Times New Roman"/>
          <w:color w:val="000000" w:themeColor="text1"/>
          <w:sz w:val="16"/>
          <w:szCs w:val="16"/>
        </w:rPr>
        <w:softHyphen/>
        <w:t xml:space="preserve">стом, что позволило оценить поведение самолета на земле. Михаил Иванович Иванов, ведущий летчик этой машины, посчитал его нормальным. При осмотре самолета никаких дефектов и повреждений обнаружено не было. Ресурс двигателей ЮМО-004В (это была модификация </w:t>
      </w:r>
      <w:r w:rsidRPr="00171131">
        <w:rPr>
          <w:rStyle w:val="700"/>
          <w:rFonts w:ascii="Times New Roman" w:hAnsi="Times New Roman" w:cs="Times New Roman"/>
          <w:color w:val="000000" w:themeColor="text1"/>
          <w:sz w:val="16"/>
          <w:szCs w:val="16"/>
          <w:lang w:val="en-US"/>
        </w:rPr>
        <w:t>JuM</w:t>
      </w:r>
      <w:r w:rsidRPr="00171131">
        <w:rPr>
          <w:rStyle w:val="700"/>
          <w:rFonts w:ascii="Times New Roman" w:hAnsi="Times New Roman" w:cs="Times New Roman"/>
          <w:color w:val="000000" w:themeColor="text1"/>
          <w:sz w:val="16"/>
          <w:szCs w:val="16"/>
        </w:rPr>
        <w:t>0-004</w:t>
      </w:r>
      <w:r w:rsidRPr="00171131">
        <w:rPr>
          <w:rStyle w:val="700"/>
          <w:rFonts w:ascii="Times New Roman" w:hAnsi="Times New Roman" w:cs="Times New Roman"/>
          <w:color w:val="000000" w:themeColor="text1"/>
          <w:sz w:val="16"/>
          <w:szCs w:val="16"/>
          <w:lang w:val="en-US"/>
        </w:rPr>
        <w:t>B</w:t>
      </w:r>
      <w:r w:rsidRPr="00171131">
        <w:rPr>
          <w:rStyle w:val="700"/>
          <w:rFonts w:ascii="Times New Roman" w:hAnsi="Times New Roman" w:cs="Times New Roman"/>
          <w:color w:val="000000" w:themeColor="text1"/>
          <w:sz w:val="16"/>
          <w:szCs w:val="16"/>
        </w:rPr>
        <w:t>, но у нас использовали именно такую аббревиатуру) составлял всего 25 часов, так что его пыта</w:t>
      </w:r>
      <w:r w:rsidRPr="00171131">
        <w:rPr>
          <w:rStyle w:val="700"/>
          <w:rFonts w:ascii="Times New Roman" w:hAnsi="Times New Roman" w:cs="Times New Roman"/>
          <w:color w:val="000000" w:themeColor="text1"/>
          <w:sz w:val="16"/>
          <w:szCs w:val="16"/>
        </w:rPr>
        <w:softHyphen/>
        <w:t>лись экономить. На стоянке мотор отработал всего 15 минут, еще 45 потратили на рулежки. 10 декабря был подготовлен акт о готовности самолета к летным испытаниям, но Главный конструктор принял другое решение.</w:t>
      </w:r>
    </w:p>
    <w:p w14:paraId="7BA91EF7" w14:textId="77777777" w:rsidR="005A1154" w:rsidRPr="00171131" w:rsidRDefault="005A1154" w:rsidP="00171131">
      <w:pPr>
        <w:spacing w:after="0" w:line="240" w:lineRule="auto"/>
        <w:jc w:val="both"/>
        <w:rPr>
          <w:rStyle w:val="700"/>
          <w:rFonts w:ascii="Times New Roman" w:hAnsi="Times New Roman" w:cs="Times New Roman"/>
          <w:color w:val="000000" w:themeColor="text1"/>
          <w:sz w:val="16"/>
          <w:szCs w:val="16"/>
        </w:rPr>
      </w:pPr>
      <w:r w:rsidRPr="00171131">
        <w:rPr>
          <w:rStyle w:val="700"/>
          <w:rFonts w:ascii="Times New Roman" w:hAnsi="Times New Roman" w:cs="Times New Roman"/>
          <w:color w:val="000000" w:themeColor="text1"/>
          <w:sz w:val="16"/>
          <w:szCs w:val="16"/>
        </w:rPr>
        <w:t>Можно долго рассуждать о том, почему А.С. Яковлев решил отправить первый Як- ЮМО в трубу Т-104 ЦАГИ, но объективные причины для этого определенно были. Реаль</w:t>
      </w:r>
      <w:r w:rsidRPr="00171131">
        <w:rPr>
          <w:rStyle w:val="700"/>
          <w:rFonts w:ascii="Times New Roman" w:hAnsi="Times New Roman" w:cs="Times New Roman"/>
          <w:color w:val="000000" w:themeColor="text1"/>
          <w:sz w:val="16"/>
          <w:szCs w:val="16"/>
        </w:rPr>
        <w:softHyphen/>
        <w:t>ное поле температур в струе двигателя по- другому на земле смоделировать было невоз</w:t>
      </w:r>
      <w:r w:rsidRPr="00171131">
        <w:rPr>
          <w:rStyle w:val="700"/>
          <w:rFonts w:ascii="Times New Roman" w:hAnsi="Times New Roman" w:cs="Times New Roman"/>
          <w:color w:val="000000" w:themeColor="text1"/>
          <w:sz w:val="16"/>
          <w:szCs w:val="16"/>
        </w:rPr>
        <w:softHyphen/>
        <w:t>можно. Да и влияние момента тяги двигателя на продольную устойчивость и балансировку оценивать было лучше не в полете. Правда, результаты для постройки второго Як-ЮМО завод № 115 получил только на словах: заме</w:t>
      </w:r>
      <w:r w:rsidRPr="00171131">
        <w:rPr>
          <w:rStyle w:val="700"/>
          <w:rFonts w:ascii="Times New Roman" w:hAnsi="Times New Roman" w:cs="Times New Roman"/>
          <w:color w:val="000000" w:themeColor="text1"/>
          <w:sz w:val="16"/>
          <w:szCs w:val="16"/>
        </w:rPr>
        <w:softHyphen/>
        <w:t>ститель начальника ЦАГИ А.А. Дубровин утвердил отчет лишь 18 июня 1946 года - за четыре дня до завершения заводских испы</w:t>
      </w:r>
      <w:r w:rsidRPr="00171131">
        <w:rPr>
          <w:rStyle w:val="700"/>
          <w:rFonts w:ascii="Times New Roman" w:hAnsi="Times New Roman" w:cs="Times New Roman"/>
          <w:color w:val="000000" w:themeColor="text1"/>
          <w:sz w:val="16"/>
          <w:szCs w:val="16"/>
        </w:rPr>
        <w:softHyphen/>
        <w:t>таний Як-ЮМО № 2. Кстати, в отчете ЦАГИ самолет назвали, наверное, наиболее точно - Як-3-ЮМО (19920).</w:t>
      </w:r>
    </w:p>
    <w:p w14:paraId="2215D854" w14:textId="77777777" w:rsidR="005A1154" w:rsidRPr="00171131" w:rsidRDefault="005A1154" w:rsidP="00171131">
      <w:pPr>
        <w:spacing w:after="0" w:line="240" w:lineRule="auto"/>
        <w:jc w:val="both"/>
        <w:rPr>
          <w:rFonts w:ascii="Times New Roman" w:hAnsi="Times New Roman"/>
          <w:color w:val="000000" w:themeColor="text1"/>
          <w:sz w:val="16"/>
          <w:szCs w:val="16"/>
        </w:rPr>
      </w:pPr>
    </w:p>
    <w:p w14:paraId="10AC1A58"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357B66E7"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7AF6061" w14:textId="77777777" w:rsidR="005A1154" w:rsidRPr="00171131" w:rsidRDefault="005A115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декабря 1945 группа из пяти Мстителей TBM ВМС США с 14 людьми на борту, бесследно исчезает над Атлантическим океаном к востоку от Флориды. Летающая лодка PBM-5 Mariner ВМС США, отправленная на поиски Мстителей, также исчезает с потерей всех 13 человек на борту, очевидно, став жертвой случайного взрыва в воздухе (20371).</w:t>
      </w:r>
    </w:p>
    <w:p w14:paraId="5E114480" w14:textId="77777777" w:rsidR="005A1154" w:rsidRPr="00171131" w:rsidRDefault="005A1154" w:rsidP="00171131">
      <w:pPr>
        <w:spacing w:after="0" w:line="240" w:lineRule="auto"/>
        <w:jc w:val="both"/>
        <w:rPr>
          <w:rFonts w:ascii="Times New Roman" w:hAnsi="Times New Roman"/>
          <w:color w:val="000000" w:themeColor="text1"/>
          <w:sz w:val="16"/>
          <w:szCs w:val="16"/>
        </w:rPr>
      </w:pPr>
    </w:p>
    <w:p w14:paraId="5A2789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(4 - 3263, 705) декабря 1945 в Бермудском треугольнике пропали те самые 5 торпедоносцев (2621,171) TBM Avenger (3388).</w:t>
      </w:r>
    </w:p>
    <w:p w14:paraId="39E42D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1C1F613"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декабря 1945 в Бермудском треугольнике бесследно исчезли пять американских бомбардировщиков (4962).</w:t>
      </w:r>
    </w:p>
    <w:p w14:paraId="0909F3B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D8ACBF" w14:textId="77777777" w:rsidR="007C009B" w:rsidRPr="00171131" w:rsidRDefault="007C009B"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5 декабря</w:t>
      </w:r>
      <w:r w:rsidRPr="00171131">
        <w:rPr>
          <w:rFonts w:ascii="Times New Roman" w:hAnsi="Times New Roman"/>
          <w:color w:val="000000" w:themeColor="text1"/>
          <w:sz w:val="16"/>
          <w:szCs w:val="16"/>
        </w:rPr>
        <w:t xml:space="preserve"> в 1945 году пять самолетов-торпедоносцев «ТМВ-3» «Avenger» («Эвенджер») флота США с пятью офицерами и девятью членами экипажей бесследно исчезли в районе Бермудского треугольника. Был запланирован учебный полет. Полет должен был длиться 2 часа. Однако он растянулся на целую вечность, ибо самолеты на базу не вернулись. На помощь группе вылетел поисковый гидросамолет «Мартин Маринер», имевший на борту 13 человек и полный комплект спасательного оборудования. Его экипаж успел передать на базу, что на высоте 1800 метров очень сильный ветер. Однако через некоторое время связь и с этим самолетом прервалась, после чего он тоже исчез навсегда (14851).</w:t>
      </w:r>
    </w:p>
    <w:p w14:paraId="5C67FB5C" w14:textId="77777777" w:rsidR="007C009B" w:rsidRPr="00171131" w:rsidRDefault="007C009B" w:rsidP="00171131">
      <w:pPr>
        <w:spacing w:after="0" w:line="240" w:lineRule="auto"/>
        <w:jc w:val="both"/>
        <w:rPr>
          <w:rFonts w:ascii="Times New Roman" w:hAnsi="Times New Roman"/>
          <w:color w:val="000000" w:themeColor="text1"/>
          <w:sz w:val="16"/>
          <w:szCs w:val="16"/>
        </w:rPr>
      </w:pPr>
    </w:p>
    <w:p w14:paraId="1C22DD21"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0089F343"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74614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6 декабря 1945 на совещании у А.Н.Т. был заслушан доклад ведущего аэродинамика А.Э.Стерлина по результатам предварительных расчетов Ту-2 2М-93. Оказалось, что в комбинации с винтом АВ-5В-167А (3.8 м) должна дать прирост скорости в 30-50 км/час, а с индивидуальными патрубками и четырехлопастным винтом АВ-5В-21 (3.6 м) - 55-60 км/час. Решили поставить АВ-5В-167А на машину N 23/35 23 завода и провести все испытания и доводки в ЛИИ, а потом поставить уже отработанные на 716 (1835,35).</w:t>
      </w:r>
    </w:p>
    <w:p w14:paraId="66921C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E54F4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декабря 1946 г. все работы, связанные с модификацией Ту-2 были завершены. Основные отличия носителя РШР-57 от серийных самолетов сводились к следующему: для размещения пушки изменили носо</w:t>
      </w:r>
      <w:r w:rsidRPr="00171131">
        <w:rPr>
          <w:rFonts w:ascii="Times New Roman" w:hAnsi="Times New Roman"/>
          <w:color w:val="000000" w:themeColor="text1"/>
          <w:sz w:val="16"/>
          <w:szCs w:val="16"/>
        </w:rPr>
        <w:softHyphen/>
        <w:t>вую часть фюзеляжа; усилили конструкцию центральной части фюзеляжа в местах крепления РШР-57; подверглись изменениям створки бомболюков, электро- и радиопроводка в передней каби</w:t>
      </w:r>
      <w:r w:rsidRPr="00171131">
        <w:rPr>
          <w:rFonts w:ascii="Times New Roman" w:hAnsi="Times New Roman"/>
          <w:color w:val="000000" w:themeColor="text1"/>
          <w:sz w:val="16"/>
          <w:szCs w:val="16"/>
        </w:rPr>
        <w:softHyphen/>
        <w:t>не; были сняты крыльевые и люковая установки ВУС-1. Пушку установили на неподвижной установ</w:t>
      </w:r>
      <w:r w:rsidRPr="00171131">
        <w:rPr>
          <w:rFonts w:ascii="Times New Roman" w:hAnsi="Times New Roman"/>
          <w:color w:val="000000" w:themeColor="text1"/>
          <w:sz w:val="16"/>
          <w:szCs w:val="16"/>
        </w:rPr>
        <w:softHyphen/>
        <w:t>ке в бомбовом отсеке фюзеляжа. При этом ее ствол выступал за об</w:t>
      </w:r>
      <w:r w:rsidRPr="00171131">
        <w:rPr>
          <w:rFonts w:ascii="Times New Roman" w:hAnsi="Times New Roman"/>
          <w:color w:val="000000" w:themeColor="text1"/>
          <w:sz w:val="16"/>
          <w:szCs w:val="16"/>
        </w:rPr>
        <w:softHyphen/>
        <w:t>воды носовой части фюзеляжа (несколько левее оси симметрии са молета) примерно на 500 мм. Автоматика обеспечивала ее непре</w:t>
      </w:r>
      <w:r w:rsidRPr="00171131">
        <w:rPr>
          <w:rFonts w:ascii="Times New Roman" w:hAnsi="Times New Roman"/>
          <w:color w:val="000000" w:themeColor="text1"/>
          <w:sz w:val="16"/>
          <w:szCs w:val="16"/>
        </w:rPr>
        <w:softHyphen/>
        <w:t>рывное питание. Это позволило остановиться на варианте двухме</w:t>
      </w:r>
      <w:r w:rsidRPr="00171131">
        <w:rPr>
          <w:rFonts w:ascii="Times New Roman" w:hAnsi="Times New Roman"/>
          <w:color w:val="000000" w:themeColor="text1"/>
          <w:sz w:val="16"/>
          <w:szCs w:val="16"/>
        </w:rPr>
        <w:softHyphen/>
        <w:t>стного самолета с летчиком в передней кабине и штурманом в зад</w:t>
      </w:r>
      <w:r w:rsidRPr="00171131">
        <w:rPr>
          <w:rFonts w:ascii="Times New Roman" w:hAnsi="Times New Roman"/>
          <w:color w:val="000000" w:themeColor="text1"/>
          <w:sz w:val="16"/>
          <w:szCs w:val="16"/>
        </w:rPr>
        <w:softHyphen/>
        <w:t>ней кабине. Пушка РШР-57 была разработана в 1943-1945 гг. в ОКБ-16 конструкторами С.Е. Рашковым, В.Е. Щенцовым и С.С. Розановым. Это была автоматическая бикалиберная пушка РШР-57/45. Пушка имела два сменных ствола калибра 45 мм и 57 мм. Автоматика пушки работала на энергии отдачи при коротком ходе ствола. Начальная скорость снаряда в 45-мм пушке около 1000 м/с. Пушка оказалась тяжелой, но автома-тика работала надежно, и живучесть была хорошей (10695).</w:t>
      </w:r>
    </w:p>
    <w:p w14:paraId="6C2F82A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5B52074"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40AAFADA"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A6648A5" w14:textId="77777777" w:rsidR="00B57025" w:rsidRPr="00171131" w:rsidRDefault="00B570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6 декабря</w:t>
      </w:r>
      <w:r w:rsidRPr="00171131">
        <w:rPr>
          <w:rFonts w:ascii="Times New Roman" w:hAnsi="Times New Roman"/>
          <w:color w:val="000000" w:themeColor="text1"/>
          <w:sz w:val="16"/>
          <w:szCs w:val="16"/>
        </w:rPr>
        <w:t xml:space="preserve"> в 1945 году Перси Спенсер, сотрудник одной из крупнейших компаний мирового военно-промышленного комплекса Raytheon, занимавшийся исследованиями по улучшению работы радаров, получил патент на микроволновую печь. Создателем ее он стал совершенно случайно. Как-то он прошел перед магнетроном, основным компонентом коротковолновых РЛС, с шоколадкой в кармане, и почувствовал, что обед его начал катастрофически таять. Заинтересовавшись необычным эффектом, он попробовал на следующий день точно так же пройтись перед магнетроном, предварительно положив рядом с шоколадкой зернышки попкорна. Эффект получился весьма неожиданным - попкорн начал взрываться в кармане исследователя и изрядно повредил ему штаны, но Спенсер не унимался. К вечеру он уже жарил на трубе магнетрона яичницу, а вот сварить яйцо ему не удалось - оно взорвалось. У магнетрона тут же появилась соответствующая предостерегающая табличка: "Яйца не варить! Опасно для жизни!" В 1947 году был выпущен опытный экземпляр микроволновки Radarange, а серийное производство началось в 1949 году, правда, эти печи были предназначены не для приготовления пищи, а для быстрой разморозки стратегических запасов продуктов. И лишь в начале 60-х продукт американского ВПК стал подспорьем для домохозяек (14852).</w:t>
      </w:r>
    </w:p>
    <w:p w14:paraId="40FDDEC6" w14:textId="77777777" w:rsidR="00B57025" w:rsidRPr="00171131" w:rsidRDefault="00B57025" w:rsidP="00171131">
      <w:pPr>
        <w:spacing w:after="0" w:line="240" w:lineRule="auto"/>
        <w:jc w:val="both"/>
        <w:rPr>
          <w:rFonts w:ascii="Times New Roman" w:hAnsi="Times New Roman"/>
          <w:color w:val="000000" w:themeColor="text1"/>
          <w:sz w:val="16"/>
          <w:szCs w:val="16"/>
        </w:rPr>
      </w:pPr>
    </w:p>
    <w:p w14:paraId="66581D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декабря 1945 США предоставил 3.75 млрд. долл. займ Британии для того, чтобы компенсировать прекращение ленд-лиза (2100).</w:t>
      </w:r>
    </w:p>
    <w:p w14:paraId="5D608F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C7148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декабря 1945 в США запатентовали микроволновую печь (3263,710).</w:t>
      </w:r>
    </w:p>
    <w:p w14:paraId="010996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7E76934"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декабря 1945 запатентована микроволновая печь (4962).</w:t>
      </w:r>
    </w:p>
    <w:p w14:paraId="33BBECB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754BAD"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6DE4F6D9"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3DEDC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начале декабря 1945 был готов эскизный проект В.М.М., который обещал к лету 1946 первый бомбардировщик в ВРД - ДСБ-17 (ИДД-17 - пушки до 57-75 мм, РБ-17, ВМ-24) с двумя вертикальными спарками Юмо 004. Начали рабочее проектирование, но А.С.Я. подвел под сокращение под лозунгом "Войне конец - все лишнее во вред" (1086,23).</w:t>
      </w:r>
    </w:p>
    <w:p w14:paraId="17B30D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6EAB91B" w14:textId="77777777" w:rsidR="00573349" w:rsidRPr="00876437" w:rsidRDefault="00573349" w:rsidP="00573349">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начале декабря 1945 г. вслед за утверждением эскизного проекта ОКБ завода 482 начало рабочее проектирование реактивного бомбардировщика с 4 ТРД ЮМО-004 ДСБ-17. Началось производство натурного макета (25329).</w:t>
      </w:r>
    </w:p>
    <w:p w14:paraId="65CC0BCF" w14:textId="77777777" w:rsidR="00573349" w:rsidRPr="00876437" w:rsidRDefault="00573349" w:rsidP="00573349">
      <w:pPr>
        <w:spacing w:after="0" w:line="240" w:lineRule="auto"/>
        <w:jc w:val="both"/>
        <w:rPr>
          <w:rFonts w:ascii="Times New Roman" w:hAnsi="Times New Roman"/>
          <w:color w:val="0070C0"/>
          <w:sz w:val="16"/>
          <w:szCs w:val="16"/>
        </w:rPr>
      </w:pPr>
    </w:p>
    <w:p w14:paraId="4B21CFE4"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6B313052"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917B9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декабря 1945 года председатель Исполкома облсовета М. Захаров писал письмо председателю Совнаркома А.Н. Косыгину</w:t>
      </w:r>
    </w:p>
    <w:p w14:paraId="7E32F7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Исполком Пензенского облсовета ……</w:t>
      </w:r>
      <w:proofErr w:type="gramStart"/>
      <w:r w:rsidRPr="00171131">
        <w:rPr>
          <w:rFonts w:ascii="Times New Roman" w:hAnsi="Times New Roman"/>
          <w:color w:val="000000" w:themeColor="text1"/>
          <w:sz w:val="16"/>
          <w:szCs w:val="16"/>
        </w:rPr>
        <w:t>…….</w:t>
      </w:r>
      <w:proofErr w:type="gramEnd"/>
      <w:r w:rsidRPr="00171131">
        <w:rPr>
          <w:rFonts w:ascii="Times New Roman" w:hAnsi="Times New Roman"/>
          <w:color w:val="000000" w:themeColor="text1"/>
          <w:sz w:val="16"/>
          <w:szCs w:val="16"/>
        </w:rPr>
        <w:t xml:space="preserve"> на основании постановления СНК от 2 сентября 1945 года за № 2256 провел отбор излишних и неиспользуемых материалов, оборудования и инструментов и просит Совнарком утвердить передачу их для нужд городского хозяйства Пензы, по предприятиям и в количестве согласно приложению.</w:t>
      </w:r>
    </w:p>
    <w:p w14:paraId="045B36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Приложение № 1</w:t>
      </w:r>
    </w:p>
    <w:p w14:paraId="3A361C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Список излишнего и неиспользуемого оборудования, материалов и инструментов, отобранных на предприятиях Пензы ……</w:t>
      </w:r>
      <w:proofErr w:type="gramStart"/>
      <w:r w:rsidRPr="00171131">
        <w:rPr>
          <w:rFonts w:ascii="Times New Roman" w:hAnsi="Times New Roman"/>
          <w:color w:val="000000" w:themeColor="text1"/>
          <w:sz w:val="16"/>
          <w:szCs w:val="16"/>
        </w:rPr>
        <w:t>…….</w:t>
      </w:r>
      <w:proofErr w:type="gramEnd"/>
      <w:r w:rsidRPr="00171131">
        <w:rPr>
          <w:rFonts w:ascii="Times New Roman" w:hAnsi="Times New Roman"/>
          <w:color w:val="000000" w:themeColor="text1"/>
          <w:sz w:val="16"/>
          <w:szCs w:val="16"/>
        </w:rPr>
        <w:t>.</w:t>
      </w:r>
    </w:p>
    <w:p w14:paraId="48E835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им. Фрунзе НКБ</w:t>
      </w:r>
    </w:p>
    <w:p w14:paraId="0F4EAC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163 НКАП</w:t>
      </w:r>
    </w:p>
    <w:p w14:paraId="583FF16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744 НКМВ</w:t>
      </w:r>
    </w:p>
    <w:p w14:paraId="281BC5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740 НКМБ</w:t>
      </w:r>
    </w:p>
    <w:p w14:paraId="4C754A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Арматурный завод НКМВ</w:t>
      </w:r>
    </w:p>
    <w:p w14:paraId="4AB3DE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807 НКМВ (8611, 9-13).</w:t>
      </w:r>
    </w:p>
    <w:p w14:paraId="717298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555 НКАП</w:t>
      </w:r>
    </w:p>
    <w:p w14:paraId="545D81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Вильнюс</w:t>
      </w:r>
    </w:p>
    <w:p w14:paraId="223B74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1945 год (8611, 47)</w:t>
      </w:r>
    </w:p>
    <w:p w14:paraId="5DFA4256"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4CFC89D"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1250140B"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51D97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декабря 1945 г. была пдготовлена ДОКЛАДНАЯ ЗАПИСКА НАЧАЛЬНИКА ГБТУ КА НАРКОМУ ТЯЖЕЛОГО МАШИНОСТРОЕНИЯ СССР КОЗАКОВУ ОБ ИСПЫТАНИЯХ ОПЫТНЫХ ОБРАЗЦОВ САМОХОДНЫХ АРТИЛЛЕРИЙСКИХ УСТАНОВОК № 02721</w:t>
      </w:r>
    </w:p>
    <w:p w14:paraId="7B54867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Уралмашзавод изготовил два опытных образца средних самоходных артиллерийских устано</w:t>
      </w:r>
      <w:r w:rsidRPr="00171131">
        <w:rPr>
          <w:rFonts w:ascii="Times New Roman" w:hAnsi="Times New Roman"/>
          <w:color w:val="000000" w:themeColor="text1"/>
          <w:sz w:val="16"/>
          <w:szCs w:val="16"/>
        </w:rPr>
        <w:softHyphen/>
        <w:t>вок с задним расположением боевого отделения, вооруженных: 100-мм пушкой Д-10С и 122-мм пушкой Д-25.</w:t>
      </w:r>
    </w:p>
    <w:p w14:paraId="74B716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Оба указанных образца 1 декабря с.г. отправлены с Уралмашзавода на НИБТ полигон ГБТУ КА.</w:t>
      </w:r>
    </w:p>
    <w:p w14:paraId="2EDB07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Считаю целесообразным поручить НИБТ полигону ГБТУ КА в месячный срок провести ходовые и частично артиллерийские полигонные испытания по программе ГБТУ КА для определения качеств указанных самоходных артустановок и определения их тактико-технических характеристик.</w:t>
      </w:r>
    </w:p>
    <w:p w14:paraId="23C07D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Общий объем испытаний будет состоять из 1000 км пробега каждого артсамохода и стрельбы из пушек.</w:t>
      </w:r>
    </w:p>
    <w:p w14:paraId="2A9706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Указания о проведении испытаний мною будут даны. Прошу сообщить Ваше мнение по затронутому вопросу.</w:t>
      </w:r>
    </w:p>
    <w:p w14:paraId="7EF067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ГБТУ КА генерал-лейтенант танковых войск Вершинин</w:t>
      </w:r>
    </w:p>
    <w:p w14:paraId="67BC40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ЦАМО. Ф. 38. Оп. 122409. Д. 27. Л. 61 (11421).</w:t>
      </w:r>
    </w:p>
    <w:p w14:paraId="3C0CC7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1471F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декабря 1945 Б.Л. Ванников направ</w:t>
      </w:r>
      <w:r w:rsidRPr="00171131">
        <w:rPr>
          <w:rFonts w:ascii="Times New Roman" w:hAnsi="Times New Roman"/>
          <w:color w:val="000000" w:themeColor="text1"/>
          <w:sz w:val="16"/>
          <w:szCs w:val="16"/>
        </w:rPr>
        <w:softHyphen/>
        <w:t>ляет Л.П. Берии предложения об организации КБ №5 на территории Софринского полигона НКБ СССР, «поскольку в настоящее вре</w:t>
      </w:r>
      <w:r w:rsidRPr="00171131">
        <w:rPr>
          <w:rFonts w:ascii="Times New Roman" w:hAnsi="Times New Roman"/>
          <w:color w:val="000000" w:themeColor="text1"/>
          <w:sz w:val="16"/>
          <w:szCs w:val="16"/>
        </w:rPr>
        <w:softHyphen/>
        <w:t>мя должна быть полностью развер</w:t>
      </w:r>
      <w:r w:rsidRPr="00171131">
        <w:rPr>
          <w:rFonts w:ascii="Times New Roman" w:hAnsi="Times New Roman"/>
          <w:color w:val="000000" w:themeColor="text1"/>
          <w:sz w:val="16"/>
          <w:szCs w:val="16"/>
        </w:rPr>
        <w:softHyphen/>
        <w:t>нута работа по конструированию, изготовлению и подготовке испыта</w:t>
      </w:r>
      <w:r w:rsidRPr="00171131">
        <w:rPr>
          <w:rFonts w:ascii="Times New Roman" w:hAnsi="Times New Roman"/>
          <w:color w:val="000000" w:themeColor="text1"/>
          <w:sz w:val="16"/>
          <w:szCs w:val="16"/>
        </w:rPr>
        <w:softHyphen/>
        <w:t>ния атомной бомбы». Через неделю, 14 декабря 1945 года, во исполнение поручения Спецкомитета, Б.Л. Ван</w:t>
      </w:r>
      <w:r w:rsidRPr="00171131">
        <w:rPr>
          <w:rFonts w:ascii="Times New Roman" w:hAnsi="Times New Roman"/>
          <w:color w:val="000000" w:themeColor="text1"/>
          <w:sz w:val="16"/>
          <w:szCs w:val="16"/>
        </w:rPr>
        <w:softHyphen/>
        <w:t>ников направляет Л.П. Берии пред</w:t>
      </w:r>
      <w:r w:rsidRPr="00171131">
        <w:rPr>
          <w:rFonts w:ascii="Times New Roman" w:hAnsi="Times New Roman"/>
          <w:color w:val="000000" w:themeColor="text1"/>
          <w:sz w:val="16"/>
          <w:szCs w:val="16"/>
        </w:rPr>
        <w:softHyphen/>
        <w:t>ложения о размещении лаборато</w:t>
      </w:r>
      <w:r w:rsidRPr="00171131">
        <w:rPr>
          <w:rFonts w:ascii="Times New Roman" w:hAnsi="Times New Roman"/>
          <w:color w:val="000000" w:themeColor="text1"/>
          <w:sz w:val="16"/>
          <w:szCs w:val="16"/>
        </w:rPr>
        <w:softHyphen/>
        <w:t>рии Харитона на территории заво</w:t>
      </w:r>
      <w:r w:rsidRPr="00171131">
        <w:rPr>
          <w:rFonts w:ascii="Times New Roman" w:hAnsi="Times New Roman"/>
          <w:color w:val="000000" w:themeColor="text1"/>
          <w:sz w:val="16"/>
          <w:szCs w:val="16"/>
        </w:rPr>
        <w:softHyphen/>
        <w:t>да № 550 НКБ СССР (11254).</w:t>
      </w:r>
    </w:p>
    <w:p w14:paraId="308D90DC" w14:textId="77777777" w:rsidR="00897F8C" w:rsidRPr="00171131" w:rsidRDefault="00897F8C" w:rsidP="00171131">
      <w:pPr>
        <w:autoSpaceDE w:val="0"/>
        <w:autoSpaceDN w:val="0"/>
        <w:adjustRightInd w:val="0"/>
        <w:spacing w:after="0" w:line="240" w:lineRule="auto"/>
        <w:jc w:val="both"/>
        <w:rPr>
          <w:rFonts w:ascii="Times New Roman" w:hAnsi="Times New Roman"/>
          <w:i/>
          <w:iCs/>
          <w:color w:val="000000" w:themeColor="text1"/>
          <w:sz w:val="16"/>
          <w:szCs w:val="16"/>
        </w:rPr>
      </w:pPr>
    </w:p>
    <w:p w14:paraId="41FB0FDA" w14:textId="77777777" w:rsidR="00897F8C" w:rsidRPr="00171131" w:rsidRDefault="00897F8C"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579C066B" w14:textId="77777777" w:rsidR="00897F8C" w:rsidRPr="00171131" w:rsidRDefault="00897F8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7AF2A1D" w14:textId="77777777" w:rsidR="00897F8C" w:rsidRPr="00171131" w:rsidRDefault="00897F8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декабря 1945. В фотографии - 2 Дзержинского района установили первый фотоавтомат. С его помощью фотографировались желающие иметь снимки для удостоверений личности и паспортов, и других каких-либо документов. Уплатив в кассу деньги, посетитель получал специальный жетон. Затем он входил в кабину фотоавтомата, садился на стул и опускал жетон в специальное отверстие. В кабине вспыхивал электрический свет, и происходила фотосъемка. Еще семь-восемь минут, и из автомата можно брать готовые карточки (18688).</w:t>
      </w:r>
    </w:p>
    <w:p w14:paraId="35EF5BF3" w14:textId="77777777" w:rsidR="00897F8C" w:rsidRPr="00171131" w:rsidRDefault="00897F8C" w:rsidP="00171131">
      <w:pPr>
        <w:spacing w:after="0" w:line="240" w:lineRule="auto"/>
        <w:jc w:val="both"/>
        <w:rPr>
          <w:rFonts w:ascii="Times New Roman" w:hAnsi="Times New Roman"/>
          <w:color w:val="000000" w:themeColor="text1"/>
          <w:sz w:val="16"/>
          <w:szCs w:val="16"/>
        </w:rPr>
      </w:pPr>
    </w:p>
    <w:p w14:paraId="3AA742B5"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lang w:val="en-US"/>
        </w:rPr>
      </w:pPr>
      <w:r w:rsidRPr="00171131">
        <w:rPr>
          <w:rFonts w:ascii="Times New Roman" w:hAnsi="Times New Roman"/>
          <w:i/>
          <w:iCs/>
          <w:color w:val="000000" w:themeColor="text1"/>
          <w:sz w:val="16"/>
          <w:szCs w:val="16"/>
        </w:rPr>
        <w:t>За</w:t>
      </w:r>
      <w:r w:rsidRPr="00171131">
        <w:rPr>
          <w:rFonts w:ascii="Times New Roman" w:hAnsi="Times New Roman"/>
          <w:i/>
          <w:iCs/>
          <w:color w:val="000000" w:themeColor="text1"/>
          <w:sz w:val="16"/>
          <w:szCs w:val="16"/>
          <w:lang w:val="en-US"/>
        </w:rPr>
        <w:t xml:space="preserve"> </w:t>
      </w:r>
      <w:r w:rsidRPr="00171131">
        <w:rPr>
          <w:rFonts w:ascii="Times New Roman" w:hAnsi="Times New Roman"/>
          <w:i/>
          <w:iCs/>
          <w:color w:val="000000" w:themeColor="text1"/>
          <w:sz w:val="16"/>
          <w:szCs w:val="16"/>
        </w:rPr>
        <w:t>рубежом</w:t>
      </w:r>
      <w:r w:rsidRPr="00171131">
        <w:rPr>
          <w:rFonts w:ascii="Times New Roman" w:hAnsi="Times New Roman"/>
          <w:i/>
          <w:iCs/>
          <w:color w:val="000000" w:themeColor="text1"/>
          <w:sz w:val="16"/>
          <w:szCs w:val="16"/>
          <w:lang w:val="en-US"/>
        </w:rPr>
        <w:t>:</w:t>
      </w:r>
    </w:p>
    <w:p w14:paraId="3DB6F3E5"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2EB75F6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December 07 1945 Military Court announces conviction of Japanese General Yamashita, and sentences him to death by hanging (1769).</w:t>
      </w:r>
    </w:p>
    <w:p w14:paraId="4BD2AE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6C87FE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декабря 1945 трибунал признал виновность г Ямашито и приговорил его к смертной казни через повешение (1769).</w:t>
      </w:r>
    </w:p>
    <w:p w14:paraId="3836B3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588246D"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72EA3293"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DA32E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декабря 1945 г. работы по самолету СУ-7 были официально прекращены письмом 18 ГУ НКАП СССР за № 1292. Всего за время испытаний с 31 января по 20 декабря были выполнены 18 полетов общей продолжительностью 9 часов. Испытания, проведенные с целью «отработки ЖРД РД-1 конструкции В.П.Глушко и его установки, отработки ВМГ (проверка температурных режи</w:t>
      </w:r>
      <w:r w:rsidRPr="00171131">
        <w:rPr>
          <w:rFonts w:ascii="Times New Roman" w:hAnsi="Times New Roman"/>
          <w:color w:val="000000" w:themeColor="text1"/>
          <w:sz w:val="16"/>
          <w:szCs w:val="16"/>
        </w:rPr>
        <w:softHyphen/>
        <w:t>мов), качественной оценки устойчивос</w:t>
      </w:r>
      <w:r w:rsidRPr="00171131">
        <w:rPr>
          <w:rFonts w:ascii="Times New Roman" w:hAnsi="Times New Roman"/>
          <w:color w:val="000000" w:themeColor="text1"/>
          <w:sz w:val="16"/>
          <w:szCs w:val="16"/>
        </w:rPr>
        <w:softHyphen/>
        <w:t>ти и нагрузок на органы управления, определения прироста скорости от РД и эксплуатационной оценки самолета с ЖРД», показали, в целом, неплохие результаты, при низкой надежности дви</w:t>
      </w:r>
      <w:r w:rsidRPr="00171131">
        <w:rPr>
          <w:rFonts w:ascii="Times New Roman" w:hAnsi="Times New Roman"/>
          <w:color w:val="000000" w:themeColor="text1"/>
          <w:sz w:val="16"/>
          <w:szCs w:val="16"/>
        </w:rPr>
        <w:softHyphen/>
        <w:t>гателей РД-1. Так, за время испытаний были заменены 5 двигателей, зафикси</w:t>
      </w:r>
      <w:r w:rsidRPr="00171131">
        <w:rPr>
          <w:rFonts w:ascii="Times New Roman" w:hAnsi="Times New Roman"/>
          <w:color w:val="000000" w:themeColor="text1"/>
          <w:sz w:val="16"/>
          <w:szCs w:val="16"/>
        </w:rPr>
        <w:softHyphen/>
        <w:t>рованы 29 случаев их отказов в рабо</w:t>
      </w:r>
      <w:r w:rsidRPr="00171131">
        <w:rPr>
          <w:rFonts w:ascii="Times New Roman" w:hAnsi="Times New Roman"/>
          <w:color w:val="000000" w:themeColor="text1"/>
          <w:sz w:val="16"/>
          <w:szCs w:val="16"/>
        </w:rPr>
        <w:softHyphen/>
        <w:t>те на земле и в воздухе, произошли 2 взрыва, причем 1 в воздухе (10668).</w:t>
      </w:r>
    </w:p>
    <w:p w14:paraId="183A1E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B06F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декабря 1945 г. по приказу НКАП № 481с на завод № 456 переданы часть задела по «10Х» (оснастка, техдокументация), 110 чел. ИТР и рабочих, а также спецоборудование и станки с завода № 125 НКАП (10776).</w:t>
      </w:r>
    </w:p>
    <w:p w14:paraId="73A08D0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14E25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8 декабря 1945 г. по приказу № 481с на завод № 456 (ГС Завод № 456 НКАП, МАП, </w:t>
      </w:r>
      <w:r w:rsidRPr="00171131">
        <w:rPr>
          <w:rFonts w:ascii="Times New Roman" w:hAnsi="Times New Roman"/>
          <w:color w:val="000000" w:themeColor="text1"/>
          <w:sz w:val="16"/>
          <w:szCs w:val="16"/>
          <w:lang w:val="en-US"/>
        </w:rPr>
        <w:t>MB</w:t>
      </w:r>
      <w:r w:rsidRPr="00171131">
        <w:rPr>
          <w:rFonts w:ascii="Times New Roman" w:hAnsi="Times New Roman"/>
          <w:color w:val="000000" w:themeColor="text1"/>
          <w:sz w:val="16"/>
          <w:szCs w:val="16"/>
        </w:rPr>
        <w:t xml:space="preserve">, МОП, </w:t>
      </w:r>
      <w:r w:rsidRPr="00171131">
        <w:rPr>
          <w:rFonts w:ascii="Times New Roman" w:hAnsi="Times New Roman"/>
          <w:color w:val="000000" w:themeColor="text1"/>
          <w:sz w:val="16"/>
          <w:szCs w:val="16"/>
          <w:lang w:val="en-US"/>
        </w:rPr>
        <w:t>MOM</w:t>
      </w:r>
      <w:r w:rsidRPr="00171131">
        <w:rPr>
          <w:rFonts w:ascii="Times New Roman" w:hAnsi="Times New Roman"/>
          <w:color w:val="000000" w:themeColor="text1"/>
          <w:sz w:val="16"/>
          <w:szCs w:val="16"/>
        </w:rPr>
        <w:t xml:space="preserve">, Опытный завод энергетического машиностроения (ОЗЭМ) </w:t>
      </w:r>
      <w:r w:rsidRPr="00171131">
        <w:rPr>
          <w:rFonts w:ascii="Times New Roman" w:hAnsi="Times New Roman"/>
          <w:color w:val="000000" w:themeColor="text1"/>
          <w:sz w:val="16"/>
          <w:szCs w:val="16"/>
          <w:lang w:val="en-US"/>
        </w:rPr>
        <w:t>MOM</w:t>
      </w:r>
      <w:r w:rsidRPr="00171131">
        <w:rPr>
          <w:rFonts w:ascii="Times New Roman" w:hAnsi="Times New Roman"/>
          <w:color w:val="000000" w:themeColor="text1"/>
          <w:sz w:val="16"/>
          <w:szCs w:val="16"/>
        </w:rPr>
        <w:t xml:space="preserve"> /г. Химки Московской обл./) переданы часть задела по «10Х» (оснастка, техдокументация), 110 чел. ИТР и рабочих, а также спецоборудование и станки с завода № 125 НКАП (11982).</w:t>
      </w:r>
    </w:p>
    <w:p w14:paraId="5E1292F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99C4C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декабря 1945 г. по приказу № 481с часть задела по «10Х» (оснастка, техдокументация), 110 чел. ИТР и рабочих, а также спецоборудование и станки переданы с завода № 125 НКАП на завод № 491 НКАП.</w:t>
      </w:r>
    </w:p>
    <w:p w14:paraId="4C3429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1946 г. приказом МАП определен профиль завода как станкостроительного по выпуску прецизионных токарных станков.</w:t>
      </w:r>
    </w:p>
    <w:p w14:paraId="081BC2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1953 г. завод № 491 передан в качестве производственной базы для немецких ОКБ (после смерти Сталина), которые до этого базировались на заводе № 1 МАП, № 2 МАП и № 500 (А. Шайбе, К. Престель, Б. Бааде, М. Герлах). Проводилась разработка самолета «152» для ГДР. В 07.1954 г. группа специалистов отправлена в ГДР со всей документацией, где на </w:t>
      </w:r>
      <w:r w:rsidRPr="00171131">
        <w:rPr>
          <w:rFonts w:ascii="Times New Roman" w:hAnsi="Times New Roman"/>
          <w:color w:val="000000" w:themeColor="text1"/>
          <w:sz w:val="16"/>
          <w:szCs w:val="16"/>
          <w:lang w:val="en-US"/>
        </w:rPr>
        <w:t>VEBFlugzeugbau</w:t>
      </w:r>
      <w:r w:rsidRPr="00171131">
        <w:rPr>
          <w:rFonts w:ascii="Times New Roman" w:hAnsi="Times New Roman"/>
          <w:color w:val="000000" w:themeColor="text1"/>
          <w:sz w:val="16"/>
          <w:szCs w:val="16"/>
        </w:rPr>
        <w:t xml:space="preserve"> ( г. Дрезден) под руководством Бааде продолжены работы по «152».</w:t>
      </w:r>
    </w:p>
    <w:p w14:paraId="2C05EE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Далее- производство спецстанков для авиапрома, станков с ЧПУ (один из первых в стране); нестандартного оборудования для отрасли разработки НИАТ. В 1980-</w:t>
      </w:r>
      <w:proofErr w:type="gramStart"/>
      <w:r w:rsidRPr="00171131">
        <w:rPr>
          <w:rFonts w:ascii="Times New Roman" w:hAnsi="Times New Roman"/>
          <w:color w:val="000000" w:themeColor="text1"/>
          <w:sz w:val="16"/>
          <w:szCs w:val="16"/>
        </w:rPr>
        <w:t>е  г.</w:t>
      </w:r>
      <w:proofErr w:type="gramEnd"/>
      <w:r w:rsidRPr="00171131">
        <w:rPr>
          <w:rFonts w:ascii="Times New Roman" w:hAnsi="Times New Roman"/>
          <w:color w:val="000000" w:themeColor="text1"/>
          <w:sz w:val="16"/>
          <w:szCs w:val="16"/>
        </w:rPr>
        <w:t xml:space="preserve"> выпускал до 2,5 тыс. станков в год. Всего заводом выпущено более 30 тыс. станков с ЧПУ.</w:t>
      </w:r>
    </w:p>
    <w:p w14:paraId="7A8D53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1966 г. завод № 491 переименован в СМЗ. В 1979 г. на базе завода создано СПО «Прогресс». В 03.1993 г. предприятие преобразовано в АООТ «Савма». 30.10.1996 г. создано ОАО «СМЗ» (свидетельство № 393).</w:t>
      </w:r>
    </w:p>
    <w:p w14:paraId="1AD514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состав СПО «Прогресс» входили (1997 г.): Савеловский машиностроительный завод, ОКБ, учебный центр, Згуридский машиностроительный завод, Рижский завод промышленных роботов.</w:t>
      </w:r>
    </w:p>
    <w:p w14:paraId="7B8606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Производство (1990-е  г.): станки: токарные, фрезерные, многооперационные; оборудование для объемного деформирования (растяжно-обтяжные, листогибочные прессы, трубогибочные. профилегибочные, раскатные станки); уникальное оборудование для автоматической клепки длинномерных панелей; балансировочное оборудование; оборудование для обработки лопаток ГТД; универсальные установки для испытаний бензинов, дизтоплива; деревообрабатывающее оборудование; термопластавтоматы; реактопластавтоматы; оборудование для изготовления композитов, стройматериалов; универсальный гидравлический инструмент для ремонтных, строительно-монтажных и аварийно-спасательных работ.</w:t>
      </w:r>
    </w:p>
    <w:p w14:paraId="5FAA15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05.2004 г. завод вошел в группу компаний «Бородино».</w:t>
      </w:r>
    </w:p>
    <w:p w14:paraId="1AFA15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(-08.1943-12.1945 г.-)- Поленов, (08.1946 г.)- И.А. Панков. Гендиректор (1995 г.)- М.П. Виноградов, (- 1996-2002 г.-)- А.В. Щеглов.</w:t>
      </w:r>
      <w:r w:rsidRPr="00171131">
        <w:rPr>
          <w:rFonts w:ascii="Times New Roman" w:hAnsi="Times New Roman"/>
          <w:color w:val="000000" w:themeColor="text1"/>
          <w:sz w:val="16"/>
          <w:szCs w:val="16"/>
          <w:vertAlign w:val="superscript"/>
        </w:rPr>
        <w:t>69</w:t>
      </w:r>
    </w:p>
    <w:p w14:paraId="070EAF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Машиностроительный завод № 2 НКОП</w:t>
      </w:r>
    </w:p>
    <w:p w14:paraId="59815D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02.1937 г. завод-в ведении 1ГУ НКОП, в 08.1937-12.1938 г. - в ведении треста «Установка» НКОП.</w:t>
      </w:r>
      <w:r w:rsidRPr="00171131">
        <w:rPr>
          <w:rFonts w:ascii="Times New Roman" w:hAnsi="Times New Roman"/>
          <w:color w:val="000000" w:themeColor="text1"/>
          <w:sz w:val="16"/>
          <w:szCs w:val="16"/>
          <w:vertAlign w:val="superscript"/>
        </w:rPr>
        <w:t xml:space="preserve">139 </w:t>
      </w:r>
      <w:r w:rsidRPr="00171131">
        <w:rPr>
          <w:rFonts w:ascii="Times New Roman" w:hAnsi="Times New Roman"/>
          <w:color w:val="000000" w:themeColor="text1"/>
          <w:sz w:val="16"/>
          <w:szCs w:val="16"/>
        </w:rPr>
        <w:t>ЦКБ механизации аэродромной службы при заводе № 2 ОАП НКАП</w:t>
      </w:r>
    </w:p>
    <w:p w14:paraId="52EE43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Организовано на заводе № 2 для разработки конструкций аэродромного оборудования (приказ № 472сс от 6.08.1943 г.). Комплектовалось работниками заводов № 120, 132,462, 118, 476 и 124 НКАП.</w:t>
      </w:r>
    </w:p>
    <w:p w14:paraId="19A2A94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Работы по системе газового запуска авиамоторов ВК-105, АМ-38Ф, АШ-82, АШ-72.</w:t>
      </w:r>
    </w:p>
    <w:p w14:paraId="1044EA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 (06.1944 г.)- Бромбер г.</w:t>
      </w:r>
    </w:p>
    <w:p w14:paraId="3EF644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ОКБ-491 МАП /г. Кимры Калининской обл./</w:t>
      </w:r>
    </w:p>
    <w:p w14:paraId="08A201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Разработка оборудования, балансировочных машин и спецстанков.</w:t>
      </w:r>
    </w:p>
    <w:p w14:paraId="4A30FF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 (08.1946 г.)</w:t>
      </w:r>
      <w:proofErr w:type="gramStart"/>
      <w:r w:rsidRPr="00171131">
        <w:rPr>
          <w:rFonts w:ascii="Times New Roman" w:hAnsi="Times New Roman"/>
          <w:color w:val="000000" w:themeColor="text1"/>
          <w:sz w:val="16"/>
          <w:szCs w:val="16"/>
        </w:rPr>
        <w:t>-  Г.А.</w:t>
      </w:r>
      <w:proofErr w:type="gramEnd"/>
      <w:r w:rsidRPr="00171131">
        <w:rPr>
          <w:rFonts w:ascii="Times New Roman" w:hAnsi="Times New Roman"/>
          <w:color w:val="000000" w:themeColor="text1"/>
          <w:sz w:val="16"/>
          <w:szCs w:val="16"/>
        </w:rPr>
        <w:t xml:space="preserve"> Казанцев (11982).</w:t>
      </w:r>
    </w:p>
    <w:p w14:paraId="54BDE4EA" w14:textId="77777777" w:rsidR="00B57025" w:rsidRPr="00171131" w:rsidRDefault="00B57025" w:rsidP="00171131">
      <w:pPr>
        <w:autoSpaceDE w:val="0"/>
        <w:autoSpaceDN w:val="0"/>
        <w:adjustRightInd w:val="0"/>
        <w:spacing w:after="0" w:line="240" w:lineRule="auto"/>
        <w:jc w:val="both"/>
        <w:rPr>
          <w:rFonts w:ascii="Times New Roman" w:hAnsi="Times New Roman"/>
          <w:color w:val="000000" w:themeColor="text1"/>
          <w:sz w:val="16"/>
          <w:szCs w:val="16"/>
        </w:rPr>
      </w:pPr>
    </w:p>
    <w:p w14:paraId="1403BF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декабря 1945 ОТК принял второй опытный Як-ЮМО с увеличенным стабилизатором, стальным хвостовым колесом и вооружением (9071).</w:t>
      </w:r>
    </w:p>
    <w:p w14:paraId="6EDA1B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052BD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декабря 1945 зам. НКАП П.Дементьев писал письмо № Н-32/5099 Зам. Ком. ВВС КА шп иас А.К.Репину, копия Нач. ГУЗ ВВС КА гл Н.П.Селезневу:</w:t>
      </w:r>
    </w:p>
    <w:p w14:paraId="412F9F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45 НКАП провел на моторах АЧ-30Б 3-й серии ряд конструктивных и технологических мероприятий, повысивших качество и надежность мотров этой серии....</w:t>
      </w:r>
    </w:p>
    <w:p w14:paraId="5B17B6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вышеизложенным считаю возможным допустить к эксплоатации в частях ВВС КА моторы АЧ-30Б 3-й серии производства завода № 45 со сточасовым ресурсом.</w:t>
      </w:r>
    </w:p>
    <w:p w14:paraId="37BE06D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Прошу подтвердить Ваше согласие и дать указание ст. Военпреду на заводе № 45 производить отгрузку указанных моторов (2591,133).</w:t>
      </w:r>
    </w:p>
    <w:p w14:paraId="1019CD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E164CE"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09E51FC9"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60119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8 декабря 1945 в соответствии с приказом № 056 в ТТХ Т-54 внесены дополнения и предложено изготовить два образца к марту 1946 (11075). </w:t>
      </w:r>
    </w:p>
    <w:p w14:paraId="633DB3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12886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декабря 1945 г. В А Малышев издал приказ №56сс о доработке технической до</w:t>
      </w:r>
      <w:r w:rsidRPr="00171131">
        <w:rPr>
          <w:rFonts w:ascii="Times New Roman" w:hAnsi="Times New Roman"/>
          <w:color w:val="000000" w:themeColor="text1"/>
          <w:sz w:val="16"/>
          <w:szCs w:val="16"/>
        </w:rPr>
        <w:softHyphen/>
        <w:t>кументации по танку Т-54 в соответствии с ТТТ к нему и об изготовлении к 15 марта 1946 г. первых образцов танков установочной партии и предъявления их на испытания (11468).</w:t>
      </w:r>
    </w:p>
    <w:p w14:paraId="1AC3CA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2A62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декабря 1945 г. нарком транспортного машиностроения В.А. Малышев подписал приказ №56 о доработке технической докумен</w:t>
      </w:r>
      <w:r w:rsidRPr="00171131">
        <w:rPr>
          <w:rFonts w:ascii="Times New Roman" w:hAnsi="Times New Roman"/>
          <w:color w:val="000000" w:themeColor="text1"/>
          <w:sz w:val="16"/>
          <w:szCs w:val="16"/>
        </w:rPr>
        <w:softHyphen/>
        <w:t>тации по танку Т-54 в соответствии с ТТТ к нему, об изготовлении к 15 марта 1946 г. первых образцов танков установочной партии и предъявлении их на испытания (11770).</w:t>
      </w:r>
    </w:p>
    <w:p w14:paraId="490A3C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C0D9FE" w14:textId="77777777" w:rsidR="00B57025"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декабря 1945 вышел приказ № 0063, который считается началом работ по Т-54.</w:t>
      </w:r>
    </w:p>
    <w:p w14:paraId="09779BA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Приказ МТрМ №0063 от 08.12.45.</w:t>
      </w:r>
    </w:p>
    <w:p w14:paraId="4C9BEA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Изготовление эскизно-технического проекта нового среднего танка </w:t>
      </w:r>
    </w:p>
    <w:p w14:paraId="147B5D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приложенным к приказу ТТТ. Срок изготовления 01.06.46.</w:t>
      </w:r>
    </w:p>
    <w:p w14:paraId="5BB96F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Необходимо представить:</w:t>
      </w:r>
    </w:p>
    <w:p w14:paraId="73EE12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Проект танка.</w:t>
      </w:r>
    </w:p>
    <w:p w14:paraId="0F5590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Макет в масштабе 1:10.</w:t>
      </w:r>
    </w:p>
    <w:p w14:paraId="608639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Анализ и обоснование компоновки.</w:t>
      </w:r>
    </w:p>
    <w:p w14:paraId="18492D0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Расчетные данные по противоснарядной стойкости, обоснование типа и толщины брони.</w:t>
      </w:r>
    </w:p>
    <w:p w14:paraId="4A5141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Описание и характеристики основных механизмов.</w:t>
      </w:r>
    </w:p>
    <w:p w14:paraId="2A3E61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Расчет весовых данных.</w:t>
      </w:r>
    </w:p>
    <w:p w14:paraId="362298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Требования к двигателю и его данные (11075).</w:t>
      </w:r>
    </w:p>
    <w:p w14:paraId="68358D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97DAC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декабря 1945 г. был подготовлен СПИСОК ЯПОНСКИХ МАШИН, ПРИБЫВШИХ ИЗ ХАРБИНА НА НИБТ ПОЛИГОН 14.10.1945 г. №01933</w:t>
      </w:r>
    </w:p>
    <w:tbl>
      <w:tblPr>
        <w:tblW w:w="0" w:type="auto"/>
        <w:tblInd w:w="40" w:type="dxa"/>
        <w:tblLayout w:type="fixed"/>
        <w:tblCellMar>
          <w:left w:w="40" w:type="dxa"/>
          <w:right w:w="40" w:type="dxa"/>
        </w:tblCellMar>
        <w:tblLook w:val="0000" w:firstRow="0" w:lastRow="0" w:firstColumn="0" w:lastColumn="0" w:noHBand="0" w:noVBand="0"/>
      </w:tblPr>
      <w:tblGrid>
        <w:gridCol w:w="426"/>
        <w:gridCol w:w="2409"/>
        <w:gridCol w:w="709"/>
        <w:gridCol w:w="7"/>
        <w:gridCol w:w="6088"/>
      </w:tblGrid>
      <w:tr w:rsidR="00094A30" w:rsidRPr="00171131" w14:paraId="5141893A" w14:textId="77777777" w:rsidTr="00D21494">
        <w:trPr>
          <w:trHeight w:val="422"/>
        </w:trPr>
        <w:tc>
          <w:tcPr>
            <w:tcW w:w="426" w:type="dxa"/>
            <w:tcBorders>
              <w:top w:val="single" w:sz="6" w:space="0" w:color="auto"/>
              <w:left w:val="single" w:sz="6" w:space="0" w:color="auto"/>
              <w:bottom w:val="single" w:sz="6" w:space="0" w:color="auto"/>
              <w:right w:val="single" w:sz="6" w:space="0" w:color="auto"/>
            </w:tcBorders>
          </w:tcPr>
          <w:p w14:paraId="1551E0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 а/а</w:t>
            </w:r>
          </w:p>
          <w:p w14:paraId="011DDC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71A1D4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Марка машин</w:t>
            </w:r>
          </w:p>
          <w:p w14:paraId="6865DC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6" w:type="dxa"/>
            <w:gridSpan w:val="2"/>
            <w:tcBorders>
              <w:top w:val="single" w:sz="6" w:space="0" w:color="auto"/>
              <w:left w:val="single" w:sz="6" w:space="0" w:color="auto"/>
              <w:bottom w:val="single" w:sz="6" w:space="0" w:color="auto"/>
              <w:right w:val="single" w:sz="6" w:space="0" w:color="auto"/>
            </w:tcBorders>
          </w:tcPr>
          <w:p w14:paraId="26BDAE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корпуса</w:t>
            </w:r>
          </w:p>
          <w:p w14:paraId="55DE34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88" w:type="dxa"/>
            <w:tcBorders>
              <w:top w:val="single" w:sz="6" w:space="0" w:color="auto"/>
              <w:left w:val="single" w:sz="6" w:space="0" w:color="auto"/>
              <w:bottom w:val="single" w:sz="6" w:space="0" w:color="auto"/>
              <w:right w:val="single" w:sz="6" w:space="0" w:color="auto"/>
            </w:tcBorders>
          </w:tcPr>
          <w:p w14:paraId="4882DF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Техническое состояние</w:t>
            </w:r>
          </w:p>
          <w:p w14:paraId="5FB8D7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ED47980" w14:textId="77777777" w:rsidTr="00D21494">
        <w:trPr>
          <w:trHeight w:val="403"/>
        </w:trPr>
        <w:tc>
          <w:tcPr>
            <w:tcW w:w="426" w:type="dxa"/>
            <w:tcBorders>
              <w:top w:val="single" w:sz="6" w:space="0" w:color="auto"/>
              <w:left w:val="single" w:sz="6" w:space="0" w:color="auto"/>
              <w:bottom w:val="single" w:sz="6" w:space="0" w:color="auto"/>
              <w:right w:val="single" w:sz="6" w:space="0" w:color="auto"/>
            </w:tcBorders>
          </w:tcPr>
          <w:p w14:paraId="5A3A4A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p w14:paraId="0957D7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0A0599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Японский малый танк 94/Р с одним пулеметом 6,5 мм.</w:t>
            </w:r>
          </w:p>
          <w:p w14:paraId="13D0D5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6" w:type="dxa"/>
            <w:gridSpan w:val="2"/>
            <w:tcBorders>
              <w:top w:val="single" w:sz="6" w:space="0" w:color="auto"/>
              <w:left w:val="single" w:sz="6" w:space="0" w:color="auto"/>
              <w:bottom w:val="single" w:sz="6" w:space="0" w:color="auto"/>
              <w:right w:val="single" w:sz="6" w:space="0" w:color="auto"/>
            </w:tcBorders>
          </w:tcPr>
          <w:p w14:paraId="4D9DED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82</w:t>
            </w:r>
          </w:p>
          <w:p w14:paraId="3EA188F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88" w:type="dxa"/>
            <w:tcBorders>
              <w:top w:val="single" w:sz="6" w:space="0" w:color="auto"/>
              <w:left w:val="single" w:sz="6" w:space="0" w:color="auto"/>
              <w:bottom w:val="single" w:sz="6" w:space="0" w:color="auto"/>
              <w:right w:val="single" w:sz="6" w:space="0" w:color="auto"/>
            </w:tcBorders>
          </w:tcPr>
          <w:p w14:paraId="5610DB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Приборами и агрегатами укомплектован. Отсутствуют: вооружение, радиостанция и аккумулятор. Заводкой двигателя и на ходу танк не проверялся. Требует текущего ремонта.</w:t>
            </w:r>
          </w:p>
          <w:p w14:paraId="5FC760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19DC8AE" w14:textId="77777777" w:rsidTr="00D21494">
        <w:trPr>
          <w:trHeight w:val="413"/>
        </w:trPr>
        <w:tc>
          <w:tcPr>
            <w:tcW w:w="426" w:type="dxa"/>
            <w:tcBorders>
              <w:top w:val="single" w:sz="6" w:space="0" w:color="auto"/>
              <w:left w:val="single" w:sz="6" w:space="0" w:color="auto"/>
              <w:bottom w:val="single" w:sz="6" w:space="0" w:color="auto"/>
              <w:right w:val="single" w:sz="6" w:space="0" w:color="auto"/>
            </w:tcBorders>
          </w:tcPr>
          <w:p w14:paraId="38462D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774FF11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50DFF2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Японский малый танк 94/Р с одним пулеметом 6,5 мм.</w:t>
            </w:r>
          </w:p>
          <w:p w14:paraId="3A6C52E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6" w:type="dxa"/>
            <w:gridSpan w:val="2"/>
            <w:tcBorders>
              <w:top w:val="single" w:sz="6" w:space="0" w:color="auto"/>
              <w:left w:val="single" w:sz="6" w:space="0" w:color="auto"/>
              <w:bottom w:val="single" w:sz="6" w:space="0" w:color="auto"/>
              <w:right w:val="single" w:sz="6" w:space="0" w:color="auto"/>
            </w:tcBorders>
          </w:tcPr>
          <w:p w14:paraId="68B5FD4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218</w:t>
            </w:r>
          </w:p>
          <w:p w14:paraId="28C35D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88" w:type="dxa"/>
            <w:tcBorders>
              <w:top w:val="single" w:sz="6" w:space="0" w:color="auto"/>
              <w:left w:val="single" w:sz="6" w:space="0" w:color="auto"/>
              <w:bottom w:val="single" w:sz="6" w:space="0" w:color="auto"/>
              <w:right w:val="single" w:sz="6" w:space="0" w:color="auto"/>
            </w:tcBorders>
          </w:tcPr>
          <w:p w14:paraId="69E4BC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Приборами и агрегатами укомплектован. Отсутствуют: вооружение, радиостанция и аккумулятор. Заводкой двигателя и на ходу танк не проверялся. Требует текущего ремонта.</w:t>
            </w:r>
          </w:p>
          <w:p w14:paraId="07213F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C3992D5" w14:textId="77777777" w:rsidTr="00D21494">
        <w:trPr>
          <w:trHeight w:val="422"/>
        </w:trPr>
        <w:tc>
          <w:tcPr>
            <w:tcW w:w="426" w:type="dxa"/>
            <w:tcBorders>
              <w:top w:val="single" w:sz="6" w:space="0" w:color="auto"/>
              <w:left w:val="single" w:sz="6" w:space="0" w:color="auto"/>
              <w:bottom w:val="single" w:sz="6" w:space="0" w:color="auto"/>
              <w:right w:val="single" w:sz="6" w:space="0" w:color="auto"/>
            </w:tcBorders>
          </w:tcPr>
          <w:p w14:paraId="3D2878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p w14:paraId="54A0D6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395D2A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Японский легкий танк 95 «Мицубиси» с 37-мм пушкой.</w:t>
            </w:r>
          </w:p>
          <w:p w14:paraId="46419F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6" w:type="dxa"/>
            <w:gridSpan w:val="2"/>
            <w:tcBorders>
              <w:top w:val="single" w:sz="6" w:space="0" w:color="auto"/>
              <w:left w:val="single" w:sz="6" w:space="0" w:color="auto"/>
              <w:bottom w:val="single" w:sz="6" w:space="0" w:color="auto"/>
              <w:right w:val="single" w:sz="6" w:space="0" w:color="auto"/>
            </w:tcBorders>
          </w:tcPr>
          <w:p w14:paraId="5E8CDA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1958</w:t>
            </w:r>
          </w:p>
          <w:p w14:paraId="5CA1A7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88" w:type="dxa"/>
            <w:tcBorders>
              <w:top w:val="single" w:sz="6" w:space="0" w:color="auto"/>
              <w:left w:val="single" w:sz="6" w:space="0" w:color="auto"/>
              <w:bottom w:val="single" w:sz="6" w:space="0" w:color="auto"/>
              <w:right w:val="single" w:sz="6" w:space="0" w:color="auto"/>
            </w:tcBorders>
          </w:tcPr>
          <w:p w14:paraId="40AE6B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Приборами и агрегатами укомплектован. Отсутствуют: вооружение, радиостанция и аккумулятор. Заводкой двигателя и на ходу танк не проверялся. Требует текущего ремонта.</w:t>
            </w:r>
          </w:p>
          <w:p w14:paraId="7E5F61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65FCC19" w14:textId="77777777" w:rsidTr="00D21494">
        <w:trPr>
          <w:trHeight w:val="576"/>
        </w:trPr>
        <w:tc>
          <w:tcPr>
            <w:tcW w:w="426" w:type="dxa"/>
            <w:tcBorders>
              <w:top w:val="single" w:sz="6" w:space="0" w:color="auto"/>
              <w:left w:val="single" w:sz="6" w:space="0" w:color="auto"/>
              <w:bottom w:val="single" w:sz="6" w:space="0" w:color="auto"/>
              <w:right w:val="single" w:sz="6" w:space="0" w:color="auto"/>
            </w:tcBorders>
          </w:tcPr>
          <w:p w14:paraId="37C2B6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p w14:paraId="43DFD3B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7CC917E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Японский легкий танк 95 «Мицубиси» с 37-мм пушкой.</w:t>
            </w:r>
          </w:p>
          <w:p w14:paraId="49A7A4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F6963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1964</w:t>
            </w:r>
          </w:p>
          <w:p w14:paraId="49266C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95" w:type="dxa"/>
            <w:gridSpan w:val="2"/>
            <w:tcBorders>
              <w:top w:val="single" w:sz="6" w:space="0" w:color="auto"/>
              <w:left w:val="single" w:sz="6" w:space="0" w:color="auto"/>
              <w:bottom w:val="single" w:sz="6" w:space="0" w:color="auto"/>
              <w:right w:val="single" w:sz="6" w:space="0" w:color="auto"/>
            </w:tcBorders>
          </w:tcPr>
          <w:p w14:paraId="621BE5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Приборами и агрегатами укомплектован. Отсутствуют: приборы наблюдения, радиостанция, инструмент и аккумуляторы. Отдельные агрегаты и узлы разобраны. Требует среднего ремонта.</w:t>
            </w:r>
          </w:p>
          <w:p w14:paraId="63412C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7BD0179" w14:textId="77777777" w:rsidTr="00D21494">
        <w:trPr>
          <w:trHeight w:val="576"/>
        </w:trPr>
        <w:tc>
          <w:tcPr>
            <w:tcW w:w="426" w:type="dxa"/>
            <w:tcBorders>
              <w:top w:val="single" w:sz="6" w:space="0" w:color="auto"/>
              <w:left w:val="single" w:sz="6" w:space="0" w:color="auto"/>
              <w:bottom w:val="single" w:sz="6" w:space="0" w:color="auto"/>
              <w:right w:val="single" w:sz="6" w:space="0" w:color="auto"/>
            </w:tcBorders>
          </w:tcPr>
          <w:p w14:paraId="3425B3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p w14:paraId="257535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1C8275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Японский легкий танк 95 «Мицубиси» с 37-мм пушкой.</w:t>
            </w:r>
          </w:p>
          <w:p w14:paraId="53E6119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C3D079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1967</w:t>
            </w:r>
          </w:p>
          <w:p w14:paraId="0C585D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95" w:type="dxa"/>
            <w:gridSpan w:val="2"/>
            <w:tcBorders>
              <w:top w:val="single" w:sz="6" w:space="0" w:color="auto"/>
              <w:left w:val="single" w:sz="6" w:space="0" w:color="auto"/>
              <w:bottom w:val="single" w:sz="6" w:space="0" w:color="auto"/>
              <w:right w:val="single" w:sz="6" w:space="0" w:color="auto"/>
            </w:tcBorders>
          </w:tcPr>
          <w:p w14:paraId="350FB1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Приборами и агрегатами укомплектован. Отсутствуют: приборы наблюдения, радиостанция, инструмент и аккумуляторы. Отдельные агрегаты и узлы разобраны. Требует среднего ремонта.</w:t>
            </w:r>
          </w:p>
          <w:p w14:paraId="361110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BCB9B07" w14:textId="77777777" w:rsidTr="00D21494">
        <w:trPr>
          <w:trHeight w:val="576"/>
        </w:trPr>
        <w:tc>
          <w:tcPr>
            <w:tcW w:w="426" w:type="dxa"/>
            <w:tcBorders>
              <w:top w:val="single" w:sz="6" w:space="0" w:color="auto"/>
              <w:left w:val="single" w:sz="6" w:space="0" w:color="auto"/>
              <w:bottom w:val="single" w:sz="6" w:space="0" w:color="auto"/>
              <w:right w:val="single" w:sz="6" w:space="0" w:color="auto"/>
            </w:tcBorders>
          </w:tcPr>
          <w:p w14:paraId="38EE69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w:t>
            </w:r>
          </w:p>
          <w:p w14:paraId="2D5AFE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16E45C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Японский средний танк 97 МТК с 57-мм пушкой.</w:t>
            </w:r>
          </w:p>
          <w:p w14:paraId="51B7256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A2302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w:t>
            </w:r>
          </w:p>
          <w:p w14:paraId="2C290A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95" w:type="dxa"/>
            <w:gridSpan w:val="2"/>
            <w:tcBorders>
              <w:top w:val="single" w:sz="6" w:space="0" w:color="auto"/>
              <w:left w:val="single" w:sz="6" w:space="0" w:color="auto"/>
              <w:bottom w:val="single" w:sz="6" w:space="0" w:color="auto"/>
              <w:right w:val="single" w:sz="6" w:space="0" w:color="auto"/>
            </w:tcBorders>
          </w:tcPr>
          <w:p w14:paraId="3D8D17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Приборами не укомплектован. Отдельные агрегаты разобраны и отсутствуют детали. Отсутствует: пулеметы, оптика, радиостанция, аккумуляторы, инструмент. Требует среднего ремонта.</w:t>
            </w:r>
          </w:p>
          <w:p w14:paraId="68BB12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7BC5356" w14:textId="77777777" w:rsidTr="00D21494">
        <w:trPr>
          <w:trHeight w:val="576"/>
        </w:trPr>
        <w:tc>
          <w:tcPr>
            <w:tcW w:w="426" w:type="dxa"/>
            <w:tcBorders>
              <w:top w:val="single" w:sz="6" w:space="0" w:color="auto"/>
              <w:left w:val="single" w:sz="6" w:space="0" w:color="auto"/>
              <w:bottom w:val="single" w:sz="6" w:space="0" w:color="auto"/>
              <w:right w:val="single" w:sz="6" w:space="0" w:color="auto"/>
            </w:tcBorders>
          </w:tcPr>
          <w:p w14:paraId="7D0753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w:t>
            </w:r>
          </w:p>
          <w:p w14:paraId="1D23ED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066A56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Японский средний танк 97 МТК с 57-мм пушкой.</w:t>
            </w:r>
          </w:p>
          <w:p w14:paraId="388998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1AC74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4002</w:t>
            </w:r>
          </w:p>
          <w:p w14:paraId="1FEC82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95" w:type="dxa"/>
            <w:gridSpan w:val="2"/>
            <w:tcBorders>
              <w:top w:val="single" w:sz="6" w:space="0" w:color="auto"/>
              <w:left w:val="single" w:sz="6" w:space="0" w:color="auto"/>
              <w:bottom w:val="single" w:sz="6" w:space="0" w:color="auto"/>
              <w:right w:val="single" w:sz="6" w:space="0" w:color="auto"/>
            </w:tcBorders>
          </w:tcPr>
          <w:p w14:paraId="4F45B4B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Приборами не укомплектован. Отдельные агрегаты разобраны и сломаны детали. Отсутствуют: пулемет, оптика, радиостанция, аккумуляторы, инструмент. Требует капитального ремонта.</w:t>
            </w:r>
          </w:p>
          <w:p w14:paraId="4033A1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5AD97B6" w14:textId="77777777" w:rsidTr="00D21494">
        <w:trPr>
          <w:trHeight w:val="413"/>
        </w:trPr>
        <w:tc>
          <w:tcPr>
            <w:tcW w:w="426" w:type="dxa"/>
            <w:tcBorders>
              <w:top w:val="single" w:sz="6" w:space="0" w:color="auto"/>
              <w:left w:val="single" w:sz="6" w:space="0" w:color="auto"/>
              <w:bottom w:val="single" w:sz="6" w:space="0" w:color="auto"/>
              <w:right w:val="single" w:sz="6" w:space="0" w:color="auto"/>
            </w:tcBorders>
          </w:tcPr>
          <w:p w14:paraId="2ED5BE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w:t>
            </w:r>
          </w:p>
          <w:p w14:paraId="590CEB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5FAC62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Японский бронетранспортер на гусенично - железнодорожном ходу.</w:t>
            </w:r>
          </w:p>
          <w:p w14:paraId="734B03A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FD7873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63</w:t>
            </w:r>
          </w:p>
          <w:p w14:paraId="2A6A29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95" w:type="dxa"/>
            <w:gridSpan w:val="2"/>
            <w:tcBorders>
              <w:top w:val="single" w:sz="6" w:space="0" w:color="auto"/>
              <w:left w:val="single" w:sz="6" w:space="0" w:color="auto"/>
              <w:bottom w:val="single" w:sz="6" w:space="0" w:color="auto"/>
              <w:right w:val="single" w:sz="6" w:space="0" w:color="auto"/>
            </w:tcBorders>
          </w:tcPr>
          <w:p w14:paraId="45D0D1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Приборами и агрегатами укомплектован. Отсутствует инструмент. По наружному осмотру требует текущего ремонта. Заводкой мотора и поверкой на ходу не проверялся.</w:t>
            </w:r>
          </w:p>
          <w:p w14:paraId="770F01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37E0047" w14:textId="77777777" w:rsidTr="00D21494">
        <w:trPr>
          <w:trHeight w:val="403"/>
        </w:trPr>
        <w:tc>
          <w:tcPr>
            <w:tcW w:w="426" w:type="dxa"/>
            <w:tcBorders>
              <w:top w:val="single" w:sz="6" w:space="0" w:color="auto"/>
              <w:left w:val="single" w:sz="6" w:space="0" w:color="auto"/>
              <w:bottom w:val="single" w:sz="6" w:space="0" w:color="auto"/>
              <w:right w:val="single" w:sz="6" w:space="0" w:color="auto"/>
            </w:tcBorders>
          </w:tcPr>
          <w:p w14:paraId="3FA1CB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w:t>
            </w:r>
          </w:p>
          <w:p w14:paraId="3D0CAC6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2A3F0D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Японский легкий трактор - тягач</w:t>
            </w:r>
          </w:p>
          <w:p w14:paraId="4FEF8A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39712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809</w:t>
            </w:r>
          </w:p>
          <w:p w14:paraId="45AE08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95" w:type="dxa"/>
            <w:gridSpan w:val="2"/>
            <w:tcBorders>
              <w:top w:val="single" w:sz="6" w:space="0" w:color="auto"/>
              <w:left w:val="single" w:sz="6" w:space="0" w:color="auto"/>
              <w:bottom w:val="single" w:sz="6" w:space="0" w:color="auto"/>
              <w:right w:val="single" w:sz="6" w:space="0" w:color="auto"/>
            </w:tcBorders>
          </w:tcPr>
          <w:p w14:paraId="409A38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Приборами и агрегатами укомплектован. Отсутствуют: инструмент, аккумуляторы. Отдельные агрегаты разобраны. Трактор требует среднего ремонта.</w:t>
            </w:r>
          </w:p>
          <w:p w14:paraId="777877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B562E77" w14:textId="77777777" w:rsidTr="00D21494">
        <w:trPr>
          <w:trHeight w:val="595"/>
        </w:trPr>
        <w:tc>
          <w:tcPr>
            <w:tcW w:w="426" w:type="dxa"/>
            <w:tcBorders>
              <w:top w:val="single" w:sz="6" w:space="0" w:color="auto"/>
              <w:left w:val="single" w:sz="6" w:space="0" w:color="auto"/>
              <w:bottom w:val="single" w:sz="6" w:space="0" w:color="auto"/>
              <w:right w:val="single" w:sz="6" w:space="0" w:color="auto"/>
            </w:tcBorders>
          </w:tcPr>
          <w:p w14:paraId="73DD89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p w14:paraId="1500EC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9" w:type="dxa"/>
            <w:tcBorders>
              <w:top w:val="single" w:sz="6" w:space="0" w:color="auto"/>
              <w:left w:val="single" w:sz="6" w:space="0" w:color="auto"/>
              <w:bottom w:val="single" w:sz="6" w:space="0" w:color="auto"/>
              <w:right w:val="single" w:sz="6" w:space="0" w:color="auto"/>
            </w:tcBorders>
          </w:tcPr>
          <w:p w14:paraId="5F76A1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Японский самоходный кран-стрела на 15 т на гусеничном ходу.</w:t>
            </w:r>
          </w:p>
          <w:p w14:paraId="651660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68ADA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7500</w:t>
            </w:r>
          </w:p>
          <w:p w14:paraId="37E3B9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95" w:type="dxa"/>
            <w:gridSpan w:val="2"/>
            <w:tcBorders>
              <w:top w:val="single" w:sz="6" w:space="0" w:color="auto"/>
              <w:left w:val="single" w:sz="6" w:space="0" w:color="auto"/>
              <w:bottom w:val="single" w:sz="6" w:space="0" w:color="auto"/>
              <w:right w:val="single" w:sz="6" w:space="0" w:color="auto"/>
            </w:tcBorders>
          </w:tcPr>
          <w:p w14:paraId="363EB5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Приборами и агрегатами укомплектован. Отдельные агрегаты и приборы разобраны и отсутствуют. Отсутствуют детали, инструментом не укомплектован. Требует среднего ремонта.</w:t>
            </w:r>
          </w:p>
          <w:p w14:paraId="1EB7C6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44134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НИБТ полигона генерал-майор танковых войск Романов</w:t>
      </w:r>
    </w:p>
    <w:p w14:paraId="548B68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Заместитель начальника НИБТ полигона по технической части</w:t>
      </w:r>
    </w:p>
    <w:p w14:paraId="034392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инженер-полковник Яковлев</w:t>
      </w:r>
    </w:p>
    <w:p w14:paraId="526191C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ЦАМО. Ф. 38. Оп. 11355. Д. 3043. Л. 66-70. Подлинник (11420).</w:t>
      </w:r>
    </w:p>
    <w:p w14:paraId="0421C0A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E8BD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декабря 1945 г. был подготовлен ПЕРЕЧЕНЬ СПЕЦИАЛЬНЫХ АВТОМОБИЛЕЙ, НАХОДЯЩИХСЯ НА ВООРУЖЕНИИ КРАСНОЙ АРМИИ</w:t>
      </w:r>
    </w:p>
    <w:tbl>
      <w:tblPr>
        <w:tblW w:w="0" w:type="auto"/>
        <w:tblInd w:w="40" w:type="dxa"/>
        <w:tblLayout w:type="fixed"/>
        <w:tblCellMar>
          <w:left w:w="40" w:type="dxa"/>
          <w:right w:w="40" w:type="dxa"/>
        </w:tblCellMar>
        <w:tblLook w:val="0000" w:firstRow="0" w:lastRow="0" w:firstColumn="0" w:lastColumn="0" w:noHBand="0" w:noVBand="0"/>
      </w:tblPr>
      <w:tblGrid>
        <w:gridCol w:w="709"/>
        <w:gridCol w:w="3402"/>
        <w:gridCol w:w="1418"/>
        <w:gridCol w:w="4110"/>
      </w:tblGrid>
      <w:tr w:rsidR="00094A30" w:rsidRPr="00171131" w14:paraId="63373552" w14:textId="77777777" w:rsidTr="00D21494">
        <w:trPr>
          <w:trHeight w:val="413"/>
        </w:trPr>
        <w:tc>
          <w:tcPr>
            <w:tcW w:w="709" w:type="dxa"/>
            <w:tcBorders>
              <w:top w:val="single" w:sz="6" w:space="0" w:color="auto"/>
              <w:left w:val="single" w:sz="6" w:space="0" w:color="auto"/>
              <w:bottom w:val="single" w:sz="6" w:space="0" w:color="auto"/>
              <w:right w:val="single" w:sz="6" w:space="0" w:color="auto"/>
            </w:tcBorders>
          </w:tcPr>
          <w:p w14:paraId="04AF5B5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5650F9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п/п</w:t>
            </w:r>
          </w:p>
          <w:p w14:paraId="7B6FEB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0FB5DD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Наименование спецмашин</w:t>
            </w:r>
          </w:p>
          <w:p w14:paraId="4EF21EA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98F8F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каком шасси монтируются</w:t>
            </w:r>
          </w:p>
          <w:p w14:paraId="538DFF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08" w:type="dxa"/>
            <w:tcBorders>
              <w:top w:val="single" w:sz="6" w:space="0" w:color="auto"/>
              <w:left w:val="single" w:sz="6" w:space="0" w:color="auto"/>
              <w:bottom w:val="single" w:sz="6" w:space="0" w:color="auto"/>
              <w:right w:val="single" w:sz="6" w:space="0" w:color="auto"/>
            </w:tcBorders>
          </w:tcPr>
          <w:p w14:paraId="098BD3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Назначение</w:t>
            </w:r>
          </w:p>
          <w:p w14:paraId="54307CF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E709874" w14:textId="77777777" w:rsidTr="00D21494">
        <w:trPr>
          <w:trHeight w:val="240"/>
        </w:trPr>
        <w:tc>
          <w:tcPr>
            <w:tcW w:w="9638" w:type="dxa"/>
            <w:gridSpan w:val="4"/>
            <w:tcBorders>
              <w:top w:val="single" w:sz="6" w:space="0" w:color="auto"/>
              <w:left w:val="single" w:sz="6" w:space="0" w:color="auto"/>
              <w:bottom w:val="single" w:sz="6" w:space="0" w:color="auto"/>
              <w:right w:val="single" w:sz="6" w:space="0" w:color="auto"/>
            </w:tcBorders>
          </w:tcPr>
          <w:p w14:paraId="580574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gramStart"/>
            <w:r w:rsidRPr="00171131">
              <w:rPr>
                <w:rFonts w:ascii="Times New Roman" w:hAnsi="Times New Roman"/>
                <w:color w:val="000000" w:themeColor="text1"/>
                <w:sz w:val="16"/>
                <w:szCs w:val="16"/>
              </w:rPr>
              <w:t>1 .</w:t>
            </w:r>
            <w:proofErr w:type="gramEnd"/>
            <w:r w:rsidRPr="00171131">
              <w:rPr>
                <w:rFonts w:ascii="Times New Roman" w:hAnsi="Times New Roman"/>
                <w:color w:val="000000" w:themeColor="text1"/>
                <w:sz w:val="16"/>
                <w:szCs w:val="16"/>
              </w:rPr>
              <w:t xml:space="preserve"> Спецмашины, заказываемые Главным автомобильным управлением Красной Армии</w:t>
            </w:r>
          </w:p>
          <w:p w14:paraId="6464E9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B1000C8"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109546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p w14:paraId="49CFA3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3DC353A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Штабные автобусы ГАЗ- 193</w:t>
            </w:r>
          </w:p>
          <w:p w14:paraId="096D4D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1485E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ГАЗ-ААА</w:t>
            </w:r>
          </w:p>
          <w:p w14:paraId="106B95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08" w:type="dxa"/>
            <w:tcBorders>
              <w:top w:val="single" w:sz="6" w:space="0" w:color="auto"/>
              <w:left w:val="single" w:sz="6" w:space="0" w:color="auto"/>
              <w:bottom w:val="single" w:sz="6" w:space="0" w:color="auto"/>
              <w:right w:val="single" w:sz="6" w:space="0" w:color="auto"/>
            </w:tcBorders>
          </w:tcPr>
          <w:p w14:paraId="0A572EE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Оборудованный автобус для работы штаба в полевых условиях.</w:t>
            </w:r>
          </w:p>
          <w:p w14:paraId="4DB02F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0398DBB"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2FFAF4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498329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47CF3F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Штабные автобусы ГАЗ-55-Б</w:t>
            </w:r>
          </w:p>
          <w:p w14:paraId="74D036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2B583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ГАЗ-АА</w:t>
            </w:r>
          </w:p>
          <w:p w14:paraId="387397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08" w:type="dxa"/>
            <w:tcBorders>
              <w:top w:val="single" w:sz="6" w:space="0" w:color="auto"/>
              <w:left w:val="single" w:sz="6" w:space="0" w:color="auto"/>
              <w:bottom w:val="single" w:sz="6" w:space="0" w:color="auto"/>
              <w:right w:val="single" w:sz="6" w:space="0" w:color="auto"/>
            </w:tcBorders>
          </w:tcPr>
          <w:p w14:paraId="458C8F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Оборудованный автобус для работы штаба в полевых условиях.</w:t>
            </w:r>
          </w:p>
          <w:p w14:paraId="3C69C1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16F07B0"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7AFF09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p w14:paraId="251330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C338F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Санитарные автомобили ГАЗ-55</w:t>
            </w:r>
          </w:p>
          <w:p w14:paraId="11036D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B8777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ГАЗ-АА</w:t>
            </w:r>
          </w:p>
          <w:p w14:paraId="26ED42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08" w:type="dxa"/>
            <w:tcBorders>
              <w:top w:val="single" w:sz="6" w:space="0" w:color="auto"/>
              <w:left w:val="single" w:sz="6" w:space="0" w:color="auto"/>
              <w:bottom w:val="single" w:sz="6" w:space="0" w:color="auto"/>
              <w:right w:val="single" w:sz="6" w:space="0" w:color="auto"/>
            </w:tcBorders>
          </w:tcPr>
          <w:p w14:paraId="77219E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перевозки больных и раненых.</w:t>
            </w:r>
          </w:p>
          <w:p w14:paraId="5FD45F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966F8C2"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4B86D9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p w14:paraId="0F59D4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04281F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Санитарные автомобили ЗИС-44</w:t>
            </w:r>
          </w:p>
          <w:p w14:paraId="1247C7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6CA5E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ЗИС-5</w:t>
            </w:r>
          </w:p>
          <w:p w14:paraId="7C98DE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08" w:type="dxa"/>
            <w:tcBorders>
              <w:top w:val="single" w:sz="6" w:space="0" w:color="auto"/>
              <w:left w:val="single" w:sz="6" w:space="0" w:color="auto"/>
              <w:bottom w:val="single" w:sz="6" w:space="0" w:color="auto"/>
              <w:right w:val="single" w:sz="6" w:space="0" w:color="auto"/>
            </w:tcBorders>
          </w:tcPr>
          <w:p w14:paraId="0FAAE0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перевозки больных и раненых.</w:t>
            </w:r>
          </w:p>
          <w:p w14:paraId="2976B0B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AEBC1DD" w14:textId="77777777" w:rsidTr="00D21494">
        <w:trPr>
          <w:trHeight w:val="403"/>
        </w:trPr>
        <w:tc>
          <w:tcPr>
            <w:tcW w:w="709" w:type="dxa"/>
            <w:tcBorders>
              <w:top w:val="single" w:sz="6" w:space="0" w:color="auto"/>
              <w:left w:val="single" w:sz="6" w:space="0" w:color="auto"/>
              <w:bottom w:val="single" w:sz="6" w:space="0" w:color="auto"/>
              <w:right w:val="single" w:sz="6" w:space="0" w:color="auto"/>
            </w:tcBorders>
          </w:tcPr>
          <w:p w14:paraId="0E6209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p w14:paraId="62211F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2BC359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Походно-зарядные станции</w:t>
            </w:r>
            <w:proofErr w:type="gramStart"/>
            <w:r w:rsidRPr="00171131">
              <w:rPr>
                <w:rFonts w:ascii="Times New Roman" w:hAnsi="Times New Roman"/>
                <w:color w:val="000000" w:themeColor="text1"/>
                <w:sz w:val="16"/>
                <w:szCs w:val="16"/>
              </w:rPr>
              <w:t xml:space="preserve"> ....</w:t>
            </w:r>
            <w:proofErr w:type="gramEnd"/>
            <w:r w:rsidRPr="00171131">
              <w:rPr>
                <w:rFonts w:ascii="Times New Roman" w:hAnsi="Times New Roman"/>
                <w:color w:val="000000" w:themeColor="text1"/>
                <w:sz w:val="16"/>
                <w:szCs w:val="16"/>
              </w:rPr>
              <w:t>'</w:t>
            </w:r>
          </w:p>
          <w:p w14:paraId="0048C83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334AD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ГАЗ-АА, ГАЗ-ААА</w:t>
            </w:r>
          </w:p>
          <w:p w14:paraId="16E2C7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08" w:type="dxa"/>
            <w:tcBorders>
              <w:top w:val="single" w:sz="6" w:space="0" w:color="auto"/>
              <w:left w:val="single" w:sz="6" w:space="0" w:color="auto"/>
              <w:bottom w:val="single" w:sz="6" w:space="0" w:color="auto"/>
              <w:right w:val="single" w:sz="6" w:space="0" w:color="auto"/>
            </w:tcBorders>
          </w:tcPr>
          <w:p w14:paraId="14FBDD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зарядки аккумуляторов автомобилей и танков.</w:t>
            </w:r>
          </w:p>
          <w:p w14:paraId="1D7EF7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90A730C"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317911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w:t>
            </w:r>
          </w:p>
          <w:p w14:paraId="0C9275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9A7A1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Автобензоцистерны</w:t>
            </w:r>
          </w:p>
          <w:p w14:paraId="5EF8E2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D116B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ЗИС-5</w:t>
            </w:r>
          </w:p>
          <w:p w14:paraId="705A78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08" w:type="dxa"/>
            <w:tcBorders>
              <w:top w:val="single" w:sz="6" w:space="0" w:color="auto"/>
              <w:left w:val="single" w:sz="6" w:space="0" w:color="auto"/>
              <w:bottom w:val="single" w:sz="6" w:space="0" w:color="auto"/>
              <w:right w:val="single" w:sz="6" w:space="0" w:color="auto"/>
            </w:tcBorders>
          </w:tcPr>
          <w:p w14:paraId="59BD25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перевозки горючего и заправки автомобилей и танков.</w:t>
            </w:r>
          </w:p>
          <w:p w14:paraId="48434D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8C17092" w14:textId="77777777" w:rsidTr="00D21494">
        <w:trPr>
          <w:trHeight w:val="250"/>
        </w:trPr>
        <w:tc>
          <w:tcPr>
            <w:tcW w:w="709" w:type="dxa"/>
            <w:tcBorders>
              <w:top w:val="single" w:sz="6" w:space="0" w:color="auto"/>
              <w:left w:val="single" w:sz="6" w:space="0" w:color="auto"/>
              <w:bottom w:val="single" w:sz="6" w:space="0" w:color="auto"/>
              <w:right w:val="single" w:sz="6" w:space="0" w:color="auto"/>
            </w:tcBorders>
          </w:tcPr>
          <w:p w14:paraId="00EC8B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w:t>
            </w:r>
          </w:p>
          <w:p w14:paraId="0DA99B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3EB438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Походные авторемонтные мастерские типа «А»</w:t>
            </w:r>
          </w:p>
          <w:p w14:paraId="22FA32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37468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ГАЗ-АА</w:t>
            </w:r>
          </w:p>
          <w:p w14:paraId="53E49FE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08" w:type="dxa"/>
            <w:tcBorders>
              <w:top w:val="single" w:sz="6" w:space="0" w:color="auto"/>
              <w:left w:val="single" w:sz="6" w:space="0" w:color="auto"/>
              <w:bottom w:val="single" w:sz="6" w:space="0" w:color="auto"/>
              <w:right w:val="single" w:sz="6" w:space="0" w:color="auto"/>
            </w:tcBorders>
          </w:tcPr>
          <w:p w14:paraId="04D6C29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ремонта автомобилей в полевых условиях.</w:t>
            </w:r>
          </w:p>
          <w:p w14:paraId="3DF3459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E8AD597"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70086C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w:t>
            </w:r>
          </w:p>
          <w:p w14:paraId="0E29E9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78E49C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Походные авторемонтные мастерские типа «Б»</w:t>
            </w:r>
          </w:p>
          <w:p w14:paraId="755E4D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DC8CEB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ЗИС-5</w:t>
            </w:r>
          </w:p>
          <w:p w14:paraId="5BAEA4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08" w:type="dxa"/>
            <w:tcBorders>
              <w:top w:val="single" w:sz="6" w:space="0" w:color="auto"/>
              <w:left w:val="single" w:sz="6" w:space="0" w:color="auto"/>
              <w:bottom w:val="single" w:sz="6" w:space="0" w:color="auto"/>
              <w:right w:val="single" w:sz="6" w:space="0" w:color="auto"/>
            </w:tcBorders>
          </w:tcPr>
          <w:p w14:paraId="55F295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ремонта автомобилей в полевых условиях.</w:t>
            </w:r>
          </w:p>
          <w:p w14:paraId="566C29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02B75E4" w14:textId="77777777" w:rsidTr="00D21494">
        <w:trPr>
          <w:trHeight w:val="240"/>
        </w:trPr>
        <w:tc>
          <w:tcPr>
            <w:tcW w:w="9638" w:type="dxa"/>
            <w:gridSpan w:val="4"/>
            <w:tcBorders>
              <w:top w:val="single" w:sz="6" w:space="0" w:color="auto"/>
              <w:left w:val="single" w:sz="6" w:space="0" w:color="auto"/>
              <w:bottom w:val="single" w:sz="6" w:space="0" w:color="auto"/>
              <w:right w:val="single" w:sz="6" w:space="0" w:color="auto"/>
            </w:tcBorders>
          </w:tcPr>
          <w:p w14:paraId="7F30BA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Спецмашины, заказываемые Главным военно-санитарным управлением Красной Армии</w:t>
            </w:r>
          </w:p>
          <w:p w14:paraId="0B7846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7E93342" w14:textId="77777777" w:rsidTr="00D21494">
        <w:trPr>
          <w:trHeight w:val="250"/>
        </w:trPr>
        <w:tc>
          <w:tcPr>
            <w:tcW w:w="709" w:type="dxa"/>
            <w:tcBorders>
              <w:top w:val="single" w:sz="6" w:space="0" w:color="auto"/>
              <w:left w:val="single" w:sz="6" w:space="0" w:color="auto"/>
              <w:bottom w:val="single" w:sz="6" w:space="0" w:color="auto"/>
              <w:right w:val="nil"/>
            </w:tcBorders>
          </w:tcPr>
          <w:p w14:paraId="3E567C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w:t>
            </w:r>
          </w:p>
          <w:p w14:paraId="16F6F2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nil"/>
              <w:bottom w:val="single" w:sz="6" w:space="0" w:color="auto"/>
              <w:right w:val="nil"/>
            </w:tcBorders>
          </w:tcPr>
          <w:p w14:paraId="1ABFB2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Автопароформалиновые камеры «АПК»</w:t>
            </w:r>
          </w:p>
          <w:p w14:paraId="472A87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27" w:type="dxa"/>
            <w:gridSpan w:val="2"/>
            <w:tcBorders>
              <w:top w:val="single" w:sz="6" w:space="0" w:color="auto"/>
              <w:left w:val="nil"/>
              <w:bottom w:val="single" w:sz="6" w:space="0" w:color="auto"/>
              <w:right w:val="single" w:sz="6" w:space="0" w:color="auto"/>
            </w:tcBorders>
          </w:tcPr>
          <w:p w14:paraId="459970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ГАЗ-АА 1 Дезинфекция обмундирования.</w:t>
            </w:r>
          </w:p>
          <w:p w14:paraId="2A83A8A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88DCA02" w14:textId="77777777" w:rsidTr="00D21494">
        <w:trPr>
          <w:trHeight w:val="403"/>
        </w:trPr>
        <w:tc>
          <w:tcPr>
            <w:tcW w:w="709" w:type="dxa"/>
            <w:tcBorders>
              <w:top w:val="single" w:sz="6" w:space="0" w:color="auto"/>
              <w:left w:val="single" w:sz="6" w:space="0" w:color="auto"/>
              <w:bottom w:val="single" w:sz="6" w:space="0" w:color="auto"/>
              <w:right w:val="single" w:sz="6" w:space="0" w:color="auto"/>
            </w:tcBorders>
          </w:tcPr>
          <w:p w14:paraId="68602D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p w14:paraId="4CC77F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1C707B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Автодушевые пароэлеваторные установки «АДП»</w:t>
            </w:r>
          </w:p>
          <w:p w14:paraId="22445D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3B976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ГАЗ-АА, ЗИС-5, Форд-6</w:t>
            </w:r>
          </w:p>
          <w:p w14:paraId="6D0AA7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CC161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Санитарная обработка частей.</w:t>
            </w:r>
          </w:p>
          <w:p w14:paraId="31B645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CB306C7"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328B6E3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w:t>
            </w:r>
          </w:p>
          <w:p w14:paraId="2A0F21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21933A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Авторентгены</w:t>
            </w:r>
          </w:p>
          <w:p w14:paraId="282CE70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DA902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ГАЗ-АА</w:t>
            </w:r>
          </w:p>
          <w:p w14:paraId="37C5E0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3D35F8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Рентгеновские исследования.</w:t>
            </w:r>
          </w:p>
          <w:p w14:paraId="5A795B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04DC844"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7B17F4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w:t>
            </w:r>
          </w:p>
          <w:p w14:paraId="60FD8F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7A6F33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Автолаборатории</w:t>
            </w:r>
          </w:p>
          <w:p w14:paraId="1715784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2DB409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ГАЗ-АА</w:t>
            </w:r>
          </w:p>
          <w:p w14:paraId="6EEE4D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7279C2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Бактериологические исследования.</w:t>
            </w:r>
          </w:p>
          <w:p w14:paraId="559D58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8766910" w14:textId="77777777" w:rsidTr="00D21494">
        <w:trPr>
          <w:trHeight w:val="240"/>
        </w:trPr>
        <w:tc>
          <w:tcPr>
            <w:tcW w:w="9639" w:type="dxa"/>
            <w:gridSpan w:val="4"/>
            <w:tcBorders>
              <w:top w:val="single" w:sz="6" w:space="0" w:color="auto"/>
              <w:left w:val="single" w:sz="6" w:space="0" w:color="auto"/>
              <w:bottom w:val="single" w:sz="6" w:space="0" w:color="auto"/>
              <w:right w:val="single" w:sz="6" w:space="0" w:color="auto"/>
            </w:tcBorders>
          </w:tcPr>
          <w:p w14:paraId="130898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3. Спецмашины, заказываемые Главным военно-химическим управлением Красной Армии</w:t>
            </w:r>
          </w:p>
          <w:p w14:paraId="4BCDFD2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348B81C" w14:textId="77777777" w:rsidTr="00D21494">
        <w:trPr>
          <w:trHeight w:val="413"/>
        </w:trPr>
        <w:tc>
          <w:tcPr>
            <w:tcW w:w="709" w:type="dxa"/>
            <w:tcBorders>
              <w:top w:val="single" w:sz="6" w:space="0" w:color="auto"/>
              <w:left w:val="single" w:sz="6" w:space="0" w:color="auto"/>
              <w:bottom w:val="single" w:sz="6" w:space="0" w:color="auto"/>
              <w:right w:val="single" w:sz="6" w:space="0" w:color="auto"/>
            </w:tcBorders>
          </w:tcPr>
          <w:p w14:paraId="31A949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w:t>
            </w:r>
          </w:p>
          <w:p w14:paraId="467F3A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19FE60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Авторазливочные станции АРС-6, 7, 8, 9, 10, 10А, 1 1 и АРС-УГ</w:t>
            </w:r>
          </w:p>
          <w:p w14:paraId="4EBF32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7F0A6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ГАЗ-ААА, ЗИС-5, Сгудебекер</w:t>
            </w:r>
          </w:p>
          <w:p w14:paraId="0632F4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6BCF151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Боевая машина для выполнения спецработ в полевых условиях.</w:t>
            </w:r>
          </w:p>
          <w:p w14:paraId="026978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0F0E7DA"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37CBC3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w:t>
            </w:r>
          </w:p>
          <w:p w14:paraId="1F14C8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7B4A54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Автодегазаторы АДМ-750</w:t>
            </w:r>
          </w:p>
          <w:p w14:paraId="6D88BB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19CE2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ГАЗ-ААА</w:t>
            </w:r>
          </w:p>
          <w:p w14:paraId="6AB8D5D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FF055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Боевая машина для выполнения спецработ в полевых условиях.</w:t>
            </w:r>
          </w:p>
          <w:p w14:paraId="520CD26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F1A739F"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44FB6A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w:t>
            </w:r>
          </w:p>
          <w:p w14:paraId="7C36E4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0DF60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Автолаборатории АЛ-2</w:t>
            </w:r>
          </w:p>
          <w:p w14:paraId="7491E5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C14B2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ЗИС-5</w:t>
            </w:r>
          </w:p>
          <w:p w14:paraId="610AE1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798B8E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Боевая машина для выполнения спецработ в полевых условиях.</w:t>
            </w:r>
          </w:p>
          <w:p w14:paraId="79DB5A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8E80EC0"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64D27EF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w:t>
            </w:r>
          </w:p>
          <w:p w14:paraId="7A5CB7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5205C0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Ремонтные мастерские типа «А»</w:t>
            </w:r>
          </w:p>
          <w:p w14:paraId="41B978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34FDF8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ГАЗ-АА</w:t>
            </w:r>
          </w:p>
          <w:p w14:paraId="2A3FE8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70B563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Текущий ремонт спецмашин в войсках.</w:t>
            </w:r>
          </w:p>
          <w:p w14:paraId="79B752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6323306"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498A8F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w:t>
            </w:r>
          </w:p>
          <w:p w14:paraId="63B0F5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16BC7A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Ремонтные мастерские типа «Б»</w:t>
            </w:r>
          </w:p>
          <w:p w14:paraId="57C6988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8D6F0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ЗИС-5</w:t>
            </w:r>
          </w:p>
          <w:p w14:paraId="68D631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7C2F25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Средний ремонт спецмашин в войсках.</w:t>
            </w:r>
          </w:p>
          <w:p w14:paraId="37C546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C99BB5B"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6EDC46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w:t>
            </w:r>
          </w:p>
          <w:p w14:paraId="1377FE2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7D5EA0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Автодушевые установки</w:t>
            </w:r>
          </w:p>
          <w:p w14:paraId="323853E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5F8C6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ЗИС-5, ГАЗ-АА</w:t>
            </w:r>
          </w:p>
          <w:p w14:paraId="23F24B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21361D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Обработка людей в полевых условиях.</w:t>
            </w:r>
          </w:p>
          <w:p w14:paraId="340706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63B916C" w14:textId="77777777" w:rsidTr="00D21494">
        <w:trPr>
          <w:trHeight w:val="240"/>
        </w:trPr>
        <w:tc>
          <w:tcPr>
            <w:tcW w:w="9639" w:type="dxa"/>
            <w:gridSpan w:val="4"/>
            <w:tcBorders>
              <w:top w:val="single" w:sz="6" w:space="0" w:color="auto"/>
              <w:left w:val="single" w:sz="6" w:space="0" w:color="auto"/>
              <w:bottom w:val="single" w:sz="6" w:space="0" w:color="auto"/>
              <w:right w:val="single" w:sz="6" w:space="0" w:color="auto"/>
            </w:tcBorders>
          </w:tcPr>
          <w:p w14:paraId="00B544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Спецмашины, заказываемые Главным военно-инженерным управлением Красной Армии</w:t>
            </w:r>
          </w:p>
          <w:p w14:paraId="451F8B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47BC4BA"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1646D8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w:t>
            </w:r>
          </w:p>
          <w:p w14:paraId="36FC6C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0CD8DF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Электростанции АЭС-1 (на одной машине)</w:t>
            </w:r>
          </w:p>
          <w:p w14:paraId="771450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157CB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ГАЗ-АА</w:t>
            </w:r>
          </w:p>
          <w:p w14:paraId="0032001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193A47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Источник электроэнергии.</w:t>
            </w:r>
          </w:p>
          <w:p w14:paraId="6BE613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2A145D3"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4B371C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p w14:paraId="1C4615F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47C448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Электростанции АЭС-3 (на двух машинах)</w:t>
            </w:r>
          </w:p>
          <w:p w14:paraId="50276F7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3EC55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ГАЗ-ААА или ЗИС-5</w:t>
            </w:r>
          </w:p>
          <w:p w14:paraId="6C9D4E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69C6AB1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Источник электроэнергии.</w:t>
            </w:r>
          </w:p>
          <w:p w14:paraId="059EA8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4EC0955"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700080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w:t>
            </w:r>
          </w:p>
          <w:p w14:paraId="5E48C8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293610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Электростанции АЭС-6 (на двух машинах)</w:t>
            </w:r>
          </w:p>
          <w:p w14:paraId="1A16225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E2F9D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ЗИС-6</w:t>
            </w:r>
          </w:p>
          <w:p w14:paraId="63BBE4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3A2942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Источник электроэнергии.</w:t>
            </w:r>
          </w:p>
          <w:p w14:paraId="5BF0EE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806C6D0" w14:textId="77777777" w:rsidTr="00D21494">
        <w:trPr>
          <w:trHeight w:val="403"/>
        </w:trPr>
        <w:tc>
          <w:tcPr>
            <w:tcW w:w="709" w:type="dxa"/>
            <w:tcBorders>
              <w:top w:val="single" w:sz="6" w:space="0" w:color="auto"/>
              <w:left w:val="single" w:sz="6" w:space="0" w:color="auto"/>
              <w:bottom w:val="single" w:sz="6" w:space="0" w:color="auto"/>
              <w:right w:val="single" w:sz="6" w:space="0" w:color="auto"/>
            </w:tcBorders>
          </w:tcPr>
          <w:p w14:paraId="2E2ED5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w:t>
            </w:r>
          </w:p>
          <w:p w14:paraId="55B5DE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3D2FEBD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Электростанции высокого напряжения АЭ-1 (на двух машинах)</w:t>
            </w:r>
          </w:p>
          <w:p w14:paraId="7278048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15386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ЗИС-6, ЗИС-5</w:t>
            </w:r>
          </w:p>
          <w:p w14:paraId="7C67C1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3376AF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Источник электроэнергии высокого напряжения.</w:t>
            </w:r>
          </w:p>
          <w:p w14:paraId="6B4242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7F39E78" w14:textId="77777777" w:rsidTr="00D21494">
        <w:trPr>
          <w:trHeight w:val="413"/>
        </w:trPr>
        <w:tc>
          <w:tcPr>
            <w:tcW w:w="709" w:type="dxa"/>
            <w:tcBorders>
              <w:top w:val="single" w:sz="6" w:space="0" w:color="auto"/>
              <w:left w:val="single" w:sz="6" w:space="0" w:color="auto"/>
              <w:bottom w:val="single" w:sz="6" w:space="0" w:color="auto"/>
              <w:right w:val="single" w:sz="6" w:space="0" w:color="auto"/>
            </w:tcBorders>
          </w:tcPr>
          <w:p w14:paraId="670613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w:t>
            </w:r>
          </w:p>
          <w:p w14:paraId="6F25D0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18C5BC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Электростанции высокого напряжения АЭ-2 (на двух машинах)</w:t>
            </w:r>
          </w:p>
          <w:p w14:paraId="74EE8B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E69689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ЗИС-6, ЗИС-5</w:t>
            </w:r>
          </w:p>
          <w:p w14:paraId="2CDE35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63AC0F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Источник электроэнергии высокого напряжения.</w:t>
            </w:r>
          </w:p>
          <w:p w14:paraId="5AE2C0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DBDD9CA" w14:textId="77777777" w:rsidTr="00D21494">
        <w:trPr>
          <w:trHeight w:val="403"/>
        </w:trPr>
        <w:tc>
          <w:tcPr>
            <w:tcW w:w="709" w:type="dxa"/>
            <w:tcBorders>
              <w:top w:val="single" w:sz="6" w:space="0" w:color="auto"/>
              <w:left w:val="single" w:sz="6" w:space="0" w:color="auto"/>
              <w:bottom w:val="single" w:sz="6" w:space="0" w:color="auto"/>
              <w:right w:val="single" w:sz="6" w:space="0" w:color="auto"/>
            </w:tcBorders>
          </w:tcPr>
          <w:p w14:paraId="681341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w:t>
            </w:r>
          </w:p>
          <w:p w14:paraId="45D038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00152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Электростанции высокого напряжения АЭ-3 (машина и прицеп)</w:t>
            </w:r>
          </w:p>
          <w:p w14:paraId="2DCFBE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5B8FF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ЗИС-6, ЗИС-5</w:t>
            </w:r>
          </w:p>
          <w:p w14:paraId="7535B5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288CD33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Источник электроэнергии высокого напряжения.</w:t>
            </w:r>
          </w:p>
          <w:p w14:paraId="3D8FB92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373A5A7"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0758FA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w:t>
            </w:r>
          </w:p>
          <w:p w14:paraId="7B7E364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33F5A61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Понтонные автомобильные парки Н2П-41</w:t>
            </w:r>
          </w:p>
          <w:p w14:paraId="71F1F8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ADB1E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ЗИС-5</w:t>
            </w:r>
          </w:p>
          <w:p w14:paraId="733CB6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7B32CD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Перевозка переправочно-мостовых средств.</w:t>
            </w:r>
          </w:p>
          <w:p w14:paraId="671108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0FBC9E5"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56A6C2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w:t>
            </w:r>
          </w:p>
          <w:p w14:paraId="567E73E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4C30E1E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Прогонные автомобили парка Н2П-41</w:t>
            </w:r>
          </w:p>
          <w:p w14:paraId="0A57EA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9C78EA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ЗИС-5</w:t>
            </w:r>
          </w:p>
          <w:p w14:paraId="27B8DA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79963EE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Перевозка переправочно-мостовых средств.</w:t>
            </w:r>
          </w:p>
          <w:p w14:paraId="13F7B5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DFEE81E"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767D25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w:t>
            </w:r>
          </w:p>
          <w:p w14:paraId="3A1326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0BC4D8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Козловые автомобили парка Н2П-41</w:t>
            </w:r>
          </w:p>
          <w:p w14:paraId="19B81F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78B88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ЗИС-5</w:t>
            </w:r>
          </w:p>
          <w:p w14:paraId="4EF0C2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056E3A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Перевозка переправочно-мостовых средств.</w:t>
            </w:r>
          </w:p>
          <w:p w14:paraId="70CB9A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5F21291"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471B96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w:t>
            </w:r>
          </w:p>
          <w:p w14:paraId="086B55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18CC09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Понтонные автомобили НЛП</w:t>
            </w:r>
          </w:p>
          <w:p w14:paraId="66876B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43C29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ЗИС-5</w:t>
            </w:r>
          </w:p>
          <w:p w14:paraId="431D04B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B4A35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Перевозка переправочно-мостовых средств.</w:t>
            </w:r>
          </w:p>
          <w:p w14:paraId="790092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8A40412"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52BF08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w:t>
            </w:r>
          </w:p>
          <w:p w14:paraId="05C0E5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542302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Козловые автомобили парка НЛП</w:t>
            </w:r>
          </w:p>
          <w:p w14:paraId="5E1919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3EF5B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ЗИС-5</w:t>
            </w:r>
          </w:p>
          <w:p w14:paraId="10945A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265A96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Перевозка переправочно-мостовых средств.</w:t>
            </w:r>
          </w:p>
          <w:p w14:paraId="7C46868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256786E"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073CF9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w:t>
            </w:r>
          </w:p>
          <w:p w14:paraId="493627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3D8594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Автомобильные компрессорные станции</w:t>
            </w:r>
          </w:p>
          <w:p w14:paraId="4897926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9D990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ЗИС-6</w:t>
            </w:r>
          </w:p>
          <w:p w14:paraId="2A7DF9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3DDD53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Получение сжатого воздуха для пневматинструмента.</w:t>
            </w:r>
          </w:p>
          <w:p w14:paraId="6ECDA5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5DA2B62"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2A57076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w:t>
            </w:r>
          </w:p>
          <w:p w14:paraId="67C4B6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00AA12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Автокраны 3-хтонные</w:t>
            </w:r>
          </w:p>
          <w:p w14:paraId="17922D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DF9A6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ЗИС-6</w:t>
            </w:r>
          </w:p>
          <w:p w14:paraId="4D6C15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679C2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поднятия конструкций при мостовых работах.</w:t>
            </w:r>
          </w:p>
          <w:p w14:paraId="481C04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373BF1A"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4DBF4F6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w:t>
            </w:r>
          </w:p>
          <w:p w14:paraId="3F5605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21FB1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Лесопильные разборные станции</w:t>
            </w:r>
          </w:p>
          <w:p w14:paraId="74EDA1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B4B92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ЗИС-6</w:t>
            </w:r>
          </w:p>
          <w:p w14:paraId="7D2E20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6D9B5E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Пилка лесоматериалов.</w:t>
            </w:r>
          </w:p>
          <w:p w14:paraId="7C855DF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1FE1AE8"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2A771C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w:t>
            </w:r>
          </w:p>
          <w:p w14:paraId="3690A6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63DED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Автофильтры</w:t>
            </w:r>
          </w:p>
          <w:p w14:paraId="70CD1F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842BB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ЗИС-5</w:t>
            </w:r>
          </w:p>
          <w:p w14:paraId="031671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0F1785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Фильтрация воды.</w:t>
            </w:r>
          </w:p>
          <w:p w14:paraId="146998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611B5A5"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7C5B05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w:t>
            </w:r>
          </w:p>
          <w:p w14:paraId="4AFC78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52AD6D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Станки вращательного бурения</w:t>
            </w:r>
          </w:p>
          <w:p w14:paraId="6245B8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27BC19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ЗИС-6</w:t>
            </w:r>
          </w:p>
          <w:p w14:paraId="762527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0A71CD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Бурение скважин.</w:t>
            </w:r>
          </w:p>
          <w:p w14:paraId="4AE4C9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14C6437" w14:textId="77777777" w:rsidTr="00D21494">
        <w:trPr>
          <w:trHeight w:val="230"/>
        </w:trPr>
        <w:tc>
          <w:tcPr>
            <w:tcW w:w="9639" w:type="dxa"/>
            <w:gridSpan w:val="4"/>
            <w:tcBorders>
              <w:top w:val="single" w:sz="6" w:space="0" w:color="auto"/>
              <w:left w:val="single" w:sz="6" w:space="0" w:color="auto"/>
              <w:bottom w:val="single" w:sz="6" w:space="0" w:color="auto"/>
              <w:right w:val="single" w:sz="6" w:space="0" w:color="auto"/>
            </w:tcBorders>
          </w:tcPr>
          <w:p w14:paraId="307245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Спецмашины, заказываемые Главным управлением связи Красной Армии</w:t>
            </w:r>
          </w:p>
          <w:p w14:paraId="2AE0E8B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97F9F88" w14:textId="77777777" w:rsidTr="00D21494">
        <w:trPr>
          <w:trHeight w:val="413"/>
        </w:trPr>
        <w:tc>
          <w:tcPr>
            <w:tcW w:w="709" w:type="dxa"/>
            <w:tcBorders>
              <w:top w:val="single" w:sz="6" w:space="0" w:color="auto"/>
              <w:left w:val="single" w:sz="6" w:space="0" w:color="auto"/>
              <w:bottom w:val="single" w:sz="6" w:space="0" w:color="auto"/>
              <w:right w:val="single" w:sz="6" w:space="0" w:color="auto"/>
            </w:tcBorders>
          </w:tcPr>
          <w:p w14:paraId="3AAD3A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w:t>
            </w:r>
          </w:p>
          <w:p w14:paraId="229C5E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3EA013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Радиостанции РАТ</w:t>
            </w:r>
          </w:p>
          <w:p w14:paraId="233EB04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6FD0D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ЗИС-5, Студебекер</w:t>
            </w:r>
          </w:p>
          <w:p w14:paraId="24FBB7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67B989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радиосвязи в сетях ГШ КА и аэродромов с дальними бомбардировщиками.</w:t>
            </w:r>
          </w:p>
          <w:p w14:paraId="53D6FB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6FBF113" w14:textId="77777777" w:rsidTr="00D21494">
        <w:trPr>
          <w:trHeight w:val="403"/>
        </w:trPr>
        <w:tc>
          <w:tcPr>
            <w:tcW w:w="709" w:type="dxa"/>
            <w:tcBorders>
              <w:top w:val="single" w:sz="6" w:space="0" w:color="auto"/>
              <w:left w:val="single" w:sz="6" w:space="0" w:color="auto"/>
              <w:bottom w:val="single" w:sz="6" w:space="0" w:color="auto"/>
              <w:right w:val="single" w:sz="6" w:space="0" w:color="auto"/>
            </w:tcBorders>
          </w:tcPr>
          <w:p w14:paraId="30181B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w:t>
            </w:r>
          </w:p>
          <w:p w14:paraId="27D156F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250265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Радиостанции РАФ</w:t>
            </w:r>
          </w:p>
          <w:p w14:paraId="67F222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F2597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ЗИС-5, Студебекер</w:t>
            </w:r>
          </w:p>
          <w:p w14:paraId="701FCC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0EFF8A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радиосвязи во фронтовых сетях и аэродромов с самолетами в воздухе.</w:t>
            </w:r>
          </w:p>
          <w:p w14:paraId="7C759C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9FC9A66" w14:textId="77777777" w:rsidTr="00D21494">
        <w:trPr>
          <w:trHeight w:val="413"/>
        </w:trPr>
        <w:tc>
          <w:tcPr>
            <w:tcW w:w="709" w:type="dxa"/>
            <w:tcBorders>
              <w:top w:val="single" w:sz="6" w:space="0" w:color="auto"/>
              <w:left w:val="single" w:sz="6" w:space="0" w:color="auto"/>
              <w:bottom w:val="single" w:sz="6" w:space="0" w:color="auto"/>
              <w:right w:val="single" w:sz="6" w:space="0" w:color="auto"/>
            </w:tcBorders>
          </w:tcPr>
          <w:p w14:paraId="4A5C51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w:t>
            </w:r>
          </w:p>
          <w:p w14:paraId="52B80E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7A1724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Радиостанции РСБ</w:t>
            </w:r>
          </w:p>
          <w:p w14:paraId="64EC1AF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0D3B3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ГАЗ-АА, Шевроле, Додж</w:t>
            </w:r>
          </w:p>
          <w:p w14:paraId="649539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BC9C6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радиосвязи в армейских корпусных сетях и для целеуказания самолетам в воздухе.</w:t>
            </w:r>
          </w:p>
          <w:p w14:paraId="16DF27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39A9454"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3ABBF6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w:t>
            </w:r>
          </w:p>
          <w:p w14:paraId="57EE3B3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9637F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Радиобюро ПРБ-5</w:t>
            </w:r>
          </w:p>
          <w:p w14:paraId="2930A9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AF4C8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ЗИС-5, Студебекер</w:t>
            </w:r>
          </w:p>
          <w:p w14:paraId="2BB19F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585024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работы во фронтовых, армейских и корпусных сетях.</w:t>
            </w:r>
          </w:p>
          <w:p w14:paraId="1583FD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1FB5259" w14:textId="77777777" w:rsidTr="00D21494">
        <w:trPr>
          <w:trHeight w:val="413"/>
        </w:trPr>
        <w:tc>
          <w:tcPr>
            <w:tcW w:w="709" w:type="dxa"/>
            <w:tcBorders>
              <w:top w:val="single" w:sz="6" w:space="0" w:color="auto"/>
              <w:left w:val="single" w:sz="6" w:space="0" w:color="auto"/>
              <w:bottom w:val="single" w:sz="6" w:space="0" w:color="auto"/>
              <w:right w:val="single" w:sz="6" w:space="0" w:color="auto"/>
            </w:tcBorders>
          </w:tcPr>
          <w:p w14:paraId="5C3903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39</w:t>
            </w:r>
          </w:p>
          <w:p w14:paraId="12596C4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0B9BA1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Радиостанции СЦР-399 (импортная)</w:t>
            </w:r>
          </w:p>
          <w:p w14:paraId="6CA0F6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61931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Студебекер</w:t>
            </w:r>
          </w:p>
          <w:p w14:paraId="3F916B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8E011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радиосвязи во фронтовых сетях и аэродромов с самолетами в воздухе.</w:t>
            </w:r>
          </w:p>
          <w:p w14:paraId="57047B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500C59D" w14:textId="77777777" w:rsidTr="00D21494">
        <w:trPr>
          <w:trHeight w:val="240"/>
        </w:trPr>
        <w:tc>
          <w:tcPr>
            <w:tcW w:w="9639" w:type="dxa"/>
            <w:gridSpan w:val="4"/>
            <w:tcBorders>
              <w:top w:val="single" w:sz="6" w:space="0" w:color="auto"/>
              <w:left w:val="single" w:sz="6" w:space="0" w:color="auto"/>
              <w:bottom w:val="single" w:sz="6" w:space="0" w:color="auto"/>
              <w:right w:val="single" w:sz="6" w:space="0" w:color="auto"/>
            </w:tcBorders>
          </w:tcPr>
          <w:p w14:paraId="019319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Спецмашины, заказываемые управлением снабжения горючим Красной Армии</w:t>
            </w:r>
          </w:p>
          <w:p w14:paraId="0348A57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2AFAE7A" w14:textId="77777777" w:rsidTr="00D21494">
        <w:trPr>
          <w:trHeight w:val="230"/>
        </w:trPr>
        <w:tc>
          <w:tcPr>
            <w:tcW w:w="4111" w:type="dxa"/>
            <w:gridSpan w:val="2"/>
            <w:tcBorders>
              <w:top w:val="single" w:sz="6" w:space="0" w:color="auto"/>
              <w:left w:val="single" w:sz="6" w:space="0" w:color="auto"/>
              <w:bottom w:val="single" w:sz="6" w:space="0" w:color="auto"/>
              <w:right w:val="nil"/>
            </w:tcBorders>
          </w:tcPr>
          <w:p w14:paraId="59A9CE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 | Бензоперекачивающие станции «БПС»</w:t>
            </w:r>
          </w:p>
          <w:p w14:paraId="6273E55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nil"/>
              <w:bottom w:val="single" w:sz="6" w:space="0" w:color="auto"/>
              <w:right w:val="single" w:sz="6" w:space="0" w:color="auto"/>
            </w:tcBorders>
          </w:tcPr>
          <w:p w14:paraId="133367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ГАЗ-АА</w:t>
            </w:r>
          </w:p>
          <w:p w14:paraId="361641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0EEA77A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перекачки горючего из крупных емкостей.</w:t>
            </w:r>
          </w:p>
          <w:p w14:paraId="53FC57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06E95F4" w14:textId="77777777" w:rsidTr="00D21494">
        <w:trPr>
          <w:trHeight w:val="240"/>
        </w:trPr>
        <w:tc>
          <w:tcPr>
            <w:tcW w:w="9639" w:type="dxa"/>
            <w:gridSpan w:val="4"/>
            <w:tcBorders>
              <w:top w:val="single" w:sz="6" w:space="0" w:color="auto"/>
              <w:left w:val="single" w:sz="6" w:space="0" w:color="auto"/>
              <w:bottom w:val="single" w:sz="6" w:space="0" w:color="auto"/>
              <w:right w:val="single" w:sz="6" w:space="0" w:color="auto"/>
            </w:tcBorders>
          </w:tcPr>
          <w:p w14:paraId="78C53A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Спецмашины, заказываемые управлениями ВВС КА</w:t>
            </w:r>
          </w:p>
          <w:p w14:paraId="4156224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40F9666" w14:textId="77777777" w:rsidTr="00D21494">
        <w:trPr>
          <w:trHeight w:val="576"/>
        </w:trPr>
        <w:tc>
          <w:tcPr>
            <w:tcW w:w="709" w:type="dxa"/>
            <w:tcBorders>
              <w:top w:val="single" w:sz="6" w:space="0" w:color="auto"/>
              <w:left w:val="single" w:sz="6" w:space="0" w:color="auto"/>
              <w:bottom w:val="single" w:sz="6" w:space="0" w:color="auto"/>
              <w:right w:val="single" w:sz="6" w:space="0" w:color="auto"/>
            </w:tcBorders>
          </w:tcPr>
          <w:p w14:paraId="4D7B6B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w:t>
            </w:r>
          </w:p>
          <w:p w14:paraId="12C6175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547AC4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Автобензозаправщики БЗ-38, 39, 41 , 43, 44</w:t>
            </w:r>
          </w:p>
          <w:p w14:paraId="04DC65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62364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ГАЗ-ААА, ГАЗ-АА, ЗИС-5, Студебекер</w:t>
            </w:r>
          </w:p>
          <w:p w14:paraId="66CD3F6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6B0594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Заправка самолетов горючим.</w:t>
            </w:r>
          </w:p>
          <w:p w14:paraId="501A17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1462D42"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35097D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w:t>
            </w:r>
          </w:p>
          <w:p w14:paraId="482A1F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1307F2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Бензоперекачивающие установки БПУ-42</w:t>
            </w:r>
          </w:p>
          <w:p w14:paraId="330058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2F623C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ГАЗ-АА</w:t>
            </w:r>
          </w:p>
          <w:p w14:paraId="66BB81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272C6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Перекачка горючего.</w:t>
            </w:r>
          </w:p>
          <w:p w14:paraId="48293E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DA56BF5"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2C4341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43</w:t>
            </w:r>
          </w:p>
          <w:p w14:paraId="2B3597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421369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Автоводомаслозаправщики БМЗ-40, 42, 43</w:t>
            </w:r>
          </w:p>
          <w:p w14:paraId="7DC3F3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153DED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ЗИС-5</w:t>
            </w:r>
          </w:p>
          <w:p w14:paraId="699960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3C1EED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Подогрев и заправка водой и маслом.</w:t>
            </w:r>
          </w:p>
          <w:p w14:paraId="098425A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66744F9" w14:textId="77777777" w:rsidTr="00D21494">
        <w:trPr>
          <w:trHeight w:val="259"/>
        </w:trPr>
        <w:tc>
          <w:tcPr>
            <w:tcW w:w="709" w:type="dxa"/>
            <w:tcBorders>
              <w:top w:val="single" w:sz="6" w:space="0" w:color="auto"/>
              <w:left w:val="single" w:sz="6" w:space="0" w:color="auto"/>
              <w:bottom w:val="single" w:sz="6" w:space="0" w:color="auto"/>
              <w:right w:val="single" w:sz="6" w:space="0" w:color="auto"/>
            </w:tcBorders>
          </w:tcPr>
          <w:p w14:paraId="3E2B6C3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44</w:t>
            </w:r>
          </w:p>
          <w:p w14:paraId="22E489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3475FA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Автостартеры АС-</w:t>
            </w:r>
            <w:proofErr w:type="gramStart"/>
            <w:r w:rsidRPr="00171131">
              <w:rPr>
                <w:rFonts w:ascii="Times New Roman" w:hAnsi="Times New Roman"/>
                <w:color w:val="000000" w:themeColor="text1"/>
                <w:sz w:val="16"/>
                <w:szCs w:val="16"/>
              </w:rPr>
              <w:t>1 ,</w:t>
            </w:r>
            <w:proofErr w:type="gramEnd"/>
            <w:r w:rsidRPr="00171131">
              <w:rPr>
                <w:rFonts w:ascii="Times New Roman" w:hAnsi="Times New Roman"/>
                <w:color w:val="000000" w:themeColor="text1"/>
                <w:sz w:val="16"/>
                <w:szCs w:val="16"/>
              </w:rPr>
              <w:t xml:space="preserve"> АС-2</w:t>
            </w:r>
          </w:p>
          <w:p w14:paraId="2D2021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4A2245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ГАЗ-АА</w:t>
            </w:r>
          </w:p>
          <w:p w14:paraId="1B5894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30446C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Запуск самолетов.</w:t>
            </w:r>
          </w:p>
          <w:p w14:paraId="4C1395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6441EF0" w14:textId="77777777" w:rsidTr="00D21494">
        <w:trPr>
          <w:trHeight w:val="403"/>
        </w:trPr>
        <w:tc>
          <w:tcPr>
            <w:tcW w:w="709" w:type="dxa"/>
            <w:tcBorders>
              <w:top w:val="single" w:sz="6" w:space="0" w:color="auto"/>
              <w:left w:val="single" w:sz="6" w:space="0" w:color="auto"/>
              <w:bottom w:val="single" w:sz="6" w:space="0" w:color="auto"/>
              <w:right w:val="single" w:sz="6" w:space="0" w:color="auto"/>
            </w:tcBorders>
          </w:tcPr>
          <w:p w14:paraId="62CDDA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w:t>
            </w:r>
          </w:p>
          <w:p w14:paraId="0E3D82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8B646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Походные автомастерские ПАРМ-1</w:t>
            </w:r>
          </w:p>
          <w:p w14:paraId="33B558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F0AC8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ГАЗ-АА, ЗИС-5, ЗИС-6, ГАЗ-ААА</w:t>
            </w:r>
          </w:p>
          <w:p w14:paraId="6BAEB7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28BBB5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Ремонт самолетов и моторов.</w:t>
            </w:r>
          </w:p>
          <w:p w14:paraId="442E10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81A1D40"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6E63AA9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w:t>
            </w:r>
          </w:p>
          <w:p w14:paraId="00942E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4FCFC2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Подъемные автокраны «Январец»</w:t>
            </w:r>
          </w:p>
          <w:p w14:paraId="706645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E74F0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ЗИС-5</w:t>
            </w:r>
          </w:p>
          <w:p w14:paraId="073FF4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3B8F074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установки автомоторов.</w:t>
            </w:r>
          </w:p>
          <w:p w14:paraId="7917FB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F499CFA" w14:textId="77777777" w:rsidTr="00D21494">
        <w:trPr>
          <w:trHeight w:val="403"/>
        </w:trPr>
        <w:tc>
          <w:tcPr>
            <w:tcW w:w="709" w:type="dxa"/>
            <w:tcBorders>
              <w:top w:val="single" w:sz="6" w:space="0" w:color="auto"/>
              <w:left w:val="single" w:sz="6" w:space="0" w:color="auto"/>
              <w:bottom w:val="single" w:sz="6" w:space="0" w:color="auto"/>
              <w:right w:val="single" w:sz="6" w:space="0" w:color="auto"/>
            </w:tcBorders>
          </w:tcPr>
          <w:p w14:paraId="0CE0EF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47</w:t>
            </w:r>
          </w:p>
          <w:p w14:paraId="2C54A8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46C2FB3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Походные автофолаборатории ПАФ-2 (на 2 машинах)</w:t>
            </w:r>
          </w:p>
          <w:p w14:paraId="412D39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F09F4D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ГАЗ-АА, ГАЗ-ААА</w:t>
            </w:r>
          </w:p>
          <w:p w14:paraId="3C01C9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2B980F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Различные фотоработы.</w:t>
            </w:r>
          </w:p>
          <w:p w14:paraId="0384F8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0D1D131" w14:textId="77777777" w:rsidTr="00D21494">
        <w:trPr>
          <w:trHeight w:val="413"/>
        </w:trPr>
        <w:tc>
          <w:tcPr>
            <w:tcW w:w="709" w:type="dxa"/>
            <w:tcBorders>
              <w:top w:val="single" w:sz="6" w:space="0" w:color="auto"/>
              <w:left w:val="single" w:sz="6" w:space="0" w:color="auto"/>
              <w:bottom w:val="single" w:sz="6" w:space="0" w:color="auto"/>
              <w:right w:val="single" w:sz="6" w:space="0" w:color="auto"/>
            </w:tcBorders>
          </w:tcPr>
          <w:p w14:paraId="6617E7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w:t>
            </w:r>
          </w:p>
          <w:p w14:paraId="3E22B5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548C4B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Походные автофотолаборатории ПАФ-3 (на 3 машинах)</w:t>
            </w:r>
          </w:p>
          <w:p w14:paraId="2528CA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28E6DB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ГАЗ-ААА, Форд-6</w:t>
            </w:r>
          </w:p>
          <w:p w14:paraId="3B880E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6DA399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Различные фотоработы.</w:t>
            </w:r>
          </w:p>
          <w:p w14:paraId="384A98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0091884"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2C5312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49</w:t>
            </w:r>
          </w:p>
          <w:p w14:paraId="09F6C0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5A3D43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Прожекторные маячно-посадочные станции ПМ-9</w:t>
            </w:r>
          </w:p>
          <w:p w14:paraId="7B51E3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F9B2D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ЗИС-5</w:t>
            </w:r>
          </w:p>
          <w:p w14:paraId="4F2B29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5D3ED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Обеспечение посадки самолетов ночью.</w:t>
            </w:r>
          </w:p>
          <w:p w14:paraId="6E3B32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0D0351B" w14:textId="77777777" w:rsidTr="00D21494">
        <w:trPr>
          <w:trHeight w:val="403"/>
        </w:trPr>
        <w:tc>
          <w:tcPr>
            <w:tcW w:w="709" w:type="dxa"/>
            <w:tcBorders>
              <w:top w:val="single" w:sz="6" w:space="0" w:color="auto"/>
              <w:left w:val="single" w:sz="6" w:space="0" w:color="auto"/>
              <w:bottom w:val="single" w:sz="6" w:space="0" w:color="auto"/>
              <w:right w:val="single" w:sz="6" w:space="0" w:color="auto"/>
            </w:tcBorders>
          </w:tcPr>
          <w:p w14:paraId="27FE79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w:t>
            </w:r>
          </w:p>
          <w:p w14:paraId="687EDC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5D186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Автомобильные кислородно-добывающие станции АК-05</w:t>
            </w:r>
          </w:p>
          <w:p w14:paraId="321693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2729F1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ЗИС-5</w:t>
            </w:r>
          </w:p>
          <w:p w14:paraId="0F26C6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5D8740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Получение кислорода.</w:t>
            </w:r>
          </w:p>
          <w:p w14:paraId="28CFA3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4EA728F" w14:textId="77777777" w:rsidTr="00D21494">
        <w:trPr>
          <w:trHeight w:val="413"/>
        </w:trPr>
        <w:tc>
          <w:tcPr>
            <w:tcW w:w="709" w:type="dxa"/>
            <w:tcBorders>
              <w:top w:val="single" w:sz="6" w:space="0" w:color="auto"/>
              <w:left w:val="single" w:sz="6" w:space="0" w:color="auto"/>
              <w:bottom w:val="single" w:sz="6" w:space="0" w:color="auto"/>
              <w:right w:val="single" w:sz="6" w:space="0" w:color="auto"/>
            </w:tcBorders>
          </w:tcPr>
          <w:p w14:paraId="0E92124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51</w:t>
            </w:r>
          </w:p>
          <w:p w14:paraId="14D3A3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1626F0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Авто-кислородно-зарядные станции АКЭС-50, АКЗС-15</w:t>
            </w:r>
          </w:p>
          <w:p w14:paraId="6EF675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00DD1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ЗИС-5, ГАЗ-АА</w:t>
            </w:r>
          </w:p>
          <w:p w14:paraId="2D388E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6DB464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Заправка кислородом баллонов.</w:t>
            </w:r>
          </w:p>
          <w:p w14:paraId="3C794F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29629E2"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013981C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52</w:t>
            </w:r>
          </w:p>
          <w:p w14:paraId="1633D6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5DCA22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Радиостанции «ПАР»</w:t>
            </w:r>
          </w:p>
          <w:p w14:paraId="2E9CBE1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E34B34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ЗИС-6</w:t>
            </w:r>
          </w:p>
          <w:p w14:paraId="56CE4C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34BAE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Самолетная приводная наземная радиостанция.</w:t>
            </w:r>
          </w:p>
          <w:p w14:paraId="496068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B004D8B"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25D170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53</w:t>
            </w:r>
          </w:p>
          <w:p w14:paraId="6EDEA7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ECDA7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Радиомаяки Колба «Н» (на 4 машинах)</w:t>
            </w:r>
          </w:p>
          <w:p w14:paraId="62A3BC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E8CEAB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ЗИС-6</w:t>
            </w:r>
          </w:p>
          <w:p w14:paraId="3F14531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09C40A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Радиомаяк.</w:t>
            </w:r>
          </w:p>
          <w:p w14:paraId="40DD0B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93BF486"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55ABD0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w:t>
            </w:r>
          </w:p>
          <w:p w14:paraId="3B7AB84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DFCBE7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Радиомаяки 13-А-1 (на 3 машинах)</w:t>
            </w:r>
          </w:p>
          <w:p w14:paraId="1423649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2CD710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ГАЗ-АА</w:t>
            </w:r>
          </w:p>
          <w:p w14:paraId="5194A3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E49C5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Радиомаяк.</w:t>
            </w:r>
          </w:p>
          <w:p w14:paraId="7F1A26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55C005A"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7C20741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w:t>
            </w:r>
          </w:p>
          <w:p w14:paraId="0412BE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5E22D8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Радиопеленгаторы ПРП или ПКВ-44</w:t>
            </w:r>
          </w:p>
          <w:p w14:paraId="79DFCD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9E9E0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ЗИС-5</w:t>
            </w:r>
          </w:p>
          <w:p w14:paraId="3C552A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2A4088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Радиопеленгация.</w:t>
            </w:r>
          </w:p>
          <w:p w14:paraId="08BD68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B5F2B3D"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158665F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56</w:t>
            </w:r>
          </w:p>
          <w:p w14:paraId="6002BC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411D8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АСК-33</w:t>
            </w:r>
          </w:p>
          <w:p w14:paraId="1BBB7E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2DF619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ГАЗ-АА</w:t>
            </w:r>
          </w:p>
          <w:p w14:paraId="4EAE849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18206B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Автоматическая смотка кабеля.</w:t>
            </w:r>
          </w:p>
          <w:p w14:paraId="2EC6CA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4539837" w14:textId="77777777" w:rsidTr="00D21494">
        <w:trPr>
          <w:trHeight w:val="403"/>
        </w:trPr>
        <w:tc>
          <w:tcPr>
            <w:tcW w:w="709" w:type="dxa"/>
            <w:tcBorders>
              <w:top w:val="single" w:sz="6" w:space="0" w:color="auto"/>
              <w:left w:val="single" w:sz="6" w:space="0" w:color="auto"/>
              <w:bottom w:val="single" w:sz="6" w:space="0" w:color="auto"/>
              <w:right w:val="single" w:sz="6" w:space="0" w:color="auto"/>
            </w:tcBorders>
          </w:tcPr>
          <w:p w14:paraId="2D0A73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w:t>
            </w:r>
          </w:p>
          <w:p w14:paraId="050EA1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1D5825C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Прожекторные станции АП -</w:t>
            </w:r>
            <w:proofErr w:type="gramStart"/>
            <w:r w:rsidRPr="00171131">
              <w:rPr>
                <w:rFonts w:ascii="Times New Roman" w:hAnsi="Times New Roman"/>
                <w:color w:val="000000" w:themeColor="text1"/>
                <w:sz w:val="16"/>
                <w:szCs w:val="16"/>
              </w:rPr>
              <w:t>1 ,</w:t>
            </w:r>
            <w:proofErr w:type="gramEnd"/>
            <w:r w:rsidRPr="00171131">
              <w:rPr>
                <w:rFonts w:ascii="Times New Roman" w:hAnsi="Times New Roman"/>
                <w:color w:val="000000" w:themeColor="text1"/>
                <w:sz w:val="16"/>
                <w:szCs w:val="16"/>
              </w:rPr>
              <w:t xml:space="preserve"> 2, 3, 4</w:t>
            </w:r>
          </w:p>
          <w:p w14:paraId="59AE9D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ADC75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ГАЗ-АА, ГАЗ-ААА</w:t>
            </w:r>
          </w:p>
          <w:p w14:paraId="1694154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A0108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ночной посадки самолетов.</w:t>
            </w:r>
          </w:p>
          <w:p w14:paraId="24B3E4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31782B6"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3603492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58</w:t>
            </w:r>
          </w:p>
          <w:p w14:paraId="371A287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018F72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Аккумуляторно-зарядные станции АЗС-1</w:t>
            </w:r>
          </w:p>
          <w:p w14:paraId="7727F8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37B17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ГАЗ-А</w:t>
            </w:r>
          </w:p>
          <w:p w14:paraId="3439DB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2A9E521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Зарядка самолетных аккумуляторов.</w:t>
            </w:r>
          </w:p>
          <w:p w14:paraId="16C01C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D6DC1E0"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17FE76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59</w:t>
            </w:r>
          </w:p>
          <w:p w14:paraId="181DAC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455CE5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Автометеостанция ПМС</w:t>
            </w:r>
          </w:p>
          <w:p w14:paraId="17D3B3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2F9060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ЗИС-5</w:t>
            </w:r>
          </w:p>
          <w:p w14:paraId="50CF84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42A1C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Несение метеослужбы.</w:t>
            </w:r>
          </w:p>
          <w:p w14:paraId="1E938B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6111AB8" w14:textId="77777777" w:rsidTr="00D21494">
        <w:trPr>
          <w:trHeight w:val="403"/>
        </w:trPr>
        <w:tc>
          <w:tcPr>
            <w:tcW w:w="709" w:type="dxa"/>
            <w:tcBorders>
              <w:top w:val="single" w:sz="6" w:space="0" w:color="auto"/>
              <w:left w:val="single" w:sz="6" w:space="0" w:color="auto"/>
              <w:bottom w:val="single" w:sz="6" w:space="0" w:color="auto"/>
              <w:right w:val="single" w:sz="6" w:space="0" w:color="auto"/>
            </w:tcBorders>
          </w:tcPr>
          <w:p w14:paraId="16B36F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w:t>
            </w:r>
          </w:p>
          <w:p w14:paraId="7CD741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8FFAC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Автобензоцистерны АБЦ</w:t>
            </w:r>
          </w:p>
          <w:p w14:paraId="338D0A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4E339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ГАЗ-АА, ГАЗ-ААА, ЗИС-5</w:t>
            </w:r>
          </w:p>
          <w:p w14:paraId="5C28835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194313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Транспортировка горючего.</w:t>
            </w:r>
          </w:p>
          <w:p w14:paraId="3D4CCA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CFAAC31" w14:textId="77777777" w:rsidTr="00D21494">
        <w:trPr>
          <w:trHeight w:val="240"/>
        </w:trPr>
        <w:tc>
          <w:tcPr>
            <w:tcW w:w="9639" w:type="dxa"/>
            <w:gridSpan w:val="4"/>
            <w:tcBorders>
              <w:top w:val="single" w:sz="6" w:space="0" w:color="auto"/>
              <w:left w:val="single" w:sz="6" w:space="0" w:color="auto"/>
              <w:bottom w:val="single" w:sz="6" w:space="0" w:color="auto"/>
              <w:right w:val="single" w:sz="6" w:space="0" w:color="auto"/>
            </w:tcBorders>
          </w:tcPr>
          <w:p w14:paraId="193AE9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Спецмашины, заказываемые Главным управлением ремонта танков Красной Армии</w:t>
            </w:r>
          </w:p>
          <w:p w14:paraId="040A5F6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9966FB8"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57AC89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61</w:t>
            </w:r>
          </w:p>
          <w:p w14:paraId="11109D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4576B2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Танкоремонтные мастерские типа «А» (ТРМ- </w:t>
            </w:r>
            <w:proofErr w:type="gramStart"/>
            <w:r w:rsidRPr="00171131">
              <w:rPr>
                <w:rFonts w:ascii="Times New Roman" w:hAnsi="Times New Roman"/>
                <w:color w:val="000000" w:themeColor="text1"/>
                <w:sz w:val="16"/>
                <w:szCs w:val="16"/>
              </w:rPr>
              <w:t>1 )</w:t>
            </w:r>
            <w:proofErr w:type="gramEnd"/>
          </w:p>
          <w:p w14:paraId="759B8C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B6FAA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ГАЗ-АА</w:t>
            </w:r>
          </w:p>
          <w:p w14:paraId="35DF58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545BF1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текущего ремонта танков.</w:t>
            </w:r>
          </w:p>
          <w:p w14:paraId="664E6C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9AF9A1B"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4B48E8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62</w:t>
            </w:r>
          </w:p>
          <w:p w14:paraId="470188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20D607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Танкоремонтные мастерские типа «Б» (ТРМ-Б)</w:t>
            </w:r>
          </w:p>
          <w:p w14:paraId="4DDC2F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31F58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ЗИС-5</w:t>
            </w:r>
          </w:p>
          <w:p w14:paraId="3487526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67103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текущего и среднего ремонтов танков.</w:t>
            </w:r>
          </w:p>
          <w:p w14:paraId="78AF57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D2A8D27" w14:textId="77777777" w:rsidTr="00D21494">
        <w:trPr>
          <w:trHeight w:val="230"/>
        </w:trPr>
        <w:tc>
          <w:tcPr>
            <w:tcW w:w="9639" w:type="dxa"/>
            <w:gridSpan w:val="4"/>
            <w:tcBorders>
              <w:top w:val="single" w:sz="6" w:space="0" w:color="auto"/>
              <w:left w:val="single" w:sz="6" w:space="0" w:color="auto"/>
              <w:bottom w:val="single" w:sz="6" w:space="0" w:color="auto"/>
              <w:right w:val="single" w:sz="6" w:space="0" w:color="auto"/>
            </w:tcBorders>
          </w:tcPr>
          <w:p w14:paraId="60B7F2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Спецмашины, заказываемые Главным артиллерийским управлением Красной Армии</w:t>
            </w:r>
          </w:p>
          <w:p w14:paraId="0BD81F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D610B38"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647613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63</w:t>
            </w:r>
          </w:p>
          <w:p w14:paraId="20E6F6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579943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Зенитные прожекторные станции «3-15-11»</w:t>
            </w:r>
          </w:p>
          <w:p w14:paraId="2DC3DB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DBEA10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ЗИС-5</w:t>
            </w:r>
          </w:p>
          <w:p w14:paraId="253388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4FAB2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Обнаружение самолетов ночью.</w:t>
            </w:r>
          </w:p>
          <w:p w14:paraId="60A5A2B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CF1D321"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1EF846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64</w:t>
            </w:r>
          </w:p>
          <w:p w14:paraId="35A336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516E18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Автофотолаборатории «Фрад»</w:t>
            </w:r>
          </w:p>
          <w:p w14:paraId="07BD1D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D1F70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ЗИС-5</w:t>
            </w:r>
          </w:p>
          <w:p w14:paraId="3A2FF47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5CC2C40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Различные фотоработы.</w:t>
            </w:r>
          </w:p>
          <w:p w14:paraId="36E868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E92B0FA"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343D5C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65</w:t>
            </w:r>
          </w:p>
          <w:p w14:paraId="311B06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74E233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Лебедки для аэростатов заграждения ЛЗ-3</w:t>
            </w:r>
          </w:p>
          <w:p w14:paraId="24E1AD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0DA2C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ГАЗ-АА</w:t>
            </w:r>
          </w:p>
          <w:p w14:paraId="4CD6B9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64A07B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Поднятие аэростатов заграждения.</w:t>
            </w:r>
          </w:p>
          <w:p w14:paraId="7BA61C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EF2AD87"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4C9C32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66</w:t>
            </w:r>
          </w:p>
          <w:p w14:paraId="1F417D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2E87AB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Полевые водородные установки</w:t>
            </w:r>
          </w:p>
          <w:p w14:paraId="25CD5FF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2E790D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ГАЗ-АА</w:t>
            </w:r>
          </w:p>
          <w:p w14:paraId="18ABBF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0FDB8B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Получение водорода.</w:t>
            </w:r>
          </w:p>
          <w:p w14:paraId="7473F1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A59923E"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5EF7E3F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67</w:t>
            </w:r>
          </w:p>
          <w:p w14:paraId="66F259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7A6D93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Артиллерийские ремонтные мастерские «ААРМ»</w:t>
            </w:r>
          </w:p>
          <w:p w14:paraId="58CA163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BC465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ГАЗ-АА, ЗИС-5</w:t>
            </w:r>
          </w:p>
          <w:p w14:paraId="1876A7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1B07CE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Ремонт артиллерийских систем.</w:t>
            </w:r>
          </w:p>
          <w:p w14:paraId="159A45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F9E06AF" w14:textId="77777777" w:rsidTr="00D21494">
        <w:trPr>
          <w:trHeight w:val="403"/>
        </w:trPr>
        <w:tc>
          <w:tcPr>
            <w:tcW w:w="709" w:type="dxa"/>
            <w:tcBorders>
              <w:top w:val="single" w:sz="6" w:space="0" w:color="auto"/>
              <w:left w:val="single" w:sz="6" w:space="0" w:color="auto"/>
              <w:bottom w:val="single" w:sz="6" w:space="0" w:color="auto"/>
              <w:right w:val="single" w:sz="6" w:space="0" w:color="auto"/>
            </w:tcBorders>
          </w:tcPr>
          <w:p w14:paraId="394C3D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68</w:t>
            </w:r>
          </w:p>
          <w:p w14:paraId="3CD77D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31FEED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Прожекторы РАП-150</w:t>
            </w:r>
          </w:p>
          <w:p w14:paraId="1BDC23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754FE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ЗИС-5</w:t>
            </w:r>
          </w:p>
          <w:p w14:paraId="42A32F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09617E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Радиообнаруживание и последующее освещение найденной цели.</w:t>
            </w:r>
          </w:p>
          <w:p w14:paraId="7C2E19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186FA72"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3C7322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69</w:t>
            </w:r>
          </w:p>
          <w:p w14:paraId="280C85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037B67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Звукоуловители</w:t>
            </w:r>
          </w:p>
          <w:p w14:paraId="30467F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BA71D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ЗИС-5</w:t>
            </w:r>
          </w:p>
          <w:p w14:paraId="752ABA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033A4C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Установка, улавливающая шум летящего самолета.</w:t>
            </w:r>
          </w:p>
          <w:p w14:paraId="6E98A8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D90C71E"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6242D46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70</w:t>
            </w:r>
          </w:p>
          <w:p w14:paraId="38DC8B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7FD709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Радиолокаторы обнаружения «Редут»</w:t>
            </w:r>
          </w:p>
          <w:p w14:paraId="779F67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958EA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ЗИС-5</w:t>
            </w:r>
          </w:p>
          <w:p w14:paraId="232939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7F916B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Обнаружение самолета противника.</w:t>
            </w:r>
          </w:p>
          <w:p w14:paraId="08E17D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B1D391D"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4633A31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71</w:t>
            </w:r>
          </w:p>
          <w:p w14:paraId="46037C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0ECBEC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ПУАЗО-3 и ПУАЗО-4</w:t>
            </w:r>
          </w:p>
          <w:p w14:paraId="403344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9D674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ЗИС-5</w:t>
            </w:r>
          </w:p>
          <w:p w14:paraId="0346FCD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555DD4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Прибор управления артиллерийским зенитным огнем.</w:t>
            </w:r>
          </w:p>
          <w:p w14:paraId="0BA6DA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800C710" w14:textId="77777777" w:rsidTr="00D21494">
        <w:trPr>
          <w:trHeight w:val="240"/>
        </w:trPr>
        <w:tc>
          <w:tcPr>
            <w:tcW w:w="9639" w:type="dxa"/>
            <w:gridSpan w:val="4"/>
            <w:tcBorders>
              <w:top w:val="single" w:sz="6" w:space="0" w:color="auto"/>
              <w:left w:val="single" w:sz="6" w:space="0" w:color="auto"/>
              <w:bottom w:val="single" w:sz="6" w:space="0" w:color="auto"/>
              <w:right w:val="single" w:sz="6" w:space="0" w:color="auto"/>
            </w:tcBorders>
          </w:tcPr>
          <w:p w14:paraId="4B24C7F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Спецмашины, заказываемые Главным политическим управлением Красной Армии</w:t>
            </w:r>
          </w:p>
          <w:p w14:paraId="5D18B5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CA18C70"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70E17B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72</w:t>
            </w:r>
          </w:p>
          <w:p w14:paraId="154C54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2C5127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Автозвуковые кинопередвижки</w:t>
            </w:r>
          </w:p>
          <w:p w14:paraId="40551F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CB5C1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ГАЗ-АА</w:t>
            </w:r>
          </w:p>
          <w:p w14:paraId="03CD2A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70E4A3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Демонстрация кинокартин.</w:t>
            </w:r>
          </w:p>
          <w:p w14:paraId="0E5BA3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9E3F506"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0C9597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73</w:t>
            </w:r>
          </w:p>
          <w:p w14:paraId="61F247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269B88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Автотипография</w:t>
            </w:r>
          </w:p>
          <w:p w14:paraId="37D234C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63EBE6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ГАЗ-АА</w:t>
            </w:r>
          </w:p>
          <w:p w14:paraId="001B84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3AA40D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Печатанье газет и листовок.</w:t>
            </w:r>
          </w:p>
          <w:p w14:paraId="42AAB4B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FD8C79C"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293BBC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74</w:t>
            </w:r>
          </w:p>
          <w:p w14:paraId="73BC363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1679F9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Клубные автомашины</w:t>
            </w:r>
          </w:p>
          <w:p w14:paraId="60601C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2364C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ГАЗ-АА</w:t>
            </w:r>
          </w:p>
          <w:p w14:paraId="58220E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2D8538A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Культобслуживание частей.</w:t>
            </w:r>
          </w:p>
          <w:p w14:paraId="6ADBDD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ED9D9B5"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0A6E5F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75</w:t>
            </w:r>
          </w:p>
          <w:p w14:paraId="475C05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30499ED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Звукозаписывающие станции</w:t>
            </w:r>
          </w:p>
          <w:p w14:paraId="135F48F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97F01A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ГАЗ-АА</w:t>
            </w:r>
          </w:p>
          <w:p w14:paraId="28700A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6D4D343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Звукозапись.</w:t>
            </w:r>
          </w:p>
          <w:p w14:paraId="45D81CE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890B846"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5681BE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76</w:t>
            </w:r>
          </w:p>
          <w:p w14:paraId="4A642B7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7FE490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Мощные звуковещательные станции</w:t>
            </w:r>
          </w:p>
          <w:p w14:paraId="7E83C7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209334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ГАЗ-АА</w:t>
            </w:r>
          </w:p>
          <w:p w14:paraId="4A4AF5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38B31C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Усиление звука.</w:t>
            </w:r>
          </w:p>
          <w:p w14:paraId="4A6179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6377148" w14:textId="77777777" w:rsidTr="00D21494">
        <w:trPr>
          <w:trHeight w:val="230"/>
        </w:trPr>
        <w:tc>
          <w:tcPr>
            <w:tcW w:w="9639" w:type="dxa"/>
            <w:gridSpan w:val="4"/>
            <w:tcBorders>
              <w:top w:val="single" w:sz="6" w:space="0" w:color="auto"/>
              <w:left w:val="single" w:sz="6" w:space="0" w:color="auto"/>
              <w:bottom w:val="single" w:sz="6" w:space="0" w:color="auto"/>
              <w:right w:val="single" w:sz="6" w:space="0" w:color="auto"/>
            </w:tcBorders>
          </w:tcPr>
          <w:p w14:paraId="02FA0A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w:t>
            </w:r>
            <w:proofErr w:type="gramStart"/>
            <w:r w:rsidRPr="00171131">
              <w:rPr>
                <w:rFonts w:ascii="Times New Roman" w:hAnsi="Times New Roman"/>
                <w:color w:val="000000" w:themeColor="text1"/>
                <w:sz w:val="16"/>
                <w:szCs w:val="16"/>
              </w:rPr>
              <w:t>1 .</w:t>
            </w:r>
            <w:proofErr w:type="gramEnd"/>
            <w:r w:rsidRPr="00171131">
              <w:rPr>
                <w:rFonts w:ascii="Times New Roman" w:hAnsi="Times New Roman"/>
                <w:color w:val="000000" w:themeColor="text1"/>
                <w:sz w:val="16"/>
                <w:szCs w:val="16"/>
              </w:rPr>
              <w:t xml:space="preserve"> Спецмашины, заказываемые типографическим управлением Красной Армии</w:t>
            </w:r>
          </w:p>
          <w:p w14:paraId="4D627B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4014A1C" w14:textId="77777777" w:rsidTr="00D21494">
        <w:trPr>
          <w:trHeight w:val="413"/>
        </w:trPr>
        <w:tc>
          <w:tcPr>
            <w:tcW w:w="709" w:type="dxa"/>
            <w:tcBorders>
              <w:top w:val="single" w:sz="6" w:space="0" w:color="auto"/>
              <w:left w:val="single" w:sz="6" w:space="0" w:color="auto"/>
              <w:bottom w:val="single" w:sz="6" w:space="0" w:color="auto"/>
              <w:right w:val="single" w:sz="6" w:space="0" w:color="auto"/>
            </w:tcBorders>
          </w:tcPr>
          <w:p w14:paraId="2801C2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77</w:t>
            </w:r>
          </w:p>
          <w:p w14:paraId="668ADA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77E5BE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Картографические спецмашины (комплект из 4-5 машин)</w:t>
            </w:r>
          </w:p>
          <w:p w14:paraId="43D297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10F95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ЗИС-5</w:t>
            </w:r>
          </w:p>
          <w:p w14:paraId="4DE6B75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2715A4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Печатанье географических карт и графической документации.</w:t>
            </w:r>
          </w:p>
          <w:p w14:paraId="046724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EA5DE5E" w14:textId="77777777" w:rsidTr="00D21494">
        <w:trPr>
          <w:trHeight w:val="250"/>
        </w:trPr>
        <w:tc>
          <w:tcPr>
            <w:tcW w:w="709" w:type="dxa"/>
            <w:tcBorders>
              <w:top w:val="single" w:sz="6" w:space="0" w:color="auto"/>
              <w:left w:val="single" w:sz="6" w:space="0" w:color="auto"/>
              <w:bottom w:val="single" w:sz="6" w:space="0" w:color="auto"/>
              <w:right w:val="single" w:sz="6" w:space="0" w:color="auto"/>
            </w:tcBorders>
          </w:tcPr>
          <w:p w14:paraId="4084C0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78</w:t>
            </w:r>
          </w:p>
          <w:p w14:paraId="3FE388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Borders>
              <w:top w:val="single" w:sz="6" w:space="0" w:color="auto"/>
              <w:left w:val="single" w:sz="6" w:space="0" w:color="auto"/>
              <w:bottom w:val="single" w:sz="6" w:space="0" w:color="auto"/>
              <w:right w:val="single" w:sz="6" w:space="0" w:color="auto"/>
            </w:tcBorders>
          </w:tcPr>
          <w:p w14:paraId="1706CE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Армейские картографические машины АК-42, АК-43</w:t>
            </w:r>
          </w:p>
          <w:p w14:paraId="7B23FF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2F01B1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ГАЗ-АА</w:t>
            </w:r>
          </w:p>
          <w:p w14:paraId="6EFAA6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10" w:type="dxa"/>
            <w:tcBorders>
              <w:top w:val="single" w:sz="6" w:space="0" w:color="auto"/>
              <w:left w:val="single" w:sz="6" w:space="0" w:color="auto"/>
              <w:bottom w:val="single" w:sz="6" w:space="0" w:color="auto"/>
              <w:right w:val="single" w:sz="6" w:space="0" w:color="auto"/>
            </w:tcBorders>
          </w:tcPr>
          <w:p w14:paraId="20CD39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Печатанье географических карт и графической документации.</w:t>
            </w:r>
          </w:p>
          <w:p w14:paraId="7C150D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C5090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ГАВТУ КА генерал-лейтенант технических войск Тягунов</w:t>
      </w:r>
    </w:p>
    <w:p w14:paraId="49BC66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ЦАМО. Ф. 41. Он. 11593. Д. 412. Л. 52 - 57. Подлинник (11420).</w:t>
      </w:r>
    </w:p>
    <w:p w14:paraId="5BB1A9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9CD02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декабря 1945 НКБ М.Хруничев писал Отношение № Б-5/20861 в СНК Л.П.Б. с объяснением причин, почемы з-ды 50 и 260 не выпустили образцы велосипеда и патефона (7543, 161).</w:t>
      </w:r>
    </w:p>
    <w:p w14:paraId="58D79D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2B6BF56" w14:textId="77777777" w:rsidR="00B57025" w:rsidRPr="00171131" w:rsidRDefault="00B570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декабря 1945 г. Распоряжение СНК СССР № 17510-рс об изготовлении опытных партий электродов</w:t>
      </w:r>
    </w:p>
    <w:p w14:paraId="17D73237" w14:textId="77777777" w:rsidR="00B57025" w:rsidRPr="00171131" w:rsidRDefault="00B570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 Москва, Кремль </w:t>
      </w:r>
    </w:p>
    <w:p w14:paraId="35AE3801" w14:textId="77777777" w:rsidR="00B57025" w:rsidRPr="00171131" w:rsidRDefault="00B570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Секретно</w:t>
      </w:r>
    </w:p>
    <w:p w14:paraId="77A757E6" w14:textId="77777777" w:rsidR="00B57025" w:rsidRPr="00171131" w:rsidRDefault="00B570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Обязать Наркомтрансмаш (т. Малышева) к 10 января 1946 г. изготовить на Коломенском заводе им. Куйбышева и поставить Московскому электродному заводу, по его чертежам, один мундштук со вставкой, размером внутреннего квадрата 200x200 мм, для прошивного пресса мощностью 1 600 т.</w:t>
      </w:r>
    </w:p>
    <w:p w14:paraId="69E41514" w14:textId="77777777" w:rsidR="00B57025" w:rsidRPr="00171131" w:rsidRDefault="00B570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Обязать Наркомцветмет (т. Ломако):</w:t>
      </w:r>
    </w:p>
    <w:p w14:paraId="6E098A49" w14:textId="77777777" w:rsidR="00B57025" w:rsidRPr="00171131" w:rsidRDefault="00B570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изготовить на Московском электродном заводе и поставить Лаборатории №2 Академии наук СССР к 15 февраля 1946 г. беззольные электроды размером 200x200x600 мм в количестве двух опытных партий по 5 т каждая;</w:t>
      </w:r>
    </w:p>
    <w:p w14:paraId="7F0B138B" w14:textId="77777777" w:rsidR="00B57025" w:rsidRPr="00171131" w:rsidRDefault="00B570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обеспечить к 10 декабря 1945 г. Коломенский завод им. Куйбышева Нар- комтрансмаша чертежами и техническими условиями на изготовление указанного мундштука.</w:t>
      </w:r>
    </w:p>
    <w:p w14:paraId="66F9B39B" w14:textId="77777777" w:rsidR="00B57025" w:rsidRPr="00171131" w:rsidRDefault="00B570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Председателя Совета Народных Комиссаров Союза ССР Л. Берия. Заверенная копия (15720).</w:t>
      </w:r>
    </w:p>
    <w:p w14:paraId="146C21BF" w14:textId="77777777" w:rsidR="00B57025" w:rsidRPr="00171131" w:rsidRDefault="00B57025" w:rsidP="00171131">
      <w:pPr>
        <w:spacing w:after="0" w:line="240" w:lineRule="auto"/>
        <w:jc w:val="both"/>
        <w:rPr>
          <w:rFonts w:ascii="Times New Roman" w:hAnsi="Times New Roman"/>
          <w:color w:val="000000" w:themeColor="text1"/>
          <w:sz w:val="16"/>
          <w:szCs w:val="16"/>
        </w:rPr>
      </w:pPr>
    </w:p>
    <w:p w14:paraId="3457E22A" w14:textId="459CA8CC" w:rsidR="005A1154" w:rsidRPr="00171131" w:rsidRDefault="005A1154" w:rsidP="00171131">
      <w:pPr>
        <w:autoSpaceDE w:val="0"/>
        <w:autoSpaceDN w:val="0"/>
        <w:adjustRightInd w:val="0"/>
        <w:spacing w:after="0" w:line="240" w:lineRule="auto"/>
        <w:jc w:val="both"/>
        <w:rPr>
          <w:rFonts w:ascii="Times New Roman" w:hAnsi="Times New Roman"/>
          <w:i/>
          <w:iCs/>
          <w:color w:val="000000" w:themeColor="text1"/>
          <w:sz w:val="16"/>
          <w:szCs w:val="16"/>
        </w:rPr>
      </w:pPr>
      <w:r w:rsidRPr="00171131">
        <w:rPr>
          <w:rFonts w:ascii="Times New Roman" w:hAnsi="Times New Roman"/>
          <w:i/>
          <w:iCs/>
          <w:color w:val="000000" w:themeColor="text1"/>
          <w:sz w:val="16"/>
          <w:szCs w:val="16"/>
        </w:rPr>
        <w:t>За рубежом:</w:t>
      </w:r>
    </w:p>
    <w:p w14:paraId="5D136528" w14:textId="77777777" w:rsidR="005A1154" w:rsidRPr="00171131" w:rsidRDefault="005A1154" w:rsidP="00171131">
      <w:pPr>
        <w:autoSpaceDE w:val="0"/>
        <w:autoSpaceDN w:val="0"/>
        <w:adjustRightInd w:val="0"/>
        <w:spacing w:after="0" w:line="240" w:lineRule="auto"/>
        <w:jc w:val="both"/>
        <w:rPr>
          <w:rFonts w:ascii="Times New Roman" w:hAnsi="Times New Roman"/>
          <w:i/>
          <w:iCs/>
          <w:color w:val="000000" w:themeColor="text1"/>
          <w:sz w:val="16"/>
          <w:szCs w:val="16"/>
        </w:rPr>
      </w:pPr>
    </w:p>
    <w:p w14:paraId="3A111DDC" w14:textId="77777777" w:rsidR="005A1154" w:rsidRPr="00171131" w:rsidRDefault="005A115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декабря 1945 первый полет Bell 47, прототипа NC1H (20371).</w:t>
      </w:r>
    </w:p>
    <w:p w14:paraId="3DB34841" w14:textId="77777777" w:rsidR="005A1154" w:rsidRPr="00171131" w:rsidRDefault="005A1154" w:rsidP="00171131">
      <w:pPr>
        <w:spacing w:after="0" w:line="240" w:lineRule="auto"/>
        <w:jc w:val="both"/>
        <w:rPr>
          <w:rFonts w:ascii="Times New Roman" w:hAnsi="Times New Roman"/>
          <w:color w:val="000000" w:themeColor="text1"/>
          <w:sz w:val="16"/>
          <w:szCs w:val="16"/>
        </w:rPr>
      </w:pPr>
    </w:p>
    <w:p w14:paraId="21E7BC75" w14:textId="77777777" w:rsidR="005A1154" w:rsidRPr="00171131" w:rsidRDefault="005A115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декабря 1945 г. впервые поднялся в воздух 2-местный Белл-47 конструктора фирмы «Белл» Артура Янга. Вертолет уже через год поступил на войсковые испытания, а в 1948 г. был принят на вооружение. В дополнение к 28 усовершенствованным вертолетам Model 47А, были поставлены 65 машин под обозначением Н-13B «Sioux», затем появилась модификация Н-13D с полозковым шасси и возможностью нести снаружи носилки для двух больных. Вертолет оставался лучшим в своем классе до конца 1960-х гг. и выпускался серийно до1973 г. (22830).</w:t>
      </w:r>
    </w:p>
    <w:p w14:paraId="52359BFC" w14:textId="77777777" w:rsidR="005A1154" w:rsidRPr="00171131" w:rsidRDefault="005A1154" w:rsidP="00171131">
      <w:pPr>
        <w:spacing w:after="0" w:line="240" w:lineRule="auto"/>
        <w:jc w:val="both"/>
        <w:rPr>
          <w:rFonts w:ascii="Times New Roman" w:hAnsi="Times New Roman"/>
          <w:color w:val="000000" w:themeColor="text1"/>
          <w:sz w:val="16"/>
          <w:szCs w:val="16"/>
        </w:rPr>
      </w:pPr>
    </w:p>
    <w:p w14:paraId="260480B0" w14:textId="77777777" w:rsidR="005A1154" w:rsidRPr="00171131" w:rsidRDefault="005A115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8 декабря 1945 Объединенный комитет начальников штабов США выпускает отчет о влиянии атомного оружия на военные действия. Он считает, что не существует эффективной защиты от атомного оружия и что появление такого оружия в руках противника серьезно подорвет американскую национальную </w:t>
      </w:r>
      <w:proofErr w:type="gramStart"/>
      <w:r w:rsidRPr="00171131">
        <w:rPr>
          <w:rFonts w:ascii="Times New Roman" w:hAnsi="Times New Roman"/>
          <w:color w:val="000000" w:themeColor="text1"/>
          <w:sz w:val="16"/>
          <w:szCs w:val="16"/>
        </w:rPr>
        <w:t>безопасность .</w:t>
      </w:r>
      <w:proofErr w:type="gramEnd"/>
      <w:r w:rsidRPr="00171131">
        <w:rPr>
          <w:rFonts w:ascii="Times New Roman" w:hAnsi="Times New Roman"/>
          <w:color w:val="000000" w:themeColor="text1"/>
          <w:sz w:val="16"/>
          <w:szCs w:val="16"/>
        </w:rPr>
        <w:t xml:space="preserve"> В нем также отмечается, что Советский Союз имеет лучшую систему ПВО, чем Соединенные Штаты, что делает Соединенные Штаты более уязвимыми для атомной атаки. Он обнаруживает, что в войне с Советским Союзом Соединенным Штатам придется захватить передовые базы, с которых можно будет запускать бомбардировщики для ядерных ударов, и что Соединенным Штатам придется нанести первыми удар, чтобы предотвратить советское ядерное нападение, если Советский Союз будет развиваться. атомный арсенал, и Соединенные Штаты обнаруживают подготовку к такой атаке (20371).</w:t>
      </w:r>
    </w:p>
    <w:p w14:paraId="15C9ACF7" w14:textId="77777777" w:rsidR="005A1154" w:rsidRPr="00171131" w:rsidRDefault="005A1154" w:rsidP="00171131">
      <w:pPr>
        <w:spacing w:after="0" w:line="240" w:lineRule="auto"/>
        <w:jc w:val="both"/>
        <w:rPr>
          <w:rFonts w:ascii="Times New Roman" w:hAnsi="Times New Roman"/>
          <w:color w:val="000000" w:themeColor="text1"/>
          <w:sz w:val="16"/>
          <w:szCs w:val="16"/>
        </w:rPr>
      </w:pPr>
    </w:p>
    <w:p w14:paraId="13574719" w14:textId="2A8C227A"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164F5217"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C0D05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декабря 1945 г. начался второй этап летных испытаний модернизированного Ер-2 № 7063901. на этой же машине моторы заменили форсированными АЧ-ЗОБФ, установили флюгерные винты, вертикальное оперение большей площади, электрифицированную турель СЭБ-7 и выполнили ряд мелких доработок. Но продолжался он недолго. В январе 1946 г. наркоматы преобразовали в министерства; авиационную промышленность возглавил М.В. Хруничев. Новый руководитель начал наводить свои порядки, ликвидировав многие КБ. Попал под эти "жернова" и коллектив Сухого. В итоге работы по самолету Ер-2 прекратили. Исключение сделали только для Ер-2ММ, испытывавшегося по особой программе с разрешения заместителя министра С.Н. Шишкина. Но это продолжалось недолго: 22 апреля на самолете вышел из строя правый двигатель, и больше он в воздух не поднимался (11994)</w:t>
      </w:r>
    </w:p>
    <w:p w14:paraId="1A8CCB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65BFF07" w14:textId="77777777" w:rsidR="00B57025" w:rsidRPr="00171131" w:rsidRDefault="00B57025" w:rsidP="00171131">
      <w:pPr>
        <w:pStyle w:val="a3"/>
        <w:rPr>
          <w:color w:val="000000" w:themeColor="text1"/>
          <w:lang w:val="ru-RU"/>
        </w:rPr>
      </w:pPr>
      <w:r w:rsidRPr="00171131">
        <w:rPr>
          <w:color w:val="000000" w:themeColor="text1"/>
          <w:lang w:val="ru-RU"/>
        </w:rPr>
        <w:t>9 декабря 1945 на ЛИС завода № 134 приступили ко второму этапу заводских лётных испытаний Ер-2ММ № 7063901. В начале января 1946 г. тему Ер-2ММ закрыли, но испытания по особой программе (с разрешения зам. наркома С.Н. Шишкина) с перерывами продол</w:t>
      </w:r>
      <w:r w:rsidRPr="00171131">
        <w:rPr>
          <w:color w:val="000000" w:themeColor="text1"/>
          <w:lang w:val="ru-RU"/>
        </w:rPr>
        <w:softHyphen/>
        <w:t>жались до апреля 1946 г. и прервались из-за выхода из строя правого двигателя (15810).</w:t>
      </w:r>
    </w:p>
    <w:p w14:paraId="32537C6C" w14:textId="77777777" w:rsidR="00B57025" w:rsidRPr="00171131" w:rsidRDefault="00B57025" w:rsidP="00171131">
      <w:pPr>
        <w:pStyle w:val="a3"/>
        <w:rPr>
          <w:color w:val="000000" w:themeColor="text1"/>
          <w:lang w:val="ru-RU"/>
        </w:rPr>
      </w:pPr>
    </w:p>
    <w:p w14:paraId="47D8FCA6"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6A6135BB"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E5747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декабря 1945 в очередной сводке о со</w:t>
      </w:r>
      <w:r w:rsidRPr="00171131">
        <w:rPr>
          <w:rFonts w:ascii="Times New Roman" w:hAnsi="Times New Roman"/>
          <w:color w:val="000000" w:themeColor="text1"/>
          <w:sz w:val="16"/>
          <w:szCs w:val="16"/>
        </w:rPr>
        <w:softHyphen/>
        <w:t>стоянии опытных работ помощник военпреда на заводе № 18 инженер-капитан В. Никулин докладывал, что «монтаж АМ-43 на Ил-10 не закончен, все внимание завода об</w:t>
      </w:r>
      <w:r w:rsidRPr="00171131">
        <w:rPr>
          <w:rFonts w:ascii="Times New Roman" w:hAnsi="Times New Roman"/>
          <w:color w:val="000000" w:themeColor="text1"/>
          <w:sz w:val="16"/>
          <w:szCs w:val="16"/>
        </w:rPr>
        <w:softHyphen/>
        <w:t>ращено на выполнение программы, и изготовление опытных и модернизированных самолетов идет в последнюю очередь».</w:t>
      </w:r>
    </w:p>
    <w:p w14:paraId="655C5A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конечном итоге самолет все же достроили и, как следует из документов, он испытывался летом 1946 г. При этом столкнулись с сильными вибрациями мотоустановки."По-видимо</w:t>
      </w:r>
      <w:r w:rsidRPr="00171131">
        <w:rPr>
          <w:rFonts w:ascii="Times New Roman" w:hAnsi="Times New Roman"/>
          <w:color w:val="000000" w:themeColor="text1"/>
          <w:sz w:val="16"/>
          <w:szCs w:val="16"/>
        </w:rPr>
        <w:softHyphen/>
        <w:t>му, это было связано с резонансными колебаниями подмотор-ной рамы, которые возбуждались 1'/</w:t>
      </w:r>
      <w:r w:rsidRPr="00171131">
        <w:rPr>
          <w:rFonts w:ascii="Times New Roman" w:hAnsi="Times New Roman"/>
          <w:color w:val="000000" w:themeColor="text1"/>
          <w:sz w:val="16"/>
          <w:szCs w:val="16"/>
          <w:vertAlign w:val="subscript"/>
        </w:rPr>
        <w:t>2</w:t>
      </w:r>
      <w:r w:rsidRPr="00171131">
        <w:rPr>
          <w:rFonts w:ascii="Times New Roman" w:hAnsi="Times New Roman"/>
          <w:color w:val="000000" w:themeColor="text1"/>
          <w:sz w:val="16"/>
          <w:szCs w:val="16"/>
        </w:rPr>
        <w:t xml:space="preserve"> гармоникой крутящего момента мотора АМ-43. Кроме того, мотор работал весьма не</w:t>
      </w:r>
      <w:r w:rsidRPr="00171131">
        <w:rPr>
          <w:rFonts w:ascii="Times New Roman" w:hAnsi="Times New Roman"/>
          <w:color w:val="000000" w:themeColor="text1"/>
          <w:sz w:val="16"/>
          <w:szCs w:val="16"/>
        </w:rPr>
        <w:softHyphen/>
        <w:t>надежно. По этим причинам испытания не вышли из стадии рулежек и подлетов и были прекращены (11474,518).</w:t>
      </w:r>
    </w:p>
    <w:p w14:paraId="2316E5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7F3818" w14:textId="77777777" w:rsidR="006C2351" w:rsidRPr="00171131" w:rsidRDefault="006C2351"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 xml:space="preserve">10 декабря 1945 в очередной сводке о состоянии опытных работ </w:t>
      </w:r>
      <w:proofErr w:type="gramStart"/>
      <w:r w:rsidRPr="00171131">
        <w:rPr>
          <w:rStyle w:val="107"/>
          <w:rFonts w:eastAsiaTheme="minorHAnsi"/>
          <w:color w:val="000000" w:themeColor="text1"/>
          <w:sz w:val="16"/>
          <w:szCs w:val="16"/>
        </w:rPr>
        <w:t>от помощник</w:t>
      </w:r>
      <w:proofErr w:type="gramEnd"/>
      <w:r w:rsidRPr="00171131">
        <w:rPr>
          <w:rStyle w:val="107"/>
          <w:rFonts w:eastAsiaTheme="minorHAnsi"/>
          <w:color w:val="000000" w:themeColor="text1"/>
          <w:sz w:val="16"/>
          <w:szCs w:val="16"/>
        </w:rPr>
        <w:t xml:space="preserve"> военпреда на заводе № 18 инженер-капитан В. Никулин докладывал, что «монтаж М-43 на Ил-10 не закончен, все внимание завода обращено на выполнение программы и изготовление опытных и модернизированных самолетов идет в последнюю очередь».</w:t>
      </w:r>
    </w:p>
    <w:p w14:paraId="6B97D4BF" w14:textId="77777777" w:rsidR="006C2351" w:rsidRPr="00171131" w:rsidRDefault="006C2351"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После накачки сверху самолет к 20 декабря все же собрали. Но при первых же гонках мотора М-43 столкнулись с сильными вибрациями мотоустановки. Как и на Ил-16, это было связано с теми же резонансными колебаниями подмоторной рамы, которые возбуждались 1/ гармоникой крутящего момента мотора М-43. Кроме того, мотор работал весьма ненадежно. Все попытки отстроиться от резонанса успехом не увенчались. Наземная отработка винтомоторной группы затянулась (17490).</w:t>
      </w:r>
    </w:p>
    <w:p w14:paraId="3AC99009" w14:textId="77777777" w:rsidR="006C2351" w:rsidRPr="00171131" w:rsidRDefault="006C2351" w:rsidP="00171131">
      <w:pPr>
        <w:spacing w:after="0" w:line="240" w:lineRule="auto"/>
        <w:jc w:val="both"/>
        <w:rPr>
          <w:rFonts w:ascii="Times New Roman" w:hAnsi="Times New Roman"/>
          <w:color w:val="000000" w:themeColor="text1"/>
          <w:sz w:val="16"/>
          <w:szCs w:val="16"/>
        </w:rPr>
      </w:pPr>
    </w:p>
    <w:p w14:paraId="61A76B6E" w14:textId="77777777" w:rsidR="00DE5A7C" w:rsidRPr="00171131" w:rsidRDefault="00DE5A7C" w:rsidP="00171131">
      <w:pPr>
        <w:widowControl w:val="0"/>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10 декабря 1945 состояние опытного строительства на заводе № 21 было следующим:</w:t>
      </w:r>
    </w:p>
    <w:p w14:paraId="6ED143B5" w14:textId="77777777" w:rsidR="00DE5A7C" w:rsidRPr="00171131" w:rsidRDefault="00DE5A7C" w:rsidP="00171131">
      <w:pPr>
        <w:widowControl w:val="0"/>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с-те 126 сделано 6 полетов. Поведение с-та нормальное (738,40).</w:t>
      </w:r>
    </w:p>
    <w:p w14:paraId="6D1F7468" w14:textId="77777777" w:rsidR="00DE5A7C" w:rsidRPr="00171131" w:rsidRDefault="00DE5A7C" w:rsidP="0017113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2DAEC7" w14:textId="77777777" w:rsidR="00706F50" w:rsidRPr="00171131" w:rsidRDefault="00706F50" w:rsidP="00171131">
      <w:pPr>
        <w:spacing w:after="0" w:line="240" w:lineRule="auto"/>
        <w:jc w:val="both"/>
        <w:rPr>
          <w:rStyle w:val="700"/>
          <w:rFonts w:ascii="Times New Roman" w:hAnsi="Times New Roman" w:cs="Times New Roman"/>
          <w:color w:val="000000" w:themeColor="text1"/>
          <w:sz w:val="16"/>
          <w:szCs w:val="16"/>
        </w:rPr>
      </w:pPr>
      <w:r w:rsidRPr="00171131">
        <w:rPr>
          <w:rStyle w:val="700"/>
          <w:rFonts w:ascii="Times New Roman" w:hAnsi="Times New Roman" w:cs="Times New Roman"/>
          <w:color w:val="000000" w:themeColor="text1"/>
          <w:sz w:val="16"/>
          <w:szCs w:val="16"/>
        </w:rPr>
        <w:t>10 декабря 1945 был подготовлен акт о готовности самолета Як-15 к летным испытаниям, но Главный конструктор принял другое решение. Можно долго рассуждать о том, почему А.С. Яковлев решил отправить первый Як- ЮМО в трубу Т-104 ЦАГИ, но объективные причины для этого определенно были. Реаль</w:t>
      </w:r>
      <w:r w:rsidRPr="00171131">
        <w:rPr>
          <w:rStyle w:val="700"/>
          <w:rFonts w:ascii="Times New Roman" w:hAnsi="Times New Roman" w:cs="Times New Roman"/>
          <w:color w:val="000000" w:themeColor="text1"/>
          <w:sz w:val="16"/>
          <w:szCs w:val="16"/>
        </w:rPr>
        <w:softHyphen/>
        <w:t>ное поле температур в струе двигателя по- другому на земле смоделировать было невоз</w:t>
      </w:r>
      <w:r w:rsidRPr="00171131">
        <w:rPr>
          <w:rStyle w:val="700"/>
          <w:rFonts w:ascii="Times New Roman" w:hAnsi="Times New Roman" w:cs="Times New Roman"/>
          <w:color w:val="000000" w:themeColor="text1"/>
          <w:sz w:val="16"/>
          <w:szCs w:val="16"/>
        </w:rPr>
        <w:softHyphen/>
        <w:t>можно. Да и влияние момента тяги двигателя на продольную устойчивость и балансировку оценивать было лучше не в полете. Правда, результаты для постройки второго Як-ЮМО завод № 115 получил только на словах: заме</w:t>
      </w:r>
      <w:r w:rsidRPr="00171131">
        <w:rPr>
          <w:rStyle w:val="700"/>
          <w:rFonts w:ascii="Times New Roman" w:hAnsi="Times New Roman" w:cs="Times New Roman"/>
          <w:color w:val="000000" w:themeColor="text1"/>
          <w:sz w:val="16"/>
          <w:szCs w:val="16"/>
        </w:rPr>
        <w:softHyphen/>
        <w:t>ститель начальника ЦАГИ А.А. Дубровин утвердил отчет лишь 18 июня 1946 года - за четыре дня до завершения заводских испы</w:t>
      </w:r>
      <w:r w:rsidRPr="00171131">
        <w:rPr>
          <w:rStyle w:val="700"/>
          <w:rFonts w:ascii="Times New Roman" w:hAnsi="Times New Roman" w:cs="Times New Roman"/>
          <w:color w:val="000000" w:themeColor="text1"/>
          <w:sz w:val="16"/>
          <w:szCs w:val="16"/>
        </w:rPr>
        <w:softHyphen/>
        <w:t>таний Як-ЮМО № 2. Кстати, в отчете ЦАГИ самолет назвали, наверное, наиболее точно - Як-3-ЮМО (19920).</w:t>
      </w:r>
    </w:p>
    <w:p w14:paraId="7096CBCD" w14:textId="77777777" w:rsidR="00706F50" w:rsidRPr="00171131" w:rsidRDefault="00706F50" w:rsidP="00171131">
      <w:pPr>
        <w:spacing w:after="0" w:line="240" w:lineRule="auto"/>
        <w:jc w:val="both"/>
        <w:rPr>
          <w:rFonts w:ascii="Times New Roman" w:hAnsi="Times New Roman"/>
          <w:color w:val="000000" w:themeColor="text1"/>
          <w:sz w:val="16"/>
          <w:szCs w:val="16"/>
        </w:rPr>
      </w:pPr>
    </w:p>
    <w:p w14:paraId="47FACE2D" w14:textId="77777777" w:rsidR="00155CAC" w:rsidRPr="00171131" w:rsidRDefault="00155C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10 декабря 1945 г. был составлен акт о том, что Як-ЮМО с 5 по 10 декабря 1945 года проходил наземные испытания. При этом были выполнены четыре рулежки с поднятым хвостом, что позволяло присту</w:t>
      </w:r>
      <w:r w:rsidRPr="00171131">
        <w:rPr>
          <w:rFonts w:ascii="Times New Roman" w:hAnsi="Times New Roman"/>
          <w:color w:val="000000" w:themeColor="text1"/>
          <w:sz w:val="16"/>
          <w:szCs w:val="16"/>
        </w:rPr>
        <w:softHyphen/>
        <w:t>пить к летным испытаниям (23462).</w:t>
      </w:r>
    </w:p>
    <w:p w14:paraId="7BC470BB" w14:textId="77777777" w:rsidR="00155CAC" w:rsidRPr="00171131" w:rsidRDefault="00155CAC" w:rsidP="00171131">
      <w:pPr>
        <w:spacing w:after="0" w:line="240" w:lineRule="auto"/>
        <w:jc w:val="both"/>
        <w:rPr>
          <w:rFonts w:ascii="Times New Roman" w:hAnsi="Times New Roman"/>
          <w:color w:val="000000" w:themeColor="text1"/>
          <w:sz w:val="16"/>
          <w:szCs w:val="16"/>
        </w:rPr>
      </w:pPr>
    </w:p>
    <w:p w14:paraId="6AC1AB25"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22CFA3E7"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2CF99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декабря 1945 НКБ М.Хруничев писал Отношение № Б-5/10910 в СНК В.М.М. о состоянии пр-ва ТШП на з-дах НКБ и о том, что план не выполнен (7543, 162).</w:t>
      </w:r>
    </w:p>
    <w:p w14:paraId="41371F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AB746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10 декабря 1945 года - Постановление СНК СССР об организации Инженерно-технического совета при Специальном Комитете во главе с М.Г. Первухиным. В составе совета действовало шесть секций: </w:t>
      </w:r>
    </w:p>
    <w:p w14:paraId="641B4B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первая секция по проектированию и сооружению заводов плутониевого комбината No. 817 (М.Г. Первухин, И.В. Курчатов); </w:t>
      </w:r>
    </w:p>
    <w:p w14:paraId="062096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вторая секция по проектированию и сооружению заводов комбината No. 813 по газодиффузионному разделению изотопов урана (В.А. Малышев, И.К. Кикоин); </w:t>
      </w:r>
    </w:p>
    <w:p w14:paraId="2B3114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третья секция по проектированию и сооружению установок завода No. 814 по разделению изотопов урана электромагнитным методом (Г.В. Алексенко, Л.А. Арцимович); </w:t>
      </w:r>
    </w:p>
    <w:p w14:paraId="14E5B6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четвертая секция по проектированию установок по выделению изотопов (А.В. Касаткин, М.О. Корнфельд); </w:t>
      </w:r>
    </w:p>
    <w:p w14:paraId="4BA0D4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пятая секция по проектированию и сооружению горнометаллургических предприятий (А.П. Завенягин, Н.Ф. Правдюк); </w:t>
      </w:r>
    </w:p>
    <w:p w14:paraId="740893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шестая секция приборостроения (Н.А. Борисов) (10549).</w:t>
      </w:r>
    </w:p>
    <w:p w14:paraId="081BDF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06815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декабря 1945 состоялось первое за</w:t>
      </w:r>
      <w:r w:rsidRPr="00171131">
        <w:rPr>
          <w:rFonts w:ascii="Times New Roman" w:hAnsi="Times New Roman"/>
          <w:color w:val="000000" w:themeColor="text1"/>
          <w:sz w:val="16"/>
          <w:szCs w:val="16"/>
        </w:rPr>
        <w:softHyphen/>
        <w:t>седание Инженерно-технического совета (последнее - 28 марта 1946 года). Председатель совета - М.Г. Первухин. Заседания ИТС прово</w:t>
      </w:r>
      <w:r w:rsidRPr="00171131">
        <w:rPr>
          <w:rFonts w:ascii="Times New Roman" w:hAnsi="Times New Roman"/>
          <w:color w:val="000000" w:themeColor="text1"/>
          <w:sz w:val="16"/>
          <w:szCs w:val="16"/>
        </w:rPr>
        <w:softHyphen/>
        <w:t>дились по средам и начинались, как правило, в 9 часов вечера. В составе ИТС действовали сначала 5, а чуть позже - 6 секций:</w:t>
      </w:r>
    </w:p>
    <w:p w14:paraId="24191E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секция 1 - реакторы (М.Г. Пер</w:t>
      </w:r>
      <w:r w:rsidRPr="00171131">
        <w:rPr>
          <w:rFonts w:ascii="Times New Roman" w:hAnsi="Times New Roman"/>
          <w:color w:val="000000" w:themeColor="text1"/>
          <w:sz w:val="16"/>
          <w:szCs w:val="16"/>
        </w:rPr>
        <w:softHyphen/>
        <w:t>вухин);</w:t>
      </w:r>
    </w:p>
    <w:p w14:paraId="72AA9A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секция 2 - молекулярные мето</w:t>
      </w:r>
      <w:r w:rsidRPr="00171131">
        <w:rPr>
          <w:rFonts w:ascii="Times New Roman" w:hAnsi="Times New Roman"/>
          <w:color w:val="000000" w:themeColor="text1"/>
          <w:sz w:val="16"/>
          <w:szCs w:val="16"/>
        </w:rPr>
        <w:softHyphen/>
        <w:t>ды разделения изотопов (В.А. Ма</w:t>
      </w:r>
      <w:r w:rsidRPr="00171131">
        <w:rPr>
          <w:rFonts w:ascii="Times New Roman" w:hAnsi="Times New Roman"/>
          <w:color w:val="000000" w:themeColor="text1"/>
          <w:sz w:val="16"/>
          <w:szCs w:val="16"/>
        </w:rPr>
        <w:softHyphen/>
        <w:t>лышев);</w:t>
      </w:r>
    </w:p>
    <w:p w14:paraId="15E5AB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секция 3 - ускорители (Г.В. Алексеенко);</w:t>
      </w:r>
    </w:p>
    <w:p w14:paraId="26EDB3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секция 4 - методы выделения изотопов (А.Г. Касаткин);</w:t>
      </w:r>
    </w:p>
    <w:p w14:paraId="07FFFC5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секция 5 - радиохимия и тепло</w:t>
      </w:r>
      <w:r w:rsidRPr="00171131">
        <w:rPr>
          <w:rFonts w:ascii="Times New Roman" w:hAnsi="Times New Roman"/>
          <w:color w:val="000000" w:themeColor="text1"/>
          <w:sz w:val="16"/>
          <w:szCs w:val="16"/>
        </w:rPr>
        <w:softHyphen/>
        <w:t>выделяющие элементы (А.П. Завенягин);</w:t>
      </w:r>
    </w:p>
    <w:p w14:paraId="027FC5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секция 6 - приборостроение (Н.А. Борисов) (11254).</w:t>
      </w:r>
    </w:p>
    <w:p w14:paraId="7AC31F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A243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10 декабря 1945 г. вышло Постановление СНК СССР № 3061-915сс </w:t>
      </w:r>
    </w:p>
    <w:p w14:paraId="2E0763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«Об организации при Специальном комитете Инженерно-технического совета»1 </w:t>
      </w:r>
    </w:p>
    <w:p w14:paraId="6C82E9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 Москва, Кремль 10 декабря 1945 г. </w:t>
      </w:r>
    </w:p>
    <w:p w14:paraId="754290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Сов. секретно </w:t>
      </w:r>
    </w:p>
    <w:p w14:paraId="15A8DA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(Особая папка) </w:t>
      </w:r>
    </w:p>
    <w:p w14:paraId="09C34E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Ввиду того, что инженерно-технические вопросы в решении задачи практического использования внутрипромышленных ресурсов в настоящее время приобретают большое значение, Совет Народных Комиссаров Союза ССР ПОСТАНОВЛЯЕТ: </w:t>
      </w:r>
    </w:p>
    <w:p w14:paraId="24A8E8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Организовать при Специальном комитете Инженерно-технический совет. </w:t>
      </w:r>
    </w:p>
    <w:p w14:paraId="7EDC79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Поставить перед Инженерно-техническим советом в качестве главной задачи обеспечение инженерно-технического руководства проектированием и сооружением предприятий по использованию внутрипромышленных ресурсов, а также руководство конструированием и изготовлением специального оборудования для указанных целей. </w:t>
      </w:r>
    </w:p>
    <w:p w14:paraId="6B3481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Для детального рассмотрения проектов и конструкций организовать в составе совета следующие секции: </w:t>
      </w:r>
    </w:p>
    <w:p w14:paraId="585D64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Первая секция - по проектированию и сооружению заводов типа 12 и 23, конструированию и изготовлению оборудования для них. </w:t>
      </w:r>
    </w:p>
    <w:p w14:paraId="11F248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Вторая секция - по проектированию и сооружению заводов типа З4, конструированию и изготовлению оборудования для него. </w:t>
      </w:r>
    </w:p>
    <w:p w14:paraId="16E278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Третья секция ~ по проектированию и сооружению установок и предприятий типа 45, конструированию и изготовлению оборудования для них. </w:t>
      </w:r>
    </w:p>
    <w:p w14:paraId="093FC4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Четвертая секция - по проектированию и сооружению установок и предприятий для производства химического сырья, конструированию и изготовлению оборудования для них. </w:t>
      </w:r>
    </w:p>
    <w:p w14:paraId="6E5ABA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Пятая секция - по проектированию и сооружению </w:t>
      </w:r>
      <w:proofErr w:type="gramStart"/>
      <w:r w:rsidRPr="00171131">
        <w:rPr>
          <w:rFonts w:ascii="Times New Roman" w:hAnsi="Times New Roman"/>
          <w:color w:val="000000" w:themeColor="text1"/>
          <w:sz w:val="16"/>
          <w:szCs w:val="16"/>
        </w:rPr>
        <w:t>горно-металлургических</w:t>
      </w:r>
      <w:proofErr w:type="gramEnd"/>
      <w:r w:rsidRPr="00171131">
        <w:rPr>
          <w:rFonts w:ascii="Times New Roman" w:hAnsi="Times New Roman"/>
          <w:color w:val="000000" w:themeColor="text1"/>
          <w:sz w:val="16"/>
          <w:szCs w:val="16"/>
        </w:rPr>
        <w:t xml:space="preserve"> предприятий, конструированию и изготовлению оборудования для них. </w:t>
      </w:r>
    </w:p>
    <w:p w14:paraId="29B77C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 Утвердить Положение об Инженерно-техническом совете согласно Приложению. </w:t>
      </w:r>
    </w:p>
    <w:p w14:paraId="7F20A6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 Утвердить: </w:t>
      </w:r>
    </w:p>
    <w:p w14:paraId="229D40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состав Инженерно-технического совета - в 7 человек; </w:t>
      </w:r>
    </w:p>
    <w:p w14:paraId="05CC8C2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членами Инженерно-технического совета тт. Первухина М.Г. (председатель); проф. Емельянова В.С. (заместитель); Малышева В.А., Завенягина А.П., Алексенко Г.В., проф. Касаткина А.Г. (члены совета); Позднякова Б.С. (ученый секретарь). </w:t>
      </w:r>
    </w:p>
    <w:p w14:paraId="1328D8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5. Назначить руководителями секций: </w:t>
      </w:r>
    </w:p>
    <w:p w14:paraId="20F38E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первой секции - т. Первухина М.Г., </w:t>
      </w:r>
    </w:p>
    <w:p w14:paraId="3AAFCE0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второй секции - т. Малышева В.А., </w:t>
      </w:r>
    </w:p>
    <w:p w14:paraId="057F95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третьей секции - т. Алексенко Г.В., </w:t>
      </w:r>
    </w:p>
    <w:p w14:paraId="0A8891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четвертой секции - т. Касаткина А.Г., </w:t>
      </w:r>
    </w:p>
    <w:p w14:paraId="343111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пятой секции - т. Завенягина А.П. </w:t>
      </w:r>
    </w:p>
    <w:p w14:paraId="596A4F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Для обеспечения связи между научной и инженерной разработкой сооружений ввести в состав секций Инженерно-технического совета следующих научных работников, ответственных за научно-исследовательскую разработку проектов сооружений: </w:t>
      </w:r>
    </w:p>
    <w:p w14:paraId="5E6FB3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состав первой секции - акад. Курчатова И.В., </w:t>
      </w:r>
    </w:p>
    <w:p w14:paraId="7E4060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 второй -"- - чл.-кор. Академии наук Кикоина И.К., </w:t>
      </w:r>
    </w:p>
    <w:p w14:paraId="06CCBC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 третьей -"- - проф. Арцимовича Л.А., </w:t>
      </w:r>
    </w:p>
    <w:p w14:paraId="7776EB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 четвертой -"- - проф. Корнфельда М.О., </w:t>
      </w:r>
    </w:p>
    <w:p w14:paraId="28416FD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 пятой -"- - к.х.н. Правдюка Н.Ф. </w:t>
      </w:r>
    </w:p>
    <w:p w14:paraId="716D61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6. Обязать тт. Первухина М.Г., Малышева В.А., Ванникова Б.Л. и Завенягина А.П. в недельный срок представить на утверждение Специального комитета предложения о назначении заместителей председателей секций, составе экспертов и об укомплектовании научными и инженерными работниками аппарата совета и его секций. </w:t>
      </w:r>
    </w:p>
    <w:p w14:paraId="0C3AB6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7. Распространить на членов Инженерно-технического совета и работников его аппарата, а также на специалистов, привлекаемых к работе совета (для консультации и экспертизы), порядок и размер оплаты, установленные для Технического совета Специального комитета. </w:t>
      </w:r>
    </w:p>
    <w:p w14:paraId="436598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8. Разместить Инженерно-технический совет и его аппарат в здании 1-го Главного управления при СНК СССР. Возложить хозяйственное обслуживание Инженерно-технического совета на 1-е Главное управление при СНК СССР. </w:t>
      </w:r>
    </w:p>
    <w:p w14:paraId="2BA32E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9. Освободить т. Позднякова Б.С. от обязанностей председателя Технического совета6 и начальника технического отдела Народного Комиссариата тяжелого машиностроения с оставлением его членом коллегии Наркомата тяжелого машиностроения. </w:t>
      </w:r>
    </w:p>
    <w:p w14:paraId="2E4E5C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Зам. председателя Совета Народных Комиссаров Союза ССР Л.Берия Управляющий делами Совета Народных Комиссаров СССР Я.Чадаев </w:t>
      </w:r>
    </w:p>
    <w:p w14:paraId="0F4BFE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Приложение </w:t>
      </w:r>
    </w:p>
    <w:p w14:paraId="71693A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Положение </w:t>
      </w:r>
    </w:p>
    <w:p w14:paraId="6D02AE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Об Инженерно-техническом совете Специального комитета </w:t>
      </w:r>
    </w:p>
    <w:p w14:paraId="1ADD38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при СНК СССР </w:t>
      </w:r>
    </w:p>
    <w:p w14:paraId="33C089B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I. Содержание работы </w:t>
      </w:r>
    </w:p>
    <w:p w14:paraId="7C6EE40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Инженерно-технический совет Специального комитета при СНК СССР осуществляет инженерно-техническое руководство проектированием и сооружением предприятий по использованию внутрипромышленных ресурсов, а также руководит конструированием и изготовлением специального оборудования для них. </w:t>
      </w:r>
    </w:p>
    <w:p w14:paraId="452EB8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своей работе Инженерно-технический совет исходит из принципиальных решений, принятых Научно-техническим советом, и указаний Специального комитета. </w:t>
      </w:r>
    </w:p>
    <w:p w14:paraId="2C5AD7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соответствии с указанными задачами Инженерно-технический совет: </w:t>
      </w:r>
    </w:p>
    <w:p w14:paraId="33FFB4F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Рассматривает и утверждает проекты сооружений заводов и конструкций установок по использованию внутрипромышленных ресурсов и свои решения представляет на утверждение Специального комитета. </w:t>
      </w:r>
    </w:p>
    <w:p w14:paraId="73CE73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Рассматривает инженерно-технические вопросы, связанные с осуществлением строительства заводов и установок, указанных в п.1, и представляет на рассмотрение Специального комитета свои заключения и предложения по этим вопросам. </w:t>
      </w:r>
    </w:p>
    <w:p w14:paraId="522AF9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 xml:space="preserve">3. Рассматривает планы работ и задания конструкторским, проектным, научно-исследовательским организациям и промышленным предприятиям, выполняющим поручения Специального комитета, по инженерному осуществлению указанных в п.1 сооружений, а также отчеты по выполнению этих планов и заданий. </w:t>
      </w:r>
    </w:p>
    <w:p w14:paraId="55BF7A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Составляет и вносит на утверждение Специального комитета планы работ и задания конструкторским, проектным, научно-исследовательским организациям и промышленным предприятиям, связанным с инженерным осуществлением работ по использованию внутрипромышленных ресурсов, с целью изыскания наиболее правильных путей инженерного осуществления этой задачи. </w:t>
      </w:r>
    </w:p>
    <w:p w14:paraId="2DBA59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 Разрабатывает и представляет на рассмотрение Специального комитета предложения о привлечении к выполнению указанных в пп.1, 2 и 3 работ конструкторских, проектных, научно-исследовательских организаций, предприятий, а также отдельных конструкторов, инженеров и иных специалистов и определяет для них задания по этим работам. </w:t>
      </w:r>
    </w:p>
    <w:p w14:paraId="611505B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5. Обеспечивает консультацией работу конструкторских, проектных, научно-исследовательских организаций и промышленных предприятий по заданиям, связанным с инженерным осуществлением задач использования внутрипромышленных ресурсов. </w:t>
      </w:r>
    </w:p>
    <w:p w14:paraId="7E880B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6. Осуществляет инженерно-технический контроль за исполнением конструкторскими, проектными, научно-исследовательскими организациями и предприятиями заданий по проектированию сооружений и конструированию оборудования для предприятий по использованию внутрипромышленных ресурсов. </w:t>
      </w:r>
    </w:p>
    <w:p w14:paraId="442C24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7. Оказывает техническую помощь конструкторским, проектным, научно-исследовательским организациям и предприятиям по работам, связанным с инженерным осуществлением задач использования внутрипромышленных ресурсов. </w:t>
      </w:r>
    </w:p>
    <w:p w14:paraId="6C8CA7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8. Координирует работу отдельных конструкторских, проектных, исследовательских организаций и предприятий, выполняющих задания по инженерному осуществлению задач использования внутрипромышленных ресурсов. </w:t>
      </w:r>
    </w:p>
    <w:p w14:paraId="6AF79B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9. Оказывает содействие в получении инженерно-технической информации конструкторским, проектным, научно-исследовательским организациям и предприятиям, выполняющим задания Специального комитета. </w:t>
      </w:r>
    </w:p>
    <w:p w14:paraId="380928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10. В необходимых случаях организует опыты и междуведомственные испытания, связанные с осуществлением возложенных на Инженерно-технический совет задач. </w:t>
      </w:r>
    </w:p>
    <w:p w14:paraId="52647D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11. Организует и стимулирует работу по развитию изобретательства и рационализации в своей области техники (устройство закрытых конкурсов, консультация по изобретательским и рационализаторским работам, оценка указанных изобретений и рационализаторских предложений). </w:t>
      </w:r>
    </w:p>
    <w:p w14:paraId="742C12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12. В распоряжение председателя Инженерно-технического совета выделяются в смете специальные средства: </w:t>
      </w:r>
    </w:p>
    <w:p w14:paraId="59BEDA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для оплаты отдельных работ, выполненных по поручению совета экспертами, проектными, конструкторскими, научно-исследовательскими организациями и предприятиями, а также для оплаты расходов на командировки по заданиям совета; </w:t>
      </w:r>
    </w:p>
    <w:p w14:paraId="09C746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для стимулирования изобретений и рационализаторских работ. </w:t>
      </w:r>
    </w:p>
    <w:p w14:paraId="3CF8DA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Все расходы по непосредственному проектированию сооружений и конструированию оборудования и [по] связанным с этими заданиями научно-исследовательским работам идут по смете 1-го Главного управления. Заказы на исполнение указанных работ производятся 1-м Главным управлением. </w:t>
      </w:r>
    </w:p>
    <w:p w14:paraId="31D3CF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II. Порядок работы совета и секций </w:t>
      </w:r>
    </w:p>
    <w:p w14:paraId="25C909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Инженерно-технический совет созывается в полном составе регулярно 2 раза в месяц, а в случаях, не требующих участия всего состава членов совета, созывается по мере надобности. </w:t>
      </w:r>
    </w:p>
    <w:p w14:paraId="2C83ED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Секции Инженерно-технического совета созываются регулярно не реже 2 раз в месяц, а в случаях необходимости срочного разрешения вопросов - по мере надобности. </w:t>
      </w:r>
    </w:p>
    <w:p w14:paraId="5C3F5E6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 О решениях совета (секции), принятых неполным составом совета (секции), председатель совета (руководитель секции) информирует остальных членов совета (секции) на очередном регулярном заседании. </w:t>
      </w:r>
    </w:p>
    <w:p w14:paraId="061467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 О заседаниях совета (секции) и о повестке дня члены совета оповещаются ученым секретарем совета (секретарем секции) за 2 дня до заседания. Повестка и материалы к повестке дня никому не рассылаются. Члены совета (секции) знакомятся с повесткой и материалами заседания лично у секретаря совета (секции). </w:t>
      </w:r>
    </w:p>
    <w:p w14:paraId="57D3CF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5. Список лиц, приглашаемых на заседание совета, в каждом отдельном случае утверждается председателем совета или его заместителем. </w:t>
      </w:r>
    </w:p>
    <w:p w14:paraId="73DAA2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Работники аппарата Инженерно-технического совета принимают участие в заседании совета только по тем вопросам, в разработке которых они принимают непосредственное участие. </w:t>
      </w:r>
    </w:p>
    <w:p w14:paraId="259B2E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Лица, приглашаемые для рассмотрения отдельных частных вопросов, присутствуют на обсуждении лишь того конкретного вопроса, к которому они имеют касательство (а не всего вопроса повестки дня). Протоколы заседания совета составляются секретарем совета в 3 экземплярах, из коих один направляется председателю Специального комитета при СНК СССР, второй - председателю Научно-технического совета при Специальном комитете и третий хранится в секретном архиве Инженерно-технического совета. Ни в какие другие адреса протоколы совета и материалы его работы и работы секций не рассылаются. </w:t>
      </w:r>
    </w:p>
    <w:p w14:paraId="4D465E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6. Инженерно-технический совет ведет необходимую переписку только с председателем Научно-технического совета при Специальном комитете, с Первым главным управлением при СНК СССР (через начальника управления). Переписка совета со всеми другими организациями и учреждениями осуществляется через секретариат Специального комитета. </w:t>
      </w:r>
    </w:p>
    <w:p w14:paraId="1FAC767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7. Технический совет ведет свое секретное делопроизводство. Секции совета своего делопроизводства не имеют, а ведут его через делопроизводство Инженерно-технического совета. </w:t>
      </w:r>
    </w:p>
    <w:p w14:paraId="364866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III. Штат для выполнения возложенных на него задач </w:t>
      </w:r>
    </w:p>
    <w:p w14:paraId="127DFA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Инженерно-технический совет для выполнения возложенных на него задач имеет штат: заместитель председателя совета - 1, ученый секретарь - 1, референты - 7, инженеры - 10, секретари секций и совета - 8, машинистки - 4, работники технического архива и делопроизводства - 4, хозяйственно-обслуживающий персонал - 10. Всего 45 чел. </w:t>
      </w:r>
    </w:p>
    <w:p w14:paraId="05FFB4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АП РФ. Ф.93, коллекция постановлений и распоряжений СЫК СССР за 1945 г. Копия. </w:t>
      </w:r>
    </w:p>
    <w:p w14:paraId="3DBF4E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1 </w:t>
      </w:r>
      <w:r w:rsidRPr="00171131">
        <w:rPr>
          <w:rFonts w:ascii="Times New Roman" w:hAnsi="Times New Roman"/>
          <w:color w:val="000000" w:themeColor="text1"/>
          <w:sz w:val="16"/>
          <w:szCs w:val="16"/>
        </w:rPr>
        <w:t xml:space="preserve">Постановлением СМ СССР № 803-325сс от 9 апреля 1946 г. Технический совет Специального комитета, организованный постановлением ГКО № 9887сс/оп от 20 августа 1945 г., и Инженерно-технический совет были объединены в Научно-технический совет ПГУ. </w:t>
      </w:r>
    </w:p>
    <w:p w14:paraId="6F31BD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2 </w:t>
      </w:r>
      <w:r w:rsidRPr="00171131">
        <w:rPr>
          <w:rFonts w:ascii="Times New Roman" w:hAnsi="Times New Roman"/>
          <w:color w:val="000000" w:themeColor="text1"/>
          <w:sz w:val="16"/>
          <w:szCs w:val="16"/>
        </w:rPr>
        <w:t xml:space="preserve">Имеется в виду завод типа "А" комбината № 817. </w:t>
      </w:r>
    </w:p>
    <w:p w14:paraId="6237911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3 </w:t>
      </w:r>
      <w:r w:rsidRPr="00171131">
        <w:rPr>
          <w:rFonts w:ascii="Times New Roman" w:hAnsi="Times New Roman"/>
          <w:color w:val="000000" w:themeColor="text1"/>
          <w:sz w:val="16"/>
          <w:szCs w:val="16"/>
        </w:rPr>
        <w:t xml:space="preserve">Имеется в виду завод типа "Б" комбината № 817. </w:t>
      </w:r>
    </w:p>
    <w:p w14:paraId="08C68E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4 </w:t>
      </w:r>
      <w:r w:rsidRPr="00171131">
        <w:rPr>
          <w:rFonts w:ascii="Times New Roman" w:hAnsi="Times New Roman"/>
          <w:color w:val="000000" w:themeColor="text1"/>
          <w:sz w:val="16"/>
          <w:szCs w:val="16"/>
        </w:rPr>
        <w:t xml:space="preserve">Имеется в виду завод типа комбината № 813. </w:t>
      </w:r>
    </w:p>
    <w:p w14:paraId="445F42B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5 </w:t>
      </w:r>
      <w:r w:rsidRPr="00171131">
        <w:rPr>
          <w:rFonts w:ascii="Times New Roman" w:hAnsi="Times New Roman"/>
          <w:color w:val="000000" w:themeColor="text1"/>
          <w:sz w:val="16"/>
          <w:szCs w:val="16"/>
        </w:rPr>
        <w:t xml:space="preserve">Имеются в виду предприятия типа завода № 814. </w:t>
      </w:r>
    </w:p>
    <w:p w14:paraId="158EBC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6 </w:t>
      </w:r>
      <w:r w:rsidRPr="00171131">
        <w:rPr>
          <w:rFonts w:ascii="Times New Roman" w:hAnsi="Times New Roman"/>
          <w:color w:val="000000" w:themeColor="text1"/>
          <w:sz w:val="16"/>
          <w:szCs w:val="16"/>
        </w:rPr>
        <w:t>Так в документе; председателем Технического совета являлся Б.Л.Ванников (11323).</w:t>
      </w:r>
    </w:p>
    <w:p w14:paraId="1FF17E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E8713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10 декабря 1945 г. </w:t>
      </w:r>
    </w:p>
    <w:p w14:paraId="6EF2098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Протокол № 1 [заседания] Инженерно-технического совета </w:t>
      </w:r>
    </w:p>
    <w:p w14:paraId="566532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Специального комитета при Совнаркоме СССР </w:t>
      </w:r>
    </w:p>
    <w:p w14:paraId="034C4F1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Сов. секретно </w:t>
      </w:r>
    </w:p>
    <w:p w14:paraId="218341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(Особая папка) </w:t>
      </w:r>
    </w:p>
    <w:p w14:paraId="436960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Члены Инженерно-технического совета: тт. Первухин М.Г., Малышев В.А., Завенягин А.П., Касаткин А.Г., Алексенко Г.В., Емельянов В.С. и Поздняков Б.С. </w:t>
      </w:r>
    </w:p>
    <w:p w14:paraId="3CB755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Присутствовал председатель Научно-технического совета Специального комитета при Совнаркоме СССР т. Ванников Б.Л. </w:t>
      </w:r>
    </w:p>
    <w:p w14:paraId="6063C2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I. О составе секций Инженерно-технического совета1 </w:t>
      </w:r>
    </w:p>
    <w:p w14:paraId="6E29ED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Поручить тт. Первухину М.Г., Малышеву В.А., Завенягину А.П., Касаткину А.Г., Алексенко Г.В. и Емельянову В.С. к 15 декабря с.г. представить на рассмотрение Инженерно-технического совета окончательные предложения о составе секций, заместителях председателей секций, экспертах и ответственных секретарях секций2. </w:t>
      </w:r>
    </w:p>
    <w:p w14:paraId="59775D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II. О плане работ секций Совета </w:t>
      </w:r>
    </w:p>
    <w:p w14:paraId="533C22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Утвердить следующий первоочередной план работ секций на декабрь 1945 г. </w:t>
      </w:r>
    </w:p>
    <w:p w14:paraId="45099F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 секции № 13: </w:t>
      </w:r>
    </w:p>
    <w:p w14:paraId="1D4389F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рассмотрение проекта агрегата № 14; </w:t>
      </w:r>
    </w:p>
    <w:p w14:paraId="43104E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подготовка предложений о рабочем проектировании агрегата № 1. </w:t>
      </w:r>
    </w:p>
    <w:p w14:paraId="63A8FD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 секции №25: </w:t>
      </w:r>
    </w:p>
    <w:p w14:paraId="650F1F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рассмотрение проекта машины № 36; </w:t>
      </w:r>
    </w:p>
    <w:p w14:paraId="1045E5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подготовка предложений о рабочем проектировании и изготовлении машины № 3. </w:t>
      </w:r>
    </w:p>
    <w:p w14:paraId="64845FF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 секции №37: </w:t>
      </w:r>
    </w:p>
    <w:p w14:paraId="456339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подготовка проекта Постановления СНК СССР об организации проектирования и изготовления машин на заводе «Электросила» для предприятий типа 4; </w:t>
      </w:r>
    </w:p>
    <w:p w14:paraId="0AAF9B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проверка состояния изготовления установки «МС»; </w:t>
      </w:r>
    </w:p>
    <w:p w14:paraId="0DF3B4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рассмотрение плана работы ОКБ завода «Электросила». </w:t>
      </w:r>
    </w:p>
    <w:p w14:paraId="595DBA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 секции № 48: </w:t>
      </w:r>
    </w:p>
    <w:p w14:paraId="7BC79D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организация проектирования установок для получения продукта № 180 по типу установки 4709; </w:t>
      </w:r>
    </w:p>
    <w:p w14:paraId="340480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 xml:space="preserve">б) уточнение проекта Постановления СНК СССР по получению продукта № 180 новыми способами; </w:t>
      </w:r>
    </w:p>
    <w:p w14:paraId="2BCFD6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рассмотрение проекта установки для конечной стадии производства продукта № 180. </w:t>
      </w:r>
    </w:p>
    <w:p w14:paraId="5F67CC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 секции № 510: </w:t>
      </w:r>
    </w:p>
    <w:p w14:paraId="2C0EB1B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рассмотрение проекта реконструкции завода № 12; </w:t>
      </w:r>
    </w:p>
    <w:p w14:paraId="4AC51F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рассмотрение проектов заводов № 1, 2, 3 и 4.11</w:t>
      </w:r>
    </w:p>
    <w:p w14:paraId="074571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Поручить председателям секций разработать и представить к 25 декабря 1945 г. на утверждение Совета планы работ секций на I кв. 1946 г. </w:t>
      </w:r>
    </w:p>
    <w:p w14:paraId="0E1730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Сводный план работы Совета на основе материалов секций составить тт. Емельянову и Позднякову. </w:t>
      </w:r>
    </w:p>
    <w:p w14:paraId="2AA676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III. О заседаниях Инженерно-технического совета </w:t>
      </w:r>
    </w:p>
    <w:p w14:paraId="4F1791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Заседания Инженерно-технического совета12 созывать по средам в 9 часов вечера в здании Первого главного управления при СНК СССР. </w:t>
      </w:r>
    </w:p>
    <w:p w14:paraId="5641FC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IV. О комплектовании штата технического аппарата </w:t>
      </w:r>
    </w:p>
    <w:p w14:paraId="3C7DEB51" w14:textId="77777777" w:rsidR="00B57025"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Инженерно-технического совета</w:t>
      </w:r>
    </w:p>
    <w:p w14:paraId="45B956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Комплектование штата технического аппарата Инженерно-технического совета поручить тт. Первухину М.Г., Емельянову Г.С. и Позднякову Б.С. </w:t>
      </w:r>
    </w:p>
    <w:p w14:paraId="7240B7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Подбор состава инженеров и референтов секций поручить председателям секций (срок – 15.ХII). </w:t>
      </w:r>
    </w:p>
    <w:p w14:paraId="37DD96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V. О смете расходов Инженерно-технического совета </w:t>
      </w:r>
    </w:p>
    <w:p w14:paraId="4ADDFA0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на декабрь с.г. и на 1946 год </w:t>
      </w:r>
    </w:p>
    <w:p w14:paraId="40CC9C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Поручить тт. Емельянову и Позднякову до 20 декабря составить сметы расходов Инженерно-технического совета на декабрь с.г. и на 1946 год. </w:t>
      </w:r>
    </w:p>
    <w:p w14:paraId="04A762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Председатель Инженерно-технического совета М. Первухин </w:t>
      </w:r>
    </w:p>
    <w:p w14:paraId="24850F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Ученый секретарь Б. Поздняков13 </w:t>
      </w:r>
    </w:p>
    <w:p w14:paraId="1FB696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АП РФ. Ф. 93, д. 5/46, л. 1-2. Подлинник. </w:t>
      </w:r>
    </w:p>
    <w:p w14:paraId="3AA701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1 </w:t>
      </w:r>
      <w:r w:rsidRPr="00171131">
        <w:rPr>
          <w:rFonts w:ascii="Times New Roman" w:hAnsi="Times New Roman"/>
          <w:color w:val="000000" w:themeColor="text1"/>
          <w:sz w:val="16"/>
          <w:szCs w:val="16"/>
        </w:rPr>
        <w:t xml:space="preserve">Инженерно-технический совет Специального комитета и секции при нем были организованы постановлением СНК СССР от 10 декабря 1945 г. № 3061-915сс «Об организации при Специальном комитете Инженерно-технического совета» [4. С. 415-419]. </w:t>
      </w:r>
    </w:p>
    <w:p w14:paraId="33E066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2 </w:t>
      </w:r>
      <w:r w:rsidRPr="00171131">
        <w:rPr>
          <w:rFonts w:ascii="Times New Roman" w:hAnsi="Times New Roman"/>
          <w:color w:val="000000" w:themeColor="text1"/>
          <w:sz w:val="16"/>
          <w:szCs w:val="16"/>
        </w:rPr>
        <w:t xml:space="preserve">По составу секций – см. [Там же. С. 415-419]. </w:t>
      </w:r>
    </w:p>
    <w:p w14:paraId="42D6A1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3 </w:t>
      </w:r>
      <w:r w:rsidRPr="00171131">
        <w:rPr>
          <w:rFonts w:ascii="Times New Roman" w:hAnsi="Times New Roman"/>
          <w:color w:val="000000" w:themeColor="text1"/>
          <w:sz w:val="16"/>
          <w:szCs w:val="16"/>
        </w:rPr>
        <w:t xml:space="preserve">Секция № 1 Инженерно-технического совета была сформирована для детального рассмотрения проектов и конструкций «по проектированию и сооружению заводов типа 1 и 2, конструированию и изготовлению оборудования для них» (имеются в виду уран-графитовый ядерный реактор и радиохимический завод). [Там же]. </w:t>
      </w:r>
    </w:p>
    <w:p w14:paraId="3EF2D9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4 </w:t>
      </w:r>
      <w:r w:rsidRPr="00171131">
        <w:rPr>
          <w:rFonts w:ascii="Times New Roman" w:hAnsi="Times New Roman"/>
          <w:color w:val="000000" w:themeColor="text1"/>
          <w:sz w:val="16"/>
          <w:szCs w:val="16"/>
        </w:rPr>
        <w:t xml:space="preserve">Имеется в виду первый промышленный уран-графитовый реактор. </w:t>
      </w:r>
    </w:p>
    <w:p w14:paraId="058ED14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5 </w:t>
      </w:r>
      <w:r w:rsidRPr="00171131">
        <w:rPr>
          <w:rFonts w:ascii="Times New Roman" w:hAnsi="Times New Roman"/>
          <w:color w:val="000000" w:themeColor="text1"/>
          <w:sz w:val="16"/>
          <w:szCs w:val="16"/>
        </w:rPr>
        <w:t xml:space="preserve">Секция № 2 была сформирована для проработки вопросов «по проектированию и сооружению заводов типа 3, конструированию и изготовлению оборудования для него» (под заводом типа 3 подразумевается диффузионный завод). [Там же]. </w:t>
      </w:r>
    </w:p>
    <w:p w14:paraId="52FF59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6 </w:t>
      </w:r>
      <w:r w:rsidRPr="00171131">
        <w:rPr>
          <w:rFonts w:ascii="Times New Roman" w:hAnsi="Times New Roman"/>
          <w:color w:val="000000" w:themeColor="text1"/>
          <w:sz w:val="16"/>
          <w:szCs w:val="16"/>
        </w:rPr>
        <w:t xml:space="preserve">Имеются в виду компрессоры, прокачивающие шестифтористый уран через пористые перегородки (фильтры). </w:t>
      </w:r>
    </w:p>
    <w:p w14:paraId="2909F8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7 </w:t>
      </w:r>
      <w:r w:rsidRPr="00171131">
        <w:rPr>
          <w:rFonts w:ascii="Times New Roman" w:hAnsi="Times New Roman"/>
          <w:color w:val="000000" w:themeColor="text1"/>
          <w:sz w:val="16"/>
          <w:szCs w:val="16"/>
        </w:rPr>
        <w:t xml:space="preserve">Секция № 3 была сформирована для проработки вопросов «по проектированию и сооружению установок и предприятий типа 4, конструированию и изготовлению оборудования для них» (имеются в виду установки и завод по электромагнитному разделению изотопов урана) [4. С. 415]. </w:t>
      </w:r>
    </w:p>
    <w:p w14:paraId="7E9A15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8 </w:t>
      </w:r>
      <w:r w:rsidRPr="00171131">
        <w:rPr>
          <w:rFonts w:ascii="Times New Roman" w:hAnsi="Times New Roman"/>
          <w:color w:val="000000" w:themeColor="text1"/>
          <w:sz w:val="16"/>
          <w:szCs w:val="16"/>
        </w:rPr>
        <w:t xml:space="preserve">Секция № 4 была сформирована для проработки вопросов «по проектированию и сооружению установок и предприятий для производства химического сырья, конструированию и изготовлению оборудования для них». [Там же]. Имеются в виду установки и предприятия по изготовлению тяжелой воды. </w:t>
      </w:r>
    </w:p>
    <w:p w14:paraId="783D91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9 </w:t>
      </w:r>
      <w:r w:rsidRPr="00171131">
        <w:rPr>
          <w:rFonts w:ascii="Times New Roman" w:hAnsi="Times New Roman"/>
          <w:color w:val="000000" w:themeColor="text1"/>
          <w:sz w:val="16"/>
          <w:szCs w:val="16"/>
        </w:rPr>
        <w:t xml:space="preserve">Имеется в виду первая установка по производству тяжелой воды электролизным методом, пущенная на Чирчикском электрохимическом комбинате в октябре 1945 г. [5. С. 582-583]. </w:t>
      </w:r>
    </w:p>
    <w:p w14:paraId="6CFCAE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10 </w:t>
      </w:r>
      <w:r w:rsidRPr="00171131">
        <w:rPr>
          <w:rFonts w:ascii="Times New Roman" w:hAnsi="Times New Roman"/>
          <w:color w:val="000000" w:themeColor="text1"/>
          <w:sz w:val="16"/>
          <w:szCs w:val="16"/>
        </w:rPr>
        <w:t xml:space="preserve">Секция № 5 была сформирована для проработки вопросов «по проектированию и сооружению горно-металлургических предприятий, конструированию и изготовлению оборудования для них» [4. С. 415]. </w:t>
      </w:r>
    </w:p>
    <w:p w14:paraId="34C93C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11 </w:t>
      </w:r>
      <w:r w:rsidRPr="00171131">
        <w:rPr>
          <w:rFonts w:ascii="Times New Roman" w:hAnsi="Times New Roman"/>
          <w:color w:val="000000" w:themeColor="text1"/>
          <w:sz w:val="16"/>
          <w:szCs w:val="16"/>
        </w:rPr>
        <w:t xml:space="preserve">Речь идет об уран-графитовом реакторе (завод № 1), радиохимическом заводе (№ 2), диффузионном заводе (№ 3) и предприятии по электромагнитному разделению изотопов (завод № 4). </w:t>
      </w:r>
    </w:p>
    <w:p w14:paraId="272A21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12 </w:t>
      </w:r>
      <w:r w:rsidRPr="00171131">
        <w:rPr>
          <w:rFonts w:ascii="Times New Roman" w:hAnsi="Times New Roman"/>
          <w:color w:val="000000" w:themeColor="text1"/>
          <w:sz w:val="16"/>
          <w:szCs w:val="16"/>
        </w:rPr>
        <w:t xml:space="preserve">Далее текст: созывать по средам в 9 часов вечера подчеркнут неустановленным лицом. </w:t>
      </w:r>
    </w:p>
    <w:p w14:paraId="1659C4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13 </w:t>
      </w:r>
      <w:r w:rsidRPr="00171131">
        <w:rPr>
          <w:rFonts w:ascii="Times New Roman" w:hAnsi="Times New Roman"/>
          <w:color w:val="000000" w:themeColor="text1"/>
          <w:sz w:val="16"/>
          <w:szCs w:val="16"/>
        </w:rPr>
        <w:t>Поздняков Борис Сергеевич (1903-1980) – инженер-механик, в 1928 окончил Ленинградский политехнический институт. С 1929 по 1933 работал на Коломенском паровозостроительном заводе, в 1939-1945 – член коллегии и председатель Технического совета Наркомата тяжелой промышленности. С августа 1945 по 1953 – ученый секретарь Инженерно-технического совета, затем ученый секретарь Научно-технического совета ПГУ. В 1960 был назначен членом коллегии Министерства среднего машиностроения и руководил Научно-техническим управлением (НТУ), затем работал начальником НТУ в Государственном комитете по использованию атомной энергии и был членом Коллегии комитета. Герой Соц. Труда (1954), Сталинская премия II степени (1949) [12. С. 44] (11323).</w:t>
      </w:r>
    </w:p>
    <w:p w14:paraId="0CE1E0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06C5BEA" w14:textId="77777777" w:rsidR="00B57025"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680F0C6D" w14:textId="77777777" w:rsidR="00B57025" w:rsidRPr="00171131" w:rsidRDefault="00B57025"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45CAB6F" w14:textId="77777777" w:rsidR="00B57025" w:rsidRPr="00171131" w:rsidRDefault="00B57025" w:rsidP="00171131">
      <w:pPr>
        <w:spacing w:after="0" w:line="240" w:lineRule="auto"/>
        <w:jc w:val="both"/>
        <w:rPr>
          <w:rFonts w:ascii="Times New Roman" w:hAnsi="Times New Roman"/>
          <w:color w:val="000000" w:themeColor="text1"/>
          <w:sz w:val="16"/>
          <w:szCs w:val="16"/>
        </w:rPr>
      </w:pPr>
      <w:r w:rsidRPr="00171131">
        <w:rPr>
          <w:rStyle w:val="ucoz-forum-post"/>
          <w:rFonts w:ascii="Times New Roman" w:hAnsi="Times New Roman"/>
          <w:bCs/>
          <w:color w:val="000000" w:themeColor="text1"/>
          <w:sz w:val="16"/>
          <w:szCs w:val="16"/>
        </w:rPr>
        <w:t xml:space="preserve">10 декабря </w:t>
      </w:r>
      <w:r w:rsidRPr="00171131">
        <w:rPr>
          <w:rFonts w:ascii="Times New Roman" w:hAnsi="Times New Roman"/>
          <w:color w:val="000000" w:themeColor="text1"/>
          <w:sz w:val="16"/>
          <w:szCs w:val="16"/>
        </w:rPr>
        <w:t>в 1945 году США дали согласие на учреждение в Нью-Йорке штаба ООН (14856).</w:t>
      </w:r>
    </w:p>
    <w:p w14:paraId="12298224" w14:textId="77777777" w:rsidR="00B57025" w:rsidRPr="00171131" w:rsidRDefault="00B57025" w:rsidP="00171131">
      <w:pPr>
        <w:spacing w:after="0" w:line="240" w:lineRule="auto"/>
        <w:jc w:val="both"/>
        <w:rPr>
          <w:rFonts w:ascii="Times New Roman" w:hAnsi="Times New Roman"/>
          <w:color w:val="000000" w:themeColor="text1"/>
          <w:sz w:val="16"/>
          <w:szCs w:val="16"/>
        </w:rPr>
      </w:pPr>
    </w:p>
    <w:p w14:paraId="5D72571F" w14:textId="77777777" w:rsidR="00C94198" w:rsidRPr="00171131" w:rsidRDefault="00C94198" w:rsidP="00171131">
      <w:pPr>
        <w:shd w:val="clear" w:color="auto" w:fill="FFFFFF"/>
        <w:spacing w:after="0" w:line="240" w:lineRule="auto"/>
        <w:jc w:val="both"/>
        <w:textAlignment w:val="baseline"/>
        <w:rPr>
          <w:rFonts w:ascii="Times New Roman" w:hAnsi="Times New Roman"/>
          <w:color w:val="000000" w:themeColor="text1"/>
          <w:sz w:val="16"/>
          <w:szCs w:val="16"/>
        </w:rPr>
      </w:pPr>
      <w:r w:rsidRPr="00171131">
        <w:rPr>
          <w:rFonts w:ascii="Times New Roman" w:hAnsi="Times New Roman"/>
          <w:color w:val="000000" w:themeColor="text1"/>
          <w:sz w:val="16"/>
          <w:szCs w:val="16"/>
        </w:rPr>
        <w:t>10 декабря 1945 прошла Встреча КоорК №25. Был выставлен список в 28 заводов на сумму 231,912,405 РМ. Из них СССР получил шесть с половиной заводов на сумму 111,250,811 РМ, или 47,8%. ИАРА отошел 21 завод с половиной – 120,661,594 РМ и 52.2% соответственно. СССР пришлось разделить пополам с ИАРА крупный шарикоподшипниковый KugelFischer. Ссылка: Enactments …, Vol. I, p. 232 (19844).</w:t>
      </w:r>
    </w:p>
    <w:p w14:paraId="06853B5F" w14:textId="77777777" w:rsidR="00C94198" w:rsidRPr="00171131" w:rsidRDefault="00C94198" w:rsidP="00171131">
      <w:pPr>
        <w:shd w:val="clear" w:color="auto" w:fill="FFFFFF"/>
        <w:spacing w:after="0" w:line="240" w:lineRule="auto"/>
        <w:jc w:val="both"/>
        <w:textAlignment w:val="baseline"/>
        <w:rPr>
          <w:rFonts w:ascii="Times New Roman" w:hAnsi="Times New Roman"/>
          <w:color w:val="000000" w:themeColor="text1"/>
          <w:sz w:val="16"/>
          <w:szCs w:val="16"/>
        </w:rPr>
      </w:pPr>
    </w:p>
    <w:p w14:paraId="40436FB2" w14:textId="77777777" w:rsidR="00B57025" w:rsidRPr="00171131" w:rsidRDefault="00B57025" w:rsidP="00171131">
      <w:pPr>
        <w:spacing w:after="0" w:line="240" w:lineRule="auto"/>
        <w:jc w:val="both"/>
        <w:rPr>
          <w:rFonts w:ascii="Times New Roman" w:hAnsi="Times New Roman"/>
          <w:color w:val="000000" w:themeColor="text1"/>
          <w:sz w:val="16"/>
          <w:szCs w:val="16"/>
        </w:rPr>
      </w:pPr>
      <w:r w:rsidRPr="00171131">
        <w:rPr>
          <w:rStyle w:val="ucoz-forum-post"/>
          <w:rFonts w:ascii="Times New Roman" w:hAnsi="Times New Roman"/>
          <w:bCs/>
          <w:color w:val="000000" w:themeColor="text1"/>
          <w:sz w:val="16"/>
          <w:szCs w:val="16"/>
        </w:rPr>
        <w:t xml:space="preserve">10 декабря </w:t>
      </w:r>
      <w:r w:rsidRPr="00171131">
        <w:rPr>
          <w:rFonts w:ascii="Times New Roman" w:hAnsi="Times New Roman"/>
          <w:color w:val="000000" w:themeColor="text1"/>
          <w:sz w:val="16"/>
          <w:szCs w:val="16"/>
        </w:rPr>
        <w:t>в 1945 году подписание в Москве Договора между СССР и Французской Республикой о союзе и взаимной помощи (14856).</w:t>
      </w:r>
    </w:p>
    <w:p w14:paraId="7620E4BD" w14:textId="77777777" w:rsidR="00B57025" w:rsidRPr="00171131" w:rsidRDefault="00B57025" w:rsidP="00171131">
      <w:pPr>
        <w:spacing w:after="0" w:line="240" w:lineRule="auto"/>
        <w:jc w:val="both"/>
        <w:rPr>
          <w:rFonts w:ascii="Times New Roman" w:hAnsi="Times New Roman"/>
          <w:color w:val="000000" w:themeColor="text1"/>
          <w:sz w:val="16"/>
          <w:szCs w:val="16"/>
        </w:rPr>
      </w:pPr>
    </w:p>
    <w:p w14:paraId="484549C2" w14:textId="0902185F" w:rsidR="00706F50" w:rsidRPr="00171131" w:rsidRDefault="00706F50" w:rsidP="00171131">
      <w:pPr>
        <w:autoSpaceDE w:val="0"/>
        <w:autoSpaceDN w:val="0"/>
        <w:adjustRightInd w:val="0"/>
        <w:spacing w:after="0" w:line="240" w:lineRule="auto"/>
        <w:jc w:val="both"/>
        <w:rPr>
          <w:rFonts w:ascii="Times New Roman" w:hAnsi="Times New Roman"/>
          <w:i/>
          <w:iCs/>
          <w:color w:val="000000" w:themeColor="text1"/>
          <w:sz w:val="16"/>
          <w:szCs w:val="16"/>
        </w:rPr>
      </w:pPr>
      <w:r w:rsidRPr="00171131">
        <w:rPr>
          <w:rFonts w:ascii="Times New Roman" w:hAnsi="Times New Roman"/>
          <w:i/>
          <w:iCs/>
          <w:color w:val="000000" w:themeColor="text1"/>
          <w:sz w:val="16"/>
          <w:szCs w:val="16"/>
        </w:rPr>
        <w:t>За рубежом:</w:t>
      </w:r>
    </w:p>
    <w:p w14:paraId="0F9E36FB" w14:textId="77777777" w:rsidR="00706F50" w:rsidRPr="00171131" w:rsidRDefault="00706F50" w:rsidP="00171131">
      <w:pPr>
        <w:autoSpaceDE w:val="0"/>
        <w:autoSpaceDN w:val="0"/>
        <w:adjustRightInd w:val="0"/>
        <w:spacing w:after="0" w:line="240" w:lineRule="auto"/>
        <w:jc w:val="both"/>
        <w:rPr>
          <w:rFonts w:ascii="Times New Roman" w:hAnsi="Times New Roman"/>
          <w:i/>
          <w:iCs/>
          <w:color w:val="000000" w:themeColor="text1"/>
          <w:sz w:val="16"/>
          <w:szCs w:val="16"/>
        </w:rPr>
      </w:pPr>
    </w:p>
    <w:p w14:paraId="306DA42B" w14:textId="07C0E075" w:rsidR="00706F50" w:rsidRPr="00171131" w:rsidRDefault="00706F5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декабря 1945 года — первый полёт лёгкого самолёта</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Lockheed Model 34 Big Dipper. /США/</w:t>
      </w:r>
    </w:p>
    <w:p w14:paraId="793FCD2D" w14:textId="2586EC9D" w:rsidR="00706F50" w:rsidRPr="00171131" w:rsidRDefault="00706F5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 Второй мировой войны</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Lockheed</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рассчитывала</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выйти на рынок лёгкой авиации</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как для гражданских лиц, так и для армии. Начав с одноместного</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Model 33 Little Dipper, в 1945 году компания разработала более вместительный Model 34 Big Dipper. Планировалось, что новый самолёт будет продаваться по цене</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1500 долларов</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(23 049 долларов сегодня).</w:t>
      </w:r>
    </w:p>
    <w:p w14:paraId="1FAF2319" w14:textId="77777777" w:rsidR="00706F50" w:rsidRPr="00171131" w:rsidRDefault="00706F5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Model 34 был двухместным низкопланом с неубираемым шасси и толкающим винтом, установленным в хвостовой части. Его вращал двигатель Continental C100-12 (100 л.с.) Крейсерская скорость — 192 км/ч.</w:t>
      </w:r>
    </w:p>
    <w:p w14:paraId="1CE2315A" w14:textId="0673BBC2" w:rsidR="00706F50" w:rsidRPr="00171131" w:rsidRDefault="00706F5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испытаниях Model 34 Big Dipper показал хорошие лётные характеристики.</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В целях секретности самолёт испытывали на небольшой ВПП рядом с заводом компании. Это плохо кончилось — 6 февраля 1946 года единственный прототип Big Dipper</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потерпел аварию во время взлёта. Самолёт решили не восстанавливать и проект закрыли (22300).</w:t>
      </w:r>
    </w:p>
    <w:p w14:paraId="2C8C172C" w14:textId="77777777" w:rsidR="00706F50" w:rsidRPr="00171131" w:rsidRDefault="00706F50" w:rsidP="00171131">
      <w:pPr>
        <w:spacing w:after="0" w:line="240" w:lineRule="auto"/>
        <w:jc w:val="both"/>
        <w:rPr>
          <w:rFonts w:ascii="Times New Roman" w:hAnsi="Times New Roman"/>
          <w:color w:val="000000" w:themeColor="text1"/>
          <w:sz w:val="16"/>
          <w:szCs w:val="16"/>
        </w:rPr>
      </w:pPr>
    </w:p>
    <w:p w14:paraId="66F42822" w14:textId="252B77C3"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3FB49BC2"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EC841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декабря 1945 г. по приказам № 483с/024с и № 499с от 31.12.1945 г. завод № 261 расформирован, часть оборудования и личного состава передана заводу № 30 НКАП (цех шасси), часть - на новый завод № 268 НКАП. На тот момент завод состоял из одного действующего цеха и начатого строительства второго корпуса. Они в 1946 г. переданы в ПГУ СНК СССР, на их базе начато строительство комбината № 813.</w:t>
      </w:r>
    </w:p>
    <w:p w14:paraId="3386F9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Производственные площади (1945 г.)- 14.200 м</w:t>
      </w:r>
      <w:r w:rsidRPr="00171131">
        <w:rPr>
          <w:rFonts w:ascii="Times New Roman" w:hAnsi="Times New Roman"/>
          <w:color w:val="000000" w:themeColor="text1"/>
          <w:sz w:val="16"/>
          <w:szCs w:val="16"/>
          <w:vertAlign w:val="superscript"/>
        </w:rPr>
        <w:t>2</w:t>
      </w:r>
      <w:r w:rsidRPr="00171131">
        <w:rPr>
          <w:rFonts w:ascii="Times New Roman" w:hAnsi="Times New Roman"/>
          <w:color w:val="000000" w:themeColor="text1"/>
          <w:sz w:val="16"/>
          <w:szCs w:val="16"/>
        </w:rPr>
        <w:t>.</w:t>
      </w:r>
    </w:p>
    <w:p w14:paraId="5C1941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(-1940-02.1942 г.-)- А.И. Пастер (одновременно директор завода № 120), (12.1943 г.)- Явиц.</w:t>
      </w:r>
    </w:p>
    <w:p w14:paraId="4FEEAD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Производство:</w:t>
      </w:r>
      <w:r w:rsidRPr="00171131">
        <w:rPr>
          <w:rFonts w:ascii="Times New Roman" w:hAnsi="Times New Roman"/>
          <w:color w:val="000000" w:themeColor="text1"/>
          <w:sz w:val="16"/>
          <w:szCs w:val="16"/>
        </w:rPr>
        <w:t xml:space="preserve"> бензо-, водо-, маслозаправщики самолетов (АРС на шасси ЗиС-6), бензобаки, форсунки, фильтры, контейнеры (1939-); агрегаты химвооружения (УХАП-250, УХАП-500, разливочные станции для ампул, аэродромные тележки для ВАП-500) (1941-); агрегаты шасси (ВОВ) (11982).</w:t>
      </w:r>
    </w:p>
    <w:p w14:paraId="127026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3800C3A"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1261EFFB"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2401A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11 декабря 1945 на Б-29 был поставлен рекорд </w:t>
      </w:r>
      <w:proofErr w:type="gramStart"/>
      <w:r w:rsidRPr="00171131">
        <w:rPr>
          <w:rFonts w:ascii="Times New Roman" w:hAnsi="Times New Roman"/>
          <w:color w:val="000000" w:themeColor="text1"/>
          <w:sz w:val="16"/>
          <w:szCs w:val="16"/>
        </w:rPr>
        <w:t>скорости</w:t>
      </w:r>
      <w:proofErr w:type="gramEnd"/>
      <w:r w:rsidRPr="00171131">
        <w:rPr>
          <w:rFonts w:ascii="Times New Roman" w:hAnsi="Times New Roman"/>
          <w:color w:val="000000" w:themeColor="text1"/>
          <w:sz w:val="16"/>
          <w:szCs w:val="16"/>
        </w:rPr>
        <w:t xml:space="preserve"> и территория США была пересечена за 5:27 (2100).</w:t>
      </w:r>
    </w:p>
    <w:p w14:paraId="004BEB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B99AEAF"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51CF5D92"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B4584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декабря 1945 года П. Дементьев писал письмо зам. председателя СНК Молотову В.М.</w:t>
      </w:r>
    </w:p>
    <w:p w14:paraId="55039E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Согласно постановлению ГОКО от 26 августа 1945 года за № 9905с авиамоторный завод № 466 НКАП должен быть переведен из Горького в Ленинград, в связи с передачей занимаемых им ранее площадей Автозаводу им. Молотова (8960).</w:t>
      </w:r>
    </w:p>
    <w:p w14:paraId="06F22C3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39759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декабря 1945 года вышло постановление СНК № 3077, согласно которому МАП передало Министерству машиностроения и приборостроения филиал завода № 21 (9158).</w:t>
      </w:r>
    </w:p>
    <w:p w14:paraId="304E98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2496B2F"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65A1BB12"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89288F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декабря 1945 г. по решению СНК начато Строительство в Барнауле завода № 521 (Завод № 521 НК текстиля, Минтекстильпрома, Барнаульский завод искусственного волокна, Барнаульский завод искусственного и синтетического волокна, Барнаульский комбинат химических волокон им. Ленинского комсомола МХП, Барнаульское ПО «Химволокно» им. Ленинского комсомола, ОАО «Химволокно» /656037  г. Барнаул Алтайского кр. пр. Калинина, 116/) в ведении ГУ искусственного волокна НК текстиля. В 1951 г. завод № 521 переименован в Барнаульский завод искусственного волокна Минлегпрома, в 1953 г.- в Барнаульский завод искусственного и синтетического волокна Министерства товаров широкого потребления. С 11.1957 г. передан в ведение Алтайского СИХ, а с 1963 г. в Управление химической промышленности Кузбасского СНХ. В 08.1963 г. завод переименован в Барнаульский комбинат химических волокон, с 1966 г.- в ведении ГУ химических волокон МХП. 9.01.1969 г. комбинату присвоено имя Ленинского комсомола.</w:t>
      </w:r>
    </w:p>
    <w:p w14:paraId="789C52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1975 г. комбинат преобразован в Барнаульское ПО «Химволокно».</w:t>
      </w:r>
    </w:p>
    <w:p w14:paraId="2015E7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Имелись производства (1970-е): капроновое, вискозно-кодовое, штапельное, целлофановое, сероуглеродное. В 1975 г. создан первый в отрасли отдел охраны природы.</w:t>
      </w:r>
    </w:p>
    <w:p w14:paraId="035521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Производство:</w:t>
      </w:r>
      <w:r w:rsidRPr="00171131">
        <w:rPr>
          <w:rFonts w:ascii="Times New Roman" w:hAnsi="Times New Roman"/>
          <w:color w:val="000000" w:themeColor="text1"/>
          <w:sz w:val="16"/>
          <w:szCs w:val="16"/>
        </w:rPr>
        <w:t xml:space="preserve"> вискозная ткань для шинных заводов, вискозное волокно, волокно искусственного шелка (11982).</w:t>
      </w:r>
    </w:p>
    <w:p w14:paraId="73ED156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95B8BA7" w14:textId="77777777" w:rsidR="00B57025" w:rsidRPr="00171131" w:rsidRDefault="00B570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декабря 1945 г. Письмо А.Ф. Иоффе Л.П. Берия о праздновании юбилея Физико-технического института</w:t>
      </w:r>
    </w:p>
    <w:p w14:paraId="78097815" w14:textId="77777777" w:rsidR="00B57025" w:rsidRPr="00171131" w:rsidRDefault="00B570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Глубокоуважаемый Лаврентий Павлович!</w:t>
      </w:r>
    </w:p>
    <w:p w14:paraId="1E50A57B" w14:textId="77777777" w:rsidR="00B57025" w:rsidRPr="00171131" w:rsidRDefault="00B570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января 1921 года Правительством был утвержден как самостоятельное учреждение Физико-технический институт (основанный мною еще в 1918 году как отдел Рентгеновского института). В связи с исполняющимся ныне 25-ле- тием Отделение физико-математических наук Академии проводит с 29 по 31 декабря с.г. в Ленинграде юбилейную сессию с докладами сотрудников института.</w:t>
      </w:r>
    </w:p>
    <w:p w14:paraId="16E9303C" w14:textId="77777777" w:rsidR="00B57025" w:rsidRPr="00171131" w:rsidRDefault="00B570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Мы хотели бы закончить эту сессию товарищеской встречей Нового года (за чашкой чая и бокалом вина).</w:t>
      </w:r>
    </w:p>
    <w:p w14:paraId="0AEC2B64" w14:textId="77777777" w:rsidR="00B57025" w:rsidRPr="00171131" w:rsidRDefault="00B570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Устройство такой встречи потребует расходов от 25 до 30 тыс. рублей. Средства на проведение юбилея ассигнованы президиумом Академии наук.</w:t>
      </w:r>
    </w:p>
    <w:p w14:paraId="21495AA5" w14:textId="77777777" w:rsidR="00B57025" w:rsidRPr="00171131" w:rsidRDefault="00B570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 обращаюсь к Вам с просьбой разрешить институту истратить указанную сумму на товарищескую встречу бывших и настоящих сотрудников Физико- технического института (15720).</w:t>
      </w:r>
    </w:p>
    <w:p w14:paraId="16273214" w14:textId="77777777" w:rsidR="00B57025" w:rsidRPr="00171131" w:rsidRDefault="00B57025" w:rsidP="00171131">
      <w:pPr>
        <w:spacing w:after="0" w:line="240" w:lineRule="auto"/>
        <w:jc w:val="both"/>
        <w:rPr>
          <w:rFonts w:ascii="Times New Roman" w:hAnsi="Times New Roman"/>
          <w:color w:val="000000" w:themeColor="text1"/>
          <w:sz w:val="16"/>
          <w:szCs w:val="16"/>
        </w:rPr>
      </w:pPr>
    </w:p>
    <w:p w14:paraId="78B8DD56" w14:textId="77777777" w:rsidR="00B57025" w:rsidRPr="00171131" w:rsidRDefault="00B570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декабря 1945 г. Постановление СНК СССР № 3078-919сс «О поставке вакуумных высокочастотных электропечей для завода № 12»</w:t>
      </w:r>
    </w:p>
    <w:p w14:paraId="671035A9" w14:textId="77777777" w:rsidR="00B57025" w:rsidRPr="00171131" w:rsidRDefault="00B570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 Москва, Кремль </w:t>
      </w:r>
    </w:p>
    <w:p w14:paraId="73E77353" w14:textId="77777777" w:rsidR="00B57025" w:rsidRPr="00171131" w:rsidRDefault="00B570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 (Особая папка)</w:t>
      </w:r>
    </w:p>
    <w:p w14:paraId="11403CAE" w14:textId="77777777" w:rsidR="00B57025" w:rsidRPr="00171131" w:rsidRDefault="00B570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Совет Народных Комиссаров Союза ССР ПОСТАНОВЛЯЕТ:</w:t>
      </w:r>
    </w:p>
    <w:p w14:paraId="686486B2" w14:textId="77777777" w:rsidR="00B57025" w:rsidRPr="00171131" w:rsidRDefault="00B570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Обязать Наркомэлектропром (т. Кабанова) приступить в декабре 1945 г. к проектированию вакуумной высокочастотной электропечи по образцу фирмы «Аякс».</w:t>
      </w:r>
    </w:p>
    <w:p w14:paraId="7390504C" w14:textId="77777777" w:rsidR="00B57025" w:rsidRPr="00171131" w:rsidRDefault="00B570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Обязать Наркомчермет (т. Тевосяна) передать Наркомэлектропрому до 15 декабря 1945 г. комплектно одну из завезенных высокочастотных вакуумных электропечей.</w:t>
      </w:r>
    </w:p>
    <w:p w14:paraId="02657A8F" w14:textId="77777777" w:rsidR="00B57025" w:rsidRPr="00171131" w:rsidRDefault="00B570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Обязать Первое главное управление при СНК СССР (т. Антропова) передать Наркомэлектропрому до 15 декабря 1945 г. технические условия работы печи, необходимые для проектирования вакуумной высокочастотной электропечи типа, потребного для завода № 12.</w:t>
      </w:r>
    </w:p>
    <w:p w14:paraId="0A1B78AC" w14:textId="77777777" w:rsidR="00B57025" w:rsidRPr="00171131" w:rsidRDefault="00B570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Обязать Наркомэлектропром (т. Кабанова) организовать конструкторское бюро по проектированию высокочастотной печи при тресте «Электропечь» и конструкторское бюро по проектированию мотор-генераторов для электропечей при заводе «Электрик».</w:t>
      </w:r>
    </w:p>
    <w:p w14:paraId="5AF12538" w14:textId="77777777" w:rsidR="00B57025" w:rsidRPr="00171131" w:rsidRDefault="00B570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Обязать тт. Борисова, Завенягина, Кабанова и Антропова в двухдекадный срок дать предложения о создании отечественной базы по производству вакуумных электропечей, а также о сроках проектирования и изготовления опытного образца печи.</w:t>
      </w:r>
    </w:p>
    <w:p w14:paraId="702DB1CB" w14:textId="77777777" w:rsidR="00B57025" w:rsidRPr="00171131" w:rsidRDefault="00B570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Обязать Первое главное управление при СНК СССР (т. Антропова) к 15 декабря с.г. представить Наркомэлектропрому технические данные для проектирования и изготовления электропечей сопротивления, в том числе вакуумных.</w:t>
      </w:r>
    </w:p>
    <w:p w14:paraId="240AAF36" w14:textId="77777777" w:rsidR="00B57025" w:rsidRPr="00171131" w:rsidRDefault="00B570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Обязать Наркомвнешторг (т. Микояна) принять меры к размещению за границей за наличный расчет заказов или закупке из бывших в работе 20 вакуумных высокочастотных электропечей по спецификациям Первого главного управления. Сроки поставки указанного количества печей представить на утверждение Совнаркома СССР в месячный срок.</w:t>
      </w:r>
    </w:p>
    <w:p w14:paraId="48F064D6" w14:textId="77777777" w:rsidR="00B57025" w:rsidRPr="00171131" w:rsidRDefault="00B570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заказе или покупке печей исходить из необходимости поставки 10 печей в первом полугодии 1946 г.</w:t>
      </w:r>
    </w:p>
    <w:p w14:paraId="495944C0" w14:textId="77777777" w:rsidR="00B57025" w:rsidRPr="00171131" w:rsidRDefault="00B570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Обязать Наркомэлектропром (т. Кабанова) и Наркомвнешторг (т. Микояна) срочно командировать в США сроком на 3-4 месяца двух высококвалифицированных инженеров для участия в размещении заказов на печи и подбора технических данных, необходимых для проектирования и изготовления печей.</w:t>
      </w:r>
    </w:p>
    <w:p w14:paraId="00AF5FE2" w14:textId="77777777" w:rsidR="00B57025" w:rsidRPr="00171131" w:rsidRDefault="00B5702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Председателя Совета Народных Комиссаров Союза ССР Л. Берия1 Управляющий делами Совета Народных Комиссаров СССР Я. Чадаев (15720).</w:t>
      </w:r>
    </w:p>
    <w:p w14:paraId="62FE0451" w14:textId="77777777" w:rsidR="00B57025" w:rsidRPr="00171131" w:rsidRDefault="00B57025" w:rsidP="00171131">
      <w:pPr>
        <w:spacing w:after="0" w:line="240" w:lineRule="auto"/>
        <w:jc w:val="both"/>
        <w:rPr>
          <w:rFonts w:ascii="Times New Roman" w:hAnsi="Times New Roman"/>
          <w:color w:val="000000" w:themeColor="text1"/>
          <w:sz w:val="16"/>
          <w:szCs w:val="16"/>
        </w:rPr>
      </w:pPr>
    </w:p>
    <w:p w14:paraId="45F87F81"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69404244"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13B12B4"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декабря 1945 в Северном Иране провозглашена автономная республика Азербайджан (4962).</w:t>
      </w:r>
    </w:p>
    <w:p w14:paraId="324961B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36EA59"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09C920A4"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3F5F1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декабря 1945 ли М.И.Иванов начал первые рулежки и подлеты на втором опытном Як-ЮМО с увеличенным стабилизатором, стальным хвостовым колесом и вооружением. Вскоре решили отправить в ЦАГИ для продувок в трубе Т-101 и исследования на всех режимах работах двигателей, углах атаки и скоростях продолжались до февраля 1946 (9071).</w:t>
      </w:r>
    </w:p>
    <w:p w14:paraId="0D4EA3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CD04704" w14:textId="77777777" w:rsidR="00897F8C" w:rsidRPr="00171131" w:rsidRDefault="00897F8C"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13 декабря 1945 г.</w:t>
      </w:r>
    </w:p>
    <w:p w14:paraId="7D411C45" w14:textId="77777777" w:rsidR="00897F8C" w:rsidRPr="00171131" w:rsidRDefault="00897F8C"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г. Красноярск 13 декабря 1945 г.</w:t>
      </w:r>
    </w:p>
    <w:p w14:paraId="45E68FA2" w14:textId="77777777" w:rsidR="00897F8C" w:rsidRPr="00171131" w:rsidRDefault="00897F8C"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На основании Постановления СНК СССР от 4 ноября 1945 г. за№ 16013рс и совместного приказа по НКАП и ГУ СМП от 13 ноября 1945 г. за № 441гр и 258С и предоставленного протокола комиссии по приемке и передаче завода № 477 из системы НКАП в систему ГУ СМП от 3 декабря 1945 г. приказываю:</w:t>
      </w:r>
    </w:p>
    <w:p w14:paraId="39210A66" w14:textId="77777777" w:rsidR="00897F8C" w:rsidRPr="00171131" w:rsidRDefault="00897F8C"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§1.</w:t>
      </w:r>
    </w:p>
    <w:p w14:paraId="4398CF02" w14:textId="77777777" w:rsidR="00897F8C" w:rsidRPr="00171131" w:rsidRDefault="00897F8C"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Завод № 477 НКАП считать принятым по балансу на 1 ноября 1945 г. в ведение Управления полярной авиации Главсевморпути при СНК СССР.</w:t>
      </w:r>
    </w:p>
    <w:p w14:paraId="584A6567" w14:textId="77777777" w:rsidR="00897F8C" w:rsidRPr="00171131" w:rsidRDefault="00897F8C"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§2.</w:t>
      </w:r>
    </w:p>
    <w:p w14:paraId="39210CEA" w14:textId="77777777" w:rsidR="00897F8C" w:rsidRPr="00171131" w:rsidRDefault="00897F8C"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Завод № 477 впредь именовать «завод им. Побежимова».</w:t>
      </w:r>
    </w:p>
    <w:p w14:paraId="43F94772" w14:textId="77777777" w:rsidR="00897F8C" w:rsidRPr="00171131" w:rsidRDefault="00897F8C"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§3.</w:t>
      </w:r>
    </w:p>
    <w:p w14:paraId="4D36C378" w14:textId="77777777" w:rsidR="00897F8C" w:rsidRPr="00171131" w:rsidRDefault="00897F8C"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И.о. директора завода тов. Мельникову В.И. представить мне на утверждение общезаводскую структуру 12 декабря с.г.</w:t>
      </w:r>
    </w:p>
    <w:p w14:paraId="48F5B161" w14:textId="77777777" w:rsidR="00897F8C" w:rsidRPr="00171131" w:rsidRDefault="00897F8C"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§4.</w:t>
      </w:r>
    </w:p>
    <w:p w14:paraId="14A2A777" w14:textId="77777777" w:rsidR="00897F8C" w:rsidRPr="00171131" w:rsidRDefault="00897F8C"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15 декабря с.г. представить мне на утверждение временное штатное расписание в разрезе внутризаводской структуры.</w:t>
      </w:r>
    </w:p>
    <w:p w14:paraId="3EFF2FCF" w14:textId="77777777" w:rsidR="00897F8C" w:rsidRPr="00171131" w:rsidRDefault="00897F8C"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§5.</w:t>
      </w:r>
    </w:p>
    <w:p w14:paraId="5ED9FF26" w14:textId="77777777" w:rsidR="00897F8C" w:rsidRPr="00171131" w:rsidRDefault="00897F8C"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Акт и всю документацию при приемке завода № 477 НКАП представить начальнику Главсевморпути 15 декабря 1945 г.</w:t>
      </w:r>
    </w:p>
    <w:p w14:paraId="6C1E44AC" w14:textId="77777777" w:rsidR="00897F8C" w:rsidRPr="00171131" w:rsidRDefault="00897F8C"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И.о. нач[альника] Управления полярной авиации ГУ СМП при СНК СССР</w:t>
      </w:r>
    </w:p>
    <w:p w14:paraId="603D5B97" w14:textId="77777777" w:rsidR="00897F8C" w:rsidRPr="00171131" w:rsidRDefault="00897F8C"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инженер-подполковник подпись Данилов</w:t>
      </w:r>
    </w:p>
    <w:p w14:paraId="2CEF9948" w14:textId="77777777" w:rsidR="00897F8C" w:rsidRPr="00171131" w:rsidRDefault="00897F8C"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171131">
        <w:rPr>
          <w:rFonts w:ascii="Times New Roman" w:eastAsia="TimesNewRomanPSMT" w:hAnsi="Times New Roman"/>
          <w:iCs/>
          <w:color w:val="000000" w:themeColor="text1"/>
          <w:sz w:val="16"/>
          <w:szCs w:val="16"/>
        </w:rPr>
        <w:t>КГКУ «ГАКК». Ф.Р-1341. Оп. 1. Д. 42. Л. 18. Подлинник. Машинопись (19799).</w:t>
      </w:r>
    </w:p>
    <w:p w14:paraId="7ED8286F" w14:textId="77777777" w:rsidR="00897F8C" w:rsidRPr="00171131" w:rsidRDefault="00897F8C" w:rsidP="00171131">
      <w:pPr>
        <w:autoSpaceDE w:val="0"/>
        <w:autoSpaceDN w:val="0"/>
        <w:adjustRightInd w:val="0"/>
        <w:spacing w:after="0" w:line="240" w:lineRule="auto"/>
        <w:jc w:val="both"/>
        <w:rPr>
          <w:rFonts w:ascii="Times New Roman" w:eastAsia="TimesNewRomanPSMT" w:hAnsi="Times New Roman"/>
          <w:iCs/>
          <w:color w:val="000000" w:themeColor="text1"/>
          <w:sz w:val="16"/>
          <w:szCs w:val="16"/>
        </w:rPr>
      </w:pPr>
    </w:p>
    <w:p w14:paraId="45941CE4"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5E252653"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23C33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декабря 1945 г. было подготовлено СООБЩЕНИЕ НАЧАЛЬНИКА 3-го ОТДЕЛА ГРУ ГШ КА НАЧАЛЬНИКУ ГБТУ КА О НАЛИЧИИ И ПОТЕРЯХ ТАНКОВ ГЕРМАНСКОЙ АРМИИ ЗА ГОДЫ ВОЙНЫ №1544024</w:t>
      </w:r>
    </w:p>
    <w:p w14:paraId="6A95ED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Сообщаю данные о наличии и потерях танков (в том числе и самоходных орудий) немецкой армии в войне 1941-1945 гг.</w:t>
      </w:r>
    </w:p>
    <w:p w14:paraId="14BA8A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1. По состоянию на 22.06.1941 г. немецкий танковый парк (включая трофейные танки, а также танки, находящиеся на заводах, складах, мастерских, учебных заведениях, запасных частях и т.д.) равнялся 21 000 единиц. Из этого количества 22.06.1941 г. на советско-германском фронте в действие было введено 9000 танков.</w:t>
      </w:r>
    </w:p>
    <w:p w14:paraId="5371BE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Общие потери немецкой армии в танках за весь период войны 1941-1945 гг. равняются 63 400 машин, из них:</w:t>
      </w:r>
    </w:p>
    <w:p w14:paraId="4DA186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в 1941 году потеряно 6800;</w:t>
      </w:r>
    </w:p>
    <w:p w14:paraId="48A723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в 1942 году потеряно 6700;</w:t>
      </w:r>
    </w:p>
    <w:p w14:paraId="4F0EB90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в 1943 году потеряно 20 500;</w:t>
      </w:r>
    </w:p>
    <w:p w14:paraId="02DDC7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в 1944 году потеряно 21 900;</w:t>
      </w:r>
    </w:p>
    <w:p w14:paraId="114966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в 1945 году потеряно 2500;</w:t>
      </w:r>
    </w:p>
    <w:p w14:paraId="47F097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передано после капитуляции Германии 5000.</w:t>
      </w:r>
    </w:p>
    <w:p w14:paraId="73E29E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3 отдела ГРУ ГШ КА генерал-майор Герасимов</w:t>
      </w:r>
    </w:p>
    <w:p w14:paraId="57DF33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ЦАМО. Ф. 38. Оп. 11355. Д. 2726. Л. 42. Подлинник (11420).</w:t>
      </w:r>
    </w:p>
    <w:p w14:paraId="28C4E5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4B066A1"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1E5DE5B6"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3424B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декабря 1945 Франция и Британия согласились покинуть Ливию и Ливан (2100).</w:t>
      </w:r>
    </w:p>
    <w:p w14:paraId="716801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E084790"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5EAE3AF3"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D185BB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декабря 1945 года вышел приказ № 471с НКВ</w:t>
      </w:r>
    </w:p>
    <w:p w14:paraId="0A8424E0"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распоряжением СНК от 5 декабря 1945 года № 17395 рс объединить заводы №№ 787 и 357 в один завод, присвоив объединенному заводу № 357 (6450, 217).</w:t>
      </w:r>
    </w:p>
    <w:p w14:paraId="0A87563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03D966"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7FB7C7DC"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87B50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декабря 1945 был репрессирован, а затем погиб маршал авиации С.Худяков, который считал, что мы не умели массировать авиацию на критических участках так, как немцы (1251,97).</w:t>
      </w:r>
    </w:p>
    <w:p w14:paraId="3DD61C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66843D2" w14:textId="4A98CA18" w:rsidR="00706F50" w:rsidRPr="00171131" w:rsidRDefault="00706F5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shd w:val="clear" w:color="auto" w:fill="FFFFFF"/>
        </w:rPr>
        <w:t>14 декабря 1945 года в</w:t>
      </w:r>
      <w:r w:rsidR="00094A30" w:rsidRPr="00171131">
        <w:rPr>
          <w:rFonts w:ascii="Times New Roman" w:hAnsi="Times New Roman"/>
          <w:color w:val="000000" w:themeColor="text1"/>
          <w:sz w:val="16"/>
          <w:szCs w:val="16"/>
          <w:shd w:val="clear" w:color="auto" w:fill="FFFFFF"/>
        </w:rPr>
        <w:t xml:space="preserve"> </w:t>
      </w:r>
      <w:hyperlink r:id="rId65" w:tooltip="Шахурин, Алексей Иванович" w:history="1">
        <w:r w:rsidRPr="00171131">
          <w:rPr>
            <w:rStyle w:val="a5"/>
            <w:rFonts w:ascii="Times New Roman" w:hAnsi="Times New Roman"/>
            <w:color w:val="000000" w:themeColor="text1"/>
            <w:sz w:val="16"/>
            <w:szCs w:val="16"/>
            <w:shd w:val="clear" w:color="auto" w:fill="FFFFFF"/>
          </w:rPr>
          <w:t>Чите</w:t>
        </w:r>
      </w:hyperlink>
      <w:r w:rsidR="00094A30" w:rsidRPr="00171131">
        <w:rPr>
          <w:rFonts w:ascii="Times New Roman" w:hAnsi="Times New Roman"/>
          <w:color w:val="000000" w:themeColor="text1"/>
          <w:sz w:val="16"/>
          <w:szCs w:val="16"/>
          <w:shd w:val="clear" w:color="auto" w:fill="FFFFFF"/>
        </w:rPr>
        <w:t xml:space="preserve"> </w:t>
      </w:r>
      <w:r w:rsidRPr="00171131">
        <w:rPr>
          <w:rFonts w:ascii="Times New Roman" w:hAnsi="Times New Roman"/>
          <w:color w:val="000000" w:themeColor="text1"/>
          <w:sz w:val="16"/>
          <w:szCs w:val="16"/>
          <w:shd w:val="clear" w:color="auto" w:fill="FFFFFF"/>
        </w:rPr>
        <w:t>был арестован маршал авиации</w:t>
      </w:r>
      <w:r w:rsidR="00094A30" w:rsidRPr="00171131">
        <w:rPr>
          <w:rFonts w:ascii="Times New Roman" w:hAnsi="Times New Roman"/>
          <w:color w:val="000000" w:themeColor="text1"/>
          <w:sz w:val="16"/>
          <w:szCs w:val="16"/>
          <w:shd w:val="clear" w:color="auto" w:fill="FFFFFF"/>
        </w:rPr>
        <w:t xml:space="preserve"> </w:t>
      </w:r>
      <w:hyperlink r:id="rId66" w:tooltip="Худяков, Сергей Александрович" w:history="1">
        <w:r w:rsidRPr="00171131">
          <w:rPr>
            <w:rStyle w:val="a5"/>
            <w:rFonts w:ascii="Times New Roman" w:hAnsi="Times New Roman"/>
            <w:color w:val="000000" w:themeColor="text1"/>
            <w:sz w:val="16"/>
            <w:szCs w:val="16"/>
            <w:shd w:val="clear" w:color="auto" w:fill="FFFFFF"/>
          </w:rPr>
          <w:t>С. А. Худяков</w:t>
        </w:r>
      </w:hyperlink>
      <w:r w:rsidR="00094A30" w:rsidRPr="00171131">
        <w:rPr>
          <w:rFonts w:ascii="Times New Roman" w:hAnsi="Times New Roman"/>
          <w:color w:val="000000" w:themeColor="text1"/>
          <w:sz w:val="16"/>
          <w:szCs w:val="16"/>
          <w:shd w:val="clear" w:color="auto" w:fill="FFFFFF"/>
        </w:rPr>
        <w:t xml:space="preserve"> </w:t>
      </w:r>
      <w:r w:rsidRPr="00171131">
        <w:rPr>
          <w:rFonts w:ascii="Times New Roman" w:hAnsi="Times New Roman"/>
          <w:color w:val="000000" w:themeColor="text1"/>
          <w:sz w:val="16"/>
          <w:szCs w:val="16"/>
          <w:shd w:val="clear" w:color="auto" w:fill="FFFFFF"/>
        </w:rPr>
        <w:t>и доставлен в Москву, где ему было предъявлено обвинение по статье 58-1"б"</w:t>
      </w:r>
      <w:r w:rsidR="00094A30" w:rsidRPr="00171131">
        <w:rPr>
          <w:rFonts w:ascii="Times New Roman" w:hAnsi="Times New Roman"/>
          <w:color w:val="000000" w:themeColor="text1"/>
          <w:sz w:val="16"/>
          <w:szCs w:val="16"/>
          <w:shd w:val="clear" w:color="auto" w:fill="FFFFFF"/>
        </w:rPr>
        <w:t xml:space="preserve"> </w:t>
      </w:r>
      <w:hyperlink r:id="rId67" w:tooltip="Уголовный кодекс РСФСР 1926 года" w:history="1">
        <w:r w:rsidRPr="00171131">
          <w:rPr>
            <w:rStyle w:val="a5"/>
            <w:rFonts w:ascii="Times New Roman" w:hAnsi="Times New Roman"/>
            <w:color w:val="000000" w:themeColor="text1"/>
            <w:sz w:val="16"/>
            <w:szCs w:val="16"/>
            <w:shd w:val="clear" w:color="auto" w:fill="FFFFFF"/>
          </w:rPr>
          <w:t>УК РСФСР</w:t>
        </w:r>
      </w:hyperlink>
      <w:r w:rsidR="00094A30" w:rsidRPr="00171131">
        <w:rPr>
          <w:rFonts w:ascii="Times New Roman" w:hAnsi="Times New Roman"/>
          <w:color w:val="000000" w:themeColor="text1"/>
          <w:sz w:val="16"/>
          <w:szCs w:val="16"/>
          <w:shd w:val="clear" w:color="auto" w:fill="FFFFFF"/>
        </w:rPr>
        <w:t xml:space="preserve"> </w:t>
      </w:r>
      <w:r w:rsidRPr="00171131">
        <w:rPr>
          <w:rFonts w:ascii="Times New Roman" w:hAnsi="Times New Roman"/>
          <w:color w:val="000000" w:themeColor="text1"/>
          <w:sz w:val="16"/>
          <w:szCs w:val="16"/>
          <w:shd w:val="clear" w:color="auto" w:fill="FFFFFF"/>
        </w:rPr>
        <w:t>(</w:t>
      </w:r>
      <w:hyperlink r:id="rId68" w:tooltip="Государственная измена" w:history="1">
        <w:r w:rsidRPr="00171131">
          <w:rPr>
            <w:rStyle w:val="a5"/>
            <w:rFonts w:ascii="Times New Roman" w:hAnsi="Times New Roman"/>
            <w:color w:val="000000" w:themeColor="text1"/>
            <w:sz w:val="16"/>
            <w:szCs w:val="16"/>
            <w:shd w:val="clear" w:color="auto" w:fill="FFFFFF"/>
          </w:rPr>
          <w:t>измена Родине</w:t>
        </w:r>
      </w:hyperlink>
      <w:r w:rsidRPr="00171131">
        <w:rPr>
          <w:rFonts w:ascii="Times New Roman" w:hAnsi="Times New Roman"/>
          <w:color w:val="000000" w:themeColor="text1"/>
          <w:sz w:val="16"/>
          <w:szCs w:val="16"/>
          <w:shd w:val="clear" w:color="auto" w:fill="FFFFFF"/>
        </w:rPr>
        <w:t>) (21425).</w:t>
      </w:r>
      <w:r w:rsidR="00094A30" w:rsidRPr="00171131">
        <w:rPr>
          <w:rFonts w:ascii="Times New Roman" w:hAnsi="Times New Roman"/>
          <w:color w:val="000000" w:themeColor="text1"/>
          <w:sz w:val="16"/>
          <w:szCs w:val="16"/>
          <w:shd w:val="clear" w:color="auto" w:fill="FFFFFF"/>
        </w:rPr>
        <w:t xml:space="preserve"> </w:t>
      </w:r>
      <w:r w:rsidRPr="00171131">
        <w:rPr>
          <w:rFonts w:ascii="Times New Roman" w:hAnsi="Times New Roman"/>
          <w:color w:val="000000" w:themeColor="text1"/>
          <w:sz w:val="16"/>
          <w:szCs w:val="16"/>
        </w:rPr>
        <w:t xml:space="preserve">Первоначально обвинялся в хищении трофейного имущества, сокрытии настоящего </w:t>
      </w:r>
      <w:proofErr w:type="gramStart"/>
      <w:r w:rsidRPr="00171131">
        <w:rPr>
          <w:rFonts w:ascii="Times New Roman" w:hAnsi="Times New Roman"/>
          <w:color w:val="000000" w:themeColor="text1"/>
          <w:sz w:val="16"/>
          <w:szCs w:val="16"/>
        </w:rPr>
        <w:t>имени</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xml:space="preserve"> (</w:t>
      </w:r>
      <w:proofErr w:type="gramEnd"/>
      <w:r w:rsidRPr="00171131">
        <w:rPr>
          <w:rFonts w:ascii="Times New Roman" w:hAnsi="Times New Roman"/>
          <w:color w:val="000000" w:themeColor="text1"/>
          <w:sz w:val="16"/>
          <w:szCs w:val="16"/>
        </w:rPr>
        <w:t>А.А.Ханферянц) (21428).</w:t>
      </w:r>
    </w:p>
    <w:p w14:paraId="28FEA0AA" w14:textId="77777777" w:rsidR="00706F50" w:rsidRPr="00171131" w:rsidRDefault="00706F50" w:rsidP="00171131">
      <w:pPr>
        <w:spacing w:after="0" w:line="240" w:lineRule="auto"/>
        <w:jc w:val="both"/>
        <w:rPr>
          <w:rFonts w:ascii="Times New Roman" w:hAnsi="Times New Roman"/>
          <w:color w:val="000000" w:themeColor="text1"/>
          <w:sz w:val="16"/>
          <w:szCs w:val="16"/>
        </w:rPr>
      </w:pPr>
    </w:p>
    <w:p w14:paraId="6BAC3BF5" w14:textId="77777777" w:rsidR="00155CAC" w:rsidRPr="00171131" w:rsidRDefault="00155C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декабря 1945 г. маршал авиации С.А.Худяков был неожиданно арестован сотрудниками военной контразведки. Арест маршала тут же начал обростать невероятными слухами, которые кстати до сих пор  подробно тиражируется в СМИ - о загадочно исчезнувшем транспортном самолете на борту которого находились драгоценности принадлежащие китайскому императору Маньчжоу Пу И. На самом деле Худяков (как и многие наши генералы в Германии) был арестован для проверки по банальному обвинению-</w:t>
      </w:r>
      <w:proofErr w:type="gramStart"/>
      <w:r w:rsidRPr="00171131">
        <w:rPr>
          <w:rFonts w:ascii="Times New Roman" w:hAnsi="Times New Roman"/>
          <w:color w:val="000000" w:themeColor="text1"/>
          <w:sz w:val="16"/>
          <w:szCs w:val="16"/>
        </w:rPr>
        <w:t>"  злоупотребление</w:t>
      </w:r>
      <w:proofErr w:type="gramEnd"/>
      <w:r w:rsidRPr="00171131">
        <w:rPr>
          <w:rFonts w:ascii="Times New Roman" w:hAnsi="Times New Roman"/>
          <w:color w:val="000000" w:themeColor="text1"/>
          <w:sz w:val="16"/>
          <w:szCs w:val="16"/>
        </w:rPr>
        <w:t xml:space="preserve"> властью, а также халатное отношение к службе лица начальственного состава Рабоче-Крестьянской Красной Армии" (ст.193-17 "а" и "б" УК РСФСР редакции 1926г.). </w:t>
      </w:r>
    </w:p>
    <w:p w14:paraId="498504A3" w14:textId="77777777" w:rsidR="00155CAC" w:rsidRPr="00171131" w:rsidRDefault="00155C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Причина ареста маршала авиации Худякова заключалась далеко не в трофейном барахле, которое многими генералами вывозилось на транспортных самолетах, а в количестве летных проишествий и небоевых потерях авиационной техники 12-й Воздушной армии. После ареста Худякова, следователям МГБ понадобилось меньше месяца, чтобы доказать, что Худяков скрывал в течении длительного </w:t>
      </w:r>
      <w:proofErr w:type="gramStart"/>
      <w:r w:rsidRPr="00171131">
        <w:rPr>
          <w:rFonts w:ascii="Times New Roman" w:hAnsi="Times New Roman"/>
          <w:color w:val="000000" w:themeColor="text1"/>
          <w:sz w:val="16"/>
          <w:szCs w:val="16"/>
        </w:rPr>
        <w:t>времени  своё</w:t>
      </w:r>
      <w:proofErr w:type="gramEnd"/>
      <w:r w:rsidRPr="00171131">
        <w:rPr>
          <w:rFonts w:ascii="Times New Roman" w:hAnsi="Times New Roman"/>
          <w:color w:val="000000" w:themeColor="text1"/>
          <w:sz w:val="16"/>
          <w:szCs w:val="16"/>
        </w:rPr>
        <w:t xml:space="preserve"> происхождение и настоящую фамилию. Как известно жизнь военного человека, в отличии от гражданского "видна как на ладоне". Установить факт, что Худяков не был сыном "машиниста из города Вольска, родители которого умерли от тифа в 1922 г." для сотрудников НКВД и СМЕРШа не составляло труда. Тем более, что лицом Худяков ни как "не тянул" на волжанина. Под натиском </w:t>
      </w:r>
      <w:proofErr w:type="gramStart"/>
      <w:r w:rsidRPr="00171131">
        <w:rPr>
          <w:rFonts w:ascii="Times New Roman" w:hAnsi="Times New Roman"/>
          <w:color w:val="000000" w:themeColor="text1"/>
          <w:sz w:val="16"/>
          <w:szCs w:val="16"/>
        </w:rPr>
        <w:t>улик  и</w:t>
      </w:r>
      <w:proofErr w:type="gramEnd"/>
      <w:r w:rsidRPr="00171131">
        <w:rPr>
          <w:rFonts w:ascii="Times New Roman" w:hAnsi="Times New Roman"/>
          <w:color w:val="000000" w:themeColor="text1"/>
          <w:sz w:val="16"/>
          <w:szCs w:val="16"/>
        </w:rPr>
        <w:t xml:space="preserve"> вопросов "кто, откуда и зачем" картина с биографией начала проясняться, а обвинительная статья УК 193 - переростать в 58-ю...</w:t>
      </w:r>
    </w:p>
    <w:p w14:paraId="0F0FCAF1" w14:textId="77777777" w:rsidR="00155CAC" w:rsidRPr="00171131" w:rsidRDefault="00155C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 допроса многочисленных родственников Ханферянца (следствием было установлено, что в семье Ханферянц кроме Аремена-Арменак было еще два сына - Авак (Арташес) и Андраник. Старший сын Авак с началом войны был призван в армию в звании политрука и в ноябре 1941 г. пропал без вести). В феврале 1946 г. Худяков начал давать показания. В протоколе допроса появились фамилии Репина (</w:t>
      </w:r>
      <w:proofErr w:type="gramStart"/>
      <w:r w:rsidRPr="00171131">
        <w:rPr>
          <w:rFonts w:ascii="Times New Roman" w:hAnsi="Times New Roman"/>
          <w:color w:val="000000" w:themeColor="text1"/>
          <w:sz w:val="16"/>
          <w:szCs w:val="16"/>
        </w:rPr>
        <w:t>главный  инженер</w:t>
      </w:r>
      <w:proofErr w:type="gramEnd"/>
      <w:r w:rsidRPr="00171131">
        <w:rPr>
          <w:rFonts w:ascii="Times New Roman" w:hAnsi="Times New Roman"/>
          <w:color w:val="000000" w:themeColor="text1"/>
          <w:sz w:val="16"/>
          <w:szCs w:val="16"/>
        </w:rPr>
        <w:t xml:space="preserve"> ВВС КА), Шаманова (член Военного Совета ВВС КА) и Новикова (командующий ВВС).</w:t>
      </w:r>
    </w:p>
    <w:p w14:paraId="6BE93E57" w14:textId="77777777" w:rsidR="00155CAC" w:rsidRPr="00171131" w:rsidRDefault="00155C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Из протокола допроса: </w:t>
      </w:r>
      <w:proofErr w:type="gramStart"/>
      <w:r w:rsidRPr="00171131">
        <w:rPr>
          <w:rFonts w:ascii="Times New Roman" w:hAnsi="Times New Roman"/>
          <w:color w:val="000000" w:themeColor="text1"/>
          <w:sz w:val="16"/>
          <w:szCs w:val="16"/>
        </w:rPr>
        <w:t>"....</w:t>
      </w:r>
      <w:proofErr w:type="gramEnd"/>
      <w:r w:rsidRPr="00171131">
        <w:rPr>
          <w:rFonts w:ascii="Times New Roman" w:hAnsi="Times New Roman"/>
          <w:color w:val="000000" w:themeColor="text1"/>
          <w:sz w:val="16"/>
          <w:szCs w:val="16"/>
        </w:rPr>
        <w:t xml:space="preserve">Касаясь конкретных фактов преступлений, совершенных в ВВС нами, Новиковым, мною, Репиным и </w:t>
      </w:r>
      <w:proofErr w:type="gramStart"/>
      <w:r w:rsidRPr="00171131">
        <w:rPr>
          <w:rFonts w:ascii="Times New Roman" w:hAnsi="Times New Roman"/>
          <w:color w:val="000000" w:themeColor="text1"/>
          <w:sz w:val="16"/>
          <w:szCs w:val="16"/>
        </w:rPr>
        <w:t>Шимановым ,</w:t>
      </w:r>
      <w:proofErr w:type="gramEnd"/>
      <w:r w:rsidRPr="00171131">
        <w:rPr>
          <w:rFonts w:ascii="Times New Roman" w:hAnsi="Times New Roman"/>
          <w:color w:val="000000" w:themeColor="text1"/>
          <w:sz w:val="16"/>
          <w:szCs w:val="16"/>
        </w:rPr>
        <w:t xml:space="preserve"> я прежде всего должен остановиться на серьезных дефектах   некоторых типов самолетов, поступавших из авиационной </w:t>
      </w:r>
      <w:proofErr w:type="gramStart"/>
      <w:r w:rsidRPr="00171131">
        <w:rPr>
          <w:rFonts w:ascii="Times New Roman" w:hAnsi="Times New Roman"/>
          <w:color w:val="000000" w:themeColor="text1"/>
          <w:sz w:val="16"/>
          <w:szCs w:val="16"/>
        </w:rPr>
        <w:t>промышленности  на</w:t>
      </w:r>
      <w:proofErr w:type="gramEnd"/>
      <w:r w:rsidRPr="00171131">
        <w:rPr>
          <w:rFonts w:ascii="Times New Roman" w:hAnsi="Times New Roman"/>
          <w:color w:val="000000" w:themeColor="text1"/>
          <w:sz w:val="16"/>
          <w:szCs w:val="16"/>
        </w:rPr>
        <w:t xml:space="preserve"> вооружение Военно-Воздушных Сил...". На очередных допросах Худяков выдвинул обвинения в сторону авиаконструкторов Яковлева, Ильюшина, Климова отметив серьезные конструктивные недоработки самолетов и авидвигателей. Показания Худякова касались </w:t>
      </w:r>
      <w:proofErr w:type="gramStart"/>
      <w:r w:rsidRPr="00171131">
        <w:rPr>
          <w:rFonts w:ascii="Times New Roman" w:hAnsi="Times New Roman"/>
          <w:color w:val="000000" w:themeColor="text1"/>
          <w:sz w:val="16"/>
          <w:szCs w:val="16"/>
        </w:rPr>
        <w:t>поставок  авиационной</w:t>
      </w:r>
      <w:proofErr w:type="gramEnd"/>
      <w:r w:rsidRPr="00171131">
        <w:rPr>
          <w:rFonts w:ascii="Times New Roman" w:hAnsi="Times New Roman"/>
          <w:color w:val="000000" w:themeColor="text1"/>
          <w:sz w:val="16"/>
          <w:szCs w:val="16"/>
        </w:rPr>
        <w:t xml:space="preserve"> техники в войска </w:t>
      </w:r>
      <w:proofErr w:type="gramStart"/>
      <w:r w:rsidRPr="00171131">
        <w:rPr>
          <w:rFonts w:ascii="Times New Roman" w:hAnsi="Times New Roman"/>
          <w:color w:val="000000" w:themeColor="text1"/>
          <w:sz w:val="16"/>
          <w:szCs w:val="16"/>
        </w:rPr>
        <w:t>с  заводским</w:t>
      </w:r>
      <w:proofErr w:type="gramEnd"/>
      <w:r w:rsidRPr="00171131">
        <w:rPr>
          <w:rFonts w:ascii="Times New Roman" w:hAnsi="Times New Roman"/>
          <w:color w:val="000000" w:themeColor="text1"/>
          <w:sz w:val="16"/>
          <w:szCs w:val="16"/>
        </w:rPr>
        <w:t xml:space="preserve"> браком. А это уже было обвинение  наркома НКАП  Шахурина в "явном вредительстве": "....Шахурин всегда знал, что делается в ВВС и имел возможность сгладить все острые углы, а Новиков, зная обо всех безобразиях с материальной частью, не принимал никаких мер сам и не докладывал об этом Генералиссимусу..."</w:t>
      </w:r>
    </w:p>
    <w:p w14:paraId="6E0971AF" w14:textId="77777777" w:rsidR="00155CAC" w:rsidRPr="00171131" w:rsidRDefault="00155C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Известно, что с момента ареста, дело Худякова было под пристальным взглядом И.В.Сталина, которому постоянно шли доклады о ходе следствия. В первых числах марта 1946 г. состоялось заседание Политбюро ЦК ВКП(б), на котором </w:t>
      </w:r>
      <w:proofErr w:type="gramStart"/>
      <w:r w:rsidRPr="00171131">
        <w:rPr>
          <w:rFonts w:ascii="Times New Roman" w:hAnsi="Times New Roman"/>
          <w:color w:val="000000" w:themeColor="text1"/>
          <w:sz w:val="16"/>
          <w:szCs w:val="16"/>
        </w:rPr>
        <w:t>присутствовали  Молотов</w:t>
      </w:r>
      <w:proofErr w:type="gramEnd"/>
      <w:r w:rsidRPr="00171131">
        <w:rPr>
          <w:rFonts w:ascii="Times New Roman" w:hAnsi="Times New Roman"/>
          <w:color w:val="000000" w:themeColor="text1"/>
          <w:sz w:val="16"/>
          <w:szCs w:val="16"/>
        </w:rPr>
        <w:t>, Маленков, Жданов, Берия, Булганин, Микоян. После ознакомления с протоколами допроса, члены Политбюро приняли решение о снятии  с занимаемых должностей Репина, Шиманова, Селезнева, Новикова, Шахурина, секретарей оборонного сектора ЦК Григорьяна Зав. Отделом авиационного моторостроения ЦК ВКП(б), и Будникова - зав. Отделом самолетостроения ЦК ВКП (б), а их дела передать на расследование в МГБ.</w:t>
      </w:r>
    </w:p>
    <w:p w14:paraId="7B5B3DEF" w14:textId="77777777" w:rsidR="00155CAC" w:rsidRPr="00171131" w:rsidRDefault="00155C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средине </w:t>
      </w:r>
      <w:proofErr w:type="gramStart"/>
      <w:r w:rsidRPr="00171131">
        <w:rPr>
          <w:rFonts w:ascii="Times New Roman" w:hAnsi="Times New Roman"/>
          <w:color w:val="000000" w:themeColor="text1"/>
          <w:sz w:val="16"/>
          <w:szCs w:val="16"/>
        </w:rPr>
        <w:t>марта  1946</w:t>
      </w:r>
      <w:proofErr w:type="gramEnd"/>
      <w:r w:rsidRPr="00171131">
        <w:rPr>
          <w:rFonts w:ascii="Times New Roman" w:hAnsi="Times New Roman"/>
          <w:color w:val="000000" w:themeColor="text1"/>
          <w:sz w:val="16"/>
          <w:szCs w:val="16"/>
        </w:rPr>
        <w:t xml:space="preserve"> г. прошла волна очередных арестов. Аресты руководящих работников проводились без лишнего шума и ажиотажа- дела были "тихие"... </w:t>
      </w:r>
    </w:p>
    <w:p w14:paraId="7663E14C" w14:textId="77777777" w:rsidR="00155CAC" w:rsidRPr="00171131" w:rsidRDefault="00155C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Вместо Новикова на пост главкома ВВС СССР был назначен К.А.Вершинин, на пост наркома авиапромышленности - М.В.Хруничев. </w:t>
      </w:r>
      <w:proofErr w:type="gramStart"/>
      <w:r w:rsidRPr="00171131">
        <w:rPr>
          <w:rFonts w:ascii="Times New Roman" w:hAnsi="Times New Roman"/>
          <w:color w:val="000000" w:themeColor="text1"/>
          <w:sz w:val="16"/>
          <w:szCs w:val="16"/>
        </w:rPr>
        <w:t>Заместитель  наркома</w:t>
      </w:r>
      <w:proofErr w:type="gramEnd"/>
      <w:r w:rsidRPr="00171131">
        <w:rPr>
          <w:rFonts w:ascii="Times New Roman" w:hAnsi="Times New Roman"/>
          <w:color w:val="000000" w:themeColor="text1"/>
          <w:sz w:val="16"/>
          <w:szCs w:val="16"/>
        </w:rPr>
        <w:t xml:space="preserve"> НКАП с 1940 </w:t>
      </w:r>
      <w:proofErr w:type="gramStart"/>
      <w:r w:rsidRPr="00171131">
        <w:rPr>
          <w:rFonts w:ascii="Times New Roman" w:hAnsi="Times New Roman"/>
          <w:color w:val="000000" w:themeColor="text1"/>
          <w:sz w:val="16"/>
          <w:szCs w:val="16"/>
        </w:rPr>
        <w:t>г.авиаконструктор</w:t>
      </w:r>
      <w:proofErr w:type="gramEnd"/>
      <w:r w:rsidRPr="00171131">
        <w:rPr>
          <w:rFonts w:ascii="Times New Roman" w:hAnsi="Times New Roman"/>
          <w:color w:val="000000" w:themeColor="text1"/>
          <w:sz w:val="16"/>
          <w:szCs w:val="16"/>
        </w:rPr>
        <w:t xml:space="preserve"> А.С.Яковлев остался на своем месте, хотя следственные органы МГБ достаточно "подергали" и его. "Крупно" досталось Г.М.Маленкову, который в течении длительного времени курировал НКАП</w:t>
      </w:r>
      <w:proofErr w:type="gramStart"/>
      <w:r w:rsidRPr="00171131">
        <w:rPr>
          <w:rFonts w:ascii="Times New Roman" w:hAnsi="Times New Roman"/>
          <w:color w:val="000000" w:themeColor="text1"/>
          <w:sz w:val="16"/>
          <w:szCs w:val="16"/>
        </w:rPr>
        <w:t>...(</w:t>
      </w:r>
      <w:proofErr w:type="gramEnd"/>
      <w:r w:rsidRPr="00171131">
        <w:rPr>
          <w:rFonts w:ascii="Times New Roman" w:hAnsi="Times New Roman"/>
          <w:color w:val="000000" w:themeColor="text1"/>
          <w:sz w:val="16"/>
          <w:szCs w:val="16"/>
        </w:rPr>
        <w:t>24108).</w:t>
      </w:r>
    </w:p>
    <w:p w14:paraId="70C71AF7" w14:textId="77777777" w:rsidR="00155CAC" w:rsidRPr="00171131" w:rsidRDefault="00155CAC" w:rsidP="00171131">
      <w:pPr>
        <w:spacing w:after="0" w:line="240" w:lineRule="auto"/>
        <w:jc w:val="both"/>
        <w:rPr>
          <w:rFonts w:ascii="Times New Roman" w:hAnsi="Times New Roman"/>
          <w:color w:val="000000" w:themeColor="text1"/>
          <w:sz w:val="16"/>
          <w:szCs w:val="16"/>
        </w:rPr>
      </w:pPr>
    </w:p>
    <w:p w14:paraId="5A1D08F8" w14:textId="77777777" w:rsidR="00C94198" w:rsidRPr="00171131" w:rsidRDefault="00C94198"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26EDFA05" w14:textId="77777777" w:rsidR="00C94198" w:rsidRPr="00171131" w:rsidRDefault="00C94198"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29D6930" w14:textId="77777777" w:rsidR="00C94198" w:rsidRPr="00171131" w:rsidRDefault="00C9419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декабря 1945. Совершив квартирную кражу со взломом на улице Усачева, преступники оставили записку: "Взяла Черная кошка" (18688).</w:t>
      </w:r>
    </w:p>
    <w:p w14:paraId="3BD901F9" w14:textId="77777777" w:rsidR="00C94198" w:rsidRPr="00171131" w:rsidRDefault="00C94198" w:rsidP="00171131">
      <w:pPr>
        <w:spacing w:after="0" w:line="240" w:lineRule="auto"/>
        <w:jc w:val="both"/>
        <w:rPr>
          <w:rFonts w:ascii="Times New Roman" w:hAnsi="Times New Roman"/>
          <w:color w:val="000000" w:themeColor="text1"/>
          <w:sz w:val="16"/>
          <w:szCs w:val="16"/>
        </w:rPr>
      </w:pPr>
    </w:p>
    <w:p w14:paraId="0F2D7564"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5DFD3F30"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76E07AD" w14:textId="77777777" w:rsidR="00B57025" w:rsidRPr="00171131" w:rsidRDefault="00B57025"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декабря 1945 в США начались работы по созданию ракетного самолета Х-2 (2990).</w:t>
      </w:r>
    </w:p>
    <w:p w14:paraId="33295FA0" w14:textId="77777777" w:rsidR="00B57025" w:rsidRPr="00171131" w:rsidRDefault="00B57025" w:rsidP="00171131">
      <w:pPr>
        <w:autoSpaceDE w:val="0"/>
        <w:autoSpaceDN w:val="0"/>
        <w:adjustRightInd w:val="0"/>
        <w:spacing w:after="0" w:line="240" w:lineRule="auto"/>
        <w:jc w:val="both"/>
        <w:rPr>
          <w:rFonts w:ascii="Times New Roman" w:hAnsi="Times New Roman"/>
          <w:color w:val="000000" w:themeColor="text1"/>
          <w:sz w:val="16"/>
          <w:szCs w:val="16"/>
        </w:rPr>
      </w:pPr>
    </w:p>
    <w:p w14:paraId="359D3C21" w14:textId="7400FC10" w:rsidR="00706F50" w:rsidRPr="00171131" w:rsidRDefault="00706F5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декабря 1945</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В США были начаты работы по созданию пилотируемого ракетного самолёта Х-2 (22704).</w:t>
      </w:r>
    </w:p>
    <w:p w14:paraId="6C188B16" w14:textId="77777777" w:rsidR="00706F50" w:rsidRPr="00171131" w:rsidRDefault="00706F50" w:rsidP="00171131">
      <w:pPr>
        <w:spacing w:after="0" w:line="240" w:lineRule="auto"/>
        <w:jc w:val="both"/>
        <w:rPr>
          <w:rFonts w:ascii="Times New Roman" w:hAnsi="Times New Roman"/>
          <w:color w:val="000000" w:themeColor="text1"/>
          <w:sz w:val="16"/>
          <w:szCs w:val="16"/>
        </w:rPr>
      </w:pPr>
    </w:p>
    <w:p w14:paraId="049CC7AD" w14:textId="77777777" w:rsidR="00706F50" w:rsidRPr="00171131" w:rsidRDefault="00706F5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декабря 1945 г. Объединенный комитет военного планирования вооруженных сил США издает директиву №432/d: в случае войны с СССР на двадцать наших городов с общим населением 13 миллионов человек будет сброшено 196 атомных бомб... На основании этой директивы был создан подробный план атомного нападения, названный «Тоталити» (23007).</w:t>
      </w:r>
    </w:p>
    <w:p w14:paraId="0DA4F4EB" w14:textId="77777777" w:rsidR="00706F50" w:rsidRPr="00171131" w:rsidRDefault="00706F50" w:rsidP="00171131">
      <w:pPr>
        <w:spacing w:after="0" w:line="240" w:lineRule="auto"/>
        <w:jc w:val="both"/>
        <w:rPr>
          <w:rFonts w:ascii="Times New Roman" w:hAnsi="Times New Roman"/>
          <w:color w:val="000000" w:themeColor="text1"/>
          <w:sz w:val="16"/>
          <w:szCs w:val="16"/>
        </w:rPr>
      </w:pPr>
    </w:p>
    <w:p w14:paraId="5546468E"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декабря 1945 в Германии повешен нацистский преступник Йозеф Крамер (“Бельзенский мясник”) (4962).</w:t>
      </w:r>
    </w:p>
    <w:p w14:paraId="040D8FB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4F99C1"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63CA4A04"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286718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декабря 1945 года вышел приказ № 424сс НКБ Москва</w:t>
      </w:r>
    </w:p>
    <w:p w14:paraId="5ABE9F2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постановлением Совнаркома № 3080-921с от 12 декабря 1945 года “О передаче завода № 569 НКБ в систему Наркомвооружения для размещения вывозимых из Германии оптико-механических заводов фирмы К. Цейсс” (5760, 21-22).</w:t>
      </w:r>
    </w:p>
    <w:p w14:paraId="5DECD48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A29A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декабря 1945 СНК СССР принял постановление об образовании при Комитете по делам геологии Науч</w:t>
      </w:r>
      <w:r w:rsidRPr="00171131">
        <w:rPr>
          <w:rFonts w:ascii="Times New Roman" w:hAnsi="Times New Roman"/>
          <w:color w:val="000000" w:themeColor="text1"/>
          <w:sz w:val="16"/>
          <w:szCs w:val="16"/>
        </w:rPr>
        <w:softHyphen/>
        <w:t>но-технического совета по урану. Председатель - С.С. Смирнов (11254).</w:t>
      </w:r>
    </w:p>
    <w:p w14:paraId="360E48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EE872A" w14:textId="77777777" w:rsidR="003220E8" w:rsidRPr="00171131" w:rsidRDefault="003220E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декабря 1945 г. Письмо С.А. Векшинского Г.М. Маленкову в связи с привлечением его лаборатории к работам по созданию электромагнитных масс-сепараторов</w:t>
      </w:r>
    </w:p>
    <w:p w14:paraId="45C446CD" w14:textId="77777777" w:rsidR="003220E8" w:rsidRPr="00171131" w:rsidRDefault="003220E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Москва</w:t>
      </w:r>
    </w:p>
    <w:p w14:paraId="15DCF992" w14:textId="77777777" w:rsidR="003220E8" w:rsidRPr="00171131" w:rsidRDefault="003220E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Глубокоуважаемый Георгий Максимилианович!</w:t>
      </w:r>
    </w:p>
    <w:p w14:paraId="595F1A5F" w14:textId="77777777" w:rsidR="003220E8" w:rsidRPr="00171131" w:rsidRDefault="003220E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 поставлен в известность т. Махневым о том, что моя лаборатория привлечена к участию в работах по созданию электромагнитных масс-сепараторов.</w:t>
      </w:r>
    </w:p>
    <w:p w14:paraId="3083A187" w14:textId="77777777" w:rsidR="003220E8" w:rsidRPr="00171131" w:rsidRDefault="003220E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 нужно так нужно, и я готов приложить все силы, чтобы облегчить выполнение этой задачи. Я понимаю ее значение.</w:t>
      </w:r>
    </w:p>
    <w:p w14:paraId="44D88AEA" w14:textId="77777777" w:rsidR="003220E8" w:rsidRPr="00171131" w:rsidRDefault="003220E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Два заседания Технического совета у т. Ванникова, на которые я был приглашен, убедили меня, однако, в том, что в постановке задачи имеется такая логическая и организационная путаница, что рассчитывать на успех нельзя. Дело в том, что для создания практических работающих масс-сепараторов нужно решить 95 % инженерно-технических задач и 5 % — принципиально физических.</w:t>
      </w:r>
    </w:p>
    <w:p w14:paraId="425608CD" w14:textId="77777777" w:rsidR="003220E8" w:rsidRPr="00171131" w:rsidRDefault="003220E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Сейчас вокруг этого дела собраны физики, и только организация физических исследований занимает внимание.</w:t>
      </w:r>
    </w:p>
    <w:p w14:paraId="799C797C" w14:textId="77777777" w:rsidR="003220E8" w:rsidRPr="00171131" w:rsidRDefault="003220E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 скажу, чтобы ученые проявили высокие организаторские способности, но не в этом дело. Основное то, что сейчас физические исследования заслоняют собой основную инженерно-техническую разработку тех узлов и деталей, без которых никакая новая техника создана быть не может. Выходит так, что главное — это подтвердить принципиальную возможность решения, а не решить задачу до конца, до практического осуществления. Предполагается, что потом (когда?) все сделают заводы. Это в корне неверно, и золотые яйца, снесенные кукушкой в пустые гнезда, протухнут скорее, чем из них вылупится хоть один птенец.</w:t>
      </w:r>
    </w:p>
    <w:p w14:paraId="02ED8229" w14:textId="77777777" w:rsidR="003220E8" w:rsidRPr="00171131" w:rsidRDefault="003220E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Мне совершенно ясно, что решение физических вопросов должно идти одновременно с очень большими и трудными инженерными разработками.2 Иначе дело растянется на десяток лет, если не более. Мне также ясно, что отработка этих сложных агрегатов не может происходить в случайных условиях, на случайных заводах, в неприспособленных специально для этих целей помещениях и случайным персоналом, не выросшим вместе со всем делом. Короче говоря, из кустарной постановки дела ничего путного не выйдет. Физикам все это представляется пустяком, давно известным и достигнутым. Мне кажется, что физики (хотя я и сам физик, но «порченый», «фабричный») — это люди, которые слишком много знают, чтобы уметь что-нибудь хорошо делать. К сожалению, инженеры у нас слишком много делают, чтобы хорошо знать новое в физике. Ожидать, что рядовые заводские инженеры подхватят и доработают то, что выйдет из рук физиков, — совершенно неверно. Инженеры для этого должны расти вместе с решением задачи от самого начала. Значит, должна быть создана такая организация, где были бы слиты в один коллектив и мастера, и физики, и инженеры. Только их общий опыт может потом оплодотворить наши заводы, позволит, не теряя времени, создать промышленное производство.</w:t>
      </w:r>
    </w:p>
    <w:p w14:paraId="6CA718F6" w14:textId="77777777" w:rsidR="003220E8" w:rsidRPr="00171131" w:rsidRDefault="003220E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Другое дело — это вести принципиальные физические исследования над различными возможными методами разделения изотопов, как этого хочет академик Иоффе. Здесь инженеры еще вовсе не нужны. Но мешать и путать все вместе — большая ошибка. Кроме того, Ленинградский физико-технический институт академика Иоффе — отнюдь не техническая организация и, вероятно, никогда ею не станет.</w:t>
      </w:r>
    </w:p>
    <w:p w14:paraId="61758CCE" w14:textId="77777777" w:rsidR="003220E8" w:rsidRPr="00171131" w:rsidRDefault="003220E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Как временную меру приходится принять организацию исследовательских работ в разных местах, но нужно немедля приступать к созданию и оборудованию такого научно-технического центра, где через 8—10 месяцев можно было бы уже вести работу по-настоящему. Предложение академика Курчатова о срочной постройке института с сильным техническим уклоном, по-моему, является не только обоснованным, но и категорически необходимым. Без этого ничего не выйдет.</w:t>
      </w:r>
    </w:p>
    <w:p w14:paraId="75A799EB" w14:textId="77777777" w:rsidR="003220E8" w:rsidRPr="00171131" w:rsidRDefault="003220E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Лично я могу делать ладно только то дело, в которое я верю. В постройку у нас электромагнитных масс-сепараторов (до конца технически работающих) при отказе от подготовки инженерных кадров и создания сильного технического и научного центра я верить не могу. Это просто нереально.</w:t>
      </w:r>
    </w:p>
    <w:p w14:paraId="39C8B978" w14:textId="77777777" w:rsidR="003220E8" w:rsidRPr="00171131" w:rsidRDefault="003220E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Это и заставляет меня, Георгий Максимилианович, обратиться к Вам с этим письмом.</w:t>
      </w:r>
    </w:p>
    <w:p w14:paraId="647FF60D" w14:textId="77777777" w:rsidR="003220E8" w:rsidRPr="00171131" w:rsidRDefault="003220E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Участвовать в ошибках, которые мне ясны сегодня и которые скажутся через 2-3 года, я не хочу. Работа над масс-сепараторами должна занять меня до конца моих дней. Это интересная, захватывающая работа, но ее нужно провести по верному и короткому пути. Избранный пока путь ведет мимо цели. По нему идти я не могу.</w:t>
      </w:r>
    </w:p>
    <w:p w14:paraId="1C0F392D" w14:textId="77777777" w:rsidR="003220E8" w:rsidRPr="00171131" w:rsidRDefault="003220E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коммунистическим приветом, искренне Ваш, Векшинский</w:t>
      </w:r>
    </w:p>
    <w:p w14:paraId="0F112EC5" w14:textId="77777777" w:rsidR="003220E8" w:rsidRPr="00171131" w:rsidRDefault="003220E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 Векшинский</w:t>
      </w:r>
    </w:p>
    <w:p w14:paraId="213BF09E" w14:textId="77777777" w:rsidR="003220E8" w:rsidRPr="00171131" w:rsidRDefault="003220E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Москва-23, Электрозаводская, 23, кв. 14. тел. Е. 1-70-00, доб. 92 служебный</w:t>
      </w:r>
    </w:p>
    <w:p w14:paraId="138AA7F5" w14:textId="77777777" w:rsidR="003220E8" w:rsidRPr="00171131" w:rsidRDefault="003220E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доб. 1-93 — домашний</w:t>
      </w:r>
    </w:p>
    <w:p w14:paraId="495A0B37" w14:textId="77777777" w:rsidR="003220E8" w:rsidRPr="00171131" w:rsidRDefault="003220E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Резолюция Г.М. Маленкова на копии письма, от руки</w:t>
      </w:r>
      <w:proofErr w:type="gramStart"/>
      <w:r w:rsidRPr="00171131">
        <w:rPr>
          <w:rFonts w:ascii="Times New Roman" w:hAnsi="Times New Roman"/>
          <w:color w:val="000000" w:themeColor="text1"/>
          <w:sz w:val="16"/>
          <w:szCs w:val="16"/>
        </w:rPr>
        <w:t>: Лично</w:t>
      </w:r>
      <w:proofErr w:type="gramEnd"/>
      <w:r w:rsidRPr="00171131">
        <w:rPr>
          <w:rFonts w:ascii="Times New Roman" w:hAnsi="Times New Roman"/>
          <w:color w:val="000000" w:themeColor="text1"/>
          <w:sz w:val="16"/>
          <w:szCs w:val="16"/>
        </w:rPr>
        <w:t xml:space="preserve"> (подчеркнуто) т. Берия Л.П. Прошу ознакомиться с этим письмом. Знаю Векшинского как серьезного работника. 27/XII (подпись).</w:t>
      </w:r>
    </w:p>
    <w:p w14:paraId="1E6D1313" w14:textId="77777777" w:rsidR="003220E8" w:rsidRPr="00171131" w:rsidRDefault="003220E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Резолюция Л.П. Берия на отдельном листке, машинописью (АП РФ. Ф. 93) (15720).</w:t>
      </w:r>
    </w:p>
    <w:p w14:paraId="59818E6D" w14:textId="77777777" w:rsidR="003220E8" w:rsidRPr="00171131" w:rsidRDefault="003220E8" w:rsidP="00171131">
      <w:pPr>
        <w:spacing w:after="0" w:line="240" w:lineRule="auto"/>
        <w:jc w:val="both"/>
        <w:rPr>
          <w:rFonts w:ascii="Times New Roman" w:hAnsi="Times New Roman"/>
          <w:color w:val="000000" w:themeColor="text1"/>
          <w:sz w:val="16"/>
          <w:szCs w:val="16"/>
        </w:rPr>
      </w:pPr>
    </w:p>
    <w:p w14:paraId="5A41D339" w14:textId="77777777" w:rsidR="00DE5A7C" w:rsidRPr="00171131" w:rsidRDefault="007127A2" w:rsidP="00171131">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2A5113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03685D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декабря 1945 г. Возобновление регулярных передач МТЦ. Два раза в неделю, позднее - три раза (11482).</w:t>
      </w:r>
    </w:p>
    <w:p w14:paraId="55DF3C1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115B07" w14:textId="77777777" w:rsidR="003220E8" w:rsidRPr="00171131" w:rsidRDefault="003220E8"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15 декабря</w:t>
      </w:r>
      <w:r w:rsidRPr="00171131">
        <w:rPr>
          <w:rFonts w:ascii="Times New Roman" w:hAnsi="Times New Roman"/>
          <w:color w:val="000000" w:themeColor="text1"/>
          <w:sz w:val="16"/>
          <w:szCs w:val="16"/>
        </w:rPr>
        <w:t xml:space="preserve"> в 1945 году первым в послевоенной Европе возобновил регулярное телевещание Московский телецентр (14861).</w:t>
      </w:r>
    </w:p>
    <w:p w14:paraId="64DE147A" w14:textId="77777777" w:rsidR="003220E8" w:rsidRPr="00171131" w:rsidRDefault="003220E8" w:rsidP="00171131">
      <w:pPr>
        <w:spacing w:after="0" w:line="240" w:lineRule="auto"/>
        <w:jc w:val="both"/>
        <w:rPr>
          <w:rFonts w:ascii="Times New Roman" w:hAnsi="Times New Roman"/>
          <w:color w:val="000000" w:themeColor="text1"/>
          <w:sz w:val="16"/>
          <w:szCs w:val="16"/>
        </w:rPr>
      </w:pPr>
    </w:p>
    <w:p w14:paraId="36C46CC1"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bdr w:val="none" w:sz="0" w:space="0" w:color="auto" w:frame="1"/>
          <w:shd w:val="clear" w:color="auto" w:fill="FBFCFC"/>
        </w:rPr>
        <w:t xml:space="preserve">15 - 19 декабря 1945 г. перед военным трибуналом Смоленского военного округа, заседавшим в актовом зале </w:t>
      </w:r>
      <w:proofErr w:type="gramStart"/>
      <w:r w:rsidRPr="00171131">
        <w:rPr>
          <w:rFonts w:ascii="Times New Roman" w:hAnsi="Times New Roman"/>
          <w:color w:val="000000" w:themeColor="text1"/>
          <w:sz w:val="16"/>
          <w:szCs w:val="16"/>
          <w:bdr w:val="none" w:sz="0" w:space="0" w:color="auto" w:frame="1"/>
          <w:shd w:val="clear" w:color="auto" w:fill="FBFCFC"/>
        </w:rPr>
        <w:t>Смоленского мединститута г. Смоленск</w:t>
      </w:r>
      <w:proofErr w:type="gramEnd"/>
      <w:r w:rsidRPr="00171131">
        <w:rPr>
          <w:rFonts w:ascii="Times New Roman" w:hAnsi="Times New Roman"/>
          <w:color w:val="000000" w:themeColor="text1"/>
          <w:sz w:val="16"/>
          <w:szCs w:val="16"/>
          <w:bdr w:val="none" w:sz="0" w:space="0" w:color="auto" w:frame="1"/>
          <w:shd w:val="clear" w:color="auto" w:fill="FBFCFC"/>
        </w:rPr>
        <w:t xml:space="preserve"> предстали 10 немцев</w:t>
      </w:r>
    </w:p>
    <w:p w14:paraId="288CF930"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Style w:val="a7"/>
          <w:rFonts w:ascii="Times New Roman" w:hAnsi="Times New Roman"/>
          <w:b w:val="0"/>
          <w:color w:val="000000" w:themeColor="text1"/>
          <w:sz w:val="16"/>
          <w:szCs w:val="16"/>
          <w:bdr w:val="none" w:sz="0" w:space="0" w:color="auto" w:frame="1"/>
          <w:shd w:val="clear" w:color="auto" w:fill="FBFCFC"/>
        </w:rPr>
        <w:t>Приговор.</w:t>
      </w:r>
    </w:p>
    <w:p w14:paraId="43406E72"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bdr w:val="none" w:sz="0" w:space="0" w:color="auto" w:frame="1"/>
          <w:shd w:val="clear" w:color="auto" w:fill="FBFCFC"/>
        </w:rPr>
        <w:t>Военный Трибунал признал доказанной виновность подсудимых в совершении зверств и насилий над мирным советским населением и пленными красноармейцами, т.е. в преступлениях, предусмотренных ст.1 Указа Президиума Верховного Совета Союза ССР от 19 апреля 1943 года.</w:t>
      </w:r>
    </w:p>
    <w:p w14:paraId="19D9D43F" w14:textId="0787E413"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bdr w:val="none" w:sz="0" w:space="0" w:color="auto" w:frame="1"/>
          <w:shd w:val="clear" w:color="auto" w:fill="FBFCFC"/>
        </w:rPr>
        <w:t>Руководствуясь статьей 4 УК РСФСР[122] и ст.ст. 319 и 320 УПК РСФСР и учитывая степень виновности каждого, Военный Трибунал приговорил семерых к смертной казни через повешение (приговор приведён в исполнение на Заднепровской площади г. Смоленск 20 декабря 1945 г.),</w:t>
      </w:r>
      <w:r w:rsidR="00094A30" w:rsidRPr="00171131">
        <w:rPr>
          <w:rFonts w:ascii="Times New Roman" w:hAnsi="Times New Roman"/>
          <w:color w:val="000000" w:themeColor="text1"/>
          <w:sz w:val="16"/>
          <w:szCs w:val="16"/>
          <w:bdr w:val="none" w:sz="0" w:space="0" w:color="auto" w:frame="1"/>
          <w:shd w:val="clear" w:color="auto" w:fill="FBFCFC"/>
        </w:rPr>
        <w:t xml:space="preserve"> </w:t>
      </w:r>
      <w:r w:rsidRPr="00171131">
        <w:rPr>
          <w:rFonts w:ascii="Times New Roman" w:hAnsi="Times New Roman"/>
          <w:color w:val="000000" w:themeColor="text1"/>
          <w:sz w:val="16"/>
          <w:szCs w:val="16"/>
          <w:bdr w:val="none" w:sz="0" w:space="0" w:color="auto" w:frame="1"/>
          <w:shd w:val="clear" w:color="auto" w:fill="FBFCFC"/>
        </w:rPr>
        <w:t>одного к 20 годам каторжных работ, одного к 15 годам каторжных работ и одного к 12 годам каторжных работ.</w:t>
      </w:r>
    </w:p>
    <w:p w14:paraId="54B03DA4" w14:textId="77777777" w:rsidR="003F5CD9" w:rsidRPr="00171131" w:rsidRDefault="003F5CD9" w:rsidP="00171131">
      <w:pPr>
        <w:spacing w:after="0" w:line="240" w:lineRule="auto"/>
        <w:jc w:val="both"/>
        <w:rPr>
          <w:rFonts w:ascii="Times New Roman" w:hAnsi="Times New Roman"/>
          <w:color w:val="000000" w:themeColor="text1"/>
          <w:sz w:val="16"/>
          <w:szCs w:val="16"/>
        </w:rPr>
      </w:pPr>
    </w:p>
    <w:p w14:paraId="4DB9784B" w14:textId="1A288012" w:rsidR="00706F50" w:rsidRPr="00171131" w:rsidRDefault="00706F50" w:rsidP="00171131">
      <w:pPr>
        <w:autoSpaceDE w:val="0"/>
        <w:autoSpaceDN w:val="0"/>
        <w:adjustRightInd w:val="0"/>
        <w:spacing w:after="0" w:line="240" w:lineRule="auto"/>
        <w:jc w:val="both"/>
        <w:rPr>
          <w:rFonts w:ascii="Times New Roman" w:hAnsi="Times New Roman"/>
          <w:i/>
          <w:iCs/>
          <w:color w:val="000000" w:themeColor="text1"/>
          <w:sz w:val="16"/>
          <w:szCs w:val="16"/>
        </w:rPr>
      </w:pPr>
      <w:r w:rsidRPr="00171131">
        <w:rPr>
          <w:rFonts w:ascii="Times New Roman" w:hAnsi="Times New Roman"/>
          <w:i/>
          <w:iCs/>
          <w:color w:val="000000" w:themeColor="text1"/>
          <w:sz w:val="16"/>
          <w:szCs w:val="16"/>
        </w:rPr>
        <w:t>За рубежом:</w:t>
      </w:r>
    </w:p>
    <w:p w14:paraId="05F28851" w14:textId="77777777" w:rsidR="00706F50" w:rsidRPr="00171131" w:rsidRDefault="00706F50" w:rsidP="00171131">
      <w:pPr>
        <w:autoSpaceDE w:val="0"/>
        <w:autoSpaceDN w:val="0"/>
        <w:adjustRightInd w:val="0"/>
        <w:spacing w:after="0" w:line="240" w:lineRule="auto"/>
        <w:jc w:val="both"/>
        <w:rPr>
          <w:rFonts w:ascii="Times New Roman" w:hAnsi="Times New Roman"/>
          <w:i/>
          <w:iCs/>
          <w:color w:val="000000" w:themeColor="text1"/>
          <w:sz w:val="16"/>
          <w:szCs w:val="16"/>
        </w:rPr>
      </w:pPr>
    </w:p>
    <w:p w14:paraId="1EC5FE85" w14:textId="17755C14" w:rsidR="00706F50" w:rsidRPr="00171131" w:rsidRDefault="00706F5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декабря 1945</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Первый полёт во Франции туристского Nord 1200 Norecrin (22702).</w:t>
      </w:r>
    </w:p>
    <w:p w14:paraId="2CC1EED6" w14:textId="77777777" w:rsidR="00706F50" w:rsidRPr="00171131" w:rsidRDefault="00706F50" w:rsidP="00171131">
      <w:pPr>
        <w:spacing w:after="0" w:line="240" w:lineRule="auto"/>
        <w:jc w:val="both"/>
        <w:rPr>
          <w:rFonts w:ascii="Times New Roman" w:hAnsi="Times New Roman"/>
          <w:color w:val="000000" w:themeColor="text1"/>
          <w:sz w:val="16"/>
          <w:szCs w:val="16"/>
        </w:rPr>
      </w:pPr>
    </w:p>
    <w:p w14:paraId="26F45C43" w14:textId="78182AAB" w:rsidR="00706F50" w:rsidRPr="00171131" w:rsidRDefault="00706F5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декабря 1945 года — первый полёт лёгкого многоцелевого самолёта</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Nord 1200 Norécrin. /Франция/</w:t>
      </w:r>
    </w:p>
    <w:p w14:paraId="07844BFD" w14:textId="3D53F062" w:rsidR="00706F50" w:rsidRPr="00171131" w:rsidRDefault="00706F5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Министерство транспорта Франции</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в 1945 году объявила конкурс на лёгкий самолёт с закрытой кабиной. Свой проект Nord 1200 представила и компания</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Nord Aviation. Он был основан на самолёте</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Nord 1100 Noralpha, который представлял собой оснащённый другим двигателем</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Messerschmitt Bf 108, выпускавшийся в годы Второй мировой войны на французских заводах.</w:t>
      </w:r>
    </w:p>
    <w:p w14:paraId="7963CD9F" w14:textId="77777777" w:rsidR="00706F50" w:rsidRPr="00171131" w:rsidRDefault="00706F5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Norécrin был низкопланом с убираемым шасси. В зависимости от версии был двух-, трёх- или четырёхместным. Двигатель Regnier 4L-00 мощностью 135 л.с. (в варианте 1203 Norécrin II) позволял развить крейсерскую скорость до 250 км/ч. Дальность полёта — 900 км.</w:t>
      </w:r>
    </w:p>
    <w:p w14:paraId="04D44D1E" w14:textId="77777777" w:rsidR="00706F50" w:rsidRPr="00171131" w:rsidRDefault="00706F5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Самолёт получился очень удачным и был выпущен в количестве 378 единиц. Кроме частных владельцев, Nord Norécrin использовались ВВС Франции, Израиля, Швейцарии и береговой охраной Аргентины. Некоторые модификации оснащались пулемётами и ракетами (22300).</w:t>
      </w:r>
    </w:p>
    <w:p w14:paraId="5F9F3138" w14:textId="77777777" w:rsidR="00706F50" w:rsidRPr="00171131" w:rsidRDefault="00706F50" w:rsidP="00171131">
      <w:pPr>
        <w:spacing w:after="0" w:line="240" w:lineRule="auto"/>
        <w:jc w:val="both"/>
        <w:rPr>
          <w:rFonts w:ascii="Times New Roman" w:hAnsi="Times New Roman"/>
          <w:color w:val="000000" w:themeColor="text1"/>
          <w:sz w:val="16"/>
          <w:szCs w:val="16"/>
        </w:rPr>
      </w:pPr>
    </w:p>
    <w:p w14:paraId="0839A4BB" w14:textId="5F48C676"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26715FD8"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676A700" w14:textId="77777777" w:rsidR="003220E8" w:rsidRPr="00171131" w:rsidRDefault="003220E8" w:rsidP="00171131">
      <w:pPr>
        <w:pStyle w:val="a3"/>
        <w:rPr>
          <w:color w:val="000000" w:themeColor="text1"/>
          <w:lang w:val="ru-RU"/>
        </w:rPr>
      </w:pPr>
      <w:r w:rsidRPr="00171131">
        <w:rPr>
          <w:color w:val="000000" w:themeColor="text1"/>
          <w:lang w:val="ru-RU"/>
        </w:rPr>
        <w:t>В середине декабря 1945 г. отчёты по испытаниям обоих самолётов Ер-2ММ (№№ 7063901 и 7023901) поступили в 7ГУ НКАП СССР (15810).</w:t>
      </w:r>
    </w:p>
    <w:p w14:paraId="70F19A6A" w14:textId="77777777" w:rsidR="003220E8" w:rsidRPr="00171131" w:rsidRDefault="003220E8" w:rsidP="00171131">
      <w:pPr>
        <w:pStyle w:val="a3"/>
        <w:rPr>
          <w:color w:val="000000" w:themeColor="text1"/>
          <w:lang w:val="ru-RU"/>
        </w:rPr>
      </w:pPr>
    </w:p>
    <w:p w14:paraId="45C8E3A7" w14:textId="3B43C1F0" w:rsidR="008B5CBE" w:rsidRPr="00171131" w:rsidRDefault="008B5CB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середины декабря 1945 на завод № 23 должны были поступить все комплектующие должны на сборку в Филях, но не поступили. Дело в том, что с окончанием войны у рабочих опять появились выходные дни и отпуска, стали незаконными постоянные сверхурочные работы. Вследствие этого производственная мощность завода № 23, выпускавшего самолеты Ту-2, упала более чем на треть. НКАП решил скомпенсировать потери передачей изготовления части узлов другим предприятиям. Заводу № 30 поручили поставлять консоли крыла, хвостовую часть фюзеляжа, № 82 – моторамы, заводам №№ 500 и 122 – отдельные детали. Но эти предприятия испытывали те же трудности переходного периода. До</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конца года с других заводов ничего не прибыло (21059).</w:t>
      </w:r>
    </w:p>
    <w:p w14:paraId="46D252F0" w14:textId="77777777" w:rsidR="008B5CBE" w:rsidRPr="00171131" w:rsidRDefault="008B5CBE" w:rsidP="00171131">
      <w:pPr>
        <w:spacing w:after="0" w:line="240" w:lineRule="auto"/>
        <w:jc w:val="both"/>
        <w:rPr>
          <w:rFonts w:ascii="Times New Roman" w:hAnsi="Times New Roman"/>
          <w:color w:val="000000" w:themeColor="text1"/>
          <w:sz w:val="16"/>
          <w:szCs w:val="16"/>
        </w:rPr>
      </w:pPr>
    </w:p>
    <w:p w14:paraId="7FBDD8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середи</w:t>
      </w:r>
      <w:r w:rsidRPr="00171131">
        <w:rPr>
          <w:rFonts w:ascii="Times New Roman" w:hAnsi="Times New Roman"/>
          <w:color w:val="000000" w:themeColor="text1"/>
          <w:sz w:val="16"/>
          <w:szCs w:val="16"/>
        </w:rPr>
        <w:softHyphen/>
        <w:t>не декабря 1945 эскизный про</w:t>
      </w:r>
      <w:r w:rsidRPr="00171131">
        <w:rPr>
          <w:rFonts w:ascii="Times New Roman" w:hAnsi="Times New Roman"/>
          <w:color w:val="000000" w:themeColor="text1"/>
          <w:sz w:val="16"/>
          <w:szCs w:val="16"/>
        </w:rPr>
        <w:softHyphen/>
        <w:t>ект самолета П.О.С. с двумя ТРД Jumo-004, получивший в ОКБ шифр «Л», был ут</w:t>
      </w:r>
      <w:r w:rsidRPr="00171131">
        <w:rPr>
          <w:rFonts w:ascii="Times New Roman" w:hAnsi="Times New Roman"/>
          <w:color w:val="000000" w:themeColor="text1"/>
          <w:sz w:val="16"/>
          <w:szCs w:val="16"/>
        </w:rPr>
        <w:softHyphen/>
        <w:t>вержден главным инженером ВВС КА. Согласно эскизному проекту, само</w:t>
      </w:r>
      <w:r w:rsidRPr="00171131">
        <w:rPr>
          <w:rFonts w:ascii="Times New Roman" w:hAnsi="Times New Roman"/>
          <w:color w:val="000000" w:themeColor="text1"/>
          <w:sz w:val="16"/>
          <w:szCs w:val="16"/>
        </w:rPr>
        <w:softHyphen/>
        <w:t>лет предназначался для ведения ак</w:t>
      </w:r>
      <w:r w:rsidRPr="00171131">
        <w:rPr>
          <w:rFonts w:ascii="Times New Roman" w:hAnsi="Times New Roman"/>
          <w:color w:val="000000" w:themeColor="text1"/>
          <w:sz w:val="16"/>
          <w:szCs w:val="16"/>
        </w:rPr>
        <w:softHyphen/>
        <w:t>тивного воздушного боя с истребите</w:t>
      </w:r>
      <w:r w:rsidRPr="00171131">
        <w:rPr>
          <w:rFonts w:ascii="Times New Roman" w:hAnsi="Times New Roman"/>
          <w:color w:val="000000" w:themeColor="text1"/>
          <w:sz w:val="16"/>
          <w:szCs w:val="16"/>
        </w:rPr>
        <w:softHyphen/>
        <w:t>лями и бомбардировщиками против</w:t>
      </w:r>
      <w:r w:rsidRPr="00171131">
        <w:rPr>
          <w:rFonts w:ascii="Times New Roman" w:hAnsi="Times New Roman"/>
          <w:color w:val="000000" w:themeColor="text1"/>
          <w:sz w:val="16"/>
          <w:szCs w:val="16"/>
        </w:rPr>
        <w:softHyphen/>
        <w:t>ника в прифронтовой зоне и пред</w:t>
      </w:r>
      <w:r w:rsidRPr="00171131">
        <w:rPr>
          <w:rFonts w:ascii="Times New Roman" w:hAnsi="Times New Roman"/>
          <w:color w:val="000000" w:themeColor="text1"/>
          <w:sz w:val="16"/>
          <w:szCs w:val="16"/>
        </w:rPr>
        <w:softHyphen/>
        <w:t>ставлял собой цельнометаллический среднеплан с трехколесным убираю</w:t>
      </w:r>
      <w:r w:rsidRPr="00171131">
        <w:rPr>
          <w:rFonts w:ascii="Times New Roman" w:hAnsi="Times New Roman"/>
          <w:color w:val="000000" w:themeColor="text1"/>
          <w:sz w:val="16"/>
          <w:szCs w:val="16"/>
        </w:rPr>
        <w:softHyphen/>
        <w:t>щимся в полете шасси. Двухлонже-ронное крыло имело в плане трапе</w:t>
      </w:r>
      <w:r w:rsidRPr="00171131">
        <w:rPr>
          <w:rFonts w:ascii="Times New Roman" w:hAnsi="Times New Roman"/>
          <w:color w:val="000000" w:themeColor="text1"/>
          <w:sz w:val="16"/>
          <w:szCs w:val="16"/>
        </w:rPr>
        <w:softHyphen/>
        <w:t>циевидную форму. Фюзеляж полу-монококовой конструкции, овального сечения с уширенной нижней час</w:t>
      </w:r>
      <w:r w:rsidRPr="00171131">
        <w:rPr>
          <w:rFonts w:ascii="Times New Roman" w:hAnsi="Times New Roman"/>
          <w:color w:val="000000" w:themeColor="text1"/>
          <w:sz w:val="16"/>
          <w:szCs w:val="16"/>
        </w:rPr>
        <w:softHyphen/>
        <w:t>тью, был выполнен без технологичес</w:t>
      </w:r>
      <w:r w:rsidRPr="00171131">
        <w:rPr>
          <w:rFonts w:ascii="Times New Roman" w:hAnsi="Times New Roman"/>
          <w:color w:val="000000" w:themeColor="text1"/>
          <w:sz w:val="16"/>
          <w:szCs w:val="16"/>
        </w:rPr>
        <w:softHyphen/>
        <w:t xml:space="preserve">ких разъемов. В его носовой части располагались отсеки вооружения и передняя опора шасси. Спереди и сзади кабины летчика размещались контейнеры под мягкие топливные баки, общей емкостью </w:t>
      </w:r>
      <w:r w:rsidRPr="00171131">
        <w:rPr>
          <w:rFonts w:ascii="Times New Roman" w:hAnsi="Times New Roman"/>
          <w:color w:val="000000" w:themeColor="text1"/>
          <w:sz w:val="16"/>
          <w:szCs w:val="16"/>
        </w:rPr>
        <w:lastRenderedPageBreak/>
        <w:t>2300л. Между баками, под полом кабины летчика, находился отсек уборки основных сто</w:t>
      </w:r>
      <w:r w:rsidRPr="00171131">
        <w:rPr>
          <w:rFonts w:ascii="Times New Roman" w:hAnsi="Times New Roman"/>
          <w:color w:val="000000" w:themeColor="text1"/>
          <w:sz w:val="16"/>
          <w:szCs w:val="16"/>
        </w:rPr>
        <w:softHyphen/>
        <w:t>ек шасси, колеса которых в убранном положении располагались одно за другим по оси симметрии фюзеляжа. Хвостовое оперение — цельнометал</w:t>
      </w:r>
      <w:r w:rsidRPr="00171131">
        <w:rPr>
          <w:rFonts w:ascii="Times New Roman" w:hAnsi="Times New Roman"/>
          <w:color w:val="000000" w:themeColor="text1"/>
          <w:sz w:val="16"/>
          <w:szCs w:val="16"/>
        </w:rPr>
        <w:softHyphen/>
        <w:t>лическое. Управление рулями и эле</w:t>
      </w:r>
      <w:r w:rsidRPr="00171131">
        <w:rPr>
          <w:rFonts w:ascii="Times New Roman" w:hAnsi="Times New Roman"/>
          <w:color w:val="000000" w:themeColor="text1"/>
          <w:sz w:val="16"/>
          <w:szCs w:val="16"/>
        </w:rPr>
        <w:softHyphen/>
        <w:t>ронами - жесткое, триммерами - тро</w:t>
      </w:r>
      <w:r w:rsidRPr="00171131">
        <w:rPr>
          <w:rFonts w:ascii="Times New Roman" w:hAnsi="Times New Roman"/>
          <w:color w:val="000000" w:themeColor="text1"/>
          <w:sz w:val="16"/>
          <w:szCs w:val="16"/>
        </w:rPr>
        <w:softHyphen/>
        <w:t>совое, закрылками - гидравлическое. Для защиты летчика предусматри</w:t>
      </w:r>
      <w:r w:rsidRPr="00171131">
        <w:rPr>
          <w:rFonts w:ascii="Times New Roman" w:hAnsi="Times New Roman"/>
          <w:color w:val="000000" w:themeColor="text1"/>
          <w:sz w:val="16"/>
          <w:szCs w:val="16"/>
        </w:rPr>
        <w:softHyphen/>
        <w:t>валось бронирование, спереди - бро-неплитой толщиной 12мм, расположен</w:t>
      </w:r>
      <w:r w:rsidRPr="00171131">
        <w:rPr>
          <w:rFonts w:ascii="Times New Roman" w:hAnsi="Times New Roman"/>
          <w:color w:val="000000" w:themeColor="text1"/>
          <w:sz w:val="16"/>
          <w:szCs w:val="16"/>
        </w:rPr>
        <w:softHyphen/>
        <w:t>ной перед баком и бронестеклом тол</w:t>
      </w:r>
      <w:r w:rsidRPr="00171131">
        <w:rPr>
          <w:rFonts w:ascii="Times New Roman" w:hAnsi="Times New Roman"/>
          <w:color w:val="000000" w:themeColor="text1"/>
          <w:sz w:val="16"/>
          <w:szCs w:val="16"/>
        </w:rPr>
        <w:softHyphen/>
        <w:t>щиной 64мм, сзади - бронеспинкой толщиной 10 мм и бронестеклом тол</w:t>
      </w:r>
      <w:r w:rsidRPr="00171131">
        <w:rPr>
          <w:rFonts w:ascii="Times New Roman" w:hAnsi="Times New Roman"/>
          <w:color w:val="000000" w:themeColor="text1"/>
          <w:sz w:val="16"/>
          <w:szCs w:val="16"/>
        </w:rPr>
        <w:softHyphen/>
        <w:t>щиной 50 мм. Вооружение состояло из пушки калибра 37мм с боезапасом 45 снарядов и двух пушек калибра 20мм с суммарным боекомплектом 300 патронов. В выводах заключения по эскиз</w:t>
      </w:r>
      <w:r w:rsidRPr="00171131">
        <w:rPr>
          <w:rFonts w:ascii="Times New Roman" w:hAnsi="Times New Roman"/>
          <w:color w:val="000000" w:themeColor="text1"/>
          <w:sz w:val="16"/>
          <w:szCs w:val="16"/>
        </w:rPr>
        <w:softHyphen/>
        <w:t>ному проекту указывалось, что проект «... представляет интерес для ВВС КА как в отношении летно-технических данных, так и в отношении конструк</w:t>
      </w:r>
      <w:r w:rsidRPr="00171131">
        <w:rPr>
          <w:rFonts w:ascii="Times New Roman" w:hAnsi="Times New Roman"/>
          <w:color w:val="000000" w:themeColor="text1"/>
          <w:sz w:val="16"/>
          <w:szCs w:val="16"/>
        </w:rPr>
        <w:softHyphen/>
        <w:t>ции. ... Летно-тактические данные... бу</w:t>
      </w:r>
      <w:r w:rsidRPr="00171131">
        <w:rPr>
          <w:rFonts w:ascii="Times New Roman" w:hAnsi="Times New Roman"/>
          <w:color w:val="000000" w:themeColor="text1"/>
          <w:sz w:val="16"/>
          <w:szCs w:val="16"/>
        </w:rPr>
        <w:softHyphen/>
        <w:t>дут несколько лучше летно-тактичес-ких данных однотипного немецкого реактивного самолета Ме-262...». В то же время, до предъявления макета, главному конструктору пред</w:t>
      </w:r>
      <w:r w:rsidRPr="00171131">
        <w:rPr>
          <w:rFonts w:ascii="Times New Roman" w:hAnsi="Times New Roman"/>
          <w:color w:val="000000" w:themeColor="text1"/>
          <w:sz w:val="16"/>
          <w:szCs w:val="16"/>
        </w:rPr>
        <w:softHyphen/>
        <w:t>лагалось внести изменения в схему бронирования, в установку вооруже</w:t>
      </w:r>
      <w:r w:rsidRPr="00171131">
        <w:rPr>
          <w:rFonts w:ascii="Times New Roman" w:hAnsi="Times New Roman"/>
          <w:color w:val="000000" w:themeColor="text1"/>
          <w:sz w:val="16"/>
          <w:szCs w:val="16"/>
        </w:rPr>
        <w:softHyphen/>
        <w:t>ния, в топливную систему и в спецо</w:t>
      </w:r>
      <w:r w:rsidRPr="00171131">
        <w:rPr>
          <w:rFonts w:ascii="Times New Roman" w:hAnsi="Times New Roman"/>
          <w:color w:val="000000" w:themeColor="text1"/>
          <w:sz w:val="16"/>
          <w:szCs w:val="16"/>
        </w:rPr>
        <w:softHyphen/>
        <w:t>борудование, согласно замечаниям, от</w:t>
      </w:r>
      <w:r w:rsidRPr="00171131">
        <w:rPr>
          <w:rFonts w:ascii="Times New Roman" w:hAnsi="Times New Roman"/>
          <w:color w:val="000000" w:themeColor="text1"/>
          <w:sz w:val="16"/>
          <w:szCs w:val="16"/>
        </w:rPr>
        <w:softHyphen/>
        <w:t>меченным в заключении, а кроме того - проработать установку на самоле</w:t>
      </w:r>
      <w:r w:rsidRPr="00171131">
        <w:rPr>
          <w:rFonts w:ascii="Times New Roman" w:hAnsi="Times New Roman"/>
          <w:color w:val="000000" w:themeColor="text1"/>
          <w:sz w:val="16"/>
          <w:szCs w:val="16"/>
        </w:rPr>
        <w:softHyphen/>
        <w:t>те ускорителей взлета и разработать конструкцию герметической кабины. При утверждении заключения глав</w:t>
      </w:r>
      <w:r w:rsidRPr="00171131">
        <w:rPr>
          <w:rFonts w:ascii="Times New Roman" w:hAnsi="Times New Roman"/>
          <w:color w:val="000000" w:themeColor="text1"/>
          <w:sz w:val="16"/>
          <w:szCs w:val="16"/>
        </w:rPr>
        <w:softHyphen/>
        <w:t>ный инженер ВВС КА генерал-пол</w:t>
      </w:r>
      <w:r w:rsidRPr="00171131">
        <w:rPr>
          <w:rFonts w:ascii="Times New Roman" w:hAnsi="Times New Roman"/>
          <w:color w:val="000000" w:themeColor="text1"/>
          <w:sz w:val="16"/>
          <w:szCs w:val="16"/>
        </w:rPr>
        <w:softHyphen/>
        <w:t>ковник НАС А.К.Репин отметил, что «Характеристики самолета, запроек</w:t>
      </w:r>
      <w:r w:rsidRPr="00171131">
        <w:rPr>
          <w:rFonts w:ascii="Times New Roman" w:hAnsi="Times New Roman"/>
          <w:color w:val="000000" w:themeColor="text1"/>
          <w:sz w:val="16"/>
          <w:szCs w:val="16"/>
        </w:rPr>
        <w:softHyphen/>
        <w:t>тированного в эскизном проекте, низ</w:t>
      </w:r>
      <w:r w:rsidRPr="00171131">
        <w:rPr>
          <w:rFonts w:ascii="Times New Roman" w:hAnsi="Times New Roman"/>
          <w:color w:val="000000" w:themeColor="text1"/>
          <w:sz w:val="16"/>
          <w:szCs w:val="16"/>
        </w:rPr>
        <w:softHyphen/>
        <w:t>ки для самолетов серийной постройки 1947 г. Необходимо повысить Углах до 900 км/ч и реализовать остальные замечания по проекту, за исключени</w:t>
      </w:r>
      <w:r w:rsidRPr="00171131">
        <w:rPr>
          <w:rFonts w:ascii="Times New Roman" w:hAnsi="Times New Roman"/>
          <w:color w:val="000000" w:themeColor="text1"/>
          <w:sz w:val="16"/>
          <w:szCs w:val="16"/>
        </w:rPr>
        <w:softHyphen/>
        <w:t>ем проект, гермет. кабины. Конструк</w:t>
      </w:r>
      <w:r w:rsidRPr="00171131">
        <w:rPr>
          <w:rFonts w:ascii="Times New Roman" w:hAnsi="Times New Roman"/>
          <w:color w:val="000000" w:themeColor="text1"/>
          <w:sz w:val="16"/>
          <w:szCs w:val="16"/>
        </w:rPr>
        <w:softHyphen/>
        <w:t>ция истребителя должна позволять установку двигателей ЮМО с тягой до 1200кг» (10706).</w:t>
      </w:r>
    </w:p>
    <w:p w14:paraId="3128B55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2493BB" w14:textId="77777777" w:rsidR="00155CAC" w:rsidRPr="00171131" w:rsidRDefault="00155C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середине декабря 1946 г. эскизный про</w:t>
      </w:r>
      <w:r w:rsidRPr="00171131">
        <w:rPr>
          <w:rFonts w:ascii="Times New Roman" w:hAnsi="Times New Roman"/>
          <w:color w:val="000000" w:themeColor="text1"/>
          <w:sz w:val="16"/>
          <w:szCs w:val="16"/>
        </w:rPr>
        <w:softHyphen/>
        <w:t>ект самолета ОКБ П.О.С. под обозначением «Л» (будущего Су-9) был утвержден главным инженером ВВС.</w:t>
      </w:r>
    </w:p>
    <w:p w14:paraId="674427FA" w14:textId="77777777" w:rsidR="00155CAC" w:rsidRPr="00171131" w:rsidRDefault="00155C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 предназначался для борьбы с истребителями и бомбардировщика</w:t>
      </w:r>
      <w:r w:rsidRPr="00171131">
        <w:rPr>
          <w:rFonts w:ascii="Times New Roman" w:hAnsi="Times New Roman"/>
          <w:color w:val="000000" w:themeColor="text1"/>
          <w:sz w:val="16"/>
          <w:szCs w:val="16"/>
        </w:rPr>
        <w:softHyphen/>
        <w:t>ми противника в прифронтовой зоне и представлял собой цельнометаллический среднеплан с трехколесным убирающим</w:t>
      </w:r>
      <w:r w:rsidRPr="00171131">
        <w:rPr>
          <w:rFonts w:ascii="Times New Roman" w:hAnsi="Times New Roman"/>
          <w:color w:val="000000" w:themeColor="text1"/>
          <w:sz w:val="16"/>
          <w:szCs w:val="16"/>
        </w:rPr>
        <w:softHyphen/>
        <w:t>ся в полете шасси. Двухлонжеронное крыло имело в плане трапециевидную форму. Фюзеляж — полумонокок, овального сечения с уширенной нижней ча</w:t>
      </w:r>
      <w:r w:rsidRPr="00171131">
        <w:rPr>
          <w:rFonts w:ascii="Times New Roman" w:hAnsi="Times New Roman"/>
          <w:color w:val="000000" w:themeColor="text1"/>
          <w:sz w:val="16"/>
          <w:szCs w:val="16"/>
        </w:rPr>
        <w:softHyphen/>
        <w:t>стью был выполнен без технологических разъемов. Так, что конструкция плане</w:t>
      </w:r>
      <w:r w:rsidRPr="00171131">
        <w:rPr>
          <w:rFonts w:ascii="Times New Roman" w:hAnsi="Times New Roman"/>
          <w:color w:val="000000" w:themeColor="text1"/>
          <w:sz w:val="16"/>
          <w:szCs w:val="16"/>
        </w:rPr>
        <w:softHyphen/>
        <w:t>ра существенно отличалась от Ме-162. Единственное, что объединяет Су-9 и Ме-262, так это схема самолета, двигате</w:t>
      </w:r>
      <w:r w:rsidRPr="00171131">
        <w:rPr>
          <w:rFonts w:ascii="Times New Roman" w:hAnsi="Times New Roman"/>
          <w:color w:val="000000" w:themeColor="text1"/>
          <w:sz w:val="16"/>
          <w:szCs w:val="16"/>
        </w:rPr>
        <w:softHyphen/>
        <w:t>ли и размещение бомб под носовой ча</w:t>
      </w:r>
      <w:r w:rsidRPr="00171131">
        <w:rPr>
          <w:rFonts w:ascii="Times New Roman" w:hAnsi="Times New Roman"/>
          <w:color w:val="000000" w:themeColor="text1"/>
          <w:sz w:val="16"/>
          <w:szCs w:val="16"/>
        </w:rPr>
        <w:softHyphen/>
        <w:t>стью фюзеляжа.</w:t>
      </w:r>
    </w:p>
    <w:p w14:paraId="3CBE80C1" w14:textId="77777777" w:rsidR="00155CAC" w:rsidRPr="00171131" w:rsidRDefault="00155C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Вооружение, состоявшее из 37-мм пушки (45 патронов) и двух 20-мм орудий с общим боезапасом 300 патронов, распо</w:t>
      </w:r>
      <w:r w:rsidRPr="00171131">
        <w:rPr>
          <w:rFonts w:ascii="Times New Roman" w:hAnsi="Times New Roman"/>
          <w:color w:val="000000" w:themeColor="text1"/>
          <w:sz w:val="16"/>
          <w:szCs w:val="16"/>
        </w:rPr>
        <w:softHyphen/>
        <w:t>лагалось в носовой части фюзеляжа.</w:t>
      </w:r>
    </w:p>
    <w:p w14:paraId="735E4B45" w14:textId="77777777" w:rsidR="00155CAC" w:rsidRPr="00171131" w:rsidRDefault="00155C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Летчик спереди защищался 12-мм бронеплитой и 64-мм бронестеклом, а сзади — бронеспинкой и бронестеклом толщиной 10 и 50 мм соответственно.</w:t>
      </w:r>
    </w:p>
    <w:p w14:paraId="037A8A22" w14:textId="77777777" w:rsidR="00155CAC" w:rsidRPr="00171131" w:rsidRDefault="00155C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Проект заинтересовал военных, по</w:t>
      </w:r>
      <w:r w:rsidRPr="00171131">
        <w:rPr>
          <w:rFonts w:ascii="Times New Roman" w:hAnsi="Times New Roman"/>
          <w:color w:val="000000" w:themeColor="text1"/>
          <w:sz w:val="16"/>
          <w:szCs w:val="16"/>
        </w:rPr>
        <w:softHyphen/>
        <w:t>скольку ожидаемые летно-тактические характеристики были выше немецкого Ме-262 с аналогичными ТРД. Правда, заказчик пожелал внести в проект ряд изменений в бронезащиту, вооружение, оборудование и топливную систему, а так</w:t>
      </w:r>
      <w:r w:rsidRPr="00171131">
        <w:rPr>
          <w:rFonts w:ascii="Times New Roman" w:hAnsi="Times New Roman"/>
          <w:color w:val="000000" w:themeColor="text1"/>
          <w:sz w:val="16"/>
          <w:szCs w:val="16"/>
        </w:rPr>
        <w:softHyphen/>
        <w:t>же сделать кабину пилота герметичной. Кроме того, высказалось пожелание про</w:t>
      </w:r>
      <w:r w:rsidRPr="00171131">
        <w:rPr>
          <w:rFonts w:ascii="Times New Roman" w:hAnsi="Times New Roman"/>
          <w:color w:val="000000" w:themeColor="text1"/>
          <w:sz w:val="16"/>
          <w:szCs w:val="16"/>
        </w:rPr>
        <w:softHyphen/>
        <w:t>работать установку на самолете ракетных ускорителей для сокращения разбега.</w:t>
      </w:r>
    </w:p>
    <w:p w14:paraId="0F11FBC4" w14:textId="77777777" w:rsidR="00155CAC" w:rsidRPr="00171131" w:rsidRDefault="00155C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Особое мнение высказал главный ин</w:t>
      </w:r>
      <w:r w:rsidRPr="00171131">
        <w:rPr>
          <w:rFonts w:ascii="Times New Roman" w:hAnsi="Times New Roman"/>
          <w:color w:val="000000" w:themeColor="text1"/>
          <w:sz w:val="16"/>
          <w:szCs w:val="16"/>
        </w:rPr>
        <w:softHyphen/>
        <w:t>женер ВВС генерал-полковник А.К. Ре</w:t>
      </w:r>
      <w:r w:rsidRPr="00171131">
        <w:rPr>
          <w:rFonts w:ascii="Times New Roman" w:hAnsi="Times New Roman"/>
          <w:color w:val="000000" w:themeColor="text1"/>
          <w:sz w:val="16"/>
          <w:szCs w:val="16"/>
        </w:rPr>
        <w:softHyphen/>
        <w:t>пин, посчитавший, что скорость самоле</w:t>
      </w:r>
      <w:r w:rsidRPr="00171131">
        <w:rPr>
          <w:rFonts w:ascii="Times New Roman" w:hAnsi="Times New Roman"/>
          <w:color w:val="000000" w:themeColor="text1"/>
          <w:sz w:val="16"/>
          <w:szCs w:val="16"/>
        </w:rPr>
        <w:softHyphen/>
        <w:t>тов необходимо повысить до 900 км/ч, а гермокабина необязательна (23462).</w:t>
      </w:r>
    </w:p>
    <w:p w14:paraId="3FF457A2" w14:textId="77777777" w:rsidR="00155CAC" w:rsidRPr="00171131" w:rsidRDefault="00155CAC" w:rsidP="00171131">
      <w:pPr>
        <w:spacing w:after="0" w:line="240" w:lineRule="auto"/>
        <w:jc w:val="both"/>
        <w:rPr>
          <w:rFonts w:ascii="Times New Roman" w:hAnsi="Times New Roman"/>
          <w:color w:val="000000" w:themeColor="text1"/>
          <w:sz w:val="16"/>
          <w:szCs w:val="16"/>
        </w:rPr>
      </w:pPr>
    </w:p>
    <w:p w14:paraId="01C1C6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 сере</w:t>
      </w:r>
      <w:r w:rsidRPr="00171131">
        <w:rPr>
          <w:rFonts w:ascii="Times New Roman" w:hAnsi="Times New Roman"/>
          <w:color w:val="000000" w:themeColor="text1"/>
          <w:sz w:val="16"/>
          <w:szCs w:val="16"/>
        </w:rPr>
        <w:softHyphen/>
        <w:t>дины декабря 1945 продолжался второй этап испытаний Су-7, который проходил с 18 февраля 1945. Испытания выявили нена</w:t>
      </w:r>
      <w:r w:rsidRPr="00171131">
        <w:rPr>
          <w:rFonts w:ascii="Times New Roman" w:hAnsi="Times New Roman"/>
          <w:color w:val="000000" w:themeColor="text1"/>
          <w:sz w:val="16"/>
          <w:szCs w:val="16"/>
        </w:rPr>
        <w:softHyphen/>
        <w:t>дежность двигателей РД-1 и небезопас</w:t>
      </w:r>
      <w:r w:rsidRPr="00171131">
        <w:rPr>
          <w:rFonts w:ascii="Times New Roman" w:hAnsi="Times New Roman"/>
          <w:color w:val="000000" w:themeColor="text1"/>
          <w:sz w:val="16"/>
          <w:szCs w:val="16"/>
        </w:rPr>
        <w:softHyphen/>
        <w:t>ность их эксплуатации (10719). В декабре 1945 г. решением 18-го ГУ НКАП работы по са</w:t>
      </w:r>
      <w:r w:rsidRPr="00171131">
        <w:rPr>
          <w:rFonts w:ascii="Times New Roman" w:hAnsi="Times New Roman"/>
          <w:color w:val="000000" w:themeColor="text1"/>
          <w:sz w:val="16"/>
          <w:szCs w:val="16"/>
        </w:rPr>
        <w:softHyphen/>
        <w:t>молету были прекращены (10719).</w:t>
      </w:r>
    </w:p>
    <w:p w14:paraId="01D6412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8E2367"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4EF0F3AA"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CC09D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декабря 1945 ученый секретарь НТС ПГУ при Совете Министров СССР Б.С. Поздняков направляет начальнику управления Б.Л. Ван</w:t>
      </w:r>
      <w:r w:rsidRPr="00171131">
        <w:rPr>
          <w:rFonts w:ascii="Times New Roman" w:hAnsi="Times New Roman"/>
          <w:color w:val="000000" w:themeColor="text1"/>
          <w:sz w:val="16"/>
          <w:szCs w:val="16"/>
        </w:rPr>
        <w:softHyphen/>
        <w:t>никову докладную записку о путях использования атомной энергии в мирных целях (11254).</w:t>
      </w:r>
    </w:p>
    <w:p w14:paraId="5462C4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161476" w14:textId="77777777" w:rsidR="003220E8" w:rsidRPr="00171131" w:rsidRDefault="003220E8" w:rsidP="00171131">
      <w:pPr>
        <w:pStyle w:val="book"/>
        <w:ind w:firstLine="0"/>
        <w:jc w:val="both"/>
        <w:rPr>
          <w:color w:val="000000" w:themeColor="text1"/>
          <w:sz w:val="16"/>
          <w:szCs w:val="16"/>
        </w:rPr>
      </w:pPr>
      <w:r w:rsidRPr="00171131">
        <w:rPr>
          <w:color w:val="000000" w:themeColor="text1"/>
          <w:sz w:val="16"/>
          <w:szCs w:val="16"/>
        </w:rPr>
        <w:t>С 16 декабря 1945 г. по 2 января 1946 г. немецкий экипаж под командованием капитана 1-го ранга Гельмута Гесслера в Вильгельмсгафене передал легкий крейсер «Нюрнберг» советской комиссии под руководством вице-адмирала Ю.Ф. Ралля и личному составу. В тот же день крейсер вместе с другими пятью немецкими кораблями, переданными СССР (эсминец Z-15, миноносцы, Т-33 и Т-107, посыльное судно «Blitz» и корабль-цель «Hessen»), вышли в море и 5 января прибыли в Лиепаю. Там «Нюрнберга» покинули его немецкий командир и остававшиеся на борту немецкие специалисты. 15 февраля 1946 г. крейсер «Нюрнберг» под названием «Адмирал Макаров» был включен в состав 8-го (Северобалтийского) флота. Прибытие «Макарова» оказалось весьма кстати. 17 октября 1945 г. подорвался на минах у Кронштадта и надолго вышел из строя «Киров» — единственный крейсер 8-го флота. В 1949—1950 гг. по проекту ЦКБ-17 крейсер «Адмирал Макаров» прошел частичную модернизацию и ремонт. В ходе модернизации все немецкие зенитные автоматы, кроме двух счетверенных 2-см автоматов (на базе Flak 38), были заменены десятью спаренными 37-мм автоматами В-11 отечественного производства. В дополнение к германским РЛС Fu Мо-25 и Fu Мо-63 «Макаров» в начале 50-х годов получил РЛС артиллерийской наводки «Редан-2», работавшую в дециметровом диапазоне. Позже германские РЛС были заменены отечественными аналогами «Гюйс-2» и «Риф». 21 февраля 1957 г. после аварии главных котлов «Адмирал Макаров» переклассифицировали в учебный крейсер, и он, базируясь в Кронштадте, два года использовался для учебных целей. 20 февраля 1959 г. «Адмирал Макаров» был разоружен и исключен из списков флота. 13 марта расформировали его экипаж и к февралю 1961 г. разобрали на металлолом в Угольной гавани в Ленинграде (15225).</w:t>
      </w:r>
    </w:p>
    <w:p w14:paraId="261BD9AC" w14:textId="77777777" w:rsidR="003220E8" w:rsidRPr="00171131" w:rsidRDefault="003220E8" w:rsidP="00171131">
      <w:pPr>
        <w:pStyle w:val="book"/>
        <w:ind w:firstLine="0"/>
        <w:jc w:val="both"/>
        <w:rPr>
          <w:color w:val="000000" w:themeColor="text1"/>
          <w:sz w:val="16"/>
          <w:szCs w:val="16"/>
        </w:rPr>
      </w:pPr>
    </w:p>
    <w:p w14:paraId="157A570E"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116A7713"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C66D6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декабря 1945 началось Московское совещание представителей СССР, США и Великобритании (3481) и продолжалось до 26 декабря (3908,374).</w:t>
      </w:r>
    </w:p>
    <w:p w14:paraId="5034CC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48E9B63" w14:textId="77777777" w:rsidR="003220E8" w:rsidRPr="00171131" w:rsidRDefault="003220E8" w:rsidP="00171131">
      <w:pPr>
        <w:spacing w:after="0" w:line="240" w:lineRule="auto"/>
        <w:jc w:val="both"/>
        <w:rPr>
          <w:rFonts w:ascii="Times New Roman" w:hAnsi="Times New Roman"/>
          <w:color w:val="000000" w:themeColor="text1"/>
          <w:sz w:val="16"/>
          <w:szCs w:val="16"/>
        </w:rPr>
      </w:pPr>
      <w:r w:rsidRPr="00171131">
        <w:rPr>
          <w:rStyle w:val="ucoz-forum-post"/>
          <w:rFonts w:ascii="Times New Roman" w:hAnsi="Times New Roman"/>
          <w:bCs/>
          <w:color w:val="000000" w:themeColor="text1"/>
          <w:sz w:val="16"/>
          <w:szCs w:val="16"/>
        </w:rPr>
        <w:t xml:space="preserve">16 декабря </w:t>
      </w:r>
      <w:r w:rsidRPr="00171131">
        <w:rPr>
          <w:rFonts w:ascii="Times New Roman" w:hAnsi="Times New Roman"/>
          <w:color w:val="000000" w:themeColor="text1"/>
          <w:sz w:val="16"/>
          <w:szCs w:val="16"/>
        </w:rPr>
        <w:t>в 1945 году (16-26 декабря) состоялось Московское совещание министров иностранных дел СССР, США и Великобритании в соответствии с решениями Крымской (Ялтинской) и Берлинской (Потсдамской) конференций (1945); на совещании был рассмотрен ряд крупных вопросов послевоенного устройства мира в Европе и на Дальнем Востоке (14862).</w:t>
      </w:r>
    </w:p>
    <w:p w14:paraId="3DEBF0A5" w14:textId="77777777" w:rsidR="003220E8" w:rsidRPr="00171131" w:rsidRDefault="003220E8" w:rsidP="00171131">
      <w:pPr>
        <w:spacing w:after="0" w:line="240" w:lineRule="auto"/>
        <w:jc w:val="both"/>
        <w:rPr>
          <w:rFonts w:ascii="Times New Roman" w:hAnsi="Times New Roman"/>
          <w:color w:val="000000" w:themeColor="text1"/>
          <w:sz w:val="16"/>
          <w:szCs w:val="16"/>
        </w:rPr>
      </w:pPr>
    </w:p>
    <w:p w14:paraId="1F7BAEF4" w14:textId="77777777" w:rsidR="000C2851"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66F38547" w14:textId="77777777" w:rsidR="000C2851" w:rsidRPr="00171131" w:rsidRDefault="000C2851"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74CEF4D" w14:textId="77777777" w:rsidR="000C2851" w:rsidRPr="00171131" w:rsidRDefault="000C2851" w:rsidP="00171131">
      <w:pPr>
        <w:spacing w:after="0" w:line="240" w:lineRule="auto"/>
        <w:jc w:val="both"/>
        <w:rPr>
          <w:rFonts w:ascii="Times New Roman" w:hAnsi="Times New Roman"/>
          <w:color w:val="000000" w:themeColor="text1"/>
          <w:sz w:val="16"/>
          <w:szCs w:val="16"/>
        </w:rPr>
      </w:pPr>
      <w:r w:rsidRPr="00171131">
        <w:rPr>
          <w:rStyle w:val="ucoz-forum-post"/>
          <w:rFonts w:ascii="Times New Roman" w:hAnsi="Times New Roman"/>
          <w:bCs/>
          <w:color w:val="000000" w:themeColor="text1"/>
          <w:sz w:val="16"/>
          <w:szCs w:val="16"/>
        </w:rPr>
        <w:t xml:space="preserve">16 декабря </w:t>
      </w:r>
      <w:r w:rsidRPr="00171131">
        <w:rPr>
          <w:rFonts w:ascii="Times New Roman" w:hAnsi="Times New Roman"/>
          <w:color w:val="000000" w:themeColor="text1"/>
          <w:sz w:val="16"/>
          <w:szCs w:val="16"/>
        </w:rPr>
        <w:t>в 1945 году первый полёт серийного палубного штурмовика Martin AM-1 Mauler (14862).</w:t>
      </w:r>
    </w:p>
    <w:p w14:paraId="4D853623" w14:textId="77777777" w:rsidR="000C2851" w:rsidRPr="00171131" w:rsidRDefault="000C2851" w:rsidP="00171131">
      <w:pPr>
        <w:spacing w:after="0" w:line="240" w:lineRule="auto"/>
        <w:jc w:val="both"/>
        <w:rPr>
          <w:rFonts w:ascii="Times New Roman" w:hAnsi="Times New Roman"/>
          <w:color w:val="000000" w:themeColor="text1"/>
          <w:sz w:val="16"/>
          <w:szCs w:val="16"/>
        </w:rPr>
      </w:pPr>
    </w:p>
    <w:p w14:paraId="0A7ABC67" w14:textId="77777777" w:rsidR="000C2851" w:rsidRPr="00171131" w:rsidRDefault="000C2851" w:rsidP="00171131">
      <w:pPr>
        <w:spacing w:after="0" w:line="240" w:lineRule="auto"/>
        <w:jc w:val="both"/>
        <w:rPr>
          <w:rFonts w:ascii="Times New Roman" w:hAnsi="Times New Roman"/>
          <w:color w:val="000000" w:themeColor="text1"/>
          <w:sz w:val="16"/>
          <w:szCs w:val="16"/>
        </w:rPr>
      </w:pPr>
      <w:r w:rsidRPr="00171131">
        <w:rPr>
          <w:rStyle w:val="ucoz-forum-post"/>
          <w:rFonts w:ascii="Times New Roman" w:hAnsi="Times New Roman"/>
          <w:bCs/>
          <w:color w:val="000000" w:themeColor="text1"/>
          <w:sz w:val="16"/>
          <w:szCs w:val="16"/>
        </w:rPr>
        <w:t xml:space="preserve">16 декабря </w:t>
      </w:r>
      <w:r w:rsidRPr="00171131">
        <w:rPr>
          <w:rFonts w:ascii="Times New Roman" w:hAnsi="Times New Roman"/>
          <w:color w:val="000000" w:themeColor="text1"/>
          <w:sz w:val="16"/>
          <w:szCs w:val="16"/>
        </w:rPr>
        <w:t>в 1945 году разбился прототип бомбардировщика «Douglas» «XB-42», экипаж спасся на парашютах. Для оценки возможностей турбореактивного двигателя на первом опытном самолете «Douglas» «XB-42А» была установлена смешанная силовая установка из двух поршневых двигателей «Аллисон» «V-1710-133» мощностью по 1025 кВт (1375 л.с.) и еще двух турбореактивных двигателей фирмы «Westinghouse» «19ХВ-2А» с тягой по 726 кг. Самолет получил новое обозначение «XB-42А». По завершении испытаний, в конце июня 1949 года, он был списан (14862).</w:t>
      </w:r>
    </w:p>
    <w:p w14:paraId="219A6D2C" w14:textId="77777777" w:rsidR="000C2851" w:rsidRPr="00171131" w:rsidRDefault="000C2851" w:rsidP="00171131">
      <w:pPr>
        <w:spacing w:after="0" w:line="240" w:lineRule="auto"/>
        <w:jc w:val="both"/>
        <w:rPr>
          <w:rFonts w:ascii="Times New Roman" w:hAnsi="Times New Roman"/>
          <w:color w:val="000000" w:themeColor="text1"/>
          <w:sz w:val="16"/>
          <w:szCs w:val="16"/>
        </w:rPr>
      </w:pPr>
    </w:p>
    <w:p w14:paraId="3C5AFBD7" w14:textId="77777777" w:rsidR="000C2851" w:rsidRPr="00171131" w:rsidRDefault="000C2851" w:rsidP="00171131">
      <w:pPr>
        <w:spacing w:after="0" w:line="240" w:lineRule="auto"/>
        <w:jc w:val="both"/>
        <w:rPr>
          <w:rStyle w:val="ucoz-forum-post"/>
          <w:rFonts w:ascii="Times New Roman" w:hAnsi="Times New Roman"/>
          <w:color w:val="000000" w:themeColor="text1"/>
          <w:sz w:val="16"/>
          <w:szCs w:val="16"/>
        </w:rPr>
      </w:pPr>
      <w:r w:rsidRPr="00171131">
        <w:rPr>
          <w:rStyle w:val="ucoz-forum-post"/>
          <w:rFonts w:ascii="Times New Roman" w:hAnsi="Times New Roman"/>
          <w:bCs/>
          <w:color w:val="000000" w:themeColor="text1"/>
          <w:sz w:val="16"/>
          <w:szCs w:val="16"/>
        </w:rPr>
        <w:t xml:space="preserve">16 декабря 1945 </w:t>
      </w:r>
      <w:proofErr w:type="gramStart"/>
      <w:r w:rsidRPr="00171131">
        <w:rPr>
          <w:rStyle w:val="ucoz-forum-post"/>
          <w:rFonts w:ascii="Times New Roman" w:hAnsi="Times New Roman"/>
          <w:bCs/>
          <w:color w:val="000000" w:themeColor="text1"/>
          <w:sz w:val="16"/>
          <w:szCs w:val="16"/>
        </w:rPr>
        <w:t>года</w:t>
      </w:r>
      <w:r w:rsidRPr="00171131">
        <w:rPr>
          <w:rStyle w:val="ucoz-forum-post"/>
          <w:rFonts w:ascii="Times New Roman" w:hAnsi="Times New Roman"/>
          <w:color w:val="000000" w:themeColor="text1"/>
          <w:sz w:val="16"/>
          <w:szCs w:val="16"/>
        </w:rPr>
        <w:t xml:space="preserve"> Разбился</w:t>
      </w:r>
      <w:proofErr w:type="gramEnd"/>
      <w:r w:rsidRPr="00171131">
        <w:rPr>
          <w:rStyle w:val="ucoz-forum-post"/>
          <w:rFonts w:ascii="Times New Roman" w:hAnsi="Times New Roman"/>
          <w:color w:val="000000" w:themeColor="text1"/>
          <w:sz w:val="16"/>
          <w:szCs w:val="16"/>
        </w:rPr>
        <w:t xml:space="preserve"> прототип бомбардировщика Douglas XB-42, экипаж спасся на парашютах. Для оценки возможностей турбореактивного двигателя на первом опытном самолете Douglas XB-42А была установлена смешанная силовая установка из двух поршневых двигателей Аллисон V-1710-133 мощностью по 1025 кВт (1375 л.с.) и еще двух турбореактивных двигателей фирмы Westinghouse 19ХВ-2А с тягой по 726 кг. Самолет получил новое обозначение XB-42А. По завершении испытаний, в конце июня 1949 года, он был списан (14862).</w:t>
      </w:r>
    </w:p>
    <w:p w14:paraId="097C2C31" w14:textId="77777777" w:rsidR="000C2851" w:rsidRPr="00171131" w:rsidRDefault="000C2851" w:rsidP="00171131">
      <w:pPr>
        <w:spacing w:after="0" w:line="240" w:lineRule="auto"/>
        <w:jc w:val="both"/>
        <w:rPr>
          <w:rStyle w:val="ucoz-forum-post"/>
          <w:rFonts w:ascii="Times New Roman" w:hAnsi="Times New Roman"/>
          <w:color w:val="000000" w:themeColor="text1"/>
          <w:sz w:val="16"/>
          <w:szCs w:val="16"/>
        </w:rPr>
      </w:pPr>
    </w:p>
    <w:p w14:paraId="7BB81968"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60B3A12B"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63AC82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декабря 1945 года приказ № 465/587 НКАП и НКМВ</w:t>
      </w:r>
    </w:p>
    <w:p w14:paraId="781DA9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исполнение постановления СНК № 3077 от 12 декабря 1945 года о передаче завода им. Воробьева (филиал № 2 завода № 21 в Горьком) из НКАП в НКМВ (8970).</w:t>
      </w:r>
    </w:p>
    <w:p w14:paraId="24EB67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60015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декабря 1945 г. возвратившись в столицу после отдыха в Сочи, Сталин уже на следующий день вызвал в Кремль Шахурина и Яковлева. Более часа продолжался между ними тот решающий разговор, в ходе которого вождь решительно высказался за развитие собственной реактивной авиации, то есть “дал добро” на проекты Яковлева (Як-15) и А.И.Микояна (МиГ- 9). Шахурин, до того, видимо, надеявшийся, что Сталин поддержит его предложение о воспроизводстве в СССР трофейного реактивного самолёта Ме-262, оказался, таким образом, в проигрыше, и его отставка стала вопросом времени (12019).</w:t>
      </w:r>
    </w:p>
    <w:p w14:paraId="7C38F3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FDF90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декабря 1945 г. сразу по возвращении Сталина из Сочи в Москву, он вызвал Абакумова в Кремль. Шахурину и руководителям ВВС инкриминировалось следующее: вступив друг с другом в преступный сговор, они при потворстве кураторов из аппарата ЦК ВКП /б/ в течение предшествовавших 3,5 лет оснащали военно-воздушные части бракованной авиатехникой, что сорвало 45 тыс. боевых вылетов и привело к 756 авариям и 305 катастрофам самолетов (12019).</w:t>
      </w:r>
    </w:p>
    <w:p w14:paraId="2EB7CB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Москве говорили, что он пострадал из-за своей жены, Софьи Мироновны Шахуриной (Лурье), которая якобы злоупотребляла льготами супруга-наркома. Основания для таких слухов были. В 1945 г. для Шахурина была отделана большая квартира на улице Горького, наискосок от здания Моссовета, в первом этаже дома, где потом устроили книжный магазин. Квартира была весьма просторной, и прохожие могли наблюдать роскошь её обстановки через большие окна-витрины. После войны, </w:t>
      </w:r>
      <w:r w:rsidRPr="00171131">
        <w:rPr>
          <w:rFonts w:ascii="Times New Roman" w:hAnsi="Times New Roman"/>
          <w:color w:val="000000" w:themeColor="text1"/>
          <w:sz w:val="16"/>
          <w:szCs w:val="16"/>
        </w:rPr>
        <w:lastRenderedPageBreak/>
        <w:t>жена Шахурина стала вдруг обладательницей дорогостоящей коллекции уникального западноевропейского и китайского фарфора. По этому поводу будто бы Сталин сказал: "Широко живешь, Шахурин, нехорошо живешь, Шахурин" .</w:t>
      </w:r>
    </w:p>
    <w:p w14:paraId="5C040C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Однако в обвинительном заключении этот сюжет не фигурировал. Не исключено, что слухи о "буржуазном разложении" жены Шахурина специально распространялись для подготовки московского общественного мнения к аресту наркома (12019).</w:t>
      </w:r>
    </w:p>
    <w:p w14:paraId="22657C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A5C24C0"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2BFAA581"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9AC11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17 декабря 1945 года на двенадцатом заседании Технического совета Специального Комитета при Совете Народных комиссаров СССР был заслушан доклад, который подготовили И.И. Гуревич, Я.Б. Зельдович, И.Я. Померанчук и Ю.Б. Харитон "Использование ядерной энергии легких элементов". В докладе, сделанном Я.Б. Зельдовичем, рассматривалась возможность возбуждения термоядерной детонации в цилиндре с дейтерием в условиях неравновесного режима горения. Решение Технического совета по докладу - первое официальное решение, касающееся работ в СССР по водородной бомбе: </w:t>
      </w:r>
    </w:p>
    <w:p w14:paraId="693545FC" w14:textId="77777777" w:rsidR="00DE5A7C" w:rsidRPr="00171131" w:rsidRDefault="00DE5A7C" w:rsidP="0017113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Cs/>
          <w:color w:val="000000" w:themeColor="text1"/>
          <w:sz w:val="16"/>
          <w:szCs w:val="16"/>
        </w:rPr>
        <w:t>"1. Считать необходимым провести систематические измерения эффективности сечений в ядрах легких элементов, использовав для этого высоковольтный электростатический генератор Харьковского физико-технического института.</w:t>
      </w:r>
    </w:p>
    <w:p w14:paraId="3BCACF6E" w14:textId="77777777" w:rsidR="00DE5A7C" w:rsidRPr="00171131" w:rsidRDefault="00DE5A7C" w:rsidP="00171131">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Cs/>
          <w:color w:val="000000" w:themeColor="text1"/>
          <w:sz w:val="16"/>
          <w:szCs w:val="16"/>
        </w:rPr>
        <w:t>2. Поручить профессору Я.Б. Зельдовичу в трехдневный срок подготовить задание по изучению реакций в ядрах легких элементов и представить их на рассмотрение Технического совета" (10549).</w:t>
      </w:r>
    </w:p>
    <w:p w14:paraId="6E84849A" w14:textId="77777777" w:rsidR="00DE5A7C" w:rsidRPr="00171131" w:rsidRDefault="00DE5A7C" w:rsidP="00171131">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DFF9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декабря 1945 года - Постановление СНК СССР о создании Лаборатории No. 4 ПГУ по разработке технологии разделения изотопов урана центрифужным методом (начальник - Ф.Ф. Ланге) (10549).</w:t>
      </w:r>
    </w:p>
    <w:p w14:paraId="676F251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DEF44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декабря 1945 в ПГУ при СНК СССР образована Лаборатория № 4 (начальник - Ф.Ф. Ланге). На ла</w:t>
      </w:r>
      <w:r w:rsidRPr="00171131">
        <w:rPr>
          <w:rFonts w:ascii="Times New Roman" w:hAnsi="Times New Roman"/>
          <w:color w:val="000000" w:themeColor="text1"/>
          <w:sz w:val="16"/>
          <w:szCs w:val="16"/>
        </w:rPr>
        <w:softHyphen/>
        <w:t>бораторию была возложена задача по разработке процесса разделения изотопов урана методом циркуля</w:t>
      </w:r>
      <w:r w:rsidRPr="00171131">
        <w:rPr>
          <w:rFonts w:ascii="Times New Roman" w:hAnsi="Times New Roman"/>
          <w:color w:val="000000" w:themeColor="text1"/>
          <w:sz w:val="16"/>
          <w:szCs w:val="16"/>
        </w:rPr>
        <w:softHyphen/>
        <w:t>ционного центрифугирования и способов его контроля (11254).</w:t>
      </w:r>
    </w:p>
    <w:p w14:paraId="4F1310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5B8E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декабря 1945 г. вышло:</w:t>
      </w:r>
    </w:p>
    <w:p w14:paraId="386FEA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Постановление СНК СССР № 3110-934сс </w:t>
      </w:r>
    </w:p>
    <w:p w14:paraId="388632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«Об организации Лаборатории № 4 Первого главного управления </w:t>
      </w:r>
    </w:p>
    <w:p w14:paraId="0F5443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при СНК СССР» </w:t>
      </w:r>
    </w:p>
    <w:p w14:paraId="2EBD38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 Москва, Кремль 17 декабря 1945 г. </w:t>
      </w:r>
    </w:p>
    <w:p w14:paraId="2C1FFE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Сов. секретно </w:t>
      </w:r>
    </w:p>
    <w:p w14:paraId="6263B4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(Особая папка) </w:t>
      </w:r>
    </w:p>
    <w:p w14:paraId="26221D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Совет Народных Комиссаров Союза ССР ПОСТАНОВЛЯЕТ: </w:t>
      </w:r>
    </w:p>
    <w:p w14:paraId="05DF2D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Обязать Первое главное управление при СНК СССР (т. Ванникова) организовать Лабораторию № 4 под руководством проф. Ланге, возложив на нее выполнение следующих задач: </w:t>
      </w:r>
    </w:p>
    <w:p w14:paraId="5DDD84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разработку процесса разделения изотопов урана методом циркуляционного центрифугирования и способов его контроля; </w:t>
      </w:r>
    </w:p>
    <w:p w14:paraId="163722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разработку и опробование конструкции циркуляционной центрифуги с наибольшей производительностью для разделения изотопов урана. </w:t>
      </w:r>
    </w:p>
    <w:p w14:paraId="5C3C49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Возложить хозяйственное обслуживание Лаборатории № 4 на НИИ-9 Первого главного управления при СНК СССР. </w:t>
      </w:r>
    </w:p>
    <w:p w14:paraId="0FEB36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 Обязать Уральский филиал Академии наук СССР (т. Демьянова) демонтировать и отгрузить в 10-дневный срок в адрес НИИ-9 Первого главного управления при СНК СССР оборудование опытной установки проф. Ланге, установленной в лаборатории электрических явлений Уральского филиала Академии наук СССР, согласно Приложению № 11. </w:t>
      </w:r>
    </w:p>
    <w:p w14:paraId="4DA205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 Обязать директора Украинского физико-технического института т. Синельникова откомандировать в Лабораторию № 4 Первого главного управления при СНК СССР на постоянную работу научных сотрудников института тт. Компанейца А.С. и Пивовара Л.Н. </w:t>
      </w:r>
    </w:p>
    <w:p w14:paraId="5BC668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5. Обязать начальника НИИ-9 Первого главного управления при СНК СССР (т. Шевченко): </w:t>
      </w:r>
    </w:p>
    <w:p w14:paraId="659303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 организовать работы по монтажу оборудования Лаборатории № 4 с таким расчетом, чтобы работы по опытной центрифуге были возобновлены не позднее 1 февраля 1946 г.; </w:t>
      </w:r>
    </w:p>
    <w:p w14:paraId="54010A3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б) выделить четыре жилые комнаты для заведующего Лабораторией № 4 и его сотрудников во временном жилом помещении НИИ-9 и предусмотреть размещение их в дальнейшем во вновь строящихся домах НИИ-9. </w:t>
      </w:r>
    </w:p>
    <w:p w14:paraId="46F0ED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Утвердить штатное расписание Лаборатории № 4 Первого главного управления при СНК СССР согласно Приложению № 2</w:t>
      </w:r>
      <w:r w:rsidRPr="00171131">
        <w:rPr>
          <w:rFonts w:ascii="Times New Roman" w:hAnsi="Times New Roman"/>
          <w:color w:val="000000" w:themeColor="text1"/>
          <w:sz w:val="16"/>
          <w:szCs w:val="16"/>
          <w:vertAlign w:val="superscript"/>
        </w:rPr>
        <w:t>1</w:t>
      </w:r>
      <w:r w:rsidRPr="00171131">
        <w:rPr>
          <w:rFonts w:ascii="Times New Roman" w:hAnsi="Times New Roman"/>
          <w:color w:val="000000" w:themeColor="text1"/>
          <w:sz w:val="16"/>
          <w:szCs w:val="16"/>
        </w:rPr>
        <w:t xml:space="preserve">. </w:t>
      </w:r>
    </w:p>
    <w:p w14:paraId="23DF3F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7. Обязать Наркомфин СССР отпустить Первому главному управлению при СНК СССР дополнительно в декабре 1945 г. из резервного фонда СНК СССР 250 тыс. руб., в том числе 50 тыс. руб. на заработную плату для сотрудников Лаборатории № 4 и 200 тыс. руб. – на расходы по демонтажу, перевозке, монтажу указанной лаборатории, а также на приобретение новых приборов и оборудования. </w:t>
      </w:r>
    </w:p>
    <w:p w14:paraId="468528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Обязать Первое главное управление при СНК СССР (т. Мешика) обеспечить Лабораторию № 4 приборами и оборудованием согласно Приложению № З</w:t>
      </w:r>
      <w:r w:rsidRPr="00171131">
        <w:rPr>
          <w:rFonts w:ascii="Times New Roman" w:hAnsi="Times New Roman"/>
          <w:color w:val="000000" w:themeColor="text1"/>
          <w:sz w:val="16"/>
          <w:szCs w:val="16"/>
          <w:vertAlign w:val="superscript"/>
        </w:rPr>
        <w:t>1</w:t>
      </w:r>
      <w:r w:rsidRPr="00171131">
        <w:rPr>
          <w:rFonts w:ascii="Times New Roman" w:hAnsi="Times New Roman"/>
          <w:color w:val="000000" w:themeColor="text1"/>
          <w:sz w:val="16"/>
          <w:szCs w:val="16"/>
        </w:rPr>
        <w:t>.</w:t>
      </w:r>
    </w:p>
    <w:p w14:paraId="7D6ED4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9. Обязать Наркомсредмаш поставить до 15 января 1946 г. Лаборатории № 4 Первого главного управления при СНК СССР за счет его фондов одну легковую автомашину М-1. </w:t>
      </w:r>
    </w:p>
    <w:p w14:paraId="1FDDAF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10. Обязать Первое главное управление при СНК СССР (т. Мешика) обеспечить изготовление и испытание на гидрогенизационном заводе Наркомпищепрома СССР опытного аппарата для разделения газовых смесей методом циркуляционной диффузии (предложение проф. Ланге). </w:t>
      </w:r>
    </w:p>
    <w:p w14:paraId="169D8A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Зам. Председателя Совета Народных Комиссаров Союза ССР Л. Берия2 </w:t>
      </w:r>
    </w:p>
    <w:p w14:paraId="34CAE9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Управляющий делами Совета Народных Комиссаров СССР Я. Чадаев</w:t>
      </w:r>
      <w:r w:rsidRPr="00171131">
        <w:rPr>
          <w:rFonts w:ascii="Times New Roman" w:hAnsi="Times New Roman"/>
          <w:color w:val="000000" w:themeColor="text1"/>
          <w:sz w:val="16"/>
          <w:szCs w:val="16"/>
          <w:vertAlign w:val="superscript"/>
        </w:rPr>
        <w:t xml:space="preserve">2, 3 </w:t>
      </w:r>
    </w:p>
    <w:p w14:paraId="675FE405" w14:textId="77777777" w:rsidR="0089690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АП РФ. Ф. 93, коллекция постановлений и распоряжений СНК СССР за 1945 г. Заверенная копия.</w:t>
      </w:r>
    </w:p>
    <w:p w14:paraId="64BB86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1 </w:t>
      </w:r>
      <w:r w:rsidRPr="00171131">
        <w:rPr>
          <w:rFonts w:ascii="Times New Roman" w:hAnsi="Times New Roman"/>
          <w:color w:val="000000" w:themeColor="text1"/>
          <w:sz w:val="16"/>
          <w:szCs w:val="16"/>
        </w:rPr>
        <w:t xml:space="preserve">Приложение не публикуется. </w:t>
      </w:r>
    </w:p>
    <w:p w14:paraId="0910CDA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2 </w:t>
      </w:r>
      <w:r w:rsidRPr="00171131">
        <w:rPr>
          <w:rFonts w:ascii="Times New Roman" w:hAnsi="Times New Roman"/>
          <w:color w:val="000000" w:themeColor="text1"/>
          <w:sz w:val="16"/>
          <w:szCs w:val="16"/>
        </w:rPr>
        <w:t xml:space="preserve">Подпись отсутствует. </w:t>
      </w:r>
    </w:p>
    <w:p w14:paraId="64AF1C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 xml:space="preserve">3 </w:t>
      </w:r>
      <w:r w:rsidRPr="00171131">
        <w:rPr>
          <w:rFonts w:ascii="Times New Roman" w:hAnsi="Times New Roman"/>
          <w:color w:val="000000" w:themeColor="text1"/>
          <w:sz w:val="16"/>
          <w:szCs w:val="16"/>
        </w:rPr>
        <w:t>Документ заверен печатью: «Протокольная часть. Управление делами СНК Союза ССР» (11323).</w:t>
      </w:r>
    </w:p>
    <w:p w14:paraId="2CDB71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9A8D7C6" w14:textId="77777777" w:rsidR="0089690C" w:rsidRPr="00171131" w:rsidRDefault="0089690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декабря 1945 г. Постановление СНК СССР №3110-934сс «Об организации Лаборатории № 4 Первого главного управления при СНК СССР»</w:t>
      </w:r>
    </w:p>
    <w:p w14:paraId="5D6ACA21" w14:textId="77777777" w:rsidR="0089690C" w:rsidRPr="00171131" w:rsidRDefault="0089690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 Москва, Кремль </w:t>
      </w:r>
    </w:p>
    <w:p w14:paraId="64D92FEC" w14:textId="77777777" w:rsidR="0089690C" w:rsidRPr="00171131" w:rsidRDefault="0089690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Сое. секретно (Особая папка)</w:t>
      </w:r>
    </w:p>
    <w:p w14:paraId="7B106C10" w14:textId="77777777" w:rsidR="0089690C" w:rsidRPr="00171131" w:rsidRDefault="0089690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Совет Народных Комиссаров Союза ССР ПОСТАНОВЛЯЕТ:</w:t>
      </w:r>
    </w:p>
    <w:p w14:paraId="400EA144" w14:textId="77777777" w:rsidR="0089690C" w:rsidRPr="00171131" w:rsidRDefault="0089690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Обязать Первое главное управление при СНК СССР (т. Ванникова) организовать Лабораторию № 4 под руководством проф. Ланге, возложив на нее выполнение следующих задач:</w:t>
      </w:r>
    </w:p>
    <w:p w14:paraId="0C4D867F" w14:textId="77777777" w:rsidR="0089690C" w:rsidRPr="00171131" w:rsidRDefault="0089690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разработку процесса разделения изотопов урана методом циркуляционного центрифугирования и способов его контроля;</w:t>
      </w:r>
    </w:p>
    <w:p w14:paraId="152D72FB" w14:textId="77777777" w:rsidR="0089690C" w:rsidRPr="00171131" w:rsidRDefault="0089690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разработку и опробование конструкции циркуляционной центрифуги с наибольшей производительностью для разделения изотопов урана.</w:t>
      </w:r>
    </w:p>
    <w:p w14:paraId="0BA0CD8B" w14:textId="77777777" w:rsidR="0089690C" w:rsidRPr="00171131" w:rsidRDefault="0089690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Возложить хозяйственное обслуживание Лаборатории № 4 на НИИ-9 Первого главного управления при СНК СССР.</w:t>
      </w:r>
    </w:p>
    <w:p w14:paraId="32FA167A" w14:textId="77777777" w:rsidR="0089690C" w:rsidRPr="00171131" w:rsidRDefault="0089690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Обязать Уральский филиал Академии наук СССР (т. Демьянова) демонтировать и отгрузить в 10-дневный срок в адрес НИИ-9 Первого главного управления при СНК СССР оборудование опытной установки проф. Ланге, установленной в лаборатории электрических явлений Уральского филиала Академии наук СССР, согласно Приложению № I1.</w:t>
      </w:r>
    </w:p>
    <w:p w14:paraId="3F3D1D03" w14:textId="77777777" w:rsidR="0089690C" w:rsidRPr="00171131" w:rsidRDefault="0089690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Обязать директора Украинского физико-технического института т. Синельникова откомандировать в Лабораторию № 4 Первого главного управления при СНК СССР на постоянную работу научных сотрудников института тт. Компанейца А.С. и Пивовара Л.Н.</w:t>
      </w:r>
    </w:p>
    <w:p w14:paraId="268EDC00" w14:textId="77777777" w:rsidR="0089690C" w:rsidRPr="00171131" w:rsidRDefault="0089690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Обязать начальника НИИ-9 Первого главного управления при СНК СССР (т. Шевченко):</w:t>
      </w:r>
    </w:p>
    <w:p w14:paraId="519AB2A8" w14:textId="77777777" w:rsidR="0089690C" w:rsidRPr="00171131" w:rsidRDefault="0089690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организовать работы по монтажу оборудования Лаборатории № 4 с таким расчетом, чтобы работы по опытной центрифуге были возобновлены не позднее 1 февраля 1946 г.;</w:t>
      </w:r>
    </w:p>
    <w:p w14:paraId="36C4BBE3" w14:textId="77777777" w:rsidR="0089690C" w:rsidRPr="00171131" w:rsidRDefault="0089690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выделить четыре жилые комнаты для заведующего Лабораторией № 4 и его сотрудников во временном жилом помещении НИИ-9 и предусмотреть размещение их в дальнейшем во вновь строящихся домах НИИ-9.</w:t>
      </w:r>
    </w:p>
    <w:p w14:paraId="3468B9AC" w14:textId="77777777" w:rsidR="0089690C" w:rsidRPr="00171131" w:rsidRDefault="0089690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Утвердить штатное расписание Лаборатории № 4 Первого главного управления при СНК СССР согласно Приложению № 21.</w:t>
      </w:r>
    </w:p>
    <w:p w14:paraId="30A7DCE4" w14:textId="77777777" w:rsidR="0089690C" w:rsidRPr="00171131" w:rsidRDefault="0089690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Обязать Наркомфин СССР отпустить Первому главному управлению при СНК СССР дополнительно в декабре 1945 г. из резервного фонда СНК СССР 250 тыс. руб., в том числе 50 тыс. руб. на заработную плату для сотрудников Лаборатории № 4 и 200 тыс. руб. — на расходы по демонтажу, перевозке, монтажу указанной лаборатории, а также на приобретение новых приборов и оборудования.</w:t>
      </w:r>
    </w:p>
    <w:p w14:paraId="32D1F5C3" w14:textId="77777777" w:rsidR="0089690C" w:rsidRPr="00171131" w:rsidRDefault="0089690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Обязать Первое главное управление при СНК СССР (т. Мешика) обеспечить Лабораторию № 4 приборами и оборудованием согласно Приложению № З.</w:t>
      </w:r>
    </w:p>
    <w:p w14:paraId="3BCE1900" w14:textId="77777777" w:rsidR="0089690C" w:rsidRPr="00171131" w:rsidRDefault="0089690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9. Обязать Наркомсредмаш поставить до 15 января 1946 г. Лаборатории № 4 Первого главного управления при СНК СССР за счет его фондов одну легковую автомашину М-1.</w:t>
      </w:r>
    </w:p>
    <w:p w14:paraId="6CA1E2B3" w14:textId="77777777" w:rsidR="0089690C" w:rsidRPr="00171131" w:rsidRDefault="0089690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Обязать Первое главное управление при СНК СССР (т. Мешика) обеспечить изготовление и испытание на гидрогенизационном заводе Наркомпи- щепрома СССР опытного аппарата для разделения газовых смесей методом циркуляционной диффузии (предложение проф. Ланге).</w:t>
      </w:r>
    </w:p>
    <w:p w14:paraId="1982D4BB" w14:textId="77777777" w:rsidR="0089690C" w:rsidRPr="00171131" w:rsidRDefault="0089690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использовать в институтах и лабораториях 9-го Управления НКВД СССР немецких специалистов из числа военнопленных;</w:t>
      </w:r>
    </w:p>
    <w:p w14:paraId="4B27CC65" w14:textId="77777777" w:rsidR="0089690C" w:rsidRPr="00171131" w:rsidRDefault="0089690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 организовать для выполнения связанных с Институтами «А» и «Г» административно-хозяйственных функций (снабжение, охрана, обеспечение режима и др.) специальные объекты «Синоп» и «Агудзеры», подчиненные 9-му Управлению НКВД СССР, и иметь на месте для непосредственного руководства специальными объектами «Синоп» и «Агудзеры» и для оказания помощи Институтам «А» и «Г» уполномоченного НКВД СССР.</w:t>
      </w:r>
    </w:p>
    <w:p w14:paraId="50D91CF3" w14:textId="77777777" w:rsidR="0089690C" w:rsidRPr="00171131" w:rsidRDefault="0089690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Председателя Совета Народных Комиссаров Союза ССР Л. Берия3 Управляющий делами Совета Народных Комиссаров СССР Я. Чадаев (15720).</w:t>
      </w:r>
    </w:p>
    <w:p w14:paraId="34388373" w14:textId="77777777" w:rsidR="0089690C" w:rsidRPr="00171131" w:rsidRDefault="0089690C" w:rsidP="00171131">
      <w:pPr>
        <w:spacing w:after="0" w:line="240" w:lineRule="auto"/>
        <w:jc w:val="both"/>
        <w:rPr>
          <w:rFonts w:ascii="Times New Roman" w:hAnsi="Times New Roman"/>
          <w:color w:val="000000" w:themeColor="text1"/>
          <w:sz w:val="16"/>
          <w:szCs w:val="16"/>
        </w:rPr>
      </w:pPr>
    </w:p>
    <w:p w14:paraId="77179F33"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lang w:val="en-US"/>
        </w:rPr>
      </w:pPr>
      <w:r w:rsidRPr="00171131">
        <w:rPr>
          <w:rFonts w:ascii="Times New Roman" w:hAnsi="Times New Roman"/>
          <w:i/>
          <w:iCs/>
          <w:color w:val="000000" w:themeColor="text1"/>
          <w:sz w:val="16"/>
          <w:szCs w:val="16"/>
        </w:rPr>
        <w:t>За</w:t>
      </w:r>
      <w:r w:rsidRPr="00171131">
        <w:rPr>
          <w:rFonts w:ascii="Times New Roman" w:hAnsi="Times New Roman"/>
          <w:i/>
          <w:iCs/>
          <w:color w:val="000000" w:themeColor="text1"/>
          <w:sz w:val="16"/>
          <w:szCs w:val="16"/>
          <w:lang w:val="en-US"/>
        </w:rPr>
        <w:t xml:space="preserve"> </w:t>
      </w:r>
      <w:r w:rsidRPr="00171131">
        <w:rPr>
          <w:rFonts w:ascii="Times New Roman" w:hAnsi="Times New Roman"/>
          <w:i/>
          <w:iCs/>
          <w:color w:val="000000" w:themeColor="text1"/>
          <w:sz w:val="16"/>
          <w:szCs w:val="16"/>
        </w:rPr>
        <w:t>рубежом</w:t>
      </w:r>
      <w:r w:rsidRPr="00171131">
        <w:rPr>
          <w:rFonts w:ascii="Times New Roman" w:hAnsi="Times New Roman"/>
          <w:i/>
          <w:iCs/>
          <w:color w:val="000000" w:themeColor="text1"/>
          <w:sz w:val="16"/>
          <w:szCs w:val="16"/>
          <w:lang w:val="en-US"/>
        </w:rPr>
        <w:t>:</w:t>
      </w:r>
    </w:p>
    <w:p w14:paraId="60437238"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1681B0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December 17 1945 U.S. Supreme Court issues stay against further proceedings in Yamashita case (1769).</w:t>
      </w:r>
    </w:p>
    <w:p w14:paraId="085FD6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5FABA0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декабря 1945 Верховный суд США приказал прекратить расследование дела г Ямашито (1769).</w:t>
      </w:r>
    </w:p>
    <w:p w14:paraId="563A533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975D47A" w14:textId="77777777" w:rsidR="008B5CBE" w:rsidRPr="00171131" w:rsidRDefault="008B5CBE"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6865390A" w14:textId="77777777" w:rsidR="008B5CBE" w:rsidRPr="00171131" w:rsidRDefault="008B5CBE"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A70E6E4" w14:textId="44ED11D5" w:rsidR="008B5CBE" w:rsidRPr="00171131" w:rsidRDefault="008B5CB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декабря 1945 г., возвратившись в столицу после отдыха в Сочи 17 декабря, Сталин вызвал в Кремль Шахурина и Яковлева. Более часа продолжался между ними тот решающий разговор, в ходе которого вождь решительно высказался за развитие собственной реактивной авиации, то есть “дал добро” на проекты Яковлева (Як-15) и А.И.Микояна (МиГ- 9). Шахурин, до того, видимо, надеявшийся, что</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xml:space="preserve"> Сталин поддержит его предложение о воспроизводстве в СССР трофейного реактивного самолёта Ме-262, оказался, таким образом, в проигрыше, и его отставка стала вопросом времени (21428).</w:t>
      </w:r>
    </w:p>
    <w:p w14:paraId="48567080" w14:textId="77777777" w:rsidR="008B5CBE" w:rsidRPr="00171131" w:rsidRDefault="008B5CBE" w:rsidP="00171131">
      <w:pPr>
        <w:spacing w:after="0" w:line="240" w:lineRule="auto"/>
        <w:jc w:val="both"/>
        <w:rPr>
          <w:rFonts w:ascii="Times New Roman" w:hAnsi="Times New Roman"/>
          <w:color w:val="000000" w:themeColor="text1"/>
          <w:sz w:val="16"/>
          <w:szCs w:val="16"/>
        </w:rPr>
      </w:pPr>
    </w:p>
    <w:p w14:paraId="035FEAFA" w14:textId="77777777" w:rsidR="00573349" w:rsidRPr="00171131" w:rsidRDefault="00573349" w:rsidP="00573349">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декабря 1945 Зам. НКАП П.Воронин писал письмо № Н-32/4971 ГИ ВВС КА гп иас Репину:</w:t>
      </w:r>
    </w:p>
    <w:p w14:paraId="11C633CB" w14:textId="77777777" w:rsidR="00573349" w:rsidRPr="00171131" w:rsidRDefault="00573349" w:rsidP="00573349">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Постановленим ГКО от 24 августа 1945 за № 9899сс от Постановления СНК от 10 сентября 1945 № 2299-591сс для улучшения ЛТД самолетов Як-9У и ла-7 НКАП обязан провести доработку на вышеуказанных самолетах в частях ВВС КА, зазирующихся за пределами границы СССР.</w:t>
      </w:r>
    </w:p>
    <w:p w14:paraId="7BBDA458" w14:textId="77777777" w:rsidR="00573349" w:rsidRPr="00171131" w:rsidRDefault="00573349" w:rsidP="00573349">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Для проведения этих работ прошу Вашего распоряжения на оформление вонских командировочных предприсяний для инструкторского состава с заводов </w:t>
      </w:r>
      <w:proofErr w:type="gramStart"/>
      <w:r w:rsidRPr="00171131">
        <w:rPr>
          <w:rFonts w:ascii="Times New Roman" w:hAnsi="Times New Roman"/>
          <w:color w:val="000000" w:themeColor="text1"/>
          <w:sz w:val="16"/>
          <w:szCs w:val="16"/>
        </w:rPr>
        <w:t>НК;АП</w:t>
      </w:r>
      <w:proofErr w:type="gramEnd"/>
      <w:r w:rsidRPr="00171131">
        <w:rPr>
          <w:rFonts w:ascii="Times New Roman" w:hAnsi="Times New Roman"/>
          <w:color w:val="000000" w:themeColor="text1"/>
          <w:sz w:val="16"/>
          <w:szCs w:val="16"/>
        </w:rPr>
        <w:t xml:space="preserve"> в следующие ВА:</w:t>
      </w:r>
    </w:p>
    <w:p w14:paraId="3556CD9D" w14:textId="77777777" w:rsidR="00573349" w:rsidRPr="00171131" w:rsidRDefault="00573349" w:rsidP="00573349">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2ВА</w:t>
      </w:r>
      <w:r w:rsidRPr="00171131">
        <w:rPr>
          <w:rFonts w:ascii="Times New Roman" w:hAnsi="Times New Roman"/>
          <w:color w:val="000000" w:themeColor="text1"/>
          <w:sz w:val="16"/>
          <w:szCs w:val="16"/>
        </w:rPr>
        <w:tab/>
        <w:t xml:space="preserve"> - 4</w:t>
      </w:r>
    </w:p>
    <w:p w14:paraId="5E1ACD6F" w14:textId="77777777" w:rsidR="00573349" w:rsidRPr="00171131" w:rsidRDefault="00573349" w:rsidP="00573349">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4ВА</w:t>
      </w:r>
      <w:r w:rsidRPr="00171131">
        <w:rPr>
          <w:rFonts w:ascii="Times New Roman" w:hAnsi="Times New Roman"/>
          <w:color w:val="000000" w:themeColor="text1"/>
          <w:sz w:val="16"/>
          <w:szCs w:val="16"/>
        </w:rPr>
        <w:tab/>
        <w:t xml:space="preserve"> - 4</w:t>
      </w:r>
    </w:p>
    <w:p w14:paraId="45480D84" w14:textId="77777777" w:rsidR="00573349" w:rsidRPr="00171131" w:rsidRDefault="00573349" w:rsidP="00573349">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16ВА</w:t>
      </w:r>
      <w:r w:rsidRPr="00171131">
        <w:rPr>
          <w:rFonts w:ascii="Times New Roman" w:hAnsi="Times New Roman"/>
          <w:color w:val="000000" w:themeColor="text1"/>
          <w:sz w:val="16"/>
          <w:szCs w:val="16"/>
        </w:rPr>
        <w:tab/>
        <w:t xml:space="preserve"> - 5</w:t>
      </w:r>
    </w:p>
    <w:p w14:paraId="783B53E5" w14:textId="77777777" w:rsidR="00573349" w:rsidRPr="00171131" w:rsidRDefault="00573349" w:rsidP="00573349">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17ВА</w:t>
      </w:r>
      <w:r w:rsidRPr="00171131">
        <w:rPr>
          <w:rFonts w:ascii="Times New Roman" w:hAnsi="Times New Roman"/>
          <w:color w:val="000000" w:themeColor="text1"/>
          <w:sz w:val="16"/>
          <w:szCs w:val="16"/>
        </w:rPr>
        <w:tab/>
        <w:t xml:space="preserve"> - 4</w:t>
      </w:r>
    </w:p>
    <w:p w14:paraId="170E7B52" w14:textId="77777777" w:rsidR="00573349" w:rsidRPr="00171131" w:rsidRDefault="00573349" w:rsidP="00573349">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Список командируемых работников прилагается.</w:t>
      </w:r>
    </w:p>
    <w:p w14:paraId="219DA779" w14:textId="77777777" w:rsidR="00573349" w:rsidRPr="00171131" w:rsidRDefault="00573349" w:rsidP="00573349">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Доставку инструкторов на места НКАП произведет своими самолетами (2591,129).</w:t>
      </w:r>
    </w:p>
    <w:p w14:paraId="382E86A7" w14:textId="77777777" w:rsidR="00573349" w:rsidRPr="00171131" w:rsidRDefault="00573349" w:rsidP="00573349">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97BF66"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56967209"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4A1B622" w14:textId="77777777" w:rsidR="00C94198" w:rsidRPr="00171131" w:rsidRDefault="00C94198" w:rsidP="0017113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19 декабря 1945 года закончились заводские испытания Су-7. Всего за время испытаний с 31 января по 20 декабря были выполнены 18 полетов общей продолжи тельностью 9 часов. Официально работы по самолету прекра тились 8 декабря 1945 года.</w:t>
      </w:r>
    </w:p>
    <w:p w14:paraId="2AD521A7" w14:textId="77777777" w:rsidR="00C94198" w:rsidRPr="00171131" w:rsidRDefault="00C94198" w:rsidP="0017113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Испытания показали, в целом, неплохие результаты, если учитывать низкую надежность двигателя РД-1. За время ис пытаний были заменены 5 двигателей. Было зафиксировано 29 случаев их отказов в работе на земле и в воздухе, произош ли 2 взрыва, причем 1 в воздухе.</w:t>
      </w:r>
    </w:p>
    <w:p w14:paraId="4D78BB57" w14:textId="77777777" w:rsidR="00C94198" w:rsidRPr="00171131" w:rsidRDefault="00C94198" w:rsidP="0017113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В январе 1946 г. отчет об испытании двигателя РД-1 на опытном самолете Су-7 конструкции О.П.Сухого был отправ лен в НКАП (19586).</w:t>
      </w:r>
    </w:p>
    <w:p w14:paraId="2BB7D0DF" w14:textId="77777777" w:rsidR="00C94198" w:rsidRPr="00171131" w:rsidRDefault="00C94198" w:rsidP="00171131">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1F40383" w14:textId="77777777" w:rsidR="00573349" w:rsidRPr="00876437" w:rsidRDefault="00573349" w:rsidP="00573349">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19 декабря 1945 года закончились заводские испытания Су-7. Всего за время испытаний с 31 января по 20 декабря были выполнены 18 полетов общей продолжи</w:t>
      </w:r>
      <w:r w:rsidRPr="00876437">
        <w:rPr>
          <w:rFonts w:ascii="Times New Roman" w:hAnsi="Times New Roman"/>
          <w:color w:val="0070C0"/>
          <w:sz w:val="16"/>
          <w:szCs w:val="16"/>
        </w:rPr>
        <w:softHyphen/>
        <w:t>тельностью 9 часов. Официально работы по самолету прекра</w:t>
      </w:r>
      <w:r w:rsidRPr="00876437">
        <w:rPr>
          <w:rFonts w:ascii="Times New Roman" w:hAnsi="Times New Roman"/>
          <w:color w:val="0070C0"/>
          <w:sz w:val="16"/>
          <w:szCs w:val="16"/>
        </w:rPr>
        <w:softHyphen/>
        <w:t>тились 8 декабря 1945 года.</w:t>
      </w:r>
    </w:p>
    <w:p w14:paraId="39379DAB" w14:textId="77777777" w:rsidR="00573349" w:rsidRPr="00876437" w:rsidRDefault="00573349" w:rsidP="00573349">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Испытания показали, в целом, неплохие результаты, если учитывать низкую надежность двигателя РД-1.</w:t>
      </w:r>
      <w:r w:rsidRPr="00876437">
        <w:rPr>
          <w:rFonts w:ascii="Times New Roman" w:hAnsi="Times New Roman"/>
          <w:b/>
          <w:bCs/>
          <w:color w:val="0070C0"/>
          <w:sz w:val="16"/>
          <w:szCs w:val="16"/>
        </w:rPr>
        <w:t xml:space="preserve"> </w:t>
      </w:r>
      <w:r w:rsidRPr="00876437">
        <w:rPr>
          <w:rFonts w:ascii="Times New Roman" w:hAnsi="Times New Roman"/>
          <w:color w:val="0070C0"/>
          <w:sz w:val="16"/>
          <w:szCs w:val="16"/>
        </w:rPr>
        <w:t>За время ис</w:t>
      </w:r>
      <w:r w:rsidRPr="00876437">
        <w:rPr>
          <w:rFonts w:ascii="Times New Roman" w:hAnsi="Times New Roman"/>
          <w:color w:val="0070C0"/>
          <w:sz w:val="16"/>
          <w:szCs w:val="16"/>
        </w:rPr>
        <w:softHyphen/>
        <w:t>пытаний были заменены 5 двигателей. Было зафиксировано 29 случаев их отказов в работе на земле и в воздухе, произош</w:t>
      </w:r>
      <w:r w:rsidRPr="00876437">
        <w:rPr>
          <w:rFonts w:ascii="Times New Roman" w:hAnsi="Times New Roman"/>
          <w:color w:val="0070C0"/>
          <w:sz w:val="16"/>
          <w:szCs w:val="16"/>
        </w:rPr>
        <w:softHyphen/>
        <w:t>ли 2 взрыва, причем 1 в воздухе (24920).</w:t>
      </w:r>
    </w:p>
    <w:p w14:paraId="25A88450" w14:textId="77777777" w:rsidR="00573349" w:rsidRPr="00876437" w:rsidRDefault="00573349" w:rsidP="00573349">
      <w:pPr>
        <w:spacing w:after="0" w:line="240" w:lineRule="auto"/>
        <w:jc w:val="both"/>
        <w:rPr>
          <w:rFonts w:ascii="Times New Roman" w:hAnsi="Times New Roman"/>
          <w:color w:val="0070C0"/>
          <w:sz w:val="16"/>
          <w:szCs w:val="16"/>
        </w:rPr>
      </w:pPr>
    </w:p>
    <w:p w14:paraId="504A34D5"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49D9B82A"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07B11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декабря 1945 был организован НТО ГУ НКВД (3398,444).</w:t>
      </w:r>
    </w:p>
    <w:p w14:paraId="4C51B6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5E4FF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декабря 1945 СНК СССР принял постановление об организации (воссоздании) в НКВД СССР 9-го Управления НКВД (начальник -А.П. Завенягин, зам. - В.А. Крав</w:t>
      </w:r>
      <w:r w:rsidRPr="00171131">
        <w:rPr>
          <w:rFonts w:ascii="Times New Roman" w:hAnsi="Times New Roman"/>
          <w:color w:val="000000" w:themeColor="text1"/>
          <w:sz w:val="16"/>
          <w:szCs w:val="16"/>
        </w:rPr>
        <w:softHyphen/>
        <w:t>ченко) и передаче из ПГУ в ведение акад. Н.А. Максимов, чл.-корр. Академии наук СССР И.К. Кико</w:t>
      </w:r>
      <w:r w:rsidRPr="00171131">
        <w:rPr>
          <w:rFonts w:ascii="Times New Roman" w:hAnsi="Times New Roman"/>
          <w:color w:val="000000" w:themeColor="text1"/>
          <w:sz w:val="16"/>
          <w:szCs w:val="16"/>
        </w:rPr>
        <w:softHyphen/>
        <w:t>ин, проф. Г.М. Франк (11254).</w:t>
      </w:r>
    </w:p>
    <w:p w14:paraId="6D1AFB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344D71"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декабря 1945 г. постановлением СНК при НКВД СССР организована Лаборатория "Б". Ее основными задачами являлись разработка теории и методов расчета реакторов на быстрых нейронах, реактора на тепловых нейронах с замедлителем из окиси бериллия. Сегодня Лаборатория "Б" - РНЯЦ "Физико-энергетический институт", г. Обнинск. (6395).</w:t>
      </w:r>
    </w:p>
    <w:p w14:paraId="548BCEED"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8E430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декабря 1945 года - Постановление СНК СССР об организации в составе НКВД Лаборатории "В" (ныне РНЯЦ ФЭИ, г. Обнинск) для разработки новых типов реакторов (директор - Л.С. Буянов) (10549).</w:t>
      </w:r>
    </w:p>
    <w:p w14:paraId="76AD15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92CA8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декабря 1945 г. вышло Постановление СНК СССР № 3117-937сс «О 9-м Управлении НКВД СССР»</w:t>
      </w:r>
    </w:p>
    <w:p w14:paraId="7142B83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Москва, Кремль</w:t>
      </w:r>
    </w:p>
    <w:p w14:paraId="27A11E8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w:t>
      </w:r>
    </w:p>
    <w:p w14:paraId="6B1DA65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(Особая папка)</w:t>
      </w:r>
    </w:p>
    <w:p w14:paraId="6B8259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Совет Народных Комисаров ССР ПОСТАНОВЛЯЕТ:</w:t>
      </w:r>
    </w:p>
    <w:p w14:paraId="02BEC8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Организовать в составе НКВД СССР Управление специальных институтов (9-е Управление НКВД СССР) со штатом в 65 чел.</w:t>
      </w:r>
    </w:p>
    <w:p w14:paraId="6C1741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Утвердить начальником 9-го Управления НКВД СССР т. Завенягина А.Н. и заместителем начальника 9-го Управления т. Кравченко В.А.</w:t>
      </w:r>
    </w:p>
    <w:p w14:paraId="53429F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Передать из ведения Первого главного управления при СНК СССР в ведение 9-го Управления НКВД СССР лаборатории «А» и «Г» и переименовать их в Институты «А» и «Г» НКВД СССР.</w:t>
      </w:r>
    </w:p>
    <w:p w14:paraId="3DDF4B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Разрешить НКВД СССР для проведения работ по проблеме № 1:</w:t>
      </w:r>
    </w:p>
    <w:p w14:paraId="3A61E0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организовать Институт «Б» с использованием в нем немецких специалистов, кои не могут быть включены в другие институты;</w:t>
      </w:r>
    </w:p>
    <w:p w14:paraId="57FAC3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организовать лабораторию «В» с использованием в ней заключенных-специалистов и немецких специалистов, подлежащих изоляции;</w:t>
      </w:r>
    </w:p>
    <w:p w14:paraId="4A2B4F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своей лаборатории в «Синопе» он имеет в виду продолжить работы над дальнейшим усовершенствованием своих электронных микроскопов.</w:t>
      </w:r>
    </w:p>
    <w:p w14:paraId="7A9BBC6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Одновременно с этим профессор фон Арденне дает согласие заняться разработкой вопроса разделения изотопов урана ионным (магнитным) способом.</w:t>
      </w:r>
    </w:p>
    <w:p w14:paraId="43982D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связи с этим главными задачами лаборатории фон Арденне будут:</w:t>
      </w:r>
    </w:p>
    <w:p w14:paraId="400E30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разработка ионного (магнитного) способа разделения изотопов урана и масс-спектрометрия тяжелых атомов;</w:t>
      </w:r>
    </w:p>
    <w:p w14:paraId="7B5DBB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работа над усовершенствованием электронных микроскопов и участие в организации их выпуска;</w:t>
      </w:r>
    </w:p>
    <w:p w14:paraId="55FC61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разработка вспомогательной аппаратуры для ядерных исследований.</w:t>
      </w:r>
    </w:p>
    <w:p w14:paraId="4E2DAF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лабораторию фон Арденне приглашается также профессор Тиссен – крупный ученый в области физической химии, который будет работать с фон Арденне над исследованием коллоидов.</w:t>
      </w:r>
    </w:p>
    <w:p w14:paraId="49ACC4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Задание для лаборатории Герца</w:t>
      </w:r>
    </w:p>
    <w:p w14:paraId="03ED9E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Лаборатория профессора, доктора Герца будет размещена в Сухуми в бывшем санатории «Агудзеры».</w:t>
      </w:r>
    </w:p>
    <w:p w14:paraId="4DF8A70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Профессор, доктор Герц, лауреат Нобелевской премии, руководивший одной из лабораторий фирмы «Сименс», в своих работах в Германии занимался вопросами разделения изотопов урана.</w:t>
      </w:r>
    </w:p>
    <w:p w14:paraId="572B7E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Профессор, доктор Герц считает целесообразным в организуемой для него лаборатории заняться изучением вопроса о разделении изотопов урана.</w:t>
      </w:r>
    </w:p>
    <w:p w14:paraId="3A9149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Профессор, доктор Фольмер в последнее время в Германии работал в качестве заместителя директора Института физической химии в Объединении «Кайзер Вильгельм Институт».</w:t>
      </w:r>
    </w:p>
    <w:p w14:paraId="72BA5A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Профессор Фольмер является крупным специалистом в области физической химии, в каковой области и проводил научные исследования.</w:t>
      </w:r>
    </w:p>
    <w:p w14:paraId="722F998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Кроме того, профессор Фольмер занимался разработкой быстродействующей автоматической аппаратуры для газового анализа.</w:t>
      </w:r>
    </w:p>
    <w:p w14:paraId="27228C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Сухуми он будет работать вместе с профессором Герцем в «Агудзерах», сосредоточив главное внимание на разработке методов получения тяжелой воды методами электрохимическими и изотопного обмена.</w:t>
      </w:r>
    </w:p>
    <w:p w14:paraId="73680E4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Перед лабораторией Герца в качестве главных задач ставятся:</w:t>
      </w:r>
    </w:p>
    <w:p w14:paraId="79F8D6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Разработка методов разделения изотопов урана (руководитель профессор Герц).</w:t>
      </w:r>
    </w:p>
    <w:p w14:paraId="5A5CAB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Разработка методов получения тяжелой воды (руководитель профессор Фольмер).</w:t>
      </w:r>
    </w:p>
    <w:p w14:paraId="3028AC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Разработка методов анализа изотопов урана при небольших обогащениях.</w:t>
      </w:r>
    </w:p>
    <w:p w14:paraId="237207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Точная методика измерения энергии нейтронов.</w:t>
      </w:r>
    </w:p>
    <w:p w14:paraId="689E5E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Задание для доктора Риля</w:t>
      </w:r>
    </w:p>
    <w:p w14:paraId="1EAE8D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Доктор Риль работал в Германии директором Научно-исследовательского института фирмы «Ауэргезельшафт» и является крупным специалистом в области технологии получения редких металлов.</w:t>
      </w:r>
    </w:p>
    <w:p w14:paraId="29833B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Под руководством доктора Риля в Германии была разработана и осуществлена в заводских условиях методика переработки уранового сырья в урановые продукты и металлический уран.</w:t>
      </w:r>
    </w:p>
    <w:p w14:paraId="2A7F4C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Доктор Риль прибыл в Советский Союз с группой специалистов, которые под его руководством работали в Германии.</w:t>
      </w:r>
    </w:p>
    <w:p w14:paraId="70B163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 Германии вывезено также основное оборудование Научно-исследовательского института «Ауэргезельшафт», а также заводское оборудование, служившее в Германии для получения урановых продуктов и металлического урана.</w:t>
      </w:r>
    </w:p>
    <w:p w14:paraId="604522B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Главная задача доктора Риля и его сотрудников заключается в разработке методов получения чистых урановых продуктов и металлического урана, а также помощь в организации их промышленного производства.</w:t>
      </w:r>
    </w:p>
    <w:p w14:paraId="5750AD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Задание для профессора Доппеля</w:t>
      </w:r>
    </w:p>
    <w:p w14:paraId="4D1EDE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Профессор, доктор Доппель в Советском Союзе будет работать с академиком Алихановым, который на это изъявляет согласие.</w:t>
      </w:r>
    </w:p>
    <w:p w14:paraId="3449C9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Профессор, доктор Доппель в Германии работал в Физическом институте Лейпцигского университета вместе с известным германским ученым профессором Гейзенбергом над разработкой урановой машины (котла) по способу «уран – тяжелая вода».</w:t>
      </w:r>
    </w:p>
    <w:p w14:paraId="0DC45C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Главной задачей для лаборатории профессора Доппеля будет дальнейшая разработка метода «уран – тяжелая вода» для получения атомного взрывчатого вещества плутония-239 (11457).</w:t>
      </w:r>
    </w:p>
    <w:p w14:paraId="41136C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126D0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19 декабря 1945 г. </w:t>
      </w:r>
    </w:p>
    <w:p w14:paraId="69085B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Протокол № 2 [заседания] Инженерно-технического совета </w:t>
      </w:r>
    </w:p>
    <w:p w14:paraId="00B7134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Специального комитета при СНК СССР </w:t>
      </w:r>
    </w:p>
    <w:p w14:paraId="0A6B67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Сов. секретно </w:t>
      </w:r>
    </w:p>
    <w:p w14:paraId="555C68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(Особая папка) </w:t>
      </w:r>
    </w:p>
    <w:p w14:paraId="551D72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Хранить наравне с шифром </w:t>
      </w:r>
    </w:p>
    <w:p w14:paraId="65AE057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Члены Инженерно-технического совета: тт. Первухин М.Г., Емельянов В.С., Малышев В.А., Алексенко Г.В., Касаткин А.Г., Поздняков Б.С. </w:t>
      </w:r>
    </w:p>
    <w:p w14:paraId="60137E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Присутствовали (при рассмотрении соответствующих вопросов): начальник 1-го Главного управления при СНК СССР т. Ванников Б.Л.; зам. начальника 1-го Главного управления при СНК СССР т. Борисов Н.А.; работник Первого управления Госплана СССР т. Яскин Е.С.; работник Специального комитета при СНК СССР т. Коробков Н.И.; зам[естители] начальника Лаборатории № 2 тт. Кикоин И.К., Вознесенский И.Н.; работники Лаборатории № 2 АН СССР тт. Кузнецов А.И., Лысцов Н.М.; зам. Наркомтрансмаша т. Лебедев И.А.; директор Кировского завода т. Кизима [А.Л.]; зам. наркома вооружения т. Мирзаханов И.А.; директор артиллерийского завода им. Сталина т. Елян А.С,; конструктор завода им. Сталина т. Савин А.И.; гл. технолог завода им. Сталина т. Гордеев А.Ф.; гл. инженер Московского электролизного завода т. Колосков А.И.; гл. инженер проекта от ГИАП т. Генин Л.Ш. </w:t>
      </w:r>
    </w:p>
    <w:p w14:paraId="66F8C0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I. Предложение секции №2 по проектированию и изготовлению </w:t>
      </w:r>
    </w:p>
    <w:p w14:paraId="6FECCC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машины типа №3 на Кировском заводе </w:t>
      </w:r>
    </w:p>
    <w:p w14:paraId="6A6494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(докладчик т. Малышев В.А.) </w:t>
      </w:r>
    </w:p>
    <w:p w14:paraId="2F90D10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Считать необходимым организовать изготовление турбокомпрессоров (машина № 3) с горизонтальным расположением вала, горизонтальным разъемом и числом ступеней 15 по техническим условиям Лаборатории №2 (тт. Кикоина и Вознесенского). </w:t>
      </w:r>
    </w:p>
    <w:p w14:paraId="61AEC6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В первую очередь изготовить 3 турбокомпрессора с поставкой их Первому главному управлению при СНК СССР к 15 июля 1946 г. </w:t>
      </w:r>
    </w:p>
    <w:p w14:paraId="090C17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 Кировскому заводу одновременно с изготовлением первых трех машин подготовить технологию производства, исходя из годового выпуска 300 компрессоров. </w:t>
      </w:r>
    </w:p>
    <w:p w14:paraId="2FFDFC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 Считать необходимым организовать на Кировском заводе специальное конструкторское бюро для систематической работы над конструкцией турбокомпрессоров с горизонтальным расположением вала и относящимися к ним устройствами. </w:t>
      </w:r>
    </w:p>
    <w:p w14:paraId="3DD7C5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5. Рекомендовать начальником специального конструкторского бюро инженера Шубенко-Шубина (ЦКТИ Наркомтяжмаша). </w:t>
      </w:r>
    </w:p>
    <w:p w14:paraId="19C44D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6. Поручить тт. Малышеву В.А., Позднякову Б.С. совместно с т. Борисовым представить проект Постановления Специального комитета по изготовлению и проектированию машины типа № 3 на Кировском заводе.1 </w:t>
      </w:r>
    </w:p>
    <w:p w14:paraId="1AEBAB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Мероприятия по материально-техническому обеспечению поручить подготовить в 7-дневный срок и представить на утверждение СНК СССР тт. Ванникову Б.Л., Малышеву В.А., Первухину М.Г., Борисову Н.А. </w:t>
      </w:r>
    </w:p>
    <w:p w14:paraId="5E1163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II. Предложение секции №2 по проектированию и изготовлению </w:t>
      </w:r>
    </w:p>
    <w:p w14:paraId="5C1329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машины типа №3 на артиллерийском заводе им. Сталина </w:t>
      </w:r>
    </w:p>
    <w:p w14:paraId="661D53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(докладчики тт. Малышев В.А., Борисов Н.А.) </w:t>
      </w:r>
    </w:p>
    <w:p w14:paraId="0E2647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Считать необходимым изготовить на артиллерийском заводе им. Сталина три образца машины типа № 3 с вертикальным расположением вала по проекту проф. Вознесенского И.Н. и проф. Кикоина И.К., с числом ступеней до 20. </w:t>
      </w:r>
    </w:p>
    <w:p w14:paraId="6D8595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Считать необходимым организовать на артиллерийском заводе им. Сталина специальное конструкторское бюро для уточнения и доработки рабочих чертежей машин и </w:t>
      </w:r>
    </w:p>
    <w:p w14:paraId="38B284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комплектующего оборудования. </w:t>
      </w:r>
    </w:p>
    <w:p w14:paraId="3382EE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 Поручить тт. Малышеву В.А., Первухину М.Г., Позднякову Б.С, Ванникову Б.Л., Борисову Н.А., Кикоину И.К., Вознесенскому И.Н., Мирзаханову И.А., Еляну А.С. подготовить проект Постановления СНК СССР по изготовлению машин типа № 3 на заводе им. Сталина.2 </w:t>
      </w:r>
    </w:p>
    <w:p w14:paraId="4114E2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III. Предложение секции № 4 </w:t>
      </w:r>
    </w:p>
    <w:p w14:paraId="593877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 агрегату конечной концентрации продукта № 180 </w:t>
      </w:r>
    </w:p>
    <w:p w14:paraId="664025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(докладчик т. Касаткин А.Г.) </w:t>
      </w:r>
    </w:p>
    <w:p w14:paraId="45E8B60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Согласиться с предложением секции № 4 об организации производства продукта 180 в конечной концентрации на Чирчикском электрохимическом комбинате в целях устранения излишних перевозок полупродукта. </w:t>
      </w:r>
    </w:p>
    <w:p w14:paraId="0B9B95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Утвердить 8-ступенчатую схему окончательного электролиза продукта 180 по проекту, разработанному инженером Колосковым А.И. </w:t>
      </w:r>
    </w:p>
    <w:p w14:paraId="6AB455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 Поручить т. Касаткину А.Г. в 10-дневный срок направить на завод № 724 Наркомминвооружения конструктора с чертежами и техническими условиями на изготовление электролизеров. </w:t>
      </w:r>
    </w:p>
    <w:p w14:paraId="233A18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IV. О составе секций и экспертов Инженерно-технического совета3</w:t>
      </w:r>
    </w:p>
    <w:p w14:paraId="06BEA4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(докладчик т. Первухин М.Г.) </w:t>
      </w:r>
    </w:p>
    <w:p w14:paraId="5AB601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Представить на утверждение Специального комитета следующий состав секций и экспертов Инженерно-технического совета: </w:t>
      </w:r>
    </w:p>
    <w:p w14:paraId="136DDF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Секции: </w:t>
      </w:r>
    </w:p>
    <w:p w14:paraId="792A70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Секция №1 </w:t>
      </w:r>
    </w:p>
    <w:tbl>
      <w:tblPr>
        <w:tblW w:w="0" w:type="auto"/>
        <w:tblInd w:w="18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885"/>
        <w:gridCol w:w="1972"/>
        <w:gridCol w:w="1972"/>
        <w:gridCol w:w="1972"/>
      </w:tblGrid>
      <w:tr w:rsidR="00094A30" w:rsidRPr="00171131" w14:paraId="1C3ADD55" w14:textId="77777777" w:rsidTr="00D21494">
        <w:trPr>
          <w:trHeight w:val="315"/>
        </w:trPr>
        <w:tc>
          <w:tcPr>
            <w:tcW w:w="3885" w:type="dxa"/>
            <w:tcBorders>
              <w:top w:val="single" w:sz="12" w:space="0" w:color="auto"/>
            </w:tcBorders>
          </w:tcPr>
          <w:p w14:paraId="6C28B0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00D34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59E6A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w:t>
            </w:r>
          </w:p>
          <w:p w14:paraId="696818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972" w:type="dxa"/>
            <w:tcBorders>
              <w:top w:val="single" w:sz="12" w:space="0" w:color="auto"/>
            </w:tcBorders>
          </w:tcPr>
          <w:p w14:paraId="598A41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т. Первухин М.Г. </w:t>
            </w:r>
          </w:p>
        </w:tc>
        <w:tc>
          <w:tcPr>
            <w:tcW w:w="1972" w:type="dxa"/>
            <w:tcBorders>
              <w:top w:val="single" w:sz="12" w:space="0" w:color="auto"/>
            </w:tcBorders>
          </w:tcPr>
          <w:p w14:paraId="27F953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 </w:t>
            </w:r>
          </w:p>
        </w:tc>
        <w:tc>
          <w:tcPr>
            <w:tcW w:w="1972" w:type="dxa"/>
            <w:tcBorders>
              <w:top w:val="single" w:sz="12" w:space="0" w:color="auto"/>
            </w:tcBorders>
          </w:tcPr>
          <w:p w14:paraId="2315F3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председатель </w:t>
            </w:r>
          </w:p>
        </w:tc>
      </w:tr>
      <w:tr w:rsidR="00094A30" w:rsidRPr="00171131" w14:paraId="637389D1" w14:textId="77777777" w:rsidTr="00D21494">
        <w:trPr>
          <w:trHeight w:val="591"/>
        </w:trPr>
        <w:tc>
          <w:tcPr>
            <w:tcW w:w="3885" w:type="dxa"/>
          </w:tcPr>
          <w:p w14:paraId="1949B5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BC050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BE058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w:t>
            </w:r>
          </w:p>
          <w:p w14:paraId="48A157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972" w:type="dxa"/>
          </w:tcPr>
          <w:p w14:paraId="70ABA8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т. Щепкин С.И. </w:t>
            </w:r>
          </w:p>
        </w:tc>
        <w:tc>
          <w:tcPr>
            <w:tcW w:w="1972" w:type="dxa"/>
          </w:tcPr>
          <w:p w14:paraId="046988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 </w:t>
            </w:r>
          </w:p>
        </w:tc>
        <w:tc>
          <w:tcPr>
            <w:tcW w:w="1972" w:type="dxa"/>
          </w:tcPr>
          <w:p w14:paraId="5F9B4A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зам. Председателя, профессор Московского института химического машиностроения </w:t>
            </w:r>
          </w:p>
        </w:tc>
      </w:tr>
      <w:tr w:rsidR="00094A30" w:rsidRPr="00171131" w14:paraId="3BFEF0DF" w14:textId="77777777" w:rsidTr="00D21494">
        <w:trPr>
          <w:trHeight w:val="315"/>
        </w:trPr>
        <w:tc>
          <w:tcPr>
            <w:tcW w:w="3885" w:type="dxa"/>
          </w:tcPr>
          <w:p w14:paraId="627AF5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21FD9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AD91C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 </w:t>
            </w:r>
          </w:p>
          <w:p w14:paraId="361BDB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972" w:type="dxa"/>
          </w:tcPr>
          <w:p w14:paraId="65C434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т. Курчатов И.В. </w:t>
            </w:r>
          </w:p>
        </w:tc>
        <w:tc>
          <w:tcPr>
            <w:tcW w:w="1972" w:type="dxa"/>
          </w:tcPr>
          <w:p w14:paraId="332C78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 </w:t>
            </w:r>
          </w:p>
        </w:tc>
        <w:tc>
          <w:tcPr>
            <w:tcW w:w="1972" w:type="dxa"/>
          </w:tcPr>
          <w:p w14:paraId="4C24D4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академик </w:t>
            </w:r>
          </w:p>
        </w:tc>
      </w:tr>
      <w:tr w:rsidR="00094A30" w:rsidRPr="00171131" w14:paraId="0B7EB0B8" w14:textId="77777777" w:rsidTr="00D21494">
        <w:trPr>
          <w:trHeight w:val="591"/>
        </w:trPr>
        <w:tc>
          <w:tcPr>
            <w:tcW w:w="3885" w:type="dxa"/>
          </w:tcPr>
          <w:p w14:paraId="3E6B6B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A0A30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402F3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 </w:t>
            </w:r>
          </w:p>
          <w:p w14:paraId="7047FA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972" w:type="dxa"/>
          </w:tcPr>
          <w:p w14:paraId="146A18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т. Кацинский Н.П. </w:t>
            </w:r>
          </w:p>
        </w:tc>
        <w:tc>
          <w:tcPr>
            <w:tcW w:w="1972" w:type="dxa"/>
          </w:tcPr>
          <w:p w14:paraId="454AD2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 </w:t>
            </w:r>
          </w:p>
        </w:tc>
        <w:tc>
          <w:tcPr>
            <w:tcW w:w="1972" w:type="dxa"/>
          </w:tcPr>
          <w:p w14:paraId="627A5E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главный инженер Главкотлотурбопрома Наркомтяжмаша </w:t>
            </w:r>
          </w:p>
        </w:tc>
      </w:tr>
      <w:tr w:rsidR="00094A30" w:rsidRPr="00171131" w14:paraId="578980F3" w14:textId="77777777" w:rsidTr="00D21494">
        <w:trPr>
          <w:trHeight w:val="591"/>
        </w:trPr>
        <w:tc>
          <w:tcPr>
            <w:tcW w:w="3885" w:type="dxa"/>
          </w:tcPr>
          <w:p w14:paraId="164E32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0FF9F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9984C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5. </w:t>
            </w:r>
          </w:p>
          <w:p w14:paraId="62B7A1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972" w:type="dxa"/>
          </w:tcPr>
          <w:p w14:paraId="39C21B6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т. Флоринский Б.В. </w:t>
            </w:r>
          </w:p>
        </w:tc>
        <w:tc>
          <w:tcPr>
            <w:tcW w:w="1972" w:type="dxa"/>
          </w:tcPr>
          <w:p w14:paraId="66A10E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 </w:t>
            </w:r>
          </w:p>
        </w:tc>
        <w:tc>
          <w:tcPr>
            <w:tcW w:w="1972" w:type="dxa"/>
          </w:tcPr>
          <w:p w14:paraId="4BAA18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научный руководитель лаборатории НИИхиммаша, инженер-конструктор </w:t>
            </w:r>
          </w:p>
        </w:tc>
      </w:tr>
      <w:tr w:rsidR="00094A30" w:rsidRPr="00171131" w14:paraId="2616471A" w14:textId="77777777" w:rsidTr="00D21494">
        <w:trPr>
          <w:trHeight w:val="591"/>
        </w:trPr>
        <w:tc>
          <w:tcPr>
            <w:tcW w:w="3885" w:type="dxa"/>
          </w:tcPr>
          <w:p w14:paraId="5124C4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AA1434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79ED1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6. </w:t>
            </w:r>
          </w:p>
          <w:p w14:paraId="52D1A2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972" w:type="dxa"/>
          </w:tcPr>
          <w:p w14:paraId="4F48E6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т. Ромм Э.И. </w:t>
            </w:r>
          </w:p>
        </w:tc>
        <w:tc>
          <w:tcPr>
            <w:tcW w:w="1972" w:type="dxa"/>
          </w:tcPr>
          <w:p w14:paraId="3ACE29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 </w:t>
            </w:r>
          </w:p>
        </w:tc>
        <w:tc>
          <w:tcPr>
            <w:tcW w:w="1972" w:type="dxa"/>
          </w:tcPr>
          <w:p w14:paraId="122810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профессор, теплотехник, научный сотрудник ВТИ </w:t>
            </w:r>
          </w:p>
        </w:tc>
      </w:tr>
      <w:tr w:rsidR="008A5C22" w:rsidRPr="00171131" w14:paraId="3020BC87" w14:textId="77777777" w:rsidTr="00D21494">
        <w:trPr>
          <w:trHeight w:val="591"/>
        </w:trPr>
        <w:tc>
          <w:tcPr>
            <w:tcW w:w="3885" w:type="dxa"/>
            <w:tcBorders>
              <w:bottom w:val="single" w:sz="12" w:space="0" w:color="auto"/>
            </w:tcBorders>
          </w:tcPr>
          <w:p w14:paraId="3FB265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9E3E4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6B1AF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7. </w:t>
            </w:r>
          </w:p>
          <w:p w14:paraId="199B32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972" w:type="dxa"/>
            <w:tcBorders>
              <w:bottom w:val="single" w:sz="12" w:space="0" w:color="auto"/>
            </w:tcBorders>
          </w:tcPr>
          <w:p w14:paraId="71FAFB2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т. Калинин В.Ф. </w:t>
            </w:r>
          </w:p>
        </w:tc>
        <w:tc>
          <w:tcPr>
            <w:tcW w:w="1972" w:type="dxa"/>
            <w:tcBorders>
              <w:bottom w:val="single" w:sz="12" w:space="0" w:color="auto"/>
            </w:tcBorders>
          </w:tcPr>
          <w:p w14:paraId="44823A8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 </w:t>
            </w:r>
          </w:p>
        </w:tc>
        <w:tc>
          <w:tcPr>
            <w:tcW w:w="1972" w:type="dxa"/>
            <w:tcBorders>
              <w:bottom w:val="single" w:sz="12" w:space="0" w:color="auto"/>
            </w:tcBorders>
          </w:tcPr>
          <w:p w14:paraId="530CE1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ответственный секретарь секции, инженер-механик (11323).</w:t>
            </w:r>
          </w:p>
        </w:tc>
      </w:tr>
    </w:tbl>
    <w:p w14:paraId="72ED66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88AC5B0" w14:textId="77777777" w:rsidR="0089690C" w:rsidRPr="00171131" w:rsidRDefault="0089690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декабря 1945 г. Постановление СНК СССР № 3117-937сс «О 9-м Управлении НКВД СССР»</w:t>
      </w:r>
    </w:p>
    <w:p w14:paraId="1ECEBBCB" w14:textId="77777777" w:rsidR="0089690C" w:rsidRPr="00171131" w:rsidRDefault="0089690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 Москва, Кремль </w:t>
      </w:r>
    </w:p>
    <w:p w14:paraId="7C071FD4" w14:textId="77777777" w:rsidR="0089690C" w:rsidRPr="00171131" w:rsidRDefault="0089690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 (Особая папка)</w:t>
      </w:r>
    </w:p>
    <w:p w14:paraId="385CF3FD" w14:textId="77777777" w:rsidR="0089690C" w:rsidRPr="00171131" w:rsidRDefault="0089690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Совет Народных Комиссаров Союза ССР ПОСТАНОВЛЯЕТ:</w:t>
      </w:r>
    </w:p>
    <w:p w14:paraId="61090102" w14:textId="77777777" w:rsidR="0089690C" w:rsidRPr="00171131" w:rsidRDefault="0089690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Организовать в составе НКВД СССР Управление специальных институтов (9-е Управление НКВД СССР) со штатом в 65 чел.</w:t>
      </w:r>
    </w:p>
    <w:p w14:paraId="31788A3C" w14:textId="77777777" w:rsidR="0089690C" w:rsidRPr="00171131" w:rsidRDefault="0089690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Утвердить начальником 9-го Управления НКВД СССР т. Завенягина А.Н.1 и заместителем начальника 9-го Управления т. Кравченко В.А.</w:t>
      </w:r>
    </w:p>
    <w:p w14:paraId="785BF7D6" w14:textId="77777777" w:rsidR="0089690C" w:rsidRPr="00171131" w:rsidRDefault="0089690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Передать из ведения Первого главного управления при СНК СССР в ведение 9-го Управления НКВД СССР лаборатории «А» и «Г» и переименовать их в Институты «А» и «Г» НКВД СССР.</w:t>
      </w:r>
    </w:p>
    <w:p w14:paraId="7B3FB6FD" w14:textId="77777777" w:rsidR="0089690C" w:rsidRPr="00171131" w:rsidRDefault="0089690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Разрешить НКВД СССР для проведения работ по проблеме № I:</w:t>
      </w:r>
    </w:p>
    <w:p w14:paraId="565BF7A1" w14:textId="77777777" w:rsidR="0089690C" w:rsidRPr="00171131" w:rsidRDefault="0089690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организовать Институт «Б») с использованием в нем немецких специалистов, кои не могут быть включены в другие институты;</w:t>
      </w:r>
    </w:p>
    <w:p w14:paraId="2137AEBC" w14:textId="77777777" w:rsidR="0089690C" w:rsidRPr="00171131" w:rsidRDefault="0089690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организовать лабораторию «В») с использованием в ней заключенных- специалистов и немецких специалистов, подлежащих изоляции;</w:t>
      </w:r>
    </w:p>
    <w:p w14:paraId="70373491" w14:textId="77777777" w:rsidR="0089690C" w:rsidRPr="00171131" w:rsidRDefault="0089690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организовать экспериментальный завод для осуществления конструкций, разрабатываемых специальными институтами и лабораториями (15720).</w:t>
      </w:r>
    </w:p>
    <w:p w14:paraId="10E88974" w14:textId="77777777" w:rsidR="0089690C" w:rsidRPr="00171131" w:rsidRDefault="0089690C" w:rsidP="00171131">
      <w:pPr>
        <w:spacing w:after="0" w:line="240" w:lineRule="auto"/>
        <w:jc w:val="both"/>
        <w:rPr>
          <w:rFonts w:ascii="Times New Roman" w:hAnsi="Times New Roman"/>
          <w:color w:val="000000" w:themeColor="text1"/>
          <w:sz w:val="16"/>
          <w:szCs w:val="16"/>
        </w:rPr>
      </w:pPr>
    </w:p>
    <w:p w14:paraId="232EEDC2" w14:textId="77777777" w:rsidR="00573349" w:rsidRPr="00876437" w:rsidRDefault="00573349" w:rsidP="00573349">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19 декабря 1945 г. вышло постановление Совнаркома СССР об образовании в составе НКВД 9-го Управления специальных институтов, задачей которого являлось управление создавшимися научными подразделениями. Начальником управления назначили А. И. Завенягина. Лаборатории «А» и «Г» передали в это управление и переименовали их в «Институт А» и «Институт Г». Были также организованы «Институт Б», «Лаборатория В» и экспериментальный завод «для осуществления конструкций, разрабатываемых специальными институтами и лабораториями». А для снабжения, охраны и соблюдения режима секретности были созданы административно-хозяйственные подразделения.</w:t>
      </w:r>
    </w:p>
    <w:p w14:paraId="5A63FF8B" w14:textId="77777777" w:rsidR="00573349" w:rsidRPr="00876437" w:rsidRDefault="00573349" w:rsidP="00573349">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«Институт Б» несколько раз менял свое название. Приказом № 118 с от 17 августа 1950 г. запрещалось при переписке и разговорах упоминать названия: «Сунгуль», «Санаторий Сунгуль», «Объект Сунгуль», «Лаборатория Б», «Институт Б», «Объект Б». Был установлен условный адрес: г. Касли Челябинской обл., п/я 0215 (для личной переписки – п/я 33/6). Коммутатор объекта получил условное наименование для связи – «Сокол».</w:t>
      </w:r>
    </w:p>
    <w:p w14:paraId="494F700E" w14:textId="77777777" w:rsidR="00573349" w:rsidRPr="00876437" w:rsidRDefault="00573349" w:rsidP="00573349">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Директором лаборатории в 1946–1952 гг. был полковник А. К. Уралец, в 1953–1955 гг. – кандидат химических наук Г. А. Середа.</w:t>
      </w:r>
    </w:p>
    <w:p w14:paraId="078AACE5" w14:textId="77777777" w:rsidR="00573349" w:rsidRPr="00876437" w:rsidRDefault="00573349" w:rsidP="00573349">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состав «Лаборатории Б» входили два научных отдела: биофизический и радиохимический, вспомогательные подразделения и подсобное хозяйство, поставляющее различную сельскохозяйственную продукцию.</w:t>
      </w:r>
    </w:p>
    <w:p w14:paraId="6E177E91" w14:textId="77777777" w:rsidR="00573349" w:rsidRPr="00876437" w:rsidRDefault="00573349" w:rsidP="00573349">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Общее количество работников «Лаборатории Б» достигало 400–500 человек. В состав «Лаборатории Б» входили русские научные сотрудники (заключённые и вольнонаемные), а также немецкие специалисты, работающие по контрактам. Биофизический отдел возглавлял биолог широкого профиля Н. В. Тимофеев-Ресовский, радиохимический – химик профессор С. А. Вознесенский.</w:t>
      </w:r>
    </w:p>
    <w:p w14:paraId="165F756B" w14:textId="77777777" w:rsidR="00573349" w:rsidRPr="00876437" w:rsidRDefault="00573349" w:rsidP="00573349">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«Лаборатории Б» работало 30–40 германских специалистов: Карл Гюнтер Циммер, Ганс Иохим Борн, Александр Зигфрид Кач и др. Несколько немцев до этого работало на урановом заводе № 12 в городе Электросталь (Ногинске). Среди них Циммер и наиболее известный германский специалист профессор Николаус Риль. После закрытия в 1950 г. уранового производства на заводе № 12 (завод производил по 1 тонне урана в сутки) Николаусу Рилю предложили работу в «Лаборатории Б».</w:t>
      </w:r>
    </w:p>
    <w:p w14:paraId="67283D58" w14:textId="77777777" w:rsidR="00573349" w:rsidRPr="00876437" w:rsidRDefault="00573349" w:rsidP="00573349">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Среди советских специалистов были и зэки: С. А. Вознесенский, Н. В. Тимофеев-Ресовский, С. Р. Царапкин, Я. М. Фишман, Б. В. Кирьян, И. Ф. Попов, А. С. Ткачев, А. А. Горюнов, И. Я. Башилов и другие (25184).</w:t>
      </w:r>
    </w:p>
    <w:p w14:paraId="0DC65102" w14:textId="77777777" w:rsidR="00573349" w:rsidRPr="00876437" w:rsidRDefault="00573349" w:rsidP="00573349">
      <w:pPr>
        <w:spacing w:after="0" w:line="240" w:lineRule="auto"/>
        <w:jc w:val="both"/>
        <w:rPr>
          <w:rFonts w:ascii="Times New Roman" w:hAnsi="Times New Roman"/>
          <w:color w:val="0070C0"/>
          <w:sz w:val="16"/>
          <w:szCs w:val="16"/>
        </w:rPr>
      </w:pPr>
    </w:p>
    <w:p w14:paraId="43EDD479" w14:textId="77777777" w:rsidR="0089690C" w:rsidRPr="00171131" w:rsidRDefault="0089690C"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19 декабря</w:t>
      </w:r>
      <w:r w:rsidRPr="00171131">
        <w:rPr>
          <w:rFonts w:ascii="Times New Roman" w:hAnsi="Times New Roman"/>
          <w:color w:val="000000" w:themeColor="text1"/>
          <w:sz w:val="16"/>
          <w:szCs w:val="16"/>
        </w:rPr>
        <w:t xml:space="preserve"> в 1945 году СНК СССР принял постановление об организации научно-исследовательского учреждения — Лаборатории "Б" вблизи станции Обнинское для разработки ядерных реакторов (приказом министра от 9 сентября 1960 г. переименована в Физико-энергетический институт). Ныне Государственный научный центр Российской Федерации — Физико-энергетический институт имени А.И.Лейпунского (ФГУП ГНЦ Российской Федерации — ФЭИ) (14865).</w:t>
      </w:r>
    </w:p>
    <w:p w14:paraId="15FCFBAE" w14:textId="77777777" w:rsidR="0089690C" w:rsidRPr="00171131" w:rsidRDefault="0089690C" w:rsidP="00171131">
      <w:pPr>
        <w:spacing w:after="0" w:line="240" w:lineRule="auto"/>
        <w:jc w:val="both"/>
        <w:rPr>
          <w:rFonts w:ascii="Times New Roman" w:hAnsi="Times New Roman"/>
          <w:color w:val="000000" w:themeColor="text1"/>
          <w:sz w:val="16"/>
          <w:szCs w:val="16"/>
        </w:rPr>
      </w:pPr>
    </w:p>
    <w:p w14:paraId="254FEDE5" w14:textId="688E4162" w:rsidR="0089690C" w:rsidRPr="00171131" w:rsidRDefault="0089690C" w:rsidP="00171131">
      <w:pPr>
        <w:autoSpaceDE w:val="0"/>
        <w:autoSpaceDN w:val="0"/>
        <w:adjustRightInd w:val="0"/>
        <w:spacing w:after="0" w:line="240" w:lineRule="auto"/>
        <w:jc w:val="both"/>
        <w:rPr>
          <w:rFonts w:ascii="Times New Roman" w:hAnsi="Times New Roman"/>
          <w:i/>
          <w:color w:val="000000" w:themeColor="text1"/>
          <w:sz w:val="16"/>
          <w:szCs w:val="16"/>
        </w:rPr>
      </w:pPr>
      <w:r w:rsidRPr="00171131">
        <w:rPr>
          <w:rFonts w:ascii="Times New Roman" w:hAnsi="Times New Roman"/>
          <w:i/>
          <w:color w:val="000000" w:themeColor="text1"/>
          <w:sz w:val="16"/>
          <w:szCs w:val="16"/>
        </w:rPr>
        <w:t>Жизнь и внутренняя политика:</w:t>
      </w:r>
    </w:p>
    <w:p w14:paraId="06664010" w14:textId="77777777" w:rsidR="0089690C" w:rsidRPr="00171131" w:rsidRDefault="0089690C" w:rsidP="00171131">
      <w:pPr>
        <w:autoSpaceDE w:val="0"/>
        <w:autoSpaceDN w:val="0"/>
        <w:adjustRightInd w:val="0"/>
        <w:spacing w:after="0" w:line="240" w:lineRule="auto"/>
        <w:jc w:val="both"/>
        <w:rPr>
          <w:rFonts w:ascii="Times New Roman" w:hAnsi="Times New Roman"/>
          <w:i/>
          <w:color w:val="000000" w:themeColor="text1"/>
          <w:sz w:val="16"/>
          <w:szCs w:val="16"/>
        </w:rPr>
      </w:pPr>
    </w:p>
    <w:p w14:paraId="1BB45F6F" w14:textId="77777777" w:rsidR="0089690C" w:rsidRPr="00171131" w:rsidRDefault="0089690C"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19 декабря</w:t>
      </w:r>
      <w:r w:rsidRPr="00171131">
        <w:rPr>
          <w:rFonts w:ascii="Times New Roman" w:hAnsi="Times New Roman"/>
          <w:color w:val="000000" w:themeColor="text1"/>
          <w:sz w:val="16"/>
          <w:szCs w:val="16"/>
        </w:rPr>
        <w:t xml:space="preserve"> в 1945 году в соответствии с приказом НКВД СССР в составе научно-технического отдела Главного управления милиции МВД СССР был образован НИИ криминалистики (НИИК; теперь — Всероссийский НИИ МВД Российской Федерации) (14865).</w:t>
      </w:r>
    </w:p>
    <w:p w14:paraId="71BDF2F2" w14:textId="77777777" w:rsidR="0089690C" w:rsidRPr="00171131" w:rsidRDefault="0089690C" w:rsidP="00171131">
      <w:pPr>
        <w:spacing w:after="0" w:line="240" w:lineRule="auto"/>
        <w:jc w:val="both"/>
        <w:rPr>
          <w:rFonts w:ascii="Times New Roman" w:hAnsi="Times New Roman"/>
          <w:color w:val="000000" w:themeColor="text1"/>
          <w:sz w:val="16"/>
          <w:szCs w:val="16"/>
        </w:rPr>
      </w:pPr>
    </w:p>
    <w:p w14:paraId="1F1E3503"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64E47ABF"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46F392C" w14:textId="77777777" w:rsidR="008B5CBE" w:rsidRPr="00171131" w:rsidRDefault="008B5CB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декабря 1945 первый полет Grumman XTB3F-1, прототипа AF Guardian (20371).</w:t>
      </w:r>
    </w:p>
    <w:p w14:paraId="29F12E65" w14:textId="77777777" w:rsidR="008B5CBE" w:rsidRPr="00171131" w:rsidRDefault="008B5CBE" w:rsidP="00171131">
      <w:pPr>
        <w:spacing w:after="0" w:line="240" w:lineRule="auto"/>
        <w:jc w:val="both"/>
        <w:rPr>
          <w:rFonts w:ascii="Times New Roman" w:hAnsi="Times New Roman"/>
          <w:color w:val="000000" w:themeColor="text1"/>
          <w:sz w:val="16"/>
          <w:szCs w:val="16"/>
        </w:rPr>
      </w:pPr>
    </w:p>
    <w:p w14:paraId="248D9144" w14:textId="6FE79B4D" w:rsidR="008B5CBE" w:rsidRPr="00171131" w:rsidRDefault="008B5CBE"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декабря 1945</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Первый полет палубного противолодочного самолета Grumman AF Guardian. В целом это была американская палубная противолодочная система, состоявшая из двух однотипных самолётов: AF-2W, который был оснащён радаром APS-20 для обнаружения подводных лодок, и носителя противолодочного оружия AF-2S (22698).</w:t>
      </w:r>
    </w:p>
    <w:p w14:paraId="660A967F" w14:textId="77777777" w:rsidR="008B5CBE" w:rsidRPr="00171131" w:rsidRDefault="008B5CBE" w:rsidP="00171131">
      <w:pPr>
        <w:spacing w:after="0" w:line="240" w:lineRule="auto"/>
        <w:jc w:val="both"/>
        <w:rPr>
          <w:rFonts w:ascii="Times New Roman" w:hAnsi="Times New Roman"/>
          <w:color w:val="000000" w:themeColor="text1"/>
          <w:sz w:val="16"/>
          <w:szCs w:val="16"/>
        </w:rPr>
      </w:pPr>
    </w:p>
    <w:p w14:paraId="2C45D63E"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декабря 1945 за предательство повешен британский аристократ Джон Эмери (4962).</w:t>
      </w:r>
    </w:p>
    <w:p w14:paraId="0E38CEB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5FBD57"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57EF918A"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CAF3A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декабря 1945 вышел приказ НКАП N 493с:</w:t>
      </w:r>
    </w:p>
    <w:p w14:paraId="095C1CF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всесторонней проверки и испытания изготовленных заводов 18 3-х самолетов Ил-10 по мероприятиям, утвержденным НКАП и ВВС назначить комиссию.</w:t>
      </w:r>
    </w:p>
    <w:p w14:paraId="2DCF57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Директору завода 18 Белянскому, после проверки самолетов комиссией, передать их на гос. испытания в ГК НИИ ВВС." (1908,75).</w:t>
      </w:r>
    </w:p>
    <w:p w14:paraId="06610A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3EA782E" w14:textId="77777777" w:rsidR="00A561BF" w:rsidRPr="00171131" w:rsidRDefault="00A561BF" w:rsidP="00171131">
      <w:pPr>
        <w:pStyle w:val="47"/>
        <w:shd w:val="clear" w:color="auto" w:fill="auto"/>
        <w:spacing w:line="240" w:lineRule="auto"/>
        <w:ind w:firstLine="0"/>
        <w:jc w:val="both"/>
        <w:rPr>
          <w:rFonts w:ascii="Times New Roman" w:hAnsi="Times New Roman" w:cs="Times New Roman"/>
          <w:color w:val="000000" w:themeColor="text1"/>
          <w:sz w:val="16"/>
          <w:szCs w:val="16"/>
        </w:rPr>
      </w:pPr>
      <w:r w:rsidRPr="00171131">
        <w:rPr>
          <w:rFonts w:ascii="Times New Roman" w:hAnsi="Times New Roman" w:cs="Times New Roman"/>
          <w:color w:val="000000" w:themeColor="text1"/>
          <w:sz w:val="16"/>
          <w:szCs w:val="16"/>
        </w:rPr>
        <w:lastRenderedPageBreak/>
        <w:t>К 20 декабря 1945 после накачки сверху самолет Ил-10 М-43 на заводе № 30 все же собрали. Но при пер</w:t>
      </w:r>
      <w:r w:rsidRPr="00171131">
        <w:rPr>
          <w:rFonts w:ascii="Times New Roman" w:hAnsi="Times New Roman" w:cs="Times New Roman"/>
          <w:color w:val="000000" w:themeColor="text1"/>
          <w:sz w:val="16"/>
          <w:szCs w:val="16"/>
        </w:rPr>
        <w:softHyphen/>
        <w:t>вых же гонках мотора М-43 столкнулись с сильными вибрациями. Как и на Ил-16, это было связано с теми же резонанс</w:t>
      </w:r>
      <w:r w:rsidRPr="00171131">
        <w:rPr>
          <w:rFonts w:ascii="Times New Roman" w:hAnsi="Times New Roman" w:cs="Times New Roman"/>
          <w:color w:val="000000" w:themeColor="text1"/>
          <w:sz w:val="16"/>
          <w:szCs w:val="16"/>
        </w:rPr>
        <w:softHyphen/>
        <w:t>ными колебаниями подмоторной рамы, которые возбуждались 1</w:t>
      </w:r>
      <w:r w:rsidRPr="00171131">
        <w:rPr>
          <w:rFonts w:ascii="Times New Roman" w:hAnsi="Times New Roman" w:cs="Times New Roman"/>
          <w:color w:val="000000" w:themeColor="text1"/>
          <w:sz w:val="16"/>
          <w:szCs w:val="16"/>
          <w:vertAlign w:val="superscript"/>
        </w:rPr>
        <w:t>1/2</w:t>
      </w:r>
      <w:r w:rsidRPr="00171131">
        <w:rPr>
          <w:rFonts w:ascii="Times New Roman" w:hAnsi="Times New Roman" w:cs="Times New Roman"/>
          <w:color w:val="000000" w:themeColor="text1"/>
          <w:sz w:val="16"/>
          <w:szCs w:val="16"/>
        </w:rPr>
        <w:t xml:space="preserve"> гармоникой крутящего момента мотора М-43. Кроме того, мотор работал весьма ненадежно. Все попытки отстроиться от резонан</w:t>
      </w:r>
      <w:r w:rsidRPr="00171131">
        <w:rPr>
          <w:rFonts w:ascii="Times New Roman" w:hAnsi="Times New Roman" w:cs="Times New Roman"/>
          <w:color w:val="000000" w:themeColor="text1"/>
          <w:sz w:val="16"/>
          <w:szCs w:val="16"/>
        </w:rPr>
        <w:softHyphen/>
        <w:t>са успехом не увенчались. Наземная отработка винтомоторной группы затя</w:t>
      </w:r>
      <w:r w:rsidRPr="00171131">
        <w:rPr>
          <w:rFonts w:ascii="Times New Roman" w:hAnsi="Times New Roman" w:cs="Times New Roman"/>
          <w:color w:val="000000" w:themeColor="text1"/>
          <w:sz w:val="16"/>
          <w:szCs w:val="16"/>
        </w:rPr>
        <w:softHyphen/>
        <w:t>нулась.</w:t>
      </w:r>
    </w:p>
    <w:p w14:paraId="651169E1" w14:textId="77777777" w:rsidR="00A561BF" w:rsidRPr="00171131" w:rsidRDefault="00A561BF" w:rsidP="00171131">
      <w:pPr>
        <w:pStyle w:val="47"/>
        <w:shd w:val="clear" w:color="auto" w:fill="auto"/>
        <w:spacing w:line="240" w:lineRule="auto"/>
        <w:ind w:firstLine="0"/>
        <w:jc w:val="both"/>
        <w:rPr>
          <w:rFonts w:ascii="Times New Roman" w:hAnsi="Times New Roman" w:cs="Times New Roman"/>
          <w:color w:val="000000" w:themeColor="text1"/>
          <w:sz w:val="16"/>
          <w:szCs w:val="16"/>
        </w:rPr>
      </w:pPr>
      <w:r w:rsidRPr="00171131">
        <w:rPr>
          <w:rFonts w:ascii="Times New Roman" w:hAnsi="Times New Roman" w:cs="Times New Roman"/>
          <w:color w:val="000000" w:themeColor="text1"/>
          <w:sz w:val="16"/>
          <w:szCs w:val="16"/>
        </w:rPr>
        <w:t>Несмотря на предпринимаемые усилия, ситуация долго не изменялась к лучшему. Однако вскоре у заводчан и ОКБ-240 появился дополнительный сти</w:t>
      </w:r>
      <w:r w:rsidRPr="00171131">
        <w:rPr>
          <w:rFonts w:ascii="Times New Roman" w:hAnsi="Times New Roman" w:cs="Times New Roman"/>
          <w:color w:val="000000" w:themeColor="text1"/>
          <w:sz w:val="16"/>
          <w:szCs w:val="16"/>
        </w:rPr>
        <w:softHyphen/>
        <w:t>мул (17469).</w:t>
      </w:r>
    </w:p>
    <w:p w14:paraId="6817CF87" w14:textId="77777777" w:rsidR="00A561BF" w:rsidRPr="00171131" w:rsidRDefault="00A561BF" w:rsidP="00171131">
      <w:pPr>
        <w:pStyle w:val="47"/>
        <w:shd w:val="clear" w:color="auto" w:fill="auto"/>
        <w:spacing w:line="240" w:lineRule="auto"/>
        <w:ind w:firstLine="0"/>
        <w:jc w:val="both"/>
        <w:rPr>
          <w:rFonts w:ascii="Times New Roman" w:hAnsi="Times New Roman" w:cs="Times New Roman"/>
          <w:color w:val="000000" w:themeColor="text1"/>
          <w:sz w:val="16"/>
          <w:szCs w:val="16"/>
        </w:rPr>
      </w:pPr>
    </w:p>
    <w:p w14:paraId="7481525E" w14:textId="77777777" w:rsidR="006C2351" w:rsidRPr="00171131" w:rsidRDefault="006C2351"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К 20 декабря 1943 Ил-10 АМ-43 на заводе № 18 все же собрали. Но при первых же гонках мотора М-43 столкнулись с сильными вибрациями мотоустановки. Как и на Ил-16, это было связано с теми же резонансными колебаниями подмоторной рамы, которые возбуждались 1/ гармоникой крутящего момента мотора М-43. Кроме того, мотор работал весьма ненадежно. Все попытки отстроиться от резонанса успехом не увенчались. Наземная отработка винтомоторной группы затянулась (17490).</w:t>
      </w:r>
    </w:p>
    <w:p w14:paraId="2041E8AC" w14:textId="77777777" w:rsidR="006C2351" w:rsidRPr="00171131" w:rsidRDefault="006C2351" w:rsidP="00171131">
      <w:pPr>
        <w:spacing w:after="0" w:line="240" w:lineRule="auto"/>
        <w:jc w:val="both"/>
        <w:rPr>
          <w:rFonts w:ascii="Times New Roman" w:hAnsi="Times New Roman"/>
          <w:color w:val="000000" w:themeColor="text1"/>
          <w:sz w:val="16"/>
          <w:szCs w:val="16"/>
        </w:rPr>
      </w:pPr>
    </w:p>
    <w:p w14:paraId="1B87C0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декабря 1945 закончились заводские испытания Су-7 с АШ-82ФН и РД-1, которые проводились с 31 января 1945 (200,42).</w:t>
      </w:r>
    </w:p>
    <w:p w14:paraId="41E3CF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B8E87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декабря 1945 ГИ ИА ПВО КА гм иас Каминский писал письмо № 1422399 Зам. НКАП гм иас Воронину</w:t>
      </w:r>
    </w:p>
    <w:p w14:paraId="05F6B08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Направляю копию доклада Главного Инженера ВВС За</w:t>
      </w:r>
      <w:r w:rsidRPr="00171131">
        <w:rPr>
          <w:rFonts w:ascii="Times New Roman" w:hAnsi="Times New Roman"/>
          <w:color w:val="000000" w:themeColor="text1"/>
          <w:sz w:val="16"/>
          <w:szCs w:val="16"/>
        </w:rPr>
        <w:softHyphen/>
        <w:t>падного Фронта ПВО о срыве работ по рекламациям на самолетах ЯК-9У производства заводов №№ 82 и 301.</w:t>
      </w:r>
    </w:p>
    <w:p w14:paraId="63DF71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Комиссией с участием представителя НКАП т. Беленкова был установлен срок окончания работ 1 сентября 1945 г.</w:t>
      </w:r>
    </w:p>
    <w:p w14:paraId="0E18E7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1 декабря работа выполнена на 18 самолетах из 77 самолетов, подлежащих усилению и ремонту.</w:t>
      </w:r>
    </w:p>
    <w:p w14:paraId="6C88D5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Задержка в выполнении работ проиеошла по вине дирекции завода № 301, не принявшей необходимых мер по своевременной доставке материалов, плоскостей и бригад. Работающие бригады директором завода отзываются без ведома Гл. Инженера. Так были отовваны бригады инженера Мятинещева и Рябинина.</w:t>
      </w:r>
    </w:p>
    <w:p w14:paraId="5875CA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Прошу Вашего раошрявения о срочнном выделении необходимых материалов и трех бригад для заканчивания всех работ по усилению и замене плоскостей на са</w:t>
      </w:r>
      <w:r w:rsidRPr="00171131">
        <w:rPr>
          <w:rFonts w:ascii="Times New Roman" w:hAnsi="Times New Roman"/>
          <w:color w:val="000000" w:themeColor="text1"/>
          <w:sz w:val="16"/>
          <w:szCs w:val="16"/>
        </w:rPr>
        <w:softHyphen/>
        <w:t>молетах ЯК-9у.</w:t>
      </w:r>
    </w:p>
    <w:p w14:paraId="39E3C4F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Считаю необходимым поставить Вас в известность, что дальнейший срыв учебно-боевой подготовки в полках, имеющих </w:t>
      </w:r>
      <w:proofErr w:type="gramStart"/>
      <w:r w:rsidRPr="00171131">
        <w:rPr>
          <w:rFonts w:ascii="Times New Roman" w:hAnsi="Times New Roman"/>
          <w:color w:val="000000" w:themeColor="text1"/>
          <w:sz w:val="16"/>
          <w:szCs w:val="16"/>
        </w:rPr>
        <w:t>на вооружении</w:t>
      </w:r>
      <w:proofErr w:type="gramEnd"/>
      <w:r w:rsidRPr="00171131">
        <w:rPr>
          <w:rFonts w:ascii="Times New Roman" w:hAnsi="Times New Roman"/>
          <w:color w:val="000000" w:themeColor="text1"/>
          <w:sz w:val="16"/>
          <w:szCs w:val="16"/>
        </w:rPr>
        <w:t xml:space="preserve"> ЯК-9у, вынудит нас доложить об этом тов. Маленкову (2591,142).</w:t>
      </w:r>
    </w:p>
    <w:p w14:paraId="7208EE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AE0296" w14:textId="77777777" w:rsidR="0012690F" w:rsidRPr="00171131" w:rsidRDefault="0012690F"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Примерно числа 20 декабря 1945 САМ почувствовал, что-то неладное в аппарате МАП. Сотрудники переглядывались, шушукались... Оказалось, что Яковлев доложил Сталину о каких-то серьезных непорядках в МАПе и, видимо, о его отстранении от руководства Опытным реактивным Главком и еще невесть что. В результате Сталин назначил Госкомиссию по проверке работы МАП. Председателем комиссии был назначен Маленков, а его заместителем Яковлев.</w:t>
      </w:r>
    </w:p>
    <w:p w14:paraId="3DA61E5E" w14:textId="77777777" w:rsidR="0012690F" w:rsidRPr="00171131" w:rsidRDefault="0012690F"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К этому времени Жемчужин сообщил САМ, что приказ о РМ-1 министром А. И. Шахуриным подписан, но из-за комиссии все дела затормозились. Посоветовал ехать в Ленинград, встречать Новый 1946 год и возвращаться за приказом в начале января. САМ так и сделал. Приехал уже к полному разгрому МАП. А. И. Шахурин был освобожден от должности министра и репрессирован. Одновременно были сняты с работы все заместители и большинство начальников Главков. Остался только П. В. Дементьев на должности третьего заместителя. Говорили, что Сталин запретил «трогать» Дементьева в виду его больших заслуг во время войны.</w:t>
      </w:r>
    </w:p>
    <w:p w14:paraId="28E7C8E0" w14:textId="14C49C10" w:rsidR="0012690F" w:rsidRPr="00171131" w:rsidRDefault="0012690F"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Приказ о строительстве РМ-1 Яковлевым был аннулирован и никаких концов в той суматошной обстановке найти было нельзя. Министром был назначен Хруничев</w:t>
      </w:r>
      <w:r w:rsidR="00094A30" w:rsidRPr="00171131">
        <w:rPr>
          <w:rFonts w:ascii="Times New Roman" w:eastAsia="Times New Roman" w:hAnsi="Times New Roman"/>
          <w:color w:val="000000" w:themeColor="text1"/>
          <w:sz w:val="16"/>
          <w:szCs w:val="16"/>
          <w:lang w:eastAsia="ru-RU"/>
        </w:rPr>
        <w:t xml:space="preserve"> </w:t>
      </w:r>
      <w:r w:rsidRPr="00171131">
        <w:rPr>
          <w:rFonts w:ascii="Times New Roman" w:eastAsia="Times New Roman" w:hAnsi="Times New Roman"/>
          <w:color w:val="000000" w:themeColor="text1"/>
          <w:sz w:val="16"/>
          <w:szCs w:val="16"/>
          <w:lang w:eastAsia="ru-RU"/>
        </w:rPr>
        <w:t>— специалист по материально-техническому снабжению, говорили старые сотрудники МАП. Первым заместителем министра стал Яковлев, он же непосредственно руководил уже объединенным Главком по опытному самолетостроению и управлению кадров (!).</w:t>
      </w:r>
    </w:p>
    <w:p w14:paraId="5F121336" w14:textId="77777777" w:rsidR="0012690F" w:rsidRPr="00171131" w:rsidRDefault="0012690F"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Считая решение Яковлева по исключению РМ-1 из плана опытных работ ошибочным, я направил председателю Госплана товарищу Вознесенскому письмо, в котором писал о необоснованности исключения РМ-1 из плана опытных работ. Яковлеву пришлось обосновывать свое решение. Используя зависимость от него ЦАГИ, он назначил новую комиссию по рассмотрению проекта РМ-1. В новом документе ЦАГИ дало уклончивое заключение, от которого следовало, что в ЦАГИ якобы начали исследование предложенной схемы самолета, что есть в проекте нерешенные вопросы и что строительство самолета до получения ЦАГИ результатов исследований нельзя считать целесообразным (18253).</w:t>
      </w:r>
    </w:p>
    <w:p w14:paraId="5377F6A7" w14:textId="77777777" w:rsidR="0012690F" w:rsidRPr="00171131" w:rsidRDefault="0012690F" w:rsidP="00171131">
      <w:pPr>
        <w:autoSpaceDE w:val="0"/>
        <w:autoSpaceDN w:val="0"/>
        <w:adjustRightInd w:val="0"/>
        <w:spacing w:after="0" w:line="240" w:lineRule="auto"/>
        <w:jc w:val="both"/>
        <w:rPr>
          <w:rFonts w:ascii="Times New Roman" w:hAnsi="Times New Roman"/>
          <w:i/>
          <w:iCs/>
          <w:color w:val="000000" w:themeColor="text1"/>
          <w:sz w:val="16"/>
          <w:szCs w:val="16"/>
        </w:rPr>
      </w:pPr>
    </w:p>
    <w:p w14:paraId="3C3E3E0F" w14:textId="77777777" w:rsidR="00DE5A7C" w:rsidRPr="00171131" w:rsidRDefault="007127A2" w:rsidP="00171131">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3ADF93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2E311F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декабря 1945 г. вышел ПРИКАЗ НАЧАЛЬНИКА ГАВТУ КА ОБ ОБЯЗАННОСТЯХ ВОЕННЫХ ПРЕДСТАВИТЕЛЕЙ ГАВТУ КА НА АВТОМОБИЛЬНЫХ ЗАВОДАХ НКСМ СССР № 189</w:t>
      </w:r>
    </w:p>
    <w:p w14:paraId="2D9622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Обращая внимание всего аппарата военной приемки ГАВТУ КА на неудовлетворительную работу военпредов на автомобильных заводах НКСМ СССР в отношении обеспечения интересов Красной Армии при конструировании, модернизации и производстве автомобилей, ПРИКАЗЫВАЮ:</w:t>
      </w:r>
    </w:p>
    <w:p w14:paraId="73C698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Старшим военпредам ГАВТУ КА на автомобильных заводах НКСМ СССР:</w:t>
      </w:r>
    </w:p>
    <w:p w14:paraId="24D9B9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поддерживать постоянную связь с конструкторскими бюро заводов и быть постоянно в курсе проводимых этими бюро работ по конструированию новых образцов машин и внесению изменений п конструкции существующих образцов;</w:t>
      </w:r>
    </w:p>
    <w:p w14:paraId="4FBE42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наблюдать за внесением изменений в технологию производства и влиянием этих изменений на качество выпускаемых машин;</w:t>
      </w:r>
    </w:p>
    <w:p w14:paraId="50F75E8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наблюдать за качеством машин, поставляемых народному хозяйству, имея в виду, что эти маши</w:t>
      </w:r>
      <w:r w:rsidRPr="00171131">
        <w:rPr>
          <w:rFonts w:ascii="Times New Roman" w:hAnsi="Times New Roman"/>
          <w:color w:val="000000" w:themeColor="text1"/>
          <w:sz w:val="16"/>
          <w:szCs w:val="16"/>
        </w:rPr>
        <w:softHyphen/>
        <w:t>ны в случае надобности могут быть обращены на оснащение Красной Армии;</w:t>
      </w:r>
    </w:p>
    <w:p w14:paraId="3CF261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периодически информировать автомобильный технический комитет и (параллельно) управле</w:t>
      </w:r>
      <w:r w:rsidRPr="00171131">
        <w:rPr>
          <w:rFonts w:ascii="Times New Roman" w:hAnsi="Times New Roman"/>
          <w:color w:val="000000" w:themeColor="text1"/>
          <w:sz w:val="16"/>
          <w:szCs w:val="16"/>
        </w:rPr>
        <w:softHyphen/>
        <w:t>ние снабжения ГАВТУ КА о положении на заводах по указанным выше и другим представляющим интерес вопросам;</w:t>
      </w:r>
    </w:p>
    <w:p w14:paraId="398F3F4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давать исчерпывающие ответы на непосредственные запросы АТК и УС ГАВТУ КА по тем же вопросам, независимо от своей подчиненности.</w:t>
      </w:r>
    </w:p>
    <w:p w14:paraId="477C3E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Начальнику автомобильно-технического комитета и начальнику управления снабжения:</w:t>
      </w:r>
    </w:p>
    <w:p w14:paraId="0467FA3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поддерживать постоянную связь со старшими военпредами на автомобильных заводах и ста</w:t>
      </w:r>
      <w:r w:rsidRPr="00171131">
        <w:rPr>
          <w:rFonts w:ascii="Times New Roman" w:hAnsi="Times New Roman"/>
          <w:color w:val="000000" w:themeColor="text1"/>
          <w:sz w:val="16"/>
          <w:szCs w:val="16"/>
        </w:rPr>
        <w:softHyphen/>
        <w:t>вить перед ними частные задачи в рамках настоящего приказа;</w:t>
      </w:r>
    </w:p>
    <w:p w14:paraId="23F7BA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внимательно изучать получаемую от старших военпредов информацию и докладывать мне о необходимости проведения тех или других мероприятий.</w:t>
      </w:r>
    </w:p>
    <w:p w14:paraId="71C8C6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Ответственность за выполнение указанного в пункте 1-м настоящего приказа возложить:</w:t>
      </w:r>
    </w:p>
    <w:p w14:paraId="3E6637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Московскому заводу имени Сталина на старшего военпреда инженер-подполковника т. Семенченко В.Х.</w:t>
      </w:r>
    </w:p>
    <w:p w14:paraId="7273F2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Горьковскому заводу имени Молотова на старшего военпреда инженер-подполковника т. Шмелева И.И.</w:t>
      </w:r>
    </w:p>
    <w:p w14:paraId="652AC0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Уральскому заводу имени т. Сталина на военпреда капитана т. Деревянского А.И.</w:t>
      </w:r>
    </w:p>
    <w:p w14:paraId="34283B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Военным представителям указанных заводов донесения по пункту 1-му представить к 1 января 1946 г., а в последующем — к 1-му числу каждого месяца.</w:t>
      </w:r>
    </w:p>
    <w:p w14:paraId="067CBCA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ГАВТУ КА генерал-лейтенант технических войск Тягунов</w:t>
      </w:r>
    </w:p>
    <w:p w14:paraId="7A5D6C3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Врид начальника штаба ГАВТУ КА генерал-майор Мизонов</w:t>
      </w:r>
    </w:p>
    <w:p w14:paraId="6D0E54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ЦАМО. Ф. 41. Оп. 11591. Д. 31. Л. 243 - 244. Копия (11420).</w:t>
      </w:r>
    </w:p>
    <w:p w14:paraId="59D615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503C1EB" w14:textId="77777777" w:rsidR="00DE5A7C" w:rsidRPr="00171131" w:rsidRDefault="007127A2" w:rsidP="00171131">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7C3315D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4EDA69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декабря 1945 г. была подготовлена ДОКЛАДНАЯ ЗАПИСКА КОМАНДУЮЩЕГО БТ и МВ КА ЗАМЕСТИТЕЛЮ НАРОДНОГО КОМИССАРА ОБОРОНЫ ГЕНЕРАЛУ АРМИИ Н.А. БУЛГАНИНУ О ТАНКАХ УСТАРЕВШИХ ОБРАЗЦОВ</w:t>
      </w:r>
    </w:p>
    <w:p w14:paraId="2C0744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военных округах Дальнего Востока — Забайкальско-Амурском, Дальневосточном и Приморском находится большое количество танков устаревших образцов, общее количество которых соответс</w:t>
      </w:r>
      <w:r w:rsidRPr="00171131">
        <w:rPr>
          <w:rFonts w:ascii="Times New Roman" w:hAnsi="Times New Roman"/>
          <w:color w:val="000000" w:themeColor="text1"/>
          <w:sz w:val="16"/>
          <w:szCs w:val="16"/>
        </w:rPr>
        <w:softHyphen/>
        <w:t>твует следующим данным:</w:t>
      </w:r>
    </w:p>
    <w:p w14:paraId="2DEA60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Таблица наличия танков устаревших образцов</w:t>
      </w:r>
    </w:p>
    <w:tbl>
      <w:tblPr>
        <w:tblW w:w="0" w:type="auto"/>
        <w:tblInd w:w="40" w:type="dxa"/>
        <w:tblLayout w:type="fixed"/>
        <w:tblCellMar>
          <w:left w:w="40" w:type="dxa"/>
          <w:right w:w="40" w:type="dxa"/>
        </w:tblCellMar>
        <w:tblLook w:val="0000" w:firstRow="0" w:lastRow="0" w:firstColumn="0" w:lastColumn="0" w:noHBand="0" w:noVBand="0"/>
      </w:tblPr>
      <w:tblGrid>
        <w:gridCol w:w="2352"/>
        <w:gridCol w:w="1056"/>
        <w:gridCol w:w="1056"/>
        <w:gridCol w:w="1046"/>
        <w:gridCol w:w="1056"/>
        <w:gridCol w:w="1046"/>
        <w:gridCol w:w="1056"/>
        <w:gridCol w:w="950"/>
      </w:tblGrid>
      <w:tr w:rsidR="00094A30" w:rsidRPr="00171131" w14:paraId="40BB67C9" w14:textId="77777777" w:rsidTr="00D21494">
        <w:trPr>
          <w:trHeight w:val="250"/>
        </w:trPr>
        <w:tc>
          <w:tcPr>
            <w:tcW w:w="2352" w:type="dxa"/>
            <w:tcBorders>
              <w:top w:val="single" w:sz="6" w:space="0" w:color="auto"/>
              <w:left w:val="single" w:sz="6" w:space="0" w:color="auto"/>
              <w:bottom w:val="nil"/>
              <w:right w:val="single" w:sz="6" w:space="0" w:color="auto"/>
            </w:tcBorders>
          </w:tcPr>
          <w:p w14:paraId="1389C1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Военные округа</w:t>
            </w:r>
          </w:p>
          <w:p w14:paraId="26DAC4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16" w:type="dxa"/>
            <w:gridSpan w:val="6"/>
            <w:tcBorders>
              <w:top w:val="single" w:sz="6" w:space="0" w:color="auto"/>
              <w:left w:val="single" w:sz="6" w:space="0" w:color="auto"/>
              <w:bottom w:val="single" w:sz="6" w:space="0" w:color="auto"/>
              <w:right w:val="single" w:sz="6" w:space="0" w:color="auto"/>
            </w:tcBorders>
          </w:tcPr>
          <w:p w14:paraId="31B550B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Марки машин</w:t>
            </w:r>
          </w:p>
          <w:p w14:paraId="13E55CB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nil"/>
              <w:right w:val="single" w:sz="6" w:space="0" w:color="auto"/>
            </w:tcBorders>
          </w:tcPr>
          <w:p w14:paraId="612368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26630B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7CCEDAE" w14:textId="77777777" w:rsidTr="00D21494">
        <w:trPr>
          <w:trHeight w:val="230"/>
        </w:trPr>
        <w:tc>
          <w:tcPr>
            <w:tcW w:w="2352" w:type="dxa"/>
            <w:tcBorders>
              <w:top w:val="nil"/>
              <w:left w:val="single" w:sz="6" w:space="0" w:color="auto"/>
              <w:bottom w:val="single" w:sz="6" w:space="0" w:color="auto"/>
              <w:right w:val="single" w:sz="6" w:space="0" w:color="auto"/>
            </w:tcBorders>
          </w:tcPr>
          <w:p w14:paraId="708973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42185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50DD3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БТ 2-5-7</w:t>
            </w:r>
          </w:p>
          <w:p w14:paraId="2E8469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8C297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Т-26</w:t>
            </w:r>
          </w:p>
          <w:p w14:paraId="4C39A7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ACB14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Т-37-38</w:t>
            </w:r>
          </w:p>
          <w:p w14:paraId="3BD152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85E3C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Т-60-70</w:t>
            </w:r>
          </w:p>
          <w:p w14:paraId="0240D9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CD924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Т-27</w:t>
            </w:r>
          </w:p>
          <w:p w14:paraId="01589F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FF68F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Прочие</w:t>
            </w:r>
          </w:p>
          <w:p w14:paraId="70DD49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nil"/>
              <w:left w:val="single" w:sz="6" w:space="0" w:color="auto"/>
              <w:bottom w:val="single" w:sz="6" w:space="0" w:color="auto"/>
              <w:right w:val="single" w:sz="6" w:space="0" w:color="auto"/>
            </w:tcBorders>
          </w:tcPr>
          <w:p w14:paraId="7465C6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6E5C0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9176E3A" w14:textId="77777777" w:rsidTr="00D21494">
        <w:trPr>
          <w:trHeight w:val="240"/>
        </w:trPr>
        <w:tc>
          <w:tcPr>
            <w:tcW w:w="2352" w:type="dxa"/>
            <w:tcBorders>
              <w:top w:val="single" w:sz="6" w:space="0" w:color="auto"/>
              <w:left w:val="single" w:sz="6" w:space="0" w:color="auto"/>
              <w:bottom w:val="single" w:sz="6" w:space="0" w:color="auto"/>
              <w:right w:val="single" w:sz="6" w:space="0" w:color="auto"/>
            </w:tcBorders>
          </w:tcPr>
          <w:p w14:paraId="1BC6F9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Забайкальско-Амурский</w:t>
            </w:r>
          </w:p>
          <w:p w14:paraId="3B5188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1F3C0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465</w:t>
            </w:r>
          </w:p>
          <w:p w14:paraId="3F3B9EF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D4EC6D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205</w:t>
            </w:r>
          </w:p>
          <w:p w14:paraId="022F27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5FD15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w:t>
            </w:r>
          </w:p>
          <w:p w14:paraId="391F40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EF810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w:t>
            </w:r>
          </w:p>
          <w:p w14:paraId="0D90B7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3EDFB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97</w:t>
            </w:r>
          </w:p>
          <w:p w14:paraId="5BD0CB9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41F51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p w14:paraId="70874A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136CC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813</w:t>
            </w:r>
          </w:p>
          <w:p w14:paraId="7E5E0C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75618A3" w14:textId="77777777" w:rsidTr="00D21494">
        <w:trPr>
          <w:trHeight w:val="240"/>
        </w:trPr>
        <w:tc>
          <w:tcPr>
            <w:tcW w:w="2352" w:type="dxa"/>
            <w:tcBorders>
              <w:top w:val="single" w:sz="6" w:space="0" w:color="auto"/>
              <w:left w:val="single" w:sz="6" w:space="0" w:color="auto"/>
              <w:bottom w:val="single" w:sz="6" w:space="0" w:color="auto"/>
              <w:right w:val="single" w:sz="6" w:space="0" w:color="auto"/>
            </w:tcBorders>
          </w:tcPr>
          <w:p w14:paraId="12EC9D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Дальневосточный</w:t>
            </w:r>
          </w:p>
          <w:p w14:paraId="1A530B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EF72F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239</w:t>
            </w:r>
          </w:p>
          <w:p w14:paraId="6BE8FE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46FEEF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516</w:t>
            </w:r>
          </w:p>
          <w:p w14:paraId="352E64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FDFB5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227</w:t>
            </w:r>
          </w:p>
          <w:p w14:paraId="544C1C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6FBC7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p w14:paraId="041EF14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21ADF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w:t>
            </w:r>
          </w:p>
          <w:p w14:paraId="4BF3656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38601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56EF9B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12810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1043</w:t>
            </w:r>
          </w:p>
          <w:p w14:paraId="3906722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250CCB2" w14:textId="77777777" w:rsidTr="00D21494">
        <w:trPr>
          <w:trHeight w:val="240"/>
        </w:trPr>
        <w:tc>
          <w:tcPr>
            <w:tcW w:w="2352" w:type="dxa"/>
            <w:tcBorders>
              <w:top w:val="single" w:sz="6" w:space="0" w:color="auto"/>
              <w:left w:val="single" w:sz="6" w:space="0" w:color="auto"/>
              <w:bottom w:val="single" w:sz="6" w:space="0" w:color="auto"/>
              <w:right w:val="single" w:sz="6" w:space="0" w:color="auto"/>
            </w:tcBorders>
          </w:tcPr>
          <w:p w14:paraId="4CFBF0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Приморский</w:t>
            </w:r>
          </w:p>
          <w:p w14:paraId="783B67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19F93E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387</w:t>
            </w:r>
          </w:p>
          <w:p w14:paraId="09E01E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60A77E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734</w:t>
            </w:r>
          </w:p>
          <w:p w14:paraId="0AA807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B3002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171</w:t>
            </w:r>
          </w:p>
          <w:p w14:paraId="2BD564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46AED0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p w14:paraId="051518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562DE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w:t>
            </w:r>
          </w:p>
          <w:p w14:paraId="0D049E4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53831E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p w14:paraId="57DF42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AFEBC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1340</w:t>
            </w:r>
          </w:p>
          <w:p w14:paraId="098F1C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C866C2A" w14:textId="77777777" w:rsidTr="00D21494">
        <w:trPr>
          <w:trHeight w:val="259"/>
        </w:trPr>
        <w:tc>
          <w:tcPr>
            <w:tcW w:w="2352" w:type="dxa"/>
            <w:tcBorders>
              <w:top w:val="single" w:sz="6" w:space="0" w:color="auto"/>
              <w:left w:val="single" w:sz="6" w:space="0" w:color="auto"/>
              <w:bottom w:val="single" w:sz="6" w:space="0" w:color="auto"/>
              <w:right w:val="single" w:sz="6" w:space="0" w:color="auto"/>
            </w:tcBorders>
          </w:tcPr>
          <w:p w14:paraId="00C9BBE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Итого</w:t>
            </w:r>
          </w:p>
          <w:p w14:paraId="563A74B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1B9B9A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1091</w:t>
            </w:r>
          </w:p>
          <w:p w14:paraId="3B73705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6A8DF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1455</w:t>
            </w:r>
          </w:p>
          <w:p w14:paraId="278C04F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1A81A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423</w:t>
            </w:r>
          </w:p>
          <w:p w14:paraId="6903056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3F219B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22</w:t>
            </w:r>
          </w:p>
          <w:p w14:paraId="69D0E2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D8C9B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200</w:t>
            </w:r>
          </w:p>
          <w:p w14:paraId="662598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B5CBD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5</w:t>
            </w:r>
          </w:p>
          <w:p w14:paraId="3FD0DC7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AA627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3196</w:t>
            </w:r>
          </w:p>
          <w:p w14:paraId="6352DA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BF07B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Примечание: в связи с проводимыми оргмероприятиями количество танков в отдельных округах изменится главным образом за счет передачи большей части их из Дальневосточного военного окру</w:t>
      </w:r>
      <w:r w:rsidRPr="00171131">
        <w:rPr>
          <w:rFonts w:ascii="Times New Roman" w:hAnsi="Times New Roman"/>
          <w:color w:val="000000" w:themeColor="text1"/>
          <w:sz w:val="16"/>
          <w:szCs w:val="16"/>
        </w:rPr>
        <w:softHyphen/>
        <w:t>га в Забайкальско-Амурский.</w:t>
      </w:r>
    </w:p>
    <w:p w14:paraId="63AF41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техническому состоянию большинство танков, до 60%, требуют различного вида ремонтов, про</w:t>
      </w:r>
      <w:r w:rsidRPr="00171131">
        <w:rPr>
          <w:rFonts w:ascii="Times New Roman" w:hAnsi="Times New Roman"/>
          <w:color w:val="000000" w:themeColor="text1"/>
          <w:sz w:val="16"/>
          <w:szCs w:val="16"/>
        </w:rPr>
        <w:softHyphen/>
        <w:t>изводство которых затруднено, а для среднего и капитального ремонта в большинстве невозможно ввиду отсутствия необходимых запасных частей и прекращения изготовления их заводами промышленности.</w:t>
      </w:r>
    </w:p>
    <w:p w14:paraId="555E86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Таблица технического состояния танков устаревших образцов</w:t>
      </w:r>
    </w:p>
    <w:tbl>
      <w:tblPr>
        <w:tblW w:w="0" w:type="auto"/>
        <w:tblInd w:w="40" w:type="dxa"/>
        <w:tblLayout w:type="fixed"/>
        <w:tblCellMar>
          <w:left w:w="40" w:type="dxa"/>
          <w:right w:w="40" w:type="dxa"/>
        </w:tblCellMar>
        <w:tblLook w:val="0000" w:firstRow="0" w:lastRow="0" w:firstColumn="0" w:lastColumn="0" w:noHBand="0" w:noVBand="0"/>
      </w:tblPr>
      <w:tblGrid>
        <w:gridCol w:w="2515"/>
        <w:gridCol w:w="950"/>
        <w:gridCol w:w="941"/>
        <w:gridCol w:w="950"/>
        <w:gridCol w:w="941"/>
        <w:gridCol w:w="941"/>
        <w:gridCol w:w="950"/>
        <w:gridCol w:w="797"/>
        <w:gridCol w:w="643"/>
      </w:tblGrid>
      <w:tr w:rsidR="00094A30" w:rsidRPr="00171131" w14:paraId="7278D211" w14:textId="77777777" w:rsidTr="00D21494">
        <w:trPr>
          <w:trHeight w:val="250"/>
        </w:trPr>
        <w:tc>
          <w:tcPr>
            <w:tcW w:w="2515" w:type="dxa"/>
            <w:tcBorders>
              <w:top w:val="single" w:sz="6" w:space="0" w:color="auto"/>
              <w:left w:val="single" w:sz="6" w:space="0" w:color="auto"/>
              <w:bottom w:val="nil"/>
              <w:right w:val="single" w:sz="6" w:space="0" w:color="auto"/>
            </w:tcBorders>
          </w:tcPr>
          <w:p w14:paraId="265333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Техническое состояние</w:t>
            </w:r>
          </w:p>
          <w:p w14:paraId="60E130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73" w:type="dxa"/>
            <w:gridSpan w:val="6"/>
            <w:tcBorders>
              <w:top w:val="single" w:sz="6" w:space="0" w:color="auto"/>
              <w:left w:val="single" w:sz="6" w:space="0" w:color="auto"/>
              <w:bottom w:val="single" w:sz="6" w:space="0" w:color="auto"/>
              <w:right w:val="single" w:sz="6" w:space="0" w:color="auto"/>
            </w:tcBorders>
          </w:tcPr>
          <w:p w14:paraId="3A1094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Марки машин</w:t>
            </w:r>
          </w:p>
          <w:p w14:paraId="291ACF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nil"/>
              <w:right w:val="single" w:sz="6" w:space="0" w:color="auto"/>
            </w:tcBorders>
          </w:tcPr>
          <w:p w14:paraId="0487C0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66E0C2D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nil"/>
              <w:right w:val="single" w:sz="6" w:space="0" w:color="auto"/>
            </w:tcBorders>
          </w:tcPr>
          <w:p w14:paraId="579F8A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E8F17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E139258" w14:textId="77777777" w:rsidTr="00D21494">
        <w:trPr>
          <w:trHeight w:val="240"/>
        </w:trPr>
        <w:tc>
          <w:tcPr>
            <w:tcW w:w="2515" w:type="dxa"/>
            <w:tcBorders>
              <w:top w:val="nil"/>
              <w:left w:val="single" w:sz="6" w:space="0" w:color="auto"/>
              <w:bottom w:val="single" w:sz="6" w:space="0" w:color="auto"/>
              <w:right w:val="single" w:sz="6" w:space="0" w:color="auto"/>
            </w:tcBorders>
          </w:tcPr>
          <w:p w14:paraId="201FC3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D9319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F5501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БТ 2-5-7</w:t>
            </w:r>
          </w:p>
          <w:p w14:paraId="4B374FF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240293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Т-26</w:t>
            </w:r>
          </w:p>
          <w:p w14:paraId="11E2D7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67000B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Т-37-38</w:t>
            </w:r>
          </w:p>
          <w:p w14:paraId="51D921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11EF0E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Т-60-70</w:t>
            </w:r>
          </w:p>
          <w:p w14:paraId="1B176D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6CC1FC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Т-27</w:t>
            </w:r>
          </w:p>
          <w:p w14:paraId="690FFE0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59285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Прочие</w:t>
            </w:r>
          </w:p>
          <w:p w14:paraId="01072A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nil"/>
              <w:left w:val="single" w:sz="6" w:space="0" w:color="auto"/>
              <w:bottom w:val="single" w:sz="6" w:space="0" w:color="auto"/>
              <w:right w:val="single" w:sz="6" w:space="0" w:color="auto"/>
            </w:tcBorders>
          </w:tcPr>
          <w:p w14:paraId="0AF178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B6CE3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nil"/>
              <w:left w:val="single" w:sz="6" w:space="0" w:color="auto"/>
              <w:bottom w:val="single" w:sz="6" w:space="0" w:color="auto"/>
              <w:right w:val="single" w:sz="6" w:space="0" w:color="auto"/>
            </w:tcBorders>
          </w:tcPr>
          <w:p w14:paraId="3C12ED9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31799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191F0F3" w14:textId="77777777" w:rsidTr="00D21494">
        <w:trPr>
          <w:trHeight w:val="230"/>
        </w:trPr>
        <w:tc>
          <w:tcPr>
            <w:tcW w:w="2515" w:type="dxa"/>
            <w:tcBorders>
              <w:top w:val="single" w:sz="6" w:space="0" w:color="auto"/>
              <w:left w:val="single" w:sz="6" w:space="0" w:color="auto"/>
              <w:bottom w:val="single" w:sz="6" w:space="0" w:color="auto"/>
              <w:right w:val="single" w:sz="6" w:space="0" w:color="auto"/>
            </w:tcBorders>
          </w:tcPr>
          <w:p w14:paraId="3FE1FB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Исправных</w:t>
            </w:r>
          </w:p>
          <w:p w14:paraId="5B8127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4D5BC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206</w:t>
            </w:r>
          </w:p>
          <w:p w14:paraId="16B1755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30EFDE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492</w:t>
            </w:r>
          </w:p>
          <w:p w14:paraId="7D4627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77075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379</w:t>
            </w:r>
          </w:p>
          <w:p w14:paraId="00612D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2B10B6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w:t>
            </w:r>
          </w:p>
          <w:p w14:paraId="3B39219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19C952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200</w:t>
            </w:r>
          </w:p>
          <w:p w14:paraId="5B6913A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9238F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p w14:paraId="144C18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64B03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1297</w:t>
            </w:r>
          </w:p>
          <w:p w14:paraId="46CE4A1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72FCBB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40,6</w:t>
            </w:r>
          </w:p>
          <w:p w14:paraId="64C26B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1AD2664" w14:textId="77777777" w:rsidTr="00D21494">
        <w:trPr>
          <w:trHeight w:val="240"/>
        </w:trPr>
        <w:tc>
          <w:tcPr>
            <w:tcW w:w="2515" w:type="dxa"/>
            <w:tcBorders>
              <w:top w:val="single" w:sz="6" w:space="0" w:color="auto"/>
              <w:left w:val="single" w:sz="6" w:space="0" w:color="auto"/>
              <w:bottom w:val="single" w:sz="6" w:space="0" w:color="auto"/>
              <w:right w:val="single" w:sz="6" w:space="0" w:color="auto"/>
            </w:tcBorders>
          </w:tcPr>
          <w:p w14:paraId="26D54D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Треб, текущего ремонта</w:t>
            </w:r>
          </w:p>
          <w:p w14:paraId="600097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1C8312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397</w:t>
            </w:r>
          </w:p>
          <w:p w14:paraId="481356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28FB8C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352</w:t>
            </w:r>
          </w:p>
          <w:p w14:paraId="5550D8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9882F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p w14:paraId="188062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105A3A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p w14:paraId="70784C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521EF2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085B5A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39F3A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7E9520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9FEC9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758</w:t>
            </w:r>
          </w:p>
          <w:p w14:paraId="7E81B4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50E95BC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23,7</w:t>
            </w:r>
          </w:p>
          <w:p w14:paraId="237244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1F16B6C" w14:textId="77777777" w:rsidTr="00D21494">
        <w:trPr>
          <w:trHeight w:val="240"/>
        </w:trPr>
        <w:tc>
          <w:tcPr>
            <w:tcW w:w="2515" w:type="dxa"/>
            <w:tcBorders>
              <w:top w:val="single" w:sz="6" w:space="0" w:color="auto"/>
              <w:left w:val="single" w:sz="6" w:space="0" w:color="auto"/>
              <w:bottom w:val="single" w:sz="6" w:space="0" w:color="auto"/>
              <w:right w:val="single" w:sz="6" w:space="0" w:color="auto"/>
            </w:tcBorders>
          </w:tcPr>
          <w:p w14:paraId="1AA6BA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Треб, среднего ремонта</w:t>
            </w:r>
          </w:p>
          <w:p w14:paraId="0941F1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1D4AD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w:t>
            </w:r>
          </w:p>
          <w:p w14:paraId="170B8D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315149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202</w:t>
            </w:r>
          </w:p>
          <w:p w14:paraId="167D32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C0DF0C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w:t>
            </w:r>
          </w:p>
          <w:p w14:paraId="1DDA41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590EE0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p w14:paraId="2AD8BF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582D75C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630B4A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343499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076AE8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B7088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320</w:t>
            </w:r>
          </w:p>
          <w:p w14:paraId="1741271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39856C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10,1</w:t>
            </w:r>
          </w:p>
          <w:p w14:paraId="4E8E3E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31E6D42" w14:textId="77777777" w:rsidTr="00D21494">
        <w:trPr>
          <w:trHeight w:val="240"/>
        </w:trPr>
        <w:tc>
          <w:tcPr>
            <w:tcW w:w="2515" w:type="dxa"/>
            <w:tcBorders>
              <w:top w:val="single" w:sz="6" w:space="0" w:color="auto"/>
              <w:left w:val="single" w:sz="6" w:space="0" w:color="auto"/>
              <w:bottom w:val="single" w:sz="6" w:space="0" w:color="auto"/>
              <w:right w:val="single" w:sz="6" w:space="0" w:color="auto"/>
            </w:tcBorders>
          </w:tcPr>
          <w:p w14:paraId="65B2F1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Треб, калит, ремонта</w:t>
            </w:r>
          </w:p>
          <w:p w14:paraId="1CE262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3EB153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390</w:t>
            </w:r>
          </w:p>
          <w:p w14:paraId="5C9A75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2C8BBC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388</w:t>
            </w:r>
          </w:p>
          <w:p w14:paraId="07DD2A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AC735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w:t>
            </w:r>
          </w:p>
          <w:p w14:paraId="5752D6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1FF90F4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0CCF8E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4275A0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596FA7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C1279E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DC276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77E07E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784</w:t>
            </w:r>
          </w:p>
          <w:p w14:paraId="7A5448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0E7408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24,5</w:t>
            </w:r>
          </w:p>
          <w:p w14:paraId="146BB5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0D05AA5" w14:textId="77777777" w:rsidTr="00D21494">
        <w:trPr>
          <w:trHeight w:val="230"/>
        </w:trPr>
        <w:tc>
          <w:tcPr>
            <w:tcW w:w="2515" w:type="dxa"/>
            <w:tcBorders>
              <w:top w:val="single" w:sz="6" w:space="0" w:color="auto"/>
              <w:left w:val="single" w:sz="6" w:space="0" w:color="auto"/>
              <w:bottom w:val="single" w:sz="6" w:space="0" w:color="auto"/>
              <w:right w:val="single" w:sz="6" w:space="0" w:color="auto"/>
            </w:tcBorders>
          </w:tcPr>
          <w:p w14:paraId="41521F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Надлежит восстановлению</w:t>
            </w:r>
          </w:p>
          <w:p w14:paraId="0684819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46B301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w:t>
            </w:r>
          </w:p>
          <w:p w14:paraId="3F2137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785C06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w:t>
            </w:r>
          </w:p>
          <w:p w14:paraId="7D8412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EB9A6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p w14:paraId="4331B2D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64A661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p w14:paraId="5DE641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656A0A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021F15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135A2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p w14:paraId="21AEA6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43787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w:t>
            </w:r>
          </w:p>
          <w:p w14:paraId="2156EA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1E704ED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w:t>
            </w:r>
          </w:p>
          <w:p w14:paraId="558DED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FF0B458" w14:textId="77777777" w:rsidTr="00D21494">
        <w:trPr>
          <w:trHeight w:val="259"/>
        </w:trPr>
        <w:tc>
          <w:tcPr>
            <w:tcW w:w="2515" w:type="dxa"/>
            <w:tcBorders>
              <w:top w:val="single" w:sz="6" w:space="0" w:color="auto"/>
              <w:left w:val="single" w:sz="6" w:space="0" w:color="auto"/>
              <w:bottom w:val="single" w:sz="6" w:space="0" w:color="auto"/>
              <w:right w:val="single" w:sz="6" w:space="0" w:color="auto"/>
            </w:tcBorders>
          </w:tcPr>
          <w:p w14:paraId="143245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Итого</w:t>
            </w:r>
          </w:p>
          <w:p w14:paraId="67A05B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DF057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1091</w:t>
            </w:r>
          </w:p>
          <w:p w14:paraId="585397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19EF618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1455</w:t>
            </w:r>
          </w:p>
          <w:p w14:paraId="0F7C638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20358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423</w:t>
            </w:r>
          </w:p>
          <w:p w14:paraId="4559EB1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259DD0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w:t>
            </w:r>
          </w:p>
          <w:p w14:paraId="3241F56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27715DD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200</w:t>
            </w:r>
          </w:p>
          <w:p w14:paraId="4329FBF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CB4EE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p w14:paraId="043088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4F7BBB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3196</w:t>
            </w:r>
          </w:p>
          <w:p w14:paraId="3EEA6D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428AA0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w:t>
            </w:r>
          </w:p>
          <w:p w14:paraId="5B470D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04383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время военных действий с Японией только 37% танков указанных марок находилось в боевых частях. Остальная, основная масса их была сосредоточена на складах, ремчастях и ремонтных заводах. В. Таблица распределения и местонахождения танков устаревших образцов</w:t>
      </w:r>
    </w:p>
    <w:tbl>
      <w:tblPr>
        <w:tblW w:w="0" w:type="auto"/>
        <w:tblInd w:w="40" w:type="dxa"/>
        <w:tblLayout w:type="fixed"/>
        <w:tblCellMar>
          <w:left w:w="40" w:type="dxa"/>
          <w:right w:w="40" w:type="dxa"/>
        </w:tblCellMar>
        <w:tblLook w:val="0000" w:firstRow="0" w:lastRow="0" w:firstColumn="0" w:lastColumn="0" w:noHBand="0" w:noVBand="0"/>
      </w:tblPr>
      <w:tblGrid>
        <w:gridCol w:w="2977"/>
        <w:gridCol w:w="851"/>
        <w:gridCol w:w="850"/>
        <w:gridCol w:w="851"/>
        <w:gridCol w:w="850"/>
        <w:gridCol w:w="851"/>
        <w:gridCol w:w="850"/>
        <w:gridCol w:w="851"/>
        <w:gridCol w:w="698"/>
        <w:gridCol w:w="8"/>
      </w:tblGrid>
      <w:tr w:rsidR="00094A30" w:rsidRPr="00171131" w14:paraId="3A1183ED" w14:textId="77777777" w:rsidTr="00D21494">
        <w:trPr>
          <w:gridAfter w:val="1"/>
          <w:wAfter w:w="9" w:type="dxa"/>
          <w:trHeight w:val="250"/>
        </w:trPr>
        <w:tc>
          <w:tcPr>
            <w:tcW w:w="2977" w:type="dxa"/>
            <w:tcBorders>
              <w:top w:val="single" w:sz="6" w:space="0" w:color="auto"/>
              <w:left w:val="single" w:sz="6" w:space="0" w:color="auto"/>
              <w:bottom w:val="nil"/>
              <w:right w:val="single" w:sz="6" w:space="0" w:color="auto"/>
            </w:tcBorders>
          </w:tcPr>
          <w:p w14:paraId="19172A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Местонахождение</w:t>
            </w:r>
          </w:p>
          <w:p w14:paraId="28C621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03" w:type="dxa"/>
            <w:gridSpan w:val="6"/>
            <w:tcBorders>
              <w:top w:val="single" w:sz="6" w:space="0" w:color="auto"/>
              <w:left w:val="single" w:sz="6" w:space="0" w:color="auto"/>
              <w:bottom w:val="single" w:sz="6" w:space="0" w:color="auto"/>
              <w:right w:val="single" w:sz="6" w:space="0" w:color="auto"/>
            </w:tcBorders>
          </w:tcPr>
          <w:p w14:paraId="540BA3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Марки машин</w:t>
            </w:r>
          </w:p>
          <w:p w14:paraId="5D825F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nil"/>
              <w:right w:val="single" w:sz="6" w:space="0" w:color="auto"/>
            </w:tcBorders>
          </w:tcPr>
          <w:p w14:paraId="6D9029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4E98DE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7" w:type="dxa"/>
            <w:tcBorders>
              <w:top w:val="single" w:sz="6" w:space="0" w:color="auto"/>
              <w:left w:val="single" w:sz="6" w:space="0" w:color="auto"/>
              <w:bottom w:val="nil"/>
              <w:right w:val="single" w:sz="6" w:space="0" w:color="auto"/>
            </w:tcBorders>
          </w:tcPr>
          <w:p w14:paraId="598D47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BF5A6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5CE9E35" w14:textId="77777777" w:rsidTr="00D21494">
        <w:trPr>
          <w:gridAfter w:val="1"/>
          <w:wAfter w:w="8" w:type="dxa"/>
          <w:trHeight w:val="240"/>
        </w:trPr>
        <w:tc>
          <w:tcPr>
            <w:tcW w:w="2977" w:type="dxa"/>
            <w:tcBorders>
              <w:top w:val="nil"/>
              <w:left w:val="single" w:sz="6" w:space="0" w:color="auto"/>
              <w:bottom w:val="single" w:sz="6" w:space="0" w:color="auto"/>
              <w:right w:val="single" w:sz="6" w:space="0" w:color="auto"/>
            </w:tcBorders>
          </w:tcPr>
          <w:p w14:paraId="4CFEEC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AD3DA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5C79CB0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БТ 2-5-7</w:t>
            </w:r>
          </w:p>
          <w:p w14:paraId="476DFE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61D291E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Т-26</w:t>
            </w:r>
          </w:p>
          <w:p w14:paraId="6633D3F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6D5843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Т-37-38</w:t>
            </w:r>
          </w:p>
          <w:p w14:paraId="6E24BD0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1275C8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Т-60-70</w:t>
            </w:r>
          </w:p>
          <w:p w14:paraId="4BA857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142801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Т-27</w:t>
            </w:r>
          </w:p>
          <w:p w14:paraId="5DC3D2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3C7A0B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Прочие</w:t>
            </w:r>
          </w:p>
          <w:p w14:paraId="312302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nil"/>
              <w:left w:val="single" w:sz="6" w:space="0" w:color="auto"/>
              <w:bottom w:val="single" w:sz="6" w:space="0" w:color="auto"/>
              <w:right w:val="single" w:sz="6" w:space="0" w:color="auto"/>
            </w:tcBorders>
          </w:tcPr>
          <w:p w14:paraId="272971F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0624D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8" w:type="dxa"/>
            <w:tcBorders>
              <w:top w:val="nil"/>
              <w:left w:val="single" w:sz="6" w:space="0" w:color="auto"/>
              <w:bottom w:val="single" w:sz="6" w:space="0" w:color="auto"/>
              <w:right w:val="single" w:sz="6" w:space="0" w:color="auto"/>
            </w:tcBorders>
          </w:tcPr>
          <w:p w14:paraId="12C110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9352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D7095CE" w14:textId="77777777" w:rsidTr="00D21494">
        <w:trPr>
          <w:gridAfter w:val="1"/>
          <w:wAfter w:w="8" w:type="dxa"/>
          <w:trHeight w:val="250"/>
        </w:trPr>
        <w:tc>
          <w:tcPr>
            <w:tcW w:w="2977" w:type="dxa"/>
            <w:tcBorders>
              <w:top w:val="single" w:sz="6" w:space="0" w:color="auto"/>
              <w:left w:val="single" w:sz="6" w:space="0" w:color="auto"/>
              <w:bottom w:val="single" w:sz="6" w:space="0" w:color="auto"/>
              <w:right w:val="single" w:sz="6" w:space="0" w:color="auto"/>
            </w:tcBorders>
          </w:tcPr>
          <w:p w14:paraId="329812F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строевых соединениях и частях</w:t>
            </w:r>
          </w:p>
          <w:p w14:paraId="0F1CAB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59E788A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537</w:t>
            </w:r>
          </w:p>
          <w:p w14:paraId="2272FF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30C2D8F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666</w:t>
            </w:r>
          </w:p>
          <w:p w14:paraId="3E09F7D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1F7595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F511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60A509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3675765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534A511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156C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01E389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1129A78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060CD9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1197</w:t>
            </w:r>
          </w:p>
          <w:p w14:paraId="35F2DE3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8" w:type="dxa"/>
            <w:tcBorders>
              <w:top w:val="single" w:sz="6" w:space="0" w:color="auto"/>
              <w:left w:val="single" w:sz="6" w:space="0" w:color="auto"/>
              <w:bottom w:val="single" w:sz="6" w:space="0" w:color="auto"/>
              <w:right w:val="single" w:sz="6" w:space="0" w:color="auto"/>
            </w:tcBorders>
          </w:tcPr>
          <w:p w14:paraId="4142EC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37,5</w:t>
            </w:r>
          </w:p>
          <w:p w14:paraId="3F821B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13D6639" w14:textId="77777777" w:rsidTr="00D21494">
        <w:trPr>
          <w:trHeight w:val="240"/>
        </w:trPr>
        <w:tc>
          <w:tcPr>
            <w:tcW w:w="2977" w:type="dxa"/>
            <w:tcBorders>
              <w:top w:val="single" w:sz="6" w:space="0" w:color="auto"/>
              <w:left w:val="single" w:sz="6" w:space="0" w:color="auto"/>
              <w:bottom w:val="single" w:sz="6" w:space="0" w:color="auto"/>
              <w:right w:val="single" w:sz="6" w:space="0" w:color="auto"/>
            </w:tcBorders>
          </w:tcPr>
          <w:p w14:paraId="632FEAF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тыловых и учебных частях</w:t>
            </w:r>
          </w:p>
          <w:p w14:paraId="405695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54BD7B3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w:t>
            </w:r>
          </w:p>
          <w:p w14:paraId="042BD6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20D4969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p w14:paraId="16A1944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4FC2C3A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p w14:paraId="7DD7F52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60E4575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w:t>
            </w:r>
          </w:p>
          <w:p w14:paraId="32F8A3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07A7B32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479122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25EB5D0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515D834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0B82268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64</w:t>
            </w:r>
          </w:p>
          <w:p w14:paraId="1B0D5D9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6" w:type="dxa"/>
            <w:gridSpan w:val="2"/>
            <w:tcBorders>
              <w:top w:val="single" w:sz="6" w:space="0" w:color="auto"/>
              <w:left w:val="single" w:sz="6" w:space="0" w:color="auto"/>
              <w:bottom w:val="single" w:sz="6" w:space="0" w:color="auto"/>
              <w:right w:val="single" w:sz="6" w:space="0" w:color="auto"/>
            </w:tcBorders>
          </w:tcPr>
          <w:p w14:paraId="6ACD35E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5D9B13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7B078EB" w14:textId="77777777" w:rsidTr="00D21494">
        <w:trPr>
          <w:trHeight w:val="240"/>
        </w:trPr>
        <w:tc>
          <w:tcPr>
            <w:tcW w:w="2977" w:type="dxa"/>
            <w:tcBorders>
              <w:top w:val="single" w:sz="6" w:space="0" w:color="auto"/>
              <w:left w:val="single" w:sz="6" w:space="0" w:color="auto"/>
              <w:bottom w:val="single" w:sz="6" w:space="0" w:color="auto"/>
              <w:right w:val="single" w:sz="6" w:space="0" w:color="auto"/>
            </w:tcBorders>
          </w:tcPr>
          <w:p w14:paraId="4B875D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складах</w:t>
            </w:r>
          </w:p>
          <w:p w14:paraId="231A7A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49E89D8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316</w:t>
            </w:r>
          </w:p>
          <w:p w14:paraId="7BEFCF5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39F2C0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560</w:t>
            </w:r>
          </w:p>
          <w:p w14:paraId="30C860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1219CC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420</w:t>
            </w:r>
          </w:p>
          <w:p w14:paraId="02BDCB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462C51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w:t>
            </w:r>
          </w:p>
          <w:p w14:paraId="2D46A0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097C145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200</w:t>
            </w:r>
          </w:p>
          <w:p w14:paraId="78257C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5114601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15B6AE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1C3EA5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1513</w:t>
            </w:r>
          </w:p>
          <w:p w14:paraId="2A649A4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6" w:type="dxa"/>
            <w:gridSpan w:val="2"/>
            <w:tcBorders>
              <w:top w:val="single" w:sz="6" w:space="0" w:color="auto"/>
              <w:left w:val="single" w:sz="6" w:space="0" w:color="auto"/>
              <w:bottom w:val="single" w:sz="6" w:space="0" w:color="auto"/>
              <w:right w:val="single" w:sz="6" w:space="0" w:color="auto"/>
            </w:tcBorders>
          </w:tcPr>
          <w:p w14:paraId="707E93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47,5</w:t>
            </w:r>
          </w:p>
          <w:p w14:paraId="42DEC8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50B9F7C" w14:textId="77777777" w:rsidTr="00D21494">
        <w:trPr>
          <w:trHeight w:val="230"/>
        </w:trPr>
        <w:tc>
          <w:tcPr>
            <w:tcW w:w="2977" w:type="dxa"/>
            <w:tcBorders>
              <w:top w:val="single" w:sz="6" w:space="0" w:color="auto"/>
              <w:left w:val="single" w:sz="6" w:space="0" w:color="auto"/>
              <w:bottom w:val="single" w:sz="6" w:space="0" w:color="auto"/>
              <w:right w:val="single" w:sz="6" w:space="0" w:color="auto"/>
            </w:tcBorders>
          </w:tcPr>
          <w:p w14:paraId="481BD4E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ремчастях и заводах</w:t>
            </w:r>
          </w:p>
          <w:p w14:paraId="6EC323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4F242C4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212</w:t>
            </w:r>
          </w:p>
          <w:p w14:paraId="39C333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10A7060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209</w:t>
            </w:r>
          </w:p>
          <w:p w14:paraId="72A024F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04B72E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8AB60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1E76F32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p w14:paraId="545BF9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6770B0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2AD00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2A7B7A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p w14:paraId="5E0918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1E09885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422</w:t>
            </w:r>
          </w:p>
          <w:p w14:paraId="6EC0C5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6" w:type="dxa"/>
            <w:gridSpan w:val="2"/>
            <w:tcBorders>
              <w:top w:val="single" w:sz="6" w:space="0" w:color="auto"/>
              <w:left w:val="single" w:sz="6" w:space="0" w:color="auto"/>
              <w:bottom w:val="single" w:sz="6" w:space="0" w:color="auto"/>
              <w:right w:val="single" w:sz="6" w:space="0" w:color="auto"/>
            </w:tcBorders>
          </w:tcPr>
          <w:p w14:paraId="746B732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w:t>
            </w:r>
          </w:p>
          <w:p w14:paraId="592D972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DE70B62" w14:textId="77777777" w:rsidTr="00D21494">
        <w:trPr>
          <w:trHeight w:val="259"/>
        </w:trPr>
        <w:tc>
          <w:tcPr>
            <w:tcW w:w="2977" w:type="dxa"/>
            <w:tcBorders>
              <w:top w:val="single" w:sz="6" w:space="0" w:color="auto"/>
              <w:left w:val="single" w:sz="6" w:space="0" w:color="auto"/>
              <w:bottom w:val="single" w:sz="6" w:space="0" w:color="auto"/>
              <w:right w:val="single" w:sz="6" w:space="0" w:color="auto"/>
            </w:tcBorders>
          </w:tcPr>
          <w:p w14:paraId="69F231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Итого</w:t>
            </w:r>
          </w:p>
          <w:p w14:paraId="0B5C84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774269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1091</w:t>
            </w:r>
          </w:p>
          <w:p w14:paraId="49E45B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589B7A8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1455</w:t>
            </w:r>
          </w:p>
          <w:p w14:paraId="5FB7E3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2CA680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423</w:t>
            </w:r>
          </w:p>
          <w:p w14:paraId="0A91E7C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1A753AF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w:t>
            </w:r>
          </w:p>
          <w:p w14:paraId="1E6424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02C98B0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200</w:t>
            </w:r>
          </w:p>
          <w:p w14:paraId="08E865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5698979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p w14:paraId="36FC778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0E8348D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3196</w:t>
            </w:r>
          </w:p>
          <w:p w14:paraId="5D8F550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6" w:type="dxa"/>
            <w:gridSpan w:val="2"/>
            <w:tcBorders>
              <w:top w:val="single" w:sz="6" w:space="0" w:color="auto"/>
              <w:left w:val="single" w:sz="6" w:space="0" w:color="auto"/>
              <w:bottom w:val="single" w:sz="6" w:space="0" w:color="auto"/>
              <w:right w:val="single" w:sz="6" w:space="0" w:color="auto"/>
            </w:tcBorders>
          </w:tcPr>
          <w:p w14:paraId="5EBDA1F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w:t>
            </w:r>
          </w:p>
          <w:p w14:paraId="2BFC6C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3AC5B5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Поддержание в технически исправном состоянии танков старых образцов, принимавших учас</w:t>
      </w:r>
      <w:r w:rsidRPr="00171131">
        <w:rPr>
          <w:rFonts w:ascii="Times New Roman" w:hAnsi="Times New Roman"/>
          <w:color w:val="000000" w:themeColor="text1"/>
          <w:sz w:val="16"/>
          <w:szCs w:val="16"/>
        </w:rPr>
        <w:softHyphen/>
        <w:t>тие в боевых действиях, встретилось с большими трудностями вследствие большой изношенности танков и производилось главным образом за счет разбора танков, ранее вышедших из строя.</w:t>
      </w:r>
    </w:p>
    <w:p w14:paraId="3638B6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Опыт военных действий с Японией показал, что указанными марками машин в связи с их отста</w:t>
      </w:r>
      <w:r w:rsidRPr="00171131">
        <w:rPr>
          <w:rFonts w:ascii="Times New Roman" w:hAnsi="Times New Roman"/>
          <w:color w:val="000000" w:themeColor="text1"/>
          <w:sz w:val="16"/>
          <w:szCs w:val="16"/>
        </w:rPr>
        <w:softHyphen/>
        <w:t>лыми тактическими и техническими свойствами современные армии укомплектовываться не могут и планом оргмероприятий по Дальнему Востоку в штаты не включены.</w:t>
      </w:r>
    </w:p>
    <w:p w14:paraId="38C118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Кроме того, на складах военных округов Дальнего Востока для танков устаревших образцов име</w:t>
      </w:r>
      <w:r w:rsidRPr="00171131">
        <w:rPr>
          <w:rFonts w:ascii="Times New Roman" w:hAnsi="Times New Roman"/>
          <w:color w:val="000000" w:themeColor="text1"/>
          <w:sz w:val="16"/>
          <w:szCs w:val="16"/>
        </w:rPr>
        <w:softHyphen/>
        <w:t>ется следующее количество запасных частей:</w:t>
      </w:r>
    </w:p>
    <w:p w14:paraId="62D293B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Таблица наличия запасных частей (в вагонах) к танкам устаревших образцов на складах Дальнего Востока</w:t>
      </w:r>
    </w:p>
    <w:tbl>
      <w:tblPr>
        <w:tblW w:w="0" w:type="auto"/>
        <w:tblInd w:w="40" w:type="dxa"/>
        <w:tblLayout w:type="fixed"/>
        <w:tblCellMar>
          <w:left w:w="40" w:type="dxa"/>
          <w:right w:w="40" w:type="dxa"/>
        </w:tblCellMar>
        <w:tblLook w:val="0000" w:firstRow="0" w:lastRow="0" w:firstColumn="0" w:lastColumn="0" w:noHBand="0" w:noVBand="0"/>
      </w:tblPr>
      <w:tblGrid>
        <w:gridCol w:w="960"/>
        <w:gridCol w:w="3187"/>
        <w:gridCol w:w="1085"/>
        <w:gridCol w:w="1075"/>
        <w:gridCol w:w="1085"/>
        <w:gridCol w:w="1085"/>
        <w:gridCol w:w="1171"/>
      </w:tblGrid>
      <w:tr w:rsidR="00094A30" w:rsidRPr="00171131" w14:paraId="2848A755" w14:textId="77777777" w:rsidTr="00D21494">
        <w:trPr>
          <w:trHeight w:val="250"/>
        </w:trPr>
        <w:tc>
          <w:tcPr>
            <w:tcW w:w="960" w:type="dxa"/>
            <w:tcBorders>
              <w:top w:val="single" w:sz="6" w:space="0" w:color="auto"/>
              <w:left w:val="single" w:sz="6" w:space="0" w:color="auto"/>
              <w:bottom w:val="nil"/>
              <w:right w:val="single" w:sz="6" w:space="0" w:color="auto"/>
            </w:tcBorders>
          </w:tcPr>
          <w:p w14:paraId="437AB5D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складов</w:t>
            </w:r>
          </w:p>
          <w:p w14:paraId="559DEB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187" w:type="dxa"/>
            <w:tcBorders>
              <w:top w:val="single" w:sz="6" w:space="0" w:color="auto"/>
              <w:left w:val="single" w:sz="6" w:space="0" w:color="auto"/>
              <w:bottom w:val="nil"/>
              <w:right w:val="single" w:sz="6" w:space="0" w:color="auto"/>
            </w:tcBorders>
          </w:tcPr>
          <w:p w14:paraId="26714E4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Местонахождение</w:t>
            </w:r>
          </w:p>
          <w:p w14:paraId="63D599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30" w:type="dxa"/>
            <w:gridSpan w:val="4"/>
            <w:tcBorders>
              <w:top w:val="single" w:sz="6" w:space="0" w:color="auto"/>
              <w:left w:val="single" w:sz="6" w:space="0" w:color="auto"/>
              <w:bottom w:val="single" w:sz="6" w:space="0" w:color="auto"/>
              <w:right w:val="single" w:sz="6" w:space="0" w:color="auto"/>
            </w:tcBorders>
          </w:tcPr>
          <w:p w14:paraId="148089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Марки машин</w:t>
            </w:r>
          </w:p>
          <w:p w14:paraId="221C35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nil"/>
              <w:right w:val="single" w:sz="6" w:space="0" w:color="auto"/>
            </w:tcBorders>
          </w:tcPr>
          <w:p w14:paraId="2F4336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p w14:paraId="408E25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8331773" w14:textId="77777777" w:rsidTr="00D21494">
        <w:trPr>
          <w:trHeight w:val="240"/>
        </w:trPr>
        <w:tc>
          <w:tcPr>
            <w:tcW w:w="960" w:type="dxa"/>
            <w:tcBorders>
              <w:top w:val="nil"/>
              <w:left w:val="single" w:sz="6" w:space="0" w:color="auto"/>
              <w:bottom w:val="single" w:sz="6" w:space="0" w:color="auto"/>
              <w:right w:val="single" w:sz="6" w:space="0" w:color="auto"/>
            </w:tcBorders>
          </w:tcPr>
          <w:p w14:paraId="06482B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9C987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3187" w:type="dxa"/>
            <w:tcBorders>
              <w:top w:val="nil"/>
              <w:left w:val="single" w:sz="6" w:space="0" w:color="auto"/>
              <w:bottom w:val="single" w:sz="6" w:space="0" w:color="auto"/>
              <w:right w:val="single" w:sz="6" w:space="0" w:color="auto"/>
            </w:tcBorders>
          </w:tcPr>
          <w:p w14:paraId="6352A0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3D719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DEE2D8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БТ</w:t>
            </w:r>
          </w:p>
          <w:p w14:paraId="5555DE9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5A4886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Т-26</w:t>
            </w:r>
          </w:p>
          <w:p w14:paraId="2B53C8E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84E21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Т-27</w:t>
            </w:r>
          </w:p>
          <w:p w14:paraId="787A3D2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489BA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Т-37-38</w:t>
            </w:r>
          </w:p>
          <w:p w14:paraId="32C54BC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nil"/>
              <w:left w:val="single" w:sz="6" w:space="0" w:color="auto"/>
              <w:bottom w:val="single" w:sz="6" w:space="0" w:color="auto"/>
              <w:right w:val="single" w:sz="6" w:space="0" w:color="auto"/>
            </w:tcBorders>
          </w:tcPr>
          <w:p w14:paraId="55F89B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6073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FE8BAA8" w14:textId="77777777" w:rsidTr="00D21494">
        <w:trPr>
          <w:trHeight w:val="230"/>
        </w:trPr>
        <w:tc>
          <w:tcPr>
            <w:tcW w:w="960" w:type="dxa"/>
            <w:tcBorders>
              <w:top w:val="single" w:sz="6" w:space="0" w:color="auto"/>
              <w:left w:val="single" w:sz="6" w:space="0" w:color="auto"/>
              <w:bottom w:val="single" w:sz="6" w:space="0" w:color="auto"/>
              <w:right w:val="single" w:sz="6" w:space="0" w:color="auto"/>
            </w:tcBorders>
          </w:tcPr>
          <w:p w14:paraId="1B177A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413</w:t>
            </w:r>
          </w:p>
          <w:p w14:paraId="6EC39D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187" w:type="dxa"/>
            <w:tcBorders>
              <w:top w:val="single" w:sz="6" w:space="0" w:color="auto"/>
              <w:left w:val="single" w:sz="6" w:space="0" w:color="auto"/>
              <w:bottom w:val="single" w:sz="6" w:space="0" w:color="auto"/>
              <w:right w:val="single" w:sz="6" w:space="0" w:color="auto"/>
            </w:tcBorders>
          </w:tcPr>
          <w:p w14:paraId="619138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 Батарейная</w:t>
            </w:r>
          </w:p>
          <w:p w14:paraId="1B3139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A78BE4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88</w:t>
            </w:r>
          </w:p>
          <w:p w14:paraId="152828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40B2CC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79</w:t>
            </w:r>
          </w:p>
          <w:p w14:paraId="26532D9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008A80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51</w:t>
            </w:r>
          </w:p>
          <w:p w14:paraId="472250B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A8007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67</w:t>
            </w:r>
          </w:p>
          <w:p w14:paraId="6CA7C7D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BAB48E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285</w:t>
            </w:r>
          </w:p>
          <w:p w14:paraId="75184A5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BBAF53B" w14:textId="77777777" w:rsidTr="00D21494">
        <w:trPr>
          <w:trHeight w:val="240"/>
        </w:trPr>
        <w:tc>
          <w:tcPr>
            <w:tcW w:w="960" w:type="dxa"/>
            <w:tcBorders>
              <w:top w:val="single" w:sz="6" w:space="0" w:color="auto"/>
              <w:left w:val="single" w:sz="6" w:space="0" w:color="auto"/>
              <w:bottom w:val="single" w:sz="6" w:space="0" w:color="auto"/>
              <w:right w:val="single" w:sz="6" w:space="0" w:color="auto"/>
            </w:tcBorders>
          </w:tcPr>
          <w:p w14:paraId="5E4D8A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414</w:t>
            </w:r>
          </w:p>
          <w:p w14:paraId="5FD20CF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187" w:type="dxa"/>
            <w:tcBorders>
              <w:top w:val="single" w:sz="6" w:space="0" w:color="auto"/>
              <w:left w:val="single" w:sz="6" w:space="0" w:color="auto"/>
              <w:bottom w:val="single" w:sz="6" w:space="0" w:color="auto"/>
              <w:right w:val="single" w:sz="6" w:space="0" w:color="auto"/>
            </w:tcBorders>
          </w:tcPr>
          <w:p w14:paraId="184973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 Заудинск</w:t>
            </w:r>
          </w:p>
          <w:p w14:paraId="54E189D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B71AC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76</w:t>
            </w:r>
          </w:p>
          <w:p w14:paraId="02EF1D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A3A09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63</w:t>
            </w:r>
          </w:p>
          <w:p w14:paraId="0F7D4A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4AF39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w:t>
            </w:r>
          </w:p>
          <w:p w14:paraId="613C50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1F7F9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w:t>
            </w:r>
          </w:p>
          <w:p w14:paraId="012485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10F0C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189</w:t>
            </w:r>
          </w:p>
          <w:p w14:paraId="694DE0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94E1BEA" w14:textId="77777777" w:rsidTr="00D21494">
        <w:trPr>
          <w:trHeight w:val="240"/>
        </w:trPr>
        <w:tc>
          <w:tcPr>
            <w:tcW w:w="960" w:type="dxa"/>
            <w:tcBorders>
              <w:top w:val="single" w:sz="6" w:space="0" w:color="auto"/>
              <w:left w:val="single" w:sz="6" w:space="0" w:color="auto"/>
              <w:bottom w:val="single" w:sz="6" w:space="0" w:color="auto"/>
              <w:right w:val="single" w:sz="6" w:space="0" w:color="auto"/>
            </w:tcBorders>
          </w:tcPr>
          <w:p w14:paraId="7E5ED2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418</w:t>
            </w:r>
          </w:p>
          <w:p w14:paraId="16BB21A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187" w:type="dxa"/>
            <w:tcBorders>
              <w:top w:val="single" w:sz="6" w:space="0" w:color="auto"/>
              <w:left w:val="single" w:sz="6" w:space="0" w:color="auto"/>
              <w:bottom w:val="single" w:sz="6" w:space="0" w:color="auto"/>
              <w:right w:val="single" w:sz="6" w:space="0" w:color="auto"/>
            </w:tcBorders>
          </w:tcPr>
          <w:p w14:paraId="2405A70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Куйбышевка Восточная</w:t>
            </w:r>
          </w:p>
          <w:p w14:paraId="07E4AD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AED57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82</w:t>
            </w:r>
          </w:p>
          <w:p w14:paraId="2E30D6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2B02A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97</w:t>
            </w:r>
          </w:p>
          <w:p w14:paraId="5B63721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11BC9E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w:t>
            </w:r>
          </w:p>
          <w:p w14:paraId="721C45B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1ABE8F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39</w:t>
            </w:r>
          </w:p>
          <w:p w14:paraId="7B15BB2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0BB8A1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250</w:t>
            </w:r>
          </w:p>
          <w:p w14:paraId="451B746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45C78FC" w14:textId="77777777" w:rsidTr="00D21494">
        <w:trPr>
          <w:trHeight w:val="230"/>
        </w:trPr>
        <w:tc>
          <w:tcPr>
            <w:tcW w:w="960" w:type="dxa"/>
            <w:tcBorders>
              <w:top w:val="single" w:sz="6" w:space="0" w:color="auto"/>
              <w:left w:val="single" w:sz="6" w:space="0" w:color="auto"/>
              <w:bottom w:val="single" w:sz="6" w:space="0" w:color="auto"/>
              <w:right w:val="single" w:sz="6" w:space="0" w:color="auto"/>
            </w:tcBorders>
          </w:tcPr>
          <w:p w14:paraId="5491C1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126</w:t>
            </w:r>
          </w:p>
          <w:p w14:paraId="76AD3E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187" w:type="dxa"/>
            <w:tcBorders>
              <w:top w:val="single" w:sz="6" w:space="0" w:color="auto"/>
              <w:left w:val="single" w:sz="6" w:space="0" w:color="auto"/>
              <w:bottom w:val="single" w:sz="6" w:space="0" w:color="auto"/>
              <w:right w:val="single" w:sz="6" w:space="0" w:color="auto"/>
            </w:tcBorders>
          </w:tcPr>
          <w:p w14:paraId="6F5036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Сысоевка</w:t>
            </w:r>
          </w:p>
          <w:p w14:paraId="734918C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648A9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97</w:t>
            </w:r>
          </w:p>
          <w:p w14:paraId="3CAD45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5E52A7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79</w:t>
            </w:r>
          </w:p>
          <w:p w14:paraId="23F227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BD4209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w:t>
            </w:r>
          </w:p>
          <w:p w14:paraId="33F20C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7DC426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w:t>
            </w:r>
          </w:p>
          <w:p w14:paraId="07ED2EA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124B6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267</w:t>
            </w:r>
          </w:p>
          <w:p w14:paraId="6872BA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2734985" w14:textId="77777777" w:rsidTr="00D21494">
        <w:trPr>
          <w:trHeight w:val="240"/>
        </w:trPr>
        <w:tc>
          <w:tcPr>
            <w:tcW w:w="960" w:type="dxa"/>
            <w:tcBorders>
              <w:top w:val="single" w:sz="6" w:space="0" w:color="auto"/>
              <w:left w:val="single" w:sz="6" w:space="0" w:color="auto"/>
              <w:bottom w:val="single" w:sz="6" w:space="0" w:color="auto"/>
              <w:right w:val="single" w:sz="6" w:space="0" w:color="auto"/>
            </w:tcBorders>
          </w:tcPr>
          <w:p w14:paraId="3A9A16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1719</w:t>
            </w:r>
          </w:p>
          <w:p w14:paraId="446FDD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187" w:type="dxa"/>
            <w:tcBorders>
              <w:top w:val="single" w:sz="6" w:space="0" w:color="auto"/>
              <w:left w:val="single" w:sz="6" w:space="0" w:color="auto"/>
              <w:bottom w:val="single" w:sz="6" w:space="0" w:color="auto"/>
              <w:right w:val="single" w:sz="6" w:space="0" w:color="auto"/>
            </w:tcBorders>
          </w:tcPr>
          <w:p w14:paraId="12839F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77 разъезд</w:t>
            </w:r>
          </w:p>
          <w:p w14:paraId="5E776C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67F29B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p w14:paraId="776FF9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1DC8F03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w:t>
            </w:r>
          </w:p>
          <w:p w14:paraId="40B3DC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F2B4DA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4B4E4EE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635512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p w14:paraId="167714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14F74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w:t>
            </w:r>
          </w:p>
          <w:p w14:paraId="1022CF3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9E5D936" w14:textId="77777777" w:rsidTr="00D21494">
        <w:trPr>
          <w:trHeight w:val="240"/>
        </w:trPr>
        <w:tc>
          <w:tcPr>
            <w:tcW w:w="960" w:type="dxa"/>
            <w:tcBorders>
              <w:top w:val="single" w:sz="6" w:space="0" w:color="auto"/>
              <w:left w:val="single" w:sz="6" w:space="0" w:color="auto"/>
              <w:bottom w:val="single" w:sz="6" w:space="0" w:color="auto"/>
              <w:right w:val="single" w:sz="6" w:space="0" w:color="auto"/>
            </w:tcBorders>
          </w:tcPr>
          <w:p w14:paraId="3BD828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1732</w:t>
            </w:r>
          </w:p>
          <w:p w14:paraId="6E85E93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187" w:type="dxa"/>
            <w:tcBorders>
              <w:top w:val="single" w:sz="6" w:space="0" w:color="auto"/>
              <w:left w:val="single" w:sz="6" w:space="0" w:color="auto"/>
              <w:bottom w:val="single" w:sz="6" w:space="0" w:color="auto"/>
              <w:right w:val="single" w:sz="6" w:space="0" w:color="auto"/>
            </w:tcBorders>
          </w:tcPr>
          <w:p w14:paraId="2250E96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Чойбалсан</w:t>
            </w:r>
          </w:p>
          <w:p w14:paraId="1516E92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AFBB47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w:t>
            </w:r>
          </w:p>
          <w:p w14:paraId="1546382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41E4251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w:t>
            </w:r>
          </w:p>
          <w:p w14:paraId="68702B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2413A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p w14:paraId="0B6CE23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B2E28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p w14:paraId="64C341A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1BB8A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109</w:t>
            </w:r>
          </w:p>
          <w:p w14:paraId="02C2E5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AF6BA31" w14:textId="77777777" w:rsidTr="00D21494">
        <w:trPr>
          <w:trHeight w:val="240"/>
        </w:trPr>
        <w:tc>
          <w:tcPr>
            <w:tcW w:w="960" w:type="dxa"/>
            <w:tcBorders>
              <w:top w:val="single" w:sz="6" w:space="0" w:color="auto"/>
              <w:left w:val="single" w:sz="6" w:space="0" w:color="auto"/>
              <w:bottom w:val="single" w:sz="6" w:space="0" w:color="auto"/>
              <w:right w:val="single" w:sz="6" w:space="0" w:color="auto"/>
            </w:tcBorders>
          </w:tcPr>
          <w:p w14:paraId="51CA977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2796</w:t>
            </w:r>
          </w:p>
          <w:p w14:paraId="6422104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187" w:type="dxa"/>
            <w:tcBorders>
              <w:top w:val="single" w:sz="6" w:space="0" w:color="auto"/>
              <w:left w:val="single" w:sz="6" w:space="0" w:color="auto"/>
              <w:bottom w:val="single" w:sz="6" w:space="0" w:color="auto"/>
              <w:right w:val="single" w:sz="6" w:space="0" w:color="auto"/>
            </w:tcBorders>
          </w:tcPr>
          <w:p w14:paraId="09D6829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Ворошилов</w:t>
            </w:r>
          </w:p>
          <w:p w14:paraId="055C300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CAA275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52</w:t>
            </w:r>
          </w:p>
          <w:p w14:paraId="66B54A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53EEFB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w:t>
            </w:r>
          </w:p>
          <w:p w14:paraId="1245878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06D1A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w:t>
            </w:r>
          </w:p>
          <w:p w14:paraId="449DFC1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BDCA7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w:t>
            </w:r>
          </w:p>
          <w:p w14:paraId="5B06DC6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142B1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111</w:t>
            </w:r>
          </w:p>
          <w:p w14:paraId="66A59F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160968B" w14:textId="77777777" w:rsidTr="00D21494">
        <w:trPr>
          <w:trHeight w:val="230"/>
        </w:trPr>
        <w:tc>
          <w:tcPr>
            <w:tcW w:w="960" w:type="dxa"/>
            <w:tcBorders>
              <w:top w:val="single" w:sz="6" w:space="0" w:color="auto"/>
              <w:left w:val="single" w:sz="6" w:space="0" w:color="auto"/>
              <w:bottom w:val="single" w:sz="6" w:space="0" w:color="auto"/>
              <w:right w:val="single" w:sz="6" w:space="0" w:color="auto"/>
            </w:tcBorders>
          </w:tcPr>
          <w:p w14:paraId="6651E6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2797</w:t>
            </w:r>
          </w:p>
          <w:p w14:paraId="6F03E0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187" w:type="dxa"/>
            <w:tcBorders>
              <w:top w:val="single" w:sz="6" w:space="0" w:color="auto"/>
              <w:left w:val="single" w:sz="6" w:space="0" w:color="auto"/>
              <w:bottom w:val="single" w:sz="6" w:space="0" w:color="auto"/>
              <w:right w:val="single" w:sz="6" w:space="0" w:color="auto"/>
            </w:tcBorders>
          </w:tcPr>
          <w:p w14:paraId="02B993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Комсомольск</w:t>
            </w:r>
          </w:p>
          <w:p w14:paraId="2467DC3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F78F5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w:t>
            </w:r>
          </w:p>
          <w:p w14:paraId="1E7EF6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7B483C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w:t>
            </w:r>
          </w:p>
          <w:p w14:paraId="33309A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A9B4A9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w:t>
            </w:r>
          </w:p>
          <w:p w14:paraId="628A6B6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347771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w:t>
            </w:r>
          </w:p>
          <w:p w14:paraId="17B0359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5E0507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139</w:t>
            </w:r>
          </w:p>
          <w:p w14:paraId="0209E9F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829843E" w14:textId="77777777" w:rsidTr="00D21494">
        <w:trPr>
          <w:trHeight w:val="259"/>
        </w:trPr>
        <w:tc>
          <w:tcPr>
            <w:tcW w:w="960" w:type="dxa"/>
            <w:tcBorders>
              <w:top w:val="single" w:sz="6" w:space="0" w:color="auto"/>
              <w:left w:val="single" w:sz="6" w:space="0" w:color="auto"/>
              <w:bottom w:val="single" w:sz="6" w:space="0" w:color="auto"/>
              <w:right w:val="single" w:sz="6" w:space="0" w:color="auto"/>
            </w:tcBorders>
          </w:tcPr>
          <w:p w14:paraId="017C441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4CFEE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187" w:type="dxa"/>
            <w:tcBorders>
              <w:top w:val="single" w:sz="6" w:space="0" w:color="auto"/>
              <w:left w:val="single" w:sz="6" w:space="0" w:color="auto"/>
              <w:bottom w:val="single" w:sz="6" w:space="0" w:color="auto"/>
              <w:right w:val="single" w:sz="6" w:space="0" w:color="auto"/>
            </w:tcBorders>
          </w:tcPr>
          <w:p w14:paraId="7FDC72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Итого</w:t>
            </w:r>
          </w:p>
          <w:p w14:paraId="470FA1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DB335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493</w:t>
            </w:r>
          </w:p>
          <w:p w14:paraId="1F11366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7260B5F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451</w:t>
            </w:r>
          </w:p>
          <w:p w14:paraId="033135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1E7AD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172</w:t>
            </w:r>
          </w:p>
          <w:p w14:paraId="7FFD2A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E532FC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277</w:t>
            </w:r>
          </w:p>
          <w:p w14:paraId="485D04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39454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1393</w:t>
            </w:r>
          </w:p>
          <w:p w14:paraId="5C7A3AA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BC31B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Запасные части танков использовались за последнее время очень ограничено, в основной своей массе они неходовые и сосредоточение их в таком большом количестве есть следствие отправки их в свое время со всех западных округов по мере снятия указанных танков с укомплектования частей и соединений.</w:t>
      </w:r>
    </w:p>
    <w:p w14:paraId="16FD744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настоящее время эти запасы, использование которых невозможно, загружают склады и не дают им возможности выполнять свои основные функции.</w:t>
      </w:r>
    </w:p>
    <w:p w14:paraId="1462E2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основании вышеизложенных материалов прошу Вашего решения:</w:t>
      </w:r>
    </w:p>
    <w:p w14:paraId="3098E5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Танки устаревших образцов (БТ, Т-26, Т-37, Т-38, Т-27) в количестве 3196 списать с учета мате</w:t>
      </w:r>
      <w:r w:rsidRPr="00171131">
        <w:rPr>
          <w:rFonts w:ascii="Times New Roman" w:hAnsi="Times New Roman"/>
          <w:color w:val="000000" w:themeColor="text1"/>
          <w:sz w:val="16"/>
          <w:szCs w:val="16"/>
        </w:rPr>
        <w:softHyphen/>
        <w:t>риальной части военных округов Дальнего Востока с последующей разборкой их на запчасти и сдачи остатков в металлолом в соответствующий Наркомат.</w:t>
      </w:r>
    </w:p>
    <w:p w14:paraId="74AA44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Запасные части к танкам устаревших образцов, хранящихся в частях и на складах БТ и МВ КА, а также запчасти, которые будут получены в результате разборки танков устаревших образцов, также списать с учета БТ и МВ КА с последующей передачей их:</w:t>
      </w:r>
    </w:p>
    <w:p w14:paraId="430E43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Запчасти Т-27, Т-37, Т-38, могущие быть использованными в ремонте автопарка, в Главное автомобильное управление Красной Армии;</w:t>
      </w:r>
    </w:p>
    <w:p w14:paraId="153AFFA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Запасные части всех остальных марок, использование которых возможно в машиностроении, в Наркомат среднего машиностроения по его отбору.</w:t>
      </w:r>
    </w:p>
    <w:p w14:paraId="136EA4B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 остальные запасные части передать в промышленность для их использования как металлолом.</w:t>
      </w:r>
    </w:p>
    <w:p w14:paraId="16B14A9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Командующий БТ и МВ КА маршал бронетанковых войск Я. Федоренко</w:t>
      </w:r>
    </w:p>
    <w:p w14:paraId="2A8805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ЦАМО. Ф. 38. Оп. 11353. Д. 1451. Л. 127 - 129. Копия.</w:t>
      </w:r>
    </w:p>
    <w:p w14:paraId="3F4826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Член военного совета БТ и МВ КА генерал-полковник танковых войск Н. Бирюков (11420).</w:t>
      </w:r>
    </w:p>
    <w:p w14:paraId="4E0BAA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090F3E9"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43EA045E"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3B65202" w14:textId="77777777" w:rsidR="00971B2B" w:rsidRPr="00171131" w:rsidRDefault="00971B2B"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20 декабря</w:t>
      </w:r>
      <w:r w:rsidRPr="00171131">
        <w:rPr>
          <w:rFonts w:ascii="Times New Roman" w:hAnsi="Times New Roman"/>
          <w:color w:val="000000" w:themeColor="text1"/>
          <w:sz w:val="16"/>
          <w:szCs w:val="16"/>
        </w:rPr>
        <w:t xml:space="preserve"> в 1945 году принятие закона о национализации Английского банка (14866).</w:t>
      </w:r>
    </w:p>
    <w:p w14:paraId="0474D1A0" w14:textId="77777777" w:rsidR="00971B2B" w:rsidRPr="00171131" w:rsidRDefault="00971B2B" w:rsidP="00171131">
      <w:pPr>
        <w:spacing w:after="0" w:line="240" w:lineRule="auto"/>
        <w:jc w:val="both"/>
        <w:rPr>
          <w:rFonts w:ascii="Times New Roman" w:hAnsi="Times New Roman"/>
          <w:color w:val="000000" w:themeColor="text1"/>
          <w:sz w:val="16"/>
          <w:szCs w:val="16"/>
        </w:rPr>
      </w:pPr>
    </w:p>
    <w:p w14:paraId="109A91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декабря 1945 на 2 года была осуждена дочь Муссолини за помощь фашистам (2100).</w:t>
      </w:r>
    </w:p>
    <w:p w14:paraId="14D6A6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9CCD2B1"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11BB98AF"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4DD36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декабря 1945 года решением СНК № 3124-941с завод № 125 НКАП и завод “Красный котельщик” объединены в единый машиностроительный завод им. Орджоникидзе (8894).</w:t>
      </w:r>
    </w:p>
    <w:p w14:paraId="158F56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6FAAF0F"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4A1AAD1D"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C7003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декабря 1945 вышло постановление СНК СССР № 3150-952сс и 30 декабря приказ НКВД № 001550, которым начальнику Челябметаллургстроя генерал-майору инженерно-технической службы Я. Д. Рапопорту предписывалось немедленно приступить к строительству завода № 817, для чего организовывалось Стройуправление № 859 НКВД. Начальником Стройуправления № 859 был назначен Д. К. Семичастный. Завод № 817 (впоследствии - комбинат № 817, он же “Государственный химический завод им. Менделеева”, сейчас - комбинат “Маяк”) производил оружейный плутоний на промышленном уран-графитовом реакторе. Вокруг комбината, в 16 километрах к востоку от города Кыштым, на берегу озера Кызыл-Таш вырос закрытый город Челябинск-40, ныне Озерск (7560).</w:t>
      </w:r>
    </w:p>
    <w:p w14:paraId="703501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Начальнику Тагилстроя генерал-майору инженерно-технической службы М. М. Царевскому тогда же было поручено приступить к строительству (на базе законсервированной стройплощадки завода № 261 Наркомавиапрома, в 80 километрах от Свердловска, у рабочего поселка Верхне-Нейвинск) завода № 813, для чего создавалось Стройуправление № 865 НКВД. Начальником Стройуправления № 865 стал И. К. Бирюков. Завод № 813 (позднее - комбинат № 813 или “Государственный машиностроительный завод”) в закрытом городе Свердловск-44 (ныне Новоуральск) вырабатывал газодиффузным методом уран-235 (7560).</w:t>
      </w:r>
    </w:p>
    <w:p w14:paraId="3C91DB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295FE3F" w14:textId="77777777" w:rsidR="00971B2B" w:rsidRPr="00171131" w:rsidRDefault="00971B2B" w:rsidP="00171131">
      <w:pPr>
        <w:spacing w:after="0" w:line="240" w:lineRule="auto"/>
        <w:jc w:val="both"/>
        <w:rPr>
          <w:rFonts w:ascii="Times New Roman" w:hAnsi="Times New Roman"/>
          <w:bCs/>
          <w:color w:val="000000" w:themeColor="text1"/>
          <w:sz w:val="16"/>
          <w:szCs w:val="16"/>
        </w:rPr>
      </w:pPr>
      <w:r w:rsidRPr="00171131">
        <w:rPr>
          <w:rFonts w:ascii="Times New Roman" w:hAnsi="Times New Roman"/>
          <w:bCs/>
          <w:color w:val="000000" w:themeColor="text1"/>
          <w:sz w:val="16"/>
          <w:szCs w:val="16"/>
        </w:rPr>
        <w:t xml:space="preserve">21 декабря </w:t>
      </w:r>
      <w:r w:rsidRPr="00171131">
        <w:rPr>
          <w:rFonts w:ascii="Times New Roman" w:hAnsi="Times New Roman"/>
          <w:color w:val="000000" w:themeColor="text1"/>
          <w:sz w:val="16"/>
          <w:szCs w:val="16"/>
        </w:rPr>
        <w:t>в 1945 году основан Государственный ордена Трудового Красного Знамени Научно-исследовательский институт химии и технологии элементоорганических соединений (ГНИИХТЭОС). Ныне ФГУП — Государственный научный центр Российской Федерации (город Москва)</w:t>
      </w:r>
    </w:p>
    <w:p w14:paraId="0F478D5B" w14:textId="77777777" w:rsidR="00971B2B" w:rsidRPr="00171131" w:rsidRDefault="00971B2B" w:rsidP="00171131">
      <w:pPr>
        <w:spacing w:after="0" w:line="240" w:lineRule="auto"/>
        <w:jc w:val="both"/>
        <w:rPr>
          <w:rFonts w:ascii="Times New Roman" w:hAnsi="Times New Roman"/>
          <w:color w:val="000000" w:themeColor="text1"/>
          <w:sz w:val="16"/>
          <w:szCs w:val="16"/>
        </w:rPr>
      </w:pPr>
    </w:p>
    <w:p w14:paraId="4706A710" w14:textId="77777777" w:rsidR="00971B2B" w:rsidRPr="00171131" w:rsidRDefault="00971B2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декабря 1945 г. Постановление СНК СССР №3150-952сс «Об организации строительных управлений при НКВД СССР № 859 и 865»</w:t>
      </w:r>
    </w:p>
    <w:p w14:paraId="6543E3D5" w14:textId="77777777" w:rsidR="00971B2B" w:rsidRPr="00171131" w:rsidRDefault="00971B2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 (Особая папка)</w:t>
      </w:r>
    </w:p>
    <w:p w14:paraId="7888461B" w14:textId="77777777" w:rsidR="00971B2B" w:rsidRPr="00171131" w:rsidRDefault="00971B2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Обязать Лабораторию № 2 Академии наук СССР (тт. Курчатова и Кикоина) выдать Первому главному управлению при СНК СССР технические данные для проектирования:</w:t>
      </w:r>
    </w:p>
    <w:p w14:paraId="1EF670F2" w14:textId="77777777" w:rsidR="00971B2B" w:rsidRPr="00171131" w:rsidRDefault="00971B2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по заводу № 813 не позднее 1 февраля 1946 г.;</w:t>
      </w:r>
    </w:p>
    <w:p w14:paraId="6F57C68F" w14:textId="77777777" w:rsidR="00971B2B" w:rsidRPr="00171131" w:rsidRDefault="00971B2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по заводу № 817 (кроме химического цеха) — к 1 марта 1946 г.</w:t>
      </w:r>
    </w:p>
    <w:p w14:paraId="15694334" w14:textId="77777777" w:rsidR="00971B2B" w:rsidRPr="00171131" w:rsidRDefault="00971B2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Обязать Радиевый институт Академии наук СССР (т. Хлопина) совместно с Лабораторией № 2 Академии наук СССР (т. Курчатовым) выдать Первому главному управлению при СНК СССР технические данные для проектирования химического цеха завода № 817 во II кв. 1946 г.</w:t>
      </w:r>
    </w:p>
    <w:p w14:paraId="0243E10F" w14:textId="77777777" w:rsidR="00971B2B" w:rsidRPr="00171131" w:rsidRDefault="00971B2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Обязать Технический совет Специального комитета (т. Ванникова) рассмотреть к 15 марта 1946 г. проектные задания по строительству заводов № 813 и 817 и свое заключение представить Специальному комитету при СНК СССР.</w:t>
      </w:r>
    </w:p>
    <w:p w14:paraId="011DB4A6" w14:textId="77777777" w:rsidR="00971B2B" w:rsidRPr="00171131" w:rsidRDefault="00971B2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Возложить строительство завода № 813 на Тагилстрой НКВД СССР (т. Царев- ского) и завода № 817 — на Челябметаллургстрой НКВД СССР (т. Раппопорта).</w:t>
      </w:r>
    </w:p>
    <w:p w14:paraId="6BA8009F" w14:textId="77777777" w:rsidR="00971B2B" w:rsidRPr="00171131" w:rsidRDefault="00971B2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Разрешить НКВД СССР организовать для строительства заводов, указанных в п.7 настоящего Постановления, специальные строительные управления, присвоив им наименование «Стройуправление № 865 НКВД СССР» (для строительства завода № 813) и «Стройуправление № 859 НКВД СССР» (для строительства завода № 817).</w:t>
      </w:r>
    </w:p>
    <w:p w14:paraId="272CCD11" w14:textId="77777777" w:rsidR="00971B2B" w:rsidRPr="00171131" w:rsidRDefault="00971B2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Назначить начальником стройуправления № 865 НКВД СССР т. Бирюкова И.К. и начальником стройуправления № 859 НКВД СССР — т. Семичастного Д. К.</w:t>
      </w:r>
    </w:p>
    <w:p w14:paraId="7CC3CED4" w14:textId="77777777" w:rsidR="00971B2B" w:rsidRPr="00171131" w:rsidRDefault="00971B2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Установить объем капитальных работ на I кв. 1946 г. по стройуправлению НКВД СССР № 859 в сумме 10 млн. руб. и по стройуправлению НКВД СССР № 865 — в сумме 5 млн. руб.</w:t>
      </w:r>
    </w:p>
    <w:p w14:paraId="7EE28A0E" w14:textId="77777777" w:rsidR="00971B2B" w:rsidRPr="00171131" w:rsidRDefault="00971B2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Наркомфину СССР (т. Звереву) выделить стройуправлениям необходимые оборотные средства.</w:t>
      </w:r>
    </w:p>
    <w:p w14:paraId="53D742C8" w14:textId="77777777" w:rsidR="00971B2B" w:rsidRPr="00171131" w:rsidRDefault="00971B2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Установить следующие сроки для проведения подготовительных работ по стройуправлениям № 859 и 865:</w:t>
      </w:r>
    </w:p>
    <w:p w14:paraId="0429CAB3" w14:textId="77777777" w:rsidR="00971B2B" w:rsidRPr="00171131" w:rsidRDefault="00971B2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постройка временных подъездных дорог не позднее 1 марта 1946 г.;</w:t>
      </w:r>
    </w:p>
    <w:p w14:paraId="5251F8E9" w14:textId="77777777" w:rsidR="00971B2B" w:rsidRPr="00171131" w:rsidRDefault="00971B2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постройка первой очереди временного жилья для размещения 10 тыс. чел. — к 1 марта 1946 г.;</w:t>
      </w:r>
    </w:p>
    <w:p w14:paraId="2DC6F237" w14:textId="77777777" w:rsidR="00971B2B" w:rsidRPr="00171131" w:rsidRDefault="00971B2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организация складского хозяйства и погрузочно-разгрузочных площадок — к 1 февраля 1946 г.</w:t>
      </w:r>
    </w:p>
    <w:p w14:paraId="4446ED37" w14:textId="77777777" w:rsidR="00971B2B" w:rsidRPr="00171131" w:rsidRDefault="00971B2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Разрешить Первому главному управлению при СНК СССР и НКВД СССР финансирование стройуправлений № 859 и 865 производить без проектов и смет через Госбанк по фактической стоимости, включая изготовление оборудования и производство проектно-изыскательских работ.</w:t>
      </w:r>
    </w:p>
    <w:p w14:paraId="70072A86" w14:textId="77777777" w:rsidR="00971B2B" w:rsidRPr="00171131" w:rsidRDefault="00971B2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Обязать НКВД СССР (т. Чернышова) и начальников Тагилстроя (т. Ца- ревского) и Челябметаллургстроя (т. Раппопорта) по согласованию с Первым главным управлением при СНК СССР перебросить стройуправлениям № 865 и 859 все необходимые ресурсы (материалы, оборудование, рабочую силу и пр.) с Тагилстроя, Челябметаллургстроя и других строительств НКВД СССР в количествах, обеспечивающих разворот строительных работ в соответствии с п.1 настоящего Постановления, с последующим возмещением заимствуемых ресурсов за счет выделяемых НКВД СССР фондов «на спецработы».</w:t>
      </w:r>
    </w:p>
    <w:p w14:paraId="5DF744D3" w14:textId="77777777" w:rsidR="00971B2B" w:rsidRPr="00171131" w:rsidRDefault="00971B2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Обязать НКПС (т. Ковалева) и начальников железных дорог — Южно- Уральской (т. Малькевича) и Свердловской (т. Багаева) — обеспечить перевозки перебрасываемых стройуправлениям № 859 и 865 НКВД СССР материалов, оборудования и рабочих (с подачей вагонов в течение 48 часов по предъявлении грузов) в счет планов наркоматов-поставщиков, а отправляемых НКВД СССР в декабре 1945 г. — вне плана.</w:t>
      </w:r>
    </w:p>
    <w:p w14:paraId="72182D17" w14:textId="77777777" w:rsidR="00971B2B" w:rsidRPr="00171131" w:rsidRDefault="00971B2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Обязать НКО СССР (тт. Булганина и Воробьева):</w:t>
      </w:r>
    </w:p>
    <w:p w14:paraId="2486AE6A" w14:textId="77777777" w:rsidR="00971B2B" w:rsidRPr="00171131" w:rsidRDefault="00971B2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совместно с НКВД СССР (т. Чернышовым) в 5-дневный срок решить вопрос о выделении стройуправлениям № 865 и 859 и доставке не позднее 1 февраля 1946 г. воинским транспортом 8 сформированных строительных батальонов, укомплектованных военнослужащими рождения 1911-1926 гг., годными к строевой службе, не подлежащими демобилизации общим количеством 8 ООО чел. и 300 офицеров, в том числе в декабре 1945 г. — 4 батальонов общей численностью 4 ООО чел. рядового и сержантского состава и 150 офицеров.</w:t>
      </w:r>
    </w:p>
    <w:p w14:paraId="5DDDD114" w14:textId="77777777" w:rsidR="00971B2B" w:rsidRPr="00171131" w:rsidRDefault="00971B2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Каждый батальон укомплектовать конским составом, автотранспортом, хозкультбытинвентарем, предметами личного обихода и вооружением согласно штатным положениям НКО;</w:t>
      </w:r>
    </w:p>
    <w:p w14:paraId="21AACB6D" w14:textId="77777777" w:rsidR="00971B2B" w:rsidRPr="00171131" w:rsidRDefault="00971B2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в месячный срок передать стройуправлениям № 865 и 859 150 офицеров, из них 50 чел. инженеров и техников, могущих быть использованными на строительных и монтажных работах, и 100 чел., могущих быть использованными для бухгалтерской, финансовой и снабженческой работы.</w:t>
      </w:r>
    </w:p>
    <w:p w14:paraId="304AE24D" w14:textId="77777777" w:rsidR="00971B2B" w:rsidRPr="00171131" w:rsidRDefault="00971B2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Установить, что питание для рядового, сержантского и офицерского состава батальонов, направляемых стройуправлениям № 865 и 859, производится через НКО по норме №2 приказа №312 1941г. с бесплатным офицерским пайком для офицерского состава.</w:t>
      </w:r>
    </w:p>
    <w:p w14:paraId="43D8654F" w14:textId="77777777" w:rsidR="00971B2B" w:rsidRPr="00171131" w:rsidRDefault="00971B2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Обязать НКВД СССР (т. Аполлонова) к 5 января 1946 г. организовать охрану площадок стройуправлений НКВД СССР № 859 и 865.</w:t>
      </w:r>
    </w:p>
    <w:p w14:paraId="5FB37086" w14:textId="77777777" w:rsidR="00971B2B" w:rsidRPr="00171131" w:rsidRDefault="00971B2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Установить, что мобилизация материально-технических ресурсов, рабочих, ИТР, служащих, гужевого и автомобильного транспорта стройуправлений № 859 и 865 НКВД СССР может производиться лишь по специальному распоряжению СНК СССР.</w:t>
      </w:r>
    </w:p>
    <w:p w14:paraId="01F0A2F2" w14:textId="77777777" w:rsidR="00971B2B" w:rsidRPr="00171131" w:rsidRDefault="00971B2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Утвердить мероприятия по перевозкам и материально-техническому обеспечению стройуправлений НКВД СССР № 859 и 865 согласно Приложению № I.</w:t>
      </w:r>
    </w:p>
    <w:p w14:paraId="07A7BE5D" w14:textId="77777777" w:rsidR="00971B2B" w:rsidRPr="00171131" w:rsidRDefault="00971B2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Председатель Совета Народных Комиссаров Союза ССР И. Сталин Управляющий делами Совета Народных Комиссаров СССР Я. Чадаев (15720).</w:t>
      </w:r>
    </w:p>
    <w:p w14:paraId="493E9BDA" w14:textId="77777777" w:rsidR="00971B2B" w:rsidRPr="00171131" w:rsidRDefault="00971B2B" w:rsidP="00171131">
      <w:pPr>
        <w:spacing w:after="0" w:line="240" w:lineRule="auto"/>
        <w:jc w:val="both"/>
        <w:rPr>
          <w:rFonts w:ascii="Times New Roman" w:hAnsi="Times New Roman"/>
          <w:color w:val="000000" w:themeColor="text1"/>
          <w:sz w:val="16"/>
          <w:szCs w:val="16"/>
        </w:rPr>
      </w:pPr>
    </w:p>
    <w:p w14:paraId="01EDCF29" w14:textId="77777777" w:rsidR="00C94198" w:rsidRPr="00171131" w:rsidRDefault="00C94198"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shd w:val="clear" w:color="auto" w:fill="FFFFFF"/>
        </w:rPr>
        <w:t>21 декабря 1945 года Совет Народных Комиссаров СССР принял постановление, согласно которому вместо предприятий, работавших в военное время на одной территории, в Подольске воссоздавался Машиностроительный завод имени Орджоникидзе (ЗИО). Ему предписывалось выпускать нефтеперегонную аппаратуру, котлы, котельно-вспомогательное оборудование для нефтяной, угольной и энергетической промышленности (Постановление СНК СССР № 3150-952сс «Об организации строительных управлений НКВД СССР № 859 и 865 от 21 декабря 1945 г.) (19584).</w:t>
      </w:r>
    </w:p>
    <w:p w14:paraId="1B30FB57" w14:textId="77777777" w:rsidR="00C94198" w:rsidRPr="00171131" w:rsidRDefault="00C94198" w:rsidP="00171131">
      <w:pPr>
        <w:spacing w:after="0" w:line="240" w:lineRule="auto"/>
        <w:jc w:val="both"/>
        <w:rPr>
          <w:rFonts w:ascii="Times New Roman" w:hAnsi="Times New Roman"/>
          <w:color w:val="000000" w:themeColor="text1"/>
          <w:sz w:val="16"/>
          <w:szCs w:val="16"/>
        </w:rPr>
      </w:pPr>
    </w:p>
    <w:p w14:paraId="4126E8DD" w14:textId="77777777" w:rsidR="00971B2B" w:rsidRPr="00171131" w:rsidRDefault="00971B2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декабря 1945 г. Письмо Л.П. Берия И.В. Сталину с представлением на рассмотрение проекта постановления Совнаркома СССР «Об организации строительных управлений НКВД СССР № 859 и 865»</w:t>
      </w:r>
    </w:p>
    <w:p w14:paraId="0CC02FDE" w14:textId="77777777" w:rsidR="00971B2B" w:rsidRPr="00171131" w:rsidRDefault="00971B2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 (Особая папка)</w:t>
      </w:r>
    </w:p>
    <w:p w14:paraId="43F9195C" w14:textId="77777777" w:rsidR="00971B2B" w:rsidRPr="00171131" w:rsidRDefault="00971B2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Товарищу Сталину И.В.</w:t>
      </w:r>
    </w:p>
    <w:p w14:paraId="464EC3BA" w14:textId="77777777" w:rsidR="00971B2B" w:rsidRPr="00171131" w:rsidRDefault="00971B2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Представляю на Ваше рассмотрение проект Постановления Совнаркома СССР «Об организации строительных управлений НКВД СССР № 85926 и 86527)».</w:t>
      </w:r>
    </w:p>
    <w:p w14:paraId="56B78039" w14:textId="77777777" w:rsidR="00971B2B" w:rsidRPr="00171131" w:rsidRDefault="00971B2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Проектом предусматривается строительство двух заводов по производству атомных взрывчатых веществ методом диффузионным и методом «котел уран — графит».</w:t>
      </w:r>
    </w:p>
    <w:p w14:paraId="58BEF9C0" w14:textId="77777777" w:rsidR="00971B2B" w:rsidRPr="00171131" w:rsidRDefault="00971B2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Диффузионный завод (именуемый заводом №813) мощностью 100 граммов в сутки урана-235 намечено построить на законсервированной строительством площадке завода № 261 НКАП, находящейся в 80 км от города Свердловска в рабочем поселке Верхне-Нейвинск.</w:t>
      </w:r>
    </w:p>
    <w:p w14:paraId="31801BEF" w14:textId="77777777" w:rsidR="00971B2B" w:rsidRPr="00171131" w:rsidRDefault="00971B2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Срок окончания строительных работ этого завода намечен на сентябрь 1946 года.</w:t>
      </w:r>
    </w:p>
    <w:p w14:paraId="1ABC69DB" w14:textId="77777777" w:rsidR="00971B2B" w:rsidRPr="00171131" w:rsidRDefault="00971B2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по методу «котел уран — графит» (именуемый заводом № 817) мощностью 100 граммов плутония-239 в сутки предусмотрено построить в Челябинской области на расстоянии 16 км к востоку от города Кыштыма в малонаселенном районе на берегу озера Кызыл-Таш.</w:t>
      </w:r>
    </w:p>
    <w:p w14:paraId="4935BBB8" w14:textId="77777777" w:rsidR="00971B2B" w:rsidRPr="00171131" w:rsidRDefault="00971B2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Срок ввода в действие этого завода намечен на II квартал 1947 года. Представляемый на Ваше утверждение проект Постановления Совнаркома СССР предусматривает меры материально-технического обеспечения строительства указанных заводов.</w:t>
      </w:r>
    </w:p>
    <w:p w14:paraId="2D6F4E6C" w14:textId="77777777" w:rsidR="00971B2B" w:rsidRPr="00171131" w:rsidRDefault="00971B2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Проект Постановления рассмотрен и принят Специальным комитетом при Совнаркоме СССР и Оперативным бюро Совнаркома СССР.</w:t>
      </w:r>
    </w:p>
    <w:p w14:paraId="22205124" w14:textId="77777777" w:rsidR="00971B2B" w:rsidRPr="00171131" w:rsidRDefault="00971B2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Прошу Вашего решения.</w:t>
      </w:r>
    </w:p>
    <w:p w14:paraId="4CD585A1" w14:textId="77777777" w:rsidR="00971B2B" w:rsidRPr="00171131" w:rsidRDefault="00971B2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 Берия (15720).</w:t>
      </w:r>
    </w:p>
    <w:p w14:paraId="36744A21" w14:textId="77777777" w:rsidR="00971B2B" w:rsidRPr="00171131" w:rsidRDefault="00971B2B" w:rsidP="00171131">
      <w:pPr>
        <w:spacing w:after="0" w:line="240" w:lineRule="auto"/>
        <w:jc w:val="both"/>
        <w:rPr>
          <w:rFonts w:ascii="Times New Roman" w:hAnsi="Times New Roman"/>
          <w:color w:val="000000" w:themeColor="text1"/>
          <w:sz w:val="16"/>
          <w:szCs w:val="16"/>
        </w:rPr>
      </w:pPr>
    </w:p>
    <w:p w14:paraId="264CA942"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66061793"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2C35100" w14:textId="77777777" w:rsidR="00606DDF" w:rsidRPr="00171131" w:rsidRDefault="00606DDF"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 xml:space="preserve">21 декабря </w:t>
      </w:r>
      <w:r w:rsidRPr="00171131">
        <w:rPr>
          <w:rFonts w:ascii="Times New Roman" w:hAnsi="Times New Roman"/>
          <w:color w:val="000000" w:themeColor="text1"/>
          <w:sz w:val="16"/>
          <w:szCs w:val="16"/>
        </w:rPr>
        <w:t>в 1945 году первый полет самолета Конвэр ХP-81 - Самолет ХP-81, являющийся первым боевым самолетом с силовой установкой, состоящей из турбовинтового и турбореактивного двигателей, был спроектирован в соответствии с тактико-техническими требованиями ВВС США к истребителю патрулирования и сопровождения дальнего действия. Проблема дальности полета, трудно разрешимая для реактивных истребителей того времени, на этом самолете была решена путем применения турбовинтового двигателя на крейсерском режиме полета и дополнительного использования тяги турбореактивного двигателя при взлете и в воздушном бою. На самолете в носовой части фюзеляжа был установлен турбовинтовой двигатель Дженерал электрик XT-31-GE-3 с четырехлопастным воздушным винтом. Мощность турбовинтового двигателя составляла 2300 л. с. плюс дополнительная реактивная тяга, равная, 270 кг. В хвостовой части фюзеляжа был установлен турбореактивный двигатель Дженерал электрик J-33-GE-5 производства фирмы "Аллисон", имеющий тягу 1900 кг. Комбинированная силовая установка обеспечивала самолету дальность полета 4000 км при крейсерской скорости 440 км/час на высоте 7600 м. Нормальный и максимальный взлетный вес были соответственно равны 8850 кг и 11 200 кг. Максимальная скорость полета при работе обоих двигателей достигала 775 км/час у земли и 825 км/час на высоте 9000 м скороподъемность у земли была равна 27 м/сек. Летные характеристики самолета ХP-81 лишь незначительно превосходили летные характеристики имевшихся в то время истребителей сопровождения с поршневыми двигателями, в связи с чем заказ на 13 истребителей YP-81 был аннулирован. Самолет ХP-81 имел следующие размеры: размах крыла 15,4 м, длина 13,6 м, высота 4,1 м, площадь крыла 39,4 м2 (14867).</w:t>
      </w:r>
    </w:p>
    <w:p w14:paraId="6A07245F" w14:textId="77777777" w:rsidR="00606DDF" w:rsidRPr="00171131" w:rsidRDefault="00606DDF" w:rsidP="00171131">
      <w:pPr>
        <w:spacing w:after="0" w:line="240" w:lineRule="auto"/>
        <w:jc w:val="both"/>
        <w:rPr>
          <w:rFonts w:ascii="Times New Roman" w:hAnsi="Times New Roman"/>
          <w:color w:val="000000" w:themeColor="text1"/>
          <w:sz w:val="16"/>
          <w:szCs w:val="16"/>
        </w:rPr>
      </w:pPr>
    </w:p>
    <w:p w14:paraId="2F0B3345" w14:textId="77777777" w:rsidR="00606DDF" w:rsidRPr="00171131" w:rsidRDefault="00606DDF"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 xml:space="preserve">21 декабря </w:t>
      </w:r>
      <w:r w:rsidRPr="00171131">
        <w:rPr>
          <w:rFonts w:ascii="Times New Roman" w:hAnsi="Times New Roman"/>
          <w:color w:val="000000" w:themeColor="text1"/>
          <w:sz w:val="16"/>
          <w:szCs w:val="16"/>
        </w:rPr>
        <w:t>в 1945 году осуществлен первый полет самолета «Consolidated Vultee» «XP-81» с первым американским турбовинтовым двигателем «T-31». Двигатель «T-31» был установлен в носовой части самолета, в то время как турбореактивный двигатель «J-33», установленный в хвостовой части, создавал дополнительную тягу. Также «T-31» использовался на самолете ВМС «XF2R-1», с установленными турбовинтовым и турбореактивным двигателями одновременно. Двигатель исследовался на самолете «Curtiss» «XC-113» (модифицированный «C-46»), однако эти исследования были прекращены после катастрофы самолета «XC-113». Всего 28 двигателей «T-31» было выпущено, и не один не был установлен на серийных самолетах. Улучшенные модели турбовинтовых двигателей были сделаны на основе двигателя «T-31» (14867).</w:t>
      </w:r>
    </w:p>
    <w:p w14:paraId="5BBAA0FA" w14:textId="77777777" w:rsidR="00606DDF" w:rsidRPr="00171131" w:rsidRDefault="00606DDF" w:rsidP="00171131">
      <w:pPr>
        <w:spacing w:after="0" w:line="240" w:lineRule="auto"/>
        <w:jc w:val="both"/>
        <w:rPr>
          <w:rFonts w:ascii="Times New Roman" w:hAnsi="Times New Roman"/>
          <w:color w:val="000000" w:themeColor="text1"/>
          <w:sz w:val="16"/>
          <w:szCs w:val="16"/>
        </w:rPr>
      </w:pPr>
    </w:p>
    <w:p w14:paraId="35F61BDE" w14:textId="77777777" w:rsidR="00BC79FD" w:rsidRPr="00171131" w:rsidRDefault="00BC79F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декабря 1945 первый полет Consolidated Vultee XP-81 (с турбовинтовым двигателем - первый в США полет с турбовинтовым двигателем) (20371).</w:t>
      </w:r>
    </w:p>
    <w:p w14:paraId="3D97D9DB" w14:textId="77777777" w:rsidR="00BC79FD" w:rsidRPr="00171131" w:rsidRDefault="00BC79FD" w:rsidP="00171131">
      <w:pPr>
        <w:spacing w:after="0" w:line="240" w:lineRule="auto"/>
        <w:jc w:val="both"/>
        <w:rPr>
          <w:rFonts w:ascii="Times New Roman" w:hAnsi="Times New Roman"/>
          <w:color w:val="000000" w:themeColor="text1"/>
          <w:sz w:val="16"/>
          <w:szCs w:val="16"/>
        </w:rPr>
      </w:pPr>
    </w:p>
    <w:p w14:paraId="058D87F8" w14:textId="77777777" w:rsidR="00BC79FD" w:rsidRPr="00171131" w:rsidRDefault="00BC79F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декабря 1945 происходит первый полет американского турбовинтового самолета, когда Consolidated Vultee XP-81, ранее оснащенный поршневым двигателем, впервые летает на турбовинтовом двигателе (20371).</w:t>
      </w:r>
    </w:p>
    <w:p w14:paraId="21A5EDAB" w14:textId="77777777" w:rsidR="00BC79FD" w:rsidRPr="00171131" w:rsidRDefault="00BC79FD" w:rsidP="00171131">
      <w:pPr>
        <w:spacing w:after="0" w:line="240" w:lineRule="auto"/>
        <w:jc w:val="both"/>
        <w:rPr>
          <w:rFonts w:ascii="Times New Roman" w:hAnsi="Times New Roman"/>
          <w:color w:val="000000" w:themeColor="text1"/>
          <w:sz w:val="16"/>
          <w:szCs w:val="16"/>
        </w:rPr>
      </w:pPr>
    </w:p>
    <w:p w14:paraId="759B71EA" w14:textId="08EE0160" w:rsidR="00BC79FD" w:rsidRPr="00171131" w:rsidRDefault="00BC79F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декабря 1945</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Первый полет самолета Конвэр XP-81. Комбинированная силовая установка обеспечивала самолету дальность полета 4000 км при крейсерской скорости 440 км/час на высоте 7600 м. Нормальный и максимальный взлетный вес были соответственно равны 8850 кг и 11 200 кг. Максимальная скорость полета при работе обоих двигателей достигала 775 км/час у земли и 825 км/час на высоте 9000 м скороподъемность у земли была равна 27 м/сек. Летные характеристики самолета XP-81 лишь незначительно превосходили летные характеристики имевшихся в то время истребителей сопровождения с поршневыми двигателями, в связи с чем заказ на 13 истребителей XP-81 был аннулирован. Самолет XP-81 имел следующие размеры: размах крыла 15,4 м, длина 13,6 м, высота 4,1 м, площадь крыла 39,4 м2 (22696).</w:t>
      </w:r>
    </w:p>
    <w:p w14:paraId="676E1212" w14:textId="77777777" w:rsidR="00BC79FD" w:rsidRPr="00171131" w:rsidRDefault="00BC79FD" w:rsidP="00171131">
      <w:pPr>
        <w:spacing w:after="0" w:line="240" w:lineRule="auto"/>
        <w:jc w:val="both"/>
        <w:rPr>
          <w:rFonts w:ascii="Times New Roman" w:hAnsi="Times New Roman"/>
          <w:color w:val="000000" w:themeColor="text1"/>
          <w:sz w:val="16"/>
          <w:szCs w:val="16"/>
        </w:rPr>
      </w:pPr>
    </w:p>
    <w:p w14:paraId="21BE78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декабря 1945 г Паттон был ранен в автомобильной катастрофе (2100).</w:t>
      </w:r>
    </w:p>
    <w:p w14:paraId="2322A7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3803517"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декабря 1945 в Германии из-за ран, полученных в автокатастрофе, умер американский генерал Джордж Паттон (4962).</w:t>
      </w:r>
    </w:p>
    <w:p w14:paraId="68815C30"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BA9D6A"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2335CEA4"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24528F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 декабря 1945 А.Завитаев писал письмо № Н-32/5036 Нач. ГУЗ ВВС КА гл Н.П.Селезневу:</w:t>
      </w:r>
    </w:p>
    <w:p w14:paraId="12417F3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оставшиеся дни декабря с.г. НКАП имеет возможность передать ВВС КА 2450 моторов, в т.ч.:</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094A30" w:rsidRPr="00171131" w14:paraId="5DB890F5" w14:textId="77777777" w:rsidTr="00D21494">
        <w:tc>
          <w:tcPr>
            <w:tcW w:w="3192" w:type="dxa"/>
            <w:tcBorders>
              <w:top w:val="single" w:sz="12" w:space="0" w:color="auto"/>
            </w:tcBorders>
          </w:tcPr>
          <w:p w14:paraId="75B977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ВК-105ПФ</w:t>
            </w:r>
          </w:p>
        </w:tc>
        <w:tc>
          <w:tcPr>
            <w:tcW w:w="3192" w:type="dxa"/>
            <w:tcBorders>
              <w:top w:val="single" w:sz="12" w:space="0" w:color="auto"/>
            </w:tcBorders>
          </w:tcPr>
          <w:p w14:paraId="67298D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350</w:t>
            </w:r>
          </w:p>
        </w:tc>
        <w:tc>
          <w:tcPr>
            <w:tcW w:w="3192" w:type="dxa"/>
            <w:tcBorders>
              <w:top w:val="single" w:sz="12" w:space="0" w:color="auto"/>
            </w:tcBorders>
          </w:tcPr>
          <w:p w14:paraId="40176C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16</w:t>
            </w:r>
          </w:p>
        </w:tc>
      </w:tr>
      <w:tr w:rsidR="00094A30" w:rsidRPr="00171131" w14:paraId="69221702" w14:textId="77777777" w:rsidTr="00D21494">
        <w:tc>
          <w:tcPr>
            <w:tcW w:w="3192" w:type="dxa"/>
          </w:tcPr>
          <w:p w14:paraId="0C9E011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ВК-105ПФ2</w:t>
            </w:r>
          </w:p>
        </w:tc>
        <w:tc>
          <w:tcPr>
            <w:tcW w:w="3192" w:type="dxa"/>
          </w:tcPr>
          <w:p w14:paraId="249B98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350</w:t>
            </w:r>
          </w:p>
        </w:tc>
        <w:tc>
          <w:tcPr>
            <w:tcW w:w="3192" w:type="dxa"/>
          </w:tcPr>
          <w:p w14:paraId="00376B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w:t>
            </w:r>
          </w:p>
        </w:tc>
      </w:tr>
      <w:tr w:rsidR="00094A30" w:rsidRPr="00171131" w14:paraId="686A2710" w14:textId="77777777" w:rsidTr="00D21494">
        <w:tc>
          <w:tcPr>
            <w:tcW w:w="3192" w:type="dxa"/>
          </w:tcPr>
          <w:p w14:paraId="5BD987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АМ-38Ф</w:t>
            </w:r>
          </w:p>
        </w:tc>
        <w:tc>
          <w:tcPr>
            <w:tcW w:w="3192" w:type="dxa"/>
          </w:tcPr>
          <w:p w14:paraId="43382D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620</w:t>
            </w:r>
          </w:p>
        </w:tc>
        <w:tc>
          <w:tcPr>
            <w:tcW w:w="3192" w:type="dxa"/>
          </w:tcPr>
          <w:p w14:paraId="5D2826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24, 45, 265</w:t>
            </w:r>
          </w:p>
        </w:tc>
      </w:tr>
      <w:tr w:rsidR="00094A30" w:rsidRPr="00171131" w14:paraId="5DD90EA6" w14:textId="77777777" w:rsidTr="00D21494">
        <w:tc>
          <w:tcPr>
            <w:tcW w:w="3192" w:type="dxa"/>
          </w:tcPr>
          <w:p w14:paraId="4B6990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М-11Д</w:t>
            </w:r>
          </w:p>
        </w:tc>
        <w:tc>
          <w:tcPr>
            <w:tcW w:w="3192" w:type="dxa"/>
          </w:tcPr>
          <w:p w14:paraId="2BD059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80</w:t>
            </w:r>
          </w:p>
        </w:tc>
        <w:tc>
          <w:tcPr>
            <w:tcW w:w="3192" w:type="dxa"/>
          </w:tcPr>
          <w:p w14:paraId="73033A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41, 154</w:t>
            </w:r>
          </w:p>
        </w:tc>
      </w:tr>
      <w:tr w:rsidR="00094A30" w:rsidRPr="00171131" w14:paraId="5B5AEDB9" w14:textId="77777777" w:rsidTr="00D21494">
        <w:tc>
          <w:tcPr>
            <w:tcW w:w="3192" w:type="dxa"/>
          </w:tcPr>
          <w:p w14:paraId="6B13E5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АШ-82ФН 11/16</w:t>
            </w:r>
          </w:p>
        </w:tc>
        <w:tc>
          <w:tcPr>
            <w:tcW w:w="3192" w:type="dxa"/>
          </w:tcPr>
          <w:p w14:paraId="755548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480</w:t>
            </w:r>
          </w:p>
        </w:tc>
        <w:tc>
          <w:tcPr>
            <w:tcW w:w="3192" w:type="dxa"/>
          </w:tcPr>
          <w:p w14:paraId="63C6C4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19, 265</w:t>
            </w:r>
          </w:p>
        </w:tc>
      </w:tr>
      <w:tr w:rsidR="00094A30" w:rsidRPr="00171131" w14:paraId="1C1CDEC9" w14:textId="77777777" w:rsidTr="00D21494">
        <w:tc>
          <w:tcPr>
            <w:tcW w:w="3192" w:type="dxa"/>
          </w:tcPr>
          <w:p w14:paraId="4A5EC0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АШ-82ФН 9/16</w:t>
            </w:r>
          </w:p>
        </w:tc>
        <w:tc>
          <w:tcPr>
            <w:tcW w:w="3192" w:type="dxa"/>
          </w:tcPr>
          <w:p w14:paraId="300616F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320</w:t>
            </w:r>
          </w:p>
        </w:tc>
        <w:tc>
          <w:tcPr>
            <w:tcW w:w="3192" w:type="dxa"/>
          </w:tcPr>
          <w:p w14:paraId="74AC96A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19, 29, 265</w:t>
            </w:r>
          </w:p>
        </w:tc>
      </w:tr>
      <w:tr w:rsidR="00094A30" w:rsidRPr="00171131" w14:paraId="15B05CC2" w14:textId="77777777" w:rsidTr="00D21494">
        <w:tc>
          <w:tcPr>
            <w:tcW w:w="3192" w:type="dxa"/>
          </w:tcPr>
          <w:p w14:paraId="1A9B95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М-88Б</w:t>
            </w:r>
          </w:p>
        </w:tc>
        <w:tc>
          <w:tcPr>
            <w:tcW w:w="3192" w:type="dxa"/>
          </w:tcPr>
          <w:p w14:paraId="5DC5BF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w:t>
            </w:r>
          </w:p>
        </w:tc>
        <w:tc>
          <w:tcPr>
            <w:tcW w:w="3192" w:type="dxa"/>
          </w:tcPr>
          <w:p w14:paraId="065569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w:t>
            </w:r>
          </w:p>
        </w:tc>
      </w:tr>
      <w:tr w:rsidR="00094A30" w:rsidRPr="00171131" w14:paraId="5D2256FD" w14:textId="77777777" w:rsidTr="00D21494">
        <w:tc>
          <w:tcPr>
            <w:tcW w:w="3192" w:type="dxa"/>
            <w:tcBorders>
              <w:bottom w:val="single" w:sz="12" w:space="0" w:color="auto"/>
            </w:tcBorders>
          </w:tcPr>
          <w:p w14:paraId="29E332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АМ-42</w:t>
            </w:r>
          </w:p>
        </w:tc>
        <w:tc>
          <w:tcPr>
            <w:tcW w:w="3192" w:type="dxa"/>
            <w:tcBorders>
              <w:bottom w:val="single" w:sz="12" w:space="0" w:color="auto"/>
            </w:tcBorders>
          </w:tcPr>
          <w:p w14:paraId="0C172E4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150</w:t>
            </w:r>
          </w:p>
        </w:tc>
        <w:tc>
          <w:tcPr>
            <w:tcW w:w="3192" w:type="dxa"/>
            <w:tcBorders>
              <w:bottom w:val="single" w:sz="12" w:space="0" w:color="auto"/>
            </w:tcBorders>
          </w:tcPr>
          <w:p w14:paraId="705738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w:t>
            </w:r>
          </w:p>
        </w:tc>
      </w:tr>
    </w:tbl>
    <w:p w14:paraId="096FFDD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Моторы, не имеющие жесткой тары НКАП, после оформления их со стороны ВВС КА, принимает на ответственное хранение на соответствующих моторных заводах и в течение января, февраля месяцев произведет работы по их отарированию и консервации.</w:t>
      </w:r>
    </w:p>
    <w:p w14:paraId="286A7B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случае, если указанные моторы не могут быть отправлены по разнарядкам ВВС за период срока кнсервации моторов, НКАП производит их переконсервацию и оставляет </w:t>
      </w:r>
      <w:proofErr w:type="gramStart"/>
      <w:r w:rsidRPr="00171131">
        <w:rPr>
          <w:rFonts w:ascii="Times New Roman" w:hAnsi="Times New Roman"/>
          <w:color w:val="000000" w:themeColor="text1"/>
          <w:sz w:val="16"/>
          <w:szCs w:val="16"/>
        </w:rPr>
        <w:t>на завода</w:t>
      </w:r>
      <w:proofErr w:type="gramEnd"/>
      <w:r w:rsidRPr="00171131">
        <w:rPr>
          <w:rFonts w:ascii="Times New Roman" w:hAnsi="Times New Roman"/>
          <w:color w:val="000000" w:themeColor="text1"/>
          <w:sz w:val="16"/>
          <w:szCs w:val="16"/>
        </w:rPr>
        <w:t xml:space="preserve"> для дальнейшей сохранности.</w:t>
      </w:r>
    </w:p>
    <w:p w14:paraId="18032A5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Прошу Вашего указания военным представителям на моторных заводах о приеме указанного количества мторов до 1 января 1946 (2591,130).</w:t>
      </w:r>
    </w:p>
    <w:p w14:paraId="4C7AF9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CE3D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 декабря 1945 года приказ № 473/847 НКАП и НК тяжелого машиностроения</w:t>
      </w:r>
    </w:p>
    <w:p w14:paraId="1710FC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исполнение постановления СНК от 27 ноября 1945 года:</w:t>
      </w:r>
    </w:p>
    <w:p w14:paraId="01B82BF8" w14:textId="77777777" w:rsidR="00DE5A7C" w:rsidRPr="00171131" w:rsidRDefault="00DE5A7C" w:rsidP="0017113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Передать завод “Ленметаллургстрой” в Ленинграде из НКАП в НКТМ (8970).</w:t>
      </w:r>
    </w:p>
    <w:p w14:paraId="117B7228" w14:textId="77777777" w:rsidR="00DE5A7C" w:rsidRPr="00171131" w:rsidRDefault="00DE5A7C" w:rsidP="00171131">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47D730B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 декабря 1945 г. по приказу № 473с/847с завод № 496 НКАП (ГС завод № 496 НКАП, НКТМ, МЭТП, п/я 240, Ленинградский государственный электромашиностроительный завод (ЛЭЗ), НПО «Электрофизика», АООТ, ОАО «Сила», ОАО «Новая сила» /г. Ленинград ул. Глухозерская, 16/ /189631  г. Санкт-Петербург п/о Металлострой/) был передан в ведение НКТМ с 1.11.1945 г., с 15.08.1946 г. завод № 496 передан в МЭП, с 1953 г.- МЭТП, с 07.1957 г. - в ведение Управления электротехнической промышленности ЛенСНХ. Строительство велось в 1946-50 г.</w:t>
      </w:r>
      <w:r w:rsidRPr="00171131">
        <w:rPr>
          <w:rFonts w:ascii="Times New Roman" w:hAnsi="Times New Roman"/>
          <w:color w:val="000000" w:themeColor="text1"/>
          <w:sz w:val="16"/>
          <w:szCs w:val="16"/>
          <w:vertAlign w:val="superscript"/>
        </w:rPr>
        <w:t>78</w:t>
      </w:r>
      <w:r w:rsidRPr="00171131">
        <w:rPr>
          <w:rFonts w:ascii="Times New Roman" w:hAnsi="Times New Roman"/>
          <w:color w:val="000000" w:themeColor="text1"/>
          <w:sz w:val="16"/>
          <w:szCs w:val="16"/>
        </w:rPr>
        <w:t xml:space="preserve"> В 11.1951 г. завод получил наименование ГС завод «п/я 240» МЭТП, с 1960 г. - организация «п/я 240». В соответствии с пост. ЛенСНХ от 2.10.1962 г. завод вошел в состав ЛПЭО «Электросила» им. С.М. Кирова и в 01.1963 г. переименован в Ленинградский электромашиностроительный завод. В 1988 г. завод вошел в состав НПО «Электрофизика» в качестве самостоятельной структурной единицы.</w:t>
      </w:r>
    </w:p>
    <w:p w14:paraId="2573BD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1993 г. завод акционирован и преобразован в АООТ, а с 1996 г.- ОАО «Сила». В 06.1998 г. переименовано в ОАО «Новая сила». В 01.1997 г. стало одним из учередителей ОАО «ЭМК-Сила».</w:t>
      </w:r>
    </w:p>
    <w:p w14:paraId="6441A6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Производство (2000-е): более 1200 типоразмеров электрических машин: турбогенераторы с воздушным, водородным и водяным охлаждением до 220 МВт; синхронные генераторы до 3500 кВт; электродвигатели до 8000 кВт; аснхронные электродвигатели более 100 кВт; электрооборудование приводов СУЗ АЭС с реакторами ВВЭР-440 и ВВЭР-1000; токоприемники кольцевые экскаваторные; разработка и освоение производства: гидрогенераторы малой мощности; тяговые электродвигатели: асинхронные для электропоездов, вентильные для большегрузных самосвалов; нестандартные электродвигатели для уникального оборудования; плазмотроны для электрофизических установок по утилизации токсичных отходов.</w:t>
      </w:r>
    </w:p>
    <w:p w14:paraId="459FCC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к 2000 г. выпущено более 720 турбогенраторов и 83 тыс. крупных электрических машин.</w:t>
      </w:r>
    </w:p>
    <w:p w14:paraId="1E635A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Численность персонала (2000-е)- 1359 чел.</w:t>
      </w:r>
    </w:p>
    <w:p w14:paraId="6490C350" w14:textId="77777777" w:rsidR="00606DDF"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(1941 г.)- Н.В. Захаров, (-02-10.1944 г.-)- Соснушкин.</w:t>
      </w:r>
    </w:p>
    <w:p w14:paraId="20A1CB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«Ленметаллургстрой» НКТП, «Ленкранстрой» НКМС /г. Ленинград/</w:t>
      </w:r>
    </w:p>
    <w:p w14:paraId="7A02F5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«Ленметаллургстрой» НКТП основан в 1932 г., в 1937 г. он переименован в «Ленкранстрой» в ведении ГУ подъемно-транспортного оборудования НКМС.</w:t>
      </w:r>
    </w:p>
    <w:p w14:paraId="5E9B3146" w14:textId="77777777" w:rsidR="00606DDF"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пост. СНК № 1369-385с от 26.07.1940 г. и приказом № 418сс от 12.08.1940 г. на территории завода «Ленкранстрой» НКСМ размещен вновь образованный зав»д № 381 НКАП, а сам завод «Ленкранстрой» передан в НКАП и влит в его состав. При эвакуации завода № 381 НКАП в 07.1941 г. из его состава был выделен бывший завод «Ленкранстрой» в самостоятельный завод № 496 НКАП.</w:t>
      </w:r>
    </w:p>
    <w:p w14:paraId="02BE38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ГС завод угольного машиностроения «Ленуглемаш» НКУП, Ленинградский экскаваторный завод МСиДМ, МТиТМ, Ленинградский завод строительной робототехники и манипуляторов,Ленинградский завод строительного машиностроения (ЛЗСМ), Машиностроительная фирма (МФ) «ЛЗСМ», МФ «Барс», АООТ «МФ «Барс»</w:t>
      </w:r>
    </w:p>
    <w:p w14:paraId="569B99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заводе № 496 НКАП действовал металлургический филиал, образованный в 1940 г. на площадке ремонтно-механического завода НКПС в Ленинграде. По приказу № 258с от 22.06.1945 г. филиал передан в ведение НКугля. В соответствии с пост. СНК от 10.06.1945 г. и приказом НКУП от 15.06.1945 г. на базе филиала создан ГС завод угольного машиностроения «Ленуглемаш» в ведении Главуглемаша Востока НКУП. В соответствии с пост. СНК от 17.02.1946 г. завод передан в ведение ГУ по производству экскаваторов и кранов МСиДМ и переименован в Ленинградский экскаваторный завод. Пост. СМ СССР от 28.03.1953 г. завод передан в ведение ГУ по производству экскаваторов и кранов МТиТМ, с 05.1954 г. - вновь в МСиДМ. В 06.1957 г. завод передан в ведение Управления тяжелого машиностроения ЛенСНХ, в 10.1965 г. - ГУ по производству экскаваторов и кранов Министерства строительного, дорожного и коммунального машиностроения.</w:t>
      </w:r>
    </w:p>
    <w:p w14:paraId="2A4B21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приказу от 4.01.1984 г. завод переименован в Ленинградский завод строительной робототехники и манипуляторов и на правах самостоятельного предприятия вошел в состав НПО «Ленстройробот» ВПО «Союзэкскаватор». По приказу от 21.09.1988 г. завод переименован в Ленинградский завод строительного машиностроения и передан в состав НПО «Ленстройкомммаш». В 1991 г. завод вошел в состав Межотраслевого государственного объединения по разработке и производству машин и оборудования для коммунального хозяйства (МГО «Коммаш»). Приказом председателя «Коммаша» от 15.08.1991 г. завод преобразован в МФ ЛЗСМ, в 01.1992 г. она переименована в МФ «Барс».</w:t>
      </w:r>
    </w:p>
    <w:p w14:paraId="1F5F67EB" w14:textId="77777777" w:rsidR="00606DDF"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171131">
        <w:rPr>
          <w:rFonts w:ascii="Times New Roman" w:hAnsi="Times New Roman"/>
          <w:color w:val="000000" w:themeColor="text1"/>
          <w:sz w:val="16"/>
          <w:szCs w:val="16"/>
        </w:rPr>
        <w:t>1.03.1994 г. фирма преобразована в АООТ «МФ «Барс». 6.05.1998 г. предприятие признано банкротом, в 1999 г. утвержден ликвидационный баланс.</w:t>
      </w:r>
      <w:r w:rsidRPr="00171131">
        <w:rPr>
          <w:rFonts w:ascii="Times New Roman" w:hAnsi="Times New Roman"/>
          <w:color w:val="000000" w:themeColor="text1"/>
          <w:sz w:val="16"/>
          <w:szCs w:val="16"/>
          <w:vertAlign w:val="superscript"/>
        </w:rPr>
        <w:t>131</w:t>
      </w:r>
    </w:p>
    <w:p w14:paraId="2A2258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НПО «Ленстройробот»</w:t>
      </w:r>
    </w:p>
    <w:p w14:paraId="029D53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НПО «Ленстройробот» ВПО «Союзэкскаватор» создано по приказу Министерства строительного, дорожного и коммунального машиностроения от 4.01.1984 г., в его состав вошли Ленинградский завод строительной робототехники и манипуляторов (на правах самостоятельного предприятия, входил по 1988 г.), Ленинградский государственный завод строительных машин (11982).</w:t>
      </w:r>
    </w:p>
    <w:p w14:paraId="6898FBDC" w14:textId="77777777" w:rsidR="00606DDF" w:rsidRPr="00171131" w:rsidRDefault="00606DDF"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0032720"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2400DF4D"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0835D4C" w14:textId="77777777" w:rsidR="00606DDF" w:rsidRPr="00171131" w:rsidRDefault="00606DDF" w:rsidP="00171131">
      <w:pPr>
        <w:spacing w:after="0" w:line="240" w:lineRule="auto"/>
        <w:jc w:val="both"/>
        <w:rPr>
          <w:rStyle w:val="ucoz-forum-post"/>
          <w:rFonts w:ascii="Times New Roman" w:hAnsi="Times New Roman"/>
          <w:color w:val="000000" w:themeColor="text1"/>
          <w:sz w:val="16"/>
          <w:szCs w:val="16"/>
        </w:rPr>
      </w:pPr>
      <w:r w:rsidRPr="00171131">
        <w:rPr>
          <w:rStyle w:val="ucoz-forum-post"/>
          <w:rFonts w:ascii="Times New Roman" w:hAnsi="Times New Roman"/>
          <w:bCs/>
          <w:color w:val="000000" w:themeColor="text1"/>
          <w:sz w:val="16"/>
          <w:szCs w:val="16"/>
        </w:rPr>
        <w:t>22 декабря 1945 года</w:t>
      </w:r>
      <w:r w:rsidRPr="00171131">
        <w:rPr>
          <w:rStyle w:val="ucoz-forum-post"/>
          <w:rFonts w:ascii="Times New Roman" w:hAnsi="Times New Roman"/>
          <w:color w:val="000000" w:themeColor="text1"/>
          <w:sz w:val="16"/>
          <w:szCs w:val="16"/>
        </w:rPr>
        <w:t xml:space="preserve"> Первый полёт прототипа американского легкого многоцелевого самолета фирмы Beech - Model 35 Bonanza имевший V-образное хвостовое оперение (14868).</w:t>
      </w:r>
    </w:p>
    <w:p w14:paraId="5A9EFBA8" w14:textId="77777777" w:rsidR="00606DDF" w:rsidRPr="00171131" w:rsidRDefault="00606DDF" w:rsidP="00171131">
      <w:pPr>
        <w:spacing w:after="0" w:line="240" w:lineRule="auto"/>
        <w:jc w:val="both"/>
        <w:rPr>
          <w:rStyle w:val="ucoz-forum-post"/>
          <w:rFonts w:ascii="Times New Roman" w:hAnsi="Times New Roman"/>
          <w:color w:val="000000" w:themeColor="text1"/>
          <w:sz w:val="16"/>
          <w:szCs w:val="16"/>
        </w:rPr>
      </w:pPr>
    </w:p>
    <w:p w14:paraId="20294E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 декабря 1945 США признали правительство И.Б.Тито в Югославии (2100).</w:t>
      </w:r>
    </w:p>
    <w:p w14:paraId="6BA4F3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22E16A6"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2D27B273"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6F5BE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декабря 1945 на Куйбышевском аэродроме НКАП во время испытательных полетов произошла катастрофа самолетов Ил-10, при которой погибли л-и завода 1 Н.Н.Иноземцев и завода 18 В.Д.Созинов.</w:t>
      </w:r>
    </w:p>
    <w:p w14:paraId="7CAB03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Аварийной комиссией установлены след. обстоятельства катастрофы:</w:t>
      </w:r>
    </w:p>
    <w:p w14:paraId="47A7EC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Л-и Созинов, по выполнении сдаточного полета, принял решение произвести посадку, но так как посадочная полоса была занята др. самолетом, он, не заходя на 2-й нормальный круг, снизился с убранными шасси до 80-100 м, прошел над стоянкой завода 18, пересек ВПП и с набором высоты вышел их границ аэродрома. В это же время с юго-западной стороны по касательной к кругу подходил самолет Иноземцева, в который и врезался самолет Созинова, отрубив винтом хвост и сбив левое крыло у самолета Иноземцева.</w:t>
      </w:r>
    </w:p>
    <w:p w14:paraId="103897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Оба самолета, разрушаясь в воздухе, врезались в землю." (1946,9).</w:t>
      </w:r>
    </w:p>
    <w:p w14:paraId="6626BE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762081E" w14:textId="77777777" w:rsidR="00606DDF" w:rsidRPr="00171131" w:rsidRDefault="00606DDF"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23 декабря</w:t>
      </w:r>
      <w:r w:rsidRPr="00171131">
        <w:rPr>
          <w:rFonts w:ascii="Times New Roman" w:hAnsi="Times New Roman"/>
          <w:color w:val="000000" w:themeColor="text1"/>
          <w:sz w:val="16"/>
          <w:szCs w:val="16"/>
        </w:rPr>
        <w:t xml:space="preserve"> в 1945 году катастрофа «Ил-2», погиб летчик-испытатель В.Д.Созинов, катастрофа «Ил-10», погиб летчик-испытатель Н.Н.Иноземцев. Столкновение в полёте. Аварийной комиссией были установлены следующие обстоятельства катастрофы: «Лейтенант Созинов, по выполнении сдаточного полета, принял решение произвести посадку, но так как посадочная полоса была занята другим самолетом, он, не заходя на 2-й нормальный круг, снизился с убранными шасси до 80-100 м, прошел над стоянкой завода № 18, пересек ВПП и с набором высоты вышел их границ аэродрома. В это же время с юго-западной стороны по касательной к кругу подходил самолет Иноземцева, выполнявший разведку погоды и взлетевший с авиазавода № 1, в который и врезался самолет Созинова, отрубив винтом хвост и сбив левое крыло у самолета Иноземцева. Оба самолета, разрушаясь в воздухе, врезались в землю.» (14869).</w:t>
      </w:r>
    </w:p>
    <w:p w14:paraId="06DE5D4A" w14:textId="77777777" w:rsidR="00606DDF" w:rsidRPr="00171131" w:rsidRDefault="00606DDF" w:rsidP="00171131">
      <w:pPr>
        <w:spacing w:after="0" w:line="240" w:lineRule="auto"/>
        <w:jc w:val="both"/>
        <w:rPr>
          <w:rFonts w:ascii="Times New Roman" w:hAnsi="Times New Roman"/>
          <w:color w:val="000000" w:themeColor="text1"/>
          <w:sz w:val="16"/>
          <w:szCs w:val="16"/>
        </w:rPr>
      </w:pPr>
    </w:p>
    <w:p w14:paraId="1BAD9310" w14:textId="77777777" w:rsidR="00606DDF"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6CEF829C" w14:textId="77777777" w:rsidR="00606DDF" w:rsidRPr="00171131" w:rsidRDefault="00606DDF"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2EAA5D2" w14:textId="77777777" w:rsidR="00744ED4" w:rsidRPr="00171131" w:rsidRDefault="00744ED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 декабря 1945 первый полет Beechcraft Bonanza (20371).</w:t>
      </w:r>
    </w:p>
    <w:p w14:paraId="2EE86A78" w14:textId="77777777" w:rsidR="00744ED4" w:rsidRPr="00171131" w:rsidRDefault="00744ED4" w:rsidP="00171131">
      <w:pPr>
        <w:spacing w:after="0" w:line="240" w:lineRule="auto"/>
        <w:jc w:val="both"/>
        <w:rPr>
          <w:rFonts w:ascii="Times New Roman" w:hAnsi="Times New Roman"/>
          <w:color w:val="000000" w:themeColor="text1"/>
          <w:sz w:val="16"/>
          <w:szCs w:val="16"/>
        </w:rPr>
      </w:pPr>
    </w:p>
    <w:p w14:paraId="254936C4" w14:textId="713E7BF6" w:rsidR="00744ED4" w:rsidRPr="00171131" w:rsidRDefault="00744ED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 декабря 1945</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Первый полёт прототипа американского легкого многоцелевого самолета фирмы Beech - Model 35 Bonanza имевший V-образное хвостовое оперение (22695).</w:t>
      </w:r>
    </w:p>
    <w:p w14:paraId="04C6C763" w14:textId="77777777" w:rsidR="00744ED4" w:rsidRPr="00171131" w:rsidRDefault="00744ED4" w:rsidP="00171131">
      <w:pPr>
        <w:spacing w:after="0" w:line="240" w:lineRule="auto"/>
        <w:jc w:val="both"/>
        <w:rPr>
          <w:rFonts w:ascii="Times New Roman" w:hAnsi="Times New Roman"/>
          <w:color w:val="000000" w:themeColor="text1"/>
          <w:sz w:val="16"/>
          <w:szCs w:val="16"/>
        </w:rPr>
      </w:pPr>
    </w:p>
    <w:p w14:paraId="3B72848C" w14:textId="77777777" w:rsidR="00606DDF" w:rsidRPr="00171131" w:rsidRDefault="00606DDF"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23 декабря</w:t>
      </w:r>
      <w:r w:rsidRPr="00171131">
        <w:rPr>
          <w:rFonts w:ascii="Times New Roman" w:hAnsi="Times New Roman"/>
          <w:color w:val="000000" w:themeColor="text1"/>
          <w:sz w:val="16"/>
          <w:szCs w:val="16"/>
        </w:rPr>
        <w:t xml:space="preserve"> в 1945 году открылась регулярная авиалиния через Северный полюс. Рейсы по маршруту Нью-Йорк - Лондон (c промежуточными посадками в канадском Гандере и ирландском Шэнноне), выполняла компания «American Overseas Airlines» на самолёте «DC-4» (14869).</w:t>
      </w:r>
    </w:p>
    <w:p w14:paraId="3353BBA9" w14:textId="77777777" w:rsidR="00606DDF" w:rsidRPr="00171131" w:rsidRDefault="00606DDF" w:rsidP="00171131">
      <w:pPr>
        <w:spacing w:after="0" w:line="240" w:lineRule="auto"/>
        <w:jc w:val="both"/>
        <w:rPr>
          <w:rFonts w:ascii="Times New Roman" w:hAnsi="Times New Roman"/>
          <w:color w:val="000000" w:themeColor="text1"/>
          <w:sz w:val="16"/>
          <w:szCs w:val="16"/>
        </w:rPr>
      </w:pPr>
    </w:p>
    <w:p w14:paraId="2E532334"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467A4F71"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D467B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декабря 1945 года совместным приказом НК нефтяной промышленности и НК тяжелого машиностроения № 1094/822 бывш. завод № 125 НКАП был передан из НК нефти в НК тяжмаш (8894).</w:t>
      </w:r>
    </w:p>
    <w:p w14:paraId="7408CB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078BD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декабря 1945 года приказ № 474 НКАП</w:t>
      </w:r>
    </w:p>
    <w:p w14:paraId="02F776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связи с передачей производства нормалей и агрегатов с бывш. завода № 305 на завод № 207 (8970).</w:t>
      </w:r>
    </w:p>
    <w:p w14:paraId="6A9758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B29D42E"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1EBDB85D"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F567E7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декабря 1945 г. вышло РАСПОРЯЖЕНИЕ ЗАМЕСТИТЕЛЯ НАЧАЛЬНИКА ТУ ГБТУ КА НАЧАЛЬНИКУ НИБТ ПОЛИГОНА О ПРОВЕДЕНИИ СРАВНИТЕЛЬНЫХ ПОЛИГОННЫХ ИСПЫТАНИИ ТАНКОВ Т-44 И Т-26ЕЗ №840071</w:t>
      </w:r>
    </w:p>
    <w:p w14:paraId="643F25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приказанию начальника Главного бронетанкового управления Красной Армии генерал-лей</w:t>
      </w:r>
      <w:r w:rsidRPr="00171131">
        <w:rPr>
          <w:rFonts w:ascii="Times New Roman" w:hAnsi="Times New Roman"/>
          <w:color w:val="000000" w:themeColor="text1"/>
          <w:sz w:val="16"/>
          <w:szCs w:val="16"/>
        </w:rPr>
        <w:softHyphen/>
        <w:t>тенанта танковых войск т. Вершинина прошу дать распоряжение провести сравнительные испыта</w:t>
      </w:r>
      <w:r w:rsidRPr="00171131">
        <w:rPr>
          <w:rFonts w:ascii="Times New Roman" w:hAnsi="Times New Roman"/>
          <w:color w:val="000000" w:themeColor="text1"/>
          <w:sz w:val="16"/>
          <w:szCs w:val="16"/>
        </w:rPr>
        <w:softHyphen/>
        <w:t>ния очередного гарантийного танка Т-44 и американского танка Т-26ЕЗ по прилагаемой программе.</w:t>
      </w:r>
    </w:p>
    <w:p w14:paraId="658C94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 окончания сравнительных испытаний танк Т-44 подвергнуть дальнейшим испытаниям до гарантийного километража по существующей программе.</w:t>
      </w:r>
    </w:p>
    <w:p w14:paraId="5D37547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 сроках начала сравнительных испытаний прошу дать указание, сообщить в ТУ ГБТУ КА забла</w:t>
      </w:r>
      <w:r w:rsidRPr="00171131">
        <w:rPr>
          <w:rFonts w:ascii="Times New Roman" w:hAnsi="Times New Roman"/>
          <w:color w:val="000000" w:themeColor="text1"/>
          <w:sz w:val="16"/>
          <w:szCs w:val="16"/>
        </w:rPr>
        <w:softHyphen/>
        <w:t>говременно.</w:t>
      </w:r>
    </w:p>
    <w:p w14:paraId="2EB17C2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Приложение: программа сравнительных полигонных испытаний танков Т-44 и Т-26ЕЗ на 3 лис</w:t>
      </w:r>
      <w:r w:rsidRPr="00171131">
        <w:rPr>
          <w:rFonts w:ascii="Times New Roman" w:hAnsi="Times New Roman"/>
          <w:color w:val="000000" w:themeColor="text1"/>
          <w:sz w:val="16"/>
          <w:szCs w:val="16"/>
        </w:rPr>
        <w:softHyphen/>
        <w:t>тах в 1 экз.</w:t>
      </w:r>
    </w:p>
    <w:p w14:paraId="69F4D33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Заместитель начальника ТУ ГБТУ КА гвардии полковник Кульчицкий</w:t>
      </w:r>
    </w:p>
    <w:p w14:paraId="70579F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2 отдела ТУ ГБТУ КА инженер-полковник Солонин</w:t>
      </w:r>
    </w:p>
    <w:p w14:paraId="6C9A45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Приложение</w:t>
      </w:r>
    </w:p>
    <w:p w14:paraId="75692B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«Утверждаю» Начальник ГБТУ КА генерал-лейтенант танковых войск</w:t>
      </w:r>
    </w:p>
    <w:p w14:paraId="5EA451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Вершинин</w:t>
      </w:r>
    </w:p>
    <w:p w14:paraId="60E42B5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ПРОГРАММА</w:t>
      </w:r>
    </w:p>
    <w:p w14:paraId="2C5EEB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сравнительных полигонных испытаний отечественного танка Т-44 и американского танка Т-26ЕЗ в зимних условиях</w:t>
      </w:r>
    </w:p>
    <w:p w14:paraId="508D44E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I</w:t>
      </w:r>
      <w:r w:rsidRPr="00171131">
        <w:rPr>
          <w:rFonts w:ascii="Times New Roman" w:hAnsi="Times New Roman"/>
          <w:color w:val="000000" w:themeColor="text1"/>
          <w:sz w:val="16"/>
          <w:szCs w:val="16"/>
        </w:rPr>
        <w:t>. Объекты испытания</w:t>
      </w:r>
    </w:p>
    <w:p w14:paraId="5699240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Гарантийный средний танк Т-44 (новый).</w:t>
      </w:r>
    </w:p>
    <w:p w14:paraId="4C08707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Тяжелый американский танк Т-26ЕЗ (прошедший испытания).</w:t>
      </w:r>
    </w:p>
    <w:p w14:paraId="7ACF877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 испытания танки проходят полностью укомплектованными, доведенными до боевого веса и с полными экипажами.</w:t>
      </w:r>
    </w:p>
    <w:p w14:paraId="068C618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Испытания всех танков должны проводиться одновременно и в одинаковых условиях.</w:t>
      </w:r>
    </w:p>
    <w:p w14:paraId="52856F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II</w:t>
      </w:r>
      <w:r w:rsidRPr="00171131">
        <w:rPr>
          <w:rFonts w:ascii="Times New Roman" w:hAnsi="Times New Roman"/>
          <w:color w:val="000000" w:themeColor="text1"/>
          <w:sz w:val="16"/>
          <w:szCs w:val="16"/>
        </w:rPr>
        <w:t>. Цель испытаний</w:t>
      </w:r>
    </w:p>
    <w:p w14:paraId="6405E41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Выявить данные основных динамических качеств, преодолеваемых препятствий, расходов ГСМ и температурных режимов двигателей и механизмов трансмиссии каждого из испытываемых тан</w:t>
      </w:r>
      <w:r w:rsidRPr="00171131">
        <w:rPr>
          <w:rFonts w:ascii="Times New Roman" w:hAnsi="Times New Roman"/>
          <w:color w:val="000000" w:themeColor="text1"/>
          <w:sz w:val="16"/>
          <w:szCs w:val="16"/>
        </w:rPr>
        <w:softHyphen/>
        <w:t>ков, а также надежность их работы.</w:t>
      </w:r>
    </w:p>
    <w:p w14:paraId="510D082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Определить километраж безостановочных пробегов и пробегов на максимальных скоростях и причины, лимитирующие эти пробеги.</w:t>
      </w:r>
    </w:p>
    <w:p w14:paraId="7BFF5F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Определить километраж нормальных и форсированных суточных переходов для каждого танка.</w:t>
      </w:r>
    </w:p>
    <w:p w14:paraId="0EFD5BA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Определить возможность, надежность и скорости движения ночью без освещения и с замаски</w:t>
      </w:r>
      <w:r w:rsidRPr="00171131">
        <w:rPr>
          <w:rFonts w:ascii="Times New Roman" w:hAnsi="Times New Roman"/>
          <w:color w:val="000000" w:themeColor="text1"/>
          <w:sz w:val="16"/>
          <w:szCs w:val="16"/>
        </w:rPr>
        <w:softHyphen/>
        <w:t>рованным светом (в походном и боевом положениях).</w:t>
      </w:r>
    </w:p>
    <w:p w14:paraId="28B0E06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III</w:t>
      </w:r>
      <w:r w:rsidRPr="00171131">
        <w:rPr>
          <w:rFonts w:ascii="Times New Roman" w:hAnsi="Times New Roman"/>
          <w:color w:val="000000" w:themeColor="text1"/>
          <w:sz w:val="16"/>
          <w:szCs w:val="16"/>
        </w:rPr>
        <w:t>. Объем испытаний</w:t>
      </w:r>
    </w:p>
    <w:p w14:paraId="249E33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Общий километраж сравнительных ходовых испытаний танков — 550 километров из них:</w:t>
      </w:r>
    </w:p>
    <w:p w14:paraId="64360B8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по шоссе — 150 км,</w:t>
      </w:r>
    </w:p>
    <w:p w14:paraId="0864FB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по грунтовым и проселочным дорогам — 150 км,</w:t>
      </w:r>
    </w:p>
    <w:p w14:paraId="251260C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по снежной целине — 200 км,</w:t>
      </w:r>
    </w:p>
    <w:p w14:paraId="4D1894D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специспытания — 50 км.</w:t>
      </w:r>
    </w:p>
    <w:p w14:paraId="43135D1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Заместитель начальника ТУ ГБТУ КА гвардии полковник Кульчицкий</w:t>
      </w:r>
    </w:p>
    <w:p w14:paraId="58E80D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2 отдела ТУ ГБТУ КА инженер-полковник Солонин</w:t>
      </w:r>
    </w:p>
    <w:p w14:paraId="595264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ЦАМО. Ф. 38. Оп. 11355. Д. 2748. Л. 68, 69. Копия (11426).</w:t>
      </w:r>
    </w:p>
    <w:p w14:paraId="48EBA7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37704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декабря 1945 вышло распоряжение СНК № 18329, разрешившее Наркомстрою ликвидировать Глпавбоеприпасстрой (7543, 165).</w:t>
      </w:r>
    </w:p>
    <w:p w14:paraId="580539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B72A385"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57F7F989"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F2CDC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декабря 1945 года</w:t>
      </w:r>
    </w:p>
    <w:p w14:paraId="572365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Кабельные заводы №№ 330 и 694 НК электропрома (8960).</w:t>
      </w:r>
    </w:p>
    <w:p w14:paraId="03F8F8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1559DAF" w14:textId="77777777" w:rsidR="00606DDF" w:rsidRPr="00171131" w:rsidRDefault="00606DDF" w:rsidP="00171131">
      <w:pPr>
        <w:pStyle w:val="book"/>
        <w:ind w:firstLine="0"/>
        <w:jc w:val="both"/>
        <w:rPr>
          <w:color w:val="000000" w:themeColor="text1"/>
          <w:sz w:val="16"/>
          <w:szCs w:val="16"/>
        </w:rPr>
      </w:pPr>
      <w:r w:rsidRPr="00171131">
        <w:rPr>
          <w:color w:val="000000" w:themeColor="text1"/>
          <w:sz w:val="16"/>
          <w:szCs w:val="16"/>
        </w:rPr>
        <w:t>25 декабря 1945 г. произошла официальная передача яхты «Хела» советскому экипажу, а 20 января 1946 г. над пока еще безымянным советским учебным кораблем Балтииского флота капитан 2-го ранга Гинсбург впервые поднял Военно-морской флаг СССР. Авизо с романтическим названием «Берущая волна» («Avizo Hela») был заложен 23 ноября 1937 г. на верфи «Штюльнен-Зон». «Хела» вступила в строй 16 октября 1940 г. в качестве штабного корабля командующего германским подводным флотом адмирала Деница. Ее полное водоизмещение составляло 2520 т. Два дизеля суммарной мощностью в 8360 л. с. позволяли развивать скорость в 21 узел. Экипаж яхты — 244 человека. В связи с началом войны борта яхты украсила камуфляжная окраска, ее вооружили двумя 105-мм орудиями, а также спаренными 37-мм и 20-мм автоматами. Понятно, что главным на яхте была не артиллерия, а 6 кают апартаментов и 10 кают люкс — роскошный кабинет, спальня и ванная, все в стиле модерн. При разделе флота «Хела» досталась СССР, и ее на буксире привели в порт Свинемюнде. Свое новое имя — «Ангара» — яхта получила в мае 1946 г. У нас она также числилась, как у гроссадмирала Деница, «штабным кораблем». В ноябре—декабре 1946 г. на заводе «Нептун» в городе Ростоке (советская зона оккупации) был произведен ремонт машин и вспомогательных механизмов. Особое внимание уделялось реставрации кают. С 1946 г. «Ангара» находилась в составе Балтийского флота и регулярно использовалась для практики курсантов Военно-морского училища им. Фрунзе. Так, с 26 июля по 12 августа 1848 г. «Ангара» со 125-ю курсантами вышла из Балтики, обошла Скандинавский полуостров и зашла в губу Белушья на Новой Земле. Затем нанесла визиты в Мурманск, Архангельск и другие порты Северного флота и благополучно вернулась на Балтику. Совершив переход вокруг Европы, «Ангара» прибыла 28 июня 1949 г. в Севастополь. Некоторое время она числилась кораблем управления. Однако с конца 1949 г. «Ангару» обращают в правительственную яхту. Как сказано в документе: «Обеспечивает деятельность и отдых членов руководства страной и министерства обороны». С 22 июня 1957 г. по 13 марта 1958 г. «Ангара» временно входила в состав Морской Пограничной охраны МВД—КГБ СССР в качестве официальной правительственной яхты, а затем была возвращена Черноморскому флоту для использования в качестве штабного корабля управления. Яхту периодически посещали главы правительства СССР и зарубежных стран. Так, с 9 по 14 сентября 1954 г. на борту яхты Маленков, Молотов, Хрущев и Кириленко совершили круиз Севастополь — Ялта — Сочи — Ялта. В ходе визита в Севастополь произошел эпизод на уровне Чичикова и Манилова. «Около полудня на причале появляется кортеж легковых автомашин, и его сверкающая чистотой площадка заполняется массой людей. Впереди процессии Н.С. Хрущев и Н.А. Булганин, которые за несколько шагов до трапа начинают подталкивать друг друга вперед, видимо, взаимно уступая первенство восхождения на борт корабля. Такая потешная сцена заканчивается тем, что первым оказывается первый секретарь ЦК КПСС. Он и выслушал доклад командира корабля Н.Н. Симонова». Ну а 12 июня 1955 г. на «Ангаре» совершил морскую прогулку премьер-министр Индии Джавахарлал Неру со своей дочерью Индирой Ганди. Индира пожелала осмотреть «Артек». Ради этого в «Артеке» соорудили специальный причал. Ну а из «Артека» Неру с дочерью были доставлены в Ялту. В том же 1955 году, 26—27 августа, на «Ангаре» катались Хрущев и лидер Румынии Георге Георгиу-Деж. Пройдя по Сулинскому гирлу Дуная до города Тулчи, Хрущев покинул «Ангару» и перешел на румынский речной колесный пароход, на котором двинулся дальше в соответствии с программой его пребывания в дружественной стране. «Ангара» с находившимся на ее борту командующим флотом вице-адмиралом В.А. Пархоменко перешла в находящийся в устье гирла порт Сулима, куда через два дня должен был прибыть Хрущев. Однако Хрущев отправился дальше иным путем, а на юте «Ангары» вместо лидера появились сувениры — великолепные образцы румынской кукурузы, тщательно упакованные в специальную тару. Кстати, на «Ангаре» членам экипажа запрещалось появляться на предназначенной для гостей прогулочной палубе, исключение делалось лишь для приборщиков. Бывал на «Ангаре» и министр обороны Г.К. Жуков. Как-то маршал «увидел вдруг невероятное: на верхних палубах кораблей, стоящих на рейде и у причалов, личный состав был во всем белом. Это его не только поразило, но и возмутило. Он и не ведал, что таким образом выражается флотское уважение именно к нему. Ведь по случаю прибытия в главную базу ЧФ министра обороны была отдана команда появляться на верхней палубе кораблей только в форме № 1 (для офицеров — белый китель и белые брюки). На «Ангаре» плавали Иосип Броз Тито, король Афганистана Мухаммад Захир Шах, Урхо Кекконен, Владислав Гомулка, Янош Кадор и другие руководители. В 1983 и 1989 годах яхта прошла капитальный ремонт в Греции. После распада Советского Союза «Ангара» осталась в распоряжении Черноморского флота России и с 1 мая 1998 г. передана гражданскому экипажу. К этому времени судно числилось не яхтой, а плавказармой ПКЗ-14, хотя никто в этой «казарме» не проживал (15225).</w:t>
      </w:r>
    </w:p>
    <w:p w14:paraId="4C8EF30D" w14:textId="77777777" w:rsidR="00606DDF" w:rsidRPr="00171131" w:rsidRDefault="00606DDF" w:rsidP="00171131">
      <w:pPr>
        <w:pStyle w:val="book"/>
        <w:ind w:firstLine="0"/>
        <w:jc w:val="both"/>
        <w:rPr>
          <w:color w:val="000000" w:themeColor="text1"/>
          <w:sz w:val="16"/>
          <w:szCs w:val="16"/>
        </w:rPr>
      </w:pPr>
    </w:p>
    <w:p w14:paraId="230F2792"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176DD5EC"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BB475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декабря 1945 появился приказ № 001542:</w:t>
      </w:r>
    </w:p>
    <w:p w14:paraId="051E0C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“Существующая в ИТЛ и ИТК НКВД практика выдачи на руки освобождаемым заключенным справок, имеющих штампы и гербовые печати, содержащие полное наименование подразделений и место их нахождения, расшифровывают дислокацию исправительно-трудовых учреждений НКВД (7560).</w:t>
      </w:r>
    </w:p>
    <w:p w14:paraId="6CDEC5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целях пресечения в дальнейшем возможности такой расшифровки, приказываю:</w:t>
      </w:r>
    </w:p>
    <w:p w14:paraId="395750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Имеющиеся в данное время в ИТЛ и ИТК НКВД бланки, штампы и печати использовать только при служебной переписке с государственными учреждениями и предприятиями (7560).</w:t>
      </w:r>
    </w:p>
    <w:p w14:paraId="65C357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Для справок, выдаваемых на руки заключенным об освобождении из ИТЛ и ИТК НКВД, а также в переписке с частными лицами впредь использовать штампы и печати, в которых наименование ИТЛ и ИТК и место их нахождения зашифровывать литерным обозначением по указанным ниже образцам (7560).</w:t>
      </w:r>
    </w:p>
    <w:p w14:paraId="11FC2A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Присвоить ИТЛ НКВД литерные обозначения, согласно прилагаемому перечню:</w:t>
      </w:r>
    </w:p>
    <w:p w14:paraId="11E66B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Актюбинлаг - “А”</w:t>
      </w:r>
    </w:p>
    <w:p w14:paraId="4FA49C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Ангренлаг - “Б”</w:t>
      </w:r>
    </w:p>
    <w:p w14:paraId="7910B9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Астраханлаг - “В”</w:t>
      </w:r>
    </w:p>
    <w:p w14:paraId="11969E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Безымянлаг - “Г”</w:t>
      </w:r>
    </w:p>
    <w:p w14:paraId="5A5047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Богословлаг - “Д”</w:t>
      </w:r>
    </w:p>
    <w:p w14:paraId="54DD72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Волголаг - “Е”</w:t>
      </w:r>
    </w:p>
    <w:p w14:paraId="4E8286B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Воркутлаг - “Ж”</w:t>
      </w:r>
    </w:p>
    <w:p w14:paraId="0075FA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Востлаг - “З”</w:t>
      </w:r>
    </w:p>
    <w:p w14:paraId="4920CE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Востураллаг - “И”</w:t>
      </w:r>
    </w:p>
    <w:p w14:paraId="0A9519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Вятлаг - “К”</w:t>
      </w:r>
    </w:p>
    <w:p w14:paraId="14FE89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Джидинлаг - “Л”</w:t>
      </w:r>
    </w:p>
    <w:p w14:paraId="03E43D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Закавказметаллургстрой - “М”</w:t>
      </w:r>
    </w:p>
    <w:p w14:paraId="662114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Ивдельлаг - “Н”</w:t>
      </w:r>
    </w:p>
    <w:p w14:paraId="1E2930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Интинлаг - “О”</w:t>
      </w:r>
    </w:p>
    <w:p w14:paraId="2D4136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Каргопольлаг - “П”</w:t>
      </w:r>
    </w:p>
    <w:p w14:paraId="39DD88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Карлаг - “Р”</w:t>
      </w:r>
    </w:p>
    <w:p w14:paraId="02BB94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Каспийлаг - “С”</w:t>
      </w:r>
    </w:p>
    <w:p w14:paraId="714690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Комбинат № 6 - “Т”</w:t>
      </w:r>
    </w:p>
    <w:p w14:paraId="3B189C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Краслаг - “У”</w:t>
      </w:r>
    </w:p>
    <w:p w14:paraId="3A36D7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Красноярский аффинажный завод - “Ф”</w:t>
      </w:r>
    </w:p>
    <w:p w14:paraId="64F036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Мослеслаг - “X”</w:t>
      </w:r>
    </w:p>
    <w:p w14:paraId="6E6A2C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Нижамурлаг - “Ц”</w:t>
      </w:r>
    </w:p>
    <w:p w14:paraId="7A2F4E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Норильлаг - “Ч”</w:t>
      </w:r>
    </w:p>
    <w:p w14:paraId="03E2EB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этим приказом лагеря в зашифрованном виде стали именоваться, например, так: ИТЛ “В”, ИТЛ “АД” и т. д.; в дальнейшем перечень литерныхобозначений заметно вырос, дойдя до литера “ЯЧ” (ОИТК Удмуртской АССР) (7560).</w:t>
      </w:r>
    </w:p>
    <w:p w14:paraId="337EC6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1A3B11F"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bdr w:val="none" w:sz="0" w:space="0" w:color="auto" w:frame="1"/>
          <w:shd w:val="clear" w:color="auto" w:fill="FBFCFC"/>
        </w:rPr>
        <w:t xml:space="preserve">25 - 29 декабря 1945 г. перед военным трибуналом войск МВД Московского военного округа, заседавшим в гарнизонном Доме </w:t>
      </w:r>
      <w:proofErr w:type="gramStart"/>
      <w:r w:rsidRPr="00171131">
        <w:rPr>
          <w:rFonts w:ascii="Times New Roman" w:hAnsi="Times New Roman"/>
          <w:color w:val="000000" w:themeColor="text1"/>
          <w:sz w:val="16"/>
          <w:szCs w:val="16"/>
          <w:bdr w:val="none" w:sz="0" w:space="0" w:color="auto" w:frame="1"/>
          <w:shd w:val="clear" w:color="auto" w:fill="FBFCFC"/>
        </w:rPr>
        <w:t>офицеров</w:t>
      </w:r>
      <w:proofErr w:type="gramEnd"/>
      <w:r w:rsidRPr="00171131">
        <w:rPr>
          <w:rFonts w:ascii="Times New Roman" w:hAnsi="Times New Roman"/>
          <w:color w:val="000000" w:themeColor="text1"/>
          <w:sz w:val="16"/>
          <w:szCs w:val="16"/>
          <w:bdr w:val="none" w:sz="0" w:space="0" w:color="auto" w:frame="1"/>
          <w:shd w:val="clear" w:color="auto" w:fill="FBFCFC"/>
        </w:rPr>
        <w:t xml:space="preserve"> г. Брянск </w:t>
      </w:r>
      <w:proofErr w:type="gramStart"/>
      <w:r w:rsidRPr="00171131">
        <w:rPr>
          <w:rFonts w:ascii="Times New Roman" w:hAnsi="Times New Roman"/>
          <w:color w:val="000000" w:themeColor="text1"/>
          <w:sz w:val="16"/>
          <w:szCs w:val="16"/>
          <w:bdr w:val="none" w:sz="0" w:space="0" w:color="auto" w:frame="1"/>
          <w:shd w:val="clear" w:color="auto" w:fill="FBFCFC"/>
        </w:rPr>
        <w:t>предстали:четверо</w:t>
      </w:r>
      <w:proofErr w:type="gramEnd"/>
      <w:r w:rsidRPr="00171131">
        <w:rPr>
          <w:rFonts w:ascii="Times New Roman" w:hAnsi="Times New Roman"/>
          <w:color w:val="000000" w:themeColor="text1"/>
          <w:sz w:val="16"/>
          <w:szCs w:val="16"/>
          <w:bdr w:val="none" w:sz="0" w:space="0" w:color="auto" w:frame="1"/>
          <w:shd w:val="clear" w:color="auto" w:fill="FBFCFC"/>
        </w:rPr>
        <w:t xml:space="preserve"> немцев.</w:t>
      </w:r>
    </w:p>
    <w:p w14:paraId="1FCEBF5D"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Style w:val="a7"/>
          <w:rFonts w:ascii="Times New Roman" w:hAnsi="Times New Roman"/>
          <w:b w:val="0"/>
          <w:color w:val="000000" w:themeColor="text1"/>
          <w:sz w:val="16"/>
          <w:szCs w:val="16"/>
          <w:bdr w:val="none" w:sz="0" w:space="0" w:color="auto" w:frame="1"/>
          <w:shd w:val="clear" w:color="auto" w:fill="FBFCFC"/>
        </w:rPr>
        <w:t>Приговор.</w:t>
      </w:r>
    </w:p>
    <w:p w14:paraId="5990291A"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bdr w:val="none" w:sz="0" w:space="0" w:color="auto" w:frame="1"/>
          <w:shd w:val="clear" w:color="auto" w:fill="FBFCFC"/>
        </w:rPr>
        <w:t>Военный Трибунал признал подсудимых виновными в преступлениях, предусмотренных ст. 1 Указа Президиума Верховного Совета Союза ССР от 19 апреля 1943 г.</w:t>
      </w:r>
    </w:p>
    <w:p w14:paraId="0A85ADE1" w14:textId="77777777" w:rsidR="003F5CD9" w:rsidRPr="00171131" w:rsidRDefault="003F5CD9" w:rsidP="00171131">
      <w:pPr>
        <w:spacing w:after="0" w:line="240" w:lineRule="auto"/>
        <w:jc w:val="both"/>
        <w:rPr>
          <w:rFonts w:ascii="Times New Roman" w:hAnsi="Times New Roman"/>
          <w:color w:val="000000" w:themeColor="text1"/>
          <w:sz w:val="16"/>
          <w:szCs w:val="16"/>
          <w:bdr w:val="none" w:sz="0" w:space="0" w:color="auto" w:frame="1"/>
          <w:shd w:val="clear" w:color="auto" w:fill="FBFCFC"/>
        </w:rPr>
      </w:pPr>
      <w:r w:rsidRPr="00171131">
        <w:rPr>
          <w:rFonts w:ascii="Times New Roman" w:hAnsi="Times New Roman"/>
          <w:color w:val="000000" w:themeColor="text1"/>
          <w:sz w:val="16"/>
          <w:szCs w:val="16"/>
          <w:bdr w:val="none" w:sz="0" w:space="0" w:color="auto" w:frame="1"/>
          <w:shd w:val="clear" w:color="auto" w:fill="FBFCFC"/>
        </w:rPr>
        <w:t xml:space="preserve">Руководствуясь ст.4 УК РСФСР и ст.ст. 319 и 320 УПК РСФСР и учитывая степень виновности каждого, военный трибунал приговорил троих к смертной казни через повешение (приговор приведён в исполнение на Театральной площади (по другим сведениям на пустыре, где впоследствии было построено здание областного УВД) г. Брянск 30 декабря 1945 г.) и одного </w:t>
      </w:r>
    </w:p>
    <w:p w14:paraId="456C45A3"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bdr w:val="none" w:sz="0" w:space="0" w:color="auto" w:frame="1"/>
          <w:shd w:val="clear" w:color="auto" w:fill="FBFCFC"/>
        </w:rPr>
        <w:t>к 20 годам каторжных работ (19838).</w:t>
      </w:r>
    </w:p>
    <w:p w14:paraId="65B86131" w14:textId="77777777" w:rsidR="003F5CD9" w:rsidRPr="00171131" w:rsidRDefault="003F5CD9" w:rsidP="00171131">
      <w:pPr>
        <w:spacing w:after="0" w:line="240" w:lineRule="auto"/>
        <w:jc w:val="both"/>
        <w:rPr>
          <w:rFonts w:ascii="Times New Roman" w:hAnsi="Times New Roman"/>
          <w:color w:val="000000" w:themeColor="text1"/>
          <w:sz w:val="16"/>
          <w:szCs w:val="16"/>
        </w:rPr>
      </w:pPr>
    </w:p>
    <w:p w14:paraId="6D7592FA"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52947C87"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57A1CB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декабря 1945 Зам. НКАП П.Дементьев писал письмо № Н-32/5065 Зам. Ком. ВВС КА шп иас А.К.Репину, копия Нач. ГУЗ ВВС КА гл Н.П.Селезневу:</w:t>
      </w:r>
    </w:p>
    <w:p w14:paraId="58AB570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Приказом № 364с от 10 сентября 1945, изданном в развитие постановления СНК от 10 сентября 1945 НКАП обязал завод № 19 устранить дефекты, имевшие место на моторах АШ-82ФН...</w:t>
      </w:r>
    </w:p>
    <w:p w14:paraId="40360E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 проверки их эффективности на заводских испытаниях завод № 19 провел официальное совместное проверочное испытание мотора на повышенный до 150 час. ресурс.</w:t>
      </w:r>
    </w:p>
    <w:p w14:paraId="74D4E4A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Мотор АШ-82ФН показал на этом испытании вполне надежную работу при увеличенном до 150 час. ресурсе.</w:t>
      </w:r>
    </w:p>
    <w:p w14:paraId="2654F88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вышеизложенным считаю 150 часове испытание мотора № 8215961 прошедшим удовлетворительно.</w:t>
      </w:r>
    </w:p>
    <w:p w14:paraId="24CFBB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Прошу подтвердить Ваше согласие на оформление результатов испытаний с удовлетворительной оценкой и датьуказание ст. Военпреду на заводе № 19 в выпуске моторов АШ-82ФН 5-1 серии с ресурсом 150 час</w:t>
      </w:r>
      <w:proofErr w:type="gramStart"/>
      <w:r w:rsidRPr="00171131">
        <w:rPr>
          <w:rFonts w:ascii="Times New Roman" w:hAnsi="Times New Roman"/>
          <w:color w:val="000000" w:themeColor="text1"/>
          <w:sz w:val="16"/>
          <w:szCs w:val="16"/>
        </w:rPr>
        <w:t>.</w:t>
      </w:r>
      <w:proofErr w:type="gramEnd"/>
      <w:r w:rsidRPr="00171131">
        <w:rPr>
          <w:rFonts w:ascii="Times New Roman" w:hAnsi="Times New Roman"/>
          <w:color w:val="000000" w:themeColor="text1"/>
          <w:sz w:val="16"/>
          <w:szCs w:val="16"/>
        </w:rPr>
        <w:t xml:space="preserve"> и отгрузке их самолетным заводам и в резерв ВВС КА (2591,132).</w:t>
      </w:r>
    </w:p>
    <w:p w14:paraId="505AB5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F33424"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07242E16"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208AFC7"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декабря 1945 года вышел приказ № 429сс НКБ Москва</w:t>
      </w:r>
    </w:p>
    <w:p w14:paraId="724C1817"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исполнение Постановления СНК № 3128-943с от 21 декабря 1945 года:</w:t>
      </w:r>
    </w:p>
    <w:p w14:paraId="6C453066"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Начальнику 5 ГЛ. управления передать Наркомхимпрому Акмолинский завод № 317 (5760, 49).</w:t>
      </w:r>
    </w:p>
    <w:p w14:paraId="355EB79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B6AD9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декабря 1945 года вышел приказ № 430сс НКБ Москва</w:t>
      </w:r>
    </w:p>
    <w:p w14:paraId="342D81F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декабре 1945 года исполняется 30 лет со дня организации завода № 11 НКБ – первого в России гранатно-пиротехнического производства (5760, 51).</w:t>
      </w:r>
    </w:p>
    <w:p w14:paraId="50DFEF51"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ECE9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декабря 1945г. в соответствии с пост. СМ СССР началось строительство комбината № 813 по производству обогащенного урана (Комбинат № 813 ПГУ, «Сведловск-44», «Атомград», Средне-Уральский машиностроительный завод (СУМЗ), А-7354, ФГУП «Уральский электрохимический комбинат» (УЭХК) Росатома /пос. Верх-Нейвинск, г. Новоуральск Свердловской обл./ /624130 г. Новоуральск Свердловской обл. ул. Дзержинского, 2 тел. 92-521/ /620111 г. Екатеринбург ул. Дзержинского, 2 тел. 24-567/) со строительства завода Д-1 на площадке расформированного завода № 261 НКАГ1. Строительство велось, в основном, силами заключенных.</w:t>
      </w:r>
    </w:p>
    <w:p w14:paraId="50CD06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13.05.1947г. вышел приказ ПГУ «О подготовке к пуску и эксплуатации головной части завода № 813». В соответствии с этим 12.06.1947г. были созданы: оперативно-техническая группа из 6 чел.; оперативная группа по вопросам технического снабжения и оборудования из трех чел. (ОГС). В 06.1948г. создано Управление главного корпуса (завода Д-1) (Управление № 27). В состав управления вошли: Производственно-технический отдел (ПТО); Гл. диспетчерский пункт; противоаварийная инспекция; службы: гл. энергетика, гл. механика, гл. прибориста; Центральная измерительная лаборатория; промсанлаборатория; КБ; бухгалтерия, плановое бюро, бюро ОТиЗ. В составе ПТО: экспериментально-наладочное бюро, техбюро, состоящее из групп: техрежима, анализа работы основного оборудования, учета, инструкций. В 07.1948г. создано наладочное технологическое бюро, позже оно вошло в состав Управления № 27. В 09.1948г. создана вакуумная служба; при техотделе- вакуумное бюро; при цехе ревизии- участок испытаний; при цехах № 21, 23, 25- вакуумные группы. В 01.1949г. организована производственно-диспетчерская служба, в 02.1949г.- Гл. диспетчерский пульт. В 07.1950г. образован группа спецобработки оборудования после ремонта. В 1953г. Управление № 27 реорганизовано и сокращено.</w:t>
      </w:r>
    </w:p>
    <w:p w14:paraId="64807F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01.1949г. принято решение о строительстве завода Д-3 (цех № 24) с вводом в строй в 11.1951г. В 05.1949г. первая очередь сдана в эксплуатацию, в 11.1949г. комбинат дал первую продукцию. Было построено 68 тыс. м</w:t>
      </w:r>
      <w:r w:rsidRPr="00171131">
        <w:rPr>
          <w:rFonts w:ascii="Times New Roman" w:hAnsi="Times New Roman"/>
          <w:color w:val="000000" w:themeColor="text1"/>
          <w:sz w:val="16"/>
          <w:szCs w:val="16"/>
          <w:vertAlign w:val="superscript"/>
        </w:rPr>
        <w:t xml:space="preserve">2 </w:t>
      </w:r>
      <w:r w:rsidRPr="00171131">
        <w:rPr>
          <w:rFonts w:ascii="Times New Roman" w:hAnsi="Times New Roman"/>
          <w:color w:val="000000" w:themeColor="text1"/>
          <w:sz w:val="16"/>
          <w:szCs w:val="16"/>
        </w:rPr>
        <w:t>производственных площадей. На второй промплощадке построены механические, электромеханический, гальванический, литейный цеха общей площадью 18 тыс. м</w:t>
      </w:r>
      <w:r w:rsidRPr="00171131">
        <w:rPr>
          <w:rFonts w:ascii="Times New Roman" w:hAnsi="Times New Roman"/>
          <w:color w:val="000000" w:themeColor="text1"/>
          <w:sz w:val="16"/>
          <w:szCs w:val="16"/>
          <w:vertAlign w:val="superscript"/>
        </w:rPr>
        <w:t>2</w:t>
      </w:r>
      <w:r w:rsidRPr="00171131">
        <w:rPr>
          <w:rFonts w:ascii="Times New Roman" w:hAnsi="Times New Roman"/>
          <w:color w:val="000000" w:themeColor="text1"/>
          <w:sz w:val="16"/>
          <w:szCs w:val="16"/>
        </w:rPr>
        <w:t>. В 1950г. принято решение о строительстве завода Д- 4, в 1951г. для него построен корпус (цех № 45). В 1953г. начато строительство завода Д-5 (цех № 54). В 10.1957г. цеха № 24 и 45 объединили в один.</w:t>
      </w:r>
    </w:p>
    <w:p w14:paraId="309CA1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07.1949г. образован цех № 70 по переработке отходов и возврату в производство оборотных материалов и оборудования. В 1953г. в нем введен участок получения товарной продукции, в 1960-63г. - участок переплавки цветных металлов. В 1966г. построен комплекс для промывки и возврата в производство крупногабаритного оборудования.</w:t>
      </w:r>
    </w:p>
    <w:p w14:paraId="03F2E4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1954г. на комбинат переведена группа специалистов с завода № 12 для внедрения производства никелевых фильтров для диффузионного разделения изотопов урана.</w:t>
      </w:r>
    </w:p>
    <w:p w14:paraId="182D4D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Указом ВС РСФСР от 17.03.1954г. пос. Верх-Нейвинск преобразован в г. Новоуральск (открытое название- Свердловск-44). Название Новоуральск стало открытым по распоряжению СМ РФ от 4.01.1994г. В 1964г. предприятие называлось Средне-Уральский машиностроительный завод. Имело наименование «п/я А-7354». В 2006г.- в ведении Росатома.</w:t>
      </w:r>
    </w:p>
    <w:p w14:paraId="1CF913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опытном центробежном заводе ГТ-1, где было установлено 2500 центрифуг, отработана технология разделения изотопов урана центробежным методом (научный руководитель- И.К. Кикоин). Центробежный метод показал преимущество перед газодиффузионным. 5.05.1958г. МСМ принято решение о промышленном использовании данной технологии.</w:t>
      </w:r>
    </w:p>
    <w:p w14:paraId="1A643B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1961-64г. построено здание № 301. В 1966г. вошел в строй химический цех № 53. В 08.1969г. создан объект 57, в его состав вошли цеха № 24 и № 45. В 05.1973г. создан объект 47, в его состав вошли цеха № 53 и № 54. В 1988г. объекты были ликвидированы, а цеха восстановлены.</w:t>
      </w:r>
    </w:p>
    <w:p w14:paraId="125B6C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1960-х г. здание завода Д-5 было передано филиалу ЗиЛа.</w:t>
      </w:r>
    </w:p>
    <w:p w14:paraId="58642B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начале 1970-х г. начались работы по комплексу «Челнок»- производству топливных элементов для АЭС, оборудование размещено в одном из корпусов цеха № 54. Первая очередь производства введена в 05.1973г.</w:t>
      </w:r>
    </w:p>
    <w:p w14:paraId="15D41F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Производство оружейного урана-235 газодиффузионным, затем центробежным методом. В 1989г. производство оружейного урана прекращено, начата переработка его в топливо для АЭС (низкообогащенный уран).</w:t>
      </w:r>
    </w:p>
    <w:p w14:paraId="05D527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1970-е г. начаты работы по созданию катализаторов для космической отрасли. В 1989г. организованы лаборатория и опытный участок сборки нейтрализаторов для автомобилей. В 1994г. в составе комбината создан Новоуральский завод автомобильных катализаторов.</w:t>
      </w:r>
    </w:p>
    <w:p w14:paraId="5D6221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Производство (2002г.) авиационных никель-кадмиевых аккумуляторов 20НКБН-25-УЗ, 20НКМ-30, микроаккумуляторов </w:t>
      </w:r>
      <w:r w:rsidRPr="00171131">
        <w:rPr>
          <w:rFonts w:ascii="Times New Roman" w:hAnsi="Times New Roman"/>
          <w:color w:val="000000" w:themeColor="text1"/>
          <w:sz w:val="16"/>
          <w:szCs w:val="16"/>
          <w:lang w:val="en-US"/>
        </w:rPr>
        <w:t>KRH</w:t>
      </w:r>
      <w:r w:rsidRPr="00171131">
        <w:rPr>
          <w:rFonts w:ascii="Times New Roman" w:hAnsi="Times New Roman"/>
          <w:color w:val="000000" w:themeColor="text1"/>
          <w:sz w:val="16"/>
          <w:szCs w:val="16"/>
        </w:rPr>
        <w:t xml:space="preserve">15/51; кислородно-водородных генераторов для космической техники; никелевые электролитические порошки, прокатные пористые ленты. Принимал участие (вместе с АвтоВАЗом и РКК </w:t>
      </w:r>
      <w:r w:rsidRPr="00171131">
        <w:rPr>
          <w:rFonts w:ascii="Times New Roman" w:hAnsi="Times New Roman"/>
          <w:color w:val="000000" w:themeColor="text1"/>
          <w:sz w:val="16"/>
          <w:szCs w:val="16"/>
        </w:rPr>
        <w:lastRenderedPageBreak/>
        <w:t>«Энергия») в разработке автомобиля «АНТЭЛ» и «АНТЭЛ-2» (ВАЗ-21111) с водородной энергоустановкой «Фотон» с щелочными топливными элементами (-2002-05г.-).</w:t>
      </w:r>
    </w:p>
    <w:p w14:paraId="18AB18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2009г. комбинат входил в состав ОАО «Объединенная компания «Разделительно-сублиматный комплекс» (РСК).</w:t>
      </w:r>
    </w:p>
    <w:p w14:paraId="76D485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(17.04.1946-48г.; 10.1949-11.1953г.)- А.И. Чурин, (1948-10.1949г.)- А.Л. Кизима, (11.1953-03.1955г.)- А.М. Петросьянц, (03.1955-57г.)- М.П. Родионов, (осень 1957-60г.)- И.Д. Морохов, (12.1960г.-)- А.И. Савчук. Гендиректор (1987-97г.)- В.Ф. Корнилов, (1997-2006г.-)- А.П. Кнутарев.</w:t>
      </w:r>
    </w:p>
    <w:p w14:paraId="52070E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строительства (1946-49г.)- г-м И.П. Бойков. Зам. директора по научной работе (1948-53г.)- И.К. Кикоин. Зам. гендиректора по коммерческим вопросам (2002г.)- Г.К. Кобылинский.</w:t>
      </w:r>
    </w:p>
    <w:p w14:paraId="73D3AD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инженер (10.1946-48г.; 10.1949г.-)- М.П. Родионов, (1948-49г.)- А.И. Чурин.</w:t>
      </w:r>
    </w:p>
    <w:p w14:paraId="1AA966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гл. инженера по научной работе (1962г.-)- Б.В. Жигаловский.</w:t>
      </w:r>
    </w:p>
    <w:p w14:paraId="6FDACE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завода электрохимических преобразователей (ЗЭП) (2002г.)- А.С. Стихин.</w:t>
      </w:r>
    </w:p>
    <w:p w14:paraId="382DE5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Управления № 27 (06.1948г.-)- М.П. Родионов. Начальник: объекта 57 (1969г.-)- С.М. Михеев; объекта 47 (1973г.-)- С.Г. Тиханов,</w:t>
      </w:r>
    </w:p>
    <w:p w14:paraId="53C242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инженер: объекта 57 (1969г.-)- В.В. Панфилов; объекта 47 (1973г.-)- А.П. Кнутарев.</w:t>
      </w:r>
    </w:p>
    <w:p w14:paraId="5E90CE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отделов и служб: Г1ТО (1948г.-)- А.В. Банин; Гл. диспетчерского пункта (1948г.-)- С.А. Калитин; противоаварийной инспекции (1948г.-)- А.С. Марциоха; гл. энергетика (1948г.-)- А.И. Рыбинцев; гл. механика (1948г.-)- В.Н. Осипов; гл. прибориста (1948г.-)- А.А. Серебренников; Центральной измерительной лаборатории (1948г.-)- А.Т. Кляшторный; промсанлаборатории (1948г.-)- Л.Н. Краснов; ОТиЗ (1948г.-)- Н.А. Соболев; коммерческо-сбытового отдела (2002г.)- И.В. Корнилов.</w:t>
      </w:r>
      <w:r w:rsidRPr="00171131">
        <w:rPr>
          <w:rFonts w:ascii="Times New Roman" w:hAnsi="Times New Roman"/>
          <w:color w:val="000000" w:themeColor="text1"/>
          <w:sz w:val="16"/>
          <w:szCs w:val="16"/>
          <w:vertAlign w:val="superscript"/>
        </w:rPr>
        <w:t>69</w:t>
      </w:r>
    </w:p>
    <w:p w14:paraId="744D43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начальника цеха: № 38 (1956г.-)- В.П. Тегенцев.</w:t>
      </w:r>
    </w:p>
    <w:p w14:paraId="532686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бюро: КБ (1948г.-)- Б.А. Коконин; экспериментально-наладочного (1948г.-)- А.И. Савчук; техбюро (1948г.-)- П.П. Харитонов; наладочного технологического (1948г.-)- В.Д. Пушкин; планового (1948г.-)- О.Г. Кириллова.</w:t>
      </w:r>
    </w:p>
    <w:p w14:paraId="07F8CD92" w14:textId="77777777" w:rsidR="00606DDF"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групп: оперативно-технической (06.1947г.-)- В.Н. Гужалин; ОГС (06.1947г.-)- М.Е. Ерошов; техрежима (1948г.-)- Б.С. Пужаев; анализа работы основного оборудования (1948г.-)- Д.М. Левин; учета (1948г.-)- А.И. Бегунцов; инструкций (1948г.-)- Б.П. Масленников; спецобработки (07.1950г.-)- А.И. Савчук.</w:t>
      </w:r>
    </w:p>
    <w:p w14:paraId="6EF313B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Д-1 /пос. Верх-Нейвинск Свердловской обл./</w:t>
      </w:r>
    </w:p>
    <w:p w14:paraId="7E48E7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Первый газодиффузионный завод по обогащению урана методом диффузионного разделения изотопов. Введен в строй в 1949г., в 1950г. выдал первую партию оружейного урана.</w:t>
      </w:r>
      <w:r w:rsidRPr="00171131">
        <w:rPr>
          <w:rFonts w:ascii="Times New Roman" w:hAnsi="Times New Roman"/>
          <w:color w:val="000000" w:themeColor="text1"/>
          <w:sz w:val="16"/>
          <w:szCs w:val="16"/>
          <w:vertAlign w:val="superscript"/>
        </w:rPr>
        <w:t>75</w:t>
      </w:r>
    </w:p>
    <w:p w14:paraId="4DF4F2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02.1947г. цехам и отделам завода присвоены номерные обозначения: цех малых компрессоров- № 21, средних компрессоров- № 23, ремонтно-сборочный цех (больших компрессоров)- № 25. Начальники цехов назначены специальным Пост. СМ СССР. В 01.1952г. цеха № 21 и № 25 объединены под № 21. В 10.1954г. цеха № 21 и № 24 (заводы Д-1 и Д-3) объединены в цех № 24. Оборудование завода работало до конца 1955г., в 1956г. оно демонтировано.</w:t>
      </w:r>
    </w:p>
    <w:p w14:paraId="49087FF4" w14:textId="77777777" w:rsidR="00606DDF"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цехов: № 21 (1948г.)- Г.Г. Летемин; № 23 (1948г.)- Н.В. Алявдин; № 25 (1948г.)- П.С. Микулович.</w:t>
      </w:r>
    </w:p>
    <w:p w14:paraId="662190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Д-3</w:t>
      </w:r>
    </w:p>
    <w:p w14:paraId="30BED3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01.1949г. принято решение о строительстве завода Д-3 с вводом в строй в 11.1951г. Располагался завод в цехе № 24. 5.11.1950г. вошел в эксплуатацию каскад № 5 завода, полностью завод вошел в строй в 12.1951г. В 07.1951г. в состав цеха № 24 влит цех № 22, в 10.1954г. цеха № 21 и № 24 (заводы Д-1 и Д-3) объединены в цех № 24. 10.1957г. цеха № 24 и 45 объединили в один.</w:t>
      </w:r>
    </w:p>
    <w:p w14:paraId="23C60E88" w14:textId="77777777" w:rsidR="00606DDF"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цеха № 24 (1950г.-)- В.Ф. Новокшенов.</w:t>
      </w:r>
    </w:p>
    <w:p w14:paraId="002830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Д-4</w:t>
      </w:r>
    </w:p>
    <w:p w14:paraId="20CB28B9" w14:textId="77777777" w:rsidR="00606DDF"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1950г. принято решение о строительстве завода Д-4, в 1951г. для него построен корпус (цех № 45). 4.05.1953г. пущена в эксплуатацию первая очередь завода, полностью вошел в строй в 12.1953г. В 10.1957г. цеха № 24 и 45 объединили в один.</w:t>
      </w:r>
    </w:p>
    <w:p w14:paraId="2CE606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Д-5</w:t>
      </w:r>
    </w:p>
    <w:p w14:paraId="0F9A9E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1953г. началось строительство завода Д-5 (цех № 54) на отдельной промплощадке. Первая очередь вошла в эксплуатацию 17.12.1955г., полностью вступил в строй в 1957г. В конце 1960-х г. здание завода площадью более 50 тыс. м</w:t>
      </w:r>
      <w:r w:rsidRPr="00171131">
        <w:rPr>
          <w:rFonts w:ascii="Times New Roman" w:hAnsi="Times New Roman"/>
          <w:color w:val="000000" w:themeColor="text1"/>
          <w:sz w:val="16"/>
          <w:szCs w:val="16"/>
          <w:vertAlign w:val="superscript"/>
        </w:rPr>
        <w:t>2</w:t>
      </w:r>
      <w:r w:rsidRPr="00171131">
        <w:rPr>
          <w:rFonts w:ascii="Times New Roman" w:hAnsi="Times New Roman"/>
          <w:color w:val="000000" w:themeColor="text1"/>
          <w:sz w:val="16"/>
          <w:szCs w:val="16"/>
        </w:rPr>
        <w:t xml:space="preserve"> было передано филиалу ЗиЛа.</w:t>
      </w:r>
    </w:p>
    <w:p w14:paraId="39C30A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Новоуральский завод автомобильных катализаторов</w:t>
      </w:r>
    </w:p>
    <w:p w14:paraId="0A6B56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Создан в 1994г. в составе УЭХК на базе организованных в 1989г. лаборатории и опытного участка сборки нейтрализаторов для автомобилей. Вначале выпускал продукцию по лицензии фирмы </w:t>
      </w:r>
      <w:r w:rsidRPr="00171131">
        <w:rPr>
          <w:rFonts w:ascii="Times New Roman" w:hAnsi="Times New Roman"/>
          <w:color w:val="000000" w:themeColor="text1"/>
          <w:sz w:val="16"/>
          <w:szCs w:val="16"/>
          <w:lang w:val="en-US"/>
        </w:rPr>
        <w:t>Engelhard</w:t>
      </w:r>
      <w:r w:rsidRPr="00171131">
        <w:rPr>
          <w:rFonts w:ascii="Times New Roman" w:hAnsi="Times New Roman"/>
          <w:color w:val="000000" w:themeColor="text1"/>
          <w:sz w:val="16"/>
          <w:szCs w:val="16"/>
        </w:rPr>
        <w:t>. Одновременно совместно с Институтом катализа СО РАН и НАМИ начата разработка собственных технологий производства катализаторов. В 1998г. освоен выпуск катализаторов для двигателей стандарта «Евро-2», к 2003г. - стандарта «Евро-3», к 2008г. - для бензиновых двигателей стандарта «Евро-4».</w:t>
      </w:r>
    </w:p>
    <w:p w14:paraId="52E98A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Один из крупнейших в России производитель автомобильных систем нейтрализации выхлопных газов (2008г.).</w:t>
      </w:r>
    </w:p>
    <w:p w14:paraId="64623F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Работы (2008г.): разработка систем нейтрализации для двигателей стандарта «Евро-5».</w:t>
      </w:r>
    </w:p>
    <w:p w14:paraId="282770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(2008г.)- Н. Данченко (11982).</w:t>
      </w:r>
    </w:p>
    <w:p w14:paraId="0C117B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5CD6F33"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052FC169"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41B905F" w14:textId="77777777" w:rsidR="00606DDF" w:rsidRPr="00171131" w:rsidRDefault="00606DDF"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26 декабря</w:t>
      </w:r>
      <w:r w:rsidRPr="00171131">
        <w:rPr>
          <w:rFonts w:ascii="Times New Roman" w:hAnsi="Times New Roman"/>
          <w:color w:val="000000" w:themeColor="text1"/>
          <w:sz w:val="16"/>
          <w:szCs w:val="16"/>
        </w:rPr>
        <w:t xml:space="preserve"> в 1945 году министры иностранных дел союзников завершили в Москве переговоры, достигнув согласия, чьл контроль за ядерным оружием должен осуществляться ООН. В январе следующего года под эгидой ООН будет образован Комиссия по атомной энергии (14872).</w:t>
      </w:r>
    </w:p>
    <w:p w14:paraId="007E3AF9" w14:textId="77777777" w:rsidR="00606DDF" w:rsidRPr="00171131" w:rsidRDefault="00606DDF" w:rsidP="00171131">
      <w:pPr>
        <w:spacing w:after="0" w:line="240" w:lineRule="auto"/>
        <w:jc w:val="both"/>
        <w:rPr>
          <w:rFonts w:ascii="Times New Roman" w:hAnsi="Times New Roman"/>
          <w:color w:val="000000" w:themeColor="text1"/>
          <w:sz w:val="16"/>
          <w:szCs w:val="16"/>
        </w:rPr>
      </w:pPr>
    </w:p>
    <w:p w14:paraId="05A90740" w14:textId="77777777" w:rsidR="00606DDF" w:rsidRPr="00171131" w:rsidRDefault="00606DDF"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26 декабря</w:t>
      </w:r>
      <w:r w:rsidRPr="00171131">
        <w:rPr>
          <w:rFonts w:ascii="Times New Roman" w:hAnsi="Times New Roman"/>
          <w:color w:val="000000" w:themeColor="text1"/>
          <w:sz w:val="16"/>
          <w:szCs w:val="16"/>
        </w:rPr>
        <w:t xml:space="preserve"> в 1945 году окончание Московского совещания министров иностранных дел СССР, США и Великобритании (14872).</w:t>
      </w:r>
    </w:p>
    <w:p w14:paraId="4087DCD8" w14:textId="77777777" w:rsidR="00606DDF" w:rsidRPr="00171131" w:rsidRDefault="00606DDF" w:rsidP="00171131">
      <w:pPr>
        <w:spacing w:after="0" w:line="240" w:lineRule="auto"/>
        <w:jc w:val="both"/>
        <w:rPr>
          <w:rFonts w:ascii="Times New Roman" w:hAnsi="Times New Roman"/>
          <w:color w:val="000000" w:themeColor="text1"/>
          <w:sz w:val="16"/>
          <w:szCs w:val="16"/>
        </w:rPr>
      </w:pPr>
    </w:p>
    <w:p w14:paraId="373031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26 декабря 1945 большая тройка закончила </w:t>
      </w:r>
      <w:proofErr w:type="gramStart"/>
      <w:r w:rsidRPr="00171131">
        <w:rPr>
          <w:rFonts w:ascii="Times New Roman" w:hAnsi="Times New Roman"/>
          <w:color w:val="000000" w:themeColor="text1"/>
          <w:sz w:val="16"/>
          <w:szCs w:val="16"/>
        </w:rPr>
        <w:t>10 дневную</w:t>
      </w:r>
      <w:proofErr w:type="gramEnd"/>
      <w:r w:rsidRPr="00171131">
        <w:rPr>
          <w:rFonts w:ascii="Times New Roman" w:hAnsi="Times New Roman"/>
          <w:color w:val="000000" w:themeColor="text1"/>
          <w:sz w:val="16"/>
          <w:szCs w:val="16"/>
        </w:rPr>
        <w:t xml:space="preserve"> встречу по вопросам регулирования атомного оружия через ООН (2100).</w:t>
      </w:r>
    </w:p>
    <w:p w14:paraId="4EE607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CBF7790" w14:textId="3C9A76F7" w:rsidR="00744ED4" w:rsidRPr="00171131" w:rsidRDefault="00744ED4" w:rsidP="00171131">
      <w:pPr>
        <w:autoSpaceDE w:val="0"/>
        <w:autoSpaceDN w:val="0"/>
        <w:adjustRightInd w:val="0"/>
        <w:spacing w:after="0" w:line="240" w:lineRule="auto"/>
        <w:jc w:val="both"/>
        <w:rPr>
          <w:rFonts w:ascii="Times New Roman" w:hAnsi="Times New Roman"/>
          <w:i/>
          <w:iCs/>
          <w:color w:val="000000" w:themeColor="text1"/>
          <w:sz w:val="16"/>
          <w:szCs w:val="16"/>
        </w:rPr>
      </w:pPr>
      <w:r w:rsidRPr="00171131">
        <w:rPr>
          <w:rFonts w:ascii="Times New Roman" w:hAnsi="Times New Roman"/>
          <w:i/>
          <w:iCs/>
          <w:color w:val="000000" w:themeColor="text1"/>
          <w:sz w:val="16"/>
          <w:szCs w:val="16"/>
        </w:rPr>
        <w:t>За рубежом:</w:t>
      </w:r>
    </w:p>
    <w:p w14:paraId="32BD180A" w14:textId="77777777" w:rsidR="00744ED4" w:rsidRPr="00171131" w:rsidRDefault="00744ED4" w:rsidP="00171131">
      <w:pPr>
        <w:autoSpaceDE w:val="0"/>
        <w:autoSpaceDN w:val="0"/>
        <w:adjustRightInd w:val="0"/>
        <w:spacing w:after="0" w:line="240" w:lineRule="auto"/>
        <w:jc w:val="both"/>
        <w:rPr>
          <w:rFonts w:ascii="Times New Roman" w:hAnsi="Times New Roman"/>
          <w:i/>
          <w:iCs/>
          <w:color w:val="000000" w:themeColor="text1"/>
          <w:sz w:val="16"/>
          <w:szCs w:val="16"/>
        </w:rPr>
      </w:pPr>
    </w:p>
    <w:p w14:paraId="0CD2B5CE" w14:textId="77777777" w:rsidR="00744ED4" w:rsidRPr="00171131" w:rsidRDefault="00744ED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января 1945 был первый полет McDonnell XFD-1, прототипа FD Phantom, позже переименованный в FH Phantom, который стал первым реактивным самолетомЭ летавшим с авианосца ВМС США (20371).</w:t>
      </w:r>
    </w:p>
    <w:p w14:paraId="0A954BAC" w14:textId="77777777" w:rsidR="00744ED4" w:rsidRPr="00171131" w:rsidRDefault="00744ED4" w:rsidP="00171131">
      <w:pPr>
        <w:spacing w:after="0" w:line="240" w:lineRule="auto"/>
        <w:jc w:val="both"/>
        <w:rPr>
          <w:rFonts w:ascii="Times New Roman" w:hAnsi="Times New Roman"/>
          <w:color w:val="000000" w:themeColor="text1"/>
          <w:sz w:val="16"/>
          <w:szCs w:val="16"/>
        </w:rPr>
      </w:pPr>
    </w:p>
    <w:p w14:paraId="69C2790D" w14:textId="285A7EBE"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64AAE0CE"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A7F2D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декабря 1945 года Шахурин писал письмо зам. командующего ВВС маршалу авиации Ворожейкину.</w:t>
      </w:r>
    </w:p>
    <w:p w14:paraId="4BF053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Наркомавиапром располагает сведениями, что в Корее на территории расположения наших войск находится самолет "Б-29".</w:t>
      </w:r>
    </w:p>
    <w:p w14:paraId="5DBA27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Прошу Вас дать задание доставить этот самолет в Москву в распоряжение Наркомавиапрома в короткий срок.</w:t>
      </w:r>
    </w:p>
    <w:p w14:paraId="499C16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случае невозможности доставки самолета летом, прошу с этого самолета снять: моторы, винты, шасси, колеса и все изделия самолетного и моторного оборудования и агрегаты самолета и направить в Москву на завод N 156 (2591).</w:t>
      </w:r>
    </w:p>
    <w:p w14:paraId="0409E3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A61EFB8"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6A362B26"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B2251A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декабря 1945 г. создано Особое конструкторское бюро на Ленинградском Кировском заводе (6395).</w:t>
      </w:r>
    </w:p>
    <w:p w14:paraId="2EA46A3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8C5A7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декабря 1945 г. постановлением СНК создано Особое конструкторское бюро при Ленинградском Кировском заводе для выполнения работ по атомной технике (главный конструктор Э.С-А.Аркин). С 1963 г. ЦКБ машиностроения Минсредмаша СССР (6395).</w:t>
      </w:r>
    </w:p>
    <w:p w14:paraId="47773277"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D7D1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декабря 1945 года - Решение СНК СССР об организации ОКБ ЛКЗ (Ленинградский Кировский завод) и ОКБ ГМЗ (Горьковский машиностроительный завод) для создания установок по газодиффузионному разделению урана (главный конструктор ОКБ ЛКЗ - С.А. Аркин, главный конструктор ОКБ ГМЗ - А.И. Савин) (10549).</w:t>
      </w:r>
    </w:p>
    <w:p w14:paraId="6C95A5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409BC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декабря 1945 года - Постановление СНК СССР о создании ОКБ "Электросила" (ныне НПО "Электрофизика", г. Санкт-Петербург) для создания оборудования для электромагнитного разделения изотопов (начальник - Д.В. Ефремов, научный руководитель - Л.А. Арцимович) (10549).</w:t>
      </w:r>
    </w:p>
    <w:p w14:paraId="4499D5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C93321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декабря 1945 была подготовлена Докладная записка Л.П.Б. в качестве Зам. Пред. СНК Пред. СНК В.М.М. об организации увеличения пр-ва воздушных компрессоров, пароводяной арматуры и крупных центробежных насосов (7543, 163).</w:t>
      </w:r>
    </w:p>
    <w:p w14:paraId="15F5EFB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FA9C1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27 декабря 1945 вышло постановление СНК № 3178 Об утверждении образцов широковещательных радиоприемников индивидуального пользования, предназначенных для массового выпуска (7543, 165).</w:t>
      </w:r>
    </w:p>
    <w:p w14:paraId="27422EC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09C377"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декабря 1945 г. Постановление СНК СССР № 3176-964сс «Об организации Особого конструкторского бюро по проектированию электромагнитных преобразователей при заводе “Электросила” Наркомэлектропрома»</w:t>
      </w:r>
    </w:p>
    <w:p w14:paraId="5E9C7C07"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 Москва, Кремль </w:t>
      </w:r>
    </w:p>
    <w:p w14:paraId="344F038B"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 (Особая папка)</w:t>
      </w:r>
    </w:p>
    <w:p w14:paraId="5647ADA8"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Совет Народных Комиссаров Союза ССР ПОСТАНОВЛЯЕТ:</w:t>
      </w:r>
    </w:p>
    <w:p w14:paraId="16DDEEC9"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Обязать Наркомэлектропром (т. Кабанова) организовать при заводе «Электросила» Особое конструкторское бюро по проектированию комплектных специальных электромагнитных установок и циклотронов.</w:t>
      </w:r>
    </w:p>
    <w:p w14:paraId="5B1E45F2"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Конструкторское бюро в дальнейшем именовать: «ОКБ по проектированию электромагнитных преобразователей» при заводе «Электросила».</w:t>
      </w:r>
    </w:p>
    <w:p w14:paraId="336E4635"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Утвердить начальником ОКБ главного инженера завода «Электросила» т. Ефремова Д.В.</w:t>
      </w:r>
    </w:p>
    <w:p w14:paraId="28882B4F"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Подчинить ОКБ при заводе «Электросила» народному комиссару электропромышленности.</w:t>
      </w:r>
    </w:p>
    <w:p w14:paraId="0AF23731"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Обязать Наркомэлектропром (т. Кабанова) представить на утверждение Инженерно-технического совета Специального комитета при СНК СССР к 15 января 1946 г. план работы ОКБ.</w:t>
      </w:r>
    </w:p>
    <w:p w14:paraId="093BFCD7"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Установить следующий порядок работы ОКБ:</w:t>
      </w:r>
    </w:p>
    <w:p w14:paraId="5D5F73C2"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технические задания на разработку отдельных конструкций ОКБ получает от специальных институтов после утверждения их Инженерно-техническим советом;</w:t>
      </w:r>
    </w:p>
    <w:p w14:paraId="31E8C766"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разработанные ОКБ конструкции, предназначенные для серийного производства, утверждаются Инженерно-техническим советом;</w:t>
      </w:r>
    </w:p>
    <w:p w14:paraId="4A365970"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технологические разработки серийных конструкций и задания на проектирование их производства утверждаются народным комиссаром электропромышленности;</w:t>
      </w:r>
    </w:p>
    <w:p w14:paraId="2211FF2C"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опытные конструкции и конструкции отдельных индивидуальных исполнений, разрабатываемые для научно-исследовательских организаций по утвержденным Инженерно-техническим советом заданиям, в целях сокращения срока их изготовления выпускаются в производство узлами без предварительного утверждения.</w:t>
      </w:r>
    </w:p>
    <w:p w14:paraId="2776FA87"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Обязать директоров заводов Наркомэлектропрома — «Электросила» (т. Мухина), № 678 (т. Соболева), № 211 (т. Пригарина) — производить все необходимые опытные работы по заданиям ОКБ во внеочередном порядке.</w:t>
      </w:r>
    </w:p>
    <w:p w14:paraId="1A75C1B8"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Для организации лабораторно-исследовательской базы ОКБ обязать Глав- военпромстрой при СНК СССР (т. Прокофьева):</w:t>
      </w:r>
    </w:p>
    <w:p w14:paraId="32957DEC"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восстановить до 25 января 1946 г. существующие помещения лабораторий завода «Электросила» и произвести необходимое их оборудование по согласованию с Наркомэлектропромом для организации работ ОКБ.</w:t>
      </w:r>
    </w:p>
    <w:p w14:paraId="2C0C848D"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Объем восстановительных и монтажных работ определить в сумме 200 тыс. руб.;</w:t>
      </w:r>
    </w:p>
    <w:p w14:paraId="7745E970"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построить к 1 сентября 1946 г. новое здание лаборатории завода «Электросила»;</w:t>
      </w:r>
    </w:p>
    <w:p w14:paraId="5019742F"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доложить Совнаркому СССР о выполнении данного Постановления по восстановлению лаборатории к 1 февраля 1946 г. и по строительству новой лаборатории — к 15 апреля, 15 июля и 15 сентября 1946 г.</w:t>
      </w:r>
    </w:p>
    <w:p w14:paraId="7B8B0AB5"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Наркомэлектропрому (т. Кабанову) и Главвоенпромстрою (т. Прокофьеву) обеспечить указанные восстановительные и строительно-монтажные работы материалами, а Госплану СССР (т. Борисову) при выделении Главвоенпромстрою на I и II кв. 1946 г. фондов на строительные материалы учесть потребность в них по заводу «Электросила» для его лабораторий.</w:t>
      </w:r>
    </w:p>
    <w:p w14:paraId="2026C794"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Утвердить должностные оклады ОКБ и оклады работников лаборатории завода «Электросила», занятых на работах ОКБ, согласно Приложению № I.</w:t>
      </w:r>
    </w:p>
    <w:p w14:paraId="0AC33C21"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Разрешить тт. Кабанову И.Г., Борисову Н.А. и Кузнецову А.А. в 10-дневный срок отобрать на ленинградских предприятиях и направить на завод «Электросила» 50 квалифицированных рабочих 5-7 разрядов, удовлетворяющих условиям работы в ОКБ, согласно Приложению № 21.</w:t>
      </w:r>
    </w:p>
    <w:p w14:paraId="7EE67CC6"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Разрешить начальнику ОКБ применять сверхурочные работы и оплачивать их в соответствии с КЗОТ.</w:t>
      </w:r>
    </w:p>
    <w:p w14:paraId="6B4DC05F"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Разрешить начальнику ОКБ вводить и утверждать сдельные и аккордные работы и прогрессивно-премиальную оплату их, в том числе и для работ, передаваемых ОКБ другим заводам.</w:t>
      </w:r>
    </w:p>
    <w:p w14:paraId="20D9F3E0"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Обязать Наркомторг СССР (т. Любимова):…</w:t>
      </w:r>
    </w:p>
    <w:p w14:paraId="646D997C"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ежемесячно, начиная с 1 января 1946 г., выделять ОКБ при заводе «Электросила» целевым назначением для работников, занятых на работах в ОКБ, лабораториях и других работах по заданиям ОКБ:</w:t>
      </w:r>
    </w:p>
    <w:p w14:paraId="5BA62454"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продовольственных лимитных книжек по 500 руб. продовольственных лимитных книжек по 300 руб. карточек литер «А» с сухим пайком I группы карточек литер «Б» с сухим пайком II группы карточек Р-4 вторых горячих блюд</w:t>
      </w:r>
    </w:p>
    <w:p w14:paraId="0FCC9524"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промтоварных лимитных книжек по 1 000 руб. промтоварных лимитных книжек по 750 руб. промтоварных лимитных книжек по 500 руб.</w:t>
      </w:r>
    </w:p>
    <w:p w14:paraId="36824BC3"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поставить заводу «Электросила» в январе 1946 г. 500 комплектов постельных принадлежностей с одеялами за счет рыночного фонда.</w:t>
      </w:r>
    </w:p>
    <w:p w14:paraId="3FA14ED5"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Утвердить на I и II кв. 1946 г. штат ОКБ и лаборатории, занятой на работах ОКБ, в 150 чел. и разрешить народному комиссару электропромышленности в случае необходимости его увеличить.</w:t>
      </w:r>
    </w:p>
    <w:p w14:paraId="2A5A16CC"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Обязать Наркомфин СССР (т. Зверева) выделить за счет резервного фонда СНК СССР Наркомэлектропрому для содержания ОКБ, лабораторий и оплаты опытных работ на первое полугодие 1946 г. 7 млн. руб.</w:t>
      </w:r>
    </w:p>
    <w:p w14:paraId="5D296CA5"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Перевести для работы в ОКБ при заводе «Электросила» и частично для замены отбираемых в ОКБ работников с действующих предприятий Наркомэлектропрома согласно Приложению № З.</w:t>
      </w:r>
    </w:p>
    <w:p w14:paraId="1939DC4C"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Обязать Комитет по делам высшей школы при СНК СССР (т. Кафтано- ва) отобрать и направить для работы в ОКБ при заводе «Электросила» из числа оканчивающих втузы до 1 июля 1946 г. инженеров-электриков — 60 чел., инженеров-механиков — 25 чел. и из числа оканчивающих аспирантуру инженеров-электриков — 5 чел. по списку, согласованному с Наркомэлектропромом.</w:t>
      </w:r>
    </w:p>
    <w:p w14:paraId="5BC507BB"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Обязать Наркомсредмаш (т. Акопова) поставить в январе 1946 г. ОКБ завода «Электросила» за счет фондов Наркомэлектропрома на спецработы легковых автомашин — 5 шт., грузовых автомашин — 6 шт.</w:t>
      </w:r>
    </w:p>
    <w:p w14:paraId="30C66CA6"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Возложить контроль за выполнением настоящего Постановления СНК СССР на зам. наркома электропромышленности т. Алексенко Г.В.</w:t>
      </w:r>
    </w:p>
    <w:p w14:paraId="4742DC5E"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Приложение № 1 Система премирования за открытие новых месторождений и прирост запасов руд Б-9 и бедных руд А-9</w:t>
      </w:r>
    </w:p>
    <w:p w14:paraId="6B0CE799"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w:t>
      </w:r>
    </w:p>
    <w:p w14:paraId="691DD689"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За открытие новых месторождений и прирост запасов руд Б-9 со средним содержанием металла в руде ОД % и при наличии запасов не менее 100 т металла устанавливается премия в размере 250 руб. за тонну металла.</w:t>
      </w:r>
    </w:p>
    <w:p w14:paraId="38BC2CA6"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увеличении содержания металла в руде сверх ОД % премия увеличивается на 20 % за каждые ОД % содержания.</w:t>
      </w:r>
    </w:p>
    <w:p w14:paraId="26099ED8"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За открытие новых месторождений и прирост запасов Б-9 в россыпи со средним содержанием металла в песках 0,005 % и при наличии запасов не менее 10 т металла устанавливается премия в размере 250 руб. за тонну металла.</w:t>
      </w:r>
    </w:p>
    <w:p w14:paraId="5A1F8355"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увеличении содержания металла в руде сверх 0,005 % премия увеличивается на 20 % за каждые 0,005 % содержания.</w:t>
      </w:r>
    </w:p>
    <w:p w14:paraId="05FE3CEF"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За открытие новых месторождений и прирост запасов бедных промышленных руд А-9 со средним содержанием металла в руде 0,03 % и при наличии запасов не менее 100 т металла в одном рудном блоке устанавливается премия в размере 200 руб. за тонну. При большем количестве запасов премия увеличивается на 2 тыс. руб. за каждые следующие 10 т металла. Для прибалтийских сланцев премия выплачивается при наличии запасов не менее 300 т металла в одном рудном блоке.</w:t>
      </w:r>
    </w:p>
    <w:p w14:paraId="05744344"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увеличении содержания металла в руде сверх 0,03 % премия увеличивается на 50 % за каждые 0,01 % содержания.3</w:t>
      </w:r>
    </w:p>
    <w:p w14:paraId="58454225"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Приложение № 2</w:t>
      </w:r>
    </w:p>
    <w:p w14:paraId="7407795A"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Положение о порядке премирования за открытие новых месторождений и прирост запасов руд А-9 и Б-9</w:t>
      </w:r>
    </w:p>
    <w:p w14:paraId="5DC771D2"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w:t>
      </w:r>
    </w:p>
    <w:p w14:paraId="47667681"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Премии выплачиваются за открытие новых месторождений и прирост запасов руд А-9 и Б-9:</w:t>
      </w:r>
    </w:p>
    <w:p w14:paraId="40DD1E50"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по запасам суммы категории В+С±4— 100% суммы премии;</w:t>
      </w:r>
    </w:p>
    <w:p w14:paraId="7DE0A8AB"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за перевод запасов категории С±4 в категорию А+В4 — 50 % суммы премии. Примечание: 1. Новыми запасами являются запасы месторождения, вновь открытые и</w:t>
      </w:r>
    </w:p>
    <w:p w14:paraId="2EB39E82"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разведанные сверх запасов, ранее утвержденных ВКЗ5 и ТКЗ6.</w:t>
      </w:r>
    </w:p>
    <w:p w14:paraId="3BD4BAC4"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По сланцам Прибалтики за перевод запасов категории С± в категорию А+В</w:t>
      </w:r>
    </w:p>
    <w:p w14:paraId="6B0DCD5D"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выплачивается 20 % от суммы премии за открытие.</w:t>
      </w:r>
    </w:p>
    <w:p w14:paraId="0B8C52AA"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Запасы категории С2 при определении размеров премии не учитываются.</w:t>
      </w:r>
    </w:p>
    <w:p w14:paraId="214BEA33"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Присуждение премий размером более 100 тыс. руб. производится Постановлением Совнаркома СССР по представлению председателя Комитета по делам геологии при СНК СССР, начальника Первого главного управления при СНК СССР или народных комиссаров.</w:t>
      </w:r>
    </w:p>
    <w:p w14:paraId="786460F8"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3. Присуждение премии за открытие новых месторождений и прирост запасов А-9 и Б-9 в размере до 100 тыс. руб. производится приказом председателя Комитета по делам геологии при СНК СССР, начальника Первого главного управления при СНК СССР или приказом народных комиссаров за счет ассигнований на геологоразведочные работы.</w:t>
      </w:r>
    </w:p>
    <w:p w14:paraId="3DE8FE02"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Присуждение премии за открытие новых месторождений и прирост запасов руд А-9 и Б-9 производится на основе протокола Всесоюзной комиссии по запасам при Комитете по делам геологии при СНК СССР об утверждении запасов месторождений, за открытие и разведку которых присуждается премия.</w:t>
      </w:r>
    </w:p>
    <w:p w14:paraId="2E656C91"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Премирование за открытие новых месторождений и прирост запасов руд А-9 и Б-9 распространяется на геологический персонал поисковых и разведочных партий, геологических бюро и групп на действующих предприятиях, на инженерно-технический персонал геофизических партий, а также на руководящих геологических работников управлений, трестов, комбинатов и научно-исследовательских учреждений, непосредственно содействовавших открытию и приросту новых запасов А-9 и Б-9.</w:t>
      </w:r>
    </w:p>
    <w:p w14:paraId="0402C85A"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Примечание: Председателю Комитета по делам геологии при СНК СССР, начальнику Первого главного управления при СНК СССР и народным комиссарам предоставляется право в отдельных случаях премировать также работников других специальностей, особо содействовавших открытию и приросту новых запасов руд А-9 и Б-9.</w:t>
      </w:r>
    </w:p>
    <w:p w14:paraId="79CCD7B8"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Определение суммы премии, присуждаемой отдельным геологическим работникам, участвовавшим в открытии и содействовавшим приросту новых запасов руд А-9 и Б-9, в пределах общей суммы, установленной системой премирования, производится приказом председателя Комитета по делам геологии при СНК СССР, начальника Первого главного управления при СНК СССР или народного комиссара соответственно по организациям этих ведомств и наркоматов.</w:t>
      </w:r>
    </w:p>
    <w:p w14:paraId="427CA26F"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Помета после текста, машинописью: Послано: тт. Берия Л.П., Поскребышеву АН., Махневу В.А. (подчеркнуто), Ванникову Б.Л., Горюнову С.В., Борисову Н.А. (15720).</w:t>
      </w:r>
    </w:p>
    <w:p w14:paraId="42704814" w14:textId="77777777" w:rsidR="00FA3343" w:rsidRPr="00171131" w:rsidRDefault="00FA3343" w:rsidP="00171131">
      <w:pPr>
        <w:spacing w:after="0" w:line="240" w:lineRule="auto"/>
        <w:jc w:val="both"/>
        <w:rPr>
          <w:rFonts w:ascii="Times New Roman" w:hAnsi="Times New Roman"/>
          <w:color w:val="000000" w:themeColor="text1"/>
          <w:sz w:val="16"/>
          <w:szCs w:val="16"/>
        </w:rPr>
      </w:pPr>
    </w:p>
    <w:p w14:paraId="6889F33E"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декабря 1945 г. Постановление СНК СССР № 3175-963сс «Об организации проектирования и изготовления на Ленинградском Кировском заводе Наркомтрансмаша опытных “турбокомпрессоров РЗГ”»</w:t>
      </w:r>
    </w:p>
    <w:p w14:paraId="0F457269"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 Москва, Кремль </w:t>
      </w:r>
    </w:p>
    <w:p w14:paraId="7642D44C"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 (Особая папка)</w:t>
      </w:r>
    </w:p>
    <w:p w14:paraId="7CD7639D"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Совет Народных Комиссаров Союза ССР ПОСТАНОВЛЯЕТ:</w:t>
      </w:r>
    </w:p>
    <w:p w14:paraId="6E156F8D"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Обязать Наркомтрансмаш (т. Малышева) и директора Ленинградского Кировского завода (т. Кизиму):</w:t>
      </w:r>
    </w:p>
    <w:p w14:paraId="47655541"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организовать в декабре 1945 г. на Ленинградском Кировском заводе Особое конструкторское бюро по разработке технического проекта и рабочих чертежей опытных «турбокомпрессоров РЗГ» (горизонтальный тип), а также по отработке чертежей для серийного производства этих турбокомпрессоров;</w:t>
      </w:r>
    </w:p>
    <w:p w14:paraId="15848126"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организовать в январе 1946 г. на Ленинградском Кировском заводе Особое технологическое бюро по подготовке производства опытных «турбокомпрессоров РЗГ» и по разработке технологии серийного выпуска их;</w:t>
      </w:r>
    </w:p>
    <w:p w14:paraId="175B3CD0"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организовать к 1 февраля 1946 г. на Ленинградском Кировском заводе специальный «турбокомпрессорный» цех для изготовления опытных образцов «турбокомпрессоров РЗГ»;</w:t>
      </w:r>
    </w:p>
    <w:p w14:paraId="2238BF45"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разработать к 15 марта 1946 г. технический проект и рабочие чертежи опытных «турбокомпрессоров РЗГ» по техническому заданию, согласованному с заводом, и технологическим расчетам физических процессов Лаборатории № 2 Академии наук СССР (тт. Кикоина и Вознесенского);</w:t>
      </w:r>
    </w:p>
    <w:p w14:paraId="760E8D62"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 изготовить и сдать на испытание Лаборатории № 2 Академии наук СССР 3 опытных «турбокомпрессора РЗГ» к 15 июля 1946 г.;</w:t>
      </w:r>
    </w:p>
    <w:p w14:paraId="2752E835"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е) одновременно произвести подготовительные работы по организации серийного производства «турбокомпрессоров РЗГ».</w:t>
      </w:r>
    </w:p>
    <w:p w14:paraId="32A2F99E"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Утвердить чл.-кор. Академии наук СССР т. Кикоина И.К. (Лаборатория № 2 Академии наук СССР) ответственным научным руководителем проекта по турбокомпрессорам, проектируемым и изготовляемым Ленинградским Кировским заводом Наркомтрансмаша.</w:t>
      </w:r>
    </w:p>
    <w:p w14:paraId="314EFD5D"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Назначить главным конструктором Особого конструкторского бюро Ленинградского Кировского завода по турбокомпрессорам инженера АркинаЛ.А.</w:t>
      </w:r>
    </w:p>
    <w:p w14:paraId="3E5A9FE4"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Обязать Лабораторию № 2 Академии наук СССР (тт. Кикоина и Вознесенского) к 28 декабря 1945 г. выдать Ленинградскому Кировскому заводу согласованные с последним техническое задание и технические условия на проектирование и изготовление опытных турбокомпрессоров, а также все расчеты по ним.</w:t>
      </w:r>
    </w:p>
    <w:p w14:paraId="35B4D621"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Обязать Первое главное управление при СНК СССР (т. Ванникова) и Лабораторию № 2 Академии наук СССР (тт. Кикоина и Вознесенского) представить в Совнарком СССР к 1 июля 1946 г. план проведения испытаний опытных «турбокомпрессоров РЗГ».</w:t>
      </w:r>
    </w:p>
    <w:p w14:paraId="758783D5"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Разрешить директору Ленинградского Кировского завода Наркомтранс- маша (т. Кизиме) укомплектовать Особое конструкторское и технологическое бюро по турбокомпрессорам в количестве 150 чел. сверх установленных для завода штатных лимитов.</w:t>
      </w:r>
    </w:p>
    <w:p w14:paraId="6AD96608"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Обязать Наркомторг СССР (т. Любимова) выделить, начиная с января 1946 г., Ленинградскому Кировскому заводу Наркомтрансмаша дополнительно к имеющимся лимитам:…</w:t>
      </w:r>
    </w:p>
    <w:p w14:paraId="312C313A"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Разрешить Наркомтрансмашу (т. Малышеву) установить на Ленинградском Кировском заводе для ИТР, привлеченных к конструированию и изготовлению опытных образцов турбокомпрессоров, 20 персональных окладов.</w:t>
      </w:r>
    </w:p>
    <w:p w14:paraId="07693C57"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Обязать Наркомфин СССР (т. Зверева) предусмотреть выделение средств в I и II кв. 1946 г. Ленинградскому Кировскому заводу Наркомтрансмаша:</w:t>
      </w:r>
    </w:p>
    <w:p w14:paraId="6B3C86E8"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10 млн. руб. на изготовление 3 опытных турбокомпрессоров;</w:t>
      </w:r>
    </w:p>
    <w:p w14:paraId="0C10600E"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3 млн. руб. на подготовку производства турбокомпрессоров;</w:t>
      </w:r>
    </w:p>
    <w:p w14:paraId="6B41B09B"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2 млн. руб. на премирование отличившихся конструкторов, технологов и производственников в проектировании и изготовлении опытных образцов турбокомпрессоров.</w:t>
      </w:r>
    </w:p>
    <w:p w14:paraId="52211B00"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Поручить тт. Малышеву, Ванникову, Первухину, Борисову в недельный срок представить в Совнарком СССР мероприятия по материально-техническому обеспечению работ по проектированию и изготовлению опытных турбокомпрессоров на Кировском заводе Наркомтрансмаша.</w:t>
      </w:r>
    </w:p>
    <w:p w14:paraId="5B15B008"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Председатель Совета Народных Комиссаров Союза ССР И. Сталин Управляющий делами Совета Народных Комиссаров СССР Я. Чадаев (15720).</w:t>
      </w:r>
    </w:p>
    <w:p w14:paraId="6A0F055C" w14:textId="77777777" w:rsidR="00FA3343" w:rsidRPr="00171131" w:rsidRDefault="00FA3343" w:rsidP="00171131">
      <w:pPr>
        <w:spacing w:after="0" w:line="240" w:lineRule="auto"/>
        <w:jc w:val="both"/>
        <w:rPr>
          <w:rFonts w:ascii="Times New Roman" w:hAnsi="Times New Roman"/>
          <w:color w:val="000000" w:themeColor="text1"/>
          <w:sz w:val="16"/>
          <w:szCs w:val="16"/>
        </w:rPr>
      </w:pPr>
    </w:p>
    <w:p w14:paraId="5D4D8E2F" w14:textId="77777777" w:rsidR="00F23C10" w:rsidRPr="00171131" w:rsidRDefault="00F23C10"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27 декабря</w:t>
      </w:r>
      <w:r w:rsidRPr="00171131">
        <w:rPr>
          <w:rFonts w:ascii="Times New Roman" w:hAnsi="Times New Roman"/>
          <w:color w:val="000000" w:themeColor="text1"/>
          <w:sz w:val="16"/>
          <w:szCs w:val="16"/>
        </w:rPr>
        <w:t xml:space="preserve"> в 1945 году по постановлению СНК СССР № 3175-963сс "Об организации проектирования и изготовления на ленинградском Кировском заводе Наркомтрансмаша опытных "турбокомпрессоров РЗГ"" при ленинградском заводе "Электросила" было создано Особое конструкторское бюро Министерства электропромышленности (ОКБ МЭП), на базе которого в 1960 г. был создан НИИ электрофизической аппаратуры (НИИЭФА; с 1961 г. имени Д.В.Ефремова). Определено как разработчик оборудования для фундаментальных исследований в области ядерной физики, физики высоких энергий, управляемого термоядерного синтеза. Одновременно на ленинградском Кировском заводе было создано Особое конструкторское бюро ОКБ ЛНЗ (ныне ГУП "Центральное конструкторское бюро машиностроения") для выполнения работ по атомной технике. В СССР ОКБ Горьковского машиностроительного завода и ОКБ ЛКЗ было создано 16 типоразмеров и конструкций диффузионных машин, которыми были оснащены все диффузионные заводы, специализирующиеся на разделении изотопов урана. Кроме того, ОКБ ЛКЗ для диффузионных заводов было разработано более 40 наименований основного и вспомогательного оборудования. Первые килограммы обогащенного урана были получены уже в 1949 году на первом газодиффузионном заводе Д-1, в разделительном каскаде которого насчитывалось более 5000 машин. Первая урановая атомная бомба была успешно испытана в СССР в 1951 году. В 1958-1960 годах специалисты предприятия участвовали в поставке газодиффузионного оборудования для КНР. В 50-е годы предприятие разработало газовую центрифугу и стало инициатором перехода отрасли на центрифужную технологию. Было сконструировано шесть поколений центрифуг. За эти годы производительность центрифуг увеличилась в несколько раз, ресурсная надежность повысилась с 3 до 30 лет, уменьшилась стоимость единицы работы разделения. В ЦКБМ был разработан и изготовлен ряд элементов оборудования установки "Челнок" для жидкофазного передела гексафторида урана, что позволило поставлять обогащенный уран зарубежным партнерам. В конце 1952 года предприятию была поручена разработка герметичных электронасосов для атомных паропроизводительных установок (АППУ) подводных лодок Военно-морского флота страны. Уже в 1953-м был изготовлен первый насос первого контура ЦЭН-602, вслед за ним — насос ГЦЭНПК-601. Они положили начало серии насосов (ГЦЭН-146, ВЦЭН-147, ГЦЭН-146П, и ВЦЭН-147П) для атомных подводных лодок первого поколения. В дальнейшем, начиная с 1962 года, были созданы насосы для атомных лодок последующих поколений (ГЦЭН-162, ВЦЭН-162, ЦЭН-181МН, ЦЭН-188), для атомных ледоколов типа "Сибирь" и ледоколов с малой осадкой. На АЭС первого поколения нашли широкое применение ГЦН герметичного типа, в которых статор электродвигателя отделялся от ротора тонкой металлической перегородкой и не имел соприкосновения с перекачиваемым теплоносителем, а ротор вращался в перекачиваемой среде. Было разработано и внедрено несколько десятков таких насосов с электродвигателями мощностью от 4,5 до 2400 кВт. Наиболее распространены главные циркуляционные электронасосы типа ГЦЭН-310, установленные на Нововоронежской АЭС (3 и 4 блоки); Кольской АЭС (1 и 2 блоки); в Словакии на АЭС "Богуницы" (1 и 2 блоки); в Болгарии на АЭС "Козлодуй" (1-4 блоки). Суммарная наработка ГЦН-310 составляет 1800 реакторолет. Максимальная наработка агрегата ГЦН-310 - 200 000 часов. Разработаны и изготовлены серийные насосы с уплотнением вала для АЭС с реактором ВВЭР-1000 ГЦН-195М, насосный агрегат следующей модификации ГЦНА-1391 в экспортном исполнении повышенной безопасности и надежности с подшипниками на водяной смазке, поставлены насосные агрегаты для АЭС "Бушер 1" (Иран) и Тяньваньской АЭС (Китай). Осуществляется модернизация и серийное производство турбомолекулярных насосов ВВ-150; ведется разработка ТМН-150 для современных масс спектрометров и течеискателей, проводятся НИОКР и изготавливаются герметичные клапаны для вентиляционных систем реактора ПИК (для ПИЯФ имени Константинова). В соответствии с программой развития атомной энергетики Минатома Российской Федерации проводятся технические проработки насосного агрегата для АЭС с реактором ВВЭР 1500, питательного насосного агрегата для АЭС с реактором типа "Брест-ОД-300", работы над продлением ресурса и срока службы насосных агрегатов как для российских, так и зарубежных АЭС. В 1954 году </w:t>
      </w:r>
      <w:r w:rsidRPr="00171131">
        <w:rPr>
          <w:rFonts w:ascii="Times New Roman" w:hAnsi="Times New Roman"/>
          <w:color w:val="000000" w:themeColor="text1"/>
          <w:sz w:val="16"/>
          <w:szCs w:val="16"/>
        </w:rPr>
        <w:lastRenderedPageBreak/>
        <w:t xml:space="preserve">по инициативе главного конструктора ОКБ ЛКЗ Н.М. Синева и директора ФЭИ А.К. Красина, одного из авторов первой в мире АЭС, было решено провести поисковые работы для АЭС с водо-водяным реактором на тепловых нейтронах и турбогенераторной установкой, оборудование которой размещалось на самоходных гусеничных платформах. Станция получила условное название ТЭС-3. В 1957-м было утверждено техническое задание, вышло постановление СМ СССР, а к концу 1958 года завершилась разработка рабочего проекта станции, было развернуто производство и начаты экспериментальные работы. 7 июля 1961 года в Обнинске в ФЭИ реактор достиг критичности, а 14 октября на станции состоялся энергетический пуск. 19 февраля 1962 года станция вышла на номинальную мощность 1,5 МВт и дала ток в систему Мосэнерго. Первый этап опытной эксплуатации ТЭС-3 завершился в 1966 году с выработкой ресурса первой загрузки активной зоны. По заданию министерства с 1963 года в ЦКБМ начаты работы над космической ЯЭУ "Енисей". Установка разрабатывалась в соответствии с постановлением правительства и техническим заданием Конструкторского бюро прикладной механики (КБПМ). В разработке КЯЭУ "Енисей" в 70-80-е годы участвовали РНЦ "Курчатовский институт", НИИ НПО "Луч" (Подольск), СФТИ, ФЭИ (Обнинск), ФТИ имени А.Ф.Иоффе, завод "Двигатель" (Таллинн), ЦНИИ КМ "Прометей" и многие другие. Полный цикл технологической и экспериментальной отработки КЯЭУ к 1985 году был завершен. Были подтверждены все основные параметры технического задания, в том числе мощность (~5,5 кВт), массогабаритные характеристики и полутора годовой ресурс. В рамках международной (США, Англия, Франция и Россия) программы "Топаз", одобренной правительствами США и России, в университете Нью-Мехико в 1991-1997 годах успешно прошли электроэнергетические испытания двух прототипов В-71 и Я21У, которые подтвердили приоритет нашей страны в области космической ядерной энергетики. В 1967-м в ЦКБМ вливается ОКБ-4, основанное при заводе имени Я.М.Свердлова в 1956 году для создания специального дистанционно-управляемого оборудования для атомной науки и техники. За эти годы ЦКБМ разработало и изготовило огромное количество дистанционно-управляемых станков, манипуляторов, перегрузочных машин и другого оборудования горячих камер. В области стационарной ядерной энергетики уникальным достижением стало создание перегрузочной машины РЗМ-488 для канальных реакторов типа РБМК. Она обеспечивает транспортно-технологические операции перегрузки кассет с ядерным топливом как на </w:t>
      </w:r>
      <w:proofErr w:type="gramStart"/>
      <w:r w:rsidRPr="00171131">
        <w:rPr>
          <w:rFonts w:ascii="Times New Roman" w:hAnsi="Times New Roman"/>
          <w:color w:val="000000" w:themeColor="text1"/>
          <w:sz w:val="16"/>
          <w:szCs w:val="16"/>
        </w:rPr>
        <w:t>остановленном</w:t>
      </w:r>
      <w:proofErr w:type="gramEnd"/>
      <w:r w:rsidRPr="00171131">
        <w:rPr>
          <w:rFonts w:ascii="Times New Roman" w:hAnsi="Times New Roman"/>
          <w:color w:val="000000" w:themeColor="text1"/>
          <w:sz w:val="16"/>
          <w:szCs w:val="16"/>
        </w:rPr>
        <w:t xml:space="preserve"> так и на работающих реакторах типа РБМК-1000 и РБМК-1500. С 1973 по 1988-й изготовлено 18 машин, которые до сих пор успешно эксплуатируются на Ленинградской, Курской, Смоленской, Игналинской и Чернобыльской атомных электростанциях. Для повышения безопасности эксплуатации АЭС проводится модернизация перегрузочной машины РЗМ-488 и приведение ее КД к современным требованиям нормативной документации ГАН Российской Федерации. В области судовой атомной энергетики были созданы и внедрены комплексы оборудования: в 1972 году для перезарядки реакторов атомных ледоколов "Ленин" и "Арктика", в 1975-м для замены и ремонта установок ОК-500, в 1981-1982 годах для перезарядки ядерного топлива реакторов атомных ледоколов "Арктика" и "Сибирь", в 1986-м для агрегатной перегрузки атомных ледоколов. Дистанционно управляемое оборудование, обеспечивающее технологические операции с радиоактивными изделиями, было разработано, изготовлено и внедрено на АЭС (Белоярская, Нововоронежская, Ленинградская, Курская и др.), в исследовательских и промышленных учреждениях (РНЦ "Курчатовский институт", НИИАР, ЛИЯФ и др.), на комбинатах ("Маяк", в Томске и т.д.). Был разработан комплекс оборудования для первого в России завода РТ-1 по регенерации отработанного ядерного топлива, оборудование для камер разделки ядерных космических установок "Бук", "Тополь", "Ромашка", "Енисей". Это потребовало от разработчиков создания не имеющих аналогов фрезерных и токарных станков, станков резки и рубки, буровых станков, подъемно-поворотных столов, зажимных устройств, захватов и другого дистанционно-управляемого оборудования защитных горячих камер. В рамках программы развития атомной энергетики Российской Федерации на 1998-2005 годы и на период до 2010 года ЦКБМ поставлена актуальная для атомной энергетики задача создания комплексов оборудования для подготовки ОЯТ к длительному "сухому" хранению. Разработана КД и поставляется оборудование комплекса "сухого" хранения ОЯТ для Ленинградской и Курской АЭС, проводятся работы для Смоленской АЭС и ГХК. По программе конверсии предприятие разрабатывает и поставляет насосы для химии и металлургии, турбомолекулярные насосы, специальное оборудование для работы в агрессивных средах и др. На протяжении всего существования ЦКБМ успешно разрабатывало, изготавливало и внедряло оборудование для атомной промышленности, не имеющее аналогов или как минимум не уступающее, а по многим показателям и превосходящее аналогичное зарубежное оборудование, что позволило обеспечить патентную защиту разработок. Заслуги ЦКБМ в создании новой техники получили высокую оценку: в 1970 году предприятие было награждено орденом Ленина; директор предприятия П.З. Черепанов и его заместитель В.И. Сергеев удостоены звания Героя Социалистического Труда, более 50 сотрудников стали лауреатами премий государственных, ленинских, Совета министров СССР, Правительства Российской Федерации; много сотрудников награждены орденами и медалями (14873).</w:t>
      </w:r>
    </w:p>
    <w:p w14:paraId="03549345" w14:textId="77777777" w:rsidR="00F23C10" w:rsidRPr="00171131" w:rsidRDefault="00F23C10" w:rsidP="00171131">
      <w:pPr>
        <w:spacing w:after="0" w:line="240" w:lineRule="auto"/>
        <w:jc w:val="both"/>
        <w:rPr>
          <w:rFonts w:ascii="Times New Roman" w:hAnsi="Times New Roman"/>
          <w:color w:val="000000" w:themeColor="text1"/>
          <w:sz w:val="16"/>
          <w:szCs w:val="16"/>
        </w:rPr>
      </w:pPr>
    </w:p>
    <w:p w14:paraId="5EA26AA6"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декабря 1945 г. Постановление СНК СССР № 3174-962сс «Об изготовлении опытных “турбокомпрессоров РЗВ” на артиллерийском заводе им. Сталина»</w:t>
      </w:r>
    </w:p>
    <w:p w14:paraId="17E23F12"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 Москва, Кремль </w:t>
      </w:r>
    </w:p>
    <w:p w14:paraId="5D9A5B12"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Сое. секретно (Особая папка)</w:t>
      </w:r>
    </w:p>
    <w:p w14:paraId="05A4B0F6"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Совет Народных Комиссаров Союза ССР ПОСТАНОВЛЯЕТ:</w:t>
      </w:r>
    </w:p>
    <w:p w14:paraId="1A2584AB"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Обязать Наркомвооружения (т. Устинова) и директора артиллерийского завода им. Сталина (т. Еляна) изготовить по проекту и техническим условиям Лаборатории № 2 АН СССР (тт. Кикоина и Вознесенского) три опытных «турбокомпрессора РЗВ» (вертикальный тип) с поставкой их Лаборатории № 2:</w:t>
      </w:r>
    </w:p>
    <w:p w14:paraId="2C5F498C"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первого — к 30 марта 1946 г.</w:t>
      </w:r>
    </w:p>
    <w:p w14:paraId="5E9546E4"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второго — к 1 мая 1946 г.</w:t>
      </w:r>
    </w:p>
    <w:p w14:paraId="1FCD7A2A"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третьего — к 1 июня 1946 г.</w:t>
      </w:r>
    </w:p>
    <w:p w14:paraId="28D44EDD"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Обязать Лабораторию № 2 АН СССР (тт. Кикоина и Вознесенского) к 1 января 1946 г. выдать артиллерийскому заводу им. Сталина полный комплект чертежей на изготовление опытных «турбокомпрессоров РЗВ».</w:t>
      </w:r>
    </w:p>
    <w:p w14:paraId="73E23133"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Обязать Наркомвооружения (т. Устинова) и директора завода им. Сталина (т. Еляна) организовать в декабре 1945 г. Особое конструкторское и технологическое бюро по разработке рабочих чертежей и технологических процессов для изготовления специальных «турбокомпрессоров РЗВ».</w:t>
      </w:r>
    </w:p>
    <w:p w14:paraId="47866537"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Конструкторское и технологическое бюро в дальнейшем именовать: «ОКБ по проектированию специальных машин» при артиллерийском заводе им. Сталина.</w:t>
      </w:r>
    </w:p>
    <w:p w14:paraId="09E5DA35"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Утвердить начальником Особого конструкторского и технологического бюро директора артиллерийского завода им. Сталина т. Еляна А. С. и главным конструктором проекта — зам. начальника Лаборатории № 2 АН СССР проф. Вознесенского И.Н.</w:t>
      </w:r>
    </w:p>
    <w:p w14:paraId="51F0D3F5"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Обязать Наркомтрансмаш (т. Малышева) поставить артиллерийскому заводу им. Сталина и заводу № 112 Наркомтрансмаша с завода № 178 заготовки деталей для «турбокомпрессоров РЗВ» по чертежам Лаборатории № 2 АН СССР и ОКБ завода им. Сталина в количествах и сроки согласно Приложению № I.</w:t>
      </w:r>
    </w:p>
    <w:p w14:paraId="1F003A65"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Обязать Первое главное управление при СНК СССР (т. Ванникова) и Лабораторию № 2 АН СССР (тт. Кикоина и Вознесенского) представить в Совнарком СССР к 1 марта 1946 г. план проведения испытаний опытных «турбокомпрессоров РЗВ».</w:t>
      </w:r>
    </w:p>
    <w:p w14:paraId="66CCE6BE"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Обязать Наркомэлектропром (т. Кабанова) поставить Лаборатории № 2 АН СССР электромоторы в количествах и сроки согласно Приложению № 23.</w:t>
      </w:r>
    </w:p>
    <w:p w14:paraId="5DBCEDC0"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Обязать Наркомфин СССР (т. Зверева) предусмотреть выделение средств в I и II кв. 1946 г. артиллерийскому заводу им. Сталина Наркомвооружения:</w:t>
      </w:r>
    </w:p>
    <w:p w14:paraId="33F9B9B7"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10 млн. руб. для изготовления трех опытных «турбокомпрессоров РЗВ»;</w:t>
      </w:r>
    </w:p>
    <w:p w14:paraId="0E566897"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3 млн. руб. на подготовку производства опытных «турбокомпрессоров РЗВ»;</w:t>
      </w:r>
    </w:p>
    <w:p w14:paraId="23F72ACB"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2 млн. руб. на премирование отличившихся конструкторов, технологов и производственников заводов, принимавших участие в изготовлении опытных «турбокомпрессоров РЗВ».</w:t>
      </w:r>
    </w:p>
    <w:p w14:paraId="5C318197"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Обязать Наркомэлектростанций (т. Жимерина) обеспечивать бесперебойное снабжение электроэнергией по установленным лимитам заводов им. Сталина Наркомвооружения, № 112 и 178 Наркомтрансмаша.</w:t>
      </w:r>
    </w:p>
    <w:p w14:paraId="72456182"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Обязать Наркомторг СССР (т. Любимова) выделять с января 1946 г. артиллерийскому заводу им. Сталина Наркомвооружения лимиты (дополнительно к имеющимся):</w:t>
      </w:r>
    </w:p>
    <w:p w14:paraId="6ABAA864"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Поручить тт. Устинову Д.Ф., Ванникову Б.Л., Малышеву В.А., Первухину М.Г., Борисову Н.А. и Еляну А.С. в недельный срок подготовить и представить в Совнарком СССР мероприятия по материально-техническому обеспечению данного задания.</w:t>
      </w:r>
    </w:p>
    <w:p w14:paraId="15DB0163"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Председатель Совета Народных Комиссаров Союза ССР И. Сталин4 Управляющий делами Совета Народных Комиссаров СССР Я. Чадаев (15720).</w:t>
      </w:r>
    </w:p>
    <w:p w14:paraId="0DD0EC83" w14:textId="77777777" w:rsidR="00FA3343" w:rsidRPr="00171131" w:rsidRDefault="00FA3343" w:rsidP="00171131">
      <w:pPr>
        <w:spacing w:after="0" w:line="240" w:lineRule="auto"/>
        <w:jc w:val="both"/>
        <w:rPr>
          <w:rFonts w:ascii="Times New Roman" w:hAnsi="Times New Roman"/>
          <w:color w:val="000000" w:themeColor="text1"/>
          <w:sz w:val="16"/>
          <w:szCs w:val="16"/>
        </w:rPr>
      </w:pPr>
    </w:p>
    <w:p w14:paraId="230E2440"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 позднее 27 декабря 1945 г.Письмо Л.П. Берия И.В. Сталину с представлением на рассмотрение проектов постановлений СНК СССР «Об изготовлении опытных “турбокомпрессоров РЗВ” на артиллерийском заводе им. Сталина» и «Об организации проектирования и изготовления на Ленинградском Кировском заводе Наркомтрансмаша опытных “турбокомпрессоров РЗГ”»</w:t>
      </w:r>
    </w:p>
    <w:p w14:paraId="709169BD"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 (Особая папка)</w:t>
      </w:r>
    </w:p>
    <w:p w14:paraId="1592643C"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Председателю Совета Народных Комиссаров Союза ССР товарищу Сталину И. В.</w:t>
      </w:r>
    </w:p>
    <w:p w14:paraId="2C1C0CEB"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Представляю на Ваше рассмотрение проекты Постановлений Совнаркома СССР «Об изготовлении опытных “турбокомпрессоров РЗВ” на артиллерийском заводе им. Сталина»3 и «Об организации проектирования и изготовления на Ленинградском Кировском заводе Наркомтрансмаша опытных “турбокомпрессоров РЗГ”».</w:t>
      </w:r>
    </w:p>
    <w:p w14:paraId="4B2852E9"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Проекты предусматривают изготовление до 15 июля 1946 г. шести опытных образцов специальных машин по разделению изотопов урана-235 и урана-238 диффузионным методом для диффузионного завода, который намечается закончить постройкой в сентябре 1946 г.</w:t>
      </w:r>
    </w:p>
    <w:p w14:paraId="65018FAE"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Так как машины эти проектируются впервые, окончательный выбор машины для серийного производства будет произведен после проверки надежности конструкции на опытных образцах.</w:t>
      </w:r>
    </w:p>
    <w:p w14:paraId="07F1FAA7"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обеспечения разработки рабочих чертежей и подготовки технологии серийного производства машин на заводах Кировском и им. Сталина намечено организовать конструкторские бюро.</w:t>
      </w:r>
    </w:p>
    <w:p w14:paraId="6929967B"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В изготовлении опытных машин будут участвовать авторы проекта — члены-корреспонденты Академии наук СССР тт. Кикоин и Вознесенский.</w:t>
      </w:r>
    </w:p>
    <w:p w14:paraId="7B7EE743"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Представляемые проекты рассмотрены и приняты Инженерно-техническим советом и Специальным комитетом.</w:t>
      </w:r>
    </w:p>
    <w:p w14:paraId="4E7AFBD6"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Прошу Вашего решения.</w:t>
      </w:r>
    </w:p>
    <w:p w14:paraId="5F1C1C61" w14:textId="77777777" w:rsidR="00FA3343" w:rsidRPr="00171131" w:rsidRDefault="00FA334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 Берия (15720).</w:t>
      </w:r>
    </w:p>
    <w:p w14:paraId="547994B2" w14:textId="77777777" w:rsidR="00FA3343" w:rsidRPr="00171131" w:rsidRDefault="00FA3343" w:rsidP="00171131">
      <w:pPr>
        <w:spacing w:after="0" w:line="240" w:lineRule="auto"/>
        <w:jc w:val="both"/>
        <w:rPr>
          <w:rFonts w:ascii="Times New Roman" w:hAnsi="Times New Roman"/>
          <w:color w:val="000000" w:themeColor="text1"/>
          <w:sz w:val="16"/>
          <w:szCs w:val="16"/>
        </w:rPr>
      </w:pPr>
    </w:p>
    <w:p w14:paraId="574A5A3D"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5A74AD60"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92C26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декабря 1945 был создан Всемирный банк (3186) и IMF (3481).</w:t>
      </w:r>
    </w:p>
    <w:p w14:paraId="3DC242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085B480"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декабря 1945 созданы Международный Валютный Фонд и Международный Банк Реконструкции и Развития (4962).</w:t>
      </w:r>
    </w:p>
    <w:p w14:paraId="046A8CC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A7BF48" w14:textId="77777777" w:rsidR="00F23C10" w:rsidRPr="00171131" w:rsidRDefault="00F23C10"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27 декабря</w:t>
      </w:r>
      <w:r w:rsidRPr="00171131">
        <w:rPr>
          <w:rFonts w:ascii="Times New Roman" w:hAnsi="Times New Roman"/>
          <w:color w:val="000000" w:themeColor="text1"/>
          <w:sz w:val="16"/>
          <w:szCs w:val="16"/>
        </w:rPr>
        <w:t xml:space="preserve"> в 1945 году созданы Международный валютный фонд (МВФ) и Международный банк реконструкции и развития (МБРР) – межправительственные валютно-кредитные организации, специализированные учреждения ООН. МВФ - межправительственная валютно-кредитная организация, имеющая статус специализированного учреждения ООН. Решение о создании фонда было принято 44 государствами на конференции по валютно-финансовым вопросам, прошедшей в Бреттон-Вудсе (США) с 1 по 22 июля 1944 года. 27 декабря 1945 года 29 государств подписали устав Фонда. Уставной капитал составил 7,6 миллиарда долларов. Первые финансовые операции МВФ начал 1 марта 1947 года. Государствами-членами МВФ являются 184 государства (2004). Цели МВФ: содействие международному валютному сотрудничеству и торговле, координация валютно-финансовой политики стран-членов, предоставление им займов для урегулирования платежных балансов и поддержания валютных курсов. Капитал фонда образуется из взносов стран-членов в соответствии с устанавливаемой для каждой страны квотой. Размеры квот устанавливаются с учетом экономического значения страны в мировой торговле. Сумма определяет число голосов каждого государства-члена и размер кредита, на который оно может рассчитывать. В дополнение к этому МВФ получает займы у правительств государств-членов для осуществления конкретных программ, направленных на удовлетворение потребностей его членов. Для оказания помощи государствам-членам в период серьезных экономических трудностей МВФ с 1962 года использует кредитную линию, так называемые Генеральные соглашения о займах (ГСЗ), возобновляемые каждые пять лет для заимствования средств у правительств и банков «группы 10» (Бельгия, Великобритания, Германия, Италия, Канада, Нидерланды, Франция, Швеция, США, Япония. Щвейцария). Согласно решению </w:t>
      </w:r>
      <w:proofErr w:type="gramStart"/>
      <w:r w:rsidRPr="00171131">
        <w:rPr>
          <w:rFonts w:ascii="Times New Roman" w:hAnsi="Times New Roman"/>
          <w:color w:val="000000" w:themeColor="text1"/>
          <w:sz w:val="16"/>
          <w:szCs w:val="16"/>
        </w:rPr>
        <w:t>государств-членов</w:t>
      </w:r>
      <w:proofErr w:type="gramEnd"/>
      <w:r w:rsidRPr="00171131">
        <w:rPr>
          <w:rFonts w:ascii="Times New Roman" w:hAnsi="Times New Roman"/>
          <w:color w:val="000000" w:themeColor="text1"/>
          <w:sz w:val="16"/>
          <w:szCs w:val="16"/>
        </w:rPr>
        <w:t xml:space="preserve"> Фонд может получать займы, в целом не превышающие 60 процентов от общей суммы квот. Кредиты Фонда предоставляются по обычным каналам государствам-членам в виде траншей, или долей, составляющих 25 процентов квоты соответствующего государства-члена. Для приобретения первого кредитного транша государства-члены должны продемонстрировать серьезные усилия по преодолению испытываемых ими трудностей. Расширенный фонд структурной перестройки, созданный в 1987 году, предоставляет кредиты на льготных условиях развивающимся странам - членам МВФ с низким уровнем доходов. В 1992 году было создано отделение МВФ, получившее название «Европа-2» для того, чтобы помочь республикам бывшего СССР осуществить переход к рыночной экономике западного типа. В 1995 году была достигнута договоренность о создании механизма срочной финансовой помощи государствам-членам на случай финансовых кризисов, включая образование валютных стабилизационных фондов. Фонд поддерживает среднесрочные программы через договоренности о расширенном финансировании, действующие обычно в течение трех лет, в целях преодоления трудностей с платежным балансом, вызванных макроэкономическими и структурными проблемами. Единица расчета МВФ - специальное право заимствования (СДР), имеющие привязанный к доллару официальный курс. После того как валютно-финансовая система, разработанная на Бреттонвудской конференции и использующая в качестве международных ликвидных средств золото и доллар как ключевую валюту, к концу 1960-х годов перестала справляться со своими задачами, в целях повышения уровня международной ликвидности на сессии МВФ в Рио-де-Жанейро (1967) была разработана и с 1 января 1970 введена система «специальных прав заимствования» (система предоставления взаимных кредитов в условных расчетных денежных единицах - СДР, приравненных по золотому содержанию к доллару США). Международный банк реконструкции и развития (МБРР) - международная финансовая организация. Является ядром Всемирного банка. Банк входит в группу тесно связанных между собой финансовых институтов в составе Всемирного банка наряду с Международной финансовой корпорацией, Международной ассоциацией развития, Многосторонним агентством гарантий инвестиций, Международным центром по урегулированию инвестиционных споров, общей целью которых является повышение уровня жизни развивающихся государств путем финансовой помощи развитых стран. Банк был создан и начал свою деятельность как специальное учреждение ООН 27 декабря 1945 года. Часто сам Всемирный банк отождествляют с МБРР </w:t>
      </w:r>
      <w:proofErr w:type="gramStart"/>
      <w:r w:rsidRPr="00171131">
        <w:rPr>
          <w:rFonts w:ascii="Times New Roman" w:hAnsi="Times New Roman"/>
          <w:color w:val="000000" w:themeColor="text1"/>
          <w:sz w:val="16"/>
          <w:szCs w:val="16"/>
        </w:rPr>
        <w:t>- это</w:t>
      </w:r>
      <w:proofErr w:type="gramEnd"/>
      <w:r w:rsidRPr="00171131">
        <w:rPr>
          <w:rFonts w:ascii="Times New Roman" w:hAnsi="Times New Roman"/>
          <w:color w:val="000000" w:themeColor="text1"/>
          <w:sz w:val="16"/>
          <w:szCs w:val="16"/>
        </w:rPr>
        <w:t xml:space="preserve"> ошибка. МБРР предоставляет кредиты относительно богатым развивающимся странам. Членами МБРР могут быть только члены МВФ. В настоящее время членами банка являются более 150 стран. МБРР - наднациональный банк. Основная цель МБРР - содействовать реконструкции и развитию территорий государств-членов путем поощрения капиталовложений для производственных целей. Каждый заем должен гарантироваться соответствующим правительством и за исключением особых обстоятельств должен предоставляться для осуществления конкретных проектов (14873).</w:t>
      </w:r>
    </w:p>
    <w:p w14:paraId="6C61F2D6" w14:textId="77777777" w:rsidR="00F23C10" w:rsidRPr="00171131" w:rsidRDefault="00F23C10" w:rsidP="00171131">
      <w:pPr>
        <w:spacing w:after="0" w:line="240" w:lineRule="auto"/>
        <w:jc w:val="both"/>
        <w:rPr>
          <w:rFonts w:ascii="Times New Roman" w:hAnsi="Times New Roman"/>
          <w:color w:val="000000" w:themeColor="text1"/>
          <w:sz w:val="16"/>
          <w:szCs w:val="16"/>
        </w:rPr>
      </w:pPr>
    </w:p>
    <w:p w14:paraId="04ADF91A"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213A0994"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A8E2F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декабря 1945 года П. Дементьев писал письмо N Н-32/5099 зам. командующего ВВС генерал-полковнику ИАС Репину А.К. и начальнику ГУЗ ВВС генерал-лейтенанту Селезневу Н.П.</w:t>
      </w:r>
    </w:p>
    <w:p w14:paraId="4BD0B9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N 45 НКАП провел на моторах АЧ-30Б 3-й серии ряд конструктивных и технологических мероприятий, повысивших качество и надежность моторов этой серии.</w:t>
      </w:r>
    </w:p>
    <w:p w14:paraId="2169B5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Эффективность указанных мероприятий проверена на двух внутризаводских сточасовых испытаниях (моторы NN Д453-1 и Д453-2) и на трех серийных 100-часовых испытаниях (моторы NN Д453-6, Д453-27 и Д453-28), проходивших с участием представителей ВВС.</w:t>
      </w:r>
    </w:p>
    <w:p w14:paraId="6F62D4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 моторы и топливная аппратаура прошли испытание удовлетворительно. Обнаруженная при осмотре после 100 часов трещина на бобышке 4-го правого поршня на моторе Д453-28. При испытании на других моторах не повторялась и по заключению лаборатории является случайного происхождения (дефект металла).</w:t>
      </w:r>
    </w:p>
    <w:p w14:paraId="3D90FF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Результаты этих 5 испытаний дают основание признать моторы АЧ-30Б 3-й серии производства завода N 45 вполне надежными для эксплуатации с ресурсом 100 часов.</w:t>
      </w:r>
    </w:p>
    <w:p w14:paraId="7EB69B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изложенным считаю возможным допустить к эксплуатации в частях ВВС моторы АЧ-30Б 3-й серии производства завода N 45 со сточасовым ресурсом.</w:t>
      </w:r>
    </w:p>
    <w:p w14:paraId="3E71F83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Прошу подтвердить Ваше согласие и дать указание старшему военпреду ГУЗ ВВС на заводе N 45 производить отгрузку указанных моторов (2591,133).</w:t>
      </w:r>
    </w:p>
    <w:p w14:paraId="354C95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618AD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декабря 1945 года приказ № 481</w:t>
      </w:r>
    </w:p>
    <w:p w14:paraId="0BB4AE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связи с передачей завода № 496 НКАП в систему НК тяжмаша (8970).</w:t>
      </w:r>
    </w:p>
    <w:p w14:paraId="2D864E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47CFCFB"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1A01E32E"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A6A2D9C" w14:textId="77777777" w:rsidR="00744ED4" w:rsidRPr="00171131" w:rsidRDefault="00744ED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декабря 1945 первый полет Edo XOSE-1, прототипа Edo OSE (20371).</w:t>
      </w:r>
    </w:p>
    <w:p w14:paraId="06649B4F" w14:textId="77777777" w:rsidR="00744ED4" w:rsidRPr="00171131" w:rsidRDefault="00744ED4" w:rsidP="00171131">
      <w:pPr>
        <w:spacing w:after="0" w:line="240" w:lineRule="auto"/>
        <w:jc w:val="both"/>
        <w:rPr>
          <w:rFonts w:ascii="Times New Roman" w:hAnsi="Times New Roman"/>
          <w:color w:val="000000" w:themeColor="text1"/>
          <w:sz w:val="16"/>
          <w:szCs w:val="16"/>
        </w:rPr>
      </w:pPr>
    </w:p>
    <w:p w14:paraId="5CA6CCCF" w14:textId="2FDAD22B" w:rsidR="00744ED4" w:rsidRPr="00171131" w:rsidRDefault="00744ED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декабря 1945</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Первый полет XOSE-1 фирмы EDO Aircraft Corp., прототипа многоцелевого гидросамолета Edo OSE. Главный конструктор Борис Вячеславович Корвин-Круковский (22689).</w:t>
      </w:r>
    </w:p>
    <w:p w14:paraId="060C1A5D" w14:textId="77777777" w:rsidR="00744ED4" w:rsidRPr="00171131" w:rsidRDefault="00744ED4" w:rsidP="00171131">
      <w:pPr>
        <w:spacing w:after="0" w:line="240" w:lineRule="auto"/>
        <w:jc w:val="both"/>
        <w:rPr>
          <w:rFonts w:ascii="Times New Roman" w:hAnsi="Times New Roman"/>
          <w:color w:val="000000" w:themeColor="text1"/>
          <w:sz w:val="16"/>
          <w:szCs w:val="16"/>
        </w:rPr>
      </w:pPr>
    </w:p>
    <w:p w14:paraId="557525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декабря 1945 К.Реннер стал президентом Австрии (3907,259).</w:t>
      </w:r>
    </w:p>
    <w:p w14:paraId="0A388F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6D4D48B"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1DEAA4C7"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19D3930" w14:textId="77777777" w:rsidR="00155CAC" w:rsidRPr="00171131" w:rsidRDefault="00155C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29 декабря 1945 г. в ОКБ-482 В.М. Мясищева, где с 20 октября 1945 г. в со</w:t>
      </w:r>
      <w:r w:rsidRPr="00171131">
        <w:rPr>
          <w:rFonts w:ascii="Times New Roman" w:hAnsi="Times New Roman"/>
          <w:color w:val="000000" w:themeColor="text1"/>
          <w:sz w:val="16"/>
          <w:szCs w:val="16"/>
        </w:rPr>
        <w:softHyphen/>
        <w:t>ответствии с распоряжением Наркомата авиационной промышленности, изучали конструкции самолета, выпускали чертежи и приспособления самолета под отече</w:t>
      </w:r>
      <w:r w:rsidRPr="00171131">
        <w:rPr>
          <w:rFonts w:ascii="Times New Roman" w:hAnsi="Times New Roman"/>
          <w:color w:val="000000" w:themeColor="text1"/>
          <w:sz w:val="16"/>
          <w:szCs w:val="16"/>
        </w:rPr>
        <w:softHyphen/>
        <w:t>ственное вооружение и оборудование, а также к восстановлению машину, полученную с завода № 51, где главным конструктором был В.Н. Чело</w:t>
      </w:r>
      <w:r w:rsidRPr="00171131">
        <w:rPr>
          <w:rFonts w:ascii="Times New Roman" w:hAnsi="Times New Roman"/>
          <w:color w:val="000000" w:themeColor="text1"/>
          <w:sz w:val="16"/>
          <w:szCs w:val="16"/>
        </w:rPr>
        <w:softHyphen/>
        <w:t>мей, работу закончили, но в воздух «мессершмитт» так и не поднялся (23462).</w:t>
      </w:r>
    </w:p>
    <w:p w14:paraId="77A7C392" w14:textId="77777777" w:rsidR="00155CAC" w:rsidRPr="00171131" w:rsidRDefault="00155CAC" w:rsidP="00171131">
      <w:pPr>
        <w:spacing w:after="0" w:line="240" w:lineRule="auto"/>
        <w:jc w:val="both"/>
        <w:rPr>
          <w:rFonts w:ascii="Times New Roman" w:hAnsi="Times New Roman"/>
          <w:color w:val="000000" w:themeColor="text1"/>
          <w:sz w:val="16"/>
          <w:szCs w:val="16"/>
        </w:rPr>
      </w:pPr>
    </w:p>
    <w:p w14:paraId="5334A9E1" w14:textId="77777777" w:rsidR="00F72A23" w:rsidRPr="00876437" w:rsidRDefault="00F72A23" w:rsidP="00F72A23">
      <w:pPr>
        <w:spacing w:after="0" w:line="240" w:lineRule="auto"/>
        <w:jc w:val="both"/>
        <w:rPr>
          <w:rFonts w:ascii="Times New Roman" w:hAnsi="Times New Roman"/>
          <w:color w:val="0070C0"/>
          <w:sz w:val="16"/>
          <w:szCs w:val="16"/>
        </w:rPr>
      </w:pPr>
      <w:r w:rsidRPr="00876437">
        <w:rPr>
          <w:rStyle w:val="114"/>
          <w:rFonts w:ascii="Times New Roman" w:eastAsia="Trebuchet MS" w:hAnsi="Times New Roman"/>
          <w:color w:val="0070C0"/>
          <w:sz w:val="16"/>
          <w:szCs w:val="16"/>
        </w:rPr>
        <w:t>29 декабря 1945 г. в ОКБ-482 В.М. Мясищева закончили изучение конструкции само</w:t>
      </w:r>
      <w:r w:rsidRPr="00876437">
        <w:rPr>
          <w:rStyle w:val="114"/>
          <w:rFonts w:ascii="Times New Roman" w:eastAsia="Trebuchet MS" w:hAnsi="Times New Roman"/>
          <w:color w:val="0070C0"/>
          <w:sz w:val="16"/>
          <w:szCs w:val="16"/>
        </w:rPr>
        <w:softHyphen/>
        <w:t>лета Ме-262, выпуск чертежей и приспособлений самолета под отечественное вооружение и оборудование, а также к восстановлению другого экземпляра трофейного истребите</w:t>
      </w:r>
      <w:r w:rsidRPr="00876437">
        <w:rPr>
          <w:rStyle w:val="114"/>
          <w:rFonts w:ascii="Times New Roman" w:eastAsia="Trebuchet MS" w:hAnsi="Times New Roman"/>
          <w:color w:val="0070C0"/>
          <w:sz w:val="16"/>
          <w:szCs w:val="16"/>
        </w:rPr>
        <w:softHyphen/>
        <w:t>ля по поручению НКАМ от 20 октября, но в воздух «мессершмитт» так и не поднялся (25113).</w:t>
      </w:r>
    </w:p>
    <w:p w14:paraId="2665EF50" w14:textId="77777777" w:rsidR="00F72A23" w:rsidRPr="00876437" w:rsidRDefault="00F72A23" w:rsidP="00F72A23">
      <w:pPr>
        <w:spacing w:after="0" w:line="240" w:lineRule="auto"/>
        <w:jc w:val="both"/>
        <w:rPr>
          <w:rFonts w:ascii="Times New Roman" w:hAnsi="Times New Roman"/>
          <w:color w:val="0070C0"/>
          <w:sz w:val="16"/>
          <w:szCs w:val="16"/>
        </w:rPr>
      </w:pPr>
    </w:p>
    <w:p w14:paraId="4DC016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декабря 1945 г. Сталин на первом, за продолжительное время, очном заседании Политбюро ЦК ВКП/б/ предложил отстранить Шахурина от занимаемой должности Наркома, дав самому себе поручение “наметить” кандидатуру его преемника. Примечательно, что накануне вечером Сталин почти полтора часа с глазу на глаз вновь беседовал в Кремле с Яковлевым (12019).</w:t>
      </w:r>
    </w:p>
    <w:p w14:paraId="5D2532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7033293" w14:textId="77777777" w:rsidR="00E51B5A" w:rsidRPr="00171131" w:rsidRDefault="00E51B5A" w:rsidP="00171131">
      <w:pPr>
        <w:pStyle w:val="a3"/>
        <w:rPr>
          <w:color w:val="000000" w:themeColor="text1"/>
          <w:lang w:val="ru-RU"/>
        </w:rPr>
      </w:pPr>
      <w:r w:rsidRPr="00171131">
        <w:rPr>
          <w:color w:val="000000" w:themeColor="text1"/>
          <w:lang w:val="ru-RU"/>
        </w:rPr>
        <w:t>29 декабря 1945 г. Политбюро ЦК ВКП(б) приняло специальное постановление, инициированное лично Сталиным:</w:t>
      </w:r>
    </w:p>
    <w:p w14:paraId="50B83B1F" w14:textId="77777777" w:rsidR="00E51B5A" w:rsidRPr="00171131" w:rsidRDefault="00E51B5A" w:rsidP="00171131">
      <w:pPr>
        <w:pStyle w:val="a3"/>
        <w:rPr>
          <w:color w:val="000000" w:themeColor="text1"/>
          <w:lang w:val="ru-RU"/>
        </w:rPr>
      </w:pPr>
      <w:r w:rsidRPr="00171131">
        <w:rPr>
          <w:color w:val="000000" w:themeColor="text1"/>
          <w:lang w:val="ru-RU"/>
        </w:rPr>
        <w:t>«О наркоме авиационной промышленности» (тов. Сталин).</w:t>
      </w:r>
    </w:p>
    <w:p w14:paraId="46C0E8B5" w14:textId="77777777" w:rsidR="00E51B5A" w:rsidRPr="00171131" w:rsidRDefault="00E51B5A" w:rsidP="00171131">
      <w:pPr>
        <w:pStyle w:val="a3"/>
        <w:tabs>
          <w:tab w:val="left" w:pos="291"/>
        </w:tabs>
        <w:rPr>
          <w:color w:val="000000" w:themeColor="text1"/>
          <w:lang w:val="ru-RU"/>
        </w:rPr>
      </w:pPr>
      <w:r w:rsidRPr="00171131">
        <w:rPr>
          <w:color w:val="000000" w:themeColor="text1"/>
          <w:lang w:val="ru-RU"/>
        </w:rPr>
        <w:t>1. Освободить тов. Шахурина от обязанностей наркома авиационной промышленнс</w:t>
      </w:r>
    </w:p>
    <w:p w14:paraId="71AC366D" w14:textId="77777777" w:rsidR="00E51B5A" w:rsidRPr="00171131" w:rsidRDefault="00E51B5A" w:rsidP="00171131">
      <w:pPr>
        <w:pStyle w:val="a3"/>
        <w:tabs>
          <w:tab w:val="left" w:pos="334"/>
        </w:tabs>
        <w:rPr>
          <w:color w:val="000000" w:themeColor="text1"/>
          <w:lang w:val="ru-RU"/>
        </w:rPr>
      </w:pPr>
      <w:r w:rsidRPr="00171131">
        <w:rPr>
          <w:color w:val="000000" w:themeColor="text1"/>
          <w:lang w:val="ru-RU"/>
        </w:rPr>
        <w:t>2. Поручить тов. Сталину наметить кандидатуру наркома авиапромышленности».</w:t>
      </w:r>
    </w:p>
    <w:p w14:paraId="76B0E928" w14:textId="77777777" w:rsidR="00E51B5A" w:rsidRPr="00171131" w:rsidRDefault="00E51B5A" w:rsidP="00171131">
      <w:pPr>
        <w:pStyle w:val="a3"/>
        <w:rPr>
          <w:color w:val="000000" w:themeColor="text1"/>
          <w:lang w:val="ru-RU"/>
        </w:rPr>
      </w:pPr>
      <w:r w:rsidRPr="00171131">
        <w:rPr>
          <w:color w:val="000000" w:themeColor="text1"/>
          <w:lang w:val="ru-RU"/>
        </w:rPr>
        <w:t>Как видно из различных документов, данное решение могло быть результатом встречи в кабинете Сталина 27 и 28 декабря, на которых кроме членов Политбюро присутствовал Шахурин, зам. наркома, член-корреспондент АН Яковлев и руководители ВВС.</w:t>
      </w:r>
    </w:p>
    <w:p w14:paraId="7BEDA395" w14:textId="77777777" w:rsidR="00E51B5A" w:rsidRPr="00171131" w:rsidRDefault="00E51B5A" w:rsidP="00171131">
      <w:pPr>
        <w:pStyle w:val="a3"/>
        <w:rPr>
          <w:color w:val="000000" w:themeColor="text1"/>
          <w:lang w:val="ru-RU"/>
        </w:rPr>
      </w:pPr>
      <w:r w:rsidRPr="00171131">
        <w:rPr>
          <w:color w:val="000000" w:themeColor="text1"/>
          <w:lang w:val="ru-RU"/>
        </w:rPr>
        <w:t>Уже на следующий день Политбюро ЦК своим Постановлением утвердило наркомом авиационной промышленности М.В.Хруничева.</w:t>
      </w:r>
    </w:p>
    <w:p w14:paraId="66A9754D" w14:textId="77777777" w:rsidR="00E51B5A" w:rsidRPr="00171131" w:rsidRDefault="00E51B5A" w:rsidP="00171131">
      <w:pPr>
        <w:pStyle w:val="a3"/>
        <w:rPr>
          <w:color w:val="000000" w:themeColor="text1"/>
          <w:lang w:val="ru-RU"/>
        </w:rPr>
      </w:pPr>
      <w:r w:rsidRPr="00171131">
        <w:rPr>
          <w:color w:val="000000" w:themeColor="text1"/>
          <w:lang w:val="ru-RU"/>
        </w:rPr>
        <w:t>А с Шахуриным начались неоднократно повторявшиеся в практике Сталина игры, после освобождения от должности наркома авиапромышленности его на некоторое время назначили зам. председателя Совнаркома РСФСР. А уже в апреле 1946 г. его арестовали. В мае военная коллегия Верховного суда СССР приговорила Шахурина к 7 годам исправительно-трудовых лагерей, его лишили всех наград и воинского звания нерал-полковника инженерно-авиационной службы. Никакие прошлые заслуги, в то числе и в годы войны на ключевом посту в авиапроме, обеспечившем в тяжелейших условиях выпуск самолётов для действующей армии, Сталин в расчет не принимал.</w:t>
      </w:r>
    </w:p>
    <w:p w14:paraId="0E05F3A7" w14:textId="77777777" w:rsidR="00E51B5A" w:rsidRPr="00171131" w:rsidRDefault="00E51B5A" w:rsidP="00171131">
      <w:pPr>
        <w:pStyle w:val="a3"/>
        <w:rPr>
          <w:color w:val="000000" w:themeColor="text1"/>
          <w:lang w:val="ru-RU"/>
        </w:rPr>
      </w:pPr>
      <w:r w:rsidRPr="00171131">
        <w:rPr>
          <w:color w:val="000000" w:themeColor="text1"/>
          <w:lang w:val="ru-RU"/>
        </w:rPr>
        <w:t>Только после его смерти 29 мая 1953 г. Шахурина реабилитировали, ему вернули звания и награды. До выхода на пенсию в 1959 г. он работал зам. Министра авиапромыи ленности, зам. председателя Комитета СМ СССР по внешним экономическим связям (15789).</w:t>
      </w:r>
    </w:p>
    <w:p w14:paraId="1560F7A1" w14:textId="77777777" w:rsidR="00E51B5A" w:rsidRPr="00171131" w:rsidRDefault="00E51B5A" w:rsidP="00171131">
      <w:pPr>
        <w:pStyle w:val="a3"/>
        <w:rPr>
          <w:color w:val="000000" w:themeColor="text1"/>
          <w:lang w:val="ru-RU"/>
        </w:rPr>
      </w:pPr>
    </w:p>
    <w:p w14:paraId="102DE406" w14:textId="77777777" w:rsidR="00155CAC" w:rsidRPr="00171131" w:rsidRDefault="00155C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декабря 1945 г. Постановление Политбюро о наркоме авиационной промышленности</w:t>
      </w:r>
    </w:p>
    <w:p w14:paraId="4B916291" w14:textId="77777777" w:rsidR="00155CAC" w:rsidRPr="00171131" w:rsidRDefault="00155C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ГѴ. — О Наркомате авиационной промышленности.</w:t>
      </w:r>
    </w:p>
    <w:p w14:paraId="237F2AD8" w14:textId="77777777" w:rsidR="00155CAC" w:rsidRPr="00171131" w:rsidRDefault="00155C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(тов. Сталин)</w:t>
      </w:r>
    </w:p>
    <w:p w14:paraId="609B75F6" w14:textId="77777777" w:rsidR="00155CAC" w:rsidRPr="00171131" w:rsidRDefault="00155C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Освободить тов. Шахурина от обязанностей Наркома авиационной промышленности.</w:t>
      </w:r>
    </w:p>
    <w:p w14:paraId="470941DF" w14:textId="77777777" w:rsidR="00155CAC" w:rsidRPr="00171131" w:rsidRDefault="00155C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Поручить тов. Сталину наметить кандидатуру Наркома авиационной промышленности.</w:t>
      </w:r>
    </w:p>
    <w:p w14:paraId="4930EA3E" w14:textId="77777777" w:rsidR="00155CAC" w:rsidRPr="00C038F8" w:rsidRDefault="00155C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РГАСПИ</w:t>
      </w:r>
      <w:r w:rsidRPr="00171131">
        <w:rPr>
          <w:rFonts w:ascii="Times New Roman" w:hAnsi="Times New Roman"/>
          <w:color w:val="000000" w:themeColor="text1"/>
          <w:sz w:val="16"/>
          <w:szCs w:val="16"/>
          <w:lang w:val="en-US"/>
        </w:rPr>
        <w:t xml:space="preserve">. </w:t>
      </w:r>
      <w:r w:rsidRPr="00171131">
        <w:rPr>
          <w:rFonts w:ascii="Times New Roman" w:hAnsi="Times New Roman"/>
          <w:color w:val="000000" w:themeColor="text1"/>
          <w:sz w:val="16"/>
          <w:szCs w:val="16"/>
        </w:rPr>
        <w:t>Ф</w:t>
      </w:r>
      <w:r w:rsidRPr="00171131">
        <w:rPr>
          <w:rFonts w:ascii="Times New Roman" w:hAnsi="Times New Roman"/>
          <w:color w:val="000000" w:themeColor="text1"/>
          <w:sz w:val="16"/>
          <w:szCs w:val="16"/>
          <w:lang w:val="en-US"/>
        </w:rPr>
        <w:t xml:space="preserve">. 17. On. 3. </w:t>
      </w:r>
      <w:r w:rsidRPr="00171131">
        <w:rPr>
          <w:rFonts w:ascii="Times New Roman" w:hAnsi="Times New Roman"/>
          <w:color w:val="000000" w:themeColor="text1"/>
          <w:sz w:val="16"/>
          <w:szCs w:val="16"/>
        </w:rPr>
        <w:t>Д</w:t>
      </w:r>
      <w:r w:rsidRPr="00171131">
        <w:rPr>
          <w:rFonts w:ascii="Times New Roman" w:hAnsi="Times New Roman"/>
          <w:color w:val="000000" w:themeColor="text1"/>
          <w:sz w:val="16"/>
          <w:szCs w:val="16"/>
          <w:lang w:val="en-US"/>
        </w:rPr>
        <w:t xml:space="preserve">. 1054. </w:t>
      </w:r>
      <w:r w:rsidRPr="00171131">
        <w:rPr>
          <w:rFonts w:ascii="Times New Roman" w:hAnsi="Times New Roman"/>
          <w:color w:val="000000" w:themeColor="text1"/>
          <w:sz w:val="16"/>
          <w:szCs w:val="16"/>
        </w:rPr>
        <w:t>Л</w:t>
      </w:r>
      <w:r w:rsidRPr="00C038F8">
        <w:rPr>
          <w:rFonts w:ascii="Times New Roman" w:hAnsi="Times New Roman"/>
          <w:color w:val="000000" w:themeColor="text1"/>
          <w:sz w:val="16"/>
          <w:szCs w:val="16"/>
        </w:rPr>
        <w:t>. 3 (23840).</w:t>
      </w:r>
    </w:p>
    <w:p w14:paraId="74972B61" w14:textId="77777777" w:rsidR="00155CAC" w:rsidRPr="00C038F8" w:rsidRDefault="00155CAC" w:rsidP="00171131">
      <w:pPr>
        <w:spacing w:after="0" w:line="240" w:lineRule="auto"/>
        <w:jc w:val="both"/>
        <w:rPr>
          <w:rFonts w:ascii="Times New Roman" w:hAnsi="Times New Roman"/>
          <w:color w:val="000000" w:themeColor="text1"/>
          <w:sz w:val="16"/>
          <w:szCs w:val="16"/>
        </w:rPr>
      </w:pPr>
    </w:p>
    <w:p w14:paraId="4408AA8A"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1B833BD0"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49A5F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декабря 1945 Берия был освобожден от обязанностей наркома внутренних дел СССР; с 20 августа он был председателем Спецкомитета при ГКО/СНК и еще с февраля 1941-го (по совместительству) - заместителем председателя СНК СССР и кандидатом в члены Политбюро и теперь сосредоточился на этой работе. В тот же день новым наркомом был утвержден 38-летний генерал-полковник С. Н. Круглов, ранее первый заместитель наркома внутренних дел (7560).</w:t>
      </w:r>
    </w:p>
    <w:p w14:paraId="015149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66BFF24"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декабря 1945 Л.П.Берия освобожден от должности руководителя НКВД с переводом на другую работу (руководителем атомной программы) (4962).</w:t>
      </w:r>
    </w:p>
    <w:p w14:paraId="1827E13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F8F2B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декабря 1945 в СССР создан научно-исследовательский институт криминалистики МВД (4962).</w:t>
      </w:r>
    </w:p>
    <w:p w14:paraId="0583F086"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AEE98C" w14:textId="77777777" w:rsidR="00E51B5A"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1E42616D" w14:textId="77777777" w:rsidR="00E51B5A" w:rsidRPr="00171131" w:rsidRDefault="00E51B5A"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3A04399" w14:textId="77777777" w:rsidR="00E51B5A" w:rsidRPr="00171131" w:rsidRDefault="00E51B5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декабря в 1945 году в СССР создан научно-исследовательский институт криминалистики МВД (14875).</w:t>
      </w:r>
    </w:p>
    <w:p w14:paraId="664E3CD7" w14:textId="77777777" w:rsidR="00E51B5A" w:rsidRPr="00171131" w:rsidRDefault="00E51B5A" w:rsidP="00171131">
      <w:pPr>
        <w:spacing w:after="0" w:line="240" w:lineRule="auto"/>
        <w:jc w:val="both"/>
        <w:rPr>
          <w:rFonts w:ascii="Times New Roman" w:hAnsi="Times New Roman"/>
          <w:color w:val="000000" w:themeColor="text1"/>
          <w:sz w:val="16"/>
          <w:szCs w:val="16"/>
        </w:rPr>
      </w:pPr>
    </w:p>
    <w:p w14:paraId="6280F279" w14:textId="77777777" w:rsidR="00E51B5A" w:rsidRPr="00171131" w:rsidRDefault="00E51B5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декабря в 1945 году Лаврентий Берия освобожден от обязанностей наркома внутренних дел. Его преемником стал С.Н.Круглов, а Берия сосредочился на программе создания ядерного оружия (14875).</w:t>
      </w:r>
    </w:p>
    <w:p w14:paraId="07E2FB28" w14:textId="77777777" w:rsidR="00E51B5A" w:rsidRPr="00171131" w:rsidRDefault="00E51B5A" w:rsidP="00171131">
      <w:pPr>
        <w:spacing w:after="0" w:line="240" w:lineRule="auto"/>
        <w:jc w:val="both"/>
        <w:rPr>
          <w:rFonts w:ascii="Times New Roman" w:hAnsi="Times New Roman"/>
          <w:color w:val="000000" w:themeColor="text1"/>
          <w:sz w:val="16"/>
          <w:szCs w:val="16"/>
        </w:rPr>
      </w:pPr>
    </w:p>
    <w:p w14:paraId="29C9CFED" w14:textId="77777777" w:rsidR="00C94198" w:rsidRPr="00171131" w:rsidRDefault="00C9419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декабря 1945. Постановление Политбюро ЦК ВКП(б) об освобождении Л. П. Берии от обязанностей наркома внутренних дел СССР и назначении на этот пост С. Н. Круглова.</w:t>
      </w:r>
    </w:p>
    <w:p w14:paraId="3E3A78E3" w14:textId="77777777" w:rsidR="00C94198" w:rsidRPr="00171131" w:rsidRDefault="00C9419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Генерал-лейтенант НКВД П. А. Судопла-тов вспоминал: "В декабре 1945 года Берия был освобожден от должности народного комиссара внутренних дел, которую занимал с 1938 года. Он уже не курировал органы безопасности, если это впрямую не касалось его основной работы: он руководил Специальным комитетом по проблеме - 1 -атомной бомбе и топливно-энергетическим комплексом" (18688).</w:t>
      </w:r>
    </w:p>
    <w:p w14:paraId="643C625F" w14:textId="77777777" w:rsidR="00C94198" w:rsidRPr="00171131" w:rsidRDefault="00C94198" w:rsidP="00171131">
      <w:pPr>
        <w:spacing w:after="0" w:line="240" w:lineRule="auto"/>
        <w:jc w:val="both"/>
        <w:rPr>
          <w:rFonts w:ascii="Times New Roman" w:hAnsi="Times New Roman"/>
          <w:color w:val="000000" w:themeColor="text1"/>
          <w:sz w:val="16"/>
          <w:szCs w:val="16"/>
        </w:rPr>
      </w:pPr>
    </w:p>
    <w:p w14:paraId="35137BAA" w14:textId="77777777" w:rsidR="00F72A23" w:rsidRPr="00876437" w:rsidRDefault="00F72A23" w:rsidP="00F72A23">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29 декабря 1945 г. Л. П. Берия был снят с поста наркома внутренних дел СССР, а его место занял С. Н. Круглов (25184).</w:t>
      </w:r>
    </w:p>
    <w:p w14:paraId="477BF689" w14:textId="77777777" w:rsidR="00F72A23" w:rsidRPr="00876437" w:rsidRDefault="00F72A23" w:rsidP="00F72A23">
      <w:pPr>
        <w:spacing w:after="0" w:line="240" w:lineRule="auto"/>
        <w:jc w:val="both"/>
        <w:rPr>
          <w:rFonts w:ascii="Times New Roman" w:hAnsi="Times New Roman"/>
          <w:color w:val="0070C0"/>
          <w:sz w:val="16"/>
          <w:szCs w:val="16"/>
        </w:rPr>
      </w:pPr>
    </w:p>
    <w:p w14:paraId="7B96C268"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61ACFF33"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4C725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декабря 1945 года по Постановлению Политбюро ЦК ВКП(б) вместо ОМИ создан Отдел внешней политики ЦК ВКП(б) (8983).</w:t>
      </w:r>
    </w:p>
    <w:p w14:paraId="26ED5E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B3FA7FD"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541C9CFB"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8BF1DA0" w14:textId="77777777" w:rsidR="005A7566" w:rsidRPr="00171131" w:rsidRDefault="005A7566" w:rsidP="00171131">
      <w:pPr>
        <w:pStyle w:val="36"/>
        <w:shd w:val="clear" w:color="auto" w:fill="auto"/>
        <w:spacing w:after="0" w:line="240" w:lineRule="auto"/>
        <w:jc w:val="both"/>
        <w:rPr>
          <w:rFonts w:ascii="Times New Roman" w:cs="Times New Roman"/>
          <w:color w:val="000000" w:themeColor="text1"/>
          <w:spacing w:val="0"/>
          <w:sz w:val="16"/>
          <w:szCs w:val="16"/>
        </w:rPr>
      </w:pPr>
      <w:r w:rsidRPr="00171131">
        <w:rPr>
          <w:rFonts w:ascii="Times New Roman" w:cs="Times New Roman"/>
          <w:color w:val="000000" w:themeColor="text1"/>
          <w:spacing w:val="0"/>
          <w:sz w:val="16"/>
          <w:szCs w:val="16"/>
        </w:rPr>
        <w:t>30 декабря 1945 г. ЦК ВКП(б) своим постановлением назначил М.В. Хруничева Нар</w:t>
      </w:r>
      <w:r w:rsidRPr="00171131">
        <w:rPr>
          <w:rFonts w:ascii="Times New Roman" w:cs="Times New Roman"/>
          <w:color w:val="000000" w:themeColor="text1"/>
          <w:spacing w:val="0"/>
          <w:sz w:val="16"/>
          <w:szCs w:val="16"/>
        </w:rPr>
        <w:softHyphen/>
        <w:t>комом авиационной промышленности. В начале января 1946 г., при участии комиссии в составе А.А. Жданова и А.С. Яковлева под председательством Г.М. Маленкова состо</w:t>
      </w:r>
      <w:r w:rsidRPr="00171131">
        <w:rPr>
          <w:rFonts w:ascii="Times New Roman" w:cs="Times New Roman"/>
          <w:color w:val="000000" w:themeColor="text1"/>
          <w:spacing w:val="0"/>
          <w:sz w:val="16"/>
          <w:szCs w:val="16"/>
        </w:rPr>
        <w:softHyphen/>
        <w:t>ялась передача дел НКАП СССР от А.И. Шахурина М.В. Хруничеву. Комиссия выявила серьёзные недостатки в работе Наркомата и предложила мероприятия по дальнейше</w:t>
      </w:r>
      <w:r w:rsidRPr="00171131">
        <w:rPr>
          <w:rFonts w:ascii="Times New Roman" w:cs="Times New Roman"/>
          <w:color w:val="000000" w:themeColor="text1"/>
          <w:spacing w:val="0"/>
          <w:sz w:val="16"/>
          <w:szCs w:val="16"/>
        </w:rPr>
        <w:softHyphen/>
        <w:t>му улучшению работы авиационной промышленности (15792).</w:t>
      </w:r>
    </w:p>
    <w:p w14:paraId="06E0782B" w14:textId="77777777" w:rsidR="005A7566" w:rsidRPr="00171131" w:rsidRDefault="005A7566" w:rsidP="00171131">
      <w:pPr>
        <w:pStyle w:val="36"/>
        <w:shd w:val="clear" w:color="auto" w:fill="auto"/>
        <w:spacing w:after="0" w:line="240" w:lineRule="auto"/>
        <w:jc w:val="both"/>
        <w:rPr>
          <w:rFonts w:ascii="Times New Roman" w:cs="Times New Roman"/>
          <w:color w:val="000000" w:themeColor="text1"/>
          <w:spacing w:val="0"/>
          <w:sz w:val="16"/>
          <w:szCs w:val="16"/>
        </w:rPr>
      </w:pPr>
    </w:p>
    <w:p w14:paraId="4401DA43" w14:textId="77777777" w:rsidR="00744ED4" w:rsidRPr="00171131" w:rsidRDefault="00744ED4"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декабря 1945 года на пост руководителя авиапрома СССР был назначен М. Хруничев. Вместе с этим была сформирована комиссия по передаче дел, председателем которой стал Г. Маленков. Участвовавший в ее работе замглавы наркомата авиационной промышленности С. Сандлер, вспоминал, что наиболее резкий тон в выступлениях был именно у Яковлева, который в основном «гробил Шахурина» (21426).</w:t>
      </w:r>
    </w:p>
    <w:p w14:paraId="161F08FF" w14:textId="77777777" w:rsidR="00744ED4" w:rsidRPr="00171131" w:rsidRDefault="00744ED4" w:rsidP="00171131">
      <w:pPr>
        <w:spacing w:after="0" w:line="240" w:lineRule="auto"/>
        <w:jc w:val="both"/>
        <w:rPr>
          <w:rFonts w:ascii="Times New Roman" w:hAnsi="Times New Roman"/>
          <w:color w:val="000000" w:themeColor="text1"/>
          <w:sz w:val="16"/>
          <w:szCs w:val="16"/>
        </w:rPr>
      </w:pPr>
    </w:p>
    <w:p w14:paraId="64ADD0C4" w14:textId="77777777" w:rsidR="00155CAC" w:rsidRPr="00171131" w:rsidRDefault="00155C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декабря 1945 г. Постановление Политбюро о наркоме авиационной промышленности</w:t>
      </w:r>
    </w:p>
    <w:p w14:paraId="7B2ED687" w14:textId="77777777" w:rsidR="00155CAC" w:rsidRPr="00171131" w:rsidRDefault="00155C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 О Наркоме авиационной промышленности1.</w:t>
      </w:r>
    </w:p>
    <w:p w14:paraId="4EE8E564" w14:textId="77777777" w:rsidR="00155CAC" w:rsidRPr="00171131" w:rsidRDefault="00155C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Утвердить Наркомом авиационной промышленности т. Хруничева М.В.</w:t>
      </w:r>
    </w:p>
    <w:p w14:paraId="57B4F9FB" w14:textId="77777777" w:rsidR="00155CAC" w:rsidRPr="00171131" w:rsidRDefault="00155C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Обязать т. Шахурина сдать, а комиссии в составе Маленкова (председатель), Хруничева, Жданова, Яковлева принять дела по Наркомату и составить соответствующий акт.</w:t>
      </w:r>
    </w:p>
    <w:p w14:paraId="54E6E50E" w14:textId="77777777" w:rsidR="00155CAC" w:rsidRPr="00C038F8" w:rsidRDefault="00155C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РГАСПИ</w:t>
      </w:r>
      <w:r w:rsidRPr="00171131">
        <w:rPr>
          <w:rFonts w:ascii="Times New Roman" w:hAnsi="Times New Roman"/>
          <w:color w:val="000000" w:themeColor="text1"/>
          <w:sz w:val="16"/>
          <w:szCs w:val="16"/>
          <w:lang w:val="en-US"/>
        </w:rPr>
        <w:t xml:space="preserve">. </w:t>
      </w:r>
      <w:r w:rsidRPr="00171131">
        <w:rPr>
          <w:rFonts w:ascii="Times New Roman" w:hAnsi="Times New Roman"/>
          <w:color w:val="000000" w:themeColor="text1"/>
          <w:sz w:val="16"/>
          <w:szCs w:val="16"/>
        </w:rPr>
        <w:t>Ф</w:t>
      </w:r>
      <w:r w:rsidRPr="00171131">
        <w:rPr>
          <w:rFonts w:ascii="Times New Roman" w:hAnsi="Times New Roman"/>
          <w:color w:val="000000" w:themeColor="text1"/>
          <w:sz w:val="16"/>
          <w:szCs w:val="16"/>
          <w:lang w:val="en-US"/>
        </w:rPr>
        <w:t xml:space="preserve">. 17. On. 3. </w:t>
      </w:r>
      <w:r w:rsidRPr="00171131">
        <w:rPr>
          <w:rFonts w:ascii="Times New Roman" w:hAnsi="Times New Roman"/>
          <w:color w:val="000000" w:themeColor="text1"/>
          <w:sz w:val="16"/>
          <w:szCs w:val="16"/>
        </w:rPr>
        <w:t>Д</w:t>
      </w:r>
      <w:r w:rsidRPr="00171131">
        <w:rPr>
          <w:rFonts w:ascii="Times New Roman" w:hAnsi="Times New Roman"/>
          <w:color w:val="000000" w:themeColor="text1"/>
          <w:sz w:val="16"/>
          <w:szCs w:val="16"/>
          <w:lang w:val="en-US"/>
        </w:rPr>
        <w:t xml:space="preserve">. 1055. </w:t>
      </w:r>
      <w:r w:rsidRPr="00171131">
        <w:rPr>
          <w:rFonts w:ascii="Times New Roman" w:hAnsi="Times New Roman"/>
          <w:color w:val="000000" w:themeColor="text1"/>
          <w:sz w:val="16"/>
          <w:szCs w:val="16"/>
        </w:rPr>
        <w:t>Л</w:t>
      </w:r>
      <w:r w:rsidRPr="00C038F8">
        <w:rPr>
          <w:rFonts w:ascii="Times New Roman" w:hAnsi="Times New Roman"/>
          <w:color w:val="000000" w:themeColor="text1"/>
          <w:sz w:val="16"/>
          <w:szCs w:val="16"/>
        </w:rPr>
        <w:t>. 5.</w:t>
      </w:r>
    </w:p>
    <w:p w14:paraId="38EE1FE1" w14:textId="77777777" w:rsidR="00155CAC" w:rsidRPr="00171131" w:rsidRDefault="00155C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Протокол № 48.</w:t>
      </w:r>
    </w:p>
    <w:p w14:paraId="2249D3C1" w14:textId="77777777" w:rsidR="00155CAC" w:rsidRPr="00171131" w:rsidRDefault="00155C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Постановление рассылалось членам ЦК ВКП(б). В подлинном протоколе заседаний ПБ помета Поскребышева о голосовании: «Т.т. Сталин, Микоян, Жданов, Маленков, Берия, Молотов — за* (РГАСПИ. Ф. 17. Оп. 163. Д. 1477. Л. 113).</w:t>
      </w:r>
    </w:p>
    <w:p w14:paraId="054D64DD" w14:textId="77777777" w:rsidR="00155CAC" w:rsidRPr="00171131" w:rsidRDefault="00155C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Возможно, данное решение было результатом встреч в кабинете Сталина 27 и 28 декабря 1945 г., где, помимо членов ПБ, присутствовали Шахурин, заместитель наркома авиационной промышленности А.С. Яковлев, руководители ВВС Красной Армии (Исторический архив. 1996. № 4. С. 114).</w:t>
      </w:r>
    </w:p>
    <w:p w14:paraId="05232C49" w14:textId="77777777" w:rsidR="00155CAC" w:rsidRPr="00171131" w:rsidRDefault="00155C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В подлинном протоколе заседаний ПБ второй пункт дописан Сталиным (РГАСПИ.</w:t>
      </w:r>
    </w:p>
    <w:p w14:paraId="31669043" w14:textId="77777777" w:rsidR="00155CAC" w:rsidRPr="00171131" w:rsidRDefault="00155C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 17. Оп. 163. Д. 1477. Л. 113) (23840).</w:t>
      </w:r>
    </w:p>
    <w:p w14:paraId="46B92678" w14:textId="77777777" w:rsidR="00155CAC" w:rsidRPr="00171131" w:rsidRDefault="00155CAC" w:rsidP="00171131">
      <w:pPr>
        <w:spacing w:after="0" w:line="240" w:lineRule="auto"/>
        <w:jc w:val="both"/>
        <w:rPr>
          <w:rFonts w:ascii="Times New Roman" w:hAnsi="Times New Roman"/>
          <w:color w:val="000000" w:themeColor="text1"/>
          <w:sz w:val="16"/>
          <w:szCs w:val="16"/>
        </w:rPr>
      </w:pPr>
    </w:p>
    <w:p w14:paraId="6C6EB2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декабря 1945 года П. Воронин писал письмо N Н-35/5145 командующему ВВС КБФ Герою Советского Союза генерал-полковнику авиации Самохину М.И., зам. командующего ВВС ВМФ по тылу генерал-лейтенанту ИАС Купрееву и гл. инженеру ВВС ВМФ генерал-майору ИАС Никитенко И.К.</w:t>
      </w:r>
    </w:p>
    <w:p w14:paraId="6DC10C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Вашему письму от 16 ноября с.г. за N 0271с сообщаю:</w:t>
      </w:r>
    </w:p>
    <w:p w14:paraId="21FABE0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Все материалы, запасные части и рабочая сила в количестве 80 человек высококвалифицированных специалистов с заводов авиационной промышленности, необходимых для ремонта самолетов Ил-2, Ил-10, Як-9у и Ла-7, выделены в распоряжение уполномоченного НКАП при ВВС КБФ инженер-полковника Удод В.Ф.</w:t>
      </w:r>
    </w:p>
    <w:p w14:paraId="2B58F8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Для транспортировки материалов и запасных частей выделены самолеты Ли-2 и Ще-2.</w:t>
      </w:r>
    </w:p>
    <w:p w14:paraId="0F3D28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Все необходимые детали доработок по бюллетеням заводов НКАП для самолетов Як-9у и Ла-7 поставляет УВВС ВМФ.</w:t>
      </w:r>
    </w:p>
    <w:p w14:paraId="384AAE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Деревянные части фюзеляжей самолетов Ил-2 в настоящее время представить не могу в силу их отсутствия.</w:t>
      </w:r>
    </w:p>
    <w:p w14:paraId="240E89F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Рекомендую этот вопрос разрешить затребованием фюзеляжей из наличия тыла ВВС ВМФ, либо произвести заказ НКАП через тыл ВВС ВМФ, либо произвести заказ НКАП через тыл ВВС ВМФ на металлические фюзеляжи, которые в настоящее время НКАП может выполнить (2595,142).</w:t>
      </w:r>
    </w:p>
    <w:p w14:paraId="5CCF53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8CC94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декабря 1945 закончили постройку И-300 А.И.М. и в январе-феврале 1946 проводили его наземные испытания (2449,18).</w:t>
      </w:r>
    </w:p>
    <w:p w14:paraId="7B73D6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5F9E325" w14:textId="77777777" w:rsidR="005A7566" w:rsidRPr="00171131" w:rsidRDefault="005A7566"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30 декабря</w:t>
      </w:r>
      <w:r w:rsidRPr="00171131">
        <w:rPr>
          <w:rFonts w:ascii="Times New Roman" w:hAnsi="Times New Roman"/>
          <w:color w:val="000000" w:themeColor="text1"/>
          <w:sz w:val="16"/>
          <w:szCs w:val="16"/>
        </w:rPr>
        <w:t xml:space="preserve"> в 1945 году построен и передан на заводские испытания фронтовой истребитель «Ла-150» ОКБ Лавочкина (14876).</w:t>
      </w:r>
    </w:p>
    <w:p w14:paraId="7E8BBDB5" w14:textId="77777777" w:rsidR="005A7566" w:rsidRPr="00171131" w:rsidRDefault="005A7566" w:rsidP="00171131">
      <w:pPr>
        <w:spacing w:after="0" w:line="240" w:lineRule="auto"/>
        <w:jc w:val="both"/>
        <w:rPr>
          <w:rFonts w:ascii="Times New Roman" w:hAnsi="Times New Roman"/>
          <w:color w:val="000000" w:themeColor="text1"/>
          <w:sz w:val="16"/>
          <w:szCs w:val="16"/>
        </w:rPr>
      </w:pPr>
    </w:p>
    <w:p w14:paraId="51F9BC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декабря 1945 вышел приказ НКВ Д.Ф.Устинова об организации на базе завода 88 в Калининграде (ст. Подлипки) КБ по ракетной тематике во главе с П.И.Костиным (2393,24).</w:t>
      </w:r>
    </w:p>
    <w:p w14:paraId="74C4E62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0BEB605" w14:textId="77777777" w:rsidR="005A7566" w:rsidRPr="00171131" w:rsidRDefault="005A7566" w:rsidP="00171131">
      <w:pPr>
        <w:spacing w:after="0" w:line="240" w:lineRule="auto"/>
        <w:jc w:val="both"/>
        <w:rPr>
          <w:rFonts w:ascii="Times New Roman" w:hAnsi="Times New Roman"/>
          <w:color w:val="000000" w:themeColor="text1"/>
          <w:sz w:val="16"/>
          <w:szCs w:val="16"/>
        </w:rPr>
      </w:pPr>
      <w:r w:rsidRPr="00171131">
        <w:rPr>
          <w:rFonts w:ascii="Times New Roman" w:hAnsi="Times New Roman"/>
          <w:bCs/>
          <w:color w:val="000000" w:themeColor="text1"/>
          <w:sz w:val="16"/>
          <w:szCs w:val="16"/>
        </w:rPr>
        <w:t>30 декабря</w:t>
      </w:r>
      <w:r w:rsidRPr="00171131">
        <w:rPr>
          <w:rFonts w:ascii="Times New Roman" w:hAnsi="Times New Roman"/>
          <w:color w:val="000000" w:themeColor="text1"/>
          <w:sz w:val="16"/>
          <w:szCs w:val="16"/>
        </w:rPr>
        <w:t xml:space="preserve"> в 1945 году приказом наркома вооружения СССР Д.Ф.Устинова за № 463 под Москвой в Подлипках на артиллерийском заводе № 88 было организовано КБ по изучению "новой техники - трофейного немецкого ракетного оружия". Во главе КБ поставили П.И.Костина. Ныне знаменитое РКК “Энергия” (14876).</w:t>
      </w:r>
    </w:p>
    <w:p w14:paraId="6F59B2DC" w14:textId="77777777" w:rsidR="005A7566" w:rsidRPr="00171131" w:rsidRDefault="005A7566" w:rsidP="00171131">
      <w:pPr>
        <w:spacing w:after="0" w:line="240" w:lineRule="auto"/>
        <w:jc w:val="both"/>
        <w:rPr>
          <w:rFonts w:ascii="Times New Roman" w:hAnsi="Times New Roman"/>
          <w:color w:val="000000" w:themeColor="text1"/>
          <w:sz w:val="16"/>
          <w:szCs w:val="16"/>
        </w:rPr>
      </w:pPr>
    </w:p>
    <w:p w14:paraId="5F2F81F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декабря 1945 НКАП А.И.Ш. писал Зам. Ком. ВВС КА ма Ворожейкину:</w:t>
      </w:r>
    </w:p>
    <w:p w14:paraId="3C9A4E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НКАП располагает сведениями, что в Корее, на территории расположения наших войск, находится самолет Б-29.</w:t>
      </w:r>
    </w:p>
    <w:p w14:paraId="06D2C4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Прошу Вас дать задание доставить этот самолет в Москву в распоряжение НКАП в короткий срок.</w:t>
      </w:r>
    </w:p>
    <w:p w14:paraId="5ECED30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случае невозможности доставки самолета летом, прошу с этого самолета снять: моторы, винты, шасси, колеса, и все изделия самолетного и моторного оборудования и агрегатов самолета и направить их в Москву на завод № 156 (2591,134).</w:t>
      </w:r>
    </w:p>
    <w:p w14:paraId="3F8241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281C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декабря 1945 на заводе № 88 образовали КБ по новой технике во главе с П.Костиным (5380, 21).</w:t>
      </w:r>
    </w:p>
    <w:p w14:paraId="34DA60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8C512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декабря 1945 года зам. председателя СНК РСФСР Д. Дегтярь писал письмо № СД-30 в НКАП Шахурину А.И.</w:t>
      </w:r>
    </w:p>
    <w:p w14:paraId="7B5D14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Совнарком РСФСР просит Вас сообщит свое заключение по прилагаемой выписке из проекта постановления Совнаркома “О мероприятиях по улучшению хозяйства Каменск-Уральского Свердловской области”</w:t>
      </w:r>
    </w:p>
    <w:p w14:paraId="3CDA1A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Обязать ННКАП построить в 1946 году в Кменск-Уральском:</w:t>
      </w:r>
    </w:p>
    <w:p w14:paraId="162D97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заводе № 268 …</w:t>
      </w:r>
      <w:proofErr w:type="gramStart"/>
      <w:r w:rsidRPr="00171131">
        <w:rPr>
          <w:rFonts w:ascii="Times New Roman" w:hAnsi="Times New Roman"/>
          <w:color w:val="000000" w:themeColor="text1"/>
          <w:sz w:val="16"/>
          <w:szCs w:val="16"/>
        </w:rPr>
        <w:t>…….</w:t>
      </w:r>
      <w:proofErr w:type="gramEnd"/>
      <w:r w:rsidRPr="00171131">
        <w:rPr>
          <w:rFonts w:ascii="Times New Roman" w:hAnsi="Times New Roman"/>
          <w:color w:val="000000" w:themeColor="text1"/>
          <w:sz w:val="16"/>
          <w:szCs w:val="16"/>
        </w:rPr>
        <w:t>.</w:t>
      </w:r>
    </w:p>
    <w:p w14:paraId="6E27BCD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заводе № 286 …</w:t>
      </w:r>
      <w:proofErr w:type="gramStart"/>
      <w:r w:rsidRPr="00171131">
        <w:rPr>
          <w:rFonts w:ascii="Times New Roman" w:hAnsi="Times New Roman"/>
          <w:color w:val="000000" w:themeColor="text1"/>
          <w:sz w:val="16"/>
          <w:szCs w:val="16"/>
        </w:rPr>
        <w:t>…….</w:t>
      </w:r>
      <w:proofErr w:type="gramEnd"/>
      <w:r w:rsidRPr="00171131">
        <w:rPr>
          <w:rFonts w:ascii="Times New Roman" w:hAnsi="Times New Roman"/>
          <w:color w:val="000000" w:themeColor="text1"/>
          <w:sz w:val="16"/>
          <w:szCs w:val="16"/>
        </w:rPr>
        <w:t>.</w:t>
      </w:r>
    </w:p>
    <w:p w14:paraId="05858A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30 декабря 1946 г. по 3 октября 1947 г. проходил летные испы</w:t>
      </w:r>
      <w:r w:rsidRPr="00171131">
        <w:rPr>
          <w:rFonts w:ascii="Times New Roman" w:hAnsi="Times New Roman"/>
          <w:color w:val="000000" w:themeColor="text1"/>
          <w:sz w:val="16"/>
          <w:szCs w:val="16"/>
        </w:rPr>
        <w:softHyphen/>
        <w:t>тания перехватчик и дальний истребитель сопровождения Ту-1 (63П) с двумя пушками НС-45 в носу. Из-за недоведенных двигате</w:t>
      </w:r>
      <w:r w:rsidRPr="00171131">
        <w:rPr>
          <w:rFonts w:ascii="Times New Roman" w:hAnsi="Times New Roman"/>
          <w:color w:val="000000" w:themeColor="text1"/>
          <w:sz w:val="16"/>
          <w:szCs w:val="16"/>
        </w:rPr>
        <w:softHyphen/>
        <w:t>лей работы по самолету были прекращены (10695).</w:t>
      </w:r>
    </w:p>
    <w:p w14:paraId="6F2717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заводе № 5 ……</w:t>
      </w:r>
      <w:proofErr w:type="gramStart"/>
      <w:r w:rsidRPr="00171131">
        <w:rPr>
          <w:rFonts w:ascii="Times New Roman" w:hAnsi="Times New Roman"/>
          <w:color w:val="000000" w:themeColor="text1"/>
          <w:sz w:val="16"/>
          <w:szCs w:val="16"/>
        </w:rPr>
        <w:t>…….</w:t>
      </w:r>
      <w:proofErr w:type="gramEnd"/>
      <w:r w:rsidRPr="00171131">
        <w:rPr>
          <w:rFonts w:ascii="Times New Roman" w:hAnsi="Times New Roman"/>
          <w:color w:val="000000" w:themeColor="text1"/>
          <w:sz w:val="16"/>
          <w:szCs w:val="16"/>
        </w:rPr>
        <w:t>(8611, 203)</w:t>
      </w:r>
    </w:p>
    <w:p w14:paraId="49BF2EE0"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67619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30-го декабря 1945 г. новым руководителем авиапрома утвердили М.В.Хруничева. Одновременно учреждалась комиссия по приему - передаче дел по НКАП в составе Г.М.Маленкова (председатель), А.А.Жданова, М.В. Хруничева и А.С. Яковлева. Как вспоминал потом зам. Министра авиапрома С.М. Сандлер, участвовавший в работе этой комиссии, самыми резкими на ее заседаниях были выступления Яковлева, который “главным образом и гробил” Шахурина.</w:t>
      </w:r>
    </w:p>
    <w:p w14:paraId="3BAE9A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Первоначально в целях обоснования отставки Шахурина в ход было пущено обвинение в махинациях с трофейным имуществом, тогда широко использовавшееся Сталиным в номенклатурных разборках (12019).</w:t>
      </w:r>
    </w:p>
    <w:p w14:paraId="346E8FD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09203C7"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4CA7B1C0"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85ADF0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декабря 1945 г. своим приказом № 463 Устинов на артиллерийском заводе № 88 НКВ создал КБ по новой технике во главе с конструктором-артиллеристом П.И.Костиным. В 12.45 г. в КБ Костина было 8 человек, весной 46 г. в его КБ было уже 250-300 чел. КБ изучало систему управления Фау-2, ЗУР «Вассерфаль» и «Рейнтохтер» (12297).</w:t>
      </w:r>
    </w:p>
    <w:p w14:paraId="312AE5F0"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55C3EC39" w14:textId="77777777" w:rsidR="008922FB" w:rsidRPr="00171131" w:rsidRDefault="008922FB"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30 декабря 1945 г. </w:t>
      </w:r>
      <w:proofErr w:type="gramStart"/>
      <w:r w:rsidRPr="00171131">
        <w:rPr>
          <w:rFonts w:ascii="Times New Roman" w:hAnsi="Times New Roman"/>
          <w:color w:val="000000" w:themeColor="text1"/>
          <w:sz w:val="16"/>
          <w:szCs w:val="16"/>
        </w:rPr>
        <w:t>Д .</w:t>
      </w:r>
      <w:proofErr w:type="gramEnd"/>
      <w:r w:rsidRPr="00171131">
        <w:rPr>
          <w:rFonts w:ascii="Times New Roman" w:hAnsi="Times New Roman"/>
          <w:color w:val="000000" w:themeColor="text1"/>
          <w:sz w:val="16"/>
          <w:szCs w:val="16"/>
        </w:rPr>
        <w:t xml:space="preserve"> </w:t>
      </w:r>
      <w:proofErr w:type="gramStart"/>
      <w:r w:rsidRPr="00171131">
        <w:rPr>
          <w:rFonts w:ascii="Times New Roman" w:hAnsi="Times New Roman"/>
          <w:color w:val="000000" w:themeColor="text1"/>
          <w:sz w:val="16"/>
          <w:szCs w:val="16"/>
        </w:rPr>
        <w:t>Ф .</w:t>
      </w:r>
      <w:proofErr w:type="gramEnd"/>
      <w:r w:rsidRPr="00171131">
        <w:rPr>
          <w:rFonts w:ascii="Times New Roman" w:hAnsi="Times New Roman"/>
          <w:color w:val="000000" w:themeColor="text1"/>
          <w:sz w:val="16"/>
          <w:szCs w:val="16"/>
        </w:rPr>
        <w:t xml:space="preserve"> Ус т и н о в по собственной инициативе организовал на артиллерийском заводе №88 в подмосковном Калининграде (станция «Подлипки», ныне – город Королёв) КБ по так называемой «новой технике» во главе с конструктором-артиллеристом П.И.Костиным. Завод № 88, наряду с заводом № 70, стал получать из Германии трофейные образцы и документацию по ракетам. 13 мая 1946 года по итогам работы упоминавшегося выше института «Нордхаузен» было принято постановление ЦК ВКП(б) и Совета Министров СССР о развитии реактивной техники в стране, сыгравшее в этих делах чрезвычайно важную роль. Постановлением было определено, что головными по разработке и производству ракетного вооружения являются Министерство вооружений (ракеты на жидком топливе), Министерство сельскохозяйственного машиностроения (пороховые ракеты) и Министерство авиационной промышленности (реактивные самолёты-снаряды) (19007).</w:t>
      </w:r>
    </w:p>
    <w:p w14:paraId="584A1DD9" w14:textId="77777777" w:rsidR="008922FB" w:rsidRPr="00171131" w:rsidRDefault="008922FB" w:rsidP="00171131">
      <w:pPr>
        <w:spacing w:after="0" w:line="240" w:lineRule="auto"/>
        <w:jc w:val="both"/>
        <w:rPr>
          <w:rFonts w:ascii="Times New Roman" w:hAnsi="Times New Roman"/>
          <w:color w:val="000000" w:themeColor="text1"/>
          <w:sz w:val="16"/>
          <w:szCs w:val="16"/>
        </w:rPr>
      </w:pPr>
    </w:p>
    <w:p w14:paraId="2E67F13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декабря 1945 г. вышло ПРИКАЗАНИЕ КОМАНДУЮЩЕГО БТ и МВ КА О СОЗДАНИИ КОМИССИИ ДЛЯ ОПРЕДЕЛЕНИЯ ТЕХНИЧЕСКОГО СОСТОЯНИЯ УЧАСТВОВАВШИХ В ПАРАДАХ ТАНКОВ ИС № 0794996</w:t>
      </w:r>
    </w:p>
    <w:p w14:paraId="649C92B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Командующий БТ и МВ КА ПРИКАЗАЛ:</w:t>
      </w:r>
    </w:p>
    <w:p w14:paraId="65B5F7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определения технического состояния участвовавших в парадах танков ИС создать комиссию в составе:</w:t>
      </w:r>
    </w:p>
    <w:p w14:paraId="10D2EB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председатель — от управления формирования и укомплектования БТ и МВ КА.</w:t>
      </w:r>
    </w:p>
    <w:p w14:paraId="06A97DF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члены: по одному представителю от Главного управления ремонта танков, от управления эксплу</w:t>
      </w:r>
      <w:r w:rsidRPr="00171131">
        <w:rPr>
          <w:rFonts w:ascii="Times New Roman" w:hAnsi="Times New Roman"/>
          <w:color w:val="000000" w:themeColor="text1"/>
          <w:sz w:val="16"/>
          <w:szCs w:val="16"/>
        </w:rPr>
        <w:softHyphen/>
        <w:t>атации ГБТУ КА и от Московского БТ центра.</w:t>
      </w:r>
    </w:p>
    <w:p w14:paraId="2F52F0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Комиссии по каждому танку дать заключение о его годности для участия в следующем параде, если же танк не годен для участия в параде без ремонта, то в заключении указать, какой требуется произвести ему ремонт.</w:t>
      </w:r>
    </w:p>
    <w:p w14:paraId="1BDBBBA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Комиссии приступить к работе с 2.01.1946 г. и закончить к 7.01.1946 г.</w:t>
      </w:r>
    </w:p>
    <w:p w14:paraId="57BB0BC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Акт представить в штаб БТ и МВ КА.</w:t>
      </w:r>
    </w:p>
    <w:p w14:paraId="3DBE97E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штаба БТ и МВ КА гвардии генерал-майор танковых войск П. Марков</w:t>
      </w:r>
    </w:p>
    <w:p w14:paraId="53D704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ЦАМО. Ф. 38. Он. 11362. Д. 117. Л. 53. Копия (11420).</w:t>
      </w:r>
    </w:p>
    <w:p w14:paraId="7AC2BC2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B96A81"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3337A936"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96347FE"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декабря 1945 впервые опубликовано завещание Адольфа Гитлера (4962).</w:t>
      </w:r>
    </w:p>
    <w:p w14:paraId="70CDD12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DCFAEB"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1292BCB3"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25DE2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 декабря 1945 г. по приказу № 499с заводу (Завод № 30 НКАП, МАП, п/я 2402, ММЗ «Знамя Труда», Московское авиационное ПО (МАПО)лм. П.В. Дементьева, А-1122, МАПО «МиГ», Производственный центр им. П.А. Воронина ВПК «МАПО», РСК МиГ /</w:t>
      </w:r>
      <w:proofErr w:type="gramStart"/>
      <w:r w:rsidRPr="00171131">
        <w:rPr>
          <w:rFonts w:ascii="Times New Roman" w:hAnsi="Times New Roman"/>
          <w:color w:val="000000" w:themeColor="text1"/>
          <w:sz w:val="16"/>
          <w:szCs w:val="16"/>
        </w:rPr>
        <w:t>125190  г.</w:t>
      </w:r>
      <w:proofErr w:type="gramEnd"/>
      <w:r w:rsidRPr="00171131">
        <w:rPr>
          <w:rFonts w:ascii="Times New Roman" w:hAnsi="Times New Roman"/>
          <w:color w:val="000000" w:themeColor="text1"/>
          <w:sz w:val="16"/>
          <w:szCs w:val="16"/>
        </w:rPr>
        <w:t xml:space="preserve"> Москва 1-й Боткинский пр., 7 тел. 252-81-41,207-04-76/) была передана часть оборудования и личного состава расформированного завода № 261 </w:t>
      </w:r>
      <w:proofErr w:type="gramStart"/>
      <w:r w:rsidRPr="00171131">
        <w:rPr>
          <w:rFonts w:ascii="Times New Roman" w:hAnsi="Times New Roman"/>
          <w:color w:val="000000" w:themeColor="text1"/>
          <w:sz w:val="16"/>
          <w:szCs w:val="16"/>
        </w:rPr>
        <w:t>( г.</w:t>
      </w:r>
      <w:proofErr w:type="gramEnd"/>
      <w:r w:rsidRPr="00171131">
        <w:rPr>
          <w:rFonts w:ascii="Times New Roman" w:hAnsi="Times New Roman"/>
          <w:color w:val="000000" w:themeColor="text1"/>
          <w:sz w:val="16"/>
          <w:szCs w:val="16"/>
        </w:rPr>
        <w:t xml:space="preserve"> В. Нейвинск) (11982).</w:t>
      </w:r>
    </w:p>
    <w:p w14:paraId="06D134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2D6D36F"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267A1C1F"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595A0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 декабря 1945 г. приказом СНК и распоряжением СМ СССР № 5390-р от 24.04.1946 г. в соответствии с пост. СНК от 05.1945 г.на базе завода № 28 в Балашихе (ГС завод № 28 Главкислорода, Балашихинский машиностроительный завод (БМЗ) им. 40- летия Октября, Завод криогенного машиностроения, НПО «Криогенмаш» Минхиммаша, ОАО Криогенного машиностроения «Криогенмаш» /143907  г. Балашиха Московской обл. пр. Ленина, 67 тел. 505-93-33/) создан ВНИИКИМАШ, в его состав вошло КБ Главкислорода. Вероятно, завод подвергся реконструкции. Вступил в строй в 1949 г. В 1964-71 г. назывался БМЗ им. 40-летия Октября.</w:t>
      </w:r>
    </w:p>
    <w:p w14:paraId="482B49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1950 г.- изготовление воздухоразделительных установок получения кислорода, разработанных ВНИИКИМАШ. Серийное производство крупных кислородных установок для металлургических предприятий: для Магнитогорского, Нижнетагильского, Новолипецкого, Новокузнецкого меткомбинатов, Северстали, Криворожстали, «Испат-Кармет», «Норильского никеля», СУМЗ, Алмалыкского ГМК, Ефремовского ЗСК, Томскнефтехима. В 1981-86 г. построено несколько десятков имитаторов космоса и вакуумных камер, в т.ч. объемом 10 тыс. м</w:t>
      </w:r>
      <w:r w:rsidRPr="00171131">
        <w:rPr>
          <w:rFonts w:ascii="Times New Roman" w:hAnsi="Times New Roman"/>
          <w:color w:val="000000" w:themeColor="text1"/>
          <w:sz w:val="16"/>
          <w:szCs w:val="16"/>
          <w:vertAlign w:val="superscript"/>
        </w:rPr>
        <w:t>3</w:t>
      </w:r>
      <w:r w:rsidRPr="00171131">
        <w:rPr>
          <w:rFonts w:ascii="Times New Roman" w:hAnsi="Times New Roman"/>
          <w:color w:val="000000" w:themeColor="text1"/>
          <w:sz w:val="16"/>
          <w:szCs w:val="16"/>
        </w:rPr>
        <w:t>.</w:t>
      </w:r>
    </w:p>
    <w:p w14:paraId="3FA1485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Разработка и производство (2002-07 г.): воздухоразделительные установки для получения высокочистых криопродуктов- кислорода, азота, аргона, водорода и редких газов; системы хранения, заправки и транспортирования криопродуктов; имитаторы космоса; криотермовакуумные установки и барокамеры; криогенные гелиевые системы, ожижители и рефрижераторы; системы термостатирования ракет; мембранные газоразделительные установки, установки короткоцикловой адсорбции; оборудование для сжижения природного газа.</w:t>
      </w:r>
    </w:p>
    <w:p w14:paraId="2961D5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1972(4) г. завод преобразован в НПО «Криогенмаш», в состав которого вошел также ВНИИКриогенмаш. В 1990 г. НПО- в ведении Минхиммаша.</w:t>
      </w:r>
      <w:r w:rsidRPr="00171131">
        <w:rPr>
          <w:rFonts w:ascii="Times New Roman" w:hAnsi="Times New Roman"/>
          <w:color w:val="000000" w:themeColor="text1"/>
          <w:sz w:val="16"/>
          <w:szCs w:val="16"/>
          <w:vertAlign w:val="superscript"/>
        </w:rPr>
        <w:t>77</w:t>
      </w:r>
      <w:r w:rsidRPr="00171131">
        <w:rPr>
          <w:rFonts w:ascii="Times New Roman" w:hAnsi="Times New Roman"/>
          <w:color w:val="000000" w:themeColor="text1"/>
          <w:sz w:val="16"/>
          <w:szCs w:val="16"/>
        </w:rPr>
        <w:t xml:space="preserve"> В 1993 г. НПО преобразовано в ОАО. Было в 2003-04 г.</w:t>
      </w:r>
    </w:p>
    <w:p w14:paraId="2940C9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состав предприятия входят (2002 г.): машиностроительный завод, НИО и конструкторские отделы, дочернее предприятие ООО «Криогенмаш-БЗКМ», исследовательский испытательный комплекс. В 2004 г. создан инжиниринговый центр. В 2005 г. в состав ОАО «Криогенмаш» вошло ОАО «Гипрокислород», в 2006 г.- ЗАО «Киевский кислородный завод» и ОАО «Дальтехгаз».</w:t>
      </w:r>
    </w:p>
    <w:p w14:paraId="358608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Численность персонала (2002 г.)- 3500 чел., (2007 г.)- более 2800 чел.</w:t>
      </w:r>
    </w:p>
    <w:p w14:paraId="720D87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В.П. Беляков. Гендиректор (-1980; 1988-2002 г.)- В.Е. Курташин(ов), (2002-03 г.-)- Ю.В. Горбатский, (-2006-07 г.-)- Д.В. Ермолов.</w:t>
      </w:r>
    </w:p>
    <w:p w14:paraId="0C03F0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директора, гендиректора: (1963 г.-)- В.Е. Курташин(вв), (2002 г.)- Е.В. Сморженков, (2002 г.)- Б.А. Скородумов, (2005-07 г.-)- В.И. Данилович, (2007 г.)- Б.Н. Авсенин, (2007 г.)- И.М. Баженов, (2005-07 г.-)- В.В. Лнхман, (2007 г.)-  Г.А. Снежко, (2007 г.)- Л.В. Черноног; по производству и продажам технических и медицинских газов (2007 г.)- В.И. Михалкевич; по маркетингу и ВЭС (2002 г.)- Н. Г. Шеин; по экономическим вопросам (2002 г.)- Н.А. Хомутов; по логистике (2007 г.)- Ю.М. Петроченко.</w:t>
      </w:r>
    </w:p>
    <w:p w14:paraId="0E3B5B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производства (2002 г.)- Е.В. Сморженков, (2007 г.)- И.М. Баженов. Исполнительный директор по научной работе (2002 г.)- Б.А. Скородумов, (2005-07 г.-)- В.И. Данилович. Технический директор (2005-07 г.-)- В.В. Лихман. Директор по финансам и экономике (2006 г.)- Л.В. Черноно г. Директор по работе с клиентами (2007 г.)- Б.Н. Авсенин. Директор по персоналу (2007 г.)</w:t>
      </w:r>
      <w:proofErr w:type="gramStart"/>
      <w:r w:rsidRPr="00171131">
        <w:rPr>
          <w:rFonts w:ascii="Times New Roman" w:hAnsi="Times New Roman"/>
          <w:color w:val="000000" w:themeColor="text1"/>
          <w:sz w:val="16"/>
          <w:szCs w:val="16"/>
        </w:rPr>
        <w:t>-  Г.А.</w:t>
      </w:r>
      <w:proofErr w:type="gramEnd"/>
      <w:r w:rsidRPr="00171131">
        <w:rPr>
          <w:rFonts w:ascii="Times New Roman" w:hAnsi="Times New Roman"/>
          <w:color w:val="000000" w:themeColor="text1"/>
          <w:sz w:val="16"/>
          <w:szCs w:val="16"/>
        </w:rPr>
        <w:t xml:space="preserve"> Снежко.</w:t>
      </w:r>
    </w:p>
    <w:p w14:paraId="1634C65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171131">
        <w:rPr>
          <w:rFonts w:ascii="Times New Roman" w:hAnsi="Times New Roman"/>
          <w:color w:val="000000" w:themeColor="text1"/>
          <w:sz w:val="16"/>
          <w:szCs w:val="16"/>
        </w:rPr>
        <w:t>Производство: кислородные заправщики: 8Г15 для БР Р-1 (1952-), для Р-2, Р-5М (11982).</w:t>
      </w:r>
    </w:p>
    <w:p w14:paraId="01AA74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vertAlign w:val="superscript"/>
        </w:rPr>
      </w:pPr>
    </w:p>
    <w:p w14:paraId="0343BAA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 декабря 1945 г. приказом СНК и распоряжением СМ СССР № 5390-р от 24.04.1946 г. в соответствии с пост. СНК от 05.1945 г.в ведении Главкислорода СМ СССР по инициативе его начальника академика П.Л. Капицы создан ВНИИ кислородного машиностроения (ВНИИКИМАШ) МХП, ММиП, ММ, Мосгорсовнархоза, Госплана, Минхимнефтемаша, ВНИИ криогенного машиностроения (ВНИИКриогенмаш) Минхимнефтемаша, ВНИИ гелиевой техники (ВНИИГТ) / г. Москва Лужнецкая наб., 10А тел. 242-50-77/. Институт находился в ведении: СНК, СМ СССР (1945-48 г.); МХП (1948- 54 г.); ММиП (1954-56 г.); ММ (1956-57 г.); Мосгорсовнархоза (1957-59 г.); ГК по автоматизации и машиностроению при СМ СССР (1959-1963 г.); ГК химического и нефтяного машиностроения при Госплане СССР (1963-65 г.); с 1965 г.- в ведении Минхимнефтемаша.</w:t>
      </w:r>
    </w:p>
    <w:p w14:paraId="585D3B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Направления работ: разработка и внедрение жидкостных воздухоразделительных установок (ВРУ) для кислородно-конвертерного способа выплавки стали (1949-60 г.), создана крупнейшая в Европе ВРУ получения кислорода (12,5 тыс. м</w:t>
      </w:r>
      <w:r w:rsidRPr="00171131">
        <w:rPr>
          <w:rFonts w:ascii="Times New Roman" w:hAnsi="Times New Roman"/>
          <w:color w:val="000000" w:themeColor="text1"/>
          <w:sz w:val="16"/>
          <w:szCs w:val="16"/>
          <w:vertAlign w:val="superscript"/>
        </w:rPr>
        <w:t>3</w:t>
      </w:r>
      <w:r w:rsidRPr="00171131">
        <w:rPr>
          <w:rFonts w:ascii="Times New Roman" w:hAnsi="Times New Roman"/>
          <w:color w:val="000000" w:themeColor="text1"/>
          <w:sz w:val="16"/>
          <w:szCs w:val="16"/>
        </w:rPr>
        <w:t>/час) для металлургической промышленности (1950-53 г.), в 1960 г.- крупнейшая в мире установка (35 тыс. м7час), в 1982 г.- крупнейшая в мире установка (70 тыс. м</w:t>
      </w:r>
      <w:r w:rsidRPr="00171131">
        <w:rPr>
          <w:rFonts w:ascii="Times New Roman" w:hAnsi="Times New Roman"/>
          <w:color w:val="000000" w:themeColor="text1"/>
          <w:sz w:val="16"/>
          <w:szCs w:val="16"/>
          <w:vertAlign w:val="superscript"/>
        </w:rPr>
        <w:t>3</w:t>
      </w:r>
      <w:r w:rsidRPr="00171131">
        <w:rPr>
          <w:rFonts w:ascii="Times New Roman" w:hAnsi="Times New Roman"/>
          <w:color w:val="000000" w:themeColor="text1"/>
          <w:sz w:val="16"/>
          <w:szCs w:val="16"/>
        </w:rPr>
        <w:t>/час), разработка ВРУ нового поколения (1994-96 г.); разработка систем заправки РКТ криопродуктами (1959-61 г.), создание 2-го поколения систем заправки для Байконура (1967-68 г.), криогенных систем для РКК «Энергия-Буран» (1988 г.), для космодромов Плесецк, "</w:t>
      </w:r>
      <w:r w:rsidRPr="00171131">
        <w:rPr>
          <w:rFonts w:ascii="Times New Roman" w:hAnsi="Times New Roman"/>
          <w:color w:val="000000" w:themeColor="text1"/>
          <w:sz w:val="16"/>
          <w:szCs w:val="16"/>
          <w:lang w:val="en-US"/>
        </w:rPr>
        <w:t>SHAR</w:t>
      </w:r>
      <w:r w:rsidRPr="00171131">
        <w:rPr>
          <w:rFonts w:ascii="Times New Roman" w:hAnsi="Times New Roman"/>
          <w:color w:val="000000" w:themeColor="text1"/>
          <w:sz w:val="16"/>
          <w:szCs w:val="16"/>
        </w:rPr>
        <w:t>" (Индия) (1994-96 г.), для комплекса "</w:t>
      </w:r>
      <w:r w:rsidRPr="00171131">
        <w:rPr>
          <w:rFonts w:ascii="Times New Roman" w:hAnsi="Times New Roman"/>
          <w:color w:val="000000" w:themeColor="text1"/>
          <w:sz w:val="16"/>
          <w:szCs w:val="16"/>
          <w:lang w:val="en-US"/>
        </w:rPr>
        <w:t>SeaLaunch</w:t>
      </w:r>
      <w:r w:rsidRPr="00171131">
        <w:rPr>
          <w:rFonts w:ascii="Times New Roman" w:hAnsi="Times New Roman"/>
          <w:color w:val="000000" w:themeColor="text1"/>
          <w:sz w:val="16"/>
          <w:szCs w:val="16"/>
        </w:rPr>
        <w:t xml:space="preserve">" (1996-98 г.), Куру (Французская Гвиана), </w:t>
      </w:r>
      <w:r w:rsidRPr="00171131">
        <w:rPr>
          <w:rFonts w:ascii="Times New Roman" w:hAnsi="Times New Roman"/>
          <w:color w:val="000000" w:themeColor="text1"/>
          <w:sz w:val="16"/>
          <w:szCs w:val="16"/>
          <w:lang w:val="en-US"/>
        </w:rPr>
        <w:t>KSLV</w:t>
      </w:r>
      <w:r w:rsidRPr="00171131">
        <w:rPr>
          <w:rFonts w:ascii="Times New Roman" w:hAnsi="Times New Roman"/>
          <w:color w:val="000000" w:themeColor="text1"/>
          <w:sz w:val="16"/>
          <w:szCs w:val="16"/>
        </w:rPr>
        <w:t>-1 (Южная Корея); разработка унифицированного ряда емкостей и сосудов для хранения и транспортировки сжиженных газов (гелия, азота, аргона, диоксида углерода); разработка турбодетандеров для криогенных установок; работы по сверхпроводимости, создание системы криогенного обеспечения для первого в мире термоядерного реактора со сверхпроводящей магнитной системой (1978 г.), для ускорительно- накопительного комплекса ИФВЭ; разработка имитаторов космоса (1980-е); водородные и гелиевые системы; аппараты для тонкой очистки гелия, водорода и метана.</w:t>
      </w:r>
    </w:p>
    <w:p w14:paraId="0BBF33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Созданы криогенные гелиевые установки для: Гелиевого завода (г. Оренбург), ИАЭ им. Курчатова, ИВТАН, ИФВЭ, ОИЯИ, Института физики металлов ( г. Свердловск), ИЯИ ( г. Новосибирск), Ленинградского института ядерной физики, НИИЭФА им. Ефремова, НИИхиммаша ( г. Загорск), завода «Электросила», НПО «Энергия», ФИАЭ им. Курчатова ( г. Троицк), Физико-технического института низких температур ( г. Харьков), ФТИ ( г. Харьков), НПО «Криогенмаш».</w:t>
      </w:r>
    </w:p>
    <w:p w14:paraId="411617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1962 г. введен в строй новый научно-исследовательский криогенный центр.</w:t>
      </w:r>
    </w:p>
    <w:p w14:paraId="07A353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Институт имел Балашихинский и Омский филиалы.</w:t>
      </w:r>
    </w:p>
    <w:p w14:paraId="1FD2A1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приказу Минхимнефтемаша от 3.05.1967 г. ВНИИКИМАШ преобразован во ВНИИКриогенмаш. В 1971 г. на базе ВНИИКриогенмаша и Московского завода кислородного машиностроения создано НПО «Гелиймаш». Институт переименован во ВНИИГТ.</w:t>
      </w:r>
    </w:p>
    <w:p w14:paraId="6E984C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И.О. директора (1946 г.)- А.И. Мороз.</w:t>
      </w:r>
    </w:p>
    <w:p w14:paraId="63B0A4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Создано: кислородные ВРУ: КТ-3600, -1000, -300-2Д; мобильные железнодорожные ЖКДЗ-1, -2; БР-1 (1950- е), -2, -6, -9 (1960-е); гелиевые ожижители: КГУ-4/4,2, -450Д5, -500; криогенные тошшвные баки для сжиженного газа БКТ-100, -300 (11982).</w:t>
      </w:r>
    </w:p>
    <w:p w14:paraId="0AB34A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B4576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31 декабря 1945 г. приказом Совета Народных Комиссаров СССР на базе Государственного союзного завода N 28 был создан Всесоюзный научно-исследовательский институт кислородного машиностроения (ВНИИКимаш). Приказом Министерства химического и нефтяного машиностроения СССР от 3 мая 1967 г. преобразован во Всесоюзный научно-исследовательский институт криогенного машиностроения "ВНИИкриогенмаш" (12102). </w:t>
      </w:r>
    </w:p>
    <w:p w14:paraId="52E0765A" w14:textId="77777777" w:rsidR="005A7566" w:rsidRPr="00171131" w:rsidRDefault="005A7566"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2930B7"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 декабря 1945 НКВ Д.Ф.Устинов писал письмо № М-2/13264 Зам. Пред. СНК Н.А.Вознесенскому о том, что из-за непоставки электромоторов срывается выполнение плана пр-ва электротельферов (7543, 166).</w:t>
      </w:r>
    </w:p>
    <w:p w14:paraId="2F3EA40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27D905"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40BD4FEF"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9B069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декабря 1945 А.С.Я. окончил доработки Як-15, который был готов к сентябрю, но при первых пробах двигателя был испорчен. Все равно в воздух поднять не решили, хотя были пробежки, т.к. к полетным испытаниям машина была готова только к 20 числам апреля 1946 (2449,17).</w:t>
      </w:r>
    </w:p>
    <w:p w14:paraId="3FD4DF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другим данным машина была готова и начала испытываться в сентябре или в октябре. Е.Адлер отмечал, что А.С.Я. не торопился и не хотел высовываться перед А.И.М., чтобы военные сначала ругали его (2864,4).</w:t>
      </w:r>
    </w:p>
    <w:p w14:paraId="649331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DE850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декабря 1945 был закончен первый опытный И-300 Ф-1 и передан на заводские испытания. В теченние 4 месяцев проводили наземные испытания и отрабатывали силовую установку на ЛЭС з-да 155 и в ЛИИ НКАП (7418, 28).</w:t>
      </w:r>
    </w:p>
    <w:p w14:paraId="54679E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647975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декаб</w:t>
      </w:r>
      <w:r w:rsidRPr="00171131">
        <w:rPr>
          <w:rFonts w:ascii="Times New Roman" w:hAnsi="Times New Roman"/>
          <w:color w:val="000000" w:themeColor="text1"/>
          <w:sz w:val="16"/>
          <w:szCs w:val="16"/>
        </w:rPr>
        <w:softHyphen/>
        <w:t>ря 1945 г. первый опытный экземпляр истре</w:t>
      </w:r>
      <w:r w:rsidRPr="00171131">
        <w:rPr>
          <w:rFonts w:ascii="Times New Roman" w:hAnsi="Times New Roman"/>
          <w:color w:val="000000" w:themeColor="text1"/>
          <w:sz w:val="16"/>
          <w:szCs w:val="16"/>
        </w:rPr>
        <w:softHyphen/>
        <w:t>бителя И-300 (Ф-1) передали на завод</w:t>
      </w:r>
      <w:r w:rsidRPr="00171131">
        <w:rPr>
          <w:rFonts w:ascii="Times New Roman" w:hAnsi="Times New Roman"/>
          <w:color w:val="000000" w:themeColor="text1"/>
          <w:sz w:val="16"/>
          <w:szCs w:val="16"/>
        </w:rPr>
        <w:softHyphen/>
        <w:t>ские летные испытания. В течение четырех месяцев проходили наземные испытания само</w:t>
      </w:r>
      <w:r w:rsidRPr="00171131">
        <w:rPr>
          <w:rFonts w:ascii="Times New Roman" w:hAnsi="Times New Roman"/>
          <w:color w:val="000000" w:themeColor="text1"/>
          <w:sz w:val="16"/>
          <w:szCs w:val="16"/>
        </w:rPr>
        <w:softHyphen/>
        <w:t>лета и отработка его силовой установ</w:t>
      </w:r>
      <w:r w:rsidRPr="00171131">
        <w:rPr>
          <w:rFonts w:ascii="Times New Roman" w:hAnsi="Times New Roman"/>
          <w:color w:val="000000" w:themeColor="text1"/>
          <w:sz w:val="16"/>
          <w:szCs w:val="16"/>
        </w:rPr>
        <w:softHyphen/>
        <w:t>ки как на ЛЭС завода №155, так и в ЛИИ НКАП. За это время отработали систе</w:t>
      </w:r>
      <w:r w:rsidRPr="00171131">
        <w:rPr>
          <w:rFonts w:ascii="Times New Roman" w:hAnsi="Times New Roman"/>
          <w:color w:val="000000" w:themeColor="text1"/>
          <w:sz w:val="16"/>
          <w:szCs w:val="16"/>
        </w:rPr>
        <w:softHyphen/>
        <w:t>му запуска, доработали защитные эк</w:t>
      </w:r>
      <w:r w:rsidRPr="00171131">
        <w:rPr>
          <w:rFonts w:ascii="Times New Roman" w:hAnsi="Times New Roman"/>
          <w:color w:val="000000" w:themeColor="text1"/>
          <w:sz w:val="16"/>
          <w:szCs w:val="16"/>
        </w:rPr>
        <w:softHyphen/>
        <w:t>раны, предохранявшие хвостовую часть фюзеляжа от воздействия газо</w:t>
      </w:r>
      <w:r w:rsidRPr="00171131">
        <w:rPr>
          <w:rFonts w:ascii="Times New Roman" w:hAnsi="Times New Roman"/>
          <w:color w:val="000000" w:themeColor="text1"/>
          <w:sz w:val="16"/>
          <w:szCs w:val="16"/>
        </w:rPr>
        <w:softHyphen/>
        <w:t>вой струи, а также провели усиление хвостовой части фюзеляжа в связи с тем, что при статических испытаниях хвостовой отсек выдержал нагрузку всего около 40% (11128).</w:t>
      </w:r>
    </w:p>
    <w:p w14:paraId="238526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2B12F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конце декабря 1945 г. первый опытный экземпляр истребителя И-300 (Ф-1) был изготовлен и передан на заводские летные </w:t>
      </w:r>
      <w:proofErr w:type="gramStart"/>
      <w:r w:rsidRPr="00171131">
        <w:rPr>
          <w:rFonts w:ascii="Times New Roman" w:hAnsi="Times New Roman"/>
          <w:color w:val="000000" w:themeColor="text1"/>
          <w:sz w:val="16"/>
          <w:szCs w:val="16"/>
        </w:rPr>
        <w:t>испытания</w:t>
      </w:r>
      <w:proofErr w:type="gramEnd"/>
      <w:r w:rsidRPr="00171131">
        <w:rPr>
          <w:rFonts w:ascii="Times New Roman" w:hAnsi="Times New Roman"/>
          <w:color w:val="000000" w:themeColor="text1"/>
          <w:sz w:val="16"/>
          <w:szCs w:val="16"/>
        </w:rPr>
        <w:t xml:space="preserve"> В течение четырех месяцев проводились наземные испытания самолета и отработка его силовой установки на заводе № 155 и в ЛИИ НКАП. За это время отработали систему запуска, доработали защитные экраны, предохранявшие хвостовую часть фюзеляжа от воздействия газовой струи двигателей, а также провели усиление хвостовой части фюзеляжа. Проведение летных испытаний первого экземпляра И-300 было поручено летчику-испытателю А.Н. Гринчику. Опробование и гонку двигателей, как правило, он старался проводить сам. 12 апреля 1946 г. А.Н. Гринчик выполнил на самолете гонку двигателей и рулежку на площадке перед ангаром, а 15 апреля - рулежку с подлетом. После устранения выявленных дефектов 19 апреля был произведен подлет на высоту до четырех метров при встречном ветре 8 м/с. Затем начали подготовку машины к первому полету. В первый и второй фюзеляжные баки и в расходный бак керосин залили полностью, а в крыльевые баки - частично. Вместо 57-мм пушки Н-57, размещенной в центральной перегородке воздухозаборника, установили болванку. Две 23-мм пушки НС-23, находящиеся под носовой частью фюзеляжа, оставили на месте. Вечером 23 апреля было получено разрешение на первый вылет (11407).</w:t>
      </w:r>
    </w:p>
    <w:p w14:paraId="7D83A1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6BB9E66" w14:textId="77777777" w:rsidR="00155CAC" w:rsidRPr="00171131" w:rsidRDefault="00155C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декабря 1945 года И-300 (Ф-1) был построен. Плановый срок был выдержан, потом, как обычно, по</w:t>
      </w:r>
      <w:r w:rsidRPr="00171131">
        <w:rPr>
          <w:rFonts w:ascii="Times New Roman" w:hAnsi="Times New Roman"/>
          <w:color w:val="000000" w:themeColor="text1"/>
          <w:sz w:val="16"/>
          <w:szCs w:val="16"/>
        </w:rPr>
        <w:softHyphen/>
        <w:t>следовали наземная отработка и устранение выяв</w:t>
      </w:r>
      <w:r w:rsidRPr="00171131">
        <w:rPr>
          <w:rFonts w:ascii="Times New Roman" w:hAnsi="Times New Roman"/>
          <w:color w:val="000000" w:themeColor="text1"/>
          <w:sz w:val="16"/>
          <w:szCs w:val="16"/>
        </w:rPr>
        <w:softHyphen/>
        <w:t>ленных дефектов. Центральный аэродром в Москве для испытаний такой машины был слишком мал, и 23 марта 1946 года её перевезли в ЛИИ.</w:t>
      </w:r>
    </w:p>
    <w:p w14:paraId="26B88201" w14:textId="77777777" w:rsidR="00155CAC" w:rsidRPr="00171131" w:rsidRDefault="00155C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Честь поднять И-300 в воздух и провести его ис</w:t>
      </w:r>
      <w:r w:rsidRPr="00171131">
        <w:rPr>
          <w:rFonts w:ascii="Times New Roman" w:hAnsi="Times New Roman"/>
          <w:color w:val="000000" w:themeColor="text1"/>
          <w:sz w:val="16"/>
          <w:szCs w:val="16"/>
        </w:rPr>
        <w:softHyphen/>
        <w:t>пытания была оказана опытному инженеру-лётчику А.Н. Гринчику, который с первого дня поступления самолёта в ЛИИ внимательно изучал его и следил за всеми регулировками. Опробование и гонку двига</w:t>
      </w:r>
      <w:r w:rsidRPr="00171131">
        <w:rPr>
          <w:rFonts w:ascii="Times New Roman" w:hAnsi="Times New Roman"/>
          <w:color w:val="000000" w:themeColor="text1"/>
          <w:sz w:val="16"/>
          <w:szCs w:val="16"/>
        </w:rPr>
        <w:softHyphen/>
        <w:t>телей, как правило, он старался проводить сам, хотя это всегда было прерогативой механиков. Так Алексей Николаевич «вживался» в самолёт, приучался опре</w:t>
      </w:r>
      <w:r w:rsidRPr="00171131">
        <w:rPr>
          <w:rFonts w:ascii="Times New Roman" w:hAnsi="Times New Roman"/>
          <w:color w:val="000000" w:themeColor="text1"/>
          <w:sz w:val="16"/>
          <w:szCs w:val="16"/>
        </w:rPr>
        <w:softHyphen/>
        <w:t>делять особенности его двигателей на слух.</w:t>
      </w:r>
    </w:p>
    <w:p w14:paraId="0F6016C4" w14:textId="77777777" w:rsidR="00155CAC" w:rsidRPr="00171131" w:rsidRDefault="00155C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Для проведения заводских испытаний И-300 назна</w:t>
      </w:r>
      <w:r w:rsidRPr="00171131">
        <w:rPr>
          <w:rFonts w:ascii="Times New Roman" w:hAnsi="Times New Roman"/>
          <w:color w:val="000000" w:themeColor="text1"/>
          <w:sz w:val="16"/>
          <w:szCs w:val="16"/>
        </w:rPr>
        <w:softHyphen/>
        <w:t>чили бригаду, в которую, помимо ведущего лётчи</w:t>
      </w:r>
      <w:r w:rsidRPr="00171131">
        <w:rPr>
          <w:rFonts w:ascii="Times New Roman" w:hAnsi="Times New Roman"/>
          <w:color w:val="000000" w:themeColor="text1"/>
          <w:sz w:val="16"/>
          <w:szCs w:val="16"/>
        </w:rPr>
        <w:softHyphen/>
        <w:t>ка-испытателя А.Н. Гринчика, также вошли ведущий инженер А.Т. Карев, инженер-механик В.В. Пиме</w:t>
      </w:r>
      <w:r w:rsidRPr="00171131">
        <w:rPr>
          <w:rFonts w:ascii="Times New Roman" w:hAnsi="Times New Roman"/>
          <w:color w:val="000000" w:themeColor="text1"/>
          <w:sz w:val="16"/>
          <w:szCs w:val="16"/>
        </w:rPr>
        <w:softHyphen/>
        <w:t>нов, контрольный мастер И.М. Порывалов, меха</w:t>
      </w:r>
      <w:r w:rsidRPr="00171131">
        <w:rPr>
          <w:rFonts w:ascii="Times New Roman" w:hAnsi="Times New Roman"/>
          <w:color w:val="000000" w:themeColor="text1"/>
          <w:sz w:val="16"/>
          <w:szCs w:val="16"/>
        </w:rPr>
        <w:softHyphen/>
        <w:t>ники В.Г. Королёв, П.П. Каленский и В.П. Милюков, авиатехник Т.П. Букштынов, мотористы Ф.С. Фирсов, И.Н. Ананьев, Н.М. Оськин и И.Д. Объедков.</w:t>
      </w:r>
    </w:p>
    <w:p w14:paraId="74560BBB" w14:textId="77777777" w:rsidR="00155CAC" w:rsidRPr="00171131" w:rsidRDefault="00155C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апреля А.Н. Гринчик выполнил на самолёте гон</w:t>
      </w:r>
      <w:r w:rsidRPr="00171131">
        <w:rPr>
          <w:rFonts w:ascii="Times New Roman" w:hAnsi="Times New Roman"/>
          <w:color w:val="000000" w:themeColor="text1"/>
          <w:sz w:val="16"/>
          <w:szCs w:val="16"/>
        </w:rPr>
        <w:softHyphen/>
        <w:t>ку двигателей и рулёжку на площадке перед ангаром, а 15 апреля — рулёжку с подлётом. 19 апреля был про</w:t>
      </w:r>
      <w:r w:rsidRPr="00171131">
        <w:rPr>
          <w:rFonts w:ascii="Times New Roman" w:hAnsi="Times New Roman"/>
          <w:color w:val="000000" w:themeColor="text1"/>
          <w:sz w:val="16"/>
          <w:szCs w:val="16"/>
        </w:rPr>
        <w:softHyphen/>
        <w:t>изведён подлёт на высоту до четырёх метров. Вечером 23 апреля было получено разрешение министерства на первый вылет. По странному совпадению, именно в этот день был арестован министр авиапромышленно</w:t>
      </w:r>
      <w:r w:rsidRPr="00171131">
        <w:rPr>
          <w:rFonts w:ascii="Times New Roman" w:hAnsi="Times New Roman"/>
          <w:color w:val="000000" w:themeColor="text1"/>
          <w:sz w:val="16"/>
          <w:szCs w:val="16"/>
        </w:rPr>
        <w:softHyphen/>
        <w:t>сти А.И. Шахурин, которому инкриминировали плохую работу по внедрению новой техники. Новая техника стояла на аэродроме, а министр сидел в тюрьме</w:t>
      </w:r>
      <w:proofErr w:type="gramStart"/>
      <w:r w:rsidRPr="00171131">
        <w:rPr>
          <w:rFonts w:ascii="Times New Roman" w:hAnsi="Times New Roman"/>
          <w:color w:val="000000" w:themeColor="text1"/>
          <w:sz w:val="16"/>
          <w:szCs w:val="16"/>
        </w:rPr>
        <w:t>...(</w:t>
      </w:r>
      <w:proofErr w:type="gramEnd"/>
      <w:r w:rsidRPr="00171131">
        <w:rPr>
          <w:rFonts w:ascii="Times New Roman" w:hAnsi="Times New Roman"/>
          <w:color w:val="000000" w:themeColor="text1"/>
          <w:sz w:val="16"/>
          <w:szCs w:val="16"/>
        </w:rPr>
        <w:t>23379).</w:t>
      </w:r>
    </w:p>
    <w:p w14:paraId="240CFD6C" w14:textId="77777777" w:rsidR="00155CAC" w:rsidRPr="00171131" w:rsidRDefault="00155CAC" w:rsidP="00171131">
      <w:pPr>
        <w:spacing w:after="0" w:line="240" w:lineRule="auto"/>
        <w:jc w:val="both"/>
        <w:rPr>
          <w:rFonts w:ascii="Times New Roman" w:hAnsi="Times New Roman"/>
          <w:color w:val="000000" w:themeColor="text1"/>
          <w:sz w:val="16"/>
          <w:szCs w:val="16"/>
        </w:rPr>
      </w:pPr>
    </w:p>
    <w:p w14:paraId="2162CEB6" w14:textId="77777777" w:rsidR="00155CAC" w:rsidRPr="00171131" w:rsidRDefault="00155CA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декабря 1945 года И-300 (Ф-1) был построен. Плановый срок был выдержан, потом, как обычно, по</w:t>
      </w:r>
      <w:r w:rsidRPr="00171131">
        <w:rPr>
          <w:rFonts w:ascii="Times New Roman" w:hAnsi="Times New Roman"/>
          <w:color w:val="000000" w:themeColor="text1"/>
          <w:sz w:val="16"/>
          <w:szCs w:val="16"/>
        </w:rPr>
        <w:softHyphen/>
        <w:t>следовали наземная отработка и устранение выяв</w:t>
      </w:r>
      <w:r w:rsidRPr="00171131">
        <w:rPr>
          <w:rFonts w:ascii="Times New Roman" w:hAnsi="Times New Roman"/>
          <w:color w:val="000000" w:themeColor="text1"/>
          <w:sz w:val="16"/>
          <w:szCs w:val="16"/>
        </w:rPr>
        <w:softHyphen/>
        <w:t xml:space="preserve">ленных дефектов. Центральный аэродром в Москве для испытаний такой машины был слишком мал, и </w:t>
      </w:r>
    </w:p>
    <w:p w14:paraId="66A0D19D" w14:textId="77777777" w:rsidR="00155CAC" w:rsidRPr="00171131" w:rsidRDefault="00155CAC" w:rsidP="00171131">
      <w:pPr>
        <w:spacing w:after="0" w:line="240" w:lineRule="auto"/>
        <w:jc w:val="both"/>
        <w:rPr>
          <w:rFonts w:ascii="Times New Roman" w:hAnsi="Times New Roman"/>
          <w:color w:val="000000" w:themeColor="text1"/>
          <w:sz w:val="16"/>
          <w:szCs w:val="16"/>
        </w:rPr>
      </w:pPr>
    </w:p>
    <w:p w14:paraId="3DE2993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декабре 1945 начался этап заводских летных испытаний и доводок ВБ В.М.М. (4476).</w:t>
      </w:r>
    </w:p>
    <w:p w14:paraId="391D0D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AA09E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декабря 1945 начались доводки и заводские испытания ВБ-109 с ВК-108 В.М.М., но работа кончилась в феврале, когда КБ В.М.М. расформировали (2471,43).</w:t>
      </w:r>
    </w:p>
    <w:p w14:paraId="6EFBB2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8FB71A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декабря 1945 Согласно приказу НКАП коллектив ОКБ-482 разра</w:t>
      </w:r>
      <w:r w:rsidRPr="00171131">
        <w:rPr>
          <w:rFonts w:ascii="Times New Roman" w:hAnsi="Times New Roman"/>
          <w:color w:val="000000" w:themeColor="text1"/>
          <w:sz w:val="16"/>
          <w:szCs w:val="16"/>
        </w:rPr>
        <w:softHyphen/>
        <w:t>ботал и представил в Наркомат года эскизный проект бомбардировщика. Как он обо</w:t>
      </w:r>
      <w:r w:rsidRPr="00171131">
        <w:rPr>
          <w:rFonts w:ascii="Times New Roman" w:hAnsi="Times New Roman"/>
          <w:color w:val="000000" w:themeColor="text1"/>
          <w:sz w:val="16"/>
          <w:szCs w:val="16"/>
        </w:rPr>
        <w:softHyphen/>
        <w:t>значался, установить по документам не удалось, но известно, что к этому времени в НКАП были рассмот</w:t>
      </w:r>
      <w:r w:rsidRPr="00171131">
        <w:rPr>
          <w:rFonts w:ascii="Times New Roman" w:hAnsi="Times New Roman"/>
          <w:color w:val="000000" w:themeColor="text1"/>
          <w:sz w:val="16"/>
          <w:szCs w:val="16"/>
        </w:rPr>
        <w:softHyphen/>
        <w:t>рены проекты двух машин ДВБ-202 и ДВБ-302. Оба проекта предусматривали гермокабины экипажа, трехопорное шасси, дистанционные стрелково-</w:t>
      </w:r>
      <w:proofErr w:type="gramStart"/>
      <w:r w:rsidRPr="00171131">
        <w:rPr>
          <w:rFonts w:ascii="Times New Roman" w:hAnsi="Times New Roman"/>
          <w:color w:val="000000" w:themeColor="text1"/>
          <w:sz w:val="16"/>
          <w:szCs w:val="16"/>
        </w:rPr>
        <w:t>пу-шечные</w:t>
      </w:r>
      <w:proofErr w:type="gramEnd"/>
      <w:r w:rsidRPr="00171131">
        <w:rPr>
          <w:rFonts w:ascii="Times New Roman" w:hAnsi="Times New Roman"/>
          <w:color w:val="000000" w:themeColor="text1"/>
          <w:sz w:val="16"/>
          <w:szCs w:val="16"/>
        </w:rPr>
        <w:t xml:space="preserve"> установки и грузоотсек, вмещающий до 16 тонн бомб.</w:t>
      </w:r>
    </w:p>
    <w:p w14:paraId="7144D4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Усилия коллективов ОКБ-22 (И.Ф. Незваль), ОКБ-240 (С.В. Ильюшин) и ОКБ-482 (В.М. Мясищев) оказа</w:t>
      </w:r>
      <w:r w:rsidRPr="00171131">
        <w:rPr>
          <w:rFonts w:ascii="Times New Roman" w:hAnsi="Times New Roman"/>
          <w:color w:val="000000" w:themeColor="text1"/>
          <w:sz w:val="16"/>
          <w:szCs w:val="16"/>
        </w:rPr>
        <w:softHyphen/>
        <w:t>лись напрасными, поскольку их участь была решена еще в 1944 г. Подтверждением этому служит письмо А.Н. Туполева наркому А.И. Шахурину. 24 мая 1945 го</w:t>
      </w:r>
      <w:r w:rsidRPr="00171131">
        <w:rPr>
          <w:rFonts w:ascii="Times New Roman" w:hAnsi="Times New Roman"/>
          <w:color w:val="000000" w:themeColor="text1"/>
          <w:sz w:val="16"/>
          <w:szCs w:val="16"/>
        </w:rPr>
        <w:softHyphen/>
        <w:t>да он писал:</w:t>
      </w:r>
    </w:p>
    <w:p w14:paraId="78A7D6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организации серийного производства тяжелых бомбардировщиков должен быть выделен специальный завод. Наиболее подходящим для этой цели как по своей мощности, так и по предшествующему опыту является за</w:t>
      </w:r>
      <w:r w:rsidRPr="00171131">
        <w:rPr>
          <w:rFonts w:ascii="Times New Roman" w:hAnsi="Times New Roman"/>
          <w:color w:val="000000" w:themeColor="text1"/>
          <w:sz w:val="16"/>
          <w:szCs w:val="16"/>
        </w:rPr>
        <w:softHyphen/>
        <w:t>вод № 22.</w:t>
      </w:r>
    </w:p>
    <w:p w14:paraId="59DE50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22 освобождается от постройки самолетов Пе-2 и его модификаций и на первое время полностью пе</w:t>
      </w:r>
      <w:r w:rsidRPr="00171131">
        <w:rPr>
          <w:rFonts w:ascii="Times New Roman" w:hAnsi="Times New Roman"/>
          <w:color w:val="000000" w:themeColor="text1"/>
          <w:sz w:val="16"/>
          <w:szCs w:val="16"/>
        </w:rPr>
        <w:softHyphen/>
        <w:t>реводится на постройку четырехмоторных Пе-8 в послед</w:t>
      </w:r>
      <w:r w:rsidRPr="00171131">
        <w:rPr>
          <w:rFonts w:ascii="Times New Roman" w:hAnsi="Times New Roman"/>
          <w:color w:val="000000" w:themeColor="text1"/>
          <w:sz w:val="16"/>
          <w:szCs w:val="16"/>
        </w:rPr>
        <w:softHyphen/>
        <w:t>нем их варианте с моторами АШ-82. Вся опытная база за</w:t>
      </w:r>
      <w:r w:rsidRPr="00171131">
        <w:rPr>
          <w:rFonts w:ascii="Times New Roman" w:hAnsi="Times New Roman"/>
          <w:color w:val="000000" w:themeColor="text1"/>
          <w:sz w:val="16"/>
          <w:szCs w:val="16"/>
        </w:rPr>
        <w:softHyphen/>
        <w:t>вода переходит на выполнение задач тяжелого самолето</w:t>
      </w:r>
      <w:r w:rsidRPr="00171131">
        <w:rPr>
          <w:rFonts w:ascii="Times New Roman" w:hAnsi="Times New Roman"/>
          <w:color w:val="000000" w:themeColor="text1"/>
          <w:sz w:val="16"/>
          <w:szCs w:val="16"/>
        </w:rPr>
        <w:softHyphen/>
        <w:t>строения.</w:t>
      </w:r>
    </w:p>
    <w:p w14:paraId="40C1A1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Опытное конструкторское бюро тов. Незваля и конст</w:t>
      </w:r>
      <w:r w:rsidRPr="00171131">
        <w:rPr>
          <w:rFonts w:ascii="Times New Roman" w:hAnsi="Times New Roman"/>
          <w:color w:val="000000" w:themeColor="text1"/>
          <w:sz w:val="16"/>
          <w:szCs w:val="16"/>
        </w:rPr>
        <w:softHyphen/>
        <w:t>рукторское бюро, занимавшееся ранее самолетом Пе-2 в Казани (В.М. Мясищев), включаются в состав конструк</w:t>
      </w:r>
      <w:r w:rsidRPr="00171131">
        <w:rPr>
          <w:rFonts w:ascii="Times New Roman" w:hAnsi="Times New Roman"/>
          <w:color w:val="000000" w:themeColor="text1"/>
          <w:sz w:val="16"/>
          <w:szCs w:val="16"/>
        </w:rPr>
        <w:softHyphen/>
        <w:t>торского бюро Туполева. Обслуживая серийный выпуск самолетов Пе-8, эти бюро одновременно занимаются пе</w:t>
      </w:r>
      <w:r w:rsidRPr="00171131">
        <w:rPr>
          <w:rFonts w:ascii="Times New Roman" w:hAnsi="Times New Roman"/>
          <w:color w:val="000000" w:themeColor="text1"/>
          <w:sz w:val="16"/>
          <w:szCs w:val="16"/>
        </w:rPr>
        <w:softHyphen/>
        <w:t>реводом самолета на другие моторы. Наиболее подходя</w:t>
      </w:r>
      <w:r w:rsidRPr="00171131">
        <w:rPr>
          <w:rFonts w:ascii="Times New Roman" w:hAnsi="Times New Roman"/>
          <w:color w:val="000000" w:themeColor="text1"/>
          <w:sz w:val="16"/>
          <w:szCs w:val="16"/>
        </w:rPr>
        <w:softHyphen/>
        <w:t>щим является, по моему мнению, перевод на моторы АМ-42с ТК-ЗООБ. Помимо целесообразности постановки этих моторов с точки зрения улучшения летных данных самоле</w:t>
      </w:r>
      <w:r w:rsidRPr="00171131">
        <w:rPr>
          <w:rFonts w:ascii="Times New Roman" w:hAnsi="Times New Roman"/>
          <w:color w:val="000000" w:themeColor="text1"/>
          <w:sz w:val="16"/>
          <w:szCs w:val="16"/>
        </w:rPr>
        <w:softHyphen/>
        <w:t>та Пе-8, использование их позволит заранее проверить работу винтомоторной группы нового четырехмоторного самолета «64»...».</w:t>
      </w:r>
    </w:p>
    <w:p w14:paraId="5F4E1AF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Интересно, что в документе нет и упоминания о ко</w:t>
      </w:r>
      <w:r w:rsidRPr="00171131">
        <w:rPr>
          <w:rFonts w:ascii="Times New Roman" w:hAnsi="Times New Roman"/>
          <w:color w:val="000000" w:themeColor="text1"/>
          <w:sz w:val="16"/>
          <w:szCs w:val="16"/>
        </w:rPr>
        <w:softHyphen/>
        <w:t>пировании американского бомбардировщика В-29 «Сверхкрепость». Первый намек на историю будущего Б-4 (бомбардировщик четырехмоторный) можно об</w:t>
      </w:r>
      <w:r w:rsidRPr="00171131">
        <w:rPr>
          <w:rFonts w:ascii="Times New Roman" w:hAnsi="Times New Roman"/>
          <w:color w:val="000000" w:themeColor="text1"/>
          <w:sz w:val="16"/>
          <w:szCs w:val="16"/>
        </w:rPr>
        <w:softHyphen/>
        <w:t>наружить в письме В.М. Мясищева А.И. Шахурину от 25 мая, т.е. на следующий день после письма Туполе</w:t>
      </w:r>
      <w:r w:rsidRPr="00171131">
        <w:rPr>
          <w:rFonts w:ascii="Times New Roman" w:hAnsi="Times New Roman"/>
          <w:color w:val="000000" w:themeColor="text1"/>
          <w:sz w:val="16"/>
          <w:szCs w:val="16"/>
        </w:rPr>
        <w:softHyphen/>
        <w:t>ва, где он сообщает:</w:t>
      </w:r>
    </w:p>
    <w:p w14:paraId="526C67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«Вся работа по выпуску чертежей (самолета В-29. — Прим, авт.) может быть выполнена ОКБ тов. Незваля, се</w:t>
      </w:r>
      <w:r w:rsidRPr="00171131">
        <w:rPr>
          <w:rFonts w:ascii="Times New Roman" w:hAnsi="Times New Roman"/>
          <w:color w:val="000000" w:themeColor="text1"/>
          <w:sz w:val="16"/>
          <w:szCs w:val="16"/>
        </w:rPr>
        <w:softHyphen/>
        <w:t>рийно-конструкторским отделом и частью конструкторов нашего ОКБ, находящимися на 22-м заводе, освобожден</w:t>
      </w:r>
      <w:r w:rsidRPr="00171131">
        <w:rPr>
          <w:rFonts w:ascii="Times New Roman" w:hAnsi="Times New Roman"/>
          <w:color w:val="000000" w:themeColor="text1"/>
          <w:sz w:val="16"/>
          <w:szCs w:val="16"/>
        </w:rPr>
        <w:softHyphen/>
        <w:t>ными от работы по серийному Пе-2».</w:t>
      </w:r>
    </w:p>
    <w:p w14:paraId="23D4B5D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Кроме этого, ОКБ-482 рекомендовало установить на будущий Б-4 отечественные двигатели АШ-72 и пушки Б-20 (11446).</w:t>
      </w:r>
    </w:p>
    <w:p w14:paraId="325106C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7E8617" w14:textId="77777777" w:rsidR="00DE5A7C" w:rsidRPr="00171131" w:rsidRDefault="00DE5A7C" w:rsidP="00171131">
      <w:pPr>
        <w:pStyle w:val="92"/>
        <w:shd w:val="clear" w:color="auto" w:fill="auto"/>
        <w:spacing w:after="0" w:line="240" w:lineRule="auto"/>
        <w:ind w:firstLine="0"/>
        <w:jc w:val="both"/>
        <w:rPr>
          <w:color w:val="000000" w:themeColor="text1"/>
          <w:sz w:val="16"/>
          <w:szCs w:val="16"/>
        </w:rPr>
      </w:pPr>
      <w:r w:rsidRPr="00171131">
        <w:rPr>
          <w:color w:val="000000" w:themeColor="text1"/>
          <w:sz w:val="16"/>
          <w:szCs w:val="16"/>
        </w:rPr>
        <w:t>В конце декабря 1945 года коллектив ОКБ-482 раз</w:t>
      </w:r>
      <w:r w:rsidRPr="00171131">
        <w:rPr>
          <w:color w:val="000000" w:themeColor="text1"/>
          <w:sz w:val="16"/>
          <w:szCs w:val="16"/>
        </w:rPr>
        <w:softHyphen/>
        <w:t>работал и представил в Наркомат эскизный проект бомбар</w:t>
      </w:r>
      <w:r w:rsidRPr="00171131">
        <w:rPr>
          <w:color w:val="000000" w:themeColor="text1"/>
          <w:sz w:val="16"/>
          <w:szCs w:val="16"/>
        </w:rPr>
        <w:softHyphen/>
        <w:t>дировщика. Как он обозначался, установить по документам не удалось, но известно, что к этому времени в Наркомате авиацион</w:t>
      </w:r>
      <w:r w:rsidRPr="00171131">
        <w:rPr>
          <w:color w:val="000000" w:themeColor="text1"/>
          <w:sz w:val="16"/>
          <w:szCs w:val="16"/>
        </w:rPr>
        <w:softHyphen/>
        <w:t>ной промышленности (НКАП) были рассмотрены проекты двух машин - ДВБ-202 и ДВБ-302. Оба проекта предусматривали гермокабины экипажа, трехопорное шасси с носовой стойкой, дистанционные стрел- ково-пушечные установки и грузовой отсек, вмешавший до 16 тонн бомб (12292).</w:t>
      </w:r>
    </w:p>
    <w:p w14:paraId="35EB1339" w14:textId="77777777" w:rsidR="00DE5A7C" w:rsidRPr="00171131" w:rsidRDefault="00DE5A7C" w:rsidP="00171131">
      <w:pPr>
        <w:pStyle w:val="92"/>
        <w:shd w:val="clear" w:color="auto" w:fill="auto"/>
        <w:spacing w:after="0" w:line="240" w:lineRule="auto"/>
        <w:ind w:firstLine="0"/>
        <w:jc w:val="both"/>
        <w:rPr>
          <w:color w:val="000000" w:themeColor="text1"/>
          <w:sz w:val="16"/>
          <w:szCs w:val="16"/>
        </w:rPr>
      </w:pPr>
    </w:p>
    <w:p w14:paraId="15A71B4D" w14:textId="77777777" w:rsidR="000F04FA" w:rsidRPr="00876437" w:rsidRDefault="000F04FA" w:rsidP="000F04FA">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конце декабря 1945 года, согласно постановлению ГКО, коллектив В.М. Мясищева (ОКБ-482) разработал и представил в Наркомат эскизный проект бомбардировщика ДВБ-202. При подготовке проекта ОКБ провело большую работу по общей компоновке всей машины в нескольких вариантах. Совместно с ЦАГИ была выбрана компоновка крыла подбором наиболее выгодного удлинения и профилей. Подробно проработаны варианты размещения дистанционного стрелкового вооружения, обеспечивающего сферический обстрел, разработана винтомоторная группа двигателей АШ-72ТК. Проведен расчет по прочности, аэродинамике, а также по высотному, гидравлическому и электрооборудованию самолета. Параллельно с перечисленными работами ОКБ выпустило рабочие чертежи передней кабины, и даже был построен ее полномасштабный макет.</w:t>
      </w:r>
    </w:p>
    <w:p w14:paraId="46CF0867" w14:textId="77777777" w:rsidR="000F04FA" w:rsidRPr="00876437" w:rsidRDefault="000F04FA" w:rsidP="000F04FA">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процессе проработки эскизного проекта были рассмотрены возможности использования не только АШ-72ТК, но и других двигателей: ВК-109 и АМ-46ТК. Так, при установке двигателей ВК-109 полетная масса самолета, по сравнению с вариантом оборудованным АШ-72ТК, несколько уменьшалась, снижалась на 10-15 км/ч и максимальная скорость, зато максимальная дальность с 5000 кг бомб увеличивалась на 1000 км.</w:t>
      </w:r>
    </w:p>
    <w:p w14:paraId="0F823070" w14:textId="77777777" w:rsidR="000F04FA" w:rsidRPr="00876437" w:rsidRDefault="000F04FA" w:rsidP="000F04FA">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При работе над проектом ДВБ-202 был учтен американский опыт по постройке тяжелых бомбардировщиков типа В-29 и, конечно, опыт, накопленный при создании и летных испытаниях ДВБ-102. Поэтому летно-технические данные этого самолета были значительно выше данных американского бомбардировщика В-29.</w:t>
      </w:r>
    </w:p>
    <w:p w14:paraId="1088E413" w14:textId="77777777" w:rsidR="000F04FA" w:rsidRPr="00876437" w:rsidRDefault="000F04FA" w:rsidP="000F04FA">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Только расчетная дальность у ДВБ-202 была несколько ниже, чем у Б-29. Это объяснялось тем, что американцы, в силу своей удаленности от баз вероятных противников, вынуждены были строить самолеты с большим радиусом действия. Для нас фактор дальности имел меньшее значение, и за счет уменьшения дальности можно было повысить другие характеристики самолета: скороподъемность, потолок и скорость. При имеющейся дальности ДВБ-202 своим радиусом действия захватывал Великобританию, Францию, часть Испании, Италию, а также часть Северной Африки, включая Тунис, Суэцкий канал, верхний Египет, северную часть Персидского залива, неся при этом 5000 кг бомб. Таким образом, требования для континентального бомбардировщика выполнялись полностью, а на межконтинентальную дальность в то время и не замахивались.</w:t>
      </w:r>
    </w:p>
    <w:p w14:paraId="6EA266E5" w14:textId="77777777" w:rsidR="000F04FA" w:rsidRPr="00876437" w:rsidRDefault="000F04FA" w:rsidP="000F04FA">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Самолет по проекту имел три герметичные кабины. В передней кабине размещались летчики, штурманы, стрелок-радист, борттехник и стрелок верхней установки. Рабочие места штурманов располагались впереди летчиков. В средней герметичной кабине — стрелки нижней и верхней установок. В задней (хвостовой) герметичной кабине находился стрелок хвостовой установки. Радиооператор размещался в одной из кабин с обеспечением условий для работы с радиолокаторами.</w:t>
      </w:r>
    </w:p>
    <w:p w14:paraId="67524FA8" w14:textId="77777777" w:rsidR="000F04FA" w:rsidRPr="00876437" w:rsidRDefault="000F04FA" w:rsidP="000F04FA">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Самое серьезное внимание было уделено вооружению самолета и его рациональному размещению. На самолете предполагалось установить пять пушечных точек с 10 пушками калибра 20-23 мм.</w:t>
      </w:r>
    </w:p>
    <w:p w14:paraId="5BC6D298" w14:textId="77777777" w:rsidR="000F04FA" w:rsidRPr="00876437" w:rsidRDefault="000F04FA" w:rsidP="000F04FA">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Нормальная бомбовая загрузка самолета составляла 10 000 кг. Максимальная бомбовая загрузка 20 000 кг. Внутри фюзеляжная подвеска обеспечивала подвеску бомб нормальной загрузки при различных вариантах по калибрам. Держатели внутренней и внешней подвески допускали следующие основные варианты бомбовой загрузки: 1хФАБ-10 000; 2хФАБ-5000; 2хФАБ-4000; 8хФАБ-2000; 12хФАБ-1000; 24хФАБ-500; 40хФАБ-250 или 70хФАБ-100.</w:t>
      </w:r>
    </w:p>
    <w:p w14:paraId="758A0701" w14:textId="77777777" w:rsidR="000F04FA" w:rsidRPr="00876437" w:rsidRDefault="000F04FA" w:rsidP="000F04FA">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Для прицельного бомбометания в передней носовой части фюзеляжа установлено комплексное прицельное приспособление, состоящее из синхронного прицела, стабилизатора направления, датчика курса, связанное с ГМК летчика и с автопилотом. На самолете было предусмотрено и оборудование с радиолокационной установкой, обеспечивающей выполнение бомбометания из-за облаков. </w:t>
      </w:r>
    </w:p>
    <w:p w14:paraId="4B3B9FE2" w14:textId="77777777" w:rsidR="000F04FA" w:rsidRPr="00876437" w:rsidRDefault="000F04FA" w:rsidP="000F04FA">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Бронезащите от поражения огнем из задней полусфера подлежали все члены экипажа. Бронирование летчиков обеспечивало защиту каждого летчика сзади в конусе +30` от продольной оси самолета. Летчики и стрелки бронировались снизу и с боков, стрелки верхних и нижних пушечных установок имели дополнительное бронирование сзади (в горизонтальной плоскости +30` и в вертикальной плоскости с учетом углов обстрела оружия). Бронирование штурманов в сочетании с бронированием летчиков обеспечивало каждому из них в рабочем положении сплошную защиту от огня из задней полусферы в конусе +30`. Броня была рассчитана на защиту от снарядов пушек калибра 25 мм с дистанции 200 м. Таким образом, даже в начале 50-х годов новейшие реактивные американские истребители, вооруженные крупнокалиберными пулеметами, не смогли бы эффективно отражать атаки мясищевских стратегов.</w:t>
      </w:r>
    </w:p>
    <w:p w14:paraId="497177F1" w14:textId="77777777" w:rsidR="000F04FA" w:rsidRPr="00876437" w:rsidRDefault="000F04FA" w:rsidP="000F04FA">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Повышенное внимание было уделено и самой конструкции самолета. Кабины пилотов и носовая часть фюзеляжа обеспечивали хороший обзор каждому летчику в стороны, вверх и прямо, вперед до 10`ниже горизонта. Обоим летчикам были обеспечены просмотр через верхние и боевое остекление кабины, двигателей и шасси самолета, а также просмотр сзади летящих самолетов (при полете строем). Остекленная носовая часть передней герметичной кабины обеспечивали штурманам полный обзор в передней полусфере. В зоне рабочих углов прицела остекление не давало искажений и разрывов.</w:t>
      </w:r>
    </w:p>
    <w:p w14:paraId="21134666" w14:textId="77777777" w:rsidR="000F04FA" w:rsidRPr="00876437" w:rsidRDefault="000F04FA" w:rsidP="000F04FA">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Успешные работы по копированию В-29 снизили интерес ВВС к работам Мясищева, а закрытие в 1946 году ОКБ-482 автоматически поставило крест на проектах ДВБ-202 и ДВБ-302 (25192).</w:t>
      </w:r>
    </w:p>
    <w:p w14:paraId="7B807577" w14:textId="77777777" w:rsidR="000F04FA" w:rsidRPr="00876437" w:rsidRDefault="000F04FA" w:rsidP="000F04FA">
      <w:pPr>
        <w:spacing w:after="0" w:line="240" w:lineRule="auto"/>
        <w:jc w:val="both"/>
        <w:rPr>
          <w:rFonts w:ascii="Times New Roman" w:hAnsi="Times New Roman"/>
          <w:color w:val="0070C0"/>
          <w:sz w:val="16"/>
          <w:szCs w:val="16"/>
        </w:rPr>
      </w:pPr>
    </w:p>
    <w:p w14:paraId="164D36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декабря 1945 было принято решение о перебазировании ОКБ Г.М.Б. с завода 477 в Красноярске в Таганрог. Отъезд состоялся до нового года и оба ЛЛ-143 перевезли по ж/д. Везли 2 месяца (2555,345).</w:t>
      </w:r>
    </w:p>
    <w:p w14:paraId="2B360F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401D24D"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64EDACC3"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D09980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декабре 1945 г. на заводе № 18 по</w:t>
      </w:r>
      <w:r w:rsidRPr="00171131">
        <w:rPr>
          <w:rFonts w:ascii="Times New Roman" w:hAnsi="Times New Roman"/>
          <w:color w:val="000000" w:themeColor="text1"/>
          <w:sz w:val="16"/>
          <w:szCs w:val="16"/>
        </w:rPr>
        <w:softHyphen/>
        <w:t>строили самолет Ил-10, на котором вме</w:t>
      </w:r>
      <w:r w:rsidRPr="00171131">
        <w:rPr>
          <w:rFonts w:ascii="Times New Roman" w:hAnsi="Times New Roman"/>
          <w:color w:val="000000" w:themeColor="text1"/>
          <w:sz w:val="16"/>
          <w:szCs w:val="16"/>
        </w:rPr>
        <w:softHyphen/>
        <w:t>сто АМ-42 был установлен более мощ</w:t>
      </w:r>
      <w:r w:rsidRPr="00171131">
        <w:rPr>
          <w:rFonts w:ascii="Times New Roman" w:hAnsi="Times New Roman"/>
          <w:color w:val="000000" w:themeColor="text1"/>
          <w:sz w:val="16"/>
          <w:szCs w:val="16"/>
        </w:rPr>
        <w:softHyphen/>
        <w:t xml:space="preserve">ный мотор АМ-43 с непосредственным впрыском топлива в цилиндры и </w:t>
      </w:r>
      <w:proofErr w:type="gramStart"/>
      <w:r w:rsidRPr="00171131">
        <w:rPr>
          <w:rFonts w:ascii="Times New Roman" w:hAnsi="Times New Roman"/>
          <w:color w:val="000000" w:themeColor="text1"/>
          <w:sz w:val="16"/>
          <w:szCs w:val="16"/>
        </w:rPr>
        <w:t>двух-контурным</w:t>
      </w:r>
      <w:proofErr w:type="gramEnd"/>
      <w:r w:rsidRPr="00171131">
        <w:rPr>
          <w:rFonts w:ascii="Times New Roman" w:hAnsi="Times New Roman"/>
          <w:color w:val="000000" w:themeColor="text1"/>
          <w:sz w:val="16"/>
          <w:szCs w:val="16"/>
        </w:rPr>
        <w:t xml:space="preserve"> охлаждением. Мотор имел взлетную мощность 2300 л.с., а номи</w:t>
      </w:r>
      <w:r w:rsidRPr="00171131">
        <w:rPr>
          <w:rFonts w:ascii="Times New Roman" w:hAnsi="Times New Roman"/>
          <w:color w:val="000000" w:themeColor="text1"/>
          <w:sz w:val="16"/>
          <w:szCs w:val="16"/>
        </w:rPr>
        <w:softHyphen/>
        <w:t>нальную на высоте 2300 м - 2000 л.с. Максимальная скорость Ил-10 с АМ-43 у земли ожидалась равной 540 км/ч, на расчетной высоте - 575 км/ч. Известно, что такой штурмовик испытывался ле</w:t>
      </w:r>
      <w:r w:rsidRPr="00171131">
        <w:rPr>
          <w:rFonts w:ascii="Times New Roman" w:hAnsi="Times New Roman"/>
          <w:color w:val="000000" w:themeColor="text1"/>
          <w:sz w:val="16"/>
          <w:szCs w:val="16"/>
        </w:rPr>
        <w:softHyphen/>
        <w:t>том 1946 г. При этом столкнулись с силь</w:t>
      </w:r>
      <w:r w:rsidRPr="00171131">
        <w:rPr>
          <w:rFonts w:ascii="Times New Roman" w:hAnsi="Times New Roman"/>
          <w:color w:val="000000" w:themeColor="text1"/>
          <w:sz w:val="16"/>
          <w:szCs w:val="16"/>
        </w:rPr>
        <w:softHyphen/>
        <w:t>ными вибрациями мотоустановки. По-видимому, из-за плохой работы двигате</w:t>
      </w:r>
      <w:r w:rsidRPr="00171131">
        <w:rPr>
          <w:rFonts w:ascii="Times New Roman" w:hAnsi="Times New Roman"/>
          <w:color w:val="000000" w:themeColor="text1"/>
          <w:sz w:val="16"/>
          <w:szCs w:val="16"/>
        </w:rPr>
        <w:softHyphen/>
        <w:t xml:space="preserve">ля испытания не вышли из стадии </w:t>
      </w:r>
      <w:proofErr w:type="gramStart"/>
      <w:r w:rsidRPr="00171131">
        <w:rPr>
          <w:rFonts w:ascii="Times New Roman" w:hAnsi="Times New Roman"/>
          <w:color w:val="000000" w:themeColor="text1"/>
          <w:sz w:val="16"/>
          <w:szCs w:val="16"/>
        </w:rPr>
        <w:t>руле-жек</w:t>
      </w:r>
      <w:proofErr w:type="gramEnd"/>
      <w:r w:rsidRPr="00171131">
        <w:rPr>
          <w:rFonts w:ascii="Times New Roman" w:hAnsi="Times New Roman"/>
          <w:color w:val="000000" w:themeColor="text1"/>
          <w:sz w:val="16"/>
          <w:szCs w:val="16"/>
        </w:rPr>
        <w:t xml:space="preserve"> и подлетов и были прекращены. В архивных источниках упоминается проект с мотором АМ-45. При этом бро-некорпус Ил-10 в передней части снизу расширялся на 80 мм, фюзеляж удли</w:t>
      </w:r>
      <w:r w:rsidRPr="00171131">
        <w:rPr>
          <w:rFonts w:ascii="Times New Roman" w:hAnsi="Times New Roman"/>
          <w:color w:val="000000" w:themeColor="text1"/>
          <w:sz w:val="16"/>
          <w:szCs w:val="16"/>
        </w:rPr>
        <w:softHyphen/>
        <w:t>нялся, кабина отодвигалась назад и несколько приподнималась для обеспече</w:t>
      </w:r>
      <w:r w:rsidRPr="00171131">
        <w:rPr>
          <w:rFonts w:ascii="Times New Roman" w:hAnsi="Times New Roman"/>
          <w:color w:val="000000" w:themeColor="text1"/>
          <w:sz w:val="16"/>
          <w:szCs w:val="16"/>
        </w:rPr>
        <w:softHyphen/>
        <w:t>ния приемлемого обзора вперед-вниз, кроме того, увеличивался диаметр ко</w:t>
      </w:r>
      <w:r w:rsidRPr="00171131">
        <w:rPr>
          <w:rFonts w:ascii="Times New Roman" w:hAnsi="Times New Roman"/>
          <w:color w:val="000000" w:themeColor="text1"/>
          <w:sz w:val="16"/>
          <w:szCs w:val="16"/>
        </w:rPr>
        <w:softHyphen/>
        <w:t>лес шасси. Забор воздуха к двигателю осуществлялся сверху капота. Каких-ли</w:t>
      </w:r>
      <w:r w:rsidRPr="00171131">
        <w:rPr>
          <w:rFonts w:ascii="Times New Roman" w:hAnsi="Times New Roman"/>
          <w:color w:val="000000" w:themeColor="text1"/>
          <w:sz w:val="16"/>
          <w:szCs w:val="16"/>
        </w:rPr>
        <w:softHyphen/>
        <w:t>бо сведений о дальнейшей судьбе этого проекта найти не удалось (10680).</w:t>
      </w:r>
    </w:p>
    <w:p w14:paraId="441ACA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DFBD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декабре 1945 г. з-д № 18 построил один экземпляр самолета Ил-10 (зав. № 1898615) с мотором АМ-43 и винтом АВ-5л-24. Каких-либо данных о результатах испытаний авторам обнаружить не удалось, но известно, что Ил-10 АМ-43 испытывался. По-видимому, из-за плохой работы мотора испытания не вышли из стадии рулежек и подлетов и были прекращены. Мотор АМ-43 с непосредственным впрыском топлива в цилиндры имел взлетную мощность 2300 л.с. и номинальную мощность на расчетной высоте 2300 м - 2000 л.с. Максимальная скорость полета у земли ожидалась 540 км/ч, а на расчетной высоте - 575 км/ч (7489).</w:t>
      </w:r>
    </w:p>
    <w:p w14:paraId="6C821E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6D2F5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декабре 1945 г. проходил испытания только один экземпляр самолета Ил-10 с двигателем М-43НВ. Ожидалось достичь максимальной скорости у земли 540 км/ч, а на расчетной высоте 2200 м - 575 км/ч (9032).</w:t>
      </w:r>
    </w:p>
    <w:p w14:paraId="762F7F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7372A8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декабре 1945 закончились заводские испытания Су-6 АШ-82ФН 2ТК-3 с ЖРД РД-1 В.П.Глушко - Су-7, которые проводились с 19 февраля 1945 л Г.И.Комаровым (3808,85).</w:t>
      </w:r>
    </w:p>
    <w:p w14:paraId="3A6803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35044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декабре 1945 построили 2-й Як-15 с увеличенной площадью стабилизатора. После пробежек на ЦА его отправили в ЦАГИ для испытаний в натурной трубе (2864,4).</w:t>
      </w:r>
    </w:p>
    <w:p w14:paraId="7959FA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BF910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декабре 1945 после продувок в ЦАГИ начались пробежки Як-3-ЮМО - будущего Як-15 с ЮМО 004 - РД-10 (1728,38).</w:t>
      </w:r>
    </w:p>
    <w:p w14:paraId="6CF61F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93279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декабре 1945 в НИИ ВВС испытывался Як-У или Як-УТИ с АШ-21, который в серии стал Як-11 (1728,38).</w:t>
      </w:r>
    </w:p>
    <w:p w14:paraId="605A87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C1566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декабре 1945 все Як-9Л (люковые, с бомбоотсеком) были списаны и заменены на Як-3 (3950,</w:t>
      </w:r>
    </w:p>
    <w:p w14:paraId="2C1683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6B9A6E0" w14:textId="77777777" w:rsidR="005A7566" w:rsidRPr="00171131" w:rsidRDefault="005A7566"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декабре 1945 в ОКБ-300 в перспективном отделе началась интенсивная работа по выбору схемы будущего ГТД. Рассмотрев предложенные компоновки, Александр Александрович их отверг: будущий "трехтонник" получался слишком тяжелым и длинным. В этот период Микулин познакомился с Архипом Михайловичем Люлька, который показал ему свой двигатель С-18, также выполненный по классической схеме: вытянутые в одну линию компрессор, камера сгорания, турбина и реактивное сопло. В конце декабря Микулина несколько дней не было на заводе: он болел. Когда Микулину надо было отвлечься от заводских дел, он уезжал "болеть"... Спустя несколько дней, неожиданно "выздоровев", Александр Александрович приехал на завод и сразу направился в перспективный отдел. На листе чистого ватмана он начал набрасывать схему нового двигателя. Пришли Б.С. Стечкин, С.К. Туманский... Рисовал Микулин отлично, графика у него была безупречная, а глазомер потрясающий: длину линии, даже более чем полуметровой, он определял с точностью до миллиметра...Через полчаса появилась схема двигателя, поразившая своей новизной и оригинальностью. Главная особенность заключалась в том, что камеры сгорания располагались... вокруг осевого компрессора. Такая компоновка решала сразу несколько задач. Сокращалась длина двигателя, и он легко вписывался в каплеобразную оболочку (капот силовой установки). Вместо необходимых по классической схеме трех-четырех опор ротора здесь было только две. Соответственно, существенно уменьшался вес всей конструкции. Микулин еще не закончил рисунок, как Стечкин задал первый вопрос: представляет ли Александр Александрович, какие потери будут при развороте воздушного потока сначала в одну сторону, а потом в другую?.. Микулин весело подмигнул окружающим и сказал: "А этим вопросом будет у нас заниматься Стечкин со своими аэродинамиками..." Александр Александрович всюду говорил, что он занимается только поршневой техникой. Он хорошо знал: как только в наркомате станет известно, что он начал работать над ТРД, немедленно руководство "сгенерирует" приказ с невыполнимыми ТТЗ и сроками (9034).</w:t>
      </w:r>
    </w:p>
    <w:p w14:paraId="4B43CC65" w14:textId="77777777" w:rsidR="005A7566" w:rsidRPr="00171131" w:rsidRDefault="005A7566" w:rsidP="00171131">
      <w:pPr>
        <w:autoSpaceDE w:val="0"/>
        <w:autoSpaceDN w:val="0"/>
        <w:adjustRightInd w:val="0"/>
        <w:spacing w:after="0" w:line="240" w:lineRule="auto"/>
        <w:jc w:val="both"/>
        <w:rPr>
          <w:rFonts w:ascii="Times New Roman" w:hAnsi="Times New Roman"/>
          <w:color w:val="000000" w:themeColor="text1"/>
          <w:sz w:val="16"/>
          <w:szCs w:val="16"/>
        </w:rPr>
      </w:pPr>
    </w:p>
    <w:p w14:paraId="030523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декабре 1945 года завод № 153 получил задание Наркомата о перестройке и полной реконструкции завода под </w:t>
      </w:r>
      <w:proofErr w:type="gramStart"/>
      <w:r w:rsidRPr="00171131">
        <w:rPr>
          <w:rFonts w:ascii="Times New Roman" w:hAnsi="Times New Roman"/>
          <w:color w:val="000000" w:themeColor="text1"/>
          <w:sz w:val="16"/>
          <w:szCs w:val="16"/>
        </w:rPr>
        <w:t>крупно-серийный</w:t>
      </w:r>
      <w:proofErr w:type="gramEnd"/>
      <w:r w:rsidRPr="00171131">
        <w:rPr>
          <w:rFonts w:ascii="Times New Roman" w:hAnsi="Times New Roman"/>
          <w:color w:val="000000" w:themeColor="text1"/>
          <w:sz w:val="16"/>
          <w:szCs w:val="16"/>
        </w:rPr>
        <w:t xml:space="preserve"> выпуск зерновых комбайнов. В 1946 году завод, готовясь к организации производства зерновых комбайнов, свертывал производство учебных самолетов. И только после того, как стало известно, что завод не будет организовывать производство комбайнов и останется самолетостроительным заводом – вновь приступил к выпуску учебных самолетов Як-9в. В связи в Постановлением Правительства о создании эталона учебного самолета, выпуск последних с марта по август 1946 был прекращен (9503).</w:t>
      </w:r>
    </w:p>
    <w:p w14:paraId="773457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E1E6F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декабре 1945, из-за необходимости освобождения площадей для опытного производства, планеры 17 высотных самолетов Як, изготовленные заводом 301, были перенесены под навес для хранения лесоматериалов (предварительно с них были сняты ценные предметы оборудования), где они и находились до марта 1946 г. (2074,122).</w:t>
      </w:r>
    </w:p>
    <w:p w14:paraId="60A76B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1CB08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декабре 1945 проект Л П.О.С. был утвержден главным ин</w:t>
      </w:r>
      <w:r w:rsidRPr="00171131">
        <w:rPr>
          <w:rFonts w:ascii="Times New Roman" w:hAnsi="Times New Roman"/>
          <w:color w:val="000000" w:themeColor="text1"/>
          <w:sz w:val="16"/>
          <w:szCs w:val="16"/>
        </w:rPr>
        <w:softHyphen/>
        <w:t>женером ВВС КА (10719).</w:t>
      </w:r>
    </w:p>
    <w:p w14:paraId="351735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6C32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декабре 1945 з-д № 381 так и не смог выпустить ни И-250, т.к. не было летного М-107Р ни Ла-150, т.к.з-д № 119 не поставил шасси (6471, 10).</w:t>
      </w:r>
    </w:p>
    <w:p w14:paraId="0FDF67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891085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декабре 1945 был изготовлен первый серийный И-250, однако на нем пришлось установить макетный мотор. Отсутствие летного ВК-107Р лишило завод возможности сдать истребитель на испытания. Работы по окончательной сборке первого экземпляра Ла-150 в декабре также не завершились по причине отсутствия шасси, изготовляемого заводом № 119, а также из-за дефицита электроэнергии. Замнаркома П.В. Дементьев в приказе № 470 от 28 ноября за срыв «важнейшего задания наркома поставил на вид» директору завода № 381 В.И. Журавлеву, а также главному инженеру П.Д. Грушину и начальнику производства Ф.М. Матвееву. В приказе отмечалось, что, несмотря на ряд полученных указаний и предупреждений о необходимости проведения работ по И-250 и Ла-150 как важнейшим и первоочередным, руководство завода не уделило должного внимания вопросам обеспечения постройки самолетов и не приняло меры по выпуску их в установленные сроки. При этом все были предупреждены, что в случае срыва сроков выпуска реактивных самолетов к ним будут приняты более строгие меры. Странно, но руководство двигательных заводов здесь не упоминали, а ведь без силовой установки говорить о своевременном изготовлении самолета просто несерьезно. Кроме того, о бесперебойном обеспечении электроэнергией и топливом для выполнения «важного задания наркома» даже не заикались.</w:t>
      </w:r>
    </w:p>
    <w:p w14:paraId="3EF8B4D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Таким образом, неудачи с выпуском опытных серий И-250 и Ла-150 свели на нет успехи, достигнутые коллективом завода № 381 в первом полугодии, в результате чего его деятельность в 1945 году признали неудовлетворительной. Тем временем, помимо выпуска головных экземпляров И-250 и Ла-150, шло изготовление деталей и агрегатов для последующих. К концу года незавершенное производство составляло соответственно 5,4 и 2,3 условной машины, при этом конструктивные неувязки, обнаруживаемые в процессе сборки самолетов, а также непрерывное внесение в рабочую документацию изменений создали напряженное положение в ряде цехов.</w:t>
      </w:r>
    </w:p>
    <w:p w14:paraId="663F46E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1946 году вся производственная деятельность завода была направлена на выполнение плана по И-250 и Ла-150. Несмотря на самоотверженную работу, добиться необходимых результатов все же не удалось. Причин тому было несколько. Во-первых, самолет не прошел государственных испытаний, при запуске в производство не имел утвержденного эталона, вследствие чего завод был вынужден постоянно отслеживать значительные изменения, вносимые ОКБ-155.</w:t>
      </w:r>
    </w:p>
    <w:p w14:paraId="24908DE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Реализация этих изменений потребовала дополнительных затрат рабочего времени в 349 000 нормо-часов, что составило 6,22 условной машины.</w:t>
      </w:r>
    </w:p>
    <w:p w14:paraId="58A072F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Во-вторых, завод работал по оперативным квартальным планам и не имел плана на год. В-третьих, на протяжении всего года завод разукомплектовывали, передавая на другие опытные заводы квалифицированных рабочих, оборудование и площади. Так, в начале года завод передал свой филиал в Сокольниках в распоряжение ОКБ № 3, лишившись не только деревозаготовительной базы и сушильного хозяйства, но и квалифицированных рабочих-клепальщиков и сборщиков, которые освоили сборку крыльев И-250. Возникла новая и весьма трудная задача по организации нового крыльевого цеха. Естественно, это потребовало больших затрат и оторвало часть коллектива от собственно выпуска самолетов. В-четвертых, в течение года шло жесткое лимитирование электроэнергии и топлива. С января по апрель завод в результате ограничений и отключения электроэнергии имел 199 100 человеко-часов простоя производственных рабочих, а в ноябре и декабре все производственные цеха, по сути дела, были законсервированы из-за отсутствия электроэнергии. Отсутствие необходимых запасов топлива вынудило завод в I и IV кварталах не отапливать 50 % производственных помещений, а в остальных поддерживать температуру в пределах 3 – 4 градуса по Цельсию, что, естественно, снижало производительность труда. Отсутствие фонда жилой площади лишало завод возможности принять на работу крайне необходимых квалифицированных производственных и строительных рабочих. В общем, коллективу завода № 381 пришлось работать над важным правительственным заданием в весьма скверных условиях.</w:t>
      </w:r>
    </w:p>
    <w:p w14:paraId="1E665ED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Между тем руководство завода также допустило ряд серьезных промахов. Так, полученные из ОКБ-155 чертежи были запущены в производство без тщательной проверки и переработки применительно к условиям серийного производства. Кроме того, недостаточно продуманная технология и оснастка значительно увеличили время изготовления деталей. Отсутствие надлежащего технического контроля за их качеством и процессом сборки привело к большой доле брака. Плохая работа филиала в Сокольниках, возглавляемого Я.Е. Злочевским, по изготовлению крыльев и недогляд со стороны ОТК привели к появлению бракованных крыльев. В местах крепления их силовых элементов были поставлены болты из стали Ст 45 вместо 30ХГСА. Обнаружилось наличие эллипсных отверстий до 10 мм вместо требуемых круглых диаметром 8 мм под болты крепления нервюры шасси, а также по таврикам главного лонжерона в местах крепления обшивки и ряд других дефектов. Обнаруженный в ходе статических испытания брак семи комплектов крыльев поставил все цеха перед необходимостью изготовления всех деталей и узлов на эти комплекты заново, что создало чрезмерную напряженность в цехах, особенно на вновь организованном участке по сборке крыльев. Пропущенные дефекты вскрывались и устранялись лишь в цехе окончательной сборки, что также срывало сроки выпуска самолетов.</w:t>
      </w:r>
    </w:p>
    <w:p w14:paraId="58514F6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Тем временем план выпуска И-250 увеличили в пять раз (12207).</w:t>
      </w:r>
    </w:p>
    <w:p w14:paraId="425FC81B"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6F8C9BA8" w14:textId="77777777" w:rsidR="008922FB" w:rsidRPr="00171131" w:rsidRDefault="008922FB" w:rsidP="00171131">
      <w:pPr>
        <w:pStyle w:val="ae"/>
        <w:shd w:val="clear" w:color="auto" w:fill="FFFFFF"/>
        <w:spacing w:before="0" w:after="0"/>
        <w:jc w:val="both"/>
        <w:rPr>
          <w:color w:val="000000" w:themeColor="text1"/>
          <w:sz w:val="16"/>
          <w:szCs w:val="16"/>
        </w:rPr>
      </w:pPr>
      <w:r w:rsidRPr="00171131">
        <w:rPr>
          <w:color w:val="000000" w:themeColor="text1"/>
          <w:sz w:val="16"/>
          <w:szCs w:val="16"/>
        </w:rPr>
        <w:t>В декабре 1945 г. в ОКБ В.М. Мясищева был завершен эскизный проект скоростного Дневного бомбардировщика (ДСБ) с ТРД Jumo-004. Ссамолет представлял собой цельнометалличес кий моноплан с прямым трапециевидным крылом и хвосто вым оперением, а также с трехколесным шасси, убираемым в фюзеляж. Экипаж бомбардировщика состоял из трех человек.</w:t>
      </w:r>
    </w:p>
    <w:p w14:paraId="003C72CC" w14:textId="77777777" w:rsidR="008922FB" w:rsidRPr="00171131" w:rsidRDefault="008922FB" w:rsidP="00171131">
      <w:pPr>
        <w:pStyle w:val="ae"/>
        <w:shd w:val="clear" w:color="auto" w:fill="FFFFFF"/>
        <w:spacing w:before="0" w:after="0"/>
        <w:jc w:val="both"/>
        <w:rPr>
          <w:color w:val="000000" w:themeColor="text1"/>
          <w:sz w:val="16"/>
          <w:szCs w:val="16"/>
        </w:rPr>
      </w:pPr>
      <w:r w:rsidRPr="00171131">
        <w:rPr>
          <w:color w:val="000000" w:themeColor="text1"/>
          <w:sz w:val="16"/>
          <w:szCs w:val="16"/>
        </w:rPr>
        <w:t>В передней гермокабине (полеты должны были производить ся на высоте от 9000 до 11 500 м) располагались: на левом си денье — летчик и ниже, чуть впереди справа от него, — штур ман-бомбардир. Кабина имела хороший круговой обзор за счет широкого фонаря и переднего и бокового остекления носовой зоны. Входная дверь (с иллюминатором) открывалась с право го борта. За пределами гермокабины размещалась ниша носо вой стойки шасси, а над нишей колеса — протектированный топливный бак.</w:t>
      </w:r>
    </w:p>
    <w:p w14:paraId="2A0CABD7" w14:textId="77777777" w:rsidR="008922FB" w:rsidRPr="00171131" w:rsidRDefault="008922FB" w:rsidP="00171131">
      <w:pPr>
        <w:pStyle w:val="ae"/>
        <w:shd w:val="clear" w:color="auto" w:fill="FFFFFF"/>
        <w:spacing w:before="0" w:after="0"/>
        <w:jc w:val="both"/>
        <w:rPr>
          <w:color w:val="000000" w:themeColor="text1"/>
          <w:sz w:val="16"/>
          <w:szCs w:val="16"/>
        </w:rPr>
      </w:pPr>
      <w:r w:rsidRPr="00171131">
        <w:rPr>
          <w:color w:val="000000" w:themeColor="text1"/>
          <w:sz w:val="16"/>
          <w:szCs w:val="16"/>
        </w:rPr>
        <w:t xml:space="preserve">Носовая часть фюзеляжа, контуры которой были образо ваны параболоидом вращения, завершалась стыковым шпан гоутом. С помощью фланцевого болтового соединения она крепилась к средней части фюзеляжа, которая представляла со бой цилиндр диаметром 2 м и длиной 6 м. Выше </w:t>
      </w:r>
      <w:proofErr w:type="gramStart"/>
      <w:r w:rsidRPr="00171131">
        <w:rPr>
          <w:color w:val="000000" w:themeColor="text1"/>
          <w:sz w:val="16"/>
          <w:szCs w:val="16"/>
        </w:rPr>
        <w:t>строитель ной</w:t>
      </w:r>
      <w:proofErr w:type="gramEnd"/>
      <w:r w:rsidRPr="00171131">
        <w:rPr>
          <w:color w:val="000000" w:themeColor="text1"/>
          <w:sz w:val="16"/>
          <w:szCs w:val="16"/>
        </w:rPr>
        <w:t xml:space="preserve"> горизонтальной плоскости были установлены три кероси новых бака сегментного поперечного сечения (также протек тированных) и насквозь поперек проходящий кессон центроплана крыла. Нижнее пространство под топливными ем костями и крылом занимал бомбовый отсек, позади которого в сложенном состоянии находились узлы основного шасси (пневматики 1200 х 450 мм), стойки, подкосы механизма и при вода. Внутри задней части фюзеляжа были проложены раз личные коммуникации бортовых систем (тяги управления, тросовая, гидравлическая, электропроводка и т.д.) к кормо вой гермокабине стрелка-радиста и агрегатам хвостового опе рения.</w:t>
      </w:r>
    </w:p>
    <w:p w14:paraId="432925A2" w14:textId="77777777" w:rsidR="008922FB" w:rsidRPr="00171131" w:rsidRDefault="008922FB" w:rsidP="00171131">
      <w:pPr>
        <w:pStyle w:val="ae"/>
        <w:shd w:val="clear" w:color="auto" w:fill="FFFFFF"/>
        <w:spacing w:before="0" w:after="0"/>
        <w:jc w:val="both"/>
        <w:rPr>
          <w:color w:val="000000" w:themeColor="text1"/>
          <w:sz w:val="16"/>
          <w:szCs w:val="16"/>
        </w:rPr>
      </w:pPr>
      <w:r w:rsidRPr="00171131">
        <w:rPr>
          <w:color w:val="000000" w:themeColor="text1"/>
          <w:sz w:val="16"/>
          <w:szCs w:val="16"/>
        </w:rPr>
        <w:t>Нормальная бомбовая нагрузка самолета составляла от 1000 кг до 2000 кг, предельная — 3000 кг (при внутрен ней подвеске одной бомбы в 3000 кг). Состав бомбардиро вочного вооружения мог варьироваться в зависимости от боевого применения.</w:t>
      </w:r>
    </w:p>
    <w:p w14:paraId="1C958781" w14:textId="77777777" w:rsidR="008922FB" w:rsidRPr="00171131" w:rsidRDefault="008922FB" w:rsidP="00171131">
      <w:pPr>
        <w:pStyle w:val="ae"/>
        <w:shd w:val="clear" w:color="auto" w:fill="FFFFFF"/>
        <w:spacing w:before="0" w:after="0"/>
        <w:jc w:val="both"/>
        <w:rPr>
          <w:color w:val="000000" w:themeColor="text1"/>
          <w:sz w:val="16"/>
          <w:szCs w:val="16"/>
        </w:rPr>
      </w:pPr>
      <w:r w:rsidRPr="00171131">
        <w:rPr>
          <w:color w:val="000000" w:themeColor="text1"/>
          <w:sz w:val="16"/>
          <w:szCs w:val="16"/>
        </w:rPr>
        <w:t xml:space="preserve">Оборонительное вооружение было представлено </w:t>
      </w:r>
      <w:proofErr w:type="gramStart"/>
      <w:r w:rsidRPr="00171131">
        <w:rPr>
          <w:color w:val="000000" w:themeColor="text1"/>
          <w:sz w:val="16"/>
          <w:szCs w:val="16"/>
        </w:rPr>
        <w:t>неподвиж ной</w:t>
      </w:r>
      <w:proofErr w:type="gramEnd"/>
      <w:r w:rsidRPr="00171131">
        <w:rPr>
          <w:color w:val="000000" w:themeColor="text1"/>
          <w:sz w:val="16"/>
          <w:szCs w:val="16"/>
        </w:rPr>
        <w:t xml:space="preserve"> носовой пушкой НС-23 с боекомплектом в 150 патронов и кормовой установкой с пушкой Б-20 или с пушкой НС-23 при боезапасе в 200 патронов.</w:t>
      </w:r>
    </w:p>
    <w:p w14:paraId="2F7C1690" w14:textId="77777777" w:rsidR="008922FB" w:rsidRPr="00171131" w:rsidRDefault="008922FB" w:rsidP="00171131">
      <w:pPr>
        <w:pStyle w:val="ae"/>
        <w:shd w:val="clear" w:color="auto" w:fill="FFFFFF"/>
        <w:spacing w:before="0" w:after="0"/>
        <w:jc w:val="both"/>
        <w:rPr>
          <w:color w:val="000000" w:themeColor="text1"/>
          <w:sz w:val="16"/>
          <w:szCs w:val="16"/>
        </w:rPr>
      </w:pPr>
      <w:r w:rsidRPr="00171131">
        <w:rPr>
          <w:color w:val="000000" w:themeColor="text1"/>
          <w:sz w:val="16"/>
          <w:szCs w:val="16"/>
        </w:rPr>
        <w:t xml:space="preserve">Летчик и штурман имели защиту рабочих мест из </w:t>
      </w:r>
      <w:proofErr w:type="gramStart"/>
      <w:r w:rsidRPr="00171131">
        <w:rPr>
          <w:color w:val="000000" w:themeColor="text1"/>
          <w:sz w:val="16"/>
          <w:szCs w:val="16"/>
        </w:rPr>
        <w:t>сталь ных</w:t>
      </w:r>
      <w:proofErr w:type="gramEnd"/>
      <w:r w:rsidRPr="00171131">
        <w:rPr>
          <w:color w:val="000000" w:themeColor="text1"/>
          <w:sz w:val="16"/>
          <w:szCs w:val="16"/>
        </w:rPr>
        <w:t xml:space="preserve"> бронеплит толщиной 15 мм, а стрелок был закрыт от возможных атак противника броней тол щиной 10 мм и бронес теклом толщиной 64 мм. Общая масса бронирования экипажа и оборудования гермокабин составляла 185 к г.</w:t>
      </w:r>
    </w:p>
    <w:p w14:paraId="467A5CB7" w14:textId="77777777" w:rsidR="008922FB" w:rsidRPr="00171131" w:rsidRDefault="008922FB" w:rsidP="00171131">
      <w:pPr>
        <w:pStyle w:val="ae"/>
        <w:shd w:val="clear" w:color="auto" w:fill="FFFFFF"/>
        <w:spacing w:before="0" w:after="0"/>
        <w:jc w:val="both"/>
        <w:rPr>
          <w:color w:val="000000" w:themeColor="text1"/>
          <w:sz w:val="16"/>
          <w:szCs w:val="16"/>
        </w:rPr>
      </w:pPr>
      <w:r w:rsidRPr="00171131">
        <w:rPr>
          <w:color w:val="000000" w:themeColor="text1"/>
          <w:sz w:val="16"/>
          <w:szCs w:val="16"/>
        </w:rPr>
        <w:t>Дневной скоростной бомбардировщик ДСБ-17 мог быть ис пользован в качестве истребителя дальнего действия (ИДД-17), для чего была предусмотрена в отсеке для бомб установка очень мощного артиллерийского вооружения калибров от 20 до 57 мм (и даже 75 мм). Применение самолета как разведчика-бомбар дировщика (РБ-17) было возможным при оснащении его фо токамерами для плановой, перспективной и планово-перспек тивной аэрофотосъемки: АФА-ЗС, АФА-33/75 и две камеры АФА-4—33/100 при снижении бомбовой нагрузки, размещен ной в ограниченном количестве (до 800 кг) только на внеш ней подвеске под центропланом крыла.</w:t>
      </w:r>
    </w:p>
    <w:p w14:paraId="5F43C07B" w14:textId="77777777" w:rsidR="008922FB" w:rsidRPr="00171131" w:rsidRDefault="008922FB" w:rsidP="00171131">
      <w:pPr>
        <w:pStyle w:val="ae"/>
        <w:shd w:val="clear" w:color="auto" w:fill="FFFFFF"/>
        <w:spacing w:before="0" w:after="0"/>
        <w:jc w:val="both"/>
        <w:rPr>
          <w:color w:val="000000" w:themeColor="text1"/>
          <w:sz w:val="16"/>
          <w:szCs w:val="16"/>
        </w:rPr>
      </w:pPr>
      <w:r w:rsidRPr="00171131">
        <w:rPr>
          <w:color w:val="000000" w:themeColor="text1"/>
          <w:sz w:val="16"/>
          <w:szCs w:val="16"/>
        </w:rPr>
        <w:t>При рассмотрении макета (РБ-17) комиссия оценила ши рину колеи шасси как недостаточную для устойчивости само лета на аэродромных эволюциях и, особенно, на посадке с бо ковым ветром. В остальном выводы макетной комиссии были положительными, за исключением ряда несущественных за мечаний эксплуатационного свойства.</w:t>
      </w:r>
    </w:p>
    <w:p w14:paraId="453C0D05" w14:textId="77777777" w:rsidR="008922FB" w:rsidRPr="00171131" w:rsidRDefault="008922FB" w:rsidP="00171131">
      <w:pPr>
        <w:pStyle w:val="ae"/>
        <w:shd w:val="clear" w:color="auto" w:fill="FFFFFF"/>
        <w:spacing w:before="0" w:after="0"/>
        <w:jc w:val="both"/>
        <w:rPr>
          <w:color w:val="000000" w:themeColor="text1"/>
          <w:sz w:val="16"/>
          <w:szCs w:val="16"/>
        </w:rPr>
      </w:pPr>
      <w:r w:rsidRPr="00171131">
        <w:rPr>
          <w:color w:val="000000" w:themeColor="text1"/>
          <w:sz w:val="16"/>
          <w:szCs w:val="16"/>
        </w:rPr>
        <w:t xml:space="preserve">С удельной нагрузкой на крыло в 300...400 кг/м (при пло щади крыла 48 </w:t>
      </w:r>
      <w:proofErr w:type="gramStart"/>
      <w:r w:rsidRPr="00171131">
        <w:rPr>
          <w:color w:val="000000" w:themeColor="text1"/>
          <w:sz w:val="16"/>
          <w:szCs w:val="16"/>
        </w:rPr>
        <w:t>м )</w:t>
      </w:r>
      <w:proofErr w:type="gramEnd"/>
      <w:r w:rsidRPr="00171131">
        <w:rPr>
          <w:color w:val="000000" w:themeColor="text1"/>
          <w:sz w:val="16"/>
          <w:szCs w:val="16"/>
        </w:rPr>
        <w:t xml:space="preserve"> и тяговооруженности, равной 0,25 кгс/кг (при суммарной тяге двигателей около 3700 кгс) самолет дол жен был обладать высокими взлетно-посадочными характерастиками. Длина разбега самолета с взлетной массой 16 400 кг при использовании четырех стартовых ускорителей конструк ции И.И. Картукова по расчетам не превышала 870 м. Пробег с применением тормозного парашюта — 550 м при </w:t>
      </w:r>
      <w:proofErr w:type="gramStart"/>
      <w:r w:rsidRPr="00171131">
        <w:rPr>
          <w:color w:val="000000" w:themeColor="text1"/>
          <w:sz w:val="16"/>
          <w:szCs w:val="16"/>
        </w:rPr>
        <w:t>посадоч ной</w:t>
      </w:r>
      <w:proofErr w:type="gramEnd"/>
      <w:r w:rsidRPr="00171131">
        <w:rPr>
          <w:color w:val="000000" w:themeColor="text1"/>
          <w:sz w:val="16"/>
          <w:szCs w:val="16"/>
        </w:rPr>
        <w:t xml:space="preserve"> массе 10 300 кг (19586).</w:t>
      </w:r>
    </w:p>
    <w:p w14:paraId="2BCC4698" w14:textId="77777777" w:rsidR="008922FB" w:rsidRPr="00171131" w:rsidRDefault="008922FB" w:rsidP="00171131">
      <w:pPr>
        <w:pStyle w:val="ae"/>
        <w:shd w:val="clear" w:color="auto" w:fill="FFFFFF"/>
        <w:spacing w:before="0" w:after="0"/>
        <w:jc w:val="both"/>
        <w:rPr>
          <w:color w:val="000000" w:themeColor="text1"/>
          <w:sz w:val="16"/>
          <w:szCs w:val="16"/>
        </w:rPr>
      </w:pPr>
    </w:p>
    <w:p w14:paraId="4D6E9F7D" w14:textId="77777777" w:rsidR="00175F78" w:rsidRPr="00876437" w:rsidRDefault="00175F78" w:rsidP="00175F78">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декабре 1945 г. был завершен эскизный проект бомбардировщик ДСБ-17 Мясищева с ТРД Jumo-004. С самолет представлял собой цельнометалличес</w:t>
      </w:r>
      <w:r w:rsidRPr="00876437">
        <w:rPr>
          <w:rFonts w:ascii="Times New Roman" w:hAnsi="Times New Roman"/>
          <w:color w:val="0070C0"/>
          <w:sz w:val="16"/>
          <w:szCs w:val="16"/>
        </w:rPr>
        <w:softHyphen/>
        <w:t>кий моноплан с прямым трапециевидным крылом и хвосто</w:t>
      </w:r>
      <w:r w:rsidRPr="00876437">
        <w:rPr>
          <w:rFonts w:ascii="Times New Roman" w:hAnsi="Times New Roman"/>
          <w:color w:val="0070C0"/>
          <w:sz w:val="16"/>
          <w:szCs w:val="16"/>
        </w:rPr>
        <w:softHyphen/>
        <w:t>вым оперением, а также с трехколесным шасси, убираемым в фюзеляж. Экипаж бомбардировщика состоял из трех человек. В передней гермокабине (полеты должны были производить</w:t>
      </w:r>
      <w:r w:rsidRPr="00876437">
        <w:rPr>
          <w:rFonts w:ascii="Times New Roman" w:hAnsi="Times New Roman"/>
          <w:color w:val="0070C0"/>
          <w:sz w:val="16"/>
          <w:szCs w:val="16"/>
        </w:rPr>
        <w:softHyphen/>
        <w:t>ся на высоте от 9000 до 11 500 м) располагались: на левом си</w:t>
      </w:r>
      <w:r w:rsidRPr="00876437">
        <w:rPr>
          <w:rFonts w:ascii="Times New Roman" w:hAnsi="Times New Roman"/>
          <w:color w:val="0070C0"/>
          <w:sz w:val="16"/>
          <w:szCs w:val="16"/>
        </w:rPr>
        <w:softHyphen/>
        <w:t>денье — летчик и ниже, чуть впереди справа от него, — штур</w:t>
      </w:r>
      <w:r w:rsidRPr="00876437">
        <w:rPr>
          <w:rFonts w:ascii="Times New Roman" w:hAnsi="Times New Roman"/>
          <w:color w:val="0070C0"/>
          <w:sz w:val="16"/>
          <w:szCs w:val="16"/>
        </w:rPr>
        <w:softHyphen/>
        <w:t>ман-бомбардир. Кабина имела хороший круговой обзор за счет широкого фонаря и переднего и бокового остекления носовой зоны. Входная дверь (с иллюминатором) открывалась с право</w:t>
      </w:r>
      <w:r w:rsidRPr="00876437">
        <w:rPr>
          <w:rFonts w:ascii="Times New Roman" w:hAnsi="Times New Roman"/>
          <w:color w:val="0070C0"/>
          <w:sz w:val="16"/>
          <w:szCs w:val="16"/>
        </w:rPr>
        <w:softHyphen/>
        <w:t>го борта. За пределами гермокабины размещалась ниша носо</w:t>
      </w:r>
      <w:r w:rsidRPr="00876437">
        <w:rPr>
          <w:rFonts w:ascii="Times New Roman" w:hAnsi="Times New Roman"/>
          <w:color w:val="0070C0"/>
          <w:sz w:val="16"/>
          <w:szCs w:val="16"/>
        </w:rPr>
        <w:softHyphen/>
        <w:t>вой стойки шасси, а над нишей колеса — протектированный топливный бак [58].</w:t>
      </w:r>
    </w:p>
    <w:p w14:paraId="27E9528E" w14:textId="77777777" w:rsidR="00175F78" w:rsidRPr="00876437" w:rsidRDefault="00175F78" w:rsidP="00175F78">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Носовая часть фюзеляжа, контуры которой были образо</w:t>
      </w:r>
      <w:r w:rsidRPr="00876437">
        <w:rPr>
          <w:rFonts w:ascii="Times New Roman" w:hAnsi="Times New Roman"/>
          <w:color w:val="0070C0"/>
          <w:sz w:val="16"/>
          <w:szCs w:val="16"/>
        </w:rPr>
        <w:softHyphen/>
        <w:t>ваны параболоидом вращения, завершалась стыковым шпан</w:t>
      </w:r>
      <w:r w:rsidRPr="00876437">
        <w:rPr>
          <w:rFonts w:ascii="Times New Roman" w:hAnsi="Times New Roman"/>
          <w:color w:val="0070C0"/>
          <w:sz w:val="16"/>
          <w:szCs w:val="16"/>
        </w:rPr>
        <w:softHyphen/>
        <w:t>гоутом. С помощью фланцевого болтового соединения она крепилась к средней части фюзеляжа, которая представляла со</w:t>
      </w:r>
      <w:r w:rsidRPr="00876437">
        <w:rPr>
          <w:rFonts w:ascii="Times New Roman" w:hAnsi="Times New Roman"/>
          <w:color w:val="0070C0"/>
          <w:sz w:val="16"/>
          <w:szCs w:val="16"/>
        </w:rPr>
        <w:softHyphen/>
        <w:t>бой цилиндр диаметром 2 ми длиной 6 м. Выше строитель</w:t>
      </w:r>
      <w:r w:rsidRPr="00876437">
        <w:rPr>
          <w:rFonts w:ascii="Times New Roman" w:hAnsi="Times New Roman"/>
          <w:color w:val="0070C0"/>
          <w:sz w:val="16"/>
          <w:szCs w:val="16"/>
        </w:rPr>
        <w:softHyphen/>
        <w:t>ной горизонтальной плоскости были установлены три кероси</w:t>
      </w:r>
      <w:r w:rsidRPr="00876437">
        <w:rPr>
          <w:rFonts w:ascii="Times New Roman" w:hAnsi="Times New Roman"/>
          <w:color w:val="0070C0"/>
          <w:sz w:val="16"/>
          <w:szCs w:val="16"/>
        </w:rPr>
        <w:softHyphen/>
        <w:t>новых бака сегментного поперечного сечения (также протек- тированных) и насквозь поперек проходящий кессон центроплана крыла. Нижнее пространство под топливными ем</w:t>
      </w:r>
      <w:r w:rsidRPr="00876437">
        <w:rPr>
          <w:rFonts w:ascii="Times New Roman" w:hAnsi="Times New Roman"/>
          <w:color w:val="0070C0"/>
          <w:sz w:val="16"/>
          <w:szCs w:val="16"/>
        </w:rPr>
        <w:softHyphen/>
        <w:t>костями и крылом занимал бомбовый отсек, позади которого в сложенном состоянии находились узлы основного шасси (пневматики 1200 х 450 мм), стойки, подкосы механизма и при</w:t>
      </w:r>
      <w:r w:rsidRPr="00876437">
        <w:rPr>
          <w:rFonts w:ascii="Times New Roman" w:hAnsi="Times New Roman"/>
          <w:color w:val="0070C0"/>
          <w:sz w:val="16"/>
          <w:szCs w:val="16"/>
        </w:rPr>
        <w:softHyphen/>
        <w:t>вода. Внутри задней части фюзеляжа были проложены раз</w:t>
      </w:r>
      <w:r w:rsidRPr="00876437">
        <w:rPr>
          <w:rFonts w:ascii="Times New Roman" w:hAnsi="Times New Roman"/>
          <w:color w:val="0070C0"/>
          <w:sz w:val="16"/>
          <w:szCs w:val="16"/>
        </w:rPr>
        <w:softHyphen/>
        <w:t>личные коммуникации бортовых систем (тяги управления, тросовая, гидравлическая, электропроводка и т.д.) к кормо</w:t>
      </w:r>
      <w:r w:rsidRPr="00876437">
        <w:rPr>
          <w:rFonts w:ascii="Times New Roman" w:hAnsi="Times New Roman"/>
          <w:color w:val="0070C0"/>
          <w:sz w:val="16"/>
          <w:szCs w:val="16"/>
        </w:rPr>
        <w:softHyphen/>
        <w:t>вой гермокабине стрелка-радиста и агрегатам хвостового опе</w:t>
      </w:r>
      <w:r w:rsidRPr="00876437">
        <w:rPr>
          <w:rFonts w:ascii="Times New Roman" w:hAnsi="Times New Roman"/>
          <w:color w:val="0070C0"/>
          <w:sz w:val="16"/>
          <w:szCs w:val="16"/>
        </w:rPr>
        <w:softHyphen/>
        <w:t>рения.</w:t>
      </w:r>
    </w:p>
    <w:p w14:paraId="3D10EAC0" w14:textId="77777777" w:rsidR="00175F78" w:rsidRPr="00876437" w:rsidRDefault="00175F78" w:rsidP="00175F78">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Нормальная бомбовая нагрузка самолета составляла от 1000 кг до 2000 кг, предельная — 3000 кг (при внутрен</w:t>
      </w:r>
      <w:r w:rsidRPr="00876437">
        <w:rPr>
          <w:rFonts w:ascii="Times New Roman" w:hAnsi="Times New Roman"/>
          <w:color w:val="0070C0"/>
          <w:sz w:val="16"/>
          <w:szCs w:val="16"/>
        </w:rPr>
        <w:softHyphen/>
        <w:t>ней подвеске одной бомбы в 3000 кг). Состав бомбардиро</w:t>
      </w:r>
      <w:r w:rsidRPr="00876437">
        <w:rPr>
          <w:rFonts w:ascii="Times New Roman" w:hAnsi="Times New Roman"/>
          <w:color w:val="0070C0"/>
          <w:sz w:val="16"/>
          <w:szCs w:val="16"/>
        </w:rPr>
        <w:softHyphen/>
        <w:t>вочного вооружения мог варьироваться в зависимости от боевого применения в следующих значениях, указанных в табл. 16 прил. 1.</w:t>
      </w:r>
    </w:p>
    <w:p w14:paraId="4D0AA76F" w14:textId="77777777" w:rsidR="00175F78" w:rsidRPr="00876437" w:rsidRDefault="00175F78" w:rsidP="00175F78">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Оборонительное вооружение было представлено неподвиж</w:t>
      </w:r>
      <w:r w:rsidRPr="00876437">
        <w:rPr>
          <w:rFonts w:ascii="Times New Roman" w:hAnsi="Times New Roman"/>
          <w:color w:val="0070C0"/>
          <w:sz w:val="16"/>
          <w:szCs w:val="16"/>
        </w:rPr>
        <w:softHyphen/>
        <w:t>ной носовой пушкой НС-23 с боекомплектом в 150 патронов и кормовой установкой с пушкой Б-20 или с пушкой НС-23 при боезапасе в 200 патронов.</w:t>
      </w:r>
    </w:p>
    <w:p w14:paraId="2CC62571" w14:textId="77777777" w:rsidR="00175F78" w:rsidRPr="00876437" w:rsidRDefault="00175F78" w:rsidP="00175F78">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Летчик и штурман имели защиту рабочих мест из сталь</w:t>
      </w:r>
      <w:r w:rsidRPr="00876437">
        <w:rPr>
          <w:rFonts w:ascii="Times New Roman" w:hAnsi="Times New Roman"/>
          <w:color w:val="0070C0"/>
          <w:sz w:val="16"/>
          <w:szCs w:val="16"/>
        </w:rPr>
        <w:softHyphen/>
        <w:t>ных бронеплит толщиной 15 мм, а стрелок был закрыт от возможных атак противника броней толщиной 10 мм и бронес</w:t>
      </w:r>
      <w:r w:rsidRPr="00876437">
        <w:rPr>
          <w:rFonts w:ascii="Times New Roman" w:hAnsi="Times New Roman"/>
          <w:color w:val="0070C0"/>
          <w:sz w:val="16"/>
          <w:szCs w:val="16"/>
        </w:rPr>
        <w:softHyphen/>
        <w:t>теклом толщиной 64 мм. Общая масса бронирования экипажа и оборудования гермокабин составляла 185 кг.</w:t>
      </w:r>
    </w:p>
    <w:p w14:paraId="48972AE7" w14:textId="77777777" w:rsidR="00175F78" w:rsidRPr="00876437" w:rsidRDefault="00175F78" w:rsidP="00175F78">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Дневной скоростной бомбардировщик ДСБ-17 мог быть ис</w:t>
      </w:r>
      <w:r w:rsidRPr="00876437">
        <w:rPr>
          <w:rFonts w:ascii="Times New Roman" w:hAnsi="Times New Roman"/>
          <w:color w:val="0070C0"/>
          <w:sz w:val="16"/>
          <w:szCs w:val="16"/>
        </w:rPr>
        <w:softHyphen/>
        <w:t>пользован в качестве истребителя дальнего действия (ИДД-17), для чего была предусмотрена в отсеке для бомб установка очень мощного артиллерийского вооружения калибров от 20 до 57 мм (и даже 75 мм). Применение самолета как разведчика-бомбар</w:t>
      </w:r>
      <w:r w:rsidRPr="00876437">
        <w:rPr>
          <w:rFonts w:ascii="Times New Roman" w:hAnsi="Times New Roman"/>
          <w:color w:val="0070C0"/>
          <w:sz w:val="16"/>
          <w:szCs w:val="16"/>
        </w:rPr>
        <w:softHyphen/>
        <w:t>дировщика (РБ-17) было возможным при оснащении его фо</w:t>
      </w:r>
      <w:r w:rsidRPr="00876437">
        <w:rPr>
          <w:rFonts w:ascii="Times New Roman" w:hAnsi="Times New Roman"/>
          <w:color w:val="0070C0"/>
          <w:sz w:val="16"/>
          <w:szCs w:val="16"/>
        </w:rPr>
        <w:softHyphen/>
        <w:t>токамерами для плановой, перспективной и планово-перспек</w:t>
      </w:r>
      <w:r w:rsidRPr="00876437">
        <w:rPr>
          <w:rFonts w:ascii="Times New Roman" w:hAnsi="Times New Roman"/>
          <w:color w:val="0070C0"/>
          <w:sz w:val="16"/>
          <w:szCs w:val="16"/>
        </w:rPr>
        <w:softHyphen/>
        <w:t>тивной аэрофотосъемки: АФА-ЗС, АФА-33/75 и две камеры АФА-4—33/100 при снижении бомбовой нагрузки, размещен</w:t>
      </w:r>
      <w:r w:rsidRPr="00876437">
        <w:rPr>
          <w:rFonts w:ascii="Times New Roman" w:hAnsi="Times New Roman"/>
          <w:color w:val="0070C0"/>
          <w:sz w:val="16"/>
          <w:szCs w:val="16"/>
        </w:rPr>
        <w:softHyphen/>
        <w:t>ной в ограниченном количестве (до 800 кг) только на внеш</w:t>
      </w:r>
      <w:r w:rsidRPr="00876437">
        <w:rPr>
          <w:rFonts w:ascii="Times New Roman" w:hAnsi="Times New Roman"/>
          <w:color w:val="0070C0"/>
          <w:sz w:val="16"/>
          <w:szCs w:val="16"/>
        </w:rPr>
        <w:softHyphen/>
        <w:t>ней подвеске под центропланом крыла [58].</w:t>
      </w:r>
    </w:p>
    <w:p w14:paraId="6A55CB5D" w14:textId="77777777" w:rsidR="00175F78" w:rsidRPr="00876437" w:rsidRDefault="00175F78" w:rsidP="00175F78">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При рассмотрении макета (РБ-17) комиссия оценила ши</w:t>
      </w:r>
      <w:r w:rsidRPr="00876437">
        <w:rPr>
          <w:rFonts w:ascii="Times New Roman" w:hAnsi="Times New Roman"/>
          <w:color w:val="0070C0"/>
          <w:sz w:val="16"/>
          <w:szCs w:val="16"/>
        </w:rPr>
        <w:softHyphen/>
        <w:t>рину колеи шасси как недостаточную для устойчивости само</w:t>
      </w:r>
      <w:r w:rsidRPr="00876437">
        <w:rPr>
          <w:rFonts w:ascii="Times New Roman" w:hAnsi="Times New Roman"/>
          <w:color w:val="0070C0"/>
          <w:sz w:val="16"/>
          <w:szCs w:val="16"/>
        </w:rPr>
        <w:softHyphen/>
        <w:t>лета на аэродромных эволюциях и, особенно, на посадке с бо</w:t>
      </w:r>
      <w:r w:rsidRPr="00876437">
        <w:rPr>
          <w:rFonts w:ascii="Times New Roman" w:hAnsi="Times New Roman"/>
          <w:color w:val="0070C0"/>
          <w:sz w:val="16"/>
          <w:szCs w:val="16"/>
        </w:rPr>
        <w:softHyphen/>
        <w:t>ковым ветром. В остальном выводы макетной комиссии были положительными, за исключением ряда несущественных за</w:t>
      </w:r>
      <w:r w:rsidRPr="00876437">
        <w:rPr>
          <w:rFonts w:ascii="Times New Roman" w:hAnsi="Times New Roman"/>
          <w:color w:val="0070C0"/>
          <w:sz w:val="16"/>
          <w:szCs w:val="16"/>
        </w:rPr>
        <w:softHyphen/>
        <w:t>мечаний эксплуатационного свойства.</w:t>
      </w:r>
    </w:p>
    <w:p w14:paraId="78679AC1" w14:textId="77777777" w:rsidR="00175F78" w:rsidRPr="00876437" w:rsidRDefault="00175F78" w:rsidP="00175F78">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С удельной нагрузкой на крыло в 300...400 кг/м</w:t>
      </w:r>
      <w:r w:rsidRPr="00876437">
        <w:rPr>
          <w:rFonts w:ascii="Times New Roman" w:hAnsi="Times New Roman"/>
          <w:color w:val="0070C0"/>
          <w:sz w:val="16"/>
          <w:szCs w:val="16"/>
          <w:vertAlign w:val="superscript"/>
        </w:rPr>
        <w:t>г</w:t>
      </w:r>
      <w:r w:rsidRPr="00876437">
        <w:rPr>
          <w:rFonts w:ascii="Times New Roman" w:hAnsi="Times New Roman"/>
          <w:color w:val="0070C0"/>
          <w:sz w:val="16"/>
          <w:szCs w:val="16"/>
        </w:rPr>
        <w:t xml:space="preserve"> (при пло</w:t>
      </w:r>
      <w:r w:rsidRPr="00876437">
        <w:rPr>
          <w:rFonts w:ascii="Times New Roman" w:hAnsi="Times New Roman"/>
          <w:color w:val="0070C0"/>
          <w:sz w:val="16"/>
          <w:szCs w:val="16"/>
        </w:rPr>
        <w:softHyphen/>
        <w:t>щади крыла 48 м</w:t>
      </w:r>
      <w:r w:rsidRPr="00876437">
        <w:rPr>
          <w:rFonts w:ascii="Times New Roman" w:hAnsi="Times New Roman"/>
          <w:color w:val="0070C0"/>
          <w:sz w:val="16"/>
          <w:szCs w:val="16"/>
          <w:vertAlign w:val="superscript"/>
        </w:rPr>
        <w:t>2</w:t>
      </w:r>
      <w:r w:rsidRPr="00876437">
        <w:rPr>
          <w:rFonts w:ascii="Times New Roman" w:hAnsi="Times New Roman"/>
          <w:color w:val="0070C0"/>
          <w:sz w:val="16"/>
          <w:szCs w:val="16"/>
        </w:rPr>
        <w:t>) и тяговооруженности, равной 0,25 кгс/кг (при суммарной тяге двигателей около 3700 кгс) самолет дол</w:t>
      </w:r>
      <w:r w:rsidRPr="00876437">
        <w:rPr>
          <w:rFonts w:ascii="Times New Roman" w:hAnsi="Times New Roman"/>
          <w:color w:val="0070C0"/>
          <w:sz w:val="16"/>
          <w:szCs w:val="16"/>
        </w:rPr>
        <w:softHyphen/>
        <w:t>жен был обладать высокими взлетно-посадочными характеристиками. Длина разбега самолета с взлетной массой 16 400 кг при использовании четырех стартовых ускорителей конструк</w:t>
      </w:r>
      <w:r w:rsidRPr="00876437">
        <w:rPr>
          <w:rFonts w:ascii="Times New Roman" w:hAnsi="Times New Roman"/>
          <w:color w:val="0070C0"/>
          <w:sz w:val="16"/>
          <w:szCs w:val="16"/>
        </w:rPr>
        <w:softHyphen/>
        <w:t>ции И.И. Картукова по расчетам не превышала 870 м. Пробег с применением тормозного парашюта — 550 м при посадоч</w:t>
      </w:r>
      <w:r w:rsidRPr="00876437">
        <w:rPr>
          <w:rFonts w:ascii="Times New Roman" w:hAnsi="Times New Roman"/>
          <w:color w:val="0070C0"/>
          <w:sz w:val="16"/>
          <w:szCs w:val="16"/>
        </w:rPr>
        <w:softHyphen/>
        <w:t>ной массе 10 300 кг [58] (24920).</w:t>
      </w:r>
    </w:p>
    <w:p w14:paraId="39A8D480" w14:textId="77777777" w:rsidR="00175F78" w:rsidRPr="00876437" w:rsidRDefault="00175F78" w:rsidP="00175F78">
      <w:pPr>
        <w:spacing w:after="0" w:line="240" w:lineRule="auto"/>
        <w:jc w:val="both"/>
        <w:rPr>
          <w:rFonts w:ascii="Times New Roman" w:hAnsi="Times New Roman"/>
          <w:color w:val="0070C0"/>
          <w:sz w:val="16"/>
          <w:szCs w:val="16"/>
        </w:rPr>
      </w:pPr>
    </w:p>
    <w:p w14:paraId="56BCFD86" w14:textId="77777777" w:rsidR="006D4D4A" w:rsidRPr="00171131" w:rsidRDefault="006D4D4A" w:rsidP="00171131">
      <w:pPr>
        <w:pStyle w:val="ae"/>
        <w:spacing w:before="0" w:after="0"/>
        <w:jc w:val="both"/>
        <w:textAlignment w:val="top"/>
        <w:rPr>
          <w:color w:val="000000" w:themeColor="text1"/>
          <w:sz w:val="16"/>
          <w:szCs w:val="16"/>
        </w:rPr>
      </w:pPr>
      <w:r w:rsidRPr="00171131">
        <w:rPr>
          <w:color w:val="000000" w:themeColor="text1"/>
          <w:sz w:val="16"/>
          <w:szCs w:val="16"/>
        </w:rPr>
        <w:t>В декабре 1945-го. на заводе №482 под руководством В.М.Мясищева восстановили второй экземпляр Ме.262 Изучив машину, Владимир Михайлович сообщал Дементьеву в августе 1946-го, что</w:t>
      </w:r>
    </w:p>
    <w:p w14:paraId="2B56E263" w14:textId="77777777" w:rsidR="006D4D4A" w:rsidRPr="00171131" w:rsidRDefault="006D4D4A" w:rsidP="00171131">
      <w:pPr>
        <w:pStyle w:val="ri"/>
        <w:spacing w:before="0" w:beforeAutospacing="0" w:after="0" w:afterAutospacing="0"/>
        <w:jc w:val="both"/>
        <w:textAlignment w:val="top"/>
        <w:rPr>
          <w:iCs/>
          <w:color w:val="000000" w:themeColor="text1"/>
          <w:sz w:val="16"/>
          <w:szCs w:val="16"/>
        </w:rPr>
      </w:pPr>
      <w:r w:rsidRPr="00171131">
        <w:rPr>
          <w:iCs/>
          <w:color w:val="000000" w:themeColor="text1"/>
          <w:sz w:val="16"/>
          <w:szCs w:val="16"/>
        </w:rPr>
        <w:t>"Ме.262 может быть модифицирован для запуска в серию с облегченным на 580 кг весом за счет упрощения оборудования и вооружения. Кроме того, он будет иметь, при полном сохранении хороших летных качеств, освоенное промышленностью и некоторое количество нового оборудования, связанного с реактивными двигателями. Должен отметить, что этот самолет по отзыву ГК НИИ ВВС обладает рядом эксплуатационно отработанных конструкций, таких как трехколесное шасси, герметизацию кабины и др., имеет (...) хорошие характеристики управляемости, допускает возможность установки очень мощного вооружения и использование его в качестве штурмовика, имеет отработанный учебно-тренировочный двухместный вариант и возможность дальнейшего увеличения максимальной скорости полета (до 900-960 км/ч) и дальности (до 1200 км). При этом, оснащение ВВС КА реактивными самолетами (в одноместном и двухместном учебном вариантах) может начаться с середины 1946 г.»</w:t>
      </w:r>
    </w:p>
    <w:p w14:paraId="3F37A83D" w14:textId="77777777" w:rsidR="006D4D4A" w:rsidRPr="00171131" w:rsidRDefault="006D4D4A" w:rsidP="00171131">
      <w:pPr>
        <w:pStyle w:val="ae"/>
        <w:spacing w:before="0" w:after="0"/>
        <w:jc w:val="both"/>
        <w:textAlignment w:val="top"/>
        <w:rPr>
          <w:color w:val="000000" w:themeColor="text1"/>
          <w:sz w:val="16"/>
          <w:szCs w:val="16"/>
        </w:rPr>
      </w:pPr>
      <w:r w:rsidRPr="00171131">
        <w:rPr>
          <w:color w:val="000000" w:themeColor="text1"/>
          <w:sz w:val="16"/>
          <w:szCs w:val="16"/>
        </w:rPr>
        <w:t>В дальнейшем предполагалось повысить летные качества самолета с форсированными двигателями РД-10 и ТРД А. Люльки, а также с улучшенной аэродинамикой крыла. Ожидалось, что с первым двигателем максимальная скорость будет 900 км/ч, а со вторым - 960 км/ч. Длина разбега с ускорителями и без них -500/800 и 450/650 м соответственно. Дальность 800 и 750 км.</w:t>
      </w:r>
    </w:p>
    <w:p w14:paraId="553DEF72" w14:textId="77777777" w:rsidR="006D4D4A" w:rsidRPr="00171131" w:rsidRDefault="006D4D4A" w:rsidP="00171131">
      <w:pPr>
        <w:pStyle w:val="ae"/>
        <w:spacing w:before="0" w:after="0"/>
        <w:jc w:val="both"/>
        <w:textAlignment w:val="top"/>
        <w:rPr>
          <w:color w:val="000000" w:themeColor="text1"/>
          <w:sz w:val="16"/>
          <w:szCs w:val="16"/>
        </w:rPr>
      </w:pPr>
      <w:r w:rsidRPr="00171131">
        <w:rPr>
          <w:color w:val="000000" w:themeColor="text1"/>
          <w:sz w:val="16"/>
          <w:szCs w:val="16"/>
        </w:rPr>
        <w:t>Далее Ме.262С, восстановленный на заводе №482 в 1946-м использовался в ЛИИ в качестве стенда для испытаний двигателей Jumo 004 и BMW 003Е1 (19689).</w:t>
      </w:r>
    </w:p>
    <w:p w14:paraId="4417C699" w14:textId="77777777" w:rsidR="006D4D4A" w:rsidRPr="00171131" w:rsidRDefault="006D4D4A" w:rsidP="00171131">
      <w:pPr>
        <w:pStyle w:val="ae"/>
        <w:spacing w:before="0" w:after="0"/>
        <w:jc w:val="both"/>
        <w:textAlignment w:val="top"/>
        <w:rPr>
          <w:color w:val="000000" w:themeColor="text1"/>
          <w:sz w:val="16"/>
          <w:szCs w:val="16"/>
        </w:rPr>
      </w:pPr>
    </w:p>
    <w:p w14:paraId="5F2AC1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декабре 1945 г. новый двигатель, получивший наименование АМ-39ФН-2, закончил заводские 100-часовые испытания (9032).</w:t>
      </w:r>
    </w:p>
    <w:p w14:paraId="06590C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143FA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декабре 1945 на заводе 482 под руководством В.М.М. восстановили второй экз. Ме-262 (первый - N 110426 - в НИИ ВВС) (3552,21).</w:t>
      </w:r>
    </w:p>
    <w:p w14:paraId="47F2D8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5E942F3" w14:textId="77777777" w:rsidR="0094569E" w:rsidRPr="00876437" w:rsidRDefault="0094569E" w:rsidP="0094569E">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декабре 1945-го второй экземпляр Ме.262 восстановили на заводе №482 под руководством В.М.Мясищева. Изучив машину, Владимир Михайлович сообщал Дементьеву в августе 1946-го, что: «Ме.262 может быть модифицирован для запуска в серию с облегченным на 580 кг весом за счет упрощения оборудования и вооружения. Кроме того, он будет иметь, при полном сохранении хороших летных качеств, освоенное промышленностью и некоторое количество нового оборудования, связанного с реактивными двигателями. Должен отметить, что этот самолет по отзыву ГК НИИ ВВС обладает рядом эксплуатационно отработанных конструкций, таких как трехколесное шасси, герметизацию кабины и др., имеет (…) хорошие характеристики управляемости, допускает возможность установки очень мощного вооружения и использование его в качестве штурмовика, имеет отработанный учебно-тренировочный двухместный вариант и возможность дальнейшего увеличения максимальной скорости полета (до 900-960 км/ч) и дальности (до 1200 км). При этом, оснащение ВВС КА реактивными самолетами (в одноместном и двухместном учебном вариантах) может начаться с середины 1946 г.»</w:t>
      </w:r>
    </w:p>
    <w:p w14:paraId="30BA168E" w14:textId="77777777" w:rsidR="0094569E" w:rsidRPr="00876437" w:rsidRDefault="0094569E" w:rsidP="0094569E">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дальнейшем предполагалось повысить летные качества самолета с форсированными двигателями РД-10 и ТРД А. Люльки, а также с улучшенной аэродинамикой крыла. Ожидалось, что с первым двигателем максимальная скорость будет 900 км/ч, а со вторым — 960 км/ч. Длина разбега с ускорителями и без них -500/800 и 450/650 м соответственно. Дальность 800 и 750 км (25237).</w:t>
      </w:r>
    </w:p>
    <w:p w14:paraId="6E001ADA" w14:textId="77777777" w:rsidR="0094569E" w:rsidRPr="00876437" w:rsidRDefault="0094569E" w:rsidP="0094569E">
      <w:pPr>
        <w:spacing w:after="0" w:line="240" w:lineRule="auto"/>
        <w:jc w:val="both"/>
        <w:rPr>
          <w:rFonts w:ascii="Times New Roman" w:hAnsi="Times New Roman"/>
          <w:color w:val="0070C0"/>
          <w:sz w:val="16"/>
          <w:szCs w:val="16"/>
        </w:rPr>
      </w:pPr>
    </w:p>
    <w:p w14:paraId="4A5BAF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декабре 1945 НКАП предложил скопировать Ме-262 вместо проектирования собственных реактивных машин (316,115).</w:t>
      </w:r>
    </w:p>
    <w:p w14:paraId="3A7259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FE259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декабре 1945 г. начались наземные заводские испытания построенного 22 заводом в апреле 1945 г. опытного высотного бомбардировщика "ВБ" с гермокабиной, который был рассчитан под проектировавшиеся двигатели ВК-109. Оснащенные двухступенчатыми центробежными нагнетателями, они имели также многоскоростную систему регулирования давления на входе в цилиндры. Ожидалось, что у земли двигатель будет развивать мощность 2075 л.с., а на высоте 8000 м - 1530 л.с. Ведущим конструктором по ВБ-109 был М.К.Янгель. Но в связи с отсутствием двигателей ВК-109, которые, в соответствии с приказом НКАП № 358 от 27 мая 1944 г., должны были поставить ОКБ 1 января 1945 г., установили менее мощные ВК-108. Казалось, что эта замена все же позволит, хотя и не в полном объеме, определить летные характеристики машины, испытать высотное оборудование и гермокабину. Но и на этом пути встретилось препятствие - задержалась поставка в ОКБ-482 с завода № 26 кабинных нагнетателей. В итоге наземные заводские испытания начались поздно (3337).</w:t>
      </w:r>
    </w:p>
    <w:p w14:paraId="3987D7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B6619FD" w14:textId="77777777" w:rsidR="005A7566" w:rsidRPr="00171131" w:rsidRDefault="005A756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декабре 1945 был издан приказ наркомата о передаче Казанскому авиазаводу им. С.П. Горбунова 300 единиц крупного металлообрабатывающего оборудования из Германии. И с января 1946 г. на завод стало поступать трофейное оборудование, в котором завод всегда испытывал острый дефицит: гидропресс мощностью 8 тысяч тонн с завода «Хейнкель», два мощных продольно-фрезерных станка с завода «Юнкерс», передвижные рентгеновские установки и многое другое (15726).</w:t>
      </w:r>
    </w:p>
    <w:p w14:paraId="06FFD4DB" w14:textId="77777777" w:rsidR="005A7566" w:rsidRPr="00171131" w:rsidRDefault="005A7566" w:rsidP="00171131">
      <w:pPr>
        <w:spacing w:after="0" w:line="240" w:lineRule="auto"/>
        <w:jc w:val="both"/>
        <w:rPr>
          <w:rFonts w:ascii="Times New Roman" w:hAnsi="Times New Roman"/>
          <w:color w:val="000000" w:themeColor="text1"/>
          <w:sz w:val="16"/>
          <w:szCs w:val="16"/>
        </w:rPr>
      </w:pPr>
    </w:p>
    <w:p w14:paraId="1F959626" w14:textId="77777777" w:rsidR="005A7566" w:rsidRPr="00171131" w:rsidRDefault="005A7566"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декабре 1945 года один из руководителей авиапромышленности П.В.Дементьев заявил на специальном совещании по самолету Б-4 "Требуется проделать колоссальную работу, поднять авиационную культуру на новую, очень высокую ступенью." Для ускорения запуска нового самолета в серию часть узлов и агрегатов хотели закупить в США - стартеры, радиолокационные станции AN/APQ-13, системы слепой посадки ВС-733, колеса шасси, пропеллеры "Гамильтон стандарт", подшипники, различные приборы, свечи к моторам. Но в конечном результате все это было изготовлено в СССР. Именно различное оборудование, отсутствовавшее к нашей стране и осваиваемое заново, стало главной причиной отставания от первоначальных планов, хотя всем работам по Б-4 предоставили приоритет на высшем уровне. Приказ НКАП четко оговаривал: "Все заказы по самолету Б-4 считать важнейшими и обеспечить выполнение их вне всякой очереди" (3457,120).</w:t>
      </w:r>
    </w:p>
    <w:p w14:paraId="48ADF94F" w14:textId="77777777" w:rsidR="005A7566" w:rsidRPr="00171131" w:rsidRDefault="005A7566" w:rsidP="00171131">
      <w:pPr>
        <w:autoSpaceDE w:val="0"/>
        <w:autoSpaceDN w:val="0"/>
        <w:adjustRightInd w:val="0"/>
        <w:spacing w:after="0" w:line="240" w:lineRule="auto"/>
        <w:jc w:val="both"/>
        <w:rPr>
          <w:rFonts w:ascii="Times New Roman" w:hAnsi="Times New Roman"/>
          <w:color w:val="000000" w:themeColor="text1"/>
          <w:sz w:val="16"/>
          <w:szCs w:val="16"/>
        </w:rPr>
      </w:pPr>
    </w:p>
    <w:p w14:paraId="55422CCE" w14:textId="77777777" w:rsidR="005A7566" w:rsidRPr="00171131" w:rsidRDefault="005A7566"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декабря 1945 года разобранный В-29 "365", который по частям доставили в Казань, начали монтировать вновь. Но в первоначальный вид бомбардировщик так и не привели. Это было связано с тем, что с начала 1946 года ОКБ Туполева занималось пассажирским вариантом Б-4 - самолетом "70", впоследствии - Ту-70. Для ускорения постройки опытного образца в нем решили использовать некоторые узлы от "365". Взяли целиком отъемные части крыла, мотогондолы (габариты R-3350 и АШ-73ТК были очень близки), закрылки, основные стойки шасси и хвостовое оперение. В октябре 1947 года Ту-70 закончил заводские испытания, в декабре 1948 года - государственные. Но в серию самолет не попал из-за перегрузки промышленности выпуском бомбардировщиков Ту-4. Единственный построенный Ту-70 летал до 1954 года. Он участвовал в различных экспериментальных программах, осуществлял пассажирские и транспортные перевозки по специальным заданиям (3457,120).</w:t>
      </w:r>
    </w:p>
    <w:p w14:paraId="66BDC442" w14:textId="77777777" w:rsidR="005A7566" w:rsidRPr="00171131" w:rsidRDefault="005A7566" w:rsidP="00171131">
      <w:pPr>
        <w:autoSpaceDE w:val="0"/>
        <w:autoSpaceDN w:val="0"/>
        <w:adjustRightInd w:val="0"/>
        <w:spacing w:after="0" w:line="240" w:lineRule="auto"/>
        <w:jc w:val="both"/>
        <w:rPr>
          <w:rFonts w:ascii="Times New Roman" w:hAnsi="Times New Roman"/>
          <w:color w:val="000000" w:themeColor="text1"/>
          <w:sz w:val="16"/>
          <w:szCs w:val="16"/>
        </w:rPr>
      </w:pPr>
    </w:p>
    <w:p w14:paraId="191F07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декабре 1945 завод N 39 изготовил три Ер-2ММ, на которые пришлось установить обычные серийные АЧ-ЗОБ1., т.к. АЧ-31 до конца года так и не появились. Значительная часть вины лежала и на заводе N 39. Как отмечал старший военпред инженер-подполковник Никулин, "приказ N 359... не дошел, как следовало бы этого ожидать, ни до руководства, ни до значительной части ИТР завода. Завод по-прежнему пытается делать "как-нибудь", лишь бы выполнить план... " (3322,51).</w:t>
      </w:r>
    </w:p>
    <w:p w14:paraId="56742A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1A11528" w14:textId="77777777" w:rsidR="005A7566" w:rsidRPr="00171131" w:rsidRDefault="005A7566" w:rsidP="00171131">
      <w:pPr>
        <w:shd w:val="clear" w:color="auto" w:fill="FFFFFF"/>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декабре 1945 на завод № 39 пришли последние чертежи п Ер-2ММ. В сентябре-ноябре технологическим отделом завода была разработана маршрутная технология на изготовление деталей, узлов, агрегатов и производство монтажей машины Ер-2ММ. Директор завода В.И. Абрамов приказал прекратить всякие доводки машин, уже законченных производством, а пять бомбардировщиков из числа последних, разобрать и использовать в качестве «заготовок» для варианта «малой модернизации». К декабрю 1945 года предназначенные к установке на Ер-2ММ новые двигатели АЧ-31 на завод так и не поступили. На бомбардировщики по-прежнему ставили двигатели АЧ-30Б. «Малой модернизации» подвергались 30 самолетов: - 20 самолетов 722 серии и 10 самолетов 723 серии (15223).</w:t>
      </w:r>
    </w:p>
    <w:p w14:paraId="5BB567B0" w14:textId="77777777" w:rsidR="005A7566" w:rsidRPr="00171131" w:rsidRDefault="005A7566" w:rsidP="00171131">
      <w:pPr>
        <w:shd w:val="clear" w:color="auto" w:fill="FFFFFF"/>
        <w:spacing w:after="0" w:line="240" w:lineRule="auto"/>
        <w:jc w:val="both"/>
        <w:rPr>
          <w:rFonts w:ascii="Times New Roman" w:hAnsi="Times New Roman"/>
          <w:color w:val="000000" w:themeColor="text1"/>
          <w:sz w:val="16"/>
          <w:szCs w:val="16"/>
        </w:rPr>
      </w:pPr>
    </w:p>
    <w:p w14:paraId="5957A1B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А.С.Я. в декабре 1945 ЦК и Правительство неоднократно обсуждали перспективы советской авиации и М.В.Хруничев был назначен министром АП уже в это время (316,116).</w:t>
      </w:r>
    </w:p>
    <w:p w14:paraId="11E35D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A7DE2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декабре 1945 г. после перебазирования завода № 81 в Химки на завод № 301 основная часть его помещений возвращена заводу № 381. В 08.1946 г. часть территории и помещений завода № 381 выделены вновь образованному заводу № 81 МАП.</w:t>
      </w:r>
    </w:p>
    <w:p w14:paraId="2A6B13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 войны на заводе планировалось развернуть серийный выпуск истребителя Ме-262 (в 01.1946 г. был хггов проект постановления СНК о производстве 120 машин).</w:t>
      </w:r>
    </w:p>
    <w:p w14:paraId="68CB680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1.12.1946 г. завод передан из 1ГУ в ЮГУ, затем с 1.11.1948 г. обратно, из ЮГУ в 1ГУ.</w:t>
      </w:r>
    </w:p>
    <w:p w14:paraId="5E62EE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пост. СМ № 5223-1994сс от 14.11.1949 г. и приказом № 913с от 17.11.1949 г. завод № 381 был миг с 1.10.1949 г. в состав расположенного рядом завода № 30 МАП для увеличения выпуска Ил-28.</w:t>
      </w:r>
    </w:p>
    <w:p w14:paraId="145409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(07.1940-05.1941 г.-)- Т.Х(М). Филимончук, (1941-03.1943 г.; 1944-05.1946 г.)- В.И. Журавлев (снят за срыв сроков выпуска И-250), (12.1943 г.)- Ю.Н. Карпов; И.О. директора (05.1946 г.-)- П.Д. Грушин; (1947 г.)- Л.П. Соколов.</w:t>
      </w:r>
    </w:p>
    <w:p w14:paraId="76F768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инженер (05.1943-10.1946 г.)- П.Д. Грушин, (1947 г.)- В.И. Засульский.</w:t>
      </w:r>
    </w:p>
    <w:p w14:paraId="0C7F7F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цехов: (1945 г.)- А.К. Кулагин.</w:t>
      </w:r>
    </w:p>
    <w:p w14:paraId="125932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Производство; самолеты:</w:t>
      </w:r>
      <w:r w:rsidRPr="00171131">
        <w:rPr>
          <w:rFonts w:ascii="Times New Roman" w:hAnsi="Times New Roman"/>
          <w:color w:val="000000" w:themeColor="text1"/>
          <w:sz w:val="16"/>
          <w:szCs w:val="16"/>
        </w:rPr>
        <w:t xml:space="preserve"> Ил-2 (1941-42)- 270, Ла-5ФН (1943-44)- 461, Ла-7 (1944-45)- 1298, И-150 (1946)- 5, И-250 (1946)- 8, УТБ-2 (1947-49), МиГ-15 (1949)- 75; детали снарядов М-13 (1941-42), хвостовое оперение для «10Х» (1-я половина 1945), детали двигателей ТР-2 и ТР-3 (1948).</w:t>
      </w:r>
    </w:p>
    <w:p w14:paraId="02F343F4"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Cs/>
          <w:color w:val="000000" w:themeColor="text1"/>
          <w:sz w:val="16"/>
          <w:szCs w:val="16"/>
        </w:rPr>
        <w:t>Заводской номер: Ил-2 М 381355 (11982).</w:t>
      </w:r>
    </w:p>
    <w:p w14:paraId="498286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F7D82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декабре 1945 вышло решение о выпуске на заводе 126 самолета Ли-2Т в транспортном варианте (2513).</w:t>
      </w:r>
    </w:p>
    <w:p w14:paraId="7D03E5F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1454E1D" w14:textId="77777777" w:rsidR="0094569E" w:rsidRPr="00876437" w:rsidRDefault="0094569E" w:rsidP="0094569E">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декабре 1945 г. директор завода № 84 получил уточненные совместные требования военных и ГВФ. Пунктов стало уже 165, но их реализации прида</w:t>
      </w:r>
      <w:r w:rsidRPr="00876437">
        <w:rPr>
          <w:rFonts w:ascii="Times New Roman" w:hAnsi="Times New Roman"/>
          <w:color w:val="0070C0"/>
          <w:sz w:val="16"/>
          <w:szCs w:val="16"/>
        </w:rPr>
        <w:softHyphen/>
        <w:t>ли определенную очередность. Это вновь затормозило сдачу готовой про</w:t>
      </w:r>
      <w:r w:rsidRPr="00876437">
        <w:rPr>
          <w:rFonts w:ascii="Times New Roman" w:hAnsi="Times New Roman"/>
          <w:color w:val="0070C0"/>
          <w:sz w:val="16"/>
          <w:szCs w:val="16"/>
        </w:rPr>
        <w:softHyphen/>
        <w:t>дукции, однако, к концу марта 1946 г. по</w:t>
      </w:r>
      <w:r w:rsidRPr="00876437">
        <w:rPr>
          <w:rFonts w:ascii="Times New Roman" w:hAnsi="Times New Roman"/>
          <w:color w:val="0070C0"/>
          <w:sz w:val="16"/>
          <w:szCs w:val="16"/>
        </w:rPr>
        <w:softHyphen/>
        <w:t>ложение почти вошло в норму (25015).</w:t>
      </w:r>
    </w:p>
    <w:p w14:paraId="0AD297D0" w14:textId="77777777" w:rsidR="0094569E" w:rsidRPr="00876437" w:rsidRDefault="0094569E" w:rsidP="0094569E">
      <w:pPr>
        <w:spacing w:after="0" w:line="240" w:lineRule="auto"/>
        <w:jc w:val="both"/>
        <w:rPr>
          <w:rFonts w:ascii="Times New Roman" w:hAnsi="Times New Roman"/>
          <w:color w:val="0070C0"/>
          <w:sz w:val="16"/>
          <w:szCs w:val="16"/>
        </w:rPr>
      </w:pPr>
    </w:p>
    <w:p w14:paraId="4C16C1FB" w14:textId="77777777" w:rsidR="0094569E" w:rsidRPr="00876437" w:rsidRDefault="0094569E" w:rsidP="0094569E">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декабре 1945 г. приняли решение о сборке Ли-2 на заводе № 126 в Комсомольске-на-Амуре. Освоение производства шло не</w:t>
      </w:r>
      <w:r w:rsidRPr="00876437">
        <w:rPr>
          <w:rFonts w:ascii="Times New Roman" w:hAnsi="Times New Roman"/>
          <w:color w:val="0070C0"/>
          <w:sz w:val="16"/>
          <w:szCs w:val="16"/>
        </w:rPr>
        <w:softHyphen/>
        <w:t>легко; заводу пришлось переходить на незнакомую плазово-шаблонную техно</w:t>
      </w:r>
      <w:r w:rsidRPr="00876437">
        <w:rPr>
          <w:rFonts w:ascii="Times New Roman" w:hAnsi="Times New Roman"/>
          <w:color w:val="0070C0"/>
          <w:sz w:val="16"/>
          <w:szCs w:val="16"/>
        </w:rPr>
        <w:softHyphen/>
        <w:t>логию. Первые детали нового самолета в Комсомольске начали делать в июле 1946 г. (25015).</w:t>
      </w:r>
    </w:p>
    <w:p w14:paraId="201C9599" w14:textId="77777777" w:rsidR="0094569E" w:rsidRPr="00876437" w:rsidRDefault="0094569E" w:rsidP="0094569E">
      <w:pPr>
        <w:spacing w:after="0" w:line="240" w:lineRule="auto"/>
        <w:jc w:val="both"/>
        <w:rPr>
          <w:rFonts w:ascii="Times New Roman" w:hAnsi="Times New Roman"/>
          <w:color w:val="0070C0"/>
          <w:sz w:val="16"/>
          <w:szCs w:val="16"/>
        </w:rPr>
      </w:pPr>
    </w:p>
    <w:p w14:paraId="199994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декабре 1945 в штате ОТБ-3 в Галле на заводе Зибель было всего 41 чел. (1795,79).</w:t>
      </w:r>
    </w:p>
    <w:p w14:paraId="33EBDB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A4015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декабре 1945 г разобрали на запчасти один из самолётов Ю-52 с выставки трофейного вооружения и использовали для ремонта машины ГУСМП. “Юнкере” с номером Н-380 потом довольно долго служил в Игарской авиагруппе. Для Си-204 сделали 10 комплектов лыж, так как планировалось получить всего 10 таких </w:t>
      </w:r>
      <w:r w:rsidRPr="00171131">
        <w:rPr>
          <w:rFonts w:ascii="Times New Roman" w:hAnsi="Times New Roman"/>
          <w:color w:val="000000" w:themeColor="text1"/>
          <w:sz w:val="16"/>
          <w:szCs w:val="16"/>
        </w:rPr>
        <w:lastRenderedPageBreak/>
        <w:t>самолётов. Уже в 1945 г начались полёты Си-204 на севере. В Чукотскую авиагруппу поступил самолёт Н-370. Его перегнали из Москвы в конце июля. Эта машина никак для холодов не оборудовалась и почти не использовалась. В сентябре 1946 г её вернули в Москву для доработки (6393).</w:t>
      </w:r>
    </w:p>
    <w:p w14:paraId="077894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7EB542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декабре 1945 г. ВК-108 испытывался на опытном бомбардировщике ВБ-109.</w:t>
      </w:r>
    </w:p>
    <w:p w14:paraId="5A096B8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Заводом № 26 в Уфе в 1944-1946 гг. выпущено 49 экз. Доводка ВК-108 была прекращена в 1947 г. в связи с загрузкой конструкторского бюро реактивными двигателями.</w:t>
      </w:r>
    </w:p>
    <w:p w14:paraId="366F462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Характеристики:</w:t>
      </w:r>
    </w:p>
    <w:p w14:paraId="65E328C6" w14:textId="116AF6D9"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12-цшиндровый, рядный, У-образный, карбюраторный, водяного охлаждения (зимой использова</w:t>
      </w:r>
      <w:r w:rsidRPr="00171131">
        <w:rPr>
          <w:rFonts w:ascii="Times New Roman" w:hAnsi="Times New Roman"/>
          <w:color w:val="000000" w:themeColor="text1"/>
          <w:sz w:val="16"/>
          <w:szCs w:val="16"/>
        </w:rPr>
        <w:softHyphen/>
        <w:t>лись этиленгликолевые или гли</w:t>
      </w:r>
      <w:r w:rsidRPr="00171131">
        <w:rPr>
          <w:rFonts w:ascii="Times New Roman" w:hAnsi="Times New Roman"/>
          <w:color w:val="000000" w:themeColor="text1"/>
          <w:sz w:val="16"/>
          <w:szCs w:val="16"/>
        </w:rPr>
        <w:softHyphen/>
        <w:t xml:space="preserve">цериновые антифризы), </w:t>
      </w:r>
      <w:proofErr w:type="gramStart"/>
      <w:r w:rsidRPr="00171131">
        <w:rPr>
          <w:rFonts w:ascii="Times New Roman" w:hAnsi="Times New Roman"/>
          <w:color w:val="000000" w:themeColor="text1"/>
          <w:sz w:val="16"/>
          <w:szCs w:val="16"/>
        </w:rPr>
        <w:t>редук-торный</w:t>
      </w:r>
      <w:proofErr w:type="gramEnd"/>
      <w:r w:rsidRPr="00171131">
        <w:rPr>
          <w:rFonts w:ascii="Times New Roman" w:hAnsi="Times New Roman"/>
          <w:color w:val="000000" w:themeColor="text1"/>
          <w:sz w:val="16"/>
          <w:szCs w:val="16"/>
        </w:rPr>
        <w:t>, с одноступенчатым двухскоростным ПЦН;</w:t>
      </w:r>
    </w:p>
    <w:p w14:paraId="56A00F4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диаметр цилиндра/ход поршня 148/170 мм;</w:t>
      </w:r>
    </w:p>
    <w:p w14:paraId="55768DA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объем 35,08 л;</w:t>
      </w:r>
    </w:p>
    <w:p w14:paraId="4025135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степень сжатия 6,65;</w:t>
      </w:r>
    </w:p>
    <w:p w14:paraId="6964AC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предусматривалась установка пушки в развале блоков цилин</w:t>
      </w:r>
      <w:r w:rsidRPr="00171131">
        <w:rPr>
          <w:rFonts w:ascii="Times New Roman" w:hAnsi="Times New Roman"/>
          <w:color w:val="000000" w:themeColor="text1"/>
          <w:sz w:val="16"/>
          <w:szCs w:val="16"/>
        </w:rPr>
        <w:softHyphen/>
        <w:t>дров;</w:t>
      </w:r>
    </w:p>
    <w:p w14:paraId="563AA2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мощность и вес в зависимости от модификации.</w:t>
      </w:r>
    </w:p>
    <w:p w14:paraId="22889A8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Сохранившийся экземпляр мотора ВК-108 в Монино</w:t>
      </w:r>
    </w:p>
    <w:p w14:paraId="6D9C73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Известны два варианта:</w:t>
      </w:r>
    </w:p>
    <w:p w14:paraId="260A9C0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ВК-108, тип 1944 г., мощность 1550/1850 л.с. Двигатель проходил летные испытания на истребителе Як-3 в декабре 1944 г. — марте 1945 г. Испытания были прекращены в связи с неудовлетворитель</w:t>
      </w:r>
      <w:r w:rsidRPr="00171131">
        <w:rPr>
          <w:rFonts w:ascii="Times New Roman" w:hAnsi="Times New Roman"/>
          <w:color w:val="000000" w:themeColor="text1"/>
          <w:sz w:val="16"/>
          <w:szCs w:val="16"/>
        </w:rPr>
        <w:softHyphen/>
        <w:t>ной работой мотора (тряска, дымление и частые поломки). В декабре 1945 г. ВК-108 испытывался на опытном бомбардировщике ВБ-109.</w:t>
      </w:r>
    </w:p>
    <w:p w14:paraId="0010994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ВК-108Ф в нескольких экземплярах был изготовлен в 1-м квартале 1946 г. Заводские стендовые испытания велись в сентябре того же года. Мощность 1550/2000 л.с. Дальнейшая доводка прекращена в 1947 г. Двигатель ВК-108 монтировался только на опытных образцах самоле</w:t>
      </w:r>
      <w:r w:rsidRPr="00171131">
        <w:rPr>
          <w:rFonts w:ascii="Times New Roman" w:hAnsi="Times New Roman"/>
          <w:color w:val="000000" w:themeColor="text1"/>
          <w:sz w:val="16"/>
          <w:szCs w:val="16"/>
        </w:rPr>
        <w:softHyphen/>
        <w:t>тов Як-3 и ВБ-109. Опытная модификация Як-3 с мотором ВК-108 стала самым быстрым советским поршневым истребителем, показав на испыта</w:t>
      </w:r>
      <w:r w:rsidRPr="00171131">
        <w:rPr>
          <w:rFonts w:ascii="Times New Roman" w:hAnsi="Times New Roman"/>
          <w:color w:val="000000" w:themeColor="text1"/>
          <w:sz w:val="16"/>
          <w:szCs w:val="16"/>
        </w:rPr>
        <w:softHyphen/>
        <w:t>ниях скорость 745 км/ч (11852).</w:t>
      </w:r>
    </w:p>
    <w:p w14:paraId="17D4FF6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8CA212" w14:textId="77777777" w:rsidR="00A53C72" w:rsidRPr="00876437" w:rsidRDefault="00A53C72" w:rsidP="00A53C72">
      <w:pPr>
        <w:spacing w:after="0" w:line="240" w:lineRule="auto"/>
        <w:jc w:val="both"/>
        <w:rPr>
          <w:rFonts w:ascii="Times New Roman" w:eastAsia="Trebuchet MS" w:hAnsi="Times New Roman"/>
          <w:color w:val="0070C0"/>
          <w:sz w:val="16"/>
          <w:szCs w:val="16"/>
          <w:shd w:val="clear" w:color="auto" w:fill="FFFFFF"/>
        </w:rPr>
      </w:pPr>
      <w:r w:rsidRPr="00876437">
        <w:rPr>
          <w:rFonts w:ascii="Times New Roman" w:eastAsia="Trebuchet MS" w:hAnsi="Times New Roman"/>
          <w:color w:val="0070C0"/>
          <w:sz w:val="16"/>
          <w:szCs w:val="16"/>
          <w:shd w:val="clear" w:color="auto" w:fill="FFFFFF"/>
        </w:rPr>
        <w:t>В декабре 1945 г. в НИИ-160 для форсирования работ по разработке специзделий для самолёта Б-4 в составе лаборатории генераторных ламп создаётся отдел клистронов. Начальником отдела был назначен С. М. Никифоров, ранее работавший начальником лаборатории электронно-лучевых приборов. Кроме того, специально была создана лаборатория новой технологии, руководителем которой был назначен К. П. Шахов. Для бомбоприцела самолёта Б-4 институту, по заданию НИИ-17, необходимо было освоить производство около 10 типов приборов. НИИ-160 предстояла весьма трудная работа.</w:t>
      </w:r>
    </w:p>
    <w:p w14:paraId="61327211" w14:textId="77777777" w:rsidR="00A53C72" w:rsidRPr="00876437" w:rsidRDefault="00A53C72" w:rsidP="00A53C72">
      <w:pPr>
        <w:spacing w:after="0" w:line="240" w:lineRule="auto"/>
        <w:jc w:val="both"/>
        <w:rPr>
          <w:rFonts w:ascii="Times New Roman" w:eastAsia="Trebuchet MS" w:hAnsi="Times New Roman"/>
          <w:color w:val="0070C0"/>
          <w:sz w:val="16"/>
          <w:szCs w:val="16"/>
          <w:shd w:val="clear" w:color="auto" w:fill="FFFFFF"/>
        </w:rPr>
      </w:pPr>
    </w:p>
    <w:p w14:paraId="6155E3C3"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370F87D3"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9DA8510" w14:textId="77777777" w:rsidR="005A7566" w:rsidRPr="00171131" w:rsidRDefault="005A7566" w:rsidP="00171131">
      <w:pPr>
        <w:pStyle w:val="book"/>
        <w:ind w:firstLine="0"/>
        <w:jc w:val="both"/>
        <w:rPr>
          <w:color w:val="000000" w:themeColor="text1"/>
          <w:sz w:val="16"/>
          <w:szCs w:val="16"/>
        </w:rPr>
      </w:pPr>
      <w:r w:rsidRPr="00171131">
        <w:rPr>
          <w:color w:val="000000" w:themeColor="text1"/>
          <w:sz w:val="16"/>
          <w:szCs w:val="16"/>
        </w:rPr>
        <w:t>В декабре 1945 г. при советской военной администрации в Германии был организован ученый совет, на который возлагались функции согласования и финансирования работ всех разрозненных групп инженеров разных специальностей, командированных в Германию разными министерствами (15225).</w:t>
      </w:r>
    </w:p>
    <w:p w14:paraId="7F2FA7BA" w14:textId="77777777" w:rsidR="005A7566" w:rsidRPr="00171131" w:rsidRDefault="005A7566" w:rsidP="00171131">
      <w:pPr>
        <w:pStyle w:val="book"/>
        <w:ind w:firstLine="0"/>
        <w:jc w:val="both"/>
        <w:rPr>
          <w:color w:val="000000" w:themeColor="text1"/>
          <w:sz w:val="16"/>
          <w:szCs w:val="16"/>
        </w:rPr>
      </w:pPr>
    </w:p>
    <w:p w14:paraId="35610253" w14:textId="77777777" w:rsidR="008F4FCD" w:rsidRPr="00171131" w:rsidRDefault="008F4FC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декабре 1945 на четырех СУ-100 были уста</w:t>
      </w:r>
      <w:r w:rsidRPr="00171131">
        <w:rPr>
          <w:rFonts w:ascii="Times New Roman" w:hAnsi="Times New Roman"/>
          <w:color w:val="000000" w:themeColor="text1"/>
          <w:sz w:val="16"/>
          <w:szCs w:val="16"/>
        </w:rPr>
        <w:softHyphen/>
        <w:t>новлены опытные брезентовые дождевики на люк механика-водителя, которые должны были предотвратить протекание воды через петли люка. Надо заметить, что от армейцев после войны поступали просьбы оборудовать этот люк прозрачными козырьками для улуч</w:t>
      </w:r>
      <w:r w:rsidRPr="00171131">
        <w:rPr>
          <w:rFonts w:ascii="Times New Roman" w:hAnsi="Times New Roman"/>
          <w:color w:val="000000" w:themeColor="text1"/>
          <w:sz w:val="16"/>
          <w:szCs w:val="16"/>
        </w:rPr>
        <w:softHyphen/>
        <w:t>шения обитаемости - механик-водитель Т-34 и СУ-100 при открытом люке сидел постоянно в потоке воздуха, засасываемого через его люк вентилятором двигателя (герметичность перегородки между боевым отделением и МТО была достаточно условной, а вентилятор мощный). В дождливую погоду «комфорт» усугублялся брызгами грязи и воды. Однако до внедрения в производство ничто из этих улучшений так и не дошло, так что вплоть до марта 1946 года - когда была построена последняя самоходка УЗТМ - машины выпус</w:t>
      </w:r>
      <w:r w:rsidRPr="00171131">
        <w:rPr>
          <w:rFonts w:ascii="Times New Roman" w:hAnsi="Times New Roman"/>
          <w:color w:val="000000" w:themeColor="text1"/>
          <w:sz w:val="16"/>
          <w:szCs w:val="16"/>
        </w:rPr>
        <w:softHyphen/>
        <w:t>кались в том виде, какой приобрели после ноябрьских улучшений.</w:t>
      </w:r>
    </w:p>
    <w:p w14:paraId="65A3015E" w14:textId="77777777" w:rsidR="008F4FCD" w:rsidRPr="00171131" w:rsidRDefault="008F4FC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всей видимости, заводу в конце 1945 года было уже не до СУ-100. С одной стороны, начиналось освоение производства мирной техники, с другой, рабочие массово увольня</w:t>
      </w:r>
      <w:r w:rsidRPr="00171131">
        <w:rPr>
          <w:rFonts w:ascii="Times New Roman" w:hAnsi="Times New Roman"/>
          <w:color w:val="000000" w:themeColor="text1"/>
          <w:sz w:val="16"/>
          <w:szCs w:val="16"/>
        </w:rPr>
        <w:softHyphen/>
        <w:t>лись из-за сокращения военного заказа, что приводило к уменьшению заработной платы (УЗТМ не только строил СУ-100, но и выпускал детали для ИСУ-152, ИС-2, ИС-3 и т.д.) (19927).</w:t>
      </w:r>
    </w:p>
    <w:p w14:paraId="39785D79" w14:textId="77777777" w:rsidR="008F4FCD" w:rsidRPr="00171131" w:rsidRDefault="008F4FCD" w:rsidP="00171131">
      <w:pPr>
        <w:spacing w:after="0" w:line="240" w:lineRule="auto"/>
        <w:jc w:val="both"/>
        <w:rPr>
          <w:rFonts w:ascii="Times New Roman" w:hAnsi="Times New Roman"/>
          <w:color w:val="000000" w:themeColor="text1"/>
          <w:sz w:val="16"/>
          <w:szCs w:val="16"/>
        </w:rPr>
      </w:pPr>
    </w:p>
    <w:p w14:paraId="6242808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декабре 1945 г. в Москву приехали и Королев с Глушко. Королев всю дорогу проделал самостоятельно на автомашине. В 01-02 Королев был в Москве в семье и участвовал в испытаниях РУ на различных самолетах в официальном качестве зама Глушко. В феврале 46 г. Королев был приглашен на большое совещание у Берия. На совещании присутствовал Маленков, который намечался на руководство комитетом по ракетной технике, Устинов и другие наркомы. На совещании был и В.П.Бармин, который рассказывал, что Королев выступил первым из специалистов и Берия все время одергивал Устинова, который пытался вклиниться в доклад Королева. На этом совещании было принято решение об оставлении специалистов в Германии и о создании там института «Нордхаузен», объединяющего всех специалистов по реактивной технике. Руководителем института назначен Гайдуков, а гл. инженером Королев. Королев в марте вернулся в Германию в погонах полковника /ранее подполковник/ и был официально освобожден от должности зама Глушко. В Германии он теперь по должности был выше Глушко. В марте 46 г. принято решение о разрешении приезда к специалистам членам семьи. Королев сразу вызвал жену и дочь, которые были в Германии 3,5 месяца. Когда у жены кончился отпуск, а дочери нужно было идти в школу, они отбыли в Москву (12297).</w:t>
      </w:r>
    </w:p>
    <w:p w14:paraId="2C48D178"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0098C5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декабре 1945 года на ГАЗ были собраны первые грузовики ГАЗ-51, а в июне 1946 года начался их массовый выпуск. Из-за отсутствия тонкого стального листа ГАЗ-51 ранних выпусков имели деревянные кабины и фанерные крылья. С конвейера завода сходили последние полуторки ГАЗ-ММ. Их сборка была прекращена 10 октября 1949 года. Годом позже закончилось производство этих машин и на Ульяновском автозаводе, выпускавшем их с 1947 года. С тех пор полуторатонные грузовые </w:t>
      </w:r>
      <w:proofErr w:type="gramStart"/>
      <w:r w:rsidRPr="00171131">
        <w:rPr>
          <w:rFonts w:ascii="Times New Roman" w:hAnsi="Times New Roman"/>
          <w:color w:val="000000" w:themeColor="text1"/>
          <w:sz w:val="16"/>
          <w:szCs w:val="16"/>
        </w:rPr>
        <w:t>автомобили</w:t>
      </w:r>
      <w:proofErr w:type="gramEnd"/>
      <w:r w:rsidRPr="00171131">
        <w:rPr>
          <w:rFonts w:ascii="Times New Roman" w:hAnsi="Times New Roman"/>
          <w:color w:val="000000" w:themeColor="text1"/>
          <w:sz w:val="16"/>
          <w:szCs w:val="16"/>
        </w:rPr>
        <w:t xml:space="preserve"> а нашей стране больше не изготавливаются: ведь ГАЗ-51, хоть его по привычке и называют полуторкой, имеет грузоподъемность 2 тонны (9648).</w:t>
      </w:r>
    </w:p>
    <w:p w14:paraId="7FCC89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4C2A3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декабре 1945 г. изготовили первую партию ГАЗ-51, а в июне 1946 г. развернул их массовый выпуск. Производство ГАЗ-51 и его модернизированного варианта ГАЗ-51 А, очень надежных и долговечных машин, шло 31 год, и до сих пор они часто встречаются на наших дорогах. ГАЗ-51 для того времени представлял весьма передовую и совершенную конструкцию. Его создатели при относительно небольшом увеличении массы по сравнению с ГАЗ-ММ сумели повысить грузоподъемность более чем в полтора раза и в полтора-два раза удлинить межремонтный пробег. Машина обладала немалым запасом прочности и могла эксплуатироваться с большими перегрузками. Новая модель воплотила все последние достижения автомобильной техники: двигатель со сменными вкладышами подшипников, гидравлический привод тормозов, полуцентробежное сцепление, автоматическое опережение момента зажигания и вакуум-корректор, гидравлические рычажные амортизаторы в подвеске передних колес, термостат в системе охлаждения, хромированные верхние поршневые кольца, "сухие" гильзы цилиндров. , 70 л. с. при 2800 об/мин) нижнеклапанным двигателем, представлявшим собой дальнейшее развитие двигателя ГАЗ-11. Четырехступенчатая коробка передач не имела синхронизаторов. Машина комплектовалась шинами размером 7,50-20", причем на ГАЗ-51 ранних выпусков стояли колеса с двумя окнами (у более поздних образцов - шесть). При снаряженной массе 2710 кг автомобиль мог перевозить 2500 кг груза и развивать скорость до 70 км/ч. Эксплуатационный расход топлива составлял около 26-27 л на 100 км пути. Габарит ГАЗ-51: длина 5525 мм, ширина - 2200 мм, высота - 2130 мм; база - 3300 мм; колея колес: передних - 1585 мм, задних -1650 мм; дорожный просвет - 245 мм. Погрузочная высота платформы - 1200 мм. За три десятка лет ГАЗ-51 не раз модернизировали. На автомобилях первых выпусков стояла кабина смешанной </w:t>
      </w:r>
      <w:proofErr w:type="gramStart"/>
      <w:r w:rsidRPr="00171131">
        <w:rPr>
          <w:rFonts w:ascii="Times New Roman" w:hAnsi="Times New Roman"/>
          <w:color w:val="000000" w:themeColor="text1"/>
          <w:sz w:val="16"/>
          <w:szCs w:val="16"/>
        </w:rPr>
        <w:t>дерево-металлической</w:t>
      </w:r>
      <w:proofErr w:type="gramEnd"/>
      <w:r w:rsidRPr="00171131">
        <w:rPr>
          <w:rFonts w:ascii="Times New Roman" w:hAnsi="Times New Roman"/>
          <w:color w:val="000000" w:themeColor="text1"/>
          <w:sz w:val="16"/>
          <w:szCs w:val="16"/>
        </w:rPr>
        <w:t xml:space="preserve"> конструкции с деревянными подножками. Потом их заменили металлическими. На ранних образцах применялась прямоугольная комбинация приборов (позже - с круглыми циферблатами), отсутствовали фартуки подножек и отопитель. С 1951 г. бензобак установили не под кузовом, а в кабине под сиденьем, при этом его емкость уменьшилась со 105 до 90 л. В 1955 г. дисковый трансмиссионный тормоз уступил место барабанному, а год спустя стал длиннее и выше кузов, который получил три откидных борта (прежде откидывался только задний). Все эти изменения нашли отражение в индексе модели - ГАЗ-51 А. Конструкция автомобиля оказалась столь удачной, что выпуск его по советской технической документации развернули в ПНР ("Люблин-51"), КНДР ("Сынри-58"), и КНР ("Юэцзинь-134"). Собственно ГАЗ-51 послужил базой для многочисленных моделей и модификаций: машины повышенной проходимости ГАЗ-63, автобусов ПАЗ-651 и ПАЗ-653, самосвала ГАЗ-93, седельного тягача ГАЗ-51 П и других машин. Наряду с базовой моделью ГАЗ-51 выпускались модификации ГАЗ-51 Н (с решетчатым кузовом от ГАЗ-63 с откидными скамьями и дополнительным 105-литровым бензобаком) и ГАЗ-51 С (с дополнительным бензобаком). Существовали также грузовые такси ГАЗ-51 Т и грузопассажирские такси ГАЗ-51 Р, а также экспортная разновидность грузовика с 78-сильным двигателем, шинами увеличенного размера 8,25-20" и увеличенной до 3000 кг и грузоподъемностью - ГАЗ-51 В. До конца 1947 г. с конвейров в Горьком сходили параллельно ГАЗ-51 и ГАЗ-ММ. С октября 1947 г. производство последних передали на УАЗ, где сначала шла только сборка ГАЗ-ММ, а позднее и собственное производство, которое длилось до 1950 г. В 1948 г. на УАЗе была разработана собственная модель грузовика. УАЗ-300 в основном повторял компоновку полуторки, но был оснащен четырехцилиндровым 50-сильным двигателем "Победы", новой четырехступенчатой коробкой передач. Обтекаемые капот, облицовка радиатора, крылья хорошо гармонировали с цельнометаллической кабиной типа ГАЗ-51. К сожалению, производственные возможности завода не позволяли выпускать эту машину, и УАЗ-300 грузоподъемностью 1,5 т так и остался опытным образцом (12098).</w:t>
      </w:r>
    </w:p>
    <w:p w14:paraId="19FBC2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A5DD251" w14:textId="77777777" w:rsidR="005A7566" w:rsidRPr="00171131" w:rsidRDefault="005A7566" w:rsidP="00171131">
      <w:pPr>
        <w:pStyle w:val="book"/>
        <w:ind w:firstLine="0"/>
        <w:jc w:val="both"/>
        <w:rPr>
          <w:color w:val="000000" w:themeColor="text1"/>
          <w:sz w:val="16"/>
          <w:szCs w:val="16"/>
        </w:rPr>
      </w:pPr>
      <w:r w:rsidRPr="00171131">
        <w:rPr>
          <w:color w:val="000000" w:themeColor="text1"/>
          <w:sz w:val="16"/>
          <w:szCs w:val="16"/>
        </w:rPr>
        <w:t>С декабря 1945 года по март 1946 года бюро в саксонском городке Шварценбурге, размещенном в корпусах бывшего кузовного ателье, под руководством советского инженера О.В. Дыбова, исполнявшего обязанности главного конструктора, трудились 83 немецких специалистатам были разработаны и изготовлены: мастер-модель 4-дверного стандартного кузова, комплекты рабочих чертежей (всего 268 единиц), 319 алюминиевых шаблонов, по которым сделаны 44 деревянные модели на штамповавшиеся детали кузова. В марте 1946 года все было отправлено в Москву, на МЗМА, для монтажа и наладки производственного оборудования. Тогда же, в начале 1946 года, впервые появилось название "Москвич"... Только благодаря всем этим работам первый "Москвич-400" удалось собрать на МЗМА уже в декабре 1946 года, а крупносерийное производство началось в апреле следующего» (15225).</w:t>
      </w:r>
    </w:p>
    <w:p w14:paraId="2C5A52A8" w14:textId="77777777" w:rsidR="005A7566" w:rsidRPr="00171131" w:rsidRDefault="005A7566" w:rsidP="00171131">
      <w:pPr>
        <w:pStyle w:val="book"/>
        <w:ind w:firstLine="0"/>
        <w:jc w:val="both"/>
        <w:rPr>
          <w:color w:val="000000" w:themeColor="text1"/>
          <w:sz w:val="16"/>
          <w:szCs w:val="16"/>
        </w:rPr>
      </w:pPr>
    </w:p>
    <w:p w14:paraId="2021B9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декабре 1945 был подготовлен Акт приема-передачи завода № 460 НКБ </w:t>
      </w:r>
    </w:p>
    <w:p w14:paraId="48DE94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основании постановления СНК № 2798 от 1 ноября 1945 года и в соответствии с приказом НКБ и НК минометного вооружения № 447/525 от 9 ноября 1945 года завод № 460 передается из НКБ в НК минометного вооружения.</w:t>
      </w:r>
    </w:p>
    <w:p w14:paraId="1DF95E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завода – Бубнов</w:t>
      </w:r>
    </w:p>
    <w:p w14:paraId="02B4B9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Адрес: Подольск Московской области, п/я 10</w:t>
      </w:r>
    </w:p>
    <w:p w14:paraId="6A3598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Ввод в эксплуатацию – 1902 год (10139).</w:t>
      </w:r>
    </w:p>
    <w:p w14:paraId="253155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0A4C5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декабре 1945 был подготовлен Акт приема-передачи завода № 573 НКБ </w:t>
      </w:r>
    </w:p>
    <w:p w14:paraId="7C31DF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основании приказа НКБ и НК минометного вооружения за № 447/525 от 9 ноября 1945 года завод № 573 передается из НКБ в НК минометного вооружения.</w:t>
      </w:r>
    </w:p>
    <w:p w14:paraId="2061E5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Адрес: Подольск, п/я 21</w:t>
      </w:r>
    </w:p>
    <w:p w14:paraId="66B6D8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Ввод в эксплуатацию – 1944 год</w:t>
      </w:r>
    </w:p>
    <w:p w14:paraId="0FA52E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 Миркин (10140).</w:t>
      </w:r>
    </w:p>
    <w:p w14:paraId="4EEF80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512E7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декабре 1945 г. завод № 314 был передан из НКВ в НКЭП и, возможно, переименован в завод № 621 (либо переименование произошло раньше, в 1942-43 г., и завод № 621 до конца 1945 г. действовал в НКВ) (Завод № 621 НКЭП, Медногорский электротехнический завод «Уралэлектромотор», ОАО «УралЭлектро» / г. Тула;  г. Медногорск Оренбургской обл./ /462250  г. Медногорск Оренбургской обл. ул. Моторная, 1/).</w:t>
      </w:r>
    </w:p>
    <w:p w14:paraId="515362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Заводу было поручено освоение производства электродвигателей и пусковой аппаратуры к ним.</w:t>
      </w:r>
    </w:p>
    <w:p w14:paraId="06F066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1954 г. переименован в Медногорский электротехнический завод «Уралэлектромотор».</w:t>
      </w:r>
    </w:p>
    <w:p w14:paraId="4F9118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1966-70 г. проведена реконструкция завода. Но с 1975 г. резко ухудшилось материально-техническое снабжение завода, упал выпуск продукции. Начиная с 1984 г., завод постепенно вышел из кризиса.</w:t>
      </w:r>
    </w:p>
    <w:p w14:paraId="0C5465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1991 г. «Уралэлектромотор» являлся арендным предприятием.</w:t>
      </w:r>
    </w:p>
    <w:p w14:paraId="1CB9F0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1999 г. создано российско-итальянское СП «УралЭлектро-СТМ» по производству электродвигателей, в 2001 г. - российско-французское СП «УралЭлектроКонтактор», построен новый цех.</w:t>
      </w:r>
    </w:p>
    <w:p w14:paraId="243FA1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Производство (2004 г.): асинхронные двигатели, низковольтная аппаратура.</w:t>
      </w:r>
    </w:p>
    <w:p w14:paraId="382D0D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начале 2006 г. ОАО «УралЭлектро» вошло в состав Концерна «РТИС».</w:t>
      </w:r>
    </w:p>
    <w:p w14:paraId="3369F8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(1963-70 г.)- С.Л. Скляр, (1970-78 г.)- В.Н. Смиренский, (1978-87 г.)- В.И. Мосин, (1987-91 г.)- А.А. Туальбаев. Председатель Совета арендаторов (1991 г.-)- А.А. Туальбаев. Гендиректор (-1994-2007 г.-)- В.В. Киселев.</w:t>
      </w:r>
    </w:p>
    <w:p w14:paraId="0374EC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инженер (1957-63 г.)- С.Л. Скляр, (-1970 г.)- В.Н. Смиренский, (-1978 г.)- В.И. Мосин, (-1987 г.)- А.А. Туальбаев.</w:t>
      </w:r>
    </w:p>
    <w:p w14:paraId="37A279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гл. инженера- В.Н. Смиренский, А.А. Туальбаев.</w:t>
      </w:r>
    </w:p>
    <w:p w14:paraId="6F1F76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производства (1956-57 г.)- С.Л. Скляр.</w:t>
      </w:r>
    </w:p>
    <w:p w14:paraId="250F85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гл. конструктора: (-1954 г.)- С.Л. Скляр.</w:t>
      </w:r>
    </w:p>
    <w:p w14:paraId="5F88E3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технолог- В.Н. Смиренский.</w:t>
      </w:r>
    </w:p>
    <w:p w14:paraId="2197AC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цехов: № 5 (1954-56 г.)- С.Л. Скляр.</w:t>
      </w:r>
    </w:p>
    <w:p w14:paraId="52BAD43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бюро: ОГК- С.Л. Скляр; технического цеха № 2- А.А. Туальбаев.</w:t>
      </w:r>
      <w:r w:rsidRPr="00171131">
        <w:rPr>
          <w:rFonts w:ascii="Times New Roman" w:hAnsi="Times New Roman"/>
          <w:color w:val="000000" w:themeColor="text1"/>
          <w:sz w:val="16"/>
          <w:szCs w:val="16"/>
          <w:vertAlign w:val="superscript"/>
        </w:rPr>
        <w:t>130</w:t>
      </w:r>
    </w:p>
    <w:p w14:paraId="646C9A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Производство: электродвигатели: «Урал» (1940-е), трехфазные асинхронные (2004); магнитные пускатели серии «П»; тепловые реле РТ; кнопочные посты управления (11982).</w:t>
      </w:r>
    </w:p>
    <w:p w14:paraId="356B1E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97F101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Декабрь 1945 г. из СПРАВКИ ИНСТРУКТОРА ОТДЕЛА СТРОИТЕЛЬСТВА И СТРОИТЕЛЬНЫХ МАТЕРИАЛОВ ОБКОМА ВКП(б) П.С. КАРПОВА «О РАБОТЕ СТРОИТЕЛЬНЫХ ОРГАНИЗАЦИЙ И ПРЕДПРИЯТИЙ ПРОМЫШЛЕННОСТИ СТРОЙМАТЕРИАЛОВ</w:t>
      </w:r>
    </w:p>
    <w:p w14:paraId="4A98FD2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ГОДЫ ВОЙНЫ»</w:t>
      </w:r>
    </w:p>
    <w:p w14:paraId="6A35716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За время войны строителями области проделана большая работа по восстановлению эвакуированных заводов, строительству новых, расширению и реконструкции действующих предприятий. Общая сумма освоенных капиталовложений составляет свыше одного миллиарда рублей. Только основными строительными организациями введено в эксплуатацию около 700 тыс. кв. метров промышленной площади и более 300 тыс. кв. метров жилой площади. Восстановлены такие заводы, как №№ 556, 635, 386, 677 Министерства сельхозмашиностроения; №№ 208, 590, 617 Министерства промышленности средств связи; № 644 - Министерства электропромышленности; № X» 69, 188 - Министерства вооружения ... и др. Производственные мощности многих восстановленных предприятий значительно увеличены по сравнению с их довоенным уровнем. Построены новые заводы: «Тяжстанкогидропресс» Министерства станкостроения (первая очередь), оловозавод Министерства цветной металлургии; № 702 «Вторчермет» Министерства черной металлургии; ТЭЦ № 3 Министерства электростанций; завод № 10 Министерства строительного и дорожного машиностроения и др. Значительно увеличены производственные мощности таких предприятий, как завод № 153 Министерства авиапромышленности, комбинат № 179 Министерства сельхозмашиностроения и др. Применяя скоростные методы, совмещение процессов, монтаж конструкций укрупненными элементами, основные строительные организации обеспечили высокие темпы строительства, позволившие в корот- кие сроки вводить заводы в действие и выдавать необходимую продукцию для фронта. Трестом № 1 НКБ большая работа была проведена по строительству заводов Наркомата боеприпасов. Так, например, завод № 65, прибывший из г. Таганрога в сентябре - ноябре 1941 года и потребовавший для размещения оборудования свыше 40 тыс. кв. метров промышленной площади и сложного устройства для термической обработки изделий, через 2 месяца приступил к работе на новом месте. Первая очередь ТЭЦ № 3 г. Новосибирска со всем вспомогательным хозяйством и устройством большого водозабора была построена и введена в действие за 11 месяцев. В мирное время такая же электростанция, как ТЭЦ 3, «... но со значительно меньшим объемом работ строилась свыше 2-х лет...». Трестом «Новосибирскпромстрой» во время войны построен новый оловозавод. Основные цеха завода, общим объемом свыше 100 тыс. кубометров, были закончены строительством и введены в эксплуатацию за 4 месяца. За 3 месяца был восстановлен эвакуированный из г. Воронежа завод № 590. В условиях войны построена и введена в действие первая очередь завода «Тяжстанкогидропресс» Министерства станкостроения. Трест № 7, реорганизованный теперь в СМУ-7 треста № 2, много поработал над восстановлением, расширением и реконструкцией заводов Министерства авиапромышленности. Трудовой энтузиазм строителей во время войны сочетался с широким размахом рационализаторской мысли и смелого новаторства. От рационализаторов и изобретателей основных строительных организаций за время войны поступило 2 692 рацпредложения, из которых 1 967 внедрены в производство, что дало экономию в 20 625 тыс. руб. За годы войны на стройках области выросли замечательные кадры рабочих-строителей и монтажников. Всем известны имена таких рабочих, как знатный каменщик, орденоносец, лауреат Сталинской премии, теперь депутат Верховного Совета РСФСР тов. Максименко, который, применив поточно-конвейерный метод, установил мировой рекорд по кирпичной кладке, как каменщик строительства завода «Тяжстанкогидропресс» т. Дьяков, каменщик треста «Сибстройпуть» тов. Смирнов, штукатур треста «Сибстанкострой» тов. Широков, плотник треста № 48 — тов. Попов и другие. Правительство высоко оценило самоотверженный труд строителей. Несколько сот рабочих, инженеров и техников награждены правительственными наградами и медалями". За успешную работу во Всесоюзном социалистическом соревновании лучшим строительным организациям 3 раза присуждалось переходящее Красное знамя Государственного Комитета Обороны, 7 раз - Знамя ВЦСПС и наркоматов, 14 раз — вторые и третьи премии. Но подводя итоги работы по строительству в области за время войны, необходимо отметить, что размах строительных работ, достигнутый в 1941—1942 гг., к концу войны значительно сократился. Освоение капиталовложений по годам происходило следующим образом: Снижение объема выполненных строительных работ к концу войны объясняется, во-первых, переброской по указаниям правительства и наркоматов значительного количества людских и материально-технических ресурсов строительных организаций на Запад и [в] другие области страны, во-вторых, передачей большого количества рабочих-строителей на основную деятельность заводов. Причем направлялись наиболее квалифицированные рабочие и ИТР. В связи с этим отдельные строительные организации были полностью ликвидированы. Так была ликвидирована крупнейшая строительная организация области — трест Xs 1 НКБ. Если во втором полугодии 1941 года этот трест имел 21 615 чел. рабочих и выполнил работ на сумму 114 404 тыс. рублей, то в первом полугодии 1944 года трест имел уже только 243 чел. рабочих и выполнил работ всего лишь на 1 423 тыс. рублей. Большая часть строительных рабочих треста Наркоматом боеприпасов была передана на основную деятельность комбината N? 179, а остальные рабочие, ИТР, оборудование и строймеханизмы переброшены на Запад, в Кемеровскую и другие области. По решению ГКО было переброшено на Запад больше половины рабочих, ИТР, оборудования и строймеханизмов треста № 7. Во втором полугодии 1941 года трест выполнил работ на сумму 41 883 тыс. рублей и имел 7 148 чел. рабочих, а в </w:t>
      </w:r>
      <w:r w:rsidRPr="00171131">
        <w:rPr>
          <w:rFonts w:ascii="Times New Roman" w:hAnsi="Times New Roman"/>
          <w:color w:val="000000" w:themeColor="text1"/>
          <w:sz w:val="16"/>
          <w:szCs w:val="16"/>
        </w:rPr>
        <w:lastRenderedPageBreak/>
        <w:t xml:space="preserve">первой половине 1945 года — на сумму 7 920 тыс. рублей, при наличии 1 738 чел. рабочих. Почти полностью было переброшено на Запад строительное управление № 5 треста «Новосибирскпромстрой» и др. </w:t>
      </w:r>
    </w:p>
    <w:p w14:paraId="1F4B5B66"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28FE24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декабре 1945 года руководство разработкой газодиффузионного метода было возложено на И.К. Кикоина. Профессор И.Н. Вознесенский отвечал за инженерные решения, а академик С.Л. Соболев руководил расчетно-теоретическими работами (10549).</w:t>
      </w:r>
    </w:p>
    <w:p w14:paraId="38D026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46B9407" w14:textId="77777777" w:rsidR="00FF4042" w:rsidRPr="00171131" w:rsidRDefault="00FF4042" w:rsidP="00171131">
      <w:pPr>
        <w:pStyle w:val="book"/>
        <w:ind w:firstLine="0"/>
        <w:jc w:val="both"/>
        <w:rPr>
          <w:color w:val="000000" w:themeColor="text1"/>
          <w:sz w:val="16"/>
          <w:szCs w:val="16"/>
        </w:rPr>
      </w:pPr>
      <w:r w:rsidRPr="00171131">
        <w:rPr>
          <w:color w:val="000000" w:themeColor="text1"/>
          <w:sz w:val="16"/>
          <w:szCs w:val="16"/>
        </w:rPr>
        <w:t>В декабре 1945 г. в составе НКВД СССР было создано новое управление — Управление специальных институтов (9-е управление НКВД СССР со штатом в 5 человек). Начальником Управления был назначен А. Завенягин, а его замом стал В. Кравченко. Из ведения Первого Главного Управления при Совнаркоме СССР в новое Управление перевели «Лабораторию А» и «Лабораторию Г», которые с 19 декабря стали там именоваться «Институтом А» и «Институтом Г». Также были организованы специальные объекты «Сином» и «Агудзеры», в задачу которых входило снабжение, охрана, обеспечение режима и другие административно-хозяйственные функции. «Институт А» помещался в роскошном парке «Синоп», где находился одноименный санаторий. С 1891 г. садом владел великий князь Александр Михайлович. В конце августа 1945 г. барон фон Арденне, Герц и Фальмер отправились в Сухуми. Позже Манфред фон Арденне писал: «Для путешествия нам был предоставлен спальный вагон самой новейшей конструкции. На вокзале мы встретили Г. Герца и М. Фальмера с женой — в Сухуми мы должны были ехать все вместе». Под лаборатории и жилье германским ученым отвели большую территорию на холме у моря. Со стороны суши ее окружала запретная 30-метровая зона. Здание лаборатории окружили еще одним проволочным забором. Для каждой семьи германских специалистов был выстроен отдельный финский домик со всеми удобствами. Техники проживали в отдельном здании, солдаты — в казарме. Таким образом вскоре появился целый изолированный автономный городок. Благоприятный климат, теплое море и роскошная природа скрашивали жизнь немецких специалистов. С ними вместе трудились 120 советских физиков из Московского и Ленинградского университетов. Немцы получали намного большую зарплату, чем советские сотрудники. У них были все условия для работы, комфортной жизни и отдыха. В мастерских работали военнопленные — отличные мастера. Проживали они в отдельном бараке. В «Аудзерах» между Герцем и Фальмером произошел разрыв, и Фальмер добился своего перевода в Москву. Вместе с ним в столицу отправились ученые Виктор Байерль и Густов Рихтер, а также техник Шрайбер. Вместе с группами Риля, Арденне и Герца из Германии отправили много оборудования из тамошних НИИ — Института Ауэра по химии и металлургии редких земель и урана, Физического института Министерства почт, Физического института Им. Кайзера, Физического института Арденне, Института физической химии им. Кайзера Вильгельма, Элетротехнической лаборатории Сименса. «Институт Г» возглавил профессор Герц. Институт разместился в Сухуми в бывшем санатории «Агуджеры». Главный корпус санатория был кардинально переоборудован, а также построены механические мастерские, электростанция, газовая станция, литейный и химический корпуса. В «Институте Г» вместе с советским обслуживающим персоналом насчитывалось 173 сотрудника, в том числе 96 немецких специалистов — 13 научных работников, 13 инженеров и 70 человек вспомогательного персонала и квалифицированных рабочих. «Институту Г» поручалось теоретическое исследование регулирования каскада диффузионных машин. Этот вопрос имел важное значение для проектирования и наладки диффузионного завода, который состоял из 3 тысяч машин, располагавшихся последовательно в своей работе, зависящих одна от другой. К концу 1947 г. «Институтом А» под руководством барона Манфреда фон Арденне были проведены работы:</w:t>
      </w:r>
    </w:p>
    <w:p w14:paraId="4E1AA92F" w14:textId="77777777" w:rsidR="00FF4042" w:rsidRPr="00171131" w:rsidRDefault="00FF4042" w:rsidP="00171131">
      <w:pPr>
        <w:pStyle w:val="book"/>
        <w:ind w:firstLine="0"/>
        <w:jc w:val="both"/>
        <w:rPr>
          <w:color w:val="000000" w:themeColor="text1"/>
          <w:sz w:val="16"/>
          <w:szCs w:val="16"/>
        </w:rPr>
      </w:pPr>
      <w:r w:rsidRPr="00171131">
        <w:rPr>
          <w:color w:val="000000" w:themeColor="text1"/>
          <w:sz w:val="16"/>
          <w:szCs w:val="16"/>
        </w:rPr>
        <w:t>1. электромагнитное разделение изотопов (руководитель Арденне);</w:t>
      </w:r>
    </w:p>
    <w:p w14:paraId="6FD94557" w14:textId="77777777" w:rsidR="00FF4042" w:rsidRPr="00171131" w:rsidRDefault="00FF4042" w:rsidP="00171131">
      <w:pPr>
        <w:pStyle w:val="book"/>
        <w:ind w:firstLine="0"/>
        <w:jc w:val="both"/>
        <w:rPr>
          <w:color w:val="000000" w:themeColor="text1"/>
          <w:sz w:val="16"/>
          <w:szCs w:val="16"/>
        </w:rPr>
      </w:pPr>
      <w:r w:rsidRPr="00171131">
        <w:rPr>
          <w:color w:val="000000" w:themeColor="text1"/>
          <w:sz w:val="16"/>
          <w:szCs w:val="16"/>
        </w:rPr>
        <w:t>2. разработка методов изготовления диффузионных диафрагм (руководитель профессор Тиссен);</w:t>
      </w:r>
    </w:p>
    <w:p w14:paraId="7D460F91" w14:textId="77777777" w:rsidR="00FF4042" w:rsidRPr="00171131" w:rsidRDefault="00FF4042" w:rsidP="00171131">
      <w:pPr>
        <w:pStyle w:val="book"/>
        <w:ind w:firstLine="0"/>
        <w:jc w:val="both"/>
        <w:rPr>
          <w:color w:val="000000" w:themeColor="text1"/>
          <w:sz w:val="16"/>
          <w:szCs w:val="16"/>
        </w:rPr>
      </w:pPr>
      <w:r w:rsidRPr="00171131">
        <w:rPr>
          <w:color w:val="000000" w:themeColor="text1"/>
          <w:sz w:val="16"/>
          <w:szCs w:val="16"/>
        </w:rPr>
        <w:t>3. разработка молекулярных методов разделения изотопов (руководитель доктор Стеенбек).</w:t>
      </w:r>
    </w:p>
    <w:p w14:paraId="03D01C59" w14:textId="77777777" w:rsidR="00FF4042" w:rsidRPr="00171131" w:rsidRDefault="00FF4042" w:rsidP="00171131">
      <w:pPr>
        <w:pStyle w:val="book"/>
        <w:ind w:firstLine="0"/>
        <w:jc w:val="both"/>
        <w:rPr>
          <w:color w:val="000000" w:themeColor="text1"/>
          <w:sz w:val="16"/>
          <w:szCs w:val="16"/>
        </w:rPr>
      </w:pPr>
      <w:r w:rsidRPr="00171131">
        <w:rPr>
          <w:color w:val="000000" w:themeColor="text1"/>
          <w:sz w:val="16"/>
          <w:szCs w:val="16"/>
        </w:rPr>
        <w:t>Помимо этого, в «Институте А» велись работы по усовершенствованию электронных микроскопов, по созданию измерительных аппаратов для анализа изотопного состава урана и работы по исследованию биологического влияния радиоактивных излучений на растения и животные организмы.</w:t>
      </w:r>
    </w:p>
    <w:p w14:paraId="61DC40BF" w14:textId="77777777" w:rsidR="00FF4042" w:rsidRPr="00171131" w:rsidRDefault="00FF4042" w:rsidP="00171131">
      <w:pPr>
        <w:pStyle w:val="book"/>
        <w:ind w:firstLine="0"/>
        <w:jc w:val="both"/>
        <w:rPr>
          <w:color w:val="000000" w:themeColor="text1"/>
          <w:sz w:val="16"/>
          <w:szCs w:val="16"/>
        </w:rPr>
      </w:pPr>
      <w:r w:rsidRPr="00171131">
        <w:rPr>
          <w:color w:val="000000" w:themeColor="text1"/>
          <w:sz w:val="16"/>
          <w:szCs w:val="16"/>
        </w:rPr>
        <w:t>По электромагнитному разделению главной задачей института была разработка ионного источника, который являлся наиболее важной частью в установке электромагнитного разделения. Исследовательские работы по ионному источнику прошли две стадии. Вначале был разработан и сконструирован дуговой ионный источник для работы с четырехфтористым соединением урана. Этот источник прошел испытания в декабре 1946 г. в «Институте А» и в январе 1947 г. в Лаборатории № 2 Академии наук СССР.</w:t>
      </w:r>
    </w:p>
    <w:p w14:paraId="59ACC4FD" w14:textId="77777777" w:rsidR="00FF4042" w:rsidRPr="00171131" w:rsidRDefault="00FF4042" w:rsidP="00171131">
      <w:pPr>
        <w:pStyle w:val="book"/>
        <w:ind w:firstLine="0"/>
        <w:jc w:val="both"/>
        <w:rPr>
          <w:color w:val="000000" w:themeColor="text1"/>
          <w:sz w:val="16"/>
          <w:szCs w:val="16"/>
        </w:rPr>
      </w:pPr>
      <w:r w:rsidRPr="00171131">
        <w:rPr>
          <w:color w:val="000000" w:themeColor="text1"/>
          <w:sz w:val="16"/>
          <w:szCs w:val="16"/>
        </w:rPr>
        <w:t>Помимо ионного источника для электромагнитного разделения изотопов «Институт А» разработал ионный источник для циклотрона. Схема этого источника была доложена Научно-техническому совету Первого Главного управления при Совмине СССР и на специальном семинаре в Лаборатории № 2 Академии наук СССР, где получила высокую оценку.</w:t>
      </w:r>
    </w:p>
    <w:p w14:paraId="540E0370" w14:textId="77777777" w:rsidR="00FF4042" w:rsidRPr="00171131" w:rsidRDefault="00FF4042" w:rsidP="00171131">
      <w:pPr>
        <w:pStyle w:val="book"/>
        <w:ind w:firstLine="0"/>
        <w:jc w:val="both"/>
        <w:rPr>
          <w:color w:val="000000" w:themeColor="text1"/>
          <w:sz w:val="16"/>
          <w:szCs w:val="16"/>
        </w:rPr>
      </w:pPr>
      <w:r w:rsidRPr="00171131">
        <w:rPr>
          <w:color w:val="000000" w:themeColor="text1"/>
          <w:sz w:val="16"/>
          <w:szCs w:val="16"/>
        </w:rPr>
        <w:t>«Институту А» было поручено сконструировать и изготовить рабочие чертежи этого источника для большого циклотрона Лаборатории № 2.</w:t>
      </w:r>
    </w:p>
    <w:p w14:paraId="38A6BE3F" w14:textId="77777777" w:rsidR="00FF4042" w:rsidRPr="00171131" w:rsidRDefault="00FF4042" w:rsidP="00171131">
      <w:pPr>
        <w:pStyle w:val="book"/>
        <w:ind w:firstLine="0"/>
        <w:jc w:val="both"/>
        <w:rPr>
          <w:color w:val="000000" w:themeColor="text1"/>
          <w:sz w:val="16"/>
          <w:szCs w:val="16"/>
        </w:rPr>
      </w:pPr>
      <w:r w:rsidRPr="00171131">
        <w:rPr>
          <w:color w:val="000000" w:themeColor="text1"/>
          <w:sz w:val="16"/>
          <w:szCs w:val="16"/>
        </w:rPr>
        <w:t>На 1 сентября 1947 г. в «Институте Г» под руководством профессора Герца были выполнены основные работы:</w:t>
      </w:r>
    </w:p>
    <w:p w14:paraId="6FDD5991" w14:textId="77777777" w:rsidR="00FF4042" w:rsidRPr="00171131" w:rsidRDefault="00FF4042" w:rsidP="00171131">
      <w:pPr>
        <w:pStyle w:val="book"/>
        <w:ind w:firstLine="0"/>
        <w:jc w:val="both"/>
        <w:rPr>
          <w:color w:val="000000" w:themeColor="text1"/>
          <w:sz w:val="16"/>
          <w:szCs w:val="16"/>
        </w:rPr>
      </w:pPr>
      <w:r w:rsidRPr="00171131">
        <w:rPr>
          <w:color w:val="000000" w:themeColor="text1"/>
          <w:sz w:val="16"/>
          <w:szCs w:val="16"/>
        </w:rPr>
        <w:t>1. Разделение изотопов методом диффузии против потока инертного газа (руководитель профессор Герц). Проведены испытания метода на лабораторной стеклянной модели разделительной ступени.</w:t>
      </w:r>
    </w:p>
    <w:p w14:paraId="19C1F1FC" w14:textId="77777777" w:rsidR="00FF4042" w:rsidRPr="00171131" w:rsidRDefault="00FF4042" w:rsidP="00171131">
      <w:pPr>
        <w:pStyle w:val="book"/>
        <w:ind w:firstLine="0"/>
        <w:jc w:val="both"/>
        <w:rPr>
          <w:color w:val="000000" w:themeColor="text1"/>
          <w:sz w:val="16"/>
          <w:szCs w:val="16"/>
        </w:rPr>
      </w:pPr>
      <w:r w:rsidRPr="00171131">
        <w:rPr>
          <w:color w:val="000000" w:themeColor="text1"/>
          <w:sz w:val="16"/>
          <w:szCs w:val="16"/>
        </w:rPr>
        <w:t>2. Разработка конденсационного насоса для отделения воздуха от алива (руководитель доктор Мюленпфорд). Разработана конструкция непрерывно-действующего прибора на принципе конденсационного насоса для отделения от алива воздуха, попадающего в диффузионный каскад во время его работы. Построен прибор и испытан в «Институте Г» с хорошими результатами.</w:t>
      </w:r>
    </w:p>
    <w:p w14:paraId="406D1003" w14:textId="77777777" w:rsidR="00FF4042" w:rsidRPr="00171131" w:rsidRDefault="00FF4042" w:rsidP="00171131">
      <w:pPr>
        <w:pStyle w:val="book"/>
        <w:ind w:firstLine="0"/>
        <w:jc w:val="both"/>
        <w:rPr>
          <w:color w:val="000000" w:themeColor="text1"/>
          <w:sz w:val="16"/>
          <w:szCs w:val="16"/>
        </w:rPr>
      </w:pPr>
      <w:r w:rsidRPr="00171131">
        <w:rPr>
          <w:color w:val="000000" w:themeColor="text1"/>
          <w:sz w:val="16"/>
          <w:szCs w:val="16"/>
        </w:rPr>
        <w:t>3. Разработана теория устойчивости и регулирования диффузионного каскада с учетом помех, действующих в реальной установке (доктор Барих и профессор Крутков) (15225).</w:t>
      </w:r>
    </w:p>
    <w:p w14:paraId="330C1729" w14:textId="77777777" w:rsidR="00FF4042" w:rsidRPr="00171131" w:rsidRDefault="00FF4042" w:rsidP="00171131">
      <w:pPr>
        <w:pStyle w:val="book"/>
        <w:ind w:firstLine="0"/>
        <w:jc w:val="both"/>
        <w:rPr>
          <w:color w:val="000000" w:themeColor="text1"/>
          <w:sz w:val="16"/>
          <w:szCs w:val="16"/>
        </w:rPr>
      </w:pPr>
    </w:p>
    <w:p w14:paraId="71E152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 декабря 1945 г. завод 5 построил 46 малых охотников в корпусе торпедного катера типа Д-3 всех модификаций (без учета переоборудованных торпедных катеров). Главным строителем этих катеров был А. Д. Симин. Следующим шагом в создании серийного сторожевого катер бьыа реализация пр. 200, варианта катеров с деревянным корпусом (3898).</w:t>
      </w:r>
    </w:p>
    <w:p w14:paraId="6C1720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E399C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декабре 1945 года наряд на проектирование катера проекта 361 от ГМШ был подписан лично адмиралом флота Н.Г. Кузнецовым. В связи с тем, что катера проекта 361 строились и эксплуатировались десятилетиями и за это время КБ создавались и объединялись, а проект "передавался" из рук в руки, то менялись и главные конструктора проекта. Первыми были В.В. Сидоров, Н.А. Макаров, Е.В. Захаров. Катер проекта 361 сразу задумывался заказчиком как универсальный и интересен тем, что стал первым боевым кораблем ВМФ СССР. В конструктивном плане надо отметить. Что именно проектирование семейства катеров пр. 361 позволило отработать методики и технологические приёмы всего послевоенного Советского катеростроения в КБ "Алмаз" и "Редан". Сложности начались сразу: "у семи нянек дитя без глаза", и это вполне относится к универсальному проекту одновременно предназначавшемуся для ВМФ, МВД, МинРечФлота и множества иных служб и ведомств страны. В итоге ряд функций был отменен. К примеру МинРечФлот отказался от идеи речного автобуса из-за малой вместительности и как следствие не рентабельности, а ВМФ снял требование от применении их в качестве командирских на пр.68. КБ для изучения огромного количества малопонятных требований пошло на широчайшее командирование сотрудников к потенциальным заказчикам. По получению ряда писем от ГМШ и 5-го главного управления МинСудПрома по отмене требований к катеру облик пр. 361 А был сформулирован. Самым сложным оказался вопрос с двигателем, так как обязательный дизель требуемой мощности в СССР отсутствовал. С немалым трудом нашли подходящий по параметрам, но прекращенный в производстве В-4 от танка Т-50. Итогом конвертирования на Барнаульском заводе стал дизель Алтай-6 в 150 л.с. и массой 1500 кг получивший обозначение ЗД6. в это время КБ завершило проектирование с учетом всех требований заказчиков и в 1947 году представило эскизный проект который и был утвержден МинСудПромом в феврале 1947 года. В 1950 году КБ представило рабочие чертежи и построенный на Петрозаводской верфи головной катер прошел Гос. Испытания. Таким образом катера пр. 361 стали еще и первым государственным заказом для новой верфи, а потом огромное количество разнообразных модификаций этих катеров строились почти 20 лет в Петрозаводске, Сосновке и Гданьске. Однако среди разъездных, рабочих, санитарных, буксирных катеров нас интересует пр. 361Т, т.е. тральщик. С 1952 года для борьбы с последствиями ВОВ строились катера тральщики этого проекта. Боевое траление является боевыми действиями и в мирное время. И команды катерных тральщиков пр.361Т десятилетиями продолжали чистить моря от наследия войн. Последний раз эти деревянные кораблики несли боевую службу в Суэцком канале, куда 14.07.74 г. прибыл отряд судов и кораблей ТОФ под командованием капитана 1 ранга А. Аполонова. В состав которого были включены 2 катера пр.361Т из резерва Амурской бригады (11832).</w:t>
      </w:r>
    </w:p>
    <w:p w14:paraId="133AE7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5D6456A"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1831D97D"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B714C0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декабре 1945 года с американской машиной В-24 знакомили летчиков 52-го гвардейского полка, но эта часть "Либерейторов" так и не получила - наверное, решили, что их на два полка не хватит. В-24 успешно эксплуатировались 203-м полком несколько лет, восполняя нехватку отечественных тяжелых бомбардировщиков. Из-за отсутствия запчастей количество машин постоянно уменьшалось. Особенно донимала нехватка покрышек для носовых колес. На некоторых самолетах на носовую стойку просто устанавливали основное колесо шасси Ил-4. В-24 превосходили Пе-8 по потолку и скорости, отличались хорошей путевой устойчивостью, а по управлению были даже легче, чем наши машины. Экипажи чувствовали себя комфортно, пользовались современным навигационным и радиооборудованием. Эксплуатация "Либерейторов" стала хорошей школой перед переходом на Ту-4, до мелочей копировавший американский В-29. Когда началось освоение Ту-4, В-24 использовали для обучения взлету и посадке с трехколесным шасси. Для этого из 203-го полка по несколько машин раздали в различные части Дальней авиации. Так, </w:t>
      </w:r>
      <w:r w:rsidRPr="00171131">
        <w:rPr>
          <w:rFonts w:ascii="Times New Roman" w:hAnsi="Times New Roman"/>
          <w:color w:val="000000" w:themeColor="text1"/>
          <w:sz w:val="16"/>
          <w:szCs w:val="16"/>
        </w:rPr>
        <w:lastRenderedPageBreak/>
        <w:t>уже упоминавшийся 890-й полк получил три самолета, которые применялись как учебные до 1949 года. Три машины попали в Полтаву. Стоявшая там дивизия тоже готовилась к переходу на Ту-4. Один из самолетов разбился в 1949 году из-за ошибки борттехника на взлете, второй в 1950 году вспыхнул в воздухе и после вынужденной посадки догорел уже на земле. Третий эксплуатировался до 1951 года, когда начали сдавать двигатели. В 1952 году его разрезали в металлолом. По крайней мере одним самолетом располагал наркомат (затем министерство) авиапромышленности. Он проходил испытания в ЛИИ (3457,117).</w:t>
      </w:r>
    </w:p>
    <w:p w14:paraId="547F7F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36A00D4" w14:textId="77777777" w:rsidR="001803C3" w:rsidRPr="00171131" w:rsidRDefault="001803C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декабре 1945 г. на вооружении ВВС Испа</w:t>
      </w:r>
      <w:r w:rsidRPr="00171131">
        <w:rPr>
          <w:rFonts w:ascii="Times New Roman" w:hAnsi="Times New Roman"/>
          <w:color w:val="000000" w:themeColor="text1"/>
          <w:sz w:val="16"/>
          <w:szCs w:val="16"/>
        </w:rPr>
        <w:softHyphen/>
        <w:t>нии осталось только 27 И-16: 21 - в составе 26</w:t>
      </w:r>
      <w:r w:rsidRPr="00171131">
        <w:rPr>
          <w:rFonts w:ascii="Times New Roman" w:hAnsi="Times New Roman"/>
          <w:color w:val="000000" w:themeColor="text1"/>
          <w:sz w:val="16"/>
          <w:szCs w:val="16"/>
        </w:rPr>
        <w:softHyphen/>
        <w:t>й Группы на аэродроме Таблада, 2 - в авиа</w:t>
      </w:r>
      <w:r w:rsidRPr="00171131">
        <w:rPr>
          <w:rFonts w:ascii="Times New Roman" w:hAnsi="Times New Roman"/>
          <w:color w:val="000000" w:themeColor="text1"/>
          <w:sz w:val="16"/>
          <w:szCs w:val="16"/>
        </w:rPr>
        <w:softHyphen/>
        <w:t>ционном училище в Мороне и 4 - на ремонте в мастерских Севильи. В 1945 г. ВВС Испании пе</w:t>
      </w:r>
      <w:r w:rsidRPr="00171131">
        <w:rPr>
          <w:rFonts w:ascii="Times New Roman" w:hAnsi="Times New Roman"/>
          <w:color w:val="000000" w:themeColor="text1"/>
          <w:sz w:val="16"/>
          <w:szCs w:val="16"/>
        </w:rPr>
        <w:softHyphen/>
        <w:t>решли на новую систему обозначений, по кото</w:t>
      </w:r>
      <w:r w:rsidRPr="00171131">
        <w:rPr>
          <w:rFonts w:ascii="Times New Roman" w:hAnsi="Times New Roman"/>
          <w:color w:val="000000" w:themeColor="text1"/>
          <w:sz w:val="16"/>
          <w:szCs w:val="16"/>
        </w:rPr>
        <w:softHyphen/>
        <w:t>рой И-16 получил индекс С.8. Изменилась и окраска - светло-голубой низ, а верх и боко</w:t>
      </w:r>
      <w:r w:rsidRPr="00171131">
        <w:rPr>
          <w:rFonts w:ascii="Times New Roman" w:hAnsi="Times New Roman"/>
          <w:color w:val="000000" w:themeColor="text1"/>
          <w:sz w:val="16"/>
          <w:szCs w:val="16"/>
        </w:rPr>
        <w:softHyphen/>
        <w:t>вые поверхности песочного цвета с зелеными камуфляжными пятнами неправильной формы. Опознавательные знаки в виде красно</w:t>
      </w:r>
      <w:r w:rsidRPr="00171131">
        <w:rPr>
          <w:rFonts w:ascii="Times New Roman" w:hAnsi="Times New Roman"/>
          <w:color w:val="000000" w:themeColor="text1"/>
          <w:sz w:val="16"/>
          <w:szCs w:val="16"/>
        </w:rPr>
        <w:softHyphen/>
        <w:t>желтых кокард наносились на борта фюзеля</w:t>
      </w:r>
      <w:r w:rsidRPr="00171131">
        <w:rPr>
          <w:rFonts w:ascii="Times New Roman" w:hAnsi="Times New Roman"/>
          <w:color w:val="000000" w:themeColor="text1"/>
          <w:sz w:val="16"/>
          <w:szCs w:val="16"/>
        </w:rPr>
        <w:softHyphen/>
        <w:t>жа, верхние и нижние поверхности плоскостей крыла. Идентификационный код представлял собой обозначение «С.8», за которым следовал старый номер самолета, еще со времен группы 1W, к примеру - «С.8-25». Код наносился на киле. В том же году они вошли в состав пере</w:t>
      </w:r>
      <w:r w:rsidRPr="00171131">
        <w:rPr>
          <w:rFonts w:ascii="Times New Roman" w:hAnsi="Times New Roman"/>
          <w:color w:val="000000" w:themeColor="text1"/>
          <w:sz w:val="16"/>
          <w:szCs w:val="16"/>
        </w:rPr>
        <w:softHyphen/>
        <w:t>именованной 22-й Группы (23395).</w:t>
      </w:r>
    </w:p>
    <w:p w14:paraId="24AE9591" w14:textId="77777777" w:rsidR="001803C3" w:rsidRPr="00171131" w:rsidRDefault="001803C3" w:rsidP="00171131">
      <w:pPr>
        <w:spacing w:after="0" w:line="240" w:lineRule="auto"/>
        <w:jc w:val="both"/>
        <w:rPr>
          <w:rFonts w:ascii="Times New Roman" w:hAnsi="Times New Roman"/>
          <w:color w:val="000000" w:themeColor="text1"/>
          <w:sz w:val="16"/>
          <w:szCs w:val="16"/>
        </w:rPr>
      </w:pPr>
    </w:p>
    <w:p w14:paraId="58AC9944" w14:textId="77777777" w:rsidR="001803C3" w:rsidRPr="00171131" w:rsidRDefault="001803C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1945 г. вы</w:t>
      </w:r>
      <w:r w:rsidRPr="00171131">
        <w:rPr>
          <w:rFonts w:ascii="Times New Roman" w:hAnsi="Times New Roman"/>
          <w:color w:val="000000" w:themeColor="text1"/>
          <w:sz w:val="16"/>
          <w:szCs w:val="16"/>
        </w:rPr>
        <w:softHyphen/>
        <w:t>сокоточный прицел Норден М-9 на В-25 попытались заменить на еще более совершенные немецкие «Летфе-7». Около тысячи таких прицелов захва</w:t>
      </w:r>
      <w:r w:rsidRPr="00171131">
        <w:rPr>
          <w:rFonts w:ascii="Times New Roman" w:hAnsi="Times New Roman"/>
          <w:color w:val="000000" w:themeColor="text1"/>
          <w:sz w:val="16"/>
          <w:szCs w:val="16"/>
        </w:rPr>
        <w:softHyphen/>
        <w:t>тили на складах фирмы «Карл Цейсс».</w:t>
      </w:r>
    </w:p>
    <w:p w14:paraId="7080AB61" w14:textId="77777777" w:rsidR="001803C3" w:rsidRPr="00171131" w:rsidRDefault="001803C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Приспособить «Летфе» к установке на В-25 помогали германские специалисты. Но немецкие прицелы и американские автопилоты оказались несовместимы — в системе возникали колебания, сбивав</w:t>
      </w:r>
      <w:r w:rsidRPr="00171131">
        <w:rPr>
          <w:rFonts w:ascii="Times New Roman" w:hAnsi="Times New Roman"/>
          <w:color w:val="000000" w:themeColor="text1"/>
          <w:sz w:val="16"/>
          <w:szCs w:val="16"/>
        </w:rPr>
        <w:softHyphen/>
        <w:t>шие бомбардировщик с боевого курса (23513).</w:t>
      </w:r>
    </w:p>
    <w:p w14:paraId="133B94BD" w14:textId="77777777" w:rsidR="001803C3" w:rsidRPr="00171131" w:rsidRDefault="001803C3" w:rsidP="00171131">
      <w:pPr>
        <w:spacing w:after="0" w:line="240" w:lineRule="auto"/>
        <w:jc w:val="both"/>
        <w:rPr>
          <w:rFonts w:ascii="Times New Roman" w:hAnsi="Times New Roman"/>
          <w:color w:val="000000" w:themeColor="text1"/>
          <w:sz w:val="16"/>
          <w:szCs w:val="16"/>
        </w:rPr>
      </w:pPr>
    </w:p>
    <w:p w14:paraId="3A398730"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4C040D23"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278C33E" w14:textId="77777777" w:rsidR="005A7566" w:rsidRPr="00171131" w:rsidRDefault="005A7566"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декабря 1945 г. (по вторникам и субботам) начались первые регулярные телепередачи с четкостью отражения 343 строки начали проводиться в Москве, правда, их могли видеть только несколько тысяч человек - счастливых обладателей механических телевизионных приемниковБ-2 и телевизионных приставок (15137).</w:t>
      </w:r>
    </w:p>
    <w:p w14:paraId="7DE6FEF5" w14:textId="77777777" w:rsidR="005A7566" w:rsidRPr="00171131" w:rsidRDefault="005A7566" w:rsidP="00171131">
      <w:pPr>
        <w:spacing w:after="0" w:line="240" w:lineRule="auto"/>
        <w:jc w:val="both"/>
        <w:rPr>
          <w:rFonts w:ascii="Times New Roman" w:hAnsi="Times New Roman"/>
          <w:color w:val="000000" w:themeColor="text1"/>
          <w:sz w:val="16"/>
          <w:szCs w:val="16"/>
        </w:rPr>
      </w:pPr>
    </w:p>
    <w:p w14:paraId="21CFEA40" w14:textId="77777777" w:rsidR="005A7566" w:rsidRPr="00171131" w:rsidRDefault="005A7566" w:rsidP="00171131">
      <w:pPr>
        <w:pStyle w:val="book"/>
        <w:ind w:firstLine="0"/>
        <w:jc w:val="both"/>
        <w:rPr>
          <w:color w:val="000000" w:themeColor="text1"/>
          <w:sz w:val="16"/>
          <w:szCs w:val="16"/>
        </w:rPr>
      </w:pPr>
      <w:r w:rsidRPr="00171131">
        <w:rPr>
          <w:color w:val="000000" w:themeColor="text1"/>
          <w:sz w:val="16"/>
          <w:szCs w:val="16"/>
        </w:rPr>
        <w:t>В декабре 1945 г. команда заместителя начальника научно-исследовательского отдела Артиллерийского исторического музея полковника Н.Т. Сорокина выявила ряд пунктов (районы Лобау, Гермиц, Бауцен), расположенных на территории 13-й трофейной бригады и (районы Мейсена, Гросенхайма, Ризы и Торнау) 12-й Трофейной бригады, где также сохранились музейные ценности военно-исторического значения. «Для работы по сбору имущества, упаковке и его охране была выделена команда от 8-го запасного арт. полка в составе 5-ти офицеров и 30 красноармейцев. Укупорочный материал был занаряжен со склада Г.М.Ч. п/п № 2745 и, согласно распоряжению Начальника штаба Ц.Г.В., подлежал доставке к месту работ в 10 вагонах транспортом № 35/8847». В начале декабря 1945 г. из Дрездена в Ленинград было отправлено 44 крытых вагона с имуществом дрезденского Артиллерийского музея. Та же судьба постигла и большинство старинных пушек Берлинского Цейхгауза и музея Фридриха Великого (15225).</w:t>
      </w:r>
    </w:p>
    <w:p w14:paraId="405A6CCC" w14:textId="77777777" w:rsidR="005A7566" w:rsidRPr="00171131" w:rsidRDefault="005A7566" w:rsidP="00171131">
      <w:pPr>
        <w:pStyle w:val="book"/>
        <w:ind w:firstLine="0"/>
        <w:jc w:val="both"/>
        <w:rPr>
          <w:color w:val="000000" w:themeColor="text1"/>
          <w:sz w:val="16"/>
          <w:szCs w:val="16"/>
        </w:rPr>
      </w:pPr>
    </w:p>
    <w:p w14:paraId="680C95E3" w14:textId="77777777" w:rsidR="005A7566" w:rsidRPr="00171131" w:rsidRDefault="005A7566" w:rsidP="00171131">
      <w:pPr>
        <w:pStyle w:val="book"/>
        <w:ind w:firstLine="0"/>
        <w:jc w:val="both"/>
        <w:rPr>
          <w:color w:val="000000" w:themeColor="text1"/>
          <w:sz w:val="16"/>
          <w:szCs w:val="16"/>
        </w:rPr>
      </w:pPr>
      <w:r w:rsidRPr="00171131">
        <w:rPr>
          <w:color w:val="000000" w:themeColor="text1"/>
          <w:sz w:val="16"/>
          <w:szCs w:val="16"/>
        </w:rPr>
        <w:t>В декабре 1945 г. заместитель начальника научно-исследовательского отдела Артиллерийского исторического музея полковник Сорокин обратился к начальнику Отдела комендантской службы Советской военной администрации Федеральной земли Саксония за разрешением приступить к упаковке и перевозке в Дрезден музейных ценностей из замков Зибен-Айхен близ Мейсена (рыцарское снаряжение, холодное и огнестрельное оружие), Цабельниц в районе Гроссанхайма (картины военного содержания, книги, модели артиллерийских систем и др.), Зейсатц (книги, оружие и снаряжение), Претниен и Амельгосвитц в районе Торгау (книги и музейное имущество). Из комендатуры г. Далена в районе Ризы планировалось забрать картины, в том числе Варшавского музея, и музейное оборудование. Для наблюдения за работами был направлен сотрудник трофейной команды младший лейтенант А.Н. Куричев (15225).</w:t>
      </w:r>
    </w:p>
    <w:p w14:paraId="45DF261E" w14:textId="77777777" w:rsidR="005A7566" w:rsidRPr="00171131" w:rsidRDefault="005A7566" w:rsidP="00171131">
      <w:pPr>
        <w:pStyle w:val="book"/>
        <w:ind w:firstLine="0"/>
        <w:jc w:val="both"/>
        <w:rPr>
          <w:color w:val="000000" w:themeColor="text1"/>
          <w:sz w:val="16"/>
          <w:szCs w:val="16"/>
        </w:rPr>
      </w:pPr>
    </w:p>
    <w:p w14:paraId="1CC62205"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Декабрь 1945</w:t>
      </w:r>
    </w:p>
    <w:p w14:paraId="7813DA7A"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Статистическая таблица ЦСУ СССР «Численность населения, снабжаемого продовольственными товарами по городским нормам, по категориям снабжения в 1942-1947 гг.»</w:t>
      </w:r>
      <w:r w:rsidRPr="00171131">
        <w:rPr>
          <w:rFonts w:ascii="Times New Roman" w:hAnsi="Times New Roman"/>
          <w:color w:val="000000" w:themeColor="text1"/>
          <w:sz w:val="16"/>
          <w:szCs w:val="16"/>
          <w:vertAlign w:val="superscript"/>
        </w:rPr>
        <w:t>1</w:t>
      </w:r>
    </w:p>
    <w:p w14:paraId="2CB17128"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[Ноябрь 1959 г.]</w:t>
      </w:r>
      <w:r w:rsidRPr="00171131">
        <w:rPr>
          <w:rFonts w:ascii="Times New Roman" w:hAnsi="Times New Roman"/>
          <w:color w:val="000000" w:themeColor="text1"/>
          <w:sz w:val="16"/>
          <w:szCs w:val="16"/>
          <w:vertAlign w:val="superscript"/>
        </w:rPr>
        <w:t>2</w:t>
      </w:r>
    </w:p>
    <w:tbl>
      <w:tblPr>
        <w:tblW w:w="0" w:type="auto"/>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3814"/>
        <w:gridCol w:w="1057"/>
        <w:gridCol w:w="1057"/>
        <w:gridCol w:w="1057"/>
        <w:gridCol w:w="1057"/>
        <w:gridCol w:w="621"/>
        <w:gridCol w:w="551"/>
        <w:gridCol w:w="1057"/>
      </w:tblGrid>
      <w:tr w:rsidR="00094A30" w:rsidRPr="00171131" w14:paraId="6218FAA7" w14:textId="77777777" w:rsidTr="00F0626F">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E4EE8AB" w14:textId="1A4156E1" w:rsidR="003F5CD9"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 </w:t>
            </w:r>
          </w:p>
        </w:tc>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2440B97F"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Style w:val="a7"/>
                <w:rFonts w:ascii="Times New Roman" w:hAnsi="Times New Roman"/>
                <w:b w:val="0"/>
                <w:color w:val="000000" w:themeColor="text1"/>
                <w:sz w:val="16"/>
                <w:szCs w:val="16"/>
              </w:rPr>
              <w:t>Выдано хлебных карточек (тысяч)</w:t>
            </w:r>
          </w:p>
        </w:tc>
      </w:tr>
      <w:tr w:rsidR="00094A30" w:rsidRPr="00171131" w14:paraId="5D5A1AFA" w14:textId="77777777" w:rsidTr="00F0626F">
        <w:tc>
          <w:tcPr>
            <w:tcW w:w="0" w:type="auto"/>
            <w:vMerge/>
            <w:tcBorders>
              <w:top w:val="outset" w:sz="6" w:space="0" w:color="auto"/>
              <w:left w:val="outset" w:sz="6" w:space="0" w:color="auto"/>
              <w:bottom w:val="outset" w:sz="6" w:space="0" w:color="auto"/>
              <w:right w:val="outset" w:sz="6" w:space="0" w:color="auto"/>
            </w:tcBorders>
            <w:vAlign w:val="center"/>
            <w:hideMark/>
          </w:tcPr>
          <w:p w14:paraId="7354B760" w14:textId="77777777" w:rsidR="003F5CD9" w:rsidRPr="00171131" w:rsidRDefault="003F5CD9" w:rsidP="00171131">
            <w:pPr>
              <w:spacing w:after="0" w:line="240" w:lineRule="auto"/>
              <w:jc w:val="both"/>
              <w:rPr>
                <w:rFonts w:ascii="Times New Roman" w:hAnsi="Times New Roman"/>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40BCE7F"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Style w:val="a7"/>
                <w:rFonts w:ascii="Times New Roman" w:hAnsi="Times New Roman"/>
                <w:b w:val="0"/>
                <w:color w:val="000000" w:themeColor="text1"/>
                <w:sz w:val="16"/>
                <w:szCs w:val="16"/>
              </w:rPr>
              <w:t>1942 г. декабрь</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3FD91EA"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Style w:val="a7"/>
                <w:rFonts w:ascii="Times New Roman" w:hAnsi="Times New Roman"/>
                <w:b w:val="0"/>
                <w:color w:val="000000" w:themeColor="text1"/>
                <w:sz w:val="16"/>
                <w:szCs w:val="16"/>
              </w:rPr>
              <w:t>1943 г. декабрь</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1D38530"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Style w:val="a7"/>
                <w:rFonts w:ascii="Times New Roman" w:hAnsi="Times New Roman"/>
                <w:b w:val="0"/>
                <w:color w:val="000000" w:themeColor="text1"/>
                <w:sz w:val="16"/>
                <w:szCs w:val="16"/>
              </w:rPr>
              <w:t>1944 г. декабрь</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AA971B5"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Style w:val="a7"/>
                <w:rFonts w:ascii="Times New Roman" w:hAnsi="Times New Roman"/>
                <w:b w:val="0"/>
                <w:color w:val="000000" w:themeColor="text1"/>
                <w:sz w:val="16"/>
                <w:szCs w:val="16"/>
              </w:rPr>
              <w:t>1945 г. декабрь</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17BFC7B"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Style w:val="a7"/>
                <w:rFonts w:ascii="Times New Roman" w:hAnsi="Times New Roman"/>
                <w:b w:val="0"/>
                <w:color w:val="000000" w:themeColor="text1"/>
                <w:sz w:val="16"/>
                <w:szCs w:val="16"/>
              </w:rPr>
              <w:t>1946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C91B859"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Style w:val="a7"/>
                <w:rFonts w:ascii="Times New Roman" w:hAnsi="Times New Roman"/>
                <w:b w:val="0"/>
                <w:color w:val="000000" w:themeColor="text1"/>
                <w:sz w:val="16"/>
                <w:szCs w:val="16"/>
              </w:rPr>
              <w:t>1947 г. декабрь</w:t>
            </w:r>
          </w:p>
        </w:tc>
      </w:tr>
      <w:tr w:rsidR="00094A30" w:rsidRPr="00171131" w14:paraId="2756CD5C" w14:textId="77777777" w:rsidTr="00F0626F">
        <w:tc>
          <w:tcPr>
            <w:tcW w:w="0" w:type="auto"/>
            <w:vMerge/>
            <w:tcBorders>
              <w:top w:val="outset" w:sz="6" w:space="0" w:color="auto"/>
              <w:left w:val="outset" w:sz="6" w:space="0" w:color="auto"/>
              <w:bottom w:val="outset" w:sz="6" w:space="0" w:color="auto"/>
              <w:right w:val="outset" w:sz="6" w:space="0" w:color="auto"/>
            </w:tcBorders>
            <w:vAlign w:val="center"/>
            <w:hideMark/>
          </w:tcPr>
          <w:p w14:paraId="64C9D132" w14:textId="77777777" w:rsidR="003F5CD9" w:rsidRPr="00171131" w:rsidRDefault="003F5CD9"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D6B45FB" w14:textId="77777777" w:rsidR="003F5CD9" w:rsidRPr="00171131" w:rsidRDefault="003F5CD9"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768675C" w14:textId="77777777" w:rsidR="003F5CD9" w:rsidRPr="00171131" w:rsidRDefault="003F5CD9"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B51D83D" w14:textId="77777777" w:rsidR="003F5CD9" w:rsidRPr="00171131" w:rsidRDefault="003F5CD9"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DE16F42" w14:textId="77777777" w:rsidR="003F5CD9" w:rsidRPr="00171131" w:rsidRDefault="003F5CD9"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75FB4F"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Style w:val="a7"/>
                <w:rFonts w:ascii="Times New Roman" w:hAnsi="Times New Roman"/>
                <w:b w:val="0"/>
                <w:color w:val="000000" w:themeColor="text1"/>
                <w:sz w:val="16"/>
                <w:szCs w:val="16"/>
              </w:rPr>
              <w:t>сентябрь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536F8B8"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Style w:val="a7"/>
                <w:rFonts w:ascii="Times New Roman" w:hAnsi="Times New Roman"/>
                <w:b w:val="0"/>
                <w:color w:val="000000" w:themeColor="text1"/>
                <w:sz w:val="16"/>
                <w:szCs w:val="16"/>
              </w:rPr>
              <w:t>декабрь</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8F0576E" w14:textId="77777777" w:rsidR="003F5CD9" w:rsidRPr="00171131" w:rsidRDefault="003F5CD9" w:rsidP="00171131">
            <w:pPr>
              <w:spacing w:after="0" w:line="240" w:lineRule="auto"/>
              <w:jc w:val="both"/>
              <w:rPr>
                <w:rFonts w:ascii="Times New Roman" w:hAnsi="Times New Roman"/>
                <w:color w:val="000000" w:themeColor="text1"/>
                <w:sz w:val="16"/>
                <w:szCs w:val="16"/>
              </w:rPr>
            </w:pPr>
          </w:p>
        </w:tc>
      </w:tr>
      <w:tr w:rsidR="00094A30" w:rsidRPr="00171131" w14:paraId="58FDD40E" w14:textId="77777777" w:rsidTr="00F0626F">
        <w:tc>
          <w:tcPr>
            <w:tcW w:w="0" w:type="auto"/>
            <w:tcBorders>
              <w:top w:val="outset" w:sz="6" w:space="0" w:color="auto"/>
              <w:left w:val="outset" w:sz="6" w:space="0" w:color="auto"/>
              <w:bottom w:val="outset" w:sz="6" w:space="0" w:color="auto"/>
              <w:right w:val="outset" w:sz="6" w:space="0" w:color="auto"/>
            </w:tcBorders>
            <w:vAlign w:val="center"/>
            <w:hideMark/>
          </w:tcPr>
          <w:p w14:paraId="48111751"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Население, снабжаемое продовольственными товарами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8508C"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15337</w:t>
            </w:r>
          </w:p>
        </w:tc>
        <w:tc>
          <w:tcPr>
            <w:tcW w:w="0" w:type="auto"/>
            <w:tcBorders>
              <w:top w:val="outset" w:sz="6" w:space="0" w:color="auto"/>
              <w:left w:val="outset" w:sz="6" w:space="0" w:color="auto"/>
              <w:bottom w:val="outset" w:sz="6" w:space="0" w:color="auto"/>
              <w:right w:val="outset" w:sz="6" w:space="0" w:color="auto"/>
            </w:tcBorders>
            <w:vAlign w:val="center"/>
            <w:hideMark/>
          </w:tcPr>
          <w:p w14:paraId="03F6E7B3"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20495</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37387"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27907</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3D00C"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11335"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37259</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AB097"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33971</w:t>
            </w:r>
          </w:p>
        </w:tc>
        <w:tc>
          <w:tcPr>
            <w:tcW w:w="0" w:type="auto"/>
            <w:tcBorders>
              <w:top w:val="outset" w:sz="6" w:space="0" w:color="auto"/>
              <w:left w:val="outset" w:sz="6" w:space="0" w:color="auto"/>
              <w:bottom w:val="outset" w:sz="6" w:space="0" w:color="auto"/>
              <w:right w:val="outset" w:sz="6" w:space="0" w:color="auto"/>
            </w:tcBorders>
            <w:vAlign w:val="center"/>
            <w:hideMark/>
          </w:tcPr>
          <w:p w14:paraId="0D8596FB"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32750</w:t>
            </w:r>
          </w:p>
        </w:tc>
      </w:tr>
      <w:tr w:rsidR="00094A30" w:rsidRPr="00171131" w14:paraId="6B95177F" w14:textId="77777777" w:rsidTr="00F0626F">
        <w:tc>
          <w:tcPr>
            <w:tcW w:w="0" w:type="auto"/>
            <w:tcBorders>
              <w:top w:val="outset" w:sz="6" w:space="0" w:color="auto"/>
              <w:left w:val="outset" w:sz="6" w:space="0" w:color="auto"/>
              <w:bottom w:val="outset" w:sz="6" w:space="0" w:color="auto"/>
              <w:right w:val="outset" w:sz="6" w:space="0" w:color="auto"/>
            </w:tcBorders>
            <w:vAlign w:val="center"/>
            <w:hideMark/>
          </w:tcPr>
          <w:p w14:paraId="1CBCF1C2"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Рабочие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7935CB2"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7947</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7DB81"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12119</w:t>
            </w:r>
          </w:p>
        </w:tc>
        <w:tc>
          <w:tcPr>
            <w:tcW w:w="0" w:type="auto"/>
            <w:tcBorders>
              <w:top w:val="outset" w:sz="6" w:space="0" w:color="auto"/>
              <w:left w:val="outset" w:sz="6" w:space="0" w:color="auto"/>
              <w:bottom w:val="outset" w:sz="6" w:space="0" w:color="auto"/>
              <w:right w:val="outset" w:sz="6" w:space="0" w:color="auto"/>
            </w:tcBorders>
            <w:vAlign w:val="center"/>
            <w:hideMark/>
          </w:tcPr>
          <w:p w14:paraId="448C983D"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16205</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934B9"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19031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C2891DF"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20929</w:t>
            </w:r>
          </w:p>
        </w:tc>
        <w:tc>
          <w:tcPr>
            <w:tcW w:w="0" w:type="auto"/>
            <w:tcBorders>
              <w:top w:val="outset" w:sz="6" w:space="0" w:color="auto"/>
              <w:left w:val="outset" w:sz="6" w:space="0" w:color="auto"/>
              <w:bottom w:val="outset" w:sz="6" w:space="0" w:color="auto"/>
              <w:right w:val="outset" w:sz="6" w:space="0" w:color="auto"/>
            </w:tcBorders>
            <w:vAlign w:val="center"/>
            <w:hideMark/>
          </w:tcPr>
          <w:p w14:paraId="7B70EABB"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19616</w:t>
            </w:r>
          </w:p>
        </w:tc>
        <w:tc>
          <w:tcPr>
            <w:tcW w:w="0" w:type="auto"/>
            <w:tcBorders>
              <w:top w:val="outset" w:sz="6" w:space="0" w:color="auto"/>
              <w:left w:val="outset" w:sz="6" w:space="0" w:color="auto"/>
              <w:bottom w:val="outset" w:sz="6" w:space="0" w:color="auto"/>
              <w:right w:val="outset" w:sz="6" w:space="0" w:color="auto"/>
            </w:tcBorders>
            <w:vAlign w:val="center"/>
            <w:hideMark/>
          </w:tcPr>
          <w:p w14:paraId="35E9F627"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17413</w:t>
            </w:r>
          </w:p>
        </w:tc>
      </w:tr>
      <w:tr w:rsidR="00094A30" w:rsidRPr="00171131" w14:paraId="799A6668" w14:textId="77777777" w:rsidTr="00F0626F">
        <w:tc>
          <w:tcPr>
            <w:tcW w:w="0" w:type="auto"/>
            <w:tcBorders>
              <w:top w:val="outset" w:sz="6" w:space="0" w:color="auto"/>
              <w:left w:val="outset" w:sz="6" w:space="0" w:color="auto"/>
              <w:bottom w:val="outset" w:sz="6" w:space="0" w:color="auto"/>
              <w:right w:val="outset" w:sz="6" w:space="0" w:color="auto"/>
            </w:tcBorders>
            <w:vAlign w:val="center"/>
            <w:hideMark/>
          </w:tcPr>
          <w:p w14:paraId="51B36177"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Служащие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EF5A8"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1284</w:t>
            </w:r>
          </w:p>
        </w:tc>
        <w:tc>
          <w:tcPr>
            <w:tcW w:w="0" w:type="auto"/>
            <w:tcBorders>
              <w:top w:val="outset" w:sz="6" w:space="0" w:color="auto"/>
              <w:left w:val="outset" w:sz="6" w:space="0" w:color="auto"/>
              <w:bottom w:val="outset" w:sz="6" w:space="0" w:color="auto"/>
              <w:right w:val="outset" w:sz="6" w:space="0" w:color="auto"/>
            </w:tcBorders>
            <w:vAlign w:val="center"/>
            <w:hideMark/>
          </w:tcPr>
          <w:p w14:paraId="78132FA7"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3182304"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00401FC"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1656</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CD67F"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1758</w:t>
            </w:r>
          </w:p>
        </w:tc>
        <w:tc>
          <w:tcPr>
            <w:tcW w:w="0" w:type="auto"/>
            <w:tcBorders>
              <w:top w:val="outset" w:sz="6" w:space="0" w:color="auto"/>
              <w:left w:val="outset" w:sz="6" w:space="0" w:color="auto"/>
              <w:bottom w:val="outset" w:sz="6" w:space="0" w:color="auto"/>
              <w:right w:val="outset" w:sz="6" w:space="0" w:color="auto"/>
            </w:tcBorders>
            <w:vAlign w:val="center"/>
            <w:hideMark/>
          </w:tcPr>
          <w:p w14:paraId="514D9795"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28BD19FA"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1520</w:t>
            </w:r>
          </w:p>
        </w:tc>
      </w:tr>
      <w:tr w:rsidR="00094A30" w:rsidRPr="00171131" w14:paraId="5F774CF3" w14:textId="77777777" w:rsidTr="00F0626F">
        <w:tc>
          <w:tcPr>
            <w:tcW w:w="0" w:type="auto"/>
            <w:tcBorders>
              <w:top w:val="outset" w:sz="6" w:space="0" w:color="auto"/>
              <w:left w:val="outset" w:sz="6" w:space="0" w:color="auto"/>
              <w:bottom w:val="outset" w:sz="6" w:space="0" w:color="auto"/>
              <w:right w:val="outset" w:sz="6" w:space="0" w:color="auto"/>
            </w:tcBorders>
            <w:vAlign w:val="center"/>
            <w:hideMark/>
          </w:tcPr>
          <w:p w14:paraId="335794C6"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Иждивенцы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34679"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2873</w:t>
            </w:r>
          </w:p>
        </w:tc>
        <w:tc>
          <w:tcPr>
            <w:tcW w:w="0" w:type="auto"/>
            <w:tcBorders>
              <w:top w:val="outset" w:sz="6" w:space="0" w:color="auto"/>
              <w:left w:val="outset" w:sz="6" w:space="0" w:color="auto"/>
              <w:bottom w:val="outset" w:sz="6" w:space="0" w:color="auto"/>
              <w:right w:val="outset" w:sz="6" w:space="0" w:color="auto"/>
            </w:tcBorders>
            <w:vAlign w:val="center"/>
            <w:hideMark/>
          </w:tcPr>
          <w:p w14:paraId="2CE361EE"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A30B65D"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4736</w:t>
            </w:r>
          </w:p>
        </w:tc>
        <w:tc>
          <w:tcPr>
            <w:tcW w:w="0" w:type="auto"/>
            <w:tcBorders>
              <w:top w:val="outset" w:sz="6" w:space="0" w:color="auto"/>
              <w:left w:val="outset" w:sz="6" w:space="0" w:color="auto"/>
              <w:bottom w:val="outset" w:sz="6" w:space="0" w:color="auto"/>
              <w:right w:val="outset" w:sz="6" w:space="0" w:color="auto"/>
            </w:tcBorders>
            <w:vAlign w:val="center"/>
            <w:hideMark/>
          </w:tcPr>
          <w:p w14:paraId="29D0CB87"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5971</w:t>
            </w:r>
          </w:p>
        </w:tc>
        <w:tc>
          <w:tcPr>
            <w:tcW w:w="0" w:type="auto"/>
            <w:tcBorders>
              <w:top w:val="outset" w:sz="6" w:space="0" w:color="auto"/>
              <w:left w:val="outset" w:sz="6" w:space="0" w:color="auto"/>
              <w:bottom w:val="outset" w:sz="6" w:space="0" w:color="auto"/>
              <w:right w:val="outset" w:sz="6" w:space="0" w:color="auto"/>
            </w:tcBorders>
            <w:vAlign w:val="center"/>
            <w:hideMark/>
          </w:tcPr>
          <w:p w14:paraId="4A1CC74B"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7045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66C80"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4905</w:t>
            </w:r>
          </w:p>
        </w:tc>
        <w:tc>
          <w:tcPr>
            <w:tcW w:w="0" w:type="auto"/>
            <w:tcBorders>
              <w:top w:val="outset" w:sz="6" w:space="0" w:color="auto"/>
              <w:left w:val="outset" w:sz="6" w:space="0" w:color="auto"/>
              <w:bottom w:val="outset" w:sz="6" w:space="0" w:color="auto"/>
              <w:right w:val="outset" w:sz="6" w:space="0" w:color="auto"/>
            </w:tcBorders>
            <w:vAlign w:val="center"/>
            <w:hideMark/>
          </w:tcPr>
          <w:p w14:paraId="704D45AF"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4999</w:t>
            </w:r>
          </w:p>
        </w:tc>
      </w:tr>
      <w:tr w:rsidR="00094A30" w:rsidRPr="00171131" w14:paraId="40A0A9F1" w14:textId="77777777" w:rsidTr="00F0626F">
        <w:tc>
          <w:tcPr>
            <w:tcW w:w="0" w:type="auto"/>
            <w:tcBorders>
              <w:top w:val="outset" w:sz="6" w:space="0" w:color="auto"/>
              <w:left w:val="outset" w:sz="6" w:space="0" w:color="auto"/>
              <w:bottom w:val="outset" w:sz="6" w:space="0" w:color="auto"/>
              <w:right w:val="outset" w:sz="6" w:space="0" w:color="auto"/>
            </w:tcBorders>
            <w:vAlign w:val="center"/>
            <w:hideMark/>
          </w:tcPr>
          <w:p w14:paraId="7ECFE236"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Дети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8262CF4"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3233</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73F84"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3849</w:t>
            </w:r>
          </w:p>
        </w:tc>
        <w:tc>
          <w:tcPr>
            <w:tcW w:w="0" w:type="auto"/>
            <w:tcBorders>
              <w:top w:val="outset" w:sz="6" w:space="0" w:color="auto"/>
              <w:left w:val="outset" w:sz="6" w:space="0" w:color="auto"/>
              <w:bottom w:val="outset" w:sz="6" w:space="0" w:color="auto"/>
              <w:right w:val="outset" w:sz="6" w:space="0" w:color="auto"/>
            </w:tcBorders>
            <w:vAlign w:val="center"/>
            <w:hideMark/>
          </w:tcPr>
          <w:p w14:paraId="346C919B"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5455</w:t>
            </w:r>
          </w:p>
        </w:tc>
        <w:tc>
          <w:tcPr>
            <w:tcW w:w="0" w:type="auto"/>
            <w:tcBorders>
              <w:top w:val="outset" w:sz="6" w:space="0" w:color="auto"/>
              <w:left w:val="outset" w:sz="6" w:space="0" w:color="auto"/>
              <w:bottom w:val="outset" w:sz="6" w:space="0" w:color="auto"/>
              <w:right w:val="outset" w:sz="6" w:space="0" w:color="auto"/>
            </w:tcBorders>
            <w:vAlign w:val="center"/>
            <w:hideMark/>
          </w:tcPr>
          <w:p w14:paraId="441ABB4E"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6512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06A90"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7527</w:t>
            </w:r>
          </w:p>
        </w:tc>
        <w:tc>
          <w:tcPr>
            <w:tcW w:w="0" w:type="auto"/>
            <w:tcBorders>
              <w:top w:val="outset" w:sz="6" w:space="0" w:color="auto"/>
              <w:left w:val="outset" w:sz="6" w:space="0" w:color="auto"/>
              <w:bottom w:val="outset" w:sz="6" w:space="0" w:color="auto"/>
              <w:right w:val="outset" w:sz="6" w:space="0" w:color="auto"/>
            </w:tcBorders>
            <w:vAlign w:val="center"/>
            <w:hideMark/>
          </w:tcPr>
          <w:p w14:paraId="4F54FE3D"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7344</w:t>
            </w:r>
          </w:p>
        </w:tc>
        <w:tc>
          <w:tcPr>
            <w:tcW w:w="0" w:type="auto"/>
            <w:tcBorders>
              <w:top w:val="outset" w:sz="6" w:space="0" w:color="auto"/>
              <w:left w:val="outset" w:sz="6" w:space="0" w:color="auto"/>
              <w:bottom w:val="outset" w:sz="6" w:space="0" w:color="auto"/>
              <w:right w:val="outset" w:sz="6" w:space="0" w:color="auto"/>
            </w:tcBorders>
            <w:vAlign w:val="center"/>
            <w:hideMark/>
          </w:tcPr>
          <w:p w14:paraId="0AAA4188"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8818</w:t>
            </w:r>
          </w:p>
        </w:tc>
      </w:tr>
    </w:tbl>
    <w:p w14:paraId="6EA44A7B"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Кроме того, значительная численность гражданского населения снабжалась продовольствием без карточек (по спискам, заборным книжкам, разовым талонам и др.)</w:t>
      </w:r>
    </w:p>
    <w:p w14:paraId="2FCA38E9"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Общая численность населения, находившаяся на снабжении продовольственными товарами, составляла (в тысячах человек):</w:t>
      </w:r>
    </w:p>
    <w:tbl>
      <w:tblPr>
        <w:tblW w:w="0" w:type="auto"/>
        <w:shd w:val="clear" w:color="auto" w:fill="F2EEE1"/>
        <w:tblCellMar>
          <w:left w:w="0" w:type="dxa"/>
          <w:right w:w="0" w:type="dxa"/>
        </w:tblCellMar>
        <w:tblLook w:val="04A0" w:firstRow="1" w:lastRow="0" w:firstColumn="1" w:lastColumn="0" w:noHBand="0" w:noVBand="1"/>
      </w:tblPr>
      <w:tblGrid>
        <w:gridCol w:w="1225"/>
        <w:gridCol w:w="494"/>
      </w:tblGrid>
      <w:tr w:rsidR="00094A30" w:rsidRPr="00171131" w14:paraId="724D5130" w14:textId="77777777" w:rsidTr="00F0626F">
        <w:tc>
          <w:tcPr>
            <w:tcW w:w="0" w:type="auto"/>
            <w:vAlign w:val="center"/>
            <w:hideMark/>
          </w:tcPr>
          <w:p w14:paraId="7BF60F98"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марте 1943 г.</w:t>
            </w:r>
          </w:p>
        </w:tc>
        <w:tc>
          <w:tcPr>
            <w:tcW w:w="0" w:type="auto"/>
            <w:vAlign w:val="center"/>
            <w:hideMark/>
          </w:tcPr>
          <w:p w14:paraId="29C128F7"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- 50000</w:t>
            </w:r>
          </w:p>
        </w:tc>
      </w:tr>
      <w:tr w:rsidR="00094A30" w:rsidRPr="00171131" w14:paraId="1750D00B" w14:textId="77777777" w:rsidTr="00F0626F">
        <w:tc>
          <w:tcPr>
            <w:tcW w:w="0" w:type="auto"/>
            <w:vAlign w:val="center"/>
            <w:hideMark/>
          </w:tcPr>
          <w:p w14:paraId="1B3086E4"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марте 1944 г.</w:t>
            </w:r>
          </w:p>
        </w:tc>
        <w:tc>
          <w:tcPr>
            <w:tcW w:w="0" w:type="auto"/>
            <w:vAlign w:val="center"/>
            <w:hideMark/>
          </w:tcPr>
          <w:p w14:paraId="2FB39466"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- 56762</w:t>
            </w:r>
          </w:p>
        </w:tc>
      </w:tr>
      <w:tr w:rsidR="00094A30" w:rsidRPr="00171131" w14:paraId="1BF8183B" w14:textId="77777777" w:rsidTr="00F0626F">
        <w:tc>
          <w:tcPr>
            <w:tcW w:w="0" w:type="auto"/>
            <w:vAlign w:val="center"/>
            <w:hideMark/>
          </w:tcPr>
          <w:p w14:paraId="1249F850"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марте 1945 г.</w:t>
            </w:r>
          </w:p>
        </w:tc>
        <w:tc>
          <w:tcPr>
            <w:tcW w:w="0" w:type="auto"/>
            <w:vAlign w:val="center"/>
            <w:hideMark/>
          </w:tcPr>
          <w:p w14:paraId="3AC7BF06"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- 62320</w:t>
            </w:r>
          </w:p>
        </w:tc>
      </w:tr>
      <w:tr w:rsidR="00094A30" w:rsidRPr="00171131" w14:paraId="7B93B57F" w14:textId="77777777" w:rsidTr="00F0626F">
        <w:tc>
          <w:tcPr>
            <w:tcW w:w="0" w:type="auto"/>
            <w:vAlign w:val="center"/>
            <w:hideMark/>
          </w:tcPr>
          <w:p w14:paraId="17C65B1D"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декабре 1945 г.</w:t>
            </w:r>
          </w:p>
        </w:tc>
        <w:tc>
          <w:tcPr>
            <w:tcW w:w="0" w:type="auto"/>
            <w:vAlign w:val="center"/>
            <w:hideMark/>
          </w:tcPr>
          <w:p w14:paraId="2FA22C8C"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- 65439</w:t>
            </w:r>
          </w:p>
        </w:tc>
      </w:tr>
      <w:tr w:rsidR="00094A30" w:rsidRPr="00171131" w14:paraId="75724D6F" w14:textId="77777777" w:rsidTr="00F0626F">
        <w:tc>
          <w:tcPr>
            <w:tcW w:w="0" w:type="auto"/>
            <w:vAlign w:val="center"/>
            <w:hideMark/>
          </w:tcPr>
          <w:p w14:paraId="6CA6C3A4"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сентябре 1946 г.</w:t>
            </w:r>
          </w:p>
        </w:tc>
        <w:tc>
          <w:tcPr>
            <w:tcW w:w="0" w:type="auto"/>
            <w:vAlign w:val="center"/>
            <w:hideMark/>
          </w:tcPr>
          <w:p w14:paraId="54AC6A2E"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- 71879</w:t>
            </w:r>
          </w:p>
        </w:tc>
      </w:tr>
      <w:tr w:rsidR="00094A30" w:rsidRPr="00171131" w14:paraId="6B5948F8" w14:textId="77777777" w:rsidTr="00F0626F">
        <w:tc>
          <w:tcPr>
            <w:tcW w:w="0" w:type="auto"/>
            <w:vAlign w:val="center"/>
            <w:hideMark/>
          </w:tcPr>
          <w:p w14:paraId="3D119CA7"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декабре 1946 г.</w:t>
            </w:r>
          </w:p>
        </w:tc>
        <w:tc>
          <w:tcPr>
            <w:tcW w:w="0" w:type="auto"/>
            <w:vAlign w:val="center"/>
            <w:hideMark/>
          </w:tcPr>
          <w:p w14:paraId="67B379EC"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- 57025</w:t>
            </w:r>
          </w:p>
        </w:tc>
      </w:tr>
      <w:tr w:rsidR="00094A30" w:rsidRPr="00171131" w14:paraId="1CE48F31" w14:textId="77777777" w:rsidTr="00F0626F">
        <w:tc>
          <w:tcPr>
            <w:tcW w:w="0" w:type="auto"/>
            <w:vAlign w:val="center"/>
            <w:hideMark/>
          </w:tcPr>
          <w:p w14:paraId="5B51440F"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марте 1947 г.</w:t>
            </w:r>
          </w:p>
        </w:tc>
        <w:tc>
          <w:tcPr>
            <w:tcW w:w="0" w:type="auto"/>
            <w:vAlign w:val="center"/>
            <w:hideMark/>
          </w:tcPr>
          <w:p w14:paraId="57ACD7ED"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- 55840</w:t>
            </w:r>
          </w:p>
        </w:tc>
      </w:tr>
      <w:tr w:rsidR="00094A30" w:rsidRPr="00171131" w14:paraId="26782483" w14:textId="77777777" w:rsidTr="00F0626F">
        <w:tc>
          <w:tcPr>
            <w:tcW w:w="0" w:type="auto"/>
            <w:vAlign w:val="center"/>
            <w:hideMark/>
          </w:tcPr>
          <w:p w14:paraId="07561A74"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декабре 1947 г.</w:t>
            </w:r>
          </w:p>
        </w:tc>
        <w:tc>
          <w:tcPr>
            <w:tcW w:w="0" w:type="auto"/>
            <w:vAlign w:val="center"/>
            <w:hideMark/>
          </w:tcPr>
          <w:p w14:paraId="0D418AD7"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- 54482</w:t>
            </w:r>
          </w:p>
        </w:tc>
      </w:tr>
    </w:tbl>
    <w:p w14:paraId="6A1D773A" w14:textId="66BA8551"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1</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Таблица содержится в изданном под грифом «сов. секретно» статистическом сборнике ЦСУ СССР «Народное хозяйство СССР в Великой Отечественной войне 1941-1945 гг.» (приложение к еженедельному статистическому бюллетеню ЦСУ СССР № 41 (540) от 11 ноября 1959 г.). (РГАЭ. Ф. 1562. Оп. 41. Д. 239. Л. 1-239.)</w:t>
      </w:r>
    </w:p>
    <w:p w14:paraId="0773CA69" w14:textId="44392BE3"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vertAlign w:val="superscript"/>
        </w:rPr>
        <w:t>2</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Дата установлена по имеющимся в статистическом сборнике визам сотрудников ЦСУ СССР (РГАЭ. Ф. 1562. Оп. 41. Д. 239. Л. 2, 4, 222-222 об. и др.) (19644).</w:t>
      </w:r>
    </w:p>
    <w:p w14:paraId="0028C590" w14:textId="77777777" w:rsidR="003F5CD9" w:rsidRPr="00171131" w:rsidRDefault="003F5CD9" w:rsidP="0017113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bCs/>
          <w:color w:val="000000" w:themeColor="text1"/>
          <w:sz w:val="16"/>
          <w:szCs w:val="16"/>
          <w:lang w:eastAsia="ru-RU"/>
        </w:rPr>
        <w:t>Статистическая таблица ЦСУ СССР «Среднемесячная денежная заработная плата рабочих и служащих по отраслям народного хозяйства СССР в 1940, 1945, 1950—1955 гг.»</w:t>
      </w:r>
      <w:r w:rsidRPr="00171131">
        <w:rPr>
          <w:rFonts w:ascii="Times New Roman" w:eastAsia="Times New Roman" w:hAnsi="Times New Roman"/>
          <w:bCs/>
          <w:color w:val="000000" w:themeColor="text1"/>
          <w:sz w:val="16"/>
          <w:szCs w:val="16"/>
          <w:vertAlign w:val="superscript"/>
          <w:lang w:eastAsia="ru-RU"/>
        </w:rPr>
        <w:t>1</w:t>
      </w:r>
    </w:p>
    <w:p w14:paraId="372FC742" w14:textId="77777777" w:rsidR="003F5CD9" w:rsidRPr="00171131" w:rsidRDefault="003F5CD9" w:rsidP="0017113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1956 г.</w:t>
      </w:r>
      <w:r w:rsidRPr="00171131">
        <w:rPr>
          <w:rFonts w:ascii="Times New Roman" w:eastAsia="Times New Roman" w:hAnsi="Times New Roman"/>
          <w:color w:val="000000" w:themeColor="text1"/>
          <w:sz w:val="16"/>
          <w:szCs w:val="16"/>
          <w:vertAlign w:val="superscript"/>
          <w:lang w:eastAsia="ru-RU"/>
        </w:rPr>
        <w:t>2</w:t>
      </w:r>
    </w:p>
    <w:tbl>
      <w:tblPr>
        <w:tblW w:w="0" w:type="auto"/>
        <w:tblCellSpacing w:w="15" w:type="dxa"/>
        <w:shd w:val="clear" w:color="auto" w:fill="FFFFFF"/>
        <w:tblCellMar>
          <w:left w:w="0" w:type="dxa"/>
          <w:right w:w="0" w:type="dxa"/>
        </w:tblCellMar>
        <w:tblLook w:val="04A0" w:firstRow="1" w:lastRow="0" w:firstColumn="1" w:lastColumn="0" w:noHBand="0" w:noVBand="1"/>
      </w:tblPr>
      <w:tblGrid>
        <w:gridCol w:w="7858"/>
        <w:gridCol w:w="380"/>
        <w:gridCol w:w="380"/>
        <w:gridCol w:w="380"/>
        <w:gridCol w:w="380"/>
        <w:gridCol w:w="380"/>
        <w:gridCol w:w="380"/>
        <w:gridCol w:w="380"/>
        <w:gridCol w:w="395"/>
      </w:tblGrid>
      <w:tr w:rsidR="00094A30" w:rsidRPr="00171131" w14:paraId="705EDF44" w14:textId="77777777" w:rsidTr="00F0626F">
        <w:trPr>
          <w:tblCellSpacing w:w="15" w:type="dxa"/>
        </w:trPr>
        <w:tc>
          <w:tcPr>
            <w:tcW w:w="0" w:type="auto"/>
            <w:vMerge w:val="restart"/>
            <w:tcMar>
              <w:top w:w="15" w:type="dxa"/>
              <w:left w:w="15" w:type="dxa"/>
              <w:bottom w:w="15" w:type="dxa"/>
              <w:right w:w="15" w:type="dxa"/>
            </w:tcMar>
            <w:vAlign w:val="center"/>
            <w:hideMark/>
          </w:tcPr>
          <w:p w14:paraId="3EFBED52"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p>
        </w:tc>
        <w:tc>
          <w:tcPr>
            <w:tcW w:w="0" w:type="auto"/>
            <w:gridSpan w:val="8"/>
            <w:tcMar>
              <w:top w:w="15" w:type="dxa"/>
              <w:left w:w="15" w:type="dxa"/>
              <w:bottom w:w="15" w:type="dxa"/>
              <w:right w:w="15" w:type="dxa"/>
            </w:tcMar>
            <w:vAlign w:val="center"/>
            <w:hideMark/>
          </w:tcPr>
          <w:p w14:paraId="61CC2972"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bCs/>
                <w:color w:val="000000" w:themeColor="text1"/>
                <w:sz w:val="16"/>
                <w:szCs w:val="16"/>
                <w:lang w:eastAsia="ru-RU"/>
              </w:rPr>
              <w:t>(в рублях)</w:t>
            </w:r>
          </w:p>
        </w:tc>
      </w:tr>
      <w:tr w:rsidR="00094A30" w:rsidRPr="00171131" w14:paraId="1E0F377A" w14:textId="77777777" w:rsidTr="00F0626F">
        <w:trPr>
          <w:tblCellSpacing w:w="15" w:type="dxa"/>
        </w:trPr>
        <w:tc>
          <w:tcPr>
            <w:tcW w:w="0" w:type="auto"/>
            <w:vMerge/>
            <w:shd w:val="clear" w:color="auto" w:fill="FFFFFF"/>
            <w:vAlign w:val="center"/>
            <w:hideMark/>
          </w:tcPr>
          <w:p w14:paraId="02A82047"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p>
        </w:tc>
        <w:tc>
          <w:tcPr>
            <w:tcW w:w="0" w:type="auto"/>
            <w:tcMar>
              <w:top w:w="15" w:type="dxa"/>
              <w:left w:w="15" w:type="dxa"/>
              <w:bottom w:w="15" w:type="dxa"/>
              <w:right w:w="15" w:type="dxa"/>
            </w:tcMar>
            <w:vAlign w:val="center"/>
            <w:hideMark/>
          </w:tcPr>
          <w:p w14:paraId="06EAFEEA"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bCs/>
                <w:color w:val="000000" w:themeColor="text1"/>
                <w:sz w:val="16"/>
                <w:szCs w:val="16"/>
                <w:lang w:eastAsia="ru-RU"/>
              </w:rPr>
              <w:t>1940</w:t>
            </w:r>
          </w:p>
        </w:tc>
        <w:tc>
          <w:tcPr>
            <w:tcW w:w="0" w:type="auto"/>
            <w:tcMar>
              <w:top w:w="15" w:type="dxa"/>
              <w:left w:w="15" w:type="dxa"/>
              <w:bottom w:w="15" w:type="dxa"/>
              <w:right w:w="15" w:type="dxa"/>
            </w:tcMar>
            <w:vAlign w:val="center"/>
            <w:hideMark/>
          </w:tcPr>
          <w:p w14:paraId="0042168E"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bCs/>
                <w:color w:val="000000" w:themeColor="text1"/>
                <w:sz w:val="16"/>
                <w:szCs w:val="16"/>
                <w:lang w:eastAsia="ru-RU"/>
              </w:rPr>
              <w:t>1945</w:t>
            </w:r>
          </w:p>
        </w:tc>
        <w:tc>
          <w:tcPr>
            <w:tcW w:w="0" w:type="auto"/>
            <w:tcMar>
              <w:top w:w="15" w:type="dxa"/>
              <w:left w:w="15" w:type="dxa"/>
              <w:bottom w:w="15" w:type="dxa"/>
              <w:right w:w="15" w:type="dxa"/>
            </w:tcMar>
            <w:vAlign w:val="center"/>
            <w:hideMark/>
          </w:tcPr>
          <w:p w14:paraId="0267EAE5"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bCs/>
                <w:color w:val="000000" w:themeColor="text1"/>
                <w:sz w:val="16"/>
                <w:szCs w:val="16"/>
                <w:lang w:eastAsia="ru-RU"/>
              </w:rPr>
              <w:t>1950</w:t>
            </w:r>
          </w:p>
        </w:tc>
        <w:tc>
          <w:tcPr>
            <w:tcW w:w="0" w:type="auto"/>
            <w:tcMar>
              <w:top w:w="15" w:type="dxa"/>
              <w:left w:w="15" w:type="dxa"/>
              <w:bottom w:w="15" w:type="dxa"/>
              <w:right w:w="15" w:type="dxa"/>
            </w:tcMar>
            <w:vAlign w:val="center"/>
            <w:hideMark/>
          </w:tcPr>
          <w:p w14:paraId="67AB08F1"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bCs/>
                <w:color w:val="000000" w:themeColor="text1"/>
                <w:sz w:val="16"/>
                <w:szCs w:val="16"/>
                <w:lang w:eastAsia="ru-RU"/>
              </w:rPr>
              <w:t>1951</w:t>
            </w:r>
          </w:p>
        </w:tc>
        <w:tc>
          <w:tcPr>
            <w:tcW w:w="0" w:type="auto"/>
            <w:tcMar>
              <w:top w:w="15" w:type="dxa"/>
              <w:left w:w="15" w:type="dxa"/>
              <w:bottom w:w="15" w:type="dxa"/>
              <w:right w:w="15" w:type="dxa"/>
            </w:tcMar>
            <w:vAlign w:val="center"/>
            <w:hideMark/>
          </w:tcPr>
          <w:p w14:paraId="2782FE3E"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bCs/>
                <w:color w:val="000000" w:themeColor="text1"/>
                <w:sz w:val="16"/>
                <w:szCs w:val="16"/>
                <w:lang w:eastAsia="ru-RU"/>
              </w:rPr>
              <w:t>1952</w:t>
            </w:r>
          </w:p>
        </w:tc>
        <w:tc>
          <w:tcPr>
            <w:tcW w:w="0" w:type="auto"/>
            <w:tcMar>
              <w:top w:w="15" w:type="dxa"/>
              <w:left w:w="15" w:type="dxa"/>
              <w:bottom w:w="15" w:type="dxa"/>
              <w:right w:w="15" w:type="dxa"/>
            </w:tcMar>
            <w:vAlign w:val="center"/>
            <w:hideMark/>
          </w:tcPr>
          <w:p w14:paraId="67604CC4"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bCs/>
                <w:color w:val="000000" w:themeColor="text1"/>
                <w:sz w:val="16"/>
                <w:szCs w:val="16"/>
                <w:lang w:eastAsia="ru-RU"/>
              </w:rPr>
              <w:t>1953</w:t>
            </w:r>
          </w:p>
        </w:tc>
        <w:tc>
          <w:tcPr>
            <w:tcW w:w="0" w:type="auto"/>
            <w:tcMar>
              <w:top w:w="15" w:type="dxa"/>
              <w:left w:w="15" w:type="dxa"/>
              <w:bottom w:w="15" w:type="dxa"/>
              <w:right w:w="15" w:type="dxa"/>
            </w:tcMar>
            <w:vAlign w:val="center"/>
            <w:hideMark/>
          </w:tcPr>
          <w:p w14:paraId="746DD68A"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bCs/>
                <w:color w:val="000000" w:themeColor="text1"/>
                <w:sz w:val="16"/>
                <w:szCs w:val="16"/>
                <w:lang w:eastAsia="ru-RU"/>
              </w:rPr>
              <w:t>1954</w:t>
            </w:r>
          </w:p>
        </w:tc>
        <w:tc>
          <w:tcPr>
            <w:tcW w:w="0" w:type="auto"/>
            <w:tcMar>
              <w:top w:w="15" w:type="dxa"/>
              <w:left w:w="15" w:type="dxa"/>
              <w:bottom w:w="15" w:type="dxa"/>
              <w:right w:w="15" w:type="dxa"/>
            </w:tcMar>
            <w:vAlign w:val="center"/>
            <w:hideMark/>
          </w:tcPr>
          <w:p w14:paraId="34CC5615"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bCs/>
                <w:color w:val="000000" w:themeColor="text1"/>
                <w:sz w:val="16"/>
                <w:szCs w:val="16"/>
                <w:lang w:eastAsia="ru-RU"/>
              </w:rPr>
              <w:t>1955</w:t>
            </w:r>
          </w:p>
        </w:tc>
      </w:tr>
      <w:tr w:rsidR="00094A30" w:rsidRPr="00171131" w14:paraId="6DE19512" w14:textId="77777777" w:rsidTr="00F0626F">
        <w:trPr>
          <w:tblCellSpacing w:w="15" w:type="dxa"/>
        </w:trPr>
        <w:tc>
          <w:tcPr>
            <w:tcW w:w="0" w:type="auto"/>
            <w:tcMar>
              <w:top w:w="15" w:type="dxa"/>
              <w:left w:w="15" w:type="dxa"/>
              <w:bottom w:w="15" w:type="dxa"/>
              <w:right w:w="15" w:type="dxa"/>
            </w:tcMar>
            <w:vAlign w:val="center"/>
            <w:hideMark/>
          </w:tcPr>
          <w:p w14:paraId="48D0009D"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В целом по народному хозяйству</w:t>
            </w:r>
          </w:p>
        </w:tc>
        <w:tc>
          <w:tcPr>
            <w:tcW w:w="0" w:type="auto"/>
            <w:tcMar>
              <w:top w:w="15" w:type="dxa"/>
              <w:left w:w="15" w:type="dxa"/>
              <w:bottom w:w="15" w:type="dxa"/>
              <w:right w:w="15" w:type="dxa"/>
            </w:tcMar>
            <w:vAlign w:val="center"/>
            <w:hideMark/>
          </w:tcPr>
          <w:p w14:paraId="6EB450D6"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339</w:t>
            </w:r>
          </w:p>
        </w:tc>
        <w:tc>
          <w:tcPr>
            <w:tcW w:w="0" w:type="auto"/>
            <w:tcMar>
              <w:top w:w="15" w:type="dxa"/>
              <w:left w:w="15" w:type="dxa"/>
              <w:bottom w:w="15" w:type="dxa"/>
              <w:right w:w="15" w:type="dxa"/>
            </w:tcMar>
            <w:vAlign w:val="center"/>
            <w:hideMark/>
          </w:tcPr>
          <w:p w14:paraId="168E1EBA"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442</w:t>
            </w:r>
          </w:p>
        </w:tc>
        <w:tc>
          <w:tcPr>
            <w:tcW w:w="0" w:type="auto"/>
            <w:tcMar>
              <w:top w:w="15" w:type="dxa"/>
              <w:left w:w="15" w:type="dxa"/>
              <w:bottom w:w="15" w:type="dxa"/>
              <w:right w:w="15" w:type="dxa"/>
            </w:tcMar>
            <w:vAlign w:val="center"/>
            <w:hideMark/>
          </w:tcPr>
          <w:p w14:paraId="653D7825"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646</w:t>
            </w:r>
          </w:p>
        </w:tc>
        <w:tc>
          <w:tcPr>
            <w:tcW w:w="0" w:type="auto"/>
            <w:tcMar>
              <w:top w:w="15" w:type="dxa"/>
              <w:left w:w="15" w:type="dxa"/>
              <w:bottom w:w="15" w:type="dxa"/>
              <w:right w:w="15" w:type="dxa"/>
            </w:tcMar>
            <w:vAlign w:val="center"/>
            <w:hideMark/>
          </w:tcPr>
          <w:p w14:paraId="02371496"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661</w:t>
            </w:r>
          </w:p>
        </w:tc>
        <w:tc>
          <w:tcPr>
            <w:tcW w:w="0" w:type="auto"/>
            <w:tcMar>
              <w:top w:w="15" w:type="dxa"/>
              <w:left w:w="15" w:type="dxa"/>
              <w:bottom w:w="15" w:type="dxa"/>
              <w:right w:w="15" w:type="dxa"/>
            </w:tcMar>
            <w:vAlign w:val="center"/>
            <w:hideMark/>
          </w:tcPr>
          <w:p w14:paraId="161D7C9C"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674</w:t>
            </w:r>
          </w:p>
        </w:tc>
        <w:tc>
          <w:tcPr>
            <w:tcW w:w="0" w:type="auto"/>
            <w:tcMar>
              <w:top w:w="15" w:type="dxa"/>
              <w:left w:w="15" w:type="dxa"/>
              <w:bottom w:w="15" w:type="dxa"/>
              <w:right w:w="15" w:type="dxa"/>
            </w:tcMar>
            <w:vAlign w:val="center"/>
            <w:hideMark/>
          </w:tcPr>
          <w:p w14:paraId="04423668"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684</w:t>
            </w:r>
          </w:p>
        </w:tc>
        <w:tc>
          <w:tcPr>
            <w:tcW w:w="0" w:type="auto"/>
            <w:tcMar>
              <w:top w:w="15" w:type="dxa"/>
              <w:left w:w="15" w:type="dxa"/>
              <w:bottom w:w="15" w:type="dxa"/>
              <w:right w:w="15" w:type="dxa"/>
            </w:tcMar>
            <w:vAlign w:val="center"/>
            <w:hideMark/>
          </w:tcPr>
          <w:p w14:paraId="7B2DF411"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699</w:t>
            </w:r>
          </w:p>
        </w:tc>
        <w:tc>
          <w:tcPr>
            <w:tcW w:w="0" w:type="auto"/>
            <w:tcMar>
              <w:top w:w="15" w:type="dxa"/>
              <w:left w:w="15" w:type="dxa"/>
              <w:bottom w:w="15" w:type="dxa"/>
              <w:right w:w="15" w:type="dxa"/>
            </w:tcMar>
            <w:vAlign w:val="center"/>
            <w:hideMark/>
          </w:tcPr>
          <w:p w14:paraId="2CF92A89"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711</w:t>
            </w:r>
          </w:p>
        </w:tc>
      </w:tr>
      <w:tr w:rsidR="00094A30" w:rsidRPr="00171131" w14:paraId="30B64D6B" w14:textId="77777777" w:rsidTr="00F0626F">
        <w:trPr>
          <w:tblCellSpacing w:w="15" w:type="dxa"/>
        </w:trPr>
        <w:tc>
          <w:tcPr>
            <w:tcW w:w="0" w:type="auto"/>
            <w:tcMar>
              <w:top w:w="15" w:type="dxa"/>
              <w:left w:w="15" w:type="dxa"/>
              <w:bottom w:w="15" w:type="dxa"/>
              <w:right w:w="15" w:type="dxa"/>
            </w:tcMar>
            <w:vAlign w:val="center"/>
            <w:hideMark/>
          </w:tcPr>
          <w:p w14:paraId="0220C270"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Промышленность (промышленно-</w:t>
            </w:r>
            <w:proofErr w:type="gramStart"/>
            <w:r w:rsidRPr="00171131">
              <w:rPr>
                <w:rFonts w:ascii="Times New Roman" w:eastAsia="Times New Roman" w:hAnsi="Times New Roman"/>
                <w:color w:val="000000" w:themeColor="text1"/>
                <w:sz w:val="16"/>
                <w:szCs w:val="16"/>
                <w:lang w:eastAsia="ru-RU"/>
              </w:rPr>
              <w:t>производст-венный</w:t>
            </w:r>
            <w:proofErr w:type="gramEnd"/>
            <w:r w:rsidRPr="00171131">
              <w:rPr>
                <w:rFonts w:ascii="Times New Roman" w:eastAsia="Times New Roman" w:hAnsi="Times New Roman"/>
                <w:color w:val="000000" w:themeColor="text1"/>
                <w:sz w:val="16"/>
                <w:szCs w:val="16"/>
                <w:lang w:eastAsia="ru-RU"/>
              </w:rPr>
              <w:t xml:space="preserve"> персонал)</w:t>
            </w:r>
          </w:p>
        </w:tc>
        <w:tc>
          <w:tcPr>
            <w:tcW w:w="0" w:type="auto"/>
            <w:tcMar>
              <w:top w:w="15" w:type="dxa"/>
              <w:left w:w="15" w:type="dxa"/>
              <w:bottom w:w="15" w:type="dxa"/>
              <w:right w:w="15" w:type="dxa"/>
            </w:tcMar>
            <w:vAlign w:val="center"/>
            <w:hideMark/>
          </w:tcPr>
          <w:p w14:paraId="3DCFEF92"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358</w:t>
            </w:r>
          </w:p>
        </w:tc>
        <w:tc>
          <w:tcPr>
            <w:tcW w:w="0" w:type="auto"/>
            <w:tcMar>
              <w:top w:w="15" w:type="dxa"/>
              <w:left w:w="15" w:type="dxa"/>
              <w:bottom w:w="15" w:type="dxa"/>
              <w:right w:w="15" w:type="dxa"/>
            </w:tcMar>
            <w:vAlign w:val="center"/>
            <w:hideMark/>
          </w:tcPr>
          <w:p w14:paraId="6D26864F"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495</w:t>
            </w:r>
          </w:p>
        </w:tc>
        <w:tc>
          <w:tcPr>
            <w:tcW w:w="0" w:type="auto"/>
            <w:tcMar>
              <w:top w:w="15" w:type="dxa"/>
              <w:left w:w="15" w:type="dxa"/>
              <w:bottom w:w="15" w:type="dxa"/>
              <w:right w:w="15" w:type="dxa"/>
            </w:tcMar>
            <w:vAlign w:val="center"/>
            <w:hideMark/>
          </w:tcPr>
          <w:p w14:paraId="79FB8679"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726</w:t>
            </w:r>
          </w:p>
        </w:tc>
        <w:tc>
          <w:tcPr>
            <w:tcW w:w="0" w:type="auto"/>
            <w:tcMar>
              <w:top w:w="15" w:type="dxa"/>
              <w:left w:w="15" w:type="dxa"/>
              <w:bottom w:w="15" w:type="dxa"/>
              <w:right w:w="15" w:type="dxa"/>
            </w:tcMar>
            <w:vAlign w:val="center"/>
            <w:hideMark/>
          </w:tcPr>
          <w:p w14:paraId="4162C0E0"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740</w:t>
            </w:r>
          </w:p>
        </w:tc>
        <w:tc>
          <w:tcPr>
            <w:tcW w:w="0" w:type="auto"/>
            <w:tcMar>
              <w:top w:w="15" w:type="dxa"/>
              <w:left w:w="15" w:type="dxa"/>
              <w:bottom w:w="15" w:type="dxa"/>
              <w:right w:w="15" w:type="dxa"/>
            </w:tcMar>
            <w:vAlign w:val="center"/>
            <w:hideMark/>
          </w:tcPr>
          <w:p w14:paraId="048E2107"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754</w:t>
            </w:r>
          </w:p>
        </w:tc>
        <w:tc>
          <w:tcPr>
            <w:tcW w:w="0" w:type="auto"/>
            <w:tcMar>
              <w:top w:w="15" w:type="dxa"/>
              <w:left w:w="15" w:type="dxa"/>
              <w:bottom w:w="15" w:type="dxa"/>
              <w:right w:w="15" w:type="dxa"/>
            </w:tcMar>
            <w:vAlign w:val="center"/>
            <w:hideMark/>
          </w:tcPr>
          <w:p w14:paraId="5B95C03D"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762</w:t>
            </w:r>
          </w:p>
        </w:tc>
        <w:tc>
          <w:tcPr>
            <w:tcW w:w="0" w:type="auto"/>
            <w:tcMar>
              <w:top w:w="15" w:type="dxa"/>
              <w:left w:w="15" w:type="dxa"/>
              <w:bottom w:w="15" w:type="dxa"/>
              <w:right w:w="15" w:type="dxa"/>
            </w:tcMar>
            <w:vAlign w:val="center"/>
            <w:hideMark/>
          </w:tcPr>
          <w:p w14:paraId="1AFCD4EE"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792</w:t>
            </w:r>
          </w:p>
        </w:tc>
        <w:tc>
          <w:tcPr>
            <w:tcW w:w="0" w:type="auto"/>
            <w:tcMar>
              <w:top w:w="15" w:type="dxa"/>
              <w:left w:w="15" w:type="dxa"/>
              <w:bottom w:w="15" w:type="dxa"/>
              <w:right w:w="15" w:type="dxa"/>
            </w:tcMar>
            <w:vAlign w:val="center"/>
            <w:hideMark/>
          </w:tcPr>
          <w:p w14:paraId="70817018"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807</w:t>
            </w:r>
          </w:p>
        </w:tc>
      </w:tr>
      <w:tr w:rsidR="00094A30" w:rsidRPr="00171131" w14:paraId="2B42AF5F" w14:textId="77777777" w:rsidTr="00F0626F">
        <w:trPr>
          <w:tblCellSpacing w:w="15" w:type="dxa"/>
        </w:trPr>
        <w:tc>
          <w:tcPr>
            <w:tcW w:w="0" w:type="auto"/>
            <w:tcMar>
              <w:top w:w="15" w:type="dxa"/>
              <w:left w:w="15" w:type="dxa"/>
              <w:bottom w:w="15" w:type="dxa"/>
              <w:right w:w="15" w:type="dxa"/>
            </w:tcMar>
            <w:vAlign w:val="center"/>
            <w:hideMark/>
          </w:tcPr>
          <w:p w14:paraId="5CC4CFB8"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в том числе рабочие</w:t>
            </w:r>
          </w:p>
        </w:tc>
        <w:tc>
          <w:tcPr>
            <w:tcW w:w="0" w:type="auto"/>
            <w:tcMar>
              <w:top w:w="15" w:type="dxa"/>
              <w:left w:w="15" w:type="dxa"/>
              <w:bottom w:w="15" w:type="dxa"/>
              <w:right w:w="15" w:type="dxa"/>
            </w:tcMar>
            <w:vAlign w:val="center"/>
            <w:hideMark/>
          </w:tcPr>
          <w:p w14:paraId="0561BB7C"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340</w:t>
            </w:r>
          </w:p>
        </w:tc>
        <w:tc>
          <w:tcPr>
            <w:tcW w:w="0" w:type="auto"/>
            <w:tcMar>
              <w:top w:w="15" w:type="dxa"/>
              <w:left w:w="15" w:type="dxa"/>
              <w:bottom w:w="15" w:type="dxa"/>
              <w:right w:w="15" w:type="dxa"/>
            </w:tcMar>
            <w:vAlign w:val="center"/>
            <w:hideMark/>
          </w:tcPr>
          <w:p w14:paraId="11623E45"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473</w:t>
            </w:r>
          </w:p>
        </w:tc>
        <w:tc>
          <w:tcPr>
            <w:tcW w:w="0" w:type="auto"/>
            <w:tcMar>
              <w:top w:w="15" w:type="dxa"/>
              <w:left w:w="15" w:type="dxa"/>
              <w:bottom w:w="15" w:type="dxa"/>
              <w:right w:w="15" w:type="dxa"/>
            </w:tcMar>
            <w:vAlign w:val="center"/>
            <w:hideMark/>
          </w:tcPr>
          <w:p w14:paraId="00FB95B7"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709</w:t>
            </w:r>
          </w:p>
        </w:tc>
        <w:tc>
          <w:tcPr>
            <w:tcW w:w="0" w:type="auto"/>
            <w:tcMar>
              <w:top w:w="15" w:type="dxa"/>
              <w:left w:w="15" w:type="dxa"/>
              <w:bottom w:w="15" w:type="dxa"/>
              <w:right w:w="15" w:type="dxa"/>
            </w:tcMar>
            <w:vAlign w:val="center"/>
            <w:hideMark/>
          </w:tcPr>
          <w:p w14:paraId="4EAB4D3E"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725</w:t>
            </w:r>
          </w:p>
        </w:tc>
        <w:tc>
          <w:tcPr>
            <w:tcW w:w="0" w:type="auto"/>
            <w:tcMar>
              <w:top w:w="15" w:type="dxa"/>
              <w:left w:w="15" w:type="dxa"/>
              <w:bottom w:w="15" w:type="dxa"/>
              <w:right w:w="15" w:type="dxa"/>
            </w:tcMar>
            <w:vAlign w:val="center"/>
            <w:hideMark/>
          </w:tcPr>
          <w:p w14:paraId="1CBF3378"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738</w:t>
            </w:r>
          </w:p>
        </w:tc>
        <w:tc>
          <w:tcPr>
            <w:tcW w:w="0" w:type="auto"/>
            <w:tcMar>
              <w:top w:w="15" w:type="dxa"/>
              <w:left w:w="15" w:type="dxa"/>
              <w:bottom w:w="15" w:type="dxa"/>
              <w:right w:w="15" w:type="dxa"/>
            </w:tcMar>
            <w:vAlign w:val="center"/>
            <w:hideMark/>
          </w:tcPr>
          <w:p w14:paraId="6E264FC4"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743</w:t>
            </w:r>
          </w:p>
        </w:tc>
        <w:tc>
          <w:tcPr>
            <w:tcW w:w="0" w:type="auto"/>
            <w:tcMar>
              <w:top w:w="15" w:type="dxa"/>
              <w:left w:w="15" w:type="dxa"/>
              <w:bottom w:w="15" w:type="dxa"/>
              <w:right w:w="15" w:type="dxa"/>
            </w:tcMar>
            <w:vAlign w:val="center"/>
            <w:hideMark/>
          </w:tcPr>
          <w:p w14:paraId="4ECF15DA"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772</w:t>
            </w:r>
          </w:p>
        </w:tc>
        <w:tc>
          <w:tcPr>
            <w:tcW w:w="0" w:type="auto"/>
            <w:tcMar>
              <w:top w:w="15" w:type="dxa"/>
              <w:left w:w="15" w:type="dxa"/>
              <w:bottom w:w="15" w:type="dxa"/>
              <w:right w:w="15" w:type="dxa"/>
            </w:tcMar>
            <w:vAlign w:val="center"/>
            <w:hideMark/>
          </w:tcPr>
          <w:p w14:paraId="79862B93"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785</w:t>
            </w:r>
          </w:p>
        </w:tc>
      </w:tr>
      <w:tr w:rsidR="00094A30" w:rsidRPr="00171131" w14:paraId="093F4681" w14:textId="77777777" w:rsidTr="00F0626F">
        <w:trPr>
          <w:tblCellSpacing w:w="15" w:type="dxa"/>
        </w:trPr>
        <w:tc>
          <w:tcPr>
            <w:tcW w:w="0" w:type="auto"/>
            <w:tcMar>
              <w:top w:w="15" w:type="dxa"/>
              <w:left w:w="15" w:type="dxa"/>
              <w:bottom w:w="15" w:type="dxa"/>
              <w:right w:w="15" w:type="dxa"/>
            </w:tcMar>
            <w:vAlign w:val="center"/>
            <w:hideMark/>
          </w:tcPr>
          <w:p w14:paraId="384EAADA"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Строительство (персонал, занятый на строительно-монтажных работах)</w:t>
            </w:r>
          </w:p>
        </w:tc>
        <w:tc>
          <w:tcPr>
            <w:tcW w:w="0" w:type="auto"/>
            <w:tcMar>
              <w:top w:w="15" w:type="dxa"/>
              <w:left w:w="15" w:type="dxa"/>
              <w:bottom w:w="15" w:type="dxa"/>
              <w:right w:w="15" w:type="dxa"/>
            </w:tcMar>
            <w:vAlign w:val="center"/>
            <w:hideMark/>
          </w:tcPr>
          <w:p w14:paraId="3CFD30C8"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337</w:t>
            </w:r>
          </w:p>
        </w:tc>
        <w:tc>
          <w:tcPr>
            <w:tcW w:w="0" w:type="auto"/>
            <w:tcMar>
              <w:top w:w="15" w:type="dxa"/>
              <w:left w:w="15" w:type="dxa"/>
              <w:bottom w:w="15" w:type="dxa"/>
              <w:right w:w="15" w:type="dxa"/>
            </w:tcMar>
            <w:vAlign w:val="center"/>
            <w:hideMark/>
          </w:tcPr>
          <w:p w14:paraId="58453C5A"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411</w:t>
            </w:r>
          </w:p>
        </w:tc>
        <w:tc>
          <w:tcPr>
            <w:tcW w:w="0" w:type="auto"/>
            <w:tcMar>
              <w:top w:w="15" w:type="dxa"/>
              <w:left w:w="15" w:type="dxa"/>
              <w:bottom w:w="15" w:type="dxa"/>
              <w:right w:w="15" w:type="dxa"/>
            </w:tcMar>
            <w:vAlign w:val="center"/>
            <w:hideMark/>
          </w:tcPr>
          <w:p w14:paraId="73291E69"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599</w:t>
            </w:r>
          </w:p>
        </w:tc>
        <w:tc>
          <w:tcPr>
            <w:tcW w:w="0" w:type="auto"/>
            <w:tcMar>
              <w:top w:w="15" w:type="dxa"/>
              <w:left w:w="15" w:type="dxa"/>
              <w:bottom w:w="15" w:type="dxa"/>
              <w:right w:w="15" w:type="dxa"/>
            </w:tcMar>
            <w:vAlign w:val="center"/>
            <w:hideMark/>
          </w:tcPr>
          <w:p w14:paraId="0B809A8F"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638</w:t>
            </w:r>
          </w:p>
        </w:tc>
        <w:tc>
          <w:tcPr>
            <w:tcW w:w="0" w:type="auto"/>
            <w:tcMar>
              <w:top w:w="15" w:type="dxa"/>
              <w:left w:w="15" w:type="dxa"/>
              <w:bottom w:w="15" w:type="dxa"/>
              <w:right w:w="15" w:type="dxa"/>
            </w:tcMar>
            <w:vAlign w:val="center"/>
            <w:hideMark/>
          </w:tcPr>
          <w:p w14:paraId="5FB60F87"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655</w:t>
            </w:r>
          </w:p>
        </w:tc>
        <w:tc>
          <w:tcPr>
            <w:tcW w:w="0" w:type="auto"/>
            <w:tcMar>
              <w:top w:w="15" w:type="dxa"/>
              <w:left w:w="15" w:type="dxa"/>
              <w:bottom w:w="15" w:type="dxa"/>
              <w:right w:w="15" w:type="dxa"/>
            </w:tcMar>
            <w:vAlign w:val="center"/>
            <w:hideMark/>
          </w:tcPr>
          <w:p w14:paraId="667E94FE"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676</w:t>
            </w:r>
          </w:p>
        </w:tc>
        <w:tc>
          <w:tcPr>
            <w:tcW w:w="0" w:type="auto"/>
            <w:tcMar>
              <w:top w:w="15" w:type="dxa"/>
              <w:left w:w="15" w:type="dxa"/>
              <w:bottom w:w="15" w:type="dxa"/>
              <w:right w:w="15" w:type="dxa"/>
            </w:tcMar>
            <w:vAlign w:val="center"/>
            <w:hideMark/>
          </w:tcPr>
          <w:p w14:paraId="2126C425"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711</w:t>
            </w:r>
          </w:p>
        </w:tc>
        <w:tc>
          <w:tcPr>
            <w:tcW w:w="0" w:type="auto"/>
            <w:tcMar>
              <w:top w:w="15" w:type="dxa"/>
              <w:left w:w="15" w:type="dxa"/>
              <w:bottom w:w="15" w:type="dxa"/>
              <w:right w:w="15" w:type="dxa"/>
            </w:tcMar>
            <w:vAlign w:val="center"/>
            <w:hideMark/>
          </w:tcPr>
          <w:p w14:paraId="673F7A2F"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742</w:t>
            </w:r>
          </w:p>
        </w:tc>
      </w:tr>
      <w:tr w:rsidR="00094A30" w:rsidRPr="00171131" w14:paraId="63594017" w14:textId="77777777" w:rsidTr="00F0626F">
        <w:trPr>
          <w:tblCellSpacing w:w="15" w:type="dxa"/>
        </w:trPr>
        <w:tc>
          <w:tcPr>
            <w:tcW w:w="0" w:type="auto"/>
            <w:tcMar>
              <w:top w:w="15" w:type="dxa"/>
              <w:left w:w="15" w:type="dxa"/>
              <w:bottom w:w="15" w:type="dxa"/>
              <w:right w:w="15" w:type="dxa"/>
            </w:tcMar>
            <w:vAlign w:val="center"/>
            <w:hideMark/>
          </w:tcPr>
          <w:p w14:paraId="5B8065C7"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в том числе рабочие</w:t>
            </w:r>
          </w:p>
        </w:tc>
        <w:tc>
          <w:tcPr>
            <w:tcW w:w="0" w:type="auto"/>
            <w:tcMar>
              <w:top w:w="15" w:type="dxa"/>
              <w:left w:w="15" w:type="dxa"/>
              <w:bottom w:w="15" w:type="dxa"/>
              <w:right w:w="15" w:type="dxa"/>
            </w:tcMar>
            <w:vAlign w:val="center"/>
            <w:hideMark/>
          </w:tcPr>
          <w:p w14:paraId="67CD75DB"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307</w:t>
            </w:r>
          </w:p>
        </w:tc>
        <w:tc>
          <w:tcPr>
            <w:tcW w:w="0" w:type="auto"/>
            <w:tcMar>
              <w:top w:w="15" w:type="dxa"/>
              <w:left w:w="15" w:type="dxa"/>
              <w:bottom w:w="15" w:type="dxa"/>
              <w:right w:w="15" w:type="dxa"/>
            </w:tcMar>
            <w:vAlign w:val="center"/>
            <w:hideMark/>
          </w:tcPr>
          <w:p w14:paraId="502F4858"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360</w:t>
            </w:r>
          </w:p>
        </w:tc>
        <w:tc>
          <w:tcPr>
            <w:tcW w:w="0" w:type="auto"/>
            <w:tcMar>
              <w:top w:w="15" w:type="dxa"/>
              <w:left w:w="15" w:type="dxa"/>
              <w:bottom w:w="15" w:type="dxa"/>
              <w:right w:w="15" w:type="dxa"/>
            </w:tcMar>
            <w:vAlign w:val="center"/>
            <w:hideMark/>
          </w:tcPr>
          <w:p w14:paraId="40F7467D"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562</w:t>
            </w:r>
          </w:p>
        </w:tc>
        <w:tc>
          <w:tcPr>
            <w:tcW w:w="0" w:type="auto"/>
            <w:tcMar>
              <w:top w:w="15" w:type="dxa"/>
              <w:left w:w="15" w:type="dxa"/>
              <w:bottom w:w="15" w:type="dxa"/>
              <w:right w:w="15" w:type="dxa"/>
            </w:tcMar>
            <w:vAlign w:val="center"/>
            <w:hideMark/>
          </w:tcPr>
          <w:p w14:paraId="6958002D"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600</w:t>
            </w:r>
          </w:p>
        </w:tc>
        <w:tc>
          <w:tcPr>
            <w:tcW w:w="0" w:type="auto"/>
            <w:tcMar>
              <w:top w:w="15" w:type="dxa"/>
              <w:left w:w="15" w:type="dxa"/>
              <w:bottom w:w="15" w:type="dxa"/>
              <w:right w:w="15" w:type="dxa"/>
            </w:tcMar>
            <w:vAlign w:val="center"/>
            <w:hideMark/>
          </w:tcPr>
          <w:p w14:paraId="700BA539"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612</w:t>
            </w:r>
          </w:p>
        </w:tc>
        <w:tc>
          <w:tcPr>
            <w:tcW w:w="0" w:type="auto"/>
            <w:tcMar>
              <w:top w:w="15" w:type="dxa"/>
              <w:left w:w="15" w:type="dxa"/>
              <w:bottom w:w="15" w:type="dxa"/>
              <w:right w:w="15" w:type="dxa"/>
            </w:tcMar>
            <w:vAlign w:val="center"/>
            <w:hideMark/>
          </w:tcPr>
          <w:p w14:paraId="09CE649C"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629</w:t>
            </w:r>
          </w:p>
        </w:tc>
        <w:tc>
          <w:tcPr>
            <w:tcW w:w="0" w:type="auto"/>
            <w:tcMar>
              <w:top w:w="15" w:type="dxa"/>
              <w:left w:w="15" w:type="dxa"/>
              <w:bottom w:w="15" w:type="dxa"/>
              <w:right w:w="15" w:type="dxa"/>
            </w:tcMar>
            <w:vAlign w:val="center"/>
            <w:hideMark/>
          </w:tcPr>
          <w:p w14:paraId="4DF67389"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667</w:t>
            </w:r>
          </w:p>
        </w:tc>
        <w:tc>
          <w:tcPr>
            <w:tcW w:w="0" w:type="auto"/>
            <w:tcMar>
              <w:top w:w="15" w:type="dxa"/>
              <w:left w:w="15" w:type="dxa"/>
              <w:bottom w:w="15" w:type="dxa"/>
              <w:right w:w="15" w:type="dxa"/>
            </w:tcMar>
            <w:vAlign w:val="center"/>
            <w:hideMark/>
          </w:tcPr>
          <w:p w14:paraId="02BB37D3"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700</w:t>
            </w:r>
          </w:p>
        </w:tc>
      </w:tr>
      <w:tr w:rsidR="00094A30" w:rsidRPr="00171131" w14:paraId="7936EEAC" w14:textId="77777777" w:rsidTr="00F0626F">
        <w:trPr>
          <w:tblCellSpacing w:w="15" w:type="dxa"/>
        </w:trPr>
        <w:tc>
          <w:tcPr>
            <w:tcW w:w="0" w:type="auto"/>
            <w:tcMar>
              <w:top w:w="15" w:type="dxa"/>
              <w:left w:w="15" w:type="dxa"/>
              <w:bottom w:w="15" w:type="dxa"/>
              <w:right w:w="15" w:type="dxa"/>
            </w:tcMar>
            <w:vAlign w:val="center"/>
            <w:hideMark/>
          </w:tcPr>
          <w:p w14:paraId="71FC932A"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Сельское хозяйство</w:t>
            </w:r>
          </w:p>
        </w:tc>
        <w:tc>
          <w:tcPr>
            <w:tcW w:w="0" w:type="auto"/>
            <w:tcMar>
              <w:top w:w="15" w:type="dxa"/>
              <w:left w:w="15" w:type="dxa"/>
              <w:bottom w:w="15" w:type="dxa"/>
              <w:right w:w="15" w:type="dxa"/>
            </w:tcMar>
            <w:vAlign w:val="center"/>
            <w:hideMark/>
          </w:tcPr>
          <w:p w14:paraId="01A696D1"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229</w:t>
            </w:r>
          </w:p>
        </w:tc>
        <w:tc>
          <w:tcPr>
            <w:tcW w:w="0" w:type="auto"/>
            <w:tcMar>
              <w:top w:w="15" w:type="dxa"/>
              <w:left w:w="15" w:type="dxa"/>
              <w:bottom w:w="15" w:type="dxa"/>
              <w:right w:w="15" w:type="dxa"/>
            </w:tcMar>
            <w:vAlign w:val="center"/>
            <w:hideMark/>
          </w:tcPr>
          <w:p w14:paraId="6EF47A68"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223</w:t>
            </w:r>
          </w:p>
        </w:tc>
        <w:tc>
          <w:tcPr>
            <w:tcW w:w="0" w:type="auto"/>
            <w:tcMar>
              <w:top w:w="15" w:type="dxa"/>
              <w:left w:w="15" w:type="dxa"/>
              <w:bottom w:w="15" w:type="dxa"/>
              <w:right w:w="15" w:type="dxa"/>
            </w:tcMar>
            <w:vAlign w:val="center"/>
            <w:hideMark/>
          </w:tcPr>
          <w:p w14:paraId="3408E79C"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386</w:t>
            </w:r>
          </w:p>
        </w:tc>
        <w:tc>
          <w:tcPr>
            <w:tcW w:w="0" w:type="auto"/>
            <w:tcMar>
              <w:top w:w="15" w:type="dxa"/>
              <w:left w:w="15" w:type="dxa"/>
              <w:bottom w:w="15" w:type="dxa"/>
              <w:right w:w="15" w:type="dxa"/>
            </w:tcMar>
            <w:vAlign w:val="center"/>
            <w:hideMark/>
          </w:tcPr>
          <w:p w14:paraId="54AA2C67"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398</w:t>
            </w:r>
          </w:p>
        </w:tc>
        <w:tc>
          <w:tcPr>
            <w:tcW w:w="0" w:type="auto"/>
            <w:tcMar>
              <w:top w:w="15" w:type="dxa"/>
              <w:left w:w="15" w:type="dxa"/>
              <w:bottom w:w="15" w:type="dxa"/>
              <w:right w:w="15" w:type="dxa"/>
            </w:tcMar>
            <w:vAlign w:val="center"/>
            <w:hideMark/>
          </w:tcPr>
          <w:p w14:paraId="1F76585E"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420</w:t>
            </w:r>
          </w:p>
        </w:tc>
        <w:tc>
          <w:tcPr>
            <w:tcW w:w="0" w:type="auto"/>
            <w:tcMar>
              <w:top w:w="15" w:type="dxa"/>
              <w:left w:w="15" w:type="dxa"/>
              <w:bottom w:w="15" w:type="dxa"/>
              <w:right w:w="15" w:type="dxa"/>
            </w:tcMar>
            <w:vAlign w:val="center"/>
            <w:hideMark/>
          </w:tcPr>
          <w:p w14:paraId="1A28C5AC"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428</w:t>
            </w:r>
          </w:p>
        </w:tc>
        <w:tc>
          <w:tcPr>
            <w:tcW w:w="0" w:type="auto"/>
            <w:tcMar>
              <w:top w:w="15" w:type="dxa"/>
              <w:left w:w="15" w:type="dxa"/>
              <w:bottom w:w="15" w:type="dxa"/>
              <w:right w:w="15" w:type="dxa"/>
            </w:tcMar>
            <w:vAlign w:val="center"/>
            <w:hideMark/>
          </w:tcPr>
          <w:p w14:paraId="293421D1"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440</w:t>
            </w:r>
          </w:p>
        </w:tc>
        <w:tc>
          <w:tcPr>
            <w:tcW w:w="0" w:type="auto"/>
            <w:tcMar>
              <w:top w:w="15" w:type="dxa"/>
              <w:left w:w="15" w:type="dxa"/>
              <w:bottom w:w="15" w:type="dxa"/>
              <w:right w:w="15" w:type="dxa"/>
            </w:tcMar>
            <w:vAlign w:val="center"/>
            <w:hideMark/>
          </w:tcPr>
          <w:p w14:paraId="50020998"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458</w:t>
            </w:r>
          </w:p>
        </w:tc>
      </w:tr>
      <w:tr w:rsidR="00094A30" w:rsidRPr="00171131" w14:paraId="36DDC57E" w14:textId="77777777" w:rsidTr="00F0626F">
        <w:trPr>
          <w:tblCellSpacing w:w="15" w:type="dxa"/>
        </w:trPr>
        <w:tc>
          <w:tcPr>
            <w:tcW w:w="0" w:type="auto"/>
            <w:tcMar>
              <w:top w:w="15" w:type="dxa"/>
              <w:left w:w="15" w:type="dxa"/>
              <w:bottom w:w="15" w:type="dxa"/>
              <w:right w:w="15" w:type="dxa"/>
            </w:tcMar>
            <w:vAlign w:val="center"/>
            <w:hideMark/>
          </w:tcPr>
          <w:p w14:paraId="4B6F3040"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Совхозы и подсобные сельскохозяйственные предприятия</w:t>
            </w:r>
          </w:p>
        </w:tc>
        <w:tc>
          <w:tcPr>
            <w:tcW w:w="0" w:type="auto"/>
            <w:tcMar>
              <w:top w:w="15" w:type="dxa"/>
              <w:left w:w="15" w:type="dxa"/>
              <w:bottom w:w="15" w:type="dxa"/>
              <w:right w:w="15" w:type="dxa"/>
            </w:tcMar>
            <w:vAlign w:val="center"/>
            <w:hideMark/>
          </w:tcPr>
          <w:p w14:paraId="039AD328"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219</w:t>
            </w:r>
          </w:p>
        </w:tc>
        <w:tc>
          <w:tcPr>
            <w:tcW w:w="0" w:type="auto"/>
            <w:tcMar>
              <w:top w:w="15" w:type="dxa"/>
              <w:left w:w="15" w:type="dxa"/>
              <w:bottom w:w="15" w:type="dxa"/>
              <w:right w:w="15" w:type="dxa"/>
            </w:tcMar>
            <w:vAlign w:val="center"/>
            <w:hideMark/>
          </w:tcPr>
          <w:p w14:paraId="65A35914"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213</w:t>
            </w:r>
          </w:p>
        </w:tc>
        <w:tc>
          <w:tcPr>
            <w:tcW w:w="0" w:type="auto"/>
            <w:tcMar>
              <w:top w:w="15" w:type="dxa"/>
              <w:left w:w="15" w:type="dxa"/>
              <w:bottom w:w="15" w:type="dxa"/>
              <w:right w:w="15" w:type="dxa"/>
            </w:tcMar>
            <w:vAlign w:val="center"/>
            <w:hideMark/>
          </w:tcPr>
          <w:p w14:paraId="469D5345"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382</w:t>
            </w:r>
          </w:p>
        </w:tc>
        <w:tc>
          <w:tcPr>
            <w:tcW w:w="0" w:type="auto"/>
            <w:tcMar>
              <w:top w:w="15" w:type="dxa"/>
              <w:left w:w="15" w:type="dxa"/>
              <w:bottom w:w="15" w:type="dxa"/>
              <w:right w:w="15" w:type="dxa"/>
            </w:tcMar>
            <w:vAlign w:val="center"/>
            <w:hideMark/>
          </w:tcPr>
          <w:p w14:paraId="1C905356"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391</w:t>
            </w:r>
          </w:p>
        </w:tc>
        <w:tc>
          <w:tcPr>
            <w:tcW w:w="0" w:type="auto"/>
            <w:tcMar>
              <w:top w:w="15" w:type="dxa"/>
              <w:left w:w="15" w:type="dxa"/>
              <w:bottom w:w="15" w:type="dxa"/>
              <w:right w:w="15" w:type="dxa"/>
            </w:tcMar>
            <w:vAlign w:val="center"/>
            <w:hideMark/>
          </w:tcPr>
          <w:p w14:paraId="67D9D8D7"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404</w:t>
            </w:r>
          </w:p>
        </w:tc>
        <w:tc>
          <w:tcPr>
            <w:tcW w:w="0" w:type="auto"/>
            <w:tcMar>
              <w:top w:w="15" w:type="dxa"/>
              <w:left w:w="15" w:type="dxa"/>
              <w:bottom w:w="15" w:type="dxa"/>
              <w:right w:w="15" w:type="dxa"/>
            </w:tcMar>
            <w:vAlign w:val="center"/>
            <w:hideMark/>
          </w:tcPr>
          <w:p w14:paraId="2B609EB4"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414</w:t>
            </w:r>
          </w:p>
        </w:tc>
        <w:tc>
          <w:tcPr>
            <w:tcW w:w="0" w:type="auto"/>
            <w:tcMar>
              <w:top w:w="15" w:type="dxa"/>
              <w:left w:w="15" w:type="dxa"/>
              <w:bottom w:w="15" w:type="dxa"/>
              <w:right w:w="15" w:type="dxa"/>
            </w:tcMar>
            <w:vAlign w:val="center"/>
            <w:hideMark/>
          </w:tcPr>
          <w:p w14:paraId="34B516C3"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446</w:t>
            </w:r>
          </w:p>
        </w:tc>
        <w:tc>
          <w:tcPr>
            <w:tcW w:w="0" w:type="auto"/>
            <w:tcMar>
              <w:top w:w="15" w:type="dxa"/>
              <w:left w:w="15" w:type="dxa"/>
              <w:bottom w:w="15" w:type="dxa"/>
              <w:right w:w="15" w:type="dxa"/>
            </w:tcMar>
            <w:vAlign w:val="center"/>
            <w:hideMark/>
          </w:tcPr>
          <w:p w14:paraId="22371999"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466і</w:t>
            </w:r>
          </w:p>
        </w:tc>
      </w:tr>
      <w:tr w:rsidR="00094A30" w:rsidRPr="00171131" w14:paraId="74C14054" w14:textId="77777777" w:rsidTr="00F0626F">
        <w:trPr>
          <w:tblCellSpacing w:w="15" w:type="dxa"/>
        </w:trPr>
        <w:tc>
          <w:tcPr>
            <w:tcW w:w="0" w:type="auto"/>
            <w:tcMar>
              <w:top w:w="15" w:type="dxa"/>
              <w:left w:w="15" w:type="dxa"/>
              <w:bottom w:w="15" w:type="dxa"/>
              <w:right w:w="15" w:type="dxa"/>
            </w:tcMar>
            <w:vAlign w:val="center"/>
            <w:hideMark/>
          </w:tcPr>
          <w:p w14:paraId="74EE547A"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МТС</w:t>
            </w:r>
          </w:p>
        </w:tc>
        <w:tc>
          <w:tcPr>
            <w:tcW w:w="0" w:type="auto"/>
            <w:tcMar>
              <w:top w:w="15" w:type="dxa"/>
              <w:left w:w="15" w:type="dxa"/>
              <w:bottom w:w="15" w:type="dxa"/>
              <w:right w:w="15" w:type="dxa"/>
            </w:tcMar>
            <w:vAlign w:val="center"/>
            <w:hideMark/>
          </w:tcPr>
          <w:p w14:paraId="762BC720"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264</w:t>
            </w:r>
          </w:p>
        </w:tc>
        <w:tc>
          <w:tcPr>
            <w:tcW w:w="0" w:type="auto"/>
            <w:tcMar>
              <w:top w:w="15" w:type="dxa"/>
              <w:left w:w="15" w:type="dxa"/>
              <w:bottom w:w="15" w:type="dxa"/>
              <w:right w:w="15" w:type="dxa"/>
            </w:tcMar>
            <w:vAlign w:val="center"/>
            <w:hideMark/>
          </w:tcPr>
          <w:p w14:paraId="08830BBE"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279</w:t>
            </w:r>
          </w:p>
        </w:tc>
        <w:tc>
          <w:tcPr>
            <w:tcW w:w="0" w:type="auto"/>
            <w:tcMar>
              <w:top w:w="15" w:type="dxa"/>
              <w:left w:w="15" w:type="dxa"/>
              <w:bottom w:w="15" w:type="dxa"/>
              <w:right w:w="15" w:type="dxa"/>
            </w:tcMar>
            <w:vAlign w:val="center"/>
            <w:hideMark/>
          </w:tcPr>
          <w:p w14:paraId="266627E8"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402</w:t>
            </w:r>
          </w:p>
        </w:tc>
        <w:tc>
          <w:tcPr>
            <w:tcW w:w="0" w:type="auto"/>
            <w:tcMar>
              <w:top w:w="15" w:type="dxa"/>
              <w:left w:w="15" w:type="dxa"/>
              <w:bottom w:w="15" w:type="dxa"/>
              <w:right w:w="15" w:type="dxa"/>
            </w:tcMar>
            <w:vAlign w:val="center"/>
            <w:hideMark/>
          </w:tcPr>
          <w:p w14:paraId="3815A561"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422</w:t>
            </w:r>
          </w:p>
        </w:tc>
        <w:tc>
          <w:tcPr>
            <w:tcW w:w="0" w:type="auto"/>
            <w:tcMar>
              <w:top w:w="15" w:type="dxa"/>
              <w:left w:w="15" w:type="dxa"/>
              <w:bottom w:w="15" w:type="dxa"/>
              <w:right w:w="15" w:type="dxa"/>
            </w:tcMar>
            <w:vAlign w:val="center"/>
            <w:hideMark/>
          </w:tcPr>
          <w:p w14:paraId="317659A0"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471</w:t>
            </w:r>
          </w:p>
        </w:tc>
        <w:tc>
          <w:tcPr>
            <w:tcW w:w="0" w:type="auto"/>
            <w:tcMar>
              <w:top w:w="15" w:type="dxa"/>
              <w:left w:w="15" w:type="dxa"/>
              <w:bottom w:w="15" w:type="dxa"/>
              <w:right w:w="15" w:type="dxa"/>
            </w:tcMar>
            <w:vAlign w:val="center"/>
            <w:hideMark/>
          </w:tcPr>
          <w:p w14:paraId="24590B5F"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460</w:t>
            </w:r>
          </w:p>
        </w:tc>
        <w:tc>
          <w:tcPr>
            <w:tcW w:w="0" w:type="auto"/>
            <w:tcMar>
              <w:top w:w="15" w:type="dxa"/>
              <w:left w:w="15" w:type="dxa"/>
              <w:bottom w:w="15" w:type="dxa"/>
              <w:right w:w="15" w:type="dxa"/>
            </w:tcMar>
            <w:vAlign w:val="center"/>
            <w:hideMark/>
          </w:tcPr>
          <w:p w14:paraId="0715F07D"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435</w:t>
            </w:r>
          </w:p>
        </w:tc>
        <w:tc>
          <w:tcPr>
            <w:tcW w:w="0" w:type="auto"/>
            <w:tcMar>
              <w:top w:w="15" w:type="dxa"/>
              <w:left w:w="15" w:type="dxa"/>
              <w:bottom w:w="15" w:type="dxa"/>
              <w:right w:w="15" w:type="dxa"/>
            </w:tcMar>
            <w:vAlign w:val="center"/>
            <w:hideMark/>
          </w:tcPr>
          <w:p w14:paraId="6FB7AEFE"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449</w:t>
            </w:r>
          </w:p>
        </w:tc>
      </w:tr>
      <w:tr w:rsidR="00094A30" w:rsidRPr="00171131" w14:paraId="720530A4" w14:textId="77777777" w:rsidTr="00F0626F">
        <w:trPr>
          <w:tblCellSpacing w:w="15" w:type="dxa"/>
        </w:trPr>
        <w:tc>
          <w:tcPr>
            <w:tcW w:w="0" w:type="auto"/>
            <w:tcMar>
              <w:top w:w="15" w:type="dxa"/>
              <w:left w:w="15" w:type="dxa"/>
              <w:bottom w:w="15" w:type="dxa"/>
              <w:right w:w="15" w:type="dxa"/>
            </w:tcMar>
            <w:vAlign w:val="center"/>
            <w:hideMark/>
          </w:tcPr>
          <w:p w14:paraId="34CDD2AC"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Транспорт и связь</w:t>
            </w:r>
          </w:p>
        </w:tc>
        <w:tc>
          <w:tcPr>
            <w:tcW w:w="0" w:type="auto"/>
            <w:tcMar>
              <w:top w:w="15" w:type="dxa"/>
              <w:left w:w="15" w:type="dxa"/>
              <w:bottom w:w="15" w:type="dxa"/>
              <w:right w:w="15" w:type="dxa"/>
            </w:tcMar>
            <w:vAlign w:val="center"/>
            <w:hideMark/>
          </w:tcPr>
          <w:p w14:paraId="5717E993"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338</w:t>
            </w:r>
          </w:p>
        </w:tc>
        <w:tc>
          <w:tcPr>
            <w:tcW w:w="0" w:type="auto"/>
            <w:tcMar>
              <w:top w:w="15" w:type="dxa"/>
              <w:left w:w="15" w:type="dxa"/>
              <w:bottom w:w="15" w:type="dxa"/>
              <w:right w:w="15" w:type="dxa"/>
            </w:tcMar>
            <w:vAlign w:val="center"/>
            <w:hideMark/>
          </w:tcPr>
          <w:p w14:paraId="4B68851E"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467</w:t>
            </w:r>
          </w:p>
        </w:tc>
        <w:tc>
          <w:tcPr>
            <w:tcW w:w="0" w:type="auto"/>
            <w:tcMar>
              <w:top w:w="15" w:type="dxa"/>
              <w:left w:w="15" w:type="dxa"/>
              <w:bottom w:w="15" w:type="dxa"/>
              <w:right w:w="15" w:type="dxa"/>
            </w:tcMar>
            <w:vAlign w:val="center"/>
            <w:hideMark/>
          </w:tcPr>
          <w:p w14:paraId="03C7AC24"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682</w:t>
            </w:r>
          </w:p>
        </w:tc>
        <w:tc>
          <w:tcPr>
            <w:tcW w:w="0" w:type="auto"/>
            <w:tcMar>
              <w:top w:w="15" w:type="dxa"/>
              <w:left w:w="15" w:type="dxa"/>
              <w:bottom w:w="15" w:type="dxa"/>
              <w:right w:w="15" w:type="dxa"/>
            </w:tcMar>
            <w:vAlign w:val="center"/>
            <w:hideMark/>
          </w:tcPr>
          <w:p w14:paraId="1E238532"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699</w:t>
            </w:r>
          </w:p>
        </w:tc>
        <w:tc>
          <w:tcPr>
            <w:tcW w:w="0" w:type="auto"/>
            <w:tcMar>
              <w:top w:w="15" w:type="dxa"/>
              <w:left w:w="15" w:type="dxa"/>
              <w:bottom w:w="15" w:type="dxa"/>
              <w:right w:w="15" w:type="dxa"/>
            </w:tcMar>
            <w:vAlign w:val="center"/>
            <w:hideMark/>
          </w:tcPr>
          <w:p w14:paraId="53B997C5"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710</w:t>
            </w:r>
          </w:p>
        </w:tc>
        <w:tc>
          <w:tcPr>
            <w:tcW w:w="0" w:type="auto"/>
            <w:tcMar>
              <w:top w:w="15" w:type="dxa"/>
              <w:left w:w="15" w:type="dxa"/>
              <w:bottom w:w="15" w:type="dxa"/>
              <w:right w:w="15" w:type="dxa"/>
            </w:tcMar>
            <w:vAlign w:val="center"/>
            <w:hideMark/>
          </w:tcPr>
          <w:p w14:paraId="12003AC8"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720</w:t>
            </w:r>
          </w:p>
        </w:tc>
        <w:tc>
          <w:tcPr>
            <w:tcW w:w="0" w:type="auto"/>
            <w:tcMar>
              <w:top w:w="15" w:type="dxa"/>
              <w:left w:w="15" w:type="dxa"/>
              <w:bottom w:w="15" w:type="dxa"/>
              <w:right w:w="15" w:type="dxa"/>
            </w:tcMar>
            <w:vAlign w:val="center"/>
            <w:hideMark/>
          </w:tcPr>
          <w:p w14:paraId="2DDBD8CF"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735</w:t>
            </w:r>
          </w:p>
        </w:tc>
        <w:tc>
          <w:tcPr>
            <w:tcW w:w="0" w:type="auto"/>
            <w:tcMar>
              <w:top w:w="15" w:type="dxa"/>
              <w:left w:w="15" w:type="dxa"/>
              <w:bottom w:w="15" w:type="dxa"/>
              <w:right w:w="15" w:type="dxa"/>
            </w:tcMar>
            <w:vAlign w:val="center"/>
            <w:hideMark/>
          </w:tcPr>
          <w:p w14:paraId="661941FB"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744</w:t>
            </w:r>
          </w:p>
        </w:tc>
      </w:tr>
      <w:tr w:rsidR="00094A30" w:rsidRPr="00171131" w14:paraId="1EE903A5" w14:textId="77777777" w:rsidTr="00F0626F">
        <w:trPr>
          <w:tblCellSpacing w:w="15" w:type="dxa"/>
        </w:trPr>
        <w:tc>
          <w:tcPr>
            <w:tcW w:w="0" w:type="auto"/>
            <w:tcMar>
              <w:top w:w="15" w:type="dxa"/>
              <w:left w:w="15" w:type="dxa"/>
              <w:bottom w:w="15" w:type="dxa"/>
              <w:right w:w="15" w:type="dxa"/>
            </w:tcMar>
            <w:vAlign w:val="center"/>
            <w:hideMark/>
          </w:tcPr>
          <w:p w14:paraId="4C280A73"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Железнодорожный транспорт</w:t>
            </w:r>
          </w:p>
        </w:tc>
        <w:tc>
          <w:tcPr>
            <w:tcW w:w="0" w:type="auto"/>
            <w:tcMar>
              <w:top w:w="15" w:type="dxa"/>
              <w:left w:w="15" w:type="dxa"/>
              <w:bottom w:w="15" w:type="dxa"/>
              <w:right w:w="15" w:type="dxa"/>
            </w:tcMar>
            <w:vAlign w:val="center"/>
            <w:hideMark/>
          </w:tcPr>
          <w:p w14:paraId="3725B5D2"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340</w:t>
            </w:r>
          </w:p>
        </w:tc>
        <w:tc>
          <w:tcPr>
            <w:tcW w:w="0" w:type="auto"/>
            <w:tcMar>
              <w:top w:w="15" w:type="dxa"/>
              <w:left w:w="15" w:type="dxa"/>
              <w:bottom w:w="15" w:type="dxa"/>
              <w:right w:w="15" w:type="dxa"/>
            </w:tcMar>
            <w:vAlign w:val="center"/>
            <w:hideMark/>
          </w:tcPr>
          <w:p w14:paraId="3CBCFD2D"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525</w:t>
            </w:r>
          </w:p>
        </w:tc>
        <w:tc>
          <w:tcPr>
            <w:tcW w:w="0" w:type="auto"/>
            <w:tcMar>
              <w:top w:w="15" w:type="dxa"/>
              <w:left w:w="15" w:type="dxa"/>
              <w:bottom w:w="15" w:type="dxa"/>
              <w:right w:w="15" w:type="dxa"/>
            </w:tcMar>
            <w:vAlign w:val="center"/>
            <w:hideMark/>
          </w:tcPr>
          <w:p w14:paraId="3949708E"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725</w:t>
            </w:r>
          </w:p>
        </w:tc>
        <w:tc>
          <w:tcPr>
            <w:tcW w:w="0" w:type="auto"/>
            <w:tcMar>
              <w:top w:w="15" w:type="dxa"/>
              <w:left w:w="15" w:type="dxa"/>
              <w:bottom w:w="15" w:type="dxa"/>
              <w:right w:w="15" w:type="dxa"/>
            </w:tcMar>
            <w:vAlign w:val="center"/>
            <w:hideMark/>
          </w:tcPr>
          <w:p w14:paraId="516FBCD2"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739</w:t>
            </w:r>
          </w:p>
        </w:tc>
        <w:tc>
          <w:tcPr>
            <w:tcW w:w="0" w:type="auto"/>
            <w:tcMar>
              <w:top w:w="15" w:type="dxa"/>
              <w:left w:w="15" w:type="dxa"/>
              <w:bottom w:w="15" w:type="dxa"/>
              <w:right w:w="15" w:type="dxa"/>
            </w:tcMar>
            <w:vAlign w:val="center"/>
            <w:hideMark/>
          </w:tcPr>
          <w:p w14:paraId="46AB97D6"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742</w:t>
            </w:r>
          </w:p>
        </w:tc>
        <w:tc>
          <w:tcPr>
            <w:tcW w:w="0" w:type="auto"/>
            <w:tcMar>
              <w:top w:w="15" w:type="dxa"/>
              <w:left w:w="15" w:type="dxa"/>
              <w:bottom w:w="15" w:type="dxa"/>
              <w:right w:w="15" w:type="dxa"/>
            </w:tcMar>
            <w:vAlign w:val="center"/>
            <w:hideMark/>
          </w:tcPr>
          <w:p w14:paraId="3FECB486"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746</w:t>
            </w:r>
          </w:p>
        </w:tc>
        <w:tc>
          <w:tcPr>
            <w:tcW w:w="0" w:type="auto"/>
            <w:tcMar>
              <w:top w:w="15" w:type="dxa"/>
              <w:left w:w="15" w:type="dxa"/>
              <w:bottom w:w="15" w:type="dxa"/>
              <w:right w:w="15" w:type="dxa"/>
            </w:tcMar>
            <w:vAlign w:val="center"/>
            <w:hideMark/>
          </w:tcPr>
          <w:p w14:paraId="76D652F7"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758</w:t>
            </w:r>
          </w:p>
        </w:tc>
        <w:tc>
          <w:tcPr>
            <w:tcW w:w="0" w:type="auto"/>
            <w:tcMar>
              <w:top w:w="15" w:type="dxa"/>
              <w:left w:w="15" w:type="dxa"/>
              <w:bottom w:w="15" w:type="dxa"/>
              <w:right w:w="15" w:type="dxa"/>
            </w:tcMar>
            <w:vAlign w:val="center"/>
            <w:hideMark/>
          </w:tcPr>
          <w:p w14:paraId="1739C937"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768</w:t>
            </w:r>
          </w:p>
        </w:tc>
      </w:tr>
      <w:tr w:rsidR="00094A30" w:rsidRPr="00171131" w14:paraId="698EEE3B" w14:textId="77777777" w:rsidTr="00F0626F">
        <w:trPr>
          <w:tblCellSpacing w:w="15" w:type="dxa"/>
        </w:trPr>
        <w:tc>
          <w:tcPr>
            <w:tcW w:w="0" w:type="auto"/>
            <w:tcMar>
              <w:top w:w="15" w:type="dxa"/>
              <w:left w:w="15" w:type="dxa"/>
              <w:bottom w:w="15" w:type="dxa"/>
              <w:right w:w="15" w:type="dxa"/>
            </w:tcMar>
            <w:vAlign w:val="center"/>
            <w:hideMark/>
          </w:tcPr>
          <w:p w14:paraId="6C3DA169"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Водный транспорт</w:t>
            </w:r>
          </w:p>
        </w:tc>
        <w:tc>
          <w:tcPr>
            <w:tcW w:w="0" w:type="auto"/>
            <w:tcMar>
              <w:top w:w="15" w:type="dxa"/>
              <w:left w:w="15" w:type="dxa"/>
              <w:bottom w:w="15" w:type="dxa"/>
              <w:right w:w="15" w:type="dxa"/>
            </w:tcMar>
            <w:vAlign w:val="center"/>
            <w:hideMark/>
          </w:tcPr>
          <w:p w14:paraId="13663C7F"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409</w:t>
            </w:r>
          </w:p>
        </w:tc>
        <w:tc>
          <w:tcPr>
            <w:tcW w:w="0" w:type="auto"/>
            <w:tcMar>
              <w:top w:w="15" w:type="dxa"/>
              <w:left w:w="15" w:type="dxa"/>
              <w:bottom w:w="15" w:type="dxa"/>
              <w:right w:w="15" w:type="dxa"/>
            </w:tcMar>
            <w:vAlign w:val="center"/>
            <w:hideMark/>
          </w:tcPr>
          <w:p w14:paraId="542B97A5"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493</w:t>
            </w:r>
          </w:p>
        </w:tc>
        <w:tc>
          <w:tcPr>
            <w:tcW w:w="0" w:type="auto"/>
            <w:tcMar>
              <w:top w:w="15" w:type="dxa"/>
              <w:left w:w="15" w:type="dxa"/>
              <w:bottom w:w="15" w:type="dxa"/>
              <w:right w:w="15" w:type="dxa"/>
            </w:tcMar>
            <w:vAlign w:val="center"/>
            <w:hideMark/>
          </w:tcPr>
          <w:p w14:paraId="27658808"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786</w:t>
            </w:r>
          </w:p>
        </w:tc>
        <w:tc>
          <w:tcPr>
            <w:tcW w:w="0" w:type="auto"/>
            <w:tcMar>
              <w:top w:w="15" w:type="dxa"/>
              <w:left w:w="15" w:type="dxa"/>
              <w:bottom w:w="15" w:type="dxa"/>
              <w:right w:w="15" w:type="dxa"/>
            </w:tcMar>
            <w:vAlign w:val="center"/>
            <w:hideMark/>
          </w:tcPr>
          <w:p w14:paraId="7D2074BE"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816</w:t>
            </w:r>
          </w:p>
        </w:tc>
        <w:tc>
          <w:tcPr>
            <w:tcW w:w="0" w:type="auto"/>
            <w:tcMar>
              <w:top w:w="15" w:type="dxa"/>
              <w:left w:w="15" w:type="dxa"/>
              <w:bottom w:w="15" w:type="dxa"/>
              <w:right w:w="15" w:type="dxa"/>
            </w:tcMar>
            <w:vAlign w:val="center"/>
            <w:hideMark/>
          </w:tcPr>
          <w:p w14:paraId="612B950F"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828</w:t>
            </w:r>
          </w:p>
        </w:tc>
        <w:tc>
          <w:tcPr>
            <w:tcW w:w="0" w:type="auto"/>
            <w:tcMar>
              <w:top w:w="15" w:type="dxa"/>
              <w:left w:w="15" w:type="dxa"/>
              <w:bottom w:w="15" w:type="dxa"/>
              <w:right w:w="15" w:type="dxa"/>
            </w:tcMar>
            <w:vAlign w:val="center"/>
            <w:hideMark/>
          </w:tcPr>
          <w:p w14:paraId="600239FD"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840</w:t>
            </w:r>
          </w:p>
        </w:tc>
        <w:tc>
          <w:tcPr>
            <w:tcW w:w="0" w:type="auto"/>
            <w:tcMar>
              <w:top w:w="15" w:type="dxa"/>
              <w:left w:w="15" w:type="dxa"/>
              <w:bottom w:w="15" w:type="dxa"/>
              <w:right w:w="15" w:type="dxa"/>
            </w:tcMar>
            <w:vAlign w:val="center"/>
            <w:hideMark/>
          </w:tcPr>
          <w:p w14:paraId="50777B12"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897</w:t>
            </w:r>
          </w:p>
        </w:tc>
        <w:tc>
          <w:tcPr>
            <w:tcW w:w="0" w:type="auto"/>
            <w:tcMar>
              <w:top w:w="15" w:type="dxa"/>
              <w:left w:w="15" w:type="dxa"/>
              <w:bottom w:w="15" w:type="dxa"/>
              <w:right w:w="15" w:type="dxa"/>
            </w:tcMar>
            <w:vAlign w:val="center"/>
            <w:hideMark/>
          </w:tcPr>
          <w:p w14:paraId="12B94B6A"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906</w:t>
            </w:r>
          </w:p>
        </w:tc>
      </w:tr>
      <w:tr w:rsidR="00094A30" w:rsidRPr="00171131" w14:paraId="709C0557" w14:textId="77777777" w:rsidTr="00F0626F">
        <w:trPr>
          <w:tblCellSpacing w:w="15" w:type="dxa"/>
        </w:trPr>
        <w:tc>
          <w:tcPr>
            <w:tcW w:w="0" w:type="auto"/>
            <w:tcMar>
              <w:top w:w="15" w:type="dxa"/>
              <w:left w:w="15" w:type="dxa"/>
              <w:bottom w:w="15" w:type="dxa"/>
              <w:right w:w="15" w:type="dxa"/>
            </w:tcMar>
            <w:vAlign w:val="center"/>
            <w:hideMark/>
          </w:tcPr>
          <w:p w14:paraId="2B564DA3"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Автомобильный, городской электрический и прочий транспорт и погрузочно-разгрузочные работы</w:t>
            </w:r>
          </w:p>
        </w:tc>
        <w:tc>
          <w:tcPr>
            <w:tcW w:w="0" w:type="auto"/>
            <w:tcMar>
              <w:top w:w="15" w:type="dxa"/>
              <w:left w:w="15" w:type="dxa"/>
              <w:bottom w:w="15" w:type="dxa"/>
              <w:right w:w="15" w:type="dxa"/>
            </w:tcMar>
            <w:vAlign w:val="center"/>
            <w:hideMark/>
          </w:tcPr>
          <w:p w14:paraId="28ED37E3"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345</w:t>
            </w:r>
          </w:p>
        </w:tc>
        <w:tc>
          <w:tcPr>
            <w:tcW w:w="0" w:type="auto"/>
            <w:tcMar>
              <w:top w:w="15" w:type="dxa"/>
              <w:left w:w="15" w:type="dxa"/>
              <w:bottom w:w="15" w:type="dxa"/>
              <w:right w:w="15" w:type="dxa"/>
            </w:tcMar>
            <w:vAlign w:val="center"/>
            <w:hideMark/>
          </w:tcPr>
          <w:p w14:paraId="2F85D8DB"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408</w:t>
            </w:r>
          </w:p>
        </w:tc>
        <w:tc>
          <w:tcPr>
            <w:tcW w:w="0" w:type="auto"/>
            <w:tcMar>
              <w:top w:w="15" w:type="dxa"/>
              <w:left w:w="15" w:type="dxa"/>
              <w:bottom w:w="15" w:type="dxa"/>
              <w:right w:w="15" w:type="dxa"/>
            </w:tcMar>
            <w:vAlign w:val="center"/>
            <w:hideMark/>
          </w:tcPr>
          <w:p w14:paraId="3CDD17C9"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666</w:t>
            </w:r>
          </w:p>
        </w:tc>
        <w:tc>
          <w:tcPr>
            <w:tcW w:w="0" w:type="auto"/>
            <w:tcMar>
              <w:top w:w="15" w:type="dxa"/>
              <w:left w:w="15" w:type="dxa"/>
              <w:bottom w:w="15" w:type="dxa"/>
              <w:right w:w="15" w:type="dxa"/>
            </w:tcMar>
            <w:vAlign w:val="center"/>
            <w:hideMark/>
          </w:tcPr>
          <w:p w14:paraId="08E645C7"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689</w:t>
            </w:r>
          </w:p>
        </w:tc>
        <w:tc>
          <w:tcPr>
            <w:tcW w:w="0" w:type="auto"/>
            <w:tcMar>
              <w:top w:w="15" w:type="dxa"/>
              <w:left w:w="15" w:type="dxa"/>
              <w:bottom w:w="15" w:type="dxa"/>
              <w:right w:w="15" w:type="dxa"/>
            </w:tcMar>
            <w:vAlign w:val="center"/>
            <w:hideMark/>
          </w:tcPr>
          <w:p w14:paraId="050F88E9"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709</w:t>
            </w:r>
          </w:p>
        </w:tc>
        <w:tc>
          <w:tcPr>
            <w:tcW w:w="0" w:type="auto"/>
            <w:tcMar>
              <w:top w:w="15" w:type="dxa"/>
              <w:left w:w="15" w:type="dxa"/>
              <w:bottom w:w="15" w:type="dxa"/>
              <w:right w:w="15" w:type="dxa"/>
            </w:tcMar>
            <w:vAlign w:val="center"/>
            <w:hideMark/>
          </w:tcPr>
          <w:p w14:paraId="40040D2A"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726</w:t>
            </w:r>
          </w:p>
        </w:tc>
        <w:tc>
          <w:tcPr>
            <w:tcW w:w="0" w:type="auto"/>
            <w:tcMar>
              <w:top w:w="15" w:type="dxa"/>
              <w:left w:w="15" w:type="dxa"/>
              <w:bottom w:w="15" w:type="dxa"/>
              <w:right w:w="15" w:type="dxa"/>
            </w:tcMar>
            <w:vAlign w:val="center"/>
            <w:hideMark/>
          </w:tcPr>
          <w:p w14:paraId="7679D8C6"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743</w:t>
            </w:r>
          </w:p>
        </w:tc>
        <w:tc>
          <w:tcPr>
            <w:tcW w:w="0" w:type="auto"/>
            <w:tcMar>
              <w:top w:w="15" w:type="dxa"/>
              <w:left w:w="15" w:type="dxa"/>
              <w:bottom w:w="15" w:type="dxa"/>
              <w:right w:w="15" w:type="dxa"/>
            </w:tcMar>
            <w:vAlign w:val="center"/>
            <w:hideMark/>
          </w:tcPr>
          <w:p w14:paraId="3B7E1FF0"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750</w:t>
            </w:r>
          </w:p>
        </w:tc>
      </w:tr>
      <w:tr w:rsidR="00094A30" w:rsidRPr="00171131" w14:paraId="463EACF8" w14:textId="77777777" w:rsidTr="00F0626F">
        <w:trPr>
          <w:tblCellSpacing w:w="15" w:type="dxa"/>
        </w:trPr>
        <w:tc>
          <w:tcPr>
            <w:tcW w:w="0" w:type="auto"/>
            <w:tcMar>
              <w:top w:w="15" w:type="dxa"/>
              <w:left w:w="15" w:type="dxa"/>
              <w:bottom w:w="15" w:type="dxa"/>
              <w:right w:w="15" w:type="dxa"/>
            </w:tcMar>
            <w:vAlign w:val="center"/>
            <w:hideMark/>
          </w:tcPr>
          <w:p w14:paraId="2C85BB90"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lastRenderedPageBreak/>
              <w:t>Связь</w:t>
            </w:r>
          </w:p>
        </w:tc>
        <w:tc>
          <w:tcPr>
            <w:tcW w:w="0" w:type="auto"/>
            <w:tcMar>
              <w:top w:w="15" w:type="dxa"/>
              <w:left w:w="15" w:type="dxa"/>
              <w:bottom w:w="15" w:type="dxa"/>
              <w:right w:w="15" w:type="dxa"/>
            </w:tcMar>
            <w:vAlign w:val="center"/>
            <w:hideMark/>
          </w:tcPr>
          <w:p w14:paraId="21795EF4"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279</w:t>
            </w:r>
          </w:p>
        </w:tc>
        <w:tc>
          <w:tcPr>
            <w:tcW w:w="0" w:type="auto"/>
            <w:tcMar>
              <w:top w:w="15" w:type="dxa"/>
              <w:left w:w="15" w:type="dxa"/>
              <w:bottom w:w="15" w:type="dxa"/>
              <w:right w:w="15" w:type="dxa"/>
            </w:tcMar>
            <w:vAlign w:val="center"/>
            <w:hideMark/>
          </w:tcPr>
          <w:p w14:paraId="483C6FBC"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354</w:t>
            </w:r>
          </w:p>
        </w:tc>
        <w:tc>
          <w:tcPr>
            <w:tcW w:w="0" w:type="auto"/>
            <w:tcMar>
              <w:top w:w="15" w:type="dxa"/>
              <w:left w:w="15" w:type="dxa"/>
              <w:bottom w:w="15" w:type="dxa"/>
              <w:right w:w="15" w:type="dxa"/>
            </w:tcMar>
            <w:vAlign w:val="center"/>
            <w:hideMark/>
          </w:tcPr>
          <w:p w14:paraId="519768DF"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527</w:t>
            </w:r>
          </w:p>
        </w:tc>
        <w:tc>
          <w:tcPr>
            <w:tcW w:w="0" w:type="auto"/>
            <w:tcMar>
              <w:top w:w="15" w:type="dxa"/>
              <w:left w:w="15" w:type="dxa"/>
              <w:bottom w:w="15" w:type="dxa"/>
              <w:right w:w="15" w:type="dxa"/>
            </w:tcMar>
            <w:vAlign w:val="center"/>
            <w:hideMark/>
          </w:tcPr>
          <w:p w14:paraId="389F0A3B"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532</w:t>
            </w:r>
          </w:p>
        </w:tc>
        <w:tc>
          <w:tcPr>
            <w:tcW w:w="0" w:type="auto"/>
            <w:tcMar>
              <w:top w:w="15" w:type="dxa"/>
              <w:left w:w="15" w:type="dxa"/>
              <w:bottom w:w="15" w:type="dxa"/>
              <w:right w:w="15" w:type="dxa"/>
            </w:tcMar>
            <w:vAlign w:val="center"/>
            <w:hideMark/>
          </w:tcPr>
          <w:p w14:paraId="48583D65"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533</w:t>
            </w:r>
          </w:p>
        </w:tc>
        <w:tc>
          <w:tcPr>
            <w:tcW w:w="0" w:type="auto"/>
            <w:tcMar>
              <w:top w:w="15" w:type="dxa"/>
              <w:left w:w="15" w:type="dxa"/>
              <w:bottom w:w="15" w:type="dxa"/>
              <w:right w:w="15" w:type="dxa"/>
            </w:tcMar>
            <w:vAlign w:val="center"/>
            <w:hideMark/>
          </w:tcPr>
          <w:p w14:paraId="7C381BDD"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538</w:t>
            </w:r>
          </w:p>
        </w:tc>
        <w:tc>
          <w:tcPr>
            <w:tcW w:w="0" w:type="auto"/>
            <w:tcMar>
              <w:top w:w="15" w:type="dxa"/>
              <w:left w:w="15" w:type="dxa"/>
              <w:bottom w:w="15" w:type="dxa"/>
              <w:right w:w="15" w:type="dxa"/>
            </w:tcMar>
            <w:vAlign w:val="center"/>
            <w:hideMark/>
          </w:tcPr>
          <w:p w14:paraId="0F91D4C4"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543</w:t>
            </w:r>
          </w:p>
        </w:tc>
        <w:tc>
          <w:tcPr>
            <w:tcW w:w="0" w:type="auto"/>
            <w:tcMar>
              <w:top w:w="15" w:type="dxa"/>
              <w:left w:w="15" w:type="dxa"/>
              <w:bottom w:w="15" w:type="dxa"/>
              <w:right w:w="15" w:type="dxa"/>
            </w:tcMar>
            <w:vAlign w:val="center"/>
            <w:hideMark/>
          </w:tcPr>
          <w:p w14:paraId="689C10D5"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556</w:t>
            </w:r>
          </w:p>
        </w:tc>
      </w:tr>
      <w:tr w:rsidR="00094A30" w:rsidRPr="00171131" w14:paraId="14583F80" w14:textId="77777777" w:rsidTr="00F0626F">
        <w:trPr>
          <w:tblCellSpacing w:w="15" w:type="dxa"/>
        </w:trPr>
        <w:tc>
          <w:tcPr>
            <w:tcW w:w="0" w:type="auto"/>
            <w:tcMar>
              <w:top w:w="15" w:type="dxa"/>
              <w:left w:w="15" w:type="dxa"/>
              <w:bottom w:w="15" w:type="dxa"/>
              <w:right w:w="15" w:type="dxa"/>
            </w:tcMar>
            <w:vAlign w:val="center"/>
            <w:hideMark/>
          </w:tcPr>
          <w:p w14:paraId="6D7E8E04"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Торговля, заготовки и материально-техническое снабжение</w:t>
            </w:r>
          </w:p>
        </w:tc>
        <w:tc>
          <w:tcPr>
            <w:tcW w:w="0" w:type="auto"/>
            <w:tcMar>
              <w:top w:w="15" w:type="dxa"/>
              <w:left w:w="15" w:type="dxa"/>
              <w:bottom w:w="15" w:type="dxa"/>
              <w:right w:w="15" w:type="dxa"/>
            </w:tcMar>
            <w:vAlign w:val="center"/>
            <w:hideMark/>
          </w:tcPr>
          <w:p w14:paraId="2B1B2D2F"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261</w:t>
            </w:r>
          </w:p>
        </w:tc>
        <w:tc>
          <w:tcPr>
            <w:tcW w:w="0" w:type="auto"/>
            <w:tcMar>
              <w:top w:w="15" w:type="dxa"/>
              <w:left w:w="15" w:type="dxa"/>
              <w:bottom w:w="15" w:type="dxa"/>
              <w:right w:w="15" w:type="dxa"/>
            </w:tcMar>
            <w:vAlign w:val="center"/>
            <w:hideMark/>
          </w:tcPr>
          <w:p w14:paraId="4CA1361F"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288</w:t>
            </w:r>
          </w:p>
        </w:tc>
        <w:tc>
          <w:tcPr>
            <w:tcW w:w="0" w:type="auto"/>
            <w:tcMar>
              <w:top w:w="15" w:type="dxa"/>
              <w:left w:w="15" w:type="dxa"/>
              <w:bottom w:w="15" w:type="dxa"/>
              <w:right w:w="15" w:type="dxa"/>
            </w:tcMar>
            <w:vAlign w:val="center"/>
            <w:hideMark/>
          </w:tcPr>
          <w:p w14:paraId="5FA61921"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486</w:t>
            </w:r>
          </w:p>
        </w:tc>
        <w:tc>
          <w:tcPr>
            <w:tcW w:w="0" w:type="auto"/>
            <w:tcMar>
              <w:top w:w="15" w:type="dxa"/>
              <w:left w:w="15" w:type="dxa"/>
              <w:bottom w:w="15" w:type="dxa"/>
              <w:right w:w="15" w:type="dxa"/>
            </w:tcMar>
            <w:vAlign w:val="center"/>
            <w:hideMark/>
          </w:tcPr>
          <w:p w14:paraId="021EE6FA"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490</w:t>
            </w:r>
          </w:p>
        </w:tc>
        <w:tc>
          <w:tcPr>
            <w:tcW w:w="0" w:type="auto"/>
            <w:tcMar>
              <w:top w:w="15" w:type="dxa"/>
              <w:left w:w="15" w:type="dxa"/>
              <w:bottom w:w="15" w:type="dxa"/>
              <w:right w:w="15" w:type="dxa"/>
            </w:tcMar>
            <w:vAlign w:val="center"/>
            <w:hideMark/>
          </w:tcPr>
          <w:p w14:paraId="768FAC14"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505</w:t>
            </w:r>
          </w:p>
        </w:tc>
        <w:tc>
          <w:tcPr>
            <w:tcW w:w="0" w:type="auto"/>
            <w:tcMar>
              <w:top w:w="15" w:type="dxa"/>
              <w:left w:w="15" w:type="dxa"/>
              <w:bottom w:w="15" w:type="dxa"/>
              <w:right w:w="15" w:type="dxa"/>
            </w:tcMar>
            <w:vAlign w:val="center"/>
            <w:hideMark/>
          </w:tcPr>
          <w:p w14:paraId="00C9825E"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518</w:t>
            </w:r>
          </w:p>
        </w:tc>
        <w:tc>
          <w:tcPr>
            <w:tcW w:w="0" w:type="auto"/>
            <w:tcMar>
              <w:top w:w="15" w:type="dxa"/>
              <w:left w:w="15" w:type="dxa"/>
              <w:bottom w:w="15" w:type="dxa"/>
              <w:right w:w="15" w:type="dxa"/>
            </w:tcMar>
            <w:vAlign w:val="center"/>
            <w:hideMark/>
          </w:tcPr>
          <w:p w14:paraId="4D9B075F"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556</w:t>
            </w:r>
          </w:p>
        </w:tc>
        <w:tc>
          <w:tcPr>
            <w:tcW w:w="0" w:type="auto"/>
            <w:tcMar>
              <w:top w:w="15" w:type="dxa"/>
              <w:left w:w="15" w:type="dxa"/>
              <w:bottom w:w="15" w:type="dxa"/>
              <w:right w:w="15" w:type="dxa"/>
            </w:tcMar>
            <w:vAlign w:val="center"/>
            <w:hideMark/>
          </w:tcPr>
          <w:p w14:paraId="4F769C55"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553</w:t>
            </w:r>
          </w:p>
        </w:tc>
      </w:tr>
      <w:tr w:rsidR="00094A30" w:rsidRPr="00171131" w14:paraId="00AD4736" w14:textId="77777777" w:rsidTr="00F0626F">
        <w:trPr>
          <w:tblCellSpacing w:w="15" w:type="dxa"/>
        </w:trPr>
        <w:tc>
          <w:tcPr>
            <w:tcW w:w="0" w:type="auto"/>
            <w:tcMar>
              <w:top w:w="15" w:type="dxa"/>
              <w:left w:w="15" w:type="dxa"/>
              <w:bottom w:w="15" w:type="dxa"/>
              <w:right w:w="15" w:type="dxa"/>
            </w:tcMar>
            <w:vAlign w:val="center"/>
            <w:hideMark/>
          </w:tcPr>
          <w:p w14:paraId="1888C414"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Общественное питание</w:t>
            </w:r>
          </w:p>
        </w:tc>
        <w:tc>
          <w:tcPr>
            <w:tcW w:w="0" w:type="auto"/>
            <w:tcMar>
              <w:top w:w="15" w:type="dxa"/>
              <w:left w:w="15" w:type="dxa"/>
              <w:bottom w:w="15" w:type="dxa"/>
              <w:right w:w="15" w:type="dxa"/>
            </w:tcMar>
            <w:vAlign w:val="center"/>
            <w:hideMark/>
          </w:tcPr>
          <w:p w14:paraId="51D6FE0B"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221</w:t>
            </w:r>
          </w:p>
        </w:tc>
        <w:tc>
          <w:tcPr>
            <w:tcW w:w="0" w:type="auto"/>
            <w:tcMar>
              <w:top w:w="15" w:type="dxa"/>
              <w:left w:w="15" w:type="dxa"/>
              <w:bottom w:w="15" w:type="dxa"/>
              <w:right w:w="15" w:type="dxa"/>
            </w:tcMar>
            <w:vAlign w:val="center"/>
            <w:hideMark/>
          </w:tcPr>
          <w:p w14:paraId="3FDCD07A"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231</w:t>
            </w:r>
          </w:p>
        </w:tc>
        <w:tc>
          <w:tcPr>
            <w:tcW w:w="0" w:type="auto"/>
            <w:tcMar>
              <w:top w:w="15" w:type="dxa"/>
              <w:left w:w="15" w:type="dxa"/>
              <w:bottom w:w="15" w:type="dxa"/>
              <w:right w:w="15" w:type="dxa"/>
            </w:tcMar>
            <w:vAlign w:val="center"/>
            <w:hideMark/>
          </w:tcPr>
          <w:p w14:paraId="1536A20D"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413</w:t>
            </w:r>
          </w:p>
        </w:tc>
        <w:tc>
          <w:tcPr>
            <w:tcW w:w="0" w:type="auto"/>
            <w:tcMar>
              <w:top w:w="15" w:type="dxa"/>
              <w:left w:w="15" w:type="dxa"/>
              <w:bottom w:w="15" w:type="dxa"/>
              <w:right w:w="15" w:type="dxa"/>
            </w:tcMar>
            <w:vAlign w:val="center"/>
            <w:hideMark/>
          </w:tcPr>
          <w:p w14:paraId="6BF39C5E"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417</w:t>
            </w:r>
          </w:p>
        </w:tc>
        <w:tc>
          <w:tcPr>
            <w:tcW w:w="0" w:type="auto"/>
            <w:tcMar>
              <w:top w:w="15" w:type="dxa"/>
              <w:left w:w="15" w:type="dxa"/>
              <w:bottom w:w="15" w:type="dxa"/>
              <w:right w:w="15" w:type="dxa"/>
            </w:tcMar>
            <w:vAlign w:val="center"/>
            <w:hideMark/>
          </w:tcPr>
          <w:p w14:paraId="7BC2C592"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428</w:t>
            </w:r>
          </w:p>
        </w:tc>
        <w:tc>
          <w:tcPr>
            <w:tcW w:w="0" w:type="auto"/>
            <w:tcMar>
              <w:top w:w="15" w:type="dxa"/>
              <w:left w:w="15" w:type="dxa"/>
              <w:bottom w:w="15" w:type="dxa"/>
              <w:right w:w="15" w:type="dxa"/>
            </w:tcMar>
            <w:vAlign w:val="center"/>
            <w:hideMark/>
          </w:tcPr>
          <w:p w14:paraId="7A2262F4"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424</w:t>
            </w:r>
          </w:p>
        </w:tc>
        <w:tc>
          <w:tcPr>
            <w:tcW w:w="0" w:type="auto"/>
            <w:tcMar>
              <w:top w:w="15" w:type="dxa"/>
              <w:left w:w="15" w:type="dxa"/>
              <w:bottom w:w="15" w:type="dxa"/>
              <w:right w:w="15" w:type="dxa"/>
            </w:tcMar>
            <w:vAlign w:val="center"/>
            <w:hideMark/>
          </w:tcPr>
          <w:p w14:paraId="143B20A8"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462</w:t>
            </w:r>
          </w:p>
        </w:tc>
        <w:tc>
          <w:tcPr>
            <w:tcW w:w="0" w:type="auto"/>
            <w:tcMar>
              <w:top w:w="15" w:type="dxa"/>
              <w:left w:w="15" w:type="dxa"/>
              <w:bottom w:w="15" w:type="dxa"/>
              <w:right w:w="15" w:type="dxa"/>
            </w:tcMar>
            <w:vAlign w:val="center"/>
            <w:hideMark/>
          </w:tcPr>
          <w:p w14:paraId="3B6083CE"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449</w:t>
            </w:r>
          </w:p>
        </w:tc>
      </w:tr>
      <w:tr w:rsidR="00094A30" w:rsidRPr="00171131" w14:paraId="448F6B7C" w14:textId="77777777" w:rsidTr="00F0626F">
        <w:trPr>
          <w:tblCellSpacing w:w="15" w:type="dxa"/>
        </w:trPr>
        <w:tc>
          <w:tcPr>
            <w:tcW w:w="0" w:type="auto"/>
            <w:tcMar>
              <w:top w:w="15" w:type="dxa"/>
              <w:left w:w="15" w:type="dxa"/>
              <w:bottom w:w="15" w:type="dxa"/>
              <w:right w:w="15" w:type="dxa"/>
            </w:tcMar>
            <w:vAlign w:val="center"/>
            <w:hideMark/>
          </w:tcPr>
          <w:p w14:paraId="1291A023"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Просвещение (школы, учебные заведения, научно-исследовательские и культурно-просветительные учреждения)</w:t>
            </w:r>
          </w:p>
        </w:tc>
        <w:tc>
          <w:tcPr>
            <w:tcW w:w="0" w:type="auto"/>
            <w:tcMar>
              <w:top w:w="15" w:type="dxa"/>
              <w:left w:w="15" w:type="dxa"/>
              <w:bottom w:w="15" w:type="dxa"/>
              <w:right w:w="15" w:type="dxa"/>
            </w:tcMar>
            <w:vAlign w:val="center"/>
            <w:hideMark/>
          </w:tcPr>
          <w:p w14:paraId="77B9170F"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337</w:t>
            </w:r>
          </w:p>
        </w:tc>
        <w:tc>
          <w:tcPr>
            <w:tcW w:w="0" w:type="auto"/>
            <w:tcMar>
              <w:top w:w="15" w:type="dxa"/>
              <w:left w:w="15" w:type="dxa"/>
              <w:bottom w:w="15" w:type="dxa"/>
              <w:right w:w="15" w:type="dxa"/>
            </w:tcMar>
            <w:vAlign w:val="center"/>
            <w:hideMark/>
          </w:tcPr>
          <w:p w14:paraId="12B69692"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488</w:t>
            </w:r>
          </w:p>
        </w:tc>
        <w:tc>
          <w:tcPr>
            <w:tcW w:w="0" w:type="auto"/>
            <w:tcMar>
              <w:top w:w="15" w:type="dxa"/>
              <w:left w:w="15" w:type="dxa"/>
              <w:bottom w:w="15" w:type="dxa"/>
              <w:right w:w="15" w:type="dxa"/>
            </w:tcMar>
            <w:vAlign w:val="center"/>
            <w:hideMark/>
          </w:tcPr>
          <w:p w14:paraId="01BB2181"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697</w:t>
            </w:r>
          </w:p>
        </w:tc>
        <w:tc>
          <w:tcPr>
            <w:tcW w:w="0" w:type="auto"/>
            <w:tcMar>
              <w:top w:w="15" w:type="dxa"/>
              <w:left w:w="15" w:type="dxa"/>
              <w:bottom w:w="15" w:type="dxa"/>
              <w:right w:w="15" w:type="dxa"/>
            </w:tcMar>
            <w:vAlign w:val="center"/>
            <w:hideMark/>
          </w:tcPr>
          <w:p w14:paraId="030109C4"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715</w:t>
            </w:r>
          </w:p>
        </w:tc>
        <w:tc>
          <w:tcPr>
            <w:tcW w:w="0" w:type="auto"/>
            <w:tcMar>
              <w:top w:w="15" w:type="dxa"/>
              <w:left w:w="15" w:type="dxa"/>
              <w:bottom w:w="15" w:type="dxa"/>
              <w:right w:w="15" w:type="dxa"/>
            </w:tcMar>
            <w:vAlign w:val="center"/>
            <w:hideMark/>
          </w:tcPr>
          <w:p w14:paraId="59E044A6"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722</w:t>
            </w:r>
          </w:p>
        </w:tc>
        <w:tc>
          <w:tcPr>
            <w:tcW w:w="0" w:type="auto"/>
            <w:tcMar>
              <w:top w:w="15" w:type="dxa"/>
              <w:left w:w="15" w:type="dxa"/>
              <w:bottom w:w="15" w:type="dxa"/>
              <w:right w:w="15" w:type="dxa"/>
            </w:tcMar>
            <w:vAlign w:val="center"/>
            <w:hideMark/>
          </w:tcPr>
          <w:p w14:paraId="0BB677BC"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733</w:t>
            </w:r>
          </w:p>
        </w:tc>
        <w:tc>
          <w:tcPr>
            <w:tcW w:w="0" w:type="auto"/>
            <w:tcMar>
              <w:top w:w="15" w:type="dxa"/>
              <w:left w:w="15" w:type="dxa"/>
              <w:bottom w:w="15" w:type="dxa"/>
              <w:right w:w="15" w:type="dxa"/>
            </w:tcMar>
            <w:vAlign w:val="center"/>
            <w:hideMark/>
          </w:tcPr>
          <w:p w14:paraId="721C148D"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739</w:t>
            </w:r>
          </w:p>
        </w:tc>
        <w:tc>
          <w:tcPr>
            <w:tcW w:w="0" w:type="auto"/>
            <w:tcMar>
              <w:top w:w="15" w:type="dxa"/>
              <w:left w:w="15" w:type="dxa"/>
              <w:bottom w:w="15" w:type="dxa"/>
              <w:right w:w="15" w:type="dxa"/>
            </w:tcMar>
            <w:vAlign w:val="center"/>
            <w:hideMark/>
          </w:tcPr>
          <w:p w14:paraId="3A4D5A56"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742</w:t>
            </w:r>
          </w:p>
        </w:tc>
      </w:tr>
      <w:tr w:rsidR="00094A30" w:rsidRPr="00171131" w14:paraId="504E1818" w14:textId="77777777" w:rsidTr="00F0626F">
        <w:trPr>
          <w:tblCellSpacing w:w="15" w:type="dxa"/>
        </w:trPr>
        <w:tc>
          <w:tcPr>
            <w:tcW w:w="0" w:type="auto"/>
            <w:tcMar>
              <w:top w:w="15" w:type="dxa"/>
              <w:left w:w="15" w:type="dxa"/>
              <w:bottom w:w="15" w:type="dxa"/>
              <w:right w:w="15" w:type="dxa"/>
            </w:tcMar>
            <w:vAlign w:val="center"/>
            <w:hideMark/>
          </w:tcPr>
          <w:p w14:paraId="4D1B5082"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Здравоохранение</w:t>
            </w:r>
          </w:p>
        </w:tc>
        <w:tc>
          <w:tcPr>
            <w:tcW w:w="0" w:type="auto"/>
            <w:tcMar>
              <w:top w:w="15" w:type="dxa"/>
              <w:left w:w="15" w:type="dxa"/>
              <w:bottom w:w="15" w:type="dxa"/>
              <w:right w:w="15" w:type="dxa"/>
            </w:tcMar>
            <w:vAlign w:val="center"/>
            <w:hideMark/>
          </w:tcPr>
          <w:p w14:paraId="2BEC6A9D"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255</w:t>
            </w:r>
          </w:p>
        </w:tc>
        <w:tc>
          <w:tcPr>
            <w:tcW w:w="0" w:type="auto"/>
            <w:tcMar>
              <w:top w:w="15" w:type="dxa"/>
              <w:left w:w="15" w:type="dxa"/>
              <w:bottom w:w="15" w:type="dxa"/>
              <w:right w:w="15" w:type="dxa"/>
            </w:tcMar>
            <w:vAlign w:val="center"/>
            <w:hideMark/>
          </w:tcPr>
          <w:p w14:paraId="27C2C548"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394</w:t>
            </w:r>
          </w:p>
        </w:tc>
        <w:tc>
          <w:tcPr>
            <w:tcW w:w="0" w:type="auto"/>
            <w:tcMar>
              <w:top w:w="15" w:type="dxa"/>
              <w:left w:w="15" w:type="dxa"/>
              <w:bottom w:w="15" w:type="dxa"/>
              <w:right w:w="15" w:type="dxa"/>
            </w:tcMar>
            <w:vAlign w:val="center"/>
            <w:hideMark/>
          </w:tcPr>
          <w:p w14:paraId="76171021"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485</w:t>
            </w:r>
          </w:p>
        </w:tc>
        <w:tc>
          <w:tcPr>
            <w:tcW w:w="0" w:type="auto"/>
            <w:tcMar>
              <w:top w:w="15" w:type="dxa"/>
              <w:left w:w="15" w:type="dxa"/>
              <w:bottom w:w="15" w:type="dxa"/>
              <w:right w:w="15" w:type="dxa"/>
            </w:tcMar>
            <w:vAlign w:val="center"/>
            <w:hideMark/>
          </w:tcPr>
          <w:p w14:paraId="6DD2ABEF"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492</w:t>
            </w:r>
          </w:p>
        </w:tc>
        <w:tc>
          <w:tcPr>
            <w:tcW w:w="0" w:type="auto"/>
            <w:tcMar>
              <w:top w:w="15" w:type="dxa"/>
              <w:left w:w="15" w:type="dxa"/>
              <w:bottom w:w="15" w:type="dxa"/>
              <w:right w:w="15" w:type="dxa"/>
            </w:tcMar>
            <w:vAlign w:val="center"/>
            <w:hideMark/>
          </w:tcPr>
          <w:p w14:paraId="461AEA08"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499</w:t>
            </w:r>
          </w:p>
        </w:tc>
        <w:tc>
          <w:tcPr>
            <w:tcW w:w="0" w:type="auto"/>
            <w:tcMar>
              <w:top w:w="15" w:type="dxa"/>
              <w:left w:w="15" w:type="dxa"/>
              <w:bottom w:w="15" w:type="dxa"/>
              <w:right w:w="15" w:type="dxa"/>
            </w:tcMar>
            <w:vAlign w:val="center"/>
            <w:hideMark/>
          </w:tcPr>
          <w:p w14:paraId="119118A4"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504</w:t>
            </w:r>
          </w:p>
        </w:tc>
        <w:tc>
          <w:tcPr>
            <w:tcW w:w="0" w:type="auto"/>
            <w:tcMar>
              <w:top w:w="15" w:type="dxa"/>
              <w:left w:w="15" w:type="dxa"/>
              <w:bottom w:w="15" w:type="dxa"/>
              <w:right w:w="15" w:type="dxa"/>
            </w:tcMar>
            <w:vAlign w:val="center"/>
            <w:hideMark/>
          </w:tcPr>
          <w:p w14:paraId="066AF5FE"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509</w:t>
            </w:r>
          </w:p>
        </w:tc>
        <w:tc>
          <w:tcPr>
            <w:tcW w:w="0" w:type="auto"/>
            <w:tcMar>
              <w:top w:w="15" w:type="dxa"/>
              <w:left w:w="15" w:type="dxa"/>
              <w:bottom w:w="15" w:type="dxa"/>
              <w:right w:w="15" w:type="dxa"/>
            </w:tcMar>
            <w:vAlign w:val="center"/>
            <w:hideMark/>
          </w:tcPr>
          <w:p w14:paraId="506BBD68"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521</w:t>
            </w:r>
          </w:p>
        </w:tc>
      </w:tr>
      <w:tr w:rsidR="00094A30" w:rsidRPr="00171131" w14:paraId="0FAC6BE9" w14:textId="77777777" w:rsidTr="00F0626F">
        <w:trPr>
          <w:tblCellSpacing w:w="15" w:type="dxa"/>
        </w:trPr>
        <w:tc>
          <w:tcPr>
            <w:tcW w:w="0" w:type="auto"/>
            <w:tcMar>
              <w:top w:w="15" w:type="dxa"/>
              <w:left w:w="15" w:type="dxa"/>
              <w:bottom w:w="15" w:type="dxa"/>
              <w:right w:w="15" w:type="dxa"/>
            </w:tcMar>
            <w:vAlign w:val="center"/>
            <w:hideMark/>
          </w:tcPr>
          <w:p w14:paraId="5EFF3E56"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Кредитные и страховые учреждения</w:t>
            </w:r>
          </w:p>
        </w:tc>
        <w:tc>
          <w:tcPr>
            <w:tcW w:w="0" w:type="auto"/>
            <w:tcMar>
              <w:top w:w="15" w:type="dxa"/>
              <w:left w:w="15" w:type="dxa"/>
              <w:bottom w:w="15" w:type="dxa"/>
              <w:right w:w="15" w:type="dxa"/>
            </w:tcMar>
            <w:vAlign w:val="center"/>
            <w:hideMark/>
          </w:tcPr>
          <w:p w14:paraId="01075F7C"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333</w:t>
            </w:r>
          </w:p>
        </w:tc>
        <w:tc>
          <w:tcPr>
            <w:tcW w:w="0" w:type="auto"/>
            <w:tcMar>
              <w:top w:w="15" w:type="dxa"/>
              <w:left w:w="15" w:type="dxa"/>
              <w:bottom w:w="15" w:type="dxa"/>
              <w:right w:w="15" w:type="dxa"/>
            </w:tcMar>
            <w:vAlign w:val="center"/>
            <w:hideMark/>
          </w:tcPr>
          <w:p w14:paraId="12E6BD4A"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512</w:t>
            </w:r>
          </w:p>
        </w:tc>
        <w:tc>
          <w:tcPr>
            <w:tcW w:w="0" w:type="auto"/>
            <w:tcMar>
              <w:top w:w="15" w:type="dxa"/>
              <w:left w:w="15" w:type="dxa"/>
              <w:bottom w:w="15" w:type="dxa"/>
              <w:right w:w="15" w:type="dxa"/>
            </w:tcMar>
            <w:vAlign w:val="center"/>
            <w:hideMark/>
          </w:tcPr>
          <w:p w14:paraId="38F87DED"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664</w:t>
            </w:r>
          </w:p>
        </w:tc>
        <w:tc>
          <w:tcPr>
            <w:tcW w:w="0" w:type="auto"/>
            <w:tcMar>
              <w:top w:w="15" w:type="dxa"/>
              <w:left w:w="15" w:type="dxa"/>
              <w:bottom w:w="15" w:type="dxa"/>
              <w:right w:w="15" w:type="dxa"/>
            </w:tcMar>
            <w:vAlign w:val="center"/>
            <w:hideMark/>
          </w:tcPr>
          <w:p w14:paraId="3003BB5D"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675</w:t>
            </w:r>
          </w:p>
        </w:tc>
        <w:tc>
          <w:tcPr>
            <w:tcW w:w="0" w:type="auto"/>
            <w:tcMar>
              <w:top w:w="15" w:type="dxa"/>
              <w:left w:w="15" w:type="dxa"/>
              <w:bottom w:w="15" w:type="dxa"/>
              <w:right w:w="15" w:type="dxa"/>
            </w:tcMar>
            <w:vAlign w:val="center"/>
            <w:hideMark/>
          </w:tcPr>
          <w:p w14:paraId="1A379AE1"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682</w:t>
            </w:r>
          </w:p>
        </w:tc>
        <w:tc>
          <w:tcPr>
            <w:tcW w:w="0" w:type="auto"/>
            <w:tcMar>
              <w:top w:w="15" w:type="dxa"/>
              <w:left w:w="15" w:type="dxa"/>
              <w:bottom w:w="15" w:type="dxa"/>
              <w:right w:w="15" w:type="dxa"/>
            </w:tcMar>
            <w:vAlign w:val="center"/>
            <w:hideMark/>
          </w:tcPr>
          <w:p w14:paraId="623D7723"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691</w:t>
            </w:r>
          </w:p>
        </w:tc>
        <w:tc>
          <w:tcPr>
            <w:tcW w:w="0" w:type="auto"/>
            <w:tcMar>
              <w:top w:w="15" w:type="dxa"/>
              <w:left w:w="15" w:type="dxa"/>
              <w:bottom w:w="15" w:type="dxa"/>
              <w:right w:w="15" w:type="dxa"/>
            </w:tcMar>
            <w:vAlign w:val="center"/>
            <w:hideMark/>
          </w:tcPr>
          <w:p w14:paraId="6B106BE7"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693</w:t>
            </w:r>
          </w:p>
        </w:tc>
        <w:tc>
          <w:tcPr>
            <w:tcW w:w="0" w:type="auto"/>
            <w:tcMar>
              <w:top w:w="15" w:type="dxa"/>
              <w:left w:w="15" w:type="dxa"/>
              <w:bottom w:w="15" w:type="dxa"/>
              <w:right w:w="15" w:type="dxa"/>
            </w:tcMar>
            <w:vAlign w:val="center"/>
            <w:hideMark/>
          </w:tcPr>
          <w:p w14:paraId="70087639"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700</w:t>
            </w:r>
          </w:p>
        </w:tc>
      </w:tr>
      <w:tr w:rsidR="00094A30" w:rsidRPr="00171131" w14:paraId="0A3DF248" w14:textId="77777777" w:rsidTr="00F0626F">
        <w:trPr>
          <w:tblCellSpacing w:w="15" w:type="dxa"/>
        </w:trPr>
        <w:tc>
          <w:tcPr>
            <w:tcW w:w="0" w:type="auto"/>
            <w:tcMar>
              <w:top w:w="15" w:type="dxa"/>
              <w:left w:w="15" w:type="dxa"/>
              <w:bottom w:w="15" w:type="dxa"/>
              <w:right w:w="15" w:type="dxa"/>
            </w:tcMar>
            <w:vAlign w:val="center"/>
            <w:hideMark/>
          </w:tcPr>
          <w:p w14:paraId="64B47F37"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Аппарат органов государственного и хозяйственного управления и общественных организаций</w:t>
            </w:r>
          </w:p>
        </w:tc>
        <w:tc>
          <w:tcPr>
            <w:tcW w:w="0" w:type="auto"/>
            <w:tcMar>
              <w:top w:w="15" w:type="dxa"/>
              <w:left w:w="15" w:type="dxa"/>
              <w:bottom w:w="15" w:type="dxa"/>
              <w:right w:w="15" w:type="dxa"/>
            </w:tcMar>
            <w:vAlign w:val="center"/>
            <w:hideMark/>
          </w:tcPr>
          <w:p w14:paraId="7B815C4F"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387</w:t>
            </w:r>
          </w:p>
        </w:tc>
        <w:tc>
          <w:tcPr>
            <w:tcW w:w="0" w:type="auto"/>
            <w:tcMar>
              <w:top w:w="15" w:type="dxa"/>
              <w:left w:w="15" w:type="dxa"/>
              <w:bottom w:w="15" w:type="dxa"/>
              <w:right w:w="15" w:type="dxa"/>
            </w:tcMar>
            <w:vAlign w:val="center"/>
            <w:hideMark/>
          </w:tcPr>
          <w:p w14:paraId="2CBF4227"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504</w:t>
            </w:r>
          </w:p>
        </w:tc>
        <w:tc>
          <w:tcPr>
            <w:tcW w:w="0" w:type="auto"/>
            <w:tcMar>
              <w:top w:w="15" w:type="dxa"/>
              <w:left w:w="15" w:type="dxa"/>
              <w:bottom w:w="15" w:type="dxa"/>
              <w:right w:w="15" w:type="dxa"/>
            </w:tcMar>
            <w:vAlign w:val="center"/>
            <w:hideMark/>
          </w:tcPr>
          <w:p w14:paraId="4059AAF5"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683</w:t>
            </w:r>
          </w:p>
        </w:tc>
        <w:tc>
          <w:tcPr>
            <w:tcW w:w="0" w:type="auto"/>
            <w:tcMar>
              <w:top w:w="15" w:type="dxa"/>
              <w:left w:w="15" w:type="dxa"/>
              <w:bottom w:w="15" w:type="dxa"/>
              <w:right w:w="15" w:type="dxa"/>
            </w:tcMar>
            <w:vAlign w:val="center"/>
            <w:hideMark/>
          </w:tcPr>
          <w:p w14:paraId="4B005C35"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694</w:t>
            </w:r>
          </w:p>
        </w:tc>
        <w:tc>
          <w:tcPr>
            <w:tcW w:w="0" w:type="auto"/>
            <w:tcMar>
              <w:top w:w="15" w:type="dxa"/>
              <w:left w:w="15" w:type="dxa"/>
              <w:bottom w:w="15" w:type="dxa"/>
              <w:right w:w="15" w:type="dxa"/>
            </w:tcMar>
            <w:vAlign w:val="center"/>
            <w:hideMark/>
          </w:tcPr>
          <w:p w14:paraId="67DE49F9"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710</w:t>
            </w:r>
          </w:p>
        </w:tc>
        <w:tc>
          <w:tcPr>
            <w:tcW w:w="0" w:type="auto"/>
            <w:tcMar>
              <w:top w:w="15" w:type="dxa"/>
              <w:left w:w="15" w:type="dxa"/>
              <w:bottom w:w="15" w:type="dxa"/>
              <w:right w:w="15" w:type="dxa"/>
            </w:tcMar>
            <w:vAlign w:val="center"/>
            <w:hideMark/>
          </w:tcPr>
          <w:p w14:paraId="55C8C4CD"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735</w:t>
            </w:r>
          </w:p>
        </w:tc>
        <w:tc>
          <w:tcPr>
            <w:tcW w:w="0" w:type="auto"/>
            <w:tcMar>
              <w:top w:w="15" w:type="dxa"/>
              <w:left w:w="15" w:type="dxa"/>
              <w:bottom w:w="15" w:type="dxa"/>
              <w:right w:w="15" w:type="dxa"/>
            </w:tcMar>
            <w:vAlign w:val="center"/>
            <w:hideMark/>
          </w:tcPr>
          <w:p w14:paraId="1232C32B"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768</w:t>
            </w:r>
          </w:p>
        </w:tc>
        <w:tc>
          <w:tcPr>
            <w:tcW w:w="0" w:type="auto"/>
            <w:tcMar>
              <w:top w:w="15" w:type="dxa"/>
              <w:left w:w="15" w:type="dxa"/>
              <w:bottom w:w="15" w:type="dxa"/>
              <w:right w:w="15" w:type="dxa"/>
            </w:tcMar>
            <w:vAlign w:val="center"/>
            <w:hideMark/>
          </w:tcPr>
          <w:p w14:paraId="4076022B" w14:textId="77777777" w:rsidR="003F5CD9" w:rsidRPr="00171131" w:rsidRDefault="003F5CD9"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796</w:t>
            </w:r>
          </w:p>
        </w:tc>
      </w:tr>
    </w:tbl>
    <w:p w14:paraId="058472A6" w14:textId="4AE8A8AE" w:rsidR="003F5CD9" w:rsidRPr="00171131" w:rsidRDefault="003F5CD9" w:rsidP="0017113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iCs/>
          <w:color w:val="000000" w:themeColor="text1"/>
          <w:sz w:val="16"/>
          <w:szCs w:val="16"/>
          <w:lang w:eastAsia="ru-RU"/>
        </w:rPr>
        <w:t>Примечание.</w:t>
      </w:r>
      <w:r w:rsidR="00094A30" w:rsidRPr="00171131">
        <w:rPr>
          <w:rFonts w:ascii="Times New Roman" w:eastAsia="Times New Roman" w:hAnsi="Times New Roman"/>
          <w:color w:val="000000" w:themeColor="text1"/>
          <w:sz w:val="16"/>
          <w:szCs w:val="16"/>
          <w:lang w:eastAsia="ru-RU"/>
        </w:rPr>
        <w:t xml:space="preserve"> </w:t>
      </w:r>
      <w:r w:rsidRPr="00171131">
        <w:rPr>
          <w:rFonts w:ascii="Times New Roman" w:eastAsia="Times New Roman" w:hAnsi="Times New Roman"/>
          <w:color w:val="000000" w:themeColor="text1"/>
          <w:sz w:val="16"/>
          <w:szCs w:val="16"/>
          <w:lang w:eastAsia="ru-RU"/>
        </w:rPr>
        <w:t xml:space="preserve">При исчислении средней заработной платы, в соответствии с практикой планирования, не включены данные о членах артелей промысловой кооперации, рабочих и служащих Министерства обороны СССР и части учреждений Министерства внутренних дел СССР, работников партийных и комсомольских органов. </w:t>
      </w:r>
      <w:r w:rsidRPr="00171131">
        <w:rPr>
          <w:rFonts w:ascii="Times New Roman" w:eastAsia="Times New Roman" w:hAnsi="Times New Roman"/>
          <w:iCs/>
          <w:color w:val="000000" w:themeColor="text1"/>
          <w:sz w:val="16"/>
          <w:szCs w:val="16"/>
          <w:lang w:eastAsia="ru-RU"/>
        </w:rPr>
        <w:t>РГАЭ. Ф. 1562. Оп. 41. Д. 113. Л. 161—161 об. Типографский экземпляр (19643).</w:t>
      </w:r>
    </w:p>
    <w:p w14:paraId="452F1083"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Style w:val="a7"/>
          <w:rFonts w:ascii="Times New Roman" w:hAnsi="Times New Roman"/>
          <w:b w:val="0"/>
          <w:bCs w:val="0"/>
          <w:color w:val="000000" w:themeColor="text1"/>
          <w:sz w:val="16"/>
          <w:szCs w:val="16"/>
        </w:rPr>
        <w:t>Статистическая таблица ЦСУ СССР «Государственные розничные цены нормированной торговли в 1940, 1945 гг. и коммерческой торговли в 1940, 1942, 1944-1945 гг. на отдельные непродовольственные товары»</w:t>
      </w:r>
    </w:p>
    <w:p w14:paraId="399952FF"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[Ноябрь 1959 г.]</w:t>
      </w:r>
    </w:p>
    <w:tbl>
      <w:tblPr>
        <w:tblW w:w="0" w:type="auto"/>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3762"/>
        <w:gridCol w:w="954"/>
        <w:gridCol w:w="886"/>
        <w:gridCol w:w="886"/>
        <w:gridCol w:w="2176"/>
        <w:gridCol w:w="886"/>
        <w:gridCol w:w="886"/>
        <w:gridCol w:w="886"/>
      </w:tblGrid>
      <w:tr w:rsidR="00094A30" w:rsidRPr="00171131" w14:paraId="59DF493A" w14:textId="77777777" w:rsidTr="00F0626F">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A11DF92" w14:textId="2C6541C6" w:rsidR="003F5CD9"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 </w:t>
            </w:r>
          </w:p>
        </w:tc>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2ABAC333"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Style w:val="a7"/>
                <w:rFonts w:ascii="Times New Roman" w:hAnsi="Times New Roman"/>
                <w:b w:val="0"/>
                <w:color w:val="000000" w:themeColor="text1"/>
                <w:sz w:val="16"/>
                <w:szCs w:val="16"/>
              </w:rPr>
              <w:t>(В рублях за единицу)</w:t>
            </w:r>
          </w:p>
        </w:tc>
      </w:tr>
      <w:tr w:rsidR="00094A30" w:rsidRPr="00171131" w14:paraId="46B32567" w14:textId="77777777" w:rsidTr="00F0626F">
        <w:tc>
          <w:tcPr>
            <w:tcW w:w="0" w:type="auto"/>
            <w:vMerge/>
            <w:tcBorders>
              <w:top w:val="outset" w:sz="6" w:space="0" w:color="auto"/>
              <w:left w:val="outset" w:sz="6" w:space="0" w:color="auto"/>
              <w:bottom w:val="outset" w:sz="6" w:space="0" w:color="auto"/>
              <w:right w:val="outset" w:sz="6" w:space="0" w:color="auto"/>
            </w:tcBorders>
            <w:vAlign w:val="center"/>
            <w:hideMark/>
          </w:tcPr>
          <w:p w14:paraId="66091DC5" w14:textId="77777777" w:rsidR="003F5CD9" w:rsidRPr="00171131" w:rsidRDefault="003F5CD9" w:rsidP="00171131">
            <w:pPr>
              <w:spacing w:after="0" w:line="240" w:lineRule="auto"/>
              <w:jc w:val="both"/>
              <w:rPr>
                <w:rFonts w:ascii="Times New Roman" w:hAnsi="Times New Roman"/>
                <w:color w:val="000000" w:themeColor="text1"/>
                <w:sz w:val="16"/>
                <w:szCs w:val="16"/>
              </w:rPr>
            </w:pP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06C7F765"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Style w:val="a7"/>
                <w:rFonts w:ascii="Times New Roman" w:hAnsi="Times New Roman"/>
                <w:b w:val="0"/>
                <w:color w:val="000000" w:themeColor="text1"/>
                <w:sz w:val="16"/>
                <w:szCs w:val="16"/>
              </w:rPr>
              <w:t>Цены</w:t>
            </w:r>
          </w:p>
          <w:p w14:paraId="406A9597"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Style w:val="a7"/>
                <w:rFonts w:ascii="Times New Roman" w:hAnsi="Times New Roman"/>
                <w:b w:val="0"/>
                <w:color w:val="000000" w:themeColor="text1"/>
                <w:sz w:val="16"/>
                <w:szCs w:val="16"/>
              </w:rPr>
              <w:t>нормированной торговли</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53F988A9"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Style w:val="a7"/>
                <w:rFonts w:ascii="Times New Roman" w:hAnsi="Times New Roman"/>
                <w:b w:val="0"/>
                <w:color w:val="000000" w:themeColor="text1"/>
                <w:sz w:val="16"/>
                <w:szCs w:val="16"/>
              </w:rPr>
              <w:t>Цены</w:t>
            </w:r>
          </w:p>
          <w:p w14:paraId="26FCAE30"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Style w:val="a7"/>
                <w:rFonts w:ascii="Times New Roman" w:hAnsi="Times New Roman"/>
                <w:b w:val="0"/>
                <w:color w:val="000000" w:themeColor="text1"/>
                <w:sz w:val="16"/>
                <w:szCs w:val="16"/>
              </w:rPr>
              <w:t>коммерческой торговли</w:t>
            </w:r>
          </w:p>
        </w:tc>
      </w:tr>
      <w:tr w:rsidR="00094A30" w:rsidRPr="00171131" w14:paraId="078BCD4A" w14:textId="77777777" w:rsidTr="00F0626F">
        <w:tc>
          <w:tcPr>
            <w:tcW w:w="0" w:type="auto"/>
            <w:vMerge/>
            <w:tcBorders>
              <w:top w:val="outset" w:sz="6" w:space="0" w:color="auto"/>
              <w:left w:val="outset" w:sz="6" w:space="0" w:color="auto"/>
              <w:bottom w:val="outset" w:sz="6" w:space="0" w:color="auto"/>
              <w:right w:val="outset" w:sz="6" w:space="0" w:color="auto"/>
            </w:tcBorders>
            <w:vAlign w:val="center"/>
            <w:hideMark/>
          </w:tcPr>
          <w:p w14:paraId="61AEC293" w14:textId="77777777" w:rsidR="003F5CD9" w:rsidRPr="00171131" w:rsidRDefault="003F5CD9"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86B594C"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Style w:val="a7"/>
                <w:rFonts w:ascii="Times New Roman" w:hAnsi="Times New Roman"/>
                <w:b w:val="0"/>
                <w:color w:val="000000" w:themeColor="text1"/>
                <w:sz w:val="16"/>
                <w:szCs w:val="16"/>
              </w:rPr>
              <w:t>1940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94D6E8F"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Style w:val="a7"/>
                <w:rFonts w:ascii="Times New Roman" w:hAnsi="Times New Roman"/>
                <w:b w:val="0"/>
                <w:color w:val="000000" w:themeColor="text1"/>
                <w:sz w:val="16"/>
                <w:szCs w:val="16"/>
              </w:rPr>
              <w:t>1945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A973565"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Style w:val="a7"/>
                <w:rFonts w:ascii="Times New Roman" w:hAnsi="Times New Roman"/>
                <w:b w:val="0"/>
                <w:color w:val="000000" w:themeColor="text1"/>
                <w:sz w:val="16"/>
                <w:szCs w:val="16"/>
              </w:rPr>
              <w:t>1940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5E84E8B"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Style w:val="a7"/>
                <w:rFonts w:ascii="Times New Roman" w:hAnsi="Times New Roman"/>
                <w:b w:val="0"/>
                <w:color w:val="000000" w:themeColor="text1"/>
                <w:sz w:val="16"/>
                <w:szCs w:val="16"/>
              </w:rPr>
              <w:t>1942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9DEB8"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Style w:val="a7"/>
                <w:rFonts w:ascii="Times New Roman" w:hAnsi="Times New Roman"/>
                <w:b w:val="0"/>
                <w:color w:val="000000" w:themeColor="text1"/>
                <w:sz w:val="16"/>
                <w:szCs w:val="16"/>
              </w:rPr>
              <w:t>1944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78229D5"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Style w:val="a7"/>
                <w:rFonts w:ascii="Times New Roman" w:hAnsi="Times New Roman"/>
                <w:b w:val="0"/>
                <w:color w:val="000000" w:themeColor="text1"/>
                <w:sz w:val="16"/>
                <w:szCs w:val="16"/>
              </w:rPr>
              <w:t>1945 г.</w:t>
            </w:r>
          </w:p>
        </w:tc>
      </w:tr>
      <w:tr w:rsidR="00094A30" w:rsidRPr="00171131" w14:paraId="4A9B8083" w14:textId="77777777" w:rsidTr="00F0626F">
        <w:tc>
          <w:tcPr>
            <w:tcW w:w="0" w:type="auto"/>
            <w:vMerge/>
            <w:tcBorders>
              <w:top w:val="outset" w:sz="6" w:space="0" w:color="auto"/>
              <w:left w:val="outset" w:sz="6" w:space="0" w:color="auto"/>
              <w:bottom w:val="outset" w:sz="6" w:space="0" w:color="auto"/>
              <w:right w:val="outset" w:sz="6" w:space="0" w:color="auto"/>
            </w:tcBorders>
            <w:vAlign w:val="center"/>
            <w:hideMark/>
          </w:tcPr>
          <w:p w14:paraId="194F3B7E" w14:textId="77777777" w:rsidR="003F5CD9" w:rsidRPr="00171131" w:rsidRDefault="003F5CD9"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AA1FAD"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Style w:val="a7"/>
                <w:rFonts w:ascii="Times New Roman" w:hAnsi="Times New Roman"/>
                <w:b w:val="0"/>
                <w:color w:val="000000" w:themeColor="text1"/>
                <w:sz w:val="16"/>
                <w:szCs w:val="16"/>
              </w:rPr>
              <w:t>на начало года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DED98"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Style w:val="a7"/>
                <w:rFonts w:ascii="Times New Roman" w:hAnsi="Times New Roman"/>
                <w:b w:val="0"/>
                <w:color w:val="000000" w:themeColor="text1"/>
                <w:sz w:val="16"/>
                <w:szCs w:val="16"/>
              </w:rPr>
              <w:t>на конец года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0871B"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Style w:val="a7"/>
                <w:rFonts w:ascii="Times New Roman" w:hAnsi="Times New Roman"/>
                <w:b w:val="0"/>
                <w:color w:val="000000" w:themeColor="text1"/>
                <w:sz w:val="16"/>
                <w:szCs w:val="16"/>
              </w:rPr>
              <w:t>на конец года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BFB10"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Style w:val="a7"/>
                <w:rFonts w:ascii="Times New Roman" w:hAnsi="Times New Roman"/>
                <w:b w:val="0"/>
                <w:color w:val="000000" w:themeColor="text1"/>
                <w:sz w:val="16"/>
                <w:szCs w:val="16"/>
              </w:rPr>
              <w:t>цены показательных универмагов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B6FFF"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Style w:val="a7"/>
                <w:rFonts w:ascii="Times New Roman" w:hAnsi="Times New Roman"/>
                <w:b w:val="0"/>
                <w:color w:val="000000" w:themeColor="text1"/>
                <w:sz w:val="16"/>
                <w:szCs w:val="16"/>
              </w:rPr>
              <w:t>на конец года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E948C03"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Style w:val="a7"/>
                <w:rFonts w:ascii="Times New Roman" w:hAnsi="Times New Roman"/>
                <w:b w:val="0"/>
                <w:color w:val="000000" w:themeColor="text1"/>
                <w:sz w:val="16"/>
                <w:szCs w:val="16"/>
              </w:rPr>
              <w:t>на конец года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C2B08"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Style w:val="a7"/>
                <w:rFonts w:ascii="Times New Roman" w:hAnsi="Times New Roman"/>
                <w:b w:val="0"/>
                <w:color w:val="000000" w:themeColor="text1"/>
                <w:sz w:val="16"/>
                <w:szCs w:val="16"/>
              </w:rPr>
              <w:t>на конец года</w:t>
            </w:r>
          </w:p>
        </w:tc>
      </w:tr>
      <w:tr w:rsidR="00094A30" w:rsidRPr="00171131" w14:paraId="7FBB794E" w14:textId="77777777" w:rsidTr="00F0626F">
        <w:tc>
          <w:tcPr>
            <w:tcW w:w="0" w:type="auto"/>
            <w:tcBorders>
              <w:top w:val="outset" w:sz="6" w:space="0" w:color="auto"/>
              <w:left w:val="outset" w:sz="6" w:space="0" w:color="auto"/>
              <w:bottom w:val="outset" w:sz="6" w:space="0" w:color="auto"/>
              <w:right w:val="outset" w:sz="6" w:space="0" w:color="auto"/>
            </w:tcBorders>
            <w:vAlign w:val="center"/>
            <w:hideMark/>
          </w:tcPr>
          <w:p w14:paraId="4A9DFAAE"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Ситец, артикул 3 (за метр)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9A6BDED"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CD10955"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A5FF2B8"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DEF6BF6"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5,9</w:t>
            </w:r>
          </w:p>
        </w:tc>
        <w:tc>
          <w:tcPr>
            <w:tcW w:w="0" w:type="auto"/>
            <w:tcBorders>
              <w:top w:val="outset" w:sz="6" w:space="0" w:color="auto"/>
              <w:left w:val="outset" w:sz="6" w:space="0" w:color="auto"/>
              <w:bottom w:val="outset" w:sz="6" w:space="0" w:color="auto"/>
              <w:right w:val="outset" w:sz="6" w:space="0" w:color="auto"/>
            </w:tcBorders>
            <w:vAlign w:val="center"/>
            <w:hideMark/>
          </w:tcPr>
          <w:p w14:paraId="750DA497"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9,6</w:t>
            </w:r>
          </w:p>
        </w:tc>
        <w:tc>
          <w:tcPr>
            <w:tcW w:w="0" w:type="auto"/>
            <w:tcBorders>
              <w:top w:val="outset" w:sz="6" w:space="0" w:color="auto"/>
              <w:left w:val="outset" w:sz="6" w:space="0" w:color="auto"/>
              <w:bottom w:val="outset" w:sz="6" w:space="0" w:color="auto"/>
              <w:right w:val="outset" w:sz="6" w:space="0" w:color="auto"/>
            </w:tcBorders>
            <w:vAlign w:val="center"/>
            <w:hideMark/>
          </w:tcPr>
          <w:p w14:paraId="27702819"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9,6</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F08A6"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w:t>
            </w:r>
          </w:p>
        </w:tc>
      </w:tr>
      <w:tr w:rsidR="00094A30" w:rsidRPr="00171131" w14:paraId="397AD691" w14:textId="77777777" w:rsidTr="00F0626F">
        <w:tc>
          <w:tcPr>
            <w:tcW w:w="0" w:type="auto"/>
            <w:tcBorders>
              <w:top w:val="outset" w:sz="6" w:space="0" w:color="auto"/>
              <w:left w:val="outset" w:sz="6" w:space="0" w:color="auto"/>
              <w:bottom w:val="outset" w:sz="6" w:space="0" w:color="auto"/>
              <w:right w:val="outset" w:sz="6" w:space="0" w:color="auto"/>
            </w:tcBorders>
            <w:vAlign w:val="center"/>
            <w:hideMark/>
          </w:tcPr>
          <w:p w14:paraId="56299D98"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Сатин, артикул 133 (за метр)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58FBE97"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6,3</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F6FB0"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6,3</w:t>
            </w:r>
          </w:p>
        </w:tc>
        <w:tc>
          <w:tcPr>
            <w:tcW w:w="0" w:type="auto"/>
            <w:tcBorders>
              <w:top w:val="outset" w:sz="6" w:space="0" w:color="auto"/>
              <w:left w:val="outset" w:sz="6" w:space="0" w:color="auto"/>
              <w:bottom w:val="outset" w:sz="6" w:space="0" w:color="auto"/>
              <w:right w:val="outset" w:sz="6" w:space="0" w:color="auto"/>
            </w:tcBorders>
            <w:vAlign w:val="center"/>
            <w:hideMark/>
          </w:tcPr>
          <w:p w14:paraId="07BC7BB2"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6,3</w:t>
            </w:r>
          </w:p>
        </w:tc>
        <w:tc>
          <w:tcPr>
            <w:tcW w:w="0" w:type="auto"/>
            <w:tcBorders>
              <w:top w:val="outset" w:sz="6" w:space="0" w:color="auto"/>
              <w:left w:val="outset" w:sz="6" w:space="0" w:color="auto"/>
              <w:bottom w:val="outset" w:sz="6" w:space="0" w:color="auto"/>
              <w:right w:val="outset" w:sz="6" w:space="0" w:color="auto"/>
            </w:tcBorders>
            <w:vAlign w:val="center"/>
            <w:hideMark/>
          </w:tcPr>
          <w:p w14:paraId="64E21D73"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0B10C"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20,2</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50542"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20,2</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77E09"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95</w:t>
            </w:r>
          </w:p>
        </w:tc>
      </w:tr>
      <w:tr w:rsidR="00094A30" w:rsidRPr="00171131" w14:paraId="7577602E" w14:textId="77777777" w:rsidTr="00F0626F">
        <w:tc>
          <w:tcPr>
            <w:tcW w:w="0" w:type="auto"/>
            <w:tcBorders>
              <w:top w:val="outset" w:sz="6" w:space="0" w:color="auto"/>
              <w:left w:val="outset" w:sz="6" w:space="0" w:color="auto"/>
              <w:bottom w:val="outset" w:sz="6" w:space="0" w:color="auto"/>
              <w:right w:val="outset" w:sz="6" w:space="0" w:color="auto"/>
            </w:tcBorders>
            <w:vAlign w:val="center"/>
            <w:hideMark/>
          </w:tcPr>
          <w:p w14:paraId="38865477"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Драп деми, артикул 277</w:t>
            </w:r>
          </w:p>
        </w:tc>
        <w:tc>
          <w:tcPr>
            <w:tcW w:w="0" w:type="auto"/>
            <w:tcBorders>
              <w:top w:val="outset" w:sz="6" w:space="0" w:color="auto"/>
              <w:left w:val="outset" w:sz="6" w:space="0" w:color="auto"/>
              <w:bottom w:val="outset" w:sz="6" w:space="0" w:color="auto"/>
              <w:right w:val="outset" w:sz="6" w:space="0" w:color="auto"/>
            </w:tcBorders>
            <w:vAlign w:val="center"/>
            <w:hideMark/>
          </w:tcPr>
          <w:p w14:paraId="14632044"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D98BAC"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01D73"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6A80E"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6A14C6"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BDB26"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033E3B"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2000</w:t>
            </w:r>
          </w:p>
        </w:tc>
      </w:tr>
      <w:tr w:rsidR="00094A30" w:rsidRPr="00171131" w14:paraId="15F3504F" w14:textId="77777777" w:rsidTr="00F0626F">
        <w:tc>
          <w:tcPr>
            <w:tcW w:w="0" w:type="auto"/>
            <w:tcBorders>
              <w:top w:val="outset" w:sz="6" w:space="0" w:color="auto"/>
              <w:left w:val="outset" w:sz="6" w:space="0" w:color="auto"/>
              <w:bottom w:val="outset" w:sz="6" w:space="0" w:color="auto"/>
              <w:right w:val="outset" w:sz="6" w:space="0" w:color="auto"/>
            </w:tcBorders>
            <w:vAlign w:val="center"/>
            <w:hideMark/>
          </w:tcPr>
          <w:p w14:paraId="7FB1C390"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Бостон, артикул 125 (за метр)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1A85915"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6E5884"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468A49"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3CD30"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538CE4"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50FA99"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AA650C"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1450</w:t>
            </w:r>
          </w:p>
        </w:tc>
      </w:tr>
      <w:tr w:rsidR="00094A30" w:rsidRPr="00171131" w14:paraId="1ADD7ED9" w14:textId="77777777" w:rsidTr="00F0626F">
        <w:tc>
          <w:tcPr>
            <w:tcW w:w="0" w:type="auto"/>
            <w:tcBorders>
              <w:top w:val="outset" w:sz="6" w:space="0" w:color="auto"/>
              <w:left w:val="outset" w:sz="6" w:space="0" w:color="auto"/>
              <w:bottom w:val="outset" w:sz="6" w:space="0" w:color="auto"/>
              <w:right w:val="outset" w:sz="6" w:space="0" w:color="auto"/>
            </w:tcBorders>
            <w:vAlign w:val="center"/>
            <w:hideMark/>
          </w:tcPr>
          <w:p w14:paraId="325CA89A"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Крепдешин, артикул 5А (за метр)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7BCD920"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12E27329"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1468B584"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10083AF9"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26CB0C28"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148</w:t>
            </w:r>
          </w:p>
        </w:tc>
        <w:tc>
          <w:tcPr>
            <w:tcW w:w="0" w:type="auto"/>
            <w:tcBorders>
              <w:top w:val="outset" w:sz="6" w:space="0" w:color="auto"/>
              <w:left w:val="outset" w:sz="6" w:space="0" w:color="auto"/>
              <w:bottom w:val="outset" w:sz="6" w:space="0" w:color="auto"/>
              <w:right w:val="outset" w:sz="6" w:space="0" w:color="auto"/>
            </w:tcBorders>
            <w:vAlign w:val="center"/>
            <w:hideMark/>
          </w:tcPr>
          <w:p w14:paraId="569E245F"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148</w:t>
            </w:r>
          </w:p>
        </w:tc>
        <w:tc>
          <w:tcPr>
            <w:tcW w:w="0" w:type="auto"/>
            <w:tcBorders>
              <w:top w:val="outset" w:sz="6" w:space="0" w:color="auto"/>
              <w:left w:val="outset" w:sz="6" w:space="0" w:color="auto"/>
              <w:bottom w:val="outset" w:sz="6" w:space="0" w:color="auto"/>
              <w:right w:val="outset" w:sz="6" w:space="0" w:color="auto"/>
            </w:tcBorders>
            <w:vAlign w:val="center"/>
            <w:hideMark/>
          </w:tcPr>
          <w:p w14:paraId="0BE63DCC"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600</w:t>
            </w:r>
          </w:p>
        </w:tc>
      </w:tr>
      <w:tr w:rsidR="00094A30" w:rsidRPr="00171131" w14:paraId="33BB712D" w14:textId="77777777" w:rsidTr="00F0626F">
        <w:tc>
          <w:tcPr>
            <w:tcW w:w="0" w:type="auto"/>
            <w:tcBorders>
              <w:top w:val="outset" w:sz="6" w:space="0" w:color="auto"/>
              <w:left w:val="outset" w:sz="6" w:space="0" w:color="auto"/>
              <w:bottom w:val="outset" w:sz="6" w:space="0" w:color="auto"/>
              <w:right w:val="outset" w:sz="6" w:space="0" w:color="auto"/>
            </w:tcBorders>
            <w:vAlign w:val="center"/>
            <w:hideMark/>
          </w:tcPr>
          <w:p w14:paraId="3E58061A"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Пальто мужское деми, артикул 7-30 (за штуку)</w:t>
            </w:r>
          </w:p>
        </w:tc>
        <w:tc>
          <w:tcPr>
            <w:tcW w:w="0" w:type="auto"/>
            <w:tcBorders>
              <w:top w:val="outset" w:sz="6" w:space="0" w:color="auto"/>
              <w:left w:val="outset" w:sz="6" w:space="0" w:color="auto"/>
              <w:bottom w:val="outset" w:sz="6" w:space="0" w:color="auto"/>
              <w:right w:val="outset" w:sz="6" w:space="0" w:color="auto"/>
            </w:tcBorders>
            <w:vAlign w:val="center"/>
            <w:hideMark/>
          </w:tcPr>
          <w:p w14:paraId="51EEE0EC"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377</w:t>
            </w:r>
          </w:p>
        </w:tc>
        <w:tc>
          <w:tcPr>
            <w:tcW w:w="0" w:type="auto"/>
            <w:tcBorders>
              <w:top w:val="outset" w:sz="6" w:space="0" w:color="auto"/>
              <w:left w:val="outset" w:sz="6" w:space="0" w:color="auto"/>
              <w:bottom w:val="outset" w:sz="6" w:space="0" w:color="auto"/>
              <w:right w:val="outset" w:sz="6" w:space="0" w:color="auto"/>
            </w:tcBorders>
            <w:vAlign w:val="center"/>
            <w:hideMark/>
          </w:tcPr>
          <w:p w14:paraId="54379087"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377</w:t>
            </w:r>
          </w:p>
        </w:tc>
        <w:tc>
          <w:tcPr>
            <w:tcW w:w="0" w:type="auto"/>
            <w:tcBorders>
              <w:top w:val="outset" w:sz="6" w:space="0" w:color="auto"/>
              <w:left w:val="outset" w:sz="6" w:space="0" w:color="auto"/>
              <w:bottom w:val="outset" w:sz="6" w:space="0" w:color="auto"/>
              <w:right w:val="outset" w:sz="6" w:space="0" w:color="auto"/>
            </w:tcBorders>
            <w:vAlign w:val="center"/>
            <w:hideMark/>
          </w:tcPr>
          <w:p w14:paraId="72B0803A"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377</w:t>
            </w:r>
          </w:p>
        </w:tc>
        <w:tc>
          <w:tcPr>
            <w:tcW w:w="0" w:type="auto"/>
            <w:tcBorders>
              <w:top w:val="outset" w:sz="6" w:space="0" w:color="auto"/>
              <w:left w:val="outset" w:sz="6" w:space="0" w:color="auto"/>
              <w:bottom w:val="outset" w:sz="6" w:space="0" w:color="auto"/>
              <w:right w:val="outset" w:sz="6" w:space="0" w:color="auto"/>
            </w:tcBorders>
            <w:vAlign w:val="center"/>
            <w:hideMark/>
          </w:tcPr>
          <w:p w14:paraId="78343491"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D1967D"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86FDF8"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C9F4A6"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3000</w:t>
            </w:r>
          </w:p>
        </w:tc>
      </w:tr>
      <w:tr w:rsidR="00094A30" w:rsidRPr="00171131" w14:paraId="28F2E53D" w14:textId="77777777" w:rsidTr="00F0626F">
        <w:tc>
          <w:tcPr>
            <w:tcW w:w="0" w:type="auto"/>
            <w:tcBorders>
              <w:top w:val="outset" w:sz="6" w:space="0" w:color="auto"/>
              <w:left w:val="outset" w:sz="6" w:space="0" w:color="auto"/>
              <w:bottom w:val="outset" w:sz="6" w:space="0" w:color="auto"/>
              <w:right w:val="outset" w:sz="6" w:space="0" w:color="auto"/>
            </w:tcBorders>
            <w:vAlign w:val="center"/>
            <w:hideMark/>
          </w:tcPr>
          <w:p w14:paraId="38F1A244"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Костюм мужской, артикул 13-31 (за штуку)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AD928"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367</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98DD3"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367</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2BDA2"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367</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1AB7F"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6CF116"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954</w:t>
            </w:r>
          </w:p>
        </w:tc>
        <w:tc>
          <w:tcPr>
            <w:tcW w:w="0" w:type="auto"/>
            <w:tcBorders>
              <w:top w:val="outset" w:sz="6" w:space="0" w:color="auto"/>
              <w:left w:val="outset" w:sz="6" w:space="0" w:color="auto"/>
              <w:bottom w:val="outset" w:sz="6" w:space="0" w:color="auto"/>
              <w:right w:val="outset" w:sz="6" w:space="0" w:color="auto"/>
            </w:tcBorders>
            <w:vAlign w:val="center"/>
            <w:hideMark/>
          </w:tcPr>
          <w:p w14:paraId="6369E3E8"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59327D"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2950</w:t>
            </w:r>
          </w:p>
        </w:tc>
      </w:tr>
      <w:tr w:rsidR="00094A30" w:rsidRPr="00171131" w14:paraId="6AFB778D" w14:textId="77777777" w:rsidTr="00F0626F">
        <w:tc>
          <w:tcPr>
            <w:tcW w:w="0" w:type="auto"/>
            <w:tcBorders>
              <w:top w:val="outset" w:sz="6" w:space="0" w:color="auto"/>
              <w:left w:val="outset" w:sz="6" w:space="0" w:color="auto"/>
              <w:bottom w:val="outset" w:sz="6" w:space="0" w:color="auto"/>
              <w:right w:val="outset" w:sz="6" w:space="0" w:color="auto"/>
            </w:tcBorders>
            <w:vAlign w:val="center"/>
            <w:hideMark/>
          </w:tcPr>
          <w:p w14:paraId="09512A82"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Носки мужские, артикул 82 (за пару)</w:t>
            </w:r>
          </w:p>
        </w:tc>
        <w:tc>
          <w:tcPr>
            <w:tcW w:w="0" w:type="auto"/>
            <w:tcBorders>
              <w:top w:val="outset" w:sz="6" w:space="0" w:color="auto"/>
              <w:left w:val="outset" w:sz="6" w:space="0" w:color="auto"/>
              <w:bottom w:val="outset" w:sz="6" w:space="0" w:color="auto"/>
              <w:right w:val="outset" w:sz="6" w:space="0" w:color="auto"/>
            </w:tcBorders>
            <w:vAlign w:val="center"/>
            <w:hideMark/>
          </w:tcPr>
          <w:p w14:paraId="09D86C6F"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4EC4A26F"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68985A6F"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37D2338F"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10C99F"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395FB"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36D8106"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95</w:t>
            </w:r>
          </w:p>
        </w:tc>
      </w:tr>
      <w:tr w:rsidR="00094A30" w:rsidRPr="00171131" w14:paraId="0DCC7A13" w14:textId="77777777" w:rsidTr="00F0626F">
        <w:tc>
          <w:tcPr>
            <w:tcW w:w="0" w:type="auto"/>
            <w:tcBorders>
              <w:top w:val="outset" w:sz="6" w:space="0" w:color="auto"/>
              <w:left w:val="outset" w:sz="6" w:space="0" w:color="auto"/>
              <w:bottom w:val="outset" w:sz="6" w:space="0" w:color="auto"/>
              <w:right w:val="outset" w:sz="6" w:space="0" w:color="auto"/>
            </w:tcBorders>
            <w:vAlign w:val="center"/>
            <w:hideMark/>
          </w:tcPr>
          <w:p w14:paraId="4C265B27"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Ботинки мужские хромовые, артикул Р-3004 чшз (за пару)</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3B59D"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DB4F0F"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74B237"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E5B18F"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238</w:t>
            </w:r>
          </w:p>
        </w:tc>
        <w:tc>
          <w:tcPr>
            <w:tcW w:w="0" w:type="auto"/>
            <w:tcBorders>
              <w:top w:val="outset" w:sz="6" w:space="0" w:color="auto"/>
              <w:left w:val="outset" w:sz="6" w:space="0" w:color="auto"/>
              <w:bottom w:val="outset" w:sz="6" w:space="0" w:color="auto"/>
              <w:right w:val="outset" w:sz="6" w:space="0" w:color="auto"/>
            </w:tcBorders>
            <w:vAlign w:val="center"/>
            <w:hideMark/>
          </w:tcPr>
          <w:p w14:paraId="22D9A307"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250027C"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27C18B4"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1700</w:t>
            </w:r>
          </w:p>
        </w:tc>
      </w:tr>
      <w:tr w:rsidR="00094A30" w:rsidRPr="00171131" w14:paraId="6218FE39" w14:textId="77777777" w:rsidTr="00F0626F">
        <w:tc>
          <w:tcPr>
            <w:tcW w:w="0" w:type="auto"/>
            <w:tcBorders>
              <w:top w:val="outset" w:sz="6" w:space="0" w:color="auto"/>
              <w:left w:val="outset" w:sz="6" w:space="0" w:color="auto"/>
              <w:bottom w:val="outset" w:sz="6" w:space="0" w:color="auto"/>
              <w:right w:val="outset" w:sz="6" w:space="0" w:color="auto"/>
            </w:tcBorders>
            <w:vAlign w:val="center"/>
            <w:hideMark/>
          </w:tcPr>
          <w:p w14:paraId="7873E5B8"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Галоши мужские, артикул 110 (за пару)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140B43D"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13,8</w:t>
            </w:r>
          </w:p>
        </w:tc>
        <w:tc>
          <w:tcPr>
            <w:tcW w:w="0" w:type="auto"/>
            <w:tcBorders>
              <w:top w:val="outset" w:sz="6" w:space="0" w:color="auto"/>
              <w:left w:val="outset" w:sz="6" w:space="0" w:color="auto"/>
              <w:bottom w:val="outset" w:sz="6" w:space="0" w:color="auto"/>
              <w:right w:val="outset" w:sz="6" w:space="0" w:color="auto"/>
            </w:tcBorders>
            <w:vAlign w:val="center"/>
            <w:hideMark/>
          </w:tcPr>
          <w:p w14:paraId="7A4F4D51"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560F5D"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85534"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096D60"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2B5F2A2"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2A2D4E"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700</w:t>
            </w:r>
          </w:p>
        </w:tc>
      </w:tr>
      <w:tr w:rsidR="00094A30" w:rsidRPr="00171131" w14:paraId="0BF6B174" w14:textId="77777777" w:rsidTr="00F0626F">
        <w:tc>
          <w:tcPr>
            <w:tcW w:w="0" w:type="auto"/>
            <w:tcBorders>
              <w:top w:val="outset" w:sz="6" w:space="0" w:color="auto"/>
              <w:left w:val="outset" w:sz="6" w:space="0" w:color="auto"/>
              <w:bottom w:val="outset" w:sz="6" w:space="0" w:color="auto"/>
              <w:right w:val="outset" w:sz="6" w:space="0" w:color="auto"/>
            </w:tcBorders>
            <w:vAlign w:val="center"/>
            <w:hideMark/>
          </w:tcPr>
          <w:p w14:paraId="73DDB854"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Мыло хозяйственное, обыкновенное 1 сорта (за килограмм)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576BD"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32D8ECD4"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25563"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hideMark/>
          </w:tcPr>
          <w:p w14:paraId="3F927EAC"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hideMark/>
          </w:tcPr>
          <w:p w14:paraId="72125FCD"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F23B13"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D12EA0"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137,5</w:t>
            </w:r>
          </w:p>
        </w:tc>
      </w:tr>
      <w:tr w:rsidR="00094A30" w:rsidRPr="00171131" w14:paraId="4F7B146B" w14:textId="77777777" w:rsidTr="00F0626F">
        <w:tc>
          <w:tcPr>
            <w:tcW w:w="0" w:type="auto"/>
            <w:tcBorders>
              <w:top w:val="outset" w:sz="6" w:space="0" w:color="auto"/>
              <w:left w:val="outset" w:sz="6" w:space="0" w:color="auto"/>
              <w:bottom w:val="outset" w:sz="6" w:space="0" w:color="auto"/>
              <w:right w:val="outset" w:sz="6" w:space="0" w:color="auto"/>
            </w:tcBorders>
            <w:vAlign w:val="center"/>
            <w:hideMark/>
          </w:tcPr>
          <w:p w14:paraId="12027667"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Мыло туалетное «Красный мак» (за кусок в 75 грамм)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4F6EF"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F01D411"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4314E38"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hideMark/>
          </w:tcPr>
          <w:p w14:paraId="12927D1C"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hideMark/>
          </w:tcPr>
          <w:p w14:paraId="18D64895"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B3273"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5BB5A12"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w:t>
            </w:r>
          </w:p>
        </w:tc>
      </w:tr>
      <w:tr w:rsidR="00094A30" w:rsidRPr="00171131" w14:paraId="5011EF2D" w14:textId="77777777" w:rsidTr="00F0626F">
        <w:tc>
          <w:tcPr>
            <w:tcW w:w="0" w:type="auto"/>
            <w:tcBorders>
              <w:top w:val="outset" w:sz="6" w:space="0" w:color="auto"/>
              <w:left w:val="outset" w:sz="6" w:space="0" w:color="auto"/>
              <w:bottom w:val="outset" w:sz="6" w:space="0" w:color="auto"/>
              <w:right w:val="outset" w:sz="6" w:space="0" w:color="auto"/>
            </w:tcBorders>
            <w:vAlign w:val="center"/>
            <w:hideMark/>
          </w:tcPr>
          <w:p w14:paraId="3FCB2955"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Духи «Красная Москва» (за флакон № 4199)</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D8143"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28,5</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4C9F1"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28,5</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42441"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w:t>
            </w:r>
          </w:p>
        </w:tc>
        <w:tc>
          <w:tcPr>
            <w:tcW w:w="0" w:type="auto"/>
            <w:tcBorders>
              <w:top w:val="outset" w:sz="6" w:space="0" w:color="auto"/>
              <w:left w:val="outset" w:sz="6" w:space="0" w:color="auto"/>
              <w:bottom w:val="outset" w:sz="6" w:space="0" w:color="auto"/>
              <w:right w:val="outset" w:sz="6" w:space="0" w:color="auto"/>
            </w:tcBorders>
            <w:hideMark/>
          </w:tcPr>
          <w:p w14:paraId="1B7F9547"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hideMark/>
          </w:tcPr>
          <w:p w14:paraId="088E7919"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C85F50"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FD78DA"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400</w:t>
            </w:r>
          </w:p>
        </w:tc>
      </w:tr>
      <w:tr w:rsidR="00094A30" w:rsidRPr="00171131" w14:paraId="5C7AA786" w14:textId="77777777" w:rsidTr="00F0626F">
        <w:tc>
          <w:tcPr>
            <w:tcW w:w="0" w:type="auto"/>
            <w:tcBorders>
              <w:top w:val="outset" w:sz="6" w:space="0" w:color="auto"/>
              <w:left w:val="outset" w:sz="6" w:space="0" w:color="auto"/>
              <w:bottom w:val="outset" w:sz="6" w:space="0" w:color="auto"/>
              <w:right w:val="outset" w:sz="6" w:space="0" w:color="auto"/>
            </w:tcBorders>
            <w:vAlign w:val="center"/>
            <w:hideMark/>
          </w:tcPr>
          <w:p w14:paraId="5B118316"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Нитки «Прима» (за катушку)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9DED8DB"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53218B0"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6DE9C438"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0,5</w:t>
            </w:r>
          </w:p>
        </w:tc>
        <w:tc>
          <w:tcPr>
            <w:tcW w:w="0" w:type="auto"/>
            <w:tcBorders>
              <w:top w:val="outset" w:sz="6" w:space="0" w:color="auto"/>
              <w:left w:val="outset" w:sz="6" w:space="0" w:color="auto"/>
              <w:bottom w:val="outset" w:sz="6" w:space="0" w:color="auto"/>
              <w:right w:val="outset" w:sz="6" w:space="0" w:color="auto"/>
            </w:tcBorders>
            <w:hideMark/>
          </w:tcPr>
          <w:p w14:paraId="3C197F98"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40CFBF"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6EB0F3"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F871698"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tc>
      </w:tr>
      <w:tr w:rsidR="00094A30" w:rsidRPr="00171131" w14:paraId="705928B8" w14:textId="77777777" w:rsidTr="00F0626F">
        <w:tc>
          <w:tcPr>
            <w:tcW w:w="0" w:type="auto"/>
            <w:tcBorders>
              <w:top w:val="outset" w:sz="6" w:space="0" w:color="auto"/>
              <w:left w:val="outset" w:sz="6" w:space="0" w:color="auto"/>
              <w:bottom w:val="outset" w:sz="6" w:space="0" w:color="auto"/>
              <w:right w:val="outset" w:sz="6" w:space="0" w:color="auto"/>
            </w:tcBorders>
            <w:vAlign w:val="center"/>
            <w:hideMark/>
          </w:tcPr>
          <w:p w14:paraId="6879A581"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Папиросы высшего сорта № 3 «Казбек» 25 штук (за пачку)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F404C"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275CF"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E43A4"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6,3</w:t>
            </w:r>
          </w:p>
        </w:tc>
        <w:tc>
          <w:tcPr>
            <w:tcW w:w="0" w:type="auto"/>
            <w:tcBorders>
              <w:top w:val="outset" w:sz="6" w:space="0" w:color="auto"/>
              <w:left w:val="outset" w:sz="6" w:space="0" w:color="auto"/>
              <w:bottom w:val="outset" w:sz="6" w:space="0" w:color="auto"/>
              <w:right w:val="outset" w:sz="6" w:space="0" w:color="auto"/>
            </w:tcBorders>
            <w:hideMark/>
          </w:tcPr>
          <w:p w14:paraId="6805C251"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FC922A"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802EF2"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95E403"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w:t>
            </w:r>
          </w:p>
        </w:tc>
      </w:tr>
      <w:tr w:rsidR="00094A30" w:rsidRPr="00171131" w14:paraId="04A25D0E" w14:textId="77777777" w:rsidTr="00F0626F">
        <w:tc>
          <w:tcPr>
            <w:tcW w:w="0" w:type="auto"/>
            <w:tcBorders>
              <w:top w:val="outset" w:sz="6" w:space="0" w:color="auto"/>
              <w:left w:val="outset" w:sz="6" w:space="0" w:color="auto"/>
              <w:bottom w:val="outset" w:sz="6" w:space="0" w:color="auto"/>
              <w:right w:val="outset" w:sz="6" w:space="0" w:color="auto"/>
            </w:tcBorders>
            <w:vAlign w:val="center"/>
            <w:hideMark/>
          </w:tcPr>
          <w:p w14:paraId="277C0EC2"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Кастрюля алюминиевая, артикул К-5 (за штуку)</w:t>
            </w:r>
          </w:p>
        </w:tc>
        <w:tc>
          <w:tcPr>
            <w:tcW w:w="0" w:type="auto"/>
            <w:tcBorders>
              <w:top w:val="outset" w:sz="6" w:space="0" w:color="auto"/>
              <w:left w:val="outset" w:sz="6" w:space="0" w:color="auto"/>
              <w:bottom w:val="outset" w:sz="6" w:space="0" w:color="auto"/>
              <w:right w:val="outset" w:sz="6" w:space="0" w:color="auto"/>
            </w:tcBorders>
            <w:vAlign w:val="center"/>
            <w:hideMark/>
          </w:tcPr>
          <w:p w14:paraId="5D4F0250"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B18AF19"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D022B79"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A8F2F"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hideMark/>
          </w:tcPr>
          <w:p w14:paraId="2263C9D4"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4295FE"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811228"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140</w:t>
            </w:r>
          </w:p>
        </w:tc>
      </w:tr>
      <w:tr w:rsidR="00094A30" w:rsidRPr="00171131" w14:paraId="12300F50" w14:textId="77777777" w:rsidTr="00F0626F">
        <w:tc>
          <w:tcPr>
            <w:tcW w:w="0" w:type="auto"/>
            <w:tcBorders>
              <w:top w:val="outset" w:sz="6" w:space="0" w:color="auto"/>
              <w:left w:val="outset" w:sz="6" w:space="0" w:color="auto"/>
              <w:bottom w:val="outset" w:sz="6" w:space="0" w:color="auto"/>
              <w:right w:val="outset" w:sz="6" w:space="0" w:color="auto"/>
            </w:tcBorders>
            <w:vAlign w:val="center"/>
            <w:hideMark/>
          </w:tcPr>
          <w:p w14:paraId="63D8915D"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Чайник латунный никелированный 2,5 литра (за штуку)</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D8E3B"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56</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6210F"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56</w:t>
            </w:r>
          </w:p>
        </w:tc>
        <w:tc>
          <w:tcPr>
            <w:tcW w:w="0" w:type="auto"/>
            <w:tcBorders>
              <w:top w:val="outset" w:sz="6" w:space="0" w:color="auto"/>
              <w:left w:val="outset" w:sz="6" w:space="0" w:color="auto"/>
              <w:bottom w:val="outset" w:sz="6" w:space="0" w:color="auto"/>
              <w:right w:val="outset" w:sz="6" w:space="0" w:color="auto"/>
            </w:tcBorders>
            <w:vAlign w:val="center"/>
            <w:hideMark/>
          </w:tcPr>
          <w:p w14:paraId="4B3F1C0F"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168</w:t>
            </w:r>
          </w:p>
        </w:tc>
        <w:tc>
          <w:tcPr>
            <w:tcW w:w="0" w:type="auto"/>
            <w:tcBorders>
              <w:top w:val="outset" w:sz="6" w:space="0" w:color="auto"/>
              <w:left w:val="outset" w:sz="6" w:space="0" w:color="auto"/>
              <w:bottom w:val="outset" w:sz="6" w:space="0" w:color="auto"/>
              <w:right w:val="outset" w:sz="6" w:space="0" w:color="auto"/>
            </w:tcBorders>
            <w:vAlign w:val="center"/>
            <w:hideMark/>
          </w:tcPr>
          <w:p w14:paraId="4F243C99"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hideMark/>
          </w:tcPr>
          <w:p w14:paraId="3C35888F"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C49AA8"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6E0E86"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500</w:t>
            </w:r>
          </w:p>
        </w:tc>
      </w:tr>
      <w:tr w:rsidR="00094A30" w:rsidRPr="00171131" w14:paraId="70598626" w14:textId="77777777" w:rsidTr="00F0626F">
        <w:tc>
          <w:tcPr>
            <w:tcW w:w="0" w:type="auto"/>
            <w:tcBorders>
              <w:top w:val="outset" w:sz="6" w:space="0" w:color="auto"/>
              <w:left w:val="outset" w:sz="6" w:space="0" w:color="auto"/>
              <w:bottom w:val="outset" w:sz="6" w:space="0" w:color="auto"/>
              <w:right w:val="outset" w:sz="6" w:space="0" w:color="auto"/>
            </w:tcBorders>
            <w:vAlign w:val="center"/>
            <w:hideMark/>
          </w:tcPr>
          <w:p w14:paraId="58C8215D"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Часы женские наручные марки «Зиф» (за штуку)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0B4DA8F"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315766"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F2A76A"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0D72AA"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F49F7B"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96DC3D"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C16F5"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1700</w:t>
            </w:r>
          </w:p>
        </w:tc>
      </w:tr>
    </w:tbl>
    <w:p w14:paraId="357C5525"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годы войны государственные розничные цены в нормированной торговле не изменялись, за исключением цен на мыло хозяйственное и туалетное, парфюмерно-косметические товары, металлическую посуду, табачные изделия и некоторые другие непродовольственные товары.</w:t>
      </w:r>
    </w:p>
    <w:p w14:paraId="7DDB314C"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Style w:val="a7"/>
          <w:rFonts w:ascii="Times New Roman" w:hAnsi="Times New Roman"/>
          <w:b w:val="0"/>
          <w:bCs w:val="0"/>
          <w:color w:val="000000" w:themeColor="text1"/>
          <w:sz w:val="16"/>
          <w:szCs w:val="16"/>
        </w:rPr>
        <w:t>Статистическая таблица ЦСУ СССР «Государственные розничные цены нормированной торговли в 1940, 1945 гг. и коммерческой торговли в 1944-1945 гг. на отдельные продовольственные товары»</w:t>
      </w:r>
    </w:p>
    <w:p w14:paraId="5CFF2E0A"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[Ноябрь 1959 г.]</w:t>
      </w:r>
    </w:p>
    <w:tbl>
      <w:tblPr>
        <w:tblW w:w="0" w:type="auto"/>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3595"/>
        <w:gridCol w:w="1017"/>
        <w:gridCol w:w="949"/>
        <w:gridCol w:w="949"/>
        <w:gridCol w:w="2914"/>
        <w:gridCol w:w="949"/>
        <w:gridCol w:w="949"/>
      </w:tblGrid>
      <w:tr w:rsidR="00094A30" w:rsidRPr="00171131" w14:paraId="6340EBF1" w14:textId="77777777" w:rsidTr="00F0626F">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496122B" w14:textId="64BAF288" w:rsidR="003F5CD9" w:rsidRPr="00171131" w:rsidRDefault="00094A30"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 </w:t>
            </w:r>
          </w:p>
        </w:tc>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4C43E1F9"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Style w:val="a7"/>
                <w:rFonts w:ascii="Times New Roman" w:hAnsi="Times New Roman"/>
                <w:b w:val="0"/>
                <w:color w:val="000000" w:themeColor="text1"/>
                <w:sz w:val="16"/>
                <w:szCs w:val="16"/>
              </w:rPr>
              <w:t>(В рублях за килограмм)</w:t>
            </w:r>
          </w:p>
        </w:tc>
      </w:tr>
      <w:tr w:rsidR="00094A30" w:rsidRPr="00171131" w14:paraId="0FD4E0C7" w14:textId="77777777" w:rsidTr="00F0626F">
        <w:tc>
          <w:tcPr>
            <w:tcW w:w="0" w:type="auto"/>
            <w:vMerge/>
            <w:tcBorders>
              <w:top w:val="outset" w:sz="6" w:space="0" w:color="auto"/>
              <w:left w:val="outset" w:sz="6" w:space="0" w:color="auto"/>
              <w:bottom w:val="outset" w:sz="6" w:space="0" w:color="auto"/>
              <w:right w:val="outset" w:sz="6" w:space="0" w:color="auto"/>
            </w:tcBorders>
            <w:vAlign w:val="center"/>
            <w:hideMark/>
          </w:tcPr>
          <w:p w14:paraId="4CA85843" w14:textId="77777777" w:rsidR="003F5CD9" w:rsidRPr="00171131" w:rsidRDefault="003F5CD9" w:rsidP="00171131">
            <w:pPr>
              <w:spacing w:after="0" w:line="240" w:lineRule="auto"/>
              <w:jc w:val="both"/>
              <w:rPr>
                <w:rFonts w:ascii="Times New Roman" w:hAnsi="Times New Roman"/>
                <w:color w:val="000000" w:themeColor="text1"/>
                <w:sz w:val="16"/>
                <w:szCs w:val="16"/>
              </w:rPr>
            </w:pP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714EE8C4"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Style w:val="a7"/>
                <w:rFonts w:ascii="Times New Roman" w:hAnsi="Times New Roman"/>
                <w:b w:val="0"/>
                <w:color w:val="000000" w:themeColor="text1"/>
                <w:sz w:val="16"/>
                <w:szCs w:val="16"/>
              </w:rPr>
              <w:t>Цены нормированной торговли</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7B448CA7"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Style w:val="a7"/>
                <w:rFonts w:ascii="Times New Roman" w:hAnsi="Times New Roman"/>
                <w:b w:val="0"/>
                <w:color w:val="000000" w:themeColor="text1"/>
                <w:sz w:val="16"/>
                <w:szCs w:val="16"/>
              </w:rPr>
              <w:t>Цены коммерческой торговли</w:t>
            </w:r>
          </w:p>
        </w:tc>
      </w:tr>
      <w:tr w:rsidR="00094A30" w:rsidRPr="00171131" w14:paraId="08D088C6" w14:textId="77777777" w:rsidTr="00F0626F">
        <w:tc>
          <w:tcPr>
            <w:tcW w:w="0" w:type="auto"/>
            <w:vMerge/>
            <w:tcBorders>
              <w:top w:val="outset" w:sz="6" w:space="0" w:color="auto"/>
              <w:left w:val="outset" w:sz="6" w:space="0" w:color="auto"/>
              <w:bottom w:val="outset" w:sz="6" w:space="0" w:color="auto"/>
              <w:right w:val="outset" w:sz="6" w:space="0" w:color="auto"/>
            </w:tcBorders>
            <w:vAlign w:val="center"/>
            <w:hideMark/>
          </w:tcPr>
          <w:p w14:paraId="74BFDA60" w14:textId="77777777" w:rsidR="003F5CD9" w:rsidRPr="00171131" w:rsidRDefault="003F5CD9"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F299BE4"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Style w:val="a7"/>
                <w:rFonts w:ascii="Times New Roman" w:hAnsi="Times New Roman"/>
                <w:b w:val="0"/>
                <w:color w:val="000000" w:themeColor="text1"/>
                <w:sz w:val="16"/>
                <w:szCs w:val="16"/>
              </w:rPr>
              <w:t>1940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A4E8651"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Style w:val="a7"/>
                <w:rFonts w:ascii="Times New Roman" w:hAnsi="Times New Roman"/>
                <w:b w:val="0"/>
                <w:color w:val="000000" w:themeColor="text1"/>
                <w:sz w:val="16"/>
                <w:szCs w:val="16"/>
              </w:rPr>
              <w:t>1945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183C172"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Style w:val="a7"/>
                <w:rFonts w:ascii="Times New Roman" w:hAnsi="Times New Roman"/>
                <w:b w:val="0"/>
                <w:color w:val="000000" w:themeColor="text1"/>
                <w:sz w:val="16"/>
                <w:szCs w:val="16"/>
              </w:rPr>
              <w:t>1944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6A0FB2C"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Style w:val="a7"/>
                <w:rFonts w:ascii="Times New Roman" w:hAnsi="Times New Roman"/>
                <w:b w:val="0"/>
                <w:color w:val="000000" w:themeColor="text1"/>
                <w:sz w:val="16"/>
                <w:szCs w:val="16"/>
              </w:rPr>
              <w:t>1945 г.</w:t>
            </w:r>
          </w:p>
        </w:tc>
      </w:tr>
      <w:tr w:rsidR="00094A30" w:rsidRPr="00171131" w14:paraId="6AD0CC05" w14:textId="77777777" w:rsidTr="00F0626F">
        <w:tc>
          <w:tcPr>
            <w:tcW w:w="0" w:type="auto"/>
            <w:vMerge/>
            <w:tcBorders>
              <w:top w:val="outset" w:sz="6" w:space="0" w:color="auto"/>
              <w:left w:val="outset" w:sz="6" w:space="0" w:color="auto"/>
              <w:bottom w:val="outset" w:sz="6" w:space="0" w:color="auto"/>
              <w:right w:val="outset" w:sz="6" w:space="0" w:color="auto"/>
            </w:tcBorders>
            <w:vAlign w:val="center"/>
            <w:hideMark/>
          </w:tcPr>
          <w:p w14:paraId="431BD9D7" w14:textId="77777777" w:rsidR="003F5CD9" w:rsidRPr="00171131" w:rsidRDefault="003F5CD9"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80D2A4"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Style w:val="a7"/>
                <w:rFonts w:ascii="Times New Roman" w:hAnsi="Times New Roman"/>
                <w:b w:val="0"/>
                <w:color w:val="000000" w:themeColor="text1"/>
                <w:sz w:val="16"/>
                <w:szCs w:val="16"/>
              </w:rPr>
              <w:t>на начало года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F1DA6A2"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Style w:val="a7"/>
                <w:rFonts w:ascii="Times New Roman" w:hAnsi="Times New Roman"/>
                <w:b w:val="0"/>
                <w:color w:val="000000" w:themeColor="text1"/>
                <w:sz w:val="16"/>
                <w:szCs w:val="16"/>
              </w:rPr>
              <w:t>на конец года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E7283"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Style w:val="a7"/>
                <w:rFonts w:ascii="Times New Roman" w:hAnsi="Times New Roman"/>
                <w:b w:val="0"/>
                <w:color w:val="000000" w:themeColor="text1"/>
                <w:sz w:val="16"/>
                <w:szCs w:val="16"/>
              </w:rPr>
              <w:t>на конец года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6CBE760"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Style w:val="a7"/>
                <w:rFonts w:ascii="Times New Roman" w:hAnsi="Times New Roman"/>
                <w:b w:val="0"/>
                <w:color w:val="000000" w:themeColor="text1"/>
                <w:sz w:val="16"/>
                <w:szCs w:val="16"/>
              </w:rPr>
              <w:t>с начала введения коммерческой торговли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7783B45"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Style w:val="a7"/>
                <w:rFonts w:ascii="Times New Roman" w:hAnsi="Times New Roman"/>
                <w:b w:val="0"/>
                <w:color w:val="000000" w:themeColor="text1"/>
                <w:sz w:val="16"/>
                <w:szCs w:val="16"/>
              </w:rPr>
              <w:t>на конец года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A86A767"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Style w:val="a7"/>
                <w:rFonts w:ascii="Times New Roman" w:hAnsi="Times New Roman"/>
                <w:b w:val="0"/>
                <w:color w:val="000000" w:themeColor="text1"/>
                <w:sz w:val="16"/>
                <w:szCs w:val="16"/>
              </w:rPr>
              <w:t>на конец года</w:t>
            </w:r>
          </w:p>
        </w:tc>
      </w:tr>
      <w:tr w:rsidR="00094A30" w:rsidRPr="00171131" w14:paraId="32B4C8A7" w14:textId="77777777" w:rsidTr="00F0626F">
        <w:tc>
          <w:tcPr>
            <w:tcW w:w="0" w:type="auto"/>
            <w:tcBorders>
              <w:top w:val="outset" w:sz="6" w:space="0" w:color="auto"/>
              <w:left w:val="outset" w:sz="6" w:space="0" w:color="auto"/>
              <w:bottom w:val="outset" w:sz="6" w:space="0" w:color="auto"/>
              <w:right w:val="outset" w:sz="6" w:space="0" w:color="auto"/>
            </w:tcBorders>
            <w:vAlign w:val="center"/>
            <w:hideMark/>
          </w:tcPr>
          <w:p w14:paraId="672FBF18"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Говядина средней упитанности 1 сорта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DC2EF7C"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6A33E0"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754EB52"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FD4858D"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4471E"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F91C06"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150</w:t>
            </w:r>
          </w:p>
        </w:tc>
      </w:tr>
      <w:tr w:rsidR="00094A30" w:rsidRPr="00171131" w14:paraId="366CBAFF" w14:textId="77777777" w:rsidTr="00F0626F">
        <w:tc>
          <w:tcPr>
            <w:tcW w:w="0" w:type="auto"/>
            <w:tcBorders>
              <w:top w:val="outset" w:sz="6" w:space="0" w:color="auto"/>
              <w:left w:val="outset" w:sz="6" w:space="0" w:color="auto"/>
              <w:bottom w:val="outset" w:sz="6" w:space="0" w:color="auto"/>
              <w:right w:val="outset" w:sz="6" w:space="0" w:color="auto"/>
            </w:tcBorders>
            <w:vAlign w:val="center"/>
            <w:hideMark/>
          </w:tcPr>
          <w:p w14:paraId="5C828A87"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Свинина разрубочная необрезная 1 сорта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7095169"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5B84DFFE"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1391EB9E"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6008C5CB"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98DBD4"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36411D"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300</w:t>
            </w:r>
          </w:p>
        </w:tc>
      </w:tr>
      <w:tr w:rsidR="00094A30" w:rsidRPr="00171131" w14:paraId="4D1E06CA" w14:textId="77777777" w:rsidTr="00F0626F">
        <w:tc>
          <w:tcPr>
            <w:tcW w:w="0" w:type="auto"/>
            <w:tcBorders>
              <w:top w:val="outset" w:sz="6" w:space="0" w:color="auto"/>
              <w:left w:val="outset" w:sz="6" w:space="0" w:color="auto"/>
              <w:bottom w:val="outset" w:sz="6" w:space="0" w:color="auto"/>
              <w:right w:val="outset" w:sz="6" w:space="0" w:color="auto"/>
            </w:tcBorders>
            <w:vAlign w:val="center"/>
            <w:hideMark/>
          </w:tcPr>
          <w:p w14:paraId="044E8ABA"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Колбаса вареная «Отдельная»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42CBCFD"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35B1152"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7B467B4"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EFB5A55"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51E9B"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341533"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250</w:t>
            </w:r>
          </w:p>
        </w:tc>
      </w:tr>
      <w:tr w:rsidR="00094A30" w:rsidRPr="00171131" w14:paraId="6B1B60DA" w14:textId="77777777" w:rsidTr="00F0626F">
        <w:tc>
          <w:tcPr>
            <w:tcW w:w="0" w:type="auto"/>
            <w:tcBorders>
              <w:top w:val="outset" w:sz="6" w:space="0" w:color="auto"/>
              <w:left w:val="outset" w:sz="6" w:space="0" w:color="auto"/>
              <w:bottom w:val="outset" w:sz="6" w:space="0" w:color="auto"/>
              <w:right w:val="outset" w:sz="6" w:space="0" w:color="auto"/>
            </w:tcBorders>
            <w:vAlign w:val="center"/>
            <w:hideMark/>
          </w:tcPr>
          <w:p w14:paraId="13F7553E"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Колбаса полукопченая «Краковская»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DE78B"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F885ED"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2136CB69"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4E264DB7"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8045C4"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13358"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370</w:t>
            </w:r>
          </w:p>
        </w:tc>
      </w:tr>
      <w:tr w:rsidR="00094A30" w:rsidRPr="00171131" w14:paraId="0371804F" w14:textId="77777777" w:rsidTr="00F0626F">
        <w:tc>
          <w:tcPr>
            <w:tcW w:w="0" w:type="auto"/>
            <w:tcBorders>
              <w:top w:val="outset" w:sz="6" w:space="0" w:color="auto"/>
              <w:left w:val="outset" w:sz="6" w:space="0" w:color="auto"/>
              <w:bottom w:val="outset" w:sz="6" w:space="0" w:color="auto"/>
              <w:right w:val="outset" w:sz="6" w:space="0" w:color="auto"/>
            </w:tcBorders>
            <w:vAlign w:val="center"/>
            <w:hideMark/>
          </w:tcPr>
          <w:p w14:paraId="145F79A5"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Сосиски «Русские»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DCA5887"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46B3059D"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EB3851"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6DC64ED"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18A859"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FF266A"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240</w:t>
            </w:r>
          </w:p>
        </w:tc>
      </w:tr>
      <w:tr w:rsidR="00094A30" w:rsidRPr="00171131" w14:paraId="047E957E" w14:textId="77777777" w:rsidTr="00F0626F">
        <w:tc>
          <w:tcPr>
            <w:tcW w:w="0" w:type="auto"/>
            <w:tcBorders>
              <w:top w:val="outset" w:sz="6" w:space="0" w:color="auto"/>
              <w:left w:val="outset" w:sz="6" w:space="0" w:color="auto"/>
              <w:bottom w:val="outset" w:sz="6" w:space="0" w:color="auto"/>
              <w:right w:val="outset" w:sz="6" w:space="0" w:color="auto"/>
            </w:tcBorders>
            <w:vAlign w:val="center"/>
            <w:hideMark/>
          </w:tcPr>
          <w:p w14:paraId="34541B56"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Судак мороженный крупный 1 сорта.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9A97468"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37C2C"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761F54E9"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B095FF0"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B2463E"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3D7A03"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110</w:t>
            </w:r>
          </w:p>
        </w:tc>
      </w:tr>
      <w:tr w:rsidR="00094A30" w:rsidRPr="00171131" w14:paraId="2CCA6D94" w14:textId="77777777" w:rsidTr="00F0626F">
        <w:tc>
          <w:tcPr>
            <w:tcW w:w="0" w:type="auto"/>
            <w:tcBorders>
              <w:top w:val="outset" w:sz="6" w:space="0" w:color="auto"/>
              <w:left w:val="outset" w:sz="6" w:space="0" w:color="auto"/>
              <w:bottom w:val="outset" w:sz="6" w:space="0" w:color="auto"/>
              <w:right w:val="outset" w:sz="6" w:space="0" w:color="auto"/>
            </w:tcBorders>
            <w:vAlign w:val="center"/>
            <w:hideMark/>
          </w:tcPr>
          <w:p w14:paraId="0739B26E"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Сельдь «Мурманская» чанового посола неразборная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EED84"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F6ACCB3"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1F3BD083"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BAF121"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C15A07"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A78C9E"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150</w:t>
            </w:r>
          </w:p>
        </w:tc>
      </w:tr>
      <w:tr w:rsidR="00094A30" w:rsidRPr="00171131" w14:paraId="1BB07C93" w14:textId="77777777" w:rsidTr="00F0626F">
        <w:tc>
          <w:tcPr>
            <w:tcW w:w="0" w:type="auto"/>
            <w:tcBorders>
              <w:top w:val="outset" w:sz="6" w:space="0" w:color="auto"/>
              <w:left w:val="outset" w:sz="6" w:space="0" w:color="auto"/>
              <w:bottom w:val="outset" w:sz="6" w:space="0" w:color="auto"/>
              <w:right w:val="outset" w:sz="6" w:space="0" w:color="auto"/>
            </w:tcBorders>
            <w:vAlign w:val="center"/>
            <w:hideMark/>
          </w:tcPr>
          <w:p w14:paraId="6CDA9B0F"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Масло сливочное несоленое высшего сорта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B758E"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305979AA"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39D479F"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3D188EF"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7F2180"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34FBE6"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370</w:t>
            </w:r>
          </w:p>
        </w:tc>
      </w:tr>
      <w:tr w:rsidR="00094A30" w:rsidRPr="00171131" w14:paraId="47FBF454" w14:textId="77777777" w:rsidTr="00F0626F">
        <w:tc>
          <w:tcPr>
            <w:tcW w:w="0" w:type="auto"/>
            <w:tcBorders>
              <w:top w:val="outset" w:sz="6" w:space="0" w:color="auto"/>
              <w:left w:val="outset" w:sz="6" w:space="0" w:color="auto"/>
              <w:bottom w:val="outset" w:sz="6" w:space="0" w:color="auto"/>
              <w:right w:val="outset" w:sz="6" w:space="0" w:color="auto"/>
            </w:tcBorders>
            <w:vAlign w:val="center"/>
            <w:hideMark/>
          </w:tcPr>
          <w:p w14:paraId="5CA7DAF5"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Масло топленое высшего сорта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E87D4C1"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9AB3C"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242ADC57"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1B53AA48"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85A3B"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6A6D9E"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370</w:t>
            </w:r>
          </w:p>
        </w:tc>
      </w:tr>
      <w:tr w:rsidR="00094A30" w:rsidRPr="00171131" w14:paraId="5C3FECAD" w14:textId="77777777" w:rsidTr="00F0626F">
        <w:tc>
          <w:tcPr>
            <w:tcW w:w="0" w:type="auto"/>
            <w:tcBorders>
              <w:top w:val="outset" w:sz="6" w:space="0" w:color="auto"/>
              <w:left w:val="outset" w:sz="6" w:space="0" w:color="auto"/>
              <w:bottom w:val="outset" w:sz="6" w:space="0" w:color="auto"/>
              <w:right w:val="outset" w:sz="6" w:space="0" w:color="auto"/>
            </w:tcBorders>
            <w:vAlign w:val="center"/>
            <w:hideMark/>
          </w:tcPr>
          <w:p w14:paraId="27D9219F"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Масло подсолнечное рафинированное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FEB98D8"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C536645"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729B3"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A57A08D"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729FA"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D20CBF"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250</w:t>
            </w:r>
          </w:p>
        </w:tc>
      </w:tr>
      <w:tr w:rsidR="00094A30" w:rsidRPr="00171131" w14:paraId="1BD44F28" w14:textId="77777777" w:rsidTr="00F0626F">
        <w:tc>
          <w:tcPr>
            <w:tcW w:w="0" w:type="auto"/>
            <w:tcBorders>
              <w:top w:val="outset" w:sz="6" w:space="0" w:color="auto"/>
              <w:left w:val="outset" w:sz="6" w:space="0" w:color="auto"/>
              <w:bottom w:val="outset" w:sz="6" w:space="0" w:color="auto"/>
              <w:right w:val="outset" w:sz="6" w:space="0" w:color="auto"/>
            </w:tcBorders>
            <w:vAlign w:val="center"/>
            <w:hideMark/>
          </w:tcPr>
          <w:p w14:paraId="1B679B44"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Маргарин столовый 1 сорта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0BC4130"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11DC534"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30B9E"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1A149"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1560AE"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AFA62"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250</w:t>
            </w:r>
          </w:p>
        </w:tc>
      </w:tr>
      <w:tr w:rsidR="00094A30" w:rsidRPr="00171131" w14:paraId="798567A5" w14:textId="77777777" w:rsidTr="00F0626F">
        <w:tc>
          <w:tcPr>
            <w:tcW w:w="0" w:type="auto"/>
            <w:tcBorders>
              <w:top w:val="outset" w:sz="6" w:space="0" w:color="auto"/>
              <w:left w:val="outset" w:sz="6" w:space="0" w:color="auto"/>
              <w:bottom w:val="outset" w:sz="6" w:space="0" w:color="auto"/>
              <w:right w:val="outset" w:sz="6" w:space="0" w:color="auto"/>
            </w:tcBorders>
            <w:vAlign w:val="center"/>
            <w:hideMark/>
          </w:tcPr>
          <w:p w14:paraId="3AED64EF"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Молоко (литр)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045EF87"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602EB8D"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49137470"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6BBF7"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5ACF4"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08C549"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w:t>
            </w:r>
          </w:p>
        </w:tc>
      </w:tr>
      <w:tr w:rsidR="00094A30" w:rsidRPr="00171131" w14:paraId="58A7906F" w14:textId="77777777" w:rsidTr="00F0626F">
        <w:tc>
          <w:tcPr>
            <w:tcW w:w="0" w:type="auto"/>
            <w:tcBorders>
              <w:top w:val="outset" w:sz="6" w:space="0" w:color="auto"/>
              <w:left w:val="outset" w:sz="6" w:space="0" w:color="auto"/>
              <w:bottom w:val="outset" w:sz="6" w:space="0" w:color="auto"/>
              <w:right w:val="outset" w:sz="6" w:space="0" w:color="auto"/>
            </w:tcBorders>
            <w:vAlign w:val="center"/>
            <w:hideMark/>
          </w:tcPr>
          <w:p w14:paraId="0DE614E3"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Сыр «Советский» экстра 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BC0A54"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EE50565"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30CB51A"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298C963D"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C7C4D"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E95D28"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330</w:t>
            </w:r>
          </w:p>
        </w:tc>
      </w:tr>
      <w:tr w:rsidR="00094A30" w:rsidRPr="00171131" w14:paraId="38A66ABC" w14:textId="77777777" w:rsidTr="00F0626F">
        <w:tc>
          <w:tcPr>
            <w:tcW w:w="0" w:type="auto"/>
            <w:tcBorders>
              <w:top w:val="outset" w:sz="6" w:space="0" w:color="auto"/>
              <w:left w:val="outset" w:sz="6" w:space="0" w:color="auto"/>
              <w:bottom w:val="outset" w:sz="6" w:space="0" w:color="auto"/>
              <w:right w:val="outset" w:sz="6" w:space="0" w:color="auto"/>
            </w:tcBorders>
            <w:vAlign w:val="center"/>
            <w:hideMark/>
          </w:tcPr>
          <w:p w14:paraId="2F5CE86A"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Яйца столовые 1 сорта (десяток)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A4CE82D"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3CCA2"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7E24DD"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90D19"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58579D"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612A6"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w:t>
            </w:r>
          </w:p>
        </w:tc>
      </w:tr>
      <w:tr w:rsidR="00094A30" w:rsidRPr="00171131" w14:paraId="239A52CB" w14:textId="77777777" w:rsidTr="00F0626F">
        <w:tc>
          <w:tcPr>
            <w:tcW w:w="0" w:type="auto"/>
            <w:tcBorders>
              <w:top w:val="outset" w:sz="6" w:space="0" w:color="auto"/>
              <w:left w:val="outset" w:sz="6" w:space="0" w:color="auto"/>
              <w:bottom w:val="outset" w:sz="6" w:space="0" w:color="auto"/>
              <w:right w:val="outset" w:sz="6" w:space="0" w:color="auto"/>
            </w:tcBorders>
            <w:vAlign w:val="center"/>
            <w:hideMark/>
          </w:tcPr>
          <w:p w14:paraId="63596EA9"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Сахар-рафинад колотый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8F7245B"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AA488"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w:t>
            </w:r>
          </w:p>
        </w:tc>
        <w:tc>
          <w:tcPr>
            <w:tcW w:w="0" w:type="auto"/>
            <w:tcBorders>
              <w:top w:val="outset" w:sz="6" w:space="0" w:color="auto"/>
              <w:left w:val="outset" w:sz="6" w:space="0" w:color="auto"/>
              <w:bottom w:val="outset" w:sz="6" w:space="0" w:color="auto"/>
              <w:right w:val="outset" w:sz="6" w:space="0" w:color="auto"/>
            </w:tcBorders>
            <w:vAlign w:val="center"/>
            <w:hideMark/>
          </w:tcPr>
          <w:p w14:paraId="30C6B76B"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w:t>
            </w:r>
          </w:p>
        </w:tc>
        <w:tc>
          <w:tcPr>
            <w:tcW w:w="0" w:type="auto"/>
            <w:tcBorders>
              <w:top w:val="outset" w:sz="6" w:space="0" w:color="auto"/>
              <w:left w:val="outset" w:sz="6" w:space="0" w:color="auto"/>
              <w:bottom w:val="outset" w:sz="6" w:space="0" w:color="auto"/>
              <w:right w:val="outset" w:sz="6" w:space="0" w:color="auto"/>
            </w:tcBorders>
            <w:vAlign w:val="center"/>
            <w:hideMark/>
          </w:tcPr>
          <w:p w14:paraId="52775EAF"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783F1C"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19DF5A"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250</w:t>
            </w:r>
          </w:p>
        </w:tc>
      </w:tr>
      <w:tr w:rsidR="00094A30" w:rsidRPr="00171131" w14:paraId="03A7FC0F" w14:textId="77777777" w:rsidTr="00F0626F">
        <w:tc>
          <w:tcPr>
            <w:tcW w:w="0" w:type="auto"/>
            <w:tcBorders>
              <w:top w:val="outset" w:sz="6" w:space="0" w:color="auto"/>
              <w:left w:val="outset" w:sz="6" w:space="0" w:color="auto"/>
              <w:bottom w:val="outset" w:sz="6" w:space="0" w:color="auto"/>
              <w:right w:val="outset" w:sz="6" w:space="0" w:color="auto"/>
            </w:tcBorders>
            <w:vAlign w:val="center"/>
            <w:hideMark/>
          </w:tcPr>
          <w:p w14:paraId="7266FA14" w14:textId="77777777" w:rsidR="003F5CD9" w:rsidRPr="00171131" w:rsidRDefault="003F5CD9" w:rsidP="00171131">
            <w:pPr>
              <w:spacing w:after="0" w:line="240" w:lineRule="auto"/>
              <w:jc w:val="both"/>
              <w:rPr>
                <w:rFonts w:ascii="Times New Roman" w:hAnsi="Times New Roman"/>
                <w:color w:val="000000" w:themeColor="text1"/>
                <w:sz w:val="16"/>
                <w:szCs w:val="16"/>
              </w:rPr>
            </w:pPr>
            <w:proofErr w:type="gramStart"/>
            <w:r w:rsidRPr="00171131">
              <w:rPr>
                <w:rFonts w:ascii="Times New Roman" w:hAnsi="Times New Roman"/>
                <w:color w:val="000000" w:themeColor="text1"/>
                <w:sz w:val="16"/>
                <w:szCs w:val="16"/>
              </w:rPr>
              <w:t>Конфеты</w:t>
            </w:r>
            <w:proofErr w:type="gramEnd"/>
            <w:r w:rsidRPr="00171131">
              <w:rPr>
                <w:rFonts w:ascii="Times New Roman" w:hAnsi="Times New Roman"/>
                <w:color w:val="000000" w:themeColor="text1"/>
                <w:sz w:val="16"/>
                <w:szCs w:val="16"/>
              </w:rPr>
              <w:t xml:space="preserve"> глазированные в шоколаде «Весна»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394C447"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3AD11A"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4AF48"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hideMark/>
          </w:tcPr>
          <w:p w14:paraId="4B753905"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1942D1"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252923"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340</w:t>
            </w:r>
          </w:p>
        </w:tc>
      </w:tr>
      <w:tr w:rsidR="00094A30" w:rsidRPr="00171131" w14:paraId="4649EA8E" w14:textId="77777777" w:rsidTr="00F0626F">
        <w:tc>
          <w:tcPr>
            <w:tcW w:w="0" w:type="auto"/>
            <w:tcBorders>
              <w:top w:val="outset" w:sz="6" w:space="0" w:color="auto"/>
              <w:left w:val="outset" w:sz="6" w:space="0" w:color="auto"/>
              <w:bottom w:val="outset" w:sz="6" w:space="0" w:color="auto"/>
              <w:right w:val="outset" w:sz="6" w:space="0" w:color="auto"/>
            </w:tcBorders>
            <w:vAlign w:val="center"/>
            <w:hideMark/>
          </w:tcPr>
          <w:p w14:paraId="5E7D84D8"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Печенье «Рот-Фронт» из муки высшего сорта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E318E"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9,9**</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FDB52"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9,9</w:t>
            </w:r>
          </w:p>
        </w:tc>
        <w:tc>
          <w:tcPr>
            <w:tcW w:w="0" w:type="auto"/>
            <w:tcBorders>
              <w:top w:val="outset" w:sz="6" w:space="0" w:color="auto"/>
              <w:left w:val="outset" w:sz="6" w:space="0" w:color="auto"/>
              <w:bottom w:val="outset" w:sz="6" w:space="0" w:color="auto"/>
              <w:right w:val="outset" w:sz="6" w:space="0" w:color="auto"/>
            </w:tcBorders>
            <w:vAlign w:val="center"/>
            <w:hideMark/>
          </w:tcPr>
          <w:p w14:paraId="77AD9E3F"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9,9</w:t>
            </w:r>
          </w:p>
        </w:tc>
        <w:tc>
          <w:tcPr>
            <w:tcW w:w="0" w:type="auto"/>
            <w:tcBorders>
              <w:top w:val="outset" w:sz="6" w:space="0" w:color="auto"/>
              <w:left w:val="outset" w:sz="6" w:space="0" w:color="auto"/>
              <w:bottom w:val="outset" w:sz="6" w:space="0" w:color="auto"/>
              <w:right w:val="outset" w:sz="6" w:space="0" w:color="auto"/>
            </w:tcBorders>
            <w:hideMark/>
          </w:tcPr>
          <w:p w14:paraId="5A9CBF56"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65282C"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C30956"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240</w:t>
            </w:r>
          </w:p>
        </w:tc>
      </w:tr>
      <w:tr w:rsidR="00094A30" w:rsidRPr="00171131" w14:paraId="76B2EF1C" w14:textId="77777777" w:rsidTr="00F0626F">
        <w:tc>
          <w:tcPr>
            <w:tcW w:w="0" w:type="auto"/>
            <w:tcBorders>
              <w:top w:val="outset" w:sz="6" w:space="0" w:color="auto"/>
              <w:left w:val="outset" w:sz="6" w:space="0" w:color="auto"/>
              <w:bottom w:val="outset" w:sz="6" w:space="0" w:color="auto"/>
              <w:right w:val="outset" w:sz="6" w:space="0" w:color="auto"/>
            </w:tcBorders>
            <w:vAlign w:val="center"/>
            <w:hideMark/>
          </w:tcPr>
          <w:p w14:paraId="1CB819E9"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Чай черный байховый «Грузинский» 1 сорт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6CEB1"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F44E58"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E4AFA"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F3DD3"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339BCD"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CBA46"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600</w:t>
            </w:r>
          </w:p>
        </w:tc>
      </w:tr>
      <w:tr w:rsidR="00094A30" w:rsidRPr="00171131" w14:paraId="6CF90540" w14:textId="77777777" w:rsidTr="00F0626F">
        <w:tc>
          <w:tcPr>
            <w:tcW w:w="0" w:type="auto"/>
            <w:tcBorders>
              <w:top w:val="outset" w:sz="6" w:space="0" w:color="auto"/>
              <w:left w:val="outset" w:sz="6" w:space="0" w:color="auto"/>
              <w:bottom w:val="outset" w:sz="6" w:space="0" w:color="auto"/>
              <w:right w:val="outset" w:sz="6" w:space="0" w:color="auto"/>
            </w:tcBorders>
            <w:vAlign w:val="center"/>
            <w:hideMark/>
          </w:tcPr>
          <w:p w14:paraId="498C03A7"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Соль помола № 1</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4E886"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F0921C3"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C6121D0"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0,48</w:t>
            </w:r>
          </w:p>
        </w:tc>
        <w:tc>
          <w:tcPr>
            <w:tcW w:w="0" w:type="auto"/>
            <w:tcBorders>
              <w:top w:val="outset" w:sz="6" w:space="0" w:color="auto"/>
              <w:left w:val="outset" w:sz="6" w:space="0" w:color="auto"/>
              <w:bottom w:val="outset" w:sz="6" w:space="0" w:color="auto"/>
              <w:right w:val="outset" w:sz="6" w:space="0" w:color="auto"/>
            </w:tcBorders>
            <w:vAlign w:val="center"/>
            <w:hideMark/>
          </w:tcPr>
          <w:p w14:paraId="455AF8A9"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24BE7"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26B4F5"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w:t>
            </w:r>
          </w:p>
        </w:tc>
      </w:tr>
      <w:tr w:rsidR="00094A30" w:rsidRPr="00171131" w14:paraId="1ED85626" w14:textId="77777777" w:rsidTr="00F0626F">
        <w:tc>
          <w:tcPr>
            <w:tcW w:w="0" w:type="auto"/>
            <w:tcBorders>
              <w:top w:val="outset" w:sz="6" w:space="0" w:color="auto"/>
              <w:left w:val="outset" w:sz="6" w:space="0" w:color="auto"/>
              <w:bottom w:val="outset" w:sz="6" w:space="0" w:color="auto"/>
              <w:right w:val="outset" w:sz="6" w:space="0" w:color="auto"/>
            </w:tcBorders>
            <w:vAlign w:val="center"/>
            <w:hideMark/>
          </w:tcPr>
          <w:p w14:paraId="284B57D2"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Мука пшеничная 1 сорта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4D898"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36A64019"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22F5C2BF"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CCDB0"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ABAA89"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BA1C31"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w:t>
            </w:r>
          </w:p>
        </w:tc>
      </w:tr>
      <w:tr w:rsidR="00094A30" w:rsidRPr="00171131" w14:paraId="114087B1" w14:textId="77777777" w:rsidTr="00F0626F">
        <w:tc>
          <w:tcPr>
            <w:tcW w:w="0" w:type="auto"/>
            <w:tcBorders>
              <w:top w:val="outset" w:sz="6" w:space="0" w:color="auto"/>
              <w:left w:val="outset" w:sz="6" w:space="0" w:color="auto"/>
              <w:bottom w:val="outset" w:sz="6" w:space="0" w:color="auto"/>
              <w:right w:val="outset" w:sz="6" w:space="0" w:color="auto"/>
            </w:tcBorders>
            <w:vAlign w:val="center"/>
            <w:hideMark/>
          </w:tcPr>
          <w:p w14:paraId="6C6DBB2E"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Мука пшеничная II сорта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8B2C993"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DEBDB9B"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C547C90"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403B5D14"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EAE05"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6C2EA"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w:t>
            </w:r>
          </w:p>
        </w:tc>
      </w:tr>
      <w:tr w:rsidR="00094A30" w:rsidRPr="00171131" w14:paraId="449C36B3" w14:textId="77777777" w:rsidTr="00F0626F">
        <w:tc>
          <w:tcPr>
            <w:tcW w:w="0" w:type="auto"/>
            <w:tcBorders>
              <w:top w:val="outset" w:sz="6" w:space="0" w:color="auto"/>
              <w:left w:val="outset" w:sz="6" w:space="0" w:color="auto"/>
              <w:bottom w:val="outset" w:sz="6" w:space="0" w:color="auto"/>
              <w:right w:val="outset" w:sz="6" w:space="0" w:color="auto"/>
            </w:tcBorders>
            <w:vAlign w:val="center"/>
            <w:hideMark/>
          </w:tcPr>
          <w:p w14:paraId="73A24E5D"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Мука пшеничная высшего сорта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4A5476A"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43B16A46"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846E530"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22D3092D"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3D9AB"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923230"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90</w:t>
            </w:r>
          </w:p>
        </w:tc>
      </w:tr>
      <w:tr w:rsidR="00094A30" w:rsidRPr="00171131" w14:paraId="3D16A620" w14:textId="77777777" w:rsidTr="00F0626F">
        <w:tc>
          <w:tcPr>
            <w:tcW w:w="0" w:type="auto"/>
            <w:tcBorders>
              <w:top w:val="outset" w:sz="6" w:space="0" w:color="auto"/>
              <w:left w:val="outset" w:sz="6" w:space="0" w:color="auto"/>
              <w:bottom w:val="outset" w:sz="6" w:space="0" w:color="auto"/>
              <w:right w:val="outset" w:sz="6" w:space="0" w:color="auto"/>
            </w:tcBorders>
            <w:vAlign w:val="center"/>
            <w:hideMark/>
          </w:tcPr>
          <w:p w14:paraId="37EB5402"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Пшено толченое 1 сорта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A02A88B"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3308B1D7"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9B5AAC"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262F5"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CB2F31"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DE2AA4"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80</w:t>
            </w:r>
          </w:p>
        </w:tc>
      </w:tr>
      <w:tr w:rsidR="00094A30" w:rsidRPr="00171131" w14:paraId="21850FCA" w14:textId="77777777" w:rsidTr="00F0626F">
        <w:tc>
          <w:tcPr>
            <w:tcW w:w="0" w:type="auto"/>
            <w:tcBorders>
              <w:top w:val="outset" w:sz="6" w:space="0" w:color="auto"/>
              <w:left w:val="outset" w:sz="6" w:space="0" w:color="auto"/>
              <w:bottom w:val="outset" w:sz="6" w:space="0" w:color="auto"/>
              <w:right w:val="outset" w:sz="6" w:space="0" w:color="auto"/>
            </w:tcBorders>
            <w:vAlign w:val="center"/>
            <w:hideMark/>
          </w:tcPr>
          <w:p w14:paraId="28EFFD95"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Гречневая крупа «ядрица»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9DFFC72"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40E4678C"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1565404D"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86086AA"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1B068A"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D6D3B8"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150</w:t>
            </w:r>
          </w:p>
        </w:tc>
      </w:tr>
      <w:tr w:rsidR="00094A30" w:rsidRPr="00171131" w14:paraId="61501FFE" w14:textId="77777777" w:rsidTr="00F0626F">
        <w:tc>
          <w:tcPr>
            <w:tcW w:w="0" w:type="auto"/>
            <w:tcBorders>
              <w:top w:val="outset" w:sz="6" w:space="0" w:color="auto"/>
              <w:left w:val="outset" w:sz="6" w:space="0" w:color="auto"/>
              <w:bottom w:val="outset" w:sz="6" w:space="0" w:color="auto"/>
              <w:right w:val="outset" w:sz="6" w:space="0" w:color="auto"/>
            </w:tcBorders>
            <w:vAlign w:val="center"/>
            <w:hideMark/>
          </w:tcPr>
          <w:p w14:paraId="08BB78FA"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Макароны из муки I сорта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B1CB1F7"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40B7A"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5990A61"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01AE2"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41C4E"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3EABC2"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w:t>
            </w:r>
          </w:p>
        </w:tc>
      </w:tr>
      <w:tr w:rsidR="00094A30" w:rsidRPr="00171131" w14:paraId="308B4AC5" w14:textId="77777777" w:rsidTr="00F0626F">
        <w:tc>
          <w:tcPr>
            <w:tcW w:w="0" w:type="auto"/>
            <w:tcBorders>
              <w:top w:val="outset" w:sz="6" w:space="0" w:color="auto"/>
              <w:left w:val="outset" w:sz="6" w:space="0" w:color="auto"/>
              <w:bottom w:val="outset" w:sz="6" w:space="0" w:color="auto"/>
              <w:right w:val="outset" w:sz="6" w:space="0" w:color="auto"/>
            </w:tcBorders>
            <w:vAlign w:val="center"/>
            <w:hideMark/>
          </w:tcPr>
          <w:p w14:paraId="59E85067"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Хлеб ржаной из обойной муки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1664B"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0,85</w:t>
            </w:r>
          </w:p>
        </w:tc>
        <w:tc>
          <w:tcPr>
            <w:tcW w:w="0" w:type="auto"/>
            <w:tcBorders>
              <w:top w:val="outset" w:sz="6" w:space="0" w:color="auto"/>
              <w:left w:val="outset" w:sz="6" w:space="0" w:color="auto"/>
              <w:bottom w:val="outset" w:sz="6" w:space="0" w:color="auto"/>
              <w:right w:val="outset" w:sz="6" w:space="0" w:color="auto"/>
            </w:tcBorders>
            <w:vAlign w:val="center"/>
            <w:hideMark/>
          </w:tcPr>
          <w:p w14:paraId="739E3425"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354AC"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hideMark/>
          </w:tcPr>
          <w:p w14:paraId="0D140D40"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hideMark/>
          </w:tcPr>
          <w:p w14:paraId="554CFDA8"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ABF2B9"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w:t>
            </w:r>
          </w:p>
        </w:tc>
      </w:tr>
      <w:tr w:rsidR="00094A30" w:rsidRPr="00171131" w14:paraId="3F950DFF" w14:textId="77777777" w:rsidTr="00F0626F">
        <w:tc>
          <w:tcPr>
            <w:tcW w:w="0" w:type="auto"/>
            <w:tcBorders>
              <w:top w:val="outset" w:sz="6" w:space="0" w:color="auto"/>
              <w:left w:val="outset" w:sz="6" w:space="0" w:color="auto"/>
              <w:bottom w:val="outset" w:sz="6" w:space="0" w:color="auto"/>
              <w:right w:val="outset" w:sz="6" w:space="0" w:color="auto"/>
            </w:tcBorders>
            <w:vAlign w:val="center"/>
            <w:hideMark/>
          </w:tcPr>
          <w:p w14:paraId="6AC03DCE"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Хлеб пшеничный из муки 11 сорта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C100AA9"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E75D4C7"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4970B8F9"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hideMark/>
          </w:tcPr>
          <w:p w14:paraId="04750AC4"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hideMark/>
          </w:tcPr>
          <w:p w14:paraId="192AC0AC"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2E3432"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w:t>
            </w:r>
          </w:p>
        </w:tc>
      </w:tr>
      <w:tr w:rsidR="00094A30" w:rsidRPr="00171131" w14:paraId="6210312F" w14:textId="77777777" w:rsidTr="00F0626F">
        <w:tc>
          <w:tcPr>
            <w:tcW w:w="0" w:type="auto"/>
            <w:tcBorders>
              <w:top w:val="outset" w:sz="6" w:space="0" w:color="auto"/>
              <w:left w:val="outset" w:sz="6" w:space="0" w:color="auto"/>
              <w:bottom w:val="outset" w:sz="6" w:space="0" w:color="auto"/>
              <w:right w:val="outset" w:sz="6" w:space="0" w:color="auto"/>
            </w:tcBorders>
            <w:vAlign w:val="center"/>
            <w:hideMark/>
          </w:tcPr>
          <w:p w14:paraId="5446D371"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Водка 50° (0,5 литра)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C2A6DCB"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2C2D31F"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A25F3"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80,5</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EC560"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E6D581"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99A9B4"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w:t>
            </w:r>
          </w:p>
        </w:tc>
      </w:tr>
    </w:tbl>
    <w:p w14:paraId="223BCD44"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За годы войны государственные розничные цены в нормированной торговле не изменялись, за исключением цен на водку, водочные изделия, виноградные вина, пиво и соль.</w:t>
      </w:r>
    </w:p>
    <w:p w14:paraId="6B3E6079"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С 24 января 1940 г.</w:t>
      </w:r>
    </w:p>
    <w:p w14:paraId="5307F9B1"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22 января 1940 г.</w:t>
      </w:r>
    </w:p>
    <w:p w14:paraId="7402DF54" w14:textId="77777777" w:rsidR="003F5CD9" w:rsidRPr="00171131" w:rsidRDefault="003F5CD9"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(19652).</w:t>
      </w:r>
    </w:p>
    <w:p w14:paraId="2D3E862A" w14:textId="77777777" w:rsidR="003F5CD9" w:rsidRPr="00171131" w:rsidRDefault="003F5CD9" w:rsidP="00171131">
      <w:pPr>
        <w:pStyle w:val="ae"/>
        <w:spacing w:before="0" w:after="0"/>
        <w:jc w:val="both"/>
        <w:rPr>
          <w:color w:val="000000" w:themeColor="text1"/>
          <w:sz w:val="16"/>
          <w:szCs w:val="16"/>
        </w:rPr>
      </w:pPr>
    </w:p>
    <w:p w14:paraId="52ADBB6B" w14:textId="77777777" w:rsidR="0027010A" w:rsidRPr="00171131" w:rsidRDefault="0027010A"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6DFBE09E" w14:textId="77777777" w:rsidR="0027010A" w:rsidRPr="00171131" w:rsidRDefault="0027010A"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2E50B0D" w14:textId="77777777" w:rsidR="0027010A" w:rsidRPr="00171131" w:rsidRDefault="0027010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Декабрь 1948. Прерванные войной, возобновились передачи Московского телецентра (18688).</w:t>
      </w:r>
    </w:p>
    <w:p w14:paraId="57E5E317" w14:textId="77777777" w:rsidR="0027010A" w:rsidRPr="00171131" w:rsidRDefault="0027010A" w:rsidP="00171131">
      <w:pPr>
        <w:spacing w:after="0" w:line="240" w:lineRule="auto"/>
        <w:jc w:val="both"/>
        <w:rPr>
          <w:rFonts w:ascii="Times New Roman" w:hAnsi="Times New Roman"/>
          <w:color w:val="000000" w:themeColor="text1"/>
          <w:sz w:val="16"/>
          <w:szCs w:val="16"/>
        </w:rPr>
      </w:pPr>
    </w:p>
    <w:p w14:paraId="2945BC74"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735B7279"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ADE096D" w14:textId="77777777" w:rsidR="008F4FCD" w:rsidRPr="00171131" w:rsidRDefault="008F4FC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декабре 1945 года отремонтированный He274V1, получивший французский индекс A.A.S.1A, был облетан и показал неплохие летные данные. На нем летали и заводские экипажи, и пилоты Национального испытательного центра в Бретань-сюр Ож, и строевые летчики ВВС — и все положительно отзывались о машине. В 1947 году завод AAS вошел в состав Национального авиационного промышленного объединения юго-запада Франции (SNCASO), что позволило расширить фронт работ и достроить второй самолет A.A.S.1B, который был облетан 27 декабря 1947 года.</w:t>
      </w:r>
    </w:p>
    <w:p w14:paraId="331C86A5" w14:textId="77777777" w:rsidR="008F4FCD" w:rsidRPr="00171131" w:rsidRDefault="008F4FC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Обе машины успешно летали до конца 1953 года. На них проводились исследования гермокабин, приборов и вооружения в условиях высотных полетов, с их борта с большой высоты запускали модели первых французских реактивных самолетов SNCASO S.O.6000 «Тритон» и CNCAC N.C.270. Вылетавшие полностью ресурс самолеты были утилизированы в Марселе (22883).</w:t>
      </w:r>
    </w:p>
    <w:p w14:paraId="68663F15" w14:textId="77777777" w:rsidR="008F4FCD" w:rsidRPr="00171131" w:rsidRDefault="008F4FCD" w:rsidP="00171131">
      <w:pPr>
        <w:spacing w:after="0" w:line="240" w:lineRule="auto"/>
        <w:jc w:val="both"/>
        <w:rPr>
          <w:rFonts w:ascii="Times New Roman" w:hAnsi="Times New Roman"/>
          <w:color w:val="000000" w:themeColor="text1"/>
          <w:sz w:val="16"/>
          <w:szCs w:val="16"/>
        </w:rPr>
      </w:pPr>
    </w:p>
    <w:p w14:paraId="16437E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декабре 1945 возобновилась работа на нефтепромыслах Кучовы, на с/х -заводах в Тиране, Корче, Гирокастре, на цементном заводе в Шкодере, восстановлены разрушенные мосты и дороги. Построена 60-километровая магистраль Кукес - Пешкопия (7594).</w:t>
      </w:r>
    </w:p>
    <w:p w14:paraId="366AE9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E88F12E"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2699469B"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1367A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декабря 1945 г. по апрель 1946 г. летчики А.В.Давыдов, И.Е.Федоров и А.А.Попов проводили испытания самолета 126. От "120" он отличался двигателем АШ-82ФН и усиленным четырехпушечным вооружением (4 пушки НС-23 с боезапасом 290 снарядов). Крыло "126-го" имело фанерную обшивку, но уже металлический силовой набор. Следующим шагом стал полностью металлический самолет "130", запущенный в серийное производство под обозначением Ла-9 (4707).</w:t>
      </w:r>
    </w:p>
    <w:p w14:paraId="0203AA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1BC2FF8" w14:textId="77777777" w:rsidR="005A7566"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0B893177" w14:textId="77777777" w:rsidR="005A7566" w:rsidRPr="00171131" w:rsidRDefault="005A7566"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93B49B8" w14:textId="77777777" w:rsidR="005A7566" w:rsidRPr="00171131" w:rsidRDefault="005A7566"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декабря 1945 года по март 1946 года, согласно научно-техническому отчету Управления СВАГ: «В техническом бюро кузовостроения в г. Шварценберг заданной теме, разработаны и изготовлены: мустер-модель четырехдверного стандартного кузова-лимузин, комплекты рабочих чертежей (всего 268 комплектов), 319 алюминиевых шаблонов, по которым сделаны 44 деревянные модели на штампуемые детали кузова». В марте 1946 года все было отправлено в Москву, на МЗМА, для работ по монтажу и наладке оборудования для начала производства. Тогда же, в начале 1946 года, впервые появилось название «Москвич» (11778).</w:t>
      </w:r>
    </w:p>
    <w:p w14:paraId="6287E71E" w14:textId="77777777" w:rsidR="005A7566" w:rsidRPr="00171131" w:rsidRDefault="005A7566" w:rsidP="00171131">
      <w:pPr>
        <w:autoSpaceDE w:val="0"/>
        <w:autoSpaceDN w:val="0"/>
        <w:adjustRightInd w:val="0"/>
        <w:spacing w:after="0" w:line="240" w:lineRule="auto"/>
        <w:jc w:val="both"/>
        <w:rPr>
          <w:rFonts w:ascii="Times New Roman" w:hAnsi="Times New Roman"/>
          <w:color w:val="000000" w:themeColor="text1"/>
          <w:sz w:val="16"/>
          <w:szCs w:val="16"/>
        </w:rPr>
      </w:pPr>
    </w:p>
    <w:p w14:paraId="12BA4A7C"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0FC82FB2"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DDA7F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концу 1945 г. общий выпуск авиазаводами штурмовиков Ил-10 составил 2328 боевых машин и 228 учебных, из них 893 Ил-10 и все УИл-10 выпущены заводом № 1, остальные -заводом № 18 (7489).</w:t>
      </w:r>
    </w:p>
    <w:p w14:paraId="125768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03034EB" w14:textId="77777777" w:rsidR="00D3121A" w:rsidRPr="00876437" w:rsidRDefault="00D3121A" w:rsidP="00D3121A">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До конца 1945 года завод № 1 сдал заказчику 1169 самоле</w:t>
      </w:r>
      <w:r w:rsidRPr="00876437">
        <w:rPr>
          <w:rStyle w:val="aff0"/>
          <w:rFonts w:ascii="Times New Roman" w:hAnsi="Times New Roman" w:cs="Times New Roman"/>
          <w:color w:val="0070C0"/>
          <w:spacing w:val="0"/>
          <w:sz w:val="16"/>
          <w:szCs w:val="16"/>
        </w:rPr>
        <w:softHyphen/>
        <w:t>тов Ил-10, из них 186 спарок (25091).</w:t>
      </w:r>
    </w:p>
    <w:p w14:paraId="146AF07E" w14:textId="77777777" w:rsidR="00D3121A" w:rsidRPr="00876437" w:rsidRDefault="00D3121A" w:rsidP="00D3121A">
      <w:pPr>
        <w:spacing w:after="0" w:line="240" w:lineRule="auto"/>
        <w:jc w:val="both"/>
        <w:rPr>
          <w:rFonts w:ascii="Times New Roman" w:hAnsi="Times New Roman"/>
          <w:color w:val="0070C0"/>
          <w:sz w:val="16"/>
          <w:szCs w:val="16"/>
        </w:rPr>
      </w:pPr>
    </w:p>
    <w:p w14:paraId="3E525E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1945 решением ЦК ВКП(б) была создана комиссия для всесторонней проверки работы НКАП и определения перспектив дальнейшего развития авиации (1217,250).</w:t>
      </w:r>
    </w:p>
    <w:p w14:paraId="78F4FC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989C3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1945 дальний истребитель сопровождения ДИС-2ВК-107А (ВМ-14) на основе Пе-2И, начатый проектированием в ОКБ В.М.М. завода 482 весной 1945 был выкачен на испытания. Опоздал и не пошел несмотря на приличные результаты (2599,24).</w:t>
      </w:r>
    </w:p>
    <w:p w14:paraId="6521DA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EB77F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1945 проходили летные испытания ДИС-2ВК-107А - развитие Пе-2-2ВК-107А В.М.М. (4,195).</w:t>
      </w:r>
    </w:p>
    <w:p w14:paraId="40B4EC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7E715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1945 начались заводские испытания ДИС-2ВК-107А В.М.М., а вторая машина была в постройке (2471,43).</w:t>
      </w:r>
    </w:p>
    <w:p w14:paraId="7721C2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532F8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1945 г. были начаты заводские испытания первого опытного экземпляра дальнего истребителя ДИС-2ВК-107А В.М.М.. Вторая машина находилась в постройке. Впоследствии намеревались заменить на ДИСах моторы более мощными ВК-108, для чего спроектировали и изготовили универсальные моторамы. Со “сто восьмыми” моторами максимальная скорость полета ДИС, по расчетам, возрастала до 690-700 км/ч (4476).</w:t>
      </w:r>
    </w:p>
    <w:p w14:paraId="6F779B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A9C78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1945 г. были начаты заводские испытания первого опытного экземпляра дальнего истребителя ДИС-2ВК-107А. Вторая машина находилась в постройке. Впоследствии намеревались заменить на ДИСах моторы более мощными ВК-108, для чего спроектировали и изготовили универсальные моторамы. Со "сто восьмыми" моторами максимальная скорость полета ДИС, по расчетам, возрастала до 690-700 км/ч.</w:t>
      </w:r>
    </w:p>
    <w:p w14:paraId="3FD3C7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июня 1945 г. приказом НКАП № 270 был задан двухместный истребитель ДИС-2ВК-107А, планировали оснастить радиолокатором "Гнейс-3" и вооружить батареей из двух 45 мм пушек. По требованию макетной комиссии Мясищеву пришлось радикально пересмотреть бензосистему самолета, заменив все металлические баки мягкими, более живучими и лучше сохранявшими герметичность в процессе эксплуатации. В связи с применением мягких баков существенно изменилась конструкция фюзеляжа, центроплана и консолей; последние для сохранения центровки пришлось немного "отогнуть" назад. Проведенный цикл экспериментов с Пе-2И по отработке методики взлета с опущенным и полуопущенным хвостом для уменьшения длины разбега выявил необходимость увеличения угла установки крыла на 2°. Максимальная скорость полета ДИС на границе высотности моторов по расчетам должна была составить 660-670 км/ч.</w:t>
      </w:r>
    </w:p>
    <w:p w14:paraId="3A9F81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Советском Союзе также разработали несколько образцов самолетных РЛС, предназначенных для размещения на двухмоторных машинах (значительная масса оборудования и необходимость в специалисте-операторе на борту в то время исключали оснащение ими одномоторных носителей). Ночные истребители, способные часами барражировать над охраняемыми объектами, невозможно было оснастить прожорливыми реактивными двигателями первого поколения. В связи с этим "экологическая ниша" для винтового дальнего истребителя сохранялась в ВВС ряда стран на протяжении 5-7 лет после окончания войны. Так, в Великобритании довольно долго оставались на вооружении "Москито" NF.36, а в США - Р-61 "Блэк Уидоу" (12042).</w:t>
      </w:r>
    </w:p>
    <w:p w14:paraId="142A78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C4D78F9" w14:textId="77777777" w:rsidR="00FF4042" w:rsidRPr="00171131" w:rsidRDefault="00FF4042" w:rsidP="00171131">
      <w:pPr>
        <w:pStyle w:val="28"/>
        <w:shd w:val="clear" w:color="auto" w:fill="auto"/>
        <w:spacing w:before="0" w:line="240" w:lineRule="auto"/>
        <w:jc w:val="both"/>
        <w:rPr>
          <w:rStyle w:val="2f4"/>
          <w:rFonts w:ascii="Times New Roman" w:hAnsi="Times New Roman" w:cs="Times New Roman"/>
          <w:b w:val="0"/>
          <w:color w:val="000000" w:themeColor="text1"/>
          <w:sz w:val="16"/>
          <w:szCs w:val="16"/>
        </w:rPr>
      </w:pPr>
      <w:r w:rsidRPr="00171131">
        <w:rPr>
          <w:rStyle w:val="2f4"/>
          <w:rFonts w:ascii="Times New Roman" w:hAnsi="Times New Roman" w:cs="Times New Roman"/>
          <w:b w:val="0"/>
          <w:color w:val="000000" w:themeColor="text1"/>
          <w:sz w:val="16"/>
          <w:szCs w:val="16"/>
        </w:rPr>
        <w:t>К</w:t>
      </w:r>
      <w:r w:rsidRPr="00171131">
        <w:rPr>
          <w:rFonts w:ascii="Times New Roman" w:hAnsi="Times New Roman" w:cs="Times New Roman"/>
          <w:color w:val="000000" w:themeColor="text1"/>
          <w:sz w:val="16"/>
          <w:szCs w:val="16"/>
        </w:rPr>
        <w:t xml:space="preserve"> концу1945 года готовность второго экземпляра самолета ДИС 2ВК-107</w:t>
      </w:r>
      <w:proofErr w:type="gramStart"/>
      <w:r w:rsidRPr="00171131">
        <w:rPr>
          <w:rFonts w:ascii="Times New Roman" w:hAnsi="Times New Roman" w:cs="Times New Roman"/>
          <w:color w:val="000000" w:themeColor="text1"/>
          <w:sz w:val="16"/>
          <w:szCs w:val="16"/>
        </w:rPr>
        <w:t>А  оценивалась</w:t>
      </w:r>
      <w:proofErr w:type="gramEnd"/>
      <w:r w:rsidRPr="00171131">
        <w:rPr>
          <w:rFonts w:ascii="Times New Roman" w:hAnsi="Times New Roman" w:cs="Times New Roman"/>
          <w:color w:val="000000" w:themeColor="text1"/>
          <w:sz w:val="16"/>
          <w:szCs w:val="16"/>
        </w:rPr>
        <w:t xml:space="preserve"> в 50%. На него планирова</w:t>
      </w:r>
      <w:r w:rsidRPr="00171131">
        <w:rPr>
          <w:rFonts w:ascii="Times New Roman" w:hAnsi="Times New Roman" w:cs="Times New Roman"/>
          <w:color w:val="000000" w:themeColor="text1"/>
          <w:sz w:val="16"/>
          <w:szCs w:val="16"/>
        </w:rPr>
        <w:softHyphen/>
        <w:t>лось установить моторы ВК-108. Завер</w:t>
      </w:r>
      <w:r w:rsidRPr="00171131">
        <w:rPr>
          <w:rFonts w:ascii="Times New Roman" w:hAnsi="Times New Roman" w:cs="Times New Roman"/>
          <w:color w:val="000000" w:themeColor="text1"/>
          <w:sz w:val="16"/>
          <w:szCs w:val="16"/>
        </w:rPr>
        <w:softHyphen/>
      </w:r>
      <w:r w:rsidRPr="00171131">
        <w:rPr>
          <w:rStyle w:val="2f4"/>
          <w:rFonts w:ascii="Times New Roman" w:hAnsi="Times New Roman" w:cs="Times New Roman"/>
          <w:b w:val="0"/>
          <w:color w:val="000000" w:themeColor="text1"/>
          <w:sz w:val="16"/>
          <w:szCs w:val="16"/>
        </w:rPr>
        <w:t>шение</w:t>
      </w:r>
      <w:r w:rsidRPr="00171131">
        <w:rPr>
          <w:rFonts w:ascii="Times New Roman" w:hAnsi="Times New Roman" w:cs="Times New Roman"/>
          <w:color w:val="000000" w:themeColor="text1"/>
          <w:sz w:val="16"/>
          <w:szCs w:val="16"/>
        </w:rPr>
        <w:t xml:space="preserve"> работ по самолету ожидалось к </w:t>
      </w:r>
      <w:r w:rsidRPr="00171131">
        <w:rPr>
          <w:rStyle w:val="2f4"/>
          <w:rFonts w:ascii="Times New Roman" w:hAnsi="Times New Roman" w:cs="Times New Roman"/>
          <w:b w:val="0"/>
          <w:color w:val="000000" w:themeColor="text1"/>
          <w:sz w:val="16"/>
          <w:szCs w:val="16"/>
        </w:rPr>
        <w:t>10 февраля</w:t>
      </w:r>
      <w:r w:rsidRPr="00171131">
        <w:rPr>
          <w:rFonts w:ascii="Times New Roman" w:hAnsi="Times New Roman" w:cs="Times New Roman"/>
          <w:color w:val="000000" w:themeColor="text1"/>
          <w:sz w:val="16"/>
          <w:szCs w:val="16"/>
        </w:rPr>
        <w:t xml:space="preserve"> 1946</w:t>
      </w:r>
      <w:r w:rsidRPr="00171131">
        <w:rPr>
          <w:rStyle w:val="2f4"/>
          <w:rFonts w:ascii="Times New Roman" w:hAnsi="Times New Roman" w:cs="Times New Roman"/>
          <w:b w:val="0"/>
          <w:color w:val="000000" w:themeColor="text1"/>
          <w:sz w:val="16"/>
          <w:szCs w:val="16"/>
        </w:rPr>
        <w:t xml:space="preserve"> г. (15758).</w:t>
      </w:r>
    </w:p>
    <w:p w14:paraId="0326BCE8" w14:textId="77777777" w:rsidR="00FF4042" w:rsidRPr="00171131" w:rsidRDefault="00FF4042" w:rsidP="00171131">
      <w:pPr>
        <w:pStyle w:val="28"/>
        <w:shd w:val="clear" w:color="auto" w:fill="auto"/>
        <w:spacing w:before="0" w:line="240" w:lineRule="auto"/>
        <w:jc w:val="both"/>
        <w:rPr>
          <w:rStyle w:val="2f4"/>
          <w:rFonts w:ascii="Times New Roman" w:hAnsi="Times New Roman" w:cs="Times New Roman"/>
          <w:b w:val="0"/>
          <w:color w:val="000000" w:themeColor="text1"/>
          <w:sz w:val="16"/>
          <w:szCs w:val="16"/>
        </w:rPr>
      </w:pPr>
    </w:p>
    <w:p w14:paraId="737CAFC8" w14:textId="77777777" w:rsidR="00E45EC7" w:rsidRPr="00171131" w:rsidRDefault="00E45EC7" w:rsidP="00E45EC7">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1945 был готов и подготовлен к полету ВБ-109 В.М.Мясищева - второй экземпляр ДБ-108 (4,195).</w:t>
      </w:r>
    </w:p>
    <w:p w14:paraId="117083C5" w14:textId="77777777" w:rsidR="00E45EC7" w:rsidRPr="00171131" w:rsidRDefault="00E45EC7" w:rsidP="00E45EC7">
      <w:pPr>
        <w:autoSpaceDE w:val="0"/>
        <w:autoSpaceDN w:val="0"/>
        <w:adjustRightInd w:val="0"/>
        <w:spacing w:after="0" w:line="240" w:lineRule="auto"/>
        <w:jc w:val="both"/>
        <w:rPr>
          <w:rFonts w:ascii="Times New Roman" w:hAnsi="Times New Roman"/>
          <w:color w:val="000000" w:themeColor="text1"/>
          <w:sz w:val="16"/>
          <w:szCs w:val="16"/>
        </w:rPr>
      </w:pPr>
    </w:p>
    <w:p w14:paraId="76D78F81" w14:textId="77777777" w:rsidR="00D3121A" w:rsidRPr="00876437" w:rsidRDefault="00D3121A" w:rsidP="00D3121A">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конце 1945 года ОКБ завода 482, директором и Главным конструктором которого был В.М. Мясищев, приступил к разработке реактивного бомбардировщика с 4 ТРД ЮМО-004. Однако следует отметить, что самые первые проработки начались еще в конце 1944 года, что отмечено в годовом отчете завода. Эскизный проект начат 28 ноября 1945 года. Рабочее проектирование ДСБ-17 было начато вслед за утверждением эскизного проекта в начале декабря 1945 г. Началось производство натурного макета (25329).</w:t>
      </w:r>
    </w:p>
    <w:p w14:paraId="46A93E53" w14:textId="77777777" w:rsidR="00D3121A" w:rsidRPr="00876437" w:rsidRDefault="00D3121A" w:rsidP="00D3121A">
      <w:pPr>
        <w:spacing w:after="0" w:line="240" w:lineRule="auto"/>
        <w:jc w:val="both"/>
        <w:rPr>
          <w:rFonts w:ascii="Times New Roman" w:hAnsi="Times New Roman"/>
          <w:color w:val="0070C0"/>
          <w:sz w:val="16"/>
          <w:szCs w:val="16"/>
        </w:rPr>
      </w:pPr>
    </w:p>
    <w:p w14:paraId="0029B8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концу 1945 года завод № 23 собрал 742 самолета Ту-2, а сдал - 736, при плане 910 машин.</w:t>
      </w:r>
    </w:p>
    <w:p w14:paraId="5B9B6E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Чтобы избавиться от неравномерного расходования бензина, начиная с самолета № 21/38, переделали бензосистему. Ее разделили на две одинаковые половины. Для этого в первом фюзеляжном баке установили герметическую продольную перегородку. Левый отсек (85 л) вместе со вторым баком по емкости равнялся правому </w:t>
      </w:r>
      <w:r w:rsidRPr="00171131">
        <w:rPr>
          <w:rFonts w:ascii="Times New Roman" w:hAnsi="Times New Roman"/>
          <w:color w:val="000000" w:themeColor="text1"/>
          <w:sz w:val="16"/>
          <w:szCs w:val="16"/>
        </w:rPr>
        <w:lastRenderedPageBreak/>
        <w:t>отсеку (225 л). Левая и правая группы баков имели свои заливные горловины. В нормальном режиме каждый мотор питался от своей группы баков. При неравномерном расходе пилот мог выровнять наполнение через кран магистрали кольцевания. Его же открывали, если нужно было подавать бензин обоим двигателям. Дренаж бензобаков при новой схеме был параллельным, а не последовательным. Дренажные трубки приходили к двум "паукам", через которые стравливался избыточный воздух.</w:t>
      </w:r>
    </w:p>
    <w:p w14:paraId="74E7EF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 стрелка, начиная с 41-й серии, сделали новый нижний люк, открывающийся наружу; в аварийной ситуации он сбрасывался. С самолета № 6/42 на кресло пилота стали монтировать более широкую и плоскую бронеспинку. Увеличили люки над пушками в крыле. Вторую фару стали ставить на всех серийных самолетах. Появились новые выхлопные коллекторы с шаровыми и телескопическими соединениями.</w:t>
      </w:r>
    </w:p>
    <w:p w14:paraId="00DB31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29-й серии бомбовый прицел ОПБ-1Р заменили на ОПБ-1Д. Провели усиление каркаса центроплана. Поскольку радиолокаторов у советской армии становилось все больше, на бомбардировщике поставили прибор опознавания МА (с 35-й серии). С самолета № 28/39 смонтировали кислородные приборы КП-14, имевшие меньшее сопротивление вдоху. С 29-й серии радиополукомпас РПК-10 заменили на РПКО-ЮМ, с бомбардировщика № 7/41 ввели радиостанцию РСБ-ЗбисА с расширенным коротковолновым диапазоном.</w:t>
      </w:r>
    </w:p>
    <w:p w14:paraId="74144E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Нововведения увеличили трудоемкость изготовления Ту-2 примерно на 15%. В сумме, все эти факторы привели к резкому снижению выпуска бомбардировщиков (11988).</w:t>
      </w:r>
    </w:p>
    <w:p w14:paraId="4A233A6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671B965" w14:textId="3076D580" w:rsidR="00AC6EA8" w:rsidRPr="00171131" w:rsidRDefault="00AC6EA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1945 г. в конструкторском бюро Туполева подготовили документацию по целому ряду изменений в конструкции, оборудовании и вооружении бомбардировщика Ту-2. Их частично внедрили на самолетах 44-й серии, выпущенной в</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начале следующего года. На них провели местные усиления набора фюзеляжа, обзор стрелку улучшили, заменив три маленьких иллюминатора с каждого борта одним большим. Продолжили вытеснение из планера деревянных конструкций</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вернулись к металлическому хвостовому коку. Раньше пилот и штурман забирались на свои рабочие места с приставной лестницы. Это было возможно только при невращающихся винтах. Теперь с помощью выдвигающихся подножек люди поднимались на центроплан, а оттуда шли по правому борту к кабине. Автомат пикирования АП-3 уступил место АП-3М с</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реле времени. Две машины 44-й серии подвергли дополнительным доработкам. В феврале 1946 г. в НИИ ВВС прибыли на испытания два бомбардировщика: 1/44 и 2/44. Они отличались тем, что на «2/44» стояли серийные моторы Аš-82ФН-212 (двигатели к этому времени за большие заслуги двигатели конструктора А.Д. šвецова стали именовать его инициалами), а на «1/44»</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опытные Аš-82ФН-312 с трехскоростными нагнетателями. Одна из этих машин должна была стать эталоном для последующих серий, начиная с 48-й. Кроме упомянутых выше изменений, внесенных на всех серийных Ту-2, на этих самолетах появился ряд важных новинок. Фонарь кабины пилота и штурмана расширили и снабдили выпуклыми боковыми стеклами. Вместо стрелковой установки БУš смонтировали новую ВУС-1. Ствол пулемета у нее выходил не через шаровой шарнир плоского блистера, как раньше, а через прорезь в выпуклом козырьке. У стрелка-радиста стояла турель ВУБ-68. При этом его фонарь лишился «черепахи», замененной откидной секцией и неподвижным козырьком. У стрелка поставили усовершенствованную установку ЛУ-68. Претерпело некоторые изменения бомбовое вооружение. К оборудованию добавили новый компас ПДК-44. На самолетах летали испытатели А.М.</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Хрипков и Н.А. Степанов. Машины прошли полную программу государственных испытаний, но обе получили оценку «неудовлетворительно». В НИИ ВВС сочли, что новые требования не выполнены полностью. Кроме того, выявили снижение дальности (на 110 км) и уменьшение потолка (до 9400 м) по сравнению с бомбардировщиками выпуска 1945 г. (сравнивали с проходившим контрольные испытания самолетом ȹ24/32). Причина этого была ясна – машины стали тяжелее (21059).</w:t>
      </w:r>
    </w:p>
    <w:p w14:paraId="63E24622" w14:textId="77777777" w:rsidR="00AC6EA8" w:rsidRPr="00171131" w:rsidRDefault="00AC6EA8" w:rsidP="00171131">
      <w:pPr>
        <w:spacing w:after="0" w:line="240" w:lineRule="auto"/>
        <w:jc w:val="both"/>
        <w:rPr>
          <w:rFonts w:ascii="Times New Roman" w:hAnsi="Times New Roman"/>
          <w:color w:val="000000" w:themeColor="text1"/>
          <w:sz w:val="16"/>
          <w:szCs w:val="16"/>
        </w:rPr>
      </w:pPr>
    </w:p>
    <w:p w14:paraId="069E0E6C" w14:textId="0EDD5E3A" w:rsidR="005C01B3" w:rsidRPr="00171131" w:rsidRDefault="005C01B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1945</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г. с учетом требований ВВС, выпущенных в декабре 1944, из серийного бомбардировщика № 1/36 на заводе № 23 был сделан прототип серийного разведчика. В бомбоотсеке подвешивался на</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двух алюминиевых лентах через деревянные седла дополнительный бак емкостью 650 л. Он сваривался из алюминиевого сплава и имел такое же протектирование, как основные. В баке размещались электрические датчики уровня. За баком в бомбоотсеке стояли неподвижный фотоаппарат АФА-33с/20 и новая качающаяся установка АКАФУ-156 с длиннофокусным аппаратом АФА-33с/100. Объектив последнего выступал за контур створки бомболюка; его окружили легким съемным обтекателем. Створки лючков, закрывающих объективы, открывались и закрывались электроприводом по командам с</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места штурмана. Он же управлял фотографированием. У радиста смонтировали ночной аппарат НАФА-3с, устанавливавшийся под различными углами. На этой же раме можно было монтировать НАФА-19 или АФА-ИМ для дневной съемки. В варианте ночного разведчика дополнительный бак снимался, а вместо него подвешивалась кассета ПКД-2 для</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девяти осветительных бомб ФОТАБ-35 или ФОТАБ-50. В то время как на серийных бомбардировщиках монтировали советские радиополукомпасы РПК-2Б, на разведчике поставили более совершенный американский автоматический радиокомпас SCR-269G. Четыре дополнительных кислородных баллона разместили в хвостовой части фюзеляжа (21059).</w:t>
      </w:r>
    </w:p>
    <w:p w14:paraId="789BFDA7" w14:textId="77777777" w:rsidR="005C01B3" w:rsidRPr="00171131" w:rsidRDefault="005C01B3" w:rsidP="00171131">
      <w:pPr>
        <w:spacing w:after="0" w:line="240" w:lineRule="auto"/>
        <w:jc w:val="both"/>
        <w:rPr>
          <w:rFonts w:ascii="Times New Roman" w:hAnsi="Times New Roman"/>
          <w:color w:val="000000" w:themeColor="text1"/>
          <w:sz w:val="16"/>
          <w:szCs w:val="16"/>
        </w:rPr>
      </w:pPr>
    </w:p>
    <w:p w14:paraId="448347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1945 г. в конструкторском бюро Туполева подготовили документацию по целому ряду изменений в конструкции, оборудовании и вооружении бомбардировщика Ту-2. Их частично внедрили на самолетах 44-й серии, выпущенной в начале следующего года. На них провели местные усиления набора фюзеляжа, обзор стрелку улучшили, заменив три маленьких иллюминатора с каждого борта одним большим. Продолжили вытеснение из планера деревянных конструкций - вернулись к металлическому хвостовому коку. Раньше пилот и штурман забирались на свои рабочие места с приставной лестницы. Это было возможно только при невращающих- ся винтах. Теперь с помощью выдвигающихся подножек люди поднимались на центроплан, а оттуда шли по правому борту к кабине. Автомат пикирования АП-3 уступил место АП-ЗМ с реле времени. Две машины 44-й серии подвергли дополнительным доработкам (11988).</w:t>
      </w:r>
    </w:p>
    <w:p w14:paraId="7B4A61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29A8935" w14:textId="77777777" w:rsidR="00D3121A" w:rsidRPr="00876437" w:rsidRDefault="00D3121A" w:rsidP="00D3121A">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конце 1945 года к созданию Ту-2Р подключился завод № 23. В том же году в подмос</w:t>
      </w:r>
      <w:r w:rsidRPr="00876437">
        <w:rPr>
          <w:rFonts w:ascii="Times New Roman" w:hAnsi="Times New Roman"/>
          <w:color w:val="0070C0"/>
          <w:sz w:val="16"/>
          <w:szCs w:val="16"/>
        </w:rPr>
        <w:softHyphen/>
        <w:t>ковных Филях согласно документации, разработанной в ОКБ-156, собрали опытный экзем</w:t>
      </w:r>
      <w:r w:rsidRPr="00876437">
        <w:rPr>
          <w:rFonts w:ascii="Times New Roman" w:hAnsi="Times New Roman"/>
          <w:color w:val="0070C0"/>
          <w:sz w:val="16"/>
          <w:szCs w:val="16"/>
        </w:rPr>
        <w:softHyphen/>
        <w:t>пляр, а в 1946-м переоборудовали первый серийный Ту-2 № 1/36, получивший обозначение Ту-6. В отличие от бомбардировщика в задней части грузового отсека машины разместили неподвижный аэрофотоаппарат АФА-33/20 и на качающейся установке - АФА-33/50,75,100. В кабине стрелка-радиста расположили ночной аэрофотоаппарат НАФА-Зс/50. Объем топ</w:t>
      </w:r>
      <w:r w:rsidRPr="00876437">
        <w:rPr>
          <w:rFonts w:ascii="Times New Roman" w:hAnsi="Times New Roman"/>
          <w:color w:val="0070C0"/>
          <w:sz w:val="16"/>
          <w:szCs w:val="16"/>
        </w:rPr>
        <w:softHyphen/>
        <w:t>лива увеличили за счет дополнительного 650-литрового бензобака. Кроме этого, установили радиокомпас СЦР-269Ж и четыре дополнительных кислород</w:t>
      </w:r>
      <w:r w:rsidRPr="00876437">
        <w:rPr>
          <w:rFonts w:ascii="Times New Roman" w:hAnsi="Times New Roman"/>
          <w:color w:val="0070C0"/>
          <w:sz w:val="16"/>
          <w:szCs w:val="16"/>
        </w:rPr>
        <w:softHyphen/>
        <w:t>ных баллона. Одновременно сняли радиостанцию РСИ-6 и автомат пикирования (26991).</w:t>
      </w:r>
    </w:p>
    <w:p w14:paraId="3D8E7F76" w14:textId="77777777" w:rsidR="00D3121A" w:rsidRPr="00876437" w:rsidRDefault="00D3121A" w:rsidP="00D3121A">
      <w:pPr>
        <w:spacing w:after="0" w:line="240" w:lineRule="auto"/>
        <w:jc w:val="both"/>
        <w:rPr>
          <w:rFonts w:ascii="Times New Roman" w:hAnsi="Times New Roman"/>
          <w:color w:val="0070C0"/>
          <w:sz w:val="16"/>
          <w:szCs w:val="16"/>
        </w:rPr>
      </w:pPr>
    </w:p>
    <w:p w14:paraId="1EBC971A" w14:textId="77777777" w:rsidR="00D3121A" w:rsidRPr="00876437" w:rsidRDefault="00D3121A" w:rsidP="00D3121A">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конце 1945 года в порядке эксперимента на Ту</w:t>
      </w:r>
      <w:r w:rsidRPr="00876437">
        <w:rPr>
          <w:rFonts w:ascii="Times New Roman" w:hAnsi="Times New Roman"/>
          <w:color w:val="0070C0"/>
          <w:sz w:val="16"/>
          <w:szCs w:val="16"/>
        </w:rPr>
        <w:noBreakHyphen/>
        <w:t>2 с номером 23/35 попытались установить двигатели М</w:t>
      </w:r>
      <w:r w:rsidRPr="00876437">
        <w:rPr>
          <w:rFonts w:ascii="Times New Roman" w:hAnsi="Times New Roman"/>
          <w:color w:val="0070C0"/>
          <w:sz w:val="16"/>
          <w:szCs w:val="16"/>
        </w:rPr>
        <w:noBreakHyphen/>
        <w:t>93. Однако этих двигателей КБ Туполева не получило и в апреле 1947 года работы над Ту</w:t>
      </w:r>
      <w:r w:rsidRPr="00876437">
        <w:rPr>
          <w:rFonts w:ascii="Times New Roman" w:hAnsi="Times New Roman"/>
          <w:color w:val="0070C0"/>
          <w:sz w:val="16"/>
          <w:szCs w:val="16"/>
        </w:rPr>
        <w:noBreakHyphen/>
        <w:t>2 2М</w:t>
      </w:r>
      <w:r w:rsidRPr="00876437">
        <w:rPr>
          <w:rFonts w:ascii="Times New Roman" w:hAnsi="Times New Roman"/>
          <w:color w:val="0070C0"/>
          <w:sz w:val="16"/>
          <w:szCs w:val="16"/>
        </w:rPr>
        <w:noBreakHyphen/>
        <w:t>93 прекратили (25073).</w:t>
      </w:r>
    </w:p>
    <w:p w14:paraId="43FD93FE" w14:textId="77777777" w:rsidR="00D3121A" w:rsidRPr="00876437" w:rsidRDefault="00D3121A" w:rsidP="00D3121A">
      <w:pPr>
        <w:spacing w:after="0" w:line="240" w:lineRule="auto"/>
        <w:jc w:val="both"/>
        <w:rPr>
          <w:rFonts w:ascii="Times New Roman" w:hAnsi="Times New Roman"/>
          <w:color w:val="0070C0"/>
          <w:sz w:val="16"/>
          <w:szCs w:val="16"/>
        </w:rPr>
      </w:pPr>
    </w:p>
    <w:p w14:paraId="63371B2A" w14:textId="77777777" w:rsidR="0040749F" w:rsidRPr="00171131" w:rsidRDefault="0040749F" w:rsidP="0040749F">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концу 1945 завод 23 закончил переоборудование под разведчик серийного Ту-2 АШ-82ФН N 1/36. Поставили: в бомбоотсеке между шпангоутами 17 и 19 АФА-33с/20, в бомбоотсеке между шпангоутами 20 и 22 качающуюся установку АКАФУ-156 с АФА-33с/100 или АФА-33/50, 75, в кабине радиста между шпангоутами 22 и 25 ночной фотоаппарат НАФА-3с на опытной неподвижной установке ОКБ, позволяющей ставить аппарат под углами 0, 5, 10, 15, 20 и 23 град. непосредственно из кабины радиста. Вместо НАФА-3с можно было ставить АФА-ИМ или НАФА-19. В бомбоотсеке между шпангоутами 10 и 17 был установлен дополнительный подвесной бак на 650 л. Для эксплуатации АФА-33/100, который не вписывался в контур, был установлен специальный легкосъемный обтекатель. Поставили также РПК SCR-269 фирмы Бендикс и сняли РСИ-6 и автомат пикирования. В хвосте поставили + 4 баллона по 4 л для полета на 7000 м в течение 5 часов. Поставили и бытовое оборудование для экипажа (1835,54).</w:t>
      </w:r>
    </w:p>
    <w:p w14:paraId="541A160A" w14:textId="77777777" w:rsidR="0040749F" w:rsidRPr="00171131" w:rsidRDefault="0040749F" w:rsidP="0040749F">
      <w:pPr>
        <w:autoSpaceDE w:val="0"/>
        <w:autoSpaceDN w:val="0"/>
        <w:adjustRightInd w:val="0"/>
        <w:spacing w:after="0" w:line="240" w:lineRule="auto"/>
        <w:jc w:val="both"/>
        <w:rPr>
          <w:rFonts w:ascii="Times New Roman" w:hAnsi="Times New Roman"/>
          <w:color w:val="000000" w:themeColor="text1"/>
          <w:sz w:val="16"/>
          <w:szCs w:val="16"/>
        </w:rPr>
      </w:pPr>
    </w:p>
    <w:p w14:paraId="07CC5A2C" w14:textId="77777777" w:rsidR="0040749F" w:rsidRPr="00171131" w:rsidRDefault="0040749F" w:rsidP="0040749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К концу 1945 года после перехода завода № 23 на нормальный режим работы, который совпал </w:t>
      </w:r>
      <w:proofErr w:type="gramStart"/>
      <w:r w:rsidRPr="00171131">
        <w:rPr>
          <w:rFonts w:ascii="Times New Roman" w:hAnsi="Times New Roman"/>
          <w:color w:val="000000" w:themeColor="text1"/>
          <w:sz w:val="16"/>
          <w:szCs w:val="16"/>
        </w:rPr>
        <w:t>о требованиями</w:t>
      </w:r>
      <w:proofErr w:type="gramEnd"/>
      <w:r w:rsidRPr="00171131">
        <w:rPr>
          <w:rFonts w:ascii="Times New Roman" w:hAnsi="Times New Roman"/>
          <w:color w:val="000000" w:themeColor="text1"/>
          <w:sz w:val="16"/>
          <w:szCs w:val="16"/>
        </w:rPr>
        <w:t xml:space="preserve"> улучшения качест</w:t>
      </w:r>
      <w:r w:rsidRPr="00171131">
        <w:rPr>
          <w:rFonts w:ascii="Times New Roman" w:hAnsi="Times New Roman"/>
          <w:color w:val="000000" w:themeColor="text1"/>
          <w:sz w:val="16"/>
          <w:szCs w:val="16"/>
        </w:rPr>
        <w:softHyphen/>
        <w:t>ва самолета, завод резко снизил выпуск Ту-2.</w:t>
      </w:r>
    </w:p>
    <w:p w14:paraId="45AC09F9" w14:textId="77777777" w:rsidR="0040749F" w:rsidRPr="00171131" w:rsidRDefault="0040749F" w:rsidP="0040749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 среднесуточного выпуска в 2,5 машины в июле- августе 1945 года выпуск снизился до 1,6 машин в сутки.</w:t>
      </w:r>
    </w:p>
    <w:p w14:paraId="740773F0" w14:textId="77777777" w:rsidR="0040749F" w:rsidRPr="00171131" w:rsidRDefault="0040749F" w:rsidP="0040749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4-м квартале 1946 года выпуск был поднят до 2-х машин в сутки. На этом уровне завод работал весь 4-й квартал.</w:t>
      </w:r>
    </w:p>
    <w:p w14:paraId="5CF7C043" w14:textId="77777777" w:rsidR="0040749F" w:rsidRPr="00171131" w:rsidRDefault="0040749F" w:rsidP="0040749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Однако это увеличение выпуска не обеспечило выполнение программы предусматривавшей </w:t>
      </w:r>
      <w:proofErr w:type="gramStart"/>
      <w:r w:rsidRPr="00171131">
        <w:rPr>
          <w:rFonts w:ascii="Times New Roman" w:hAnsi="Times New Roman"/>
          <w:color w:val="000000" w:themeColor="text1"/>
          <w:sz w:val="16"/>
          <w:szCs w:val="16"/>
        </w:rPr>
        <w:t>средне-суточный</w:t>
      </w:r>
      <w:proofErr w:type="gramEnd"/>
      <w:r w:rsidRPr="00171131">
        <w:rPr>
          <w:rFonts w:ascii="Times New Roman" w:hAnsi="Times New Roman"/>
          <w:color w:val="000000" w:themeColor="text1"/>
          <w:sz w:val="16"/>
          <w:szCs w:val="16"/>
        </w:rPr>
        <w:t xml:space="preserve"> выиуск:</w:t>
      </w:r>
    </w:p>
    <w:p w14:paraId="2797B0C5" w14:textId="77777777" w:rsidR="0040749F" w:rsidRPr="00171131" w:rsidRDefault="0040749F" w:rsidP="0040749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январе - 2,</w:t>
      </w:r>
      <w:proofErr w:type="gramStart"/>
      <w:r w:rsidRPr="00171131">
        <w:rPr>
          <w:rFonts w:ascii="Times New Roman" w:hAnsi="Times New Roman"/>
          <w:color w:val="000000" w:themeColor="text1"/>
          <w:sz w:val="16"/>
          <w:szCs w:val="16"/>
        </w:rPr>
        <w:t>0 ,</w:t>
      </w:r>
      <w:proofErr w:type="gramEnd"/>
      <w:r w:rsidRPr="00171131">
        <w:rPr>
          <w:rFonts w:ascii="Times New Roman" w:hAnsi="Times New Roman"/>
          <w:color w:val="000000" w:themeColor="text1"/>
          <w:sz w:val="16"/>
          <w:szCs w:val="16"/>
        </w:rPr>
        <w:t xml:space="preserve"> в феврале - 2,5 и в марте - 3 машины.</w:t>
      </w:r>
    </w:p>
    <w:p w14:paraId="016534A9" w14:textId="77777777" w:rsidR="0040749F" w:rsidRPr="00171131" w:rsidRDefault="0040749F" w:rsidP="0040749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связи о этим производатвениая ирограмма была выполнена только на 78,2 % (по сборке в 90,9, по бою 81,5%) (2515,4).</w:t>
      </w:r>
    </w:p>
    <w:p w14:paraId="22A1E8A0" w14:textId="77777777" w:rsidR="0040749F" w:rsidRPr="00171131" w:rsidRDefault="0040749F" w:rsidP="0040749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8544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конце 1945 </w:t>
      </w:r>
      <w:proofErr w:type="gramStart"/>
      <w:r w:rsidRPr="00171131">
        <w:rPr>
          <w:rFonts w:ascii="Times New Roman" w:hAnsi="Times New Roman"/>
          <w:color w:val="000000" w:themeColor="text1"/>
          <w:sz w:val="16"/>
          <w:szCs w:val="16"/>
        </w:rPr>
        <w:t>путем замена</w:t>
      </w:r>
      <w:proofErr w:type="gramEnd"/>
      <w:r w:rsidRPr="00171131">
        <w:rPr>
          <w:rFonts w:ascii="Times New Roman" w:hAnsi="Times New Roman"/>
          <w:color w:val="000000" w:themeColor="text1"/>
          <w:sz w:val="16"/>
          <w:szCs w:val="16"/>
        </w:rPr>
        <w:t xml:space="preserve"> АШ-82 на АШ-21 из Як-3У сделали Як-11 (560,17).</w:t>
      </w:r>
    </w:p>
    <w:p w14:paraId="66A9C8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A8043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1945 года завод начал серийный выпуск самолета Як-9В и в то же время вел подготовку к внедрению в производство нового самолета Як-9П с металлическим крылом (9503).</w:t>
      </w:r>
    </w:p>
    <w:p w14:paraId="45A6D9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CFB9275" w14:textId="77777777" w:rsidR="00C40835" w:rsidRPr="00171131" w:rsidRDefault="00C4083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До конца 1945 г. было выпущено 15 470 экземпляров Як-9, который строились серийно в 13 модификациях с 1942 г. Они стали самыми массовыми советским истребителем времен войны. Разрабатывая </w:t>
      </w:r>
      <w:proofErr w:type="gramStart"/>
      <w:r w:rsidRPr="00171131">
        <w:rPr>
          <w:rFonts w:ascii="Times New Roman" w:hAnsi="Times New Roman"/>
          <w:color w:val="000000" w:themeColor="text1"/>
          <w:sz w:val="16"/>
          <w:szCs w:val="16"/>
        </w:rPr>
        <w:t>вариант</w:t>
      </w:r>
      <w:proofErr w:type="gramEnd"/>
      <w:r w:rsidRPr="00171131">
        <w:rPr>
          <w:rFonts w:ascii="Times New Roman" w:hAnsi="Times New Roman"/>
          <w:color w:val="000000" w:themeColor="text1"/>
          <w:sz w:val="16"/>
          <w:szCs w:val="16"/>
        </w:rPr>
        <w:t xml:space="preserve"> Як-9Д с увеличенной дальностью полета, ОКБ по рекомендации ЦАГИ улучшило отделку передней кромки крыла и фюзеляжа, заделав многочисленные щели. В итоге возросла не только дальность (в зависимости от режима полета она изменялась от 875 до 1360 км, а продолжительность полета — от 1 ч 44 мин до 4.5 ч), но и скорость. В то же время, маневренность истребителя, его скороподъемность и потолок ухудшились, но вследствие его утяжеления, поскольку после установки двух дополнительных баков, полетный вес возрос до 3117 кг (19727).</w:t>
      </w:r>
    </w:p>
    <w:p w14:paraId="4A2E5CD5" w14:textId="77777777" w:rsidR="00C40835" w:rsidRPr="00171131" w:rsidRDefault="00C40835" w:rsidP="00171131">
      <w:pPr>
        <w:spacing w:after="0" w:line="240" w:lineRule="auto"/>
        <w:jc w:val="both"/>
        <w:rPr>
          <w:rFonts w:ascii="Times New Roman" w:hAnsi="Times New Roman"/>
          <w:color w:val="000000" w:themeColor="text1"/>
          <w:sz w:val="16"/>
          <w:szCs w:val="16"/>
        </w:rPr>
      </w:pPr>
    </w:p>
    <w:p w14:paraId="6FAC38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конце 1945 года для увеличения дальности связи самолеты Як-3 на заводе № 292 стали сдавать заказчику </w:t>
      </w:r>
      <w:proofErr w:type="gramStart"/>
      <w:r w:rsidRPr="00171131">
        <w:rPr>
          <w:rFonts w:ascii="Times New Roman" w:hAnsi="Times New Roman"/>
          <w:color w:val="000000" w:themeColor="text1"/>
          <w:sz w:val="16"/>
          <w:szCs w:val="16"/>
        </w:rPr>
        <w:t>с мачтам</w:t>
      </w:r>
      <w:proofErr w:type="gramEnd"/>
      <w:r w:rsidRPr="00171131">
        <w:rPr>
          <w:rFonts w:ascii="Times New Roman" w:hAnsi="Times New Roman"/>
          <w:color w:val="000000" w:themeColor="text1"/>
          <w:sz w:val="16"/>
          <w:szCs w:val="16"/>
        </w:rPr>
        <w:t xml:space="preserve"> и для излучателя двухлучевой антенны радиостанции. Тогда же на самолеты начали устанавливать радиостанции РСИ-6 вместо РСИ-ЗМ-1. Станция РСИ-6 была тоже коротковолновой, но отличалась от предшественников повышенной помехозащищенностью и стабильностью несущей частоты. Но из-за огромного количества РСИ-3, построенных во время войны (в 1945 году на складах НКАП скопилось около 7000 радиостанций этого типа), РСИ-6 придерживали, стараясь реализовать залежалый товар (12047).</w:t>
      </w:r>
    </w:p>
    <w:p w14:paraId="3CFCF6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F8D3F7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концу 1945 г. производство истребителей стали постепенно свёртывать. К этому времени всего три завода изготовили 5905 Ла-7, включая учебные двухместные машины, описанные далее. В 1946 г. одноместных истребителей выпустили немного, чуть более полусотни, причём только на заводе № 21. Два других предприятия прекратили выпуск Ла-7 полностью. Производство завершилось сборкой в Горьком двухместных учебно-тренировочных самолётов УТИЛа-7 (11986).</w:t>
      </w:r>
    </w:p>
    <w:p w14:paraId="78C9C4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F939C9E"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концу 1945 г. Завод № 81 завершил постройку ещё одного Ла-7 с АШ-82ФН и 2ТК-3, но к тому моменту военные уже утратили интерес к поршневым высотным ис</w:t>
      </w:r>
      <w:r w:rsidRPr="00171131">
        <w:rPr>
          <w:rFonts w:ascii="Times New Roman" w:hAnsi="Times New Roman"/>
          <w:color w:val="000000" w:themeColor="text1"/>
          <w:sz w:val="16"/>
          <w:szCs w:val="16"/>
        </w:rPr>
        <w:softHyphen/>
        <w:t>требителям. На этом закончилось развитие опытных самолётов С.А. Лавочкина с ТК (15830).</w:t>
      </w:r>
    </w:p>
    <w:p w14:paraId="0CEC5D5A" w14:textId="77777777" w:rsidR="00FF4042" w:rsidRPr="00171131" w:rsidRDefault="00FF4042" w:rsidP="00171131">
      <w:pPr>
        <w:spacing w:after="0" w:line="240" w:lineRule="auto"/>
        <w:jc w:val="both"/>
        <w:rPr>
          <w:rFonts w:ascii="Times New Roman" w:hAnsi="Times New Roman"/>
          <w:color w:val="000000" w:themeColor="text1"/>
          <w:sz w:val="16"/>
          <w:szCs w:val="16"/>
        </w:rPr>
      </w:pPr>
    </w:p>
    <w:p w14:paraId="3391F1D2" w14:textId="77777777" w:rsidR="00D3121A" w:rsidRPr="00876437" w:rsidRDefault="00D3121A" w:rsidP="00D3121A">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К концу 1945 года на заводе № 381 уда</w:t>
      </w:r>
      <w:r w:rsidRPr="00876437">
        <w:rPr>
          <w:rFonts w:ascii="Times New Roman" w:hAnsi="Times New Roman"/>
          <w:color w:val="0070C0"/>
          <w:sz w:val="16"/>
          <w:szCs w:val="16"/>
        </w:rPr>
        <w:softHyphen/>
        <w:t>лось построить еще лишь один Ла-7ТК, на котором возобновили испытания. На этом все и кончилось, поскольку в плане НКАП на 1946 год эта работа не значилась (24388).</w:t>
      </w:r>
    </w:p>
    <w:p w14:paraId="00F6E547" w14:textId="77777777" w:rsidR="00D3121A" w:rsidRPr="00876437" w:rsidRDefault="00D3121A" w:rsidP="00D3121A">
      <w:pPr>
        <w:spacing w:after="0" w:line="240" w:lineRule="auto"/>
        <w:jc w:val="both"/>
        <w:rPr>
          <w:rFonts w:ascii="Times New Roman" w:hAnsi="Times New Roman"/>
          <w:color w:val="0070C0"/>
          <w:sz w:val="16"/>
          <w:szCs w:val="16"/>
        </w:rPr>
      </w:pPr>
    </w:p>
    <w:p w14:paraId="1AC67C0F" w14:textId="77777777" w:rsidR="00D3121A" w:rsidRPr="00876437" w:rsidRDefault="00D3121A" w:rsidP="00D3121A">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До конца 1945 года заводы Советского Союза построи</w:t>
      </w:r>
      <w:r w:rsidRPr="00876437">
        <w:rPr>
          <w:rStyle w:val="aff0"/>
          <w:rFonts w:ascii="Times New Roman" w:hAnsi="Times New Roman" w:cs="Times New Roman"/>
          <w:color w:val="0070C0"/>
          <w:spacing w:val="0"/>
          <w:sz w:val="16"/>
          <w:szCs w:val="16"/>
        </w:rPr>
        <w:softHyphen/>
        <w:t>ли 6645 ЛаГГ-3, 10 002 Ла-5 и 5905 Ла-7 всех модификаций, что соответствовало 37 процентам от общего выпуска ис</w:t>
      </w:r>
      <w:r w:rsidRPr="00876437">
        <w:rPr>
          <w:rStyle w:val="aff0"/>
          <w:rFonts w:ascii="Times New Roman" w:hAnsi="Times New Roman" w:cs="Times New Roman"/>
          <w:color w:val="0070C0"/>
          <w:spacing w:val="0"/>
          <w:sz w:val="16"/>
          <w:szCs w:val="16"/>
        </w:rPr>
        <w:softHyphen/>
        <w:t>требителей. Судя по составу вооружения, эти боевые ма</w:t>
      </w:r>
      <w:r w:rsidRPr="00876437">
        <w:rPr>
          <w:rStyle w:val="aff0"/>
          <w:rFonts w:ascii="Times New Roman" w:hAnsi="Times New Roman" w:cs="Times New Roman"/>
          <w:color w:val="0070C0"/>
          <w:spacing w:val="0"/>
          <w:sz w:val="16"/>
          <w:szCs w:val="16"/>
        </w:rPr>
        <w:softHyphen/>
        <w:t>шины, особенно Ла-7, считались самыми сильными, что в немалой степени способствовало победе над неприятелем (25252).</w:t>
      </w:r>
    </w:p>
    <w:p w14:paraId="4B9205D2" w14:textId="77777777" w:rsidR="00D3121A" w:rsidRPr="00876437" w:rsidRDefault="00D3121A" w:rsidP="00D3121A">
      <w:pPr>
        <w:spacing w:after="0" w:line="240" w:lineRule="auto"/>
        <w:jc w:val="both"/>
        <w:rPr>
          <w:rFonts w:ascii="Times New Roman" w:hAnsi="Times New Roman"/>
          <w:color w:val="0070C0"/>
          <w:sz w:val="16"/>
          <w:szCs w:val="16"/>
        </w:rPr>
      </w:pPr>
    </w:p>
    <w:p w14:paraId="3BF61B60" w14:textId="77777777" w:rsidR="00D3121A" w:rsidRPr="00876437" w:rsidRDefault="00D3121A" w:rsidP="00D3121A">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До конца 1945 года заводы Советского Союза построили 5905 Ла-7 всех модифи</w:t>
      </w:r>
      <w:r w:rsidRPr="00876437">
        <w:rPr>
          <w:rFonts w:ascii="Times New Roman" w:hAnsi="Times New Roman"/>
          <w:color w:val="0070C0"/>
          <w:sz w:val="16"/>
          <w:szCs w:val="16"/>
        </w:rPr>
        <w:softHyphen/>
        <w:t>каций, что соответствовало 37% от обще</w:t>
      </w:r>
      <w:r w:rsidRPr="00876437">
        <w:rPr>
          <w:rFonts w:ascii="Times New Roman" w:hAnsi="Times New Roman"/>
          <w:color w:val="0070C0"/>
          <w:sz w:val="16"/>
          <w:szCs w:val="16"/>
        </w:rPr>
        <w:softHyphen/>
        <w:t>го выпуска истребителей Лавочкина. Судя по составу вооружения, эти боевые ма</w:t>
      </w:r>
      <w:r w:rsidRPr="00876437">
        <w:rPr>
          <w:rFonts w:ascii="Times New Roman" w:hAnsi="Times New Roman"/>
          <w:color w:val="0070C0"/>
          <w:sz w:val="16"/>
          <w:szCs w:val="16"/>
        </w:rPr>
        <w:softHyphen/>
        <w:t>шины, особенно Ла-7, считались самыми сильными, что в немалой степени способ</w:t>
      </w:r>
      <w:r w:rsidRPr="00876437">
        <w:rPr>
          <w:rFonts w:ascii="Times New Roman" w:hAnsi="Times New Roman"/>
          <w:color w:val="0070C0"/>
          <w:sz w:val="16"/>
          <w:szCs w:val="16"/>
        </w:rPr>
        <w:softHyphen/>
        <w:t>ствовало победе над неприятелем.</w:t>
      </w:r>
    </w:p>
    <w:p w14:paraId="6B84F801" w14:textId="77777777" w:rsidR="00D3121A" w:rsidRPr="00D3121A" w:rsidRDefault="00D3121A" w:rsidP="00D3121A">
      <w:pPr>
        <w:pStyle w:val="aff1"/>
        <w:spacing w:line="240" w:lineRule="auto"/>
        <w:rPr>
          <w:rFonts w:ascii="Times New Roman" w:hAnsi="Times New Roman" w:cs="Times New Roman"/>
          <w:color w:val="0070C0"/>
          <w:sz w:val="16"/>
          <w:szCs w:val="16"/>
          <w:lang w:val="ru-RU"/>
        </w:rPr>
      </w:pPr>
      <w:r w:rsidRPr="00D3121A">
        <w:rPr>
          <w:rFonts w:ascii="Times New Roman" w:hAnsi="Times New Roman" w:cs="Times New Roman"/>
          <w:color w:val="0070C0"/>
          <w:sz w:val="16"/>
          <w:szCs w:val="16"/>
          <w:lang w:val="ru-RU"/>
        </w:rPr>
        <w:t>ОСНОВНЫЕ ДАННЫЕ ИСТРЕБИТЕЛЕЙ ЛА-7 ПРОИЗВОДСТВА ЗАВОДА №21 С ДВИГАТЕЛЯМИ АШ-82ФН</w:t>
      </w:r>
    </w:p>
    <w:tbl>
      <w:tblPr>
        <w:tblOverlap w:val="never"/>
        <w:tblW w:w="0" w:type="auto"/>
        <w:tblLayout w:type="fixed"/>
        <w:tblCellMar>
          <w:left w:w="10" w:type="dxa"/>
          <w:right w:w="10" w:type="dxa"/>
        </w:tblCellMar>
        <w:tblLook w:val="04A0" w:firstRow="1" w:lastRow="0" w:firstColumn="1" w:lastColumn="0" w:noHBand="0" w:noVBand="1"/>
      </w:tblPr>
      <w:tblGrid>
        <w:gridCol w:w="15"/>
        <w:gridCol w:w="1515"/>
        <w:gridCol w:w="15"/>
        <w:gridCol w:w="748"/>
        <w:gridCol w:w="15"/>
        <w:gridCol w:w="647"/>
        <w:gridCol w:w="15"/>
        <w:gridCol w:w="698"/>
        <w:gridCol w:w="15"/>
        <w:gridCol w:w="755"/>
        <w:gridCol w:w="8"/>
        <w:gridCol w:w="755"/>
        <w:gridCol w:w="15"/>
        <w:gridCol w:w="748"/>
        <w:gridCol w:w="15"/>
        <w:gridCol w:w="799"/>
        <w:gridCol w:w="15"/>
        <w:gridCol w:w="856"/>
        <w:gridCol w:w="15"/>
      </w:tblGrid>
      <w:tr w:rsidR="00D3121A" w:rsidRPr="00876437" w14:paraId="1DBBFF95" w14:textId="77777777" w:rsidTr="00D3121A">
        <w:trPr>
          <w:gridAfter w:val="1"/>
          <w:wAfter w:w="15" w:type="dxa"/>
          <w:trHeight w:hRule="exact" w:val="558"/>
        </w:trPr>
        <w:tc>
          <w:tcPr>
            <w:tcW w:w="1530" w:type="dxa"/>
            <w:gridSpan w:val="2"/>
            <w:tcBorders>
              <w:top w:val="single" w:sz="4" w:space="0" w:color="auto"/>
              <w:left w:val="single" w:sz="4" w:space="0" w:color="auto"/>
            </w:tcBorders>
            <w:shd w:val="clear" w:color="auto" w:fill="FFFFFF"/>
          </w:tcPr>
          <w:p w14:paraId="672B3F2A" w14:textId="77777777" w:rsidR="00D3121A" w:rsidRPr="00876437" w:rsidRDefault="00D3121A" w:rsidP="00231D1B">
            <w:pPr>
              <w:spacing w:after="0" w:line="240" w:lineRule="auto"/>
              <w:jc w:val="both"/>
              <w:rPr>
                <w:rFonts w:ascii="Times New Roman" w:hAnsi="Times New Roman"/>
                <w:color w:val="0070C0"/>
                <w:sz w:val="16"/>
                <w:szCs w:val="16"/>
              </w:rPr>
            </w:pPr>
          </w:p>
        </w:tc>
        <w:tc>
          <w:tcPr>
            <w:tcW w:w="763" w:type="dxa"/>
            <w:gridSpan w:val="2"/>
            <w:tcBorders>
              <w:top w:val="single" w:sz="4" w:space="0" w:color="auto"/>
              <w:left w:val="single" w:sz="4" w:space="0" w:color="auto"/>
            </w:tcBorders>
            <w:shd w:val="clear" w:color="auto" w:fill="FFFFFF"/>
            <w:vAlign w:val="bottom"/>
          </w:tcPr>
          <w:p w14:paraId="01231164"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Ла-5 эталон 1944 г.</w:t>
            </w:r>
          </w:p>
        </w:tc>
        <w:tc>
          <w:tcPr>
            <w:tcW w:w="662" w:type="dxa"/>
            <w:gridSpan w:val="2"/>
            <w:tcBorders>
              <w:top w:val="single" w:sz="4" w:space="0" w:color="auto"/>
              <w:left w:val="single" w:sz="4" w:space="0" w:color="auto"/>
            </w:tcBorders>
            <w:shd w:val="clear" w:color="auto" w:fill="FFFFFF"/>
            <w:vAlign w:val="center"/>
          </w:tcPr>
          <w:p w14:paraId="395EE8B8"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Ла-7 №0150</w:t>
            </w:r>
          </w:p>
        </w:tc>
        <w:tc>
          <w:tcPr>
            <w:tcW w:w="713" w:type="dxa"/>
            <w:gridSpan w:val="2"/>
            <w:tcBorders>
              <w:top w:val="single" w:sz="4" w:space="0" w:color="auto"/>
              <w:left w:val="single" w:sz="4" w:space="0" w:color="auto"/>
            </w:tcBorders>
            <w:shd w:val="clear" w:color="auto" w:fill="FFFFFF"/>
            <w:vAlign w:val="center"/>
          </w:tcPr>
          <w:p w14:paraId="0912A7F3"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Ла-7 №0203</w:t>
            </w:r>
          </w:p>
        </w:tc>
        <w:tc>
          <w:tcPr>
            <w:tcW w:w="770" w:type="dxa"/>
            <w:gridSpan w:val="2"/>
            <w:tcBorders>
              <w:top w:val="single" w:sz="4" w:space="0" w:color="auto"/>
              <w:left w:val="single" w:sz="4" w:space="0" w:color="auto"/>
            </w:tcBorders>
            <w:shd w:val="clear" w:color="auto" w:fill="FFFFFF"/>
            <w:vAlign w:val="center"/>
          </w:tcPr>
          <w:p w14:paraId="2BC1D0B2"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Ла-7 №0327</w:t>
            </w:r>
          </w:p>
        </w:tc>
        <w:tc>
          <w:tcPr>
            <w:tcW w:w="763" w:type="dxa"/>
            <w:gridSpan w:val="2"/>
            <w:tcBorders>
              <w:top w:val="single" w:sz="4" w:space="0" w:color="auto"/>
              <w:left w:val="single" w:sz="4" w:space="0" w:color="auto"/>
            </w:tcBorders>
            <w:shd w:val="clear" w:color="auto" w:fill="FFFFFF"/>
            <w:vAlign w:val="center"/>
          </w:tcPr>
          <w:p w14:paraId="45701814"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Ла-7 №2225</w:t>
            </w:r>
          </w:p>
        </w:tc>
        <w:tc>
          <w:tcPr>
            <w:tcW w:w="763" w:type="dxa"/>
            <w:gridSpan w:val="2"/>
            <w:tcBorders>
              <w:top w:val="single" w:sz="4" w:space="0" w:color="auto"/>
              <w:left w:val="single" w:sz="4" w:space="0" w:color="auto"/>
            </w:tcBorders>
            <w:shd w:val="clear" w:color="auto" w:fill="FFFFFF"/>
            <w:vAlign w:val="center"/>
          </w:tcPr>
          <w:p w14:paraId="785881D1"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Ла-7 №3276</w:t>
            </w:r>
          </w:p>
        </w:tc>
        <w:tc>
          <w:tcPr>
            <w:tcW w:w="814" w:type="dxa"/>
            <w:gridSpan w:val="2"/>
            <w:tcBorders>
              <w:top w:val="single" w:sz="4" w:space="0" w:color="auto"/>
              <w:left w:val="single" w:sz="4" w:space="0" w:color="auto"/>
            </w:tcBorders>
            <w:shd w:val="clear" w:color="auto" w:fill="FFFFFF"/>
            <w:vAlign w:val="center"/>
          </w:tcPr>
          <w:p w14:paraId="767924DC"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Ла-7 №14416</w:t>
            </w:r>
          </w:p>
        </w:tc>
        <w:tc>
          <w:tcPr>
            <w:tcW w:w="871" w:type="dxa"/>
            <w:gridSpan w:val="2"/>
            <w:tcBorders>
              <w:top w:val="single" w:sz="4" w:space="0" w:color="auto"/>
              <w:left w:val="single" w:sz="4" w:space="0" w:color="auto"/>
              <w:right w:val="single" w:sz="4" w:space="0" w:color="auto"/>
            </w:tcBorders>
            <w:shd w:val="clear" w:color="auto" w:fill="FFFFFF"/>
            <w:vAlign w:val="bottom"/>
          </w:tcPr>
          <w:p w14:paraId="20880888"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Ла-7 средние данные</w:t>
            </w:r>
          </w:p>
        </w:tc>
      </w:tr>
      <w:tr w:rsidR="00D3121A" w:rsidRPr="00876437" w14:paraId="3733EDB3" w14:textId="77777777" w:rsidTr="00D3121A">
        <w:trPr>
          <w:gridAfter w:val="1"/>
          <w:wAfter w:w="15" w:type="dxa"/>
          <w:trHeight w:hRule="exact" w:val="259"/>
        </w:trPr>
        <w:tc>
          <w:tcPr>
            <w:tcW w:w="1530" w:type="dxa"/>
            <w:gridSpan w:val="2"/>
            <w:tcBorders>
              <w:top w:val="single" w:sz="4" w:space="0" w:color="auto"/>
              <w:left w:val="single" w:sz="4" w:space="0" w:color="auto"/>
            </w:tcBorders>
            <w:shd w:val="clear" w:color="auto" w:fill="FFFFFF"/>
          </w:tcPr>
          <w:p w14:paraId="5048B71E"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Размах крыла, м</w:t>
            </w:r>
          </w:p>
        </w:tc>
        <w:tc>
          <w:tcPr>
            <w:tcW w:w="763" w:type="dxa"/>
            <w:gridSpan w:val="2"/>
            <w:tcBorders>
              <w:top w:val="single" w:sz="4" w:space="0" w:color="auto"/>
              <w:left w:val="single" w:sz="4" w:space="0" w:color="auto"/>
            </w:tcBorders>
            <w:shd w:val="clear" w:color="auto" w:fill="FFFFFF"/>
          </w:tcPr>
          <w:p w14:paraId="10A5D863"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9,8</w:t>
            </w:r>
          </w:p>
        </w:tc>
        <w:tc>
          <w:tcPr>
            <w:tcW w:w="662" w:type="dxa"/>
            <w:gridSpan w:val="2"/>
            <w:tcBorders>
              <w:top w:val="single" w:sz="4" w:space="0" w:color="auto"/>
              <w:left w:val="single" w:sz="4" w:space="0" w:color="auto"/>
            </w:tcBorders>
            <w:shd w:val="clear" w:color="auto" w:fill="FFFFFF"/>
          </w:tcPr>
          <w:p w14:paraId="456B0350"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9,8</w:t>
            </w:r>
          </w:p>
        </w:tc>
        <w:tc>
          <w:tcPr>
            <w:tcW w:w="713" w:type="dxa"/>
            <w:gridSpan w:val="2"/>
            <w:tcBorders>
              <w:top w:val="single" w:sz="4" w:space="0" w:color="auto"/>
              <w:left w:val="single" w:sz="4" w:space="0" w:color="auto"/>
            </w:tcBorders>
            <w:shd w:val="clear" w:color="auto" w:fill="FFFFFF"/>
          </w:tcPr>
          <w:p w14:paraId="356AFA7E"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9,8</w:t>
            </w:r>
          </w:p>
        </w:tc>
        <w:tc>
          <w:tcPr>
            <w:tcW w:w="770" w:type="dxa"/>
            <w:gridSpan w:val="2"/>
            <w:tcBorders>
              <w:top w:val="single" w:sz="4" w:space="0" w:color="auto"/>
              <w:left w:val="single" w:sz="4" w:space="0" w:color="auto"/>
            </w:tcBorders>
            <w:shd w:val="clear" w:color="auto" w:fill="FFFFFF"/>
          </w:tcPr>
          <w:p w14:paraId="641872DC"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9,8</w:t>
            </w:r>
          </w:p>
        </w:tc>
        <w:tc>
          <w:tcPr>
            <w:tcW w:w="763" w:type="dxa"/>
            <w:gridSpan w:val="2"/>
            <w:tcBorders>
              <w:top w:val="single" w:sz="4" w:space="0" w:color="auto"/>
              <w:left w:val="single" w:sz="4" w:space="0" w:color="auto"/>
            </w:tcBorders>
            <w:shd w:val="clear" w:color="auto" w:fill="FFFFFF"/>
          </w:tcPr>
          <w:p w14:paraId="18FB5FE1"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9,8</w:t>
            </w:r>
          </w:p>
        </w:tc>
        <w:tc>
          <w:tcPr>
            <w:tcW w:w="763" w:type="dxa"/>
            <w:gridSpan w:val="2"/>
            <w:tcBorders>
              <w:top w:val="single" w:sz="4" w:space="0" w:color="auto"/>
              <w:left w:val="single" w:sz="4" w:space="0" w:color="auto"/>
            </w:tcBorders>
            <w:shd w:val="clear" w:color="auto" w:fill="FFFFFF"/>
          </w:tcPr>
          <w:p w14:paraId="7E99FB2C"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9,8</w:t>
            </w:r>
          </w:p>
        </w:tc>
        <w:tc>
          <w:tcPr>
            <w:tcW w:w="814" w:type="dxa"/>
            <w:gridSpan w:val="2"/>
            <w:tcBorders>
              <w:top w:val="single" w:sz="4" w:space="0" w:color="auto"/>
              <w:left w:val="single" w:sz="4" w:space="0" w:color="auto"/>
            </w:tcBorders>
            <w:shd w:val="clear" w:color="auto" w:fill="FFFFFF"/>
          </w:tcPr>
          <w:p w14:paraId="7445CF47"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9,8</w:t>
            </w:r>
          </w:p>
        </w:tc>
        <w:tc>
          <w:tcPr>
            <w:tcW w:w="871" w:type="dxa"/>
            <w:gridSpan w:val="2"/>
            <w:tcBorders>
              <w:top w:val="single" w:sz="4" w:space="0" w:color="auto"/>
              <w:left w:val="single" w:sz="4" w:space="0" w:color="auto"/>
              <w:right w:val="single" w:sz="4" w:space="0" w:color="auto"/>
            </w:tcBorders>
            <w:shd w:val="clear" w:color="auto" w:fill="FFFFFF"/>
          </w:tcPr>
          <w:p w14:paraId="352DC038"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9,8</w:t>
            </w:r>
          </w:p>
        </w:tc>
      </w:tr>
      <w:tr w:rsidR="00D3121A" w:rsidRPr="00876437" w14:paraId="3004ABC4" w14:textId="77777777" w:rsidTr="00D3121A">
        <w:trPr>
          <w:gridAfter w:val="1"/>
          <w:wAfter w:w="15" w:type="dxa"/>
          <w:trHeight w:hRule="exact" w:val="432"/>
        </w:trPr>
        <w:tc>
          <w:tcPr>
            <w:tcW w:w="1530" w:type="dxa"/>
            <w:gridSpan w:val="2"/>
            <w:tcBorders>
              <w:top w:val="single" w:sz="4" w:space="0" w:color="auto"/>
              <w:left w:val="single" w:sz="4" w:space="0" w:color="auto"/>
            </w:tcBorders>
            <w:shd w:val="clear" w:color="auto" w:fill="FFFFFF"/>
          </w:tcPr>
          <w:p w14:paraId="5E32BF32"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Площадь крыла, м</w:t>
            </w:r>
            <w:r w:rsidRPr="00876437">
              <w:rPr>
                <w:rFonts w:ascii="Times New Roman" w:hAnsi="Times New Roman" w:cs="Times New Roman"/>
                <w:color w:val="0070C0"/>
                <w:sz w:val="16"/>
                <w:szCs w:val="16"/>
                <w:vertAlign w:val="superscript"/>
              </w:rPr>
              <w:t>2</w:t>
            </w:r>
          </w:p>
        </w:tc>
        <w:tc>
          <w:tcPr>
            <w:tcW w:w="763" w:type="dxa"/>
            <w:gridSpan w:val="2"/>
            <w:tcBorders>
              <w:top w:val="single" w:sz="4" w:space="0" w:color="auto"/>
              <w:left w:val="single" w:sz="4" w:space="0" w:color="auto"/>
            </w:tcBorders>
            <w:shd w:val="clear" w:color="auto" w:fill="FFFFFF"/>
            <w:vAlign w:val="bottom"/>
          </w:tcPr>
          <w:p w14:paraId="5BDDD2D4"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17,51</w:t>
            </w:r>
          </w:p>
        </w:tc>
        <w:tc>
          <w:tcPr>
            <w:tcW w:w="662" w:type="dxa"/>
            <w:gridSpan w:val="2"/>
            <w:tcBorders>
              <w:top w:val="single" w:sz="4" w:space="0" w:color="auto"/>
              <w:left w:val="single" w:sz="4" w:space="0" w:color="auto"/>
            </w:tcBorders>
            <w:shd w:val="clear" w:color="auto" w:fill="FFFFFF"/>
            <w:vAlign w:val="bottom"/>
          </w:tcPr>
          <w:p w14:paraId="67EDFDE8"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17,51</w:t>
            </w:r>
          </w:p>
        </w:tc>
        <w:tc>
          <w:tcPr>
            <w:tcW w:w="713" w:type="dxa"/>
            <w:gridSpan w:val="2"/>
            <w:tcBorders>
              <w:top w:val="single" w:sz="4" w:space="0" w:color="auto"/>
              <w:left w:val="single" w:sz="4" w:space="0" w:color="auto"/>
            </w:tcBorders>
            <w:shd w:val="clear" w:color="auto" w:fill="FFFFFF"/>
            <w:vAlign w:val="bottom"/>
          </w:tcPr>
          <w:p w14:paraId="3032A6E4"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17,51</w:t>
            </w:r>
          </w:p>
        </w:tc>
        <w:tc>
          <w:tcPr>
            <w:tcW w:w="770" w:type="dxa"/>
            <w:gridSpan w:val="2"/>
            <w:tcBorders>
              <w:top w:val="single" w:sz="4" w:space="0" w:color="auto"/>
              <w:left w:val="single" w:sz="4" w:space="0" w:color="auto"/>
            </w:tcBorders>
            <w:shd w:val="clear" w:color="auto" w:fill="FFFFFF"/>
            <w:vAlign w:val="bottom"/>
          </w:tcPr>
          <w:p w14:paraId="22394B1A"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17,51</w:t>
            </w:r>
          </w:p>
        </w:tc>
        <w:tc>
          <w:tcPr>
            <w:tcW w:w="763" w:type="dxa"/>
            <w:gridSpan w:val="2"/>
            <w:tcBorders>
              <w:top w:val="single" w:sz="4" w:space="0" w:color="auto"/>
              <w:left w:val="single" w:sz="4" w:space="0" w:color="auto"/>
            </w:tcBorders>
            <w:shd w:val="clear" w:color="auto" w:fill="FFFFFF"/>
            <w:vAlign w:val="bottom"/>
          </w:tcPr>
          <w:p w14:paraId="0B02E8DC"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17,51</w:t>
            </w:r>
          </w:p>
        </w:tc>
        <w:tc>
          <w:tcPr>
            <w:tcW w:w="763" w:type="dxa"/>
            <w:gridSpan w:val="2"/>
            <w:tcBorders>
              <w:top w:val="single" w:sz="4" w:space="0" w:color="auto"/>
              <w:left w:val="single" w:sz="4" w:space="0" w:color="auto"/>
            </w:tcBorders>
            <w:shd w:val="clear" w:color="auto" w:fill="FFFFFF"/>
            <w:vAlign w:val="bottom"/>
          </w:tcPr>
          <w:p w14:paraId="09ABED2F"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17,51</w:t>
            </w:r>
          </w:p>
        </w:tc>
        <w:tc>
          <w:tcPr>
            <w:tcW w:w="814" w:type="dxa"/>
            <w:gridSpan w:val="2"/>
            <w:tcBorders>
              <w:top w:val="single" w:sz="4" w:space="0" w:color="auto"/>
              <w:left w:val="single" w:sz="4" w:space="0" w:color="auto"/>
            </w:tcBorders>
            <w:shd w:val="clear" w:color="auto" w:fill="FFFFFF"/>
            <w:vAlign w:val="bottom"/>
          </w:tcPr>
          <w:p w14:paraId="23B6CC76"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17,51</w:t>
            </w:r>
          </w:p>
        </w:tc>
        <w:tc>
          <w:tcPr>
            <w:tcW w:w="871" w:type="dxa"/>
            <w:gridSpan w:val="2"/>
            <w:tcBorders>
              <w:top w:val="single" w:sz="4" w:space="0" w:color="auto"/>
              <w:left w:val="single" w:sz="4" w:space="0" w:color="auto"/>
              <w:right w:val="single" w:sz="4" w:space="0" w:color="auto"/>
            </w:tcBorders>
            <w:shd w:val="clear" w:color="auto" w:fill="FFFFFF"/>
            <w:vAlign w:val="bottom"/>
          </w:tcPr>
          <w:p w14:paraId="36CEA109"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17,51</w:t>
            </w:r>
          </w:p>
        </w:tc>
      </w:tr>
      <w:tr w:rsidR="00D3121A" w:rsidRPr="00876437" w14:paraId="2AE17046" w14:textId="77777777" w:rsidTr="00D3121A">
        <w:trPr>
          <w:gridAfter w:val="1"/>
          <w:wAfter w:w="15" w:type="dxa"/>
          <w:trHeight w:hRule="exact" w:val="612"/>
        </w:trPr>
        <w:tc>
          <w:tcPr>
            <w:tcW w:w="1530" w:type="dxa"/>
            <w:gridSpan w:val="2"/>
            <w:tcBorders>
              <w:top w:val="single" w:sz="4" w:space="0" w:color="auto"/>
              <w:left w:val="single" w:sz="4" w:space="0" w:color="auto"/>
            </w:tcBorders>
            <w:shd w:val="clear" w:color="auto" w:fill="FFFFFF"/>
          </w:tcPr>
          <w:p w14:paraId="3E3E3B58"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Длина само</w:t>
            </w:r>
            <w:r w:rsidRPr="00876437">
              <w:rPr>
                <w:rFonts w:ascii="Times New Roman" w:hAnsi="Times New Roman" w:cs="Times New Roman"/>
                <w:color w:val="0070C0"/>
                <w:sz w:val="16"/>
                <w:szCs w:val="16"/>
              </w:rPr>
              <w:softHyphen/>
              <w:t>лета в линии полета, м</w:t>
            </w:r>
          </w:p>
        </w:tc>
        <w:tc>
          <w:tcPr>
            <w:tcW w:w="763" w:type="dxa"/>
            <w:gridSpan w:val="2"/>
            <w:tcBorders>
              <w:top w:val="single" w:sz="4" w:space="0" w:color="auto"/>
              <w:left w:val="single" w:sz="4" w:space="0" w:color="auto"/>
            </w:tcBorders>
            <w:shd w:val="clear" w:color="auto" w:fill="FFFFFF"/>
            <w:vAlign w:val="bottom"/>
          </w:tcPr>
          <w:p w14:paraId="74778132"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w:t>
            </w:r>
          </w:p>
        </w:tc>
        <w:tc>
          <w:tcPr>
            <w:tcW w:w="662" w:type="dxa"/>
            <w:gridSpan w:val="2"/>
            <w:tcBorders>
              <w:top w:val="single" w:sz="4" w:space="0" w:color="auto"/>
              <w:left w:val="single" w:sz="4" w:space="0" w:color="auto"/>
            </w:tcBorders>
            <w:shd w:val="clear" w:color="auto" w:fill="FFFFFF"/>
            <w:vAlign w:val="bottom"/>
          </w:tcPr>
          <w:p w14:paraId="27A46063"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8,64</w:t>
            </w:r>
          </w:p>
        </w:tc>
        <w:tc>
          <w:tcPr>
            <w:tcW w:w="713" w:type="dxa"/>
            <w:gridSpan w:val="2"/>
            <w:tcBorders>
              <w:top w:val="single" w:sz="4" w:space="0" w:color="auto"/>
              <w:left w:val="single" w:sz="4" w:space="0" w:color="auto"/>
            </w:tcBorders>
            <w:shd w:val="clear" w:color="auto" w:fill="FFFFFF"/>
            <w:vAlign w:val="bottom"/>
          </w:tcPr>
          <w:p w14:paraId="68128E4E"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8,64</w:t>
            </w:r>
          </w:p>
        </w:tc>
        <w:tc>
          <w:tcPr>
            <w:tcW w:w="770" w:type="dxa"/>
            <w:gridSpan w:val="2"/>
            <w:tcBorders>
              <w:top w:val="single" w:sz="4" w:space="0" w:color="auto"/>
              <w:left w:val="single" w:sz="4" w:space="0" w:color="auto"/>
            </w:tcBorders>
            <w:shd w:val="clear" w:color="auto" w:fill="FFFFFF"/>
            <w:vAlign w:val="bottom"/>
          </w:tcPr>
          <w:p w14:paraId="2AEA2619"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8,64</w:t>
            </w:r>
          </w:p>
        </w:tc>
        <w:tc>
          <w:tcPr>
            <w:tcW w:w="763" w:type="dxa"/>
            <w:gridSpan w:val="2"/>
            <w:tcBorders>
              <w:top w:val="single" w:sz="4" w:space="0" w:color="auto"/>
              <w:left w:val="single" w:sz="4" w:space="0" w:color="auto"/>
            </w:tcBorders>
            <w:shd w:val="clear" w:color="auto" w:fill="FFFFFF"/>
            <w:vAlign w:val="bottom"/>
          </w:tcPr>
          <w:p w14:paraId="73C445CD"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8,64</w:t>
            </w:r>
          </w:p>
        </w:tc>
        <w:tc>
          <w:tcPr>
            <w:tcW w:w="763" w:type="dxa"/>
            <w:gridSpan w:val="2"/>
            <w:tcBorders>
              <w:top w:val="single" w:sz="4" w:space="0" w:color="auto"/>
              <w:left w:val="single" w:sz="4" w:space="0" w:color="auto"/>
            </w:tcBorders>
            <w:shd w:val="clear" w:color="auto" w:fill="FFFFFF"/>
            <w:vAlign w:val="bottom"/>
          </w:tcPr>
          <w:p w14:paraId="4BB6B691"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8,64</w:t>
            </w:r>
          </w:p>
        </w:tc>
        <w:tc>
          <w:tcPr>
            <w:tcW w:w="814" w:type="dxa"/>
            <w:gridSpan w:val="2"/>
            <w:tcBorders>
              <w:top w:val="single" w:sz="4" w:space="0" w:color="auto"/>
              <w:left w:val="single" w:sz="4" w:space="0" w:color="auto"/>
            </w:tcBorders>
            <w:shd w:val="clear" w:color="auto" w:fill="FFFFFF"/>
            <w:vAlign w:val="bottom"/>
          </w:tcPr>
          <w:p w14:paraId="3B86C480"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8,64</w:t>
            </w:r>
          </w:p>
        </w:tc>
        <w:tc>
          <w:tcPr>
            <w:tcW w:w="871" w:type="dxa"/>
            <w:gridSpan w:val="2"/>
            <w:tcBorders>
              <w:top w:val="single" w:sz="4" w:space="0" w:color="auto"/>
              <w:left w:val="single" w:sz="4" w:space="0" w:color="auto"/>
              <w:right w:val="single" w:sz="4" w:space="0" w:color="auto"/>
            </w:tcBorders>
            <w:shd w:val="clear" w:color="auto" w:fill="FFFFFF"/>
            <w:vAlign w:val="bottom"/>
          </w:tcPr>
          <w:p w14:paraId="3C2D2496"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8,64</w:t>
            </w:r>
          </w:p>
        </w:tc>
      </w:tr>
      <w:tr w:rsidR="00D3121A" w:rsidRPr="00876437" w14:paraId="59DA9F59" w14:textId="77777777" w:rsidTr="00D3121A">
        <w:trPr>
          <w:gridAfter w:val="1"/>
          <w:wAfter w:w="15" w:type="dxa"/>
          <w:trHeight w:hRule="exact" w:val="612"/>
        </w:trPr>
        <w:tc>
          <w:tcPr>
            <w:tcW w:w="1530" w:type="dxa"/>
            <w:gridSpan w:val="2"/>
            <w:tcBorders>
              <w:top w:val="single" w:sz="4" w:space="0" w:color="auto"/>
              <w:left w:val="single" w:sz="4" w:space="0" w:color="auto"/>
            </w:tcBorders>
            <w:shd w:val="clear" w:color="auto" w:fill="FFFFFF"/>
          </w:tcPr>
          <w:p w14:paraId="259D08D8"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Вес взлетный, кг, нормальный перегрузочный</w:t>
            </w:r>
          </w:p>
        </w:tc>
        <w:tc>
          <w:tcPr>
            <w:tcW w:w="763" w:type="dxa"/>
            <w:gridSpan w:val="2"/>
            <w:tcBorders>
              <w:top w:val="single" w:sz="4" w:space="0" w:color="auto"/>
              <w:left w:val="single" w:sz="4" w:space="0" w:color="auto"/>
            </w:tcBorders>
            <w:shd w:val="clear" w:color="auto" w:fill="FFFFFF"/>
            <w:vAlign w:val="center"/>
          </w:tcPr>
          <w:p w14:paraId="14691106"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3265</w:t>
            </w:r>
          </w:p>
        </w:tc>
        <w:tc>
          <w:tcPr>
            <w:tcW w:w="662" w:type="dxa"/>
            <w:gridSpan w:val="2"/>
            <w:tcBorders>
              <w:top w:val="single" w:sz="4" w:space="0" w:color="auto"/>
              <w:left w:val="single" w:sz="4" w:space="0" w:color="auto"/>
            </w:tcBorders>
            <w:shd w:val="clear" w:color="auto" w:fill="FFFFFF"/>
            <w:vAlign w:val="center"/>
          </w:tcPr>
          <w:p w14:paraId="1DBEE2C2"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3234</w:t>
            </w:r>
          </w:p>
        </w:tc>
        <w:tc>
          <w:tcPr>
            <w:tcW w:w="713" w:type="dxa"/>
            <w:gridSpan w:val="2"/>
            <w:tcBorders>
              <w:top w:val="single" w:sz="4" w:space="0" w:color="auto"/>
              <w:left w:val="single" w:sz="4" w:space="0" w:color="auto"/>
            </w:tcBorders>
            <w:shd w:val="clear" w:color="auto" w:fill="FFFFFF"/>
            <w:vAlign w:val="center"/>
          </w:tcPr>
          <w:p w14:paraId="3F0DDC35"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3232</w:t>
            </w:r>
          </w:p>
        </w:tc>
        <w:tc>
          <w:tcPr>
            <w:tcW w:w="770" w:type="dxa"/>
            <w:gridSpan w:val="2"/>
            <w:tcBorders>
              <w:top w:val="single" w:sz="4" w:space="0" w:color="auto"/>
              <w:left w:val="single" w:sz="4" w:space="0" w:color="auto"/>
            </w:tcBorders>
            <w:shd w:val="clear" w:color="auto" w:fill="FFFFFF"/>
            <w:vAlign w:val="center"/>
          </w:tcPr>
          <w:p w14:paraId="11C5ABC8"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3234</w:t>
            </w:r>
          </w:p>
        </w:tc>
        <w:tc>
          <w:tcPr>
            <w:tcW w:w="763" w:type="dxa"/>
            <w:gridSpan w:val="2"/>
            <w:tcBorders>
              <w:top w:val="single" w:sz="4" w:space="0" w:color="auto"/>
              <w:left w:val="single" w:sz="4" w:space="0" w:color="auto"/>
            </w:tcBorders>
            <w:shd w:val="clear" w:color="auto" w:fill="FFFFFF"/>
            <w:vAlign w:val="bottom"/>
          </w:tcPr>
          <w:p w14:paraId="675BD8EB"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3288 3528”</w:t>
            </w:r>
          </w:p>
        </w:tc>
        <w:tc>
          <w:tcPr>
            <w:tcW w:w="763" w:type="dxa"/>
            <w:gridSpan w:val="2"/>
            <w:tcBorders>
              <w:top w:val="single" w:sz="4" w:space="0" w:color="auto"/>
              <w:left w:val="single" w:sz="4" w:space="0" w:color="auto"/>
            </w:tcBorders>
            <w:shd w:val="clear" w:color="auto" w:fill="FFFFFF"/>
            <w:vAlign w:val="center"/>
          </w:tcPr>
          <w:p w14:paraId="499D913A"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3275</w:t>
            </w:r>
          </w:p>
        </w:tc>
        <w:tc>
          <w:tcPr>
            <w:tcW w:w="814" w:type="dxa"/>
            <w:gridSpan w:val="2"/>
            <w:tcBorders>
              <w:top w:val="single" w:sz="4" w:space="0" w:color="auto"/>
              <w:left w:val="single" w:sz="4" w:space="0" w:color="auto"/>
            </w:tcBorders>
            <w:shd w:val="clear" w:color="auto" w:fill="FFFFFF"/>
            <w:vAlign w:val="center"/>
          </w:tcPr>
          <w:p w14:paraId="3CD94074"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3370</w:t>
            </w:r>
          </w:p>
        </w:tc>
        <w:tc>
          <w:tcPr>
            <w:tcW w:w="871" w:type="dxa"/>
            <w:gridSpan w:val="2"/>
            <w:tcBorders>
              <w:top w:val="single" w:sz="4" w:space="0" w:color="auto"/>
              <w:left w:val="single" w:sz="4" w:space="0" w:color="auto"/>
              <w:right w:val="single" w:sz="4" w:space="0" w:color="auto"/>
            </w:tcBorders>
            <w:shd w:val="clear" w:color="auto" w:fill="FFFFFF"/>
            <w:vAlign w:val="center"/>
          </w:tcPr>
          <w:p w14:paraId="758A6892"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3252,6</w:t>
            </w:r>
          </w:p>
        </w:tc>
      </w:tr>
      <w:tr w:rsidR="00D3121A" w:rsidRPr="00876437" w14:paraId="7D3F3715" w14:textId="77777777" w:rsidTr="00D3121A">
        <w:trPr>
          <w:gridAfter w:val="1"/>
          <w:wAfter w:w="15" w:type="dxa"/>
          <w:trHeight w:hRule="exact" w:val="259"/>
        </w:trPr>
        <w:tc>
          <w:tcPr>
            <w:tcW w:w="1530" w:type="dxa"/>
            <w:gridSpan w:val="2"/>
            <w:tcBorders>
              <w:top w:val="single" w:sz="4" w:space="0" w:color="auto"/>
              <w:left w:val="single" w:sz="4" w:space="0" w:color="auto"/>
            </w:tcBorders>
            <w:shd w:val="clear" w:color="auto" w:fill="FFFFFF"/>
          </w:tcPr>
          <w:p w14:paraId="33201258"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Вес горючего, кг</w:t>
            </w:r>
          </w:p>
        </w:tc>
        <w:tc>
          <w:tcPr>
            <w:tcW w:w="763" w:type="dxa"/>
            <w:gridSpan w:val="2"/>
            <w:tcBorders>
              <w:top w:val="single" w:sz="4" w:space="0" w:color="auto"/>
              <w:left w:val="single" w:sz="4" w:space="0" w:color="auto"/>
            </w:tcBorders>
            <w:shd w:val="clear" w:color="auto" w:fill="FFFFFF"/>
          </w:tcPr>
          <w:p w14:paraId="706C7ADB"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333</w:t>
            </w:r>
          </w:p>
        </w:tc>
        <w:tc>
          <w:tcPr>
            <w:tcW w:w="662" w:type="dxa"/>
            <w:gridSpan w:val="2"/>
            <w:tcBorders>
              <w:top w:val="single" w:sz="4" w:space="0" w:color="auto"/>
              <w:left w:val="single" w:sz="4" w:space="0" w:color="auto"/>
            </w:tcBorders>
            <w:shd w:val="clear" w:color="auto" w:fill="FFFFFF"/>
            <w:vAlign w:val="center"/>
          </w:tcPr>
          <w:p w14:paraId="0CB208F1"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w:t>
            </w:r>
          </w:p>
        </w:tc>
        <w:tc>
          <w:tcPr>
            <w:tcW w:w="713" w:type="dxa"/>
            <w:gridSpan w:val="2"/>
            <w:tcBorders>
              <w:top w:val="single" w:sz="4" w:space="0" w:color="auto"/>
              <w:left w:val="single" w:sz="4" w:space="0" w:color="auto"/>
            </w:tcBorders>
            <w:shd w:val="clear" w:color="auto" w:fill="FFFFFF"/>
            <w:vAlign w:val="center"/>
          </w:tcPr>
          <w:p w14:paraId="250DAFE3"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w:t>
            </w:r>
          </w:p>
        </w:tc>
        <w:tc>
          <w:tcPr>
            <w:tcW w:w="770" w:type="dxa"/>
            <w:gridSpan w:val="2"/>
            <w:tcBorders>
              <w:top w:val="single" w:sz="4" w:space="0" w:color="auto"/>
              <w:left w:val="single" w:sz="4" w:space="0" w:color="auto"/>
            </w:tcBorders>
            <w:shd w:val="clear" w:color="auto" w:fill="FFFFFF"/>
            <w:vAlign w:val="center"/>
          </w:tcPr>
          <w:p w14:paraId="192162FF"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w:t>
            </w:r>
          </w:p>
        </w:tc>
        <w:tc>
          <w:tcPr>
            <w:tcW w:w="763" w:type="dxa"/>
            <w:gridSpan w:val="2"/>
            <w:tcBorders>
              <w:top w:val="single" w:sz="4" w:space="0" w:color="auto"/>
              <w:left w:val="single" w:sz="4" w:space="0" w:color="auto"/>
            </w:tcBorders>
            <w:shd w:val="clear" w:color="auto" w:fill="FFFFFF"/>
          </w:tcPr>
          <w:p w14:paraId="30DF87B6"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338</w:t>
            </w:r>
          </w:p>
        </w:tc>
        <w:tc>
          <w:tcPr>
            <w:tcW w:w="763" w:type="dxa"/>
            <w:gridSpan w:val="2"/>
            <w:tcBorders>
              <w:top w:val="single" w:sz="4" w:space="0" w:color="auto"/>
              <w:left w:val="single" w:sz="4" w:space="0" w:color="auto"/>
            </w:tcBorders>
            <w:shd w:val="clear" w:color="auto" w:fill="FFFFFF"/>
          </w:tcPr>
          <w:p w14:paraId="0A661801"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328</w:t>
            </w:r>
          </w:p>
        </w:tc>
        <w:tc>
          <w:tcPr>
            <w:tcW w:w="814" w:type="dxa"/>
            <w:gridSpan w:val="2"/>
            <w:tcBorders>
              <w:top w:val="single" w:sz="4" w:space="0" w:color="auto"/>
              <w:left w:val="single" w:sz="4" w:space="0" w:color="auto"/>
            </w:tcBorders>
            <w:shd w:val="clear" w:color="auto" w:fill="FFFFFF"/>
          </w:tcPr>
          <w:p w14:paraId="09B38B66"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450</w:t>
            </w:r>
          </w:p>
        </w:tc>
        <w:tc>
          <w:tcPr>
            <w:tcW w:w="871" w:type="dxa"/>
            <w:gridSpan w:val="2"/>
            <w:tcBorders>
              <w:top w:val="single" w:sz="4" w:space="0" w:color="auto"/>
              <w:left w:val="single" w:sz="4" w:space="0" w:color="auto"/>
              <w:right w:val="single" w:sz="4" w:space="0" w:color="auto"/>
            </w:tcBorders>
            <w:shd w:val="clear" w:color="auto" w:fill="FFFFFF"/>
          </w:tcPr>
          <w:p w14:paraId="47F781E6"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333</w:t>
            </w:r>
          </w:p>
        </w:tc>
      </w:tr>
      <w:tr w:rsidR="00D3121A" w:rsidRPr="00876437" w14:paraId="329CFE7F" w14:textId="77777777" w:rsidTr="00D3121A">
        <w:trPr>
          <w:gridAfter w:val="1"/>
          <w:wAfter w:w="15" w:type="dxa"/>
          <w:trHeight w:hRule="exact" w:val="252"/>
        </w:trPr>
        <w:tc>
          <w:tcPr>
            <w:tcW w:w="1530" w:type="dxa"/>
            <w:gridSpan w:val="2"/>
            <w:tcBorders>
              <w:top w:val="single" w:sz="4" w:space="0" w:color="auto"/>
              <w:left w:val="single" w:sz="4" w:space="0" w:color="auto"/>
            </w:tcBorders>
            <w:shd w:val="clear" w:color="auto" w:fill="FFFFFF"/>
          </w:tcPr>
          <w:p w14:paraId="7D311B5C"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Вес пустого, кг</w:t>
            </w:r>
          </w:p>
        </w:tc>
        <w:tc>
          <w:tcPr>
            <w:tcW w:w="763" w:type="dxa"/>
            <w:gridSpan w:val="2"/>
            <w:tcBorders>
              <w:top w:val="single" w:sz="4" w:space="0" w:color="auto"/>
              <w:left w:val="single" w:sz="4" w:space="0" w:color="auto"/>
            </w:tcBorders>
            <w:shd w:val="clear" w:color="auto" w:fill="FFFFFF"/>
          </w:tcPr>
          <w:p w14:paraId="5FF386A4"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2605</w:t>
            </w:r>
          </w:p>
        </w:tc>
        <w:tc>
          <w:tcPr>
            <w:tcW w:w="662" w:type="dxa"/>
            <w:gridSpan w:val="2"/>
            <w:tcBorders>
              <w:top w:val="single" w:sz="4" w:space="0" w:color="auto"/>
              <w:left w:val="single" w:sz="4" w:space="0" w:color="auto"/>
            </w:tcBorders>
            <w:shd w:val="clear" w:color="auto" w:fill="FFFFFF"/>
            <w:vAlign w:val="center"/>
          </w:tcPr>
          <w:p w14:paraId="1C8122EA"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w:t>
            </w:r>
          </w:p>
        </w:tc>
        <w:tc>
          <w:tcPr>
            <w:tcW w:w="713" w:type="dxa"/>
            <w:gridSpan w:val="2"/>
            <w:tcBorders>
              <w:top w:val="single" w:sz="4" w:space="0" w:color="auto"/>
              <w:left w:val="single" w:sz="4" w:space="0" w:color="auto"/>
            </w:tcBorders>
            <w:shd w:val="clear" w:color="auto" w:fill="FFFFFF"/>
            <w:vAlign w:val="center"/>
          </w:tcPr>
          <w:p w14:paraId="21251C9D"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w:t>
            </w:r>
          </w:p>
        </w:tc>
        <w:tc>
          <w:tcPr>
            <w:tcW w:w="770" w:type="dxa"/>
            <w:gridSpan w:val="2"/>
            <w:tcBorders>
              <w:top w:val="single" w:sz="4" w:space="0" w:color="auto"/>
              <w:left w:val="single" w:sz="4" w:space="0" w:color="auto"/>
            </w:tcBorders>
            <w:shd w:val="clear" w:color="auto" w:fill="FFFFFF"/>
            <w:vAlign w:val="center"/>
          </w:tcPr>
          <w:p w14:paraId="27C76FF4"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w:t>
            </w:r>
          </w:p>
        </w:tc>
        <w:tc>
          <w:tcPr>
            <w:tcW w:w="763" w:type="dxa"/>
            <w:gridSpan w:val="2"/>
            <w:tcBorders>
              <w:top w:val="single" w:sz="4" w:space="0" w:color="auto"/>
              <w:left w:val="single" w:sz="4" w:space="0" w:color="auto"/>
            </w:tcBorders>
            <w:shd w:val="clear" w:color="auto" w:fill="FFFFFF"/>
          </w:tcPr>
          <w:p w14:paraId="291EB0F8"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2646</w:t>
            </w:r>
          </w:p>
        </w:tc>
        <w:tc>
          <w:tcPr>
            <w:tcW w:w="763" w:type="dxa"/>
            <w:gridSpan w:val="2"/>
            <w:tcBorders>
              <w:top w:val="single" w:sz="4" w:space="0" w:color="auto"/>
              <w:left w:val="single" w:sz="4" w:space="0" w:color="auto"/>
            </w:tcBorders>
            <w:shd w:val="clear" w:color="auto" w:fill="FFFFFF"/>
          </w:tcPr>
          <w:p w14:paraId="1977DEF5"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2640</w:t>
            </w:r>
          </w:p>
        </w:tc>
        <w:tc>
          <w:tcPr>
            <w:tcW w:w="814" w:type="dxa"/>
            <w:gridSpan w:val="2"/>
            <w:tcBorders>
              <w:top w:val="single" w:sz="4" w:space="0" w:color="auto"/>
              <w:left w:val="single" w:sz="4" w:space="0" w:color="auto"/>
            </w:tcBorders>
            <w:shd w:val="clear" w:color="auto" w:fill="FFFFFF"/>
          </w:tcPr>
          <w:p w14:paraId="26B10DB6" w14:textId="77777777" w:rsidR="00D3121A" w:rsidRPr="00876437" w:rsidRDefault="00D3121A" w:rsidP="00231D1B">
            <w:pPr>
              <w:spacing w:after="0" w:line="240" w:lineRule="auto"/>
              <w:jc w:val="both"/>
              <w:rPr>
                <w:rFonts w:ascii="Times New Roman" w:hAnsi="Times New Roman"/>
                <w:color w:val="0070C0"/>
                <w:sz w:val="16"/>
                <w:szCs w:val="16"/>
              </w:rPr>
            </w:pPr>
          </w:p>
        </w:tc>
        <w:tc>
          <w:tcPr>
            <w:tcW w:w="871" w:type="dxa"/>
            <w:gridSpan w:val="2"/>
            <w:tcBorders>
              <w:top w:val="single" w:sz="4" w:space="0" w:color="auto"/>
              <w:left w:val="single" w:sz="4" w:space="0" w:color="auto"/>
              <w:right w:val="single" w:sz="4" w:space="0" w:color="auto"/>
            </w:tcBorders>
            <w:shd w:val="clear" w:color="auto" w:fill="FFFFFF"/>
          </w:tcPr>
          <w:p w14:paraId="7167B523"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2643</w:t>
            </w:r>
          </w:p>
        </w:tc>
      </w:tr>
      <w:tr w:rsidR="00D3121A" w:rsidRPr="00876437" w14:paraId="233E6ECC" w14:textId="77777777" w:rsidTr="00D3121A">
        <w:trPr>
          <w:gridAfter w:val="1"/>
          <w:wAfter w:w="15" w:type="dxa"/>
          <w:trHeight w:hRule="exact" w:val="1332"/>
        </w:trPr>
        <w:tc>
          <w:tcPr>
            <w:tcW w:w="1530" w:type="dxa"/>
            <w:gridSpan w:val="2"/>
            <w:tcBorders>
              <w:top w:val="single" w:sz="4" w:space="0" w:color="auto"/>
              <w:left w:val="single" w:sz="4" w:space="0" w:color="auto"/>
            </w:tcBorders>
            <w:shd w:val="clear" w:color="auto" w:fill="FFFFFF"/>
          </w:tcPr>
          <w:p w14:paraId="4BDC0E80"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Скорость макс., км/ч: у земли на 1 -й границе высотности, м на 2-й границе высотности, м</w:t>
            </w:r>
          </w:p>
        </w:tc>
        <w:tc>
          <w:tcPr>
            <w:tcW w:w="763" w:type="dxa"/>
            <w:gridSpan w:val="2"/>
            <w:tcBorders>
              <w:top w:val="single" w:sz="4" w:space="0" w:color="auto"/>
              <w:left w:val="single" w:sz="4" w:space="0" w:color="auto"/>
            </w:tcBorders>
            <w:shd w:val="clear" w:color="auto" w:fill="FFFFFF"/>
            <w:vAlign w:val="bottom"/>
          </w:tcPr>
          <w:p w14:paraId="54251F76"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597</w:t>
            </w:r>
          </w:p>
          <w:p w14:paraId="2F34DF57"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u w:val="single"/>
              </w:rPr>
              <w:t>670</w:t>
            </w:r>
          </w:p>
          <w:p w14:paraId="1A68CE8C"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3250</w:t>
            </w:r>
          </w:p>
          <w:p w14:paraId="41C87E57"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u w:val="single"/>
              </w:rPr>
              <w:t>680</w:t>
            </w:r>
          </w:p>
          <w:p w14:paraId="43A3B343"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6000</w:t>
            </w:r>
          </w:p>
        </w:tc>
        <w:tc>
          <w:tcPr>
            <w:tcW w:w="662" w:type="dxa"/>
            <w:gridSpan w:val="2"/>
            <w:tcBorders>
              <w:top w:val="single" w:sz="4" w:space="0" w:color="auto"/>
              <w:left w:val="single" w:sz="4" w:space="0" w:color="auto"/>
            </w:tcBorders>
            <w:shd w:val="clear" w:color="auto" w:fill="FFFFFF"/>
            <w:vAlign w:val="center"/>
          </w:tcPr>
          <w:p w14:paraId="7A20DB24"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554/</w:t>
            </w:r>
          </w:p>
          <w:p w14:paraId="5983F10F"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u w:val="single"/>
              </w:rPr>
              <w:t>624</w:t>
            </w:r>
          </w:p>
          <w:p w14:paraId="35C3A564"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u w:val="single"/>
              </w:rPr>
              <w:t>640</w:t>
            </w:r>
          </w:p>
        </w:tc>
        <w:tc>
          <w:tcPr>
            <w:tcW w:w="713" w:type="dxa"/>
            <w:gridSpan w:val="2"/>
            <w:tcBorders>
              <w:top w:val="single" w:sz="4" w:space="0" w:color="auto"/>
              <w:left w:val="single" w:sz="4" w:space="0" w:color="auto"/>
            </w:tcBorders>
            <w:shd w:val="clear" w:color="auto" w:fill="FFFFFF"/>
            <w:vAlign w:val="center"/>
          </w:tcPr>
          <w:p w14:paraId="2DACB81C"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552/592</w:t>
            </w:r>
          </w:p>
          <w:p w14:paraId="561FC849"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u w:val="single"/>
              </w:rPr>
              <w:t>634</w:t>
            </w:r>
          </w:p>
          <w:p w14:paraId="1C53889D"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u w:val="single"/>
              </w:rPr>
              <w:t>652</w:t>
            </w:r>
          </w:p>
        </w:tc>
        <w:tc>
          <w:tcPr>
            <w:tcW w:w="770" w:type="dxa"/>
            <w:gridSpan w:val="2"/>
            <w:tcBorders>
              <w:top w:val="single" w:sz="4" w:space="0" w:color="auto"/>
              <w:left w:val="single" w:sz="4" w:space="0" w:color="auto"/>
            </w:tcBorders>
            <w:shd w:val="clear" w:color="auto" w:fill="FFFFFF"/>
            <w:vAlign w:val="center"/>
          </w:tcPr>
          <w:p w14:paraId="4BACBEAF"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572/612</w:t>
            </w:r>
          </w:p>
          <w:p w14:paraId="3D1C1CA3"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u w:val="single"/>
              </w:rPr>
              <w:t>648</w:t>
            </w:r>
          </w:p>
          <w:p w14:paraId="7A83639E"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u w:val="single"/>
              </w:rPr>
              <w:t>655</w:t>
            </w:r>
          </w:p>
        </w:tc>
        <w:tc>
          <w:tcPr>
            <w:tcW w:w="763" w:type="dxa"/>
            <w:gridSpan w:val="2"/>
            <w:tcBorders>
              <w:top w:val="single" w:sz="4" w:space="0" w:color="auto"/>
              <w:left w:val="single" w:sz="4" w:space="0" w:color="auto"/>
            </w:tcBorders>
            <w:shd w:val="clear" w:color="auto" w:fill="FFFFFF"/>
            <w:vAlign w:val="bottom"/>
          </w:tcPr>
          <w:p w14:paraId="1D918C67"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 xml:space="preserve">570/590” </w:t>
            </w:r>
            <w:r w:rsidRPr="00876437">
              <w:rPr>
                <w:rFonts w:ascii="Times New Roman" w:hAnsi="Times New Roman" w:cs="Times New Roman"/>
                <w:color w:val="0070C0"/>
                <w:sz w:val="16"/>
                <w:szCs w:val="16"/>
                <w:u w:val="single"/>
              </w:rPr>
              <w:t xml:space="preserve">642 </w:t>
            </w:r>
            <w:r w:rsidRPr="00876437">
              <w:rPr>
                <w:rFonts w:ascii="Times New Roman" w:hAnsi="Times New Roman" w:cs="Times New Roman"/>
                <w:color w:val="0070C0"/>
                <w:sz w:val="16"/>
                <w:szCs w:val="16"/>
              </w:rPr>
              <w:t xml:space="preserve">3000 </w:t>
            </w:r>
            <w:r w:rsidRPr="00876437">
              <w:rPr>
                <w:rFonts w:ascii="Times New Roman" w:hAnsi="Times New Roman" w:cs="Times New Roman"/>
                <w:color w:val="0070C0"/>
                <w:sz w:val="16"/>
                <w:szCs w:val="16"/>
                <w:u w:val="single"/>
              </w:rPr>
              <w:t xml:space="preserve">675 </w:t>
            </w:r>
            <w:r w:rsidRPr="00876437">
              <w:rPr>
                <w:rFonts w:ascii="Times New Roman" w:hAnsi="Times New Roman" w:cs="Times New Roman"/>
                <w:color w:val="0070C0"/>
                <w:sz w:val="16"/>
                <w:szCs w:val="16"/>
              </w:rPr>
              <w:t>6150</w:t>
            </w:r>
            <w:r w:rsidRPr="00876437">
              <w:rPr>
                <w:rFonts w:ascii="Times New Roman" w:hAnsi="Times New Roman" w:cs="Times New Roman"/>
                <w:color w:val="0070C0"/>
                <w:sz w:val="16"/>
                <w:szCs w:val="16"/>
                <w:vertAlign w:val="superscript"/>
              </w:rPr>
              <w:t>1</w:t>
            </w:r>
          </w:p>
        </w:tc>
        <w:tc>
          <w:tcPr>
            <w:tcW w:w="763" w:type="dxa"/>
            <w:gridSpan w:val="2"/>
            <w:tcBorders>
              <w:top w:val="single" w:sz="4" w:space="0" w:color="auto"/>
              <w:left w:val="single" w:sz="4" w:space="0" w:color="auto"/>
            </w:tcBorders>
            <w:shd w:val="clear" w:color="auto" w:fill="FFFFFF"/>
            <w:vAlign w:val="bottom"/>
          </w:tcPr>
          <w:p w14:paraId="73C40363"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 xml:space="preserve">580/616 </w:t>
            </w:r>
            <w:r w:rsidRPr="00876437">
              <w:rPr>
                <w:rFonts w:ascii="Times New Roman" w:hAnsi="Times New Roman" w:cs="Times New Roman"/>
                <w:color w:val="0070C0"/>
                <w:sz w:val="16"/>
                <w:szCs w:val="16"/>
                <w:u w:val="single"/>
              </w:rPr>
              <w:t xml:space="preserve">654 </w:t>
            </w:r>
            <w:r w:rsidRPr="00876437">
              <w:rPr>
                <w:rFonts w:ascii="Times New Roman" w:hAnsi="Times New Roman" w:cs="Times New Roman"/>
                <w:color w:val="0070C0"/>
                <w:sz w:val="16"/>
                <w:szCs w:val="16"/>
              </w:rPr>
              <w:t xml:space="preserve">3250 </w:t>
            </w:r>
            <w:r w:rsidRPr="00876437">
              <w:rPr>
                <w:rFonts w:ascii="Times New Roman" w:hAnsi="Times New Roman" w:cs="Times New Roman"/>
                <w:color w:val="0070C0"/>
                <w:sz w:val="16"/>
                <w:szCs w:val="16"/>
                <w:u w:val="single"/>
              </w:rPr>
              <w:t xml:space="preserve">677 </w:t>
            </w:r>
            <w:r w:rsidRPr="00876437">
              <w:rPr>
                <w:rFonts w:ascii="Times New Roman" w:hAnsi="Times New Roman" w:cs="Times New Roman"/>
                <w:color w:val="0070C0"/>
                <w:sz w:val="16"/>
                <w:szCs w:val="16"/>
              </w:rPr>
              <w:t>6250</w:t>
            </w:r>
          </w:p>
        </w:tc>
        <w:tc>
          <w:tcPr>
            <w:tcW w:w="814" w:type="dxa"/>
            <w:gridSpan w:val="2"/>
            <w:tcBorders>
              <w:top w:val="single" w:sz="4" w:space="0" w:color="auto"/>
              <w:left w:val="single" w:sz="4" w:space="0" w:color="auto"/>
            </w:tcBorders>
            <w:shd w:val="clear" w:color="auto" w:fill="FFFFFF"/>
            <w:vAlign w:val="center"/>
          </w:tcPr>
          <w:p w14:paraId="41C2E11B"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638</w:t>
            </w:r>
          </w:p>
          <w:p w14:paraId="6C429143"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u w:val="single"/>
              </w:rPr>
              <w:t>678</w:t>
            </w:r>
          </w:p>
          <w:p w14:paraId="50CBA9FB"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6100</w:t>
            </w:r>
          </w:p>
        </w:tc>
        <w:tc>
          <w:tcPr>
            <w:tcW w:w="871" w:type="dxa"/>
            <w:gridSpan w:val="2"/>
            <w:tcBorders>
              <w:top w:val="single" w:sz="4" w:space="0" w:color="auto"/>
              <w:left w:val="single" w:sz="4" w:space="0" w:color="auto"/>
              <w:right w:val="single" w:sz="4" w:space="0" w:color="auto"/>
            </w:tcBorders>
            <w:shd w:val="clear" w:color="auto" w:fill="FFFFFF"/>
            <w:vAlign w:val="center"/>
          </w:tcPr>
          <w:p w14:paraId="3044D8BA"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565,6</w:t>
            </w:r>
          </w:p>
          <w:p w14:paraId="5C3B298A"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640,4</w:t>
            </w:r>
          </w:p>
          <w:p w14:paraId="64B58865"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u w:val="single"/>
              </w:rPr>
              <w:t>655,8</w:t>
            </w:r>
          </w:p>
        </w:tc>
      </w:tr>
      <w:tr w:rsidR="00D3121A" w:rsidRPr="00876437" w14:paraId="747AE0DD" w14:textId="77777777" w:rsidTr="00D3121A">
        <w:trPr>
          <w:gridAfter w:val="1"/>
          <w:wAfter w:w="15" w:type="dxa"/>
          <w:trHeight w:hRule="exact" w:val="612"/>
        </w:trPr>
        <w:tc>
          <w:tcPr>
            <w:tcW w:w="1530" w:type="dxa"/>
            <w:gridSpan w:val="2"/>
            <w:tcBorders>
              <w:top w:val="single" w:sz="4" w:space="0" w:color="auto"/>
              <w:left w:val="single" w:sz="4" w:space="0" w:color="auto"/>
            </w:tcBorders>
            <w:shd w:val="clear" w:color="auto" w:fill="FFFFFF"/>
            <w:vAlign w:val="center"/>
          </w:tcPr>
          <w:p w14:paraId="2D2D555D"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Вертикальная скорость у земли, м/с</w:t>
            </w:r>
          </w:p>
        </w:tc>
        <w:tc>
          <w:tcPr>
            <w:tcW w:w="763" w:type="dxa"/>
            <w:gridSpan w:val="2"/>
            <w:tcBorders>
              <w:top w:val="single" w:sz="4" w:space="0" w:color="auto"/>
              <w:left w:val="single" w:sz="4" w:space="0" w:color="auto"/>
            </w:tcBorders>
            <w:shd w:val="clear" w:color="auto" w:fill="FFFFFF"/>
          </w:tcPr>
          <w:p w14:paraId="3F308EAD"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21</w:t>
            </w:r>
          </w:p>
        </w:tc>
        <w:tc>
          <w:tcPr>
            <w:tcW w:w="662" w:type="dxa"/>
            <w:gridSpan w:val="2"/>
            <w:tcBorders>
              <w:top w:val="single" w:sz="4" w:space="0" w:color="auto"/>
              <w:left w:val="single" w:sz="4" w:space="0" w:color="auto"/>
            </w:tcBorders>
            <w:shd w:val="clear" w:color="auto" w:fill="FFFFFF"/>
          </w:tcPr>
          <w:p w14:paraId="44DE5E09"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w:t>
            </w:r>
          </w:p>
        </w:tc>
        <w:tc>
          <w:tcPr>
            <w:tcW w:w="713" w:type="dxa"/>
            <w:gridSpan w:val="2"/>
            <w:tcBorders>
              <w:top w:val="single" w:sz="4" w:space="0" w:color="auto"/>
              <w:left w:val="single" w:sz="4" w:space="0" w:color="auto"/>
            </w:tcBorders>
            <w:shd w:val="clear" w:color="auto" w:fill="FFFFFF"/>
          </w:tcPr>
          <w:p w14:paraId="21CA5B49"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20,5</w:t>
            </w:r>
          </w:p>
        </w:tc>
        <w:tc>
          <w:tcPr>
            <w:tcW w:w="770" w:type="dxa"/>
            <w:gridSpan w:val="2"/>
            <w:tcBorders>
              <w:top w:val="single" w:sz="4" w:space="0" w:color="auto"/>
              <w:left w:val="single" w:sz="4" w:space="0" w:color="auto"/>
            </w:tcBorders>
            <w:shd w:val="clear" w:color="auto" w:fill="FFFFFF"/>
          </w:tcPr>
          <w:p w14:paraId="6B1CB517"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w:t>
            </w:r>
          </w:p>
        </w:tc>
        <w:tc>
          <w:tcPr>
            <w:tcW w:w="763" w:type="dxa"/>
            <w:gridSpan w:val="2"/>
            <w:tcBorders>
              <w:top w:val="single" w:sz="4" w:space="0" w:color="auto"/>
              <w:left w:val="single" w:sz="4" w:space="0" w:color="auto"/>
            </w:tcBorders>
            <w:shd w:val="clear" w:color="auto" w:fill="FFFFFF"/>
          </w:tcPr>
          <w:p w14:paraId="475C2EB0"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w:t>
            </w:r>
          </w:p>
        </w:tc>
        <w:tc>
          <w:tcPr>
            <w:tcW w:w="763" w:type="dxa"/>
            <w:gridSpan w:val="2"/>
            <w:tcBorders>
              <w:top w:val="single" w:sz="4" w:space="0" w:color="auto"/>
              <w:left w:val="single" w:sz="4" w:space="0" w:color="auto"/>
            </w:tcBorders>
            <w:shd w:val="clear" w:color="auto" w:fill="FFFFFF"/>
          </w:tcPr>
          <w:p w14:paraId="3677EF2E"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w:t>
            </w:r>
          </w:p>
        </w:tc>
        <w:tc>
          <w:tcPr>
            <w:tcW w:w="814" w:type="dxa"/>
            <w:gridSpan w:val="2"/>
            <w:tcBorders>
              <w:top w:val="single" w:sz="4" w:space="0" w:color="auto"/>
              <w:left w:val="single" w:sz="4" w:space="0" w:color="auto"/>
            </w:tcBorders>
            <w:shd w:val="clear" w:color="auto" w:fill="FFFFFF"/>
          </w:tcPr>
          <w:p w14:paraId="321F7800"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w:t>
            </w:r>
          </w:p>
        </w:tc>
        <w:tc>
          <w:tcPr>
            <w:tcW w:w="871" w:type="dxa"/>
            <w:gridSpan w:val="2"/>
            <w:tcBorders>
              <w:top w:val="single" w:sz="4" w:space="0" w:color="auto"/>
              <w:left w:val="single" w:sz="4" w:space="0" w:color="auto"/>
              <w:right w:val="single" w:sz="4" w:space="0" w:color="auto"/>
            </w:tcBorders>
            <w:shd w:val="clear" w:color="auto" w:fill="FFFFFF"/>
          </w:tcPr>
          <w:p w14:paraId="7C4B6BFE"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w:t>
            </w:r>
          </w:p>
        </w:tc>
      </w:tr>
      <w:tr w:rsidR="00D3121A" w:rsidRPr="00876437" w14:paraId="77106B79" w14:textId="77777777" w:rsidTr="00D3121A">
        <w:trPr>
          <w:gridAfter w:val="1"/>
          <w:wAfter w:w="15" w:type="dxa"/>
          <w:trHeight w:hRule="exact" w:val="612"/>
        </w:trPr>
        <w:tc>
          <w:tcPr>
            <w:tcW w:w="1530" w:type="dxa"/>
            <w:gridSpan w:val="2"/>
            <w:tcBorders>
              <w:top w:val="single" w:sz="4" w:space="0" w:color="auto"/>
              <w:left w:val="single" w:sz="4" w:space="0" w:color="auto"/>
            </w:tcBorders>
            <w:shd w:val="clear" w:color="auto" w:fill="FFFFFF"/>
            <w:vAlign w:val="center"/>
          </w:tcPr>
          <w:p w14:paraId="29116636"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Время на</w:t>
            </w:r>
            <w:r w:rsidRPr="00876437">
              <w:rPr>
                <w:rFonts w:ascii="Times New Roman" w:hAnsi="Times New Roman" w:cs="Times New Roman"/>
                <w:color w:val="0070C0"/>
                <w:sz w:val="16"/>
                <w:szCs w:val="16"/>
              </w:rPr>
              <w:softHyphen/>
              <w:t>бора высоты 5000 м, мин</w:t>
            </w:r>
          </w:p>
        </w:tc>
        <w:tc>
          <w:tcPr>
            <w:tcW w:w="763" w:type="dxa"/>
            <w:gridSpan w:val="2"/>
            <w:tcBorders>
              <w:top w:val="single" w:sz="4" w:space="0" w:color="auto"/>
              <w:left w:val="single" w:sz="4" w:space="0" w:color="auto"/>
            </w:tcBorders>
            <w:shd w:val="clear" w:color="auto" w:fill="FFFFFF"/>
          </w:tcPr>
          <w:p w14:paraId="1B8AFD10"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4,45</w:t>
            </w:r>
          </w:p>
        </w:tc>
        <w:tc>
          <w:tcPr>
            <w:tcW w:w="662" w:type="dxa"/>
            <w:gridSpan w:val="2"/>
            <w:tcBorders>
              <w:top w:val="single" w:sz="4" w:space="0" w:color="auto"/>
              <w:left w:val="single" w:sz="4" w:space="0" w:color="auto"/>
            </w:tcBorders>
            <w:shd w:val="clear" w:color="auto" w:fill="FFFFFF"/>
          </w:tcPr>
          <w:p w14:paraId="3E1B0151"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5,1</w:t>
            </w:r>
          </w:p>
        </w:tc>
        <w:tc>
          <w:tcPr>
            <w:tcW w:w="713" w:type="dxa"/>
            <w:gridSpan w:val="2"/>
            <w:tcBorders>
              <w:top w:val="single" w:sz="4" w:space="0" w:color="auto"/>
              <w:left w:val="single" w:sz="4" w:space="0" w:color="auto"/>
            </w:tcBorders>
            <w:shd w:val="clear" w:color="auto" w:fill="FFFFFF"/>
          </w:tcPr>
          <w:p w14:paraId="2D0E443D"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5</w:t>
            </w:r>
          </w:p>
        </w:tc>
        <w:tc>
          <w:tcPr>
            <w:tcW w:w="770" w:type="dxa"/>
            <w:gridSpan w:val="2"/>
            <w:tcBorders>
              <w:top w:val="single" w:sz="4" w:space="0" w:color="auto"/>
              <w:left w:val="single" w:sz="4" w:space="0" w:color="auto"/>
            </w:tcBorders>
            <w:shd w:val="clear" w:color="auto" w:fill="FFFFFF"/>
          </w:tcPr>
          <w:p w14:paraId="175C9A66"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w:t>
            </w:r>
          </w:p>
        </w:tc>
        <w:tc>
          <w:tcPr>
            <w:tcW w:w="763" w:type="dxa"/>
            <w:gridSpan w:val="2"/>
            <w:tcBorders>
              <w:top w:val="single" w:sz="4" w:space="0" w:color="auto"/>
              <w:left w:val="single" w:sz="4" w:space="0" w:color="auto"/>
            </w:tcBorders>
            <w:shd w:val="clear" w:color="auto" w:fill="FFFFFF"/>
          </w:tcPr>
          <w:p w14:paraId="569C0469"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5/4.5”</w:t>
            </w:r>
          </w:p>
        </w:tc>
        <w:tc>
          <w:tcPr>
            <w:tcW w:w="763" w:type="dxa"/>
            <w:gridSpan w:val="2"/>
            <w:tcBorders>
              <w:top w:val="single" w:sz="4" w:space="0" w:color="auto"/>
              <w:left w:val="single" w:sz="4" w:space="0" w:color="auto"/>
            </w:tcBorders>
            <w:shd w:val="clear" w:color="auto" w:fill="FFFFFF"/>
          </w:tcPr>
          <w:p w14:paraId="3A620351"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4,65</w:t>
            </w:r>
          </w:p>
        </w:tc>
        <w:tc>
          <w:tcPr>
            <w:tcW w:w="814" w:type="dxa"/>
            <w:gridSpan w:val="2"/>
            <w:tcBorders>
              <w:top w:val="single" w:sz="4" w:space="0" w:color="auto"/>
              <w:left w:val="single" w:sz="4" w:space="0" w:color="auto"/>
            </w:tcBorders>
            <w:shd w:val="clear" w:color="auto" w:fill="FFFFFF"/>
          </w:tcPr>
          <w:p w14:paraId="5D2605BA"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4,6</w:t>
            </w:r>
          </w:p>
        </w:tc>
        <w:tc>
          <w:tcPr>
            <w:tcW w:w="871" w:type="dxa"/>
            <w:gridSpan w:val="2"/>
            <w:tcBorders>
              <w:top w:val="single" w:sz="4" w:space="0" w:color="auto"/>
              <w:left w:val="single" w:sz="4" w:space="0" w:color="auto"/>
              <w:right w:val="single" w:sz="4" w:space="0" w:color="auto"/>
            </w:tcBorders>
            <w:shd w:val="clear" w:color="auto" w:fill="FFFFFF"/>
          </w:tcPr>
          <w:p w14:paraId="16B69F78"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4,94</w:t>
            </w:r>
          </w:p>
        </w:tc>
      </w:tr>
      <w:tr w:rsidR="00D3121A" w:rsidRPr="00876437" w14:paraId="6592C7CD" w14:textId="77777777" w:rsidTr="00D3121A">
        <w:trPr>
          <w:gridAfter w:val="1"/>
          <w:wAfter w:w="15" w:type="dxa"/>
          <w:trHeight w:hRule="exact" w:val="612"/>
        </w:trPr>
        <w:tc>
          <w:tcPr>
            <w:tcW w:w="1530" w:type="dxa"/>
            <w:gridSpan w:val="2"/>
            <w:tcBorders>
              <w:top w:val="single" w:sz="4" w:space="0" w:color="auto"/>
              <w:left w:val="single" w:sz="4" w:space="0" w:color="auto"/>
            </w:tcBorders>
            <w:shd w:val="clear" w:color="auto" w:fill="FFFFFF"/>
            <w:vAlign w:val="center"/>
          </w:tcPr>
          <w:p w14:paraId="4BF7F997"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Практический потолок, м</w:t>
            </w:r>
          </w:p>
        </w:tc>
        <w:tc>
          <w:tcPr>
            <w:tcW w:w="763" w:type="dxa"/>
            <w:gridSpan w:val="2"/>
            <w:tcBorders>
              <w:top w:val="single" w:sz="4" w:space="0" w:color="auto"/>
              <w:left w:val="single" w:sz="4" w:space="0" w:color="auto"/>
            </w:tcBorders>
            <w:shd w:val="clear" w:color="auto" w:fill="FFFFFF"/>
          </w:tcPr>
          <w:p w14:paraId="032F00C8"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w:t>
            </w:r>
          </w:p>
        </w:tc>
        <w:tc>
          <w:tcPr>
            <w:tcW w:w="662" w:type="dxa"/>
            <w:gridSpan w:val="2"/>
            <w:tcBorders>
              <w:top w:val="single" w:sz="4" w:space="0" w:color="auto"/>
              <w:left w:val="single" w:sz="4" w:space="0" w:color="auto"/>
            </w:tcBorders>
            <w:shd w:val="clear" w:color="auto" w:fill="FFFFFF"/>
          </w:tcPr>
          <w:p w14:paraId="3D3DB3DA"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11 300</w:t>
            </w:r>
          </w:p>
        </w:tc>
        <w:tc>
          <w:tcPr>
            <w:tcW w:w="713" w:type="dxa"/>
            <w:gridSpan w:val="2"/>
            <w:tcBorders>
              <w:top w:val="single" w:sz="4" w:space="0" w:color="auto"/>
              <w:left w:val="single" w:sz="4" w:space="0" w:color="auto"/>
            </w:tcBorders>
            <w:shd w:val="clear" w:color="auto" w:fill="FFFFFF"/>
          </w:tcPr>
          <w:p w14:paraId="032978B6"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11 300</w:t>
            </w:r>
          </w:p>
        </w:tc>
        <w:tc>
          <w:tcPr>
            <w:tcW w:w="770" w:type="dxa"/>
            <w:gridSpan w:val="2"/>
            <w:tcBorders>
              <w:top w:val="single" w:sz="4" w:space="0" w:color="auto"/>
              <w:left w:val="single" w:sz="4" w:space="0" w:color="auto"/>
            </w:tcBorders>
            <w:shd w:val="clear" w:color="auto" w:fill="FFFFFF"/>
          </w:tcPr>
          <w:p w14:paraId="69087F4F"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w:t>
            </w:r>
          </w:p>
        </w:tc>
        <w:tc>
          <w:tcPr>
            <w:tcW w:w="763" w:type="dxa"/>
            <w:gridSpan w:val="2"/>
            <w:tcBorders>
              <w:top w:val="single" w:sz="4" w:space="0" w:color="auto"/>
              <w:left w:val="single" w:sz="4" w:space="0" w:color="auto"/>
            </w:tcBorders>
            <w:shd w:val="clear" w:color="auto" w:fill="FFFFFF"/>
          </w:tcPr>
          <w:p w14:paraId="0608E574"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11 200</w:t>
            </w:r>
          </w:p>
        </w:tc>
        <w:tc>
          <w:tcPr>
            <w:tcW w:w="763" w:type="dxa"/>
            <w:gridSpan w:val="2"/>
            <w:tcBorders>
              <w:top w:val="single" w:sz="4" w:space="0" w:color="auto"/>
              <w:left w:val="single" w:sz="4" w:space="0" w:color="auto"/>
            </w:tcBorders>
            <w:shd w:val="clear" w:color="auto" w:fill="FFFFFF"/>
          </w:tcPr>
          <w:p w14:paraId="1E573EE7"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10 750</w:t>
            </w:r>
          </w:p>
        </w:tc>
        <w:tc>
          <w:tcPr>
            <w:tcW w:w="814" w:type="dxa"/>
            <w:gridSpan w:val="2"/>
            <w:tcBorders>
              <w:top w:val="single" w:sz="4" w:space="0" w:color="auto"/>
              <w:left w:val="single" w:sz="4" w:space="0" w:color="auto"/>
            </w:tcBorders>
            <w:shd w:val="clear" w:color="auto" w:fill="FFFFFF"/>
          </w:tcPr>
          <w:p w14:paraId="1414DA65"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10 500</w:t>
            </w:r>
          </w:p>
        </w:tc>
        <w:tc>
          <w:tcPr>
            <w:tcW w:w="871" w:type="dxa"/>
            <w:gridSpan w:val="2"/>
            <w:tcBorders>
              <w:top w:val="single" w:sz="4" w:space="0" w:color="auto"/>
              <w:left w:val="single" w:sz="4" w:space="0" w:color="auto"/>
              <w:right w:val="single" w:sz="4" w:space="0" w:color="auto"/>
            </w:tcBorders>
            <w:shd w:val="clear" w:color="auto" w:fill="FFFFFF"/>
          </w:tcPr>
          <w:p w14:paraId="7F0B0A30"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11 137,5</w:t>
            </w:r>
          </w:p>
        </w:tc>
      </w:tr>
      <w:tr w:rsidR="00D3121A" w:rsidRPr="00876437" w14:paraId="3C4BA29C" w14:textId="77777777" w:rsidTr="00D3121A">
        <w:trPr>
          <w:gridAfter w:val="1"/>
          <w:wAfter w:w="15" w:type="dxa"/>
          <w:trHeight w:hRule="exact" w:val="612"/>
        </w:trPr>
        <w:tc>
          <w:tcPr>
            <w:tcW w:w="1530" w:type="dxa"/>
            <w:gridSpan w:val="2"/>
            <w:tcBorders>
              <w:top w:val="single" w:sz="4" w:space="0" w:color="auto"/>
              <w:left w:val="single" w:sz="4" w:space="0" w:color="auto"/>
            </w:tcBorders>
            <w:shd w:val="clear" w:color="auto" w:fill="FFFFFF"/>
            <w:vAlign w:val="center"/>
          </w:tcPr>
          <w:p w14:paraId="4B07E0C2"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Время виража на высоте 1000 м, с</w:t>
            </w:r>
          </w:p>
        </w:tc>
        <w:tc>
          <w:tcPr>
            <w:tcW w:w="763" w:type="dxa"/>
            <w:gridSpan w:val="2"/>
            <w:tcBorders>
              <w:top w:val="single" w:sz="4" w:space="0" w:color="auto"/>
              <w:left w:val="single" w:sz="4" w:space="0" w:color="auto"/>
            </w:tcBorders>
            <w:shd w:val="clear" w:color="auto" w:fill="FFFFFF"/>
          </w:tcPr>
          <w:p w14:paraId="084651CA"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w:t>
            </w:r>
          </w:p>
        </w:tc>
        <w:tc>
          <w:tcPr>
            <w:tcW w:w="662" w:type="dxa"/>
            <w:gridSpan w:val="2"/>
            <w:tcBorders>
              <w:top w:val="single" w:sz="4" w:space="0" w:color="auto"/>
              <w:left w:val="single" w:sz="4" w:space="0" w:color="auto"/>
            </w:tcBorders>
            <w:shd w:val="clear" w:color="auto" w:fill="FFFFFF"/>
          </w:tcPr>
          <w:p w14:paraId="0CBC67A9"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w:t>
            </w:r>
          </w:p>
        </w:tc>
        <w:tc>
          <w:tcPr>
            <w:tcW w:w="713" w:type="dxa"/>
            <w:gridSpan w:val="2"/>
            <w:tcBorders>
              <w:top w:val="single" w:sz="4" w:space="0" w:color="auto"/>
              <w:left w:val="single" w:sz="4" w:space="0" w:color="auto"/>
            </w:tcBorders>
            <w:shd w:val="clear" w:color="auto" w:fill="FFFFFF"/>
          </w:tcPr>
          <w:p w14:paraId="32E1777E"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w:t>
            </w:r>
          </w:p>
        </w:tc>
        <w:tc>
          <w:tcPr>
            <w:tcW w:w="770" w:type="dxa"/>
            <w:gridSpan w:val="2"/>
            <w:tcBorders>
              <w:top w:val="single" w:sz="4" w:space="0" w:color="auto"/>
              <w:left w:val="single" w:sz="4" w:space="0" w:color="auto"/>
            </w:tcBorders>
            <w:shd w:val="clear" w:color="auto" w:fill="FFFFFF"/>
          </w:tcPr>
          <w:p w14:paraId="0EB1DFFD"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w:t>
            </w:r>
          </w:p>
        </w:tc>
        <w:tc>
          <w:tcPr>
            <w:tcW w:w="763" w:type="dxa"/>
            <w:gridSpan w:val="2"/>
            <w:tcBorders>
              <w:top w:val="single" w:sz="4" w:space="0" w:color="auto"/>
              <w:left w:val="single" w:sz="4" w:space="0" w:color="auto"/>
            </w:tcBorders>
            <w:shd w:val="clear" w:color="auto" w:fill="FFFFFF"/>
          </w:tcPr>
          <w:p w14:paraId="58EA9DC3" w14:textId="77777777" w:rsidR="00D3121A" w:rsidRPr="00876437" w:rsidRDefault="00D3121A" w:rsidP="00231D1B">
            <w:pPr>
              <w:pStyle w:val="afff8"/>
              <w:ind w:firstLine="0"/>
              <w:jc w:val="both"/>
              <w:rPr>
                <w:rFonts w:ascii="Times New Roman" w:hAnsi="Times New Roman" w:cs="Times New Roman"/>
                <w:color w:val="0070C0"/>
                <w:sz w:val="16"/>
                <w:szCs w:val="16"/>
              </w:rPr>
            </w:pPr>
          </w:p>
        </w:tc>
        <w:tc>
          <w:tcPr>
            <w:tcW w:w="763" w:type="dxa"/>
            <w:gridSpan w:val="2"/>
            <w:tcBorders>
              <w:top w:val="single" w:sz="4" w:space="0" w:color="auto"/>
              <w:left w:val="single" w:sz="4" w:space="0" w:color="auto"/>
            </w:tcBorders>
            <w:shd w:val="clear" w:color="auto" w:fill="FFFFFF"/>
          </w:tcPr>
          <w:p w14:paraId="3BB32C2A"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18,5-19,5</w:t>
            </w:r>
          </w:p>
        </w:tc>
        <w:tc>
          <w:tcPr>
            <w:tcW w:w="814" w:type="dxa"/>
            <w:gridSpan w:val="2"/>
            <w:tcBorders>
              <w:top w:val="single" w:sz="4" w:space="0" w:color="auto"/>
              <w:left w:val="single" w:sz="4" w:space="0" w:color="auto"/>
            </w:tcBorders>
            <w:shd w:val="clear" w:color="auto" w:fill="FFFFFF"/>
          </w:tcPr>
          <w:p w14:paraId="63B2176E" w14:textId="77777777" w:rsidR="00D3121A" w:rsidRPr="00876437" w:rsidRDefault="00D3121A" w:rsidP="00231D1B">
            <w:pPr>
              <w:pStyle w:val="afff8"/>
              <w:ind w:firstLine="0"/>
              <w:jc w:val="both"/>
              <w:rPr>
                <w:rFonts w:ascii="Times New Roman" w:hAnsi="Times New Roman" w:cs="Times New Roman"/>
                <w:color w:val="0070C0"/>
                <w:sz w:val="16"/>
                <w:szCs w:val="16"/>
              </w:rPr>
            </w:pPr>
          </w:p>
        </w:tc>
        <w:tc>
          <w:tcPr>
            <w:tcW w:w="871" w:type="dxa"/>
            <w:gridSpan w:val="2"/>
            <w:tcBorders>
              <w:top w:val="single" w:sz="4" w:space="0" w:color="auto"/>
              <w:left w:val="single" w:sz="4" w:space="0" w:color="auto"/>
              <w:right w:val="single" w:sz="4" w:space="0" w:color="auto"/>
            </w:tcBorders>
            <w:shd w:val="clear" w:color="auto" w:fill="FFFFFF"/>
          </w:tcPr>
          <w:p w14:paraId="4239BE70" w14:textId="77777777" w:rsidR="00D3121A" w:rsidRPr="00876437" w:rsidRDefault="00D3121A" w:rsidP="00231D1B">
            <w:pPr>
              <w:pStyle w:val="afff8"/>
              <w:ind w:firstLine="0"/>
              <w:jc w:val="both"/>
              <w:rPr>
                <w:rFonts w:ascii="Times New Roman" w:hAnsi="Times New Roman" w:cs="Times New Roman"/>
                <w:color w:val="0070C0"/>
                <w:sz w:val="16"/>
                <w:szCs w:val="16"/>
              </w:rPr>
            </w:pPr>
          </w:p>
        </w:tc>
      </w:tr>
      <w:tr w:rsidR="00D3121A" w:rsidRPr="00876437" w14:paraId="60F317B9" w14:textId="77777777" w:rsidTr="00D3121A">
        <w:trPr>
          <w:gridAfter w:val="1"/>
          <w:wAfter w:w="15" w:type="dxa"/>
          <w:trHeight w:hRule="exact" w:val="612"/>
        </w:trPr>
        <w:tc>
          <w:tcPr>
            <w:tcW w:w="1530" w:type="dxa"/>
            <w:gridSpan w:val="2"/>
            <w:tcBorders>
              <w:top w:val="single" w:sz="4" w:space="0" w:color="auto"/>
              <w:left w:val="single" w:sz="4" w:space="0" w:color="auto"/>
            </w:tcBorders>
            <w:shd w:val="clear" w:color="auto" w:fill="FFFFFF"/>
            <w:vAlign w:val="center"/>
          </w:tcPr>
          <w:p w14:paraId="3CA9FEEF"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Дальность, км</w:t>
            </w:r>
          </w:p>
        </w:tc>
        <w:tc>
          <w:tcPr>
            <w:tcW w:w="763" w:type="dxa"/>
            <w:gridSpan w:val="2"/>
            <w:tcBorders>
              <w:top w:val="single" w:sz="4" w:space="0" w:color="auto"/>
              <w:left w:val="single" w:sz="4" w:space="0" w:color="auto"/>
            </w:tcBorders>
            <w:shd w:val="clear" w:color="auto" w:fill="FFFFFF"/>
          </w:tcPr>
          <w:p w14:paraId="60A5DC82"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w:t>
            </w:r>
          </w:p>
        </w:tc>
        <w:tc>
          <w:tcPr>
            <w:tcW w:w="662" w:type="dxa"/>
            <w:gridSpan w:val="2"/>
            <w:tcBorders>
              <w:top w:val="single" w:sz="4" w:space="0" w:color="auto"/>
              <w:left w:val="single" w:sz="4" w:space="0" w:color="auto"/>
            </w:tcBorders>
            <w:shd w:val="clear" w:color="auto" w:fill="FFFFFF"/>
          </w:tcPr>
          <w:p w14:paraId="56093E38"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w:t>
            </w:r>
          </w:p>
        </w:tc>
        <w:tc>
          <w:tcPr>
            <w:tcW w:w="713" w:type="dxa"/>
            <w:gridSpan w:val="2"/>
            <w:tcBorders>
              <w:top w:val="single" w:sz="4" w:space="0" w:color="auto"/>
              <w:left w:val="single" w:sz="4" w:space="0" w:color="auto"/>
            </w:tcBorders>
            <w:shd w:val="clear" w:color="auto" w:fill="FFFFFF"/>
          </w:tcPr>
          <w:p w14:paraId="3BA4BFC3"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820</w:t>
            </w:r>
          </w:p>
        </w:tc>
        <w:tc>
          <w:tcPr>
            <w:tcW w:w="770" w:type="dxa"/>
            <w:gridSpan w:val="2"/>
            <w:tcBorders>
              <w:top w:val="single" w:sz="4" w:space="0" w:color="auto"/>
              <w:left w:val="single" w:sz="4" w:space="0" w:color="auto"/>
            </w:tcBorders>
            <w:shd w:val="clear" w:color="auto" w:fill="FFFFFF"/>
          </w:tcPr>
          <w:p w14:paraId="3A5D7861"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w:t>
            </w:r>
          </w:p>
        </w:tc>
        <w:tc>
          <w:tcPr>
            <w:tcW w:w="763" w:type="dxa"/>
            <w:gridSpan w:val="2"/>
            <w:tcBorders>
              <w:top w:val="single" w:sz="4" w:space="0" w:color="auto"/>
              <w:left w:val="single" w:sz="4" w:space="0" w:color="auto"/>
            </w:tcBorders>
            <w:shd w:val="clear" w:color="auto" w:fill="FFFFFF"/>
          </w:tcPr>
          <w:p w14:paraId="2EDFE13A"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7702&gt;/ 6003»</w:t>
            </w:r>
          </w:p>
        </w:tc>
        <w:tc>
          <w:tcPr>
            <w:tcW w:w="763" w:type="dxa"/>
            <w:gridSpan w:val="2"/>
            <w:tcBorders>
              <w:top w:val="single" w:sz="4" w:space="0" w:color="auto"/>
              <w:left w:val="single" w:sz="4" w:space="0" w:color="auto"/>
            </w:tcBorders>
            <w:shd w:val="clear" w:color="auto" w:fill="FFFFFF"/>
          </w:tcPr>
          <w:p w14:paraId="5DD04C8E"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635”</w:t>
            </w:r>
          </w:p>
        </w:tc>
        <w:tc>
          <w:tcPr>
            <w:tcW w:w="814" w:type="dxa"/>
            <w:gridSpan w:val="2"/>
            <w:tcBorders>
              <w:top w:val="single" w:sz="4" w:space="0" w:color="auto"/>
              <w:left w:val="single" w:sz="4" w:space="0" w:color="auto"/>
            </w:tcBorders>
            <w:shd w:val="clear" w:color="auto" w:fill="FFFFFF"/>
          </w:tcPr>
          <w:p w14:paraId="1B15BF4D"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8205&gt;</w:t>
            </w:r>
          </w:p>
        </w:tc>
        <w:tc>
          <w:tcPr>
            <w:tcW w:w="871" w:type="dxa"/>
            <w:gridSpan w:val="2"/>
            <w:tcBorders>
              <w:top w:val="single" w:sz="4" w:space="0" w:color="auto"/>
              <w:left w:val="single" w:sz="4" w:space="0" w:color="auto"/>
              <w:right w:val="single" w:sz="4" w:space="0" w:color="auto"/>
            </w:tcBorders>
            <w:shd w:val="clear" w:color="auto" w:fill="FFFFFF"/>
          </w:tcPr>
          <w:p w14:paraId="2C58AD0A"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742</w:t>
            </w:r>
          </w:p>
        </w:tc>
      </w:tr>
      <w:tr w:rsidR="00D3121A" w:rsidRPr="00876437" w14:paraId="4588BA46" w14:textId="77777777" w:rsidTr="00D3121A">
        <w:trPr>
          <w:gridAfter w:val="1"/>
          <w:wAfter w:w="15" w:type="dxa"/>
          <w:trHeight w:hRule="exact" w:val="612"/>
        </w:trPr>
        <w:tc>
          <w:tcPr>
            <w:tcW w:w="1530" w:type="dxa"/>
            <w:gridSpan w:val="2"/>
            <w:tcBorders>
              <w:top w:val="single" w:sz="4" w:space="0" w:color="auto"/>
              <w:left w:val="single" w:sz="4" w:space="0" w:color="auto"/>
            </w:tcBorders>
            <w:shd w:val="clear" w:color="auto" w:fill="FFFFFF"/>
            <w:vAlign w:val="center"/>
          </w:tcPr>
          <w:p w14:paraId="68E1EBCC"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Длина разбега, м</w:t>
            </w:r>
          </w:p>
        </w:tc>
        <w:tc>
          <w:tcPr>
            <w:tcW w:w="763" w:type="dxa"/>
            <w:gridSpan w:val="2"/>
            <w:tcBorders>
              <w:top w:val="single" w:sz="4" w:space="0" w:color="auto"/>
              <w:left w:val="single" w:sz="4" w:space="0" w:color="auto"/>
            </w:tcBorders>
            <w:shd w:val="clear" w:color="auto" w:fill="FFFFFF"/>
          </w:tcPr>
          <w:p w14:paraId="3E1FD7E9"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w:t>
            </w:r>
          </w:p>
        </w:tc>
        <w:tc>
          <w:tcPr>
            <w:tcW w:w="662" w:type="dxa"/>
            <w:gridSpan w:val="2"/>
            <w:tcBorders>
              <w:top w:val="single" w:sz="4" w:space="0" w:color="auto"/>
              <w:left w:val="single" w:sz="4" w:space="0" w:color="auto"/>
            </w:tcBorders>
            <w:shd w:val="clear" w:color="auto" w:fill="FFFFFF"/>
          </w:tcPr>
          <w:p w14:paraId="66AAE793"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w:t>
            </w:r>
          </w:p>
        </w:tc>
        <w:tc>
          <w:tcPr>
            <w:tcW w:w="713" w:type="dxa"/>
            <w:gridSpan w:val="2"/>
            <w:tcBorders>
              <w:top w:val="single" w:sz="4" w:space="0" w:color="auto"/>
              <w:left w:val="single" w:sz="4" w:space="0" w:color="auto"/>
            </w:tcBorders>
            <w:shd w:val="clear" w:color="auto" w:fill="FFFFFF"/>
          </w:tcPr>
          <w:p w14:paraId="4582DBC0"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340</w:t>
            </w:r>
          </w:p>
        </w:tc>
        <w:tc>
          <w:tcPr>
            <w:tcW w:w="770" w:type="dxa"/>
            <w:gridSpan w:val="2"/>
            <w:tcBorders>
              <w:top w:val="single" w:sz="4" w:space="0" w:color="auto"/>
              <w:left w:val="single" w:sz="4" w:space="0" w:color="auto"/>
            </w:tcBorders>
            <w:shd w:val="clear" w:color="auto" w:fill="FFFFFF"/>
          </w:tcPr>
          <w:p w14:paraId="48353D6D"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w:t>
            </w:r>
          </w:p>
        </w:tc>
        <w:tc>
          <w:tcPr>
            <w:tcW w:w="763" w:type="dxa"/>
            <w:gridSpan w:val="2"/>
            <w:tcBorders>
              <w:top w:val="single" w:sz="4" w:space="0" w:color="auto"/>
              <w:left w:val="single" w:sz="4" w:space="0" w:color="auto"/>
            </w:tcBorders>
            <w:shd w:val="clear" w:color="auto" w:fill="FFFFFF"/>
          </w:tcPr>
          <w:p w14:paraId="3D824EEC"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340</w:t>
            </w:r>
          </w:p>
        </w:tc>
        <w:tc>
          <w:tcPr>
            <w:tcW w:w="763" w:type="dxa"/>
            <w:gridSpan w:val="2"/>
            <w:tcBorders>
              <w:top w:val="single" w:sz="4" w:space="0" w:color="auto"/>
              <w:left w:val="single" w:sz="4" w:space="0" w:color="auto"/>
            </w:tcBorders>
            <w:shd w:val="clear" w:color="auto" w:fill="FFFFFF"/>
          </w:tcPr>
          <w:p w14:paraId="4B1A82C9"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335</w:t>
            </w:r>
          </w:p>
        </w:tc>
        <w:tc>
          <w:tcPr>
            <w:tcW w:w="814" w:type="dxa"/>
            <w:gridSpan w:val="2"/>
            <w:tcBorders>
              <w:top w:val="single" w:sz="4" w:space="0" w:color="auto"/>
              <w:left w:val="single" w:sz="4" w:space="0" w:color="auto"/>
            </w:tcBorders>
            <w:shd w:val="clear" w:color="auto" w:fill="FFFFFF"/>
          </w:tcPr>
          <w:p w14:paraId="531824B2"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340</w:t>
            </w:r>
          </w:p>
        </w:tc>
        <w:tc>
          <w:tcPr>
            <w:tcW w:w="871" w:type="dxa"/>
            <w:gridSpan w:val="2"/>
            <w:tcBorders>
              <w:top w:val="single" w:sz="4" w:space="0" w:color="auto"/>
              <w:left w:val="single" w:sz="4" w:space="0" w:color="auto"/>
              <w:right w:val="single" w:sz="4" w:space="0" w:color="auto"/>
            </w:tcBorders>
            <w:shd w:val="clear" w:color="auto" w:fill="FFFFFF"/>
          </w:tcPr>
          <w:p w14:paraId="6044AC09"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338</w:t>
            </w:r>
          </w:p>
        </w:tc>
      </w:tr>
      <w:tr w:rsidR="00D3121A" w:rsidRPr="00876437" w14:paraId="5BB6C912" w14:textId="77777777" w:rsidTr="00D3121A">
        <w:trPr>
          <w:gridAfter w:val="1"/>
          <w:wAfter w:w="15" w:type="dxa"/>
          <w:trHeight w:hRule="exact" w:val="612"/>
        </w:trPr>
        <w:tc>
          <w:tcPr>
            <w:tcW w:w="1530" w:type="dxa"/>
            <w:gridSpan w:val="2"/>
            <w:tcBorders>
              <w:top w:val="single" w:sz="4" w:space="0" w:color="auto"/>
              <w:left w:val="single" w:sz="4" w:space="0" w:color="auto"/>
            </w:tcBorders>
            <w:shd w:val="clear" w:color="auto" w:fill="FFFFFF"/>
            <w:vAlign w:val="center"/>
          </w:tcPr>
          <w:p w14:paraId="295EE393"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Длина пробега, м</w:t>
            </w:r>
          </w:p>
        </w:tc>
        <w:tc>
          <w:tcPr>
            <w:tcW w:w="763" w:type="dxa"/>
            <w:gridSpan w:val="2"/>
            <w:tcBorders>
              <w:top w:val="single" w:sz="4" w:space="0" w:color="auto"/>
              <w:left w:val="single" w:sz="4" w:space="0" w:color="auto"/>
            </w:tcBorders>
            <w:shd w:val="clear" w:color="auto" w:fill="FFFFFF"/>
          </w:tcPr>
          <w:p w14:paraId="384D5791" w14:textId="77777777" w:rsidR="00D3121A" w:rsidRPr="00876437" w:rsidRDefault="00D3121A" w:rsidP="00231D1B">
            <w:pPr>
              <w:pStyle w:val="afff8"/>
              <w:ind w:firstLine="0"/>
              <w:jc w:val="both"/>
              <w:rPr>
                <w:rFonts w:ascii="Times New Roman" w:hAnsi="Times New Roman" w:cs="Times New Roman"/>
                <w:color w:val="0070C0"/>
                <w:sz w:val="16"/>
                <w:szCs w:val="16"/>
              </w:rPr>
            </w:pPr>
          </w:p>
        </w:tc>
        <w:tc>
          <w:tcPr>
            <w:tcW w:w="662" w:type="dxa"/>
            <w:gridSpan w:val="2"/>
            <w:tcBorders>
              <w:top w:val="single" w:sz="4" w:space="0" w:color="auto"/>
              <w:left w:val="single" w:sz="4" w:space="0" w:color="auto"/>
            </w:tcBorders>
            <w:shd w:val="clear" w:color="auto" w:fill="FFFFFF"/>
          </w:tcPr>
          <w:p w14:paraId="0A25355D"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w:t>
            </w:r>
          </w:p>
        </w:tc>
        <w:tc>
          <w:tcPr>
            <w:tcW w:w="713" w:type="dxa"/>
            <w:gridSpan w:val="2"/>
            <w:tcBorders>
              <w:top w:val="single" w:sz="4" w:space="0" w:color="auto"/>
              <w:left w:val="single" w:sz="4" w:space="0" w:color="auto"/>
            </w:tcBorders>
            <w:shd w:val="clear" w:color="auto" w:fill="FFFFFF"/>
          </w:tcPr>
          <w:p w14:paraId="507CE289"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530</w:t>
            </w:r>
          </w:p>
        </w:tc>
        <w:tc>
          <w:tcPr>
            <w:tcW w:w="770" w:type="dxa"/>
            <w:gridSpan w:val="2"/>
            <w:tcBorders>
              <w:top w:val="single" w:sz="4" w:space="0" w:color="auto"/>
              <w:left w:val="single" w:sz="4" w:space="0" w:color="auto"/>
            </w:tcBorders>
            <w:shd w:val="clear" w:color="auto" w:fill="FFFFFF"/>
          </w:tcPr>
          <w:p w14:paraId="620B92FC"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w:t>
            </w:r>
          </w:p>
        </w:tc>
        <w:tc>
          <w:tcPr>
            <w:tcW w:w="763" w:type="dxa"/>
            <w:gridSpan w:val="2"/>
            <w:tcBorders>
              <w:top w:val="single" w:sz="4" w:space="0" w:color="auto"/>
              <w:left w:val="single" w:sz="4" w:space="0" w:color="auto"/>
            </w:tcBorders>
            <w:shd w:val="clear" w:color="auto" w:fill="FFFFFF"/>
          </w:tcPr>
          <w:p w14:paraId="7112B8FE"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490</w:t>
            </w:r>
          </w:p>
        </w:tc>
        <w:tc>
          <w:tcPr>
            <w:tcW w:w="763" w:type="dxa"/>
            <w:gridSpan w:val="2"/>
            <w:tcBorders>
              <w:top w:val="single" w:sz="4" w:space="0" w:color="auto"/>
              <w:left w:val="single" w:sz="4" w:space="0" w:color="auto"/>
            </w:tcBorders>
            <w:shd w:val="clear" w:color="auto" w:fill="FFFFFF"/>
          </w:tcPr>
          <w:p w14:paraId="764FD43E"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440</w:t>
            </w:r>
          </w:p>
        </w:tc>
        <w:tc>
          <w:tcPr>
            <w:tcW w:w="814" w:type="dxa"/>
            <w:gridSpan w:val="2"/>
            <w:tcBorders>
              <w:top w:val="single" w:sz="4" w:space="0" w:color="auto"/>
              <w:left w:val="single" w:sz="4" w:space="0" w:color="auto"/>
            </w:tcBorders>
            <w:shd w:val="clear" w:color="auto" w:fill="FFFFFF"/>
          </w:tcPr>
          <w:p w14:paraId="6F8E44FC"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540</w:t>
            </w:r>
          </w:p>
        </w:tc>
        <w:tc>
          <w:tcPr>
            <w:tcW w:w="871" w:type="dxa"/>
            <w:gridSpan w:val="2"/>
            <w:tcBorders>
              <w:top w:val="single" w:sz="4" w:space="0" w:color="auto"/>
              <w:left w:val="single" w:sz="4" w:space="0" w:color="auto"/>
              <w:right w:val="single" w:sz="4" w:space="0" w:color="auto"/>
            </w:tcBorders>
            <w:shd w:val="clear" w:color="auto" w:fill="FFFFFF"/>
          </w:tcPr>
          <w:p w14:paraId="3FF95821"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487</w:t>
            </w:r>
          </w:p>
        </w:tc>
      </w:tr>
      <w:tr w:rsidR="00D3121A" w:rsidRPr="00876437" w14:paraId="5CF30300" w14:textId="77777777" w:rsidTr="00D3121A">
        <w:trPr>
          <w:gridBefore w:val="1"/>
          <w:wBefore w:w="15" w:type="dxa"/>
          <w:trHeight w:hRule="exact" w:val="403"/>
        </w:trPr>
        <w:tc>
          <w:tcPr>
            <w:tcW w:w="1530" w:type="dxa"/>
            <w:gridSpan w:val="2"/>
            <w:tcBorders>
              <w:top w:val="single" w:sz="4" w:space="0" w:color="auto"/>
              <w:left w:val="single" w:sz="4" w:space="0" w:color="auto"/>
            </w:tcBorders>
            <w:shd w:val="clear" w:color="auto" w:fill="FFFFFF"/>
            <w:vAlign w:val="bottom"/>
          </w:tcPr>
          <w:p w14:paraId="0E4CA4A3"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Скорость по</w:t>
            </w:r>
            <w:r w:rsidRPr="00876437">
              <w:rPr>
                <w:rFonts w:ascii="Times New Roman" w:hAnsi="Times New Roman" w:cs="Times New Roman"/>
                <w:color w:val="0070C0"/>
                <w:sz w:val="16"/>
                <w:szCs w:val="16"/>
              </w:rPr>
              <w:softHyphen/>
              <w:t>садочная, км/ч</w:t>
            </w:r>
          </w:p>
        </w:tc>
        <w:tc>
          <w:tcPr>
            <w:tcW w:w="763" w:type="dxa"/>
            <w:gridSpan w:val="2"/>
            <w:tcBorders>
              <w:top w:val="single" w:sz="4" w:space="0" w:color="auto"/>
              <w:left w:val="single" w:sz="4" w:space="0" w:color="auto"/>
            </w:tcBorders>
            <w:shd w:val="clear" w:color="auto" w:fill="FFFFFF"/>
            <w:vAlign w:val="center"/>
          </w:tcPr>
          <w:p w14:paraId="2D54C6AD"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w:t>
            </w:r>
          </w:p>
        </w:tc>
        <w:tc>
          <w:tcPr>
            <w:tcW w:w="662" w:type="dxa"/>
            <w:gridSpan w:val="2"/>
            <w:tcBorders>
              <w:top w:val="single" w:sz="4" w:space="0" w:color="auto"/>
              <w:left w:val="single" w:sz="4" w:space="0" w:color="auto"/>
            </w:tcBorders>
            <w:shd w:val="clear" w:color="auto" w:fill="FFFFFF"/>
            <w:vAlign w:val="center"/>
          </w:tcPr>
          <w:p w14:paraId="28569CF0"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w:t>
            </w:r>
          </w:p>
        </w:tc>
        <w:tc>
          <w:tcPr>
            <w:tcW w:w="713" w:type="dxa"/>
            <w:gridSpan w:val="2"/>
            <w:tcBorders>
              <w:top w:val="single" w:sz="4" w:space="0" w:color="auto"/>
              <w:left w:val="single" w:sz="4" w:space="0" w:color="auto"/>
            </w:tcBorders>
            <w:shd w:val="clear" w:color="auto" w:fill="FFFFFF"/>
            <w:vAlign w:val="center"/>
          </w:tcPr>
          <w:p w14:paraId="1DCF5E9C"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w:t>
            </w:r>
          </w:p>
        </w:tc>
        <w:tc>
          <w:tcPr>
            <w:tcW w:w="763" w:type="dxa"/>
            <w:gridSpan w:val="2"/>
            <w:tcBorders>
              <w:top w:val="single" w:sz="4" w:space="0" w:color="auto"/>
              <w:left w:val="single" w:sz="4" w:space="0" w:color="auto"/>
            </w:tcBorders>
            <w:shd w:val="clear" w:color="auto" w:fill="FFFFFF"/>
            <w:vAlign w:val="center"/>
          </w:tcPr>
          <w:p w14:paraId="376D3BB9"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w:t>
            </w:r>
          </w:p>
        </w:tc>
        <w:tc>
          <w:tcPr>
            <w:tcW w:w="770" w:type="dxa"/>
            <w:gridSpan w:val="2"/>
            <w:tcBorders>
              <w:top w:val="single" w:sz="4" w:space="0" w:color="auto"/>
              <w:left w:val="single" w:sz="4" w:space="0" w:color="auto"/>
            </w:tcBorders>
            <w:shd w:val="clear" w:color="auto" w:fill="FFFFFF"/>
          </w:tcPr>
          <w:p w14:paraId="7498F2C2"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137</w:t>
            </w:r>
          </w:p>
        </w:tc>
        <w:tc>
          <w:tcPr>
            <w:tcW w:w="763" w:type="dxa"/>
            <w:gridSpan w:val="2"/>
            <w:tcBorders>
              <w:top w:val="single" w:sz="4" w:space="0" w:color="auto"/>
              <w:left w:val="single" w:sz="4" w:space="0" w:color="auto"/>
            </w:tcBorders>
            <w:shd w:val="clear" w:color="auto" w:fill="FFFFFF"/>
          </w:tcPr>
          <w:p w14:paraId="2AA5F26A"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135</w:t>
            </w:r>
          </w:p>
        </w:tc>
        <w:tc>
          <w:tcPr>
            <w:tcW w:w="814" w:type="dxa"/>
            <w:gridSpan w:val="2"/>
            <w:tcBorders>
              <w:top w:val="single" w:sz="4" w:space="0" w:color="auto"/>
              <w:left w:val="single" w:sz="4" w:space="0" w:color="auto"/>
            </w:tcBorders>
            <w:shd w:val="clear" w:color="auto" w:fill="FFFFFF"/>
            <w:vAlign w:val="center"/>
          </w:tcPr>
          <w:p w14:paraId="3B51A2C0"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w:t>
            </w:r>
          </w:p>
        </w:tc>
        <w:tc>
          <w:tcPr>
            <w:tcW w:w="871" w:type="dxa"/>
            <w:gridSpan w:val="2"/>
            <w:tcBorders>
              <w:top w:val="single" w:sz="4" w:space="0" w:color="auto"/>
              <w:left w:val="single" w:sz="4" w:space="0" w:color="auto"/>
              <w:right w:val="single" w:sz="4" w:space="0" w:color="auto"/>
            </w:tcBorders>
            <w:shd w:val="clear" w:color="auto" w:fill="FFFFFF"/>
          </w:tcPr>
          <w:p w14:paraId="45DD7C36"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136</w:t>
            </w:r>
          </w:p>
        </w:tc>
      </w:tr>
      <w:tr w:rsidR="00D3121A" w:rsidRPr="00876437" w14:paraId="5E57765B" w14:textId="77777777" w:rsidTr="00D3121A">
        <w:trPr>
          <w:gridBefore w:val="1"/>
          <w:wBefore w:w="15" w:type="dxa"/>
          <w:trHeight w:hRule="exact" w:val="598"/>
        </w:trPr>
        <w:tc>
          <w:tcPr>
            <w:tcW w:w="1530" w:type="dxa"/>
            <w:gridSpan w:val="2"/>
            <w:tcBorders>
              <w:top w:val="single" w:sz="4" w:space="0" w:color="auto"/>
              <w:left w:val="single" w:sz="4" w:space="0" w:color="auto"/>
              <w:bottom w:val="single" w:sz="4" w:space="0" w:color="auto"/>
            </w:tcBorders>
            <w:shd w:val="clear" w:color="auto" w:fill="FFFFFF"/>
          </w:tcPr>
          <w:p w14:paraId="71C6F99A"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Вооружение, количество х калибр, мм</w:t>
            </w:r>
          </w:p>
        </w:tc>
        <w:tc>
          <w:tcPr>
            <w:tcW w:w="763" w:type="dxa"/>
            <w:gridSpan w:val="2"/>
            <w:tcBorders>
              <w:top w:val="single" w:sz="4" w:space="0" w:color="auto"/>
              <w:left w:val="single" w:sz="4" w:space="0" w:color="auto"/>
              <w:bottom w:val="single" w:sz="4" w:space="0" w:color="auto"/>
            </w:tcBorders>
            <w:shd w:val="clear" w:color="auto" w:fill="FFFFFF"/>
            <w:vAlign w:val="bottom"/>
          </w:tcPr>
          <w:p w14:paraId="79628AA5"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3x20</w:t>
            </w:r>
          </w:p>
        </w:tc>
        <w:tc>
          <w:tcPr>
            <w:tcW w:w="662" w:type="dxa"/>
            <w:gridSpan w:val="2"/>
            <w:tcBorders>
              <w:top w:val="single" w:sz="4" w:space="0" w:color="auto"/>
              <w:left w:val="single" w:sz="4" w:space="0" w:color="auto"/>
              <w:bottom w:val="single" w:sz="4" w:space="0" w:color="auto"/>
            </w:tcBorders>
            <w:shd w:val="clear" w:color="auto" w:fill="FFFFFF"/>
            <w:vAlign w:val="bottom"/>
          </w:tcPr>
          <w:p w14:paraId="546DC5F7"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2x20</w:t>
            </w:r>
          </w:p>
        </w:tc>
        <w:tc>
          <w:tcPr>
            <w:tcW w:w="713" w:type="dxa"/>
            <w:gridSpan w:val="2"/>
            <w:tcBorders>
              <w:top w:val="single" w:sz="4" w:space="0" w:color="auto"/>
              <w:left w:val="single" w:sz="4" w:space="0" w:color="auto"/>
              <w:bottom w:val="single" w:sz="4" w:space="0" w:color="auto"/>
            </w:tcBorders>
            <w:shd w:val="clear" w:color="auto" w:fill="FFFFFF"/>
            <w:vAlign w:val="bottom"/>
          </w:tcPr>
          <w:p w14:paraId="12506F79"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2x20</w:t>
            </w:r>
          </w:p>
        </w:tc>
        <w:tc>
          <w:tcPr>
            <w:tcW w:w="763" w:type="dxa"/>
            <w:gridSpan w:val="2"/>
            <w:tcBorders>
              <w:top w:val="single" w:sz="4" w:space="0" w:color="auto"/>
              <w:left w:val="single" w:sz="4" w:space="0" w:color="auto"/>
              <w:bottom w:val="single" w:sz="4" w:space="0" w:color="auto"/>
            </w:tcBorders>
            <w:shd w:val="clear" w:color="auto" w:fill="FFFFFF"/>
            <w:vAlign w:val="bottom"/>
          </w:tcPr>
          <w:p w14:paraId="32D12729"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2x20</w:t>
            </w:r>
          </w:p>
        </w:tc>
        <w:tc>
          <w:tcPr>
            <w:tcW w:w="770" w:type="dxa"/>
            <w:gridSpan w:val="2"/>
            <w:tcBorders>
              <w:top w:val="single" w:sz="4" w:space="0" w:color="auto"/>
              <w:left w:val="single" w:sz="4" w:space="0" w:color="auto"/>
              <w:bottom w:val="single" w:sz="4" w:space="0" w:color="auto"/>
            </w:tcBorders>
            <w:shd w:val="clear" w:color="auto" w:fill="FFFFFF"/>
            <w:vAlign w:val="bottom"/>
          </w:tcPr>
          <w:p w14:paraId="1CD81E32"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2x20</w:t>
            </w:r>
          </w:p>
        </w:tc>
        <w:tc>
          <w:tcPr>
            <w:tcW w:w="763" w:type="dxa"/>
            <w:gridSpan w:val="2"/>
            <w:tcBorders>
              <w:top w:val="single" w:sz="4" w:space="0" w:color="auto"/>
              <w:left w:val="single" w:sz="4" w:space="0" w:color="auto"/>
              <w:bottom w:val="single" w:sz="4" w:space="0" w:color="auto"/>
            </w:tcBorders>
            <w:shd w:val="clear" w:color="auto" w:fill="FFFFFF"/>
            <w:vAlign w:val="bottom"/>
          </w:tcPr>
          <w:p w14:paraId="2A0B36E3"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2x20</w:t>
            </w:r>
          </w:p>
        </w:tc>
        <w:tc>
          <w:tcPr>
            <w:tcW w:w="814" w:type="dxa"/>
            <w:gridSpan w:val="2"/>
            <w:tcBorders>
              <w:top w:val="single" w:sz="4" w:space="0" w:color="auto"/>
              <w:left w:val="single" w:sz="4" w:space="0" w:color="auto"/>
              <w:bottom w:val="single" w:sz="4" w:space="0" w:color="auto"/>
            </w:tcBorders>
            <w:shd w:val="clear" w:color="auto" w:fill="FFFFFF"/>
          </w:tcPr>
          <w:p w14:paraId="0B456A53" w14:textId="77777777" w:rsidR="00D3121A" w:rsidRPr="00876437" w:rsidRDefault="00D3121A" w:rsidP="00231D1B">
            <w:pPr>
              <w:spacing w:after="0" w:line="240" w:lineRule="auto"/>
              <w:jc w:val="both"/>
              <w:rPr>
                <w:rFonts w:ascii="Times New Roman" w:hAnsi="Times New Roman"/>
                <w:color w:val="0070C0"/>
                <w:sz w:val="16"/>
                <w:szCs w:val="16"/>
              </w:rPr>
            </w:pPr>
          </w:p>
        </w:tc>
        <w:tc>
          <w:tcPr>
            <w:tcW w:w="871" w:type="dxa"/>
            <w:gridSpan w:val="2"/>
            <w:tcBorders>
              <w:top w:val="single" w:sz="4" w:space="0" w:color="auto"/>
              <w:left w:val="single" w:sz="4" w:space="0" w:color="auto"/>
              <w:bottom w:val="single" w:sz="4" w:space="0" w:color="auto"/>
              <w:right w:val="single" w:sz="4" w:space="0" w:color="auto"/>
            </w:tcBorders>
            <w:shd w:val="clear" w:color="auto" w:fill="FFFFFF"/>
            <w:vAlign w:val="bottom"/>
          </w:tcPr>
          <w:p w14:paraId="010CAD0D" w14:textId="77777777" w:rsidR="00D3121A" w:rsidRPr="00876437" w:rsidRDefault="00D3121A" w:rsidP="00231D1B">
            <w:pPr>
              <w:pStyle w:val="afff8"/>
              <w:ind w:firstLine="0"/>
              <w:jc w:val="both"/>
              <w:rPr>
                <w:rFonts w:ascii="Times New Roman" w:hAnsi="Times New Roman" w:cs="Times New Roman"/>
                <w:color w:val="0070C0"/>
                <w:sz w:val="16"/>
                <w:szCs w:val="16"/>
              </w:rPr>
            </w:pPr>
            <w:r w:rsidRPr="00876437">
              <w:rPr>
                <w:rFonts w:ascii="Times New Roman" w:hAnsi="Times New Roman" w:cs="Times New Roman"/>
                <w:color w:val="0070C0"/>
                <w:sz w:val="16"/>
                <w:szCs w:val="16"/>
              </w:rPr>
              <w:t>2x20</w:t>
            </w:r>
          </w:p>
        </w:tc>
      </w:tr>
    </w:tbl>
    <w:p w14:paraId="5C646876" w14:textId="77777777" w:rsidR="00D3121A" w:rsidRPr="00876437" w:rsidRDefault="00D3121A" w:rsidP="00D3121A">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(24988).</w:t>
      </w:r>
    </w:p>
    <w:p w14:paraId="13084F49" w14:textId="77777777" w:rsidR="00D3121A" w:rsidRPr="00876437" w:rsidRDefault="00D3121A" w:rsidP="00D3121A">
      <w:pPr>
        <w:spacing w:after="0" w:line="240" w:lineRule="auto"/>
        <w:jc w:val="both"/>
        <w:rPr>
          <w:rFonts w:ascii="Times New Roman" w:hAnsi="Times New Roman"/>
          <w:color w:val="0070C0"/>
          <w:sz w:val="16"/>
          <w:szCs w:val="16"/>
        </w:rPr>
      </w:pPr>
    </w:p>
    <w:p w14:paraId="62C5F43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1945 г. начались работы по истребителю с двумя ТРД П.О.С. и велись, в основном, в инициативном порядке (10719).</w:t>
      </w:r>
    </w:p>
    <w:p w14:paraId="5F37273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E75F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1945 ОКБ П.О.С. начало рабочее проектирование Су-9 (240,8).</w:t>
      </w:r>
    </w:p>
    <w:p w14:paraId="044CCC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13DE9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конца 1945-го по апрель 1946 проходили заводские испытания самолета 126 С.А.Л. с двигателем АШ-82ФН и четырьмя синхронными пушками НС-23с калибра 23 мм. Фюзеляж стал цельнометаллическим с использованием литых узлов из электрона. Крыло с металлическим каркасом и деревянной обшивкой. В серии "126-й" не строился, но стал предшественником цельнометаллического истребителя "130". Очень часто, даже в документах наркоматов авиационной промышленности и обороны, новую машину называли: "Цельнометаллический Ла-7" (9535,19).</w:t>
      </w:r>
    </w:p>
    <w:p w14:paraId="0F2AB2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41E93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1945 г. завершились заводские испытания И-250. Однако передать самолет на госиспытания вовремя не получилось, так как государственные стендовые испытания силовой установки еще не были проведены. Кроме того, в течение первой половины 1946 г. на самолете несколько раз пришлось менять двигатель, а также дорабатывать маслосистему (6000).</w:t>
      </w:r>
    </w:p>
    <w:p w14:paraId="54079D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D178754" w14:textId="77777777" w:rsidR="00E45EC7" w:rsidRPr="00876437" w:rsidRDefault="00E45EC7" w:rsidP="00E45EC7">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конце 1945 г. завершились заводские испытания И-250. Однако передать самолет на госиспытания вовремя не получилось, так как государственные стендовые испытания силовой установки еще не были проведены. Кроме того, в течение первой половины 1946 г. на самолете несколько раз пришлось менять двигатель, а также дорабатывать маслосистему. 12 июля 1946 г. во время полета сгорела верхняя крышка блока мотора ВК-107, в результате чего была совершена вынужденная посадка на аэродроме Люберцы. Самолет при посадке получил повреждения. В связи с наличием выпущенных заводом №381 серийных истребителей И-250, опытный самолет было решено не восстанавливать.</w:t>
      </w:r>
    </w:p>
    <w:p w14:paraId="5AAF5225" w14:textId="77777777" w:rsidR="00E45EC7" w:rsidRPr="00876437" w:rsidRDefault="00E45EC7" w:rsidP="00E45EC7">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Всего в 1946 г. на заводе №381 было построено 10 истребителей И-250, два из которых использовали для разного рода испытаний, а восемь были переданы в 176 ГВ.ИАП 324 ИАД ПВО для подготовки к участию в ноябрьском воздушном параде. Однако из-за отсутствия летной погоды воздушный парад не состоялся. Правда, несмотря на успешное освоение летным составом 176 ГВ.ИАП истребителей И-250, ВВС от них отказались, так как самолет был сложен в эксплуатации и уже успел морально устареть. В связи с этим была предпринята попытка использования И-250 в авиации ВМФ в качестве истребителя сопровождения торпедоносцев. Для этого на И-250 № 3810102 провели доработку фюзеляжного бензобака и крыла с целью установки дополнительных баков для увеличения запаса топлива на 190 кг. В итоге 2 машины были переданы в НИИ как опытные образцы, а 30 октября 1946 г. все восемь оставшихся самолётов опытной серии, наконец, сдали представителями ВВС. Самолеты поступили на вооружение ВВС Северного и Балтийского флотов (24925).</w:t>
      </w:r>
    </w:p>
    <w:p w14:paraId="12EF2ADD" w14:textId="77777777" w:rsidR="00E45EC7" w:rsidRPr="00876437" w:rsidRDefault="00E45EC7" w:rsidP="00E45EC7">
      <w:pPr>
        <w:spacing w:after="0" w:line="240" w:lineRule="auto"/>
        <w:jc w:val="both"/>
        <w:rPr>
          <w:rFonts w:ascii="Times New Roman" w:hAnsi="Times New Roman"/>
          <w:color w:val="0070C0"/>
          <w:sz w:val="16"/>
          <w:szCs w:val="16"/>
        </w:rPr>
      </w:pPr>
    </w:p>
    <w:p w14:paraId="43225A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Перегонка "Кингкобр" осуществлялась до конца 1945 года. Практически все "Кингкобры" перегонялись через Аляску (3457,78).</w:t>
      </w:r>
    </w:p>
    <w:p w14:paraId="17FA27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57CC3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1945 ОКБ П.О.С. получило задание на УТБ (4733,11).</w:t>
      </w:r>
    </w:p>
    <w:p w14:paraId="4E6953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9A4CF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1945 г. в ОКБ П.О. Сухого еще в инициативном порядке завершили предварительное эскизное проектирование легкого бомбардировщика с четырьмя ТРД Jumo-004. 26 февраля 1946 г. СНК СССР своим постановлением утвердил основные задания КБ авиационной промышленности. К работе над проектом, получившим шифр "Е", приступили сразу после выхода постановления, но уже в марте стало очевидным, что для достижения предусмотренной постановлением максимальной скорости суммарной тяги четырех Jumo-004 недостаточно. Тогда главный конструктор принял решение увеличить количество двигателей до шести. В окончательном варианте проекта была принята установка шести двигателей РД-10 с расположением их по три под каждой консолью крыла. Результаты расчетов свидетельствовали, что такая силовая установка обладала наименьшей массой. Кроме того, укороченные каналы входного и выходного устройств позволяли снизить потери давления и тяги. Изменения в проекте, связанные с выбором варианта размещения двигателей и определением их числа, затормозили разработку и поставили под угрозу сроки постройки машины. Поэтому в проекте плана опытного самолетостроения на 1947 г. срок окончания разработки шестимоторного реактивного бомбардировщика был перенесен на 1 апреля 1947 г. С появлением "в металле" отечественного двигателя ТР-1 проект "Е" был переработан под установку четырех таких ТРД. В трубе Т-106 специалистами ЦАГИ были выполнены продувки моделей с различными вариантами компоновок двигателей. Из анализа материалов продувок следовало, что наиболее выгодным являлось такое их расположение, при котором оси каждой пары двигателей совпадали с хордой крыла, а носовые части мотогондол выносились вперед относительно передней кромки крыла (11407).</w:t>
      </w:r>
    </w:p>
    <w:p w14:paraId="02AFB1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B0916D4" w14:textId="77777777" w:rsidR="00E45EC7" w:rsidRPr="00876437" w:rsidRDefault="00E45EC7" w:rsidP="00E45EC7">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конце 1945 г. возникла идея создания самолета EF-132 и была включена в план работ ОКБ-1 на 1946 г. Правитель</w:t>
      </w:r>
      <w:r w:rsidRPr="00876437">
        <w:rPr>
          <w:rFonts w:ascii="Times New Roman" w:hAnsi="Times New Roman"/>
          <w:color w:val="0070C0"/>
          <w:sz w:val="16"/>
          <w:szCs w:val="16"/>
        </w:rPr>
        <w:softHyphen/>
        <w:t>ственная комиссия постановила: «...создание скоростного бом</w:t>
      </w:r>
      <w:r w:rsidRPr="00876437">
        <w:rPr>
          <w:rFonts w:ascii="Times New Roman" w:hAnsi="Times New Roman"/>
          <w:color w:val="0070C0"/>
          <w:sz w:val="16"/>
          <w:szCs w:val="16"/>
        </w:rPr>
        <w:softHyphen/>
        <w:t>бардировщика с турбореактивным двигателем представляет большой интерес, особенно если удастся осуществить проект</w:t>
      </w:r>
      <w:r w:rsidRPr="00876437">
        <w:rPr>
          <w:rFonts w:ascii="Times New Roman" w:hAnsi="Times New Roman"/>
          <w:color w:val="0070C0"/>
          <w:sz w:val="16"/>
          <w:szCs w:val="16"/>
        </w:rPr>
        <w:softHyphen/>
        <w:t>ную дальность около 4000 км» [63].</w:t>
      </w:r>
    </w:p>
    <w:p w14:paraId="26BDC6D1" w14:textId="77777777" w:rsidR="00E45EC7" w:rsidRPr="00876437" w:rsidRDefault="00E45EC7" w:rsidP="00E45EC7">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Если EF-131 создавался на основе бомбардировщика Ju-287, то EF-132 (рис. 3.2) представлял собой полностью новую кон</w:t>
      </w:r>
      <w:r w:rsidRPr="00876437">
        <w:rPr>
          <w:rFonts w:ascii="Times New Roman" w:hAnsi="Times New Roman"/>
          <w:color w:val="0070C0"/>
          <w:sz w:val="16"/>
          <w:szCs w:val="16"/>
        </w:rPr>
        <w:softHyphen/>
        <w:t>струкцию. Это должен был быть тяжелый шестимоторный реактивный бомбардировщик с максимальной скоростью полета 950 км/ч и бомбовой нагрузкой 4 т. Главным конструктором самолета являлся Б. Бааде [63] (24902).</w:t>
      </w:r>
    </w:p>
    <w:p w14:paraId="598106E2" w14:textId="77777777" w:rsidR="00E45EC7" w:rsidRPr="00876437" w:rsidRDefault="00E45EC7" w:rsidP="00E45EC7">
      <w:pPr>
        <w:spacing w:after="0" w:line="240" w:lineRule="auto"/>
        <w:jc w:val="both"/>
        <w:rPr>
          <w:rFonts w:ascii="Times New Roman" w:hAnsi="Times New Roman"/>
          <w:color w:val="0070C0"/>
          <w:sz w:val="16"/>
          <w:szCs w:val="16"/>
        </w:rPr>
      </w:pPr>
    </w:p>
    <w:p w14:paraId="561F493A" w14:textId="77777777" w:rsidR="0040749F" w:rsidRPr="00876437" w:rsidRDefault="0040749F" w:rsidP="0040749F">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 xml:space="preserve">В конце 1945 года был довольно быстро разработан специализированный вариант, названный По-2А. В По-2А повторялась общая концепция довоенного АП, как по компоновке, так и по возможным вариантам использования. Все сельскохозяйственное оборудование, которое применялось на По-2А, было предусмотрено легкосъемным. Это позволяло переоборудовать самолет из сельскохозяйственного варианта в грузопассажирский и обратно с минимальными затратами времени и труда. Как и в АП, после кабины пилота на месте второй кабины, был отсек, в котором предусматривалась установка оборудования для различных сельскохозяйственных работ: опыления, опрыскивания, аэросева. За этим отсеком размещалась кабина механика. Тем не менее, По-2А отличался от У-2АП тем, что кабина пилота оставалась на том же месте, что и в базовом учебном варианте. </w:t>
      </w:r>
    </w:p>
    <w:p w14:paraId="09490BCB" w14:textId="77777777" w:rsidR="0040749F" w:rsidRPr="00876437" w:rsidRDefault="0040749F" w:rsidP="0040749F">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По факту, вся носовая часть фюзеляжа По-2А по кабину пилота включительно была полностью такой же, как у учебного По-2. Кабину же механика разместили в хвостовой части между последним рамным шпангоутом центральной части фюзеляжа и первым рамным шпангоутом хвостовой. Благо, расстояние 755 мм между ними вполне позволяло это сделать без особых проблем.</w:t>
      </w:r>
    </w:p>
    <w:p w14:paraId="5256166E" w14:textId="77777777" w:rsidR="0040749F" w:rsidRPr="00876437" w:rsidRDefault="0040749F" w:rsidP="0040749F">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При этом пришлось переработать силовой набор этой части, так как для образования свободного пространства пришлось убрать внутренние проволочные растяжки.</w:t>
      </w:r>
    </w:p>
    <w:p w14:paraId="4BA74FD4" w14:textId="77777777" w:rsidR="0040749F" w:rsidRPr="00876437" w:rsidRDefault="0040749F" w:rsidP="0040749F">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При использовании По-2А в сельскохозяйственном варианте на него устанавливался аэроопылитель или аэроопрыскиватель, при этом в отсек за кабиной пилота монтировался бак на 287 литров. В этом случае отсек сверху закрывался крышкой-гаргротом, повторявшей общие обводы фюзеляжа. С левой стороны этой крышки была расположена горловина для бака. Если самолет был оборудован аэроопылителем, то сверху крышки крепился шестилопастной ветряк, который через редуктор и вал вращал механизм, перемешивающий внутри бака распыляемое вещество. Если на самолет устанавливался аэроопрыскиватель, то вращающий центробежный насос четырехлопастной ветряк располагался под фюзеляжем.</w:t>
      </w:r>
    </w:p>
    <w:p w14:paraId="6CAE57FF" w14:textId="77777777" w:rsidR="0040749F" w:rsidRPr="00876437" w:rsidRDefault="0040749F" w:rsidP="0040749F">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Если предполагалось использование грузового или пассажирского варианта, то в освободившемся после демонтажа бака пространстве при необходимости устанавливалось пассажирское кресло. Для этого случая предусматривалась крышка-гаргрот, в которой был сделан вырез под пассажирское место. Этот вырез по ширине был меньше стандартного выреза кабин самолета.</w:t>
      </w:r>
    </w:p>
    <w:p w14:paraId="7772C59F" w14:textId="77777777" w:rsidR="0040749F" w:rsidRPr="00876437" w:rsidRDefault="0040749F" w:rsidP="0040749F">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Необходимо заметить, что кабина механика была полноразмерной, «оформление и отделка» ее были унифицированы со стандартной кабиной По-2, но органов управления и пилотажно-навигационных приборов в ней не было. При выполнении сельскохозяйственных работ задняя кабина обычно закрывалась брезентовым чехлом. Таким образом, все три кабины по размерам были унифицированы с кабинами учебного По-2, то есть, они были заметно больше, чем у довоенных У-2АП и СП.</w:t>
      </w:r>
    </w:p>
    <w:p w14:paraId="09146BDC" w14:textId="77777777" w:rsidR="0040749F" w:rsidRPr="00876437" w:rsidRDefault="0040749F" w:rsidP="0040749F">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Унификация передней части фюзеляжа По-2А с учебным По-2 подразумевала и установку стандартного бензобака между двигателем и кабиной пилота. То есть, теперь передний бензобак По-2А тоже имел объем 196 литров, в связи с чем исчезла необходимость дополнительного бензобака в центроплане верхнего крыла. Следовательно, унификация передней части фюзеляжа обеспечила и унификацию верхнего крыла бипланной коробки всех модификаций самолета.</w:t>
      </w:r>
    </w:p>
    <w:p w14:paraId="6F7A9D94" w14:textId="77777777" w:rsidR="0040749F" w:rsidRPr="00876437" w:rsidRDefault="0040749F" w:rsidP="0040749F">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Естественно, подобные изменения повлекли за собой возникновение проблемы с центровкой. Для обеспечения приемлемой эксплуатационной центровки во всем диапазоне загрузок верхнее крыло сместили на 200 миллиметров назад, то есть, вынос верхнего крыла по отношению к нижнему уменьшили с 800 до 600 мм. Это смещение, а также большие размеры кабин, снова привели к необходимости перенести заднюю пару центропланных стоек за переднюю кабину. Таким</w:t>
      </w:r>
    </w:p>
    <w:p w14:paraId="4DFC1B9E" w14:textId="77777777" w:rsidR="0040749F" w:rsidRPr="00876437" w:rsidRDefault="0040749F" w:rsidP="0040749F">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образом, общее расположение стоек верхнего центроплана по схеме стало повторять расположение стоек на У-2АП, но с некоторыми отличиями: крепление второй пары стоек расположено на фюзеляже, перед вырезом первой кабины, а не на первой трети самого выреза; расстояние между точками крепления на фюзеляже второй и третьей пар стоек намного больше, поэтому, они оказались установлены почти параллельно (24913).</w:t>
      </w:r>
    </w:p>
    <w:p w14:paraId="5BBC691E" w14:textId="77777777" w:rsidR="0040749F" w:rsidRPr="00876437" w:rsidRDefault="0040749F" w:rsidP="0040749F">
      <w:pPr>
        <w:spacing w:after="0" w:line="240" w:lineRule="auto"/>
        <w:jc w:val="both"/>
        <w:rPr>
          <w:rFonts w:ascii="Times New Roman" w:hAnsi="Times New Roman"/>
          <w:color w:val="0070C0"/>
          <w:sz w:val="16"/>
          <w:szCs w:val="16"/>
        </w:rPr>
      </w:pPr>
    </w:p>
    <w:p w14:paraId="0251700D" w14:textId="77777777" w:rsidR="00E45EC7" w:rsidRPr="00876437" w:rsidRDefault="00E45EC7" w:rsidP="00E45EC7">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конце 1945 г. на базе са</w:t>
      </w:r>
      <w:r w:rsidRPr="00876437">
        <w:rPr>
          <w:rFonts w:ascii="Times New Roman" w:hAnsi="Times New Roman"/>
          <w:color w:val="0070C0"/>
          <w:sz w:val="16"/>
          <w:szCs w:val="16"/>
        </w:rPr>
        <w:softHyphen/>
        <w:t>молетостроительной фирмы «Зибель» в Галле было организовано ОКБ-3, которое занималось разработкой двигателей и самолетов. Эта фирма была срав</w:t>
      </w:r>
      <w:r w:rsidRPr="00876437">
        <w:rPr>
          <w:rFonts w:ascii="Times New Roman" w:hAnsi="Times New Roman"/>
          <w:color w:val="0070C0"/>
          <w:sz w:val="16"/>
          <w:szCs w:val="16"/>
        </w:rPr>
        <w:softHyphen/>
        <w:t>нительно небольшой по численности, и значительно уступала ОКБ-1 и ОКБ-2. В декабре 1945 г. в штате ОКБ-3 состоял все</w:t>
      </w:r>
      <w:r w:rsidRPr="00876437">
        <w:rPr>
          <w:rFonts w:ascii="Times New Roman" w:hAnsi="Times New Roman"/>
          <w:color w:val="0070C0"/>
          <w:sz w:val="16"/>
          <w:szCs w:val="16"/>
        </w:rPr>
        <w:softHyphen/>
        <w:t>го 41 человек, в том числе 12 конструкторов, 4 инженера-рас</w:t>
      </w:r>
      <w:r w:rsidRPr="00876437">
        <w:rPr>
          <w:rFonts w:ascii="Times New Roman" w:hAnsi="Times New Roman"/>
          <w:color w:val="0070C0"/>
          <w:sz w:val="16"/>
          <w:szCs w:val="16"/>
        </w:rPr>
        <w:softHyphen/>
        <w:t>четчика и 2 специалиста-аэродинамика. Вскоре, однако, бла</w:t>
      </w:r>
      <w:r w:rsidRPr="00876437">
        <w:rPr>
          <w:rFonts w:ascii="Times New Roman" w:hAnsi="Times New Roman"/>
          <w:color w:val="0070C0"/>
          <w:sz w:val="16"/>
          <w:szCs w:val="16"/>
        </w:rPr>
        <w:softHyphen/>
        <w:t>годаря привлечению продовольственными пайками бывших сотрудников фирмы «Зибель» и найму специалистов с фирм «Хейнкель» и «БМВ», численность ОКБ заметно возросла, в марте 1946 г. там работало уже 742 чел. Общее руководство осуществляли представитель МАП Власов и один из бывших директоров фирмы «Зибель» доктор Зайтц. Главным конст</w:t>
      </w:r>
      <w:r w:rsidRPr="00876437">
        <w:rPr>
          <w:rFonts w:ascii="Times New Roman" w:hAnsi="Times New Roman"/>
          <w:color w:val="0070C0"/>
          <w:sz w:val="16"/>
          <w:szCs w:val="16"/>
        </w:rPr>
        <w:softHyphen/>
        <w:t>руктором ОКБ назначили немецкого инженера Г. Рессинга [63].</w:t>
      </w:r>
    </w:p>
    <w:p w14:paraId="094449B0" w14:textId="77777777" w:rsidR="00E45EC7" w:rsidRPr="00876437" w:rsidRDefault="00E45EC7" w:rsidP="00E45EC7">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Как и ОКБ в Дессау, конструкторская организация в Гал</w:t>
      </w:r>
      <w:r w:rsidRPr="00876437">
        <w:rPr>
          <w:rFonts w:ascii="Times New Roman" w:hAnsi="Times New Roman"/>
          <w:color w:val="0070C0"/>
          <w:sz w:val="16"/>
          <w:szCs w:val="16"/>
        </w:rPr>
        <w:softHyphen/>
        <w:t>ле была разделена на два отдела (самолетный и двигательный). Но, в отличие от инженеров фирмы «Юнкере», работавших над развитием дозвуковых военных самолетов с турбореактив</w:t>
      </w:r>
      <w:r w:rsidRPr="00876437">
        <w:rPr>
          <w:rFonts w:ascii="Times New Roman" w:hAnsi="Times New Roman"/>
          <w:color w:val="0070C0"/>
          <w:sz w:val="16"/>
          <w:szCs w:val="16"/>
        </w:rPr>
        <w:softHyphen/>
        <w:t>ными двигателями, коллективу ОКБ-3 было поручено созда</w:t>
      </w:r>
      <w:r w:rsidRPr="00876437">
        <w:rPr>
          <w:rFonts w:ascii="Times New Roman" w:hAnsi="Times New Roman"/>
          <w:color w:val="0070C0"/>
          <w:sz w:val="16"/>
          <w:szCs w:val="16"/>
        </w:rPr>
        <w:softHyphen/>
        <w:t>ние совершенно необычного самолета — экспериментального самолета с ЖРД, рассчитанного на достижение сверхзвуковых скоростей. Предыстория самолета такова. В 1944 г. Немецкий институт планеризма (DFS) разработал проект эксперименталь</w:t>
      </w:r>
      <w:r w:rsidRPr="00876437">
        <w:rPr>
          <w:rFonts w:ascii="Times New Roman" w:hAnsi="Times New Roman"/>
          <w:color w:val="0070C0"/>
          <w:sz w:val="16"/>
          <w:szCs w:val="16"/>
        </w:rPr>
        <w:softHyphen/>
        <w:t>ного самолета DFS-346 с максимальной скоростью полета М=2,5. Для достижения этой скорости планировалось устано</w:t>
      </w:r>
      <w:r w:rsidRPr="00876437">
        <w:rPr>
          <w:rFonts w:ascii="Times New Roman" w:hAnsi="Times New Roman"/>
          <w:color w:val="0070C0"/>
          <w:sz w:val="16"/>
          <w:szCs w:val="16"/>
        </w:rPr>
        <w:softHyphen/>
        <w:t xml:space="preserve">вить два ЖРД Walter-109—509, применявшихся на ракетных истребителях Ме-163. Самолет-лаборатория DFS-346 должен был доставляться на </w:t>
      </w:r>
      <w:r w:rsidRPr="00876437">
        <w:rPr>
          <w:rFonts w:ascii="Times New Roman" w:hAnsi="Times New Roman"/>
          <w:color w:val="0070C0"/>
          <w:sz w:val="16"/>
          <w:szCs w:val="16"/>
        </w:rPr>
        <w:lastRenderedPageBreak/>
        <w:t>высоту 10 000 м с помощью самолета- носителя Ju-388 или Не-219, затем он отсоединялся и совер</w:t>
      </w:r>
      <w:r w:rsidRPr="00876437">
        <w:rPr>
          <w:rFonts w:ascii="Times New Roman" w:hAnsi="Times New Roman"/>
          <w:color w:val="0070C0"/>
          <w:sz w:val="16"/>
          <w:szCs w:val="16"/>
        </w:rPr>
        <w:softHyphen/>
        <w:t>шал самостоятельный полет. Изготовление этого сверхзвуко</w:t>
      </w:r>
      <w:r w:rsidRPr="00876437">
        <w:rPr>
          <w:rFonts w:ascii="Times New Roman" w:hAnsi="Times New Roman"/>
          <w:color w:val="0070C0"/>
          <w:sz w:val="16"/>
          <w:szCs w:val="16"/>
        </w:rPr>
        <w:softHyphen/>
        <w:t>вого самолета поручили фирме «Зибель», он стал называться Siebel-346. К концу войны был готов деревянный макет само</w:t>
      </w:r>
      <w:r w:rsidRPr="00876437">
        <w:rPr>
          <w:rFonts w:ascii="Times New Roman" w:hAnsi="Times New Roman"/>
          <w:color w:val="0070C0"/>
          <w:sz w:val="16"/>
          <w:szCs w:val="16"/>
        </w:rPr>
        <w:softHyphen/>
        <w:t>лета, и началась сборка летного экземпляра.</w:t>
      </w:r>
    </w:p>
    <w:p w14:paraId="1BCBA9CD" w14:textId="77777777" w:rsidR="00E45EC7" w:rsidRPr="00876437" w:rsidRDefault="00E45EC7" w:rsidP="00E45EC7">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Ведущим по Siebel-346 от СССР был инженер Н.А. Хей</w:t>
      </w:r>
      <w:r w:rsidRPr="00876437">
        <w:rPr>
          <w:rFonts w:ascii="Times New Roman" w:hAnsi="Times New Roman"/>
          <w:color w:val="0070C0"/>
          <w:sz w:val="16"/>
          <w:szCs w:val="16"/>
        </w:rPr>
        <w:softHyphen/>
        <w:t>фиц. С немецкой стороны созданием машины руководили глав</w:t>
      </w:r>
      <w:r w:rsidRPr="00876437">
        <w:rPr>
          <w:rFonts w:ascii="Times New Roman" w:hAnsi="Times New Roman"/>
          <w:color w:val="0070C0"/>
          <w:sz w:val="16"/>
          <w:szCs w:val="16"/>
        </w:rPr>
        <w:softHyphen/>
        <w:t>ный конструктор ОКБ Г. Рессинг, начальник конструкторско</w:t>
      </w:r>
      <w:r w:rsidRPr="00876437">
        <w:rPr>
          <w:rFonts w:ascii="Times New Roman" w:hAnsi="Times New Roman"/>
          <w:color w:val="0070C0"/>
          <w:sz w:val="16"/>
          <w:szCs w:val="16"/>
        </w:rPr>
        <w:softHyphen/>
        <w:t>го бюро самолетного отдела инженер Хайнзон и др. Самолет Siebel-346 представлял собой летающую лабораторию, предназ</w:t>
      </w:r>
      <w:r w:rsidRPr="00876437">
        <w:rPr>
          <w:rFonts w:ascii="Times New Roman" w:hAnsi="Times New Roman"/>
          <w:color w:val="0070C0"/>
          <w:sz w:val="16"/>
          <w:szCs w:val="16"/>
        </w:rPr>
        <w:softHyphen/>
        <w:t>наченную для изучения проблем, связанных с полетом на сверх</w:t>
      </w:r>
      <w:r w:rsidRPr="00876437">
        <w:rPr>
          <w:rFonts w:ascii="Times New Roman" w:hAnsi="Times New Roman"/>
          <w:color w:val="0070C0"/>
          <w:sz w:val="16"/>
          <w:szCs w:val="16"/>
        </w:rPr>
        <w:softHyphen/>
        <w:t>звуковых скоростях. Изучение моделей в трубах сверхзвуко</w:t>
      </w:r>
      <w:r w:rsidRPr="00876437">
        <w:rPr>
          <w:rFonts w:ascii="Times New Roman" w:hAnsi="Times New Roman"/>
          <w:color w:val="0070C0"/>
          <w:sz w:val="16"/>
          <w:szCs w:val="16"/>
        </w:rPr>
        <w:softHyphen/>
        <w:t>вых скоростей является ненадежным. Трубы, требующие зат</w:t>
      </w:r>
      <w:r w:rsidRPr="00876437">
        <w:rPr>
          <w:rFonts w:ascii="Times New Roman" w:hAnsi="Times New Roman"/>
          <w:color w:val="0070C0"/>
          <w:sz w:val="16"/>
          <w:szCs w:val="16"/>
        </w:rPr>
        <w:softHyphen/>
        <w:t>раты больших мощностей и оперирующие с малыми моделями, не дают надежного материала из-за трудно оценимого масш</w:t>
      </w:r>
      <w:r w:rsidRPr="00876437">
        <w:rPr>
          <w:rFonts w:ascii="Times New Roman" w:hAnsi="Times New Roman"/>
          <w:color w:val="0070C0"/>
          <w:sz w:val="16"/>
          <w:szCs w:val="16"/>
        </w:rPr>
        <w:softHyphen/>
        <w:t>табного эффекта. Испытание и изучение этих явлений в поле</w:t>
      </w:r>
      <w:r w:rsidRPr="00876437">
        <w:rPr>
          <w:rFonts w:ascii="Times New Roman" w:hAnsi="Times New Roman"/>
          <w:color w:val="0070C0"/>
          <w:sz w:val="16"/>
          <w:szCs w:val="16"/>
        </w:rPr>
        <w:softHyphen/>
        <w:t>те являлось всегда одной из заманчивых и вместе с тем одной из самых сложных задач. В данном случае новыми были не только методика изучения проблем, связанных с такими по</w:t>
      </w:r>
      <w:r w:rsidRPr="00876437">
        <w:rPr>
          <w:rFonts w:ascii="Times New Roman" w:hAnsi="Times New Roman"/>
          <w:color w:val="0070C0"/>
          <w:sz w:val="16"/>
          <w:szCs w:val="16"/>
        </w:rPr>
        <w:softHyphen/>
        <w:t>летами, но и сам полет: поведение самолета на зазвуковых режимах, динамика полета, устойчивость, управляемость, из</w:t>
      </w:r>
      <w:r w:rsidRPr="00876437">
        <w:rPr>
          <w:rFonts w:ascii="Times New Roman" w:hAnsi="Times New Roman"/>
          <w:color w:val="0070C0"/>
          <w:sz w:val="16"/>
          <w:szCs w:val="16"/>
        </w:rPr>
        <w:softHyphen/>
        <w:t>менение кривой сопротивления и т.д. Проект самолета был недостаточно обоснован, но, тем не менее, он представлял тог</w:t>
      </w:r>
      <w:r w:rsidRPr="00876437">
        <w:rPr>
          <w:rFonts w:ascii="Times New Roman" w:hAnsi="Times New Roman"/>
          <w:color w:val="0070C0"/>
          <w:sz w:val="16"/>
          <w:szCs w:val="16"/>
        </w:rPr>
        <w:softHyphen/>
        <w:t>да большой интерес, как попытка быстрейшего проникнове</w:t>
      </w:r>
      <w:r w:rsidRPr="00876437">
        <w:rPr>
          <w:rFonts w:ascii="Times New Roman" w:hAnsi="Times New Roman"/>
          <w:color w:val="0070C0"/>
          <w:sz w:val="16"/>
          <w:szCs w:val="16"/>
        </w:rPr>
        <w:softHyphen/>
        <w:t>ния в область сверхзвуковых скоростей, тем более что летчик завода изъявил желание производить испытания эксперимен</w:t>
      </w:r>
      <w:r w:rsidRPr="00876437">
        <w:rPr>
          <w:rFonts w:ascii="Times New Roman" w:hAnsi="Times New Roman"/>
          <w:color w:val="0070C0"/>
          <w:sz w:val="16"/>
          <w:szCs w:val="16"/>
        </w:rPr>
        <w:softHyphen/>
        <w:t>тального самолета. В конце июля 1946 г. в ОКБ-3 состоялось заседание с обсуждением проекта самолета Siebel-346, на ко</w:t>
      </w:r>
      <w:r w:rsidRPr="00876437">
        <w:rPr>
          <w:rFonts w:ascii="Times New Roman" w:hAnsi="Times New Roman"/>
          <w:color w:val="0070C0"/>
          <w:sz w:val="16"/>
          <w:szCs w:val="16"/>
        </w:rPr>
        <w:softHyphen/>
        <w:t>тором присутствовал заместитель министра авиационной про</w:t>
      </w:r>
      <w:r w:rsidRPr="00876437">
        <w:rPr>
          <w:rFonts w:ascii="Times New Roman" w:hAnsi="Times New Roman"/>
          <w:color w:val="0070C0"/>
          <w:sz w:val="16"/>
          <w:szCs w:val="16"/>
        </w:rPr>
        <w:softHyphen/>
        <w:t>мышленности М.М. Лукин. Согласно принятым решениям, в конструкцию машины были внесены некоторые изменения, в частности улучшили герметизацию фюзеляжа, установили посадочные опоры-предохранители на концах крыла. 29 сен</w:t>
      </w:r>
      <w:r w:rsidRPr="00876437">
        <w:rPr>
          <w:rFonts w:ascii="Times New Roman" w:hAnsi="Times New Roman"/>
          <w:color w:val="0070C0"/>
          <w:sz w:val="16"/>
          <w:szCs w:val="16"/>
        </w:rPr>
        <w:softHyphen/>
        <w:t>тября 1946 г. первый экземпляр Siebel-346 выкатили из сбо</w:t>
      </w:r>
      <w:r w:rsidRPr="00876437">
        <w:rPr>
          <w:rFonts w:ascii="Times New Roman" w:hAnsi="Times New Roman"/>
          <w:color w:val="0070C0"/>
          <w:sz w:val="16"/>
          <w:szCs w:val="16"/>
        </w:rPr>
        <w:softHyphen/>
        <w:t>рочного цеха и передали для подготовки к наземным испыта</w:t>
      </w:r>
      <w:r w:rsidRPr="00876437">
        <w:rPr>
          <w:rFonts w:ascii="Times New Roman" w:hAnsi="Times New Roman"/>
          <w:color w:val="0070C0"/>
          <w:sz w:val="16"/>
          <w:szCs w:val="16"/>
        </w:rPr>
        <w:softHyphen/>
        <w:t>ниям [63] (24920).</w:t>
      </w:r>
    </w:p>
    <w:p w14:paraId="6F3DE52B" w14:textId="77777777" w:rsidR="00E45EC7" w:rsidRPr="00876437" w:rsidRDefault="00E45EC7" w:rsidP="00E45EC7">
      <w:pPr>
        <w:spacing w:after="0" w:line="240" w:lineRule="auto"/>
        <w:jc w:val="both"/>
        <w:rPr>
          <w:rFonts w:ascii="Times New Roman" w:hAnsi="Times New Roman"/>
          <w:color w:val="0070C0"/>
          <w:sz w:val="16"/>
          <w:szCs w:val="16"/>
        </w:rPr>
      </w:pPr>
    </w:p>
    <w:p w14:paraId="348D8D0F" w14:textId="77777777" w:rsidR="00E45EC7" w:rsidRPr="00876437" w:rsidRDefault="00E45EC7" w:rsidP="00E45EC7">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конце 1945 г. на базе самолётостроительной фирмы «Зибель» возникло ОКБ-3 в Галле. К декабрю 1945 г. в ОКБ-3 числился всего 41 сотрудник, из которых 12 конструкторов, 4 инженера-расчётчика и 2 специалиста аэродинамика. К марту 1946 г. штат ОКБ-3 уже насчитывал 742 человека. Общее руководство в ОКБ-3 осуществляли представитель Министерства авиационной промышленности Власов и один из бывших директоров фирмы «Зибель» доктор Зайтц. Главным конструктором ОКБ назначили немецкого инженера Г. Рессинга.</w:t>
      </w:r>
    </w:p>
    <w:p w14:paraId="35694002" w14:textId="77777777" w:rsidR="00E45EC7" w:rsidRPr="00876437" w:rsidRDefault="00E45EC7" w:rsidP="00E45EC7">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 xml:space="preserve">ОКБ-3, так </w:t>
      </w:r>
      <w:proofErr w:type="gramStart"/>
      <w:r w:rsidRPr="00876437">
        <w:rPr>
          <w:rFonts w:ascii="Times New Roman" w:hAnsi="Times New Roman"/>
          <w:color w:val="0070C0"/>
          <w:sz w:val="16"/>
          <w:szCs w:val="16"/>
        </w:rPr>
        <w:t>же</w:t>
      </w:r>
      <w:proofErr w:type="gramEnd"/>
      <w:r w:rsidRPr="00876437">
        <w:rPr>
          <w:rFonts w:ascii="Times New Roman" w:hAnsi="Times New Roman"/>
          <w:color w:val="0070C0"/>
          <w:sz w:val="16"/>
          <w:szCs w:val="16"/>
        </w:rPr>
        <w:t xml:space="preserve"> как и ОКБ-1, имело два отдела – самолётный и двигательный. Задачей ОКБ-3 было создание экспериментального летательного аппарата с жидкостно-реактивным двигателем, рассчитанного на достижение сверхзвуковых скоростей (25184).</w:t>
      </w:r>
    </w:p>
    <w:p w14:paraId="21C9521D" w14:textId="77777777" w:rsidR="00E45EC7" w:rsidRPr="00876437" w:rsidRDefault="00E45EC7" w:rsidP="00E45EC7">
      <w:pPr>
        <w:spacing w:after="0" w:line="240" w:lineRule="auto"/>
        <w:jc w:val="both"/>
        <w:rPr>
          <w:rFonts w:ascii="Times New Roman" w:hAnsi="Times New Roman"/>
          <w:color w:val="0070C0"/>
          <w:sz w:val="16"/>
          <w:szCs w:val="16"/>
        </w:rPr>
      </w:pPr>
    </w:p>
    <w:p w14:paraId="435FDDA7" w14:textId="77777777" w:rsidR="00E45EC7" w:rsidRPr="00876437" w:rsidRDefault="00E45EC7" w:rsidP="00E45EC7">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конце 1945 г. был изготовлен опытный образец М-12 Урмина, который сначала именовался М-11Я и испытывался с января следующего года. Однако результаты оказались неудовлетворительными. М-12 конструкции Урмина доводился до середины 1946 г., а затем был заброшен (25387).</w:t>
      </w:r>
    </w:p>
    <w:p w14:paraId="4FC73592" w14:textId="77777777" w:rsidR="00E45EC7" w:rsidRPr="00876437" w:rsidRDefault="00E45EC7" w:rsidP="00E45EC7">
      <w:pPr>
        <w:spacing w:after="0" w:line="240" w:lineRule="auto"/>
        <w:jc w:val="both"/>
        <w:rPr>
          <w:rFonts w:ascii="Times New Roman" w:hAnsi="Times New Roman"/>
          <w:color w:val="0070C0"/>
          <w:sz w:val="16"/>
          <w:szCs w:val="16"/>
        </w:rPr>
      </w:pPr>
    </w:p>
    <w:p w14:paraId="285EFD14" w14:textId="77777777" w:rsidR="00E45EC7" w:rsidRPr="00876437" w:rsidRDefault="00E45EC7" w:rsidP="00E45EC7">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До конца 1945 г. на основе изучения конструкции и испы</w:t>
      </w:r>
      <w:r w:rsidRPr="00876437">
        <w:rPr>
          <w:rFonts w:ascii="Times New Roman" w:hAnsi="Times New Roman"/>
          <w:color w:val="0070C0"/>
          <w:sz w:val="16"/>
          <w:szCs w:val="16"/>
        </w:rPr>
        <w:softHyphen/>
        <w:t>тания собранных из отдельных частей ТРД BMW-003A немец</w:t>
      </w:r>
      <w:r w:rsidRPr="00876437">
        <w:rPr>
          <w:rFonts w:ascii="Times New Roman" w:hAnsi="Times New Roman"/>
          <w:color w:val="0070C0"/>
          <w:sz w:val="16"/>
          <w:szCs w:val="16"/>
        </w:rPr>
        <w:softHyphen/>
        <w:t>кие специалисты разработали проект двигателя BMW-003C с тягой у земли 1050 кгс. Форсирование мощности достигалось уве</w:t>
      </w:r>
      <w:r w:rsidRPr="00876437">
        <w:rPr>
          <w:rFonts w:ascii="Times New Roman" w:hAnsi="Times New Roman"/>
          <w:color w:val="0070C0"/>
          <w:sz w:val="16"/>
          <w:szCs w:val="16"/>
        </w:rPr>
        <w:softHyphen/>
        <w:t>личением числа оборотов в минуту (с 9500 до 10 000) и темпе</w:t>
      </w:r>
      <w:r w:rsidRPr="00876437">
        <w:rPr>
          <w:rFonts w:ascii="Times New Roman" w:hAnsi="Times New Roman"/>
          <w:color w:val="0070C0"/>
          <w:sz w:val="16"/>
          <w:szCs w:val="16"/>
        </w:rPr>
        <w:softHyphen/>
        <w:t>ратуры в камере сгорания (с 780 до 850 °С). Для надежной ра</w:t>
      </w:r>
      <w:r w:rsidRPr="00876437">
        <w:rPr>
          <w:rFonts w:ascii="Times New Roman" w:hAnsi="Times New Roman"/>
          <w:color w:val="0070C0"/>
          <w:sz w:val="16"/>
          <w:szCs w:val="16"/>
        </w:rPr>
        <w:softHyphen/>
        <w:t>боты форсированного двигателя необходимо было внести из</w:t>
      </w:r>
      <w:r w:rsidRPr="00876437">
        <w:rPr>
          <w:rFonts w:ascii="Times New Roman" w:hAnsi="Times New Roman"/>
          <w:color w:val="0070C0"/>
          <w:sz w:val="16"/>
          <w:szCs w:val="16"/>
        </w:rPr>
        <w:softHyphen/>
        <w:t>менения в конструкцию камеры сгорания, соплового аппарата и турбины [63].</w:t>
      </w:r>
    </w:p>
    <w:p w14:paraId="5F1FB657" w14:textId="77777777" w:rsidR="00E45EC7" w:rsidRPr="00876437" w:rsidRDefault="00E45EC7" w:rsidP="00E45EC7">
      <w:pPr>
        <w:spacing w:after="0" w:line="240" w:lineRule="auto"/>
        <w:jc w:val="both"/>
        <w:rPr>
          <w:rFonts w:ascii="Times New Roman" w:hAnsi="Times New Roman"/>
          <w:color w:val="0070C0"/>
          <w:sz w:val="16"/>
          <w:szCs w:val="16"/>
        </w:rPr>
      </w:pPr>
    </w:p>
    <w:p w14:paraId="5EA30BC8" w14:textId="77777777" w:rsidR="00E45EC7" w:rsidRPr="00876437" w:rsidRDefault="00E45EC7" w:rsidP="00E45EC7">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До конца 1945 года «сорокчетверки» так и не смогли дове</w:t>
      </w:r>
      <w:r w:rsidRPr="00876437">
        <w:rPr>
          <w:rFonts w:ascii="Times New Roman" w:hAnsi="Times New Roman"/>
          <w:color w:val="0070C0"/>
          <w:sz w:val="16"/>
          <w:szCs w:val="16"/>
        </w:rPr>
        <w:softHyphen/>
        <w:t>сти «до ума». Эти танки по надежности зна</w:t>
      </w:r>
      <w:r w:rsidRPr="00876437">
        <w:rPr>
          <w:rFonts w:ascii="Times New Roman" w:hAnsi="Times New Roman"/>
          <w:color w:val="0070C0"/>
          <w:sz w:val="16"/>
          <w:szCs w:val="16"/>
        </w:rPr>
        <w:softHyphen/>
        <w:t>чительно уступали тридцатьчетверкам. Всего с января до 1 июля 1945 года завод № 75 из</w:t>
      </w:r>
      <w:r w:rsidRPr="00876437">
        <w:rPr>
          <w:rFonts w:ascii="Times New Roman" w:hAnsi="Times New Roman"/>
          <w:color w:val="0070C0"/>
          <w:sz w:val="16"/>
          <w:szCs w:val="16"/>
        </w:rPr>
        <w:softHyphen/>
        <w:t>готовил 240 Т-44, а включая машины сборки 1944 года, общее число произведенных тан</w:t>
      </w:r>
      <w:r w:rsidRPr="00876437">
        <w:rPr>
          <w:rFonts w:ascii="Times New Roman" w:hAnsi="Times New Roman"/>
          <w:color w:val="0070C0"/>
          <w:sz w:val="16"/>
          <w:szCs w:val="16"/>
        </w:rPr>
        <w:softHyphen/>
        <w:t>ков составило 265 штук (выпуск «сорокчетверок» закончился в 1947 году).</w:t>
      </w:r>
    </w:p>
    <w:p w14:paraId="3007F23D" w14:textId="77777777" w:rsidR="00E45EC7" w:rsidRPr="00876437" w:rsidRDefault="00E45EC7" w:rsidP="00E45EC7">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Ни один из произведенных до конца Вели</w:t>
      </w:r>
      <w:r w:rsidRPr="00876437">
        <w:rPr>
          <w:rFonts w:ascii="Times New Roman" w:hAnsi="Times New Roman"/>
          <w:color w:val="0070C0"/>
          <w:sz w:val="16"/>
          <w:szCs w:val="16"/>
        </w:rPr>
        <w:softHyphen/>
        <w:t>кой Отечественной войны танков Т-44 не от</w:t>
      </w:r>
      <w:r w:rsidRPr="00876437">
        <w:rPr>
          <w:rFonts w:ascii="Times New Roman" w:hAnsi="Times New Roman"/>
          <w:color w:val="0070C0"/>
          <w:sz w:val="16"/>
          <w:szCs w:val="16"/>
        </w:rPr>
        <w:softHyphen/>
        <w:t>правили в действующую армию. Машины от</w:t>
      </w:r>
      <w:r w:rsidRPr="00876437">
        <w:rPr>
          <w:rFonts w:ascii="Times New Roman" w:hAnsi="Times New Roman"/>
          <w:color w:val="0070C0"/>
          <w:sz w:val="16"/>
          <w:szCs w:val="16"/>
        </w:rPr>
        <w:softHyphen/>
        <w:t>гружались в учебные части (4-я и 9-я учеб</w:t>
      </w:r>
      <w:r w:rsidRPr="00876437">
        <w:rPr>
          <w:rFonts w:ascii="Times New Roman" w:hAnsi="Times New Roman"/>
          <w:color w:val="0070C0"/>
          <w:sz w:val="16"/>
          <w:szCs w:val="16"/>
        </w:rPr>
        <w:softHyphen/>
        <w:t>ные танковые бригады, дислоцировавшиеся в районе Харькова), военные учебные заве</w:t>
      </w:r>
      <w:r w:rsidRPr="00876437">
        <w:rPr>
          <w:rFonts w:ascii="Times New Roman" w:hAnsi="Times New Roman"/>
          <w:color w:val="0070C0"/>
          <w:sz w:val="16"/>
          <w:szCs w:val="16"/>
        </w:rPr>
        <w:softHyphen/>
        <w:t>дения (Харьковское, Сивашское, Таманское, Ленинградское танковые училища, Акаде</w:t>
      </w:r>
      <w:r w:rsidRPr="00876437">
        <w:rPr>
          <w:rFonts w:ascii="Times New Roman" w:hAnsi="Times New Roman"/>
          <w:color w:val="0070C0"/>
          <w:sz w:val="16"/>
          <w:szCs w:val="16"/>
        </w:rPr>
        <w:softHyphen/>
        <w:t>мия бронетанковых войск, Казанская выс</w:t>
      </w:r>
      <w:r w:rsidRPr="00876437">
        <w:rPr>
          <w:rFonts w:ascii="Times New Roman" w:hAnsi="Times New Roman"/>
          <w:color w:val="0070C0"/>
          <w:sz w:val="16"/>
          <w:szCs w:val="16"/>
        </w:rPr>
        <w:softHyphen/>
        <w:t>шая офицерская школа) и на полигоны (Го</w:t>
      </w:r>
      <w:r w:rsidRPr="00876437">
        <w:rPr>
          <w:rFonts w:ascii="Times New Roman" w:hAnsi="Times New Roman"/>
          <w:color w:val="0070C0"/>
          <w:sz w:val="16"/>
          <w:szCs w:val="16"/>
        </w:rPr>
        <w:softHyphen/>
        <w:t>роховецкий АНИОП и НИБТ полигон в Ку</w:t>
      </w:r>
      <w:r w:rsidRPr="00876437">
        <w:rPr>
          <w:rFonts w:ascii="Times New Roman" w:hAnsi="Times New Roman"/>
          <w:color w:val="0070C0"/>
          <w:sz w:val="16"/>
          <w:szCs w:val="16"/>
        </w:rPr>
        <w:softHyphen/>
        <w:t>бинке). Кроме того, 156 «сорокчетверок» ушли в Львовский и Барановичский военные округа - эти танки поступили на укомплек</w:t>
      </w:r>
      <w:r w:rsidRPr="00876437">
        <w:rPr>
          <w:rFonts w:ascii="Times New Roman" w:hAnsi="Times New Roman"/>
          <w:color w:val="0070C0"/>
          <w:sz w:val="16"/>
          <w:szCs w:val="16"/>
        </w:rPr>
        <w:softHyphen/>
        <w:t>тование танковых дивизий, формирование которых началось в июне 1945 года (25012).</w:t>
      </w:r>
    </w:p>
    <w:p w14:paraId="3BE4EE4B" w14:textId="77777777" w:rsidR="00E45EC7" w:rsidRPr="00876437" w:rsidRDefault="00E45EC7" w:rsidP="00E45EC7">
      <w:pPr>
        <w:spacing w:after="0" w:line="240" w:lineRule="auto"/>
        <w:jc w:val="both"/>
        <w:rPr>
          <w:rFonts w:ascii="Times New Roman" w:hAnsi="Times New Roman"/>
          <w:color w:val="0070C0"/>
          <w:sz w:val="16"/>
          <w:szCs w:val="16"/>
        </w:rPr>
      </w:pPr>
    </w:p>
    <w:p w14:paraId="2944E0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1945 года попытались заменить на В-25 высокоточный прицел Норден М-9 и связанный с ним электрический автопилот С-1 на еще более совершенные немецкие "Летфе-7". Около тысячи таких прицелов захватили на складах фирмы "Карл Цейсс". Приспособить "Летфе" к установке на В-25 помогали германские специалисты. По немецкие прицелы н американские автопилоты оказались несовместимы - в системе возникали колебания, сбивавшие бомбардировщик с боевого курса (3457,98).</w:t>
      </w:r>
    </w:p>
    <w:p w14:paraId="52600F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A4FD42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1945 НКАП обратился к И.В.С. с просьбой утвердить задания на разработку в Германии силами немецких специалистов реактивных самолетов, двигателей, приборов и центрами д.б. стать Дессау, Галле, Штрасфурт, Берлин. Появились ОТБ.</w:t>
      </w:r>
    </w:p>
    <w:p w14:paraId="738AF3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всех этих конструкторских группах техническими руководителями являются видные немецкие специалисты, работавшие ранее в этих фирмах над решением тех же проблем. Общее наблюдение и руководство указанными работами в каждой группе осуществляется работниками НКАП."</w:t>
      </w:r>
    </w:p>
    <w:p w14:paraId="34A492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целях сокращения времени изучения и освоения в производстве реактивных ГТД и самолетов с этими двигателями, а также для обучения летного состава ВВС КА тактическому применению этих самолетов, считаем необходимым организовать производство реактивных самолетов по типу Мессершмитт 262 на заводах 381 в Москве и 392 в Саратове и реактивных ГТД типа ЮМО-004 на заводе 26 и БМВ-003 на заводе 16 в Казани.</w:t>
      </w:r>
    </w:p>
    <w:p w14:paraId="289949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Самолеты Ме-262 будут выпускаться с отечественным вооружением и оборудованием, но конструкция самолета в основном останется без изменения. В течение 1946 предполагается построить 120 самолетов-истребителей с началом выпуска с июня 1946. Разработку чертежей Ме-262 намечается поручить ГК тов. Мясищеву, двигателей 004 - ГК тов. Климову, 003 - ГК тов. Колосову (1795,66).</w:t>
      </w:r>
    </w:p>
    <w:p w14:paraId="1B929F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B3AEC0E" w14:textId="77777777" w:rsidR="001803C3" w:rsidRPr="00171131" w:rsidRDefault="001803C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концу 1945 года вся доработанная партия самолетов-снарядов Х-10 была забракована и главный конструктор в отчаянии обратился к Шахурину:</w:t>
      </w:r>
    </w:p>
    <w:p w14:paraId="4E7EC16F" w14:textId="77777777" w:rsidR="001803C3" w:rsidRPr="00171131" w:rsidRDefault="001803C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Алексей Иванович, отправьте моих специалистов в Гер</w:t>
      </w:r>
      <w:r w:rsidRPr="00171131">
        <w:rPr>
          <w:rFonts w:ascii="Times New Roman" w:hAnsi="Times New Roman"/>
          <w:color w:val="000000" w:themeColor="text1"/>
          <w:sz w:val="16"/>
          <w:szCs w:val="16"/>
        </w:rPr>
        <w:softHyphen/>
        <w:t>манию. Пусть разберутся с материальной частью ФАУ-1.</w:t>
      </w:r>
    </w:p>
    <w:p w14:paraId="6FCF8BF9" w14:textId="77777777" w:rsidR="001803C3" w:rsidRPr="00171131" w:rsidRDefault="001803C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Отправленная в Нордхаузен группа полтора года разби</w:t>
      </w:r>
      <w:r w:rsidRPr="00171131">
        <w:rPr>
          <w:rFonts w:ascii="Times New Roman" w:hAnsi="Times New Roman"/>
          <w:color w:val="000000" w:themeColor="text1"/>
          <w:sz w:val="16"/>
          <w:szCs w:val="16"/>
        </w:rPr>
        <w:softHyphen/>
        <w:t>ралась с технической документацией. Руководство ВВС начало терять веру в работу Челомея. Чувствуя, что почва уходит из- под ног, главный конструктор вышел в Правительство с предло</w:t>
      </w:r>
      <w:r w:rsidRPr="00171131">
        <w:rPr>
          <w:rFonts w:ascii="Times New Roman" w:hAnsi="Times New Roman"/>
          <w:color w:val="000000" w:themeColor="text1"/>
          <w:sz w:val="16"/>
          <w:szCs w:val="16"/>
        </w:rPr>
        <w:softHyphen/>
        <w:t>жением о разработке нового 2-моторного самолета-снаряда. Предложение было одобрено. Одновременно ему рекомендо</w:t>
      </w:r>
      <w:r w:rsidRPr="00171131">
        <w:rPr>
          <w:rFonts w:ascii="Times New Roman" w:hAnsi="Times New Roman"/>
          <w:color w:val="000000" w:themeColor="text1"/>
          <w:sz w:val="16"/>
          <w:szCs w:val="16"/>
        </w:rPr>
        <w:softHyphen/>
        <w:t>вали завершить работу над 10-Х.</w:t>
      </w:r>
    </w:p>
    <w:p w14:paraId="0839C8B2" w14:textId="77777777" w:rsidR="001803C3" w:rsidRPr="00171131" w:rsidRDefault="001803C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Летом 1947 года Челомей получил необходимые матери</w:t>
      </w:r>
      <w:r w:rsidRPr="00171131">
        <w:rPr>
          <w:rFonts w:ascii="Times New Roman" w:hAnsi="Times New Roman"/>
          <w:color w:val="000000" w:themeColor="text1"/>
          <w:sz w:val="16"/>
          <w:szCs w:val="16"/>
        </w:rPr>
        <w:softHyphen/>
        <w:t>алы из Германии и провел сравнительные испытания автопи</w:t>
      </w:r>
      <w:r w:rsidRPr="00171131">
        <w:rPr>
          <w:rFonts w:ascii="Times New Roman" w:hAnsi="Times New Roman"/>
          <w:color w:val="000000" w:themeColor="text1"/>
          <w:sz w:val="16"/>
          <w:szCs w:val="16"/>
        </w:rPr>
        <w:softHyphen/>
        <w:t>лотов фирмы «Аскания» и московского завода № 118 (МНПК «Авионика»). Немецкий автопилот работал стабильно, не из</w:t>
      </w:r>
      <w:r w:rsidRPr="00171131">
        <w:rPr>
          <w:rFonts w:ascii="Times New Roman" w:hAnsi="Times New Roman"/>
          <w:color w:val="000000" w:themeColor="text1"/>
          <w:sz w:val="16"/>
          <w:szCs w:val="16"/>
        </w:rPr>
        <w:softHyphen/>
        <w:t>менял параметры при температурах от -35 до +45 градусов и вибрационных перегрузках до 10 единиц. Наш автопилот температуры не выдерживал, от тряски разваливался.</w:t>
      </w:r>
    </w:p>
    <w:p w14:paraId="2BD5043F" w14:textId="77777777" w:rsidR="001803C3" w:rsidRPr="00171131" w:rsidRDefault="001803C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Командование ВВС все более сомневалось в целесоо</w:t>
      </w:r>
      <w:r w:rsidRPr="00171131">
        <w:rPr>
          <w:rFonts w:ascii="Times New Roman" w:hAnsi="Times New Roman"/>
          <w:color w:val="000000" w:themeColor="text1"/>
          <w:sz w:val="16"/>
          <w:szCs w:val="16"/>
        </w:rPr>
        <w:softHyphen/>
        <w:t>бразности проведения дальнейших работ. 1-й ложкой дегтя стало известие о прекращении схожей разработки в коллекти</w:t>
      </w:r>
      <w:r w:rsidRPr="00171131">
        <w:rPr>
          <w:rFonts w:ascii="Times New Roman" w:hAnsi="Times New Roman"/>
          <w:color w:val="000000" w:themeColor="text1"/>
          <w:sz w:val="16"/>
          <w:szCs w:val="16"/>
        </w:rPr>
        <w:softHyphen/>
        <w:t>ве А.Я.Березняка (здесь силами немецких конструкторов соз</w:t>
      </w:r>
      <w:r w:rsidRPr="00171131">
        <w:rPr>
          <w:rFonts w:ascii="Times New Roman" w:hAnsi="Times New Roman"/>
          <w:color w:val="000000" w:themeColor="text1"/>
          <w:sz w:val="16"/>
          <w:szCs w:val="16"/>
        </w:rPr>
        <w:softHyphen/>
        <w:t>давался пилотируемый самолет с пульсирующим двигателем «Аргус»). Второй ложкой дегтя стало известие о начале работ С.Л.Берии, П.Н.Куксенко и А.И.Микояна над системой «Ко</w:t>
      </w:r>
      <w:r w:rsidRPr="00171131">
        <w:rPr>
          <w:rFonts w:ascii="Times New Roman" w:hAnsi="Times New Roman"/>
          <w:color w:val="000000" w:themeColor="text1"/>
          <w:sz w:val="16"/>
          <w:szCs w:val="16"/>
        </w:rPr>
        <w:softHyphen/>
        <w:t>мета» с беспилотным самолетом-снарядом. Ознакомившись с результатами испытаний ФАУ-1, Куксенко заявил, что ком</w:t>
      </w:r>
      <w:r w:rsidRPr="00171131">
        <w:rPr>
          <w:rFonts w:ascii="Times New Roman" w:hAnsi="Times New Roman"/>
          <w:color w:val="000000" w:themeColor="text1"/>
          <w:sz w:val="16"/>
          <w:szCs w:val="16"/>
        </w:rPr>
        <w:softHyphen/>
        <w:t>плектующих системы управления полетом, способных выдер</w:t>
      </w:r>
      <w:r w:rsidRPr="00171131">
        <w:rPr>
          <w:rFonts w:ascii="Times New Roman" w:hAnsi="Times New Roman"/>
          <w:color w:val="000000" w:themeColor="text1"/>
          <w:sz w:val="16"/>
          <w:szCs w:val="16"/>
        </w:rPr>
        <w:softHyphen/>
        <w:t>жать вибрационные перегрузки работающего пульсирующего двигателя, не существует. Категорически отказавшись рассма</w:t>
      </w:r>
      <w:r w:rsidRPr="00171131">
        <w:rPr>
          <w:rFonts w:ascii="Times New Roman" w:hAnsi="Times New Roman"/>
          <w:color w:val="000000" w:themeColor="text1"/>
          <w:sz w:val="16"/>
          <w:szCs w:val="16"/>
        </w:rPr>
        <w:softHyphen/>
        <w:t>тривать даже саму возможность создания проекта «Кометы» с ПуВРД, он выбрал турбореактивный двигатель (23510).</w:t>
      </w:r>
    </w:p>
    <w:p w14:paraId="2610A57A" w14:textId="77777777" w:rsidR="001803C3" w:rsidRPr="00171131" w:rsidRDefault="001803C3" w:rsidP="00171131">
      <w:pPr>
        <w:spacing w:after="0" w:line="240" w:lineRule="auto"/>
        <w:jc w:val="both"/>
        <w:rPr>
          <w:rFonts w:ascii="Times New Roman" w:hAnsi="Times New Roman"/>
          <w:color w:val="000000" w:themeColor="text1"/>
          <w:sz w:val="16"/>
          <w:szCs w:val="16"/>
        </w:rPr>
      </w:pPr>
    </w:p>
    <w:p w14:paraId="62FDE0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1945 у Бааде возникла идея шестимоторного бомбардировщика EF-132 с дальностью 4000 км и была включена в план ОКБ-1 в Дассау (1795,71).</w:t>
      </w:r>
    </w:p>
    <w:p w14:paraId="408DB6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7986C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1945 в СССР в ЛИИ НКАП доставили два Не.162А-2, собранных немцами под наблюдением наших специалистов. Летал Нейнкель с № 2 (7488, 16).</w:t>
      </w:r>
    </w:p>
    <w:p w14:paraId="4D9244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C781D65" w14:textId="77777777" w:rsidR="005C01B3" w:rsidRPr="00171131" w:rsidRDefault="005C01B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1945 г. на заводе «Юнкерс» в г. Дессау (в советской оккупационной зоне Германии) было образовано конструкторское бюро по реактивным самолетам и двигателям. Главным конструктором его самолетного отдела был назначен Брунольф Бааде, его заместителем стал инженер-аэродинамик Ф. Фрайтаг, а начальником ОКБ-1 в Дессау стал советский инже</w:t>
      </w:r>
      <w:r w:rsidRPr="00171131">
        <w:rPr>
          <w:rFonts w:ascii="Times New Roman" w:hAnsi="Times New Roman"/>
          <w:color w:val="000000" w:themeColor="text1"/>
          <w:sz w:val="16"/>
          <w:szCs w:val="16"/>
        </w:rPr>
        <w:softHyphen/>
        <w:t>нер П.Н. Обрубов, командированный в апреле 1946 г. с завода №240 от Главного конструктора С.В. Ильюшина. В отдел набра</w:t>
      </w:r>
      <w:r w:rsidRPr="00171131">
        <w:rPr>
          <w:rFonts w:ascii="Times New Roman" w:hAnsi="Times New Roman"/>
          <w:color w:val="000000" w:themeColor="text1"/>
          <w:sz w:val="16"/>
          <w:szCs w:val="16"/>
        </w:rPr>
        <w:softHyphen/>
        <w:t>ли 433 человека, в т.ч. 276 конструкторов и 157 сотрудников научно-исследовательских лабораторий, которым поручили достроить реактивный бомбардировщик Юнкерс Ju-287V2. Его нашли в Лейпциге поврежденным. Ремонт и восста</w:t>
      </w:r>
      <w:r w:rsidRPr="00171131">
        <w:rPr>
          <w:rFonts w:ascii="Times New Roman" w:hAnsi="Times New Roman"/>
          <w:color w:val="000000" w:themeColor="text1"/>
          <w:sz w:val="16"/>
          <w:szCs w:val="16"/>
        </w:rPr>
        <w:softHyphen/>
        <w:t>новление утерянной документации возглавили Фрайтаг и бывший Главный конструктор машины Г. Фокке под общим руководством Бааде.</w:t>
      </w:r>
    </w:p>
    <w:p w14:paraId="270C9C16" w14:textId="77777777" w:rsidR="005C01B3" w:rsidRPr="00171131" w:rsidRDefault="005C01B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Чертежи были не только быстро восстановлены, но и переработаны с учетом опыта испытаний Ju-287V1: крыло уменьшили, удлиненный на 2,5 м фюзеляж получил удоб</w:t>
      </w:r>
      <w:r w:rsidRPr="00171131">
        <w:rPr>
          <w:rFonts w:ascii="Times New Roman" w:hAnsi="Times New Roman"/>
          <w:color w:val="000000" w:themeColor="text1"/>
          <w:sz w:val="16"/>
          <w:szCs w:val="16"/>
        </w:rPr>
        <w:softHyphen/>
        <w:t>ную гермокабину по типу Ju-388 и хвостовую дистанционно</w:t>
      </w:r>
      <w:r w:rsidRPr="00171131">
        <w:rPr>
          <w:rFonts w:ascii="Times New Roman" w:hAnsi="Times New Roman"/>
          <w:color w:val="000000" w:themeColor="text1"/>
          <w:sz w:val="16"/>
          <w:szCs w:val="16"/>
        </w:rPr>
        <w:softHyphen/>
        <w:t>управляемую турель MG-131Z/FA 15 с двумя крупнокалибер</w:t>
      </w:r>
      <w:r w:rsidRPr="00171131">
        <w:rPr>
          <w:rFonts w:ascii="Times New Roman" w:hAnsi="Times New Roman"/>
          <w:color w:val="000000" w:themeColor="text1"/>
          <w:sz w:val="16"/>
          <w:szCs w:val="16"/>
        </w:rPr>
        <w:softHyphen/>
        <w:t>ными пулеметами MG-131. Изменились размеры оперения, был переделан предкрылок и т.д. По скорости и высотности новый самолет подходил для уничтожения важных тыловых целей, но чрезмерный удельный и часовой расход топлива не позволял получить достаточную дальность.</w:t>
      </w:r>
    </w:p>
    <w:p w14:paraId="29CCBD27" w14:textId="77777777" w:rsidR="005C01B3" w:rsidRPr="00171131" w:rsidRDefault="005C01B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Первый опытный EF-131V1 был закончен раньше пла</w:t>
      </w:r>
      <w:r w:rsidRPr="00171131">
        <w:rPr>
          <w:rFonts w:ascii="Times New Roman" w:hAnsi="Times New Roman"/>
          <w:color w:val="000000" w:themeColor="text1"/>
          <w:sz w:val="16"/>
          <w:szCs w:val="16"/>
        </w:rPr>
        <w:softHyphen/>
        <w:t>нового срока 30 - сентября 1946 г., и его сдачу 12 августа приурочили ко Дню авиации СССР, от</w:t>
      </w:r>
      <w:r w:rsidRPr="00171131">
        <w:rPr>
          <w:rFonts w:ascii="Times New Roman" w:hAnsi="Times New Roman"/>
          <w:color w:val="000000" w:themeColor="text1"/>
          <w:sz w:val="16"/>
          <w:szCs w:val="16"/>
        </w:rPr>
        <w:softHyphen/>
        <w:t>мечавшемуся 18 августа. Однако в за</w:t>
      </w:r>
      <w:r w:rsidRPr="00171131">
        <w:rPr>
          <w:rFonts w:ascii="Times New Roman" w:hAnsi="Times New Roman"/>
          <w:color w:val="000000" w:themeColor="text1"/>
          <w:sz w:val="16"/>
          <w:szCs w:val="16"/>
        </w:rPr>
        <w:softHyphen/>
        <w:t>падной прессе вдруг появился снимок самолета, пусть и нечеткий, и СССР был обвинен в нарушении решения о демилитаризации Германии. Потому было принято решение перевести все работы ОКБ-1 в СССР, на территорию Государственного союзного завода №1. В то время в советской авиапро</w:t>
      </w:r>
      <w:r w:rsidRPr="00171131">
        <w:rPr>
          <w:rFonts w:ascii="Times New Roman" w:hAnsi="Times New Roman"/>
          <w:color w:val="000000" w:themeColor="text1"/>
          <w:sz w:val="16"/>
          <w:szCs w:val="16"/>
        </w:rPr>
        <w:softHyphen/>
        <w:t>мышленности был еще один завод №1 - в Куйбышеве, а этот находился в поселке Иваньково Калининской обла</w:t>
      </w:r>
      <w:r w:rsidRPr="00171131">
        <w:rPr>
          <w:rFonts w:ascii="Times New Roman" w:hAnsi="Times New Roman"/>
          <w:color w:val="000000" w:themeColor="text1"/>
          <w:sz w:val="16"/>
          <w:szCs w:val="16"/>
        </w:rPr>
        <w:softHyphen/>
        <w:t>сти - ныне это город Дубна (23023).</w:t>
      </w:r>
    </w:p>
    <w:p w14:paraId="2E814DBF" w14:textId="77777777" w:rsidR="005C01B3" w:rsidRPr="00171131" w:rsidRDefault="005C01B3" w:rsidP="00171131">
      <w:pPr>
        <w:spacing w:after="0" w:line="240" w:lineRule="auto"/>
        <w:jc w:val="both"/>
        <w:rPr>
          <w:rFonts w:ascii="Times New Roman" w:hAnsi="Times New Roman"/>
          <w:color w:val="000000" w:themeColor="text1"/>
          <w:sz w:val="16"/>
          <w:szCs w:val="16"/>
        </w:rPr>
      </w:pPr>
    </w:p>
    <w:p w14:paraId="7F6132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1945 была подготовлена:</w:t>
      </w:r>
    </w:p>
    <w:p w14:paraId="4ED3C0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w:t>
      </w:r>
    </w:p>
    <w:p w14:paraId="2C8E3E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ЗАМЕСТИТЕЛЮ МИНИСТРА АВИАЦИОННОЙ ПРОМЫШЛЕННОСТИ ГЕНЕРАЛ-МАЙОРУ ИАС тов. М.М. Л У К И Н У от конструктора по моторостроению УРМИНА Е.В.</w:t>
      </w:r>
    </w:p>
    <w:p w14:paraId="68077D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ДОКЛАДНАЯ ЗАПИСКА</w:t>
      </w:r>
    </w:p>
    <w:p w14:paraId="025999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результате ознакомления с работами немецких конструкторских групп по ВРД в г. Дессау и г. Штасфурте, можно установить следующее:</w:t>
      </w:r>
    </w:p>
    <w:p w14:paraId="42735252" w14:textId="77777777" w:rsidR="00DE5A7C" w:rsidRPr="00171131" w:rsidRDefault="00DE5A7C" w:rsidP="00171131">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По тяге, двигатели "012" и "018" занимают ведущее место среди известных нам ВРД; по их лобовой поверхности они также занимают одно из передовых мест, хотя последнее преимущество значительно погашается большой длиной двигателя.</w:t>
      </w:r>
    </w:p>
    <w:p w14:paraId="5D29EE3A" w14:textId="77777777" w:rsidR="00DE5A7C" w:rsidRPr="00171131" w:rsidRDefault="00DE5A7C" w:rsidP="00171131">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5. По удельному расходу топлива двигатели уступают на 20-30 % более экономичным английским ВРД, по удельному весу почти в 2,5 раза тяжелее их. В современных условиях эти недостатки являются решающими, ток как, по складывающимся воззрениям, при создании новых типов ВРД, почти не существует </w:t>
      </w:r>
      <w:proofErr w:type="gramStart"/>
      <w:r w:rsidRPr="00171131">
        <w:rPr>
          <w:rFonts w:ascii="Times New Roman" w:hAnsi="Times New Roman"/>
          <w:color w:val="000000" w:themeColor="text1"/>
          <w:sz w:val="16"/>
          <w:szCs w:val="16"/>
        </w:rPr>
        <w:t>ни каких</w:t>
      </w:r>
      <w:proofErr w:type="gramEnd"/>
      <w:r w:rsidRPr="00171131">
        <w:rPr>
          <w:rFonts w:ascii="Times New Roman" w:hAnsi="Times New Roman"/>
          <w:color w:val="000000" w:themeColor="text1"/>
          <w:sz w:val="16"/>
          <w:szCs w:val="16"/>
        </w:rPr>
        <w:t xml:space="preserve"> ограничений к повышению их мощности.</w:t>
      </w:r>
    </w:p>
    <w:p w14:paraId="2CA52121" w14:textId="77777777" w:rsidR="00DE5A7C" w:rsidRPr="00171131" w:rsidRDefault="00DE5A7C" w:rsidP="00171131">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Доводка двигателей "012" и "018" находится в начальной стадии. По степени отработанности конструкции, вряд ли реально рассчитывать на проведений ее официальных испытаний в 1946 г. Припомним, что создание последнего ВРД фирмы "Рольс-Ройс -НЭН" заняло, с момента проектирования, всего 5,5 месяцев.</w:t>
      </w:r>
    </w:p>
    <w:p w14:paraId="55F4C4B5" w14:textId="77777777" w:rsidR="00DE5A7C" w:rsidRPr="00171131" w:rsidRDefault="00DE5A7C" w:rsidP="00171131">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Технические руководители работ по 012 и 018 в прошлом самостоятельных конструктивных работ не вели /д-р ШАЙБЕ, д-р ФОХТ, ВАЛЬДМАН, ПРЕСТЕЛЬ, КЮММЕЛЬ/, и по существу не являются авторами этих двигателей, а лишь восстановили их чертежи с некоторыми изменениями. В конструкции "012" и "018" хорошо учтен и использован опыт фирм "ЮНКЕРС" и "БМВ" по созданию двигателей "004" и "003", но конструкция их является значительно более сырой, в особенности учитывая большой скачек в мощности; сказывается также длительный отрыв конструкторов от сведений по работам иностранных фирм, а равно и отсутствие привычной в прошлом, помощи смежных специальных фирм и институтов.</w:t>
      </w:r>
    </w:p>
    <w:p w14:paraId="2A2B25CD" w14:textId="77777777" w:rsidR="00DE5A7C" w:rsidRPr="00171131" w:rsidRDefault="00DE5A7C" w:rsidP="00171131">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Намеченные новые перспективные работы обоих ОКД / - комбинация ВРД с поршневым двигателем - в Дессау, и турбина постоянного объема сгорания - в Штасфурте/ - не идут по линии современного развития, хотя и представляют свой интерес. Естественно ожидать, что подобный путь развития также не может ускорить появление более современных двигателей.</w:t>
      </w:r>
    </w:p>
    <w:p w14:paraId="5455FF57" w14:textId="77777777" w:rsidR="00DE5A7C" w:rsidRPr="00171131" w:rsidRDefault="00DE5A7C" w:rsidP="00171131">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9. Расчетный и конструкторский аппарат обоих ОКД достаточно силен для проведения </w:t>
      </w:r>
      <w:proofErr w:type="gramStart"/>
      <w:r w:rsidRPr="00171131">
        <w:rPr>
          <w:rFonts w:ascii="Times New Roman" w:hAnsi="Times New Roman"/>
          <w:color w:val="000000" w:themeColor="text1"/>
          <w:sz w:val="16"/>
          <w:szCs w:val="16"/>
        </w:rPr>
        <w:t>выше упомянутых</w:t>
      </w:r>
      <w:proofErr w:type="gramEnd"/>
      <w:r w:rsidRPr="00171131">
        <w:rPr>
          <w:rFonts w:ascii="Times New Roman" w:hAnsi="Times New Roman"/>
          <w:color w:val="000000" w:themeColor="text1"/>
          <w:sz w:val="16"/>
          <w:szCs w:val="16"/>
        </w:rPr>
        <w:t xml:space="preserve"> работ, и разработки других заданий. Советских конструкторов в составе ОКБ нет.</w:t>
      </w:r>
    </w:p>
    <w:p w14:paraId="02318C98" w14:textId="77777777" w:rsidR="00DE5A7C" w:rsidRPr="00171131" w:rsidRDefault="00DE5A7C" w:rsidP="00171131">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В Дессау проводятся испытания элементов двигателя на прочность, с неполным воспроизведением рабочих условий; начаты испытания нагнетателя 004 на специальной установке, а также испытания двигателя "004" в высотной камере, что имеет особенно большое значение; однако, для испытаний двигателей "012" и "018" эти установки недостаточны; другие лабораторные работы находятся в зачаточном состоянии, в особенности в г. Штасфурте.</w:t>
      </w:r>
    </w:p>
    <w:p w14:paraId="41EB4A7B" w14:textId="77777777" w:rsidR="00DE5A7C" w:rsidRPr="00171131" w:rsidRDefault="00DE5A7C" w:rsidP="00171131">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11. Научно-исследовательская часть не развита в обоих ОКБ. </w:t>
      </w:r>
      <w:proofErr w:type="gramStart"/>
      <w:r w:rsidRPr="00171131">
        <w:rPr>
          <w:rFonts w:ascii="Times New Roman" w:hAnsi="Times New Roman"/>
          <w:color w:val="000000" w:themeColor="text1"/>
          <w:sz w:val="16"/>
          <w:szCs w:val="16"/>
        </w:rPr>
        <w:t>В частности</w:t>
      </w:r>
      <w:proofErr w:type="gramEnd"/>
      <w:r w:rsidRPr="00171131">
        <w:rPr>
          <w:rFonts w:ascii="Times New Roman" w:hAnsi="Times New Roman"/>
          <w:color w:val="000000" w:themeColor="text1"/>
          <w:sz w:val="16"/>
          <w:szCs w:val="16"/>
        </w:rPr>
        <w:t xml:space="preserve"> профилировка лопаток компрессоров / а в Дессау и профилировка лопаток турбин/ - велась фирмой "АЭГ", которая, в свою очередь, базировалась на исследовании Геттингенской лаборатории. Сейчас в связи с ними утеряны, и это отражается на доводке двигателя 012.</w:t>
      </w:r>
    </w:p>
    <w:p w14:paraId="7A95316A" w14:textId="77777777" w:rsidR="00DE5A7C" w:rsidRPr="00171131" w:rsidRDefault="00DE5A7C" w:rsidP="00171131">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Производственная часть обоих ОКБ развита очень хорошо, равно как и их технологический аппарат. Сильно развиты группы по сварке, по штамповке и слесарной обработке - обстоятельство особенно важное при постройке современных ВРД. В наших моторных ОКБ МАП эти группы всегда являются наиболее слабым производственным звеном. Полагаю, что объединение производственных баз, расположенных в г. Дессау и г. Штасфурте, не увеличило бы степени комплектности ОКБ, и не сократило бы сроки постройки деталей. Из сказанного вытекает следующее:</w:t>
      </w:r>
    </w:p>
    <w:p w14:paraId="4895B3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Продолжение работ по двигателям "012" и "018" является вполне правильным, так как этим обеспечивается получение наиболее мощных современных ВРД на базе богатого опыта фирм "Юнкерса" и "БМВ" /правда, без участия основных авторов этих объектов/. Безусловно полезно продолжение работ по форсированию двигателей "004" и "003", а также по двигателю пульсирующего типа. Но наряду с этим более тщательно должна быть дополнена тематика по новым, перспективным машинам, в УЧЕТОМ ДОСТИГНУТОГО УРОВНЯ РАЗВИТИЯ ВРД И СОВРЕМЕННЫХ ТЕМПОВ ИХ ДОВОДКИ.</w:t>
      </w:r>
    </w:p>
    <w:p w14:paraId="321264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Состав ОКБ желательно пополнить советскими конструкторами, а руководство их усилить. В случае объединения ОКБ, общее техническое руководство тем более не может быть обеспечено наличными кадрами. Необходимо к тому же, учесть известную розницу обоих групп, в результате многолетней междуфирменной конкуренции, и нежелание использовать опыт и помощь друг от друга.</w:t>
      </w:r>
    </w:p>
    <w:p w14:paraId="06A26F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Должны быть созданы лаборатории, мощные стенды и более мощная высотная камера; должны быть развиты исследовательские работы, соответственно новой тематике и перспективным работам.</w:t>
      </w:r>
    </w:p>
    <w:p w14:paraId="208FEE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Объединение производственных баз </w:t>
      </w:r>
      <w:proofErr w:type="gramStart"/>
      <w:r w:rsidRPr="00171131">
        <w:rPr>
          <w:rFonts w:ascii="Times New Roman" w:hAnsi="Times New Roman"/>
          <w:color w:val="000000" w:themeColor="text1"/>
          <w:sz w:val="16"/>
          <w:szCs w:val="16"/>
        </w:rPr>
        <w:t>ОКБ по-видимому</w:t>
      </w:r>
      <w:proofErr w:type="gramEnd"/>
      <w:r w:rsidRPr="00171131">
        <w:rPr>
          <w:rFonts w:ascii="Times New Roman" w:hAnsi="Times New Roman"/>
          <w:color w:val="000000" w:themeColor="text1"/>
          <w:sz w:val="16"/>
          <w:szCs w:val="16"/>
        </w:rPr>
        <w:t xml:space="preserve"> менее целесообразно, чем их самостоятельное существование; объединение не увеличит степени комплектности оборудования, и не сократит сроки доводки объектов; наоборот - сохранение их обоих позволит быстро развернуть в СССР еще одно ОКБ, либо с использованием немецкой группы, либо на базе </w:t>
      </w:r>
      <w:proofErr w:type="gramStart"/>
      <w:r w:rsidRPr="00171131">
        <w:rPr>
          <w:rFonts w:ascii="Times New Roman" w:hAnsi="Times New Roman"/>
          <w:color w:val="000000" w:themeColor="text1"/>
          <w:sz w:val="16"/>
          <w:szCs w:val="16"/>
        </w:rPr>
        <w:t>какого либо</w:t>
      </w:r>
      <w:proofErr w:type="gramEnd"/>
      <w:r w:rsidRPr="00171131">
        <w:rPr>
          <w:rFonts w:ascii="Times New Roman" w:hAnsi="Times New Roman"/>
          <w:color w:val="000000" w:themeColor="text1"/>
          <w:sz w:val="16"/>
          <w:szCs w:val="16"/>
        </w:rPr>
        <w:t xml:space="preserve"> недостаточно развитого ОКБ МАП.</w:t>
      </w:r>
    </w:p>
    <w:p w14:paraId="4CB15C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/подпись/ г. Дессау (8987).</w:t>
      </w:r>
    </w:p>
    <w:p w14:paraId="4B4731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536DB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1945 был подготовлен:</w:t>
      </w:r>
    </w:p>
    <w:p w14:paraId="249547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w:t>
      </w:r>
    </w:p>
    <w:p w14:paraId="0DEA64B4" w14:textId="77777777" w:rsidR="00DE5A7C" w:rsidRPr="00171131" w:rsidRDefault="00DE5A7C" w:rsidP="00171131">
      <w:pPr>
        <w:autoSpaceDE w:val="0"/>
        <w:autoSpaceDN w:val="0"/>
        <w:adjustRightInd w:val="0"/>
        <w:spacing w:after="0" w:line="240" w:lineRule="auto"/>
        <w:jc w:val="both"/>
        <w:rPr>
          <w:rFonts w:ascii="Times New Roman" w:hAnsi="Times New Roman"/>
          <w:bCs/>
          <w:color w:val="000000" w:themeColor="text1"/>
          <w:sz w:val="16"/>
          <w:szCs w:val="16"/>
        </w:rPr>
      </w:pPr>
      <w:r w:rsidRPr="00171131">
        <w:rPr>
          <w:rFonts w:ascii="Times New Roman" w:hAnsi="Times New Roman"/>
          <w:color w:val="000000" w:themeColor="text1"/>
          <w:sz w:val="16"/>
          <w:szCs w:val="16"/>
        </w:rPr>
        <w:t>ДОКЛАД О РАБОТЕ ОСОБОГО ГЛАВНОГО УПРАВЛЕНИЯ НКАП</w:t>
      </w:r>
    </w:p>
    <w:p w14:paraId="742606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Особое Главное Управление НКАП было организовано в системе Наркомата 7.III.1945 г. приказом за N 94сс.</w:t>
      </w:r>
    </w:p>
    <w:p w14:paraId="71C54D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задачи Особого Главного Управления входило: выявление немецких авиационных заводов, изучение их, разработка предложений по использованию оборудования этих заводов на заводах Наркомата, организация демонтажа и отгрузки оборудования немецких заводов, учет и использование трофейного оборудования. Распределение и использование оборудования немецких научно-исследовательских институтов, лабораторий и опытных заводов, а также обработка технических материалов было возложено на специальную комиссию НКАП (приказ N 219 с от 21 мая 1945 г.), которая работала отдельно от Особого Главного Управления.</w:t>
      </w:r>
    </w:p>
    <w:p w14:paraId="393215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Работа Особого Главного Управления в настоящее время поводится в Германии Уполномоченным НКАП в г. Берлине и подчиненными ему Уполномоченными по северному району (г. Росток), федеральной земле Саксонии, Тюрингии и Бранденбургской провинции. Каждый Уполномоченный имеет свой штаб, непосредственно связан с заместителями Уполномоченного Особого Комитета и осуществляет практическое руководство работниками НКАП по демонтажу оборудования немецких заводов в своем районе, упаковке, отгрузке, сопровождению оборудования в пути, ведет учет и отчетность по трофейному оборудованию.</w:t>
      </w:r>
    </w:p>
    <w:p w14:paraId="51709E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первое время Уполномоченными проводилась также работа по разведке немецких авиационных заводов.</w:t>
      </w:r>
    </w:p>
    <w:p w14:paraId="687219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весь период работы Наркомавиапром было командировано на отгрузку оборудования и выполнение технических заданий 1765 человек, из них: в Германию - 1347, Польшу - 54, Чехословакию - 74, Румынию - 12, Австрию - 245, Маньчжурию - 10.</w:t>
      </w:r>
    </w:p>
    <w:p w14:paraId="7C4E7FD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настоящее время в командировке находится 544 человека, из них: в Германии - 475, Румынии - 12, Венгрии - 1 и сопровождают транспорты из Чехословакии - 56 человек.</w:t>
      </w:r>
    </w:p>
    <w:p w14:paraId="6A8C58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Отгрузка оборудования из Венгрии, Австрии, Польшы и Чехословакии окончена и сейчас демонтаж и отгрузка ведутся только по Германии.</w:t>
      </w:r>
    </w:p>
    <w:p w14:paraId="253CE1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отгружено с трофейным народнохозяйственным имуществом на заводы НКАП 1.966 вагонов, из них прибыло 7.601 вагон и находится в пути 4365 вагонов. И числа находящихся в пути вагонов 596 шт. выгружены на перевалочных базах НКО в Инстербурге и Бресте.</w:t>
      </w:r>
    </w:p>
    <w:p w14:paraId="2BA7B8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Транспорта с оборудованием находятся в пути иногда 5-6 месяцев, что крайне тяжело сказывается на состоянии прибывающего оборудования. Такое длительное пребывание в пути часто также приводит к тому, что сопровождающие покидают транспорта. Особенно тяжелое положение с вопросом сохранности оборудования, выгруженного на базах НКО временного хранения.</w:t>
      </w:r>
    </w:p>
    <w:p w14:paraId="5C693A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Положение значительно бы улучшилось, если бы Наркомату было представлено право смены сопровождающих транспорты, когда они длительно находятся в пути.</w:t>
      </w:r>
    </w:p>
    <w:p w14:paraId="4BF663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Наркомавиапром приняты меры к самой тщательной консервации и упаковке отгружаемого оборудования, что, безусловно, должно резко снизить порчу оборудования в пути.</w:t>
      </w:r>
    </w:p>
    <w:p w14:paraId="464A2F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Приняты также меры по сохранности прибывшего оборудования и ускорению монтажа его.</w:t>
      </w:r>
    </w:p>
    <w:p w14:paraId="270AED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Эти вопросы на имя товарища Маленкова Г.М. докладываются отдельно.</w:t>
      </w:r>
    </w:p>
    <w:p w14:paraId="69518C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РАСПРЕДЕЛЕНИЕ ТРОФЕЙНОГО МЕТАЛЛОРЕЖУЩЕГО ОБОРУДОВАНИЯ ПО ОБЛАСТЯМ САМОЛЕТОСТРОЕНИЯ</w:t>
      </w:r>
    </w:p>
    <w:p w14:paraId="788B62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решениям ГОКО Наркомавиапрому передано оборудование со 123 немецких предприятий в количестве 65074 единиц, в том числе металлообрабатывающих станков - 33460 единиц.</w:t>
      </w:r>
    </w:p>
    <w:p w14:paraId="165887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настоящее время оборудование 76 немецких заводов полностью отгружено и получено на предприятия Наркомавиапрома. Оборудование остальных заводов, за исключением 8 объектов, полностью демонтировано, упаковано и находится в стадии отгрузки.</w:t>
      </w:r>
    </w:p>
    <w:p w14:paraId="5D53A11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Всего получено заводами НКАП 15807 металлорежущих станков и 17875 единиц разного технологического, энергетического и общезаводского оборудования.</w:t>
      </w:r>
    </w:p>
    <w:p w14:paraId="6C584D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декабре месяце 1945 года по приказу Маршала Советского Союза тов. Жукова Г.К., Наркомавиапрому было передано дополнительно оборудование 37 немецких заводов в количестве 20371 единиц, в том числе 16424 металлорежущих станка.</w:t>
      </w:r>
    </w:p>
    <w:p w14:paraId="12A590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настоящее время оборудование этих предприятий демонтируется.</w:t>
      </w:r>
    </w:p>
    <w:p w14:paraId="749E54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Таким образом Наркомавиапрому с немецких предприятий передано 49884 ме- таллорежущих станка и 35561 единица разного технологического, энергетического и общезаводского оборудования.</w:t>
      </w:r>
    </w:p>
    <w:p w14:paraId="7909AF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Распределение этого оборудования по важнейшим отраслям авиапромышленности произведено следующим образом:</w:t>
      </w:r>
    </w:p>
    <w:p w14:paraId="03A7A5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моторостроительные заводы - 14341 металлорежущий станок;</w:t>
      </w:r>
    </w:p>
    <w:p w14:paraId="518210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самолетостроительные заводы - 10461 металлорежущий станок;</w:t>
      </w:r>
    </w:p>
    <w:p w14:paraId="05B656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заводы по производству авиамоторных агрегатов - 6420 металлорежущих станков;</w:t>
      </w:r>
    </w:p>
    <w:p w14:paraId="3F195C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опытные базы по самолето- и моторостроению и научно-исследовательские институты - 5220 металлорежущих станков;</w:t>
      </w:r>
    </w:p>
    <w:p w14:paraId="4AFBB1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заводы по производству радиолокационных приборов- 3881 металлорежущий станок;</w:t>
      </w:r>
    </w:p>
    <w:p w14:paraId="34E822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заводы по производству самолетных агрегатов- 3383 металлорежущих станка;</w:t>
      </w:r>
    </w:p>
    <w:p w14:paraId="487DC8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заводы по производству авиаприборов - 3194 металлорежущих станка;</w:t>
      </w:r>
    </w:p>
    <w:p w14:paraId="1C9111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металлургические заводы - 1474 металлорежущих станка;</w:t>
      </w:r>
    </w:p>
    <w:p w14:paraId="04657F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заводы по производству винтов - 732 металлорежущих станка;</w:t>
      </w:r>
    </w:p>
    <w:p w14:paraId="44CDC6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опытные базы по реактивной технике - 221 металлорежущий станок.</w:t>
      </w:r>
    </w:p>
    <w:p w14:paraId="254624A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распределении оборудования была учтена необходимость оснащения новых производств в системе Наркомавиапрома. Для производства реактивных двигателей, самолетов-снарядов и агрегатов к ним (заводы NN 16, 26, 451, 122, 456, 458) выделено 6295 металлорежущих станков.</w:t>
      </w:r>
    </w:p>
    <w:p w14:paraId="0EF9CF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производства самолета Б-4 и агрегатов к нему (заводы NN 22, 19, 43, 140, 25, 284, 306) выделено - 3878 металлорежущих станков.</w:t>
      </w:r>
    </w:p>
    <w:p w14:paraId="209837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производства приборов по радиолокации выделен 3881 металлорежущий станок.</w:t>
      </w:r>
    </w:p>
    <w:p w14:paraId="0A8325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базе трофейного оборудования создаются новые заводы:</w:t>
      </w:r>
    </w:p>
    <w:p w14:paraId="644102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N 36 (г. Рыбинск) - по производству авиамоторов АШ62ИР для транспортных самолетов. Заводу выделено 2117 металлорежущих станков, из них получено 1621 единица;</w:t>
      </w:r>
    </w:p>
    <w:p w14:paraId="2D0E77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N 478 (г. Запорожье) - по производству для легкомоторной авиации и мотоциклов. Заводу выделено 2486 металлорежущих станков, из них получено 1283 единицы;</w:t>
      </w:r>
    </w:p>
    <w:p w14:paraId="1EF975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N 466 (г. Ленинград) - по производству моторов Джемси - Д-6 и воздушно-реактивных двигателей. Заводу выделено 2433 металлорежущих станка, из них получено 1413 единиц;</w:t>
      </w:r>
    </w:p>
    <w:p w14:paraId="632FCC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N 218 (г. Ленинград) - по производству приборов теплового контроля. Заводу выделен 751 металлорежущий станок, все станки получены;</w:t>
      </w:r>
    </w:p>
    <w:p w14:paraId="3BBC1B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N 265 (г. Воронеж) - по производству насосов непосредственного впрыска. Заводу выделено 2760 металлорежущих станков, из них получено 561 единицы;</w:t>
      </w:r>
    </w:p>
    <w:p w14:paraId="3A73277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N 489 (г. Днепропетровск) - по производству автоматики для винтомоторной группы. Заводу выделено 342 металлорежущих станка, все станки получены;</w:t>
      </w:r>
    </w:p>
    <w:p w14:paraId="6EBCCD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N 64 (г. Воронеж) - по производству запасных частей для ВВС и сельскохозяйственных машин. Заводу выделено 2507 металлорежущих станков, из них получено 907 единицы;</w:t>
      </w:r>
    </w:p>
    <w:p w14:paraId="5C1CE61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N 135 (г. Харьков) - по производству самолетов Як-8. Заводу выделено 487 металлорежущих станков, все станки получены;</w:t>
      </w:r>
    </w:p>
    <w:p w14:paraId="5BB459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N 272 (г. Ленинград) - по производству самолетов Як-10. Заводу выделено 467 металлорежущих станков, станки полностью получены.</w:t>
      </w:r>
    </w:p>
    <w:p w14:paraId="30D1A6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доукомплектовки заводов под производство самолета Ту-2 (заводы NN 23, 1, 166) выделено 969 металлорежущих станков. Все станки демонтированы, упакованы и ожидают отгрузки.</w:t>
      </w:r>
    </w:p>
    <w:p w14:paraId="75ED4E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Распределение оборудования по каждому заводу дано в приложении N 1.</w:t>
      </w:r>
    </w:p>
    <w:p w14:paraId="2BF0E6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ОСНАЩЕНИЕ ТРОФЕЙНЫМ ОБОРУДОВАНИЕМ ОПЫТНЫХ БАЗ И НАУЧНО-ИССЛЕДОВАТЕЛЬСКИХ ИНСТИТУТОВ НКАП</w:t>
      </w:r>
    </w:p>
    <w:p w14:paraId="53C661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для оснащения опытных баз и научно-исследовательских институтов выделено 5220 металлорежущих станков. Среди немецких предприятий и институтов, оборудование которых вывезено и подлежит вывозу на опытные базы имеются:</w:t>
      </w:r>
    </w:p>
    <w:p w14:paraId="7C90EE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ИНСТИТУТ (АДЛЕРСГОФ, г. БЕРЛИН)</w:t>
      </w:r>
    </w:p>
    <w:p w14:paraId="5F1EFD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Один из важнейших немецких центров по аэродинамическим испытаниям, испытаниям авиамоторов в высотных условиях и изучению прочности материалов.</w:t>
      </w:r>
    </w:p>
    <w:p w14:paraId="42E01F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Помимо большого количества лабораторного оборудования, из института вывозится оборудование 5 аэродинамических труб: скоростной трубы, большой трубы, средней, малой и штопорной. Вывозится оборудование двух высотных лабораторий для испытания авиамоторов, одноцилидровые установки, установки для вибрационных испытаний авиавинтов и другое оборудование.</w:t>
      </w:r>
    </w:p>
    <w:p w14:paraId="2B1876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 это оборудование демонтировано и упаковано. Отгружено 6 транспортов в количестве 241 вагона с оборудованием института, из них 5 транспортов прибыли в ЦАГИ, ЦИАМ, НИСО.</w:t>
      </w:r>
    </w:p>
    <w:p w14:paraId="64949F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Находящийся в пути транспорт N 177/4491 загружен оборудованием скоростной трубы.</w:t>
      </w:r>
    </w:p>
    <w:p w14:paraId="34AF39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ОПЫТНЫЙ ЦЕНТР ФИРМЫ ЮНКЕРС В г. ДЕССАУ</w:t>
      </w:r>
    </w:p>
    <w:p w14:paraId="414F84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Этот центр являлся основной экспериментально-исследовательской базой опытного самолетостроения и моторостроения фирмы Юнкерс.</w:t>
      </w:r>
    </w:p>
    <w:p w14:paraId="228915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 этого центра подлежит вывозу оборудование двух аэродинамических труб, одна из которых рассчитана на сверхзвуковые скорости, оборудование двух установок для высотных испытаний авиамоторов, пять электропендельных установок, девять одноцилиндровых установок, двенадцать опытных установок для испытания авиамоторов, до сорока установок для исследования автоматики, впрыскивающей аппаратуры и других агрегатов.</w:t>
      </w:r>
    </w:p>
    <w:p w14:paraId="00162C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Подлежат вывозу также установки по исследованию камер сгорания, реактивных двигателей, турбокомпрессоров, нагнетателей и оборудование лабораторий: прочности, испытания материалов, гидросистем, физической.</w:t>
      </w:r>
    </w:p>
    <w:p w14:paraId="6DBE61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Подробное описание опытного центра фирмы Юнкерс в г. Дессау дано в приложении N 2.</w:t>
      </w:r>
    </w:p>
    <w:p w14:paraId="3BA080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заданию Наркомата на заводе Юнкерс изготовлена труба сверхзвуковых скоростей. Оборудование трубы упаковано и будет вывезено самолетами.</w:t>
      </w:r>
    </w:p>
    <w:p w14:paraId="176738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 оборудование опытного центра Юнкерс в настоящее время полностью отремонтировано и восстановлено под руководством работников НКАП и эксплуатируется на работе по тематике особой технической группы.</w:t>
      </w:r>
    </w:p>
    <w:p w14:paraId="6DDD62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ВЫСОТНАЯ УСТАНОВКА ЗАВОДА БОРЗИГ - г. БЕРЛИН</w:t>
      </w:r>
    </w:p>
    <w:p w14:paraId="6126E8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Оборудование этой установки позволяет производить испытание авиамоторов мощностью до 3000 л.с. на высоте 14 км. Установка была изготовлена по нашему заказу в 1940 году и оставлена немцами у себя. На установке выполнялись заказы по испытаниям для военного министерства.</w:t>
      </w:r>
    </w:p>
    <w:p w14:paraId="2CAA52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 оборудование высотной установки отгружено и прибыло в ЦИАМ НКАП.</w:t>
      </w:r>
    </w:p>
    <w:p w14:paraId="1D3176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ЛАБОРАТОРИЯ СИМЕНС ШУККЕРТ - г. БЕРЛИН</w:t>
      </w:r>
    </w:p>
    <w:p w14:paraId="0D8DC9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г. Берлине была обнаружена очень ценная лаборатория фирмы Сименс Шуккерт по керамическим свечам. Оборудование этой лаборатории полностью отгружено, получено и смонтировано на заводе N 476 НКАП.</w:t>
      </w:r>
    </w:p>
    <w:p w14:paraId="1370456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ВСЕГЕРМАНСКИЙ ИНСТИТУТ ПО ИСПЫТАНИЮ МАТЕРИАЛОВ (ДОЛЕМ, г. БЕРЛИН)</w:t>
      </w:r>
    </w:p>
    <w:p w14:paraId="552222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 этого института подлежит вывозу ценное лабораторное оборудование. Отгружено и получено ВИАМом НКАП: машин и приборов для испытания материалов - 98 единиц, аналитических и технических весов - 50 штук, термических и плавильных лабораторий печей - 35 штук, рентгеновское оборудование, электроприборы и другое, всего на сумму 613.204 рублей.</w:t>
      </w:r>
    </w:p>
    <w:p w14:paraId="198EC1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Следует отметить, что если по станочному оборудованию нужды опытного строительства выделенным количеством обеспечиваются, то лабораторным оборудованием и оборудованием для специальных испытаний это обеспечение надо считать неудовлетворительным. В значительной степени это объясняется тем фактом, что значительное количество лабораторного оборудования было изъято, увезено и уничтожено немцами и союзниками. Особенно это относится к оптическим приборам.</w:t>
      </w:r>
    </w:p>
    <w:p w14:paraId="14B197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Получение выделенного оборудования из Германии для опытных баз сильно запаздывает. Кроме общих затруднений с транспортом большую роль в этом деле сыграло то обстоятельство, что по основным заводам: Юнкерс в г. Дессау, Зибельфгцейгверке в г. Галле, Миттельдейчемоторенверке в г. Тауха, Гюнтер (Юнкерс) в г. Хальберштадт, Дорнье Висмар, Юнкерс - г. Макленбург, Наркомавиапром обращался с ходатайством о передаче оборудования этих заводов для укомплектования опытных баз - в первой половине августа 1945 года, а разрешение на демонтаж этих заводов было получено только в декабре 1945 года. Задержка в решении вопроса была вызвана затруднениями в отгрузке ранее демонтированного оборудования немецких заводов.</w:t>
      </w:r>
    </w:p>
    <w:p w14:paraId="7C17A2F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Точные даты ходатайств по этим заводам нами даны в приложении N 3.</w:t>
      </w:r>
    </w:p>
    <w:p w14:paraId="31D41E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ХАРАКТЕРИСТИКА И ИСПОЛЬЗОВАНИЕ ПРИБЫВШЕГО ТРОФЕЙНОГО ОБОРУДОВАНИЯ</w:t>
      </w:r>
    </w:p>
    <w:p w14:paraId="31AF3B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получено 15807 металлорежущих станков 17875 единиц разного технологического, энергетического и общезаводского оборудования с 90 немецких предприятий.</w:t>
      </w:r>
    </w:p>
    <w:p w14:paraId="2A8D55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числе полученного оборудования кроме металлорежущих станков имеется:</w:t>
      </w:r>
    </w:p>
    <w:p w14:paraId="0B1E02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прессов - 1605 единиц,</w:t>
      </w:r>
    </w:p>
    <w:p w14:paraId="195C85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молотов - 30 единиц,</w:t>
      </w:r>
    </w:p>
    <w:p w14:paraId="0D7D1B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механических ножниц - 216 единиц,</w:t>
      </w:r>
    </w:p>
    <w:p w14:paraId="13992D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деревообрабатывающих станков - 545 единиц,</w:t>
      </w:r>
    </w:p>
    <w:p w14:paraId="7669DA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электромоторов - 4179 единиц,</w:t>
      </w:r>
    </w:p>
    <w:p w14:paraId="55F309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насосов - 290 единиц,</w:t>
      </w:r>
    </w:p>
    <w:p w14:paraId="67C334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компрессоров - 319 единиц,</w:t>
      </w:r>
    </w:p>
    <w:p w14:paraId="46AFD2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машин для литья под давлением - 37 единиц,</w:t>
      </w:r>
    </w:p>
    <w:p w14:paraId="622775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сварочного оборудования - 223 единицы,</w:t>
      </w:r>
    </w:p>
    <w:p w14:paraId="1ED110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электропечей - 148 единиц.</w:t>
      </w:r>
    </w:p>
    <w:p w14:paraId="556445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Прибывшее оборудование имеет в среднем до 20-25% износа и в большинстве является универсальным.</w:t>
      </w:r>
    </w:p>
    <w:p w14:paraId="02BFFB3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Среди полученных металлорежущих станков имеется: револьверных - 111 единиц, автоматов и полуавтоматов - 578 единиц, фрезерных - 198 единиц. Эти станки и, особенно револьверныеПиттлер и автоматыИндекс, представляют для Наркомавиапрома большую ценность, так как в них испытывался большой недостаток. Полученные 37 машин для литья под давлением дадут возможность организовать на заводе N 219 НКАП выпуск деталей для моторов, агрегатов и приборов литьем под давлением.</w:t>
      </w:r>
    </w:p>
    <w:p w14:paraId="1A1440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Особенно велика потребность в таких деталях для самолета Б-4 и реактивных двигателей.</w:t>
      </w:r>
    </w:p>
    <w:p w14:paraId="1603BC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Получено 440 станков, представляющих технологический комплекс для обработки коленчатых валов. Организация этого производства намечена на заводе N 150 НКАП.</w:t>
      </w:r>
    </w:p>
    <w:p w14:paraId="285D63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Наркомавиапромом получено 43 гидравлических пресса для производства изделий из пластмасс.</w:t>
      </w:r>
    </w:p>
    <w:p w14:paraId="21B440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базе этого оборудования организован большой цех на заводе N 218 НКАП. Заводом N 82 получено 5 прессов фирмы "Шуллер" для глубокой вытяжки. Такие прессы у нас в промышленности не применялись. Применение этих прессов значительно совершенствует технологию вытяжки.</w:t>
      </w:r>
    </w:p>
    <w:p w14:paraId="1B23C9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За исключением 10 деталей, прибыло оборудование мощного 10 тыс. тонного гидравлического пресса и на завод N 65 НКАП. Это первый пресс такой мощности в системе заводов НКАП. На этот же завод прибыл бесшаботный </w:t>
      </w:r>
      <w:proofErr w:type="gramStart"/>
      <w:r w:rsidRPr="00171131">
        <w:rPr>
          <w:rFonts w:ascii="Times New Roman" w:hAnsi="Times New Roman"/>
          <w:color w:val="000000" w:themeColor="text1"/>
          <w:sz w:val="16"/>
          <w:szCs w:val="16"/>
        </w:rPr>
        <w:t>35 тонный</w:t>
      </w:r>
      <w:proofErr w:type="gramEnd"/>
      <w:r w:rsidRPr="00171131">
        <w:rPr>
          <w:rFonts w:ascii="Times New Roman" w:hAnsi="Times New Roman"/>
          <w:color w:val="000000" w:themeColor="text1"/>
          <w:sz w:val="16"/>
          <w:szCs w:val="16"/>
        </w:rPr>
        <w:t xml:space="preserve"> молот, являющийся технической новинкой и отличающийся простой конструкцией и легкостью монтажа.</w:t>
      </w:r>
    </w:p>
    <w:p w14:paraId="4702B4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Полностью прибыло в ЦИАМ оборудование высотной установки завода "Борзиг". Получены для моторных заводов НКАП 14 универсальных установокфалю для испытания авиамоторов. Из числа полностью вывезенных немецких заводов наиболее ценными и комп- лектными являются: завод фирмы "Бош", фирмы "Вайсензее Гусс", фирмы "Люфт-фаргереитеверке" из г. Берлин, завод "Леман и К" из г. Бург и завод "Даймлер Бенц" из г. Мезеритц.</w:t>
      </w:r>
    </w:p>
    <w:p w14:paraId="4DE43C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Полученное оборудование использовалось немецкой авиапромышленностью следующим образом: 8117 металлорежущих станков на 31 авиамоторных и мотороагрегатных заводах; 3731 металлорежущих станков на 27 самолетостроительных и самолетоагрегатных заводах; 2866 металлорежущих станка на 19 приборостроительных заводах; 504 металлорежущих станка на 5 винтовых заводах; 275 металлорежущих станков на 3 металлургических заводах; 198 металлорежущих станков в 4 институтах и лабораториях; 116 металлорежущих станков на заводе литья под давлением.</w:t>
      </w:r>
    </w:p>
    <w:p w14:paraId="47FB31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Полученные 15807 металлорежущих станков используются Наркомавиапромом:</w:t>
      </w:r>
    </w:p>
    <w:p w14:paraId="0AB5F5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МОТОРОСТРОИТЕЛЬНЫХ ЗАВОДАХ NN 29, 36, 41, 466, 478 и 500 - 4559 металлорежущих станков, в том числе:</w:t>
      </w:r>
    </w:p>
    <w:p w14:paraId="018901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заводе N 36 (г. Рыбинск) - 1621 металлорежущий станок, из них смонтировано 853 единицы;</w:t>
      </w:r>
    </w:p>
    <w:p w14:paraId="001011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заводе N 466 (г. Ленинград) - 1413 металлорежущих станков, из них смонтировано 144 единицы;</w:t>
      </w:r>
    </w:p>
    <w:p w14:paraId="03791B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заводе N 478 (г. Запорожье) - 1283 металлорежущих станка, из них смонтировано 823 единицы.</w:t>
      </w:r>
    </w:p>
    <w:p w14:paraId="582E41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МОТОРОАГРЕГАТНЫХ ЗАВОДАХ NN 25, 140, 265, 284, 306, 315, 451, 476 и 489 - 3245 металлорежущих станков, в том числе:</w:t>
      </w:r>
    </w:p>
    <w:p w14:paraId="018D6A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заводе N 451 (г. Москва) - 709 металлорежущих станков, из них смонтировано 325 единицы;</w:t>
      </w:r>
    </w:p>
    <w:p w14:paraId="293681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заводе N 140 (г. Москва) - 623 металлорежущих станка, из них смонтировано 384 единицы;</w:t>
      </w:r>
    </w:p>
    <w:p w14:paraId="2B074E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заводе N 265 (г. Воронеж) - 561 металлорежущий станок, из них смонтировано 534 единицы;</w:t>
      </w:r>
    </w:p>
    <w:p w14:paraId="5254D8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заводе N 284 (г. Сарапул) - 505 металлорежущих станков, из них смонтировано 79 единицы.</w:t>
      </w:r>
    </w:p>
    <w:p w14:paraId="1C0EF2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САМОЛЕТОСТРОИТЕЛЬНЫХ ЗАВОДАХ NN 64, 82, 135, 168, 272, 456 и 473 - 2871 металлорежущих станок, в том числе:</w:t>
      </w:r>
    </w:p>
    <w:p w14:paraId="04876F6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заводе N 64 (г. Воронеж) - 907 металлорежущих станков, из них смонтировано 673 единицы;</w:t>
      </w:r>
    </w:p>
    <w:p w14:paraId="5AC9DD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заводе N 456 (г. Москва) - 606 металлорежущих станков, из них смонтировано 419 единицы;</w:t>
      </w:r>
    </w:p>
    <w:p w14:paraId="0D3B71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заводе N 135 (г. Харьков) - 487 металлорежущих станков, из них смонтировано 430 единицы;</w:t>
      </w:r>
    </w:p>
    <w:p w14:paraId="3C79FF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заводе N 272 (г. Ленинград) - 467 металлорежущих станков, из них смонтировано 463 единицы.</w:t>
      </w:r>
    </w:p>
    <w:p w14:paraId="2F56C8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РАДИОЛОКАЦИОННЫХ ЗАВОДАХ NN 283, 28, 382, 464, 483, 555 и ЦКБ-17 - 1658 металлорежущих станков, в том числе:</w:t>
      </w:r>
    </w:p>
    <w:p w14:paraId="2F65AA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заводе N 483 (г. Киев) - 34 металлорежущих станка, из них смонтировано 41 единица;</w:t>
      </w:r>
    </w:p>
    <w:p w14:paraId="6A58F0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заводе N 283 (г. Ленинград) - 264 металлорежущих станка, из них смонтировано 203 единицы;</w:t>
      </w:r>
    </w:p>
    <w:p w14:paraId="711E70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заводе N 287 (г. Ленинград) - 384 металлорежущих станка, из них смонтировано 161 единица;</w:t>
      </w:r>
    </w:p>
    <w:p w14:paraId="37D8AE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ЦКБ-17 (г. Москва) - 313 металлорежущих станков, из них смонтировано 354 единицы.</w:t>
      </w:r>
    </w:p>
    <w:p w14:paraId="0E9AE2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МЕТАЛЛУРГИЧЕСКИХ ЗАВОДАХ NN 65 и 150 - 1026 металлорежущих станков, в том числе:</w:t>
      </w:r>
    </w:p>
    <w:p w14:paraId="66EE1D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заводе N 150 (г. Супино) - 764 металлорежущих станка, из них смонтировано 262 единицы.</w:t>
      </w:r>
    </w:p>
    <w:p w14:paraId="57F0D1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НА ПРИБОРОСТРОИТЕЛЬНЫХ ЗАВОДАХ NN 128 и 218 - 971 металлорежущий станок, в том </w:t>
      </w:r>
      <w:proofErr w:type="gramStart"/>
      <w:r w:rsidRPr="00171131">
        <w:rPr>
          <w:rFonts w:ascii="Times New Roman" w:hAnsi="Times New Roman"/>
          <w:color w:val="000000" w:themeColor="text1"/>
          <w:sz w:val="16"/>
          <w:szCs w:val="16"/>
        </w:rPr>
        <w:t>числе :</w:t>
      </w:r>
      <w:proofErr w:type="gramEnd"/>
    </w:p>
    <w:p w14:paraId="4C97E6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заводе N 218 (г. Ленинград) - 751 металлорежущий станок, из них смонтировано 131 единицы.</w:t>
      </w:r>
    </w:p>
    <w:p w14:paraId="7A6A18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САМОЛЕТОАГРЕГАТНЫХ ЗАВОДАХ NN 219, 455 и 485 - 609 металлорежущих станков, в том числе:</w:t>
      </w:r>
    </w:p>
    <w:p w14:paraId="534700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заводе N 455 (г. Костино) - 324 металлорежущих станка, из них смонтировано 204 единицы;</w:t>
      </w:r>
    </w:p>
    <w:p w14:paraId="65F515F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заводе N 485 (г. Киев) - 169 металлорежущих станков, из них смонтировано 162 единицы.</w:t>
      </w:r>
    </w:p>
    <w:p w14:paraId="0658E9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ОПЫТНЫХ БАЗАХ И В НАУЧНО-ИССЛЕДОВАТЕЛЬСКИХ ИНСТИТУТАХ по самолето- и моторостроению - 530 металлорежущих станков и - 541 металлорежущих станков, полученных за счет перераспределения прибывшего трофейного оборудования, в том числе:</w:t>
      </w:r>
    </w:p>
    <w:p w14:paraId="1BF6E0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ЦАГИ (Раменское) - 162 металлорежущих станка;</w:t>
      </w:r>
    </w:p>
    <w:p w14:paraId="691651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заводе N 155 (КБ т. Микояна в г. Москва) - 32 металлорежущих станка;</w:t>
      </w:r>
    </w:p>
    <w:p w14:paraId="185194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заводе N 156 (КБ т. Туполева в г. Москва) - 208 металлорежущих станков;</w:t>
      </w:r>
    </w:p>
    <w:p w14:paraId="0CCD87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ЦИАМ (г. Москва) - 111 металлорежущих станков;</w:t>
      </w:r>
    </w:p>
    <w:p w14:paraId="43E642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ВИАМ (г. Москва) - 39 металлорежущих станков;</w:t>
      </w:r>
    </w:p>
    <w:p w14:paraId="738020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КБ завода N 478 (г. Запорожье) - 140 металлорежущих станков;</w:t>
      </w:r>
    </w:p>
    <w:p w14:paraId="1563D2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КБ завода N 383 (г. Москва) - 20 металлорежущих станков;</w:t>
      </w:r>
    </w:p>
    <w:p w14:paraId="31A0E8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заводе N 301 (КБ т. Лавочкина в г. Москва) - 231 металлорежущих станка;</w:t>
      </w:r>
    </w:p>
    <w:p w14:paraId="05094A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заводе N 25 (КБ т. Енгибарьяна в г. Москва) - 103 металлорежущих станка.</w:t>
      </w:r>
    </w:p>
    <w:p w14:paraId="5075F4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ВИНТОВОМ ЗАВОДЕ N 383 (г. Москва) - 193 металлорежущих станка, из них смонтировано 69 единиц.</w:t>
      </w:r>
    </w:p>
    <w:p w14:paraId="582BE7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УЧЕБНЫХ МАСТЕРСКИХ Московского Авиационного Института - 145 металлорежущих станков, из них смонтировано 98 единиц (8987).</w:t>
      </w:r>
    </w:p>
    <w:p w14:paraId="274EAC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04D45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концу 1945 в СССР были (1795,64):</w:t>
      </w:r>
    </w:p>
    <w:p w14:paraId="7F7A03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- 10 Ме-163 (7 двухместных и 1 годный к полетам и летал как на планере М.Л.Галлай).</w:t>
      </w:r>
    </w:p>
    <w:p w14:paraId="06EF12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- 7 Ме-162 (1 годный к полетам и летал А.Г.Кочетков).</w:t>
      </w:r>
    </w:p>
    <w:p w14:paraId="1CB7D1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- 3 Ме-262 (1 годный к полетам и летал Г.М.Шиянов).</w:t>
      </w:r>
    </w:p>
    <w:p w14:paraId="52DC67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- 2 Ар-234 (один двухдвигательный).</w:t>
      </w:r>
    </w:p>
    <w:p w14:paraId="6C800E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Ме-410</w:t>
      </w:r>
    </w:p>
    <w:p w14:paraId="07BB6EF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ФВ 190Д-9 с Jumo 213A</w:t>
      </w:r>
    </w:p>
    <w:p w14:paraId="3C9C22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Ар 196А-5</w:t>
      </w:r>
    </w:p>
    <w:p w14:paraId="4CE20B7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вертолеты Фокке-Ахгелис Fa 223 и Fletner Fl 282</w:t>
      </w:r>
    </w:p>
    <w:p w14:paraId="16DD9E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 xml:space="preserve">- 39 </w:t>
      </w:r>
      <w:r w:rsidRPr="00171131">
        <w:rPr>
          <w:rFonts w:ascii="Times New Roman" w:hAnsi="Times New Roman"/>
          <w:color w:val="000000" w:themeColor="text1"/>
          <w:sz w:val="16"/>
          <w:szCs w:val="16"/>
        </w:rPr>
        <w:t>ТРД</w:t>
      </w:r>
      <w:r w:rsidRPr="00171131">
        <w:rPr>
          <w:rFonts w:ascii="Times New Roman" w:hAnsi="Times New Roman"/>
          <w:color w:val="000000" w:themeColor="text1"/>
          <w:sz w:val="16"/>
          <w:szCs w:val="16"/>
          <w:lang w:val="en-US"/>
        </w:rPr>
        <w:t xml:space="preserve"> Jumo 004</w:t>
      </w:r>
    </w:p>
    <w:p w14:paraId="4F28CE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 xml:space="preserve">- 3 </w:t>
      </w:r>
      <w:r w:rsidRPr="00171131">
        <w:rPr>
          <w:rFonts w:ascii="Times New Roman" w:hAnsi="Times New Roman"/>
          <w:color w:val="000000" w:themeColor="text1"/>
          <w:sz w:val="16"/>
          <w:szCs w:val="16"/>
        </w:rPr>
        <w:t>ТРДБМВ</w:t>
      </w:r>
      <w:r w:rsidRPr="00171131">
        <w:rPr>
          <w:rFonts w:ascii="Times New Roman" w:hAnsi="Times New Roman"/>
          <w:color w:val="000000" w:themeColor="text1"/>
          <w:sz w:val="16"/>
          <w:szCs w:val="16"/>
          <w:lang w:val="en-US"/>
        </w:rPr>
        <w:t xml:space="preserve"> 003</w:t>
      </w:r>
    </w:p>
    <w:p w14:paraId="6B77FA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 xml:space="preserve">- 2 </w:t>
      </w:r>
      <w:r w:rsidRPr="00171131">
        <w:rPr>
          <w:rFonts w:ascii="Times New Roman" w:hAnsi="Times New Roman"/>
          <w:color w:val="000000" w:themeColor="text1"/>
          <w:sz w:val="16"/>
          <w:szCs w:val="16"/>
        </w:rPr>
        <w:t>ТРД</w:t>
      </w:r>
      <w:r w:rsidRPr="00171131">
        <w:rPr>
          <w:rFonts w:ascii="Times New Roman" w:hAnsi="Times New Roman"/>
          <w:color w:val="000000" w:themeColor="text1"/>
          <w:sz w:val="16"/>
          <w:szCs w:val="16"/>
          <w:lang w:val="en-US"/>
        </w:rPr>
        <w:t xml:space="preserve"> S 8a</w:t>
      </w:r>
    </w:p>
    <w:p w14:paraId="74D534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несколько ЖРД Вальтер 105-509</w:t>
      </w:r>
    </w:p>
    <w:p w14:paraId="3245E4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 несколько опытных ЖРД БМВ</w:t>
      </w:r>
    </w:p>
    <w:p w14:paraId="3E5C7FF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сбрасываемые ЖРД ускорители (1795,64).</w:t>
      </w:r>
    </w:p>
    <w:p w14:paraId="7DA6AC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E4129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1945 был выпущен МиГ-8 (4,255).</w:t>
      </w:r>
    </w:p>
    <w:p w14:paraId="24DDBC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98A70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1945 г. МиГ-8 для доработки по результатам первого этапа испытаний в соответствии с рекомендациями специалистов ЛИИ прибыл на завод №155. Здесь кили переставили на середину консолей, руль направления оборудовали компенсаторами, а на руле высоты установили управляемый триммер. Кроме того, не передней стойке установили колесо размером 500х150 (6000).</w:t>
      </w:r>
    </w:p>
    <w:p w14:paraId="7F0CEAF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D9F48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1945 г. был изготовлен опытный экземпляр М-12 Урмина, который испытывался с января следующего года. В моторе использовалось большее, чем в двигателях Косова, количество деталей от серийного М-11Д. Большая степень унификации должна была удешевить производство, хотя ограничивала возможности в отношении повышения мощности. М-12 Урмина сначала именовался М-11Я. Результаты испытаний оказались неудовлетворительными. М-12 конструкции Урмина доводился до середины 1946 г., а затем был заброшен (11478).</w:t>
      </w:r>
    </w:p>
    <w:p w14:paraId="52A081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28B2FB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1945 г. был изготовлен М-12 (М-11Я). Разрабатывался под руководством Е.В. Урмина в 1945 г. в конструкторском бюро завода № 41 в Москве. Испытывался с января 1946 г. Результаты испытаний оказались неудовлетво</w:t>
      </w:r>
      <w:r w:rsidRPr="00171131">
        <w:rPr>
          <w:rFonts w:ascii="Times New Roman" w:hAnsi="Times New Roman"/>
          <w:color w:val="000000" w:themeColor="text1"/>
          <w:sz w:val="16"/>
          <w:szCs w:val="16"/>
        </w:rPr>
        <w:softHyphen/>
        <w:t>рительными: заедание поршней, течи масла, разрушение подшипников. Го</w:t>
      </w:r>
      <w:r w:rsidRPr="00171131">
        <w:rPr>
          <w:rFonts w:ascii="Times New Roman" w:hAnsi="Times New Roman"/>
          <w:color w:val="000000" w:themeColor="text1"/>
          <w:sz w:val="16"/>
          <w:szCs w:val="16"/>
        </w:rPr>
        <w:softHyphen/>
        <w:t>ловки цилиндров перегревались из-за недостаточной площади оребрения.</w:t>
      </w:r>
    </w:p>
    <w:p w14:paraId="60B36E6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Характеристики:</w:t>
      </w:r>
    </w:p>
    <w:p w14:paraId="5E9F524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5-цилиндровый, звездообразный, воздушного охлаждения, четырех</w:t>
      </w:r>
      <w:r w:rsidRPr="00171131">
        <w:rPr>
          <w:rFonts w:ascii="Times New Roman" w:hAnsi="Times New Roman"/>
          <w:color w:val="000000" w:themeColor="text1"/>
          <w:sz w:val="16"/>
          <w:szCs w:val="16"/>
        </w:rPr>
        <w:softHyphen/>
        <w:t>тактный, безредукторный, без наддува;</w:t>
      </w:r>
    </w:p>
    <w:p w14:paraId="2124B7C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объем 8,6 л;</w:t>
      </w:r>
    </w:p>
    <w:p w14:paraId="18AC01E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диаметр цилиндра/ход поршня 125/140 мм (11852).</w:t>
      </w:r>
    </w:p>
    <w:p w14:paraId="19D29B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A031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1945 г. изготовили три опытных экземпляра АШ-73 - дальнейшее развитие АШ-72 с укороченным ходом поршня. Первый мотор этого семейства, внедренный в массовое производство. Проекти</w:t>
      </w:r>
      <w:r w:rsidRPr="00171131">
        <w:rPr>
          <w:rFonts w:ascii="Times New Roman" w:hAnsi="Times New Roman"/>
          <w:color w:val="000000" w:themeColor="text1"/>
          <w:sz w:val="16"/>
          <w:szCs w:val="16"/>
        </w:rPr>
        <w:softHyphen/>
        <w:t>ровался с 1944 г.</w:t>
      </w:r>
    </w:p>
    <w:p w14:paraId="7F905F5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М-72 - форсированный вариант М-71 с одноступенчатым двухскоростным ПЦН. Планировалось выпускать его серийно с 3-го квартала 1945 г. на заводе № 19, но вместо него начали внедрять усовершенствованный М-73 (АШ-73).</w:t>
      </w:r>
    </w:p>
    <w:p w14:paraId="60A67CE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Характеристики:</w:t>
      </w:r>
    </w:p>
    <w:p w14:paraId="6E134E5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18-цилиндровый двухрядный звездообразный, воздушного охлаждения, редукторный, с одноступенчатым двухскоростным ПЦН;</w:t>
      </w:r>
    </w:p>
    <w:p w14:paraId="75B21D7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диаметр цилиндра/ход поршня 155,5/174,5 мм;</w:t>
      </w:r>
    </w:p>
    <w:p w14:paraId="4D20B2B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объем 59,58 л.</w:t>
      </w:r>
    </w:p>
    <w:p w14:paraId="7A74427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Моторы М-72 устанавливались на опытной летающей лодке ЛЛ-143 (прототипе Бе-6). Использование М-72 предусматривалось также про</w:t>
      </w:r>
      <w:r w:rsidRPr="00171131">
        <w:rPr>
          <w:rFonts w:ascii="Times New Roman" w:hAnsi="Times New Roman"/>
          <w:color w:val="000000" w:themeColor="text1"/>
          <w:sz w:val="16"/>
          <w:szCs w:val="16"/>
        </w:rPr>
        <w:softHyphen/>
        <w:t>ектами ДВБ-202 и ДВБ-302 (в варианте М-72ТК с турбонагнетателями ТК-М).</w:t>
      </w:r>
    </w:p>
    <w:p w14:paraId="5927777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Затем изготовили еще пять АШ-73. Опытные образцы комплектовались частично американ</w:t>
      </w:r>
      <w:r w:rsidRPr="00171131">
        <w:rPr>
          <w:rFonts w:ascii="Times New Roman" w:hAnsi="Times New Roman"/>
          <w:color w:val="000000" w:themeColor="text1"/>
          <w:sz w:val="16"/>
          <w:szCs w:val="16"/>
        </w:rPr>
        <w:softHyphen/>
        <w:t>скими агрегатами. По образцу двигателя К-3350 были внедрены новые магнето и коренные подшипники. Стендовые испытания на заводе № 19 велись с начала 1946 г., к госиспытаниям приступили в августе того же года. АШ-73 окончательно прошел госиспытания в 1948 г.</w:t>
      </w:r>
    </w:p>
    <w:p w14:paraId="5A20251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начала 1946 г. завод № 19 уже готовился к серийному производ</w:t>
      </w:r>
      <w:r w:rsidRPr="00171131">
        <w:rPr>
          <w:rFonts w:ascii="Times New Roman" w:hAnsi="Times New Roman"/>
          <w:color w:val="000000" w:themeColor="text1"/>
          <w:sz w:val="16"/>
          <w:szCs w:val="16"/>
        </w:rPr>
        <w:softHyphen/>
        <w:t xml:space="preserve">ству ЛШ-73 и начал его в 1947 г. Мотор выпускался заводом № 19 до 953 г., заводом № </w:t>
      </w:r>
      <w:r w:rsidRPr="00171131">
        <w:rPr>
          <w:rFonts w:ascii="Times New Roman" w:hAnsi="Times New Roman"/>
          <w:color w:val="000000" w:themeColor="text1"/>
          <w:sz w:val="16"/>
          <w:szCs w:val="16"/>
          <w:vertAlign w:val="subscript"/>
        </w:rPr>
        <w:t>3</w:t>
      </w:r>
      <w:r w:rsidRPr="00171131">
        <w:rPr>
          <w:rFonts w:ascii="Times New Roman" w:hAnsi="Times New Roman"/>
          <w:color w:val="000000" w:themeColor="text1"/>
          <w:sz w:val="16"/>
          <w:szCs w:val="16"/>
        </w:rPr>
        <w:t>6 в Рыбинске до конца 1957 г. Всего выпустили 14 310 экз.</w:t>
      </w:r>
    </w:p>
    <w:p w14:paraId="1E3AE68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Характеристики:</w:t>
      </w:r>
    </w:p>
    <w:p w14:paraId="54AA8B5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18-цилиндровый двухрядный звездообразный, воздушного охлаждения, редукторный, с одноступенчатым односкоростным ПЦН;</w:t>
      </w:r>
    </w:p>
    <w:p w14:paraId="2DB0F26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диаметр цилиндра/ход поршня 155,5/170 мм;</w:t>
      </w:r>
    </w:p>
    <w:p w14:paraId="784F68A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объем 58,1 л;</w:t>
      </w:r>
    </w:p>
    <w:p w14:paraId="196E9A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степень сжатия 6,9;</w:t>
      </w:r>
    </w:p>
    <w:p w14:paraId="43240D7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мощность и вес в зависимости от модификации. Известны модификации:</w:t>
      </w:r>
    </w:p>
    <w:p w14:paraId="5926675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АШ-73 без турбонаддува, 2000/2400 л.с., вес 1330 кг. Выпускался серийно.</w:t>
      </w:r>
    </w:p>
    <w:p w14:paraId="3157B3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АШ-73ТК с двумя турбонагнетателями ТК-19 (скопированными с американского образца) и интеркулером. Основная серийная модифи</w:t>
      </w:r>
      <w:r w:rsidRPr="00171131">
        <w:rPr>
          <w:rFonts w:ascii="Times New Roman" w:hAnsi="Times New Roman"/>
          <w:color w:val="000000" w:themeColor="text1"/>
          <w:sz w:val="16"/>
          <w:szCs w:val="16"/>
        </w:rPr>
        <w:softHyphen/>
        <w:t>кация. Мощность 2000/2400 л.с., вес 1355 кг (без турбонагнетателей 1275 кг). В ходе серийного производства неоднократно модифициро</w:t>
      </w:r>
      <w:r w:rsidRPr="00171131">
        <w:rPr>
          <w:rFonts w:ascii="Times New Roman" w:hAnsi="Times New Roman"/>
          <w:color w:val="000000" w:themeColor="text1"/>
          <w:sz w:val="16"/>
          <w:szCs w:val="16"/>
        </w:rPr>
        <w:softHyphen/>
        <w:t>вался. На 4-й серии был изменен носок картера, введены усиленные прицепные шатуны, изменен привод агрегатов. На 5-й серии усилены средняя часть картера, поршни, модернизировано зажигание. На 6-й серии усилен главный шатун, щеки коленвала, внедрены облегченные укороченные поршни, внесены изменения в агрегаты. На 7-й серии введены плавающие седла выпускных клапанов, изменена комплекта</w:t>
      </w:r>
      <w:r w:rsidRPr="00171131">
        <w:rPr>
          <w:rFonts w:ascii="Times New Roman" w:hAnsi="Times New Roman"/>
          <w:color w:val="000000" w:themeColor="text1"/>
          <w:sz w:val="16"/>
          <w:szCs w:val="16"/>
        </w:rPr>
        <w:softHyphen/>
        <w:t>ция агрегатами, усовершенствован редуктор.</w:t>
      </w:r>
    </w:p>
    <w:p w14:paraId="0C91CE8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АШ-73ТКФ, вариант форсированный по оборотам, мощность 2360/2720 л.с. Изготовлялись опытные образцы, проводились стендо</w:t>
      </w:r>
      <w:r w:rsidRPr="00171131">
        <w:rPr>
          <w:rFonts w:ascii="Times New Roman" w:hAnsi="Times New Roman"/>
          <w:color w:val="000000" w:themeColor="text1"/>
          <w:sz w:val="16"/>
          <w:szCs w:val="16"/>
        </w:rPr>
        <w:softHyphen/>
        <w:t>вые испытания. Серийно не выпускался.</w:t>
      </w:r>
    </w:p>
    <w:p w14:paraId="50ABB6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АШ-73ТКФН (он же АШ-73ФНТК и АШ-73ТКНВ), вариант с не</w:t>
      </w:r>
      <w:r w:rsidRPr="00171131">
        <w:rPr>
          <w:rFonts w:ascii="Times New Roman" w:hAnsi="Times New Roman"/>
          <w:color w:val="000000" w:themeColor="text1"/>
          <w:sz w:val="16"/>
          <w:szCs w:val="16"/>
        </w:rPr>
        <w:softHyphen/>
        <w:t>посредственным впрыском топлива, 2400/2800 л.с. Разрабатывался с 1949 г. Изготовлялись опытные образцы, проводились стендовые ис</w:t>
      </w:r>
      <w:r w:rsidRPr="00171131">
        <w:rPr>
          <w:rFonts w:ascii="Times New Roman" w:hAnsi="Times New Roman"/>
          <w:color w:val="000000" w:themeColor="text1"/>
          <w:sz w:val="16"/>
          <w:szCs w:val="16"/>
        </w:rPr>
        <w:softHyphen/>
        <w:t>пытания.</w:t>
      </w:r>
    </w:p>
    <w:p w14:paraId="668FC58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АШ-73 “комбинированньш”, проект 1949 г. с установкой на АШ-импульсной турбины. Информации о постройке опытных об</w:t>
      </w:r>
      <w:r w:rsidRPr="00171131">
        <w:rPr>
          <w:rFonts w:ascii="Times New Roman" w:hAnsi="Times New Roman"/>
          <w:color w:val="000000" w:themeColor="text1"/>
          <w:sz w:val="16"/>
          <w:szCs w:val="16"/>
        </w:rPr>
        <w:softHyphen/>
        <w:t>разцов нет.</w:t>
      </w:r>
    </w:p>
    <w:p w14:paraId="349AF3E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Двигатели АШ-73 устанавливались на серийных самолетах Ту-4 и Бе-6 опытных Ту-75, Ту-80 и С-82 (недостроен). Их использование предпола</w:t>
      </w:r>
      <w:r w:rsidRPr="00171131">
        <w:rPr>
          <w:rFonts w:ascii="Times New Roman" w:hAnsi="Times New Roman"/>
          <w:color w:val="000000" w:themeColor="text1"/>
          <w:sz w:val="16"/>
          <w:szCs w:val="16"/>
        </w:rPr>
        <w:softHyphen/>
        <w:t>галось также в проектах первого варианта самолета Ил-18, бомбардиров</w:t>
      </w:r>
      <w:r w:rsidRPr="00171131">
        <w:rPr>
          <w:rFonts w:ascii="Times New Roman" w:hAnsi="Times New Roman"/>
          <w:color w:val="000000" w:themeColor="text1"/>
          <w:sz w:val="16"/>
          <w:szCs w:val="16"/>
        </w:rPr>
        <w:softHyphen/>
        <w:t>щиков «76» (Ту-24), ДВБ-102ДМ и транспортного Т-117</w:t>
      </w:r>
    </w:p>
    <w:p w14:paraId="378C203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Моторы АШ-73 и АШ-73ТК экспортировались в Китай (11852).</w:t>
      </w:r>
    </w:p>
    <w:p w14:paraId="15BDA1E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F8B0F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1945 г. изготовили первый опытный образец АЧ-32. В ноябре 1944 г. завершили проект АЧ-32. Дальнейшее развитие АЧ-31. Проектировался в ОКБ-500. В начале 1946 г. при обкатке произошло разрушение подшипни</w:t>
      </w:r>
      <w:r w:rsidRPr="00171131">
        <w:rPr>
          <w:rFonts w:ascii="Times New Roman" w:hAnsi="Times New Roman"/>
          <w:color w:val="000000" w:themeColor="text1"/>
          <w:sz w:val="16"/>
          <w:szCs w:val="16"/>
        </w:rPr>
        <w:softHyphen/>
        <w:t>ков. После ремонта двигатель проходил стендовые испытания, доводился в 1946-1947 гг. Серийно не выпускался.</w:t>
      </w:r>
    </w:p>
    <w:p w14:paraId="2DA91D3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Характеристики:</w:t>
      </w:r>
    </w:p>
    <w:p w14:paraId="4BD19C2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12-цилиндровый, рядный У-образный дизель, четырехтактный, водя</w:t>
      </w:r>
      <w:r w:rsidRPr="00171131">
        <w:rPr>
          <w:rFonts w:ascii="Times New Roman" w:hAnsi="Times New Roman"/>
          <w:color w:val="000000" w:themeColor="text1"/>
          <w:sz w:val="16"/>
          <w:szCs w:val="16"/>
        </w:rPr>
        <w:softHyphen/>
        <w:t>ного охлаждения;</w:t>
      </w:r>
    </w:p>
    <w:p w14:paraId="43600BE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объем 61,04 л;</w:t>
      </w:r>
    </w:p>
    <w:p w14:paraId="56B4D2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диаметр цилиндра/ход поршня 180/200 мм (в цилиндрах с прицепными шатунами 209,95 мм);</w:t>
      </w:r>
    </w:p>
    <w:p w14:paraId="71EE7E4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степень сжатия 13,5;</w:t>
      </w:r>
    </w:p>
    <w:p w14:paraId="656F436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мощность 1500/2300 л.с. (по другим данным, 1600/2400 л.с.);</w:t>
      </w:r>
    </w:p>
    <w:p w14:paraId="7879CF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вес 1350 кг.</w:t>
      </w:r>
    </w:p>
    <w:p w14:paraId="742A036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Предусматривалась установка АЧ-32 на Ер-2 (11852).</w:t>
      </w:r>
    </w:p>
    <w:p w14:paraId="0AD12D4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C3EDAB" w14:textId="77777777" w:rsidR="006C2351" w:rsidRPr="00171131" w:rsidRDefault="006C2351"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До конца 1945 г. продолжальсь доводка и испытания М-71 в различных вариантах продолжалась на стендах и на опытных самолетах Ла-5, Ла-7, Су-6, Су-8 и ДВБ-102, но безрезультатно. Этот двигатель продолжал преподносить "сюрпризы" и так и не был запущен в полноценное серийное производство, хотя на это было "убито" столько сил и средств (17737).</w:t>
      </w:r>
    </w:p>
    <w:p w14:paraId="188174EB" w14:textId="77777777" w:rsidR="006C2351" w:rsidRPr="00171131" w:rsidRDefault="006C2351" w:rsidP="00171131">
      <w:pPr>
        <w:spacing w:after="0" w:line="240" w:lineRule="auto"/>
        <w:jc w:val="both"/>
        <w:rPr>
          <w:rFonts w:ascii="Times New Roman" w:eastAsia="Times New Roman" w:hAnsi="Times New Roman"/>
          <w:color w:val="000000" w:themeColor="text1"/>
          <w:sz w:val="16"/>
          <w:szCs w:val="16"/>
          <w:lang w:eastAsia="ru-RU"/>
        </w:rPr>
      </w:pPr>
    </w:p>
    <w:p w14:paraId="396F0C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конца 1945 г. на заводе № 30 (Завод № 30 НКАП, МАП, п/я 2402, ММЗ «Знамя Труда», Московское авиационное ПО (МАПО)лм. П.В. Дементьева, А-1122, МАПО «МиГ», Производственный центр им. П.А. Воронина ВПК «МАПО», РСК МиГ /</w:t>
      </w:r>
      <w:proofErr w:type="gramStart"/>
      <w:r w:rsidRPr="00171131">
        <w:rPr>
          <w:rFonts w:ascii="Times New Roman" w:hAnsi="Times New Roman"/>
          <w:color w:val="000000" w:themeColor="text1"/>
          <w:sz w:val="16"/>
          <w:szCs w:val="16"/>
        </w:rPr>
        <w:t>125190  г.</w:t>
      </w:r>
      <w:proofErr w:type="gramEnd"/>
      <w:r w:rsidRPr="00171131">
        <w:rPr>
          <w:rFonts w:ascii="Times New Roman" w:hAnsi="Times New Roman"/>
          <w:color w:val="000000" w:themeColor="text1"/>
          <w:sz w:val="16"/>
          <w:szCs w:val="16"/>
        </w:rPr>
        <w:t xml:space="preserve"> Москва 1-й Боткинский пр., 7 тел. 252-81-41,207-04-76/) началась организация выпуска Ли-2. По приказу № 14с от 22.01.1946 г. при заводе организовано ОКБ в системе 7ГУ для развития работ по пассажирским и транспортным самолетам. ОКБ завода № 84 осталось и функционировало как филиал ОКБ завода № 30. Штат нового ОКБ сформирован переводом работников ОКБ гл. конструктора Голубкова при заводе № 456 и конструкторов, ранее работавших в ОКБ А.П. Голубкова.</w:t>
      </w:r>
    </w:p>
    <w:p w14:paraId="744EAF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приказу № 93с от 6.03.1946 г. в состав ОКБ завода № 30 влита часть ликвидированного ОКБ-47 гл. конструктора А.Я. Щербакова.</w:t>
      </w:r>
    </w:p>
    <w:p w14:paraId="09BDA9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Работы по модернизации Ли-2. В 1946-51 г. проведен ряд работ по летающим лабораториям и специальным доработкам самолетов: переоборудование С-47 под моторы АШ-62ИР и АШ-82ФН; переоборудование Ту-2 в носитель торпед "</w:t>
      </w:r>
      <w:r w:rsidRPr="00171131">
        <w:rPr>
          <w:rFonts w:ascii="Times New Roman" w:hAnsi="Times New Roman"/>
          <w:color w:val="000000" w:themeColor="text1"/>
          <w:sz w:val="16"/>
          <w:szCs w:val="16"/>
          <w:lang w:val="en-US"/>
        </w:rPr>
        <w:t>Henschel</w:t>
      </w:r>
      <w:r w:rsidRPr="00171131">
        <w:rPr>
          <w:rFonts w:ascii="Times New Roman" w:hAnsi="Times New Roman"/>
          <w:color w:val="000000" w:themeColor="text1"/>
          <w:sz w:val="16"/>
          <w:szCs w:val="16"/>
        </w:rPr>
        <w:t>-293</w:t>
      </w:r>
      <w:r w:rsidRPr="00171131">
        <w:rPr>
          <w:rFonts w:ascii="Times New Roman" w:hAnsi="Times New Roman"/>
          <w:color w:val="000000" w:themeColor="text1"/>
          <w:sz w:val="16"/>
          <w:szCs w:val="16"/>
          <w:lang w:val="en-US"/>
        </w:rPr>
        <w:t>A</w:t>
      </w:r>
      <w:r w:rsidRPr="00171131">
        <w:rPr>
          <w:rFonts w:ascii="Times New Roman" w:hAnsi="Times New Roman"/>
          <w:color w:val="000000" w:themeColor="text1"/>
          <w:sz w:val="16"/>
          <w:szCs w:val="16"/>
        </w:rPr>
        <w:t>" и «Щука»; оснащение (совместно с СБ-1) Ли-2 аппаратурой «Комета-2»; оборудование Ли-2 для обучения операторов РЛС и в минный тральщик (1950 г.); испытания на Ту-2 пушек калибра 57 мм и 76 мм, проработка установки на Ту-2 дополнительных топливных баков; переделка самолета "</w:t>
      </w:r>
      <w:r w:rsidRPr="00171131">
        <w:rPr>
          <w:rFonts w:ascii="Times New Roman" w:hAnsi="Times New Roman"/>
          <w:color w:val="000000" w:themeColor="text1"/>
          <w:sz w:val="16"/>
          <w:szCs w:val="16"/>
          <w:lang w:val="en-US"/>
        </w:rPr>
        <w:t>Arado</w:t>
      </w:r>
      <w:r w:rsidRPr="00171131">
        <w:rPr>
          <w:rFonts w:ascii="Times New Roman" w:hAnsi="Times New Roman"/>
          <w:color w:val="000000" w:themeColor="text1"/>
          <w:sz w:val="16"/>
          <w:szCs w:val="16"/>
        </w:rPr>
        <w:t>-196</w:t>
      </w:r>
      <w:r w:rsidRPr="00171131">
        <w:rPr>
          <w:rFonts w:ascii="Times New Roman" w:hAnsi="Times New Roman"/>
          <w:color w:val="000000" w:themeColor="text1"/>
          <w:sz w:val="16"/>
          <w:szCs w:val="16"/>
          <w:lang w:val="en-US"/>
        </w:rPr>
        <w:t>A</w:t>
      </w:r>
      <w:r w:rsidRPr="00171131">
        <w:rPr>
          <w:rFonts w:ascii="Times New Roman" w:hAnsi="Times New Roman"/>
          <w:color w:val="000000" w:themeColor="text1"/>
          <w:sz w:val="16"/>
          <w:szCs w:val="16"/>
        </w:rPr>
        <w:t xml:space="preserve">-5" под двигатели АШ-62ИР, оборудование МиГ-17П аппаратурой «Планета» (до 1954 г.); создание аппаратуры для заправки самолетов топливом в воздухе; отработка буксировочных приспособлений для планер-мишеней; отработка подвески управляемых </w:t>
      </w:r>
      <w:r w:rsidRPr="00171131">
        <w:rPr>
          <w:rFonts w:ascii="Times New Roman" w:hAnsi="Times New Roman"/>
          <w:color w:val="000000" w:themeColor="text1"/>
          <w:sz w:val="16"/>
          <w:szCs w:val="16"/>
        </w:rPr>
        <w:lastRenderedPageBreak/>
        <w:t xml:space="preserve">бомб «Щука» под Ту-2 и Ил-28; переоборудование двух Ил-28 в носители тактической ядерной бомбы РДС-4; оснащение Ил-28 </w:t>
      </w:r>
      <w:r w:rsidRPr="00171131">
        <w:rPr>
          <w:rFonts w:ascii="Times New Roman" w:hAnsi="Times New Roman"/>
          <w:color w:val="000000" w:themeColor="text1"/>
          <w:sz w:val="16"/>
          <w:szCs w:val="16"/>
          <w:lang w:val="en-US"/>
        </w:rPr>
        <w:t>PJI</w:t>
      </w:r>
      <w:r w:rsidRPr="00171131">
        <w:rPr>
          <w:rFonts w:ascii="Times New Roman" w:hAnsi="Times New Roman"/>
          <w:color w:val="000000" w:themeColor="text1"/>
          <w:sz w:val="16"/>
          <w:szCs w:val="16"/>
        </w:rPr>
        <w:t xml:space="preserve"> прицелами «Сокол» и «Изумруд»; разработка транспортно-десантного варианта Ту-4ТД (самолет «76»); разработка скоростного буксируемого планера- мишени; разработка фильтрогондол для взятия проб воздуха, в 1952-53 г. два Ли-2 оснащены фильтрогондолами для забора проб из радиоактивных облаков; разработаны варианты Ли-2: для картографической аэрофотосъемки; для </w:t>
      </w:r>
      <w:r w:rsidRPr="00171131">
        <w:rPr>
          <w:rFonts w:ascii="Times New Roman" w:hAnsi="Times New Roman"/>
          <w:color w:val="000000" w:themeColor="text1"/>
          <w:sz w:val="16"/>
          <w:szCs w:val="16"/>
          <w:lang w:val="en-US"/>
        </w:rPr>
        <w:t>PJI</w:t>
      </w:r>
      <w:r w:rsidRPr="00171131">
        <w:rPr>
          <w:rFonts w:ascii="Times New Roman" w:hAnsi="Times New Roman"/>
          <w:color w:val="000000" w:themeColor="text1"/>
          <w:sz w:val="16"/>
          <w:szCs w:val="16"/>
        </w:rPr>
        <w:t xml:space="preserve"> разведки и постановки помех со станцией ПР-1. В соответствии с ПСМ № 483-192 от 11.03.1947 г. разработан учебно-штурманский УЧШЛи-2.</w:t>
      </w:r>
    </w:p>
    <w:p w14:paraId="4C0CE8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1946 г. велись работы по воспроизводству катапультных кресел летчиков по типу Не-162 и Не-219, производство которых планировалось на заводе № 318. Создана парашютная система ВГП-500 (начало 1950-х).</w:t>
      </w:r>
    </w:p>
    <w:p w14:paraId="2645BD2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1951 г. ОКБ-ЗО действовало в пос. Томилино (видимо, история ОКБ связана с заводом № 918).</w:t>
      </w:r>
    </w:p>
    <w:p w14:paraId="5C75AE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Голубков в 1950-</w:t>
      </w:r>
      <w:proofErr w:type="gramStart"/>
      <w:r w:rsidRPr="00171131">
        <w:rPr>
          <w:rFonts w:ascii="Times New Roman" w:hAnsi="Times New Roman"/>
          <w:color w:val="000000" w:themeColor="text1"/>
          <w:sz w:val="16"/>
          <w:szCs w:val="16"/>
        </w:rPr>
        <w:t>е  г.</w:t>
      </w:r>
      <w:proofErr w:type="gramEnd"/>
      <w:r w:rsidRPr="00171131">
        <w:rPr>
          <w:rFonts w:ascii="Times New Roman" w:hAnsi="Times New Roman"/>
          <w:color w:val="000000" w:themeColor="text1"/>
          <w:sz w:val="16"/>
          <w:szCs w:val="16"/>
        </w:rPr>
        <w:t xml:space="preserve"> по совместительству был гл. конструктором завода № 84.</w:t>
      </w:r>
    </w:p>
    <w:p w14:paraId="29A997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ОКБ-ЗО ликвидировано по приказу № 403сс от 29.06.1954 г. Личный состав влит в ОКБ-156, А.П. Голубков работал зам. Туполева по пассажирским и транспортным самолетам.</w:t>
      </w:r>
    </w:p>
    <w:p w14:paraId="6A2AA3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гл. конструктор (1946-54 г.)- А.П. Голубков (11982).</w:t>
      </w:r>
    </w:p>
    <w:p w14:paraId="00D21F10" w14:textId="77777777" w:rsidR="00FF4042" w:rsidRPr="00171131" w:rsidRDefault="00FF4042" w:rsidP="00171131">
      <w:pPr>
        <w:autoSpaceDE w:val="0"/>
        <w:autoSpaceDN w:val="0"/>
        <w:adjustRightInd w:val="0"/>
        <w:spacing w:after="0" w:line="240" w:lineRule="auto"/>
        <w:jc w:val="both"/>
        <w:rPr>
          <w:rFonts w:ascii="Times New Roman" w:hAnsi="Times New Roman"/>
          <w:color w:val="000000" w:themeColor="text1"/>
          <w:sz w:val="16"/>
          <w:szCs w:val="16"/>
        </w:rPr>
      </w:pPr>
    </w:p>
    <w:p w14:paraId="17FE68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концу 1945-го в ГВФ поступил первый "собственный" Си-204. Его отправили в Таджикистан, но по дороге самолет совершил вынужденную посадку в Актюбинске. Месяцем позже в Таджикистане находились уже два "Зибеля" и еще один гнал туда же экипаж из 10-й гвардейской транспортной дивизии. Чуть позже дислокацию Си-204 изменили: один попал в Узбекистан, один - в Армению и один остался в Таджикистане. В последнем работал и еще один самолет, вновь взятый взаймы у ГУСМП. Во второй половине 1946-го "Зибель" появился и в Азербайджане (5471,14).</w:t>
      </w:r>
    </w:p>
    <w:p w14:paraId="15F8FF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C72B2C5" w14:textId="77777777" w:rsidR="00C40835" w:rsidRPr="00171131" w:rsidRDefault="00C40835"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shd w:val="clear" w:color="auto" w:fill="FFFFFF"/>
        </w:rPr>
        <w:t>К концу 1945 года в ГВФ поступил первый «собственный» Си-204. Его отправили в Таджикистан, но по дороге самолёт совершил вынужденную посадку в Актюбинске. Месяцем позже в Таджикистане находились уже два «зибеля» и ещё один гнал туда же экипаж из 10-й гв. транспортной дивизии. Чуть позже дислокацию Си-204 изменили: один попал в Узбекистан, один – в Армению и один остался в Таджикистане. В последнем работал и ещё один самолёт, вновь взятый «взаймы» у ГУСМП. Во второй половине 1946 г появился «зибель» и в Азербайджане (19686).</w:t>
      </w:r>
    </w:p>
    <w:p w14:paraId="2740D60B" w14:textId="77777777" w:rsidR="00C40835" w:rsidRPr="00171131" w:rsidRDefault="00C40835" w:rsidP="00171131">
      <w:pPr>
        <w:spacing w:after="0" w:line="240" w:lineRule="auto"/>
        <w:jc w:val="both"/>
        <w:rPr>
          <w:rFonts w:ascii="Times New Roman" w:hAnsi="Times New Roman"/>
          <w:color w:val="000000" w:themeColor="text1"/>
          <w:sz w:val="16"/>
          <w:szCs w:val="16"/>
        </w:rPr>
      </w:pPr>
    </w:p>
    <w:p w14:paraId="7D60351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концу 1945 г в ГВФ поступил первый “собственный” Си-204. Его отправили в Таджикистан, но по дороге самолёт совершил вынужденную посадку в Актюбинске. Месяцем позже в Таджикистане находились уже два “зибеля” и ещё один гнал туда же экипаж из 10-й гв. транспортной дивизии. Чуть позже дислокацию Си-204 изменили: один попал в Узбекистан, один - в Армению и один остался з Таджикистане. В последнем работал и ещё один самолёт, вновь взятый “в займы” у ГУСМП. Во второй половине 1946 г появился “зибель” и в Азербайджане (6393).</w:t>
      </w:r>
    </w:p>
    <w:p w14:paraId="6EE22B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5AAE7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1945 ГВФ было предложено по договоренности с Германией и Китаем организовать аэропорты в Берлине и Калининграде, а также совершать регулярные полеты в Китай (442,187).</w:t>
      </w:r>
    </w:p>
    <w:p w14:paraId="388691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D7BF6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1945 г. был составлен план опытных работ ОКБ-155 на 1946 г, в котором была предусмотрена разработка пассажирского самолета с двумя однорядными семицилиндровыми двигателями воздушного охлаждения АШ-21 взлетной мощностью по 700 л.с. Но вскоре в план внесли изменение, согласно которому коллектив. возглавляемый А.И.Микояном, приступал к разработке и постройке десятиместного пассажирского самолета с двумя двухрядными четырнадцати цилиндровыми двигателями АШ-83 взлетной мощностью по 1900 л.с. (6000).</w:t>
      </w:r>
    </w:p>
    <w:p w14:paraId="37B85B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696A5EE"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концу 1945 г. на заводах Минавиапрома было занято более полумиллиона человек промышленно-производственного персонала (15726).</w:t>
      </w:r>
    </w:p>
    <w:p w14:paraId="4C686172"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Таблица Среднесписочное число всего персонала:</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62"/>
        <w:gridCol w:w="2503"/>
        <w:gridCol w:w="2621"/>
      </w:tblGrid>
      <w:tr w:rsidR="00094A30" w:rsidRPr="00171131" w14:paraId="5053A85F" w14:textId="77777777" w:rsidTr="007127A2">
        <w:trPr>
          <w:trHeight w:val="226"/>
        </w:trPr>
        <w:tc>
          <w:tcPr>
            <w:tcW w:w="5065" w:type="dxa"/>
            <w:gridSpan w:val="2"/>
          </w:tcPr>
          <w:p w14:paraId="5B6F1EEA" w14:textId="77777777" w:rsidR="00FF4042" w:rsidRPr="00171131" w:rsidRDefault="00FF4042" w:rsidP="00171131">
            <w:pPr>
              <w:spacing w:after="0" w:line="240" w:lineRule="auto"/>
              <w:jc w:val="both"/>
              <w:rPr>
                <w:rFonts w:ascii="Times New Roman" w:hAnsi="Times New Roman"/>
                <w:color w:val="000000" w:themeColor="text1"/>
                <w:sz w:val="16"/>
                <w:szCs w:val="16"/>
              </w:rPr>
            </w:pPr>
          </w:p>
        </w:tc>
        <w:tc>
          <w:tcPr>
            <w:tcW w:w="2621" w:type="dxa"/>
          </w:tcPr>
          <w:p w14:paraId="5101E24E"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Фактически за 1945 г., человек: </w:t>
            </w:r>
          </w:p>
        </w:tc>
      </w:tr>
      <w:tr w:rsidR="00094A30" w:rsidRPr="00171131" w14:paraId="22FA8F1A" w14:textId="77777777" w:rsidTr="007127A2">
        <w:trPr>
          <w:trHeight w:val="100"/>
        </w:trPr>
        <w:tc>
          <w:tcPr>
            <w:tcW w:w="2562" w:type="dxa"/>
          </w:tcPr>
          <w:p w14:paraId="346F1CC7"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w:t>
            </w:r>
          </w:p>
        </w:tc>
        <w:tc>
          <w:tcPr>
            <w:tcW w:w="2503" w:type="dxa"/>
          </w:tcPr>
          <w:p w14:paraId="25AFD716"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Рабочих всего, человек </w:t>
            </w:r>
          </w:p>
        </w:tc>
        <w:tc>
          <w:tcPr>
            <w:tcW w:w="2621" w:type="dxa"/>
          </w:tcPr>
          <w:p w14:paraId="65DB23D5"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378 126 </w:t>
            </w:r>
          </w:p>
        </w:tc>
      </w:tr>
      <w:tr w:rsidR="00094A30" w:rsidRPr="00171131" w14:paraId="60224CE7" w14:textId="77777777" w:rsidTr="007127A2">
        <w:trPr>
          <w:trHeight w:val="100"/>
        </w:trPr>
        <w:tc>
          <w:tcPr>
            <w:tcW w:w="2562" w:type="dxa"/>
          </w:tcPr>
          <w:p w14:paraId="0150A16E"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w:t>
            </w:r>
          </w:p>
        </w:tc>
        <w:tc>
          <w:tcPr>
            <w:tcW w:w="2503" w:type="dxa"/>
          </w:tcPr>
          <w:p w14:paraId="0D4DA94B"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Учеников, человек </w:t>
            </w:r>
          </w:p>
        </w:tc>
        <w:tc>
          <w:tcPr>
            <w:tcW w:w="2621" w:type="dxa"/>
          </w:tcPr>
          <w:p w14:paraId="77645BCA"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13 154 </w:t>
            </w:r>
          </w:p>
        </w:tc>
      </w:tr>
      <w:tr w:rsidR="00094A30" w:rsidRPr="00171131" w14:paraId="77AFF423" w14:textId="77777777" w:rsidTr="007127A2">
        <w:trPr>
          <w:trHeight w:val="289"/>
        </w:trPr>
        <w:tc>
          <w:tcPr>
            <w:tcW w:w="2562" w:type="dxa"/>
          </w:tcPr>
          <w:p w14:paraId="1EED2D89"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 </w:t>
            </w:r>
          </w:p>
        </w:tc>
        <w:tc>
          <w:tcPr>
            <w:tcW w:w="2503" w:type="dxa"/>
          </w:tcPr>
          <w:p w14:paraId="0BF89EAA"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Инженерно-технических работников, человек </w:t>
            </w:r>
          </w:p>
        </w:tc>
        <w:tc>
          <w:tcPr>
            <w:tcW w:w="2621" w:type="dxa"/>
          </w:tcPr>
          <w:p w14:paraId="5BEB9495"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81 494 </w:t>
            </w:r>
          </w:p>
        </w:tc>
      </w:tr>
      <w:tr w:rsidR="00094A30" w:rsidRPr="00171131" w14:paraId="4AD271C2" w14:textId="77777777" w:rsidTr="007127A2">
        <w:trPr>
          <w:trHeight w:val="100"/>
        </w:trPr>
        <w:tc>
          <w:tcPr>
            <w:tcW w:w="2562" w:type="dxa"/>
          </w:tcPr>
          <w:p w14:paraId="3435E504"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 </w:t>
            </w:r>
          </w:p>
        </w:tc>
        <w:tc>
          <w:tcPr>
            <w:tcW w:w="2503" w:type="dxa"/>
          </w:tcPr>
          <w:p w14:paraId="129F9F80"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Служащих, человек </w:t>
            </w:r>
          </w:p>
        </w:tc>
        <w:tc>
          <w:tcPr>
            <w:tcW w:w="2621" w:type="dxa"/>
          </w:tcPr>
          <w:p w14:paraId="10B6AB33"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24 411 </w:t>
            </w:r>
          </w:p>
        </w:tc>
      </w:tr>
      <w:tr w:rsidR="00094A30" w:rsidRPr="00171131" w14:paraId="0CADF9B0" w14:textId="77777777" w:rsidTr="007127A2">
        <w:trPr>
          <w:trHeight w:val="289"/>
        </w:trPr>
        <w:tc>
          <w:tcPr>
            <w:tcW w:w="2562" w:type="dxa"/>
          </w:tcPr>
          <w:p w14:paraId="0662FC17"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5. </w:t>
            </w:r>
          </w:p>
        </w:tc>
        <w:tc>
          <w:tcPr>
            <w:tcW w:w="2503" w:type="dxa"/>
          </w:tcPr>
          <w:p w14:paraId="1E6DC551"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Младшего обслуживающего персонала, человек. </w:t>
            </w:r>
          </w:p>
        </w:tc>
        <w:tc>
          <w:tcPr>
            <w:tcW w:w="2621" w:type="dxa"/>
          </w:tcPr>
          <w:p w14:paraId="7437686C"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6 614 </w:t>
            </w:r>
          </w:p>
        </w:tc>
      </w:tr>
      <w:tr w:rsidR="00094A30" w:rsidRPr="00171131" w14:paraId="016A60C4" w14:textId="77777777" w:rsidTr="007127A2">
        <w:trPr>
          <w:trHeight w:val="100"/>
        </w:trPr>
        <w:tc>
          <w:tcPr>
            <w:tcW w:w="5065" w:type="dxa"/>
            <w:gridSpan w:val="2"/>
          </w:tcPr>
          <w:p w14:paraId="0950918F"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Итого: </w:t>
            </w:r>
          </w:p>
        </w:tc>
        <w:tc>
          <w:tcPr>
            <w:tcW w:w="2621" w:type="dxa"/>
          </w:tcPr>
          <w:p w14:paraId="72ECCC66"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523 961 </w:t>
            </w:r>
          </w:p>
        </w:tc>
      </w:tr>
    </w:tbl>
    <w:p w14:paraId="690EEE7B"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Таблица. Численность рабочих по заводам 10 Главного управления МАП</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59"/>
        <w:gridCol w:w="2559"/>
      </w:tblGrid>
      <w:tr w:rsidR="00094A30" w:rsidRPr="00171131" w14:paraId="07802A03" w14:textId="77777777" w:rsidTr="007127A2">
        <w:trPr>
          <w:trHeight w:val="100"/>
        </w:trPr>
        <w:tc>
          <w:tcPr>
            <w:tcW w:w="2559" w:type="dxa"/>
          </w:tcPr>
          <w:p w14:paraId="7CDFD61F"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Завод (город) </w:t>
            </w:r>
          </w:p>
        </w:tc>
        <w:tc>
          <w:tcPr>
            <w:tcW w:w="2559" w:type="dxa"/>
          </w:tcPr>
          <w:p w14:paraId="32266F14"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Численность рабочих, человек: </w:t>
            </w:r>
          </w:p>
        </w:tc>
      </w:tr>
      <w:tr w:rsidR="00094A30" w:rsidRPr="00171131" w14:paraId="600B6A73" w14:textId="77777777" w:rsidTr="007127A2">
        <w:trPr>
          <w:trHeight w:val="291"/>
        </w:trPr>
        <w:tc>
          <w:tcPr>
            <w:tcW w:w="2559" w:type="dxa"/>
          </w:tcPr>
          <w:p w14:paraId="5AD85D1A"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 1 (ст. Безымянка) </w:t>
            </w:r>
          </w:p>
        </w:tc>
        <w:tc>
          <w:tcPr>
            <w:tcW w:w="2559" w:type="dxa"/>
          </w:tcPr>
          <w:p w14:paraId="39788823"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8 178 </w:t>
            </w:r>
          </w:p>
        </w:tc>
      </w:tr>
      <w:tr w:rsidR="00094A30" w:rsidRPr="00171131" w14:paraId="02EF4290" w14:textId="77777777" w:rsidTr="007127A2">
        <w:trPr>
          <w:trHeight w:val="289"/>
        </w:trPr>
        <w:tc>
          <w:tcPr>
            <w:tcW w:w="2559" w:type="dxa"/>
          </w:tcPr>
          <w:p w14:paraId="30FF9F69"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 18 (ст. Безымянка) </w:t>
            </w:r>
          </w:p>
        </w:tc>
        <w:tc>
          <w:tcPr>
            <w:tcW w:w="2559" w:type="dxa"/>
          </w:tcPr>
          <w:p w14:paraId="59934C9F"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9 711 </w:t>
            </w:r>
          </w:p>
        </w:tc>
      </w:tr>
      <w:tr w:rsidR="00094A30" w:rsidRPr="00171131" w14:paraId="02429F8E" w14:textId="77777777" w:rsidTr="007127A2">
        <w:trPr>
          <w:trHeight w:val="289"/>
        </w:trPr>
        <w:tc>
          <w:tcPr>
            <w:tcW w:w="2559" w:type="dxa"/>
          </w:tcPr>
          <w:p w14:paraId="2FD936C6"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 22 (пос. Караваево) </w:t>
            </w:r>
          </w:p>
        </w:tc>
        <w:tc>
          <w:tcPr>
            <w:tcW w:w="2559" w:type="dxa"/>
          </w:tcPr>
          <w:p w14:paraId="3B172712"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12 047 </w:t>
            </w:r>
          </w:p>
        </w:tc>
      </w:tr>
      <w:tr w:rsidR="00094A30" w:rsidRPr="00171131" w14:paraId="18E60F05" w14:textId="77777777" w:rsidTr="007127A2">
        <w:trPr>
          <w:trHeight w:val="289"/>
        </w:trPr>
        <w:tc>
          <w:tcPr>
            <w:tcW w:w="2559" w:type="dxa"/>
          </w:tcPr>
          <w:p w14:paraId="50EFBF09"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 23 (Москва) </w:t>
            </w:r>
          </w:p>
        </w:tc>
        <w:tc>
          <w:tcPr>
            <w:tcW w:w="2559" w:type="dxa"/>
          </w:tcPr>
          <w:p w14:paraId="18809BCF"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10 319 </w:t>
            </w:r>
          </w:p>
        </w:tc>
      </w:tr>
      <w:tr w:rsidR="00094A30" w:rsidRPr="00171131" w14:paraId="3B783DDA" w14:textId="77777777" w:rsidTr="007127A2">
        <w:trPr>
          <w:trHeight w:val="289"/>
        </w:trPr>
        <w:tc>
          <w:tcPr>
            <w:tcW w:w="2559" w:type="dxa"/>
          </w:tcPr>
          <w:p w14:paraId="4CDAFCD8"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 30 (Москва) </w:t>
            </w:r>
          </w:p>
        </w:tc>
        <w:tc>
          <w:tcPr>
            <w:tcW w:w="2559" w:type="dxa"/>
          </w:tcPr>
          <w:p w14:paraId="0822D5FF"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9 329 </w:t>
            </w:r>
          </w:p>
        </w:tc>
      </w:tr>
      <w:tr w:rsidR="00094A30" w:rsidRPr="00171131" w14:paraId="7758E746" w14:textId="77777777" w:rsidTr="007127A2">
        <w:trPr>
          <w:trHeight w:val="289"/>
        </w:trPr>
        <w:tc>
          <w:tcPr>
            <w:tcW w:w="2559" w:type="dxa"/>
          </w:tcPr>
          <w:p w14:paraId="0EE9A01A"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 39 (Иркутск) </w:t>
            </w:r>
          </w:p>
        </w:tc>
        <w:tc>
          <w:tcPr>
            <w:tcW w:w="2559" w:type="dxa"/>
          </w:tcPr>
          <w:p w14:paraId="33AFB8FF"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6 531 </w:t>
            </w:r>
          </w:p>
        </w:tc>
      </w:tr>
      <w:tr w:rsidR="00094A30" w:rsidRPr="00171131" w14:paraId="4057D27B" w14:textId="77777777" w:rsidTr="007127A2">
        <w:trPr>
          <w:trHeight w:val="289"/>
        </w:trPr>
        <w:tc>
          <w:tcPr>
            <w:tcW w:w="2559" w:type="dxa"/>
          </w:tcPr>
          <w:p w14:paraId="28AD6410"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 64 (Воронеж) </w:t>
            </w:r>
          </w:p>
        </w:tc>
        <w:tc>
          <w:tcPr>
            <w:tcW w:w="2559" w:type="dxa"/>
          </w:tcPr>
          <w:p w14:paraId="1EE48891"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3 070 </w:t>
            </w:r>
          </w:p>
        </w:tc>
      </w:tr>
      <w:tr w:rsidR="00094A30" w:rsidRPr="00171131" w14:paraId="6BBC886D" w14:textId="77777777" w:rsidTr="007127A2">
        <w:trPr>
          <w:trHeight w:val="289"/>
        </w:trPr>
        <w:tc>
          <w:tcPr>
            <w:tcW w:w="2559" w:type="dxa"/>
          </w:tcPr>
          <w:p w14:paraId="04328E2E"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 84 (Ташкент) </w:t>
            </w:r>
          </w:p>
        </w:tc>
        <w:tc>
          <w:tcPr>
            <w:tcW w:w="2559" w:type="dxa"/>
          </w:tcPr>
          <w:p w14:paraId="228537DB"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6 391 </w:t>
            </w:r>
          </w:p>
        </w:tc>
      </w:tr>
      <w:tr w:rsidR="00094A30" w:rsidRPr="00171131" w14:paraId="19B69A3B" w14:textId="77777777" w:rsidTr="007127A2">
        <w:trPr>
          <w:trHeight w:val="289"/>
        </w:trPr>
        <w:tc>
          <w:tcPr>
            <w:tcW w:w="2559" w:type="dxa"/>
          </w:tcPr>
          <w:p w14:paraId="3ACA9C75"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 86 (Таганрог) </w:t>
            </w:r>
          </w:p>
        </w:tc>
        <w:tc>
          <w:tcPr>
            <w:tcW w:w="2559" w:type="dxa"/>
          </w:tcPr>
          <w:p w14:paraId="09E10CD9"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1 671 </w:t>
            </w:r>
          </w:p>
        </w:tc>
      </w:tr>
      <w:tr w:rsidR="00094A30" w:rsidRPr="00171131" w14:paraId="70459929" w14:textId="77777777" w:rsidTr="007127A2">
        <w:trPr>
          <w:trHeight w:val="289"/>
        </w:trPr>
        <w:tc>
          <w:tcPr>
            <w:tcW w:w="2559" w:type="dxa"/>
          </w:tcPr>
          <w:p w14:paraId="0D478228"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 126 (Комсомольск) </w:t>
            </w:r>
          </w:p>
        </w:tc>
        <w:tc>
          <w:tcPr>
            <w:tcW w:w="2559" w:type="dxa"/>
          </w:tcPr>
          <w:p w14:paraId="0B58FF44"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4 646 </w:t>
            </w:r>
          </w:p>
        </w:tc>
      </w:tr>
      <w:tr w:rsidR="00094A30" w:rsidRPr="00171131" w14:paraId="039FBFE8" w14:textId="77777777" w:rsidTr="007127A2">
        <w:trPr>
          <w:trHeight w:val="100"/>
        </w:trPr>
        <w:tc>
          <w:tcPr>
            <w:tcW w:w="2559" w:type="dxa"/>
          </w:tcPr>
          <w:p w14:paraId="3911A258"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 166 (Омск) </w:t>
            </w:r>
          </w:p>
        </w:tc>
        <w:tc>
          <w:tcPr>
            <w:tcW w:w="2559" w:type="dxa"/>
          </w:tcPr>
          <w:p w14:paraId="748DEBE6"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4 988 </w:t>
            </w:r>
          </w:p>
        </w:tc>
      </w:tr>
      <w:tr w:rsidR="00094A30" w:rsidRPr="00171131" w14:paraId="509B4353" w14:textId="77777777" w:rsidTr="007127A2">
        <w:trPr>
          <w:trHeight w:val="289"/>
        </w:trPr>
        <w:tc>
          <w:tcPr>
            <w:tcW w:w="2559" w:type="dxa"/>
          </w:tcPr>
          <w:p w14:paraId="2291E9BF"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 207 (Куйбышев) </w:t>
            </w:r>
          </w:p>
        </w:tc>
        <w:tc>
          <w:tcPr>
            <w:tcW w:w="2559" w:type="dxa"/>
          </w:tcPr>
          <w:p w14:paraId="52C0FC48"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2 050 </w:t>
            </w:r>
          </w:p>
        </w:tc>
      </w:tr>
      <w:tr w:rsidR="00094A30" w:rsidRPr="00171131" w14:paraId="7CCA37F7" w14:textId="77777777" w:rsidTr="007127A2">
        <w:trPr>
          <w:trHeight w:val="481"/>
        </w:trPr>
        <w:tc>
          <w:tcPr>
            <w:tcW w:w="2559" w:type="dxa"/>
          </w:tcPr>
          <w:p w14:paraId="6F72B9F1"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 381 (Москва) Итого: </w:t>
            </w:r>
          </w:p>
        </w:tc>
        <w:tc>
          <w:tcPr>
            <w:tcW w:w="2559" w:type="dxa"/>
          </w:tcPr>
          <w:p w14:paraId="1F5436E2"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3 161 82 092 </w:t>
            </w:r>
          </w:p>
        </w:tc>
      </w:tr>
    </w:tbl>
    <w:p w14:paraId="74D203F3"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последние три года войны советская авиационная промышленность давала фронту в среднем по 40 тысяч самолетов в год</w:t>
      </w:r>
    </w:p>
    <w:p w14:paraId="37EE7FFB"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1941-1945 гг. общее количество предприятий, входящих в систему Наркомата </w:t>
      </w:r>
      <w:proofErr w:type="gramStart"/>
      <w:r w:rsidRPr="00171131">
        <w:rPr>
          <w:rFonts w:ascii="Times New Roman" w:hAnsi="Times New Roman"/>
          <w:color w:val="000000" w:themeColor="text1"/>
          <w:sz w:val="16"/>
          <w:szCs w:val="16"/>
        </w:rPr>
        <w:t>авиационной промышленности (НКАП)</w:t>
      </w:r>
      <w:proofErr w:type="gramEnd"/>
      <w:r w:rsidRPr="00171131">
        <w:rPr>
          <w:rFonts w:ascii="Times New Roman" w:hAnsi="Times New Roman"/>
          <w:color w:val="000000" w:themeColor="text1"/>
          <w:sz w:val="16"/>
          <w:szCs w:val="16"/>
        </w:rPr>
        <w:t xml:space="preserve"> увеличилось в полтора раза, общее количество рабочих и служащих – в 2 раза и т.д.</w:t>
      </w:r>
    </w:p>
    <w:tbl>
      <w:tblPr>
        <w:tblW w:w="0" w:type="auto"/>
        <w:tblInd w:w="-113" w:type="dxa"/>
        <w:tblBorders>
          <w:top w:val="nil"/>
          <w:left w:val="nil"/>
          <w:bottom w:val="nil"/>
          <w:right w:val="nil"/>
        </w:tblBorders>
        <w:tblLayout w:type="fixed"/>
        <w:tblLook w:val="0000" w:firstRow="0" w:lastRow="0" w:firstColumn="0" w:lastColumn="0" w:noHBand="0" w:noVBand="0"/>
      </w:tblPr>
      <w:tblGrid>
        <w:gridCol w:w="1662"/>
        <w:gridCol w:w="1662"/>
        <w:gridCol w:w="1662"/>
        <w:gridCol w:w="1662"/>
        <w:gridCol w:w="1662"/>
      </w:tblGrid>
      <w:tr w:rsidR="00094A30" w:rsidRPr="00171131" w14:paraId="5EFFDD13" w14:textId="77777777" w:rsidTr="007127A2">
        <w:trPr>
          <w:trHeight w:val="100"/>
        </w:trPr>
        <w:tc>
          <w:tcPr>
            <w:tcW w:w="1662" w:type="dxa"/>
            <w:tcBorders>
              <w:top w:val="single" w:sz="4" w:space="0" w:color="auto"/>
              <w:left w:val="single" w:sz="4" w:space="0" w:color="auto"/>
              <w:bottom w:val="single" w:sz="4" w:space="0" w:color="auto"/>
              <w:right w:val="single" w:sz="4" w:space="0" w:color="auto"/>
            </w:tcBorders>
          </w:tcPr>
          <w:p w14:paraId="53B0A004"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Год</w:t>
            </w:r>
          </w:p>
        </w:tc>
        <w:tc>
          <w:tcPr>
            <w:tcW w:w="1662" w:type="dxa"/>
            <w:tcBorders>
              <w:top w:val="single" w:sz="4" w:space="0" w:color="auto"/>
              <w:left w:val="single" w:sz="4" w:space="0" w:color="auto"/>
              <w:bottom w:val="single" w:sz="4" w:space="0" w:color="auto"/>
              <w:right w:val="single" w:sz="4" w:space="0" w:color="auto"/>
            </w:tcBorders>
          </w:tcPr>
          <w:p w14:paraId="39F79F82"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Количество заводов</w:t>
            </w:r>
          </w:p>
        </w:tc>
        <w:tc>
          <w:tcPr>
            <w:tcW w:w="1662" w:type="dxa"/>
            <w:tcBorders>
              <w:top w:val="single" w:sz="4" w:space="0" w:color="auto"/>
              <w:left w:val="single" w:sz="4" w:space="0" w:color="auto"/>
              <w:bottom w:val="single" w:sz="4" w:space="0" w:color="auto"/>
              <w:right w:val="single" w:sz="4" w:space="0" w:color="auto"/>
            </w:tcBorders>
          </w:tcPr>
          <w:p w14:paraId="6BAF00D6"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Площади (тыс. кв. м.)</w:t>
            </w:r>
          </w:p>
        </w:tc>
        <w:tc>
          <w:tcPr>
            <w:tcW w:w="1662" w:type="dxa"/>
            <w:tcBorders>
              <w:top w:val="single" w:sz="4" w:space="0" w:color="auto"/>
              <w:left w:val="single" w:sz="4" w:space="0" w:color="auto"/>
              <w:bottom w:val="single" w:sz="4" w:space="0" w:color="auto"/>
              <w:right w:val="single" w:sz="4" w:space="0" w:color="auto"/>
            </w:tcBorders>
          </w:tcPr>
          <w:p w14:paraId="33BFFDF1"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Метал. Реж. станков</w:t>
            </w:r>
          </w:p>
        </w:tc>
        <w:tc>
          <w:tcPr>
            <w:tcW w:w="1662" w:type="dxa"/>
            <w:tcBorders>
              <w:top w:val="single" w:sz="4" w:space="0" w:color="auto"/>
              <w:left w:val="single" w:sz="4" w:space="0" w:color="auto"/>
              <w:bottom w:val="single" w:sz="4" w:space="0" w:color="auto"/>
              <w:right w:val="single" w:sz="4" w:space="0" w:color="auto"/>
            </w:tcBorders>
          </w:tcPr>
          <w:p w14:paraId="677DC51D"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Рабочих, ИТР, служащих (тыс. человек)</w:t>
            </w:r>
          </w:p>
        </w:tc>
      </w:tr>
      <w:tr w:rsidR="00094A30" w:rsidRPr="00171131" w14:paraId="2B3E5158" w14:textId="77777777" w:rsidTr="007127A2">
        <w:trPr>
          <w:trHeight w:val="100"/>
        </w:trPr>
        <w:tc>
          <w:tcPr>
            <w:tcW w:w="1662" w:type="dxa"/>
            <w:tcBorders>
              <w:top w:val="single" w:sz="4" w:space="0" w:color="auto"/>
              <w:left w:val="single" w:sz="4" w:space="0" w:color="auto"/>
              <w:bottom w:val="single" w:sz="4" w:space="0" w:color="auto"/>
              <w:right w:val="single" w:sz="4" w:space="0" w:color="auto"/>
            </w:tcBorders>
          </w:tcPr>
          <w:p w14:paraId="18D0FF31"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1940 </w:t>
            </w:r>
          </w:p>
        </w:tc>
        <w:tc>
          <w:tcPr>
            <w:tcW w:w="1662" w:type="dxa"/>
            <w:tcBorders>
              <w:top w:val="single" w:sz="4" w:space="0" w:color="auto"/>
              <w:left w:val="single" w:sz="4" w:space="0" w:color="auto"/>
              <w:bottom w:val="single" w:sz="4" w:space="0" w:color="auto"/>
              <w:right w:val="single" w:sz="4" w:space="0" w:color="auto"/>
            </w:tcBorders>
          </w:tcPr>
          <w:p w14:paraId="24DAB3C0"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100 </w:t>
            </w:r>
          </w:p>
        </w:tc>
        <w:tc>
          <w:tcPr>
            <w:tcW w:w="1662" w:type="dxa"/>
            <w:tcBorders>
              <w:top w:val="single" w:sz="4" w:space="0" w:color="auto"/>
              <w:left w:val="single" w:sz="4" w:space="0" w:color="auto"/>
              <w:bottom w:val="single" w:sz="4" w:space="0" w:color="auto"/>
              <w:right w:val="single" w:sz="4" w:space="0" w:color="auto"/>
            </w:tcBorders>
          </w:tcPr>
          <w:p w14:paraId="752E8205"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3457 </w:t>
            </w:r>
          </w:p>
        </w:tc>
        <w:tc>
          <w:tcPr>
            <w:tcW w:w="1662" w:type="dxa"/>
            <w:tcBorders>
              <w:top w:val="single" w:sz="4" w:space="0" w:color="auto"/>
              <w:left w:val="single" w:sz="4" w:space="0" w:color="auto"/>
              <w:bottom w:val="single" w:sz="4" w:space="0" w:color="auto"/>
              <w:right w:val="single" w:sz="4" w:space="0" w:color="auto"/>
            </w:tcBorders>
          </w:tcPr>
          <w:p w14:paraId="143EFFA4"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41 </w:t>
            </w:r>
          </w:p>
        </w:tc>
        <w:tc>
          <w:tcPr>
            <w:tcW w:w="1662" w:type="dxa"/>
            <w:tcBorders>
              <w:top w:val="single" w:sz="4" w:space="0" w:color="auto"/>
              <w:left w:val="single" w:sz="4" w:space="0" w:color="auto"/>
              <w:bottom w:val="single" w:sz="4" w:space="0" w:color="auto"/>
              <w:right w:val="single" w:sz="4" w:space="0" w:color="auto"/>
            </w:tcBorders>
          </w:tcPr>
          <w:p w14:paraId="4FE1F9F0"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370, 2 </w:t>
            </w:r>
          </w:p>
        </w:tc>
      </w:tr>
      <w:tr w:rsidR="00094A30" w:rsidRPr="00171131" w14:paraId="0CADE641" w14:textId="77777777" w:rsidTr="007127A2">
        <w:trPr>
          <w:trHeight w:val="100"/>
        </w:trPr>
        <w:tc>
          <w:tcPr>
            <w:tcW w:w="1662" w:type="dxa"/>
            <w:tcBorders>
              <w:top w:val="single" w:sz="4" w:space="0" w:color="auto"/>
              <w:left w:val="single" w:sz="4" w:space="0" w:color="auto"/>
              <w:bottom w:val="single" w:sz="4" w:space="0" w:color="auto"/>
              <w:right w:val="single" w:sz="4" w:space="0" w:color="auto"/>
            </w:tcBorders>
          </w:tcPr>
          <w:p w14:paraId="10C358B1"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1941 </w:t>
            </w:r>
          </w:p>
        </w:tc>
        <w:tc>
          <w:tcPr>
            <w:tcW w:w="1662" w:type="dxa"/>
            <w:tcBorders>
              <w:top w:val="single" w:sz="4" w:space="0" w:color="auto"/>
              <w:left w:val="single" w:sz="4" w:space="0" w:color="auto"/>
              <w:bottom w:val="single" w:sz="4" w:space="0" w:color="auto"/>
              <w:right w:val="single" w:sz="4" w:space="0" w:color="auto"/>
            </w:tcBorders>
          </w:tcPr>
          <w:p w14:paraId="312E28DC"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135 </w:t>
            </w:r>
          </w:p>
        </w:tc>
        <w:tc>
          <w:tcPr>
            <w:tcW w:w="1662" w:type="dxa"/>
            <w:tcBorders>
              <w:top w:val="single" w:sz="4" w:space="0" w:color="auto"/>
              <w:left w:val="single" w:sz="4" w:space="0" w:color="auto"/>
              <w:bottom w:val="single" w:sz="4" w:space="0" w:color="auto"/>
              <w:right w:val="single" w:sz="4" w:space="0" w:color="auto"/>
            </w:tcBorders>
          </w:tcPr>
          <w:p w14:paraId="52E2605B"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4581 </w:t>
            </w:r>
          </w:p>
        </w:tc>
        <w:tc>
          <w:tcPr>
            <w:tcW w:w="1662" w:type="dxa"/>
            <w:tcBorders>
              <w:top w:val="single" w:sz="4" w:space="0" w:color="auto"/>
              <w:left w:val="single" w:sz="4" w:space="0" w:color="auto"/>
              <w:bottom w:val="single" w:sz="4" w:space="0" w:color="auto"/>
              <w:right w:val="single" w:sz="4" w:space="0" w:color="auto"/>
            </w:tcBorders>
          </w:tcPr>
          <w:p w14:paraId="51975421"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58 </w:t>
            </w:r>
          </w:p>
        </w:tc>
        <w:tc>
          <w:tcPr>
            <w:tcW w:w="1662" w:type="dxa"/>
            <w:tcBorders>
              <w:top w:val="single" w:sz="4" w:space="0" w:color="auto"/>
              <w:left w:val="single" w:sz="4" w:space="0" w:color="auto"/>
              <w:bottom w:val="single" w:sz="4" w:space="0" w:color="auto"/>
              <w:right w:val="single" w:sz="4" w:space="0" w:color="auto"/>
            </w:tcBorders>
          </w:tcPr>
          <w:p w14:paraId="3583645C"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450, 4 </w:t>
            </w:r>
          </w:p>
        </w:tc>
      </w:tr>
      <w:tr w:rsidR="00094A30" w:rsidRPr="00171131" w14:paraId="781F51BA" w14:textId="77777777" w:rsidTr="007127A2">
        <w:trPr>
          <w:trHeight w:val="100"/>
        </w:trPr>
        <w:tc>
          <w:tcPr>
            <w:tcW w:w="1662" w:type="dxa"/>
            <w:tcBorders>
              <w:top w:val="single" w:sz="4" w:space="0" w:color="auto"/>
              <w:left w:val="single" w:sz="4" w:space="0" w:color="auto"/>
              <w:bottom w:val="single" w:sz="4" w:space="0" w:color="auto"/>
              <w:right w:val="single" w:sz="4" w:space="0" w:color="auto"/>
            </w:tcBorders>
          </w:tcPr>
          <w:p w14:paraId="0667145F"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1942 </w:t>
            </w:r>
          </w:p>
        </w:tc>
        <w:tc>
          <w:tcPr>
            <w:tcW w:w="1662" w:type="dxa"/>
            <w:tcBorders>
              <w:top w:val="single" w:sz="4" w:space="0" w:color="auto"/>
              <w:left w:val="single" w:sz="4" w:space="0" w:color="auto"/>
              <w:bottom w:val="single" w:sz="4" w:space="0" w:color="auto"/>
              <w:right w:val="single" w:sz="4" w:space="0" w:color="auto"/>
            </w:tcBorders>
          </w:tcPr>
          <w:p w14:paraId="3B85424D"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136 </w:t>
            </w:r>
          </w:p>
        </w:tc>
        <w:tc>
          <w:tcPr>
            <w:tcW w:w="1662" w:type="dxa"/>
            <w:tcBorders>
              <w:top w:val="single" w:sz="4" w:space="0" w:color="auto"/>
              <w:left w:val="single" w:sz="4" w:space="0" w:color="auto"/>
              <w:bottom w:val="single" w:sz="4" w:space="0" w:color="auto"/>
              <w:right w:val="single" w:sz="4" w:space="0" w:color="auto"/>
            </w:tcBorders>
          </w:tcPr>
          <w:p w14:paraId="024D49E3"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5445 </w:t>
            </w:r>
          </w:p>
        </w:tc>
        <w:tc>
          <w:tcPr>
            <w:tcW w:w="1662" w:type="dxa"/>
            <w:tcBorders>
              <w:top w:val="single" w:sz="4" w:space="0" w:color="auto"/>
              <w:left w:val="single" w:sz="4" w:space="0" w:color="auto"/>
              <w:bottom w:val="single" w:sz="4" w:space="0" w:color="auto"/>
              <w:right w:val="single" w:sz="4" w:space="0" w:color="auto"/>
            </w:tcBorders>
          </w:tcPr>
          <w:p w14:paraId="6A1828A2"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77 </w:t>
            </w:r>
          </w:p>
        </w:tc>
        <w:tc>
          <w:tcPr>
            <w:tcW w:w="1662" w:type="dxa"/>
            <w:tcBorders>
              <w:top w:val="single" w:sz="4" w:space="0" w:color="auto"/>
              <w:left w:val="single" w:sz="4" w:space="0" w:color="auto"/>
              <w:bottom w:val="single" w:sz="4" w:space="0" w:color="auto"/>
              <w:right w:val="single" w:sz="4" w:space="0" w:color="auto"/>
            </w:tcBorders>
          </w:tcPr>
          <w:p w14:paraId="3BDBBE46"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478, 9 </w:t>
            </w:r>
          </w:p>
        </w:tc>
      </w:tr>
      <w:tr w:rsidR="00094A30" w:rsidRPr="00171131" w14:paraId="49089C32" w14:textId="77777777" w:rsidTr="007127A2">
        <w:trPr>
          <w:trHeight w:val="100"/>
        </w:trPr>
        <w:tc>
          <w:tcPr>
            <w:tcW w:w="1662" w:type="dxa"/>
            <w:tcBorders>
              <w:top w:val="single" w:sz="4" w:space="0" w:color="auto"/>
              <w:left w:val="single" w:sz="4" w:space="0" w:color="auto"/>
              <w:bottom w:val="single" w:sz="4" w:space="0" w:color="auto"/>
              <w:right w:val="single" w:sz="4" w:space="0" w:color="auto"/>
            </w:tcBorders>
          </w:tcPr>
          <w:p w14:paraId="648F45A7"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1943 </w:t>
            </w:r>
          </w:p>
        </w:tc>
        <w:tc>
          <w:tcPr>
            <w:tcW w:w="1662" w:type="dxa"/>
            <w:tcBorders>
              <w:top w:val="single" w:sz="4" w:space="0" w:color="auto"/>
              <w:left w:val="single" w:sz="4" w:space="0" w:color="auto"/>
              <w:bottom w:val="single" w:sz="4" w:space="0" w:color="auto"/>
              <w:right w:val="single" w:sz="4" w:space="0" w:color="auto"/>
            </w:tcBorders>
          </w:tcPr>
          <w:p w14:paraId="677005E3"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147 </w:t>
            </w:r>
          </w:p>
        </w:tc>
        <w:tc>
          <w:tcPr>
            <w:tcW w:w="1662" w:type="dxa"/>
            <w:tcBorders>
              <w:top w:val="single" w:sz="4" w:space="0" w:color="auto"/>
              <w:left w:val="single" w:sz="4" w:space="0" w:color="auto"/>
              <w:bottom w:val="single" w:sz="4" w:space="0" w:color="auto"/>
              <w:right w:val="single" w:sz="4" w:space="0" w:color="auto"/>
            </w:tcBorders>
          </w:tcPr>
          <w:p w14:paraId="4F9EB6B9"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7356 </w:t>
            </w:r>
          </w:p>
        </w:tc>
        <w:tc>
          <w:tcPr>
            <w:tcW w:w="1662" w:type="dxa"/>
            <w:tcBorders>
              <w:top w:val="single" w:sz="4" w:space="0" w:color="auto"/>
              <w:left w:val="single" w:sz="4" w:space="0" w:color="auto"/>
              <w:bottom w:val="single" w:sz="4" w:space="0" w:color="auto"/>
              <w:right w:val="single" w:sz="4" w:space="0" w:color="auto"/>
            </w:tcBorders>
          </w:tcPr>
          <w:p w14:paraId="16D4A835"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85 </w:t>
            </w:r>
          </w:p>
        </w:tc>
        <w:tc>
          <w:tcPr>
            <w:tcW w:w="1662" w:type="dxa"/>
            <w:tcBorders>
              <w:top w:val="single" w:sz="4" w:space="0" w:color="auto"/>
              <w:left w:val="single" w:sz="4" w:space="0" w:color="auto"/>
              <w:bottom w:val="single" w:sz="4" w:space="0" w:color="auto"/>
              <w:right w:val="single" w:sz="4" w:space="0" w:color="auto"/>
            </w:tcBorders>
          </w:tcPr>
          <w:p w14:paraId="7745BA4A"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670, 6 </w:t>
            </w:r>
          </w:p>
        </w:tc>
      </w:tr>
      <w:tr w:rsidR="00094A30" w:rsidRPr="00171131" w14:paraId="4DF093BC" w14:textId="77777777" w:rsidTr="007127A2">
        <w:trPr>
          <w:trHeight w:val="100"/>
        </w:trPr>
        <w:tc>
          <w:tcPr>
            <w:tcW w:w="1662" w:type="dxa"/>
            <w:tcBorders>
              <w:top w:val="single" w:sz="4" w:space="0" w:color="auto"/>
              <w:left w:val="single" w:sz="4" w:space="0" w:color="auto"/>
              <w:bottom w:val="single" w:sz="4" w:space="0" w:color="auto"/>
              <w:right w:val="single" w:sz="4" w:space="0" w:color="auto"/>
            </w:tcBorders>
          </w:tcPr>
          <w:p w14:paraId="6A5D18FB"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1944 </w:t>
            </w:r>
          </w:p>
        </w:tc>
        <w:tc>
          <w:tcPr>
            <w:tcW w:w="1662" w:type="dxa"/>
            <w:tcBorders>
              <w:top w:val="single" w:sz="4" w:space="0" w:color="auto"/>
              <w:left w:val="single" w:sz="4" w:space="0" w:color="auto"/>
              <w:bottom w:val="single" w:sz="4" w:space="0" w:color="auto"/>
              <w:right w:val="single" w:sz="4" w:space="0" w:color="auto"/>
            </w:tcBorders>
          </w:tcPr>
          <w:p w14:paraId="109447D4"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164 </w:t>
            </w:r>
          </w:p>
        </w:tc>
        <w:tc>
          <w:tcPr>
            <w:tcW w:w="1662" w:type="dxa"/>
            <w:tcBorders>
              <w:top w:val="single" w:sz="4" w:space="0" w:color="auto"/>
              <w:left w:val="single" w:sz="4" w:space="0" w:color="auto"/>
              <w:bottom w:val="single" w:sz="4" w:space="0" w:color="auto"/>
              <w:right w:val="single" w:sz="4" w:space="0" w:color="auto"/>
            </w:tcBorders>
          </w:tcPr>
          <w:p w14:paraId="2394400C"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7700 </w:t>
            </w:r>
          </w:p>
        </w:tc>
        <w:tc>
          <w:tcPr>
            <w:tcW w:w="1662" w:type="dxa"/>
            <w:tcBorders>
              <w:top w:val="single" w:sz="4" w:space="0" w:color="auto"/>
              <w:left w:val="single" w:sz="4" w:space="0" w:color="auto"/>
              <w:bottom w:val="single" w:sz="4" w:space="0" w:color="auto"/>
              <w:right w:val="single" w:sz="4" w:space="0" w:color="auto"/>
            </w:tcBorders>
          </w:tcPr>
          <w:p w14:paraId="0969D066"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87 </w:t>
            </w:r>
          </w:p>
        </w:tc>
        <w:tc>
          <w:tcPr>
            <w:tcW w:w="1662" w:type="dxa"/>
            <w:tcBorders>
              <w:top w:val="single" w:sz="4" w:space="0" w:color="auto"/>
              <w:left w:val="single" w:sz="4" w:space="0" w:color="auto"/>
              <w:bottom w:val="single" w:sz="4" w:space="0" w:color="auto"/>
              <w:right w:val="single" w:sz="4" w:space="0" w:color="auto"/>
            </w:tcBorders>
          </w:tcPr>
          <w:p w14:paraId="3B6C89D5"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732, 6 </w:t>
            </w:r>
          </w:p>
        </w:tc>
      </w:tr>
      <w:tr w:rsidR="00094A30" w:rsidRPr="00171131" w14:paraId="37071B26" w14:textId="77777777" w:rsidTr="007127A2">
        <w:trPr>
          <w:trHeight w:val="100"/>
        </w:trPr>
        <w:tc>
          <w:tcPr>
            <w:tcW w:w="1662" w:type="dxa"/>
            <w:tcBorders>
              <w:top w:val="single" w:sz="4" w:space="0" w:color="auto"/>
              <w:left w:val="single" w:sz="4" w:space="0" w:color="auto"/>
              <w:bottom w:val="single" w:sz="4" w:space="0" w:color="auto"/>
              <w:right w:val="single" w:sz="4" w:space="0" w:color="auto"/>
            </w:tcBorders>
          </w:tcPr>
          <w:p w14:paraId="21606798"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1945 </w:t>
            </w:r>
          </w:p>
        </w:tc>
        <w:tc>
          <w:tcPr>
            <w:tcW w:w="1662" w:type="dxa"/>
            <w:tcBorders>
              <w:top w:val="single" w:sz="4" w:space="0" w:color="auto"/>
              <w:left w:val="single" w:sz="4" w:space="0" w:color="auto"/>
              <w:bottom w:val="single" w:sz="4" w:space="0" w:color="auto"/>
              <w:right w:val="single" w:sz="4" w:space="0" w:color="auto"/>
            </w:tcBorders>
          </w:tcPr>
          <w:p w14:paraId="0A72F2F6"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171 </w:t>
            </w:r>
          </w:p>
        </w:tc>
        <w:tc>
          <w:tcPr>
            <w:tcW w:w="1662" w:type="dxa"/>
            <w:tcBorders>
              <w:top w:val="single" w:sz="4" w:space="0" w:color="auto"/>
              <w:left w:val="single" w:sz="4" w:space="0" w:color="auto"/>
              <w:bottom w:val="single" w:sz="4" w:space="0" w:color="auto"/>
              <w:right w:val="single" w:sz="4" w:space="0" w:color="auto"/>
            </w:tcBorders>
          </w:tcPr>
          <w:p w14:paraId="76DF7871"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8461 </w:t>
            </w:r>
          </w:p>
        </w:tc>
        <w:tc>
          <w:tcPr>
            <w:tcW w:w="1662" w:type="dxa"/>
            <w:tcBorders>
              <w:top w:val="single" w:sz="4" w:space="0" w:color="auto"/>
              <w:left w:val="single" w:sz="4" w:space="0" w:color="auto"/>
              <w:bottom w:val="single" w:sz="4" w:space="0" w:color="auto"/>
              <w:right w:val="single" w:sz="4" w:space="0" w:color="auto"/>
            </w:tcBorders>
          </w:tcPr>
          <w:p w14:paraId="761C8647"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93 </w:t>
            </w:r>
          </w:p>
        </w:tc>
        <w:tc>
          <w:tcPr>
            <w:tcW w:w="1662" w:type="dxa"/>
            <w:tcBorders>
              <w:top w:val="single" w:sz="4" w:space="0" w:color="auto"/>
              <w:left w:val="single" w:sz="4" w:space="0" w:color="auto"/>
              <w:bottom w:val="single" w:sz="4" w:space="0" w:color="auto"/>
              <w:right w:val="single" w:sz="4" w:space="0" w:color="auto"/>
            </w:tcBorders>
          </w:tcPr>
          <w:p w14:paraId="3F583C1E"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715, 0 </w:t>
            </w:r>
          </w:p>
        </w:tc>
      </w:tr>
      <w:tr w:rsidR="00094A30" w:rsidRPr="00171131" w14:paraId="0132FACF" w14:textId="77777777" w:rsidTr="007127A2">
        <w:trPr>
          <w:trHeight w:val="100"/>
        </w:trPr>
        <w:tc>
          <w:tcPr>
            <w:tcW w:w="1662" w:type="dxa"/>
            <w:tcBorders>
              <w:top w:val="single" w:sz="4" w:space="0" w:color="auto"/>
              <w:left w:val="single" w:sz="4" w:space="0" w:color="auto"/>
              <w:bottom w:val="single" w:sz="4" w:space="0" w:color="auto"/>
              <w:right w:val="single" w:sz="4" w:space="0" w:color="auto"/>
            </w:tcBorders>
          </w:tcPr>
          <w:p w14:paraId="26A948E3"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1946 </w:t>
            </w:r>
          </w:p>
        </w:tc>
        <w:tc>
          <w:tcPr>
            <w:tcW w:w="1662" w:type="dxa"/>
            <w:tcBorders>
              <w:top w:val="single" w:sz="4" w:space="0" w:color="auto"/>
              <w:left w:val="single" w:sz="4" w:space="0" w:color="auto"/>
              <w:bottom w:val="single" w:sz="4" w:space="0" w:color="auto"/>
              <w:right w:val="single" w:sz="4" w:space="0" w:color="auto"/>
            </w:tcBorders>
          </w:tcPr>
          <w:p w14:paraId="475DFC43"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158 </w:t>
            </w:r>
          </w:p>
        </w:tc>
        <w:tc>
          <w:tcPr>
            <w:tcW w:w="1662" w:type="dxa"/>
            <w:tcBorders>
              <w:top w:val="single" w:sz="4" w:space="0" w:color="auto"/>
              <w:left w:val="single" w:sz="4" w:space="0" w:color="auto"/>
              <w:bottom w:val="single" w:sz="4" w:space="0" w:color="auto"/>
              <w:right w:val="single" w:sz="4" w:space="0" w:color="auto"/>
            </w:tcBorders>
          </w:tcPr>
          <w:p w14:paraId="7BA38156"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7890 </w:t>
            </w:r>
          </w:p>
        </w:tc>
        <w:tc>
          <w:tcPr>
            <w:tcW w:w="1662" w:type="dxa"/>
            <w:tcBorders>
              <w:top w:val="single" w:sz="4" w:space="0" w:color="auto"/>
              <w:left w:val="single" w:sz="4" w:space="0" w:color="auto"/>
              <w:bottom w:val="single" w:sz="4" w:space="0" w:color="auto"/>
              <w:right w:val="single" w:sz="4" w:space="0" w:color="auto"/>
            </w:tcBorders>
          </w:tcPr>
          <w:p w14:paraId="4AA5A8C4"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106 </w:t>
            </w:r>
          </w:p>
        </w:tc>
        <w:tc>
          <w:tcPr>
            <w:tcW w:w="1662" w:type="dxa"/>
            <w:tcBorders>
              <w:top w:val="single" w:sz="4" w:space="0" w:color="auto"/>
              <w:left w:val="single" w:sz="4" w:space="0" w:color="auto"/>
              <w:bottom w:val="single" w:sz="4" w:space="0" w:color="auto"/>
              <w:right w:val="single" w:sz="4" w:space="0" w:color="auto"/>
            </w:tcBorders>
          </w:tcPr>
          <w:p w14:paraId="50485007"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623, 3 </w:t>
            </w:r>
          </w:p>
        </w:tc>
      </w:tr>
    </w:tbl>
    <w:p w14:paraId="1BCC77A5"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(15726).</w:t>
      </w:r>
    </w:p>
    <w:p w14:paraId="0E16C15F" w14:textId="77777777" w:rsidR="00FF4042" w:rsidRPr="00171131" w:rsidRDefault="00FF4042" w:rsidP="00171131">
      <w:pPr>
        <w:spacing w:after="0" w:line="240" w:lineRule="auto"/>
        <w:jc w:val="both"/>
        <w:rPr>
          <w:rFonts w:ascii="Times New Roman" w:hAnsi="Times New Roman"/>
          <w:color w:val="000000" w:themeColor="text1"/>
          <w:sz w:val="16"/>
          <w:szCs w:val="16"/>
        </w:rPr>
      </w:pPr>
    </w:p>
    <w:p w14:paraId="1A0522FB" w14:textId="77777777" w:rsidR="00FF4042" w:rsidRPr="00171131" w:rsidRDefault="00FF4042"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1945 г. группа сотрудников НИИ-1 во главе с М.К.Тихонравовым и Чернышевым разработала проект ВР-190. Это была первая инженерная разработка ракетного полета двух человек на высоту 200 км. С этим проектом творческая группа перешла в НИИ-4 Академии артиллерийских наук. Реализовать проект в пилотируемом варианте в силу ряда обстоятельств не удалось, но целый ряд технических решений нашли практическую реализацию (15502).</w:t>
      </w:r>
    </w:p>
    <w:p w14:paraId="521BC1A0" w14:textId="77777777" w:rsidR="00FF4042" w:rsidRPr="00171131" w:rsidRDefault="00FF4042" w:rsidP="00171131">
      <w:pPr>
        <w:spacing w:after="0" w:line="240" w:lineRule="auto"/>
        <w:jc w:val="both"/>
        <w:rPr>
          <w:rFonts w:ascii="Times New Roman" w:hAnsi="Times New Roman"/>
          <w:color w:val="000000" w:themeColor="text1"/>
          <w:sz w:val="16"/>
          <w:szCs w:val="16"/>
        </w:rPr>
      </w:pPr>
    </w:p>
    <w:p w14:paraId="0DDFEF6E"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62F11817"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56360EFC" w14:textId="77777777" w:rsidR="00FF4042" w:rsidRPr="00171131" w:rsidRDefault="00FF4042" w:rsidP="00171131">
      <w:pPr>
        <w:pStyle w:val="book"/>
        <w:ind w:firstLine="0"/>
        <w:jc w:val="both"/>
        <w:rPr>
          <w:color w:val="000000" w:themeColor="text1"/>
          <w:sz w:val="16"/>
          <w:szCs w:val="16"/>
        </w:rPr>
      </w:pPr>
      <w:r w:rsidRPr="00171131">
        <w:rPr>
          <w:color w:val="000000" w:themeColor="text1"/>
          <w:sz w:val="16"/>
          <w:szCs w:val="16"/>
        </w:rPr>
        <w:t>В конце 1945 г. Артиллерийско-минометная группа занялась модификацией 24-см дальнобойной пушки К.3, которую без преувеличения можно назвать шедевром инженерной мысли. В середине 1934 г. фирма «Рейнметалл» начала проектирование 24-см дальнобойной пушки К.3. Первый образец был изготовлен в 1939 г., еще три — в 1940 г., один — в 1941 г., четыре — в 1942 г., а последние две пушки — в 1944 г. С февраля 1941 г. 24-см пушки К.3 входили в 84-й артиллерийский полк. Лафет К.3 имел двойной откат. Ствол откатывался по люльке, и одновременно люлька с верхним станком откатывалась по нижнему станку. Кстати, ни одно советское серийное орудие не имело двойного отката. 8-тонный ствол откатывался на 1000 мм, а верхний станок с люлькой и нижним станком (общий вес 46 тонн) откатывался на 1240 мм. Противооткатные устройства верхнего станка включали в себя два тормоза отката и один накатник, а противооткатные устройства нижнего станка — один тормоз отката и два накатника. Тормоза отката гидравлические, а накатники гидропневматические. Лафет пушки устанавливался на поддоне, обеспечивающем круговой обстрел. Приводы наведения пушки электрические, питание — от специального генератора. Время поворота пушки на 360° — одна минута. Точная горизонтальная наводка в пределах ±3° производилась без поворота лафета. При транспортировке система разбиралась на пять частей: ствол, затвор, люльку, лафет и основание. Шестой частью можно считать отдельно перевозимый мотор-генератор. Все повозки были подрессорены. Скорость буксировки по хорошей дороге была порядка 30 км/час. Самым интересным элементом артсистемы был ствол, точнее, стволы. Первоначально были изготовлены стволы для стрельбы снарядами с готовыми выступами. Такой ствол имел 8 глубоких (7,2 мм) нарезов постоянной крутизны. Снаряд для него получил название 24 cm Granate 35. (Граната обр. 35 — это не снаряд, принятый на вооружение в 1935 г., а зашифрованное название снарядов с готовыми выступами. Были, например, 28 cm Granate 35 и другие.) На своей центральной части снаряд имел 8 готовых выступов длиной 319 мм. Диаметр снаряда по выступам 252 мм. Длина снаряда с взрывателем 1005/4,2 мм/клб; вес снаряда 152,3 кг; вес взрывчатого вещества 17,6 кг. Взрыватель головной ударный. При заряде 76,3 кг начальная скорость снаряда составляла 970 м/с, а дальность 37,5 км. Однако доводка Granate 35 затянулась. Время было военное, и летом 1940 г. был изготовлен новый ствол с 72 нормальными нарезами глубиной 2,5 мм. Новый снаряд с обычными медными поясками весил 160 кг и при заряде 66,28 кг имел начальную скорость 880 м/с и дальность 30,7 км, то есть такую же баллистику, как и 240—210-мм пушки других государств (например, советская Бр-17). В 1942—1945 гг. было создано еще несколько образцов стволов. Один из них был гладкий, для стрельбы оперенными снарядами. Особый интерес представляют конические стволы для пушки К.3, над созданием которых совместно работали фирмы Круппа и «Рейнметалл». Для стрельбы из конического ствола был создан специальный подкалиберный 24/21-см снаряд весом 126,5 кг, снаряженный 15 кг взрывчатого вещества. Дальность стрельбы по проекту должна была быть 60 км. Диаметр входного калибра 240 мм, а выходного — 210 мм. В снаряд были запрессованы два фланца (передний и задний) из мягкой стали. Передний фланец служил для центрирования (то есть чтобы снаряд не болтался в канале), а задний расплющивался, врезался в нарезы и сообщал снаряду вращательное движение. При прохождении через конус фланцы обжимались. При вылете из ствола снаряд имел форму обычного снаряда.</w:t>
      </w:r>
    </w:p>
    <w:p w14:paraId="72E9B136" w14:textId="77777777" w:rsidR="00FF4042" w:rsidRPr="00171131" w:rsidRDefault="00FF4042" w:rsidP="00171131">
      <w:pPr>
        <w:pStyle w:val="book"/>
        <w:ind w:firstLine="0"/>
        <w:jc w:val="both"/>
        <w:rPr>
          <w:color w:val="000000" w:themeColor="text1"/>
          <w:sz w:val="16"/>
          <w:szCs w:val="16"/>
        </w:rPr>
      </w:pPr>
      <w:r w:rsidRPr="00171131">
        <w:rPr>
          <w:color w:val="000000" w:themeColor="text1"/>
          <w:sz w:val="16"/>
          <w:szCs w:val="16"/>
        </w:rPr>
        <w:t xml:space="preserve">Живучесть первого конического ствола оказалась низкой. Менять стволы после нескольких десятков выстрелов было слишком дорогим удовольствием. Поэтому было решено заменить конический ствол цилиндроконическим. Взяли штатный с мелкими нарезами цилиндрический ствол и снабдили его конической насадкой, в которой производилась деформация обоих фланцев. Выгода была очевидна, а при дальнейших испытаниях, кроме того, выяснилось, что </w:t>
      </w:r>
      <w:proofErr w:type="gramStart"/>
      <w:r w:rsidRPr="00171131">
        <w:rPr>
          <w:color w:val="000000" w:themeColor="text1"/>
          <w:sz w:val="16"/>
          <w:szCs w:val="16"/>
        </w:rPr>
        <w:t>снаряды</w:t>
      </w:r>
      <w:proofErr w:type="gramEnd"/>
      <w:r w:rsidRPr="00171131">
        <w:rPr>
          <w:color w:val="000000" w:themeColor="text1"/>
          <w:sz w:val="16"/>
          <w:szCs w:val="16"/>
        </w:rPr>
        <w:t xml:space="preserve"> первоначально прошедшие такую цилиндрическую часть, более устойчивы на полете. Вес насадки составил около тонны, а длина — 10 калибров. Насадка попросту навинчивалась на штатный ствол пушки. В ходе стрельб живучесть конической насадки оказалась около 150 выстрелов, то есть выше, чем у советских 180-мм корабельных орудий Б-1 (с мелкой нарезкой). Но насадка была существенно дешевле не только ствола, а даже лейнера. В ходе стрельб в июле 1944 г. была получена начальная скорость 1130 м/с и дальность 50 км. Рассеивание при этом составило по дальности 900 м и боковое 120 м (15225).</w:t>
      </w:r>
    </w:p>
    <w:p w14:paraId="0A405264" w14:textId="77777777" w:rsidR="00FF4042" w:rsidRPr="00171131" w:rsidRDefault="00FF4042" w:rsidP="00171131">
      <w:pPr>
        <w:pStyle w:val="book"/>
        <w:ind w:firstLine="0"/>
        <w:jc w:val="both"/>
        <w:rPr>
          <w:color w:val="000000" w:themeColor="text1"/>
          <w:sz w:val="16"/>
          <w:szCs w:val="16"/>
        </w:rPr>
      </w:pPr>
    </w:p>
    <w:p w14:paraId="60A57D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1945 года ЦКБ-3 было перебазировано на площадку завода № 710, а в октябре 1951 года на территорию завода № 711 (10285).</w:t>
      </w:r>
    </w:p>
    <w:p w14:paraId="47D9DE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C3A9BB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1945 г. КБ Наркомсудпрома завершило изготов</w:t>
      </w:r>
      <w:r w:rsidRPr="00171131">
        <w:rPr>
          <w:rFonts w:ascii="Times New Roman" w:hAnsi="Times New Roman"/>
          <w:color w:val="000000" w:themeColor="text1"/>
          <w:sz w:val="16"/>
          <w:szCs w:val="16"/>
        </w:rPr>
        <w:softHyphen/>
        <w:t>ление системы стабилизации в вертикальной плоскости для 85-мм танковой пушки С-53 (пушка ЗИС-С-53 не подходила для этой цели, так как имела сравнительно большой момент инерции из-за более толстых стенок ствола). Эта система бы</w:t>
      </w:r>
      <w:r w:rsidRPr="00171131">
        <w:rPr>
          <w:rFonts w:ascii="Times New Roman" w:hAnsi="Times New Roman"/>
          <w:color w:val="000000" w:themeColor="text1"/>
          <w:sz w:val="16"/>
          <w:szCs w:val="16"/>
        </w:rPr>
        <w:softHyphen/>
        <w:t>ла смонтирована заводом № 112 в башне Т-34-85, но работа</w:t>
      </w:r>
      <w:r w:rsidRPr="00171131">
        <w:rPr>
          <w:rFonts w:ascii="Times New Roman" w:hAnsi="Times New Roman"/>
          <w:color w:val="000000" w:themeColor="text1"/>
          <w:sz w:val="16"/>
          <w:szCs w:val="16"/>
        </w:rPr>
        <w:softHyphen/>
        <w:t>ла ненадежно. Кроме того, силовые приводы к орудию загромождали и без того тесную башню Т-34. После доработки конструкции стабилизатора распоряжением по НКТП одно из двух орудий, оснащенных им, было передано на УВЗ, где ее смонтировали в опытный Т-44. Правда, прибывший на за</w:t>
      </w:r>
      <w:r w:rsidRPr="00171131">
        <w:rPr>
          <w:rFonts w:ascii="Times New Roman" w:hAnsi="Times New Roman"/>
          <w:color w:val="000000" w:themeColor="text1"/>
          <w:sz w:val="16"/>
          <w:szCs w:val="16"/>
        </w:rPr>
        <w:softHyphen/>
        <w:t>вод представитель предприятия-изготовителя не смог ока</w:t>
      </w:r>
      <w:r w:rsidRPr="00171131">
        <w:rPr>
          <w:rFonts w:ascii="Times New Roman" w:hAnsi="Times New Roman"/>
          <w:color w:val="000000" w:themeColor="text1"/>
          <w:sz w:val="16"/>
          <w:szCs w:val="16"/>
        </w:rPr>
        <w:softHyphen/>
        <w:t>зать необходимой помощи, тем более что УВЗ в то время имел фактически только название экспериментального цеха. На заводских испытаниях стабилизатор орудия танка Т-44 вышел из строя и не мог быть починен имевшимися силами. Работы над усовершенствованием Т-44 продолжались до конца 1945 г., когда было принято окончательное реше</w:t>
      </w:r>
      <w:r w:rsidRPr="00171131">
        <w:rPr>
          <w:rFonts w:ascii="Times New Roman" w:hAnsi="Times New Roman"/>
          <w:color w:val="000000" w:themeColor="text1"/>
          <w:sz w:val="16"/>
          <w:szCs w:val="16"/>
        </w:rPr>
        <w:softHyphen/>
        <w:t xml:space="preserve">ние о прекращении работ по данному танку. Но несмотря на </w:t>
      </w:r>
      <w:proofErr w:type="gramStart"/>
      <w:r w:rsidRPr="00171131">
        <w:rPr>
          <w:rFonts w:ascii="Times New Roman" w:hAnsi="Times New Roman"/>
          <w:color w:val="000000" w:themeColor="text1"/>
          <w:sz w:val="16"/>
          <w:szCs w:val="16"/>
        </w:rPr>
        <w:t>то</w:t>
      </w:r>
      <w:proofErr w:type="gramEnd"/>
      <w:r w:rsidRPr="00171131">
        <w:rPr>
          <w:rFonts w:ascii="Times New Roman" w:hAnsi="Times New Roman"/>
          <w:color w:val="000000" w:themeColor="text1"/>
          <w:sz w:val="16"/>
          <w:szCs w:val="16"/>
        </w:rPr>
        <w:t xml:space="preserve"> что распоряжение о прекращении серийного выпуска Т-44 датировалось 26 октября 1945 г., в ноябре того же года его ограниченное производство было продолжено. Всего выпуск танков Т-44 в 1944-1946 гг. составил Завод 1944 1945 1946 №75 25 880 718 № 183 6 2 (11135).</w:t>
      </w:r>
    </w:p>
    <w:p w14:paraId="3F74779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B198CE" w14:textId="77777777" w:rsidR="00E45EC7" w:rsidRPr="00876437" w:rsidRDefault="00E45EC7" w:rsidP="00E45EC7">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конце 1945 и в январе 1946 года в Германию на электрохимический комбинат «Норд» в г. Биттерфельд командированы специалисты Богородского завода с задачей практического изучения ведения технологического процесса и приобретения навыков и опыта получения кальция (24912).</w:t>
      </w:r>
    </w:p>
    <w:p w14:paraId="273FFD6A" w14:textId="77777777" w:rsidR="00E45EC7" w:rsidRPr="00876437" w:rsidRDefault="00E45EC7" w:rsidP="00E45EC7">
      <w:pPr>
        <w:spacing w:after="0" w:line="240" w:lineRule="auto"/>
        <w:jc w:val="both"/>
        <w:rPr>
          <w:rFonts w:ascii="Times New Roman" w:hAnsi="Times New Roman"/>
          <w:color w:val="0070C0"/>
          <w:sz w:val="16"/>
          <w:szCs w:val="16"/>
        </w:rPr>
      </w:pPr>
    </w:p>
    <w:p w14:paraId="39B85973" w14:textId="77777777" w:rsidR="00E45EC7" w:rsidRPr="00876437" w:rsidRDefault="00E45EC7" w:rsidP="00E45EC7">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конце 1945 г. и в начале 1946 г. химическое оружие, обнаруженное в Западной Германии американскими и английскими оккупационными войсками (всего около 240 тысяч т), перевезли во временные хранилища недалеко от немецких портов Киль и Эмден. Туда же доставили устаревшие немецкие и английские корабли, крупные пассажирские лайнеры, а также собранные со всей Европы поврежденные суда. Таких транспортных средств, по одним источникам, было собрано 42 единицы, по другим – около 50.</w:t>
      </w:r>
    </w:p>
    <w:p w14:paraId="704C6BAA" w14:textId="77777777" w:rsidR="00E45EC7" w:rsidRPr="00876437" w:rsidRDefault="00E45EC7" w:rsidP="00E45EC7">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По приказу правительств Англии и США десятки кораблей, загруженных химическими бомбами, снарядами и минами, а также емкостями с отравляющими веществами, своим ходом или на буксире были доставлены к местам затопления. Всего в шести районах акваторий Европы на морском дне осталось лежать 302 875 т отравляющих веществ. Кроме этого, 120 тысяч т английского химического оружия покоится в неустановленных местах Атлантического океана и в западной части пролива Ла-Манш.</w:t>
      </w:r>
    </w:p>
    <w:p w14:paraId="3ECB3F43" w14:textId="77777777" w:rsidR="00E45EC7" w:rsidRPr="00876437" w:rsidRDefault="00E45EC7" w:rsidP="00E45EC7">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Значительная часть германских химических боеприпасов была тайно вывезена в СССР, Англию, Францию и другие страны (25385).</w:t>
      </w:r>
    </w:p>
    <w:p w14:paraId="1646B367" w14:textId="77777777" w:rsidR="00E45EC7" w:rsidRPr="00876437" w:rsidRDefault="00E45EC7" w:rsidP="00E45EC7">
      <w:pPr>
        <w:spacing w:after="0" w:line="240" w:lineRule="auto"/>
        <w:jc w:val="both"/>
        <w:rPr>
          <w:rFonts w:ascii="Times New Roman" w:hAnsi="Times New Roman"/>
          <w:color w:val="0070C0"/>
          <w:sz w:val="16"/>
          <w:szCs w:val="16"/>
        </w:rPr>
      </w:pPr>
    </w:p>
    <w:p w14:paraId="721C0FC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До конца 1945 г. на Опытном заводе №100 в Челябинске велась отработка чертежей танка ИС-7 («Объект 260») и изготовление его отдельных узлов и деталей. Так, совместно с ЦАКБ НКВ и заводом №9 НКВ в ОКБ </w:t>
      </w:r>
      <w:proofErr w:type="gramStart"/>
      <w:r w:rsidRPr="00171131">
        <w:rPr>
          <w:rFonts w:ascii="Times New Roman" w:hAnsi="Times New Roman"/>
          <w:color w:val="000000" w:themeColor="text1"/>
          <w:sz w:val="16"/>
          <w:szCs w:val="16"/>
        </w:rPr>
        <w:t>Опыт-ного</w:t>
      </w:r>
      <w:proofErr w:type="gramEnd"/>
      <w:r w:rsidRPr="00171131">
        <w:rPr>
          <w:rFonts w:ascii="Times New Roman" w:hAnsi="Times New Roman"/>
          <w:color w:val="000000" w:themeColor="text1"/>
          <w:sz w:val="16"/>
          <w:szCs w:val="16"/>
        </w:rPr>
        <w:t xml:space="preserve"> завода № 100 были организованы работы по выбору и проектированию танковых артиллерийских систем и всего боевого отделения в целом. В сотрудничестве с ЦНИИ-48 в ОКБ разработали и осуществили на практике соединения броневых деталей корпусов тяжелых танков, </w:t>
      </w:r>
      <w:proofErr w:type="gramStart"/>
      <w:r w:rsidRPr="00171131">
        <w:rPr>
          <w:rFonts w:ascii="Times New Roman" w:hAnsi="Times New Roman"/>
          <w:color w:val="000000" w:themeColor="text1"/>
          <w:sz w:val="16"/>
          <w:szCs w:val="16"/>
        </w:rPr>
        <w:t>осно-ванных</w:t>
      </w:r>
      <w:proofErr w:type="gramEnd"/>
      <w:r w:rsidRPr="00171131">
        <w:rPr>
          <w:rFonts w:ascii="Times New Roman" w:hAnsi="Times New Roman"/>
          <w:color w:val="000000" w:themeColor="text1"/>
          <w:sz w:val="16"/>
          <w:szCs w:val="16"/>
        </w:rPr>
        <w:t xml:space="preserve"> на взаимном упоре стыкуемых деталей. Рабочие чертежи макета корпуса ИС-7 отправили в ЦНИИ-48 для передачи на Ижорский завод с целью его изготовления (12258).</w:t>
      </w:r>
    </w:p>
    <w:p w14:paraId="39971DAA"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7559D5B3" w14:textId="77777777" w:rsidR="005B17ED" w:rsidRPr="00171131" w:rsidRDefault="005B17E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1945 года были составлены тактико-технические требования на 25-тонную САУ, верхняя лобовая часть которой не должна была пробиваться немецким 88-мм орудием Pak 43. В качестве вооружения планировалось использовать 85-мм пушку с начальной скоростью снаряда 900 м/с. Вероятно, именно для этой САУ на заводе №40 проектировался 400-сильный двигатель. Правда, эти «хотелки» закончились ничем. Только почти полтора десятилетия спустя, 6 августа 1958 года, на вооружение Советской Армии приняли лёгкую САУ СУ-85, более известную под неиспользовавшимся в документах названием АСУ-85. Её разработали на заводе №40 под руководством Астрова (19098).</w:t>
      </w:r>
    </w:p>
    <w:p w14:paraId="12683728" w14:textId="77777777" w:rsidR="005B17ED" w:rsidRPr="00171131" w:rsidRDefault="005B17ED" w:rsidP="00171131">
      <w:pPr>
        <w:spacing w:after="0" w:line="240" w:lineRule="auto"/>
        <w:jc w:val="both"/>
        <w:rPr>
          <w:rFonts w:ascii="Times New Roman" w:hAnsi="Times New Roman"/>
          <w:color w:val="000000" w:themeColor="text1"/>
          <w:sz w:val="16"/>
          <w:szCs w:val="16"/>
        </w:rPr>
      </w:pPr>
    </w:p>
    <w:p w14:paraId="4318A836" w14:textId="77777777" w:rsidR="005B17ED" w:rsidRPr="00171131" w:rsidRDefault="005B17ED"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концу 1945 года в ГБТУ КА и ГАУ изменились требования как к тяжёлым САУ, так и к орудиям, которые требовалось на них ставить: военные, что называется, спали и видели тяжёлую самоходку на базе Объекта 701. На ИС-3 в ГБТУ КА смотрели косо ещё весной 1945 года, считая этот танк вчерашним днём. Лишь проблемы с доводкой Объекта 701 привели к благоразумному решению запустить ИС-3 в серию. Весной-летом 1945 года, на фоне военной ситуации, «Кировец-2» ещё имел шансы пойти в серию, но к концу года ситуация изменилась. Выпуск тяжёлых САУ сворачивался, советские танкостроители начали думать на перспективу. Этой перспективой являлось шасси Объекта 701, который в апреле 1946 года приняли на вооружение как ИС-4. В таких условиях «Кировец-2» потерял какие-либо шансы на запуск в серию. Позже стало понятно, что ИС-4 не получился, а мечты о САУ на его базе не пошли дальше проектов и масштабных макетов. В результате следующей тяжёлой САУ стал Объект 268, который отчасти повторил судьбу «Кировца-2»: проволочки привели к тому, что и у этой машины не оказалось ни единого шанса на серийный выпуск (18636).</w:t>
      </w:r>
    </w:p>
    <w:p w14:paraId="23F9FFAD" w14:textId="77777777" w:rsidR="005B17ED" w:rsidRPr="00171131" w:rsidRDefault="005B17ED" w:rsidP="00171131">
      <w:pPr>
        <w:spacing w:after="0" w:line="240" w:lineRule="auto"/>
        <w:jc w:val="both"/>
        <w:rPr>
          <w:rFonts w:ascii="Times New Roman" w:hAnsi="Times New Roman"/>
          <w:color w:val="000000" w:themeColor="text1"/>
          <w:sz w:val="16"/>
          <w:szCs w:val="16"/>
        </w:rPr>
      </w:pPr>
    </w:p>
    <w:p w14:paraId="48D264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До конца 1945 г. просуществовал БТРЗ № 20. За этот период завод передал в войска более 10 тыс. восста­новленных отечественных и собранных американских мотоциклов. Это была существенная помощь фронту.</w:t>
      </w:r>
    </w:p>
    <w:p w14:paraId="4A641F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E1F83B6" w14:textId="77777777" w:rsidR="00DE5A7C" w:rsidRPr="00171131" w:rsidRDefault="00DE5A7C" w:rsidP="00171131">
      <w:pPr>
        <w:shd w:val="clear" w:color="auto" w:fill="FFFFFF"/>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1945 года совместно с вновь образованным НИИЧаспромом 2ЧЗ начинает освоение карманных часов «Салют» калибра 36 мм и высотой механизма 3,5 мм. Прототипом этих часов использовались случайные швейцарские часы фирмы «Картебор», понравившиеся Берии Л.П. Однако эти часы не очень подходили для массового производства ввиду жёстких высотных размеров механизма.</w:t>
      </w:r>
    </w:p>
    <w:p w14:paraId="1A0CDDD9" w14:textId="77777777" w:rsidR="00DE5A7C" w:rsidRPr="00171131" w:rsidRDefault="00DE5A7C" w:rsidP="00171131">
      <w:pPr>
        <w:shd w:val="clear" w:color="auto" w:fill="FFFFFF"/>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Освоение часов шло мучительно трудно и продолжалось практически до 1949 года.</w:t>
      </w:r>
    </w:p>
    <w:p w14:paraId="7AA783B4" w14:textId="77777777" w:rsidR="00DE5A7C" w:rsidRPr="00171131" w:rsidRDefault="00DE5A7C" w:rsidP="00171131">
      <w:pPr>
        <w:shd w:val="clear" w:color="auto" w:fill="FFFFFF"/>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1946 году заводом началось освоение радиомаячных часов ЗЧП. Часы имели часовую, минутную и секундную стрелки, автономность 144 часа, суточный ход (7,5 секунд. Баланс биметаллический. Точность обеспечивалась специальным импульсным стабилизатором. Часы изготавливались в металлической раме на амортизаторах имели габаритные размеры 260х520х530 мм (12237).</w:t>
      </w:r>
    </w:p>
    <w:p w14:paraId="0774813D" w14:textId="77777777" w:rsidR="00DE5A7C" w:rsidRPr="00171131" w:rsidRDefault="00DE5A7C" w:rsidP="00171131">
      <w:pPr>
        <w:shd w:val="clear" w:color="auto" w:fill="FFFFFF"/>
        <w:spacing w:after="0" w:line="240" w:lineRule="auto"/>
        <w:jc w:val="both"/>
        <w:rPr>
          <w:rFonts w:ascii="Times New Roman" w:hAnsi="Times New Roman"/>
          <w:color w:val="000000" w:themeColor="text1"/>
          <w:sz w:val="16"/>
          <w:szCs w:val="16"/>
        </w:rPr>
      </w:pPr>
    </w:p>
    <w:p w14:paraId="02CBB32F" w14:textId="77777777" w:rsidR="005C01B3" w:rsidRPr="00171131" w:rsidRDefault="005C01B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1945 г. военный завод № 58 (бывший Дроболитейный — г. Москва) Наркомата боеприпасов вместе со своим специальным конструкторским бюро решением Правительства СССР был переориентирован на серийное изготовление радиоаппаратуры для массовых боеприпасов, в первую очередь радиолокационных взрывателей для зенитных снарядов и бомб. Вскоре он вливается в состав вновь образованного ГНИИ-504 (ныне ГНПП «Импульс») Министерства промышленности средств связи в качестве опытного завода (22760).</w:t>
      </w:r>
    </w:p>
    <w:p w14:paraId="5BA5CE77" w14:textId="77777777" w:rsidR="005C01B3" w:rsidRPr="00171131" w:rsidRDefault="005C01B3" w:rsidP="00171131">
      <w:pPr>
        <w:spacing w:after="0" w:line="240" w:lineRule="auto"/>
        <w:jc w:val="both"/>
        <w:rPr>
          <w:rFonts w:ascii="Times New Roman" w:hAnsi="Times New Roman"/>
          <w:color w:val="000000" w:themeColor="text1"/>
          <w:sz w:val="16"/>
          <w:szCs w:val="16"/>
        </w:rPr>
      </w:pPr>
    </w:p>
    <w:p w14:paraId="1B8EA38E" w14:textId="77777777" w:rsidR="00FF4042" w:rsidRPr="00171131" w:rsidRDefault="00FF4042" w:rsidP="00171131">
      <w:pPr>
        <w:pStyle w:val="Default"/>
        <w:jc w:val="both"/>
        <w:rPr>
          <w:color w:val="000000" w:themeColor="text1"/>
          <w:sz w:val="16"/>
          <w:szCs w:val="16"/>
        </w:rPr>
      </w:pPr>
      <w:r w:rsidRPr="00171131">
        <w:rPr>
          <w:color w:val="000000" w:themeColor="text1"/>
          <w:sz w:val="16"/>
          <w:szCs w:val="16"/>
        </w:rPr>
        <w:t xml:space="preserve">В конце 1945 года пять сотрудников предприятия "Farvis" из Obertannwald в Судетах вместе с семьями и мебелью, а также оборудованием для производства </w:t>
      </w:r>
      <w:r w:rsidRPr="00171131">
        <w:rPr>
          <w:iCs/>
          <w:color w:val="000000" w:themeColor="text1"/>
          <w:sz w:val="16"/>
          <w:szCs w:val="16"/>
        </w:rPr>
        <w:t xml:space="preserve">электроннолучевых трубок </w:t>
      </w:r>
      <w:r w:rsidRPr="00171131">
        <w:rPr>
          <w:color w:val="000000" w:themeColor="text1"/>
          <w:sz w:val="16"/>
          <w:szCs w:val="16"/>
        </w:rPr>
        <w:t xml:space="preserve">(ЭЛТ) и работ по металлу в товарных вагонах были вывезены в Советский Союз. Они прибыли во Фрязино 7 апреля 1946 г., и были размещены в домах по сегодняшней Институтской улице (вероятно, это был дом «8 или 10»). Среди них был и начальник производства ЭЛТ в этой фирме Вальтер Хасс (ЭЛТ для телевизоров, осциллографов и РЛС стали потом называться английским термином </w:t>
      </w:r>
      <w:r w:rsidRPr="00171131">
        <w:rPr>
          <w:iCs/>
          <w:color w:val="000000" w:themeColor="text1"/>
          <w:sz w:val="16"/>
          <w:szCs w:val="16"/>
        </w:rPr>
        <w:t>- кинескоп</w:t>
      </w:r>
      <w:r w:rsidRPr="00171131">
        <w:rPr>
          <w:color w:val="000000" w:themeColor="text1"/>
          <w:sz w:val="16"/>
          <w:szCs w:val="16"/>
        </w:rPr>
        <w:t xml:space="preserve">). Имен своих четырех спутников Хасс не назвал. Это были, скорее всего, специалисты по </w:t>
      </w:r>
      <w:r w:rsidRPr="00171131">
        <w:rPr>
          <w:iCs/>
          <w:color w:val="000000" w:themeColor="text1"/>
          <w:sz w:val="16"/>
          <w:szCs w:val="16"/>
        </w:rPr>
        <w:t xml:space="preserve">оборудованию испытательных установок </w:t>
      </w:r>
      <w:r w:rsidRPr="00171131">
        <w:rPr>
          <w:color w:val="000000" w:themeColor="text1"/>
          <w:sz w:val="16"/>
          <w:szCs w:val="16"/>
        </w:rPr>
        <w:t>для кинескопов и другой аппаратуры.</w:t>
      </w:r>
    </w:p>
    <w:p w14:paraId="4A25405F" w14:textId="77777777" w:rsidR="00FF4042" w:rsidRPr="00171131" w:rsidRDefault="00FF4042" w:rsidP="00171131">
      <w:pPr>
        <w:shd w:val="clear" w:color="auto" w:fill="FFFFFF"/>
        <w:spacing w:after="0" w:line="240" w:lineRule="auto"/>
        <w:jc w:val="both"/>
        <w:rPr>
          <w:rFonts w:ascii="Times New Roman" w:hAnsi="Times New Roman"/>
          <w:color w:val="000000" w:themeColor="text1"/>
          <w:sz w:val="16"/>
          <w:szCs w:val="16"/>
        </w:rPr>
      </w:pPr>
    </w:p>
    <w:p w14:paraId="122368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конца 1945 г. в рамках общего процесса создания научно-технических подразделений при представительствах министерств и ведомств СССР в Германии начали формироваться соответствующие структуры, связанные с изучением немецких военных технологий. Точнее сказать, они создавались в первую очередь, что было вполне объяснимо в условиях разгоравшейся «холодной войны» между СССР и западными странами. В 1946—1947гг. «военную составляющую» советского научно-технического аппарата в Германии представляли научно-технические подразделения (научно-техни</w:t>
      </w:r>
      <w:r w:rsidRPr="00171131">
        <w:rPr>
          <w:rFonts w:ascii="Times New Roman" w:hAnsi="Times New Roman"/>
          <w:color w:val="000000" w:themeColor="text1"/>
          <w:sz w:val="16"/>
          <w:szCs w:val="16"/>
        </w:rPr>
        <w:softHyphen/>
        <w:t>ческие отделы, бюро и группы) следующих министерств: вооружения, Воору</w:t>
      </w:r>
      <w:r w:rsidRPr="00171131">
        <w:rPr>
          <w:rFonts w:ascii="Times New Roman" w:hAnsi="Times New Roman"/>
          <w:color w:val="000000" w:themeColor="text1"/>
          <w:sz w:val="16"/>
          <w:szCs w:val="16"/>
        </w:rPr>
        <w:softHyphen/>
        <w:t>женных Сил, Военно-Морских Сил, военно-морского строительства, Автомобильного управления МВС, Комитета по радиолокации при Совете Министров СССР и др. (11419).</w:t>
      </w:r>
    </w:p>
    <w:p w14:paraId="7377AC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1238C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1945 года, то есть еще до создания КБ-11 была начата разработка конструкции собственно атомного заряда, названного РДС-1. Разработка началась с модели заряда в масштабе 1/5 натурной величины. Работы проводились без ТЗ, по устным указаниям Ю.Б. Харитона. Первые прорисовки делались Н.А. Терлецким, который работал в НИИ-6 в отдельной комнате, куда вход был разрешен только Ю.Б. Харитону и Е.М. Адаскину - заместителю директора НИИ-6, осуществлявшего общую координацию работ с другими группами, начавшими разработку быстродействующих детонаторов для обеспечения синхронного подрыва группы электродетонаторов и работы по системе электрического задействования. Отдельная группа стала заниматься подбором взрывчатых веществ и технологий изготовления необычных форм деталей из ВВ (10549).</w:t>
      </w:r>
    </w:p>
    <w:p w14:paraId="5BD74D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DBDD8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конце 1945 года, то есть еще до создания КБ-11 разработка конструкции собственно атомного заряда "РД-1" (позднее, во второй половине 1946 года, названного "РДС-1") была начата в НИИ-6. Разработка началась с модели заряда в масштабе 1/5 натурной величины. Работы проводились без ТЗ, а исключительно по устным указаниям Ю.Б.Харитона. Первые прорисовки делались Терлецким Николаем Александровичем, который работал в НИИ-6, в отдельной комнате, куда вход был разрешен только Ю.Б.Харитону и Е.М.Адаскину - </w:t>
      </w:r>
      <w:proofErr w:type="gramStart"/>
      <w:r w:rsidRPr="00171131">
        <w:rPr>
          <w:rFonts w:ascii="Times New Roman" w:hAnsi="Times New Roman"/>
          <w:color w:val="000000" w:themeColor="text1"/>
          <w:sz w:val="16"/>
          <w:szCs w:val="16"/>
        </w:rPr>
        <w:t>зам.директора</w:t>
      </w:r>
      <w:proofErr w:type="gramEnd"/>
      <w:r w:rsidRPr="00171131">
        <w:rPr>
          <w:rFonts w:ascii="Times New Roman" w:hAnsi="Times New Roman"/>
          <w:color w:val="000000" w:themeColor="text1"/>
          <w:sz w:val="16"/>
          <w:szCs w:val="16"/>
        </w:rPr>
        <w:t xml:space="preserve"> НИИ-6, осуществлявшего общую координацию работ с другими группами, начавшими разработку быстродействующих детонаторов для обеспечения синхронного подрыва группы электродетонаторов и работы по системе электрического задействования. Отдельная группа стала заниматься подбором взрывчатых веществ и технологий изготовления необычных форм деталей из ВВ.</w:t>
      </w:r>
    </w:p>
    <w:p w14:paraId="2733B3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начале 1946 года модель была разработана, а к лету изготовлена в двух экземплярах. Испытание модели проводилось на полигоне НИИ-6 в Софрино.</w:t>
      </w:r>
    </w:p>
    <w:p w14:paraId="056E8D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концу 1946 года была начата разработка документации на натурный заряд, отработка которого стала проводиться в КБ-11, где в начале 1947 года в Сарове были созданы первоначально минимальные условия для изготовления блоков и проведения взрывных работ (детали из ВВ, до пуска в эксплуатацию завода N2 в КБ-11, поставляли из НИИ-6).</w:t>
      </w:r>
    </w:p>
    <w:p w14:paraId="7D2FEB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При первоначальной организации разработки составных элементов заряда, когда к работам были привлечены институты и предприятия различных министерств, возникла проблема, связанная с тем, что документация была разработана по различным ведомственным руководящим материалам (инструкции, технические условия, нормали, построение чертежного обозначения и т.д.). Это положение сильно затрудняло производство из-за больших различий в требованиях к изготавливаемым элементам заряда. Положение было исправлено в 1948-1949 годах с назначением заместителем главного конструктора и начальником научно-конструкторского сектора КБ-11 Н.Л.Духова. Он привез с собой из ОКБ-700 (из Челябинска) принятую там "Систему чертежного хозяйства" и организовал переработку ранее разработанной документации, приведя ее к единой системе. Новая система лучшим образом подошла к условиям нашей специфичной разработки, предусматривающей многовариантную проработку конструкций (в силу новизны конструкций). </w:t>
      </w:r>
    </w:p>
    <w:p w14:paraId="325B82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Что касается радио- и электротехнических элементов заряда ("РДС-1"), то они целиком отечественной разработки. Причем, они разрабатывались с дублированием наиболее ответственных элементов (для обеспечения необходимой надежности) и возможной миниатюризации. </w:t>
      </w:r>
    </w:p>
    <w:p w14:paraId="7B9A7C0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Жесткие требования к надежности срабатывания заряда, безопасность работы с зарядом, сохранение качеств заряда в период гарантийного срока его годности обусловили тщательность отработки конструкции. Ибо, в конечном итоге, ответственность за работоспособность заряда, за весь период эксплуатации, лежит на главном конструкторе и конструкторах-разработчиках (11477).</w:t>
      </w:r>
    </w:p>
    <w:p w14:paraId="70940F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B2093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1945 г. по предположению Наркомсудпрома достройка "Киева" (готовность 48,9% полной) и "Еревана" (25,4%) был отложена, а корпуса законсервированы. Это предопределило судьбу кораблей, которые так и не вступили в строй (3898).</w:t>
      </w:r>
    </w:p>
    <w:p w14:paraId="2BBA0E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BD745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 конца 1945 г. шло восстановление завода (ЗаВОД № 200 ИМ. «61» НКОП, НКСП, Николаевское адмиралтейство, Николаевский судостроительный завод, Завод Русского судостроительного общества («Руссуд»), трест «Наваль- Руссуд», завод «Тремсуд», Николаевские государственные заводы им. А. Марти (Никгосзаводы), Николаевский государственный завод им. «61» ВСНХ, НКТП / г. Николаев п/я 120 «Шпиль» (1938 г.)/)., которому был присвоен № 445.</w:t>
      </w:r>
      <w:r w:rsidRPr="00171131">
        <w:rPr>
          <w:rFonts w:ascii="Times New Roman" w:hAnsi="Times New Roman"/>
          <w:color w:val="000000" w:themeColor="text1"/>
          <w:sz w:val="16"/>
          <w:szCs w:val="16"/>
          <w:vertAlign w:val="superscript"/>
        </w:rPr>
        <w:t>61</w:t>
      </w:r>
    </w:p>
    <w:p w14:paraId="2C8148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Численность персонала (1818 г.)- около 1500 чел., (04.1920 г.)- 500 чел., (1937 г.)- 7423 чел., (06.1941 г.)- 10.800 чел.</w:t>
      </w:r>
    </w:p>
    <w:p w14:paraId="76BB16F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(-1913-16 г.-)- Н.И. Дмитриев, (-07-29.08.1937 г.)- Н.В. Щербина; и.о. (29.08-21.09.1937 г.)- И. Г. Миляшкин; (21.09.1937-09.1938 г.-)- И. Г. Миляшкин.</w:t>
      </w:r>
    </w:p>
    <w:p w14:paraId="026C6D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Управляющий (1913 г.)- К. Г. Ващалов. Зам. директора (21.09.1937 г.-)</w:t>
      </w:r>
      <w:proofErr w:type="gramStart"/>
      <w:r w:rsidRPr="00171131">
        <w:rPr>
          <w:rFonts w:ascii="Times New Roman" w:hAnsi="Times New Roman"/>
          <w:color w:val="000000" w:themeColor="text1"/>
          <w:sz w:val="16"/>
          <w:szCs w:val="16"/>
        </w:rPr>
        <w:t>-  Г.В.</w:t>
      </w:r>
      <w:proofErr w:type="gramEnd"/>
      <w:r w:rsidRPr="00171131">
        <w:rPr>
          <w:rFonts w:ascii="Times New Roman" w:hAnsi="Times New Roman"/>
          <w:color w:val="000000" w:themeColor="text1"/>
          <w:sz w:val="16"/>
          <w:szCs w:val="16"/>
        </w:rPr>
        <w:t xml:space="preserve"> Бабенко. 2-й зам. директора (21.09.1937 г.-)- В.И. Кузнецов. Помощник директора по найму и увольнению (19.07.1937-09.1938 г.-)- Е.М. Гервиц.</w:t>
      </w:r>
    </w:p>
    <w:p w14:paraId="14ABDF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корабельный инженер (-1914-16 г.-)- Л.Л. Коромальди. Гл. инженер (-05-07.1937 г.-)- А.И. Павлов, (29.08- 21.09.1937 г.)- И. Г. Миляшкин, (21.09.1937 г.-)</w:t>
      </w:r>
      <w:proofErr w:type="gramStart"/>
      <w:r w:rsidRPr="00171131">
        <w:rPr>
          <w:rFonts w:ascii="Times New Roman" w:hAnsi="Times New Roman"/>
          <w:color w:val="000000" w:themeColor="text1"/>
          <w:sz w:val="16"/>
          <w:szCs w:val="16"/>
        </w:rPr>
        <w:t>-  Г.В.</w:t>
      </w:r>
      <w:proofErr w:type="gramEnd"/>
      <w:r w:rsidRPr="00171131">
        <w:rPr>
          <w:rFonts w:ascii="Times New Roman" w:hAnsi="Times New Roman"/>
          <w:color w:val="000000" w:themeColor="text1"/>
          <w:sz w:val="16"/>
          <w:szCs w:val="16"/>
        </w:rPr>
        <w:t xml:space="preserve"> Бабенко.</w:t>
      </w:r>
    </w:p>
    <w:p w14:paraId="20BB47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строители: (-1896-1904 г.-)- А.Э. Шотт, (1939 г.-)-  Г.В. Бабенко (пр. 69).</w:t>
      </w:r>
    </w:p>
    <w:p w14:paraId="4BACD2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Начальники цехов: корпусного (05.1937 г.)- </w:t>
      </w:r>
      <w:r w:rsidRPr="00171131">
        <w:rPr>
          <w:rFonts w:ascii="Times New Roman" w:hAnsi="Times New Roman"/>
          <w:color w:val="000000" w:themeColor="text1"/>
          <w:sz w:val="16"/>
          <w:szCs w:val="16"/>
          <w:lang w:val="en-US"/>
        </w:rPr>
        <w:t>A</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M</w:t>
      </w:r>
      <w:r w:rsidRPr="00171131">
        <w:rPr>
          <w:rFonts w:ascii="Times New Roman" w:hAnsi="Times New Roman"/>
          <w:color w:val="000000" w:themeColor="text1"/>
          <w:sz w:val="16"/>
          <w:szCs w:val="16"/>
        </w:rPr>
        <w:t>. Челпаков.</w:t>
      </w:r>
    </w:p>
    <w:p w14:paraId="40083F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отделов: технического (1911 г.)- А.Н. Прохоров; ПЭО (01.1938 г.)- Коревицкий.</w:t>
      </w:r>
    </w:p>
    <w:p w14:paraId="1774FC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технического бюро (1914 г.)- Л.Л. Коромальди, (1916 г.)- М.И. Сасиновский.</w:t>
      </w:r>
    </w:p>
    <w:p w14:paraId="7DFD24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Корабельные мастера: (-1817-20 г.-)- А.И. Мелихов, (1823 г.)- И.С. Разумов, (1829 г.)- М.И. Суравцев, (-1846-55 г.-)- С.И. Чернявский, (-1837-55 г.-)- А.С. Акимов. Строители кораблей: (-1887-91 г.-)- С.К. Ратник, (1894 г.)- Н.И. Янковский, (-1894-97 г.-)- М.К. Яковлев, (1904 г.)- А.Л. Коссов, (1907 г.)- И.О. Гайдамович (1920-е)- Я.С. Солдатов. Машинный мастер (1819 г.)- Шмит.</w:t>
      </w:r>
    </w:p>
    <w:p w14:paraId="736FE2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Производство: фрегаты: 26 -пушечные (1790)- 1, 44-пушечные «Св. Николай» (01.1790-), «Минвера» (11.1809-), «Поспешный» (1820-21), «Пармен» (1822-23), «Флора» (1837-39), «Кагул» (1840-43), 50-пушечный «Григорий Великия Армения» (09.1790-91), 60-пушечные «Тенедос» (1827-28), «Архипелаг» (1828-29), «Агатополь» (1833-34), «Месемврия» (1838-40), «Мидия» (1840-43), «Кулевчи» (-1847); «Флора» (1818); линейные корабли: 74-пушечные «Лесное» (11.1809-), «Кульм» (1810-13), «Красное» (1813-), 80-пушечный «Пантелеймон» (10.1822-), 84-пушечные «Чесма» (-1828), «Память Евстафия» (05.1829-), «Адрианополь» (07.1829-), «Силистрия» (-1835), «Султан Махмут» (1835-36), «Селафаил» (08.1838-40), «Ягудиил» (1839-43), «Храбрый» (1846-47), «Чесма» (1842-49), «Императрица Мария» (1849-05.1853), 90-пушечный (11.1791-), 110- пушечный «Дербент» (10.1823-), 120-пушечные «Варшава» (1832-), «Три святителя» (1835-38), «Двенадцать Апостолов» (1838-41), «Париж» (1847-54), «Великий князь Константин» (05.1850-09.1852), «Босфор» (09.1852-); «Норд Адлер» (-1820), винтовые «Синоп» (1852-</w:t>
      </w:r>
      <w:r w:rsidRPr="00171131">
        <w:rPr>
          <w:rFonts w:ascii="Times New Roman" w:hAnsi="Times New Roman"/>
          <w:color w:val="000000" w:themeColor="text1"/>
          <w:sz w:val="16"/>
          <w:szCs w:val="16"/>
        </w:rPr>
        <w:lastRenderedPageBreak/>
        <w:t>09.1857), «Цесаревич» (1853-57), «Императрица Мария» (10.1911-10.1913), «Император Александр III» (10.1911-04.1914); 20-пушечные акаты (1790-91)- 2; транспорты (1790-е)- 1, «Мария» (1818-), «Ингул» (1819-), (1823-31-)- 3, «Березань» (1835-37), «Кубань», «Ингул» (1836-37), «Кинбурн» (1837-38), «Дунай» (-1847), (1838-49-)- 10; корветы: «Або» (1808-09), «Сизополь» (-1830), «Калипсо» (-1845), 18-пушечный «Орест» (1835-36), «Андромаха» (1840-41), 20-пушечный «Пилад» (1838-40), 22-пушечный «Ифигения» (1833-34), 24-пушечный «Пендераклия» (1830-), винтовой «Воин» (1855-58); 8-пушечный тендер (1817); бриги: 12-пушечный «Эндимион» (1837-39), 16-пушечный «Эней» (1840-42), 20-пушечные «Ганимед» (1819-), «Фемистокл» (1832-33); «Орфей» (1820-), (1829)- 2, «Фемистокл», «Паламед» (1838-39), «Персей», «Неарк» (1839-40), «Тезей», «Птолемей» (-1845); яхты «Утеха» (1820-21), (1830-35)- 3, «Ориадна» (1836-); пароходы: «Везувий» (12.1819-05.1820), «Метеор» (03.1823-), «Громоносец» (02.1829-30), «Северная звезда» (06.1834-), портовый «Успешный» (1836-37), «Силач» (1837-38), «Метеор» (1838-39), «Молния» (1840-42), «Ординарец» (1847-49); дноуглубительная машина (1819); 12-пушечные катера «Ласточка», «Соловей» (1825); канонерские лодки (1828-51-)- 16, «Запорожец» (1890-е); иолы (1828-29-)- 20; шхуны (1829-38-)- 5, 16-пушечные «Опыт» (1837-49-)- 5, винтовые «Дон», «Салгир» (1855); 12-пушечные люггеры (1831); тендеры (1834-35)- 4; транспортные боты (1836-37)- 3; баржи (1836-51)- 43; плашкоуты (1839-51)- 10; бомбардирский корабль «Перун» (1840-42); броненосцы: «поповки» «Новгород» (достройка 05.1873), «Вице-адмирал Попов» (-1876); «Екатерина II» (-1886), «Двенадцать апостолов» (02.1988-09.1890), «Три святителя» (-10.1893), «Ростислав» (01.1894- 08.1896), «Князь Потемкин-Таврический» (12.1897-09.1900), «Евстафий» (11.03.1904-21.10.1906); батарейные плоты (1877)- 3; миноносцы: «Измаил» (-1886), типа «Анакрия» № 268 и № 269 (1892-95), типа «Пернов» № 270, 271, 272, 273 (1890-е); минные крейсера: «Капитан Сакен» (-04.1889), «Гридень» (-1895); крейсеры: «Кагул» («Память Меркурия», «Коминтерн») (-1907), легкие «Адмирал Нахимов» (Червона Украина») (10.1913-26), «Адмирал Лазарев» (10.1913-06.1916), «Адмирал Корнилов» (11.1915-); тяжелый пр. 69 «Севастополь» (11.1939-, не достроен); пр. 68 «Куйбышев» (08.1939-01.1941), «Свердлов» (01.1941-, не достроен); эсминцы: типа «Заветный», типа «Живой» (1905-06); пр. 7 «Безупречный», «Бдительный», «Бесстрашный» («Совершенный») (-02.1939), «Бесшумный» («Свободный») (-02.1939), «Прочный», «Подвижный», «Полезный» («Смышленый»), «Прозорливый» (08.1936-), «Бурный», «Боевой», «Пронзительный», «Поражающий» (08.1936-, разобраны); пр. 30 «Опасный» («Огневой») (08.1939-40), «Озорной» (-1940), «Отменный», «Обученный», «Отчаянный», «Общительный» (1939-40-); ПЛ: Балтийского завода типа «Лебедь» «Гагара», «Утка» (08.1915-16), типа АГ АГ- 21 (08.1917-18), АГ-22 (03.1917-07.1920), АГ-23 (1917-06.1920), АГ-24 (06.1920-04.1921), АГ-25 (07.1921-04.1922), АГ-26 (10.1920-02.1923); сборка лодок заводов Балтийского и им. Марта Убис (VII) серии Щ-201, -202, -203, -204 (-1935); VI серии М-2, -4, -5, -6, -7, 10, -14,' -15, -23,26 (1932-35)- 10; Убис (II) серии Щ-205, Щ-206, Щ-207 (1930- е); У1бис серии М-54, М-55, М-56 (1930-е); X серии Щ-208, -209, -210, -211, -212, -213 (зак. 1037, 1938), -214 (зак. 1038, 1938), -215 (05.1934-09.1938); Хбис серии Щ-216 (1939-41); плавбаза ПЛ «Эльборус» (05-12.1916); десантные корабли типа «элышдифор» № 4Ю-412 (1916-20), 413-429 (1916-)- 20; достройка № 413-415 в качестве канонерских лодок «Красная Абхазия», «Красный Аджаристан» (1920-21)- 3, № 416, 417 в качестве тральщиков (1921-23), № 422 как танкера, № 418-421, 423-427 как гражданские транспорты (1922-29), № 428, 429- не достроены; вооружение пароходов «Медведица», «Старочеркасск», «Вилково» (1920-е); лесовозы типа «Волголес» «Коллективизация» («Анатолий Серов»), «Строительство» («Полина Осипенко») (1932-39, переоборудованы в рудовозы); сухогрузы: типа «Ногин» «Цюрупа», «Тимирязев», «Скворцов-Степанов» (1930- 36), «Чапаев», «Лепсе», «Ульянов», «Пугачев», «Разин» (достроены на СРЗ Мариуполя, Керчи, Херсона); «Труд», «Диктатура» (-1933); танкер типа «Моссовет» «Урал» (1940); плавучий док на 5000 т пр. 75 (1934-40)- 4.</w:t>
      </w:r>
    </w:p>
    <w:p w14:paraId="265BD6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Спасская верфь / г. Николаев/</w:t>
      </w:r>
    </w:p>
    <w:p w14:paraId="2C50BB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1810 г. в стороне от основного адмиралтейства Л.И. Львовым сооружен еще один эллинг для подрядных работ и организована частная (подрядная) Спасская верфь. В 1828-29 г. на подрядной верфи М.Ш. Сребренным построен второй эллинг на правом берегу Ингула напротив адмиралтейства. Осенью 1834 г. в Николаев переведен Херсонский литейный завод, который разместили в бывшем угольном сарае Спасской верфи, преобразованным в литейную мастерскую.</w:t>
      </w:r>
    </w:p>
    <w:p w14:paraId="3027BEF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Производство:_линейные корабли: «Анапа», «Эривань» (-1829), 84-пушечные «Императрица Екатерина» (12.1829-), «Гавриил» (08.1838-11.1839), «Уриил» (08.1838-40), «Ростислав» (1843-44), «Святослав» (1843-45), 135-пушечный «Цесаревич» (08.1853-10.1857); фрегат 60-пушечный «Варна» (1829-); пароходофрегат «Тигр» (1855-); почтово-пассажирский пароход № 116 «Императрица Александра» (1896) (11982).</w:t>
      </w:r>
    </w:p>
    <w:p w14:paraId="7FD54192" w14:textId="77777777" w:rsidR="00FF4042" w:rsidRPr="00171131" w:rsidRDefault="00FF4042"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3418151" w14:textId="77777777" w:rsidR="00FF4042" w:rsidRPr="00171131" w:rsidRDefault="00FF4042" w:rsidP="00171131">
      <w:pPr>
        <w:pStyle w:val="book"/>
        <w:ind w:firstLine="0"/>
        <w:jc w:val="both"/>
        <w:rPr>
          <w:color w:val="000000" w:themeColor="text1"/>
          <w:sz w:val="16"/>
          <w:szCs w:val="16"/>
        </w:rPr>
      </w:pPr>
      <w:r w:rsidRPr="00171131">
        <w:rPr>
          <w:color w:val="000000" w:themeColor="text1"/>
          <w:sz w:val="16"/>
          <w:szCs w:val="16"/>
        </w:rPr>
        <w:t>В конце 1945 г. союзники передали «Карибию» СССР, где ей присвоили название «Ильич». Лайнер «Ильич» был построен в 1932—1933 гг. на верфи «Блом и Фосс» под названием «Карибия». Тоннаж судна составлял 12 050 брт. Два дизеля мощностью 11 500 л.с. позволяли развивать скорость 17 узлов. Пассажировместимость его составляла: 206 пассажиров 1-го класса, 108 — 2-го класса и еще 110 — в туристическом. До самого начала Второй мировой войны судно работало на линиях, соединявших Германию с Центральной Америкой и островами Вест-Индии. В 1940 г. «Карибию» мобилизовали в состав ВМС Германии, где она использовалась в качестве плавказармы. В начале 1946 г. «Ильич» прибыл во Владивосток, где эксплуатировался на Камчатской линии с заходами в Находку и Нагаево. Проблемы вызвало то, что судно изначально строилось для тропических вод. Поэтому поддержание нормальной температуры в зимнее время превратилось в весьма сложную проблему. В 1959 г. «Ильич» ушел на капремонт в Шанхай, где работы затянулись аж до 1965 г. После ремонта все каюты стали только туристического класса, так что пассажировместимость увеличилась до 711 человек. «Ильич» вышел на прежнюю линию Владивосток — Петропавловск-Камчатский. Лайнер был списан в 1980-х годах (15225).</w:t>
      </w:r>
    </w:p>
    <w:p w14:paraId="730ABCE4" w14:textId="77777777" w:rsidR="00FF4042" w:rsidRPr="00171131" w:rsidRDefault="00FF4042" w:rsidP="00171131">
      <w:pPr>
        <w:pStyle w:val="book"/>
        <w:ind w:firstLine="0"/>
        <w:jc w:val="both"/>
        <w:rPr>
          <w:color w:val="000000" w:themeColor="text1"/>
          <w:sz w:val="16"/>
          <w:szCs w:val="16"/>
        </w:rPr>
      </w:pPr>
    </w:p>
    <w:p w14:paraId="7DFD6711" w14:textId="77777777" w:rsidR="0027010A" w:rsidRPr="00171131" w:rsidRDefault="0027010A"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w:t>
      </w:r>
      <w:smartTag w:uri="urn:schemas-microsoft-com:office:smarttags" w:element="metricconverter">
        <w:smartTagPr>
          <w:attr w:name="ProductID" w:val="45 г"/>
        </w:smartTagPr>
        <w:r w:rsidRPr="00171131">
          <w:rPr>
            <w:rFonts w:ascii="Times New Roman" w:hAnsi="Times New Roman"/>
            <w:color w:val="000000" w:themeColor="text1"/>
            <w:sz w:val="16"/>
            <w:szCs w:val="16"/>
          </w:rPr>
          <w:t>45 г</w:t>
        </w:r>
      </w:smartTag>
      <w:r w:rsidRPr="00171131">
        <w:rPr>
          <w:rFonts w:ascii="Times New Roman" w:hAnsi="Times New Roman"/>
          <w:color w:val="000000" w:themeColor="text1"/>
          <w:sz w:val="16"/>
          <w:szCs w:val="16"/>
        </w:rPr>
        <w:t xml:space="preserve">. Исаевым был получен заказ на двигатель для морской быстроходной торпеды. Двигатель на тягу </w:t>
      </w:r>
      <w:smartTag w:uri="urn:schemas-microsoft-com:office:smarttags" w:element="metricconverter">
        <w:smartTagPr>
          <w:attr w:name="ProductID" w:val="1400 кг"/>
        </w:smartTagPr>
        <w:r w:rsidRPr="00171131">
          <w:rPr>
            <w:rFonts w:ascii="Times New Roman" w:hAnsi="Times New Roman"/>
            <w:color w:val="000000" w:themeColor="text1"/>
            <w:sz w:val="16"/>
            <w:szCs w:val="16"/>
          </w:rPr>
          <w:t>1400 кг</w:t>
        </w:r>
      </w:smartTag>
      <w:r w:rsidRPr="00171131">
        <w:rPr>
          <w:rFonts w:ascii="Times New Roman" w:hAnsi="Times New Roman"/>
          <w:color w:val="000000" w:themeColor="text1"/>
          <w:sz w:val="16"/>
          <w:szCs w:val="16"/>
        </w:rPr>
        <w:t xml:space="preserve">. был быстро отработан. Испытания на морском полигоне шли успешно, была получена невиданная скорость, но дальность была </w:t>
      </w:r>
      <w:proofErr w:type="gramStart"/>
      <w:r w:rsidRPr="00171131">
        <w:rPr>
          <w:rFonts w:ascii="Times New Roman" w:hAnsi="Times New Roman"/>
          <w:color w:val="000000" w:themeColor="text1"/>
          <w:sz w:val="16"/>
          <w:szCs w:val="16"/>
        </w:rPr>
        <w:t>мала</w:t>
      </w:r>
      <w:proofErr w:type="gramEnd"/>
      <w:r w:rsidRPr="00171131">
        <w:rPr>
          <w:rFonts w:ascii="Times New Roman" w:hAnsi="Times New Roman"/>
          <w:color w:val="000000" w:themeColor="text1"/>
          <w:sz w:val="16"/>
          <w:szCs w:val="16"/>
        </w:rPr>
        <w:t xml:space="preserve"> и торпеда не была принята на вооружение. Впервые, еще при отработке в КБ, проведен запуск двигателя под водой /глубина </w:t>
      </w:r>
      <w:smartTag w:uri="urn:schemas-microsoft-com:office:smarttags" w:element="metricconverter">
        <w:smartTagPr>
          <w:attr w:name="ProductID" w:val="1 м"/>
        </w:smartTagPr>
        <w:r w:rsidRPr="00171131">
          <w:rPr>
            <w:rFonts w:ascii="Times New Roman" w:hAnsi="Times New Roman"/>
            <w:color w:val="000000" w:themeColor="text1"/>
            <w:sz w:val="16"/>
            <w:szCs w:val="16"/>
          </w:rPr>
          <w:t>1 м</w:t>
        </w:r>
      </w:smartTag>
      <w:r w:rsidRPr="00171131">
        <w:rPr>
          <w:rFonts w:ascii="Times New Roman" w:hAnsi="Times New Roman"/>
          <w:color w:val="000000" w:themeColor="text1"/>
          <w:sz w:val="16"/>
          <w:szCs w:val="16"/>
        </w:rPr>
        <w:t>./. Это первый шаг к будущим двигателям баллистических ракет подводных лодок, а также первый шаг к созданию быстроходных торпед «Шквал». Испытания двигателя в бассейне под водой также показали, как можно бороться с шумом двигателя при испытаниях и с вредными выбросами. Бассейн в 16 отделе КБХМ до сих пор позволяет проводить испытания рядом с Центром управления полетами (19590).</w:t>
      </w:r>
    </w:p>
    <w:p w14:paraId="7D67FB45" w14:textId="77777777" w:rsidR="0027010A" w:rsidRPr="00171131" w:rsidRDefault="0027010A" w:rsidP="00171131">
      <w:pPr>
        <w:spacing w:after="0" w:line="240" w:lineRule="auto"/>
        <w:jc w:val="both"/>
        <w:rPr>
          <w:rFonts w:ascii="Times New Roman" w:hAnsi="Times New Roman"/>
          <w:color w:val="000000" w:themeColor="text1"/>
          <w:sz w:val="16"/>
          <w:szCs w:val="16"/>
        </w:rPr>
      </w:pPr>
    </w:p>
    <w:p w14:paraId="1F3805EC" w14:textId="77777777" w:rsidR="00E45EC7" w:rsidRPr="00876437" w:rsidRDefault="00E45EC7" w:rsidP="00E45EC7">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конце 1945 г. на территории Германии в нашей оккупационной зоне создается специальное КБ, которому ставится задача с привлечением немецких специалистов обеспечить достройку ПЛ XXI серии. Позднее это КБ было переориентировано на создание ПЛ с турбинным двигателем (25348).</w:t>
      </w:r>
    </w:p>
    <w:p w14:paraId="4347E715" w14:textId="77777777" w:rsidR="00E45EC7" w:rsidRPr="00876437" w:rsidRDefault="00E45EC7" w:rsidP="00E45EC7">
      <w:pPr>
        <w:spacing w:after="0" w:line="240" w:lineRule="auto"/>
        <w:jc w:val="both"/>
        <w:rPr>
          <w:rFonts w:ascii="Times New Roman" w:hAnsi="Times New Roman"/>
          <w:color w:val="0070C0"/>
          <w:sz w:val="16"/>
          <w:szCs w:val="16"/>
        </w:rPr>
      </w:pPr>
    </w:p>
    <w:p w14:paraId="191F8F43"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6AC7C74B"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D356C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1945 года небольшое количество самолетов В-25 "Митчел" передали к ГВФ. Ими обладала 2-я авиадивизия связи в Мячково. Их эксплуатировали как грузовые и почтовые. Один В-25 в этом качестве испытывался в НИИ ГВФ, летал на нем Б.Остапчук (3457,98).</w:t>
      </w:r>
    </w:p>
    <w:p w14:paraId="559BC5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3EDB441" w14:textId="77777777" w:rsidR="00C40835" w:rsidRPr="00171131" w:rsidRDefault="00C40835"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6128F6CE" w14:textId="77777777" w:rsidR="00C40835" w:rsidRPr="00171131" w:rsidRDefault="00C40835"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B912AD4" w14:textId="77777777" w:rsidR="00C40835" w:rsidRPr="00171131" w:rsidRDefault="00C40835" w:rsidP="00171131">
      <w:pPr>
        <w:spacing w:after="0" w:line="240" w:lineRule="auto"/>
        <w:jc w:val="both"/>
        <w:rPr>
          <w:rFonts w:ascii="Times New Roman" w:hAnsi="Times New Roman"/>
          <w:color w:val="000000" w:themeColor="text1"/>
          <w:sz w:val="16"/>
          <w:szCs w:val="16"/>
          <w:shd w:val="clear" w:color="auto" w:fill="FFFFFF"/>
        </w:rPr>
      </w:pPr>
      <w:r w:rsidRPr="00171131">
        <w:rPr>
          <w:rFonts w:ascii="Times New Roman" w:hAnsi="Times New Roman"/>
          <w:color w:val="000000" w:themeColor="text1"/>
          <w:sz w:val="16"/>
          <w:szCs w:val="16"/>
          <w:shd w:val="clear" w:color="auto" w:fill="FFFFFF"/>
        </w:rPr>
        <w:t>На конец 1945 поставки в СССР по ленд-лизу выразились в сумме 11,1 млрд дол. Обратные поставки из СССР в США составили 2,2 млн дол. Кроме американского. ленд-лиза помощь СССР оказывали также Великобритания и (с 1943) Канада, объём этой помощи оценивается суммами соответственно 1,7 млрд дол</w:t>
      </w:r>
      <w:proofErr w:type="gramStart"/>
      <w:r w:rsidRPr="00171131">
        <w:rPr>
          <w:rFonts w:ascii="Times New Roman" w:hAnsi="Times New Roman"/>
          <w:color w:val="000000" w:themeColor="text1"/>
          <w:sz w:val="16"/>
          <w:szCs w:val="16"/>
          <w:shd w:val="clear" w:color="auto" w:fill="FFFFFF"/>
        </w:rPr>
        <w:t>.</w:t>
      </w:r>
      <w:proofErr w:type="gramEnd"/>
      <w:r w:rsidRPr="00171131">
        <w:rPr>
          <w:rFonts w:ascii="Times New Roman" w:hAnsi="Times New Roman"/>
          <w:color w:val="000000" w:themeColor="text1"/>
          <w:sz w:val="16"/>
          <w:szCs w:val="16"/>
          <w:shd w:val="clear" w:color="auto" w:fill="FFFFFF"/>
        </w:rPr>
        <w:t xml:space="preserve"> и 200 млн дол. (19832).</w:t>
      </w:r>
    </w:p>
    <w:p w14:paraId="0B24F9BC" w14:textId="77777777" w:rsidR="00C40835" w:rsidRPr="00171131" w:rsidRDefault="00C40835" w:rsidP="00171131">
      <w:pPr>
        <w:spacing w:after="0" w:line="240" w:lineRule="auto"/>
        <w:jc w:val="both"/>
        <w:rPr>
          <w:rFonts w:ascii="Times New Roman" w:hAnsi="Times New Roman"/>
          <w:color w:val="000000" w:themeColor="text1"/>
          <w:sz w:val="16"/>
          <w:szCs w:val="16"/>
          <w:shd w:val="clear" w:color="auto" w:fill="FFFFFF"/>
        </w:rPr>
      </w:pPr>
    </w:p>
    <w:p w14:paraId="248D585F"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5D83FB64"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B5025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1945 года самолетный парк полка Нормандия-Неман пополнился собранными во Франции истребителями FW190A-4 и "А-8", получившими обозначение NC 900, а также "Моран-Солнье" 502 (он же "Физелер-156 Шторх"), Штампе SV4-C, Нор 1001 (он же Bfl08), "Голан" компании "Кодрон" и "Спитфайр" Mk. IX (12047).</w:t>
      </w:r>
    </w:p>
    <w:p w14:paraId="3CAB9D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EBA900F"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763563D1"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94336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конца 1945 по апрель 1946 лл А.В.Давыдов, И.Е.Федоров и А.А.Попов проводили испытания Ла-126 с АШ-82ФН и 4-НС-23 с металлическим фюзеляжем и крылом (обтянутым фанерой) и новой формой фонаря. В документах называли Цельнометаллический Ла-7 (2902,4).</w:t>
      </w:r>
    </w:p>
    <w:p w14:paraId="22A1A8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9D0BFFC" w14:textId="223BF3BF" w:rsidR="00327543" w:rsidRPr="00171131" w:rsidRDefault="00327543" w:rsidP="00327543">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Другие оборонные отрасли</w:t>
      </w:r>
      <w:r w:rsidRPr="00171131">
        <w:rPr>
          <w:rFonts w:ascii="Times New Roman" w:hAnsi="Times New Roman"/>
          <w:i/>
          <w:iCs/>
          <w:color w:val="000000" w:themeColor="text1"/>
          <w:sz w:val="16"/>
          <w:szCs w:val="16"/>
        </w:rPr>
        <w:t>:</w:t>
      </w:r>
    </w:p>
    <w:p w14:paraId="6862009C" w14:textId="77777777" w:rsidR="00327543" w:rsidRPr="00171131" w:rsidRDefault="00327543" w:rsidP="00327543">
      <w:pPr>
        <w:autoSpaceDE w:val="0"/>
        <w:autoSpaceDN w:val="0"/>
        <w:adjustRightInd w:val="0"/>
        <w:spacing w:after="0" w:line="240" w:lineRule="auto"/>
        <w:jc w:val="both"/>
        <w:rPr>
          <w:rFonts w:ascii="Times New Roman" w:hAnsi="Times New Roman"/>
          <w:iCs/>
          <w:color w:val="000000" w:themeColor="text1"/>
          <w:sz w:val="16"/>
          <w:szCs w:val="16"/>
        </w:rPr>
      </w:pPr>
    </w:p>
    <w:p w14:paraId="2A921E59" w14:textId="77777777" w:rsidR="00327543" w:rsidRPr="00876437" w:rsidRDefault="00327543" w:rsidP="00327543">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IV квартале 1945 г. завод № 12, который решением Спецкомитета ГКО от 24 августа 1945 г. стал первым предприятием в подчинение Первого главного управления и первым по переработке урановых руд и выпуску металлического урана, а также получил вывезенное из Германии оборудование, смонтированное при участии немецких специалистов во главе с Рилем в нескольких цехах, получил первые 137 кг металлического урана. По плану производство металлического урана должно было составлять 100 т в год свежего и 200 т регенерированного (отработанного в котлах). Пуск первой очереди на 100 т планировался на 1 июля 1946 г., а второй (200 т дополнительно) – на 1 июля 1947 г. Не получилось (25184).</w:t>
      </w:r>
    </w:p>
    <w:p w14:paraId="42A2F4AE" w14:textId="77777777" w:rsidR="00327543" w:rsidRPr="00876437" w:rsidRDefault="00327543" w:rsidP="00327543">
      <w:pPr>
        <w:spacing w:after="0" w:line="240" w:lineRule="auto"/>
        <w:jc w:val="both"/>
        <w:rPr>
          <w:rFonts w:ascii="Times New Roman" w:hAnsi="Times New Roman"/>
          <w:color w:val="0070C0"/>
          <w:sz w:val="16"/>
          <w:szCs w:val="16"/>
        </w:rPr>
      </w:pPr>
    </w:p>
    <w:p w14:paraId="2EB81B31"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67F7E9EF"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46601073" w14:textId="77777777" w:rsidR="00327543" w:rsidRPr="00171131" w:rsidRDefault="00327543" w:rsidP="00327543">
      <w:pPr>
        <w:shd w:val="clear" w:color="auto" w:fill="FFFFFF"/>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II-м полугодии 1945, одновременно с постановкой на производство Ер-2ММ «малой модернизации», завод № 39 получил задание на изготовление Ер-2БМ «большой модернизации». Ситуация с этим вариантом оказалась еще сложнее. На Ер-2БМ предполагалась установка двигателя АЧ-30БФ, перенос радиаторов из крыла в передние части капотов двигателей, уменьшение емкости основных топливных баков и установка двух подвесных баков, введение аварийного слива бака № 3, установка масломерных стекол на маслобаках, введение системы отопления и другое. Позднее поступление конструкторской документации в количестве 2836 чертежей также не позволило заводу в полной мере развернуть работу по Ер-2БМ. На 1-е января 1946 года не был получен теоретический чертеж фюзеляжа: в этой связи не были подготовлены соответствующие плазы и шаблоны. К изготовлению деталей и полуфабрикатов в конце октября 1945 года смогли приступить только литейный, кузнечный и слесарно-сварочный цехи. Работы по «большой модернизации» бомбардировщиков Ер-2 остались неоконченными. В 1945 году году завод построил 181 машину, а всего за годы войны заводом № 39 был построен 391 бомбардировщик Ер-2. 1945 год завод завершил выполнением заказа по постройке комплекта крыльев бомбардировщика для проведения опытных работ в ОКБ П.О.Сухого (15223).</w:t>
      </w:r>
    </w:p>
    <w:p w14:paraId="6E63E29E" w14:textId="77777777" w:rsidR="00327543" w:rsidRPr="00171131" w:rsidRDefault="00327543" w:rsidP="00327543">
      <w:pPr>
        <w:shd w:val="clear" w:color="auto" w:fill="FFFFFF"/>
        <w:spacing w:after="0" w:line="240" w:lineRule="auto"/>
        <w:jc w:val="both"/>
        <w:rPr>
          <w:rFonts w:ascii="Times New Roman" w:hAnsi="Times New Roman"/>
          <w:color w:val="000000" w:themeColor="text1"/>
          <w:sz w:val="16"/>
          <w:szCs w:val="16"/>
        </w:rPr>
      </w:pPr>
    </w:p>
    <w:p w14:paraId="07814ABF" w14:textId="77777777" w:rsidR="00327543" w:rsidRPr="00876437" w:rsidRDefault="00327543" w:rsidP="00327543">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Со второй половины 1945 г. на заводе № 84 в Ташкенте начали строить «Ли-2Т», а в конце 1946-го этот самолет освоили на авиа</w:t>
      </w:r>
      <w:r w:rsidRPr="00876437">
        <w:rPr>
          <w:rFonts w:ascii="Times New Roman" w:hAnsi="Times New Roman"/>
          <w:color w:val="0070C0"/>
          <w:sz w:val="16"/>
          <w:szCs w:val="16"/>
        </w:rPr>
        <w:softHyphen/>
        <w:t>заводе № 126 в Комсомольске-на-Амуре. В том же году ташкентский завод начал производить пассажирские «Ли-2П», которые отличались тре</w:t>
      </w:r>
      <w:r w:rsidRPr="00876437">
        <w:rPr>
          <w:rFonts w:ascii="Times New Roman" w:hAnsi="Times New Roman"/>
          <w:color w:val="0070C0"/>
          <w:sz w:val="16"/>
          <w:szCs w:val="16"/>
        </w:rPr>
        <w:softHyphen/>
        <w:t>мя вариантами салона: экономический — на 24 места, смешанный — на 15-21 место, комфорта</w:t>
      </w:r>
      <w:r w:rsidRPr="00876437">
        <w:rPr>
          <w:rFonts w:ascii="Times New Roman" w:hAnsi="Times New Roman"/>
          <w:color w:val="0070C0"/>
          <w:sz w:val="16"/>
          <w:szCs w:val="16"/>
        </w:rPr>
        <w:softHyphen/>
        <w:t>бельный — на 15 мест (24982).</w:t>
      </w:r>
    </w:p>
    <w:p w14:paraId="061D27E7" w14:textId="77777777" w:rsidR="00327543" w:rsidRPr="00876437" w:rsidRDefault="00327543" w:rsidP="00327543">
      <w:pPr>
        <w:spacing w:after="0" w:line="240" w:lineRule="auto"/>
        <w:jc w:val="both"/>
        <w:rPr>
          <w:rFonts w:ascii="Times New Roman" w:hAnsi="Times New Roman"/>
          <w:color w:val="0070C0"/>
          <w:sz w:val="16"/>
          <w:szCs w:val="16"/>
        </w:rPr>
      </w:pPr>
    </w:p>
    <w:p w14:paraId="27908A55" w14:textId="77777777" w:rsidR="00327543" w:rsidRPr="00876437" w:rsidRDefault="00327543" w:rsidP="00327543">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Во второй половине 1945 г. завод № 84 успел провести лишь некоторые, наибо</w:t>
      </w:r>
      <w:r w:rsidRPr="00876437">
        <w:rPr>
          <w:rFonts w:ascii="Times New Roman" w:hAnsi="Times New Roman"/>
          <w:color w:val="0070C0"/>
          <w:sz w:val="16"/>
          <w:szCs w:val="16"/>
        </w:rPr>
        <w:softHyphen/>
        <w:t>лее насущные доработки Ли-2. С 227-й серии вновь, как до войны, стали монтировать металлические двери. Деревянные ста</w:t>
      </w:r>
      <w:r w:rsidRPr="00876437">
        <w:rPr>
          <w:rFonts w:ascii="Times New Roman" w:hAnsi="Times New Roman"/>
          <w:color w:val="0070C0"/>
          <w:sz w:val="16"/>
          <w:szCs w:val="16"/>
        </w:rPr>
        <w:softHyphen/>
        <w:t>вили не от хорошей жизни — экономили дюраль. К тому же в сырую погоду они разбухали, и иногда после полета в об</w:t>
      </w:r>
      <w:r w:rsidRPr="00876437">
        <w:rPr>
          <w:rFonts w:ascii="Times New Roman" w:hAnsi="Times New Roman"/>
          <w:color w:val="0070C0"/>
          <w:sz w:val="16"/>
          <w:szCs w:val="16"/>
        </w:rPr>
        <w:softHyphen/>
        <w:t>лаках экипажу было нелегко покинуть самолет. На 231-й серии изменили рас</w:t>
      </w:r>
      <w:r w:rsidRPr="00876437">
        <w:rPr>
          <w:rFonts w:ascii="Times New Roman" w:hAnsi="Times New Roman"/>
          <w:color w:val="0070C0"/>
          <w:sz w:val="16"/>
          <w:szCs w:val="16"/>
        </w:rPr>
        <w:softHyphen/>
        <w:t>положение маслорадиаторов, прорабо</w:t>
      </w:r>
      <w:r w:rsidRPr="00876437">
        <w:rPr>
          <w:rFonts w:ascii="Times New Roman" w:hAnsi="Times New Roman"/>
          <w:color w:val="0070C0"/>
          <w:sz w:val="16"/>
          <w:szCs w:val="16"/>
        </w:rPr>
        <w:softHyphen/>
        <w:t>танное в чертежах годом ранее. До это</w:t>
      </w:r>
      <w:r w:rsidRPr="00876437">
        <w:rPr>
          <w:rFonts w:ascii="Times New Roman" w:hAnsi="Times New Roman"/>
          <w:color w:val="0070C0"/>
          <w:sz w:val="16"/>
          <w:szCs w:val="16"/>
        </w:rPr>
        <w:softHyphen/>
        <w:t>го два больших цилиндра стояли в мо</w:t>
      </w:r>
      <w:r w:rsidRPr="00876437">
        <w:rPr>
          <w:rFonts w:ascii="Times New Roman" w:hAnsi="Times New Roman"/>
          <w:color w:val="0070C0"/>
          <w:sz w:val="16"/>
          <w:szCs w:val="16"/>
        </w:rPr>
        <w:softHyphen/>
        <w:t>тогондоле почти вертикально. Теперь их подвесили горизонтально, спустив вниз, к всасывающему патрубку карбюратора, и прикрыв общей крышкой-обтекателем. Регулирующие створки прежде стояли на входе воздуха, теперь — на выходе. В результате под мотогондолой появи</w:t>
      </w:r>
      <w:r w:rsidRPr="00876437">
        <w:rPr>
          <w:rFonts w:ascii="Times New Roman" w:hAnsi="Times New Roman"/>
          <w:color w:val="0070C0"/>
          <w:sz w:val="16"/>
          <w:szCs w:val="16"/>
        </w:rPr>
        <w:softHyphen/>
        <w:t>лась характерная «губа». На 232-й се</w:t>
      </w:r>
      <w:r w:rsidRPr="00876437">
        <w:rPr>
          <w:rFonts w:ascii="Times New Roman" w:hAnsi="Times New Roman"/>
          <w:color w:val="0070C0"/>
          <w:sz w:val="16"/>
          <w:szCs w:val="16"/>
        </w:rPr>
        <w:softHyphen/>
        <w:t>рии деревянные оконные рамы в сало</w:t>
      </w:r>
      <w:r w:rsidRPr="00876437">
        <w:rPr>
          <w:rFonts w:ascii="Times New Roman" w:hAnsi="Times New Roman"/>
          <w:color w:val="0070C0"/>
          <w:sz w:val="16"/>
          <w:szCs w:val="16"/>
        </w:rPr>
        <w:softHyphen/>
        <w:t>не заменили металлическими. Одновре</w:t>
      </w:r>
      <w:r w:rsidRPr="00876437">
        <w:rPr>
          <w:rFonts w:ascii="Times New Roman" w:hAnsi="Times New Roman"/>
          <w:color w:val="0070C0"/>
          <w:sz w:val="16"/>
          <w:szCs w:val="16"/>
        </w:rPr>
        <w:softHyphen/>
        <w:t>менно на Ли-2Т появились задний ба</w:t>
      </w:r>
      <w:r w:rsidRPr="00876437">
        <w:rPr>
          <w:rFonts w:ascii="Times New Roman" w:hAnsi="Times New Roman"/>
          <w:color w:val="0070C0"/>
          <w:sz w:val="16"/>
          <w:szCs w:val="16"/>
        </w:rPr>
        <w:softHyphen/>
        <w:t>гажник и туалет, которые до этого име</w:t>
      </w:r>
      <w:r w:rsidRPr="00876437">
        <w:rPr>
          <w:rFonts w:ascii="Times New Roman" w:hAnsi="Times New Roman"/>
          <w:color w:val="0070C0"/>
          <w:sz w:val="16"/>
          <w:szCs w:val="16"/>
        </w:rPr>
        <w:softHyphen/>
        <w:t>лись только на Ли-2П. С 235-й серии пе</w:t>
      </w:r>
      <w:r w:rsidRPr="00876437">
        <w:rPr>
          <w:rFonts w:ascii="Times New Roman" w:hAnsi="Times New Roman"/>
          <w:color w:val="0070C0"/>
          <w:sz w:val="16"/>
          <w:szCs w:val="16"/>
        </w:rPr>
        <w:softHyphen/>
        <w:t>реоборудовали рабочие места радиста и бортмеханика, усовершенствовали внутреннее освещение. У самолетов, поставлявшихся на экспорт, кресла эки</w:t>
      </w:r>
      <w:r w:rsidRPr="00876437">
        <w:rPr>
          <w:rFonts w:ascii="Times New Roman" w:hAnsi="Times New Roman"/>
          <w:color w:val="0070C0"/>
          <w:sz w:val="16"/>
          <w:szCs w:val="16"/>
        </w:rPr>
        <w:softHyphen/>
        <w:t>пажа обивались натуральной кожей, а стены и потолок грузового салона изну</w:t>
      </w:r>
      <w:r w:rsidRPr="00876437">
        <w:rPr>
          <w:rFonts w:ascii="Times New Roman" w:hAnsi="Times New Roman"/>
          <w:color w:val="0070C0"/>
          <w:sz w:val="16"/>
          <w:szCs w:val="16"/>
        </w:rPr>
        <w:softHyphen/>
        <w:t>три обтягивались авизентом (25015).</w:t>
      </w:r>
    </w:p>
    <w:p w14:paraId="6F17A84E" w14:textId="77777777" w:rsidR="00327543" w:rsidRPr="00876437" w:rsidRDefault="00327543" w:rsidP="00327543">
      <w:pPr>
        <w:spacing w:after="0" w:line="240" w:lineRule="auto"/>
        <w:jc w:val="both"/>
        <w:rPr>
          <w:rFonts w:ascii="Times New Roman" w:hAnsi="Times New Roman"/>
          <w:color w:val="0070C0"/>
          <w:sz w:val="16"/>
          <w:szCs w:val="16"/>
        </w:rPr>
      </w:pPr>
    </w:p>
    <w:p w14:paraId="6E5E71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второй половине 1945 года завод № 26 получил задание по освоению реактивного двигателя РД-10.</w:t>
      </w:r>
    </w:p>
    <w:p w14:paraId="382FE7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Приказом МАП № 414 от 1июля 1946 года Опытно-конструкторский цех был реорганизован в ОКБ, гл. конструктором которого был назначен Кузнецов Н.Д.</w:t>
      </w:r>
    </w:p>
    <w:p w14:paraId="20DBCC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1947 году осваивался и внедрялся в серийное производство двигатель РД-10.</w:t>
      </w:r>
    </w:p>
    <w:p w14:paraId="2B34E9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1948 году заводом выпускались следующие основные виды продукции: РД-10, поршневой авиадвигатель ВК-107А и комбайновый мотор У-5МА.</w:t>
      </w:r>
    </w:p>
    <w:p w14:paraId="27ED2B2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Постановлением Правительства от 15 марта 1948 года на завод № 26 возложено задание выпустить в серийное производство новый реактивный двигатель РД-45Ф по образцу, прошедшему 100-часовое госиспытание на заводе № 45.</w:t>
      </w:r>
    </w:p>
    <w:p w14:paraId="509D8E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Приказом МАП № 400 сс от 17 июня 1948 года ОКБ при заводе № 26 было ликвидировано (9810).</w:t>
      </w:r>
    </w:p>
    <w:p w14:paraId="477D00B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190E1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второй половине 1945 года самолет Кертисс Командо С-46А-60-СК (№43-47271), который 15 мая прошел советскую военную приемку в Фэрнбенксе, сдали в НИИ ВВС, где он прошел полную программу государственных испытаний. Ведущим летчиком на них являлся П.М.Стефановский. С машиной также знакомились представители промышленности и Военно-воздушной академии. Далее С-46А использовали в НИИ ВВС как транспортный. Но грузоподъемности он превосходил все имевшиеся тогда в пашей стране самолеты (3457,140).</w:t>
      </w:r>
    </w:p>
    <w:p w14:paraId="4E1DD7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9F14E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второй половине 1945 С.П.К. был подготовлен отчет:</w:t>
      </w:r>
    </w:p>
    <w:p w14:paraId="696709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ИССЛЕДОВАНИЕ ДАЛЬНОСТИ ПОЛЕТА ПОРОХОВЫХ РАКЕТ БОЛЬШОЙ МОЩНОСТИ</w:t>
      </w:r>
    </w:p>
    <w:p w14:paraId="30EAD0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ВВЕДЕНИЕ</w:t>
      </w:r>
    </w:p>
    <w:p w14:paraId="3B5BB6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Последняя война показала, что для поражения объектов противника, находящихся в глубоком тылу, с успехом могут применяться мощные ракетные снаряды. Немецкие ракетные снаряды (ФАУ), двигатели которых работали на жидком топливе, имели дальность полета до 350 км. Такой же дальностью могут обладать и пороховые ракеты, выгодно отличающиеся от жидкостных простотой своей конструкции. Однако у пороховых ракет есть существенный недостаток. Дело в том, что для обеспечения нормального горения ракетного заряда из пороха НЗ (обычно употребляемого для этой цели) давление в камере должно быть порядка 150 кг/см</w:t>
      </w:r>
      <w:r w:rsidRPr="00171131">
        <w:rPr>
          <w:rFonts w:ascii="Times New Roman" w:hAnsi="Times New Roman"/>
          <w:color w:val="000000" w:themeColor="text1"/>
          <w:sz w:val="16"/>
          <w:szCs w:val="16"/>
          <w:vertAlign w:val="superscript"/>
        </w:rPr>
        <w:t>2</w:t>
      </w:r>
      <w:r w:rsidRPr="00171131">
        <w:rPr>
          <w:rFonts w:ascii="Times New Roman" w:hAnsi="Times New Roman"/>
          <w:color w:val="000000" w:themeColor="text1"/>
          <w:sz w:val="16"/>
          <w:szCs w:val="16"/>
        </w:rPr>
        <w:t>. Естественно, что корпус пороховой ракеты, выдерживающий такое давление, получается значительно тяжелее корпуса жидкостной ракеты, у которой под высоким давлением находятся лишь часть трубопроводов и камера сгорания (при подаче топлива в камеру сгорания турбонасосным агрегатом). А так как единичные импульсы пороха и жидкого топлива примерно одинаковы (190-200), то при одинаковых весах ракетного топлива жидкостная ракета сможет перебросить на то же расстояние больший полезный груз, чем пороховая. Однако разработанный в последнее время порох НН, горящий при давлении в камере около 30 кг/см</w:t>
      </w:r>
      <w:r w:rsidRPr="00171131">
        <w:rPr>
          <w:rFonts w:ascii="Times New Roman" w:hAnsi="Times New Roman"/>
          <w:color w:val="000000" w:themeColor="text1"/>
          <w:sz w:val="16"/>
          <w:szCs w:val="16"/>
          <w:vertAlign w:val="superscript"/>
        </w:rPr>
        <w:t>2</w:t>
      </w:r>
      <w:r w:rsidRPr="00171131">
        <w:rPr>
          <w:rFonts w:ascii="Times New Roman" w:hAnsi="Times New Roman"/>
          <w:color w:val="000000" w:themeColor="text1"/>
          <w:sz w:val="16"/>
          <w:szCs w:val="16"/>
        </w:rPr>
        <w:t>, даст возможность значительно снизить вес корпуса пороховой ракеты. Это позволяет ожидать, что при дальности полета порядка 200—400 км пороховые ракеты, снаряженные порохом НН, могут оказаться выгоднее жидкостных.</w:t>
      </w:r>
    </w:p>
    <w:p w14:paraId="4866F5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Настоящая работа имеет целью показать: </w:t>
      </w:r>
    </w:p>
    <w:p w14:paraId="30F406D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какой дальностью полета могут обладать пороховые ракеты, снаряженные порохом НН, в зависимости от веса ракетного заряда; </w:t>
      </w:r>
    </w:p>
    <w:p w14:paraId="1CB840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целесообразность применения крыльев малого удлинения для увеличения дальности полета больших ракет.</w:t>
      </w:r>
    </w:p>
    <w:p w14:paraId="6397DD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Решение в общем виде является затруднительным. Поэтому были произведены расчеты восьми вариантов ракет: четырех крылатых и четырех бескрылых (оперенных) и по результатам этих расчетов построены графики зависимости дальности полета от веса ракетного заряда.</w:t>
      </w:r>
    </w:p>
    <w:p w14:paraId="5414F3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Полезный груз для всех ракет был принят равным 2000 кг. Веса ракетных зарядов для принятых вариантов даны в таблице: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26"/>
        <w:gridCol w:w="1461"/>
        <w:gridCol w:w="1643"/>
        <w:gridCol w:w="2374"/>
        <w:gridCol w:w="2374"/>
        <w:gridCol w:w="160"/>
      </w:tblGrid>
      <w:tr w:rsidR="00094A30" w:rsidRPr="00171131" w14:paraId="47F868C7" w14:textId="77777777" w:rsidTr="00D21494">
        <w:trPr>
          <w:jc w:val="center"/>
        </w:trPr>
        <w:tc>
          <w:tcPr>
            <w:tcW w:w="1826" w:type="dxa"/>
            <w:tcBorders>
              <w:top w:val="single" w:sz="12" w:space="0" w:color="auto"/>
            </w:tcBorders>
          </w:tcPr>
          <w:p w14:paraId="42C232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варианта</w:t>
            </w:r>
          </w:p>
        </w:tc>
        <w:tc>
          <w:tcPr>
            <w:tcW w:w="1461" w:type="dxa"/>
            <w:gridSpan w:val="2"/>
            <w:tcBorders>
              <w:top w:val="single" w:sz="12" w:space="0" w:color="auto"/>
            </w:tcBorders>
          </w:tcPr>
          <w:p w14:paraId="2F0CF6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Вариант</w:t>
            </w:r>
          </w:p>
        </w:tc>
        <w:tc>
          <w:tcPr>
            <w:tcW w:w="2374" w:type="dxa"/>
            <w:tcBorders>
              <w:top w:val="single" w:sz="12" w:space="0" w:color="auto"/>
            </w:tcBorders>
          </w:tcPr>
          <w:p w14:paraId="1F6588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ракетного заряда, кг</w:t>
            </w:r>
          </w:p>
        </w:tc>
        <w:tc>
          <w:tcPr>
            <w:tcW w:w="2374" w:type="dxa"/>
            <w:tcBorders>
              <w:top w:val="single" w:sz="12" w:space="0" w:color="auto"/>
            </w:tcBorders>
          </w:tcPr>
          <w:p w14:paraId="152F38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Вес полезного груза, кг</w:t>
            </w:r>
          </w:p>
        </w:tc>
        <w:tc>
          <w:tcPr>
            <w:tcW w:w="160" w:type="dxa"/>
            <w:tcBorders>
              <w:top w:val="single" w:sz="12" w:space="0" w:color="auto"/>
            </w:tcBorders>
          </w:tcPr>
          <w:p w14:paraId="4F8BF9B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5D1961E" w14:textId="77777777" w:rsidTr="00D21494">
        <w:trPr>
          <w:jc w:val="center"/>
        </w:trPr>
        <w:tc>
          <w:tcPr>
            <w:tcW w:w="1826" w:type="dxa"/>
          </w:tcPr>
          <w:p w14:paraId="1FD87F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461" w:type="dxa"/>
          </w:tcPr>
          <w:p w14:paraId="4F8FBB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крылатые</w:t>
            </w:r>
          </w:p>
        </w:tc>
        <w:tc>
          <w:tcPr>
            <w:tcW w:w="1643" w:type="dxa"/>
          </w:tcPr>
          <w:p w14:paraId="580B39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оперенные</w:t>
            </w:r>
          </w:p>
        </w:tc>
        <w:tc>
          <w:tcPr>
            <w:tcW w:w="2374" w:type="dxa"/>
          </w:tcPr>
          <w:p w14:paraId="41ADCDD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2374" w:type="dxa"/>
          </w:tcPr>
          <w:p w14:paraId="43BFA0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 w:type="dxa"/>
          </w:tcPr>
          <w:p w14:paraId="297698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36047DA" w14:textId="77777777" w:rsidTr="00D21494">
        <w:trPr>
          <w:jc w:val="center"/>
        </w:trPr>
        <w:tc>
          <w:tcPr>
            <w:tcW w:w="1826" w:type="dxa"/>
            <w:tcBorders>
              <w:bottom w:val="single" w:sz="12" w:space="0" w:color="auto"/>
            </w:tcBorders>
          </w:tcPr>
          <w:p w14:paraId="1478D0F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p w14:paraId="79F58C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p w14:paraId="5C13D6B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p w14:paraId="001FF5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tc>
        <w:tc>
          <w:tcPr>
            <w:tcW w:w="1461" w:type="dxa"/>
            <w:tcBorders>
              <w:bottom w:val="single" w:sz="12" w:space="0" w:color="auto"/>
            </w:tcBorders>
          </w:tcPr>
          <w:p w14:paraId="6520E2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кр.</w:t>
            </w:r>
            <w:r w:rsidRPr="00171131">
              <w:rPr>
                <w:rFonts w:ascii="Times New Roman" w:hAnsi="Times New Roman"/>
                <w:color w:val="000000" w:themeColor="text1"/>
                <w:sz w:val="16"/>
                <w:szCs w:val="16"/>
              </w:rPr>
              <w:br/>
              <w:t>Б кр.</w:t>
            </w:r>
            <w:r w:rsidRPr="00171131">
              <w:rPr>
                <w:rFonts w:ascii="Times New Roman" w:hAnsi="Times New Roman"/>
                <w:color w:val="000000" w:themeColor="text1"/>
                <w:sz w:val="16"/>
                <w:szCs w:val="16"/>
              </w:rPr>
              <w:br/>
              <w:t>В кр.</w:t>
            </w:r>
            <w:r w:rsidRPr="00171131">
              <w:rPr>
                <w:rFonts w:ascii="Times New Roman" w:hAnsi="Times New Roman"/>
                <w:color w:val="000000" w:themeColor="text1"/>
                <w:sz w:val="16"/>
                <w:szCs w:val="16"/>
              </w:rPr>
              <w:br/>
              <w:t>Гкр.</w:t>
            </w:r>
          </w:p>
        </w:tc>
        <w:tc>
          <w:tcPr>
            <w:tcW w:w="1643" w:type="dxa"/>
            <w:tcBorders>
              <w:bottom w:val="single" w:sz="12" w:space="0" w:color="auto"/>
            </w:tcBorders>
          </w:tcPr>
          <w:p w14:paraId="39A16E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w:t>
            </w:r>
          </w:p>
          <w:p w14:paraId="010CD3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w:t>
            </w:r>
          </w:p>
          <w:p w14:paraId="640F020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w:t>
            </w:r>
          </w:p>
          <w:p w14:paraId="2ECC95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w:t>
            </w:r>
          </w:p>
        </w:tc>
        <w:tc>
          <w:tcPr>
            <w:tcW w:w="2374" w:type="dxa"/>
            <w:tcBorders>
              <w:bottom w:val="single" w:sz="12" w:space="0" w:color="auto"/>
            </w:tcBorders>
          </w:tcPr>
          <w:p w14:paraId="799E18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6000</w:t>
            </w:r>
          </w:p>
          <w:p w14:paraId="412852F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12000</w:t>
            </w:r>
          </w:p>
          <w:p w14:paraId="4302D5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16000</w:t>
            </w:r>
          </w:p>
          <w:p w14:paraId="5ECA08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20000</w:t>
            </w:r>
          </w:p>
        </w:tc>
        <w:tc>
          <w:tcPr>
            <w:tcW w:w="2374" w:type="dxa"/>
            <w:tcBorders>
              <w:bottom w:val="single" w:sz="12" w:space="0" w:color="auto"/>
            </w:tcBorders>
          </w:tcPr>
          <w:p w14:paraId="07A4E6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2000</w:t>
            </w:r>
          </w:p>
          <w:p w14:paraId="5C39B9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2000</w:t>
            </w:r>
          </w:p>
          <w:p w14:paraId="2D8692F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2000</w:t>
            </w:r>
          </w:p>
          <w:p w14:paraId="1EC0FF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2000</w:t>
            </w:r>
          </w:p>
        </w:tc>
        <w:tc>
          <w:tcPr>
            <w:tcW w:w="160" w:type="dxa"/>
            <w:tcBorders>
              <w:bottom w:val="single" w:sz="12" w:space="0" w:color="auto"/>
            </w:tcBorders>
          </w:tcPr>
          <w:p w14:paraId="6D0FD4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bl>
    <w:p w14:paraId="6FB121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расчетах последовательно определялись геометрические размеры и веса, аэродинамические характеристики, траектории [при публикации опущены].</w:t>
      </w:r>
    </w:p>
    <w:p w14:paraId="796D8A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таком же порядке расположены соответствующие разделы настоящей работы, перед которыми дается краткое описание конструкции ракет.</w:t>
      </w:r>
    </w:p>
    <w:p w14:paraId="7A6B3C7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КОНСТРУКЦИЯ</w:t>
      </w:r>
    </w:p>
    <w:p w14:paraId="7EFA96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Расчеты геометрических размеров и весов были проведены для ракет двухкамерной и четырехкамерной конструкции.</w:t>
      </w:r>
    </w:p>
    <w:p w14:paraId="6E73BD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 Двухкамерные</w:t>
      </w:r>
    </w:p>
    <w:p w14:paraId="693895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Головная часть представляет собой оболочку, по форме напоминающую головную часть артиллерийского снаряда. Внутренняя полость головной части заполнена зарядом ВВ. Между головной частью и корпусом, содержащим ракетный заряд, расположен отсек с приборами автоматического управления полетом ракеты. Ракетный заряд находится в двух камерах. Заряды обеих камер имеют одинаковые вес и время горения. Камеры соединены переходником, имеющим замедлитель. Последний обеспечивает последовательность горения зарядов в камерах. Продукты сгорания выходят через сопло, находящееся в хвостовой части камеры.</w:t>
      </w:r>
    </w:p>
    <w:p w14:paraId="3AC112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Крылья (у крылатых ракет) крепятся к угольникам, приваренным к обечайкам камер, и оканчиваются аэродинамическими рулями. Кроме аэродинамических рулей, непосредственно за соплами находятся так называемые газовые рули, обеспечивающие устойчивость и управляемость ракеты в течение активного полета. Те и другие рули управляются автоматически.</w:t>
      </w:r>
    </w:p>
    <w:p w14:paraId="1BF963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Лопасти стабилизатора (у оперенных ракет) укрепляются на обтекателе сопла. В течение активного полета оперенные ракеты управляются автоматически, посредством газовых рулей.</w:t>
      </w:r>
    </w:p>
    <w:p w14:paraId="497113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 Четырехкамерные</w:t>
      </w:r>
    </w:p>
    <w:p w14:paraId="11FE40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Головная часть ракеты имеет такую же конструкцию, как и у двухкамерных ракет.</w:t>
      </w:r>
    </w:p>
    <w:p w14:paraId="6204D0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Корпус ракетной части состоит из четырех камер. Средние камеры соединены между собой сопловым венцом, а крайние присоединяются к средним переходниками. Заряды всех камер имеют одинаковые вес и время горения. Первоначально горение происходит в средних камерах, их заряды горят одновременно. Заряды крайних камер благодаря замедлителям в переходниках воспламеняются позже — после окончания горения в средних камерах. Продукты сгорания вытекают из соплового венца и обтекают рули, посредством которых ракета управляется в полете. В хвостовом отсеке, закрытом обтекателями, находятся приборы управления ракетой.</w:t>
      </w:r>
    </w:p>
    <w:p w14:paraId="6DC702F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Крылья и лопасти стабилизатора крепятся к угольникам, приваренным к обечайкам камер.</w:t>
      </w:r>
    </w:p>
    <w:p w14:paraId="06C8E6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ТРАЕКТОРИИ</w:t>
      </w:r>
    </w:p>
    <w:p w14:paraId="64377F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При расчете траекторий было принято, что все ракеты (как крылатые, так и оперенные) имеют вертикальный старт. Поворот их на наклонную траекторию происходит после того, как скорость полета достигнет 1,2 М. Поворот происходит под действием аэродинамических и газовых рулей.</w:t>
      </w:r>
    </w:p>
    <w:p w14:paraId="402D8F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ВЫВОДЫ</w:t>
      </w:r>
    </w:p>
    <w:p w14:paraId="2ED66B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Анализируя результаты расчетов, приходим к следующим выводам.</w:t>
      </w:r>
    </w:p>
    <w:p w14:paraId="72EAA00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При увеличении веса ракетного заряда с 6 до 20 т дальность полета оперенных ракет возрастает со 156 до 319 км, причем увеличение дальности за счет кривизны Земли составляет 2-5% общей дальности.</w:t>
      </w:r>
    </w:p>
    <w:p w14:paraId="2E0AF9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Крылатые ракеты имеют дальность полета большую, чем ракеты оперенные, дальность их полета составляет 180-190% дальности полета оперенных ракет.</w:t>
      </w:r>
    </w:p>
    <w:p w14:paraId="7621CB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Увеличение дальности полета крылатых ракет за счет планирования составляет 30% общей дальности полета.</w:t>
      </w:r>
    </w:p>
    <w:p w14:paraId="09771A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Увеличение дальности полета крылатых ракет за счет кривизны Земли составляет 2,5-6,5% (ААН, р. 4, оп. 17, № 136, л. 67-76. Автограф) (10676).</w:t>
      </w:r>
    </w:p>
    <w:p w14:paraId="393A88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58F70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втором полугодии 1945 г. правительство сократило военную программу завода № 292 и изменило номенклатуру изделий. Был значительно уменьшен выпуск самолетов «ЯК-3-М105» и началось освоение нового типа военного самолета «ЯК-3-М107» с цельнометаллическим крылом и фюзеляжем. С этой целью был открыт специальный цех, построено 38 крыльев, но из-за их непригодности не удалось создать ни одной машины. Замена нескольких начальников цеха и других ответственных работников не дала результатов. В сентябре 1945 г. в конструкцию строившегося самолета были внесены существенные изменения. В результате этого подготовительные работы к выпуску «ЯК-3-М107» продолжались вплоть до весны 1946 г., а в марте 1946 г. Министерство авиационной промышленности сняло этот самолет с производства. Одновременно завод приступил к выполнению нового задания — освоению выпуска цельнометаллического учебно-тренировочного самолета «ЯК-11», столкнувшись с рядом проблем. Первая состояла в несвоевременном поступлении моторов и низком качестве получаемых труб, вторая — в необходимости совершенствования машины, так как во время войсковых испытаний выявилось большое количество конструктивных недоработок, которые устранялись до конца 1946 г. В полученные чертежи «ЯК- 11» было внесено 4082 изменения, что значительно увеличило сроки его изготовления и привело к росту себестоимости на 32,2 %. Уменьшение трудоемкости постройки самолета стало главной задачей не только конструкторов, но и рационализаторов предприятия. Особо ценные предложения внесли Сатаев, Сапиро и Меглицкий. Общая годовая экономия, полученная в 1946 г. благодаря рационализаторам, составила 2,2 млн руб. Однако несмотря на усилия авиазаводцев, трудозатраты при изготовлении «ЯК-11» были в три раза выше, чем «ЯК-3», а их цена одинакова. Вместо запланированных на 1946 г. 90 «ЯК-11» завод произвел 30. Это привело к ухудшению его финансового положения. В первом полугодии 1946 г., когда не было выпущено ни одного «ЯК-11», снизилась зарплата рабочих, во втором полугодии она превысила уровень 1945 г. всего на 0,1 %, несмотря на значительное удорожание продуктов питания62. Положение усугублялось тем, что со второй половины 1945 г. заводу увеличили план по гражданской продукции и задания по товарам широкого потребления. По трудоемкости в общей программе предприятия их удельный вес достиг в III квартале 22 %, в IV — 50 %, а число видов увеличилось до 20. К концу 1945 г. новая продукция, включая военную, составляла 60 % от общего объема производства63. Среди гражданских видов изделий важнейшим являлся автобус «Люкс». Конструкторский отдел завода составил чертежи машины, началось изготовление необходимых деталей и оснастки. Однако установленные министерством сроки не выдерживались. В итоге — задание по производству автобуса было передано другому предприятию, несмотря на произведенные авиазаводом затраты. Основные изделия ширпотреба (велосипеды, гардеробы, кровати) являлись многодетальными и с учетом массового выпуска требовали большой предварительной работы. Вследствие этого задание по их валовому производству во втором полугодии 1945 г. было выполнено всего на 70,9 %, в то время как по самолетам «ЯК-3-М105» — на 103,9 %, по другим видам военной продукции — на 120,5 %, что позволило реализовать общезаводской план на 105,3 %. Валовые показатели не отражали реальной картины изготовления товаров народного потребления, так как они оказались очень дорогими: велосипед — 400 руб., кровать — 1 200 руб., гардероб — 1 636 руб. (среднемесячная зарплата рабочих авиазавода в 1945—1946 гг. составляла 600—700 руб.). Причинами дороговизны являлись большие накладные расходы, медленное внедрение поточных и конвейерных линий, изготовление отдельных деталей и изделий кустарным способом. В 1946 г. дирекция завода добилась реализации плана валовой продукции на 101,1 % и вывода предприятия из финансового прорыва за счет значительного перевыполнения задания по выпуску самолетов «ЯК-3-М105», снятых с производства во втором полугодии 65. Трудности в работе авиазавода вызывались непоследовательностью министерства в определении его перспектив, переходом от одного основного изделия («ЯК-3-М105») к широкой номенклатуре производства при полной неподготовленности цехов к выпуску гражданской продукции. Не менее важной причиной было снижение производительности труда части рабочих, вызванное усталостью от чрезмерного перенапряжения в годы войны и желанием восстановить силы, хотя лучшие бригады, возглавляемые Безрукавновым, Дмитриевым, Красновым и др., попрежнему выполняли нормы на 300—350 %. Помимо этого, сказалась недооценка необходимости изготовления заводом товаров повседневного спроса. Не случайно на общезаводском партийном собрании 21 ноября 1945 г. секретарь парткома П.Я. Яковлев так характеризовал настроение авиазаводцев: «Как это, мол, так — делали самолеты, а теперь заставляют делать кастрюли, ложки да сковороды, это низко. Ну, поскольку все-таки дали делать, сделай там как-нибудь и сколько-нибудь.” (11616)</w:t>
      </w:r>
    </w:p>
    <w:p w14:paraId="3ACE13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BD00B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Во второй половине 1945 г. завод № 126 начал освоение серийного выпуска самолета Ли-2. Это была американская лицензионная машина марки DC-3 фирмы «Дуглас». В 40 и 50-х гг. самолет являлся самым массовым пассажирским самолетом на союзных и зарубежных линиях Аэрофлота. Его конструкция оказалась настолько удачной, что в некоторых странах он летает до сих пор. </w:t>
      </w:r>
    </w:p>
    <w:p w14:paraId="03D101B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Внедрением самолета в серию на заводе № 84 в подмосковном городе Химки занимался Б.В. Лисунов (в честь него впоследствии и был назван самолет). Самолет выпускался также в вариантах — бомбардировщик, десантный, санитарный, тральщик мин, транспортный и полярный. </w:t>
      </w:r>
    </w:p>
    <w:p w14:paraId="043A7FE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ЛИ-2 был технологически очень хорошо отработанной машиной, про к-рую летчики говорили, что не надо только мешать ей лететь. Для заводских специалистов и рабочих главная трудность заключалась в том, что после перевода дюймов в метрическую систему, принятую в СССР, размеры обозначались числами, где после запятой стояли десятые, сотые и даже тысячные доли миллиметра. </w:t>
      </w:r>
    </w:p>
    <w:p w14:paraId="534A696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основе изготовления ЛИ-2 лежал плазово-шаблонный метод (ПШМ). Именно тогда был создан плазово-шаблонный цех, первым руководителем которого стал В.С. Шавгаров. Перед коллективом завода встала проблема быстрого изготовления шаблонов. И руководство завода приняло решение изготавливать шаблоны не на месте, а в Ташкенте, куда в годы ВОВ был эвакуирован авиационный завод № 84 из подмосковного города Химки. 230 специалистов различных профессий под руководством главного технолога К.Н. Классиди и его заместителя главного механика Г.П. Люляева были командированы в г. Ташкент (12211).</w:t>
      </w:r>
    </w:p>
    <w:p w14:paraId="68BAB177"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5D3717A4"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2592E09F"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0EBFF8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Во второй половине 1945 г. на площадке патронного завода № 58 решением ГКО был создан Государственный НИИ-504 для разработки неконтактных взрывателей для ЗУР (Государственный НИИ-504 МСХМ, МОП, </w:t>
      </w:r>
      <w:r w:rsidRPr="00171131">
        <w:rPr>
          <w:rFonts w:ascii="Times New Roman" w:hAnsi="Times New Roman"/>
          <w:color w:val="000000" w:themeColor="text1"/>
          <w:sz w:val="16"/>
          <w:szCs w:val="16"/>
          <w:lang w:val="en-US"/>
        </w:rPr>
        <w:t>MOM</w:t>
      </w:r>
      <w:r w:rsidRPr="00171131">
        <w:rPr>
          <w:rFonts w:ascii="Times New Roman" w:hAnsi="Times New Roman"/>
          <w:color w:val="000000" w:themeColor="text1"/>
          <w:sz w:val="16"/>
          <w:szCs w:val="16"/>
        </w:rPr>
        <w:t>, НИИ радиотехнической аппаратуры (НИИРТА), НПО «Импульс», ГНПП «Импульс», АООТ, ОАО «Импульс» Росбоеприпаса /129626  г. Москва пр. Мира, 102 тел. 617-49-50). В 1946 г. пост. СМ СССР завод был придан институту в качестве опытного производства. В 1949 г.- в подчинении МСХМ, в 1955 г.- в МОП.</w:t>
      </w:r>
    </w:p>
    <w:p w14:paraId="75B782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08.1943-09.1944 г. - в ведении 8ГУ НКБ сущесьвовал Завод № 504 НКБ.</w:t>
      </w:r>
    </w:p>
    <w:p w14:paraId="1C18EF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03.1953 г. решением правительства институт был перепрофилирован на создание радиовзывателей для ЗУР ПВО, а работы по неконтактным взрывателям для ствольной артиллерии были выделены в филиал института, в дальнейшем преобразованным в самостоятельный институт и НПО «Дельта».</w:t>
      </w:r>
    </w:p>
    <w:p w14:paraId="039CB75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Работы по воспроизведению немецкого радиодальномера, электронным системам (1957 г.).</w:t>
      </w:r>
    </w:p>
    <w:p w14:paraId="2E315E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Занимался созданием бортовых автономных локационных систем.</w:t>
      </w:r>
    </w:p>
    <w:p w14:paraId="370B66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Исследования по оптическому коррелятору для КАБ. Созданы ТВ ГСН для различных КАБ, УАБ.</w:t>
      </w:r>
    </w:p>
    <w:p w14:paraId="4B67218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заданию НПО им. Лавочкина создана аппаратура для управления двигателями мягкой посадки КА на Луну, Венеру и Марс.</w:t>
      </w:r>
    </w:p>
    <w:p w14:paraId="4E7EDF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1966 г. НИИ-504 переименован в НИИРТА с опытным ЗРТА. В 1977 г. Пост. СМ СССР на базе НИИРТА и опытного ЗРТА создано НПО «Импульс».</w:t>
      </w:r>
    </w:p>
    <w:p w14:paraId="745BF9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01.1993 г. НПО «Импульс» преобразовано в ГНПП «Импульс» (свидетельство о регистрации № 858 от 24.04.1992 г.). В 1994 г. предприятие акционировано и преобразовано в АООТ, затем- в ОАО «Импульс». В 2003 г. ОАО «Импульс» было в ведении Росбоеприпаса. По решению правительства № 22-р от 9.01.2004 г. и Указу Президента РФ № 1009 от 4.08.2004 г. вошло в число стратегических оборонных предприятий. По Указу Президента РФ в 02.2007 г. исключен из перечня стратегических предприятий. По Указу Президента РФ в 03.2007 г. включен в состав Концерна ПВО «Алмаз-Антей».</w:t>
      </w:r>
    </w:p>
    <w:p w14:paraId="077B1CD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2000-</w:t>
      </w:r>
      <w:proofErr w:type="gramStart"/>
      <w:r w:rsidRPr="00171131">
        <w:rPr>
          <w:rFonts w:ascii="Times New Roman" w:hAnsi="Times New Roman"/>
          <w:color w:val="000000" w:themeColor="text1"/>
          <w:sz w:val="16"/>
          <w:szCs w:val="16"/>
        </w:rPr>
        <w:t>е  г.</w:t>
      </w:r>
      <w:proofErr w:type="gramEnd"/>
      <w:r w:rsidRPr="00171131">
        <w:rPr>
          <w:rFonts w:ascii="Times New Roman" w:hAnsi="Times New Roman"/>
          <w:color w:val="000000" w:themeColor="text1"/>
          <w:sz w:val="16"/>
          <w:szCs w:val="16"/>
        </w:rPr>
        <w:t xml:space="preserve"> имел два административных корпуса общей площадью 20 тыс. м</w:t>
      </w:r>
      <w:r w:rsidRPr="00171131">
        <w:rPr>
          <w:rFonts w:ascii="Times New Roman" w:hAnsi="Times New Roman"/>
          <w:color w:val="000000" w:themeColor="text1"/>
          <w:sz w:val="16"/>
          <w:szCs w:val="16"/>
          <w:vertAlign w:val="superscript"/>
        </w:rPr>
        <w:t>2</w:t>
      </w:r>
      <w:r w:rsidRPr="00171131">
        <w:rPr>
          <w:rFonts w:ascii="Times New Roman" w:hAnsi="Times New Roman"/>
          <w:color w:val="000000" w:themeColor="text1"/>
          <w:sz w:val="16"/>
          <w:szCs w:val="16"/>
        </w:rPr>
        <w:t>.</w:t>
      </w:r>
    </w:p>
    <w:p w14:paraId="190F12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Разработка (2007 г.): РЭА обмена информацией для авиационной и РКТ).</w:t>
      </w:r>
    </w:p>
    <w:p w14:paraId="723D90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Численность персонала (2002 г.)- 1200 чел.</w:t>
      </w:r>
    </w:p>
    <w:p w14:paraId="3ECD18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(1945-47 г.)- М.М. Гейман, (1947-49 г.)- К.В. Безбородое, (1949-52 г.)- Н.Н. Овсянников, (1952-53 г.)- В.М. Ларионов, (1953-61 г.)- Е.М. Дубровский, (1961-88 г.)- Б.В. Карпов. Гендиректор (1988-92 г.)- В.И. Кабановский, (1992-2002 г.)- А.В. Григорьев, (2002-04 г.)- А.А. Осипов, (2004-05 г.-)- Р. Г. Трунов.</w:t>
      </w:r>
    </w:p>
    <w:p w14:paraId="5D1F60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гендиректора: по научной работе (2002 г.)- А.А. Осипов; по экономике (2002 г.)- И.П. Молодший; по коммерческим вопросам (2002 г.)- Е.Я. Серебренников.</w:t>
      </w:r>
      <w:r w:rsidRPr="00171131">
        <w:rPr>
          <w:rFonts w:ascii="Times New Roman" w:hAnsi="Times New Roman"/>
          <w:color w:val="000000" w:themeColor="text1"/>
          <w:sz w:val="16"/>
          <w:szCs w:val="16"/>
          <w:vertAlign w:val="superscript"/>
        </w:rPr>
        <w:t>101</w:t>
      </w:r>
    </w:p>
    <w:p w14:paraId="17B452E0" w14:textId="77777777" w:rsidR="00614A58"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171131">
        <w:rPr>
          <w:rFonts w:ascii="Times New Roman" w:hAnsi="Times New Roman"/>
          <w:iCs/>
          <w:color w:val="000000" w:themeColor="text1"/>
          <w:sz w:val="16"/>
          <w:szCs w:val="16"/>
        </w:rPr>
        <w:t>Создано: взрыватели</w:t>
      </w:r>
      <w:r w:rsidRPr="00171131">
        <w:rPr>
          <w:rFonts w:ascii="Times New Roman" w:hAnsi="Times New Roman"/>
          <w:color w:val="000000" w:themeColor="text1"/>
          <w:sz w:val="16"/>
          <w:szCs w:val="16"/>
        </w:rPr>
        <w:t>: неконтактный для ЗУР Р-101 (1948); автоматический для первой атомной бомбы РДС-1 (1949);</w:t>
      </w:r>
      <w:r w:rsidRPr="00171131">
        <w:rPr>
          <w:rFonts w:ascii="Times New Roman" w:hAnsi="Times New Roman"/>
          <w:iCs/>
          <w:color w:val="000000" w:themeColor="text1"/>
          <w:sz w:val="16"/>
          <w:szCs w:val="16"/>
        </w:rPr>
        <w:t xml:space="preserve"> радиовзрыватели:</w:t>
      </w:r>
      <w:r w:rsidRPr="00171131">
        <w:rPr>
          <w:rFonts w:ascii="Times New Roman" w:hAnsi="Times New Roman"/>
          <w:color w:val="000000" w:themeColor="text1"/>
          <w:sz w:val="16"/>
          <w:szCs w:val="16"/>
        </w:rPr>
        <w:t xml:space="preserve"> «Гриф» для ЗРК «Даль» (1955), «Снегирь», «Снегирь-М» для К-8 и К-8М, ЗВТ17, 3</w:t>
      </w:r>
      <w:r w:rsidRPr="00171131">
        <w:rPr>
          <w:rFonts w:ascii="Times New Roman" w:hAnsi="Times New Roman"/>
          <w:color w:val="000000" w:themeColor="text1"/>
          <w:sz w:val="16"/>
          <w:szCs w:val="16"/>
          <w:lang w:val="en-US"/>
        </w:rPr>
        <w:t>BT</w:t>
      </w:r>
      <w:r w:rsidRPr="00171131">
        <w:rPr>
          <w:rFonts w:ascii="Times New Roman" w:hAnsi="Times New Roman"/>
          <w:color w:val="000000" w:themeColor="text1"/>
          <w:sz w:val="16"/>
          <w:szCs w:val="16"/>
        </w:rPr>
        <w:t>31 для спецснарядов минометных и арткомплексов «Саженец» и «Клещевина»; для С-25, С-75, С-125, С-200, С-300, «Бук-М1», «Бук-М2»;</w:t>
      </w:r>
      <w:r w:rsidRPr="00171131">
        <w:rPr>
          <w:rFonts w:ascii="Times New Roman" w:hAnsi="Times New Roman"/>
          <w:iCs/>
          <w:color w:val="000000" w:themeColor="text1"/>
          <w:sz w:val="16"/>
          <w:szCs w:val="16"/>
        </w:rPr>
        <w:t xml:space="preserve"> лазерные взрыватели:</w:t>
      </w:r>
      <w:r w:rsidRPr="00171131">
        <w:rPr>
          <w:rFonts w:ascii="Times New Roman" w:hAnsi="Times New Roman"/>
          <w:color w:val="000000" w:themeColor="text1"/>
          <w:sz w:val="16"/>
          <w:szCs w:val="16"/>
        </w:rPr>
        <w:t xml:space="preserve"> для ОТРК «Точка», «Точка-У», ЗРАК «Тунгуска»;</w:t>
      </w:r>
      <w:r w:rsidRPr="00171131">
        <w:rPr>
          <w:rFonts w:ascii="Times New Roman" w:hAnsi="Times New Roman"/>
          <w:iCs/>
          <w:color w:val="000000" w:themeColor="text1"/>
          <w:sz w:val="16"/>
          <w:szCs w:val="16"/>
        </w:rPr>
        <w:t xml:space="preserve"> ГСН: </w:t>
      </w:r>
      <w:r w:rsidRPr="00171131">
        <w:rPr>
          <w:rFonts w:ascii="Times New Roman" w:hAnsi="Times New Roman"/>
          <w:color w:val="000000" w:themeColor="text1"/>
          <w:sz w:val="16"/>
          <w:szCs w:val="16"/>
        </w:rPr>
        <w:t xml:space="preserve">лазерная для артснарядов комплексов «Смельчак» и «Сантиметр», КАБ-500Л; телевизионно-корреляционная «Крым» для КАБ-500Кр, гидроакустические для ПЛ-ракет «Ястреб-М» и «Орел-М»; координаторы цели для </w:t>
      </w:r>
      <w:r w:rsidRPr="00171131">
        <w:rPr>
          <w:rFonts w:ascii="Times New Roman" w:hAnsi="Times New Roman"/>
          <w:color w:val="000000" w:themeColor="text1"/>
          <w:sz w:val="16"/>
          <w:szCs w:val="16"/>
        </w:rPr>
        <w:lastRenderedPageBreak/>
        <w:t xml:space="preserve">РБК ПТАБ-500Сп, РСЗО «Смерч» и «Ураган»; доплеровские измерители скорости и радиовысотомеры для КА «Луна- 16», «Венера-5», «Венера-6», аппаратура для ОК «Буран», МКС; (2002 г.): преобразователи: ПРАБ (приемопередатчик для обмена информацией в бортовой авиационной и космической аппаратуре), ПРКМ; волоконно-оптический гироскоп измерения угловой скорости для авиации и судостроения; визиотестер для проверки зрительных параметров пилотов, водителей; микроволновая радиорелейные линии «Кросс-8, -50» для локальных вычислительных сетей; микроволновые радиолинии «Перевал-1», «Перевал-2» для телефонной связи; АТС «Квант-Е»; мультиплексор «Кросс 4х Е1»; термоэлектрические модули охлаждения </w:t>
      </w:r>
      <w:r w:rsidRPr="00171131">
        <w:rPr>
          <w:rFonts w:ascii="Times New Roman" w:hAnsi="Times New Roman"/>
          <w:color w:val="000000" w:themeColor="text1"/>
          <w:sz w:val="16"/>
          <w:szCs w:val="16"/>
          <w:lang w:val="en-US"/>
        </w:rPr>
        <w:t>MD</w:t>
      </w:r>
      <w:r w:rsidRPr="00171131">
        <w:rPr>
          <w:rFonts w:ascii="Times New Roman" w:hAnsi="Times New Roman"/>
          <w:color w:val="000000" w:themeColor="text1"/>
          <w:sz w:val="16"/>
          <w:szCs w:val="16"/>
        </w:rPr>
        <w:t>1-125, -127; переносной терапевтический аппарат «Ранет ДМВ-7, ДМВ-20».</w:t>
      </w:r>
      <w:r w:rsidRPr="00171131">
        <w:rPr>
          <w:rFonts w:ascii="Times New Roman" w:hAnsi="Times New Roman"/>
          <w:color w:val="000000" w:themeColor="text1"/>
          <w:sz w:val="16"/>
          <w:szCs w:val="16"/>
          <w:vertAlign w:val="superscript"/>
        </w:rPr>
        <w:t>69</w:t>
      </w:r>
    </w:p>
    <w:p w14:paraId="7BDC1C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Филиал НИИ-504, НПО «Дельта»</w:t>
      </w:r>
    </w:p>
    <w:p w14:paraId="46493A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Образован в ~1953 г., сюда переданы из НИИ-504 работы по неконтактным взрывателям для ствольной артиллерии.</w:t>
      </w:r>
    </w:p>
    <w:p w14:paraId="026217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Создан унифицированный неконтактный взрыватель ВУ «Сигнал» для всей номенклатуры снарядов с переключением на контактное действие. Разработана промышленная технология его производства на заводе- автомате.</w:t>
      </w:r>
    </w:p>
    <w:p w14:paraId="08341B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171131">
        <w:rPr>
          <w:rFonts w:ascii="Times New Roman" w:hAnsi="Times New Roman"/>
          <w:color w:val="000000" w:themeColor="text1"/>
          <w:sz w:val="16"/>
          <w:szCs w:val="16"/>
        </w:rPr>
        <w:t>Директор- Н.Н. Овсянников, В.В. Пальмовский (11982).</w:t>
      </w:r>
    </w:p>
    <w:p w14:paraId="52129F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F7680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второй половине 1945 года возобновились работы над орудиями сверхдальней стрельбы (3861).</w:t>
      </w:r>
    </w:p>
    <w:p w14:paraId="7029548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C9D6A3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Во второй половине 1945 г. при поиске приемлемых вариантов двигателя для тяжелого танка ИС-7 рассматривали возможность создания газотурбинного двигателя. На перспективность данного направления указывали результаты испытаний </w:t>
      </w:r>
      <w:proofErr w:type="gramStart"/>
      <w:r w:rsidRPr="00171131">
        <w:rPr>
          <w:rFonts w:ascii="Times New Roman" w:hAnsi="Times New Roman"/>
          <w:color w:val="000000" w:themeColor="text1"/>
          <w:sz w:val="16"/>
          <w:szCs w:val="16"/>
        </w:rPr>
        <w:t>эксперименталь-ной</w:t>
      </w:r>
      <w:proofErr w:type="gramEnd"/>
      <w:r w:rsidRPr="00171131">
        <w:rPr>
          <w:rFonts w:ascii="Times New Roman" w:hAnsi="Times New Roman"/>
          <w:color w:val="000000" w:themeColor="text1"/>
          <w:sz w:val="16"/>
          <w:szCs w:val="16"/>
        </w:rPr>
        <w:t xml:space="preserve"> установки газовой турбины с металлическим охлаждением СД-12, проведенных на Опытном заводе №100 в Челябинске в течение 1944 г. и в период с февраля по май 1945 г. В разработке экспериментальной газотурбинной установки принимали участие инженеры Н.И. Коломиец, В.А. Мамонтов и М.И. Хомяков.</w:t>
      </w:r>
    </w:p>
    <w:p w14:paraId="3E013E8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Впоследствии в 1949 г. по личному указанию В.А. Малышева всю отработанную чертежно-техническую документацию по эжекционной системе охлаждения двигателя </w:t>
      </w:r>
      <w:proofErr w:type="gramStart"/>
      <w:r w:rsidRPr="00171131">
        <w:rPr>
          <w:rFonts w:ascii="Times New Roman" w:hAnsi="Times New Roman"/>
          <w:color w:val="000000" w:themeColor="text1"/>
          <w:sz w:val="16"/>
          <w:szCs w:val="16"/>
        </w:rPr>
        <w:t>пере-дали</w:t>
      </w:r>
      <w:proofErr w:type="gramEnd"/>
      <w:r w:rsidRPr="00171131">
        <w:rPr>
          <w:rFonts w:ascii="Times New Roman" w:hAnsi="Times New Roman"/>
          <w:color w:val="000000" w:themeColor="text1"/>
          <w:sz w:val="16"/>
          <w:szCs w:val="16"/>
        </w:rPr>
        <w:t xml:space="preserve"> в конструкторское бюро А. А. Морозова.</w:t>
      </w:r>
    </w:p>
    <w:p w14:paraId="50C802C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Работы поданной установке велись на Опытном заводе №100 с 1943 г. по инициативе капитана госбезопасности А.В. Авакова с целью выявления эффективности и работоспособ-ности предолженной им системы охлаждения циркулирующим легкоплавким высококипящим металлическим сплавом деталей, работавших в среде с высокой температурой.</w:t>
      </w:r>
    </w:p>
    <w:p w14:paraId="241F684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 результатам испытаний установки СД-1 в условиях температуры газа на лопатках турбины порядка 1000—1200°С (в камере сгорания по-рядка 1200—1400°С) было сделано заключение о возможности создания компактного, малогабаритного, полностью уравновешенного, неприхотливого к топливу дви-гателя. Было рекомендовано для создания и успешного развития газовых турбин ме-таллического охлаждения </w:t>
      </w:r>
      <w:proofErr w:type="gramStart"/>
      <w:r w:rsidRPr="00171131">
        <w:rPr>
          <w:rFonts w:ascii="Times New Roman" w:hAnsi="Times New Roman"/>
          <w:color w:val="000000" w:themeColor="text1"/>
          <w:sz w:val="16"/>
          <w:szCs w:val="16"/>
        </w:rPr>
        <w:t>рас-ширить</w:t>
      </w:r>
      <w:proofErr w:type="gramEnd"/>
      <w:r w:rsidRPr="00171131">
        <w:rPr>
          <w:rFonts w:ascii="Times New Roman" w:hAnsi="Times New Roman"/>
          <w:color w:val="000000" w:themeColor="text1"/>
          <w:sz w:val="16"/>
          <w:szCs w:val="16"/>
        </w:rPr>
        <w:t xml:space="preserve"> объем опытных работ по определению всех свойств легкоплавких сплавов различных составов, пригодных для применения в качестве охладителя или смазывающего агента, и приступить к работам по выпуску опытных (лабораторного типа) образцов газовых турбин.</w:t>
      </w:r>
    </w:p>
    <w:p w14:paraId="63F1544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основании материалов испытаний 7 сентября 1945 г. КБ турбинного производства Л КЗ при участии филиала Опытного завода № 100 приказом НКТП СССР была поручена разработка эскизно-технического проекта газовой турбины мощностью 1471 кВт (2000 л.с.) для тяжелого танка. Участие отдела главного конструктора ЛКЗ на данном этапе заключалось в подготовке материалов по основным параметрам установки и оценке отдельных параметров. Развертывание НИОКР в данном направлении впоследствии привело к созданию газотурбинного двигателя ГТД-1 для тяжелого танка «Объект 278».</w:t>
      </w:r>
    </w:p>
    <w:p w14:paraId="3C3AD66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Помимо газотурбинного двигателя, филиалом Опытного завода N9100 рассматривался вариант использования в танке ИС-7 паросиловой </w:t>
      </w:r>
      <w:proofErr w:type="gramStart"/>
      <w:r w:rsidRPr="00171131">
        <w:rPr>
          <w:rFonts w:ascii="Times New Roman" w:hAnsi="Times New Roman"/>
          <w:color w:val="000000" w:themeColor="text1"/>
          <w:sz w:val="16"/>
          <w:szCs w:val="16"/>
        </w:rPr>
        <w:t>уста-новки</w:t>
      </w:r>
      <w:proofErr w:type="gramEnd"/>
      <w:r w:rsidRPr="00171131">
        <w:rPr>
          <w:rFonts w:ascii="Times New Roman" w:hAnsi="Times New Roman"/>
          <w:color w:val="000000" w:themeColor="text1"/>
          <w:sz w:val="16"/>
          <w:szCs w:val="16"/>
        </w:rPr>
        <w:t xml:space="preserve">. Для эскизного проекта такой установки в ОКБ была организована НИР по выбору основных параметров ее агрегатов, а также велась </w:t>
      </w:r>
      <w:proofErr w:type="gramStart"/>
      <w:r w:rsidRPr="00171131">
        <w:rPr>
          <w:rFonts w:ascii="Times New Roman" w:hAnsi="Times New Roman"/>
          <w:color w:val="000000" w:themeColor="text1"/>
          <w:sz w:val="16"/>
          <w:szCs w:val="16"/>
        </w:rPr>
        <w:t>под-готовка</w:t>
      </w:r>
      <w:proofErr w:type="gramEnd"/>
      <w:r w:rsidRPr="00171131">
        <w:rPr>
          <w:rFonts w:ascii="Times New Roman" w:hAnsi="Times New Roman"/>
          <w:color w:val="000000" w:themeColor="text1"/>
          <w:sz w:val="16"/>
          <w:szCs w:val="16"/>
        </w:rPr>
        <w:t xml:space="preserve"> к испытаниям макета установки ПД-1 (12258).</w:t>
      </w:r>
    </w:p>
    <w:p w14:paraId="383FE025"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0586C429" w14:textId="77777777" w:rsidR="00DE5A7C" w:rsidRPr="00171131" w:rsidRDefault="00DE5A7C" w:rsidP="00171131">
      <w:pPr>
        <w:pStyle w:val="a3"/>
        <w:rPr>
          <w:color w:val="000000" w:themeColor="text1"/>
          <w:lang w:val="ru-RU"/>
        </w:rPr>
      </w:pPr>
      <w:r w:rsidRPr="00171131">
        <w:rPr>
          <w:color w:val="000000" w:themeColor="text1"/>
          <w:lang w:val="ru-RU"/>
        </w:rPr>
        <w:t>В конце 1945 г. проектные работы с поис</w:t>
      </w:r>
      <w:r w:rsidRPr="00171131">
        <w:rPr>
          <w:color w:val="000000" w:themeColor="text1"/>
          <w:lang w:val="ru-RU"/>
        </w:rPr>
        <w:softHyphen/>
        <w:t>ком путей существенного повышения боевых характеристик тяжелого танка вошли в стадию проектирования опытных образцов танка «Объект 260», названного ИС-7. Ведущим инженером проекта был назначен П.П. Исаков, главным конструктором - А.С. Ермолаев.</w:t>
      </w:r>
    </w:p>
    <w:p w14:paraId="1E200EC5" w14:textId="77777777" w:rsidR="00DE5A7C" w:rsidRPr="00171131" w:rsidRDefault="00DE5A7C" w:rsidP="00171131">
      <w:pPr>
        <w:pStyle w:val="a3"/>
        <w:rPr>
          <w:color w:val="000000" w:themeColor="text1"/>
          <w:lang w:val="ru-RU"/>
        </w:rPr>
      </w:pPr>
      <w:r w:rsidRPr="00171131">
        <w:rPr>
          <w:color w:val="000000" w:themeColor="text1"/>
          <w:lang w:val="ru-RU"/>
        </w:rPr>
        <w:t>Вскоре Г.Н. Москвину предложили заняться компоновкой безбашенного пла</w:t>
      </w:r>
      <w:r w:rsidRPr="00171131">
        <w:rPr>
          <w:color w:val="000000" w:themeColor="text1"/>
          <w:lang w:val="ru-RU"/>
        </w:rPr>
        <w:softHyphen/>
        <w:t>вающего артсамохода. Предполагалось, что машина будет оснащена мотор-колесами с электрическим приводом, снабжена поплав</w:t>
      </w:r>
      <w:r w:rsidRPr="00171131">
        <w:rPr>
          <w:color w:val="000000" w:themeColor="text1"/>
          <w:lang w:val="ru-RU"/>
        </w:rPr>
        <w:softHyphen/>
        <w:t>ками и водометами. Экипаж должен был состоять из командира-артиллериста и механика-водителя-наводчика. Вооружение - две 85-мм пушки с автоматическим заряжанием и дублированным управлением.</w:t>
      </w:r>
    </w:p>
    <w:p w14:paraId="4EE3660B" w14:textId="77777777" w:rsidR="00DE5A7C" w:rsidRPr="00171131" w:rsidRDefault="00DE5A7C" w:rsidP="00171131">
      <w:pPr>
        <w:pStyle w:val="a3"/>
        <w:rPr>
          <w:color w:val="000000" w:themeColor="text1"/>
          <w:lang w:val="ru-RU"/>
        </w:rPr>
      </w:pPr>
      <w:r w:rsidRPr="00171131">
        <w:rPr>
          <w:color w:val="000000" w:themeColor="text1"/>
          <w:lang w:val="ru-RU"/>
        </w:rPr>
        <w:t>Работу над данным проектом прекратили, поскольку боевая масса самоходной установки ориентировочно не превышала 27 т. А это была уже другая, средняя категория машин по массе, и в круг разработок конструкторского бюро тяжелых танков такая машина не входила.</w:t>
      </w:r>
    </w:p>
    <w:p w14:paraId="04CEA2F8" w14:textId="77777777" w:rsidR="00DE5A7C" w:rsidRPr="00171131" w:rsidRDefault="00DE5A7C" w:rsidP="00171131">
      <w:pPr>
        <w:pStyle w:val="a3"/>
        <w:rPr>
          <w:color w:val="000000" w:themeColor="text1"/>
          <w:lang w:val="ru-RU"/>
        </w:rPr>
      </w:pPr>
      <w:r w:rsidRPr="00171131">
        <w:rPr>
          <w:color w:val="000000" w:themeColor="text1"/>
          <w:lang w:val="ru-RU"/>
        </w:rPr>
        <w:t>Следующим проектом, выполнявшимся Г.Н. Москвиным, стала САУ с мощной морской пушкой калибра 180 мм. Затем он разраба</w:t>
      </w:r>
      <w:r w:rsidRPr="00171131">
        <w:rPr>
          <w:color w:val="000000" w:themeColor="text1"/>
          <w:lang w:val="ru-RU"/>
        </w:rPr>
        <w:softHyphen/>
        <w:t>тывал проект САУ со 152-мм пушкой большой мощности БМ-152.</w:t>
      </w:r>
    </w:p>
    <w:p w14:paraId="064EB7F3" w14:textId="77777777" w:rsidR="00DE5A7C" w:rsidRPr="00171131" w:rsidRDefault="00DE5A7C" w:rsidP="00171131">
      <w:pPr>
        <w:pStyle w:val="a3"/>
        <w:rPr>
          <w:color w:val="000000" w:themeColor="text1"/>
          <w:lang w:val="ru-RU"/>
        </w:rPr>
      </w:pPr>
      <w:r w:rsidRPr="00171131">
        <w:rPr>
          <w:color w:val="000000" w:themeColor="text1"/>
          <w:lang w:val="ru-RU"/>
        </w:rPr>
        <w:t>В общей сложности работа над тремя артсамоходами заняла больше года (12615).</w:t>
      </w:r>
    </w:p>
    <w:p w14:paraId="14F38D11" w14:textId="77777777" w:rsidR="00DE5A7C" w:rsidRPr="00171131" w:rsidRDefault="00DE5A7C" w:rsidP="00171131">
      <w:pPr>
        <w:shd w:val="clear" w:color="auto" w:fill="FFFFFF"/>
        <w:spacing w:after="0" w:line="240" w:lineRule="auto"/>
        <w:jc w:val="both"/>
        <w:rPr>
          <w:rFonts w:ascii="Times New Roman" w:hAnsi="Times New Roman"/>
          <w:color w:val="000000" w:themeColor="text1"/>
          <w:sz w:val="16"/>
          <w:szCs w:val="16"/>
        </w:rPr>
      </w:pPr>
    </w:p>
    <w:p w14:paraId="5E7789F5"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2AF47278"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ED81F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Во второй половине 1945 г. польские ВВС подверглись реорганизации, 4-й и 5-й полки расформировали, 3-й переименовали в 7-й отдельный полк пикирующих бомбардировщиков. Часть </w:t>
      </w:r>
      <w:proofErr w:type="gramStart"/>
      <w:r w:rsidRPr="00171131">
        <w:rPr>
          <w:rFonts w:ascii="Times New Roman" w:hAnsi="Times New Roman"/>
          <w:color w:val="000000" w:themeColor="text1"/>
          <w:sz w:val="16"/>
          <w:szCs w:val="16"/>
        </w:rPr>
        <w:t>самолетов</w:t>
      </w:r>
      <w:proofErr w:type="gramEnd"/>
      <w:r w:rsidRPr="00171131">
        <w:rPr>
          <w:rFonts w:ascii="Times New Roman" w:hAnsi="Times New Roman"/>
          <w:color w:val="000000" w:themeColor="text1"/>
          <w:sz w:val="16"/>
          <w:szCs w:val="16"/>
        </w:rPr>
        <w:t xml:space="preserve"> в связи с этим законсервировали (4476).</w:t>
      </w:r>
    </w:p>
    <w:p w14:paraId="44466D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CEB5659"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4B5C8ADE"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38484E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 на самолете Ил-2 стояло следующее вооружение: две пушки ВЯ калибра 23 мм, два пулемета ШКАС калибра 7,62 мм, пулемет УБТ калибра 12,7 мм, четыре или восемь РС-82(132), бомбы общей массой 400-600 кг, авиационный огнемет УХАП-250 (ГАСО. Ф. Р-3562. Оп. 1. Д. 103. Л. 2; Д. 144. Л. 3.) (11714).</w:t>
      </w:r>
    </w:p>
    <w:p w14:paraId="48E9F5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27DC0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был выпущен учебно-тренировочный вариант Ил-10 - УИл-10 (Ил-10УТ), на котором наступательное вооружение было упрощено, а хвостовая установка - снята (5,124).</w:t>
      </w:r>
    </w:p>
    <w:p w14:paraId="3D402AF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В.Б.Ш. вооружение не уменьшалось (4,269).</w:t>
      </w:r>
    </w:p>
    <w:p w14:paraId="61BC5C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24505B4" w14:textId="77777777" w:rsidR="006C2351" w:rsidRPr="00171131" w:rsidRDefault="006C2351" w:rsidP="00171131">
      <w:pPr>
        <w:spacing w:after="0" w:line="240" w:lineRule="auto"/>
        <w:jc w:val="both"/>
        <w:rPr>
          <w:rFonts w:ascii="Times New Roman" w:hAnsi="Times New Roman"/>
          <w:color w:val="000000" w:themeColor="text1"/>
          <w:sz w:val="16"/>
          <w:szCs w:val="16"/>
        </w:rPr>
      </w:pPr>
      <w:r w:rsidRPr="00171131">
        <w:rPr>
          <w:rStyle w:val="107"/>
          <w:rFonts w:eastAsiaTheme="minorHAnsi"/>
          <w:color w:val="000000" w:themeColor="text1"/>
          <w:sz w:val="16"/>
          <w:szCs w:val="16"/>
        </w:rPr>
        <w:t>В 1945 году, согласно докладу военной приемки завода № 18, вес пустого серийного самолета Ил-10 в течение года колебался в пределах 4632-4700 кг, полетный вес - 6253-6326 кг. Скорость у земли составляла 482-507 км/ч, на границе высотности - 526-549 км/ч. Время подъема на высоту 3000 м - 5-6,4 мин. Набор высоты за боевой разворот - 600-800 м. Время виража - 42-47 с. Дальность полета на высоте 500 м - 787-812 км. Длина разбега - 475-560 м. Посадочная скорость - в пределах 147 км/ч (17490).</w:t>
      </w:r>
    </w:p>
    <w:p w14:paraId="7CF8808F" w14:textId="77777777" w:rsidR="006C2351" w:rsidRPr="00171131" w:rsidRDefault="006C2351" w:rsidP="00171131">
      <w:pPr>
        <w:spacing w:after="0" w:line="240" w:lineRule="auto"/>
        <w:jc w:val="both"/>
        <w:rPr>
          <w:rFonts w:ascii="Times New Roman" w:eastAsia="Times New Roman" w:hAnsi="Times New Roman"/>
          <w:color w:val="000000" w:themeColor="text1"/>
          <w:sz w:val="16"/>
          <w:szCs w:val="16"/>
          <w:lang w:eastAsia="ru-RU"/>
        </w:rPr>
      </w:pPr>
    </w:p>
    <w:p w14:paraId="6468FAA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Динамика производства серийных штурмовиков Ил-2, Ил-10 в 1941-47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1"/>
        <w:gridCol w:w="1121"/>
        <w:gridCol w:w="1121"/>
        <w:gridCol w:w="1121"/>
        <w:gridCol w:w="1121"/>
        <w:gridCol w:w="1121"/>
        <w:gridCol w:w="1121"/>
        <w:gridCol w:w="1121"/>
        <w:gridCol w:w="1121"/>
        <w:gridCol w:w="1121"/>
      </w:tblGrid>
      <w:tr w:rsidR="00094A30" w:rsidRPr="00171131" w14:paraId="4EBFE0B9" w14:textId="77777777" w:rsidTr="00D21494">
        <w:tc>
          <w:tcPr>
            <w:tcW w:w="1121" w:type="dxa"/>
            <w:tcBorders>
              <w:top w:val="single" w:sz="12" w:space="0" w:color="auto"/>
            </w:tcBorders>
          </w:tcPr>
          <w:p w14:paraId="2A652A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Номер</w:t>
            </w:r>
          </w:p>
        </w:tc>
        <w:tc>
          <w:tcPr>
            <w:tcW w:w="1121" w:type="dxa"/>
            <w:tcBorders>
              <w:top w:val="single" w:sz="12" w:space="0" w:color="auto"/>
            </w:tcBorders>
          </w:tcPr>
          <w:p w14:paraId="061827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Тип самолета</w:t>
            </w:r>
          </w:p>
        </w:tc>
        <w:tc>
          <w:tcPr>
            <w:tcW w:w="1121" w:type="dxa"/>
            <w:tcBorders>
              <w:top w:val="single" w:sz="12" w:space="0" w:color="auto"/>
            </w:tcBorders>
          </w:tcPr>
          <w:p w14:paraId="67C280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1941</w:t>
            </w:r>
          </w:p>
        </w:tc>
        <w:tc>
          <w:tcPr>
            <w:tcW w:w="1121" w:type="dxa"/>
            <w:tcBorders>
              <w:top w:val="single" w:sz="12" w:space="0" w:color="auto"/>
            </w:tcBorders>
          </w:tcPr>
          <w:p w14:paraId="2BB58C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1942</w:t>
            </w:r>
          </w:p>
        </w:tc>
        <w:tc>
          <w:tcPr>
            <w:tcW w:w="1121" w:type="dxa"/>
            <w:tcBorders>
              <w:top w:val="single" w:sz="12" w:space="0" w:color="auto"/>
            </w:tcBorders>
          </w:tcPr>
          <w:p w14:paraId="6EDE67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1943</w:t>
            </w:r>
          </w:p>
        </w:tc>
        <w:tc>
          <w:tcPr>
            <w:tcW w:w="1121" w:type="dxa"/>
            <w:tcBorders>
              <w:top w:val="single" w:sz="12" w:space="0" w:color="auto"/>
            </w:tcBorders>
          </w:tcPr>
          <w:p w14:paraId="652AD9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Годы 1944</w:t>
            </w:r>
          </w:p>
        </w:tc>
        <w:tc>
          <w:tcPr>
            <w:tcW w:w="1121" w:type="dxa"/>
            <w:tcBorders>
              <w:top w:val="single" w:sz="12" w:space="0" w:color="auto"/>
            </w:tcBorders>
          </w:tcPr>
          <w:p w14:paraId="37ED0E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1945</w:t>
            </w:r>
          </w:p>
        </w:tc>
        <w:tc>
          <w:tcPr>
            <w:tcW w:w="1121" w:type="dxa"/>
            <w:tcBorders>
              <w:top w:val="single" w:sz="12" w:space="0" w:color="auto"/>
            </w:tcBorders>
          </w:tcPr>
          <w:p w14:paraId="1C4774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1946</w:t>
            </w:r>
          </w:p>
        </w:tc>
        <w:tc>
          <w:tcPr>
            <w:tcW w:w="1121" w:type="dxa"/>
            <w:tcBorders>
              <w:top w:val="single" w:sz="12" w:space="0" w:color="auto"/>
            </w:tcBorders>
          </w:tcPr>
          <w:p w14:paraId="7C57C8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1947</w:t>
            </w:r>
          </w:p>
        </w:tc>
        <w:tc>
          <w:tcPr>
            <w:tcW w:w="1121" w:type="dxa"/>
            <w:tcBorders>
              <w:top w:val="single" w:sz="12" w:space="0" w:color="auto"/>
            </w:tcBorders>
          </w:tcPr>
          <w:p w14:paraId="4EB347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tc>
      </w:tr>
      <w:tr w:rsidR="00094A30" w:rsidRPr="00171131" w14:paraId="5AACEC8F" w14:textId="77777777" w:rsidTr="00D21494">
        <w:tc>
          <w:tcPr>
            <w:tcW w:w="1121" w:type="dxa"/>
          </w:tcPr>
          <w:p w14:paraId="321CE7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tc>
        <w:tc>
          <w:tcPr>
            <w:tcW w:w="1121" w:type="dxa"/>
          </w:tcPr>
          <w:p w14:paraId="19ED18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Ил-2 (2У)</w:t>
            </w:r>
          </w:p>
        </w:tc>
        <w:tc>
          <w:tcPr>
            <w:tcW w:w="1121" w:type="dxa"/>
          </w:tcPr>
          <w:p w14:paraId="37DDF40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tc>
        <w:tc>
          <w:tcPr>
            <w:tcW w:w="1121" w:type="dxa"/>
          </w:tcPr>
          <w:p w14:paraId="58E76B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2991</w:t>
            </w:r>
          </w:p>
        </w:tc>
        <w:tc>
          <w:tcPr>
            <w:tcW w:w="1121" w:type="dxa"/>
          </w:tcPr>
          <w:p w14:paraId="411FD8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4257</w:t>
            </w:r>
          </w:p>
        </w:tc>
        <w:tc>
          <w:tcPr>
            <w:tcW w:w="1121" w:type="dxa"/>
          </w:tcPr>
          <w:p w14:paraId="7DAFCA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3710</w:t>
            </w:r>
          </w:p>
        </w:tc>
        <w:tc>
          <w:tcPr>
            <w:tcW w:w="1121" w:type="dxa"/>
          </w:tcPr>
          <w:p w14:paraId="5BF5AC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957</w:t>
            </w:r>
          </w:p>
        </w:tc>
        <w:tc>
          <w:tcPr>
            <w:tcW w:w="1121" w:type="dxa"/>
          </w:tcPr>
          <w:p w14:paraId="7AF278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42F867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4EB6ECF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11920</w:t>
            </w:r>
          </w:p>
        </w:tc>
      </w:tr>
      <w:tr w:rsidR="00094A30" w:rsidRPr="00171131" w14:paraId="5FD7B45C" w14:textId="77777777" w:rsidTr="00D21494">
        <w:tc>
          <w:tcPr>
            <w:tcW w:w="1121" w:type="dxa"/>
          </w:tcPr>
          <w:p w14:paraId="36FC12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7F57D4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Ил-10/10У</w:t>
            </w:r>
          </w:p>
        </w:tc>
        <w:tc>
          <w:tcPr>
            <w:tcW w:w="1121" w:type="dxa"/>
          </w:tcPr>
          <w:p w14:paraId="6791E7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6361E5F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3DBFC21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0084EC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067B75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893/228</w:t>
            </w:r>
          </w:p>
        </w:tc>
        <w:tc>
          <w:tcPr>
            <w:tcW w:w="1121" w:type="dxa"/>
          </w:tcPr>
          <w:p w14:paraId="4949B5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2/41</w:t>
            </w:r>
          </w:p>
        </w:tc>
        <w:tc>
          <w:tcPr>
            <w:tcW w:w="1121" w:type="dxa"/>
          </w:tcPr>
          <w:p w14:paraId="2BC209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4DF8E0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695/269</w:t>
            </w:r>
          </w:p>
        </w:tc>
      </w:tr>
      <w:tr w:rsidR="00094A30" w:rsidRPr="00171131" w14:paraId="31E078C0" w14:textId="77777777" w:rsidTr="00D21494">
        <w:tc>
          <w:tcPr>
            <w:tcW w:w="1121" w:type="dxa"/>
          </w:tcPr>
          <w:p w14:paraId="712F16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w:t>
            </w:r>
          </w:p>
        </w:tc>
        <w:tc>
          <w:tcPr>
            <w:tcW w:w="1121" w:type="dxa"/>
          </w:tcPr>
          <w:p w14:paraId="366F8D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Ил-2 (2У)</w:t>
            </w:r>
          </w:p>
        </w:tc>
        <w:tc>
          <w:tcPr>
            <w:tcW w:w="1121" w:type="dxa"/>
          </w:tcPr>
          <w:p w14:paraId="70909D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1510</w:t>
            </w:r>
          </w:p>
        </w:tc>
        <w:tc>
          <w:tcPr>
            <w:tcW w:w="1121" w:type="dxa"/>
          </w:tcPr>
          <w:p w14:paraId="7703C0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3942</w:t>
            </w:r>
          </w:p>
        </w:tc>
        <w:tc>
          <w:tcPr>
            <w:tcW w:w="1121" w:type="dxa"/>
          </w:tcPr>
          <w:p w14:paraId="65EBC4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4702</w:t>
            </w:r>
          </w:p>
        </w:tc>
        <w:tc>
          <w:tcPr>
            <w:tcW w:w="1121" w:type="dxa"/>
          </w:tcPr>
          <w:p w14:paraId="20E261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4014</w:t>
            </w:r>
          </w:p>
        </w:tc>
        <w:tc>
          <w:tcPr>
            <w:tcW w:w="1121" w:type="dxa"/>
          </w:tcPr>
          <w:p w14:paraId="27BC800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931</w:t>
            </w:r>
          </w:p>
        </w:tc>
        <w:tc>
          <w:tcPr>
            <w:tcW w:w="1121" w:type="dxa"/>
          </w:tcPr>
          <w:p w14:paraId="05883B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567198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5EF32BB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15099</w:t>
            </w:r>
          </w:p>
        </w:tc>
      </w:tr>
      <w:tr w:rsidR="00094A30" w:rsidRPr="00171131" w14:paraId="5494697B" w14:textId="77777777" w:rsidTr="00D21494">
        <w:tc>
          <w:tcPr>
            <w:tcW w:w="1121" w:type="dxa"/>
          </w:tcPr>
          <w:p w14:paraId="0B8527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0E56C8B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Ил-10/10У</w:t>
            </w:r>
          </w:p>
        </w:tc>
        <w:tc>
          <w:tcPr>
            <w:tcW w:w="1121" w:type="dxa"/>
          </w:tcPr>
          <w:p w14:paraId="325DD0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54107EF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17E3C6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18426D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73</w:t>
            </w:r>
          </w:p>
        </w:tc>
        <w:tc>
          <w:tcPr>
            <w:tcW w:w="1121" w:type="dxa"/>
          </w:tcPr>
          <w:p w14:paraId="476D85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1362</w:t>
            </w:r>
          </w:p>
        </w:tc>
        <w:tc>
          <w:tcPr>
            <w:tcW w:w="1121" w:type="dxa"/>
          </w:tcPr>
          <w:p w14:paraId="4FA97B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1006/11</w:t>
            </w:r>
          </w:p>
        </w:tc>
        <w:tc>
          <w:tcPr>
            <w:tcW w:w="1121" w:type="dxa"/>
          </w:tcPr>
          <w:p w14:paraId="3404A0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859</w:t>
            </w:r>
          </w:p>
        </w:tc>
        <w:tc>
          <w:tcPr>
            <w:tcW w:w="1121" w:type="dxa"/>
          </w:tcPr>
          <w:p w14:paraId="309B65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3300/11</w:t>
            </w:r>
          </w:p>
        </w:tc>
      </w:tr>
      <w:tr w:rsidR="00094A30" w:rsidRPr="00171131" w14:paraId="0152F414" w14:textId="77777777" w:rsidTr="00D21494">
        <w:tc>
          <w:tcPr>
            <w:tcW w:w="1121" w:type="dxa"/>
          </w:tcPr>
          <w:p w14:paraId="5C9F6C8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w:t>
            </w:r>
          </w:p>
        </w:tc>
        <w:tc>
          <w:tcPr>
            <w:tcW w:w="1121" w:type="dxa"/>
          </w:tcPr>
          <w:p w14:paraId="6B14210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Ил-2 (2У)</w:t>
            </w:r>
          </w:p>
        </w:tc>
        <w:tc>
          <w:tcPr>
            <w:tcW w:w="1121" w:type="dxa"/>
          </w:tcPr>
          <w:p w14:paraId="7E4418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156CFC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1053</w:t>
            </w:r>
          </w:p>
        </w:tc>
        <w:tc>
          <w:tcPr>
            <w:tcW w:w="1121" w:type="dxa"/>
          </w:tcPr>
          <w:p w14:paraId="1122B3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2234</w:t>
            </w:r>
          </w:p>
        </w:tc>
        <w:tc>
          <w:tcPr>
            <w:tcW w:w="1121" w:type="dxa"/>
          </w:tcPr>
          <w:p w14:paraId="7B483C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3377</w:t>
            </w:r>
          </w:p>
        </w:tc>
        <w:tc>
          <w:tcPr>
            <w:tcW w:w="1121" w:type="dxa"/>
          </w:tcPr>
          <w:p w14:paraId="1D3842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2201</w:t>
            </w:r>
          </w:p>
        </w:tc>
        <w:tc>
          <w:tcPr>
            <w:tcW w:w="1121" w:type="dxa"/>
          </w:tcPr>
          <w:p w14:paraId="12510B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4A39C1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24C3A9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8865</w:t>
            </w:r>
          </w:p>
        </w:tc>
      </w:tr>
      <w:tr w:rsidR="00094A30" w:rsidRPr="00171131" w14:paraId="6E910244" w14:textId="77777777" w:rsidTr="00D21494">
        <w:tc>
          <w:tcPr>
            <w:tcW w:w="1121" w:type="dxa"/>
          </w:tcPr>
          <w:p w14:paraId="666A5C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381</w:t>
            </w:r>
          </w:p>
        </w:tc>
        <w:tc>
          <w:tcPr>
            <w:tcW w:w="1121" w:type="dxa"/>
          </w:tcPr>
          <w:p w14:paraId="197A3E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Ил-2</w:t>
            </w:r>
          </w:p>
        </w:tc>
        <w:tc>
          <w:tcPr>
            <w:tcW w:w="1121" w:type="dxa"/>
          </w:tcPr>
          <w:p w14:paraId="01ACE4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w:t>
            </w:r>
          </w:p>
        </w:tc>
        <w:tc>
          <w:tcPr>
            <w:tcW w:w="1121" w:type="dxa"/>
          </w:tcPr>
          <w:p w14:paraId="60C8DA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243</w:t>
            </w:r>
          </w:p>
        </w:tc>
        <w:tc>
          <w:tcPr>
            <w:tcW w:w="1121" w:type="dxa"/>
          </w:tcPr>
          <w:p w14:paraId="1465D7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22033F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719E9D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6D0249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0BD643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35E35D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270</w:t>
            </w:r>
          </w:p>
        </w:tc>
      </w:tr>
      <w:tr w:rsidR="00094A30" w:rsidRPr="00171131" w14:paraId="3590C05E" w14:textId="77777777" w:rsidTr="00D21494">
        <w:tc>
          <w:tcPr>
            <w:tcW w:w="1121" w:type="dxa"/>
          </w:tcPr>
          <w:p w14:paraId="4C10D14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64</w:t>
            </w:r>
          </w:p>
        </w:tc>
        <w:tc>
          <w:tcPr>
            <w:tcW w:w="1121" w:type="dxa"/>
          </w:tcPr>
          <w:p w14:paraId="3C3984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Ил-10</w:t>
            </w:r>
          </w:p>
        </w:tc>
        <w:tc>
          <w:tcPr>
            <w:tcW w:w="1121" w:type="dxa"/>
          </w:tcPr>
          <w:p w14:paraId="0593AE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0D9256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421406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153B43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1D8C06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1FF4C6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0C7EEE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w:t>
            </w:r>
          </w:p>
        </w:tc>
        <w:tc>
          <w:tcPr>
            <w:tcW w:w="1121" w:type="dxa"/>
          </w:tcPr>
          <w:p w14:paraId="7C8C832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w:t>
            </w:r>
          </w:p>
        </w:tc>
      </w:tr>
      <w:tr w:rsidR="00094A30" w:rsidRPr="00171131" w14:paraId="24B7EC08" w14:textId="77777777" w:rsidTr="00D21494">
        <w:tc>
          <w:tcPr>
            <w:tcW w:w="1121" w:type="dxa"/>
          </w:tcPr>
          <w:p w14:paraId="0D30B5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Итого</w:t>
            </w:r>
          </w:p>
        </w:tc>
        <w:tc>
          <w:tcPr>
            <w:tcW w:w="1121" w:type="dxa"/>
          </w:tcPr>
          <w:p w14:paraId="20AB45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Ил-2 (2У)</w:t>
            </w:r>
          </w:p>
        </w:tc>
        <w:tc>
          <w:tcPr>
            <w:tcW w:w="1121" w:type="dxa"/>
          </w:tcPr>
          <w:p w14:paraId="658D4B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1542</w:t>
            </w:r>
          </w:p>
        </w:tc>
        <w:tc>
          <w:tcPr>
            <w:tcW w:w="1121" w:type="dxa"/>
          </w:tcPr>
          <w:p w14:paraId="789BE22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8229</w:t>
            </w:r>
          </w:p>
        </w:tc>
        <w:tc>
          <w:tcPr>
            <w:tcW w:w="1121" w:type="dxa"/>
          </w:tcPr>
          <w:p w14:paraId="0F3F59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11193</w:t>
            </w:r>
          </w:p>
        </w:tc>
        <w:tc>
          <w:tcPr>
            <w:tcW w:w="1121" w:type="dxa"/>
          </w:tcPr>
          <w:p w14:paraId="0C657F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11101</w:t>
            </w:r>
          </w:p>
        </w:tc>
        <w:tc>
          <w:tcPr>
            <w:tcW w:w="1121" w:type="dxa"/>
          </w:tcPr>
          <w:p w14:paraId="2CDBB2F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4089</w:t>
            </w:r>
          </w:p>
        </w:tc>
        <w:tc>
          <w:tcPr>
            <w:tcW w:w="1121" w:type="dxa"/>
          </w:tcPr>
          <w:p w14:paraId="036CBC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7D88DC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0673D4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36154</w:t>
            </w:r>
          </w:p>
        </w:tc>
      </w:tr>
      <w:tr w:rsidR="00094A30" w:rsidRPr="00171131" w14:paraId="5687DFDE" w14:textId="77777777" w:rsidTr="00D21494">
        <w:tc>
          <w:tcPr>
            <w:tcW w:w="1121" w:type="dxa"/>
            <w:tcBorders>
              <w:bottom w:val="single" w:sz="12" w:space="0" w:color="auto"/>
            </w:tcBorders>
          </w:tcPr>
          <w:p w14:paraId="3EE6B8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Borders>
              <w:bottom w:val="single" w:sz="12" w:space="0" w:color="auto"/>
            </w:tcBorders>
          </w:tcPr>
          <w:p w14:paraId="344BD4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Ил-10/10У</w:t>
            </w:r>
          </w:p>
        </w:tc>
        <w:tc>
          <w:tcPr>
            <w:tcW w:w="1121" w:type="dxa"/>
            <w:tcBorders>
              <w:bottom w:val="single" w:sz="12" w:space="0" w:color="auto"/>
            </w:tcBorders>
          </w:tcPr>
          <w:p w14:paraId="5C2813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Borders>
              <w:bottom w:val="single" w:sz="12" w:space="0" w:color="auto"/>
            </w:tcBorders>
          </w:tcPr>
          <w:p w14:paraId="0872A4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Borders>
              <w:bottom w:val="single" w:sz="12" w:space="0" w:color="auto"/>
            </w:tcBorders>
          </w:tcPr>
          <w:p w14:paraId="310FDA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Borders>
              <w:bottom w:val="single" w:sz="12" w:space="0" w:color="auto"/>
            </w:tcBorders>
          </w:tcPr>
          <w:p w14:paraId="482C66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73</w:t>
            </w:r>
          </w:p>
        </w:tc>
        <w:tc>
          <w:tcPr>
            <w:tcW w:w="1121" w:type="dxa"/>
            <w:tcBorders>
              <w:bottom w:val="single" w:sz="12" w:space="0" w:color="auto"/>
            </w:tcBorders>
          </w:tcPr>
          <w:p w14:paraId="6A6EF1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2255/228</w:t>
            </w:r>
          </w:p>
        </w:tc>
        <w:tc>
          <w:tcPr>
            <w:tcW w:w="1121" w:type="dxa"/>
            <w:tcBorders>
              <w:bottom w:val="single" w:sz="12" w:space="0" w:color="auto"/>
            </w:tcBorders>
          </w:tcPr>
          <w:p w14:paraId="3D46B5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1008/52</w:t>
            </w:r>
          </w:p>
        </w:tc>
        <w:tc>
          <w:tcPr>
            <w:tcW w:w="1121" w:type="dxa"/>
            <w:tcBorders>
              <w:bottom w:val="single" w:sz="12" w:space="0" w:color="auto"/>
            </w:tcBorders>
          </w:tcPr>
          <w:p w14:paraId="5CABF9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859</w:t>
            </w:r>
          </w:p>
        </w:tc>
        <w:tc>
          <w:tcPr>
            <w:tcW w:w="1121" w:type="dxa"/>
            <w:tcBorders>
              <w:bottom w:val="single" w:sz="12" w:space="0" w:color="auto"/>
            </w:tcBorders>
          </w:tcPr>
          <w:p w14:paraId="4C93A0A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4007/280</w:t>
            </w:r>
          </w:p>
        </w:tc>
      </w:tr>
    </w:tbl>
    <w:p w14:paraId="35A42B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(12020).</w:t>
      </w:r>
    </w:p>
    <w:p w14:paraId="7620F9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9FDBA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Динамика поступления серийных штурмовиков Ил-2, Ил-10 в ВВС КА и отправка их в действующую армию в 1941-45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217"/>
        <w:gridCol w:w="1276"/>
        <w:gridCol w:w="1276"/>
        <w:gridCol w:w="1276"/>
        <w:gridCol w:w="1417"/>
        <w:gridCol w:w="1417"/>
      </w:tblGrid>
      <w:tr w:rsidR="00094A30" w:rsidRPr="00171131" w14:paraId="67803FD6" w14:textId="77777777" w:rsidTr="00D21494">
        <w:tc>
          <w:tcPr>
            <w:tcW w:w="1868" w:type="dxa"/>
            <w:tcBorders>
              <w:top w:val="single" w:sz="12" w:space="0" w:color="auto"/>
            </w:tcBorders>
          </w:tcPr>
          <w:p w14:paraId="45EBE5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Тип самолета</w:t>
            </w:r>
          </w:p>
        </w:tc>
        <w:tc>
          <w:tcPr>
            <w:tcW w:w="1217" w:type="dxa"/>
            <w:tcBorders>
              <w:top w:val="single" w:sz="12" w:space="0" w:color="auto"/>
            </w:tcBorders>
          </w:tcPr>
          <w:p w14:paraId="05DEDD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12" w:space="0" w:color="auto"/>
            </w:tcBorders>
          </w:tcPr>
          <w:p w14:paraId="51DDAB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12" w:space="0" w:color="auto"/>
            </w:tcBorders>
          </w:tcPr>
          <w:p w14:paraId="400042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Годы</w:t>
            </w:r>
          </w:p>
        </w:tc>
        <w:tc>
          <w:tcPr>
            <w:tcW w:w="1276" w:type="dxa"/>
            <w:tcBorders>
              <w:top w:val="single" w:sz="12" w:space="0" w:color="auto"/>
            </w:tcBorders>
          </w:tcPr>
          <w:p w14:paraId="64F280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12" w:space="0" w:color="auto"/>
            </w:tcBorders>
          </w:tcPr>
          <w:p w14:paraId="46470C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top w:val="single" w:sz="12" w:space="0" w:color="auto"/>
            </w:tcBorders>
          </w:tcPr>
          <w:p w14:paraId="2EAE15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tc>
      </w:tr>
      <w:tr w:rsidR="00094A30" w:rsidRPr="00171131" w14:paraId="021B4D1C" w14:textId="77777777" w:rsidTr="00D21494">
        <w:tc>
          <w:tcPr>
            <w:tcW w:w="1868" w:type="dxa"/>
          </w:tcPr>
          <w:p w14:paraId="3E1DF5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1E5079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1941</w:t>
            </w:r>
          </w:p>
        </w:tc>
        <w:tc>
          <w:tcPr>
            <w:tcW w:w="1276" w:type="dxa"/>
          </w:tcPr>
          <w:p w14:paraId="104B5C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1942</w:t>
            </w:r>
          </w:p>
        </w:tc>
        <w:tc>
          <w:tcPr>
            <w:tcW w:w="1276" w:type="dxa"/>
          </w:tcPr>
          <w:p w14:paraId="362EB4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1943</w:t>
            </w:r>
          </w:p>
        </w:tc>
        <w:tc>
          <w:tcPr>
            <w:tcW w:w="1276" w:type="dxa"/>
          </w:tcPr>
          <w:p w14:paraId="38D855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1944</w:t>
            </w:r>
          </w:p>
        </w:tc>
        <w:tc>
          <w:tcPr>
            <w:tcW w:w="1417" w:type="dxa"/>
          </w:tcPr>
          <w:p w14:paraId="5E41F6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1945</w:t>
            </w:r>
          </w:p>
        </w:tc>
        <w:tc>
          <w:tcPr>
            <w:tcW w:w="1417" w:type="dxa"/>
          </w:tcPr>
          <w:p w14:paraId="23A814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BBDFB8F" w14:textId="77777777" w:rsidTr="00D21494">
        <w:tc>
          <w:tcPr>
            <w:tcW w:w="1868" w:type="dxa"/>
          </w:tcPr>
          <w:p w14:paraId="6C69CC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Ил-2</w:t>
            </w:r>
          </w:p>
        </w:tc>
        <w:tc>
          <w:tcPr>
            <w:tcW w:w="1217" w:type="dxa"/>
          </w:tcPr>
          <w:p w14:paraId="31CC37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1513/1051 </w:t>
            </w:r>
          </w:p>
        </w:tc>
        <w:tc>
          <w:tcPr>
            <w:tcW w:w="1276" w:type="dxa"/>
          </w:tcPr>
          <w:p w14:paraId="028541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D228B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10773/11254</w:t>
            </w:r>
          </w:p>
        </w:tc>
        <w:tc>
          <w:tcPr>
            <w:tcW w:w="1276" w:type="dxa"/>
          </w:tcPr>
          <w:p w14:paraId="41404F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10497/10297</w:t>
            </w:r>
          </w:p>
        </w:tc>
        <w:tc>
          <w:tcPr>
            <w:tcW w:w="1417" w:type="dxa"/>
          </w:tcPr>
          <w:p w14:paraId="5B4147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3689/3664</w:t>
            </w:r>
          </w:p>
        </w:tc>
        <w:tc>
          <w:tcPr>
            <w:tcW w:w="1417" w:type="dxa"/>
          </w:tcPr>
          <w:p w14:paraId="725396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34663/33920</w:t>
            </w:r>
          </w:p>
        </w:tc>
      </w:tr>
      <w:tr w:rsidR="00094A30" w:rsidRPr="00171131" w14:paraId="6CD100D0" w14:textId="77777777" w:rsidTr="00D21494">
        <w:tc>
          <w:tcPr>
            <w:tcW w:w="1868" w:type="dxa"/>
          </w:tcPr>
          <w:p w14:paraId="126866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Ил-2У</w:t>
            </w:r>
          </w:p>
        </w:tc>
        <w:tc>
          <w:tcPr>
            <w:tcW w:w="1217" w:type="dxa"/>
          </w:tcPr>
          <w:p w14:paraId="4A2F51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w:t>
            </w:r>
          </w:p>
        </w:tc>
        <w:tc>
          <w:tcPr>
            <w:tcW w:w="1276" w:type="dxa"/>
          </w:tcPr>
          <w:p w14:paraId="144CC7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08711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412/-</w:t>
            </w:r>
          </w:p>
        </w:tc>
        <w:tc>
          <w:tcPr>
            <w:tcW w:w="1276" w:type="dxa"/>
          </w:tcPr>
          <w:p w14:paraId="38B129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390/-</w:t>
            </w:r>
          </w:p>
        </w:tc>
        <w:tc>
          <w:tcPr>
            <w:tcW w:w="1417" w:type="dxa"/>
          </w:tcPr>
          <w:p w14:paraId="7F854C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370/-</w:t>
            </w:r>
          </w:p>
        </w:tc>
        <w:tc>
          <w:tcPr>
            <w:tcW w:w="1417" w:type="dxa"/>
          </w:tcPr>
          <w:p w14:paraId="37D120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1211/-</w:t>
            </w:r>
          </w:p>
        </w:tc>
      </w:tr>
      <w:tr w:rsidR="00094A30" w:rsidRPr="00171131" w14:paraId="63AB42A1" w14:textId="77777777" w:rsidTr="00D21494">
        <w:tc>
          <w:tcPr>
            <w:tcW w:w="1868" w:type="dxa"/>
          </w:tcPr>
          <w:p w14:paraId="291919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Ил-10</w:t>
            </w:r>
          </w:p>
        </w:tc>
        <w:tc>
          <w:tcPr>
            <w:tcW w:w="1217" w:type="dxa"/>
          </w:tcPr>
          <w:p w14:paraId="42F08F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1C606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4EC48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7A768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41/0</w:t>
            </w:r>
          </w:p>
        </w:tc>
        <w:tc>
          <w:tcPr>
            <w:tcW w:w="1417" w:type="dxa"/>
          </w:tcPr>
          <w:p w14:paraId="2C6910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2226/630</w:t>
            </w:r>
          </w:p>
        </w:tc>
        <w:tc>
          <w:tcPr>
            <w:tcW w:w="1417" w:type="dxa"/>
          </w:tcPr>
          <w:p w14:paraId="559C2E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2267/630</w:t>
            </w:r>
          </w:p>
        </w:tc>
      </w:tr>
      <w:tr w:rsidR="00094A30" w:rsidRPr="00171131" w14:paraId="1B1EA8D2" w14:textId="77777777" w:rsidTr="00D21494">
        <w:tc>
          <w:tcPr>
            <w:tcW w:w="1868" w:type="dxa"/>
            <w:tcBorders>
              <w:bottom w:val="single" w:sz="12" w:space="0" w:color="auto"/>
            </w:tcBorders>
          </w:tcPr>
          <w:p w14:paraId="3C2818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Ил-ЮУ</w:t>
            </w:r>
          </w:p>
        </w:tc>
        <w:tc>
          <w:tcPr>
            <w:tcW w:w="1217" w:type="dxa"/>
            <w:tcBorders>
              <w:bottom w:val="single" w:sz="12" w:space="0" w:color="auto"/>
            </w:tcBorders>
          </w:tcPr>
          <w:p w14:paraId="69302E7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bottom w:val="single" w:sz="12" w:space="0" w:color="auto"/>
            </w:tcBorders>
          </w:tcPr>
          <w:p w14:paraId="7874B4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bottom w:val="single" w:sz="12" w:space="0" w:color="auto"/>
            </w:tcBorders>
          </w:tcPr>
          <w:p w14:paraId="304411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bottom w:val="single" w:sz="12" w:space="0" w:color="auto"/>
            </w:tcBorders>
          </w:tcPr>
          <w:p w14:paraId="3E71DE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bottom w:val="single" w:sz="12" w:space="0" w:color="auto"/>
            </w:tcBorders>
          </w:tcPr>
          <w:p w14:paraId="316C610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227/-</w:t>
            </w:r>
          </w:p>
        </w:tc>
        <w:tc>
          <w:tcPr>
            <w:tcW w:w="1417" w:type="dxa"/>
            <w:tcBorders>
              <w:bottom w:val="single" w:sz="12" w:space="0" w:color="auto"/>
            </w:tcBorders>
          </w:tcPr>
          <w:p w14:paraId="25D2980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227/-</w:t>
            </w:r>
          </w:p>
        </w:tc>
      </w:tr>
    </w:tbl>
    <w:p w14:paraId="023F523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числителе указано количество поставленных в ВВС КА самолетов, а в знаменателе - количество отправленных в действующую армию (12020).</w:t>
      </w:r>
    </w:p>
    <w:p w14:paraId="5240C3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993D5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Производство авиационных моторов для Ил-2, Ил-10 и их поставка в оборотный фонд ВВС КА в 1941-45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094A30" w:rsidRPr="00171131" w14:paraId="3C948401" w14:textId="77777777" w:rsidTr="00D21494">
        <w:tc>
          <w:tcPr>
            <w:tcW w:w="1601" w:type="dxa"/>
            <w:tcBorders>
              <w:top w:val="single" w:sz="12" w:space="0" w:color="auto"/>
            </w:tcBorders>
          </w:tcPr>
          <w:p w14:paraId="576DA7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Тип мотора</w:t>
            </w:r>
          </w:p>
        </w:tc>
        <w:tc>
          <w:tcPr>
            <w:tcW w:w="1601" w:type="dxa"/>
            <w:tcBorders>
              <w:top w:val="single" w:sz="12" w:space="0" w:color="auto"/>
            </w:tcBorders>
          </w:tcPr>
          <w:p w14:paraId="24C975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1941</w:t>
            </w:r>
          </w:p>
        </w:tc>
        <w:tc>
          <w:tcPr>
            <w:tcW w:w="1601" w:type="dxa"/>
            <w:tcBorders>
              <w:top w:val="single" w:sz="12" w:space="0" w:color="auto"/>
            </w:tcBorders>
          </w:tcPr>
          <w:p w14:paraId="5FB9E9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1942</w:t>
            </w:r>
          </w:p>
        </w:tc>
        <w:tc>
          <w:tcPr>
            <w:tcW w:w="1601" w:type="dxa"/>
            <w:tcBorders>
              <w:top w:val="single" w:sz="12" w:space="0" w:color="auto"/>
            </w:tcBorders>
          </w:tcPr>
          <w:p w14:paraId="7A4F43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1943</w:t>
            </w:r>
          </w:p>
        </w:tc>
        <w:tc>
          <w:tcPr>
            <w:tcW w:w="1601" w:type="dxa"/>
            <w:tcBorders>
              <w:top w:val="single" w:sz="12" w:space="0" w:color="auto"/>
            </w:tcBorders>
          </w:tcPr>
          <w:p w14:paraId="4DD76D8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1944</w:t>
            </w:r>
          </w:p>
        </w:tc>
        <w:tc>
          <w:tcPr>
            <w:tcW w:w="1601" w:type="dxa"/>
            <w:tcBorders>
              <w:top w:val="single" w:sz="12" w:space="0" w:color="auto"/>
            </w:tcBorders>
          </w:tcPr>
          <w:p w14:paraId="5C9260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1945</w:t>
            </w:r>
          </w:p>
        </w:tc>
        <w:tc>
          <w:tcPr>
            <w:tcW w:w="1601" w:type="dxa"/>
            <w:tcBorders>
              <w:top w:val="single" w:sz="12" w:space="0" w:color="auto"/>
            </w:tcBorders>
          </w:tcPr>
          <w:p w14:paraId="769E93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tc>
      </w:tr>
      <w:tr w:rsidR="00094A30" w:rsidRPr="00171131" w14:paraId="2D11C423" w14:textId="77777777" w:rsidTr="00D21494">
        <w:tc>
          <w:tcPr>
            <w:tcW w:w="1601" w:type="dxa"/>
          </w:tcPr>
          <w:p w14:paraId="2898F5B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АМ-38</w:t>
            </w:r>
          </w:p>
        </w:tc>
        <w:tc>
          <w:tcPr>
            <w:tcW w:w="1601" w:type="dxa"/>
          </w:tcPr>
          <w:p w14:paraId="0F16BD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1927/178</w:t>
            </w:r>
          </w:p>
        </w:tc>
        <w:tc>
          <w:tcPr>
            <w:tcW w:w="1601" w:type="dxa"/>
          </w:tcPr>
          <w:p w14:paraId="7682F3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8356/417</w:t>
            </w:r>
          </w:p>
        </w:tc>
        <w:tc>
          <w:tcPr>
            <w:tcW w:w="1601" w:type="dxa"/>
          </w:tcPr>
          <w:p w14:paraId="18C4E4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810/75</w:t>
            </w:r>
          </w:p>
        </w:tc>
        <w:tc>
          <w:tcPr>
            <w:tcW w:w="1601" w:type="dxa"/>
          </w:tcPr>
          <w:p w14:paraId="54856C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DA173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5D024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11093/670</w:t>
            </w:r>
          </w:p>
        </w:tc>
      </w:tr>
      <w:tr w:rsidR="00094A30" w:rsidRPr="00171131" w14:paraId="6F1AFD3D" w14:textId="77777777" w:rsidTr="00D21494">
        <w:tc>
          <w:tcPr>
            <w:tcW w:w="1601" w:type="dxa"/>
          </w:tcPr>
          <w:p w14:paraId="1D9E2D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АМ-38ф</w:t>
            </w:r>
          </w:p>
        </w:tc>
        <w:tc>
          <w:tcPr>
            <w:tcW w:w="1601" w:type="dxa"/>
          </w:tcPr>
          <w:p w14:paraId="58346B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E0FC4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377</w:t>
            </w:r>
          </w:p>
        </w:tc>
        <w:tc>
          <w:tcPr>
            <w:tcW w:w="1601" w:type="dxa"/>
          </w:tcPr>
          <w:p w14:paraId="6DEA15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12927/1122</w:t>
            </w:r>
          </w:p>
        </w:tc>
        <w:tc>
          <w:tcPr>
            <w:tcW w:w="1601" w:type="dxa"/>
          </w:tcPr>
          <w:p w14:paraId="483C99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1332/1449</w:t>
            </w:r>
          </w:p>
        </w:tc>
        <w:tc>
          <w:tcPr>
            <w:tcW w:w="1601" w:type="dxa"/>
          </w:tcPr>
          <w:p w14:paraId="57DF57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5561/1688</w:t>
            </w:r>
          </w:p>
        </w:tc>
        <w:tc>
          <w:tcPr>
            <w:tcW w:w="1601" w:type="dxa"/>
          </w:tcPr>
          <w:p w14:paraId="2E3981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32185/4259</w:t>
            </w:r>
          </w:p>
        </w:tc>
      </w:tr>
      <w:tr w:rsidR="00094A30" w:rsidRPr="00171131" w14:paraId="5BFD77A1" w14:textId="77777777" w:rsidTr="00D21494">
        <w:tc>
          <w:tcPr>
            <w:tcW w:w="1601" w:type="dxa"/>
            <w:tcBorders>
              <w:bottom w:val="single" w:sz="12" w:space="0" w:color="auto"/>
            </w:tcBorders>
          </w:tcPr>
          <w:p w14:paraId="797206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АМ-42</w:t>
            </w:r>
          </w:p>
        </w:tc>
        <w:tc>
          <w:tcPr>
            <w:tcW w:w="1601" w:type="dxa"/>
            <w:tcBorders>
              <w:bottom w:val="single" w:sz="12" w:space="0" w:color="auto"/>
            </w:tcBorders>
          </w:tcPr>
          <w:p w14:paraId="267D65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Borders>
              <w:bottom w:val="single" w:sz="12" w:space="0" w:color="auto"/>
            </w:tcBorders>
          </w:tcPr>
          <w:p w14:paraId="33B3B7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w:t>
            </w:r>
          </w:p>
        </w:tc>
        <w:tc>
          <w:tcPr>
            <w:tcW w:w="1601" w:type="dxa"/>
            <w:tcBorders>
              <w:bottom w:val="single" w:sz="12" w:space="0" w:color="auto"/>
            </w:tcBorders>
          </w:tcPr>
          <w:p w14:paraId="1092C4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w:t>
            </w:r>
          </w:p>
        </w:tc>
        <w:tc>
          <w:tcPr>
            <w:tcW w:w="1601" w:type="dxa"/>
            <w:tcBorders>
              <w:bottom w:val="single" w:sz="12" w:space="0" w:color="auto"/>
            </w:tcBorders>
          </w:tcPr>
          <w:p w14:paraId="698EDB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501/2</w:t>
            </w:r>
          </w:p>
        </w:tc>
        <w:tc>
          <w:tcPr>
            <w:tcW w:w="1601" w:type="dxa"/>
            <w:tcBorders>
              <w:bottom w:val="single" w:sz="12" w:space="0" w:color="auto"/>
            </w:tcBorders>
          </w:tcPr>
          <w:p w14:paraId="288433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3132/361</w:t>
            </w:r>
          </w:p>
        </w:tc>
        <w:tc>
          <w:tcPr>
            <w:tcW w:w="1601" w:type="dxa"/>
            <w:tcBorders>
              <w:bottom w:val="single" w:sz="12" w:space="0" w:color="auto"/>
            </w:tcBorders>
          </w:tcPr>
          <w:p w14:paraId="72B670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3700/363</w:t>
            </w:r>
          </w:p>
        </w:tc>
      </w:tr>
    </w:tbl>
    <w:p w14:paraId="25E34B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числителе указано количество произведённых, а в знаменателе - количество поставленных в оборотный фонд ВВС КА моторов (12020).</w:t>
      </w:r>
    </w:p>
    <w:p w14:paraId="1BE002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BC88706" w14:textId="77777777" w:rsidR="00A561BF" w:rsidRPr="00171131" w:rsidRDefault="00A561BF" w:rsidP="00171131">
      <w:pPr>
        <w:pStyle w:val="47"/>
        <w:shd w:val="clear" w:color="auto" w:fill="auto"/>
        <w:spacing w:line="240" w:lineRule="auto"/>
        <w:ind w:firstLine="0"/>
        <w:jc w:val="both"/>
        <w:rPr>
          <w:rFonts w:ascii="Times New Roman" w:hAnsi="Times New Roman" w:cs="Times New Roman"/>
          <w:color w:val="000000" w:themeColor="text1"/>
          <w:sz w:val="16"/>
          <w:szCs w:val="16"/>
        </w:rPr>
      </w:pPr>
      <w:r w:rsidRPr="00171131">
        <w:rPr>
          <w:rFonts w:ascii="Times New Roman" w:hAnsi="Times New Roman" w:cs="Times New Roman"/>
          <w:color w:val="000000" w:themeColor="text1"/>
          <w:sz w:val="16"/>
          <w:szCs w:val="16"/>
        </w:rPr>
        <w:t>В 1945, согласно архивным источникам, упоминается проект переделки Ил-10 под установку мотора М-45, разработанного в СКБ за</w:t>
      </w:r>
      <w:r w:rsidRPr="00171131">
        <w:rPr>
          <w:rFonts w:ascii="Times New Roman" w:hAnsi="Times New Roman" w:cs="Times New Roman"/>
          <w:color w:val="000000" w:themeColor="text1"/>
          <w:sz w:val="16"/>
          <w:szCs w:val="16"/>
        </w:rPr>
        <w:softHyphen/>
        <w:t>вода № 24 под руководством М.Р. Флисского.</w:t>
      </w:r>
    </w:p>
    <w:p w14:paraId="56F0E312" w14:textId="77777777" w:rsidR="00A561BF" w:rsidRPr="00171131" w:rsidRDefault="00A561BF" w:rsidP="00171131">
      <w:pPr>
        <w:pStyle w:val="47"/>
        <w:shd w:val="clear" w:color="auto" w:fill="auto"/>
        <w:spacing w:line="240" w:lineRule="auto"/>
        <w:ind w:firstLine="0"/>
        <w:jc w:val="both"/>
        <w:rPr>
          <w:rFonts w:ascii="Times New Roman" w:hAnsi="Times New Roman" w:cs="Times New Roman"/>
          <w:color w:val="000000" w:themeColor="text1"/>
          <w:sz w:val="16"/>
          <w:szCs w:val="16"/>
        </w:rPr>
      </w:pPr>
      <w:r w:rsidRPr="00171131">
        <w:rPr>
          <w:rFonts w:ascii="Times New Roman" w:hAnsi="Times New Roman" w:cs="Times New Roman"/>
          <w:color w:val="000000" w:themeColor="text1"/>
          <w:sz w:val="16"/>
          <w:szCs w:val="16"/>
        </w:rPr>
        <w:t>Мотор имел насос непосредствен</w:t>
      </w:r>
      <w:r w:rsidRPr="00171131">
        <w:rPr>
          <w:rFonts w:ascii="Times New Roman" w:hAnsi="Times New Roman" w:cs="Times New Roman"/>
          <w:color w:val="000000" w:themeColor="text1"/>
          <w:sz w:val="16"/>
          <w:szCs w:val="16"/>
        </w:rPr>
        <w:softHyphen/>
        <w:t>ного впрыска топлива с двухконтурной системой охлаждения воздуха за нагне</w:t>
      </w:r>
      <w:r w:rsidRPr="00171131">
        <w:rPr>
          <w:rFonts w:ascii="Times New Roman" w:hAnsi="Times New Roman" w:cs="Times New Roman"/>
          <w:color w:val="000000" w:themeColor="text1"/>
          <w:sz w:val="16"/>
          <w:szCs w:val="16"/>
        </w:rPr>
        <w:softHyphen/>
        <w:t>тателем и сухой вес 1150 кг.</w:t>
      </w:r>
    </w:p>
    <w:p w14:paraId="724406F9" w14:textId="77777777" w:rsidR="00A561BF" w:rsidRPr="00171131" w:rsidRDefault="00A561BF" w:rsidP="00171131">
      <w:pPr>
        <w:pStyle w:val="47"/>
        <w:shd w:val="clear" w:color="auto" w:fill="auto"/>
        <w:spacing w:line="240" w:lineRule="auto"/>
        <w:ind w:firstLine="0"/>
        <w:jc w:val="both"/>
        <w:rPr>
          <w:rFonts w:ascii="Times New Roman" w:hAnsi="Times New Roman" w:cs="Times New Roman"/>
          <w:color w:val="000000" w:themeColor="text1"/>
          <w:sz w:val="16"/>
          <w:szCs w:val="16"/>
        </w:rPr>
      </w:pPr>
      <w:r w:rsidRPr="00171131">
        <w:rPr>
          <w:rFonts w:ascii="Times New Roman" w:hAnsi="Times New Roman" w:cs="Times New Roman"/>
          <w:color w:val="000000" w:themeColor="text1"/>
          <w:sz w:val="16"/>
          <w:szCs w:val="16"/>
        </w:rPr>
        <w:t>Взлетная мощность М-45 достигала 2450 л.с. Такая же мощность обеспе</w:t>
      </w:r>
      <w:r w:rsidRPr="00171131">
        <w:rPr>
          <w:rFonts w:ascii="Times New Roman" w:hAnsi="Times New Roman" w:cs="Times New Roman"/>
          <w:color w:val="000000" w:themeColor="text1"/>
          <w:sz w:val="16"/>
          <w:szCs w:val="16"/>
        </w:rPr>
        <w:softHyphen/>
        <w:t>чивалась на боевом режиме на высо</w:t>
      </w:r>
      <w:r w:rsidRPr="00171131">
        <w:rPr>
          <w:rFonts w:ascii="Times New Roman" w:hAnsi="Times New Roman" w:cs="Times New Roman"/>
          <w:color w:val="000000" w:themeColor="text1"/>
          <w:sz w:val="16"/>
          <w:szCs w:val="16"/>
        </w:rPr>
        <w:softHyphen/>
        <w:t>те 1500 м. Мощность на номинальном режиме на высоте 2000 м составляла 2200 л.с.</w:t>
      </w:r>
    </w:p>
    <w:p w14:paraId="36CC6BB4" w14:textId="77777777" w:rsidR="00A561BF" w:rsidRPr="00171131" w:rsidRDefault="00A561BF" w:rsidP="00171131">
      <w:pPr>
        <w:pStyle w:val="47"/>
        <w:shd w:val="clear" w:color="auto" w:fill="auto"/>
        <w:spacing w:line="240" w:lineRule="auto"/>
        <w:ind w:firstLine="0"/>
        <w:jc w:val="both"/>
        <w:rPr>
          <w:rFonts w:ascii="Times New Roman" w:hAnsi="Times New Roman" w:cs="Times New Roman"/>
          <w:color w:val="000000" w:themeColor="text1"/>
          <w:sz w:val="16"/>
          <w:szCs w:val="16"/>
        </w:rPr>
      </w:pPr>
      <w:r w:rsidRPr="00171131">
        <w:rPr>
          <w:rFonts w:ascii="Times New Roman" w:hAnsi="Times New Roman" w:cs="Times New Roman"/>
          <w:color w:val="000000" w:themeColor="text1"/>
          <w:sz w:val="16"/>
          <w:szCs w:val="16"/>
        </w:rPr>
        <w:t>В ходе доработки мотора взлетную мощность удалось поднять до 2500 л.с., а боевую мощность - до 2450 л.с. на вы</w:t>
      </w:r>
      <w:r w:rsidRPr="00171131">
        <w:rPr>
          <w:rFonts w:ascii="Times New Roman" w:hAnsi="Times New Roman" w:cs="Times New Roman"/>
          <w:color w:val="000000" w:themeColor="text1"/>
          <w:sz w:val="16"/>
          <w:szCs w:val="16"/>
        </w:rPr>
        <w:softHyphen/>
        <w:t>соте 2000 л.с. Сухой вес мотора подрос до 1200 кг.</w:t>
      </w:r>
    </w:p>
    <w:p w14:paraId="5B4CABEF" w14:textId="77777777" w:rsidR="00A561BF" w:rsidRPr="00171131" w:rsidRDefault="00A561BF" w:rsidP="00171131">
      <w:pPr>
        <w:pStyle w:val="47"/>
        <w:shd w:val="clear" w:color="auto" w:fill="auto"/>
        <w:spacing w:line="240" w:lineRule="auto"/>
        <w:ind w:firstLine="0"/>
        <w:jc w:val="both"/>
        <w:rPr>
          <w:rFonts w:ascii="Times New Roman" w:hAnsi="Times New Roman" w:cs="Times New Roman"/>
          <w:color w:val="000000" w:themeColor="text1"/>
          <w:sz w:val="16"/>
          <w:szCs w:val="16"/>
        </w:rPr>
      </w:pPr>
      <w:r w:rsidRPr="00171131">
        <w:rPr>
          <w:rFonts w:ascii="Times New Roman" w:hAnsi="Times New Roman" w:cs="Times New Roman"/>
          <w:color w:val="000000" w:themeColor="text1"/>
          <w:sz w:val="16"/>
          <w:szCs w:val="16"/>
        </w:rPr>
        <w:t>Как показывают расчеты, с мотором М-45 максимальная скорость Ил-10 на высоте 1000 м возрастала до 553 км/ч на номинальном режиме работы мото</w:t>
      </w:r>
      <w:r w:rsidRPr="00171131">
        <w:rPr>
          <w:rFonts w:ascii="Times New Roman" w:hAnsi="Times New Roman" w:cs="Times New Roman"/>
          <w:color w:val="000000" w:themeColor="text1"/>
          <w:sz w:val="16"/>
          <w:szCs w:val="16"/>
        </w:rPr>
        <w:softHyphen/>
        <w:t>ра и до 573 км/ч - на боевом режиме. При этом относительно небольшие рас</w:t>
      </w:r>
      <w:r w:rsidRPr="00171131">
        <w:rPr>
          <w:rFonts w:ascii="Times New Roman" w:hAnsi="Times New Roman" w:cs="Times New Roman"/>
          <w:color w:val="000000" w:themeColor="text1"/>
          <w:sz w:val="16"/>
          <w:szCs w:val="16"/>
        </w:rPr>
        <w:softHyphen/>
        <w:t>ходы топлива (250-270 гр/л.с.-ч - на режиме 0,75 и 240-245 гр/л.с.-ч - на режиме 0,35 от номинальной мощно</w:t>
      </w:r>
      <w:r w:rsidRPr="00171131">
        <w:rPr>
          <w:rFonts w:ascii="Times New Roman" w:hAnsi="Times New Roman" w:cs="Times New Roman"/>
          <w:color w:val="000000" w:themeColor="text1"/>
          <w:sz w:val="16"/>
          <w:szCs w:val="16"/>
        </w:rPr>
        <w:softHyphen/>
        <w:t>сти) позволяли надеяться на получение большой дальности и продолжительно</w:t>
      </w:r>
      <w:r w:rsidRPr="00171131">
        <w:rPr>
          <w:rFonts w:ascii="Times New Roman" w:hAnsi="Times New Roman" w:cs="Times New Roman"/>
          <w:color w:val="000000" w:themeColor="text1"/>
          <w:sz w:val="16"/>
          <w:szCs w:val="16"/>
        </w:rPr>
        <w:softHyphen/>
        <w:t>сти полета на экономичных режимах - до 998 км и 2,9 ч.</w:t>
      </w:r>
    </w:p>
    <w:p w14:paraId="276CDDF8" w14:textId="77777777" w:rsidR="00A561BF" w:rsidRPr="00171131" w:rsidRDefault="00A561B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установки мотора М-45 бронекорпус Ил-10 в передней части снизу расширялся на 80 мм, фюзеляж удли</w:t>
      </w:r>
      <w:r w:rsidRPr="00171131">
        <w:rPr>
          <w:rFonts w:ascii="Times New Roman" w:hAnsi="Times New Roman"/>
          <w:color w:val="000000" w:themeColor="text1"/>
          <w:sz w:val="16"/>
          <w:szCs w:val="16"/>
        </w:rPr>
        <w:softHyphen/>
        <w:t>нялся, кабина отодвигалась назад и не</w:t>
      </w:r>
      <w:r w:rsidRPr="00171131">
        <w:rPr>
          <w:rFonts w:ascii="Times New Roman" w:hAnsi="Times New Roman"/>
          <w:color w:val="000000" w:themeColor="text1"/>
          <w:sz w:val="16"/>
          <w:szCs w:val="16"/>
        </w:rPr>
        <w:softHyphen/>
        <w:t>сколько приподнималась для обеспече</w:t>
      </w:r>
      <w:r w:rsidRPr="00171131">
        <w:rPr>
          <w:rFonts w:ascii="Times New Roman" w:hAnsi="Times New Roman"/>
          <w:color w:val="000000" w:themeColor="text1"/>
          <w:sz w:val="16"/>
          <w:szCs w:val="16"/>
        </w:rPr>
        <w:softHyphen/>
        <w:t>ния приемлемого обзора вперед-вниз, увеличивался диаметр колес шасси. За</w:t>
      </w:r>
      <w:r w:rsidRPr="00171131">
        <w:rPr>
          <w:rFonts w:ascii="Times New Roman" w:hAnsi="Times New Roman"/>
          <w:color w:val="000000" w:themeColor="text1"/>
          <w:sz w:val="16"/>
          <w:szCs w:val="16"/>
        </w:rPr>
        <w:softHyphen/>
        <w:t>бор воздуха к двигателю осуществлялся сверху капота. Каких-либо сведений о дальнейшей судьбе этого проекта найти не удалось (17469).</w:t>
      </w:r>
    </w:p>
    <w:p w14:paraId="168C4D63" w14:textId="77777777" w:rsidR="00A561BF" w:rsidRPr="00171131" w:rsidRDefault="00A561BF" w:rsidP="00171131">
      <w:pPr>
        <w:spacing w:after="0" w:line="240" w:lineRule="auto"/>
        <w:jc w:val="both"/>
        <w:rPr>
          <w:rFonts w:ascii="Times New Roman" w:hAnsi="Times New Roman"/>
          <w:color w:val="000000" w:themeColor="text1"/>
          <w:sz w:val="16"/>
          <w:szCs w:val="16"/>
        </w:rPr>
      </w:pPr>
    </w:p>
    <w:p w14:paraId="1F817D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 Флискому ставилась задача завершить конструктивную доработку и довести до 50-часового ресурса моторы М-43НВ и М-45НВ. Отметим, что завод № 24 с этой задачей не справился. Двигатель М-45НВ планировалось использовать на самолете-штурмовике Ил-14, но работы были прекращены по указанию Главкома ВВС (9030).</w:t>
      </w:r>
    </w:p>
    <w:p w14:paraId="45C0E2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3CC557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1945-м Ил-4 почти не менялся. Вы</w:t>
      </w:r>
      <w:r w:rsidRPr="00171131">
        <w:rPr>
          <w:rFonts w:ascii="Times New Roman" w:hAnsi="Times New Roman"/>
          <w:color w:val="000000" w:themeColor="text1"/>
          <w:sz w:val="16"/>
          <w:szCs w:val="16"/>
        </w:rPr>
        <w:softHyphen/>
        <w:t>пуск их продолжал сокращаться. Теперь их опять строил только завод № 126. За год там собрали всего 485 самолетов. Новые полки на Ил-4 не формирова</w:t>
      </w:r>
      <w:r w:rsidRPr="00171131">
        <w:rPr>
          <w:rFonts w:ascii="Times New Roman" w:hAnsi="Times New Roman"/>
          <w:color w:val="000000" w:themeColor="text1"/>
          <w:sz w:val="16"/>
          <w:szCs w:val="16"/>
        </w:rPr>
        <w:softHyphen/>
        <w:t>лись уже с 43-го (10734,81).</w:t>
      </w:r>
    </w:p>
    <w:p w14:paraId="20F853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9643B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1945-м Ил-4 почти не менялся. Выпуск их продолжал сокращаться. Теперь их опять строил только завод № 126. За год там собрали всего 485 самолетов. Новые полки на Ил-4 не формировались уже с 43-го (12021).</w:t>
      </w:r>
    </w:p>
    <w:p w14:paraId="2CB03C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00E4B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1945-м Ил-4 почти не менялся. Выпуск их продолжал сокращаться. Теперь их опять строил только завод № 126. За год там собрали всего 485 самолетов. Хотя новые полки на Ил-4 не формировались уже с 43-го, зато продолжались эксперименты с флюгируемыми винтами. После войны выпустили еще 160 бомбардировщиков. Последние четыре машины завод № 126 сдал уже в 1946 г. Общий итог выразился в 5906 самолетов семейства ДБ-3/Ил-4. И после окончания войны Ил-4 оставался одним из основных типов самолетов дальней авиации. Многие машины дожили до 1952-1953 гг., когда начался массовый переход на стратегические Ту-4 (7666).</w:t>
      </w:r>
    </w:p>
    <w:p w14:paraId="3F7811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C4002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плану завод № 124 должен был сдать всего шесть Пе-8, завод отчитался за 4 по окончательной сборке, за 6 по готовности к бою, и 10 отправлено в часть. Отремонтировано было шесть машин, из них капитально и после аварии по одной.</w:t>
      </w:r>
    </w:p>
    <w:p w14:paraId="3E9E29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Коммерческая себестоимость Пе-8 составляла уже 2 млн. Рублей (12049).</w:t>
      </w:r>
    </w:p>
    <w:p w14:paraId="54B426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E4088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и 1946 ОКБ А.Н.Т. передало на испытания еще два типа ДБ на базе Ту-2 - 65 и 67 машины, а в 1947 появился опытный ДБ 69 (Ту-8) (1835,60).</w:t>
      </w:r>
    </w:p>
    <w:p w14:paraId="2CBF43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0868CB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 завод № 300 проводил доводку двух моторов АМ-46-01 и АМ-46-02, собранных на базе мотора АМ-42. Подготавливались к сборке еще три мотора АМ-46 для торсиографирования и испытаний. В дальнейшем предложение Микулина о внедрении на заводе № 24 в серию моторов АМ-46 и АМ-46Ф не нашло поддержки в наркомате авиапрома и работы по этим двигателям были свернуты. ОКБ завода № 300 занималось также созданием мотора АМ-47 взлетной мощностью 3000 л.с. Важной особенностью этого мотора являлось получение дополнительной реактивной тяги 250 кг путем использования энергии отработавших на турбокомпрессоре газов. Мотор проектировался для скоростного высотного разведчика конструкции А.Н. Туполева (9030).</w:t>
      </w:r>
    </w:p>
    <w:p w14:paraId="04D004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B5C61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 на Ер-2 появляется необычный камуфляж. Границы цветовых полей представляли собой ломаные прямые. Такой стиль окраски и время его появления позволяют предположить, что цветами были серо-голубой (А-ЗЗм) и темно-серый (А-32м). Подобную расцветку предполагалось ввести на всех самолетах советских ВВС с ноября 1944 г. (11994).</w:t>
      </w:r>
    </w:p>
    <w:p w14:paraId="6225E9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37FF31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на заводе № 22 остались только работы по Пе-8 в транспортном варианте, а две машины № 42611 и № 42312 были получены из ВВС для переделки под носитель самолетов-снарядов с усилением нижнего пояса лонжеронов и центроплана.</w:t>
      </w:r>
    </w:p>
    <w:p w14:paraId="3E9CB4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Отремонтировано 458 машин, а инспекторская группа произвела выезд в воинские части, обследовала состояние матчасти в 39 боевых и запасных полках и обслужила 1938 самолетов. Устранено производственных и конструктивных дефектов на 621 самолете.</w:t>
      </w:r>
    </w:p>
    <w:p w14:paraId="1CC5B7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Итого за 1945 г. сдано по окончательной сборке 1634 Пе-2, (в том числе 426 учебных) и по готовности к бою 1698 (436). Пе-8 отправлено 2 экземпляра.</w:t>
      </w:r>
    </w:p>
    <w:p w14:paraId="6811B6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Однако, если по количеству построенных в Казани Пе-8 историкам все довольно ясно (91 машина), то возникают вопросы о том, сколько в Казани всего построено Пе-2. По паспорту завода № 22 за 1946 г. количество Пе-2, сданных в годы войны, состояло из следующих цифр:</w:t>
      </w:r>
    </w:p>
    <w:p w14:paraId="0A8310F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-1941 год - 1079</w:t>
      </w:r>
    </w:p>
    <w:p w14:paraId="612E4B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-1942 год -1870</w:t>
      </w:r>
    </w:p>
    <w:p w14:paraId="482134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-1943 год - 2450</w:t>
      </w:r>
    </w:p>
    <w:p w14:paraId="3CE23D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-1944 год - 2947</w:t>
      </w:r>
    </w:p>
    <w:p w14:paraId="4E4E27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-1945 год - 1701</w:t>
      </w:r>
    </w:p>
    <w:p w14:paraId="273CB7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Итого - 10047 экземпляров.</w:t>
      </w:r>
    </w:p>
    <w:p w14:paraId="5F610F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Цифры за первый год не совсем точны, так как сюда входят все машины, собранные в Москве и Казани. Зная, что в октябре-декабре 1941 г. в Казани построили 102 машины, а в Москве до 1 июля сдано 542 Пе-2, то можно предположить, что в августе-сентябре в Москве и Казани сдано 425 машин. Если учесть, что в Казани до 1 июля сдано 7 Пе-2, в июле-августе - 23, а на сентябрь и октябрь запланировано 56 и 81 самолет, можно сказать, что до объединения с московским заводом выпущено порядка 120 машин (по другим данным 104).</w:t>
      </w:r>
    </w:p>
    <w:p w14:paraId="298FD2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Вот почему есть основания полагать, что в Казани всего было построено 9190 Пе-2 (из них 19 Пе-3), а вместе с московским заводом число достигает 10047 машин. Но повторимся, эти цифры весьма приблизительны, так как нет более лукавой статистики, чем отчетность на социалистическом предприятии и в советском учреждении.</w:t>
      </w:r>
    </w:p>
    <w:p w14:paraId="0D7BA4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Общее число всех Пе-2 можно приблизительно вывести, если прибавить продукцию заводов № 39 в Москве и № 125 в Иркутске. По книге «Самолетостроение в СССР» московский завод № 39 до эвакуации, и после в Иркутске, (там до слияния с московским собрано 144 Пе-2) выпустил всего 1039 самолетов Пе-2. Вместе с 22-м заводом всего выходит 11086 самолетов. Сюда же можно прибавить 360 Пе-3 (341 с 39-го завода и 19 с 22-го), собранных в Москве, Иркутске и Казани.</w:t>
      </w:r>
    </w:p>
    <w:p w14:paraId="5B6894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Эти 11,5 тысяч машин стали лучшим памятником Владимиру Михайловичу Петлякову. Казанские «пешки» вынесли основную тяжесть работы фронтовых бомбардировщиков и воздушных разведчиков Красной Армии. Кроме того, Пе-2 служили в армиях наших союзников: Польши, Чехословакии, Югославии, Болгарии, Китая, а восемь Пе-2 состояли даже на вооружении Финляндии.</w:t>
      </w:r>
    </w:p>
    <w:p w14:paraId="562439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Ни один двухмоторный самолет в истории России не был построен в таком количестве. Только в Германии многоцелевая машина Ju 88 превзошла его по «тиражу» - 14780, но бомбардировочного варианта там сделали меньше - 10,7 тысяч. Две машины у союзников делались большим «тиражом»: в Англии дальний бомбардировщик с многочисленными вариантами «Веллингтон» фирмы Виккерс (11461) и знаменитый транспортный Дуглас ДС-3/С-47 (11 тысяч в США и около 5 тысяч в СССР по лицензии). Лишь американский бомбардировщик В-25 «Митчелл» фирмы Норт Америкен приблизился к 10-тысячному рубежу.</w:t>
      </w:r>
    </w:p>
    <w:p w14:paraId="46ACB1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Годовые отчеты завода № 22 показывают такую динамику выпуска ТБ-7/Пе-8: 1942 год - 17, 1943 - 31, 1944 - 6, 1945 - 2, 1946 - 4 машины. За первые три года цифры в документах просто отсутствуют, </w:t>
      </w:r>
      <w:proofErr w:type="gramStart"/>
      <w:r w:rsidRPr="00171131">
        <w:rPr>
          <w:rFonts w:ascii="Times New Roman" w:hAnsi="Times New Roman"/>
          <w:color w:val="000000" w:themeColor="text1"/>
          <w:sz w:val="16"/>
          <w:szCs w:val="16"/>
        </w:rPr>
        <w:t>возможно, потому, что</w:t>
      </w:r>
      <w:proofErr w:type="gramEnd"/>
      <w:r w:rsidRPr="00171131">
        <w:rPr>
          <w:rFonts w:ascii="Times New Roman" w:hAnsi="Times New Roman"/>
          <w:color w:val="000000" w:themeColor="text1"/>
          <w:sz w:val="16"/>
          <w:szCs w:val="16"/>
        </w:rPr>
        <w:t xml:space="preserve"> это продукция завода № 124.</w:t>
      </w:r>
    </w:p>
    <w:p w14:paraId="6A2A69B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Если масштабы производства Пе-2 можно сравнивать с лучшими самолетами мира, то наш тяжелый бомбардировщик, который перед войной был не хуже западных аналогов, абсолютно не сопоставим с ними по «тиражу». Англичане и американцы строили свои «крепости» десятками тысяч (В-24 - 18 тысяч, В-17 - 12,7 тысяч, В-29 - 4 тысячи, «Ланкастер» - 7374, «Галифакс» - 6176, «Стирлинг» - 2375), немцы выпустили около тысячи 4-моторных Не-177, итальянцы - около двухсот Р-108. Только японцы ограничились пятью десятками экземпляров тяжелых машин G8N (12049).</w:t>
      </w:r>
    </w:p>
    <w:p w14:paraId="78272A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18C30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 была спроектирована опытная машина “130”. Будущий Jla-9 ознаменовал собой, прежде всего, переход завода №21 на цельнометаллическую технологию производства. Деревянные, очень трудоемкие конструкции уходили в прошлое. При создании самолета "130" в полной мере использовали опыт, полученный в работе над машинами "120" и "126".</w:t>
      </w:r>
    </w:p>
    <w:p w14:paraId="4A3E4B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Ла-7 у истребителя "130" мало что осталось. Прежде всего, новый самолет был цельнометаллическим, что снизило вес планера. Крыло выполнили однолонжеронным, с работающей на кручение обшивкой. Форма его в плане изменилась, за- концовки стали почти прямоугольными. Ламинарный профиль крыла и улучшение сопряжения его с фюзеляжем, достигнутое с помощью новых зализов, способствовали снижению лобового сопротивления. Как и на "126", предкрылки за ненадобностью отсутствовали.</w:t>
      </w:r>
    </w:p>
    <w:p w14:paraId="52EF68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Контуры фюзеляжа выглядели иначе, чем у Ла-7: хвостовую часть сделали короче и уже. Фюзеляж теперь конструктивно состоял из трех частей: передней фермы-лафета, средней части с кабиной пилота и хвостовой. Средняя часть - полу- монокок, задняя - монокок. Кабина получилась просторнее, чем на Ла-7. Ее закрывал фонарь с меньшим числом переплетов, что улучшило обзор. На Ла-7 пилоту было порой жарковато. На самолете "130" температурный режим в кабине сбалансировали благодаря герметизации ее и отсека силовой установки, а также регулировке всасывания воздуха, подводящегося в мотор из специального заборника.</w:t>
      </w:r>
    </w:p>
    <w:p w14:paraId="458C56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 первоначально проектировался под мотор АШ-83. Ожидалось, что максимальная скорость достигнет 725 км/ч на высоте 7500 м, дальность - 1450 км, а потолок - 10 500 м. С такими данными у этой машины имелись все шансы стать основным истребителем советских ВВС до перехода к'реактивной технике. Но в связи с прекращением производства АШ-83 пришлось вернуться к АШ-82ФН. Винт тоже остался прежний - ВИШ-105В-4. Автоматика совместного управления газом и шагом винта отсутствовала.</w:t>
      </w:r>
    </w:p>
    <w:p w14:paraId="33E415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Цельнометаллическая конструкция планера значительно снизила вес пустого самолета, что позволило увеличить число бензобаков в крыле до пяти общей емкостью 825 л. Это способствовало существенному росту дальности полета.</w:t>
      </w:r>
    </w:p>
    <w:p w14:paraId="502A5B8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Машину вооружили четырьмя синхронными пушками НС-23С с боезапасом 300 патронов. Управление огнем - </w:t>
      </w:r>
      <w:proofErr w:type="gramStart"/>
      <w:r w:rsidRPr="00171131">
        <w:rPr>
          <w:rFonts w:ascii="Times New Roman" w:hAnsi="Times New Roman"/>
          <w:color w:val="000000" w:themeColor="text1"/>
          <w:sz w:val="16"/>
          <w:szCs w:val="16"/>
        </w:rPr>
        <w:t>пневмоэлектричес- кое</w:t>
      </w:r>
      <w:proofErr w:type="gramEnd"/>
      <w:r w:rsidRPr="00171131">
        <w:rPr>
          <w:rFonts w:ascii="Times New Roman" w:hAnsi="Times New Roman"/>
          <w:color w:val="000000" w:themeColor="text1"/>
          <w:sz w:val="16"/>
          <w:szCs w:val="16"/>
        </w:rPr>
        <w:t>, дававшее возможность вести как раздельную стрельбу из двух верхних или двух нижних пушек, так и залповую из всех стволов сразу. У пилота стоял прицел ПБП-1Б. В носке правого полукрыла (в плоскости выпущенной стойки шасси) устанавливался фотопулемет "Фэйрчайлд" тип 6.</w:t>
      </w:r>
    </w:p>
    <w:p w14:paraId="0406EF0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сравнению с Ла-7 значительно обогатилось приборное оснащение. Например, наконец-то поставили авиагоризонт. В комплектацию истребителя вошли радиополукомпас (его кольцевая рамка размещалась под остеклением фонаря за заголовником кресла пилота) и ответчик системы радиолокационного опознавания СЧ-3 (11990).</w:t>
      </w:r>
    </w:p>
    <w:p w14:paraId="190C28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AB7CD4C" w14:textId="77777777" w:rsidR="003E6E55" w:rsidRPr="00876437" w:rsidRDefault="003E6E55" w:rsidP="003E6E5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1945 году более скоростным и по</w:t>
      </w:r>
      <w:r w:rsidRPr="00876437">
        <w:rPr>
          <w:rFonts w:ascii="Times New Roman" w:hAnsi="Times New Roman"/>
          <w:color w:val="0070C0"/>
          <w:sz w:val="16"/>
          <w:szCs w:val="16"/>
        </w:rPr>
        <w:softHyphen/>
        <w:t>этому предпочтительным истребителем для установки ЖРД был самолет «120». Однако, прежде чем установить на него РД-1ХЗ, машину пришлось основательно перекомпоновать и полностью заменить ее хвостовую часть фюзеляжа с оперени</w:t>
      </w:r>
      <w:r w:rsidRPr="00876437">
        <w:rPr>
          <w:rFonts w:ascii="Times New Roman" w:hAnsi="Times New Roman"/>
          <w:color w:val="0070C0"/>
          <w:sz w:val="16"/>
          <w:szCs w:val="16"/>
        </w:rPr>
        <w:softHyphen/>
        <w:t>ем. В частности, бак с окислителем, как и на Ла-7Р, разместили в центроплане, а одну из пушек НС-23 заменили более легкой Б-20. Мотор AШ-83 для центровки сместили на 70 мм вперед. Переставили аккумулятор, маслобак и воздушный бал</w:t>
      </w:r>
      <w:r w:rsidRPr="00876437">
        <w:rPr>
          <w:rFonts w:ascii="Times New Roman" w:hAnsi="Times New Roman"/>
          <w:color w:val="0070C0"/>
          <w:sz w:val="16"/>
          <w:szCs w:val="16"/>
        </w:rPr>
        <w:softHyphen/>
        <w:t>лон. Были и другие, более мелкие измене</w:t>
      </w:r>
      <w:r w:rsidRPr="00876437">
        <w:rPr>
          <w:rFonts w:ascii="Times New Roman" w:hAnsi="Times New Roman"/>
          <w:color w:val="0070C0"/>
          <w:sz w:val="16"/>
          <w:szCs w:val="16"/>
        </w:rPr>
        <w:softHyphen/>
        <w:t>ния.</w:t>
      </w:r>
    </w:p>
    <w:p w14:paraId="284BCBA8" w14:textId="77777777" w:rsidR="003E6E55" w:rsidRPr="00876437" w:rsidRDefault="003E6E55" w:rsidP="003E6E5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Испытания «120Р» и Ла-7Р-2 прохо</w:t>
      </w:r>
      <w:r w:rsidRPr="00876437">
        <w:rPr>
          <w:rFonts w:ascii="Times New Roman" w:hAnsi="Times New Roman"/>
          <w:color w:val="0070C0"/>
          <w:sz w:val="16"/>
          <w:szCs w:val="16"/>
        </w:rPr>
        <w:softHyphen/>
        <w:t>дили параллельно. Кроме доводки ЖРД, пришлось повозиться с топливной и мас</w:t>
      </w:r>
      <w:r w:rsidRPr="00876437">
        <w:rPr>
          <w:rFonts w:ascii="Times New Roman" w:hAnsi="Times New Roman"/>
          <w:color w:val="0070C0"/>
          <w:sz w:val="16"/>
          <w:szCs w:val="16"/>
        </w:rPr>
        <w:softHyphen/>
        <w:t>ляной системами истребителя. Факти</w:t>
      </w:r>
      <w:r w:rsidRPr="00876437">
        <w:rPr>
          <w:rFonts w:ascii="Times New Roman" w:hAnsi="Times New Roman"/>
          <w:color w:val="0070C0"/>
          <w:sz w:val="16"/>
          <w:szCs w:val="16"/>
        </w:rPr>
        <w:softHyphen/>
        <w:t>чески все полуреактивные истребители ОКБ-301 стали летающими лаборатория</w:t>
      </w:r>
      <w:r w:rsidRPr="00876437">
        <w:rPr>
          <w:rFonts w:ascii="Times New Roman" w:hAnsi="Times New Roman"/>
          <w:color w:val="0070C0"/>
          <w:sz w:val="16"/>
          <w:szCs w:val="16"/>
        </w:rPr>
        <w:softHyphen/>
        <w:t>ми по отработке ЖРД. Даже на последней машине из шестнадцати полетов с рабо</w:t>
      </w:r>
      <w:r w:rsidRPr="00876437">
        <w:rPr>
          <w:rFonts w:ascii="Times New Roman" w:hAnsi="Times New Roman"/>
          <w:color w:val="0070C0"/>
          <w:sz w:val="16"/>
          <w:szCs w:val="16"/>
        </w:rPr>
        <w:softHyphen/>
        <w:t>тающим ускорителем удалось сделать лишь семь. В одном из них зарегистриро</w:t>
      </w:r>
      <w:r w:rsidRPr="00876437">
        <w:rPr>
          <w:rFonts w:ascii="Times New Roman" w:hAnsi="Times New Roman"/>
          <w:color w:val="0070C0"/>
          <w:sz w:val="16"/>
          <w:szCs w:val="16"/>
        </w:rPr>
        <w:softHyphen/>
        <w:t>вали скорость 725 км/ч, получив прирост 103 км/ч (24988).</w:t>
      </w:r>
    </w:p>
    <w:p w14:paraId="7ED0A6D9" w14:textId="77777777" w:rsidR="003E6E55" w:rsidRPr="00876437" w:rsidRDefault="003E6E55" w:rsidP="003E6E55">
      <w:pPr>
        <w:spacing w:after="0" w:line="240" w:lineRule="auto"/>
        <w:jc w:val="both"/>
        <w:rPr>
          <w:rFonts w:ascii="Times New Roman" w:hAnsi="Times New Roman"/>
          <w:color w:val="0070C0"/>
          <w:sz w:val="16"/>
          <w:szCs w:val="16"/>
        </w:rPr>
      </w:pPr>
    </w:p>
    <w:p w14:paraId="026DF0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году ВВС потребовалось дополнительное количество истребителей-бомбардировщиков Як-9Б. Самолеты этой модификации к тому времени не выпускались, и тогда (в третьем квартале) на заводе № 135 переоборудовали 78 Як-9М в вариант Як-9Б (12046).</w:t>
      </w:r>
    </w:p>
    <w:p w14:paraId="4EBFD4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05041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1945-м году в ОКБ И.В. Четверикова (завод № 458) переоборудовали один Як-9 под взлет с отечественной корабельной катапульты. Машину построили, но из-за отсутствия стартовой тележки, проектировавшейся и изготавливавшейся на заводе имени С.М. Кирова в Ленинграде, (планировалась только в марте 1946 г.) ее так и не испытали (12046).</w:t>
      </w:r>
    </w:p>
    <w:p w14:paraId="11EFC3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62F84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КБ А.П.Голубкова работала по установке на Ли-2 АШ-82ФН, что позволило поднять нагрузку в полтора раза, а ТК позволили увеличить и высоту. В 1945 прошли и гос. испытания (1168,20).</w:t>
      </w:r>
    </w:p>
    <w:p w14:paraId="57F513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F94D691" w14:textId="77777777" w:rsidR="003D5F01" w:rsidRPr="00876437" w:rsidRDefault="003D5F01" w:rsidP="003D5F01">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1945 г. часть усовершенствований, предлагавшихся для П-82, внедрили на серийных Ли-2. Одновременно продол</w:t>
      </w:r>
      <w:r w:rsidRPr="00876437">
        <w:rPr>
          <w:rFonts w:ascii="Times New Roman" w:hAnsi="Times New Roman"/>
          <w:color w:val="0070C0"/>
          <w:sz w:val="16"/>
          <w:szCs w:val="16"/>
        </w:rPr>
        <w:softHyphen/>
        <w:t>жалась работа по проекту П-82А. Соче</w:t>
      </w:r>
      <w:r w:rsidRPr="00876437">
        <w:rPr>
          <w:rFonts w:ascii="Times New Roman" w:hAnsi="Times New Roman"/>
          <w:color w:val="0070C0"/>
          <w:sz w:val="16"/>
          <w:szCs w:val="16"/>
        </w:rPr>
        <w:softHyphen/>
        <w:t>тание его планера с моторами АШ-83 получило обозначение П-83 (25015).</w:t>
      </w:r>
    </w:p>
    <w:p w14:paraId="6BF84FE4" w14:textId="77777777" w:rsidR="003D5F01" w:rsidRPr="00876437" w:rsidRDefault="003D5F01" w:rsidP="003D5F01">
      <w:pPr>
        <w:spacing w:after="0" w:line="240" w:lineRule="auto"/>
        <w:jc w:val="both"/>
        <w:rPr>
          <w:rFonts w:ascii="Times New Roman" w:hAnsi="Times New Roman"/>
          <w:color w:val="0070C0"/>
          <w:sz w:val="16"/>
          <w:szCs w:val="16"/>
        </w:rPr>
      </w:pPr>
    </w:p>
    <w:p w14:paraId="7009B9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 на авиарембазе №402 в подмо</w:t>
      </w:r>
      <w:r w:rsidRPr="00171131">
        <w:rPr>
          <w:rFonts w:ascii="Times New Roman" w:hAnsi="Times New Roman"/>
          <w:color w:val="000000" w:themeColor="text1"/>
          <w:sz w:val="16"/>
          <w:szCs w:val="16"/>
        </w:rPr>
        <w:softHyphen/>
        <w:t>сковном Быково оборудовали поплавками пассажирский По-2ЛП (заводской №327118) с двигателем М-11Д. Поплавки изготовили по чертежам авиазавода №23 в мастерских авиадивизии погранвойск НКВД СССР. Испытания этого По-2ЛП провели в октябре 1945 г. Отмечалось, что с тремя пассажирами на борту, при макси</w:t>
      </w:r>
      <w:r w:rsidRPr="00171131">
        <w:rPr>
          <w:rFonts w:ascii="Times New Roman" w:hAnsi="Times New Roman"/>
          <w:color w:val="000000" w:themeColor="text1"/>
          <w:sz w:val="16"/>
          <w:szCs w:val="16"/>
        </w:rPr>
        <w:softHyphen/>
        <w:t>мальном взлетном весе 1300 кг, взлет и по</w:t>
      </w:r>
      <w:r w:rsidRPr="00171131">
        <w:rPr>
          <w:rFonts w:ascii="Times New Roman" w:hAnsi="Times New Roman"/>
          <w:color w:val="000000" w:themeColor="text1"/>
          <w:sz w:val="16"/>
          <w:szCs w:val="16"/>
        </w:rPr>
        <w:softHyphen/>
        <w:t>садка на поплавках вполне возможны. Са</w:t>
      </w:r>
      <w:r w:rsidRPr="00171131">
        <w:rPr>
          <w:rFonts w:ascii="Times New Roman" w:hAnsi="Times New Roman"/>
          <w:color w:val="000000" w:themeColor="text1"/>
          <w:sz w:val="16"/>
          <w:szCs w:val="16"/>
        </w:rPr>
        <w:softHyphen/>
        <w:t>молет выходил на редан при скорости око</w:t>
      </w:r>
      <w:r w:rsidRPr="00171131">
        <w:rPr>
          <w:rFonts w:ascii="Times New Roman" w:hAnsi="Times New Roman"/>
          <w:color w:val="000000" w:themeColor="text1"/>
          <w:sz w:val="16"/>
          <w:szCs w:val="16"/>
        </w:rPr>
        <w:softHyphen/>
        <w:t>ло 60 км/ч по прибору, при скорости 80-85 км/ч легко отрывался от воды. В горизон</w:t>
      </w:r>
      <w:r w:rsidRPr="00171131">
        <w:rPr>
          <w:rFonts w:ascii="Times New Roman" w:hAnsi="Times New Roman"/>
          <w:color w:val="000000" w:themeColor="text1"/>
          <w:sz w:val="16"/>
          <w:szCs w:val="16"/>
        </w:rPr>
        <w:softHyphen/>
        <w:t>тальном полете, на виражах и разворотах летные качества поплавковой машины пра</w:t>
      </w:r>
      <w:r w:rsidRPr="00171131">
        <w:rPr>
          <w:rFonts w:ascii="Times New Roman" w:hAnsi="Times New Roman"/>
          <w:color w:val="000000" w:themeColor="text1"/>
          <w:sz w:val="16"/>
          <w:szCs w:val="16"/>
        </w:rPr>
        <w:softHyphen/>
        <w:t>ктически не отличались от поведения обычного По-2. На посадке гидросамолет был устойчив, тенденций к разворотам и барсам не отмечалось. Указывалось, что смена сухопутного шасси на поплавковое проста и в течение 4-6 часов легко произво</w:t>
      </w:r>
      <w:r w:rsidRPr="00171131">
        <w:rPr>
          <w:rFonts w:ascii="Times New Roman" w:hAnsi="Times New Roman"/>
          <w:color w:val="000000" w:themeColor="text1"/>
          <w:sz w:val="16"/>
          <w:szCs w:val="16"/>
        </w:rPr>
        <w:softHyphen/>
        <w:t>дится силами подразделений.</w:t>
      </w:r>
    </w:p>
    <w:p w14:paraId="4026AD2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Одновременно предлагалось оборудо</w:t>
      </w:r>
      <w:r w:rsidRPr="00171131">
        <w:rPr>
          <w:rFonts w:ascii="Times New Roman" w:hAnsi="Times New Roman"/>
          <w:color w:val="000000" w:themeColor="text1"/>
          <w:sz w:val="16"/>
          <w:szCs w:val="16"/>
        </w:rPr>
        <w:softHyphen/>
        <w:t>вать самолет самопуском, устранить воз</w:t>
      </w:r>
      <w:r w:rsidRPr="00171131">
        <w:rPr>
          <w:rFonts w:ascii="Times New Roman" w:hAnsi="Times New Roman"/>
          <w:color w:val="000000" w:themeColor="text1"/>
          <w:sz w:val="16"/>
          <w:szCs w:val="16"/>
        </w:rPr>
        <w:softHyphen/>
        <w:t>можность попадания воды в карбюратор, в состав морского оборудования включить легкий якорь или кошку со швартовым кольцом. В целом гидровариант По-2 пока</w:t>
      </w:r>
      <w:r w:rsidRPr="00171131">
        <w:rPr>
          <w:rFonts w:ascii="Times New Roman" w:hAnsi="Times New Roman"/>
          <w:color w:val="000000" w:themeColor="text1"/>
          <w:sz w:val="16"/>
          <w:szCs w:val="16"/>
        </w:rPr>
        <w:softHyphen/>
        <w:t>зал себя вполне успешно, поэтому в даль</w:t>
      </w:r>
      <w:r w:rsidRPr="00171131">
        <w:rPr>
          <w:rFonts w:ascii="Times New Roman" w:hAnsi="Times New Roman"/>
          <w:color w:val="000000" w:themeColor="text1"/>
          <w:sz w:val="16"/>
          <w:szCs w:val="16"/>
        </w:rPr>
        <w:softHyphen/>
        <w:t>нейшем предлагалось строить такие по</w:t>
      </w:r>
      <w:r w:rsidRPr="00171131">
        <w:rPr>
          <w:rFonts w:ascii="Times New Roman" w:hAnsi="Times New Roman"/>
          <w:color w:val="000000" w:themeColor="text1"/>
          <w:sz w:val="16"/>
          <w:szCs w:val="16"/>
        </w:rPr>
        <w:softHyphen/>
        <w:t>плавки с целью практического использова</w:t>
      </w:r>
      <w:r w:rsidRPr="00171131">
        <w:rPr>
          <w:rFonts w:ascii="Times New Roman" w:hAnsi="Times New Roman"/>
          <w:color w:val="000000" w:themeColor="text1"/>
          <w:sz w:val="16"/>
          <w:szCs w:val="16"/>
        </w:rPr>
        <w:softHyphen/>
        <w:t>ния их на севере России и в Сибири.</w:t>
      </w:r>
    </w:p>
    <w:p w14:paraId="26CD547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Полная история такого использования до конца не изучена. Неустановленное ко</w:t>
      </w:r>
      <w:r w:rsidRPr="00171131">
        <w:rPr>
          <w:rFonts w:ascii="Times New Roman" w:hAnsi="Times New Roman"/>
          <w:color w:val="000000" w:themeColor="text1"/>
          <w:sz w:val="16"/>
          <w:szCs w:val="16"/>
        </w:rPr>
        <w:softHyphen/>
        <w:t>личество комплектов поплавков изготови</w:t>
      </w:r>
      <w:r w:rsidRPr="00171131">
        <w:rPr>
          <w:rFonts w:ascii="Times New Roman" w:hAnsi="Times New Roman"/>
          <w:color w:val="000000" w:themeColor="text1"/>
          <w:sz w:val="16"/>
          <w:szCs w:val="16"/>
        </w:rPr>
        <w:softHyphen/>
        <w:t>ли для использования в бассейнах пригра</w:t>
      </w:r>
      <w:r w:rsidRPr="00171131">
        <w:rPr>
          <w:rFonts w:ascii="Times New Roman" w:hAnsi="Times New Roman"/>
          <w:color w:val="000000" w:themeColor="text1"/>
          <w:sz w:val="16"/>
          <w:szCs w:val="16"/>
        </w:rPr>
        <w:softHyphen/>
        <w:t>ничных рек. Известно, что в 1946 г. один двухпоплавковый По-2 с успехом эксплуа</w:t>
      </w:r>
      <w:r w:rsidRPr="00171131">
        <w:rPr>
          <w:rFonts w:ascii="Times New Roman" w:hAnsi="Times New Roman"/>
          <w:color w:val="000000" w:themeColor="text1"/>
          <w:sz w:val="16"/>
          <w:szCs w:val="16"/>
        </w:rPr>
        <w:softHyphen/>
        <w:t>тировался геологоразведчиками в Запад</w:t>
      </w:r>
      <w:r w:rsidRPr="00171131">
        <w:rPr>
          <w:rFonts w:ascii="Times New Roman" w:hAnsi="Times New Roman"/>
          <w:color w:val="000000" w:themeColor="text1"/>
          <w:sz w:val="16"/>
          <w:szCs w:val="16"/>
        </w:rPr>
        <w:softHyphen/>
        <w:t>ной Сибири. Под впечатлением от их вос</w:t>
      </w:r>
      <w:r w:rsidRPr="00171131">
        <w:rPr>
          <w:rFonts w:ascii="Times New Roman" w:hAnsi="Times New Roman"/>
          <w:color w:val="000000" w:themeColor="text1"/>
          <w:sz w:val="16"/>
          <w:szCs w:val="16"/>
        </w:rPr>
        <w:softHyphen/>
        <w:t>торженных отзывов авиаремонтный завод в Красноярске получил заказ на изготовле</w:t>
      </w:r>
      <w:r w:rsidRPr="00171131">
        <w:rPr>
          <w:rFonts w:ascii="Times New Roman" w:hAnsi="Times New Roman"/>
          <w:color w:val="000000" w:themeColor="text1"/>
          <w:sz w:val="16"/>
          <w:szCs w:val="16"/>
        </w:rPr>
        <w:softHyphen/>
        <w:t>ние 100 комплектов таких поплавков. О ре</w:t>
      </w:r>
      <w:r w:rsidRPr="00171131">
        <w:rPr>
          <w:rFonts w:ascii="Times New Roman" w:hAnsi="Times New Roman"/>
          <w:color w:val="000000" w:themeColor="text1"/>
          <w:sz w:val="16"/>
          <w:szCs w:val="16"/>
        </w:rPr>
        <w:softHyphen/>
        <w:t>ализации этих планов неизвестно (11213).</w:t>
      </w:r>
    </w:p>
    <w:p w14:paraId="2E2DFB8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2B4A11" w14:textId="77777777" w:rsidR="003E6E55" w:rsidRPr="00876437" w:rsidRDefault="003E6E55" w:rsidP="003E6E5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1945 году казанский авиазавод № 387 продол</w:t>
      </w:r>
      <w:r w:rsidRPr="00876437">
        <w:rPr>
          <w:rFonts w:ascii="Times New Roman" w:hAnsi="Times New Roman"/>
          <w:color w:val="0070C0"/>
          <w:sz w:val="16"/>
          <w:szCs w:val="16"/>
        </w:rPr>
        <w:softHyphen/>
        <w:t>жал выпускать боевые самолеты У-2 вплоть до ок</w:t>
      </w:r>
      <w:r w:rsidRPr="00876437">
        <w:rPr>
          <w:rFonts w:ascii="Times New Roman" w:hAnsi="Times New Roman"/>
          <w:color w:val="0070C0"/>
          <w:sz w:val="16"/>
          <w:szCs w:val="16"/>
        </w:rPr>
        <w:softHyphen/>
        <w:t>тября, затем началось производство самоле</w:t>
      </w:r>
      <w:r w:rsidRPr="00876437">
        <w:rPr>
          <w:rFonts w:ascii="Times New Roman" w:hAnsi="Times New Roman"/>
          <w:color w:val="0070C0"/>
          <w:sz w:val="16"/>
          <w:szCs w:val="16"/>
        </w:rPr>
        <w:softHyphen/>
        <w:t>тов По-2С, которое передали с завода №494. По-2С</w:t>
      </w:r>
      <w:r w:rsidRPr="00876437">
        <w:rPr>
          <w:rFonts w:ascii="Times New Roman" w:hAnsi="Times New Roman"/>
          <w:color w:val="0070C0"/>
          <w:sz w:val="16"/>
          <w:szCs w:val="16"/>
          <w:vertAlign w:val="subscript"/>
        </w:rPr>
        <w:t>г</w:t>
      </w:r>
      <w:r w:rsidRPr="00876437">
        <w:rPr>
          <w:rFonts w:ascii="Times New Roman" w:hAnsi="Times New Roman"/>
          <w:color w:val="0070C0"/>
          <w:sz w:val="16"/>
          <w:szCs w:val="16"/>
        </w:rPr>
        <w:t>.отличался новой приборной доской, измененной электропроводкой, новой высо</w:t>
      </w:r>
      <w:r w:rsidRPr="00876437">
        <w:rPr>
          <w:rFonts w:ascii="Times New Roman" w:hAnsi="Times New Roman"/>
          <w:color w:val="0070C0"/>
          <w:sz w:val="16"/>
          <w:szCs w:val="16"/>
        </w:rPr>
        <w:softHyphen/>
        <w:t>кокачественной окраской. Часть машин по</w:t>
      </w:r>
      <w:r w:rsidRPr="00876437">
        <w:rPr>
          <w:rFonts w:ascii="Times New Roman" w:hAnsi="Times New Roman"/>
          <w:color w:val="0070C0"/>
          <w:sz w:val="16"/>
          <w:szCs w:val="16"/>
        </w:rPr>
        <w:softHyphen/>
        <w:t>кидала завод в варианте По-2Л с обустроен</w:t>
      </w:r>
      <w:r w:rsidRPr="00876437">
        <w:rPr>
          <w:rFonts w:ascii="Times New Roman" w:hAnsi="Times New Roman"/>
          <w:color w:val="0070C0"/>
          <w:sz w:val="16"/>
          <w:szCs w:val="16"/>
        </w:rPr>
        <w:softHyphen/>
        <w:t>ной кабиной для двух пассажиров. Трудоем</w:t>
      </w:r>
      <w:r w:rsidRPr="00876437">
        <w:rPr>
          <w:rFonts w:ascii="Times New Roman" w:hAnsi="Times New Roman"/>
          <w:color w:val="0070C0"/>
          <w:sz w:val="16"/>
          <w:szCs w:val="16"/>
        </w:rPr>
        <w:softHyphen/>
        <w:t>кость этой модификации оценивалась выше на 15% (24969).</w:t>
      </w:r>
    </w:p>
    <w:p w14:paraId="29C5344F" w14:textId="77777777" w:rsidR="003E6E55" w:rsidRPr="00876437" w:rsidRDefault="003E6E55" w:rsidP="003E6E55">
      <w:pPr>
        <w:spacing w:after="0" w:line="240" w:lineRule="auto"/>
        <w:jc w:val="both"/>
        <w:rPr>
          <w:rFonts w:ascii="Times New Roman" w:hAnsi="Times New Roman"/>
          <w:color w:val="0070C0"/>
          <w:sz w:val="16"/>
          <w:szCs w:val="16"/>
        </w:rPr>
      </w:pPr>
    </w:p>
    <w:p w14:paraId="0D749524" w14:textId="77777777" w:rsidR="003E6E55" w:rsidRPr="00876437" w:rsidRDefault="003E6E55" w:rsidP="003E6E5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1945 году на авиарембазе №402 в подмо</w:t>
      </w:r>
      <w:r w:rsidRPr="00876437">
        <w:rPr>
          <w:rFonts w:ascii="Times New Roman" w:hAnsi="Times New Roman"/>
          <w:color w:val="0070C0"/>
          <w:sz w:val="16"/>
          <w:szCs w:val="16"/>
        </w:rPr>
        <w:softHyphen/>
        <w:t>сковном Быково поплавками оборудовали пассажирский По-2ЛП (зав. №327118) с дви</w:t>
      </w:r>
      <w:r w:rsidRPr="00876437">
        <w:rPr>
          <w:rFonts w:ascii="Times New Roman" w:hAnsi="Times New Roman"/>
          <w:color w:val="0070C0"/>
          <w:sz w:val="16"/>
          <w:szCs w:val="16"/>
        </w:rPr>
        <w:softHyphen/>
        <w:t>гателем М-11Д. Поплавки изготовили по чер</w:t>
      </w:r>
      <w:r w:rsidRPr="00876437">
        <w:rPr>
          <w:rFonts w:ascii="Times New Roman" w:hAnsi="Times New Roman"/>
          <w:color w:val="0070C0"/>
          <w:sz w:val="16"/>
          <w:szCs w:val="16"/>
        </w:rPr>
        <w:softHyphen/>
        <w:t>тежам авиазавода №23 (выполненным еще в 1940 г.) в мастерских авиадивизии погран</w:t>
      </w:r>
      <w:r w:rsidRPr="00876437">
        <w:rPr>
          <w:rFonts w:ascii="Times New Roman" w:hAnsi="Times New Roman"/>
          <w:color w:val="0070C0"/>
          <w:sz w:val="16"/>
          <w:szCs w:val="16"/>
        </w:rPr>
        <w:softHyphen/>
        <w:t>войск НКВД СССР. Испытания этого По-2ЛП, проведенные в октябре 1945 года, показали, что с тремя пассажирами на борту и при мак</w:t>
      </w:r>
      <w:r w:rsidRPr="00876437">
        <w:rPr>
          <w:rFonts w:ascii="Times New Roman" w:hAnsi="Times New Roman"/>
          <w:color w:val="0070C0"/>
          <w:sz w:val="16"/>
          <w:szCs w:val="16"/>
        </w:rPr>
        <w:softHyphen/>
        <w:t>симальном взлетном весе 1300 кг взлет и по</w:t>
      </w:r>
      <w:r w:rsidRPr="00876437">
        <w:rPr>
          <w:rFonts w:ascii="Times New Roman" w:hAnsi="Times New Roman"/>
          <w:color w:val="0070C0"/>
          <w:sz w:val="16"/>
          <w:szCs w:val="16"/>
        </w:rPr>
        <w:softHyphen/>
        <w:t>садка на поплавках вполне возможны. Само</w:t>
      </w:r>
      <w:r w:rsidRPr="00876437">
        <w:rPr>
          <w:rFonts w:ascii="Times New Roman" w:hAnsi="Times New Roman"/>
          <w:color w:val="0070C0"/>
          <w:sz w:val="16"/>
          <w:szCs w:val="16"/>
        </w:rPr>
        <w:softHyphen/>
        <w:t>лет выходил на редан при скорости около 60 км/ч по прибору, при скорости 80-85 км/ч легко отрывался от воды. В горизонтальном полете, на виражах и разворотах летные каче</w:t>
      </w:r>
      <w:r w:rsidRPr="00876437">
        <w:rPr>
          <w:rFonts w:ascii="Times New Roman" w:hAnsi="Times New Roman"/>
          <w:color w:val="0070C0"/>
          <w:sz w:val="16"/>
          <w:szCs w:val="16"/>
        </w:rPr>
        <w:softHyphen/>
        <w:t>ства поплавковой машины практически не от</w:t>
      </w:r>
      <w:r w:rsidRPr="00876437">
        <w:rPr>
          <w:rFonts w:ascii="Times New Roman" w:hAnsi="Times New Roman"/>
          <w:color w:val="0070C0"/>
          <w:sz w:val="16"/>
          <w:szCs w:val="16"/>
        </w:rPr>
        <w:softHyphen/>
        <w:t>личались от поведения обычного По-2. На по</w:t>
      </w:r>
      <w:r w:rsidRPr="00876437">
        <w:rPr>
          <w:rFonts w:ascii="Times New Roman" w:hAnsi="Times New Roman"/>
          <w:color w:val="0070C0"/>
          <w:sz w:val="16"/>
          <w:szCs w:val="16"/>
        </w:rPr>
        <w:softHyphen/>
        <w:t>садке гидросамолет был устойчив, тенденций к разворотам и рысканью не отмечалось. Ука</w:t>
      </w:r>
      <w:r w:rsidRPr="00876437">
        <w:rPr>
          <w:rFonts w:ascii="Times New Roman" w:hAnsi="Times New Roman"/>
          <w:color w:val="0070C0"/>
          <w:sz w:val="16"/>
          <w:szCs w:val="16"/>
        </w:rPr>
        <w:softHyphen/>
        <w:t>зывалось, что взаимозамена сухопутного и поплавкового шасси проста и легко произ</w:t>
      </w:r>
      <w:r w:rsidRPr="00876437">
        <w:rPr>
          <w:rFonts w:ascii="Times New Roman" w:hAnsi="Times New Roman"/>
          <w:color w:val="0070C0"/>
          <w:sz w:val="16"/>
          <w:szCs w:val="16"/>
        </w:rPr>
        <w:softHyphen/>
        <w:t>водится в течение четырех-шести часов сила</w:t>
      </w:r>
      <w:r w:rsidRPr="00876437">
        <w:rPr>
          <w:rFonts w:ascii="Times New Roman" w:hAnsi="Times New Roman"/>
          <w:color w:val="0070C0"/>
          <w:sz w:val="16"/>
          <w:szCs w:val="16"/>
        </w:rPr>
        <w:softHyphen/>
        <w:t>ми нескольких авиамехаников.</w:t>
      </w:r>
    </w:p>
    <w:p w14:paraId="4C8A42C5" w14:textId="77777777" w:rsidR="003E6E55" w:rsidRPr="00876437" w:rsidRDefault="003E6E55" w:rsidP="003E6E5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Одновременно предлагалось оборудовать самолет самозапуском двигателя, устранить возможность попадания воды в карбюратор, в состав морского оборудования включить легкий якорь или кошку со швартовым коль</w:t>
      </w:r>
      <w:r w:rsidRPr="00876437">
        <w:rPr>
          <w:rFonts w:ascii="Times New Roman" w:hAnsi="Times New Roman"/>
          <w:color w:val="0070C0"/>
          <w:sz w:val="16"/>
          <w:szCs w:val="16"/>
        </w:rPr>
        <w:softHyphen/>
        <w:t>цом.</w:t>
      </w:r>
    </w:p>
    <w:p w14:paraId="6F305E59" w14:textId="77777777" w:rsidR="003E6E55" w:rsidRPr="00876437" w:rsidRDefault="003E6E55" w:rsidP="003E6E5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целом новый гидровариант По-2 показал себя вполне успешно, поэтому в дальнейшем предлагалось наладить выпуск таких поплав</w:t>
      </w:r>
      <w:r w:rsidRPr="00876437">
        <w:rPr>
          <w:rFonts w:ascii="Times New Roman" w:hAnsi="Times New Roman"/>
          <w:color w:val="0070C0"/>
          <w:sz w:val="16"/>
          <w:szCs w:val="16"/>
        </w:rPr>
        <w:softHyphen/>
        <w:t>ков, чтобы обеспечить возможность переобо</w:t>
      </w:r>
      <w:r w:rsidRPr="00876437">
        <w:rPr>
          <w:rFonts w:ascii="Times New Roman" w:hAnsi="Times New Roman"/>
          <w:color w:val="0070C0"/>
          <w:sz w:val="16"/>
          <w:szCs w:val="16"/>
        </w:rPr>
        <w:softHyphen/>
        <w:t>рудования легких самолетов, применяемых на Севере и в Сибири (24969).</w:t>
      </w:r>
    </w:p>
    <w:p w14:paraId="2DA073EB" w14:textId="77777777" w:rsidR="003E6E55" w:rsidRPr="00876437" w:rsidRDefault="003E6E55" w:rsidP="003E6E55">
      <w:pPr>
        <w:spacing w:after="0" w:line="240" w:lineRule="auto"/>
        <w:jc w:val="both"/>
        <w:rPr>
          <w:rFonts w:ascii="Times New Roman" w:hAnsi="Times New Roman"/>
          <w:color w:val="0070C0"/>
          <w:sz w:val="16"/>
          <w:szCs w:val="16"/>
        </w:rPr>
      </w:pPr>
    </w:p>
    <w:p w14:paraId="35180B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еще в Сибири был сделан ЛЛ-143 Г.М.Бериева (4,419).</w:t>
      </w:r>
    </w:p>
    <w:p w14:paraId="766C6F0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8EC24B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И.П.Братухин начал проектирование опытного шестиместного пассажирского вертолета Б-5 с 2хАИ-26ГРФ (550 нр), но его построили только в 1947 (3403,14).</w:t>
      </w:r>
    </w:p>
    <w:p w14:paraId="5648DA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3E1AAD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1945 г. было выдано задание на 9-цилиндровый двигатель </w:t>
      </w:r>
      <w:r w:rsidRPr="00171131">
        <w:rPr>
          <w:rFonts w:ascii="Times New Roman" w:hAnsi="Times New Roman"/>
          <w:color w:val="000000" w:themeColor="text1"/>
          <w:sz w:val="16"/>
          <w:szCs w:val="16"/>
          <w:lang w:val="en-US"/>
        </w:rPr>
        <w:t>V</w:t>
      </w:r>
      <w:r w:rsidRPr="00171131">
        <w:rPr>
          <w:rFonts w:ascii="Times New Roman" w:hAnsi="Times New Roman"/>
          <w:color w:val="000000" w:themeColor="text1"/>
          <w:sz w:val="16"/>
          <w:szCs w:val="16"/>
        </w:rPr>
        <w:t>-9 для вер</w:t>
      </w:r>
      <w:r w:rsidRPr="00171131">
        <w:rPr>
          <w:rFonts w:ascii="Times New Roman" w:hAnsi="Times New Roman"/>
          <w:color w:val="000000" w:themeColor="text1"/>
          <w:sz w:val="16"/>
          <w:szCs w:val="16"/>
        </w:rPr>
        <w:softHyphen/>
        <w:t>толета, унифицированный с новым М-26ГР А.Г. Ивченко. Проект был выполнен в 1946 г. Годом позже изготовили три опытных экземпляра и начали заводские испытания. В августе 1947 г. достигли максимальной мощности 615 л.с. (против заданной 750 л.с.). В 1948 г. на самолетном варианте (М-29 с редуктором от М-88Б) достигли ресурса 100 ч. В том же году работы по М-29 прекратили по распоряжению министерства.</w:t>
      </w:r>
    </w:p>
    <w:p w14:paraId="4364DC7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Характеристики:</w:t>
      </w:r>
    </w:p>
    <w:p w14:paraId="0F69B41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9-цилиндровый звездообразный, воздушного охлаждения с принуди</w:t>
      </w:r>
      <w:r w:rsidRPr="00171131">
        <w:rPr>
          <w:rFonts w:ascii="Times New Roman" w:hAnsi="Times New Roman"/>
          <w:color w:val="000000" w:themeColor="text1"/>
          <w:sz w:val="16"/>
          <w:szCs w:val="16"/>
        </w:rPr>
        <w:softHyphen/>
        <w:t>тельным обдувом, четырехтактный, редукторный, с муфтой вклю</w:t>
      </w:r>
      <w:r w:rsidRPr="00171131">
        <w:rPr>
          <w:rFonts w:ascii="Times New Roman" w:hAnsi="Times New Roman"/>
          <w:color w:val="000000" w:themeColor="text1"/>
          <w:sz w:val="16"/>
          <w:szCs w:val="16"/>
        </w:rPr>
        <w:softHyphen/>
        <w:t>чения, с одноступенчатым односкоростным ПЦН;</w:t>
      </w:r>
    </w:p>
    <w:p w14:paraId="652DC1E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диаметр цилиндра/ход поршня 155,5/155 мм;</w:t>
      </w:r>
    </w:p>
    <w:p w14:paraId="27755B1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степень сжатия 6,4;</w:t>
      </w:r>
    </w:p>
    <w:p w14:paraId="5C3471D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мощность 625/750 л.с. (по заданию, фактически 615 л.с.) (11852).</w:t>
      </w:r>
    </w:p>
    <w:p w14:paraId="62FF77C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A2FC1C" w14:textId="77777777" w:rsidR="00E40B6F" w:rsidRPr="00171131" w:rsidRDefault="00E40B6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течение 1945 г. в ЦАГИ провели эскизную компоновку крыльевых туннельных радиаторов для целого ряда проектируемых и строящихся опытных самолетов. Полученные результаты подтвердили правильность принципов, положенных в основу разработки ламинарных профилей (точность изготовления и качество отделки) (19727).</w:t>
      </w:r>
    </w:p>
    <w:p w14:paraId="70AEB0CF" w14:textId="77777777" w:rsidR="00E40B6F" w:rsidRPr="00171131" w:rsidRDefault="00E40B6F" w:rsidP="00171131">
      <w:pPr>
        <w:spacing w:after="0" w:line="240" w:lineRule="auto"/>
        <w:jc w:val="both"/>
        <w:rPr>
          <w:rFonts w:ascii="Times New Roman" w:hAnsi="Times New Roman"/>
          <w:color w:val="000000" w:themeColor="text1"/>
          <w:sz w:val="16"/>
          <w:szCs w:val="16"/>
        </w:rPr>
      </w:pPr>
    </w:p>
    <w:p w14:paraId="78C1F21A" w14:textId="77777777" w:rsidR="00E40B6F" w:rsidRPr="00171131" w:rsidRDefault="00E40B6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 в трубе Т-104 провели испытание серийного самолета Ла-7 с целью снижения температуры в кабине пилота, которая в полете поднималась до 45—55°С. Исследования показали, что причинами разогрева кабины являются наличие источников тепла в самой кабине и проникновение горячего воздуха из замотороного и закабинного отсеков вследствие того, что давление в кабине меньше давления в этих отсеках. Для устранения разогрева кабины в ней создали повышенное давление подводом воздуха из входной части маслорадиатора, давление в замоторном отсеке уменьшили с помощью специальных отверстий, а в закабинном отсеке — устройством щели с козырьком наверху задней части фонаря кабины пилота. Кроме того, провели теплоизоляцию маслобака и боковых стенок кабины, вынесли маслопровод под зализ крыла с фюзеляжем. Эффективность этих мероприятий подтвердили летными испытаниями и их стали немедленно внедрять на серийных самолетах (19727).</w:t>
      </w:r>
    </w:p>
    <w:p w14:paraId="4371C7DB" w14:textId="77777777" w:rsidR="00E40B6F" w:rsidRPr="00171131" w:rsidRDefault="00E40B6F" w:rsidP="00171131">
      <w:pPr>
        <w:spacing w:after="0" w:line="240" w:lineRule="auto"/>
        <w:jc w:val="both"/>
        <w:rPr>
          <w:rFonts w:ascii="Times New Roman" w:hAnsi="Times New Roman"/>
          <w:color w:val="000000" w:themeColor="text1"/>
          <w:sz w:val="16"/>
          <w:szCs w:val="16"/>
        </w:rPr>
      </w:pPr>
    </w:p>
    <w:p w14:paraId="7F0CF27F" w14:textId="77777777" w:rsidR="00E40B6F" w:rsidRPr="00171131" w:rsidRDefault="00E40B6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 на самолете УТ-1 в аэродинамической трубе Т-104 прошел испытания аэромеханический двухлопастный винт завода № 27. Они показали, что тяга нового винта мало отличается от тяги гидромеханического винта-автомата, но аэромеханический винт несравненно проще, легче и не требует управления (19727).</w:t>
      </w:r>
    </w:p>
    <w:p w14:paraId="2EBFFF74" w14:textId="77777777" w:rsidR="00E40B6F" w:rsidRPr="00171131" w:rsidRDefault="00E40B6F" w:rsidP="00171131">
      <w:pPr>
        <w:spacing w:after="0" w:line="240" w:lineRule="auto"/>
        <w:jc w:val="both"/>
        <w:rPr>
          <w:rFonts w:ascii="Times New Roman" w:hAnsi="Times New Roman"/>
          <w:color w:val="000000" w:themeColor="text1"/>
          <w:sz w:val="16"/>
          <w:szCs w:val="16"/>
        </w:rPr>
      </w:pPr>
    </w:p>
    <w:p w14:paraId="16B7CECC" w14:textId="77777777" w:rsidR="00E40B6F" w:rsidRPr="00171131" w:rsidRDefault="00E40B6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 с целью определения возможностей аэродинамического улучшения в аэродинамической трубе Т-101 продули серийный самолет Ер-2 с двигателями АЧ-30Б. В результате было установлено, что серийные крыловые радиаторные установки для охлаждения воды и масла вызывают значительное нарушение обтекания крыла, что приводит к снижению вертикальной скорости, потолка и других летных данных. Институт рекомендовал главному конструктору заменить жалюзи водорадиаторов на заслонки ЦАГИ и перенести маслорадиаторы под моторы. Испытания по определению лобового сопротивления отдельных частей самолета показали, что за счет изменения формы некоторых надстроек (верхняя и нижняя стрелковые точки, фонарь пилота, законцовки мотогондол) и уменьшения потерь в воздуховодах охлаждающих установок максимальная скорость самолета может быть увеличена на 10—12 км/ч (19727).</w:t>
      </w:r>
    </w:p>
    <w:p w14:paraId="248530CB" w14:textId="77777777" w:rsidR="00E40B6F" w:rsidRPr="00171131" w:rsidRDefault="00E40B6F" w:rsidP="00171131">
      <w:pPr>
        <w:spacing w:after="0" w:line="240" w:lineRule="auto"/>
        <w:jc w:val="both"/>
        <w:rPr>
          <w:rFonts w:ascii="Times New Roman" w:hAnsi="Times New Roman"/>
          <w:color w:val="000000" w:themeColor="text1"/>
          <w:sz w:val="16"/>
          <w:szCs w:val="16"/>
        </w:rPr>
      </w:pPr>
    </w:p>
    <w:p w14:paraId="24AD9691" w14:textId="77777777" w:rsidR="00E40B6F" w:rsidRPr="00171131" w:rsidRDefault="00E40B6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 лаборатория № 4 в трубе Т-1-Н провела сравнительную оценку эффективности различных типов механизации крыльев. Исследования проводились на модели самолета Як-7 с восемью различными типами механизации крыла: с простыми закрылками, со щитками с постоянной осью вращение, ч выдвижными закрылками типа Фаулера, со щелевыми закрыоками типа ЦАГИ, с американскими щелевыми закрылками с переменной осью вращения, с предкрылками по всему размаху крыла, с простыми закрылками и предкрылками по всему размаху, с закрылками типа Фаулера и предкрылками по всему размаху крыла. Путем экспериментов определялось влияние механизации на аэродинамические характеристики, продольную статическую устойчивость и управляемость. Проведенные в 1945 г. исследования, связанные с уменьшением лобового сопротивления профилей крыльев и фюзеляжей, позволили разработать новые формы фюзеляжа, обладающего малым сопротивления вплоть до высоких значений числа Маха. Основные аэродинамические характеристики нового фюзеляжа были найдены из опытов в трубе Т-5 и последующих расчетов. Его обводы обеспечивали бескризисное обтекание до М = 0.735 (19727).</w:t>
      </w:r>
    </w:p>
    <w:p w14:paraId="327602B5" w14:textId="77777777" w:rsidR="00E40B6F" w:rsidRPr="00171131" w:rsidRDefault="00E40B6F" w:rsidP="00171131">
      <w:pPr>
        <w:spacing w:after="0" w:line="240" w:lineRule="auto"/>
        <w:jc w:val="both"/>
        <w:rPr>
          <w:rFonts w:ascii="Times New Roman" w:hAnsi="Times New Roman"/>
          <w:color w:val="000000" w:themeColor="text1"/>
          <w:sz w:val="16"/>
          <w:szCs w:val="16"/>
        </w:rPr>
      </w:pPr>
    </w:p>
    <w:p w14:paraId="333975C9" w14:textId="77777777" w:rsidR="001803C3" w:rsidRPr="00171131" w:rsidRDefault="001803C3"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году гражданский вариант военно-транспортного самолета Ще-2 с двумя двигателями М-11Д прошел всесторонние испытания в НИИ ГВФ на предмет определения его пригодности для перевозки на откидных сиденьях 6 - 9 пассажиров или народохозяйственных грузов на дальность до 900 км. В испытаниях участвовали летчики С. Д. Спиваковский, С. В. Васильченко и ведущий инженер Н. М. Засимко. Выработанные в НИИ рекомендации для пилотов "Аэрофлота" позволили в послевоенные годы широко применять Ще-2 на местных авиалиниях вплоть до поступления в эксплуатацию Ан-2 (24203).</w:t>
      </w:r>
    </w:p>
    <w:p w14:paraId="3E687969" w14:textId="77777777" w:rsidR="001803C3" w:rsidRPr="00171131" w:rsidRDefault="001803C3" w:rsidP="00171131">
      <w:pPr>
        <w:spacing w:after="0" w:line="240" w:lineRule="auto"/>
        <w:jc w:val="both"/>
        <w:rPr>
          <w:rFonts w:ascii="Times New Roman" w:hAnsi="Times New Roman"/>
          <w:color w:val="000000" w:themeColor="text1"/>
          <w:sz w:val="16"/>
          <w:szCs w:val="16"/>
        </w:rPr>
      </w:pPr>
    </w:p>
    <w:p w14:paraId="74529EE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Начиная с 1945 г. количество конструкторских бюро, занимавшихся поршневыми авиационными двигателями, постоянно уменьшалось. Наи</w:t>
      </w:r>
      <w:r w:rsidRPr="00171131">
        <w:rPr>
          <w:rFonts w:ascii="Times New Roman" w:hAnsi="Times New Roman"/>
          <w:color w:val="000000" w:themeColor="text1"/>
          <w:sz w:val="16"/>
          <w:szCs w:val="16"/>
        </w:rPr>
        <w:softHyphen/>
        <w:t>более мощные из них переходили на разработку реактивной техники. В 1948 г. поршневыми авиамоторами занимались ОКБ-19 в Молотове, ОКБ-29 в Омске, ОКБ-478 в Запорожье, ОКБ-41, ОКБ-500-1 и ОКБ-500-П в Москве (11852).</w:t>
      </w:r>
    </w:p>
    <w:p w14:paraId="20A7439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D89D8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был составлен Протокол допроса руководителя отдела высотных испытаний авиадвигателя, проживающего в Адлерсгофе, ул., 22.</w:t>
      </w:r>
    </w:p>
    <w:p w14:paraId="5020C55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Допрос производили:</w:t>
      </w:r>
    </w:p>
    <w:p w14:paraId="143FB7B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Суржин К.Н.</w:t>
      </w:r>
    </w:p>
    <w:p w14:paraId="6B7856F3"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Амбарцумян Р.С.</w:t>
      </w:r>
    </w:p>
    <w:p w14:paraId="02AC9634"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Владимиров В.Д.</w:t>
      </w:r>
    </w:p>
    <w:p w14:paraId="320AE7FD"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Абрамович Г.Н.</w:t>
      </w:r>
    </w:p>
    <w:p w14:paraId="677296F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ВОПРОС: Сколько высотных установок имеется </w:t>
      </w:r>
      <w:proofErr w:type="gramStart"/>
      <w:r w:rsidRPr="00171131">
        <w:rPr>
          <w:rFonts w:ascii="Times New Roman" w:hAnsi="Times New Roman"/>
          <w:color w:val="000000" w:themeColor="text1"/>
          <w:sz w:val="16"/>
          <w:szCs w:val="16"/>
        </w:rPr>
        <w:t>в ?</w:t>
      </w:r>
      <w:proofErr w:type="gramEnd"/>
    </w:p>
    <w:p w14:paraId="3217AD6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w:t>
      </w:r>
      <w:proofErr w:type="gramStart"/>
      <w:r w:rsidRPr="00171131">
        <w:rPr>
          <w:rFonts w:ascii="Times New Roman" w:hAnsi="Times New Roman"/>
          <w:color w:val="000000" w:themeColor="text1"/>
          <w:sz w:val="16"/>
          <w:szCs w:val="16"/>
        </w:rPr>
        <w:t>: Имеется</w:t>
      </w:r>
      <w:proofErr w:type="gramEnd"/>
      <w:r w:rsidRPr="00171131">
        <w:rPr>
          <w:rFonts w:ascii="Times New Roman" w:hAnsi="Times New Roman"/>
          <w:color w:val="000000" w:themeColor="text1"/>
          <w:sz w:val="16"/>
          <w:szCs w:val="16"/>
        </w:rPr>
        <w:t xml:space="preserve"> 2 высотные установки, из них одна действующая в корпусе 38 и одна заканчивающаяся монтажом в корпусе 47, которая должна была обслуживать два бокса. Построен корпус и частично завезено оборудование 3-й установки, которая предназначалась для испытания прямоточных газовых двигателей и газовых турбин. Имеющийся эксгаустер предназначался для отсоса газов.</w:t>
      </w:r>
    </w:p>
    <w:p w14:paraId="5164DA94"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ВОПРОС</w:t>
      </w:r>
      <w:proofErr w:type="gramStart"/>
      <w:r w:rsidRPr="00171131">
        <w:rPr>
          <w:rFonts w:ascii="Times New Roman" w:hAnsi="Times New Roman"/>
          <w:color w:val="000000" w:themeColor="text1"/>
          <w:sz w:val="16"/>
          <w:szCs w:val="16"/>
        </w:rPr>
        <w:t>: Где</w:t>
      </w:r>
      <w:proofErr w:type="gramEnd"/>
      <w:r w:rsidRPr="00171131">
        <w:rPr>
          <w:rFonts w:ascii="Times New Roman" w:hAnsi="Times New Roman"/>
          <w:color w:val="000000" w:themeColor="text1"/>
          <w:sz w:val="16"/>
          <w:szCs w:val="16"/>
        </w:rPr>
        <w:t xml:space="preserve"> чертежи и расчеты второй высотной установки и установки для испытания газовых </w:t>
      </w:r>
      <w:proofErr w:type="gramStart"/>
      <w:r w:rsidRPr="00171131">
        <w:rPr>
          <w:rFonts w:ascii="Times New Roman" w:hAnsi="Times New Roman"/>
          <w:color w:val="000000" w:themeColor="text1"/>
          <w:sz w:val="16"/>
          <w:szCs w:val="16"/>
        </w:rPr>
        <w:t>двигателей ?</w:t>
      </w:r>
      <w:proofErr w:type="gramEnd"/>
    </w:p>
    <w:p w14:paraId="2522518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w:t>
      </w:r>
      <w:proofErr w:type="gramStart"/>
      <w:r w:rsidRPr="00171131">
        <w:rPr>
          <w:rFonts w:ascii="Times New Roman" w:hAnsi="Times New Roman"/>
          <w:color w:val="000000" w:themeColor="text1"/>
          <w:sz w:val="16"/>
          <w:szCs w:val="16"/>
        </w:rPr>
        <w:t>: Они</w:t>
      </w:r>
      <w:proofErr w:type="gramEnd"/>
      <w:r w:rsidRPr="00171131">
        <w:rPr>
          <w:rFonts w:ascii="Times New Roman" w:hAnsi="Times New Roman"/>
          <w:color w:val="000000" w:themeColor="text1"/>
          <w:sz w:val="16"/>
          <w:szCs w:val="16"/>
        </w:rPr>
        <w:t xml:space="preserve"> имелись в корпусе N 8.</w:t>
      </w:r>
    </w:p>
    <w:p w14:paraId="309DB7B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ВОПРОС</w:t>
      </w:r>
      <w:proofErr w:type="gramStart"/>
      <w:r w:rsidRPr="00171131">
        <w:rPr>
          <w:rFonts w:ascii="Times New Roman" w:hAnsi="Times New Roman"/>
          <w:color w:val="000000" w:themeColor="text1"/>
          <w:sz w:val="16"/>
          <w:szCs w:val="16"/>
        </w:rPr>
        <w:t>: Для</w:t>
      </w:r>
      <w:proofErr w:type="gramEnd"/>
      <w:r w:rsidRPr="00171131">
        <w:rPr>
          <w:rFonts w:ascii="Times New Roman" w:hAnsi="Times New Roman"/>
          <w:color w:val="000000" w:themeColor="text1"/>
          <w:sz w:val="16"/>
          <w:szCs w:val="16"/>
        </w:rPr>
        <w:t xml:space="preserve"> чего предназначен корпус N </w:t>
      </w:r>
      <w:proofErr w:type="gramStart"/>
      <w:r w:rsidRPr="00171131">
        <w:rPr>
          <w:rFonts w:ascii="Times New Roman" w:hAnsi="Times New Roman"/>
          <w:color w:val="000000" w:themeColor="text1"/>
          <w:sz w:val="16"/>
          <w:szCs w:val="16"/>
        </w:rPr>
        <w:t>8 ?</w:t>
      </w:r>
      <w:proofErr w:type="gramEnd"/>
    </w:p>
    <w:p w14:paraId="2D9E29B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 В этом корпусе были расположены: на первом этаже - термодинамический отдел, на 2-м этаже - отдел высотных двигателей и на 3-м - отдел лопаточных машин.</w:t>
      </w:r>
    </w:p>
    <w:p w14:paraId="27B26450"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ВОПРОС</w:t>
      </w:r>
      <w:proofErr w:type="gramStart"/>
      <w:r w:rsidRPr="00171131">
        <w:rPr>
          <w:rFonts w:ascii="Times New Roman" w:hAnsi="Times New Roman"/>
          <w:color w:val="000000" w:themeColor="text1"/>
          <w:sz w:val="16"/>
          <w:szCs w:val="16"/>
        </w:rPr>
        <w:t>: Где</w:t>
      </w:r>
      <w:proofErr w:type="gramEnd"/>
      <w:r w:rsidRPr="00171131">
        <w:rPr>
          <w:rFonts w:ascii="Times New Roman" w:hAnsi="Times New Roman"/>
          <w:color w:val="000000" w:themeColor="text1"/>
          <w:sz w:val="16"/>
          <w:szCs w:val="16"/>
        </w:rPr>
        <w:t xml:space="preserve"> находятся чертежи высотных установок и второй установки по испытаниям газовых </w:t>
      </w:r>
      <w:proofErr w:type="gramStart"/>
      <w:r w:rsidRPr="00171131">
        <w:rPr>
          <w:rFonts w:ascii="Times New Roman" w:hAnsi="Times New Roman"/>
          <w:color w:val="000000" w:themeColor="text1"/>
          <w:sz w:val="16"/>
          <w:szCs w:val="16"/>
        </w:rPr>
        <w:t>двигателей ?</w:t>
      </w:r>
      <w:proofErr w:type="gramEnd"/>
    </w:p>
    <w:p w14:paraId="01BF11F4"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ОТВЕТ: Чертежи находятся в моем сейфе, который </w:t>
      </w:r>
      <w:proofErr w:type="gramStart"/>
      <w:r w:rsidRPr="00171131">
        <w:rPr>
          <w:rFonts w:ascii="Times New Roman" w:hAnsi="Times New Roman"/>
          <w:color w:val="000000" w:themeColor="text1"/>
          <w:sz w:val="16"/>
          <w:szCs w:val="16"/>
        </w:rPr>
        <w:t>сильно побит</w:t>
      </w:r>
      <w:proofErr w:type="gramEnd"/>
      <w:r w:rsidRPr="00171131">
        <w:rPr>
          <w:rFonts w:ascii="Times New Roman" w:hAnsi="Times New Roman"/>
          <w:color w:val="000000" w:themeColor="text1"/>
          <w:sz w:val="16"/>
          <w:szCs w:val="16"/>
        </w:rPr>
        <w:t xml:space="preserve"> и я не уверен, что его можно открыть. Ключи от сейфа у меня. Этот сейф находится в моей приемной. Другой сейф находится у меня в кабинете. Этот сейф я открывал 30.IV.45 г. и закрыл. В сейфе хранятся секретные документы. Когда я открывал сейф 30.IV.45 года в моем присутствии из сейфа никаких документов никто не брал.</w:t>
      </w:r>
    </w:p>
    <w:p w14:paraId="1A207CA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ВОПРОС</w:t>
      </w:r>
      <w:proofErr w:type="gramStart"/>
      <w:r w:rsidRPr="00171131">
        <w:rPr>
          <w:rFonts w:ascii="Times New Roman" w:hAnsi="Times New Roman"/>
          <w:color w:val="000000" w:themeColor="text1"/>
          <w:sz w:val="16"/>
          <w:szCs w:val="16"/>
        </w:rPr>
        <w:t>: Где</w:t>
      </w:r>
      <w:proofErr w:type="gramEnd"/>
      <w:r w:rsidRPr="00171131">
        <w:rPr>
          <w:rFonts w:ascii="Times New Roman" w:hAnsi="Times New Roman"/>
          <w:color w:val="000000" w:themeColor="text1"/>
          <w:sz w:val="16"/>
          <w:szCs w:val="16"/>
        </w:rPr>
        <w:t xml:space="preserve"> находятся прецизионные приборы экспериментальных лабораторий, в том числе и высотных </w:t>
      </w:r>
      <w:proofErr w:type="gramStart"/>
      <w:r w:rsidRPr="00171131">
        <w:rPr>
          <w:rFonts w:ascii="Times New Roman" w:hAnsi="Times New Roman"/>
          <w:color w:val="000000" w:themeColor="text1"/>
          <w:sz w:val="16"/>
          <w:szCs w:val="16"/>
        </w:rPr>
        <w:t>установок ?</w:t>
      </w:r>
      <w:proofErr w:type="gramEnd"/>
    </w:p>
    <w:p w14:paraId="6B5B09A7"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w:t>
      </w:r>
      <w:proofErr w:type="gramStart"/>
      <w:r w:rsidRPr="00171131">
        <w:rPr>
          <w:rFonts w:ascii="Times New Roman" w:hAnsi="Times New Roman"/>
          <w:color w:val="000000" w:themeColor="text1"/>
          <w:sz w:val="16"/>
          <w:szCs w:val="16"/>
        </w:rPr>
        <w:t>: Находились</w:t>
      </w:r>
      <w:proofErr w:type="gramEnd"/>
      <w:r w:rsidRPr="00171131">
        <w:rPr>
          <w:rFonts w:ascii="Times New Roman" w:hAnsi="Times New Roman"/>
          <w:color w:val="000000" w:themeColor="text1"/>
          <w:sz w:val="16"/>
          <w:szCs w:val="16"/>
        </w:rPr>
        <w:t xml:space="preserve"> в каждом отделе института, кроме того имеется центральная осциллографическая, которая обслуживала центральные лаборатории по исследованию топлив и масел. Большие шлейфные осциллографы остались на месте, и я их видел 30.IV.45 года. Часть катодных осциллографов и маленькая установка для испытания нагнетателей вывезены в Брауншвейг, но туда не прибыли. Приборы отправлены пароходом без сопровождающих. Эвакуацию осуществлял директор по адм.хоз.части Мюллер, который живет в Шпанрау (Берлин).</w:t>
      </w:r>
    </w:p>
    <w:p w14:paraId="1E8E4D9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6. ВОПРОС: Расскажите о планах работ отдела 1943-45 гг. и где их можно </w:t>
      </w:r>
      <w:proofErr w:type="gramStart"/>
      <w:r w:rsidRPr="00171131">
        <w:rPr>
          <w:rFonts w:ascii="Times New Roman" w:hAnsi="Times New Roman"/>
          <w:color w:val="000000" w:themeColor="text1"/>
          <w:sz w:val="16"/>
          <w:szCs w:val="16"/>
        </w:rPr>
        <w:t>найти ?</w:t>
      </w:r>
      <w:proofErr w:type="gramEnd"/>
    </w:p>
    <w:p w14:paraId="544398D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 Планы можно найти в моих отчетах и заметках, закрытых в сейфе. В ближайшее время я собирался исследовать мотор ДВ-603. Этот мотор имеет двухступенчатый нагнетатель. Высотность мотора 9500 м, мощность на этой высоте 1300 л.с., взлетная мощность 2000 л.с. Охлаждение воздуха за нагнетателем обеспечивается или впрыском воды, воды с этиловым и метиловым спиртами, или воздушное. Вопросами охлаждения воздуха за нагнетателями я занимался как с теоретической, так и экспериментальной стороны. Эти работы еще не закончены и должны были продолжаться.</w:t>
      </w:r>
    </w:p>
    <w:p w14:paraId="404C0531"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7. ВОПРОС</w:t>
      </w:r>
      <w:proofErr w:type="gramStart"/>
      <w:r w:rsidRPr="00171131">
        <w:rPr>
          <w:rFonts w:ascii="Times New Roman" w:hAnsi="Times New Roman"/>
          <w:color w:val="000000" w:themeColor="text1"/>
          <w:sz w:val="16"/>
          <w:szCs w:val="16"/>
        </w:rPr>
        <w:t>: Испытывали</w:t>
      </w:r>
      <w:proofErr w:type="gramEnd"/>
      <w:r w:rsidRPr="00171131">
        <w:rPr>
          <w:rFonts w:ascii="Times New Roman" w:hAnsi="Times New Roman"/>
          <w:color w:val="000000" w:themeColor="text1"/>
          <w:sz w:val="16"/>
          <w:szCs w:val="16"/>
        </w:rPr>
        <w:t xml:space="preserve"> ли Вы 24-х цилиндровые </w:t>
      </w:r>
      <w:proofErr w:type="gramStart"/>
      <w:r w:rsidRPr="00171131">
        <w:rPr>
          <w:rFonts w:ascii="Times New Roman" w:hAnsi="Times New Roman"/>
          <w:color w:val="000000" w:themeColor="text1"/>
          <w:sz w:val="16"/>
          <w:szCs w:val="16"/>
        </w:rPr>
        <w:t>моторы ?</w:t>
      </w:r>
      <w:proofErr w:type="gramEnd"/>
    </w:p>
    <w:p w14:paraId="3F6FF767"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 Такие моторы в институте не испытывались. Но ему известно, что фирма "Юнкерс" строила 24-х цилиндровый спаренный мотор.</w:t>
      </w:r>
    </w:p>
    <w:p w14:paraId="4572F2A6"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ВОПРОС</w:t>
      </w:r>
      <w:proofErr w:type="gramStart"/>
      <w:r w:rsidRPr="00171131">
        <w:rPr>
          <w:rFonts w:ascii="Times New Roman" w:hAnsi="Times New Roman"/>
          <w:color w:val="000000" w:themeColor="text1"/>
          <w:sz w:val="16"/>
          <w:szCs w:val="16"/>
        </w:rPr>
        <w:t>: Работал</w:t>
      </w:r>
      <w:proofErr w:type="gramEnd"/>
      <w:r w:rsidRPr="00171131">
        <w:rPr>
          <w:rFonts w:ascii="Times New Roman" w:hAnsi="Times New Roman"/>
          <w:color w:val="000000" w:themeColor="text1"/>
          <w:sz w:val="16"/>
          <w:szCs w:val="16"/>
        </w:rPr>
        <w:t xml:space="preserve"> ли институт над авиационными </w:t>
      </w:r>
      <w:proofErr w:type="gramStart"/>
      <w:r w:rsidRPr="00171131">
        <w:rPr>
          <w:rFonts w:ascii="Times New Roman" w:hAnsi="Times New Roman"/>
          <w:color w:val="000000" w:themeColor="text1"/>
          <w:sz w:val="16"/>
          <w:szCs w:val="16"/>
        </w:rPr>
        <w:t>дизелями ?</w:t>
      </w:r>
      <w:proofErr w:type="gramEnd"/>
    </w:p>
    <w:p w14:paraId="65D3A80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 В Германии в последние годы не занимались авиационными дизелями. Я видел в 1942 г. проект 24-х цилиндрового, ромбообразного дизеля (2-х тактного).</w:t>
      </w:r>
    </w:p>
    <w:p w14:paraId="03E26A64"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ВОПРОС: Какие другие моторы вы испытывали (опытные</w:t>
      </w:r>
      <w:proofErr w:type="gramStart"/>
      <w:r w:rsidRPr="00171131">
        <w:rPr>
          <w:rFonts w:ascii="Times New Roman" w:hAnsi="Times New Roman"/>
          <w:color w:val="000000" w:themeColor="text1"/>
          <w:sz w:val="16"/>
          <w:szCs w:val="16"/>
        </w:rPr>
        <w:t>) ?</w:t>
      </w:r>
      <w:proofErr w:type="gramEnd"/>
    </w:p>
    <w:p w14:paraId="2018413E"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w:t>
      </w:r>
      <w:proofErr w:type="gramStart"/>
      <w:r w:rsidRPr="00171131">
        <w:rPr>
          <w:rFonts w:ascii="Times New Roman" w:hAnsi="Times New Roman"/>
          <w:color w:val="000000" w:themeColor="text1"/>
          <w:sz w:val="16"/>
          <w:szCs w:val="16"/>
        </w:rPr>
        <w:t>: Испытывался</w:t>
      </w:r>
      <w:proofErr w:type="gramEnd"/>
      <w:r w:rsidRPr="00171131">
        <w:rPr>
          <w:rFonts w:ascii="Times New Roman" w:hAnsi="Times New Roman"/>
          <w:color w:val="000000" w:themeColor="text1"/>
          <w:sz w:val="16"/>
          <w:szCs w:val="16"/>
        </w:rPr>
        <w:t xml:space="preserve"> мотор ЮМО-213А, который уже полгода находится в серии. Данные мотора: взл. - 1750 л.с., на высоте 5000 м - 1400 л.с. Мотор имеет 2-х скоростной нагнетатель и снабжен 3-мя дросселями, что позволяет получить характеристику без провалов при переключении скорости и сохранить мощность постоянной от земли до пика первой скорости. Один такой мотор стоит у входа в здание моторной лаборатории, корпус 10а.</w:t>
      </w:r>
    </w:p>
    <w:p w14:paraId="5D8BA2DD"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10. ВОПРОС: Какими газовыми двигателями Вы </w:t>
      </w:r>
      <w:proofErr w:type="gramStart"/>
      <w:r w:rsidRPr="00171131">
        <w:rPr>
          <w:rFonts w:ascii="Times New Roman" w:hAnsi="Times New Roman"/>
          <w:color w:val="000000" w:themeColor="text1"/>
          <w:sz w:val="16"/>
          <w:szCs w:val="16"/>
        </w:rPr>
        <w:t>занимались ?</w:t>
      </w:r>
      <w:proofErr w:type="gramEnd"/>
    </w:p>
    <w:p w14:paraId="50F3F31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 Газовыми двигателями я не занимался. Только проводил сравнительны испытания моторов с турбокомпрессорами. Газовыми двигателями занимался проф. Шмидт, лаборатория которого находится около Мюнхена в Мусбурге ( ). Он туда переехал полтора года назад. Шмидт занимался только изучением лопаток для газовых турбин. Раньше он занимался турбинами для ТК, а последнее время для ВРД. В имелись свои конструкторские бюро, которые занимались проектированием турбокомпрессоров. Этими работами руководил проф. Пили.</w:t>
      </w:r>
    </w:p>
    <w:p w14:paraId="39C1AE6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ВОПРОС</w:t>
      </w:r>
      <w:proofErr w:type="gramStart"/>
      <w:r w:rsidRPr="00171131">
        <w:rPr>
          <w:rFonts w:ascii="Times New Roman" w:hAnsi="Times New Roman"/>
          <w:color w:val="000000" w:themeColor="text1"/>
          <w:sz w:val="16"/>
          <w:szCs w:val="16"/>
        </w:rPr>
        <w:t>: На</w:t>
      </w:r>
      <w:proofErr w:type="gramEnd"/>
      <w:r w:rsidRPr="00171131">
        <w:rPr>
          <w:rFonts w:ascii="Times New Roman" w:hAnsi="Times New Roman"/>
          <w:color w:val="000000" w:themeColor="text1"/>
          <w:sz w:val="16"/>
          <w:szCs w:val="16"/>
        </w:rPr>
        <w:t xml:space="preserve"> каких моторах установлены ТК</w:t>
      </w:r>
      <w:proofErr w:type="gramStart"/>
      <w:r w:rsidRPr="00171131">
        <w:rPr>
          <w:rFonts w:ascii="Times New Roman" w:hAnsi="Times New Roman"/>
          <w:color w:val="000000" w:themeColor="text1"/>
          <w:sz w:val="16"/>
          <w:szCs w:val="16"/>
        </w:rPr>
        <w:t>- ?</w:t>
      </w:r>
      <w:proofErr w:type="gramEnd"/>
    </w:p>
    <w:p w14:paraId="564C27E4"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 ТК -15 установлен на моторе ДВ-603И с высотностью 15.000 м. Этот мотор установлен на экспериментальном самолете-разведчике, который находится в Гамбурге у фирмы "Блом и Фосс". исследовал много систем комбинированного наддува, но не реализовал. Наиболее интересной является схема с высотностью 9-11 км. Эта схема выполнена так: турбокопрессор-нагнетатель-мотор. Между турбокомпрессором и нагнетателем для охлаждения воздуха применяется водяной радиатор.</w:t>
      </w:r>
    </w:p>
    <w:p w14:paraId="42A32F71"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12. ВОПРОС: Какие свои работы он считает наиболее </w:t>
      </w:r>
      <w:proofErr w:type="gramStart"/>
      <w:r w:rsidRPr="00171131">
        <w:rPr>
          <w:rFonts w:ascii="Times New Roman" w:hAnsi="Times New Roman"/>
          <w:color w:val="000000" w:themeColor="text1"/>
          <w:sz w:val="16"/>
          <w:szCs w:val="16"/>
        </w:rPr>
        <w:t>интересными ?</w:t>
      </w:r>
      <w:proofErr w:type="gramEnd"/>
    </w:p>
    <w:p w14:paraId="095FE52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 Расчет высотности авиационных моторов. Эта теоретическая теория опубликована в трудах за 1940 г. Представляет интерес моя работа по охлаждению двигателей водой при давлении 3-4 атмосфер. Этой работой я занимался с 1941 года до сих пор. Материалы этой работы, в виде протоколов, с моей помощью могут быть найдены.</w:t>
      </w:r>
    </w:p>
    <w:p w14:paraId="3EE7FB77"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ВОПРОС</w:t>
      </w:r>
      <w:proofErr w:type="gramStart"/>
      <w:r w:rsidRPr="00171131">
        <w:rPr>
          <w:rFonts w:ascii="Times New Roman" w:hAnsi="Times New Roman"/>
          <w:color w:val="000000" w:themeColor="text1"/>
          <w:sz w:val="16"/>
          <w:szCs w:val="16"/>
        </w:rPr>
        <w:t>: Где</w:t>
      </w:r>
      <w:proofErr w:type="gramEnd"/>
      <w:r w:rsidRPr="00171131">
        <w:rPr>
          <w:rFonts w:ascii="Times New Roman" w:hAnsi="Times New Roman"/>
          <w:color w:val="000000" w:themeColor="text1"/>
          <w:sz w:val="16"/>
          <w:szCs w:val="16"/>
        </w:rPr>
        <w:t xml:space="preserve"> находятся основные конструкторские бюро и лаборатории по моторам BMW, Юнкерс и </w:t>
      </w:r>
      <w:proofErr w:type="gramStart"/>
      <w:r w:rsidRPr="00171131">
        <w:rPr>
          <w:rFonts w:ascii="Times New Roman" w:hAnsi="Times New Roman"/>
          <w:color w:val="000000" w:themeColor="text1"/>
          <w:sz w:val="16"/>
          <w:szCs w:val="16"/>
        </w:rPr>
        <w:t>ДВ ?</w:t>
      </w:r>
      <w:proofErr w:type="gramEnd"/>
    </w:p>
    <w:p w14:paraId="64A6D154"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 Юнкерс - в Дессау, ДВ - в Штутгарде, BMW - в Мюнхене.</w:t>
      </w:r>
    </w:p>
    <w:p w14:paraId="6EB9803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ВОПРОС</w:t>
      </w:r>
      <w:proofErr w:type="gramStart"/>
      <w:r w:rsidRPr="00171131">
        <w:rPr>
          <w:rFonts w:ascii="Times New Roman" w:hAnsi="Times New Roman"/>
          <w:color w:val="000000" w:themeColor="text1"/>
          <w:sz w:val="16"/>
          <w:szCs w:val="16"/>
        </w:rPr>
        <w:t>: Есть</w:t>
      </w:r>
      <w:proofErr w:type="gramEnd"/>
      <w:r w:rsidRPr="00171131">
        <w:rPr>
          <w:rFonts w:ascii="Times New Roman" w:hAnsi="Times New Roman"/>
          <w:color w:val="000000" w:themeColor="text1"/>
          <w:sz w:val="16"/>
          <w:szCs w:val="16"/>
        </w:rPr>
        <w:t xml:space="preserve"> ли моторные конструкторские бюро и лаборатории в Дрездене и </w:t>
      </w:r>
      <w:proofErr w:type="gramStart"/>
      <w:r w:rsidRPr="00171131">
        <w:rPr>
          <w:rFonts w:ascii="Times New Roman" w:hAnsi="Times New Roman"/>
          <w:color w:val="000000" w:themeColor="text1"/>
          <w:sz w:val="16"/>
          <w:szCs w:val="16"/>
        </w:rPr>
        <w:t>Лейпциге ?</w:t>
      </w:r>
      <w:proofErr w:type="gramEnd"/>
    </w:p>
    <w:p w14:paraId="5D77E19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 В Дрездене и Лейпциге по моторам ничего существенного нет.</w:t>
      </w:r>
    </w:p>
    <w:p w14:paraId="5B165F8E"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ВОПРОС: Где руководитель отдела топлива и масел Филипович и где оборудование его лаборатории и сотрудники ?</w:t>
      </w:r>
    </w:p>
    <w:p w14:paraId="045CB48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 Филипович уехал в Западную Германию, вместе с ним выехали его сотрудники. Основное оборудование и установка эвакуированы с ним.</w:t>
      </w:r>
    </w:p>
    <w:p w14:paraId="7386BF76"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16. ВОПРОС: Какая специальность </w:t>
      </w:r>
      <w:proofErr w:type="gramStart"/>
      <w:r w:rsidRPr="00171131">
        <w:rPr>
          <w:rFonts w:ascii="Times New Roman" w:hAnsi="Times New Roman"/>
          <w:color w:val="000000" w:themeColor="text1"/>
          <w:sz w:val="16"/>
          <w:szCs w:val="16"/>
        </w:rPr>
        <w:t>Бока ?</w:t>
      </w:r>
      <w:proofErr w:type="gramEnd"/>
    </w:p>
    <w:p w14:paraId="136C0DF4"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w:t>
      </w:r>
      <w:proofErr w:type="gramStart"/>
      <w:r w:rsidRPr="00171131">
        <w:rPr>
          <w:rFonts w:ascii="Times New Roman" w:hAnsi="Times New Roman"/>
          <w:color w:val="000000" w:themeColor="text1"/>
          <w:sz w:val="16"/>
          <w:szCs w:val="16"/>
        </w:rPr>
        <w:t>: В последнее время</w:t>
      </w:r>
      <w:proofErr w:type="gramEnd"/>
      <w:r w:rsidRPr="00171131">
        <w:rPr>
          <w:rFonts w:ascii="Times New Roman" w:hAnsi="Times New Roman"/>
          <w:color w:val="000000" w:themeColor="text1"/>
          <w:sz w:val="16"/>
          <w:szCs w:val="16"/>
        </w:rPr>
        <w:t>, ввиду занятости общим руководством, Бок исследовательскими работами лично не занимался. Его последняя узкая специальность - аэродинамика и устойчивость при больших скоростях.</w:t>
      </w:r>
    </w:p>
    <w:p w14:paraId="335FF553"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ВОПРОС</w:t>
      </w:r>
      <w:proofErr w:type="gramStart"/>
      <w:r w:rsidRPr="00171131">
        <w:rPr>
          <w:rFonts w:ascii="Times New Roman" w:hAnsi="Times New Roman"/>
          <w:color w:val="000000" w:themeColor="text1"/>
          <w:sz w:val="16"/>
          <w:szCs w:val="16"/>
        </w:rPr>
        <w:t>: Занимался</w:t>
      </w:r>
      <w:proofErr w:type="gramEnd"/>
      <w:r w:rsidRPr="00171131">
        <w:rPr>
          <w:rFonts w:ascii="Times New Roman" w:hAnsi="Times New Roman"/>
          <w:color w:val="000000" w:themeColor="text1"/>
          <w:sz w:val="16"/>
          <w:szCs w:val="16"/>
        </w:rPr>
        <w:t xml:space="preserve"> ли Бок ракетными </w:t>
      </w:r>
      <w:proofErr w:type="gramStart"/>
      <w:r w:rsidRPr="00171131">
        <w:rPr>
          <w:rFonts w:ascii="Times New Roman" w:hAnsi="Times New Roman"/>
          <w:color w:val="000000" w:themeColor="text1"/>
          <w:sz w:val="16"/>
          <w:szCs w:val="16"/>
        </w:rPr>
        <w:t>двигателями ?</w:t>
      </w:r>
      <w:proofErr w:type="gramEnd"/>
    </w:p>
    <w:p w14:paraId="03534706"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 Бок наверняка ракетными двигателями не занимался.</w:t>
      </w:r>
    </w:p>
    <w:p w14:paraId="2CD86ACD"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ВОПРОС: Кто и где занимался двигателями для ФАУ-</w:t>
      </w:r>
      <w:proofErr w:type="gramStart"/>
      <w:r w:rsidRPr="00171131">
        <w:rPr>
          <w:rFonts w:ascii="Times New Roman" w:hAnsi="Times New Roman"/>
          <w:color w:val="000000" w:themeColor="text1"/>
          <w:sz w:val="16"/>
          <w:szCs w:val="16"/>
        </w:rPr>
        <w:t>1 ?</w:t>
      </w:r>
      <w:proofErr w:type="gramEnd"/>
    </w:p>
    <w:p w14:paraId="0586081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ОТВЕТ: </w:t>
      </w:r>
      <w:proofErr w:type="gramStart"/>
      <w:r w:rsidRPr="00171131">
        <w:rPr>
          <w:rFonts w:ascii="Times New Roman" w:hAnsi="Times New Roman"/>
          <w:color w:val="000000" w:themeColor="text1"/>
          <w:sz w:val="16"/>
          <w:szCs w:val="16"/>
        </w:rPr>
        <w:t>В этими вопросами</w:t>
      </w:r>
      <w:proofErr w:type="gramEnd"/>
      <w:r w:rsidRPr="00171131">
        <w:rPr>
          <w:rFonts w:ascii="Times New Roman" w:hAnsi="Times New Roman"/>
          <w:color w:val="000000" w:themeColor="text1"/>
          <w:sz w:val="16"/>
          <w:szCs w:val="16"/>
        </w:rPr>
        <w:t xml:space="preserve"> не занимались. Этим вопросом занимался Пауль Шмидт, который имеет патент </w:t>
      </w:r>
      <w:proofErr w:type="gramStart"/>
      <w:r w:rsidRPr="00171131">
        <w:rPr>
          <w:rFonts w:ascii="Times New Roman" w:hAnsi="Times New Roman"/>
          <w:color w:val="000000" w:themeColor="text1"/>
          <w:sz w:val="16"/>
          <w:szCs w:val="16"/>
        </w:rPr>
        <w:t>на этот двигатель</w:t>
      </w:r>
      <w:proofErr w:type="gramEnd"/>
      <w:r w:rsidRPr="00171131">
        <w:rPr>
          <w:rFonts w:ascii="Times New Roman" w:hAnsi="Times New Roman"/>
          <w:color w:val="000000" w:themeColor="text1"/>
          <w:sz w:val="16"/>
          <w:szCs w:val="16"/>
        </w:rPr>
        <w:t xml:space="preserve"> и он находится в Мюнхене.</w:t>
      </w:r>
    </w:p>
    <w:p w14:paraId="01F19ED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ВОПРОС</w:t>
      </w:r>
      <w:proofErr w:type="gramStart"/>
      <w:r w:rsidRPr="00171131">
        <w:rPr>
          <w:rFonts w:ascii="Times New Roman" w:hAnsi="Times New Roman"/>
          <w:color w:val="000000" w:themeColor="text1"/>
          <w:sz w:val="16"/>
          <w:szCs w:val="16"/>
        </w:rPr>
        <w:t>: Известно</w:t>
      </w:r>
      <w:proofErr w:type="gramEnd"/>
      <w:r w:rsidRPr="00171131">
        <w:rPr>
          <w:rFonts w:ascii="Times New Roman" w:hAnsi="Times New Roman"/>
          <w:color w:val="000000" w:themeColor="text1"/>
          <w:sz w:val="16"/>
          <w:szCs w:val="16"/>
        </w:rPr>
        <w:t xml:space="preserve"> ли Вам о наличии стартовой площадки на </w:t>
      </w:r>
      <w:proofErr w:type="gramStart"/>
      <w:r w:rsidRPr="00171131">
        <w:rPr>
          <w:rFonts w:ascii="Times New Roman" w:hAnsi="Times New Roman"/>
          <w:color w:val="000000" w:themeColor="text1"/>
          <w:sz w:val="16"/>
          <w:szCs w:val="16"/>
        </w:rPr>
        <w:t>территории ?</w:t>
      </w:r>
      <w:proofErr w:type="gramEnd"/>
    </w:p>
    <w:p w14:paraId="2D669BC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w:t>
      </w:r>
      <w:proofErr w:type="gramStart"/>
      <w:r w:rsidRPr="00171131">
        <w:rPr>
          <w:rFonts w:ascii="Times New Roman" w:hAnsi="Times New Roman"/>
          <w:color w:val="000000" w:themeColor="text1"/>
          <w:sz w:val="16"/>
          <w:szCs w:val="16"/>
        </w:rPr>
        <w:t>: Нет</w:t>
      </w:r>
      <w:proofErr w:type="gramEnd"/>
      <w:r w:rsidRPr="00171131">
        <w:rPr>
          <w:rFonts w:ascii="Times New Roman" w:hAnsi="Times New Roman"/>
          <w:color w:val="000000" w:themeColor="text1"/>
          <w:sz w:val="16"/>
          <w:szCs w:val="16"/>
        </w:rPr>
        <w:t>, ничего не знаю.</w:t>
      </w:r>
    </w:p>
    <w:p w14:paraId="54740C8C"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20. ВОПРОС: Какими топками для реактивных двигателей занимались </w:t>
      </w:r>
      <w:proofErr w:type="gramStart"/>
      <w:r w:rsidRPr="00171131">
        <w:rPr>
          <w:rFonts w:ascii="Times New Roman" w:hAnsi="Times New Roman"/>
          <w:color w:val="000000" w:themeColor="text1"/>
          <w:sz w:val="16"/>
          <w:szCs w:val="16"/>
        </w:rPr>
        <w:t>в ?</w:t>
      </w:r>
      <w:proofErr w:type="gramEnd"/>
    </w:p>
    <w:p w14:paraId="0312381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w:t>
      </w:r>
      <w:proofErr w:type="gramStart"/>
      <w:r w:rsidRPr="00171131">
        <w:rPr>
          <w:rFonts w:ascii="Times New Roman" w:hAnsi="Times New Roman"/>
          <w:color w:val="000000" w:themeColor="text1"/>
          <w:sz w:val="16"/>
          <w:szCs w:val="16"/>
        </w:rPr>
        <w:t>: Занималась</w:t>
      </w:r>
      <w:proofErr w:type="gramEnd"/>
      <w:r w:rsidRPr="00171131">
        <w:rPr>
          <w:rFonts w:ascii="Times New Roman" w:hAnsi="Times New Roman"/>
          <w:color w:val="000000" w:themeColor="text1"/>
          <w:sz w:val="16"/>
          <w:szCs w:val="16"/>
        </w:rPr>
        <w:t xml:space="preserve"> только двумя топками - для BMW и ЮМО. Этими топками занимался термодинамический отдел - Корнаккер.</w:t>
      </w:r>
    </w:p>
    <w:p w14:paraId="6CFFA7E5"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ВОПРОС: Кто руководил термодинамическим отделом?</w:t>
      </w:r>
    </w:p>
    <w:p w14:paraId="26D8E399"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 Шмидт. Его замещал Корнаккер, который находится в Адлерсгофе. Его адрес мне не известен.</w:t>
      </w:r>
    </w:p>
    <w:p w14:paraId="69A0223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 ВОПРОС</w:t>
      </w:r>
      <w:proofErr w:type="gramStart"/>
      <w:r w:rsidRPr="00171131">
        <w:rPr>
          <w:rFonts w:ascii="Times New Roman" w:hAnsi="Times New Roman"/>
          <w:color w:val="000000" w:themeColor="text1"/>
          <w:sz w:val="16"/>
          <w:szCs w:val="16"/>
        </w:rPr>
        <w:t>: Имеются</w:t>
      </w:r>
      <w:proofErr w:type="gramEnd"/>
      <w:r w:rsidRPr="00171131">
        <w:rPr>
          <w:rFonts w:ascii="Times New Roman" w:hAnsi="Times New Roman"/>
          <w:color w:val="000000" w:themeColor="text1"/>
          <w:sz w:val="16"/>
          <w:szCs w:val="16"/>
        </w:rPr>
        <w:t xml:space="preserve"> ли в сверхзвуковые аэродинамические </w:t>
      </w:r>
      <w:proofErr w:type="gramStart"/>
      <w:r w:rsidRPr="00171131">
        <w:rPr>
          <w:rFonts w:ascii="Times New Roman" w:hAnsi="Times New Roman"/>
          <w:color w:val="000000" w:themeColor="text1"/>
          <w:sz w:val="16"/>
          <w:szCs w:val="16"/>
        </w:rPr>
        <w:t>трубы ?</w:t>
      </w:r>
      <w:proofErr w:type="gramEnd"/>
    </w:p>
    <w:p w14:paraId="3F4EB78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w:t>
      </w:r>
      <w:proofErr w:type="gramStart"/>
      <w:r w:rsidRPr="00171131">
        <w:rPr>
          <w:rFonts w:ascii="Times New Roman" w:hAnsi="Times New Roman"/>
          <w:color w:val="000000" w:themeColor="text1"/>
          <w:sz w:val="16"/>
          <w:szCs w:val="16"/>
        </w:rPr>
        <w:t>: Имеется</w:t>
      </w:r>
      <w:proofErr w:type="gramEnd"/>
      <w:r w:rsidRPr="00171131">
        <w:rPr>
          <w:rFonts w:ascii="Times New Roman" w:hAnsi="Times New Roman"/>
          <w:color w:val="000000" w:themeColor="text1"/>
          <w:sz w:val="16"/>
          <w:szCs w:val="16"/>
        </w:rPr>
        <w:t xml:space="preserve"> проект и чертежи такой трубы. Диаметр трубы запроектирован 200 мм, число Ма-4.0 при давлении 8 атмосфер. Чертежи новой воздуходувной установки и принципиальная аэродинамическая схема трубы имеются в его сейфе. Работы по сверхзвуковым скоростям проводились в старой трубе =100 мм.</w:t>
      </w:r>
    </w:p>
    <w:p w14:paraId="49E3C4C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23. ВОПРОС: Кто работал </w:t>
      </w:r>
      <w:proofErr w:type="gramStart"/>
      <w:r w:rsidRPr="00171131">
        <w:rPr>
          <w:rFonts w:ascii="Times New Roman" w:hAnsi="Times New Roman"/>
          <w:color w:val="000000" w:themeColor="text1"/>
          <w:sz w:val="16"/>
          <w:szCs w:val="16"/>
        </w:rPr>
        <w:t>в над</w:t>
      </w:r>
      <w:proofErr w:type="gramEnd"/>
      <w:r w:rsidRPr="00171131">
        <w:rPr>
          <w:rFonts w:ascii="Times New Roman" w:hAnsi="Times New Roman"/>
          <w:color w:val="000000" w:themeColor="text1"/>
          <w:sz w:val="16"/>
          <w:szCs w:val="16"/>
        </w:rPr>
        <w:t xml:space="preserve"> </w:t>
      </w:r>
      <w:proofErr w:type="gramStart"/>
      <w:r w:rsidRPr="00171131">
        <w:rPr>
          <w:rFonts w:ascii="Times New Roman" w:hAnsi="Times New Roman"/>
          <w:color w:val="000000" w:themeColor="text1"/>
          <w:sz w:val="16"/>
          <w:szCs w:val="16"/>
        </w:rPr>
        <w:t>ЖРД ?</w:t>
      </w:r>
      <w:proofErr w:type="gramEnd"/>
    </w:p>
    <w:p w14:paraId="4201077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 В - никто. В Брауншвейге - кажется, Буземан, а в Четингене - я не знаю кто. Буземан занимался теорией, а объекты изготовлялись в Пеннемюнде - Вальтер с Пеннемюнде практически не связан.</w:t>
      </w:r>
    </w:p>
    <w:p w14:paraId="3C886621"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ВОПРОС</w:t>
      </w:r>
      <w:proofErr w:type="gramStart"/>
      <w:r w:rsidRPr="00171131">
        <w:rPr>
          <w:rFonts w:ascii="Times New Roman" w:hAnsi="Times New Roman"/>
          <w:color w:val="000000" w:themeColor="text1"/>
          <w:sz w:val="16"/>
          <w:szCs w:val="16"/>
        </w:rPr>
        <w:t>: Где</w:t>
      </w:r>
      <w:proofErr w:type="gramEnd"/>
      <w:r w:rsidRPr="00171131">
        <w:rPr>
          <w:rFonts w:ascii="Times New Roman" w:hAnsi="Times New Roman"/>
          <w:color w:val="000000" w:themeColor="text1"/>
          <w:sz w:val="16"/>
          <w:szCs w:val="16"/>
        </w:rPr>
        <w:t xml:space="preserve"> находятся секретные и важные </w:t>
      </w:r>
      <w:proofErr w:type="gramStart"/>
      <w:r w:rsidRPr="00171131">
        <w:rPr>
          <w:rFonts w:ascii="Times New Roman" w:hAnsi="Times New Roman"/>
          <w:color w:val="000000" w:themeColor="text1"/>
          <w:sz w:val="16"/>
          <w:szCs w:val="16"/>
        </w:rPr>
        <w:t>документы ?</w:t>
      </w:r>
      <w:proofErr w:type="gramEnd"/>
    </w:p>
    <w:p w14:paraId="57C2CA2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w:t>
      </w:r>
      <w:proofErr w:type="gramStart"/>
      <w:r w:rsidRPr="00171131">
        <w:rPr>
          <w:rFonts w:ascii="Times New Roman" w:hAnsi="Times New Roman"/>
          <w:color w:val="000000" w:themeColor="text1"/>
          <w:sz w:val="16"/>
          <w:szCs w:val="16"/>
        </w:rPr>
        <w:t>: Почти</w:t>
      </w:r>
      <w:proofErr w:type="gramEnd"/>
      <w:r w:rsidRPr="00171131">
        <w:rPr>
          <w:rFonts w:ascii="Times New Roman" w:hAnsi="Times New Roman"/>
          <w:color w:val="000000" w:themeColor="text1"/>
          <w:sz w:val="16"/>
          <w:szCs w:val="16"/>
        </w:rPr>
        <w:t xml:space="preserve"> во всех отделах имеются тайники, в которых замурованы наиболее ценные документы. Секретные материалы находятся в сейфах отделов. Мои материалы и часть других замурованы в бомбоубежище. Документы были замурованы 10-12 апреля 1945 г. Проф. Бок знает где спрятаны все документы. Все эти материалы замурованы для того, что люди, не специалисты, не могли их уничтожить.</w:t>
      </w:r>
    </w:p>
    <w:p w14:paraId="66D2A6B7"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ВОПРОС: Где находятся Боленрат и Корнелиус ?</w:t>
      </w:r>
    </w:p>
    <w:p w14:paraId="3A52A52E"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 Корнелиус 3 месяца тому назад умер, а Боленрат уехал на юг Германии.</w:t>
      </w:r>
    </w:p>
    <w:p w14:paraId="0F97A25E"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26. ВОПРОС: Кто в последнее время руководил отделом </w:t>
      </w:r>
      <w:proofErr w:type="gramStart"/>
      <w:r w:rsidRPr="00171131">
        <w:rPr>
          <w:rFonts w:ascii="Times New Roman" w:hAnsi="Times New Roman"/>
          <w:color w:val="000000" w:themeColor="text1"/>
          <w:sz w:val="16"/>
          <w:szCs w:val="16"/>
        </w:rPr>
        <w:t>материаловедения ?</w:t>
      </w:r>
      <w:proofErr w:type="gramEnd"/>
    </w:p>
    <w:p w14:paraId="473C9CA8"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w:t>
      </w:r>
      <w:proofErr w:type="gramStart"/>
      <w:r w:rsidRPr="00171131">
        <w:rPr>
          <w:rFonts w:ascii="Times New Roman" w:hAnsi="Times New Roman"/>
          <w:color w:val="000000" w:themeColor="text1"/>
          <w:sz w:val="16"/>
          <w:szCs w:val="16"/>
        </w:rPr>
        <w:t>: Сейчас</w:t>
      </w:r>
      <w:proofErr w:type="gramEnd"/>
      <w:r w:rsidRPr="00171131">
        <w:rPr>
          <w:rFonts w:ascii="Times New Roman" w:hAnsi="Times New Roman"/>
          <w:color w:val="000000" w:themeColor="text1"/>
          <w:sz w:val="16"/>
          <w:szCs w:val="16"/>
        </w:rPr>
        <w:t xml:space="preserve"> руководителя отдела нет. В Адлерсгофе находится руководитель секции неметаллов. Адреса его не знаю.</w:t>
      </w:r>
    </w:p>
    <w:p w14:paraId="7B52AED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27. ВОПРОС: Кто руководил лабораторией </w:t>
      </w:r>
      <w:proofErr w:type="gramStart"/>
      <w:r w:rsidRPr="00171131">
        <w:rPr>
          <w:rFonts w:ascii="Times New Roman" w:hAnsi="Times New Roman"/>
          <w:color w:val="000000" w:themeColor="text1"/>
          <w:sz w:val="16"/>
          <w:szCs w:val="16"/>
        </w:rPr>
        <w:t>прочности ?</w:t>
      </w:r>
      <w:proofErr w:type="gramEnd"/>
    </w:p>
    <w:p w14:paraId="2E09ADAB"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 Руководил проф. Зайдель, который ушел в армию, а его замещал Тайхман, который в Берлине.</w:t>
      </w:r>
    </w:p>
    <w:p w14:paraId="44584ADE"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ВОПРОС</w:t>
      </w:r>
      <w:proofErr w:type="gramStart"/>
      <w:r w:rsidRPr="00171131">
        <w:rPr>
          <w:rFonts w:ascii="Times New Roman" w:hAnsi="Times New Roman"/>
          <w:color w:val="000000" w:themeColor="text1"/>
          <w:sz w:val="16"/>
          <w:szCs w:val="16"/>
        </w:rPr>
        <w:t>: Где</w:t>
      </w:r>
      <w:proofErr w:type="gramEnd"/>
      <w:r w:rsidRPr="00171131">
        <w:rPr>
          <w:rFonts w:ascii="Times New Roman" w:hAnsi="Times New Roman"/>
          <w:color w:val="000000" w:themeColor="text1"/>
          <w:sz w:val="16"/>
          <w:szCs w:val="16"/>
        </w:rPr>
        <w:t xml:space="preserve"> в Германии находятся сверхзвуковые </w:t>
      </w:r>
      <w:proofErr w:type="gramStart"/>
      <w:r w:rsidRPr="00171131">
        <w:rPr>
          <w:rFonts w:ascii="Times New Roman" w:hAnsi="Times New Roman"/>
          <w:color w:val="000000" w:themeColor="text1"/>
          <w:sz w:val="16"/>
          <w:szCs w:val="16"/>
        </w:rPr>
        <w:t>трубы ?</w:t>
      </w:r>
      <w:proofErr w:type="gramEnd"/>
    </w:p>
    <w:p w14:paraId="0A3D0703"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 В Мюнхене находится сверхзвуковая аэродинамическая труба типа Гвидония.</w:t>
      </w:r>
    </w:p>
    <w:p w14:paraId="6242A1D4"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ВОПРОС</w:t>
      </w:r>
      <w:proofErr w:type="gramStart"/>
      <w:r w:rsidRPr="00171131">
        <w:rPr>
          <w:rFonts w:ascii="Times New Roman" w:hAnsi="Times New Roman"/>
          <w:color w:val="000000" w:themeColor="text1"/>
          <w:sz w:val="16"/>
          <w:szCs w:val="16"/>
        </w:rPr>
        <w:t>: Над</w:t>
      </w:r>
      <w:proofErr w:type="gramEnd"/>
      <w:r w:rsidRPr="00171131">
        <w:rPr>
          <w:rFonts w:ascii="Times New Roman" w:hAnsi="Times New Roman"/>
          <w:color w:val="000000" w:themeColor="text1"/>
          <w:sz w:val="16"/>
          <w:szCs w:val="16"/>
        </w:rPr>
        <w:t xml:space="preserve"> какими топливами работали в последнее </w:t>
      </w:r>
      <w:proofErr w:type="gramStart"/>
      <w:r w:rsidRPr="00171131">
        <w:rPr>
          <w:rFonts w:ascii="Times New Roman" w:hAnsi="Times New Roman"/>
          <w:color w:val="000000" w:themeColor="text1"/>
          <w:sz w:val="16"/>
          <w:szCs w:val="16"/>
        </w:rPr>
        <w:t>время ?</w:t>
      </w:r>
      <w:proofErr w:type="gramEnd"/>
    </w:p>
    <w:p w14:paraId="31473482"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 Отработано ароматическое топливо с окт. числом 95. Также велись работы над заменителями метил-анилина в качестве антидетонатора.</w:t>
      </w:r>
    </w:p>
    <w:p w14:paraId="13B627AF"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30. ВОПРОС: Какие моторы СССР Вы </w:t>
      </w:r>
      <w:proofErr w:type="gramStart"/>
      <w:r w:rsidRPr="00171131">
        <w:rPr>
          <w:rFonts w:ascii="Times New Roman" w:hAnsi="Times New Roman"/>
          <w:color w:val="000000" w:themeColor="text1"/>
          <w:sz w:val="16"/>
          <w:szCs w:val="16"/>
        </w:rPr>
        <w:t>испытывали ?</w:t>
      </w:r>
      <w:proofErr w:type="gramEnd"/>
    </w:p>
    <w:p w14:paraId="4E1D30DA"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ОТВЕТ: Ам-35 и Ам-38. Моторы М-105 и М-107 испытывались в Праге.</w:t>
      </w:r>
    </w:p>
    <w:p w14:paraId="50E7F196"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беседы опрашиваемый предложил свои услуги, показав все установки и дав необходимые объяснения.</w:t>
      </w:r>
    </w:p>
    <w:p w14:paraId="6D2BF1E3" w14:textId="77777777" w:rsidR="00DE5A7C" w:rsidRPr="00171131" w:rsidRDefault="00DE5A7C" w:rsidP="00171131">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Допрос записан т.т. Амбарцумян Р.С. и Владимировым В.Д. (rgu).</w:t>
      </w:r>
    </w:p>
    <w:p w14:paraId="49EB8EF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CD8A3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 вышло:</w:t>
      </w:r>
    </w:p>
    <w:p w14:paraId="4E0626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w:t>
      </w:r>
    </w:p>
    <w:p w14:paraId="5D10CE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Постановление Государственного Комитета Обороны о посылке комиссии по вывозу оборудования и изучению работы немецкого Ракетного института в Пеннемюнде (8994).</w:t>
      </w:r>
    </w:p>
    <w:p w14:paraId="68D5CE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D71A6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 на территории Германии, занятой Советскими войскам, было выявлено и обследовано около 600 немецких предприятий и их филиалов, которые были так или иначе заняты производством самолетов, авиамоторов, авиаприборов или их агрегатов и деталей. Из этого общего количества заводов, занятых авиационным производством, 213 основных авиационных предприятий принадлежали ведущим немецким авиационным фирмам.</w:t>
      </w:r>
    </w:p>
    <w:p w14:paraId="3C1A0F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Выявленные и обследованные немецкие авиационые предприятия и их филиалы распределяются по видам производства следующим образом: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1842"/>
        <w:gridCol w:w="2268"/>
        <w:gridCol w:w="993"/>
      </w:tblGrid>
      <w:tr w:rsidR="00094A30" w:rsidRPr="00171131" w14:paraId="24E9771E" w14:textId="77777777" w:rsidTr="00D21494">
        <w:trPr>
          <w:cantSplit/>
        </w:trPr>
        <w:tc>
          <w:tcPr>
            <w:tcW w:w="2235" w:type="dxa"/>
          </w:tcPr>
          <w:p w14:paraId="4ED903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Предприятия</w:t>
            </w:r>
          </w:p>
        </w:tc>
        <w:tc>
          <w:tcPr>
            <w:tcW w:w="1842" w:type="dxa"/>
          </w:tcPr>
          <w:p w14:paraId="76588A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Основные предприятия</w:t>
            </w:r>
          </w:p>
        </w:tc>
        <w:tc>
          <w:tcPr>
            <w:tcW w:w="2268" w:type="dxa"/>
          </w:tcPr>
          <w:p w14:paraId="3DD8A2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Привлеченные предприятия</w:t>
            </w:r>
          </w:p>
        </w:tc>
        <w:tc>
          <w:tcPr>
            <w:tcW w:w="993" w:type="dxa"/>
          </w:tcPr>
          <w:p w14:paraId="3AD1FD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tc>
      </w:tr>
      <w:tr w:rsidR="00094A30" w:rsidRPr="00171131" w14:paraId="7D7ABDAB" w14:textId="77777777" w:rsidTr="00D21494">
        <w:trPr>
          <w:cantSplit/>
        </w:trPr>
        <w:tc>
          <w:tcPr>
            <w:tcW w:w="2235" w:type="dxa"/>
          </w:tcPr>
          <w:p w14:paraId="2B8B8B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Самолетостроительные</w:t>
            </w:r>
          </w:p>
        </w:tc>
        <w:tc>
          <w:tcPr>
            <w:tcW w:w="1842" w:type="dxa"/>
          </w:tcPr>
          <w:p w14:paraId="236D99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131</w:t>
            </w:r>
          </w:p>
        </w:tc>
        <w:tc>
          <w:tcPr>
            <w:tcW w:w="2268" w:type="dxa"/>
          </w:tcPr>
          <w:p w14:paraId="3EB2C1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145</w:t>
            </w:r>
          </w:p>
        </w:tc>
        <w:tc>
          <w:tcPr>
            <w:tcW w:w="993" w:type="dxa"/>
          </w:tcPr>
          <w:p w14:paraId="6AB6AF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276</w:t>
            </w:r>
          </w:p>
        </w:tc>
      </w:tr>
      <w:tr w:rsidR="00094A30" w:rsidRPr="00171131" w14:paraId="634BDB1E" w14:textId="77777777" w:rsidTr="00D21494">
        <w:trPr>
          <w:cantSplit/>
        </w:trPr>
        <w:tc>
          <w:tcPr>
            <w:tcW w:w="2235" w:type="dxa"/>
          </w:tcPr>
          <w:p w14:paraId="68CB41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Моторостроительные</w:t>
            </w:r>
          </w:p>
        </w:tc>
        <w:tc>
          <w:tcPr>
            <w:tcW w:w="1842" w:type="dxa"/>
          </w:tcPr>
          <w:p w14:paraId="589AF4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w:t>
            </w:r>
          </w:p>
        </w:tc>
        <w:tc>
          <w:tcPr>
            <w:tcW w:w="2268" w:type="dxa"/>
          </w:tcPr>
          <w:p w14:paraId="4BA4B7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70</w:t>
            </w:r>
          </w:p>
        </w:tc>
        <w:tc>
          <w:tcPr>
            <w:tcW w:w="993" w:type="dxa"/>
          </w:tcPr>
          <w:p w14:paraId="091770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120</w:t>
            </w:r>
          </w:p>
        </w:tc>
      </w:tr>
      <w:tr w:rsidR="00094A30" w:rsidRPr="00171131" w14:paraId="04DB2BAA" w14:textId="77777777" w:rsidTr="00D21494">
        <w:trPr>
          <w:cantSplit/>
        </w:trPr>
        <w:tc>
          <w:tcPr>
            <w:tcW w:w="2235" w:type="dxa"/>
          </w:tcPr>
          <w:p w14:paraId="702208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Приборостроительные</w:t>
            </w:r>
          </w:p>
        </w:tc>
        <w:tc>
          <w:tcPr>
            <w:tcW w:w="1842" w:type="dxa"/>
          </w:tcPr>
          <w:p w14:paraId="64A956F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w:t>
            </w:r>
          </w:p>
        </w:tc>
        <w:tc>
          <w:tcPr>
            <w:tcW w:w="2268" w:type="dxa"/>
          </w:tcPr>
          <w:p w14:paraId="4F7961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84</w:t>
            </w:r>
          </w:p>
        </w:tc>
        <w:tc>
          <w:tcPr>
            <w:tcW w:w="993" w:type="dxa"/>
          </w:tcPr>
          <w:p w14:paraId="7EA7C27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107</w:t>
            </w:r>
          </w:p>
        </w:tc>
      </w:tr>
      <w:tr w:rsidR="00094A30" w:rsidRPr="00171131" w14:paraId="173C249C" w14:textId="77777777" w:rsidTr="00D21494">
        <w:trPr>
          <w:cantSplit/>
        </w:trPr>
        <w:tc>
          <w:tcPr>
            <w:tcW w:w="2235" w:type="dxa"/>
          </w:tcPr>
          <w:p w14:paraId="6726DEA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Вооружение</w:t>
            </w:r>
          </w:p>
        </w:tc>
        <w:tc>
          <w:tcPr>
            <w:tcW w:w="1842" w:type="dxa"/>
          </w:tcPr>
          <w:p w14:paraId="59390B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2268" w:type="dxa"/>
          </w:tcPr>
          <w:p w14:paraId="7C80F5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993" w:type="dxa"/>
          </w:tcPr>
          <w:p w14:paraId="7A472A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w:t>
            </w:r>
          </w:p>
        </w:tc>
      </w:tr>
      <w:tr w:rsidR="00094A30" w:rsidRPr="00171131" w14:paraId="4E185BE3" w14:textId="77777777" w:rsidTr="00D21494">
        <w:trPr>
          <w:cantSplit/>
        </w:trPr>
        <w:tc>
          <w:tcPr>
            <w:tcW w:w="2235" w:type="dxa"/>
          </w:tcPr>
          <w:p w14:paraId="795523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Самолетов-снарядов ФАУ</w:t>
            </w:r>
          </w:p>
        </w:tc>
        <w:tc>
          <w:tcPr>
            <w:tcW w:w="1842" w:type="dxa"/>
          </w:tcPr>
          <w:p w14:paraId="523A13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2268" w:type="dxa"/>
          </w:tcPr>
          <w:p w14:paraId="1914A7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993" w:type="dxa"/>
          </w:tcPr>
          <w:p w14:paraId="487867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w:t>
            </w:r>
          </w:p>
        </w:tc>
      </w:tr>
      <w:tr w:rsidR="00094A30" w:rsidRPr="00171131" w14:paraId="67D7BAA6" w14:textId="77777777" w:rsidTr="00D21494">
        <w:trPr>
          <w:cantSplit/>
        </w:trPr>
        <w:tc>
          <w:tcPr>
            <w:tcW w:w="2235" w:type="dxa"/>
          </w:tcPr>
          <w:p w14:paraId="1789EE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Разных</w:t>
            </w:r>
          </w:p>
        </w:tc>
        <w:tc>
          <w:tcPr>
            <w:tcW w:w="1842" w:type="dxa"/>
          </w:tcPr>
          <w:p w14:paraId="219278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w:t>
            </w:r>
          </w:p>
        </w:tc>
        <w:tc>
          <w:tcPr>
            <w:tcW w:w="2268" w:type="dxa"/>
          </w:tcPr>
          <w:p w14:paraId="0B317D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w:t>
            </w:r>
          </w:p>
        </w:tc>
        <w:tc>
          <w:tcPr>
            <w:tcW w:w="993" w:type="dxa"/>
          </w:tcPr>
          <w:p w14:paraId="049F21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w:t>
            </w:r>
          </w:p>
        </w:tc>
      </w:tr>
    </w:tbl>
    <w:p w14:paraId="5A205F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(8987).</w:t>
      </w:r>
    </w:p>
    <w:p w14:paraId="270157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группу самолетостроительных заводов включены заводы опытного и серийного самолетостроения, заводы по производству узлов и деталей самолета, заводы по производству самолетостроительных приспособлений.</w:t>
      </w:r>
    </w:p>
    <w:p w14:paraId="798632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В группу моторостроительных заводов включены заводы опытного и серийного авиамоторостроения, заводы по производству агрегатов и деталей мотора, заводы по производству специального инструмента для моторостроения.</w:t>
      </w:r>
    </w:p>
    <w:p w14:paraId="2C4C15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группу приборных заводов включены заводы по производству авиаприборов, радио- и электрооборудования самолетов, заводы по изготовлению различных деталей для авиаприбров.</w:t>
      </w:r>
    </w:p>
    <w:p w14:paraId="7DD017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группу заводов вооружения включены заводы по производству авиапулеметов, авиапушек и установок для них.</w:t>
      </w:r>
    </w:p>
    <w:p w14:paraId="332F92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группу разных заводов вошли ремонтные, инструментальные, металлургические и другие заводы, поставляющие свою продукцию авиационной промышленности.</w:t>
      </w:r>
    </w:p>
    <w:p w14:paraId="4324B0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Основные и наиболее мощные авиационные предприятия и их филиалы принадлежали к следующим ведущим немецким авиационным фирмам:</w:t>
      </w:r>
    </w:p>
    <w:p w14:paraId="718737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самолетостроительным: "Юнкерс", "Арадо", "Фокке-Вульф", "Хейнкель", "Эрла", "Хейншель", "Зибель", АТГ, "Дорнье".</w:t>
      </w:r>
    </w:p>
    <w:p w14:paraId="6B5D16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моторостроительным: "Юнкерс", "БМВ", "Даймлер-Бенц", "Бюссинг", "Хирт", "Аргус".</w:t>
      </w:r>
    </w:p>
    <w:p w14:paraId="6D44C6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приборостроительным: АЕГ, "Сименс-Шуккерт", "Аскания", "Опта-Радио", "Сименс-Гальске", "Фуэсс", "Цейс", "Бош".</w:t>
      </w:r>
    </w:p>
    <w:p w14:paraId="028C99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Наиболее мощными авиационными фирмами в советской зоне являлись:</w:t>
      </w:r>
    </w:p>
    <w:p w14:paraId="66E1A9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a. Фирма "Юнкерс", имевшая на своих самолетостроительных заводах и их филиалах 499 981 </w:t>
      </w:r>
      <w:proofErr w:type="gramStart"/>
      <w:r w:rsidRPr="00171131">
        <w:rPr>
          <w:rFonts w:ascii="Times New Roman" w:hAnsi="Times New Roman"/>
          <w:color w:val="000000" w:themeColor="text1"/>
          <w:sz w:val="16"/>
          <w:szCs w:val="16"/>
        </w:rPr>
        <w:t>кв.м</w:t>
      </w:r>
      <w:proofErr w:type="gramEnd"/>
      <w:r w:rsidRPr="00171131">
        <w:rPr>
          <w:rFonts w:ascii="Times New Roman" w:hAnsi="Times New Roman"/>
          <w:color w:val="000000" w:themeColor="text1"/>
          <w:sz w:val="16"/>
          <w:szCs w:val="16"/>
        </w:rPr>
        <w:t xml:space="preserve"> производственных площадей, 6117 единиц оборудования, 49 100 работавших. На моторостроительных заводах и их филиалах - 316 430 </w:t>
      </w:r>
      <w:proofErr w:type="gramStart"/>
      <w:r w:rsidRPr="00171131">
        <w:rPr>
          <w:rFonts w:ascii="Times New Roman" w:hAnsi="Times New Roman"/>
          <w:color w:val="000000" w:themeColor="text1"/>
          <w:sz w:val="16"/>
          <w:szCs w:val="16"/>
        </w:rPr>
        <w:t>кв.м</w:t>
      </w:r>
      <w:proofErr w:type="gramEnd"/>
      <w:r w:rsidRPr="00171131">
        <w:rPr>
          <w:rFonts w:ascii="Times New Roman" w:hAnsi="Times New Roman"/>
          <w:color w:val="000000" w:themeColor="text1"/>
          <w:sz w:val="16"/>
          <w:szCs w:val="16"/>
        </w:rPr>
        <w:t xml:space="preserve"> производственных площадей, 9195 единиц оборудования, 54 510 работавших. На агрегатных заводах - 50 700 </w:t>
      </w:r>
      <w:proofErr w:type="gramStart"/>
      <w:r w:rsidRPr="00171131">
        <w:rPr>
          <w:rFonts w:ascii="Times New Roman" w:hAnsi="Times New Roman"/>
          <w:color w:val="000000" w:themeColor="text1"/>
          <w:sz w:val="16"/>
          <w:szCs w:val="16"/>
        </w:rPr>
        <w:t>кв.м</w:t>
      </w:r>
      <w:proofErr w:type="gramEnd"/>
      <w:r w:rsidRPr="00171131">
        <w:rPr>
          <w:rFonts w:ascii="Times New Roman" w:hAnsi="Times New Roman"/>
          <w:color w:val="000000" w:themeColor="text1"/>
          <w:sz w:val="16"/>
          <w:szCs w:val="16"/>
        </w:rPr>
        <w:t xml:space="preserve"> производственных площадей, 1756 единиц оборудования, 8404 работавших.</w:t>
      </w:r>
    </w:p>
    <w:p w14:paraId="7A3D5D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b. Фирма "Арадо", имевшая на своих самолетостроительных заводах и их филиалах 247 690 кв.м производственных площадей, 5794 единиц оборудования, 32 219 работавших.</w:t>
      </w:r>
    </w:p>
    <w:p w14:paraId="1F3A96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c. Фирма "Хейнкель", имевшая на своих самолетостроительных заводах и их филиалах 148 610 кв.м производственных площадей, 3345 единиц оборудования, 27164 работавших.</w:t>
      </w:r>
    </w:p>
    <w:p w14:paraId="25A9DA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d. Фирма "БМВ", имевшая на своих самолетостроительных заводах и их филиалах 96 325 </w:t>
      </w:r>
      <w:proofErr w:type="gramStart"/>
      <w:r w:rsidRPr="00171131">
        <w:rPr>
          <w:rFonts w:ascii="Times New Roman" w:hAnsi="Times New Roman"/>
          <w:color w:val="000000" w:themeColor="text1"/>
          <w:sz w:val="16"/>
          <w:szCs w:val="16"/>
        </w:rPr>
        <w:t>кв.м</w:t>
      </w:r>
      <w:proofErr w:type="gramEnd"/>
      <w:r w:rsidRPr="00171131">
        <w:rPr>
          <w:rFonts w:ascii="Times New Roman" w:hAnsi="Times New Roman"/>
          <w:color w:val="000000" w:themeColor="text1"/>
          <w:sz w:val="16"/>
          <w:szCs w:val="16"/>
        </w:rPr>
        <w:t xml:space="preserve"> производственных площадей, 4442 единиц оборудования, 22 359 работавших.</w:t>
      </w:r>
    </w:p>
    <w:p w14:paraId="002C25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e. Фирма "Даймлер-Бенц", имевшая на своих моторостроительных заводах и их филиалах 96 130 кв.м производственных площадей, 2539 единиц оборудования, 13 270 работавших.</w:t>
      </w:r>
    </w:p>
    <w:p w14:paraId="38B198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f. Фирма "Сименс-Гальске", имевшая на своих приборостроительных заводах и их филиалах 46 500 кв.м производственных площадей, 2216 единиц оборудования, 6990 работавших.</w:t>
      </w:r>
    </w:p>
    <w:p w14:paraId="102918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g. Фирма "Аскания", имевшая на своих приборостроительных заводах и их филиалах 52 000 </w:t>
      </w:r>
      <w:proofErr w:type="gramStart"/>
      <w:r w:rsidRPr="00171131">
        <w:rPr>
          <w:rFonts w:ascii="Times New Roman" w:hAnsi="Times New Roman"/>
          <w:color w:val="000000" w:themeColor="text1"/>
          <w:sz w:val="16"/>
          <w:szCs w:val="16"/>
        </w:rPr>
        <w:t>кв.м</w:t>
      </w:r>
      <w:proofErr w:type="gramEnd"/>
      <w:r w:rsidRPr="00171131">
        <w:rPr>
          <w:rFonts w:ascii="Times New Roman" w:hAnsi="Times New Roman"/>
          <w:color w:val="000000" w:themeColor="text1"/>
          <w:sz w:val="16"/>
          <w:szCs w:val="16"/>
        </w:rPr>
        <w:t xml:space="preserve"> производственных площадей, 1575 единиц оборудования, 6200 работавших.</w:t>
      </w:r>
    </w:p>
    <w:p w14:paraId="139BCA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Основные немецкие авиационные фирмы, расположенные </w:t>
      </w:r>
      <w:proofErr w:type="gramStart"/>
      <w:r w:rsidRPr="00171131">
        <w:rPr>
          <w:rFonts w:ascii="Times New Roman" w:hAnsi="Times New Roman"/>
          <w:color w:val="000000" w:themeColor="text1"/>
          <w:sz w:val="16"/>
          <w:szCs w:val="16"/>
        </w:rPr>
        <w:t>в советской зоне</w:t>
      </w:r>
      <w:proofErr w:type="gramEnd"/>
      <w:r w:rsidRPr="00171131">
        <w:rPr>
          <w:rFonts w:ascii="Times New Roman" w:hAnsi="Times New Roman"/>
          <w:color w:val="000000" w:themeColor="text1"/>
          <w:sz w:val="16"/>
          <w:szCs w:val="16"/>
        </w:rPr>
        <w:t xml:space="preserve"> имели 2 189 901 </w:t>
      </w:r>
      <w:proofErr w:type="gramStart"/>
      <w:r w:rsidRPr="00171131">
        <w:rPr>
          <w:rFonts w:ascii="Times New Roman" w:hAnsi="Times New Roman"/>
          <w:color w:val="000000" w:themeColor="text1"/>
          <w:sz w:val="16"/>
          <w:szCs w:val="16"/>
        </w:rPr>
        <w:t>кв.м</w:t>
      </w:r>
      <w:proofErr w:type="gramEnd"/>
      <w:r w:rsidRPr="00171131">
        <w:rPr>
          <w:rFonts w:ascii="Times New Roman" w:hAnsi="Times New Roman"/>
          <w:color w:val="000000" w:themeColor="text1"/>
          <w:sz w:val="16"/>
          <w:szCs w:val="16"/>
        </w:rPr>
        <w:t xml:space="preserve"> производственных площадей, 53 129 единиц оборудования и 350 484 работавших, что к общему итогу авиационных предприятий, находящихся </w:t>
      </w:r>
      <w:proofErr w:type="gramStart"/>
      <w:r w:rsidRPr="00171131">
        <w:rPr>
          <w:rFonts w:ascii="Times New Roman" w:hAnsi="Times New Roman"/>
          <w:color w:val="000000" w:themeColor="text1"/>
          <w:sz w:val="16"/>
          <w:szCs w:val="16"/>
        </w:rPr>
        <w:t>на советской зоне</w:t>
      </w:r>
      <w:proofErr w:type="gramEnd"/>
      <w:r w:rsidRPr="00171131">
        <w:rPr>
          <w:rFonts w:ascii="Times New Roman" w:hAnsi="Times New Roman"/>
          <w:color w:val="000000" w:themeColor="text1"/>
          <w:sz w:val="16"/>
          <w:szCs w:val="16"/>
        </w:rPr>
        <w:t xml:space="preserve"> составляет:</w:t>
      </w:r>
    </w:p>
    <w:p w14:paraId="5AC47C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по производственным площадям - 50.2%</w:t>
      </w:r>
    </w:p>
    <w:p w14:paraId="3EF1BF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по оборудованию - 35.0%</w:t>
      </w:r>
    </w:p>
    <w:p w14:paraId="5B5A68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по количеству работавших - 59.0%.</w:t>
      </w:r>
    </w:p>
    <w:p w14:paraId="366375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Таким образом, около половины мощности всех авиационных предпрятий, находящихся в советской зоне, принадлежало разным немецким предприятиям и их филиалам, выполнявшим заказы авиационной промышленности Германии в кооперации с основными немецкими авиационными фирмами.</w:t>
      </w:r>
    </w:p>
    <w:p w14:paraId="209BEF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Самым большим достижением Германии было создание и освоение в производстве перспективных образцов реактивной техники многих аналогов, которых не было в то время ни в одной стране мира. Среди них необходимо назвать:</w:t>
      </w:r>
    </w:p>
    <w:p w14:paraId="194577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реактивные самолеты (истребители, штурмовики, бомбардировщики);</w:t>
      </w:r>
    </w:p>
    <w:p w14:paraId="18F77C2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авиационные реактивные газотурбинные двигатели;</w:t>
      </w:r>
    </w:p>
    <w:p w14:paraId="6962141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жидкостные реактивные двигатели;</w:t>
      </w:r>
    </w:p>
    <w:p w14:paraId="72A8C9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управляемые по радио и неуправляемые реактивные снаряды дальнего действия;</w:t>
      </w:r>
    </w:p>
    <w:p w14:paraId="504F16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самолеты-снаряды и управляемые по радио с самолетов реактивные планирующие бомбы;</w:t>
      </w:r>
    </w:p>
    <w:p w14:paraId="051BF5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зенитные реактивные снаряды (8987).</w:t>
      </w:r>
    </w:p>
    <w:p w14:paraId="1CB313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CF8FE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 на территории Германии, занятой Советскими войскам, было выявлено и обследовано около 600 немецких предприятий и их филиалов, которые были так или иначе заняты производством самолетов, авиамоторов, авиаприборов или их агрегатов и деталей. Из этого общего количества заводов, занятых авиационным производством, 213 основных авиационных предприятий принадлежали ведущим немецким авиационным фирмам.</w:t>
      </w:r>
    </w:p>
    <w:p w14:paraId="175928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Выявленные и обследованные немецкие авиационые предприятия и их филиалы распределяются по видам производства следующим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8"/>
        <w:gridCol w:w="1290"/>
        <w:gridCol w:w="1350"/>
        <w:gridCol w:w="1440"/>
        <w:gridCol w:w="1350"/>
        <w:gridCol w:w="1350"/>
        <w:gridCol w:w="1440"/>
      </w:tblGrid>
      <w:tr w:rsidR="00094A30" w:rsidRPr="00171131" w14:paraId="1EC28334" w14:textId="77777777" w:rsidTr="00D21494">
        <w:tc>
          <w:tcPr>
            <w:tcW w:w="1878" w:type="dxa"/>
            <w:tcBorders>
              <w:top w:val="single" w:sz="12" w:space="0" w:color="auto"/>
            </w:tcBorders>
          </w:tcPr>
          <w:p w14:paraId="526D3B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Предприятия</w:t>
            </w:r>
          </w:p>
        </w:tc>
        <w:tc>
          <w:tcPr>
            <w:tcW w:w="1290" w:type="dxa"/>
            <w:tcBorders>
              <w:top w:val="single" w:sz="12" w:space="0" w:color="auto"/>
            </w:tcBorders>
          </w:tcPr>
          <w:p w14:paraId="438A59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Самолетостроительные</w:t>
            </w:r>
          </w:p>
        </w:tc>
        <w:tc>
          <w:tcPr>
            <w:tcW w:w="1350" w:type="dxa"/>
            <w:tcBorders>
              <w:top w:val="single" w:sz="12" w:space="0" w:color="auto"/>
            </w:tcBorders>
          </w:tcPr>
          <w:p w14:paraId="2D8985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Моторостроительные</w:t>
            </w:r>
          </w:p>
        </w:tc>
        <w:tc>
          <w:tcPr>
            <w:tcW w:w="1440" w:type="dxa"/>
            <w:tcBorders>
              <w:top w:val="single" w:sz="12" w:space="0" w:color="auto"/>
            </w:tcBorders>
          </w:tcPr>
          <w:p w14:paraId="0FD642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Приборостроительные</w:t>
            </w:r>
          </w:p>
        </w:tc>
        <w:tc>
          <w:tcPr>
            <w:tcW w:w="1350" w:type="dxa"/>
            <w:tcBorders>
              <w:top w:val="single" w:sz="12" w:space="0" w:color="auto"/>
            </w:tcBorders>
          </w:tcPr>
          <w:p w14:paraId="29C7C9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Вооружения</w:t>
            </w:r>
          </w:p>
        </w:tc>
        <w:tc>
          <w:tcPr>
            <w:tcW w:w="1350" w:type="dxa"/>
            <w:tcBorders>
              <w:top w:val="single" w:sz="12" w:space="0" w:color="auto"/>
            </w:tcBorders>
          </w:tcPr>
          <w:p w14:paraId="70985B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Самолетов-снарядов</w:t>
            </w:r>
          </w:p>
        </w:tc>
        <w:tc>
          <w:tcPr>
            <w:tcW w:w="1440" w:type="dxa"/>
            <w:tcBorders>
              <w:top w:val="single" w:sz="12" w:space="0" w:color="auto"/>
            </w:tcBorders>
          </w:tcPr>
          <w:p w14:paraId="1FFF43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Разные</w:t>
            </w:r>
          </w:p>
        </w:tc>
      </w:tr>
      <w:tr w:rsidR="00094A30" w:rsidRPr="00171131" w14:paraId="0816A34A" w14:textId="77777777" w:rsidTr="00D21494">
        <w:tc>
          <w:tcPr>
            <w:tcW w:w="1878" w:type="dxa"/>
          </w:tcPr>
          <w:p w14:paraId="27301C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Основные предприятия</w:t>
            </w:r>
          </w:p>
        </w:tc>
        <w:tc>
          <w:tcPr>
            <w:tcW w:w="1290" w:type="dxa"/>
          </w:tcPr>
          <w:p w14:paraId="7BCD1C0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131</w:t>
            </w:r>
          </w:p>
        </w:tc>
        <w:tc>
          <w:tcPr>
            <w:tcW w:w="1350" w:type="dxa"/>
          </w:tcPr>
          <w:p w14:paraId="06B8AC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w:t>
            </w:r>
          </w:p>
        </w:tc>
        <w:tc>
          <w:tcPr>
            <w:tcW w:w="1440" w:type="dxa"/>
          </w:tcPr>
          <w:p w14:paraId="75CC1A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w:t>
            </w:r>
          </w:p>
        </w:tc>
        <w:tc>
          <w:tcPr>
            <w:tcW w:w="1350" w:type="dxa"/>
          </w:tcPr>
          <w:p w14:paraId="3221DBF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350" w:type="dxa"/>
          </w:tcPr>
          <w:p w14:paraId="5800A4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(ФАУ-1, ФАУ-2)</w:t>
            </w:r>
          </w:p>
        </w:tc>
        <w:tc>
          <w:tcPr>
            <w:tcW w:w="1440" w:type="dxa"/>
          </w:tcPr>
          <w:p w14:paraId="2BC38D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w:t>
            </w:r>
          </w:p>
        </w:tc>
      </w:tr>
      <w:tr w:rsidR="00094A30" w:rsidRPr="00171131" w14:paraId="5763DD56" w14:textId="77777777" w:rsidTr="00D21494">
        <w:tc>
          <w:tcPr>
            <w:tcW w:w="1878" w:type="dxa"/>
          </w:tcPr>
          <w:p w14:paraId="678302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Привлеченные предприятия</w:t>
            </w:r>
          </w:p>
        </w:tc>
        <w:tc>
          <w:tcPr>
            <w:tcW w:w="1290" w:type="dxa"/>
          </w:tcPr>
          <w:p w14:paraId="281455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145</w:t>
            </w:r>
          </w:p>
        </w:tc>
        <w:tc>
          <w:tcPr>
            <w:tcW w:w="1350" w:type="dxa"/>
          </w:tcPr>
          <w:p w14:paraId="2F1C39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70</w:t>
            </w:r>
          </w:p>
        </w:tc>
        <w:tc>
          <w:tcPr>
            <w:tcW w:w="1440" w:type="dxa"/>
          </w:tcPr>
          <w:p w14:paraId="68E2B6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84</w:t>
            </w:r>
          </w:p>
        </w:tc>
        <w:tc>
          <w:tcPr>
            <w:tcW w:w="1350" w:type="dxa"/>
          </w:tcPr>
          <w:p w14:paraId="5C8619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350" w:type="dxa"/>
          </w:tcPr>
          <w:p w14:paraId="1F8F44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440" w:type="dxa"/>
          </w:tcPr>
          <w:p w14:paraId="5638AD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w:t>
            </w:r>
          </w:p>
        </w:tc>
      </w:tr>
      <w:tr w:rsidR="00094A30" w:rsidRPr="00171131" w14:paraId="1C2E3BED" w14:textId="77777777" w:rsidTr="00D21494">
        <w:tc>
          <w:tcPr>
            <w:tcW w:w="1878" w:type="dxa"/>
            <w:tcBorders>
              <w:bottom w:val="single" w:sz="12" w:space="0" w:color="auto"/>
            </w:tcBorders>
          </w:tcPr>
          <w:p w14:paraId="2D2F19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tc>
        <w:tc>
          <w:tcPr>
            <w:tcW w:w="1290" w:type="dxa"/>
            <w:tcBorders>
              <w:bottom w:val="single" w:sz="12" w:space="0" w:color="auto"/>
            </w:tcBorders>
          </w:tcPr>
          <w:p w14:paraId="02E064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276</w:t>
            </w:r>
          </w:p>
        </w:tc>
        <w:tc>
          <w:tcPr>
            <w:tcW w:w="1350" w:type="dxa"/>
            <w:tcBorders>
              <w:bottom w:val="single" w:sz="12" w:space="0" w:color="auto"/>
            </w:tcBorders>
          </w:tcPr>
          <w:p w14:paraId="757F7A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120</w:t>
            </w:r>
          </w:p>
        </w:tc>
        <w:tc>
          <w:tcPr>
            <w:tcW w:w="1440" w:type="dxa"/>
            <w:tcBorders>
              <w:bottom w:val="single" w:sz="12" w:space="0" w:color="auto"/>
            </w:tcBorders>
          </w:tcPr>
          <w:p w14:paraId="369305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107</w:t>
            </w:r>
          </w:p>
        </w:tc>
        <w:tc>
          <w:tcPr>
            <w:tcW w:w="1350" w:type="dxa"/>
            <w:tcBorders>
              <w:bottom w:val="single" w:sz="12" w:space="0" w:color="auto"/>
            </w:tcBorders>
          </w:tcPr>
          <w:p w14:paraId="413FA8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w:t>
            </w:r>
          </w:p>
        </w:tc>
        <w:tc>
          <w:tcPr>
            <w:tcW w:w="1350" w:type="dxa"/>
            <w:tcBorders>
              <w:bottom w:val="single" w:sz="12" w:space="0" w:color="auto"/>
            </w:tcBorders>
          </w:tcPr>
          <w:p w14:paraId="42249A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440" w:type="dxa"/>
            <w:tcBorders>
              <w:bottom w:val="single" w:sz="12" w:space="0" w:color="auto"/>
            </w:tcBorders>
          </w:tcPr>
          <w:p w14:paraId="113793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 (8987)</w:t>
            </w:r>
          </w:p>
        </w:tc>
      </w:tr>
    </w:tbl>
    <w:p w14:paraId="34BDB0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группу самолетостроительных заводов включены заводы опытного и серийного самолетостроения, заводы по производству узлов и деталей самолета, заводы по производству самолетостроительных приспособлений.</w:t>
      </w:r>
    </w:p>
    <w:p w14:paraId="6C3315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группу моторостроительных заводов включены заводы опытного и серийного авиамоторостроения, заводы по производству агрегатов и деталей мотора, заводы по производству специального инструмента для моторостроения.</w:t>
      </w:r>
    </w:p>
    <w:p w14:paraId="7ECC1E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группу приборных заводов включены заводы по производству авиаприборов, радио- и электрооборудования самолетов, заводы по изготовлению различных деталей для авиаприбров.</w:t>
      </w:r>
    </w:p>
    <w:p w14:paraId="77B7F0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группу заводов вооружения включены заводы по производству авиапулеметов, авиапушек и установок для них.</w:t>
      </w:r>
    </w:p>
    <w:p w14:paraId="6683BB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группу разных заводов вошли ремонтные, инструментальные, металлургические и другие заводы, поставляющие свою продукцию авиационной промышленности.</w:t>
      </w:r>
    </w:p>
    <w:p w14:paraId="66C9F4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Основные и наиболее мощные авиационные предприятия и их филиалы принадлежали к следующим ведущим немецким авиационным фирмам:</w:t>
      </w:r>
    </w:p>
    <w:p w14:paraId="6CAA6B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самолетостроительным: "Юнкерс", "Арадо", "Фокке-Вульф", "Хейнкель", "Эрла", "Хейншель", "Зибель", АТГ, "Дорнье".</w:t>
      </w:r>
    </w:p>
    <w:p w14:paraId="60EDA3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моторостроительным: "Юнкерс", "БМВ", "Даймлер-Бенц", "Бюссинг", "Хирт", "Аргус".</w:t>
      </w:r>
    </w:p>
    <w:p w14:paraId="17A50D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приборостроительным: АЕГ, "Сименс-Шуккерт", "Аскания", "Опта-Радио", "Сименс-Гальске", "Фуэсс", "Цейс", "Бош".</w:t>
      </w:r>
    </w:p>
    <w:p w14:paraId="32144D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Наиболее мощными авиационными фирмами в советской зоне являлись: defaultdefault</w:t>
      </w:r>
    </w:p>
    <w:p w14:paraId="4FEA88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a. Фирма "Юнкерс", имевшая на своих самолетостроительных заводах и их филиалах 499 981 </w:t>
      </w:r>
      <w:proofErr w:type="gramStart"/>
      <w:r w:rsidRPr="00171131">
        <w:rPr>
          <w:rFonts w:ascii="Times New Roman" w:hAnsi="Times New Roman"/>
          <w:color w:val="000000" w:themeColor="text1"/>
          <w:sz w:val="16"/>
          <w:szCs w:val="16"/>
        </w:rPr>
        <w:t>кв.м</w:t>
      </w:r>
      <w:proofErr w:type="gramEnd"/>
      <w:r w:rsidRPr="00171131">
        <w:rPr>
          <w:rFonts w:ascii="Times New Roman" w:hAnsi="Times New Roman"/>
          <w:color w:val="000000" w:themeColor="text1"/>
          <w:sz w:val="16"/>
          <w:szCs w:val="16"/>
        </w:rPr>
        <w:t xml:space="preserve"> производственных площадей, 6117 единиц оборудования, 49 100 работавших. На моторостроительных заводах и их филиалах - 316 430 </w:t>
      </w:r>
      <w:proofErr w:type="gramStart"/>
      <w:r w:rsidRPr="00171131">
        <w:rPr>
          <w:rFonts w:ascii="Times New Roman" w:hAnsi="Times New Roman"/>
          <w:color w:val="000000" w:themeColor="text1"/>
          <w:sz w:val="16"/>
          <w:szCs w:val="16"/>
        </w:rPr>
        <w:t>кв.м</w:t>
      </w:r>
      <w:proofErr w:type="gramEnd"/>
      <w:r w:rsidRPr="00171131">
        <w:rPr>
          <w:rFonts w:ascii="Times New Roman" w:hAnsi="Times New Roman"/>
          <w:color w:val="000000" w:themeColor="text1"/>
          <w:sz w:val="16"/>
          <w:szCs w:val="16"/>
        </w:rPr>
        <w:t xml:space="preserve"> производственных площадей, 9195 единиц оборудования, 54 510 работавших. На агрегатных заводах - 50 700 </w:t>
      </w:r>
      <w:proofErr w:type="gramStart"/>
      <w:r w:rsidRPr="00171131">
        <w:rPr>
          <w:rFonts w:ascii="Times New Roman" w:hAnsi="Times New Roman"/>
          <w:color w:val="000000" w:themeColor="text1"/>
          <w:sz w:val="16"/>
          <w:szCs w:val="16"/>
        </w:rPr>
        <w:t>кв.м</w:t>
      </w:r>
      <w:proofErr w:type="gramEnd"/>
      <w:r w:rsidRPr="00171131">
        <w:rPr>
          <w:rFonts w:ascii="Times New Roman" w:hAnsi="Times New Roman"/>
          <w:color w:val="000000" w:themeColor="text1"/>
          <w:sz w:val="16"/>
          <w:szCs w:val="16"/>
        </w:rPr>
        <w:t xml:space="preserve"> производственных площадей, 1756 единиц оборудования, 8404 работавших.</w:t>
      </w:r>
    </w:p>
    <w:p w14:paraId="739075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b. Фирма "Арадо", имевшая на своих самолетостроительных заводах и их филиалах 247 690 кв.м производственных площадей, 5794 единиц оборудования, 32 219 работавших.</w:t>
      </w:r>
    </w:p>
    <w:p w14:paraId="0804F1B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c. Фирма "Хейнкель", имевшая на своих самолетостроительных заводах и их филиалах 148 610 кв.м производственных площадей, 3345 единиц оборудования, 27164 работавших.</w:t>
      </w:r>
    </w:p>
    <w:p w14:paraId="40B935F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d. Фирма "БМВ", имевшая на своих самолетостроительных заводах и их филиалах 96 325 </w:t>
      </w:r>
      <w:proofErr w:type="gramStart"/>
      <w:r w:rsidRPr="00171131">
        <w:rPr>
          <w:rFonts w:ascii="Times New Roman" w:hAnsi="Times New Roman"/>
          <w:color w:val="000000" w:themeColor="text1"/>
          <w:sz w:val="16"/>
          <w:szCs w:val="16"/>
        </w:rPr>
        <w:t>кв.м</w:t>
      </w:r>
      <w:proofErr w:type="gramEnd"/>
      <w:r w:rsidRPr="00171131">
        <w:rPr>
          <w:rFonts w:ascii="Times New Roman" w:hAnsi="Times New Roman"/>
          <w:color w:val="000000" w:themeColor="text1"/>
          <w:sz w:val="16"/>
          <w:szCs w:val="16"/>
        </w:rPr>
        <w:t xml:space="preserve"> производственных площадей, 4442 единиц оборудования, 22 359 работавших.</w:t>
      </w:r>
    </w:p>
    <w:p w14:paraId="1C5852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e. Фирма "Даймлер-Бенц", имевшая на своих моторостроительных заводах и их филиалах 96 130 кв.м производственных площадей, 2539 единиц оборудования, 13 270 работавших.</w:t>
      </w:r>
    </w:p>
    <w:p w14:paraId="03505FD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f. Фирма "Сименс-Гальске", имевшая на своих приборостроительных заводах и их филиалах 46 500 кв.м производственных площадей, 2216 единиц оборудования, 6990 работавших.</w:t>
      </w:r>
    </w:p>
    <w:p w14:paraId="3D7A82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g. Фирма "Аскания", имевшая на своих приборостроительных заводах и их филиалах 52 000 </w:t>
      </w:r>
      <w:proofErr w:type="gramStart"/>
      <w:r w:rsidRPr="00171131">
        <w:rPr>
          <w:rFonts w:ascii="Times New Roman" w:hAnsi="Times New Roman"/>
          <w:color w:val="000000" w:themeColor="text1"/>
          <w:sz w:val="16"/>
          <w:szCs w:val="16"/>
        </w:rPr>
        <w:t>кв.м</w:t>
      </w:r>
      <w:proofErr w:type="gramEnd"/>
      <w:r w:rsidRPr="00171131">
        <w:rPr>
          <w:rFonts w:ascii="Times New Roman" w:hAnsi="Times New Roman"/>
          <w:color w:val="000000" w:themeColor="text1"/>
          <w:sz w:val="16"/>
          <w:szCs w:val="16"/>
        </w:rPr>
        <w:t xml:space="preserve"> производственных площадей, 1575 единиц оборудования, 6200 работавших.</w:t>
      </w:r>
    </w:p>
    <w:p w14:paraId="1FE91F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Основные немецкие авиационные фирмы, расположенные </w:t>
      </w:r>
      <w:proofErr w:type="gramStart"/>
      <w:r w:rsidRPr="00171131">
        <w:rPr>
          <w:rFonts w:ascii="Times New Roman" w:hAnsi="Times New Roman"/>
          <w:color w:val="000000" w:themeColor="text1"/>
          <w:sz w:val="16"/>
          <w:szCs w:val="16"/>
        </w:rPr>
        <w:t>в советской зоне</w:t>
      </w:r>
      <w:proofErr w:type="gramEnd"/>
      <w:r w:rsidRPr="00171131">
        <w:rPr>
          <w:rFonts w:ascii="Times New Roman" w:hAnsi="Times New Roman"/>
          <w:color w:val="000000" w:themeColor="text1"/>
          <w:sz w:val="16"/>
          <w:szCs w:val="16"/>
        </w:rPr>
        <w:t xml:space="preserve"> имели 2 189 901 </w:t>
      </w:r>
      <w:proofErr w:type="gramStart"/>
      <w:r w:rsidRPr="00171131">
        <w:rPr>
          <w:rFonts w:ascii="Times New Roman" w:hAnsi="Times New Roman"/>
          <w:color w:val="000000" w:themeColor="text1"/>
          <w:sz w:val="16"/>
          <w:szCs w:val="16"/>
        </w:rPr>
        <w:t>кв.м</w:t>
      </w:r>
      <w:proofErr w:type="gramEnd"/>
      <w:r w:rsidRPr="00171131">
        <w:rPr>
          <w:rFonts w:ascii="Times New Roman" w:hAnsi="Times New Roman"/>
          <w:color w:val="000000" w:themeColor="text1"/>
          <w:sz w:val="16"/>
          <w:szCs w:val="16"/>
        </w:rPr>
        <w:t xml:space="preserve"> производственных площадей, 53 129 единиц оборудования и 350 484 работавших, что к общему итогу авиационных предприятий, находящихся </w:t>
      </w:r>
      <w:proofErr w:type="gramStart"/>
      <w:r w:rsidRPr="00171131">
        <w:rPr>
          <w:rFonts w:ascii="Times New Roman" w:hAnsi="Times New Roman"/>
          <w:color w:val="000000" w:themeColor="text1"/>
          <w:sz w:val="16"/>
          <w:szCs w:val="16"/>
        </w:rPr>
        <w:t>на советской зоне</w:t>
      </w:r>
      <w:proofErr w:type="gramEnd"/>
      <w:r w:rsidRPr="00171131">
        <w:rPr>
          <w:rFonts w:ascii="Times New Roman" w:hAnsi="Times New Roman"/>
          <w:color w:val="000000" w:themeColor="text1"/>
          <w:sz w:val="16"/>
          <w:szCs w:val="16"/>
        </w:rPr>
        <w:t xml:space="preserve"> составляет:</w:t>
      </w:r>
    </w:p>
    <w:p w14:paraId="4D740F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по производственным площадям - 50.2%</w:t>
      </w:r>
    </w:p>
    <w:p w14:paraId="787F7F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 по оборудованию - 35.0%</w:t>
      </w:r>
    </w:p>
    <w:p w14:paraId="4E3F4B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по количеству работавших - 59.0% (8987).</w:t>
      </w:r>
    </w:p>
    <w:p w14:paraId="6D2EF9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E3503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из Германии перегнали немецкий тяжелый планер Gota-242 и в 1947 он стоял под Нарофоминском. Якобы его использовали в ОКБ А.С.Я., куда он был перевезен, для разработки планера Як-14 (3948).</w:t>
      </w:r>
    </w:p>
    <w:p w14:paraId="12D452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Возможно этот планер остался еще со времени покушения на И.В.С.?</w:t>
      </w:r>
    </w:p>
    <w:p w14:paraId="767CC5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BA9F7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был создан Авиаремонтный завод № 41ГА, ОАО «Омский завод ГА» (ОЗГА) /</w:t>
      </w:r>
      <w:proofErr w:type="gramStart"/>
      <w:r w:rsidRPr="00171131">
        <w:rPr>
          <w:rFonts w:ascii="Times New Roman" w:hAnsi="Times New Roman"/>
          <w:color w:val="000000" w:themeColor="text1"/>
          <w:sz w:val="16"/>
          <w:szCs w:val="16"/>
        </w:rPr>
        <w:t>644015  г.</w:t>
      </w:r>
      <w:proofErr w:type="gramEnd"/>
      <w:r w:rsidRPr="00171131">
        <w:rPr>
          <w:rFonts w:ascii="Times New Roman" w:hAnsi="Times New Roman"/>
          <w:color w:val="000000" w:themeColor="text1"/>
          <w:sz w:val="16"/>
          <w:szCs w:val="16"/>
        </w:rPr>
        <w:t xml:space="preserve"> Омск ул. Суровцева, 112 тел. 55-30-40/</w:t>
      </w:r>
    </w:p>
    <w:p w14:paraId="329A5B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Численность персонала (2002 г.)- 420 чел.</w:t>
      </w:r>
    </w:p>
    <w:p w14:paraId="66C393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Директор (1990-е)- </w:t>
      </w:r>
      <w:r w:rsidRPr="00171131">
        <w:rPr>
          <w:rFonts w:ascii="Times New Roman" w:hAnsi="Times New Roman"/>
          <w:color w:val="000000" w:themeColor="text1"/>
          <w:sz w:val="16"/>
          <w:szCs w:val="16"/>
          <w:lang w:val="en-US"/>
        </w:rPr>
        <w:t>B</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C</w:t>
      </w:r>
      <w:r w:rsidRPr="00171131">
        <w:rPr>
          <w:rFonts w:ascii="Times New Roman" w:hAnsi="Times New Roman"/>
          <w:color w:val="000000" w:themeColor="text1"/>
          <w:sz w:val="16"/>
          <w:szCs w:val="16"/>
        </w:rPr>
        <w:t>. Шалаев. Гендиректор (2002 г.)- И.А. Горбачев.</w:t>
      </w:r>
    </w:p>
    <w:p w14:paraId="77FD161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инженер (2002 г.)- Д.В. Богушевский.</w:t>
      </w:r>
    </w:p>
    <w:p w14:paraId="434482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Ремонт: самолеты По-2, Як-12, вертолеты Ми-4, Ми-8 (-2002-04-), Ми-17 (2002).</w:t>
      </w:r>
    </w:p>
    <w:p w14:paraId="36442B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Малое государственное предприятие «Мотор», ООО «Авиаремонтное предприятие (АП) «Мотор»</w:t>
      </w:r>
    </w:p>
    <w:p w14:paraId="703879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roofErr w:type="gramStart"/>
      <w:r w:rsidRPr="00171131">
        <w:rPr>
          <w:rFonts w:ascii="Times New Roman" w:hAnsi="Times New Roman"/>
          <w:color w:val="000000" w:themeColor="text1"/>
          <w:sz w:val="16"/>
          <w:szCs w:val="16"/>
        </w:rPr>
        <w:t>644015  г.</w:t>
      </w:r>
      <w:proofErr w:type="gramEnd"/>
      <w:r w:rsidRPr="00171131">
        <w:rPr>
          <w:rFonts w:ascii="Times New Roman" w:hAnsi="Times New Roman"/>
          <w:color w:val="000000" w:themeColor="text1"/>
          <w:sz w:val="16"/>
          <w:szCs w:val="16"/>
        </w:rPr>
        <w:t xml:space="preserve"> Омск ул. Суровцева, 112 тел. 55-31-52</w:t>
      </w:r>
      <w:r w:rsidR="00614A58" w:rsidRPr="00171131">
        <w:rPr>
          <w:rFonts w:ascii="Times New Roman" w:hAnsi="Times New Roman"/>
          <w:color w:val="000000" w:themeColor="text1"/>
          <w:sz w:val="16"/>
          <w:szCs w:val="16"/>
        </w:rPr>
        <w:t>/</w:t>
      </w:r>
    </w:p>
    <w:p w14:paraId="41A165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МГТ1 «Мотор» создано в 1990 г. на базе моторного цеха завода № 41ГА. Позднее преобразовано в ООО.</w:t>
      </w:r>
    </w:p>
    <w:p w14:paraId="67B33C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Гендиректор (-2005-06 г.-)- А.В. Киселев.</w:t>
      </w:r>
    </w:p>
    <w:p w14:paraId="62175E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Ремонт: (-2005-06-) ВСУ АИ-9, АИ-9В (11982).</w:t>
      </w:r>
    </w:p>
    <w:p w14:paraId="35957A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28CA642" w14:textId="77777777" w:rsidR="00614A58" w:rsidRPr="00171131" w:rsidRDefault="00614A58" w:rsidP="00171131">
      <w:pPr>
        <w:pStyle w:val="3a"/>
        <w:shd w:val="clear" w:color="auto" w:fill="auto"/>
        <w:spacing w:before="0" w:after="0" w:line="240" w:lineRule="auto"/>
        <w:jc w:val="both"/>
        <w:rPr>
          <w:color w:val="000000" w:themeColor="text1"/>
          <w:spacing w:val="0"/>
          <w:sz w:val="16"/>
          <w:szCs w:val="16"/>
        </w:rPr>
      </w:pPr>
      <w:r w:rsidRPr="00171131">
        <w:rPr>
          <w:color w:val="000000" w:themeColor="text1"/>
          <w:spacing w:val="0"/>
          <w:sz w:val="16"/>
          <w:szCs w:val="16"/>
        </w:rPr>
        <w:t>1945 г. Отзыв инженер-полковника И.П. Крамаренко на обзоры по транспортной авиации и транспортным самолетам США, подготовленные сотрудниками НИИ ГВФ</w:t>
      </w:r>
    </w:p>
    <w:p w14:paraId="28D2FCAF" w14:textId="77777777" w:rsidR="00614A58" w:rsidRPr="00171131" w:rsidRDefault="00614A5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Транспортная авиация США уже сыграла во время войны огромнейшую роль по обеспечению отдаленных театров военных дей</w:t>
      </w:r>
      <w:r w:rsidRPr="00171131">
        <w:rPr>
          <w:rFonts w:ascii="Times New Roman" w:hAnsi="Times New Roman"/>
          <w:color w:val="000000" w:themeColor="text1"/>
          <w:sz w:val="16"/>
          <w:szCs w:val="16"/>
        </w:rPr>
        <w:softHyphen/>
        <w:t>ствий и особенно в период сосредоточения и развертывания назем</w:t>
      </w:r>
      <w:r w:rsidRPr="00171131">
        <w:rPr>
          <w:rFonts w:ascii="Times New Roman" w:hAnsi="Times New Roman"/>
          <w:color w:val="000000" w:themeColor="text1"/>
          <w:sz w:val="16"/>
          <w:szCs w:val="16"/>
        </w:rPr>
        <w:softHyphen/>
        <w:t>ных, военно-воздушных и морских сил.</w:t>
      </w:r>
    </w:p>
    <w:p w14:paraId="41347CB9" w14:textId="77777777" w:rsidR="00614A58" w:rsidRPr="00171131" w:rsidRDefault="00614A5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Достаточно указать, что по данным 1944 г. армейская и морская транспортная авиация имеют 240000 миль постоянно действующих воздушных трасс, на которых эксплуатируется более 3000 транспорт</w:t>
      </w:r>
      <w:r w:rsidRPr="00171131">
        <w:rPr>
          <w:rFonts w:ascii="Times New Roman" w:hAnsi="Times New Roman"/>
          <w:color w:val="000000" w:themeColor="text1"/>
          <w:sz w:val="16"/>
          <w:szCs w:val="16"/>
        </w:rPr>
        <w:softHyphen/>
        <w:t>ных самолетов. Эти самолеты ежемесячно покрывают около 34000000 миль, перебрасывают до 145000 военных пассажиров и 80000000 фун</w:t>
      </w:r>
      <w:r w:rsidRPr="00171131">
        <w:rPr>
          <w:rFonts w:ascii="Times New Roman" w:hAnsi="Times New Roman"/>
          <w:color w:val="000000" w:themeColor="text1"/>
          <w:sz w:val="16"/>
          <w:szCs w:val="16"/>
        </w:rPr>
        <w:softHyphen/>
        <w:t>тов военных грузов. Самолеты ежемесячно производят по 900 пере</w:t>
      </w:r>
      <w:r w:rsidRPr="00171131">
        <w:rPr>
          <w:rFonts w:ascii="Times New Roman" w:hAnsi="Times New Roman"/>
          <w:color w:val="000000" w:themeColor="text1"/>
          <w:sz w:val="16"/>
          <w:szCs w:val="16"/>
        </w:rPr>
        <w:softHyphen/>
        <w:t>летов через Тихий океан и 2200 перелетов через Атлантический океан.</w:t>
      </w:r>
    </w:p>
    <w:p w14:paraId="15A1930F" w14:textId="77777777" w:rsidR="00614A58" w:rsidRPr="00171131" w:rsidRDefault="00614A5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Учитывая все эти обстоятельства, руководство авиационного отдела поставило перед коллективом инженеров отдела задачу: соста</w:t>
      </w:r>
      <w:r w:rsidRPr="00171131">
        <w:rPr>
          <w:rFonts w:ascii="Times New Roman" w:hAnsi="Times New Roman"/>
          <w:color w:val="000000" w:themeColor="text1"/>
          <w:sz w:val="16"/>
          <w:szCs w:val="16"/>
        </w:rPr>
        <w:softHyphen/>
        <w:t>вить в возможно короткий срок обзор по транспортной авиации США, используя для этой цели не только техническую литературу (справоч</w:t>
      </w:r>
      <w:r w:rsidRPr="00171131">
        <w:rPr>
          <w:rFonts w:ascii="Times New Roman" w:hAnsi="Times New Roman"/>
          <w:color w:val="000000" w:themeColor="text1"/>
          <w:sz w:val="16"/>
          <w:szCs w:val="16"/>
        </w:rPr>
        <w:softHyphen/>
        <w:t>ники, периодическую печать и т.п.), но также технические материа</w:t>
      </w:r>
      <w:r w:rsidRPr="00171131">
        <w:rPr>
          <w:rFonts w:ascii="Times New Roman" w:hAnsi="Times New Roman"/>
          <w:color w:val="000000" w:themeColor="text1"/>
          <w:sz w:val="16"/>
          <w:szCs w:val="16"/>
        </w:rPr>
        <w:softHyphen/>
        <w:t>лы, главным образом, спецификации, которые удалось получить не</w:t>
      </w:r>
      <w:r w:rsidRPr="00171131">
        <w:rPr>
          <w:rFonts w:ascii="Times New Roman" w:hAnsi="Times New Roman"/>
          <w:color w:val="000000" w:themeColor="text1"/>
          <w:sz w:val="16"/>
          <w:szCs w:val="16"/>
        </w:rPr>
        <w:softHyphen/>
        <w:t>посредственно от самолетостроительных фирм, и также материалы от представителей авиационного отдела, работающих на заводах.</w:t>
      </w:r>
    </w:p>
    <w:p w14:paraId="729375B8" w14:textId="77777777" w:rsidR="00614A58" w:rsidRPr="00171131" w:rsidRDefault="00614A5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подборе материалов принимали участие инженеры Беляев ПЛ., Извеков Н.Н., Крамаренко И.П., Лебедев И.П., Прокофьев В.Г.</w:t>
      </w:r>
    </w:p>
    <w:p w14:paraId="1E181ACB" w14:textId="77777777" w:rsidR="00614A58" w:rsidRPr="00171131" w:rsidRDefault="00614A5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Составление общего обзора было поручено инженеру Соловье</w:t>
      </w:r>
      <w:r w:rsidRPr="00171131">
        <w:rPr>
          <w:rFonts w:ascii="Times New Roman" w:hAnsi="Times New Roman"/>
          <w:color w:val="000000" w:themeColor="text1"/>
          <w:sz w:val="16"/>
          <w:szCs w:val="16"/>
        </w:rPr>
        <w:softHyphen/>
        <w:t>ву Н.П. и обзора по современным существующим и проектируемым типам транспортных самолетов инженеру Мараказову А.И.</w:t>
      </w:r>
    </w:p>
    <w:p w14:paraId="1DC89678" w14:textId="77777777" w:rsidR="00614A58" w:rsidRPr="00171131" w:rsidRDefault="00614A5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Представленный отчет по транспортной авиации США следу</w:t>
      </w:r>
      <w:r w:rsidRPr="00171131">
        <w:rPr>
          <w:rFonts w:ascii="Times New Roman" w:hAnsi="Times New Roman"/>
          <w:color w:val="000000" w:themeColor="text1"/>
          <w:sz w:val="16"/>
          <w:szCs w:val="16"/>
        </w:rPr>
        <w:softHyphen/>
        <w:t>ет рассматривать только как первоначальную попытку систематизиро</w:t>
      </w:r>
      <w:r w:rsidRPr="00171131">
        <w:rPr>
          <w:rFonts w:ascii="Times New Roman" w:hAnsi="Times New Roman"/>
          <w:color w:val="000000" w:themeColor="text1"/>
          <w:sz w:val="16"/>
          <w:szCs w:val="16"/>
        </w:rPr>
        <w:softHyphen/>
        <w:t>вать материалы по данному вопросу и вполне естественно, что эти от</w:t>
      </w:r>
      <w:r w:rsidRPr="00171131">
        <w:rPr>
          <w:rFonts w:ascii="Times New Roman" w:hAnsi="Times New Roman"/>
          <w:color w:val="000000" w:themeColor="text1"/>
          <w:sz w:val="16"/>
          <w:szCs w:val="16"/>
        </w:rPr>
        <w:softHyphen/>
        <w:t>четы страдают некоторыми недочетами.</w:t>
      </w:r>
    </w:p>
    <w:p w14:paraId="33414054" w14:textId="77777777" w:rsidR="00614A58" w:rsidRPr="00171131" w:rsidRDefault="00614A5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Проблемы транспортной авиация США, представляющие слож</w:t>
      </w:r>
      <w:r w:rsidRPr="00171131">
        <w:rPr>
          <w:rFonts w:ascii="Times New Roman" w:hAnsi="Times New Roman"/>
          <w:color w:val="000000" w:themeColor="text1"/>
          <w:sz w:val="16"/>
          <w:szCs w:val="16"/>
        </w:rPr>
        <w:softHyphen/>
        <w:t>ные и большие вопросы, еще не полностью изучены инженерами авиа</w:t>
      </w:r>
      <w:r w:rsidRPr="00171131">
        <w:rPr>
          <w:rFonts w:ascii="Times New Roman" w:hAnsi="Times New Roman"/>
          <w:color w:val="000000" w:themeColor="text1"/>
          <w:sz w:val="16"/>
          <w:szCs w:val="16"/>
        </w:rPr>
        <w:softHyphen/>
        <w:t>ционного отдела, поэтому некоторые выводы, даваемые в обзоре, не свободны от влияния американских источников. В общем обзоре вопрос о перспективах послевоенного развития авиатранспорта представля</w:t>
      </w:r>
      <w:r w:rsidRPr="00171131">
        <w:rPr>
          <w:rFonts w:ascii="Times New Roman" w:hAnsi="Times New Roman"/>
          <w:color w:val="000000" w:themeColor="text1"/>
          <w:sz w:val="16"/>
          <w:szCs w:val="16"/>
        </w:rPr>
        <w:softHyphen/>
        <w:t>ет мнение более оптимистически настроенных отдельных американ</w:t>
      </w:r>
      <w:r w:rsidRPr="00171131">
        <w:rPr>
          <w:rFonts w:ascii="Times New Roman" w:hAnsi="Times New Roman"/>
          <w:color w:val="000000" w:themeColor="text1"/>
          <w:sz w:val="16"/>
          <w:szCs w:val="16"/>
        </w:rPr>
        <w:softHyphen/>
        <w:t>ских кругов.</w:t>
      </w:r>
    </w:p>
    <w:p w14:paraId="694D9BF9" w14:textId="77777777" w:rsidR="00614A58" w:rsidRPr="00171131" w:rsidRDefault="00614A5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настоящее время нами установлен контакт с самолетострои</w:t>
      </w:r>
      <w:r w:rsidRPr="00171131">
        <w:rPr>
          <w:rFonts w:ascii="Times New Roman" w:hAnsi="Times New Roman"/>
          <w:color w:val="000000" w:themeColor="text1"/>
          <w:sz w:val="16"/>
          <w:szCs w:val="16"/>
        </w:rPr>
        <w:softHyphen/>
        <w:t>тельными фирмами, начавшими усиленно заниматься транспортны</w:t>
      </w:r>
      <w:r w:rsidRPr="00171131">
        <w:rPr>
          <w:rFonts w:ascii="Times New Roman" w:hAnsi="Times New Roman"/>
          <w:color w:val="000000" w:themeColor="text1"/>
          <w:sz w:val="16"/>
          <w:szCs w:val="16"/>
        </w:rPr>
        <w:softHyphen/>
        <w:t>ми самолетами, и из всех фирм только от фирмы Дуглас удалось по</w:t>
      </w:r>
      <w:r w:rsidRPr="00171131">
        <w:rPr>
          <w:rFonts w:ascii="Times New Roman" w:hAnsi="Times New Roman"/>
          <w:color w:val="000000" w:themeColor="text1"/>
          <w:sz w:val="16"/>
          <w:szCs w:val="16"/>
        </w:rPr>
        <w:softHyphen/>
        <w:t>лучить относительно более полную характеристику ее перспективных работ над транспортными самолетами, но и эти материалы представ</w:t>
      </w:r>
      <w:r w:rsidRPr="00171131">
        <w:rPr>
          <w:rFonts w:ascii="Times New Roman" w:hAnsi="Times New Roman"/>
          <w:color w:val="000000" w:themeColor="text1"/>
          <w:sz w:val="16"/>
          <w:szCs w:val="16"/>
        </w:rPr>
        <w:softHyphen/>
        <w:t>ляют далеко не все, над чем фирма фактически работает. Ожидаемая сильная послевоенная конкуренция между фирмами, занимающими</w:t>
      </w:r>
      <w:r w:rsidRPr="00171131">
        <w:rPr>
          <w:rFonts w:ascii="Times New Roman" w:hAnsi="Times New Roman"/>
          <w:color w:val="000000" w:themeColor="text1"/>
          <w:sz w:val="16"/>
          <w:szCs w:val="16"/>
        </w:rPr>
        <w:softHyphen/>
        <w:t>ся изготовлением транспортных самолетов, заставляет их пока держать в строгом секрете производимые работы по проектированию но</w:t>
      </w:r>
      <w:r w:rsidRPr="00171131">
        <w:rPr>
          <w:rFonts w:ascii="Times New Roman" w:hAnsi="Times New Roman"/>
          <w:color w:val="000000" w:themeColor="text1"/>
          <w:sz w:val="16"/>
          <w:szCs w:val="16"/>
        </w:rPr>
        <w:softHyphen/>
        <w:t>вых и улучшением существующих конструкций транспортных само</w:t>
      </w:r>
      <w:r w:rsidRPr="00171131">
        <w:rPr>
          <w:rFonts w:ascii="Times New Roman" w:hAnsi="Times New Roman"/>
          <w:color w:val="000000" w:themeColor="text1"/>
          <w:sz w:val="16"/>
          <w:szCs w:val="16"/>
        </w:rPr>
        <w:softHyphen/>
        <w:t>летов. Так, например, фирма Дуглас неоднократно предлагала нам за</w:t>
      </w:r>
      <w:r w:rsidRPr="00171131">
        <w:rPr>
          <w:rFonts w:ascii="Times New Roman" w:hAnsi="Times New Roman"/>
          <w:color w:val="000000" w:themeColor="text1"/>
          <w:sz w:val="16"/>
          <w:szCs w:val="16"/>
        </w:rPr>
        <w:softHyphen/>
        <w:t>ключение договора на поставку БС-4 и БС-6 с оказанием техпомо</w:t>
      </w:r>
      <w:r w:rsidRPr="00171131">
        <w:rPr>
          <w:rFonts w:ascii="Times New Roman" w:hAnsi="Times New Roman"/>
          <w:color w:val="000000" w:themeColor="text1"/>
          <w:sz w:val="16"/>
          <w:szCs w:val="16"/>
        </w:rPr>
        <w:softHyphen/>
        <w:t>щи. Однако от конструкторского отдела фирмы нам удалось получить лишь немногим больше того, что было опубликовано фирмой в ее ре</w:t>
      </w:r>
      <w:r w:rsidRPr="00171131">
        <w:rPr>
          <w:rFonts w:ascii="Times New Roman" w:hAnsi="Times New Roman"/>
          <w:color w:val="000000" w:themeColor="text1"/>
          <w:sz w:val="16"/>
          <w:szCs w:val="16"/>
        </w:rPr>
        <w:softHyphen/>
        <w:t>кламных статьях.</w:t>
      </w:r>
    </w:p>
    <w:p w14:paraId="616587E8" w14:textId="77777777" w:rsidR="00614A58" w:rsidRPr="00171131" w:rsidRDefault="00614A5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Фирма Боинг не представила никаких материалов, хотя нам точно известно о ее работах по переконструированию В-29 под пасса</w:t>
      </w:r>
      <w:r w:rsidRPr="00171131">
        <w:rPr>
          <w:rFonts w:ascii="Times New Roman" w:hAnsi="Times New Roman"/>
          <w:color w:val="000000" w:themeColor="text1"/>
          <w:sz w:val="16"/>
          <w:szCs w:val="16"/>
        </w:rPr>
        <w:softHyphen/>
        <w:t>жирский и грузовой варианты с полной переделкой фюзеляжа.</w:t>
      </w:r>
    </w:p>
    <w:p w14:paraId="0F1BB111" w14:textId="77777777" w:rsidR="00614A58" w:rsidRPr="00171131" w:rsidRDefault="00614A5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 конкретных недостатков обзора по транспортной авиации необходимо в первую очередь отметить слабое освещение вопроса о работе военной транспортной авиации США, парк самолетов у кото</w:t>
      </w:r>
      <w:r w:rsidRPr="00171131">
        <w:rPr>
          <w:rFonts w:ascii="Times New Roman" w:hAnsi="Times New Roman"/>
          <w:color w:val="000000" w:themeColor="text1"/>
          <w:sz w:val="16"/>
          <w:szCs w:val="16"/>
        </w:rPr>
        <w:softHyphen/>
        <w:t>рой в 10 раз превосходит парк гражданской авиации.</w:t>
      </w:r>
    </w:p>
    <w:p w14:paraId="34648E3A" w14:textId="77777777" w:rsidR="00614A58" w:rsidRPr="00171131" w:rsidRDefault="00614A5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Нам известно, что перед вторжением в Европу и особенно во Францию американцы провели большие работы по подготовке воздушно-десантных операций, отработали методы буксировки пла</w:t>
      </w:r>
      <w:r w:rsidRPr="00171131">
        <w:rPr>
          <w:rFonts w:ascii="Times New Roman" w:hAnsi="Times New Roman"/>
          <w:color w:val="000000" w:themeColor="text1"/>
          <w:sz w:val="16"/>
          <w:szCs w:val="16"/>
        </w:rPr>
        <w:softHyphen/>
        <w:t>неров, подхвата летящим самолетом грузов, людей, планеров и даже самолетов. Все эти вопросы заслуживают в дальнейшем внимательно</w:t>
      </w:r>
      <w:r w:rsidRPr="00171131">
        <w:rPr>
          <w:rFonts w:ascii="Times New Roman" w:hAnsi="Times New Roman"/>
          <w:color w:val="000000" w:themeColor="text1"/>
          <w:sz w:val="16"/>
          <w:szCs w:val="16"/>
        </w:rPr>
        <w:softHyphen/>
        <w:t>го изучения.</w:t>
      </w:r>
    </w:p>
    <w:p w14:paraId="10B111A1" w14:textId="77777777" w:rsidR="00614A58" w:rsidRPr="00171131" w:rsidRDefault="00614A5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Безопасность полетов и большой коэффициент использования современного транспортного самолета обязаны в значительной сте</w:t>
      </w:r>
      <w:r w:rsidRPr="00171131">
        <w:rPr>
          <w:rFonts w:ascii="Times New Roman" w:hAnsi="Times New Roman"/>
          <w:color w:val="000000" w:themeColor="text1"/>
          <w:sz w:val="16"/>
          <w:szCs w:val="16"/>
        </w:rPr>
        <w:softHyphen/>
        <w:t>пени высокому качеству авиамоторов, специальному оборудованию и хорошей организации по их обслуживанию.</w:t>
      </w:r>
    </w:p>
    <w:p w14:paraId="73FDF6B2" w14:textId="77777777" w:rsidR="00614A58" w:rsidRPr="00171131" w:rsidRDefault="00614A5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Эти вопросы не нашли отражения в общем обзоре, так </w:t>
      </w:r>
      <w:proofErr w:type="gramStart"/>
      <w:r w:rsidRPr="00171131">
        <w:rPr>
          <w:rFonts w:ascii="Times New Roman" w:hAnsi="Times New Roman"/>
          <w:color w:val="000000" w:themeColor="text1"/>
          <w:sz w:val="16"/>
          <w:szCs w:val="16"/>
        </w:rPr>
        <w:t>же</w:t>
      </w:r>
      <w:proofErr w:type="gramEnd"/>
      <w:r w:rsidRPr="00171131">
        <w:rPr>
          <w:rFonts w:ascii="Times New Roman" w:hAnsi="Times New Roman"/>
          <w:color w:val="000000" w:themeColor="text1"/>
          <w:sz w:val="16"/>
          <w:szCs w:val="16"/>
        </w:rPr>
        <w:t xml:space="preserve"> как и освещение практической работы авиатранспортных компаний, на опыте работы которых развивалась военно-транспортная авиация.</w:t>
      </w:r>
    </w:p>
    <w:p w14:paraId="70EE071E" w14:textId="77777777" w:rsidR="00614A58" w:rsidRPr="00171131" w:rsidRDefault="00614A5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Характеристика современных транспортных самолетов, осо</w:t>
      </w:r>
      <w:r w:rsidRPr="00171131">
        <w:rPr>
          <w:rFonts w:ascii="Times New Roman" w:hAnsi="Times New Roman"/>
          <w:color w:val="000000" w:themeColor="text1"/>
          <w:sz w:val="16"/>
          <w:szCs w:val="16"/>
        </w:rPr>
        <w:softHyphen/>
        <w:t>бенно в части вновь проектируемых самолетов, страдает отсутствием достаточно полных и достоверных данных по ним. К реальному осу</w:t>
      </w:r>
      <w:r w:rsidRPr="00171131">
        <w:rPr>
          <w:rFonts w:ascii="Times New Roman" w:hAnsi="Times New Roman"/>
          <w:color w:val="000000" w:themeColor="text1"/>
          <w:sz w:val="16"/>
          <w:szCs w:val="16"/>
        </w:rPr>
        <w:softHyphen/>
        <w:t>ществлению проектов новых транспортных самолетов фирмы подош</w:t>
      </w:r>
      <w:r w:rsidRPr="00171131">
        <w:rPr>
          <w:rFonts w:ascii="Times New Roman" w:hAnsi="Times New Roman"/>
          <w:color w:val="000000" w:themeColor="text1"/>
          <w:sz w:val="16"/>
          <w:szCs w:val="16"/>
        </w:rPr>
        <w:softHyphen/>
        <w:t>ли сравнительно недавно и в основном занимались переделкой своих выпускаемых военных типов самолетов под пассажирские варианты. Все самолетостроительные фирмы, выпускающие тяжелые бомбар</w:t>
      </w:r>
      <w:r w:rsidRPr="00171131">
        <w:rPr>
          <w:rFonts w:ascii="Times New Roman" w:hAnsi="Times New Roman"/>
          <w:color w:val="000000" w:themeColor="text1"/>
          <w:sz w:val="16"/>
          <w:szCs w:val="16"/>
        </w:rPr>
        <w:softHyphen/>
        <w:t>дировщики и военно-транспортные самолеты, лихорадочно работают по их переделкам в пассажирский вариант, как, например, В-29, В-24, С-54, С-46, С-47, С-69 и др.</w:t>
      </w:r>
    </w:p>
    <w:p w14:paraId="7693FEDC" w14:textId="77777777" w:rsidR="00614A58" w:rsidRPr="00171131" w:rsidRDefault="00614A5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обзоре не нашли достаточного отражения конструктивные особенности современных транспортных самолетов.</w:t>
      </w:r>
    </w:p>
    <w:p w14:paraId="26A52C98" w14:textId="77777777" w:rsidR="00614A58" w:rsidRPr="00171131" w:rsidRDefault="00614A5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Несмотря на некоторые недочеты обзорного материала по транспортной авиации США, мы настоятельно рекомендуем инже</w:t>
      </w:r>
      <w:r w:rsidRPr="00171131">
        <w:rPr>
          <w:rFonts w:ascii="Times New Roman" w:hAnsi="Times New Roman"/>
          <w:color w:val="000000" w:themeColor="text1"/>
          <w:sz w:val="16"/>
          <w:szCs w:val="16"/>
        </w:rPr>
        <w:softHyphen/>
        <w:t>нерному и руководящему составу ВВС, АДД, НКАП и ГВФ внима</w:t>
      </w:r>
      <w:r w:rsidRPr="00171131">
        <w:rPr>
          <w:rFonts w:ascii="Times New Roman" w:hAnsi="Times New Roman"/>
          <w:color w:val="000000" w:themeColor="text1"/>
          <w:sz w:val="16"/>
          <w:szCs w:val="16"/>
        </w:rPr>
        <w:softHyphen/>
        <w:t>тельно с ним ознакомиться.</w:t>
      </w:r>
    </w:p>
    <w:p w14:paraId="29AC81A3" w14:textId="77777777" w:rsidR="00614A58" w:rsidRPr="00171131" w:rsidRDefault="00614A5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 замечания по этому обзору помогут авиационному отделу при дальнейшей информационной работе учесть, дополнить и, если необходимо, сделать соответствующие исправления в последующих сборниках.</w:t>
      </w:r>
    </w:p>
    <w:p w14:paraId="59F60974" w14:textId="77777777" w:rsidR="00614A58" w:rsidRPr="00171131" w:rsidRDefault="00614A5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дальнейшем авиационный отдел намерен продолжать работы по составлению обзорных сборников по вопросам транспортной авиа</w:t>
      </w:r>
      <w:r w:rsidRPr="00171131">
        <w:rPr>
          <w:rFonts w:ascii="Times New Roman" w:hAnsi="Times New Roman"/>
          <w:color w:val="000000" w:themeColor="text1"/>
          <w:sz w:val="16"/>
          <w:szCs w:val="16"/>
        </w:rPr>
        <w:softHyphen/>
        <w:t>ции по следующим направлениям:</w:t>
      </w:r>
    </w:p>
    <w:p w14:paraId="4ED58CAB" w14:textId="77777777" w:rsidR="00614A58" w:rsidRPr="00171131" w:rsidRDefault="00614A58" w:rsidP="00171131">
      <w:pPr>
        <w:tabs>
          <w:tab w:val="left" w:pos="826"/>
        </w:tabs>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Дополнить и уточнить данные по новейшим типам транс</w:t>
      </w:r>
      <w:r w:rsidRPr="00171131">
        <w:rPr>
          <w:rFonts w:ascii="Times New Roman" w:hAnsi="Times New Roman"/>
          <w:color w:val="000000" w:themeColor="text1"/>
          <w:sz w:val="16"/>
          <w:szCs w:val="16"/>
        </w:rPr>
        <w:softHyphen/>
        <w:t>портных самолетов.</w:t>
      </w:r>
    </w:p>
    <w:p w14:paraId="71825AAE" w14:textId="77777777" w:rsidR="00614A58" w:rsidRPr="00171131" w:rsidRDefault="00614A58" w:rsidP="00171131">
      <w:pPr>
        <w:tabs>
          <w:tab w:val="left" w:pos="879"/>
        </w:tabs>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Изложить конструктивные особенности отдельных типов транспортных самолетов.</w:t>
      </w:r>
    </w:p>
    <w:p w14:paraId="30DDA7E5" w14:textId="77777777" w:rsidR="00614A58" w:rsidRPr="00171131" w:rsidRDefault="00614A58" w:rsidP="00171131">
      <w:pPr>
        <w:tabs>
          <w:tab w:val="left" w:pos="817"/>
        </w:tabs>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На основе опыта использования транспортной авиации дать оценку различным типам авиационных моторов и специального обо</w:t>
      </w:r>
      <w:r w:rsidRPr="00171131">
        <w:rPr>
          <w:rFonts w:ascii="Times New Roman" w:hAnsi="Times New Roman"/>
          <w:color w:val="000000" w:themeColor="text1"/>
          <w:sz w:val="16"/>
          <w:szCs w:val="16"/>
        </w:rPr>
        <w:softHyphen/>
        <w:t>рудования с целью выявления наиболее совершенных типов.</w:t>
      </w:r>
    </w:p>
    <w:p w14:paraId="427EB836" w14:textId="77777777" w:rsidR="00614A58" w:rsidRPr="00171131" w:rsidRDefault="00614A58" w:rsidP="00171131">
      <w:pPr>
        <w:tabs>
          <w:tab w:val="left" w:pos="802"/>
        </w:tabs>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Детально изучить организацию 1-2 авиационных линий.</w:t>
      </w:r>
    </w:p>
    <w:p w14:paraId="126DB60E" w14:textId="77777777" w:rsidR="00614A58" w:rsidRPr="00171131" w:rsidRDefault="00614A58" w:rsidP="00171131">
      <w:pPr>
        <w:tabs>
          <w:tab w:val="left" w:pos="822"/>
        </w:tabs>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Изучить опыт парашютно-десантных операций с точки зре</w:t>
      </w:r>
      <w:r w:rsidRPr="00171131">
        <w:rPr>
          <w:rFonts w:ascii="Times New Roman" w:hAnsi="Times New Roman"/>
          <w:color w:val="000000" w:themeColor="text1"/>
          <w:sz w:val="16"/>
          <w:szCs w:val="16"/>
        </w:rPr>
        <w:softHyphen/>
        <w:t>ния приспособления и оборудования транспортных самолетов для этих целей.</w:t>
      </w:r>
    </w:p>
    <w:p w14:paraId="15EDE0AD" w14:textId="77777777" w:rsidR="00614A58" w:rsidRPr="00171131" w:rsidRDefault="00614A5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Учитывая, что США располагает большим опытом по конструиро</w:t>
      </w:r>
      <w:r w:rsidRPr="00171131">
        <w:rPr>
          <w:rFonts w:ascii="Times New Roman" w:hAnsi="Times New Roman"/>
          <w:color w:val="000000" w:themeColor="text1"/>
          <w:sz w:val="16"/>
          <w:szCs w:val="16"/>
        </w:rPr>
        <w:softHyphen/>
        <w:t>ванию военно-транспортных и пассажирских самолетов, считаем по</w:t>
      </w:r>
      <w:r w:rsidRPr="00171131">
        <w:rPr>
          <w:rFonts w:ascii="Times New Roman" w:hAnsi="Times New Roman"/>
          <w:color w:val="000000" w:themeColor="text1"/>
          <w:sz w:val="16"/>
          <w:szCs w:val="16"/>
        </w:rPr>
        <w:softHyphen/>
        <w:t>лезным приобрести в Америке по несколько самолетов в качестве об</w:t>
      </w:r>
      <w:r w:rsidRPr="00171131">
        <w:rPr>
          <w:rFonts w:ascii="Times New Roman" w:hAnsi="Times New Roman"/>
          <w:color w:val="000000" w:themeColor="text1"/>
          <w:sz w:val="16"/>
          <w:szCs w:val="16"/>
        </w:rPr>
        <w:softHyphen/>
        <w:t>разцов:</w:t>
      </w:r>
    </w:p>
    <w:p w14:paraId="61D0F90E" w14:textId="77777777" w:rsidR="00614A58" w:rsidRPr="00171131" w:rsidRDefault="00614A58" w:rsidP="00171131">
      <w:pPr>
        <w:tabs>
          <w:tab w:val="left" w:pos="792"/>
        </w:tabs>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С-54 (Дуглас) или его пассажирский вариант ДС-4.</w:t>
      </w:r>
    </w:p>
    <w:p w14:paraId="28EF6E5F" w14:textId="77777777" w:rsidR="00614A58" w:rsidRPr="00171131" w:rsidRDefault="00614A58" w:rsidP="00171131">
      <w:pPr>
        <w:tabs>
          <w:tab w:val="left" w:pos="806"/>
        </w:tabs>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С-69 (Локхинд).</w:t>
      </w:r>
    </w:p>
    <w:p w14:paraId="0469F5A7" w14:textId="77777777" w:rsidR="00614A58" w:rsidRPr="00171131" w:rsidRDefault="00614A58" w:rsidP="00171131">
      <w:pPr>
        <w:tabs>
          <w:tab w:val="left" w:pos="802"/>
        </w:tabs>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С-82 (Файрчайлд).</w:t>
      </w:r>
    </w:p>
    <w:p w14:paraId="7001B18D" w14:textId="77777777" w:rsidR="00614A58" w:rsidRPr="00171131" w:rsidRDefault="00614A58" w:rsidP="00171131">
      <w:pPr>
        <w:tabs>
          <w:tab w:val="left" w:pos="4806"/>
        </w:tabs>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Инженер-полковник И.П. Крамаренко</w:t>
      </w:r>
    </w:p>
    <w:p w14:paraId="0C055CAC" w14:textId="77777777" w:rsidR="00614A58" w:rsidRPr="00171131" w:rsidRDefault="00614A5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Филиал РГАНТД. Ф. Р-4. Оп. 2-1. Д. 406. Л. 122-125. Подлинник (15633).</w:t>
      </w:r>
    </w:p>
    <w:p w14:paraId="44C0DC12" w14:textId="77777777" w:rsidR="00614A58" w:rsidRPr="00171131" w:rsidRDefault="00614A58" w:rsidP="00171131">
      <w:pPr>
        <w:spacing w:after="0" w:line="240" w:lineRule="auto"/>
        <w:jc w:val="both"/>
        <w:rPr>
          <w:rFonts w:ascii="Times New Roman" w:hAnsi="Times New Roman"/>
          <w:color w:val="000000" w:themeColor="text1"/>
          <w:sz w:val="16"/>
          <w:szCs w:val="16"/>
        </w:rPr>
      </w:pPr>
    </w:p>
    <w:p w14:paraId="35C771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велись работы по ТД-30Б, танковому дизелю на базе АЧ-ЗОБ. Работы по танковому вари</w:t>
      </w:r>
      <w:r w:rsidRPr="00171131">
        <w:rPr>
          <w:rFonts w:ascii="Times New Roman" w:hAnsi="Times New Roman"/>
          <w:color w:val="000000" w:themeColor="text1"/>
          <w:sz w:val="16"/>
          <w:szCs w:val="16"/>
        </w:rPr>
        <w:softHyphen/>
        <w:t>анту велись с 1945 г., когда проводили эксперименты по длительной эксплуатации АЧ-ЗОБ при низких оборотах. ТД-ЗОБ был спроектиро</w:t>
      </w:r>
      <w:r w:rsidRPr="00171131">
        <w:rPr>
          <w:rFonts w:ascii="Times New Roman" w:hAnsi="Times New Roman"/>
          <w:color w:val="000000" w:themeColor="text1"/>
          <w:sz w:val="16"/>
          <w:szCs w:val="16"/>
        </w:rPr>
        <w:softHyphen/>
        <w:t>ван под руководством А.Я. Носача в конструкторском бюро ХТЗ в 1946-1947 гг. С 1948 г. выпускался на ХТЗ серийно. Стал основой для последующего танкового дизеля ТД-11Б. КЧ-ЗОБ, танковый дизель, вариант ТД-ЗОБ, 1200 л.с. Опытный об</w:t>
      </w:r>
      <w:r w:rsidRPr="00171131">
        <w:rPr>
          <w:rFonts w:ascii="Times New Roman" w:hAnsi="Times New Roman"/>
          <w:color w:val="000000" w:themeColor="text1"/>
          <w:sz w:val="16"/>
          <w:szCs w:val="16"/>
        </w:rPr>
        <w:softHyphen/>
        <w:t>разец не строился (11852).</w:t>
      </w:r>
    </w:p>
    <w:p w14:paraId="3F4B1F7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028EA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1945 в рамках проекта двигателя по заданию М-127 первоначально был соз</w:t>
      </w:r>
      <w:r w:rsidRPr="00171131">
        <w:rPr>
          <w:rFonts w:ascii="Times New Roman" w:hAnsi="Times New Roman"/>
          <w:color w:val="000000" w:themeColor="text1"/>
          <w:sz w:val="16"/>
          <w:szCs w:val="16"/>
        </w:rPr>
        <w:softHyphen/>
        <w:t>дан проект его составной части ОМ-127о. Разработка велась в ОКБ-500-П в Тушино. Этот двигатель принципиально отличался от моторов семей</w:t>
      </w:r>
      <w:r w:rsidRPr="00171131">
        <w:rPr>
          <w:rFonts w:ascii="Times New Roman" w:hAnsi="Times New Roman"/>
          <w:color w:val="000000" w:themeColor="text1"/>
          <w:sz w:val="16"/>
          <w:szCs w:val="16"/>
        </w:rPr>
        <w:softHyphen/>
        <w:t xml:space="preserve">ства «МБ». Он имел жидкостное охлаждение и блочную конструкцию. Маленькая буква «о» означала </w:t>
      </w:r>
      <w:r w:rsidRPr="00171131">
        <w:rPr>
          <w:rFonts w:ascii="Times New Roman" w:hAnsi="Times New Roman"/>
          <w:color w:val="000000" w:themeColor="text1"/>
          <w:sz w:val="16"/>
          <w:szCs w:val="16"/>
        </w:rPr>
        <w:lastRenderedPageBreak/>
        <w:t>«одинарного действия», т.е. камера сго</w:t>
      </w:r>
      <w:r w:rsidRPr="00171131">
        <w:rPr>
          <w:rFonts w:ascii="Times New Roman" w:hAnsi="Times New Roman"/>
          <w:color w:val="000000" w:themeColor="text1"/>
          <w:sz w:val="16"/>
          <w:szCs w:val="16"/>
        </w:rPr>
        <w:softHyphen/>
        <w:t>рания располагалась по одну сторону поршня. Двигатель проектировался в двух вариантах — с турбонаддувом и без такового. Опытный образец не строился, поскольку конструктор перешел к более эффективной схеме двойного действия. Характеристики:</w:t>
      </w:r>
    </w:p>
    <w:p w14:paraId="3D26F9D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12-цилиндровый, Х-образный (четыре блока ориентированы попарно перпендикулярно), редукторный, с ПЦН (во втором варианте — так</w:t>
      </w:r>
      <w:r w:rsidRPr="00171131">
        <w:rPr>
          <w:rFonts w:ascii="Times New Roman" w:hAnsi="Times New Roman"/>
          <w:color w:val="000000" w:themeColor="text1"/>
          <w:sz w:val="16"/>
          <w:szCs w:val="16"/>
        </w:rPr>
        <w:softHyphen/>
        <w:t>же с турбонаддувом);</w:t>
      </w:r>
    </w:p>
    <w:p w14:paraId="1B4B021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диаметр цилиндра/ход поршня 160/170 мм;</w:t>
      </w:r>
    </w:p>
    <w:p w14:paraId="279C48E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степень сжатия 7,2;</w:t>
      </w:r>
    </w:p>
    <w:p w14:paraId="31A4CABD"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объем 41,0 л;</w:t>
      </w:r>
    </w:p>
    <w:p w14:paraId="1A0276D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мощность 1750/2100 л.с. (с турбонаддувом 2150/2800 л.с.);</w:t>
      </w:r>
    </w:p>
    <w:p w14:paraId="6B953F09"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вес 950 кг (с турбонагнетателем 1200 кг) (11852).</w:t>
      </w:r>
    </w:p>
    <w:p w14:paraId="57A039E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Двигатель, названный ОМ-127, также проектировался первоначально как часть двигателя М-127 (одна треть). При этом использовали часть кон</w:t>
      </w:r>
      <w:r w:rsidRPr="00171131">
        <w:rPr>
          <w:rFonts w:ascii="Times New Roman" w:hAnsi="Times New Roman"/>
          <w:color w:val="000000" w:themeColor="text1"/>
          <w:sz w:val="16"/>
          <w:szCs w:val="16"/>
        </w:rPr>
        <w:softHyphen/>
        <w:t>структивных решений ОМ-127о, но новый мотор имел цилиндры двойного действия с камерами сгорания по обе стороны поршня, прицепные штоки (для удобства сборки), охлаждение штоков и поршней маслом, систему непосредственного впрыска то</w:t>
      </w:r>
      <w:r w:rsidRPr="00171131">
        <w:rPr>
          <w:rFonts w:ascii="Times New Roman" w:hAnsi="Times New Roman"/>
          <w:color w:val="000000" w:themeColor="text1"/>
          <w:sz w:val="16"/>
          <w:szCs w:val="16"/>
        </w:rPr>
        <w:softHyphen/>
        <w:t>плива. Цилиндры сделали сквоз</w:t>
      </w:r>
      <w:r w:rsidRPr="00171131">
        <w:rPr>
          <w:rFonts w:ascii="Times New Roman" w:hAnsi="Times New Roman"/>
          <w:color w:val="000000" w:themeColor="text1"/>
          <w:sz w:val="16"/>
          <w:szCs w:val="16"/>
        </w:rPr>
        <w:softHyphen/>
        <w:t>ными, проходящими из блока в противоположный блок. Головки верхних и нижних блоков вы</w:t>
      </w:r>
      <w:r w:rsidRPr="00171131">
        <w:rPr>
          <w:rFonts w:ascii="Times New Roman" w:hAnsi="Times New Roman"/>
          <w:color w:val="000000" w:themeColor="text1"/>
          <w:sz w:val="16"/>
          <w:szCs w:val="16"/>
        </w:rPr>
        <w:softHyphen/>
        <w:t>полнялись не одинаковыми. Позднее ОМ-127 превратили в самостоятельный двигатель ОМ-127РН с собственным ре</w:t>
      </w:r>
      <w:r w:rsidRPr="00171131">
        <w:rPr>
          <w:rFonts w:ascii="Times New Roman" w:hAnsi="Times New Roman"/>
          <w:color w:val="000000" w:themeColor="text1"/>
          <w:sz w:val="16"/>
          <w:szCs w:val="16"/>
        </w:rPr>
        <w:softHyphen/>
        <w:t>дуктором. В таком виде был построен опытный образец. Он проходил заводские стендо</w:t>
      </w:r>
      <w:r w:rsidRPr="00171131">
        <w:rPr>
          <w:rFonts w:ascii="Times New Roman" w:hAnsi="Times New Roman"/>
          <w:color w:val="000000" w:themeColor="text1"/>
          <w:sz w:val="16"/>
          <w:szCs w:val="16"/>
        </w:rPr>
        <w:softHyphen/>
        <w:t>вые испытания в 1947-1948 гг. В ходе доводки степень сжатия увеличили с 5,5 до 7,0, а позд</w:t>
      </w:r>
      <w:r w:rsidRPr="00171131">
        <w:rPr>
          <w:rFonts w:ascii="Times New Roman" w:hAnsi="Times New Roman"/>
          <w:color w:val="000000" w:themeColor="text1"/>
          <w:sz w:val="16"/>
          <w:szCs w:val="16"/>
        </w:rPr>
        <w:softHyphen/>
        <w:t>нее до 7,5. На мотор установили две импульсные турбины, также передававшие вращение на винт (для отработки элементов про</w:t>
      </w:r>
      <w:r w:rsidRPr="00171131">
        <w:rPr>
          <w:rFonts w:ascii="Times New Roman" w:hAnsi="Times New Roman"/>
          <w:color w:val="000000" w:themeColor="text1"/>
          <w:sz w:val="16"/>
          <w:szCs w:val="16"/>
        </w:rPr>
        <w:softHyphen/>
        <w:t>екта М-127К).</w:t>
      </w:r>
    </w:p>
    <w:p w14:paraId="38DB041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Характеристики:</w:t>
      </w:r>
    </w:p>
    <w:p w14:paraId="45392C77"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8-цилиндровый, Х-образный (четыре блока ориентированы попарно перпендикулярно), редукторный, с ПЦН;</w:t>
      </w:r>
    </w:p>
    <w:p w14:paraId="3D6BB4F6"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диаметр цилиндра/ход поршня 155/146 мм;</w:t>
      </w:r>
    </w:p>
    <w:p w14:paraId="680A1223"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степень сжатия 7,5 (первоначально 5,5);</w:t>
      </w:r>
    </w:p>
    <w:p w14:paraId="6566C192"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объем 22,0 л;</w:t>
      </w:r>
    </w:p>
    <w:p w14:paraId="321CFDB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мощность 3200 л.с. (с импульсными турбинами 3500 л.с.);</w:t>
      </w:r>
    </w:p>
    <w:p w14:paraId="1D3E431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вес 2030 кг (с турбинами 2150 кг).</w:t>
      </w:r>
    </w:p>
    <w:p w14:paraId="78A10C51"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самолетах ОМ-127РН не устанавливался (11852).</w:t>
      </w:r>
    </w:p>
    <w:p w14:paraId="5562716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М-127 - двигатель особо большой мощности для тяжелых бомбардировщиков. Представлял собой три расположенных последовательно ОМ-127, бесша</w:t>
      </w:r>
      <w:r w:rsidRPr="00171131">
        <w:rPr>
          <w:rFonts w:ascii="Times New Roman" w:hAnsi="Times New Roman"/>
          <w:color w:val="000000" w:themeColor="text1"/>
          <w:sz w:val="16"/>
          <w:szCs w:val="16"/>
        </w:rPr>
        <w:softHyphen/>
        <w:t>тунные механизмы которых были развернуты на 120° относительно друг друга. Каждая из трех секций имела по четыре блока, расположенных Х-образно. Двигатель разрабатывался в ОКБ-500-П под руководством С.С. Баландина с 1945 г. В ходе проектирования с использованием опыта работ над ОМ-127РН мотор переделали в более мощный М-127К с импульсными турбинами. В таком виде он был изготовлен и проходил заводские стендовые ис</w:t>
      </w:r>
      <w:r w:rsidRPr="00171131">
        <w:rPr>
          <w:rFonts w:ascii="Times New Roman" w:hAnsi="Times New Roman"/>
          <w:color w:val="000000" w:themeColor="text1"/>
          <w:sz w:val="16"/>
          <w:szCs w:val="16"/>
        </w:rPr>
        <w:softHyphen/>
        <w:t>пытания. Работы по доводке М-127К прекратили в 1948 г. в связи с ликвидацией ОКБ-500-П.</w:t>
      </w:r>
    </w:p>
    <w:p w14:paraId="3CA4EDCF"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Характеристики:</w:t>
      </w:r>
    </w:p>
    <w:p w14:paraId="1E43E7EE"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24-цилиндровый, Х-образный (четыре блока ориентированы попарно перпендикулярно), редукторный, с ПЦН;</w:t>
      </w:r>
    </w:p>
    <w:p w14:paraId="2E25651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диаметр цилиндра/ход поршня 160/170 мм;</w:t>
      </w:r>
    </w:p>
    <w:p w14:paraId="6BA4C03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степень сжатия 6,9 (позднее 7,1);</w:t>
      </w:r>
    </w:p>
    <w:p w14:paraId="2A6F8834"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объем 82,0 л;</w:t>
      </w:r>
    </w:p>
    <w:p w14:paraId="13C8F49B"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мощность и вес в зависимости от модификации. Известны следующие модификации:</w:t>
      </w:r>
    </w:p>
    <w:p w14:paraId="1F5C9D40"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М-127, первоначальный проект двигателя мощностью 8000/9000 л.с. Опытный образец не изготавливался.</w:t>
      </w:r>
    </w:p>
    <w:p w14:paraId="3F0969E8"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М-127К, вариант предыдущего типа с импульсными турбинами и из</w:t>
      </w:r>
      <w:r w:rsidRPr="00171131">
        <w:rPr>
          <w:rFonts w:ascii="Times New Roman" w:hAnsi="Times New Roman"/>
          <w:color w:val="000000" w:themeColor="text1"/>
          <w:sz w:val="16"/>
          <w:szCs w:val="16"/>
        </w:rPr>
        <w:softHyphen/>
        <w:t>мененными головками блоков. Мощность 8000/10000 л.с., вес 3450 кг. Имел два типа редукторов — под одиночный винт и под два соосных винта противовращения. Изготовлено несколько опытных экземпля</w:t>
      </w:r>
      <w:r w:rsidRPr="00171131">
        <w:rPr>
          <w:rFonts w:ascii="Times New Roman" w:hAnsi="Times New Roman"/>
          <w:color w:val="000000" w:themeColor="text1"/>
          <w:sz w:val="16"/>
          <w:szCs w:val="16"/>
        </w:rPr>
        <w:softHyphen/>
        <w:t>ров, проходивших заводские стендовые испытания. Существовал про</w:t>
      </w:r>
      <w:r w:rsidRPr="00171131">
        <w:rPr>
          <w:rFonts w:ascii="Times New Roman" w:hAnsi="Times New Roman"/>
          <w:color w:val="000000" w:themeColor="text1"/>
          <w:sz w:val="16"/>
          <w:szCs w:val="16"/>
        </w:rPr>
        <w:softHyphen/>
        <w:t>ект варианта М-127К с новым механизмом газораспределения, обе</w:t>
      </w:r>
      <w:r w:rsidRPr="00171131">
        <w:rPr>
          <w:rFonts w:ascii="Times New Roman" w:hAnsi="Times New Roman"/>
          <w:color w:val="000000" w:themeColor="text1"/>
          <w:sz w:val="16"/>
          <w:szCs w:val="16"/>
        </w:rPr>
        <w:softHyphen/>
        <w:t>спечившим уменьшение габаритов двигателя.</w:t>
      </w:r>
    </w:p>
    <w:p w14:paraId="6730B1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Ни на одном самолете М-127К не устанавливался (11852).</w:t>
      </w:r>
    </w:p>
    <w:p w14:paraId="52280B8C"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4FEA40" w14:textId="77777777" w:rsidR="008857F1" w:rsidRPr="00171131" w:rsidRDefault="008857F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году были изготовлены боевые установки БМ-13-СН для вооружения нескольких дивизионов, предназначенных для штурма Берлина.</w:t>
      </w:r>
    </w:p>
    <w:p w14:paraId="45DA84C6" w14:textId="77777777" w:rsidR="008857F1" w:rsidRPr="00171131" w:rsidRDefault="008857F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Установки БМ-13-СН со спиральными направляющими в составе метательной установки стали дальнейшим усовершенствованием установок для стрельбы снарядами калибра 132 мм. Кроме кассет с направляющими и фермы, все остальные узлы были унифицированы с соответствующими узлами боевой нормализованной установки БМ-13Н. С помощью установки возможно было вести стрельбу всеми типами снарядов калибра 132 мм. Установка обеспечивала значительно лучшую кучность стрельбы снарядами М-13 – в 3,2 раза, М-13УК – в 1,1 раза, М-20 – в 3,3 раза, М-13ДД в 1,47 раза. Она была проще, менее трудоемка и дешевле в изготовлении, при изготовлении деталей отпала необходимость целого ряда трудоемких станочных работ.</w:t>
      </w:r>
    </w:p>
    <w:p w14:paraId="6B246C81" w14:textId="77777777" w:rsidR="008857F1" w:rsidRPr="00171131" w:rsidRDefault="008857F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 завершения войны она была подвергнута войсковым испытаниям, которые показали хорошие результаты, но в связи с предстоящей модернизацией реактивных снарядов типа М-13 она не была принята на вооружение и после серии 1946 года снята с производства. Однако, в 1950 году выпускалось Краткое руководство по боевой машине БМ-13-СН (15981).</w:t>
      </w:r>
    </w:p>
    <w:p w14:paraId="6F638320" w14:textId="77777777" w:rsidR="008857F1" w:rsidRPr="00171131" w:rsidRDefault="008857F1" w:rsidP="00171131">
      <w:pPr>
        <w:spacing w:after="0" w:line="240" w:lineRule="auto"/>
        <w:jc w:val="both"/>
        <w:rPr>
          <w:rFonts w:ascii="Times New Roman" w:hAnsi="Times New Roman"/>
          <w:color w:val="000000" w:themeColor="text1"/>
          <w:sz w:val="16"/>
          <w:szCs w:val="16"/>
        </w:rPr>
      </w:pPr>
    </w:p>
    <w:p w14:paraId="57AA62FA" w14:textId="77777777" w:rsidR="008857F1" w:rsidRPr="00171131" w:rsidRDefault="008857F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1945 году на московском заводе “Компрессор” было изготовлено несколько установок БМ-8-СН, которые использовались для обучения номеров расчета. В связи с окончанием войны и снятия с вооружения снаряда М-8 установка не была принята на </w:t>
      </w:r>
      <w:proofErr w:type="gramStart"/>
      <w:r w:rsidRPr="00171131">
        <w:rPr>
          <w:rFonts w:ascii="Times New Roman" w:hAnsi="Times New Roman"/>
          <w:color w:val="000000" w:themeColor="text1"/>
          <w:sz w:val="16"/>
          <w:szCs w:val="16"/>
        </w:rPr>
        <w:t>вооружение..</w:t>
      </w:r>
      <w:proofErr w:type="gramEnd"/>
    </w:p>
    <w:p w14:paraId="3EA3F081" w14:textId="77777777" w:rsidR="008857F1" w:rsidRPr="00171131" w:rsidRDefault="008857F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Установки бфли разработаны в 1944 году после получения положительных результатов по кучности стрельбы снарядами калибра 132 мм с опытных спиральных направляющих по инициативе СКБ завода Компрессор. Преимуществами по сравнению с установками типа М-8 с направляющими типа “балка” были:</w:t>
      </w:r>
    </w:p>
    <w:p w14:paraId="324E5CFB" w14:textId="77777777" w:rsidR="008857F1" w:rsidRPr="00171131" w:rsidRDefault="008857F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повышение кучности стрельбы снарядами М-8 и сокращение площади рассеивания при угле возвышения 45º – в 3,7 раза, 25º – в 10,8 раза, 11º – 8,5 раза;</w:t>
      </w:r>
    </w:p>
    <w:p w14:paraId="0351D40A" w14:textId="77777777" w:rsidR="008857F1" w:rsidRPr="00171131" w:rsidRDefault="008857F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возможность вести стрельбу через кабину в диапазоне от +12 º и выше;</w:t>
      </w:r>
    </w:p>
    <w:p w14:paraId="754048B7" w14:textId="77777777" w:rsidR="008857F1" w:rsidRPr="00171131" w:rsidRDefault="008857F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упрощение производства;</w:t>
      </w:r>
    </w:p>
    <w:p w14:paraId="3E328074" w14:textId="77777777" w:rsidR="008857F1" w:rsidRPr="00171131" w:rsidRDefault="008857F1" w:rsidP="00171131">
      <w:pPr>
        <w:pStyle w:val="afff6"/>
        <w:ind w:left="0"/>
        <w:contextualSpacing w:val="0"/>
        <w:jc w:val="both"/>
        <w:rPr>
          <w:color w:val="000000" w:themeColor="text1"/>
          <w:sz w:val="16"/>
          <w:szCs w:val="16"/>
        </w:rPr>
      </w:pPr>
      <w:r w:rsidRPr="00171131">
        <w:rPr>
          <w:color w:val="000000" w:themeColor="text1"/>
          <w:sz w:val="16"/>
          <w:szCs w:val="16"/>
        </w:rPr>
        <w:t>- удешевление изготовления, т.к. отпал целый ряд трудоемких станочных работ (15981).</w:t>
      </w:r>
    </w:p>
    <w:p w14:paraId="3276C92B" w14:textId="77777777" w:rsidR="008857F1" w:rsidRPr="00171131" w:rsidRDefault="008857F1" w:rsidP="00171131">
      <w:pPr>
        <w:spacing w:after="0" w:line="240" w:lineRule="auto"/>
        <w:jc w:val="both"/>
        <w:rPr>
          <w:rFonts w:ascii="Times New Roman" w:hAnsi="Times New Roman"/>
          <w:color w:val="000000" w:themeColor="text1"/>
          <w:sz w:val="16"/>
          <w:szCs w:val="16"/>
        </w:rPr>
      </w:pPr>
    </w:p>
    <w:p w14:paraId="12104719" w14:textId="77777777" w:rsidR="008857F1" w:rsidRPr="00171131" w:rsidRDefault="008857F1"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году были продолжены работы по трофейным реактивным боеприпасам (15981).</w:t>
      </w:r>
    </w:p>
    <w:p w14:paraId="158440B5" w14:textId="77777777" w:rsidR="008857F1" w:rsidRPr="00171131" w:rsidRDefault="008857F1" w:rsidP="00171131">
      <w:pPr>
        <w:spacing w:after="0" w:line="240" w:lineRule="auto"/>
        <w:jc w:val="both"/>
        <w:rPr>
          <w:rFonts w:ascii="Times New Roman" w:hAnsi="Times New Roman"/>
          <w:color w:val="000000" w:themeColor="text1"/>
          <w:sz w:val="16"/>
          <w:szCs w:val="16"/>
        </w:rPr>
      </w:pPr>
    </w:p>
    <w:p w14:paraId="0DB32331" w14:textId="77777777" w:rsidR="008857F1" w:rsidRPr="00171131" w:rsidRDefault="008857F1" w:rsidP="00171131">
      <w:pPr>
        <w:pStyle w:val="book"/>
        <w:ind w:firstLine="0"/>
        <w:jc w:val="both"/>
        <w:rPr>
          <w:color w:val="000000" w:themeColor="text1"/>
          <w:sz w:val="16"/>
          <w:szCs w:val="16"/>
        </w:rPr>
      </w:pPr>
      <w:r w:rsidRPr="00171131">
        <w:rPr>
          <w:color w:val="000000" w:themeColor="text1"/>
          <w:sz w:val="16"/>
          <w:szCs w:val="16"/>
        </w:rPr>
        <w:t>В 1945 г. на базе трофейных германских ракет в НИИ-1 началось проектирование снаряда ДРСП-1 (дальнобойный реактивный снаряд пороховой первый) с дальностью стрельбы 20—25 км. Проект многократно менялся, дальность снизили до 18,5 км. Новые тактико-технические требования были утверждены Постановлением Совмина № 5766—2160 от 27 декабря 1949 г. В ходе заводских и государственных испытаний было проведено, соответственно, 158 и 298 пусков ракет. Войсковые испытания прошли в октябре—декабре 1951 г. Постановлением Совмина № 4965— 1236 от 22 ноября 1951 г. реактивный снаряд ДРСП-1 был принят на вооружение под индексом МД-20Ф. Этим же Постановлением была принята на вооружение боевая машина БМД-20, созданная в СКБ МОП под руководством В.П. Бармина (15225).</w:t>
      </w:r>
    </w:p>
    <w:p w14:paraId="2C59D490" w14:textId="77777777" w:rsidR="008857F1" w:rsidRPr="00171131" w:rsidRDefault="008857F1" w:rsidP="00171131">
      <w:pPr>
        <w:pStyle w:val="book"/>
        <w:ind w:firstLine="0"/>
        <w:jc w:val="both"/>
        <w:rPr>
          <w:color w:val="000000" w:themeColor="text1"/>
          <w:sz w:val="16"/>
          <w:szCs w:val="16"/>
        </w:rPr>
      </w:pPr>
    </w:p>
    <w:p w14:paraId="0D3C4F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завод 51 разработал эскизный проект снаряда 16Х с ПВРД Д-6 (1800,6).</w:t>
      </w:r>
    </w:p>
    <w:p w14:paraId="5DD26E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CF6F0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 была подготовлена:</w:t>
      </w:r>
    </w:p>
    <w:p w14:paraId="5873C1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 секретно</w:t>
      </w:r>
    </w:p>
    <w:p w14:paraId="6BDAB9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Справка, составленная НИИ-1 НКАП и заводом №51, о "Самолете-снаряде V-1 и ракете дальнего действия V-2 и V-3" (5274).</w:t>
      </w:r>
    </w:p>
    <w:p w14:paraId="411DB6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BF841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1945 был создан будущий ФНПЦ “Энергия”. В 2003 г. назывался Федеральный научно-производственный центр (ФНПЦ) ЗАО «Научно-производственный концерн (НПЦ) «Энергия». </w:t>
      </w:r>
    </w:p>
    <w:p w14:paraId="6DF5F1B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Электродвигатели, спецоборудование ЛА. Разработка двигателей для РН «Союз», «Протон», «Зенит».</w:t>
      </w:r>
    </w:p>
    <w:p w14:paraId="0F45E87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2000 г.: ОКР «Орион» по разработке серии электродвигателей постоянного тока нового поколения с возбуждением от высокоэнергетических магнитов на основе редкоземельных материалов; ОКР «Аспиратор-Ирригатор» по разработке универсального медицинского насосного агрегата с электронным регулированием.</w:t>
      </w:r>
    </w:p>
    <w:p w14:paraId="07F517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Директор (1960-е-)- В. Попов. </w:t>
      </w:r>
    </w:p>
    <w:p w14:paraId="60A08C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Президент (-08.2003 г.)- В. Попов, (09.2003 г.-)- Н. Бурнусова, (-09.2004 г.)- В. Тройнин, (09.2004 г.-)- И. Глушаков. И.О. президента (08.2003 г.-)- Н. Бурнусова.Ъ-30.08.03 </w:t>
      </w:r>
    </w:p>
    <w:p w14:paraId="0A45FA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Вице-президент – И. Карташова. "Энергия" НПО, ФНПЦ ЗАО «НПК «Энергия» </w:t>
      </w:r>
    </w:p>
    <w:p w14:paraId="39AC8C6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 Воронеж (10776).</w:t>
      </w:r>
    </w:p>
    <w:p w14:paraId="2B9392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7682A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1945 году на Каспийском море проводились летно-морские испытания донной мины с индукционно-акустическим взрывателем. На вооружение она поступила под шифром АМД-2. Как и АМД-1, мина АМД-2 имела две модификации. АМД-2-500 и АМД-2-1000, имевшие одинаковые с миной АМД-1 корпусную и парашютную </w:t>
      </w:r>
      <w:r w:rsidRPr="00171131">
        <w:rPr>
          <w:rFonts w:ascii="Times New Roman" w:hAnsi="Times New Roman"/>
          <w:color w:val="000000" w:themeColor="text1"/>
          <w:sz w:val="16"/>
          <w:szCs w:val="16"/>
        </w:rPr>
        <w:lastRenderedPageBreak/>
        <w:t>части. Для срабатывания неконтактного взрывателя требовалось воздействие магнитного и акустического полей корабля, что не только защищало мину от раздельного вытраливания магнитным или акустическим тралами, но и обеспечивало достаточную локальность ее взрыва. Принятие на вооружение мин АМД-1 и АМД-2 ликвидировало сложившееся к началу войны отставание ВМФ СССР в развитии неконтактного минного оружия. В определенной мере этому способствовало и разоружение немецких неконтактных мин (3364,22).</w:t>
      </w:r>
    </w:p>
    <w:p w14:paraId="52239C4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B2F4D86" w14:textId="77777777" w:rsidR="00427E49" w:rsidRPr="00171131" w:rsidRDefault="00427E49" w:rsidP="00171131">
      <w:pPr>
        <w:pStyle w:val="book"/>
        <w:ind w:firstLine="0"/>
        <w:jc w:val="both"/>
        <w:rPr>
          <w:color w:val="000000" w:themeColor="text1"/>
          <w:sz w:val="16"/>
          <w:szCs w:val="16"/>
        </w:rPr>
      </w:pPr>
      <w:r w:rsidRPr="00171131">
        <w:rPr>
          <w:color w:val="000000" w:themeColor="text1"/>
          <w:sz w:val="16"/>
          <w:szCs w:val="16"/>
        </w:rPr>
        <w:t>В 1945 г. из Германии вместе с оборудованием торпедопристрелочной станции с озера Мадюзее заводом № 182 была получена большая партия трофейных авиационных торпед F-5W в хорошей состоянии. Торпеда F-5W представляла собой модернизацию итальянской фиумской торпеды, что было особенно важно для советских специалистов, поскольку и наша авиационная торпеда 45—36А представляла собой модификацию той же фиумской торпеды, закупленной СССР в 1932 г. 45-см торпеда F-5W имела длину 3460 мм, вес, в зависимости от партии, 869—905 кг. Вес боевого отделения 200 кг, дальность хода 3700 м при скорости 40 узлов. Испытания торпед F-5W проводились на морской пристрелочной станции близ Феодосии. Средняя скорость торпеды на дистанции 3250—3700 м оказалась 42,2 узла. Глубина первоначального «мешка» — в пределах 2,1—5,5 м. Для определения высоты и скорости сбрасывания при использовании торпед F-5W с отечественных самолетов-торпедоносцев, а также отработки необходимых установок для низкого торпедометания в период с 1 декабря 1945 г. по 1 февраля 1946 г. были проведены морские испытания торпед F-5W в войсковых частях ВВС Черноморского флота. Испытания проводились с самолетов-торпедоносцев типа Ил-4, А-20-Ж и Ту-2. Из общего количества торпед, сброшенных с самолетов, получено 86% удовлетворительных и 14% неудовлетворительных сбрасываний. Неудовлетворительные сбрасывания главным образом произошли за счет большого угла вхождения торпед в воду в начале или при выходе из «мешка», и только два случая — по вине личного состава из-за невнимательности при подготовке торпед к выстрелу. Из проведенных испытаний были сделаны следующие выводы: материальная часть торпед F-5W работает надежно, прочность корпуса торпед вполне достаточная и дает возможность производить торпедометание на скоростях самолетов-торпедоносцев до 360 км/ час. В отчете об испытаниях особо отмечалось: «Материальная часть торпед не требует специального обучения личного состава частей, так как порядок приготовления к выстрелу в основном соответствует ПМС № Г-34 изд. 1945 г. и, по существу, не отличается от торпед 45—36 АНУ». По результатам войсковых испытаний торпед F-5W был сделан вывод, что торпеды могут быть использованы с отечественных самолетов-торпедоносцев при следующих условиях низкого торпедометания: с самолетов типа Ил-4, при путевой скорости самолета 250—270 км/ч, с высоты сбрасывания 25—10 м; с самолетов типа Ту-2 и А-20-Ж, при путевой скорости 300—320 км/ч, с высоты сбрасывания 25—10 м. Судя по отчету испытаний в Феодосии, какое-то количество торпед F-5W состояли у нас на вооружении или, по крайней мере, были переданы в мобилизационный запас. Результаты испытаний учли при следующей модернизации фиумской торпеды, которая в 1950 г. поступила на вооружение торпедоносцев Ту-2 под наименованием 45—36АМ (15225).</w:t>
      </w:r>
    </w:p>
    <w:p w14:paraId="20BDDF94" w14:textId="77777777" w:rsidR="00427E49" w:rsidRPr="00171131" w:rsidRDefault="00427E49" w:rsidP="00171131">
      <w:pPr>
        <w:pStyle w:val="book"/>
        <w:ind w:firstLine="0"/>
        <w:jc w:val="both"/>
        <w:rPr>
          <w:color w:val="000000" w:themeColor="text1"/>
          <w:sz w:val="16"/>
          <w:szCs w:val="16"/>
        </w:rPr>
      </w:pPr>
    </w:p>
    <w:p w14:paraId="2F36F8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ЛИИ НКАП закрыл тему по заполнению баков нейтральными газами как выполненную (69,110).</w:t>
      </w:r>
    </w:p>
    <w:p w14:paraId="6AEFAC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7C873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roofErr w:type="gramStart"/>
      <w:r w:rsidRPr="00171131">
        <w:rPr>
          <w:rFonts w:ascii="Times New Roman" w:hAnsi="Times New Roman"/>
          <w:color w:val="000000" w:themeColor="text1"/>
          <w:sz w:val="16"/>
          <w:szCs w:val="16"/>
        </w:rPr>
        <w:t>Машиностроительное КБ</w:t>
      </w:r>
      <w:proofErr w:type="gramEnd"/>
      <w:r w:rsidRPr="00171131">
        <w:rPr>
          <w:rFonts w:ascii="Times New Roman" w:hAnsi="Times New Roman"/>
          <w:color w:val="000000" w:themeColor="text1"/>
          <w:sz w:val="16"/>
          <w:szCs w:val="16"/>
        </w:rPr>
        <w:t xml:space="preserve"> Гранит было образовано в 1945 при авиамоторном заводе 45, позднее ММПО Салют (62,331).</w:t>
      </w:r>
    </w:p>
    <w:p w14:paraId="300BA85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A4502CB" w14:textId="77777777" w:rsidR="00614A58"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году завод № 485 в Киеве (бывш. завод им. Артема) занят изготовлением бомбардировочного вооружения для самолетов и освоением ветродвигателей (8954).</w:t>
      </w:r>
    </w:p>
    <w:p w14:paraId="5488F7A4" w14:textId="77777777" w:rsidR="00614A58" w:rsidRPr="00171131" w:rsidRDefault="00614A58" w:rsidP="00171131">
      <w:pPr>
        <w:autoSpaceDE w:val="0"/>
        <w:autoSpaceDN w:val="0"/>
        <w:adjustRightInd w:val="0"/>
        <w:spacing w:after="0" w:line="240" w:lineRule="auto"/>
        <w:jc w:val="both"/>
        <w:rPr>
          <w:rFonts w:ascii="Times New Roman" w:hAnsi="Times New Roman"/>
          <w:color w:val="000000" w:themeColor="text1"/>
          <w:sz w:val="16"/>
          <w:szCs w:val="16"/>
        </w:rPr>
      </w:pPr>
    </w:p>
    <w:p w14:paraId="25913C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был создан Опытно-экспериментальный завод № 20ГА, ОАО «Опытный завод № 20 ГА» /Украина 03151  г. Киев Воздухофлотский пр., 94А тел. 245-99-66/</w:t>
      </w:r>
    </w:p>
    <w:p w14:paraId="4FD91F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Работы (2002 г.): ремонт РЭО и АО; диспетчерские переговорные устройства; пожарная сигнализация; биотехническая установка для отпугивания птиц «Беркут».</w:t>
      </w:r>
    </w:p>
    <w:p w14:paraId="579034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Имеет стенды (2002 г.): для проверки радиооборудования, для РЛС «Гроза», «Курс-80» для проверки бортовой аппаратуры навигации и посадки.</w:t>
      </w:r>
    </w:p>
    <w:p w14:paraId="522925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Численность персонала (2002 г.)- 480 чел.</w:t>
      </w:r>
    </w:p>
    <w:p w14:paraId="0F7F06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(1990-е)- В.А. Колесников. Гендиректор (2002 г.)- А. Г. Незенцев (11982).</w:t>
      </w:r>
    </w:p>
    <w:p w14:paraId="17344D86" w14:textId="77777777" w:rsidR="00614A58" w:rsidRPr="00171131" w:rsidRDefault="00614A58" w:rsidP="00171131">
      <w:pPr>
        <w:autoSpaceDE w:val="0"/>
        <w:autoSpaceDN w:val="0"/>
        <w:adjustRightInd w:val="0"/>
        <w:spacing w:after="0" w:line="240" w:lineRule="auto"/>
        <w:jc w:val="both"/>
        <w:rPr>
          <w:rFonts w:ascii="Times New Roman" w:hAnsi="Times New Roman"/>
          <w:color w:val="000000" w:themeColor="text1"/>
          <w:sz w:val="16"/>
          <w:szCs w:val="16"/>
        </w:rPr>
      </w:pPr>
    </w:p>
    <w:p w14:paraId="4C8ED4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 для изучения и воссоздания немецкого ракетного производства был создан институт “Нордхаузен” (Институт «Нордхаузен» /Германия  г. Нордхаузен/). В его составе: завод № 1 ( г. Зоммерда)- производство корпусов ракет (вначале на заводе было организовано советско-немецкое ОКБ во главе с В.П. Мишиным, которому требовалось восстановить комплект документации по Фау-2); завод № 2 «Монтания» ( г. Нордхаузен)- производство двигателей ракет (В.П. Глушко); завод № 3 ( г. Кляйн-Бодунген)- сборка ракет «Фау-2»; завод № 4 ( г. Зондерсхаузен)- изготовление аппаратуры систем управления; институт «Раббе»; подземный завод в районе  г. Лейстен- производство жидкого кислорода и стенд для испытания двигателей (</w:t>
      </w:r>
      <w:r w:rsidRPr="00171131">
        <w:rPr>
          <w:rFonts w:ascii="Times New Roman" w:hAnsi="Times New Roman"/>
          <w:color w:val="000000" w:themeColor="text1"/>
          <w:sz w:val="16"/>
          <w:szCs w:val="16"/>
          <w:lang w:val="en-US"/>
        </w:rPr>
        <w:t>A</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M</w:t>
      </w:r>
      <w:r w:rsidRPr="00171131">
        <w:rPr>
          <w:rFonts w:ascii="Times New Roman" w:hAnsi="Times New Roman"/>
          <w:color w:val="000000" w:themeColor="text1"/>
          <w:sz w:val="16"/>
          <w:szCs w:val="16"/>
        </w:rPr>
        <w:t>. Исаев). Действовали также подразделения: наземного оборудования (В.А. Рудницкий); группа К.А. Керимова по отработке телеметрической системы «Мессина» (действовала сначала на заводе «Раббе», затем стала подразделением «Нордхаузена»; группа «Выстрел» по предстартовой подготовке и боевым пускам (Л.А. Воскресенский).</w:t>
      </w:r>
    </w:p>
    <w:p w14:paraId="1E88EB3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Работало 733 советских специалиста, в т.ч. В.П. Глушко, В.И. Кузнецов, В.П. Мишин, Н.А. Пилюгин, М.С. Рязанский, М.К. Тихонравов,  Г.А. Тюлин, Б.Е. Черток. С осени 1945 г. к работам были привлечены также немецкие специалисты во главе с замом фон </w:t>
      </w:r>
      <w:proofErr w:type="gramStart"/>
      <w:r w:rsidRPr="00171131">
        <w:rPr>
          <w:rFonts w:ascii="Times New Roman" w:hAnsi="Times New Roman"/>
          <w:color w:val="000000" w:themeColor="text1"/>
          <w:sz w:val="16"/>
          <w:szCs w:val="16"/>
        </w:rPr>
        <w:t>Брауна  Г.</w:t>
      </w:r>
      <w:proofErr w:type="gramEnd"/>
      <w:r w:rsidRPr="00171131">
        <w:rPr>
          <w:rFonts w:ascii="Times New Roman" w:hAnsi="Times New Roman"/>
          <w:color w:val="000000" w:themeColor="text1"/>
          <w:sz w:val="16"/>
          <w:szCs w:val="16"/>
        </w:rPr>
        <w:t xml:space="preserve"> Гретером. Была восстановлена технология производства и изготовлено 19 ракет «Фау-2».</w:t>
      </w:r>
    </w:p>
    <w:p w14:paraId="05B386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1946 г. институт вместе с коллективом и оборудованием переведен в СССР. Была переправлена также группа немецких специалистов, которые работали в Филиале № 1 НИИ-88.</w:t>
      </w:r>
    </w:p>
    <w:p w14:paraId="533CA6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инженер (1945-46 г.)- С.П. Королев.</w:t>
      </w:r>
      <w:r w:rsidRPr="00171131">
        <w:rPr>
          <w:rFonts w:ascii="Times New Roman" w:hAnsi="Times New Roman"/>
          <w:color w:val="000000" w:themeColor="text1"/>
          <w:sz w:val="16"/>
          <w:szCs w:val="16"/>
          <w:vertAlign w:val="superscript"/>
        </w:rPr>
        <w:t>101</w:t>
      </w:r>
    </w:p>
    <w:p w14:paraId="58D45A66" w14:textId="77777777" w:rsidR="00614A58"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секторов: двигательного- В.П. Глушко (11982).</w:t>
      </w:r>
    </w:p>
    <w:p w14:paraId="659CE3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Институт «Берлин» /Германия/</w:t>
      </w:r>
    </w:p>
    <w:p w14:paraId="4ECDCD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Действовали филиалы института: в Лейпциге (работали немецкие специалисты по реактивной технике Буркхардт, Трамсдорф, Шатт и др., переведенные в 1947 г. в состав КБ-3 Софринского артполигона); в Нойбранденбурге.</w:t>
      </w:r>
    </w:p>
    <w:p w14:paraId="485C04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Действовало КБ-1 института.</w:t>
      </w:r>
    </w:p>
    <w:p w14:paraId="0D24136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(1946-47 г.)- Д. Г. Дятлов.</w:t>
      </w:r>
    </w:p>
    <w:p w14:paraId="3C0976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отдела № 5 (1946 г.)- Н.И. Крупное.</w:t>
      </w:r>
    </w:p>
    <w:p w14:paraId="5209ECDB" w14:textId="77777777" w:rsidR="00614A58"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группы (1946 г.)- В.В. Абрамов.</w:t>
      </w:r>
    </w:p>
    <w:p w14:paraId="61D080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КБ-1 института «Берлин» /Германия/</w:t>
      </w:r>
    </w:p>
    <w:p w14:paraId="16E15A47" w14:textId="77777777" w:rsidR="00614A58"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Создано в Германии после войны для работ по трофейным немецким ракетам. Затем КБ переведено в СССР и размещено на заводе № 8 НКВ. Затем на его базе создан НИИ-88.</w:t>
      </w:r>
    </w:p>
    <w:p w14:paraId="5E5105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Институт «Раббе» /Германия  г. Бляйхероде/</w:t>
      </w:r>
    </w:p>
    <w:p w14:paraId="654234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Изготовление систем управления ракет.</w:t>
      </w:r>
    </w:p>
    <w:p w14:paraId="37ED6E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инженер (осень 1945 г.)- С.П. Королев (11982).</w:t>
      </w:r>
    </w:p>
    <w:p w14:paraId="2AC66700" w14:textId="77777777" w:rsidR="00614A58" w:rsidRPr="00171131" w:rsidRDefault="00614A58"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186A351B" w14:textId="5CE25849" w:rsidR="006C2351" w:rsidRPr="00171131" w:rsidRDefault="006C2351"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В 1945 в докладной записке на имя Народного комиссара авиационной промышленности А.И. Шахурина (1945</w:t>
      </w:r>
      <w:r w:rsidR="00094A30" w:rsidRPr="00171131">
        <w:rPr>
          <w:rFonts w:ascii="Times New Roman" w:eastAsia="Times New Roman" w:hAnsi="Times New Roman"/>
          <w:color w:val="000000" w:themeColor="text1"/>
          <w:sz w:val="16"/>
          <w:szCs w:val="16"/>
          <w:lang w:eastAsia="ru-RU"/>
        </w:rPr>
        <w:t xml:space="preserve"> </w:t>
      </w:r>
      <w:r w:rsidRPr="00171131">
        <w:rPr>
          <w:rFonts w:ascii="Times New Roman" w:eastAsia="Times New Roman" w:hAnsi="Times New Roman"/>
          <w:color w:val="000000" w:themeColor="text1"/>
          <w:sz w:val="16"/>
          <w:szCs w:val="16"/>
          <w:lang w:eastAsia="ru-RU"/>
        </w:rPr>
        <w:t>г.), Москалёв писал:</w:t>
      </w:r>
    </w:p>
    <w:p w14:paraId="3D8418F0" w14:textId="77777777" w:rsidR="006C2351" w:rsidRPr="00171131" w:rsidRDefault="006C2351"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«Проект наиболее полно и правильно решает задачи получения звуковых и сверхзвуковых скоростей с точки зрения аэродинамики, прочности и безопасности полёта: самолёт „РМ“ имеет совершенную аэродинамическую форму… являясь, по существу, крылом без всяких надстроек и фюзеляжа (кроме киля), с относительно тонким профилем дужки; форма самолёта-крыла обеспечивает минимальный вес конструкции, вибропрочность, продольную устойчивость, управляемость и отсутствие „скоростного бафтинга“ (вибрации хвостового оперения).</w:t>
      </w:r>
    </w:p>
    <w:p w14:paraId="0FBD77A5" w14:textId="2E5B3336" w:rsidR="006C2351" w:rsidRPr="00171131" w:rsidRDefault="006C2351"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…Предварительные расчёты и опыт зарубежного самолётостроения, нащупывающего схемы, близкие предлагаемой мною, убеждают в целесообразности и необходимости форсированной постройки опытного экземпляра самолёта, т.</w:t>
      </w:r>
      <w:r w:rsidR="00094A30" w:rsidRPr="00171131">
        <w:rPr>
          <w:rFonts w:ascii="Times New Roman" w:eastAsia="Times New Roman" w:hAnsi="Times New Roman"/>
          <w:color w:val="000000" w:themeColor="text1"/>
          <w:sz w:val="16"/>
          <w:szCs w:val="16"/>
          <w:lang w:eastAsia="ru-RU"/>
        </w:rPr>
        <w:t xml:space="preserve"> </w:t>
      </w:r>
      <w:r w:rsidRPr="00171131">
        <w:rPr>
          <w:rFonts w:ascii="Times New Roman" w:eastAsia="Times New Roman" w:hAnsi="Times New Roman"/>
          <w:color w:val="000000" w:themeColor="text1"/>
          <w:sz w:val="16"/>
          <w:szCs w:val="16"/>
          <w:lang w:eastAsia="ru-RU"/>
        </w:rPr>
        <w:t xml:space="preserve">к. естественно предположить появление за рубежом в ближайшее время самолётов аналогичных схем» </w:t>
      </w:r>
      <w:hyperlink r:id="rId69" w:history="1">
        <w:r w:rsidRPr="00171131">
          <w:rPr>
            <w:rFonts w:ascii="Times New Roman" w:eastAsia="Times New Roman" w:hAnsi="Times New Roman"/>
            <w:color w:val="000000" w:themeColor="text1"/>
            <w:sz w:val="16"/>
            <w:szCs w:val="16"/>
            <w:lang w:eastAsia="ru-RU"/>
          </w:rPr>
          <w:t>[249]</w:t>
        </w:r>
      </w:hyperlink>
      <w:r w:rsidRPr="00171131">
        <w:rPr>
          <w:rFonts w:ascii="Times New Roman" w:eastAsia="Times New Roman" w:hAnsi="Times New Roman"/>
          <w:color w:val="000000" w:themeColor="text1"/>
          <w:sz w:val="16"/>
          <w:szCs w:val="16"/>
          <w:lang w:eastAsia="ru-RU"/>
        </w:rPr>
        <w:t>.</w:t>
      </w:r>
    </w:p>
    <w:p w14:paraId="72A3C137" w14:textId="53DBFC85" w:rsidR="006C2351" w:rsidRPr="00171131" w:rsidRDefault="006C2351"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Москалёв вновь вернулся к идее самолёта с треугольным крылом малого удлинения. Созданный им на основе прежних разработок проект истребителя «РМ» (САМ-29) с двухкамерным ЖРД Л.С. Душкина РД-2М-ЗВ тягой 1500 кгс по расчётам конструктора должен был развивать скорость 2200</w:t>
      </w:r>
      <w:r w:rsidR="00094A30" w:rsidRPr="00171131">
        <w:rPr>
          <w:rFonts w:ascii="Times New Roman" w:eastAsia="Times New Roman" w:hAnsi="Times New Roman"/>
          <w:color w:val="000000" w:themeColor="text1"/>
          <w:sz w:val="16"/>
          <w:szCs w:val="16"/>
          <w:lang w:eastAsia="ru-RU"/>
        </w:rPr>
        <w:t xml:space="preserve"> </w:t>
      </w:r>
      <w:r w:rsidRPr="00171131">
        <w:rPr>
          <w:rFonts w:ascii="Times New Roman" w:eastAsia="Times New Roman" w:hAnsi="Times New Roman"/>
          <w:color w:val="000000" w:themeColor="text1"/>
          <w:sz w:val="16"/>
          <w:szCs w:val="16"/>
          <w:lang w:eastAsia="ru-RU"/>
        </w:rPr>
        <w:t>км/ч — в два раза больше, чем скорость звука!</w:t>
      </w:r>
    </w:p>
    <w:p w14:paraId="0F3857BD" w14:textId="1BCEAD68" w:rsidR="006C2351" w:rsidRPr="00171131" w:rsidRDefault="006C2351" w:rsidP="00171131">
      <w:pPr>
        <w:spacing w:after="0" w:line="240" w:lineRule="auto"/>
        <w:jc w:val="both"/>
        <w:rPr>
          <w:rFonts w:ascii="Times New Roman" w:eastAsia="Times New Roman" w:hAnsi="Times New Roman"/>
          <w:color w:val="000000" w:themeColor="text1"/>
          <w:sz w:val="16"/>
          <w:szCs w:val="16"/>
          <w:lang w:eastAsia="ru-RU"/>
        </w:rPr>
      </w:pPr>
      <w:r w:rsidRPr="00171131">
        <w:rPr>
          <w:rFonts w:ascii="Times New Roman" w:eastAsia="Times New Roman" w:hAnsi="Times New Roman"/>
          <w:color w:val="000000" w:themeColor="text1"/>
          <w:sz w:val="16"/>
          <w:szCs w:val="16"/>
          <w:lang w:eastAsia="ru-RU"/>
        </w:rPr>
        <w:t>На этот раз предлагаемая Москалёвым схема уже соответствовала техническим возможностям эпохи. Но идея вновь не получила поддержки: «постройка реактивного самолёта по предложенному т. Москалёвым проекту представляла собой несомненный риск, без ясной перспективы на положительные результаты»,</w:t>
      </w:r>
      <w:r w:rsidR="00094A30" w:rsidRPr="00171131">
        <w:rPr>
          <w:rFonts w:ascii="Times New Roman" w:eastAsia="Times New Roman" w:hAnsi="Times New Roman"/>
          <w:color w:val="000000" w:themeColor="text1"/>
          <w:sz w:val="16"/>
          <w:szCs w:val="16"/>
          <w:lang w:eastAsia="ru-RU"/>
        </w:rPr>
        <w:t xml:space="preserve"> </w:t>
      </w:r>
      <w:r w:rsidRPr="00171131">
        <w:rPr>
          <w:rFonts w:ascii="Times New Roman" w:eastAsia="Times New Roman" w:hAnsi="Times New Roman"/>
          <w:color w:val="000000" w:themeColor="text1"/>
          <w:sz w:val="16"/>
          <w:szCs w:val="16"/>
          <w:lang w:eastAsia="ru-RU"/>
        </w:rPr>
        <w:t xml:space="preserve">— сказано в заключении МАП </w:t>
      </w:r>
      <w:hyperlink r:id="rId70" w:history="1">
        <w:r w:rsidRPr="00171131">
          <w:rPr>
            <w:rFonts w:ascii="Times New Roman" w:eastAsia="Times New Roman" w:hAnsi="Times New Roman"/>
            <w:color w:val="000000" w:themeColor="text1"/>
            <w:sz w:val="16"/>
            <w:szCs w:val="16"/>
            <w:lang w:eastAsia="ru-RU"/>
          </w:rPr>
          <w:t>[250]</w:t>
        </w:r>
      </w:hyperlink>
      <w:r w:rsidRPr="00171131">
        <w:rPr>
          <w:rFonts w:ascii="Times New Roman" w:hAnsi="Times New Roman"/>
          <w:color w:val="000000" w:themeColor="text1"/>
          <w:sz w:val="16"/>
          <w:szCs w:val="16"/>
        </w:rPr>
        <w:t xml:space="preserve"> (17489)</w:t>
      </w:r>
      <w:r w:rsidRPr="00171131">
        <w:rPr>
          <w:rFonts w:ascii="Times New Roman" w:eastAsia="Times New Roman" w:hAnsi="Times New Roman"/>
          <w:color w:val="000000" w:themeColor="text1"/>
          <w:sz w:val="16"/>
          <w:szCs w:val="16"/>
          <w:lang w:eastAsia="ru-RU"/>
        </w:rPr>
        <w:t>.</w:t>
      </w:r>
    </w:p>
    <w:p w14:paraId="7F8AB1C4" w14:textId="77777777" w:rsidR="006C2351" w:rsidRPr="00171131" w:rsidRDefault="006C2351" w:rsidP="00171131">
      <w:pPr>
        <w:spacing w:after="0" w:line="240" w:lineRule="auto"/>
        <w:jc w:val="both"/>
        <w:rPr>
          <w:rFonts w:ascii="Times New Roman" w:eastAsia="Times New Roman" w:hAnsi="Times New Roman"/>
          <w:color w:val="000000" w:themeColor="text1"/>
          <w:sz w:val="16"/>
          <w:szCs w:val="16"/>
          <w:lang w:eastAsia="ru-RU"/>
        </w:rPr>
      </w:pPr>
    </w:p>
    <w:p w14:paraId="02C7369A" w14:textId="77777777" w:rsidR="00E37F17" w:rsidRPr="00876437" w:rsidRDefault="00E37F17" w:rsidP="00E37F17">
      <w:pPr>
        <w:spacing w:after="0" w:line="240" w:lineRule="auto"/>
        <w:jc w:val="both"/>
        <w:rPr>
          <w:rStyle w:val="aff0"/>
          <w:rFonts w:ascii="Times New Roman" w:hAnsi="Times New Roman" w:cs="Times New Roman"/>
          <w:color w:val="0070C0"/>
          <w:spacing w:val="0"/>
          <w:sz w:val="16"/>
          <w:szCs w:val="16"/>
        </w:rPr>
      </w:pPr>
      <w:r w:rsidRPr="00876437">
        <w:rPr>
          <w:rStyle w:val="aff0"/>
          <w:rFonts w:ascii="Times New Roman" w:hAnsi="Times New Roman" w:cs="Times New Roman"/>
          <w:color w:val="0070C0"/>
          <w:spacing w:val="0"/>
          <w:sz w:val="16"/>
          <w:szCs w:val="16"/>
        </w:rPr>
        <w:t>В 1945 г. была подгото</w:t>
      </w:r>
      <w:r>
        <w:rPr>
          <w:rStyle w:val="aff0"/>
          <w:rFonts w:ascii="Times New Roman" w:hAnsi="Times New Roman" w:cs="Times New Roman"/>
          <w:color w:val="0070C0"/>
        </w:rPr>
        <w:t>в</w:t>
      </w:r>
      <w:r w:rsidRPr="00876437">
        <w:rPr>
          <w:rStyle w:val="aff0"/>
          <w:rFonts w:ascii="Times New Roman" w:hAnsi="Times New Roman" w:cs="Times New Roman"/>
          <w:color w:val="0070C0"/>
          <w:spacing w:val="0"/>
          <w:sz w:val="16"/>
          <w:szCs w:val="16"/>
        </w:rPr>
        <w:t>лена справка:</w:t>
      </w:r>
    </w:p>
    <w:p w14:paraId="2F866C51" w14:textId="77777777" w:rsidR="00E37F17" w:rsidRPr="00876437" w:rsidRDefault="00E37F17" w:rsidP="00E37F17">
      <w:pPr>
        <w:spacing w:after="0" w:line="240" w:lineRule="auto"/>
        <w:jc w:val="both"/>
        <w:rPr>
          <w:rStyle w:val="aff0"/>
          <w:rFonts w:ascii="Times New Roman" w:hAnsi="Times New Roman" w:cs="Times New Roman"/>
          <w:color w:val="0070C0"/>
          <w:spacing w:val="0"/>
          <w:sz w:val="16"/>
          <w:szCs w:val="16"/>
        </w:rPr>
      </w:pPr>
      <w:r w:rsidRPr="00876437">
        <w:rPr>
          <w:rStyle w:val="aff0"/>
          <w:rFonts w:ascii="Times New Roman" w:hAnsi="Times New Roman" w:cs="Times New Roman"/>
          <w:color w:val="0070C0"/>
          <w:spacing w:val="0"/>
          <w:sz w:val="16"/>
          <w:szCs w:val="16"/>
        </w:rPr>
        <w:t>«Пусковые ракетные установки, разработанные СКБ при заводе «Компрессор» в годы Великой Отечествен</w:t>
      </w:r>
      <w:r w:rsidRPr="00876437">
        <w:rPr>
          <w:rStyle w:val="aff0"/>
          <w:rFonts w:ascii="Times New Roman" w:hAnsi="Times New Roman" w:cs="Times New Roman"/>
          <w:color w:val="0070C0"/>
          <w:spacing w:val="0"/>
          <w:sz w:val="16"/>
          <w:szCs w:val="16"/>
        </w:rPr>
        <w:softHyphen/>
        <w:t>ной войны (1941-1945)»</w:t>
      </w:r>
    </w:p>
    <w:p w14:paraId="52F62602" w14:textId="77777777" w:rsidR="00E37F17" w:rsidRPr="003D3AA4" w:rsidRDefault="00E37F17" w:rsidP="00E37F17">
      <w:pPr>
        <w:spacing w:after="0" w:line="240" w:lineRule="auto"/>
        <w:jc w:val="both"/>
        <w:rPr>
          <w:rFonts w:ascii="Times New Roman" w:hAnsi="Times New Roman"/>
          <w:color w:val="0070C0"/>
          <w:sz w:val="16"/>
          <w:szCs w:val="16"/>
        </w:rPr>
      </w:pPr>
      <w:r w:rsidRPr="003D3AA4">
        <w:rPr>
          <w:rStyle w:val="aff0"/>
          <w:rFonts w:ascii="Times New Roman" w:hAnsi="Times New Roman" w:cs="Times New Roman"/>
          <w:color w:val="0070C0"/>
          <w:spacing w:val="0"/>
          <w:sz w:val="16"/>
          <w:szCs w:val="16"/>
        </w:rPr>
        <w:t>1941г. (с 30 июня)</w:t>
      </w:r>
    </w:p>
    <w:p w14:paraId="481D0F9D"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М-13 на шасси автомашины ЗиС-6 (завершение создания боевой серийной пусковой установки)</w:t>
      </w:r>
    </w:p>
    <w:p w14:paraId="1DECE1AA"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lastRenderedPageBreak/>
        <w:t>БМ-8-36 на шасси автомашины ЗиС-6 (направляющие типа "флейта")</w:t>
      </w:r>
    </w:p>
    <w:p w14:paraId="2399F241"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БМ-8-36 на шасси автомашины ЗиС-5 (направляющие типа "флейта")</w:t>
      </w:r>
    </w:p>
    <w:p w14:paraId="63EF63A1"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БМ-8 на автоприцепе (направляющие типа "флейта")</w:t>
      </w:r>
    </w:p>
    <w:p w14:paraId="71CE0448"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БМ-13 на танке Т-40</w:t>
      </w:r>
    </w:p>
    <w:p w14:paraId="07873479"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БМ-13 на гусеничном тракторе СТЗ-5</w:t>
      </w:r>
    </w:p>
    <w:p w14:paraId="68F4B23D"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БМ-8 на танке Т-40 (направляющие типа "флейта")</w:t>
      </w:r>
    </w:p>
    <w:p w14:paraId="0E66B56A"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БМ-8-24 на танке Т-40 (Т-60) (направляющие типа "балка")</w:t>
      </w:r>
    </w:p>
    <w:p w14:paraId="154A6287"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БМ-13 на санях</w:t>
      </w:r>
    </w:p>
    <w:p w14:paraId="61B27F4D"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БМ-8 на санях</w:t>
      </w:r>
    </w:p>
    <w:p w14:paraId="17CA97E6"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БМ-13-16 на бронированной железнодорожной платформе</w:t>
      </w:r>
    </w:p>
    <w:p w14:paraId="52320DBF"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БМ-8-48 на бронированной железнодорожной платформе</w:t>
      </w:r>
    </w:p>
    <w:p w14:paraId="65464541"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БМ-8-72 на бронированной железнодорожной платформе</w:t>
      </w:r>
    </w:p>
    <w:p w14:paraId="53DBCBE4"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БМ-8 на лыжах</w:t>
      </w:r>
    </w:p>
    <w:p w14:paraId="3229DEA4"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b/>
          <w:bCs/>
          <w:color w:val="0070C0"/>
          <w:spacing w:val="0"/>
          <w:sz w:val="16"/>
          <w:szCs w:val="16"/>
        </w:rPr>
        <w:t>1942г.</w:t>
      </w:r>
    </w:p>
    <w:p w14:paraId="0B4F1A3D"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БМ-8 на прицепе (направляющие типа "балка")</w:t>
      </w:r>
    </w:p>
    <w:p w14:paraId="74AE55C5"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 xml:space="preserve">БМ-13-16 на шасси автомашины </w:t>
      </w:r>
      <w:r w:rsidRPr="00876437">
        <w:rPr>
          <w:rStyle w:val="aff0"/>
          <w:rFonts w:ascii="Times New Roman" w:hAnsi="Times New Roman" w:cs="Times New Roman"/>
          <w:color w:val="0070C0"/>
          <w:spacing w:val="0"/>
          <w:sz w:val="16"/>
          <w:szCs w:val="16"/>
          <w:lang w:val="en-US"/>
        </w:rPr>
        <w:t>Ford</w:t>
      </w:r>
      <w:r w:rsidRPr="00876437">
        <w:rPr>
          <w:rStyle w:val="aff0"/>
          <w:rFonts w:ascii="Times New Roman" w:hAnsi="Times New Roman" w:cs="Times New Roman"/>
          <w:color w:val="0070C0"/>
          <w:spacing w:val="0"/>
          <w:sz w:val="16"/>
          <w:szCs w:val="16"/>
        </w:rPr>
        <w:t>-</w:t>
      </w:r>
      <w:r w:rsidRPr="00876437">
        <w:rPr>
          <w:rStyle w:val="aff0"/>
          <w:rFonts w:ascii="Times New Roman" w:hAnsi="Times New Roman" w:cs="Times New Roman"/>
          <w:color w:val="0070C0"/>
          <w:spacing w:val="0"/>
          <w:sz w:val="16"/>
          <w:szCs w:val="16"/>
          <w:lang w:val="en-US"/>
        </w:rPr>
        <w:t>Marmon</w:t>
      </w:r>
    </w:p>
    <w:p w14:paraId="5F1D6EEF"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 xml:space="preserve">БМ-13-16 на шасси автомашины </w:t>
      </w:r>
      <w:r w:rsidRPr="00876437">
        <w:rPr>
          <w:rStyle w:val="aff0"/>
          <w:rFonts w:ascii="Times New Roman" w:hAnsi="Times New Roman" w:cs="Times New Roman"/>
          <w:color w:val="0070C0"/>
          <w:spacing w:val="0"/>
          <w:sz w:val="16"/>
          <w:szCs w:val="16"/>
          <w:lang w:val="en-US"/>
        </w:rPr>
        <w:t>Studebaker</w:t>
      </w:r>
    </w:p>
    <w:p w14:paraId="0735B725"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Надульное устройство к БМ-8</w:t>
      </w:r>
    </w:p>
    <w:p w14:paraId="32BFC4A2"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М-6-М на речном катере</w:t>
      </w:r>
    </w:p>
    <w:p w14:paraId="01E74B8E"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М-13-</w:t>
      </w:r>
      <w:r w:rsidRPr="00876437">
        <w:rPr>
          <w:rStyle w:val="aff0"/>
          <w:rFonts w:ascii="Times New Roman" w:hAnsi="Times New Roman" w:cs="Times New Roman"/>
          <w:color w:val="0070C0"/>
          <w:spacing w:val="0"/>
          <w:sz w:val="16"/>
          <w:szCs w:val="16"/>
          <w:lang w:val="en-US"/>
        </w:rPr>
        <w:t>MI</w:t>
      </w:r>
      <w:r w:rsidRPr="00876437">
        <w:rPr>
          <w:rStyle w:val="aff0"/>
          <w:rFonts w:ascii="Times New Roman" w:hAnsi="Times New Roman" w:cs="Times New Roman"/>
          <w:color w:val="0070C0"/>
          <w:spacing w:val="0"/>
          <w:sz w:val="16"/>
          <w:szCs w:val="16"/>
        </w:rPr>
        <w:t xml:space="preserve"> на речном катере</w:t>
      </w:r>
    </w:p>
    <w:p w14:paraId="214A2BC1"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lang w:val="en-US"/>
        </w:rPr>
        <w:t>M</w:t>
      </w:r>
      <w:r w:rsidRPr="00876437">
        <w:rPr>
          <w:rStyle w:val="aff0"/>
          <w:rFonts w:ascii="Times New Roman" w:hAnsi="Times New Roman" w:cs="Times New Roman"/>
          <w:color w:val="0070C0"/>
          <w:spacing w:val="0"/>
          <w:sz w:val="16"/>
          <w:szCs w:val="16"/>
        </w:rPr>
        <w:t>-13-</w:t>
      </w:r>
      <w:r w:rsidRPr="00876437">
        <w:rPr>
          <w:rStyle w:val="aff0"/>
          <w:rFonts w:ascii="Times New Roman" w:hAnsi="Times New Roman" w:cs="Times New Roman"/>
          <w:color w:val="0070C0"/>
          <w:spacing w:val="0"/>
          <w:sz w:val="16"/>
          <w:szCs w:val="16"/>
          <w:lang w:val="en-US"/>
        </w:rPr>
        <w:t>MII</w:t>
      </w:r>
      <w:r w:rsidRPr="00876437">
        <w:rPr>
          <w:rStyle w:val="aff0"/>
          <w:rFonts w:ascii="Times New Roman" w:hAnsi="Times New Roman" w:cs="Times New Roman"/>
          <w:color w:val="0070C0"/>
          <w:spacing w:val="0"/>
          <w:sz w:val="16"/>
          <w:szCs w:val="16"/>
        </w:rPr>
        <w:t xml:space="preserve"> на речним катере</w:t>
      </w:r>
    </w:p>
    <w:p w14:paraId="357D4230"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 xml:space="preserve">БМ-8-48 на шасси автомашины </w:t>
      </w:r>
      <w:r w:rsidRPr="00876437">
        <w:rPr>
          <w:rStyle w:val="aff0"/>
          <w:rFonts w:ascii="Times New Roman" w:hAnsi="Times New Roman" w:cs="Times New Roman"/>
          <w:color w:val="0070C0"/>
          <w:spacing w:val="0"/>
          <w:sz w:val="16"/>
          <w:szCs w:val="16"/>
          <w:lang w:val="en-US"/>
        </w:rPr>
        <w:t>Ford</w:t>
      </w:r>
      <w:r w:rsidRPr="00876437">
        <w:rPr>
          <w:rStyle w:val="aff0"/>
          <w:rFonts w:ascii="Times New Roman" w:hAnsi="Times New Roman" w:cs="Times New Roman"/>
          <w:color w:val="0070C0"/>
          <w:spacing w:val="0"/>
          <w:sz w:val="16"/>
          <w:szCs w:val="16"/>
        </w:rPr>
        <w:t>-</w:t>
      </w:r>
      <w:r w:rsidRPr="00876437">
        <w:rPr>
          <w:rStyle w:val="aff0"/>
          <w:rFonts w:ascii="Times New Roman" w:hAnsi="Times New Roman" w:cs="Times New Roman"/>
          <w:color w:val="0070C0"/>
          <w:spacing w:val="0"/>
          <w:sz w:val="16"/>
          <w:szCs w:val="16"/>
          <w:lang w:val="en-US"/>
        </w:rPr>
        <w:t>Marmon</w:t>
      </w:r>
    </w:p>
    <w:p w14:paraId="21610953"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 xml:space="preserve">БМ-13-16 на шасси автомашины </w:t>
      </w:r>
      <w:r w:rsidRPr="00876437">
        <w:rPr>
          <w:rStyle w:val="aff0"/>
          <w:rFonts w:ascii="Times New Roman" w:hAnsi="Times New Roman" w:cs="Times New Roman"/>
          <w:color w:val="0070C0"/>
          <w:spacing w:val="0"/>
          <w:sz w:val="16"/>
          <w:szCs w:val="16"/>
          <w:lang w:val="en-US"/>
        </w:rPr>
        <w:t>International</w:t>
      </w:r>
    </w:p>
    <w:p w14:paraId="22AF7F7C"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МП-10 двухствольны станок для противотанковых реактивных мин</w:t>
      </w:r>
    </w:p>
    <w:p w14:paraId="41BA72B7"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 xml:space="preserve">БМ-13-16 на шасси автомашины </w:t>
      </w:r>
      <w:r w:rsidRPr="00876437">
        <w:rPr>
          <w:rStyle w:val="aff0"/>
          <w:rFonts w:ascii="Times New Roman" w:hAnsi="Times New Roman" w:cs="Times New Roman"/>
          <w:color w:val="0070C0"/>
          <w:spacing w:val="0"/>
          <w:sz w:val="16"/>
          <w:szCs w:val="16"/>
          <w:lang w:val="en-US"/>
        </w:rPr>
        <w:t>Austin</w:t>
      </w:r>
    </w:p>
    <w:p w14:paraId="28CFB8F0"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 xml:space="preserve">БМ-13-16 на шасси автомашины </w:t>
      </w:r>
      <w:r w:rsidRPr="00876437">
        <w:rPr>
          <w:rStyle w:val="aff0"/>
          <w:rFonts w:ascii="Times New Roman" w:hAnsi="Times New Roman" w:cs="Times New Roman"/>
          <w:color w:val="0070C0"/>
          <w:spacing w:val="0"/>
          <w:sz w:val="16"/>
          <w:szCs w:val="16"/>
          <w:lang w:val="en-US"/>
        </w:rPr>
        <w:t>Dodge</w:t>
      </w:r>
    </w:p>
    <w:p w14:paraId="43F69C97"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БМ-13-16 на шасси автомашины "Форд-Каиадский"</w:t>
      </w:r>
    </w:p>
    <w:p w14:paraId="66E218AE"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М-8-М на речном катере</w:t>
      </w:r>
    </w:p>
    <w:p w14:paraId="0AD9C486"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 xml:space="preserve">БМ-13-16 на удлиненном шасси автомашины </w:t>
      </w:r>
      <w:r w:rsidRPr="00876437">
        <w:rPr>
          <w:rStyle w:val="aff0"/>
          <w:rFonts w:ascii="Times New Roman" w:hAnsi="Times New Roman" w:cs="Times New Roman"/>
          <w:color w:val="0070C0"/>
          <w:spacing w:val="0"/>
          <w:sz w:val="16"/>
          <w:szCs w:val="16"/>
          <w:lang w:val="en-US"/>
        </w:rPr>
        <w:t>International</w:t>
      </w:r>
    </w:p>
    <w:p w14:paraId="5F54FF13"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 xml:space="preserve">БМ-13-16 на шасси автомашины </w:t>
      </w:r>
      <w:r w:rsidRPr="00876437">
        <w:rPr>
          <w:rStyle w:val="aff0"/>
          <w:rFonts w:ascii="Times New Roman" w:hAnsi="Times New Roman" w:cs="Times New Roman"/>
          <w:color w:val="0070C0"/>
          <w:spacing w:val="0"/>
          <w:sz w:val="16"/>
          <w:szCs w:val="16"/>
          <w:lang w:val="en-US"/>
        </w:rPr>
        <w:t>Chevrolet</w:t>
      </w:r>
    </w:p>
    <w:p w14:paraId="5ACA7728"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М-31 станок 4-зарядный (для укупорки-направляющей)</w:t>
      </w:r>
    </w:p>
    <w:p w14:paraId="244A3205" w14:textId="77777777" w:rsidR="00E37F17" w:rsidRPr="00876437" w:rsidRDefault="00E37F17" w:rsidP="00E37F17">
      <w:pPr>
        <w:tabs>
          <w:tab w:val="left" w:pos="635"/>
        </w:tabs>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ВМГ - водомаслогрейка</w:t>
      </w:r>
    </w:p>
    <w:p w14:paraId="4D6DA04A" w14:textId="77777777" w:rsidR="00E37F17" w:rsidRPr="00876437" w:rsidRDefault="00E37F17" w:rsidP="00E37F17">
      <w:pPr>
        <w:tabs>
          <w:tab w:val="left" w:pos="635"/>
        </w:tabs>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ПМ - подогреватель мотора</w:t>
      </w:r>
    </w:p>
    <w:p w14:paraId="01AB12C0"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Съемные направляющие на станок М31 для реактивных снарядов М-20</w:t>
      </w:r>
    </w:p>
    <w:p w14:paraId="1AFAF764"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М-13-М на речном бронекатере</w:t>
      </w:r>
    </w:p>
    <w:p w14:paraId="28F16E2E"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Станок двухствольный для противотанковых мин</w:t>
      </w:r>
    </w:p>
    <w:p w14:paraId="511CA3B1"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Станок одноствольный для противотанковых мин</w:t>
      </w:r>
    </w:p>
    <w:p w14:paraId="52C093FE"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Четырехствольная пусковая установка на шасси ЗиС-6 для реактивного снаряда М-31</w:t>
      </w:r>
    </w:p>
    <w:p w14:paraId="40FA572F"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Четырехствольная пусковая установка на прицепе для реактивного снаряда М-31</w:t>
      </w:r>
    </w:p>
    <w:p w14:paraId="5EEF6CBB"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Зарядный ящик для реактивных снарядов М-13 на шасси автомашины ЗиС-6</w:t>
      </w:r>
    </w:p>
    <w:p w14:paraId="222B26CA"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 xml:space="preserve">БМ-13-16 на шасси автомашины </w:t>
      </w:r>
      <w:r w:rsidRPr="00876437">
        <w:rPr>
          <w:rStyle w:val="aff0"/>
          <w:rFonts w:ascii="Times New Roman" w:hAnsi="Times New Roman" w:cs="Times New Roman"/>
          <w:color w:val="0070C0"/>
          <w:spacing w:val="0"/>
          <w:sz w:val="16"/>
          <w:szCs w:val="16"/>
          <w:lang w:val="en-US"/>
        </w:rPr>
        <w:t>Chevrolet</w:t>
      </w:r>
      <w:r w:rsidRPr="00876437">
        <w:rPr>
          <w:rStyle w:val="aff0"/>
          <w:rFonts w:ascii="Times New Roman" w:hAnsi="Times New Roman" w:cs="Times New Roman"/>
          <w:color w:val="0070C0"/>
          <w:spacing w:val="0"/>
          <w:sz w:val="16"/>
          <w:szCs w:val="16"/>
        </w:rPr>
        <w:t xml:space="preserve"> с направляющими 4 м</w:t>
      </w:r>
    </w:p>
    <w:p w14:paraId="6C7BD997"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 xml:space="preserve">БМ-13-16 на шасси автомашины </w:t>
      </w:r>
      <w:r w:rsidRPr="00876437">
        <w:rPr>
          <w:rStyle w:val="aff0"/>
          <w:rFonts w:ascii="Times New Roman" w:hAnsi="Times New Roman" w:cs="Times New Roman"/>
          <w:color w:val="0070C0"/>
          <w:spacing w:val="0"/>
          <w:sz w:val="16"/>
          <w:szCs w:val="16"/>
          <w:lang w:val="en-US"/>
        </w:rPr>
        <w:t>Chevrolet</w:t>
      </w:r>
      <w:r w:rsidRPr="00876437">
        <w:rPr>
          <w:rStyle w:val="aff0"/>
          <w:rFonts w:ascii="Times New Roman" w:hAnsi="Times New Roman" w:cs="Times New Roman"/>
          <w:color w:val="0070C0"/>
          <w:spacing w:val="0"/>
          <w:sz w:val="16"/>
          <w:szCs w:val="16"/>
        </w:rPr>
        <w:t xml:space="preserve"> с направляющими 2,4 м</w:t>
      </w:r>
    </w:p>
    <w:p w14:paraId="66575743"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БМ-13-16 на шасси автомашины ЗиС-6 для снаряда М-13 с четырьмя ведущими штифтами</w:t>
      </w:r>
    </w:p>
    <w:p w14:paraId="3FBB8446"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 xml:space="preserve">БМ-13-16 на шасси автомашины </w:t>
      </w:r>
      <w:r w:rsidRPr="00876437">
        <w:rPr>
          <w:rStyle w:val="aff0"/>
          <w:rFonts w:ascii="Times New Roman" w:hAnsi="Times New Roman" w:cs="Times New Roman"/>
          <w:color w:val="0070C0"/>
          <w:spacing w:val="0"/>
          <w:sz w:val="16"/>
          <w:szCs w:val="16"/>
          <w:lang w:val="en-US"/>
        </w:rPr>
        <w:t>GMC</w:t>
      </w:r>
    </w:p>
    <w:p w14:paraId="17CE5097" w14:textId="77777777" w:rsidR="00E37F17" w:rsidRPr="003D3AA4" w:rsidRDefault="00E37F17" w:rsidP="00E37F17">
      <w:pPr>
        <w:spacing w:after="0" w:line="240" w:lineRule="auto"/>
        <w:jc w:val="both"/>
        <w:rPr>
          <w:rFonts w:ascii="Times New Roman" w:hAnsi="Times New Roman"/>
          <w:color w:val="0070C0"/>
          <w:sz w:val="16"/>
          <w:szCs w:val="16"/>
        </w:rPr>
      </w:pPr>
      <w:r w:rsidRPr="003D3AA4">
        <w:rPr>
          <w:rStyle w:val="aff0"/>
          <w:rFonts w:ascii="Times New Roman" w:hAnsi="Times New Roman" w:cs="Times New Roman"/>
          <w:color w:val="0070C0"/>
          <w:spacing w:val="0"/>
          <w:sz w:val="16"/>
          <w:szCs w:val="16"/>
        </w:rPr>
        <w:t>1943г.</w:t>
      </w:r>
    </w:p>
    <w:p w14:paraId="60F67E8E"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 xml:space="preserve">БМ-13Н (нормализованная) на шасси автомашины </w:t>
      </w:r>
      <w:r w:rsidRPr="00876437">
        <w:rPr>
          <w:rStyle w:val="aff0"/>
          <w:rFonts w:ascii="Times New Roman" w:hAnsi="Times New Roman" w:cs="Times New Roman"/>
          <w:color w:val="0070C0"/>
          <w:spacing w:val="0"/>
          <w:sz w:val="16"/>
          <w:szCs w:val="16"/>
          <w:lang w:val="en-US"/>
        </w:rPr>
        <w:t>Studebaker</w:t>
      </w:r>
    </w:p>
    <w:p w14:paraId="6B61F549"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БМ-8-40 зенитная на прицепе</w:t>
      </w:r>
    </w:p>
    <w:p w14:paraId="280BDA59"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 xml:space="preserve">БМ-13-16 на шасси автомашины </w:t>
      </w:r>
      <w:r w:rsidRPr="00876437">
        <w:rPr>
          <w:rStyle w:val="aff0"/>
          <w:rFonts w:ascii="Times New Roman" w:hAnsi="Times New Roman" w:cs="Times New Roman"/>
          <w:color w:val="0070C0"/>
          <w:spacing w:val="0"/>
          <w:sz w:val="16"/>
          <w:szCs w:val="16"/>
          <w:lang w:val="en-US"/>
        </w:rPr>
        <w:t>Chevrolet</w:t>
      </w:r>
      <w:r w:rsidRPr="00876437">
        <w:rPr>
          <w:rStyle w:val="aff0"/>
          <w:rFonts w:ascii="Times New Roman" w:hAnsi="Times New Roman" w:cs="Times New Roman"/>
          <w:color w:val="0070C0"/>
          <w:spacing w:val="0"/>
          <w:sz w:val="16"/>
          <w:szCs w:val="16"/>
        </w:rPr>
        <w:t xml:space="preserve"> с направляющими 2,4 м</w:t>
      </w:r>
    </w:p>
    <w:p w14:paraId="69C4404D"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БМ-8-8 горная установка</w:t>
      </w:r>
    </w:p>
    <w:p w14:paraId="28E3BE1D"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РУМ станок для запуска дымных мин</w:t>
      </w:r>
    </w:p>
    <w:p w14:paraId="440126D7"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Станок МЗО со съемными направляющими для М-20 и укупорки для М-30</w:t>
      </w:r>
    </w:p>
    <w:p w14:paraId="7B3BEACE"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БМ-8-40 на шасси автомашины ГАЗ-АА</w:t>
      </w:r>
    </w:p>
    <w:p w14:paraId="44ABE5D5"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 xml:space="preserve">БМ-13-16 на шасси автомашины </w:t>
      </w:r>
      <w:r w:rsidRPr="00876437">
        <w:rPr>
          <w:rStyle w:val="aff0"/>
          <w:rFonts w:ascii="Times New Roman" w:hAnsi="Times New Roman" w:cs="Times New Roman"/>
          <w:color w:val="0070C0"/>
          <w:spacing w:val="0"/>
          <w:sz w:val="16"/>
          <w:szCs w:val="16"/>
          <w:lang w:val="en-US"/>
        </w:rPr>
        <w:t>Chevrolet</w:t>
      </w:r>
    </w:p>
    <w:p w14:paraId="119D061B"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 xml:space="preserve">БМ-13Н нормализованная на шасси автомашины ЗиС-6 БМ-13-16 на шасси автомашины </w:t>
      </w:r>
      <w:r w:rsidRPr="00876437">
        <w:rPr>
          <w:rStyle w:val="aff0"/>
          <w:rFonts w:ascii="Times New Roman" w:hAnsi="Times New Roman" w:cs="Times New Roman"/>
          <w:color w:val="0070C0"/>
          <w:spacing w:val="0"/>
          <w:sz w:val="16"/>
          <w:szCs w:val="16"/>
          <w:lang w:val="en-US"/>
        </w:rPr>
        <w:t>GMC</w:t>
      </w:r>
    </w:p>
    <w:p w14:paraId="4FFFF899"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 xml:space="preserve">БМ-8-36 на шасси автомашины </w:t>
      </w:r>
      <w:r w:rsidRPr="00876437">
        <w:rPr>
          <w:rStyle w:val="aff0"/>
          <w:rFonts w:ascii="Times New Roman" w:hAnsi="Times New Roman" w:cs="Times New Roman"/>
          <w:color w:val="0070C0"/>
          <w:spacing w:val="0"/>
          <w:sz w:val="16"/>
          <w:szCs w:val="16"/>
          <w:lang w:val="en-US"/>
        </w:rPr>
        <w:t>Chevrolet</w:t>
      </w:r>
      <w:r w:rsidRPr="00876437">
        <w:rPr>
          <w:rStyle w:val="aff0"/>
          <w:rFonts w:ascii="Times New Roman" w:hAnsi="Times New Roman" w:cs="Times New Roman"/>
          <w:color w:val="0070C0"/>
          <w:spacing w:val="0"/>
          <w:sz w:val="16"/>
          <w:szCs w:val="16"/>
        </w:rPr>
        <w:t xml:space="preserve"> Экспериментальные направляющие для трофейны </w:t>
      </w:r>
      <w:r w:rsidRPr="00876437">
        <w:rPr>
          <w:rStyle w:val="aff0"/>
          <w:rFonts w:ascii="Times New Roman" w:hAnsi="Times New Roman" w:cs="Times New Roman"/>
          <w:color w:val="0070C0"/>
          <w:spacing w:val="0"/>
          <w:sz w:val="16"/>
          <w:szCs w:val="16"/>
          <w:lang w:val="en-US"/>
        </w:rPr>
        <w:t>PC</w:t>
      </w:r>
      <w:r w:rsidRPr="00876437">
        <w:rPr>
          <w:rStyle w:val="aff0"/>
          <w:rFonts w:ascii="Times New Roman" w:hAnsi="Times New Roman" w:cs="Times New Roman"/>
          <w:color w:val="0070C0"/>
          <w:spacing w:val="0"/>
          <w:sz w:val="16"/>
          <w:szCs w:val="16"/>
        </w:rPr>
        <w:t xml:space="preserve"> 8-М-8 на морском бронекатере</w:t>
      </w:r>
    </w:p>
    <w:p w14:paraId="29F0E7AA"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24-М-8 на морском бронекатере</w:t>
      </w:r>
    </w:p>
    <w:p w14:paraId="19F435AF"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16-М-13 на морском бронекатере</w:t>
      </w:r>
    </w:p>
    <w:p w14:paraId="48BC34A5"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БМ-8-48 на шасси автомашины ЗиС-6</w:t>
      </w:r>
    </w:p>
    <w:p w14:paraId="773C6F03"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БМ-13 с укороченными направляющими на бронированном ЗиС-6 ("Штурмовик")</w:t>
      </w:r>
    </w:p>
    <w:p w14:paraId="647BB475" w14:textId="77777777" w:rsidR="00E37F17" w:rsidRPr="003D3AA4" w:rsidRDefault="00E37F17" w:rsidP="00E37F17">
      <w:pPr>
        <w:spacing w:after="0" w:line="240" w:lineRule="auto"/>
        <w:jc w:val="both"/>
        <w:rPr>
          <w:rFonts w:ascii="Times New Roman" w:hAnsi="Times New Roman"/>
          <w:color w:val="0070C0"/>
          <w:sz w:val="16"/>
          <w:szCs w:val="16"/>
        </w:rPr>
      </w:pPr>
      <w:r w:rsidRPr="003D3AA4">
        <w:rPr>
          <w:rStyle w:val="aff0"/>
          <w:rFonts w:ascii="Times New Roman" w:hAnsi="Times New Roman" w:cs="Times New Roman"/>
          <w:color w:val="0070C0"/>
          <w:spacing w:val="0"/>
          <w:sz w:val="16"/>
          <w:szCs w:val="16"/>
        </w:rPr>
        <w:t>1944г.</w:t>
      </w:r>
    </w:p>
    <w:p w14:paraId="78C6DBC5"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М31 пусковой станок восьмизарядный с направляющими-укупоркой для М-31</w:t>
      </w:r>
    </w:p>
    <w:p w14:paraId="7FEA0AA6"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 xml:space="preserve">БМ-31 на шасси автомашины </w:t>
      </w:r>
      <w:r w:rsidRPr="00876437">
        <w:rPr>
          <w:rStyle w:val="aff0"/>
          <w:rFonts w:ascii="Times New Roman" w:hAnsi="Times New Roman" w:cs="Times New Roman"/>
          <w:color w:val="0070C0"/>
          <w:spacing w:val="0"/>
          <w:sz w:val="16"/>
          <w:szCs w:val="16"/>
          <w:lang w:val="en-US"/>
        </w:rPr>
        <w:t>Studebaker</w:t>
      </w:r>
      <w:r w:rsidRPr="00876437">
        <w:rPr>
          <w:rStyle w:val="aff0"/>
          <w:rFonts w:ascii="Times New Roman" w:hAnsi="Times New Roman" w:cs="Times New Roman"/>
          <w:color w:val="0070C0"/>
          <w:spacing w:val="0"/>
          <w:sz w:val="16"/>
          <w:szCs w:val="16"/>
        </w:rPr>
        <w:t xml:space="preserve"> без направляющих с укупоркой для М-31</w:t>
      </w:r>
    </w:p>
    <w:p w14:paraId="50A78CB2"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М31 станок восьмизарядный с направляющими- укупоркой на прицепе М-31</w:t>
      </w:r>
    </w:p>
    <w:p w14:paraId="46CD7563"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 xml:space="preserve">БМ-31-12 на шасси автомашины </w:t>
      </w:r>
      <w:r w:rsidRPr="00876437">
        <w:rPr>
          <w:rStyle w:val="aff0"/>
          <w:rFonts w:ascii="Times New Roman" w:hAnsi="Times New Roman" w:cs="Times New Roman"/>
          <w:color w:val="0070C0"/>
          <w:spacing w:val="0"/>
          <w:sz w:val="16"/>
          <w:szCs w:val="16"/>
          <w:lang w:val="en-US"/>
        </w:rPr>
        <w:t>Studebaker</w:t>
      </w:r>
      <w:r w:rsidRPr="00876437">
        <w:rPr>
          <w:rStyle w:val="aff0"/>
          <w:rFonts w:ascii="Times New Roman" w:hAnsi="Times New Roman" w:cs="Times New Roman"/>
          <w:color w:val="0070C0"/>
          <w:spacing w:val="0"/>
          <w:sz w:val="16"/>
          <w:szCs w:val="16"/>
        </w:rPr>
        <w:t xml:space="preserve"> с направляющими типа "сотки"</w:t>
      </w:r>
    </w:p>
    <w:p w14:paraId="531D1FF2"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РУМ на торпедном катере для дымных мин</w:t>
      </w:r>
    </w:p>
    <w:p w14:paraId="1F5F5D9C"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М-13-8 горный станок восьмизарядный для М-13 М-13-4 горный станок четырехзарядный для М-31</w:t>
      </w:r>
    </w:p>
    <w:p w14:paraId="2896E338"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М-31 -6 горный станок шестизарядный для М-31 РУМ-20-4 станок на миноносце четырехзарядный</w:t>
      </w:r>
    </w:p>
    <w:p w14:paraId="3F97A200"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М-8-8 горный станок восьмизарядный</w:t>
      </w:r>
    </w:p>
    <w:p w14:paraId="372EBEDB" w14:textId="77777777" w:rsidR="00E37F17" w:rsidRPr="00876437" w:rsidRDefault="00E37F17" w:rsidP="00E37F17">
      <w:pPr>
        <w:spacing w:after="0" w:line="240" w:lineRule="auto"/>
        <w:jc w:val="both"/>
        <w:rPr>
          <w:rStyle w:val="aff0"/>
          <w:rFonts w:ascii="Times New Roman" w:hAnsi="Times New Roman" w:cs="Times New Roman"/>
          <w:color w:val="0070C0"/>
          <w:spacing w:val="0"/>
          <w:sz w:val="16"/>
          <w:szCs w:val="16"/>
        </w:rPr>
      </w:pPr>
      <w:r w:rsidRPr="00876437">
        <w:rPr>
          <w:rStyle w:val="aff0"/>
          <w:rFonts w:ascii="Times New Roman" w:hAnsi="Times New Roman" w:cs="Times New Roman"/>
          <w:color w:val="0070C0"/>
          <w:spacing w:val="0"/>
          <w:sz w:val="16"/>
          <w:szCs w:val="16"/>
        </w:rPr>
        <w:t xml:space="preserve">БМ-8-СН на шасси автомашины </w:t>
      </w:r>
      <w:r w:rsidRPr="00876437">
        <w:rPr>
          <w:rStyle w:val="aff0"/>
          <w:rFonts w:ascii="Times New Roman" w:hAnsi="Times New Roman" w:cs="Times New Roman"/>
          <w:color w:val="0070C0"/>
          <w:spacing w:val="0"/>
          <w:sz w:val="16"/>
          <w:szCs w:val="16"/>
          <w:lang w:val="en-US"/>
        </w:rPr>
        <w:t>Studebaker</w:t>
      </w:r>
      <w:r w:rsidRPr="00876437">
        <w:rPr>
          <w:rStyle w:val="aff0"/>
          <w:rFonts w:ascii="Times New Roman" w:hAnsi="Times New Roman" w:cs="Times New Roman"/>
          <w:color w:val="0070C0"/>
          <w:spacing w:val="0"/>
          <w:sz w:val="16"/>
          <w:szCs w:val="16"/>
        </w:rPr>
        <w:t xml:space="preserve"> (экспериментальная со спиральными направляющими)</w:t>
      </w:r>
    </w:p>
    <w:p w14:paraId="175C9DC5"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 xml:space="preserve">БМ-13-СН на шасси автомашины </w:t>
      </w:r>
      <w:r w:rsidRPr="00876437">
        <w:rPr>
          <w:rStyle w:val="aff0"/>
          <w:rFonts w:ascii="Times New Roman" w:hAnsi="Times New Roman" w:cs="Times New Roman"/>
          <w:color w:val="0070C0"/>
          <w:spacing w:val="0"/>
          <w:sz w:val="16"/>
          <w:szCs w:val="16"/>
          <w:lang w:val="en-US"/>
        </w:rPr>
        <w:t>Studebaker</w:t>
      </w:r>
      <w:r w:rsidRPr="00876437">
        <w:rPr>
          <w:rStyle w:val="aff0"/>
          <w:rFonts w:ascii="Times New Roman" w:hAnsi="Times New Roman" w:cs="Times New Roman"/>
          <w:color w:val="0070C0"/>
          <w:spacing w:val="0"/>
          <w:sz w:val="16"/>
          <w:szCs w:val="16"/>
        </w:rPr>
        <w:t xml:space="preserve"> (экспериментальная со спиральными направляющими)</w:t>
      </w:r>
    </w:p>
    <w:p w14:paraId="571D499C"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b/>
          <w:bCs/>
          <w:color w:val="0070C0"/>
          <w:spacing w:val="0"/>
          <w:sz w:val="16"/>
          <w:szCs w:val="16"/>
        </w:rPr>
        <w:t>1945г.</w:t>
      </w:r>
    </w:p>
    <w:p w14:paraId="199DC49C"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 xml:space="preserve">БМ-13-СН на шасси автомашины </w:t>
      </w:r>
      <w:r w:rsidRPr="00876437">
        <w:rPr>
          <w:rStyle w:val="aff0"/>
          <w:rFonts w:ascii="Times New Roman" w:hAnsi="Times New Roman" w:cs="Times New Roman"/>
          <w:color w:val="0070C0"/>
          <w:spacing w:val="0"/>
          <w:sz w:val="16"/>
          <w:szCs w:val="16"/>
          <w:lang w:val="en-US"/>
        </w:rPr>
        <w:t>Studebaker</w:t>
      </w:r>
      <w:r w:rsidRPr="00876437">
        <w:rPr>
          <w:rStyle w:val="aff0"/>
          <w:rFonts w:ascii="Times New Roman" w:hAnsi="Times New Roman" w:cs="Times New Roman"/>
          <w:color w:val="0070C0"/>
          <w:spacing w:val="0"/>
          <w:sz w:val="16"/>
          <w:szCs w:val="16"/>
        </w:rPr>
        <w:t xml:space="preserve"> (серийная со спиральными направляющими)</w:t>
      </w:r>
    </w:p>
    <w:p w14:paraId="548C4D77" w14:textId="77777777" w:rsidR="00E37F17" w:rsidRPr="00876437" w:rsidRDefault="00E37F17" w:rsidP="00E37F17">
      <w:pPr>
        <w:spacing w:after="0" w:line="240" w:lineRule="auto"/>
        <w:jc w:val="both"/>
        <w:rPr>
          <w:rStyle w:val="aff0"/>
          <w:rFonts w:ascii="Times New Roman" w:hAnsi="Times New Roman" w:cs="Times New Roman"/>
          <w:color w:val="0070C0"/>
          <w:spacing w:val="0"/>
          <w:sz w:val="16"/>
          <w:szCs w:val="16"/>
        </w:rPr>
      </w:pPr>
      <w:r w:rsidRPr="00876437">
        <w:rPr>
          <w:rStyle w:val="aff0"/>
          <w:rFonts w:ascii="Times New Roman" w:hAnsi="Times New Roman" w:cs="Times New Roman"/>
          <w:color w:val="0070C0"/>
          <w:spacing w:val="0"/>
          <w:sz w:val="16"/>
          <w:szCs w:val="16"/>
        </w:rPr>
        <w:t xml:space="preserve">БМ-8-СН на шасси автомашины </w:t>
      </w:r>
      <w:r w:rsidRPr="00876437">
        <w:rPr>
          <w:rStyle w:val="aff0"/>
          <w:rFonts w:ascii="Times New Roman" w:hAnsi="Times New Roman" w:cs="Times New Roman"/>
          <w:color w:val="0070C0"/>
          <w:spacing w:val="0"/>
          <w:sz w:val="16"/>
          <w:szCs w:val="16"/>
          <w:lang w:val="en-US"/>
        </w:rPr>
        <w:t>Studebaker</w:t>
      </w:r>
      <w:r w:rsidRPr="00876437">
        <w:rPr>
          <w:rStyle w:val="aff0"/>
          <w:rFonts w:ascii="Times New Roman" w:hAnsi="Times New Roman" w:cs="Times New Roman"/>
          <w:color w:val="0070C0"/>
          <w:spacing w:val="0"/>
          <w:sz w:val="16"/>
          <w:szCs w:val="16"/>
        </w:rPr>
        <w:t xml:space="preserve"> со спиральными направляющими для опытной партии</w:t>
      </w:r>
    </w:p>
    <w:p w14:paraId="2584C24C"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 xml:space="preserve">Вставка-переходник для трофейных </w:t>
      </w:r>
      <w:r w:rsidRPr="00876437">
        <w:rPr>
          <w:rStyle w:val="aff0"/>
          <w:rFonts w:ascii="Times New Roman" w:hAnsi="Times New Roman" w:cs="Times New Roman"/>
          <w:color w:val="0070C0"/>
          <w:spacing w:val="0"/>
          <w:sz w:val="16"/>
          <w:szCs w:val="16"/>
          <w:lang w:val="en-US"/>
        </w:rPr>
        <w:t>PC</w:t>
      </w:r>
    </w:p>
    <w:p w14:paraId="711E9EF2"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Станок для уличного боя реактивными снарядами М-31, однозарядный</w:t>
      </w:r>
    </w:p>
    <w:p w14:paraId="3EC492BD" w14:textId="77777777" w:rsidR="00E37F17" w:rsidRPr="00876437" w:rsidRDefault="00E37F17" w:rsidP="00E37F17">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Станок для уличного боя реактивными снарядами М-13, двухзарядный (25777).</w:t>
      </w:r>
    </w:p>
    <w:p w14:paraId="163E3AFF" w14:textId="77777777" w:rsidR="00E37F17" w:rsidRPr="00876437" w:rsidRDefault="00E37F17" w:rsidP="00E37F17">
      <w:pPr>
        <w:spacing w:after="0" w:line="240" w:lineRule="auto"/>
        <w:jc w:val="both"/>
        <w:rPr>
          <w:rFonts w:ascii="Times New Roman" w:hAnsi="Times New Roman"/>
          <w:color w:val="0070C0"/>
          <w:sz w:val="16"/>
          <w:szCs w:val="16"/>
        </w:rPr>
      </w:pPr>
    </w:p>
    <w:p w14:paraId="06D2B0AE"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1C179824" w14:textId="77777777" w:rsidR="003E6E55" w:rsidRPr="00876437" w:rsidRDefault="003E6E55" w:rsidP="003E6E55">
      <w:pPr>
        <w:spacing w:after="0" w:line="240" w:lineRule="auto"/>
        <w:jc w:val="both"/>
        <w:rPr>
          <w:rFonts w:ascii="Times New Roman" w:hAnsi="Times New Roman"/>
          <w:color w:val="0070C0"/>
          <w:sz w:val="16"/>
          <w:szCs w:val="16"/>
        </w:rPr>
      </w:pPr>
    </w:p>
    <w:p w14:paraId="50345054" w14:textId="77777777" w:rsidR="003E6E55" w:rsidRPr="00876437" w:rsidRDefault="003E6E55" w:rsidP="003E6E55">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С 1945 г. в ЦАКБ были начаты работы над 130-мм полевой пушкой С-69 и 152-мм гаубицей С-69-1 на едином лафете, которые должны были заменить 122-мм пушку А-19 и 152-мм гаубицу-пушку МЛ-20. Первоначально эти работы имели шифры Н-78-540 (С-69) и Н-18-541 (С-69-1). В некоторых документах 152-мм гаубица С-69-1 называлась пушкой.</w:t>
      </w:r>
    </w:p>
    <w:p w14:paraId="01FA89A6" w14:textId="77777777" w:rsidR="003E6E55" w:rsidRPr="00876437" w:rsidRDefault="003E6E55" w:rsidP="003E6E55">
      <w:pPr>
        <w:spacing w:after="0" w:line="240" w:lineRule="auto"/>
        <w:jc w:val="both"/>
        <w:rPr>
          <w:rFonts w:ascii="Times New Roman" w:hAnsi="Times New Roman"/>
          <w:color w:val="0070C0"/>
          <w:sz w:val="16"/>
          <w:szCs w:val="16"/>
        </w:rPr>
      </w:pPr>
      <w:r w:rsidRPr="00876437">
        <w:rPr>
          <w:rStyle w:val="aff0"/>
          <w:rFonts w:ascii="Times New Roman" w:hAnsi="Times New Roman" w:cs="Times New Roman"/>
          <w:color w:val="0070C0"/>
          <w:spacing w:val="0"/>
          <w:sz w:val="16"/>
          <w:szCs w:val="16"/>
        </w:rPr>
        <w:t>Параллельно с ЦАКБ работы над малым дуплексом велись в КБ завода № 172 в Перми. Разработанные там 130-мм и 152-мм пушки получили индексы М-46 и М-47. Их технический проект был рассмотрен Артиллерийским комитетом 27 декабря 1946 г. Артком предложил переработать проект. Переработанный проект был рассмотрен и одобрен 28 мая 1947 г. (25440).</w:t>
      </w:r>
    </w:p>
    <w:p w14:paraId="037F64B3" w14:textId="77777777" w:rsidR="003E6E55" w:rsidRPr="00876437" w:rsidRDefault="003E6E55" w:rsidP="003E6E55">
      <w:pPr>
        <w:spacing w:after="0" w:line="240" w:lineRule="auto"/>
        <w:jc w:val="both"/>
        <w:rPr>
          <w:rFonts w:ascii="Times New Roman" w:hAnsi="Times New Roman"/>
          <w:color w:val="0070C0"/>
          <w:sz w:val="16"/>
          <w:szCs w:val="16"/>
        </w:rPr>
      </w:pPr>
    </w:p>
    <w:p w14:paraId="71CC464C" w14:textId="753997AE" w:rsidR="00E40B6F" w:rsidRPr="00171131" w:rsidRDefault="00E40B6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году, было 54 оснащенных ночными прицелами FG 1250 “Пантер”, а опытная партия</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MP-43/</w:t>
      </w:r>
      <w:proofErr w:type="gramStart"/>
      <w:r w:rsidRPr="00171131">
        <w:rPr>
          <w:rFonts w:ascii="Times New Roman" w:hAnsi="Times New Roman"/>
          <w:color w:val="000000" w:themeColor="text1"/>
          <w:sz w:val="16"/>
          <w:szCs w:val="16"/>
        </w:rPr>
        <w:t>1</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c</w:t>
      </w:r>
      <w:proofErr w:type="gramEnd"/>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xml:space="preserve">ПНВ (ИК </w:t>
      </w:r>
      <w:proofErr w:type="gramStart"/>
      <w:r w:rsidRPr="00171131">
        <w:rPr>
          <w:rFonts w:ascii="Times New Roman" w:hAnsi="Times New Roman"/>
          <w:color w:val="000000" w:themeColor="text1"/>
          <w:sz w:val="16"/>
          <w:szCs w:val="16"/>
        </w:rPr>
        <w:t>ПНВ</w:t>
      </w:r>
      <w:r w:rsidR="00094A30" w:rsidRPr="00171131">
        <w:rPr>
          <w:rFonts w:ascii="Times New Roman" w:hAnsi="Times New Roman"/>
          <w:color w:val="000000" w:themeColor="text1"/>
          <w:sz w:val="16"/>
          <w:szCs w:val="16"/>
        </w:rPr>
        <w:t xml:space="preserve"> </w:t>
      </w:r>
      <w:r w:rsidRPr="00171131">
        <w:rPr>
          <w:rFonts w:ascii="Times New Roman" w:hAnsi="Times New Roman"/>
          <w:color w:val="000000" w:themeColor="text1"/>
          <w:sz w:val="16"/>
          <w:szCs w:val="16"/>
        </w:rPr>
        <w:t xml:space="preserve"> Zielgerat</w:t>
      </w:r>
      <w:proofErr w:type="gramEnd"/>
      <w:r w:rsidRPr="00171131">
        <w:rPr>
          <w:rFonts w:ascii="Times New Roman" w:hAnsi="Times New Roman"/>
          <w:color w:val="000000" w:themeColor="text1"/>
          <w:sz w:val="16"/>
          <w:szCs w:val="16"/>
        </w:rPr>
        <w:t xml:space="preserve"> 1229 (ZG.1229) «Vampir») была произведена в количестве 310 шт. (18157).</w:t>
      </w:r>
    </w:p>
    <w:p w14:paraId="44B1B530" w14:textId="77777777" w:rsidR="00E40B6F" w:rsidRPr="00171131" w:rsidRDefault="00E40B6F" w:rsidP="00171131">
      <w:pPr>
        <w:spacing w:after="0" w:line="240" w:lineRule="auto"/>
        <w:jc w:val="both"/>
        <w:rPr>
          <w:rFonts w:ascii="Times New Roman" w:hAnsi="Times New Roman"/>
          <w:color w:val="000000" w:themeColor="text1"/>
          <w:sz w:val="16"/>
          <w:szCs w:val="16"/>
        </w:rPr>
      </w:pPr>
    </w:p>
    <w:p w14:paraId="7080DBB6" w14:textId="77777777" w:rsidR="00E40B6F" w:rsidRPr="00171131" w:rsidRDefault="00E40B6F"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году СУ-76М уже не устраивала руководство УСА ГБТУ КА. Даже СУ-85Б считалась слабой, особенно с точки зрения защищённости. Появились требования на создание 25-тонной закрытой САУ со 100-мм пушкой, лобовая броня которой должна была защищать от огня немецкой 88-мм пушки Pak 43. На той же базе планировалось создать САУ со 122-мм гаубицей и открытым сверху боевым отделением. Разработчиком и производителем данных машин должен был стать завод №40, где даже проектировали силовую установку. Но дальше проектных разработок эти чудо-САУ не продвинулись. План на 1946–50 годы, в котором значилось производство 2925 САУ со 100-мм пушкой, а также 4325 САУ со 122-мм гаубицей, тоже остался проектом. Никаких принципиально новых САУ за это время войска не получили. По состоянию на 17 ноября 1947 года в Красной армии имелось 5851 СУ-76М, то есть больше трети от выпущенных машин (18172).</w:t>
      </w:r>
    </w:p>
    <w:p w14:paraId="1A79B6D4" w14:textId="77777777" w:rsidR="00E40B6F" w:rsidRPr="00171131" w:rsidRDefault="00E40B6F" w:rsidP="00171131">
      <w:pPr>
        <w:spacing w:after="0" w:line="240" w:lineRule="auto"/>
        <w:jc w:val="both"/>
        <w:rPr>
          <w:rFonts w:ascii="Times New Roman" w:hAnsi="Times New Roman"/>
          <w:color w:val="000000" w:themeColor="text1"/>
          <w:sz w:val="16"/>
          <w:szCs w:val="16"/>
        </w:rPr>
      </w:pPr>
    </w:p>
    <w:p w14:paraId="4A6791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1945 в Ленинграде на месте эвакуированного завода № 208 НКЭП образован завод № 822 (Завод № 822 </w:t>
      </w:r>
      <w:r w:rsidRPr="00171131">
        <w:rPr>
          <w:rFonts w:ascii="Times New Roman" w:hAnsi="Times New Roman"/>
          <w:color w:val="000000" w:themeColor="text1"/>
          <w:sz w:val="16"/>
          <w:szCs w:val="16"/>
          <w:lang w:val="en-US"/>
        </w:rPr>
        <w:t>MB</w:t>
      </w:r>
      <w:r w:rsidRPr="00171131">
        <w:rPr>
          <w:rFonts w:ascii="Times New Roman" w:hAnsi="Times New Roman"/>
          <w:color w:val="000000" w:themeColor="text1"/>
          <w:sz w:val="16"/>
          <w:szCs w:val="16"/>
        </w:rPr>
        <w:t xml:space="preserve">, МОП, МРТП, МЭП, п/я 678, Ленинградский государственный завод им. Коминтерна МРП, НПО им. Коминтерна МРП /г. Ленинград/). С 1946г. - в ведении </w:t>
      </w:r>
      <w:r w:rsidRPr="00171131">
        <w:rPr>
          <w:rFonts w:ascii="Times New Roman" w:hAnsi="Times New Roman"/>
          <w:color w:val="000000" w:themeColor="text1"/>
          <w:sz w:val="16"/>
          <w:szCs w:val="16"/>
          <w:lang w:val="en-US"/>
        </w:rPr>
        <w:t>MB</w:t>
      </w:r>
      <w:r w:rsidRPr="00171131">
        <w:rPr>
          <w:rFonts w:ascii="Times New Roman" w:hAnsi="Times New Roman"/>
          <w:color w:val="000000" w:themeColor="text1"/>
          <w:sz w:val="16"/>
          <w:szCs w:val="16"/>
        </w:rPr>
        <w:t>, с 1953г. - МОП, с 1954г. - МРТП. С 1957г. опытный завод, «предприятие п/я 678» - в ведении ГКРЭ. 2.03.1965г. завод передан в ведение МРП и переименован в Ленинградский государственный завод им. Коминтерна. В 1965г. в состав завода влито предприятие «п/я 987» МРП. В 1967г. на базе завода как головного предприятия создано НПО им. Коминтерна МРП,</w:t>
      </w:r>
      <w:r w:rsidRPr="00171131">
        <w:rPr>
          <w:rFonts w:ascii="Times New Roman" w:hAnsi="Times New Roman"/>
          <w:color w:val="000000" w:themeColor="text1"/>
          <w:sz w:val="16"/>
          <w:szCs w:val="16"/>
          <w:vertAlign w:val="superscript"/>
        </w:rPr>
        <w:t>131</w:t>
      </w:r>
      <w:r w:rsidRPr="00171131">
        <w:rPr>
          <w:rFonts w:ascii="Times New Roman" w:hAnsi="Times New Roman"/>
          <w:color w:val="000000" w:themeColor="text1"/>
          <w:sz w:val="16"/>
          <w:szCs w:val="16"/>
        </w:rPr>
        <w:t xml:space="preserve"> далее НПО разделилось на завод «Прибой» и РИМР.</w:t>
      </w:r>
      <w:r w:rsidRPr="00171131">
        <w:rPr>
          <w:rFonts w:ascii="Times New Roman" w:hAnsi="Times New Roman"/>
          <w:color w:val="000000" w:themeColor="text1"/>
          <w:sz w:val="16"/>
          <w:szCs w:val="16"/>
          <w:vertAlign w:val="superscript"/>
        </w:rPr>
        <w:t>23</w:t>
      </w:r>
    </w:p>
    <w:p w14:paraId="02363A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1946г.- работы по созданию радиотехнического оборудования для ускорителей заряженных частиц и установок ядерного синтеза.</w:t>
      </w:r>
    </w:p>
    <w:p w14:paraId="7578F3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Ведущее предприятие по разработке мощных радиовещательных станций и телевизионных центров.</w:t>
      </w:r>
    </w:p>
    <w:p w14:paraId="3C290D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1960-е г. ЦКБ завода (совместно с НИИДАР) разработаны усилители мощности для ЗГРЛС «Дуга-2».</w:t>
      </w:r>
    </w:p>
    <w:p w14:paraId="0DF662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Н.Н. Пальмов, Б.И. Золотов.</w:t>
      </w:r>
    </w:p>
    <w:p w14:paraId="401D56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Создано:</w:t>
      </w:r>
      <w:r w:rsidRPr="00171131">
        <w:rPr>
          <w:rFonts w:ascii="Times New Roman" w:hAnsi="Times New Roman"/>
          <w:color w:val="000000" w:themeColor="text1"/>
          <w:sz w:val="16"/>
          <w:szCs w:val="16"/>
        </w:rPr>
        <w:t xml:space="preserve"> мощные импульсные передатчики для РЛС системы ПРО ЦСО-П (1950-е); </w:t>
      </w:r>
      <w:r w:rsidRPr="00171131">
        <w:rPr>
          <w:rFonts w:ascii="Times New Roman" w:hAnsi="Times New Roman"/>
          <w:color w:val="000000" w:themeColor="text1"/>
          <w:sz w:val="16"/>
          <w:szCs w:val="16"/>
          <w:lang w:val="en-US"/>
        </w:rPr>
        <w:t>KB</w:t>
      </w:r>
      <w:r w:rsidRPr="00171131">
        <w:rPr>
          <w:rFonts w:ascii="Times New Roman" w:hAnsi="Times New Roman"/>
          <w:color w:val="000000" w:themeColor="text1"/>
          <w:sz w:val="16"/>
          <w:szCs w:val="16"/>
        </w:rPr>
        <w:t xml:space="preserve"> передающие комплексы связи для стационарных центров «Кедр-С», «Циклон», «Молния», «Пурга»; мобильные передающие системы «Баян», «Восход», «Поиск», «Бастион», «Зубр».</w:t>
      </w:r>
      <w:r w:rsidRPr="00171131">
        <w:rPr>
          <w:rFonts w:ascii="Times New Roman" w:hAnsi="Times New Roman"/>
          <w:color w:val="000000" w:themeColor="text1"/>
          <w:sz w:val="16"/>
          <w:szCs w:val="16"/>
          <w:vertAlign w:val="superscript"/>
        </w:rPr>
        <w:t>101</w:t>
      </w:r>
    </w:p>
    <w:p w14:paraId="408E75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Первый Ленинградский авторемонтный завод (ЛАРЗ-1), п/я 987 МПСС, МЭСЭП, МРТП, МРП</w:t>
      </w:r>
    </w:p>
    <w:p w14:paraId="344843B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ЛАРЗ-1 образован в 1938г. в ведении Глававторемонта НК автомобильного транспорта РСФСР. С 1946г. - в ведении Министерства автомобильной промышленности РСФСР. В 12.1950г. завод передан в ведение МПСС и получил наименование «предприятие п/я 987». В 1953-54г. предприятие - в ведении МЭСЭП, МРТП (1954-57г.), Управления радиотехнической промышленности ЛенСНХ (1957-65г.). Со 2.03.1965г. передано в ведение МРП, в том же году вошло в состав Ленинградского завода им. Коминтерна.</w:t>
      </w:r>
      <w:r w:rsidRPr="00171131">
        <w:rPr>
          <w:rFonts w:ascii="Times New Roman" w:hAnsi="Times New Roman"/>
          <w:color w:val="000000" w:themeColor="text1"/>
          <w:sz w:val="16"/>
          <w:szCs w:val="16"/>
          <w:vertAlign w:val="superscript"/>
        </w:rPr>
        <w:t>Ь1</w:t>
      </w:r>
    </w:p>
    <w:p w14:paraId="535B35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ОАО «Завод «Прибой» /199106 г. Санкт-Петербург Шкиперский проток, 14 тел. 351-03-35, -10-98/</w:t>
      </w:r>
    </w:p>
    <w:p w14:paraId="6D2E9D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Производство (2003г.): семейство ВЧ генераторов для накачки технологических лазеров; семейство мощных импульсных высоковольтных модуляторов; источники питания постоянным током.</w:t>
      </w:r>
    </w:p>
    <w:p w14:paraId="304FC5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Гендиректор (2003г.)- С.М. Житомирский.</w:t>
      </w:r>
    </w:p>
    <w:p w14:paraId="7F5E3B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Производство:</w:t>
      </w:r>
      <w:r w:rsidRPr="00171131">
        <w:rPr>
          <w:rFonts w:ascii="Times New Roman" w:hAnsi="Times New Roman"/>
          <w:color w:val="000000" w:themeColor="text1"/>
          <w:sz w:val="16"/>
          <w:szCs w:val="16"/>
        </w:rPr>
        <w:t xml:space="preserve"> радиопередатчики.</w:t>
      </w:r>
    </w:p>
    <w:p w14:paraId="5D0E77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ЦКБ завода им. Коминтерна, п/я 667, ВНИИ им. Коминтерна, А-7672, ОАО «Российский институт мощного радиостроения» (РИМР) /г. Ленинград В-161/</w:t>
      </w:r>
    </w:p>
    <w:p w14:paraId="0F1659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/199048 г. Санкт-Петербург 12 линия Васильевского о-ва, 51 (2002г.)</w:t>
      </w:r>
      <w:proofErr w:type="gramStart"/>
      <w:r w:rsidRPr="00171131">
        <w:rPr>
          <w:rFonts w:ascii="Times New Roman" w:hAnsi="Times New Roman"/>
          <w:color w:val="000000" w:themeColor="text1"/>
          <w:sz w:val="16"/>
          <w:szCs w:val="16"/>
        </w:rPr>
        <w:t>; И</w:t>
      </w:r>
      <w:proofErr w:type="gramEnd"/>
      <w:r w:rsidRPr="00171131">
        <w:rPr>
          <w:rFonts w:ascii="Times New Roman" w:hAnsi="Times New Roman"/>
          <w:color w:val="000000" w:themeColor="text1"/>
          <w:sz w:val="16"/>
          <w:szCs w:val="16"/>
        </w:rPr>
        <w:t xml:space="preserve"> линия, 66 (2003г.) тел. 323-06-47/</w:t>
      </w:r>
    </w:p>
    <w:p w14:paraId="676D8F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1960-е г. ЦКБ завода им. Коминтерна имело наименование «п/я 667». Вероятно, оно же называлось ЦКБ мощного радиостроения (было в 1958г.).</w:t>
      </w:r>
      <w:r w:rsidRPr="00171131">
        <w:rPr>
          <w:rFonts w:ascii="Times New Roman" w:hAnsi="Times New Roman"/>
          <w:color w:val="000000" w:themeColor="text1"/>
          <w:sz w:val="16"/>
          <w:szCs w:val="16"/>
          <w:vertAlign w:val="superscript"/>
        </w:rPr>
        <w:t>130</w:t>
      </w:r>
      <w:r w:rsidRPr="00171131">
        <w:rPr>
          <w:rFonts w:ascii="Times New Roman" w:hAnsi="Times New Roman"/>
          <w:color w:val="000000" w:themeColor="text1"/>
          <w:sz w:val="16"/>
          <w:szCs w:val="16"/>
        </w:rPr>
        <w:t xml:space="preserve"> Институт основан в 1972г. Назывался ВНИИ им. Коминтерна, имел наименование «п/я А-7672». В 1993г. предприятие акционировано и преобразовано в ОАО.</w:t>
      </w:r>
    </w:p>
    <w:p w14:paraId="713781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1950-е-70-е г. разработан ряд радиопередатчиков большой мощности для ВМФ. В 1960-е г. создан первый автоматизированный комплекс связи (АКС) для АПЛ.</w:t>
      </w:r>
    </w:p>
    <w:p w14:paraId="7980C4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Распоряжением правительства № 908-рс от 5.05.1964г. сверхдлинноволновой передатчик «Геркулес» пнв.</w:t>
      </w:r>
    </w:p>
    <w:p w14:paraId="5BF6CD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Разработка (2002г.): системы УВД; установки термоядерного синтеза; связные радиопередатчики; системы магистральной связи; телевизионная аппаратура; автоматизированные ДКМВ- приемопередатчики.</w:t>
      </w:r>
    </w:p>
    <w:p w14:paraId="264234F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Производство (2003г.): новое поколение автоматизированных радиопередатчиков СВ, </w:t>
      </w:r>
      <w:r w:rsidRPr="00171131">
        <w:rPr>
          <w:rFonts w:ascii="Times New Roman" w:hAnsi="Times New Roman"/>
          <w:color w:val="000000" w:themeColor="text1"/>
          <w:sz w:val="16"/>
          <w:szCs w:val="16"/>
          <w:lang w:val="en-US"/>
        </w:rPr>
        <w:t>KB</w:t>
      </w:r>
      <w:r w:rsidRPr="00171131">
        <w:rPr>
          <w:rFonts w:ascii="Times New Roman" w:hAnsi="Times New Roman"/>
          <w:color w:val="000000" w:themeColor="text1"/>
          <w:sz w:val="16"/>
          <w:szCs w:val="16"/>
        </w:rPr>
        <w:t>- диапазона; адаптивные автоматические системы связи; радиовещательные передатчики СВ; аппаратура: управления воздушным движением, внутри- и межаэропортовой связи; антенно-фидерные системы.</w:t>
      </w:r>
    </w:p>
    <w:p w14:paraId="54F705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Работы (2006г.): КВ-передающее оборудование, приводные радиостанции «Парсек» для аэропорта г. Мариуполя; проект модернизации Мурманского океанического центра.</w:t>
      </w:r>
    </w:p>
    <w:p w14:paraId="23A779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Гендиректор (-2002-03г.-)- Л.А. Савельев, (-2006-07г.-)- С.М. Житомирский.</w:t>
      </w:r>
    </w:p>
    <w:p w14:paraId="6AFC24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отделов: НИО (1958г.-)- Н.А. Гуревич.</w:t>
      </w:r>
    </w:p>
    <w:p w14:paraId="66207C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Создано: радиопередатчики:</w:t>
      </w:r>
      <w:r w:rsidRPr="00171131">
        <w:rPr>
          <w:rFonts w:ascii="Times New Roman" w:hAnsi="Times New Roman"/>
          <w:color w:val="000000" w:themeColor="text1"/>
          <w:sz w:val="16"/>
          <w:szCs w:val="16"/>
        </w:rPr>
        <w:t xml:space="preserve"> «Вариация», «Ротор», «Огонь Б-100», 1000-кВт СДВ для связи с ПЛ «Геркулес» (пнв 5.05.1964г.), «Океан», «Титан», «Голиаф», «Угорь» (1950-е-70-е), ПКМ-5, ПКМ-20, «Полюс-5С1» (БЩ-11), «Полюс-5С2» (БЯ-11), ПТ-100М, Р-649, 5-го поколения КВ-диапазона ПК-1000М, «Сердолик-ПРД20»; АКС ПЛ: «Молния», «Смерч»; приводная СВ радиостанция Р-637 для ТАКР.</w:t>
      </w:r>
    </w:p>
    <w:p w14:paraId="07487E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Производство:</w:t>
      </w:r>
      <w:r w:rsidRPr="00171131">
        <w:rPr>
          <w:rFonts w:ascii="Times New Roman" w:hAnsi="Times New Roman"/>
          <w:color w:val="000000" w:themeColor="text1"/>
          <w:sz w:val="16"/>
          <w:szCs w:val="16"/>
        </w:rPr>
        <w:t xml:space="preserve"> радиостанции «Пирс», «Парсек»; Р-155А; радиопередатчик ПК-1000 «Компас» (2003), «Бриолит-ШПМ» (2003); передатчик «Сердолик ПРД-20» (2003); приемопередатчик ПТ, приемник ПТ-ЮОПРМ (2000-е); пульт управления комплекса связи ПЛ (2003).</w:t>
      </w:r>
    </w:p>
    <w:p w14:paraId="031B58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Производство:</w:t>
      </w:r>
      <w:r w:rsidRPr="00171131">
        <w:rPr>
          <w:rFonts w:ascii="Times New Roman" w:hAnsi="Times New Roman"/>
          <w:color w:val="000000" w:themeColor="text1"/>
          <w:sz w:val="16"/>
          <w:szCs w:val="16"/>
        </w:rPr>
        <w:t xml:space="preserve"> реактивный миномет М-13 (1941-42-); 82-мм минометы; корпуса 82-мм мин (1942), авиабомб, гранаты Ф-1, гильзы 45-мм, 152-мм снарядов (1942);</w:t>
      </w:r>
      <w:r w:rsidRPr="00171131">
        <w:rPr>
          <w:rFonts w:ascii="Times New Roman" w:hAnsi="Times New Roman"/>
          <w:iCs/>
          <w:color w:val="000000" w:themeColor="text1"/>
          <w:sz w:val="16"/>
          <w:szCs w:val="16"/>
        </w:rPr>
        <w:t xml:space="preserve"> гидротурбины:</w:t>
      </w:r>
      <w:r w:rsidRPr="00171131">
        <w:rPr>
          <w:rFonts w:ascii="Times New Roman" w:hAnsi="Times New Roman"/>
          <w:color w:val="000000" w:themeColor="text1"/>
          <w:sz w:val="16"/>
          <w:szCs w:val="16"/>
        </w:rPr>
        <w:t xml:space="preserve"> средние: Ф-40, -60, -123, -130, -140, -300, ВМ-123, -275, ПРК-70, -245, ВБ-140, -185, -220, ДГО-80, Г0-80, ГФ-80, ВО-120, -128; малые: Ф-300, ГОМ-бО, ГФ- 60, Г0-60, В0-60; насосы: центробежный 18НДС, пропеллерный ВП-60, фекальные 6НФ, 8НФ; шаровая мельница (1947) (11982).</w:t>
      </w:r>
    </w:p>
    <w:p w14:paraId="4B2AC6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2FEC9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1945г. на территории предприятия (Государственный завод № 848 им. Матвеева НКМВ, Механический завод В.Т. Однера, Фабрика металлических изделий, Завод им. Матвеева ВСНХ, Автогенно- аппаратурный завод им. Матвеева ВСНХ, НКТП, Ленинградский государственный завод им. Матвеева НКОМ, НКТМ, Завод кислородных приборов им. Матвеева НКМВ /г. Ленинград/) был открыт завод «Ленгазаппарат» № 2.</w:t>
      </w:r>
      <w:r w:rsidRPr="00171131">
        <w:rPr>
          <w:rFonts w:ascii="Times New Roman" w:hAnsi="Times New Roman"/>
          <w:color w:val="000000" w:themeColor="text1"/>
          <w:sz w:val="16"/>
          <w:szCs w:val="16"/>
          <w:vertAlign w:val="superscript"/>
        </w:rPr>
        <w:t xml:space="preserve">131 </w:t>
      </w:r>
      <w:r w:rsidRPr="00171131">
        <w:rPr>
          <w:rFonts w:ascii="Times New Roman" w:hAnsi="Times New Roman"/>
          <w:iCs/>
          <w:color w:val="000000" w:themeColor="text1"/>
          <w:sz w:val="16"/>
          <w:szCs w:val="16"/>
        </w:rPr>
        <w:t>Производство:</w:t>
      </w:r>
      <w:r w:rsidRPr="00171131">
        <w:rPr>
          <w:rFonts w:ascii="Times New Roman" w:hAnsi="Times New Roman"/>
          <w:color w:val="000000" w:themeColor="text1"/>
          <w:sz w:val="16"/>
          <w:szCs w:val="16"/>
        </w:rPr>
        <w:t xml:space="preserve"> кислородный прибор КПА-3 (1937).</w:t>
      </w:r>
      <w:r w:rsidRPr="00171131">
        <w:rPr>
          <w:rFonts w:ascii="Times New Roman" w:hAnsi="Times New Roman"/>
          <w:color w:val="000000" w:themeColor="text1"/>
          <w:sz w:val="16"/>
          <w:szCs w:val="16"/>
          <w:vertAlign w:val="superscript"/>
        </w:rPr>
        <w:t xml:space="preserve">139 </w:t>
      </w:r>
      <w:r w:rsidRPr="00171131">
        <w:rPr>
          <w:rFonts w:ascii="Times New Roman" w:hAnsi="Times New Roman"/>
          <w:color w:val="000000" w:themeColor="text1"/>
          <w:sz w:val="16"/>
          <w:szCs w:val="16"/>
        </w:rPr>
        <w:t>Чугуно-литейный механический завод, АО машиностроительных заводов «Мантель», Чугуно- медно-литейный завод «Красная Вагранка» НКМС, Ленинградский государственный чугуно-медно-литейный и механический завод «Красная вагранка» ММ, ММиП, ЛенСНХ /г. Ленинград, 20 ул. Таракановская, 5/13 «Красная Вагранка» (1948г.)/</w:t>
      </w:r>
    </w:p>
    <w:p w14:paraId="4386617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1874(2)г. Н.Я. Паль основал в Петербурге Чугунно-литейный механический завод и алебастровые мастерские, арендовав на производственной площадке вдоль реки Таракановки заброшенные помещения. В 1915г. Паль передал завод в аренду АО машиностроительных заводов «Мантель» Р.Г. Мантеля из г. Риги.</w:t>
      </w:r>
    </w:p>
    <w:p w14:paraId="1554E9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 революции завод Мантеля остался без хозяев и без работы. По просьбе коллектива завода он был передан во временное владение товариществу «Общий труд». В 1918г. передан в ведение секции по металлу СНХ Северного района (с 02.1920г. - Петроградского СНХ), в 1922г. подчинен Губисполкому. В 1925(</w:t>
      </w:r>
      <w:proofErr w:type="gramStart"/>
      <w:r w:rsidRPr="00171131">
        <w:rPr>
          <w:rFonts w:ascii="Times New Roman" w:hAnsi="Times New Roman"/>
          <w:color w:val="000000" w:themeColor="text1"/>
          <w:sz w:val="16"/>
          <w:szCs w:val="16"/>
        </w:rPr>
        <w:t>30)г.</w:t>
      </w:r>
      <w:proofErr w:type="gramEnd"/>
      <w:r w:rsidRPr="00171131">
        <w:rPr>
          <w:rFonts w:ascii="Times New Roman" w:hAnsi="Times New Roman"/>
          <w:color w:val="000000" w:themeColor="text1"/>
          <w:sz w:val="16"/>
          <w:szCs w:val="16"/>
        </w:rPr>
        <w:t xml:space="preserve"> предприятие было переименовано в чугуно-</w:t>
      </w:r>
      <w:proofErr w:type="gramStart"/>
      <w:r w:rsidRPr="00171131">
        <w:rPr>
          <w:rFonts w:ascii="Times New Roman" w:hAnsi="Times New Roman"/>
          <w:color w:val="000000" w:themeColor="text1"/>
          <w:sz w:val="16"/>
          <w:szCs w:val="16"/>
        </w:rPr>
        <w:t>медно-литейный</w:t>
      </w:r>
      <w:proofErr w:type="gramEnd"/>
      <w:r w:rsidRPr="00171131">
        <w:rPr>
          <w:rFonts w:ascii="Times New Roman" w:hAnsi="Times New Roman"/>
          <w:color w:val="000000" w:themeColor="text1"/>
          <w:sz w:val="16"/>
          <w:szCs w:val="16"/>
        </w:rPr>
        <w:t xml:space="preserve"> завод «Красная вагранка». С 1926г. - в ведении «Петрорайкомбината», с 1930г. - треста «Ленлитмех», с 1939г. - НКМС.</w:t>
      </w:r>
    </w:p>
    <w:p w14:paraId="7585BE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Начато изготовление вагранок для «Уралмашзавода», с 1931г. - производство патрубков доменных печей для Магнитогорска, с 1932г. - деталей печей «МИГЭ» для Днепростроя. В 1933г. осуществлена первая в стране плавка высокохромистого чугуна. В 1935г. изготовлен «Северный комбайн» для уборки зерновых.</w:t>
      </w:r>
    </w:p>
    <w:p w14:paraId="26F97E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1946г. - Ленинградский государственный чугуно-медно-литейный и механический завод «Красная вагранка» в ведении ММ, в 1947-48г. - в ведении Главпродмаша ММиП, с 06.1957г. - в ведении Управления общего машиностроения ЛенСНХ. В 1959г. он влит в состав «Ленмашзавода».</w:t>
      </w:r>
    </w:p>
    <w:p w14:paraId="4C7CCB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составе предприятия (1947г.) цехи: основные: механосборочный, чугунно-литейный, </w:t>
      </w:r>
      <w:proofErr w:type="gramStart"/>
      <w:r w:rsidRPr="00171131">
        <w:rPr>
          <w:rFonts w:ascii="Times New Roman" w:hAnsi="Times New Roman"/>
          <w:color w:val="000000" w:themeColor="text1"/>
          <w:sz w:val="16"/>
          <w:szCs w:val="16"/>
        </w:rPr>
        <w:t>медно-литейный</w:t>
      </w:r>
      <w:proofErr w:type="gramEnd"/>
      <w:r w:rsidRPr="00171131">
        <w:rPr>
          <w:rFonts w:ascii="Times New Roman" w:hAnsi="Times New Roman"/>
          <w:color w:val="000000" w:themeColor="text1"/>
          <w:sz w:val="16"/>
          <w:szCs w:val="16"/>
        </w:rPr>
        <w:t>; вспомогательные: инструментальный, ремонтный, строительный, котельная. Количество оборудования: (1939г.)- 240 ед., (1946г.)- 249 ед., (1947г.)- 243 ед. Площадь: территории (1947г.)- 1,997 га; застройки (1947г.)- 8844 м</w:t>
      </w:r>
      <w:r w:rsidRPr="00171131">
        <w:rPr>
          <w:rFonts w:ascii="Times New Roman" w:hAnsi="Times New Roman"/>
          <w:color w:val="000000" w:themeColor="text1"/>
          <w:sz w:val="16"/>
          <w:szCs w:val="16"/>
          <w:vertAlign w:val="superscript"/>
        </w:rPr>
        <w:t>2</w:t>
      </w:r>
      <w:r w:rsidRPr="00171131">
        <w:rPr>
          <w:rFonts w:ascii="Times New Roman" w:hAnsi="Times New Roman"/>
          <w:color w:val="000000" w:themeColor="text1"/>
          <w:sz w:val="16"/>
          <w:szCs w:val="16"/>
        </w:rPr>
        <w:t>;</w:t>
      </w:r>
    </w:p>
    <w:p w14:paraId="6A9E5A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производственная (1946-47г.)- 8682 м</w:t>
      </w:r>
      <w:r w:rsidRPr="00171131">
        <w:rPr>
          <w:rFonts w:ascii="Times New Roman" w:hAnsi="Times New Roman"/>
          <w:color w:val="000000" w:themeColor="text1"/>
          <w:sz w:val="16"/>
          <w:szCs w:val="16"/>
          <w:vertAlign w:val="superscript"/>
        </w:rPr>
        <w:t>2</w:t>
      </w:r>
      <w:r w:rsidRPr="00171131">
        <w:rPr>
          <w:rFonts w:ascii="Times New Roman" w:hAnsi="Times New Roman"/>
          <w:color w:val="000000" w:themeColor="text1"/>
          <w:sz w:val="16"/>
          <w:szCs w:val="16"/>
        </w:rPr>
        <w:t>. Численность персонала: (1939г.)- 718 чел., (1946г.)- 716 чел., (1947г.)- 639 чел. Директор (1948г.)- Панфилов. Гл. инженер (1948г.)- И.А. Холменко.</w:t>
      </w:r>
    </w:p>
    <w:p w14:paraId="580C6C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Производство:</w:t>
      </w:r>
      <w:r w:rsidRPr="00171131">
        <w:rPr>
          <w:rFonts w:ascii="Times New Roman" w:hAnsi="Times New Roman"/>
          <w:color w:val="000000" w:themeColor="text1"/>
          <w:sz w:val="16"/>
          <w:szCs w:val="16"/>
        </w:rPr>
        <w:t xml:space="preserve"> прессы: маслоотжимные МПЭ-1, -2, макаронный МПД-1; вакуум-месильная машина МВК-1, холодильный барабан ММХ-1 (1947).</w:t>
      </w:r>
      <w:r w:rsidRPr="00171131">
        <w:rPr>
          <w:rFonts w:ascii="Times New Roman" w:hAnsi="Times New Roman"/>
          <w:color w:val="000000" w:themeColor="text1"/>
          <w:sz w:val="16"/>
          <w:szCs w:val="16"/>
          <w:vertAlign w:val="superscript"/>
        </w:rPr>
        <w:t>129</w:t>
      </w:r>
    </w:p>
    <w:p w14:paraId="6FB370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Государственный завод «Ленгазаппарат» (ЛГА) № 2 ММиП, ММ, МПиСА, Ленинградский завод аналитических приборов МПиСА, СКВ аналитического приборостроения АН СССР /г. Ленинград пр. Огородникова, 2 (1948г.)/</w:t>
      </w:r>
    </w:p>
    <w:p w14:paraId="51F7D3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Государственный завод «Ленгазаппарат» № 2 создан в соответствии с пост. ГКО № 9049 от 10.06.1945г. на площадке завода им. Матвеева. До 10.1951г. находился в ведении треста «Ленгазаппаратура», затем - ГУ по производству приборов топливного контроля ММиП (1951-53г.), Главприбора ММ (03.1953-54г.), ММиП (1954- 56г.), МПиСА (1956-57г.). По приказу от 26.03.1957г. переименован в Ленинградский завод аналитических приборов. В 06.1957г. завод передан в ведение АН СССР, на его базе создано СКБ аналитического приборостроения АН СССР.</w:t>
      </w:r>
      <w:r w:rsidRPr="00171131">
        <w:rPr>
          <w:rFonts w:ascii="Times New Roman" w:hAnsi="Times New Roman"/>
          <w:color w:val="000000" w:themeColor="text1"/>
          <w:sz w:val="16"/>
          <w:szCs w:val="16"/>
          <w:vertAlign w:val="superscript"/>
        </w:rPr>
        <w:t>131</w:t>
      </w:r>
    </w:p>
    <w:p w14:paraId="2B8735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составе предприятия (1947г.) цехи: основные: механический № 1, штамповочный № 2, сборочный № 3, литейный № 5, гальванический № 6, ширпотреба № 13, скоростемеров № 15; вспомогательные: ремонтно- механический № 7, энергетический № 8, ремонтно-строительный № 9, инструментальный № 10.</w:t>
      </w:r>
    </w:p>
    <w:p w14:paraId="7D0A17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Количество оборудования: (1946г.)- 178 ед., (1947г.)- 293 ед.</w:t>
      </w:r>
    </w:p>
    <w:p w14:paraId="073167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Площадь: территории (1947г.)- 1,09 га; застройки (1947г.)- 4535 м</w:t>
      </w:r>
      <w:r w:rsidRPr="00171131">
        <w:rPr>
          <w:rFonts w:ascii="Times New Roman" w:hAnsi="Times New Roman"/>
          <w:color w:val="000000" w:themeColor="text1"/>
          <w:sz w:val="16"/>
          <w:szCs w:val="16"/>
          <w:vertAlign w:val="superscript"/>
        </w:rPr>
        <w:t>2</w:t>
      </w:r>
      <w:r w:rsidRPr="00171131">
        <w:rPr>
          <w:rFonts w:ascii="Times New Roman" w:hAnsi="Times New Roman"/>
          <w:color w:val="000000" w:themeColor="text1"/>
          <w:sz w:val="16"/>
          <w:szCs w:val="16"/>
        </w:rPr>
        <w:t>; производственная (1947г.)- 6672 м</w:t>
      </w:r>
      <w:r w:rsidRPr="00171131">
        <w:rPr>
          <w:rFonts w:ascii="Times New Roman" w:hAnsi="Times New Roman"/>
          <w:color w:val="000000" w:themeColor="text1"/>
          <w:sz w:val="16"/>
          <w:szCs w:val="16"/>
          <w:vertAlign w:val="superscript"/>
        </w:rPr>
        <w:t>2</w:t>
      </w:r>
      <w:r w:rsidRPr="00171131">
        <w:rPr>
          <w:rFonts w:ascii="Times New Roman" w:hAnsi="Times New Roman"/>
          <w:color w:val="000000" w:themeColor="text1"/>
          <w:sz w:val="16"/>
          <w:szCs w:val="16"/>
        </w:rPr>
        <w:t>.</w:t>
      </w:r>
    </w:p>
    <w:p w14:paraId="0D68B8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Численность персонала: (1946г.)- 1032 чел., (1947г.)- 999 чел.</w:t>
      </w:r>
    </w:p>
    <w:p w14:paraId="056EB5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(1948г.)- Абрамов.</w:t>
      </w:r>
    </w:p>
    <w:p w14:paraId="032A1C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Производство:</w:t>
      </w:r>
      <w:r w:rsidRPr="00171131">
        <w:rPr>
          <w:rFonts w:ascii="Times New Roman" w:hAnsi="Times New Roman"/>
          <w:color w:val="000000" w:themeColor="text1"/>
          <w:sz w:val="16"/>
          <w:szCs w:val="16"/>
        </w:rPr>
        <w:t xml:space="preserve"> плита газовая ПГ-3, -4; скоростемер для локомотива </w:t>
      </w:r>
      <w:r w:rsidRPr="00171131">
        <w:rPr>
          <w:rFonts w:ascii="Times New Roman" w:hAnsi="Times New Roman"/>
          <w:color w:val="000000" w:themeColor="text1"/>
          <w:sz w:val="16"/>
          <w:szCs w:val="16"/>
          <w:lang w:val="en-US"/>
        </w:rPr>
        <w:t>CJI</w:t>
      </w:r>
      <w:r w:rsidRPr="00171131">
        <w:rPr>
          <w:rFonts w:ascii="Times New Roman" w:hAnsi="Times New Roman"/>
          <w:color w:val="000000" w:themeColor="text1"/>
          <w:sz w:val="16"/>
          <w:szCs w:val="16"/>
        </w:rPr>
        <w:t>-2 (1947).</w:t>
      </w:r>
      <w:r w:rsidRPr="00171131">
        <w:rPr>
          <w:rFonts w:ascii="Times New Roman" w:hAnsi="Times New Roman"/>
          <w:color w:val="000000" w:themeColor="text1"/>
          <w:sz w:val="16"/>
          <w:szCs w:val="16"/>
          <w:vertAlign w:val="superscript"/>
        </w:rPr>
        <w:t>129</w:t>
      </w:r>
    </w:p>
    <w:p w14:paraId="018107D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Ленинградский завод по изготовлению молочного оборудования «Ленмолмашзавод», Ленинградский машиностроительный завод «Ленмашзавод» ММиП, Минлегпищемаша, Ленинградское машиностроительное объединение (ЛМО) «Продмаш» Минлегпищемаша, Ленинградское ПО продовольственнго машиностроения «Ленпродмаш»,</w:t>
      </w:r>
    </w:p>
    <w:p w14:paraId="4E1777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АОЗТ, ЗАО «Ленпродмаш» /190020 г. Санкт-Петербург Рижский пр., 40/</w:t>
      </w:r>
    </w:p>
    <w:p w14:paraId="75481F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1934г. была открыта тарная фабрика Ленинградского молочного комбината. В 1936г. она реорганизована в «Ленмолмашзавод». В 1949г. он переименован в «Ленмашзавод» ММиП, с 06.1957г. - в ведении Управления общего машиностроения ЛенСНХ, с 1959г. - Управления машиностроения ЛенСНХ, с 11.1965г. - Минлегпищемаша. В 1950г. в состав завода влит завод «Весоприбор», в 1959г. - завод «Красная вагранка».</w:t>
      </w:r>
    </w:p>
    <w:p w14:paraId="6AF605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01.1971г. по приказу Минлегпищемаша «Ленмашзавод» реорганизован в ЛМО «Продмаш», в его состав вошел также завод «Ленпищемаш». В 1973г. предприятие переименовано Ленинградское ПО продовольственнго машиностроения «Ленпродмаш».</w:t>
      </w:r>
      <w:r w:rsidRPr="00171131">
        <w:rPr>
          <w:rFonts w:ascii="Times New Roman" w:hAnsi="Times New Roman"/>
          <w:color w:val="000000" w:themeColor="text1"/>
          <w:sz w:val="16"/>
          <w:szCs w:val="16"/>
          <w:vertAlign w:val="superscript"/>
        </w:rPr>
        <w:t>131</w:t>
      </w:r>
      <w:r w:rsidRPr="00171131">
        <w:rPr>
          <w:rFonts w:ascii="Times New Roman" w:hAnsi="Times New Roman"/>
          <w:color w:val="000000" w:themeColor="text1"/>
          <w:sz w:val="16"/>
          <w:szCs w:val="16"/>
        </w:rPr>
        <w:t xml:space="preserve"> В 1993г. предприятие преобразовано в АОЗТ, а затем - в ЗАО «Ленпродмаш».</w:t>
      </w:r>
    </w:p>
    <w:p w14:paraId="7B2E8A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2000-е г. завод располагался на двух производственных площадках, имел производства: литье: в т.ч. по выплавляемым моделям; резиновых и пластмассовых деталей; гибка, ковка, штамповка, плазменная резка, мехобработка, сварка, шлифовка и полировка нержавеющих сталей.</w:t>
      </w:r>
    </w:p>
    <w:p w14:paraId="43931B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Численность персонала (2000-е)- более 500 чел.</w:t>
      </w:r>
    </w:p>
    <w:p w14:paraId="7D95D3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Ленинградский государственный машиностроительный завод «Ленпищемаш»</w:t>
      </w:r>
    </w:p>
    <w:p w14:paraId="77CCD0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Ленинградский государственный машиностроительный завод «Ленпищемаш» образован в соответствии с пост, правительства от 23.02.1948г. на базе машиностроительных мастерских Ленинградского пивоваренного завода «Красная Бавария» в ведении Министерства вкусовой промышленности. С 06.1953г. - в ведении Министерства легкой и пищевой промышленности, с 06.1954г. - Министерства промышленности продтоваров, с 1957г. - Управления пищевой промышленности ЛенСНХ, с 11.1965г. - ГУ пищевого машиностроения Минлегпищемаша. В 01,1971г. завод вошел в состав ЛМО «Продмаш».</w:t>
      </w:r>
      <w:r w:rsidRPr="00171131">
        <w:rPr>
          <w:rFonts w:ascii="Times New Roman" w:hAnsi="Times New Roman"/>
          <w:color w:val="000000" w:themeColor="text1"/>
          <w:sz w:val="16"/>
          <w:szCs w:val="16"/>
          <w:vertAlign w:val="superscript"/>
        </w:rPr>
        <w:t>Ь1</w:t>
      </w:r>
    </w:p>
    <w:p w14:paraId="075BA0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Ленинградский государственный завод весов и измерительных приборов «Весоприбор»</w:t>
      </w:r>
    </w:p>
    <w:p w14:paraId="613B3A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«Весоприбор» образован по распоряжению СМ СССР от 30.01.1948г. в ведении Ленинградской конторы ГУ МТС Министерства мясной и молочной промышленности, в 01.1949г. подчинен тресту «Мясмолмаш». В 1950г. завод присоединен к «Ленмашзаводу» (11982).</w:t>
      </w:r>
    </w:p>
    <w:p w14:paraId="384832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4B9F5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году в ЦАКБ под руководством Грабина были начаты работы по легкой 57-мм ПТП С-15. Пушка предназначалась для замены ЗИС-2. Ствол пушки был расположен под круглой люлькой. Нарезы и внутреннее устройство ствола было одинаково с ЗИС-2. Полуавтоматика механическая пружинного типа, работала на накате. Затвор горизонтальный клиновой. Гидравлический тормоз отката и пружинный накатник были помещены в цилиндре люльки. Подъемный и поворотный механизмы винтового типа. Верхний станок вращался на нижнем на шаровом погоне. Подрессоривание системы торсионное. Прицел ОП1-2 (3861).</w:t>
      </w:r>
    </w:p>
    <w:p w14:paraId="2D03E4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9718D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году в ЦАКБ (Центрального Артиллерийского КБ) под руководством Грабина был создан модернизированный вариант 76-мм авиадесантной пушки С-62 - С-62-1 (3861).</w:t>
      </w:r>
    </w:p>
    <w:p w14:paraId="646130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F9AE9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году был изготовлен опытный образец 100-мм полевой пушки С-6-1, спроектированной ЦАКБ, а в 1946 году опытный образец 100-мм противотанковой пушки С-6-II (3861).</w:t>
      </w:r>
    </w:p>
    <w:p w14:paraId="74FE39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7F5E8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году на основе аванпроекта АМ-1-152 в МАЦКБ под руководством А.Г. Гаврилова был закончен Технический проект была начата разработка 152-мм установки на мехтяге СМ-9, а в 1947 году заводу №172 (г. Пермь) был выдан заказ на изготовление одного опытного образца установки СМ-9. Выбор этого завода для изготовления СМ-9 непонятен, поскольку он в советский период не изготавливал подобных орудий. Поэтому качающаяся часть и нижнее основание с шаровым погоном изготавливались заводом №232. К концу 1948 года завод №172 изготовил все заказанные ему конструкции, но собрать установку не мог, так как основание с шаровым погоном не были доставлены с завода №232. Наконец, в начале 1949 года установка была собрана и прошли заводские испытания в Перми. С 25.08.1949 г. по декабрь 1949 года на НИАПе проведена вторая часть заводских испытаний. Испытания выявили много конструктивных недоработок. В мае-июне 1950 года в Ленинграде прошли полигонные испытания, а в феврале 1952 года Государственные испытания. СМ-9 на вооружение принята не была, направлена в доработку. В ЦКБ-34 под руководством Б.С. Короткова система была доработана и получила индекс СМ-9-1. В конце 1954 года четыре качающиеся части к СМ-9-1 были изготовлены на заводе №232, затем отстреляны на НИМАПе на полигонном станке, приняты ВМФ и в I квартале 1955 года отправлены на завод №221. В 1955-1956 годах на заводе "Баррикады" было изготовлено четыре установки СМ-9-1. Комплекс в составе четырехорудийной батареи в сентябре-ноябре 1956 года в районе Севастополя прошел Государственные испытания. Комиссия по результатам испытаний отметила, что артустановка легко осваивается личным составом, имеет лучшую кучность по сравнению с железнодорожной при одинаковой баллистике, устойчива на походе при достаточной проходимости и маневренности, но переход из походного положения в боевое занимает много времени. В состав комплекса рекомендовано включить систему ПУС "Бурея" и АРЛС "Бурун". В 1957 году артиллерийское управление ВМФ приняло решение о нецелесообразности принятия на вооружение ВМФ установки СМ-9-1, так как ее ТТХ имеют незначительные преимущества перед 130-мм установкой СМ-4-1. Приказом Главкома ВМФ от 12.03.1957 г. 152-мм установка СМ-9-1 в составе батареи была принята к боевой эксплуатации на Черноморском флоте, в серийное производство не рекомендована. К 1.01.1984 г. все четыре установки СМ-9-1 находились на складе Черноморского флота (3861).</w:t>
      </w:r>
    </w:p>
    <w:p w14:paraId="0FDC98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CE576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1945 г. планы производства ракетных зарядов на заводе 512 были уменьшены. Причиной этого явилось полное развертывание в 1944 г. производства ракетных зарядов на ряде мощных пороховых заводов на востоке страны. </w:t>
      </w:r>
    </w:p>
    <w:p w14:paraId="2A03CC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за годы Великой Отечественной войны завод 512 изготовил около 550 тыс. ракетных зарядов, в том числе для снарядов M-13 около 217 тыс. и для M-13 около 308 тыс. [</w:t>
      </w:r>
      <w:r w:rsidRPr="00171131">
        <w:rPr>
          <w:rFonts w:ascii="Times New Roman" w:hAnsi="Times New Roman"/>
          <w:iCs/>
          <w:color w:val="000000" w:themeColor="text1"/>
          <w:sz w:val="16"/>
          <w:szCs w:val="16"/>
        </w:rPr>
        <w:t>Так в тексте. вероятно имелось в виду М-13 и М-8 — im</w:t>
      </w:r>
      <w:r w:rsidRPr="00171131">
        <w:rPr>
          <w:rFonts w:ascii="Times New Roman" w:hAnsi="Times New Roman"/>
          <w:color w:val="000000" w:themeColor="text1"/>
          <w:sz w:val="16"/>
          <w:szCs w:val="16"/>
        </w:rPr>
        <w:t>]. Все поставленные заряды отличались исключительно высоким качеством. Завод не имел ни одной рекламации от войск за весь период Великой Отечественной войны (11209).</w:t>
      </w:r>
    </w:p>
    <w:p w14:paraId="6EBEEE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 после окончания Великой Отечественной войны завод 512 как валовый завод по выпуску порохов и зарядов из них прекратил свое существование и был преобразован в научно-исследовательский институт. [</w:t>
      </w:r>
      <w:r w:rsidRPr="00171131">
        <w:rPr>
          <w:rFonts w:ascii="Times New Roman" w:hAnsi="Times New Roman"/>
          <w:iCs/>
          <w:color w:val="000000" w:themeColor="text1"/>
          <w:sz w:val="16"/>
          <w:szCs w:val="16"/>
        </w:rPr>
        <w:t>НИИ-125, г.Дзержинский Московской обл., МАП (1947), МОМ (1965), позднее Научно-исследовательский химико-технологический институт</w:t>
      </w:r>
      <w:r w:rsidRPr="00171131">
        <w:rPr>
          <w:rFonts w:ascii="Times New Roman" w:hAnsi="Times New Roman"/>
          <w:color w:val="000000" w:themeColor="text1"/>
          <w:sz w:val="16"/>
          <w:szCs w:val="16"/>
        </w:rPr>
        <w:t>] (11209).</w:t>
      </w:r>
    </w:p>
    <w:p w14:paraId="2DE06E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в годы Великой Отечественной войны пороховая промышленность страны поставила в Армию более 14 млн. ракетных зарядов. Особенно велик был вклад среднеуральского завода, который изготовил около 2/3 общего производства зарядов. Около 16% зарядов изготовил североуральский завод, развернувший свою работу по производству ракетных зарядов во второй половине 1942 г. Около 10% зарядов изготовил южноуральский завод, выпустивший первые партии зарядов для M-13 и М-8 23 февраля 1943 г. Ракетные пороха и заряды перестали быть узким местом в обеспечении потребностей фронта реактивными снарядами всех калибров (11209).</w:t>
      </w:r>
    </w:p>
    <w:p w14:paraId="15EA1F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1D378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году ЦАКБ разработало модификацию 85-мм танковой пушки ЗИС-С-53, снабженную одноплоскостным гироскопическим стабилизатором - ЗИС-С-54, однако в серию эта система не пошла. Таким образом, 85-мм пушки Д-5Т производились в течение двух лет: в 1943 году - 283 шт. и в 1944 году - 260 шт. Пушки С-53 изготавливали только в 1944 году - 11518 шт., а ее модификацию ЗИС-С-53 только в 1945 году - 14265 штук. 85-мм пушка с баллистикой 52К была предельной по мощности для танка Т-34, но слабовата для тяжелых танков ИС (3861).</w:t>
      </w:r>
    </w:p>
    <w:p w14:paraId="38D135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CFB10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году для буксирования автомобилем 120-мм миномету был придан усовершенствованный подрессоренный ход. В целом миномет оказался весьма удачным образцом и выпускался промышленностью до последних дней войны. Возка 120-мм миномета производилась конной или механической тягой. Конная тяга производилась с передком четверкой лошадей. В передке обр. 1938 г. перевозилось 20 мин. В годы Великой Отечественной войны изготавливали и так называемый "упрощенный" передок.</w:t>
      </w:r>
    </w:p>
    <w:p w14:paraId="56A1D0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годы Великой Отечественной войны в состав боекомплекта 120-мм минометов входили:</w:t>
      </w:r>
    </w:p>
    <w:p w14:paraId="18D42B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120-мм зажигательная мина ТР с комбинированным термитно-фосфорным снаряжением была принята на вооружение в начале 1943 года. Эта мина снаряжалась желтым фосфором, 36-ю термитными зажигательными элементами в металлических стаканчиках и небольшим разрывным зарядом. При разрыве мины горящие зажигательные элементы разлетались в радиусе до 40 м от места разрыва и создавали 36 огневых очагов с температурой более 2000С и временем горения около 15 с. После сгорания зажигательных элементов оставались раскаленные шлаки, способные проплавать тонкое листовое железо. 120-мм зажигательные мины ТР обеспечивали надежное поджигание деревянных сооружений.</w:t>
      </w:r>
    </w:p>
    <w:p w14:paraId="1E96B8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Даже в 1942 году была выпущена небольшая партия 120-мм зажигательных мин БНП и БТН.</w:t>
      </w:r>
    </w:p>
    <w:p w14:paraId="173D6E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120-мм зажигательная мина БНП снаряжалась вязкой огнесмесью А.П. Ионова с добавкой волокнистого наполнителя пакли, которая уменьшала дробление вязкой огнесмеси при взрыве мины. Мины типа БНП надежно поджигали деревянные срубы, удовлетворительно действовали при попадании в танк.</w:t>
      </w:r>
    </w:p>
    <w:p w14:paraId="2ABAF0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Мины БТП были снаряжены вязкой огнесмесью, термитным составом и паклей (3861).</w:t>
      </w:r>
    </w:p>
    <w:p w14:paraId="6099FC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E749E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году в ЦАКБ для тяжелых танков типа ИС были созданы мощные танковые пушки 100-мм С-34 и 130-мм С-70 (об."483"). Таким образом, с первого и до последнего дня войны советские танковые пушки были одними из сильнейших в мире. Спроектированные в конце войны 100-мм пушка Д-10Т и 122-мм пушка Д-25Т бронебойными калиберными снарядами пробивали броню любого иностранного танка до начала 60-х годов (3861).</w:t>
      </w:r>
    </w:p>
    <w:p w14:paraId="2AF3B5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275C3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1945 г. завод № 357 (ГС завод № 357 НКВ, </w:t>
      </w:r>
      <w:r w:rsidRPr="00171131">
        <w:rPr>
          <w:rFonts w:ascii="Times New Roman" w:hAnsi="Times New Roman"/>
          <w:color w:val="000000" w:themeColor="text1"/>
          <w:sz w:val="16"/>
          <w:szCs w:val="16"/>
          <w:lang w:val="en-US"/>
        </w:rPr>
        <w:t>MB</w:t>
      </w:r>
      <w:r w:rsidRPr="00171131">
        <w:rPr>
          <w:rFonts w:ascii="Times New Roman" w:hAnsi="Times New Roman"/>
          <w:color w:val="000000" w:themeColor="text1"/>
          <w:sz w:val="16"/>
          <w:szCs w:val="16"/>
        </w:rPr>
        <w:t xml:space="preserve">, МОП, Трубочный завод АО «Промет», Выборгский механический завод, Ленинградский механический и штамповочный завод, Опытный трубочный завод РККА, Завод «Прогресс» ВСНХ, НКТП, Государственный механический завод «Прогресс» НКТП, ГСЗ «Прогресс» НКОП, НКВ, п/я 825, ОАО «Завод «Прогресс» /г. Ленинград;  г. Омск;  г. Ленинград/ /г. Санкт-Петербург/) вернулся из Омска в Ленинград на площадку завода № 787, и был создан единый завод № 357. С 1946 г. - в ведении </w:t>
      </w:r>
      <w:r w:rsidRPr="00171131">
        <w:rPr>
          <w:rFonts w:ascii="Times New Roman" w:hAnsi="Times New Roman"/>
          <w:color w:val="000000" w:themeColor="text1"/>
          <w:sz w:val="16"/>
          <w:szCs w:val="16"/>
          <w:lang w:val="en-US"/>
        </w:rPr>
        <w:t>MB</w:t>
      </w:r>
      <w:r w:rsidRPr="00171131">
        <w:rPr>
          <w:rFonts w:ascii="Times New Roman" w:hAnsi="Times New Roman"/>
          <w:color w:val="000000" w:themeColor="text1"/>
          <w:sz w:val="16"/>
          <w:szCs w:val="16"/>
        </w:rPr>
        <w:t>. С 03.1953 г. Ленинградский государственный завод № 357, п/я 825, в ведении МОП, с 1957 г. - Управления машиностроения ЛенСНХ. 2.10.1962 г. завод № 357 вошел в Ленинградское объединение оптико-механических производств (ЛООМП).</w:t>
      </w:r>
    </w:p>
    <w:p w14:paraId="5ADA41D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Далее - ОАО «Завод «Прогресс».</w:t>
      </w:r>
    </w:p>
    <w:p w14:paraId="021DD4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Директор (1930 г.)- Я.А. Савельев, (1931-37 г.)- </w:t>
      </w:r>
      <w:r w:rsidRPr="00171131">
        <w:rPr>
          <w:rFonts w:ascii="Times New Roman" w:hAnsi="Times New Roman"/>
          <w:color w:val="000000" w:themeColor="text1"/>
          <w:sz w:val="16"/>
          <w:szCs w:val="16"/>
          <w:lang w:val="en-US"/>
        </w:rPr>
        <w:t>A</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M</w:t>
      </w:r>
      <w:r w:rsidRPr="00171131">
        <w:rPr>
          <w:rFonts w:ascii="Times New Roman" w:hAnsi="Times New Roman"/>
          <w:color w:val="000000" w:themeColor="text1"/>
          <w:sz w:val="16"/>
          <w:szCs w:val="16"/>
        </w:rPr>
        <w:t>. Кауфман, (-05.1938-49 г.)- Н.И. Манин, (1950-51 г.)- А.Л. Никитин, (1951-62 г.)- Е.К. Иванов.</w:t>
      </w:r>
    </w:p>
    <w:p w14:paraId="4D6311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Помощник директора по найму и увольнению (-13.11.1937 г.)- Л.А. Граудин, (13.11.1937 г.-)- Л.Я. Белицкий.</w:t>
      </w:r>
    </w:p>
    <w:p w14:paraId="6C9F8A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Производство: прицелы:</w:t>
      </w:r>
      <w:r w:rsidRPr="00171131">
        <w:rPr>
          <w:rFonts w:ascii="Times New Roman" w:hAnsi="Times New Roman"/>
          <w:color w:val="000000" w:themeColor="text1"/>
          <w:sz w:val="16"/>
          <w:szCs w:val="16"/>
        </w:rPr>
        <w:t xml:space="preserve"> оптические для стрелкового оружия: «ПБ» (1936), «ПЕ-1» (1936-40)- 110.371, «ПУ» (1940-45)- 315.383;</w:t>
      </w:r>
      <w:r w:rsidRPr="00171131">
        <w:rPr>
          <w:rFonts w:ascii="Times New Roman" w:hAnsi="Times New Roman"/>
          <w:color w:val="000000" w:themeColor="text1"/>
          <w:sz w:val="16"/>
          <w:szCs w:val="16"/>
          <w:vertAlign w:val="superscript"/>
        </w:rPr>
        <w:t>4</w:t>
      </w:r>
      <w:r w:rsidRPr="00171131">
        <w:rPr>
          <w:rFonts w:ascii="Times New Roman" w:hAnsi="Times New Roman"/>
          <w:color w:val="000000" w:themeColor="text1"/>
          <w:sz w:val="16"/>
          <w:szCs w:val="16"/>
        </w:rPr>
        <w:t xml:space="preserve"> «МО» к зенитным системам Б-34, к 130-мм палубной установке, центральный автоматический ЦАП (1937); приборы ПМП-3, Ф-51, Б-6, Б-13, МО, М-9 (1938); микроскоп М-9 (1936-); детали для минометов (1942).</w:t>
      </w:r>
    </w:p>
    <w:p w14:paraId="3FA206F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КБ завода «Прогресс»</w:t>
      </w:r>
    </w:p>
    <w:p w14:paraId="45F1C2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1930 г. КБ завода «Прогресс» объединено с КБ завода № 4 им. Калинина и преобразовано в ЦКБ (далее - ЦКБ-22).</w:t>
      </w:r>
    </w:p>
    <w:p w14:paraId="66CE6F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Бюро по проектированию и разработке стабилизированного поста МПУАЗО завода «Прогресс»</w:t>
      </w:r>
    </w:p>
    <w:p w14:paraId="188B32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Бюро под руководством А.Ф. Колосова (бывшего начальника КБ ЛОМЗ) организовано к 20.06.1936 г. по пр. ВТОМП № 890с от 16.06.1936 г. для создания поста для эсминцев со сроком представления на утверждение к 1.09.1936 г. Для этого из ЛОМЗ командированы конструкторы Н.В. Сафонов и Д.И. Скорняков, из ГОИ - инженер Е.В. Коршунов и конструктор М.М. Леонтьев.</w:t>
      </w:r>
      <w:r w:rsidRPr="00171131">
        <w:rPr>
          <w:rFonts w:ascii="Times New Roman" w:hAnsi="Times New Roman"/>
          <w:color w:val="000000" w:themeColor="text1"/>
          <w:sz w:val="16"/>
          <w:szCs w:val="16"/>
          <w:vertAlign w:val="superscript"/>
        </w:rPr>
        <w:t>147</w:t>
      </w:r>
    </w:p>
    <w:p w14:paraId="2F1FA0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КБ завода № 357, ОКБ-357</w:t>
      </w:r>
    </w:p>
    <w:p w14:paraId="6B6772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 войны создан комплекс приборов для СЗУ «Шилка». Разработка ИК ГСН (совместно с ГОИ) для первого ПЗРК «Стрела-2» (гл. конструктор- Артамонов).</w:t>
      </w:r>
    </w:p>
    <w:p w14:paraId="7AB25F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ОКБ-357 вошло в состав ЛОМО.</w:t>
      </w:r>
    </w:p>
    <w:p w14:paraId="2816B3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 В.Э. Пиккель (11982).</w:t>
      </w:r>
    </w:p>
    <w:p w14:paraId="09F7F70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8CD633A"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 в КБ завода № 100 была разработана под руководством Ж.Я. Коти</w:t>
      </w:r>
      <w:r w:rsidRPr="00171131">
        <w:rPr>
          <w:rFonts w:ascii="Times New Roman" w:hAnsi="Times New Roman"/>
          <w:color w:val="000000" w:themeColor="text1"/>
          <w:sz w:val="16"/>
          <w:szCs w:val="16"/>
        </w:rPr>
        <w:softHyphen/>
        <w:t>на Самоходная установка ИСУ-152 обр. 1945 г. ("Объект 704"). Был изготовлен один опытный образец установки, который прошел полигонные испытания. На вооружение установка не принималась и в серийном производстве не состояла. Установка была создана с использованием узлов и агрегатов танка ИС-2 и ИС-3 и относилась к типу полностью бронированных САУ с пе</w:t>
      </w:r>
      <w:r w:rsidRPr="00171131">
        <w:rPr>
          <w:rFonts w:ascii="Times New Roman" w:hAnsi="Times New Roman"/>
          <w:color w:val="000000" w:themeColor="text1"/>
          <w:sz w:val="16"/>
          <w:szCs w:val="16"/>
        </w:rPr>
        <w:softHyphen/>
        <w:t>редним расположением броневой рубки. Боевое отделение и отделение управления были совмещены. Общая высота машины была снижена и составляла 2240 мм. Снижение высоты машины и сокращение объема боевого отделения попытались компенсировать за счет увеличения ши</w:t>
      </w:r>
      <w:r w:rsidRPr="00171131">
        <w:rPr>
          <w:rFonts w:ascii="Times New Roman" w:hAnsi="Times New Roman"/>
          <w:color w:val="000000" w:themeColor="text1"/>
          <w:sz w:val="16"/>
          <w:szCs w:val="16"/>
        </w:rPr>
        <w:softHyphen/>
        <w:t>рины броневой рубки до уровня надгусеничных полок. В связи с осо</w:t>
      </w:r>
      <w:r w:rsidRPr="00171131">
        <w:rPr>
          <w:rFonts w:ascii="Times New Roman" w:hAnsi="Times New Roman"/>
          <w:color w:val="000000" w:themeColor="text1"/>
          <w:sz w:val="16"/>
          <w:szCs w:val="16"/>
        </w:rPr>
        <w:softHyphen/>
        <w:t>бенностью установки основного оружия механик-водитель был разме</w:t>
      </w:r>
      <w:r w:rsidRPr="00171131">
        <w:rPr>
          <w:rFonts w:ascii="Times New Roman" w:hAnsi="Times New Roman"/>
          <w:color w:val="000000" w:themeColor="text1"/>
          <w:sz w:val="16"/>
          <w:szCs w:val="16"/>
        </w:rPr>
        <w:softHyphen/>
        <w:t>щен в верхней части рубки слева от орудия и вел машину, используя пе</w:t>
      </w:r>
      <w:r w:rsidRPr="00171131">
        <w:rPr>
          <w:rFonts w:ascii="Times New Roman" w:hAnsi="Times New Roman"/>
          <w:color w:val="000000" w:themeColor="text1"/>
          <w:sz w:val="16"/>
          <w:szCs w:val="16"/>
        </w:rPr>
        <w:softHyphen/>
        <w:t>рископический прибор наблюдения, установленный в крыше рубки. Командир вел круговое наблюдение с помощью прибора МК-4, уста</w:t>
      </w:r>
      <w:r w:rsidRPr="00171131">
        <w:rPr>
          <w:rFonts w:ascii="Times New Roman" w:hAnsi="Times New Roman"/>
          <w:color w:val="000000" w:themeColor="text1"/>
          <w:sz w:val="16"/>
          <w:szCs w:val="16"/>
        </w:rPr>
        <w:softHyphen/>
        <w:t>новленного во вращающейся крышке люка. Остальные три члена эки</w:t>
      </w:r>
      <w:r w:rsidRPr="00171131">
        <w:rPr>
          <w:rFonts w:ascii="Times New Roman" w:hAnsi="Times New Roman"/>
          <w:color w:val="000000" w:themeColor="text1"/>
          <w:sz w:val="16"/>
          <w:szCs w:val="16"/>
        </w:rPr>
        <w:softHyphen/>
        <w:t>пажа вели наблюдение, используя смотровые приборы МК-4, установ</w:t>
      </w:r>
      <w:r w:rsidRPr="00171131">
        <w:rPr>
          <w:rFonts w:ascii="Times New Roman" w:hAnsi="Times New Roman"/>
          <w:color w:val="000000" w:themeColor="text1"/>
          <w:sz w:val="16"/>
          <w:szCs w:val="16"/>
        </w:rPr>
        <w:softHyphen/>
        <w:t>ленные в крыше рубки и во вращавшихся броневых крышках входных люков. Специальная система целеуказания связывала командира ма</w:t>
      </w:r>
      <w:r w:rsidRPr="00171131">
        <w:rPr>
          <w:rFonts w:ascii="Times New Roman" w:hAnsi="Times New Roman"/>
          <w:color w:val="000000" w:themeColor="text1"/>
          <w:sz w:val="16"/>
          <w:szCs w:val="16"/>
        </w:rPr>
        <w:softHyphen/>
        <w:t>шины с наводчиком и механиком-водителем. Для посадки и выхода экипажа из машины служили четыре люка, расположенные в крыше (10703).</w:t>
      </w:r>
    </w:p>
    <w:p w14:paraId="4A644FB5" w14:textId="77777777" w:rsidR="00DE5A7C" w:rsidRPr="00171131" w:rsidRDefault="00DE5A7C" w:rsidP="0017113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52AFF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состоянию на 1945 год себестоимость некоторой бронетехники в СССР:</w:t>
      </w:r>
    </w:p>
    <w:p w14:paraId="50356F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Т-34 (Завод № 183) 136 380 руб.</w:t>
      </w:r>
    </w:p>
    <w:p w14:paraId="2CF2E5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Т-34 (Завод № 112) 173 000 руб.</w:t>
      </w:r>
    </w:p>
    <w:p w14:paraId="7D5373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ИС-2 (ЧКЗ) 230 000 руб.</w:t>
      </w:r>
    </w:p>
    <w:p w14:paraId="058A3A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ИС-3 (ЧКЗ) 267200 руб.</w:t>
      </w:r>
    </w:p>
    <w:p w14:paraId="22EF20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СУ-100 167 100 руб. (10709).</w:t>
      </w:r>
    </w:p>
    <w:p w14:paraId="4ABF2A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2BCA3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году танк КВ-2 вступил в бой последний раз. Это был КВ-2 захваченный немцами и использованный ими при обороне завода Круппа. (3862).</w:t>
      </w:r>
    </w:p>
    <w:p w14:paraId="39D5F4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021CC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 была предпринята неудавшаяся попытка вооружить Т-34 100-мм пушкой. Построили и испытали несколько образцов Т-34-100. В новой башне стояла пушка Д-10Т, позднее установленная на Т-54. Лобовой пулемет отсутствовал, что позволило ограничиться четырьмя членами экипажа. Стремясь не слишком увеличивать массу танка (она достигла 33 т), конструкторы пошли на некоторое уменьшение толщины брони днища и крыши корпуса и башни. Скорость составила 48 км/ч. Работа над Т-34-100 уже не имела смысла, ввиду окончания разработки нового танка Т-54 (3905).</w:t>
      </w:r>
    </w:p>
    <w:p w14:paraId="0BA702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11618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году прошли полигонные испытания средние танки Т-34-100 с погоном башни, уширенном до 1700 мм, вооруженные 100-мм пушками ЛБ-1 и Д-10Т. Спроектированные в конце войны 100-мм пушка Д-10Т и 122-мм пушка Д-25Т бронебойными калиберными снарядами пробивали броню любого иностранного танка до начала 60-х годов (3861).</w:t>
      </w:r>
    </w:p>
    <w:p w14:paraId="67BA74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70517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году для Т-44 была разработана новая башня под 100-мм пушку Д-10Т или ЛБ-1 ("Лаврентий Берия" - он кроме прочего был заместителем председателя Государственного Комитета Обороны и ведал вооружениями). На крыше люка заряжающего установили турель с зенитным пулеметом ДШК, а борта и ходовую часть прикрыли 6-мм противокумулятивными экранами (3862).</w:t>
      </w:r>
    </w:p>
    <w:p w14:paraId="1960DF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45ECA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году попытки установить 122-мм орудие на средний танк были временно прекращены в связи принятием на вооружение танка Т-54 (3862).</w:t>
      </w:r>
    </w:p>
    <w:p w14:paraId="338180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A3A98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 в руки советских войск попало большое количество материалов по перспективным образцам военной техники, работы над которыми велись в фашистской Германии и не были завершены в годы войны. Был среди них и очень интересный проект “Хетцер - старр”, отличавшийся от аналогов оригинальной установкой артиллерийского орудия, имевшего жесткую связь с корпусом, что по мнению немецких проектировщиков позволяло отказаться от противооткатных приспособлений, экономя жизненное пространство боевого отделения, а также несколько поднять скорострельность артсистемы. К преимуществам системы наши специалисты отнесли также ее низкую стоимость (5742, 14).</w:t>
      </w:r>
    </w:p>
    <w:p w14:paraId="050882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291A4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году БТ-7 использовались в боях с японскими войсками в Маньчжурии (3862).</w:t>
      </w:r>
    </w:p>
    <w:p w14:paraId="186501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5FE90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году на заводе № 79 в Коломне прекращена сборка импортных грузовых автомобилей “Шевроле”. Завод приступил к подготовке выпуска прицепов, кабин, поворотных механизмов и антенных устройств СОН и ПУАЗО (10109).</w:t>
      </w:r>
    </w:p>
    <w:p w14:paraId="420AEC0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80E96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 1945 г. заводом № 792 (Завод № 792 НКМВ, Завод № 6 Автопромторга, Завод пожарных машин НКМВ, Московский завод пожарных машин ММиП, Завод технологического оборудования (ЗТО) </w:t>
      </w:r>
      <w:r w:rsidRPr="00171131">
        <w:rPr>
          <w:rFonts w:ascii="Times New Roman" w:hAnsi="Times New Roman"/>
          <w:color w:val="000000" w:themeColor="text1"/>
          <w:sz w:val="16"/>
          <w:szCs w:val="16"/>
          <w:lang w:val="en-US"/>
        </w:rPr>
        <w:t>MOM</w:t>
      </w:r>
      <w:r w:rsidRPr="00171131">
        <w:rPr>
          <w:rFonts w:ascii="Times New Roman" w:hAnsi="Times New Roman"/>
          <w:color w:val="000000" w:themeColor="text1"/>
          <w:sz w:val="16"/>
          <w:szCs w:val="16"/>
        </w:rPr>
        <w:t>, ГП «ЗТО», ООО «Оборудование и машины» /г. Москва Миусская пл. (1920 г.);  г. Москва, 47 ул. Александро-Невская, 1 (1948 г.)/ /127247  г. Москва Дмитровское ш., 100 стр. 2 тел. 483-11-73/) начат выпуск бензоперекачивающих станций для заправки самолетов на шасси ГАЗ. С 1960 г. освоено производство баллонов с пусковым механизмом для наполнения спасательных плотов.</w:t>
      </w:r>
    </w:p>
    <w:p w14:paraId="22B635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 приказу от 6.03.1966 г. завод передан в ведение Главного технического управления </w:t>
      </w:r>
      <w:r w:rsidRPr="00171131">
        <w:rPr>
          <w:rFonts w:ascii="Times New Roman" w:hAnsi="Times New Roman"/>
          <w:color w:val="000000" w:themeColor="text1"/>
          <w:sz w:val="16"/>
          <w:szCs w:val="16"/>
          <w:lang w:val="en-US"/>
        </w:rPr>
        <w:t>MOM</w:t>
      </w:r>
      <w:r w:rsidRPr="00171131">
        <w:rPr>
          <w:rFonts w:ascii="Times New Roman" w:hAnsi="Times New Roman"/>
          <w:color w:val="000000" w:themeColor="text1"/>
          <w:sz w:val="16"/>
          <w:szCs w:val="16"/>
        </w:rPr>
        <w:t>, переименован в ЗТО и перепрофилирован на выпуск специального технологического оборудования для мехобработки, сварки, пайки, нанесения покрытий, систем ЧПУ станками.</w:t>
      </w:r>
    </w:p>
    <w:p w14:paraId="4335D9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1979 г. завод перебазирован на новую площадку на Дмитровском шоссе.</w:t>
      </w:r>
    </w:p>
    <w:p w14:paraId="03E14C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Производство (2002 г.): сварочное оборудование; вакуумное оборудование.</w:t>
      </w:r>
    </w:p>
    <w:p w14:paraId="7541E5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Количество оборудования: (1939 г.)-149 ед, (1946 г.)-166 ед., (1947 г.)-196 ед.</w:t>
      </w:r>
    </w:p>
    <w:p w14:paraId="7C1344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Площадь: территории (1947 г.)- 0,71 га; застройки (1947 г.)- 5972 м</w:t>
      </w:r>
      <w:r w:rsidRPr="00171131">
        <w:rPr>
          <w:rFonts w:ascii="Times New Roman" w:hAnsi="Times New Roman"/>
          <w:color w:val="000000" w:themeColor="text1"/>
          <w:sz w:val="16"/>
          <w:szCs w:val="16"/>
          <w:vertAlign w:val="superscript"/>
        </w:rPr>
        <w:t>2</w:t>
      </w:r>
      <w:r w:rsidRPr="00171131">
        <w:rPr>
          <w:rFonts w:ascii="Times New Roman" w:hAnsi="Times New Roman"/>
          <w:color w:val="000000" w:themeColor="text1"/>
          <w:sz w:val="16"/>
          <w:szCs w:val="16"/>
        </w:rPr>
        <w:t>; производственная (1939 г.)- 3614 м</w:t>
      </w:r>
      <w:r w:rsidRPr="00171131">
        <w:rPr>
          <w:rFonts w:ascii="Times New Roman" w:hAnsi="Times New Roman"/>
          <w:color w:val="000000" w:themeColor="text1"/>
          <w:sz w:val="16"/>
          <w:szCs w:val="16"/>
          <w:vertAlign w:val="superscript"/>
        </w:rPr>
        <w:t>2</w:t>
      </w:r>
      <w:r w:rsidRPr="00171131">
        <w:rPr>
          <w:rFonts w:ascii="Times New Roman" w:hAnsi="Times New Roman"/>
          <w:color w:val="000000" w:themeColor="text1"/>
          <w:sz w:val="16"/>
          <w:szCs w:val="16"/>
        </w:rPr>
        <w:t>, (1946 г.)- 3866 м</w:t>
      </w:r>
      <w:r w:rsidRPr="00171131">
        <w:rPr>
          <w:rFonts w:ascii="Times New Roman" w:hAnsi="Times New Roman"/>
          <w:color w:val="000000" w:themeColor="text1"/>
          <w:sz w:val="16"/>
          <w:szCs w:val="16"/>
          <w:vertAlign w:val="superscript"/>
        </w:rPr>
        <w:t>2</w:t>
      </w:r>
      <w:r w:rsidRPr="00171131">
        <w:rPr>
          <w:rFonts w:ascii="Times New Roman" w:hAnsi="Times New Roman"/>
          <w:color w:val="000000" w:themeColor="text1"/>
          <w:sz w:val="16"/>
          <w:szCs w:val="16"/>
        </w:rPr>
        <w:t>, (1947 г.)- 3767 м</w:t>
      </w:r>
      <w:r w:rsidRPr="00171131">
        <w:rPr>
          <w:rFonts w:ascii="Times New Roman" w:hAnsi="Times New Roman"/>
          <w:color w:val="000000" w:themeColor="text1"/>
          <w:sz w:val="16"/>
          <w:szCs w:val="16"/>
          <w:vertAlign w:val="superscript"/>
        </w:rPr>
        <w:t>2</w:t>
      </w:r>
      <w:r w:rsidRPr="00171131">
        <w:rPr>
          <w:rFonts w:ascii="Times New Roman" w:hAnsi="Times New Roman"/>
          <w:color w:val="000000" w:themeColor="text1"/>
          <w:sz w:val="16"/>
          <w:szCs w:val="16"/>
        </w:rPr>
        <w:t>.</w:t>
      </w:r>
    </w:p>
    <w:p w14:paraId="0A407B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Численность персонала: (1939 г.)- 516 чел., (1946 г.)- 430 чел., (1947 г.)- 430 чел.</w:t>
      </w:r>
    </w:p>
    <w:p w14:paraId="66CE8E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(06.1942 г.)- Яковлев, (1948 г.)- Талыкин, (1966 г.)- И.В. Ильинко, Б.В. Котляров.</w:t>
      </w:r>
      <w:r w:rsidRPr="00171131">
        <w:rPr>
          <w:rFonts w:ascii="Times New Roman" w:hAnsi="Times New Roman"/>
          <w:color w:val="000000" w:themeColor="text1"/>
          <w:sz w:val="16"/>
          <w:szCs w:val="16"/>
          <w:vertAlign w:val="superscript"/>
        </w:rPr>
        <w:t>77</w:t>
      </w:r>
      <w:r w:rsidRPr="00171131">
        <w:rPr>
          <w:rFonts w:ascii="Times New Roman" w:hAnsi="Times New Roman"/>
          <w:color w:val="000000" w:themeColor="text1"/>
          <w:sz w:val="16"/>
          <w:szCs w:val="16"/>
        </w:rPr>
        <w:t xml:space="preserve"> Управляющий (- 2000-02 г.-&gt;</w:t>
      </w:r>
      <w:r w:rsidRPr="00171131">
        <w:rPr>
          <w:rFonts w:ascii="Times New Roman" w:hAnsi="Times New Roman"/>
          <w:iCs/>
          <w:color w:val="000000" w:themeColor="text1"/>
          <w:sz w:val="16"/>
          <w:szCs w:val="16"/>
        </w:rPr>
        <w:t xml:space="preserve"> ПЛ.</w:t>
      </w:r>
      <w:r w:rsidRPr="00171131">
        <w:rPr>
          <w:rFonts w:ascii="Times New Roman" w:hAnsi="Times New Roman"/>
          <w:color w:val="000000" w:themeColor="text1"/>
          <w:sz w:val="16"/>
          <w:szCs w:val="16"/>
        </w:rPr>
        <w:t xml:space="preserve"> Сшпок.</w:t>
      </w:r>
    </w:p>
    <w:p w14:paraId="1D409C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1-й зам. директора (2002 г.)- А.Ю. Мощевитин. Зам. директора (2002 г.)- М.В. Муратов; по экономике (2002 г.)- И.Н. Варламова.</w:t>
      </w:r>
    </w:p>
    <w:p w14:paraId="52C5B6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инженер (1948 г.)- Микеладзе, (2002 г.)- А.Ю. Мощевитин.</w:t>
      </w:r>
    </w:p>
    <w:p w14:paraId="05FD5A0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Производство:</w:t>
      </w:r>
      <w:r w:rsidRPr="00171131">
        <w:rPr>
          <w:rFonts w:ascii="Times New Roman" w:hAnsi="Times New Roman"/>
          <w:color w:val="000000" w:themeColor="text1"/>
          <w:sz w:val="16"/>
          <w:szCs w:val="16"/>
        </w:rPr>
        <w:t xml:space="preserve"> пожарные машины (1925-), ПМГ-3, ПМЗ-6 (1947); насосы пожарные ПН-1200, 2ПД-10, автонасосы ЗиС-11, ГАЗ-АА, автоцистерна ЗиС-5; бензоперекачивающая станция, огнетушители углекислотные (1947);</w:t>
      </w:r>
      <w:r w:rsidRPr="00171131">
        <w:rPr>
          <w:rFonts w:ascii="Times New Roman" w:hAnsi="Times New Roman"/>
          <w:color w:val="000000" w:themeColor="text1"/>
          <w:sz w:val="16"/>
          <w:szCs w:val="16"/>
          <w:vertAlign w:val="superscript"/>
        </w:rPr>
        <w:t>129</w:t>
      </w:r>
      <w:r w:rsidRPr="00171131">
        <w:rPr>
          <w:rFonts w:ascii="Times New Roman" w:hAnsi="Times New Roman"/>
          <w:color w:val="000000" w:themeColor="text1"/>
          <w:sz w:val="16"/>
          <w:szCs w:val="16"/>
        </w:rPr>
        <w:t xml:space="preserve"> корпус гранаты Ф-1, детали для </w:t>
      </w:r>
      <w:r w:rsidRPr="00171131">
        <w:rPr>
          <w:rFonts w:ascii="Times New Roman" w:hAnsi="Times New Roman"/>
          <w:color w:val="000000" w:themeColor="text1"/>
          <w:sz w:val="16"/>
          <w:szCs w:val="16"/>
          <w:lang w:val="en-US"/>
        </w:rPr>
        <w:t>PC</w:t>
      </w:r>
      <w:r w:rsidRPr="00171131">
        <w:rPr>
          <w:rFonts w:ascii="Times New Roman" w:hAnsi="Times New Roman"/>
          <w:color w:val="000000" w:themeColor="text1"/>
          <w:sz w:val="16"/>
          <w:szCs w:val="16"/>
        </w:rPr>
        <w:t xml:space="preserve"> М-13 (1942); электросварочное оборудование: аппарат для сварки узлов ОК «Буран» ТНД-315; выпрямитель ВД-306Б, трансформатор ТДМ-301 (2002); источник питания ТИР-315; установка вакуумного напыления ТОНИР-2 (2002); баллоны для спасательных плотов ПСН-6, ПСН-10, ПСН-20 (I960-), баллончики АСЖ, «Нева» для спасательных жилетов экипажей ВВС, ГА, ВМФ (11982).</w:t>
      </w:r>
      <w:r w:rsidRPr="00171131">
        <w:rPr>
          <w:rFonts w:ascii="Times New Roman" w:hAnsi="Times New Roman"/>
          <w:color w:val="000000" w:themeColor="text1"/>
          <w:sz w:val="16"/>
          <w:szCs w:val="16"/>
          <w:vertAlign w:val="superscript"/>
        </w:rPr>
        <w:t>69</w:t>
      </w:r>
    </w:p>
    <w:p w14:paraId="637254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43367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 создано Центральное конструкторское бюро мотостроения (ЦКБмотостроения). Переименовано в Центральное конструкторско-экспериментальное бюро мотоциклостроения (ЦКЭБмотоциклостроения) в 1946 г. Постановлением ВСНХ СССР от 22 сентября 1965 г. преобразовано во Всесоюзный научно-исследовательский, конструкторский и технологический институт мотоциклов и малолитражных двигателей внутреннего сгорания "ВНИИмотопром" (12102).</w:t>
      </w:r>
    </w:p>
    <w:p w14:paraId="33144BB8" w14:textId="77777777" w:rsidR="008857F1" w:rsidRPr="00171131" w:rsidRDefault="008857F1" w:rsidP="00171131">
      <w:pPr>
        <w:autoSpaceDE w:val="0"/>
        <w:autoSpaceDN w:val="0"/>
        <w:adjustRightInd w:val="0"/>
        <w:spacing w:after="0" w:line="240" w:lineRule="auto"/>
        <w:jc w:val="both"/>
        <w:rPr>
          <w:rFonts w:ascii="Times New Roman" w:hAnsi="Times New Roman"/>
          <w:color w:val="000000" w:themeColor="text1"/>
          <w:sz w:val="16"/>
          <w:szCs w:val="16"/>
        </w:rPr>
      </w:pPr>
    </w:p>
    <w:p w14:paraId="2CA99A6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 НИЛАП, образованная 5 апреля 1932 г. как Отдельное КБ Артиллерийского управления РККА для проектирования артиллерийских приборов, в 1933 г. переименованноев Центральные оптико-электромеханические мастерские (ЦОЭММ) РККА, в 1935 г. преобразованные в ЦНИЛВП и в 1939 г. - в НИЛАП ГАУ РККА, преобразована в НИИАП РККА (НИИ-5 ААН, ГАУ МО, ГКРЭ, МРП, Отдельное КБ АУ РККА, Центральная НИЛ военных приборов (ЦНИЛВП) РККА, НИЛ артиллерийского приборостроения (НИЛАП) РККА, НИИ артиллерийского приборостроения (НИИАП) РККА, МВС, Институт радиолокации и приборостроения, Московский НИИ Приборной автоматики (МНИИПА) МРП, В-2655, ОАО «МНИИПА» /111250 г. Москва ул. Красноказарменная, 14А тел. 361-55-88, -92/), с 1946 г. - в ведении созданной Академии артиллерийских наук (ААН). В 1947 г. переименован в НИИ-5 ААН (употреблялось также название Институт радиолокации и приборостроения). С 1953 г. НИИ-5 - в ведении ГАУ.</w:t>
      </w:r>
    </w:p>
    <w:p w14:paraId="019428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1946 г. институт перепрофилирован на радиолокационную тематику, начаты НИОКР по созданию систем вооружения ПВО.</w:t>
      </w:r>
    </w:p>
    <w:p w14:paraId="2BD3FF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ПСМ № 185-90сс от 2.02.1954 г. пнв аппаратура наведения «Ясень». В соответствии с ПСМ № 816-489сс от 27.04.1955 г. начата разработка первой в стране территориальной автоматизированной системы оповещения, управления и наведения истребительной авиации «Воздух-1»; в 1957 г. она создана и пнв. 4.04.1957 г. вышло постановление СМ СССР № 410-203 о дальнейших работах по системам «Воздух-1» и «Горизонт-1». В соответствии с ПСМ№ 1179-509 от 30.12.1961 г. подвижная система «Воздух-Ш» пнв.</w:t>
      </w:r>
    </w:p>
    <w:p w14:paraId="7EFEEF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1960 г. институт определен головным по созданию единого комплекса средств автоматизации СУ войсками ПВО «Электрон». В соответствии с пост. СМ СССР от 30.06.1965 г. институт определен головным по созданию комплекса аппаратуры для Центра Контроля космического пространства (ЦККП). В 1967 г. институт определен головным по АСУ «Скат» для КИК. В 1970-е г. отвечал за наземные пункты автоматизированных систем управления ПВО. Создан первый отечественный </w:t>
      </w:r>
      <w:r w:rsidRPr="00171131">
        <w:rPr>
          <w:rFonts w:ascii="Times New Roman" w:hAnsi="Times New Roman"/>
          <w:color w:val="000000" w:themeColor="text1"/>
          <w:sz w:val="16"/>
          <w:szCs w:val="16"/>
          <w:lang w:val="en-US"/>
        </w:rPr>
        <w:t>PJI</w:t>
      </w:r>
      <w:r w:rsidRPr="00171131">
        <w:rPr>
          <w:rFonts w:ascii="Times New Roman" w:hAnsi="Times New Roman"/>
          <w:color w:val="000000" w:themeColor="text1"/>
          <w:sz w:val="16"/>
          <w:szCs w:val="16"/>
        </w:rPr>
        <w:t xml:space="preserve"> узел «Межа-1». В 1977 г. институту поручено создание новой АСУ ПВО Москвы и Центрального промышленного района, система была создана и пнв.</w:t>
      </w:r>
    </w:p>
    <w:p w14:paraId="152A96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Созданы приборы и автоматизированные системы обработки информации и управления артиллерийским огнем, ракетным оружием, авиацией, РТ войсками. К 2000-м г. создано более 50 систем, принятых на вооружение.</w:t>
      </w:r>
    </w:p>
    <w:p w14:paraId="1DE946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Головное предприятие (2004 г.) по созданию территориальных автоматизированных систем управления и комплексов средств автоматизации для ВВС, ВМФ, ПВО, ГА.</w:t>
      </w:r>
    </w:p>
    <w:p w14:paraId="194E86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Выполнены НИР: «Луч» по определению возможности и пути создания АСУ ПВО с использованием ЭВМ; «Зажим» по созданию первой в мире самоходной зенитной установки, осуществлявшей стрельбу по самолетам во время движения; «Зеркало», «Лаплас», «Скат», «Аметист», «Донец».</w:t>
      </w:r>
    </w:p>
    <w:p w14:paraId="749686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1966 г. НИИ-5 переименован в МНИИПА и передан в ведение МРП. Имел наименование «п/я В-2655». Входил в состав НПО «Протон».</w:t>
      </w:r>
      <w:r w:rsidRPr="00171131">
        <w:rPr>
          <w:rFonts w:ascii="Times New Roman" w:hAnsi="Times New Roman"/>
          <w:color w:val="000000" w:themeColor="text1"/>
          <w:sz w:val="16"/>
          <w:szCs w:val="16"/>
          <w:vertAlign w:val="superscript"/>
        </w:rPr>
        <w:t>104</w:t>
      </w:r>
      <w:r w:rsidRPr="00171131">
        <w:rPr>
          <w:rFonts w:ascii="Times New Roman" w:hAnsi="Times New Roman"/>
          <w:color w:val="000000" w:themeColor="text1"/>
          <w:sz w:val="16"/>
          <w:szCs w:val="16"/>
        </w:rPr>
        <w:t xml:space="preserve"> Входил в МФПГ «Оборонительные системы». В 2002 г. предприятие преобразовано в ОАО и вошло в состав Концерна «Алмаз-Антей». По решению правительства № 22-р от 9.01.2004 г. и Указу Президента РФ № 1009 от 4.08.2004 г. ОАО вошло в число стратегических оборонных предприятий.</w:t>
      </w:r>
    </w:p>
    <w:p w14:paraId="4DB655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2008 г. по заказу Концерна «Алмаз-Антей» разработана комплексная АСУ ПВО Сил воздушной обороны государств СНГ.</w:t>
      </w:r>
    </w:p>
    <w:p w14:paraId="66F819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Численность персонала (2002 г.)- 2000 чел.</w:t>
      </w:r>
    </w:p>
    <w:p w14:paraId="56E8DB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(1932 г.)- Г.С. Гойлов, (1941 г.-)- Л.К. Муравьев. Директор (-1954 г.)- Л.К. Муравьев, (1960 г.)- А.Л. Лившиц, (1970-86 г.)- г-л В.А. Шабалин, (1986 г.-)- А.В. Грибов, (1996-2002 г.)- С.С. Свердлов. Гендиректор (2002- 06 г.)- С.С. Свердлов, (12.2006 г.-)- И.Р. Ашурбейли.</w:t>
      </w:r>
    </w:p>
    <w:p w14:paraId="3E3420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1-й зам. директора, гендиректора (1990 г.-)- С.С. Свердлов, (08.2007-09 г.-)- Б.Ф. Чельцов. Зам. директора: по научной работе (1932-34 г.)- Г.С. Гойлов, (1977 г.-)- Ю.В. Асафьев, Н.В. Мохин, В.Н. Ревенко; по спецгематике (1963 г.-)- г-м И.К. Филатов; (1970-е)- п И.К. Филатов, (1996 г.-)- О.Н. Родин. Зам. гендиректора (2006-07 г.-)- С.С. Свердлов.</w:t>
      </w:r>
    </w:p>
    <w:p w14:paraId="70C165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Ген. конструктор (1986-96 г.)- А.В. Грибов, (1996-2007 г.-)- Я.В. Безель. Ген. конструктор: комплекса «Электрон» (1960 г.-)- А.Л. Лившиц; территориальных АСУ ПВО (-1996 г.)- А.В. Грибов; Единой автоматизированной РЛ системы ФСР, контроля воздушного пространства (2007 г.)- Я.В. Безель; модернизации систем ПВО, головного участка ВКО Москвы (2007 г.)- Я.В. Безель.</w:t>
      </w:r>
    </w:p>
    <w:p w14:paraId="465860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1-й зам. ген. конструктора: (1998 г.-)- В.В. Корниенко; комплекса «Электрон», АСУ «Луч-1» (1960-70 г.)- З.М. Бененсон.</w:t>
      </w:r>
    </w:p>
    <w:p w14:paraId="478BBD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Исполнительный директор (08.2007-09 г.-)- Б.Ф. Чельцов.</w:t>
      </w:r>
    </w:p>
    <w:p w14:paraId="570194F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инженер (1971 г.-)- А.Н. Коротоношко, (1977 г.-)- Ю.В. Асафьев, (1990 г.-)- С.С. Свердлов, (1996 г.-)- О.Н. Родин.</w:t>
      </w:r>
    </w:p>
    <w:p w14:paraId="72BCDB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гл. инженера- В.К. Жихарев.</w:t>
      </w:r>
    </w:p>
    <w:p w14:paraId="52400B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Научный руководитель (1970-е)- Лившиц,</w:t>
      </w:r>
      <w:r w:rsidRPr="00171131">
        <w:rPr>
          <w:rFonts w:ascii="Times New Roman" w:hAnsi="Times New Roman"/>
          <w:color w:val="000000" w:themeColor="text1"/>
          <w:sz w:val="16"/>
          <w:szCs w:val="16"/>
          <w:vertAlign w:val="superscript"/>
        </w:rPr>
        <w:t>79</w:t>
      </w:r>
      <w:r w:rsidRPr="00171131">
        <w:rPr>
          <w:rFonts w:ascii="Times New Roman" w:hAnsi="Times New Roman"/>
          <w:color w:val="000000" w:themeColor="text1"/>
          <w:sz w:val="16"/>
          <w:szCs w:val="16"/>
        </w:rPr>
        <w:t xml:space="preserve"> (1996-2003 г.-)- Я.В. Безель.</w:t>
      </w:r>
    </w:p>
    <w:p w14:paraId="7E0A59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конструкторы: (1953 г.-)- А.Л. Лившиц («Каскад», «Воздух-1»), (1959 г.-)- В.А. Шабалин («Межа»), (-1961- 62 г.-)- В.П. Тибилов («Каскад-М»), (1967 г.)- Н.Н. Никитин («Скат»), (1967 г.)- А.В. Кожухарев («Скат-Ц»), (1967 г.)- В.А. Стекольников («Скат-П»), (-1970 г.)- А.Н. Коротоношко, (1971-75 г.-)- Н.В. Мохин («Основа», «Байкал»), (-1975-83 г.-)- С.В. Володин («Стрела», «Пирамида», «Протон», «Протон-М», «Универсал»), А.З. Минкин («Протон»), (1970-е)- И.К. Филатов («Скат»), (1992 г.)- В.К. Жихарев («Кварц», «Водичка», «Пицунда», «Фундамент», «Фундамент-Э»), А.З. Шостак («Гранит»), А.А. Кацоев («Байкал»), Я.В. Безель («Байкал», «Байкал-1, -1М, -1МЭ»), С.С. Высоцкий (комплекс аппаратуры ЦККП), В.Н. Ревенко (средства отображения для «Экран», Единой спутниковой системы связи, «Скат»), В.П. Тибилов; направления: УВД, ПИВП (1990 г.-)- Ю.В. Асафьев; ЕС ОрВД- Ю.В. Асафьев.</w:t>
      </w:r>
    </w:p>
    <w:p w14:paraId="6E26F0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1-е зам. гл. конструкторов: (1967 г.)- Я.Я. Сиробаба («Скат»), Я.В. Безель («Нива», «Основа», «Основа-1», «Байкал», АСУ. ракетной системы ПВО Москвы), С.В. Володин («Луч-2, -3», РТЦ-13, -94, -94М), В.П. Тибилов (Э-500). Зам. гл. конструкторов: (1949-50 г.)- А.Л. Лившиц («Ясень-1»), (1963-77 г.)- Н.В. Мохин («Межа»), (1965 г.-)- А.Н. Коротоношко, (1965 г.-)- О.Ю. Ланэ (комплекс аппаратуры ЦККП), (1967 г.-)- Ю.В. Асафьев («Скат-2»), (1970-75 г.)- И.Т. Шаповалов (АСУ РТЦ-94, «Луч-2»), (1980 г.-)- А.Н. Макаров («Луч-4»), Ю.М. Гиршович («Байкал»), В.К. Жихарев.</w:t>
      </w:r>
    </w:p>
    <w:p w14:paraId="66E11C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отделений: 1-го комплексного (-1995 г.)- С.В. Володин; (-1945 г.)- Л.Н. Лошаков; научно- координационного центра (2007 г.)- В.В. Корниенко.</w:t>
      </w:r>
    </w:p>
    <w:p w14:paraId="6514CA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отделов: НИО- С.С. Свердлов; В.К. Жихарев, (1953 г.-)- А.Л. Лившиц, (-1954 г.)- Л.Н. Лошаков; (1964 г.-)- В.Н. Ревенко, В.П. Тибилов.</w:t>
      </w:r>
    </w:p>
    <w:p w14:paraId="69AC1AB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начальника отдела: С.В. Володин, В.В. Корниенко.</w:t>
      </w:r>
    </w:p>
    <w:p w14:paraId="0A8959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секторов: В.В. Корниенко, С.С. Свердлов.</w:t>
      </w:r>
    </w:p>
    <w:p w14:paraId="522E57B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Начальники лабораторий: моделирования системы наведения истребителей (1957 г.-)- В.А. Шабалин; построения </w:t>
      </w:r>
      <w:r w:rsidRPr="00171131">
        <w:rPr>
          <w:rFonts w:ascii="Times New Roman" w:hAnsi="Times New Roman"/>
          <w:color w:val="000000" w:themeColor="text1"/>
          <w:sz w:val="16"/>
          <w:szCs w:val="16"/>
          <w:lang w:val="en-US"/>
        </w:rPr>
        <w:t>PJI</w:t>
      </w:r>
      <w:r w:rsidRPr="00171131">
        <w:rPr>
          <w:rFonts w:ascii="Times New Roman" w:hAnsi="Times New Roman"/>
          <w:color w:val="000000" w:themeColor="text1"/>
          <w:sz w:val="16"/>
          <w:szCs w:val="16"/>
        </w:rPr>
        <w:t xml:space="preserve"> поля АСУ «Луч-1» (1963-70 г.)- И. Т. Шаповалов; распространения и отражения сантиметровых волн (1945 г.-)- </w:t>
      </w:r>
      <w:r w:rsidRPr="00171131">
        <w:rPr>
          <w:rFonts w:ascii="Times New Roman" w:hAnsi="Times New Roman"/>
          <w:color w:val="000000" w:themeColor="text1"/>
          <w:sz w:val="16"/>
          <w:szCs w:val="16"/>
          <w:lang w:val="en-US"/>
        </w:rPr>
        <w:t>JI</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H</w:t>
      </w:r>
      <w:r w:rsidRPr="00171131">
        <w:rPr>
          <w:rFonts w:ascii="Times New Roman" w:hAnsi="Times New Roman"/>
          <w:color w:val="000000" w:themeColor="text1"/>
          <w:sz w:val="16"/>
          <w:szCs w:val="16"/>
        </w:rPr>
        <w:t>. Лошаков; комплексной (-2000 г.)- В.А. Третьяков; С.В. Володин, В.К. Жихарев, С.С. Свердлов.</w:t>
      </w:r>
    </w:p>
    <w:p w14:paraId="56E77E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Научные руководители НИР: Ю.В. Асафьев, З.М. Бененсон («Зажим»), А.Л. Лившиц («Луч»), Г.Е. Маслов («Зеркало», «Лаплас»), Я.Я. Сиробаба («Скат»), В.П. Тибилов, И.Т. Шаповалов («Аметист», «Донец»).</w:t>
      </w:r>
    </w:p>
    <w:p w14:paraId="09DE03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Создано: приборы управления артиллерийскими зенитными орудиями ПУАЗО-2, -3 для 85-мм орудий, ПУАЗО-ВЭП, -4, -5, -6 (1940-е); ЭВМ: «Спектр-4» для наведения перехватчиков (1960); специальное вычислительное устройство (СВУ) «Кристалл» 5Э94 (1962), спецвычислители СВ, СВ-1, -2, -3, -4, -ГУ (1976); управляющий вычислительный комплекс для ПВО «Гранит» 5Э75-П1 (1971), «Гранит» 5Э75-С1 (1973); маловысотный РЛ пост «Низина» (пнв в 1964 г.), средних и больших высот «Низина-У» (1960-е); АСУ: наведением истребителей «Ясень-1» (пнв в 1950 г.), «Ясень-2» (пнв 2.02.1954 г.), «Воздух-1» с аппаратурой «Каскад» для Т-3-51 и Т-3-8М (пнв в 1957 г.), «Воздух-1П» (пнв 30.12.1961 г.), «Каскад-М», «Луч-1 для Т-ЗА-9 (1970), -2, -3, -4», система наведения для Як-35МВ; для КИК «Скат», «Скат-2»; «Каштан» (пнв в 1968 г.), РТЦ-13, -94, -94М, «Пирамида»; для РТ войск: «Межа» (пнв в 1968 г.), «Межа-1, -У, -М, -200», «Нива», «Основа», «Основа-1», «Поле», «Фундамент-Э» (1990-е); для КП тактического соединения «Протон» (1960-е), «Протон-М»; для КП ПВО «Универсал», «Универсал-1Э» (1990-е); КП зенитной ракетной бригады «Байкал», «Байкал-1, -1М, - 1Э, -1МЭ» (1990-е); централизованной ракетной системы ПВО Москвы «Кварц», «Кварц-1»; контроля использования воздушного пространства «Крым-Э» (1990-е); УВД ГА «Стрела» (1983); полка ПВО 54К6Е2 (1997);</w:t>
      </w:r>
      <w:r w:rsidRPr="00171131">
        <w:rPr>
          <w:rFonts w:ascii="Times New Roman" w:hAnsi="Times New Roman"/>
          <w:color w:val="000000" w:themeColor="text1"/>
          <w:sz w:val="16"/>
          <w:szCs w:val="16"/>
          <w:vertAlign w:val="superscript"/>
        </w:rPr>
        <w:t>63,101</w:t>
      </w:r>
      <w:r w:rsidRPr="00171131">
        <w:rPr>
          <w:rFonts w:ascii="Times New Roman" w:hAnsi="Times New Roman"/>
          <w:color w:val="000000" w:themeColor="text1"/>
          <w:sz w:val="16"/>
          <w:szCs w:val="16"/>
        </w:rPr>
        <w:t xml:space="preserve"> комплексы: СУ войсками ПВО «Электрон», аппаратуры ЦККП, «Экран», Единая спутниковая система связи; Единая система автоматизации НКУ КА «Простор»; Э-500, «Водичка», «Пицунда»; датчик скорости изображения для АФА «Ашафа-5».</w:t>
      </w:r>
      <w:r w:rsidRPr="00171131">
        <w:rPr>
          <w:rFonts w:ascii="Times New Roman" w:hAnsi="Times New Roman"/>
          <w:color w:val="000000" w:themeColor="text1"/>
          <w:sz w:val="16"/>
          <w:szCs w:val="16"/>
          <w:vertAlign w:val="superscript"/>
        </w:rPr>
        <w:t>130</w:t>
      </w:r>
    </w:p>
    <w:p w14:paraId="254059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Производство: АСУ: «Универсал-1Э» (2000-е), «Байкал-1Э, -1МЭ» (2000-е), «Фундамент-Э» (2000-е), «Крьм-Э» (2000-е) (11982).</w:t>
      </w:r>
    </w:p>
    <w:p w14:paraId="30A3E5BD" w14:textId="77777777" w:rsidR="008857F1" w:rsidRPr="00171131" w:rsidRDefault="008857F1" w:rsidP="00171131">
      <w:pPr>
        <w:autoSpaceDE w:val="0"/>
        <w:autoSpaceDN w:val="0"/>
        <w:adjustRightInd w:val="0"/>
        <w:spacing w:after="0" w:line="240" w:lineRule="auto"/>
        <w:jc w:val="both"/>
        <w:rPr>
          <w:rFonts w:ascii="Times New Roman" w:hAnsi="Times New Roman"/>
          <w:color w:val="000000" w:themeColor="text1"/>
          <w:sz w:val="16"/>
          <w:szCs w:val="16"/>
        </w:rPr>
      </w:pPr>
    </w:p>
    <w:p w14:paraId="1AB164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В 1945 г. артель «Кооппутиловец» и завод «Сирокко» объединены в завод № 20, который затем действовал в ведении МПСС.</w:t>
      </w:r>
    </w:p>
    <w:p w14:paraId="2259BD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1949 г. штамповочно-механический завод переименован в завод № 311, предприятие «п/я 2351» в ведении МПСС. В соответствии с пост. СМ СССР № 3482-1680 от 14.09.1951 г. и приказом МПСС № 437 на базе заводов №311 и № 732 образован НИИ-311 с опытным заводом и ОКБ по разработке и внедрению в производство электровакуумных приборов. В 1956 г. Опытный завод вместе с НИИ-311 переведен в МРТО. По приказу МРТП № 257 от 14.09.1956 г. завод выведен из состава НИИ-311 и реорганизован в завод № 311 для производства деталей электровакуумных приборов. По приказу МЭП № 24с от 12.02.1966 г. завод № 311 преобразован в опытный завод НИИ ППС. С 1973 г. - опытный завод «Оптрон» при НИИ «Сапфир», далее - в составе НПП «Сапфир». Имел наименование «п/я В-2386». С 01.1991 г. - Государственный завод «Оптрон». В 08.1993 г. акционирован и преобразован в АООТ «Оптрон», с 06.1997 г. - ОАО. По решению правительства № 22-р от 9.01.2004 г. вошло в перечень стратегических предприятий.</w:t>
      </w:r>
    </w:p>
    <w:p w14:paraId="67D2DC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Руководитель (2000 г.)</w:t>
      </w:r>
      <w:proofErr w:type="gramStart"/>
      <w:r w:rsidRPr="00171131">
        <w:rPr>
          <w:rFonts w:ascii="Times New Roman" w:hAnsi="Times New Roman"/>
          <w:color w:val="000000" w:themeColor="text1"/>
          <w:sz w:val="16"/>
          <w:szCs w:val="16"/>
        </w:rPr>
        <w:t>-  Г.В.</w:t>
      </w:r>
      <w:proofErr w:type="gramEnd"/>
      <w:r w:rsidRPr="00171131">
        <w:rPr>
          <w:rFonts w:ascii="Times New Roman" w:hAnsi="Times New Roman"/>
          <w:color w:val="000000" w:themeColor="text1"/>
          <w:sz w:val="16"/>
          <w:szCs w:val="16"/>
        </w:rPr>
        <w:t xml:space="preserve"> Смирнов.</w:t>
      </w:r>
    </w:p>
    <w:p w14:paraId="1F6BA0F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Производство:</w:t>
      </w:r>
      <w:r w:rsidRPr="00171131">
        <w:rPr>
          <w:rFonts w:ascii="Times New Roman" w:hAnsi="Times New Roman"/>
          <w:color w:val="000000" w:themeColor="text1"/>
          <w:sz w:val="16"/>
          <w:szCs w:val="16"/>
        </w:rPr>
        <w:t xml:space="preserve"> металлическая арматура для учебных авиабомб ЦАБ (1938); репродуктор «Рекорд» (1946), радиола «Салют» (1946), радиоприемник М-648 (-1951), пускорегулирующее устройство для люминесцентных ламп (1953-), алундовый подогреватель для ламп (1953).</w:t>
      </w:r>
    </w:p>
    <w:p w14:paraId="7F0A2CA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НИИ-311 МПСС, МРТП, НИИ полупроводникового приборостроения (НИИ ППС) МЭП, Государственный НИИ «Сапфир» МЭП, АООТ, ОАО «НПП «Сапфир» ФАП /105318 (105187)  г. Москва ул. Щербаковская, 53 тел. 369-30-36, 366-37-36/</w:t>
      </w:r>
    </w:p>
    <w:p w14:paraId="446084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НИИ-311 образован в соответствии с пост. СМ СССР № 3482-1680 от 14.09.1951 г. и приказом МПСС № 437 на базе заводов № 311 и № 732. В 1956 г. НИИ-311 переведен в МРТП и перепрофилирован на разработку и производство полупроводниковых диодов и тиристоров. В 1956-59 г. сюда из НИИ-35 переведены 3 лаборатории: точечных транзисторов, СВЧ детекторов, плоскостных диодов. С 1966 г. - НИИ ППС МЭП. Далее НИИ «Сапфир» стал головным предприятием по разработке полупроводниковых приборов, в 1974 г. - в ведении МЭП. 13.09.1993 г. ГосНИИ «Сапфир» акционирован (в соответствии с Указом президента РФ № 721 от 1.07.1992 г.) и преобразован в АООТ «НПГ1 «Сапфир», 26.11.1999 г. АООТ переименовано в ОАО. В 2005 г. - в ведении Управления РЭ промышленности и систем управления ФАП.</w:t>
      </w:r>
    </w:p>
    <w:p w14:paraId="45BF37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1974 г. создано более 100 типов полупроводниковых приборов (диоды: импульсные кремниевые и германиевые, выпрямительные высоковольтные, СВЧ, туннельные; тиристоры, стабилитроны, варикапы; индикаторы, оптроны; специальные интегральные схемы: КНС, ЦМД).</w:t>
      </w:r>
    </w:p>
    <w:p w14:paraId="53C089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1974 г. институт определен головным по разработке и производству новых полупроводниковых приборов: некогерентных оптоэлектронных приборов, специальных микросхем на базе технологии КМОП КНС («кремний на сапфире»), СБИС на основе цилиндрических магнитных доменов.</w:t>
      </w:r>
    </w:p>
    <w:p w14:paraId="1C7663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Созданы новые направления развития СВЧ изделий: разработка параметрических диодов; смесительных и детекторных диодов, диодов Шоттки (М.Д. Дмитриев).</w:t>
      </w:r>
    </w:p>
    <w:p w14:paraId="04E3E6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Разработка и производство (2002-07 г.): полупроводниковые приборы и изделия электронной техники (радиационно-стойкие микросхемы КМОП КНС, прецизионные стабилитроны, коммутационные диоды, варикапы, оптоэлектронные приборы: суперяркие светоизлучаюпше приборы, знако-синтезирующие индикаторы, фотодиоды, оптопары, модули экранов); энергосберегающие технологии; преобразователи частоты для асинхронных электродвигателей, полупроводниковые экраны, комплексы светосигнального аэродромного оборудования.</w:t>
      </w:r>
    </w:p>
    <w:p w14:paraId="360B6B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2005 г. велись ОКР «Сенокос» (разработка уникальной гибридной микросхемы акселерометра), «Молот 1» и «Молот К» (разработка сверхстойких БИС ОЗУ), «Меркурий 7», «Маяк Д» (улучшение характеристик микросхем 1825, Б1620), «Рубин 0» (внедрение полиамидных носителей лакофольгового диэлектрика ФДИ-АП), «Сток» (защита от статического электричества БИС КНС), «Маска» (подготовка производства микросхем 1825, Б1620 «ОСМ»); НИР «Маяк ПИ». В 2005 г. введен в строй участок по производству гибких полиимидных носителей.</w:t>
      </w:r>
    </w:p>
    <w:p w14:paraId="6F2C50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составе предприятия: опытный завод; цех № 15; (2005 г.): корпуса: № 1 (производственный), № 2 (производственный), № 15 (производственный), № 17 (офисный); отдел № 250- разработка микросхем, цех № 30- проюводство микросхем.</w:t>
      </w:r>
    </w:p>
    <w:p w14:paraId="121C49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Численность персонала (2002 г.)- 615 чел., (2005 г.)- 395 чел.</w:t>
      </w:r>
    </w:p>
    <w:p w14:paraId="623151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Гендиректор (2000 г.)- Н.Н. Усов, (2002 г.)- А.С. Адонин, (2002-07 г.-&gt; А.Ю. Сметанов.</w:t>
      </w:r>
    </w:p>
    <w:p w14:paraId="190E381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1-й зам. гендиректора (2007 г.)- </w:t>
      </w:r>
      <w:r w:rsidRPr="00171131">
        <w:rPr>
          <w:rFonts w:ascii="Times New Roman" w:hAnsi="Times New Roman"/>
          <w:color w:val="000000" w:themeColor="text1"/>
          <w:sz w:val="16"/>
          <w:szCs w:val="16"/>
          <w:lang w:val="en-US"/>
        </w:rPr>
        <w:t>A</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M</w:t>
      </w:r>
      <w:r w:rsidRPr="00171131">
        <w:rPr>
          <w:rFonts w:ascii="Times New Roman" w:hAnsi="Times New Roman"/>
          <w:color w:val="000000" w:themeColor="text1"/>
          <w:sz w:val="16"/>
          <w:szCs w:val="16"/>
        </w:rPr>
        <w:t xml:space="preserve">. Баширов. Зам. гендиректора: по науке (2000-е)- В.М. Деревянкин; по финансовым вопросам (2002 г.)- О.А. Данилкин; по кадрам и управлению имуществом (2005 г.)- В.В. Горбунов; (2000-е)- </w:t>
      </w:r>
      <w:r w:rsidRPr="00171131">
        <w:rPr>
          <w:rFonts w:ascii="Times New Roman" w:hAnsi="Times New Roman"/>
          <w:color w:val="000000" w:themeColor="text1"/>
          <w:sz w:val="16"/>
          <w:szCs w:val="16"/>
          <w:lang w:val="en-US"/>
        </w:rPr>
        <w:t>A</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M</w:t>
      </w:r>
      <w:r w:rsidRPr="00171131">
        <w:rPr>
          <w:rFonts w:ascii="Times New Roman" w:hAnsi="Times New Roman"/>
          <w:color w:val="000000" w:themeColor="text1"/>
          <w:sz w:val="16"/>
          <w:szCs w:val="16"/>
        </w:rPr>
        <w:t>. Баширов.</w:t>
      </w:r>
    </w:p>
    <w:p w14:paraId="518999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Ген. конструктор (2005 г.)- В.М. Деревянкин.</w:t>
      </w:r>
    </w:p>
    <w:p w14:paraId="26DC2F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Гл. инженер- И.И. Круглов, (2001-02 г.)- А.Ю. Сметанов; и.о. (2002 г.)- В.Н. Поярков; (2002-07 г.-)- </w:t>
      </w:r>
      <w:r w:rsidRPr="00171131">
        <w:rPr>
          <w:rFonts w:ascii="Times New Roman" w:hAnsi="Times New Roman"/>
          <w:color w:val="000000" w:themeColor="text1"/>
          <w:sz w:val="16"/>
          <w:szCs w:val="16"/>
          <w:lang w:val="en-US"/>
        </w:rPr>
        <w:t>A</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M</w:t>
      </w:r>
      <w:r w:rsidRPr="00171131">
        <w:rPr>
          <w:rFonts w:ascii="Times New Roman" w:hAnsi="Times New Roman"/>
          <w:color w:val="000000" w:themeColor="text1"/>
          <w:sz w:val="16"/>
          <w:szCs w:val="16"/>
        </w:rPr>
        <w:t>. Баширов.</w:t>
      </w:r>
    </w:p>
    <w:p w14:paraId="681F7E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технолог (2005 г.)- И.А. Сенников.</w:t>
      </w:r>
    </w:p>
    <w:p w14:paraId="1B556F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Начальники отделений: научно-производственного комплекса- </w:t>
      </w:r>
      <w:r w:rsidRPr="00171131">
        <w:rPr>
          <w:rFonts w:ascii="Times New Roman" w:hAnsi="Times New Roman"/>
          <w:color w:val="000000" w:themeColor="text1"/>
          <w:sz w:val="16"/>
          <w:szCs w:val="16"/>
          <w:lang w:val="en-US"/>
        </w:rPr>
        <w:t>A</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M</w:t>
      </w:r>
      <w:r w:rsidRPr="00171131">
        <w:rPr>
          <w:rFonts w:ascii="Times New Roman" w:hAnsi="Times New Roman"/>
          <w:color w:val="000000" w:themeColor="text1"/>
          <w:sz w:val="16"/>
          <w:szCs w:val="16"/>
        </w:rPr>
        <w:t>. Баширов.</w:t>
      </w:r>
    </w:p>
    <w:p w14:paraId="37A4DD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конструкторы: В.М. Деревянкин, Н.Т. Тшценков; направления «Смесительные и детекторные диоды» (1977 г.-)- М.Д. Дмитриев.</w:t>
      </w:r>
    </w:p>
    <w:p w14:paraId="4ACD4F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Начальники отделов: маркетинга (2002 г.)- В.Ф. Жадько; ПЭО (2005 г.)- С.Б. Смирнов; (1992-2002 г.)- </w:t>
      </w:r>
      <w:r w:rsidRPr="00171131">
        <w:rPr>
          <w:rFonts w:ascii="Times New Roman" w:hAnsi="Times New Roman"/>
          <w:color w:val="000000" w:themeColor="text1"/>
          <w:sz w:val="16"/>
          <w:szCs w:val="16"/>
          <w:lang w:val="en-US"/>
        </w:rPr>
        <w:t>A</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M</w:t>
      </w:r>
      <w:r w:rsidRPr="00171131">
        <w:rPr>
          <w:rFonts w:ascii="Times New Roman" w:hAnsi="Times New Roman"/>
          <w:color w:val="000000" w:themeColor="text1"/>
          <w:sz w:val="16"/>
          <w:szCs w:val="16"/>
        </w:rPr>
        <w:t>. Баширов, В.М. Деревянкин, (2000-е)- Н.Т. Тищенков.</w:t>
      </w:r>
    </w:p>
    <w:p w14:paraId="41828B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Начальники лабораторий: </w:t>
      </w:r>
      <w:r w:rsidRPr="00171131">
        <w:rPr>
          <w:rFonts w:ascii="Times New Roman" w:hAnsi="Times New Roman"/>
          <w:color w:val="000000" w:themeColor="text1"/>
          <w:sz w:val="16"/>
          <w:szCs w:val="16"/>
          <w:lang w:val="en-US"/>
        </w:rPr>
        <w:t>A</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M</w:t>
      </w:r>
      <w:r w:rsidRPr="00171131">
        <w:rPr>
          <w:rFonts w:ascii="Times New Roman" w:hAnsi="Times New Roman"/>
          <w:color w:val="000000" w:themeColor="text1"/>
          <w:sz w:val="16"/>
          <w:szCs w:val="16"/>
        </w:rPr>
        <w:t>. Баширов, В.М. Деревянкин, Ю.Р. Носов, (1975 г.-)- И.В. Поляков.</w:t>
      </w:r>
    </w:p>
    <w:p w14:paraId="483D10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Научные руководители НИР: М.Д. Дмитриев, Н.Т. Тищенков.</w:t>
      </w:r>
    </w:p>
    <w:p w14:paraId="69C02E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Создано:</w:t>
      </w:r>
      <w:r w:rsidRPr="00171131">
        <w:rPr>
          <w:rFonts w:ascii="Times New Roman" w:hAnsi="Times New Roman"/>
          <w:color w:val="000000" w:themeColor="text1"/>
          <w:sz w:val="16"/>
          <w:szCs w:val="16"/>
        </w:rPr>
        <w:t xml:space="preserve"> спектрофотометрические фотодиоды СФДФ «Визор»; светоизлучающие диоды АЛ307Б, </w:t>
      </w:r>
      <w:r w:rsidRPr="00171131">
        <w:rPr>
          <w:rFonts w:ascii="Times New Roman" w:hAnsi="Times New Roman"/>
          <w:color w:val="000000" w:themeColor="text1"/>
          <w:sz w:val="16"/>
          <w:szCs w:val="16"/>
          <w:lang w:val="en-US"/>
        </w:rPr>
        <w:t>AJI</w:t>
      </w:r>
      <w:r w:rsidRPr="00171131">
        <w:rPr>
          <w:rFonts w:ascii="Times New Roman" w:hAnsi="Times New Roman"/>
          <w:color w:val="000000" w:themeColor="text1"/>
          <w:sz w:val="16"/>
          <w:szCs w:val="16"/>
        </w:rPr>
        <w:t>336</w:t>
      </w:r>
      <w:r w:rsidRPr="00171131">
        <w:rPr>
          <w:rFonts w:ascii="Times New Roman" w:hAnsi="Times New Roman"/>
          <w:color w:val="000000" w:themeColor="text1"/>
          <w:sz w:val="16"/>
          <w:szCs w:val="16"/>
          <w:lang w:val="en-US"/>
        </w:rPr>
        <w:t>A</w:t>
      </w:r>
      <w:r w:rsidRPr="00171131">
        <w:rPr>
          <w:rFonts w:ascii="Times New Roman" w:hAnsi="Times New Roman"/>
          <w:color w:val="000000" w:themeColor="text1"/>
          <w:sz w:val="16"/>
          <w:szCs w:val="16"/>
        </w:rPr>
        <w:t xml:space="preserve">, КИПД05, КИПД14, КИПД23, КИПД36, КИПД19, КИПД37, КИПМ01, КИПМ05, КИПМ06, КИПМ07; инфракрасные диоды АЛ156А, У165; фотодиод У163; оптопары АОТ138, ОАУ115, ОАУ160, ОАУ171, К434КП1АС; стабилитроны 2С117Г-П, 2С108Г-С, 2С122А-Е, 2С123А-Е, ПС640, ИС 751 (2С403), ИС 251, ИС 501, ИС 121 (2С121); радианионно-стойкие микросхемы: 1523, 1620, 1825, Б1620РУ2, Б1620РЕ1, Б1825ВРЗ, Б1825ВА1, Б1825ИР1, Б1825ВУ1, Б1825ВБ1, Б1825ВСЗ, Б1825ВВ1, Б635А, Б681, Б605 (1523ПВ1), Б606 (1523ПВ2), Б618 (КМ1175ПВ2), Б582А, Б673; цифровые индикаторы </w:t>
      </w:r>
      <w:r w:rsidRPr="00171131">
        <w:rPr>
          <w:rFonts w:ascii="Times New Roman" w:hAnsi="Times New Roman"/>
          <w:color w:val="000000" w:themeColor="text1"/>
          <w:sz w:val="16"/>
          <w:szCs w:val="16"/>
          <w:lang w:val="en-US"/>
        </w:rPr>
        <w:t>AJ</w:t>
      </w:r>
      <w:r w:rsidRPr="00171131">
        <w:rPr>
          <w:rFonts w:ascii="Times New Roman" w:hAnsi="Times New Roman"/>
          <w:color w:val="000000" w:themeColor="text1"/>
          <w:sz w:val="16"/>
          <w:szCs w:val="16"/>
        </w:rPr>
        <w:t>1</w:t>
      </w:r>
      <w:r w:rsidRPr="00171131">
        <w:rPr>
          <w:rFonts w:ascii="Times New Roman" w:hAnsi="Times New Roman"/>
          <w:color w:val="000000" w:themeColor="text1"/>
          <w:sz w:val="16"/>
          <w:szCs w:val="16"/>
          <w:lang w:val="en-US"/>
        </w:rPr>
        <w:t>C</w:t>
      </w:r>
      <w:r w:rsidRPr="00171131">
        <w:rPr>
          <w:rFonts w:ascii="Times New Roman" w:hAnsi="Times New Roman"/>
          <w:color w:val="000000" w:themeColor="text1"/>
          <w:sz w:val="16"/>
          <w:szCs w:val="16"/>
        </w:rPr>
        <w:t>320; преобразователь частоты АП-</w:t>
      </w:r>
    </w:p>
    <w:p w14:paraId="0CCFE6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НПО «Сапфир», Х-5594 / г. Москва/</w:t>
      </w:r>
    </w:p>
    <w:p w14:paraId="1ECBBF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Имело наименование «п/я Х-5594» (11982).</w:t>
      </w:r>
    </w:p>
    <w:p w14:paraId="097E9860" w14:textId="77777777" w:rsidR="008857F1" w:rsidRPr="00171131" w:rsidRDefault="008857F1" w:rsidP="00171131">
      <w:pPr>
        <w:autoSpaceDE w:val="0"/>
        <w:autoSpaceDN w:val="0"/>
        <w:adjustRightInd w:val="0"/>
        <w:spacing w:after="0" w:line="240" w:lineRule="auto"/>
        <w:jc w:val="both"/>
        <w:rPr>
          <w:rFonts w:ascii="Times New Roman" w:hAnsi="Times New Roman"/>
          <w:color w:val="000000" w:themeColor="text1"/>
          <w:sz w:val="16"/>
          <w:szCs w:val="16"/>
        </w:rPr>
      </w:pPr>
    </w:p>
    <w:p w14:paraId="58A84C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 завод № 357 вернулся из Омска в Ленинград на старое место, и завод № 787 (Завод № 787 НКВ /г. Ленинград/), организованный в Ленинграде на площадке эвакуированного завода № 357 НКВ, был влит в состав завода № 357 (11982).</w:t>
      </w:r>
    </w:p>
    <w:p w14:paraId="4B8DA7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45E96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были:</w:t>
      </w:r>
    </w:p>
    <w:p w14:paraId="0BB38E7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521 НК цветмета – Первоуральск Свердловской области</w:t>
      </w:r>
    </w:p>
    <w:p w14:paraId="026E4B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172 – Молотов</w:t>
      </w:r>
    </w:p>
    <w:p w14:paraId="5C4C50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701 – Чебаркуль Челябинской области</w:t>
      </w:r>
    </w:p>
    <w:p w14:paraId="76BBCB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693 НК электропрома – Куйбышев</w:t>
      </w:r>
    </w:p>
    <w:p w14:paraId="1D7441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71 – Ижевск (8958)</w:t>
      </w:r>
    </w:p>
    <w:p w14:paraId="1006E8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 для опытного тяжелого танка Барнаульское КБ спроектировало силовой агрегат мощностью 1200 л.с., который состоял из двух спаренных дизелей В-16, работавших на общий редуктор (9019).</w:t>
      </w:r>
    </w:p>
    <w:p w14:paraId="7408B7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D751B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существовал завод № 786 НК электропромышленности – Киев (8972).</w:t>
      </w:r>
    </w:p>
    <w:p w14:paraId="60B62B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7A81C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году в НКМВ в составе 1 гл. Управления были:</w:t>
      </w:r>
    </w:p>
    <w:p w14:paraId="17606A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702 – директор Низовой</w:t>
      </w:r>
    </w:p>
    <w:p w14:paraId="68E706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708 – директор Виноградов</w:t>
      </w:r>
    </w:p>
    <w:p w14:paraId="01EFDF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743 – директор Линьков</w:t>
      </w:r>
    </w:p>
    <w:p w14:paraId="6A6288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745 – директор Рыжкин</w:t>
      </w:r>
    </w:p>
    <w:p w14:paraId="61277A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740 – директор Усиков</w:t>
      </w:r>
    </w:p>
    <w:p w14:paraId="428B5A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744 – директор Гридин</w:t>
      </w:r>
    </w:p>
    <w:p w14:paraId="77291B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751 – директор Петров</w:t>
      </w:r>
    </w:p>
    <w:p w14:paraId="7F06B5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748 – директор Раховский</w:t>
      </w:r>
    </w:p>
    <w:p w14:paraId="3F7DF2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750 – директор Гусев</w:t>
      </w:r>
    </w:p>
    <w:p w14:paraId="5DCFFB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755 – директор Шалашов</w:t>
      </w:r>
    </w:p>
    <w:p w14:paraId="0EF007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753 – директор Ерохин</w:t>
      </w:r>
    </w:p>
    <w:p w14:paraId="296C48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749 – директор Чекмарев</w:t>
      </w:r>
    </w:p>
    <w:p w14:paraId="3A1866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819 – директор Муравьев</w:t>
      </w:r>
    </w:p>
    <w:p w14:paraId="551CF7F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851 – директор Красовицкий</w:t>
      </w:r>
    </w:p>
    <w:p w14:paraId="5360F5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НИИ-1 – директор Захаров (8720)</w:t>
      </w:r>
    </w:p>
    <w:p w14:paraId="49A9A4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существовал введеныый в 1942 в эксплуатацию Кокчетавский механический завод:</w:t>
      </w:r>
    </w:p>
    <w:p w14:paraId="0C22FDF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Кокчетавский завод швейных машин создан в период ВОВ и представляет собой часть бывшего Подольского механического завода.</w:t>
      </w:r>
    </w:p>
    <w:p w14:paraId="3575FC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Примерно за 1,5 года до начала ВОВ Подольский механический завод был передан в ведение НКВ с присвоением ему № 460.</w:t>
      </w:r>
    </w:p>
    <w:p w14:paraId="0A59C4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октябре 1941 года по решению Правительства завод № 460 НКВ был эвакуирован в несколько городов, в т.ч. </w:t>
      </w:r>
      <w:proofErr w:type="gramStart"/>
      <w:r w:rsidRPr="00171131">
        <w:rPr>
          <w:rFonts w:ascii="Times New Roman" w:hAnsi="Times New Roman"/>
          <w:color w:val="000000" w:themeColor="text1"/>
          <w:sz w:val="16"/>
          <w:szCs w:val="16"/>
        </w:rPr>
        <w:t>оборудование</w:t>
      </w:r>
      <w:proofErr w:type="gramEnd"/>
      <w:r w:rsidRPr="00171131">
        <w:rPr>
          <w:rFonts w:ascii="Times New Roman" w:hAnsi="Times New Roman"/>
          <w:color w:val="000000" w:themeColor="text1"/>
          <w:sz w:val="16"/>
          <w:szCs w:val="16"/>
        </w:rPr>
        <w:t xml:space="preserve"> ранее занятое производством швейных машин было почти полностью эвакуировано в Кокчетав Казахской ССР. Из НКВ завод был передан в НКЛП, а затем в ноябре 1946 года в ММиП.</w:t>
      </w:r>
    </w:p>
    <w:p w14:paraId="30C569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Производство швейных машин.</w:t>
      </w:r>
    </w:p>
    <w:p w14:paraId="20627D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Врио директора – Москвер (8721)</w:t>
      </w:r>
    </w:p>
    <w:p w14:paraId="7D7A86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существовал введенный в эксплуатацию в 1942 Коломенский завод “Текстильмаш”</w:t>
      </w:r>
    </w:p>
    <w:p w14:paraId="607723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Коломна, Левшина, 19</w:t>
      </w:r>
    </w:p>
    <w:p w14:paraId="558D7B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 Муравьев (8722)</w:t>
      </w:r>
    </w:p>
    <w:p w14:paraId="2FBDEA1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существовал:</w:t>
      </w:r>
    </w:p>
    <w:p w14:paraId="23C961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Климовский машиностроительный завод</w:t>
      </w:r>
    </w:p>
    <w:p w14:paraId="7FA57E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Климовск Московской области</w:t>
      </w:r>
    </w:p>
    <w:p w14:paraId="0AFCF1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 Шалашов (завод № 755) (8723)</w:t>
      </w:r>
    </w:p>
    <w:p w14:paraId="24D731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существовал введенный в 1934 в эксплуатацию завод “Кузтекстильмаш”</w:t>
      </w:r>
    </w:p>
    <w:p w14:paraId="6E92FE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Кузнецк</w:t>
      </w:r>
    </w:p>
    <w:p w14:paraId="183F150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 директор – Куприянов (8724)</w:t>
      </w:r>
    </w:p>
    <w:p w14:paraId="471633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существовал введенный в 1939 в эксплуатацию завод им. КИМ</w:t>
      </w:r>
    </w:p>
    <w:p w14:paraId="39AFDD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Кунцево, ул. Фабричная, д. 10</w:t>
      </w:r>
    </w:p>
    <w:p w14:paraId="2AE071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директор – Корощенко (8725)</w:t>
      </w:r>
    </w:p>
    <w:p w14:paraId="7F7FAC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существовал завод “Вперед”</w:t>
      </w:r>
    </w:p>
    <w:p w14:paraId="5FFDFA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Ленинград</w:t>
      </w:r>
    </w:p>
    <w:p w14:paraId="2D74FA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Ввод в эксплуатацию: 1875 год</w:t>
      </w:r>
    </w:p>
    <w:p w14:paraId="7BAD92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 Михайлов (8726)</w:t>
      </w:r>
    </w:p>
    <w:p w14:paraId="4CE458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существовал завод “Вулкан”</w:t>
      </w:r>
    </w:p>
    <w:p w14:paraId="6F3428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Ленинград, ул. Б. Колтовская, 32</w:t>
      </w:r>
    </w:p>
    <w:p w14:paraId="3F14F7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Ввод в эксплуатацию: 1897 год</w:t>
      </w:r>
    </w:p>
    <w:p w14:paraId="2266081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 Красовицкий (завод № 851)</w:t>
      </w:r>
    </w:p>
    <w:p w14:paraId="3F502F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существовал завод им. К. Маркса</w:t>
      </w:r>
    </w:p>
    <w:p w14:paraId="0236160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Ленинград, пр. К. Маркса, 78</w:t>
      </w:r>
    </w:p>
    <w:p w14:paraId="6FF794B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Ввод в эксплуатацию: 1878 год</w:t>
      </w:r>
    </w:p>
    <w:p w14:paraId="0811BE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 Корочин (8727)</w:t>
      </w:r>
    </w:p>
    <w:p w14:paraId="2BCF9D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существовал завод им. Ф. Энгельса</w:t>
      </w:r>
    </w:p>
    <w:p w14:paraId="56C8B2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Ленинград, пр. Ф. Энгельса, 21/23</w:t>
      </w:r>
    </w:p>
    <w:p w14:paraId="6C6BE3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 Никифоров Н.С. (8728)</w:t>
      </w:r>
    </w:p>
    <w:p w14:paraId="0212B87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существовал Пресненский машиностроительный завод</w:t>
      </w:r>
    </w:p>
    <w:p w14:paraId="233A58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Москва, 2-я Звенигородская, 7</w:t>
      </w:r>
    </w:p>
    <w:p w14:paraId="10511A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Ввод в эксплуатацию: 1915 год</w:t>
      </w:r>
    </w:p>
    <w:p w14:paraId="12673D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 Лившиц (8729)</w:t>
      </w:r>
    </w:p>
    <w:p w14:paraId="1DA273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существовал завод “Стекломашина”</w:t>
      </w:r>
    </w:p>
    <w:p w14:paraId="7C2CA6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Москва, Загородное шоссе, 5</w:t>
      </w:r>
    </w:p>
    <w:p w14:paraId="58007D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Ввод в эксплуатацию: 1932 год</w:t>
      </w:r>
    </w:p>
    <w:p w14:paraId="25D2AE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 Чекмарев (8730)</w:t>
      </w:r>
    </w:p>
    <w:p w14:paraId="1E8647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существовал экспериментальный завод “Текмаш”</w:t>
      </w:r>
    </w:p>
    <w:p w14:paraId="205EA9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 1 июля 1946 года был самостоятельной производственной единицей.</w:t>
      </w:r>
    </w:p>
    <w:p w14:paraId="6A9E95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 июля 1946 года завод перешел в ведение НИИЛТЕКМАШ как производственно-экспериментальная база.</w:t>
      </w:r>
    </w:p>
    <w:p w14:paraId="60DA2D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Москва, Варшавское ш., 15</w:t>
      </w:r>
    </w:p>
    <w:p w14:paraId="2D1778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существовал завод им. Медведева</w:t>
      </w:r>
    </w:p>
    <w:p w14:paraId="78813A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Орел, ул. Московская, 69</w:t>
      </w:r>
    </w:p>
    <w:p w14:paraId="10BB2E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 1 января 1946 года площадка завода им. Медведева находилась в ведении Орловского завода “Текмаш”.</w:t>
      </w:r>
    </w:p>
    <w:p w14:paraId="77E2DB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 Медницкий (8731)</w:t>
      </w:r>
    </w:p>
    <w:p w14:paraId="550306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существовал Орловский завод “Текмаш”</w:t>
      </w:r>
    </w:p>
    <w:p w14:paraId="702B1E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Орел, ул. Московская, 155</w:t>
      </w:r>
    </w:p>
    <w:p w14:paraId="4142F8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 Огурцов (8732)</w:t>
      </w:r>
    </w:p>
    <w:p w14:paraId="4139BF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существовал завод “Пензтекстильмаш”</w:t>
      </w:r>
    </w:p>
    <w:p w14:paraId="5F6465B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 Гридин (завод № 744) (8733)</w:t>
      </w:r>
    </w:p>
    <w:p w14:paraId="299E01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существовал механический завод им. Калинина</w:t>
      </w:r>
    </w:p>
    <w:p w14:paraId="2DB43E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Подольск Московской области</w:t>
      </w:r>
    </w:p>
    <w:p w14:paraId="76CA60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Ввод в эксплуатацию: 1902 год</w:t>
      </w:r>
    </w:p>
    <w:p w14:paraId="4CEB27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 Бубнов</w:t>
      </w:r>
    </w:p>
    <w:p w14:paraId="74587B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решением Правительства от 9 ноября 1945 года заводы №№ 460, 573 и 248 были переданы из бывш. НКБ в ММиП и объединенным заводам двно было наименование “Подольский механический завод” по производству массового выпуска швейного машиностроения (8734).</w:t>
      </w:r>
    </w:p>
    <w:p w14:paraId="017C2C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3BE28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существовал завод “Таштекстильмаш”</w:t>
      </w:r>
    </w:p>
    <w:p w14:paraId="0132EB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Ввод в эксплуатацию: 1942 год</w:t>
      </w:r>
    </w:p>
    <w:p w14:paraId="197B8F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 Виноградов (завод № 708)</w:t>
      </w:r>
    </w:p>
    <w:p w14:paraId="3445EBB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96F98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существовал завод текстильного машиностроения им. Шевченко</w:t>
      </w:r>
    </w:p>
    <w:p w14:paraId="492AFD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Харьков, ул. Шевченковская, 1</w:t>
      </w:r>
    </w:p>
    <w:p w14:paraId="113DB3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Ввод в эксплуатацию: 1943 год</w:t>
      </w:r>
    </w:p>
    <w:p w14:paraId="070FBD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 Кривич (8735)</w:t>
      </w:r>
    </w:p>
    <w:p w14:paraId="01E6F1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3D47F4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существовал завод им. Фрунзе</w:t>
      </w:r>
    </w:p>
    <w:p w14:paraId="5A23B9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Шуя Ивановской области, 1-я Нагорная</w:t>
      </w:r>
    </w:p>
    <w:p w14:paraId="279664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Ввод в эксплуатацию: 1897 год</w:t>
      </w:r>
    </w:p>
    <w:p w14:paraId="4F93E5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Директор – Рыжкин (завод № 745)</w:t>
      </w:r>
    </w:p>
    <w:p w14:paraId="77E58E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CA8CC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год существовал завод № 688 НК резинпрома – Уфа (8959)</w:t>
      </w:r>
    </w:p>
    <w:p w14:paraId="32B8340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FB047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год была подготовлена справка по Заводам НКМВ: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103"/>
      </w:tblGrid>
      <w:tr w:rsidR="00094A30" w:rsidRPr="00171131" w14:paraId="4B864E7F" w14:textId="77777777" w:rsidTr="00D21494">
        <w:trPr>
          <w:cantSplit/>
        </w:trPr>
        <w:tc>
          <w:tcPr>
            <w:tcW w:w="5070" w:type="dxa"/>
          </w:tcPr>
          <w:p w14:paraId="08C464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Сардобский завод № 5 5-го гл. Управления (8657)</w:t>
            </w:r>
          </w:p>
        </w:tc>
        <w:tc>
          <w:tcPr>
            <w:tcW w:w="5103" w:type="dxa"/>
          </w:tcPr>
          <w:p w14:paraId="714DAA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Сардобский завод № 5 5-го гл. управления</w:t>
            </w:r>
          </w:p>
        </w:tc>
      </w:tr>
      <w:tr w:rsidR="00094A30" w:rsidRPr="00171131" w14:paraId="479808F2" w14:textId="77777777" w:rsidTr="00D21494">
        <w:trPr>
          <w:cantSplit/>
        </w:trPr>
        <w:tc>
          <w:tcPr>
            <w:tcW w:w="5070" w:type="dxa"/>
          </w:tcPr>
          <w:p w14:paraId="7A7E49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9D125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E82A227" w14:textId="77777777" w:rsidTr="00D21494">
        <w:trPr>
          <w:cantSplit/>
        </w:trPr>
        <w:tc>
          <w:tcPr>
            <w:tcW w:w="5070" w:type="dxa"/>
          </w:tcPr>
          <w:p w14:paraId="2E9C12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Ереванский Завод № 6 5-го гл. Управления (8657)</w:t>
            </w:r>
          </w:p>
        </w:tc>
        <w:tc>
          <w:tcPr>
            <w:tcW w:w="5103" w:type="dxa"/>
          </w:tcPr>
          <w:p w14:paraId="347599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Ереванский Завод № 6 5-го гл. управления</w:t>
            </w:r>
          </w:p>
        </w:tc>
      </w:tr>
      <w:tr w:rsidR="00094A30" w:rsidRPr="00171131" w14:paraId="3CEAAA0E" w14:textId="77777777" w:rsidTr="00D21494">
        <w:trPr>
          <w:cantSplit/>
        </w:trPr>
        <w:tc>
          <w:tcPr>
            <w:tcW w:w="5070" w:type="dxa"/>
          </w:tcPr>
          <w:p w14:paraId="149372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79226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4FE8CEF" w14:textId="77777777" w:rsidTr="00D21494">
        <w:trPr>
          <w:cantSplit/>
        </w:trPr>
        <w:tc>
          <w:tcPr>
            <w:tcW w:w="5070" w:type="dxa"/>
          </w:tcPr>
          <w:p w14:paraId="118AC1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33FE3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67 им. Тимошенко 2 гл. управления НКМВ (д. 124, оп. 7)</w:t>
            </w:r>
          </w:p>
        </w:tc>
      </w:tr>
      <w:tr w:rsidR="00094A30" w:rsidRPr="00171131" w14:paraId="533AFA22" w14:textId="77777777" w:rsidTr="00D21494">
        <w:trPr>
          <w:cantSplit/>
        </w:trPr>
        <w:tc>
          <w:tcPr>
            <w:tcW w:w="5070" w:type="dxa"/>
          </w:tcPr>
          <w:p w14:paraId="04716F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ECFC1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Москва, п/я № 2350</w:t>
            </w:r>
          </w:p>
        </w:tc>
      </w:tr>
      <w:tr w:rsidR="00094A30" w:rsidRPr="00171131" w14:paraId="2777B64D" w14:textId="77777777" w:rsidTr="00D21494">
        <w:trPr>
          <w:cantSplit/>
        </w:trPr>
        <w:tc>
          <w:tcPr>
            <w:tcW w:w="5070" w:type="dxa"/>
          </w:tcPr>
          <w:p w14:paraId="189ADE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84DB0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20885D0" w14:textId="77777777" w:rsidTr="00D21494">
        <w:trPr>
          <w:cantSplit/>
        </w:trPr>
        <w:tc>
          <w:tcPr>
            <w:tcW w:w="5070" w:type="dxa"/>
          </w:tcPr>
          <w:p w14:paraId="36995F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4E2F6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F3AF7E3" w14:textId="77777777" w:rsidTr="00D21494">
        <w:trPr>
          <w:cantSplit/>
        </w:trPr>
        <w:tc>
          <w:tcPr>
            <w:tcW w:w="5070" w:type="dxa"/>
          </w:tcPr>
          <w:p w14:paraId="1C0236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701 2-го гл. управления НКМВ</w:t>
            </w:r>
          </w:p>
        </w:tc>
        <w:tc>
          <w:tcPr>
            <w:tcW w:w="5103" w:type="dxa"/>
          </w:tcPr>
          <w:p w14:paraId="1BFC75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701 2-го гл. управления НКМВ (Завод с/х машиностроения им. Колющенко 1-го гл. управления НКМВ) (д. 123, оп. 7)</w:t>
            </w:r>
          </w:p>
        </w:tc>
      </w:tr>
      <w:tr w:rsidR="00094A30" w:rsidRPr="00171131" w14:paraId="7FED7A16" w14:textId="77777777" w:rsidTr="00D21494">
        <w:trPr>
          <w:cantSplit/>
        </w:trPr>
        <w:tc>
          <w:tcPr>
            <w:tcW w:w="5070" w:type="dxa"/>
          </w:tcPr>
          <w:p w14:paraId="5444A6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Челябинск (8657)</w:t>
            </w:r>
          </w:p>
        </w:tc>
        <w:tc>
          <w:tcPr>
            <w:tcW w:w="5103" w:type="dxa"/>
          </w:tcPr>
          <w:p w14:paraId="68AE40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Челябинск, ул. С. Разина, д. 1</w:t>
            </w:r>
          </w:p>
        </w:tc>
      </w:tr>
      <w:tr w:rsidR="00094A30" w:rsidRPr="00171131" w14:paraId="77FE63AD" w14:textId="77777777" w:rsidTr="00D21494">
        <w:trPr>
          <w:cantSplit/>
        </w:trPr>
        <w:tc>
          <w:tcPr>
            <w:tcW w:w="5070" w:type="dxa"/>
          </w:tcPr>
          <w:p w14:paraId="5471AD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8163B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90FBDFD" w14:textId="77777777" w:rsidTr="00D21494">
        <w:trPr>
          <w:cantSplit/>
        </w:trPr>
        <w:tc>
          <w:tcPr>
            <w:tcW w:w="5070" w:type="dxa"/>
          </w:tcPr>
          <w:p w14:paraId="7542CF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F1FFB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702 им. К.Е. Ворошилова 1-го гл. управления НКМВ (д. 123, оп. 7)</w:t>
            </w:r>
          </w:p>
        </w:tc>
      </w:tr>
      <w:tr w:rsidR="00094A30" w:rsidRPr="00171131" w14:paraId="66122C3F" w14:textId="77777777" w:rsidTr="00D21494">
        <w:trPr>
          <w:cantSplit/>
        </w:trPr>
        <w:tc>
          <w:tcPr>
            <w:tcW w:w="5070" w:type="dxa"/>
          </w:tcPr>
          <w:p w14:paraId="5BF84A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F3DEF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Ташкент</w:t>
            </w:r>
          </w:p>
        </w:tc>
      </w:tr>
      <w:tr w:rsidR="00094A30" w:rsidRPr="00171131" w14:paraId="2BC2A113" w14:textId="77777777" w:rsidTr="00D21494">
        <w:trPr>
          <w:cantSplit/>
        </w:trPr>
        <w:tc>
          <w:tcPr>
            <w:tcW w:w="5070" w:type="dxa"/>
          </w:tcPr>
          <w:p w14:paraId="62384D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500D3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FC58CC7" w14:textId="77777777" w:rsidTr="00D21494">
        <w:trPr>
          <w:cantSplit/>
        </w:trPr>
        <w:tc>
          <w:tcPr>
            <w:tcW w:w="5070" w:type="dxa"/>
          </w:tcPr>
          <w:p w14:paraId="64AA1F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D8699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703 1-го гл. управления НКМВ (д. 123, оп. 7)</w:t>
            </w:r>
          </w:p>
        </w:tc>
      </w:tr>
      <w:tr w:rsidR="00094A30" w:rsidRPr="00171131" w14:paraId="5C6EF934" w14:textId="77777777" w:rsidTr="00D21494">
        <w:trPr>
          <w:cantSplit/>
        </w:trPr>
        <w:tc>
          <w:tcPr>
            <w:tcW w:w="5070" w:type="dxa"/>
          </w:tcPr>
          <w:p w14:paraId="38B69E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0E42B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Красноярск</w:t>
            </w:r>
          </w:p>
        </w:tc>
      </w:tr>
      <w:tr w:rsidR="00094A30" w:rsidRPr="00171131" w14:paraId="49AA50CA" w14:textId="77777777" w:rsidTr="00D21494">
        <w:trPr>
          <w:cantSplit/>
        </w:trPr>
        <w:tc>
          <w:tcPr>
            <w:tcW w:w="5070" w:type="dxa"/>
          </w:tcPr>
          <w:p w14:paraId="285B30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D5825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8EEC5F7" w14:textId="77777777" w:rsidTr="00D21494">
        <w:trPr>
          <w:cantSplit/>
        </w:trPr>
        <w:tc>
          <w:tcPr>
            <w:tcW w:w="5070" w:type="dxa"/>
          </w:tcPr>
          <w:p w14:paraId="25EA21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704 (Белинский) Главсельмаш (8657)</w:t>
            </w:r>
          </w:p>
        </w:tc>
        <w:tc>
          <w:tcPr>
            <w:tcW w:w="5103" w:type="dxa"/>
          </w:tcPr>
          <w:p w14:paraId="220BC77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704 Главсельмаш (1-го гл. управления ГКМВ) (д. 123, оп. 7)</w:t>
            </w:r>
          </w:p>
        </w:tc>
      </w:tr>
      <w:tr w:rsidR="00094A30" w:rsidRPr="00171131" w14:paraId="6948EC2D" w14:textId="77777777" w:rsidTr="00D21494">
        <w:trPr>
          <w:cantSplit/>
        </w:trPr>
        <w:tc>
          <w:tcPr>
            <w:tcW w:w="5070" w:type="dxa"/>
          </w:tcPr>
          <w:p w14:paraId="3B2D6A0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84850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ст. Белинская Куйбышевской ж/д</w:t>
            </w:r>
          </w:p>
        </w:tc>
      </w:tr>
      <w:tr w:rsidR="00094A30" w:rsidRPr="00171131" w14:paraId="7C7C98DF" w14:textId="77777777" w:rsidTr="00D21494">
        <w:trPr>
          <w:cantSplit/>
        </w:trPr>
        <w:tc>
          <w:tcPr>
            <w:tcW w:w="5070" w:type="dxa"/>
          </w:tcPr>
          <w:p w14:paraId="2D9958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ED500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9D10657" w14:textId="77777777" w:rsidTr="00D21494">
        <w:trPr>
          <w:cantSplit/>
        </w:trPr>
        <w:tc>
          <w:tcPr>
            <w:tcW w:w="5070" w:type="dxa"/>
          </w:tcPr>
          <w:p w14:paraId="5301AB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20FF90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707 1-го гл. управления НКМВ (д. 123, оп. 7)</w:t>
            </w:r>
          </w:p>
        </w:tc>
      </w:tr>
      <w:tr w:rsidR="00094A30" w:rsidRPr="00171131" w14:paraId="548976AC" w14:textId="77777777" w:rsidTr="00D21494">
        <w:trPr>
          <w:cantSplit/>
        </w:trPr>
        <w:tc>
          <w:tcPr>
            <w:tcW w:w="5070" w:type="dxa"/>
          </w:tcPr>
          <w:p w14:paraId="22ED03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99B43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Курган</w:t>
            </w:r>
          </w:p>
        </w:tc>
      </w:tr>
      <w:tr w:rsidR="00094A30" w:rsidRPr="00171131" w14:paraId="3F50EBCA" w14:textId="77777777" w:rsidTr="00D21494">
        <w:trPr>
          <w:cantSplit/>
        </w:trPr>
        <w:tc>
          <w:tcPr>
            <w:tcW w:w="5070" w:type="dxa"/>
          </w:tcPr>
          <w:p w14:paraId="389A78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90712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89CF355" w14:textId="77777777" w:rsidTr="00D21494">
        <w:trPr>
          <w:cantSplit/>
        </w:trPr>
        <w:tc>
          <w:tcPr>
            <w:tcW w:w="5070" w:type="dxa"/>
          </w:tcPr>
          <w:p w14:paraId="1E727B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8E587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708 1-го гл. управления НКМВ (д. 123, оп. 7)</w:t>
            </w:r>
          </w:p>
        </w:tc>
      </w:tr>
      <w:tr w:rsidR="00094A30" w:rsidRPr="00171131" w14:paraId="3C9D6ECC" w14:textId="77777777" w:rsidTr="00D21494">
        <w:trPr>
          <w:cantSplit/>
        </w:trPr>
        <w:tc>
          <w:tcPr>
            <w:tcW w:w="5070" w:type="dxa"/>
          </w:tcPr>
          <w:p w14:paraId="082FC20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B321D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Ташкент</w:t>
            </w:r>
          </w:p>
        </w:tc>
      </w:tr>
      <w:tr w:rsidR="00094A30" w:rsidRPr="00171131" w14:paraId="5FC2A50A" w14:textId="77777777" w:rsidTr="00D21494">
        <w:trPr>
          <w:cantSplit/>
        </w:trPr>
        <w:tc>
          <w:tcPr>
            <w:tcW w:w="5070" w:type="dxa"/>
          </w:tcPr>
          <w:p w14:paraId="7EB065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02613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138A427" w14:textId="77777777" w:rsidTr="00D21494">
        <w:trPr>
          <w:cantSplit/>
        </w:trPr>
        <w:tc>
          <w:tcPr>
            <w:tcW w:w="5070" w:type="dxa"/>
          </w:tcPr>
          <w:p w14:paraId="494255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709 2-го гл. управления НКМВ</w:t>
            </w:r>
          </w:p>
        </w:tc>
        <w:tc>
          <w:tcPr>
            <w:tcW w:w="5103" w:type="dxa"/>
          </w:tcPr>
          <w:p w14:paraId="10E7A1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709 2-го гл. управления НКМВ</w:t>
            </w:r>
          </w:p>
        </w:tc>
      </w:tr>
      <w:tr w:rsidR="00094A30" w:rsidRPr="00171131" w14:paraId="7AC7BFB5" w14:textId="77777777" w:rsidTr="00D21494">
        <w:trPr>
          <w:cantSplit/>
        </w:trPr>
        <w:tc>
          <w:tcPr>
            <w:tcW w:w="5070" w:type="dxa"/>
          </w:tcPr>
          <w:p w14:paraId="14FE26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Курган (8657)</w:t>
            </w:r>
          </w:p>
        </w:tc>
        <w:tc>
          <w:tcPr>
            <w:tcW w:w="5103" w:type="dxa"/>
          </w:tcPr>
          <w:p w14:paraId="752A81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Курган, Челябинская область</w:t>
            </w:r>
          </w:p>
        </w:tc>
      </w:tr>
      <w:tr w:rsidR="00094A30" w:rsidRPr="00171131" w14:paraId="78715359" w14:textId="77777777" w:rsidTr="00D21494">
        <w:trPr>
          <w:cantSplit/>
        </w:trPr>
        <w:tc>
          <w:tcPr>
            <w:tcW w:w="5070" w:type="dxa"/>
          </w:tcPr>
          <w:p w14:paraId="5C1275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B3CD9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A86D587" w14:textId="77777777" w:rsidTr="00D21494">
        <w:trPr>
          <w:cantSplit/>
        </w:trPr>
        <w:tc>
          <w:tcPr>
            <w:tcW w:w="5070" w:type="dxa"/>
          </w:tcPr>
          <w:p w14:paraId="2E9778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711 (Московская область) (8657)</w:t>
            </w:r>
          </w:p>
        </w:tc>
        <w:tc>
          <w:tcPr>
            <w:tcW w:w="5103" w:type="dxa"/>
          </w:tcPr>
          <w:p w14:paraId="03FA0B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711 им. Ухтомского 1-го гл. управления НКМВ (д. 123, оп. 7)</w:t>
            </w:r>
          </w:p>
        </w:tc>
      </w:tr>
      <w:tr w:rsidR="00094A30" w:rsidRPr="00171131" w14:paraId="382D6062" w14:textId="77777777" w:rsidTr="00D21494">
        <w:trPr>
          <w:cantSplit/>
        </w:trPr>
        <w:tc>
          <w:tcPr>
            <w:tcW w:w="5070" w:type="dxa"/>
          </w:tcPr>
          <w:p w14:paraId="11BA73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8F8B4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Люберцы, Московская область</w:t>
            </w:r>
          </w:p>
        </w:tc>
      </w:tr>
      <w:tr w:rsidR="00094A30" w:rsidRPr="00171131" w14:paraId="4BF9BDDA" w14:textId="77777777" w:rsidTr="00D21494">
        <w:trPr>
          <w:cantSplit/>
        </w:trPr>
        <w:tc>
          <w:tcPr>
            <w:tcW w:w="5070" w:type="dxa"/>
          </w:tcPr>
          <w:p w14:paraId="3FD753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2A4EB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72E7539" w14:textId="77777777" w:rsidTr="00D21494">
        <w:trPr>
          <w:cantSplit/>
        </w:trPr>
        <w:tc>
          <w:tcPr>
            <w:tcW w:w="5070" w:type="dxa"/>
          </w:tcPr>
          <w:p w14:paraId="46F526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5E5AD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9B79E35" w14:textId="77777777" w:rsidTr="00D21494">
        <w:trPr>
          <w:cantSplit/>
        </w:trPr>
        <w:tc>
          <w:tcPr>
            <w:tcW w:w="5070" w:type="dxa"/>
          </w:tcPr>
          <w:p w14:paraId="6C53B6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715 (Московская область) (8657)</w:t>
            </w:r>
          </w:p>
        </w:tc>
        <w:tc>
          <w:tcPr>
            <w:tcW w:w="5103" w:type="dxa"/>
          </w:tcPr>
          <w:p w14:paraId="62956E5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715 1-го гл. управления НКМВ (д. 123, оп. 7)</w:t>
            </w:r>
          </w:p>
        </w:tc>
      </w:tr>
      <w:tr w:rsidR="00094A30" w:rsidRPr="00171131" w14:paraId="16653F4B" w14:textId="77777777" w:rsidTr="00D21494">
        <w:trPr>
          <w:cantSplit/>
        </w:trPr>
        <w:tc>
          <w:tcPr>
            <w:tcW w:w="5070" w:type="dxa"/>
          </w:tcPr>
          <w:p w14:paraId="343D28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946A6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Болшево, Московская область</w:t>
            </w:r>
          </w:p>
        </w:tc>
      </w:tr>
      <w:tr w:rsidR="00094A30" w:rsidRPr="00171131" w14:paraId="1A6FF9FC" w14:textId="77777777" w:rsidTr="00D21494">
        <w:trPr>
          <w:cantSplit/>
        </w:trPr>
        <w:tc>
          <w:tcPr>
            <w:tcW w:w="5070" w:type="dxa"/>
          </w:tcPr>
          <w:p w14:paraId="4539E9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9C94B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18FA9C4" w14:textId="77777777" w:rsidTr="00D21494">
        <w:trPr>
          <w:cantSplit/>
        </w:trPr>
        <w:tc>
          <w:tcPr>
            <w:tcW w:w="5070" w:type="dxa"/>
          </w:tcPr>
          <w:p w14:paraId="54D601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110EE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F10CC34" w14:textId="77777777" w:rsidTr="00D21494">
        <w:trPr>
          <w:cantSplit/>
        </w:trPr>
        <w:tc>
          <w:tcPr>
            <w:tcW w:w="5070" w:type="dxa"/>
          </w:tcPr>
          <w:p w14:paraId="2F70B2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716 2-го гл. управления НКМВ</w:t>
            </w:r>
          </w:p>
        </w:tc>
        <w:tc>
          <w:tcPr>
            <w:tcW w:w="5103" w:type="dxa"/>
          </w:tcPr>
          <w:p w14:paraId="11853A0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716 2-го гл. управления НКМВ</w:t>
            </w:r>
          </w:p>
        </w:tc>
      </w:tr>
      <w:tr w:rsidR="00094A30" w:rsidRPr="00171131" w14:paraId="480952BD" w14:textId="77777777" w:rsidTr="00D21494">
        <w:trPr>
          <w:cantSplit/>
        </w:trPr>
        <w:tc>
          <w:tcPr>
            <w:tcW w:w="5070" w:type="dxa"/>
          </w:tcPr>
          <w:p w14:paraId="0276CB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Дмитров, Московская область (8657)</w:t>
            </w:r>
          </w:p>
        </w:tc>
        <w:tc>
          <w:tcPr>
            <w:tcW w:w="5103" w:type="dxa"/>
          </w:tcPr>
          <w:p w14:paraId="227044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Дмитров, Московская область</w:t>
            </w:r>
          </w:p>
        </w:tc>
      </w:tr>
      <w:tr w:rsidR="00094A30" w:rsidRPr="00171131" w14:paraId="5DB2DAE6" w14:textId="77777777" w:rsidTr="00D21494">
        <w:trPr>
          <w:cantSplit/>
        </w:trPr>
        <w:tc>
          <w:tcPr>
            <w:tcW w:w="5070" w:type="dxa"/>
          </w:tcPr>
          <w:p w14:paraId="28B7EB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2E030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AF80CCB" w14:textId="77777777" w:rsidTr="00D21494">
        <w:trPr>
          <w:cantSplit/>
        </w:trPr>
        <w:tc>
          <w:tcPr>
            <w:tcW w:w="5070" w:type="dxa"/>
          </w:tcPr>
          <w:p w14:paraId="31848F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718 4-го гл. управления НКМВ (8657)</w:t>
            </w:r>
          </w:p>
        </w:tc>
        <w:tc>
          <w:tcPr>
            <w:tcW w:w="5103" w:type="dxa"/>
          </w:tcPr>
          <w:p w14:paraId="457A96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718 4-го гл. управления НКМВ</w:t>
            </w:r>
          </w:p>
        </w:tc>
      </w:tr>
      <w:tr w:rsidR="00094A30" w:rsidRPr="00171131" w14:paraId="70B153A1" w14:textId="77777777" w:rsidTr="00D21494">
        <w:trPr>
          <w:cantSplit/>
        </w:trPr>
        <w:tc>
          <w:tcPr>
            <w:tcW w:w="5070" w:type="dxa"/>
          </w:tcPr>
          <w:p w14:paraId="690F84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366FA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Горький (д. 126, оп. 7), п/я № 282</w:t>
            </w:r>
          </w:p>
        </w:tc>
      </w:tr>
      <w:tr w:rsidR="00094A30" w:rsidRPr="00171131" w14:paraId="6C0E58CC" w14:textId="77777777" w:rsidTr="00D21494">
        <w:trPr>
          <w:cantSplit/>
        </w:trPr>
        <w:tc>
          <w:tcPr>
            <w:tcW w:w="5070" w:type="dxa"/>
          </w:tcPr>
          <w:p w14:paraId="5DE245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C9786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D062156" w14:textId="77777777" w:rsidTr="00D21494">
        <w:trPr>
          <w:cantSplit/>
        </w:trPr>
        <w:tc>
          <w:tcPr>
            <w:tcW w:w="5070" w:type="dxa"/>
          </w:tcPr>
          <w:p w14:paraId="7D7174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720 4-го гл. управления НКМВ (8657)</w:t>
            </w:r>
          </w:p>
        </w:tc>
        <w:tc>
          <w:tcPr>
            <w:tcW w:w="5103" w:type="dxa"/>
          </w:tcPr>
          <w:p w14:paraId="0492565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720 им. Калинина 4-го гл. управления НКМВ</w:t>
            </w:r>
          </w:p>
        </w:tc>
      </w:tr>
      <w:tr w:rsidR="00094A30" w:rsidRPr="00171131" w14:paraId="39811DD9" w14:textId="77777777" w:rsidTr="00D21494">
        <w:trPr>
          <w:cantSplit/>
        </w:trPr>
        <w:tc>
          <w:tcPr>
            <w:tcW w:w="5070" w:type="dxa"/>
          </w:tcPr>
          <w:p w14:paraId="6F39DE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A0B2B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Место: Москва, 17, п/я № 414 (д. 126, оп. 7) </w:t>
            </w:r>
          </w:p>
        </w:tc>
      </w:tr>
      <w:tr w:rsidR="00094A30" w:rsidRPr="00171131" w14:paraId="152AACA6" w14:textId="77777777" w:rsidTr="00D21494">
        <w:trPr>
          <w:cantSplit/>
        </w:trPr>
        <w:tc>
          <w:tcPr>
            <w:tcW w:w="5070" w:type="dxa"/>
          </w:tcPr>
          <w:p w14:paraId="2962D76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FEEBF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448088B" w14:textId="77777777" w:rsidTr="00D21494">
        <w:trPr>
          <w:cantSplit/>
        </w:trPr>
        <w:tc>
          <w:tcPr>
            <w:tcW w:w="5070" w:type="dxa"/>
          </w:tcPr>
          <w:p w14:paraId="212E25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273170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721 4-го гл. управления НКМВ (д. 126, оп. 7) “Челяб-Компрессор”</w:t>
            </w:r>
          </w:p>
        </w:tc>
      </w:tr>
      <w:tr w:rsidR="00094A30" w:rsidRPr="00171131" w14:paraId="243745C4" w14:textId="77777777" w:rsidTr="00D21494">
        <w:trPr>
          <w:cantSplit/>
        </w:trPr>
        <w:tc>
          <w:tcPr>
            <w:tcW w:w="5070" w:type="dxa"/>
          </w:tcPr>
          <w:p w14:paraId="2A7C86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641C5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Челябинск, ул. Железнодорожная, 14</w:t>
            </w:r>
          </w:p>
        </w:tc>
      </w:tr>
      <w:tr w:rsidR="00094A30" w:rsidRPr="00171131" w14:paraId="7C276BB7" w14:textId="77777777" w:rsidTr="00D21494">
        <w:trPr>
          <w:cantSplit/>
        </w:trPr>
        <w:tc>
          <w:tcPr>
            <w:tcW w:w="5070" w:type="dxa"/>
          </w:tcPr>
          <w:p w14:paraId="777C3C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43A50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3F47286" w14:textId="77777777" w:rsidTr="00D21494">
        <w:trPr>
          <w:cantSplit/>
        </w:trPr>
        <w:tc>
          <w:tcPr>
            <w:tcW w:w="5070" w:type="dxa"/>
          </w:tcPr>
          <w:p w14:paraId="0F5C524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722 4-го гл. управления НКМВ (8657)</w:t>
            </w:r>
          </w:p>
        </w:tc>
        <w:tc>
          <w:tcPr>
            <w:tcW w:w="5103" w:type="dxa"/>
          </w:tcPr>
          <w:p w14:paraId="63CD3E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722 4-го гл. управления НКМВ</w:t>
            </w:r>
          </w:p>
        </w:tc>
      </w:tr>
      <w:tr w:rsidR="00094A30" w:rsidRPr="00171131" w14:paraId="271C6127" w14:textId="77777777" w:rsidTr="00D21494">
        <w:trPr>
          <w:cantSplit/>
        </w:trPr>
        <w:tc>
          <w:tcPr>
            <w:tcW w:w="5070" w:type="dxa"/>
          </w:tcPr>
          <w:p w14:paraId="63DA69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D17DA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2C7B09E" w14:textId="77777777" w:rsidTr="00D21494">
        <w:trPr>
          <w:cantSplit/>
        </w:trPr>
        <w:tc>
          <w:tcPr>
            <w:tcW w:w="5070" w:type="dxa"/>
          </w:tcPr>
          <w:p w14:paraId="06C7EC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723 2-го гл. управления НКМВ</w:t>
            </w:r>
          </w:p>
        </w:tc>
        <w:tc>
          <w:tcPr>
            <w:tcW w:w="5103" w:type="dxa"/>
          </w:tcPr>
          <w:p w14:paraId="3ED595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723 2-го гл. управления НКМВ</w:t>
            </w:r>
          </w:p>
        </w:tc>
      </w:tr>
      <w:tr w:rsidR="00094A30" w:rsidRPr="00171131" w14:paraId="39C01D92" w14:textId="77777777" w:rsidTr="00D21494">
        <w:trPr>
          <w:cantSplit/>
        </w:trPr>
        <w:tc>
          <w:tcPr>
            <w:tcW w:w="5070" w:type="dxa"/>
          </w:tcPr>
          <w:p w14:paraId="61CF60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Воронеж (8657)</w:t>
            </w:r>
          </w:p>
        </w:tc>
        <w:tc>
          <w:tcPr>
            <w:tcW w:w="5103" w:type="dxa"/>
          </w:tcPr>
          <w:p w14:paraId="6BBFD7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Воронеж</w:t>
            </w:r>
          </w:p>
        </w:tc>
      </w:tr>
      <w:tr w:rsidR="00094A30" w:rsidRPr="00171131" w14:paraId="64E4266F" w14:textId="77777777" w:rsidTr="00D21494">
        <w:trPr>
          <w:cantSplit/>
        </w:trPr>
        <w:tc>
          <w:tcPr>
            <w:tcW w:w="5070" w:type="dxa"/>
          </w:tcPr>
          <w:p w14:paraId="1A3B3B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D54AF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F249B3C" w14:textId="77777777" w:rsidTr="00D21494">
        <w:trPr>
          <w:cantSplit/>
        </w:trPr>
        <w:tc>
          <w:tcPr>
            <w:tcW w:w="5070" w:type="dxa"/>
          </w:tcPr>
          <w:p w14:paraId="1FA35F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724 4-го гл. управления НКМВ (8657)</w:t>
            </w:r>
          </w:p>
        </w:tc>
        <w:tc>
          <w:tcPr>
            <w:tcW w:w="5103" w:type="dxa"/>
          </w:tcPr>
          <w:p w14:paraId="5985DA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724 им. Фрунзе 4-го гл. управления НКМВ (д. 126, оп. 7)</w:t>
            </w:r>
          </w:p>
        </w:tc>
      </w:tr>
      <w:tr w:rsidR="00094A30" w:rsidRPr="00171131" w14:paraId="5463A3B1" w14:textId="77777777" w:rsidTr="00D21494">
        <w:trPr>
          <w:cantSplit/>
        </w:trPr>
        <w:tc>
          <w:tcPr>
            <w:tcW w:w="5070" w:type="dxa"/>
          </w:tcPr>
          <w:p w14:paraId="3A6437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1A650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Чирчик Ташкентской области</w:t>
            </w:r>
          </w:p>
        </w:tc>
      </w:tr>
      <w:tr w:rsidR="00094A30" w:rsidRPr="00171131" w14:paraId="1E85303C" w14:textId="77777777" w:rsidTr="00D21494">
        <w:trPr>
          <w:cantSplit/>
        </w:trPr>
        <w:tc>
          <w:tcPr>
            <w:tcW w:w="5070" w:type="dxa"/>
          </w:tcPr>
          <w:p w14:paraId="0D8B91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E5D5B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B7DFA54" w14:textId="77777777" w:rsidTr="00D21494">
        <w:trPr>
          <w:cantSplit/>
        </w:trPr>
        <w:tc>
          <w:tcPr>
            <w:tcW w:w="5070" w:type="dxa"/>
          </w:tcPr>
          <w:p w14:paraId="769820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725 (Московская область) (8657)</w:t>
            </w:r>
          </w:p>
        </w:tc>
        <w:tc>
          <w:tcPr>
            <w:tcW w:w="5103" w:type="dxa"/>
          </w:tcPr>
          <w:p w14:paraId="451BED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725 1-го гл. управления НКМВ (д. 123, оп. 7) (Щелковский завод холодильного оборудования)</w:t>
            </w:r>
          </w:p>
        </w:tc>
      </w:tr>
      <w:tr w:rsidR="00094A30" w:rsidRPr="00171131" w14:paraId="1A51153B" w14:textId="77777777" w:rsidTr="00D21494">
        <w:trPr>
          <w:cantSplit/>
        </w:trPr>
        <w:tc>
          <w:tcPr>
            <w:tcW w:w="5070" w:type="dxa"/>
          </w:tcPr>
          <w:p w14:paraId="0AF95F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BC61C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Щелково, Московская область</w:t>
            </w:r>
          </w:p>
        </w:tc>
      </w:tr>
      <w:tr w:rsidR="00094A30" w:rsidRPr="00171131" w14:paraId="297DD63B" w14:textId="77777777" w:rsidTr="00D21494">
        <w:trPr>
          <w:cantSplit/>
        </w:trPr>
        <w:tc>
          <w:tcPr>
            <w:tcW w:w="5070" w:type="dxa"/>
          </w:tcPr>
          <w:p w14:paraId="33A83D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849FD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F22DFD1" w14:textId="77777777" w:rsidTr="00D21494">
        <w:trPr>
          <w:cantSplit/>
        </w:trPr>
        <w:tc>
          <w:tcPr>
            <w:tcW w:w="5070" w:type="dxa"/>
          </w:tcPr>
          <w:p w14:paraId="5B906E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726 4-го гл. управления НКМВ (8657)</w:t>
            </w:r>
          </w:p>
        </w:tc>
        <w:tc>
          <w:tcPr>
            <w:tcW w:w="5103" w:type="dxa"/>
          </w:tcPr>
          <w:p w14:paraId="4EEFC3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726 4-го гл. управления НКМВ</w:t>
            </w:r>
          </w:p>
        </w:tc>
      </w:tr>
      <w:tr w:rsidR="00094A30" w:rsidRPr="00171131" w14:paraId="0FC606A8" w14:textId="77777777" w:rsidTr="00D21494">
        <w:trPr>
          <w:cantSplit/>
        </w:trPr>
        <w:tc>
          <w:tcPr>
            <w:tcW w:w="5070" w:type="dxa"/>
          </w:tcPr>
          <w:p w14:paraId="57F146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E1CBE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Свердловск, Н.-Исетск</w:t>
            </w:r>
          </w:p>
        </w:tc>
      </w:tr>
      <w:tr w:rsidR="00094A30" w:rsidRPr="00171131" w14:paraId="2FD5BB45" w14:textId="77777777" w:rsidTr="00D21494">
        <w:trPr>
          <w:cantSplit/>
        </w:trPr>
        <w:tc>
          <w:tcPr>
            <w:tcW w:w="5070" w:type="dxa"/>
          </w:tcPr>
          <w:p w14:paraId="3AFA04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492D3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B8A9E9C" w14:textId="77777777" w:rsidTr="00D21494">
        <w:trPr>
          <w:cantSplit/>
        </w:trPr>
        <w:tc>
          <w:tcPr>
            <w:tcW w:w="5070" w:type="dxa"/>
          </w:tcPr>
          <w:p w14:paraId="357E09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F423F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728 5-го гл. управления НКМВ (д. 127, оп. 7)</w:t>
            </w:r>
          </w:p>
        </w:tc>
      </w:tr>
      <w:tr w:rsidR="00094A30" w:rsidRPr="00171131" w14:paraId="5339BC68" w14:textId="77777777" w:rsidTr="00D21494">
        <w:trPr>
          <w:cantSplit/>
        </w:trPr>
        <w:tc>
          <w:tcPr>
            <w:tcW w:w="5070" w:type="dxa"/>
          </w:tcPr>
          <w:p w14:paraId="3FF3BE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4E7FF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Орск, п/я № 37</w:t>
            </w:r>
          </w:p>
        </w:tc>
      </w:tr>
      <w:tr w:rsidR="00094A30" w:rsidRPr="00171131" w14:paraId="5E0EC450" w14:textId="77777777" w:rsidTr="00D21494">
        <w:trPr>
          <w:cantSplit/>
        </w:trPr>
        <w:tc>
          <w:tcPr>
            <w:tcW w:w="5070" w:type="dxa"/>
          </w:tcPr>
          <w:p w14:paraId="68FDCB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B7AB8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EDFC339" w14:textId="77777777" w:rsidTr="00D21494">
        <w:trPr>
          <w:cantSplit/>
        </w:trPr>
        <w:tc>
          <w:tcPr>
            <w:tcW w:w="5070" w:type="dxa"/>
          </w:tcPr>
          <w:p w14:paraId="778E29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3CE5D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729 2-го гл. управления НКМВ (д. 124, оп. 7)</w:t>
            </w:r>
          </w:p>
        </w:tc>
      </w:tr>
      <w:tr w:rsidR="00094A30" w:rsidRPr="00171131" w14:paraId="33D9E778" w14:textId="77777777" w:rsidTr="00D21494">
        <w:trPr>
          <w:cantSplit/>
        </w:trPr>
        <w:tc>
          <w:tcPr>
            <w:tcW w:w="5070" w:type="dxa"/>
          </w:tcPr>
          <w:p w14:paraId="29513B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C6EDB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Горький</w:t>
            </w:r>
          </w:p>
        </w:tc>
      </w:tr>
      <w:tr w:rsidR="00094A30" w:rsidRPr="00171131" w14:paraId="23A5AE56" w14:textId="77777777" w:rsidTr="00D21494">
        <w:trPr>
          <w:cantSplit/>
        </w:trPr>
        <w:tc>
          <w:tcPr>
            <w:tcW w:w="5070" w:type="dxa"/>
          </w:tcPr>
          <w:p w14:paraId="4991B5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5FDC6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36872C1" w14:textId="77777777" w:rsidTr="00D21494">
        <w:trPr>
          <w:cantSplit/>
        </w:trPr>
        <w:tc>
          <w:tcPr>
            <w:tcW w:w="5070" w:type="dxa"/>
          </w:tcPr>
          <w:p w14:paraId="261DD9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22C2A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731 2-го гл. управления НКМВ (д. 124, оп. 7)</w:t>
            </w:r>
          </w:p>
        </w:tc>
      </w:tr>
      <w:tr w:rsidR="00094A30" w:rsidRPr="00171131" w14:paraId="7A420971" w14:textId="77777777" w:rsidTr="00D21494">
        <w:trPr>
          <w:cantSplit/>
        </w:trPr>
        <w:tc>
          <w:tcPr>
            <w:tcW w:w="5070" w:type="dxa"/>
          </w:tcPr>
          <w:p w14:paraId="69073D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5D57D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Пенза</w:t>
            </w:r>
          </w:p>
        </w:tc>
      </w:tr>
      <w:tr w:rsidR="00094A30" w:rsidRPr="00171131" w14:paraId="2D2F3DA5" w14:textId="77777777" w:rsidTr="00D21494">
        <w:trPr>
          <w:cantSplit/>
        </w:trPr>
        <w:tc>
          <w:tcPr>
            <w:tcW w:w="5070" w:type="dxa"/>
          </w:tcPr>
          <w:p w14:paraId="527120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8F795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4E2E940" w14:textId="77777777" w:rsidTr="00D21494">
        <w:trPr>
          <w:cantSplit/>
        </w:trPr>
        <w:tc>
          <w:tcPr>
            <w:tcW w:w="5070" w:type="dxa"/>
          </w:tcPr>
          <w:p w14:paraId="085CBD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733 4-го гл. управления НКМВ (8657)</w:t>
            </w:r>
          </w:p>
        </w:tc>
        <w:tc>
          <w:tcPr>
            <w:tcW w:w="5103" w:type="dxa"/>
          </w:tcPr>
          <w:p w14:paraId="68D455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733 4-го гл. управления НКМВ</w:t>
            </w:r>
          </w:p>
        </w:tc>
      </w:tr>
      <w:tr w:rsidR="00094A30" w:rsidRPr="00171131" w14:paraId="002F2B9B" w14:textId="77777777" w:rsidTr="00D21494">
        <w:trPr>
          <w:cantSplit/>
        </w:trPr>
        <w:tc>
          <w:tcPr>
            <w:tcW w:w="5070" w:type="dxa"/>
          </w:tcPr>
          <w:p w14:paraId="001B0C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8C3F2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Москва (д. 126, оп. 7)</w:t>
            </w:r>
          </w:p>
        </w:tc>
      </w:tr>
      <w:tr w:rsidR="00094A30" w:rsidRPr="00171131" w14:paraId="102B1A64" w14:textId="77777777" w:rsidTr="00D21494">
        <w:trPr>
          <w:cantSplit/>
        </w:trPr>
        <w:tc>
          <w:tcPr>
            <w:tcW w:w="5070" w:type="dxa"/>
          </w:tcPr>
          <w:p w14:paraId="2CA887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85356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1483121" w14:textId="77777777" w:rsidTr="00D21494">
        <w:trPr>
          <w:cantSplit/>
        </w:trPr>
        <w:tc>
          <w:tcPr>
            <w:tcW w:w="5070" w:type="dxa"/>
          </w:tcPr>
          <w:p w14:paraId="60A01B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94398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735 1-го гл. управления НКМВ (д. 128, оп. 7)</w:t>
            </w:r>
          </w:p>
        </w:tc>
      </w:tr>
      <w:tr w:rsidR="00094A30" w:rsidRPr="00171131" w14:paraId="743E9FA2" w14:textId="77777777" w:rsidTr="00D21494">
        <w:trPr>
          <w:cantSplit/>
        </w:trPr>
        <w:tc>
          <w:tcPr>
            <w:tcW w:w="5070" w:type="dxa"/>
          </w:tcPr>
          <w:p w14:paraId="399193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0C658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Ташкент</w:t>
            </w:r>
          </w:p>
        </w:tc>
      </w:tr>
      <w:tr w:rsidR="00094A30" w:rsidRPr="00171131" w14:paraId="4B1E4461" w14:textId="77777777" w:rsidTr="00D21494">
        <w:trPr>
          <w:cantSplit/>
        </w:trPr>
        <w:tc>
          <w:tcPr>
            <w:tcW w:w="5070" w:type="dxa"/>
          </w:tcPr>
          <w:p w14:paraId="217F08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16F6F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DAE891F" w14:textId="77777777" w:rsidTr="00D21494">
        <w:trPr>
          <w:cantSplit/>
        </w:trPr>
        <w:tc>
          <w:tcPr>
            <w:tcW w:w="5070" w:type="dxa"/>
          </w:tcPr>
          <w:p w14:paraId="633229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663CC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FF141F5" w14:textId="77777777" w:rsidTr="00D21494">
        <w:trPr>
          <w:cantSplit/>
        </w:trPr>
        <w:tc>
          <w:tcPr>
            <w:tcW w:w="5070" w:type="dxa"/>
          </w:tcPr>
          <w:p w14:paraId="7BCF20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40DC9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115B348" w14:textId="77777777" w:rsidTr="00D21494">
        <w:trPr>
          <w:cantSplit/>
        </w:trPr>
        <w:tc>
          <w:tcPr>
            <w:tcW w:w="5070" w:type="dxa"/>
          </w:tcPr>
          <w:p w14:paraId="557C0E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Завод № 738 3-го гл. управления НКМВ (8657)</w:t>
            </w:r>
          </w:p>
        </w:tc>
        <w:tc>
          <w:tcPr>
            <w:tcW w:w="5103" w:type="dxa"/>
          </w:tcPr>
          <w:p w14:paraId="13431F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738 п/я 3090 3-го гл. управления НКМВ</w:t>
            </w:r>
          </w:p>
        </w:tc>
      </w:tr>
      <w:tr w:rsidR="00094A30" w:rsidRPr="00171131" w14:paraId="346D842D" w14:textId="77777777" w:rsidTr="00D21494">
        <w:trPr>
          <w:cantSplit/>
        </w:trPr>
        <w:tc>
          <w:tcPr>
            <w:tcW w:w="5070" w:type="dxa"/>
          </w:tcPr>
          <w:p w14:paraId="088B9B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EE724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E2425DF" w14:textId="77777777" w:rsidTr="00D21494">
        <w:trPr>
          <w:cantSplit/>
        </w:trPr>
        <w:tc>
          <w:tcPr>
            <w:tcW w:w="5070" w:type="dxa"/>
          </w:tcPr>
          <w:p w14:paraId="687481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8A071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740 п/я № 250 3-го гл. управления НКМВ (д. 125, оп. 7)</w:t>
            </w:r>
          </w:p>
        </w:tc>
      </w:tr>
      <w:tr w:rsidR="00094A30" w:rsidRPr="00171131" w14:paraId="08E8669E" w14:textId="77777777" w:rsidTr="00D21494">
        <w:trPr>
          <w:cantSplit/>
        </w:trPr>
        <w:tc>
          <w:tcPr>
            <w:tcW w:w="5070" w:type="dxa"/>
          </w:tcPr>
          <w:p w14:paraId="6BCD9C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9EC4A3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2CE131F" w14:textId="77777777" w:rsidTr="00D21494">
        <w:trPr>
          <w:cantSplit/>
        </w:trPr>
        <w:tc>
          <w:tcPr>
            <w:tcW w:w="5070" w:type="dxa"/>
          </w:tcPr>
          <w:p w14:paraId="56B583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C7656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741 1-го гл. управления НКМВ (д. 123, оп. 7)</w:t>
            </w:r>
          </w:p>
        </w:tc>
      </w:tr>
      <w:tr w:rsidR="00094A30" w:rsidRPr="00171131" w14:paraId="4140EE06" w14:textId="77777777" w:rsidTr="00D21494">
        <w:trPr>
          <w:cantSplit/>
        </w:trPr>
        <w:tc>
          <w:tcPr>
            <w:tcW w:w="5070" w:type="dxa"/>
          </w:tcPr>
          <w:p w14:paraId="26C04C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A53F0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Ленинград, пр. Энгельса, 21/23</w:t>
            </w:r>
          </w:p>
        </w:tc>
      </w:tr>
      <w:tr w:rsidR="00094A30" w:rsidRPr="00171131" w14:paraId="01E9C297" w14:textId="77777777" w:rsidTr="00D21494">
        <w:trPr>
          <w:cantSplit/>
        </w:trPr>
        <w:tc>
          <w:tcPr>
            <w:tcW w:w="5070" w:type="dxa"/>
          </w:tcPr>
          <w:p w14:paraId="72F845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9A173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199B5E9" w14:textId="77777777" w:rsidTr="00D21494">
        <w:trPr>
          <w:cantSplit/>
        </w:trPr>
        <w:tc>
          <w:tcPr>
            <w:tcW w:w="5070" w:type="dxa"/>
          </w:tcPr>
          <w:p w14:paraId="7FDACC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742 (Московская область) (8657)</w:t>
            </w:r>
          </w:p>
        </w:tc>
        <w:tc>
          <w:tcPr>
            <w:tcW w:w="5103" w:type="dxa"/>
          </w:tcPr>
          <w:p w14:paraId="07EE07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742 5-го гл. управления НКМВ (д. 127, оп. 7)</w:t>
            </w:r>
          </w:p>
        </w:tc>
      </w:tr>
      <w:tr w:rsidR="00094A30" w:rsidRPr="00171131" w14:paraId="415A16E9" w14:textId="77777777" w:rsidTr="00D21494">
        <w:trPr>
          <w:cantSplit/>
        </w:trPr>
        <w:tc>
          <w:tcPr>
            <w:tcW w:w="5070" w:type="dxa"/>
          </w:tcPr>
          <w:p w14:paraId="10E48F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B5A46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Кунцево, Московская область, ул. Фабричная, д. 10</w:t>
            </w:r>
          </w:p>
        </w:tc>
      </w:tr>
      <w:tr w:rsidR="00094A30" w:rsidRPr="00171131" w14:paraId="158ED58C" w14:textId="77777777" w:rsidTr="00D21494">
        <w:trPr>
          <w:cantSplit/>
        </w:trPr>
        <w:tc>
          <w:tcPr>
            <w:tcW w:w="5070" w:type="dxa"/>
          </w:tcPr>
          <w:p w14:paraId="382DC1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E6862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208EEED" w14:textId="77777777" w:rsidTr="00D21494">
        <w:trPr>
          <w:cantSplit/>
        </w:trPr>
        <w:tc>
          <w:tcPr>
            <w:tcW w:w="5070" w:type="dxa"/>
          </w:tcPr>
          <w:p w14:paraId="23A325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4E5E1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743 3-го гл. управления НКМВ (д. 125, оп. 7)</w:t>
            </w:r>
          </w:p>
        </w:tc>
      </w:tr>
      <w:tr w:rsidR="00094A30" w:rsidRPr="00171131" w14:paraId="5BABEED5" w14:textId="77777777" w:rsidTr="00D21494">
        <w:trPr>
          <w:cantSplit/>
        </w:trPr>
        <w:tc>
          <w:tcPr>
            <w:tcW w:w="5070" w:type="dxa"/>
          </w:tcPr>
          <w:p w14:paraId="6BC2C4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9F94A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Иваново</w:t>
            </w:r>
          </w:p>
        </w:tc>
      </w:tr>
      <w:tr w:rsidR="00094A30" w:rsidRPr="00171131" w14:paraId="6F34938A" w14:textId="77777777" w:rsidTr="00D21494">
        <w:trPr>
          <w:cantSplit/>
        </w:trPr>
        <w:tc>
          <w:tcPr>
            <w:tcW w:w="5070" w:type="dxa"/>
          </w:tcPr>
          <w:p w14:paraId="6DF655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E3B97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D5FF436" w14:textId="77777777" w:rsidTr="00D21494">
        <w:trPr>
          <w:cantSplit/>
        </w:trPr>
        <w:tc>
          <w:tcPr>
            <w:tcW w:w="5070" w:type="dxa"/>
          </w:tcPr>
          <w:p w14:paraId="4F0CFA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FFBE3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744 1-го гл. управления НКМВ (д. 123, оп. 7)</w:t>
            </w:r>
          </w:p>
        </w:tc>
      </w:tr>
      <w:tr w:rsidR="00094A30" w:rsidRPr="00171131" w14:paraId="18C915D7" w14:textId="77777777" w:rsidTr="00D21494">
        <w:trPr>
          <w:cantSplit/>
        </w:trPr>
        <w:tc>
          <w:tcPr>
            <w:tcW w:w="5070" w:type="dxa"/>
          </w:tcPr>
          <w:p w14:paraId="25289E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24DAB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Пенза</w:t>
            </w:r>
          </w:p>
        </w:tc>
      </w:tr>
      <w:tr w:rsidR="00094A30" w:rsidRPr="00171131" w14:paraId="3B59155B" w14:textId="77777777" w:rsidTr="00D21494">
        <w:trPr>
          <w:cantSplit/>
        </w:trPr>
        <w:tc>
          <w:tcPr>
            <w:tcW w:w="5070" w:type="dxa"/>
          </w:tcPr>
          <w:p w14:paraId="755786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9DBAB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976B75A" w14:textId="77777777" w:rsidTr="00D21494">
        <w:trPr>
          <w:cantSplit/>
        </w:trPr>
        <w:tc>
          <w:tcPr>
            <w:tcW w:w="5070" w:type="dxa"/>
          </w:tcPr>
          <w:p w14:paraId="639522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B63A9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745 им. Фрунзе 3-го гл. управления НКМВ (д. 125, оп. 7)</w:t>
            </w:r>
          </w:p>
        </w:tc>
      </w:tr>
      <w:tr w:rsidR="00094A30" w:rsidRPr="00171131" w14:paraId="07355BA3" w14:textId="77777777" w:rsidTr="00D21494">
        <w:trPr>
          <w:cantSplit/>
        </w:trPr>
        <w:tc>
          <w:tcPr>
            <w:tcW w:w="5070" w:type="dxa"/>
          </w:tcPr>
          <w:p w14:paraId="0A64DE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AB5B0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г. Шуя Ивановской области</w:t>
            </w:r>
          </w:p>
        </w:tc>
      </w:tr>
      <w:tr w:rsidR="00094A30" w:rsidRPr="00171131" w14:paraId="5F6580BE" w14:textId="77777777" w:rsidTr="00D21494">
        <w:trPr>
          <w:cantSplit/>
        </w:trPr>
        <w:tc>
          <w:tcPr>
            <w:tcW w:w="5070" w:type="dxa"/>
          </w:tcPr>
          <w:p w14:paraId="25093E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EA232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2D65C98" w14:textId="77777777" w:rsidTr="00D21494">
        <w:trPr>
          <w:cantSplit/>
        </w:trPr>
        <w:tc>
          <w:tcPr>
            <w:tcW w:w="5070" w:type="dxa"/>
          </w:tcPr>
          <w:p w14:paraId="5408E9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4EC93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746 4-го гл. управления НКМВ</w:t>
            </w:r>
          </w:p>
        </w:tc>
      </w:tr>
      <w:tr w:rsidR="00094A30" w:rsidRPr="00171131" w14:paraId="59B4496D" w14:textId="77777777" w:rsidTr="00D21494">
        <w:trPr>
          <w:cantSplit/>
        </w:trPr>
        <w:tc>
          <w:tcPr>
            <w:tcW w:w="5070" w:type="dxa"/>
          </w:tcPr>
          <w:p w14:paraId="64AAFE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EFEA2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Москва (д. 126, оп. 7), п/я № 1121</w:t>
            </w:r>
          </w:p>
        </w:tc>
      </w:tr>
      <w:tr w:rsidR="00094A30" w:rsidRPr="00171131" w14:paraId="209A67BF" w14:textId="77777777" w:rsidTr="00D21494">
        <w:trPr>
          <w:cantSplit/>
        </w:trPr>
        <w:tc>
          <w:tcPr>
            <w:tcW w:w="5070" w:type="dxa"/>
          </w:tcPr>
          <w:p w14:paraId="7471AE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83B28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A336579" w14:textId="77777777" w:rsidTr="00D21494">
        <w:trPr>
          <w:cantSplit/>
        </w:trPr>
        <w:tc>
          <w:tcPr>
            <w:tcW w:w="5070" w:type="dxa"/>
          </w:tcPr>
          <w:p w14:paraId="5E8AC1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C23F3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A6BC965" w14:textId="77777777" w:rsidTr="00D21494">
        <w:trPr>
          <w:cantSplit/>
        </w:trPr>
        <w:tc>
          <w:tcPr>
            <w:tcW w:w="5070" w:type="dxa"/>
          </w:tcPr>
          <w:p w14:paraId="00C8B2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E6316B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FE08789" w14:textId="77777777" w:rsidTr="00D21494">
        <w:trPr>
          <w:cantSplit/>
        </w:trPr>
        <w:tc>
          <w:tcPr>
            <w:tcW w:w="5070" w:type="dxa"/>
          </w:tcPr>
          <w:p w14:paraId="0419F5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2E395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ED2B9A7" w14:textId="77777777" w:rsidTr="00D21494">
        <w:trPr>
          <w:cantSplit/>
        </w:trPr>
        <w:tc>
          <w:tcPr>
            <w:tcW w:w="5070" w:type="dxa"/>
          </w:tcPr>
          <w:p w14:paraId="03BC4A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748 1-го гл. управления НКМВ</w:t>
            </w:r>
          </w:p>
        </w:tc>
        <w:tc>
          <w:tcPr>
            <w:tcW w:w="5103" w:type="dxa"/>
          </w:tcPr>
          <w:p w14:paraId="697529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748 1-го гл. управления НКМВ</w:t>
            </w:r>
          </w:p>
        </w:tc>
      </w:tr>
      <w:tr w:rsidR="00094A30" w:rsidRPr="00171131" w14:paraId="08D6D878" w14:textId="77777777" w:rsidTr="00D21494">
        <w:trPr>
          <w:cantSplit/>
        </w:trPr>
        <w:tc>
          <w:tcPr>
            <w:tcW w:w="5070" w:type="dxa"/>
          </w:tcPr>
          <w:p w14:paraId="05291D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Кузнецк (8657)</w:t>
            </w:r>
          </w:p>
        </w:tc>
        <w:tc>
          <w:tcPr>
            <w:tcW w:w="5103" w:type="dxa"/>
          </w:tcPr>
          <w:p w14:paraId="1558C0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Кузнецк Пензенской области</w:t>
            </w:r>
          </w:p>
        </w:tc>
      </w:tr>
      <w:tr w:rsidR="00094A30" w:rsidRPr="00171131" w14:paraId="227DC789" w14:textId="77777777" w:rsidTr="00D21494">
        <w:trPr>
          <w:cantSplit/>
        </w:trPr>
        <w:tc>
          <w:tcPr>
            <w:tcW w:w="5070" w:type="dxa"/>
          </w:tcPr>
          <w:p w14:paraId="353B1C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7BE81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D533BF5" w14:textId="77777777" w:rsidTr="00D21494">
        <w:trPr>
          <w:cantSplit/>
        </w:trPr>
        <w:tc>
          <w:tcPr>
            <w:tcW w:w="5070" w:type="dxa"/>
          </w:tcPr>
          <w:p w14:paraId="4E5C922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05FFB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749 им. 1 Августа 1-го гл. управления НКМВ (д. 123, оп. 7)</w:t>
            </w:r>
          </w:p>
        </w:tc>
      </w:tr>
      <w:tr w:rsidR="00094A30" w:rsidRPr="00171131" w14:paraId="10F00F75" w14:textId="77777777" w:rsidTr="00D21494">
        <w:trPr>
          <w:cantSplit/>
        </w:trPr>
        <w:tc>
          <w:tcPr>
            <w:tcW w:w="5070" w:type="dxa"/>
          </w:tcPr>
          <w:p w14:paraId="4D2FE3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12704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Москва, п/я № 1142, Варшавское шоссе, 15</w:t>
            </w:r>
          </w:p>
        </w:tc>
      </w:tr>
      <w:tr w:rsidR="00094A30" w:rsidRPr="00171131" w14:paraId="361A13E7" w14:textId="77777777" w:rsidTr="00D21494">
        <w:trPr>
          <w:cantSplit/>
        </w:trPr>
        <w:tc>
          <w:tcPr>
            <w:tcW w:w="5070" w:type="dxa"/>
          </w:tcPr>
          <w:p w14:paraId="648DAC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A3108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7D838E8" w14:textId="77777777" w:rsidTr="00D21494">
        <w:trPr>
          <w:cantSplit/>
        </w:trPr>
        <w:tc>
          <w:tcPr>
            <w:tcW w:w="5070" w:type="dxa"/>
          </w:tcPr>
          <w:p w14:paraId="217A490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750 (Московская область) (8657)</w:t>
            </w:r>
          </w:p>
        </w:tc>
        <w:tc>
          <w:tcPr>
            <w:tcW w:w="5103" w:type="dxa"/>
          </w:tcPr>
          <w:p w14:paraId="6B506F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750 1-го гл. управления НКМВ (д. 123, оп. 7)</w:t>
            </w:r>
          </w:p>
        </w:tc>
      </w:tr>
      <w:tr w:rsidR="00094A30" w:rsidRPr="00171131" w14:paraId="4D86C5A1" w14:textId="77777777" w:rsidTr="00D21494">
        <w:trPr>
          <w:cantSplit/>
        </w:trPr>
        <w:tc>
          <w:tcPr>
            <w:tcW w:w="5070" w:type="dxa"/>
          </w:tcPr>
          <w:p w14:paraId="0D0BCAA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86A9FF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Климовск, Московская область</w:t>
            </w:r>
          </w:p>
        </w:tc>
      </w:tr>
      <w:tr w:rsidR="00094A30" w:rsidRPr="00171131" w14:paraId="5A8FFDF8" w14:textId="77777777" w:rsidTr="00D21494">
        <w:trPr>
          <w:cantSplit/>
        </w:trPr>
        <w:tc>
          <w:tcPr>
            <w:tcW w:w="5070" w:type="dxa"/>
          </w:tcPr>
          <w:p w14:paraId="46588C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E16C4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989132E" w14:textId="77777777" w:rsidTr="00D21494">
        <w:trPr>
          <w:cantSplit/>
        </w:trPr>
        <w:tc>
          <w:tcPr>
            <w:tcW w:w="5070" w:type="dxa"/>
          </w:tcPr>
          <w:p w14:paraId="610EE7B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3DB27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751 им. К. Маркса 1-го гл. управления НКМВ (д. 123, оп. 7)</w:t>
            </w:r>
          </w:p>
        </w:tc>
      </w:tr>
      <w:tr w:rsidR="00094A30" w:rsidRPr="00171131" w14:paraId="1BA886E5" w14:textId="77777777" w:rsidTr="00D21494">
        <w:trPr>
          <w:cantSplit/>
        </w:trPr>
        <w:tc>
          <w:tcPr>
            <w:tcW w:w="5070" w:type="dxa"/>
          </w:tcPr>
          <w:p w14:paraId="7AB1A6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C3D02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Ленинград, Выборгский район, пр. К. Маркса, д. 78/80</w:t>
            </w:r>
          </w:p>
        </w:tc>
      </w:tr>
      <w:tr w:rsidR="00094A30" w:rsidRPr="00171131" w14:paraId="3A53E917" w14:textId="77777777" w:rsidTr="00D21494">
        <w:trPr>
          <w:cantSplit/>
        </w:trPr>
        <w:tc>
          <w:tcPr>
            <w:tcW w:w="5070" w:type="dxa"/>
          </w:tcPr>
          <w:p w14:paraId="2B4BB0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1C47F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216E2D7" w14:textId="77777777" w:rsidTr="00D21494">
        <w:trPr>
          <w:cantSplit/>
        </w:trPr>
        <w:tc>
          <w:tcPr>
            <w:tcW w:w="5070" w:type="dxa"/>
          </w:tcPr>
          <w:p w14:paraId="4021DB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DED42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753 им. Калинина 5-го гл. управления НКМВ (д. 127, оп. 7)</w:t>
            </w:r>
          </w:p>
        </w:tc>
      </w:tr>
      <w:tr w:rsidR="00094A30" w:rsidRPr="00171131" w14:paraId="36539752" w14:textId="77777777" w:rsidTr="00D21494">
        <w:trPr>
          <w:cantSplit/>
        </w:trPr>
        <w:tc>
          <w:tcPr>
            <w:tcW w:w="5070" w:type="dxa"/>
          </w:tcPr>
          <w:p w14:paraId="030926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1243D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Москва, п/я № 740</w:t>
            </w:r>
          </w:p>
        </w:tc>
      </w:tr>
      <w:tr w:rsidR="00094A30" w:rsidRPr="00171131" w14:paraId="3CE292D7" w14:textId="77777777" w:rsidTr="00D21494">
        <w:trPr>
          <w:cantSplit/>
        </w:trPr>
        <w:tc>
          <w:tcPr>
            <w:tcW w:w="5070" w:type="dxa"/>
          </w:tcPr>
          <w:p w14:paraId="3FE0F0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378D0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2FAC9A6" w14:textId="77777777" w:rsidTr="00D21494">
        <w:trPr>
          <w:cantSplit/>
        </w:trPr>
        <w:tc>
          <w:tcPr>
            <w:tcW w:w="5070" w:type="dxa"/>
          </w:tcPr>
          <w:p w14:paraId="5B2816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BF8CD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755 1-го гл. управления НКМВ (д. 123, оп. 7)</w:t>
            </w:r>
          </w:p>
        </w:tc>
      </w:tr>
      <w:tr w:rsidR="00094A30" w:rsidRPr="00171131" w14:paraId="122314B1" w14:textId="77777777" w:rsidTr="00D21494">
        <w:trPr>
          <w:cantSplit/>
        </w:trPr>
        <w:tc>
          <w:tcPr>
            <w:tcW w:w="5070" w:type="dxa"/>
          </w:tcPr>
          <w:p w14:paraId="6A1698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FF5C21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Москва, 2-я Звенигородская ул., д. 7</w:t>
            </w:r>
          </w:p>
        </w:tc>
      </w:tr>
      <w:tr w:rsidR="00094A30" w:rsidRPr="00171131" w14:paraId="2E47CE01" w14:textId="77777777" w:rsidTr="00D21494">
        <w:trPr>
          <w:cantSplit/>
        </w:trPr>
        <w:tc>
          <w:tcPr>
            <w:tcW w:w="5070" w:type="dxa"/>
          </w:tcPr>
          <w:p w14:paraId="66DD90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CF7EC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81A5B08" w14:textId="77777777" w:rsidTr="00D21494">
        <w:trPr>
          <w:cantSplit/>
        </w:trPr>
        <w:tc>
          <w:tcPr>
            <w:tcW w:w="5070" w:type="dxa"/>
          </w:tcPr>
          <w:p w14:paraId="13B6DA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8F3B2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756 3-го гл. управления НКМВ (д. 125, оп. 7)</w:t>
            </w:r>
          </w:p>
        </w:tc>
      </w:tr>
      <w:tr w:rsidR="00094A30" w:rsidRPr="00171131" w14:paraId="6EA46470" w14:textId="77777777" w:rsidTr="00D21494">
        <w:trPr>
          <w:cantSplit/>
        </w:trPr>
        <w:tc>
          <w:tcPr>
            <w:tcW w:w="5070" w:type="dxa"/>
          </w:tcPr>
          <w:p w14:paraId="562326F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D9B6C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Ленинград, п/я 892</w:t>
            </w:r>
          </w:p>
        </w:tc>
      </w:tr>
      <w:tr w:rsidR="00094A30" w:rsidRPr="00171131" w14:paraId="2AFFDC8A" w14:textId="77777777" w:rsidTr="00D21494">
        <w:trPr>
          <w:cantSplit/>
        </w:trPr>
        <w:tc>
          <w:tcPr>
            <w:tcW w:w="5070" w:type="dxa"/>
          </w:tcPr>
          <w:p w14:paraId="33ADFC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4C600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39FB3F5" w14:textId="77777777" w:rsidTr="00D21494">
        <w:trPr>
          <w:cantSplit/>
        </w:trPr>
        <w:tc>
          <w:tcPr>
            <w:tcW w:w="5070" w:type="dxa"/>
          </w:tcPr>
          <w:p w14:paraId="34BC58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760 4-го гл. управления НКМВ (8657)</w:t>
            </w:r>
          </w:p>
        </w:tc>
        <w:tc>
          <w:tcPr>
            <w:tcW w:w="5103" w:type="dxa"/>
          </w:tcPr>
          <w:p w14:paraId="38A957F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760 4-го гл. управления НКМВ (3-го гл. управления НКМВ, д. 125, оп. 7)</w:t>
            </w:r>
          </w:p>
        </w:tc>
      </w:tr>
      <w:tr w:rsidR="00094A30" w:rsidRPr="00171131" w14:paraId="40A19265" w14:textId="77777777" w:rsidTr="00D21494">
        <w:trPr>
          <w:cantSplit/>
        </w:trPr>
        <w:tc>
          <w:tcPr>
            <w:tcW w:w="5070" w:type="dxa"/>
          </w:tcPr>
          <w:p w14:paraId="30C79E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507A0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Свердловск, п/я № 1047/9</w:t>
            </w:r>
          </w:p>
        </w:tc>
      </w:tr>
      <w:tr w:rsidR="00094A30" w:rsidRPr="00171131" w14:paraId="1F9DD936" w14:textId="77777777" w:rsidTr="00D21494">
        <w:trPr>
          <w:cantSplit/>
        </w:trPr>
        <w:tc>
          <w:tcPr>
            <w:tcW w:w="5070" w:type="dxa"/>
          </w:tcPr>
          <w:p w14:paraId="1179F3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E8501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BE6047D" w14:textId="77777777" w:rsidTr="00D21494">
        <w:trPr>
          <w:cantSplit/>
        </w:trPr>
        <w:tc>
          <w:tcPr>
            <w:tcW w:w="5070" w:type="dxa"/>
          </w:tcPr>
          <w:p w14:paraId="05A2A9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761 2-го гл. управления НКМВ</w:t>
            </w:r>
          </w:p>
        </w:tc>
        <w:tc>
          <w:tcPr>
            <w:tcW w:w="5103" w:type="dxa"/>
          </w:tcPr>
          <w:p w14:paraId="4C405A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761 2-го гл. управления НКМВ</w:t>
            </w:r>
          </w:p>
        </w:tc>
      </w:tr>
      <w:tr w:rsidR="00094A30" w:rsidRPr="00171131" w14:paraId="23216AE8" w14:textId="77777777" w:rsidTr="00D21494">
        <w:trPr>
          <w:cantSplit/>
        </w:trPr>
        <w:tc>
          <w:tcPr>
            <w:tcW w:w="5070" w:type="dxa"/>
          </w:tcPr>
          <w:p w14:paraId="224704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Курган (8657)</w:t>
            </w:r>
          </w:p>
        </w:tc>
        <w:tc>
          <w:tcPr>
            <w:tcW w:w="5103" w:type="dxa"/>
          </w:tcPr>
          <w:p w14:paraId="198875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Курган, п/я 62</w:t>
            </w:r>
          </w:p>
        </w:tc>
      </w:tr>
      <w:tr w:rsidR="00094A30" w:rsidRPr="00171131" w14:paraId="44A6510E" w14:textId="77777777" w:rsidTr="00D21494">
        <w:trPr>
          <w:cantSplit/>
        </w:trPr>
        <w:tc>
          <w:tcPr>
            <w:tcW w:w="5070" w:type="dxa"/>
          </w:tcPr>
          <w:p w14:paraId="540EFD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E1773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D45EE35" w14:textId="77777777" w:rsidTr="00D21494">
        <w:trPr>
          <w:cantSplit/>
        </w:trPr>
        <w:tc>
          <w:tcPr>
            <w:tcW w:w="5070" w:type="dxa"/>
          </w:tcPr>
          <w:p w14:paraId="3B8065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762 2-го гл. управления НКМВ</w:t>
            </w:r>
          </w:p>
        </w:tc>
        <w:tc>
          <w:tcPr>
            <w:tcW w:w="5103" w:type="dxa"/>
          </w:tcPr>
          <w:p w14:paraId="47D2CE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762 2-го гл. управления НКМВ</w:t>
            </w:r>
          </w:p>
        </w:tc>
      </w:tr>
      <w:tr w:rsidR="00094A30" w:rsidRPr="00171131" w14:paraId="39B1B801" w14:textId="77777777" w:rsidTr="00D21494">
        <w:trPr>
          <w:cantSplit/>
        </w:trPr>
        <w:tc>
          <w:tcPr>
            <w:tcW w:w="5070" w:type="dxa"/>
          </w:tcPr>
          <w:p w14:paraId="7ED053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Тюмень (8657)</w:t>
            </w:r>
          </w:p>
        </w:tc>
        <w:tc>
          <w:tcPr>
            <w:tcW w:w="5103" w:type="dxa"/>
          </w:tcPr>
          <w:p w14:paraId="191E47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Тюмень, п/я № 54</w:t>
            </w:r>
          </w:p>
        </w:tc>
      </w:tr>
      <w:tr w:rsidR="00094A30" w:rsidRPr="00171131" w14:paraId="57703094" w14:textId="77777777" w:rsidTr="00D21494">
        <w:trPr>
          <w:cantSplit/>
        </w:trPr>
        <w:tc>
          <w:tcPr>
            <w:tcW w:w="5070" w:type="dxa"/>
          </w:tcPr>
          <w:p w14:paraId="71ECE2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7BEA2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E90F158" w14:textId="77777777" w:rsidTr="00D21494">
        <w:trPr>
          <w:cantSplit/>
        </w:trPr>
        <w:tc>
          <w:tcPr>
            <w:tcW w:w="5070" w:type="dxa"/>
          </w:tcPr>
          <w:p w14:paraId="060480A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763 2-го гл. управления НКМВ</w:t>
            </w:r>
          </w:p>
        </w:tc>
        <w:tc>
          <w:tcPr>
            <w:tcW w:w="5103" w:type="dxa"/>
          </w:tcPr>
          <w:p w14:paraId="75C917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763 2-го гл. управления НКМВ</w:t>
            </w:r>
          </w:p>
        </w:tc>
      </w:tr>
      <w:tr w:rsidR="00094A30" w:rsidRPr="00171131" w14:paraId="7290F6F5" w14:textId="77777777" w:rsidTr="00D21494">
        <w:trPr>
          <w:cantSplit/>
        </w:trPr>
        <w:tc>
          <w:tcPr>
            <w:tcW w:w="5070" w:type="dxa"/>
          </w:tcPr>
          <w:p w14:paraId="598792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Киров (8657)</w:t>
            </w:r>
          </w:p>
        </w:tc>
        <w:tc>
          <w:tcPr>
            <w:tcW w:w="5103" w:type="dxa"/>
          </w:tcPr>
          <w:p w14:paraId="4104DC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Киров</w:t>
            </w:r>
          </w:p>
        </w:tc>
      </w:tr>
      <w:tr w:rsidR="00094A30" w:rsidRPr="00171131" w14:paraId="6A5CE841" w14:textId="77777777" w:rsidTr="00D21494">
        <w:trPr>
          <w:cantSplit/>
        </w:trPr>
        <w:tc>
          <w:tcPr>
            <w:tcW w:w="5070" w:type="dxa"/>
          </w:tcPr>
          <w:p w14:paraId="3E5F19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1613C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CC068BC" w14:textId="77777777" w:rsidTr="00D21494">
        <w:trPr>
          <w:cantSplit/>
        </w:trPr>
        <w:tc>
          <w:tcPr>
            <w:tcW w:w="5070" w:type="dxa"/>
          </w:tcPr>
          <w:p w14:paraId="0946E9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764 2-го гл. управления НКМВ</w:t>
            </w:r>
          </w:p>
        </w:tc>
        <w:tc>
          <w:tcPr>
            <w:tcW w:w="5103" w:type="dxa"/>
          </w:tcPr>
          <w:p w14:paraId="006CE6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764 2-го гл. управления НКМВ</w:t>
            </w:r>
          </w:p>
        </w:tc>
      </w:tr>
      <w:tr w:rsidR="00094A30" w:rsidRPr="00171131" w14:paraId="1A92A952" w14:textId="77777777" w:rsidTr="00D21494">
        <w:trPr>
          <w:cantSplit/>
        </w:trPr>
        <w:tc>
          <w:tcPr>
            <w:tcW w:w="5070" w:type="dxa"/>
          </w:tcPr>
          <w:p w14:paraId="2C7EF33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Ставрополь (8657)</w:t>
            </w:r>
          </w:p>
        </w:tc>
        <w:tc>
          <w:tcPr>
            <w:tcW w:w="5103" w:type="dxa"/>
          </w:tcPr>
          <w:p w14:paraId="1D45D1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Ставрополь</w:t>
            </w:r>
          </w:p>
        </w:tc>
      </w:tr>
      <w:tr w:rsidR="00094A30" w:rsidRPr="00171131" w14:paraId="27696CEC" w14:textId="77777777" w:rsidTr="00D21494">
        <w:trPr>
          <w:cantSplit/>
        </w:trPr>
        <w:tc>
          <w:tcPr>
            <w:tcW w:w="5070" w:type="dxa"/>
          </w:tcPr>
          <w:p w14:paraId="077661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3935D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1F14C86" w14:textId="77777777" w:rsidTr="00D21494">
        <w:trPr>
          <w:cantSplit/>
        </w:trPr>
        <w:tc>
          <w:tcPr>
            <w:tcW w:w="5070" w:type="dxa"/>
          </w:tcPr>
          <w:p w14:paraId="128465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765 2-го гл. управления НКМВ</w:t>
            </w:r>
          </w:p>
        </w:tc>
        <w:tc>
          <w:tcPr>
            <w:tcW w:w="5103" w:type="dxa"/>
          </w:tcPr>
          <w:p w14:paraId="7C3ED7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765 2-го гл. управления НКМВ</w:t>
            </w:r>
          </w:p>
        </w:tc>
      </w:tr>
      <w:tr w:rsidR="00094A30" w:rsidRPr="00171131" w14:paraId="55DE8E8D" w14:textId="77777777" w:rsidTr="00D21494">
        <w:trPr>
          <w:cantSplit/>
        </w:trPr>
        <w:tc>
          <w:tcPr>
            <w:tcW w:w="5070" w:type="dxa"/>
          </w:tcPr>
          <w:p w14:paraId="71115FF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Рыбинск (8657)</w:t>
            </w:r>
          </w:p>
        </w:tc>
        <w:tc>
          <w:tcPr>
            <w:tcW w:w="5103" w:type="dxa"/>
          </w:tcPr>
          <w:p w14:paraId="429B2B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Рыбинск Ярославской области</w:t>
            </w:r>
          </w:p>
        </w:tc>
      </w:tr>
      <w:tr w:rsidR="00094A30" w:rsidRPr="00171131" w14:paraId="3B6D0BAE" w14:textId="77777777" w:rsidTr="00D21494">
        <w:trPr>
          <w:cantSplit/>
        </w:trPr>
        <w:tc>
          <w:tcPr>
            <w:tcW w:w="5070" w:type="dxa"/>
          </w:tcPr>
          <w:p w14:paraId="560FA4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130E2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23BBD37" w14:textId="77777777" w:rsidTr="00D21494">
        <w:trPr>
          <w:cantSplit/>
        </w:trPr>
        <w:tc>
          <w:tcPr>
            <w:tcW w:w="5070" w:type="dxa"/>
          </w:tcPr>
          <w:p w14:paraId="6165F6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766 2-го гл. управления НКМВ</w:t>
            </w:r>
          </w:p>
        </w:tc>
        <w:tc>
          <w:tcPr>
            <w:tcW w:w="5103" w:type="dxa"/>
          </w:tcPr>
          <w:p w14:paraId="1FA46E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766 2-го гл. управления НКМВ</w:t>
            </w:r>
          </w:p>
        </w:tc>
      </w:tr>
      <w:tr w:rsidR="00094A30" w:rsidRPr="00171131" w14:paraId="163AAB52" w14:textId="77777777" w:rsidTr="00D21494">
        <w:trPr>
          <w:cantSplit/>
        </w:trPr>
        <w:tc>
          <w:tcPr>
            <w:tcW w:w="5070" w:type="dxa"/>
          </w:tcPr>
          <w:p w14:paraId="48D69B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Тюмень (8657)</w:t>
            </w:r>
          </w:p>
        </w:tc>
        <w:tc>
          <w:tcPr>
            <w:tcW w:w="5103" w:type="dxa"/>
          </w:tcPr>
          <w:p w14:paraId="6C15AA7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Тюмень</w:t>
            </w:r>
          </w:p>
        </w:tc>
      </w:tr>
      <w:tr w:rsidR="00094A30" w:rsidRPr="00171131" w14:paraId="25F8DD3F" w14:textId="77777777" w:rsidTr="00D21494">
        <w:trPr>
          <w:cantSplit/>
        </w:trPr>
        <w:tc>
          <w:tcPr>
            <w:tcW w:w="5070" w:type="dxa"/>
          </w:tcPr>
          <w:p w14:paraId="63CB32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56C47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C01FDB4" w14:textId="77777777" w:rsidTr="00D21494">
        <w:trPr>
          <w:cantSplit/>
        </w:trPr>
        <w:tc>
          <w:tcPr>
            <w:tcW w:w="5070" w:type="dxa"/>
          </w:tcPr>
          <w:p w14:paraId="574C86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768 2-го гл. управления НКМВ</w:t>
            </w:r>
          </w:p>
        </w:tc>
        <w:tc>
          <w:tcPr>
            <w:tcW w:w="5103" w:type="dxa"/>
          </w:tcPr>
          <w:p w14:paraId="2DC3CF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768 2-го гл. управления НКМВ (3-го гл. управления НКМВ, д. 125, оп. 7)</w:t>
            </w:r>
          </w:p>
        </w:tc>
      </w:tr>
      <w:tr w:rsidR="00094A30" w:rsidRPr="00171131" w14:paraId="5DDC0222" w14:textId="77777777" w:rsidTr="00D21494">
        <w:trPr>
          <w:cantSplit/>
        </w:trPr>
        <w:tc>
          <w:tcPr>
            <w:tcW w:w="5070" w:type="dxa"/>
          </w:tcPr>
          <w:p w14:paraId="036EB9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Москва (8657)</w:t>
            </w:r>
          </w:p>
        </w:tc>
        <w:tc>
          <w:tcPr>
            <w:tcW w:w="5103" w:type="dxa"/>
          </w:tcPr>
          <w:p w14:paraId="49D079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Москва, 5, п/я 133</w:t>
            </w:r>
          </w:p>
        </w:tc>
      </w:tr>
      <w:tr w:rsidR="00094A30" w:rsidRPr="00171131" w14:paraId="19D422FF" w14:textId="77777777" w:rsidTr="00D21494">
        <w:trPr>
          <w:cantSplit/>
        </w:trPr>
        <w:tc>
          <w:tcPr>
            <w:tcW w:w="5070" w:type="dxa"/>
          </w:tcPr>
          <w:p w14:paraId="5C4AB9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9B96E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DF39CCF" w14:textId="77777777" w:rsidTr="00D21494">
        <w:trPr>
          <w:cantSplit/>
        </w:trPr>
        <w:tc>
          <w:tcPr>
            <w:tcW w:w="5070" w:type="dxa"/>
          </w:tcPr>
          <w:p w14:paraId="7A4F54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769 2-го гл. управления НКМВ</w:t>
            </w:r>
          </w:p>
        </w:tc>
        <w:tc>
          <w:tcPr>
            <w:tcW w:w="5103" w:type="dxa"/>
          </w:tcPr>
          <w:p w14:paraId="506782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769 2-го гл. управления НКМВ</w:t>
            </w:r>
          </w:p>
        </w:tc>
      </w:tr>
      <w:tr w:rsidR="00094A30" w:rsidRPr="00171131" w14:paraId="1E8E4989" w14:textId="77777777" w:rsidTr="00D21494">
        <w:trPr>
          <w:cantSplit/>
        </w:trPr>
        <w:tc>
          <w:tcPr>
            <w:tcW w:w="5070" w:type="dxa"/>
          </w:tcPr>
          <w:p w14:paraId="75D384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Тюмень (8657)</w:t>
            </w:r>
          </w:p>
        </w:tc>
        <w:tc>
          <w:tcPr>
            <w:tcW w:w="5103" w:type="dxa"/>
          </w:tcPr>
          <w:p w14:paraId="4E89FB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Тюмень</w:t>
            </w:r>
          </w:p>
        </w:tc>
      </w:tr>
      <w:tr w:rsidR="00094A30" w:rsidRPr="00171131" w14:paraId="2EDA12CB" w14:textId="77777777" w:rsidTr="00D21494">
        <w:trPr>
          <w:cantSplit/>
        </w:trPr>
        <w:tc>
          <w:tcPr>
            <w:tcW w:w="5070" w:type="dxa"/>
          </w:tcPr>
          <w:p w14:paraId="53A7C0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59561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4A881DD" w14:textId="77777777" w:rsidTr="00D21494">
        <w:trPr>
          <w:cantSplit/>
        </w:trPr>
        <w:tc>
          <w:tcPr>
            <w:tcW w:w="5070" w:type="dxa"/>
          </w:tcPr>
          <w:p w14:paraId="7F0FC5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770 2-го гл. управления НКМВ</w:t>
            </w:r>
          </w:p>
        </w:tc>
        <w:tc>
          <w:tcPr>
            <w:tcW w:w="5103" w:type="dxa"/>
          </w:tcPr>
          <w:p w14:paraId="1B25CF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770 2-го гл. управления НКМВ</w:t>
            </w:r>
          </w:p>
        </w:tc>
      </w:tr>
      <w:tr w:rsidR="00094A30" w:rsidRPr="00171131" w14:paraId="0577510A" w14:textId="77777777" w:rsidTr="00D21494">
        <w:trPr>
          <w:cantSplit/>
        </w:trPr>
        <w:tc>
          <w:tcPr>
            <w:tcW w:w="5070" w:type="dxa"/>
          </w:tcPr>
          <w:p w14:paraId="1F8ABF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Ташкент (8657)</w:t>
            </w:r>
          </w:p>
        </w:tc>
        <w:tc>
          <w:tcPr>
            <w:tcW w:w="5103" w:type="dxa"/>
          </w:tcPr>
          <w:p w14:paraId="28D4C43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Ташкент, Огородная, 25</w:t>
            </w:r>
          </w:p>
        </w:tc>
      </w:tr>
      <w:tr w:rsidR="00094A30" w:rsidRPr="00171131" w14:paraId="241C300B" w14:textId="77777777" w:rsidTr="00D21494">
        <w:trPr>
          <w:cantSplit/>
        </w:trPr>
        <w:tc>
          <w:tcPr>
            <w:tcW w:w="5070" w:type="dxa"/>
          </w:tcPr>
          <w:p w14:paraId="4D6C99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A55AE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DFACAC8" w14:textId="77777777" w:rsidTr="00D21494">
        <w:trPr>
          <w:cantSplit/>
        </w:trPr>
        <w:tc>
          <w:tcPr>
            <w:tcW w:w="5070" w:type="dxa"/>
          </w:tcPr>
          <w:p w14:paraId="686BEB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Завод № 771 2-го гл. управления НКМВ</w:t>
            </w:r>
          </w:p>
        </w:tc>
        <w:tc>
          <w:tcPr>
            <w:tcW w:w="5103" w:type="dxa"/>
          </w:tcPr>
          <w:p w14:paraId="0F279E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771 2-го гл. управления НКМВ</w:t>
            </w:r>
          </w:p>
        </w:tc>
      </w:tr>
      <w:tr w:rsidR="00094A30" w:rsidRPr="00171131" w14:paraId="55B68EE3" w14:textId="77777777" w:rsidTr="00D21494">
        <w:trPr>
          <w:cantSplit/>
        </w:trPr>
        <w:tc>
          <w:tcPr>
            <w:tcW w:w="5070" w:type="dxa"/>
          </w:tcPr>
          <w:p w14:paraId="19425E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Ярославль (8657)</w:t>
            </w:r>
          </w:p>
        </w:tc>
        <w:tc>
          <w:tcPr>
            <w:tcW w:w="5103" w:type="dxa"/>
          </w:tcPr>
          <w:p w14:paraId="221D36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Ярославль, п/я № 135</w:t>
            </w:r>
          </w:p>
        </w:tc>
      </w:tr>
      <w:tr w:rsidR="00094A30" w:rsidRPr="00171131" w14:paraId="7F73741D" w14:textId="77777777" w:rsidTr="00D21494">
        <w:trPr>
          <w:cantSplit/>
        </w:trPr>
        <w:tc>
          <w:tcPr>
            <w:tcW w:w="5070" w:type="dxa"/>
          </w:tcPr>
          <w:p w14:paraId="579474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53EA6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08232FA" w14:textId="77777777" w:rsidTr="00D21494">
        <w:trPr>
          <w:cantSplit/>
        </w:trPr>
        <w:tc>
          <w:tcPr>
            <w:tcW w:w="5070" w:type="dxa"/>
          </w:tcPr>
          <w:p w14:paraId="0B3A71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772 2-го гл. управления НКМВ</w:t>
            </w:r>
          </w:p>
        </w:tc>
        <w:tc>
          <w:tcPr>
            <w:tcW w:w="5103" w:type="dxa"/>
          </w:tcPr>
          <w:p w14:paraId="5C1584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772 2-го гл. управления НКМВ</w:t>
            </w:r>
          </w:p>
        </w:tc>
      </w:tr>
      <w:tr w:rsidR="00094A30" w:rsidRPr="00171131" w14:paraId="74AED3C0" w14:textId="77777777" w:rsidTr="00D21494">
        <w:trPr>
          <w:cantSplit/>
        </w:trPr>
        <w:tc>
          <w:tcPr>
            <w:tcW w:w="5070" w:type="dxa"/>
          </w:tcPr>
          <w:p w14:paraId="5DEA7D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Вологда (8657)</w:t>
            </w:r>
          </w:p>
        </w:tc>
        <w:tc>
          <w:tcPr>
            <w:tcW w:w="5103" w:type="dxa"/>
          </w:tcPr>
          <w:p w14:paraId="07EEF1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Вологда</w:t>
            </w:r>
          </w:p>
        </w:tc>
      </w:tr>
      <w:tr w:rsidR="00094A30" w:rsidRPr="00171131" w14:paraId="3AF51F6C" w14:textId="77777777" w:rsidTr="00D21494">
        <w:trPr>
          <w:cantSplit/>
        </w:trPr>
        <w:tc>
          <w:tcPr>
            <w:tcW w:w="5070" w:type="dxa"/>
          </w:tcPr>
          <w:p w14:paraId="71FE71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96175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5055005" w14:textId="77777777" w:rsidTr="00D21494">
        <w:trPr>
          <w:cantSplit/>
        </w:trPr>
        <w:tc>
          <w:tcPr>
            <w:tcW w:w="5070" w:type="dxa"/>
          </w:tcPr>
          <w:p w14:paraId="68C3396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773 2-го гл. управления НКМВ</w:t>
            </w:r>
          </w:p>
        </w:tc>
        <w:tc>
          <w:tcPr>
            <w:tcW w:w="5103" w:type="dxa"/>
          </w:tcPr>
          <w:p w14:paraId="247E86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773 2-го гл. управления НКМВ (“Рабочий металлист”) (д. 124, оп. 7)</w:t>
            </w:r>
          </w:p>
        </w:tc>
      </w:tr>
      <w:tr w:rsidR="00094A30" w:rsidRPr="00171131" w14:paraId="627A42E4" w14:textId="77777777" w:rsidTr="00D21494">
        <w:trPr>
          <w:cantSplit/>
        </w:trPr>
        <w:tc>
          <w:tcPr>
            <w:tcW w:w="5070" w:type="dxa"/>
          </w:tcPr>
          <w:p w14:paraId="57DB8D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Кострома (8657)</w:t>
            </w:r>
          </w:p>
        </w:tc>
        <w:tc>
          <w:tcPr>
            <w:tcW w:w="5103" w:type="dxa"/>
          </w:tcPr>
          <w:p w14:paraId="1CCF94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Кострома</w:t>
            </w:r>
          </w:p>
        </w:tc>
      </w:tr>
      <w:tr w:rsidR="00094A30" w:rsidRPr="00171131" w14:paraId="264D20B7" w14:textId="77777777" w:rsidTr="00D21494">
        <w:trPr>
          <w:cantSplit/>
        </w:trPr>
        <w:tc>
          <w:tcPr>
            <w:tcW w:w="5070" w:type="dxa"/>
          </w:tcPr>
          <w:p w14:paraId="0764FF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8B016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14CB31A" w14:textId="77777777" w:rsidTr="00D21494">
        <w:trPr>
          <w:cantSplit/>
        </w:trPr>
        <w:tc>
          <w:tcPr>
            <w:tcW w:w="5070" w:type="dxa"/>
          </w:tcPr>
          <w:p w14:paraId="77ECDF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774 6-го гл. управления НКМВ (8657)</w:t>
            </w:r>
          </w:p>
        </w:tc>
        <w:tc>
          <w:tcPr>
            <w:tcW w:w="5103" w:type="dxa"/>
          </w:tcPr>
          <w:p w14:paraId="5549F5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774 6-го гл. управления НКМВ 2-го гл. управления НКМВ (д. 124, оп. 7)</w:t>
            </w:r>
          </w:p>
        </w:tc>
      </w:tr>
      <w:tr w:rsidR="00094A30" w:rsidRPr="00171131" w14:paraId="4699E157" w14:textId="77777777" w:rsidTr="00D21494">
        <w:trPr>
          <w:cantSplit/>
        </w:trPr>
        <w:tc>
          <w:tcPr>
            <w:tcW w:w="5070" w:type="dxa"/>
          </w:tcPr>
          <w:p w14:paraId="467F98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81B9E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Армавир Краснодарского края</w:t>
            </w:r>
          </w:p>
        </w:tc>
      </w:tr>
      <w:tr w:rsidR="00094A30" w:rsidRPr="00171131" w14:paraId="2C360431" w14:textId="77777777" w:rsidTr="00D21494">
        <w:trPr>
          <w:cantSplit/>
        </w:trPr>
        <w:tc>
          <w:tcPr>
            <w:tcW w:w="5070" w:type="dxa"/>
          </w:tcPr>
          <w:p w14:paraId="186698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2EF95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689FCA6" w14:textId="77777777" w:rsidTr="00D21494">
        <w:trPr>
          <w:cantSplit/>
        </w:trPr>
        <w:tc>
          <w:tcPr>
            <w:tcW w:w="5070" w:type="dxa"/>
          </w:tcPr>
          <w:p w14:paraId="2F4B97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2104D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775 Главхиммаша НКМВ (д. 129, оп. 7)</w:t>
            </w:r>
          </w:p>
        </w:tc>
      </w:tr>
      <w:tr w:rsidR="00094A30" w:rsidRPr="00171131" w14:paraId="2FD96241" w14:textId="77777777" w:rsidTr="00D21494">
        <w:trPr>
          <w:cantSplit/>
        </w:trPr>
        <w:tc>
          <w:tcPr>
            <w:tcW w:w="5070" w:type="dxa"/>
          </w:tcPr>
          <w:p w14:paraId="36AE42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641A8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Нижнеднепровск</w:t>
            </w:r>
          </w:p>
        </w:tc>
      </w:tr>
      <w:tr w:rsidR="00094A30" w:rsidRPr="00171131" w14:paraId="7ADE51D7" w14:textId="77777777" w:rsidTr="00D21494">
        <w:trPr>
          <w:cantSplit/>
        </w:trPr>
        <w:tc>
          <w:tcPr>
            <w:tcW w:w="5070" w:type="dxa"/>
          </w:tcPr>
          <w:p w14:paraId="419B15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591F1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C157826" w14:textId="77777777" w:rsidTr="00D21494">
        <w:trPr>
          <w:cantSplit/>
        </w:trPr>
        <w:tc>
          <w:tcPr>
            <w:tcW w:w="5070" w:type="dxa"/>
          </w:tcPr>
          <w:p w14:paraId="3DF6A7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A7596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7022045" w14:textId="77777777" w:rsidTr="00D21494">
        <w:trPr>
          <w:cantSplit/>
        </w:trPr>
        <w:tc>
          <w:tcPr>
            <w:tcW w:w="5070" w:type="dxa"/>
          </w:tcPr>
          <w:p w14:paraId="6EAF1C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EF48E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EDF9B2E" w14:textId="77777777" w:rsidTr="00D21494">
        <w:trPr>
          <w:cantSplit/>
        </w:trPr>
        <w:tc>
          <w:tcPr>
            <w:tcW w:w="5070" w:type="dxa"/>
          </w:tcPr>
          <w:p w14:paraId="479CA3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F3C14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EF79D65" w14:textId="77777777" w:rsidTr="00D21494">
        <w:trPr>
          <w:cantSplit/>
        </w:trPr>
        <w:tc>
          <w:tcPr>
            <w:tcW w:w="5070" w:type="dxa"/>
          </w:tcPr>
          <w:p w14:paraId="035105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776 6-го гл. управления НКМВ (8657)</w:t>
            </w:r>
          </w:p>
        </w:tc>
        <w:tc>
          <w:tcPr>
            <w:tcW w:w="5103" w:type="dxa"/>
          </w:tcPr>
          <w:p w14:paraId="564B39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776 6-го гл. управления НКМВ</w:t>
            </w:r>
          </w:p>
        </w:tc>
      </w:tr>
      <w:tr w:rsidR="00094A30" w:rsidRPr="00171131" w14:paraId="2B7BCF14" w14:textId="77777777" w:rsidTr="00D21494">
        <w:trPr>
          <w:cantSplit/>
        </w:trPr>
        <w:tc>
          <w:tcPr>
            <w:tcW w:w="5070" w:type="dxa"/>
          </w:tcPr>
          <w:p w14:paraId="1C5DE8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9ABB6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BE98C36" w14:textId="77777777" w:rsidTr="00D21494">
        <w:trPr>
          <w:cantSplit/>
        </w:trPr>
        <w:tc>
          <w:tcPr>
            <w:tcW w:w="5070" w:type="dxa"/>
          </w:tcPr>
          <w:p w14:paraId="47C408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777 2-го гл. управления НКМВ</w:t>
            </w:r>
          </w:p>
        </w:tc>
        <w:tc>
          <w:tcPr>
            <w:tcW w:w="5103" w:type="dxa"/>
          </w:tcPr>
          <w:p w14:paraId="468A1F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777 2-го гл. управления НКМВ</w:t>
            </w:r>
          </w:p>
        </w:tc>
      </w:tr>
      <w:tr w:rsidR="00094A30" w:rsidRPr="00171131" w14:paraId="1152B567" w14:textId="77777777" w:rsidTr="00D21494">
        <w:trPr>
          <w:cantSplit/>
        </w:trPr>
        <w:tc>
          <w:tcPr>
            <w:tcW w:w="5070" w:type="dxa"/>
          </w:tcPr>
          <w:p w14:paraId="09B4D6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Ярославль (8657)</w:t>
            </w:r>
          </w:p>
        </w:tc>
        <w:tc>
          <w:tcPr>
            <w:tcW w:w="5103" w:type="dxa"/>
          </w:tcPr>
          <w:p w14:paraId="799983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Ярославль, п/я № 7</w:t>
            </w:r>
          </w:p>
        </w:tc>
      </w:tr>
      <w:tr w:rsidR="00094A30" w:rsidRPr="00171131" w14:paraId="6A2862CC" w14:textId="77777777" w:rsidTr="00D21494">
        <w:trPr>
          <w:cantSplit/>
        </w:trPr>
        <w:tc>
          <w:tcPr>
            <w:tcW w:w="5070" w:type="dxa"/>
          </w:tcPr>
          <w:p w14:paraId="2D05DF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563A1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3737940" w14:textId="77777777" w:rsidTr="00D21494">
        <w:trPr>
          <w:cantSplit/>
        </w:trPr>
        <w:tc>
          <w:tcPr>
            <w:tcW w:w="5070" w:type="dxa"/>
          </w:tcPr>
          <w:p w14:paraId="2A630B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4C562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Завод № 788 им. Маленкова Главармалита НКМВ </w:t>
            </w:r>
            <w:proofErr w:type="gramStart"/>
            <w:r w:rsidRPr="00171131">
              <w:rPr>
                <w:rFonts w:ascii="Times New Roman" w:hAnsi="Times New Roman"/>
                <w:color w:val="000000" w:themeColor="text1"/>
                <w:sz w:val="16"/>
                <w:szCs w:val="16"/>
              </w:rPr>
              <w:t>( д.</w:t>
            </w:r>
            <w:proofErr w:type="gramEnd"/>
            <w:r w:rsidRPr="00171131">
              <w:rPr>
                <w:rFonts w:ascii="Times New Roman" w:hAnsi="Times New Roman"/>
                <w:color w:val="000000" w:themeColor="text1"/>
                <w:sz w:val="16"/>
                <w:szCs w:val="16"/>
              </w:rPr>
              <w:t xml:space="preserve"> 122, оп. 7)</w:t>
            </w:r>
          </w:p>
        </w:tc>
      </w:tr>
      <w:tr w:rsidR="00094A30" w:rsidRPr="00171131" w14:paraId="58530AC4" w14:textId="77777777" w:rsidTr="00D21494">
        <w:trPr>
          <w:cantSplit/>
        </w:trPr>
        <w:tc>
          <w:tcPr>
            <w:tcW w:w="5070" w:type="dxa"/>
          </w:tcPr>
          <w:p w14:paraId="4FFF50F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0D1B6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Москва, ул. В. Красносельская, д.2/8</w:t>
            </w:r>
          </w:p>
        </w:tc>
      </w:tr>
      <w:tr w:rsidR="00094A30" w:rsidRPr="00171131" w14:paraId="75C2A8AE" w14:textId="77777777" w:rsidTr="00D21494">
        <w:trPr>
          <w:cantSplit/>
        </w:trPr>
        <w:tc>
          <w:tcPr>
            <w:tcW w:w="5070" w:type="dxa"/>
          </w:tcPr>
          <w:p w14:paraId="04D0D8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B1CAA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C7A1DC6" w14:textId="77777777" w:rsidTr="00D21494">
        <w:trPr>
          <w:cantSplit/>
        </w:trPr>
        <w:tc>
          <w:tcPr>
            <w:tcW w:w="5070" w:type="dxa"/>
          </w:tcPr>
          <w:p w14:paraId="47CE04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5A02A0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792 4-го гл. управления НКМВ</w:t>
            </w:r>
          </w:p>
        </w:tc>
      </w:tr>
      <w:tr w:rsidR="00094A30" w:rsidRPr="00171131" w14:paraId="6E239D92" w14:textId="77777777" w:rsidTr="00D21494">
        <w:trPr>
          <w:cantSplit/>
        </w:trPr>
        <w:tc>
          <w:tcPr>
            <w:tcW w:w="5070" w:type="dxa"/>
          </w:tcPr>
          <w:p w14:paraId="63D501B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DB043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Москва (д. 126, оп. 7), ул. Александро-Невская, д. № 1, п/я 52</w:t>
            </w:r>
          </w:p>
        </w:tc>
      </w:tr>
      <w:tr w:rsidR="00094A30" w:rsidRPr="00171131" w14:paraId="08211D6E" w14:textId="77777777" w:rsidTr="00D21494">
        <w:trPr>
          <w:cantSplit/>
        </w:trPr>
        <w:tc>
          <w:tcPr>
            <w:tcW w:w="5070" w:type="dxa"/>
          </w:tcPr>
          <w:p w14:paraId="6760EA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C071E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8DF2FC6" w14:textId="77777777" w:rsidTr="00D21494">
        <w:trPr>
          <w:cantSplit/>
        </w:trPr>
        <w:tc>
          <w:tcPr>
            <w:tcW w:w="5070" w:type="dxa"/>
          </w:tcPr>
          <w:p w14:paraId="7972A8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798 2-го гл. управления НКМВ</w:t>
            </w:r>
          </w:p>
        </w:tc>
        <w:tc>
          <w:tcPr>
            <w:tcW w:w="5103" w:type="dxa"/>
          </w:tcPr>
          <w:p w14:paraId="3EBECD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798 2-го гл. управления НКМВ (3-го гл. управления НКМВ, д. 125, оп. 7)</w:t>
            </w:r>
          </w:p>
        </w:tc>
      </w:tr>
      <w:tr w:rsidR="00094A30" w:rsidRPr="00171131" w14:paraId="74401256" w14:textId="77777777" w:rsidTr="00D21494">
        <w:trPr>
          <w:cantSplit/>
        </w:trPr>
        <w:tc>
          <w:tcPr>
            <w:tcW w:w="5070" w:type="dxa"/>
          </w:tcPr>
          <w:p w14:paraId="65388B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Москва (8657)</w:t>
            </w:r>
          </w:p>
        </w:tc>
        <w:tc>
          <w:tcPr>
            <w:tcW w:w="5103" w:type="dxa"/>
          </w:tcPr>
          <w:p w14:paraId="454146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Москва, 22, п/я № 2259</w:t>
            </w:r>
          </w:p>
        </w:tc>
      </w:tr>
      <w:tr w:rsidR="00094A30" w:rsidRPr="00171131" w14:paraId="4D8DA130" w14:textId="77777777" w:rsidTr="00D21494">
        <w:trPr>
          <w:cantSplit/>
        </w:trPr>
        <w:tc>
          <w:tcPr>
            <w:tcW w:w="5070" w:type="dxa"/>
          </w:tcPr>
          <w:p w14:paraId="590C6A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C6804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BF86E49" w14:textId="77777777" w:rsidTr="00D21494">
        <w:trPr>
          <w:cantSplit/>
        </w:trPr>
        <w:tc>
          <w:tcPr>
            <w:tcW w:w="5070" w:type="dxa"/>
          </w:tcPr>
          <w:p w14:paraId="4D6D91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F708D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801 (филиал завода № 760) 3-го гл. управления НКМВ (д. 125, оп. 7)</w:t>
            </w:r>
          </w:p>
        </w:tc>
      </w:tr>
      <w:tr w:rsidR="00094A30" w:rsidRPr="00171131" w14:paraId="121B8F37" w14:textId="77777777" w:rsidTr="00D21494">
        <w:trPr>
          <w:cantSplit/>
        </w:trPr>
        <w:tc>
          <w:tcPr>
            <w:tcW w:w="5070" w:type="dxa"/>
          </w:tcPr>
          <w:p w14:paraId="24AB95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59EA4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Свердловск</w:t>
            </w:r>
          </w:p>
        </w:tc>
      </w:tr>
      <w:tr w:rsidR="00094A30" w:rsidRPr="00171131" w14:paraId="69442751" w14:textId="77777777" w:rsidTr="00D21494">
        <w:trPr>
          <w:cantSplit/>
        </w:trPr>
        <w:tc>
          <w:tcPr>
            <w:tcW w:w="5070" w:type="dxa"/>
          </w:tcPr>
          <w:p w14:paraId="4651EA3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F9384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E3A811E" w14:textId="77777777" w:rsidTr="00D21494">
        <w:trPr>
          <w:cantSplit/>
        </w:trPr>
        <w:tc>
          <w:tcPr>
            <w:tcW w:w="5070" w:type="dxa"/>
          </w:tcPr>
          <w:p w14:paraId="76A5397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B9BAC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802 Главармалита НКМВ ( д. 122, оп. 7)</w:t>
            </w:r>
          </w:p>
        </w:tc>
      </w:tr>
      <w:tr w:rsidR="00094A30" w:rsidRPr="00171131" w14:paraId="2BEC4871" w14:textId="77777777" w:rsidTr="00D21494">
        <w:trPr>
          <w:cantSplit/>
        </w:trPr>
        <w:tc>
          <w:tcPr>
            <w:tcW w:w="5070" w:type="dxa"/>
          </w:tcPr>
          <w:p w14:paraId="057833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F5F09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Гусь-Хрустальный Ивановской области</w:t>
            </w:r>
          </w:p>
        </w:tc>
      </w:tr>
      <w:tr w:rsidR="00094A30" w:rsidRPr="00171131" w14:paraId="04FCECB2" w14:textId="77777777" w:rsidTr="00D21494">
        <w:trPr>
          <w:cantSplit/>
        </w:trPr>
        <w:tc>
          <w:tcPr>
            <w:tcW w:w="5070" w:type="dxa"/>
          </w:tcPr>
          <w:p w14:paraId="22A3DA6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2FED3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E9D1C96" w14:textId="77777777" w:rsidTr="00D21494">
        <w:trPr>
          <w:cantSplit/>
        </w:trPr>
        <w:tc>
          <w:tcPr>
            <w:tcW w:w="5070" w:type="dxa"/>
          </w:tcPr>
          <w:p w14:paraId="761113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807 5-го гл. управления НКМВ (8657)</w:t>
            </w:r>
          </w:p>
        </w:tc>
        <w:tc>
          <w:tcPr>
            <w:tcW w:w="5103" w:type="dxa"/>
          </w:tcPr>
          <w:p w14:paraId="081B692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807 5-го гл. управления НКМВ (3-го гл. управления НКМВ, д. 125, оп. 7)</w:t>
            </w:r>
          </w:p>
        </w:tc>
      </w:tr>
      <w:tr w:rsidR="00094A30" w:rsidRPr="00171131" w14:paraId="00368629" w14:textId="77777777" w:rsidTr="00D21494">
        <w:trPr>
          <w:cantSplit/>
        </w:trPr>
        <w:tc>
          <w:tcPr>
            <w:tcW w:w="5070" w:type="dxa"/>
          </w:tcPr>
          <w:p w14:paraId="0C5E7B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FA7B7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Пенза</w:t>
            </w:r>
          </w:p>
        </w:tc>
      </w:tr>
      <w:tr w:rsidR="00094A30" w:rsidRPr="00171131" w14:paraId="024D358B" w14:textId="77777777" w:rsidTr="00D21494">
        <w:trPr>
          <w:cantSplit/>
        </w:trPr>
        <w:tc>
          <w:tcPr>
            <w:tcW w:w="5070" w:type="dxa"/>
          </w:tcPr>
          <w:p w14:paraId="46C587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2E33A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2807FC4" w14:textId="77777777" w:rsidTr="00D21494">
        <w:trPr>
          <w:cantSplit/>
        </w:trPr>
        <w:tc>
          <w:tcPr>
            <w:tcW w:w="5070" w:type="dxa"/>
          </w:tcPr>
          <w:p w14:paraId="670BBD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860BE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808 3-го гл. управления НКМВ (д. 125, оп. 7)</w:t>
            </w:r>
          </w:p>
        </w:tc>
      </w:tr>
      <w:tr w:rsidR="00094A30" w:rsidRPr="00171131" w14:paraId="3A1A7FA6" w14:textId="77777777" w:rsidTr="00D21494">
        <w:trPr>
          <w:cantSplit/>
        </w:trPr>
        <w:tc>
          <w:tcPr>
            <w:tcW w:w="5070" w:type="dxa"/>
          </w:tcPr>
          <w:p w14:paraId="56B258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2FAC9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Рыбинск Ярославской области, Луговая ул., д. 7, п/я 40</w:t>
            </w:r>
          </w:p>
        </w:tc>
      </w:tr>
      <w:tr w:rsidR="00094A30" w:rsidRPr="00171131" w14:paraId="2BC6F696" w14:textId="77777777" w:rsidTr="00D21494">
        <w:trPr>
          <w:cantSplit/>
        </w:trPr>
        <w:tc>
          <w:tcPr>
            <w:tcW w:w="5070" w:type="dxa"/>
          </w:tcPr>
          <w:p w14:paraId="259FE6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25256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1173724" w14:textId="77777777" w:rsidTr="00D21494">
        <w:trPr>
          <w:cantSplit/>
        </w:trPr>
        <w:tc>
          <w:tcPr>
            <w:tcW w:w="5070" w:type="dxa"/>
          </w:tcPr>
          <w:p w14:paraId="0AEEAE1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19876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810 3-го гл. управления НКМВ (д. 125, оп. 7)</w:t>
            </w:r>
          </w:p>
        </w:tc>
      </w:tr>
      <w:tr w:rsidR="00094A30" w:rsidRPr="00171131" w14:paraId="67E8A686" w14:textId="77777777" w:rsidTr="00D21494">
        <w:trPr>
          <w:cantSplit/>
        </w:trPr>
        <w:tc>
          <w:tcPr>
            <w:tcW w:w="5070" w:type="dxa"/>
          </w:tcPr>
          <w:p w14:paraId="02AB40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EC85E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Ленинград 22, п/я № 237</w:t>
            </w:r>
          </w:p>
        </w:tc>
      </w:tr>
      <w:tr w:rsidR="00094A30" w:rsidRPr="00171131" w14:paraId="4ADC8CB0" w14:textId="77777777" w:rsidTr="00D21494">
        <w:trPr>
          <w:cantSplit/>
        </w:trPr>
        <w:tc>
          <w:tcPr>
            <w:tcW w:w="5070" w:type="dxa"/>
          </w:tcPr>
          <w:p w14:paraId="634956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F805F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16A8FF3" w14:textId="77777777" w:rsidTr="00D21494">
        <w:trPr>
          <w:cantSplit/>
        </w:trPr>
        <w:tc>
          <w:tcPr>
            <w:tcW w:w="5070" w:type="dxa"/>
          </w:tcPr>
          <w:p w14:paraId="0A0E17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9B9A1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815 3-го гл. управления НКМВ (д. 125, оп. 7)</w:t>
            </w:r>
          </w:p>
        </w:tc>
      </w:tr>
      <w:tr w:rsidR="00094A30" w:rsidRPr="00171131" w14:paraId="0C3BD686" w14:textId="77777777" w:rsidTr="00D21494">
        <w:trPr>
          <w:cantSplit/>
        </w:trPr>
        <w:tc>
          <w:tcPr>
            <w:tcW w:w="5070" w:type="dxa"/>
          </w:tcPr>
          <w:p w14:paraId="302136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52F8CD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Шадринск Курганской области, п/я № 38</w:t>
            </w:r>
          </w:p>
        </w:tc>
      </w:tr>
      <w:tr w:rsidR="00094A30" w:rsidRPr="00171131" w14:paraId="10FB66CB" w14:textId="77777777" w:rsidTr="00D21494">
        <w:trPr>
          <w:cantSplit/>
        </w:trPr>
        <w:tc>
          <w:tcPr>
            <w:tcW w:w="5070" w:type="dxa"/>
          </w:tcPr>
          <w:p w14:paraId="6EA19D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916F6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4891485" w14:textId="77777777" w:rsidTr="00D21494">
        <w:trPr>
          <w:cantSplit/>
        </w:trPr>
        <w:tc>
          <w:tcPr>
            <w:tcW w:w="5070" w:type="dxa"/>
          </w:tcPr>
          <w:p w14:paraId="17A328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819 (Московская область) (8657)</w:t>
            </w:r>
          </w:p>
        </w:tc>
        <w:tc>
          <w:tcPr>
            <w:tcW w:w="5103" w:type="dxa"/>
          </w:tcPr>
          <w:p w14:paraId="69559D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819 3-го гл. управления НКМВ (д. 125, оп. 7)</w:t>
            </w:r>
          </w:p>
        </w:tc>
      </w:tr>
      <w:tr w:rsidR="00094A30" w:rsidRPr="00171131" w14:paraId="793637AA" w14:textId="77777777" w:rsidTr="00D21494">
        <w:trPr>
          <w:cantSplit/>
        </w:trPr>
        <w:tc>
          <w:tcPr>
            <w:tcW w:w="5070" w:type="dxa"/>
          </w:tcPr>
          <w:p w14:paraId="69E4E8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DC928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Коломна, Московская область</w:t>
            </w:r>
          </w:p>
        </w:tc>
      </w:tr>
      <w:tr w:rsidR="00094A30" w:rsidRPr="00171131" w14:paraId="1ACC7FC1" w14:textId="77777777" w:rsidTr="00D21494">
        <w:trPr>
          <w:cantSplit/>
        </w:trPr>
        <w:tc>
          <w:tcPr>
            <w:tcW w:w="5070" w:type="dxa"/>
          </w:tcPr>
          <w:p w14:paraId="300279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9EBEC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DF4F357" w14:textId="77777777" w:rsidTr="00D21494">
        <w:trPr>
          <w:cantSplit/>
        </w:trPr>
        <w:tc>
          <w:tcPr>
            <w:tcW w:w="5070" w:type="dxa"/>
          </w:tcPr>
          <w:p w14:paraId="324DC3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821 3-го гл. управления НКМВ (8657)</w:t>
            </w:r>
          </w:p>
        </w:tc>
        <w:tc>
          <w:tcPr>
            <w:tcW w:w="5103" w:type="dxa"/>
          </w:tcPr>
          <w:p w14:paraId="6C4BAB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821 3-го гл. управления НКМВ</w:t>
            </w:r>
          </w:p>
        </w:tc>
      </w:tr>
      <w:tr w:rsidR="00094A30" w:rsidRPr="00171131" w14:paraId="662705C0" w14:textId="77777777" w:rsidTr="00D21494">
        <w:trPr>
          <w:cantSplit/>
        </w:trPr>
        <w:tc>
          <w:tcPr>
            <w:tcW w:w="5070" w:type="dxa"/>
          </w:tcPr>
          <w:p w14:paraId="292822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3C636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Пенза</w:t>
            </w:r>
          </w:p>
        </w:tc>
      </w:tr>
      <w:tr w:rsidR="00094A30" w:rsidRPr="00171131" w14:paraId="58A7CA46" w14:textId="77777777" w:rsidTr="00D21494">
        <w:trPr>
          <w:cantSplit/>
        </w:trPr>
        <w:tc>
          <w:tcPr>
            <w:tcW w:w="5070" w:type="dxa"/>
          </w:tcPr>
          <w:p w14:paraId="02148A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91B55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C734795" w14:textId="77777777" w:rsidTr="00D21494">
        <w:trPr>
          <w:cantSplit/>
        </w:trPr>
        <w:tc>
          <w:tcPr>
            <w:tcW w:w="5070" w:type="dxa"/>
          </w:tcPr>
          <w:p w14:paraId="3807D4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822 4-го гл. управления НКМВ (8657)</w:t>
            </w:r>
          </w:p>
        </w:tc>
        <w:tc>
          <w:tcPr>
            <w:tcW w:w="5103" w:type="dxa"/>
          </w:tcPr>
          <w:p w14:paraId="1F690F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822 4-го гл. управления НКМВ</w:t>
            </w:r>
          </w:p>
        </w:tc>
      </w:tr>
      <w:tr w:rsidR="00094A30" w:rsidRPr="00171131" w14:paraId="72AB7F1B" w14:textId="77777777" w:rsidTr="00D21494">
        <w:trPr>
          <w:cantSplit/>
        </w:trPr>
        <w:tc>
          <w:tcPr>
            <w:tcW w:w="5070" w:type="dxa"/>
          </w:tcPr>
          <w:p w14:paraId="0D8DDB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61D07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пос. Сысерть Свердловской области, п/я № 102 (д. 126, оп. 7)</w:t>
            </w:r>
          </w:p>
        </w:tc>
      </w:tr>
      <w:tr w:rsidR="00094A30" w:rsidRPr="00171131" w14:paraId="4E3B4D93" w14:textId="77777777" w:rsidTr="00D21494">
        <w:trPr>
          <w:cantSplit/>
        </w:trPr>
        <w:tc>
          <w:tcPr>
            <w:tcW w:w="5070" w:type="dxa"/>
          </w:tcPr>
          <w:p w14:paraId="383827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D5984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1720399" w14:textId="77777777" w:rsidTr="00D21494">
        <w:trPr>
          <w:cantSplit/>
        </w:trPr>
        <w:tc>
          <w:tcPr>
            <w:tcW w:w="5070" w:type="dxa"/>
          </w:tcPr>
          <w:p w14:paraId="541BEE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825 5-го гл. управления НКМВ</w:t>
            </w:r>
          </w:p>
        </w:tc>
        <w:tc>
          <w:tcPr>
            <w:tcW w:w="5103" w:type="dxa"/>
          </w:tcPr>
          <w:p w14:paraId="4EA3EA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825 5-го гл. управления НКМВ</w:t>
            </w:r>
          </w:p>
        </w:tc>
      </w:tr>
      <w:tr w:rsidR="00094A30" w:rsidRPr="00171131" w14:paraId="41023045" w14:textId="77777777" w:rsidTr="00D21494">
        <w:trPr>
          <w:cantSplit/>
        </w:trPr>
        <w:tc>
          <w:tcPr>
            <w:tcW w:w="5070" w:type="dxa"/>
          </w:tcPr>
          <w:p w14:paraId="0E00C6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Куса (8657)</w:t>
            </w:r>
          </w:p>
        </w:tc>
        <w:tc>
          <w:tcPr>
            <w:tcW w:w="5103" w:type="dxa"/>
          </w:tcPr>
          <w:p w14:paraId="4EC6F0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Куса Челябинской области</w:t>
            </w:r>
          </w:p>
        </w:tc>
      </w:tr>
      <w:tr w:rsidR="00094A30" w:rsidRPr="00171131" w14:paraId="4BCE2C33" w14:textId="77777777" w:rsidTr="00D21494">
        <w:trPr>
          <w:cantSplit/>
        </w:trPr>
        <w:tc>
          <w:tcPr>
            <w:tcW w:w="5070" w:type="dxa"/>
          </w:tcPr>
          <w:p w14:paraId="0C029E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B9059B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C0FB77F" w14:textId="77777777" w:rsidTr="00D21494">
        <w:trPr>
          <w:cantSplit/>
        </w:trPr>
        <w:tc>
          <w:tcPr>
            <w:tcW w:w="5070" w:type="dxa"/>
          </w:tcPr>
          <w:p w14:paraId="3F828A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825 5-го гл. управления НКМВ</w:t>
            </w:r>
          </w:p>
        </w:tc>
        <w:tc>
          <w:tcPr>
            <w:tcW w:w="5103" w:type="dxa"/>
          </w:tcPr>
          <w:p w14:paraId="0DFE9E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825 5-го гл. управления НКМВ</w:t>
            </w:r>
          </w:p>
        </w:tc>
      </w:tr>
      <w:tr w:rsidR="00094A30" w:rsidRPr="00171131" w14:paraId="7997AE31" w14:textId="77777777" w:rsidTr="00D21494">
        <w:trPr>
          <w:cantSplit/>
        </w:trPr>
        <w:tc>
          <w:tcPr>
            <w:tcW w:w="5070" w:type="dxa"/>
          </w:tcPr>
          <w:p w14:paraId="01FF7A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Челябинск (8657)</w:t>
            </w:r>
          </w:p>
        </w:tc>
        <w:tc>
          <w:tcPr>
            <w:tcW w:w="5103" w:type="dxa"/>
          </w:tcPr>
          <w:p w14:paraId="410861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Челябинск</w:t>
            </w:r>
          </w:p>
        </w:tc>
      </w:tr>
      <w:tr w:rsidR="00094A30" w:rsidRPr="00171131" w14:paraId="4E66531D" w14:textId="77777777" w:rsidTr="00D21494">
        <w:trPr>
          <w:cantSplit/>
        </w:trPr>
        <w:tc>
          <w:tcPr>
            <w:tcW w:w="5070" w:type="dxa"/>
          </w:tcPr>
          <w:p w14:paraId="4B0293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CD4E5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8403079" w14:textId="77777777" w:rsidTr="00D21494">
        <w:trPr>
          <w:cantSplit/>
        </w:trPr>
        <w:tc>
          <w:tcPr>
            <w:tcW w:w="5070" w:type="dxa"/>
          </w:tcPr>
          <w:p w14:paraId="468F67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686B0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828 3-го гл. управления НКМВ (д. 125, оп. 7)</w:t>
            </w:r>
          </w:p>
        </w:tc>
      </w:tr>
      <w:tr w:rsidR="00094A30" w:rsidRPr="00171131" w14:paraId="50DF9AD8" w14:textId="77777777" w:rsidTr="00D21494">
        <w:trPr>
          <w:cantSplit/>
        </w:trPr>
        <w:tc>
          <w:tcPr>
            <w:tcW w:w="5070" w:type="dxa"/>
          </w:tcPr>
          <w:p w14:paraId="5190810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FB1BE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Москва, п/я 1543</w:t>
            </w:r>
          </w:p>
        </w:tc>
      </w:tr>
      <w:tr w:rsidR="00094A30" w:rsidRPr="00171131" w14:paraId="162F3621" w14:textId="77777777" w:rsidTr="00D21494">
        <w:trPr>
          <w:cantSplit/>
        </w:trPr>
        <w:tc>
          <w:tcPr>
            <w:tcW w:w="5070" w:type="dxa"/>
          </w:tcPr>
          <w:p w14:paraId="2D4433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C821A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790125A" w14:textId="77777777" w:rsidTr="00D21494">
        <w:trPr>
          <w:cantSplit/>
        </w:trPr>
        <w:tc>
          <w:tcPr>
            <w:tcW w:w="5070" w:type="dxa"/>
          </w:tcPr>
          <w:p w14:paraId="2C3C40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E8AA2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829 3-го гл. управления НКМВ (д. 125, оп. 7)</w:t>
            </w:r>
          </w:p>
        </w:tc>
      </w:tr>
      <w:tr w:rsidR="00094A30" w:rsidRPr="00171131" w14:paraId="2DCC22C9" w14:textId="77777777" w:rsidTr="00D21494">
        <w:trPr>
          <w:cantSplit/>
        </w:trPr>
        <w:tc>
          <w:tcPr>
            <w:tcW w:w="5070" w:type="dxa"/>
          </w:tcPr>
          <w:p w14:paraId="7D1CED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9CD23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Москва, 5, Ольховская ул., д. 27, п/я № 1545</w:t>
            </w:r>
          </w:p>
        </w:tc>
      </w:tr>
      <w:tr w:rsidR="00094A30" w:rsidRPr="00171131" w14:paraId="77680426" w14:textId="77777777" w:rsidTr="00D21494">
        <w:trPr>
          <w:cantSplit/>
        </w:trPr>
        <w:tc>
          <w:tcPr>
            <w:tcW w:w="5070" w:type="dxa"/>
          </w:tcPr>
          <w:p w14:paraId="0B5F48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17C44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5DF5810" w14:textId="77777777" w:rsidTr="00D21494">
        <w:trPr>
          <w:cantSplit/>
        </w:trPr>
        <w:tc>
          <w:tcPr>
            <w:tcW w:w="5070" w:type="dxa"/>
          </w:tcPr>
          <w:p w14:paraId="6C740E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B6D94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830 3-го гл. управления НКМВ (д. 125, оп. 7) (Московский механический экспериментальный завод)</w:t>
            </w:r>
          </w:p>
        </w:tc>
      </w:tr>
      <w:tr w:rsidR="00094A30" w:rsidRPr="00171131" w14:paraId="571304FC" w14:textId="77777777" w:rsidTr="00D21494">
        <w:trPr>
          <w:cantSplit/>
        </w:trPr>
        <w:tc>
          <w:tcPr>
            <w:tcW w:w="5070" w:type="dxa"/>
          </w:tcPr>
          <w:p w14:paraId="144254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FC1C0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Москва, 5, п/я № 1642</w:t>
            </w:r>
          </w:p>
        </w:tc>
      </w:tr>
      <w:tr w:rsidR="00094A30" w:rsidRPr="00171131" w14:paraId="1B7BFDC5" w14:textId="77777777" w:rsidTr="00D21494">
        <w:trPr>
          <w:cantSplit/>
        </w:trPr>
        <w:tc>
          <w:tcPr>
            <w:tcW w:w="5070" w:type="dxa"/>
          </w:tcPr>
          <w:p w14:paraId="0FB31C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56980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8B60152" w14:textId="77777777" w:rsidTr="00D21494">
        <w:trPr>
          <w:cantSplit/>
        </w:trPr>
        <w:tc>
          <w:tcPr>
            <w:tcW w:w="5070" w:type="dxa"/>
          </w:tcPr>
          <w:p w14:paraId="7EC329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834 5-го гл. управления НКМВ</w:t>
            </w:r>
          </w:p>
        </w:tc>
        <w:tc>
          <w:tcPr>
            <w:tcW w:w="5103" w:type="dxa"/>
          </w:tcPr>
          <w:p w14:paraId="2025E4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834 5-го гл. управления НКМВ</w:t>
            </w:r>
          </w:p>
        </w:tc>
      </w:tr>
      <w:tr w:rsidR="00094A30" w:rsidRPr="00171131" w14:paraId="17EDC8C2" w14:textId="77777777" w:rsidTr="00D21494">
        <w:trPr>
          <w:cantSplit/>
        </w:trPr>
        <w:tc>
          <w:tcPr>
            <w:tcW w:w="5070" w:type="dxa"/>
          </w:tcPr>
          <w:p w14:paraId="295DA2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Златоуст (8657)</w:t>
            </w:r>
          </w:p>
        </w:tc>
        <w:tc>
          <w:tcPr>
            <w:tcW w:w="5103" w:type="dxa"/>
          </w:tcPr>
          <w:p w14:paraId="083297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Златоуст Челябинской области, п/я № 62</w:t>
            </w:r>
          </w:p>
        </w:tc>
      </w:tr>
      <w:tr w:rsidR="00094A30" w:rsidRPr="00171131" w14:paraId="3EC4AAAC" w14:textId="77777777" w:rsidTr="00D21494">
        <w:trPr>
          <w:cantSplit/>
        </w:trPr>
        <w:tc>
          <w:tcPr>
            <w:tcW w:w="5070" w:type="dxa"/>
          </w:tcPr>
          <w:p w14:paraId="183B72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BA833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9BC2419" w14:textId="77777777" w:rsidTr="00D21494">
        <w:trPr>
          <w:cantSplit/>
        </w:trPr>
        <w:tc>
          <w:tcPr>
            <w:tcW w:w="5070" w:type="dxa"/>
          </w:tcPr>
          <w:p w14:paraId="19D46D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834 5-го гл. управления НКМВ</w:t>
            </w:r>
          </w:p>
        </w:tc>
        <w:tc>
          <w:tcPr>
            <w:tcW w:w="5103" w:type="dxa"/>
          </w:tcPr>
          <w:p w14:paraId="058A67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834 5-го гл. управления НКМВ</w:t>
            </w:r>
          </w:p>
        </w:tc>
      </w:tr>
      <w:tr w:rsidR="00094A30" w:rsidRPr="00171131" w14:paraId="7C847257" w14:textId="77777777" w:rsidTr="00D21494">
        <w:trPr>
          <w:cantSplit/>
        </w:trPr>
        <w:tc>
          <w:tcPr>
            <w:tcW w:w="5070" w:type="dxa"/>
          </w:tcPr>
          <w:p w14:paraId="31C18E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Челябинск (8657)</w:t>
            </w:r>
          </w:p>
        </w:tc>
        <w:tc>
          <w:tcPr>
            <w:tcW w:w="5103" w:type="dxa"/>
          </w:tcPr>
          <w:p w14:paraId="698A5F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Челябинск</w:t>
            </w:r>
          </w:p>
        </w:tc>
      </w:tr>
      <w:tr w:rsidR="00094A30" w:rsidRPr="00171131" w14:paraId="5BACC549" w14:textId="77777777" w:rsidTr="00D21494">
        <w:trPr>
          <w:cantSplit/>
        </w:trPr>
        <w:tc>
          <w:tcPr>
            <w:tcW w:w="5070" w:type="dxa"/>
          </w:tcPr>
          <w:p w14:paraId="00236A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9B18E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7006989" w14:textId="77777777" w:rsidTr="00D21494">
        <w:trPr>
          <w:cantSplit/>
        </w:trPr>
        <w:tc>
          <w:tcPr>
            <w:tcW w:w="5070" w:type="dxa"/>
          </w:tcPr>
          <w:p w14:paraId="0E197B4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835 5-го гл. управления НКМВ (8657)</w:t>
            </w:r>
          </w:p>
        </w:tc>
        <w:tc>
          <w:tcPr>
            <w:tcW w:w="5103" w:type="dxa"/>
          </w:tcPr>
          <w:p w14:paraId="029B33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835 5-го гл. управления НКМВ</w:t>
            </w:r>
          </w:p>
        </w:tc>
      </w:tr>
      <w:tr w:rsidR="00094A30" w:rsidRPr="00171131" w14:paraId="7C12E79D" w14:textId="77777777" w:rsidTr="00D21494">
        <w:trPr>
          <w:cantSplit/>
        </w:trPr>
        <w:tc>
          <w:tcPr>
            <w:tcW w:w="5070" w:type="dxa"/>
          </w:tcPr>
          <w:p w14:paraId="05DD5A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7F063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Чистополь ТССР (д. 127, оп. 7)</w:t>
            </w:r>
          </w:p>
        </w:tc>
      </w:tr>
      <w:tr w:rsidR="00094A30" w:rsidRPr="00171131" w14:paraId="158D4542" w14:textId="77777777" w:rsidTr="00D21494">
        <w:trPr>
          <w:cantSplit/>
        </w:trPr>
        <w:tc>
          <w:tcPr>
            <w:tcW w:w="5070" w:type="dxa"/>
          </w:tcPr>
          <w:p w14:paraId="7C4C72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BCFFF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03D4B24" w14:textId="77777777" w:rsidTr="00D21494">
        <w:trPr>
          <w:cantSplit/>
        </w:trPr>
        <w:tc>
          <w:tcPr>
            <w:tcW w:w="5070" w:type="dxa"/>
          </w:tcPr>
          <w:p w14:paraId="67A6C30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395AD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836 5-го гл. управления НКМВ (д. 127, оп. 7)</w:t>
            </w:r>
          </w:p>
        </w:tc>
      </w:tr>
      <w:tr w:rsidR="00094A30" w:rsidRPr="00171131" w14:paraId="0F01E02F" w14:textId="77777777" w:rsidTr="00D21494">
        <w:trPr>
          <w:cantSplit/>
        </w:trPr>
        <w:tc>
          <w:tcPr>
            <w:tcW w:w="5070" w:type="dxa"/>
          </w:tcPr>
          <w:p w14:paraId="6A785D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6B529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Москва, ул. Нижне Сыромятническая, д. 2</w:t>
            </w:r>
          </w:p>
        </w:tc>
      </w:tr>
      <w:tr w:rsidR="00094A30" w:rsidRPr="00171131" w14:paraId="21233F9C" w14:textId="77777777" w:rsidTr="00D21494">
        <w:trPr>
          <w:cantSplit/>
        </w:trPr>
        <w:tc>
          <w:tcPr>
            <w:tcW w:w="5070" w:type="dxa"/>
          </w:tcPr>
          <w:p w14:paraId="560232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D5496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E730BC0" w14:textId="77777777" w:rsidTr="00D21494">
        <w:trPr>
          <w:cantSplit/>
        </w:trPr>
        <w:tc>
          <w:tcPr>
            <w:tcW w:w="5070" w:type="dxa"/>
          </w:tcPr>
          <w:p w14:paraId="604C02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837 5-го гл. управления НКМВ</w:t>
            </w:r>
          </w:p>
        </w:tc>
        <w:tc>
          <w:tcPr>
            <w:tcW w:w="5103" w:type="dxa"/>
          </w:tcPr>
          <w:p w14:paraId="5EF8EB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837 5-го гл. управления НКМВ</w:t>
            </w:r>
          </w:p>
        </w:tc>
      </w:tr>
      <w:tr w:rsidR="00094A30" w:rsidRPr="00171131" w14:paraId="3955D39A" w14:textId="77777777" w:rsidTr="00D21494">
        <w:trPr>
          <w:cantSplit/>
        </w:trPr>
        <w:tc>
          <w:tcPr>
            <w:tcW w:w="5070" w:type="dxa"/>
          </w:tcPr>
          <w:p w14:paraId="6E967CF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Московская область (8657)</w:t>
            </w:r>
          </w:p>
        </w:tc>
        <w:tc>
          <w:tcPr>
            <w:tcW w:w="5103" w:type="dxa"/>
          </w:tcPr>
          <w:p w14:paraId="1E4432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Углич, п/я № 1</w:t>
            </w:r>
          </w:p>
        </w:tc>
      </w:tr>
      <w:tr w:rsidR="00094A30" w:rsidRPr="00171131" w14:paraId="04D6A203" w14:textId="77777777" w:rsidTr="00D21494">
        <w:trPr>
          <w:cantSplit/>
        </w:trPr>
        <w:tc>
          <w:tcPr>
            <w:tcW w:w="5070" w:type="dxa"/>
          </w:tcPr>
          <w:p w14:paraId="2CA381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7A7363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C389E52" w14:textId="77777777" w:rsidTr="00D21494">
        <w:trPr>
          <w:cantSplit/>
        </w:trPr>
        <w:tc>
          <w:tcPr>
            <w:tcW w:w="5070" w:type="dxa"/>
          </w:tcPr>
          <w:p w14:paraId="391207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3A3C1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838 5-го гл. управления НКМВ (д. 127, оп. 7)</w:t>
            </w:r>
          </w:p>
        </w:tc>
      </w:tr>
      <w:tr w:rsidR="00094A30" w:rsidRPr="00171131" w14:paraId="71597132" w14:textId="77777777" w:rsidTr="00D21494">
        <w:trPr>
          <w:cantSplit/>
        </w:trPr>
        <w:tc>
          <w:tcPr>
            <w:tcW w:w="5070" w:type="dxa"/>
          </w:tcPr>
          <w:p w14:paraId="631E77D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2E975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Томск, п/я № 34</w:t>
            </w:r>
          </w:p>
        </w:tc>
      </w:tr>
      <w:tr w:rsidR="00094A30" w:rsidRPr="00171131" w14:paraId="73788A19" w14:textId="77777777" w:rsidTr="00D21494">
        <w:trPr>
          <w:cantSplit/>
        </w:trPr>
        <w:tc>
          <w:tcPr>
            <w:tcW w:w="5070" w:type="dxa"/>
          </w:tcPr>
          <w:p w14:paraId="0F5873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F5B0F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8FB23E8" w14:textId="77777777" w:rsidTr="00D21494">
        <w:trPr>
          <w:cantSplit/>
        </w:trPr>
        <w:tc>
          <w:tcPr>
            <w:tcW w:w="5070" w:type="dxa"/>
          </w:tcPr>
          <w:p w14:paraId="7256CE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73360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839 5-го гл. управления НКМВ (д. 127, оп. 7)</w:t>
            </w:r>
          </w:p>
        </w:tc>
      </w:tr>
      <w:tr w:rsidR="00094A30" w:rsidRPr="00171131" w14:paraId="6250E6EC" w14:textId="77777777" w:rsidTr="00D21494">
        <w:trPr>
          <w:cantSplit/>
        </w:trPr>
        <w:tc>
          <w:tcPr>
            <w:tcW w:w="5070" w:type="dxa"/>
          </w:tcPr>
          <w:p w14:paraId="359D60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183A4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Барнаул</w:t>
            </w:r>
          </w:p>
        </w:tc>
      </w:tr>
      <w:tr w:rsidR="00094A30" w:rsidRPr="00171131" w14:paraId="44AA4B8B" w14:textId="77777777" w:rsidTr="00D21494">
        <w:trPr>
          <w:cantSplit/>
        </w:trPr>
        <w:tc>
          <w:tcPr>
            <w:tcW w:w="5070" w:type="dxa"/>
          </w:tcPr>
          <w:p w14:paraId="54B7CB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A095FB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D74BA9B" w14:textId="77777777" w:rsidTr="00D21494">
        <w:trPr>
          <w:cantSplit/>
        </w:trPr>
        <w:tc>
          <w:tcPr>
            <w:tcW w:w="5070" w:type="dxa"/>
          </w:tcPr>
          <w:p w14:paraId="5420FF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0FE0E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840 5-го гл. управления НКМВ (д. 127, оп. 7)</w:t>
            </w:r>
          </w:p>
        </w:tc>
      </w:tr>
      <w:tr w:rsidR="00094A30" w:rsidRPr="00171131" w14:paraId="5E77BD92" w14:textId="77777777" w:rsidTr="00D21494">
        <w:trPr>
          <w:cantSplit/>
        </w:trPr>
        <w:tc>
          <w:tcPr>
            <w:tcW w:w="5070" w:type="dxa"/>
          </w:tcPr>
          <w:p w14:paraId="0227CF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C61C9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Москва, п/я № 2304</w:t>
            </w:r>
          </w:p>
        </w:tc>
      </w:tr>
      <w:tr w:rsidR="00094A30" w:rsidRPr="00171131" w14:paraId="21E057C8" w14:textId="77777777" w:rsidTr="00D21494">
        <w:trPr>
          <w:cantSplit/>
        </w:trPr>
        <w:tc>
          <w:tcPr>
            <w:tcW w:w="5070" w:type="dxa"/>
          </w:tcPr>
          <w:p w14:paraId="32B07C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7A076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28F1EB6" w14:textId="77777777" w:rsidTr="00D21494">
        <w:trPr>
          <w:cantSplit/>
        </w:trPr>
        <w:tc>
          <w:tcPr>
            <w:tcW w:w="5070" w:type="dxa"/>
          </w:tcPr>
          <w:p w14:paraId="369469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6987A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843 5-го гл. управления НКМВ (д. 127, оп. 7), п/я № 4066</w:t>
            </w:r>
          </w:p>
        </w:tc>
      </w:tr>
      <w:tr w:rsidR="00094A30" w:rsidRPr="00171131" w14:paraId="28685EB6" w14:textId="77777777" w:rsidTr="00D21494">
        <w:trPr>
          <w:cantSplit/>
        </w:trPr>
        <w:tc>
          <w:tcPr>
            <w:tcW w:w="5070" w:type="dxa"/>
          </w:tcPr>
          <w:p w14:paraId="579A0B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BC38F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401C786" w14:textId="77777777" w:rsidTr="00D21494">
        <w:trPr>
          <w:cantSplit/>
        </w:trPr>
        <w:tc>
          <w:tcPr>
            <w:tcW w:w="5070" w:type="dxa"/>
          </w:tcPr>
          <w:p w14:paraId="470631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845 5-го гл. управления НКМВ (8657)</w:t>
            </w:r>
          </w:p>
        </w:tc>
        <w:tc>
          <w:tcPr>
            <w:tcW w:w="5103" w:type="dxa"/>
          </w:tcPr>
          <w:p w14:paraId="539A5D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845 им. Кирова 5-го гл. управления НКМВ</w:t>
            </w:r>
          </w:p>
        </w:tc>
      </w:tr>
      <w:tr w:rsidR="00094A30" w:rsidRPr="00171131" w14:paraId="246A3FBD" w14:textId="77777777" w:rsidTr="00D21494">
        <w:trPr>
          <w:cantSplit/>
        </w:trPr>
        <w:tc>
          <w:tcPr>
            <w:tcW w:w="5070" w:type="dxa"/>
          </w:tcPr>
          <w:p w14:paraId="335039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7AFF5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Москва, Воронцовская ул., д. 35, п/я № 1159 (д. 127, оп. 7)</w:t>
            </w:r>
          </w:p>
        </w:tc>
      </w:tr>
      <w:tr w:rsidR="00094A30" w:rsidRPr="00171131" w14:paraId="04ABD583" w14:textId="77777777" w:rsidTr="00D21494">
        <w:trPr>
          <w:cantSplit/>
        </w:trPr>
        <w:tc>
          <w:tcPr>
            <w:tcW w:w="5070" w:type="dxa"/>
          </w:tcPr>
          <w:p w14:paraId="1B1C02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C9469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CD091E1" w14:textId="77777777" w:rsidTr="00D21494">
        <w:trPr>
          <w:cantSplit/>
        </w:trPr>
        <w:tc>
          <w:tcPr>
            <w:tcW w:w="5070" w:type="dxa"/>
          </w:tcPr>
          <w:p w14:paraId="4F2AB5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4863C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846 5-го гл. управления НКМВ</w:t>
            </w:r>
          </w:p>
        </w:tc>
      </w:tr>
      <w:tr w:rsidR="00094A30" w:rsidRPr="00171131" w14:paraId="63C36D4D" w14:textId="77777777" w:rsidTr="00D21494">
        <w:trPr>
          <w:cantSplit/>
        </w:trPr>
        <w:tc>
          <w:tcPr>
            <w:tcW w:w="5070" w:type="dxa"/>
          </w:tcPr>
          <w:p w14:paraId="087930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C4EBD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Москва, п/я № 3918</w:t>
            </w:r>
          </w:p>
        </w:tc>
      </w:tr>
      <w:tr w:rsidR="00094A30" w:rsidRPr="00171131" w14:paraId="0A413A55" w14:textId="77777777" w:rsidTr="00D21494">
        <w:trPr>
          <w:cantSplit/>
        </w:trPr>
        <w:tc>
          <w:tcPr>
            <w:tcW w:w="5070" w:type="dxa"/>
          </w:tcPr>
          <w:p w14:paraId="5B451E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5C24E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169EEE8" w14:textId="77777777" w:rsidTr="00D21494">
        <w:trPr>
          <w:cantSplit/>
        </w:trPr>
        <w:tc>
          <w:tcPr>
            <w:tcW w:w="5070" w:type="dxa"/>
          </w:tcPr>
          <w:p w14:paraId="036788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847 5-го гл. управления НКМВ (8657)</w:t>
            </w:r>
          </w:p>
        </w:tc>
        <w:tc>
          <w:tcPr>
            <w:tcW w:w="5103" w:type="dxa"/>
          </w:tcPr>
          <w:p w14:paraId="35DE04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847 5-го гл. управления НКМВ (3-го гл. управления НКМВ, д. 125, оп. 7)</w:t>
            </w:r>
          </w:p>
        </w:tc>
      </w:tr>
      <w:tr w:rsidR="00094A30" w:rsidRPr="00171131" w14:paraId="0386970D" w14:textId="77777777" w:rsidTr="00D21494">
        <w:trPr>
          <w:cantSplit/>
        </w:trPr>
        <w:tc>
          <w:tcPr>
            <w:tcW w:w="5070" w:type="dxa"/>
          </w:tcPr>
          <w:p w14:paraId="77FEFE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C891F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Москва, 23, п/я № 291</w:t>
            </w:r>
          </w:p>
        </w:tc>
      </w:tr>
      <w:tr w:rsidR="00094A30" w:rsidRPr="00171131" w14:paraId="12B4A617" w14:textId="77777777" w:rsidTr="00D21494">
        <w:trPr>
          <w:cantSplit/>
        </w:trPr>
        <w:tc>
          <w:tcPr>
            <w:tcW w:w="5070" w:type="dxa"/>
          </w:tcPr>
          <w:p w14:paraId="5D5D7F0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6DEF6F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7E270F0" w14:textId="77777777" w:rsidTr="00D21494">
        <w:trPr>
          <w:cantSplit/>
        </w:trPr>
        <w:tc>
          <w:tcPr>
            <w:tcW w:w="5070" w:type="dxa"/>
          </w:tcPr>
          <w:p w14:paraId="375483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849 (Московская область) (8657)</w:t>
            </w:r>
          </w:p>
        </w:tc>
        <w:tc>
          <w:tcPr>
            <w:tcW w:w="5103" w:type="dxa"/>
          </w:tcPr>
          <w:p w14:paraId="404DE8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849 1-го гл. управления НКМВ (д. 123, оп. 7)</w:t>
            </w:r>
          </w:p>
        </w:tc>
      </w:tr>
      <w:tr w:rsidR="00094A30" w:rsidRPr="00171131" w14:paraId="6011055C" w14:textId="77777777" w:rsidTr="00D21494">
        <w:trPr>
          <w:cantSplit/>
        </w:trPr>
        <w:tc>
          <w:tcPr>
            <w:tcW w:w="5070" w:type="dxa"/>
          </w:tcPr>
          <w:p w14:paraId="151351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133EC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Орехово-Зуево Московская область</w:t>
            </w:r>
          </w:p>
        </w:tc>
      </w:tr>
      <w:tr w:rsidR="00094A30" w:rsidRPr="00171131" w14:paraId="38DEA286" w14:textId="77777777" w:rsidTr="00D21494">
        <w:trPr>
          <w:cantSplit/>
        </w:trPr>
        <w:tc>
          <w:tcPr>
            <w:tcW w:w="5070" w:type="dxa"/>
          </w:tcPr>
          <w:p w14:paraId="080788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4179C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BA16765" w14:textId="77777777" w:rsidTr="00D21494">
        <w:trPr>
          <w:cantSplit/>
        </w:trPr>
        <w:tc>
          <w:tcPr>
            <w:tcW w:w="5070" w:type="dxa"/>
          </w:tcPr>
          <w:p w14:paraId="500DB0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850 5-го гл. управления НКМВ (8657)</w:t>
            </w:r>
          </w:p>
        </w:tc>
        <w:tc>
          <w:tcPr>
            <w:tcW w:w="5103" w:type="dxa"/>
          </w:tcPr>
          <w:p w14:paraId="3837B1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850 5-го гл. управления НКМВ</w:t>
            </w:r>
          </w:p>
        </w:tc>
      </w:tr>
      <w:tr w:rsidR="00094A30" w:rsidRPr="00171131" w14:paraId="608C5F2A" w14:textId="77777777" w:rsidTr="00D21494">
        <w:trPr>
          <w:cantSplit/>
        </w:trPr>
        <w:tc>
          <w:tcPr>
            <w:tcW w:w="5070" w:type="dxa"/>
          </w:tcPr>
          <w:p w14:paraId="0A087D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2B478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0196B44" w14:textId="77777777" w:rsidTr="00D21494">
        <w:trPr>
          <w:cantSplit/>
        </w:trPr>
        <w:tc>
          <w:tcPr>
            <w:tcW w:w="5070" w:type="dxa"/>
          </w:tcPr>
          <w:p w14:paraId="042BBB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CCAEE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65B6D04" w14:textId="77777777" w:rsidTr="00D21494">
        <w:trPr>
          <w:cantSplit/>
        </w:trPr>
        <w:tc>
          <w:tcPr>
            <w:tcW w:w="5070" w:type="dxa"/>
          </w:tcPr>
          <w:p w14:paraId="5A34CD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853 5-го гл. управления НКМВ (8657)</w:t>
            </w:r>
          </w:p>
        </w:tc>
        <w:tc>
          <w:tcPr>
            <w:tcW w:w="5103" w:type="dxa"/>
          </w:tcPr>
          <w:p w14:paraId="36BA5B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853 5-го гл. управления НКМВ</w:t>
            </w:r>
          </w:p>
        </w:tc>
      </w:tr>
      <w:tr w:rsidR="00094A30" w:rsidRPr="00171131" w14:paraId="35883CC6" w14:textId="77777777" w:rsidTr="00D21494">
        <w:trPr>
          <w:cantSplit/>
        </w:trPr>
        <w:tc>
          <w:tcPr>
            <w:tcW w:w="5070" w:type="dxa"/>
          </w:tcPr>
          <w:p w14:paraId="1C71E74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8C26A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Москва, 40, п/я № 3005 (д. 127, оп. 7)</w:t>
            </w:r>
          </w:p>
        </w:tc>
      </w:tr>
      <w:tr w:rsidR="00094A30" w:rsidRPr="00171131" w14:paraId="249D4EA9" w14:textId="77777777" w:rsidTr="00D21494">
        <w:trPr>
          <w:cantSplit/>
        </w:trPr>
        <w:tc>
          <w:tcPr>
            <w:tcW w:w="5070" w:type="dxa"/>
          </w:tcPr>
          <w:p w14:paraId="46904C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8E2EC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3F35777" w14:textId="77777777" w:rsidTr="00D21494">
        <w:trPr>
          <w:cantSplit/>
        </w:trPr>
        <w:tc>
          <w:tcPr>
            <w:tcW w:w="5070" w:type="dxa"/>
          </w:tcPr>
          <w:p w14:paraId="41DF5F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856 (Московская область) (8657)</w:t>
            </w:r>
          </w:p>
        </w:tc>
        <w:tc>
          <w:tcPr>
            <w:tcW w:w="5103" w:type="dxa"/>
          </w:tcPr>
          <w:p w14:paraId="3156A48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856 5-го гл. управления НКМВ (д. 127, оп. 7)</w:t>
            </w:r>
          </w:p>
        </w:tc>
      </w:tr>
      <w:tr w:rsidR="00094A30" w:rsidRPr="00171131" w14:paraId="2CB31076" w14:textId="77777777" w:rsidTr="00D21494">
        <w:trPr>
          <w:cantSplit/>
        </w:trPr>
        <w:tc>
          <w:tcPr>
            <w:tcW w:w="5070" w:type="dxa"/>
          </w:tcPr>
          <w:p w14:paraId="096F4A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D87C5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Орехово Зуево, Московская область</w:t>
            </w:r>
          </w:p>
        </w:tc>
      </w:tr>
      <w:tr w:rsidR="00094A30" w:rsidRPr="00171131" w14:paraId="28040E34" w14:textId="77777777" w:rsidTr="00D21494">
        <w:trPr>
          <w:cantSplit/>
        </w:trPr>
        <w:tc>
          <w:tcPr>
            <w:tcW w:w="5070" w:type="dxa"/>
          </w:tcPr>
          <w:p w14:paraId="6C8B4E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7613A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B9A06BC" w14:textId="77777777" w:rsidTr="00D21494">
        <w:trPr>
          <w:cantSplit/>
        </w:trPr>
        <w:tc>
          <w:tcPr>
            <w:tcW w:w="5070" w:type="dxa"/>
          </w:tcPr>
          <w:p w14:paraId="3EA1A4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A3B2F7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857 5-го гл. управления НКМВ (д. 127, оп. 7)</w:t>
            </w:r>
          </w:p>
        </w:tc>
      </w:tr>
      <w:tr w:rsidR="00094A30" w:rsidRPr="00171131" w14:paraId="2746948A" w14:textId="77777777" w:rsidTr="00D21494">
        <w:trPr>
          <w:cantSplit/>
        </w:trPr>
        <w:tc>
          <w:tcPr>
            <w:tcW w:w="5070" w:type="dxa"/>
          </w:tcPr>
          <w:p w14:paraId="4F012D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B487F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Москва, п/я № 1147</w:t>
            </w:r>
          </w:p>
        </w:tc>
      </w:tr>
      <w:tr w:rsidR="00094A30" w:rsidRPr="00171131" w14:paraId="63456328" w14:textId="77777777" w:rsidTr="00D21494">
        <w:trPr>
          <w:cantSplit/>
        </w:trPr>
        <w:tc>
          <w:tcPr>
            <w:tcW w:w="5070" w:type="dxa"/>
          </w:tcPr>
          <w:p w14:paraId="59BD47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D6629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bl>
    <w:p w14:paraId="77F9D2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(8676)</w:t>
      </w:r>
    </w:p>
    <w:p w14:paraId="461C5B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8DFF2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году была подготовлена справка по заводам НКМВ: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103"/>
      </w:tblGrid>
      <w:tr w:rsidR="00094A30" w:rsidRPr="00171131" w14:paraId="438F4CC2" w14:textId="77777777" w:rsidTr="00D21494">
        <w:trPr>
          <w:cantSplit/>
        </w:trPr>
        <w:tc>
          <w:tcPr>
            <w:tcW w:w="5070" w:type="dxa"/>
          </w:tcPr>
          <w:p w14:paraId="526319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гл. Управление</w:t>
            </w:r>
          </w:p>
        </w:tc>
        <w:tc>
          <w:tcPr>
            <w:tcW w:w="5103" w:type="dxa"/>
          </w:tcPr>
          <w:p w14:paraId="3EE3C8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гл. управление</w:t>
            </w:r>
          </w:p>
        </w:tc>
      </w:tr>
      <w:tr w:rsidR="00094A30" w:rsidRPr="00171131" w14:paraId="364847D3" w14:textId="77777777" w:rsidTr="00D21494">
        <w:trPr>
          <w:cantSplit/>
        </w:trPr>
        <w:tc>
          <w:tcPr>
            <w:tcW w:w="5070" w:type="dxa"/>
          </w:tcPr>
          <w:p w14:paraId="6B8097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Текмаш (Орел)</w:t>
            </w:r>
          </w:p>
        </w:tc>
        <w:tc>
          <w:tcPr>
            <w:tcW w:w="5103" w:type="dxa"/>
          </w:tcPr>
          <w:p w14:paraId="3F3383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Текмаш (Орел)</w:t>
            </w:r>
          </w:p>
        </w:tc>
      </w:tr>
      <w:tr w:rsidR="00094A30" w:rsidRPr="00171131" w14:paraId="7E9B6377" w14:textId="77777777" w:rsidTr="00D21494">
        <w:trPr>
          <w:cantSplit/>
        </w:trPr>
        <w:tc>
          <w:tcPr>
            <w:tcW w:w="5070" w:type="dxa"/>
          </w:tcPr>
          <w:p w14:paraId="0DF835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Каменский завод (Кировоградская область) (8657)</w:t>
            </w:r>
          </w:p>
        </w:tc>
        <w:tc>
          <w:tcPr>
            <w:tcW w:w="5103" w:type="dxa"/>
          </w:tcPr>
          <w:p w14:paraId="0622C2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Каменский завод (Кировоградская область)</w:t>
            </w:r>
          </w:p>
        </w:tc>
      </w:tr>
      <w:tr w:rsidR="00094A30" w:rsidRPr="00171131" w14:paraId="07EA7336" w14:textId="77777777" w:rsidTr="00D21494">
        <w:trPr>
          <w:cantSplit/>
        </w:trPr>
        <w:tc>
          <w:tcPr>
            <w:tcW w:w="5070" w:type="dxa"/>
          </w:tcPr>
          <w:p w14:paraId="2A43C6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52C19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2F8B63E" w14:textId="77777777" w:rsidTr="00D21494">
        <w:trPr>
          <w:cantSplit/>
        </w:trPr>
        <w:tc>
          <w:tcPr>
            <w:tcW w:w="5070" w:type="dxa"/>
          </w:tcPr>
          <w:p w14:paraId="48528C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гл. Управление НКМВ</w:t>
            </w:r>
          </w:p>
        </w:tc>
        <w:tc>
          <w:tcPr>
            <w:tcW w:w="5103" w:type="dxa"/>
          </w:tcPr>
          <w:p w14:paraId="21DB3E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гл. управление НКМВ</w:t>
            </w:r>
          </w:p>
        </w:tc>
      </w:tr>
      <w:tr w:rsidR="00094A30" w:rsidRPr="00171131" w14:paraId="4A443243" w14:textId="77777777" w:rsidTr="00D21494">
        <w:trPr>
          <w:cantSplit/>
        </w:trPr>
        <w:tc>
          <w:tcPr>
            <w:tcW w:w="5070" w:type="dxa"/>
          </w:tcPr>
          <w:p w14:paraId="4A7466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“Красный экскаватор”</w:t>
            </w:r>
          </w:p>
        </w:tc>
        <w:tc>
          <w:tcPr>
            <w:tcW w:w="5103" w:type="dxa"/>
          </w:tcPr>
          <w:p w14:paraId="6E839D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“Красный экскаватор”</w:t>
            </w:r>
          </w:p>
        </w:tc>
      </w:tr>
      <w:tr w:rsidR="00094A30" w:rsidRPr="00171131" w14:paraId="451563CF" w14:textId="77777777" w:rsidTr="00D21494">
        <w:trPr>
          <w:cantSplit/>
        </w:trPr>
        <w:tc>
          <w:tcPr>
            <w:tcW w:w="5070" w:type="dxa"/>
          </w:tcPr>
          <w:p w14:paraId="354914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Киев (8657)</w:t>
            </w:r>
          </w:p>
        </w:tc>
        <w:tc>
          <w:tcPr>
            <w:tcW w:w="5103" w:type="dxa"/>
          </w:tcPr>
          <w:p w14:paraId="4FA341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Киев</w:t>
            </w:r>
          </w:p>
        </w:tc>
      </w:tr>
      <w:tr w:rsidR="00094A30" w:rsidRPr="00171131" w14:paraId="6B39D1BB" w14:textId="77777777" w:rsidTr="00D21494">
        <w:trPr>
          <w:cantSplit/>
        </w:trPr>
        <w:tc>
          <w:tcPr>
            <w:tcW w:w="5070" w:type="dxa"/>
          </w:tcPr>
          <w:p w14:paraId="60A2C3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F340F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36FC63F" w14:textId="77777777" w:rsidTr="00D21494">
        <w:trPr>
          <w:cantSplit/>
        </w:trPr>
        <w:tc>
          <w:tcPr>
            <w:tcW w:w="5070" w:type="dxa"/>
          </w:tcPr>
          <w:p w14:paraId="242FD7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“Дормашина”</w:t>
            </w:r>
          </w:p>
        </w:tc>
        <w:tc>
          <w:tcPr>
            <w:tcW w:w="5103" w:type="dxa"/>
          </w:tcPr>
          <w:p w14:paraId="5A7346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“Дормашина” 2 гл. управления НКМВ</w:t>
            </w:r>
          </w:p>
        </w:tc>
      </w:tr>
      <w:tr w:rsidR="00094A30" w:rsidRPr="00171131" w14:paraId="3D84F005" w14:textId="77777777" w:rsidTr="00D21494">
        <w:trPr>
          <w:cantSplit/>
        </w:trPr>
        <w:tc>
          <w:tcPr>
            <w:tcW w:w="5070" w:type="dxa"/>
          </w:tcPr>
          <w:p w14:paraId="421512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Николаев (8657)</w:t>
            </w:r>
          </w:p>
        </w:tc>
        <w:tc>
          <w:tcPr>
            <w:tcW w:w="5103" w:type="dxa"/>
          </w:tcPr>
          <w:p w14:paraId="3D854A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Николаев</w:t>
            </w:r>
          </w:p>
        </w:tc>
      </w:tr>
      <w:tr w:rsidR="00094A30" w:rsidRPr="00171131" w14:paraId="5FC2585A" w14:textId="77777777" w:rsidTr="00D21494">
        <w:trPr>
          <w:cantSplit/>
        </w:trPr>
        <w:tc>
          <w:tcPr>
            <w:tcW w:w="5070" w:type="dxa"/>
          </w:tcPr>
          <w:p w14:paraId="2FF8C1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51272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992CB15" w14:textId="77777777" w:rsidTr="00D21494">
        <w:trPr>
          <w:cantSplit/>
        </w:trPr>
        <w:tc>
          <w:tcPr>
            <w:tcW w:w="5070" w:type="dxa"/>
          </w:tcPr>
          <w:p w14:paraId="3DC464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им. Кагановича</w:t>
            </w:r>
          </w:p>
        </w:tc>
        <w:tc>
          <w:tcPr>
            <w:tcW w:w="5103" w:type="dxa"/>
          </w:tcPr>
          <w:p w14:paraId="3258892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им. Кагановича 2 гл. управления НКМВ</w:t>
            </w:r>
          </w:p>
        </w:tc>
      </w:tr>
      <w:tr w:rsidR="00094A30" w:rsidRPr="00171131" w14:paraId="1620A225" w14:textId="77777777" w:rsidTr="00D21494">
        <w:trPr>
          <w:cantSplit/>
        </w:trPr>
        <w:tc>
          <w:tcPr>
            <w:tcW w:w="5070" w:type="dxa"/>
          </w:tcPr>
          <w:p w14:paraId="5F8588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Днепропетровск (8657)</w:t>
            </w:r>
          </w:p>
        </w:tc>
        <w:tc>
          <w:tcPr>
            <w:tcW w:w="5103" w:type="dxa"/>
          </w:tcPr>
          <w:p w14:paraId="20CA90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Днепропетровск</w:t>
            </w:r>
          </w:p>
        </w:tc>
      </w:tr>
      <w:tr w:rsidR="00094A30" w:rsidRPr="00171131" w14:paraId="78CE74BD" w14:textId="77777777" w:rsidTr="00D21494">
        <w:trPr>
          <w:cantSplit/>
        </w:trPr>
        <w:tc>
          <w:tcPr>
            <w:tcW w:w="5070" w:type="dxa"/>
          </w:tcPr>
          <w:p w14:paraId="7CF931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EE6D6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98117D3" w14:textId="77777777" w:rsidTr="00D21494">
        <w:trPr>
          <w:cantSplit/>
        </w:trPr>
        <w:tc>
          <w:tcPr>
            <w:tcW w:w="5070" w:type="dxa"/>
          </w:tcPr>
          <w:p w14:paraId="236172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им. Сталина</w:t>
            </w:r>
          </w:p>
        </w:tc>
        <w:tc>
          <w:tcPr>
            <w:tcW w:w="5103" w:type="dxa"/>
          </w:tcPr>
          <w:p w14:paraId="6C6D55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им. Сталина</w:t>
            </w:r>
          </w:p>
        </w:tc>
      </w:tr>
      <w:tr w:rsidR="00094A30" w:rsidRPr="00171131" w14:paraId="044D485F" w14:textId="77777777" w:rsidTr="00D21494">
        <w:trPr>
          <w:cantSplit/>
        </w:trPr>
        <w:tc>
          <w:tcPr>
            <w:tcW w:w="5070" w:type="dxa"/>
          </w:tcPr>
          <w:p w14:paraId="287BD3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Кременчуг (8657)</w:t>
            </w:r>
          </w:p>
        </w:tc>
        <w:tc>
          <w:tcPr>
            <w:tcW w:w="5103" w:type="dxa"/>
          </w:tcPr>
          <w:p w14:paraId="3178D9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Кременчуг</w:t>
            </w:r>
          </w:p>
        </w:tc>
      </w:tr>
      <w:tr w:rsidR="00094A30" w:rsidRPr="00171131" w14:paraId="268C5448" w14:textId="77777777" w:rsidTr="00D21494">
        <w:trPr>
          <w:cantSplit/>
        </w:trPr>
        <w:tc>
          <w:tcPr>
            <w:tcW w:w="5070" w:type="dxa"/>
          </w:tcPr>
          <w:p w14:paraId="23DE0D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8C708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89EADDD" w14:textId="77777777" w:rsidTr="00D21494">
        <w:trPr>
          <w:cantSplit/>
        </w:trPr>
        <w:tc>
          <w:tcPr>
            <w:tcW w:w="5070" w:type="dxa"/>
          </w:tcPr>
          <w:p w14:paraId="708A10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“Спринклер”</w:t>
            </w:r>
          </w:p>
        </w:tc>
        <w:tc>
          <w:tcPr>
            <w:tcW w:w="5103" w:type="dxa"/>
          </w:tcPr>
          <w:p w14:paraId="7B9B1C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“Спринклер”</w:t>
            </w:r>
          </w:p>
        </w:tc>
      </w:tr>
      <w:tr w:rsidR="00094A30" w:rsidRPr="00171131" w14:paraId="70338DB8" w14:textId="77777777" w:rsidTr="00D21494">
        <w:trPr>
          <w:cantSplit/>
        </w:trPr>
        <w:tc>
          <w:tcPr>
            <w:tcW w:w="5070" w:type="dxa"/>
          </w:tcPr>
          <w:p w14:paraId="4A809B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Москва (8657)</w:t>
            </w:r>
          </w:p>
        </w:tc>
        <w:tc>
          <w:tcPr>
            <w:tcW w:w="5103" w:type="dxa"/>
          </w:tcPr>
          <w:p w14:paraId="42CDE7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Москва</w:t>
            </w:r>
          </w:p>
        </w:tc>
      </w:tr>
      <w:tr w:rsidR="00094A30" w:rsidRPr="00171131" w14:paraId="1454E2FF" w14:textId="77777777" w:rsidTr="00D21494">
        <w:trPr>
          <w:cantSplit/>
        </w:trPr>
        <w:tc>
          <w:tcPr>
            <w:tcW w:w="5070" w:type="dxa"/>
          </w:tcPr>
          <w:p w14:paraId="04D0BF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74530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85AFB1E" w14:textId="77777777" w:rsidTr="00D21494">
        <w:trPr>
          <w:cantSplit/>
        </w:trPr>
        <w:tc>
          <w:tcPr>
            <w:tcW w:w="5070" w:type="dxa"/>
          </w:tcPr>
          <w:p w14:paraId="179505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“Дормашина”</w:t>
            </w:r>
          </w:p>
        </w:tc>
        <w:tc>
          <w:tcPr>
            <w:tcW w:w="5103" w:type="dxa"/>
          </w:tcPr>
          <w:p w14:paraId="4AF3DC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“Дормашина”</w:t>
            </w:r>
          </w:p>
        </w:tc>
      </w:tr>
      <w:tr w:rsidR="00094A30" w:rsidRPr="00171131" w14:paraId="3FA3B88B" w14:textId="77777777" w:rsidTr="00D21494">
        <w:trPr>
          <w:cantSplit/>
        </w:trPr>
        <w:tc>
          <w:tcPr>
            <w:tcW w:w="5070" w:type="dxa"/>
          </w:tcPr>
          <w:p w14:paraId="25605B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Красноярск (8657)</w:t>
            </w:r>
          </w:p>
        </w:tc>
        <w:tc>
          <w:tcPr>
            <w:tcW w:w="5103" w:type="dxa"/>
          </w:tcPr>
          <w:p w14:paraId="7C901C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Красноярск</w:t>
            </w:r>
          </w:p>
        </w:tc>
      </w:tr>
      <w:tr w:rsidR="00094A30" w:rsidRPr="00171131" w14:paraId="446463D5" w14:textId="77777777" w:rsidTr="00D21494">
        <w:trPr>
          <w:cantSplit/>
        </w:trPr>
        <w:tc>
          <w:tcPr>
            <w:tcW w:w="5070" w:type="dxa"/>
          </w:tcPr>
          <w:p w14:paraId="06EB81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3C9EB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558B4FC" w14:textId="77777777" w:rsidTr="00D21494">
        <w:trPr>
          <w:cantSplit/>
        </w:trPr>
        <w:tc>
          <w:tcPr>
            <w:tcW w:w="5070" w:type="dxa"/>
          </w:tcPr>
          <w:p w14:paraId="5A56BD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Экскаваторный завод</w:t>
            </w:r>
          </w:p>
        </w:tc>
        <w:tc>
          <w:tcPr>
            <w:tcW w:w="5103" w:type="dxa"/>
          </w:tcPr>
          <w:p w14:paraId="4CB05F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Экскаваторный завод</w:t>
            </w:r>
          </w:p>
        </w:tc>
      </w:tr>
      <w:tr w:rsidR="00094A30" w:rsidRPr="00171131" w14:paraId="26BBC642" w14:textId="77777777" w:rsidTr="00D21494">
        <w:trPr>
          <w:cantSplit/>
        </w:trPr>
        <w:tc>
          <w:tcPr>
            <w:tcW w:w="5070" w:type="dxa"/>
          </w:tcPr>
          <w:p w14:paraId="5723FC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Место: Тюмень (8657)</w:t>
            </w:r>
          </w:p>
        </w:tc>
        <w:tc>
          <w:tcPr>
            <w:tcW w:w="5103" w:type="dxa"/>
          </w:tcPr>
          <w:p w14:paraId="1A8CCD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Тюмень</w:t>
            </w:r>
          </w:p>
        </w:tc>
      </w:tr>
      <w:tr w:rsidR="00094A30" w:rsidRPr="00171131" w14:paraId="4309A635" w14:textId="77777777" w:rsidTr="00D21494">
        <w:trPr>
          <w:cantSplit/>
        </w:trPr>
        <w:tc>
          <w:tcPr>
            <w:tcW w:w="5070" w:type="dxa"/>
          </w:tcPr>
          <w:p w14:paraId="0CB1AC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72D61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BDF55D6" w14:textId="77777777" w:rsidTr="00D21494">
        <w:trPr>
          <w:cantSplit/>
        </w:trPr>
        <w:tc>
          <w:tcPr>
            <w:tcW w:w="5070" w:type="dxa"/>
          </w:tcPr>
          <w:p w14:paraId="643A101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литейного оборудования</w:t>
            </w:r>
          </w:p>
        </w:tc>
        <w:tc>
          <w:tcPr>
            <w:tcW w:w="5103" w:type="dxa"/>
          </w:tcPr>
          <w:p w14:paraId="22888E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литейного оборудования</w:t>
            </w:r>
          </w:p>
        </w:tc>
      </w:tr>
      <w:tr w:rsidR="00094A30" w:rsidRPr="00171131" w14:paraId="07F37387" w14:textId="77777777" w:rsidTr="00D21494">
        <w:trPr>
          <w:cantSplit/>
        </w:trPr>
        <w:tc>
          <w:tcPr>
            <w:tcW w:w="5070" w:type="dxa"/>
          </w:tcPr>
          <w:p w14:paraId="71ECE0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Курск (8657)</w:t>
            </w:r>
          </w:p>
        </w:tc>
        <w:tc>
          <w:tcPr>
            <w:tcW w:w="5103" w:type="dxa"/>
          </w:tcPr>
          <w:p w14:paraId="27767F0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Курск</w:t>
            </w:r>
          </w:p>
        </w:tc>
      </w:tr>
      <w:tr w:rsidR="00094A30" w:rsidRPr="00171131" w14:paraId="34D964FB" w14:textId="77777777" w:rsidTr="00D21494">
        <w:trPr>
          <w:cantSplit/>
        </w:trPr>
        <w:tc>
          <w:tcPr>
            <w:tcW w:w="5070" w:type="dxa"/>
          </w:tcPr>
          <w:p w14:paraId="21A3C8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35FFF7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0145DE7" w14:textId="77777777" w:rsidTr="00D21494">
        <w:trPr>
          <w:cantSplit/>
        </w:trPr>
        <w:tc>
          <w:tcPr>
            <w:tcW w:w="5070" w:type="dxa"/>
          </w:tcPr>
          <w:p w14:paraId="1303D3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Экскаваторный завод</w:t>
            </w:r>
          </w:p>
        </w:tc>
        <w:tc>
          <w:tcPr>
            <w:tcW w:w="5103" w:type="dxa"/>
          </w:tcPr>
          <w:p w14:paraId="14DDE7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Экскаваторный завод</w:t>
            </w:r>
          </w:p>
        </w:tc>
      </w:tr>
      <w:tr w:rsidR="00094A30" w:rsidRPr="00171131" w14:paraId="1361A2B6" w14:textId="77777777" w:rsidTr="00D21494">
        <w:trPr>
          <w:cantSplit/>
        </w:trPr>
        <w:tc>
          <w:tcPr>
            <w:tcW w:w="5070" w:type="dxa"/>
          </w:tcPr>
          <w:p w14:paraId="48633A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Курск (8657)</w:t>
            </w:r>
          </w:p>
        </w:tc>
        <w:tc>
          <w:tcPr>
            <w:tcW w:w="5103" w:type="dxa"/>
          </w:tcPr>
          <w:p w14:paraId="21BE0F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Курск</w:t>
            </w:r>
          </w:p>
        </w:tc>
      </w:tr>
      <w:tr w:rsidR="00094A30" w:rsidRPr="00171131" w14:paraId="6FE8A3BE" w14:textId="77777777" w:rsidTr="00D21494">
        <w:trPr>
          <w:cantSplit/>
        </w:trPr>
        <w:tc>
          <w:tcPr>
            <w:tcW w:w="5070" w:type="dxa"/>
          </w:tcPr>
          <w:p w14:paraId="23ABCD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10109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CFFD5C3" w14:textId="77777777" w:rsidTr="00D21494">
        <w:trPr>
          <w:cantSplit/>
        </w:trPr>
        <w:tc>
          <w:tcPr>
            <w:tcW w:w="5070" w:type="dxa"/>
          </w:tcPr>
          <w:p w14:paraId="4ADEAD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“Дормашина”</w:t>
            </w:r>
          </w:p>
        </w:tc>
        <w:tc>
          <w:tcPr>
            <w:tcW w:w="5103" w:type="dxa"/>
          </w:tcPr>
          <w:p w14:paraId="5BBC972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“Дормашина”</w:t>
            </w:r>
          </w:p>
        </w:tc>
      </w:tr>
      <w:tr w:rsidR="00094A30" w:rsidRPr="00171131" w14:paraId="7071A165" w14:textId="77777777" w:rsidTr="00D21494">
        <w:trPr>
          <w:cantSplit/>
        </w:trPr>
        <w:tc>
          <w:tcPr>
            <w:tcW w:w="5070" w:type="dxa"/>
          </w:tcPr>
          <w:p w14:paraId="2DB879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Курск (8657)</w:t>
            </w:r>
          </w:p>
        </w:tc>
        <w:tc>
          <w:tcPr>
            <w:tcW w:w="5103" w:type="dxa"/>
          </w:tcPr>
          <w:p w14:paraId="192661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Курск</w:t>
            </w:r>
          </w:p>
        </w:tc>
      </w:tr>
      <w:tr w:rsidR="00094A30" w:rsidRPr="00171131" w14:paraId="2BBBFAA9" w14:textId="77777777" w:rsidTr="00D21494">
        <w:trPr>
          <w:cantSplit/>
        </w:trPr>
        <w:tc>
          <w:tcPr>
            <w:tcW w:w="5070" w:type="dxa"/>
          </w:tcPr>
          <w:p w14:paraId="524988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A070E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9967492" w14:textId="77777777" w:rsidTr="00D21494">
        <w:trPr>
          <w:cantSplit/>
        </w:trPr>
        <w:tc>
          <w:tcPr>
            <w:tcW w:w="5070" w:type="dxa"/>
          </w:tcPr>
          <w:p w14:paraId="658BED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“Строймашина”</w:t>
            </w:r>
          </w:p>
        </w:tc>
        <w:tc>
          <w:tcPr>
            <w:tcW w:w="5103" w:type="dxa"/>
          </w:tcPr>
          <w:p w14:paraId="442AD0B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“Строймашина”</w:t>
            </w:r>
          </w:p>
        </w:tc>
      </w:tr>
      <w:tr w:rsidR="00094A30" w:rsidRPr="00171131" w14:paraId="38B62772" w14:textId="77777777" w:rsidTr="00D21494">
        <w:trPr>
          <w:cantSplit/>
        </w:trPr>
        <w:tc>
          <w:tcPr>
            <w:tcW w:w="5070" w:type="dxa"/>
          </w:tcPr>
          <w:p w14:paraId="5C02C8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Курск (8657)</w:t>
            </w:r>
          </w:p>
        </w:tc>
        <w:tc>
          <w:tcPr>
            <w:tcW w:w="5103" w:type="dxa"/>
          </w:tcPr>
          <w:p w14:paraId="71CBF6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Курск</w:t>
            </w:r>
          </w:p>
        </w:tc>
      </w:tr>
      <w:tr w:rsidR="00094A30" w:rsidRPr="00171131" w14:paraId="2562DC78" w14:textId="77777777" w:rsidTr="00D21494">
        <w:trPr>
          <w:cantSplit/>
        </w:trPr>
        <w:tc>
          <w:tcPr>
            <w:tcW w:w="5070" w:type="dxa"/>
          </w:tcPr>
          <w:p w14:paraId="3F1410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FDB915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C2C00AC" w14:textId="77777777" w:rsidTr="00D21494">
        <w:trPr>
          <w:cantSplit/>
        </w:trPr>
        <w:tc>
          <w:tcPr>
            <w:tcW w:w="5070" w:type="dxa"/>
          </w:tcPr>
          <w:p w14:paraId="5CB0AD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литейного оборудования</w:t>
            </w:r>
          </w:p>
        </w:tc>
        <w:tc>
          <w:tcPr>
            <w:tcW w:w="5103" w:type="dxa"/>
          </w:tcPr>
          <w:p w14:paraId="010872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литейного оборудования</w:t>
            </w:r>
          </w:p>
        </w:tc>
      </w:tr>
      <w:tr w:rsidR="00094A30" w:rsidRPr="00171131" w14:paraId="0C8DDFA5" w14:textId="77777777" w:rsidTr="00D21494">
        <w:trPr>
          <w:cantSplit/>
        </w:trPr>
        <w:tc>
          <w:tcPr>
            <w:tcW w:w="5070" w:type="dxa"/>
          </w:tcPr>
          <w:p w14:paraId="7F22A5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Курган (8657)</w:t>
            </w:r>
          </w:p>
        </w:tc>
        <w:tc>
          <w:tcPr>
            <w:tcW w:w="5103" w:type="dxa"/>
          </w:tcPr>
          <w:p w14:paraId="6F3984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Курган</w:t>
            </w:r>
          </w:p>
        </w:tc>
      </w:tr>
      <w:tr w:rsidR="00094A30" w:rsidRPr="00171131" w14:paraId="08EDA5F5" w14:textId="77777777" w:rsidTr="00D21494">
        <w:trPr>
          <w:cantSplit/>
        </w:trPr>
        <w:tc>
          <w:tcPr>
            <w:tcW w:w="5070" w:type="dxa"/>
          </w:tcPr>
          <w:p w14:paraId="39C97C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1C1F5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416950B" w14:textId="77777777" w:rsidTr="00D21494">
        <w:trPr>
          <w:cantSplit/>
        </w:trPr>
        <w:tc>
          <w:tcPr>
            <w:tcW w:w="5070" w:type="dxa"/>
          </w:tcPr>
          <w:p w14:paraId="200466F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3-е гл. Управление НКМВ</w:t>
            </w:r>
          </w:p>
        </w:tc>
        <w:tc>
          <w:tcPr>
            <w:tcW w:w="5103" w:type="dxa"/>
          </w:tcPr>
          <w:p w14:paraId="63EE32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3-е гл. управление НКМВ</w:t>
            </w:r>
          </w:p>
        </w:tc>
      </w:tr>
      <w:tr w:rsidR="00094A30" w:rsidRPr="00171131" w14:paraId="0D9F7701" w14:textId="77777777" w:rsidTr="00D21494">
        <w:trPr>
          <w:cantSplit/>
        </w:trPr>
        <w:tc>
          <w:tcPr>
            <w:tcW w:w="5070" w:type="dxa"/>
          </w:tcPr>
          <w:p w14:paraId="316097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Роменский завод (8657)</w:t>
            </w:r>
          </w:p>
        </w:tc>
        <w:tc>
          <w:tcPr>
            <w:tcW w:w="5103" w:type="dxa"/>
          </w:tcPr>
          <w:p w14:paraId="619434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Роменский завод</w:t>
            </w:r>
          </w:p>
        </w:tc>
      </w:tr>
      <w:tr w:rsidR="00094A30" w:rsidRPr="00171131" w14:paraId="35DA4C31" w14:textId="77777777" w:rsidTr="00D21494">
        <w:trPr>
          <w:cantSplit/>
        </w:trPr>
        <w:tc>
          <w:tcPr>
            <w:tcW w:w="5070" w:type="dxa"/>
          </w:tcPr>
          <w:p w14:paraId="39A525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FA130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11AAF18" w14:textId="77777777" w:rsidTr="00D21494">
        <w:trPr>
          <w:cantSplit/>
        </w:trPr>
        <w:tc>
          <w:tcPr>
            <w:tcW w:w="5070" w:type="dxa"/>
          </w:tcPr>
          <w:p w14:paraId="12A9C9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Ейский с/с (8657)</w:t>
            </w:r>
          </w:p>
        </w:tc>
        <w:tc>
          <w:tcPr>
            <w:tcW w:w="5103" w:type="dxa"/>
          </w:tcPr>
          <w:p w14:paraId="169945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Ейский с/с</w:t>
            </w:r>
          </w:p>
        </w:tc>
      </w:tr>
      <w:tr w:rsidR="00094A30" w:rsidRPr="00171131" w14:paraId="117A5A5B" w14:textId="77777777" w:rsidTr="00D21494">
        <w:trPr>
          <w:cantSplit/>
        </w:trPr>
        <w:tc>
          <w:tcPr>
            <w:tcW w:w="5070" w:type="dxa"/>
          </w:tcPr>
          <w:p w14:paraId="47BBE3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E208A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CF2827F" w14:textId="77777777" w:rsidTr="00D21494">
        <w:trPr>
          <w:cantSplit/>
        </w:trPr>
        <w:tc>
          <w:tcPr>
            <w:tcW w:w="5070" w:type="dxa"/>
          </w:tcPr>
          <w:p w14:paraId="1DE914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Рязанский (8657)</w:t>
            </w:r>
          </w:p>
        </w:tc>
        <w:tc>
          <w:tcPr>
            <w:tcW w:w="5103" w:type="dxa"/>
          </w:tcPr>
          <w:p w14:paraId="11B6CD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Рязанский</w:t>
            </w:r>
          </w:p>
        </w:tc>
      </w:tr>
      <w:tr w:rsidR="00094A30" w:rsidRPr="00171131" w14:paraId="1C65FA7D" w14:textId="77777777" w:rsidTr="00D21494">
        <w:trPr>
          <w:cantSplit/>
        </w:trPr>
        <w:tc>
          <w:tcPr>
            <w:tcW w:w="5070" w:type="dxa"/>
          </w:tcPr>
          <w:p w14:paraId="6E84FDB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F05CB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08BE78C" w14:textId="77777777" w:rsidTr="00D21494">
        <w:trPr>
          <w:cantSplit/>
        </w:trPr>
        <w:tc>
          <w:tcPr>
            <w:tcW w:w="5070" w:type="dxa"/>
          </w:tcPr>
          <w:p w14:paraId="0F4745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Одесский (8657)</w:t>
            </w:r>
          </w:p>
        </w:tc>
        <w:tc>
          <w:tcPr>
            <w:tcW w:w="5103" w:type="dxa"/>
          </w:tcPr>
          <w:p w14:paraId="3C3D8E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Одесский</w:t>
            </w:r>
          </w:p>
        </w:tc>
      </w:tr>
      <w:tr w:rsidR="00094A30" w:rsidRPr="00171131" w14:paraId="0B3B698C" w14:textId="77777777" w:rsidTr="00D21494">
        <w:trPr>
          <w:cantSplit/>
        </w:trPr>
        <w:tc>
          <w:tcPr>
            <w:tcW w:w="5070" w:type="dxa"/>
          </w:tcPr>
          <w:p w14:paraId="323EA4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82E17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A4AF70E" w14:textId="77777777" w:rsidTr="00D21494">
        <w:trPr>
          <w:cantSplit/>
        </w:trPr>
        <w:tc>
          <w:tcPr>
            <w:tcW w:w="5070" w:type="dxa"/>
          </w:tcPr>
          <w:p w14:paraId="014CD7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Киевский (8657)</w:t>
            </w:r>
          </w:p>
        </w:tc>
        <w:tc>
          <w:tcPr>
            <w:tcW w:w="5103" w:type="dxa"/>
          </w:tcPr>
          <w:p w14:paraId="7BFB14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Киевский</w:t>
            </w:r>
          </w:p>
        </w:tc>
      </w:tr>
      <w:tr w:rsidR="00094A30" w:rsidRPr="00171131" w14:paraId="22F00940" w14:textId="77777777" w:rsidTr="00D21494">
        <w:trPr>
          <w:cantSplit/>
        </w:trPr>
        <w:tc>
          <w:tcPr>
            <w:tcW w:w="5070" w:type="dxa"/>
          </w:tcPr>
          <w:p w14:paraId="58F4C3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102C9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F88D05B" w14:textId="77777777" w:rsidTr="00D21494">
        <w:trPr>
          <w:cantSplit/>
        </w:trPr>
        <w:tc>
          <w:tcPr>
            <w:tcW w:w="5070" w:type="dxa"/>
          </w:tcPr>
          <w:p w14:paraId="6D9FA4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Харьковский (8657)</w:t>
            </w:r>
          </w:p>
        </w:tc>
        <w:tc>
          <w:tcPr>
            <w:tcW w:w="5103" w:type="dxa"/>
          </w:tcPr>
          <w:p w14:paraId="2064A1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Харьковский</w:t>
            </w:r>
          </w:p>
        </w:tc>
      </w:tr>
      <w:tr w:rsidR="00094A30" w:rsidRPr="00171131" w14:paraId="1999C00D" w14:textId="77777777" w:rsidTr="00D21494">
        <w:trPr>
          <w:cantSplit/>
        </w:trPr>
        <w:tc>
          <w:tcPr>
            <w:tcW w:w="5070" w:type="dxa"/>
          </w:tcPr>
          <w:p w14:paraId="4EAE21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936E2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3BF1BC4" w14:textId="77777777" w:rsidTr="00D21494">
        <w:trPr>
          <w:cantSplit/>
        </w:trPr>
        <w:tc>
          <w:tcPr>
            <w:tcW w:w="5070" w:type="dxa"/>
          </w:tcPr>
          <w:p w14:paraId="3A6972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Могилевский (8657)</w:t>
            </w:r>
          </w:p>
        </w:tc>
        <w:tc>
          <w:tcPr>
            <w:tcW w:w="5103" w:type="dxa"/>
          </w:tcPr>
          <w:p w14:paraId="7A5FAE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Могилевский</w:t>
            </w:r>
          </w:p>
        </w:tc>
      </w:tr>
      <w:tr w:rsidR="00094A30" w:rsidRPr="00171131" w14:paraId="223CD295" w14:textId="77777777" w:rsidTr="00D21494">
        <w:trPr>
          <w:cantSplit/>
        </w:trPr>
        <w:tc>
          <w:tcPr>
            <w:tcW w:w="5070" w:type="dxa"/>
          </w:tcPr>
          <w:p w14:paraId="159914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CADCA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1ED57D8" w14:textId="77777777" w:rsidTr="00D21494">
        <w:trPr>
          <w:cantSplit/>
        </w:trPr>
        <w:tc>
          <w:tcPr>
            <w:tcW w:w="5070" w:type="dxa"/>
          </w:tcPr>
          <w:p w14:paraId="12675D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гл. Управление</w:t>
            </w:r>
          </w:p>
        </w:tc>
        <w:tc>
          <w:tcPr>
            <w:tcW w:w="5103" w:type="dxa"/>
          </w:tcPr>
          <w:p w14:paraId="226A45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гл. управление</w:t>
            </w:r>
          </w:p>
        </w:tc>
      </w:tr>
      <w:tr w:rsidR="00094A30" w:rsidRPr="00171131" w14:paraId="5E68522F" w14:textId="77777777" w:rsidTr="00D21494">
        <w:trPr>
          <w:cantSplit/>
        </w:trPr>
        <w:tc>
          <w:tcPr>
            <w:tcW w:w="5070" w:type="dxa"/>
          </w:tcPr>
          <w:p w14:paraId="694FDA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Катайский насосо-компрессорный завод (Министерство машиностроения и приборостроения с 1946 года) д. 249, оп. 3 (8658).</w:t>
            </w:r>
          </w:p>
        </w:tc>
        <w:tc>
          <w:tcPr>
            <w:tcW w:w="5103" w:type="dxa"/>
          </w:tcPr>
          <w:p w14:paraId="378402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Катайский насосо-компрессорный завод (Министерство машиностроения и приборостроения с 1946 года) д. 249, оп. 3</w:t>
            </w:r>
          </w:p>
        </w:tc>
      </w:tr>
      <w:tr w:rsidR="00094A30" w:rsidRPr="00171131" w14:paraId="614835F9" w14:textId="77777777" w:rsidTr="00D21494">
        <w:trPr>
          <w:cantSplit/>
        </w:trPr>
        <w:tc>
          <w:tcPr>
            <w:tcW w:w="5070" w:type="dxa"/>
          </w:tcPr>
          <w:p w14:paraId="6325C8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B770D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Катайск Курганской области</w:t>
            </w:r>
          </w:p>
        </w:tc>
      </w:tr>
      <w:tr w:rsidR="00094A30" w:rsidRPr="00171131" w14:paraId="5E90494B" w14:textId="77777777" w:rsidTr="00D21494">
        <w:trPr>
          <w:cantSplit/>
        </w:trPr>
        <w:tc>
          <w:tcPr>
            <w:tcW w:w="5070" w:type="dxa"/>
          </w:tcPr>
          <w:p w14:paraId="2A4B6A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им. Фрунзе (Министерство машиностроения и приборостроения с 1946 года) д. 249, оп. 3</w:t>
            </w:r>
          </w:p>
        </w:tc>
        <w:tc>
          <w:tcPr>
            <w:tcW w:w="5103" w:type="dxa"/>
          </w:tcPr>
          <w:p w14:paraId="2A3216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им. Фрунзе (Министерство машиностроения и приборостроения с 1946 года) д. 249, оп. 3</w:t>
            </w:r>
          </w:p>
        </w:tc>
      </w:tr>
      <w:tr w:rsidR="00094A30" w:rsidRPr="00171131" w14:paraId="1B3DEBDD" w14:textId="77777777" w:rsidTr="00D21494">
        <w:trPr>
          <w:cantSplit/>
        </w:trPr>
        <w:tc>
          <w:tcPr>
            <w:tcW w:w="5070" w:type="dxa"/>
          </w:tcPr>
          <w:p w14:paraId="6058B0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Сумы (8658).</w:t>
            </w:r>
          </w:p>
        </w:tc>
        <w:tc>
          <w:tcPr>
            <w:tcW w:w="5103" w:type="dxa"/>
          </w:tcPr>
          <w:p w14:paraId="458505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Сумы</w:t>
            </w:r>
          </w:p>
        </w:tc>
      </w:tr>
      <w:tr w:rsidR="00094A30" w:rsidRPr="00171131" w14:paraId="259F0275" w14:textId="77777777" w:rsidTr="00D21494">
        <w:trPr>
          <w:cantSplit/>
        </w:trPr>
        <w:tc>
          <w:tcPr>
            <w:tcW w:w="5070" w:type="dxa"/>
          </w:tcPr>
          <w:p w14:paraId="318E40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9419F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3A22443" w14:textId="77777777" w:rsidTr="00D21494">
        <w:trPr>
          <w:cantSplit/>
        </w:trPr>
        <w:tc>
          <w:tcPr>
            <w:tcW w:w="5070" w:type="dxa"/>
          </w:tcPr>
          <w:p w14:paraId="602E11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“Большевик” (8658).</w:t>
            </w:r>
          </w:p>
        </w:tc>
        <w:tc>
          <w:tcPr>
            <w:tcW w:w="5103" w:type="dxa"/>
          </w:tcPr>
          <w:p w14:paraId="6255E0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“Большевик”</w:t>
            </w:r>
          </w:p>
        </w:tc>
      </w:tr>
      <w:tr w:rsidR="00094A30" w:rsidRPr="00171131" w14:paraId="3D27E16A" w14:textId="77777777" w:rsidTr="00D21494">
        <w:trPr>
          <w:cantSplit/>
        </w:trPr>
        <w:tc>
          <w:tcPr>
            <w:tcW w:w="5070" w:type="dxa"/>
          </w:tcPr>
          <w:p w14:paraId="4E55DB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EC380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77B17E5" w14:textId="77777777" w:rsidTr="00D21494">
        <w:trPr>
          <w:cantSplit/>
        </w:trPr>
        <w:tc>
          <w:tcPr>
            <w:tcW w:w="5070" w:type="dxa"/>
          </w:tcPr>
          <w:p w14:paraId="3DFF75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Свердловский насосный завод (Министерство машиностроения и приборостроения с 1946 года) д. 249, оп. 3 (8658).</w:t>
            </w:r>
          </w:p>
        </w:tc>
        <w:tc>
          <w:tcPr>
            <w:tcW w:w="5103" w:type="dxa"/>
          </w:tcPr>
          <w:p w14:paraId="0C5803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Свердловский насосный завод (Министерство машиностроения и приборостроения с 1946 года) д. 249, оп. 3</w:t>
            </w:r>
          </w:p>
        </w:tc>
      </w:tr>
      <w:tr w:rsidR="00094A30" w:rsidRPr="00171131" w14:paraId="28B45FCC" w14:textId="77777777" w:rsidTr="00D21494">
        <w:trPr>
          <w:cantSplit/>
        </w:trPr>
        <w:tc>
          <w:tcPr>
            <w:tcW w:w="5070" w:type="dxa"/>
          </w:tcPr>
          <w:p w14:paraId="385068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FD1A5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64266CA" w14:textId="77777777" w:rsidTr="00D21494">
        <w:trPr>
          <w:cantSplit/>
        </w:trPr>
        <w:tc>
          <w:tcPr>
            <w:tcW w:w="5070" w:type="dxa"/>
          </w:tcPr>
          <w:p w14:paraId="2ACBEA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“Комсомолец” (завод химического машиностроения Министерства машиностроения и приборостроения с 1946 года) д. 249, оп. 3</w:t>
            </w:r>
          </w:p>
        </w:tc>
        <w:tc>
          <w:tcPr>
            <w:tcW w:w="5103" w:type="dxa"/>
          </w:tcPr>
          <w:p w14:paraId="6BF9B9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“Комсомолец” (завод химического машиностроения Министерства машиностроения и приборостроения с 1946 года) д. 249, оп. 3</w:t>
            </w:r>
          </w:p>
        </w:tc>
      </w:tr>
      <w:tr w:rsidR="00094A30" w:rsidRPr="00171131" w14:paraId="73B46719" w14:textId="77777777" w:rsidTr="00D21494">
        <w:trPr>
          <w:cantSplit/>
        </w:trPr>
        <w:tc>
          <w:tcPr>
            <w:tcW w:w="5070" w:type="dxa"/>
          </w:tcPr>
          <w:p w14:paraId="1C6E33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Тамбов (8658).</w:t>
            </w:r>
          </w:p>
        </w:tc>
        <w:tc>
          <w:tcPr>
            <w:tcW w:w="5103" w:type="dxa"/>
          </w:tcPr>
          <w:p w14:paraId="4AA9EB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Тамбов, ул. Лермонтовсакя, д. 4</w:t>
            </w:r>
          </w:p>
        </w:tc>
      </w:tr>
      <w:tr w:rsidR="00094A30" w:rsidRPr="00171131" w14:paraId="5D7DD14B" w14:textId="77777777" w:rsidTr="00D21494">
        <w:trPr>
          <w:cantSplit/>
        </w:trPr>
        <w:tc>
          <w:tcPr>
            <w:tcW w:w="5070" w:type="dxa"/>
          </w:tcPr>
          <w:p w14:paraId="6AE415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B1AC8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22A5071" w14:textId="77777777" w:rsidTr="00D21494">
        <w:trPr>
          <w:cantSplit/>
        </w:trPr>
        <w:tc>
          <w:tcPr>
            <w:tcW w:w="5070" w:type="dxa"/>
          </w:tcPr>
          <w:p w14:paraId="3ED302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“Красный факел” (Министерство машиностроения и приборостроения с 1946 года) д. 249, оп. 3 (8658).</w:t>
            </w:r>
          </w:p>
        </w:tc>
        <w:tc>
          <w:tcPr>
            <w:tcW w:w="5103" w:type="dxa"/>
          </w:tcPr>
          <w:p w14:paraId="401434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Насосо-компрессорный завод “Красный факел” (Министерство машиностроения и приборостроения с 1946 года) д. 249, оп. 3</w:t>
            </w:r>
          </w:p>
        </w:tc>
      </w:tr>
      <w:tr w:rsidR="00094A30" w:rsidRPr="00171131" w14:paraId="6A476856" w14:textId="77777777" w:rsidTr="00D21494">
        <w:trPr>
          <w:cantSplit/>
        </w:trPr>
        <w:tc>
          <w:tcPr>
            <w:tcW w:w="5070" w:type="dxa"/>
          </w:tcPr>
          <w:p w14:paraId="0C5CEB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3CDD3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Москва, Софийская наб., 12</w:t>
            </w:r>
          </w:p>
        </w:tc>
      </w:tr>
      <w:tr w:rsidR="00094A30" w:rsidRPr="00171131" w14:paraId="123A0C82" w14:textId="77777777" w:rsidTr="00D21494">
        <w:trPr>
          <w:cantSplit/>
        </w:trPr>
        <w:tc>
          <w:tcPr>
            <w:tcW w:w="5070" w:type="dxa"/>
          </w:tcPr>
          <w:p w14:paraId="507A8B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8391D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A25C0DF" w14:textId="77777777" w:rsidTr="00D21494">
        <w:trPr>
          <w:cantSplit/>
        </w:trPr>
        <w:tc>
          <w:tcPr>
            <w:tcW w:w="5070" w:type="dxa"/>
          </w:tcPr>
          <w:p w14:paraId="57FE9D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Бессоновский с/с (8657).</w:t>
            </w:r>
          </w:p>
        </w:tc>
        <w:tc>
          <w:tcPr>
            <w:tcW w:w="5103" w:type="dxa"/>
          </w:tcPr>
          <w:p w14:paraId="5DEA8CB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Бессоновский компрессорный завод</w:t>
            </w:r>
          </w:p>
        </w:tc>
      </w:tr>
      <w:tr w:rsidR="00094A30" w:rsidRPr="00171131" w14:paraId="7013E441" w14:textId="77777777" w:rsidTr="00D21494">
        <w:trPr>
          <w:cantSplit/>
        </w:trPr>
        <w:tc>
          <w:tcPr>
            <w:tcW w:w="5070" w:type="dxa"/>
          </w:tcPr>
          <w:p w14:paraId="6564E3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A8449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с. Бессоновка Пензенской обл.</w:t>
            </w:r>
          </w:p>
        </w:tc>
      </w:tr>
      <w:tr w:rsidR="00094A30" w:rsidRPr="00171131" w14:paraId="597728F4" w14:textId="77777777" w:rsidTr="00D21494">
        <w:trPr>
          <w:cantSplit/>
        </w:trPr>
        <w:tc>
          <w:tcPr>
            <w:tcW w:w="5070" w:type="dxa"/>
          </w:tcPr>
          <w:p w14:paraId="46287A7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9EDF90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30DBC0E" w14:textId="77777777" w:rsidTr="00D21494">
        <w:trPr>
          <w:cantSplit/>
        </w:trPr>
        <w:tc>
          <w:tcPr>
            <w:tcW w:w="5070" w:type="dxa"/>
          </w:tcPr>
          <w:p w14:paraId="4B6B07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“Прогресс” (8657).</w:t>
            </w:r>
          </w:p>
        </w:tc>
        <w:tc>
          <w:tcPr>
            <w:tcW w:w="5103" w:type="dxa"/>
          </w:tcPr>
          <w:p w14:paraId="640446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“Прогресс”</w:t>
            </w:r>
          </w:p>
        </w:tc>
      </w:tr>
      <w:tr w:rsidR="00094A30" w:rsidRPr="00171131" w14:paraId="63176CDD" w14:textId="77777777" w:rsidTr="00D21494">
        <w:trPr>
          <w:cantSplit/>
        </w:trPr>
        <w:tc>
          <w:tcPr>
            <w:tcW w:w="5070" w:type="dxa"/>
          </w:tcPr>
          <w:p w14:paraId="10F4286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1BDA2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2FC0FE0" w14:textId="77777777" w:rsidTr="00D21494">
        <w:trPr>
          <w:cantSplit/>
        </w:trPr>
        <w:tc>
          <w:tcPr>
            <w:tcW w:w="5070" w:type="dxa"/>
          </w:tcPr>
          <w:p w14:paraId="14B851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Свесский насосный завод (8657).</w:t>
            </w:r>
          </w:p>
        </w:tc>
        <w:tc>
          <w:tcPr>
            <w:tcW w:w="5103" w:type="dxa"/>
          </w:tcPr>
          <w:p w14:paraId="7E0FE6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Свесский насосный завод</w:t>
            </w:r>
          </w:p>
        </w:tc>
      </w:tr>
      <w:tr w:rsidR="00094A30" w:rsidRPr="00171131" w14:paraId="0DCB649D" w14:textId="77777777" w:rsidTr="00D21494">
        <w:trPr>
          <w:cantSplit/>
        </w:trPr>
        <w:tc>
          <w:tcPr>
            <w:tcW w:w="5070" w:type="dxa"/>
          </w:tcPr>
          <w:p w14:paraId="5AF9CB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BFA56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1973580" w14:textId="77777777" w:rsidTr="00D21494">
        <w:trPr>
          <w:cantSplit/>
        </w:trPr>
        <w:tc>
          <w:tcPr>
            <w:tcW w:w="5070" w:type="dxa"/>
          </w:tcPr>
          <w:p w14:paraId="4EDF97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Мелитопольский насосокомпрессорный завод (Министерство машиностроения и приборостроения с 1946 года) д. 249, оп. 3 (8658).</w:t>
            </w:r>
          </w:p>
        </w:tc>
        <w:tc>
          <w:tcPr>
            <w:tcW w:w="5103" w:type="dxa"/>
          </w:tcPr>
          <w:p w14:paraId="72C6D9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Мелитопольский насосокомпрессорный завод (Министерство машиностроения и приборостроения с 1946 года) д. 249, оп. 3</w:t>
            </w:r>
          </w:p>
        </w:tc>
      </w:tr>
      <w:tr w:rsidR="00094A30" w:rsidRPr="00171131" w14:paraId="43E78BBE" w14:textId="77777777" w:rsidTr="00D21494">
        <w:trPr>
          <w:cantSplit/>
        </w:trPr>
        <w:tc>
          <w:tcPr>
            <w:tcW w:w="5070" w:type="dxa"/>
          </w:tcPr>
          <w:p w14:paraId="30EC44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7319E8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4687A0E" w14:textId="77777777" w:rsidTr="00D21494">
        <w:trPr>
          <w:cantSplit/>
        </w:trPr>
        <w:tc>
          <w:tcPr>
            <w:tcW w:w="5070" w:type="dxa"/>
          </w:tcPr>
          <w:p w14:paraId="24E8D6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“Красный Октябрь” (8657).</w:t>
            </w:r>
          </w:p>
        </w:tc>
        <w:tc>
          <w:tcPr>
            <w:tcW w:w="5103" w:type="dxa"/>
          </w:tcPr>
          <w:p w14:paraId="136E95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“Красный Октябрь”</w:t>
            </w:r>
          </w:p>
        </w:tc>
      </w:tr>
      <w:tr w:rsidR="00094A30" w:rsidRPr="00171131" w14:paraId="2B65B32D" w14:textId="77777777" w:rsidTr="00D21494">
        <w:trPr>
          <w:cantSplit/>
        </w:trPr>
        <w:tc>
          <w:tcPr>
            <w:tcW w:w="5070" w:type="dxa"/>
          </w:tcPr>
          <w:p w14:paraId="071F28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51685A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36A48D6" w14:textId="77777777" w:rsidTr="00D21494">
        <w:trPr>
          <w:cantSplit/>
        </w:trPr>
        <w:tc>
          <w:tcPr>
            <w:tcW w:w="5070" w:type="dxa"/>
          </w:tcPr>
          <w:p w14:paraId="77979F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6-е гл. управление НКМВ</w:t>
            </w:r>
          </w:p>
        </w:tc>
        <w:tc>
          <w:tcPr>
            <w:tcW w:w="5103" w:type="dxa"/>
          </w:tcPr>
          <w:p w14:paraId="0ED9C5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6-е гл. управление НКМВ</w:t>
            </w:r>
          </w:p>
        </w:tc>
      </w:tr>
      <w:tr w:rsidR="00094A30" w:rsidRPr="00171131" w14:paraId="1A0C4C1A" w14:textId="77777777" w:rsidTr="00D21494">
        <w:trPr>
          <w:cantSplit/>
        </w:trPr>
        <w:tc>
          <w:tcPr>
            <w:tcW w:w="5070" w:type="dxa"/>
          </w:tcPr>
          <w:p w14:paraId="2F7918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Завод им. </w:t>
            </w:r>
            <w:proofErr w:type="gramStart"/>
            <w:r w:rsidRPr="00171131">
              <w:rPr>
                <w:rFonts w:ascii="Times New Roman" w:hAnsi="Times New Roman"/>
                <w:color w:val="000000" w:themeColor="text1"/>
                <w:sz w:val="16"/>
                <w:szCs w:val="16"/>
              </w:rPr>
              <w:t>Старостина(</w:t>
            </w:r>
            <w:proofErr w:type="gramEnd"/>
            <w:r w:rsidRPr="00171131">
              <w:rPr>
                <w:rFonts w:ascii="Times New Roman" w:hAnsi="Times New Roman"/>
                <w:color w:val="000000" w:themeColor="text1"/>
                <w:sz w:val="16"/>
                <w:szCs w:val="16"/>
              </w:rPr>
              <w:t>8657).</w:t>
            </w:r>
          </w:p>
        </w:tc>
        <w:tc>
          <w:tcPr>
            <w:tcW w:w="5103" w:type="dxa"/>
          </w:tcPr>
          <w:p w14:paraId="53BD23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им. Старостина</w:t>
            </w:r>
          </w:p>
        </w:tc>
      </w:tr>
      <w:tr w:rsidR="00094A30" w:rsidRPr="00171131" w14:paraId="7377104D" w14:textId="77777777" w:rsidTr="00D21494">
        <w:trPr>
          <w:cantSplit/>
        </w:trPr>
        <w:tc>
          <w:tcPr>
            <w:tcW w:w="5070" w:type="dxa"/>
          </w:tcPr>
          <w:p w14:paraId="64D043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4C9F9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D4688C8" w14:textId="77777777" w:rsidTr="00D21494">
        <w:trPr>
          <w:cantSplit/>
        </w:trPr>
        <w:tc>
          <w:tcPr>
            <w:tcW w:w="5070" w:type="dxa"/>
          </w:tcPr>
          <w:p w14:paraId="39B94C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Вологодский весовой </w:t>
            </w:r>
            <w:proofErr w:type="gramStart"/>
            <w:r w:rsidRPr="00171131">
              <w:rPr>
                <w:rFonts w:ascii="Times New Roman" w:hAnsi="Times New Roman"/>
                <w:color w:val="000000" w:themeColor="text1"/>
                <w:sz w:val="16"/>
                <w:szCs w:val="16"/>
              </w:rPr>
              <w:t>завод(</w:t>
            </w:r>
            <w:proofErr w:type="gramEnd"/>
            <w:r w:rsidRPr="00171131">
              <w:rPr>
                <w:rFonts w:ascii="Times New Roman" w:hAnsi="Times New Roman"/>
                <w:color w:val="000000" w:themeColor="text1"/>
                <w:sz w:val="16"/>
                <w:szCs w:val="16"/>
              </w:rPr>
              <w:t>8657).</w:t>
            </w:r>
          </w:p>
        </w:tc>
        <w:tc>
          <w:tcPr>
            <w:tcW w:w="5103" w:type="dxa"/>
          </w:tcPr>
          <w:p w14:paraId="14C2B9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Вологодский весовой завод</w:t>
            </w:r>
          </w:p>
        </w:tc>
      </w:tr>
      <w:tr w:rsidR="00094A30" w:rsidRPr="00171131" w14:paraId="0442B46A" w14:textId="77777777" w:rsidTr="00D21494">
        <w:trPr>
          <w:cantSplit/>
        </w:trPr>
        <w:tc>
          <w:tcPr>
            <w:tcW w:w="5070" w:type="dxa"/>
          </w:tcPr>
          <w:p w14:paraId="65FA12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59871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362C4E9" w14:textId="77777777" w:rsidTr="00D21494">
        <w:trPr>
          <w:cantSplit/>
        </w:trPr>
        <w:tc>
          <w:tcPr>
            <w:tcW w:w="5070" w:type="dxa"/>
          </w:tcPr>
          <w:p w14:paraId="0E100A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Красноярский весовой </w:t>
            </w:r>
            <w:proofErr w:type="gramStart"/>
            <w:r w:rsidRPr="00171131">
              <w:rPr>
                <w:rFonts w:ascii="Times New Roman" w:hAnsi="Times New Roman"/>
                <w:color w:val="000000" w:themeColor="text1"/>
                <w:sz w:val="16"/>
                <w:szCs w:val="16"/>
              </w:rPr>
              <w:t>завод(</w:t>
            </w:r>
            <w:proofErr w:type="gramEnd"/>
            <w:r w:rsidRPr="00171131">
              <w:rPr>
                <w:rFonts w:ascii="Times New Roman" w:hAnsi="Times New Roman"/>
                <w:color w:val="000000" w:themeColor="text1"/>
                <w:sz w:val="16"/>
                <w:szCs w:val="16"/>
              </w:rPr>
              <w:t>8657).</w:t>
            </w:r>
          </w:p>
        </w:tc>
        <w:tc>
          <w:tcPr>
            <w:tcW w:w="5103" w:type="dxa"/>
          </w:tcPr>
          <w:p w14:paraId="18828C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Красноярский весовой завод</w:t>
            </w:r>
          </w:p>
        </w:tc>
      </w:tr>
      <w:tr w:rsidR="00094A30" w:rsidRPr="00171131" w14:paraId="35B0C711" w14:textId="77777777" w:rsidTr="00D21494">
        <w:trPr>
          <w:cantSplit/>
        </w:trPr>
        <w:tc>
          <w:tcPr>
            <w:tcW w:w="5070" w:type="dxa"/>
          </w:tcPr>
          <w:p w14:paraId="5F291B8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712C2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7FF6004" w14:textId="77777777" w:rsidTr="00D21494">
        <w:trPr>
          <w:cantSplit/>
        </w:trPr>
        <w:tc>
          <w:tcPr>
            <w:tcW w:w="5070" w:type="dxa"/>
          </w:tcPr>
          <w:p w14:paraId="59D194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Сумской </w:t>
            </w:r>
            <w:proofErr w:type="gramStart"/>
            <w:r w:rsidRPr="00171131">
              <w:rPr>
                <w:rFonts w:ascii="Times New Roman" w:hAnsi="Times New Roman"/>
                <w:color w:val="000000" w:themeColor="text1"/>
                <w:sz w:val="16"/>
                <w:szCs w:val="16"/>
              </w:rPr>
              <w:t>завод(</w:t>
            </w:r>
            <w:proofErr w:type="gramEnd"/>
            <w:r w:rsidRPr="00171131">
              <w:rPr>
                <w:rFonts w:ascii="Times New Roman" w:hAnsi="Times New Roman"/>
                <w:color w:val="000000" w:themeColor="text1"/>
                <w:sz w:val="16"/>
                <w:szCs w:val="16"/>
              </w:rPr>
              <w:t>8657).</w:t>
            </w:r>
          </w:p>
        </w:tc>
        <w:tc>
          <w:tcPr>
            <w:tcW w:w="5103" w:type="dxa"/>
          </w:tcPr>
          <w:p w14:paraId="584AC8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Сумской завод</w:t>
            </w:r>
          </w:p>
        </w:tc>
      </w:tr>
      <w:tr w:rsidR="00094A30" w:rsidRPr="00171131" w14:paraId="4967C3CB" w14:textId="77777777" w:rsidTr="00D21494">
        <w:trPr>
          <w:cantSplit/>
        </w:trPr>
        <w:tc>
          <w:tcPr>
            <w:tcW w:w="5070" w:type="dxa"/>
          </w:tcPr>
          <w:p w14:paraId="2B1354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FA2F3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E95D9C1" w14:textId="77777777" w:rsidTr="00D21494">
        <w:trPr>
          <w:cantSplit/>
        </w:trPr>
        <w:tc>
          <w:tcPr>
            <w:tcW w:w="5070" w:type="dxa"/>
          </w:tcPr>
          <w:p w14:paraId="2CCF17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Главсельмаш</w:t>
            </w:r>
          </w:p>
        </w:tc>
        <w:tc>
          <w:tcPr>
            <w:tcW w:w="5103" w:type="dxa"/>
          </w:tcPr>
          <w:p w14:paraId="1FCDA0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Главсельмаш</w:t>
            </w:r>
          </w:p>
        </w:tc>
      </w:tr>
      <w:tr w:rsidR="00094A30" w:rsidRPr="00171131" w14:paraId="141496F5" w14:textId="77777777" w:rsidTr="00D21494">
        <w:trPr>
          <w:cantSplit/>
        </w:trPr>
        <w:tc>
          <w:tcPr>
            <w:tcW w:w="5070" w:type="dxa"/>
          </w:tcPr>
          <w:p w14:paraId="45CF9D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Ростсельмаш с/с</w:t>
            </w:r>
          </w:p>
        </w:tc>
        <w:tc>
          <w:tcPr>
            <w:tcW w:w="5103" w:type="dxa"/>
          </w:tcPr>
          <w:p w14:paraId="48D450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Ростсельмаш Главсельмаша НКМВ (д. 128, оп. 7)</w:t>
            </w:r>
          </w:p>
        </w:tc>
      </w:tr>
      <w:tr w:rsidR="00094A30" w:rsidRPr="00171131" w14:paraId="46F9F5FA" w14:textId="77777777" w:rsidTr="00D21494">
        <w:trPr>
          <w:cantSplit/>
        </w:trPr>
        <w:tc>
          <w:tcPr>
            <w:tcW w:w="5070" w:type="dxa"/>
          </w:tcPr>
          <w:p w14:paraId="74EFE8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2C4E7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Ростов-на-Дону</w:t>
            </w:r>
          </w:p>
        </w:tc>
      </w:tr>
      <w:tr w:rsidR="00094A30" w:rsidRPr="00171131" w14:paraId="7A1621AF" w14:textId="77777777" w:rsidTr="00D21494">
        <w:trPr>
          <w:cantSplit/>
        </w:trPr>
        <w:tc>
          <w:tcPr>
            <w:tcW w:w="5070" w:type="dxa"/>
          </w:tcPr>
          <w:p w14:paraId="7E5E4E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30536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87DA74C" w14:textId="77777777" w:rsidTr="00D21494">
        <w:trPr>
          <w:cantSplit/>
        </w:trPr>
        <w:tc>
          <w:tcPr>
            <w:tcW w:w="5070" w:type="dxa"/>
          </w:tcPr>
          <w:p w14:paraId="3E1724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8D758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“Красный Аксай” Главсельмаша НКМВ (д. 128, оп. 7)</w:t>
            </w:r>
          </w:p>
        </w:tc>
      </w:tr>
      <w:tr w:rsidR="00094A30" w:rsidRPr="00171131" w14:paraId="462E5EFF" w14:textId="77777777" w:rsidTr="00D21494">
        <w:trPr>
          <w:cantSplit/>
        </w:trPr>
        <w:tc>
          <w:tcPr>
            <w:tcW w:w="5070" w:type="dxa"/>
          </w:tcPr>
          <w:p w14:paraId="2787C9B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F52CA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Ростов-на-Дону, 35 линия, 97</w:t>
            </w:r>
          </w:p>
        </w:tc>
      </w:tr>
      <w:tr w:rsidR="00094A30" w:rsidRPr="00171131" w14:paraId="024573E8" w14:textId="77777777" w:rsidTr="00D21494">
        <w:trPr>
          <w:cantSplit/>
        </w:trPr>
        <w:tc>
          <w:tcPr>
            <w:tcW w:w="5070" w:type="dxa"/>
          </w:tcPr>
          <w:p w14:paraId="7BFF2A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7166C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2245AD8" w14:textId="77777777" w:rsidTr="00D21494">
        <w:trPr>
          <w:cantSplit/>
        </w:trPr>
        <w:tc>
          <w:tcPr>
            <w:tcW w:w="5070" w:type="dxa"/>
          </w:tcPr>
          <w:p w14:paraId="3D7C4C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Курганский завод с/с (8657).</w:t>
            </w:r>
          </w:p>
        </w:tc>
        <w:tc>
          <w:tcPr>
            <w:tcW w:w="5103" w:type="dxa"/>
          </w:tcPr>
          <w:p w14:paraId="647D33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Курганский завод с/с</w:t>
            </w:r>
          </w:p>
        </w:tc>
      </w:tr>
      <w:tr w:rsidR="00094A30" w:rsidRPr="00171131" w14:paraId="748CF74B" w14:textId="77777777" w:rsidTr="00D21494">
        <w:trPr>
          <w:cantSplit/>
        </w:trPr>
        <w:tc>
          <w:tcPr>
            <w:tcW w:w="5070" w:type="dxa"/>
          </w:tcPr>
          <w:p w14:paraId="37BDF1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0CE97D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FB41DF0" w14:textId="77777777" w:rsidTr="00D21494">
        <w:trPr>
          <w:cantSplit/>
        </w:trPr>
        <w:tc>
          <w:tcPr>
            <w:tcW w:w="5070" w:type="dxa"/>
          </w:tcPr>
          <w:p w14:paraId="5EF7EA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Рубцовскмй (8657).</w:t>
            </w:r>
          </w:p>
        </w:tc>
        <w:tc>
          <w:tcPr>
            <w:tcW w:w="5103" w:type="dxa"/>
          </w:tcPr>
          <w:p w14:paraId="67F7FD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Алтайсельмаш Главсельмаша НКМВ (д. 128, оп. 7)</w:t>
            </w:r>
          </w:p>
        </w:tc>
      </w:tr>
      <w:tr w:rsidR="00094A30" w:rsidRPr="00171131" w14:paraId="0278B1DF" w14:textId="77777777" w:rsidTr="00D21494">
        <w:trPr>
          <w:cantSplit/>
        </w:trPr>
        <w:tc>
          <w:tcPr>
            <w:tcW w:w="5070" w:type="dxa"/>
          </w:tcPr>
          <w:p w14:paraId="2BED52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A8F9C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Рубцовск Алтайского края</w:t>
            </w:r>
          </w:p>
        </w:tc>
      </w:tr>
      <w:tr w:rsidR="00094A30" w:rsidRPr="00171131" w14:paraId="279E7179" w14:textId="77777777" w:rsidTr="00D21494">
        <w:trPr>
          <w:cantSplit/>
        </w:trPr>
        <w:tc>
          <w:tcPr>
            <w:tcW w:w="5070" w:type="dxa"/>
          </w:tcPr>
          <w:p w14:paraId="6B4C62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C62DB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7A9B660" w14:textId="77777777" w:rsidTr="00D21494">
        <w:trPr>
          <w:cantSplit/>
        </w:trPr>
        <w:tc>
          <w:tcPr>
            <w:tcW w:w="5070" w:type="dxa"/>
          </w:tcPr>
          <w:p w14:paraId="0473EC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Бежецкий (8657).</w:t>
            </w:r>
          </w:p>
        </w:tc>
        <w:tc>
          <w:tcPr>
            <w:tcW w:w="5103" w:type="dxa"/>
          </w:tcPr>
          <w:p w14:paraId="6E43BCA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Бежецкий</w:t>
            </w:r>
          </w:p>
        </w:tc>
      </w:tr>
      <w:tr w:rsidR="00094A30" w:rsidRPr="00171131" w14:paraId="012D8920" w14:textId="77777777" w:rsidTr="00D21494">
        <w:trPr>
          <w:cantSplit/>
        </w:trPr>
        <w:tc>
          <w:tcPr>
            <w:tcW w:w="5070" w:type="dxa"/>
          </w:tcPr>
          <w:p w14:paraId="04C65B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489E6F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4976B83" w14:textId="77777777" w:rsidTr="00D21494">
        <w:trPr>
          <w:cantSplit/>
        </w:trPr>
        <w:tc>
          <w:tcPr>
            <w:tcW w:w="5070" w:type="dxa"/>
          </w:tcPr>
          <w:p w14:paraId="4AF239F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Первомайский (8657).</w:t>
            </w:r>
          </w:p>
        </w:tc>
        <w:tc>
          <w:tcPr>
            <w:tcW w:w="5103" w:type="dxa"/>
          </w:tcPr>
          <w:p w14:paraId="49A75C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Первомайский завод Главсельмаша НКМВ (д. 128, оп. 7)</w:t>
            </w:r>
          </w:p>
        </w:tc>
      </w:tr>
      <w:tr w:rsidR="00094A30" w:rsidRPr="00171131" w14:paraId="5802BFBA" w14:textId="77777777" w:rsidTr="00D21494">
        <w:trPr>
          <w:cantSplit/>
        </w:trPr>
        <w:tc>
          <w:tcPr>
            <w:tcW w:w="5070" w:type="dxa"/>
          </w:tcPr>
          <w:p w14:paraId="300460F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30814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г. Осипенко Запорожской области</w:t>
            </w:r>
          </w:p>
        </w:tc>
      </w:tr>
      <w:tr w:rsidR="00094A30" w:rsidRPr="00171131" w14:paraId="035131DB" w14:textId="77777777" w:rsidTr="00D21494">
        <w:trPr>
          <w:cantSplit/>
        </w:trPr>
        <w:tc>
          <w:tcPr>
            <w:tcW w:w="5070" w:type="dxa"/>
          </w:tcPr>
          <w:p w14:paraId="7C8231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9AD95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D7D436C" w14:textId="77777777" w:rsidTr="00D21494">
        <w:trPr>
          <w:cantSplit/>
        </w:trPr>
        <w:tc>
          <w:tcPr>
            <w:tcW w:w="5070" w:type="dxa"/>
          </w:tcPr>
          <w:p w14:paraId="5CF24A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Казахсельмаш (8657).</w:t>
            </w:r>
          </w:p>
        </w:tc>
        <w:tc>
          <w:tcPr>
            <w:tcW w:w="5103" w:type="dxa"/>
          </w:tcPr>
          <w:p w14:paraId="561422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Казахсельмаш Главсельмаша НКМВ (д. 128, оп. 7)</w:t>
            </w:r>
          </w:p>
        </w:tc>
      </w:tr>
      <w:tr w:rsidR="00094A30" w:rsidRPr="00171131" w14:paraId="2BA14069" w14:textId="77777777" w:rsidTr="00D21494">
        <w:trPr>
          <w:cantSplit/>
        </w:trPr>
        <w:tc>
          <w:tcPr>
            <w:tcW w:w="5070" w:type="dxa"/>
          </w:tcPr>
          <w:p w14:paraId="299070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5438D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Акмолинск КазССР</w:t>
            </w:r>
          </w:p>
        </w:tc>
      </w:tr>
      <w:tr w:rsidR="00094A30" w:rsidRPr="00171131" w14:paraId="0F9122BC" w14:textId="77777777" w:rsidTr="00D21494">
        <w:trPr>
          <w:cantSplit/>
        </w:trPr>
        <w:tc>
          <w:tcPr>
            <w:tcW w:w="5070" w:type="dxa"/>
          </w:tcPr>
          <w:p w14:paraId="6430D1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FD5FE7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F6E654A" w14:textId="77777777" w:rsidTr="00D21494">
        <w:trPr>
          <w:cantSplit/>
        </w:trPr>
        <w:tc>
          <w:tcPr>
            <w:tcW w:w="5070" w:type="dxa"/>
          </w:tcPr>
          <w:p w14:paraId="4DEE3C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Львовсельмаш (8657).</w:t>
            </w:r>
          </w:p>
        </w:tc>
        <w:tc>
          <w:tcPr>
            <w:tcW w:w="5103" w:type="dxa"/>
          </w:tcPr>
          <w:p w14:paraId="47958D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Львовсельмаш</w:t>
            </w:r>
          </w:p>
        </w:tc>
      </w:tr>
      <w:tr w:rsidR="00094A30" w:rsidRPr="00171131" w14:paraId="76B084D8" w14:textId="77777777" w:rsidTr="00D21494">
        <w:trPr>
          <w:cantSplit/>
        </w:trPr>
        <w:tc>
          <w:tcPr>
            <w:tcW w:w="5070" w:type="dxa"/>
          </w:tcPr>
          <w:p w14:paraId="5930A3F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A0F440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6E5204A" w14:textId="77777777" w:rsidTr="00D21494">
        <w:trPr>
          <w:cantSplit/>
        </w:trPr>
        <w:tc>
          <w:tcPr>
            <w:tcW w:w="5070" w:type="dxa"/>
          </w:tcPr>
          <w:p w14:paraId="6CE552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49302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“Октябрьской Революции” Главсельмаша НКМВ (д. 128, оп. 7)</w:t>
            </w:r>
          </w:p>
        </w:tc>
      </w:tr>
      <w:tr w:rsidR="00094A30" w:rsidRPr="00171131" w14:paraId="19D67EA6" w14:textId="77777777" w:rsidTr="00D21494">
        <w:trPr>
          <w:cantSplit/>
        </w:trPr>
        <w:tc>
          <w:tcPr>
            <w:tcW w:w="5070" w:type="dxa"/>
          </w:tcPr>
          <w:p w14:paraId="1F145B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6B0AD6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Одесса</w:t>
            </w:r>
          </w:p>
        </w:tc>
      </w:tr>
      <w:tr w:rsidR="00094A30" w:rsidRPr="00171131" w14:paraId="11347F9C" w14:textId="77777777" w:rsidTr="00D21494">
        <w:trPr>
          <w:cantSplit/>
        </w:trPr>
        <w:tc>
          <w:tcPr>
            <w:tcW w:w="5070" w:type="dxa"/>
          </w:tcPr>
          <w:p w14:paraId="54C577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6846C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21E721D" w14:textId="77777777" w:rsidTr="00D21494">
        <w:trPr>
          <w:cantSplit/>
        </w:trPr>
        <w:tc>
          <w:tcPr>
            <w:tcW w:w="5070" w:type="dxa"/>
          </w:tcPr>
          <w:p w14:paraId="26104C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Сибирский культиваторный (8657).</w:t>
            </w:r>
          </w:p>
        </w:tc>
        <w:tc>
          <w:tcPr>
            <w:tcW w:w="5103" w:type="dxa"/>
          </w:tcPr>
          <w:p w14:paraId="5A5F391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Сибирский культиваторный</w:t>
            </w:r>
          </w:p>
        </w:tc>
      </w:tr>
      <w:tr w:rsidR="00094A30" w:rsidRPr="00171131" w14:paraId="60247325" w14:textId="77777777" w:rsidTr="00D21494">
        <w:trPr>
          <w:cantSplit/>
        </w:trPr>
        <w:tc>
          <w:tcPr>
            <w:tcW w:w="5070" w:type="dxa"/>
          </w:tcPr>
          <w:p w14:paraId="350C89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3D14C0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3DAEEF8" w14:textId="77777777" w:rsidTr="00D21494">
        <w:trPr>
          <w:cantSplit/>
        </w:trPr>
        <w:tc>
          <w:tcPr>
            <w:tcW w:w="5070" w:type="dxa"/>
          </w:tcPr>
          <w:p w14:paraId="716237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Глвхиммаш</w:t>
            </w:r>
          </w:p>
        </w:tc>
        <w:tc>
          <w:tcPr>
            <w:tcW w:w="5103" w:type="dxa"/>
          </w:tcPr>
          <w:p w14:paraId="5FFBA4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Глвхиммаш</w:t>
            </w:r>
          </w:p>
        </w:tc>
      </w:tr>
      <w:tr w:rsidR="00094A30" w:rsidRPr="00171131" w14:paraId="06519ABD" w14:textId="77777777" w:rsidTr="00D21494">
        <w:trPr>
          <w:cantSplit/>
        </w:trPr>
        <w:tc>
          <w:tcPr>
            <w:tcW w:w="5070" w:type="dxa"/>
          </w:tcPr>
          <w:p w14:paraId="110E877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“Смычка” (8657).</w:t>
            </w:r>
          </w:p>
        </w:tc>
        <w:tc>
          <w:tcPr>
            <w:tcW w:w="5103" w:type="dxa"/>
          </w:tcPr>
          <w:p w14:paraId="7570E0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“Смычка”</w:t>
            </w:r>
          </w:p>
        </w:tc>
      </w:tr>
      <w:tr w:rsidR="00094A30" w:rsidRPr="00171131" w14:paraId="659A7D1D" w14:textId="77777777" w:rsidTr="00D21494">
        <w:trPr>
          <w:cantSplit/>
        </w:trPr>
        <w:tc>
          <w:tcPr>
            <w:tcW w:w="5070" w:type="dxa"/>
          </w:tcPr>
          <w:p w14:paraId="03AA0A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2D5309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Свердловск, Н.-Исетск</w:t>
            </w:r>
          </w:p>
        </w:tc>
      </w:tr>
      <w:tr w:rsidR="00094A30" w:rsidRPr="00171131" w14:paraId="7E991B06" w14:textId="77777777" w:rsidTr="00D21494">
        <w:trPr>
          <w:cantSplit/>
        </w:trPr>
        <w:tc>
          <w:tcPr>
            <w:tcW w:w="5070" w:type="dxa"/>
          </w:tcPr>
          <w:p w14:paraId="72BE9CF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597E0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0E1D9DD" w14:textId="77777777" w:rsidTr="00D21494">
        <w:trPr>
          <w:cantSplit/>
        </w:trPr>
        <w:tc>
          <w:tcPr>
            <w:tcW w:w="5070" w:type="dxa"/>
          </w:tcPr>
          <w:p w14:paraId="52AEB8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им. Петровского (8676).</w:t>
            </w:r>
          </w:p>
        </w:tc>
        <w:tc>
          <w:tcPr>
            <w:tcW w:w="5103" w:type="dxa"/>
          </w:tcPr>
          <w:p w14:paraId="13ECDCD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им. Петровского Главсельмаша НКМВ (д. 128, оп. 7)</w:t>
            </w:r>
          </w:p>
        </w:tc>
      </w:tr>
      <w:tr w:rsidR="00094A30" w:rsidRPr="00171131" w14:paraId="1758CFFD" w14:textId="77777777" w:rsidTr="00D21494">
        <w:trPr>
          <w:cantSplit/>
        </w:trPr>
        <w:tc>
          <w:tcPr>
            <w:tcW w:w="5070" w:type="dxa"/>
          </w:tcPr>
          <w:p w14:paraId="736FA3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5103" w:type="dxa"/>
          </w:tcPr>
          <w:p w14:paraId="1CCD9E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Херсон</w:t>
            </w:r>
          </w:p>
        </w:tc>
      </w:tr>
    </w:tbl>
    <w:p w14:paraId="452FD7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(8676)</w:t>
      </w:r>
    </w:p>
    <w:p w14:paraId="57658B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DA9B9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год в составе НК нефть были следующие заводы:</w:t>
      </w:r>
    </w:p>
    <w:p w14:paraId="233BC8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418 – Сызрань. Смонтирован на базе эвакуированного оборудования Херсонского и Одесского крекинг-заводов (8946)</w:t>
      </w:r>
    </w:p>
    <w:p w14:paraId="478381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417 – Уфа (8946)</w:t>
      </w:r>
    </w:p>
    <w:p w14:paraId="1B1BC2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233 – Краснодар (8946)</w:t>
      </w:r>
    </w:p>
    <w:p w14:paraId="130E0A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228 – Орск</w:t>
      </w:r>
    </w:p>
    <w:p w14:paraId="1CA8F4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803, выделенный с 1 января 1945 года из состава завода № 867</w:t>
      </w:r>
    </w:p>
    <w:p w14:paraId="18BBAD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Трест “Грознефтезаводы”</w:t>
      </w:r>
    </w:p>
    <w:p w14:paraId="72F268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420, 867, 803, 3 (авиамасла), 333 – Грозный (8946).</w:t>
      </w:r>
    </w:p>
    <w:p w14:paraId="5891D2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6D38922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в Министерстве строительного и дорожного машиностроения были</w:t>
      </w:r>
    </w:p>
    <w:p w14:paraId="2E4C27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46 им. Ленина</w:t>
      </w:r>
    </w:p>
    <w:p w14:paraId="3A89D1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Ижевск, ул. Кирова, 172 (9146).</w:t>
      </w:r>
    </w:p>
    <w:p w14:paraId="54364D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ВНИИ с/х машиностроения (ВИСХОМ)</w:t>
      </w:r>
    </w:p>
    <w:p w14:paraId="42509D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Москва, Лихачевское шоссе, 6</w:t>
      </w:r>
    </w:p>
    <w:p w14:paraId="29BA1B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567 НКБ</w:t>
      </w:r>
    </w:p>
    <w:p w14:paraId="63C828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Рязань, п/я 5 (9146)</w:t>
      </w:r>
    </w:p>
    <w:p w14:paraId="10CEA7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701 им. Колющенко</w:t>
      </w:r>
    </w:p>
    <w:p w14:paraId="62F454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Челябинск, ул. Степана Разина (8889)</w:t>
      </w:r>
    </w:p>
    <w:p w14:paraId="526794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753 им. Калинина</w:t>
      </w:r>
    </w:p>
    <w:p w14:paraId="6AAE19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Москва, ул. 2-я Хуторская, 38, п/я 470</w:t>
      </w:r>
    </w:p>
    <w:p w14:paraId="34176E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Ввод в эксплуатацию – 1891 год (8890)</w:t>
      </w:r>
    </w:p>
    <w:p w14:paraId="01F304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318 Министерства с/х машиностроения</w:t>
      </w:r>
    </w:p>
    <w:p w14:paraId="6306BD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Азов, п/я 1</w:t>
      </w:r>
    </w:p>
    <w:p w14:paraId="14AB7B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Ввод в эксплуатацию – 1946 год (8891)</w:t>
      </w:r>
    </w:p>
    <w:p w14:paraId="11A220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711 им. Ухтомского</w:t>
      </w:r>
    </w:p>
    <w:p w14:paraId="13BF17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Ввод в эксплуатацию – 1911 год (8892)</w:t>
      </w:r>
    </w:p>
    <w:p w14:paraId="24EE98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Бронетанковый ремонтный завод № 105 НК обороны (Главкотлотурбопрома НКТМ) им. Кагановича</w:t>
      </w:r>
    </w:p>
    <w:p w14:paraId="70650B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1945 год</w:t>
      </w:r>
    </w:p>
    <w:p w14:paraId="6F69C8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расположен на восточной окраине Хабаровска, в 3,8 км от центра города и в 6 км от рек Амур и Уссури.</w:t>
      </w:r>
    </w:p>
    <w:p w14:paraId="483383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Строительство завода начато 18 августа 1932 года </w:t>
      </w:r>
      <w:proofErr w:type="gramStart"/>
      <w:r w:rsidRPr="00171131">
        <w:rPr>
          <w:rFonts w:ascii="Times New Roman" w:hAnsi="Times New Roman"/>
          <w:color w:val="000000" w:themeColor="text1"/>
          <w:sz w:val="16"/>
          <w:szCs w:val="16"/>
        </w:rPr>
        <w:t>согласно постановления</w:t>
      </w:r>
      <w:proofErr w:type="gramEnd"/>
      <w:r w:rsidRPr="00171131">
        <w:rPr>
          <w:rFonts w:ascii="Times New Roman" w:hAnsi="Times New Roman"/>
          <w:color w:val="000000" w:themeColor="text1"/>
          <w:sz w:val="16"/>
          <w:szCs w:val="16"/>
        </w:rPr>
        <w:t xml:space="preserve"> СТО от 15 февраля 1932 года № 32/4400.</w:t>
      </w:r>
    </w:p>
    <w:p w14:paraId="7B441B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Ввод в эксплуатацию – 1936 год (8893)</w:t>
      </w:r>
    </w:p>
    <w:p w14:paraId="7EDFA9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Подольский завод им. Орджоникидзе (бывш. завод № 125 НКАП) НКТМ Главкотлотурбопрома, п/я 43</w:t>
      </w:r>
    </w:p>
    <w:p w14:paraId="656D25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1945 год</w:t>
      </w:r>
    </w:p>
    <w:p w14:paraId="275078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Решением СНК№ 3124-941с от 21 декабря 1945 года завод № 125 НКАП и завод “Красный котельщик” объединены в единый машиностроительный завод им. Орджоникидзе.</w:t>
      </w:r>
    </w:p>
    <w:p w14:paraId="552B9B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постановлением Совнаркома от 21 декабря 1945 года и совместным приказом НК нефтяной промышленности и НК тяжелого машиностроения № 1094/822 от 24 декабря 1945 года бывш. завод № 125 НКАП передан из НК нефти в НК тяжмаш (8894).</w:t>
      </w:r>
    </w:p>
    <w:p w14:paraId="04F823B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178 им. С.М. Кирова НКТМ</w:t>
      </w:r>
    </w:p>
    <w:p w14:paraId="3E7DC9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Кулебаки Арзамасской области</w:t>
      </w:r>
    </w:p>
    <w:p w14:paraId="7A9FF8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480 (Муромский завод им. Орджоникидзе)</w:t>
      </w:r>
    </w:p>
    <w:p w14:paraId="65FE87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Завод № 537 (Завод транспортного машиностроения)</w:t>
      </w:r>
    </w:p>
    <w:p w14:paraId="70AA4C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Место: Челябинск (8895)</w:t>
      </w:r>
    </w:p>
    <w:p w14:paraId="505056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году Воткинский завод продолжал производить и поставлять для Красной Армии 57 мм пушки ЗИС-2, 76 мм пушки ЗИС-</w:t>
      </w:r>
      <w:proofErr w:type="gramStart"/>
      <w:r w:rsidRPr="00171131">
        <w:rPr>
          <w:rFonts w:ascii="Times New Roman" w:hAnsi="Times New Roman"/>
          <w:color w:val="000000" w:themeColor="text1"/>
          <w:sz w:val="16"/>
          <w:szCs w:val="16"/>
        </w:rPr>
        <w:t>3 ,</w:t>
      </w:r>
      <w:proofErr w:type="gramEnd"/>
      <w:r w:rsidRPr="00171131">
        <w:rPr>
          <w:rFonts w:ascii="Times New Roman" w:hAnsi="Times New Roman"/>
          <w:color w:val="000000" w:themeColor="text1"/>
          <w:sz w:val="16"/>
          <w:szCs w:val="16"/>
        </w:rPr>
        <w:t xml:space="preserve"> орудия к самоходным установкам. Был разработан и изготовлен образец мощной 85 мм самоходной пушки с составным стволом без уравнивающего механизма. Всего за год было произведено 8000 пушек (9699).</w:t>
      </w:r>
    </w:p>
    <w:p w14:paraId="351119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время войны завод изгтовил 52000 пушек разных калибров, что составило 11% общесоюзного производства артиллерии (9699).</w:t>
      </w:r>
    </w:p>
    <w:p w14:paraId="6C0B0A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E9BDE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 ВНИИ радиолокации (НИИ-108) (основан А.И. Бергом) - ведущий институт по радиолокации, созданный 2.01.1944 г., был преобразован в ЦНИИ-108. Размещался в одном здании с Советом по радиолокации, а затем - 5ГУ МО.</w:t>
      </w:r>
    </w:p>
    <w:p w14:paraId="3CBE306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годы войны выполнено 64 НИОКР по радиотехнике.</w:t>
      </w:r>
    </w:p>
    <w:p w14:paraId="67542E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 xml:space="preserve">В 1940 г. - работы по СВЧ-радиолокации: СВЧ-электродинамика, дифракция радиоволн, снижение </w:t>
      </w:r>
      <w:r w:rsidRPr="00171131">
        <w:rPr>
          <w:rFonts w:ascii="Times New Roman" w:hAnsi="Times New Roman"/>
          <w:color w:val="000000" w:themeColor="text1"/>
          <w:sz w:val="16"/>
          <w:szCs w:val="16"/>
          <w:lang w:val="en-US"/>
        </w:rPr>
        <w:t>PJI</w:t>
      </w:r>
      <w:r w:rsidRPr="00171131">
        <w:rPr>
          <w:rFonts w:ascii="Times New Roman" w:hAnsi="Times New Roman"/>
          <w:color w:val="000000" w:themeColor="text1"/>
          <w:sz w:val="16"/>
          <w:szCs w:val="16"/>
        </w:rPr>
        <w:t xml:space="preserve">- заметности объектов, инженерная теория флуктуации в радиолокации. В 1944 г. впервые в стране создан передатчик помех, нарушивший работу </w:t>
      </w:r>
      <w:r w:rsidRPr="00171131">
        <w:rPr>
          <w:rFonts w:ascii="Times New Roman" w:hAnsi="Times New Roman"/>
          <w:color w:val="000000" w:themeColor="text1"/>
          <w:sz w:val="16"/>
          <w:szCs w:val="16"/>
          <w:lang w:val="en-US"/>
        </w:rPr>
        <w:t>PJIC</w:t>
      </w:r>
      <w:r w:rsidRPr="00171131">
        <w:rPr>
          <w:rFonts w:ascii="Times New Roman" w:hAnsi="Times New Roman"/>
          <w:color w:val="000000" w:themeColor="text1"/>
          <w:sz w:val="16"/>
          <w:szCs w:val="16"/>
        </w:rPr>
        <w:t xml:space="preserve"> (Б.Д. Сергиевский), в 1946 г. на его базе создана самолетная станция помех ПР-1. НИР «Пихта» (1945 г.) по исследованию волноводов и антенн дециметрового диапазона. НИР «Кедр»</w:t>
      </w:r>
    </w:p>
    <w:p w14:paraId="2380E0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(1945 г.) по распространению радиоволн. НИР «Клен», «Пиния» по теории распространения УКВ радиоволн 6 учетом кривизны земной поверхности (1940-е). В 1948 г. группа по разработке станций орудийной наводки (СОН) преобразована в лабораторию. В начале 1950-</w:t>
      </w:r>
      <w:proofErr w:type="gramStart"/>
      <w:r w:rsidRPr="00171131">
        <w:rPr>
          <w:rFonts w:ascii="Times New Roman" w:hAnsi="Times New Roman"/>
          <w:color w:val="000000" w:themeColor="text1"/>
          <w:sz w:val="16"/>
          <w:szCs w:val="16"/>
        </w:rPr>
        <w:t>х  г.</w:t>
      </w:r>
      <w:proofErr w:type="gramEnd"/>
      <w:r w:rsidRPr="00171131">
        <w:rPr>
          <w:rFonts w:ascii="Times New Roman" w:hAnsi="Times New Roman"/>
          <w:color w:val="000000" w:themeColor="text1"/>
          <w:sz w:val="16"/>
          <w:szCs w:val="16"/>
        </w:rPr>
        <w:t xml:space="preserve"> разработана первая отечественная самолетная станция разведки и помех ПР-1. С середины 1950-</w:t>
      </w:r>
      <w:proofErr w:type="gramStart"/>
      <w:r w:rsidRPr="00171131">
        <w:rPr>
          <w:rFonts w:ascii="Times New Roman" w:hAnsi="Times New Roman"/>
          <w:color w:val="000000" w:themeColor="text1"/>
          <w:sz w:val="16"/>
          <w:szCs w:val="16"/>
        </w:rPr>
        <w:t>х  г.</w:t>
      </w:r>
      <w:proofErr w:type="gramEnd"/>
      <w:r w:rsidRPr="00171131">
        <w:rPr>
          <w:rFonts w:ascii="Times New Roman" w:hAnsi="Times New Roman"/>
          <w:color w:val="000000" w:themeColor="text1"/>
          <w:sz w:val="16"/>
          <w:szCs w:val="16"/>
        </w:rPr>
        <w:t xml:space="preserve"> - работы по противодействию радиолокации, разработка средств РЭ подавления. Велись фундаментальные исследования антенно-фидерных и приемо-передающих устройств, мощных широкополосных ламп бегущей и обратной волны. В 1950-е  г. велась разработка РЛС со сверхбыстрой перестройкой частоты «Ветер» («Переход», А.Н. Мусатов).</w:t>
      </w:r>
    </w:p>
    <w:p w14:paraId="2236D4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составе института (1940-е-50-е): лаборатория № 13 по разработке </w:t>
      </w:r>
      <w:r w:rsidRPr="00171131">
        <w:rPr>
          <w:rFonts w:ascii="Times New Roman" w:hAnsi="Times New Roman"/>
          <w:color w:val="000000" w:themeColor="text1"/>
          <w:sz w:val="16"/>
          <w:szCs w:val="16"/>
          <w:lang w:val="en-US"/>
        </w:rPr>
        <w:t>PJI</w:t>
      </w:r>
      <w:r w:rsidRPr="00171131">
        <w:rPr>
          <w:rFonts w:ascii="Times New Roman" w:hAnsi="Times New Roman"/>
          <w:color w:val="000000" w:themeColor="text1"/>
          <w:sz w:val="16"/>
          <w:szCs w:val="16"/>
        </w:rPr>
        <w:t xml:space="preserve"> устройств.</w:t>
      </w:r>
    </w:p>
    <w:p w14:paraId="2C92C6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1950 г. из института в КБ-1 переведены К.С. Альперович, Б.В. Бункин, И.Л. Бурштейн и М.Б. Заксон.</w:t>
      </w:r>
    </w:p>
    <w:p w14:paraId="15DA31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1950 г. в институт переведен из ЦНИИИС коллектив лаборатории радиотехнической разведки. Ему была поручена НИР «Пароль» по созданию РЛС артиллерийской разведки, в конце 1950 г. создан макет станции «Пароль-1». На базе коллектива образована лаборатория № 20, начата НИР «Пароль-2» по разработке РЛС селекции подвижных целей. На ее основе создана РЛС «Зубр» и первый в стране радиооптический комплекс РАС-1, включавший РЛС и прибор ночного видения. 11.06.1957 г. вышло распоряжение правительства № 1458-рс об изготовлении опытной партии РАС-1. В 1954 г. поручена НИР «Дунай» по разработке РЛС непрерывного излучения для обнаружения самолетов. В 1956 г. поручена разработка станции для обнаружения ГЧ БР на дальности до 1500 км. Лаборатория преобразована в отдел № 1. В 1957 г. создана РЛС «Дунай-2» и в 1958 г. смонтирована на Балхашском полигоне. 6.08.1958 г. станцией впервые обнаружена БР Р-5. Затем работы по радиолокации со специалистами переданы в другие институты: НИИ-17, КБ-1, НИИ-244 и НИИ-37, а НИИ-108 стал специализироваться на разработке средств РЭБ.</w:t>
      </w:r>
    </w:p>
    <w:p w14:paraId="6EBB2A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1959 г. на базе отдела № 1 организован филиал института, который разместился на территории ОКБ завода № 37. В 05.1960 г. филиал преобразован в самостоятельный НИИ-37.</w:t>
      </w:r>
    </w:p>
    <w:p w14:paraId="1D6C30F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ПСМ № 2254-1070сс от 3.11.1954 г. прицел ПСБН-МА пнв.</w:t>
      </w:r>
    </w:p>
    <w:p w14:paraId="5A9ED7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1958 г. начаты работы по созданию средств защиты ГЧ БР. Для этого на базе лаборатории М.А. Леонтовича создан сектор № 3. Начаты ОКР: по применению надувных и дипольных отражателей «Верба» (П.А. Погорелко); по использоанию радиопоглощающих материалов «Кактус» (</w:t>
      </w:r>
      <w:r w:rsidRPr="00171131">
        <w:rPr>
          <w:rFonts w:ascii="Times New Roman" w:hAnsi="Times New Roman"/>
          <w:color w:val="000000" w:themeColor="text1"/>
          <w:sz w:val="16"/>
          <w:szCs w:val="16"/>
          <w:lang w:val="en-US"/>
        </w:rPr>
        <w:t>B</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C</w:t>
      </w:r>
      <w:r w:rsidRPr="00171131">
        <w:rPr>
          <w:rFonts w:ascii="Times New Roman" w:hAnsi="Times New Roman"/>
          <w:color w:val="000000" w:themeColor="text1"/>
          <w:sz w:val="16"/>
          <w:szCs w:val="16"/>
        </w:rPr>
        <w:t>. Школьников, А.В. Данилов); по созданию космической министанции шумовых помех «Крот» (В.М. Герасименко, Ю.А. Спиридонов). Была создана также ложная цель 15Б26. В 1963 г. проведена НИР «Купол» (Н.Н. Алексеев), начата разработка комплексов средств преодоления (КСП) ПРО для боевых БР. В Калужской обл. был построен полигон для испытаний РЛ характеристик боевых блоков МБР.</w:t>
      </w:r>
    </w:p>
    <w:p w14:paraId="1AC8F70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1959 г. начата разработка первой отечественной станции имитационных ответных помех РЛС «Резеда».</w:t>
      </w:r>
    </w:p>
    <w:p w14:paraId="2AB902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1958 г. из ЦНИИ-108 в КБ-1 переведен коллектив разработчиков бортовых РЛС во главе с Б.Ф. Высоцким.</w:t>
      </w:r>
    </w:p>
    <w:p w14:paraId="169D50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1959 г. ЦНИИ-108 имел наименование «п/я 2312». В 1979-85 г. ЦНИРТИ входил в состав НПО «Пальма», в 1987 г. - головное предприятие НПО им. Плешакова.</w:t>
      </w:r>
    </w:p>
    <w:p w14:paraId="2C2DE0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30.07.1959 г. ОКБ завода № 37 преобразовано в филиал НИИ-108. 4.05.1960 г. филиал преобразован в самостоятельный НИИ-37.</w:t>
      </w:r>
    </w:p>
    <w:p w14:paraId="771724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составе института: лаборатории: расчетно-теоретическая № 1, № 2, антенно-фидерных устройств № 12, радиоприемных устройств № 13; испытательный полигон (создан в 1957 г., далее - КНИРТИ) в Протве Калужской обл., полигон закрытого типа «Эталон-1» для измерения ЭПР натурных объектов.</w:t>
      </w:r>
    </w:p>
    <w:p w14:paraId="4DD648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Институт являлся головным по разработке системы космической радиотехнической разведки «Целина», создававшейся в соответствии с ПСМ от 29.05.1964 г., разрабатывал для нее бортовой РТК и наземный спецкомплекс. Пост, от 26.03.1972 г. комплекс «Целина-О» (обзорный) пнв. Пост. № 676 от 20.08.1976 г. пнв «Целина-Д» (детальный). С 1973 г. - «Целина» (2).</w:t>
      </w:r>
    </w:p>
    <w:p w14:paraId="30AFBD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1960-</w:t>
      </w:r>
      <w:proofErr w:type="gramStart"/>
      <w:r w:rsidRPr="00171131">
        <w:rPr>
          <w:rFonts w:ascii="Times New Roman" w:hAnsi="Times New Roman"/>
          <w:color w:val="000000" w:themeColor="text1"/>
          <w:sz w:val="16"/>
          <w:szCs w:val="16"/>
        </w:rPr>
        <w:t>е  г.</w:t>
      </w:r>
      <w:proofErr w:type="gramEnd"/>
      <w:r w:rsidRPr="00171131">
        <w:rPr>
          <w:rFonts w:ascii="Times New Roman" w:hAnsi="Times New Roman"/>
          <w:color w:val="000000" w:themeColor="text1"/>
          <w:sz w:val="16"/>
          <w:szCs w:val="16"/>
        </w:rPr>
        <w:t xml:space="preserve"> для РЛС «Дунай-3» разработана программа для обнаружения и сопровождения целей с выдачей точных координат (Ф.М. Песелева); создана программа, выявлявшая несоответствие траекторий движения целей законам движения в поле тяготения Земли (Е.Е. Мелентьев). Создана уникальная система объемного отображения космической обстановки «Планетарий» (В.Н. Шапошников).</w:t>
      </w:r>
    </w:p>
    <w:p w14:paraId="60FF82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1960-</w:t>
      </w:r>
      <w:proofErr w:type="gramStart"/>
      <w:r w:rsidRPr="00171131">
        <w:rPr>
          <w:rFonts w:ascii="Times New Roman" w:hAnsi="Times New Roman"/>
          <w:color w:val="000000" w:themeColor="text1"/>
          <w:sz w:val="16"/>
          <w:szCs w:val="16"/>
        </w:rPr>
        <w:t>х  г.</w:t>
      </w:r>
      <w:proofErr w:type="gramEnd"/>
      <w:r w:rsidRPr="00171131">
        <w:rPr>
          <w:rFonts w:ascii="Times New Roman" w:hAnsi="Times New Roman"/>
          <w:color w:val="000000" w:themeColor="text1"/>
          <w:sz w:val="16"/>
          <w:szCs w:val="16"/>
        </w:rPr>
        <w:t xml:space="preserve"> начаты работы </w:t>
      </w:r>
      <w:proofErr w:type="gramStart"/>
      <w:r w:rsidRPr="00171131">
        <w:rPr>
          <w:rFonts w:ascii="Times New Roman" w:hAnsi="Times New Roman"/>
          <w:color w:val="000000" w:themeColor="text1"/>
          <w:sz w:val="16"/>
          <w:szCs w:val="16"/>
        </w:rPr>
        <w:t>по новому</w:t>
      </w:r>
      <w:proofErr w:type="gramEnd"/>
      <w:r w:rsidRPr="00171131">
        <w:rPr>
          <w:rFonts w:ascii="Times New Roman" w:hAnsi="Times New Roman"/>
          <w:color w:val="000000" w:themeColor="text1"/>
          <w:sz w:val="16"/>
          <w:szCs w:val="16"/>
        </w:rPr>
        <w:t xml:space="preserve"> в мире направлению - разработке технических средств для противодействия радиоразведке. В 1970-</w:t>
      </w:r>
      <w:proofErr w:type="gramStart"/>
      <w:r w:rsidRPr="00171131">
        <w:rPr>
          <w:rFonts w:ascii="Times New Roman" w:hAnsi="Times New Roman"/>
          <w:color w:val="000000" w:themeColor="text1"/>
          <w:sz w:val="16"/>
          <w:szCs w:val="16"/>
        </w:rPr>
        <w:t>е  г.</w:t>
      </w:r>
      <w:proofErr w:type="gramEnd"/>
      <w:r w:rsidRPr="00171131">
        <w:rPr>
          <w:rFonts w:ascii="Times New Roman" w:hAnsi="Times New Roman"/>
          <w:color w:val="000000" w:themeColor="text1"/>
          <w:sz w:val="16"/>
          <w:szCs w:val="16"/>
        </w:rPr>
        <w:t xml:space="preserve"> началось создание мощных станций помех нового направления- для групповой защиты строя самолетов. Созданы средства РЭБ пяти поколений, станции противодействия ЗРК противника, средства преодоления ПРО (в т.ч. на основе низкотемпературной плазмы), системы глобальной РТР из космоса. Создано направление снижения РЛ заметности ЛА, разработана аппаратура для измерения радиофизических параметров образцов радиопоглощающих материалов и характеристик ЛА (А.В. Данилов).</w:t>
      </w:r>
    </w:p>
    <w:p w14:paraId="454EB3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1972 г. разработан и внедрен в производство первый в мире экспериментальный нелинейный радиолокатор (И.Ф. Иванов). С 1990-</w:t>
      </w:r>
      <w:proofErr w:type="gramStart"/>
      <w:r w:rsidRPr="00171131">
        <w:rPr>
          <w:rFonts w:ascii="Times New Roman" w:hAnsi="Times New Roman"/>
          <w:color w:val="000000" w:themeColor="text1"/>
          <w:sz w:val="16"/>
          <w:szCs w:val="16"/>
        </w:rPr>
        <w:t>х  г.</w:t>
      </w:r>
      <w:proofErr w:type="gramEnd"/>
      <w:r w:rsidRPr="00171131">
        <w:rPr>
          <w:rFonts w:ascii="Times New Roman" w:hAnsi="Times New Roman"/>
          <w:color w:val="000000" w:themeColor="text1"/>
          <w:sz w:val="16"/>
          <w:szCs w:val="16"/>
        </w:rPr>
        <w:t>- конверсионные работы по нелинейным РЛС, физико-математическому моделированию, геолокации, энергосберегающему осветительному оборудованию, безэховым камерам.</w:t>
      </w:r>
    </w:p>
    <w:p w14:paraId="774974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1980-</w:t>
      </w:r>
      <w:proofErr w:type="gramStart"/>
      <w:r w:rsidRPr="00171131">
        <w:rPr>
          <w:rFonts w:ascii="Times New Roman" w:hAnsi="Times New Roman"/>
          <w:color w:val="000000" w:themeColor="text1"/>
          <w:sz w:val="16"/>
          <w:szCs w:val="16"/>
        </w:rPr>
        <w:t>х  г.</w:t>
      </w:r>
      <w:proofErr w:type="gramEnd"/>
      <w:r w:rsidRPr="00171131">
        <w:rPr>
          <w:rFonts w:ascii="Times New Roman" w:hAnsi="Times New Roman"/>
          <w:color w:val="000000" w:themeColor="text1"/>
          <w:sz w:val="16"/>
          <w:szCs w:val="16"/>
        </w:rPr>
        <w:t xml:space="preserve"> создан центр микроэлектроники с производственно-технологическим участком.</w:t>
      </w:r>
    </w:p>
    <w:p w14:paraId="57FE40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Созданы научные школы: в области антенн и теории дифракции электромагнитных волн (Я.Н. Фельд); по самолетной противорадиолокации.</w:t>
      </w:r>
    </w:p>
    <w:p w14:paraId="4FECFD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Выполнены НИР: «Вектор» - первая работа по противорадиолокации (1940-е); «Ласточка» по противодействию РЛС наведения УРВП; «Кедр» - по теоретическому изучению распространения радиоволн; «Тополь» - по исследованию рассеяния радиоволн на различных объектах; «Клен» - по разработке теории распространения УКВ; «Забор» (1952-53 г.) - по созданию мощной самолетной станции помех; «Импульс» - станция 2-го поколения СНАР-2; «Газон» (1957-58 г.)- станция прицельно-заградительных шумовых помех; «Вьюга» (1958-61 г.); «Куст-П» (1959 г.) - по созданию помех </w:t>
      </w:r>
      <w:r w:rsidRPr="00171131">
        <w:rPr>
          <w:rFonts w:ascii="Times New Roman" w:hAnsi="Times New Roman"/>
          <w:color w:val="000000" w:themeColor="text1"/>
          <w:sz w:val="16"/>
          <w:szCs w:val="16"/>
          <w:lang w:val="en-US"/>
        </w:rPr>
        <w:t>PJIC</w:t>
      </w:r>
      <w:r w:rsidRPr="00171131">
        <w:rPr>
          <w:rFonts w:ascii="Times New Roman" w:hAnsi="Times New Roman"/>
          <w:color w:val="000000" w:themeColor="text1"/>
          <w:sz w:val="16"/>
          <w:szCs w:val="16"/>
        </w:rPr>
        <w:t xml:space="preserve"> ПРО; «Сосна», «Рябина», «Крушина», «Ока», «Самшит», «Игла», «Кактус» - по разработке радиопоглощающих материалов и конструкций; «Берест», «Комплект», «Интеграл», «Кратер» - по анализу развития средств противодействия ПРО; «Море» по расчету характеристик заметности низколетящих КР; «Саксаул», «Затвор» по радиопротиводействию; «Эталон», «Комплекс-Д» по созданию автоматизированных РТ комплексов; «Авангард-Анализ-2», «Горизонт-8, -К» по прогнозированию развития РТ средств; «Север», «Север-1» (1955-58 г.), «Партитура» (1956-64 г.) по разработке имитационных и шумовых помех </w:t>
      </w:r>
      <w:r w:rsidRPr="00171131">
        <w:rPr>
          <w:rFonts w:ascii="Times New Roman" w:hAnsi="Times New Roman"/>
          <w:color w:val="000000" w:themeColor="text1"/>
          <w:sz w:val="16"/>
          <w:szCs w:val="16"/>
          <w:lang w:val="en-US"/>
        </w:rPr>
        <w:t>PJIC</w:t>
      </w:r>
      <w:r w:rsidRPr="00171131">
        <w:rPr>
          <w:rFonts w:ascii="Times New Roman" w:hAnsi="Times New Roman"/>
          <w:color w:val="000000" w:themeColor="text1"/>
          <w:sz w:val="16"/>
          <w:szCs w:val="16"/>
        </w:rPr>
        <w:t xml:space="preserve"> на базе ЛЕВ; «Метод», «Стимул» по созданию системы оценки деятельности и материального стимулирования работы подразделений института; «Эффект» по разработке показателей внутриинститутского хозрасчета; «Зонд», «Платан», «Прибой», «Иней», «Элемент». ОКР: «Лес» - станция 2-го поколения СНАР-2; «Верба» (1961-63 г.) по созданию ложных целей для защиты ГЧ БР; «Ручей» (1966 г.) по размещению станции «Резеда» на объектах и «Мальва» по их испытаниям; «Соната» - станция радиопротиводействия; «Дента-МВ» (2000 г.) по разработке стоматологической установки и пластмассы для изготовления зубных протезов методом микроволновой полимеризации.</w:t>
      </w:r>
    </w:p>
    <w:p w14:paraId="51D861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2002 г. разработаны «Основы политики РФ в области развития системы РЭБ на период до 2010 г. и дальнейшую перспективу».</w:t>
      </w:r>
    </w:p>
    <w:p w14:paraId="751975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Разработка (2002 г.): РЭО, средства РЭБ 5-го поколения (на базе сверхширокополосной цифровой радиочастотной памяти), в т.ч. активной буксируемой ловушки; спецсредства для силовых структур; системы сбора и обработки информации, программное обеспечение; системы идентификации грузов для ж/д и автомобильного транспорта; система контроля и учета электроэнергии для РАО ЕЭС; аппаратура и СВЧ-техника для сельского хозяйства.</w:t>
      </w:r>
    </w:p>
    <w:p w14:paraId="6CC367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Имелся (2000-е) многофункциональный стенд физико-математического моделирования РЭ систем.</w:t>
      </w:r>
    </w:p>
    <w:p w14:paraId="1F6F1F5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Головное предприятие (2005 г.) по разработке комплексов и средств РТР и РЭБ различного базирования.</w:t>
      </w:r>
    </w:p>
    <w:p w14:paraId="05112AB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конце 1990-</w:t>
      </w:r>
      <w:proofErr w:type="gramStart"/>
      <w:r w:rsidRPr="00171131">
        <w:rPr>
          <w:rFonts w:ascii="Times New Roman" w:hAnsi="Times New Roman"/>
          <w:color w:val="000000" w:themeColor="text1"/>
          <w:sz w:val="16"/>
          <w:szCs w:val="16"/>
        </w:rPr>
        <w:t>х  г.</w:t>
      </w:r>
      <w:proofErr w:type="gramEnd"/>
      <w:r w:rsidRPr="00171131">
        <w:rPr>
          <w:rFonts w:ascii="Times New Roman" w:hAnsi="Times New Roman"/>
          <w:color w:val="000000" w:themeColor="text1"/>
          <w:sz w:val="16"/>
          <w:szCs w:val="16"/>
        </w:rPr>
        <w:t xml:space="preserve"> предприятие преобразовано в ФГУП, в 2004 г. присвоено имя А.И. Берга. По Указу Президента РФ № 1009 от 4.08.2004 г. вошло в число стратегических оборонных предприятий.</w:t>
      </w:r>
    </w:p>
    <w:p w14:paraId="7E9F67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И.О. начальника (12.1943 г.-&gt; к-а А.И. Бер г. Начальник (06.1947-04.1957 г.)- академик (1946 г.) А.И. Берг {10.11.1893-9.07.1979}. Директор (1958-64 г.)- П.С. Плешаков, (-1968 г.)- П.П. Емохонов, (1968-85 г.)- г-м Ю.Н. Мажоров, (1986-87 г.)- Ю.А. Спиридонов, (1987 г.-)- А.Н. Шулунов. Гендиректор (-2000-04 г.)- А.Н. Шулунов, (2005-07 г.-)- Б.С. Лобанов.</w:t>
      </w:r>
      <w:r w:rsidRPr="00171131">
        <w:rPr>
          <w:rFonts w:ascii="Times New Roman" w:hAnsi="Times New Roman"/>
          <w:color w:val="000000" w:themeColor="text1"/>
          <w:sz w:val="16"/>
          <w:szCs w:val="16"/>
          <w:vertAlign w:val="superscript"/>
        </w:rPr>
        <w:t>101</w:t>
      </w:r>
    </w:p>
    <w:p w14:paraId="445715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директора: по научной работе (-1981 г.)- А.А. Зиничев; по экономике (2002 г.)- К.А. Калинина;</w:t>
      </w:r>
      <w:r w:rsidRPr="00171131">
        <w:rPr>
          <w:rFonts w:ascii="Times New Roman" w:hAnsi="Times New Roman"/>
          <w:color w:val="000000" w:themeColor="text1"/>
          <w:sz w:val="16"/>
          <w:szCs w:val="16"/>
          <w:vertAlign w:val="superscript"/>
        </w:rPr>
        <w:t>69</w:t>
      </w:r>
      <w:r w:rsidRPr="00171131">
        <w:rPr>
          <w:rFonts w:ascii="Times New Roman" w:hAnsi="Times New Roman"/>
          <w:color w:val="000000" w:themeColor="text1"/>
          <w:sz w:val="16"/>
          <w:szCs w:val="16"/>
        </w:rPr>
        <w:t xml:space="preserve"> (1960- 68 г.)- Ю.Н. Мажоров.</w:t>
      </w:r>
    </w:p>
    <w:p w14:paraId="5BEA62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И.О. гл. конструктора (1952-54 г.)- Н.Я. Чернецов. Гл. конструктор (1954 г.-)- Н.Я. Чернецов, (1960-е-73 г.-)- М.Х. Заславский («Целина»), Ген. конструктор (1987 г.-)- Ю.М. Перунов.</w:t>
      </w:r>
    </w:p>
    <w:p w14:paraId="49D5B7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Гл. инженер (1943 г.-)- </w:t>
      </w:r>
      <w:r w:rsidRPr="00171131">
        <w:rPr>
          <w:rFonts w:ascii="Times New Roman" w:hAnsi="Times New Roman"/>
          <w:color w:val="000000" w:themeColor="text1"/>
          <w:sz w:val="16"/>
          <w:szCs w:val="16"/>
          <w:lang w:val="en-US"/>
        </w:rPr>
        <w:t>A</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M</w:t>
      </w:r>
      <w:r w:rsidRPr="00171131">
        <w:rPr>
          <w:rFonts w:ascii="Times New Roman" w:hAnsi="Times New Roman"/>
          <w:color w:val="000000" w:themeColor="text1"/>
          <w:sz w:val="16"/>
          <w:szCs w:val="16"/>
        </w:rPr>
        <w:t>. Кугушев, (1960-68 г.)- Ю.Н. Мажоров, (-1981 г.)- А.А. Зиничев, (2002 г.)-  Г.В. Казанцев.</w:t>
      </w:r>
    </w:p>
    <w:p w14:paraId="26F988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гл. инженера (-2001 г.)- В.И. Резник, А.А. Зиничев.</w:t>
      </w:r>
    </w:p>
    <w:p w14:paraId="4E01B2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отделений: (1959 г.-)- М.Х. Заславский, И.Ф. Иванов, (-1991 г.)- П.А. Марков. Начальники НТЦ (1965 г.-)- В.М. Герасименко, (1988 г.-)- Ю.А. Спиридонов, (2000-е)- А.А. Лебедь, (-2006 г.)- С.Ф. Ракитин.</w:t>
      </w:r>
    </w:p>
    <w:p w14:paraId="322DBC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начальника отделения (-1984 г.)- Л.В. Михайлов.</w:t>
      </w:r>
    </w:p>
    <w:p w14:paraId="1FA54C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конструкторы: (1944-51 г.)- Н.И. Оганов (ПР-1), (-1946-61 г.-)- Е.Е. Фридберг (ПР-1, «Силикат», ТОН-2, К- 12), (1952-84 г.-)- А. Г. Рапопорт («Сирена», «Репей», «Рица», «Кортик», «Бриг», «Корвет»), (-1954-56 г.)- В.П. Сосульников («Пароль-2», «Дунай-1», «Дунай-2»), (1959 г.-)- Е.К. Спиридонов («Резеда»), (1960-90 г.)- М.Х. Заславский («Рис», системы для «Целина-Д, -Р, -2», «Крона»), (-1961-75 г.)- В.М. Герасименко («Крот-1», «Лайнер», «Береза», «Каштан», «Кипарис», «Магнолия», «Магнолия-3», «Лавр»), (1961 г.)- А.В. Загорянский (К- 12), (1961-63 г.)- П.А. Погорелко («Верба»), (1964-86 г.)- И.К. Куприянов («Ледокол»), (1960-е)- В.В. Огиевский («Сирень- 1И»), (1967-69 г.)- И.А. Легкий («Поток»), (1988 г.-)- Ю.А. Спиридонов (станции МС, КСП ПРО), И.Я. Альтман («Бета», «Сирень», «Герань», «Гардения»),  Г.Я. Гуськов (пеленгатор для СУ Р-7), Ю.Н. Ерофеев («Объем-69», «Узел»), А.А. Зиничев («Фасоль», «Смальта»), А.Я. Клопов («Апатит»), А.А. Лебедь (системы радионаблюдения), П.А. Марков, Э.Ф. Мешков (наземные спецкомплексы для «Целина-О, -Д, -2»), Л.В. Михайлов («Гардения-1 ФУ»), С.Ф. Ракитин («Целина-О»), В.И. Резник («Рычаг-Б»), Н.Н. Смирнов, Ю.Н. Харитонов («Барс-СМ»), А.И. Ширман («Сирень-1Ф»); направления радиопротиводействия (1968 г.-)- И.Ф. Иванов.</w:t>
      </w:r>
    </w:p>
    <w:p w14:paraId="236DCD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Зам. гл. конструкторов: И.Я. Альтман (ПР-П, «Альфа», «Резеда»), (1956 г.)- В.П. Васюков («Дунай-2»), (1956 г.)- В.К. Гурьянов («Дунай-2»), А.В. Данилов, Ю.Н. Ерофеев (плоские микромодули), Л.И. Зорин (бортовая космическая аппаратура), (1964-67 г.)- И.Ф. Иванов («Бриг»), (1956 г.)- А.И. Ивлиев («Дунай-2»), Е.К. Киреев («Октава», «Октава-1, -М», «Барс»), И.А. Легкий («Кипарис»), П.А. Марков, И.П. Морозов («Самшит-И», «Ока», «Искандер-М»), (1953-60 г.-)- В.В. Огиевский («Силикат», «Резеда»), Н. Г. Пономарев («Пальма», «Лист», «Ледокол», «Каштан», «Кипарис», «Лавр», «Магнолия», «Вяз», «Тополь»), В.И. Радько (радиопротиводействие), С.Ф. Ракитин («Крона», «Целина-2»), Н.Н. Смирнов, Е.Е. Фридберг («Бриг», «Корвет»), (-1972-84 г.-)- Ю.Н. Харитонов (К-41, «Кливер», «Крона», «Бриг», «Корвет», «Лиана»), А.И. Ширман (СНАР-2, «Соната»),</w:t>
      </w:r>
    </w:p>
    <w:p w14:paraId="4662BD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отделов: № 1 (-1958 г.)- В.П. Сосульников; антенного (1957 г.-)- Я.Н. Фельд; политического (1950 г.)- п В. Дурнев; (1959-84 г.)- И.Я. Альтман, (-1965 г.)- В.М. Герасименко, (1964 г.-)- А.В. Данилов, Н.П. Емохонов, (1969 г.-)- Ю.Н. Ерофеев, А.В. Загорянский, А.А. Зиничев, И.Ф. Иванов, В.Р. Коронелли, А.А. Лебедь, Б.Е. Левин, (1970 г.-)- к1р И.А. Легкий, (1954-72 г.)- п Л.Н. Лошаков, (1960 г.)- Ю.Н. Мажоров, П.А. Марков, (1984 г.-)- Л.В. Михайлов, П.С. Плешаков, (1965 г.-)- Н. Г. Пономарев, (-1996 г.)- В.И. Радько, С.Ф. Ракитин, (1958 г.-)- А. Г. Рапопорт, В.И. Резник, (1974 г.-)- Н.Н. Смирнов, (1969 г.-)- Е.К. Спиридонов, (1965 г.-)- Ю.А. Спиридонов, (1960 г.-)- В.И. Сушкевич, (1972 г.-)- Ю.Н. Харитонов.</w:t>
      </w:r>
    </w:p>
    <w:p w14:paraId="551B53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начальника отдела: Е.К. Киреев.</w:t>
      </w:r>
    </w:p>
    <w:p w14:paraId="146326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Начальники секторов: № 3 (конец 1950-х)- Н.Н. Алексеев; Н.П. Емохонов, А.А. Зиничев, Л.И. Зорин, Е.К. Киреев, В.Р. Коронелли, (-1958 г.)- П.С. Плешаков, (1959 г.)- </w:t>
      </w:r>
      <w:r w:rsidRPr="00171131">
        <w:rPr>
          <w:rFonts w:ascii="Times New Roman" w:hAnsi="Times New Roman"/>
          <w:color w:val="000000" w:themeColor="text1"/>
          <w:sz w:val="16"/>
          <w:szCs w:val="16"/>
          <w:lang w:val="en-US"/>
        </w:rPr>
        <w:t>B</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C</w:t>
      </w:r>
      <w:r w:rsidRPr="00171131">
        <w:rPr>
          <w:rFonts w:ascii="Times New Roman" w:hAnsi="Times New Roman"/>
          <w:color w:val="000000" w:themeColor="text1"/>
          <w:sz w:val="16"/>
          <w:szCs w:val="16"/>
        </w:rPr>
        <w:t xml:space="preserve">. Школьников, </w:t>
      </w:r>
      <w:r w:rsidRPr="00171131">
        <w:rPr>
          <w:rFonts w:ascii="Times New Roman" w:hAnsi="Times New Roman"/>
          <w:color w:val="000000" w:themeColor="text1"/>
          <w:sz w:val="16"/>
          <w:szCs w:val="16"/>
          <w:lang w:val="en-US"/>
        </w:rPr>
        <w:t>JI</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M</w:t>
      </w:r>
      <w:r w:rsidRPr="00171131">
        <w:rPr>
          <w:rFonts w:ascii="Times New Roman" w:hAnsi="Times New Roman"/>
          <w:color w:val="000000" w:themeColor="text1"/>
          <w:sz w:val="16"/>
          <w:szCs w:val="16"/>
        </w:rPr>
        <w:t>. Юдин.</w:t>
      </w:r>
    </w:p>
    <w:p w14:paraId="3ABEF6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лабораторий: № 1 (4.02.1944 г.-)- М.А. Леонтович, (1954 г.)- Л.А. Вайнштейн; № 12 (1944-48 г.)- Е.Н. Майзельс, (-1957 г.)- Я.Н. Фельд; № 13 (09.1943-08.1950 г.)- А.А. Расплетин (ТОН-2); СОН (1948-10.1950 г.)- К.С. Альперович; антенной (1952 г.)- Е.Н. Майзельс; радиопоглощающих покрытий (-1964 г.)- А.В. Данилов; теоретической (1960-е)- Ф.М. Песелева; (1957-59 г.)- И.Я. Альтман, академик Б.А. Введенский, В.М. Герасименко, Н.П. Емохонов, (1967-69 г.)- Ю.Н. Ерофеев, (1953 г.-)- А.В. Загорянский, (-1959 г.)- М.Х. Заславский, А.А. Зиничев, Л.И. Зорин, И.Ф. Иванов, Е.К. Киреев, (1959 г.-)- И.К. Куприянов, А.А. Лебедь, Б.Е. Левин,(- 1970 г.)- И.А. Легкий, (1958 г.)- академик М.А. Леонтович, Л.В. Михайлов, (1991 г.-)- И.П. Морозов, (-1959 г.)- А.Н. Мусатов, (1944-51 г.)- Н.И. Оганов, (-1988 г.)- В.В. Огиевский, (1952 г.-)- П.С. Плешаков, (1953-59 г.-)- П.А. Погорелко, (-1965 г.)- Н. Г. Пономарев, В.И. Радько, С.Ф. Ракитин, (-1958 г.)- А. Г. Рапопорт, В.И. Резник, Б.Д. Сергиевский, (1970 г.-)- И.В. Скоков, (-1974 г.)- Н.Н. Смирнов, (1961-69 г.)- Е.К. Спиридонов, (-1965 г.)- Ю.А. Спиридонов, В.И. Сушкевич, (1946 г.-)- Е.Е. Фридберг, (-1972 г.)- Ю.Н. Харитонов, (1960-е)- В.Н. Шапошников, (-1985 г.)- А.И. Ширман, Л.М. Юдин.</w:t>
      </w:r>
    </w:p>
    <w:p w14:paraId="4B05A4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начальника лаборатории: № 12 (1946 г.-)- Я.Н. Фельд; СОН (1950 г.)- М.Е. Лейбман; (-1945 г.)- Н. Г. Моисеев, (1943-46 г.)- Е.Е. Фридбер г.</w:t>
      </w:r>
    </w:p>
    <w:p w14:paraId="3279AA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Бюро новой техники: (1945 г.-)- Н.Я. Чернецов. Руководитель группы лаборатории № 13 (1946 г.-)- Н.Я. Чернецов.</w:t>
      </w:r>
    </w:p>
    <w:p w14:paraId="00992A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Ученый секретарь (1972 г.-)- Ю.Н. Ерофеев.</w:t>
      </w:r>
    </w:p>
    <w:p w14:paraId="0F0AB4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Научные руководители НИР: (1961-80 г.)- А.В. Данилов («Сосна», «Рябина», «Крушина», «Ока», «Самшит», «Игла», «Кактус»), (1952-59 г.-)- А.В. Загорянский («Забор», «Куст-П»), (1968-87 г.)- И.Ф. Иванов, В.Р. Коронелли, И.К. Куприянов, А.А. Лебедь, (1958-61 г.)- И.А. Легкий («Вьюга»), Л.В. Михайлов, (1957-58 г.)- В.В. Огиевский («Газон»), Н. Г. Пономарев («Берест», «Комплект», «Интеграл», «Кратер»), В.И. Резник («Море», «Саксаул», «Затвор», «Эталон», «Комплекс-Д»), (-1956-64 г.-)- Б.Д. Сергиевский («Вектор», «Север-1», «Партитура»), Н.Н. Смирнов, Е.К. Спиридонов («Метод», «Стимул», «Эффект»), Ю.А. Спиридонов, В.А. Фок («Кедр», «Тополь»), Научный руководитель направления «Теоретические исследования отражения и рассеяния электромагнитных волн от различных объектов» (1944 г.-)- академик В.А. Фок.</w:t>
      </w:r>
    </w:p>
    <w:p w14:paraId="28B343D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1-й зам научного руководителя НИР: В.И. Резник («Авангард-Анализ-2», «Горизонт-8, -К»). Зам. научного руководителя НИР: И.Я. Альтман («Зонд», «Ласточка», «Платан»), (1965-2006 г.)- И.П. Морозов («Прибой», «Иней», «Сосна», «Самшит», «Элемент»).</w:t>
      </w:r>
    </w:p>
    <w:p w14:paraId="003F57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 xml:space="preserve">Создано: </w:t>
      </w:r>
      <w:r w:rsidRPr="00171131">
        <w:rPr>
          <w:rFonts w:ascii="Times New Roman" w:hAnsi="Times New Roman"/>
          <w:iCs/>
          <w:color w:val="000000" w:themeColor="text1"/>
          <w:sz w:val="16"/>
          <w:szCs w:val="16"/>
          <w:lang w:val="en-US"/>
        </w:rPr>
        <w:t>PJIC</w:t>
      </w:r>
      <w:r w:rsidRPr="00171131">
        <w:rPr>
          <w:rFonts w:ascii="Times New Roman" w:hAnsi="Times New Roman"/>
          <w:iCs/>
          <w:color w:val="000000" w:themeColor="text1"/>
          <w:sz w:val="16"/>
          <w:szCs w:val="16"/>
        </w:rPr>
        <w:t>:</w:t>
      </w:r>
      <w:r w:rsidRPr="00171131">
        <w:rPr>
          <w:rFonts w:ascii="Times New Roman" w:hAnsi="Times New Roman"/>
          <w:color w:val="000000" w:themeColor="text1"/>
          <w:sz w:val="16"/>
          <w:szCs w:val="16"/>
        </w:rPr>
        <w:t xml:space="preserve"> наземной разведки (1940-е), защиты хвоста самолета ТОН-2 (1940-е), наводки зенитной артиллерии СОН-3 (1940-е), артиллерийской разведки СНАР-1, -2, «Пароль-2» (начало 1950-х), «Зубр» (1950-е), обнаружения самолетов «Дунай-1» (1955), обнаружения ГЧ БР «Дунай-2» (1958); самолетный РЛ бомбардировочный прицел ПСБН-МА (пнв 3.11.1954 г.); автоматический дальномер для СОН-9 (1949); аппаратура радиотелевизионной связи с перехватчиками РД (1940-е); радиооптический комплекс РАС-1 (1957); РЭО для КСР-5, Х-15; станция обнаружения и уничтожения РЛС «Рица» для КСР-11 (1959); пеленгатор системы радиоуправления МБР Р-7;</w:t>
      </w:r>
      <w:r w:rsidRPr="00171131">
        <w:rPr>
          <w:rFonts w:ascii="Times New Roman" w:hAnsi="Times New Roman"/>
          <w:iCs/>
          <w:color w:val="000000" w:themeColor="text1"/>
          <w:sz w:val="16"/>
          <w:szCs w:val="16"/>
        </w:rPr>
        <w:t xml:space="preserve"> КСП ПРО:</w:t>
      </w:r>
      <w:r w:rsidRPr="00171131">
        <w:rPr>
          <w:rFonts w:ascii="Times New Roman" w:hAnsi="Times New Roman"/>
          <w:color w:val="000000" w:themeColor="text1"/>
          <w:sz w:val="16"/>
          <w:szCs w:val="16"/>
        </w:rPr>
        <w:t xml:space="preserve"> «Береза» для РТ-2, «Каштан» для УР-100К, «Кипарис» для «Темп-2С», «Магнолия» для УР-100Н, «Магнолия-3» для УР-ЮОНУ, «Ледокол» для Р-29 (1974), «Лист» для Р-36 (совместно с ОКБ «Южное»), «Лавр» для Р-36М, «Самшит-И» (1986), «Пальма», «Вяз», «Тополь», для ОТРК «Ока» (1980), для «Синева», «Тополь-М», «Искандер-М» (2006); аппаратура: шумовых помех: самолетная «Силикат» (1955), для мишеней «Лайнер» (1965), «Куст» для КА «Зенит» (1960-е), имитационных ответных помех «Резеда» (1960- е); предупреждения об облучении истребителя РЛС противника «Сирена» (1953);</w:t>
      </w:r>
      <w:r w:rsidRPr="00171131">
        <w:rPr>
          <w:rFonts w:ascii="Times New Roman" w:hAnsi="Times New Roman"/>
          <w:iCs/>
          <w:color w:val="000000" w:themeColor="text1"/>
          <w:sz w:val="16"/>
          <w:szCs w:val="16"/>
        </w:rPr>
        <w:t xml:space="preserve"> станции активных помех: </w:t>
      </w:r>
      <w:r w:rsidRPr="00171131">
        <w:rPr>
          <w:rFonts w:ascii="Times New Roman" w:hAnsi="Times New Roman"/>
          <w:color w:val="000000" w:themeColor="text1"/>
          <w:sz w:val="16"/>
          <w:szCs w:val="16"/>
        </w:rPr>
        <w:t>авиационные: ПР-1 (1946), и разведки ПР-1В (начало 1950-х), ПР-П, «Завеса» (1950-е), «Сирень», «Сирень-1Д, - 1И, -1Ф (СПС-141), -1ФШ», «Смальта» (1970-е), самолетов фронтовой авиации «Гардения-1 ФУ», «Омуль-ЩЦ-8» (2000-е); защиты ГЧ МБР «Крот-1» (1961); «Натрий», «Натрий-К», МС, МСП-418К (2000-е); станции контроля и РТР: автомобильные «Октава», «Октава-1, -М»; автоматическая «Бамбук-2»; космические комплексы: обзорного РЭ наблюдения «Целина-О» с аппаратурой К-41 и «Кливер» (пнв 26.03.1972 г.), детального наблюдения «Целина- Д» с аппаратурой «Бриг» (1971, пнв 20.08.1976 г.), «Целина-2» с аппаратурой «Корвет» (1984), «Целина-3»; космическая система РТР К-12 для КА «Зенит» (1961); бортовая аппаратура: «Крона» для ОС «Алмаз» (1960-е), РТ наблюдения «Кортик» для КА УС-П (1963), «Барс»; агентурная аппаратура для определения параметров и местонахождения РЛС на территории противника «Рис», «Рак», «Рама», «Репей» (1956); бортовая станция разведки «Бриг» (1960-е), бортовая спецаппаратура «Барс-СМ» системы «Лиана»; активная буксируемая РЛ ловушка; объемно-плоскостные модули «Объем-69», «Узел»; изделия «Альфа», «Бета», «Герань», «Фасоль», «Курс», «Плот», «Поиск», «Солистка», «Прорыв», «Апатит», «Поток», «Север», «Север-1», «Рычаг-Б» (11982).</w:t>
      </w:r>
    </w:p>
    <w:p w14:paraId="190BD1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57F6B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1945 г. был создан Всесоюзный научно-исследовательский институт звукозаписи (ВНАИЗ). Переименован в июне 1963 г. во Всесоюзный научно-исследовательский институт магнитной записи и технологии радиовещания и телевидения (ВНИИРТ), в сентябре 1970 г. - во Всесоюзный научно-исследовательский институт телевидения и радиовещания (ВНИИТР) (12102). </w:t>
      </w:r>
    </w:p>
    <w:p w14:paraId="3457C434" w14:textId="77777777" w:rsidR="008857F1" w:rsidRPr="00171131" w:rsidRDefault="008857F1" w:rsidP="00171131">
      <w:pPr>
        <w:autoSpaceDE w:val="0"/>
        <w:autoSpaceDN w:val="0"/>
        <w:adjustRightInd w:val="0"/>
        <w:spacing w:after="0" w:line="240" w:lineRule="auto"/>
        <w:jc w:val="both"/>
        <w:rPr>
          <w:rFonts w:ascii="Times New Roman" w:hAnsi="Times New Roman"/>
          <w:color w:val="000000" w:themeColor="text1"/>
          <w:sz w:val="16"/>
          <w:szCs w:val="16"/>
        </w:rPr>
      </w:pPr>
    </w:p>
    <w:p w14:paraId="260EC4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1945 г. приказом Министерства нефтяной промышленности СССР было </w:t>
      </w:r>
      <w:proofErr w:type="gramStart"/>
      <w:r w:rsidRPr="00171131">
        <w:rPr>
          <w:rFonts w:ascii="Times New Roman" w:hAnsi="Times New Roman"/>
          <w:color w:val="000000" w:themeColor="text1"/>
          <w:sz w:val="16"/>
          <w:szCs w:val="16"/>
        </w:rPr>
        <w:t>создано .</w:t>
      </w:r>
      <w:proofErr w:type="gramEnd"/>
      <w:r w:rsidRPr="00171131">
        <w:rPr>
          <w:rFonts w:ascii="Times New Roman" w:hAnsi="Times New Roman"/>
          <w:color w:val="000000" w:themeColor="text1"/>
          <w:sz w:val="16"/>
          <w:szCs w:val="16"/>
        </w:rPr>
        <w:t xml:space="preserve"> Специальное конструкторское бюро N 1 (СКБ-1) Министерства нефтяной промышленности СССР, г. Москва. Постановлением Совета Министров СССР от 19 февраля 1953 г. на базе СКБ-1, СКБ-2, СКБ-3 создан ВНИИбурнефть (12102).</w:t>
      </w:r>
    </w:p>
    <w:p w14:paraId="1FA0B202" w14:textId="77777777" w:rsidR="008857F1" w:rsidRPr="00171131" w:rsidRDefault="008857F1" w:rsidP="00171131">
      <w:pPr>
        <w:autoSpaceDE w:val="0"/>
        <w:autoSpaceDN w:val="0"/>
        <w:adjustRightInd w:val="0"/>
        <w:spacing w:after="0" w:line="240" w:lineRule="auto"/>
        <w:jc w:val="both"/>
        <w:rPr>
          <w:rFonts w:ascii="Times New Roman" w:hAnsi="Times New Roman"/>
          <w:color w:val="000000" w:themeColor="text1"/>
          <w:sz w:val="16"/>
          <w:szCs w:val="16"/>
        </w:rPr>
      </w:pPr>
    </w:p>
    <w:p w14:paraId="72D9BF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1945 году из Германии в СССР была перевезена лаборатория Манфреда фон Арденне, и на ее базе в Сухуми был создан Институт прикладной электронной и ядерной физики (Лаборатория "А" Девятого управления НКВД). В задачи института входило: </w:t>
      </w:r>
    </w:p>
    <w:p w14:paraId="269F39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разработка способа разделения изотопов урана электромагнитным методом;</w:t>
      </w:r>
    </w:p>
    <w:p w14:paraId="4566B4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развитие работ по электронной микроскопии и ее применению в биологии;</w:t>
      </w:r>
    </w:p>
    <w:p w14:paraId="102228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исследования (с использованием циклотрона и высоковольтной установки) применения ядерных излучений в физике, биологии и медицине;</w:t>
      </w:r>
    </w:p>
    <w:p w14:paraId="09824D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развитие техники телевидения и радиолокации (10549).</w:t>
      </w:r>
    </w:p>
    <w:p w14:paraId="66D89C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EFCC28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 для усовершенствования электронных микроскопов в ведении Спецкомитета по атомному проекту создан Институт «А». Размещался в санатории «Синоп» (Сухуми).</w:t>
      </w:r>
    </w:p>
    <w:p w14:paraId="61C03F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Велись работы по созданию диффузных никелевых фильтров для разделения изотопов урана (1948 г.). В соответствии с пост. СНК № 1129-404сс от 6.04.1948 г. и приказом ПГУ № 150сс/оп от 13.04.1948 г. часть оборудования для изготовления фильтров передана заводу № 12 для освоения серийного производства.</w:t>
      </w:r>
    </w:p>
    <w:p w14:paraId="274AB5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Работы совместно с ОКБ-670 по созданию ядерной энергетической установки (1961 г.).</w:t>
      </w:r>
    </w:p>
    <w:p w14:paraId="7816B2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Руководитель- профессор Арденне (11982).</w:t>
      </w:r>
    </w:p>
    <w:p w14:paraId="19D76388" w14:textId="77777777" w:rsidR="008857F1" w:rsidRPr="00171131" w:rsidRDefault="008857F1" w:rsidP="00171131">
      <w:pPr>
        <w:autoSpaceDE w:val="0"/>
        <w:autoSpaceDN w:val="0"/>
        <w:adjustRightInd w:val="0"/>
        <w:spacing w:after="0" w:line="240" w:lineRule="auto"/>
        <w:jc w:val="both"/>
        <w:rPr>
          <w:rFonts w:ascii="Times New Roman" w:hAnsi="Times New Roman"/>
          <w:color w:val="000000" w:themeColor="text1"/>
          <w:sz w:val="16"/>
          <w:szCs w:val="16"/>
        </w:rPr>
      </w:pPr>
    </w:p>
    <w:p w14:paraId="77121D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СССР также была вывезена лаборатория концерна Сименс во главе с Густавом Герцем, и на ее базе в Сухуми был создан институт (Лаборатория "Г" Девятого управления НКВД). В задачи института входило изучение точных методов исследования деления ядер U-235 и плутония, разработка новых способов получения тяжелой воды и U-235 (10549).</w:t>
      </w:r>
    </w:p>
    <w:p w14:paraId="0CF990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D33B21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1945 году Спецкомитет принял постановление о дополнительном привлечении к работам по атомному проекту ряда институтов АН СССР и других научных учреждений. Среди привлекаемых организаций и задач, над решением которых эти организации должны были работать, можно отметить следующие: </w:t>
      </w:r>
    </w:p>
    <w:p w14:paraId="234475CD" w14:textId="77777777" w:rsidR="00DE5A7C" w:rsidRPr="00171131" w:rsidRDefault="00DE5A7C" w:rsidP="00171131">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Физико-технический институт АН СССР (директор - А.Ф. Иоффе):</w:t>
      </w:r>
    </w:p>
    <w:p w14:paraId="1467F1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получить весомые количества плутония, для чего срочно достроить и пустить в эксплуатацию циклотрон;</w:t>
      </w:r>
    </w:p>
    <w:p w14:paraId="72AC2F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разработать метод изготовления сеток для диффузионных разделительных машин;</w:t>
      </w:r>
    </w:p>
    <w:p w14:paraId="52B7A3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исследовать новые методы разделения изотопов;</w:t>
      </w:r>
    </w:p>
    <w:p w14:paraId="6A1720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выполнить расчеты движения ионов в электромагнитных разделительных устройствах.</w:t>
      </w:r>
    </w:p>
    <w:p w14:paraId="14598ED6" w14:textId="77777777" w:rsidR="00DE5A7C" w:rsidRPr="00171131" w:rsidRDefault="00DE5A7C" w:rsidP="00171131">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Физический институт АН СССР (директор - С.И. Вавилов):</w:t>
      </w:r>
    </w:p>
    <w:p w14:paraId="4AC964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провести расчеты по уран-графитовым и тяжеловодным реакторам;</w:t>
      </w:r>
    </w:p>
    <w:p w14:paraId="2B1075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определить поглощение нейтронов в графите и в тяжелой воде;</w:t>
      </w:r>
    </w:p>
    <w:p w14:paraId="318252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построить модель ускорителя нового типа для получения электронов больших энергий.</w:t>
      </w:r>
    </w:p>
    <w:p w14:paraId="6FB4BB9E" w14:textId="77777777" w:rsidR="00DE5A7C" w:rsidRPr="00171131" w:rsidRDefault="00DE5A7C" w:rsidP="00171131">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Радиевый институт АН СССР (директор - В.Г. Хлопин):</w:t>
      </w:r>
    </w:p>
    <w:p w14:paraId="038E94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изучить химические свойства плутония и разработать промышленные способы выделения плутония и радиоактивных веществ из ядерного топлива;</w:t>
      </w:r>
    </w:p>
    <w:p w14:paraId="0FF55E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изучить коррозию и химические реакции в средах с высокой степенью ионизации;</w:t>
      </w:r>
    </w:p>
    <w:p w14:paraId="5345E2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применить толстослойные фотопластинки для исследования ядерных реакций и спектров нейтронов.</w:t>
      </w:r>
    </w:p>
    <w:p w14:paraId="3B1B0FD1" w14:textId="77777777" w:rsidR="00DE5A7C" w:rsidRPr="00171131" w:rsidRDefault="00DE5A7C" w:rsidP="00171131">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Коллоидно-электрохимический институт АН СССР (директор - А.Н. Фрумкин):</w:t>
      </w:r>
    </w:p>
    <w:p w14:paraId="183A9E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изучить коррозию и химические реакции в средах с высокой плотностью ионизации;</w:t>
      </w:r>
    </w:p>
    <w:p w14:paraId="1BF236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изучить химические свойства плутония и разработать промышленные способы выделения плутония и радиоактивных веществ из ядерного топлива.</w:t>
      </w:r>
    </w:p>
    <w:p w14:paraId="36212670" w14:textId="77777777" w:rsidR="00DE5A7C" w:rsidRPr="00171131" w:rsidRDefault="00DE5A7C" w:rsidP="00171131">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Институт неорганической химии АН СССР (директор - И.И. Черняев):</w:t>
      </w:r>
    </w:p>
    <w:p w14:paraId="30CC66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изучить химические свойства плутония и разработать промышленный метод выделения плутония и радиоактивных веществ из ядерного топлива;</w:t>
      </w:r>
    </w:p>
    <w:p w14:paraId="2C734E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разработать метод изготовления сеток для диффузионной разделительной машины вытравливанием одной компоненты из сплава.</w:t>
      </w:r>
    </w:p>
    <w:p w14:paraId="5EA3A92D" w14:textId="77777777" w:rsidR="00DE5A7C" w:rsidRPr="00171131" w:rsidRDefault="00DE5A7C" w:rsidP="00171131">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Институт химической физики АН СССР (директор - Н.Н. Семенов):</w:t>
      </w:r>
    </w:p>
    <w:p w14:paraId="479E09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провести исследования по новым методам разделения изотопов урана.</w:t>
      </w:r>
    </w:p>
    <w:p w14:paraId="14ECB642" w14:textId="77777777" w:rsidR="00DE5A7C" w:rsidRPr="00171131" w:rsidRDefault="00DE5A7C" w:rsidP="00171131">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Уральский филиал АН СССР (председатель - И.П. Бардин):</w:t>
      </w:r>
    </w:p>
    <w:p w14:paraId="5818AF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применить центробежную машину профессора Ланге для разделения изотопов урана.</w:t>
      </w:r>
    </w:p>
    <w:p w14:paraId="46019FCE" w14:textId="77777777" w:rsidR="00DE5A7C" w:rsidRPr="00171131" w:rsidRDefault="00DE5A7C" w:rsidP="00171131">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Биогеохимическая лаборатория АН СССР (директор - А.П. Виноградов):</w:t>
      </w:r>
    </w:p>
    <w:p w14:paraId="475C80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разработать методы определения примесей в чистом металлическом уране и выполнить эти определения для производимых образцов металла.</w:t>
      </w:r>
    </w:p>
    <w:p w14:paraId="42B0C5A1" w14:textId="77777777" w:rsidR="00DE5A7C" w:rsidRPr="00171131" w:rsidRDefault="00DE5A7C" w:rsidP="00171131">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Физический институт АН УССР (директор - А.И. Лейпунский):</w:t>
      </w:r>
    </w:p>
    <w:p w14:paraId="129A9C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разработать мощный источник ионов урана.</w:t>
      </w:r>
    </w:p>
    <w:p w14:paraId="5060EA59" w14:textId="77777777" w:rsidR="00DE5A7C" w:rsidRPr="00171131" w:rsidRDefault="00DE5A7C" w:rsidP="00171131">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Физико-технический институт АН УССР (директор - К.Д. Синельников):</w:t>
      </w:r>
    </w:p>
    <w:p w14:paraId="310B33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изучить взаимодействие монохроматических нейтронов с ядрами урана, плутония и тория.</w:t>
      </w:r>
    </w:p>
    <w:p w14:paraId="15C17176" w14:textId="77777777" w:rsidR="00DE5A7C" w:rsidRPr="00171131" w:rsidRDefault="00DE5A7C" w:rsidP="00171131">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Физико-химический институт Наркомхимпрома (директор - Н.М. Жаворонков):</w:t>
      </w:r>
    </w:p>
    <w:p w14:paraId="392A75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разработать теорию и провести экспериментальные исследования процессов выделения дейтерия путем электролиза;</w:t>
      </w:r>
    </w:p>
    <w:p w14:paraId="2CECE9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исследовать новые химические реакции для изотопного химического обмена;</w:t>
      </w:r>
    </w:p>
    <w:p w14:paraId="17D645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изучить процесс разделения изотопов за счет фильтрации через ультратонкие пористые перегородки;</w:t>
      </w:r>
    </w:p>
    <w:p w14:paraId="124429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изучить процесс разделения изотопов методом адсорбции и термодиффузии;</w:t>
      </w:r>
    </w:p>
    <w:p w14:paraId="5BEB71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изучить процесс выделения дейтерия методом дистилляции;</w:t>
      </w:r>
    </w:p>
    <w:p w14:paraId="72615A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изучить металлоорганические соединения урана.</w:t>
      </w:r>
    </w:p>
    <w:p w14:paraId="1BE1B4A9" w14:textId="77777777" w:rsidR="00DE5A7C" w:rsidRPr="00171131" w:rsidRDefault="00DE5A7C" w:rsidP="00171131">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Всесоюзный институт авиационных материалов Наркомавиапрома:</w:t>
      </w:r>
    </w:p>
    <w:p w14:paraId="3CDC88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выполнить исследования механических и тепловых свойств графита при разных температурах;</w:t>
      </w:r>
    </w:p>
    <w:p w14:paraId="73638BF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разработать методы определения примесей в чистом алюминии.</w:t>
      </w:r>
    </w:p>
    <w:p w14:paraId="4CFE3E1A" w14:textId="77777777" w:rsidR="00DE5A7C" w:rsidRPr="00171131" w:rsidRDefault="00DE5A7C" w:rsidP="00171131">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Котлотурбинный институт Наркомтяжмаша:</w:t>
      </w:r>
    </w:p>
    <w:p w14:paraId="50A159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изучить вопросы теплопередачи в ядерных реакторах.</w:t>
      </w:r>
    </w:p>
    <w:p w14:paraId="58F3F046" w14:textId="77777777" w:rsidR="00DE5A7C" w:rsidRPr="00171131" w:rsidRDefault="00DE5A7C" w:rsidP="00171131">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НИИ-6 Наркомбоеприпасов:</w:t>
      </w:r>
    </w:p>
    <w:p w14:paraId="215586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провести опыты по обжатию металлического шара взрывной волной от шарового слоя тола.</w:t>
      </w:r>
    </w:p>
    <w:p w14:paraId="691C34C5" w14:textId="77777777" w:rsidR="00DE5A7C" w:rsidRPr="00171131" w:rsidRDefault="00DE5A7C" w:rsidP="00171131">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Центральный институт рентгенологии и радиологии Наркомздрава:</w:t>
      </w:r>
    </w:p>
    <w:p w14:paraId="7A2163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разработать вопросы техники безопасности при работах с ураном, циклотронами и другими установками (10549).</w:t>
      </w:r>
    </w:p>
    <w:p w14:paraId="6E0346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Институт химической физики работал по тематике Первого главного управления с 1946 года (отдельные его сотрудники, например, Ю.Б. Харитон - с 1943 года). Эта тематика занимала в плане научно-исследовательской деятельности ведущее место - на ней были сосредоточены усилия около 80% всего состава научных и инженерно-технических сотрудников института (10549).</w:t>
      </w:r>
    </w:p>
    <w:p w14:paraId="0EADC6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Первоначальные исследования по урану начались в Гиредмете, а в 1946 году были перенесены во ВНИИ неорганических материалов. Там под руководством А.Н. Вольского и Ф.Г. Решетникова была разработана и освоена восстановительная плавка металла (10549).</w:t>
      </w:r>
    </w:p>
    <w:p w14:paraId="3B94C4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ВНИИ неорганических материалов в 1947 году был создан отдел металлургии плутония (руководитель академик А.А. Бочвар). В металлургической лаборатории, которую возглавлял А.Н. Вольский, были сформированы группы восстановительной (Ф.Г. Решетников) и рафинировочной (Я.М. Стерлин) плавок плутония. В группе Стерлина в начале 1948 года было получено первое количество плутония. Это подтвердило правильность технологии и позволило разработать промышленную аппаратуру (10549).</w:t>
      </w:r>
    </w:p>
    <w:p w14:paraId="554B2C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Следует отметить, что большинство математических расчетов в то время проводилось в четырех специализированных математических подразделениях: </w:t>
      </w:r>
    </w:p>
    <w:p w14:paraId="3FFB93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отделе приближенных вычислений Математического института им. В.А. Стеклова АН СССР, руководимом К.А. Семендяевым;</w:t>
      </w:r>
    </w:p>
    <w:p w14:paraId="315930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расчетном бюро Института физических проблем во главе с Н.Н. Мейманом;</w:t>
      </w:r>
    </w:p>
    <w:p w14:paraId="45ABCC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математическом отделе Института геофизики АН СССР, руководимом членом-корреспондентом А.Н. Тихоновым;</w:t>
      </w:r>
    </w:p>
    <w:p w14:paraId="6AE1BF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отделе приближенных вычислений Ленинградского отделения Математического института им. В.А. Стеклова под руководством профессора Л.В. Канторовича (10549).</w:t>
      </w:r>
    </w:p>
    <w:p w14:paraId="718F64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5203A2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 было создано СКБ-1 НКНП (Специальное КБ № 1 (СКБ-1) НКНП, МНП, внии по бурению нефтяных скважин (ВНИИбурнефть), Всесоюзный ордена Трудового Красного Знамени НИИ буровой техники (ВНИИБТ) МНП, НПО «Буровая техника», ОАО «НПО «Буровая техника» /г. Москва Ленинский пр., 6 (1975 г.); ул. Летниковская, 7/9 тел. 235-10-82/). Пост, правительства от 19.02.1953 г. на базе СКБ-1, СКБ-2 и СКБ-3 создан ВНИИбурнефть. Пост, правительства от 5.06.1957 г. он реорганизован во ВНИИБТ. Указом Президиума ВС СССР от 11.01.1971 г. институт награжден орденом Трудового Красного Знамени. На базе ВНИИБТ образовано НПО «Буровая техника». Предприятие находилось в ведении: НКНП (1945-46 г.), Наркомата-Министерства нефтяной промышленности Южных и Западных районов СССР (1946-48 г.), МНП (1948-57; с 1970 г.), ГлавНИИпроекта при Госплане (1957-60 г.), ГлавНИИ при Госэкономсовете (1960-61 г.), ГК по топливной промышленности при Госплане (1961-63 г.), ГК химической и нефтяной промышленности при Госплане (1963-64 г.), ГК нефтедобывающей промышленности при Госплане (1964-65 г.), Министерства нефтедобывающей промышленности (1965-70 г.).</w:t>
      </w:r>
    </w:p>
    <w:p w14:paraId="6063EA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СКБ-1 занималось разработкой бездолотного способа бурения глубоких нефтяных и газовых скважин.</w:t>
      </w:r>
    </w:p>
    <w:p w14:paraId="74344F68" w14:textId="77777777" w:rsidR="00DE5A7C" w:rsidRPr="00171131" w:rsidRDefault="00DE5A7C" w:rsidP="00171131">
      <w:pPr>
        <w:tabs>
          <w:tab w:val="left" w:pos="296"/>
        </w:tabs>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ВНИИБТ - головной институт в области строительства скважин на нефть и газ. В течение многих лет важнейшим направлением деятельности ВНИИБТ являлось сверхглубокое бурение, в т.ч. Кольская сверхглубокая скважина. Занимался также исследованием физико-механических свойств и механизма разрушения горных пород; созданием новых методов бурения (гидравлического, взрывного бездолотного, реактивно-турбинного); разработкой породоразрушающего инструмента и забойных двигателей; совершенствованием технологии бурения.</w:t>
      </w:r>
    </w:p>
    <w:p w14:paraId="15D72F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НПО «Буровая техника» с 1998 г. входило в состав ОАО ОМЗ, с 2004 г.- в ГК МНП.</w:t>
      </w:r>
    </w:p>
    <w:p w14:paraId="7B51E8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состав НПО «Буровая техника» входили (2004 г.): головное подразделение - ВНИИБТ с Испытательным центром, Пермский филиал ВНИИБТ, Опытный завод в г. Котово Волгоградской области. В состав ВНИИБТ входит подразделение «ВНИИБТ-Буровой инструмент» (г. Пермь) (2004 г.). По Указу Президента РФ № 1009 от 4.08.2004 г. вошло в число стратегических оборонных предприятий. Направления деятельности НПО (2004 г.): фундаментальные исследования процессов бурения скважин; создание технологических процессов строительства скважин; разработка и производство специальных технологических средств для бурения, крепления и ремонта скважин; разработка проектно-сметной документации на строительство скважин; сертификационные испытания бурового и нефтепромыслового инструмента.</w:t>
      </w:r>
    </w:p>
    <w:p w14:paraId="105ACB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Руководитель- М.Т. Гусман. Гендиректор (2000 г.)- А.В. Мнацаканов, (2003 г.)- В.П. Андрияшин.</w:t>
      </w:r>
    </w:p>
    <w:p w14:paraId="0637AE7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 (2003 г.)- Д.Ф. Балденко (винтовые гидравлические машины) (11982).</w:t>
      </w:r>
    </w:p>
    <w:p w14:paraId="212BAC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38170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1945(6) г. на базе КБ завода № 189 создано самостоятельное ЦКБ-50 по проектированию специализированных кораблей (тральщиков, десантных).</w:t>
      </w:r>
    </w:p>
    <w:p w14:paraId="37D498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 (07.1941-43 г.-)- С.А. Базютевский.</w:t>
      </w:r>
    </w:p>
    <w:p w14:paraId="71E266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 (07.1941-43 г.-)- С.А. Базилевский.</w:t>
      </w:r>
    </w:p>
    <w:p w14:paraId="158EE1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конструкторы: (1945 г.)- А. Г. Соколов (пр. 255), В.И. Блинов (пр. 255).</w:t>
      </w:r>
    </w:p>
    <w:p w14:paraId="25709E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отделов: корпусного (1941 г.-)- Я.А. Копержинский; механического (1941 г.-)- М.Ш. Шифрин; электротехнического (1941 г.-)- А.Я. Барсуков; (1943 г.)- Н.Д. Агафонов, (1943 г.)- П.Н. Кочеров, (1943 г.)- М.Д. Кошелев.</w:t>
      </w:r>
    </w:p>
    <w:p w14:paraId="6C73823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Ведущие конструкторы: (1942 г.)- Н.А. Агафонов, (1942 г.)- К.И. Кононов, (1942 г.)- М.Д. Кошелев.</w:t>
      </w:r>
    </w:p>
    <w:p w14:paraId="265691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Создано: тральщики: малые пр. 253Л (МТ-1) (1943), МТ-2 (1944), рейдовый пр. 255 (1945); дизельный ледокол «Москва» пр. 21900 (совместно с «Балтсудопроектом», 2000-е) (11982).</w:t>
      </w:r>
    </w:p>
    <w:p w14:paraId="621AC2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7B351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 был создан Завод № 782 МСП, п/я 3364, Московский завод «Радуга» МСП, А-7867, Завод, ПО, Государственный завод «Топаз», ГУП «Федеральный завод «Топаз», ФГУП «Завод «Топаз» Россудостроения /115088  г. Москва ул. Южнопортовая, 3 тел. 279-34-91/. Вначале занимался доработкой автомобильных моторов для разъездных катеров. С 1948 г. перепрофилирован на производство РЛ средств для ВМФ.</w:t>
      </w:r>
    </w:p>
    <w:p w14:paraId="753E66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приказу МСП от 10.04.1950 г. при заводе № 782 создано КБ.</w:t>
      </w:r>
    </w:p>
    <w:p w14:paraId="75E72C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1957 г. завод № 782- в ведении Мосгорсовнархоза. Имел наименование «п/я 3364» (1956-63 г.). В 1963 г. завод № 782 переименован в Московский завод «Радуга», «предприятие п/я А-7867».</w:t>
      </w:r>
    </w:p>
    <w:p w14:paraId="40A322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1951 г. началось освоение выпуска РЛС «Залп». С 1952 г. завод специализировался на выпуске корабельных </w:t>
      </w:r>
      <w:r w:rsidRPr="00171131">
        <w:rPr>
          <w:rFonts w:ascii="Times New Roman" w:hAnsi="Times New Roman"/>
          <w:color w:val="000000" w:themeColor="text1"/>
          <w:sz w:val="16"/>
          <w:szCs w:val="16"/>
          <w:lang w:val="en-US"/>
        </w:rPr>
        <w:t>PJIC</w:t>
      </w:r>
      <w:r w:rsidRPr="00171131">
        <w:rPr>
          <w:rFonts w:ascii="Times New Roman" w:hAnsi="Times New Roman"/>
          <w:color w:val="000000" w:themeColor="text1"/>
          <w:sz w:val="16"/>
          <w:szCs w:val="16"/>
        </w:rPr>
        <w:t xml:space="preserve"> управления артогнем орудий.</w:t>
      </w:r>
    </w:p>
    <w:p w14:paraId="4D5C9C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1960-</w:t>
      </w:r>
      <w:proofErr w:type="gramStart"/>
      <w:r w:rsidRPr="00171131">
        <w:rPr>
          <w:rFonts w:ascii="Times New Roman" w:hAnsi="Times New Roman"/>
          <w:color w:val="000000" w:themeColor="text1"/>
          <w:sz w:val="16"/>
          <w:szCs w:val="16"/>
        </w:rPr>
        <w:t>е  г.</w:t>
      </w:r>
      <w:proofErr w:type="gramEnd"/>
      <w:r w:rsidRPr="00171131">
        <w:rPr>
          <w:rFonts w:ascii="Times New Roman" w:hAnsi="Times New Roman"/>
          <w:color w:val="000000" w:themeColor="text1"/>
          <w:sz w:val="16"/>
          <w:szCs w:val="16"/>
        </w:rPr>
        <w:t xml:space="preserve"> проведена вторая реконструкция завода. Построены новые корпуса механообрабатывающего производства и инженерный. В соответствии с решением СМ СССР от 21.12.1979 г. был построен корпус № 3 для размещения инструментального цеха и других сужб. В 1990 г. завершена третья реконструкция завода для освоения производства СЛСУ 4-го поколения.</w:t>
      </w:r>
    </w:p>
    <w:p w14:paraId="74DEDC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1987 г. на базе завода «Топаз» и КБ «Аметист» создано ПО «Топаз». В 1991 г. ПО вновь разделено на самостоятельные Государственный завод «Топаз» и КБ. С 1998 г. - ГУП «Федеральный завод «Топаз», с 2000 г. - ФГУП «Завод «Топаз» в ведении Россудостроения. По Указу Президента РФ № 1009 от 4.08.2004 г. вошло в перечень стратегических оборонных предприятий. По Указу Президента РФ от 22.03.2007 г. завод вошел в состав Концерна «Моринформсистема-Агат».</w:t>
      </w:r>
    </w:p>
    <w:p w14:paraId="24C7C3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Директор (1950-52 г.)- </w:t>
      </w:r>
      <w:r w:rsidRPr="00171131">
        <w:rPr>
          <w:rFonts w:ascii="Times New Roman" w:hAnsi="Times New Roman"/>
          <w:color w:val="000000" w:themeColor="text1"/>
          <w:sz w:val="16"/>
          <w:szCs w:val="16"/>
          <w:lang w:val="en-US"/>
        </w:rPr>
        <w:t>B</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C</w:t>
      </w:r>
      <w:r w:rsidRPr="00171131">
        <w:rPr>
          <w:rFonts w:ascii="Times New Roman" w:hAnsi="Times New Roman"/>
          <w:color w:val="000000" w:themeColor="text1"/>
          <w:sz w:val="16"/>
          <w:szCs w:val="16"/>
        </w:rPr>
        <w:t xml:space="preserve">. Острицов, (1952-54 г.)- А.И. Орлов, (1954-59 г.)- </w:t>
      </w:r>
      <w:r w:rsidRPr="00171131">
        <w:rPr>
          <w:rFonts w:ascii="Times New Roman" w:hAnsi="Times New Roman"/>
          <w:color w:val="000000" w:themeColor="text1"/>
          <w:sz w:val="16"/>
          <w:szCs w:val="16"/>
          <w:lang w:val="en-US"/>
        </w:rPr>
        <w:t>A</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M</w:t>
      </w:r>
      <w:r w:rsidRPr="00171131">
        <w:rPr>
          <w:rFonts w:ascii="Times New Roman" w:hAnsi="Times New Roman"/>
          <w:color w:val="000000" w:themeColor="text1"/>
          <w:sz w:val="16"/>
          <w:szCs w:val="16"/>
        </w:rPr>
        <w:t xml:space="preserve">. Орешкин, (1959-67 г.)- В.И. Кузьмин, (1967-77 г.)- Н.И. Ермолов, (1977-80 г.)- </w:t>
      </w:r>
      <w:r w:rsidRPr="00171131">
        <w:rPr>
          <w:rFonts w:ascii="Times New Roman" w:hAnsi="Times New Roman"/>
          <w:color w:val="000000" w:themeColor="text1"/>
          <w:sz w:val="16"/>
          <w:szCs w:val="16"/>
          <w:lang w:val="en-US"/>
        </w:rPr>
        <w:t>A</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M</w:t>
      </w:r>
      <w:r w:rsidRPr="00171131">
        <w:rPr>
          <w:rFonts w:ascii="Times New Roman" w:hAnsi="Times New Roman"/>
          <w:color w:val="000000" w:themeColor="text1"/>
          <w:sz w:val="16"/>
          <w:szCs w:val="16"/>
        </w:rPr>
        <w:t xml:space="preserve">. Иваницкий, (1980-83 г.)- В.М. Харитонов, (1983-98 г.)-  Г.П. Иванов, (1998-2004 г.-)- </w:t>
      </w:r>
      <w:r w:rsidRPr="00171131">
        <w:rPr>
          <w:rFonts w:ascii="Times New Roman" w:hAnsi="Times New Roman"/>
          <w:color w:val="000000" w:themeColor="text1"/>
          <w:sz w:val="16"/>
          <w:szCs w:val="16"/>
          <w:lang w:val="en-US"/>
        </w:rPr>
        <w:t>B</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C</w:t>
      </w:r>
      <w:r w:rsidRPr="00171131">
        <w:rPr>
          <w:rFonts w:ascii="Times New Roman" w:hAnsi="Times New Roman"/>
          <w:color w:val="000000" w:themeColor="text1"/>
          <w:sz w:val="16"/>
          <w:szCs w:val="16"/>
        </w:rPr>
        <w:t>. Клементьев, (2004-07 г.-&gt; С.Н. Беликов.</w:t>
      </w:r>
    </w:p>
    <w:p w14:paraId="1EA351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1-й зам. директора (2000-е)- В.А. Бадалян. Зам. директора: по производству (2007 г.)- Н.Д. Кретинин; </w:t>
      </w:r>
      <w:r w:rsidRPr="00171131">
        <w:rPr>
          <w:rFonts w:ascii="Times New Roman" w:hAnsi="Times New Roman"/>
          <w:color w:val="000000" w:themeColor="text1"/>
          <w:sz w:val="16"/>
          <w:szCs w:val="16"/>
          <w:lang w:val="en-US"/>
        </w:rPr>
        <w:t>B</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C</w:t>
      </w:r>
      <w:r w:rsidRPr="00171131">
        <w:rPr>
          <w:rFonts w:ascii="Times New Roman" w:hAnsi="Times New Roman"/>
          <w:color w:val="000000" w:themeColor="text1"/>
          <w:sz w:val="16"/>
          <w:szCs w:val="16"/>
        </w:rPr>
        <w:t>. Клементьев.</w:t>
      </w:r>
    </w:p>
    <w:p w14:paraId="7A6C13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Гл. инженер (1982 г.-)- Н.Д. Кретинин, (-1985 г.)- </w:t>
      </w:r>
      <w:r w:rsidRPr="00171131">
        <w:rPr>
          <w:rFonts w:ascii="Times New Roman" w:hAnsi="Times New Roman"/>
          <w:color w:val="000000" w:themeColor="text1"/>
          <w:sz w:val="16"/>
          <w:szCs w:val="16"/>
          <w:lang w:val="en-US"/>
        </w:rPr>
        <w:t>B</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C</w:t>
      </w:r>
      <w:r w:rsidRPr="00171131">
        <w:rPr>
          <w:rFonts w:ascii="Times New Roman" w:hAnsi="Times New Roman"/>
          <w:color w:val="000000" w:themeColor="text1"/>
          <w:sz w:val="16"/>
          <w:szCs w:val="16"/>
        </w:rPr>
        <w:t>. Клементьев, (1998 г.-)- В.А. Бадалян.</w:t>
      </w:r>
    </w:p>
    <w:p w14:paraId="1F3E0E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Начальники цехов: </w:t>
      </w:r>
      <w:r w:rsidRPr="00171131">
        <w:rPr>
          <w:rFonts w:ascii="Times New Roman" w:hAnsi="Times New Roman"/>
          <w:color w:val="000000" w:themeColor="text1"/>
          <w:sz w:val="16"/>
          <w:szCs w:val="16"/>
          <w:lang w:val="en-US"/>
        </w:rPr>
        <w:t>B</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C</w:t>
      </w:r>
      <w:r w:rsidRPr="00171131">
        <w:rPr>
          <w:rFonts w:ascii="Times New Roman" w:hAnsi="Times New Roman"/>
          <w:color w:val="000000" w:themeColor="text1"/>
          <w:sz w:val="16"/>
          <w:szCs w:val="16"/>
        </w:rPr>
        <w:t>. Клементьев.</w:t>
      </w:r>
    </w:p>
    <w:p w14:paraId="2AC6EF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Начальники бюро: </w:t>
      </w:r>
      <w:r w:rsidRPr="00171131">
        <w:rPr>
          <w:rFonts w:ascii="Times New Roman" w:hAnsi="Times New Roman"/>
          <w:color w:val="000000" w:themeColor="text1"/>
          <w:sz w:val="16"/>
          <w:szCs w:val="16"/>
          <w:lang w:val="en-US"/>
        </w:rPr>
        <w:t>B</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C</w:t>
      </w:r>
      <w:r w:rsidRPr="00171131">
        <w:rPr>
          <w:rFonts w:ascii="Times New Roman" w:hAnsi="Times New Roman"/>
          <w:color w:val="000000" w:themeColor="text1"/>
          <w:sz w:val="16"/>
          <w:szCs w:val="16"/>
        </w:rPr>
        <w:t>. Клементьев.</w:t>
      </w:r>
    </w:p>
    <w:p w14:paraId="2CDFC3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Производство:</w:t>
      </w:r>
      <w:r w:rsidRPr="00171131">
        <w:rPr>
          <w:rFonts w:ascii="Times New Roman" w:hAnsi="Times New Roman"/>
          <w:color w:val="000000" w:themeColor="text1"/>
          <w:sz w:val="16"/>
          <w:szCs w:val="16"/>
        </w:rPr>
        <w:t xml:space="preserve"> системы управления стрельбой корабельной и береговой артиллерии ВМФ: «Залп» (1951-), «Залп-Б» (1959-), МР-103, МР-104, МР-114, МР-124, МР-145, МР-184, «Ласка», «Подача», «Лев-218» (1983-);</w:t>
      </w:r>
      <w:r w:rsidRPr="00171131">
        <w:rPr>
          <w:rFonts w:ascii="Times New Roman" w:hAnsi="Times New Roman"/>
          <w:color w:val="000000" w:themeColor="text1"/>
          <w:sz w:val="16"/>
          <w:szCs w:val="16"/>
          <w:vertAlign w:val="superscript"/>
        </w:rPr>
        <w:t xml:space="preserve">103 </w:t>
      </w:r>
      <w:r w:rsidRPr="00171131">
        <w:rPr>
          <w:rFonts w:ascii="Times New Roman" w:hAnsi="Times New Roman"/>
          <w:color w:val="000000" w:themeColor="text1"/>
          <w:sz w:val="16"/>
          <w:szCs w:val="16"/>
        </w:rPr>
        <w:t>приборы для «Оса-М».</w:t>
      </w:r>
      <w:r w:rsidRPr="00171131">
        <w:rPr>
          <w:rFonts w:ascii="Times New Roman" w:hAnsi="Times New Roman"/>
          <w:color w:val="000000" w:themeColor="text1"/>
          <w:sz w:val="16"/>
          <w:szCs w:val="16"/>
          <w:vertAlign w:val="superscript"/>
        </w:rPr>
        <w:t>130</w:t>
      </w:r>
    </w:p>
    <w:p w14:paraId="1F51FA0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КБ завода № 782 МСП, ОКБ-782 МСП, КБ «Аметист» МСП, А-1723, ФГУП «КБ «Аметист» ФАП /115280 (115068)  г. Москва ул. Южнопортовая, ЗА тел. 679-34-01/</w:t>
      </w:r>
    </w:p>
    <w:p w14:paraId="26F132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КБ завода № 782 создано по приказу МСП от 10.04.1950 г. для обеспечения серийного производства систем управления артиллерийской стрельбой. Из НИИ-10 МСП для усиления кадрового состава была переведена группа специалистов, в т.ч. А.П. Малиевский, Н.И. Ермолов,  Г.Л. Наумов, </w:t>
      </w:r>
      <w:r w:rsidRPr="00171131">
        <w:rPr>
          <w:rFonts w:ascii="Times New Roman" w:hAnsi="Times New Roman"/>
          <w:color w:val="000000" w:themeColor="text1"/>
          <w:sz w:val="16"/>
          <w:szCs w:val="16"/>
          <w:lang w:val="en-US"/>
        </w:rPr>
        <w:t>B</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C</w:t>
      </w:r>
      <w:r w:rsidRPr="00171131">
        <w:rPr>
          <w:rFonts w:ascii="Times New Roman" w:hAnsi="Times New Roman"/>
          <w:color w:val="000000" w:themeColor="text1"/>
          <w:sz w:val="16"/>
          <w:szCs w:val="16"/>
        </w:rPr>
        <w:t>. Острецов, М.М. Каратаев, А.И. Маруженко. КБ стало одним из основных разработчиков РЛ систем управления артиллерийской стрельбой.</w:t>
      </w:r>
    </w:p>
    <w:p w14:paraId="0E361F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1951 г. началось освоение серийного выпуска РЛС «Залп». На ее базе в инициативном порядке был разработан береговой вариант «Залп-Б». В соответствии с ПСМ </w:t>
      </w:r>
      <w:proofErr w:type="gramStart"/>
      <w:r w:rsidRPr="00171131">
        <w:rPr>
          <w:rFonts w:ascii="Times New Roman" w:hAnsi="Times New Roman"/>
          <w:color w:val="000000" w:themeColor="text1"/>
          <w:sz w:val="16"/>
          <w:szCs w:val="16"/>
        </w:rPr>
        <w:t>« 543</w:t>
      </w:r>
      <w:proofErr w:type="gramEnd"/>
      <w:r w:rsidRPr="00171131">
        <w:rPr>
          <w:rFonts w:ascii="Times New Roman" w:hAnsi="Times New Roman"/>
          <w:color w:val="000000" w:themeColor="text1"/>
          <w:sz w:val="16"/>
          <w:szCs w:val="16"/>
        </w:rPr>
        <w:t>-240сс от 27.03.1954 г. «Залп-Б» пнв.</w:t>
      </w:r>
    </w:p>
    <w:p w14:paraId="4D7128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1952 г. в КБ из МНИИ-1 переведена группа специалистов во главе с В.Н. Егоровым.</w:t>
      </w:r>
    </w:p>
    <w:p w14:paraId="0935CBF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соответствии с </w:t>
      </w:r>
      <w:proofErr w:type="gramStart"/>
      <w:r w:rsidRPr="00171131">
        <w:rPr>
          <w:rFonts w:ascii="Times New Roman" w:hAnsi="Times New Roman"/>
          <w:color w:val="000000" w:themeColor="text1"/>
          <w:sz w:val="16"/>
          <w:szCs w:val="16"/>
        </w:rPr>
        <w:t>пост.ениями</w:t>
      </w:r>
      <w:proofErr w:type="gramEnd"/>
      <w:r w:rsidRPr="00171131">
        <w:rPr>
          <w:rFonts w:ascii="Times New Roman" w:hAnsi="Times New Roman"/>
          <w:color w:val="000000" w:themeColor="text1"/>
          <w:sz w:val="16"/>
          <w:szCs w:val="16"/>
        </w:rPr>
        <w:t xml:space="preserve"> правительства от 14.03.1955 г. и от 11.04.1956 г. начата разработка РЛ системы «Барс»; по постановлению от 7.05.1957 г. - разработка системы «Рысь». По приказу МСП от 31.12.1955 г. ОКБ-782 МСП определено головным по разработке системы «Барс», в 1957 г. - системы «Рысь». В соответствии с ПСМ № 882-378 от 24.08.1962 г. комплекс КЛ-302 «Рысь» пнв.</w:t>
      </w:r>
    </w:p>
    <w:p w14:paraId="6FDF41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1960 г. начата разработка морского варианта ЗРК «Оса-М», затем передана в НИИ-20. В 1961 г. начата разработка ЗРК «Оса-М» (4КЗЗм). В соответствии с </w:t>
      </w:r>
      <w:proofErr w:type="gramStart"/>
      <w:r w:rsidRPr="00171131">
        <w:rPr>
          <w:rFonts w:ascii="Times New Roman" w:hAnsi="Times New Roman"/>
          <w:color w:val="000000" w:themeColor="text1"/>
          <w:sz w:val="16"/>
          <w:szCs w:val="16"/>
        </w:rPr>
        <w:t>пост.ениями</w:t>
      </w:r>
      <w:proofErr w:type="gramEnd"/>
      <w:r w:rsidRPr="00171131">
        <w:rPr>
          <w:rFonts w:ascii="Times New Roman" w:hAnsi="Times New Roman"/>
          <w:color w:val="000000" w:themeColor="text1"/>
          <w:sz w:val="16"/>
          <w:szCs w:val="16"/>
        </w:rPr>
        <w:t xml:space="preserve"> СМ СССР от 27.03.1965 г., от 6.05.1968 г. и от 12.11.1969 г. велась разработка СУ стрельбой корабельной артиллерии калибра 30-, 57- и 76-мм «Вымпел-А». В соответствии с пост. СМ СССР от 12.11.1969 г. поручена разработка СУ стрельбой для перспективных артустановок калибра 100 мм «Лев-214» и 130 мм «Лев-218». По решению ВПК от 27.08.1981 г. разработана модификация «Лев-218-100». В 1984-86 г. выполнены ОКР по модернизации корабельных 30-, 76-, 100- и 130-мм арткомплексов.</w:t>
      </w:r>
    </w:p>
    <w:p w14:paraId="62EBA18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1976 г. начата разработка береговой самоходной СУ стрельбой 130-мм артустановок «Подача» комплекса «Берег».</w:t>
      </w:r>
    </w:p>
    <w:p w14:paraId="04A1567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Решением правительства в 1989 г. КБ определено головным по разработке корабельных арткомплексов, и ему задана разработка облегченных комплексов калибра 100-мм (А-190-5П-10) и 130-мм (А-192-5П-10) с системой управления 5П-10. Разработка выполнена совместно с РА ТЕП.</w:t>
      </w:r>
    </w:p>
    <w:p w14:paraId="3C8009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начале 1990-</w:t>
      </w:r>
      <w:proofErr w:type="gramStart"/>
      <w:r w:rsidRPr="00171131">
        <w:rPr>
          <w:rFonts w:ascii="Times New Roman" w:hAnsi="Times New Roman"/>
          <w:color w:val="000000" w:themeColor="text1"/>
          <w:sz w:val="16"/>
          <w:szCs w:val="16"/>
        </w:rPr>
        <w:t>х  г.</w:t>
      </w:r>
      <w:proofErr w:type="gramEnd"/>
      <w:r w:rsidRPr="00171131">
        <w:rPr>
          <w:rFonts w:ascii="Times New Roman" w:hAnsi="Times New Roman"/>
          <w:color w:val="000000" w:themeColor="text1"/>
          <w:sz w:val="16"/>
          <w:szCs w:val="16"/>
        </w:rPr>
        <w:t xml:space="preserve"> начата разработка оптико-электронных СУ (ОЭСУ) стрельбой МЗА. В 1998 г. создана первая отечественная ОЭСУ «Ракурс». К 2004 г. разработана первая отечественная автоматизированная СУ и контроля (САУК) «Са-190» для арткомплекса А-290-5Г1-10.</w:t>
      </w:r>
    </w:p>
    <w:p w14:paraId="16F652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КБ построен и в 1982 г. введен в эксплуатацию отдельный 14-этажный инженерно-лабораторный корпус, в котором разместилось все ОКБ.</w:t>
      </w:r>
    </w:p>
    <w:p w14:paraId="02C4B9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приказу МСП от 25.12.1981 г. ОКБ завода выделено в самостоятельное КБ «Аметист». Имело наименование «п/я А-1723». В 1987 г. на базе завода «Топаз» и КБ «Аметист» создано ПО «Топаз». В 1991 г. ПО вновь разделено на самостоятельные завод и КБ. В 1999 г. КБ преобразовано в ФГУП «КБ «Аметист».</w:t>
      </w:r>
    </w:p>
    <w:p w14:paraId="4FFCDE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Велись работы по РЛС с активной ФАР (Н.А. Шунаев), которая не была доведена до серийного образца.</w:t>
      </w:r>
    </w:p>
    <w:p w14:paraId="32EEC5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Головной разработчик (2003 г.) систем управления стрельбой корабельной и береговой артиллерии ВМФ, в т.ч. радиолокационных (РЛСУ). В 2000-</w:t>
      </w:r>
      <w:proofErr w:type="gramStart"/>
      <w:r w:rsidRPr="00171131">
        <w:rPr>
          <w:rFonts w:ascii="Times New Roman" w:hAnsi="Times New Roman"/>
          <w:color w:val="000000" w:themeColor="text1"/>
          <w:sz w:val="16"/>
          <w:szCs w:val="16"/>
        </w:rPr>
        <w:t>е  г.</w:t>
      </w:r>
      <w:proofErr w:type="gramEnd"/>
      <w:r w:rsidRPr="00171131">
        <w:rPr>
          <w:rFonts w:ascii="Times New Roman" w:hAnsi="Times New Roman"/>
          <w:color w:val="000000" w:themeColor="text1"/>
          <w:sz w:val="16"/>
          <w:szCs w:val="16"/>
        </w:rPr>
        <w:t xml:space="preserve"> начаты также работы по навигационным РЛС, по системам электромагнитной совместимости и по цифровой аппаратуре управления и контроля за работой механизмов.</w:t>
      </w:r>
    </w:p>
    <w:p w14:paraId="0D2493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 По Указу Президента РФ от 22.03.2007 г. вошло в состав Концерна «Моринформсистема-Агат».</w:t>
      </w:r>
    </w:p>
    <w:p w14:paraId="4F3FD1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Гл. конструктор (1950-56Г-)- </w:t>
      </w:r>
      <w:r w:rsidRPr="00171131">
        <w:rPr>
          <w:rFonts w:ascii="Times New Roman" w:hAnsi="Times New Roman"/>
          <w:color w:val="000000" w:themeColor="text1"/>
          <w:sz w:val="16"/>
          <w:szCs w:val="16"/>
          <w:lang w:val="en-US"/>
        </w:rPr>
        <w:t>B</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C</w:t>
      </w:r>
      <w:r w:rsidRPr="00171131">
        <w:rPr>
          <w:rFonts w:ascii="Times New Roman" w:hAnsi="Times New Roman"/>
          <w:color w:val="000000" w:themeColor="text1"/>
          <w:sz w:val="16"/>
          <w:szCs w:val="16"/>
        </w:rPr>
        <w:t>. Острецов, (1957-64 г.)- А.П. Малиевский, (1964-85 г.)- Н.И. Ермолов, (1985- 86 г.)-  Г.Н. Волгин, (1986-2001 г.)- Н.А. Шунаев, (2001 г.-)- В.В. Самулевич.</w:t>
      </w:r>
      <w:r w:rsidRPr="00171131">
        <w:rPr>
          <w:rFonts w:ascii="Times New Roman" w:hAnsi="Times New Roman"/>
          <w:color w:val="000000" w:themeColor="text1"/>
          <w:sz w:val="16"/>
          <w:szCs w:val="16"/>
          <w:vertAlign w:val="superscript"/>
        </w:rPr>
        <w:t>101</w:t>
      </w:r>
      <w:r w:rsidRPr="00171131">
        <w:rPr>
          <w:rFonts w:ascii="Times New Roman" w:hAnsi="Times New Roman"/>
          <w:color w:val="000000" w:themeColor="text1"/>
          <w:sz w:val="16"/>
          <w:szCs w:val="16"/>
        </w:rPr>
        <w:t xml:space="preserve"> Ген. конструктор (2006 г.)- В.В. Самулевич.</w:t>
      </w:r>
    </w:p>
    <w:p w14:paraId="5E539D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1-й зам. ген. конструктора (2006 г.)- </w:t>
      </w:r>
      <w:r w:rsidRPr="00171131">
        <w:rPr>
          <w:rFonts w:ascii="Times New Roman" w:hAnsi="Times New Roman"/>
          <w:color w:val="000000" w:themeColor="text1"/>
          <w:sz w:val="16"/>
          <w:szCs w:val="16"/>
          <w:lang w:val="en-US"/>
        </w:rPr>
        <w:t>JI</w:t>
      </w:r>
      <w:r w:rsidRPr="00171131">
        <w:rPr>
          <w:rFonts w:ascii="Times New Roman" w:hAnsi="Times New Roman"/>
          <w:color w:val="000000" w:themeColor="text1"/>
          <w:sz w:val="16"/>
          <w:szCs w:val="16"/>
        </w:rPr>
        <w:t>. Ханин. Зам. гл., ген. конструктора (-1997-2006 г.-)- Ю.Н. Гладких.</w:t>
      </w:r>
    </w:p>
    <w:p w14:paraId="48CDCD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Начальник (1950-56 г.)- </w:t>
      </w:r>
      <w:r w:rsidRPr="00171131">
        <w:rPr>
          <w:rFonts w:ascii="Times New Roman" w:hAnsi="Times New Roman"/>
          <w:color w:val="000000" w:themeColor="text1"/>
          <w:sz w:val="16"/>
          <w:szCs w:val="16"/>
          <w:lang w:val="en-US"/>
        </w:rPr>
        <w:t>B</w:t>
      </w:r>
      <w:r w:rsidRPr="00171131">
        <w:rPr>
          <w:rFonts w:ascii="Times New Roman" w:hAnsi="Times New Roman"/>
          <w:color w:val="000000" w:themeColor="text1"/>
          <w:sz w:val="16"/>
          <w:szCs w:val="16"/>
        </w:rPr>
        <w:t>.</w:t>
      </w:r>
      <w:r w:rsidRPr="00171131">
        <w:rPr>
          <w:rFonts w:ascii="Times New Roman" w:hAnsi="Times New Roman"/>
          <w:color w:val="000000" w:themeColor="text1"/>
          <w:sz w:val="16"/>
          <w:szCs w:val="16"/>
          <w:lang w:val="en-US"/>
        </w:rPr>
        <w:t>C</w:t>
      </w:r>
      <w:r w:rsidRPr="00171131">
        <w:rPr>
          <w:rFonts w:ascii="Times New Roman" w:hAnsi="Times New Roman"/>
          <w:color w:val="000000" w:themeColor="text1"/>
          <w:sz w:val="16"/>
          <w:szCs w:val="16"/>
        </w:rPr>
        <w:t>. Острецов, (1957-64 г.)- А.П. Малиевский, (1964-85 г.)- Н.И. Ермолов, (1985-86 г.)-  Г.Н. Волгин, (1986-2001 г.)- Н.А. Шунаев; и.о. (2001 г.)- В.В. Самулевич; (2001 г.-)- В.В. Самулевич. Гендиректор (2006 г.)- В.В. Самулевич.</w:t>
      </w:r>
    </w:p>
    <w:p w14:paraId="1A5B3C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1-й зам. начальника, гендиректора- В.В. Самулевич, (2006 г.)- Л. Ханин. Зам. начальника по спецтехнике (1970-е-86 г.)- В.Н. Егоров; А.П. Малиевский.</w:t>
      </w:r>
    </w:p>
    <w:p w14:paraId="393D4B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Гл. инженер (1971 г.-)- Ю.П. Гуров, Д.В. Ганин, В.В. Самулевич; и.о.- В.Н. Егоров, С.Я. Мителынтедт.</w:t>
      </w:r>
    </w:p>
    <w:p w14:paraId="7F91F3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гл. инженера- В.В. Самулевич.</w:t>
      </w:r>
    </w:p>
    <w:p w14:paraId="1D33A0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Гл. конструкторы: (-1955-61 г.-)- Н.И. Ермолов («Залп», «Барс», «Оса-М», 4К-33), (1956 г.)- А.П. Малиевский («Рысь»), (1960-е)- В.Н. Егоров («Вымпел», </w:t>
      </w:r>
      <w:r w:rsidRPr="00171131">
        <w:rPr>
          <w:rFonts w:ascii="Times New Roman" w:hAnsi="Times New Roman"/>
          <w:color w:val="000000" w:themeColor="text1"/>
          <w:sz w:val="16"/>
          <w:szCs w:val="16"/>
          <w:lang w:val="en-US"/>
        </w:rPr>
        <w:t>MP</w:t>
      </w:r>
      <w:r w:rsidRPr="00171131">
        <w:rPr>
          <w:rFonts w:ascii="Times New Roman" w:hAnsi="Times New Roman"/>
          <w:color w:val="000000" w:themeColor="text1"/>
          <w:sz w:val="16"/>
          <w:szCs w:val="16"/>
        </w:rPr>
        <w:t>-124), (-1976-84 г.-)- С.Я. Мителыптедт (</w:t>
      </w:r>
      <w:r w:rsidRPr="00171131">
        <w:rPr>
          <w:rFonts w:ascii="Times New Roman" w:hAnsi="Times New Roman"/>
          <w:color w:val="000000" w:themeColor="text1"/>
          <w:sz w:val="16"/>
          <w:szCs w:val="16"/>
          <w:lang w:val="en-US"/>
        </w:rPr>
        <w:t>MP</w:t>
      </w:r>
      <w:r w:rsidRPr="00171131">
        <w:rPr>
          <w:rFonts w:ascii="Times New Roman" w:hAnsi="Times New Roman"/>
          <w:color w:val="000000" w:themeColor="text1"/>
          <w:sz w:val="16"/>
          <w:szCs w:val="16"/>
        </w:rPr>
        <w:t>-114, МР-184, МР-145), (-1976-93 г.-)- В.К. Карпов («Подача», БР-136, «Пал-Н»), (1990-е)- Л.Б. Ханин («Ласка»), (1998 г.)- В.Д. Чистов («Ракурс»), Д.В. Ганин (модернизация МР-114, МР-184), Н.А. Шунаев (5П-10).</w:t>
      </w:r>
    </w:p>
    <w:p w14:paraId="60B029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1-й зам. гл. конструктора: Д.В. Ганин (МР-185). Зам. гл. конструкторов: (1955 г.)-  Г.Л. Наумов («Барс»), (1956 г.)- С .Я. Мителыптедт («Рысь»), (1960-е)- А.И. Маруженко («Вымпел»), (1960-е)- В. С. Власов («Вымпел»), (1976 г.)- В.К. Карпов («Оса-М», «Лев-214»), (1976 г.)- А.К. Шаренко («Подача»), (1982 г.)- Д.В. Ганин (МР-184), В.Н. Егоров («Оса-М»).</w:t>
      </w:r>
    </w:p>
    <w:p w14:paraId="61223E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отделений: С.Я. Мителыптедт.</w:t>
      </w:r>
    </w:p>
    <w:p w14:paraId="79BC93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отделов: радиотехнического (РТО)- Н.И. Ермолов, С.Я. Мителыптедт; (-1998 г.)- В.А. Бадалян, Д.В. Ганин, В.Н. Егоров, А.П. Малиевский, В.В. Самулевич, Н.А. Шунаев.</w:t>
      </w:r>
    </w:p>
    <w:p w14:paraId="527EB6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начальника отдела: Н.И. Ермолов, В.В. Самулевич.</w:t>
      </w:r>
    </w:p>
    <w:p w14:paraId="6233D6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лабораторий: Д.В. Ганин, В.П. Зорин, (1950 г.-)- А.П. Малиевский, С.Я. Мителынтедт; и.о.- Н.И. Ермолов.</w:t>
      </w:r>
    </w:p>
    <w:p w14:paraId="79C663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бюро: проектно-конструкторского (ПКБ)- В.Н. Егоров.</w:t>
      </w:r>
    </w:p>
    <w:p w14:paraId="4AE8E9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начальника бюро: ПКБ (1952 г.-)- В.Н. Егоров.</w:t>
      </w:r>
    </w:p>
    <w:p w14:paraId="6459C2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Начальники секторов: (2000-е)- Ю.П. Гуров, (-2001 г.)- В.П. Зорин, В.К. Карпов, А.П. Малиевский, Н.А. Шунаев.</w:t>
      </w:r>
    </w:p>
    <w:p w14:paraId="6285BA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начальника цеха: С.Я. Мителыптедт.</w:t>
      </w:r>
    </w:p>
    <w:p w14:paraId="3F5E07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Создано: РЛСУ</w:t>
      </w:r>
      <w:r w:rsidRPr="00171131">
        <w:rPr>
          <w:rFonts w:ascii="Times New Roman" w:hAnsi="Times New Roman"/>
          <w:color w:val="000000" w:themeColor="text1"/>
          <w:sz w:val="16"/>
          <w:szCs w:val="16"/>
        </w:rPr>
        <w:t xml:space="preserve"> стрельбой корабельных артустановок: калибра 57 мм МР-103 «Барс» (пнв 14.03.1961 г.), 30 мм </w:t>
      </w:r>
      <w:r w:rsidRPr="00171131">
        <w:rPr>
          <w:rFonts w:ascii="Times New Roman" w:hAnsi="Times New Roman"/>
          <w:color w:val="000000" w:themeColor="text1"/>
          <w:sz w:val="16"/>
          <w:szCs w:val="16"/>
          <w:lang w:val="en-US"/>
        </w:rPr>
        <w:t>MP</w:t>
      </w:r>
      <w:r w:rsidRPr="00171131">
        <w:rPr>
          <w:rFonts w:ascii="Times New Roman" w:hAnsi="Times New Roman"/>
          <w:color w:val="000000" w:themeColor="text1"/>
          <w:sz w:val="16"/>
          <w:szCs w:val="16"/>
        </w:rPr>
        <w:t>-104 КЛ-302 «Рысь» (пнв 18.09.1962 г.), МР-123 «Вымпел-А» (пнв 6.01.1976 г.), МР-124 (опытная), «Вымпел- А/221» (пнв 22.06.1979 г.), МР-114 «Лев-214» для АК-100 (пнв 13.03.1978 г.), МР-184 «Лев-218» для АК-130 (пнв 17.11.1985 г.), МР-185 для АК-130, МР-145 «Лев-218-100» (пнв 12.10.1987 г.), 5П-10Э (1990-е), 5П-10 «Пума» для А-192М (2000-е), «Ласка» для АК-630М1-2 (1990-е), «Оса-М»;</w:t>
      </w:r>
      <w:r w:rsidRPr="00171131">
        <w:rPr>
          <w:rFonts w:ascii="Times New Roman" w:hAnsi="Times New Roman"/>
          <w:iCs/>
          <w:color w:val="000000" w:themeColor="text1"/>
          <w:sz w:val="16"/>
          <w:szCs w:val="16"/>
        </w:rPr>
        <w:t xml:space="preserve"> РЛСУ</w:t>
      </w:r>
      <w:r w:rsidRPr="00171131">
        <w:rPr>
          <w:rFonts w:ascii="Times New Roman" w:hAnsi="Times New Roman"/>
          <w:color w:val="000000" w:themeColor="text1"/>
          <w:sz w:val="16"/>
          <w:szCs w:val="16"/>
        </w:rPr>
        <w:t xml:space="preserve"> береговой артиллерии: «Залп-Б» (пнв 27.03.1954 г.), 130-мм БР-136 (пнв в 1993 г.), «Подача» (1988, пнв в 1997 г.); комплекс 4К-33;</w:t>
      </w:r>
      <w:r w:rsidRPr="00171131">
        <w:rPr>
          <w:rFonts w:ascii="Times New Roman" w:hAnsi="Times New Roman"/>
          <w:iCs/>
          <w:color w:val="000000" w:themeColor="text1"/>
          <w:sz w:val="16"/>
          <w:szCs w:val="16"/>
        </w:rPr>
        <w:t xml:space="preserve"> навигационная РЛС </w:t>
      </w:r>
      <w:r w:rsidRPr="00171131">
        <w:rPr>
          <w:rFonts w:ascii="Times New Roman" w:hAnsi="Times New Roman"/>
          <w:color w:val="000000" w:themeColor="text1"/>
          <w:sz w:val="16"/>
          <w:szCs w:val="16"/>
        </w:rPr>
        <w:t>«Пал-Н» (совместно с РПО «Горизонт»);</w:t>
      </w:r>
      <w:r w:rsidRPr="00171131">
        <w:rPr>
          <w:rFonts w:ascii="Times New Roman" w:hAnsi="Times New Roman"/>
          <w:iCs/>
          <w:color w:val="000000" w:themeColor="text1"/>
          <w:sz w:val="16"/>
          <w:szCs w:val="16"/>
        </w:rPr>
        <w:t xml:space="preserve"> ОЭСУ</w:t>
      </w:r>
      <w:r w:rsidRPr="00171131">
        <w:rPr>
          <w:rFonts w:ascii="Times New Roman" w:hAnsi="Times New Roman"/>
          <w:color w:val="000000" w:themeColor="text1"/>
          <w:sz w:val="16"/>
          <w:szCs w:val="16"/>
        </w:rPr>
        <w:t xml:space="preserve"> СП-521 «Ракурс» (1998), СП-520, -521 (2000-е); САУК «Са-190» (2000-е); приборы для линкора «Новороссийск» (1954-55); арткомплексы 100-мм А-190-5П-10, 130-мм А-192-5П- 10 (1990-е); имитаторы морских целей и всплесков «Мираж», «Мираж-Б» (1950-е) (11982).</w:t>
      </w:r>
      <w:r w:rsidRPr="00171131">
        <w:rPr>
          <w:rFonts w:ascii="Times New Roman" w:hAnsi="Times New Roman"/>
          <w:color w:val="000000" w:themeColor="text1"/>
          <w:sz w:val="16"/>
          <w:szCs w:val="16"/>
          <w:vertAlign w:val="superscript"/>
        </w:rPr>
        <w:t>103</w:t>
      </w:r>
    </w:p>
    <w:p w14:paraId="1550A0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1373E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В 1945г. на базе бывшего немецкого завода "</w:t>
      </w:r>
      <w:r w:rsidRPr="00171131">
        <w:rPr>
          <w:rFonts w:ascii="Times New Roman" w:hAnsi="Times New Roman"/>
          <w:color w:val="000000" w:themeColor="text1"/>
          <w:sz w:val="16"/>
          <w:szCs w:val="16"/>
          <w:lang w:val="en-US"/>
        </w:rPr>
        <w:t>Schichau</w:t>
      </w:r>
      <w:r w:rsidRPr="00171131">
        <w:rPr>
          <w:rFonts w:ascii="Times New Roman" w:hAnsi="Times New Roman"/>
          <w:color w:val="000000" w:themeColor="text1"/>
          <w:sz w:val="16"/>
          <w:szCs w:val="16"/>
        </w:rPr>
        <w:t>" в Кенигсберге был лснован завод № 820 (Завод № 820, Прибалтийский судостроительный завод «Янтарь», АООТ, ОАО «Прибалтийский судостроительный завод «Янтарь» /236002 г. Калининград Транспортный тупик, 10 тел. 44-80-32/). В 1966г. переименован в Прибалтийский ССЗ «Янтарь».</w:t>
      </w:r>
    </w:p>
    <w:p w14:paraId="4F6C8C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соответствии с ПСМ № 1233-595 от 6.11.1958г. начата постройка головного корабля пр. 35.</w:t>
      </w:r>
    </w:p>
    <w:p w14:paraId="125ABF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1968г. на заводе введен в строй построечно-спусковой комплекс «Буревестник» для сторожевиков. Он представлял собой две стапельные линии, поднятые на 3 м над территорией, по которым блоки корпусов кораблей передвигались с позиции на позицию. Спуск на воду происходил с помощью передаточного дока. В 1972г. был сдан в эксплуатацию судостроительный комплекс «Янтарь» для постройки среднетоннажных судов. Он был спроектирован по типу шведской верфи «Гетаверкен». Предполагалось, что в коротком закрытом эллинге будут последовательно собираться корпуса судов, начиная с кормовой части. По мере их сборки корпуса будут выкатываться на открытый стапель. Однако, этот принцип оказался совершенно не пригоден для постройки боевых кораблей, и корпуса собирались на открытом стапеле.</w:t>
      </w:r>
    </w:p>
    <w:p w14:paraId="3E6987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1993г. предприятие было акционировано и преобразовано в АООТ. В 2001г. вошел в ОАО «Концерн средне- н малотоннажного кораблестроения». По Указу Президента РФ № 1009 от 4.08.2004г. вошло в число стратегических оборонных предприятий.</w:t>
      </w:r>
    </w:p>
    <w:p w14:paraId="718B77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 2009г. построено 153 боевых корабля и 307 гражданских судов.</w:t>
      </w:r>
    </w:p>
    <w:p w14:paraId="0E8758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04.2004г. на предприятии введено внешнее управление, в 04.2006г. завод выведен из банкротства. В 2007г. планировалось вхождение предприятия в один из 7 создаваемых в России судостроительных холдингов- ОАО «Западный центр судостроения».</w:t>
      </w:r>
    </w:p>
    <w:p w14:paraId="794D23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Гендиректор (-2005-01.2008г.)- Н.Ф. Волов (осужден).</w:t>
      </w:r>
    </w:p>
    <w:p w14:paraId="1F49C9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директора по производству и маркетингу (-09.2005г.)- А. Фомичев.</w:t>
      </w:r>
    </w:p>
    <w:p w14:paraId="6CB7F7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Зам. гл. инженера (2006г.)- В. Сухачев (осужден).</w:t>
      </w:r>
    </w:p>
    <w:p w14:paraId="689AF0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Производство: СКР:</w:t>
      </w:r>
      <w:r w:rsidRPr="00171131">
        <w:rPr>
          <w:rFonts w:ascii="Times New Roman" w:hAnsi="Times New Roman"/>
          <w:color w:val="000000" w:themeColor="text1"/>
          <w:sz w:val="16"/>
          <w:szCs w:val="16"/>
        </w:rPr>
        <w:t xml:space="preserve"> пр. 29К (1950)- 2; пр. 42 «Сокол» (1951-53)- 8; пр. 50 «Леопард» (1954-59)- 41; пр. 11540 «Неустрашимый» (1987-90), «Неприступный» («Ярослав Мудрый») (1988-2008), еще 1 заложен (на 2005); пр. 1135 «Бдительный», «Пытливый» (1970-81)- 8, пр. 1135М «Резвый» (1975-80-е)- 11, пр. 1135.6 для Индии (2006-), (27.11.2007-)- 3; «Неукротимый» (-1977);</w:t>
      </w:r>
      <w:r w:rsidRPr="00171131">
        <w:rPr>
          <w:rFonts w:ascii="Times New Roman" w:hAnsi="Times New Roman"/>
          <w:iCs/>
          <w:color w:val="000000" w:themeColor="text1"/>
          <w:sz w:val="16"/>
          <w:szCs w:val="16"/>
        </w:rPr>
        <w:t xml:space="preserve"> ПЛК:</w:t>
      </w:r>
      <w:r w:rsidRPr="00171131">
        <w:rPr>
          <w:rFonts w:ascii="Times New Roman" w:hAnsi="Times New Roman"/>
          <w:color w:val="000000" w:themeColor="text1"/>
          <w:sz w:val="16"/>
          <w:szCs w:val="16"/>
        </w:rPr>
        <w:t xml:space="preserve"> пр. 159 (1961-68)- 15 (вместе с заводом 876), пр. 159А (1966-72)- 23 (вместе с заводом 876), экспортный пр. 159АЭ (1968-78)- 14 (вместе с заводом 876); пр. 35 (1964-67)- 18; БПЛК пр. 1155 «Фрегат» «Удалой» (07.1977-12.1980), «Маршал Шапошников» (1983-12.1985), «Адмирал Пантелеев» (- 1991)- 7, пр. 11551 «Адмирал Чабаненко» (1983-95-);</w:t>
      </w:r>
      <w:r w:rsidRPr="00171131">
        <w:rPr>
          <w:rFonts w:ascii="Times New Roman" w:hAnsi="Times New Roman"/>
          <w:iCs/>
          <w:color w:val="000000" w:themeColor="text1"/>
          <w:sz w:val="16"/>
          <w:szCs w:val="16"/>
        </w:rPr>
        <w:t xml:space="preserve"> фрегаты:</w:t>
      </w:r>
      <w:r w:rsidRPr="00171131">
        <w:rPr>
          <w:rFonts w:ascii="Times New Roman" w:hAnsi="Times New Roman"/>
          <w:color w:val="000000" w:themeColor="text1"/>
          <w:sz w:val="16"/>
          <w:szCs w:val="16"/>
        </w:rPr>
        <w:t xml:space="preserve"> «Новик» пр. 12441 «Гром» (07.1977-; на 2006 достраивался как учебный корабль «Бородино»);</w:t>
      </w:r>
      <w:r w:rsidRPr="00171131">
        <w:rPr>
          <w:rFonts w:ascii="Times New Roman" w:hAnsi="Times New Roman"/>
          <w:iCs/>
          <w:color w:val="000000" w:themeColor="text1"/>
          <w:sz w:val="16"/>
          <w:szCs w:val="16"/>
        </w:rPr>
        <w:t xml:space="preserve"> БДК:</w:t>
      </w:r>
      <w:r w:rsidRPr="00171131">
        <w:rPr>
          <w:rFonts w:ascii="Times New Roman" w:hAnsi="Times New Roman"/>
          <w:color w:val="000000" w:themeColor="text1"/>
          <w:sz w:val="16"/>
          <w:szCs w:val="16"/>
        </w:rPr>
        <w:t xml:space="preserve"> пр. 1171 «Тапир» «Воронежский комсомолец» (1966-75)- 14, пр. 11711 «Иван Грен» (12.2004-); пр. 1174 «Носорог» «Иван Рогов» (09.1973-06.1978), «Александр Николаев» (-1982), «Митрофан Москаленко» (-1989); водоналивные транспорты пр. 561 (1954-58); буксируемый укладчик шнуровых зарядов пр. 103 (1959-80-е); буксиры: спасатель пр. 843 «Атлант» (1959-62)- 13; кантовщик пр. 04983 «Антон Мазин» (1983-85)- 57 (вместе с Гороховецким заводом); большой разведывательный корабль пр. 1826 (1979-87)- 4;</w:t>
      </w:r>
      <w:r w:rsidRPr="00171131">
        <w:rPr>
          <w:rFonts w:ascii="Times New Roman" w:hAnsi="Times New Roman"/>
          <w:iCs/>
          <w:color w:val="000000" w:themeColor="text1"/>
          <w:sz w:val="16"/>
          <w:szCs w:val="16"/>
        </w:rPr>
        <w:t xml:space="preserve"> сухогрузы:</w:t>
      </w:r>
      <w:r w:rsidRPr="00171131">
        <w:rPr>
          <w:rFonts w:ascii="Times New Roman" w:hAnsi="Times New Roman"/>
          <w:color w:val="000000" w:themeColor="text1"/>
          <w:sz w:val="16"/>
          <w:szCs w:val="16"/>
        </w:rPr>
        <w:t xml:space="preserve"> река-море пр. 781 типа «Балтийский» (1962-), многоцелевой пр. 17380 (-1995); ж/д паром пр. 1809 «Сахалин» (1970-е)- 10; природоохранное судно пр. 6457С «Спрут»- 3, еще 1 заложено; корпуса яхт для Германии (1990-е)-10, 3 корпуса океанских яхт (два из них длиной по 78 м, 2006);</w:t>
      </w:r>
    </w:p>
    <w:p w14:paraId="1B056C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iCs/>
          <w:color w:val="000000" w:themeColor="text1"/>
          <w:sz w:val="16"/>
          <w:szCs w:val="16"/>
        </w:rPr>
        <w:t>модернизация:</w:t>
      </w:r>
      <w:r w:rsidRPr="00171131">
        <w:rPr>
          <w:rFonts w:ascii="Times New Roman" w:hAnsi="Times New Roman"/>
          <w:color w:val="000000" w:themeColor="text1"/>
          <w:sz w:val="16"/>
          <w:szCs w:val="16"/>
        </w:rPr>
        <w:t xml:space="preserve"> ПЛК пр. 35 по пр. 35М (1973-78)- 8 (вместе с заводом 497).</w:t>
      </w:r>
    </w:p>
    <w:p w14:paraId="3A0FC1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СКБ завода № 820, КБ завода «Янтарь»</w:t>
      </w:r>
    </w:p>
    <w:p w14:paraId="097BAE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начале 1950-х г. сюда из СКБ завода № 194 переданы работы по пректированию сторожевика пр. 50, затем они переданы в ЦКБ-53.</w:t>
      </w:r>
      <w:r w:rsidRPr="00171131">
        <w:rPr>
          <w:rFonts w:ascii="Times New Roman" w:hAnsi="Times New Roman"/>
          <w:color w:val="000000" w:themeColor="text1"/>
          <w:sz w:val="16"/>
          <w:szCs w:val="16"/>
          <w:vertAlign w:val="superscript"/>
        </w:rPr>
        <w:t>116</w:t>
      </w:r>
    </w:p>
    <w:p w14:paraId="68F306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Совместно с ЦМКБ «Алмаз» разработан проект природоохранного патрульного судна пр. 6457С (11982).</w:t>
      </w:r>
    </w:p>
    <w:p w14:paraId="4E41CA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D07AF92" w14:textId="77777777" w:rsidR="008857F1" w:rsidRPr="00171131" w:rsidRDefault="008857F1" w:rsidP="00171131">
      <w:pPr>
        <w:pStyle w:val="book"/>
        <w:ind w:firstLine="0"/>
        <w:jc w:val="both"/>
        <w:rPr>
          <w:color w:val="000000" w:themeColor="text1"/>
          <w:sz w:val="16"/>
          <w:szCs w:val="16"/>
        </w:rPr>
      </w:pPr>
      <w:r w:rsidRPr="00171131">
        <w:rPr>
          <w:color w:val="000000" w:themeColor="text1"/>
          <w:sz w:val="16"/>
          <w:szCs w:val="16"/>
        </w:rPr>
        <w:t>В 1945 г. в НИИ-400 под руководством Н.Н. Шамарина были начаты работы по созданию собственной самонаводящейся торпеды на базе трофейной Т-5. Копировали в основном систему самонаведения, а носители брали отечественные, дабы не изменять технологии на заводах-производителях. Эта торпеда получила шифр САЭТ (самонаводящаяся акустическая электрическая торпеда). В качестве носителя аппаратуры самонаведения была использована отечественная торпеда ЭТ-80, созданная на базе немецкой торпеды G-7E и близкая к Т-5. Причем в аппаратуре самонаведения и неконтактном взрывателе была широко применена германская элементная база — поляризованные реле, конденсаторы и др (15225).</w:t>
      </w:r>
    </w:p>
    <w:p w14:paraId="3AE76482" w14:textId="77777777" w:rsidR="008857F1" w:rsidRPr="00171131" w:rsidRDefault="008857F1" w:rsidP="00171131">
      <w:pPr>
        <w:pStyle w:val="book"/>
        <w:ind w:firstLine="0"/>
        <w:jc w:val="both"/>
        <w:rPr>
          <w:color w:val="000000" w:themeColor="text1"/>
          <w:sz w:val="16"/>
          <w:szCs w:val="16"/>
        </w:rPr>
      </w:pPr>
    </w:p>
    <w:p w14:paraId="5A079B5A" w14:textId="77777777" w:rsidR="008857F1" w:rsidRPr="00171131" w:rsidRDefault="008857F1" w:rsidP="00171131">
      <w:pPr>
        <w:pStyle w:val="book"/>
        <w:ind w:firstLine="0"/>
        <w:jc w:val="both"/>
        <w:rPr>
          <w:color w:val="000000" w:themeColor="text1"/>
          <w:sz w:val="16"/>
          <w:szCs w:val="16"/>
        </w:rPr>
      </w:pPr>
      <w:r w:rsidRPr="00171131">
        <w:rPr>
          <w:color w:val="000000" w:themeColor="text1"/>
          <w:sz w:val="16"/>
          <w:szCs w:val="16"/>
        </w:rPr>
        <w:t>В 1945, согласно соглашению о разделе германского флота, союзники выделили СССР 145 боевых надводных кораблей и 441 вспомогательное судно. По требованию британской стороны буксиры мощностью 140 л. с. и менее, плавучие краны, рейдовые танкеры, водолеи, баржи и некоторые плавучие базы не считались частью военного флота и не подлежали разделу. В итоге их взяли те страны, в чьей зоне оккупации они находились. Таким образом, СССР досталось еще 101 плавсредство. При разделе германского флота СССР из надводных боевых кораблей получил легкий крейсер «Нюрнберг», четыре эскадренных миноносца (Z-14, Z-15, Z-20, Z-33), три новых миноносца (Т-12, Т-17, Т-33), три миноносца постройки периода Первой мировой войны (Т-107, Т-158, Т-196) и эскортный корабль F-7 (15225).</w:t>
      </w:r>
    </w:p>
    <w:p w14:paraId="70DFBA83" w14:textId="77777777" w:rsidR="008857F1" w:rsidRPr="00171131" w:rsidRDefault="008857F1" w:rsidP="00171131">
      <w:pPr>
        <w:pStyle w:val="book"/>
        <w:ind w:firstLine="0"/>
        <w:jc w:val="both"/>
        <w:rPr>
          <w:color w:val="000000" w:themeColor="text1"/>
          <w:sz w:val="16"/>
          <w:szCs w:val="16"/>
        </w:rPr>
      </w:pPr>
    </w:p>
    <w:p w14:paraId="5203263B" w14:textId="77777777" w:rsidR="008857F1" w:rsidRPr="00171131" w:rsidRDefault="008857F1" w:rsidP="00171131">
      <w:pPr>
        <w:pStyle w:val="book"/>
        <w:ind w:firstLine="0"/>
        <w:jc w:val="both"/>
        <w:rPr>
          <w:color w:val="000000" w:themeColor="text1"/>
          <w:sz w:val="16"/>
          <w:szCs w:val="16"/>
        </w:rPr>
      </w:pPr>
      <w:r w:rsidRPr="00171131">
        <w:rPr>
          <w:color w:val="000000" w:themeColor="text1"/>
          <w:sz w:val="16"/>
          <w:szCs w:val="16"/>
        </w:rPr>
        <w:t>В 1945 г. под советским контролем оказались два тяжелых германских крейсера — «Лютцов» и «Зейдлиц». Согласно соглашению о разделе германского флота, оба корабля попали в категорию «С» — затопленных, поврежденных или недостроенных кораблей, на приведение в готовность которых средствами германских верфей требовался ремонт сроком свыше полугода. Тройственная комиссия выработала рекомендации, в соответствии с которыми все боевые корабли группы «С» в установленные сроки подлежали уничтожению путем затопления на большой глубине или разборки на металл. Соглашение по кораблям категории «С» носило только рекомендательный характер (15225).</w:t>
      </w:r>
    </w:p>
    <w:p w14:paraId="5DDE7BF9" w14:textId="77777777" w:rsidR="008857F1" w:rsidRPr="00171131" w:rsidRDefault="008857F1" w:rsidP="00171131">
      <w:pPr>
        <w:pStyle w:val="book"/>
        <w:ind w:firstLine="0"/>
        <w:jc w:val="both"/>
        <w:rPr>
          <w:color w:val="000000" w:themeColor="text1"/>
          <w:sz w:val="16"/>
          <w:szCs w:val="16"/>
        </w:rPr>
      </w:pPr>
    </w:p>
    <w:p w14:paraId="3B46F7CB" w14:textId="77777777" w:rsidR="008857F1" w:rsidRPr="00171131" w:rsidRDefault="008857F1" w:rsidP="00171131">
      <w:pPr>
        <w:pStyle w:val="book"/>
        <w:ind w:firstLine="0"/>
        <w:jc w:val="both"/>
        <w:rPr>
          <w:color w:val="000000" w:themeColor="text1"/>
          <w:sz w:val="16"/>
          <w:szCs w:val="16"/>
        </w:rPr>
      </w:pPr>
      <w:r w:rsidRPr="00171131">
        <w:rPr>
          <w:color w:val="000000" w:themeColor="text1"/>
          <w:sz w:val="16"/>
          <w:szCs w:val="16"/>
        </w:rPr>
        <w:t>В 1945 при разделе германского флота СССР получил 29 германских торпедных катеров: S-50 (переименованный у нас в ТК-1005), S-65 (ТК-1006), S-81 (ТК-1001), S-82 (ТК-1008), S-86 (ТК-1009), S-101 (ТК-1011), S-110 (ТК-1013), S-118 (ТК-1015), S-123 (ТК-1016), S-132 (ТК-1017), S-135 (TK-1018), S-175 (ТК-1019), S-204 (ТК-1020), S-209 (ТК-1021), S-211 (TK-1022), S-214 (ТК-1023), S-219 (ТК-1024), S-222 (TK-1025), S-227 (ТК-1026), S-704 (ТК-1027), S-707 (ТК-1028), S-708 (ТК-1029), S-709 (ТК-1030), S-710 (...), S-99 (ТК-1010), S-11 (ТК-1002), S-16 (ТК-1003), S-24 (ТК-1004). Номер 29-го германского катера автором не установлен (15225).</w:t>
      </w:r>
    </w:p>
    <w:p w14:paraId="2C9CF5A6" w14:textId="77777777" w:rsidR="008857F1" w:rsidRPr="00171131" w:rsidRDefault="008857F1" w:rsidP="00171131">
      <w:pPr>
        <w:pStyle w:val="book"/>
        <w:ind w:firstLine="0"/>
        <w:jc w:val="both"/>
        <w:rPr>
          <w:color w:val="000000" w:themeColor="text1"/>
          <w:sz w:val="16"/>
          <w:szCs w:val="16"/>
        </w:rPr>
      </w:pPr>
    </w:p>
    <w:p w14:paraId="1C889F0C"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Армия:</w:t>
      </w:r>
    </w:p>
    <w:p w14:paraId="404A5C9C"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FCFB0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Динамика боевых потерь штурмовиков Ил-2, Ил-10 ВВС РККА в 1941-45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094A30" w:rsidRPr="00171131" w14:paraId="7A346ABB" w14:textId="77777777" w:rsidTr="00D21494">
        <w:tc>
          <w:tcPr>
            <w:tcW w:w="1601" w:type="dxa"/>
            <w:tcBorders>
              <w:top w:val="single" w:sz="12" w:space="0" w:color="auto"/>
            </w:tcBorders>
          </w:tcPr>
          <w:p w14:paraId="5DC34F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Виды потерь</w:t>
            </w:r>
          </w:p>
        </w:tc>
        <w:tc>
          <w:tcPr>
            <w:tcW w:w="1601" w:type="dxa"/>
            <w:tcBorders>
              <w:top w:val="single" w:sz="12" w:space="0" w:color="auto"/>
            </w:tcBorders>
          </w:tcPr>
          <w:p w14:paraId="28C57F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1941</w:t>
            </w:r>
          </w:p>
        </w:tc>
        <w:tc>
          <w:tcPr>
            <w:tcW w:w="1601" w:type="dxa"/>
            <w:tcBorders>
              <w:top w:val="single" w:sz="12" w:space="0" w:color="auto"/>
            </w:tcBorders>
          </w:tcPr>
          <w:p w14:paraId="3BBD40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1942</w:t>
            </w:r>
          </w:p>
        </w:tc>
        <w:tc>
          <w:tcPr>
            <w:tcW w:w="1601" w:type="dxa"/>
            <w:tcBorders>
              <w:top w:val="single" w:sz="12" w:space="0" w:color="auto"/>
            </w:tcBorders>
          </w:tcPr>
          <w:p w14:paraId="66554E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1943</w:t>
            </w:r>
          </w:p>
        </w:tc>
        <w:tc>
          <w:tcPr>
            <w:tcW w:w="1601" w:type="dxa"/>
            <w:tcBorders>
              <w:top w:val="single" w:sz="12" w:space="0" w:color="auto"/>
            </w:tcBorders>
          </w:tcPr>
          <w:p w14:paraId="71BDF4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1944</w:t>
            </w:r>
          </w:p>
        </w:tc>
        <w:tc>
          <w:tcPr>
            <w:tcW w:w="1601" w:type="dxa"/>
            <w:tcBorders>
              <w:top w:val="single" w:sz="12" w:space="0" w:color="auto"/>
            </w:tcBorders>
          </w:tcPr>
          <w:p w14:paraId="1F58E7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1945</w:t>
            </w:r>
          </w:p>
        </w:tc>
        <w:tc>
          <w:tcPr>
            <w:tcW w:w="1601" w:type="dxa"/>
            <w:tcBorders>
              <w:top w:val="single" w:sz="12" w:space="0" w:color="auto"/>
            </w:tcBorders>
          </w:tcPr>
          <w:p w14:paraId="30C46A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tc>
      </w:tr>
      <w:tr w:rsidR="00094A30" w:rsidRPr="00171131" w14:paraId="7DFCCE3F" w14:textId="77777777" w:rsidTr="00D21494">
        <w:tc>
          <w:tcPr>
            <w:tcW w:w="1601" w:type="dxa"/>
          </w:tcPr>
          <w:p w14:paraId="47EF87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Сбито в воздушных боях</w:t>
            </w:r>
          </w:p>
        </w:tc>
        <w:tc>
          <w:tcPr>
            <w:tcW w:w="1601" w:type="dxa"/>
          </w:tcPr>
          <w:p w14:paraId="4B2F797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47</w:t>
            </w:r>
          </w:p>
        </w:tc>
        <w:tc>
          <w:tcPr>
            <w:tcW w:w="1601" w:type="dxa"/>
          </w:tcPr>
          <w:p w14:paraId="7754D8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169</w:t>
            </w:r>
          </w:p>
        </w:tc>
        <w:tc>
          <w:tcPr>
            <w:tcW w:w="1601" w:type="dxa"/>
          </w:tcPr>
          <w:p w14:paraId="0CF324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1090</w:t>
            </w:r>
          </w:p>
        </w:tc>
        <w:tc>
          <w:tcPr>
            <w:tcW w:w="1601" w:type="dxa"/>
          </w:tcPr>
          <w:p w14:paraId="66CE1D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882</w:t>
            </w:r>
          </w:p>
        </w:tc>
        <w:tc>
          <w:tcPr>
            <w:tcW w:w="1601" w:type="dxa"/>
          </w:tcPr>
          <w:p w14:paraId="0C5251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369</w:t>
            </w:r>
          </w:p>
        </w:tc>
        <w:tc>
          <w:tcPr>
            <w:tcW w:w="1601" w:type="dxa"/>
          </w:tcPr>
          <w:p w14:paraId="4D096F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2557</w:t>
            </w:r>
          </w:p>
        </w:tc>
      </w:tr>
      <w:tr w:rsidR="00094A30" w:rsidRPr="00171131" w14:paraId="7CD960A4" w14:textId="77777777" w:rsidTr="00D21494">
        <w:tc>
          <w:tcPr>
            <w:tcW w:w="1601" w:type="dxa"/>
          </w:tcPr>
          <w:p w14:paraId="668140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Сбито огнем зенитной артиллерии</w:t>
            </w:r>
          </w:p>
        </w:tc>
        <w:tc>
          <w:tcPr>
            <w:tcW w:w="1601" w:type="dxa"/>
          </w:tcPr>
          <w:p w14:paraId="078E5A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101</w:t>
            </w:r>
          </w:p>
        </w:tc>
        <w:tc>
          <w:tcPr>
            <w:tcW w:w="1601" w:type="dxa"/>
          </w:tcPr>
          <w:p w14:paraId="7B3BFE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203</w:t>
            </w:r>
          </w:p>
        </w:tc>
        <w:tc>
          <w:tcPr>
            <w:tcW w:w="1601" w:type="dxa"/>
          </w:tcPr>
          <w:p w14:paraId="47A4CE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1468</w:t>
            </w:r>
          </w:p>
        </w:tc>
        <w:tc>
          <w:tcPr>
            <w:tcW w:w="1601" w:type="dxa"/>
          </w:tcPr>
          <w:p w14:paraId="189A328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1859</w:t>
            </w:r>
          </w:p>
        </w:tc>
        <w:tc>
          <w:tcPr>
            <w:tcW w:w="1601" w:type="dxa"/>
          </w:tcPr>
          <w:p w14:paraId="6E91DAF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1048</w:t>
            </w:r>
          </w:p>
        </w:tc>
        <w:tc>
          <w:tcPr>
            <w:tcW w:w="1601" w:type="dxa"/>
          </w:tcPr>
          <w:p w14:paraId="6C89C8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4679</w:t>
            </w:r>
          </w:p>
        </w:tc>
      </w:tr>
      <w:tr w:rsidR="00094A30" w:rsidRPr="00171131" w14:paraId="4E680612" w14:textId="77777777" w:rsidTr="00D21494">
        <w:tc>
          <w:tcPr>
            <w:tcW w:w="1601" w:type="dxa"/>
          </w:tcPr>
          <w:p w14:paraId="3A5D7C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Уничтожено на аэродромах</w:t>
            </w:r>
          </w:p>
        </w:tc>
        <w:tc>
          <w:tcPr>
            <w:tcW w:w="1601" w:type="dxa"/>
          </w:tcPr>
          <w:p w14:paraId="2F7742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w:t>
            </w:r>
          </w:p>
        </w:tc>
        <w:tc>
          <w:tcPr>
            <w:tcW w:w="1601" w:type="dxa"/>
          </w:tcPr>
          <w:p w14:paraId="0D45245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w:t>
            </w:r>
          </w:p>
        </w:tc>
        <w:tc>
          <w:tcPr>
            <w:tcW w:w="1601" w:type="dxa"/>
          </w:tcPr>
          <w:p w14:paraId="308EDF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w:t>
            </w:r>
          </w:p>
        </w:tc>
        <w:tc>
          <w:tcPr>
            <w:tcW w:w="1601" w:type="dxa"/>
          </w:tcPr>
          <w:p w14:paraId="742185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w:t>
            </w:r>
          </w:p>
        </w:tc>
        <w:tc>
          <w:tcPr>
            <w:tcW w:w="1601" w:type="dxa"/>
          </w:tcPr>
          <w:p w14:paraId="4501A7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w:t>
            </w:r>
          </w:p>
        </w:tc>
        <w:tc>
          <w:tcPr>
            <w:tcW w:w="1601" w:type="dxa"/>
          </w:tcPr>
          <w:p w14:paraId="6B91AB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109</w:t>
            </w:r>
          </w:p>
        </w:tc>
      </w:tr>
      <w:tr w:rsidR="00094A30" w:rsidRPr="00171131" w14:paraId="135A4FE5" w14:textId="77777777" w:rsidTr="00D21494">
        <w:tc>
          <w:tcPr>
            <w:tcW w:w="1601" w:type="dxa"/>
          </w:tcPr>
          <w:p w14:paraId="07BDC0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 вернулось с боевого задания</w:t>
            </w:r>
          </w:p>
        </w:tc>
        <w:tc>
          <w:tcPr>
            <w:tcW w:w="1601" w:type="dxa"/>
          </w:tcPr>
          <w:p w14:paraId="15A0E1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372</w:t>
            </w:r>
          </w:p>
        </w:tc>
        <w:tc>
          <w:tcPr>
            <w:tcW w:w="1601" w:type="dxa"/>
          </w:tcPr>
          <w:p w14:paraId="57F8E6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1290</w:t>
            </w:r>
          </w:p>
        </w:tc>
        <w:tc>
          <w:tcPr>
            <w:tcW w:w="1601" w:type="dxa"/>
          </w:tcPr>
          <w:p w14:paraId="02AC39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917</w:t>
            </w:r>
          </w:p>
        </w:tc>
        <w:tc>
          <w:tcPr>
            <w:tcW w:w="1601" w:type="dxa"/>
          </w:tcPr>
          <w:p w14:paraId="242087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569</w:t>
            </w:r>
          </w:p>
        </w:tc>
        <w:tc>
          <w:tcPr>
            <w:tcW w:w="1601" w:type="dxa"/>
          </w:tcPr>
          <w:p w14:paraId="0EF5BC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266</w:t>
            </w:r>
          </w:p>
        </w:tc>
        <w:tc>
          <w:tcPr>
            <w:tcW w:w="1601" w:type="dxa"/>
          </w:tcPr>
          <w:p w14:paraId="0450305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3414</w:t>
            </w:r>
          </w:p>
        </w:tc>
      </w:tr>
      <w:tr w:rsidR="008A5C22" w:rsidRPr="00171131" w14:paraId="507EFB71" w14:textId="77777777" w:rsidTr="00D21494">
        <w:tc>
          <w:tcPr>
            <w:tcW w:w="1601" w:type="dxa"/>
            <w:tcBorders>
              <w:bottom w:val="single" w:sz="12" w:space="0" w:color="auto"/>
            </w:tcBorders>
          </w:tcPr>
          <w:p w14:paraId="0AB7CE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Итого</w:t>
            </w:r>
          </w:p>
        </w:tc>
        <w:tc>
          <w:tcPr>
            <w:tcW w:w="1601" w:type="dxa"/>
            <w:tcBorders>
              <w:bottom w:val="single" w:sz="12" w:space="0" w:color="auto"/>
            </w:tcBorders>
          </w:tcPr>
          <w:p w14:paraId="486966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533</w:t>
            </w:r>
          </w:p>
        </w:tc>
        <w:tc>
          <w:tcPr>
            <w:tcW w:w="1601" w:type="dxa"/>
            <w:tcBorders>
              <w:bottom w:val="single" w:sz="12" w:space="0" w:color="auto"/>
            </w:tcBorders>
          </w:tcPr>
          <w:p w14:paraId="0E7FAE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1676</w:t>
            </w:r>
          </w:p>
        </w:tc>
        <w:tc>
          <w:tcPr>
            <w:tcW w:w="1601" w:type="dxa"/>
            <w:tcBorders>
              <w:bottom w:val="single" w:sz="12" w:space="0" w:color="auto"/>
            </w:tcBorders>
          </w:tcPr>
          <w:p w14:paraId="535416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3515</w:t>
            </w:r>
          </w:p>
        </w:tc>
        <w:tc>
          <w:tcPr>
            <w:tcW w:w="1601" w:type="dxa"/>
            <w:tcBorders>
              <w:bottom w:val="single" w:sz="12" w:space="0" w:color="auto"/>
            </w:tcBorders>
          </w:tcPr>
          <w:p w14:paraId="5BF299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3344</w:t>
            </w:r>
          </w:p>
        </w:tc>
        <w:tc>
          <w:tcPr>
            <w:tcW w:w="1601" w:type="dxa"/>
            <w:tcBorders>
              <w:bottom w:val="single" w:sz="12" w:space="0" w:color="auto"/>
            </w:tcBorders>
          </w:tcPr>
          <w:p w14:paraId="04FCB7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1691</w:t>
            </w:r>
          </w:p>
        </w:tc>
        <w:tc>
          <w:tcPr>
            <w:tcW w:w="1601" w:type="dxa"/>
            <w:tcBorders>
              <w:bottom w:val="single" w:sz="12" w:space="0" w:color="auto"/>
            </w:tcBorders>
          </w:tcPr>
          <w:p w14:paraId="6E1256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10759</w:t>
            </w:r>
          </w:p>
        </w:tc>
      </w:tr>
    </w:tbl>
    <w:p w14:paraId="3280F4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8343D3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Динамика боевых потерь штурмовиков Ил-2, Ил-10 авиации ВМФ КА в 1941-45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094A30" w:rsidRPr="00171131" w14:paraId="1C9B8BB7" w14:textId="77777777" w:rsidTr="00D21494">
        <w:tc>
          <w:tcPr>
            <w:tcW w:w="1868" w:type="dxa"/>
            <w:tcBorders>
              <w:top w:val="single" w:sz="12" w:space="0" w:color="auto"/>
            </w:tcBorders>
          </w:tcPr>
          <w:p w14:paraId="271C4FB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Флот </w:t>
            </w:r>
          </w:p>
        </w:tc>
        <w:tc>
          <w:tcPr>
            <w:tcW w:w="1868" w:type="dxa"/>
            <w:tcBorders>
              <w:top w:val="single" w:sz="12" w:space="0" w:color="auto"/>
            </w:tcBorders>
          </w:tcPr>
          <w:p w14:paraId="042A6A2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22.06.41-21.06.42</w:t>
            </w:r>
          </w:p>
        </w:tc>
        <w:tc>
          <w:tcPr>
            <w:tcW w:w="1868" w:type="dxa"/>
            <w:tcBorders>
              <w:top w:val="single" w:sz="12" w:space="0" w:color="auto"/>
            </w:tcBorders>
          </w:tcPr>
          <w:p w14:paraId="6A3667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22.06.42-21.06.43</w:t>
            </w:r>
          </w:p>
        </w:tc>
        <w:tc>
          <w:tcPr>
            <w:tcW w:w="1868" w:type="dxa"/>
            <w:tcBorders>
              <w:top w:val="single" w:sz="12" w:space="0" w:color="auto"/>
            </w:tcBorders>
          </w:tcPr>
          <w:p w14:paraId="443163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22.06.43-21.06.44</w:t>
            </w:r>
          </w:p>
        </w:tc>
        <w:tc>
          <w:tcPr>
            <w:tcW w:w="1868" w:type="dxa"/>
            <w:tcBorders>
              <w:top w:val="single" w:sz="12" w:space="0" w:color="auto"/>
            </w:tcBorders>
          </w:tcPr>
          <w:p w14:paraId="35B776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22.06.44-09.05.45</w:t>
            </w:r>
          </w:p>
        </w:tc>
        <w:tc>
          <w:tcPr>
            <w:tcW w:w="1868" w:type="dxa"/>
            <w:tcBorders>
              <w:top w:val="single" w:sz="12" w:space="0" w:color="auto"/>
            </w:tcBorders>
          </w:tcPr>
          <w:p w14:paraId="5A5226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tc>
      </w:tr>
      <w:tr w:rsidR="00094A30" w:rsidRPr="00171131" w14:paraId="5B60D421" w14:textId="77777777" w:rsidTr="00D21494">
        <w:tc>
          <w:tcPr>
            <w:tcW w:w="1868" w:type="dxa"/>
          </w:tcPr>
          <w:p w14:paraId="164B9A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ВВС Черноморского флота</w:t>
            </w:r>
          </w:p>
        </w:tc>
        <w:tc>
          <w:tcPr>
            <w:tcW w:w="1868" w:type="dxa"/>
          </w:tcPr>
          <w:p w14:paraId="6D6317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39</w:t>
            </w:r>
          </w:p>
        </w:tc>
        <w:tc>
          <w:tcPr>
            <w:tcW w:w="1868" w:type="dxa"/>
          </w:tcPr>
          <w:p w14:paraId="0D7959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68</w:t>
            </w:r>
          </w:p>
        </w:tc>
        <w:tc>
          <w:tcPr>
            <w:tcW w:w="1868" w:type="dxa"/>
          </w:tcPr>
          <w:p w14:paraId="036561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146</w:t>
            </w:r>
          </w:p>
        </w:tc>
        <w:tc>
          <w:tcPr>
            <w:tcW w:w="1868" w:type="dxa"/>
          </w:tcPr>
          <w:p w14:paraId="634EF8B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tc>
        <w:tc>
          <w:tcPr>
            <w:tcW w:w="1868" w:type="dxa"/>
          </w:tcPr>
          <w:p w14:paraId="67A90C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258</w:t>
            </w:r>
          </w:p>
        </w:tc>
      </w:tr>
      <w:tr w:rsidR="00094A30" w:rsidRPr="00171131" w14:paraId="595835F1" w14:textId="77777777" w:rsidTr="00D21494">
        <w:tc>
          <w:tcPr>
            <w:tcW w:w="1868" w:type="dxa"/>
          </w:tcPr>
          <w:p w14:paraId="2CB6EA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ВВС Краснознаменного Балтийского флота</w:t>
            </w:r>
          </w:p>
        </w:tc>
        <w:tc>
          <w:tcPr>
            <w:tcW w:w="1868" w:type="dxa"/>
          </w:tcPr>
          <w:p w14:paraId="004F1B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w:t>
            </w:r>
          </w:p>
        </w:tc>
        <w:tc>
          <w:tcPr>
            <w:tcW w:w="1868" w:type="dxa"/>
          </w:tcPr>
          <w:p w14:paraId="75E47F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59</w:t>
            </w:r>
          </w:p>
        </w:tc>
        <w:tc>
          <w:tcPr>
            <w:tcW w:w="1868" w:type="dxa"/>
          </w:tcPr>
          <w:p w14:paraId="59F872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159</w:t>
            </w:r>
          </w:p>
        </w:tc>
        <w:tc>
          <w:tcPr>
            <w:tcW w:w="1868" w:type="dxa"/>
          </w:tcPr>
          <w:p w14:paraId="2B5DD4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195</w:t>
            </w:r>
          </w:p>
        </w:tc>
        <w:tc>
          <w:tcPr>
            <w:tcW w:w="1868" w:type="dxa"/>
          </w:tcPr>
          <w:p w14:paraId="49AEFE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440</w:t>
            </w:r>
          </w:p>
        </w:tc>
      </w:tr>
      <w:tr w:rsidR="00094A30" w:rsidRPr="00171131" w14:paraId="0D2DA4BC" w14:textId="77777777" w:rsidTr="00D21494">
        <w:tc>
          <w:tcPr>
            <w:tcW w:w="1868" w:type="dxa"/>
          </w:tcPr>
          <w:p w14:paraId="281A45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ВВС Северного флота</w:t>
            </w:r>
          </w:p>
        </w:tc>
        <w:tc>
          <w:tcPr>
            <w:tcW w:w="1868" w:type="dxa"/>
          </w:tcPr>
          <w:p w14:paraId="12E36F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w:t>
            </w:r>
          </w:p>
        </w:tc>
        <w:tc>
          <w:tcPr>
            <w:tcW w:w="1868" w:type="dxa"/>
          </w:tcPr>
          <w:p w14:paraId="3A3E36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tc>
        <w:tc>
          <w:tcPr>
            <w:tcW w:w="1868" w:type="dxa"/>
          </w:tcPr>
          <w:p w14:paraId="7FBCA8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w:t>
            </w:r>
          </w:p>
        </w:tc>
        <w:tc>
          <w:tcPr>
            <w:tcW w:w="1868" w:type="dxa"/>
          </w:tcPr>
          <w:p w14:paraId="039E1F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w:t>
            </w:r>
          </w:p>
        </w:tc>
        <w:tc>
          <w:tcPr>
            <w:tcW w:w="1868" w:type="dxa"/>
          </w:tcPr>
          <w:p w14:paraId="641ED0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96</w:t>
            </w:r>
          </w:p>
        </w:tc>
      </w:tr>
      <w:tr w:rsidR="00094A30" w:rsidRPr="00171131" w14:paraId="411E2AED" w14:textId="77777777" w:rsidTr="00D21494">
        <w:tc>
          <w:tcPr>
            <w:tcW w:w="1868" w:type="dxa"/>
          </w:tcPr>
          <w:p w14:paraId="2B1585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ВВС Тихоокеанского флота</w:t>
            </w:r>
          </w:p>
        </w:tc>
        <w:tc>
          <w:tcPr>
            <w:tcW w:w="1868" w:type="dxa"/>
          </w:tcPr>
          <w:p w14:paraId="73A7E6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868" w:type="dxa"/>
          </w:tcPr>
          <w:p w14:paraId="0B3C6B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868" w:type="dxa"/>
          </w:tcPr>
          <w:p w14:paraId="27FE7D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868" w:type="dxa"/>
          </w:tcPr>
          <w:p w14:paraId="693439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131</w:t>
            </w:r>
          </w:p>
        </w:tc>
        <w:tc>
          <w:tcPr>
            <w:tcW w:w="1868" w:type="dxa"/>
          </w:tcPr>
          <w:p w14:paraId="13911D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w:t>
            </w:r>
          </w:p>
        </w:tc>
      </w:tr>
      <w:tr w:rsidR="00094A30" w:rsidRPr="00171131" w14:paraId="373BC3B9" w14:textId="77777777" w:rsidTr="00D21494">
        <w:tc>
          <w:tcPr>
            <w:tcW w:w="1868" w:type="dxa"/>
          </w:tcPr>
          <w:p w14:paraId="3D61AE0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и Северо-Тихоокеанской флотилии</w:t>
            </w:r>
          </w:p>
        </w:tc>
        <w:tc>
          <w:tcPr>
            <w:tcW w:w="1868" w:type="dxa"/>
          </w:tcPr>
          <w:p w14:paraId="675DF3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A5513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CE3C1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87F9B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26A68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46B61FE" w14:textId="77777777" w:rsidTr="00D21494">
        <w:tc>
          <w:tcPr>
            <w:tcW w:w="1868" w:type="dxa"/>
            <w:tcBorders>
              <w:bottom w:val="single" w:sz="12" w:space="0" w:color="auto"/>
            </w:tcBorders>
          </w:tcPr>
          <w:p w14:paraId="0AD059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Итого</w:t>
            </w:r>
          </w:p>
        </w:tc>
        <w:tc>
          <w:tcPr>
            <w:tcW w:w="1868" w:type="dxa"/>
            <w:tcBorders>
              <w:bottom w:val="single" w:sz="12" w:space="0" w:color="auto"/>
            </w:tcBorders>
          </w:tcPr>
          <w:p w14:paraId="760B9C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66</w:t>
            </w:r>
          </w:p>
        </w:tc>
        <w:tc>
          <w:tcPr>
            <w:tcW w:w="1868" w:type="dxa"/>
            <w:tcBorders>
              <w:bottom w:val="single" w:sz="12" w:space="0" w:color="auto"/>
            </w:tcBorders>
          </w:tcPr>
          <w:p w14:paraId="367A16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128</w:t>
            </w:r>
          </w:p>
        </w:tc>
        <w:tc>
          <w:tcPr>
            <w:tcW w:w="1868" w:type="dxa"/>
            <w:tcBorders>
              <w:bottom w:val="single" w:sz="12" w:space="0" w:color="auto"/>
            </w:tcBorders>
          </w:tcPr>
          <w:p w14:paraId="04B411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362</w:t>
            </w:r>
          </w:p>
        </w:tc>
        <w:tc>
          <w:tcPr>
            <w:tcW w:w="1868" w:type="dxa"/>
            <w:tcBorders>
              <w:bottom w:val="single" w:sz="12" w:space="0" w:color="auto"/>
            </w:tcBorders>
          </w:tcPr>
          <w:p w14:paraId="0B1338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251</w:t>
            </w:r>
          </w:p>
        </w:tc>
        <w:tc>
          <w:tcPr>
            <w:tcW w:w="1868" w:type="dxa"/>
            <w:tcBorders>
              <w:bottom w:val="single" w:sz="12" w:space="0" w:color="auto"/>
            </w:tcBorders>
          </w:tcPr>
          <w:p w14:paraId="7B6889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807</w:t>
            </w:r>
          </w:p>
        </w:tc>
      </w:tr>
    </w:tbl>
    <w:p w14:paraId="569B54F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 в том числе 6 Ил-10, за период 09.05-02.09.1945 г.</w:t>
      </w:r>
    </w:p>
    <w:p w14:paraId="2017862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(12020).</w:t>
      </w:r>
    </w:p>
    <w:p w14:paraId="4181B0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2760CD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Эффективность германского стрелково-пушечного вооружения при действии по Ил-2 в 1941-45 гг.</w:t>
      </w:r>
    </w:p>
    <w:p w14:paraId="47AB16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материалам полигонных испытаний серийных Ил-2 №№ 306944, 3029100, 309230 в НИП АВ ВВС КА)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094A30" w:rsidRPr="00171131" w14:paraId="773B7109" w14:textId="77777777" w:rsidTr="00D21494">
        <w:tc>
          <w:tcPr>
            <w:tcW w:w="2242" w:type="dxa"/>
            <w:tcBorders>
              <w:top w:val="single" w:sz="12" w:space="0" w:color="auto"/>
            </w:tcBorders>
          </w:tcPr>
          <w:p w14:paraId="098740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Тип оружия,</w:t>
            </w:r>
          </w:p>
        </w:tc>
        <w:tc>
          <w:tcPr>
            <w:tcW w:w="2242" w:type="dxa"/>
            <w:tcBorders>
              <w:top w:val="single" w:sz="12" w:space="0" w:color="auto"/>
            </w:tcBorders>
          </w:tcPr>
          <w:p w14:paraId="24D40B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MG-FF</w:t>
            </w:r>
          </w:p>
        </w:tc>
        <w:tc>
          <w:tcPr>
            <w:tcW w:w="2242" w:type="dxa"/>
            <w:tcBorders>
              <w:top w:val="single" w:sz="12" w:space="0" w:color="auto"/>
            </w:tcBorders>
          </w:tcPr>
          <w:p w14:paraId="75CA7A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MG-151/20</w:t>
            </w:r>
          </w:p>
        </w:tc>
        <w:tc>
          <w:tcPr>
            <w:tcW w:w="2242" w:type="dxa"/>
            <w:tcBorders>
              <w:top w:val="single" w:sz="12" w:space="0" w:color="auto"/>
            </w:tcBorders>
          </w:tcPr>
          <w:p w14:paraId="73D8DE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MG-131</w:t>
            </w:r>
          </w:p>
        </w:tc>
        <w:tc>
          <w:tcPr>
            <w:tcW w:w="2242" w:type="dxa"/>
            <w:tcBorders>
              <w:top w:val="single" w:sz="12" w:space="0" w:color="auto"/>
            </w:tcBorders>
          </w:tcPr>
          <w:p w14:paraId="61EA5E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 cm FlaK 36</w:t>
            </w:r>
          </w:p>
        </w:tc>
      </w:tr>
      <w:tr w:rsidR="00094A30" w:rsidRPr="00171131" w14:paraId="5D64A621" w14:textId="77777777" w:rsidTr="00D21494">
        <w:tc>
          <w:tcPr>
            <w:tcW w:w="2242" w:type="dxa"/>
          </w:tcPr>
          <w:p w14:paraId="3E6C70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калибр,</w:t>
            </w:r>
          </w:p>
        </w:tc>
        <w:tc>
          <w:tcPr>
            <w:tcW w:w="2242" w:type="dxa"/>
          </w:tcPr>
          <w:p w14:paraId="6128105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мм</w:t>
            </w:r>
          </w:p>
        </w:tc>
        <w:tc>
          <w:tcPr>
            <w:tcW w:w="2242" w:type="dxa"/>
          </w:tcPr>
          <w:p w14:paraId="5906ED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мм</w:t>
            </w:r>
          </w:p>
        </w:tc>
        <w:tc>
          <w:tcPr>
            <w:tcW w:w="2242" w:type="dxa"/>
          </w:tcPr>
          <w:p w14:paraId="79DFE3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мм</w:t>
            </w:r>
          </w:p>
        </w:tc>
        <w:tc>
          <w:tcPr>
            <w:tcW w:w="2242" w:type="dxa"/>
          </w:tcPr>
          <w:p w14:paraId="1D18D9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 мм</w:t>
            </w:r>
          </w:p>
        </w:tc>
      </w:tr>
      <w:tr w:rsidR="00094A30" w:rsidRPr="00171131" w14:paraId="0B05B1E4" w14:textId="77777777" w:rsidTr="00D21494">
        <w:tc>
          <w:tcPr>
            <w:tcW w:w="2242" w:type="dxa"/>
          </w:tcPr>
          <w:p w14:paraId="794634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тип снаряда</w:t>
            </w:r>
          </w:p>
        </w:tc>
        <w:tc>
          <w:tcPr>
            <w:tcW w:w="2242" w:type="dxa"/>
          </w:tcPr>
          <w:p w14:paraId="15619D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фугасный</w:t>
            </w:r>
          </w:p>
        </w:tc>
        <w:tc>
          <w:tcPr>
            <w:tcW w:w="2242" w:type="dxa"/>
          </w:tcPr>
          <w:p w14:paraId="5CDAD7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фугасный</w:t>
            </w:r>
          </w:p>
        </w:tc>
        <w:tc>
          <w:tcPr>
            <w:tcW w:w="2242" w:type="dxa"/>
          </w:tcPr>
          <w:p w14:paraId="527CB5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бронебойный</w:t>
            </w:r>
          </w:p>
        </w:tc>
        <w:tc>
          <w:tcPr>
            <w:tcW w:w="2242" w:type="dxa"/>
          </w:tcPr>
          <w:p w14:paraId="154820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осколочный</w:t>
            </w:r>
          </w:p>
        </w:tc>
      </w:tr>
      <w:tr w:rsidR="00094A30" w:rsidRPr="00171131" w14:paraId="24E4A05E" w14:textId="77777777" w:rsidTr="00D21494">
        <w:tc>
          <w:tcPr>
            <w:tcW w:w="2242" w:type="dxa"/>
          </w:tcPr>
          <w:p w14:paraId="74861C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Среднее число попаданий, необходимое для сбития Ил-2: при стрельбе со стороны задней полусферы</w:t>
            </w:r>
          </w:p>
        </w:tc>
        <w:tc>
          <w:tcPr>
            <w:tcW w:w="2242" w:type="dxa"/>
          </w:tcPr>
          <w:p w14:paraId="580A7A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20,2 </w:t>
            </w:r>
          </w:p>
        </w:tc>
        <w:tc>
          <w:tcPr>
            <w:tcW w:w="2242" w:type="dxa"/>
          </w:tcPr>
          <w:p w14:paraId="24FAE4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13,7 </w:t>
            </w:r>
          </w:p>
        </w:tc>
        <w:tc>
          <w:tcPr>
            <w:tcW w:w="2242" w:type="dxa"/>
          </w:tcPr>
          <w:p w14:paraId="48163C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w:t>
            </w:r>
          </w:p>
        </w:tc>
        <w:tc>
          <w:tcPr>
            <w:tcW w:w="2242" w:type="dxa"/>
          </w:tcPr>
          <w:p w14:paraId="1826D5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1,79 </w:t>
            </w:r>
          </w:p>
        </w:tc>
      </w:tr>
      <w:tr w:rsidR="00094A30" w:rsidRPr="00171131" w14:paraId="40534039" w14:textId="77777777" w:rsidTr="00D21494">
        <w:tc>
          <w:tcPr>
            <w:tcW w:w="2242" w:type="dxa"/>
            <w:tcBorders>
              <w:bottom w:val="single" w:sz="12" w:space="0" w:color="auto"/>
            </w:tcBorders>
          </w:tcPr>
          <w:p w14:paraId="71E904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стрельбе со стороны передней полусферы</w:t>
            </w:r>
          </w:p>
        </w:tc>
        <w:tc>
          <w:tcPr>
            <w:tcW w:w="2242" w:type="dxa"/>
            <w:tcBorders>
              <w:bottom w:val="single" w:sz="12" w:space="0" w:color="auto"/>
            </w:tcBorders>
          </w:tcPr>
          <w:p w14:paraId="136DC1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w:t>
            </w:r>
          </w:p>
        </w:tc>
        <w:tc>
          <w:tcPr>
            <w:tcW w:w="2242" w:type="dxa"/>
            <w:tcBorders>
              <w:bottom w:val="single" w:sz="12" w:space="0" w:color="auto"/>
            </w:tcBorders>
          </w:tcPr>
          <w:p w14:paraId="74ADAB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w:t>
            </w:r>
          </w:p>
        </w:tc>
        <w:tc>
          <w:tcPr>
            <w:tcW w:w="2242" w:type="dxa"/>
            <w:tcBorders>
              <w:bottom w:val="single" w:sz="12" w:space="0" w:color="auto"/>
            </w:tcBorders>
          </w:tcPr>
          <w:p w14:paraId="45A695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2242" w:type="dxa"/>
            <w:tcBorders>
              <w:bottom w:val="single" w:sz="12" w:space="0" w:color="auto"/>
            </w:tcBorders>
          </w:tcPr>
          <w:p w14:paraId="22B978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1,81</w:t>
            </w:r>
          </w:p>
        </w:tc>
      </w:tr>
    </w:tbl>
    <w:p w14:paraId="54D393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(12020).</w:t>
      </w:r>
    </w:p>
    <w:p w14:paraId="53D2BD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6C69F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1945 г. последние МиГ-3 находились на вооружении авиации Тихоокеанского флота (С июня 1941 г. по декабрь 1942 г. ВВС ТОФ получили 57 МИГ-3). Весной 1945 г. здесь числился 41 такой самолет, однако по причине значительной изношенности они скоро были списаны. </w:t>
      </w:r>
      <w:proofErr w:type="gramStart"/>
      <w:r w:rsidRPr="00171131">
        <w:rPr>
          <w:rFonts w:ascii="Times New Roman" w:hAnsi="Times New Roman"/>
          <w:color w:val="000000" w:themeColor="text1"/>
          <w:sz w:val="16"/>
          <w:szCs w:val="16"/>
        </w:rPr>
        <w:t>Не смотря</w:t>
      </w:r>
      <w:proofErr w:type="gramEnd"/>
      <w:r w:rsidRPr="00171131">
        <w:rPr>
          <w:rFonts w:ascii="Times New Roman" w:hAnsi="Times New Roman"/>
          <w:color w:val="000000" w:themeColor="text1"/>
          <w:sz w:val="16"/>
          <w:szCs w:val="16"/>
        </w:rPr>
        <w:t xml:space="preserve"> на то, что в 1941 г. значительное число МиГ-3 досталось немецкой стороне в хорошем или ремонтопригодном состоянии, вторую жизнь в руках новых хозяев обрели лишь отдельные экземпляры. Один такой самолет с бортовым кодом 6+1 облетал в исследовательском центре в Рехлине капитан Г.Голлоб, который составил о самолете вполне благоприятное мнение. Известно, что 22 МиГа из захваченных немцами в течении года хранились на складах трофейного вооружения и в соответствии с соглашением от 22 декабря 1942 г. были проданы Финляндии. При их осмотре финские специалисты отмечали, что самолеты практически новые, налетали 50-55 часов, но не имели вооружения и радиостанций. Уже на этапе подготовки к летным испытаниям этой партии машин, 13 мая 1943 г. поступило сообщение, что МиГи были уничтожены при бомбардировке Штеттина (11954).</w:t>
      </w:r>
    </w:p>
    <w:p w14:paraId="1CE20483"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25D3D7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Потери самолетов МТА КБФ в 1944-1945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094A30" w:rsidRPr="00171131" w14:paraId="57E9811B" w14:textId="77777777" w:rsidTr="00D21494">
        <w:tc>
          <w:tcPr>
            <w:tcW w:w="1601" w:type="dxa"/>
            <w:tcBorders>
              <w:top w:val="single" w:sz="12" w:space="0" w:color="auto"/>
            </w:tcBorders>
          </w:tcPr>
          <w:p w14:paraId="4B0309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Дата</w:t>
            </w:r>
          </w:p>
        </w:tc>
        <w:tc>
          <w:tcPr>
            <w:tcW w:w="1601" w:type="dxa"/>
            <w:tcBorders>
              <w:top w:val="single" w:sz="12" w:space="0" w:color="auto"/>
            </w:tcBorders>
          </w:tcPr>
          <w:p w14:paraId="4E9A37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Тип Район</w:t>
            </w:r>
          </w:p>
        </w:tc>
        <w:tc>
          <w:tcPr>
            <w:tcW w:w="1601" w:type="dxa"/>
            <w:tcBorders>
              <w:top w:val="single" w:sz="12" w:space="0" w:color="auto"/>
            </w:tcBorders>
          </w:tcPr>
          <w:p w14:paraId="0D3D38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Причина потери</w:t>
            </w:r>
          </w:p>
        </w:tc>
        <w:tc>
          <w:tcPr>
            <w:tcW w:w="1601" w:type="dxa"/>
            <w:tcBorders>
              <w:top w:val="single" w:sz="12" w:space="0" w:color="auto"/>
            </w:tcBorders>
          </w:tcPr>
          <w:p w14:paraId="00A482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Решаемая задача</w:t>
            </w:r>
          </w:p>
        </w:tc>
        <w:tc>
          <w:tcPr>
            <w:tcW w:w="1601" w:type="dxa"/>
            <w:tcBorders>
              <w:top w:val="single" w:sz="12" w:space="0" w:color="auto"/>
            </w:tcBorders>
          </w:tcPr>
          <w:p w14:paraId="422249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Летчик</w:t>
            </w:r>
          </w:p>
        </w:tc>
        <w:tc>
          <w:tcPr>
            <w:tcW w:w="1601" w:type="dxa"/>
            <w:tcBorders>
              <w:top w:val="single" w:sz="12" w:space="0" w:color="auto"/>
            </w:tcBorders>
          </w:tcPr>
          <w:p w14:paraId="386E18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Судьба</w:t>
            </w:r>
          </w:p>
        </w:tc>
        <w:tc>
          <w:tcPr>
            <w:tcW w:w="1601" w:type="dxa"/>
            <w:tcBorders>
              <w:top w:val="single" w:sz="12" w:space="0" w:color="auto"/>
            </w:tcBorders>
          </w:tcPr>
          <w:p w14:paraId="72BD01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308817D" w14:textId="77777777" w:rsidTr="00D21494">
        <w:tc>
          <w:tcPr>
            <w:tcW w:w="1601" w:type="dxa"/>
          </w:tcPr>
          <w:p w14:paraId="340AD7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13.1.44</w:t>
            </w:r>
          </w:p>
        </w:tc>
        <w:tc>
          <w:tcPr>
            <w:tcW w:w="1601" w:type="dxa"/>
          </w:tcPr>
          <w:p w14:paraId="1EFF07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Ил-4 аэр. Каменка</w:t>
            </w:r>
          </w:p>
        </w:tc>
        <w:tc>
          <w:tcPr>
            <w:tcW w:w="1601" w:type="dxa"/>
          </w:tcPr>
          <w:p w14:paraId="38D9C0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разбит при посадке, сгорел</w:t>
            </w:r>
          </w:p>
        </w:tc>
        <w:tc>
          <w:tcPr>
            <w:tcW w:w="1601" w:type="dxa"/>
          </w:tcPr>
          <w:p w14:paraId="14BE71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МП</w:t>
            </w:r>
          </w:p>
        </w:tc>
        <w:tc>
          <w:tcPr>
            <w:tcW w:w="1601" w:type="dxa"/>
          </w:tcPr>
          <w:p w14:paraId="691991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 л-т Бунимович</w:t>
            </w:r>
          </w:p>
        </w:tc>
        <w:tc>
          <w:tcPr>
            <w:tcW w:w="1601" w:type="dxa"/>
          </w:tcPr>
          <w:p w14:paraId="14F13E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05F715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B23B952" w14:textId="77777777" w:rsidTr="00D21494">
        <w:tc>
          <w:tcPr>
            <w:tcW w:w="1601" w:type="dxa"/>
          </w:tcPr>
          <w:p w14:paraId="285C96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5.2.44</w:t>
            </w:r>
          </w:p>
        </w:tc>
        <w:tc>
          <w:tcPr>
            <w:tcW w:w="1601" w:type="dxa"/>
          </w:tcPr>
          <w:p w14:paraId="02FB94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 аэр. ?</w:t>
            </w:r>
          </w:p>
        </w:tc>
        <w:tc>
          <w:tcPr>
            <w:tcW w:w="1601" w:type="dxa"/>
          </w:tcPr>
          <w:p w14:paraId="088CEC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ошибка в пилотировании</w:t>
            </w:r>
          </w:p>
        </w:tc>
        <w:tc>
          <w:tcPr>
            <w:tcW w:w="1601" w:type="dxa"/>
          </w:tcPr>
          <w:p w14:paraId="215A42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УТП</w:t>
            </w:r>
          </w:p>
        </w:tc>
        <w:tc>
          <w:tcPr>
            <w:tcW w:w="1601" w:type="dxa"/>
          </w:tcPr>
          <w:p w14:paraId="1EA58D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к-н Победкин</w:t>
            </w:r>
          </w:p>
        </w:tc>
        <w:tc>
          <w:tcPr>
            <w:tcW w:w="1601" w:type="dxa"/>
          </w:tcPr>
          <w:p w14:paraId="502921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54E548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B3DA1ED" w14:textId="77777777" w:rsidTr="00D21494">
        <w:tc>
          <w:tcPr>
            <w:tcW w:w="1601" w:type="dxa"/>
          </w:tcPr>
          <w:p w14:paraId="248970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25.2.44</w:t>
            </w:r>
          </w:p>
        </w:tc>
        <w:tc>
          <w:tcPr>
            <w:tcW w:w="1601" w:type="dxa"/>
          </w:tcPr>
          <w:p w14:paraId="479AC1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Ил-4 Фин. залив</w:t>
            </w:r>
          </w:p>
        </w:tc>
        <w:tc>
          <w:tcPr>
            <w:tcW w:w="1601" w:type="dxa"/>
          </w:tcPr>
          <w:p w14:paraId="170CEE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п/б/в</w:t>
            </w:r>
          </w:p>
        </w:tc>
        <w:tc>
          <w:tcPr>
            <w:tcW w:w="1601" w:type="dxa"/>
          </w:tcPr>
          <w:p w14:paraId="6614E7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выполнял задание</w:t>
            </w:r>
          </w:p>
        </w:tc>
        <w:tc>
          <w:tcPr>
            <w:tcW w:w="1601" w:type="dxa"/>
          </w:tcPr>
          <w:p w14:paraId="4B113C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л-т Енин</w:t>
            </w:r>
          </w:p>
        </w:tc>
        <w:tc>
          <w:tcPr>
            <w:tcW w:w="1601" w:type="dxa"/>
          </w:tcPr>
          <w:p w14:paraId="6F49A0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7694F3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18EC6C9" w14:textId="77777777" w:rsidTr="00D21494">
        <w:tc>
          <w:tcPr>
            <w:tcW w:w="1601" w:type="dxa"/>
          </w:tcPr>
          <w:p w14:paraId="1679D7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B47011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E00C8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F1AF8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РО КБФ</w:t>
            </w:r>
          </w:p>
        </w:tc>
        <w:tc>
          <w:tcPr>
            <w:tcW w:w="1601" w:type="dxa"/>
          </w:tcPr>
          <w:p w14:paraId="18BE3A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4E759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A6862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229A76A" w14:textId="77777777" w:rsidTr="00D21494">
        <w:tc>
          <w:tcPr>
            <w:tcW w:w="1601" w:type="dxa"/>
          </w:tcPr>
          <w:p w14:paraId="7D6CDF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5/6.3.44</w:t>
            </w:r>
          </w:p>
        </w:tc>
        <w:tc>
          <w:tcPr>
            <w:tcW w:w="1601" w:type="dxa"/>
          </w:tcPr>
          <w:p w14:paraId="54B665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Ил-4 Фин. зал.</w:t>
            </w:r>
          </w:p>
        </w:tc>
        <w:tc>
          <w:tcPr>
            <w:tcW w:w="1601" w:type="dxa"/>
          </w:tcPr>
          <w:p w14:paraId="744F37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п/б/в</w:t>
            </w:r>
          </w:p>
        </w:tc>
        <w:tc>
          <w:tcPr>
            <w:tcW w:w="1601" w:type="dxa"/>
          </w:tcPr>
          <w:p w14:paraId="1E02C8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ок</w:t>
            </w:r>
          </w:p>
        </w:tc>
        <w:tc>
          <w:tcPr>
            <w:tcW w:w="1601" w:type="dxa"/>
          </w:tcPr>
          <w:p w14:paraId="6BD4A1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 л-т Колесник</w:t>
            </w:r>
          </w:p>
        </w:tc>
        <w:tc>
          <w:tcPr>
            <w:tcW w:w="1601" w:type="dxa"/>
          </w:tcPr>
          <w:p w14:paraId="575270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10B4C6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0C334B0" w14:textId="77777777" w:rsidTr="00D21494">
        <w:tc>
          <w:tcPr>
            <w:tcW w:w="1601" w:type="dxa"/>
          </w:tcPr>
          <w:p w14:paraId="13083C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6/7.3.44</w:t>
            </w:r>
          </w:p>
        </w:tc>
        <w:tc>
          <w:tcPr>
            <w:tcW w:w="1601" w:type="dxa"/>
          </w:tcPr>
          <w:p w14:paraId="3E0B1C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 Фин. зал.</w:t>
            </w:r>
          </w:p>
        </w:tc>
        <w:tc>
          <w:tcPr>
            <w:tcW w:w="1601" w:type="dxa"/>
          </w:tcPr>
          <w:p w14:paraId="4B59B8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п/б/в</w:t>
            </w:r>
          </w:p>
        </w:tc>
        <w:tc>
          <w:tcPr>
            <w:tcW w:w="1601" w:type="dxa"/>
          </w:tcPr>
          <w:p w14:paraId="4BF7AD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МП</w:t>
            </w:r>
          </w:p>
        </w:tc>
        <w:tc>
          <w:tcPr>
            <w:tcW w:w="1601" w:type="dxa"/>
          </w:tcPr>
          <w:p w14:paraId="77B6F1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л-т Соловьев</w:t>
            </w:r>
          </w:p>
        </w:tc>
        <w:tc>
          <w:tcPr>
            <w:tcW w:w="1601" w:type="dxa"/>
          </w:tcPr>
          <w:p w14:paraId="405A33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5F88DE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22E1B67" w14:textId="77777777" w:rsidTr="00D21494">
        <w:tc>
          <w:tcPr>
            <w:tcW w:w="1601" w:type="dxa"/>
          </w:tcPr>
          <w:p w14:paraId="7BC90B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17.3.44</w:t>
            </w:r>
          </w:p>
        </w:tc>
        <w:tc>
          <w:tcPr>
            <w:tcW w:w="1601" w:type="dxa"/>
          </w:tcPr>
          <w:p w14:paraId="6ADC0B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 Балтийское море</w:t>
            </w:r>
          </w:p>
        </w:tc>
        <w:tc>
          <w:tcPr>
            <w:tcW w:w="1601" w:type="dxa"/>
          </w:tcPr>
          <w:p w14:paraId="16BB67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п/б/в - сбит И А 11/JG 54</w:t>
            </w:r>
          </w:p>
        </w:tc>
        <w:tc>
          <w:tcPr>
            <w:tcW w:w="1601" w:type="dxa"/>
          </w:tcPr>
          <w:p w14:paraId="2E70B8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ок</w:t>
            </w:r>
          </w:p>
        </w:tc>
        <w:tc>
          <w:tcPr>
            <w:tcW w:w="1601" w:type="dxa"/>
          </w:tcPr>
          <w:p w14:paraId="355B55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л-т Шарыгин</w:t>
            </w:r>
          </w:p>
        </w:tc>
        <w:tc>
          <w:tcPr>
            <w:tcW w:w="1601" w:type="dxa"/>
          </w:tcPr>
          <w:p w14:paraId="0BE0E0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4D0D4C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3F22AC0" w14:textId="77777777" w:rsidTr="00D21494">
        <w:tc>
          <w:tcPr>
            <w:tcW w:w="1601" w:type="dxa"/>
          </w:tcPr>
          <w:p w14:paraId="0DDE05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19.3.44</w:t>
            </w:r>
          </w:p>
        </w:tc>
        <w:tc>
          <w:tcPr>
            <w:tcW w:w="1601" w:type="dxa"/>
          </w:tcPr>
          <w:p w14:paraId="1989AD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 р-н Таллина</w:t>
            </w:r>
          </w:p>
        </w:tc>
        <w:tc>
          <w:tcPr>
            <w:tcW w:w="1601" w:type="dxa"/>
          </w:tcPr>
          <w:p w14:paraId="51DF53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п/б/в - предпол. столкновение</w:t>
            </w:r>
          </w:p>
        </w:tc>
        <w:tc>
          <w:tcPr>
            <w:tcW w:w="1601" w:type="dxa"/>
          </w:tcPr>
          <w:p w14:paraId="7FA342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МП</w:t>
            </w:r>
          </w:p>
        </w:tc>
        <w:tc>
          <w:tcPr>
            <w:tcW w:w="1601" w:type="dxa"/>
          </w:tcPr>
          <w:p w14:paraId="35372FB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к-н Беликов</w:t>
            </w:r>
          </w:p>
        </w:tc>
        <w:tc>
          <w:tcPr>
            <w:tcW w:w="1601" w:type="dxa"/>
          </w:tcPr>
          <w:p w14:paraId="212DCE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7559DFF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8576063" w14:textId="77777777" w:rsidTr="00D21494">
        <w:tc>
          <w:tcPr>
            <w:tcW w:w="1601" w:type="dxa"/>
          </w:tcPr>
          <w:p w14:paraId="4C5ED2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CC809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11341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воздухе с сам. АДД</w:t>
            </w:r>
          </w:p>
        </w:tc>
        <w:tc>
          <w:tcPr>
            <w:tcW w:w="1601" w:type="dxa"/>
          </w:tcPr>
          <w:p w14:paraId="6AB493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C8A88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9AE5C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11471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FD729EF" w14:textId="77777777" w:rsidTr="00D21494">
        <w:tc>
          <w:tcPr>
            <w:tcW w:w="1601" w:type="dxa"/>
          </w:tcPr>
          <w:p w14:paraId="2B1993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26/27.3.44</w:t>
            </w:r>
          </w:p>
        </w:tc>
        <w:tc>
          <w:tcPr>
            <w:tcW w:w="1601" w:type="dxa"/>
          </w:tcPr>
          <w:p w14:paraId="0F35BD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Ил-4 Фин. зал.</w:t>
            </w:r>
          </w:p>
        </w:tc>
        <w:tc>
          <w:tcPr>
            <w:tcW w:w="1601" w:type="dxa"/>
          </w:tcPr>
          <w:p w14:paraId="1BB0FC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п/б/в - сбит И A 4/NJG 100</w:t>
            </w:r>
          </w:p>
        </w:tc>
        <w:tc>
          <w:tcPr>
            <w:tcW w:w="1601" w:type="dxa"/>
          </w:tcPr>
          <w:p w14:paraId="6FD2B4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БУ по кор. в</w:t>
            </w:r>
          </w:p>
        </w:tc>
        <w:tc>
          <w:tcPr>
            <w:tcW w:w="1601" w:type="dxa"/>
          </w:tcPr>
          <w:p w14:paraId="015622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к-н Чернышев</w:t>
            </w:r>
          </w:p>
        </w:tc>
        <w:tc>
          <w:tcPr>
            <w:tcW w:w="1601" w:type="dxa"/>
          </w:tcPr>
          <w:p w14:paraId="606BA7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1D047A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B919782" w14:textId="77777777" w:rsidTr="00D21494">
        <w:tc>
          <w:tcPr>
            <w:tcW w:w="1601" w:type="dxa"/>
          </w:tcPr>
          <w:p w14:paraId="0C70A2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8075E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DC59C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10FEB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Нарвском зал.</w:t>
            </w:r>
          </w:p>
        </w:tc>
        <w:tc>
          <w:tcPr>
            <w:tcW w:w="1601" w:type="dxa"/>
          </w:tcPr>
          <w:p w14:paraId="2AD5F3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CE218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8CDD5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470182C" w14:textId="77777777" w:rsidTr="00D21494">
        <w:tc>
          <w:tcPr>
            <w:tcW w:w="1601" w:type="dxa"/>
          </w:tcPr>
          <w:p w14:paraId="2B6E40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26/27.3.44</w:t>
            </w:r>
          </w:p>
        </w:tc>
        <w:tc>
          <w:tcPr>
            <w:tcW w:w="1601" w:type="dxa"/>
          </w:tcPr>
          <w:p w14:paraId="3FAC51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Ил-4 Таллин</w:t>
            </w:r>
          </w:p>
        </w:tc>
        <w:tc>
          <w:tcPr>
            <w:tcW w:w="1601" w:type="dxa"/>
          </w:tcPr>
          <w:p w14:paraId="50C06D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п/б/в-сбит ИА 4/NJG 100</w:t>
            </w:r>
          </w:p>
        </w:tc>
        <w:tc>
          <w:tcPr>
            <w:tcW w:w="1601" w:type="dxa"/>
          </w:tcPr>
          <w:p w14:paraId="012D10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МП</w:t>
            </w:r>
          </w:p>
        </w:tc>
        <w:tc>
          <w:tcPr>
            <w:tcW w:w="1601" w:type="dxa"/>
          </w:tcPr>
          <w:p w14:paraId="38D8A1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л-т Лапицкий</w:t>
            </w:r>
          </w:p>
        </w:tc>
        <w:tc>
          <w:tcPr>
            <w:tcW w:w="1601" w:type="dxa"/>
          </w:tcPr>
          <w:p w14:paraId="69B42D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4038F7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238E9FE" w14:textId="77777777" w:rsidTr="00D21494">
        <w:tc>
          <w:tcPr>
            <w:tcW w:w="1601" w:type="dxa"/>
          </w:tcPr>
          <w:p w14:paraId="3B5C36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26/27.3.44</w:t>
            </w:r>
          </w:p>
        </w:tc>
        <w:tc>
          <w:tcPr>
            <w:tcW w:w="1601" w:type="dxa"/>
          </w:tcPr>
          <w:p w14:paraId="5B94C0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Ил-4 Таллин</w:t>
            </w:r>
          </w:p>
        </w:tc>
        <w:tc>
          <w:tcPr>
            <w:tcW w:w="1601" w:type="dxa"/>
          </w:tcPr>
          <w:p w14:paraId="749B00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п/б/в - сбит ИА 4/NJG 100</w:t>
            </w:r>
          </w:p>
        </w:tc>
        <w:tc>
          <w:tcPr>
            <w:tcW w:w="1601" w:type="dxa"/>
          </w:tcPr>
          <w:p w14:paraId="797345F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МП</w:t>
            </w:r>
          </w:p>
        </w:tc>
        <w:tc>
          <w:tcPr>
            <w:tcW w:w="1601" w:type="dxa"/>
          </w:tcPr>
          <w:p w14:paraId="565051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Митин</w:t>
            </w:r>
          </w:p>
        </w:tc>
        <w:tc>
          <w:tcPr>
            <w:tcW w:w="1601" w:type="dxa"/>
          </w:tcPr>
          <w:p w14:paraId="62527E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11BB87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400A866" w14:textId="77777777" w:rsidTr="00D21494">
        <w:tc>
          <w:tcPr>
            <w:tcW w:w="1601" w:type="dxa"/>
          </w:tcPr>
          <w:p w14:paraId="3C75A1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22.4.44</w:t>
            </w:r>
          </w:p>
        </w:tc>
        <w:tc>
          <w:tcPr>
            <w:tcW w:w="1601" w:type="dxa"/>
          </w:tcPr>
          <w:p w14:paraId="07B4DE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Ил-4 Нарв. зал.</w:t>
            </w:r>
          </w:p>
        </w:tc>
        <w:tc>
          <w:tcPr>
            <w:tcW w:w="1601" w:type="dxa"/>
          </w:tcPr>
          <w:p w14:paraId="40B703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п/б/в</w:t>
            </w:r>
          </w:p>
        </w:tc>
        <w:tc>
          <w:tcPr>
            <w:tcW w:w="1601" w:type="dxa"/>
          </w:tcPr>
          <w:p w14:paraId="4806300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БУ по кор. в</w:t>
            </w:r>
          </w:p>
        </w:tc>
        <w:tc>
          <w:tcPr>
            <w:tcW w:w="1601" w:type="dxa"/>
          </w:tcPr>
          <w:p w14:paraId="306D90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л-т Амирдзанян</w:t>
            </w:r>
          </w:p>
        </w:tc>
        <w:tc>
          <w:tcPr>
            <w:tcW w:w="1601" w:type="dxa"/>
          </w:tcPr>
          <w:p w14:paraId="7645BB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6C2F77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3557870" w14:textId="77777777" w:rsidTr="00D21494">
        <w:tc>
          <w:tcPr>
            <w:tcW w:w="1601" w:type="dxa"/>
          </w:tcPr>
          <w:p w14:paraId="584952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FF8A0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02439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8BA0F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Нарвском зал.</w:t>
            </w:r>
          </w:p>
        </w:tc>
        <w:tc>
          <w:tcPr>
            <w:tcW w:w="1601" w:type="dxa"/>
          </w:tcPr>
          <w:p w14:paraId="34FE57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C62B8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250DD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B450B7A" w14:textId="77777777" w:rsidTr="00D21494">
        <w:tc>
          <w:tcPr>
            <w:tcW w:w="1601" w:type="dxa"/>
          </w:tcPr>
          <w:p w14:paraId="40FA2F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9.5.44</w:t>
            </w:r>
          </w:p>
        </w:tc>
        <w:tc>
          <w:tcPr>
            <w:tcW w:w="1601" w:type="dxa"/>
          </w:tcPr>
          <w:p w14:paraId="590911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 р-н о. Б. Тютерс</w:t>
            </w:r>
          </w:p>
        </w:tc>
        <w:tc>
          <w:tcPr>
            <w:tcW w:w="1601" w:type="dxa"/>
          </w:tcPr>
          <w:p w14:paraId="4BE605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п/б/в</w:t>
            </w:r>
          </w:p>
        </w:tc>
        <w:tc>
          <w:tcPr>
            <w:tcW w:w="1601" w:type="dxa"/>
          </w:tcPr>
          <w:p w14:paraId="526E0B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МП</w:t>
            </w:r>
          </w:p>
        </w:tc>
        <w:tc>
          <w:tcPr>
            <w:tcW w:w="1601" w:type="dxa"/>
          </w:tcPr>
          <w:p w14:paraId="62B21A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к-н Соловьев</w:t>
            </w:r>
          </w:p>
        </w:tc>
        <w:tc>
          <w:tcPr>
            <w:tcW w:w="1601" w:type="dxa"/>
          </w:tcPr>
          <w:p w14:paraId="65A1E8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0F5C19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95C526B" w14:textId="77777777" w:rsidTr="00D21494">
        <w:tc>
          <w:tcPr>
            <w:tcW w:w="1601" w:type="dxa"/>
          </w:tcPr>
          <w:p w14:paraId="02D61E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14.5.44</w:t>
            </w:r>
          </w:p>
        </w:tc>
        <w:tc>
          <w:tcPr>
            <w:tcW w:w="1601" w:type="dxa"/>
          </w:tcPr>
          <w:p w14:paraId="6B52D8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Ил-4 Балтийское море</w:t>
            </w:r>
          </w:p>
        </w:tc>
        <w:tc>
          <w:tcPr>
            <w:tcW w:w="1601" w:type="dxa"/>
          </w:tcPr>
          <w:p w14:paraId="644CB9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п/б/в</w:t>
            </w:r>
          </w:p>
        </w:tc>
        <w:tc>
          <w:tcPr>
            <w:tcW w:w="1601" w:type="dxa"/>
          </w:tcPr>
          <w:p w14:paraId="6E6EC8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ок</w:t>
            </w:r>
          </w:p>
        </w:tc>
        <w:tc>
          <w:tcPr>
            <w:tcW w:w="1601" w:type="dxa"/>
          </w:tcPr>
          <w:p w14:paraId="2B1168F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л-т Дорошенко</w:t>
            </w:r>
          </w:p>
        </w:tc>
        <w:tc>
          <w:tcPr>
            <w:tcW w:w="1601" w:type="dxa"/>
          </w:tcPr>
          <w:p w14:paraId="55F3F8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0BA1CD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5B3BB92" w14:textId="77777777" w:rsidTr="00D21494">
        <w:tc>
          <w:tcPr>
            <w:tcW w:w="1601" w:type="dxa"/>
          </w:tcPr>
          <w:p w14:paraId="45D2B4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16.5.44</w:t>
            </w:r>
          </w:p>
        </w:tc>
        <w:tc>
          <w:tcPr>
            <w:tcW w:w="1601" w:type="dxa"/>
          </w:tcPr>
          <w:p w14:paraId="3F5AE6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Ил-4 р-н Волхова</w:t>
            </w:r>
          </w:p>
        </w:tc>
        <w:tc>
          <w:tcPr>
            <w:tcW w:w="1601" w:type="dxa"/>
          </w:tcPr>
          <w:p w14:paraId="1D524CB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своей ЗА</w:t>
            </w:r>
          </w:p>
        </w:tc>
        <w:tc>
          <w:tcPr>
            <w:tcW w:w="1601" w:type="dxa"/>
          </w:tcPr>
          <w:p w14:paraId="79566F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УТП</w:t>
            </w:r>
          </w:p>
        </w:tc>
        <w:tc>
          <w:tcPr>
            <w:tcW w:w="1601" w:type="dxa"/>
          </w:tcPr>
          <w:p w14:paraId="040581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к-н Светлых</w:t>
            </w:r>
          </w:p>
        </w:tc>
        <w:tc>
          <w:tcPr>
            <w:tcW w:w="1601" w:type="dxa"/>
          </w:tcPr>
          <w:p w14:paraId="6247E7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7B7795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98026EC" w14:textId="77777777" w:rsidTr="00D21494">
        <w:tc>
          <w:tcPr>
            <w:tcW w:w="1601" w:type="dxa"/>
          </w:tcPr>
          <w:p w14:paraId="4B2F9C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1.6.44</w:t>
            </w:r>
          </w:p>
        </w:tc>
        <w:tc>
          <w:tcPr>
            <w:tcW w:w="1601" w:type="dxa"/>
          </w:tcPr>
          <w:p w14:paraId="7C9545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 р-н ст. Елизаветино</w:t>
            </w:r>
          </w:p>
        </w:tc>
        <w:tc>
          <w:tcPr>
            <w:tcW w:w="1601" w:type="dxa"/>
          </w:tcPr>
          <w:p w14:paraId="05956B0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своей ЗА</w:t>
            </w:r>
          </w:p>
        </w:tc>
        <w:tc>
          <w:tcPr>
            <w:tcW w:w="1601" w:type="dxa"/>
          </w:tcPr>
          <w:p w14:paraId="503690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УТП</w:t>
            </w:r>
          </w:p>
        </w:tc>
        <w:tc>
          <w:tcPr>
            <w:tcW w:w="1601" w:type="dxa"/>
          </w:tcPr>
          <w:p w14:paraId="5864A6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к-н Пучков</w:t>
            </w:r>
          </w:p>
        </w:tc>
        <w:tc>
          <w:tcPr>
            <w:tcW w:w="1601" w:type="dxa"/>
          </w:tcPr>
          <w:p w14:paraId="28575A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жив (+ 2, =1)</w:t>
            </w:r>
          </w:p>
        </w:tc>
        <w:tc>
          <w:tcPr>
            <w:tcW w:w="1601" w:type="dxa"/>
          </w:tcPr>
          <w:p w14:paraId="3A4523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7C9DED8" w14:textId="77777777" w:rsidTr="00D21494">
        <w:tc>
          <w:tcPr>
            <w:tcW w:w="1601" w:type="dxa"/>
          </w:tcPr>
          <w:p w14:paraId="1461ED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1.6.44</w:t>
            </w:r>
          </w:p>
        </w:tc>
        <w:tc>
          <w:tcPr>
            <w:tcW w:w="1601" w:type="dxa"/>
          </w:tcPr>
          <w:p w14:paraId="0BED73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 (51 ап) Полигон на</w:t>
            </w:r>
          </w:p>
        </w:tc>
        <w:tc>
          <w:tcPr>
            <w:tcW w:w="1601" w:type="dxa"/>
          </w:tcPr>
          <w:p w14:paraId="2F6454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подрыв на своей ФАБ</w:t>
            </w:r>
          </w:p>
        </w:tc>
        <w:tc>
          <w:tcPr>
            <w:tcW w:w="1601" w:type="dxa"/>
          </w:tcPr>
          <w:p w14:paraId="371BDF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УТП</w:t>
            </w:r>
          </w:p>
        </w:tc>
        <w:tc>
          <w:tcPr>
            <w:tcW w:w="1601" w:type="dxa"/>
          </w:tcPr>
          <w:p w14:paraId="434E50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л-т Каретников</w:t>
            </w:r>
          </w:p>
        </w:tc>
        <w:tc>
          <w:tcPr>
            <w:tcW w:w="1601" w:type="dxa"/>
          </w:tcPr>
          <w:p w14:paraId="2E7C38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6E9A12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A0DE5F3" w14:textId="77777777" w:rsidTr="00D21494">
        <w:tc>
          <w:tcPr>
            <w:tcW w:w="1601" w:type="dxa"/>
          </w:tcPr>
          <w:p w14:paraId="0676C0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4B202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Ладожском озере</w:t>
            </w:r>
          </w:p>
        </w:tc>
        <w:tc>
          <w:tcPr>
            <w:tcW w:w="1601" w:type="dxa"/>
          </w:tcPr>
          <w:p w14:paraId="0C1B50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EDBB9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E5DB5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BFA31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85AAF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5A78D58" w14:textId="77777777" w:rsidTr="00D21494">
        <w:tc>
          <w:tcPr>
            <w:tcW w:w="1601" w:type="dxa"/>
          </w:tcPr>
          <w:p w14:paraId="323B95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4.6.44</w:t>
            </w:r>
          </w:p>
        </w:tc>
        <w:tc>
          <w:tcPr>
            <w:tcW w:w="1601" w:type="dxa"/>
          </w:tcPr>
          <w:p w14:paraId="32EE19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 Балтийское море</w:t>
            </w:r>
          </w:p>
        </w:tc>
        <w:tc>
          <w:tcPr>
            <w:tcW w:w="1601" w:type="dxa"/>
          </w:tcPr>
          <w:p w14:paraId="7348FF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п/б/в-сбит СКР "V 314"</w:t>
            </w:r>
          </w:p>
        </w:tc>
        <w:tc>
          <w:tcPr>
            <w:tcW w:w="1601" w:type="dxa"/>
          </w:tcPr>
          <w:p w14:paraId="52888D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ок</w:t>
            </w:r>
          </w:p>
        </w:tc>
        <w:tc>
          <w:tcPr>
            <w:tcW w:w="1601" w:type="dxa"/>
          </w:tcPr>
          <w:p w14:paraId="5BACCB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к-н Волков</w:t>
            </w:r>
          </w:p>
        </w:tc>
        <w:tc>
          <w:tcPr>
            <w:tcW w:w="1601" w:type="dxa"/>
          </w:tcPr>
          <w:p w14:paraId="0EF75C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42B71B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3120B3E" w14:textId="77777777" w:rsidTr="00D21494">
        <w:tc>
          <w:tcPr>
            <w:tcW w:w="1601" w:type="dxa"/>
          </w:tcPr>
          <w:p w14:paraId="07E61C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1D293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Ирбенский прол.</w:t>
            </w:r>
          </w:p>
        </w:tc>
        <w:tc>
          <w:tcPr>
            <w:tcW w:w="1601" w:type="dxa"/>
          </w:tcPr>
          <w:p w14:paraId="267564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0A999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56008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02AF6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B4F7A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0E62491" w14:textId="77777777" w:rsidTr="00D21494">
        <w:tc>
          <w:tcPr>
            <w:tcW w:w="1601" w:type="dxa"/>
          </w:tcPr>
          <w:p w14:paraId="76463E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8.6.44</w:t>
            </w:r>
          </w:p>
        </w:tc>
        <w:tc>
          <w:tcPr>
            <w:tcW w:w="1601" w:type="dxa"/>
          </w:tcPr>
          <w:p w14:paraId="7FD809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 (51 ап) Полигон на</w:t>
            </w:r>
          </w:p>
        </w:tc>
        <w:tc>
          <w:tcPr>
            <w:tcW w:w="1601" w:type="dxa"/>
          </w:tcPr>
          <w:p w14:paraId="1DF6B65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фин. ИА</w:t>
            </w:r>
          </w:p>
        </w:tc>
        <w:tc>
          <w:tcPr>
            <w:tcW w:w="1601" w:type="dxa"/>
          </w:tcPr>
          <w:p w14:paraId="1CBCFD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УТП</w:t>
            </w:r>
          </w:p>
        </w:tc>
        <w:tc>
          <w:tcPr>
            <w:tcW w:w="1601" w:type="dxa"/>
          </w:tcPr>
          <w:p w14:paraId="196504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Жесткое</w:t>
            </w:r>
          </w:p>
        </w:tc>
        <w:tc>
          <w:tcPr>
            <w:tcW w:w="1601" w:type="dxa"/>
          </w:tcPr>
          <w:p w14:paraId="535A04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3F5D14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E369690" w14:textId="77777777" w:rsidTr="00D21494">
        <w:tc>
          <w:tcPr>
            <w:tcW w:w="1601" w:type="dxa"/>
          </w:tcPr>
          <w:p w14:paraId="4815AF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2FFB5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Ладожском озере</w:t>
            </w:r>
          </w:p>
        </w:tc>
        <w:tc>
          <w:tcPr>
            <w:tcW w:w="1601" w:type="dxa"/>
          </w:tcPr>
          <w:p w14:paraId="26E25B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4EB3D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F98A1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D88E2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7608E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9EB27C8" w14:textId="77777777" w:rsidTr="00D21494">
        <w:tc>
          <w:tcPr>
            <w:tcW w:w="1601" w:type="dxa"/>
          </w:tcPr>
          <w:p w14:paraId="2F3AE6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9.6.44</w:t>
            </w:r>
          </w:p>
        </w:tc>
        <w:tc>
          <w:tcPr>
            <w:tcW w:w="1601" w:type="dxa"/>
          </w:tcPr>
          <w:p w14:paraId="019F50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 р-н Пскова</w:t>
            </w:r>
          </w:p>
        </w:tc>
        <w:tc>
          <w:tcPr>
            <w:tcW w:w="1601" w:type="dxa"/>
          </w:tcPr>
          <w:p w14:paraId="57CF15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своей ЗА</w:t>
            </w:r>
          </w:p>
        </w:tc>
        <w:tc>
          <w:tcPr>
            <w:tcW w:w="1601" w:type="dxa"/>
          </w:tcPr>
          <w:p w14:paraId="3E6A90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ок</w:t>
            </w:r>
          </w:p>
        </w:tc>
        <w:tc>
          <w:tcPr>
            <w:tcW w:w="1601" w:type="dxa"/>
          </w:tcPr>
          <w:p w14:paraId="193060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л-т Кливцов</w:t>
            </w:r>
          </w:p>
        </w:tc>
        <w:tc>
          <w:tcPr>
            <w:tcW w:w="1601" w:type="dxa"/>
          </w:tcPr>
          <w:p w14:paraId="70005F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(+ 2, = 1)</w:t>
            </w:r>
          </w:p>
        </w:tc>
        <w:tc>
          <w:tcPr>
            <w:tcW w:w="1601" w:type="dxa"/>
          </w:tcPr>
          <w:p w14:paraId="5964C5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EB850AC" w14:textId="77777777" w:rsidTr="00D21494">
        <w:tc>
          <w:tcPr>
            <w:tcW w:w="1601" w:type="dxa"/>
          </w:tcPr>
          <w:p w14:paraId="1D61DE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19/20.6.44</w:t>
            </w:r>
          </w:p>
        </w:tc>
        <w:tc>
          <w:tcPr>
            <w:tcW w:w="1601" w:type="dxa"/>
          </w:tcPr>
          <w:p w14:paraId="4E9818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 Балтийское море</w:t>
            </w:r>
          </w:p>
        </w:tc>
        <w:tc>
          <w:tcPr>
            <w:tcW w:w="1601" w:type="dxa"/>
          </w:tcPr>
          <w:p w14:paraId="3BF9DC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п/б/в</w:t>
            </w:r>
          </w:p>
        </w:tc>
        <w:tc>
          <w:tcPr>
            <w:tcW w:w="1601" w:type="dxa"/>
          </w:tcPr>
          <w:p w14:paraId="7B80C2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ок</w:t>
            </w:r>
          </w:p>
        </w:tc>
        <w:tc>
          <w:tcPr>
            <w:tcW w:w="1601" w:type="dxa"/>
          </w:tcPr>
          <w:p w14:paraId="15B38B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л-т Кузин</w:t>
            </w:r>
          </w:p>
        </w:tc>
        <w:tc>
          <w:tcPr>
            <w:tcW w:w="1601" w:type="dxa"/>
          </w:tcPr>
          <w:p w14:paraId="23FBEB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128FB8F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AF893F4" w14:textId="77777777" w:rsidTr="00D21494">
        <w:tc>
          <w:tcPr>
            <w:tcW w:w="1601" w:type="dxa"/>
          </w:tcPr>
          <w:p w14:paraId="6FFBA8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20.6.44</w:t>
            </w:r>
          </w:p>
        </w:tc>
        <w:tc>
          <w:tcPr>
            <w:tcW w:w="1601" w:type="dxa"/>
          </w:tcPr>
          <w:p w14:paraId="246920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Ил-4 р-н Свирьской ГРЭС</w:t>
            </w:r>
          </w:p>
        </w:tc>
        <w:tc>
          <w:tcPr>
            <w:tcW w:w="1601" w:type="dxa"/>
          </w:tcPr>
          <w:p w14:paraId="70045B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фин. ЗА</w:t>
            </w:r>
          </w:p>
        </w:tc>
        <w:tc>
          <w:tcPr>
            <w:tcW w:w="1601" w:type="dxa"/>
          </w:tcPr>
          <w:p w14:paraId="722D9E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плотине</w:t>
            </w:r>
          </w:p>
        </w:tc>
        <w:tc>
          <w:tcPr>
            <w:tcW w:w="1601" w:type="dxa"/>
          </w:tcPr>
          <w:p w14:paraId="5B29AF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 л-т Шведов</w:t>
            </w:r>
          </w:p>
        </w:tc>
        <w:tc>
          <w:tcPr>
            <w:tcW w:w="1601" w:type="dxa"/>
          </w:tcPr>
          <w:p w14:paraId="694033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плен (+3)</w:t>
            </w:r>
          </w:p>
        </w:tc>
        <w:tc>
          <w:tcPr>
            <w:tcW w:w="1601" w:type="dxa"/>
          </w:tcPr>
          <w:p w14:paraId="5EFAEA3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E9F0AB2" w14:textId="77777777" w:rsidTr="00D21494">
        <w:tc>
          <w:tcPr>
            <w:tcW w:w="1601" w:type="dxa"/>
          </w:tcPr>
          <w:p w14:paraId="0D50CC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21/22.6.44</w:t>
            </w:r>
          </w:p>
        </w:tc>
        <w:tc>
          <w:tcPr>
            <w:tcW w:w="1601" w:type="dxa"/>
          </w:tcPr>
          <w:p w14:paraId="6FB516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 Балтийское море</w:t>
            </w:r>
          </w:p>
        </w:tc>
        <w:tc>
          <w:tcPr>
            <w:tcW w:w="1601" w:type="dxa"/>
          </w:tcPr>
          <w:p w14:paraId="112E77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п/б/в</w:t>
            </w:r>
          </w:p>
        </w:tc>
        <w:tc>
          <w:tcPr>
            <w:tcW w:w="1601" w:type="dxa"/>
          </w:tcPr>
          <w:p w14:paraId="3EA02C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ок</w:t>
            </w:r>
          </w:p>
        </w:tc>
        <w:tc>
          <w:tcPr>
            <w:tcW w:w="1601" w:type="dxa"/>
          </w:tcPr>
          <w:p w14:paraId="21E1D5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л-т Пронякин</w:t>
            </w:r>
          </w:p>
        </w:tc>
        <w:tc>
          <w:tcPr>
            <w:tcW w:w="1601" w:type="dxa"/>
          </w:tcPr>
          <w:p w14:paraId="6FCE7D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плен</w:t>
            </w:r>
          </w:p>
        </w:tc>
        <w:tc>
          <w:tcPr>
            <w:tcW w:w="1601" w:type="dxa"/>
          </w:tcPr>
          <w:p w14:paraId="5FA9C2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236D5D6" w14:textId="77777777" w:rsidTr="00D21494">
        <w:tc>
          <w:tcPr>
            <w:tcW w:w="1601" w:type="dxa"/>
          </w:tcPr>
          <w:p w14:paraId="066A14F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22.6.44</w:t>
            </w:r>
          </w:p>
        </w:tc>
        <w:tc>
          <w:tcPr>
            <w:tcW w:w="1601" w:type="dxa"/>
          </w:tcPr>
          <w:p w14:paraId="2EB270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 аэр. Клопицы</w:t>
            </w:r>
          </w:p>
        </w:tc>
        <w:tc>
          <w:tcPr>
            <w:tcW w:w="1601" w:type="dxa"/>
          </w:tcPr>
          <w:p w14:paraId="0E8AA1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разбит при посадке</w:t>
            </w:r>
          </w:p>
        </w:tc>
        <w:tc>
          <w:tcPr>
            <w:tcW w:w="1601" w:type="dxa"/>
          </w:tcPr>
          <w:p w14:paraId="776A09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ок</w:t>
            </w:r>
          </w:p>
        </w:tc>
        <w:tc>
          <w:tcPr>
            <w:tcW w:w="1601" w:type="dxa"/>
          </w:tcPr>
          <w:p w14:paraId="39EFB3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 л-т Гожев</w:t>
            </w:r>
          </w:p>
        </w:tc>
        <w:tc>
          <w:tcPr>
            <w:tcW w:w="1601" w:type="dxa"/>
          </w:tcPr>
          <w:p w14:paraId="3BCDFA0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(+ 2, =1)</w:t>
            </w:r>
          </w:p>
        </w:tc>
        <w:tc>
          <w:tcPr>
            <w:tcW w:w="1601" w:type="dxa"/>
          </w:tcPr>
          <w:p w14:paraId="67FCA4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323F3D8" w14:textId="77777777" w:rsidTr="00D21494">
        <w:tc>
          <w:tcPr>
            <w:tcW w:w="1601" w:type="dxa"/>
          </w:tcPr>
          <w:p w14:paraId="6CB66C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1.7.44</w:t>
            </w:r>
          </w:p>
        </w:tc>
        <w:tc>
          <w:tcPr>
            <w:tcW w:w="1601" w:type="dxa"/>
          </w:tcPr>
          <w:p w14:paraId="2D75EA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 Ирбенский прол.</w:t>
            </w:r>
          </w:p>
        </w:tc>
        <w:tc>
          <w:tcPr>
            <w:tcW w:w="1601" w:type="dxa"/>
          </w:tcPr>
          <w:p w14:paraId="1FAB22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п/б/в-сбит СКР "V 313"</w:t>
            </w:r>
          </w:p>
        </w:tc>
        <w:tc>
          <w:tcPr>
            <w:tcW w:w="1601" w:type="dxa"/>
          </w:tcPr>
          <w:p w14:paraId="034569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ок</w:t>
            </w:r>
          </w:p>
        </w:tc>
        <w:tc>
          <w:tcPr>
            <w:tcW w:w="1601" w:type="dxa"/>
          </w:tcPr>
          <w:p w14:paraId="18E81A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 л-т Гептнер</w:t>
            </w:r>
          </w:p>
        </w:tc>
        <w:tc>
          <w:tcPr>
            <w:tcW w:w="1601" w:type="dxa"/>
          </w:tcPr>
          <w:p w14:paraId="1B4EB60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35A983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FD3EA4B" w14:textId="77777777" w:rsidTr="00D21494">
        <w:tc>
          <w:tcPr>
            <w:tcW w:w="1601" w:type="dxa"/>
          </w:tcPr>
          <w:p w14:paraId="554E79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1.7.44</w:t>
            </w:r>
          </w:p>
        </w:tc>
        <w:tc>
          <w:tcPr>
            <w:tcW w:w="1601" w:type="dxa"/>
          </w:tcPr>
          <w:p w14:paraId="3EAAB4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 (51 ап) Балтийское море</w:t>
            </w:r>
          </w:p>
        </w:tc>
        <w:tc>
          <w:tcPr>
            <w:tcW w:w="1601" w:type="dxa"/>
          </w:tcPr>
          <w:p w14:paraId="35DD76A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п/б/в/ - сбит герм. кор.</w:t>
            </w:r>
          </w:p>
        </w:tc>
        <w:tc>
          <w:tcPr>
            <w:tcW w:w="1601" w:type="dxa"/>
          </w:tcPr>
          <w:p w14:paraId="0C1E31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ок</w:t>
            </w:r>
          </w:p>
        </w:tc>
        <w:tc>
          <w:tcPr>
            <w:tcW w:w="1601" w:type="dxa"/>
          </w:tcPr>
          <w:p w14:paraId="7D674B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м-р Виноградов</w:t>
            </w:r>
          </w:p>
        </w:tc>
        <w:tc>
          <w:tcPr>
            <w:tcW w:w="1601" w:type="dxa"/>
          </w:tcPr>
          <w:p w14:paraId="7EDB46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3D375C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06EEF4E" w14:textId="77777777" w:rsidTr="00D21494">
        <w:tc>
          <w:tcPr>
            <w:tcW w:w="1601" w:type="dxa"/>
          </w:tcPr>
          <w:p w14:paraId="4FD00B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5.7.44</w:t>
            </w:r>
          </w:p>
        </w:tc>
        <w:tc>
          <w:tcPr>
            <w:tcW w:w="1601" w:type="dxa"/>
          </w:tcPr>
          <w:p w14:paraId="7B4B6A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 (51 ап) аэр. Клопицы</w:t>
            </w:r>
          </w:p>
        </w:tc>
        <w:tc>
          <w:tcPr>
            <w:tcW w:w="1601" w:type="dxa"/>
          </w:tcPr>
          <w:p w14:paraId="1744F7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разбит</w:t>
            </w:r>
          </w:p>
        </w:tc>
        <w:tc>
          <w:tcPr>
            <w:tcW w:w="1601" w:type="dxa"/>
          </w:tcPr>
          <w:p w14:paraId="4BD2F3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 время стоянки</w:t>
            </w:r>
          </w:p>
        </w:tc>
        <w:tc>
          <w:tcPr>
            <w:tcW w:w="1601" w:type="dxa"/>
          </w:tcPr>
          <w:p w14:paraId="76D500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647CFC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29F67E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CB21893" w14:textId="77777777" w:rsidTr="00D21494">
        <w:tc>
          <w:tcPr>
            <w:tcW w:w="1601" w:type="dxa"/>
          </w:tcPr>
          <w:p w14:paraId="6ADF74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98730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265DC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8B73E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получил удар от совершавш.</w:t>
            </w:r>
          </w:p>
        </w:tc>
        <w:tc>
          <w:tcPr>
            <w:tcW w:w="1601" w:type="dxa"/>
          </w:tcPr>
          <w:p w14:paraId="38E5B0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EBCB5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896CF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ABF0EC1" w14:textId="77777777" w:rsidTr="00D21494">
        <w:tc>
          <w:tcPr>
            <w:tcW w:w="1601" w:type="dxa"/>
          </w:tcPr>
          <w:p w14:paraId="776582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C4AD8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E60E5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6622B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вын. посадку Як-7; списан</w:t>
            </w:r>
          </w:p>
        </w:tc>
        <w:tc>
          <w:tcPr>
            <w:tcW w:w="1601" w:type="dxa"/>
          </w:tcPr>
          <w:p w14:paraId="0F3B6F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64188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B14DF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FA5490C" w14:textId="77777777" w:rsidTr="00D21494">
        <w:tc>
          <w:tcPr>
            <w:tcW w:w="1601" w:type="dxa"/>
          </w:tcPr>
          <w:p w14:paraId="0EA5F2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6.7.44</w:t>
            </w:r>
          </w:p>
        </w:tc>
        <w:tc>
          <w:tcPr>
            <w:tcW w:w="1601" w:type="dxa"/>
          </w:tcPr>
          <w:p w14:paraId="0F43EB5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 (51 ап) Балтийское море;</w:t>
            </w:r>
          </w:p>
        </w:tc>
        <w:tc>
          <w:tcPr>
            <w:tcW w:w="1601" w:type="dxa"/>
          </w:tcPr>
          <w:p w14:paraId="3BA728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п/б/в - возможно, сбит герм.</w:t>
            </w:r>
          </w:p>
        </w:tc>
        <w:tc>
          <w:tcPr>
            <w:tcW w:w="1601" w:type="dxa"/>
          </w:tcPr>
          <w:p w14:paraId="16DA66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ок</w:t>
            </w:r>
          </w:p>
        </w:tc>
        <w:tc>
          <w:tcPr>
            <w:tcW w:w="1601" w:type="dxa"/>
          </w:tcPr>
          <w:p w14:paraId="53ACDB2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 л-т Бекоев</w:t>
            </w:r>
          </w:p>
        </w:tc>
        <w:tc>
          <w:tcPr>
            <w:tcW w:w="1601" w:type="dxa"/>
          </w:tcPr>
          <w:p w14:paraId="29608E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7835B6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F43F1E4" w14:textId="77777777" w:rsidTr="00D21494">
        <w:tc>
          <w:tcPr>
            <w:tcW w:w="1601" w:type="dxa"/>
          </w:tcPr>
          <w:p w14:paraId="42F021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134E6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возм. - в Фин. заливе</w:t>
            </w:r>
          </w:p>
        </w:tc>
        <w:tc>
          <w:tcPr>
            <w:tcW w:w="1601" w:type="dxa"/>
          </w:tcPr>
          <w:p w14:paraId="357CB1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ТЩ "М 15", "М 18", "М 19"</w:t>
            </w:r>
          </w:p>
        </w:tc>
        <w:tc>
          <w:tcPr>
            <w:tcW w:w="1601" w:type="dxa"/>
          </w:tcPr>
          <w:p w14:paraId="0BB4F0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7785C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F9061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1031B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AB9C5E8" w14:textId="77777777" w:rsidTr="00D21494">
        <w:tc>
          <w:tcPr>
            <w:tcW w:w="1601" w:type="dxa"/>
          </w:tcPr>
          <w:p w14:paraId="1CA3AE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E6DB8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районе Пуккио</w:t>
            </w:r>
          </w:p>
        </w:tc>
        <w:tc>
          <w:tcPr>
            <w:tcW w:w="1601" w:type="dxa"/>
          </w:tcPr>
          <w:p w14:paraId="624B60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0D0B7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21354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A90AC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B327B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5963A3E" w14:textId="77777777" w:rsidTr="00D21494">
        <w:tc>
          <w:tcPr>
            <w:tcW w:w="1601" w:type="dxa"/>
          </w:tcPr>
          <w:p w14:paraId="63EA234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12/13.7.44</w:t>
            </w:r>
          </w:p>
        </w:tc>
        <w:tc>
          <w:tcPr>
            <w:tcW w:w="1601" w:type="dxa"/>
          </w:tcPr>
          <w:p w14:paraId="28585E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 Балтийское море</w:t>
            </w:r>
          </w:p>
        </w:tc>
        <w:tc>
          <w:tcPr>
            <w:tcW w:w="1601" w:type="dxa"/>
          </w:tcPr>
          <w:p w14:paraId="612914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п/б/в/ - сбит либо СКР "V 302",</w:t>
            </w:r>
          </w:p>
        </w:tc>
        <w:tc>
          <w:tcPr>
            <w:tcW w:w="1601" w:type="dxa"/>
          </w:tcPr>
          <w:p w14:paraId="0003DF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ок</w:t>
            </w:r>
          </w:p>
        </w:tc>
        <w:tc>
          <w:tcPr>
            <w:tcW w:w="1601" w:type="dxa"/>
          </w:tcPr>
          <w:p w14:paraId="2F9553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л-т Захаров</w:t>
            </w:r>
          </w:p>
        </w:tc>
        <w:tc>
          <w:tcPr>
            <w:tcW w:w="1601" w:type="dxa"/>
          </w:tcPr>
          <w:p w14:paraId="0EB90D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6C4747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48B4C94" w14:textId="77777777" w:rsidTr="00D21494">
        <w:tc>
          <w:tcPr>
            <w:tcW w:w="1601" w:type="dxa"/>
          </w:tcPr>
          <w:p w14:paraId="6F450B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6E2A8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076F3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либо SAT "Нинбург"</w:t>
            </w:r>
          </w:p>
        </w:tc>
        <w:tc>
          <w:tcPr>
            <w:tcW w:w="1601" w:type="dxa"/>
          </w:tcPr>
          <w:p w14:paraId="6E5ABFF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A8415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845CE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906CA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C0E6BF2" w14:textId="77777777" w:rsidTr="00D21494">
        <w:tc>
          <w:tcPr>
            <w:tcW w:w="1601" w:type="dxa"/>
          </w:tcPr>
          <w:p w14:paraId="5F059F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12/13.7.44</w:t>
            </w:r>
          </w:p>
        </w:tc>
        <w:tc>
          <w:tcPr>
            <w:tcW w:w="1601" w:type="dxa"/>
          </w:tcPr>
          <w:p w14:paraId="75C42A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 Балтийское море</w:t>
            </w:r>
          </w:p>
        </w:tc>
        <w:tc>
          <w:tcPr>
            <w:tcW w:w="1601" w:type="dxa"/>
          </w:tcPr>
          <w:p w14:paraId="018FB0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roofErr w:type="gramStart"/>
            <w:r w:rsidRPr="00171131">
              <w:rPr>
                <w:rFonts w:ascii="Times New Roman" w:hAnsi="Times New Roman"/>
                <w:color w:val="000000" w:themeColor="text1"/>
                <w:sz w:val="16"/>
                <w:szCs w:val="16"/>
              </w:rPr>
              <w:t>то-же</w:t>
            </w:r>
            <w:proofErr w:type="gramEnd"/>
          </w:p>
        </w:tc>
        <w:tc>
          <w:tcPr>
            <w:tcW w:w="1601" w:type="dxa"/>
          </w:tcPr>
          <w:p w14:paraId="00764A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ок</w:t>
            </w:r>
          </w:p>
        </w:tc>
        <w:tc>
          <w:tcPr>
            <w:tcW w:w="1601" w:type="dxa"/>
          </w:tcPr>
          <w:p w14:paraId="5519B7B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л-т Борисов</w:t>
            </w:r>
          </w:p>
        </w:tc>
        <w:tc>
          <w:tcPr>
            <w:tcW w:w="1601" w:type="dxa"/>
          </w:tcPr>
          <w:p w14:paraId="56A8BE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22B16F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39BA227" w14:textId="77777777" w:rsidTr="00D21494">
        <w:tc>
          <w:tcPr>
            <w:tcW w:w="1601" w:type="dxa"/>
          </w:tcPr>
          <w:p w14:paraId="204FE7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13.7.44</w:t>
            </w:r>
          </w:p>
        </w:tc>
        <w:tc>
          <w:tcPr>
            <w:tcW w:w="1601" w:type="dxa"/>
          </w:tcPr>
          <w:p w14:paraId="346FEE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 аэр. Клопицы</w:t>
            </w:r>
          </w:p>
        </w:tc>
        <w:tc>
          <w:tcPr>
            <w:tcW w:w="1601" w:type="dxa"/>
          </w:tcPr>
          <w:p w14:paraId="451E04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разбит при посадке в тумане</w:t>
            </w:r>
          </w:p>
        </w:tc>
        <w:tc>
          <w:tcPr>
            <w:tcW w:w="1601" w:type="dxa"/>
          </w:tcPr>
          <w:p w14:paraId="2B9DF9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ок</w:t>
            </w:r>
          </w:p>
        </w:tc>
        <w:tc>
          <w:tcPr>
            <w:tcW w:w="1601" w:type="dxa"/>
          </w:tcPr>
          <w:p w14:paraId="668462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Лупол</w:t>
            </w:r>
          </w:p>
        </w:tc>
        <w:tc>
          <w:tcPr>
            <w:tcW w:w="1601" w:type="dxa"/>
          </w:tcPr>
          <w:p w14:paraId="7FC276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623F5B3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CB5FFFF" w14:textId="77777777" w:rsidTr="00D21494">
        <w:tc>
          <w:tcPr>
            <w:tcW w:w="1601" w:type="dxa"/>
          </w:tcPr>
          <w:p w14:paraId="74A883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15.7.44</w:t>
            </w:r>
          </w:p>
        </w:tc>
        <w:tc>
          <w:tcPr>
            <w:tcW w:w="1601" w:type="dxa"/>
          </w:tcPr>
          <w:p w14:paraId="7FB9E9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 устье р. Зап. Двина</w:t>
            </w:r>
          </w:p>
        </w:tc>
        <w:tc>
          <w:tcPr>
            <w:tcW w:w="1601" w:type="dxa"/>
          </w:tcPr>
          <w:p w14:paraId="1A4ABB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п/б/в</w:t>
            </w:r>
          </w:p>
        </w:tc>
        <w:tc>
          <w:tcPr>
            <w:tcW w:w="1601" w:type="dxa"/>
          </w:tcPr>
          <w:p w14:paraId="40091F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МП</w:t>
            </w:r>
          </w:p>
        </w:tc>
        <w:tc>
          <w:tcPr>
            <w:tcW w:w="1601" w:type="dxa"/>
          </w:tcPr>
          <w:p w14:paraId="390897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Грузиков</w:t>
            </w:r>
          </w:p>
        </w:tc>
        <w:tc>
          <w:tcPr>
            <w:tcW w:w="1601" w:type="dxa"/>
          </w:tcPr>
          <w:p w14:paraId="199CAB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2A5C29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292C84F" w14:textId="77777777" w:rsidTr="00D21494">
        <w:tc>
          <w:tcPr>
            <w:tcW w:w="1601" w:type="dxa"/>
          </w:tcPr>
          <w:p w14:paraId="5D2AB2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15.7.44</w:t>
            </w:r>
          </w:p>
        </w:tc>
        <w:tc>
          <w:tcPr>
            <w:tcW w:w="1601" w:type="dxa"/>
          </w:tcPr>
          <w:p w14:paraId="4A1A42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 Балтийское море;</w:t>
            </w:r>
          </w:p>
        </w:tc>
        <w:tc>
          <w:tcPr>
            <w:tcW w:w="1601" w:type="dxa"/>
          </w:tcPr>
          <w:p w14:paraId="6C68D0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п/б/в - сбит SAT "Хелене"</w:t>
            </w:r>
          </w:p>
        </w:tc>
        <w:tc>
          <w:tcPr>
            <w:tcW w:w="1601" w:type="dxa"/>
          </w:tcPr>
          <w:p w14:paraId="0C193B2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ок</w:t>
            </w:r>
          </w:p>
        </w:tc>
        <w:tc>
          <w:tcPr>
            <w:tcW w:w="1601" w:type="dxa"/>
          </w:tcPr>
          <w:p w14:paraId="3EFF59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к-н Михайлов</w:t>
            </w:r>
          </w:p>
        </w:tc>
        <w:tc>
          <w:tcPr>
            <w:tcW w:w="1601" w:type="dxa"/>
          </w:tcPr>
          <w:p w14:paraId="65083A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07BF57A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E8637F5" w14:textId="77777777" w:rsidTr="00D21494">
        <w:tc>
          <w:tcPr>
            <w:tcW w:w="1601" w:type="dxa"/>
          </w:tcPr>
          <w:p w14:paraId="641B57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7F279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Ирбенский прол.</w:t>
            </w:r>
          </w:p>
        </w:tc>
        <w:tc>
          <w:tcPr>
            <w:tcW w:w="1601" w:type="dxa"/>
          </w:tcPr>
          <w:p w14:paraId="7C3A54F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4DAC30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779A7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11A16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0D4CB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F8908D7" w14:textId="77777777" w:rsidTr="00D21494">
        <w:tc>
          <w:tcPr>
            <w:tcW w:w="1601" w:type="dxa"/>
          </w:tcPr>
          <w:p w14:paraId="6E1D86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16.7.44</w:t>
            </w:r>
          </w:p>
        </w:tc>
        <w:tc>
          <w:tcPr>
            <w:tcW w:w="1601" w:type="dxa"/>
          </w:tcPr>
          <w:p w14:paraId="7DBBB8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 р-н Риги</w:t>
            </w:r>
          </w:p>
        </w:tc>
        <w:tc>
          <w:tcPr>
            <w:tcW w:w="1601" w:type="dxa"/>
          </w:tcPr>
          <w:p w14:paraId="25A009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ЗА</w:t>
            </w:r>
          </w:p>
        </w:tc>
        <w:tc>
          <w:tcPr>
            <w:tcW w:w="1601" w:type="dxa"/>
          </w:tcPr>
          <w:p w14:paraId="0798E8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МП</w:t>
            </w:r>
          </w:p>
        </w:tc>
        <w:tc>
          <w:tcPr>
            <w:tcW w:w="1601" w:type="dxa"/>
          </w:tcPr>
          <w:p w14:paraId="100A83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л-т Семенов</w:t>
            </w:r>
          </w:p>
        </w:tc>
        <w:tc>
          <w:tcPr>
            <w:tcW w:w="1601" w:type="dxa"/>
          </w:tcPr>
          <w:p w14:paraId="7E5545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2845242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93B2EAC" w14:textId="77777777" w:rsidTr="00D21494">
        <w:tc>
          <w:tcPr>
            <w:tcW w:w="1601" w:type="dxa"/>
          </w:tcPr>
          <w:p w14:paraId="472519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16.7.44</w:t>
            </w:r>
          </w:p>
        </w:tc>
        <w:tc>
          <w:tcPr>
            <w:tcW w:w="1601" w:type="dxa"/>
          </w:tcPr>
          <w:p w14:paraId="753E75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 р-н Котки</w:t>
            </w:r>
          </w:p>
        </w:tc>
        <w:tc>
          <w:tcPr>
            <w:tcW w:w="1601" w:type="dxa"/>
          </w:tcPr>
          <w:p w14:paraId="781DDE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герм. ТЩ "М 29"</w:t>
            </w:r>
          </w:p>
        </w:tc>
        <w:tc>
          <w:tcPr>
            <w:tcW w:w="1601" w:type="dxa"/>
          </w:tcPr>
          <w:p w14:paraId="2CE405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БУ по кор. ПВО</w:t>
            </w:r>
          </w:p>
        </w:tc>
        <w:tc>
          <w:tcPr>
            <w:tcW w:w="1601" w:type="dxa"/>
          </w:tcPr>
          <w:p w14:paraId="42B03D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л-т Шилкин</w:t>
            </w:r>
          </w:p>
        </w:tc>
        <w:tc>
          <w:tcPr>
            <w:tcW w:w="1601" w:type="dxa"/>
          </w:tcPr>
          <w:p w14:paraId="7E38EA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688D21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2903762" w14:textId="77777777" w:rsidTr="00D21494">
        <w:tc>
          <w:tcPr>
            <w:tcW w:w="1601" w:type="dxa"/>
          </w:tcPr>
          <w:p w14:paraId="3E7A42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35A81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233D1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9045E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"Ниобе"</w:t>
            </w:r>
          </w:p>
        </w:tc>
        <w:tc>
          <w:tcPr>
            <w:tcW w:w="1601" w:type="dxa"/>
          </w:tcPr>
          <w:p w14:paraId="4798AB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6EDCB1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B9588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3992C20" w14:textId="77777777" w:rsidTr="00D21494">
        <w:tc>
          <w:tcPr>
            <w:tcW w:w="1601" w:type="dxa"/>
          </w:tcPr>
          <w:p w14:paraId="11A95E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16.7.44</w:t>
            </w:r>
          </w:p>
        </w:tc>
        <w:tc>
          <w:tcPr>
            <w:tcW w:w="1601" w:type="dxa"/>
          </w:tcPr>
          <w:p w14:paraId="29AD75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 устье р. Зап. Двина</w:t>
            </w:r>
          </w:p>
        </w:tc>
        <w:tc>
          <w:tcPr>
            <w:tcW w:w="1601" w:type="dxa"/>
          </w:tcPr>
          <w:p w14:paraId="7E7D25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п/б/в</w:t>
            </w:r>
          </w:p>
        </w:tc>
        <w:tc>
          <w:tcPr>
            <w:tcW w:w="1601" w:type="dxa"/>
          </w:tcPr>
          <w:p w14:paraId="220B74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МП</w:t>
            </w:r>
          </w:p>
        </w:tc>
        <w:tc>
          <w:tcPr>
            <w:tcW w:w="1601" w:type="dxa"/>
          </w:tcPr>
          <w:p w14:paraId="2C7E41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л-т Рашевский</w:t>
            </w:r>
          </w:p>
        </w:tc>
        <w:tc>
          <w:tcPr>
            <w:tcW w:w="1601" w:type="dxa"/>
          </w:tcPr>
          <w:p w14:paraId="02A1E0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172A7A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0AB55CA" w14:textId="77777777" w:rsidTr="00D21494">
        <w:tc>
          <w:tcPr>
            <w:tcW w:w="1601" w:type="dxa"/>
          </w:tcPr>
          <w:p w14:paraId="363EAB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18.7.44</w:t>
            </w:r>
          </w:p>
        </w:tc>
        <w:tc>
          <w:tcPr>
            <w:tcW w:w="1601" w:type="dxa"/>
          </w:tcPr>
          <w:p w14:paraId="1D4932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Ил-4 р-н Таллина</w:t>
            </w:r>
          </w:p>
        </w:tc>
        <w:tc>
          <w:tcPr>
            <w:tcW w:w="1601" w:type="dxa"/>
          </w:tcPr>
          <w:p w14:paraId="1C2105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ЗА кор.</w:t>
            </w:r>
          </w:p>
        </w:tc>
        <w:tc>
          <w:tcPr>
            <w:tcW w:w="1601" w:type="dxa"/>
          </w:tcPr>
          <w:p w14:paraId="39DEA6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МП</w:t>
            </w:r>
          </w:p>
        </w:tc>
        <w:tc>
          <w:tcPr>
            <w:tcW w:w="1601" w:type="dxa"/>
          </w:tcPr>
          <w:p w14:paraId="2D9E94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 л-т Большаков</w:t>
            </w:r>
          </w:p>
        </w:tc>
        <w:tc>
          <w:tcPr>
            <w:tcW w:w="1601" w:type="dxa"/>
          </w:tcPr>
          <w:p w14:paraId="37BA1C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79E5D1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9A2AF79" w14:textId="77777777" w:rsidTr="00D21494">
        <w:tc>
          <w:tcPr>
            <w:tcW w:w="1601" w:type="dxa"/>
          </w:tcPr>
          <w:p w14:paraId="4806E7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18/19.7.44</w:t>
            </w:r>
          </w:p>
        </w:tc>
        <w:tc>
          <w:tcPr>
            <w:tcW w:w="1601" w:type="dxa"/>
          </w:tcPr>
          <w:p w14:paraId="4BDA87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 Балтийское море</w:t>
            </w:r>
          </w:p>
        </w:tc>
        <w:tc>
          <w:tcPr>
            <w:tcW w:w="1601" w:type="dxa"/>
          </w:tcPr>
          <w:p w14:paraId="1999DE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п/б/в</w:t>
            </w:r>
          </w:p>
        </w:tc>
        <w:tc>
          <w:tcPr>
            <w:tcW w:w="1601" w:type="dxa"/>
          </w:tcPr>
          <w:p w14:paraId="3F064C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ок</w:t>
            </w:r>
          </w:p>
        </w:tc>
        <w:tc>
          <w:tcPr>
            <w:tcW w:w="1601" w:type="dxa"/>
          </w:tcPr>
          <w:p w14:paraId="6FBD09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л-т Девяткин</w:t>
            </w:r>
          </w:p>
        </w:tc>
        <w:tc>
          <w:tcPr>
            <w:tcW w:w="1601" w:type="dxa"/>
          </w:tcPr>
          <w:p w14:paraId="422324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5931E1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7E38A9B" w14:textId="77777777" w:rsidTr="00D21494">
        <w:tc>
          <w:tcPr>
            <w:tcW w:w="1601" w:type="dxa"/>
          </w:tcPr>
          <w:p w14:paraId="2132A5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19.7.44</w:t>
            </w:r>
          </w:p>
        </w:tc>
        <w:tc>
          <w:tcPr>
            <w:tcW w:w="1601" w:type="dxa"/>
          </w:tcPr>
          <w:p w14:paraId="2F0C92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1051D9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р-н о. Готланд</w:t>
            </w:r>
          </w:p>
        </w:tc>
        <w:tc>
          <w:tcPr>
            <w:tcW w:w="1601" w:type="dxa"/>
          </w:tcPr>
          <w:p w14:paraId="2F1543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ЗА</w:t>
            </w:r>
          </w:p>
        </w:tc>
        <w:tc>
          <w:tcPr>
            <w:tcW w:w="1601" w:type="dxa"/>
          </w:tcPr>
          <w:p w14:paraId="5DD066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МП в р-не Таллина</w:t>
            </w:r>
          </w:p>
        </w:tc>
        <w:tc>
          <w:tcPr>
            <w:tcW w:w="1601" w:type="dxa"/>
          </w:tcPr>
          <w:p w14:paraId="1EEBF1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Ремезов</w:t>
            </w:r>
          </w:p>
        </w:tc>
        <w:tc>
          <w:tcPr>
            <w:tcW w:w="1601" w:type="dxa"/>
          </w:tcPr>
          <w:p w14:paraId="5C9269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жив</w:t>
            </w:r>
          </w:p>
        </w:tc>
      </w:tr>
      <w:tr w:rsidR="00094A30" w:rsidRPr="00171131" w14:paraId="29F68954" w14:textId="77777777" w:rsidTr="00D21494">
        <w:tc>
          <w:tcPr>
            <w:tcW w:w="1601" w:type="dxa"/>
          </w:tcPr>
          <w:p w14:paraId="6F4960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24.7.44</w:t>
            </w:r>
          </w:p>
        </w:tc>
        <w:tc>
          <w:tcPr>
            <w:tcW w:w="1601" w:type="dxa"/>
          </w:tcPr>
          <w:p w14:paraId="6D1597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an)</w:t>
            </w:r>
          </w:p>
        </w:tc>
        <w:tc>
          <w:tcPr>
            <w:tcW w:w="1601" w:type="dxa"/>
          </w:tcPr>
          <w:p w14:paraId="706EC4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зап. Виндавы</w:t>
            </w:r>
          </w:p>
        </w:tc>
        <w:tc>
          <w:tcPr>
            <w:tcW w:w="1601" w:type="dxa"/>
          </w:tcPr>
          <w:p w14:paraId="646ED7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LAT "Пр. Беатрикс"</w:t>
            </w:r>
          </w:p>
        </w:tc>
        <w:tc>
          <w:tcPr>
            <w:tcW w:w="1601" w:type="dxa"/>
          </w:tcPr>
          <w:p w14:paraId="0B57F0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47A268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к-н Тихомиров</w:t>
            </w:r>
          </w:p>
        </w:tc>
        <w:tc>
          <w:tcPr>
            <w:tcW w:w="1601" w:type="dxa"/>
          </w:tcPr>
          <w:p w14:paraId="3C83DE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134DDCB5" w14:textId="77777777" w:rsidTr="00D21494">
        <w:tc>
          <w:tcPr>
            <w:tcW w:w="1601" w:type="dxa"/>
          </w:tcPr>
          <w:p w14:paraId="71FF12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25.7.44</w:t>
            </w:r>
          </w:p>
        </w:tc>
        <w:tc>
          <w:tcPr>
            <w:tcW w:w="1601" w:type="dxa"/>
          </w:tcPr>
          <w:p w14:paraId="617331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1B51DF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юж. о. Юссаре</w:t>
            </w:r>
          </w:p>
        </w:tc>
        <w:tc>
          <w:tcPr>
            <w:tcW w:w="1601" w:type="dxa"/>
          </w:tcPr>
          <w:p w14:paraId="2EEF5F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СКР "V 303"</w:t>
            </w:r>
          </w:p>
        </w:tc>
        <w:tc>
          <w:tcPr>
            <w:tcW w:w="1601" w:type="dxa"/>
          </w:tcPr>
          <w:p w14:paraId="303E71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668363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Контаровский +++</w:t>
            </w:r>
          </w:p>
        </w:tc>
        <w:tc>
          <w:tcPr>
            <w:tcW w:w="1601" w:type="dxa"/>
          </w:tcPr>
          <w:p w14:paraId="599A66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DA00241" w14:textId="77777777" w:rsidTr="00D21494">
        <w:tc>
          <w:tcPr>
            <w:tcW w:w="1601" w:type="dxa"/>
          </w:tcPr>
          <w:p w14:paraId="2D18CCD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2.8.44</w:t>
            </w:r>
          </w:p>
        </w:tc>
        <w:tc>
          <w:tcPr>
            <w:tcW w:w="1601" w:type="dxa"/>
          </w:tcPr>
          <w:p w14:paraId="2B7834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w:t>
            </w:r>
          </w:p>
        </w:tc>
        <w:tc>
          <w:tcPr>
            <w:tcW w:w="1601" w:type="dxa"/>
          </w:tcPr>
          <w:p w14:paraId="3D8589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57.28/21.24</w:t>
            </w:r>
          </w:p>
        </w:tc>
        <w:tc>
          <w:tcPr>
            <w:tcW w:w="1601" w:type="dxa"/>
          </w:tcPr>
          <w:p w14:paraId="46F114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ЗА кор.</w:t>
            </w:r>
          </w:p>
        </w:tc>
        <w:tc>
          <w:tcPr>
            <w:tcW w:w="1601" w:type="dxa"/>
          </w:tcPr>
          <w:p w14:paraId="29B2480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гк</w:t>
            </w:r>
          </w:p>
        </w:tc>
        <w:tc>
          <w:tcPr>
            <w:tcW w:w="1601" w:type="dxa"/>
          </w:tcPr>
          <w:p w14:paraId="3781E3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к-н Сафронов</w:t>
            </w:r>
          </w:p>
        </w:tc>
        <w:tc>
          <w:tcPr>
            <w:tcW w:w="1601" w:type="dxa"/>
          </w:tcPr>
          <w:p w14:paraId="0D0541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43E35C6F" w14:textId="77777777" w:rsidTr="00D21494">
        <w:tc>
          <w:tcPr>
            <w:tcW w:w="1601" w:type="dxa"/>
          </w:tcPr>
          <w:p w14:paraId="1E832F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9.8.44</w:t>
            </w:r>
          </w:p>
        </w:tc>
        <w:tc>
          <w:tcPr>
            <w:tcW w:w="1601" w:type="dxa"/>
          </w:tcPr>
          <w:p w14:paraId="29CB1B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w:t>
            </w:r>
          </w:p>
        </w:tc>
        <w:tc>
          <w:tcPr>
            <w:tcW w:w="1601" w:type="dxa"/>
          </w:tcPr>
          <w:p w14:paraId="6FD802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р-н ст. Постава</w:t>
            </w:r>
          </w:p>
        </w:tc>
        <w:tc>
          <w:tcPr>
            <w:tcW w:w="1601" w:type="dxa"/>
          </w:tcPr>
          <w:p w14:paraId="4CD777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разбит при вын. посадке</w:t>
            </w:r>
          </w:p>
        </w:tc>
        <w:tc>
          <w:tcPr>
            <w:tcW w:w="1601" w:type="dxa"/>
          </w:tcPr>
          <w:p w14:paraId="0114E6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19DBB1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к-н Смольков</w:t>
            </w:r>
          </w:p>
        </w:tc>
        <w:tc>
          <w:tcPr>
            <w:tcW w:w="1601" w:type="dxa"/>
          </w:tcPr>
          <w:p w14:paraId="1C2B4A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жив (+ 1, =1)</w:t>
            </w:r>
          </w:p>
        </w:tc>
      </w:tr>
      <w:tr w:rsidR="00094A30" w:rsidRPr="00171131" w14:paraId="2E5084C5" w14:textId="77777777" w:rsidTr="00D21494">
        <w:tc>
          <w:tcPr>
            <w:tcW w:w="1601" w:type="dxa"/>
          </w:tcPr>
          <w:p w14:paraId="045DD8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15.8.44</w:t>
            </w:r>
          </w:p>
        </w:tc>
        <w:tc>
          <w:tcPr>
            <w:tcW w:w="1601" w:type="dxa"/>
          </w:tcPr>
          <w:p w14:paraId="1F3D90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w:t>
            </w:r>
          </w:p>
        </w:tc>
        <w:tc>
          <w:tcPr>
            <w:tcW w:w="1601" w:type="dxa"/>
          </w:tcPr>
          <w:p w14:paraId="17DB620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аэр. Порубанок</w:t>
            </w:r>
          </w:p>
        </w:tc>
        <w:tc>
          <w:tcPr>
            <w:tcW w:w="1601" w:type="dxa"/>
          </w:tcPr>
          <w:p w14:paraId="564C36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ПМЗ "Шпеербрехер 18",</w:t>
            </w:r>
          </w:p>
        </w:tc>
        <w:tc>
          <w:tcPr>
            <w:tcW w:w="1601" w:type="dxa"/>
          </w:tcPr>
          <w:p w14:paraId="44CB21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 с-з</w:t>
            </w:r>
          </w:p>
        </w:tc>
        <w:tc>
          <w:tcPr>
            <w:tcW w:w="1601" w:type="dxa"/>
          </w:tcPr>
          <w:p w14:paraId="3FC49D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 л-т Сачко</w:t>
            </w:r>
          </w:p>
        </w:tc>
        <w:tc>
          <w:tcPr>
            <w:tcW w:w="1601" w:type="dxa"/>
          </w:tcPr>
          <w:p w14:paraId="74EC74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жив</w:t>
            </w:r>
          </w:p>
        </w:tc>
      </w:tr>
      <w:tr w:rsidR="00094A30" w:rsidRPr="00171131" w14:paraId="02F81318" w14:textId="77777777" w:rsidTr="00D21494">
        <w:tc>
          <w:tcPr>
            <w:tcW w:w="1601" w:type="dxa"/>
          </w:tcPr>
          <w:p w14:paraId="62024D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D6098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DD2BA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8410C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разбит при посадке</w:t>
            </w:r>
          </w:p>
        </w:tc>
        <w:tc>
          <w:tcPr>
            <w:tcW w:w="1601" w:type="dxa"/>
          </w:tcPr>
          <w:p w14:paraId="6285F1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Либавы</w:t>
            </w:r>
          </w:p>
        </w:tc>
        <w:tc>
          <w:tcPr>
            <w:tcW w:w="1601" w:type="dxa"/>
          </w:tcPr>
          <w:p w14:paraId="477EA3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05DA1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E14A533" w14:textId="77777777" w:rsidTr="00D21494">
        <w:tc>
          <w:tcPr>
            <w:tcW w:w="1601" w:type="dxa"/>
          </w:tcPr>
          <w:p w14:paraId="020129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20.8.44</w:t>
            </w:r>
          </w:p>
        </w:tc>
        <w:tc>
          <w:tcPr>
            <w:tcW w:w="1601" w:type="dxa"/>
          </w:tcPr>
          <w:p w14:paraId="018EE8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w:t>
            </w:r>
          </w:p>
        </w:tc>
        <w:tc>
          <w:tcPr>
            <w:tcW w:w="1601" w:type="dxa"/>
          </w:tcPr>
          <w:p w14:paraId="62777E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р-н г. Мажейкяй</w:t>
            </w:r>
          </w:p>
        </w:tc>
        <w:tc>
          <w:tcPr>
            <w:tcW w:w="1601" w:type="dxa"/>
          </w:tcPr>
          <w:p w14:paraId="1D4FFA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ИА III/JG 51,</w:t>
            </w:r>
          </w:p>
        </w:tc>
        <w:tc>
          <w:tcPr>
            <w:tcW w:w="1601" w:type="dxa"/>
          </w:tcPr>
          <w:p w14:paraId="20426F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BP</w:t>
            </w:r>
          </w:p>
        </w:tc>
        <w:tc>
          <w:tcPr>
            <w:tcW w:w="1601" w:type="dxa"/>
          </w:tcPr>
          <w:p w14:paraId="2FC25A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л-т Сквирский</w:t>
            </w:r>
          </w:p>
        </w:tc>
        <w:tc>
          <w:tcPr>
            <w:tcW w:w="1601" w:type="dxa"/>
          </w:tcPr>
          <w:p w14:paraId="4E12B0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жив (+ 1)</w:t>
            </w:r>
          </w:p>
        </w:tc>
      </w:tr>
      <w:tr w:rsidR="00094A30" w:rsidRPr="00171131" w14:paraId="4832EF6E" w14:textId="77777777" w:rsidTr="00D21494">
        <w:tc>
          <w:tcPr>
            <w:tcW w:w="1601" w:type="dxa"/>
          </w:tcPr>
          <w:p w14:paraId="3912666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1EE4A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DA6C0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13F40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сел на территории пр-ка</w:t>
            </w:r>
          </w:p>
        </w:tc>
        <w:tc>
          <w:tcPr>
            <w:tcW w:w="1601" w:type="dxa"/>
          </w:tcPr>
          <w:p w14:paraId="728B18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D2ABA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B3841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6E30A86" w14:textId="77777777" w:rsidTr="00D21494">
        <w:tc>
          <w:tcPr>
            <w:tcW w:w="1601" w:type="dxa"/>
          </w:tcPr>
          <w:p w14:paraId="651819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20.8.44</w:t>
            </w:r>
          </w:p>
        </w:tc>
        <w:tc>
          <w:tcPr>
            <w:tcW w:w="1601" w:type="dxa"/>
          </w:tcPr>
          <w:p w14:paraId="68A8EB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w:t>
            </w:r>
          </w:p>
        </w:tc>
        <w:tc>
          <w:tcPr>
            <w:tcW w:w="1601" w:type="dxa"/>
          </w:tcPr>
          <w:p w14:paraId="336908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аэр. Клопицы</w:t>
            </w:r>
          </w:p>
        </w:tc>
        <w:tc>
          <w:tcPr>
            <w:tcW w:w="1601" w:type="dxa"/>
          </w:tcPr>
          <w:p w14:paraId="5F7727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ошибка в пилотировании</w:t>
            </w:r>
          </w:p>
        </w:tc>
        <w:tc>
          <w:tcPr>
            <w:tcW w:w="1601" w:type="dxa"/>
          </w:tcPr>
          <w:p w14:paraId="793185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перелет</w:t>
            </w:r>
          </w:p>
        </w:tc>
        <w:tc>
          <w:tcPr>
            <w:tcW w:w="1601" w:type="dxa"/>
          </w:tcPr>
          <w:p w14:paraId="7BEE87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л-т Евграфов</w:t>
            </w:r>
          </w:p>
        </w:tc>
        <w:tc>
          <w:tcPr>
            <w:tcW w:w="1601" w:type="dxa"/>
          </w:tcPr>
          <w:p w14:paraId="08C9F5B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7B078DC6" w14:textId="77777777" w:rsidTr="00D21494">
        <w:tc>
          <w:tcPr>
            <w:tcW w:w="1601" w:type="dxa"/>
          </w:tcPr>
          <w:p w14:paraId="0F1789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24.8.44</w:t>
            </w:r>
          </w:p>
        </w:tc>
        <w:tc>
          <w:tcPr>
            <w:tcW w:w="1601" w:type="dxa"/>
          </w:tcPr>
          <w:p w14:paraId="14F93C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w:t>
            </w:r>
          </w:p>
        </w:tc>
        <w:tc>
          <w:tcPr>
            <w:tcW w:w="1601" w:type="dxa"/>
          </w:tcPr>
          <w:p w14:paraId="389416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аэр. Паневежис</w:t>
            </w:r>
          </w:p>
        </w:tc>
        <w:tc>
          <w:tcPr>
            <w:tcW w:w="1601" w:type="dxa"/>
          </w:tcPr>
          <w:p w14:paraId="243F92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наземн. ЗА, разбит при</w:t>
            </w:r>
          </w:p>
        </w:tc>
        <w:tc>
          <w:tcPr>
            <w:tcW w:w="1601" w:type="dxa"/>
          </w:tcPr>
          <w:p w14:paraId="35E533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вылет на удар</w:t>
            </w:r>
          </w:p>
        </w:tc>
        <w:tc>
          <w:tcPr>
            <w:tcW w:w="1601" w:type="dxa"/>
          </w:tcPr>
          <w:p w14:paraId="34F512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к-н Пресняков</w:t>
            </w:r>
          </w:p>
        </w:tc>
        <w:tc>
          <w:tcPr>
            <w:tcW w:w="1601" w:type="dxa"/>
          </w:tcPr>
          <w:p w14:paraId="38C866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жив (= 2)</w:t>
            </w:r>
          </w:p>
        </w:tc>
      </w:tr>
      <w:tr w:rsidR="00094A30" w:rsidRPr="00171131" w14:paraId="05446DF7" w14:textId="77777777" w:rsidTr="00D21494">
        <w:tc>
          <w:tcPr>
            <w:tcW w:w="1601" w:type="dxa"/>
          </w:tcPr>
          <w:p w14:paraId="6BD6CDA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A9D63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304D6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BA9E9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посадке</w:t>
            </w:r>
          </w:p>
        </w:tc>
        <w:tc>
          <w:tcPr>
            <w:tcW w:w="1601" w:type="dxa"/>
          </w:tcPr>
          <w:p w14:paraId="606DC5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КОН</w:t>
            </w:r>
          </w:p>
        </w:tc>
        <w:tc>
          <w:tcPr>
            <w:tcW w:w="1601" w:type="dxa"/>
          </w:tcPr>
          <w:p w14:paraId="6E3AFE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84049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36149AC" w14:textId="77777777" w:rsidTr="00D21494">
        <w:tc>
          <w:tcPr>
            <w:tcW w:w="1601" w:type="dxa"/>
          </w:tcPr>
          <w:p w14:paraId="2D3B40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24.8.44</w:t>
            </w:r>
          </w:p>
        </w:tc>
        <w:tc>
          <w:tcPr>
            <w:tcW w:w="1601" w:type="dxa"/>
          </w:tcPr>
          <w:p w14:paraId="552DCD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w:t>
            </w:r>
          </w:p>
        </w:tc>
        <w:tc>
          <w:tcPr>
            <w:tcW w:w="1601" w:type="dxa"/>
          </w:tcPr>
          <w:p w14:paraId="593908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аэр. Паневежис</w:t>
            </w:r>
          </w:p>
        </w:tc>
        <w:tc>
          <w:tcPr>
            <w:tcW w:w="1601" w:type="dxa"/>
          </w:tcPr>
          <w:p w14:paraId="7BF95A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ЗА кор.</w:t>
            </w:r>
            <w:proofErr w:type="gramStart"/>
            <w:r w:rsidRPr="00171131">
              <w:rPr>
                <w:rFonts w:ascii="Times New Roman" w:hAnsi="Times New Roman"/>
                <w:color w:val="000000" w:themeColor="text1"/>
                <w:sz w:val="16"/>
                <w:szCs w:val="16"/>
              </w:rPr>
              <w:t>.</w:t>
            </w:r>
            <w:proofErr w:type="gramEnd"/>
            <w:r w:rsidRPr="00171131">
              <w:rPr>
                <w:rFonts w:ascii="Times New Roman" w:hAnsi="Times New Roman"/>
                <w:color w:val="000000" w:themeColor="text1"/>
                <w:sz w:val="16"/>
                <w:szCs w:val="16"/>
              </w:rPr>
              <w:t xml:space="preserve"> разбит и сгорел</w:t>
            </w:r>
          </w:p>
        </w:tc>
        <w:tc>
          <w:tcPr>
            <w:tcW w:w="1601" w:type="dxa"/>
          </w:tcPr>
          <w:p w14:paraId="2817F7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3A82087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л-т Карабасов</w:t>
            </w:r>
          </w:p>
        </w:tc>
        <w:tc>
          <w:tcPr>
            <w:tcW w:w="1601" w:type="dxa"/>
          </w:tcPr>
          <w:p w14:paraId="298A8D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w:t>
            </w:r>
            <w:proofErr w:type="gramStart"/>
            <w:r w:rsidRPr="00171131">
              <w:rPr>
                <w:rFonts w:ascii="Times New Roman" w:hAnsi="Times New Roman"/>
                <w:color w:val="000000" w:themeColor="text1"/>
                <w:sz w:val="16"/>
                <w:szCs w:val="16"/>
              </w:rPr>
              <w:t>1,=</w:t>
            </w:r>
            <w:proofErr w:type="gramEnd"/>
            <w:r w:rsidRPr="00171131">
              <w:rPr>
                <w:rFonts w:ascii="Times New Roman" w:hAnsi="Times New Roman"/>
                <w:color w:val="000000" w:themeColor="text1"/>
                <w:sz w:val="16"/>
                <w:szCs w:val="16"/>
              </w:rPr>
              <w:t>2)</w:t>
            </w:r>
          </w:p>
        </w:tc>
      </w:tr>
      <w:tr w:rsidR="00094A30" w:rsidRPr="00171131" w14:paraId="178D4723" w14:textId="77777777" w:rsidTr="00D21494">
        <w:tc>
          <w:tcPr>
            <w:tcW w:w="1601" w:type="dxa"/>
          </w:tcPr>
          <w:p w14:paraId="06541D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400A0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70C87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6AF89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посадке</w:t>
            </w:r>
          </w:p>
        </w:tc>
        <w:tc>
          <w:tcPr>
            <w:tcW w:w="1601" w:type="dxa"/>
          </w:tcPr>
          <w:p w14:paraId="173485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4F08B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B23CD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B246AAA" w14:textId="77777777" w:rsidTr="00D21494">
        <w:tc>
          <w:tcPr>
            <w:tcW w:w="1601" w:type="dxa"/>
          </w:tcPr>
          <w:p w14:paraId="21EED0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24.8.44</w:t>
            </w:r>
          </w:p>
        </w:tc>
        <w:tc>
          <w:tcPr>
            <w:tcW w:w="1601" w:type="dxa"/>
          </w:tcPr>
          <w:p w14:paraId="61BF91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w:t>
            </w:r>
          </w:p>
        </w:tc>
        <w:tc>
          <w:tcPr>
            <w:tcW w:w="1601" w:type="dxa"/>
          </w:tcPr>
          <w:p w14:paraId="0D3393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аэр. Паневежис</w:t>
            </w:r>
          </w:p>
        </w:tc>
        <w:tc>
          <w:tcPr>
            <w:tcW w:w="1601" w:type="dxa"/>
          </w:tcPr>
          <w:p w14:paraId="0EA4B9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ЗА кор., разбит при посадке</w:t>
            </w:r>
          </w:p>
        </w:tc>
        <w:tc>
          <w:tcPr>
            <w:tcW w:w="1601" w:type="dxa"/>
          </w:tcPr>
          <w:p w14:paraId="6073B0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514842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 л-т Филимонов</w:t>
            </w:r>
          </w:p>
        </w:tc>
        <w:tc>
          <w:tcPr>
            <w:tcW w:w="1601" w:type="dxa"/>
          </w:tcPr>
          <w:p w14:paraId="5C2539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жив</w:t>
            </w:r>
          </w:p>
        </w:tc>
      </w:tr>
      <w:tr w:rsidR="00094A30" w:rsidRPr="00171131" w14:paraId="7E476D15" w14:textId="77777777" w:rsidTr="00D21494">
        <w:tc>
          <w:tcPr>
            <w:tcW w:w="1601" w:type="dxa"/>
          </w:tcPr>
          <w:p w14:paraId="5F1CCA4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25.8.44</w:t>
            </w:r>
          </w:p>
        </w:tc>
        <w:tc>
          <w:tcPr>
            <w:tcW w:w="1601" w:type="dxa"/>
          </w:tcPr>
          <w:p w14:paraId="6E8913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Ил-4</w:t>
            </w:r>
          </w:p>
        </w:tc>
        <w:tc>
          <w:tcPr>
            <w:tcW w:w="1601" w:type="dxa"/>
          </w:tcPr>
          <w:p w14:paraId="1BC8C1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южн. часть Балт. моря п/б/в</w:t>
            </w:r>
          </w:p>
        </w:tc>
        <w:tc>
          <w:tcPr>
            <w:tcW w:w="1601" w:type="dxa"/>
          </w:tcPr>
          <w:p w14:paraId="7FB4A1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ок</w:t>
            </w:r>
          </w:p>
        </w:tc>
        <w:tc>
          <w:tcPr>
            <w:tcW w:w="1601" w:type="dxa"/>
          </w:tcPr>
          <w:p w14:paraId="4F95F6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л-т Иванов</w:t>
            </w:r>
          </w:p>
        </w:tc>
        <w:tc>
          <w:tcPr>
            <w:tcW w:w="1601" w:type="dxa"/>
          </w:tcPr>
          <w:p w14:paraId="47236C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350E3D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CFE6CED" w14:textId="77777777" w:rsidTr="00D21494">
        <w:tc>
          <w:tcPr>
            <w:tcW w:w="1601" w:type="dxa"/>
          </w:tcPr>
          <w:p w14:paraId="1530CC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27.8.44</w:t>
            </w:r>
          </w:p>
        </w:tc>
        <w:tc>
          <w:tcPr>
            <w:tcW w:w="1601" w:type="dxa"/>
          </w:tcPr>
          <w:p w14:paraId="0C1E0B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w:t>
            </w:r>
          </w:p>
        </w:tc>
        <w:tc>
          <w:tcPr>
            <w:tcW w:w="1601" w:type="dxa"/>
          </w:tcPr>
          <w:p w14:paraId="77B181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южн. часть Балт. моря п/б/в</w:t>
            </w:r>
          </w:p>
        </w:tc>
        <w:tc>
          <w:tcPr>
            <w:tcW w:w="1601" w:type="dxa"/>
          </w:tcPr>
          <w:p w14:paraId="6FBB12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BP</w:t>
            </w:r>
          </w:p>
        </w:tc>
        <w:tc>
          <w:tcPr>
            <w:tcW w:w="1601" w:type="dxa"/>
          </w:tcPr>
          <w:p w14:paraId="76C013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л-т Турбин</w:t>
            </w:r>
          </w:p>
        </w:tc>
        <w:tc>
          <w:tcPr>
            <w:tcW w:w="1601" w:type="dxa"/>
          </w:tcPr>
          <w:p w14:paraId="41B73A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2D40E0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506792A" w14:textId="77777777" w:rsidTr="00D21494">
        <w:tc>
          <w:tcPr>
            <w:tcW w:w="1601" w:type="dxa"/>
          </w:tcPr>
          <w:p w14:paraId="37A58B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27.8.44</w:t>
            </w:r>
          </w:p>
        </w:tc>
        <w:tc>
          <w:tcPr>
            <w:tcW w:w="1601" w:type="dxa"/>
          </w:tcPr>
          <w:p w14:paraId="64DBF7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w:t>
            </w:r>
          </w:p>
        </w:tc>
        <w:tc>
          <w:tcPr>
            <w:tcW w:w="1601" w:type="dxa"/>
          </w:tcPr>
          <w:p w14:paraId="65A787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56 18/20.22</w:t>
            </w:r>
          </w:p>
        </w:tc>
        <w:tc>
          <w:tcPr>
            <w:tcW w:w="1601" w:type="dxa"/>
          </w:tcPr>
          <w:p w14:paraId="670F55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ИА 15/JG 54</w:t>
            </w:r>
          </w:p>
        </w:tc>
        <w:tc>
          <w:tcPr>
            <w:tcW w:w="1601" w:type="dxa"/>
          </w:tcPr>
          <w:p w14:paraId="5251A7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218C7E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л-т Сачко</w:t>
            </w:r>
          </w:p>
        </w:tc>
        <w:tc>
          <w:tcPr>
            <w:tcW w:w="1601" w:type="dxa"/>
          </w:tcPr>
          <w:p w14:paraId="25DEF2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57C8F29C" w14:textId="77777777" w:rsidTr="00D21494">
        <w:tc>
          <w:tcPr>
            <w:tcW w:w="1601" w:type="dxa"/>
          </w:tcPr>
          <w:p w14:paraId="146323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A6871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3E0F8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м с-з Либавы</w:t>
            </w:r>
          </w:p>
        </w:tc>
        <w:tc>
          <w:tcPr>
            <w:tcW w:w="1601" w:type="dxa"/>
          </w:tcPr>
          <w:p w14:paraId="78BB0A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A9809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59ED1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8CB3B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4854C3B" w14:textId="77777777" w:rsidTr="00D21494">
        <w:tc>
          <w:tcPr>
            <w:tcW w:w="1601" w:type="dxa"/>
          </w:tcPr>
          <w:p w14:paraId="531030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27.8.44</w:t>
            </w:r>
          </w:p>
        </w:tc>
        <w:tc>
          <w:tcPr>
            <w:tcW w:w="1601" w:type="dxa"/>
          </w:tcPr>
          <w:p w14:paraId="2F1313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w:t>
            </w:r>
          </w:p>
        </w:tc>
        <w:tc>
          <w:tcPr>
            <w:tcW w:w="1601" w:type="dxa"/>
          </w:tcPr>
          <w:p w14:paraId="09D50B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южн. часть Балт. моря п/б/в - сбит И A 15/JG 54</w:t>
            </w:r>
          </w:p>
        </w:tc>
        <w:tc>
          <w:tcPr>
            <w:tcW w:w="1601" w:type="dxa"/>
          </w:tcPr>
          <w:p w14:paraId="4D31D9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0C7538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к-н Смольков</w:t>
            </w:r>
          </w:p>
        </w:tc>
        <w:tc>
          <w:tcPr>
            <w:tcW w:w="1601" w:type="dxa"/>
          </w:tcPr>
          <w:p w14:paraId="081278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47B060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FE5D843" w14:textId="77777777" w:rsidTr="00D21494">
        <w:tc>
          <w:tcPr>
            <w:tcW w:w="1601" w:type="dxa"/>
          </w:tcPr>
          <w:p w14:paraId="18CA65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27.8.44</w:t>
            </w:r>
          </w:p>
        </w:tc>
        <w:tc>
          <w:tcPr>
            <w:tcW w:w="1601" w:type="dxa"/>
          </w:tcPr>
          <w:p w14:paraId="27A3BE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w:t>
            </w:r>
          </w:p>
        </w:tc>
        <w:tc>
          <w:tcPr>
            <w:tcW w:w="1601" w:type="dxa"/>
          </w:tcPr>
          <w:p w14:paraId="4FC981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южн. часть Балт. моря п/б/в - сбит ИА 15/JG 54</w:t>
            </w:r>
          </w:p>
        </w:tc>
        <w:tc>
          <w:tcPr>
            <w:tcW w:w="1601" w:type="dxa"/>
          </w:tcPr>
          <w:p w14:paraId="007A9F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7B444B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л-т Порохня</w:t>
            </w:r>
          </w:p>
        </w:tc>
        <w:tc>
          <w:tcPr>
            <w:tcW w:w="1601" w:type="dxa"/>
          </w:tcPr>
          <w:p w14:paraId="05FF51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2EE9F1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D4F9463" w14:textId="77777777" w:rsidTr="00D21494">
        <w:tc>
          <w:tcPr>
            <w:tcW w:w="1601" w:type="dxa"/>
          </w:tcPr>
          <w:p w14:paraId="0FA67B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29.8.44</w:t>
            </w:r>
          </w:p>
        </w:tc>
        <w:tc>
          <w:tcPr>
            <w:tcW w:w="1601" w:type="dxa"/>
          </w:tcPr>
          <w:p w14:paraId="00D12C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an)</w:t>
            </w:r>
          </w:p>
        </w:tc>
        <w:tc>
          <w:tcPr>
            <w:tcW w:w="1601" w:type="dxa"/>
          </w:tcPr>
          <w:p w14:paraId="73B221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Ладожское озеро</w:t>
            </w:r>
          </w:p>
        </w:tc>
        <w:tc>
          <w:tcPr>
            <w:tcW w:w="1601" w:type="dxa"/>
          </w:tcPr>
          <w:p w14:paraId="13C4AC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ошибка при пилотировании,</w:t>
            </w:r>
          </w:p>
        </w:tc>
        <w:tc>
          <w:tcPr>
            <w:tcW w:w="1601" w:type="dxa"/>
          </w:tcPr>
          <w:p w14:paraId="7B1868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BP</w:t>
            </w:r>
          </w:p>
        </w:tc>
        <w:tc>
          <w:tcPr>
            <w:tcW w:w="1601" w:type="dxa"/>
          </w:tcPr>
          <w:p w14:paraId="726FF2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Спиридонов +++</w:t>
            </w:r>
          </w:p>
        </w:tc>
        <w:tc>
          <w:tcPr>
            <w:tcW w:w="1601" w:type="dxa"/>
          </w:tcPr>
          <w:p w14:paraId="4BC7DB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A2694C4" w14:textId="77777777" w:rsidTr="00D21494">
        <w:tc>
          <w:tcPr>
            <w:tcW w:w="1601" w:type="dxa"/>
          </w:tcPr>
          <w:p w14:paraId="00FC702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F669D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EC24AF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EC320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задел крылом за воду, упал</w:t>
            </w:r>
          </w:p>
        </w:tc>
        <w:tc>
          <w:tcPr>
            <w:tcW w:w="1601" w:type="dxa"/>
          </w:tcPr>
          <w:p w14:paraId="6EB82E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AEB57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1872F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8F77BB0" w14:textId="77777777" w:rsidTr="00D21494">
        <w:tc>
          <w:tcPr>
            <w:tcW w:w="1601" w:type="dxa"/>
          </w:tcPr>
          <w:p w14:paraId="152616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4.9.44</w:t>
            </w:r>
          </w:p>
        </w:tc>
        <w:tc>
          <w:tcPr>
            <w:tcW w:w="1601" w:type="dxa"/>
          </w:tcPr>
          <w:p w14:paraId="7134F4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w:t>
            </w:r>
          </w:p>
        </w:tc>
        <w:tc>
          <w:tcPr>
            <w:tcW w:w="1601" w:type="dxa"/>
          </w:tcPr>
          <w:p w14:paraId="17A628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5-10 км юж. Лукшай</w:t>
            </w:r>
          </w:p>
        </w:tc>
        <w:tc>
          <w:tcPr>
            <w:tcW w:w="1601" w:type="dxa"/>
          </w:tcPr>
          <w:p w14:paraId="5C6EA9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назем. ЗА</w:t>
            </w:r>
          </w:p>
        </w:tc>
        <w:tc>
          <w:tcPr>
            <w:tcW w:w="1601" w:type="dxa"/>
          </w:tcPr>
          <w:p w14:paraId="1C668C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25200C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Гатошия</w:t>
            </w:r>
          </w:p>
        </w:tc>
        <w:tc>
          <w:tcPr>
            <w:tcW w:w="1601" w:type="dxa"/>
          </w:tcPr>
          <w:p w14:paraId="598AB2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1994B7F5" w14:textId="77777777" w:rsidTr="00D21494">
        <w:tc>
          <w:tcPr>
            <w:tcW w:w="1601" w:type="dxa"/>
          </w:tcPr>
          <w:p w14:paraId="0950DA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4.9.44</w:t>
            </w:r>
          </w:p>
        </w:tc>
        <w:tc>
          <w:tcPr>
            <w:tcW w:w="1601" w:type="dxa"/>
          </w:tcPr>
          <w:p w14:paraId="7DEB23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w:t>
            </w:r>
          </w:p>
        </w:tc>
        <w:tc>
          <w:tcPr>
            <w:tcW w:w="1601" w:type="dxa"/>
          </w:tcPr>
          <w:p w14:paraId="40CCB6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км ю-з Ауце</w:t>
            </w:r>
          </w:p>
        </w:tc>
        <w:tc>
          <w:tcPr>
            <w:tcW w:w="1601" w:type="dxa"/>
          </w:tcPr>
          <w:p w14:paraId="087C49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назем. ЗА</w:t>
            </w:r>
          </w:p>
        </w:tc>
        <w:tc>
          <w:tcPr>
            <w:tcW w:w="1601" w:type="dxa"/>
          </w:tcPr>
          <w:p w14:paraId="232EC6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54913F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Шиляев</w:t>
            </w:r>
          </w:p>
        </w:tc>
        <w:tc>
          <w:tcPr>
            <w:tcW w:w="1601" w:type="dxa"/>
          </w:tcPr>
          <w:p w14:paraId="633F971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w:t>
            </w:r>
            <w:proofErr w:type="gramStart"/>
            <w:r w:rsidRPr="00171131">
              <w:rPr>
                <w:rFonts w:ascii="Times New Roman" w:hAnsi="Times New Roman"/>
                <w:color w:val="000000" w:themeColor="text1"/>
                <w:sz w:val="16"/>
                <w:szCs w:val="16"/>
              </w:rPr>
              <w:t>1,=</w:t>
            </w:r>
            <w:proofErr w:type="gramEnd"/>
            <w:r w:rsidRPr="00171131">
              <w:rPr>
                <w:rFonts w:ascii="Times New Roman" w:hAnsi="Times New Roman"/>
                <w:color w:val="000000" w:themeColor="text1"/>
                <w:sz w:val="16"/>
                <w:szCs w:val="16"/>
              </w:rPr>
              <w:t>2)</w:t>
            </w:r>
          </w:p>
        </w:tc>
      </w:tr>
      <w:tr w:rsidR="00094A30" w:rsidRPr="00171131" w14:paraId="59282D91" w14:textId="77777777" w:rsidTr="00D21494">
        <w:tc>
          <w:tcPr>
            <w:tcW w:w="1601" w:type="dxa"/>
          </w:tcPr>
          <w:p w14:paraId="796200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14.9.44</w:t>
            </w:r>
          </w:p>
        </w:tc>
        <w:tc>
          <w:tcPr>
            <w:tcW w:w="1601" w:type="dxa"/>
          </w:tcPr>
          <w:p w14:paraId="3FCC61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1ED457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м с-з о. Найссаар</w:t>
            </w:r>
          </w:p>
        </w:tc>
        <w:tc>
          <w:tcPr>
            <w:tcW w:w="1601" w:type="dxa"/>
          </w:tcPr>
          <w:p w14:paraId="5329A9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ММ "Т 12"</w:t>
            </w:r>
          </w:p>
        </w:tc>
        <w:tc>
          <w:tcPr>
            <w:tcW w:w="1601" w:type="dxa"/>
          </w:tcPr>
          <w:p w14:paraId="00504F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2403F6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Соколов</w:t>
            </w:r>
          </w:p>
        </w:tc>
        <w:tc>
          <w:tcPr>
            <w:tcW w:w="1601" w:type="dxa"/>
          </w:tcPr>
          <w:p w14:paraId="471DB1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18C5FC54" w14:textId="77777777" w:rsidTr="00D21494">
        <w:tc>
          <w:tcPr>
            <w:tcW w:w="1601" w:type="dxa"/>
          </w:tcPr>
          <w:p w14:paraId="7568F5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14.9.44</w:t>
            </w:r>
          </w:p>
        </w:tc>
        <w:tc>
          <w:tcPr>
            <w:tcW w:w="1601" w:type="dxa"/>
          </w:tcPr>
          <w:p w14:paraId="56AEA4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w:t>
            </w:r>
          </w:p>
        </w:tc>
        <w:tc>
          <w:tcPr>
            <w:tcW w:w="1601" w:type="dxa"/>
          </w:tcPr>
          <w:p w14:paraId="04DBD1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55.45/20.45</w:t>
            </w:r>
          </w:p>
        </w:tc>
        <w:tc>
          <w:tcPr>
            <w:tcW w:w="1601" w:type="dxa"/>
          </w:tcPr>
          <w:p w14:paraId="7FFDD5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ИА Stab/JG 51</w:t>
            </w:r>
          </w:p>
        </w:tc>
        <w:tc>
          <w:tcPr>
            <w:tcW w:w="1601" w:type="dxa"/>
          </w:tcPr>
          <w:p w14:paraId="47F960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44FAAE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л-т Пирушкин</w:t>
            </w:r>
          </w:p>
        </w:tc>
        <w:tc>
          <w:tcPr>
            <w:tcW w:w="1601" w:type="dxa"/>
          </w:tcPr>
          <w:p w14:paraId="5FFA1A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1F2E5A9D" w14:textId="77777777" w:rsidTr="00D21494">
        <w:tc>
          <w:tcPr>
            <w:tcW w:w="1601" w:type="dxa"/>
          </w:tcPr>
          <w:p w14:paraId="7E6DDE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7F654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01801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м зап. Мемеля</w:t>
            </w:r>
          </w:p>
        </w:tc>
        <w:tc>
          <w:tcPr>
            <w:tcW w:w="1601" w:type="dxa"/>
          </w:tcPr>
          <w:p w14:paraId="53F47F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5DD00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A78EBF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C0176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94B19B2" w14:textId="77777777" w:rsidTr="00D21494">
        <w:tc>
          <w:tcPr>
            <w:tcW w:w="1601" w:type="dxa"/>
          </w:tcPr>
          <w:p w14:paraId="50570C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14.9.44</w:t>
            </w:r>
          </w:p>
        </w:tc>
        <w:tc>
          <w:tcPr>
            <w:tcW w:w="1601" w:type="dxa"/>
          </w:tcPr>
          <w:p w14:paraId="3695F7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w:t>
            </w:r>
          </w:p>
        </w:tc>
        <w:tc>
          <w:tcPr>
            <w:tcW w:w="1601" w:type="dxa"/>
          </w:tcPr>
          <w:p w14:paraId="3240A77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55.45/20.45</w:t>
            </w:r>
          </w:p>
        </w:tc>
        <w:tc>
          <w:tcPr>
            <w:tcW w:w="1601" w:type="dxa"/>
          </w:tcPr>
          <w:p w14:paraId="756689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rPr>
              <w:t>сбитИ</w:t>
            </w:r>
            <w:r w:rsidRPr="00171131">
              <w:rPr>
                <w:rFonts w:ascii="Times New Roman" w:hAnsi="Times New Roman"/>
                <w:color w:val="000000" w:themeColor="text1"/>
                <w:sz w:val="16"/>
                <w:szCs w:val="16"/>
                <w:lang w:val="en-US"/>
              </w:rPr>
              <w:t xml:space="preserve"> A Stab/JG 51</w:t>
            </w:r>
          </w:p>
        </w:tc>
        <w:tc>
          <w:tcPr>
            <w:tcW w:w="1601" w:type="dxa"/>
          </w:tcPr>
          <w:p w14:paraId="79BF8A0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442005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л-т Токарев</w:t>
            </w:r>
          </w:p>
        </w:tc>
        <w:tc>
          <w:tcPr>
            <w:tcW w:w="1601" w:type="dxa"/>
          </w:tcPr>
          <w:p w14:paraId="1B90B3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1D1F1A4B" w14:textId="77777777" w:rsidTr="00D21494">
        <w:tc>
          <w:tcPr>
            <w:tcW w:w="1601" w:type="dxa"/>
          </w:tcPr>
          <w:p w14:paraId="71258D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14.9.44</w:t>
            </w:r>
          </w:p>
        </w:tc>
        <w:tc>
          <w:tcPr>
            <w:tcW w:w="1601" w:type="dxa"/>
          </w:tcPr>
          <w:p w14:paraId="48B4CD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w:t>
            </w:r>
          </w:p>
        </w:tc>
        <w:tc>
          <w:tcPr>
            <w:tcW w:w="1601" w:type="dxa"/>
          </w:tcPr>
          <w:p w14:paraId="5B3FF27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55.45/20.45</w:t>
            </w:r>
          </w:p>
        </w:tc>
        <w:tc>
          <w:tcPr>
            <w:tcW w:w="1601" w:type="dxa"/>
          </w:tcPr>
          <w:p w14:paraId="3F46C7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ИА Stab/JG 51</w:t>
            </w:r>
          </w:p>
        </w:tc>
        <w:tc>
          <w:tcPr>
            <w:tcW w:w="1601" w:type="dxa"/>
          </w:tcPr>
          <w:p w14:paraId="195CAF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13C10A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Илясов</w:t>
            </w:r>
          </w:p>
        </w:tc>
        <w:tc>
          <w:tcPr>
            <w:tcW w:w="1601" w:type="dxa"/>
          </w:tcPr>
          <w:p w14:paraId="6FC96B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08EBDD97" w14:textId="77777777" w:rsidTr="00D21494">
        <w:tc>
          <w:tcPr>
            <w:tcW w:w="1601" w:type="dxa"/>
          </w:tcPr>
          <w:p w14:paraId="4D4072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14.9.44</w:t>
            </w:r>
          </w:p>
        </w:tc>
        <w:tc>
          <w:tcPr>
            <w:tcW w:w="1601" w:type="dxa"/>
          </w:tcPr>
          <w:p w14:paraId="3C6E09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w:t>
            </w:r>
          </w:p>
        </w:tc>
        <w:tc>
          <w:tcPr>
            <w:tcW w:w="1601" w:type="dxa"/>
          </w:tcPr>
          <w:p w14:paraId="6481AE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км юж. Круопяй</w:t>
            </w:r>
          </w:p>
        </w:tc>
        <w:tc>
          <w:tcPr>
            <w:tcW w:w="1601" w:type="dxa"/>
          </w:tcPr>
          <w:p w14:paraId="5E0BDB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назем. ЗА</w:t>
            </w:r>
          </w:p>
        </w:tc>
        <w:tc>
          <w:tcPr>
            <w:tcW w:w="1601" w:type="dxa"/>
          </w:tcPr>
          <w:p w14:paraId="07EC53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104B92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л-т Ефименко</w:t>
            </w:r>
          </w:p>
        </w:tc>
        <w:tc>
          <w:tcPr>
            <w:tcW w:w="1601" w:type="dxa"/>
          </w:tcPr>
          <w:p w14:paraId="3E4C1C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4778FCB1" w14:textId="77777777" w:rsidTr="00D21494">
        <w:tc>
          <w:tcPr>
            <w:tcW w:w="1601" w:type="dxa"/>
          </w:tcPr>
          <w:p w14:paraId="5BA0A8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15.9.44</w:t>
            </w:r>
          </w:p>
        </w:tc>
        <w:tc>
          <w:tcPr>
            <w:tcW w:w="1601" w:type="dxa"/>
          </w:tcPr>
          <w:p w14:paraId="3D7583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w:t>
            </w:r>
          </w:p>
        </w:tc>
        <w:tc>
          <w:tcPr>
            <w:tcW w:w="1601" w:type="dxa"/>
          </w:tcPr>
          <w:p w14:paraId="6051B4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аэр. Паневежис</w:t>
            </w:r>
          </w:p>
        </w:tc>
        <w:tc>
          <w:tcPr>
            <w:tcW w:w="1601" w:type="dxa"/>
          </w:tcPr>
          <w:p w14:paraId="399955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ЗА кор. в р-не Либавы,</w:t>
            </w:r>
          </w:p>
        </w:tc>
        <w:tc>
          <w:tcPr>
            <w:tcW w:w="1601" w:type="dxa"/>
          </w:tcPr>
          <w:p w14:paraId="4A61D4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2615C2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л-т Сенюгин</w:t>
            </w:r>
          </w:p>
        </w:tc>
        <w:tc>
          <w:tcPr>
            <w:tcW w:w="1601" w:type="dxa"/>
          </w:tcPr>
          <w:p w14:paraId="2BD28D0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жив</w:t>
            </w:r>
          </w:p>
        </w:tc>
      </w:tr>
      <w:tr w:rsidR="00094A30" w:rsidRPr="00171131" w14:paraId="4AC094A9" w14:textId="77777777" w:rsidTr="00D21494">
        <w:tc>
          <w:tcPr>
            <w:tcW w:w="1601" w:type="dxa"/>
          </w:tcPr>
          <w:p w14:paraId="0782E0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2DE07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AD05A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631D7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разбит при посадке, списан</w:t>
            </w:r>
          </w:p>
        </w:tc>
        <w:tc>
          <w:tcPr>
            <w:tcW w:w="1601" w:type="dxa"/>
          </w:tcPr>
          <w:p w14:paraId="4132F90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B8931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9353F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AC823CE" w14:textId="77777777" w:rsidTr="00D21494">
        <w:tc>
          <w:tcPr>
            <w:tcW w:w="1601" w:type="dxa"/>
          </w:tcPr>
          <w:p w14:paraId="591407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18.9.44</w:t>
            </w:r>
          </w:p>
        </w:tc>
        <w:tc>
          <w:tcPr>
            <w:tcW w:w="1601" w:type="dxa"/>
          </w:tcPr>
          <w:p w14:paraId="706D36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28C4B0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м с-з м. Ристна</w:t>
            </w:r>
          </w:p>
        </w:tc>
        <w:tc>
          <w:tcPr>
            <w:tcW w:w="1601" w:type="dxa"/>
          </w:tcPr>
          <w:p w14:paraId="1CB88DD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ТЩ "М 151"</w:t>
            </w:r>
          </w:p>
        </w:tc>
        <w:tc>
          <w:tcPr>
            <w:tcW w:w="1601" w:type="dxa"/>
          </w:tcPr>
          <w:p w14:paraId="6F2749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51461F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w:t>
            </w:r>
          </w:p>
        </w:tc>
        <w:tc>
          <w:tcPr>
            <w:tcW w:w="1601" w:type="dxa"/>
          </w:tcPr>
          <w:p w14:paraId="0A3CD5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жив</w:t>
            </w:r>
          </w:p>
        </w:tc>
      </w:tr>
      <w:tr w:rsidR="00094A30" w:rsidRPr="00171131" w14:paraId="58DA44B9" w14:textId="77777777" w:rsidTr="00D21494">
        <w:tc>
          <w:tcPr>
            <w:tcW w:w="1601" w:type="dxa"/>
          </w:tcPr>
          <w:p w14:paraId="4B127C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F303C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87C9E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FDB93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5BBBD3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E55C6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Мифтахудинов</w:t>
            </w:r>
          </w:p>
        </w:tc>
        <w:tc>
          <w:tcPr>
            <w:tcW w:w="1601" w:type="dxa"/>
          </w:tcPr>
          <w:p w14:paraId="2BB4F9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E692878" w14:textId="77777777" w:rsidTr="00D21494">
        <w:tc>
          <w:tcPr>
            <w:tcW w:w="1601" w:type="dxa"/>
          </w:tcPr>
          <w:p w14:paraId="488B4AD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18.9.44</w:t>
            </w:r>
          </w:p>
        </w:tc>
        <w:tc>
          <w:tcPr>
            <w:tcW w:w="1601" w:type="dxa"/>
          </w:tcPr>
          <w:p w14:paraId="22C4027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w:t>
            </w:r>
          </w:p>
        </w:tc>
        <w:tc>
          <w:tcPr>
            <w:tcW w:w="1601" w:type="dxa"/>
          </w:tcPr>
          <w:p w14:paraId="549E49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юж. о. Папес</w:t>
            </w:r>
          </w:p>
        </w:tc>
        <w:tc>
          <w:tcPr>
            <w:tcW w:w="1601" w:type="dxa"/>
          </w:tcPr>
          <w:p w14:paraId="577EF9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ЗА ПМЗ "Аммерланд", сел</w:t>
            </w:r>
          </w:p>
        </w:tc>
        <w:tc>
          <w:tcPr>
            <w:tcW w:w="1601" w:type="dxa"/>
          </w:tcPr>
          <w:p w14:paraId="3D2A0B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1100DF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л-т Баженов</w:t>
            </w:r>
          </w:p>
        </w:tc>
        <w:tc>
          <w:tcPr>
            <w:tcW w:w="1601" w:type="dxa"/>
          </w:tcPr>
          <w:p w14:paraId="698500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0E731A5C" w14:textId="77777777" w:rsidTr="00D21494">
        <w:tc>
          <w:tcPr>
            <w:tcW w:w="1601" w:type="dxa"/>
          </w:tcPr>
          <w:p w14:paraId="13425AA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39CE1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48E8E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BED2F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территории пр-ка</w:t>
            </w:r>
          </w:p>
        </w:tc>
        <w:tc>
          <w:tcPr>
            <w:tcW w:w="1601" w:type="dxa"/>
          </w:tcPr>
          <w:p w14:paraId="653B1EA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8144D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DE392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86C3FD8" w14:textId="77777777" w:rsidTr="00D21494">
        <w:tc>
          <w:tcPr>
            <w:tcW w:w="1601" w:type="dxa"/>
          </w:tcPr>
          <w:p w14:paraId="70C6F8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18.9.44</w:t>
            </w:r>
          </w:p>
        </w:tc>
        <w:tc>
          <w:tcPr>
            <w:tcW w:w="1601" w:type="dxa"/>
          </w:tcPr>
          <w:p w14:paraId="1C404E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w:t>
            </w:r>
          </w:p>
        </w:tc>
        <w:tc>
          <w:tcPr>
            <w:tcW w:w="1601" w:type="dxa"/>
          </w:tcPr>
          <w:p w14:paraId="6A081D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юж. о. Папес</w:t>
            </w:r>
          </w:p>
        </w:tc>
        <w:tc>
          <w:tcPr>
            <w:tcW w:w="1601" w:type="dxa"/>
          </w:tcPr>
          <w:p w14:paraId="545580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ЗА ПМЗ "Аммерланд", сел</w:t>
            </w:r>
          </w:p>
        </w:tc>
        <w:tc>
          <w:tcPr>
            <w:tcW w:w="1601" w:type="dxa"/>
          </w:tcPr>
          <w:p w14:paraId="6F3081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32EC94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Пискунов</w:t>
            </w:r>
          </w:p>
        </w:tc>
        <w:tc>
          <w:tcPr>
            <w:tcW w:w="1601" w:type="dxa"/>
          </w:tcPr>
          <w:p w14:paraId="391868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620448E1" w14:textId="77777777" w:rsidTr="00D21494">
        <w:tc>
          <w:tcPr>
            <w:tcW w:w="1601" w:type="dxa"/>
          </w:tcPr>
          <w:p w14:paraId="6BDA3E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E9D7AA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A7799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94705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территории пр-ка</w:t>
            </w:r>
          </w:p>
        </w:tc>
        <w:tc>
          <w:tcPr>
            <w:tcW w:w="1601" w:type="dxa"/>
          </w:tcPr>
          <w:p w14:paraId="049F84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6B33E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57AC5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C6475A2" w14:textId="77777777" w:rsidTr="00D21494">
        <w:tc>
          <w:tcPr>
            <w:tcW w:w="1601" w:type="dxa"/>
          </w:tcPr>
          <w:p w14:paraId="596CCB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21.9.44</w:t>
            </w:r>
          </w:p>
        </w:tc>
        <w:tc>
          <w:tcPr>
            <w:tcW w:w="1601" w:type="dxa"/>
          </w:tcPr>
          <w:p w14:paraId="3DB5F6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Ил-4</w:t>
            </w:r>
          </w:p>
        </w:tc>
        <w:tc>
          <w:tcPr>
            <w:tcW w:w="1601" w:type="dxa"/>
          </w:tcPr>
          <w:p w14:paraId="08B6E6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аэр. Паневежис (?)</w:t>
            </w:r>
          </w:p>
        </w:tc>
        <w:tc>
          <w:tcPr>
            <w:tcW w:w="1601" w:type="dxa"/>
          </w:tcPr>
          <w:p w14:paraId="6BB97A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разбит при взлете</w:t>
            </w:r>
          </w:p>
        </w:tc>
        <w:tc>
          <w:tcPr>
            <w:tcW w:w="1601" w:type="dxa"/>
          </w:tcPr>
          <w:p w14:paraId="45A661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УТП</w:t>
            </w:r>
          </w:p>
        </w:tc>
        <w:tc>
          <w:tcPr>
            <w:tcW w:w="1601" w:type="dxa"/>
          </w:tcPr>
          <w:p w14:paraId="1AF758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Мохов</w:t>
            </w:r>
          </w:p>
        </w:tc>
        <w:tc>
          <w:tcPr>
            <w:tcW w:w="1601" w:type="dxa"/>
          </w:tcPr>
          <w:p w14:paraId="1E004B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жив</w:t>
            </w:r>
          </w:p>
        </w:tc>
      </w:tr>
      <w:tr w:rsidR="00094A30" w:rsidRPr="00171131" w14:paraId="1613EE12" w14:textId="77777777" w:rsidTr="00D21494">
        <w:tc>
          <w:tcPr>
            <w:tcW w:w="1601" w:type="dxa"/>
          </w:tcPr>
          <w:p w14:paraId="050181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21.9.44</w:t>
            </w:r>
          </w:p>
        </w:tc>
        <w:tc>
          <w:tcPr>
            <w:tcW w:w="1601" w:type="dxa"/>
          </w:tcPr>
          <w:p w14:paraId="25CDEC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67FEE6F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аэр. Клопицы (?)</w:t>
            </w:r>
          </w:p>
        </w:tc>
        <w:tc>
          <w:tcPr>
            <w:tcW w:w="1601" w:type="dxa"/>
          </w:tcPr>
          <w:p w14:paraId="38EFA4A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разбит при взлете</w:t>
            </w:r>
          </w:p>
        </w:tc>
        <w:tc>
          <w:tcPr>
            <w:tcW w:w="1601" w:type="dxa"/>
          </w:tcPr>
          <w:p w14:paraId="5C8CEF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25BFFD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Башаев</w:t>
            </w:r>
          </w:p>
        </w:tc>
        <w:tc>
          <w:tcPr>
            <w:tcW w:w="1601" w:type="dxa"/>
          </w:tcPr>
          <w:p w14:paraId="51611FF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жив</w:t>
            </w:r>
          </w:p>
        </w:tc>
      </w:tr>
      <w:tr w:rsidR="00094A30" w:rsidRPr="00171131" w14:paraId="2BA7BCB6" w14:textId="77777777" w:rsidTr="00D21494">
        <w:tc>
          <w:tcPr>
            <w:tcW w:w="1601" w:type="dxa"/>
          </w:tcPr>
          <w:p w14:paraId="15A0E9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22.9.44</w:t>
            </w:r>
          </w:p>
        </w:tc>
        <w:tc>
          <w:tcPr>
            <w:tcW w:w="1601" w:type="dxa"/>
          </w:tcPr>
          <w:p w14:paraId="59391F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w:t>
            </w:r>
          </w:p>
        </w:tc>
        <w:tc>
          <w:tcPr>
            <w:tcW w:w="1601" w:type="dxa"/>
          </w:tcPr>
          <w:p w14:paraId="7F6EC5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км зап. г. Салдус</w:t>
            </w:r>
          </w:p>
        </w:tc>
        <w:tc>
          <w:tcPr>
            <w:tcW w:w="1601" w:type="dxa"/>
          </w:tcPr>
          <w:p w14:paraId="57A69D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ИА III/JG 51</w:t>
            </w:r>
          </w:p>
        </w:tc>
        <w:tc>
          <w:tcPr>
            <w:tcW w:w="1601" w:type="dxa"/>
          </w:tcPr>
          <w:p w14:paraId="2DE92D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657BCE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л-т Жиленков</w:t>
            </w:r>
          </w:p>
        </w:tc>
        <w:tc>
          <w:tcPr>
            <w:tcW w:w="1601" w:type="dxa"/>
          </w:tcPr>
          <w:p w14:paraId="59A50B1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581F9878" w14:textId="77777777" w:rsidTr="00D21494">
        <w:tc>
          <w:tcPr>
            <w:tcW w:w="1601" w:type="dxa"/>
          </w:tcPr>
          <w:p w14:paraId="5CFF6A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22.9.44</w:t>
            </w:r>
          </w:p>
        </w:tc>
        <w:tc>
          <w:tcPr>
            <w:tcW w:w="1601" w:type="dxa"/>
          </w:tcPr>
          <w:p w14:paraId="4DB529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w:t>
            </w:r>
          </w:p>
        </w:tc>
        <w:tc>
          <w:tcPr>
            <w:tcW w:w="1601" w:type="dxa"/>
          </w:tcPr>
          <w:p w14:paraId="3A0566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км зап. г. Салдус</w:t>
            </w:r>
          </w:p>
        </w:tc>
        <w:tc>
          <w:tcPr>
            <w:tcW w:w="1601" w:type="dxa"/>
          </w:tcPr>
          <w:p w14:paraId="7C445C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ИА III/JG 51</w:t>
            </w:r>
          </w:p>
        </w:tc>
        <w:tc>
          <w:tcPr>
            <w:tcW w:w="1601" w:type="dxa"/>
          </w:tcPr>
          <w:p w14:paraId="659F3D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29092A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Баранов</w:t>
            </w:r>
          </w:p>
        </w:tc>
        <w:tc>
          <w:tcPr>
            <w:tcW w:w="1601" w:type="dxa"/>
          </w:tcPr>
          <w:p w14:paraId="5FA500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4690C7E7" w14:textId="77777777" w:rsidTr="00D21494">
        <w:tc>
          <w:tcPr>
            <w:tcW w:w="1601" w:type="dxa"/>
          </w:tcPr>
          <w:p w14:paraId="4F2920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22.9.44</w:t>
            </w:r>
          </w:p>
        </w:tc>
        <w:tc>
          <w:tcPr>
            <w:tcW w:w="1601" w:type="dxa"/>
          </w:tcPr>
          <w:p w14:paraId="77D22C0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w:t>
            </w:r>
          </w:p>
        </w:tc>
        <w:tc>
          <w:tcPr>
            <w:tcW w:w="1601" w:type="dxa"/>
          </w:tcPr>
          <w:p w14:paraId="54EF86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км зап. г. Салдус</w:t>
            </w:r>
          </w:p>
        </w:tc>
        <w:tc>
          <w:tcPr>
            <w:tcW w:w="1601" w:type="dxa"/>
          </w:tcPr>
          <w:p w14:paraId="03FA1A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ИА III/JG 51</w:t>
            </w:r>
          </w:p>
        </w:tc>
        <w:tc>
          <w:tcPr>
            <w:tcW w:w="1601" w:type="dxa"/>
          </w:tcPr>
          <w:p w14:paraId="2CD6766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3A898D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Пермяков</w:t>
            </w:r>
          </w:p>
        </w:tc>
        <w:tc>
          <w:tcPr>
            <w:tcW w:w="1601" w:type="dxa"/>
          </w:tcPr>
          <w:p w14:paraId="4A15EF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31AF3141" w14:textId="77777777" w:rsidTr="00D21494">
        <w:tc>
          <w:tcPr>
            <w:tcW w:w="1601" w:type="dxa"/>
          </w:tcPr>
          <w:p w14:paraId="3B51C5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22.9.44</w:t>
            </w:r>
          </w:p>
        </w:tc>
        <w:tc>
          <w:tcPr>
            <w:tcW w:w="1601" w:type="dxa"/>
          </w:tcPr>
          <w:p w14:paraId="4B1979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2B47D2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аэр. Клопицы(?)</w:t>
            </w:r>
          </w:p>
        </w:tc>
        <w:tc>
          <w:tcPr>
            <w:tcW w:w="1601" w:type="dxa"/>
          </w:tcPr>
          <w:p w14:paraId="7D73D1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ЗА кор., разбит при посадке</w:t>
            </w:r>
          </w:p>
        </w:tc>
        <w:tc>
          <w:tcPr>
            <w:tcW w:w="1601" w:type="dxa"/>
          </w:tcPr>
          <w:p w14:paraId="5F312C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7C83EC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Репин</w:t>
            </w:r>
          </w:p>
        </w:tc>
        <w:tc>
          <w:tcPr>
            <w:tcW w:w="1601" w:type="dxa"/>
          </w:tcPr>
          <w:p w14:paraId="6C05B2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жив</w:t>
            </w:r>
          </w:p>
        </w:tc>
      </w:tr>
      <w:tr w:rsidR="00094A30" w:rsidRPr="00171131" w14:paraId="2EE036F6" w14:textId="77777777" w:rsidTr="00D21494">
        <w:tc>
          <w:tcPr>
            <w:tcW w:w="1601" w:type="dxa"/>
          </w:tcPr>
          <w:p w14:paraId="290152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22.9.44</w:t>
            </w:r>
          </w:p>
        </w:tc>
        <w:tc>
          <w:tcPr>
            <w:tcW w:w="1601" w:type="dxa"/>
          </w:tcPr>
          <w:p w14:paraId="32D126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an)</w:t>
            </w:r>
          </w:p>
        </w:tc>
        <w:tc>
          <w:tcPr>
            <w:tcW w:w="1601" w:type="dxa"/>
          </w:tcPr>
          <w:p w14:paraId="1CB871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59.10/21.60</w:t>
            </w:r>
          </w:p>
        </w:tc>
        <w:tc>
          <w:tcPr>
            <w:tcW w:w="1601" w:type="dxa"/>
          </w:tcPr>
          <w:p w14:paraId="6AF0E2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ЗА кор</w:t>
            </w:r>
          </w:p>
        </w:tc>
        <w:tc>
          <w:tcPr>
            <w:tcW w:w="1601" w:type="dxa"/>
          </w:tcPr>
          <w:p w14:paraId="361B72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55FD76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л-т Пудов</w:t>
            </w:r>
          </w:p>
        </w:tc>
        <w:tc>
          <w:tcPr>
            <w:tcW w:w="1601" w:type="dxa"/>
          </w:tcPr>
          <w:p w14:paraId="77B9D2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25968325" w14:textId="77777777" w:rsidTr="00D21494">
        <w:tc>
          <w:tcPr>
            <w:tcW w:w="1601" w:type="dxa"/>
          </w:tcPr>
          <w:p w14:paraId="6AA949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28.9.44</w:t>
            </w:r>
          </w:p>
        </w:tc>
        <w:tc>
          <w:tcPr>
            <w:tcW w:w="1601" w:type="dxa"/>
          </w:tcPr>
          <w:p w14:paraId="7B7078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w:t>
            </w:r>
          </w:p>
        </w:tc>
        <w:tc>
          <w:tcPr>
            <w:tcW w:w="1601" w:type="dxa"/>
          </w:tcPr>
          <w:p w14:paraId="24C639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57.44/21.48</w:t>
            </w:r>
          </w:p>
        </w:tc>
        <w:tc>
          <w:tcPr>
            <w:tcW w:w="1601" w:type="dxa"/>
          </w:tcPr>
          <w:p w14:paraId="63A2CD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СКР "V 1603" и БДБ</w:t>
            </w:r>
          </w:p>
        </w:tc>
        <w:tc>
          <w:tcPr>
            <w:tcW w:w="1601" w:type="dxa"/>
          </w:tcPr>
          <w:p w14:paraId="77B925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14E1E1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Иванов</w:t>
            </w:r>
          </w:p>
        </w:tc>
        <w:tc>
          <w:tcPr>
            <w:tcW w:w="1601" w:type="dxa"/>
          </w:tcPr>
          <w:p w14:paraId="389E22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6B2CC889" w14:textId="77777777" w:rsidTr="00D21494">
        <w:tc>
          <w:tcPr>
            <w:tcW w:w="1601" w:type="dxa"/>
          </w:tcPr>
          <w:p w14:paraId="1A31EB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28 9.44</w:t>
            </w:r>
          </w:p>
        </w:tc>
        <w:tc>
          <w:tcPr>
            <w:tcW w:w="1601" w:type="dxa"/>
          </w:tcPr>
          <w:p w14:paraId="082444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w:t>
            </w:r>
          </w:p>
        </w:tc>
        <w:tc>
          <w:tcPr>
            <w:tcW w:w="1601" w:type="dxa"/>
          </w:tcPr>
          <w:p w14:paraId="727021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57.44/21.48</w:t>
            </w:r>
          </w:p>
        </w:tc>
        <w:tc>
          <w:tcPr>
            <w:tcW w:w="1601" w:type="dxa"/>
          </w:tcPr>
          <w:p w14:paraId="52D13B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СКР "V 1603" и БДБ</w:t>
            </w:r>
          </w:p>
        </w:tc>
        <w:tc>
          <w:tcPr>
            <w:tcW w:w="1601" w:type="dxa"/>
          </w:tcPr>
          <w:p w14:paraId="3FE7CA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3A5CD8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л-т Сенюгин</w:t>
            </w:r>
          </w:p>
        </w:tc>
        <w:tc>
          <w:tcPr>
            <w:tcW w:w="1601" w:type="dxa"/>
          </w:tcPr>
          <w:p w14:paraId="16EF08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63FF9184" w14:textId="77777777" w:rsidTr="00D21494">
        <w:tc>
          <w:tcPr>
            <w:tcW w:w="1601" w:type="dxa"/>
          </w:tcPr>
          <w:p w14:paraId="30161A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28.9.44</w:t>
            </w:r>
          </w:p>
        </w:tc>
        <w:tc>
          <w:tcPr>
            <w:tcW w:w="1601" w:type="dxa"/>
          </w:tcPr>
          <w:p w14:paraId="5B16596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w:t>
            </w:r>
          </w:p>
        </w:tc>
        <w:tc>
          <w:tcPr>
            <w:tcW w:w="1601" w:type="dxa"/>
          </w:tcPr>
          <w:p w14:paraId="03711AD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57.44/21.48</w:t>
            </w:r>
          </w:p>
        </w:tc>
        <w:tc>
          <w:tcPr>
            <w:tcW w:w="1601" w:type="dxa"/>
          </w:tcPr>
          <w:p w14:paraId="252064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СКР "V 1603" и БДБ</w:t>
            </w:r>
          </w:p>
        </w:tc>
        <w:tc>
          <w:tcPr>
            <w:tcW w:w="1601" w:type="dxa"/>
          </w:tcPr>
          <w:p w14:paraId="66BF68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5826E4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Воробьев</w:t>
            </w:r>
          </w:p>
        </w:tc>
        <w:tc>
          <w:tcPr>
            <w:tcW w:w="1601" w:type="dxa"/>
          </w:tcPr>
          <w:p w14:paraId="67091F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40303AC8" w14:textId="77777777" w:rsidTr="00D21494">
        <w:tc>
          <w:tcPr>
            <w:tcW w:w="1601" w:type="dxa"/>
          </w:tcPr>
          <w:p w14:paraId="5E7E5D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29.9.44</w:t>
            </w:r>
          </w:p>
        </w:tc>
        <w:tc>
          <w:tcPr>
            <w:tcW w:w="1601" w:type="dxa"/>
          </w:tcPr>
          <w:p w14:paraId="30D7D9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63D0C5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Копорский залив</w:t>
            </w:r>
          </w:p>
        </w:tc>
        <w:tc>
          <w:tcPr>
            <w:tcW w:w="1601" w:type="dxa"/>
          </w:tcPr>
          <w:p w14:paraId="5B3E15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ошибка при пилотировании</w:t>
            </w:r>
          </w:p>
        </w:tc>
        <w:tc>
          <w:tcPr>
            <w:tcW w:w="1601" w:type="dxa"/>
          </w:tcPr>
          <w:p w14:paraId="77CC0B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ок</w:t>
            </w:r>
          </w:p>
        </w:tc>
        <w:tc>
          <w:tcPr>
            <w:tcW w:w="1601" w:type="dxa"/>
          </w:tcPr>
          <w:p w14:paraId="69D377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м-р Ситяков</w:t>
            </w:r>
          </w:p>
        </w:tc>
        <w:tc>
          <w:tcPr>
            <w:tcW w:w="1601" w:type="dxa"/>
          </w:tcPr>
          <w:p w14:paraId="709C88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(+1.-1)</w:t>
            </w:r>
          </w:p>
        </w:tc>
      </w:tr>
      <w:tr w:rsidR="00094A30" w:rsidRPr="00171131" w14:paraId="3AD93F48" w14:textId="77777777" w:rsidTr="00D21494">
        <w:tc>
          <w:tcPr>
            <w:tcW w:w="1601" w:type="dxa"/>
          </w:tcPr>
          <w:p w14:paraId="154BDA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1.10.44</w:t>
            </w:r>
          </w:p>
        </w:tc>
        <w:tc>
          <w:tcPr>
            <w:tcW w:w="1601" w:type="dxa"/>
          </w:tcPr>
          <w:p w14:paraId="1A02BF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w:t>
            </w:r>
          </w:p>
        </w:tc>
        <w:tc>
          <w:tcPr>
            <w:tcW w:w="1601" w:type="dxa"/>
          </w:tcPr>
          <w:p w14:paraId="767576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р-н м. Мерсрагс</w:t>
            </w:r>
          </w:p>
        </w:tc>
        <w:tc>
          <w:tcPr>
            <w:tcW w:w="1601" w:type="dxa"/>
          </w:tcPr>
          <w:p w14:paraId="134E4E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СКР "V 5901"</w:t>
            </w:r>
          </w:p>
        </w:tc>
        <w:tc>
          <w:tcPr>
            <w:tcW w:w="1601" w:type="dxa"/>
          </w:tcPr>
          <w:p w14:paraId="3E2689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676A37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л-т Казаков</w:t>
            </w:r>
          </w:p>
        </w:tc>
        <w:tc>
          <w:tcPr>
            <w:tcW w:w="1601" w:type="dxa"/>
          </w:tcPr>
          <w:p w14:paraId="70D873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2FB02C67" w14:textId="77777777" w:rsidTr="00D21494">
        <w:tc>
          <w:tcPr>
            <w:tcW w:w="1601" w:type="dxa"/>
          </w:tcPr>
          <w:p w14:paraId="3B5D8B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1.10.44</w:t>
            </w:r>
          </w:p>
        </w:tc>
        <w:tc>
          <w:tcPr>
            <w:tcW w:w="1601" w:type="dxa"/>
          </w:tcPr>
          <w:p w14:paraId="0EC8AE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w:t>
            </w:r>
          </w:p>
        </w:tc>
        <w:tc>
          <w:tcPr>
            <w:tcW w:w="1601" w:type="dxa"/>
          </w:tcPr>
          <w:p w14:paraId="43C947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р-н м. Мерсрагс</w:t>
            </w:r>
          </w:p>
        </w:tc>
        <w:tc>
          <w:tcPr>
            <w:tcW w:w="1601" w:type="dxa"/>
          </w:tcPr>
          <w:p w14:paraId="1BB923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CKP"V 5901"</w:t>
            </w:r>
          </w:p>
        </w:tc>
        <w:tc>
          <w:tcPr>
            <w:tcW w:w="1601" w:type="dxa"/>
          </w:tcPr>
          <w:p w14:paraId="2895F5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1BF7ED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Овчинников</w:t>
            </w:r>
          </w:p>
        </w:tc>
        <w:tc>
          <w:tcPr>
            <w:tcW w:w="1601" w:type="dxa"/>
          </w:tcPr>
          <w:p w14:paraId="114F71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4EE77893" w14:textId="77777777" w:rsidTr="00D21494">
        <w:tc>
          <w:tcPr>
            <w:tcW w:w="1601" w:type="dxa"/>
          </w:tcPr>
          <w:p w14:paraId="14A445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2.10.44</w:t>
            </w:r>
          </w:p>
        </w:tc>
        <w:tc>
          <w:tcPr>
            <w:tcW w:w="1601" w:type="dxa"/>
          </w:tcPr>
          <w:p w14:paraId="7D18C5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3A61F6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м с-в м. Мерсрагс</w:t>
            </w:r>
          </w:p>
        </w:tc>
        <w:tc>
          <w:tcPr>
            <w:tcW w:w="1601" w:type="dxa"/>
          </w:tcPr>
          <w:p w14:paraId="5B46A7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СКР "Г. Бюркель", СКР "V 317"</w:t>
            </w:r>
          </w:p>
        </w:tc>
        <w:tc>
          <w:tcPr>
            <w:tcW w:w="1601" w:type="dxa"/>
          </w:tcPr>
          <w:p w14:paraId="409802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22A10C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Зубенко</w:t>
            </w:r>
          </w:p>
        </w:tc>
        <w:tc>
          <w:tcPr>
            <w:tcW w:w="1601" w:type="dxa"/>
          </w:tcPr>
          <w:p w14:paraId="175FBD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(2 плен)</w:t>
            </w:r>
          </w:p>
        </w:tc>
      </w:tr>
      <w:tr w:rsidR="00094A30" w:rsidRPr="00171131" w14:paraId="588B2DE4" w14:textId="77777777" w:rsidTr="00D21494">
        <w:tc>
          <w:tcPr>
            <w:tcW w:w="1601" w:type="dxa"/>
          </w:tcPr>
          <w:p w14:paraId="210974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6.10.44</w:t>
            </w:r>
          </w:p>
        </w:tc>
        <w:tc>
          <w:tcPr>
            <w:tcW w:w="1601" w:type="dxa"/>
          </w:tcPr>
          <w:p w14:paraId="02BC79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139BCD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сев. м. Овизи</w:t>
            </w:r>
          </w:p>
        </w:tc>
        <w:tc>
          <w:tcPr>
            <w:tcW w:w="1601" w:type="dxa"/>
          </w:tcPr>
          <w:p w14:paraId="5B360C3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СКР "V 1706" и SAT "Праат"</w:t>
            </w:r>
          </w:p>
        </w:tc>
        <w:tc>
          <w:tcPr>
            <w:tcW w:w="1601" w:type="dxa"/>
          </w:tcPr>
          <w:p w14:paraId="437FF5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1EFDB0F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w:t>
            </w:r>
          </w:p>
        </w:tc>
        <w:tc>
          <w:tcPr>
            <w:tcW w:w="1601" w:type="dxa"/>
          </w:tcPr>
          <w:p w14:paraId="057AF1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4F1DB606" w14:textId="77777777" w:rsidTr="00D21494">
        <w:tc>
          <w:tcPr>
            <w:tcW w:w="1601" w:type="dxa"/>
          </w:tcPr>
          <w:p w14:paraId="6E6C76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201106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DDE03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9362A3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DFD59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B509A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Мухаметзянов</w:t>
            </w:r>
          </w:p>
        </w:tc>
        <w:tc>
          <w:tcPr>
            <w:tcW w:w="1601" w:type="dxa"/>
          </w:tcPr>
          <w:p w14:paraId="2E31FF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31C83BE" w14:textId="77777777" w:rsidTr="00D21494">
        <w:tc>
          <w:tcPr>
            <w:tcW w:w="1601" w:type="dxa"/>
          </w:tcPr>
          <w:p w14:paraId="41DCE2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7.10.44</w:t>
            </w:r>
          </w:p>
        </w:tc>
        <w:tc>
          <w:tcPr>
            <w:tcW w:w="1601" w:type="dxa"/>
          </w:tcPr>
          <w:p w14:paraId="51FBEE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Ил-4</w:t>
            </w:r>
          </w:p>
        </w:tc>
        <w:tc>
          <w:tcPr>
            <w:tcW w:w="1601" w:type="dxa"/>
          </w:tcPr>
          <w:p w14:paraId="490ADC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Либава</w:t>
            </w:r>
          </w:p>
        </w:tc>
        <w:tc>
          <w:tcPr>
            <w:tcW w:w="1601" w:type="dxa"/>
          </w:tcPr>
          <w:p w14:paraId="40BD27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ИА</w:t>
            </w:r>
          </w:p>
        </w:tc>
        <w:tc>
          <w:tcPr>
            <w:tcW w:w="1601" w:type="dxa"/>
          </w:tcPr>
          <w:p w14:paraId="33911A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МП</w:t>
            </w:r>
          </w:p>
        </w:tc>
        <w:tc>
          <w:tcPr>
            <w:tcW w:w="1601" w:type="dxa"/>
          </w:tcPr>
          <w:p w14:paraId="60A46B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к-н Клименко</w:t>
            </w:r>
          </w:p>
        </w:tc>
        <w:tc>
          <w:tcPr>
            <w:tcW w:w="1601" w:type="dxa"/>
          </w:tcPr>
          <w:p w14:paraId="1EBB50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жив (+2)</w:t>
            </w:r>
          </w:p>
        </w:tc>
      </w:tr>
      <w:tr w:rsidR="00094A30" w:rsidRPr="00171131" w14:paraId="69B79F87" w14:textId="77777777" w:rsidTr="00D21494">
        <w:tc>
          <w:tcPr>
            <w:tcW w:w="1601" w:type="dxa"/>
          </w:tcPr>
          <w:p w14:paraId="47F6DC3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12.10.44</w:t>
            </w:r>
          </w:p>
        </w:tc>
        <w:tc>
          <w:tcPr>
            <w:tcW w:w="1601" w:type="dxa"/>
          </w:tcPr>
          <w:p w14:paraId="646B6C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w:t>
            </w:r>
          </w:p>
        </w:tc>
        <w:tc>
          <w:tcPr>
            <w:tcW w:w="1601" w:type="dxa"/>
          </w:tcPr>
          <w:p w14:paraId="082E0C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55.46/19.50</w:t>
            </w:r>
          </w:p>
        </w:tc>
        <w:tc>
          <w:tcPr>
            <w:tcW w:w="1601" w:type="dxa"/>
          </w:tcPr>
          <w:p w14:paraId="699A70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отстал от группы</w:t>
            </w:r>
          </w:p>
        </w:tc>
        <w:tc>
          <w:tcPr>
            <w:tcW w:w="1601" w:type="dxa"/>
          </w:tcPr>
          <w:p w14:paraId="64C809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гк</w:t>
            </w:r>
          </w:p>
        </w:tc>
        <w:tc>
          <w:tcPr>
            <w:tcW w:w="1601" w:type="dxa"/>
          </w:tcPr>
          <w:p w14:paraId="693331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Муравьев</w:t>
            </w:r>
          </w:p>
        </w:tc>
        <w:tc>
          <w:tcPr>
            <w:tcW w:w="1601" w:type="dxa"/>
          </w:tcPr>
          <w:p w14:paraId="6C03D2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3CD3B4B1" w14:textId="77777777" w:rsidTr="00D21494">
        <w:tc>
          <w:tcPr>
            <w:tcW w:w="1601" w:type="dxa"/>
          </w:tcPr>
          <w:p w14:paraId="446FF15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58B1E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5298A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5A587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тумане, п/б/в</w:t>
            </w:r>
          </w:p>
        </w:tc>
        <w:tc>
          <w:tcPr>
            <w:tcW w:w="1601" w:type="dxa"/>
          </w:tcPr>
          <w:p w14:paraId="6A5D85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0DDA5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222D1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618E196" w14:textId="77777777" w:rsidTr="00D21494">
        <w:tc>
          <w:tcPr>
            <w:tcW w:w="1601" w:type="dxa"/>
          </w:tcPr>
          <w:p w14:paraId="20C7BD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12.10.44</w:t>
            </w:r>
          </w:p>
        </w:tc>
        <w:tc>
          <w:tcPr>
            <w:tcW w:w="1601" w:type="dxa"/>
          </w:tcPr>
          <w:p w14:paraId="29AE36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w:t>
            </w:r>
          </w:p>
        </w:tc>
        <w:tc>
          <w:tcPr>
            <w:tcW w:w="1601" w:type="dxa"/>
          </w:tcPr>
          <w:p w14:paraId="1B7D3F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55.46/19.50</w:t>
            </w:r>
          </w:p>
        </w:tc>
        <w:tc>
          <w:tcPr>
            <w:tcW w:w="1601" w:type="dxa"/>
          </w:tcPr>
          <w:p w14:paraId="2EF6BD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отстал от группы</w:t>
            </w:r>
          </w:p>
        </w:tc>
        <w:tc>
          <w:tcPr>
            <w:tcW w:w="1601" w:type="dxa"/>
          </w:tcPr>
          <w:p w14:paraId="4AC6D7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гк</w:t>
            </w:r>
          </w:p>
        </w:tc>
        <w:tc>
          <w:tcPr>
            <w:tcW w:w="1601" w:type="dxa"/>
          </w:tcPr>
          <w:p w14:paraId="494269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Крылов</w:t>
            </w:r>
          </w:p>
        </w:tc>
        <w:tc>
          <w:tcPr>
            <w:tcW w:w="1601" w:type="dxa"/>
          </w:tcPr>
          <w:p w14:paraId="13C7E1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12576977" w14:textId="77777777" w:rsidTr="00D21494">
        <w:tc>
          <w:tcPr>
            <w:tcW w:w="1601" w:type="dxa"/>
          </w:tcPr>
          <w:p w14:paraId="33931E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DF565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A491A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199A6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тумане, п/б/в</w:t>
            </w:r>
          </w:p>
        </w:tc>
        <w:tc>
          <w:tcPr>
            <w:tcW w:w="1601" w:type="dxa"/>
          </w:tcPr>
          <w:p w14:paraId="1E99FD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48CB2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49BA6B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48ADE74" w14:textId="77777777" w:rsidTr="00D21494">
        <w:tc>
          <w:tcPr>
            <w:tcW w:w="1601" w:type="dxa"/>
          </w:tcPr>
          <w:p w14:paraId="3E75A9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12.10.44</w:t>
            </w:r>
          </w:p>
        </w:tc>
        <w:tc>
          <w:tcPr>
            <w:tcW w:w="1601" w:type="dxa"/>
          </w:tcPr>
          <w:p w14:paraId="42F4D1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451C67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миль зап. Мемеля</w:t>
            </w:r>
          </w:p>
        </w:tc>
        <w:tc>
          <w:tcPr>
            <w:tcW w:w="1601" w:type="dxa"/>
          </w:tcPr>
          <w:p w14:paraId="6DAC7C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кор. 2-й БГ, упал в море</w:t>
            </w:r>
          </w:p>
        </w:tc>
        <w:tc>
          <w:tcPr>
            <w:tcW w:w="1601" w:type="dxa"/>
          </w:tcPr>
          <w:p w14:paraId="0D3BD5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4B860E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Зборовский</w:t>
            </w:r>
          </w:p>
        </w:tc>
        <w:tc>
          <w:tcPr>
            <w:tcW w:w="1601" w:type="dxa"/>
          </w:tcPr>
          <w:p w14:paraId="70F5E6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372F0FB9" w14:textId="77777777" w:rsidTr="00D21494">
        <w:tc>
          <w:tcPr>
            <w:tcW w:w="1601" w:type="dxa"/>
          </w:tcPr>
          <w:p w14:paraId="7E84C6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12.10.44</w:t>
            </w:r>
          </w:p>
        </w:tc>
        <w:tc>
          <w:tcPr>
            <w:tcW w:w="1601" w:type="dxa"/>
          </w:tcPr>
          <w:p w14:paraId="46CD9A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58B38D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км сев. Либавы</w:t>
            </w:r>
          </w:p>
        </w:tc>
        <w:tc>
          <w:tcPr>
            <w:tcW w:w="1601" w:type="dxa"/>
          </w:tcPr>
          <w:p w14:paraId="7B4954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ММ "Т-196", сел на</w:t>
            </w:r>
          </w:p>
        </w:tc>
        <w:tc>
          <w:tcPr>
            <w:tcW w:w="1601" w:type="dxa"/>
          </w:tcPr>
          <w:p w14:paraId="472C3E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0754E2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Кралько</w:t>
            </w:r>
          </w:p>
        </w:tc>
        <w:tc>
          <w:tcPr>
            <w:tcW w:w="1601" w:type="dxa"/>
          </w:tcPr>
          <w:p w14:paraId="5E7B31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6F0A04B2" w14:textId="77777777" w:rsidTr="00D21494">
        <w:tc>
          <w:tcPr>
            <w:tcW w:w="1601" w:type="dxa"/>
          </w:tcPr>
          <w:p w14:paraId="237B08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20867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777A2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3A0B0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территории пр-ка</w:t>
            </w:r>
          </w:p>
        </w:tc>
        <w:tc>
          <w:tcPr>
            <w:tcW w:w="1601" w:type="dxa"/>
          </w:tcPr>
          <w:p w14:paraId="66B084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CD483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FD2A4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7282F47" w14:textId="77777777" w:rsidTr="00D21494">
        <w:tc>
          <w:tcPr>
            <w:tcW w:w="1601" w:type="dxa"/>
          </w:tcPr>
          <w:p w14:paraId="6E631C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12.10.44</w:t>
            </w:r>
          </w:p>
        </w:tc>
        <w:tc>
          <w:tcPr>
            <w:tcW w:w="1601" w:type="dxa"/>
          </w:tcPr>
          <w:p w14:paraId="6B585D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380114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р-н Либава-Мемель</w:t>
            </w:r>
          </w:p>
        </w:tc>
        <w:tc>
          <w:tcPr>
            <w:tcW w:w="1601" w:type="dxa"/>
          </w:tcPr>
          <w:p w14:paraId="1C8768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отстал от группы в тумане, п/б/вгк</w:t>
            </w:r>
          </w:p>
        </w:tc>
        <w:tc>
          <w:tcPr>
            <w:tcW w:w="1601" w:type="dxa"/>
          </w:tcPr>
          <w:p w14:paraId="11D0C9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Николаев</w:t>
            </w:r>
          </w:p>
        </w:tc>
        <w:tc>
          <w:tcPr>
            <w:tcW w:w="1601" w:type="dxa"/>
          </w:tcPr>
          <w:p w14:paraId="11D0F9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18F983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32A870D" w14:textId="77777777" w:rsidTr="00D21494">
        <w:tc>
          <w:tcPr>
            <w:tcW w:w="1601" w:type="dxa"/>
          </w:tcPr>
          <w:p w14:paraId="1BAA89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14.10.44</w:t>
            </w:r>
          </w:p>
        </w:tc>
        <w:tc>
          <w:tcPr>
            <w:tcW w:w="1601" w:type="dxa"/>
          </w:tcPr>
          <w:p w14:paraId="7870148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7ED13E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Балтийском море</w:t>
            </w:r>
          </w:p>
        </w:tc>
        <w:tc>
          <w:tcPr>
            <w:tcW w:w="1601" w:type="dxa"/>
          </w:tcPr>
          <w:p w14:paraId="3C4D7B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п/б/в</w:t>
            </w:r>
          </w:p>
        </w:tc>
        <w:tc>
          <w:tcPr>
            <w:tcW w:w="1601" w:type="dxa"/>
          </w:tcPr>
          <w:p w14:paraId="039753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ок</w:t>
            </w:r>
          </w:p>
        </w:tc>
        <w:tc>
          <w:tcPr>
            <w:tcW w:w="1601" w:type="dxa"/>
          </w:tcPr>
          <w:p w14:paraId="5F7364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к-н Михайлов</w:t>
            </w:r>
          </w:p>
        </w:tc>
        <w:tc>
          <w:tcPr>
            <w:tcW w:w="1601" w:type="dxa"/>
          </w:tcPr>
          <w:p w14:paraId="68E563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3699211F" w14:textId="77777777" w:rsidTr="00D21494">
        <w:tc>
          <w:tcPr>
            <w:tcW w:w="1601" w:type="dxa"/>
          </w:tcPr>
          <w:p w14:paraId="518BC6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15.10.44</w:t>
            </w:r>
          </w:p>
        </w:tc>
        <w:tc>
          <w:tcPr>
            <w:tcW w:w="1601" w:type="dxa"/>
          </w:tcPr>
          <w:p w14:paraId="7A4A1E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087FCDD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р-н оз. Скуброс</w:t>
            </w:r>
          </w:p>
        </w:tc>
        <w:tc>
          <w:tcPr>
            <w:tcW w:w="1601" w:type="dxa"/>
          </w:tcPr>
          <w:p w14:paraId="2A0983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назем. ЗА, сел на своей</w:t>
            </w:r>
          </w:p>
        </w:tc>
        <w:tc>
          <w:tcPr>
            <w:tcW w:w="1601" w:type="dxa"/>
          </w:tcPr>
          <w:p w14:paraId="49FD4B0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153318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л-т Иванов</w:t>
            </w:r>
          </w:p>
        </w:tc>
        <w:tc>
          <w:tcPr>
            <w:tcW w:w="1601" w:type="dxa"/>
          </w:tcPr>
          <w:p w14:paraId="644142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жив</w:t>
            </w:r>
          </w:p>
        </w:tc>
      </w:tr>
      <w:tr w:rsidR="00094A30" w:rsidRPr="00171131" w14:paraId="63072BFE" w14:textId="77777777" w:rsidTr="00D21494">
        <w:tc>
          <w:tcPr>
            <w:tcW w:w="1601" w:type="dxa"/>
          </w:tcPr>
          <w:p w14:paraId="2B986E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1E6B9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B70CC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15F24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тер-рии, сгорел</w:t>
            </w:r>
          </w:p>
        </w:tc>
        <w:tc>
          <w:tcPr>
            <w:tcW w:w="1601" w:type="dxa"/>
          </w:tcPr>
          <w:p w14:paraId="0A0CDC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A6E34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0DEEB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6F39327" w14:textId="77777777" w:rsidTr="00D21494">
        <w:tc>
          <w:tcPr>
            <w:tcW w:w="1601" w:type="dxa"/>
          </w:tcPr>
          <w:p w14:paraId="252FAA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30.10.44</w:t>
            </w:r>
          </w:p>
        </w:tc>
        <w:tc>
          <w:tcPr>
            <w:tcW w:w="1601" w:type="dxa"/>
          </w:tcPr>
          <w:p w14:paraId="309F96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an)</w:t>
            </w:r>
          </w:p>
        </w:tc>
        <w:tc>
          <w:tcPr>
            <w:tcW w:w="1601" w:type="dxa"/>
          </w:tcPr>
          <w:p w14:paraId="755107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р-н Либавы</w:t>
            </w:r>
          </w:p>
        </w:tc>
        <w:tc>
          <w:tcPr>
            <w:tcW w:w="1601" w:type="dxa"/>
          </w:tcPr>
          <w:p w14:paraId="4096BA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ЗА</w:t>
            </w:r>
          </w:p>
        </w:tc>
        <w:tc>
          <w:tcPr>
            <w:tcW w:w="1601" w:type="dxa"/>
          </w:tcPr>
          <w:p w14:paraId="7180EC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БУ по Либаве</w:t>
            </w:r>
          </w:p>
        </w:tc>
        <w:tc>
          <w:tcPr>
            <w:tcW w:w="1601" w:type="dxa"/>
          </w:tcPr>
          <w:p w14:paraId="79F152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Кузьмин</w:t>
            </w:r>
          </w:p>
        </w:tc>
        <w:tc>
          <w:tcPr>
            <w:tcW w:w="1601" w:type="dxa"/>
          </w:tcPr>
          <w:p w14:paraId="39F56A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52C8492E" w14:textId="77777777" w:rsidTr="00D21494">
        <w:tc>
          <w:tcPr>
            <w:tcW w:w="1601" w:type="dxa"/>
          </w:tcPr>
          <w:p w14:paraId="19610B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30.10.44</w:t>
            </w:r>
          </w:p>
        </w:tc>
        <w:tc>
          <w:tcPr>
            <w:tcW w:w="1601" w:type="dxa"/>
          </w:tcPr>
          <w:p w14:paraId="3B0C6A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665672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р-н сев. Паланги</w:t>
            </w:r>
          </w:p>
        </w:tc>
        <w:tc>
          <w:tcPr>
            <w:tcW w:w="1601" w:type="dxa"/>
          </w:tcPr>
          <w:p w14:paraId="1D7ED4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ЗА, совершил вын. посадку</w:t>
            </w:r>
          </w:p>
        </w:tc>
        <w:tc>
          <w:tcPr>
            <w:tcW w:w="1601" w:type="dxa"/>
          </w:tcPr>
          <w:p w14:paraId="25B49F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БУ по Либаве</w:t>
            </w:r>
          </w:p>
        </w:tc>
        <w:tc>
          <w:tcPr>
            <w:tcW w:w="1601" w:type="dxa"/>
          </w:tcPr>
          <w:p w14:paraId="1D4551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м-р Ковалёв</w:t>
            </w:r>
          </w:p>
        </w:tc>
        <w:tc>
          <w:tcPr>
            <w:tcW w:w="1601" w:type="dxa"/>
          </w:tcPr>
          <w:p w14:paraId="07513E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жив</w:t>
            </w:r>
          </w:p>
        </w:tc>
      </w:tr>
      <w:tr w:rsidR="00094A30" w:rsidRPr="00171131" w14:paraId="58B39CD2" w14:textId="77777777" w:rsidTr="00D21494">
        <w:tc>
          <w:tcPr>
            <w:tcW w:w="1601" w:type="dxa"/>
          </w:tcPr>
          <w:p w14:paraId="68AC4C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4FE5A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CE2E8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800FD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воду</w:t>
            </w:r>
          </w:p>
        </w:tc>
        <w:tc>
          <w:tcPr>
            <w:tcW w:w="1601" w:type="dxa"/>
          </w:tcPr>
          <w:p w14:paraId="69094C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4D124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66E83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16948B0" w14:textId="77777777" w:rsidTr="00D21494">
        <w:tc>
          <w:tcPr>
            <w:tcW w:w="1601" w:type="dxa"/>
          </w:tcPr>
          <w:p w14:paraId="7D940A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2.11.44</w:t>
            </w:r>
          </w:p>
        </w:tc>
        <w:tc>
          <w:tcPr>
            <w:tcW w:w="1601" w:type="dxa"/>
          </w:tcPr>
          <w:p w14:paraId="335215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6F0036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аэр. Паневежис (?)</w:t>
            </w:r>
          </w:p>
        </w:tc>
        <w:tc>
          <w:tcPr>
            <w:tcW w:w="1601" w:type="dxa"/>
          </w:tcPr>
          <w:p w14:paraId="7636AA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ошибка в пилотировании</w:t>
            </w:r>
          </w:p>
        </w:tc>
        <w:tc>
          <w:tcPr>
            <w:tcW w:w="1601" w:type="dxa"/>
          </w:tcPr>
          <w:p w14:paraId="2A323C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УТП</w:t>
            </w:r>
          </w:p>
        </w:tc>
        <w:tc>
          <w:tcPr>
            <w:tcW w:w="1601" w:type="dxa"/>
          </w:tcPr>
          <w:p w14:paraId="643C53F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л-т Иванов</w:t>
            </w:r>
          </w:p>
        </w:tc>
        <w:tc>
          <w:tcPr>
            <w:tcW w:w="1601" w:type="dxa"/>
          </w:tcPr>
          <w:p w14:paraId="796DB9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3AEB7FFE" w14:textId="77777777" w:rsidTr="00D21494">
        <w:tc>
          <w:tcPr>
            <w:tcW w:w="1601" w:type="dxa"/>
          </w:tcPr>
          <w:p w14:paraId="3F1639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19.11.44</w:t>
            </w:r>
          </w:p>
        </w:tc>
        <w:tc>
          <w:tcPr>
            <w:tcW w:w="1601" w:type="dxa"/>
          </w:tcPr>
          <w:p w14:paraId="52A766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7B15BF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 поб. п-ва Сырве</w:t>
            </w:r>
          </w:p>
        </w:tc>
        <w:tc>
          <w:tcPr>
            <w:tcW w:w="1601" w:type="dxa"/>
          </w:tcPr>
          <w:p w14:paraId="0C5CDB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7-й фл. арт. БДБ</w:t>
            </w:r>
          </w:p>
        </w:tc>
        <w:tc>
          <w:tcPr>
            <w:tcW w:w="1601" w:type="dxa"/>
          </w:tcPr>
          <w:p w14:paraId="6161DF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БУ по кор.</w:t>
            </w:r>
          </w:p>
        </w:tc>
        <w:tc>
          <w:tcPr>
            <w:tcW w:w="1601" w:type="dxa"/>
          </w:tcPr>
          <w:p w14:paraId="02DAD1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Гусев</w:t>
            </w:r>
          </w:p>
        </w:tc>
        <w:tc>
          <w:tcPr>
            <w:tcW w:w="1601" w:type="dxa"/>
          </w:tcPr>
          <w:p w14:paraId="1FA292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26E869C4" w14:textId="77777777" w:rsidTr="00D21494">
        <w:tc>
          <w:tcPr>
            <w:tcW w:w="1601" w:type="dxa"/>
          </w:tcPr>
          <w:p w14:paraId="779A01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Дата</w:t>
            </w:r>
          </w:p>
        </w:tc>
        <w:tc>
          <w:tcPr>
            <w:tcW w:w="1601" w:type="dxa"/>
          </w:tcPr>
          <w:p w14:paraId="6A3297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Тип</w:t>
            </w:r>
          </w:p>
        </w:tc>
        <w:tc>
          <w:tcPr>
            <w:tcW w:w="1601" w:type="dxa"/>
          </w:tcPr>
          <w:p w14:paraId="31EB50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Район</w:t>
            </w:r>
          </w:p>
        </w:tc>
        <w:tc>
          <w:tcPr>
            <w:tcW w:w="1601" w:type="dxa"/>
          </w:tcPr>
          <w:p w14:paraId="2B8AD5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Причина потери</w:t>
            </w:r>
          </w:p>
        </w:tc>
        <w:tc>
          <w:tcPr>
            <w:tcW w:w="1601" w:type="dxa"/>
          </w:tcPr>
          <w:p w14:paraId="082203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Решаемая задача</w:t>
            </w:r>
          </w:p>
        </w:tc>
        <w:tc>
          <w:tcPr>
            <w:tcW w:w="1601" w:type="dxa"/>
          </w:tcPr>
          <w:p w14:paraId="1BE6AC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Летчик</w:t>
            </w:r>
          </w:p>
        </w:tc>
        <w:tc>
          <w:tcPr>
            <w:tcW w:w="1601" w:type="dxa"/>
          </w:tcPr>
          <w:p w14:paraId="7B7DDF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Судьба</w:t>
            </w:r>
          </w:p>
        </w:tc>
      </w:tr>
      <w:tr w:rsidR="00094A30" w:rsidRPr="00171131" w14:paraId="6311181D" w14:textId="77777777" w:rsidTr="00D21494">
        <w:tc>
          <w:tcPr>
            <w:tcW w:w="1601" w:type="dxa"/>
          </w:tcPr>
          <w:p w14:paraId="3D2E4D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7.12.44</w:t>
            </w:r>
          </w:p>
        </w:tc>
        <w:tc>
          <w:tcPr>
            <w:tcW w:w="1601" w:type="dxa"/>
          </w:tcPr>
          <w:p w14:paraId="34623A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w:t>
            </w:r>
          </w:p>
        </w:tc>
        <w:tc>
          <w:tcPr>
            <w:tcW w:w="1601" w:type="dxa"/>
          </w:tcPr>
          <w:p w14:paraId="375C82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южн. часть Балт. моря п/б/в - сбит СКР "V 1606"</w:t>
            </w:r>
          </w:p>
        </w:tc>
        <w:tc>
          <w:tcPr>
            <w:tcW w:w="1601" w:type="dxa"/>
          </w:tcPr>
          <w:p w14:paraId="7309BD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ок</w:t>
            </w:r>
          </w:p>
        </w:tc>
        <w:tc>
          <w:tcPr>
            <w:tcW w:w="1601" w:type="dxa"/>
          </w:tcPr>
          <w:p w14:paraId="57AC6D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л-т Васильев</w:t>
            </w:r>
          </w:p>
        </w:tc>
        <w:tc>
          <w:tcPr>
            <w:tcW w:w="1601" w:type="dxa"/>
          </w:tcPr>
          <w:p w14:paraId="0CF199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2BA7E5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47D47E8" w14:textId="77777777" w:rsidTr="00D21494">
        <w:tc>
          <w:tcPr>
            <w:tcW w:w="1601" w:type="dxa"/>
          </w:tcPr>
          <w:p w14:paraId="21D7060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10EE6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3BA13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р-н Либавы</w:t>
            </w:r>
          </w:p>
        </w:tc>
        <w:tc>
          <w:tcPr>
            <w:tcW w:w="1601" w:type="dxa"/>
          </w:tcPr>
          <w:p w14:paraId="549A6A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2ECB6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E17E05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506E4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37205F3" w14:textId="77777777" w:rsidTr="00D21494">
        <w:tc>
          <w:tcPr>
            <w:tcW w:w="1601" w:type="dxa"/>
          </w:tcPr>
          <w:p w14:paraId="453C66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12.12.44</w:t>
            </w:r>
          </w:p>
        </w:tc>
        <w:tc>
          <w:tcPr>
            <w:tcW w:w="1601" w:type="dxa"/>
          </w:tcPr>
          <w:p w14:paraId="392980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0845D7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м вост. м. Хель</w:t>
            </w:r>
          </w:p>
        </w:tc>
        <w:tc>
          <w:tcPr>
            <w:tcW w:w="1601" w:type="dxa"/>
          </w:tcPr>
          <w:p w14:paraId="7A6849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ТЩ "М 460", "М 522"</w:t>
            </w:r>
          </w:p>
        </w:tc>
        <w:tc>
          <w:tcPr>
            <w:tcW w:w="1601" w:type="dxa"/>
          </w:tcPr>
          <w:p w14:paraId="0DD0CA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ОБК</w:t>
            </w:r>
          </w:p>
        </w:tc>
        <w:tc>
          <w:tcPr>
            <w:tcW w:w="1601" w:type="dxa"/>
          </w:tcPr>
          <w:p w14:paraId="1DF9D9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Резников</w:t>
            </w:r>
          </w:p>
        </w:tc>
        <w:tc>
          <w:tcPr>
            <w:tcW w:w="1601" w:type="dxa"/>
          </w:tcPr>
          <w:p w14:paraId="151436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04AD9EEE" w14:textId="77777777" w:rsidTr="00D21494">
        <w:tc>
          <w:tcPr>
            <w:tcW w:w="1601" w:type="dxa"/>
          </w:tcPr>
          <w:p w14:paraId="085B06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12.12.44</w:t>
            </w:r>
          </w:p>
        </w:tc>
        <w:tc>
          <w:tcPr>
            <w:tcW w:w="1601" w:type="dxa"/>
          </w:tcPr>
          <w:p w14:paraId="2720EA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34C846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аэр. Паланга</w:t>
            </w:r>
          </w:p>
        </w:tc>
        <w:tc>
          <w:tcPr>
            <w:tcW w:w="1601" w:type="dxa"/>
          </w:tcPr>
          <w:p w14:paraId="023E3E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ТЩ "М 460", "М 522", списан удар по ОБК</w:t>
            </w:r>
          </w:p>
        </w:tc>
        <w:tc>
          <w:tcPr>
            <w:tcW w:w="1601" w:type="dxa"/>
          </w:tcPr>
          <w:p w14:paraId="28EEEE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Пизник</w:t>
            </w:r>
          </w:p>
        </w:tc>
        <w:tc>
          <w:tcPr>
            <w:tcW w:w="1601" w:type="dxa"/>
          </w:tcPr>
          <w:p w14:paraId="71489E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жив</w:t>
            </w:r>
          </w:p>
        </w:tc>
        <w:tc>
          <w:tcPr>
            <w:tcW w:w="1601" w:type="dxa"/>
          </w:tcPr>
          <w:p w14:paraId="09FB31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40285E1" w14:textId="77777777" w:rsidTr="00D21494">
        <w:tc>
          <w:tcPr>
            <w:tcW w:w="1601" w:type="dxa"/>
          </w:tcPr>
          <w:p w14:paraId="13B6C5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12.12.44</w:t>
            </w:r>
          </w:p>
        </w:tc>
        <w:tc>
          <w:tcPr>
            <w:tcW w:w="1601" w:type="dxa"/>
          </w:tcPr>
          <w:p w14:paraId="65B87D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71B99C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Балтийское море</w:t>
            </w:r>
          </w:p>
        </w:tc>
        <w:tc>
          <w:tcPr>
            <w:tcW w:w="1601" w:type="dxa"/>
          </w:tcPr>
          <w:p w14:paraId="78B3E2B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п/б/в</w:t>
            </w:r>
          </w:p>
        </w:tc>
        <w:tc>
          <w:tcPr>
            <w:tcW w:w="1601" w:type="dxa"/>
          </w:tcPr>
          <w:p w14:paraId="280E22F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ок</w:t>
            </w:r>
          </w:p>
        </w:tc>
        <w:tc>
          <w:tcPr>
            <w:tcW w:w="1601" w:type="dxa"/>
          </w:tcPr>
          <w:p w14:paraId="4160EB8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Стафеевский+++</w:t>
            </w:r>
          </w:p>
        </w:tc>
        <w:tc>
          <w:tcPr>
            <w:tcW w:w="1601" w:type="dxa"/>
          </w:tcPr>
          <w:p w14:paraId="3E3937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E52CC79" w14:textId="77777777" w:rsidTr="00D21494">
        <w:tc>
          <w:tcPr>
            <w:tcW w:w="1601" w:type="dxa"/>
          </w:tcPr>
          <w:p w14:paraId="5FD6E87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14.12.44</w:t>
            </w:r>
          </w:p>
        </w:tc>
        <w:tc>
          <w:tcPr>
            <w:tcW w:w="1601" w:type="dxa"/>
          </w:tcPr>
          <w:p w14:paraId="52A22F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32FA64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р-н Либавы</w:t>
            </w:r>
          </w:p>
        </w:tc>
        <w:tc>
          <w:tcPr>
            <w:tcW w:w="1601" w:type="dxa"/>
          </w:tcPr>
          <w:p w14:paraId="4AEC08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ЗА</w:t>
            </w:r>
          </w:p>
        </w:tc>
        <w:tc>
          <w:tcPr>
            <w:tcW w:w="1601" w:type="dxa"/>
          </w:tcPr>
          <w:p w14:paraId="5C0F4BA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БУ по ВМБ Либава</w:t>
            </w:r>
          </w:p>
        </w:tc>
        <w:tc>
          <w:tcPr>
            <w:tcW w:w="1601" w:type="dxa"/>
          </w:tcPr>
          <w:p w14:paraId="51D70D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Ликомидов</w:t>
            </w:r>
          </w:p>
        </w:tc>
        <w:tc>
          <w:tcPr>
            <w:tcW w:w="1601" w:type="dxa"/>
          </w:tcPr>
          <w:p w14:paraId="4232B4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73FD8AAC" w14:textId="77777777" w:rsidTr="00D21494">
        <w:tc>
          <w:tcPr>
            <w:tcW w:w="1601" w:type="dxa"/>
          </w:tcPr>
          <w:p w14:paraId="397B0D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14.12.44</w:t>
            </w:r>
          </w:p>
        </w:tc>
        <w:tc>
          <w:tcPr>
            <w:tcW w:w="1601" w:type="dxa"/>
          </w:tcPr>
          <w:p w14:paraId="40C2F0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11912D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р-н Либавы</w:t>
            </w:r>
          </w:p>
        </w:tc>
        <w:tc>
          <w:tcPr>
            <w:tcW w:w="1601" w:type="dxa"/>
          </w:tcPr>
          <w:p w14:paraId="097926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ЗА</w:t>
            </w:r>
          </w:p>
        </w:tc>
        <w:tc>
          <w:tcPr>
            <w:tcW w:w="1601" w:type="dxa"/>
          </w:tcPr>
          <w:p w14:paraId="07D28E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БУ по ВМБ Либава</w:t>
            </w:r>
          </w:p>
        </w:tc>
        <w:tc>
          <w:tcPr>
            <w:tcW w:w="1601" w:type="dxa"/>
          </w:tcPr>
          <w:p w14:paraId="33B8FE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Соболев</w:t>
            </w:r>
          </w:p>
        </w:tc>
        <w:tc>
          <w:tcPr>
            <w:tcW w:w="1601" w:type="dxa"/>
          </w:tcPr>
          <w:p w14:paraId="5B0F46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7ED01D37" w14:textId="77777777" w:rsidTr="00D21494">
        <w:tc>
          <w:tcPr>
            <w:tcW w:w="1601" w:type="dxa"/>
          </w:tcPr>
          <w:p w14:paraId="60BDE1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14.12.44</w:t>
            </w:r>
          </w:p>
        </w:tc>
        <w:tc>
          <w:tcPr>
            <w:tcW w:w="1601" w:type="dxa"/>
          </w:tcPr>
          <w:p w14:paraId="6F7DA6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4261CF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аэр. Паланга</w:t>
            </w:r>
          </w:p>
        </w:tc>
        <w:tc>
          <w:tcPr>
            <w:tcW w:w="1601" w:type="dxa"/>
          </w:tcPr>
          <w:p w14:paraId="3D5EB7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ЗА, разбит при посадке</w:t>
            </w:r>
          </w:p>
        </w:tc>
        <w:tc>
          <w:tcPr>
            <w:tcW w:w="1601" w:type="dxa"/>
          </w:tcPr>
          <w:p w14:paraId="75AADB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БУ по ВМБ Либава</w:t>
            </w:r>
          </w:p>
        </w:tc>
        <w:tc>
          <w:tcPr>
            <w:tcW w:w="1601" w:type="dxa"/>
          </w:tcPr>
          <w:p w14:paraId="36BCC8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Ермишкин</w:t>
            </w:r>
          </w:p>
        </w:tc>
        <w:tc>
          <w:tcPr>
            <w:tcW w:w="1601" w:type="dxa"/>
          </w:tcPr>
          <w:p w14:paraId="036618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жив</w:t>
            </w:r>
          </w:p>
        </w:tc>
      </w:tr>
      <w:tr w:rsidR="00094A30" w:rsidRPr="00171131" w14:paraId="1B1F6CC7" w14:textId="77777777" w:rsidTr="00D21494">
        <w:tc>
          <w:tcPr>
            <w:tcW w:w="1601" w:type="dxa"/>
          </w:tcPr>
          <w:p w14:paraId="10FDD2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16.12.44</w:t>
            </w:r>
          </w:p>
        </w:tc>
        <w:tc>
          <w:tcPr>
            <w:tcW w:w="1601" w:type="dxa"/>
          </w:tcPr>
          <w:p w14:paraId="747894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50ECBB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р-н Паланги</w:t>
            </w:r>
          </w:p>
        </w:tc>
        <w:tc>
          <w:tcPr>
            <w:tcW w:w="1601" w:type="dxa"/>
          </w:tcPr>
          <w:p w14:paraId="24E09F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разбит в СМУ</w:t>
            </w:r>
          </w:p>
        </w:tc>
        <w:tc>
          <w:tcPr>
            <w:tcW w:w="1601" w:type="dxa"/>
          </w:tcPr>
          <w:p w14:paraId="585667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05D238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к-н Комлев</w:t>
            </w:r>
          </w:p>
        </w:tc>
        <w:tc>
          <w:tcPr>
            <w:tcW w:w="1601" w:type="dxa"/>
          </w:tcPr>
          <w:p w14:paraId="6CDAA6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01E8BD92" w14:textId="77777777" w:rsidTr="00D21494">
        <w:tc>
          <w:tcPr>
            <w:tcW w:w="1601" w:type="dxa"/>
          </w:tcPr>
          <w:p w14:paraId="1F9CBD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16.12.44</w:t>
            </w:r>
          </w:p>
        </w:tc>
        <w:tc>
          <w:tcPr>
            <w:tcW w:w="1601" w:type="dxa"/>
          </w:tcPr>
          <w:p w14:paraId="5B2CFA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w:t>
            </w:r>
          </w:p>
        </w:tc>
        <w:tc>
          <w:tcPr>
            <w:tcW w:w="1601" w:type="dxa"/>
          </w:tcPr>
          <w:p w14:paraId="67A49F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аэр. Шауляй</w:t>
            </w:r>
          </w:p>
        </w:tc>
        <w:tc>
          <w:tcPr>
            <w:tcW w:w="1601" w:type="dxa"/>
          </w:tcPr>
          <w:p w14:paraId="317DA1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разбит при посадке</w:t>
            </w:r>
          </w:p>
        </w:tc>
        <w:tc>
          <w:tcPr>
            <w:tcW w:w="1601" w:type="dxa"/>
          </w:tcPr>
          <w:p w14:paraId="3BB904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43E86D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л-т Скрябин</w:t>
            </w:r>
          </w:p>
        </w:tc>
        <w:tc>
          <w:tcPr>
            <w:tcW w:w="1601" w:type="dxa"/>
          </w:tcPr>
          <w:p w14:paraId="46B3FC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жив</w:t>
            </w:r>
          </w:p>
        </w:tc>
      </w:tr>
      <w:tr w:rsidR="00094A30" w:rsidRPr="00171131" w14:paraId="0DA0C7AA" w14:textId="77777777" w:rsidTr="00D21494">
        <w:tc>
          <w:tcPr>
            <w:tcW w:w="1601" w:type="dxa"/>
          </w:tcPr>
          <w:p w14:paraId="58BD2B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21.12.44</w:t>
            </w:r>
          </w:p>
        </w:tc>
        <w:tc>
          <w:tcPr>
            <w:tcW w:w="1601" w:type="dxa"/>
          </w:tcPr>
          <w:p w14:paraId="6C4761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Ил-4</w:t>
            </w:r>
          </w:p>
        </w:tc>
        <w:tc>
          <w:tcPr>
            <w:tcW w:w="1601" w:type="dxa"/>
          </w:tcPr>
          <w:p w14:paraId="0966C6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аэр. ?</w:t>
            </w:r>
          </w:p>
        </w:tc>
        <w:tc>
          <w:tcPr>
            <w:tcW w:w="1601" w:type="dxa"/>
          </w:tcPr>
          <w:p w14:paraId="46D317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разбит при взлете</w:t>
            </w:r>
          </w:p>
        </w:tc>
        <w:tc>
          <w:tcPr>
            <w:tcW w:w="1601" w:type="dxa"/>
          </w:tcPr>
          <w:p w14:paraId="2B3E14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УТП</w:t>
            </w:r>
          </w:p>
        </w:tc>
        <w:tc>
          <w:tcPr>
            <w:tcW w:w="1601" w:type="dxa"/>
          </w:tcPr>
          <w:p w14:paraId="07B158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Разин</w:t>
            </w:r>
          </w:p>
        </w:tc>
        <w:tc>
          <w:tcPr>
            <w:tcW w:w="1601" w:type="dxa"/>
          </w:tcPr>
          <w:p w14:paraId="399E6B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roofErr w:type="gramStart"/>
            <w:r w:rsidRPr="00171131">
              <w:rPr>
                <w:rFonts w:ascii="Times New Roman" w:hAnsi="Times New Roman"/>
                <w:color w:val="000000" w:themeColor="text1"/>
                <w:sz w:val="16"/>
                <w:szCs w:val="16"/>
              </w:rPr>
              <w:t>жив(</w:t>
            </w:r>
            <w:proofErr w:type="gramEnd"/>
            <w:r w:rsidRPr="00171131">
              <w:rPr>
                <w:rFonts w:ascii="Times New Roman" w:hAnsi="Times New Roman"/>
                <w:color w:val="000000" w:themeColor="text1"/>
                <w:sz w:val="16"/>
                <w:szCs w:val="16"/>
              </w:rPr>
              <w:t>+1)</w:t>
            </w:r>
          </w:p>
        </w:tc>
      </w:tr>
      <w:tr w:rsidR="00094A30" w:rsidRPr="00171131" w14:paraId="40BA809A" w14:textId="77777777" w:rsidTr="00D21494">
        <w:tc>
          <w:tcPr>
            <w:tcW w:w="1601" w:type="dxa"/>
          </w:tcPr>
          <w:p w14:paraId="6C186B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22.12.44</w:t>
            </w:r>
          </w:p>
        </w:tc>
        <w:tc>
          <w:tcPr>
            <w:tcW w:w="1601" w:type="dxa"/>
          </w:tcPr>
          <w:p w14:paraId="7FE39D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5A1758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р-н Либавы</w:t>
            </w:r>
          </w:p>
        </w:tc>
        <w:tc>
          <w:tcPr>
            <w:tcW w:w="1601" w:type="dxa"/>
          </w:tcPr>
          <w:p w14:paraId="4CAC62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ЗА</w:t>
            </w:r>
          </w:p>
        </w:tc>
        <w:tc>
          <w:tcPr>
            <w:tcW w:w="1601" w:type="dxa"/>
          </w:tcPr>
          <w:p w14:paraId="0C49B8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БУ по ВМБ Либава</w:t>
            </w:r>
          </w:p>
        </w:tc>
        <w:tc>
          <w:tcPr>
            <w:tcW w:w="1601" w:type="dxa"/>
          </w:tcPr>
          <w:p w14:paraId="0327E3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Давыдов</w:t>
            </w:r>
          </w:p>
        </w:tc>
        <w:tc>
          <w:tcPr>
            <w:tcW w:w="1601" w:type="dxa"/>
          </w:tcPr>
          <w:p w14:paraId="2C4DD3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34A5936F" w14:textId="77777777" w:rsidTr="00D21494">
        <w:tc>
          <w:tcPr>
            <w:tcW w:w="1601" w:type="dxa"/>
          </w:tcPr>
          <w:p w14:paraId="4DE468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22.12.44</w:t>
            </w:r>
          </w:p>
        </w:tc>
        <w:tc>
          <w:tcPr>
            <w:tcW w:w="1601" w:type="dxa"/>
          </w:tcPr>
          <w:p w14:paraId="4E8593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75655C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р-н Либавы</w:t>
            </w:r>
          </w:p>
        </w:tc>
        <w:tc>
          <w:tcPr>
            <w:tcW w:w="1601" w:type="dxa"/>
          </w:tcPr>
          <w:p w14:paraId="4C9CD9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ЗА</w:t>
            </w:r>
          </w:p>
        </w:tc>
        <w:tc>
          <w:tcPr>
            <w:tcW w:w="1601" w:type="dxa"/>
          </w:tcPr>
          <w:p w14:paraId="38613C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БУ по ВМБ Либава</w:t>
            </w:r>
          </w:p>
        </w:tc>
        <w:tc>
          <w:tcPr>
            <w:tcW w:w="1601" w:type="dxa"/>
          </w:tcPr>
          <w:p w14:paraId="055062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Голобурда</w:t>
            </w:r>
          </w:p>
        </w:tc>
        <w:tc>
          <w:tcPr>
            <w:tcW w:w="1601" w:type="dxa"/>
          </w:tcPr>
          <w:p w14:paraId="77EC05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4F58231F" w14:textId="77777777" w:rsidTr="00D21494">
        <w:tc>
          <w:tcPr>
            <w:tcW w:w="1601" w:type="dxa"/>
          </w:tcPr>
          <w:p w14:paraId="4F15C6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22.12.44</w:t>
            </w:r>
          </w:p>
        </w:tc>
        <w:tc>
          <w:tcPr>
            <w:tcW w:w="1601" w:type="dxa"/>
          </w:tcPr>
          <w:p w14:paraId="1168C5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7B7114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р-н Либавы</w:t>
            </w:r>
          </w:p>
        </w:tc>
        <w:tc>
          <w:tcPr>
            <w:tcW w:w="1601" w:type="dxa"/>
          </w:tcPr>
          <w:p w14:paraId="3C392D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ЗА</w:t>
            </w:r>
          </w:p>
        </w:tc>
        <w:tc>
          <w:tcPr>
            <w:tcW w:w="1601" w:type="dxa"/>
          </w:tcPr>
          <w:p w14:paraId="78959C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БУ по ВМБ Либава</w:t>
            </w:r>
          </w:p>
        </w:tc>
        <w:tc>
          <w:tcPr>
            <w:tcW w:w="1601" w:type="dxa"/>
          </w:tcPr>
          <w:p w14:paraId="1E99BE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л-т Ремизов</w:t>
            </w:r>
          </w:p>
        </w:tc>
        <w:tc>
          <w:tcPr>
            <w:tcW w:w="1601" w:type="dxa"/>
          </w:tcPr>
          <w:p w14:paraId="0B3A1C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1B0C85BF" w14:textId="77777777" w:rsidTr="00D21494">
        <w:tc>
          <w:tcPr>
            <w:tcW w:w="1601" w:type="dxa"/>
          </w:tcPr>
          <w:p w14:paraId="034833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22.12.44</w:t>
            </w:r>
          </w:p>
        </w:tc>
        <w:tc>
          <w:tcPr>
            <w:tcW w:w="1601" w:type="dxa"/>
          </w:tcPr>
          <w:p w14:paraId="03E31A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3A6A81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р-н оз. Папес</w:t>
            </w:r>
          </w:p>
        </w:tc>
        <w:tc>
          <w:tcPr>
            <w:tcW w:w="1601" w:type="dxa"/>
          </w:tcPr>
          <w:p w14:paraId="22F4C9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ЗА, разбит при вын посадке</w:t>
            </w:r>
          </w:p>
        </w:tc>
        <w:tc>
          <w:tcPr>
            <w:tcW w:w="1601" w:type="dxa"/>
          </w:tcPr>
          <w:p w14:paraId="23DF143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БУ по ВМБ Либава</w:t>
            </w:r>
          </w:p>
        </w:tc>
        <w:tc>
          <w:tcPr>
            <w:tcW w:w="1601" w:type="dxa"/>
          </w:tcPr>
          <w:p w14:paraId="40164F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Мартынов</w:t>
            </w:r>
          </w:p>
        </w:tc>
        <w:tc>
          <w:tcPr>
            <w:tcW w:w="1601" w:type="dxa"/>
          </w:tcPr>
          <w:p w14:paraId="330327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жив (+ 1)</w:t>
            </w:r>
          </w:p>
        </w:tc>
      </w:tr>
      <w:tr w:rsidR="00094A30" w:rsidRPr="00171131" w14:paraId="5FCCFC28" w14:textId="77777777" w:rsidTr="00D21494">
        <w:tc>
          <w:tcPr>
            <w:tcW w:w="1601" w:type="dxa"/>
          </w:tcPr>
          <w:p w14:paraId="4A73C1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22.12.44</w:t>
            </w:r>
          </w:p>
        </w:tc>
        <w:tc>
          <w:tcPr>
            <w:tcW w:w="1601" w:type="dxa"/>
          </w:tcPr>
          <w:p w14:paraId="55D753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w:t>
            </w:r>
          </w:p>
        </w:tc>
        <w:tc>
          <w:tcPr>
            <w:tcW w:w="1601" w:type="dxa"/>
          </w:tcPr>
          <w:p w14:paraId="40AF94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аэр. Паневежис</w:t>
            </w:r>
          </w:p>
        </w:tc>
        <w:tc>
          <w:tcPr>
            <w:tcW w:w="1601" w:type="dxa"/>
          </w:tcPr>
          <w:p w14:paraId="2AF377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ЗА, разбит при посадке</w:t>
            </w:r>
          </w:p>
        </w:tc>
        <w:tc>
          <w:tcPr>
            <w:tcW w:w="1601" w:type="dxa"/>
          </w:tcPr>
          <w:p w14:paraId="5938FE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БУ по ВМБ Либава</w:t>
            </w:r>
          </w:p>
        </w:tc>
        <w:tc>
          <w:tcPr>
            <w:tcW w:w="1601" w:type="dxa"/>
          </w:tcPr>
          <w:p w14:paraId="7A8CB6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 л-т Шишков</w:t>
            </w:r>
          </w:p>
        </w:tc>
        <w:tc>
          <w:tcPr>
            <w:tcW w:w="1601" w:type="dxa"/>
          </w:tcPr>
          <w:p w14:paraId="034096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жив (=1)</w:t>
            </w:r>
          </w:p>
        </w:tc>
      </w:tr>
      <w:tr w:rsidR="00094A30" w:rsidRPr="00171131" w14:paraId="7C0EE900" w14:textId="77777777" w:rsidTr="00D21494">
        <w:tc>
          <w:tcPr>
            <w:tcW w:w="1601" w:type="dxa"/>
          </w:tcPr>
          <w:p w14:paraId="55F267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14.1.45</w:t>
            </w:r>
          </w:p>
        </w:tc>
        <w:tc>
          <w:tcPr>
            <w:tcW w:w="1601" w:type="dxa"/>
          </w:tcPr>
          <w:p w14:paraId="4F8893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458067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м сев. м-ка Риксхефт сбит ЗА кор.</w:t>
            </w:r>
          </w:p>
        </w:tc>
        <w:tc>
          <w:tcPr>
            <w:tcW w:w="1601" w:type="dxa"/>
          </w:tcPr>
          <w:p w14:paraId="6A141F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210631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w:t>
            </w:r>
          </w:p>
        </w:tc>
        <w:tc>
          <w:tcPr>
            <w:tcW w:w="1601" w:type="dxa"/>
          </w:tcPr>
          <w:p w14:paraId="05B333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46D889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3A8FE14" w14:textId="77777777" w:rsidTr="00D21494">
        <w:tc>
          <w:tcPr>
            <w:tcW w:w="1601" w:type="dxa"/>
          </w:tcPr>
          <w:p w14:paraId="630D9C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C28DD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6C30F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44646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715C7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98D0A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Мифтахудинов</w:t>
            </w:r>
          </w:p>
        </w:tc>
        <w:tc>
          <w:tcPr>
            <w:tcW w:w="1601" w:type="dxa"/>
          </w:tcPr>
          <w:p w14:paraId="52E91A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B204CE6" w14:textId="77777777" w:rsidTr="00D21494">
        <w:tc>
          <w:tcPr>
            <w:tcW w:w="1601" w:type="dxa"/>
          </w:tcPr>
          <w:p w14:paraId="15281D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26.1.45</w:t>
            </w:r>
          </w:p>
        </w:tc>
        <w:tc>
          <w:tcPr>
            <w:tcW w:w="1601" w:type="dxa"/>
          </w:tcPr>
          <w:p w14:paraId="3F04A31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Ил-4</w:t>
            </w:r>
          </w:p>
        </w:tc>
        <w:tc>
          <w:tcPr>
            <w:tcW w:w="1601" w:type="dxa"/>
          </w:tcPr>
          <w:p w14:paraId="2FF0A2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аэр. Паланга</w:t>
            </w:r>
          </w:p>
        </w:tc>
        <w:tc>
          <w:tcPr>
            <w:tcW w:w="1601" w:type="dxa"/>
          </w:tcPr>
          <w:p w14:paraId="3D8DAB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разбит при посадке</w:t>
            </w:r>
          </w:p>
        </w:tc>
        <w:tc>
          <w:tcPr>
            <w:tcW w:w="1601" w:type="dxa"/>
          </w:tcPr>
          <w:p w14:paraId="7EE8BD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41B55A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м-р Цветков</w:t>
            </w:r>
          </w:p>
        </w:tc>
        <w:tc>
          <w:tcPr>
            <w:tcW w:w="1601" w:type="dxa"/>
          </w:tcPr>
          <w:p w14:paraId="656BFE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жив</w:t>
            </w:r>
          </w:p>
        </w:tc>
      </w:tr>
      <w:tr w:rsidR="00094A30" w:rsidRPr="00171131" w14:paraId="3314509F" w14:textId="77777777" w:rsidTr="00D21494">
        <w:tc>
          <w:tcPr>
            <w:tcW w:w="1601" w:type="dxa"/>
          </w:tcPr>
          <w:p w14:paraId="2132FC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13.2.45</w:t>
            </w:r>
          </w:p>
        </w:tc>
        <w:tc>
          <w:tcPr>
            <w:tcW w:w="1601" w:type="dxa"/>
          </w:tcPr>
          <w:p w14:paraId="3C0333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61E848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55.23/19.00</w:t>
            </w:r>
          </w:p>
        </w:tc>
        <w:tc>
          <w:tcPr>
            <w:tcW w:w="1601" w:type="dxa"/>
          </w:tcPr>
          <w:p w14:paraId="272E38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подбит ЗА, огненный таран</w:t>
            </w:r>
          </w:p>
        </w:tc>
        <w:tc>
          <w:tcPr>
            <w:tcW w:w="1601" w:type="dxa"/>
          </w:tcPr>
          <w:p w14:paraId="333EA4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05367E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л-т Носов</w:t>
            </w:r>
          </w:p>
        </w:tc>
        <w:tc>
          <w:tcPr>
            <w:tcW w:w="1601" w:type="dxa"/>
          </w:tcPr>
          <w:p w14:paraId="169A28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6A80440E" w14:textId="77777777" w:rsidTr="00D21494">
        <w:tc>
          <w:tcPr>
            <w:tcW w:w="1601" w:type="dxa"/>
          </w:tcPr>
          <w:p w14:paraId="2D65B1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15.2.45</w:t>
            </w:r>
          </w:p>
        </w:tc>
        <w:tc>
          <w:tcPr>
            <w:tcW w:w="1601" w:type="dxa"/>
          </w:tcPr>
          <w:p w14:paraId="316442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6E682B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55.00/18.50</w:t>
            </w:r>
          </w:p>
        </w:tc>
        <w:tc>
          <w:tcPr>
            <w:tcW w:w="1601" w:type="dxa"/>
          </w:tcPr>
          <w:p w14:paraId="2D6B0F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ЗА кор.</w:t>
            </w:r>
          </w:p>
        </w:tc>
        <w:tc>
          <w:tcPr>
            <w:tcW w:w="1601" w:type="dxa"/>
          </w:tcPr>
          <w:p w14:paraId="7F48FA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2DC16C2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Катекин</w:t>
            </w:r>
          </w:p>
        </w:tc>
        <w:tc>
          <w:tcPr>
            <w:tcW w:w="1601" w:type="dxa"/>
          </w:tcPr>
          <w:p w14:paraId="705E3E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4987A93C" w14:textId="77777777" w:rsidTr="00D21494">
        <w:tc>
          <w:tcPr>
            <w:tcW w:w="1601" w:type="dxa"/>
          </w:tcPr>
          <w:p w14:paraId="55BFAF5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16.2.45</w:t>
            </w:r>
          </w:p>
        </w:tc>
        <w:tc>
          <w:tcPr>
            <w:tcW w:w="1601" w:type="dxa"/>
          </w:tcPr>
          <w:p w14:paraId="35B595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w:t>
            </w:r>
          </w:p>
        </w:tc>
        <w:tc>
          <w:tcPr>
            <w:tcW w:w="1601" w:type="dxa"/>
          </w:tcPr>
          <w:p w14:paraId="122CE9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Балтийское море</w:t>
            </w:r>
          </w:p>
        </w:tc>
        <w:tc>
          <w:tcPr>
            <w:tcW w:w="1601" w:type="dxa"/>
          </w:tcPr>
          <w:p w14:paraId="600EBC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ЗА кор.</w:t>
            </w:r>
          </w:p>
        </w:tc>
        <w:tc>
          <w:tcPr>
            <w:tcW w:w="1601" w:type="dxa"/>
          </w:tcPr>
          <w:p w14:paraId="30732A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4D32CF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Разбежкин</w:t>
            </w:r>
          </w:p>
        </w:tc>
        <w:tc>
          <w:tcPr>
            <w:tcW w:w="1601" w:type="dxa"/>
          </w:tcPr>
          <w:p w14:paraId="315FF6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2EE9CD49" w14:textId="77777777" w:rsidTr="00D21494">
        <w:tc>
          <w:tcPr>
            <w:tcW w:w="1601" w:type="dxa"/>
          </w:tcPr>
          <w:p w14:paraId="747440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25.2.45</w:t>
            </w:r>
          </w:p>
        </w:tc>
        <w:tc>
          <w:tcPr>
            <w:tcW w:w="1601" w:type="dxa"/>
          </w:tcPr>
          <w:p w14:paraId="2AE803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Ил-4</w:t>
            </w:r>
          </w:p>
        </w:tc>
        <w:tc>
          <w:tcPr>
            <w:tcW w:w="1601" w:type="dxa"/>
          </w:tcPr>
          <w:p w14:paraId="21E0A9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Либава</w:t>
            </w:r>
          </w:p>
        </w:tc>
        <w:tc>
          <w:tcPr>
            <w:tcW w:w="1601" w:type="dxa"/>
          </w:tcPr>
          <w:p w14:paraId="42E20D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п/б/в</w:t>
            </w:r>
          </w:p>
        </w:tc>
        <w:tc>
          <w:tcPr>
            <w:tcW w:w="1601" w:type="dxa"/>
          </w:tcPr>
          <w:p w14:paraId="753B55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МП</w:t>
            </w:r>
          </w:p>
        </w:tc>
        <w:tc>
          <w:tcPr>
            <w:tcW w:w="1601" w:type="dxa"/>
          </w:tcPr>
          <w:p w14:paraId="00410F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л-т Шипов</w:t>
            </w:r>
          </w:p>
        </w:tc>
        <w:tc>
          <w:tcPr>
            <w:tcW w:w="1601" w:type="dxa"/>
          </w:tcPr>
          <w:p w14:paraId="5AEC1B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4B15436F" w14:textId="77777777" w:rsidTr="00D21494">
        <w:tc>
          <w:tcPr>
            <w:tcW w:w="1601" w:type="dxa"/>
          </w:tcPr>
          <w:p w14:paraId="5A7542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27.2.45</w:t>
            </w:r>
          </w:p>
        </w:tc>
        <w:tc>
          <w:tcPr>
            <w:tcW w:w="1601" w:type="dxa"/>
          </w:tcPr>
          <w:p w14:paraId="5F7DB3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746B91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р-н Паланги</w:t>
            </w:r>
          </w:p>
        </w:tc>
        <w:tc>
          <w:tcPr>
            <w:tcW w:w="1601" w:type="dxa"/>
          </w:tcPr>
          <w:p w14:paraId="5DBF09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упал в воду на полигоне;</w:t>
            </w:r>
          </w:p>
        </w:tc>
        <w:tc>
          <w:tcPr>
            <w:tcW w:w="1601" w:type="dxa"/>
          </w:tcPr>
          <w:p w14:paraId="04DE89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УТП</w:t>
            </w:r>
          </w:p>
        </w:tc>
        <w:tc>
          <w:tcPr>
            <w:tcW w:w="1601" w:type="dxa"/>
          </w:tcPr>
          <w:p w14:paraId="6858F83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Махов</w:t>
            </w:r>
          </w:p>
        </w:tc>
        <w:tc>
          <w:tcPr>
            <w:tcW w:w="1601" w:type="dxa"/>
          </w:tcPr>
          <w:p w14:paraId="3837AD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33C1AD3A" w14:textId="77777777" w:rsidTr="00D21494">
        <w:tc>
          <w:tcPr>
            <w:tcW w:w="1601" w:type="dxa"/>
          </w:tcPr>
          <w:p w14:paraId="09C8DE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A1A2F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9A6E1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2310B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возможно, сбит ИА</w:t>
            </w:r>
          </w:p>
        </w:tc>
        <w:tc>
          <w:tcPr>
            <w:tcW w:w="1601" w:type="dxa"/>
          </w:tcPr>
          <w:p w14:paraId="5E84B7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47D7A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CC52F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D5A47BF" w14:textId="77777777" w:rsidTr="00D21494">
        <w:tc>
          <w:tcPr>
            <w:tcW w:w="1601" w:type="dxa"/>
          </w:tcPr>
          <w:p w14:paraId="281F4D4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4.3.45</w:t>
            </w:r>
          </w:p>
        </w:tc>
        <w:tc>
          <w:tcPr>
            <w:tcW w:w="1601" w:type="dxa"/>
          </w:tcPr>
          <w:p w14:paraId="53E49A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w:t>
            </w:r>
          </w:p>
        </w:tc>
        <w:tc>
          <w:tcPr>
            <w:tcW w:w="1601" w:type="dxa"/>
          </w:tcPr>
          <w:p w14:paraId="040318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54.56/19.58</w:t>
            </w:r>
          </w:p>
        </w:tc>
        <w:tc>
          <w:tcPr>
            <w:tcW w:w="1601" w:type="dxa"/>
          </w:tcPr>
          <w:p w14:paraId="05DC99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ЗА кор.</w:t>
            </w:r>
          </w:p>
        </w:tc>
        <w:tc>
          <w:tcPr>
            <w:tcW w:w="1601" w:type="dxa"/>
          </w:tcPr>
          <w:p w14:paraId="7B098D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3885A1F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Щекачев</w:t>
            </w:r>
          </w:p>
        </w:tc>
        <w:tc>
          <w:tcPr>
            <w:tcW w:w="1601" w:type="dxa"/>
          </w:tcPr>
          <w:p w14:paraId="79A36B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4929CC10" w14:textId="77777777" w:rsidTr="00D21494">
        <w:tc>
          <w:tcPr>
            <w:tcW w:w="1601" w:type="dxa"/>
          </w:tcPr>
          <w:p w14:paraId="5B7F1B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6.3.45</w:t>
            </w:r>
          </w:p>
        </w:tc>
        <w:tc>
          <w:tcPr>
            <w:tcW w:w="1601" w:type="dxa"/>
          </w:tcPr>
          <w:p w14:paraId="3641FD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w:t>
            </w:r>
          </w:p>
        </w:tc>
        <w:tc>
          <w:tcPr>
            <w:tcW w:w="1601" w:type="dxa"/>
          </w:tcPr>
          <w:p w14:paraId="1CAB44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с-з м. Брюстерорт</w:t>
            </w:r>
          </w:p>
        </w:tc>
        <w:tc>
          <w:tcPr>
            <w:tcW w:w="1601" w:type="dxa"/>
          </w:tcPr>
          <w:p w14:paraId="716931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ЗА кор., списан</w:t>
            </w:r>
          </w:p>
        </w:tc>
        <w:tc>
          <w:tcPr>
            <w:tcW w:w="1601" w:type="dxa"/>
          </w:tcPr>
          <w:p w14:paraId="6BA151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26CD7E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л-т Чистяков</w:t>
            </w:r>
          </w:p>
        </w:tc>
        <w:tc>
          <w:tcPr>
            <w:tcW w:w="1601" w:type="dxa"/>
          </w:tcPr>
          <w:p w14:paraId="34695D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жив (=2)</w:t>
            </w:r>
          </w:p>
        </w:tc>
      </w:tr>
      <w:tr w:rsidR="00094A30" w:rsidRPr="00171131" w14:paraId="018FB280" w14:textId="77777777" w:rsidTr="00D21494">
        <w:tc>
          <w:tcPr>
            <w:tcW w:w="1601" w:type="dxa"/>
          </w:tcPr>
          <w:p w14:paraId="63866D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6.3.45</w:t>
            </w:r>
          </w:p>
        </w:tc>
        <w:tc>
          <w:tcPr>
            <w:tcW w:w="1601" w:type="dxa"/>
          </w:tcPr>
          <w:p w14:paraId="372E88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w:t>
            </w:r>
          </w:p>
        </w:tc>
        <w:tc>
          <w:tcPr>
            <w:tcW w:w="1601" w:type="dxa"/>
          </w:tcPr>
          <w:p w14:paraId="0F25E7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с-з м. Брюстерорт</w:t>
            </w:r>
          </w:p>
        </w:tc>
        <w:tc>
          <w:tcPr>
            <w:tcW w:w="1601" w:type="dxa"/>
          </w:tcPr>
          <w:p w14:paraId="3C304E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ЗА кор., списан</w:t>
            </w:r>
          </w:p>
        </w:tc>
        <w:tc>
          <w:tcPr>
            <w:tcW w:w="1601" w:type="dxa"/>
          </w:tcPr>
          <w:p w14:paraId="2450EA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4F3AB1F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Панов</w:t>
            </w:r>
          </w:p>
        </w:tc>
        <w:tc>
          <w:tcPr>
            <w:tcW w:w="1601" w:type="dxa"/>
          </w:tcPr>
          <w:p w14:paraId="19CA50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жив</w:t>
            </w:r>
          </w:p>
        </w:tc>
      </w:tr>
      <w:tr w:rsidR="00094A30" w:rsidRPr="00171131" w14:paraId="443A04EB" w14:textId="77777777" w:rsidTr="00D21494">
        <w:tc>
          <w:tcPr>
            <w:tcW w:w="1601" w:type="dxa"/>
          </w:tcPr>
          <w:p w14:paraId="00BF8B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7.3.45</w:t>
            </w:r>
          </w:p>
        </w:tc>
        <w:tc>
          <w:tcPr>
            <w:tcW w:w="1601" w:type="dxa"/>
          </w:tcPr>
          <w:p w14:paraId="4F5888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Ил-4</w:t>
            </w:r>
          </w:p>
        </w:tc>
        <w:tc>
          <w:tcPr>
            <w:tcW w:w="1601" w:type="dxa"/>
          </w:tcPr>
          <w:p w14:paraId="127096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аэр. Грабштейн</w:t>
            </w:r>
          </w:p>
        </w:tc>
        <w:tc>
          <w:tcPr>
            <w:tcW w:w="1601" w:type="dxa"/>
          </w:tcPr>
          <w:p w14:paraId="04438B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разбит при посадке, сгорел</w:t>
            </w:r>
          </w:p>
        </w:tc>
        <w:tc>
          <w:tcPr>
            <w:tcW w:w="1601" w:type="dxa"/>
          </w:tcPr>
          <w:p w14:paraId="2E4995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57F6E1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к-н Клименко</w:t>
            </w:r>
          </w:p>
        </w:tc>
        <w:tc>
          <w:tcPr>
            <w:tcW w:w="1601" w:type="dxa"/>
          </w:tcPr>
          <w:p w14:paraId="353B6F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жив</w:t>
            </w:r>
          </w:p>
        </w:tc>
      </w:tr>
      <w:tr w:rsidR="00094A30" w:rsidRPr="00171131" w14:paraId="5100D55F" w14:textId="77777777" w:rsidTr="00D21494">
        <w:tc>
          <w:tcPr>
            <w:tcW w:w="1601" w:type="dxa"/>
          </w:tcPr>
          <w:p w14:paraId="00DB76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11.3.45</w:t>
            </w:r>
          </w:p>
        </w:tc>
        <w:tc>
          <w:tcPr>
            <w:tcW w:w="1601" w:type="dxa"/>
          </w:tcPr>
          <w:p w14:paraId="7E6773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w:t>
            </w:r>
          </w:p>
        </w:tc>
        <w:tc>
          <w:tcPr>
            <w:tcW w:w="1601" w:type="dxa"/>
          </w:tcPr>
          <w:p w14:paraId="61BD2D6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54.55/18.40</w:t>
            </w:r>
          </w:p>
        </w:tc>
        <w:tc>
          <w:tcPr>
            <w:tcW w:w="1601" w:type="dxa"/>
          </w:tcPr>
          <w:p w14:paraId="31829A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ЗА кор.</w:t>
            </w:r>
          </w:p>
        </w:tc>
        <w:tc>
          <w:tcPr>
            <w:tcW w:w="1601" w:type="dxa"/>
          </w:tcPr>
          <w:p w14:paraId="7A5D17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606132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Гадеев</w:t>
            </w:r>
          </w:p>
        </w:tc>
        <w:tc>
          <w:tcPr>
            <w:tcW w:w="1601" w:type="dxa"/>
          </w:tcPr>
          <w:p w14:paraId="0BD04C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1A2DC8E0" w14:textId="77777777" w:rsidTr="00D21494">
        <w:tc>
          <w:tcPr>
            <w:tcW w:w="1601" w:type="dxa"/>
          </w:tcPr>
          <w:p w14:paraId="280685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11.3.45</w:t>
            </w:r>
          </w:p>
        </w:tc>
        <w:tc>
          <w:tcPr>
            <w:tcW w:w="1601" w:type="dxa"/>
          </w:tcPr>
          <w:p w14:paraId="1D4B304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6887F3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аэр. Грабштейн</w:t>
            </w:r>
          </w:p>
        </w:tc>
        <w:tc>
          <w:tcPr>
            <w:tcW w:w="1601" w:type="dxa"/>
          </w:tcPr>
          <w:p w14:paraId="428EA7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упал на землю, сгорел</w:t>
            </w:r>
          </w:p>
        </w:tc>
        <w:tc>
          <w:tcPr>
            <w:tcW w:w="1601" w:type="dxa"/>
          </w:tcPr>
          <w:p w14:paraId="75C42A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УТП</w:t>
            </w:r>
          </w:p>
        </w:tc>
        <w:tc>
          <w:tcPr>
            <w:tcW w:w="1601" w:type="dxa"/>
          </w:tcPr>
          <w:p w14:paraId="01A93F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Бондарь</w:t>
            </w:r>
          </w:p>
        </w:tc>
        <w:tc>
          <w:tcPr>
            <w:tcW w:w="1601" w:type="dxa"/>
          </w:tcPr>
          <w:p w14:paraId="54E96E0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жив</w:t>
            </w:r>
          </w:p>
        </w:tc>
      </w:tr>
      <w:tr w:rsidR="00094A30" w:rsidRPr="00171131" w14:paraId="5995C0AD" w14:textId="77777777" w:rsidTr="00D21494">
        <w:tc>
          <w:tcPr>
            <w:tcW w:w="1601" w:type="dxa"/>
          </w:tcPr>
          <w:p w14:paraId="697FF4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19.3.45</w:t>
            </w:r>
          </w:p>
        </w:tc>
        <w:tc>
          <w:tcPr>
            <w:tcW w:w="1601" w:type="dxa"/>
          </w:tcPr>
          <w:p w14:paraId="6CCACC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w:t>
            </w:r>
          </w:p>
        </w:tc>
        <w:tc>
          <w:tcPr>
            <w:tcW w:w="1601" w:type="dxa"/>
          </w:tcPr>
          <w:p w14:paraId="3B0369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55.00/15.45</w:t>
            </w:r>
          </w:p>
        </w:tc>
        <w:tc>
          <w:tcPr>
            <w:tcW w:w="1601" w:type="dxa"/>
          </w:tcPr>
          <w:p w14:paraId="0CE82F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ЗА кор.</w:t>
            </w:r>
          </w:p>
        </w:tc>
        <w:tc>
          <w:tcPr>
            <w:tcW w:w="1601" w:type="dxa"/>
          </w:tcPr>
          <w:p w14:paraId="4283AC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507232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м-р Меркулов</w:t>
            </w:r>
          </w:p>
        </w:tc>
        <w:tc>
          <w:tcPr>
            <w:tcW w:w="1601" w:type="dxa"/>
          </w:tcPr>
          <w:p w14:paraId="480A98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3E48F7FF" w14:textId="77777777" w:rsidTr="00D21494">
        <w:tc>
          <w:tcPr>
            <w:tcW w:w="1601" w:type="dxa"/>
          </w:tcPr>
          <w:p w14:paraId="610D87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22.3.45</w:t>
            </w:r>
          </w:p>
        </w:tc>
        <w:tc>
          <w:tcPr>
            <w:tcW w:w="1601" w:type="dxa"/>
          </w:tcPr>
          <w:p w14:paraId="5F147E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3039C9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54.52/18.50</w:t>
            </w:r>
          </w:p>
        </w:tc>
        <w:tc>
          <w:tcPr>
            <w:tcW w:w="1601" w:type="dxa"/>
          </w:tcPr>
          <w:p w14:paraId="3401CF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ЗА кор.</w:t>
            </w:r>
          </w:p>
        </w:tc>
        <w:tc>
          <w:tcPr>
            <w:tcW w:w="1601" w:type="dxa"/>
          </w:tcPr>
          <w:p w14:paraId="447955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7DCFC5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Мартынов</w:t>
            </w:r>
          </w:p>
        </w:tc>
        <w:tc>
          <w:tcPr>
            <w:tcW w:w="1601" w:type="dxa"/>
          </w:tcPr>
          <w:p w14:paraId="26E871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270A27BF" w14:textId="77777777" w:rsidTr="00D21494">
        <w:tc>
          <w:tcPr>
            <w:tcW w:w="1601" w:type="dxa"/>
          </w:tcPr>
          <w:p w14:paraId="105ED8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22.3.45</w:t>
            </w:r>
          </w:p>
        </w:tc>
        <w:tc>
          <w:tcPr>
            <w:tcW w:w="1601" w:type="dxa"/>
          </w:tcPr>
          <w:p w14:paraId="21B361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w:t>
            </w:r>
          </w:p>
        </w:tc>
        <w:tc>
          <w:tcPr>
            <w:tcW w:w="1601" w:type="dxa"/>
          </w:tcPr>
          <w:p w14:paraId="79BD6C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55.07/18.13</w:t>
            </w:r>
          </w:p>
        </w:tc>
        <w:tc>
          <w:tcPr>
            <w:tcW w:w="1601" w:type="dxa"/>
          </w:tcPr>
          <w:p w14:paraId="72E899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ЗА кор.</w:t>
            </w:r>
          </w:p>
        </w:tc>
        <w:tc>
          <w:tcPr>
            <w:tcW w:w="1601" w:type="dxa"/>
          </w:tcPr>
          <w:p w14:paraId="604D1A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08FB95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Ковалев</w:t>
            </w:r>
          </w:p>
        </w:tc>
        <w:tc>
          <w:tcPr>
            <w:tcW w:w="1601" w:type="dxa"/>
          </w:tcPr>
          <w:p w14:paraId="3695AC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33B0CCEB" w14:textId="77777777" w:rsidTr="00D21494">
        <w:tc>
          <w:tcPr>
            <w:tcW w:w="1601" w:type="dxa"/>
          </w:tcPr>
          <w:p w14:paraId="4BA381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26.3.45</w:t>
            </w:r>
          </w:p>
        </w:tc>
        <w:tc>
          <w:tcPr>
            <w:tcW w:w="1601" w:type="dxa"/>
          </w:tcPr>
          <w:p w14:paraId="5AAD32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417BCD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 м с-з Стило</w:t>
            </w:r>
          </w:p>
        </w:tc>
        <w:tc>
          <w:tcPr>
            <w:tcW w:w="1601" w:type="dxa"/>
          </w:tcPr>
          <w:p w14:paraId="4575B2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п/б/в - сбит ЗА кор.</w:t>
            </w:r>
          </w:p>
        </w:tc>
        <w:tc>
          <w:tcPr>
            <w:tcW w:w="1601" w:type="dxa"/>
          </w:tcPr>
          <w:p w14:paraId="4F5B34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78EE950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Еникеев</w:t>
            </w:r>
          </w:p>
        </w:tc>
        <w:tc>
          <w:tcPr>
            <w:tcW w:w="1601" w:type="dxa"/>
          </w:tcPr>
          <w:p w14:paraId="73D7AA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5D9A356E" w14:textId="77777777" w:rsidTr="00D21494">
        <w:tc>
          <w:tcPr>
            <w:tcW w:w="1601" w:type="dxa"/>
          </w:tcPr>
          <w:p w14:paraId="20B220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C8ED8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F15C5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(55.10/17.02)</w:t>
            </w:r>
          </w:p>
        </w:tc>
        <w:tc>
          <w:tcPr>
            <w:tcW w:w="1601" w:type="dxa"/>
          </w:tcPr>
          <w:p w14:paraId="41366A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FAE1E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5C8ED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85E88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C5A3C65" w14:textId="77777777" w:rsidTr="00D21494">
        <w:tc>
          <w:tcPr>
            <w:tcW w:w="1601" w:type="dxa"/>
          </w:tcPr>
          <w:p w14:paraId="0000A1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26.3.45</w:t>
            </w:r>
          </w:p>
        </w:tc>
        <w:tc>
          <w:tcPr>
            <w:tcW w:w="1601" w:type="dxa"/>
          </w:tcPr>
          <w:p w14:paraId="3332B6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3B8861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 м ю-з Либавы</w:t>
            </w:r>
          </w:p>
        </w:tc>
        <w:tc>
          <w:tcPr>
            <w:tcW w:w="1601" w:type="dxa"/>
          </w:tcPr>
          <w:p w14:paraId="7A1A9F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ЗА кор.</w:t>
            </w:r>
          </w:p>
        </w:tc>
        <w:tc>
          <w:tcPr>
            <w:tcW w:w="1601" w:type="dxa"/>
          </w:tcPr>
          <w:p w14:paraId="6A60E8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22B849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Репин</w:t>
            </w:r>
          </w:p>
        </w:tc>
        <w:tc>
          <w:tcPr>
            <w:tcW w:w="1601" w:type="dxa"/>
          </w:tcPr>
          <w:p w14:paraId="12F56C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6F55897D" w14:textId="77777777" w:rsidTr="00D21494">
        <w:tc>
          <w:tcPr>
            <w:tcW w:w="1601" w:type="dxa"/>
          </w:tcPr>
          <w:p w14:paraId="5CCBDA7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387DC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E1C03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(56.14/20.21)</w:t>
            </w:r>
          </w:p>
        </w:tc>
        <w:tc>
          <w:tcPr>
            <w:tcW w:w="1601" w:type="dxa"/>
          </w:tcPr>
          <w:p w14:paraId="73B61A7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C236F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672A0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67C08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C1C97F5" w14:textId="77777777" w:rsidTr="00D21494">
        <w:tc>
          <w:tcPr>
            <w:tcW w:w="1601" w:type="dxa"/>
          </w:tcPr>
          <w:p w14:paraId="3F8885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26.3.45</w:t>
            </w:r>
          </w:p>
        </w:tc>
        <w:tc>
          <w:tcPr>
            <w:tcW w:w="1601" w:type="dxa"/>
          </w:tcPr>
          <w:p w14:paraId="7375B0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04F954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55.03/16.00</w:t>
            </w:r>
          </w:p>
        </w:tc>
        <w:tc>
          <w:tcPr>
            <w:tcW w:w="1601" w:type="dxa"/>
          </w:tcPr>
          <w:p w14:paraId="6C19C3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ЗА кор.</w:t>
            </w:r>
          </w:p>
        </w:tc>
        <w:tc>
          <w:tcPr>
            <w:tcW w:w="1601" w:type="dxa"/>
          </w:tcPr>
          <w:p w14:paraId="3380E8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736823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Долбин</w:t>
            </w:r>
          </w:p>
        </w:tc>
        <w:tc>
          <w:tcPr>
            <w:tcW w:w="1601" w:type="dxa"/>
          </w:tcPr>
          <w:p w14:paraId="7D1B51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3DD82404" w14:textId="77777777" w:rsidTr="00D21494">
        <w:tc>
          <w:tcPr>
            <w:tcW w:w="1601" w:type="dxa"/>
          </w:tcPr>
          <w:p w14:paraId="0FFE5E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28.3.45</w:t>
            </w:r>
          </w:p>
        </w:tc>
        <w:tc>
          <w:tcPr>
            <w:tcW w:w="1601" w:type="dxa"/>
          </w:tcPr>
          <w:p w14:paraId="2C6B26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25C195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Чудское озеро</w:t>
            </w:r>
          </w:p>
        </w:tc>
        <w:tc>
          <w:tcPr>
            <w:tcW w:w="1601" w:type="dxa"/>
          </w:tcPr>
          <w:p w14:paraId="0E9471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тумане упал в озеро</w:t>
            </w:r>
          </w:p>
        </w:tc>
        <w:tc>
          <w:tcPr>
            <w:tcW w:w="1601" w:type="dxa"/>
          </w:tcPr>
          <w:p w14:paraId="6FD376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перелет Инстербург -</w:t>
            </w:r>
          </w:p>
        </w:tc>
        <w:tc>
          <w:tcPr>
            <w:tcW w:w="1601" w:type="dxa"/>
          </w:tcPr>
          <w:p w14:paraId="1E68553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л-т Жаботинский</w:t>
            </w:r>
          </w:p>
        </w:tc>
        <w:tc>
          <w:tcPr>
            <w:tcW w:w="1601" w:type="dxa"/>
          </w:tcPr>
          <w:p w14:paraId="2398F4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18ABECDD" w14:textId="77777777" w:rsidTr="00D21494">
        <w:tc>
          <w:tcPr>
            <w:tcW w:w="1601" w:type="dxa"/>
          </w:tcPr>
          <w:p w14:paraId="27EA80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A46E61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CF544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84005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B0CDB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Ленинград</w:t>
            </w:r>
          </w:p>
        </w:tc>
        <w:tc>
          <w:tcPr>
            <w:tcW w:w="1601" w:type="dxa"/>
          </w:tcPr>
          <w:p w14:paraId="7743B8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BFFA0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C5D0ED7" w14:textId="77777777" w:rsidTr="00D21494">
        <w:tc>
          <w:tcPr>
            <w:tcW w:w="1601" w:type="dxa"/>
          </w:tcPr>
          <w:p w14:paraId="16AAA1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28.3.45</w:t>
            </w:r>
          </w:p>
        </w:tc>
        <w:tc>
          <w:tcPr>
            <w:tcW w:w="1601" w:type="dxa"/>
          </w:tcPr>
          <w:p w14:paraId="2B0421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w:t>
            </w:r>
          </w:p>
        </w:tc>
        <w:tc>
          <w:tcPr>
            <w:tcW w:w="1601" w:type="dxa"/>
          </w:tcPr>
          <w:p w14:paraId="588105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68AE0D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тумане упал в воду</w:t>
            </w:r>
          </w:p>
        </w:tc>
        <w:tc>
          <w:tcPr>
            <w:tcW w:w="1601" w:type="dxa"/>
          </w:tcPr>
          <w:p w14:paraId="785999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перелет Инстербург -</w:t>
            </w:r>
          </w:p>
        </w:tc>
        <w:tc>
          <w:tcPr>
            <w:tcW w:w="1601" w:type="dxa"/>
          </w:tcPr>
          <w:p w14:paraId="205B65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Масальцев</w:t>
            </w:r>
          </w:p>
        </w:tc>
        <w:tc>
          <w:tcPr>
            <w:tcW w:w="1601" w:type="dxa"/>
          </w:tcPr>
          <w:p w14:paraId="6D5E79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29B3C11A" w14:textId="77777777" w:rsidTr="00D21494">
        <w:tc>
          <w:tcPr>
            <w:tcW w:w="1601" w:type="dxa"/>
          </w:tcPr>
          <w:p w14:paraId="790F42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97B92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4B1D5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5495B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A3E9C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Ленинград</w:t>
            </w:r>
          </w:p>
        </w:tc>
        <w:tc>
          <w:tcPr>
            <w:tcW w:w="1601" w:type="dxa"/>
          </w:tcPr>
          <w:p w14:paraId="5F0912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A2648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9B1D621" w14:textId="77777777" w:rsidTr="00D21494">
        <w:tc>
          <w:tcPr>
            <w:tcW w:w="1601" w:type="dxa"/>
          </w:tcPr>
          <w:p w14:paraId="7003D2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9.4.45</w:t>
            </w:r>
          </w:p>
        </w:tc>
        <w:tc>
          <w:tcPr>
            <w:tcW w:w="1601" w:type="dxa"/>
          </w:tcPr>
          <w:p w14:paraId="5DB6BE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w:t>
            </w:r>
          </w:p>
        </w:tc>
        <w:tc>
          <w:tcPr>
            <w:tcW w:w="1601" w:type="dxa"/>
          </w:tcPr>
          <w:p w14:paraId="46C075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2 км от м. Риксхефт</w:t>
            </w:r>
          </w:p>
        </w:tc>
        <w:tc>
          <w:tcPr>
            <w:tcW w:w="1601" w:type="dxa"/>
          </w:tcPr>
          <w:p w14:paraId="606236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подбит ЗА кор., сел на воду</w:t>
            </w:r>
          </w:p>
        </w:tc>
        <w:tc>
          <w:tcPr>
            <w:tcW w:w="1601" w:type="dxa"/>
          </w:tcPr>
          <w:p w14:paraId="32DDA9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7CC9AC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 л-т Больдюсов</w:t>
            </w:r>
          </w:p>
        </w:tc>
        <w:tc>
          <w:tcPr>
            <w:tcW w:w="1601" w:type="dxa"/>
          </w:tcPr>
          <w:p w14:paraId="5FFD76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roofErr w:type="gramStart"/>
            <w:r w:rsidRPr="00171131">
              <w:rPr>
                <w:rFonts w:ascii="Times New Roman" w:hAnsi="Times New Roman"/>
                <w:color w:val="000000" w:themeColor="text1"/>
                <w:sz w:val="16"/>
                <w:szCs w:val="16"/>
              </w:rPr>
              <w:t>жив(</w:t>
            </w:r>
            <w:proofErr w:type="gramEnd"/>
            <w:r w:rsidRPr="00171131">
              <w:rPr>
                <w:rFonts w:ascii="Times New Roman" w:hAnsi="Times New Roman"/>
                <w:color w:val="000000" w:themeColor="text1"/>
                <w:sz w:val="16"/>
                <w:szCs w:val="16"/>
              </w:rPr>
              <w:t>=2)</w:t>
            </w:r>
          </w:p>
        </w:tc>
      </w:tr>
      <w:tr w:rsidR="00094A30" w:rsidRPr="00171131" w14:paraId="64D75D52" w14:textId="77777777" w:rsidTr="00D21494">
        <w:tc>
          <w:tcPr>
            <w:tcW w:w="1601" w:type="dxa"/>
          </w:tcPr>
          <w:p w14:paraId="567060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9.4.45</w:t>
            </w:r>
          </w:p>
        </w:tc>
        <w:tc>
          <w:tcPr>
            <w:tcW w:w="1601" w:type="dxa"/>
          </w:tcPr>
          <w:p w14:paraId="302EC3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0D038A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аэр. ?</w:t>
            </w:r>
          </w:p>
        </w:tc>
        <w:tc>
          <w:tcPr>
            <w:tcW w:w="1601" w:type="dxa"/>
          </w:tcPr>
          <w:p w14:paraId="5BF04C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ошибка при пилотировании,</w:t>
            </w:r>
          </w:p>
        </w:tc>
        <w:tc>
          <w:tcPr>
            <w:tcW w:w="1601" w:type="dxa"/>
          </w:tcPr>
          <w:p w14:paraId="2CB7E5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УТП</w:t>
            </w:r>
          </w:p>
        </w:tc>
        <w:tc>
          <w:tcPr>
            <w:tcW w:w="1601" w:type="dxa"/>
          </w:tcPr>
          <w:p w14:paraId="25F4B7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Гнетов</w:t>
            </w:r>
          </w:p>
        </w:tc>
        <w:tc>
          <w:tcPr>
            <w:tcW w:w="1601" w:type="dxa"/>
          </w:tcPr>
          <w:p w14:paraId="381DA8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1DCB10FD" w14:textId="77777777" w:rsidTr="00D21494">
        <w:tc>
          <w:tcPr>
            <w:tcW w:w="1601" w:type="dxa"/>
          </w:tcPr>
          <w:p w14:paraId="3523EC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11.4.45</w:t>
            </w:r>
          </w:p>
        </w:tc>
        <w:tc>
          <w:tcPr>
            <w:tcW w:w="1601" w:type="dxa"/>
          </w:tcPr>
          <w:p w14:paraId="3E36CE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w:t>
            </w:r>
          </w:p>
        </w:tc>
        <w:tc>
          <w:tcPr>
            <w:tcW w:w="1601" w:type="dxa"/>
          </w:tcPr>
          <w:p w14:paraId="5794CA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55.45/17.40</w:t>
            </w:r>
          </w:p>
        </w:tc>
        <w:tc>
          <w:tcPr>
            <w:tcW w:w="1601" w:type="dxa"/>
          </w:tcPr>
          <w:p w14:paraId="0225528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ЗА кор.</w:t>
            </w:r>
          </w:p>
        </w:tc>
        <w:tc>
          <w:tcPr>
            <w:tcW w:w="1601" w:type="dxa"/>
          </w:tcPr>
          <w:p w14:paraId="6CDC6D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5F6BFF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Можакин</w:t>
            </w:r>
          </w:p>
        </w:tc>
        <w:tc>
          <w:tcPr>
            <w:tcW w:w="1601" w:type="dxa"/>
          </w:tcPr>
          <w:p w14:paraId="4D284A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1B1A6600" w14:textId="77777777" w:rsidTr="00D21494">
        <w:tc>
          <w:tcPr>
            <w:tcW w:w="1601" w:type="dxa"/>
          </w:tcPr>
          <w:p w14:paraId="1257845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11.4.45</w:t>
            </w:r>
          </w:p>
        </w:tc>
        <w:tc>
          <w:tcPr>
            <w:tcW w:w="1601" w:type="dxa"/>
          </w:tcPr>
          <w:p w14:paraId="427BD9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244319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55.50/17.58</w:t>
            </w:r>
          </w:p>
        </w:tc>
        <w:tc>
          <w:tcPr>
            <w:tcW w:w="1601" w:type="dxa"/>
          </w:tcPr>
          <w:p w14:paraId="3D2894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ЗА кор.</w:t>
            </w:r>
          </w:p>
        </w:tc>
        <w:tc>
          <w:tcPr>
            <w:tcW w:w="1601" w:type="dxa"/>
          </w:tcPr>
          <w:p w14:paraId="58D8E0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1326E70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Ходаренко</w:t>
            </w:r>
          </w:p>
        </w:tc>
        <w:tc>
          <w:tcPr>
            <w:tcW w:w="1601" w:type="dxa"/>
          </w:tcPr>
          <w:p w14:paraId="5679D6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142D805D" w14:textId="77777777" w:rsidTr="00D21494">
        <w:tc>
          <w:tcPr>
            <w:tcW w:w="1601" w:type="dxa"/>
          </w:tcPr>
          <w:p w14:paraId="5EC7C5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11.4.45</w:t>
            </w:r>
          </w:p>
        </w:tc>
        <w:tc>
          <w:tcPr>
            <w:tcW w:w="1601" w:type="dxa"/>
          </w:tcPr>
          <w:p w14:paraId="30FCEF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727C85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55.18/17.55</w:t>
            </w:r>
          </w:p>
        </w:tc>
        <w:tc>
          <w:tcPr>
            <w:tcW w:w="1601" w:type="dxa"/>
          </w:tcPr>
          <w:p w14:paraId="2E137E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ЗА кор</w:t>
            </w:r>
          </w:p>
        </w:tc>
        <w:tc>
          <w:tcPr>
            <w:tcW w:w="1601" w:type="dxa"/>
          </w:tcPr>
          <w:p w14:paraId="3CF224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307C93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Балакин</w:t>
            </w:r>
          </w:p>
        </w:tc>
        <w:tc>
          <w:tcPr>
            <w:tcW w:w="1601" w:type="dxa"/>
          </w:tcPr>
          <w:p w14:paraId="362A69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06E7D50F" w14:textId="77777777" w:rsidTr="00D21494">
        <w:tc>
          <w:tcPr>
            <w:tcW w:w="1601" w:type="dxa"/>
          </w:tcPr>
          <w:p w14:paraId="30A221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11.4.45</w:t>
            </w:r>
          </w:p>
        </w:tc>
        <w:tc>
          <w:tcPr>
            <w:tcW w:w="1601" w:type="dxa"/>
          </w:tcPr>
          <w:p w14:paraId="56DF16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w:t>
            </w:r>
          </w:p>
        </w:tc>
        <w:tc>
          <w:tcPr>
            <w:tcW w:w="1601" w:type="dxa"/>
          </w:tcPr>
          <w:p w14:paraId="47741E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56.08/18.10</w:t>
            </w:r>
          </w:p>
        </w:tc>
        <w:tc>
          <w:tcPr>
            <w:tcW w:w="1601" w:type="dxa"/>
          </w:tcPr>
          <w:p w14:paraId="4CC47E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ЗА кор.</w:t>
            </w:r>
          </w:p>
        </w:tc>
        <w:tc>
          <w:tcPr>
            <w:tcW w:w="1601" w:type="dxa"/>
          </w:tcPr>
          <w:p w14:paraId="292B7F1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04B67C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Панов</w:t>
            </w:r>
          </w:p>
        </w:tc>
        <w:tc>
          <w:tcPr>
            <w:tcW w:w="1601" w:type="dxa"/>
          </w:tcPr>
          <w:p w14:paraId="67D8E5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701E555A" w14:textId="77777777" w:rsidTr="00D21494">
        <w:tc>
          <w:tcPr>
            <w:tcW w:w="1601" w:type="dxa"/>
          </w:tcPr>
          <w:p w14:paraId="06E5573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12.4.45</w:t>
            </w:r>
          </w:p>
        </w:tc>
        <w:tc>
          <w:tcPr>
            <w:tcW w:w="1601" w:type="dxa"/>
          </w:tcPr>
          <w:p w14:paraId="274FF7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w:t>
            </w:r>
          </w:p>
        </w:tc>
        <w:tc>
          <w:tcPr>
            <w:tcW w:w="1601" w:type="dxa"/>
          </w:tcPr>
          <w:p w14:paraId="41C69E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аэр. Аглонен</w:t>
            </w:r>
          </w:p>
        </w:tc>
        <w:tc>
          <w:tcPr>
            <w:tcW w:w="1601" w:type="dxa"/>
          </w:tcPr>
          <w:p w14:paraId="7BADD0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ЗА кор., списан</w:t>
            </w:r>
          </w:p>
        </w:tc>
        <w:tc>
          <w:tcPr>
            <w:tcW w:w="1601" w:type="dxa"/>
          </w:tcPr>
          <w:p w14:paraId="561732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52F633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Абалмасов</w:t>
            </w:r>
          </w:p>
        </w:tc>
        <w:tc>
          <w:tcPr>
            <w:tcW w:w="1601" w:type="dxa"/>
          </w:tcPr>
          <w:p w14:paraId="4A1DB1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жив</w:t>
            </w:r>
          </w:p>
        </w:tc>
      </w:tr>
      <w:tr w:rsidR="00094A30" w:rsidRPr="00171131" w14:paraId="1B2EAAA8" w14:textId="77777777" w:rsidTr="00D21494">
        <w:tc>
          <w:tcPr>
            <w:tcW w:w="1601" w:type="dxa"/>
          </w:tcPr>
          <w:p w14:paraId="56BD53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84403B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44E3D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(55.40/17.58)</w:t>
            </w:r>
          </w:p>
        </w:tc>
        <w:tc>
          <w:tcPr>
            <w:tcW w:w="1601" w:type="dxa"/>
          </w:tcPr>
          <w:p w14:paraId="688F75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2A3EE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60782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928BE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1E39BEB" w14:textId="77777777" w:rsidTr="00D21494">
        <w:tc>
          <w:tcPr>
            <w:tcW w:w="1601" w:type="dxa"/>
          </w:tcPr>
          <w:p w14:paraId="6855B3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12.4.45</w:t>
            </w:r>
          </w:p>
        </w:tc>
        <w:tc>
          <w:tcPr>
            <w:tcW w:w="1601" w:type="dxa"/>
          </w:tcPr>
          <w:p w14:paraId="3ACEE9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w:t>
            </w:r>
          </w:p>
        </w:tc>
        <w:tc>
          <w:tcPr>
            <w:tcW w:w="1601" w:type="dxa"/>
          </w:tcPr>
          <w:p w14:paraId="2EEC30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55.30/16.00</w:t>
            </w:r>
          </w:p>
        </w:tc>
        <w:tc>
          <w:tcPr>
            <w:tcW w:w="1601" w:type="dxa"/>
          </w:tcPr>
          <w:p w14:paraId="360775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ЗА кор.</w:t>
            </w:r>
          </w:p>
        </w:tc>
        <w:tc>
          <w:tcPr>
            <w:tcW w:w="1601" w:type="dxa"/>
          </w:tcPr>
          <w:p w14:paraId="573D92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7037AD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Мазур</w:t>
            </w:r>
          </w:p>
        </w:tc>
        <w:tc>
          <w:tcPr>
            <w:tcW w:w="1601" w:type="dxa"/>
          </w:tcPr>
          <w:p w14:paraId="230069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52B30583" w14:textId="77777777" w:rsidTr="00D21494">
        <w:tc>
          <w:tcPr>
            <w:tcW w:w="1601" w:type="dxa"/>
          </w:tcPr>
          <w:p w14:paraId="73E160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12.4.45</w:t>
            </w:r>
          </w:p>
        </w:tc>
        <w:tc>
          <w:tcPr>
            <w:tcW w:w="1601" w:type="dxa"/>
          </w:tcPr>
          <w:p w14:paraId="283D68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56EE33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55.20/16.13</w:t>
            </w:r>
          </w:p>
        </w:tc>
        <w:tc>
          <w:tcPr>
            <w:tcW w:w="1601" w:type="dxa"/>
          </w:tcPr>
          <w:p w14:paraId="0B281D2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п/б/в</w:t>
            </w:r>
          </w:p>
        </w:tc>
        <w:tc>
          <w:tcPr>
            <w:tcW w:w="1601" w:type="dxa"/>
          </w:tcPr>
          <w:p w14:paraId="1CF284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1EDCC7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л-т Ермышкин</w:t>
            </w:r>
          </w:p>
        </w:tc>
        <w:tc>
          <w:tcPr>
            <w:tcW w:w="1601" w:type="dxa"/>
          </w:tcPr>
          <w:p w14:paraId="16EE65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22D2DD0C" w14:textId="77777777" w:rsidTr="00D21494">
        <w:tc>
          <w:tcPr>
            <w:tcW w:w="1601" w:type="dxa"/>
          </w:tcPr>
          <w:p w14:paraId="38E747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13.4.45</w:t>
            </w:r>
          </w:p>
        </w:tc>
        <w:tc>
          <w:tcPr>
            <w:tcW w:w="1601" w:type="dxa"/>
          </w:tcPr>
          <w:p w14:paraId="1BBF71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w:t>
            </w:r>
          </w:p>
        </w:tc>
        <w:tc>
          <w:tcPr>
            <w:tcW w:w="1601" w:type="dxa"/>
          </w:tcPr>
          <w:p w14:paraId="1A6DF3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55.20/17.05</w:t>
            </w:r>
          </w:p>
        </w:tc>
        <w:tc>
          <w:tcPr>
            <w:tcW w:w="1601" w:type="dxa"/>
          </w:tcPr>
          <w:p w14:paraId="072EDD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ЗА кор.</w:t>
            </w:r>
          </w:p>
        </w:tc>
        <w:tc>
          <w:tcPr>
            <w:tcW w:w="1601" w:type="dxa"/>
          </w:tcPr>
          <w:p w14:paraId="2BF77C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506AD0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л-т Маруев</w:t>
            </w:r>
          </w:p>
        </w:tc>
        <w:tc>
          <w:tcPr>
            <w:tcW w:w="1601" w:type="dxa"/>
          </w:tcPr>
          <w:p w14:paraId="2CCBD5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6E05A367" w14:textId="77777777" w:rsidTr="00D21494">
        <w:tc>
          <w:tcPr>
            <w:tcW w:w="1601" w:type="dxa"/>
          </w:tcPr>
          <w:p w14:paraId="0E76C9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13.4.45</w:t>
            </w:r>
          </w:p>
        </w:tc>
        <w:tc>
          <w:tcPr>
            <w:tcW w:w="1601" w:type="dxa"/>
          </w:tcPr>
          <w:p w14:paraId="7E2609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145531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55.20/17.40</w:t>
            </w:r>
          </w:p>
        </w:tc>
        <w:tc>
          <w:tcPr>
            <w:tcW w:w="1601" w:type="dxa"/>
          </w:tcPr>
          <w:p w14:paraId="235C1A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ЗА кор.</w:t>
            </w:r>
          </w:p>
        </w:tc>
        <w:tc>
          <w:tcPr>
            <w:tcW w:w="1601" w:type="dxa"/>
          </w:tcPr>
          <w:p w14:paraId="1F6957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275697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 л-т Башаев</w:t>
            </w:r>
          </w:p>
        </w:tc>
        <w:tc>
          <w:tcPr>
            <w:tcW w:w="1601" w:type="dxa"/>
          </w:tcPr>
          <w:p w14:paraId="400DD7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4D45D19A" w14:textId="77777777" w:rsidTr="00D21494">
        <w:tc>
          <w:tcPr>
            <w:tcW w:w="1601" w:type="dxa"/>
          </w:tcPr>
          <w:p w14:paraId="695AAB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18.4.45</w:t>
            </w:r>
          </w:p>
        </w:tc>
        <w:tc>
          <w:tcPr>
            <w:tcW w:w="1601" w:type="dxa"/>
          </w:tcPr>
          <w:p w14:paraId="5671CB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w:t>
            </w:r>
          </w:p>
        </w:tc>
        <w:tc>
          <w:tcPr>
            <w:tcW w:w="1601" w:type="dxa"/>
          </w:tcPr>
          <w:p w14:paraId="6686A5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р-н Пиллау</w:t>
            </w:r>
          </w:p>
        </w:tc>
        <w:tc>
          <w:tcPr>
            <w:tcW w:w="1601" w:type="dxa"/>
          </w:tcPr>
          <w:p w14:paraId="568C11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ЗА</w:t>
            </w:r>
          </w:p>
        </w:tc>
        <w:tc>
          <w:tcPr>
            <w:tcW w:w="1601" w:type="dxa"/>
          </w:tcPr>
          <w:p w14:paraId="5696FE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79ADF7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л-т Жерноклеев</w:t>
            </w:r>
          </w:p>
        </w:tc>
        <w:tc>
          <w:tcPr>
            <w:tcW w:w="1601" w:type="dxa"/>
          </w:tcPr>
          <w:p w14:paraId="21EE47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6169F9E9" w14:textId="77777777" w:rsidTr="00D21494">
        <w:tc>
          <w:tcPr>
            <w:tcW w:w="1601" w:type="dxa"/>
          </w:tcPr>
          <w:p w14:paraId="0A86CF0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0C0D6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104C8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(54.35/19.30)</w:t>
            </w:r>
          </w:p>
        </w:tc>
        <w:tc>
          <w:tcPr>
            <w:tcW w:w="1601" w:type="dxa"/>
          </w:tcPr>
          <w:p w14:paraId="1F9A59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F6FB6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BC714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1F74DDB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8E82E20" w14:textId="77777777" w:rsidTr="00D21494">
        <w:tc>
          <w:tcPr>
            <w:tcW w:w="1601" w:type="dxa"/>
          </w:tcPr>
          <w:p w14:paraId="39A550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18.4.45</w:t>
            </w:r>
          </w:p>
        </w:tc>
        <w:tc>
          <w:tcPr>
            <w:tcW w:w="1601" w:type="dxa"/>
          </w:tcPr>
          <w:p w14:paraId="1607D4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456763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юж. часть Балт. моря</w:t>
            </w:r>
          </w:p>
        </w:tc>
        <w:tc>
          <w:tcPr>
            <w:tcW w:w="1601" w:type="dxa"/>
          </w:tcPr>
          <w:p w14:paraId="2A6FC8D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п/б/в</w:t>
            </w:r>
          </w:p>
        </w:tc>
        <w:tc>
          <w:tcPr>
            <w:tcW w:w="1601" w:type="dxa"/>
          </w:tcPr>
          <w:p w14:paraId="1D79B8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BP</w:t>
            </w:r>
          </w:p>
        </w:tc>
        <w:tc>
          <w:tcPr>
            <w:tcW w:w="1601" w:type="dxa"/>
          </w:tcPr>
          <w:p w14:paraId="61A6F3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л-т Колташенко</w:t>
            </w:r>
          </w:p>
        </w:tc>
        <w:tc>
          <w:tcPr>
            <w:tcW w:w="1601" w:type="dxa"/>
          </w:tcPr>
          <w:p w14:paraId="5CCF54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2A78D417" w14:textId="77777777" w:rsidTr="00D21494">
        <w:tc>
          <w:tcPr>
            <w:tcW w:w="1601" w:type="dxa"/>
          </w:tcPr>
          <w:p w14:paraId="1E3E53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18.4.45</w:t>
            </w:r>
          </w:p>
        </w:tc>
        <w:tc>
          <w:tcPr>
            <w:tcW w:w="1601" w:type="dxa"/>
          </w:tcPr>
          <w:p w14:paraId="581FA3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50C59D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 Брюстерорт</w:t>
            </w:r>
          </w:p>
        </w:tc>
        <w:tc>
          <w:tcPr>
            <w:tcW w:w="1601" w:type="dxa"/>
          </w:tcPr>
          <w:p w14:paraId="483AB8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ЗА, разбит при вын. посадке</w:t>
            </w:r>
          </w:p>
        </w:tc>
        <w:tc>
          <w:tcPr>
            <w:tcW w:w="1601" w:type="dxa"/>
          </w:tcPr>
          <w:p w14:paraId="0FB334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68FF1A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л-т Сушицкий</w:t>
            </w:r>
          </w:p>
        </w:tc>
        <w:tc>
          <w:tcPr>
            <w:tcW w:w="1601" w:type="dxa"/>
          </w:tcPr>
          <w:p w14:paraId="1DB456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жив</w:t>
            </w:r>
          </w:p>
        </w:tc>
      </w:tr>
      <w:tr w:rsidR="00094A30" w:rsidRPr="00171131" w14:paraId="15703307" w14:textId="77777777" w:rsidTr="00D21494">
        <w:tc>
          <w:tcPr>
            <w:tcW w:w="1601" w:type="dxa"/>
          </w:tcPr>
          <w:p w14:paraId="786D3D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22.4.45</w:t>
            </w:r>
          </w:p>
        </w:tc>
        <w:tc>
          <w:tcPr>
            <w:tcW w:w="1601" w:type="dxa"/>
          </w:tcPr>
          <w:p w14:paraId="11CD60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w:t>
            </w:r>
          </w:p>
        </w:tc>
        <w:tc>
          <w:tcPr>
            <w:tcW w:w="1601" w:type="dxa"/>
          </w:tcPr>
          <w:p w14:paraId="0F07F4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55.20/18.07</w:t>
            </w:r>
          </w:p>
        </w:tc>
        <w:tc>
          <w:tcPr>
            <w:tcW w:w="1601" w:type="dxa"/>
          </w:tcPr>
          <w:p w14:paraId="3F2BD8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п/б/в - сбит ЗА кор.</w:t>
            </w:r>
          </w:p>
        </w:tc>
        <w:tc>
          <w:tcPr>
            <w:tcW w:w="1601" w:type="dxa"/>
          </w:tcPr>
          <w:p w14:paraId="1026C85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3ADF96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Лобанов</w:t>
            </w:r>
          </w:p>
        </w:tc>
        <w:tc>
          <w:tcPr>
            <w:tcW w:w="1601" w:type="dxa"/>
          </w:tcPr>
          <w:p w14:paraId="2E97ED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1803DC20" w14:textId="77777777" w:rsidTr="00D21494">
        <w:tc>
          <w:tcPr>
            <w:tcW w:w="1601" w:type="dxa"/>
          </w:tcPr>
          <w:p w14:paraId="0C623D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22.4.45</w:t>
            </w:r>
          </w:p>
        </w:tc>
        <w:tc>
          <w:tcPr>
            <w:tcW w:w="1601" w:type="dxa"/>
          </w:tcPr>
          <w:p w14:paraId="2FE12C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w:t>
            </w:r>
          </w:p>
        </w:tc>
        <w:tc>
          <w:tcPr>
            <w:tcW w:w="1601" w:type="dxa"/>
          </w:tcPr>
          <w:p w14:paraId="6C7FE2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55.20/18.07</w:t>
            </w:r>
          </w:p>
        </w:tc>
        <w:tc>
          <w:tcPr>
            <w:tcW w:w="1601" w:type="dxa"/>
          </w:tcPr>
          <w:p w14:paraId="01240D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ЗА кор.</w:t>
            </w:r>
          </w:p>
        </w:tc>
        <w:tc>
          <w:tcPr>
            <w:tcW w:w="1601" w:type="dxa"/>
          </w:tcPr>
          <w:p w14:paraId="5F194C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689632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Любимов</w:t>
            </w:r>
          </w:p>
        </w:tc>
        <w:tc>
          <w:tcPr>
            <w:tcW w:w="1601" w:type="dxa"/>
          </w:tcPr>
          <w:p w14:paraId="650F53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жив (+2)</w:t>
            </w:r>
          </w:p>
        </w:tc>
      </w:tr>
      <w:tr w:rsidR="00094A30" w:rsidRPr="00171131" w14:paraId="2B09EBEF" w14:textId="77777777" w:rsidTr="00D21494">
        <w:tc>
          <w:tcPr>
            <w:tcW w:w="1601" w:type="dxa"/>
          </w:tcPr>
          <w:p w14:paraId="6720840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22.4.45</w:t>
            </w:r>
          </w:p>
        </w:tc>
        <w:tc>
          <w:tcPr>
            <w:tcW w:w="1601" w:type="dxa"/>
          </w:tcPr>
          <w:p w14:paraId="6576CB0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195893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55.03/17.55</w:t>
            </w:r>
          </w:p>
        </w:tc>
        <w:tc>
          <w:tcPr>
            <w:tcW w:w="1601" w:type="dxa"/>
          </w:tcPr>
          <w:p w14:paraId="762DF6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ЗА кор.</w:t>
            </w:r>
          </w:p>
        </w:tc>
        <w:tc>
          <w:tcPr>
            <w:tcW w:w="1601" w:type="dxa"/>
          </w:tcPr>
          <w:p w14:paraId="5C5B5A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37B73B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Кучмин</w:t>
            </w:r>
          </w:p>
        </w:tc>
        <w:tc>
          <w:tcPr>
            <w:tcW w:w="1601" w:type="dxa"/>
          </w:tcPr>
          <w:p w14:paraId="0B8291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45AF4EF6" w14:textId="77777777" w:rsidTr="00D21494">
        <w:tc>
          <w:tcPr>
            <w:tcW w:w="1601" w:type="dxa"/>
          </w:tcPr>
          <w:p w14:paraId="36ACFA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22.4.45</w:t>
            </w:r>
          </w:p>
        </w:tc>
        <w:tc>
          <w:tcPr>
            <w:tcW w:w="1601" w:type="dxa"/>
          </w:tcPr>
          <w:p w14:paraId="25110A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19D3AD8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56.19/19.30</w:t>
            </w:r>
          </w:p>
        </w:tc>
        <w:tc>
          <w:tcPr>
            <w:tcW w:w="1601" w:type="dxa"/>
          </w:tcPr>
          <w:p w14:paraId="68B5A2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ЗА кор.</w:t>
            </w:r>
          </w:p>
        </w:tc>
        <w:tc>
          <w:tcPr>
            <w:tcW w:w="1601" w:type="dxa"/>
          </w:tcPr>
          <w:p w14:paraId="1B31D0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611BB1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Дукшт</w:t>
            </w:r>
          </w:p>
        </w:tc>
        <w:tc>
          <w:tcPr>
            <w:tcW w:w="1601" w:type="dxa"/>
          </w:tcPr>
          <w:p w14:paraId="7E70BA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2AF3E173" w14:textId="77777777" w:rsidTr="00D21494">
        <w:tc>
          <w:tcPr>
            <w:tcW w:w="1601" w:type="dxa"/>
          </w:tcPr>
          <w:p w14:paraId="71750F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24.4.45</w:t>
            </w:r>
          </w:p>
        </w:tc>
        <w:tc>
          <w:tcPr>
            <w:tcW w:w="1601" w:type="dxa"/>
          </w:tcPr>
          <w:p w14:paraId="32DEB8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254775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55.15/17.30</w:t>
            </w:r>
          </w:p>
        </w:tc>
        <w:tc>
          <w:tcPr>
            <w:tcW w:w="1601" w:type="dxa"/>
          </w:tcPr>
          <w:p w14:paraId="41684B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ЗА кор.</w:t>
            </w:r>
          </w:p>
        </w:tc>
        <w:tc>
          <w:tcPr>
            <w:tcW w:w="1601" w:type="dxa"/>
          </w:tcPr>
          <w:p w14:paraId="592DA7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476DF2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Дегтярь</w:t>
            </w:r>
          </w:p>
        </w:tc>
        <w:tc>
          <w:tcPr>
            <w:tcW w:w="1601" w:type="dxa"/>
          </w:tcPr>
          <w:p w14:paraId="5FF3E7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жив (+ 1)</w:t>
            </w:r>
          </w:p>
        </w:tc>
      </w:tr>
      <w:tr w:rsidR="00094A30" w:rsidRPr="00171131" w14:paraId="7662E8DC" w14:textId="77777777" w:rsidTr="00D21494">
        <w:tc>
          <w:tcPr>
            <w:tcW w:w="1601" w:type="dxa"/>
          </w:tcPr>
          <w:p w14:paraId="691CB8B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24.4.45</w:t>
            </w:r>
          </w:p>
        </w:tc>
        <w:tc>
          <w:tcPr>
            <w:tcW w:w="1601" w:type="dxa"/>
          </w:tcPr>
          <w:p w14:paraId="0DE635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53AB72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аэр. Паланга</w:t>
            </w:r>
          </w:p>
        </w:tc>
        <w:tc>
          <w:tcPr>
            <w:tcW w:w="1601" w:type="dxa"/>
          </w:tcPr>
          <w:p w14:paraId="735E62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ЗА кор., сгорел при посадке</w:t>
            </w:r>
          </w:p>
        </w:tc>
        <w:tc>
          <w:tcPr>
            <w:tcW w:w="1601" w:type="dxa"/>
          </w:tcPr>
          <w:p w14:paraId="06F6BE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42E48B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Бровченко</w:t>
            </w:r>
          </w:p>
        </w:tc>
        <w:tc>
          <w:tcPr>
            <w:tcW w:w="1601" w:type="dxa"/>
          </w:tcPr>
          <w:p w14:paraId="54D1241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6E844391" w14:textId="77777777" w:rsidTr="00D21494">
        <w:tc>
          <w:tcPr>
            <w:tcW w:w="1601" w:type="dxa"/>
          </w:tcPr>
          <w:p w14:paraId="4B8C43F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24.4.45</w:t>
            </w:r>
          </w:p>
        </w:tc>
        <w:tc>
          <w:tcPr>
            <w:tcW w:w="1601" w:type="dxa"/>
          </w:tcPr>
          <w:p w14:paraId="5F1776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22375E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56.12/17.56</w:t>
            </w:r>
          </w:p>
        </w:tc>
        <w:tc>
          <w:tcPr>
            <w:tcW w:w="1601" w:type="dxa"/>
          </w:tcPr>
          <w:p w14:paraId="41244A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п/б/в - сбит ЗА кор.</w:t>
            </w:r>
          </w:p>
        </w:tc>
        <w:tc>
          <w:tcPr>
            <w:tcW w:w="1601" w:type="dxa"/>
          </w:tcPr>
          <w:p w14:paraId="2845110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7CABD5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к-н Гусев</w:t>
            </w:r>
          </w:p>
        </w:tc>
        <w:tc>
          <w:tcPr>
            <w:tcW w:w="1601" w:type="dxa"/>
          </w:tcPr>
          <w:p w14:paraId="672E19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3311A141" w14:textId="77777777" w:rsidTr="00D21494">
        <w:tc>
          <w:tcPr>
            <w:tcW w:w="1601" w:type="dxa"/>
          </w:tcPr>
          <w:p w14:paraId="6320F9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24.4.45</w:t>
            </w:r>
          </w:p>
        </w:tc>
        <w:tc>
          <w:tcPr>
            <w:tcW w:w="1601" w:type="dxa"/>
          </w:tcPr>
          <w:p w14:paraId="031D00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0A98AC6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56.12/17.56</w:t>
            </w:r>
          </w:p>
        </w:tc>
        <w:tc>
          <w:tcPr>
            <w:tcW w:w="1601" w:type="dxa"/>
          </w:tcPr>
          <w:p w14:paraId="1E199F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ЗА кор.</w:t>
            </w:r>
          </w:p>
        </w:tc>
        <w:tc>
          <w:tcPr>
            <w:tcW w:w="1601" w:type="dxa"/>
          </w:tcPr>
          <w:p w14:paraId="581018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7C82A4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Мальцев</w:t>
            </w:r>
          </w:p>
        </w:tc>
        <w:tc>
          <w:tcPr>
            <w:tcW w:w="1601" w:type="dxa"/>
          </w:tcPr>
          <w:p w14:paraId="3AE9B6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53248545" w14:textId="77777777" w:rsidTr="00D21494">
        <w:tc>
          <w:tcPr>
            <w:tcW w:w="1601" w:type="dxa"/>
          </w:tcPr>
          <w:p w14:paraId="4663FA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24.4.45</w:t>
            </w:r>
          </w:p>
        </w:tc>
        <w:tc>
          <w:tcPr>
            <w:tcW w:w="1601" w:type="dxa"/>
          </w:tcPr>
          <w:p w14:paraId="047AC5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74F63C8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56.12/17.56</w:t>
            </w:r>
          </w:p>
        </w:tc>
        <w:tc>
          <w:tcPr>
            <w:tcW w:w="1601" w:type="dxa"/>
          </w:tcPr>
          <w:p w14:paraId="257DAA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п/б/в - сбит ЗА кор.</w:t>
            </w:r>
          </w:p>
        </w:tc>
        <w:tc>
          <w:tcPr>
            <w:tcW w:w="1601" w:type="dxa"/>
          </w:tcPr>
          <w:p w14:paraId="60FAB4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Pr>
          <w:p w14:paraId="0CE0B2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Сучков</w:t>
            </w:r>
          </w:p>
        </w:tc>
        <w:tc>
          <w:tcPr>
            <w:tcW w:w="1601" w:type="dxa"/>
          </w:tcPr>
          <w:p w14:paraId="2324BA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2FC02D70" w14:textId="77777777" w:rsidTr="00D21494">
        <w:tc>
          <w:tcPr>
            <w:tcW w:w="1601" w:type="dxa"/>
          </w:tcPr>
          <w:p w14:paraId="3B197A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4.5.45</w:t>
            </w:r>
          </w:p>
        </w:tc>
        <w:tc>
          <w:tcPr>
            <w:tcW w:w="1601" w:type="dxa"/>
          </w:tcPr>
          <w:p w14:paraId="5B6E80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Pr>
          <w:p w14:paraId="3940CF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р-н Свинемюнде</w:t>
            </w:r>
          </w:p>
        </w:tc>
        <w:tc>
          <w:tcPr>
            <w:tcW w:w="1601" w:type="dxa"/>
          </w:tcPr>
          <w:p w14:paraId="066170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ЗА</w:t>
            </w:r>
          </w:p>
        </w:tc>
        <w:tc>
          <w:tcPr>
            <w:tcW w:w="1601" w:type="dxa"/>
          </w:tcPr>
          <w:p w14:paraId="631436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ВМБ</w:t>
            </w:r>
          </w:p>
        </w:tc>
        <w:tc>
          <w:tcPr>
            <w:tcW w:w="1601" w:type="dxa"/>
          </w:tcPr>
          <w:p w14:paraId="19846A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Линик</w:t>
            </w:r>
          </w:p>
        </w:tc>
        <w:tc>
          <w:tcPr>
            <w:tcW w:w="1601" w:type="dxa"/>
          </w:tcPr>
          <w:p w14:paraId="07F727D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052DFE49" w14:textId="77777777" w:rsidTr="00D21494">
        <w:tc>
          <w:tcPr>
            <w:tcW w:w="1601" w:type="dxa"/>
          </w:tcPr>
          <w:p w14:paraId="7A9BDC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86171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D4CA2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00308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F6ED3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Свинемюнде</w:t>
            </w:r>
          </w:p>
        </w:tc>
        <w:tc>
          <w:tcPr>
            <w:tcW w:w="1601" w:type="dxa"/>
          </w:tcPr>
          <w:p w14:paraId="09A8DC5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E18B6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D5CB2C5" w14:textId="77777777" w:rsidTr="00D21494">
        <w:tc>
          <w:tcPr>
            <w:tcW w:w="1601" w:type="dxa"/>
            <w:tcBorders>
              <w:bottom w:val="single" w:sz="12" w:space="0" w:color="auto"/>
            </w:tcBorders>
          </w:tcPr>
          <w:p w14:paraId="5080F0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9.5.45</w:t>
            </w:r>
          </w:p>
        </w:tc>
        <w:tc>
          <w:tcPr>
            <w:tcW w:w="1601" w:type="dxa"/>
            <w:tcBorders>
              <w:bottom w:val="single" w:sz="12" w:space="0" w:color="auto"/>
            </w:tcBorders>
          </w:tcPr>
          <w:p w14:paraId="7DA061A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А-20(51 ап)</w:t>
            </w:r>
          </w:p>
        </w:tc>
        <w:tc>
          <w:tcPr>
            <w:tcW w:w="1601" w:type="dxa"/>
            <w:tcBorders>
              <w:bottom w:val="single" w:sz="12" w:space="0" w:color="auto"/>
            </w:tcBorders>
          </w:tcPr>
          <w:p w14:paraId="0CCFC3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аэр. Кольберг</w:t>
            </w:r>
          </w:p>
        </w:tc>
        <w:tc>
          <w:tcPr>
            <w:tcW w:w="1601" w:type="dxa"/>
            <w:tcBorders>
              <w:bottom w:val="single" w:sz="12" w:space="0" w:color="auto"/>
            </w:tcBorders>
          </w:tcPr>
          <w:p w14:paraId="198237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ЗА кор., разбит при посадке</w:t>
            </w:r>
          </w:p>
        </w:tc>
        <w:tc>
          <w:tcPr>
            <w:tcW w:w="1601" w:type="dxa"/>
            <w:tcBorders>
              <w:bottom w:val="single" w:sz="12" w:space="0" w:color="auto"/>
            </w:tcBorders>
          </w:tcPr>
          <w:p w14:paraId="33A787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601" w:type="dxa"/>
            <w:tcBorders>
              <w:bottom w:val="single" w:sz="12" w:space="0" w:color="auto"/>
            </w:tcBorders>
          </w:tcPr>
          <w:p w14:paraId="3D17C9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л-т Астукевич</w:t>
            </w:r>
          </w:p>
        </w:tc>
        <w:tc>
          <w:tcPr>
            <w:tcW w:w="1601" w:type="dxa"/>
            <w:tcBorders>
              <w:bottom w:val="single" w:sz="12" w:space="0" w:color="auto"/>
            </w:tcBorders>
          </w:tcPr>
          <w:p w14:paraId="549BF0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жив</w:t>
            </w:r>
          </w:p>
        </w:tc>
      </w:tr>
    </w:tbl>
    <w:p w14:paraId="684322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Примечание. В случае если название части не указано, потерянный самолет принадлежал 1-му мтап (1-му гмтап) (12002).</w:t>
      </w:r>
    </w:p>
    <w:p w14:paraId="728FA1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B2B08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Основные показатели боевой деятельности МТА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094A30" w:rsidRPr="00171131" w14:paraId="156B8BA1" w14:textId="77777777" w:rsidTr="00D21494">
        <w:tc>
          <w:tcPr>
            <w:tcW w:w="1868" w:type="dxa"/>
            <w:tcBorders>
              <w:top w:val="single" w:sz="12" w:space="0" w:color="auto"/>
            </w:tcBorders>
          </w:tcPr>
          <w:p w14:paraId="0CF772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МТА СФ</w:t>
            </w:r>
          </w:p>
        </w:tc>
        <w:tc>
          <w:tcPr>
            <w:tcW w:w="1868" w:type="dxa"/>
            <w:tcBorders>
              <w:top w:val="single" w:sz="12" w:space="0" w:color="auto"/>
            </w:tcBorders>
          </w:tcPr>
          <w:p w14:paraId="0BF009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12A41A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3C980D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3045833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75C804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47140C2" w14:textId="77777777" w:rsidTr="00D21494">
        <w:tc>
          <w:tcPr>
            <w:tcW w:w="1868" w:type="dxa"/>
          </w:tcPr>
          <w:p w14:paraId="59D84A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Год</w:t>
            </w:r>
          </w:p>
        </w:tc>
        <w:tc>
          <w:tcPr>
            <w:tcW w:w="1868" w:type="dxa"/>
          </w:tcPr>
          <w:p w14:paraId="59ABEE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1942</w:t>
            </w:r>
          </w:p>
        </w:tc>
        <w:tc>
          <w:tcPr>
            <w:tcW w:w="1868" w:type="dxa"/>
          </w:tcPr>
          <w:p w14:paraId="33DBE4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1943</w:t>
            </w:r>
          </w:p>
        </w:tc>
        <w:tc>
          <w:tcPr>
            <w:tcW w:w="1868" w:type="dxa"/>
          </w:tcPr>
          <w:p w14:paraId="15D11B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1944</w:t>
            </w:r>
          </w:p>
        </w:tc>
        <w:tc>
          <w:tcPr>
            <w:tcW w:w="1868" w:type="dxa"/>
          </w:tcPr>
          <w:p w14:paraId="121183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4E65C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tc>
      </w:tr>
      <w:tr w:rsidR="00094A30" w:rsidRPr="00171131" w14:paraId="41C53A92" w14:textId="77777777" w:rsidTr="00D21494">
        <w:tc>
          <w:tcPr>
            <w:tcW w:w="1868" w:type="dxa"/>
          </w:tcPr>
          <w:p w14:paraId="17CE337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число с/в торпедоносцев</w:t>
            </w:r>
          </w:p>
        </w:tc>
        <w:tc>
          <w:tcPr>
            <w:tcW w:w="1868" w:type="dxa"/>
          </w:tcPr>
          <w:p w14:paraId="5C9804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98</w:t>
            </w:r>
          </w:p>
        </w:tc>
        <w:tc>
          <w:tcPr>
            <w:tcW w:w="1868" w:type="dxa"/>
          </w:tcPr>
          <w:p w14:paraId="4EFD71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368</w:t>
            </w:r>
          </w:p>
        </w:tc>
        <w:tc>
          <w:tcPr>
            <w:tcW w:w="1868" w:type="dxa"/>
          </w:tcPr>
          <w:p w14:paraId="6BE824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411</w:t>
            </w:r>
          </w:p>
        </w:tc>
        <w:tc>
          <w:tcPr>
            <w:tcW w:w="1868" w:type="dxa"/>
          </w:tcPr>
          <w:p w14:paraId="43CAFF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DC74C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877</w:t>
            </w:r>
          </w:p>
        </w:tc>
      </w:tr>
      <w:tr w:rsidR="00094A30" w:rsidRPr="00171131" w14:paraId="42CF5D9E" w14:textId="77777777" w:rsidTr="00D21494">
        <w:tc>
          <w:tcPr>
            <w:tcW w:w="1868" w:type="dxa"/>
          </w:tcPr>
          <w:p w14:paraId="4664CE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сброшено торпед по целям</w:t>
            </w:r>
          </w:p>
        </w:tc>
        <w:tc>
          <w:tcPr>
            <w:tcW w:w="1868" w:type="dxa"/>
          </w:tcPr>
          <w:p w14:paraId="2453E2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w:t>
            </w:r>
          </w:p>
        </w:tc>
        <w:tc>
          <w:tcPr>
            <w:tcW w:w="1868" w:type="dxa"/>
          </w:tcPr>
          <w:p w14:paraId="4127A0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139</w:t>
            </w:r>
          </w:p>
        </w:tc>
        <w:tc>
          <w:tcPr>
            <w:tcW w:w="1868" w:type="dxa"/>
          </w:tcPr>
          <w:p w14:paraId="2836E8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204</w:t>
            </w:r>
          </w:p>
        </w:tc>
        <w:tc>
          <w:tcPr>
            <w:tcW w:w="1868" w:type="dxa"/>
          </w:tcPr>
          <w:p w14:paraId="5D809B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9DA9D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381</w:t>
            </w:r>
          </w:p>
        </w:tc>
      </w:tr>
      <w:tr w:rsidR="00094A30" w:rsidRPr="00171131" w14:paraId="2ADD9B97" w14:textId="77777777" w:rsidTr="00D21494">
        <w:tc>
          <w:tcPr>
            <w:tcW w:w="1868" w:type="dxa"/>
          </w:tcPr>
          <w:p w14:paraId="284747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число с/в на постановку мин</w:t>
            </w:r>
          </w:p>
        </w:tc>
        <w:tc>
          <w:tcPr>
            <w:tcW w:w="1868" w:type="dxa"/>
          </w:tcPr>
          <w:p w14:paraId="518235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w:t>
            </w:r>
          </w:p>
        </w:tc>
        <w:tc>
          <w:tcPr>
            <w:tcW w:w="1868" w:type="dxa"/>
          </w:tcPr>
          <w:p w14:paraId="0B4A890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tc>
        <w:tc>
          <w:tcPr>
            <w:tcW w:w="1868" w:type="dxa"/>
          </w:tcPr>
          <w:p w14:paraId="45768C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104</w:t>
            </w:r>
          </w:p>
        </w:tc>
        <w:tc>
          <w:tcPr>
            <w:tcW w:w="1868" w:type="dxa"/>
          </w:tcPr>
          <w:p w14:paraId="6FEF8F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46E69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124</w:t>
            </w:r>
          </w:p>
        </w:tc>
      </w:tr>
      <w:tr w:rsidR="00094A30" w:rsidRPr="00171131" w14:paraId="33506350" w14:textId="77777777" w:rsidTr="00D21494">
        <w:tc>
          <w:tcPr>
            <w:tcW w:w="1868" w:type="dxa"/>
          </w:tcPr>
          <w:p w14:paraId="12A6B9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выставлено мин в заданных районах</w:t>
            </w:r>
          </w:p>
        </w:tc>
        <w:tc>
          <w:tcPr>
            <w:tcW w:w="1868" w:type="dxa"/>
          </w:tcPr>
          <w:p w14:paraId="212A7F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w:t>
            </w:r>
          </w:p>
        </w:tc>
        <w:tc>
          <w:tcPr>
            <w:tcW w:w="1868" w:type="dxa"/>
          </w:tcPr>
          <w:p w14:paraId="765C652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tc>
        <w:tc>
          <w:tcPr>
            <w:tcW w:w="1868" w:type="dxa"/>
          </w:tcPr>
          <w:p w14:paraId="51A0E0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91</w:t>
            </w:r>
          </w:p>
        </w:tc>
        <w:tc>
          <w:tcPr>
            <w:tcW w:w="1868" w:type="dxa"/>
          </w:tcPr>
          <w:p w14:paraId="23D0B6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90015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109</w:t>
            </w:r>
          </w:p>
        </w:tc>
      </w:tr>
      <w:tr w:rsidR="00094A30" w:rsidRPr="00171131" w14:paraId="2473F06F" w14:textId="77777777" w:rsidTr="00D21494">
        <w:tc>
          <w:tcPr>
            <w:tcW w:w="1868" w:type="dxa"/>
          </w:tcPr>
          <w:p w14:paraId="2DFEBC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Потоплено кораблей и судов (в т.ч. торпедами)</w:t>
            </w:r>
          </w:p>
        </w:tc>
        <w:tc>
          <w:tcPr>
            <w:tcW w:w="1868" w:type="dxa"/>
          </w:tcPr>
          <w:p w14:paraId="209BA6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w:t>
            </w:r>
          </w:p>
        </w:tc>
        <w:tc>
          <w:tcPr>
            <w:tcW w:w="1868" w:type="dxa"/>
          </w:tcPr>
          <w:p w14:paraId="0E4409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(1)</w:t>
            </w:r>
          </w:p>
        </w:tc>
        <w:tc>
          <w:tcPr>
            <w:tcW w:w="1868" w:type="dxa"/>
          </w:tcPr>
          <w:p w14:paraId="6324FAA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14(8)</w:t>
            </w:r>
          </w:p>
        </w:tc>
        <w:tc>
          <w:tcPr>
            <w:tcW w:w="1868" w:type="dxa"/>
          </w:tcPr>
          <w:p w14:paraId="1CB1B1C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7FE5E4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18(9)</w:t>
            </w:r>
          </w:p>
        </w:tc>
      </w:tr>
      <w:tr w:rsidR="00094A30" w:rsidRPr="00171131" w14:paraId="53AEF5E0" w14:textId="77777777" w:rsidTr="00D21494">
        <w:tc>
          <w:tcPr>
            <w:tcW w:w="1868" w:type="dxa"/>
          </w:tcPr>
          <w:p w14:paraId="0EDBAAF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Повреждено кораблей и судов (в т.ч. торпедами)</w:t>
            </w:r>
          </w:p>
        </w:tc>
        <w:tc>
          <w:tcPr>
            <w:tcW w:w="1868" w:type="dxa"/>
          </w:tcPr>
          <w:p w14:paraId="1C3A9B0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w:t>
            </w:r>
          </w:p>
        </w:tc>
        <w:tc>
          <w:tcPr>
            <w:tcW w:w="1868" w:type="dxa"/>
          </w:tcPr>
          <w:p w14:paraId="0F591D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tc>
        <w:tc>
          <w:tcPr>
            <w:tcW w:w="1868" w:type="dxa"/>
          </w:tcPr>
          <w:p w14:paraId="68D165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(D</w:t>
            </w:r>
          </w:p>
        </w:tc>
        <w:tc>
          <w:tcPr>
            <w:tcW w:w="1868" w:type="dxa"/>
          </w:tcPr>
          <w:p w14:paraId="44234D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95101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5(3)</w:t>
            </w:r>
          </w:p>
        </w:tc>
      </w:tr>
      <w:tr w:rsidR="00094A30" w:rsidRPr="00171131" w14:paraId="4BB0C4FC" w14:textId="77777777" w:rsidTr="00D21494">
        <w:tc>
          <w:tcPr>
            <w:tcW w:w="1868" w:type="dxa"/>
          </w:tcPr>
          <w:p w14:paraId="7A1B74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Потери МТА (в т.ч. при вылетах для торпедных ударов по кораблям и на минные постановки)</w:t>
            </w:r>
          </w:p>
        </w:tc>
        <w:tc>
          <w:tcPr>
            <w:tcW w:w="1868" w:type="dxa"/>
          </w:tcPr>
          <w:p w14:paraId="0A411E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 (2)</w:t>
            </w:r>
          </w:p>
        </w:tc>
        <w:tc>
          <w:tcPr>
            <w:tcW w:w="1868" w:type="dxa"/>
          </w:tcPr>
          <w:p w14:paraId="7F2B8D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 (29)</w:t>
            </w:r>
          </w:p>
        </w:tc>
        <w:tc>
          <w:tcPr>
            <w:tcW w:w="1868" w:type="dxa"/>
          </w:tcPr>
          <w:p w14:paraId="44E615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 (35)</w:t>
            </w:r>
          </w:p>
        </w:tc>
        <w:tc>
          <w:tcPr>
            <w:tcW w:w="1868" w:type="dxa"/>
          </w:tcPr>
          <w:p w14:paraId="49E088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5DD09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114 (66)</w:t>
            </w:r>
          </w:p>
        </w:tc>
      </w:tr>
      <w:tr w:rsidR="00094A30" w:rsidRPr="00171131" w14:paraId="634DB6E1" w14:textId="77777777" w:rsidTr="00D21494">
        <w:tc>
          <w:tcPr>
            <w:tcW w:w="1868" w:type="dxa"/>
          </w:tcPr>
          <w:p w14:paraId="5781D7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МТА КБФ</w:t>
            </w:r>
          </w:p>
        </w:tc>
        <w:tc>
          <w:tcPr>
            <w:tcW w:w="1868" w:type="dxa"/>
          </w:tcPr>
          <w:p w14:paraId="2B27EA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562E4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DD8CA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0CFDC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15BA1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143A573" w14:textId="77777777" w:rsidTr="00D21494">
        <w:tc>
          <w:tcPr>
            <w:tcW w:w="1868" w:type="dxa"/>
          </w:tcPr>
          <w:p w14:paraId="376DCA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Год</w:t>
            </w:r>
          </w:p>
        </w:tc>
        <w:tc>
          <w:tcPr>
            <w:tcW w:w="1868" w:type="dxa"/>
          </w:tcPr>
          <w:p w14:paraId="0A0063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1941</w:t>
            </w:r>
          </w:p>
        </w:tc>
        <w:tc>
          <w:tcPr>
            <w:tcW w:w="1868" w:type="dxa"/>
          </w:tcPr>
          <w:p w14:paraId="4C0494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1942 1943</w:t>
            </w:r>
          </w:p>
        </w:tc>
        <w:tc>
          <w:tcPr>
            <w:tcW w:w="1868" w:type="dxa"/>
          </w:tcPr>
          <w:p w14:paraId="66CA12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1944</w:t>
            </w:r>
          </w:p>
        </w:tc>
        <w:tc>
          <w:tcPr>
            <w:tcW w:w="1868" w:type="dxa"/>
          </w:tcPr>
          <w:p w14:paraId="71340F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1945</w:t>
            </w:r>
          </w:p>
        </w:tc>
        <w:tc>
          <w:tcPr>
            <w:tcW w:w="1868" w:type="dxa"/>
          </w:tcPr>
          <w:p w14:paraId="753E47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tc>
      </w:tr>
      <w:tr w:rsidR="00094A30" w:rsidRPr="00171131" w14:paraId="0B53A958" w14:textId="77777777" w:rsidTr="00D21494">
        <w:tc>
          <w:tcPr>
            <w:tcW w:w="1868" w:type="dxa"/>
          </w:tcPr>
          <w:p w14:paraId="4B2F2C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число с/в торпедоносцев</w:t>
            </w:r>
          </w:p>
        </w:tc>
        <w:tc>
          <w:tcPr>
            <w:tcW w:w="1868" w:type="dxa"/>
          </w:tcPr>
          <w:p w14:paraId="6BD1EB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w:t>
            </w:r>
          </w:p>
        </w:tc>
        <w:tc>
          <w:tcPr>
            <w:tcW w:w="1868" w:type="dxa"/>
          </w:tcPr>
          <w:p w14:paraId="6F4265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71 234</w:t>
            </w:r>
          </w:p>
        </w:tc>
        <w:tc>
          <w:tcPr>
            <w:tcW w:w="1868" w:type="dxa"/>
          </w:tcPr>
          <w:p w14:paraId="61335DB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754</w:t>
            </w:r>
          </w:p>
        </w:tc>
        <w:tc>
          <w:tcPr>
            <w:tcW w:w="1868" w:type="dxa"/>
          </w:tcPr>
          <w:p w14:paraId="0A9FB7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325</w:t>
            </w:r>
          </w:p>
        </w:tc>
        <w:tc>
          <w:tcPr>
            <w:tcW w:w="1868" w:type="dxa"/>
          </w:tcPr>
          <w:p w14:paraId="2C426C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1413</w:t>
            </w:r>
          </w:p>
        </w:tc>
      </w:tr>
      <w:tr w:rsidR="00094A30" w:rsidRPr="00171131" w14:paraId="7A24A8A2" w14:textId="77777777" w:rsidTr="00D21494">
        <w:tc>
          <w:tcPr>
            <w:tcW w:w="1868" w:type="dxa"/>
          </w:tcPr>
          <w:p w14:paraId="23945E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сброшено торпед по целям</w:t>
            </w:r>
          </w:p>
        </w:tc>
        <w:tc>
          <w:tcPr>
            <w:tcW w:w="1868" w:type="dxa"/>
          </w:tcPr>
          <w:p w14:paraId="0DF649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868" w:type="dxa"/>
          </w:tcPr>
          <w:p w14:paraId="3C62CA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42 92</w:t>
            </w:r>
          </w:p>
        </w:tc>
        <w:tc>
          <w:tcPr>
            <w:tcW w:w="1868" w:type="dxa"/>
          </w:tcPr>
          <w:p w14:paraId="34F981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253</w:t>
            </w:r>
          </w:p>
        </w:tc>
        <w:tc>
          <w:tcPr>
            <w:tcW w:w="1868" w:type="dxa"/>
          </w:tcPr>
          <w:p w14:paraId="62DFD0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210</w:t>
            </w:r>
          </w:p>
        </w:tc>
        <w:tc>
          <w:tcPr>
            <w:tcW w:w="1868" w:type="dxa"/>
          </w:tcPr>
          <w:p w14:paraId="3F5D52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597</w:t>
            </w:r>
          </w:p>
        </w:tc>
      </w:tr>
      <w:tr w:rsidR="00094A30" w:rsidRPr="00171131" w14:paraId="6E92A0C5" w14:textId="77777777" w:rsidTr="00D21494">
        <w:tc>
          <w:tcPr>
            <w:tcW w:w="1868" w:type="dxa"/>
          </w:tcPr>
          <w:p w14:paraId="6B6637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число с/в топмачтовиков</w:t>
            </w:r>
          </w:p>
        </w:tc>
        <w:tc>
          <w:tcPr>
            <w:tcW w:w="1868" w:type="dxa"/>
          </w:tcPr>
          <w:p w14:paraId="4B6186F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868" w:type="dxa"/>
          </w:tcPr>
          <w:p w14:paraId="77834B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868" w:type="dxa"/>
          </w:tcPr>
          <w:p w14:paraId="02F7602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355</w:t>
            </w:r>
          </w:p>
        </w:tc>
        <w:tc>
          <w:tcPr>
            <w:tcW w:w="1868" w:type="dxa"/>
          </w:tcPr>
          <w:p w14:paraId="6730AD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349</w:t>
            </w:r>
          </w:p>
        </w:tc>
        <w:tc>
          <w:tcPr>
            <w:tcW w:w="1868" w:type="dxa"/>
          </w:tcPr>
          <w:p w14:paraId="518B78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704</w:t>
            </w:r>
          </w:p>
        </w:tc>
      </w:tr>
      <w:tr w:rsidR="00094A30" w:rsidRPr="00171131" w14:paraId="76FAFCB1" w14:textId="77777777" w:rsidTr="00D21494">
        <w:tc>
          <w:tcPr>
            <w:tcW w:w="1868" w:type="dxa"/>
          </w:tcPr>
          <w:p w14:paraId="0A2EA9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число с/в на постановку мин</w:t>
            </w:r>
          </w:p>
        </w:tc>
        <w:tc>
          <w:tcPr>
            <w:tcW w:w="1868" w:type="dxa"/>
          </w:tcPr>
          <w:p w14:paraId="3B2442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112</w:t>
            </w:r>
          </w:p>
        </w:tc>
        <w:tc>
          <w:tcPr>
            <w:tcW w:w="1868" w:type="dxa"/>
          </w:tcPr>
          <w:p w14:paraId="7908E0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98 305</w:t>
            </w:r>
          </w:p>
        </w:tc>
        <w:tc>
          <w:tcPr>
            <w:tcW w:w="1868" w:type="dxa"/>
          </w:tcPr>
          <w:p w14:paraId="648CD4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355</w:t>
            </w:r>
          </w:p>
        </w:tc>
        <w:tc>
          <w:tcPr>
            <w:tcW w:w="1868" w:type="dxa"/>
          </w:tcPr>
          <w:p w14:paraId="09B099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196</w:t>
            </w:r>
          </w:p>
        </w:tc>
        <w:tc>
          <w:tcPr>
            <w:tcW w:w="1868" w:type="dxa"/>
          </w:tcPr>
          <w:p w14:paraId="56FE5B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1066</w:t>
            </w:r>
          </w:p>
        </w:tc>
      </w:tr>
      <w:tr w:rsidR="00094A30" w:rsidRPr="00171131" w14:paraId="7C8563D9" w14:textId="77777777" w:rsidTr="00D21494">
        <w:tc>
          <w:tcPr>
            <w:tcW w:w="1868" w:type="dxa"/>
          </w:tcPr>
          <w:p w14:paraId="15BD0E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выставлено мин в заданных районах</w:t>
            </w:r>
          </w:p>
        </w:tc>
        <w:tc>
          <w:tcPr>
            <w:tcW w:w="1868" w:type="dxa"/>
          </w:tcPr>
          <w:p w14:paraId="10D7D8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104</w:t>
            </w:r>
          </w:p>
        </w:tc>
        <w:tc>
          <w:tcPr>
            <w:tcW w:w="1868" w:type="dxa"/>
          </w:tcPr>
          <w:p w14:paraId="43887D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94 445</w:t>
            </w:r>
          </w:p>
        </w:tc>
        <w:tc>
          <w:tcPr>
            <w:tcW w:w="1868" w:type="dxa"/>
          </w:tcPr>
          <w:p w14:paraId="663558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652</w:t>
            </w:r>
          </w:p>
        </w:tc>
        <w:tc>
          <w:tcPr>
            <w:tcW w:w="1868" w:type="dxa"/>
          </w:tcPr>
          <w:p w14:paraId="278AFD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278</w:t>
            </w:r>
          </w:p>
        </w:tc>
        <w:tc>
          <w:tcPr>
            <w:tcW w:w="1868" w:type="dxa"/>
          </w:tcPr>
          <w:p w14:paraId="1A279B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1573</w:t>
            </w:r>
          </w:p>
        </w:tc>
      </w:tr>
      <w:tr w:rsidR="00094A30" w:rsidRPr="00171131" w14:paraId="10FA015A" w14:textId="77777777" w:rsidTr="00D21494">
        <w:tc>
          <w:tcPr>
            <w:tcW w:w="1868" w:type="dxa"/>
          </w:tcPr>
          <w:p w14:paraId="245480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Потоплено кораблей и судов (в т.ч. торпедами)</w:t>
            </w:r>
          </w:p>
        </w:tc>
        <w:tc>
          <w:tcPr>
            <w:tcW w:w="1868" w:type="dxa"/>
          </w:tcPr>
          <w:p w14:paraId="58D96E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868" w:type="dxa"/>
          </w:tcPr>
          <w:p w14:paraId="28841A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w:t>
            </w:r>
          </w:p>
        </w:tc>
        <w:tc>
          <w:tcPr>
            <w:tcW w:w="1868" w:type="dxa"/>
          </w:tcPr>
          <w:p w14:paraId="6EE7863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(5)'</w:t>
            </w:r>
          </w:p>
        </w:tc>
        <w:tc>
          <w:tcPr>
            <w:tcW w:w="1868" w:type="dxa"/>
          </w:tcPr>
          <w:p w14:paraId="4315AA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17(5)"</w:t>
            </w:r>
          </w:p>
        </w:tc>
        <w:tc>
          <w:tcPr>
            <w:tcW w:w="1868" w:type="dxa"/>
          </w:tcPr>
          <w:p w14:paraId="312C71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 (15)</w:t>
            </w:r>
          </w:p>
        </w:tc>
      </w:tr>
      <w:tr w:rsidR="00094A30" w:rsidRPr="00171131" w14:paraId="65627496" w14:textId="77777777" w:rsidTr="00D21494">
        <w:tc>
          <w:tcPr>
            <w:tcW w:w="1868" w:type="dxa"/>
          </w:tcPr>
          <w:p w14:paraId="621296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Повреждено кораблей и судов (в т.ч. торпедами)</w:t>
            </w:r>
          </w:p>
        </w:tc>
        <w:tc>
          <w:tcPr>
            <w:tcW w:w="1868" w:type="dxa"/>
          </w:tcPr>
          <w:p w14:paraId="7E1D52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868" w:type="dxa"/>
          </w:tcPr>
          <w:p w14:paraId="460157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w:t>
            </w:r>
          </w:p>
        </w:tc>
        <w:tc>
          <w:tcPr>
            <w:tcW w:w="1868" w:type="dxa"/>
          </w:tcPr>
          <w:p w14:paraId="3C7696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w:t>
            </w:r>
          </w:p>
        </w:tc>
        <w:tc>
          <w:tcPr>
            <w:tcW w:w="1868" w:type="dxa"/>
          </w:tcPr>
          <w:p w14:paraId="2C6FC6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(0)"</w:t>
            </w:r>
          </w:p>
        </w:tc>
        <w:tc>
          <w:tcPr>
            <w:tcW w:w="1868" w:type="dxa"/>
          </w:tcPr>
          <w:p w14:paraId="571F43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10(2)</w:t>
            </w:r>
          </w:p>
        </w:tc>
      </w:tr>
      <w:tr w:rsidR="00094A30" w:rsidRPr="00171131" w14:paraId="29EFF5A9" w14:textId="77777777" w:rsidTr="00D21494">
        <w:tc>
          <w:tcPr>
            <w:tcW w:w="1868" w:type="dxa"/>
            <w:tcBorders>
              <w:bottom w:val="single" w:sz="12" w:space="0" w:color="auto"/>
            </w:tcBorders>
          </w:tcPr>
          <w:p w14:paraId="0D1F96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Потери МТА (в т.ч. при вылетах для торпедных ударов по кораблям и на минные постановки)</w:t>
            </w:r>
          </w:p>
        </w:tc>
        <w:tc>
          <w:tcPr>
            <w:tcW w:w="1868" w:type="dxa"/>
            <w:tcBorders>
              <w:bottom w:val="single" w:sz="12" w:space="0" w:color="auto"/>
            </w:tcBorders>
          </w:tcPr>
          <w:p w14:paraId="0FCA73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71 (1)</w:t>
            </w:r>
          </w:p>
        </w:tc>
        <w:tc>
          <w:tcPr>
            <w:tcW w:w="1868" w:type="dxa"/>
            <w:tcBorders>
              <w:bottom w:val="single" w:sz="12" w:space="0" w:color="auto"/>
            </w:tcBorders>
          </w:tcPr>
          <w:p w14:paraId="64B795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(4) 15 (8)</w:t>
            </w:r>
          </w:p>
        </w:tc>
        <w:tc>
          <w:tcPr>
            <w:tcW w:w="1868" w:type="dxa"/>
            <w:tcBorders>
              <w:bottom w:val="single" w:sz="12" w:space="0" w:color="auto"/>
            </w:tcBorders>
          </w:tcPr>
          <w:p w14:paraId="71E80D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105 (72)</w:t>
            </w:r>
          </w:p>
        </w:tc>
        <w:tc>
          <w:tcPr>
            <w:tcW w:w="1868" w:type="dxa"/>
            <w:tcBorders>
              <w:bottom w:val="single" w:sz="12" w:space="0" w:color="auto"/>
            </w:tcBorders>
          </w:tcPr>
          <w:p w14:paraId="6E5CE5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 (38)</w:t>
            </w:r>
          </w:p>
        </w:tc>
        <w:tc>
          <w:tcPr>
            <w:tcW w:w="1868" w:type="dxa"/>
            <w:tcBorders>
              <w:bottom w:val="single" w:sz="12" w:space="0" w:color="auto"/>
            </w:tcBorders>
          </w:tcPr>
          <w:p w14:paraId="7CD246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260 (123)</w:t>
            </w:r>
          </w:p>
        </w:tc>
      </w:tr>
    </w:tbl>
    <w:p w14:paraId="75B00E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Примечание. * Учтена зенитная плавбатарея "Ниобе", потопленная совместно с бомбардировочной авиацией. ** По неполным данным (12002).</w:t>
      </w:r>
    </w:p>
    <w:p w14:paraId="7E333B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E896C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Успехи советской морской авиации в потоплении кораблей и судов противника по театрам (в т.ч. успехи МТА)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tblGrid>
      <w:tr w:rsidR="00094A30" w:rsidRPr="00171131" w14:paraId="35DD3849" w14:textId="77777777" w:rsidTr="00D21494">
        <w:tc>
          <w:tcPr>
            <w:tcW w:w="1868" w:type="dxa"/>
            <w:tcBorders>
              <w:top w:val="single" w:sz="12" w:space="0" w:color="auto"/>
            </w:tcBorders>
          </w:tcPr>
          <w:p w14:paraId="49032D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19F28E5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СФ</w:t>
            </w:r>
          </w:p>
        </w:tc>
        <w:tc>
          <w:tcPr>
            <w:tcW w:w="1868" w:type="dxa"/>
            <w:tcBorders>
              <w:top w:val="single" w:sz="12" w:space="0" w:color="auto"/>
            </w:tcBorders>
          </w:tcPr>
          <w:p w14:paraId="094C18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КБФ</w:t>
            </w:r>
          </w:p>
        </w:tc>
        <w:tc>
          <w:tcPr>
            <w:tcW w:w="1868" w:type="dxa"/>
            <w:tcBorders>
              <w:top w:val="single" w:sz="12" w:space="0" w:color="auto"/>
            </w:tcBorders>
          </w:tcPr>
          <w:p w14:paraId="47470A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ЧФ</w:t>
            </w:r>
          </w:p>
        </w:tc>
        <w:tc>
          <w:tcPr>
            <w:tcW w:w="1868" w:type="dxa"/>
            <w:tcBorders>
              <w:top w:val="single" w:sz="12" w:space="0" w:color="auto"/>
            </w:tcBorders>
          </w:tcPr>
          <w:p w14:paraId="0B5E25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tc>
      </w:tr>
      <w:tr w:rsidR="00094A30" w:rsidRPr="00171131" w14:paraId="226904B2" w14:textId="77777777" w:rsidTr="00D21494">
        <w:tc>
          <w:tcPr>
            <w:tcW w:w="1868" w:type="dxa"/>
          </w:tcPr>
          <w:p w14:paraId="02C52A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Боевые корабли и ВСУ</w:t>
            </w:r>
          </w:p>
        </w:tc>
        <w:tc>
          <w:tcPr>
            <w:tcW w:w="1868" w:type="dxa"/>
          </w:tcPr>
          <w:p w14:paraId="60F4A7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10(6)</w:t>
            </w:r>
          </w:p>
        </w:tc>
        <w:tc>
          <w:tcPr>
            <w:tcW w:w="1868" w:type="dxa"/>
          </w:tcPr>
          <w:p w14:paraId="24C64B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37(8,</w:t>
            </w:r>
            <w:proofErr w:type="gramStart"/>
            <w:r w:rsidRPr="00171131">
              <w:rPr>
                <w:rFonts w:ascii="Times New Roman" w:hAnsi="Times New Roman"/>
                <w:color w:val="000000" w:themeColor="text1"/>
                <w:sz w:val="16"/>
                <w:szCs w:val="16"/>
              </w:rPr>
              <w:t>5)*</w:t>
            </w:r>
            <w:proofErr w:type="gramEnd"/>
          </w:p>
        </w:tc>
        <w:tc>
          <w:tcPr>
            <w:tcW w:w="1868" w:type="dxa"/>
          </w:tcPr>
          <w:p w14:paraId="664C13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7(1)</w:t>
            </w:r>
          </w:p>
        </w:tc>
        <w:tc>
          <w:tcPr>
            <w:tcW w:w="1868" w:type="dxa"/>
          </w:tcPr>
          <w:p w14:paraId="0FA405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54(15,5-28,7%)</w:t>
            </w:r>
          </w:p>
        </w:tc>
      </w:tr>
      <w:tr w:rsidR="00094A30" w:rsidRPr="00171131" w14:paraId="6C7DABD9" w14:textId="77777777" w:rsidTr="00D21494">
        <w:tc>
          <w:tcPr>
            <w:tcW w:w="1868" w:type="dxa"/>
          </w:tcPr>
          <w:p w14:paraId="31E5E1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Транспорта</w:t>
            </w:r>
          </w:p>
        </w:tc>
        <w:tc>
          <w:tcPr>
            <w:tcW w:w="1868" w:type="dxa"/>
          </w:tcPr>
          <w:p w14:paraId="5B1643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16(4)</w:t>
            </w:r>
          </w:p>
        </w:tc>
        <w:tc>
          <w:tcPr>
            <w:tcW w:w="1868" w:type="dxa"/>
          </w:tcPr>
          <w:p w14:paraId="0018632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29(12)</w:t>
            </w:r>
          </w:p>
        </w:tc>
        <w:tc>
          <w:tcPr>
            <w:tcW w:w="1868" w:type="dxa"/>
          </w:tcPr>
          <w:p w14:paraId="429FD5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10(6)</w:t>
            </w:r>
          </w:p>
        </w:tc>
        <w:tc>
          <w:tcPr>
            <w:tcW w:w="1868" w:type="dxa"/>
          </w:tcPr>
          <w:p w14:paraId="08CAF0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55(22-40%)</w:t>
            </w:r>
          </w:p>
        </w:tc>
      </w:tr>
      <w:tr w:rsidR="00094A30" w:rsidRPr="00171131" w14:paraId="309C1477" w14:textId="77777777" w:rsidTr="00D21494">
        <w:tc>
          <w:tcPr>
            <w:tcW w:w="1868" w:type="dxa"/>
            <w:tcBorders>
              <w:bottom w:val="single" w:sz="12" w:space="0" w:color="auto"/>
            </w:tcBorders>
          </w:tcPr>
          <w:p w14:paraId="2C3684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Итого целей</w:t>
            </w:r>
          </w:p>
        </w:tc>
        <w:tc>
          <w:tcPr>
            <w:tcW w:w="1868" w:type="dxa"/>
            <w:tcBorders>
              <w:bottom w:val="single" w:sz="12" w:space="0" w:color="auto"/>
            </w:tcBorders>
          </w:tcPr>
          <w:p w14:paraId="428595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26(10-38,5%)</w:t>
            </w:r>
          </w:p>
        </w:tc>
        <w:tc>
          <w:tcPr>
            <w:tcW w:w="1868" w:type="dxa"/>
            <w:tcBorders>
              <w:bottom w:val="single" w:sz="12" w:space="0" w:color="auto"/>
            </w:tcBorders>
          </w:tcPr>
          <w:p w14:paraId="19C698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66(20,5-31%)</w:t>
            </w:r>
          </w:p>
        </w:tc>
        <w:tc>
          <w:tcPr>
            <w:tcW w:w="1868" w:type="dxa"/>
            <w:tcBorders>
              <w:bottom w:val="single" w:sz="12" w:space="0" w:color="auto"/>
            </w:tcBorders>
          </w:tcPr>
          <w:p w14:paraId="72DD663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17(7-41%)</w:t>
            </w:r>
          </w:p>
        </w:tc>
        <w:tc>
          <w:tcPr>
            <w:tcW w:w="1868" w:type="dxa"/>
            <w:tcBorders>
              <w:bottom w:val="single" w:sz="12" w:space="0" w:color="auto"/>
            </w:tcBorders>
          </w:tcPr>
          <w:p w14:paraId="32A64B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109(37,5-34,4%)</w:t>
            </w:r>
          </w:p>
        </w:tc>
      </w:tr>
    </w:tbl>
    <w:p w14:paraId="6EC9E1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Примечание. * Здесь и в последующих таблицах как 0,5 учтена плавучая зенитная батарея "Ниобе", потопленная совместным ударом самолетов МТА и БА.</w:t>
      </w:r>
    </w:p>
    <w:p w14:paraId="51EC88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Успехи советской морской авиации в потоплении кораблей и судов противника по годам (в т.ч. успехи МТА)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094A30" w:rsidRPr="00171131" w14:paraId="1F94F6F9" w14:textId="77777777" w:rsidTr="00D21494">
        <w:tc>
          <w:tcPr>
            <w:tcW w:w="1601" w:type="dxa"/>
            <w:tcBorders>
              <w:top w:val="single" w:sz="12" w:space="0" w:color="auto"/>
            </w:tcBorders>
          </w:tcPr>
          <w:p w14:paraId="7A49F7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029A2C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1941</w:t>
            </w:r>
          </w:p>
        </w:tc>
        <w:tc>
          <w:tcPr>
            <w:tcW w:w="1601" w:type="dxa"/>
            <w:tcBorders>
              <w:top w:val="single" w:sz="12" w:space="0" w:color="auto"/>
            </w:tcBorders>
          </w:tcPr>
          <w:p w14:paraId="6FA5C0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1942</w:t>
            </w:r>
          </w:p>
        </w:tc>
        <w:tc>
          <w:tcPr>
            <w:tcW w:w="1601" w:type="dxa"/>
            <w:tcBorders>
              <w:top w:val="single" w:sz="12" w:space="0" w:color="auto"/>
            </w:tcBorders>
          </w:tcPr>
          <w:p w14:paraId="44E1AB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1943</w:t>
            </w:r>
          </w:p>
        </w:tc>
        <w:tc>
          <w:tcPr>
            <w:tcW w:w="1601" w:type="dxa"/>
            <w:tcBorders>
              <w:top w:val="single" w:sz="12" w:space="0" w:color="auto"/>
            </w:tcBorders>
          </w:tcPr>
          <w:p w14:paraId="207570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1944</w:t>
            </w:r>
          </w:p>
        </w:tc>
        <w:tc>
          <w:tcPr>
            <w:tcW w:w="1601" w:type="dxa"/>
            <w:tcBorders>
              <w:top w:val="single" w:sz="12" w:space="0" w:color="auto"/>
            </w:tcBorders>
          </w:tcPr>
          <w:p w14:paraId="545997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1945</w:t>
            </w:r>
          </w:p>
        </w:tc>
        <w:tc>
          <w:tcPr>
            <w:tcW w:w="1601" w:type="dxa"/>
            <w:tcBorders>
              <w:top w:val="single" w:sz="12" w:space="0" w:color="auto"/>
            </w:tcBorders>
          </w:tcPr>
          <w:p w14:paraId="0C1869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tc>
      </w:tr>
      <w:tr w:rsidR="00094A30" w:rsidRPr="00171131" w14:paraId="353F4219" w14:textId="77777777" w:rsidTr="00D21494">
        <w:tc>
          <w:tcPr>
            <w:tcW w:w="1601" w:type="dxa"/>
          </w:tcPr>
          <w:p w14:paraId="30D378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Боевые корабли и ВСУ</w:t>
            </w:r>
          </w:p>
        </w:tc>
        <w:tc>
          <w:tcPr>
            <w:tcW w:w="1601" w:type="dxa"/>
          </w:tcPr>
          <w:p w14:paraId="3BB978F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tc>
        <w:tc>
          <w:tcPr>
            <w:tcW w:w="1601" w:type="dxa"/>
          </w:tcPr>
          <w:p w14:paraId="556227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31A339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5(1)</w:t>
            </w:r>
          </w:p>
        </w:tc>
        <w:tc>
          <w:tcPr>
            <w:tcW w:w="1601" w:type="dxa"/>
          </w:tcPr>
          <w:p w14:paraId="5DE91F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(11,5)</w:t>
            </w:r>
          </w:p>
        </w:tc>
        <w:tc>
          <w:tcPr>
            <w:tcW w:w="1601" w:type="dxa"/>
          </w:tcPr>
          <w:p w14:paraId="537505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18(3)</w:t>
            </w:r>
          </w:p>
        </w:tc>
        <w:tc>
          <w:tcPr>
            <w:tcW w:w="1601" w:type="dxa"/>
          </w:tcPr>
          <w:p w14:paraId="4B5C76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 (15,5)</w:t>
            </w:r>
          </w:p>
        </w:tc>
      </w:tr>
      <w:tr w:rsidR="00094A30" w:rsidRPr="00171131" w14:paraId="499F527F" w14:textId="77777777" w:rsidTr="00D21494">
        <w:tc>
          <w:tcPr>
            <w:tcW w:w="1601" w:type="dxa"/>
          </w:tcPr>
          <w:p w14:paraId="56D783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Транспорта</w:t>
            </w:r>
          </w:p>
        </w:tc>
        <w:tc>
          <w:tcPr>
            <w:tcW w:w="1601" w:type="dxa"/>
          </w:tcPr>
          <w:p w14:paraId="24DC140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tc>
        <w:tc>
          <w:tcPr>
            <w:tcW w:w="1601" w:type="dxa"/>
          </w:tcPr>
          <w:p w14:paraId="29F9EE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tc>
        <w:tc>
          <w:tcPr>
            <w:tcW w:w="1601" w:type="dxa"/>
          </w:tcPr>
          <w:p w14:paraId="7446F07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8(7)</w:t>
            </w:r>
          </w:p>
        </w:tc>
        <w:tc>
          <w:tcPr>
            <w:tcW w:w="1601" w:type="dxa"/>
          </w:tcPr>
          <w:p w14:paraId="6082E7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(8)</w:t>
            </w:r>
          </w:p>
        </w:tc>
        <w:tc>
          <w:tcPr>
            <w:tcW w:w="1601" w:type="dxa"/>
          </w:tcPr>
          <w:p w14:paraId="18F272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17(7)</w:t>
            </w:r>
          </w:p>
        </w:tc>
        <w:tc>
          <w:tcPr>
            <w:tcW w:w="1601" w:type="dxa"/>
          </w:tcPr>
          <w:p w14:paraId="282C61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 (22)</w:t>
            </w:r>
          </w:p>
        </w:tc>
      </w:tr>
      <w:tr w:rsidR="00094A30" w:rsidRPr="00171131" w14:paraId="16B697F4" w14:textId="77777777" w:rsidTr="00D21494">
        <w:tc>
          <w:tcPr>
            <w:tcW w:w="1601" w:type="dxa"/>
            <w:tcBorders>
              <w:bottom w:val="single" w:sz="12" w:space="0" w:color="auto"/>
            </w:tcBorders>
          </w:tcPr>
          <w:p w14:paraId="002CB0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Итого целей</w:t>
            </w:r>
          </w:p>
        </w:tc>
        <w:tc>
          <w:tcPr>
            <w:tcW w:w="1601" w:type="dxa"/>
            <w:tcBorders>
              <w:bottom w:val="single" w:sz="12" w:space="0" w:color="auto"/>
            </w:tcBorders>
          </w:tcPr>
          <w:p w14:paraId="4D837F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tc>
        <w:tc>
          <w:tcPr>
            <w:tcW w:w="1601" w:type="dxa"/>
            <w:tcBorders>
              <w:bottom w:val="single" w:sz="12" w:space="0" w:color="auto"/>
            </w:tcBorders>
          </w:tcPr>
          <w:p w14:paraId="48B935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tc>
        <w:tc>
          <w:tcPr>
            <w:tcW w:w="1601" w:type="dxa"/>
            <w:tcBorders>
              <w:bottom w:val="single" w:sz="12" w:space="0" w:color="auto"/>
            </w:tcBorders>
          </w:tcPr>
          <w:p w14:paraId="043DB2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(8 - 61,5%)</w:t>
            </w:r>
          </w:p>
          <w:p w14:paraId="4DFB33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Borders>
              <w:bottom w:val="single" w:sz="12" w:space="0" w:color="auto"/>
            </w:tcBorders>
          </w:tcPr>
          <w:p w14:paraId="38E8A5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58 (19,5 - 33,6%)</w:t>
            </w:r>
          </w:p>
        </w:tc>
        <w:tc>
          <w:tcPr>
            <w:tcW w:w="1601" w:type="dxa"/>
            <w:tcBorders>
              <w:bottom w:val="single" w:sz="12" w:space="0" w:color="auto"/>
            </w:tcBorders>
          </w:tcPr>
          <w:p w14:paraId="502464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 (10 - 28,6%)</w:t>
            </w:r>
          </w:p>
        </w:tc>
        <w:tc>
          <w:tcPr>
            <w:tcW w:w="1601" w:type="dxa"/>
            <w:tcBorders>
              <w:bottom w:val="single" w:sz="12" w:space="0" w:color="auto"/>
            </w:tcBorders>
          </w:tcPr>
          <w:p w14:paraId="1F2983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109 (37,5-34,4%)</w:t>
            </w:r>
          </w:p>
        </w:tc>
      </w:tr>
    </w:tbl>
    <w:p w14:paraId="75F02D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(12002).</w:t>
      </w:r>
    </w:p>
    <w:p w14:paraId="1A08BB0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5BFAB8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Корабли и суда, потопленные и сильно поврежденные самолетами МТА ТОФ</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1"/>
        <w:gridCol w:w="1121"/>
        <w:gridCol w:w="1121"/>
        <w:gridCol w:w="1121"/>
        <w:gridCol w:w="1121"/>
        <w:gridCol w:w="1121"/>
        <w:gridCol w:w="1121"/>
        <w:gridCol w:w="1121"/>
        <w:gridCol w:w="1121"/>
      </w:tblGrid>
      <w:tr w:rsidR="00094A30" w:rsidRPr="00171131" w14:paraId="0078A6B3" w14:textId="77777777" w:rsidTr="00D21494">
        <w:tc>
          <w:tcPr>
            <w:tcW w:w="1121" w:type="dxa"/>
            <w:tcBorders>
              <w:top w:val="single" w:sz="12" w:space="0" w:color="auto"/>
            </w:tcBorders>
          </w:tcPr>
          <w:p w14:paraId="3C8ACD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Класс и название</w:t>
            </w:r>
          </w:p>
        </w:tc>
        <w:tc>
          <w:tcPr>
            <w:tcW w:w="1121" w:type="dxa"/>
            <w:tcBorders>
              <w:top w:val="single" w:sz="12" w:space="0" w:color="auto"/>
            </w:tcBorders>
          </w:tcPr>
          <w:p w14:paraId="3402A0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Тоннаж, брт</w:t>
            </w:r>
          </w:p>
        </w:tc>
        <w:tc>
          <w:tcPr>
            <w:tcW w:w="1121" w:type="dxa"/>
            <w:tcBorders>
              <w:top w:val="single" w:sz="12" w:space="0" w:color="auto"/>
            </w:tcBorders>
          </w:tcPr>
          <w:p w14:paraId="63CC740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Рез. атаки</w:t>
            </w:r>
          </w:p>
        </w:tc>
        <w:tc>
          <w:tcPr>
            <w:tcW w:w="1121" w:type="dxa"/>
            <w:tcBorders>
              <w:top w:val="single" w:sz="12" w:space="0" w:color="auto"/>
            </w:tcBorders>
          </w:tcPr>
          <w:p w14:paraId="358B0F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Дата</w:t>
            </w:r>
          </w:p>
        </w:tc>
        <w:tc>
          <w:tcPr>
            <w:tcW w:w="1121" w:type="dxa"/>
            <w:tcBorders>
              <w:top w:val="single" w:sz="12" w:space="0" w:color="auto"/>
            </w:tcBorders>
          </w:tcPr>
          <w:p w14:paraId="32DF54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Район</w:t>
            </w:r>
          </w:p>
        </w:tc>
        <w:tc>
          <w:tcPr>
            <w:tcW w:w="1121" w:type="dxa"/>
            <w:tcBorders>
              <w:top w:val="single" w:sz="12" w:space="0" w:color="auto"/>
            </w:tcBorders>
          </w:tcPr>
          <w:p w14:paraId="3CB033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 (полк)</w:t>
            </w:r>
          </w:p>
        </w:tc>
        <w:tc>
          <w:tcPr>
            <w:tcW w:w="1121" w:type="dxa"/>
            <w:tcBorders>
              <w:top w:val="single" w:sz="12" w:space="0" w:color="auto"/>
            </w:tcBorders>
          </w:tcPr>
          <w:p w14:paraId="4EC318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Летник (ведущий)</w:t>
            </w:r>
          </w:p>
        </w:tc>
        <w:tc>
          <w:tcPr>
            <w:tcW w:w="1121" w:type="dxa"/>
            <w:tcBorders>
              <w:top w:val="single" w:sz="12" w:space="0" w:color="auto"/>
            </w:tcBorders>
          </w:tcPr>
          <w:p w14:paraId="2D9597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Боеприпас</w:t>
            </w:r>
          </w:p>
        </w:tc>
        <w:tc>
          <w:tcPr>
            <w:tcW w:w="1121" w:type="dxa"/>
            <w:tcBorders>
              <w:top w:val="single" w:sz="12" w:space="0" w:color="auto"/>
            </w:tcBorders>
          </w:tcPr>
          <w:p w14:paraId="5EDA86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Дополнительные данные</w:t>
            </w:r>
          </w:p>
        </w:tc>
      </w:tr>
      <w:tr w:rsidR="00094A30" w:rsidRPr="00171131" w14:paraId="6471BFF4" w14:textId="77777777" w:rsidTr="00D21494">
        <w:tc>
          <w:tcPr>
            <w:tcW w:w="1121" w:type="dxa"/>
          </w:tcPr>
          <w:p w14:paraId="2F9FC2E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.ТР "Икуцу-Го-Мару.</w:t>
            </w:r>
          </w:p>
        </w:tc>
        <w:tc>
          <w:tcPr>
            <w:tcW w:w="1121" w:type="dxa"/>
          </w:tcPr>
          <w:p w14:paraId="1F04A8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1398</w:t>
            </w:r>
          </w:p>
        </w:tc>
        <w:tc>
          <w:tcPr>
            <w:tcW w:w="1121" w:type="dxa"/>
          </w:tcPr>
          <w:p w14:paraId="10D17A5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121" w:type="dxa"/>
          </w:tcPr>
          <w:p w14:paraId="4F4FC6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9.8.1945</w:t>
            </w:r>
          </w:p>
        </w:tc>
        <w:tc>
          <w:tcPr>
            <w:tcW w:w="1121" w:type="dxa"/>
          </w:tcPr>
          <w:p w14:paraId="42837D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Расин</w:t>
            </w:r>
          </w:p>
        </w:tc>
        <w:tc>
          <w:tcPr>
            <w:tcW w:w="1121" w:type="dxa"/>
          </w:tcPr>
          <w:p w14:paraId="497318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Ил-4 (4 ап)</w:t>
            </w:r>
          </w:p>
        </w:tc>
        <w:tc>
          <w:tcPr>
            <w:tcW w:w="1121" w:type="dxa"/>
          </w:tcPr>
          <w:p w14:paraId="5F7FE7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48EA97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ФАБ</w:t>
            </w:r>
          </w:p>
        </w:tc>
        <w:tc>
          <w:tcPr>
            <w:tcW w:w="1121" w:type="dxa"/>
          </w:tcPr>
          <w:p w14:paraId="6AB95E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торпедирован и потоплен сов. ТКА</w:t>
            </w:r>
          </w:p>
        </w:tc>
      </w:tr>
      <w:tr w:rsidR="00094A30" w:rsidRPr="00171131" w14:paraId="38373B8A" w14:textId="77777777" w:rsidTr="00D21494">
        <w:tc>
          <w:tcPr>
            <w:tcW w:w="1121" w:type="dxa"/>
          </w:tcPr>
          <w:p w14:paraId="7ADDDA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2C2062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716951F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707B1B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3DCB4CF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3B53C9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185458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76D0441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2ED18D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10.8.1945</w:t>
            </w:r>
          </w:p>
        </w:tc>
      </w:tr>
      <w:tr w:rsidR="00094A30" w:rsidRPr="00171131" w14:paraId="0461B8E7" w14:textId="77777777" w:rsidTr="00D21494">
        <w:tc>
          <w:tcPr>
            <w:tcW w:w="1121" w:type="dxa"/>
          </w:tcPr>
          <w:p w14:paraId="39F3F9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2.ТР "Ракудзан-Мару</w:t>
            </w:r>
          </w:p>
        </w:tc>
        <w:tc>
          <w:tcPr>
            <w:tcW w:w="1121" w:type="dxa"/>
          </w:tcPr>
          <w:p w14:paraId="5FBB1B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2104</w:t>
            </w:r>
          </w:p>
        </w:tc>
        <w:tc>
          <w:tcPr>
            <w:tcW w:w="1121" w:type="dxa"/>
          </w:tcPr>
          <w:p w14:paraId="281EC5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121" w:type="dxa"/>
          </w:tcPr>
          <w:p w14:paraId="3F8D8D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9.8.1945</w:t>
            </w:r>
          </w:p>
        </w:tc>
        <w:tc>
          <w:tcPr>
            <w:tcW w:w="1121" w:type="dxa"/>
          </w:tcPr>
          <w:p w14:paraId="347C90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Расин</w:t>
            </w:r>
          </w:p>
        </w:tc>
        <w:tc>
          <w:tcPr>
            <w:tcW w:w="1121" w:type="dxa"/>
          </w:tcPr>
          <w:p w14:paraId="29CF9B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Ил-4 (4 ап)</w:t>
            </w:r>
          </w:p>
        </w:tc>
        <w:tc>
          <w:tcPr>
            <w:tcW w:w="1121" w:type="dxa"/>
          </w:tcPr>
          <w:p w14:paraId="1C83BBF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04CEEB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ФАБ</w:t>
            </w:r>
          </w:p>
        </w:tc>
        <w:tc>
          <w:tcPr>
            <w:tcW w:w="1121" w:type="dxa"/>
          </w:tcPr>
          <w:p w14:paraId="111F99F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торпедирован и потоплен сов ТКА 10 или 11.8.1945</w:t>
            </w:r>
          </w:p>
        </w:tc>
      </w:tr>
      <w:tr w:rsidR="00094A30" w:rsidRPr="00171131" w14:paraId="0D6D5181" w14:textId="77777777" w:rsidTr="00D21494">
        <w:tc>
          <w:tcPr>
            <w:tcW w:w="1121" w:type="dxa"/>
          </w:tcPr>
          <w:p w14:paraId="33FF1D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З.ТР "Дайто Мару"</w:t>
            </w:r>
          </w:p>
        </w:tc>
        <w:tc>
          <w:tcPr>
            <w:tcW w:w="1121" w:type="dxa"/>
          </w:tcPr>
          <w:p w14:paraId="5D0F4E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6859</w:t>
            </w:r>
          </w:p>
        </w:tc>
        <w:tc>
          <w:tcPr>
            <w:tcW w:w="1121" w:type="dxa"/>
          </w:tcPr>
          <w:p w14:paraId="2F4131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121" w:type="dxa"/>
          </w:tcPr>
          <w:p w14:paraId="7327E1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9.8.1945</w:t>
            </w:r>
          </w:p>
        </w:tc>
        <w:tc>
          <w:tcPr>
            <w:tcW w:w="1121" w:type="dxa"/>
          </w:tcPr>
          <w:p w14:paraId="5C039C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р-н Дзиосина</w:t>
            </w:r>
          </w:p>
        </w:tc>
        <w:tc>
          <w:tcPr>
            <w:tcW w:w="1121" w:type="dxa"/>
          </w:tcPr>
          <w:p w14:paraId="1184D9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ДБ-3 (49 ап)</w:t>
            </w:r>
          </w:p>
        </w:tc>
        <w:tc>
          <w:tcPr>
            <w:tcW w:w="1121" w:type="dxa"/>
          </w:tcPr>
          <w:p w14:paraId="30A2C9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Никонов, Феоктистов</w:t>
            </w:r>
          </w:p>
        </w:tc>
        <w:tc>
          <w:tcPr>
            <w:tcW w:w="1121" w:type="dxa"/>
          </w:tcPr>
          <w:p w14:paraId="7029A3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АН</w:t>
            </w:r>
          </w:p>
        </w:tc>
        <w:tc>
          <w:tcPr>
            <w:tcW w:w="1121" w:type="dxa"/>
          </w:tcPr>
          <w:p w14:paraId="0867B3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затонул при буксировке</w:t>
            </w:r>
          </w:p>
        </w:tc>
      </w:tr>
      <w:tr w:rsidR="00094A30" w:rsidRPr="00171131" w14:paraId="0C760ED5" w14:textId="77777777" w:rsidTr="00D21494">
        <w:tc>
          <w:tcPr>
            <w:tcW w:w="1121" w:type="dxa"/>
          </w:tcPr>
          <w:p w14:paraId="35DC784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4.ТР "Эримо-Мару"</w:t>
            </w:r>
          </w:p>
        </w:tc>
        <w:tc>
          <w:tcPr>
            <w:tcW w:w="1121" w:type="dxa"/>
          </w:tcPr>
          <w:p w14:paraId="65FE77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6891</w:t>
            </w:r>
          </w:p>
        </w:tc>
        <w:tc>
          <w:tcPr>
            <w:tcW w:w="1121" w:type="dxa"/>
          </w:tcPr>
          <w:p w14:paraId="6E310A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121" w:type="dxa"/>
          </w:tcPr>
          <w:p w14:paraId="6A7CB6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9.8.1945</w:t>
            </w:r>
          </w:p>
        </w:tc>
        <w:tc>
          <w:tcPr>
            <w:tcW w:w="1121" w:type="dxa"/>
          </w:tcPr>
          <w:p w14:paraId="4D66EB3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Расин</w:t>
            </w:r>
          </w:p>
        </w:tc>
        <w:tc>
          <w:tcPr>
            <w:tcW w:w="1121" w:type="dxa"/>
          </w:tcPr>
          <w:p w14:paraId="00598B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ДБ-3 (52 ап) Ил-4 (4 ап)</w:t>
            </w:r>
          </w:p>
        </w:tc>
        <w:tc>
          <w:tcPr>
            <w:tcW w:w="1121" w:type="dxa"/>
          </w:tcPr>
          <w:p w14:paraId="0653DD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5A6B4E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ФАБ</w:t>
            </w:r>
          </w:p>
        </w:tc>
        <w:tc>
          <w:tcPr>
            <w:tcW w:w="1121" w:type="dxa"/>
          </w:tcPr>
          <w:p w14:paraId="61B8DF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неоднократно поврежден БА, оставлен экипажем днем 10.8.1945</w:t>
            </w:r>
          </w:p>
        </w:tc>
      </w:tr>
      <w:tr w:rsidR="00094A30" w:rsidRPr="00171131" w14:paraId="4BBAE7AD" w14:textId="77777777" w:rsidTr="00D21494">
        <w:tc>
          <w:tcPr>
            <w:tcW w:w="1121" w:type="dxa"/>
          </w:tcPr>
          <w:p w14:paraId="2823C9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5.ТР "Тика-Мару"</w:t>
            </w:r>
          </w:p>
        </w:tc>
        <w:tc>
          <w:tcPr>
            <w:tcW w:w="1121" w:type="dxa"/>
          </w:tcPr>
          <w:p w14:paraId="7FE3447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1146</w:t>
            </w:r>
          </w:p>
        </w:tc>
        <w:tc>
          <w:tcPr>
            <w:tcW w:w="1121" w:type="dxa"/>
          </w:tcPr>
          <w:p w14:paraId="4CC580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121" w:type="dxa"/>
          </w:tcPr>
          <w:p w14:paraId="4FDC22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10.8.1945</w:t>
            </w:r>
          </w:p>
        </w:tc>
        <w:tc>
          <w:tcPr>
            <w:tcW w:w="1121" w:type="dxa"/>
          </w:tcPr>
          <w:p w14:paraId="4B2720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41.57/130.05</w:t>
            </w:r>
          </w:p>
        </w:tc>
        <w:tc>
          <w:tcPr>
            <w:tcW w:w="1121" w:type="dxa"/>
          </w:tcPr>
          <w:p w14:paraId="371659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ДБ-3 (49 ап)</w:t>
            </w:r>
          </w:p>
        </w:tc>
        <w:tc>
          <w:tcPr>
            <w:tcW w:w="1121" w:type="dxa"/>
          </w:tcPr>
          <w:p w14:paraId="6F6F2B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Воронин, Юдаев</w:t>
            </w:r>
          </w:p>
        </w:tc>
        <w:tc>
          <w:tcPr>
            <w:tcW w:w="1121" w:type="dxa"/>
          </w:tcPr>
          <w:p w14:paraId="16E7FB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АН</w:t>
            </w:r>
          </w:p>
        </w:tc>
        <w:tc>
          <w:tcPr>
            <w:tcW w:w="1121" w:type="dxa"/>
          </w:tcPr>
          <w:p w14:paraId="5CA547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БА 9.8.1945 в Сейсине</w:t>
            </w:r>
          </w:p>
        </w:tc>
      </w:tr>
      <w:tr w:rsidR="00094A30" w:rsidRPr="00171131" w14:paraId="0DD2247C" w14:textId="77777777" w:rsidTr="00D21494">
        <w:tc>
          <w:tcPr>
            <w:tcW w:w="1121" w:type="dxa"/>
          </w:tcPr>
          <w:p w14:paraId="5C56A4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6.ТР "Авакава-Мару"</w:t>
            </w:r>
          </w:p>
        </w:tc>
        <w:tc>
          <w:tcPr>
            <w:tcW w:w="1121" w:type="dxa"/>
          </w:tcPr>
          <w:p w14:paraId="02E056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6925</w:t>
            </w:r>
          </w:p>
        </w:tc>
        <w:tc>
          <w:tcPr>
            <w:tcW w:w="1121" w:type="dxa"/>
          </w:tcPr>
          <w:p w14:paraId="7355B7F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121" w:type="dxa"/>
          </w:tcPr>
          <w:p w14:paraId="3A7F2F2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10.8.1945</w:t>
            </w:r>
          </w:p>
        </w:tc>
        <w:tc>
          <w:tcPr>
            <w:tcW w:w="1121" w:type="dxa"/>
          </w:tcPr>
          <w:p w14:paraId="3C4029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41.00/129.57</w:t>
            </w:r>
          </w:p>
        </w:tc>
        <w:tc>
          <w:tcPr>
            <w:tcW w:w="1121" w:type="dxa"/>
          </w:tcPr>
          <w:p w14:paraId="047D7C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Ил-4 (4 ап)</w:t>
            </w:r>
          </w:p>
        </w:tc>
        <w:tc>
          <w:tcPr>
            <w:tcW w:w="1121" w:type="dxa"/>
          </w:tcPr>
          <w:p w14:paraId="5D102C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Пушков, Кузьмичев</w:t>
            </w:r>
          </w:p>
          <w:p w14:paraId="508D9F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Полтавцев</w:t>
            </w:r>
          </w:p>
        </w:tc>
        <w:tc>
          <w:tcPr>
            <w:tcW w:w="1121" w:type="dxa"/>
          </w:tcPr>
          <w:p w14:paraId="6424C2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АН</w:t>
            </w:r>
          </w:p>
        </w:tc>
        <w:tc>
          <w:tcPr>
            <w:tcW w:w="1121" w:type="dxa"/>
          </w:tcPr>
          <w:p w14:paraId="7148B8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БА 9.8.1945 в Расине</w:t>
            </w:r>
          </w:p>
        </w:tc>
      </w:tr>
      <w:tr w:rsidR="00094A30" w:rsidRPr="00171131" w14:paraId="0409F917" w14:textId="77777777" w:rsidTr="00D21494">
        <w:tc>
          <w:tcPr>
            <w:tcW w:w="1121" w:type="dxa"/>
          </w:tcPr>
          <w:p w14:paraId="51CE4E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7.ТР "Иссин-Мару"</w:t>
            </w:r>
          </w:p>
        </w:tc>
        <w:tc>
          <w:tcPr>
            <w:tcW w:w="1121" w:type="dxa"/>
          </w:tcPr>
          <w:p w14:paraId="72A3EA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1448</w:t>
            </w:r>
          </w:p>
        </w:tc>
        <w:tc>
          <w:tcPr>
            <w:tcW w:w="1121" w:type="dxa"/>
          </w:tcPr>
          <w:p w14:paraId="156E5C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121" w:type="dxa"/>
          </w:tcPr>
          <w:p w14:paraId="45E4D4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10.8.1945</w:t>
            </w:r>
          </w:p>
        </w:tc>
        <w:tc>
          <w:tcPr>
            <w:tcW w:w="1121" w:type="dxa"/>
          </w:tcPr>
          <w:p w14:paraId="76AC78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40.37/129.40</w:t>
            </w:r>
          </w:p>
        </w:tc>
        <w:tc>
          <w:tcPr>
            <w:tcW w:w="1121" w:type="dxa"/>
          </w:tcPr>
          <w:p w14:paraId="519B4C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ДБ-3 (52 ап)</w:t>
            </w:r>
          </w:p>
        </w:tc>
        <w:tc>
          <w:tcPr>
            <w:tcW w:w="1121" w:type="dxa"/>
          </w:tcPr>
          <w:p w14:paraId="4DD424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Печеник</w:t>
            </w:r>
          </w:p>
        </w:tc>
        <w:tc>
          <w:tcPr>
            <w:tcW w:w="1121" w:type="dxa"/>
          </w:tcPr>
          <w:p w14:paraId="5E8BD8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АН</w:t>
            </w:r>
          </w:p>
        </w:tc>
        <w:tc>
          <w:tcPr>
            <w:tcW w:w="1121" w:type="dxa"/>
          </w:tcPr>
          <w:p w14:paraId="35EDEF8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72ADDF6" w14:textId="77777777" w:rsidTr="00D21494">
        <w:tc>
          <w:tcPr>
            <w:tcW w:w="1121" w:type="dxa"/>
          </w:tcPr>
          <w:p w14:paraId="0DA596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8.СКР №82</w:t>
            </w:r>
          </w:p>
        </w:tc>
        <w:tc>
          <w:tcPr>
            <w:tcW w:w="1121" w:type="dxa"/>
          </w:tcPr>
          <w:p w14:paraId="249C35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17C7DC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121" w:type="dxa"/>
          </w:tcPr>
          <w:p w14:paraId="696E5F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10.8.1945</w:t>
            </w:r>
          </w:p>
        </w:tc>
        <w:tc>
          <w:tcPr>
            <w:tcW w:w="1121" w:type="dxa"/>
          </w:tcPr>
          <w:p w14:paraId="4A47AA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р-н м. Болтина</w:t>
            </w:r>
          </w:p>
        </w:tc>
        <w:tc>
          <w:tcPr>
            <w:tcW w:w="1121" w:type="dxa"/>
          </w:tcPr>
          <w:p w14:paraId="3A6121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Ил-4 (4 ап)</w:t>
            </w:r>
          </w:p>
        </w:tc>
        <w:tc>
          <w:tcPr>
            <w:tcW w:w="1121" w:type="dxa"/>
          </w:tcPr>
          <w:p w14:paraId="3B3E2F0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Попович</w:t>
            </w:r>
          </w:p>
        </w:tc>
        <w:tc>
          <w:tcPr>
            <w:tcW w:w="1121" w:type="dxa"/>
          </w:tcPr>
          <w:p w14:paraId="5B9E7B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АН</w:t>
            </w:r>
          </w:p>
        </w:tc>
        <w:tc>
          <w:tcPr>
            <w:tcW w:w="1121" w:type="dxa"/>
          </w:tcPr>
          <w:p w14:paraId="6A032E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E5AEDF1" w14:textId="77777777" w:rsidTr="00D21494">
        <w:tc>
          <w:tcPr>
            <w:tcW w:w="1121" w:type="dxa"/>
            <w:tcBorders>
              <w:bottom w:val="single" w:sz="12" w:space="0" w:color="auto"/>
            </w:tcBorders>
          </w:tcPr>
          <w:p w14:paraId="6291E6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9.ТР "Ноторо-Мару"</w:t>
            </w:r>
          </w:p>
        </w:tc>
        <w:tc>
          <w:tcPr>
            <w:tcW w:w="1121" w:type="dxa"/>
            <w:tcBorders>
              <w:bottom w:val="single" w:sz="12" w:space="0" w:color="auto"/>
            </w:tcBorders>
          </w:tcPr>
          <w:p w14:paraId="12532E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1229</w:t>
            </w:r>
          </w:p>
        </w:tc>
        <w:tc>
          <w:tcPr>
            <w:tcW w:w="1121" w:type="dxa"/>
            <w:tcBorders>
              <w:bottom w:val="single" w:sz="12" w:space="0" w:color="auto"/>
            </w:tcBorders>
          </w:tcPr>
          <w:p w14:paraId="1C3108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121" w:type="dxa"/>
            <w:tcBorders>
              <w:bottom w:val="single" w:sz="12" w:space="0" w:color="auto"/>
            </w:tcBorders>
          </w:tcPr>
          <w:p w14:paraId="201DC01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22.8.1945</w:t>
            </w:r>
          </w:p>
        </w:tc>
        <w:tc>
          <w:tcPr>
            <w:tcW w:w="1121" w:type="dxa"/>
            <w:tcBorders>
              <w:bottom w:val="single" w:sz="12" w:space="0" w:color="auto"/>
            </w:tcBorders>
          </w:tcPr>
          <w:p w14:paraId="305F72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45.39/141.54</w:t>
            </w:r>
          </w:p>
        </w:tc>
        <w:tc>
          <w:tcPr>
            <w:tcW w:w="1121" w:type="dxa"/>
            <w:tcBorders>
              <w:bottom w:val="single" w:sz="12" w:space="0" w:color="auto"/>
            </w:tcBorders>
          </w:tcPr>
          <w:p w14:paraId="58AEBB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ДБ-3 (49 ап)</w:t>
            </w:r>
          </w:p>
        </w:tc>
        <w:tc>
          <w:tcPr>
            <w:tcW w:w="1121" w:type="dxa"/>
            <w:tcBorders>
              <w:bottom w:val="single" w:sz="12" w:space="0" w:color="auto"/>
            </w:tcBorders>
          </w:tcPr>
          <w:p w14:paraId="426369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Малышев, Амельков</w:t>
            </w:r>
          </w:p>
        </w:tc>
        <w:tc>
          <w:tcPr>
            <w:tcW w:w="1121" w:type="dxa"/>
            <w:tcBorders>
              <w:bottom w:val="single" w:sz="12" w:space="0" w:color="auto"/>
            </w:tcBorders>
          </w:tcPr>
          <w:p w14:paraId="7AC83C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АН</w:t>
            </w:r>
          </w:p>
        </w:tc>
        <w:tc>
          <w:tcPr>
            <w:tcW w:w="1121" w:type="dxa"/>
            <w:tcBorders>
              <w:bottom w:val="single" w:sz="12" w:space="0" w:color="auto"/>
            </w:tcBorders>
          </w:tcPr>
          <w:p w14:paraId="6ECF36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bl>
    <w:p w14:paraId="21670B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(12002)</w:t>
      </w:r>
    </w:p>
    <w:p w14:paraId="092EE6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Потери самолетов МТА ТОФ в Советско-японской войне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1"/>
        <w:gridCol w:w="1121"/>
        <w:gridCol w:w="1121"/>
        <w:gridCol w:w="1121"/>
        <w:gridCol w:w="1121"/>
        <w:gridCol w:w="1121"/>
        <w:gridCol w:w="1121"/>
        <w:gridCol w:w="1121"/>
        <w:gridCol w:w="1121"/>
        <w:gridCol w:w="1121"/>
      </w:tblGrid>
      <w:tr w:rsidR="00094A30" w:rsidRPr="00171131" w14:paraId="121A8E12" w14:textId="77777777" w:rsidTr="00D21494">
        <w:tc>
          <w:tcPr>
            <w:tcW w:w="1121" w:type="dxa"/>
            <w:tcBorders>
              <w:top w:val="single" w:sz="12" w:space="0" w:color="auto"/>
            </w:tcBorders>
          </w:tcPr>
          <w:p w14:paraId="674EF2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Дата</w:t>
            </w:r>
          </w:p>
        </w:tc>
        <w:tc>
          <w:tcPr>
            <w:tcW w:w="1121" w:type="dxa"/>
            <w:tcBorders>
              <w:top w:val="single" w:sz="12" w:space="0" w:color="auto"/>
            </w:tcBorders>
          </w:tcPr>
          <w:p w14:paraId="5ABE00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Тип Район</w:t>
            </w:r>
          </w:p>
        </w:tc>
        <w:tc>
          <w:tcPr>
            <w:tcW w:w="1121" w:type="dxa"/>
            <w:tcBorders>
              <w:top w:val="single" w:sz="12" w:space="0" w:color="auto"/>
            </w:tcBorders>
          </w:tcPr>
          <w:p w14:paraId="461965F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Причина потери</w:t>
            </w:r>
          </w:p>
        </w:tc>
        <w:tc>
          <w:tcPr>
            <w:tcW w:w="1121" w:type="dxa"/>
            <w:tcBorders>
              <w:top w:val="single" w:sz="12" w:space="0" w:color="auto"/>
            </w:tcBorders>
          </w:tcPr>
          <w:p w14:paraId="576A51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Решаемая задача</w:t>
            </w:r>
          </w:p>
        </w:tc>
        <w:tc>
          <w:tcPr>
            <w:tcW w:w="1121" w:type="dxa"/>
            <w:tcBorders>
              <w:top w:val="single" w:sz="12" w:space="0" w:color="auto"/>
            </w:tcBorders>
          </w:tcPr>
          <w:p w14:paraId="24CF57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Летчик</w:t>
            </w:r>
          </w:p>
        </w:tc>
        <w:tc>
          <w:tcPr>
            <w:tcW w:w="1121" w:type="dxa"/>
            <w:tcBorders>
              <w:top w:val="single" w:sz="12" w:space="0" w:color="auto"/>
            </w:tcBorders>
          </w:tcPr>
          <w:p w14:paraId="4168CC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Судьба</w:t>
            </w:r>
          </w:p>
        </w:tc>
        <w:tc>
          <w:tcPr>
            <w:tcW w:w="1121" w:type="dxa"/>
            <w:tcBorders>
              <w:top w:val="single" w:sz="12" w:space="0" w:color="auto"/>
            </w:tcBorders>
          </w:tcPr>
          <w:p w14:paraId="6C8134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Borders>
              <w:top w:val="single" w:sz="12" w:space="0" w:color="auto"/>
            </w:tcBorders>
          </w:tcPr>
          <w:p w14:paraId="33CDFE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Borders>
              <w:top w:val="single" w:sz="12" w:space="0" w:color="auto"/>
            </w:tcBorders>
          </w:tcPr>
          <w:p w14:paraId="009AFD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Borders>
              <w:top w:val="single" w:sz="12" w:space="0" w:color="auto"/>
            </w:tcBorders>
          </w:tcPr>
          <w:p w14:paraId="54F9E6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BA0A08C" w14:textId="77777777" w:rsidTr="00D21494">
        <w:tc>
          <w:tcPr>
            <w:tcW w:w="1121" w:type="dxa"/>
          </w:tcPr>
          <w:p w14:paraId="1FC909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9.8.45</w:t>
            </w:r>
          </w:p>
        </w:tc>
        <w:tc>
          <w:tcPr>
            <w:tcW w:w="1121" w:type="dxa"/>
          </w:tcPr>
          <w:p w14:paraId="7E6D20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Ил-4 (4 ап</w:t>
            </w:r>
            <w:proofErr w:type="gramStart"/>
            <w:r w:rsidRPr="00171131">
              <w:rPr>
                <w:rFonts w:ascii="Times New Roman" w:hAnsi="Times New Roman"/>
                <w:color w:val="000000" w:themeColor="text1"/>
                <w:sz w:val="16"/>
                <w:szCs w:val="16"/>
              </w:rPr>
              <w:t>) ?</w:t>
            </w:r>
            <w:proofErr w:type="gramEnd"/>
          </w:p>
        </w:tc>
        <w:tc>
          <w:tcPr>
            <w:tcW w:w="1121" w:type="dxa"/>
          </w:tcPr>
          <w:p w14:paraId="3B8958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п/б/в</w:t>
            </w:r>
          </w:p>
        </w:tc>
        <w:tc>
          <w:tcPr>
            <w:tcW w:w="1121" w:type="dxa"/>
          </w:tcPr>
          <w:p w14:paraId="1F27CB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БУ по порту Расин</w:t>
            </w:r>
          </w:p>
        </w:tc>
        <w:tc>
          <w:tcPr>
            <w:tcW w:w="1121" w:type="dxa"/>
          </w:tcPr>
          <w:p w14:paraId="54A4EC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л-т Швецов</w:t>
            </w:r>
          </w:p>
        </w:tc>
        <w:tc>
          <w:tcPr>
            <w:tcW w:w="1121" w:type="dxa"/>
          </w:tcPr>
          <w:p w14:paraId="5600185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121" w:type="dxa"/>
          </w:tcPr>
          <w:p w14:paraId="5CB1CF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2C7A75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710316A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1E897D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5AA9162" w14:textId="77777777" w:rsidTr="00D21494">
        <w:tc>
          <w:tcPr>
            <w:tcW w:w="1121" w:type="dxa"/>
          </w:tcPr>
          <w:p w14:paraId="7C3BD6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10.8.45</w:t>
            </w:r>
          </w:p>
        </w:tc>
        <w:tc>
          <w:tcPr>
            <w:tcW w:w="1121" w:type="dxa"/>
          </w:tcPr>
          <w:p w14:paraId="1EAC5C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Ил-4 (4 ап) 41.00/129.57</w:t>
            </w:r>
          </w:p>
        </w:tc>
        <w:tc>
          <w:tcPr>
            <w:tcW w:w="1121" w:type="dxa"/>
          </w:tcPr>
          <w:p w14:paraId="555DCA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ЗА ТР "Авакава-Мару"</w:t>
            </w:r>
          </w:p>
        </w:tc>
        <w:tc>
          <w:tcPr>
            <w:tcW w:w="1121" w:type="dxa"/>
          </w:tcPr>
          <w:p w14:paraId="0A1FBA1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ТР</w:t>
            </w:r>
          </w:p>
        </w:tc>
        <w:tc>
          <w:tcPr>
            <w:tcW w:w="1121" w:type="dxa"/>
          </w:tcPr>
          <w:p w14:paraId="7E31D7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л-т Ильяшенко</w:t>
            </w:r>
          </w:p>
        </w:tc>
        <w:tc>
          <w:tcPr>
            <w:tcW w:w="1121" w:type="dxa"/>
          </w:tcPr>
          <w:p w14:paraId="5924FB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плен -</w:t>
            </w:r>
          </w:p>
        </w:tc>
        <w:tc>
          <w:tcPr>
            <w:tcW w:w="1121" w:type="dxa"/>
          </w:tcPr>
          <w:p w14:paraId="7AC7B7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5AD63BA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67BC47F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3D21D3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B10236F" w14:textId="77777777" w:rsidTr="00D21494">
        <w:tc>
          <w:tcPr>
            <w:tcW w:w="1121" w:type="dxa"/>
          </w:tcPr>
          <w:p w14:paraId="0B9839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69E339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4D1EAE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2D0A6C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03E2B6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2B700E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вернулся из</w:t>
            </w:r>
          </w:p>
        </w:tc>
        <w:tc>
          <w:tcPr>
            <w:tcW w:w="1121" w:type="dxa"/>
          </w:tcPr>
          <w:p w14:paraId="04F3EF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1D3C35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29DE27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4A92C1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CE8A9D6" w14:textId="77777777" w:rsidTr="00D21494">
        <w:tc>
          <w:tcPr>
            <w:tcW w:w="1121" w:type="dxa"/>
          </w:tcPr>
          <w:p w14:paraId="352C4A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7F3A3B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78057C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0581D4F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60D474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5177F2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плена</w:t>
            </w:r>
          </w:p>
        </w:tc>
        <w:tc>
          <w:tcPr>
            <w:tcW w:w="1121" w:type="dxa"/>
          </w:tcPr>
          <w:p w14:paraId="01A884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38F580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3D3EC2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2BBE41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10DE3DB" w14:textId="77777777" w:rsidTr="00D21494">
        <w:tc>
          <w:tcPr>
            <w:tcW w:w="1121" w:type="dxa"/>
          </w:tcPr>
          <w:p w14:paraId="44C843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10.8.45</w:t>
            </w:r>
          </w:p>
        </w:tc>
        <w:tc>
          <w:tcPr>
            <w:tcW w:w="1121" w:type="dxa"/>
          </w:tcPr>
          <w:p w14:paraId="51C88C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Ил-4 (4 ап) р-н м. Болтина</w:t>
            </w:r>
          </w:p>
        </w:tc>
        <w:tc>
          <w:tcPr>
            <w:tcW w:w="1121" w:type="dxa"/>
          </w:tcPr>
          <w:p w14:paraId="15CF32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ЗА СКР №82</w:t>
            </w:r>
          </w:p>
        </w:tc>
        <w:tc>
          <w:tcPr>
            <w:tcW w:w="1121" w:type="dxa"/>
          </w:tcPr>
          <w:p w14:paraId="48CA72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121" w:type="dxa"/>
          </w:tcPr>
          <w:p w14:paraId="19944BA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л-т Громаков</w:t>
            </w:r>
          </w:p>
        </w:tc>
        <w:tc>
          <w:tcPr>
            <w:tcW w:w="1121" w:type="dxa"/>
          </w:tcPr>
          <w:p w14:paraId="692775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121" w:type="dxa"/>
          </w:tcPr>
          <w:p w14:paraId="29D75B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45D6885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523862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5818F8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3CD1451" w14:textId="77777777" w:rsidTr="00D21494">
        <w:tc>
          <w:tcPr>
            <w:tcW w:w="1121" w:type="dxa"/>
          </w:tcPr>
          <w:p w14:paraId="1CEB2D6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10.8.45</w:t>
            </w:r>
          </w:p>
        </w:tc>
        <w:tc>
          <w:tcPr>
            <w:tcW w:w="1121" w:type="dxa"/>
          </w:tcPr>
          <w:p w14:paraId="053A01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Ил-4 (4 ап) р-н м. Болтина</w:t>
            </w:r>
          </w:p>
        </w:tc>
        <w:tc>
          <w:tcPr>
            <w:tcW w:w="1121" w:type="dxa"/>
          </w:tcPr>
          <w:p w14:paraId="1D60AA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ЗА СКР №82</w:t>
            </w:r>
          </w:p>
        </w:tc>
        <w:tc>
          <w:tcPr>
            <w:tcW w:w="1121" w:type="dxa"/>
          </w:tcPr>
          <w:p w14:paraId="2088A56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КОН</w:t>
            </w:r>
          </w:p>
        </w:tc>
        <w:tc>
          <w:tcPr>
            <w:tcW w:w="1121" w:type="dxa"/>
          </w:tcPr>
          <w:p w14:paraId="353E19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 л-т Лазарев</w:t>
            </w:r>
          </w:p>
        </w:tc>
        <w:tc>
          <w:tcPr>
            <w:tcW w:w="1121" w:type="dxa"/>
          </w:tcPr>
          <w:p w14:paraId="2A5A20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 живы</w:t>
            </w:r>
          </w:p>
        </w:tc>
        <w:tc>
          <w:tcPr>
            <w:tcW w:w="1121" w:type="dxa"/>
          </w:tcPr>
          <w:p w14:paraId="5EA49A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6BD7C5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4FBF6A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7D731A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0F5BBED" w14:textId="77777777" w:rsidTr="00D21494">
        <w:tc>
          <w:tcPr>
            <w:tcW w:w="1121" w:type="dxa"/>
          </w:tcPr>
          <w:p w14:paraId="2D9143A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10.8.45</w:t>
            </w:r>
          </w:p>
        </w:tc>
        <w:tc>
          <w:tcPr>
            <w:tcW w:w="1121" w:type="dxa"/>
          </w:tcPr>
          <w:p w14:paraId="38DD9B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ДБ-ЗБ (49 ап) у м. Казакова</w:t>
            </w:r>
          </w:p>
        </w:tc>
        <w:tc>
          <w:tcPr>
            <w:tcW w:w="1121" w:type="dxa"/>
          </w:tcPr>
          <w:p w14:paraId="28993B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сбит ЗА ТР "Киндзан-Мару №6"</w:t>
            </w:r>
          </w:p>
        </w:tc>
        <w:tc>
          <w:tcPr>
            <w:tcW w:w="1121" w:type="dxa"/>
          </w:tcPr>
          <w:p w14:paraId="1996A8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удар по ТР</w:t>
            </w:r>
          </w:p>
        </w:tc>
        <w:tc>
          <w:tcPr>
            <w:tcW w:w="1121" w:type="dxa"/>
          </w:tcPr>
          <w:p w14:paraId="43C7DF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мл. л-т Хомутников</w:t>
            </w:r>
          </w:p>
        </w:tc>
        <w:tc>
          <w:tcPr>
            <w:tcW w:w="1121" w:type="dxa"/>
          </w:tcPr>
          <w:p w14:paraId="65C3AD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121" w:type="dxa"/>
          </w:tcPr>
          <w:p w14:paraId="1EF5AC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51F421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1DB6E9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0D3122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A52936F" w14:textId="77777777" w:rsidTr="00D21494">
        <w:tc>
          <w:tcPr>
            <w:tcW w:w="1121" w:type="dxa"/>
          </w:tcPr>
          <w:p w14:paraId="5E3738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15.8.45</w:t>
            </w:r>
          </w:p>
        </w:tc>
        <w:tc>
          <w:tcPr>
            <w:tcW w:w="1121" w:type="dxa"/>
          </w:tcPr>
          <w:p w14:paraId="0778E8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Ил-4 устье р. Тюмень-Ула</w:t>
            </w:r>
          </w:p>
        </w:tc>
        <w:tc>
          <w:tcPr>
            <w:tcW w:w="1121" w:type="dxa"/>
          </w:tcPr>
          <w:p w14:paraId="447965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поврежден ЗА, затонул при</w:t>
            </w:r>
          </w:p>
        </w:tc>
        <w:tc>
          <w:tcPr>
            <w:tcW w:w="1121" w:type="dxa"/>
          </w:tcPr>
          <w:p w14:paraId="0033148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БУ по ст. Киссю</w:t>
            </w:r>
          </w:p>
        </w:tc>
        <w:tc>
          <w:tcPr>
            <w:tcW w:w="1121" w:type="dxa"/>
          </w:tcPr>
          <w:p w14:paraId="42A7542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121" w:type="dxa"/>
          </w:tcPr>
          <w:p w14:paraId="28548F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жив (+1)</w:t>
            </w:r>
          </w:p>
        </w:tc>
        <w:tc>
          <w:tcPr>
            <w:tcW w:w="1121" w:type="dxa"/>
          </w:tcPr>
          <w:p w14:paraId="4F222F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6D88B2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303137F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6B3CE6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3E83FC7" w14:textId="77777777" w:rsidTr="00D21494">
        <w:tc>
          <w:tcPr>
            <w:tcW w:w="1121" w:type="dxa"/>
          </w:tcPr>
          <w:p w14:paraId="6CEED5F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2193AA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(упр. 2-й мтад)</w:t>
            </w:r>
          </w:p>
        </w:tc>
        <w:tc>
          <w:tcPr>
            <w:tcW w:w="1121" w:type="dxa"/>
          </w:tcPr>
          <w:p w14:paraId="39081E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вынужденной посадке</w:t>
            </w:r>
          </w:p>
        </w:tc>
        <w:tc>
          <w:tcPr>
            <w:tcW w:w="1121" w:type="dxa"/>
          </w:tcPr>
          <w:p w14:paraId="077D17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64FA6C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762DBB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5388EA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46A869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45DB75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0F3B60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FCFC324" w14:textId="77777777" w:rsidTr="00D21494">
        <w:tc>
          <w:tcPr>
            <w:tcW w:w="1121" w:type="dxa"/>
          </w:tcPr>
          <w:p w14:paraId="2FE3AE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18.8.45</w:t>
            </w:r>
          </w:p>
        </w:tc>
        <w:tc>
          <w:tcPr>
            <w:tcW w:w="1121" w:type="dxa"/>
          </w:tcPr>
          <w:p w14:paraId="4CB9A6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 (36 ап) гавань Сейсина</w:t>
            </w:r>
          </w:p>
        </w:tc>
        <w:tc>
          <w:tcPr>
            <w:tcW w:w="1121" w:type="dxa"/>
          </w:tcPr>
          <w:p w14:paraId="092C4A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поврежден ЗА, затонул</w:t>
            </w:r>
          </w:p>
        </w:tc>
        <w:tc>
          <w:tcPr>
            <w:tcW w:w="1121" w:type="dxa"/>
          </w:tcPr>
          <w:p w14:paraId="0322D7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БУ по мостам</w:t>
            </w:r>
          </w:p>
        </w:tc>
        <w:tc>
          <w:tcPr>
            <w:tcW w:w="1121" w:type="dxa"/>
          </w:tcPr>
          <w:p w14:paraId="6AA3DC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121" w:type="dxa"/>
          </w:tcPr>
          <w:p w14:paraId="2B4017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жив</w:t>
            </w:r>
          </w:p>
        </w:tc>
        <w:tc>
          <w:tcPr>
            <w:tcW w:w="1121" w:type="dxa"/>
          </w:tcPr>
          <w:p w14:paraId="54C63D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5444090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511BBC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301925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90A8DCB" w14:textId="77777777" w:rsidTr="00D21494">
        <w:tc>
          <w:tcPr>
            <w:tcW w:w="1121" w:type="dxa"/>
          </w:tcPr>
          <w:p w14:paraId="707E2D1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3393E2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4B5511A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вынужденной посадке</w:t>
            </w:r>
          </w:p>
        </w:tc>
        <w:tc>
          <w:tcPr>
            <w:tcW w:w="1121" w:type="dxa"/>
          </w:tcPr>
          <w:p w14:paraId="1993EF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юж. Ранана</w:t>
            </w:r>
          </w:p>
        </w:tc>
        <w:tc>
          <w:tcPr>
            <w:tcW w:w="1121" w:type="dxa"/>
          </w:tcPr>
          <w:p w14:paraId="5B601F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11A3E5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57B5E3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77DD7A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06BDF4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40690C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1047196" w14:textId="77777777" w:rsidTr="00D21494">
        <w:tc>
          <w:tcPr>
            <w:tcW w:w="1121" w:type="dxa"/>
            <w:tcBorders>
              <w:bottom w:val="single" w:sz="12" w:space="0" w:color="auto"/>
            </w:tcBorders>
          </w:tcPr>
          <w:p w14:paraId="44EE5C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8.45</w:t>
            </w:r>
          </w:p>
        </w:tc>
        <w:tc>
          <w:tcPr>
            <w:tcW w:w="1121" w:type="dxa"/>
            <w:tcBorders>
              <w:bottom w:val="single" w:sz="12" w:space="0" w:color="auto"/>
            </w:tcBorders>
          </w:tcPr>
          <w:p w14:paraId="0767CC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А-20 (49 ап</w:t>
            </w:r>
            <w:proofErr w:type="gramStart"/>
            <w:r w:rsidRPr="00171131">
              <w:rPr>
                <w:rFonts w:ascii="Times New Roman" w:hAnsi="Times New Roman"/>
                <w:color w:val="000000" w:themeColor="text1"/>
                <w:sz w:val="16"/>
                <w:szCs w:val="16"/>
              </w:rPr>
              <w:t>) ?</w:t>
            </w:r>
            <w:proofErr w:type="gramEnd"/>
          </w:p>
        </w:tc>
        <w:tc>
          <w:tcPr>
            <w:tcW w:w="1121" w:type="dxa"/>
            <w:tcBorders>
              <w:bottom w:val="single" w:sz="12" w:space="0" w:color="auto"/>
            </w:tcBorders>
          </w:tcPr>
          <w:p w14:paraId="3421B8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разбился</w:t>
            </w:r>
          </w:p>
        </w:tc>
        <w:tc>
          <w:tcPr>
            <w:tcW w:w="1121" w:type="dxa"/>
            <w:tcBorders>
              <w:bottom w:val="single" w:sz="12" w:space="0" w:color="auto"/>
            </w:tcBorders>
          </w:tcPr>
          <w:p w14:paraId="0C9F48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УТП</w:t>
            </w:r>
          </w:p>
        </w:tc>
        <w:tc>
          <w:tcPr>
            <w:tcW w:w="1121" w:type="dxa"/>
            <w:tcBorders>
              <w:bottom w:val="single" w:sz="12" w:space="0" w:color="auto"/>
            </w:tcBorders>
          </w:tcPr>
          <w:p w14:paraId="55BBBE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121" w:type="dxa"/>
            <w:tcBorders>
              <w:bottom w:val="single" w:sz="12" w:space="0" w:color="auto"/>
            </w:tcBorders>
          </w:tcPr>
          <w:p w14:paraId="1E832C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жив</w:t>
            </w:r>
          </w:p>
        </w:tc>
        <w:tc>
          <w:tcPr>
            <w:tcW w:w="1121" w:type="dxa"/>
            <w:tcBorders>
              <w:bottom w:val="single" w:sz="12" w:space="0" w:color="auto"/>
            </w:tcBorders>
          </w:tcPr>
          <w:p w14:paraId="2941FF1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Borders>
              <w:bottom w:val="single" w:sz="12" w:space="0" w:color="auto"/>
            </w:tcBorders>
          </w:tcPr>
          <w:p w14:paraId="63E388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Borders>
              <w:bottom w:val="single" w:sz="12" w:space="0" w:color="auto"/>
            </w:tcBorders>
          </w:tcPr>
          <w:p w14:paraId="2AF734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Borders>
              <w:bottom w:val="single" w:sz="12" w:space="0" w:color="auto"/>
            </w:tcBorders>
          </w:tcPr>
          <w:p w14:paraId="68982D0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bl>
    <w:p w14:paraId="12864D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(1202).</w:t>
      </w:r>
    </w:p>
    <w:p w14:paraId="455CCD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Торпедные атаки МТА ТОФ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5"/>
        <w:gridCol w:w="1245"/>
        <w:gridCol w:w="1245"/>
        <w:gridCol w:w="1245"/>
        <w:gridCol w:w="1245"/>
        <w:gridCol w:w="1245"/>
        <w:gridCol w:w="1245"/>
        <w:gridCol w:w="1245"/>
        <w:gridCol w:w="1245"/>
      </w:tblGrid>
      <w:tr w:rsidR="00094A30" w:rsidRPr="00171131" w14:paraId="2C17EE0D" w14:textId="77777777" w:rsidTr="00D21494">
        <w:tc>
          <w:tcPr>
            <w:tcW w:w="1245" w:type="dxa"/>
            <w:tcBorders>
              <w:top w:val="single" w:sz="12" w:space="0" w:color="auto"/>
            </w:tcBorders>
          </w:tcPr>
          <w:p w14:paraId="1446F0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Дата</w:t>
            </w:r>
          </w:p>
        </w:tc>
        <w:tc>
          <w:tcPr>
            <w:tcW w:w="1245" w:type="dxa"/>
            <w:tcBorders>
              <w:top w:val="single" w:sz="12" w:space="0" w:color="auto"/>
            </w:tcBorders>
          </w:tcPr>
          <w:p w14:paraId="008024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Число и</w:t>
            </w:r>
          </w:p>
        </w:tc>
        <w:tc>
          <w:tcPr>
            <w:tcW w:w="1245" w:type="dxa"/>
            <w:tcBorders>
              <w:top w:val="single" w:sz="12" w:space="0" w:color="auto"/>
            </w:tcBorders>
          </w:tcPr>
          <w:p w14:paraId="4F15B6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Пилот</w:t>
            </w:r>
          </w:p>
        </w:tc>
        <w:tc>
          <w:tcPr>
            <w:tcW w:w="1245" w:type="dxa"/>
            <w:tcBorders>
              <w:top w:val="single" w:sz="12" w:space="0" w:color="auto"/>
            </w:tcBorders>
          </w:tcPr>
          <w:p w14:paraId="0EF5C0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Задача</w:t>
            </w:r>
          </w:p>
        </w:tc>
        <w:tc>
          <w:tcPr>
            <w:tcW w:w="1245" w:type="dxa"/>
            <w:tcBorders>
              <w:top w:val="single" w:sz="12" w:space="0" w:color="auto"/>
            </w:tcBorders>
          </w:tcPr>
          <w:p w14:paraId="04DF3C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Район</w:t>
            </w:r>
          </w:p>
        </w:tc>
        <w:tc>
          <w:tcPr>
            <w:tcW w:w="1245" w:type="dxa"/>
            <w:tcBorders>
              <w:top w:val="single" w:sz="12" w:space="0" w:color="auto"/>
            </w:tcBorders>
          </w:tcPr>
          <w:p w14:paraId="031C89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Цель атаки</w:t>
            </w:r>
          </w:p>
        </w:tc>
        <w:tc>
          <w:tcPr>
            <w:tcW w:w="1245" w:type="dxa"/>
            <w:tcBorders>
              <w:top w:val="single" w:sz="12" w:space="0" w:color="auto"/>
            </w:tcBorders>
          </w:tcPr>
          <w:p w14:paraId="78DFE7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Число и тип Результат</w:t>
            </w:r>
          </w:p>
        </w:tc>
        <w:tc>
          <w:tcPr>
            <w:tcW w:w="1245" w:type="dxa"/>
            <w:tcBorders>
              <w:top w:val="single" w:sz="12" w:space="0" w:color="auto"/>
            </w:tcBorders>
          </w:tcPr>
          <w:p w14:paraId="40BA31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Потери</w:t>
            </w:r>
          </w:p>
        </w:tc>
        <w:tc>
          <w:tcPr>
            <w:tcW w:w="1245" w:type="dxa"/>
            <w:tcBorders>
              <w:top w:val="single" w:sz="12" w:space="0" w:color="auto"/>
            </w:tcBorders>
          </w:tcPr>
          <w:p w14:paraId="41FD43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74CC582" w14:textId="77777777" w:rsidTr="00D21494">
        <w:tc>
          <w:tcPr>
            <w:tcW w:w="1245" w:type="dxa"/>
          </w:tcPr>
          <w:p w14:paraId="2D14208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(время)</w:t>
            </w:r>
          </w:p>
        </w:tc>
        <w:tc>
          <w:tcPr>
            <w:tcW w:w="1245" w:type="dxa"/>
          </w:tcPr>
          <w:p w14:paraId="78315A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тип сам.</w:t>
            </w:r>
          </w:p>
        </w:tc>
        <w:tc>
          <w:tcPr>
            <w:tcW w:w="1245" w:type="dxa"/>
          </w:tcPr>
          <w:p w14:paraId="187155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EECCC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D6B84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0CB16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данные</w:t>
            </w:r>
          </w:p>
        </w:tc>
        <w:tc>
          <w:tcPr>
            <w:tcW w:w="1245" w:type="dxa"/>
          </w:tcPr>
          <w:p w14:paraId="1A3212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торпед-</w:t>
            </w:r>
          </w:p>
        </w:tc>
        <w:tc>
          <w:tcPr>
            <w:tcW w:w="1245" w:type="dxa"/>
          </w:tcPr>
          <w:p w14:paraId="0DFB1F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донесению/</w:t>
            </w:r>
          </w:p>
        </w:tc>
        <w:tc>
          <w:tcPr>
            <w:tcW w:w="1245" w:type="dxa"/>
          </w:tcPr>
          <w:p w14:paraId="75EF45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 примечания</w:t>
            </w:r>
          </w:p>
        </w:tc>
      </w:tr>
      <w:tr w:rsidR="00094A30" w:rsidRPr="00171131" w14:paraId="7495BE8C" w14:textId="77777777" w:rsidTr="00D21494">
        <w:tc>
          <w:tcPr>
            <w:tcW w:w="1245" w:type="dxa"/>
          </w:tcPr>
          <w:p w14:paraId="5741F3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82954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4A1116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225D0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FB5B8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96851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наши/противника</w:t>
            </w:r>
          </w:p>
        </w:tc>
        <w:tc>
          <w:tcPr>
            <w:tcW w:w="1245" w:type="dxa"/>
          </w:tcPr>
          <w:p w14:paraId="2202AE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BF481F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реально</w:t>
            </w:r>
          </w:p>
        </w:tc>
        <w:tc>
          <w:tcPr>
            <w:tcW w:w="1245" w:type="dxa"/>
          </w:tcPr>
          <w:p w14:paraId="4E2B77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884E046" w14:textId="77777777" w:rsidTr="00D21494">
        <w:tc>
          <w:tcPr>
            <w:tcW w:w="1245" w:type="dxa"/>
          </w:tcPr>
          <w:p w14:paraId="2FBC03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9.8 (11.21)</w:t>
            </w:r>
          </w:p>
        </w:tc>
        <w:tc>
          <w:tcPr>
            <w:tcW w:w="1245" w:type="dxa"/>
          </w:tcPr>
          <w:p w14:paraId="5AE90F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ДБ-3 (49 ап)</w:t>
            </w:r>
          </w:p>
        </w:tc>
        <w:tc>
          <w:tcPr>
            <w:tcW w:w="1245" w:type="dxa"/>
          </w:tcPr>
          <w:p w14:paraId="3A13F6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Малышев</w:t>
            </w:r>
          </w:p>
        </w:tc>
        <w:tc>
          <w:tcPr>
            <w:tcW w:w="1245" w:type="dxa"/>
          </w:tcPr>
          <w:p w14:paraId="2ADF72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w:t>
            </w:r>
          </w:p>
        </w:tc>
        <w:tc>
          <w:tcPr>
            <w:tcW w:w="1245" w:type="dxa"/>
          </w:tcPr>
          <w:p w14:paraId="592936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41.30/129.40</w:t>
            </w:r>
          </w:p>
        </w:tc>
        <w:tc>
          <w:tcPr>
            <w:tcW w:w="1245" w:type="dxa"/>
          </w:tcPr>
          <w:p w14:paraId="1D12F0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OTP 1000 т/</w:t>
            </w:r>
          </w:p>
        </w:tc>
        <w:tc>
          <w:tcPr>
            <w:tcW w:w="1245" w:type="dxa"/>
          </w:tcPr>
          <w:p w14:paraId="7AAD6B4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АН</w:t>
            </w:r>
          </w:p>
        </w:tc>
        <w:tc>
          <w:tcPr>
            <w:tcW w:w="1245" w:type="dxa"/>
          </w:tcPr>
          <w:p w14:paraId="69F9451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промах/-4 чэ (ППО)</w:t>
            </w:r>
          </w:p>
        </w:tc>
        <w:tc>
          <w:tcPr>
            <w:tcW w:w="1245" w:type="dxa"/>
          </w:tcPr>
          <w:p w14:paraId="1ADCED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из-за постановки</w:t>
            </w:r>
          </w:p>
        </w:tc>
      </w:tr>
      <w:tr w:rsidR="00094A30" w:rsidRPr="00171131" w14:paraId="61C1A585" w14:textId="77777777" w:rsidTr="00D21494">
        <w:tc>
          <w:tcPr>
            <w:tcW w:w="1245" w:type="dxa"/>
          </w:tcPr>
          <w:p w14:paraId="0C9CA4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07243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A8C75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98D46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BD84AD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ж/д паром "Цусима-Мару (3516 брт)</w:t>
            </w:r>
          </w:p>
        </w:tc>
        <w:tc>
          <w:tcPr>
            <w:tcW w:w="1245" w:type="dxa"/>
          </w:tcPr>
          <w:p w14:paraId="23BCF0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26728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A8987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предохранитель</w:t>
            </w:r>
          </w:p>
        </w:tc>
        <w:tc>
          <w:tcPr>
            <w:tcW w:w="1245" w:type="dxa"/>
          </w:tcPr>
          <w:p w14:paraId="39147B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F9F8A97" w14:textId="77777777" w:rsidTr="00D21494">
        <w:tc>
          <w:tcPr>
            <w:tcW w:w="1245" w:type="dxa"/>
          </w:tcPr>
          <w:p w14:paraId="5CF7CC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96F83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61C96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1D83D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FCB74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B516F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E3B1C2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CB4211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56570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торпеда при двух</w:t>
            </w:r>
          </w:p>
        </w:tc>
      </w:tr>
      <w:tr w:rsidR="00094A30" w:rsidRPr="00171131" w14:paraId="6D987EAB" w14:textId="77777777" w:rsidTr="00D21494">
        <w:tc>
          <w:tcPr>
            <w:tcW w:w="1245" w:type="dxa"/>
          </w:tcPr>
          <w:p w14:paraId="469487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B104F9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BC9DE1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A5B20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5018F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7F478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8C8C9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9D96C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516FA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заходах не сброшена.</w:t>
            </w:r>
          </w:p>
        </w:tc>
      </w:tr>
      <w:tr w:rsidR="00094A30" w:rsidRPr="00171131" w14:paraId="63BD82BD" w14:textId="77777777" w:rsidTr="00D21494">
        <w:tc>
          <w:tcPr>
            <w:tcW w:w="1245" w:type="dxa"/>
          </w:tcPr>
          <w:p w14:paraId="0E4064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74C13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C9FA2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31E170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466509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42EA40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C5734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88AAB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AE8E5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сброшена на</w:t>
            </w:r>
          </w:p>
        </w:tc>
      </w:tr>
      <w:tr w:rsidR="00094A30" w:rsidRPr="00171131" w14:paraId="50673165" w14:textId="77777777" w:rsidTr="00D21494">
        <w:tc>
          <w:tcPr>
            <w:tcW w:w="1245" w:type="dxa"/>
          </w:tcPr>
          <w:p w14:paraId="784D6A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CEEE7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440CC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4E275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ED220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E28F8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4C3A9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15172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C90F7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развороте при</w:t>
            </w:r>
          </w:p>
        </w:tc>
      </w:tr>
      <w:tr w:rsidR="00094A30" w:rsidRPr="00171131" w14:paraId="34204D91" w14:textId="77777777" w:rsidTr="00D21494">
        <w:tc>
          <w:tcPr>
            <w:tcW w:w="1245" w:type="dxa"/>
          </w:tcPr>
          <w:p w14:paraId="21DECF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BDBFD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187FE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93169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7AD84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6CA95F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4E8D5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34F26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E74DB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заходе на 3-ю атаку</w:t>
            </w:r>
          </w:p>
        </w:tc>
      </w:tr>
      <w:tr w:rsidR="00094A30" w:rsidRPr="00171131" w14:paraId="6C1A8F3E" w14:textId="77777777" w:rsidTr="00D21494">
        <w:tc>
          <w:tcPr>
            <w:tcW w:w="1245" w:type="dxa"/>
          </w:tcPr>
          <w:p w14:paraId="564C903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9.8(12.54)</w:t>
            </w:r>
          </w:p>
        </w:tc>
        <w:tc>
          <w:tcPr>
            <w:tcW w:w="1245" w:type="dxa"/>
          </w:tcPr>
          <w:p w14:paraId="52454DF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Ил-4 (2 мтад.</w:t>
            </w:r>
          </w:p>
        </w:tc>
        <w:tc>
          <w:tcPr>
            <w:tcW w:w="1245" w:type="dxa"/>
          </w:tcPr>
          <w:p w14:paraId="47CD01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Казаков.</w:t>
            </w:r>
          </w:p>
        </w:tc>
        <w:tc>
          <w:tcPr>
            <w:tcW w:w="1245" w:type="dxa"/>
          </w:tcPr>
          <w:p w14:paraId="1EC266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У-вр</w:t>
            </w:r>
          </w:p>
        </w:tc>
        <w:tc>
          <w:tcPr>
            <w:tcW w:w="1245" w:type="dxa"/>
          </w:tcPr>
          <w:p w14:paraId="22E23C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41.34/130.55</w:t>
            </w:r>
          </w:p>
        </w:tc>
        <w:tc>
          <w:tcPr>
            <w:tcW w:w="1245" w:type="dxa"/>
          </w:tcPr>
          <w:p w14:paraId="5C4150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СКР/ СКР №82</w:t>
            </w:r>
          </w:p>
        </w:tc>
        <w:tc>
          <w:tcPr>
            <w:tcW w:w="1245" w:type="dxa"/>
          </w:tcPr>
          <w:p w14:paraId="50C71F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АН</w:t>
            </w:r>
          </w:p>
        </w:tc>
        <w:tc>
          <w:tcPr>
            <w:tcW w:w="1245" w:type="dxa"/>
          </w:tcPr>
          <w:p w14:paraId="0217D6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промах, 1 под целью</w:t>
            </w:r>
          </w:p>
        </w:tc>
        <w:tc>
          <w:tcPr>
            <w:tcW w:w="1245" w:type="dxa"/>
          </w:tcPr>
          <w:p w14:paraId="678B752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42F221AE" w14:textId="77777777" w:rsidTr="00D21494">
        <w:tc>
          <w:tcPr>
            <w:tcW w:w="1245" w:type="dxa"/>
          </w:tcPr>
          <w:p w14:paraId="51F63D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E96BB2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an)</w:t>
            </w:r>
          </w:p>
        </w:tc>
        <w:tc>
          <w:tcPr>
            <w:tcW w:w="1245" w:type="dxa"/>
          </w:tcPr>
          <w:p w14:paraId="279670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Пушков</w:t>
            </w:r>
          </w:p>
        </w:tc>
        <w:tc>
          <w:tcPr>
            <w:tcW w:w="1245" w:type="dxa"/>
          </w:tcPr>
          <w:p w14:paraId="516D8E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31265B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3D4B1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1AF8EC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70677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E2F2D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1934B4A" w14:textId="77777777" w:rsidTr="00D21494">
        <w:tc>
          <w:tcPr>
            <w:tcW w:w="1245" w:type="dxa"/>
          </w:tcPr>
          <w:p w14:paraId="5E02EC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9.8(16.56)</w:t>
            </w:r>
          </w:p>
        </w:tc>
        <w:tc>
          <w:tcPr>
            <w:tcW w:w="1245" w:type="dxa"/>
          </w:tcPr>
          <w:p w14:paraId="313002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ДБ-3 (49 ап)</w:t>
            </w:r>
          </w:p>
        </w:tc>
        <w:tc>
          <w:tcPr>
            <w:tcW w:w="1245" w:type="dxa"/>
          </w:tcPr>
          <w:p w14:paraId="19DD52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Никонов,</w:t>
            </w:r>
          </w:p>
        </w:tc>
        <w:tc>
          <w:tcPr>
            <w:tcW w:w="1245" w:type="dxa"/>
          </w:tcPr>
          <w:p w14:paraId="5ABE5B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У-вр</w:t>
            </w:r>
          </w:p>
        </w:tc>
        <w:tc>
          <w:tcPr>
            <w:tcW w:w="1245" w:type="dxa"/>
          </w:tcPr>
          <w:p w14:paraId="53D9DB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40.30/129.26</w:t>
            </w:r>
          </w:p>
        </w:tc>
        <w:tc>
          <w:tcPr>
            <w:tcW w:w="1245" w:type="dxa"/>
          </w:tcPr>
          <w:p w14:paraId="67C206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КОН (3 ТР, 2 ЭМ)-300/</w:t>
            </w:r>
          </w:p>
        </w:tc>
        <w:tc>
          <w:tcPr>
            <w:tcW w:w="1245" w:type="dxa"/>
          </w:tcPr>
          <w:p w14:paraId="1975F8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АН</w:t>
            </w:r>
          </w:p>
        </w:tc>
        <w:tc>
          <w:tcPr>
            <w:tcW w:w="1245" w:type="dxa"/>
          </w:tcPr>
          <w:p w14:paraId="5DBDA7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ТР 12000 т/</w:t>
            </w:r>
          </w:p>
        </w:tc>
        <w:tc>
          <w:tcPr>
            <w:tcW w:w="1245" w:type="dxa"/>
          </w:tcPr>
          <w:p w14:paraId="4FC2DC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28A6BC8F" w14:textId="77777777" w:rsidTr="00D21494">
        <w:tc>
          <w:tcPr>
            <w:tcW w:w="1245" w:type="dxa"/>
          </w:tcPr>
          <w:p w14:paraId="0ABC0F5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BA5D5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405F4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Феоктистов</w:t>
            </w:r>
          </w:p>
        </w:tc>
        <w:tc>
          <w:tcPr>
            <w:tcW w:w="1245" w:type="dxa"/>
          </w:tcPr>
          <w:p w14:paraId="038F96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69C12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C78CD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КОН (ТР "Дайто-Мару.</w:t>
            </w:r>
          </w:p>
        </w:tc>
        <w:tc>
          <w:tcPr>
            <w:tcW w:w="1245" w:type="dxa"/>
          </w:tcPr>
          <w:p w14:paraId="61765A0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468C0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ТР "Дайто Мару (6859 брт)</w:t>
            </w:r>
          </w:p>
        </w:tc>
        <w:tc>
          <w:tcPr>
            <w:tcW w:w="1245" w:type="dxa"/>
          </w:tcPr>
          <w:p w14:paraId="11C0B3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703F273" w14:textId="77777777" w:rsidTr="00D21494">
        <w:tc>
          <w:tcPr>
            <w:tcW w:w="1245" w:type="dxa"/>
          </w:tcPr>
          <w:p w14:paraId="1F9C936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4D01E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F36A7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EB25D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BBB07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125D0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ТР -2Е-, 1 парусник, 2 СКР)</w:t>
            </w:r>
          </w:p>
        </w:tc>
        <w:tc>
          <w:tcPr>
            <w:tcW w:w="1245" w:type="dxa"/>
          </w:tcPr>
          <w:p w14:paraId="52C195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7A216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позднее затонул</w:t>
            </w:r>
          </w:p>
        </w:tc>
        <w:tc>
          <w:tcPr>
            <w:tcW w:w="1245" w:type="dxa"/>
          </w:tcPr>
          <w:p w14:paraId="503E09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AA2F4EA" w14:textId="77777777" w:rsidTr="00D21494">
        <w:tc>
          <w:tcPr>
            <w:tcW w:w="1245" w:type="dxa"/>
          </w:tcPr>
          <w:p w14:paraId="6D790F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9.8(18.50)</w:t>
            </w:r>
          </w:p>
        </w:tc>
        <w:tc>
          <w:tcPr>
            <w:tcW w:w="1245" w:type="dxa"/>
          </w:tcPr>
          <w:p w14:paraId="5862E6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ДБ-3 (49 ап)</w:t>
            </w:r>
          </w:p>
        </w:tc>
        <w:tc>
          <w:tcPr>
            <w:tcW w:w="1245" w:type="dxa"/>
          </w:tcPr>
          <w:p w14:paraId="651EA8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Андрющенко, у-вр/со 40.25/129.18</w:t>
            </w:r>
          </w:p>
        </w:tc>
        <w:tc>
          <w:tcPr>
            <w:tcW w:w="1245" w:type="dxa"/>
          </w:tcPr>
          <w:p w14:paraId="642A858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КОН (1 ТР, 2 ЭМ)/</w:t>
            </w:r>
          </w:p>
        </w:tc>
        <w:tc>
          <w:tcPr>
            <w:tcW w:w="1245" w:type="dxa"/>
          </w:tcPr>
          <w:p w14:paraId="4E5289A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АН</w:t>
            </w:r>
          </w:p>
        </w:tc>
        <w:tc>
          <w:tcPr>
            <w:tcW w:w="1245" w:type="dxa"/>
          </w:tcPr>
          <w:p w14:paraId="4F77A9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промах</w:t>
            </w:r>
          </w:p>
        </w:tc>
        <w:tc>
          <w:tcPr>
            <w:tcW w:w="1245" w:type="dxa"/>
          </w:tcPr>
          <w:p w14:paraId="3CA217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(Андрющенко -</w:t>
            </w:r>
          </w:p>
        </w:tc>
        <w:tc>
          <w:tcPr>
            <w:tcW w:w="1245" w:type="dxa"/>
          </w:tcPr>
          <w:p w14:paraId="316EBE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09261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E8EF899" w14:textId="77777777" w:rsidTr="00D21494">
        <w:tc>
          <w:tcPr>
            <w:tcW w:w="1245" w:type="dxa"/>
          </w:tcPr>
          <w:p w14:paraId="289A74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87EA5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D8D347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Рыбкин</w:t>
            </w:r>
          </w:p>
        </w:tc>
        <w:tc>
          <w:tcPr>
            <w:tcW w:w="1245" w:type="dxa"/>
          </w:tcPr>
          <w:p w14:paraId="6D2205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D3AFF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B68F4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 ТР "Дайто-Мару, 2 СКР</w:t>
            </w:r>
          </w:p>
        </w:tc>
        <w:tc>
          <w:tcPr>
            <w:tcW w:w="1245" w:type="dxa"/>
          </w:tcPr>
          <w:p w14:paraId="347D3B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36BD8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B53F2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несброс из-за ЗА)</w:t>
            </w:r>
          </w:p>
        </w:tc>
      </w:tr>
      <w:tr w:rsidR="00094A30" w:rsidRPr="00171131" w14:paraId="129B9322" w14:textId="77777777" w:rsidTr="00D21494">
        <w:tc>
          <w:tcPr>
            <w:tcW w:w="1245" w:type="dxa"/>
          </w:tcPr>
          <w:p w14:paraId="4DE413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10.8 (07.50)</w:t>
            </w:r>
          </w:p>
        </w:tc>
        <w:tc>
          <w:tcPr>
            <w:tcW w:w="1245" w:type="dxa"/>
          </w:tcPr>
          <w:p w14:paraId="41BB8A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ДБ-3 (49 ап)</w:t>
            </w:r>
          </w:p>
        </w:tc>
        <w:tc>
          <w:tcPr>
            <w:tcW w:w="1245" w:type="dxa"/>
          </w:tcPr>
          <w:p w14:paraId="52C8B3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Воронин,</w:t>
            </w:r>
          </w:p>
        </w:tc>
        <w:tc>
          <w:tcPr>
            <w:tcW w:w="1245" w:type="dxa"/>
          </w:tcPr>
          <w:p w14:paraId="7894D46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w:t>
            </w:r>
          </w:p>
        </w:tc>
        <w:tc>
          <w:tcPr>
            <w:tcW w:w="1245" w:type="dxa"/>
          </w:tcPr>
          <w:p w14:paraId="00A5CF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41.57/130.05</w:t>
            </w:r>
          </w:p>
        </w:tc>
        <w:tc>
          <w:tcPr>
            <w:tcW w:w="1245" w:type="dxa"/>
          </w:tcPr>
          <w:p w14:paraId="74072E8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КОН (1 ТР. 1 СКР)/ТР "Тика-Мару</w:t>
            </w:r>
          </w:p>
        </w:tc>
        <w:tc>
          <w:tcPr>
            <w:tcW w:w="1245" w:type="dxa"/>
          </w:tcPr>
          <w:p w14:paraId="5290C4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АН</w:t>
            </w:r>
          </w:p>
        </w:tc>
        <w:tc>
          <w:tcPr>
            <w:tcW w:w="1245" w:type="dxa"/>
          </w:tcPr>
          <w:p w14:paraId="16C448D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ТР 6000 т/ + ТР -Тика-Мару</w:t>
            </w:r>
          </w:p>
        </w:tc>
        <w:tc>
          <w:tcPr>
            <w:tcW w:w="1245" w:type="dxa"/>
          </w:tcPr>
          <w:p w14:paraId="032A8E2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D9C6840" w14:textId="77777777" w:rsidTr="00D21494">
        <w:tc>
          <w:tcPr>
            <w:tcW w:w="1245" w:type="dxa"/>
          </w:tcPr>
          <w:p w14:paraId="75683E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B3623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6F862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Юдаев</w:t>
            </w:r>
          </w:p>
        </w:tc>
        <w:tc>
          <w:tcPr>
            <w:tcW w:w="1245" w:type="dxa"/>
          </w:tcPr>
          <w:p w14:paraId="21EBC5C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D0E30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470A2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буксире у СКР №82</w:t>
            </w:r>
          </w:p>
        </w:tc>
        <w:tc>
          <w:tcPr>
            <w:tcW w:w="1245" w:type="dxa"/>
          </w:tcPr>
          <w:p w14:paraId="000E02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477C6F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(1146 брт</w:t>
            </w:r>
            <w:proofErr w:type="gramStart"/>
            <w:r w:rsidRPr="00171131">
              <w:rPr>
                <w:rFonts w:ascii="Times New Roman" w:hAnsi="Times New Roman"/>
                <w:color w:val="000000" w:themeColor="text1"/>
                <w:sz w:val="16"/>
                <w:szCs w:val="16"/>
              </w:rPr>
              <w:t>),+</w:t>
            </w:r>
            <w:proofErr w:type="gramEnd"/>
            <w:r w:rsidRPr="00171131">
              <w:rPr>
                <w:rFonts w:ascii="Times New Roman" w:hAnsi="Times New Roman"/>
                <w:color w:val="000000" w:themeColor="text1"/>
                <w:sz w:val="16"/>
                <w:szCs w:val="16"/>
              </w:rPr>
              <w:t xml:space="preserve"> 1</w:t>
            </w:r>
          </w:p>
        </w:tc>
        <w:tc>
          <w:tcPr>
            <w:tcW w:w="1245" w:type="dxa"/>
          </w:tcPr>
          <w:p w14:paraId="721869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2D87D2B" w14:textId="77777777" w:rsidTr="00D21494">
        <w:tc>
          <w:tcPr>
            <w:tcW w:w="1245" w:type="dxa"/>
          </w:tcPr>
          <w:p w14:paraId="64581F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10.8(10.14)</w:t>
            </w:r>
          </w:p>
        </w:tc>
        <w:tc>
          <w:tcPr>
            <w:tcW w:w="1245" w:type="dxa"/>
          </w:tcPr>
          <w:p w14:paraId="23CD24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ДБ-3 (49 ап)</w:t>
            </w:r>
          </w:p>
        </w:tc>
        <w:tc>
          <w:tcPr>
            <w:tcW w:w="1245" w:type="dxa"/>
          </w:tcPr>
          <w:p w14:paraId="0FFD5F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Куренков,</w:t>
            </w:r>
          </w:p>
        </w:tc>
        <w:tc>
          <w:tcPr>
            <w:tcW w:w="1245" w:type="dxa"/>
          </w:tcPr>
          <w:p w14:paraId="064C0C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w:t>
            </w:r>
          </w:p>
        </w:tc>
        <w:tc>
          <w:tcPr>
            <w:tcW w:w="1245" w:type="dxa"/>
          </w:tcPr>
          <w:p w14:paraId="2E987F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41.25/129.46</w:t>
            </w:r>
          </w:p>
        </w:tc>
        <w:tc>
          <w:tcPr>
            <w:tcW w:w="1245" w:type="dxa"/>
          </w:tcPr>
          <w:p w14:paraId="2B5FE2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OTP - судно-ловушка /</w:t>
            </w:r>
          </w:p>
        </w:tc>
        <w:tc>
          <w:tcPr>
            <w:tcW w:w="1245" w:type="dxa"/>
          </w:tcPr>
          <w:p w14:paraId="188A17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АН</w:t>
            </w:r>
          </w:p>
        </w:tc>
        <w:tc>
          <w:tcPr>
            <w:tcW w:w="1245" w:type="dxa"/>
          </w:tcPr>
          <w:p w14:paraId="04B7FF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промах/ промах</w:t>
            </w:r>
          </w:p>
        </w:tc>
        <w:tc>
          <w:tcPr>
            <w:tcW w:w="1245" w:type="dxa"/>
          </w:tcPr>
          <w:p w14:paraId="21C377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+ 1 ДБ-3</w:t>
            </w:r>
          </w:p>
        </w:tc>
      </w:tr>
      <w:tr w:rsidR="00094A30" w:rsidRPr="00171131" w14:paraId="7E82484D" w14:textId="77777777" w:rsidTr="00D21494">
        <w:tc>
          <w:tcPr>
            <w:tcW w:w="1245" w:type="dxa"/>
          </w:tcPr>
          <w:p w14:paraId="2646B8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2159E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25E0A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Хомутников</w:t>
            </w:r>
          </w:p>
        </w:tc>
        <w:tc>
          <w:tcPr>
            <w:tcW w:w="1245" w:type="dxa"/>
          </w:tcPr>
          <w:p w14:paraId="3CB49C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7D344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EF737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ТР "Киндзан Мару №6-</w:t>
            </w:r>
          </w:p>
        </w:tc>
        <w:tc>
          <w:tcPr>
            <w:tcW w:w="1245" w:type="dxa"/>
          </w:tcPr>
          <w:p w14:paraId="6D270B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E04397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или под целью</w:t>
            </w:r>
          </w:p>
        </w:tc>
        <w:tc>
          <w:tcPr>
            <w:tcW w:w="1245" w:type="dxa"/>
          </w:tcPr>
          <w:p w14:paraId="531C44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(Хомутников)</w:t>
            </w:r>
          </w:p>
        </w:tc>
      </w:tr>
      <w:tr w:rsidR="00094A30" w:rsidRPr="00171131" w14:paraId="2BB9E8B6" w14:textId="77777777" w:rsidTr="00D21494">
        <w:tc>
          <w:tcPr>
            <w:tcW w:w="1245" w:type="dxa"/>
          </w:tcPr>
          <w:p w14:paraId="671CB46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10.8 (11.15)</w:t>
            </w:r>
          </w:p>
        </w:tc>
        <w:tc>
          <w:tcPr>
            <w:tcW w:w="1245" w:type="dxa"/>
          </w:tcPr>
          <w:p w14:paraId="534276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ДБ-3 (49 ап)</w:t>
            </w:r>
          </w:p>
        </w:tc>
        <w:tc>
          <w:tcPr>
            <w:tcW w:w="1245" w:type="dxa"/>
          </w:tcPr>
          <w:p w14:paraId="37BDF3C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Шабакин,</w:t>
            </w:r>
          </w:p>
        </w:tc>
        <w:tc>
          <w:tcPr>
            <w:tcW w:w="1245" w:type="dxa"/>
          </w:tcPr>
          <w:p w14:paraId="0D3EAE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w:t>
            </w:r>
          </w:p>
        </w:tc>
        <w:tc>
          <w:tcPr>
            <w:tcW w:w="1245" w:type="dxa"/>
          </w:tcPr>
          <w:p w14:paraId="38B76D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40.38/130.05</w:t>
            </w:r>
          </w:p>
        </w:tc>
        <w:tc>
          <w:tcPr>
            <w:tcW w:w="1245" w:type="dxa"/>
          </w:tcPr>
          <w:p w14:paraId="6FF8A3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OTP</w:t>
            </w:r>
            <w:proofErr w:type="gramStart"/>
            <w:r w:rsidRPr="00171131">
              <w:rPr>
                <w:rFonts w:ascii="Times New Roman" w:hAnsi="Times New Roman"/>
                <w:color w:val="000000" w:themeColor="text1"/>
                <w:sz w:val="16"/>
                <w:szCs w:val="16"/>
              </w:rPr>
              <w:t>/ ?</w:t>
            </w:r>
            <w:proofErr w:type="gramEnd"/>
            <w:r w:rsidRPr="00171131">
              <w:rPr>
                <w:rFonts w:ascii="Times New Roman" w:hAnsi="Times New Roman"/>
                <w:color w:val="000000" w:themeColor="text1"/>
                <w:sz w:val="16"/>
                <w:szCs w:val="16"/>
              </w:rPr>
              <w:t xml:space="preserve"> TP "Тэйхоку-Мару"</w:t>
            </w:r>
          </w:p>
        </w:tc>
        <w:tc>
          <w:tcPr>
            <w:tcW w:w="1245" w:type="dxa"/>
          </w:tcPr>
          <w:p w14:paraId="309AC6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ЗАН</w:t>
            </w:r>
          </w:p>
        </w:tc>
        <w:tc>
          <w:tcPr>
            <w:tcW w:w="1245" w:type="dxa"/>
          </w:tcPr>
          <w:p w14:paraId="3CB1B1F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промах</w:t>
            </w:r>
          </w:p>
        </w:tc>
        <w:tc>
          <w:tcPr>
            <w:tcW w:w="1245" w:type="dxa"/>
          </w:tcPr>
          <w:p w14:paraId="080465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4850628" w14:textId="77777777" w:rsidTr="00D21494">
        <w:tc>
          <w:tcPr>
            <w:tcW w:w="1245" w:type="dxa"/>
          </w:tcPr>
          <w:p w14:paraId="162150F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72B7B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A2910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Пусевич, Базаджан</w:t>
            </w:r>
          </w:p>
        </w:tc>
        <w:tc>
          <w:tcPr>
            <w:tcW w:w="1245" w:type="dxa"/>
          </w:tcPr>
          <w:p w14:paraId="14767D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0AB7A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D87C2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C3A39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0C240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72D00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FA40E18" w14:textId="77777777" w:rsidTr="00D21494">
        <w:tc>
          <w:tcPr>
            <w:tcW w:w="1245" w:type="dxa"/>
          </w:tcPr>
          <w:p w14:paraId="7E49D0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8 (13.43)</w:t>
            </w:r>
          </w:p>
        </w:tc>
        <w:tc>
          <w:tcPr>
            <w:tcW w:w="1245" w:type="dxa"/>
          </w:tcPr>
          <w:p w14:paraId="70DBF8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ДБ-3 (49 an)</w:t>
            </w:r>
          </w:p>
        </w:tc>
        <w:tc>
          <w:tcPr>
            <w:tcW w:w="1245" w:type="dxa"/>
          </w:tcPr>
          <w:p w14:paraId="41DEF0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Яншин.</w:t>
            </w:r>
          </w:p>
        </w:tc>
        <w:tc>
          <w:tcPr>
            <w:tcW w:w="1245" w:type="dxa"/>
          </w:tcPr>
          <w:p w14:paraId="20C572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у-вр</w:t>
            </w:r>
          </w:p>
        </w:tc>
        <w:tc>
          <w:tcPr>
            <w:tcW w:w="1245" w:type="dxa"/>
          </w:tcPr>
          <w:p w14:paraId="51C3802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сев. м Казакова</w:t>
            </w:r>
          </w:p>
        </w:tc>
        <w:tc>
          <w:tcPr>
            <w:tcW w:w="1245" w:type="dxa"/>
          </w:tcPr>
          <w:p w14:paraId="54197A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OTP судно-ловушка /</w:t>
            </w:r>
          </w:p>
        </w:tc>
        <w:tc>
          <w:tcPr>
            <w:tcW w:w="1245" w:type="dxa"/>
          </w:tcPr>
          <w:p w14:paraId="708E50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АН</w:t>
            </w:r>
          </w:p>
        </w:tc>
        <w:tc>
          <w:tcPr>
            <w:tcW w:w="1245" w:type="dxa"/>
          </w:tcPr>
          <w:p w14:paraId="1EB926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промах</w:t>
            </w:r>
          </w:p>
        </w:tc>
        <w:tc>
          <w:tcPr>
            <w:tcW w:w="1245" w:type="dxa"/>
          </w:tcPr>
          <w:p w14:paraId="40051F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533CDA4" w14:textId="77777777" w:rsidTr="00D21494">
        <w:tc>
          <w:tcPr>
            <w:tcW w:w="1245" w:type="dxa"/>
          </w:tcPr>
          <w:p w14:paraId="73BD7A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6FF00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FCB19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Белой, Лизунов,</w:t>
            </w:r>
          </w:p>
        </w:tc>
        <w:tc>
          <w:tcPr>
            <w:tcW w:w="1245" w:type="dxa"/>
          </w:tcPr>
          <w:p w14:paraId="6D98D70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B7F1E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TP "Киндзан Мару №6" 873 брт</w:t>
            </w:r>
          </w:p>
        </w:tc>
        <w:tc>
          <w:tcPr>
            <w:tcW w:w="1245" w:type="dxa"/>
          </w:tcPr>
          <w:p w14:paraId="76CFB1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8DDD0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085E0F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B1379C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F08BA36" w14:textId="77777777" w:rsidTr="00D21494">
        <w:tc>
          <w:tcPr>
            <w:tcW w:w="1245" w:type="dxa"/>
          </w:tcPr>
          <w:p w14:paraId="1F64DA4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B16BD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27073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Влеско</w:t>
            </w:r>
          </w:p>
        </w:tc>
        <w:tc>
          <w:tcPr>
            <w:tcW w:w="1245" w:type="dxa"/>
          </w:tcPr>
          <w:p w14:paraId="1F0F92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3840F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C45ED1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1A62F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F8783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CB9CD6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8101110" w14:textId="77777777" w:rsidTr="00D21494">
        <w:tc>
          <w:tcPr>
            <w:tcW w:w="1245" w:type="dxa"/>
          </w:tcPr>
          <w:p w14:paraId="4CDC77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10.8(13.43)</w:t>
            </w:r>
          </w:p>
        </w:tc>
        <w:tc>
          <w:tcPr>
            <w:tcW w:w="1245" w:type="dxa"/>
          </w:tcPr>
          <w:p w14:paraId="40DD25F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Ил-4 (4 an)</w:t>
            </w:r>
          </w:p>
        </w:tc>
        <w:tc>
          <w:tcPr>
            <w:tcW w:w="1245" w:type="dxa"/>
          </w:tcPr>
          <w:p w14:paraId="7F078C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Шевченко.</w:t>
            </w:r>
          </w:p>
        </w:tc>
        <w:tc>
          <w:tcPr>
            <w:tcW w:w="1245" w:type="dxa"/>
          </w:tcPr>
          <w:p w14:paraId="5F9FC4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У-вр</w:t>
            </w:r>
          </w:p>
        </w:tc>
        <w:tc>
          <w:tcPr>
            <w:tcW w:w="1245" w:type="dxa"/>
          </w:tcPr>
          <w:p w14:paraId="0F3841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юж м Казакова</w:t>
            </w:r>
          </w:p>
        </w:tc>
        <w:tc>
          <w:tcPr>
            <w:tcW w:w="1245" w:type="dxa"/>
          </w:tcPr>
          <w:p w14:paraId="7C4460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OTP/ TP "Мукахи-Мару</w:t>
            </w:r>
          </w:p>
        </w:tc>
        <w:tc>
          <w:tcPr>
            <w:tcW w:w="1245" w:type="dxa"/>
          </w:tcPr>
          <w:p w14:paraId="662D7F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АН</w:t>
            </w:r>
          </w:p>
        </w:tc>
        <w:tc>
          <w:tcPr>
            <w:tcW w:w="1245" w:type="dxa"/>
          </w:tcPr>
          <w:p w14:paraId="7A88A0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промах</w:t>
            </w:r>
          </w:p>
        </w:tc>
        <w:tc>
          <w:tcPr>
            <w:tcW w:w="1245" w:type="dxa"/>
          </w:tcPr>
          <w:p w14:paraId="66885AC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E756F73" w14:textId="77777777" w:rsidTr="00D21494">
        <w:tc>
          <w:tcPr>
            <w:tcW w:w="1245" w:type="dxa"/>
          </w:tcPr>
          <w:p w14:paraId="3B6B5B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09652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1E6C6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Язев. Фатьянов (?)</w:t>
            </w:r>
          </w:p>
        </w:tc>
        <w:tc>
          <w:tcPr>
            <w:tcW w:w="1245" w:type="dxa"/>
          </w:tcPr>
          <w:p w14:paraId="4D58D3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3BB2F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F094A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27870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1833D0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2C8DA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1AF01D8" w14:textId="77777777" w:rsidTr="00D21494">
        <w:tc>
          <w:tcPr>
            <w:tcW w:w="1245" w:type="dxa"/>
          </w:tcPr>
          <w:p w14:paraId="6A415D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10.8 (13.46)</w:t>
            </w:r>
          </w:p>
        </w:tc>
        <w:tc>
          <w:tcPr>
            <w:tcW w:w="1245" w:type="dxa"/>
          </w:tcPr>
          <w:p w14:paraId="68BC399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Ил-4 (упр. 2 ад Казаков.</w:t>
            </w:r>
          </w:p>
        </w:tc>
        <w:tc>
          <w:tcPr>
            <w:tcW w:w="1245" w:type="dxa"/>
          </w:tcPr>
          <w:p w14:paraId="17F930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У-вр</w:t>
            </w:r>
          </w:p>
        </w:tc>
        <w:tc>
          <w:tcPr>
            <w:tcW w:w="1245" w:type="dxa"/>
          </w:tcPr>
          <w:p w14:paraId="4DC8E9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сев. м. Казакова</w:t>
            </w:r>
          </w:p>
        </w:tc>
        <w:tc>
          <w:tcPr>
            <w:tcW w:w="1245" w:type="dxa"/>
          </w:tcPr>
          <w:p w14:paraId="2FB9FB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OTP судно-ловушка /</w:t>
            </w:r>
          </w:p>
        </w:tc>
        <w:tc>
          <w:tcPr>
            <w:tcW w:w="1245" w:type="dxa"/>
          </w:tcPr>
          <w:p w14:paraId="0D0277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ЗАН</w:t>
            </w:r>
          </w:p>
        </w:tc>
        <w:tc>
          <w:tcPr>
            <w:tcW w:w="1245" w:type="dxa"/>
          </w:tcPr>
          <w:p w14:paraId="32B549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промах</w:t>
            </w:r>
          </w:p>
        </w:tc>
        <w:tc>
          <w:tcPr>
            <w:tcW w:w="1245" w:type="dxa"/>
          </w:tcPr>
          <w:p w14:paraId="6FD4EC5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67C82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76DDF84" w14:textId="77777777" w:rsidTr="00D21494">
        <w:tc>
          <w:tcPr>
            <w:tcW w:w="1245" w:type="dxa"/>
          </w:tcPr>
          <w:p w14:paraId="31E675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1409F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 4 ап)</w:t>
            </w:r>
          </w:p>
        </w:tc>
        <w:tc>
          <w:tcPr>
            <w:tcW w:w="1245" w:type="dxa"/>
          </w:tcPr>
          <w:p w14:paraId="57400D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Королев, Скоков</w:t>
            </w:r>
          </w:p>
        </w:tc>
        <w:tc>
          <w:tcPr>
            <w:tcW w:w="1245" w:type="dxa"/>
          </w:tcPr>
          <w:p w14:paraId="4F6371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4F8AB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oКиндзан Мару №6-</w:t>
            </w:r>
          </w:p>
        </w:tc>
        <w:tc>
          <w:tcPr>
            <w:tcW w:w="1245" w:type="dxa"/>
          </w:tcPr>
          <w:p w14:paraId="42CAC3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7C1626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0E980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9031C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C30667D" w14:textId="77777777" w:rsidTr="00D21494">
        <w:tc>
          <w:tcPr>
            <w:tcW w:w="1245" w:type="dxa"/>
          </w:tcPr>
          <w:p w14:paraId="4D24D0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10.8 (13.48)</w:t>
            </w:r>
          </w:p>
        </w:tc>
        <w:tc>
          <w:tcPr>
            <w:tcW w:w="1245" w:type="dxa"/>
          </w:tcPr>
          <w:p w14:paraId="185BC63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Ил-4 (4 ап)</w:t>
            </w:r>
          </w:p>
        </w:tc>
        <w:tc>
          <w:tcPr>
            <w:tcW w:w="1245" w:type="dxa"/>
          </w:tcPr>
          <w:p w14:paraId="13D06B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Пушков,</w:t>
            </w:r>
          </w:p>
        </w:tc>
        <w:tc>
          <w:tcPr>
            <w:tcW w:w="1245" w:type="dxa"/>
          </w:tcPr>
          <w:p w14:paraId="3DB8CB7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У-вр</w:t>
            </w:r>
          </w:p>
        </w:tc>
        <w:tc>
          <w:tcPr>
            <w:tcW w:w="1245" w:type="dxa"/>
          </w:tcPr>
          <w:p w14:paraId="7562766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41.00/129.57</w:t>
            </w:r>
          </w:p>
        </w:tc>
        <w:tc>
          <w:tcPr>
            <w:tcW w:w="1245" w:type="dxa"/>
          </w:tcPr>
          <w:p w14:paraId="5D648B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OTP/ TP "Авакава-Мару</w:t>
            </w:r>
          </w:p>
        </w:tc>
        <w:tc>
          <w:tcPr>
            <w:tcW w:w="1245" w:type="dxa"/>
          </w:tcPr>
          <w:p w14:paraId="75562C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АН</w:t>
            </w:r>
          </w:p>
        </w:tc>
        <w:tc>
          <w:tcPr>
            <w:tcW w:w="1245" w:type="dxa"/>
          </w:tcPr>
          <w:p w14:paraId="060718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ТР 4-5000 т/</w:t>
            </w:r>
          </w:p>
        </w:tc>
        <w:tc>
          <w:tcPr>
            <w:tcW w:w="1245" w:type="dxa"/>
          </w:tcPr>
          <w:p w14:paraId="593D35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+ 1 Ил-4</w:t>
            </w:r>
          </w:p>
        </w:tc>
      </w:tr>
      <w:tr w:rsidR="00094A30" w:rsidRPr="00171131" w14:paraId="52EE5C26" w14:textId="77777777" w:rsidTr="00D21494">
        <w:tc>
          <w:tcPr>
            <w:tcW w:w="1245" w:type="dxa"/>
          </w:tcPr>
          <w:p w14:paraId="07D890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A2D00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B6F91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Ильяшенко,</w:t>
            </w:r>
          </w:p>
        </w:tc>
        <w:tc>
          <w:tcPr>
            <w:tcW w:w="1245" w:type="dxa"/>
          </w:tcPr>
          <w:p w14:paraId="122C192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0CE03B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A70C0A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29B52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BC772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ТР "Авакава-Мару</w:t>
            </w:r>
          </w:p>
        </w:tc>
        <w:tc>
          <w:tcPr>
            <w:tcW w:w="1245" w:type="dxa"/>
          </w:tcPr>
          <w:p w14:paraId="5D8F06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(Ильяшенко)</w:t>
            </w:r>
          </w:p>
        </w:tc>
      </w:tr>
      <w:tr w:rsidR="00094A30" w:rsidRPr="00171131" w14:paraId="3743601C" w14:textId="77777777" w:rsidTr="00D21494">
        <w:tc>
          <w:tcPr>
            <w:tcW w:w="1245" w:type="dxa"/>
          </w:tcPr>
          <w:p w14:paraId="1D51F46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C1AAC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64C05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Кузьмичев. Полтавцев</w:t>
            </w:r>
          </w:p>
        </w:tc>
        <w:tc>
          <w:tcPr>
            <w:tcW w:w="1245" w:type="dxa"/>
          </w:tcPr>
          <w:p w14:paraId="3D6D81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D04724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EA0FB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(6925 брт)</w:t>
            </w:r>
          </w:p>
        </w:tc>
        <w:tc>
          <w:tcPr>
            <w:tcW w:w="1245" w:type="dxa"/>
          </w:tcPr>
          <w:p w14:paraId="20DFA1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E350BF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419A7B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98A4D92" w14:textId="77777777" w:rsidTr="00D21494">
        <w:tc>
          <w:tcPr>
            <w:tcW w:w="1245" w:type="dxa"/>
          </w:tcPr>
          <w:p w14:paraId="2ECAE3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10.8(16.00) 3 ДБ-3 (52 ап)</w:t>
            </w:r>
          </w:p>
        </w:tc>
        <w:tc>
          <w:tcPr>
            <w:tcW w:w="1245" w:type="dxa"/>
          </w:tcPr>
          <w:p w14:paraId="3876F0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Печеник, у-вр/со</w:t>
            </w:r>
          </w:p>
        </w:tc>
        <w:tc>
          <w:tcPr>
            <w:tcW w:w="1245" w:type="dxa"/>
          </w:tcPr>
          <w:p w14:paraId="45E7D93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A85E7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E10153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A0B8D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850322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7A114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9A7E8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C758A60" w14:textId="77777777" w:rsidTr="00D21494">
        <w:tc>
          <w:tcPr>
            <w:tcW w:w="1245" w:type="dxa"/>
          </w:tcPr>
          <w:p w14:paraId="39CE91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Белобородое,</w:t>
            </w:r>
          </w:p>
        </w:tc>
        <w:tc>
          <w:tcPr>
            <w:tcW w:w="1245" w:type="dxa"/>
          </w:tcPr>
          <w:p w14:paraId="44AA6C0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8FF35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1C5198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170DB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1993C7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EB062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FACF8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9BEEC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7E7F2945" w14:textId="77777777" w:rsidTr="00D21494">
        <w:tc>
          <w:tcPr>
            <w:tcW w:w="1245" w:type="dxa"/>
          </w:tcPr>
          <w:p w14:paraId="544A5D4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Никольский</w:t>
            </w:r>
          </w:p>
        </w:tc>
        <w:tc>
          <w:tcPr>
            <w:tcW w:w="1245" w:type="dxa"/>
          </w:tcPr>
          <w:p w14:paraId="43E9C69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40.37/129.40</w:t>
            </w:r>
          </w:p>
        </w:tc>
        <w:tc>
          <w:tcPr>
            <w:tcW w:w="1245" w:type="dxa"/>
          </w:tcPr>
          <w:p w14:paraId="7A7529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OTP/ (?) TP "Иссин Мару"</w:t>
            </w:r>
          </w:p>
        </w:tc>
        <w:tc>
          <w:tcPr>
            <w:tcW w:w="1245" w:type="dxa"/>
          </w:tcPr>
          <w:p w14:paraId="7BCB19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ЗАН</w:t>
            </w:r>
          </w:p>
        </w:tc>
        <w:tc>
          <w:tcPr>
            <w:tcW w:w="1245" w:type="dxa"/>
          </w:tcPr>
          <w:p w14:paraId="399747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ТР 5000 т/(?) + ТР "Иссин-Мару" (1448 брт или 1486 брт ) -</w:t>
            </w:r>
          </w:p>
        </w:tc>
        <w:tc>
          <w:tcPr>
            <w:tcW w:w="1245" w:type="dxa"/>
          </w:tcPr>
          <w:p w14:paraId="7B91F1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8DCFEF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12D4FF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261D6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9529A05" w14:textId="77777777" w:rsidTr="00D21494">
        <w:tc>
          <w:tcPr>
            <w:tcW w:w="1245" w:type="dxa"/>
          </w:tcPr>
          <w:p w14:paraId="6F5F40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японцев пропал без вести; + 33 чэ и 24 военных</w:t>
            </w:r>
          </w:p>
        </w:tc>
        <w:tc>
          <w:tcPr>
            <w:tcW w:w="1245" w:type="dxa"/>
          </w:tcPr>
          <w:p w14:paraId="344763E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1D163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8E7B3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BDE7FE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1DCCC0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E8C1A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FF310D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ADA71F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FC1BB50" w14:textId="77777777" w:rsidTr="00D21494">
        <w:tc>
          <w:tcPr>
            <w:tcW w:w="1245" w:type="dxa"/>
          </w:tcPr>
          <w:p w14:paraId="20EB9F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10.8(17.35) 2 ДБ-3 (52 ап)</w:t>
            </w:r>
          </w:p>
        </w:tc>
        <w:tc>
          <w:tcPr>
            <w:tcW w:w="1245" w:type="dxa"/>
          </w:tcPr>
          <w:p w14:paraId="0A5BDB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Васильев, у-вр/со Шкилев</w:t>
            </w:r>
          </w:p>
        </w:tc>
        <w:tc>
          <w:tcPr>
            <w:tcW w:w="1245" w:type="dxa"/>
          </w:tcPr>
          <w:p w14:paraId="00EF16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40.50/129.45</w:t>
            </w:r>
          </w:p>
        </w:tc>
        <w:tc>
          <w:tcPr>
            <w:tcW w:w="1245" w:type="dxa"/>
          </w:tcPr>
          <w:p w14:paraId="6F3E2C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OTP судно-ловушка / ТР &gt;Мукахи-Мару" на мели</w:t>
            </w:r>
          </w:p>
        </w:tc>
        <w:tc>
          <w:tcPr>
            <w:tcW w:w="1245" w:type="dxa"/>
          </w:tcPr>
          <w:p w14:paraId="3F3361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АН</w:t>
            </w:r>
          </w:p>
        </w:tc>
        <w:tc>
          <w:tcPr>
            <w:tcW w:w="1245" w:type="dxa"/>
          </w:tcPr>
          <w:p w14:paraId="3139B61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245" w:type="dxa"/>
          </w:tcPr>
          <w:p w14:paraId="0E0AE1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2669E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5E07A5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CC5B496" w14:textId="77777777" w:rsidTr="00D21494">
        <w:tc>
          <w:tcPr>
            <w:tcW w:w="1245" w:type="dxa"/>
          </w:tcPr>
          <w:p w14:paraId="563BBA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10.8(17.56) 3 Ил-4 (4 an)</w:t>
            </w:r>
          </w:p>
        </w:tc>
        <w:tc>
          <w:tcPr>
            <w:tcW w:w="1245" w:type="dxa"/>
          </w:tcPr>
          <w:p w14:paraId="4C7D73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Василенко, у-вр Чесноков, Глухов</w:t>
            </w:r>
          </w:p>
        </w:tc>
        <w:tc>
          <w:tcPr>
            <w:tcW w:w="1245" w:type="dxa"/>
          </w:tcPr>
          <w:p w14:paraId="03C8AC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сев. м. Казакова</w:t>
            </w:r>
          </w:p>
        </w:tc>
        <w:tc>
          <w:tcPr>
            <w:tcW w:w="1245" w:type="dxa"/>
          </w:tcPr>
          <w:p w14:paraId="448783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OTP судно-ловушка/ ТР "Киндзан Мару №6"</w:t>
            </w:r>
          </w:p>
        </w:tc>
        <w:tc>
          <w:tcPr>
            <w:tcW w:w="1245" w:type="dxa"/>
          </w:tcPr>
          <w:p w14:paraId="1DC526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ЗАН</w:t>
            </w:r>
          </w:p>
        </w:tc>
        <w:tc>
          <w:tcPr>
            <w:tcW w:w="1245" w:type="dxa"/>
          </w:tcPr>
          <w:p w14:paraId="2F5164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промах - под целью</w:t>
            </w:r>
          </w:p>
        </w:tc>
        <w:tc>
          <w:tcPr>
            <w:tcW w:w="1245" w:type="dxa"/>
          </w:tcPr>
          <w:p w14:paraId="608DB5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76966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1942E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4C7C1F2" w14:textId="77777777" w:rsidTr="00D21494">
        <w:tc>
          <w:tcPr>
            <w:tcW w:w="1245" w:type="dxa"/>
          </w:tcPr>
          <w:p w14:paraId="17AD9F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10.8(18.10) 3 Ил-4 (4 ап)</w:t>
            </w:r>
          </w:p>
        </w:tc>
        <w:tc>
          <w:tcPr>
            <w:tcW w:w="1245" w:type="dxa"/>
          </w:tcPr>
          <w:p w14:paraId="7AD3B11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Попович, у-вр</w:t>
            </w:r>
          </w:p>
        </w:tc>
        <w:tc>
          <w:tcPr>
            <w:tcW w:w="1245" w:type="dxa"/>
          </w:tcPr>
          <w:p w14:paraId="263DF29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р-н м. Болтина</w:t>
            </w:r>
          </w:p>
        </w:tc>
        <w:tc>
          <w:tcPr>
            <w:tcW w:w="1245" w:type="dxa"/>
          </w:tcPr>
          <w:p w14:paraId="31902A8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КОН (1 ТР, 1 ЭМ)-180/</w:t>
            </w:r>
          </w:p>
        </w:tc>
        <w:tc>
          <w:tcPr>
            <w:tcW w:w="1245" w:type="dxa"/>
          </w:tcPr>
          <w:p w14:paraId="02BD36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ЗАН</w:t>
            </w:r>
          </w:p>
        </w:tc>
        <w:tc>
          <w:tcPr>
            <w:tcW w:w="1245" w:type="dxa"/>
          </w:tcPr>
          <w:p w14:paraId="2FE80B7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ЭМ/СКР "Кайбокан №82";</w:t>
            </w:r>
          </w:p>
        </w:tc>
        <w:tc>
          <w:tcPr>
            <w:tcW w:w="1245" w:type="dxa"/>
          </w:tcPr>
          <w:p w14:paraId="740D25B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+ 2 Ил-4</w:t>
            </w:r>
          </w:p>
        </w:tc>
        <w:tc>
          <w:tcPr>
            <w:tcW w:w="1245" w:type="dxa"/>
          </w:tcPr>
          <w:p w14:paraId="376D62A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A6F8E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5398B12" w14:textId="77777777" w:rsidTr="00D21494">
        <w:tc>
          <w:tcPr>
            <w:tcW w:w="1245" w:type="dxa"/>
          </w:tcPr>
          <w:p w14:paraId="1E6833D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E9A5BA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Громаков,</w:t>
            </w:r>
          </w:p>
        </w:tc>
        <w:tc>
          <w:tcPr>
            <w:tcW w:w="1245" w:type="dxa"/>
          </w:tcPr>
          <w:p w14:paraId="22BC1D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5C356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ТР "Мукахи Мару", СКР №82</w:t>
            </w:r>
          </w:p>
        </w:tc>
        <w:tc>
          <w:tcPr>
            <w:tcW w:w="1245" w:type="dxa"/>
          </w:tcPr>
          <w:p w14:paraId="51E2875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A6E0A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+ 117 чел.</w:t>
            </w:r>
          </w:p>
        </w:tc>
        <w:tc>
          <w:tcPr>
            <w:tcW w:w="1245" w:type="dxa"/>
          </w:tcPr>
          <w:p w14:paraId="6A8D86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(Громаков,</w:t>
            </w:r>
          </w:p>
        </w:tc>
        <w:tc>
          <w:tcPr>
            <w:tcW w:w="1245" w:type="dxa"/>
          </w:tcPr>
          <w:p w14:paraId="527C696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9E3DA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C931E06" w14:textId="77777777" w:rsidTr="00D21494">
        <w:tc>
          <w:tcPr>
            <w:tcW w:w="1245" w:type="dxa"/>
          </w:tcPr>
          <w:p w14:paraId="0B98EAA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46E32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Лазарев</w:t>
            </w:r>
          </w:p>
        </w:tc>
        <w:tc>
          <w:tcPr>
            <w:tcW w:w="1245" w:type="dxa"/>
          </w:tcPr>
          <w:p w14:paraId="129156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CBC53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FEAFB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4C483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202B0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Лазарев)</w:t>
            </w:r>
          </w:p>
        </w:tc>
        <w:tc>
          <w:tcPr>
            <w:tcW w:w="1245" w:type="dxa"/>
          </w:tcPr>
          <w:p w14:paraId="7C4BAF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EA21F2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894BFD6" w14:textId="77777777" w:rsidTr="00D21494">
        <w:tc>
          <w:tcPr>
            <w:tcW w:w="1245" w:type="dxa"/>
          </w:tcPr>
          <w:p w14:paraId="22F39E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10.8(18.34) 3 Ил-4 (4 an)</w:t>
            </w:r>
          </w:p>
        </w:tc>
        <w:tc>
          <w:tcPr>
            <w:tcW w:w="1245" w:type="dxa"/>
          </w:tcPr>
          <w:p w14:paraId="7720EBE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Булатов, у-вр</w:t>
            </w:r>
          </w:p>
        </w:tc>
        <w:tc>
          <w:tcPr>
            <w:tcW w:w="1245" w:type="dxa"/>
          </w:tcPr>
          <w:p w14:paraId="4506E2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40.40/129.23</w:t>
            </w:r>
          </w:p>
        </w:tc>
        <w:tc>
          <w:tcPr>
            <w:tcW w:w="1245" w:type="dxa"/>
          </w:tcPr>
          <w:p w14:paraId="34244E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OTP/ TP "Самаранг-Мару"</w:t>
            </w:r>
          </w:p>
        </w:tc>
        <w:tc>
          <w:tcPr>
            <w:tcW w:w="1245" w:type="dxa"/>
          </w:tcPr>
          <w:p w14:paraId="6FDCF83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ЗАН</w:t>
            </w:r>
          </w:p>
        </w:tc>
        <w:tc>
          <w:tcPr>
            <w:tcW w:w="1245" w:type="dxa"/>
          </w:tcPr>
          <w:p w14:paraId="0B2BA6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промах</w:t>
            </w:r>
          </w:p>
        </w:tc>
        <w:tc>
          <w:tcPr>
            <w:tcW w:w="1245" w:type="dxa"/>
          </w:tcPr>
          <w:p w14:paraId="249F903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86B357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3EDE5C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44979F4" w14:textId="77777777" w:rsidTr="00D21494">
        <w:tc>
          <w:tcPr>
            <w:tcW w:w="1245" w:type="dxa"/>
          </w:tcPr>
          <w:p w14:paraId="3D90459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2CA8B5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Романов, Портянников</w:t>
            </w:r>
          </w:p>
        </w:tc>
        <w:tc>
          <w:tcPr>
            <w:tcW w:w="1245" w:type="dxa"/>
          </w:tcPr>
          <w:p w14:paraId="0F4F9DF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C6C942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C7D75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400C4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C7592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576D59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AEDEA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4E8FC32A" w14:textId="77777777" w:rsidTr="00D21494">
        <w:tc>
          <w:tcPr>
            <w:tcW w:w="1245" w:type="dxa"/>
          </w:tcPr>
          <w:p w14:paraId="31D856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10.8(?) 2 ДБ-3 (52 ап)</w:t>
            </w:r>
          </w:p>
        </w:tc>
        <w:tc>
          <w:tcPr>
            <w:tcW w:w="1245" w:type="dxa"/>
          </w:tcPr>
          <w:p w14:paraId="537AD2E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Авилов, Капица</w:t>
            </w:r>
          </w:p>
        </w:tc>
        <w:tc>
          <w:tcPr>
            <w:tcW w:w="1245" w:type="dxa"/>
          </w:tcPr>
          <w:p w14:paraId="29F8B0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р-н м. Казакова</w:t>
            </w:r>
          </w:p>
        </w:tc>
        <w:tc>
          <w:tcPr>
            <w:tcW w:w="1245" w:type="dxa"/>
          </w:tcPr>
          <w:p w14:paraId="449A98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OTP</w:t>
            </w:r>
            <w:proofErr w:type="gramStart"/>
            <w:r w:rsidRPr="00171131">
              <w:rPr>
                <w:rFonts w:ascii="Times New Roman" w:hAnsi="Times New Roman"/>
                <w:color w:val="000000" w:themeColor="text1"/>
                <w:sz w:val="16"/>
                <w:szCs w:val="16"/>
              </w:rPr>
              <w:t>/ ?</w:t>
            </w:r>
            <w:proofErr w:type="gramEnd"/>
            <w:r w:rsidRPr="00171131">
              <w:rPr>
                <w:rFonts w:ascii="Times New Roman" w:hAnsi="Times New Roman"/>
                <w:color w:val="000000" w:themeColor="text1"/>
                <w:sz w:val="16"/>
                <w:szCs w:val="16"/>
              </w:rPr>
              <w:t xml:space="preserve"> TP "Тацухару-Мару"</w:t>
            </w:r>
          </w:p>
        </w:tc>
        <w:tc>
          <w:tcPr>
            <w:tcW w:w="1245" w:type="dxa"/>
          </w:tcPr>
          <w:p w14:paraId="79DFCA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АН</w:t>
            </w:r>
          </w:p>
        </w:tc>
        <w:tc>
          <w:tcPr>
            <w:tcW w:w="1245" w:type="dxa"/>
          </w:tcPr>
          <w:p w14:paraId="197551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промах</w:t>
            </w:r>
          </w:p>
        </w:tc>
        <w:tc>
          <w:tcPr>
            <w:tcW w:w="1245" w:type="dxa"/>
          </w:tcPr>
          <w:p w14:paraId="44B538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753A8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F72B4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A047D5D" w14:textId="77777777" w:rsidTr="00D21494">
        <w:tc>
          <w:tcPr>
            <w:tcW w:w="1245" w:type="dxa"/>
          </w:tcPr>
          <w:p w14:paraId="7C3F0B2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15.8 1 Ил-4 (4 ап)</w:t>
            </w:r>
          </w:p>
        </w:tc>
        <w:tc>
          <w:tcPr>
            <w:tcW w:w="1245" w:type="dxa"/>
          </w:tcPr>
          <w:p w14:paraId="199BE2C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Фатьянов со</w:t>
            </w:r>
          </w:p>
        </w:tc>
        <w:tc>
          <w:tcPr>
            <w:tcW w:w="1245" w:type="dxa"/>
          </w:tcPr>
          <w:p w14:paraId="0C5715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сев. м. Казакова</w:t>
            </w:r>
          </w:p>
        </w:tc>
        <w:tc>
          <w:tcPr>
            <w:tcW w:w="1245" w:type="dxa"/>
          </w:tcPr>
          <w:p w14:paraId="03E488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OTP судно-ловушка /</w:t>
            </w:r>
          </w:p>
        </w:tc>
        <w:tc>
          <w:tcPr>
            <w:tcW w:w="1245" w:type="dxa"/>
          </w:tcPr>
          <w:p w14:paraId="715DB12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АН</w:t>
            </w:r>
          </w:p>
        </w:tc>
        <w:tc>
          <w:tcPr>
            <w:tcW w:w="1245" w:type="dxa"/>
          </w:tcPr>
          <w:p w14:paraId="32628C8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промах</w:t>
            </w:r>
          </w:p>
        </w:tc>
        <w:tc>
          <w:tcPr>
            <w:tcW w:w="1245" w:type="dxa"/>
          </w:tcPr>
          <w:p w14:paraId="09B6AD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Атаковал вопреки</w:t>
            </w:r>
          </w:p>
        </w:tc>
        <w:tc>
          <w:tcPr>
            <w:tcW w:w="1245" w:type="dxa"/>
          </w:tcPr>
          <w:p w14:paraId="401B9AE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E1295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18FE0BE" w14:textId="77777777" w:rsidTr="00D21494">
        <w:tc>
          <w:tcPr>
            <w:tcW w:w="1245" w:type="dxa"/>
          </w:tcPr>
          <w:p w14:paraId="094A342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(ок. 18.30)</w:t>
            </w:r>
          </w:p>
        </w:tc>
        <w:tc>
          <w:tcPr>
            <w:tcW w:w="1245" w:type="dxa"/>
          </w:tcPr>
          <w:p w14:paraId="7EBE73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B56B24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8037C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TP Киндзан-Мару №6"</w:t>
            </w:r>
          </w:p>
        </w:tc>
        <w:tc>
          <w:tcPr>
            <w:tcW w:w="1245" w:type="dxa"/>
          </w:tcPr>
          <w:p w14:paraId="38D9B6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340D7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приказу</w:t>
            </w:r>
          </w:p>
        </w:tc>
        <w:tc>
          <w:tcPr>
            <w:tcW w:w="1245" w:type="dxa"/>
          </w:tcPr>
          <w:p w14:paraId="398896E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ведущего группы</w:t>
            </w:r>
          </w:p>
        </w:tc>
        <w:tc>
          <w:tcPr>
            <w:tcW w:w="1245" w:type="dxa"/>
          </w:tcPr>
          <w:p w14:paraId="4812C8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3A0F9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7E35556" w14:textId="77777777" w:rsidTr="00D21494">
        <w:tc>
          <w:tcPr>
            <w:tcW w:w="1245" w:type="dxa"/>
          </w:tcPr>
          <w:p w14:paraId="27AD92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8DCB1B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599DE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0AFA5A8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16FA8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39032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4 Ил-4) не атаковывать</w:t>
            </w:r>
          </w:p>
        </w:tc>
        <w:tc>
          <w:tcPr>
            <w:tcW w:w="1245" w:type="dxa"/>
          </w:tcPr>
          <w:p w14:paraId="7DFE8D4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97DEA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EA696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60D39579" w14:textId="77777777" w:rsidTr="00D21494">
        <w:tc>
          <w:tcPr>
            <w:tcW w:w="1245" w:type="dxa"/>
          </w:tcPr>
          <w:p w14:paraId="274D9F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7DE9B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1FFF6D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3AD1C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33898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D2C63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AE40A7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-судно-ловушку"</w:t>
            </w:r>
          </w:p>
        </w:tc>
        <w:tc>
          <w:tcPr>
            <w:tcW w:w="1245" w:type="dxa"/>
          </w:tcPr>
          <w:p w14:paraId="097215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8A158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009CE448" w14:textId="77777777" w:rsidTr="00D21494">
        <w:tc>
          <w:tcPr>
            <w:tcW w:w="1245" w:type="dxa"/>
          </w:tcPr>
          <w:p w14:paraId="301A3E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22.8(14.15) 2 ДБ-3 (49 ап)</w:t>
            </w:r>
          </w:p>
        </w:tc>
        <w:tc>
          <w:tcPr>
            <w:tcW w:w="1245" w:type="dxa"/>
          </w:tcPr>
          <w:p w14:paraId="79E8951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Воронин, со Юдаев</w:t>
            </w:r>
          </w:p>
        </w:tc>
        <w:tc>
          <w:tcPr>
            <w:tcW w:w="1245" w:type="dxa"/>
          </w:tcPr>
          <w:p w14:paraId="6AAB8F6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45.20/141.30</w:t>
            </w:r>
          </w:p>
        </w:tc>
        <w:tc>
          <w:tcPr>
            <w:tcW w:w="1245" w:type="dxa"/>
          </w:tcPr>
          <w:p w14:paraId="52A967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КОН (1 TP, 1 СКР)-190/ TP "Тэцуё-Мару"</w:t>
            </w:r>
          </w:p>
        </w:tc>
        <w:tc>
          <w:tcPr>
            <w:tcW w:w="1245" w:type="dxa"/>
          </w:tcPr>
          <w:p w14:paraId="47FCB6A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АН</w:t>
            </w:r>
          </w:p>
        </w:tc>
        <w:tc>
          <w:tcPr>
            <w:tcW w:w="1245" w:type="dxa"/>
          </w:tcPr>
          <w:p w14:paraId="44F77F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промах</w:t>
            </w:r>
          </w:p>
        </w:tc>
        <w:tc>
          <w:tcPr>
            <w:tcW w:w="1245" w:type="dxa"/>
          </w:tcPr>
          <w:p w14:paraId="65DAAE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16500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6AD4CBD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2A06C3EE" w14:textId="77777777" w:rsidTr="00D21494">
        <w:tc>
          <w:tcPr>
            <w:tcW w:w="1245" w:type="dxa"/>
          </w:tcPr>
          <w:p w14:paraId="1DEE444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22.8 (14.25) 2 ДБ-3 (49 ап)</w:t>
            </w:r>
          </w:p>
        </w:tc>
        <w:tc>
          <w:tcPr>
            <w:tcW w:w="1245" w:type="dxa"/>
          </w:tcPr>
          <w:p w14:paraId="58BEDC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Чумичев, со Куренков</w:t>
            </w:r>
          </w:p>
        </w:tc>
        <w:tc>
          <w:tcPr>
            <w:tcW w:w="1245" w:type="dxa"/>
          </w:tcPr>
          <w:p w14:paraId="2D1FAA0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 же</w:t>
            </w:r>
          </w:p>
        </w:tc>
        <w:tc>
          <w:tcPr>
            <w:tcW w:w="1245" w:type="dxa"/>
          </w:tcPr>
          <w:p w14:paraId="32CADB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 же</w:t>
            </w:r>
          </w:p>
        </w:tc>
        <w:tc>
          <w:tcPr>
            <w:tcW w:w="1245" w:type="dxa"/>
          </w:tcPr>
          <w:p w14:paraId="2B6150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АН</w:t>
            </w:r>
          </w:p>
        </w:tc>
        <w:tc>
          <w:tcPr>
            <w:tcW w:w="1245" w:type="dxa"/>
          </w:tcPr>
          <w:p w14:paraId="4F5746B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промах</w:t>
            </w:r>
          </w:p>
        </w:tc>
        <w:tc>
          <w:tcPr>
            <w:tcW w:w="1245" w:type="dxa"/>
          </w:tcPr>
          <w:p w14:paraId="624050D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8692B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55AB5C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32AA2114" w14:textId="77777777" w:rsidTr="00D21494">
        <w:tc>
          <w:tcPr>
            <w:tcW w:w="1245" w:type="dxa"/>
          </w:tcPr>
          <w:p w14:paraId="609749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22.8(16.01) 2 ДБ-3 (49 an)</w:t>
            </w:r>
          </w:p>
        </w:tc>
        <w:tc>
          <w:tcPr>
            <w:tcW w:w="1245" w:type="dxa"/>
          </w:tcPr>
          <w:p w14:paraId="26F0092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Архипов, со Алексеев</w:t>
            </w:r>
          </w:p>
        </w:tc>
        <w:tc>
          <w:tcPr>
            <w:tcW w:w="1245" w:type="dxa"/>
          </w:tcPr>
          <w:p w14:paraId="619C77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44.45/141.23</w:t>
            </w:r>
          </w:p>
        </w:tc>
        <w:tc>
          <w:tcPr>
            <w:tcW w:w="1245" w:type="dxa"/>
          </w:tcPr>
          <w:p w14:paraId="4A933C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OTP/ TP "Ноторо-Мару"</w:t>
            </w:r>
          </w:p>
        </w:tc>
        <w:tc>
          <w:tcPr>
            <w:tcW w:w="1245" w:type="dxa"/>
          </w:tcPr>
          <w:p w14:paraId="0D7B48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АН</w:t>
            </w:r>
          </w:p>
        </w:tc>
        <w:tc>
          <w:tcPr>
            <w:tcW w:w="1245" w:type="dxa"/>
          </w:tcPr>
          <w:p w14:paraId="4D98595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промах</w:t>
            </w:r>
          </w:p>
        </w:tc>
        <w:tc>
          <w:tcPr>
            <w:tcW w:w="1245" w:type="dxa"/>
          </w:tcPr>
          <w:p w14:paraId="68A95E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449403D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7D654F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528F28C7" w14:textId="77777777" w:rsidTr="00D21494">
        <w:tc>
          <w:tcPr>
            <w:tcW w:w="1245" w:type="dxa"/>
            <w:tcBorders>
              <w:bottom w:val="single" w:sz="12" w:space="0" w:color="auto"/>
            </w:tcBorders>
          </w:tcPr>
          <w:p w14:paraId="43C3C7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22.8(16.25) 2 ДБ-3 (49 an)</w:t>
            </w:r>
          </w:p>
        </w:tc>
        <w:tc>
          <w:tcPr>
            <w:tcW w:w="1245" w:type="dxa"/>
            <w:tcBorders>
              <w:bottom w:val="single" w:sz="12" w:space="0" w:color="auto"/>
            </w:tcBorders>
          </w:tcPr>
          <w:p w14:paraId="48BAB5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Малышев, со Амельков</w:t>
            </w:r>
          </w:p>
        </w:tc>
        <w:tc>
          <w:tcPr>
            <w:tcW w:w="1245" w:type="dxa"/>
            <w:tcBorders>
              <w:bottom w:val="single" w:sz="12" w:space="0" w:color="auto"/>
            </w:tcBorders>
          </w:tcPr>
          <w:p w14:paraId="3DCBDC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45.40/141.40/ 45.39/141,54</w:t>
            </w:r>
          </w:p>
        </w:tc>
        <w:tc>
          <w:tcPr>
            <w:tcW w:w="1245" w:type="dxa"/>
            <w:tcBorders>
              <w:bottom w:val="single" w:sz="12" w:space="0" w:color="auto"/>
            </w:tcBorders>
          </w:tcPr>
          <w:p w14:paraId="50E7D9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 же</w:t>
            </w:r>
          </w:p>
        </w:tc>
        <w:tc>
          <w:tcPr>
            <w:tcW w:w="1245" w:type="dxa"/>
            <w:tcBorders>
              <w:bottom w:val="single" w:sz="12" w:space="0" w:color="auto"/>
            </w:tcBorders>
          </w:tcPr>
          <w:p w14:paraId="6992B5F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АН</w:t>
            </w:r>
          </w:p>
        </w:tc>
        <w:tc>
          <w:tcPr>
            <w:tcW w:w="1245" w:type="dxa"/>
            <w:tcBorders>
              <w:bottom w:val="single" w:sz="12" w:space="0" w:color="auto"/>
            </w:tcBorders>
          </w:tcPr>
          <w:p w14:paraId="3C5ABA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ТР 6000 т/ + ТР "Ноторо Мару" (1229 брт); + 7</w:t>
            </w:r>
          </w:p>
        </w:tc>
        <w:tc>
          <w:tcPr>
            <w:tcW w:w="1245" w:type="dxa"/>
            <w:tcBorders>
              <w:bottom w:val="single" w:sz="12" w:space="0" w:color="auto"/>
            </w:tcBorders>
          </w:tcPr>
          <w:p w14:paraId="7FB9C1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Borders>
              <w:bottom w:val="single" w:sz="12" w:space="0" w:color="auto"/>
            </w:tcBorders>
          </w:tcPr>
          <w:p w14:paraId="1453FA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Borders>
              <w:bottom w:val="single" w:sz="12" w:space="0" w:color="auto"/>
            </w:tcBorders>
          </w:tcPr>
          <w:p w14:paraId="74AAAB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bl>
    <w:p w14:paraId="591C33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(12002).</w:t>
      </w:r>
    </w:p>
    <w:p w14:paraId="29FD4E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Боевая работа полков 2-й мтад в ходе Советско-японской войны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094A30" w:rsidRPr="00171131" w14:paraId="4CD0E3B3" w14:textId="77777777" w:rsidTr="00D21494">
        <w:tc>
          <w:tcPr>
            <w:tcW w:w="1601" w:type="dxa"/>
            <w:tcBorders>
              <w:top w:val="single" w:sz="12" w:space="0" w:color="auto"/>
            </w:tcBorders>
          </w:tcPr>
          <w:p w14:paraId="75BAEE0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1F498F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Дневные с/в, (в т.ч. с торпедами)</w:t>
            </w:r>
          </w:p>
        </w:tc>
        <w:tc>
          <w:tcPr>
            <w:tcW w:w="1601" w:type="dxa"/>
            <w:tcBorders>
              <w:top w:val="single" w:sz="12" w:space="0" w:color="auto"/>
            </w:tcBorders>
          </w:tcPr>
          <w:p w14:paraId="64112E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Ночные с/в</w:t>
            </w:r>
          </w:p>
        </w:tc>
        <w:tc>
          <w:tcPr>
            <w:tcW w:w="1601" w:type="dxa"/>
            <w:tcBorders>
              <w:top w:val="single" w:sz="12" w:space="0" w:color="auto"/>
            </w:tcBorders>
          </w:tcPr>
          <w:p w14:paraId="024424D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 с/в</w:t>
            </w:r>
          </w:p>
        </w:tc>
        <w:tc>
          <w:tcPr>
            <w:tcW w:w="1601" w:type="dxa"/>
            <w:tcBorders>
              <w:top w:val="single" w:sz="12" w:space="0" w:color="auto"/>
            </w:tcBorders>
          </w:tcPr>
          <w:p w14:paraId="0B46BEF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Расход торпед</w:t>
            </w:r>
          </w:p>
        </w:tc>
        <w:tc>
          <w:tcPr>
            <w:tcW w:w="1601" w:type="dxa"/>
            <w:tcBorders>
              <w:top w:val="single" w:sz="12" w:space="0" w:color="auto"/>
            </w:tcBorders>
          </w:tcPr>
          <w:p w14:paraId="34183E8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боевые</w:t>
            </w:r>
          </w:p>
        </w:tc>
        <w:tc>
          <w:tcPr>
            <w:tcW w:w="1601" w:type="dxa"/>
            <w:tcBorders>
              <w:top w:val="single" w:sz="12" w:space="0" w:color="auto"/>
            </w:tcBorders>
          </w:tcPr>
          <w:p w14:paraId="2122BD9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Потери</w:t>
            </w:r>
          </w:p>
        </w:tc>
      </w:tr>
      <w:tr w:rsidR="00094A30" w:rsidRPr="00171131" w14:paraId="73F6A0C9" w14:textId="77777777" w:rsidTr="00D21494">
        <w:tc>
          <w:tcPr>
            <w:tcW w:w="1601" w:type="dxa"/>
          </w:tcPr>
          <w:p w14:paraId="04BC19F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 боевые</w:t>
            </w:r>
          </w:p>
        </w:tc>
        <w:tc>
          <w:tcPr>
            <w:tcW w:w="1601" w:type="dxa"/>
          </w:tcPr>
          <w:p w14:paraId="3F3BEE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9393D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3FD110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E8298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32CBB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562F69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tc>
      </w:tr>
      <w:tr w:rsidR="00094A30" w:rsidRPr="00171131" w14:paraId="1AEADB9F" w14:textId="77777777" w:rsidTr="00D21494">
        <w:tc>
          <w:tcPr>
            <w:tcW w:w="1601" w:type="dxa"/>
          </w:tcPr>
          <w:p w14:paraId="578338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упр. 2-й мтад</w:t>
            </w:r>
          </w:p>
        </w:tc>
        <w:tc>
          <w:tcPr>
            <w:tcW w:w="1601" w:type="dxa"/>
          </w:tcPr>
          <w:p w14:paraId="60094BD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5(2)</w:t>
            </w:r>
          </w:p>
        </w:tc>
        <w:tc>
          <w:tcPr>
            <w:tcW w:w="1601" w:type="dxa"/>
          </w:tcPr>
          <w:p w14:paraId="5FB06F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tc>
        <w:tc>
          <w:tcPr>
            <w:tcW w:w="1601" w:type="dxa"/>
          </w:tcPr>
          <w:p w14:paraId="0EC556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w:t>
            </w:r>
          </w:p>
        </w:tc>
        <w:tc>
          <w:tcPr>
            <w:tcW w:w="1601" w:type="dxa"/>
          </w:tcPr>
          <w:p w14:paraId="438668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tc>
        <w:tc>
          <w:tcPr>
            <w:tcW w:w="1601" w:type="dxa"/>
          </w:tcPr>
          <w:p w14:paraId="165119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Ил-4</w:t>
            </w:r>
          </w:p>
        </w:tc>
        <w:tc>
          <w:tcPr>
            <w:tcW w:w="1601" w:type="dxa"/>
          </w:tcPr>
          <w:p w14:paraId="403DB8E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1D4E42CD" w14:textId="77777777" w:rsidTr="00D21494">
        <w:tc>
          <w:tcPr>
            <w:tcW w:w="1601" w:type="dxa"/>
          </w:tcPr>
          <w:p w14:paraId="3EF81F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4-й мтап</w:t>
            </w:r>
          </w:p>
        </w:tc>
        <w:tc>
          <w:tcPr>
            <w:tcW w:w="1601" w:type="dxa"/>
          </w:tcPr>
          <w:p w14:paraId="4FE143A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63 (23)</w:t>
            </w:r>
          </w:p>
        </w:tc>
        <w:tc>
          <w:tcPr>
            <w:tcW w:w="1601" w:type="dxa"/>
          </w:tcPr>
          <w:p w14:paraId="0FEDC01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53</w:t>
            </w:r>
          </w:p>
        </w:tc>
        <w:tc>
          <w:tcPr>
            <w:tcW w:w="1601" w:type="dxa"/>
          </w:tcPr>
          <w:p w14:paraId="2EEF7C2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116</w:t>
            </w:r>
          </w:p>
        </w:tc>
        <w:tc>
          <w:tcPr>
            <w:tcW w:w="1601" w:type="dxa"/>
          </w:tcPr>
          <w:p w14:paraId="347A2A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w:t>
            </w:r>
          </w:p>
        </w:tc>
        <w:tc>
          <w:tcPr>
            <w:tcW w:w="1601" w:type="dxa"/>
          </w:tcPr>
          <w:p w14:paraId="4DC202C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Ил-4</w:t>
            </w:r>
          </w:p>
        </w:tc>
        <w:tc>
          <w:tcPr>
            <w:tcW w:w="1601" w:type="dxa"/>
          </w:tcPr>
          <w:p w14:paraId="26F1978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71A86F4F" w14:textId="77777777" w:rsidTr="00D21494">
        <w:tc>
          <w:tcPr>
            <w:tcW w:w="1601" w:type="dxa"/>
          </w:tcPr>
          <w:p w14:paraId="5E656D8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36-й мтап</w:t>
            </w:r>
          </w:p>
        </w:tc>
        <w:tc>
          <w:tcPr>
            <w:tcW w:w="1601" w:type="dxa"/>
          </w:tcPr>
          <w:p w14:paraId="74273F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 (-)</w:t>
            </w:r>
          </w:p>
        </w:tc>
        <w:tc>
          <w:tcPr>
            <w:tcW w:w="1601" w:type="dxa"/>
          </w:tcPr>
          <w:p w14:paraId="20CAC6A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1E32B5F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w:t>
            </w:r>
          </w:p>
        </w:tc>
        <w:tc>
          <w:tcPr>
            <w:tcW w:w="1601" w:type="dxa"/>
          </w:tcPr>
          <w:p w14:paraId="1A7C071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232904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А-20</w:t>
            </w:r>
          </w:p>
        </w:tc>
        <w:tc>
          <w:tcPr>
            <w:tcW w:w="1601" w:type="dxa"/>
          </w:tcPr>
          <w:p w14:paraId="7796DCF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053E9F12" w14:textId="77777777" w:rsidTr="00D21494">
        <w:tc>
          <w:tcPr>
            <w:tcW w:w="1601" w:type="dxa"/>
          </w:tcPr>
          <w:p w14:paraId="65C319B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49-й мтап</w:t>
            </w:r>
          </w:p>
        </w:tc>
        <w:tc>
          <w:tcPr>
            <w:tcW w:w="1601" w:type="dxa"/>
          </w:tcPr>
          <w:p w14:paraId="08BE70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75 (29)</w:t>
            </w:r>
          </w:p>
        </w:tc>
        <w:tc>
          <w:tcPr>
            <w:tcW w:w="1601" w:type="dxa"/>
          </w:tcPr>
          <w:p w14:paraId="0CF285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4F0143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75</w:t>
            </w:r>
          </w:p>
        </w:tc>
        <w:tc>
          <w:tcPr>
            <w:tcW w:w="1601" w:type="dxa"/>
          </w:tcPr>
          <w:p w14:paraId="7E7C0DC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w:t>
            </w:r>
          </w:p>
        </w:tc>
        <w:tc>
          <w:tcPr>
            <w:tcW w:w="1601" w:type="dxa"/>
          </w:tcPr>
          <w:p w14:paraId="7829C7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ДБ-3</w:t>
            </w:r>
          </w:p>
        </w:tc>
        <w:tc>
          <w:tcPr>
            <w:tcW w:w="1601" w:type="dxa"/>
          </w:tcPr>
          <w:p w14:paraId="75D4F16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А-20</w:t>
            </w:r>
          </w:p>
        </w:tc>
      </w:tr>
      <w:tr w:rsidR="00094A30" w:rsidRPr="00171131" w14:paraId="394352C7" w14:textId="77777777" w:rsidTr="00D21494">
        <w:tc>
          <w:tcPr>
            <w:tcW w:w="1601" w:type="dxa"/>
          </w:tcPr>
          <w:p w14:paraId="4E6919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52-й мтап</w:t>
            </w:r>
          </w:p>
        </w:tc>
        <w:tc>
          <w:tcPr>
            <w:tcW w:w="1601" w:type="dxa"/>
          </w:tcPr>
          <w:p w14:paraId="30F5EB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103 (7)</w:t>
            </w:r>
          </w:p>
        </w:tc>
        <w:tc>
          <w:tcPr>
            <w:tcW w:w="1601" w:type="dxa"/>
          </w:tcPr>
          <w:p w14:paraId="655A043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w:t>
            </w:r>
          </w:p>
        </w:tc>
        <w:tc>
          <w:tcPr>
            <w:tcW w:w="1601" w:type="dxa"/>
          </w:tcPr>
          <w:p w14:paraId="495FBD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141</w:t>
            </w:r>
          </w:p>
        </w:tc>
        <w:tc>
          <w:tcPr>
            <w:tcW w:w="1601" w:type="dxa"/>
          </w:tcPr>
          <w:p w14:paraId="78FD0C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w:t>
            </w:r>
          </w:p>
        </w:tc>
        <w:tc>
          <w:tcPr>
            <w:tcW w:w="1601" w:type="dxa"/>
          </w:tcPr>
          <w:p w14:paraId="1EDE758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1601" w:type="dxa"/>
          </w:tcPr>
          <w:p w14:paraId="575029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577369BB" w14:textId="77777777" w:rsidTr="00D21494">
        <w:tc>
          <w:tcPr>
            <w:tcW w:w="1601" w:type="dxa"/>
            <w:tcBorders>
              <w:bottom w:val="single" w:sz="12" w:space="0" w:color="auto"/>
            </w:tcBorders>
          </w:tcPr>
          <w:p w14:paraId="66CB769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tc>
        <w:tc>
          <w:tcPr>
            <w:tcW w:w="1601" w:type="dxa"/>
            <w:tcBorders>
              <w:bottom w:val="single" w:sz="12" w:space="0" w:color="auto"/>
            </w:tcBorders>
          </w:tcPr>
          <w:p w14:paraId="2691074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268 (61)</w:t>
            </w:r>
          </w:p>
        </w:tc>
        <w:tc>
          <w:tcPr>
            <w:tcW w:w="1601" w:type="dxa"/>
            <w:tcBorders>
              <w:bottom w:val="single" w:sz="12" w:space="0" w:color="auto"/>
            </w:tcBorders>
          </w:tcPr>
          <w:p w14:paraId="24CFE2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95</w:t>
            </w:r>
          </w:p>
        </w:tc>
        <w:tc>
          <w:tcPr>
            <w:tcW w:w="1601" w:type="dxa"/>
            <w:tcBorders>
              <w:bottom w:val="single" w:sz="12" w:space="0" w:color="auto"/>
            </w:tcBorders>
          </w:tcPr>
          <w:p w14:paraId="5640FB7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363</w:t>
            </w:r>
          </w:p>
        </w:tc>
        <w:tc>
          <w:tcPr>
            <w:tcW w:w="1601" w:type="dxa"/>
            <w:tcBorders>
              <w:bottom w:val="single" w:sz="12" w:space="0" w:color="auto"/>
            </w:tcBorders>
          </w:tcPr>
          <w:p w14:paraId="15FC7A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52</w:t>
            </w:r>
          </w:p>
        </w:tc>
        <w:tc>
          <w:tcPr>
            <w:tcW w:w="1601" w:type="dxa"/>
            <w:tcBorders>
              <w:bottom w:val="single" w:sz="12" w:space="0" w:color="auto"/>
            </w:tcBorders>
          </w:tcPr>
          <w:p w14:paraId="11FADBE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w:t>
            </w:r>
          </w:p>
        </w:tc>
        <w:tc>
          <w:tcPr>
            <w:tcW w:w="1601" w:type="dxa"/>
            <w:tcBorders>
              <w:bottom w:val="single" w:sz="12" w:space="0" w:color="auto"/>
            </w:tcBorders>
          </w:tcPr>
          <w:p w14:paraId="5FD3B27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tc>
      </w:tr>
    </w:tbl>
    <w:p w14:paraId="01AC229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Примечание</w:t>
      </w:r>
      <w:proofErr w:type="gramStart"/>
      <w:r w:rsidRPr="00171131">
        <w:rPr>
          <w:rFonts w:ascii="Times New Roman" w:hAnsi="Times New Roman"/>
          <w:color w:val="000000" w:themeColor="text1"/>
          <w:sz w:val="16"/>
          <w:szCs w:val="16"/>
        </w:rPr>
        <w:t>: Кроме</w:t>
      </w:r>
      <w:proofErr w:type="gramEnd"/>
      <w:r w:rsidRPr="00171131">
        <w:rPr>
          <w:rFonts w:ascii="Times New Roman" w:hAnsi="Times New Roman"/>
          <w:color w:val="000000" w:themeColor="text1"/>
          <w:sz w:val="16"/>
          <w:szCs w:val="16"/>
        </w:rPr>
        <w:t xml:space="preserve"> торпед самолетами минно-торпедной авиации сброшено 50 ФАБ-1000, 210 ФАБ-500, 192 ФАБ-250. 427 ФАБ-100 и 111 ЗАБ-100 (12002).</w:t>
      </w:r>
    </w:p>
    <w:p w14:paraId="43B7FE2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49D1AD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Всего за 1945 г. успели принять 1569 машин Кингкобра. Сдача истребителей советской миссии в Фэрбенксе прекратилась сразу же пос-ле капитуляции Японии. По разным источникам, из США отправили 2421 или 2415 истребителей, в том числе 1093 Р-63С. В итоге было получено 2400 «кингкобр» (по данным советской </w:t>
      </w:r>
      <w:proofErr w:type="gramStart"/>
      <w:r w:rsidRPr="00171131">
        <w:rPr>
          <w:rFonts w:ascii="Times New Roman" w:hAnsi="Times New Roman"/>
          <w:color w:val="000000" w:themeColor="text1"/>
          <w:sz w:val="16"/>
          <w:szCs w:val="16"/>
        </w:rPr>
        <w:t>во-енной</w:t>
      </w:r>
      <w:proofErr w:type="gramEnd"/>
      <w:r w:rsidRPr="00171131">
        <w:rPr>
          <w:rFonts w:ascii="Times New Roman" w:hAnsi="Times New Roman"/>
          <w:color w:val="000000" w:themeColor="text1"/>
          <w:sz w:val="16"/>
          <w:szCs w:val="16"/>
        </w:rPr>
        <w:t xml:space="preserve"> приёмки) из 2450 заказанных </w:t>
      </w:r>
      <w:proofErr w:type="gramStart"/>
      <w:r w:rsidRPr="00171131">
        <w:rPr>
          <w:rFonts w:ascii="Times New Roman" w:hAnsi="Times New Roman"/>
          <w:color w:val="000000" w:themeColor="text1"/>
          <w:sz w:val="16"/>
          <w:szCs w:val="16"/>
        </w:rPr>
        <w:t>со-ветской</w:t>
      </w:r>
      <w:proofErr w:type="gramEnd"/>
      <w:r w:rsidRPr="00171131">
        <w:rPr>
          <w:rFonts w:ascii="Times New Roman" w:hAnsi="Times New Roman"/>
          <w:color w:val="000000" w:themeColor="text1"/>
          <w:sz w:val="16"/>
          <w:szCs w:val="16"/>
        </w:rPr>
        <w:t xml:space="preserve"> стороной. Из них 2397 </w:t>
      </w:r>
      <w:proofErr w:type="gramStart"/>
      <w:r w:rsidRPr="00171131">
        <w:rPr>
          <w:rFonts w:ascii="Times New Roman" w:hAnsi="Times New Roman"/>
          <w:color w:val="000000" w:themeColor="text1"/>
          <w:sz w:val="16"/>
          <w:szCs w:val="16"/>
        </w:rPr>
        <w:t>прибы-ли</w:t>
      </w:r>
      <w:proofErr w:type="gramEnd"/>
      <w:r w:rsidRPr="00171131">
        <w:rPr>
          <w:rFonts w:ascii="Times New Roman" w:hAnsi="Times New Roman"/>
          <w:color w:val="000000" w:themeColor="text1"/>
          <w:sz w:val="16"/>
          <w:szCs w:val="16"/>
        </w:rPr>
        <w:t xml:space="preserve"> через Аляску и только три привезли морем через Мурманск. Надо указать, что в советских документах </w:t>
      </w:r>
      <w:proofErr w:type="gramStart"/>
      <w:r w:rsidRPr="00171131">
        <w:rPr>
          <w:rFonts w:ascii="Times New Roman" w:hAnsi="Times New Roman"/>
          <w:color w:val="000000" w:themeColor="text1"/>
          <w:sz w:val="16"/>
          <w:szCs w:val="16"/>
        </w:rPr>
        <w:t>встреча-ется</w:t>
      </w:r>
      <w:proofErr w:type="gramEnd"/>
      <w:r w:rsidRPr="00171131">
        <w:rPr>
          <w:rFonts w:ascii="Times New Roman" w:hAnsi="Times New Roman"/>
          <w:color w:val="000000" w:themeColor="text1"/>
          <w:sz w:val="16"/>
          <w:szCs w:val="16"/>
        </w:rPr>
        <w:t xml:space="preserve"> иногда цифра в 2640 машин, пе-регнанных в Красноярск. Но, видимо, она ошибочна. Движение по трассе АЛСИБа продолжалось и некоторое вре-мя после капитуляции Японии. В Елизово на Камчатке последнюю «Кингкобру» до-ставили 29 сентября 1945 г.</w:t>
      </w:r>
    </w:p>
    <w:p w14:paraId="1A1ACB2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После окончания войны с Японией на сборных пунктах в Красноярске и Уккурее находились ещё сотни Р-63. Передача их в строевые части продолжалась до осени 1946 г., причём немалая часть уходила в европейскую часть страны и Восточную Европу.</w:t>
      </w:r>
    </w:p>
    <w:p w14:paraId="10F12B8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началом послевоенного сокращения вооружённых сил планировалось все «кингкобры» списать и сдать на слом.</w:t>
      </w:r>
    </w:p>
    <w:p w14:paraId="0F1EC98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первые же полгода эксплуатации Р-63 в СССР выявился ряд конструктивных дефектов самолёта. Например, часто ломались дюралюминиевые трубчатые тяги, шедшие от педалей к качалке. Их стали заменять на стальные. Пришлось усиливать хомуты крепления </w:t>
      </w:r>
      <w:proofErr w:type="gramStart"/>
      <w:r w:rsidRPr="00171131">
        <w:rPr>
          <w:rFonts w:ascii="Times New Roman" w:hAnsi="Times New Roman"/>
          <w:color w:val="000000" w:themeColor="text1"/>
          <w:sz w:val="16"/>
          <w:szCs w:val="16"/>
        </w:rPr>
        <w:t>расшири-тельных</w:t>
      </w:r>
      <w:proofErr w:type="gramEnd"/>
      <w:r w:rsidRPr="00171131">
        <w:rPr>
          <w:rFonts w:ascii="Times New Roman" w:hAnsi="Times New Roman"/>
          <w:color w:val="000000" w:themeColor="text1"/>
          <w:sz w:val="16"/>
          <w:szCs w:val="16"/>
        </w:rPr>
        <w:t xml:space="preserve"> бачков в системе охлаждения и менять текстолитовые крышки </w:t>
      </w:r>
      <w:proofErr w:type="gramStart"/>
      <w:r w:rsidRPr="00171131">
        <w:rPr>
          <w:rFonts w:ascii="Times New Roman" w:hAnsi="Times New Roman"/>
          <w:color w:val="000000" w:themeColor="text1"/>
          <w:sz w:val="16"/>
          <w:szCs w:val="16"/>
        </w:rPr>
        <w:t>бензо-баков</w:t>
      </w:r>
      <w:proofErr w:type="gramEnd"/>
      <w:r w:rsidRPr="00171131">
        <w:rPr>
          <w:rFonts w:ascii="Times New Roman" w:hAnsi="Times New Roman"/>
          <w:color w:val="000000" w:themeColor="text1"/>
          <w:sz w:val="16"/>
          <w:szCs w:val="16"/>
        </w:rPr>
        <w:t xml:space="preserve"> на дюралюминиевые. </w:t>
      </w:r>
      <w:proofErr w:type="gramStart"/>
      <w:r w:rsidRPr="00171131">
        <w:rPr>
          <w:rFonts w:ascii="Times New Roman" w:hAnsi="Times New Roman"/>
          <w:color w:val="000000" w:themeColor="text1"/>
          <w:sz w:val="16"/>
          <w:szCs w:val="16"/>
        </w:rPr>
        <w:t>Наблюдал-ся</w:t>
      </w:r>
      <w:proofErr w:type="gramEnd"/>
      <w:r w:rsidRPr="00171131">
        <w:rPr>
          <w:rFonts w:ascii="Times New Roman" w:hAnsi="Times New Roman"/>
          <w:color w:val="000000" w:themeColor="text1"/>
          <w:sz w:val="16"/>
          <w:szCs w:val="16"/>
        </w:rPr>
        <w:t xml:space="preserve"> срыв в полёте щитков колёс; с этим справились, введя дополнительные конт- ровочные шайбы. Были случаи прекраще-ния подачи горючего к мотору. Причиной являлись паровые пробки в </w:t>
      </w:r>
      <w:proofErr w:type="gramStart"/>
      <w:r w:rsidRPr="00171131">
        <w:rPr>
          <w:rFonts w:ascii="Times New Roman" w:hAnsi="Times New Roman"/>
          <w:color w:val="000000" w:themeColor="text1"/>
          <w:sz w:val="16"/>
          <w:szCs w:val="16"/>
        </w:rPr>
        <w:t>бензопро-воде</w:t>
      </w:r>
      <w:proofErr w:type="gramEnd"/>
      <w:r w:rsidRPr="00171131">
        <w:rPr>
          <w:rFonts w:ascii="Times New Roman" w:hAnsi="Times New Roman"/>
          <w:color w:val="000000" w:themeColor="text1"/>
          <w:sz w:val="16"/>
          <w:szCs w:val="16"/>
        </w:rPr>
        <w:t>, расположенном слишком близко к горячей трубке, по которой шёл от мотора к радиатору антифриз. Для борьбы с этим обе магистрали обмотали асбестовой лентой (12265).</w:t>
      </w:r>
    </w:p>
    <w:p w14:paraId="2B254B4E"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50C6C9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год были сформированы следующие танковые колонны:</w:t>
      </w:r>
    </w:p>
    <w:p w14:paraId="752654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99. "Красный рабочий" - завод им. Ворошилова сдал 5125 тыс. р. в январе - феврале.</w:t>
      </w:r>
    </w:p>
    <w:p w14:paraId="5A8E8DF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Кроме перечисленных, отмечается появление на фронтах следующих танковых колонн:</w:t>
      </w:r>
    </w:p>
    <w:p w14:paraId="29E9F1F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 "Ленинградский колхозник".</w:t>
      </w:r>
    </w:p>
    <w:p w14:paraId="0EF4360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101. "Комсомолец Киргизии".</w:t>
      </w:r>
    </w:p>
    <w:p w14:paraId="49CA2F5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102. "Комсомолец Таджикистана".</w:t>
      </w:r>
    </w:p>
    <w:p w14:paraId="6C880E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103. "Комсомолец Татарии".</w:t>
      </w:r>
    </w:p>
    <w:p w14:paraId="3A93C25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104. "Комсомолец Туркмении".</w:t>
      </w:r>
    </w:p>
    <w:p w14:paraId="5192504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105. "Комсомолец Узбекистана".</w:t>
      </w:r>
    </w:p>
    <w:p w14:paraId="751F809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 "Архангельский комсомолец".</w:t>
      </w:r>
    </w:p>
    <w:p w14:paraId="54964E1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107. "Горьковский комсомолец".</w:t>
      </w:r>
    </w:p>
    <w:p w14:paraId="253FC69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108. "Ивановский комсомолец".</w:t>
      </w:r>
    </w:p>
    <w:p w14:paraId="1AB171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109. "Иркутский комсомолец".</w:t>
      </w:r>
    </w:p>
    <w:p w14:paraId="2450D18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110. "Тамбовский комсомолец".</w:t>
      </w:r>
    </w:p>
    <w:p w14:paraId="4B81ED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111. "Ярославский комсомолец".</w:t>
      </w:r>
    </w:p>
    <w:p w14:paraId="528B895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112. "Кузнецкий металлург".</w:t>
      </w:r>
    </w:p>
    <w:p w14:paraId="4E20A23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113. "Металлург".</w:t>
      </w:r>
    </w:p>
    <w:p w14:paraId="54FC59D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114. "Горьковский железнодорожник".</w:t>
      </w:r>
    </w:p>
    <w:p w14:paraId="700EA37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115. "Куйбышевский железнодорожник".</w:t>
      </w:r>
    </w:p>
    <w:p w14:paraId="7CA194F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116. "Советский адвокат".</w:t>
      </w:r>
    </w:p>
    <w:p w14:paraId="5DDDDE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117. "Турксибовец".</w:t>
      </w:r>
    </w:p>
    <w:p w14:paraId="23A2CD4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118. "Забайкалец".</w:t>
      </w:r>
    </w:p>
    <w:p w14:paraId="37A9185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119. "Советский Киргизстан".</w:t>
      </w:r>
    </w:p>
    <w:p w14:paraId="6D16D6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120. "20 лет Советского Узбекистана".</w:t>
      </w:r>
    </w:p>
    <w:p w14:paraId="20258A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121. "Освобожденный Донбас".</w:t>
      </w:r>
    </w:p>
    <w:p w14:paraId="5B3E134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122. "Потребкооперация".</w:t>
      </w:r>
    </w:p>
    <w:p w14:paraId="77777EE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123. "Союз кооперации центра".</w:t>
      </w:r>
    </w:p>
    <w:p w14:paraId="3E4BA5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124. "Алапаевский рабочий".</w:t>
      </w:r>
    </w:p>
    <w:p w14:paraId="771354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125. "Амурский осоавиахимовец".</w:t>
      </w:r>
    </w:p>
    <w:p w14:paraId="3B94CE7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126. "Ленинградский осоавиахимовец".</w:t>
      </w:r>
    </w:p>
    <w:p w14:paraId="56C12DD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127. "Советский артист".</w:t>
      </w:r>
    </w:p>
    <w:p w14:paraId="4C08EBB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128. "Юный пионер".</w:t>
      </w:r>
    </w:p>
    <w:p w14:paraId="0D48D94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129. "Пионер".</w:t>
      </w:r>
    </w:p>
    <w:p w14:paraId="3EC438E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Приведенный перечень танковых колонн далеко не полный. Только под эгидой Осоавиахи- ма фронт получил 20 колонн, а общая сумма взносов на танковые колонны за гэды войны составила 5873 млн. р., что было достаточно для строительства 30522 танков и САУ.</w:t>
      </w:r>
    </w:p>
    <w:p w14:paraId="08C8EE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Личные наименования присваивались боевой машине как самим экипажем, так и отражали названия коллективов, которые собирали средства на один или несколько танков. Среди последних известны следующие названия:</w:t>
      </w:r>
    </w:p>
    <w:p w14:paraId="1F81279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"Сингуровский колхозник" - село Сингу- ри, Житомирская обл. В районе Тернополя передан экипажу Гв. мл. лейтенанта Громова. Впоследствии танк майора Хохрякова. Висло- Одерская операция, Шпрее, Прага.</w:t>
      </w:r>
    </w:p>
    <w:p w14:paraId="38D7F33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"Пидкарпатський партизан".</w:t>
      </w:r>
    </w:p>
    <w:p w14:paraId="4F9A63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"Артист театра музкомедии".</w:t>
      </w:r>
    </w:p>
    <w:p w14:paraId="70E3C81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"Дзержинец" (танковый взвод) - танки KB были собраны на средства работников НКВД.</w:t>
      </w:r>
    </w:p>
    <w:p w14:paraId="6D7F45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"Тихоокеанец" - весна 1945 г. 1-й Украинский фронт, 63-я ТБр. Приобретен на средства экипажа - бывших краснофлотцев ТФ.</w:t>
      </w:r>
    </w:p>
    <w:p w14:paraId="468A423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"Пионер" (танковый взвод) - инициатива 102-й школы г. Горького. Ноябрь 1942 г.</w:t>
      </w:r>
    </w:p>
    <w:p w14:paraId="411B477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"Горьковский пионер".</w:t>
      </w:r>
    </w:p>
    <w:p w14:paraId="4E919A5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"Московский пионер".</w:t>
      </w:r>
    </w:p>
    <w:p w14:paraId="42DBBE7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"Челябинский пионер" - в составе Уральского добровольческого танкового корпуса.</w:t>
      </w:r>
    </w:p>
    <w:p w14:paraId="0326F5E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"Попереченский школьник" - поперечен- ская школа, Юргинский район.</w:t>
      </w:r>
    </w:p>
    <w:p w14:paraId="08B3B55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"Автозаводской школьник".</w:t>
      </w:r>
    </w:p>
    <w:p w14:paraId="7140CD6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"Макеевский школьник".</w:t>
      </w:r>
    </w:p>
    <w:p w14:paraId="5E15EB5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"Школьник Свердловска" - март 1942 г.</w:t>
      </w:r>
    </w:p>
    <w:p w14:paraId="09F233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"Малютка" - Т-60 с "нестандартным" названием. Кто сдавал деньги очевидно из названия - детские сады. Аде Зонегиной, к примеру, было всего 6 лет от роду. Омское отделение Госбанка получило 160 тыс. р. В январе 1943 г. танк участвовал в боях под Сталинградом. Механик-водитель - Екатерина Петлюк.</w:t>
      </w:r>
    </w:p>
    <w:p w14:paraId="2B9BBBB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"Таня" - март 1942 г. От пионеров Новосибирска.</w:t>
      </w:r>
    </w:p>
    <w:p w14:paraId="107DACE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"Боевая подруга" (I) - 93-я ТБр. Т-34 построен на средства работниц Свердловского макаронного комбината. Экипаж ст. лейтенанта К.Байды. Танк разбит осенью 1943 г.</w:t>
      </w:r>
    </w:p>
    <w:p w14:paraId="405F0E0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"Боевая подруга" (II) - экипаж тот же. Правобережная Украина, Львовское направление. 30.07.44 г. л-т. К.Байда погиб у села Лютовиско.</w:t>
      </w:r>
    </w:p>
    <w:p w14:paraId="19AB1DC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"Боевая подруга" (III) - 26-я Гв. ТБр. 2-го Тацинского ТК, Западный фронт. Механик-водитель Мария Васильевна Октябрьская. Первый бой 18.11.43 г. у н/п Новое Село. В январе 1944 г. участвовал в боях на Витебском направлении. 15.03.44 г. Октябрьская скончалась от ран. Похоронена в Смоленске.</w:t>
      </w:r>
    </w:p>
    <w:p w14:paraId="54A159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"Боевая подруга" (IV) - командир экипажа Чеботько П.И. Войну закончил в Кенигсберге.</w:t>
      </w:r>
    </w:p>
    <w:p w14:paraId="4CFF858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 радянську Украшу" - построен на личные сбережения А.Корнейчука.</w:t>
      </w:r>
    </w:p>
    <w:p w14:paraId="01B3A8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"Мать-родина" - Ф.М.Орлов и М.И.Орлова. Т-34 вручен экипажу мл. лейтенанта П.Кашни- кова. 6-й Гвардейский механизированный корпус, Висло-Одерская операция, бои за Лодзь и Берлин.</w:t>
      </w:r>
    </w:p>
    <w:p w14:paraId="6457D3C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"Грозный" - ноябрь 1943 г. Танк Т-34 построен на Госпремию А.Толстого за роман "Хождение по мукам". Участвовал в форсировании Днепра и освобождении Украины.</w:t>
      </w:r>
    </w:p>
    <w:p w14:paraId="1863EC6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"Беспощадный" - 1942 г. Танк KB на сбережения С.Маршака, С.Михалкова и Кукрыниксов. Гвардейская ТБр полковника М.Скубы. Август 1942 г. - Западный фронт, февраль 1943 г. - Жиздра, Ельня.</w:t>
      </w:r>
    </w:p>
    <w:p w14:paraId="4C71395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"Подарок сыну" - Илья Андреевич и Мария Филлиповна Ширмановы подарили танк единственному сыну Андрею в честь 25-й годовщины Красной Армии. Т-34 получен в июне 1943 г. Танк с экипажем погиб в районе Черновцов.</w:t>
      </w:r>
    </w:p>
    <w:p w14:paraId="2EB14CC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"Владимир Маяковский" - артист Яхонтов в память о своем кумире назвал купленный им на свои средства танк ИС-2.</w:t>
      </w:r>
    </w:p>
    <w:p w14:paraId="62DAE1B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 отца Шульги - сыну Кисенко" - Т-34/85 был куплен на собственные сбережения председателем колхоза им. А.С.Пушкина Покровского р-на Днепропетровской области Я.Ф.Шульгой и передан своему приемному сыну - лейтенанту И.А.Кисенко. Танк был вручен экипажу на Сормовском заводе и по личной просьбе Я.Ф.Шульги был направлен в 36-ю Гвардейскую танковую бригаду 4-го Гвардейского мехкорпуса, который принимал непосредственное участие в освобождении Покровского. В составе бригады эта машина воевала на территории Югославии и Венгрии.</w:t>
      </w:r>
    </w:p>
    <w:p w14:paraId="0211A2D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"Патриоты Бойко" - июль 1944 г. Танк ИС-2 был куплен мужем и женой Иваном и Александрой Бойко. Они же воевали в составе экипажа. Танк участвовал в боях в Прибалтике и Чехословакии.</w:t>
      </w:r>
    </w:p>
    <w:p w14:paraId="799FD90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"Построен на средства колхозницы Анны Радий" - январь 1945 г. 1-й Украинский фронт. Сандомирский плацдарм, Берлин, Прага.</w:t>
      </w:r>
    </w:p>
    <w:p w14:paraId="0455EF1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"Сыну и мужу от Евдокии и Ираиды Пономаревых" - февраль 1943 г.</w:t>
      </w:r>
    </w:p>
    <w:p w14:paraId="6FC1EE0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"Танк Павла Косых" - 127-й Гв. ТП. Польша, Чехословакия.</w:t>
      </w:r>
    </w:p>
    <w:p w14:paraId="7DD5E7A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"Танк Т-34 построен на средства Ковалева П.Д. - патриота".</w:t>
      </w:r>
    </w:p>
    <w:p w14:paraId="12259D0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"Личный танк Андреева".</w:t>
      </w:r>
    </w:p>
    <w:p w14:paraId="4805226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"Танк братьев Антоновых" - что касается личностных названий, которые экипажи давали своим боевым машинам, то можно выделить несколько основных групп:</w:t>
      </w:r>
    </w:p>
    <w:p w14:paraId="0804B61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Названия в честь наиболее известных русских ("Александр Невский", "Дмитрий Донской", "Суворов", "Кутузов") и советских воен- ноначальников ("Ворошилов", "Щорс", "Пархоменко") - героев Гражданской войны.</w:t>
      </w:r>
    </w:p>
    <w:p w14:paraId="37CB25F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Танки, связанные с именем Сталина ("Сталин", "За Сталина", "Слава Сталину!").</w:t>
      </w:r>
    </w:p>
    <w:p w14:paraId="077C4DC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Надписи патриотического содержания ("За Родину", "Вперед на Берлин!", "Вперед на Запад!", "Бей фашистских захватчиков" и т.д.)</w:t>
      </w:r>
    </w:p>
    <w:p w14:paraId="46BF6A2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Надписи, показывающие отношение к противнику ("Кровь за кровь", "Не уйдешь", "Смерть фрицам!"). Присвоение технике названий животных или прилагательных, отражающих стиль поведения человека ("Барс", "Смелый" и т.д.) (11993).</w:t>
      </w:r>
    </w:p>
    <w:p w14:paraId="38577AB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F0B6239"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Жизнь и внутренняя политика:</w:t>
      </w:r>
    </w:p>
    <w:p w14:paraId="42C3F0D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71FB0A3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г. в ходе ревизии отделов рабочего снабжения трестов Даггаз, Куйбышевгаз и завода Главгазтоппрома выявились “систематические недостачи товаров при доставке их на базы ОРСов вследствие присвоения этих товаров приемщиками при сопровождении к месту назначения.. В целях покрытия таких недостач, отмечалось проверяющими, в ОРСах установилась преступная практика: а) фиктивного оформления полученных товаров через торговую сеть ОРСов без фактического завоза их на склад и в магазины ОРСа; б) отражения недозавезенных товаров под видом оставленных в пути или под сохранные расписки базы УРСа, хотя эти товары ни в пути, ни на сохранение на базе УРСа не были оставлены. В результате таких действий только по проверенным ОРСам было за короткий срок расхищено на 47,7 тыс. руб. товаров. В Главурсе (исполняющий обязанности начальника Сендык) вошла в систему практика “поборов”, путем таких “поборов” ОРСами было оставлено Сендыку за наличный расчет товаров по фондам, реализумых ОРСами, на сумму 11330 руб. Распределение промтоваров в трестах Даггаз и Куйбышевгаз производилось таким образом, что управляющий трестом Даггаз Донцов и его зам Штольштейн и управляющий трестом Куйбышевгаз Перепечаев оставляли для себя и других руководящих работников наиболее ценные промтовары и в большом количестве (по 8-14 ордеров), оставляя для рабочих-стахановцев и других групп работавших менее ценные товары (по 1-2, редко три ордера). Так, только из одной получки товаров в январе 1945 г. и.о. управляющего трестом Штольштейн получил для себя 10 отрезов шерстяных, суконных, шелковых материалов, обувь и другие предметы. Управляющий трестом Донцов получил 5 таких ордеров и обувь, а мае опять 6 отрезов и другие предметы. Управляющий Перепечаев из одной получки в феврале 1945 г. – 13 ордеров, в том числе 2 отреза, пальто зимнее, обувь и другие предметы”. Подобных примеров в документах приводится немало (11121).</w:t>
      </w:r>
    </w:p>
    <w:p w14:paraId="46C312C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4B53F61" w14:textId="77777777" w:rsidR="00427E49" w:rsidRPr="00171131" w:rsidRDefault="00427E49" w:rsidP="00171131">
      <w:pPr>
        <w:pStyle w:val="book"/>
        <w:ind w:firstLine="0"/>
        <w:jc w:val="both"/>
        <w:rPr>
          <w:color w:val="000000" w:themeColor="text1"/>
          <w:sz w:val="16"/>
          <w:szCs w:val="16"/>
        </w:rPr>
      </w:pPr>
      <w:r w:rsidRPr="00171131">
        <w:rPr>
          <w:color w:val="000000" w:themeColor="text1"/>
          <w:sz w:val="16"/>
          <w:szCs w:val="16"/>
        </w:rPr>
        <w:t xml:space="preserve">С 1945 г. на задний двор Артмузея стали свозить десятки, если не сотни, отечественных и иностранных артсистем. Значительную часть составляли германские орудия, захваченные как на поле боя, так и </w:t>
      </w:r>
      <w:proofErr w:type="gramStart"/>
      <w:r w:rsidRPr="00171131">
        <w:rPr>
          <w:color w:val="000000" w:themeColor="text1"/>
          <w:sz w:val="16"/>
          <w:szCs w:val="16"/>
        </w:rPr>
        <w:t>на полигонах</w:t>
      </w:r>
      <w:proofErr w:type="gramEnd"/>
      <w:r w:rsidRPr="00171131">
        <w:rPr>
          <w:color w:val="000000" w:themeColor="text1"/>
          <w:sz w:val="16"/>
          <w:szCs w:val="16"/>
        </w:rPr>
        <w:t xml:space="preserve"> и в музеях. Задний двор отделен от улицы вытянутым зданием Артиллерийского музея, а с другой стороны — рвом с водой. За рвом какие-то закрытые территории. Задний двор с 1945 г. по 2012 г. охраняется милицией и собаками. Среди раритетов во дворе Артиллерийского музея были 8-см австрийские зенитные пушки с изменяющейся высотой цапф, 22-см мортира Mrs.531(f), 76-мм пушка Ф-22 системы Грабина переделанная немцами в 1941 г. в 7,6-см Рак.36(г) — самую мощную в мире в 1942—1943 гг. противотанковую пушку. К началу XXI века задний двор Артмузея опустел (15225).</w:t>
      </w:r>
    </w:p>
    <w:p w14:paraId="784D3E35" w14:textId="77777777" w:rsidR="00427E49" w:rsidRPr="00171131" w:rsidRDefault="00427E49" w:rsidP="00171131">
      <w:pPr>
        <w:pStyle w:val="book"/>
        <w:ind w:firstLine="0"/>
        <w:jc w:val="both"/>
        <w:rPr>
          <w:color w:val="000000" w:themeColor="text1"/>
          <w:sz w:val="16"/>
          <w:szCs w:val="16"/>
        </w:rPr>
      </w:pPr>
    </w:p>
    <w:p w14:paraId="46586C84"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Внешняя политика:</w:t>
      </w:r>
    </w:p>
    <w:p w14:paraId="4947E822"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6A1349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1945 году в Эйзенахе возобновилось производство довоенной модели БМВ-321 с двухдверным кузовом. Ее кузов выглядел архаично и поэтому коллектив конструкторов завода в Эйзенахе разработал в послевоенные годы новую машину. Она базировалась на шасси довоенной модели БМВ-326, но имела новый кузов. Он был просторнее, чем у БМВ-321 и имел четыре двери. Обе модели идентичны по конструкции ходовой части и силового агрегата. Выпуск БМВ-340 начат в 1949 году и, как и ее предшественница, эта машина поступала в нашу страну по программе репараций (возмещения ущерба, нанесенного войной). В состав "Автовело" входил бывший автомобильный завод БМВ в Эйзенахе и Научно-техническое бюро автомобилестроения (НТБА) в Хемнице. Поставки шли до 1952 года, когда "Автовело" перешло по решению правительства СССР в собственность ГДР. Однако к тому времени на дорогах нашей страны уже эксплуатировалось несколько тысяч машин на Эйзенаха и они завоевали неплохую репутацию среди автомобилистов России. Есть все юридические основания считать эти автомобили БМВ, выпущенные с 1945 по 1952 гг. советскими, поскольку они изготовлялись на заводе, который финансировался советской администрацией, который в названный период принадлежал СССР и поставлял свою продукцию целевым назначением на его рынок. Модели "321" и "340" оснащались унифицированным двигателем, шестицилиндро-вым, рабочим объемом 1971 </w:t>
      </w:r>
      <w:proofErr w:type="gramStart"/>
      <w:r w:rsidRPr="00171131">
        <w:rPr>
          <w:rFonts w:ascii="Times New Roman" w:hAnsi="Times New Roman"/>
          <w:color w:val="000000" w:themeColor="text1"/>
          <w:sz w:val="16"/>
          <w:szCs w:val="16"/>
        </w:rPr>
        <w:t>см .</w:t>
      </w:r>
      <w:proofErr w:type="gramEnd"/>
      <w:r w:rsidRPr="00171131">
        <w:rPr>
          <w:rFonts w:ascii="Times New Roman" w:hAnsi="Times New Roman"/>
          <w:color w:val="000000" w:themeColor="text1"/>
          <w:sz w:val="16"/>
          <w:szCs w:val="16"/>
        </w:rPr>
        <w:t xml:space="preserve"> У него - верхние клапаны со штанговым приводом. На БМВ-321 применялся 45-сильный двигатель с одним карбюратором "Солекс", а на БМВ-340 - 55-сильный с двумя карбюраторами. В четырехступенчатой коробке передач две высшие ступени имели синхронизаторы. Подвеска передних колес на обеих моделях - независимая на поперечных вильчатых рычагах и поперечной рессоре, задних же - зависимая: на БМВ-321-рессорная, на БМВ-340- торсионная. Рулевой механизм - реечный, что тогда было еще редкостью. Обе модели - с цельнометаллическими кузовами и отдельными лонжеронными рамами. Колесная база БМВ-321 составляла 2750 мм и была на 100 мм короче, чем у БМВ-340, поэтому и длина машин была разной: соответственно 4500-4600 мм. Снаряженная масса первой из них равнялась 1000 кг, а второй - 1250 мм - меньше, чем у "Победы" с несущим кузовом и примерно равными размерами салона. Надо отметить, что модель "340" имела более современный внешний вид и более сложный, </w:t>
      </w:r>
      <w:proofErr w:type="gramStart"/>
      <w:r w:rsidRPr="00171131">
        <w:rPr>
          <w:rFonts w:ascii="Times New Roman" w:hAnsi="Times New Roman"/>
          <w:color w:val="000000" w:themeColor="text1"/>
          <w:sz w:val="16"/>
          <w:szCs w:val="16"/>
        </w:rPr>
        <w:t>четырех-дверный</w:t>
      </w:r>
      <w:proofErr w:type="gramEnd"/>
      <w:r w:rsidRPr="00171131">
        <w:rPr>
          <w:rFonts w:ascii="Times New Roman" w:hAnsi="Times New Roman"/>
          <w:color w:val="000000" w:themeColor="text1"/>
          <w:sz w:val="16"/>
          <w:szCs w:val="16"/>
        </w:rPr>
        <w:t xml:space="preserve"> кузов. Но модель "321" была быстроходнее: 120 км/ч против 115 км/ч у модели "340". Сопоставляя ГАЗ-20 и БМВ-340 следует иметь в виду, что кузов отечественных машин имел более совершенную с точки зрения аэродинамики форму, навешенные на передних петлях двери, большую поверхность остекления. Меньшая масса немецкой конструкции объясняется тем обстоятельством, что ширина ее кузова была на 95 мм меньше, а рулевой механизм и подвеска задних колес состояли из не таких металлоемких деталей, как на "Победе" (12098).</w:t>
      </w:r>
    </w:p>
    <w:p w14:paraId="516AA52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034F648D"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За рубежом:</w:t>
      </w:r>
    </w:p>
    <w:p w14:paraId="17D127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DDF6F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В 1945 г. было осуществлено несколько экспериментальных полетов на Ar234В. С самолета-снаряда был снят двигатель, и он буксировался на полужестком буксире. Для разбега ракета V1 снабжалась двухколесной тележкой. После взлета тележка сбрасывалась и посредством вспомогательных крыльев приземлялась в планирующем полете.</w:t>
      </w:r>
    </w:p>
    <w:p w14:paraId="0FB34D6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Схема оказалась громоздкой, поэтому был разработан четырехмоторный носитель на базе самолета Ar234С. Ракета устанавливалась сверху на фюзеляже носителя на специальной раме в виде параллелограмма. Перед запуском Fi.103 рама поднималась, выводя хвостовое оперение носителя из зоны воздействия выхлопных газов ракетного двигателя ракеты. По расчетам выходило, что такая сцепка сможет успешно наносить удары через Атлантический океан по территории США (Запольскис А.А. Реактивные самолеты люфтваффе. Минск: ХАРВЕСТ, 1999.).</w:t>
      </w:r>
    </w:p>
    <w:p w14:paraId="6CACB3BE"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базе планера Ar234 был разработан дальний бомбардировщик. В этом бомбардировщике в качестве дополнительного бака использовался самолет-снаряд V1. Он буксировался сзади и вмещал в себя 1200 кубических дециметров топлива.</w:t>
      </w:r>
    </w:p>
    <w:p w14:paraId="387865A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Отдельная страница истории V1 – создание на его базе самолетов-перехватчиков.</w:t>
      </w:r>
    </w:p>
    <w:p w14:paraId="7DDF90A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Как уже упоминалось выше, Гиммлер предложил таранить армады англо-американских самолетов пилотируемыми Fi.103.</w:t>
      </w:r>
    </w:p>
    <w:p w14:paraId="04BD353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Эта идея не нашла поддержки у высокопоставленных наци. Однако получила развитие идея по созданию «народных истребителей» на базе самолета-снаряда.</w:t>
      </w:r>
    </w:p>
    <w:p w14:paraId="69AFD4E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Конструкторское бюро (фирма «Bachem-Werke») под руководством Эриха Бахема в 1944–1945 гг. на основе переработанного планера V1 разработало необычный ракетный перехватчик (Ненахов Ю.Ю. Чудо-оружие Третьего рейха. Минск: ХАРВЕСТ, 1999.).</w:t>
      </w:r>
    </w:p>
    <w:p w14:paraId="19876B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Бахем предложил строить одноместные одноразовые высокоскоростные ракетные истребители, не требующие аэродромов, а взлетавшие с передвижных вертикальных станков. Такое предложение решало три задачи: 1) простота конструкции позволяла в кратчайшие сроки, в условиях массированных бомбардировок и жесточайшего дефицита наладить выпуск десятков тысяч перехватчиков; 2) программа давала шанс ликвидировать превосходство союзников в небе Европы; 3) отсутствие потребности в аэродромах и мобильность стартов обеспечивали малоуязвимость перехватчиков и позволяли быстро организовать противовоздушную оборону важного объекта.</w:t>
      </w:r>
    </w:p>
    <w:p w14:paraId="7B3F4E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Образцы оружия, созданные на базе самолетовснарядов V1 155 Проект получил поддержку рейхсфюрера СС Г. Гиммлера, так как тот стремился подчинить себе противовоздушную оборону.</w:t>
      </w:r>
    </w:p>
    <w:p w14:paraId="46BAD77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СС перехватчик получил название Вa20. Управление вооружением войск СС заказало за свой счет 150 перехватчиков Ва20.</w:t>
      </w:r>
    </w:p>
    <w:p w14:paraId="08E97B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Чтобы не утратить контроль над программой ракетного истребителя-перехватчика, командование люфтваффе также заказало 50 таких истребителей. В ВВС самолет получил обозначение Ва349А Natter (Гадюка).</w:t>
      </w:r>
    </w:p>
    <w:p w14:paraId="0028347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Это был одноместный моноплан деревянной конструкции с крестообразным оперением. Крыло небольшого размаха, деревянное, с одним неразъемным лонжероном. Управление осуществлялось с помощью элеронов, установленных на стабилизаторе. Элероны управлялись по радио с земли или обычным способом. В хвостовой части находился маршевый ракетный двигатель HWK 109-509A-2. За 70 с он развивал тягу 1700 кг. Снаружи по бортам были установлены четыре пороховые ракеты, развивавшие тягу на месте 1100 кг в течение 6 с. Пороховые ракеты могли заменяться двумя взлетными ракетами, развивавшими тягу 2200 кг за 12 с.</w:t>
      </w:r>
    </w:p>
    <w:p w14:paraId="217254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боевом отсеке размещалась батарея из 33 реактивных снарядов R4M или 24 реактивных снарядов. Снаряды были закрыты плексигласовым обтекателем, который сбрасывался в бою. Кабина летчика была защищена двумя бронешпангоутами и бронестеклом. В отсеке за кабиной размещались баки для горючего (11686).</w:t>
      </w:r>
    </w:p>
    <w:p w14:paraId="3A21DD4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033601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 цены по американской бронетехнике:</w:t>
      </w:r>
    </w:p>
    <w:p w14:paraId="0DF9FDA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 xml:space="preserve">M3 - 55,244$ - Medium tank </w:t>
      </w:r>
    </w:p>
    <w:p w14:paraId="4A853C2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 xml:space="preserve">M3A1 - 55,244$ - Medium tank </w:t>
      </w:r>
    </w:p>
    <w:p w14:paraId="74614C07"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 xml:space="preserve">M3A2 - 55,244$ - Medium tank </w:t>
      </w:r>
    </w:p>
    <w:p w14:paraId="53AE9AA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 xml:space="preserve">M3A3 - 54,533$ - Medium tank </w:t>
      </w:r>
    </w:p>
    <w:p w14:paraId="6C70117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 xml:space="preserve">M3A4 - 55,244$ - Medium tank </w:t>
      </w:r>
    </w:p>
    <w:p w14:paraId="225A2A4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 xml:space="preserve">M3A5 - 55,244$ - Medium tank </w:t>
      </w:r>
    </w:p>
    <w:p w14:paraId="7814433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M4(</w:t>
      </w:r>
      <w:proofErr w:type="gramStart"/>
      <w:r w:rsidRPr="00171131">
        <w:rPr>
          <w:rFonts w:ascii="Times New Roman" w:hAnsi="Times New Roman"/>
          <w:color w:val="000000" w:themeColor="text1"/>
          <w:sz w:val="16"/>
          <w:szCs w:val="16"/>
          <w:lang w:val="en-US"/>
        </w:rPr>
        <w:t>75)VVSS</w:t>
      </w:r>
      <w:proofErr w:type="gramEnd"/>
      <w:r w:rsidRPr="00171131">
        <w:rPr>
          <w:rFonts w:ascii="Times New Roman" w:hAnsi="Times New Roman"/>
          <w:color w:val="000000" w:themeColor="text1"/>
          <w:sz w:val="16"/>
          <w:szCs w:val="16"/>
          <w:lang w:val="en-US"/>
        </w:rPr>
        <w:t xml:space="preserve"> - 49,173$ - Medium tank </w:t>
      </w:r>
    </w:p>
    <w:p w14:paraId="3C64D2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M4(</w:t>
      </w:r>
      <w:proofErr w:type="gramStart"/>
      <w:r w:rsidRPr="00171131">
        <w:rPr>
          <w:rFonts w:ascii="Times New Roman" w:hAnsi="Times New Roman"/>
          <w:color w:val="000000" w:themeColor="text1"/>
          <w:sz w:val="16"/>
          <w:szCs w:val="16"/>
          <w:lang w:val="en-US"/>
        </w:rPr>
        <w:t>105)VVSS</w:t>
      </w:r>
      <w:proofErr w:type="gramEnd"/>
      <w:r w:rsidRPr="00171131">
        <w:rPr>
          <w:rFonts w:ascii="Times New Roman" w:hAnsi="Times New Roman"/>
          <w:color w:val="000000" w:themeColor="text1"/>
          <w:sz w:val="16"/>
          <w:szCs w:val="16"/>
          <w:lang w:val="en-US"/>
        </w:rPr>
        <w:t xml:space="preserve"> - 46,309$ - Medium tank </w:t>
      </w:r>
    </w:p>
    <w:p w14:paraId="02E0FAB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M4(</w:t>
      </w:r>
      <w:proofErr w:type="gramStart"/>
      <w:r w:rsidRPr="00171131">
        <w:rPr>
          <w:rFonts w:ascii="Times New Roman" w:hAnsi="Times New Roman"/>
          <w:color w:val="000000" w:themeColor="text1"/>
          <w:sz w:val="16"/>
          <w:szCs w:val="16"/>
          <w:lang w:val="en-US"/>
        </w:rPr>
        <w:t>105)HVSS</w:t>
      </w:r>
      <w:proofErr w:type="gramEnd"/>
      <w:r w:rsidRPr="00171131">
        <w:rPr>
          <w:rFonts w:ascii="Times New Roman" w:hAnsi="Times New Roman"/>
          <w:color w:val="000000" w:themeColor="text1"/>
          <w:sz w:val="16"/>
          <w:szCs w:val="16"/>
          <w:lang w:val="en-US"/>
        </w:rPr>
        <w:t xml:space="preserve">/T66 - 49,621$ - Medium tank </w:t>
      </w:r>
    </w:p>
    <w:p w14:paraId="0BFF38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M4(</w:t>
      </w:r>
      <w:proofErr w:type="gramStart"/>
      <w:r w:rsidRPr="00171131">
        <w:rPr>
          <w:rFonts w:ascii="Times New Roman" w:hAnsi="Times New Roman"/>
          <w:color w:val="000000" w:themeColor="text1"/>
          <w:sz w:val="16"/>
          <w:szCs w:val="16"/>
          <w:lang w:val="en-US"/>
        </w:rPr>
        <w:t>105)HVSS</w:t>
      </w:r>
      <w:proofErr w:type="gramEnd"/>
      <w:r w:rsidRPr="00171131">
        <w:rPr>
          <w:rFonts w:ascii="Times New Roman" w:hAnsi="Times New Roman"/>
          <w:color w:val="000000" w:themeColor="text1"/>
          <w:sz w:val="16"/>
          <w:szCs w:val="16"/>
          <w:lang w:val="en-US"/>
        </w:rPr>
        <w:t xml:space="preserve">/T80 - 53,391$ - Medium tank </w:t>
      </w:r>
    </w:p>
    <w:p w14:paraId="59373B3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M4A1(</w:t>
      </w:r>
      <w:proofErr w:type="gramStart"/>
      <w:r w:rsidRPr="00171131">
        <w:rPr>
          <w:rFonts w:ascii="Times New Roman" w:hAnsi="Times New Roman"/>
          <w:color w:val="000000" w:themeColor="text1"/>
          <w:sz w:val="16"/>
          <w:szCs w:val="16"/>
          <w:lang w:val="en-US"/>
        </w:rPr>
        <w:t>75)VVSS</w:t>
      </w:r>
      <w:proofErr w:type="gramEnd"/>
      <w:r w:rsidRPr="00171131">
        <w:rPr>
          <w:rFonts w:ascii="Times New Roman" w:hAnsi="Times New Roman"/>
          <w:color w:val="000000" w:themeColor="text1"/>
          <w:sz w:val="16"/>
          <w:szCs w:val="16"/>
          <w:lang w:val="en-US"/>
        </w:rPr>
        <w:t xml:space="preserve"> - 47,725$ - Medium tank </w:t>
      </w:r>
    </w:p>
    <w:p w14:paraId="36E734B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M4A1(</w:t>
      </w:r>
      <w:proofErr w:type="gramStart"/>
      <w:r w:rsidRPr="00171131">
        <w:rPr>
          <w:rFonts w:ascii="Times New Roman" w:hAnsi="Times New Roman"/>
          <w:color w:val="000000" w:themeColor="text1"/>
          <w:sz w:val="16"/>
          <w:szCs w:val="16"/>
          <w:lang w:val="en-US"/>
        </w:rPr>
        <w:t>76)HVSS</w:t>
      </w:r>
      <w:proofErr w:type="gramEnd"/>
      <w:r w:rsidRPr="00171131">
        <w:rPr>
          <w:rFonts w:ascii="Times New Roman" w:hAnsi="Times New Roman"/>
          <w:color w:val="000000" w:themeColor="text1"/>
          <w:sz w:val="16"/>
          <w:szCs w:val="16"/>
          <w:lang w:val="en-US"/>
        </w:rPr>
        <w:t xml:space="preserve">/T66 - 54,062$ - Medium tank </w:t>
      </w:r>
    </w:p>
    <w:p w14:paraId="5EDD29B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M4A1(</w:t>
      </w:r>
      <w:proofErr w:type="gramStart"/>
      <w:r w:rsidRPr="00171131">
        <w:rPr>
          <w:rFonts w:ascii="Times New Roman" w:hAnsi="Times New Roman"/>
          <w:color w:val="000000" w:themeColor="text1"/>
          <w:sz w:val="16"/>
          <w:szCs w:val="16"/>
          <w:lang w:val="en-US"/>
        </w:rPr>
        <w:t>76)HVSS</w:t>
      </w:r>
      <w:proofErr w:type="gramEnd"/>
      <w:r w:rsidRPr="00171131">
        <w:rPr>
          <w:rFonts w:ascii="Times New Roman" w:hAnsi="Times New Roman"/>
          <w:color w:val="000000" w:themeColor="text1"/>
          <w:sz w:val="16"/>
          <w:szCs w:val="16"/>
          <w:lang w:val="en-US"/>
        </w:rPr>
        <w:t xml:space="preserve">/T80 - 45,814$ - Medium tank </w:t>
      </w:r>
    </w:p>
    <w:p w14:paraId="65953866"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M4A2(</w:t>
      </w:r>
      <w:proofErr w:type="gramStart"/>
      <w:r w:rsidRPr="00171131">
        <w:rPr>
          <w:rFonts w:ascii="Times New Roman" w:hAnsi="Times New Roman"/>
          <w:color w:val="000000" w:themeColor="text1"/>
          <w:sz w:val="16"/>
          <w:szCs w:val="16"/>
          <w:lang w:val="en-US"/>
        </w:rPr>
        <w:t>75)VVSS</w:t>
      </w:r>
      <w:proofErr w:type="gramEnd"/>
      <w:r w:rsidRPr="00171131">
        <w:rPr>
          <w:rFonts w:ascii="Times New Roman" w:hAnsi="Times New Roman"/>
          <w:color w:val="000000" w:themeColor="text1"/>
          <w:sz w:val="16"/>
          <w:szCs w:val="16"/>
          <w:lang w:val="en-US"/>
        </w:rPr>
        <w:t xml:space="preserve"> - 45,863$ - Medium tank </w:t>
      </w:r>
    </w:p>
    <w:p w14:paraId="28A19DB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M4A2(</w:t>
      </w:r>
      <w:proofErr w:type="gramStart"/>
      <w:r w:rsidRPr="00171131">
        <w:rPr>
          <w:rFonts w:ascii="Times New Roman" w:hAnsi="Times New Roman"/>
          <w:color w:val="000000" w:themeColor="text1"/>
          <w:sz w:val="16"/>
          <w:szCs w:val="16"/>
          <w:lang w:val="en-US"/>
        </w:rPr>
        <w:t>76)HVSS</w:t>
      </w:r>
      <w:proofErr w:type="gramEnd"/>
      <w:r w:rsidRPr="00171131">
        <w:rPr>
          <w:rFonts w:ascii="Times New Roman" w:hAnsi="Times New Roman"/>
          <w:color w:val="000000" w:themeColor="text1"/>
          <w:sz w:val="16"/>
          <w:szCs w:val="16"/>
          <w:lang w:val="en-US"/>
        </w:rPr>
        <w:t xml:space="preserve">/T66 - 48,029$ - Medium tank </w:t>
      </w:r>
    </w:p>
    <w:p w14:paraId="5B2D18B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M4A2(</w:t>
      </w:r>
      <w:proofErr w:type="gramStart"/>
      <w:r w:rsidRPr="00171131">
        <w:rPr>
          <w:rFonts w:ascii="Times New Roman" w:hAnsi="Times New Roman"/>
          <w:color w:val="000000" w:themeColor="text1"/>
          <w:sz w:val="16"/>
          <w:szCs w:val="16"/>
          <w:lang w:val="en-US"/>
        </w:rPr>
        <w:t>76)HVSS</w:t>
      </w:r>
      <w:proofErr w:type="gramEnd"/>
      <w:r w:rsidRPr="00171131">
        <w:rPr>
          <w:rFonts w:ascii="Times New Roman" w:hAnsi="Times New Roman"/>
          <w:color w:val="000000" w:themeColor="text1"/>
          <w:sz w:val="16"/>
          <w:szCs w:val="16"/>
          <w:lang w:val="en-US"/>
        </w:rPr>
        <w:t xml:space="preserve">/T80 - 50,928$ - Medium tank </w:t>
      </w:r>
    </w:p>
    <w:p w14:paraId="6C1A72D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M4A3(</w:t>
      </w:r>
      <w:proofErr w:type="gramStart"/>
      <w:r w:rsidRPr="00171131">
        <w:rPr>
          <w:rFonts w:ascii="Times New Roman" w:hAnsi="Times New Roman"/>
          <w:color w:val="000000" w:themeColor="text1"/>
          <w:sz w:val="16"/>
          <w:szCs w:val="16"/>
          <w:lang w:val="en-US"/>
        </w:rPr>
        <w:t>75)dry</w:t>
      </w:r>
      <w:proofErr w:type="gramEnd"/>
      <w:r w:rsidRPr="00171131">
        <w:rPr>
          <w:rFonts w:ascii="Times New Roman" w:hAnsi="Times New Roman"/>
          <w:color w:val="000000" w:themeColor="text1"/>
          <w:sz w:val="16"/>
          <w:szCs w:val="16"/>
          <w:lang w:val="en-US"/>
        </w:rPr>
        <w:t xml:space="preserve"> VVSS - 44,556$ - Medium tank </w:t>
      </w:r>
    </w:p>
    <w:p w14:paraId="4DB4385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M4A3(</w:t>
      </w:r>
      <w:proofErr w:type="gramStart"/>
      <w:r w:rsidRPr="00171131">
        <w:rPr>
          <w:rFonts w:ascii="Times New Roman" w:hAnsi="Times New Roman"/>
          <w:color w:val="000000" w:themeColor="text1"/>
          <w:sz w:val="16"/>
          <w:szCs w:val="16"/>
          <w:lang w:val="en-US"/>
        </w:rPr>
        <w:t>75)dry</w:t>
      </w:r>
      <w:proofErr w:type="gramEnd"/>
      <w:r w:rsidRPr="00171131">
        <w:rPr>
          <w:rFonts w:ascii="Times New Roman" w:hAnsi="Times New Roman"/>
          <w:color w:val="000000" w:themeColor="text1"/>
          <w:sz w:val="16"/>
          <w:szCs w:val="16"/>
          <w:lang w:val="en-US"/>
        </w:rPr>
        <w:t xml:space="preserve"> HVSS/T66 - 47,003$ - Medium tank </w:t>
      </w:r>
    </w:p>
    <w:p w14:paraId="15E2F951"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M4A3(</w:t>
      </w:r>
      <w:proofErr w:type="gramStart"/>
      <w:r w:rsidRPr="00171131">
        <w:rPr>
          <w:rFonts w:ascii="Times New Roman" w:hAnsi="Times New Roman"/>
          <w:color w:val="000000" w:themeColor="text1"/>
          <w:sz w:val="16"/>
          <w:szCs w:val="16"/>
          <w:lang w:val="en-US"/>
        </w:rPr>
        <w:t>75)dry</w:t>
      </w:r>
      <w:proofErr w:type="gramEnd"/>
      <w:r w:rsidRPr="00171131">
        <w:rPr>
          <w:rFonts w:ascii="Times New Roman" w:hAnsi="Times New Roman"/>
          <w:color w:val="000000" w:themeColor="text1"/>
          <w:sz w:val="16"/>
          <w:szCs w:val="16"/>
          <w:lang w:val="en-US"/>
        </w:rPr>
        <w:t xml:space="preserve"> HVSS/T80 - 49,997$ - Medium tank </w:t>
      </w:r>
    </w:p>
    <w:p w14:paraId="3F834E60"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M4A3(</w:t>
      </w:r>
      <w:proofErr w:type="gramStart"/>
      <w:r w:rsidRPr="00171131">
        <w:rPr>
          <w:rFonts w:ascii="Times New Roman" w:hAnsi="Times New Roman"/>
          <w:color w:val="000000" w:themeColor="text1"/>
          <w:sz w:val="16"/>
          <w:szCs w:val="16"/>
          <w:lang w:val="en-US"/>
        </w:rPr>
        <w:t>75)wet</w:t>
      </w:r>
      <w:proofErr w:type="gramEnd"/>
      <w:r w:rsidRPr="00171131">
        <w:rPr>
          <w:rFonts w:ascii="Times New Roman" w:hAnsi="Times New Roman"/>
          <w:color w:val="000000" w:themeColor="text1"/>
          <w:sz w:val="16"/>
          <w:szCs w:val="16"/>
          <w:lang w:val="en-US"/>
        </w:rPr>
        <w:t xml:space="preserve"> VVSS - 44,556$ - Medium tank </w:t>
      </w:r>
    </w:p>
    <w:p w14:paraId="2B628A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M4A3(</w:t>
      </w:r>
      <w:proofErr w:type="gramStart"/>
      <w:r w:rsidRPr="00171131">
        <w:rPr>
          <w:rFonts w:ascii="Times New Roman" w:hAnsi="Times New Roman"/>
          <w:color w:val="000000" w:themeColor="text1"/>
          <w:sz w:val="16"/>
          <w:szCs w:val="16"/>
          <w:lang w:val="en-US"/>
        </w:rPr>
        <w:t>75)wet</w:t>
      </w:r>
      <w:proofErr w:type="gramEnd"/>
      <w:r w:rsidRPr="00171131">
        <w:rPr>
          <w:rFonts w:ascii="Times New Roman" w:hAnsi="Times New Roman"/>
          <w:color w:val="000000" w:themeColor="text1"/>
          <w:sz w:val="16"/>
          <w:szCs w:val="16"/>
          <w:lang w:val="en-US"/>
        </w:rPr>
        <w:t xml:space="preserve"> HVSS/T66 - 47,003$ - Medium tank </w:t>
      </w:r>
    </w:p>
    <w:p w14:paraId="7E6156A2"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M4A3(</w:t>
      </w:r>
      <w:proofErr w:type="gramStart"/>
      <w:r w:rsidRPr="00171131">
        <w:rPr>
          <w:rFonts w:ascii="Times New Roman" w:hAnsi="Times New Roman"/>
          <w:color w:val="000000" w:themeColor="text1"/>
          <w:sz w:val="16"/>
          <w:szCs w:val="16"/>
          <w:lang w:val="en-US"/>
        </w:rPr>
        <w:t>75)wet</w:t>
      </w:r>
      <w:proofErr w:type="gramEnd"/>
      <w:r w:rsidRPr="00171131">
        <w:rPr>
          <w:rFonts w:ascii="Times New Roman" w:hAnsi="Times New Roman"/>
          <w:color w:val="000000" w:themeColor="text1"/>
          <w:sz w:val="16"/>
          <w:szCs w:val="16"/>
          <w:lang w:val="en-US"/>
        </w:rPr>
        <w:t xml:space="preserve"> HVSS/T80 - 49,997$ - Medium tank </w:t>
      </w:r>
    </w:p>
    <w:p w14:paraId="774585C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M4A3(</w:t>
      </w:r>
      <w:proofErr w:type="gramStart"/>
      <w:r w:rsidRPr="00171131">
        <w:rPr>
          <w:rFonts w:ascii="Times New Roman" w:hAnsi="Times New Roman"/>
          <w:color w:val="000000" w:themeColor="text1"/>
          <w:sz w:val="16"/>
          <w:szCs w:val="16"/>
          <w:lang w:val="en-US"/>
        </w:rPr>
        <w:t>76)wet</w:t>
      </w:r>
      <w:proofErr w:type="gramEnd"/>
      <w:r w:rsidRPr="00171131">
        <w:rPr>
          <w:rFonts w:ascii="Times New Roman" w:hAnsi="Times New Roman"/>
          <w:color w:val="000000" w:themeColor="text1"/>
          <w:sz w:val="16"/>
          <w:szCs w:val="16"/>
          <w:lang w:val="en-US"/>
        </w:rPr>
        <w:t xml:space="preserve"> VVSS - 47,754$ - Medium tank </w:t>
      </w:r>
    </w:p>
    <w:p w14:paraId="412AFA8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M4A3(</w:t>
      </w:r>
      <w:proofErr w:type="gramStart"/>
      <w:r w:rsidRPr="00171131">
        <w:rPr>
          <w:rFonts w:ascii="Times New Roman" w:hAnsi="Times New Roman"/>
          <w:color w:val="000000" w:themeColor="text1"/>
          <w:sz w:val="16"/>
          <w:szCs w:val="16"/>
          <w:lang w:val="en-US"/>
        </w:rPr>
        <w:t>76)wet</w:t>
      </w:r>
      <w:proofErr w:type="gramEnd"/>
      <w:r w:rsidRPr="00171131">
        <w:rPr>
          <w:rFonts w:ascii="Times New Roman" w:hAnsi="Times New Roman"/>
          <w:color w:val="000000" w:themeColor="text1"/>
          <w:sz w:val="16"/>
          <w:szCs w:val="16"/>
          <w:lang w:val="en-US"/>
        </w:rPr>
        <w:t xml:space="preserve"> HVSS/T66 - 51,066$ - Medium tank </w:t>
      </w:r>
    </w:p>
    <w:p w14:paraId="28DA5DB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M4A3(</w:t>
      </w:r>
      <w:proofErr w:type="gramStart"/>
      <w:r w:rsidRPr="00171131">
        <w:rPr>
          <w:rFonts w:ascii="Times New Roman" w:hAnsi="Times New Roman"/>
          <w:color w:val="000000" w:themeColor="text1"/>
          <w:sz w:val="16"/>
          <w:szCs w:val="16"/>
          <w:lang w:val="en-US"/>
        </w:rPr>
        <w:t>76)wet</w:t>
      </w:r>
      <w:proofErr w:type="gramEnd"/>
      <w:r w:rsidRPr="00171131">
        <w:rPr>
          <w:rFonts w:ascii="Times New Roman" w:hAnsi="Times New Roman"/>
          <w:color w:val="000000" w:themeColor="text1"/>
          <w:sz w:val="16"/>
          <w:szCs w:val="16"/>
          <w:lang w:val="en-US"/>
        </w:rPr>
        <w:t xml:space="preserve"> HVSS/T80 - 54,836$ - Medium tank </w:t>
      </w:r>
    </w:p>
    <w:p w14:paraId="5C4A30A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M4A3(</w:t>
      </w:r>
      <w:proofErr w:type="gramStart"/>
      <w:r w:rsidRPr="00171131">
        <w:rPr>
          <w:rFonts w:ascii="Times New Roman" w:hAnsi="Times New Roman"/>
          <w:color w:val="000000" w:themeColor="text1"/>
          <w:sz w:val="16"/>
          <w:szCs w:val="16"/>
          <w:lang w:val="en-US"/>
        </w:rPr>
        <w:t>105)VVSS</w:t>
      </w:r>
      <w:proofErr w:type="gramEnd"/>
      <w:r w:rsidRPr="00171131">
        <w:rPr>
          <w:rFonts w:ascii="Times New Roman" w:hAnsi="Times New Roman"/>
          <w:color w:val="000000" w:themeColor="text1"/>
          <w:sz w:val="16"/>
          <w:szCs w:val="16"/>
          <w:lang w:val="en-US"/>
        </w:rPr>
        <w:t xml:space="preserve">/T80 - 45,776$ - Medium tank </w:t>
      </w:r>
    </w:p>
    <w:p w14:paraId="2539B4E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M4A3(</w:t>
      </w:r>
      <w:proofErr w:type="gramStart"/>
      <w:r w:rsidRPr="00171131">
        <w:rPr>
          <w:rFonts w:ascii="Times New Roman" w:hAnsi="Times New Roman"/>
          <w:color w:val="000000" w:themeColor="text1"/>
          <w:sz w:val="16"/>
          <w:szCs w:val="16"/>
          <w:lang w:val="en-US"/>
        </w:rPr>
        <w:t>105)HVSS</w:t>
      </w:r>
      <w:proofErr w:type="gramEnd"/>
      <w:r w:rsidRPr="00171131">
        <w:rPr>
          <w:rFonts w:ascii="Times New Roman" w:hAnsi="Times New Roman"/>
          <w:color w:val="000000" w:themeColor="text1"/>
          <w:sz w:val="16"/>
          <w:szCs w:val="16"/>
          <w:lang w:val="en-US"/>
        </w:rPr>
        <w:t xml:space="preserve">/T80 - 49,088$ - Medium tank </w:t>
      </w:r>
    </w:p>
    <w:p w14:paraId="31DE2F9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M4A3(</w:t>
      </w:r>
      <w:proofErr w:type="gramStart"/>
      <w:r w:rsidRPr="00171131">
        <w:rPr>
          <w:rFonts w:ascii="Times New Roman" w:hAnsi="Times New Roman"/>
          <w:color w:val="000000" w:themeColor="text1"/>
          <w:sz w:val="16"/>
          <w:szCs w:val="16"/>
          <w:lang w:val="en-US"/>
        </w:rPr>
        <w:t>105)HVSS</w:t>
      </w:r>
      <w:proofErr w:type="gramEnd"/>
      <w:r w:rsidRPr="00171131">
        <w:rPr>
          <w:rFonts w:ascii="Times New Roman" w:hAnsi="Times New Roman"/>
          <w:color w:val="000000" w:themeColor="text1"/>
          <w:sz w:val="16"/>
          <w:szCs w:val="16"/>
          <w:lang w:val="en-US"/>
        </w:rPr>
        <w:t xml:space="preserve">/T80 - 52,836$ - Medium tank </w:t>
      </w:r>
    </w:p>
    <w:p w14:paraId="33D5026F"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 xml:space="preserve">M4A3E2 - 56,812$ - Medium tank </w:t>
      </w:r>
    </w:p>
    <w:p w14:paraId="0DCB2DD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 xml:space="preserve">M4A4 - 46,467$ - Medium tank </w:t>
      </w:r>
    </w:p>
    <w:p w14:paraId="46AAA94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 xml:space="preserve">M4A6 - 64,455$ - Medium tank </w:t>
      </w:r>
    </w:p>
    <w:p w14:paraId="1C2D2BFD"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M7 - 46,365$ - Armour hov</w:t>
      </w:r>
    </w:p>
    <w:p w14:paraId="0BFD53E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M7B1 - 40,521$ - Armour hov</w:t>
      </w:r>
    </w:p>
    <w:p w14:paraId="10890B0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 xml:space="preserve">M10 - 40,906$ - Tank destroyer </w:t>
      </w:r>
    </w:p>
    <w:p w14:paraId="7478EF4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 xml:space="preserve">M10A1 - 43,677$ - Tank destroyer </w:t>
      </w:r>
    </w:p>
    <w:p w14:paraId="5E80213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M12 - 68,904$ - Armour hov</w:t>
      </w:r>
    </w:p>
    <w:p w14:paraId="74869A89"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M30 (T14) - 42,707$ - Armour hov</w:t>
      </w:r>
    </w:p>
    <w:p w14:paraId="6AE3610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 xml:space="preserve">M32 series - 56,217$ - Tank destroyer </w:t>
      </w:r>
    </w:p>
    <w:p w14:paraId="300DE258"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M36 - 51,290$ - Tank destroyer (10709).</w:t>
      </w:r>
    </w:p>
    <w:p w14:paraId="1FB1289B"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lang w:val="en-US"/>
        </w:rPr>
      </w:pPr>
    </w:p>
    <w:p w14:paraId="6A6F8598" w14:textId="77777777" w:rsidR="00E40B6F" w:rsidRPr="00171131" w:rsidRDefault="00E40B6F"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Авиапромышленность:</w:t>
      </w:r>
    </w:p>
    <w:p w14:paraId="5364F667" w14:textId="77777777" w:rsidR="00E40B6F" w:rsidRPr="00171131" w:rsidRDefault="00E40B6F"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634DB39E" w14:textId="21E02AC4" w:rsidR="00E40B6F" w:rsidRPr="00171131" w:rsidRDefault="00E40B6F" w:rsidP="00171131">
      <w:pPr>
        <w:pStyle w:val="ae"/>
        <w:spacing w:before="0" w:after="0"/>
        <w:jc w:val="both"/>
        <w:textAlignment w:val="baseline"/>
        <w:rPr>
          <w:color w:val="000000" w:themeColor="text1"/>
          <w:sz w:val="16"/>
          <w:szCs w:val="16"/>
        </w:rPr>
      </w:pPr>
      <w:r w:rsidRPr="00171131">
        <w:rPr>
          <w:color w:val="000000" w:themeColor="text1"/>
          <w:sz w:val="16"/>
          <w:szCs w:val="16"/>
        </w:rPr>
        <w:t>В 1941–1945</w:t>
      </w:r>
      <w:r w:rsidR="00094A30" w:rsidRPr="00171131">
        <w:rPr>
          <w:color w:val="000000" w:themeColor="text1"/>
          <w:sz w:val="16"/>
          <w:szCs w:val="16"/>
        </w:rPr>
        <w:t xml:space="preserve"> </w:t>
      </w:r>
      <w:r w:rsidRPr="00171131">
        <w:rPr>
          <w:color w:val="000000" w:themeColor="text1"/>
          <w:sz w:val="16"/>
          <w:szCs w:val="16"/>
        </w:rPr>
        <w:t>гг. согласно официальным данным, из 36</w:t>
      </w:r>
      <w:r w:rsidR="00094A30" w:rsidRPr="00171131">
        <w:rPr>
          <w:color w:val="000000" w:themeColor="text1"/>
          <w:sz w:val="16"/>
          <w:szCs w:val="16"/>
        </w:rPr>
        <w:t xml:space="preserve"> </w:t>
      </w:r>
      <w:r w:rsidRPr="00171131">
        <w:rPr>
          <w:color w:val="000000" w:themeColor="text1"/>
          <w:sz w:val="16"/>
          <w:szCs w:val="16"/>
        </w:rPr>
        <w:t>154 произведенных промышленностью Ил-2 и Ил-10 в действующую армию передали 33</w:t>
      </w:r>
      <w:r w:rsidR="00094A30" w:rsidRPr="00171131">
        <w:rPr>
          <w:color w:val="000000" w:themeColor="text1"/>
          <w:sz w:val="16"/>
          <w:szCs w:val="16"/>
        </w:rPr>
        <w:t xml:space="preserve"> </w:t>
      </w:r>
      <w:r w:rsidRPr="00171131">
        <w:rPr>
          <w:color w:val="000000" w:themeColor="text1"/>
          <w:sz w:val="16"/>
          <w:szCs w:val="16"/>
        </w:rPr>
        <w:t>920 самолетов. Затем в ходе боев из них были потеряны 10</w:t>
      </w:r>
      <w:r w:rsidR="00094A30" w:rsidRPr="00171131">
        <w:rPr>
          <w:color w:val="000000" w:themeColor="text1"/>
          <w:sz w:val="16"/>
          <w:szCs w:val="16"/>
        </w:rPr>
        <w:t xml:space="preserve"> </w:t>
      </w:r>
      <w:r w:rsidRPr="00171131">
        <w:rPr>
          <w:color w:val="000000" w:themeColor="text1"/>
          <w:sz w:val="16"/>
          <w:szCs w:val="16"/>
        </w:rPr>
        <w:t>759, в том числе в 1941</w:t>
      </w:r>
      <w:r w:rsidR="00094A30" w:rsidRPr="00171131">
        <w:rPr>
          <w:color w:val="000000" w:themeColor="text1"/>
          <w:sz w:val="16"/>
          <w:szCs w:val="16"/>
        </w:rPr>
        <w:t xml:space="preserve"> </w:t>
      </w:r>
      <w:r w:rsidRPr="00171131">
        <w:rPr>
          <w:color w:val="000000" w:themeColor="text1"/>
          <w:sz w:val="16"/>
          <w:szCs w:val="16"/>
        </w:rPr>
        <w:t>г.</w:t>
      </w:r>
      <w:r w:rsidR="00094A30" w:rsidRPr="00171131">
        <w:rPr>
          <w:color w:val="000000" w:themeColor="text1"/>
          <w:sz w:val="16"/>
          <w:szCs w:val="16"/>
        </w:rPr>
        <w:t xml:space="preserve"> </w:t>
      </w:r>
      <w:r w:rsidRPr="00171131">
        <w:rPr>
          <w:color w:val="000000" w:themeColor="text1"/>
          <w:sz w:val="16"/>
          <w:szCs w:val="16"/>
        </w:rPr>
        <w:t>— 533, в 1942</w:t>
      </w:r>
      <w:r w:rsidR="00094A30" w:rsidRPr="00171131">
        <w:rPr>
          <w:color w:val="000000" w:themeColor="text1"/>
          <w:sz w:val="16"/>
          <w:szCs w:val="16"/>
        </w:rPr>
        <w:t xml:space="preserve"> </w:t>
      </w:r>
      <w:r w:rsidRPr="00171131">
        <w:rPr>
          <w:color w:val="000000" w:themeColor="text1"/>
          <w:sz w:val="16"/>
          <w:szCs w:val="16"/>
        </w:rPr>
        <w:t>г.</w:t>
      </w:r>
      <w:r w:rsidR="00094A30" w:rsidRPr="00171131">
        <w:rPr>
          <w:color w:val="000000" w:themeColor="text1"/>
          <w:sz w:val="16"/>
          <w:szCs w:val="16"/>
        </w:rPr>
        <w:t xml:space="preserve"> </w:t>
      </w:r>
      <w:r w:rsidRPr="00171131">
        <w:rPr>
          <w:color w:val="000000" w:themeColor="text1"/>
          <w:sz w:val="16"/>
          <w:szCs w:val="16"/>
        </w:rPr>
        <w:t>— 1676, в 1943</w:t>
      </w:r>
      <w:r w:rsidR="00094A30" w:rsidRPr="00171131">
        <w:rPr>
          <w:color w:val="000000" w:themeColor="text1"/>
          <w:sz w:val="16"/>
          <w:szCs w:val="16"/>
        </w:rPr>
        <w:t xml:space="preserve"> </w:t>
      </w:r>
      <w:r w:rsidRPr="00171131">
        <w:rPr>
          <w:color w:val="000000" w:themeColor="text1"/>
          <w:sz w:val="16"/>
          <w:szCs w:val="16"/>
        </w:rPr>
        <w:t>г.</w:t>
      </w:r>
      <w:r w:rsidR="00094A30" w:rsidRPr="00171131">
        <w:rPr>
          <w:color w:val="000000" w:themeColor="text1"/>
          <w:sz w:val="16"/>
          <w:szCs w:val="16"/>
        </w:rPr>
        <w:t xml:space="preserve"> </w:t>
      </w:r>
      <w:r w:rsidRPr="00171131">
        <w:rPr>
          <w:color w:val="000000" w:themeColor="text1"/>
          <w:sz w:val="16"/>
          <w:szCs w:val="16"/>
        </w:rPr>
        <w:t>— 3515, в 1944</w:t>
      </w:r>
      <w:r w:rsidR="00094A30" w:rsidRPr="00171131">
        <w:rPr>
          <w:color w:val="000000" w:themeColor="text1"/>
          <w:sz w:val="16"/>
          <w:szCs w:val="16"/>
        </w:rPr>
        <w:t xml:space="preserve"> </w:t>
      </w:r>
      <w:r w:rsidRPr="00171131">
        <w:rPr>
          <w:color w:val="000000" w:themeColor="text1"/>
          <w:sz w:val="16"/>
          <w:szCs w:val="16"/>
        </w:rPr>
        <w:t>г.</w:t>
      </w:r>
      <w:r w:rsidR="00094A30" w:rsidRPr="00171131">
        <w:rPr>
          <w:color w:val="000000" w:themeColor="text1"/>
          <w:sz w:val="16"/>
          <w:szCs w:val="16"/>
        </w:rPr>
        <w:t xml:space="preserve"> </w:t>
      </w:r>
      <w:r w:rsidRPr="00171131">
        <w:rPr>
          <w:color w:val="000000" w:themeColor="text1"/>
          <w:sz w:val="16"/>
          <w:szCs w:val="16"/>
        </w:rPr>
        <w:t>— 3344 и в 1945</w:t>
      </w:r>
      <w:r w:rsidR="00094A30" w:rsidRPr="00171131">
        <w:rPr>
          <w:color w:val="000000" w:themeColor="text1"/>
          <w:sz w:val="16"/>
          <w:szCs w:val="16"/>
        </w:rPr>
        <w:t xml:space="preserve"> </w:t>
      </w:r>
      <w:r w:rsidRPr="00171131">
        <w:rPr>
          <w:color w:val="000000" w:themeColor="text1"/>
          <w:sz w:val="16"/>
          <w:szCs w:val="16"/>
        </w:rPr>
        <w:t>г.</w:t>
      </w:r>
      <w:r w:rsidR="00094A30" w:rsidRPr="00171131">
        <w:rPr>
          <w:color w:val="000000" w:themeColor="text1"/>
          <w:sz w:val="16"/>
          <w:szCs w:val="16"/>
        </w:rPr>
        <w:t xml:space="preserve"> </w:t>
      </w:r>
      <w:r w:rsidRPr="00171131">
        <w:rPr>
          <w:color w:val="000000" w:themeColor="text1"/>
          <w:sz w:val="16"/>
          <w:szCs w:val="16"/>
        </w:rPr>
        <w:t>— 1691. При этом крайне интересна статистика по учету причин этих боевых потерь.</w:t>
      </w:r>
    </w:p>
    <w:p w14:paraId="36F0AB4F" w14:textId="0927F9A6" w:rsidR="00E40B6F" w:rsidRPr="00171131" w:rsidRDefault="00E40B6F" w:rsidP="00171131">
      <w:pPr>
        <w:pStyle w:val="ae"/>
        <w:spacing w:before="0" w:after="0"/>
        <w:jc w:val="both"/>
        <w:textAlignment w:val="baseline"/>
        <w:rPr>
          <w:color w:val="000000" w:themeColor="text1"/>
          <w:sz w:val="16"/>
          <w:szCs w:val="16"/>
        </w:rPr>
      </w:pPr>
      <w:r w:rsidRPr="00171131">
        <w:rPr>
          <w:color w:val="000000" w:themeColor="text1"/>
          <w:sz w:val="16"/>
          <w:szCs w:val="16"/>
        </w:rPr>
        <w:t>Большая их часть — 4679 штурмовиков (или 43,5</w:t>
      </w:r>
      <w:r w:rsidR="00094A30" w:rsidRPr="00171131">
        <w:rPr>
          <w:color w:val="000000" w:themeColor="text1"/>
          <w:sz w:val="16"/>
          <w:szCs w:val="16"/>
        </w:rPr>
        <w:t xml:space="preserve"> </w:t>
      </w:r>
      <w:r w:rsidRPr="00171131">
        <w:rPr>
          <w:color w:val="000000" w:themeColor="text1"/>
          <w:sz w:val="16"/>
          <w:szCs w:val="16"/>
        </w:rPr>
        <w:t>%)</w:t>
      </w:r>
      <w:r w:rsidR="00094A30" w:rsidRPr="00171131">
        <w:rPr>
          <w:color w:val="000000" w:themeColor="text1"/>
          <w:sz w:val="16"/>
          <w:szCs w:val="16"/>
        </w:rPr>
        <w:t xml:space="preserve"> </w:t>
      </w:r>
      <w:r w:rsidRPr="00171131">
        <w:rPr>
          <w:color w:val="000000" w:themeColor="text1"/>
          <w:sz w:val="16"/>
          <w:szCs w:val="16"/>
        </w:rPr>
        <w:t>— приходилась на зенитную артиллерию, что, в общем, было совершенно логично. 2557 (23,8</w:t>
      </w:r>
      <w:r w:rsidR="00094A30" w:rsidRPr="00171131">
        <w:rPr>
          <w:color w:val="000000" w:themeColor="text1"/>
          <w:sz w:val="16"/>
          <w:szCs w:val="16"/>
        </w:rPr>
        <w:t xml:space="preserve"> </w:t>
      </w:r>
      <w:r w:rsidRPr="00171131">
        <w:rPr>
          <w:color w:val="000000" w:themeColor="text1"/>
          <w:sz w:val="16"/>
          <w:szCs w:val="16"/>
        </w:rPr>
        <w:t>%) машин сбили немецкими истребителями, а 109 (1</w:t>
      </w:r>
      <w:r w:rsidR="00094A30" w:rsidRPr="00171131">
        <w:rPr>
          <w:color w:val="000000" w:themeColor="text1"/>
          <w:sz w:val="16"/>
          <w:szCs w:val="16"/>
        </w:rPr>
        <w:t xml:space="preserve"> </w:t>
      </w:r>
      <w:r w:rsidRPr="00171131">
        <w:rPr>
          <w:color w:val="000000" w:themeColor="text1"/>
          <w:sz w:val="16"/>
          <w:szCs w:val="16"/>
        </w:rPr>
        <w:t>%) числились уничтоженными на аэродромах. Остальные же 3414 Илов, то есть 31,7</w:t>
      </w:r>
      <w:r w:rsidR="00094A30" w:rsidRPr="00171131">
        <w:rPr>
          <w:color w:val="000000" w:themeColor="text1"/>
          <w:sz w:val="16"/>
          <w:szCs w:val="16"/>
        </w:rPr>
        <w:t xml:space="preserve"> </w:t>
      </w:r>
      <w:r w:rsidRPr="00171131">
        <w:rPr>
          <w:color w:val="000000" w:themeColor="text1"/>
          <w:sz w:val="16"/>
          <w:szCs w:val="16"/>
        </w:rPr>
        <w:t>% от общего числа, были записаны как «не вернувшиеся с боевого задания».</w:t>
      </w:r>
    </w:p>
    <w:p w14:paraId="49E8D9A7" w14:textId="77777777" w:rsidR="00E40B6F" w:rsidRPr="00171131" w:rsidRDefault="00E40B6F" w:rsidP="00171131">
      <w:pPr>
        <w:pStyle w:val="ae"/>
        <w:spacing w:before="0" w:after="0"/>
        <w:jc w:val="both"/>
        <w:textAlignment w:val="baseline"/>
        <w:rPr>
          <w:color w:val="000000" w:themeColor="text1"/>
          <w:sz w:val="16"/>
          <w:szCs w:val="16"/>
        </w:rPr>
      </w:pPr>
      <w:r w:rsidRPr="00171131">
        <w:rPr>
          <w:color w:val="000000" w:themeColor="text1"/>
          <w:sz w:val="16"/>
          <w:szCs w:val="16"/>
        </w:rPr>
        <w:t>Причинами высокого уровня потерь штурмовиков, сохранявшегося на протяжении почти всей войны, были как недостатки самого самолета, так и слабая подготовка летчиков, а также шаблонная тактика, практически не изменившаяся за год войны. Ну и нельзя забывать, что, будучи основным ударным самолетом, Ил-2 чаще всего действовал на небольшой высоте в зоне эффективного воздействия ПВО противника.</w:t>
      </w:r>
    </w:p>
    <w:p w14:paraId="04F2C159" w14:textId="0FE30659" w:rsidR="00E40B6F" w:rsidRPr="00171131" w:rsidRDefault="00E40B6F" w:rsidP="00171131">
      <w:pPr>
        <w:pStyle w:val="ae"/>
        <w:spacing w:before="0" w:after="0"/>
        <w:jc w:val="both"/>
        <w:textAlignment w:val="baseline"/>
        <w:rPr>
          <w:color w:val="000000" w:themeColor="text1"/>
          <w:sz w:val="16"/>
          <w:szCs w:val="16"/>
        </w:rPr>
      </w:pPr>
      <w:r w:rsidRPr="00171131">
        <w:rPr>
          <w:color w:val="000000" w:themeColor="text1"/>
          <w:sz w:val="16"/>
          <w:szCs w:val="16"/>
        </w:rPr>
        <w:t>Из почти 38,5 тысячи самолетов, потерянных всей советской авиацией в ходе боевых вылетов в 1941–1945</w:t>
      </w:r>
      <w:r w:rsidR="00094A30" w:rsidRPr="00171131">
        <w:rPr>
          <w:color w:val="000000" w:themeColor="text1"/>
          <w:sz w:val="16"/>
          <w:szCs w:val="16"/>
        </w:rPr>
        <w:t xml:space="preserve"> </w:t>
      </w:r>
      <w:r w:rsidRPr="00171131">
        <w:rPr>
          <w:color w:val="000000" w:themeColor="text1"/>
          <w:sz w:val="16"/>
          <w:szCs w:val="16"/>
        </w:rPr>
        <w:t>гг., такими «невозвращенцами» числятся чуть более 15 тысяч, или 39,5</w:t>
      </w:r>
      <w:r w:rsidR="00094A30" w:rsidRPr="00171131">
        <w:rPr>
          <w:color w:val="000000" w:themeColor="text1"/>
          <w:sz w:val="16"/>
          <w:szCs w:val="16"/>
        </w:rPr>
        <w:t xml:space="preserve"> </w:t>
      </w:r>
      <w:r w:rsidRPr="00171131">
        <w:rPr>
          <w:color w:val="000000" w:themeColor="text1"/>
          <w:sz w:val="16"/>
          <w:szCs w:val="16"/>
        </w:rPr>
        <w:t xml:space="preserve">%. Так что бесследно пропавшие штурмовики не были каким-то исключением. Наличие в штабном учете такой категории, как «не вернувшиеся с </w:t>
      </w:r>
      <w:r w:rsidRPr="00171131">
        <w:rPr>
          <w:color w:val="000000" w:themeColor="text1"/>
          <w:sz w:val="16"/>
          <w:szCs w:val="16"/>
        </w:rPr>
        <w:lastRenderedPageBreak/>
        <w:t xml:space="preserve">боевого задания», лучше всего говорит о громадных проблемах в управлении как всей авиацией, так и </w:t>
      </w:r>
      <w:proofErr w:type="gramStart"/>
      <w:r w:rsidRPr="00171131">
        <w:rPr>
          <w:color w:val="000000" w:themeColor="text1"/>
          <w:sz w:val="16"/>
          <w:szCs w:val="16"/>
        </w:rPr>
        <w:t>штурмовой</w:t>
      </w:r>
      <w:proofErr w:type="gramEnd"/>
      <w:r w:rsidRPr="00171131">
        <w:rPr>
          <w:color w:val="000000" w:themeColor="text1"/>
          <w:sz w:val="16"/>
          <w:szCs w:val="16"/>
        </w:rPr>
        <w:t xml:space="preserve"> в частности. Получается, что на фронте по неизвестной причине исчезали как минимум три из каждых десяти Илов, и при этом никто ничего не видел.</w:t>
      </w:r>
    </w:p>
    <w:p w14:paraId="6FF03976" w14:textId="77777777" w:rsidR="00E40B6F" w:rsidRPr="00171131" w:rsidRDefault="00E40B6F" w:rsidP="00171131">
      <w:pPr>
        <w:pStyle w:val="ae"/>
        <w:spacing w:before="0" w:after="0"/>
        <w:jc w:val="both"/>
        <w:textAlignment w:val="baseline"/>
        <w:rPr>
          <w:color w:val="000000" w:themeColor="text1"/>
          <w:sz w:val="16"/>
          <w:szCs w:val="16"/>
        </w:rPr>
      </w:pPr>
      <w:r w:rsidRPr="00171131">
        <w:rPr>
          <w:color w:val="000000" w:themeColor="text1"/>
          <w:sz w:val="16"/>
          <w:szCs w:val="16"/>
        </w:rPr>
        <w:t>Кроме того, само появление подобной категории фактически поощрялось всеобщей системой приписок и очковтирательства, сложившейся в Советском Союзе. Для командиров всех уровней, постоянно боявшихся понести персональную ответственность за большие потери своих частей, наличие «невозвращенцев» стало настоящей палочкой-выручалочкой.</w:t>
      </w:r>
    </w:p>
    <w:p w14:paraId="6DD964AB" w14:textId="77777777" w:rsidR="00E40B6F" w:rsidRPr="00171131" w:rsidRDefault="00E40B6F" w:rsidP="00171131">
      <w:pPr>
        <w:pStyle w:val="ae"/>
        <w:spacing w:before="0" w:after="0"/>
        <w:jc w:val="both"/>
        <w:textAlignment w:val="baseline"/>
        <w:rPr>
          <w:color w:val="000000" w:themeColor="text1"/>
          <w:sz w:val="16"/>
          <w:szCs w:val="16"/>
        </w:rPr>
      </w:pPr>
      <w:r w:rsidRPr="00171131">
        <w:rPr>
          <w:color w:val="000000" w:themeColor="text1"/>
          <w:sz w:val="16"/>
          <w:szCs w:val="16"/>
        </w:rPr>
        <w:t>Например, лишился шап сразу десятка своих машин, и перед командиром полка, если, конечно, он сам при этом уцелел, сразу встает дилемма, как об этом доложить по инстанции. Укажешь точные причины потерь: столько сбито зенитками, а столько — истребителями, так неизвестно, как на это посмотрят наверху. Еще, не дай бог, и самого обвинят в неумении командовать, халатности и прочих грехах, только успевай оправдываться. А тут раз, и четыре Ила записаны в графу «не вернувшиеся с боевого задания». Звучит обтекаемо, все же не сбиты или уничтожены, и потому не так сильно бросается в глаза начальству.</w:t>
      </w:r>
    </w:p>
    <w:p w14:paraId="47F7D740" w14:textId="6100A70C" w:rsidR="00E40B6F" w:rsidRPr="00171131" w:rsidRDefault="00E40B6F" w:rsidP="00171131">
      <w:pPr>
        <w:pStyle w:val="ae"/>
        <w:spacing w:before="0" w:after="0"/>
        <w:jc w:val="both"/>
        <w:textAlignment w:val="baseline"/>
        <w:rPr>
          <w:color w:val="000000" w:themeColor="text1"/>
          <w:sz w:val="16"/>
          <w:szCs w:val="16"/>
        </w:rPr>
      </w:pPr>
      <w:r w:rsidRPr="00171131">
        <w:rPr>
          <w:color w:val="000000" w:themeColor="text1"/>
          <w:sz w:val="16"/>
          <w:szCs w:val="16"/>
        </w:rPr>
        <w:t>Однако, как бы там ни было, но это все были боевые потери. Ну а куда же пропали еще более десятка тысяч «горбатых»? Ведь если вычесть из общего числа переданных в действующую армию штурмовиков их боевые потери, то остается 23</w:t>
      </w:r>
      <w:r w:rsidR="00094A30" w:rsidRPr="00171131">
        <w:rPr>
          <w:color w:val="000000" w:themeColor="text1"/>
          <w:sz w:val="16"/>
          <w:szCs w:val="16"/>
        </w:rPr>
        <w:t xml:space="preserve"> </w:t>
      </w:r>
      <w:r w:rsidRPr="00171131">
        <w:rPr>
          <w:color w:val="000000" w:themeColor="text1"/>
          <w:sz w:val="16"/>
          <w:szCs w:val="16"/>
        </w:rPr>
        <w:t>161 самолет. К концу же войны в ВВС Красной армии имелось 3585 Ил-2 и Ил-10, и еще чуть больше 200 штурмовиков насчитывалось во флотской авиации. Даже если предположить, что все Илы, произведенные в 1945</w:t>
      </w:r>
      <w:r w:rsidR="00094A30" w:rsidRPr="00171131">
        <w:rPr>
          <w:color w:val="000000" w:themeColor="text1"/>
          <w:sz w:val="16"/>
          <w:szCs w:val="16"/>
        </w:rPr>
        <w:t xml:space="preserve"> </w:t>
      </w:r>
      <w:r w:rsidRPr="00171131">
        <w:rPr>
          <w:color w:val="000000" w:themeColor="text1"/>
          <w:sz w:val="16"/>
          <w:szCs w:val="16"/>
        </w:rPr>
        <w:t>г., поступили в войска уже после завершения боевых действий, то все равно остается «излишек» в 13 тысяч.</w:t>
      </w:r>
    </w:p>
    <w:p w14:paraId="0A099815" w14:textId="5CE3E027" w:rsidR="00E40B6F" w:rsidRPr="00171131" w:rsidRDefault="00E40B6F" w:rsidP="00171131">
      <w:pPr>
        <w:pStyle w:val="ae"/>
        <w:spacing w:before="0" w:after="0"/>
        <w:jc w:val="both"/>
        <w:textAlignment w:val="baseline"/>
        <w:rPr>
          <w:color w:val="000000" w:themeColor="text1"/>
          <w:sz w:val="16"/>
          <w:szCs w:val="16"/>
        </w:rPr>
      </w:pPr>
      <w:r w:rsidRPr="00171131">
        <w:rPr>
          <w:color w:val="000000" w:themeColor="text1"/>
          <w:sz w:val="16"/>
          <w:szCs w:val="16"/>
        </w:rPr>
        <w:t>Действительно, официальные советские данные говорят о том, что за время войны 11,2 тысячи штурмовиков были потеряны от причин, не связанных непосредственно с выполнением боевых задач. Это были так называемые «небоевые потери». Ил-2 разбивались во время тренировочных полетов, перелетов с одного аэродрома на другой, сталкивались друг с другом в воздухе и т.</w:t>
      </w:r>
      <w:r w:rsidR="00094A30" w:rsidRPr="00171131">
        <w:rPr>
          <w:color w:val="000000" w:themeColor="text1"/>
          <w:sz w:val="16"/>
          <w:szCs w:val="16"/>
        </w:rPr>
        <w:t xml:space="preserve"> </w:t>
      </w:r>
      <w:r w:rsidRPr="00171131">
        <w:rPr>
          <w:color w:val="000000" w:themeColor="text1"/>
          <w:sz w:val="16"/>
          <w:szCs w:val="16"/>
        </w:rPr>
        <w:t>д.</w:t>
      </w:r>
    </w:p>
    <w:p w14:paraId="2D1C0B56" w14:textId="77777777" w:rsidR="00E40B6F" w:rsidRPr="00171131" w:rsidRDefault="00E40B6F" w:rsidP="00171131">
      <w:pPr>
        <w:pStyle w:val="ae"/>
        <w:spacing w:before="0" w:after="0"/>
        <w:jc w:val="both"/>
        <w:textAlignment w:val="baseline"/>
        <w:rPr>
          <w:color w:val="000000" w:themeColor="text1"/>
          <w:sz w:val="16"/>
          <w:szCs w:val="16"/>
        </w:rPr>
      </w:pPr>
      <w:r w:rsidRPr="00171131">
        <w:rPr>
          <w:color w:val="000000" w:themeColor="text1"/>
          <w:sz w:val="16"/>
          <w:szCs w:val="16"/>
        </w:rPr>
        <w:t>Таким образом, общее число небоевых потерь штурмовой авиации превысило ее боевые потери. Такая же картина была и в целом по всем ВВС Красной армии. Почти треть выпущенных промышленностью Илов превращалась в металлолом без всякой помощи врага. С одной стороны, это говорило об их качестве, а с другой — об уровне подготовки пилотов и технического персонала (19522).</w:t>
      </w:r>
    </w:p>
    <w:p w14:paraId="27EBB471" w14:textId="77777777" w:rsidR="00E40B6F" w:rsidRPr="00171131" w:rsidRDefault="00E40B6F" w:rsidP="00171131">
      <w:pPr>
        <w:pStyle w:val="ae"/>
        <w:spacing w:before="0" w:after="0"/>
        <w:jc w:val="both"/>
        <w:textAlignment w:val="baseline"/>
        <w:rPr>
          <w:color w:val="000000" w:themeColor="text1"/>
          <w:sz w:val="16"/>
          <w:szCs w:val="16"/>
        </w:rPr>
      </w:pPr>
    </w:p>
    <w:p w14:paraId="1876107F" w14:textId="77777777" w:rsidR="00DE5A7C" w:rsidRPr="00171131" w:rsidRDefault="007127A2" w:rsidP="00171131">
      <w:pPr>
        <w:autoSpaceDE w:val="0"/>
        <w:autoSpaceDN w:val="0"/>
        <w:adjustRightInd w:val="0"/>
        <w:spacing w:after="0" w:line="240" w:lineRule="auto"/>
        <w:jc w:val="both"/>
        <w:rPr>
          <w:rFonts w:ascii="Times New Roman" w:hAnsi="Times New Roman"/>
          <w:iCs/>
          <w:color w:val="000000" w:themeColor="text1"/>
          <w:sz w:val="16"/>
          <w:szCs w:val="16"/>
        </w:rPr>
      </w:pPr>
      <w:r w:rsidRPr="00171131">
        <w:rPr>
          <w:rFonts w:ascii="Times New Roman" w:hAnsi="Times New Roman"/>
          <w:i/>
          <w:iCs/>
          <w:color w:val="000000" w:themeColor="text1"/>
          <w:sz w:val="16"/>
          <w:szCs w:val="16"/>
        </w:rPr>
        <w:t>Другие оборонные отрасли:</w:t>
      </w:r>
    </w:p>
    <w:p w14:paraId="04638985" w14:textId="77777777" w:rsidR="00DE5A7C" w:rsidRPr="00171131" w:rsidRDefault="00DE5A7C" w:rsidP="00171131">
      <w:pPr>
        <w:autoSpaceDE w:val="0"/>
        <w:autoSpaceDN w:val="0"/>
        <w:adjustRightInd w:val="0"/>
        <w:spacing w:after="0" w:line="240" w:lineRule="auto"/>
        <w:jc w:val="both"/>
        <w:rPr>
          <w:rFonts w:ascii="Times New Roman" w:hAnsi="Times New Roman"/>
          <w:iCs/>
          <w:color w:val="000000" w:themeColor="text1"/>
          <w:sz w:val="16"/>
          <w:szCs w:val="16"/>
        </w:rPr>
      </w:pPr>
    </w:p>
    <w:p w14:paraId="799F5B5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1945-1947 годах на заводе № 8 была создана мощная 85-мм зенитная пушка КС-18 с ССП (синхронно-следящим приводом) для войсковой артиллерии. Кроме базового образца был спроектирован и вариант КС-18А с ручным приводом. В апреле 1947 года был разработан эскизный проект 85-мм самоходной установки КС-26 с пушкой КС-18. Данных об изготовлении опытного образца КС-26 нет. (3861).</w:t>
      </w:r>
    </w:p>
    <w:p w14:paraId="717F7F34"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433FD810" w14:textId="77777777" w:rsidR="00427E49" w:rsidRPr="00171131" w:rsidRDefault="00427E49" w:rsidP="00171131">
      <w:pPr>
        <w:pStyle w:val="book"/>
        <w:ind w:firstLine="0"/>
        <w:jc w:val="both"/>
        <w:rPr>
          <w:color w:val="000000" w:themeColor="text1"/>
          <w:sz w:val="16"/>
          <w:szCs w:val="16"/>
        </w:rPr>
      </w:pPr>
      <w:r w:rsidRPr="00171131">
        <w:rPr>
          <w:color w:val="000000" w:themeColor="text1"/>
          <w:sz w:val="16"/>
          <w:szCs w:val="16"/>
        </w:rPr>
        <w:t xml:space="preserve">В 1945—1947 гг. германская фирма «Икария Верке» разработала для СССР несколько десятков образцов стрелкового вооружения калибра от 7,92 мм до 30 мм. Замечу, что новыми были только сами установки, а качающиеся части автоматов были взяты от серийных германских авиационных пулеметов и пушек. Вот, к примеру, взяв качающуюся часть 13-мм автоматического пулемета MG-131, инженерам фирмы «Икария» удалось создать ручной пулемет 13-мм (!) калибра. В 1938 г. на вооружение люфтваффе поступил 13-мм пулемет MG-131 в турельном, синхронном и крыльевом вариантах. Пулемет разрабатывался с 1934 г. фирмой «Рейнметалл». Автоматика его работала за счет отдачи пороховых газов с коротким ходом ствола при неподвижном коробе и кожухе. Питание пулемета ленточное. В боекомплект MG-131 входили пулеметные патроны с несколькими типами пуль: оснолочно-зажигагельно-трассирующими с самоликвидацией и без нее, осколочными, осколочно-трассирующими с самоликвидацией и без, бронебойно-трассирующими с самоликвидацией и без, а также с бронебойными пулями. Вес пули от 34 до 38,5 грамма. Начальная скорость 750—710 м/с. Темп стрельбы 900 </w:t>
      </w:r>
      <w:proofErr w:type="gramStart"/>
      <w:r w:rsidRPr="00171131">
        <w:rPr>
          <w:color w:val="000000" w:themeColor="text1"/>
          <w:sz w:val="16"/>
          <w:szCs w:val="16"/>
        </w:rPr>
        <w:t>выстр./</w:t>
      </w:r>
      <w:proofErr w:type="gramEnd"/>
      <w:r w:rsidRPr="00171131">
        <w:rPr>
          <w:color w:val="000000" w:themeColor="text1"/>
          <w:sz w:val="16"/>
          <w:szCs w:val="16"/>
        </w:rPr>
        <w:t>мин. В 1945—1946 гг. фирма «Икария» поставила качающуюся часть пулемета MG-131 на сошке, снабдила плечевым упором. Пулемет получил обозначение STL 131-VI-3. Таких ручных пулеметов не было ни у нас, ни у немцев в годы Второй мировой войны. Специалисты-оружейники могут возразить, что пулемет такого калибра нельзя относить к ручному. Но что делать, STL 131-VI-3 стрелял с сошек и имел плечевой упор, как все классические ручные пулеметы калибра 7,62—8,0 мм. Для бомбардировщиков на базе MG 131 была создана кормовая двухавтоматная дистанционно управляемая установка HL131Z и т.д. 7,92-мм авиационный пулемет фирмы «Рейнметалл» был применен фирмой «Икария» при создании зенитной счетверенной тумбовой установки Fla-L17V (15225).</w:t>
      </w:r>
    </w:p>
    <w:p w14:paraId="0350C67E" w14:textId="77777777" w:rsidR="00427E49" w:rsidRPr="00171131" w:rsidRDefault="00427E49" w:rsidP="00171131">
      <w:pPr>
        <w:pStyle w:val="book"/>
        <w:ind w:firstLine="0"/>
        <w:jc w:val="both"/>
        <w:rPr>
          <w:color w:val="000000" w:themeColor="text1"/>
          <w:sz w:val="16"/>
          <w:szCs w:val="16"/>
        </w:rPr>
      </w:pPr>
    </w:p>
    <w:p w14:paraId="4CDB79BC"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1945-1946 годах на базе Су-76 было изготовлено 75 штук ЗСУ-37, вооруженных 37-мм автоматической зенитной пушкой. Производилась она на заводе №40 в Мытищах. В войне участия принять не успела (3862).</w:t>
      </w:r>
    </w:p>
    <w:p w14:paraId="1AD9F05A"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35E66903"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 окончанием Второй Мировой войны служба СУ-76М не закончилась. В Советской Армии они эксплуатировались до начала 50-х годов, 130 машин, переданных в период войны Войску Польскому, так же были списаны к середине 50-х, несколько десятков доставшихся КНДР приняли довольно активное участие в Корейской войне, но в большинстве своем ее не пережили (3862).</w:t>
      </w:r>
    </w:p>
    <w:p w14:paraId="63577A65" w14:textId="77777777" w:rsidR="00DE5A7C" w:rsidRPr="00171131" w:rsidRDefault="00DE5A7C" w:rsidP="00171131">
      <w:pPr>
        <w:autoSpaceDE w:val="0"/>
        <w:autoSpaceDN w:val="0"/>
        <w:adjustRightInd w:val="0"/>
        <w:spacing w:after="0" w:line="240" w:lineRule="auto"/>
        <w:jc w:val="both"/>
        <w:rPr>
          <w:rFonts w:ascii="Times New Roman" w:hAnsi="Times New Roman"/>
          <w:color w:val="000000" w:themeColor="text1"/>
          <w:sz w:val="16"/>
          <w:szCs w:val="16"/>
        </w:rPr>
      </w:pPr>
    </w:p>
    <w:p w14:paraId="1E46A7D4" w14:textId="38E825AC" w:rsidR="009135D8" w:rsidRPr="00171131" w:rsidRDefault="009135D8" w:rsidP="00171131">
      <w:pPr>
        <w:autoSpaceDE w:val="0"/>
        <w:autoSpaceDN w:val="0"/>
        <w:adjustRightInd w:val="0"/>
        <w:spacing w:after="0" w:line="240" w:lineRule="auto"/>
        <w:jc w:val="both"/>
        <w:rPr>
          <w:rFonts w:ascii="Times New Roman" w:hAnsi="Times New Roman"/>
          <w:i/>
          <w:color w:val="000000" w:themeColor="text1"/>
          <w:sz w:val="16"/>
          <w:szCs w:val="16"/>
        </w:rPr>
      </w:pPr>
      <w:r w:rsidRPr="00171131">
        <w:rPr>
          <w:rFonts w:ascii="Times New Roman" w:hAnsi="Times New Roman"/>
          <w:i/>
          <w:color w:val="000000" w:themeColor="text1"/>
          <w:sz w:val="16"/>
          <w:szCs w:val="16"/>
        </w:rPr>
        <w:t>Армия:</w:t>
      </w:r>
    </w:p>
    <w:p w14:paraId="1E342F6B" w14:textId="77777777" w:rsidR="009135D8" w:rsidRPr="00171131" w:rsidRDefault="009135D8" w:rsidP="00171131">
      <w:pPr>
        <w:autoSpaceDE w:val="0"/>
        <w:autoSpaceDN w:val="0"/>
        <w:adjustRightInd w:val="0"/>
        <w:spacing w:after="0" w:line="240" w:lineRule="auto"/>
        <w:jc w:val="both"/>
        <w:rPr>
          <w:rFonts w:ascii="Times New Roman" w:hAnsi="Times New Roman"/>
          <w:i/>
          <w:color w:val="000000" w:themeColor="text1"/>
          <w:sz w:val="16"/>
          <w:szCs w:val="16"/>
        </w:rPr>
      </w:pPr>
    </w:p>
    <w:p w14:paraId="2139B89F"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 1945 с 1941 года были сформированы следующие танковые колонны:</w:t>
      </w:r>
    </w:p>
    <w:p w14:paraId="3E6C617C"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1941</w:t>
      </w:r>
    </w:p>
    <w:p w14:paraId="5EE4B4F3"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 "Кубанский комсомолец” — видимо, одна из первых акций по сбору средств на строительство танковых колонн. Начата в августе по инициативе Новороссийского цементного завода “Октябрь".</w:t>
      </w:r>
    </w:p>
    <w:p w14:paraId="06FEC57E"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2. "Имени горняков Подмосковного угольного бассейна" — сбор средств предпринят в начале сентября в инициативном порядке, затем проводился под эгидой Тульского обкома партии. Работу свернули ввиду близости фронта.</w:t>
      </w:r>
    </w:p>
    <w:p w14:paraId="76EB25DF"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3. "Челябинский комсомолец" — инициатор Челябинский абразивный завод. Обращение к молодежи Южного Урала опубликовано 25 сентября 1941 г. Сумма сбора 12,5 млн. рублей. 18.01.42 г. сообщили о сдаче заказа в работу. Первый танк готов 19.05.42 г. 10 марта 1942 года начато формирование в Челябинске 96-й танковой бригады (2 батальона и рота танков Т-34 и Т-60). С июля 1942 г. бригада в составе Брянского фронта. Впервые в бой введена 11 августа 1942 года у деревни Перекоповка (Орловская обл.).</w:t>
      </w:r>
    </w:p>
    <w:p w14:paraId="3618D792"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4. "Комсомолец Алтая" — инициатива заявлена в октябре комсомольцами Рубцовского района — отчисление средств, заработанных на воскреснике. К концу года Алтайский край дал 3600 тыс. рублей. Выполнение заказа носило затяжной характер. В публикации "Правды" сбор упоминается в первой половине 1943 г.</w:t>
      </w:r>
    </w:p>
    <w:p w14:paraId="7212C3BE"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5. "Уральский комсомолец" — Пермская область к концу года внесла 4356 тыс. рублей.</w:t>
      </w:r>
    </w:p>
    <w:p w14:paraId="54EC49B5"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6. "Бурят-Монголия" — сбор по автономной республике. Начат в середине декабря.</w:t>
      </w:r>
    </w:p>
    <w:p w14:paraId="07D47DFF"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7. "Имени МОПР" — сбор под эгидой Международной организации помощи борцам революции начат по Москве в период ее обороны с последующим подключением практически всех мопровских организаций страны. В октябре 1942 г. МОПР передала армии 56 танков.</w:t>
      </w:r>
    </w:p>
    <w:p w14:paraId="7DF25FEC"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8. "Имени В.И.Чапаева" — Саратовская область. Инициатор — Волжский чугунолитейный завод. Сбор организован в ноябре.</w:t>
      </w:r>
    </w:p>
    <w:p w14:paraId="5656DB17"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9. "Советская Якутия" — инициатор — Ленское речное пароходство. Начало сбора в ноябре. Общая сумма более 2 млн. рублей (за 1,5 месяца).</w:t>
      </w:r>
    </w:p>
    <w:p w14:paraId="5D1FF305"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10. "Имени Чкалова" — Чкаловская (Оренбургская) область.</w:t>
      </w:r>
    </w:p>
    <w:p w14:paraId="2DBAF5B6"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Во второй половине ноября 1941 года Шарлыкская МТС инициировала сбор средств по Шарлыкскому району на строительство танка "Колхозник". В дело подключился Оренбургский завод им. С.М.Кирова. На митинге 25 ноября была запущена идея: </w:t>
      </w:r>
      <w:r w:rsidRPr="00876437">
        <w:rPr>
          <w:rFonts w:ascii="Times New Roman" w:hAnsi="Times New Roman"/>
          <w:i/>
          <w:iCs/>
          <w:color w:val="0070C0"/>
          <w:sz w:val="16"/>
          <w:szCs w:val="16"/>
        </w:rPr>
        <w:t>"Пусть каждый район собирает средства на постройку одного танка, и таким образом мы создадим танковую колонну"</w:t>
      </w:r>
      <w:r w:rsidRPr="00876437">
        <w:rPr>
          <w:rFonts w:ascii="Times New Roman" w:hAnsi="Times New Roman"/>
          <w:color w:val="0070C0"/>
          <w:sz w:val="16"/>
          <w:szCs w:val="16"/>
        </w:rPr>
        <w:t>.</w:t>
      </w:r>
    </w:p>
    <w:p w14:paraId="78711A5C"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Поступление средств началось в первых числах декабря. К концу февраля следующего года собрали 1146 тыс. рублей. Колонна передана армии в середине 1942 г.</w:t>
      </w:r>
    </w:p>
    <w:p w14:paraId="260D340F"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11. "Имени М.В.Фрунзе" — инициатива заявлена Ивановским заводом текстильного машиностроения 4 ноября 1941 г. Обязались отчислить однодневный заработок и призвали всю Ивановскую область принять участие. Инициативу одобрил обком, который издал специальное решение "О сборе средств...". К концу года собрали около 1440 тыс. рублей.</w:t>
      </w:r>
    </w:p>
    <w:p w14:paraId="6392E802"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12. "Свердловский комсомолец" — инициатива исходила от комсомольцев, но обеспечивалась участием всей Свердловской области. В течение нескольких месяцев 1941 г. и начала 1942 г. собрали 16 млн. рублей. Выполнением заказа занимались сразу два завода, причем заводские комсомольцы изъявили желание все работы производить во внерабочее время. После чего это горячее желание возникло также у коммунистов и беспартийных.</w:t>
      </w:r>
    </w:p>
    <w:p w14:paraId="15DB7649"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Последняя машина колонны собрана в конце апреля 1942 г. Передача танков армии состоялась в мае.</w:t>
      </w:r>
    </w:p>
    <w:p w14:paraId="1F559508"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13. "Хабаровский комсомолец" — инициатива крайкома ВЛКСМ, обращенная к Хабаровскому краю. Сбор начат в декабре. К началу апреля 1942 г. внесено свыше 10 млн. рублей.</w:t>
      </w:r>
    </w:p>
    <w:p w14:paraId="31430476"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1942</w:t>
      </w:r>
    </w:p>
    <w:p w14:paraId="730EF150"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14. "Имени молодежи Ленинграда" - к началу года собрали более 10400 тыс. рублей.</w:t>
      </w:r>
    </w:p>
    <w:p w14:paraId="1F4C9116"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15. "Боевая подруга" ("Боевые подруги") - инициатива жен фронтовиков Омской области. Сбор средств начат в январе.</w:t>
      </w:r>
    </w:p>
    <w:p w14:paraId="5766B8C1"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lastRenderedPageBreak/>
        <w:t>16. "Революционная Монголия" - средства из МНР поступили во Внешторгбанк 10 февраля 1942 г.: 2500 тыс. тугриков; 100 тыс. долларов США; 300 кг золота - в советском эквиваленте - 3815725 рублей. 12.01.43 г. колонну (32Т-34, 21 Т-70) принимала 112-я Краснознаменная Танковая бригада (впоследствии 44-я Гв. Т.бр.). Делегацию МНР возглавлял маршал Х.Чойбалсан. Один танк презентовался от него лично. Помимо танков монголы пригнали 237 вагонов с вещами и продовольствием: 1000 т мяса, 90 т масла, 80 т колбасы, 150 т кондитерских изделий, 30000 полушубков, 30000 пар валенок, 30000 меховых телогреек.</w:t>
      </w:r>
    </w:p>
    <w:p w14:paraId="1ACAB40F"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На танковых башнях помимо названия колонны были нанесены надписи, от какого аймака дарствуется данная машина. Впоследствии, с названием "Революционная Монголия" в бригаду поступали танки Т-34 более совершенных типов.</w:t>
      </w:r>
    </w:p>
    <w:p w14:paraId="6D6A6529"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17. "За передовую науку" - март 1942 года. Инициатива группы академиков (В.Л.Комаров, А.И.Абрикосов, И.П.Бардин, Е.А.Чудаков, Е.М.Ярославский) - индивидуальные взносы, гонорары за лекции, четверть от гонорара за публикации.</w:t>
      </w:r>
    </w:p>
    <w:p w14:paraId="25B7BB33"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18. "Московский осоавиахимовец" - передача колонны датируется 01.05.42 г.</w:t>
      </w:r>
    </w:p>
    <w:p w14:paraId="14955D2F"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 xml:space="preserve">19. "Работник печати" - инициатива московских журналистов. Начало мая. В сборе участвовали сотрудники газет от республиканских до политотдельских и работники издательств. </w:t>
      </w:r>
    </w:p>
    <w:p w14:paraId="41249CC1"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20. "Воронежский колхозник" - инициатива Таловского района. Объявлена в конце ноября. На 10.01.43 г. собрано 37348 тыс. рублей. В конце апреля 1943 г. колонна Т-34 передана 1-му Гв. мехкорпусу. В колонне находились именные танки: "Марфа Ивановна Белоглядо- ва" (сдала 100 тыс. р.) и "Крамарев Ераст Федорович".</w:t>
      </w:r>
    </w:p>
    <w:p w14:paraId="349E794C"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21. "Алтайский колхозник" - инициатива Ельцовского района заявлена в разгар Сталинградской битвы.</w:t>
      </w:r>
    </w:p>
    <w:p w14:paraId="3EA022A4"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22. "Комсомолец Казахстана" - 46 машин приобретены осенью 1942 г. и переданы танковой части, действующей на подступах к Сталинграду-</w:t>
      </w:r>
    </w:p>
    <w:p w14:paraId="205DB2BD"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23. "Колхозник Татарии" - 13.11.42 г. сбор средств одобрен Татарским обкомом.</w:t>
      </w:r>
    </w:p>
    <w:p w14:paraId="459EC93D"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 xml:space="preserve">24. "Колхозник Казахстана" - о сборе средств в республике газета "Правда" сообщила в декабре. </w:t>
      </w:r>
      <w:proofErr w:type="gramStart"/>
      <w:r w:rsidRPr="00876437">
        <w:rPr>
          <w:rFonts w:ascii="Times New Roman" w:hAnsi="Times New Roman"/>
          <w:color w:val="0070C0"/>
          <w:sz w:val="16"/>
          <w:szCs w:val="16"/>
        </w:rPr>
        <w:t>Только</w:t>
      </w:r>
      <w:proofErr w:type="gramEnd"/>
      <w:r w:rsidRPr="00876437">
        <w:rPr>
          <w:rFonts w:ascii="Times New Roman" w:hAnsi="Times New Roman"/>
          <w:color w:val="0070C0"/>
          <w:sz w:val="16"/>
          <w:szCs w:val="16"/>
        </w:rPr>
        <w:t xml:space="preserve"> но Алма-Атинской области собрали на 26.03.43 г. 56700 тыс. рублей.</w:t>
      </w:r>
    </w:p>
    <w:p w14:paraId="779AF50F"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 xml:space="preserve">25. "Свердловский комсомолец" (II) - инициатива обкома ВЛКСМ. Заявлена 1 декабря 1942 г. Собственно свердловская молодежь собрала денег на 27 танков, тагильская на 14, из </w:t>
      </w:r>
      <w:proofErr w:type="gramStart"/>
      <w:r w:rsidRPr="00876437">
        <w:rPr>
          <w:rFonts w:ascii="Times New Roman" w:hAnsi="Times New Roman"/>
          <w:color w:val="0070C0"/>
          <w:sz w:val="16"/>
          <w:szCs w:val="16"/>
        </w:rPr>
        <w:t>Ка- мышлова</w:t>
      </w:r>
      <w:proofErr w:type="gramEnd"/>
      <w:r w:rsidRPr="00876437">
        <w:rPr>
          <w:rFonts w:ascii="Times New Roman" w:hAnsi="Times New Roman"/>
          <w:color w:val="0070C0"/>
          <w:sz w:val="16"/>
          <w:szCs w:val="16"/>
        </w:rPr>
        <w:t xml:space="preserve"> и Режа сдали на 6 машин. К 23.02.43 г. общая сумма составила 23,4 млн. рублей, что было достаточно для постройки 132 танков.</w:t>
      </w:r>
    </w:p>
    <w:p w14:paraId="0EB840BB"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26. "Латышский стрелок" ("Латвийский стрелок" - "Latvijas Strelnieks") - на декабрь - 2,5 млн. рублей от эвакуированного населения Латвии и стрелков латышских национальных частей. Были получены танки Т-34.</w:t>
      </w:r>
    </w:p>
    <w:p w14:paraId="4D97F836"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27. "Карельский колхозник" - на декабрь - 3 млн. рублей от населения прифронтовой Карело-Финской ССР.</w:t>
      </w:r>
    </w:p>
    <w:p w14:paraId="5A1A04E2"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 xml:space="preserve">28. "Тамбовский колхозник" - инициатор - колхоз "Красный доброволец" Избердеев- ского (Петровского) района. 7 ноября на собрании В.Т.Маканников внес 8 тыс. р., остальные подписались на 40 тыс. р. и обратились к колхозам </w:t>
      </w:r>
      <w:proofErr w:type="gramStart"/>
      <w:r w:rsidRPr="00876437">
        <w:rPr>
          <w:rFonts w:ascii="Times New Roman" w:hAnsi="Times New Roman"/>
          <w:color w:val="0070C0"/>
          <w:sz w:val="16"/>
          <w:szCs w:val="16"/>
        </w:rPr>
        <w:t>района</w:t>
      </w:r>
      <w:proofErr w:type="gramEnd"/>
      <w:r w:rsidRPr="00876437">
        <w:rPr>
          <w:rFonts w:ascii="Times New Roman" w:hAnsi="Times New Roman"/>
          <w:color w:val="0070C0"/>
          <w:sz w:val="16"/>
          <w:szCs w:val="16"/>
        </w:rPr>
        <w:t xml:space="preserve"> За несколько дней 125 колхозов дали 670 тыс. р. и обратились к колхозам области. 08.12. обком доложил в ЦК о сборе 40 млн. руб. Тамбовские колхозники были первыми, кому И.В.Сталин от имени Вооруженных Сил выразил благодарность. Всего построено 400 машин. В основном, Т-70 и Т-34. Передача первых 96 танков состоялась 15.12.42 г. танковому корпусу генерала-майора А.Ф.Попова. На каждом танке под надписью "Тамбовский колхозник" был указан район, на средства которого танк приобретен. В общем, 2-й ТК получил 161 танк, 133-я отд. ТБр. - 53 танка, 128-й т.п. - 40 танков, 136-йТП - 40 танков, 91-я ТБр. п-ка И.И.Якубовского, действующая под Сталинградом, получила машины в качесгве пополнения.</w:t>
      </w:r>
    </w:p>
    <w:p w14:paraId="333A4711"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29. "Московский колхозник" (I) - инициатор- колхоз "Путь к социализму" (Зябликово Ленинского района). За 4 дня район дал 4100 тыс. р. Передача танков KB- 1С 59-му отд. ТП состоялась 10.12. Полк направлен под Сталинград. Осенью 1943 года принимал участие в боях за Киев.</w:t>
      </w:r>
    </w:p>
    <w:p w14:paraId="5DC51F68"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30. "Акмолинский осоавиахимовец" - по состоянию на 12.12. Акмолинская область собрала 1100 тыс. рублей.</w:t>
      </w:r>
    </w:p>
    <w:p w14:paraId="6E52B684"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31. "Промысловая кооперация РСФСР" ("Промкооперация"?) - на 13.12 внесено 24 млн. рублей.</w:t>
      </w:r>
    </w:p>
    <w:p w14:paraId="7630C8B5"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32. "Челябинский колхозник" - официальное сообщение о сборе средств датировано 15 декабря в "Правде". По состоянию на 01.01.43 г. на текущий счет Госбанка внесено 90 млн. р. Заказ выполнялся Челябинским Кировским заводом. 150 танков были переданы 121-й ТБр. вечером под Новый год. 26.01.43 г. бригада в составе 21-й армии преодолела последнюю линию обороны противника и соединилась с частями 62-й армии, оборонявшими Сталинград. Впоследствии бригада преобразована в 27-ю отд. гвардейскую. Участвовала в Курской битве, далее - бои на Украине, в Молдавии, Румынии, Венгрии, Чехословакии.</w:t>
      </w:r>
    </w:p>
    <w:p w14:paraId="4890B12E"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33. "Рыбак Волго-Каспия" - инициатор - рыболовецкий колхоз "Новый путь" Володарского района Астраханского округа. Обращение опубликовано 16 декабря. Первый взнос- рыбаков - 20 % сверхпланового улова.</w:t>
      </w:r>
    </w:p>
    <w:p w14:paraId="71E9FB10"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34. "Ивановский колхозник" - "Правда" от 17 декабря 1942 г. - за 5 дней собрано 65187 тыс. р. от колхозников Ивановской обл. Колонна передана 3-й ТБр. в ноябре 1943 г.</w:t>
      </w:r>
    </w:p>
    <w:p w14:paraId="38518E59"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35. "Иван Сусанин" - "Правда" от 12.12. - Ярославская область внесла 70 млн. р.</w:t>
      </w:r>
    </w:p>
    <w:p w14:paraId="2BCEB7C9"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36. "Московский колхозник" (II) - 21.12.42 года состоялась передача танков, построенных на средства, собранные Коломенским, Кунцевским, Каширским районами. Последним передавался танк с надписью "Подарок Красной Армии от колхозника Степана Алишкина" (внес 125 тыс. р.). Экипаж каждого танка брался под патронаж отдельного колхоза.</w:t>
      </w:r>
    </w:p>
    <w:p w14:paraId="346D707D"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 xml:space="preserve">37. "Колхозник Узбекистана" - 22.12. "Правда" оповестила, что колхозники Узбекской ССР собрали за 6 дней 260 млн. р. наличными. </w:t>
      </w:r>
    </w:p>
    <w:p w14:paraId="65813669"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38. "КОЛХОЗНИК Киргизии" - 27.12. "Правда": внесено 85 млн. р.</w:t>
      </w:r>
    </w:p>
    <w:p w14:paraId="29115388"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39. "Колхозник Чувашии" - "Правда" от 27.12.</w:t>
      </w:r>
    </w:p>
    <w:p w14:paraId="18BE45C6"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40. "Тракторист Чувашии" - "Правда" от 27.12. Обе колонны обошлись Чувашской АССР в 31552 тыс. р.</w:t>
      </w:r>
    </w:p>
    <w:p w14:paraId="56878DB4"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41. "Колхозник Удмуртии": "Правда" от 28.12.42 г. - внесен 41 млн. р.</w:t>
      </w:r>
    </w:p>
    <w:p w14:paraId="295404E3"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42. "Колхозник Таджикистана" - об этой колонне "Правда" сообщала: 28.12.42 г. собран 61 млн. р.: 20.01.43 г. - ещё 14 млн. р.: 20.03.43 г. - всего более 81 млн. р. Колонна сдана армии в начале 1943 г.</w:t>
      </w:r>
    </w:p>
    <w:p w14:paraId="174C51C8"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43. "Имени Орловских партизан" ("Орловский партизан"?) - инициатор - совхоз "Хомутовский" (Новодеревенсковский район Орловской обл.). Сбор начат в середине 1942 г. 28.12.42 г. "Правда" сообщила о сумме в 12 млн. руб.</w:t>
      </w:r>
    </w:p>
    <w:p w14:paraId="65EA2CE9"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44. "Азербайджанский колхозник" ("Колхозник Азербайджана") - два последовательных сообщения: 81020 тыс. руб. (29.12.42 г.) и 170 млн. руб. (21.04.43 г.) на танки и самолеты.</w:t>
      </w:r>
    </w:p>
    <w:p w14:paraId="63C9DCE1"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45. "Колхозник Армении" - 29.12. "Правда" оповестила о взносе в 38 млн. руб. Эта же цифра повторно названа 27.02.43 г.</w:t>
      </w:r>
    </w:p>
    <w:p w14:paraId="522B95B4"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46. "Волгоградский колхозник" - 50 млн. р. на 30.12.42 г. ("Правда") и добавочно 17 млн. руб. 10.02.43 г. ("Правда").</w:t>
      </w:r>
    </w:p>
    <w:p w14:paraId="6D1AFECB"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47. "Смоленский партизан" - "Правда" от 29.12.: внесено 15 млн. рублей деньгами и около 100 т. хлебом. По данным на конец января 1943 г. от освобожденных районов Смоленской области поступило 22239 тыс. рублей.</w:t>
      </w:r>
    </w:p>
    <w:p w14:paraId="3FAD9ADF"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48. "Имени Чкалова" (II) - инициатива колхозников Октябрьского района Оренбургской обл. Заявлена в начале октября. По сообщению "Правды" (31.12.) собрано 70 млн. рублей.</w:t>
      </w:r>
    </w:p>
    <w:p w14:paraId="021B30DC"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49. "Тагильский рабочий" - каждое предприятие, учреждение Нижнего Тагила "спонсировало" свой танк и соответственно на машинах ставились дополнительно надписи: "Прожектор" - Высокогорский механический завод; "Большевик" - горком партии и горсовет; "Чапаев" - химзавод; "Комсомолец"; "Пионер"; "Домохозяйка" и т.д. Танковые колонны зимой 1942-43 гг. участвовали в Сталинградской операции.</w:t>
      </w:r>
    </w:p>
    <w:p w14:paraId="682E2536"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Помимо перечисленных в декабре 1942 г. отмечен сбор средств на:</w:t>
      </w:r>
    </w:p>
    <w:p w14:paraId="4D5678C9"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50. "Колхозник Грузии" - 09.01.43 г. сообщено о сборе 37500 тыс. р. дополнительно к ранее собранным 72500 тыс. р. 16.04.43 г. названа та же сумма - 110 млн. р.</w:t>
      </w:r>
    </w:p>
    <w:p w14:paraId="0964A4A5"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51. "Архангельский колхозник" - сумма сбора 35,2 млн. р.</w:t>
      </w:r>
    </w:p>
    <w:p w14:paraId="750CF773"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52. "Калининский колхозник".</w:t>
      </w:r>
    </w:p>
    <w:p w14:paraId="0D7DE8BF"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53. "Куйбышевский колхозник".</w:t>
      </w:r>
    </w:p>
    <w:p w14:paraId="3256A581"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54. "Рязанский колхозник".</w:t>
      </w:r>
    </w:p>
    <w:p w14:paraId="41180F98"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55. "Колхозник Забайкалья" - сбор по Читинской обл. Отмечен "Правдой" 23.02.43 г. (11993).</w:t>
      </w:r>
    </w:p>
    <w:p w14:paraId="531B09DE"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1943</w:t>
      </w:r>
    </w:p>
    <w:p w14:paraId="4F5666B5"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56. "Советский танкист" — сбор средств проведен в январе на Кировском, Уральском машиностроительном, Горьковском автомобильном и ряде других заводах.</w:t>
      </w:r>
    </w:p>
    <w:p w14:paraId="40AF1E85"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57. "Имени С.М.Кирова" — сбор средств осуществлен в январе на московском заводе "Динамо".</w:t>
      </w:r>
    </w:p>
    <w:p w14:paraId="1932BC52"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58. "За нашу Победу" — 10725 тыс. р. собраны и внесены в январе воинами 7-й армии.</w:t>
      </w:r>
    </w:p>
    <w:p w14:paraId="4A6F4DC3"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59. "Димитрий Донской" — "Святая" колонна. Инициатор — митрополит Московский Сергий. Для начала патриархия внесла 100 тыс. р., Елоховский кафедральный собор 300 тыс. р. Ленинградская епархия в условиях блокады собрала 3182 тыс. р. в ответ на обращение Митрополита от 5 декабря 1943 г.</w:t>
      </w:r>
    </w:p>
    <w:p w14:paraId="2B06FF9E"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60. "Защитник Юга" — более 4 млн. р. внесены в январе прифронтовыми районами Краснодарского края.</w:t>
      </w:r>
    </w:p>
    <w:p w14:paraId="468918B4"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61. "Омский рабочий" — официальное сообщение 09.01.43. ("Правда") о сборе 53 млн. р.</w:t>
      </w:r>
    </w:p>
    <w:p w14:paraId="14859619"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62. "Красноярский колхозник".</w:t>
      </w:r>
    </w:p>
    <w:p w14:paraId="63DBF55A"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63. "Красноярский рабочий" — сбор проводился уже в декабре 1942 г. На обе красноярские колонны сумма составила 70 млн. р. и 190 тыс. пудов хлеба на 12.01.43 г. К 17.02.43 г. добавилось еще 30 млн. р. и 110 тыс. пудов хлеба.</w:t>
      </w:r>
    </w:p>
    <w:p w14:paraId="08606759"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64. "Свердловский комсомолец" (III) — общая сумма сбора на свердловские колонны — 50 млн. р.</w:t>
      </w:r>
    </w:p>
    <w:p w14:paraId="75697927"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lastRenderedPageBreak/>
        <w:t>65. "Советский танкостроитель" — заявлена работниками 8 танкостроительных заводов ("Правда" 16.01.), обязавшихся на личные средства построить все танки колонны сверхплана в первом квартале года. Внесено 17351 тыс. р.</w:t>
      </w:r>
    </w:p>
    <w:p w14:paraId="6A59B35E"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66. "За Советскую Украину" ("За Радянську Украiну") — официально сообщено 21.01. ("Правда" о сборе 22 млн. р. войсками Юго-Западного фронта. Очевидно, на эти средства был куплен 21 танк "Черчилль IV", которыми был укомплектован 36-й Гвард. тяжелый танковый полк прорыва, принимавший участие в Курской битве.</w:t>
      </w:r>
    </w:p>
    <w:p w14:paraId="0E431410"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67. "Иркутский колхозник" — сумма вклада 58 млн. р. и 5 кг золота ("Правда" 21.01).</w:t>
      </w:r>
    </w:p>
    <w:p w14:paraId="3E656767"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68. "Североморец" — сбор средств воинами Северного фронта. Общая сумма: 22283 тыс. р. (включая средства на строительство самолетов и боевых катеров). "Правда" 30.01.</w:t>
      </w:r>
    </w:p>
    <w:p w14:paraId="533CC018"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69. "Москва" — колонна сдана в январе танковой бригаде В.Ф.Орлова. Бригада была сформирована еще в октябре 1941 г., участвовала в параде 7 ноября 1941 г. в Москве. Бои подСолнечногорском, Клином, Таганрогом, Курская дуга, Корсунь-Шевченковская операция.</w:t>
      </w:r>
    </w:p>
    <w:p w14:paraId="5CA24537"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70. "Калининский комсомолец".</w:t>
      </w:r>
    </w:p>
    <w:p w14:paraId="5846296B"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71. "Калининский фронт" — первоначальная сумма на две калининские колонны — 95 млн. р. и позже дополнительно 43704 тыс. р. (По данным "Правды" от 01.02.43 г.).</w:t>
      </w:r>
    </w:p>
    <w:p w14:paraId="16AFD0EE"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72. "Ленинградец" — по данным на 04.02.43 г. поступило 74500 тыс. р. (включая средства на авиасоединение "Ленинград" и артиллерию).</w:t>
      </w:r>
    </w:p>
    <w:p w14:paraId="71EEF2E1"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73. "Колхозник Северной Осетии" — более 3 млн. р. от автономии по состоянию на 08.02.</w:t>
      </w:r>
    </w:p>
    <w:p w14:paraId="76E89952"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74. "Ленинградский партизан" — 800 тыс. р. от оккупированных районов Ленинградской обл. ("Правда" от 09.02.)</w:t>
      </w:r>
    </w:p>
    <w:p w14:paraId="544EDB18"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75. "Камчатский рыбак" — по состоянию на 11.02 Камчатская обл. к ранее внесенным 32 млн. р. наличными и 33 млн. р. облигациями Госзайма добавила 14 млн. р.</w:t>
      </w:r>
    </w:p>
    <w:p w14:paraId="70380EBE"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76. "Орловский партизан" — передача 28 млн. р. датируется февралем.</w:t>
      </w:r>
    </w:p>
    <w:p w14:paraId="319A85DC"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77. "Тульский колхозник" — 43 млн. р. от Тульской обл. (13.03.)</w:t>
      </w:r>
    </w:p>
    <w:p w14:paraId="100E2610"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78. "Донской казак" — 15176500 р. от освобожденных районов Ростовской обл. на танки для 5-го Гв. Донского казачьего корпуса (14.03.)</w:t>
      </w:r>
    </w:p>
    <w:p w14:paraId="09D6DED3"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79. "За Советскую Эстонию" — эвакуированные эстонцы и эстонские национальные части — 3100 тыс. р. (02.04.). Была оснащена танками Т-34 различных модификаций.</w:t>
      </w:r>
    </w:p>
    <w:p w14:paraId="132F022C"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80. "Приморский комсомолец" — 20 танков с экипажами из дальневосточников. Машины Т-34. Табличка с названием колонны крепилась на лобовой части машины. Переданы 56-й Гв. ТБр.</w:t>
      </w:r>
    </w:p>
    <w:p w14:paraId="0D730A55"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81. "Таганрожец".</w:t>
      </w:r>
    </w:p>
    <w:p w14:paraId="11602923"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82. "Красноярский комсомолец".</w:t>
      </w:r>
    </w:p>
    <w:p w14:paraId="3116D76B"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83. "Красноярский железнодорожник".</w:t>
      </w:r>
    </w:p>
    <w:p w14:paraId="5452E415"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84. "Советский полярник" — инициатор — начальник Главсевморпути И.Д.Папанин. Переданы 5-му Гв. т.п.</w:t>
      </w:r>
    </w:p>
    <w:p w14:paraId="0B04ED06"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85. "Гвардеец" — сбор среди курсантов, вольнонаемных и л/с Ульяновского Гв. танкового училща. Танки направлены 3-й Гв. танковой армии. В январе 1945 г. эти машины наступали с Сандомирского плацдарма, участвовали в штурме Берлина и освобождении Праги.</w:t>
      </w:r>
    </w:p>
    <w:p w14:paraId="5705A82A"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86. "Учитель Таджикистана".</w:t>
      </w:r>
    </w:p>
    <w:p w14:paraId="0F113AD0"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1944 год</w:t>
      </w:r>
    </w:p>
    <w:p w14:paraId="2309F217"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87. "Молодая гвардия" — Ворошиловоградская обл. в течение второй половины февраля — первой половине апреля собрала 21 млн. р.</w:t>
      </w:r>
    </w:p>
    <w:p w14:paraId="4F991C7E"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88. "Колхозник Николаевщины" — освобожденные районы Николаевской обл. — 15 млн. р. ("Правда" от 02.04.).</w:t>
      </w:r>
    </w:p>
    <w:p w14:paraId="3FE6FA32"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89. "Советская Якутия" (II) — сбор начат в марте — отчисление 4-5 дневного заработка.</w:t>
      </w:r>
    </w:p>
    <w:p w14:paraId="1B1923A3"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90. "Советский старатель" — инициатор — артель старателей треста “Хакасзолото". Начало сбора — март. Собрали 9300 тыс. р. золотом и 4510 тыс. р. наличными.</w:t>
      </w:r>
    </w:p>
    <w:p w14:paraId="2E78E507"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Т-34/85 танковой колонны «20 лет Советскому Узбекистану» на марше. Германия, март 1945 г.</w:t>
      </w:r>
    </w:p>
    <w:p w14:paraId="6EF71BF3"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91. "Колхозник Черниговщины" — 52 млн. р. по данным "Правды" от 13.04.</w:t>
      </w:r>
    </w:p>
    <w:p w14:paraId="18F83463"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92. "Колхозник Сумщины" — 60159 тыс. р. по данным "Правды" от 07.05.</w:t>
      </w:r>
    </w:p>
    <w:p w14:paraId="04FE7E3A"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93. "Звильнена Днепропетровщина" — 100 млн. р. — начало мая.</w:t>
      </w:r>
    </w:p>
    <w:p w14:paraId="323D3CC1"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94. "Сибиряк" — Иркутская область.</w:t>
      </w:r>
    </w:p>
    <w:p w14:paraId="72508F1A"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95. "Вызволена Полтавщина" — Полтавская область в первой половине года внесла более 100 млн. р.</w:t>
      </w:r>
    </w:p>
    <w:p w14:paraId="178ED43B"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96. "Советская Молдова" ("За Советскую Молдавию") — 20463 тыс. р., 64906 пудов хлеба, 411 голов скота от Молдавской ССР на 12.10.1944 г.</w:t>
      </w:r>
    </w:p>
    <w:p w14:paraId="5D70919B"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97. "За Радянську Украину" (II) — инициатор — завод “Серп и молот”. Сбор среди коллективов эвакуированных предприятий Украины и жителей оккупированных районов. Каждый танк имел собственное имя: "Богдан Хмельницкий", "Щорс", "Пархоменко"... Были получены танки Т-34.</w:t>
      </w:r>
    </w:p>
    <w:p w14:paraId="428ECDA9"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98. "Давид Сасунский" — инициаторы — жители Грузинской ССР. Танки Т-34/76, Т-34/85.</w:t>
      </w:r>
    </w:p>
    <w:p w14:paraId="7B74AAE0"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1945 год</w:t>
      </w:r>
    </w:p>
    <w:p w14:paraId="45CC5573"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99. "Красный рабочий" — завод им. Ворошилова сдал 5125 тыс. р. в январе-феврале.</w:t>
      </w:r>
    </w:p>
    <w:p w14:paraId="4AF70334"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Кроме перечисленных, отмечается появление на фронтах следующих танковых колонн:</w:t>
      </w:r>
    </w:p>
    <w:p w14:paraId="0142C759"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100. "Ленинградский колхозник".</w:t>
      </w:r>
    </w:p>
    <w:p w14:paraId="79E6528F"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101. "Комсомолец Киргизии".</w:t>
      </w:r>
    </w:p>
    <w:p w14:paraId="13FA1EC1"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102. "Комсомолец Таджикистана".</w:t>
      </w:r>
    </w:p>
    <w:p w14:paraId="7D7A9938"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103. "Комсомолец Татарии".</w:t>
      </w:r>
    </w:p>
    <w:p w14:paraId="6354E1A4"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104. "Комсомолец Туркмении".</w:t>
      </w:r>
    </w:p>
    <w:p w14:paraId="4A614AC9"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105. "Комсомолец Узбекистана".</w:t>
      </w:r>
    </w:p>
    <w:p w14:paraId="117EE4AD"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106. "Архангельский комсомолец".</w:t>
      </w:r>
    </w:p>
    <w:p w14:paraId="4C178AA7"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107. "Горьковский комсомолец".</w:t>
      </w:r>
    </w:p>
    <w:p w14:paraId="3E2EFF49"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108. "Ивановский комсомолец".</w:t>
      </w:r>
    </w:p>
    <w:p w14:paraId="2C046C76"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109. "Иркутский комсомолец".</w:t>
      </w:r>
    </w:p>
    <w:p w14:paraId="40C1B5A5"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110. "Тамбовский комсомолец".</w:t>
      </w:r>
    </w:p>
    <w:p w14:paraId="62625F6B"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111. "Ярославский комсомолец".</w:t>
      </w:r>
    </w:p>
    <w:p w14:paraId="72F37BF6"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112. "Кузнецкий металлург".</w:t>
      </w:r>
    </w:p>
    <w:p w14:paraId="01E78262"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113. "Металлург".</w:t>
      </w:r>
    </w:p>
    <w:p w14:paraId="2981A060"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114. "Горьковский железнодорожник".</w:t>
      </w:r>
    </w:p>
    <w:p w14:paraId="6CF2543F"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115. "Куйбышевский железнодорожник".</w:t>
      </w:r>
    </w:p>
    <w:p w14:paraId="2796EFC5"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116. "Советский адвокат".</w:t>
      </w:r>
    </w:p>
    <w:p w14:paraId="64792E35"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117. "Турксибовец".</w:t>
      </w:r>
    </w:p>
    <w:p w14:paraId="17EE98B3"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118. "Забайкалец".</w:t>
      </w:r>
    </w:p>
    <w:p w14:paraId="3764BEA7"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119. "Советский Киргизстан".</w:t>
      </w:r>
    </w:p>
    <w:p w14:paraId="2EF2EC47"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120. "20 лет Советского Узбекистана".</w:t>
      </w:r>
    </w:p>
    <w:p w14:paraId="385F30F1"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121. "Освобожденный Донбас".</w:t>
      </w:r>
    </w:p>
    <w:p w14:paraId="36E55C87"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122. "Потребкооперация".</w:t>
      </w:r>
    </w:p>
    <w:p w14:paraId="181B6BC1"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123. “Союз кооперации центра".</w:t>
      </w:r>
    </w:p>
    <w:p w14:paraId="6F01943E"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124. "Алапаевский рабочий".</w:t>
      </w:r>
    </w:p>
    <w:p w14:paraId="2AA0F327"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125. "Амурский осоавиахимовец".</w:t>
      </w:r>
    </w:p>
    <w:p w14:paraId="7B9CF6E8"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126. "Ленинградский осоавиахимовец".</w:t>
      </w:r>
    </w:p>
    <w:p w14:paraId="4FB91705"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127. "Советский артист".</w:t>
      </w:r>
    </w:p>
    <w:p w14:paraId="0AB4F4A9"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128. "Юный пионер".</w:t>
      </w:r>
    </w:p>
    <w:p w14:paraId="5B1AA2B4"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129. "Пионер".</w:t>
      </w:r>
    </w:p>
    <w:p w14:paraId="27E0ACC8"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Приведенный перечень танковых колонн далеко не полный. Только под эгидой Осоавиахима фронт получил 20 колонн, а общая сумма взносов на танковые колонны за годы войны составила 5873 млн. р., что было достаточно для строительства 30522 танков и САУ.</w:t>
      </w:r>
    </w:p>
    <w:p w14:paraId="715142E1" w14:textId="77777777" w:rsidR="005F0A75" w:rsidRPr="00876437" w:rsidRDefault="005F0A75" w:rsidP="005F0A75">
      <w:pPr>
        <w:spacing w:after="0" w:line="240" w:lineRule="auto"/>
        <w:jc w:val="both"/>
        <w:rPr>
          <w:rFonts w:ascii="Times New Roman" w:hAnsi="Times New Roman"/>
          <w:color w:val="0070C0"/>
          <w:sz w:val="16"/>
          <w:szCs w:val="16"/>
        </w:rPr>
      </w:pPr>
      <w:r w:rsidRPr="00876437">
        <w:rPr>
          <w:rFonts w:ascii="Times New Roman" w:hAnsi="Times New Roman"/>
          <w:color w:val="0070C0"/>
          <w:sz w:val="16"/>
          <w:szCs w:val="16"/>
        </w:rPr>
        <w:t>Сбор средств на постройку танковых колонн и их передача в войска имела огромное морально-психологическое значение. Простые люди, совершенно далекие от политики, отдавали последние крохи своего имущества фронту для скорейшей победы над врагом. И когда танкисты, принимая боевые машины, видели этих изможденных и исхудавших людей воочию, они чувствовали, что там, в тылу не жалеют ничего для фронта, только бы поскорей наша армия разгромила проклятых фашистов. После таких митингов солдаты хотели только одного — бить врага до полной и окончательной победы (25779).</w:t>
      </w:r>
    </w:p>
    <w:p w14:paraId="557FA3DA" w14:textId="77777777" w:rsidR="005F0A75" w:rsidRPr="00876437" w:rsidRDefault="005F0A75" w:rsidP="005F0A75">
      <w:pPr>
        <w:spacing w:after="0" w:line="240" w:lineRule="auto"/>
        <w:jc w:val="both"/>
        <w:rPr>
          <w:rFonts w:ascii="Times New Roman" w:hAnsi="Times New Roman"/>
          <w:color w:val="0070C0"/>
          <w:sz w:val="16"/>
          <w:szCs w:val="16"/>
        </w:rPr>
      </w:pPr>
    </w:p>
    <w:p w14:paraId="3CFA026A" w14:textId="77777777" w:rsidR="009135D8" w:rsidRPr="00171131" w:rsidRDefault="009135D8"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В 1945-1947 гг. для обеспечения работы траль</w:t>
      </w:r>
      <w:r w:rsidRPr="00171131">
        <w:rPr>
          <w:rFonts w:ascii="Times New Roman" w:hAnsi="Times New Roman"/>
          <w:color w:val="000000" w:themeColor="text1"/>
          <w:sz w:val="16"/>
          <w:szCs w:val="16"/>
        </w:rPr>
        <w:softHyphen/>
        <w:t>щиков ТОФ вне видимости береговых ориен</w:t>
      </w:r>
      <w:r w:rsidRPr="00171131">
        <w:rPr>
          <w:rFonts w:ascii="Times New Roman" w:hAnsi="Times New Roman"/>
          <w:color w:val="000000" w:themeColor="text1"/>
          <w:sz w:val="16"/>
          <w:szCs w:val="16"/>
        </w:rPr>
        <w:softHyphen/>
        <w:t>тиров (берега Приморья изобилуют высокими горами, но их часто скрывают густые туманы) развернули навигационную систему с исполь</w:t>
      </w:r>
      <w:r w:rsidRPr="00171131">
        <w:rPr>
          <w:rFonts w:ascii="Times New Roman" w:hAnsi="Times New Roman"/>
          <w:color w:val="000000" w:themeColor="text1"/>
          <w:sz w:val="16"/>
          <w:szCs w:val="16"/>
        </w:rPr>
        <w:softHyphen/>
        <w:t>зованием аэростатов заграждения МАЗ-1, способных держаться в воздухе при ветре до 30 м/с. Были оборудованы четыре поста из морских бо</w:t>
      </w:r>
      <w:r w:rsidRPr="00171131">
        <w:rPr>
          <w:rFonts w:ascii="Times New Roman" w:hAnsi="Times New Roman"/>
          <w:color w:val="000000" w:themeColor="text1"/>
          <w:sz w:val="16"/>
          <w:szCs w:val="16"/>
        </w:rPr>
        <w:softHyphen/>
        <w:t>чек, установленных на якорях. Поднятые с бочек на высоту 60 м аэростаты служили ориентирами для тральщиков. Наполнение газом и подполнение оболочек производилось раз в два дня в бухте Суходол, куда аэростаты буксировали специаль</w:t>
      </w:r>
      <w:r w:rsidRPr="00171131">
        <w:rPr>
          <w:rFonts w:ascii="Times New Roman" w:hAnsi="Times New Roman"/>
          <w:color w:val="000000" w:themeColor="text1"/>
          <w:sz w:val="16"/>
          <w:szCs w:val="16"/>
        </w:rPr>
        <w:softHyphen/>
        <w:t>но выделенные катера. Применение этой навига</w:t>
      </w:r>
      <w:r w:rsidRPr="00171131">
        <w:rPr>
          <w:rFonts w:ascii="Times New Roman" w:hAnsi="Times New Roman"/>
          <w:color w:val="000000" w:themeColor="text1"/>
          <w:sz w:val="16"/>
          <w:szCs w:val="16"/>
        </w:rPr>
        <w:softHyphen/>
        <w:t>ционной системы обеспечило выполнение траль</w:t>
      </w:r>
      <w:r w:rsidRPr="00171131">
        <w:rPr>
          <w:rFonts w:ascii="Times New Roman" w:hAnsi="Times New Roman"/>
          <w:color w:val="000000" w:themeColor="text1"/>
          <w:sz w:val="16"/>
          <w:szCs w:val="16"/>
        </w:rPr>
        <w:softHyphen/>
        <w:t>ных работ в минимальные сроки60. Воздухопла</w:t>
      </w:r>
      <w:r w:rsidRPr="00171131">
        <w:rPr>
          <w:rFonts w:ascii="Times New Roman" w:hAnsi="Times New Roman"/>
          <w:color w:val="000000" w:themeColor="text1"/>
          <w:sz w:val="16"/>
          <w:szCs w:val="16"/>
        </w:rPr>
        <w:softHyphen/>
        <w:t>ватели также поднимали МАЗ-1 над о. Русский для выверки корабельных РЛС (20120).</w:t>
      </w:r>
    </w:p>
    <w:p w14:paraId="5E3B688F" w14:textId="77777777" w:rsidR="009135D8" w:rsidRPr="00171131" w:rsidRDefault="009135D8" w:rsidP="00171131">
      <w:pPr>
        <w:spacing w:after="0" w:line="240" w:lineRule="auto"/>
        <w:jc w:val="both"/>
        <w:rPr>
          <w:rFonts w:ascii="Times New Roman" w:hAnsi="Times New Roman"/>
          <w:color w:val="000000" w:themeColor="text1"/>
          <w:sz w:val="16"/>
          <w:szCs w:val="16"/>
        </w:rPr>
      </w:pPr>
    </w:p>
    <w:p w14:paraId="2DFF5A85" w14:textId="17A13327" w:rsidR="00DE5A7C" w:rsidRPr="00171131" w:rsidRDefault="00E40B6F" w:rsidP="00171131">
      <w:pPr>
        <w:autoSpaceDE w:val="0"/>
        <w:autoSpaceDN w:val="0"/>
        <w:adjustRightInd w:val="0"/>
        <w:spacing w:after="0" w:line="240" w:lineRule="auto"/>
        <w:jc w:val="both"/>
        <w:rPr>
          <w:rFonts w:ascii="Times New Roman" w:hAnsi="Times New Roman"/>
          <w:i/>
          <w:color w:val="000000" w:themeColor="text1"/>
          <w:sz w:val="16"/>
          <w:szCs w:val="16"/>
        </w:rPr>
      </w:pPr>
      <w:r w:rsidRPr="00171131">
        <w:rPr>
          <w:rFonts w:ascii="Times New Roman" w:hAnsi="Times New Roman"/>
          <w:i/>
          <w:color w:val="000000" w:themeColor="text1"/>
          <w:sz w:val="16"/>
          <w:szCs w:val="16"/>
        </w:rPr>
        <w:t>Внешня</w:t>
      </w:r>
      <w:r w:rsidR="00DE5A7C" w:rsidRPr="00171131">
        <w:rPr>
          <w:rFonts w:ascii="Times New Roman" w:hAnsi="Times New Roman"/>
          <w:i/>
          <w:color w:val="000000" w:themeColor="text1"/>
          <w:sz w:val="16"/>
          <w:szCs w:val="16"/>
        </w:rPr>
        <w:t>я политика:</w:t>
      </w:r>
    </w:p>
    <w:p w14:paraId="38407463" w14:textId="77777777" w:rsidR="00DE5A7C" w:rsidRPr="00171131" w:rsidRDefault="00DE5A7C" w:rsidP="00171131">
      <w:pPr>
        <w:autoSpaceDE w:val="0"/>
        <w:autoSpaceDN w:val="0"/>
        <w:adjustRightInd w:val="0"/>
        <w:spacing w:after="0" w:line="240" w:lineRule="auto"/>
        <w:jc w:val="both"/>
        <w:rPr>
          <w:rFonts w:ascii="Times New Roman" w:hAnsi="Times New Roman"/>
          <w:i/>
          <w:color w:val="000000" w:themeColor="text1"/>
          <w:sz w:val="16"/>
          <w:szCs w:val="16"/>
        </w:rPr>
      </w:pPr>
    </w:p>
    <w:p w14:paraId="1BBDCC2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1941-1945</w:t>
      </w:r>
    </w:p>
    <w:p w14:paraId="5B4E24B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Введение.</w:t>
      </w:r>
    </w:p>
    <w:p w14:paraId="5FE2BEC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Ввиду большого количества противоречивых мнений и отсутствия достаточно полной информации в одном документе относительно животрепещущей темы ленд-лиза и потребовался этот обзор. Документ содержит информацию об объёмах производства и поставках по Ленд-лизу, как в целом, так и по отдельным годам.</w:t>
      </w:r>
    </w:p>
    <w:p w14:paraId="18BD59F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При разработке документа изначально отправной точкой послужил труд Стеттиниуса «Ленд-лиз-оружие победы». Но в результате основным источником информации о размере поставок оказался отчёт 1946 г. «Lend-Lease Shipments World War II», который не всегда доказывал правильность приведённых Стеттиниусом данных. Минус «Lend-Lease Shipments World War II» в том, что этот сборник не учитывает поставки из Канады и Великобритании, </w:t>
      </w:r>
      <w:proofErr w:type="gramStart"/>
      <w:r w:rsidRPr="00171131">
        <w:rPr>
          <w:rFonts w:ascii="Times New Roman" w:hAnsi="Times New Roman"/>
          <w:color w:val="000000" w:themeColor="text1"/>
          <w:sz w:val="16"/>
          <w:szCs w:val="16"/>
        </w:rPr>
        <w:t>поскольку в частности</w:t>
      </w:r>
      <w:proofErr w:type="gramEnd"/>
      <w:r w:rsidRPr="00171131">
        <w:rPr>
          <w:rFonts w:ascii="Times New Roman" w:hAnsi="Times New Roman"/>
          <w:color w:val="000000" w:themeColor="text1"/>
          <w:sz w:val="16"/>
          <w:szCs w:val="16"/>
        </w:rPr>
        <w:t xml:space="preserve"> в списках поставленной военной техники отсутствуют английские военные машины, но которые точно поставлялись в Советский Союз.</w:t>
      </w:r>
    </w:p>
    <w:p w14:paraId="33304C3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 оценке внутреннего производства основным документом является сборник «Hародное хозяйство СССР в Великой Отечественной войне 1941-1945 гг.». Но он располагает достаточно скупой информацией об внутреннем производстве по сравнению с широтой описания поставок в «Lend-Lease Shipments World War II».</w:t>
      </w:r>
    </w:p>
    <w:p w14:paraId="5EE9AA4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Стоит иметь в виду, что настоящую оценку роли Ленд-лиза в обеспечении Красной Армии могут дать только сейчас недоступные в полном объёме документы снабжения армии с разделением поставленной продукции на собственное производство и импорт. В условиях отсутствия данных документов работа является расширенной версией популярных сейчас статей о доли Ленд-лиза относительно производства различных товаров и военной продукции в СССР. С тем отличием, что я постарался ещё и учесть наличие запасов всех позиций на начало войны.</w:t>
      </w:r>
    </w:p>
    <w:p w14:paraId="4535879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Также мною никак не учтены потери грузов на маршрутах доставки в СССР, потому что они не учитываются «Lend-Lease Shipments World War II». Эта ошибка может быть исключена лишь с публикацией архивных документов о действительном снабжении армии и народного хозяйства. Без них работа (как, впрочем, и многие другие) – сопоставление цифр из известных источников, которые редко согласуются друг с другом в оценке поставок или внутреннего производства. И надо отметить, что это сопоставление цифр в итоге, возможно, отличается от реальности.</w:t>
      </w:r>
    </w:p>
    <w:p w14:paraId="31A0392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Особо хочется отметить: источники очень часто в оценке одних и тех же показателей несколько расходятся. Практически, каждый источник повторяет одну и ту же информацию других источников с небольшой количественной разницей. К примеру, источник [4] показывает поставки самолётов в 1942 году в размере 2 604 шт., а источник [49] – в 2505 шт. (стр. 127). Примеры таких незначительных несовпадений я особо не отмечал, пока они не принимали относительно крупные размеры.</w:t>
      </w:r>
    </w:p>
    <w:p w14:paraId="6ABD399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Некоторые избранные цитаты из используемых источников.</w:t>
      </w:r>
    </w:p>
    <w:p w14:paraId="785797C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«Считая, что победа в войне зависела главным образом от ресурсов СССР, они показали, что в разные годы войны роль ленд-лиза менялась. Особенно весомой она была в 1944 году, когда в финансовом отношении составляла 13% от общих государственных расходов, 25% от расходов на войну, а в валовом национальном продукте доля ленд-лиза равнялась 10-12%. Многие поставки по отношению к собственному производству в СССР были сравнительно невелики, не носили определяющего характера, но они помогли преодолеть некоторые трудности. Неоценимую помощь союзники оказали главным образом поставками автомобильного транспорта» [2].</w:t>
      </w:r>
    </w:p>
    <w:p w14:paraId="53663DB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«Советская промышленность поставляла Вооруженным Силам основную часть вещевого имущества, израсходованного в годы войны. Этот факт, не вызывающий никакого сомнения, тем не менее, оспаривают некоторые буржуазные историки. Они утверждают, что Советская Армия якобы получала основную массу обуви, шерстяных тканей и снаряжения из США и что это помогло преодолеть узкие места в производстве вещевого имущества в СССР в годы войны. В действительности же во второй половине 1941 г. удельный вес импортных шерстяных тканей составил около 8 процентов их общего расхода в Советской Армии, а кожаной обуви — 20 процентов. В 1942 г. эти цифры снизились соответственно до 5,1 и 7,5 процента. В денежном выражении общая сумма платежей за импортное вещевое имущество составляла 4,4 процента денежных средств, израсходованных на вещевое снабжение советских войск за всю войну» [13].</w:t>
      </w:r>
    </w:p>
    <w:p w14:paraId="1459F3D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«Нельзя, однако, не сказать, хотя это и мелочь, что танки, артиллерия и авиация приходят в плохой упаковке, отдельные части артиллерии приходят в разных кораблях, а самолёты настолько плохо упакованы, что мы получаем их в разбитом виде» [40].</w:t>
      </w:r>
    </w:p>
    <w:p w14:paraId="59EC439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««Наши поставки, – признает руководитель военной миссии генерал Дин, – может, и не выиграли войну, но они должны были поддержать русских» [44]</w:t>
      </w:r>
    </w:p>
    <w:p w14:paraId="57E9D27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 признанию Гарримана, США выполнили лишь четвертую часть взятых ими обязательств по первому протоколу. Все это делалось с целью не столько помочь СССР, сколько удержать Россию в состоянии войны, сохранить фронт на значительном удалении от американской территории при наименьших людских потерях и свести до минимума непосредственные военные материальные затраты. В период боевых действий под Москвой в конце 1941 года американское оружие только начало поступать. Фронт обеспечивался вооружением советского производства, выпуск которого после эвакуации предприятий страны с запада на восток с лета 1942 года стал неуклонно возрастать.» [45]</w:t>
      </w:r>
    </w:p>
    <w:p w14:paraId="403B2A0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«Надо сказать и о качестве американской техники, ее пригодности для ведения боев. Сталин в переписке с Рузвельтом отмечал, что американские танки очень легко горят от противотанковых ружей, попадающих сзади и сбоку, потому что они работают на высокосортном бензине. Он писал также, что советская сторона готова временно полностью отказаться от поставок танков, артиллерии, боеприпасов, пистолетов и прочего, но крайне нуждается в увеличении поставок самолетов-истребителей современного типа, но не самолетов «Китихаук», которые не выдерживают борьбы с немецкими истребителями. Отдавалось предпочтение истребителям «Аэрокобра», однако выяснилось, что они часто срываются в штопор, а это не вызывало у самих американцев желания летать на них и рисковать жизнью. Маршал Г. К. Жуков тоже писал, что танки и самолеты из США не отличались высокими боевыми качествами.» [45]</w:t>
      </w:r>
    </w:p>
    <w:p w14:paraId="38C8BE8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«Впрочем, в общем продовольственном «котле» Красной Армии в первый год войны импортные продукты едва составили бы сотую часть. [46]</w:t>
      </w:r>
    </w:p>
    <w:p w14:paraId="0842861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«Уже в первом квартале 1943 г. союзнические поставки обеспечили 17% энергетической ценности продовольствия, потребляемого Красной Армией. В дальнейшем они еще более возросли.» [46]</w:t>
      </w:r>
    </w:p>
    <w:p w14:paraId="7B1F88B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«Известно, что в годы минувшей войны Советский Союз только от голода потерял миллионы своих граждан. А сколько миллионов он потерял бы еще, не будь продовольственного ленд-лиза? Союзническая помощь в этом отношении не подлежит никакому исчислению — она неоценима.» [46]</w:t>
      </w:r>
    </w:p>
    <w:p w14:paraId="03CC6BD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«Немаловажную роль сыграла и импортная бронетехника. Так, в 1942 г. в различных частях Красной Армии находилось 11 % танков импортного производства, а в 1943 г. — 9%. Однако поставлявшиеся танки значительно уступали отечественным образцам.» [49, стр. 130]</w:t>
      </w:r>
    </w:p>
    <w:p w14:paraId="5452A42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«Один из наиболее авторитетных американских специалистов по истории ленд-лиза — Уоррен Кимболл посчитал, что этот показатель равнялся 7%. Мы тоже полагаем, что 7% могут служить измерителем удельного веса поставок по ленд-лизу, но всех, а не только полученных из Соединенных Штатов.» [49, стр. 166]</w:t>
      </w:r>
    </w:p>
    <w:p w14:paraId="0171103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«Для многих российских читателей являются малоизвестными непосредственно сами факты возврата американской стороне их собственности. Например, в 1945 г. были возвращены некоторые из 122 грузовых судов и океанских танкеров23. Часть автомобилей после предварительно проведенного капитального ремонта была сдана союзникам в 1946—1947 гг. Для свидетелей происходившего и для историков, комментирующих это событие, процедура передачи имущества была чрезвычайно удивительна. Она происходила следующим образом: союзники пригоняли в порт корабль с прессом и ножницами. Специальная комиссия принимала технику, внимательно проверяла соответствие заводской комплектации. В результате в полном объеме достигались требования условий договора по возврату оборудования. После этого всю полученную технику отправляли под пресс и в виде «кубиков» грузили на баржи. Под прессами бесследно исчезли редкие модели, в том числе разведывательные автомобили RC (reconnaissance car) американской фирмы «Bantam». Всем казалось странным то, что во время войны американцы осуждали факты бесхозяйственности и разбазаривания государственных средств у нас, когда поставленное по ленд-лизу имущество ржавело за ненадобностью. Теперь они сами показывали образец бесхозяйственности.» [49, стр. 167-168].</w:t>
      </w:r>
    </w:p>
    <w:p w14:paraId="6988CF5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Приложение 1. Транспортные средства, вооружения, топливо.</w:t>
      </w:r>
    </w:p>
    <w:tbl>
      <w:tblPr>
        <w:tblW w:w="5000" w:type="pct"/>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35"/>
        <w:gridCol w:w="850"/>
        <w:gridCol w:w="582"/>
        <w:gridCol w:w="857"/>
        <w:gridCol w:w="640"/>
        <w:gridCol w:w="126"/>
        <w:gridCol w:w="870"/>
        <w:gridCol w:w="587"/>
        <w:gridCol w:w="647"/>
        <w:gridCol w:w="587"/>
        <w:gridCol w:w="647"/>
        <w:gridCol w:w="610"/>
        <w:gridCol w:w="647"/>
        <w:gridCol w:w="963"/>
        <w:gridCol w:w="685"/>
        <w:gridCol w:w="789"/>
      </w:tblGrid>
      <w:tr w:rsidR="00094A30" w:rsidRPr="00171131" w14:paraId="16D28DC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087655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547C85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DDEB17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AEA9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74E5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525608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45F6189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9BC5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9F4A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C396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248B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C150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0BAEAB9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6FAA79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8FC018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w:t>
            </w:r>
          </w:p>
        </w:tc>
      </w:tr>
      <w:tr w:rsidR="00094A30" w:rsidRPr="00171131" w14:paraId="2F7F765C" w14:textId="77777777" w:rsidTr="00D21494">
        <w:trPr>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696C67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Наименование вида вооружения, типа топлива, вида трансп. средств, ед. измерения</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147B62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Наличие к началу войны + / Моб. в нар. хоз-ве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7235BC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1941 г.</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28556F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1942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066D77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1943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465BD5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1944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E1E624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1945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EAD921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3C9604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Доля Ленд-лиза во всём парке (доля в снабжении: пр-во + поставки), %</w:t>
            </w:r>
          </w:p>
        </w:tc>
      </w:tr>
      <w:tr w:rsidR="00094A30" w:rsidRPr="00171131" w14:paraId="53A1D71F" w14:textId="77777777" w:rsidTr="00D21494">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7EC76D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5982AF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B602A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 с 22.06.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6918DB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Поставки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8F6DB1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140800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CC26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A707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7F93B8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E848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E6BD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w:t>
            </w:r>
          </w:p>
          <w:p w14:paraId="18DBA6D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 08.1945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D9C657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Поставки до</w:t>
            </w:r>
          </w:p>
          <w:p w14:paraId="33EE4F0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08.1945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5A27C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Производство + наличие + мобилизовано +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5B55A5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Поставки</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957429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61A8318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2C6925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Автомашины*, шт. Оценка по [1], [41], [43]</w:t>
            </w:r>
          </w:p>
        </w:tc>
        <w:tc>
          <w:tcPr>
            <w:tcW w:w="0" w:type="auto"/>
            <w:tcBorders>
              <w:top w:val="outset" w:sz="6" w:space="0" w:color="auto"/>
              <w:left w:val="outset" w:sz="6" w:space="0" w:color="auto"/>
              <w:bottom w:val="outset" w:sz="6" w:space="0" w:color="auto"/>
              <w:right w:val="outset" w:sz="6" w:space="0" w:color="auto"/>
            </w:tcBorders>
            <w:vAlign w:val="center"/>
            <w:hideMark/>
          </w:tcPr>
          <w:p w14:paraId="16E7B69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272 6051</w:t>
            </w:r>
          </w:p>
          <w:p w14:paraId="5253B8A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/268 0951/</w:t>
            </w:r>
          </w:p>
        </w:tc>
        <w:tc>
          <w:tcPr>
            <w:tcW w:w="0" w:type="auto"/>
            <w:tcBorders>
              <w:top w:val="outset" w:sz="6" w:space="0" w:color="auto"/>
              <w:left w:val="outset" w:sz="6" w:space="0" w:color="auto"/>
              <w:bottom w:val="outset" w:sz="6" w:space="0" w:color="auto"/>
              <w:right w:val="outset" w:sz="6" w:space="0" w:color="auto"/>
            </w:tcBorders>
            <w:vAlign w:val="center"/>
            <w:hideMark/>
          </w:tcPr>
          <w:p w14:paraId="70E0100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37 321 1</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38DD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454 1</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4F5856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25 038 1</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B12B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31 690 1</w:t>
            </w:r>
          </w:p>
        </w:tc>
        <w:tc>
          <w:tcPr>
            <w:tcW w:w="0" w:type="auto"/>
            <w:tcBorders>
              <w:top w:val="outset" w:sz="6" w:space="0" w:color="auto"/>
              <w:left w:val="outset" w:sz="6" w:space="0" w:color="auto"/>
              <w:bottom w:val="outset" w:sz="6" w:space="0" w:color="auto"/>
              <w:right w:val="outset" w:sz="6" w:space="0" w:color="auto"/>
            </w:tcBorders>
            <w:vAlign w:val="center"/>
            <w:hideMark/>
          </w:tcPr>
          <w:p w14:paraId="65D9B1B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40 619 1</w:t>
            </w:r>
          </w:p>
        </w:tc>
        <w:tc>
          <w:tcPr>
            <w:tcW w:w="0" w:type="auto"/>
            <w:tcBorders>
              <w:top w:val="outset" w:sz="6" w:space="0" w:color="auto"/>
              <w:left w:val="outset" w:sz="6" w:space="0" w:color="auto"/>
              <w:bottom w:val="outset" w:sz="6" w:space="0" w:color="auto"/>
              <w:right w:val="outset" w:sz="6" w:space="0" w:color="auto"/>
            </w:tcBorders>
            <w:vAlign w:val="center"/>
            <w:hideMark/>
          </w:tcPr>
          <w:p w14:paraId="6B84E03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88 021 1</w:t>
            </w:r>
          </w:p>
        </w:tc>
        <w:tc>
          <w:tcPr>
            <w:tcW w:w="0" w:type="auto"/>
            <w:tcBorders>
              <w:top w:val="outset" w:sz="6" w:space="0" w:color="auto"/>
              <w:left w:val="outset" w:sz="6" w:space="0" w:color="auto"/>
              <w:bottom w:val="outset" w:sz="6" w:space="0" w:color="auto"/>
              <w:right w:val="outset" w:sz="6" w:space="0" w:color="auto"/>
            </w:tcBorders>
            <w:vAlign w:val="center"/>
            <w:hideMark/>
          </w:tcPr>
          <w:p w14:paraId="639AE3D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33 200 41</w:t>
            </w:r>
          </w:p>
        </w:tc>
        <w:tc>
          <w:tcPr>
            <w:tcW w:w="0" w:type="auto"/>
            <w:tcBorders>
              <w:top w:val="outset" w:sz="6" w:space="0" w:color="auto"/>
              <w:left w:val="outset" w:sz="6" w:space="0" w:color="auto"/>
              <w:bottom w:val="outset" w:sz="6" w:space="0" w:color="auto"/>
              <w:right w:val="outset" w:sz="6" w:space="0" w:color="auto"/>
            </w:tcBorders>
            <w:vAlign w:val="center"/>
            <w:hideMark/>
          </w:tcPr>
          <w:p w14:paraId="48248A8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128 800 41</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400F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9 500 41</w:t>
            </w:r>
          </w:p>
        </w:tc>
        <w:tc>
          <w:tcPr>
            <w:tcW w:w="0" w:type="auto"/>
            <w:tcBorders>
              <w:top w:val="outset" w:sz="6" w:space="0" w:color="auto"/>
              <w:left w:val="outset" w:sz="6" w:space="0" w:color="auto"/>
              <w:bottom w:val="outset" w:sz="6" w:space="0" w:color="auto"/>
              <w:right w:val="outset" w:sz="6" w:space="0" w:color="auto"/>
            </w:tcBorders>
            <w:vAlign w:val="center"/>
            <w:hideMark/>
          </w:tcPr>
          <w:p w14:paraId="1205D0F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38 500 41</w:t>
            </w:r>
          </w:p>
        </w:tc>
        <w:tc>
          <w:tcPr>
            <w:tcW w:w="0" w:type="auto"/>
            <w:tcBorders>
              <w:top w:val="outset" w:sz="6" w:space="0" w:color="auto"/>
              <w:left w:val="outset" w:sz="6" w:space="0" w:color="auto"/>
              <w:bottom w:val="outset" w:sz="6" w:space="0" w:color="auto"/>
              <w:right w:val="outset" w:sz="6" w:space="0" w:color="auto"/>
            </w:tcBorders>
            <w:vAlign w:val="center"/>
            <w:hideMark/>
          </w:tcPr>
          <w:p w14:paraId="042F117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686 378 + /50 000 43/ = 736 378</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CD0E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287 465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A5FD6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28,1 (66,4) (32,8%</w:t>
            </w:r>
          </w:p>
          <w:p w14:paraId="04F69AE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 1 мая</w:t>
            </w:r>
          </w:p>
          <w:p w14:paraId="03A164E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1945 **)</w:t>
            </w:r>
          </w:p>
        </w:tc>
      </w:tr>
      <w:tr w:rsidR="00094A30" w:rsidRPr="00171131" w14:paraId="5478869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C81ED4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Автомашины*, шт. Оценка по [2] и [6], трофеи по [12] только за 1943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F797F3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272 600 2 /206 000 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12051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46 100 2</w:t>
            </w:r>
          </w:p>
        </w:tc>
        <w:tc>
          <w:tcPr>
            <w:tcW w:w="0" w:type="auto"/>
            <w:tcBorders>
              <w:top w:val="outset" w:sz="6" w:space="0" w:color="auto"/>
              <w:left w:val="outset" w:sz="6" w:space="0" w:color="auto"/>
              <w:bottom w:val="outset" w:sz="6" w:space="0" w:color="auto"/>
              <w:right w:val="outset" w:sz="6" w:space="0" w:color="auto"/>
            </w:tcBorders>
            <w:vAlign w:val="center"/>
            <w:hideMark/>
          </w:tcPr>
          <w:p w14:paraId="055A58D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60EF1E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34 976 2</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2A41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3E3F0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49 266 2; /123 000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C05CC1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7427B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60 549 2</w:t>
            </w:r>
          </w:p>
        </w:tc>
        <w:tc>
          <w:tcPr>
            <w:tcW w:w="0" w:type="auto"/>
            <w:tcBorders>
              <w:top w:val="outset" w:sz="6" w:space="0" w:color="auto"/>
              <w:left w:val="outset" w:sz="6" w:space="0" w:color="auto"/>
              <w:bottom w:val="outset" w:sz="6" w:space="0" w:color="auto"/>
              <w:right w:val="outset" w:sz="6" w:space="0" w:color="auto"/>
            </w:tcBorders>
            <w:vAlign w:val="center"/>
            <w:hideMark/>
          </w:tcPr>
          <w:p w14:paraId="242458B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6D52E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56 068 2</w:t>
            </w:r>
          </w:p>
        </w:tc>
        <w:tc>
          <w:tcPr>
            <w:tcW w:w="0" w:type="auto"/>
            <w:tcBorders>
              <w:top w:val="outset" w:sz="6" w:space="0" w:color="auto"/>
              <w:left w:val="outset" w:sz="6" w:space="0" w:color="auto"/>
              <w:bottom w:val="outset" w:sz="6" w:space="0" w:color="auto"/>
              <w:right w:val="outset" w:sz="6" w:space="0" w:color="auto"/>
            </w:tcBorders>
            <w:vAlign w:val="center"/>
            <w:hideMark/>
          </w:tcPr>
          <w:p w14:paraId="7A11641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3ABFB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725 559</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8DF9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433 967 6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B075C9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37,4 (63,7)</w:t>
            </w:r>
          </w:p>
        </w:tc>
      </w:tr>
      <w:tr w:rsidR="00094A30" w:rsidRPr="00171131" w14:paraId="7D946E4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ED0385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А/машины, шт. (поступление в армию по [50])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0ECB5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272 600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9A5DC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0C917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134FA2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6CF93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281E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53 900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E9EF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83 700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4281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83D2F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128 800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09C2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26E6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1A1F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435 200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F0081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282 100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3B93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39,3 (63,4)</w:t>
            </w:r>
          </w:p>
        </w:tc>
      </w:tr>
      <w:tr w:rsidR="00094A30" w:rsidRPr="00171131" w14:paraId="735F422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257A60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Шины,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78A687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7517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1 695 3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DE63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B56134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1 417 3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EDE0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081B0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949 3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0140F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254B5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1 243 3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7C7669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B7E54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1 028 3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4C67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9F8B7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6 332</w:t>
            </w:r>
          </w:p>
        </w:tc>
        <w:tc>
          <w:tcPr>
            <w:tcW w:w="0" w:type="auto"/>
            <w:tcBorders>
              <w:top w:val="outset" w:sz="6" w:space="0" w:color="auto"/>
              <w:left w:val="outset" w:sz="6" w:space="0" w:color="auto"/>
              <w:bottom w:val="outset" w:sz="6" w:space="0" w:color="auto"/>
              <w:right w:val="outset" w:sz="6" w:space="0" w:color="auto"/>
            </w:tcBorders>
            <w:vAlign w:val="center"/>
            <w:hideMark/>
          </w:tcPr>
          <w:p w14:paraId="4EB731B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3 606 49</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A5A1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(36,3)</w:t>
            </w:r>
          </w:p>
        </w:tc>
      </w:tr>
      <w:tr w:rsidR="00094A30" w:rsidRPr="00171131" w14:paraId="7855552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879C08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Тракторы,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C370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531 27</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84A5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289691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C915DA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FC21E9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1C78A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4E34F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523FC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5662FB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40E7E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10C745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D7D9B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C900F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8,276 6 (гусенич.) + 0,174 6 + 0,115 6 = 8,565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73E1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(25,1)</w:t>
            </w:r>
          </w:p>
        </w:tc>
      </w:tr>
      <w:tr w:rsidR="00094A30" w:rsidRPr="00171131" w14:paraId="54229C5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CB011A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Грузовые вагоны,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9A324B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715 000 (в 2-хосном исчислении) 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3641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28 399 51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2CE4366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A08CC8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167 51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E9B94E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AC932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117 </w:t>
            </w:r>
            <w:proofErr w:type="gramStart"/>
            <w:r w:rsidRPr="00171131">
              <w:rPr>
                <w:rFonts w:ascii="Times New Roman" w:hAnsi="Times New Roman"/>
                <w:color w:val="000000" w:themeColor="text1"/>
                <w:sz w:val="16"/>
                <w:szCs w:val="16"/>
              </w:rPr>
              <w:t>51 ;</w:t>
            </w:r>
            <w:proofErr w:type="gramEnd"/>
          </w:p>
          <w:p w14:paraId="1494FC5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/22 000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2A1FEB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B542D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3D1165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527C8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599 51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27FB24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E78EA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744 306</w:t>
            </w:r>
          </w:p>
          <w:p w14:paraId="4958B1B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/&gt;22 000/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A604B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1 135 6 (вагоны) + 20 6 (цист.) = 1 155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0589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0,1 (3,8)</w:t>
            </w:r>
          </w:p>
        </w:tc>
      </w:tr>
      <w:tr w:rsidR="00094A30" w:rsidRPr="00171131" w14:paraId="490DA55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ED3FA7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Мотоциклы,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53D5B3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/54 000</w:t>
            </w:r>
          </w:p>
          <w:p w14:paraId="0DE008B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(план) 7/</w:t>
            </w:r>
          </w:p>
        </w:tc>
        <w:tc>
          <w:tcPr>
            <w:tcW w:w="0" w:type="auto"/>
            <w:tcBorders>
              <w:top w:val="outset" w:sz="6" w:space="0" w:color="auto"/>
              <w:left w:val="outset" w:sz="6" w:space="0" w:color="auto"/>
              <w:bottom w:val="outset" w:sz="6" w:space="0" w:color="auto"/>
              <w:right w:val="outset" w:sz="6" w:space="0" w:color="auto"/>
            </w:tcBorders>
            <w:vAlign w:val="center"/>
            <w:hideMark/>
          </w:tcPr>
          <w:p w14:paraId="66BC45B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CBCF3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8D8E78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37775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E944A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FAA50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9A2E4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EF064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CFD3F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046BB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A577B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27 816 2 (пр-во) + /54 000/ = 81 816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AEF7E3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34 190 6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0C963F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29,5 (55,1)</w:t>
            </w:r>
          </w:p>
        </w:tc>
      </w:tr>
      <w:tr w:rsidR="00094A30" w:rsidRPr="00171131" w14:paraId="19EC033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B8C0E6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Велосипеды,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1AC5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0E139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11B33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914088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98504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4CA2D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0FCD1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B29D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C20D1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7C938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34850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00EF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AC21F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4A06FC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 (0)</w:t>
            </w:r>
          </w:p>
        </w:tc>
      </w:tr>
      <w:tr w:rsidR="00094A30" w:rsidRPr="00171131" w14:paraId="6B00C11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E447FD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Баржи,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4E8542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17D9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6AE10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54833C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F6DF1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D8422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6DB33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8247C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07CF7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AE067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3A794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4AF98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54538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914B8C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0A25A8C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6FC8EA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Тепловозы диз.,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1F9B43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28 (1940)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84C05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3690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77002F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0 51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7F2E68A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721EA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0 51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5F0F68F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3A228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0 51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6A4B25E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F9E3C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10A574B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7A3A6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A1FAA0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9DCB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83,3 (98,6)</w:t>
            </w:r>
          </w:p>
        </w:tc>
      </w:tr>
      <w:tr w:rsidR="00094A30" w:rsidRPr="00171131" w14:paraId="1721B7B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1C8D8F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Электровозы,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1398E6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1897C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3741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809D5D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EB05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9FDBC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E9FE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0864F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7071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78CF2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6AF1EE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41255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9422E8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AFFEC8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(72,7)</w:t>
            </w:r>
          </w:p>
        </w:tc>
      </w:tr>
      <w:tr w:rsidR="00094A30" w:rsidRPr="00171131" w14:paraId="776DF24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3916B3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Паровозы,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CCB6D0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26 000 26</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39BE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0193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2747DA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5DA6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9917D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 3 +</w:t>
            </w:r>
          </w:p>
          <w:p w14:paraId="0535167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/2100 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A6D0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26659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D1316F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659AF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5B76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8A294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28 544 + /&gt;2 100/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DBB5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1 908 6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2E7F34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6,3 (81,1)</w:t>
            </w:r>
          </w:p>
        </w:tc>
      </w:tr>
      <w:tr w:rsidR="00094A30" w:rsidRPr="00171131" w14:paraId="38444BC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FF503D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Углеподатчики (стокеры),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5A1D5E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96F31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F9088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DC92C5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B5C9E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0FC91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A30C5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1E39D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9E59F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EDC5D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CC06C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2BC35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F11D3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BC86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7B879B0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F1BA66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Колёсные пары,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C5F9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7CF6D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16195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8D67E1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AFF24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EE50E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A38AB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0D303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FEE47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8FEEE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CC811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81F8A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2DAEB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880 6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E952A6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52AC2AE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C53934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Чугунные башмаки (ж/д),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D45803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519D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CC649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93B732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BCB25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13CA3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427D4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CD9F1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5DA81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079AE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CD9FF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7F056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FFE4A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302,4 6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F32A5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5B53348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1F5A7D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Буксиры,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3F1F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D65FE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2B071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FBB470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A0E3A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4A977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A2B97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B17A9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B80E4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0982F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F1A28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F517B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9BBF4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664B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7F6205D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212C34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Судно снабжения,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4DB843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6D107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1EA70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DFAE86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B1782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5A47E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845DE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14291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79F31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704E2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72942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AB0E5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51D57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8779A2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5455DF9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E87C97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Боевые корабли осн. классов,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A4A01A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642 7 (с катерами)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E288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59A1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286008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D0465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28448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1D9308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287EB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91349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9BCBC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CE5E80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03917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2EF4C4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4F254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13B365F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D6EC88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Корабли,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F6B8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665 26 (морские трансп.)</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C484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8E5EE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EDCA9B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671EA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10CD5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A2F53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A66B6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72B37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5AE74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67072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8A28C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2 588 5</w:t>
            </w:r>
          </w:p>
        </w:tc>
        <w:tc>
          <w:tcPr>
            <w:tcW w:w="0" w:type="auto"/>
            <w:tcBorders>
              <w:top w:val="outset" w:sz="6" w:space="0" w:color="auto"/>
              <w:left w:val="outset" w:sz="6" w:space="0" w:color="auto"/>
              <w:bottom w:val="outset" w:sz="6" w:space="0" w:color="auto"/>
              <w:right w:val="outset" w:sz="6" w:space="0" w:color="auto"/>
            </w:tcBorders>
            <w:vAlign w:val="center"/>
            <w:hideMark/>
          </w:tcPr>
          <w:p w14:paraId="7C4B2A5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580 5; 520 48 (71 - торговый 49)</w:t>
            </w:r>
          </w:p>
        </w:tc>
        <w:tc>
          <w:tcPr>
            <w:tcW w:w="0" w:type="auto"/>
            <w:tcBorders>
              <w:top w:val="outset" w:sz="6" w:space="0" w:color="auto"/>
              <w:left w:val="outset" w:sz="6" w:space="0" w:color="auto"/>
              <w:bottom w:val="outset" w:sz="6" w:space="0" w:color="auto"/>
              <w:right w:val="outset" w:sz="6" w:space="0" w:color="auto"/>
            </w:tcBorders>
            <w:vAlign w:val="center"/>
            <w:hideMark/>
          </w:tcPr>
          <w:p w14:paraId="6AA33EF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(22,4)</w:t>
            </w:r>
          </w:p>
        </w:tc>
      </w:tr>
      <w:tr w:rsidR="00094A30" w:rsidRPr="00171131" w14:paraId="4C557A3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45BA59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Взрывчатые вещества, тыс. т и порох (по [6] и [9])</w:t>
            </w:r>
          </w:p>
        </w:tc>
        <w:tc>
          <w:tcPr>
            <w:tcW w:w="0" w:type="auto"/>
            <w:tcBorders>
              <w:top w:val="outset" w:sz="6" w:space="0" w:color="auto"/>
              <w:left w:val="outset" w:sz="6" w:space="0" w:color="auto"/>
              <w:bottom w:val="outset" w:sz="6" w:space="0" w:color="auto"/>
              <w:right w:val="outset" w:sz="6" w:space="0" w:color="auto"/>
            </w:tcBorders>
            <w:vAlign w:val="center"/>
            <w:hideMark/>
          </w:tcPr>
          <w:p w14:paraId="2AEBC10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5843F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105 9</w:t>
            </w:r>
          </w:p>
        </w:tc>
        <w:tc>
          <w:tcPr>
            <w:tcW w:w="0" w:type="auto"/>
            <w:tcBorders>
              <w:top w:val="outset" w:sz="6" w:space="0" w:color="auto"/>
              <w:left w:val="outset" w:sz="6" w:space="0" w:color="auto"/>
              <w:bottom w:val="outset" w:sz="6" w:space="0" w:color="auto"/>
              <w:right w:val="outset" w:sz="6" w:space="0" w:color="auto"/>
            </w:tcBorders>
            <w:vAlign w:val="center"/>
            <w:hideMark/>
          </w:tcPr>
          <w:p w14:paraId="223342B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392B82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210 9 (среднее за 1941-45)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EB0667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5703E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210 9 (среднее за 1941-45)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053E4CC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14322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210 9 (среднее за 1941-45)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1BD5D7E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C9179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157,5 9</w:t>
            </w:r>
          </w:p>
        </w:tc>
        <w:tc>
          <w:tcPr>
            <w:tcW w:w="0" w:type="auto"/>
            <w:tcBorders>
              <w:top w:val="outset" w:sz="6" w:space="0" w:color="auto"/>
              <w:left w:val="outset" w:sz="6" w:space="0" w:color="auto"/>
              <w:bottom w:val="outset" w:sz="6" w:space="0" w:color="auto"/>
              <w:right w:val="outset" w:sz="6" w:space="0" w:color="auto"/>
            </w:tcBorders>
            <w:vAlign w:val="center"/>
            <w:hideMark/>
          </w:tcPr>
          <w:p w14:paraId="3E9B68D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12616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892,5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000C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280,129 6</w:t>
            </w:r>
          </w:p>
          <w:p w14:paraId="3B9A305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(ТНТ, порох и динамит)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53DBBA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(23,9)</w:t>
            </w:r>
          </w:p>
        </w:tc>
      </w:tr>
      <w:tr w:rsidR="00094A30" w:rsidRPr="00171131" w14:paraId="44FC8DF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63D994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Сырьё для производства ВВ, тыс. т ***** (по [3], [6] и [9])</w:t>
            </w:r>
          </w:p>
        </w:tc>
        <w:tc>
          <w:tcPr>
            <w:tcW w:w="0" w:type="auto"/>
            <w:tcBorders>
              <w:top w:val="outset" w:sz="6" w:space="0" w:color="auto"/>
              <w:left w:val="outset" w:sz="6" w:space="0" w:color="auto"/>
              <w:bottom w:val="outset" w:sz="6" w:space="0" w:color="auto"/>
              <w:right w:val="outset" w:sz="6" w:space="0" w:color="auto"/>
            </w:tcBorders>
            <w:vAlign w:val="center"/>
            <w:hideMark/>
          </w:tcPr>
          <w:p w14:paraId="042EB6E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2A870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8B786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A96E53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535,8 9 + 38,1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4CBC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6B0FE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893,2 9 + 39,8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B4DCCA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B05A2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940,2 9 + 38,3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27ED12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2A6FE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390,6 9 + 25,125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512D2B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2BB24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&gt;2 930,075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3B6F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147 6 (все виды сырья)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56F2C1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(&lt;4,7)</w:t>
            </w:r>
          </w:p>
        </w:tc>
      </w:tr>
      <w:tr w:rsidR="00094A30" w:rsidRPr="00171131" w14:paraId="2B4FBD8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7DFC59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т.ч. – толуол,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C829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1B501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28,95 3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1DC961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677B7D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D597B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29253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39,8 3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46BA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225E2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3CEF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A7EC2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25,125 3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AF81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AB9FF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170,275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24568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106,837 6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8D27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(38,7)</w:t>
            </w:r>
          </w:p>
        </w:tc>
      </w:tr>
      <w:tr w:rsidR="00094A30" w:rsidRPr="00171131" w14:paraId="20032E5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D26E61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Винтовки и карабины,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856F35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7 703 35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19C9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1 567,1 3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1BDE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7FF075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4 049 3; /102,85536/</w:t>
            </w:r>
          </w:p>
        </w:tc>
        <w:tc>
          <w:tcPr>
            <w:tcW w:w="0" w:type="auto"/>
            <w:tcBorders>
              <w:top w:val="outset" w:sz="6" w:space="0" w:color="auto"/>
              <w:left w:val="outset" w:sz="6" w:space="0" w:color="auto"/>
              <w:bottom w:val="outset" w:sz="6" w:space="0" w:color="auto"/>
              <w:right w:val="outset" w:sz="6" w:space="0" w:color="auto"/>
            </w:tcBorders>
            <w:vAlign w:val="center"/>
            <w:hideMark/>
          </w:tcPr>
          <w:p w14:paraId="6DCA0FF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D451B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3 436,2 3; /500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B5006F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27123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2 450 3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DF2601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5DD86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637 3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42E2A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FDB2E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19 842,3 + /3 000 43/ = 22 842,3</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41A8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караб. М1, М2, 1 винтовка М1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E3AC77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 (0)</w:t>
            </w:r>
          </w:p>
        </w:tc>
      </w:tr>
      <w:tr w:rsidR="00094A30" w:rsidRPr="00171131" w14:paraId="0265DAF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516BBF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Пистолеты,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434E6B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2DB7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2AECF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0D11C5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/5,797 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9FFD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17D23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E840E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0F9FB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6FCEC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5BABB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D6562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B40BF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1 700 9 + /&gt;5,797/ = &gt;1 705,797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B7E2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12,997 6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363C1A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&lt;0,01</w:t>
            </w:r>
          </w:p>
          <w:p w14:paraId="7509574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(0,01)</w:t>
            </w:r>
          </w:p>
        </w:tc>
      </w:tr>
      <w:tr w:rsidR="00094A30" w:rsidRPr="00171131" w14:paraId="6BB76DA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88E1AF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Пистолеты-пулеметы,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EAD120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91 35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09A86E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89,7 3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5B09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4,04 36</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DC39F7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1 506,4 3 + /6,415 36/</w:t>
            </w:r>
          </w:p>
        </w:tc>
        <w:tc>
          <w:tcPr>
            <w:tcW w:w="0" w:type="auto"/>
            <w:tcBorders>
              <w:top w:val="outset" w:sz="6" w:space="0" w:color="auto"/>
              <w:left w:val="outset" w:sz="6" w:space="0" w:color="auto"/>
              <w:bottom w:val="outset" w:sz="6" w:space="0" w:color="auto"/>
              <w:right w:val="outset" w:sz="6" w:space="0" w:color="auto"/>
            </w:tcBorders>
            <w:vAlign w:val="center"/>
            <w:hideMark/>
          </w:tcPr>
          <w:p w14:paraId="04CA5F2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59,89 36</w:t>
            </w:r>
          </w:p>
        </w:tc>
        <w:tc>
          <w:tcPr>
            <w:tcW w:w="0" w:type="auto"/>
            <w:tcBorders>
              <w:top w:val="outset" w:sz="6" w:space="0" w:color="auto"/>
              <w:left w:val="outset" w:sz="6" w:space="0" w:color="auto"/>
              <w:bottom w:val="outset" w:sz="6" w:space="0" w:color="auto"/>
              <w:right w:val="outset" w:sz="6" w:space="0" w:color="auto"/>
            </w:tcBorders>
            <w:vAlign w:val="center"/>
            <w:hideMark/>
          </w:tcPr>
          <w:p w14:paraId="62B0D51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2 023,6 3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C04F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86316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1 970,8 3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021D11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5F8B0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583,4 3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864F79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7C1E2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6 271,315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89C6E2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Ок. 150 2, точнее – 146,233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43B387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&lt;2,3</w:t>
            </w:r>
          </w:p>
          <w:p w14:paraId="3EF22D0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w:t>
            </w:r>
          </w:p>
        </w:tc>
      </w:tr>
      <w:tr w:rsidR="00094A30" w:rsidRPr="00171131" w14:paraId="03CC9F2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6F61A9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Пулемёты всех видов,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645C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255 35</w:t>
            </w:r>
          </w:p>
        </w:tc>
        <w:tc>
          <w:tcPr>
            <w:tcW w:w="0" w:type="auto"/>
            <w:tcBorders>
              <w:top w:val="outset" w:sz="6" w:space="0" w:color="auto"/>
              <w:left w:val="outset" w:sz="6" w:space="0" w:color="auto"/>
              <w:bottom w:val="outset" w:sz="6" w:space="0" w:color="auto"/>
              <w:right w:val="outset" w:sz="6" w:space="0" w:color="auto"/>
            </w:tcBorders>
            <w:vAlign w:val="center"/>
            <w:hideMark/>
          </w:tcPr>
          <w:p w14:paraId="208EDA8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106,2 3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31A1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BED513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356,1 3 + /14,894 36/</w:t>
            </w:r>
          </w:p>
        </w:tc>
        <w:tc>
          <w:tcPr>
            <w:tcW w:w="0" w:type="auto"/>
            <w:tcBorders>
              <w:top w:val="outset" w:sz="6" w:space="0" w:color="auto"/>
              <w:left w:val="outset" w:sz="6" w:space="0" w:color="auto"/>
              <w:bottom w:val="outset" w:sz="6" w:space="0" w:color="auto"/>
              <w:right w:val="outset" w:sz="6" w:space="0" w:color="auto"/>
            </w:tcBorders>
            <w:vAlign w:val="center"/>
            <w:hideMark/>
          </w:tcPr>
          <w:p w14:paraId="4A51181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16599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458,5 3; /30,705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0878B06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144D7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439,1 3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D87B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7CEA2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156 3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43080A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C3C13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1 785,794 + /257 43/ = 2 042,794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7D7FFD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0,42 6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47EE96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 (Ок. 0)</w:t>
            </w:r>
          </w:p>
        </w:tc>
      </w:tr>
      <w:tr w:rsidR="00094A30" w:rsidRPr="00171131" w14:paraId="2988B09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C01B43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Патронная лента,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86B8C2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EC9CC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46FAE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E1502E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D49B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A287D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42151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2F6F5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E422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CDAAB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1A02F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F0C68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DDCA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5B1F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68F05BA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BEB474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Патронные ленты 200 выстр.,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95D8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25166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DA110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1CC846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F253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44E1F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9C9E5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74181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CD476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392FD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CCA0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10667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377B8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10 316 6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89FE6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2627068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7F9DB8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Бронеплита для пулемётов,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7C88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84878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057E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B4A120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A2D5B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EC826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45FF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F38FA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AE79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F3515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83528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014D6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0210E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035A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0DD0396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232787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Установки для пулемётов,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543ED4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F3AA2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D31AF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4BF5C0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3AB65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71DEC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7B5FF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1D560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7944F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56D6E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8001D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D444F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659A3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1 830 6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AAA9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72DAC90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837F62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Патронташи, 30 калибр,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5E9CFD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7370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6621A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525693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425E9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347BA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77E48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86A70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C2497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88AA6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FEF5E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2D9F9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509F6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74 169 6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7FFFEB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6DA89E2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E60087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Патронташи, 50 калибр,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2543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498C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F6780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E67FEB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A449B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ADB08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59EED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2D09C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DDA07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61C86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51E2B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739BB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2A74E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D3BA8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4EE8CED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8C7D31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Патроны, 30 калибр, млн. шт.</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4F94D7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19,769 35</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B1D34F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2 500,286 35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A8652D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E2574F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045C9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606C7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2EBF4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6C74F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CFD25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C6213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F3FB6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1FFF3B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22 700 9 (пр-во всех калибров) + 19,769 (наличие) + /2 000 43/ = 24 719,769</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5526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602,936 6</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FA7FA1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4,4</w:t>
            </w:r>
          </w:p>
          <w:p w14:paraId="3A32EE3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(4,7)</w:t>
            </w:r>
          </w:p>
        </w:tc>
      </w:tr>
      <w:tr w:rsidR="00094A30" w:rsidRPr="00171131" w14:paraId="71BFF1E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4536C9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Патроны, 45калибр, млн. шт.</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F7A957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CC47BD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D0259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43E47E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59380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C7D0A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9C0AD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584C6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778F5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C1DAF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FAD72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61DCD2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557D3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306,065 6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AB235A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2A19980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BAFD5E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Патроны, 50 калибр, млн. шт.</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3AEC92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366BD5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7AC85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C637BE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953AC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FC2F9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BBA60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DC338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B1A0A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6DF69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99243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60E4DE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CEA81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215,782 6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C13AE7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5988EAE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2E9006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Базуки (М1 и М9),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FC074E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51E92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6A8D8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CC55B4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4A77D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E4924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CB99F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DE3DB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F3980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1C6E5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C17D4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F01B2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4EABD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4316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30A9A15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4A884B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Орудия всех видов,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7864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115,9 7</w:t>
            </w:r>
          </w:p>
        </w:tc>
        <w:tc>
          <w:tcPr>
            <w:tcW w:w="0" w:type="auto"/>
            <w:tcBorders>
              <w:top w:val="outset" w:sz="6" w:space="0" w:color="auto"/>
              <w:left w:val="outset" w:sz="6" w:space="0" w:color="auto"/>
              <w:bottom w:val="outset" w:sz="6" w:space="0" w:color="auto"/>
              <w:right w:val="outset" w:sz="6" w:space="0" w:color="auto"/>
            </w:tcBorders>
            <w:vAlign w:val="center"/>
            <w:hideMark/>
          </w:tcPr>
          <w:p w14:paraId="55E6C43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102EA1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0,074 36 (п/танковые, UK)</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7DA77D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127,1 3 + /1,856 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333B7D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0,518 36 (п/танковые)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22072F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130,3 3; /15,86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1E67E7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8E58D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122,4 3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26CF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4B498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72,2 3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75074F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A3248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598,1 + /72,204 12/ = 670 304</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D4D3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8,156 6 (в осн. 40-мм зенитки)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8590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w:t>
            </w:r>
          </w:p>
          <w:p w14:paraId="308D1D4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(1,7 6)</w:t>
            </w:r>
          </w:p>
        </w:tc>
      </w:tr>
      <w:tr w:rsidR="00094A30" w:rsidRPr="00171131" w14:paraId="430F1AB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6A01B7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Танки и САУ,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74A844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23,767 7 (все марки)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0C1DFA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8ACE7C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0,501 2 (но 0,669 49)</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C43767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32362D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3,023 45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F92CFF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24,1 3;</w:t>
            </w:r>
          </w:p>
          <w:p w14:paraId="4E42203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/4 679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9DAFDE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4A6C0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1FAA8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DDD04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48C792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10B7F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126,567 + /24,61512, 43/ = 151,182</w:t>
            </w:r>
          </w:p>
        </w:tc>
        <w:tc>
          <w:tcPr>
            <w:tcW w:w="0" w:type="auto"/>
            <w:tcBorders>
              <w:top w:val="outset" w:sz="6" w:space="0" w:color="auto"/>
              <w:left w:val="outset" w:sz="6" w:space="0" w:color="auto"/>
              <w:bottom w:val="outset" w:sz="6" w:space="0" w:color="auto"/>
              <w:right w:val="outset" w:sz="6" w:space="0" w:color="auto"/>
            </w:tcBorders>
            <w:vAlign w:val="center"/>
            <w:hideMark/>
          </w:tcPr>
          <w:p w14:paraId="086D6C2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12,537 2; 7,287 6 (США)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8DBA2B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2; 5,4 6</w:t>
            </w:r>
          </w:p>
          <w:p w14:paraId="4CFEDC7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(10,9 2;</w:t>
            </w:r>
          </w:p>
          <w:p w14:paraId="685C96B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6,6 6)</w:t>
            </w:r>
          </w:p>
        </w:tc>
      </w:tr>
      <w:tr w:rsidR="00094A30" w:rsidRPr="00171131" w14:paraId="6C62504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5809A5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Снаряды для 20-мм пушек, млн. шт.</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1AE273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55,478 35</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1225AF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42,3 37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0E09941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vMerge w:val="restart"/>
            <w:tcBorders>
              <w:top w:val="outset" w:sz="6" w:space="0" w:color="auto"/>
              <w:left w:val="outset" w:sz="6" w:space="0" w:color="auto"/>
              <w:bottom w:val="outset" w:sz="6" w:space="0" w:color="auto"/>
              <w:right w:val="outset" w:sz="6" w:space="0" w:color="auto"/>
            </w:tcBorders>
            <w:vAlign w:val="center"/>
            <w:hideMark/>
          </w:tcPr>
          <w:p w14:paraId="2083440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73,4 37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6465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5556A7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85,8 22, 37; /17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8E268E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0DED0D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94,8 37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F86A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BDC87E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49,3 37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6655C82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3EDA02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401,078 + /122,2 12/ = 523,278</w:t>
            </w:r>
          </w:p>
        </w:tc>
        <w:tc>
          <w:tcPr>
            <w:tcW w:w="0" w:type="auto"/>
            <w:tcBorders>
              <w:top w:val="outset" w:sz="6" w:space="0" w:color="auto"/>
              <w:left w:val="outset" w:sz="6" w:space="0" w:color="auto"/>
              <w:bottom w:val="outset" w:sz="6" w:space="0" w:color="auto"/>
              <w:right w:val="outset" w:sz="6" w:space="0" w:color="auto"/>
            </w:tcBorders>
            <w:vAlign w:val="center"/>
            <w:hideMark/>
          </w:tcPr>
          <w:p w14:paraId="4E267D7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3,016 6</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5A7408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6,9 (4,6)</w:t>
            </w:r>
          </w:p>
        </w:tc>
      </w:tr>
      <w:tr w:rsidR="00094A30" w:rsidRPr="00171131" w14:paraId="4989B10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2AEB59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Снаряды для 37-мм пушек, млн. шт.</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3786C9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DEAD2C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A58BD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14:paraId="1DF285A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FD591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1508F6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99D1D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A14B94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1539F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15D18F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936E9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20716F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08AF5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9,731 6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93C4E0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4538E8E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258BDD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Снаряды для 40-мм пушек, млн. шт.</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176F32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B5C405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1E3E6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14:paraId="5C4BB5C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886E8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004FA7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09CE1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5345C4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C4659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D7AE16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25C3B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9D2567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4CE1C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8,308 6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17EB6D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37B9FE4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34C233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Снаряды для 57-мм пушек, млн. шт.</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AEEBB8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39D3B1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F1477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14:paraId="604F4CB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3FC47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2606F2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95234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C773B3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27F13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85DC05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A7CE8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3A9CDB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455DF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0,45 6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433867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2DBB12E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55D10C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Снаряды для 3” пушек, млн. шт.</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E5AAA5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744CC7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644E9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14:paraId="6428BA0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753B9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17CE22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FCF67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989113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667C3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8B73E6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E14CF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652298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10B1D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0,057 6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083074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586900D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CD0CEC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Снаряды для 75-мм пушек, млн. шт.</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19A991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2EFE2B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D88A5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14:paraId="293F6CD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3E5F8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0E36A1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6A39C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937F79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22235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FB27F0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BFC86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178966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2EA59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3,322 6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A945AB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5FC8D0A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F52E4B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Снаряды для 76-мм пушек, млн. шт.</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A1D36C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DCBDC5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CFEFB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14:paraId="242BDC4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AD79D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728DB5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7474F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FB752E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F49D2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13E635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770AC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EE64BC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F56A4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0,635 6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8FA277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1FE9F5E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5F8868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БТР,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A4CF0C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300 7</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E146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2194E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330 49 (Mk-1)</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25A217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C2608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FE829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3FF3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C2DB8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E037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87080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4CBA2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8F604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300 + /1 081 42/ = 1 381</w:t>
            </w:r>
          </w:p>
        </w:tc>
        <w:tc>
          <w:tcPr>
            <w:tcW w:w="0" w:type="auto"/>
            <w:tcBorders>
              <w:top w:val="outset" w:sz="6" w:space="0" w:color="auto"/>
              <w:left w:val="outset" w:sz="6" w:space="0" w:color="auto"/>
              <w:bottom w:val="outset" w:sz="6" w:space="0" w:color="auto"/>
              <w:right w:val="outset" w:sz="6" w:space="0" w:color="auto"/>
            </w:tcBorders>
            <w:vAlign w:val="center"/>
            <w:hideMark/>
          </w:tcPr>
          <w:p w14:paraId="456DA7B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7 185 5;</w:t>
            </w:r>
          </w:p>
          <w:p w14:paraId="1AC8C19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6 067 6 (США)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2B8C0F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83,9 5;</w:t>
            </w:r>
          </w:p>
          <w:p w14:paraId="24CE784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84,9 6 (100)</w:t>
            </w:r>
          </w:p>
        </w:tc>
      </w:tr>
      <w:tr w:rsidR="00094A30" w:rsidRPr="00171131" w14:paraId="35DF1D0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D8B167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Боевые самолёты, тыс. шт. (по [2])</w:t>
            </w:r>
          </w:p>
        </w:tc>
        <w:tc>
          <w:tcPr>
            <w:tcW w:w="0" w:type="auto"/>
            <w:tcBorders>
              <w:top w:val="outset" w:sz="6" w:space="0" w:color="auto"/>
              <w:left w:val="outset" w:sz="6" w:space="0" w:color="auto"/>
              <w:bottom w:val="outset" w:sz="6" w:space="0" w:color="auto"/>
              <w:right w:val="outset" w:sz="6" w:space="0" w:color="auto"/>
            </w:tcBorders>
            <w:vAlign w:val="center"/>
            <w:hideMark/>
          </w:tcPr>
          <w:p w14:paraId="0BE925D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18,264 7</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CE6C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EDD1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0,75 2 (но 915 49)</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A4502B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486F3C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2,604 4</w:t>
            </w:r>
          </w:p>
        </w:tc>
        <w:tc>
          <w:tcPr>
            <w:tcW w:w="0" w:type="auto"/>
            <w:tcBorders>
              <w:top w:val="outset" w:sz="6" w:space="0" w:color="auto"/>
              <w:left w:val="outset" w:sz="6" w:space="0" w:color="auto"/>
              <w:bottom w:val="outset" w:sz="6" w:space="0" w:color="auto"/>
              <w:right w:val="outset" w:sz="6" w:space="0" w:color="auto"/>
            </w:tcBorders>
            <w:vAlign w:val="center"/>
            <w:hideMark/>
          </w:tcPr>
          <w:p w14:paraId="4842574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29,9 3;</w:t>
            </w:r>
          </w:p>
          <w:p w14:paraId="341B3E0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/1 490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4272FF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6,323 4</w:t>
            </w:r>
          </w:p>
        </w:tc>
        <w:tc>
          <w:tcPr>
            <w:tcW w:w="0" w:type="auto"/>
            <w:tcBorders>
              <w:top w:val="outset" w:sz="6" w:space="0" w:color="auto"/>
              <w:left w:val="outset" w:sz="6" w:space="0" w:color="auto"/>
              <w:bottom w:val="outset" w:sz="6" w:space="0" w:color="auto"/>
              <w:right w:val="outset" w:sz="6" w:space="0" w:color="auto"/>
            </w:tcBorders>
            <w:vAlign w:val="center"/>
            <w:hideMark/>
          </w:tcPr>
          <w:p w14:paraId="3E68E58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9399BF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Ок. 5000 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20661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9254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Ок. 2000 5</w:t>
            </w:r>
          </w:p>
        </w:tc>
        <w:tc>
          <w:tcPr>
            <w:tcW w:w="0" w:type="auto"/>
            <w:tcBorders>
              <w:top w:val="outset" w:sz="6" w:space="0" w:color="auto"/>
              <w:left w:val="outset" w:sz="6" w:space="0" w:color="auto"/>
              <w:bottom w:val="outset" w:sz="6" w:space="0" w:color="auto"/>
              <w:right w:val="outset" w:sz="6" w:space="0" w:color="auto"/>
            </w:tcBorders>
            <w:vAlign w:val="center"/>
            <w:hideMark/>
          </w:tcPr>
          <w:p w14:paraId="14189D2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130,364</w:t>
            </w:r>
          </w:p>
        </w:tc>
        <w:tc>
          <w:tcPr>
            <w:tcW w:w="0" w:type="auto"/>
            <w:tcBorders>
              <w:top w:val="outset" w:sz="6" w:space="0" w:color="auto"/>
              <w:left w:val="outset" w:sz="6" w:space="0" w:color="auto"/>
              <w:bottom w:val="outset" w:sz="6" w:space="0" w:color="auto"/>
              <w:right w:val="outset" w:sz="6" w:space="0" w:color="auto"/>
            </w:tcBorders>
            <w:vAlign w:val="center"/>
            <w:hideMark/>
          </w:tcPr>
          <w:p w14:paraId="0F51415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18,865 2</w:t>
            </w:r>
          </w:p>
        </w:tc>
        <w:tc>
          <w:tcPr>
            <w:tcW w:w="0" w:type="auto"/>
            <w:tcBorders>
              <w:top w:val="outset" w:sz="6" w:space="0" w:color="auto"/>
              <w:left w:val="outset" w:sz="6" w:space="0" w:color="auto"/>
              <w:bottom w:val="outset" w:sz="6" w:space="0" w:color="auto"/>
              <w:right w:val="outset" w:sz="6" w:space="0" w:color="auto"/>
            </w:tcBorders>
            <w:vAlign w:val="center"/>
            <w:hideMark/>
          </w:tcPr>
          <w:p w14:paraId="3B43DF6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12,6 (14,4)</w:t>
            </w:r>
          </w:p>
        </w:tc>
      </w:tr>
      <w:tr w:rsidR="00094A30" w:rsidRPr="00171131" w14:paraId="478B18E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B68A95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Боевые самолёты, тыс. шт. (по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9358A1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18,264 7</w:t>
            </w:r>
          </w:p>
        </w:tc>
        <w:tc>
          <w:tcPr>
            <w:tcW w:w="0" w:type="auto"/>
            <w:tcBorders>
              <w:top w:val="outset" w:sz="6" w:space="0" w:color="auto"/>
              <w:left w:val="outset" w:sz="6" w:space="0" w:color="auto"/>
              <w:bottom w:val="outset" w:sz="6" w:space="0" w:color="auto"/>
              <w:right w:val="outset" w:sz="6" w:space="0" w:color="auto"/>
            </w:tcBorders>
            <w:vAlign w:val="center"/>
            <w:hideMark/>
          </w:tcPr>
          <w:p w14:paraId="65FF1DC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726F09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BE9277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B490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4CB0A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322228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946F7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3EAF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D9D6F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8249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404F1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130,364</w:t>
            </w:r>
          </w:p>
        </w:tc>
        <w:tc>
          <w:tcPr>
            <w:tcW w:w="0" w:type="auto"/>
            <w:tcBorders>
              <w:top w:val="outset" w:sz="6" w:space="0" w:color="auto"/>
              <w:left w:val="outset" w:sz="6" w:space="0" w:color="auto"/>
              <w:bottom w:val="outset" w:sz="6" w:space="0" w:color="auto"/>
              <w:right w:val="outset" w:sz="6" w:space="0" w:color="auto"/>
            </w:tcBorders>
            <w:vAlign w:val="center"/>
            <w:hideMark/>
          </w:tcPr>
          <w:p w14:paraId="5A26A22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11,450 6 (все типы, США), всего Ленд-лиз – 18,3 48</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6D37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12,3 (14)</w:t>
            </w:r>
          </w:p>
        </w:tc>
      </w:tr>
      <w:tr w:rsidR="00094A30" w:rsidRPr="00171131" w14:paraId="4286EB8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E482BB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т.ч. тяж. бомб. В-24: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1C2E43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A547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8544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8D6980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92921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FC595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FD6E7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84E7E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2A7F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B1CCE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0D7EA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C1696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52A8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0,001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6D208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043F132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D06BB9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т.ч. сред. бомб. В-25: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575B0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4B3CA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63E11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FBDF45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5352B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984D3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D6BC3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FFCBF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40CD3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0CEAC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97B88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8FAE0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14F56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0,865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636C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3EE3119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2CFA4B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т.ч. лёгк. бомб. А-20: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F455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4314C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1443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22248E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544AE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C9FFC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5F47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60798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248D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5241E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B7A2F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F3F2B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227A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3,066</w:t>
            </w:r>
          </w:p>
        </w:tc>
        <w:tc>
          <w:tcPr>
            <w:tcW w:w="0" w:type="auto"/>
            <w:tcBorders>
              <w:top w:val="outset" w:sz="6" w:space="0" w:color="auto"/>
              <w:left w:val="outset" w:sz="6" w:space="0" w:color="auto"/>
              <w:bottom w:val="outset" w:sz="6" w:space="0" w:color="auto"/>
              <w:right w:val="outset" w:sz="6" w:space="0" w:color="auto"/>
            </w:tcBorders>
            <w:vAlign w:val="center"/>
            <w:hideMark/>
          </w:tcPr>
          <w:p w14:paraId="43A8D43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4E6EA2A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82670C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т.ч. истр. Р-39:</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1282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2D6FC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5ED7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A132B8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A5A8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EF973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9700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9B7BD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B6D0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C38C8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2D3B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B1B21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09A0D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4,423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CA12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52D9F59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56343A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т.ч. истр. Р-40: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26323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1EAD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7BC33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1FC6E3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1E1DF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702D4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84C3A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52712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CBA15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F934A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67129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41E06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9F72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2,069</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B6E0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6BAF1B4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EAF67E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т.ч. истр. Р-47:</w:t>
            </w:r>
          </w:p>
        </w:tc>
        <w:tc>
          <w:tcPr>
            <w:tcW w:w="0" w:type="auto"/>
            <w:tcBorders>
              <w:top w:val="outset" w:sz="6" w:space="0" w:color="auto"/>
              <w:left w:val="outset" w:sz="6" w:space="0" w:color="auto"/>
              <w:bottom w:val="outset" w:sz="6" w:space="0" w:color="auto"/>
              <w:right w:val="outset" w:sz="6" w:space="0" w:color="auto"/>
            </w:tcBorders>
            <w:vAlign w:val="center"/>
            <w:hideMark/>
          </w:tcPr>
          <w:p w14:paraId="7A324F7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1FE27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4100A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1C1AF8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787B4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1D4DF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4414E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E1DF0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35902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E7A04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FD810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4C392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3A0CF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0,203</w:t>
            </w:r>
          </w:p>
        </w:tc>
        <w:tc>
          <w:tcPr>
            <w:tcW w:w="0" w:type="auto"/>
            <w:tcBorders>
              <w:top w:val="outset" w:sz="6" w:space="0" w:color="auto"/>
              <w:left w:val="outset" w:sz="6" w:space="0" w:color="auto"/>
              <w:bottom w:val="outset" w:sz="6" w:space="0" w:color="auto"/>
              <w:right w:val="outset" w:sz="6" w:space="0" w:color="auto"/>
            </w:tcBorders>
            <w:vAlign w:val="center"/>
            <w:hideMark/>
          </w:tcPr>
          <w:p w14:paraId="4E108AF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7D52237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7B5CE2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т.ч. трансп. С-46:</w:t>
            </w:r>
          </w:p>
        </w:tc>
        <w:tc>
          <w:tcPr>
            <w:tcW w:w="0" w:type="auto"/>
            <w:tcBorders>
              <w:top w:val="outset" w:sz="6" w:space="0" w:color="auto"/>
              <w:left w:val="outset" w:sz="6" w:space="0" w:color="auto"/>
              <w:bottom w:val="outset" w:sz="6" w:space="0" w:color="auto"/>
              <w:right w:val="outset" w:sz="6" w:space="0" w:color="auto"/>
            </w:tcBorders>
            <w:vAlign w:val="center"/>
            <w:hideMark/>
          </w:tcPr>
          <w:p w14:paraId="54B28EE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20FA8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6DE6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8FE464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DB8C4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A1623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42FEA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30187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8931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9F696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9AF63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E4BAD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033D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0,001</w:t>
            </w:r>
          </w:p>
        </w:tc>
        <w:tc>
          <w:tcPr>
            <w:tcW w:w="0" w:type="auto"/>
            <w:tcBorders>
              <w:top w:val="outset" w:sz="6" w:space="0" w:color="auto"/>
              <w:left w:val="outset" w:sz="6" w:space="0" w:color="auto"/>
              <w:bottom w:val="outset" w:sz="6" w:space="0" w:color="auto"/>
              <w:right w:val="outset" w:sz="6" w:space="0" w:color="auto"/>
            </w:tcBorders>
            <w:vAlign w:val="center"/>
            <w:hideMark/>
          </w:tcPr>
          <w:p w14:paraId="4A320E0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3972F2D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326CFF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т.ч. трансп. С-47:</w:t>
            </w:r>
          </w:p>
        </w:tc>
        <w:tc>
          <w:tcPr>
            <w:tcW w:w="0" w:type="auto"/>
            <w:tcBorders>
              <w:top w:val="outset" w:sz="6" w:space="0" w:color="auto"/>
              <w:left w:val="outset" w:sz="6" w:space="0" w:color="auto"/>
              <w:bottom w:val="outset" w:sz="6" w:space="0" w:color="auto"/>
              <w:right w:val="outset" w:sz="6" w:space="0" w:color="auto"/>
            </w:tcBorders>
            <w:vAlign w:val="center"/>
            <w:hideMark/>
          </w:tcPr>
          <w:p w14:paraId="1305F54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69E780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6EC3C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C5AC94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92E1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992AB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07FDC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9F929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C74F8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418E3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A582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13DD0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12423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0,708</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3CD9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1185C36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9DC26C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т.ч. трансп. С-52: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7C0D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3D9BD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09FF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05568D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3330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E88AB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1EC17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F1899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7392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98267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998C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35C39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9D100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0,03</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DDCA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30D41FF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3A6727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т.ч. уч.-трен. АТ-6:</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1A7C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0E5CC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091B5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26A165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8FE7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77382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1487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35EE7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976D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21C1E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183E3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179D8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02D37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0,084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77D93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r>
      <w:tr w:rsidR="00094A30" w:rsidRPr="00171131" w14:paraId="25EC4A1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4DB278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Миномёты,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8A6A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53,9 7</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F615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2F6117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508A10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230 3 + /1,981 36/</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6561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0,03 36</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2AF2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69,4 3; /9,835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F36B82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4448A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2F77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FC8C2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C99EB5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E7534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407,681 + /30 000 43/</w:t>
            </w:r>
          </w:p>
        </w:tc>
        <w:tc>
          <w:tcPr>
            <w:tcW w:w="0" w:type="auto"/>
            <w:tcBorders>
              <w:top w:val="outset" w:sz="6" w:space="0" w:color="auto"/>
              <w:left w:val="outset" w:sz="6" w:space="0" w:color="auto"/>
              <w:bottom w:val="outset" w:sz="6" w:space="0" w:color="auto"/>
              <w:right w:val="outset" w:sz="6" w:space="0" w:color="auto"/>
            </w:tcBorders>
            <w:vAlign w:val="center"/>
            <w:hideMark/>
          </w:tcPr>
          <w:p w14:paraId="1071EA3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6 (М1 81-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D32EE4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&lt;0,1 (&lt;0,1)</w:t>
            </w:r>
          </w:p>
        </w:tc>
      </w:tr>
      <w:tr w:rsidR="00094A30" w:rsidRPr="00171131" w14:paraId="421F799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4E38A5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Мины (Ленд-лиз- для 81-мм миномёта), млн. шт. (rds – rounds)</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FA6C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26,252 35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CED81A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24,9 37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5E938BF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D6DEB6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53,9 37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5CEBE83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38691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75,7 37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4C253CE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9F1D3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78,6 37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323003D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1058E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35,2 37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492F4AD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56170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294,252</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F59D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0,347 6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AE65A3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0,1 (0,1)</w:t>
            </w:r>
          </w:p>
        </w:tc>
      </w:tr>
      <w:tr w:rsidR="00094A30" w:rsidRPr="00171131" w14:paraId="108AE7D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C87B97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Детонаторы,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DE30BD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AB38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D68CF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7EA1BA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32786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41F8D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F4E9E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BE6F4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BEE1C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E7C4D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764AA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1A185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24CC9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903 000 6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FC9ECB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35C06FD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BEE231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Установщики взрывателей,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5E5D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0FBF9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37386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47B111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4BAB7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FE0E0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6E2BC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91E1A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89DF1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413EA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0DE58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2A9FB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3D1F9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9F2E17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214318C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28E79B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Цапфенное кольцо,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EE15F8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1B121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91D7D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A124AF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D3BDB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225F0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A4CDA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71B93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DC168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5909D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DA696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0B2DA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E2215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226457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6BBDCDC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61984F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Приборы управления зенитным огнём,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C0FFF2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BC772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34C46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460639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D9512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0C037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EDB71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95979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E4DCF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FE8FA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DAE1C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14416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1 078 9 (только НКМ)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E939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6 199 6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0FF88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(85,2)</w:t>
            </w:r>
          </w:p>
        </w:tc>
      </w:tr>
      <w:tr w:rsidR="00094A30" w:rsidRPr="00171131" w14:paraId="4489265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B8CEFE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Высотомеры,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8DBBD2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3FAA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E393B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7A68C0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57ADF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B964A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57FE1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BA950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F36ED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EF939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FD896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8E13A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95E86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2A53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3C9BB24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C90BF0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Артиллерийский квадрант,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7FC7CA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47E79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8C778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0D250A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6C217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4D423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F27D0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B3DDE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547E4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7DF6D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743A2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E8AB8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0982C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2 338 6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B0E9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4A2145B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C12946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Бомбы,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3E1A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8479E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16 000 37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6B45F35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594B7F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8 100 37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6561EEC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11E16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10 300 37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0B3C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FD123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10 400 37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F86D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D3CF6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3 700 37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46C957C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3A06B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0CA5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0,589 6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AFF2AF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 (0)</w:t>
            </w:r>
          </w:p>
        </w:tc>
      </w:tr>
      <w:tr w:rsidR="00094A30" w:rsidRPr="00171131" w14:paraId="76D8218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97D39F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Ручные гранаты, млн.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4260F4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23E59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16,7 37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B957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A10E3B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DEC1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5799D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48,7 37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37B63C6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39019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39,4 37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E7EC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5192D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20,8 37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B556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88A18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175,6</w:t>
            </w:r>
          </w:p>
        </w:tc>
        <w:tc>
          <w:tcPr>
            <w:tcW w:w="0" w:type="auto"/>
            <w:tcBorders>
              <w:top w:val="outset" w:sz="6" w:space="0" w:color="auto"/>
              <w:left w:val="outset" w:sz="6" w:space="0" w:color="auto"/>
              <w:bottom w:val="outset" w:sz="6" w:space="0" w:color="auto"/>
              <w:right w:val="outset" w:sz="6" w:space="0" w:color="auto"/>
            </w:tcBorders>
            <w:vAlign w:val="center"/>
            <w:hideMark/>
          </w:tcPr>
          <w:p w14:paraId="72AA29C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510F6C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 (0)</w:t>
            </w:r>
          </w:p>
        </w:tc>
      </w:tr>
      <w:tr w:rsidR="00094A30" w:rsidRPr="00171131" w14:paraId="1921D8B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C8A63A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Взрыватели для бомб,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41EA99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5D7D4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9B915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32479B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5D847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B0C60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A9650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96057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5BFE4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37643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0BFA8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96EC8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76 000 9 (т-ко НКМ)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8FBD41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19,044 6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003B41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 (0)</w:t>
            </w:r>
          </w:p>
        </w:tc>
      </w:tr>
      <w:tr w:rsidR="00094A30" w:rsidRPr="00171131" w14:paraId="522374F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282A01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Мины противотанковые и противопехотные,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8448F7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416EE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6 400 37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93CA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AA7F81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15 500 37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5005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49F03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20 400 37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1C1E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C7A24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18 900 37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9CAA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D00D2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6 500 37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5A30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9D1CA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67 700 + /16 000 43/ = 83 700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6171D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0,102 6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7FA2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 (0)</w:t>
            </w:r>
          </w:p>
        </w:tc>
      </w:tr>
      <w:tr w:rsidR="00094A30" w:rsidRPr="00171131" w14:paraId="0A03472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54C062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Ракеты,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0958DE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2323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810 37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6BFDF4A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8A0524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3 900 37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09809DD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34489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3 900 37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3ED118D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B2464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4 000 37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F9DD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96041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1 700 37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6A8E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2BD1D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14 300 (реактивные снаряды)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F1DBFB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10,105 6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35048B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 (0)</w:t>
            </w:r>
          </w:p>
        </w:tc>
      </w:tr>
      <w:tr w:rsidR="00094A30" w:rsidRPr="00171131" w14:paraId="7730B7D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ACDDB3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Миноискатели,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EC4D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21E0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360B8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C64AA3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E38D2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A9C97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A3711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3741E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E8D33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FC1F6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4D894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9796D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246 112 29</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1DB1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E00C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 (0)</w:t>
            </w:r>
          </w:p>
        </w:tc>
      </w:tr>
      <w:tr w:rsidR="00094A30" w:rsidRPr="00171131" w14:paraId="2F2A761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308D1D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Авиабензин,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754A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537,6 10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27C7A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634,5 3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295C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9D9AE4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912 3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F003E6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66B00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1 007 3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97B3EB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22451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1 334 3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1E6F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C74B0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762,75 3 /82,8/***</w:t>
            </w:r>
          </w:p>
        </w:tc>
        <w:tc>
          <w:tcPr>
            <w:tcW w:w="0" w:type="auto"/>
            <w:tcBorders>
              <w:top w:val="outset" w:sz="6" w:space="0" w:color="auto"/>
              <w:left w:val="outset" w:sz="6" w:space="0" w:color="auto"/>
              <w:bottom w:val="outset" w:sz="6" w:space="0" w:color="auto"/>
              <w:right w:val="outset" w:sz="6" w:space="0" w:color="auto"/>
            </w:tcBorders>
            <w:vAlign w:val="center"/>
            <w:hideMark/>
          </w:tcPr>
          <w:p w14:paraId="2A95501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2D427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5 187,85 + /82,8/ = 5 270,65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C5BA21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2 586 2</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6953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32,9 (34,5)</w:t>
            </w:r>
          </w:p>
          <w:p w14:paraId="24781E2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(18,1 9)</w:t>
            </w:r>
          </w:p>
        </w:tc>
      </w:tr>
      <w:tr w:rsidR="00094A30" w:rsidRPr="00171131" w14:paraId="2968C0F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B01571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Автобензин,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D76645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587 10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F55CA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1 491,5 3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CEFC80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5D9CD8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1 611 3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F4A4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C063A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1 763 3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9BBAE7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202ED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2 440 3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DB1EFB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46BBE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1 595 3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AA3D7D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9B8EF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9 487,5 + /615 10/ = 10 102,5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CC9A23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242,32</w:t>
            </w:r>
          </w:p>
        </w:tc>
        <w:tc>
          <w:tcPr>
            <w:tcW w:w="0" w:type="auto"/>
            <w:tcBorders>
              <w:top w:val="outset" w:sz="6" w:space="0" w:color="auto"/>
              <w:left w:val="outset" w:sz="6" w:space="0" w:color="auto"/>
              <w:bottom w:val="outset" w:sz="6" w:space="0" w:color="auto"/>
              <w:right w:val="outset" w:sz="6" w:space="0" w:color="auto"/>
            </w:tcBorders>
            <w:vAlign w:val="center"/>
            <w:hideMark/>
          </w:tcPr>
          <w:p w14:paraId="0E608F5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(2,7)</w:t>
            </w:r>
          </w:p>
        </w:tc>
      </w:tr>
      <w:tr w:rsidR="00094A30" w:rsidRPr="00171131" w14:paraId="65EDF78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2BFD04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Керосин,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3A6C42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115,1 10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C0167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2 248,5 3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72B78B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9C33DB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1 906 3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2FCD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4A341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2 742 3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0BC755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EDC26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3 156 3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446C9D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B95B2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2 423 3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B97A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6A8E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12 590,6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29A23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0259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 (0)</w:t>
            </w:r>
          </w:p>
        </w:tc>
      </w:tr>
      <w:tr w:rsidR="00094A30" w:rsidRPr="00171131" w14:paraId="2345603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53CE2C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Диз. топливо,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BD5FBF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129,6 10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FE16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6E7593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455F47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09115A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F8BB5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478 3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938461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E4898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535 3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07D2FA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AD0B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388,5 3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745162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EC52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2 208,1 + /98,3 10/ = 2 306,4</w:t>
            </w:r>
          </w:p>
        </w:tc>
        <w:tc>
          <w:tcPr>
            <w:tcW w:w="0" w:type="auto"/>
            <w:tcBorders>
              <w:top w:val="outset" w:sz="6" w:space="0" w:color="auto"/>
              <w:left w:val="outset" w:sz="6" w:space="0" w:color="auto"/>
              <w:bottom w:val="outset" w:sz="6" w:space="0" w:color="auto"/>
              <w:right w:val="outset" w:sz="6" w:space="0" w:color="auto"/>
            </w:tcBorders>
            <w:vAlign w:val="center"/>
            <w:hideMark/>
          </w:tcPr>
          <w:p w14:paraId="748F63B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0E31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 (0)</w:t>
            </w:r>
          </w:p>
        </w:tc>
      </w:tr>
      <w:tr w:rsidR="00094A30" w:rsidRPr="00171131" w14:paraId="3E306C5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78A17C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BEB3F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0AC49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241DF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9D2E4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04DBB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6ED73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437F6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7B2FC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E53A0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EF78E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FF154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DF53C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9EBC9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B6898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C61C1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bl>
    <w:p w14:paraId="62B9BC4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Примечания:</w:t>
      </w:r>
    </w:p>
    <w:p w14:paraId="0A787B6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Когда нет точных цифр производства за июль-декабрь 1941 г. и январь-август 1945 г, то известный объём производства за весь 1941 год делится пополам для расчёта примерного производства с 22.06.1941. От объёмов производства 1945 года взято 3/4, т.к. поставки по ленд-лизу были прекращены 20 сентября 1945 г. Рассчитанные таким образом цифры отмечены жирным курсивом. Поэтому следует иметь в виду, что в столбце 14 слагаемое «производство» рассчитано именно таким путём для 1941 и 1945 г.г., если в столбцах 4 или 12 имеется жирный курсив. Если жирного курсива нет – значит цифры производства второй половины 1941 и первой половины 1945 известны точно из источника. Примечание общее для всех приложений.</w:t>
      </w:r>
    </w:p>
    <w:p w14:paraId="4B23248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При разногласиях между оценками производства в СССР в источниках [2] и [3] предпочтение отдаётся последнему – «Народному хозяйству». Примечание общее для всех приложений.</w:t>
      </w:r>
    </w:p>
    <w:p w14:paraId="1E3DA13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В расчётах (для источника [6] в основном это понадобилось) 1 фунт для пущей простоты приравнен к 0,45 кг. Галлон – 3,785 л (американский). «M lbs» счёл как 1 тыс. фунтов, ярд – 0,914 м. Примечание общее для всех приложений.</w:t>
      </w:r>
    </w:p>
    <w:p w14:paraId="3D5EA81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Автор не очень силён в переводах столь узкоспециализированных терминов и будет благодарен, если возможные ошибки перевода будут найдены и исправлены с помощью более образованных читателей. Сомнительные для автора термины приведены тут же. Примечание общее для всех приложений.</w:t>
      </w:r>
    </w:p>
    <w:p w14:paraId="7362CCB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Пустые клеточки означают просто отсутствие информации. Возможно, когда-нибудь они все заполнятся. Примечание общее для всех приложений.</w:t>
      </w:r>
    </w:p>
    <w:p w14:paraId="3054BDA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Знак «-» означает логичное отсутствие явления (производства, ввоза, мобилизации данного продукта производства). Примечание общее для всех приложений.</w:t>
      </w:r>
    </w:p>
    <w:p w14:paraId="3DFCB7F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Цифра без какой-либо ссылки или арифметических действий в колонке 14 означает сумму показателей в колонках «наличие на начало войны», «мобилизация» и производства по годам. Примечание общее для всех приложений.</w:t>
      </w:r>
    </w:p>
    <w:p w14:paraId="232A41B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Трофейные танки, орудия и снаряды в расчётах не участвуют, т.к. мы собственно трофейной техникой почти не воевали.</w:t>
      </w:r>
    </w:p>
    <w:p w14:paraId="2727F22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В последней (16-й) колонке зачастую приводятся не только рассчитанные данные, но и ещё показатели доли ленд-лиза со ссылками. Эти показатели взяты по соответствующим ссылкам без расчётов. Примечание общее для всех приложений.</w:t>
      </w:r>
    </w:p>
    <w:p w14:paraId="4281B8D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Наличие автомобилей и мотоциклов даётся только для армии.</w:t>
      </w:r>
    </w:p>
    <w:p w14:paraId="059D789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11. Стоит заметить, что в источнике [6] зачастую в разных разделах находится оборудование и материалы, которые по моему разумению являются одной позицией. Например, краны электрические и кран-балки находятся в разных местах. Трактора (видимо, каждый раз разные) тоже разным количеством в разных разделах находятся. И даже одни и те же товары могут фигурировать в разных разделах разным количеством. Электролит для </w:t>
      </w:r>
      <w:proofErr w:type="gramStart"/>
      <w:r w:rsidRPr="00171131">
        <w:rPr>
          <w:rFonts w:ascii="Times New Roman" w:hAnsi="Times New Roman"/>
          <w:color w:val="000000" w:themeColor="text1"/>
          <w:sz w:val="16"/>
          <w:szCs w:val="16"/>
        </w:rPr>
        <w:t>аккумуляторов</w:t>
      </w:r>
      <w:proofErr w:type="gramEnd"/>
      <w:r w:rsidRPr="00171131">
        <w:rPr>
          <w:rFonts w:ascii="Times New Roman" w:hAnsi="Times New Roman"/>
          <w:color w:val="000000" w:themeColor="text1"/>
          <w:sz w:val="16"/>
          <w:szCs w:val="16"/>
        </w:rPr>
        <w:t xml:space="preserve"> к примеру. Не мудрствуя лукаво, я все эти позиции складывал.</w:t>
      </w:r>
    </w:p>
    <w:p w14:paraId="0528C45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По автомашинам: различные оценки из [1] и [2]. Далее оценки из различных источников особо в примечаниях не отмечены.</w:t>
      </w:r>
    </w:p>
    <w:p w14:paraId="080175B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Тут учтены также трофейные машины (9,1%) и автопарк на начало войны. 32,8% - от всего парка автомашин на 1 мая 1945 г. с учётом выбытия.</w:t>
      </w:r>
    </w:p>
    <w:p w14:paraId="3B0D5F6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82,8 тыс. т – военные трофеи в странах Восточной Европы в 1944-1945 г.г.</w:t>
      </w:r>
    </w:p>
    <w:p w14:paraId="0B1179D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Источник [2</w:t>
      </w:r>
      <w:proofErr w:type="gramStart"/>
      <w:r w:rsidRPr="00171131">
        <w:rPr>
          <w:rFonts w:ascii="Times New Roman" w:hAnsi="Times New Roman"/>
          <w:color w:val="000000" w:themeColor="text1"/>
          <w:sz w:val="16"/>
          <w:szCs w:val="16"/>
        </w:rPr>
        <w:t>] верно</w:t>
      </w:r>
      <w:proofErr w:type="gramEnd"/>
      <w:r w:rsidRPr="00171131">
        <w:rPr>
          <w:rFonts w:ascii="Times New Roman" w:hAnsi="Times New Roman"/>
          <w:color w:val="000000" w:themeColor="text1"/>
          <w:sz w:val="16"/>
          <w:szCs w:val="16"/>
        </w:rPr>
        <w:t xml:space="preserve"> приводит число поставленных паровозов, но поставки электровозов, указанные в [2] с данными [6] не бьются. Также в [2] отсутствуют имеющие место быть поставки тепловозов.</w:t>
      </w:r>
    </w:p>
    <w:p w14:paraId="387BDFE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По [9] в производстве химикатов в СССР учтены только азотная и серная кислоты и аммиачная селитра, произведённые с 1942 по 1945 г.г. и пошедшие непосредственно на производство боеприпасов, по [3] - толуол. В [6] учтены все позиции раздела «ORDNANCE EXPLOSIVES», кроме ТНТ, пороха и динамита.</w:t>
      </w:r>
    </w:p>
    <w:p w14:paraId="0349A6F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Приложение 2. Радиооборудование и измерительные приборы.</w:t>
      </w:r>
    </w:p>
    <w:tbl>
      <w:tblPr>
        <w:tblW w:w="5000" w:type="pct"/>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24"/>
        <w:gridCol w:w="630"/>
        <w:gridCol w:w="617"/>
        <w:gridCol w:w="662"/>
        <w:gridCol w:w="606"/>
        <w:gridCol w:w="662"/>
        <w:gridCol w:w="626"/>
        <w:gridCol w:w="662"/>
        <w:gridCol w:w="620"/>
        <w:gridCol w:w="662"/>
        <w:gridCol w:w="610"/>
        <w:gridCol w:w="666"/>
        <w:gridCol w:w="1035"/>
        <w:gridCol w:w="754"/>
        <w:gridCol w:w="886"/>
      </w:tblGrid>
      <w:tr w:rsidR="00094A30" w:rsidRPr="00171131" w14:paraId="132A7D5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B9729D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2D34B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E4B200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318691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A8441D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EAE9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BEC3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2302816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C255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04B6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7A548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208FD1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2D4A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2047DA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154897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w:t>
            </w:r>
          </w:p>
        </w:tc>
      </w:tr>
      <w:tr w:rsidR="00094A30" w:rsidRPr="00171131" w14:paraId="132F5BE4" w14:textId="77777777" w:rsidTr="00D21494">
        <w:trPr>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018182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Наименование оборудования, ед. измерения</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764437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Наличие к началу войны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C7C691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1941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BD8A12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1942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0AB0A2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1943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CB0F10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1944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B1B6D3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1945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63A92E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02193C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Доля Ленд-лиза во всём парке (доля в снабжении: пр-во + поставки), %</w:t>
            </w:r>
          </w:p>
        </w:tc>
      </w:tr>
      <w:tr w:rsidR="00094A30" w:rsidRPr="00171131" w14:paraId="1EA2E1FB" w14:textId="77777777" w:rsidTr="00D21494">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AE4F37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C5C506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85602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 с 22.06.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67EC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969A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B565C8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B29218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3F81A7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01D6DE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E02B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88C2C5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w:t>
            </w:r>
          </w:p>
          <w:p w14:paraId="648D95A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 08.1945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6B2897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Поставки до </w:t>
            </w:r>
          </w:p>
          <w:p w14:paraId="2A50B91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08.1945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5D9111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Производство + наличие +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371EE4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Поставки</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4D01AD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75963E9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9C42A4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Р/передатчики,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596ECA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020DC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D8355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83D3A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5A8CB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D568C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207BF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40BA5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39DFD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4D308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4B29F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96E0A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34FEF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6 900 6 + 22 6 = 6 922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5255E0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5DE70E6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FECECB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Р/приёмники (в осн. SCR-274 и RA-10-DA),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F42270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E0561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5397A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EEDA8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436C7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A4631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79ADF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12A87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D54E6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2D53E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F7C86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CF5C2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0F040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2 379 6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619914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4C207AC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41FAB4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Антенна-ретранслятор BC-442,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AAF4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23845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9820D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30DD4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A4D7D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F902B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E8DA8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14368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7D79F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BCE22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3CE1D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AFB4C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B692A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623F2A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488BF02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513388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Радиокомпасы,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B6B4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FF686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54D03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C4D2E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DBCA9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F831E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9EB74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EA8C5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15D19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17A49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11266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FBA54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FF3B9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9D607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77E4E96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B8815E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Блоки управления (для приёмников) ВС-450 и ВС-451,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D18A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68BC4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0BCD6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D2D70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91259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5C65E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BE2A6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6DA94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04E0C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307BD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0C253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FBE88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153D9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5 150 6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8B7E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072968D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3DBA46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Динамомоторы (мотор-генераторы),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F116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8BA4A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37E39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232B0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36086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ED29F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70AF3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FDD44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C65E3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1978D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3E8D0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B6299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66D8C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9 400 6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497306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6A47F0F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AA6DBA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Контрольные приборы (RC-54, RC-55),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E44E18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C74F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703D2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E648E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8769A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ED448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6A912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4EB7F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F561A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B0A12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2352A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2773D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93D36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121D72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00AB16D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4F4595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Наушники,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388F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7A2DF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424C7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7BAAF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59F79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7BD7A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0D41A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9C02D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26299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16F30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75431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9B4EA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2618B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12 397 6 +25 6 + 3 406 6 = 15 828</w:t>
            </w:r>
          </w:p>
        </w:tc>
        <w:tc>
          <w:tcPr>
            <w:tcW w:w="0" w:type="auto"/>
            <w:tcBorders>
              <w:top w:val="outset" w:sz="6" w:space="0" w:color="auto"/>
              <w:left w:val="outset" w:sz="6" w:space="0" w:color="auto"/>
              <w:bottom w:val="outset" w:sz="6" w:space="0" w:color="auto"/>
              <w:right w:val="outset" w:sz="6" w:space="0" w:color="auto"/>
            </w:tcBorders>
            <w:vAlign w:val="center"/>
            <w:hideMark/>
          </w:tcPr>
          <w:p w14:paraId="638F047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2C69DF2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E98B04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Радиолокаторы возд. базирования (в осн. SCR-695),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FF3D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29F55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B6D97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C16B3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3A233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66152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4746A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6F20D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4B57E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773E0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93BD4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D231A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255 34</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8999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6B9AE8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59,2 (59,2)</w:t>
            </w:r>
          </w:p>
        </w:tc>
      </w:tr>
      <w:tr w:rsidR="00094A30" w:rsidRPr="00171131" w14:paraId="7DDDF18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4A331D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Радиолокаторы назем. базирования (в осн. SCR-268, SCR-584),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BC7F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 31 (РУС-1), 2 33 (РУС-2)</w:t>
            </w:r>
          </w:p>
        </w:tc>
        <w:tc>
          <w:tcPr>
            <w:tcW w:w="0" w:type="auto"/>
            <w:tcBorders>
              <w:top w:val="outset" w:sz="6" w:space="0" w:color="auto"/>
              <w:left w:val="outset" w:sz="6" w:space="0" w:color="auto"/>
              <w:bottom w:val="outset" w:sz="6" w:space="0" w:color="auto"/>
              <w:right w:val="outset" w:sz="6" w:space="0" w:color="auto"/>
            </w:tcBorders>
            <w:vAlign w:val="center"/>
            <w:hideMark/>
          </w:tcPr>
          <w:p w14:paraId="45F2434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 33 (РУС-2)</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C467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F7781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53 33 (РУС-2)</w:t>
            </w:r>
          </w:p>
        </w:tc>
        <w:tc>
          <w:tcPr>
            <w:tcW w:w="0" w:type="auto"/>
            <w:tcBorders>
              <w:top w:val="outset" w:sz="6" w:space="0" w:color="auto"/>
              <w:left w:val="outset" w:sz="6" w:space="0" w:color="auto"/>
              <w:bottom w:val="outset" w:sz="6" w:space="0" w:color="auto"/>
              <w:right w:val="outset" w:sz="6" w:space="0" w:color="auto"/>
            </w:tcBorders>
            <w:vAlign w:val="center"/>
            <w:hideMark/>
          </w:tcPr>
          <w:p w14:paraId="07C66A1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DFB6A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68 33 (РУС-2)</w:t>
            </w:r>
          </w:p>
        </w:tc>
        <w:tc>
          <w:tcPr>
            <w:tcW w:w="0" w:type="auto"/>
            <w:tcBorders>
              <w:top w:val="outset" w:sz="6" w:space="0" w:color="auto"/>
              <w:left w:val="outset" w:sz="6" w:space="0" w:color="auto"/>
              <w:bottom w:val="outset" w:sz="6" w:space="0" w:color="auto"/>
              <w:right w:val="outset" w:sz="6" w:space="0" w:color="auto"/>
            </w:tcBorders>
            <w:vAlign w:val="center"/>
            <w:hideMark/>
          </w:tcPr>
          <w:p w14:paraId="5E6E685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A6161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32 (П-3); 153 33 (РУС-2)</w:t>
            </w:r>
          </w:p>
        </w:tc>
        <w:tc>
          <w:tcPr>
            <w:tcW w:w="0" w:type="auto"/>
            <w:tcBorders>
              <w:top w:val="outset" w:sz="6" w:space="0" w:color="auto"/>
              <w:left w:val="outset" w:sz="6" w:space="0" w:color="auto"/>
              <w:bottom w:val="outset" w:sz="6" w:space="0" w:color="auto"/>
              <w:right w:val="outset" w:sz="6" w:space="0" w:color="auto"/>
            </w:tcBorders>
            <w:vAlign w:val="center"/>
            <w:hideMark/>
          </w:tcPr>
          <w:p w14:paraId="1AA96E0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EFEDC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221 33 (РУС-2)</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2755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DD4AE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47 + 651 34 (РУС-1, РУС-2) + 12434 (СОН-2) + 14 (П-3) = 836</w:t>
            </w:r>
          </w:p>
        </w:tc>
        <w:tc>
          <w:tcPr>
            <w:tcW w:w="0" w:type="auto"/>
            <w:tcBorders>
              <w:top w:val="outset" w:sz="6" w:space="0" w:color="auto"/>
              <w:left w:val="outset" w:sz="6" w:space="0" w:color="auto"/>
              <w:bottom w:val="outset" w:sz="6" w:space="0" w:color="auto"/>
              <w:right w:val="outset" w:sz="6" w:space="0" w:color="auto"/>
            </w:tcBorders>
            <w:vAlign w:val="center"/>
            <w:hideMark/>
          </w:tcPr>
          <w:p w14:paraId="66902D4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425EC1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16,9 (17,7)</w:t>
            </w:r>
          </w:p>
        </w:tc>
      </w:tr>
      <w:tr w:rsidR="00094A30" w:rsidRPr="00171131" w14:paraId="4B39E43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687F8C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Станция р/технической разведки (panoramic adapter),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96096D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87325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A3CA1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8D9A7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6ACE1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706D6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2181E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81360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02DD2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EBBC0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99005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AE81A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B126D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92C801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754C62D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6F4FC3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Антенные изоляторы,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D2CA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2654D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90831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0290F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7FC95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5AF8C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05ACC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C3002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E9B44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B5048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7B332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66ABB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D6AD8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CCCFC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5E4F063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E7949A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Телеграфные ключи,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C045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0FEBB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D3222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D1F50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B1021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AA780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CAD96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02BB0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CEC6D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B0617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97968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7593E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B7DD6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52 6 + 30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45C8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37EBB34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8AE59C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Микрофоны,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5F88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0D6FA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81FEB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15752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3CBF6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88730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B23A8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7CE6A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A852D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7E6C8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1644E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5DD47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ACC54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90BF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5CD12CC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8489FE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Курсовой радиомаяк,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52A375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9A75D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A8E7B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CE537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65AD7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BD6E6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411EA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4230E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5B034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98BFA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FE8C1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504CC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9F529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FC62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4073B5E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FAF456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Самописцы,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2055C7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97DA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17290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8D702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1334C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DD404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F829F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6F468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F128F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BD84F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A2CDA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B9268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07401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 6 + 41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23182C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6B00E1E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216716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Перфолента *, тыс. рул.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209716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4F84D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A7BD1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0EE44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58D42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CFE43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73CC9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7D250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03869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5030E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707E5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AB651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52C20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39 6 + 30 6 + 100 6 + 12,5 6 = 181,5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A851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053DCAA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BE7423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Р/приёмники (в т.ч. автомобильные), шт.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E530F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3876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BDA1C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F42DB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8A272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0C2DE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49B5A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C9E2F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14F2C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B275F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653FA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47D44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A806E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2 379 (авиа) + 12 600 (земля) + 1 530 (UK) + 15 700 (SCR) + 15 822 = 48 031</w:t>
            </w:r>
          </w:p>
        </w:tc>
        <w:tc>
          <w:tcPr>
            <w:tcW w:w="0" w:type="auto"/>
            <w:tcBorders>
              <w:top w:val="outset" w:sz="6" w:space="0" w:color="auto"/>
              <w:left w:val="outset" w:sz="6" w:space="0" w:color="auto"/>
              <w:bottom w:val="outset" w:sz="6" w:space="0" w:color="auto"/>
              <w:right w:val="outset" w:sz="6" w:space="0" w:color="auto"/>
            </w:tcBorders>
            <w:vAlign w:val="center"/>
            <w:hideMark/>
          </w:tcPr>
          <w:p w14:paraId="051EAF7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3E2F4AB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E938C5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Передвижные р/станции, к-тов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C614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D32B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807B5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097E8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48799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6D0FD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0656B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3A9F7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04C6B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491C1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C6CF7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118B2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14343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485D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76E6742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753395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Переговорные устройства,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ECC4C3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9408D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23B81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59DC4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63DFF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94CB1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403DE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94574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E5493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357CB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FE873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964A2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A7C01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280165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0C5F567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202E6DF" w14:textId="77777777" w:rsidR="00DE5A7C" w:rsidRPr="00171131" w:rsidRDefault="00DE5A7C" w:rsidP="00171131">
            <w:pPr>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rPr>
              <w:t>Факсы</w:t>
            </w:r>
            <w:r w:rsidRPr="00171131">
              <w:rPr>
                <w:rFonts w:ascii="Times New Roman" w:hAnsi="Times New Roman"/>
                <w:color w:val="000000" w:themeColor="text1"/>
                <w:sz w:val="16"/>
                <w:szCs w:val="16"/>
                <w:lang w:val="en-US"/>
              </w:rPr>
              <w:t xml:space="preserve">? (Facsimile RC-58 </w:t>
            </w:r>
            <w:r w:rsidRPr="00171131">
              <w:rPr>
                <w:rFonts w:ascii="Times New Roman" w:hAnsi="Times New Roman"/>
                <w:color w:val="000000" w:themeColor="text1"/>
                <w:sz w:val="16"/>
                <w:szCs w:val="16"/>
              </w:rPr>
              <w:t>и</w:t>
            </w:r>
            <w:r w:rsidRPr="00171131">
              <w:rPr>
                <w:rFonts w:ascii="Times New Roman" w:hAnsi="Times New Roman"/>
                <w:color w:val="000000" w:themeColor="text1"/>
                <w:sz w:val="16"/>
                <w:szCs w:val="16"/>
                <w:lang w:val="en-US"/>
              </w:rPr>
              <w:t xml:space="preserve"> RC-120), </w:t>
            </w:r>
            <w:r w:rsidRPr="00171131">
              <w:rPr>
                <w:rFonts w:ascii="Times New Roman" w:hAnsi="Times New Roman"/>
                <w:color w:val="000000" w:themeColor="text1"/>
                <w:sz w:val="16"/>
                <w:szCs w:val="16"/>
              </w:rPr>
              <w:t>шт</w:t>
            </w:r>
            <w:r w:rsidRPr="00171131">
              <w:rPr>
                <w:rFonts w:ascii="Times New Roman" w:hAnsi="Times New Roman"/>
                <w:color w:val="000000" w:themeColor="text1"/>
                <w:sz w:val="16"/>
                <w:szCs w:val="16"/>
                <w:lang w:val="en-US"/>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F9F4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F1FD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258E4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CF96A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D3575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C97F5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26057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AB90A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DA016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74D46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05B3F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D69D5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5F07C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AD3E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1C629CD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08543D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Телетайпы (ленд-лиз - EE-97A),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388477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9F76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04B7C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0A4DB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534C5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A401D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320 29 («Бодо»)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DE862D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2486A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4DB4F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253A5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3BA25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D017A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&gt;320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28747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569 6 +536 6 + 310 6 = 1 415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508599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5C9CA7E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E280F3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Телетайпная лента, 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D924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1254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3EED5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238AA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8A178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B59C7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4055D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295C4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C563A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8D24D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CAE27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5D9B1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14526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5A9C2A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592211B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0E1333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Бумага к телетайпу, рул.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67B9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70ACC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9FEC9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44F29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1C57F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684E9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9AD95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91593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19698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F331C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C838F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3E27A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834BC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85 023 6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E76D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45C5043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B0F4E4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Телефоны,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A289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3346C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2EFCA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A0AED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60B38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D4A6E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12AEE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CB968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597F2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6FACB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4104F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68BC4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0B678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1 500 6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066D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5D758D0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23EA25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Полевые телефоны (в осн. EE-8),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6DBF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907B7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DCCEE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F9815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E43DF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296E7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7FA73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3FD17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5370E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1F7AB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B31FF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DEE32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BD62D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618 877 6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861F8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0B18351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1B0752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Коммутаторы,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98C103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627A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3B37B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D4198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E3370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C357E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10B1A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7D3BD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6DD34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4FA77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D80AB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201F2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5884C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B473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693E0EB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AB995F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Телеграфные аппараты,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AD9B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3EB85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32B57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67E06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19CC2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B8E49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26E73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824D0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D1EA0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0BB1E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B5074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E5A54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03921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619 6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708D77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5EDC9C5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CC8A98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Телефонные станции (ТС-4), шт. ***</w:t>
            </w:r>
          </w:p>
        </w:tc>
        <w:tc>
          <w:tcPr>
            <w:tcW w:w="0" w:type="auto"/>
            <w:tcBorders>
              <w:top w:val="outset" w:sz="6" w:space="0" w:color="auto"/>
              <w:left w:val="outset" w:sz="6" w:space="0" w:color="auto"/>
              <w:bottom w:val="outset" w:sz="6" w:space="0" w:color="auto"/>
              <w:right w:val="outset" w:sz="6" w:space="0" w:color="auto"/>
            </w:tcBorders>
            <w:vAlign w:val="center"/>
            <w:hideMark/>
          </w:tcPr>
          <w:p w14:paraId="091C685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C030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6D4EE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78DD9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D8E1D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5D9B2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14EB2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8EDAF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720ED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B120C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43731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A342C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4584B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E0131B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237F8E6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0664FD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Амперметры,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167E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CB2A3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1F1CA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9C162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09BE6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DBAF5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E2A91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7DEDB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16346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E5AEA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6A4F4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7128D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39BC1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0B5E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3BEF748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F86C87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Усилители,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5DFF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2DD31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07A9F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11353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3249F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4BF57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15090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077AB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FB113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D09CA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15FD6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A6DFE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E8E4C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A9D9F2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2B7E937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C57602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Анализаторы (и испытатели?) различные (конденсаторов, помех, волн и т.д.),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F116A1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20338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64771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38782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674E9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3F7EA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EBA20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B448C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57D5E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B5C4D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4CBE8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36F04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ACB17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08AE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4223EF4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1ED2A1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Аттенюаторы,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27525C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37003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0FE50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D1BCA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3ED8E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13593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52DAF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A707D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E5130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17F5C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3C549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851BE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8BABC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B4ADD9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3A306F6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7A04A1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Мосты измерительные,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B4659F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F7742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3031A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ED5E3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44EEB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87219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21B89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B42F7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8C8B6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CD566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78485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7B2D4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8505B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818 6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238055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1796C5F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F2EBC1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Магазины сопротивлений (boxes),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321A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03AA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B7BB5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99DC4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A5884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6AB2B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56C79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3291D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10C2B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0B8EE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75D6E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C27BD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14CC3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EBBBF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58C16C5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E35DA1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Калибраторы,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2FC8F2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BB89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B6076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47907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7E74C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52FC0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9BEE3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0F758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1B732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1DC68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572D8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7B264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786A8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69AB93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16FC5BC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F6555B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Емкостные сопротивления,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D97063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D6E5B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3786F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421B6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23396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5E28F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5671E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5DAE6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F7567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BCF8E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A5C8C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1454B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036D1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77BE49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0C3A017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A59B79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Chanalysts Rider (что-то типа установки для </w:t>
            </w:r>
            <w:r w:rsidRPr="00171131">
              <w:rPr>
                <w:rFonts w:ascii="Times New Roman" w:hAnsi="Times New Roman"/>
                <w:color w:val="000000" w:themeColor="text1"/>
                <w:sz w:val="16"/>
                <w:szCs w:val="16"/>
              </w:rPr>
              <w:lastRenderedPageBreak/>
              <w:t>проверки и ремонта радио),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5BF1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E123B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23B9B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99391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30E2E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7CA76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2E25A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685E3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F2AA3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78B1B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47442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0E514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4FF03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477 6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F8AB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2C6C122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8575B1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Контроллёры качества труб и т.д.,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F77C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B2B3A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A30DE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57F5B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7913F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FFB8F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675AC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11907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DF930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1821B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D1A5A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CD828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16A84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E4371A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2CD7E79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90106A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Конденсаторы,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9467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C1A24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7BE74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641B9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83E57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07169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FB861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52E56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37BF9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BCF00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50E18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E9FA7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39DCE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548 6 + 70 000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CDC5C8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442513E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1DB64D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Преобразователи,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8B86AA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E0DE9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C810B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36D9E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5187E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D833E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4B6C8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8E26A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6E427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F9BA7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73F14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FCF10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B7CCF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02DA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03F0793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D7A28E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Декадный делитель напряжения,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2806D3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EB2A3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BEE87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E882A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E8484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28E9C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9DADB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1F372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949B9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215BA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C4E15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04B24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37023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CBDF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6C3796E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B67B7B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Фильтры, расширители диапазонов,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5005EF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48285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412A3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FD3CD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13310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4C091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04CE3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688D5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032FA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46F1F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BDF06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BC0DB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67C43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FDFEA9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3D51C93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BA59D1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Генераторы сигналов,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B87A45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9620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F32D2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18972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6A6BA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B00AD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9D47B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D49D8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AD306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275EE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716CB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6447F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291A3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1 447 6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0DF306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398B365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5A2554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Индукторы всех типов,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FAE1AA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213D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FF493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A97CD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27B34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157CD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6319F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E8457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BCCDA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2B469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3F88B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6C8C0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43CCB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803 6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910835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2E405F2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CB04EA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Мегомметры,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2C5DBC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CE78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9A695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C88DA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EFA92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38C9F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A97E5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60DFD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782E3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910E0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D30E1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D1288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0CB38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74F74C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13CE239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68FE32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Счётчики,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909B2D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EEF7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D6AB9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825CA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2982D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8CEB2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257BA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066D2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96015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BEBC8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5350E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544B5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DA5D9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3 585 6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5F4D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375F78E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638F32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Микро- и милливольтметры,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53D6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A1FD5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802F9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AFB1C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437F3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74916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FC468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2ACF3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5D062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C168A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D86C6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C3FC9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BF18A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520D38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0CFF9EA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4ADD26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Миллиамперметры,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B6D211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A61B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A4847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7AF69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53CB0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A0141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2FCD0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D9B6E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4A6D3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4CEB1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E4955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423AB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D27D8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7268D1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519BC4E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576F4D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Мультиметры,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F9CADF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CA6A8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6533F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87D87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88DEA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D2327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E5CC0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D009A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0DE8B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A560B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7B203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8FEDD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A447B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025E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4F143AE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FDD703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Модулометры,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D25C9F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C1CB1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9A153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2BC3B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00A8F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5FB36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72207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53D82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98647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527B8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59A52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21FBC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C59C2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4042BE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4091C41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6251D9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Осцилляторы,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8ED09F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A50A7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8F9C7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71AF1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579C0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090CF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42119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AA268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95AE6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4FEA8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E4F95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3F20C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DA454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394 6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FA0380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0089FFB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31CDA6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Осциллографы,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4F3B42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2227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0200C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E4DDA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18708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A2374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303E4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D29B5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9F09A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419DA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4A488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CCCDE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045B4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1 344 6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F2F9C4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723AD57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9240B3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Осциллоскопы,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6CF75F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EC7F4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DBDA1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4AF55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B2883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203A4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68E4F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25183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1F0E8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7D70B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59F93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BB949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3F5EB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D2226E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4DB1DE8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61B170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Потенциометр,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E822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4685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82A3D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D48D0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34280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F07B7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BE80A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59F4A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0CC70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3B145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88BA3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5D34B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BCFF4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264 6 + 1 500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9ADE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41429CF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BB2967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Резисторы,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D4340A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131B7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112F7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56F1E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89EBB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242AE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8E1FC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6602E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8A9AE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649BB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B62CC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E150D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E84EC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545 6 + 89 200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32B5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7FE4D56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38CB34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Декадные магазины сопротивлений,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7C78FA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DFBF9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C67C6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9EF57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3CFBE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99976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5312C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034E2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DA187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EA6A0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F2304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324A2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530BB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52DA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044362E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8DBAEA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Первичные и вторичные эталоны частоты,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9102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7E1BF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046EC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1ADF7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FCFA1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13B80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878C5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1F5DA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5912D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353C1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4E303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9C983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88D8C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EF1908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63BDE49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8358D5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Стробоскопы, строботроны, строболюксы,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97CD5A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DD36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438E1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AF4F1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790DE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18134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A7ED3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437AA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C5D45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705F8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0EA2C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877E1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FE05D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33B54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5359E5C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6F679F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Универсальный испытательный стенд радиоламп,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2237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08710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E5656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70C37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068C6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45612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ABDF5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A3065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36D7E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05776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C2BD5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E7071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084F6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DA1B6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0E3F739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AD004D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Тестер радиоламп,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955886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5E1C3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6DA3E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34BB2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FD1E9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8B42A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88B23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29047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9D8DC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54830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34647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FEDB6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34FFC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9452F9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69FE607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343645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Испытательные установки - Test Sets (I-56),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B6D45A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17098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D4D69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39E75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6D48E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91A9C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2AAFB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A43F3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1A409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2C438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289DF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40DE7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A3CEC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1 941 6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F932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6A4B6FC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EC6BE3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Термоэлектрические амперметры,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D3FA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FF5EB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E1F1D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07B10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1E3C6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00B28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CDE73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2B303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E4CF8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F9131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5EAFB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883FE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081F6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9FC9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6F06B0A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B0C70C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Термопары,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75028D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3B74C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FBEAB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68EC1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36E8C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8C143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F1907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3F644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F6727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9269C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F06DE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B6024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81337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0D48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18B6A17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EB521C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Стабилизаторы напряжения,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5DD0DE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6A5B0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3444F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475F2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1AFCD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62A67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99CFD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C7616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F12F7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B5FFA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1CADD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44D4B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A217C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76DAD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1B9ED3B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15CCB3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Измерители затухания тракта,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FEBC76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4E9C6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D211C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00BF4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B70BA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466E4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01F34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E0032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E5C6E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0CA70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7044A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06B2B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027CC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9D2F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74636F8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72D4E6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Радиоламповые измерительные мосты,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0268CD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67E8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61F4F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005AD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AA98A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AF9D6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375F7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568EF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B80DD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F80F6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74C16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2B9EF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7D9BA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94B8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4C4C590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5BA870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Автотрансформаторы,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FDBE50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EEE9B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88916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3F15A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2E7D7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8FF0E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18DFD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50683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B9E9E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4F356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C0C59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69714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2C4DF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860 6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8095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28E1CC2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800416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Вольтметры,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CD8E5E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99E1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3204B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EC853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BFCF3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7E812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2E545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677CC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29D37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A1CCB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37CF4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17396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02B64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2 165 6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B17BE0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3519864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96234E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Вольтомметры,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793A2D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DAB26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FAD7E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39CBD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4E4B9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B731E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0163E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623C4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AE715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3DF2E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9BCCC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0CA24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B939B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7A10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17C0BCC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F41FC0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Авометры,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DAFD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0BB0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12E9A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9AB92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BD24C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39589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0942D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56411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0B18E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C6F35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731F6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87E25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0236F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346D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773994A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816297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Частотомеры,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54226B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D3AB1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58950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5A4CC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3FD48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C8B99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840C4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D7CB8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A885D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235AA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589DF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AFFD1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8D53B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6D07C3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57EC43C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707D81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Радиолампы,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2FA41C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BA2B2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16A2C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6EB54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2E607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372A4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5E452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8FD51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EDB63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74D31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D31BA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D8D10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D6C61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10 030,01 6 + 112,776 6 = 10 142,786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7A391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7FAC100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DF0F3C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Кинокамеры,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4BB8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B50F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3EA1B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CE14E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041F8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3A80C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6BC42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513F9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02A8B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0FCBF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10F89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1D3FE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29373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9137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0992441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6EF899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Фотоплёнка, тыс. фут.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DACB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69F1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216C2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3EDC3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94530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42DE6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5C117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1673C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64244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D1B91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B5E79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8275F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F3F34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891E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06D5750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B4A821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Фотобумага, листов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46D897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0782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4E075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7BB39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A4DFA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23D31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6525A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6152A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AC21C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981AE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4D847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E05E1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86786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67 520 6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4C64F1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bl>
    <w:p w14:paraId="45F8876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Примечания:</w:t>
      </w:r>
    </w:p>
    <w:p w14:paraId="6A6F7B2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Для позиции «радиостанции» (3 KW Stations, 5 KW, 7-1/2 KW и т.д.) даётся очень большое количество позиций различного оборудования. Отдельно я указал только перфоленту и кабель к ним. Но вообще очень подробно расписаны все телеграфные ключи, столы, мосты, батареи и проч. Общее число комплектов радиостанций так и не получилось вычислить. Кабель кстати «переехал» в «силовое оборудование».</w:t>
      </w:r>
    </w:p>
    <w:p w14:paraId="51D4168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Некоторые радиоприёмники однозначно в [6] были посчитаны неоднократно – одна и та же цифра 15 822 (Radio Sets, Total) встречается дважды. Я её посчитал только единожды.</w:t>
      </w:r>
    </w:p>
    <w:p w14:paraId="50711BF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В [3] производство АТС приводится в тыс. номеров, а не в штуках.</w:t>
      </w:r>
    </w:p>
    <w:p w14:paraId="1E4A0A2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Приложение 3. Химическая продукция, металлы и металлопрокат, полезные ископаемые.</w:t>
      </w:r>
    </w:p>
    <w:tbl>
      <w:tblPr>
        <w:tblW w:w="5000" w:type="pct"/>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10"/>
        <w:gridCol w:w="631"/>
        <w:gridCol w:w="621"/>
        <w:gridCol w:w="673"/>
        <w:gridCol w:w="608"/>
        <w:gridCol w:w="662"/>
        <w:gridCol w:w="608"/>
        <w:gridCol w:w="662"/>
        <w:gridCol w:w="608"/>
        <w:gridCol w:w="662"/>
        <w:gridCol w:w="613"/>
        <w:gridCol w:w="667"/>
        <w:gridCol w:w="1007"/>
        <w:gridCol w:w="688"/>
        <w:gridCol w:w="902"/>
      </w:tblGrid>
      <w:tr w:rsidR="00094A30" w:rsidRPr="00171131" w14:paraId="0207236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973471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67B128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A8372D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FDA07E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E530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333A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90F22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56A7427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EEB0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767B9D7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55FA2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06BD06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654C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F6F4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29AD8D0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w:t>
            </w:r>
          </w:p>
        </w:tc>
      </w:tr>
      <w:tr w:rsidR="00094A30" w:rsidRPr="00171131" w14:paraId="24344FC6" w14:textId="77777777" w:rsidTr="00D21494">
        <w:trPr>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6E5D73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Наименование оборудования, ед. измерения</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A7D7C8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Наличие к началу войны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B1EE59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1941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B5B961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1942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39908C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1943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0F39FA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1944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D3FA05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1945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CF6A33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CE1242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Доля Ленд-лиза во всём парке (доля в снабжении: пр-во + поставки), %</w:t>
            </w:r>
          </w:p>
        </w:tc>
      </w:tr>
      <w:tr w:rsidR="00094A30" w:rsidRPr="00171131" w14:paraId="11E48D2D" w14:textId="77777777" w:rsidTr="00D21494">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5E5187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0E8C6F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2649A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 с 22.06.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0E5380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4A4527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EFD8AB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F2C8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41C0AA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2D1EA8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A1E536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8721F2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w:t>
            </w:r>
          </w:p>
          <w:p w14:paraId="7D23319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 08.1945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A31DCF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Поставки до </w:t>
            </w:r>
          </w:p>
          <w:p w14:paraId="75F8019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08.1945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6611D3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Производство + наличие +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9FB6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Поставки</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21D878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27842A2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808AFF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Сталь,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054896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27FDF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6 500 21</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807B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5CB66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8 070 3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CCF16E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ADF18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8 475 3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6F4E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912 2</w:t>
            </w:r>
          </w:p>
        </w:tc>
        <w:tc>
          <w:tcPr>
            <w:tcW w:w="0" w:type="auto"/>
            <w:tcBorders>
              <w:top w:val="outset" w:sz="6" w:space="0" w:color="auto"/>
              <w:left w:val="outset" w:sz="6" w:space="0" w:color="auto"/>
              <w:bottom w:val="outset" w:sz="6" w:space="0" w:color="auto"/>
              <w:right w:val="outset" w:sz="6" w:space="0" w:color="auto"/>
            </w:tcBorders>
            <w:vAlign w:val="center"/>
            <w:hideMark/>
          </w:tcPr>
          <w:p w14:paraId="4EBCF76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10 887 3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26B6BC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1290D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5 900 23</w:t>
            </w:r>
          </w:p>
        </w:tc>
        <w:tc>
          <w:tcPr>
            <w:tcW w:w="0" w:type="auto"/>
            <w:tcBorders>
              <w:top w:val="outset" w:sz="6" w:space="0" w:color="auto"/>
              <w:left w:val="outset" w:sz="6" w:space="0" w:color="auto"/>
              <w:bottom w:val="outset" w:sz="6" w:space="0" w:color="auto"/>
              <w:right w:val="outset" w:sz="6" w:space="0" w:color="auto"/>
            </w:tcBorders>
            <w:vAlign w:val="center"/>
            <w:hideMark/>
          </w:tcPr>
          <w:p w14:paraId="194ADF3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61544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39 832 +</w:t>
            </w:r>
          </w:p>
          <w:p w14:paraId="78EA52A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/5 842,68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072838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&gt;1 200 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42B987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&lt;2,6 (&lt;2,9)</w:t>
            </w:r>
          </w:p>
        </w:tc>
      </w:tr>
      <w:tr w:rsidR="00094A30" w:rsidRPr="00171131" w14:paraId="7275FE6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452D53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Трубы стальные,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8CB7DA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9FFFC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390,15 3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4512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4A398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280,9 3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DF39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C7CCB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370,4 3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4064E6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FB3DF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184A6B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FD661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428,55 3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C4380D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B1855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1 952</w:t>
            </w:r>
          </w:p>
        </w:tc>
        <w:tc>
          <w:tcPr>
            <w:tcW w:w="0" w:type="auto"/>
            <w:tcBorders>
              <w:top w:val="outset" w:sz="6" w:space="0" w:color="auto"/>
              <w:left w:val="outset" w:sz="6" w:space="0" w:color="auto"/>
              <w:bottom w:val="outset" w:sz="6" w:space="0" w:color="auto"/>
              <w:right w:val="outset" w:sz="6" w:space="0" w:color="auto"/>
            </w:tcBorders>
            <w:vAlign w:val="center"/>
            <w:hideMark/>
          </w:tcPr>
          <w:p w14:paraId="3954B23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278,952 49</w:t>
            </w:r>
          </w:p>
        </w:tc>
        <w:tc>
          <w:tcPr>
            <w:tcW w:w="0" w:type="auto"/>
            <w:tcBorders>
              <w:top w:val="outset" w:sz="6" w:space="0" w:color="auto"/>
              <w:left w:val="outset" w:sz="6" w:space="0" w:color="auto"/>
              <w:bottom w:val="outset" w:sz="6" w:space="0" w:color="auto"/>
              <w:right w:val="outset" w:sz="6" w:space="0" w:color="auto"/>
            </w:tcBorders>
            <w:vAlign w:val="center"/>
            <w:hideMark/>
          </w:tcPr>
          <w:p w14:paraId="0145EBD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(12,5)</w:t>
            </w:r>
          </w:p>
        </w:tc>
      </w:tr>
      <w:tr w:rsidR="00094A30" w:rsidRPr="00171131" w14:paraId="3C96BC4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3ADD16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Стальной прокат, </w:t>
            </w:r>
            <w:proofErr w:type="gramStart"/>
            <w:r w:rsidRPr="00171131">
              <w:rPr>
                <w:rFonts w:ascii="Times New Roman" w:hAnsi="Times New Roman"/>
                <w:color w:val="000000" w:themeColor="text1"/>
                <w:sz w:val="16"/>
                <w:szCs w:val="16"/>
              </w:rPr>
              <w:t>тыс.т</w:t>
            </w:r>
            <w:proofErr w:type="gramEnd"/>
          </w:p>
        </w:tc>
        <w:tc>
          <w:tcPr>
            <w:tcW w:w="0" w:type="auto"/>
            <w:tcBorders>
              <w:top w:val="outset" w:sz="6" w:space="0" w:color="auto"/>
              <w:left w:val="outset" w:sz="6" w:space="0" w:color="auto"/>
              <w:bottom w:val="outset" w:sz="6" w:space="0" w:color="auto"/>
              <w:right w:val="outset" w:sz="6" w:space="0" w:color="auto"/>
            </w:tcBorders>
            <w:vAlign w:val="center"/>
            <w:hideMark/>
          </w:tcPr>
          <w:p w14:paraId="2E47E1F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B5AB3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6 294 3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276EE1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98EBA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5 415 3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094625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8CADA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5 675 3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F56B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DE3E0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7 278 3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AFEC8C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68FDD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6 364 3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5DE030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26338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31 026</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386A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2 591,527 49</w:t>
            </w:r>
          </w:p>
        </w:tc>
        <w:tc>
          <w:tcPr>
            <w:tcW w:w="0" w:type="auto"/>
            <w:tcBorders>
              <w:top w:val="outset" w:sz="6" w:space="0" w:color="auto"/>
              <w:left w:val="outset" w:sz="6" w:space="0" w:color="auto"/>
              <w:bottom w:val="outset" w:sz="6" w:space="0" w:color="auto"/>
              <w:right w:val="outset" w:sz="6" w:space="0" w:color="auto"/>
            </w:tcBorders>
            <w:vAlign w:val="center"/>
            <w:hideMark/>
          </w:tcPr>
          <w:p w14:paraId="73A2835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(7,7)</w:t>
            </w:r>
          </w:p>
        </w:tc>
      </w:tr>
      <w:tr w:rsidR="00094A30" w:rsidRPr="00171131" w14:paraId="5F8C6C6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DC12DC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т.ч.: Сталь нержавеющая,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7062A8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9A1AA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FCD5D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A3EE1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F204E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B216D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21F2C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6B34C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D5700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3737A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5FA2B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F3242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BF7AF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12 822 49</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CF41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(24,3 9)</w:t>
            </w:r>
          </w:p>
        </w:tc>
      </w:tr>
      <w:tr w:rsidR="00094A30" w:rsidRPr="00171131" w14:paraId="6CA1AFD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927435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т.ч.: рельсы,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24E787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FE7E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0B37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9152D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4CD7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EA23C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96B0D9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F434B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71D6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50F3B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A22C1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813C5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1F4262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622,1 2</w:t>
            </w:r>
          </w:p>
        </w:tc>
        <w:tc>
          <w:tcPr>
            <w:tcW w:w="0" w:type="auto"/>
            <w:tcBorders>
              <w:top w:val="outset" w:sz="6" w:space="0" w:color="auto"/>
              <w:left w:val="outset" w:sz="6" w:space="0" w:color="auto"/>
              <w:bottom w:val="outset" w:sz="6" w:space="0" w:color="auto"/>
              <w:right w:val="outset" w:sz="6" w:space="0" w:color="auto"/>
            </w:tcBorders>
            <w:vAlign w:val="center"/>
            <w:hideMark/>
          </w:tcPr>
          <w:p w14:paraId="3E69670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(37,8)</w:t>
            </w:r>
          </w:p>
        </w:tc>
      </w:tr>
      <w:tr w:rsidR="00094A30" w:rsidRPr="00171131" w14:paraId="758B8E2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1E3851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т.ч.: катанка (проволока),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600B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05AD1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324,5 3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6CE31E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5E6AD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435FC8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26480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5A6CF4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698A6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AEEE46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BC7D6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F24F2A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7DB6A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1 212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D4F15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160,745 49</w:t>
            </w:r>
          </w:p>
        </w:tc>
        <w:tc>
          <w:tcPr>
            <w:tcW w:w="0" w:type="auto"/>
            <w:tcBorders>
              <w:top w:val="outset" w:sz="6" w:space="0" w:color="auto"/>
              <w:left w:val="outset" w:sz="6" w:space="0" w:color="auto"/>
              <w:bottom w:val="outset" w:sz="6" w:space="0" w:color="auto"/>
              <w:right w:val="outset" w:sz="6" w:space="0" w:color="auto"/>
            </w:tcBorders>
            <w:vAlign w:val="center"/>
            <w:hideMark/>
          </w:tcPr>
          <w:p w14:paraId="503AA9A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(11,8)</w:t>
            </w:r>
          </w:p>
        </w:tc>
      </w:tr>
      <w:tr w:rsidR="00094A30" w:rsidRPr="00171131" w14:paraId="534D7CF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5DAA07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 т.ч. колёса и оси (в [3] – бандажи, центры и колёса катаные),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A53E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10BD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116,5 3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AF67C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2C499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1087C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35367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7E31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4F3A6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17F52F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9F6CC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B1D095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FBA43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268,75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7D8635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121,84 49</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70C3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(31,2)</w:t>
            </w:r>
          </w:p>
        </w:tc>
      </w:tr>
      <w:tr w:rsidR="00094A30" w:rsidRPr="00171131" w14:paraId="03E8B1C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EC0E76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Медь (оценка [2] и [21]),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97B218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3201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93,2 21</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24A6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DE030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118 (оц. 2)</w:t>
            </w:r>
          </w:p>
        </w:tc>
        <w:tc>
          <w:tcPr>
            <w:tcW w:w="0" w:type="auto"/>
            <w:tcBorders>
              <w:top w:val="outset" w:sz="6" w:space="0" w:color="auto"/>
              <w:left w:val="outset" w:sz="6" w:space="0" w:color="auto"/>
              <w:bottom w:val="outset" w:sz="6" w:space="0" w:color="auto"/>
              <w:right w:val="outset" w:sz="6" w:space="0" w:color="auto"/>
            </w:tcBorders>
            <w:vAlign w:val="center"/>
            <w:hideMark/>
          </w:tcPr>
          <w:p w14:paraId="0127E03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D082C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105 (оц. 2)</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6EBD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031FD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120 (оц. 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8D7B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A951B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101 (оц. 2)</w:t>
            </w:r>
          </w:p>
        </w:tc>
        <w:tc>
          <w:tcPr>
            <w:tcW w:w="0" w:type="auto"/>
            <w:tcBorders>
              <w:top w:val="outset" w:sz="6" w:space="0" w:color="auto"/>
              <w:left w:val="outset" w:sz="6" w:space="0" w:color="auto"/>
              <w:bottom w:val="outset" w:sz="6" w:space="0" w:color="auto"/>
              <w:right w:val="outset" w:sz="6" w:space="0" w:color="auto"/>
            </w:tcBorders>
            <w:vAlign w:val="center"/>
            <w:hideMark/>
          </w:tcPr>
          <w:p w14:paraId="04AFB99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6F718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537,2</w:t>
            </w:r>
          </w:p>
        </w:tc>
        <w:tc>
          <w:tcPr>
            <w:tcW w:w="0" w:type="auto"/>
            <w:tcBorders>
              <w:top w:val="outset" w:sz="6" w:space="0" w:color="auto"/>
              <w:left w:val="outset" w:sz="6" w:space="0" w:color="auto"/>
              <w:bottom w:val="outset" w:sz="6" w:space="0" w:color="auto"/>
              <w:right w:val="outset" w:sz="6" w:space="0" w:color="auto"/>
            </w:tcBorders>
            <w:vAlign w:val="center"/>
            <w:hideMark/>
          </w:tcPr>
          <w:p w14:paraId="22623CA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387,6 2</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E986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(41,9)</w:t>
            </w:r>
          </w:p>
        </w:tc>
      </w:tr>
      <w:tr w:rsidR="00094A30" w:rsidRPr="00171131" w14:paraId="7C075B2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0F918C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Медь, оценка [18],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F37687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ED06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7EDED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37672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7DDC0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6DBDC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1528B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C8F17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E53AE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11786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43C72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3BF98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534 18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1DAF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404 18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69ACF1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(43,1)</w:t>
            </w:r>
          </w:p>
        </w:tc>
      </w:tr>
      <w:tr w:rsidR="00094A30" w:rsidRPr="00171131" w14:paraId="0EFD0C3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140D10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Медь, факт по [51], тыс. т (для проверки)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EA05FC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87F5E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92,7 51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205E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DA087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117,9 51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4E13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C0656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129,7 51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3CFEEE4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079C5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139,4 51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0E05963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5F8E7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102 51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77E8918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244B1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581,7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B61002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4EBED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410697B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CCA4AF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Алюминий (оценка),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7AB777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12185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28,5 21</w:t>
            </w:r>
          </w:p>
        </w:tc>
        <w:tc>
          <w:tcPr>
            <w:tcW w:w="0" w:type="auto"/>
            <w:tcBorders>
              <w:top w:val="outset" w:sz="6" w:space="0" w:color="auto"/>
              <w:left w:val="outset" w:sz="6" w:space="0" w:color="auto"/>
              <w:bottom w:val="outset" w:sz="6" w:space="0" w:color="auto"/>
              <w:right w:val="outset" w:sz="6" w:space="0" w:color="auto"/>
            </w:tcBorders>
            <w:vAlign w:val="center"/>
            <w:hideMark/>
          </w:tcPr>
          <w:p w14:paraId="593CD03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0BDB0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 (оц. 2)</w:t>
            </w:r>
          </w:p>
        </w:tc>
        <w:tc>
          <w:tcPr>
            <w:tcW w:w="0" w:type="auto"/>
            <w:tcBorders>
              <w:top w:val="outset" w:sz="6" w:space="0" w:color="auto"/>
              <w:left w:val="outset" w:sz="6" w:space="0" w:color="auto"/>
              <w:bottom w:val="outset" w:sz="6" w:space="0" w:color="auto"/>
              <w:right w:val="outset" w:sz="6" w:space="0" w:color="auto"/>
            </w:tcBorders>
            <w:vAlign w:val="center"/>
            <w:hideMark/>
          </w:tcPr>
          <w:p w14:paraId="1ADEF66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9FE39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69 (оц. 2)</w:t>
            </w:r>
          </w:p>
        </w:tc>
        <w:tc>
          <w:tcPr>
            <w:tcW w:w="0" w:type="auto"/>
            <w:tcBorders>
              <w:top w:val="outset" w:sz="6" w:space="0" w:color="auto"/>
              <w:left w:val="outset" w:sz="6" w:space="0" w:color="auto"/>
              <w:bottom w:val="outset" w:sz="6" w:space="0" w:color="auto"/>
              <w:right w:val="outset" w:sz="6" w:space="0" w:color="auto"/>
            </w:tcBorders>
            <w:vAlign w:val="center"/>
            <w:hideMark/>
          </w:tcPr>
          <w:p w14:paraId="6EEA588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5393C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82,7 23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58231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45EF6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64,3 (оц. 2)</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D62E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C7619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289,5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F8213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328,1 2</w:t>
            </w:r>
          </w:p>
        </w:tc>
        <w:tc>
          <w:tcPr>
            <w:tcW w:w="0" w:type="auto"/>
            <w:tcBorders>
              <w:top w:val="outset" w:sz="6" w:space="0" w:color="auto"/>
              <w:left w:val="outset" w:sz="6" w:space="0" w:color="auto"/>
              <w:bottom w:val="outset" w:sz="6" w:space="0" w:color="auto"/>
              <w:right w:val="outset" w:sz="6" w:space="0" w:color="auto"/>
            </w:tcBorders>
            <w:vAlign w:val="center"/>
            <w:hideMark/>
          </w:tcPr>
          <w:p w14:paraId="411E433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(53,1); (40,8 9)</w:t>
            </w:r>
          </w:p>
        </w:tc>
      </w:tr>
      <w:tr w:rsidR="00094A30" w:rsidRPr="00171131" w14:paraId="49DEA27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4F5FF9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Алюминий (факт – по [51]), тыс. т (для проверки)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A6C9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3B91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33,8 51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6DDF721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2940B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51,7 51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55EB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2F53F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62,2 51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6AB5217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D2B4C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82,7 51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E974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AF50B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65,03 51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8845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B94A2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295,43</w:t>
            </w:r>
          </w:p>
        </w:tc>
        <w:tc>
          <w:tcPr>
            <w:tcW w:w="0" w:type="auto"/>
            <w:tcBorders>
              <w:top w:val="outset" w:sz="6" w:space="0" w:color="auto"/>
              <w:left w:val="outset" w:sz="6" w:space="0" w:color="auto"/>
              <w:bottom w:val="outset" w:sz="6" w:space="0" w:color="auto"/>
              <w:right w:val="outset" w:sz="6" w:space="0" w:color="auto"/>
            </w:tcBorders>
            <w:vAlign w:val="center"/>
            <w:hideMark/>
          </w:tcPr>
          <w:p w14:paraId="785DB5F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1BC19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44134B0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D0C46B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Цинк,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B01A1E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AC5F5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D2CA0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9D293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42DF1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74A94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8FE12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BDDB3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8F36B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33598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FDA53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B7484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5BD55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54 826 49</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3F10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(19,3 9)</w:t>
            </w:r>
          </w:p>
        </w:tc>
      </w:tr>
      <w:tr w:rsidR="00094A30" w:rsidRPr="00171131" w14:paraId="1D98B47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332141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Никель,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8F02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1B41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4627A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6CEB7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92295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48EB2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71733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5D9BC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2D43B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8B559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60403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8CC2E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1D8C2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96A08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(25,3 9)</w:t>
            </w:r>
          </w:p>
        </w:tc>
      </w:tr>
      <w:tr w:rsidR="00094A30" w:rsidRPr="00171131" w14:paraId="7BBDFC2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64FB17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Ртуть,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6F3B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D0D87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195 51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4B0D72B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F7EC9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116 51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C499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DF7BB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161 51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729B251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EA502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292 51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12950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EB2C3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294,75 51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C26B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35906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F0633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1AA1C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(37 9)</w:t>
            </w:r>
          </w:p>
        </w:tc>
      </w:tr>
      <w:tr w:rsidR="00094A30" w:rsidRPr="00171131" w14:paraId="5A82503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27E62D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Олово,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5A2BED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7F93F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5D745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449A6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E50E4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60B87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9199C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C62EE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014CA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E741A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CE24A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608F4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F657F9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3DDAEA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(69); (99,3 9)</w:t>
            </w:r>
          </w:p>
        </w:tc>
      </w:tr>
      <w:tr w:rsidR="00094A30" w:rsidRPr="00171131" w14:paraId="354852A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44BA75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Кобальт,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55EB2C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C784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9EC71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49410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65,2 51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0F51A5A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4CE34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97 51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77B4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000E0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105,6 51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2127233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7E214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CFCB7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BDFF2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340 18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17FD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470 18</w:t>
            </w:r>
          </w:p>
        </w:tc>
        <w:tc>
          <w:tcPr>
            <w:tcW w:w="0" w:type="auto"/>
            <w:tcBorders>
              <w:top w:val="outset" w:sz="6" w:space="0" w:color="auto"/>
              <w:left w:val="outset" w:sz="6" w:space="0" w:color="auto"/>
              <w:bottom w:val="outset" w:sz="6" w:space="0" w:color="auto"/>
              <w:right w:val="outset" w:sz="6" w:space="0" w:color="auto"/>
            </w:tcBorders>
            <w:vAlign w:val="center"/>
            <w:hideMark/>
          </w:tcPr>
          <w:p w14:paraId="6AC2266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(58); (56,9 9)</w:t>
            </w:r>
          </w:p>
        </w:tc>
      </w:tr>
      <w:tr w:rsidR="00094A30" w:rsidRPr="00171131" w14:paraId="5CCA3B6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2988A1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Молибден,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68CF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8BB0A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05FD3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CF35E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1317 51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4282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961BF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1096 51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4FBCAA5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E018B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1 130 51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171FD12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A8C93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3C5EA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09244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C1CDB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18 379 49</w:t>
            </w:r>
          </w:p>
        </w:tc>
        <w:tc>
          <w:tcPr>
            <w:tcW w:w="0" w:type="auto"/>
            <w:tcBorders>
              <w:top w:val="outset" w:sz="6" w:space="0" w:color="auto"/>
              <w:left w:val="outset" w:sz="6" w:space="0" w:color="auto"/>
              <w:bottom w:val="outset" w:sz="6" w:space="0" w:color="auto"/>
              <w:right w:val="outset" w:sz="6" w:space="0" w:color="auto"/>
            </w:tcBorders>
            <w:vAlign w:val="center"/>
            <w:hideMark/>
          </w:tcPr>
          <w:p w14:paraId="11FE1DC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(67,1 9)</w:t>
            </w:r>
          </w:p>
        </w:tc>
      </w:tr>
      <w:tr w:rsidR="00094A30" w:rsidRPr="00171131" w14:paraId="3B91C80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554E66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Сталь броневая,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717E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FC5AF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939DCF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DDDA0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527 3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1F52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5,249</w:t>
            </w:r>
          </w:p>
        </w:tc>
        <w:tc>
          <w:tcPr>
            <w:tcW w:w="0" w:type="auto"/>
            <w:tcBorders>
              <w:top w:val="outset" w:sz="6" w:space="0" w:color="auto"/>
              <w:left w:val="outset" w:sz="6" w:space="0" w:color="auto"/>
              <w:bottom w:val="outset" w:sz="6" w:space="0" w:color="auto"/>
              <w:right w:val="outset" w:sz="6" w:space="0" w:color="auto"/>
            </w:tcBorders>
            <w:vAlign w:val="center"/>
            <w:hideMark/>
          </w:tcPr>
          <w:p w14:paraId="4B27360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446 3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1A33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EF063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588 3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E3D4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11A9B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BA8413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DAF19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2 090,5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A72E51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5,249 2</w:t>
            </w:r>
          </w:p>
        </w:tc>
        <w:tc>
          <w:tcPr>
            <w:tcW w:w="0" w:type="auto"/>
            <w:tcBorders>
              <w:top w:val="outset" w:sz="6" w:space="0" w:color="auto"/>
              <w:left w:val="outset" w:sz="6" w:space="0" w:color="auto"/>
              <w:bottom w:val="outset" w:sz="6" w:space="0" w:color="auto"/>
              <w:right w:val="outset" w:sz="6" w:space="0" w:color="auto"/>
            </w:tcBorders>
            <w:vAlign w:val="center"/>
            <w:hideMark/>
          </w:tcPr>
          <w:p w14:paraId="44CB052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(0,3)</w:t>
            </w:r>
          </w:p>
        </w:tc>
      </w:tr>
      <w:tr w:rsidR="00094A30" w:rsidRPr="00171131" w14:paraId="2DE555D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2B31E4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А/покрышки,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DD8C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0E56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BCE42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8A6AB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1 416,8 51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2D2BC1B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B2A8C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949,1 51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0947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4D1E8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1 243,1 51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83A5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020E2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E565B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7B701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3 988 18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A87600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3 659 18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C696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(47,8)</w:t>
            </w:r>
          </w:p>
        </w:tc>
      </w:tr>
      <w:tr w:rsidR="00094A30" w:rsidRPr="00171131" w14:paraId="7295129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21BBBE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Каучук,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D0464B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955A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48,75 51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21774A2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 2; 20 38 (UK)</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4581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21 51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3C9349D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85540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15,1 51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0AF6CD2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29BF1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33,5 51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3BDD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E7236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33,3 51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1D45B34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FC9A7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BEACF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103,5 2</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F0CA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40,1 (40,6)</w:t>
            </w:r>
          </w:p>
        </w:tc>
      </w:tr>
      <w:tr w:rsidR="00094A30" w:rsidRPr="00171131" w14:paraId="2208DDA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BF8413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Олово,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9D02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E2B8A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D3257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8 2</w:t>
            </w:r>
          </w:p>
        </w:tc>
        <w:tc>
          <w:tcPr>
            <w:tcW w:w="0" w:type="auto"/>
            <w:tcBorders>
              <w:top w:val="outset" w:sz="6" w:space="0" w:color="auto"/>
              <w:left w:val="outset" w:sz="6" w:space="0" w:color="auto"/>
              <w:bottom w:val="outset" w:sz="6" w:space="0" w:color="auto"/>
              <w:right w:val="outset" w:sz="6" w:space="0" w:color="auto"/>
            </w:tcBorders>
            <w:vAlign w:val="center"/>
            <w:hideMark/>
          </w:tcPr>
          <w:p w14:paraId="1850A8F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6DB1D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4C56D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ACC98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BD16B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1C508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49344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67C30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B22D6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8488E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&gt;29 16 (UK)</w:t>
            </w:r>
          </w:p>
        </w:tc>
        <w:tc>
          <w:tcPr>
            <w:tcW w:w="0" w:type="auto"/>
            <w:tcBorders>
              <w:top w:val="outset" w:sz="6" w:space="0" w:color="auto"/>
              <w:left w:val="outset" w:sz="6" w:space="0" w:color="auto"/>
              <w:bottom w:val="outset" w:sz="6" w:space="0" w:color="auto"/>
              <w:right w:val="outset" w:sz="6" w:space="0" w:color="auto"/>
            </w:tcBorders>
            <w:vAlign w:val="center"/>
            <w:hideMark/>
          </w:tcPr>
          <w:p w14:paraId="0F85FB5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2FCCC10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92C125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Свинец,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AC8F9D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264DB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80CC7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8 2</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18AD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A7184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5AC63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72F9D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E72FA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1BFA6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62081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DCA5C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CFC9B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791FF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&gt;48 16 (UK), но 20,139 49</w:t>
            </w:r>
          </w:p>
        </w:tc>
        <w:tc>
          <w:tcPr>
            <w:tcW w:w="0" w:type="auto"/>
            <w:tcBorders>
              <w:top w:val="outset" w:sz="6" w:space="0" w:color="auto"/>
              <w:left w:val="outset" w:sz="6" w:space="0" w:color="auto"/>
              <w:bottom w:val="outset" w:sz="6" w:space="0" w:color="auto"/>
              <w:right w:val="outset" w:sz="6" w:space="0" w:color="auto"/>
            </w:tcBorders>
            <w:vAlign w:val="center"/>
            <w:hideMark/>
          </w:tcPr>
          <w:p w14:paraId="1ECCBF1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394170B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D1735A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Метанол,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E7217A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024AD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FF016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E50B8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F82EB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24A87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60182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8C579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09A64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3DE5B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A3509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585F6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51512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25,065 6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42C3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5CBD013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E8E909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Этанол (денатурат),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E4E0F2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A92A2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C22CB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399A7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E8372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989E2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F8D11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79D6F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388E6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BB188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A98F9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F79BA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1B4E2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1 199,88 6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B920B0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(22,3 9)</w:t>
            </w:r>
          </w:p>
        </w:tc>
      </w:tr>
      <w:tr w:rsidR="00094A30" w:rsidRPr="00171131" w14:paraId="023D3C2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9E4DC3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WP (белый фосфор),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13B7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420D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5DEB8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21255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A2FE6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05C5C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81246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5E7DB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0926A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1C9A5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5A45D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36061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94C16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1 878 6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CB670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1B2497C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238B91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Ацетон,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1B84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A704C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6F370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A0227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56741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B14A5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7CA75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2DA5D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407AD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B500A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E7581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2B5E7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D4F67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1 492,6 6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F31C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34B8966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5DE640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Борная кислота,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08B7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2C75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064B8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8BEAE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BFABF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34C28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1682F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AA143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D76D4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8940F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8F538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8504B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11C42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201,6 6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59FF64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107E990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86FC51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Молибдат аммония,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2E9CA7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A1F4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5E1ED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D2CFB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785C2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7328F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F86B4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390B7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7A26D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3169B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B24AE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F0788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4DAF7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10D7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17E8D69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3C057C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Хлорид алюминия,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3A79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71E85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EBDF5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E42F9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01F6D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685BD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97517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1D3BB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87B9B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EC4EB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95776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12CD5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5B4B8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102,634 6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56E6A1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56B6451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A7D175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Хлорид аммония,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5AFE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69694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F8FCD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08D6E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28BC4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CC96F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C73B3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38B35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45913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E1893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598AF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36432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BC472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653,15 6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C027E5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029ABF0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984B67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Анилин,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8FC9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DE6B3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C418B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F3ED8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EB585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A8B95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DB90E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53CF2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3E089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DB8BE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91EB1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F5901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A603B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3 151,48 6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AEA891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1C559F5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59F50C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Пероксид бария,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BEB997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6B8EF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595AE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000A7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9EF8F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C2AF6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CF72F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7AF75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700E4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E1EC0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27AD3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2D026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C2FB9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90,09 6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939E01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3B716A5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BCF1BD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Хлорбензол,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C8A6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7910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54799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C85AF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574EF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7C1B6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347D4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B63F6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AAC72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A8001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19083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5C075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9319C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187,1 6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151D55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664CC47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908F38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Хлорид кальция,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774682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CB6FC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8C5BE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AE2CE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FE0D3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4DA25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5AAA2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3E178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1A21F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96AF5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D2756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EFACF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CC505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267,12 6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1BDD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3869682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A19B72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Каустическая сода,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79486F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BBC1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99,2 3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B242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E5F02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84,2 3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B3D8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B2FA7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105,6 3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44086F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85BD3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122,2 3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8D5E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F1C59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96,15 3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7370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4718A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507,35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A9ED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20,232 6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C202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w:t>
            </w:r>
          </w:p>
        </w:tc>
      </w:tr>
      <w:tr w:rsidR="00094A30" w:rsidRPr="00171131" w14:paraId="2164930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ECD9C0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Диэтиленгликоль,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0E775A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9A9CC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7E69C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AC89C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2F522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6F12A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2BA03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AED22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C1BA8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1E81A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61842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173F0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DADE1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2 224,8 6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708A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19B03E9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A69B75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Диметиланилин,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4AB036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AE8A3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F94D3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147D7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1E1E7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82913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09E5B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BE655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42758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A2808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286F8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4BCE1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2DEA6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1 209,6 6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52A3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6CD66F8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95E07D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Дифенилгуанидин,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75E920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15CE3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96125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4A6A1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D425E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BF084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AE55B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1AAB2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253CC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98916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0FF03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7F643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3483F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410,022 6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BB6BF5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0B6BAC9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98247F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Этиленхлоргидрин,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610B81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73E61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4F952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195F2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64CD6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29185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97FB0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87111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A68FD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EA178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968F9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101DC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53276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212,526 6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C22B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579FD52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CC8802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Бромистый этилен,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968E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B499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F37C6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F74A3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E6E39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B5055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9BE33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69207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0FE48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BFD53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631FE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CADB7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52778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1 858,365 6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DC0C70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08EF694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9C0CD7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Этиленгликоль,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4977D6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B318E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CF6E7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CDEAE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B97CA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F0F44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D741A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FF383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1CF39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BAD9A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3BB82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15632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89899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11 916,7 6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771199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59C4D76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3A5DF2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Формальдегид,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E63E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CAB5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4597B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DB593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FB9E3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F1F6D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97021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38662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B4CF2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7CAA5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A0BAC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29597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597AB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503,91 6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AC6054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29695F9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F891C4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Гидрохинон,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ECC0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5E25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B7F2B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E69C7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0E2AC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8BACB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6DF0E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C0851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BED11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695F3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7694F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3E060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7AE24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47,295 6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7ED5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7C3320E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A84682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Фенилбетанафтиламин,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BE97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5889D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ADEB5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2AD68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73E19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A31A3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31126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9B1D1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B8828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74D5A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363D1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D377A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A0F2C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453,6 6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F1C0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06E7C41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082B22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Паранитрохлорбензол,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A949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23EED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8EF44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3EA59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6311C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ADF88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2428D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3F72C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224E3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1FC11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3E736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DF1D0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6955C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225,18 6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0BC09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015D6CE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45A3D1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Paraphenetidin,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543B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63801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3616E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194AE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5B2F1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2BA2B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0EE46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5D490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C6F31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69CFD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57544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4A0F1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31247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162,597 6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0DDE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4E6A186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82814D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Фенол,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5438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D080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5A014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EF1F7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96CD9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598D3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8A764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E7733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3B78C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94E01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662AA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7FF18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61E19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16 450 6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77ED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69E8163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736415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Фенолформальдегид,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7767DD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C6F1B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337A9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F35BA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10239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31E60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520DF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EE360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9CD74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FBCC7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E0770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433A6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24931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352,859 6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F2B444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5287D3F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7A9FB1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Бромид калия,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2DF3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0A723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CB652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F4F24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FF1E2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33A28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EF7E1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C44EA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096B7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6C096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B06AB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FBE4C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84C88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236,67 6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60D2D1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16C59BC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FDAF02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Нитрат калия,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D3B46E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1C041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D640C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7FB1F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DC0A6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87126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DA4AE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78EE1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53B91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F03FB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C8DDD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F462B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7B005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1970,72 6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99E2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38ABF14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5F71E6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Перманганат калия,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456B24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01D67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8E2F9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C44D8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E0261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23051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874C8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90871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9BCE0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3BDDB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B5F3B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53E13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F4C39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100,98 6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70151C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5FDB8ED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754E9E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Сульфат калия,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F9EB92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31224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FB9D0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C3329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779A2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627E5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95F99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9601B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CC586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67D3C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34AFB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46F12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9F2D9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521,72 6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AA465A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7EFC6AE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502C86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Резорцин,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6CEB26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E8F2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E6A96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FEA7C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76FCF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D4809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56761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FDB25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AF86D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D52B7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F15F0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D67CF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859E4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69FC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31EE985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49F444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Натрия бромид,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D0ACC7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53541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CEB6A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42D20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805CD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75849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6C43F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78FE0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B71AF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91E18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84C3D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59EED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2D735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1 528,38 6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FCA3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3103F43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957506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Металлический натрий,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5B4FAA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00B41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09542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EF5EA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0EDC6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2A039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D82C6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2BDA3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5E2DD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11791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5FDF2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005C3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DE98A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992,016 6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B92FD1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68D5CFB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FBD60F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Щавелевокислый </w:t>
            </w:r>
            <w:proofErr w:type="gramStart"/>
            <w:r w:rsidRPr="00171131">
              <w:rPr>
                <w:rFonts w:ascii="Times New Roman" w:hAnsi="Times New Roman"/>
                <w:color w:val="000000" w:themeColor="text1"/>
                <w:sz w:val="16"/>
                <w:szCs w:val="16"/>
              </w:rPr>
              <w:t>стронций?,</w:t>
            </w:r>
            <w:proofErr w:type="gramEnd"/>
            <w:r w:rsidRPr="00171131">
              <w:rPr>
                <w:rFonts w:ascii="Times New Roman" w:hAnsi="Times New Roman"/>
                <w:color w:val="000000" w:themeColor="text1"/>
                <w:sz w:val="16"/>
                <w:szCs w:val="16"/>
              </w:rPr>
              <w:t xml:space="preserve"> т6</w:t>
            </w:r>
          </w:p>
        </w:tc>
        <w:tc>
          <w:tcPr>
            <w:tcW w:w="0" w:type="auto"/>
            <w:tcBorders>
              <w:top w:val="outset" w:sz="6" w:space="0" w:color="auto"/>
              <w:left w:val="outset" w:sz="6" w:space="0" w:color="auto"/>
              <w:bottom w:val="outset" w:sz="6" w:space="0" w:color="auto"/>
              <w:right w:val="outset" w:sz="6" w:space="0" w:color="auto"/>
            </w:tcBorders>
            <w:vAlign w:val="center"/>
            <w:hideMark/>
          </w:tcPr>
          <w:p w14:paraId="1F3D9BE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93B5E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B7355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86283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C0B4A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DE02E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22ABF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2BFE3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C47BD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D0BF1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401EE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EEC20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95C01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79,2 6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7D5E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0F58002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D8D8BC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Трихлорэтилен,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A38EA6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861ED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5A876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0A78E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CE008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F6179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F528E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2EB5E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0446A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17BE0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E0E27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5CA84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AF81D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226,98 6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21589E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52C9D5B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E0A38C7" w14:textId="77777777" w:rsidR="00DE5A7C" w:rsidRPr="00171131" w:rsidRDefault="00DE5A7C" w:rsidP="00171131">
            <w:pPr>
              <w:spacing w:after="0" w:line="240" w:lineRule="auto"/>
              <w:jc w:val="both"/>
              <w:rPr>
                <w:rFonts w:ascii="Times New Roman" w:hAnsi="Times New Roman"/>
                <w:color w:val="000000" w:themeColor="text1"/>
                <w:sz w:val="16"/>
                <w:szCs w:val="16"/>
              </w:rPr>
            </w:pPr>
            <w:proofErr w:type="gramStart"/>
            <w:r w:rsidRPr="00171131">
              <w:rPr>
                <w:rFonts w:ascii="Times New Roman" w:hAnsi="Times New Roman"/>
                <w:color w:val="000000" w:themeColor="text1"/>
                <w:sz w:val="16"/>
                <w:szCs w:val="16"/>
              </w:rPr>
              <w:t>Полиизобутилен?,</w:t>
            </w:r>
            <w:proofErr w:type="gramEnd"/>
            <w:r w:rsidRPr="00171131">
              <w:rPr>
                <w:rFonts w:ascii="Times New Roman" w:hAnsi="Times New Roman"/>
                <w:color w:val="000000" w:themeColor="text1"/>
                <w:sz w:val="16"/>
                <w:szCs w:val="16"/>
              </w:rPr>
              <w:t xml:space="preserve">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0F0A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8CFFA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385A0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E16B8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E7A08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05CCC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8EE76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50623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D3AA6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3BDDA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B3DD3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39473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6ECFF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923,45 6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F2D2AA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0E826ED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4184B7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Металл. сеть (Landing Mat), тыс. кв.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313A50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AE584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7E779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BF7C4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0EA8A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67C1E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86116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56AAD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E578D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5A7FF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EB093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CDFD9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87606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4 687 6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28B211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6AA5950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CE2FA0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Электролит для аккумуляторов,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A9DF8A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58843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D52D9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43AEA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8F6B7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19D22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9FDE9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29FD3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E4556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AD97F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AB3A5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E904A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6347D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156,896 6 + 85,094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AC6E0A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7E7E6C0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D52FB1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Антифриз, 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377A17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ADCE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794F0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D89EF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57867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CEF63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C8C4D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3562A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173B2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44F26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142BD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E2A97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8B928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836 129 6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0C7D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4475296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304015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Тормозная жидкость, 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BB55A7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5CC04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4A3CD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0CC90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8962A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9B126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1D38E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1CE71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D90EE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1E8A3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A8497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169DD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B20B8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948 612 6 + 3,087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A70623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20F003C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DC248A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Смазки консистентные,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93E2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81323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6FFA4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E0CDE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490B6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46AC5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4E21C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72588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BA5A2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22603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D1FF1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33D86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024A3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1,575 6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BE6665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5EC3E18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2CD8E4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Смазочные масла,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93C3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73FA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81BC5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22305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A4529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01496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6A4A3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ACF5B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5C5FD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D6024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21BCE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58A75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194C2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101,795 6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48BB5A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331AFFD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BB0553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Карбонильное железо,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6C29A1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D4BA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6C187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F35C0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1F793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7A6E6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E93DA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EF154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0FDD9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B4EEC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392AF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3274C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B642A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3,038 6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86E4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59C5A3D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DD6C75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Проявители для фотографии (метол),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9DFF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3047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D01AD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A32F8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63446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45098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8A4FA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1EF04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F453C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3F6C9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35882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B58CA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E18A8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6,675 6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C4F2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bl>
    <w:p w14:paraId="0E2C82E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Приложение 4. Сельскохозяйственная продукция, одежда, обувь, утварь, амуниция, хозяйственные принадлежности, медикаменты.</w:t>
      </w:r>
    </w:p>
    <w:tbl>
      <w:tblPr>
        <w:tblW w:w="5000" w:type="pct"/>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87"/>
        <w:gridCol w:w="667"/>
        <w:gridCol w:w="621"/>
        <w:gridCol w:w="662"/>
        <w:gridCol w:w="608"/>
        <w:gridCol w:w="662"/>
        <w:gridCol w:w="608"/>
        <w:gridCol w:w="662"/>
        <w:gridCol w:w="608"/>
        <w:gridCol w:w="662"/>
        <w:gridCol w:w="934"/>
        <w:gridCol w:w="667"/>
        <w:gridCol w:w="1032"/>
        <w:gridCol w:w="741"/>
        <w:gridCol w:w="901"/>
      </w:tblGrid>
      <w:tr w:rsidR="00094A30" w:rsidRPr="00171131" w14:paraId="300174E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CA65FB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5B29EC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169E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9368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453D06C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9A2D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2B28BB7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CA84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EBFD89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20E6342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6AFD9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58FE37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1578D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0EC97D3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62D567F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w:t>
            </w:r>
          </w:p>
        </w:tc>
      </w:tr>
      <w:tr w:rsidR="00094A30" w:rsidRPr="00171131" w14:paraId="4F246D2B" w14:textId="77777777" w:rsidTr="00D21494">
        <w:trPr>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2EE680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Наименование с/х или другой продукции, ед. измерения</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F1ACC6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Наличие к началу войны + / Моб. в нар. хоз-ве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21FA9A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1941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3BBAA7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1942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188097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1943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AE04A2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1944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989F39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C53BD6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39508E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784725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Доля Ленд-лиза во всём парке (доля в снабжении: пр-во + поставки), %</w:t>
            </w:r>
          </w:p>
        </w:tc>
      </w:tr>
      <w:tr w:rsidR="00094A30" w:rsidRPr="00171131" w14:paraId="32BE0D56" w14:textId="77777777" w:rsidTr="00D21494">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37CEF7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AFBE18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07D97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 с 22.06.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DEFB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151F84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E89A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2E34E3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53C749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B50975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A0AE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B11A30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w:t>
            </w:r>
          </w:p>
          <w:p w14:paraId="5EA80C3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 08.1945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9C7E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Поставки до </w:t>
            </w:r>
          </w:p>
          <w:p w14:paraId="76A63FD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08.1945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2ECA01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Производство + наличие + мобилизация +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AC6124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Поставки</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BB8270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2AE4EAC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012754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Масло животное,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F2936B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25379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DD17FC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1FE7C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BD27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965E9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BB7E9F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12 2</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7DFD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106 3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273ABB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8ED56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87,75 3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49CE4E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060C4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508,25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D1270A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90,905 46 (и спред)</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9E8C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(15,2)</w:t>
            </w:r>
          </w:p>
        </w:tc>
      </w:tr>
      <w:tr w:rsidR="00094A30" w:rsidRPr="00171131" w14:paraId="0A32016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B10644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Масло растительное,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EE405A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B8EBC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9CF3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CE509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55BE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D3CAF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91D5C7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70FDB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7C185E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3AF2D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E84038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88BD9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1 267,5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DDF333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425,46846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6BD60A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(25,1)</w:t>
            </w:r>
          </w:p>
        </w:tc>
      </w:tr>
      <w:tr w:rsidR="00094A30" w:rsidRPr="00171131" w14:paraId="068C57C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B6C5CE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Маргарин,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4E24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D8DDB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56 3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F546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14FA5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47AB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740D7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5E31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5637D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BA9BD7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D6C0E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2E74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5FAA0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179</w:t>
            </w:r>
          </w:p>
        </w:tc>
        <w:tc>
          <w:tcPr>
            <w:tcW w:w="0" w:type="auto"/>
            <w:tcBorders>
              <w:top w:val="outset" w:sz="6" w:space="0" w:color="auto"/>
              <w:left w:val="outset" w:sz="6" w:space="0" w:color="auto"/>
              <w:bottom w:val="outset" w:sz="6" w:space="0" w:color="auto"/>
              <w:right w:val="outset" w:sz="6" w:space="0" w:color="auto"/>
            </w:tcBorders>
            <w:vAlign w:val="center"/>
            <w:hideMark/>
          </w:tcPr>
          <w:p w14:paraId="010B4FA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46,779 46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29FA689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(20,8)</w:t>
            </w:r>
          </w:p>
        </w:tc>
      </w:tr>
      <w:tr w:rsidR="00094A30" w:rsidRPr="00171131" w14:paraId="194C8EC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110659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Молоко сухое,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D16307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4DA52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C5F99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063FE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CE2D0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A3250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D0B7E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2B75B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4F45F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3D05C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1286E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CEBBF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0EB1D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68,132 46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2AC9C30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1C3ED89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90F60C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Сгущёнка,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1B53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92253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ABBE0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A6BC3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90168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BCEC8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CA7C0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06522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8B2C3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2CFA3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8850F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95F4F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E338E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27,621 46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A4D2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6F592DB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206EED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Сыр,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F05A8D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2B07D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D789E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D17C5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9BFC4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2943F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2172A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398B7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A984F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5DEA7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F9AE8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AA3BB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C1321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30,023 46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EAC9EE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102DE54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B3B434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Кожа,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1FD5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B11C6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9B191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10,5 2</w:t>
            </w:r>
          </w:p>
        </w:tc>
        <w:tc>
          <w:tcPr>
            <w:tcW w:w="0" w:type="auto"/>
            <w:tcBorders>
              <w:top w:val="outset" w:sz="6" w:space="0" w:color="auto"/>
              <w:left w:val="outset" w:sz="6" w:space="0" w:color="auto"/>
              <w:bottom w:val="outset" w:sz="6" w:space="0" w:color="auto"/>
              <w:right w:val="outset" w:sz="6" w:space="0" w:color="auto"/>
            </w:tcBorders>
            <w:vAlign w:val="center"/>
            <w:hideMark/>
          </w:tcPr>
          <w:p w14:paraId="041E95B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62922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8EBC7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E1CFB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EA844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E0BD9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D5BC4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A567E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8F0C6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DB102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46 661 6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D07680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074E774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BC1926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Яичный порошок,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99F4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00534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88185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19E4D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6D114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3BBBE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A4B6A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FF284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B9730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7DF4C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2398E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AED63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5D3AE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108,7446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7A95C8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14B1A78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8421A3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Джут,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541E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EEB13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111A1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13 2</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3BEE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F5AC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29E98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1594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F9F1B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A26C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6DCC4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3680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FBE93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 растёт в 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72F57D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&gt;93 16</w:t>
            </w:r>
          </w:p>
        </w:tc>
        <w:tc>
          <w:tcPr>
            <w:tcW w:w="0" w:type="auto"/>
            <w:tcBorders>
              <w:top w:val="outset" w:sz="6" w:space="0" w:color="auto"/>
              <w:left w:val="outset" w:sz="6" w:space="0" w:color="auto"/>
              <w:bottom w:val="outset" w:sz="6" w:space="0" w:color="auto"/>
              <w:right w:val="outset" w:sz="6" w:space="0" w:color="auto"/>
            </w:tcBorders>
            <w:vAlign w:val="center"/>
            <w:hideMark/>
          </w:tcPr>
          <w:p w14:paraId="1E49EA6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w:t>
            </w:r>
          </w:p>
        </w:tc>
      </w:tr>
      <w:tr w:rsidR="00094A30" w:rsidRPr="00171131" w14:paraId="506A6A4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E752F3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Сахар,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0A1929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1B8D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580,5 3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89D186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BDEA6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D6658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02E76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44D1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BD0ED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6EF388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57840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389,25 3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26FFDB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65502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310 + 995 18 + /390 11/ =</w:t>
            </w:r>
          </w:p>
          <w:p w14:paraId="32C035D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1 695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D6A5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630,93646</w:t>
            </w:r>
          </w:p>
        </w:tc>
        <w:tc>
          <w:tcPr>
            <w:tcW w:w="0" w:type="auto"/>
            <w:tcBorders>
              <w:top w:val="outset" w:sz="6" w:space="0" w:color="auto"/>
              <w:left w:val="outset" w:sz="6" w:space="0" w:color="auto"/>
              <w:bottom w:val="outset" w:sz="6" w:space="0" w:color="auto"/>
              <w:right w:val="outset" w:sz="6" w:space="0" w:color="auto"/>
            </w:tcBorders>
            <w:vAlign w:val="center"/>
            <w:hideMark/>
          </w:tcPr>
          <w:p w14:paraId="5346710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27,1 (38,8)</w:t>
            </w:r>
          </w:p>
        </w:tc>
      </w:tr>
      <w:tr w:rsidR="00094A30" w:rsidRPr="00171131" w14:paraId="606B0F5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D7B74F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Консервы, МУБ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20AE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9397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0DE27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B4F7F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98D22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C3412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A7D30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57AD8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A8E2C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115BF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02D56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C07CE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432,5 18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1843FC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2 077 18</w:t>
            </w:r>
          </w:p>
        </w:tc>
        <w:tc>
          <w:tcPr>
            <w:tcW w:w="0" w:type="auto"/>
            <w:tcBorders>
              <w:top w:val="outset" w:sz="6" w:space="0" w:color="auto"/>
              <w:left w:val="outset" w:sz="6" w:space="0" w:color="auto"/>
              <w:bottom w:val="outset" w:sz="6" w:space="0" w:color="auto"/>
              <w:right w:val="outset" w:sz="6" w:space="0" w:color="auto"/>
            </w:tcBorders>
            <w:vAlign w:val="center"/>
            <w:hideMark/>
          </w:tcPr>
          <w:p w14:paraId="6990507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(82,8)</w:t>
            </w:r>
          </w:p>
        </w:tc>
      </w:tr>
      <w:tr w:rsidR="00094A30" w:rsidRPr="00171131" w14:paraId="273D46E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639367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Зерновые,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BEBE26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5 876 18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95B7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55 900 3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616BA1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EE311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29 700 3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D26C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26673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29 400 3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22E4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C715D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49 100 3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DB93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D834B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(не учитывается)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B75B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8F1B5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169 976 +</w:t>
            </w:r>
          </w:p>
          <w:p w14:paraId="3A196F4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/2 259 11/ = 172 235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CCE4B2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426,93846 (Канада) + 307,239 (США)46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272ED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0,4 (0,4)</w:t>
            </w:r>
          </w:p>
        </w:tc>
      </w:tr>
      <w:tr w:rsidR="00094A30" w:rsidRPr="00171131" w14:paraId="0914A99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4D4C58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Мука, тыс. т (включая соевую муку и крупу)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1A9E6A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02EAE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12 000 3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9EC3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E7ED7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16 000 3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D04B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FB5D5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13 000 3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39940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F1735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13 000 3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2A86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640C9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11 250 3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35F5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AD2A8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65 250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445C8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759,52 46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F3DD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w:t>
            </w:r>
          </w:p>
        </w:tc>
      </w:tr>
      <w:tr w:rsidR="00094A30" w:rsidRPr="00171131" w14:paraId="7070C39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8BBC89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Крупа,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A6F6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602DF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750 3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0200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6917A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BBCAE7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7EEF4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0AEC9B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7D578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F93E56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D3A67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4D54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95EBC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D8381A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134,07346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25C6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w:t>
            </w:r>
          </w:p>
        </w:tc>
      </w:tr>
      <w:tr w:rsidR="00094A30" w:rsidRPr="00171131" w14:paraId="520AEB8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10CA40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Мясо и м/п, тыс. т (СССР – в убойном весе)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DFD5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D713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2 043,5 3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E1D06B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96D1F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1 841 3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70137B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C3123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1 767 3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DA9C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88330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1 953 3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D1A82A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13758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1 919,25 3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141E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9AA7E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9 565,75+ /430 11/ = 9 995,75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928AA3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1 315,469 46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7545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11,6 (12,1)</w:t>
            </w:r>
          </w:p>
        </w:tc>
      </w:tr>
      <w:tr w:rsidR="00094A30" w:rsidRPr="00171131" w14:paraId="3D78E0B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7F9E7F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Рыба,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945C83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1F217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640,5 3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653247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AA2A4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962 3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12542E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8498F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1 208 3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2EC4D8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666D0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1 235 3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A70DE6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12511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843,75 3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CE60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D2314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4 889,25 + /10 11/ = 4 899,25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93F3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нигде не упомина-ется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4BC0E2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w:t>
            </w:r>
          </w:p>
        </w:tc>
      </w:tr>
      <w:tr w:rsidR="00094A30" w:rsidRPr="00171131" w14:paraId="7523A59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150A1F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Овощи сушёные,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18AD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194B3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66DAB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E25E2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41C6D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752DE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6F831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04C05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54232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D441B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E9E11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6C565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39298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11,018 46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B561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578B386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393C8C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Томатная паста,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B369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B9274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24970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C29EE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5770C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8DEF6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2671A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E3CE4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6DE1E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80E9E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9B4F7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435ED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995DA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8,334 46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ABA94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3B53A32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2FEC4A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Фруктовые соки,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BAF6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14259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F29CF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7BC54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4B4A9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7A80D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AD923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D0421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83757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3D663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87109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953F9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B439B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1,264 46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65F5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50EA69D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2A8063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Супы-концентраты,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302172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40455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AFBC5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DA45B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B1D9C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FC354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95C9F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72511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9DADF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27585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73B36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B6550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E9BD5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6,12 46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E12C3B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7B8F7D8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BEC3A3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Семена,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081741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50889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945BE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9660F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13D35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9F1C4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0D873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085F1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3575C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F3835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02A81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F6E15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2F3A3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34,388 46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DA377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595C2F8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ACF194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Дрожжи,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8A67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E6BA2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8080B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D629A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0877E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EBE3E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92133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F8151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4D498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0B834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B8521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31727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01886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268 46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7DDB190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6B3917D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098565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Шерсть,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F350A9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14/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E42B8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80,5 3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C66D0B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6264F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CC8E34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C4CCF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7672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3D646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142233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4E576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83,25 3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C543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B7087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494,75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31CB775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98 18</w:t>
            </w:r>
          </w:p>
        </w:tc>
        <w:tc>
          <w:tcPr>
            <w:tcW w:w="0" w:type="auto"/>
            <w:tcBorders>
              <w:top w:val="outset" w:sz="6" w:space="0" w:color="auto"/>
              <w:left w:val="outset" w:sz="6" w:space="0" w:color="auto"/>
              <w:bottom w:val="outset" w:sz="6" w:space="0" w:color="auto"/>
              <w:right w:val="outset" w:sz="6" w:space="0" w:color="auto"/>
            </w:tcBorders>
            <w:vAlign w:val="center"/>
            <w:hideMark/>
          </w:tcPr>
          <w:p w14:paraId="65AE4FD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16,5 (16,6)</w:t>
            </w:r>
          </w:p>
        </w:tc>
      </w:tr>
      <w:tr w:rsidR="00094A30" w:rsidRPr="00171131" w14:paraId="1456048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855345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Спирт,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7C5597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056FE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417E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35473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ADEF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4810C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88FD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72F40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A07E6D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2E9D9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198,75 3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0968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7A94E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1 148,75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E304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343,077 46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7E60D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w:t>
            </w:r>
          </w:p>
        </w:tc>
      </w:tr>
      <w:tr w:rsidR="00094A30" w:rsidRPr="00171131" w14:paraId="5F673CD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2F8828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Сахарин,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3C2C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43B79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E7D6C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277AD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A06F2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D6392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5CBB7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913DD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FD567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EBD1E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E0523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C0381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34B84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651 46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F8E412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21A7955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69576E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Ботинки, тыс. пар</w:t>
            </w:r>
          </w:p>
        </w:tc>
        <w:tc>
          <w:tcPr>
            <w:tcW w:w="0" w:type="auto"/>
            <w:tcBorders>
              <w:top w:val="outset" w:sz="6" w:space="0" w:color="auto"/>
              <w:left w:val="outset" w:sz="6" w:space="0" w:color="auto"/>
              <w:bottom w:val="outset" w:sz="6" w:space="0" w:color="auto"/>
              <w:right w:val="outset" w:sz="6" w:space="0" w:color="auto"/>
            </w:tcBorders>
            <w:vAlign w:val="center"/>
            <w:hideMark/>
          </w:tcPr>
          <w:p w14:paraId="7EFFF06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B6BA3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12DAA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5BDAA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DF9D9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AEA0A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55C98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206BD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D5513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98D94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D5862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87CFC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3A975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302,445 6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D28E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51F98B0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518050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Головные уборы,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58533F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271F1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E15E9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F6DCD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83D67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C85FD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117A3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89A7C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F57DE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EC5BF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8FEF8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E5439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5EFC7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2,958 6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308C1A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1F85CD0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D56FB8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Шапки-ушанки, тыс. шт. (тоже вроде бы убор)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CFB890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C4096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A8F7E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3A2F3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31CE2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BDCC1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4B4AD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824A8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7220F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68852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C994B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5C255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24 125 11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710B4F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6FC7E4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 (0)</w:t>
            </w:r>
          </w:p>
        </w:tc>
      </w:tr>
      <w:tr w:rsidR="00094A30" w:rsidRPr="00171131" w14:paraId="4E5789C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B18425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Пальто,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5DC8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DAB1B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E07E9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64464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E92E9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AE43E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6FF35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D67B0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3AF7D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42B85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A6B52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8060F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14249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10,236 6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BA3C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38A19D6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F4D417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Подштанники (кальсоны),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5C94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97681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81C04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BB4AC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3070F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6B525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42581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3AB36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00C3E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68D7E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2E8D7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F6911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119 385 11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9A87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2 086,38 6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430365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w:t>
            </w:r>
          </w:p>
        </w:tc>
      </w:tr>
      <w:tr w:rsidR="00094A30" w:rsidRPr="00171131" w14:paraId="1E87C67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B1FF3D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Перчатки, тыс. пар.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AA29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9CAE7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DDA76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6BFFA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3B45F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F8EE1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D22FB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7D26A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4147E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6F9A2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7A4C9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D94F6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C87A7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253,705 6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DE7F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7D568C7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9D4B83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Шейные платки,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0ACD82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EDEBE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8091B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627F7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C16A7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1E872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341C9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3AA26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7439E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DF3F5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8EE62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20E47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E9E2A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21,27 6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2A9F63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611E15B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C589DC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Куртки,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EA8E92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064B1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7CD42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E2D71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629D2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335DB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9F4E6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8FE1A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D0461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1CCCD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EA7B8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92428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0E6C3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111,165 6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05A3E8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2C27489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A32EDC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Безрукавки,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ED9F51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9D4E5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D38D1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D78BC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196F5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D20D1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4DF29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5F872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CFF0C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53E7F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F5DB7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F273F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57F35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E5EC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5F63B98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A18C78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Джемперы,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C98B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6B36F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295C9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D17D5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C2822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08865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17501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674B1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B8333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9226A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E2257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C540F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5B318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298,503 6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7FF8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7FB0570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FD28E0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Галстуки,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B9F455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32CC5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D58A2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22F47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09F07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5BFB8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CC1C4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6624F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A4E8A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7E2F1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E1C98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FCBB5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AB280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C972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021559E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B06FAB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Шинели,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DE6D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1CEF0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5 000 13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B29E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54340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5CBC9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BBFB1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9BB1F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061A3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282AD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FF32F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524F6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BCBB9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36 580 11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A75914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0,131 6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B525F0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 (0)</w:t>
            </w:r>
          </w:p>
        </w:tc>
      </w:tr>
      <w:tr w:rsidR="00094A30" w:rsidRPr="00171131" w14:paraId="14B215F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826C72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Гимнастёрки х/б,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269D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939C6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8 100 13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3687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2B89A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4C9F2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81E8E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D0513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C965E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57398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474F2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B56EB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64C4E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76 768 11 + /30,4 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BE1F59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6981D8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 (0)</w:t>
            </w:r>
          </w:p>
        </w:tc>
      </w:tr>
      <w:tr w:rsidR="00094A30" w:rsidRPr="00171131" w14:paraId="1A5CC55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F02897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Шаровары, х/б,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F606C0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1E160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40B6C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B0EA1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12B4C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AEFAF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DE64B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CAA6E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71F7B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39BEE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5D084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1317E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64 064 11 + /30,4 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9EFA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DBB028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 (0)</w:t>
            </w:r>
          </w:p>
        </w:tc>
      </w:tr>
      <w:tr w:rsidR="00094A30" w:rsidRPr="00171131" w14:paraId="05E559E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40C763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Шаровары ватные,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F4E3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080C6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D10B1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A316E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B2291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DFC97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40160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9A98F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EADD9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44145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CC4A2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46AFF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21 572 11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A385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FCA0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 (0)</w:t>
            </w:r>
          </w:p>
        </w:tc>
      </w:tr>
      <w:tr w:rsidR="00094A30" w:rsidRPr="00171131" w14:paraId="53BF89B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AB624E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Трусья,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8B321D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26001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DF053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D70C8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088E2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434D3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F5C39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5C7F4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8C61F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97DAC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B1A90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AEB1C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E82F7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6,008 6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B72875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0E76DA9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612511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Плащи-дождевики,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7BEFBD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D0180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36DC3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AA5C9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AE819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AF5AC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3B1A2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662B8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A15F3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CFAF0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799F4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DFCEB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14 669 11 (плащ-палатки)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60B1D1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0,004 6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3682C4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 (0)</w:t>
            </w:r>
          </w:p>
        </w:tc>
      </w:tr>
      <w:tr w:rsidR="00094A30" w:rsidRPr="00171131" w14:paraId="309E93E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0AB801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Рубашки,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D813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320D4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34C90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1179E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7E2A4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2972D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28462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19078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42EEC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CF4A9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6D7E4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91B06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120 446,5 11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F290DA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2176 (США)</w:t>
            </w:r>
          </w:p>
          <w:p w14:paraId="44FD75E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343,5 11 (весь имп.)</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17F5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w:t>
            </w:r>
          </w:p>
        </w:tc>
      </w:tr>
      <w:tr w:rsidR="00094A30" w:rsidRPr="00171131" w14:paraId="3561B80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E9BFAD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Обувь кож., </w:t>
            </w:r>
            <w:proofErr w:type="gramStart"/>
            <w:r w:rsidRPr="00171131">
              <w:rPr>
                <w:rFonts w:ascii="Times New Roman" w:hAnsi="Times New Roman"/>
                <w:color w:val="000000" w:themeColor="text1"/>
                <w:sz w:val="16"/>
                <w:szCs w:val="16"/>
              </w:rPr>
              <w:t>тыс.пар</w:t>
            </w:r>
            <w:proofErr w:type="gramEnd"/>
          </w:p>
        </w:tc>
        <w:tc>
          <w:tcPr>
            <w:tcW w:w="0" w:type="auto"/>
            <w:tcBorders>
              <w:top w:val="outset" w:sz="6" w:space="0" w:color="auto"/>
              <w:left w:val="outset" w:sz="6" w:space="0" w:color="auto"/>
              <w:bottom w:val="outset" w:sz="6" w:space="0" w:color="auto"/>
              <w:right w:val="outset" w:sz="6" w:space="0" w:color="auto"/>
            </w:tcBorders>
            <w:vAlign w:val="center"/>
            <w:hideMark/>
          </w:tcPr>
          <w:p w14:paraId="50F2538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7C65C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78 850 3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A1C9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0708C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52 700 3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75D0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E8C6F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55 800 3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D268B8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C3E67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67 400 3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86CC84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4B56D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47 325 3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54EEE7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1F10D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302 075 + /269,5 13/ = 302 344,5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5D83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14 604,8 6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0D4237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 (4,6)</w:t>
            </w:r>
          </w:p>
        </w:tc>
      </w:tr>
      <w:tr w:rsidR="00094A30" w:rsidRPr="00171131" w14:paraId="7329580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0DE44B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Валенки, тыс. пар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F7F6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/1 175 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707C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824A8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72638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61124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0603C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CBE40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F7A86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04326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0DD7E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21A8B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534E5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14 820 11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1978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C4FF9A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 (0)</w:t>
            </w:r>
          </w:p>
        </w:tc>
      </w:tr>
      <w:tr w:rsidR="00094A30" w:rsidRPr="00171131" w14:paraId="49C5360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423E98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Носки, тыс. пар (СССР – чулочно-носочные изделия всех видов)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0C1BA3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121E0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202 550 3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917066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5C792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89 600 3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1873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CC467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87 800 3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FB7C04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596D5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90 500 3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CC3955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46020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68 250 3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6C7A57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22F26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538 700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B98FF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84,585 6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5B67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Ок. 0</w:t>
            </w:r>
          </w:p>
        </w:tc>
      </w:tr>
      <w:tr w:rsidR="00094A30" w:rsidRPr="00171131" w14:paraId="74EC8AB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DB601E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Шлемы стальные,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A74F66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1EB42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F2F08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01234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B3779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00C8E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28445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D1E80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BF90D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244D5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B7D62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9F5E0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10 766,6 11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E6ED6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638,4 11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42FB2D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5,6</w:t>
            </w:r>
          </w:p>
        </w:tc>
      </w:tr>
      <w:tr w:rsidR="00094A30" w:rsidRPr="00171131" w14:paraId="1F522C8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192798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Ремни поясные,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B4E05C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4101F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F5CDB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E246B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BFB4C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86BEA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4E269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2BB26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688FD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63AE5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24C52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AD53A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33 284,5 11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6FBEC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1 725,5 11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6DB9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4,9</w:t>
            </w:r>
          </w:p>
        </w:tc>
      </w:tr>
      <w:tr w:rsidR="00094A30" w:rsidRPr="00171131" w14:paraId="3E2B107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E82411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Вещмешки,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608866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18A58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925DB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2322F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01D2D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01A1B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A705F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9C859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BD8F7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35255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E5558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0F630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36 851 11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257D45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1,175 6 (Bag, Barrack) + 0,847 6 (kits)</w:t>
            </w:r>
          </w:p>
        </w:tc>
        <w:tc>
          <w:tcPr>
            <w:tcW w:w="0" w:type="auto"/>
            <w:tcBorders>
              <w:top w:val="outset" w:sz="6" w:space="0" w:color="auto"/>
              <w:left w:val="outset" w:sz="6" w:space="0" w:color="auto"/>
              <w:bottom w:val="outset" w:sz="6" w:space="0" w:color="auto"/>
              <w:right w:val="outset" w:sz="6" w:space="0" w:color="auto"/>
            </w:tcBorders>
            <w:vAlign w:val="center"/>
            <w:hideMark/>
          </w:tcPr>
          <w:p w14:paraId="4E7A200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 (0)</w:t>
            </w:r>
          </w:p>
        </w:tc>
      </w:tr>
      <w:tr w:rsidR="00094A30" w:rsidRPr="00171131" w14:paraId="76AA246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522BAD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Котелки,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659E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944C5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42440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39B6B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24287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31DCF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F6A0E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86DDE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FCFFE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F11D5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FFCB9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32BED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27 260 11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DD02D8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2,902 6 (Cup, Canteen)</w:t>
            </w:r>
          </w:p>
        </w:tc>
        <w:tc>
          <w:tcPr>
            <w:tcW w:w="0" w:type="auto"/>
            <w:tcBorders>
              <w:top w:val="outset" w:sz="6" w:space="0" w:color="auto"/>
              <w:left w:val="outset" w:sz="6" w:space="0" w:color="auto"/>
              <w:bottom w:val="outset" w:sz="6" w:space="0" w:color="auto"/>
              <w:right w:val="outset" w:sz="6" w:space="0" w:color="auto"/>
            </w:tcBorders>
            <w:vAlign w:val="center"/>
            <w:hideMark/>
          </w:tcPr>
          <w:p w14:paraId="066F4B5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 (0)</w:t>
            </w:r>
          </w:p>
        </w:tc>
      </w:tr>
      <w:tr w:rsidR="00094A30" w:rsidRPr="00171131" w14:paraId="52DF073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842FDB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Тарелки металл.,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D0C838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1F1D2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AF0B3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4EC60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0ED99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BE962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9237C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725AD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1458A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9ACBE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8C20D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D501D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B398C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1,438 6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7F9BD4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269E98B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1257CB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Полушубки,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62E2BE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/500 14/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5647C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0D875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0E2F2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34ED5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824FE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40A30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BAB69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FB3BB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2E825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4AC48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61699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3 767 11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71CE4C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A818A2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 (0)</w:t>
            </w:r>
          </w:p>
        </w:tc>
      </w:tr>
      <w:tr w:rsidR="00094A30" w:rsidRPr="00171131" w14:paraId="67A42D8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D54AEE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Телогрейки ватные,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4C7477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0C53E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FB91F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1AC04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4EB1E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0B52B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71289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2F419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F2EBD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4E1EE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043EB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E632C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19 147 11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7609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1B90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 (0)</w:t>
            </w:r>
          </w:p>
        </w:tc>
      </w:tr>
      <w:tr w:rsidR="00094A30" w:rsidRPr="00171131" w14:paraId="0083E4E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072F0F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Костюмы (арктические, из меха альпаки),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493805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B0259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9EAF2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B245D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2DCDF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43C23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7F96E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CBB46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D42FD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3BA72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87E2B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11BA7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2B000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400,092 6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EAD117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133E77E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EF1A10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Брюки,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B4FF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F8053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ED995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20E14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6EEA2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19F56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E8F17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8576F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32D0C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81434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FEEFD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438D9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9B406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308,538 6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01AC5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08A4FAF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E8AA60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Нательные рубашки,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80FE42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AFCFC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C306E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ED485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FD7C8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9E82E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11E07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DD26A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216E7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980E9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73BF1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77D80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A8A27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2 142,997 6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CD7F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4450487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C3BA07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Форменная одежда,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688599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E2A81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573BD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9F9DD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7823A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FD1EA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8EBE9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32AED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6AAEA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BBCF6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118BB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2A0D1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45709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C478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2AAC462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6F8582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Ветровки,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A3A4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7B013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EAC77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F2FF7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3F4CE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75F74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9C7C4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591BB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8A215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2DCDD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3F672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655BA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79BB4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38,021 6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29A0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4C2186D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E0C1BD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Безопасные бритвы,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3C5A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11FE9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5FE04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2C21A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146C2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869FA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A801C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58A13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2D426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591C3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9C700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8294A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8DE23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1,501 6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D765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462B1C2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D3F293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Бритвенные лезвия,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B1D22E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D0144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A6383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C762B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22939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84FFE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59A73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70DD9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F0F5C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1238B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16F21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5230E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29D70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2AA5E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5FCF644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EE4F06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Одеяла шерстяные,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72AC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62120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5B682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B8259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87083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540C1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5F9DF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3C435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EFE09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88742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DCA77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11CCB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E7305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1 541,59 6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66BB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1E8E9DA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2461FD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Чехлы для фляжек,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FD86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5E308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78729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D1436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13AEF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2B3C6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B80D3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DF9E6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CC50F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4C2B6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2A673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C5629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63557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1,411 6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FD30C6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1DC4F28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0432D9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Сумки,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C39DC5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C6DC8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08237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44FA3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412C4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4DC25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25762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33456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FA954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3E81B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04168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E16EA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5F7B5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289,755 6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D0BEE6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6040879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799F9F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Нож мачете (с ножнами),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917646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739DE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7E9D7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6C78C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628FA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2E1BA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E8175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D4ECA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87A06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21722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25EB6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C4E46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7BF5C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3,377 6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188F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0211044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69E31C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Ножи,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DE8602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BEAA1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9004F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1BD5B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E3BB9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A009A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9E892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FFABC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6EB82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9AB01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63388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7D684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15D9E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54A37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5CB68BD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1DEA42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Сапёрные лопатки,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54D915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CDA78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A08F4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A486D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D65C0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950B5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E145E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42757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A1674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0474E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056E6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6A216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8FD25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8854BB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300C480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21F813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Палатки,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DACC0B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6B27D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E455D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BD36A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E6649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AD7FA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06BCC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84DDF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44CF2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CC1DB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9D4D8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B2F4A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616E2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251 6 + 16 811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AEDA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382F376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2343A5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Спальные мешки,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FEB5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E4FFA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2FFA8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AB504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34A7F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1C6A3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23EF1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980BC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09145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5DD37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85C31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98FFF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9FDD8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704 6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9024C2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7D712DC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66E153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Матрацы,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83160F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617FC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6EE66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89EEB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97882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4FC17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BE0F8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65ABD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7D569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703E7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184F7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AE517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78210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99,88 6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767A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0E1639B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9F6855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Барабаны,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5FDE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CA294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9FA3D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5DB39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BEA58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E2174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A488D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23605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341CE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45E3B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3EECB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0B98D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F28B8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0833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3E8DAC8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5B0AA1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Вилки,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A56A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5B08C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6C986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1F86A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7D895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0A8BD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A2E07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8AF62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11E85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0C52F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D7880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8A342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FFC48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1,681 6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3AC1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3326A86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C21478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Ложки,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3047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8F99C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0A6E5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3892F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6AFBF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507A8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79AAE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9EC85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78DA0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51BE6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031AB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23A98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2B86D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5,863 6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FE0EE6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05855EA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D17601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Инсектициды, флаконов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E490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D4FA0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896A0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B5C6A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92669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76364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0CF4A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132AC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5CC1E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886C5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B0941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2D9AB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94EA9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1 008 6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F9999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64CECE6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88C82E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Машинки для стрижки волос,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187DDF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5C4AF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B3C82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1280C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E1ED8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628BE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9E9D8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0EE24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0B45C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8200B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63847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DDA45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F6990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8E82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670E28A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CD0FBA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Простыни, х/б,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3961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B157B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7E777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B92F3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5488C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0F03B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0D844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977B1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5B0F0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5B82C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B548A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B16DF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D445C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644E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0372C39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53BA87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Клеёнка, тыс. кв. фут.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A2CA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50CE1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FE980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1B185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8091E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6A006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9ED6D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A6063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49910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4E591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BDB32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8DF40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D7476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715,562 6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1DAD6E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4828F2A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4C56A3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Печки,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4899AD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05636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C221B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94E43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02FCC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A9059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481F7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ECC9A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005A2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8EEE7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5E5D4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2E8DF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0A318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514 6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019C86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4917F09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5F1BA1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К-ты плотничьих инструментов,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57D2B3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EFF0E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F923B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DCB30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CCAAD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C30D1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DAF9E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B23A7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797A0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4B9BD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A54DA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A110B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0BA29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9275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7099622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67536C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Ножницы кромкообрезные,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9C3686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8917C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61F76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5CD02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AB638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1624A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8A23F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92A52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D5BA2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52675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536F6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E6042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3B4E4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86,292 6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436AD0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5841B88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7564B7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Пряжки, млн.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9754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354AB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7EFB4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79EB1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3CC29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01467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F9EF0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5362D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03ABA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DCC09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D5CC7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11E4C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8236D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18,996 6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B7F288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0086B98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C4FF19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Пуговицы, млн.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1F35D8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580F0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45A3E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AEF59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10B46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E62B7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1D34D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81DF9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6AC35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D508F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C5F1A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D377A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A2AE5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257,723 6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81E8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03D6E09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B87CC7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«Дырочки для обуви», млн.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B4D4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9007D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8895C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E787C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50C0E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04143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88365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9A19A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D5DD6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9C715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B41EA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08813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51528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7C61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6E2C1AA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5727C8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Крем для обуви, баночек (can)</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F72E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87BC1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46C23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94F94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2B7E5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9ACB4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7691B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C097E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90803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947FA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F1D4D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7E947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12961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225 024 6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013AEF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194EB01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D08AD6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Квебраховый экстракт,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2003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FE509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665CD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046F7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35B78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CF450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992A2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F26AD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F88F3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9A3EA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61EC8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BBAD7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F99CF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706C20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2A0A063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AC6D7A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Кнопки (Snaps) для </w:t>
            </w:r>
            <w:proofErr w:type="gramStart"/>
            <w:r w:rsidRPr="00171131">
              <w:rPr>
                <w:rFonts w:ascii="Times New Roman" w:hAnsi="Times New Roman"/>
                <w:color w:val="000000" w:themeColor="text1"/>
                <w:sz w:val="16"/>
                <w:szCs w:val="16"/>
              </w:rPr>
              <w:t>одежды?,</w:t>
            </w:r>
            <w:proofErr w:type="gramEnd"/>
            <w:r w:rsidRPr="00171131">
              <w:rPr>
                <w:rFonts w:ascii="Times New Roman" w:hAnsi="Times New Roman"/>
                <w:color w:val="000000" w:themeColor="text1"/>
                <w:sz w:val="16"/>
                <w:szCs w:val="16"/>
              </w:rPr>
              <w:t xml:space="preserve">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94CAF7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F5055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DA6D3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9BA61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3F065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E3E0F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3B6DD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F22E8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EF747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54C6E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5EC66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ED883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8FDEC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1 304 6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1691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190EDFC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D9DBB9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Ласты, пар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30FA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ECA4E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7E277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BC4D3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EAA95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6F6C9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A490C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51F7A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97CE8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DBEDE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42D2B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99C25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C16EF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ECB51D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0CEECE6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AAC6E46" w14:textId="77777777" w:rsidR="00DE5A7C" w:rsidRPr="00171131" w:rsidRDefault="00DE5A7C" w:rsidP="00171131">
            <w:pPr>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rPr>
              <w:t>Набойки</w:t>
            </w:r>
            <w:r w:rsidRPr="00171131">
              <w:rPr>
                <w:rFonts w:ascii="Times New Roman" w:hAnsi="Times New Roman"/>
                <w:color w:val="000000" w:themeColor="text1"/>
                <w:sz w:val="16"/>
                <w:szCs w:val="16"/>
                <w:lang w:val="en-US"/>
              </w:rPr>
              <w:t xml:space="preserve">? (Tap, Shoe Repair), </w:t>
            </w:r>
            <w:r w:rsidRPr="00171131">
              <w:rPr>
                <w:rFonts w:ascii="Times New Roman" w:hAnsi="Times New Roman"/>
                <w:color w:val="000000" w:themeColor="text1"/>
                <w:sz w:val="16"/>
                <w:szCs w:val="16"/>
              </w:rPr>
              <w:t>тыс</w:t>
            </w:r>
            <w:r w:rsidRPr="00171131">
              <w:rPr>
                <w:rFonts w:ascii="Times New Roman" w:hAnsi="Times New Roman"/>
                <w:color w:val="000000" w:themeColor="text1"/>
                <w:sz w:val="16"/>
                <w:szCs w:val="16"/>
                <w:lang w:val="en-US"/>
              </w:rPr>
              <w:t xml:space="preserve">. </w:t>
            </w:r>
            <w:r w:rsidRPr="00171131">
              <w:rPr>
                <w:rFonts w:ascii="Times New Roman" w:hAnsi="Times New Roman"/>
                <w:color w:val="000000" w:themeColor="text1"/>
                <w:sz w:val="16"/>
                <w:szCs w:val="16"/>
              </w:rPr>
              <w:t>пар</w:t>
            </w:r>
          </w:p>
        </w:tc>
        <w:tc>
          <w:tcPr>
            <w:tcW w:w="0" w:type="auto"/>
            <w:tcBorders>
              <w:top w:val="outset" w:sz="6" w:space="0" w:color="auto"/>
              <w:left w:val="outset" w:sz="6" w:space="0" w:color="auto"/>
              <w:bottom w:val="outset" w:sz="6" w:space="0" w:color="auto"/>
              <w:right w:val="outset" w:sz="6" w:space="0" w:color="auto"/>
            </w:tcBorders>
            <w:vAlign w:val="center"/>
            <w:hideMark/>
          </w:tcPr>
          <w:p w14:paraId="740F531C" w14:textId="77777777" w:rsidR="00DE5A7C" w:rsidRPr="00171131" w:rsidRDefault="00DE5A7C" w:rsidP="00171131">
            <w:pPr>
              <w:spacing w:after="0" w:line="240" w:lineRule="auto"/>
              <w:jc w:val="both"/>
              <w:rPr>
                <w:rFonts w:ascii="Times New Roman" w:hAnsi="Times New Roman"/>
                <w:color w:val="000000" w:themeColor="text1"/>
                <w:sz w:val="16"/>
                <w:szCs w:val="16"/>
                <w:lang w:val="en-US"/>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F457A8" w14:textId="77777777" w:rsidR="00DE5A7C" w:rsidRPr="00171131" w:rsidRDefault="00DE5A7C" w:rsidP="00171131">
            <w:pPr>
              <w:spacing w:after="0" w:line="240" w:lineRule="auto"/>
              <w:jc w:val="both"/>
              <w:rPr>
                <w:rFonts w:ascii="Times New Roman" w:hAnsi="Times New Roman"/>
                <w:color w:val="000000" w:themeColor="text1"/>
                <w:sz w:val="16"/>
                <w:szCs w:val="16"/>
                <w:lang w:val="en-US"/>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D36C85" w14:textId="77777777" w:rsidR="00DE5A7C" w:rsidRPr="00171131" w:rsidRDefault="00DE5A7C" w:rsidP="00171131">
            <w:pPr>
              <w:spacing w:after="0" w:line="240" w:lineRule="auto"/>
              <w:jc w:val="both"/>
              <w:rPr>
                <w:rFonts w:ascii="Times New Roman" w:hAnsi="Times New Roman"/>
                <w:color w:val="000000" w:themeColor="text1"/>
                <w:sz w:val="16"/>
                <w:szCs w:val="16"/>
                <w:lang w:val="en-US"/>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F715C3" w14:textId="77777777" w:rsidR="00DE5A7C" w:rsidRPr="00171131" w:rsidRDefault="00DE5A7C" w:rsidP="00171131">
            <w:pPr>
              <w:spacing w:after="0" w:line="240" w:lineRule="auto"/>
              <w:jc w:val="both"/>
              <w:rPr>
                <w:rFonts w:ascii="Times New Roman" w:hAnsi="Times New Roman"/>
                <w:color w:val="000000" w:themeColor="text1"/>
                <w:sz w:val="16"/>
                <w:szCs w:val="16"/>
                <w:lang w:val="en-US"/>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0AC5D0" w14:textId="77777777" w:rsidR="00DE5A7C" w:rsidRPr="00171131" w:rsidRDefault="00DE5A7C" w:rsidP="00171131">
            <w:pPr>
              <w:spacing w:after="0" w:line="240" w:lineRule="auto"/>
              <w:jc w:val="both"/>
              <w:rPr>
                <w:rFonts w:ascii="Times New Roman" w:hAnsi="Times New Roman"/>
                <w:color w:val="000000" w:themeColor="text1"/>
                <w:sz w:val="16"/>
                <w:szCs w:val="16"/>
                <w:lang w:val="en-US"/>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538CAA" w14:textId="77777777" w:rsidR="00DE5A7C" w:rsidRPr="00171131" w:rsidRDefault="00DE5A7C" w:rsidP="00171131">
            <w:pPr>
              <w:spacing w:after="0" w:line="240" w:lineRule="auto"/>
              <w:jc w:val="both"/>
              <w:rPr>
                <w:rFonts w:ascii="Times New Roman" w:hAnsi="Times New Roman"/>
                <w:color w:val="000000" w:themeColor="text1"/>
                <w:sz w:val="16"/>
                <w:szCs w:val="16"/>
                <w:lang w:val="en-US"/>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480FE8" w14:textId="77777777" w:rsidR="00DE5A7C" w:rsidRPr="00171131" w:rsidRDefault="00DE5A7C" w:rsidP="00171131">
            <w:pPr>
              <w:spacing w:after="0" w:line="240" w:lineRule="auto"/>
              <w:jc w:val="both"/>
              <w:rPr>
                <w:rFonts w:ascii="Times New Roman" w:hAnsi="Times New Roman"/>
                <w:color w:val="000000" w:themeColor="text1"/>
                <w:sz w:val="16"/>
                <w:szCs w:val="16"/>
                <w:lang w:val="en-US"/>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96E8F6" w14:textId="77777777" w:rsidR="00DE5A7C" w:rsidRPr="00171131" w:rsidRDefault="00DE5A7C" w:rsidP="00171131">
            <w:pPr>
              <w:spacing w:after="0" w:line="240" w:lineRule="auto"/>
              <w:jc w:val="both"/>
              <w:rPr>
                <w:rFonts w:ascii="Times New Roman" w:hAnsi="Times New Roman"/>
                <w:color w:val="000000" w:themeColor="text1"/>
                <w:sz w:val="16"/>
                <w:szCs w:val="16"/>
                <w:lang w:val="en-US"/>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73E940" w14:textId="77777777" w:rsidR="00DE5A7C" w:rsidRPr="00171131" w:rsidRDefault="00DE5A7C" w:rsidP="00171131">
            <w:pPr>
              <w:spacing w:after="0" w:line="240" w:lineRule="auto"/>
              <w:jc w:val="both"/>
              <w:rPr>
                <w:rFonts w:ascii="Times New Roman" w:hAnsi="Times New Roman"/>
                <w:color w:val="000000" w:themeColor="text1"/>
                <w:sz w:val="16"/>
                <w:szCs w:val="16"/>
                <w:lang w:val="en-US"/>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C82BD2" w14:textId="77777777" w:rsidR="00DE5A7C" w:rsidRPr="00171131" w:rsidRDefault="00DE5A7C" w:rsidP="00171131">
            <w:pPr>
              <w:spacing w:after="0" w:line="240" w:lineRule="auto"/>
              <w:jc w:val="both"/>
              <w:rPr>
                <w:rFonts w:ascii="Times New Roman" w:hAnsi="Times New Roman"/>
                <w:color w:val="000000" w:themeColor="text1"/>
                <w:sz w:val="16"/>
                <w:szCs w:val="16"/>
                <w:lang w:val="en-US"/>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45DC98" w14:textId="77777777" w:rsidR="00DE5A7C" w:rsidRPr="00171131" w:rsidRDefault="00DE5A7C" w:rsidP="00171131">
            <w:pPr>
              <w:spacing w:after="0" w:line="240" w:lineRule="auto"/>
              <w:jc w:val="both"/>
              <w:rPr>
                <w:rFonts w:ascii="Times New Roman" w:hAnsi="Times New Roman"/>
                <w:color w:val="000000" w:themeColor="text1"/>
                <w:sz w:val="16"/>
                <w:szCs w:val="16"/>
                <w:lang w:val="en-US"/>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2CB418" w14:textId="77777777" w:rsidR="00DE5A7C" w:rsidRPr="00171131" w:rsidRDefault="00DE5A7C" w:rsidP="00171131">
            <w:pPr>
              <w:spacing w:after="0" w:line="240" w:lineRule="auto"/>
              <w:jc w:val="both"/>
              <w:rPr>
                <w:rFonts w:ascii="Times New Roman" w:hAnsi="Times New Roman"/>
                <w:color w:val="000000" w:themeColor="text1"/>
                <w:sz w:val="16"/>
                <w:szCs w:val="16"/>
                <w:lang w:val="en-US"/>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05E6B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3 874,569 6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1E1C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4F4C596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0713A1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Швейные нитки,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E0A5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6FE68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EC907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6F8FA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E7EDB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964CD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0F582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B6C8C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40917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197E0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0415A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BE817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7A1AC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1 779,9 6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562EDD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78944B9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F0FAD7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Тесьма (Webbing, Tabular), тыс. ярдов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77FC77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14E4E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9E00E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95845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03096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8D4BD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A2C47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57781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A633E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21744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77192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0C674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E1CEA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23 668,282 6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AC2A72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2DEBB38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C244B9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Ткани всех видов, млн. кв. м – ввоз, млн. погонных метров – производство.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6117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88E21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2 114,8 3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565D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31B84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1 793,3 3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A76A83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2164C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1 804,3 3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D243C1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21829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1 960,9 3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A9AAA1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7C6E7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1 360,125 3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2A71FA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7621A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9 033,425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EF5272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139,214 6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B10A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w:t>
            </w:r>
          </w:p>
        </w:tc>
      </w:tr>
      <w:tr w:rsidR="00094A30" w:rsidRPr="00171131" w14:paraId="74FFB26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6535DD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Витамины,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30CF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554B1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2F097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8A54E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E8BAE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56E93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3EA14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BDEBA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06047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E615C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DF721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29296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2766E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664 46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CA4AFF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bl>
    <w:p w14:paraId="106D110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Примечания:</w:t>
      </w:r>
    </w:p>
    <w:p w14:paraId="43334F7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В [6] данные об отправке в СССР приводятся в квадратных футах, а данные о производстве в стране из [3] оперируют величинами «погонные метры». Как перевести их друг в друга – великая тайна. И пришлось погонный метр приравнять к квадратному. Но следует помнить, что на самом деле это совсем не так.</w:t>
      </w:r>
    </w:p>
    <w:p w14:paraId="227CC08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Приложение 5. Оборудование.</w:t>
      </w:r>
    </w:p>
    <w:tbl>
      <w:tblPr>
        <w:tblW w:w="5000" w:type="pct"/>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67"/>
        <w:gridCol w:w="571"/>
        <w:gridCol w:w="771"/>
        <w:gridCol w:w="623"/>
        <w:gridCol w:w="770"/>
        <w:gridCol w:w="623"/>
        <w:gridCol w:w="770"/>
        <w:gridCol w:w="623"/>
        <w:gridCol w:w="770"/>
        <w:gridCol w:w="623"/>
        <w:gridCol w:w="770"/>
        <w:gridCol w:w="623"/>
        <w:gridCol w:w="916"/>
        <w:gridCol w:w="623"/>
        <w:gridCol w:w="879"/>
      </w:tblGrid>
      <w:tr w:rsidR="00094A30" w:rsidRPr="00171131" w14:paraId="51B7BD3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6F3DB2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A6F2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AF645A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4DA79C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C7E688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187E28A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ADF3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5F81480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5C7C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D175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4875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8292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58FD19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8D44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5A40DF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w:t>
            </w:r>
          </w:p>
        </w:tc>
      </w:tr>
      <w:tr w:rsidR="00094A30" w:rsidRPr="00171131" w14:paraId="125C6DCC" w14:textId="77777777" w:rsidTr="00D21494">
        <w:trPr>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0E247E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Наименование оборудования, ед. измерения</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3EC9AB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Наличие к началу войны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6F7603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1941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B33687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1942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E3A629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1943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0E4DC6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1944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6E9037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1945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43692D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CAB4AA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Доля ленд-лиза в парке (снабжении: доля в производстве + поставки), %</w:t>
            </w:r>
          </w:p>
        </w:tc>
      </w:tr>
      <w:tr w:rsidR="00094A30" w:rsidRPr="00171131" w14:paraId="235809D1" w14:textId="77777777" w:rsidTr="00D21494">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EECDF4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03DD10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87C7B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 с 22.06.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6763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25D5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4D84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B1D8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87AD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C754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74CC87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7B4421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w:t>
            </w:r>
          </w:p>
          <w:p w14:paraId="0959808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 08.1945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9A43F5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Поставки до 08.1945</w:t>
            </w:r>
          </w:p>
        </w:tc>
        <w:tc>
          <w:tcPr>
            <w:tcW w:w="0" w:type="auto"/>
            <w:tcBorders>
              <w:top w:val="outset" w:sz="6" w:space="0" w:color="auto"/>
              <w:left w:val="outset" w:sz="6" w:space="0" w:color="auto"/>
              <w:bottom w:val="outset" w:sz="6" w:space="0" w:color="auto"/>
              <w:right w:val="outset" w:sz="6" w:space="0" w:color="auto"/>
            </w:tcBorders>
            <w:vAlign w:val="center"/>
            <w:hideMark/>
          </w:tcPr>
          <w:p w14:paraId="3D1DC77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Производство + наличие +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A79ED2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Поставки</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28CEC7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09F482D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37D4B2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Станки металлорежущие,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8E1C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710 17 (1940)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BB25A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16,4 21</w:t>
            </w:r>
          </w:p>
        </w:tc>
        <w:tc>
          <w:tcPr>
            <w:tcW w:w="0" w:type="auto"/>
            <w:tcBorders>
              <w:top w:val="outset" w:sz="6" w:space="0" w:color="auto"/>
              <w:left w:val="outset" w:sz="6" w:space="0" w:color="auto"/>
              <w:bottom w:val="outset" w:sz="6" w:space="0" w:color="auto"/>
              <w:right w:val="outset" w:sz="6" w:space="0" w:color="auto"/>
            </w:tcBorders>
            <w:vAlign w:val="center"/>
            <w:hideMark/>
          </w:tcPr>
          <w:p w14:paraId="11A049B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38C75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4815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21CE0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4EAA97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73B41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6D08E0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E57AC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18,9 23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52FF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2EE01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825,5</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8A54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44,6 2</w:t>
            </w:r>
          </w:p>
        </w:tc>
        <w:tc>
          <w:tcPr>
            <w:tcW w:w="0" w:type="auto"/>
            <w:tcBorders>
              <w:top w:val="outset" w:sz="6" w:space="0" w:color="auto"/>
              <w:left w:val="outset" w:sz="6" w:space="0" w:color="auto"/>
              <w:bottom w:val="outset" w:sz="6" w:space="0" w:color="auto"/>
              <w:right w:val="outset" w:sz="6" w:space="0" w:color="auto"/>
            </w:tcBorders>
            <w:vAlign w:val="center"/>
            <w:hideMark/>
          </w:tcPr>
          <w:p w14:paraId="3BC89DF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 (27,9);</w:t>
            </w:r>
          </w:p>
          <w:p w14:paraId="1A60ADB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(23,1 9)</w:t>
            </w:r>
          </w:p>
        </w:tc>
      </w:tr>
      <w:tr w:rsidR="00094A30" w:rsidRPr="00171131" w14:paraId="43BAAB9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44D6C7F" w14:textId="77777777" w:rsidR="00DE5A7C" w:rsidRPr="00171131" w:rsidRDefault="00DE5A7C" w:rsidP="00171131">
            <w:pPr>
              <w:spacing w:after="0" w:line="240" w:lineRule="auto"/>
              <w:jc w:val="both"/>
              <w:rPr>
                <w:rFonts w:ascii="Times New Roman" w:hAnsi="Times New Roman"/>
                <w:color w:val="000000" w:themeColor="text1"/>
                <w:sz w:val="16"/>
                <w:szCs w:val="16"/>
              </w:rPr>
            </w:pPr>
            <w:proofErr w:type="gramStart"/>
            <w:r w:rsidRPr="00171131">
              <w:rPr>
                <w:rFonts w:ascii="Times New Roman" w:hAnsi="Times New Roman"/>
                <w:color w:val="000000" w:themeColor="text1"/>
                <w:sz w:val="16"/>
                <w:szCs w:val="16"/>
              </w:rPr>
              <w:t>Кузнечно-прессовое</w:t>
            </w:r>
            <w:proofErr w:type="gramEnd"/>
            <w:r w:rsidRPr="00171131">
              <w:rPr>
                <w:rFonts w:ascii="Times New Roman" w:hAnsi="Times New Roman"/>
                <w:color w:val="000000" w:themeColor="text1"/>
                <w:sz w:val="16"/>
                <w:szCs w:val="16"/>
              </w:rPr>
              <w:t xml:space="preserve"> оборудование,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948028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80 000 47</w:t>
            </w:r>
          </w:p>
        </w:tc>
        <w:tc>
          <w:tcPr>
            <w:tcW w:w="0" w:type="auto"/>
            <w:tcBorders>
              <w:top w:val="outset" w:sz="6" w:space="0" w:color="auto"/>
              <w:left w:val="outset" w:sz="6" w:space="0" w:color="auto"/>
              <w:bottom w:val="outset" w:sz="6" w:space="0" w:color="auto"/>
              <w:right w:val="outset" w:sz="6" w:space="0" w:color="auto"/>
            </w:tcBorders>
            <w:vAlign w:val="center"/>
            <w:hideMark/>
          </w:tcPr>
          <w:p w14:paraId="4A96C0D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1 560 3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0442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F4774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2 210 3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A9074C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DBA5B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2 423 3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F705D2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B18F0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2 691 3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ACA04A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2111B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2 153 3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6B2A42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4F545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91 037</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44D7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105 2</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D052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0,1 (1)</w:t>
            </w:r>
          </w:p>
        </w:tc>
      </w:tr>
      <w:tr w:rsidR="00094A30" w:rsidRPr="00171131" w14:paraId="46098C0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B55893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Подвесные моторы,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DAFC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CDA3D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131F3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A1259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2D17D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F9174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FE0BA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10F25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2E895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589BB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5B6B2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2B0B7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62B81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03CC2C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6AE6E6A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74E082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Понтонные мосты, комплектов (лёгкие, тяжелые и деревянные мостовые парки)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79B22E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265 8 (все типы)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5959E1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29,33 8</w:t>
            </w:r>
          </w:p>
        </w:tc>
        <w:tc>
          <w:tcPr>
            <w:tcW w:w="0" w:type="auto"/>
            <w:tcBorders>
              <w:top w:val="outset" w:sz="6" w:space="0" w:color="auto"/>
              <w:left w:val="outset" w:sz="6" w:space="0" w:color="auto"/>
              <w:bottom w:val="outset" w:sz="6" w:space="0" w:color="auto"/>
              <w:right w:val="outset" w:sz="6" w:space="0" w:color="auto"/>
            </w:tcBorders>
            <w:vAlign w:val="center"/>
            <w:hideMark/>
          </w:tcPr>
          <w:p w14:paraId="37DF242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7B152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232,5 8</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683D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5C4AF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152,5 8</w:t>
            </w:r>
          </w:p>
        </w:tc>
        <w:tc>
          <w:tcPr>
            <w:tcW w:w="0" w:type="auto"/>
            <w:tcBorders>
              <w:top w:val="outset" w:sz="6" w:space="0" w:color="auto"/>
              <w:left w:val="outset" w:sz="6" w:space="0" w:color="auto"/>
              <w:bottom w:val="outset" w:sz="6" w:space="0" w:color="auto"/>
              <w:right w:val="outset" w:sz="6" w:space="0" w:color="auto"/>
            </w:tcBorders>
            <w:vAlign w:val="center"/>
            <w:hideMark/>
          </w:tcPr>
          <w:p w14:paraId="47B57FC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F329F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136 8</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EBA0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54A18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46,75 8</w:t>
            </w:r>
          </w:p>
        </w:tc>
        <w:tc>
          <w:tcPr>
            <w:tcW w:w="0" w:type="auto"/>
            <w:tcBorders>
              <w:top w:val="outset" w:sz="6" w:space="0" w:color="auto"/>
              <w:left w:val="outset" w:sz="6" w:space="0" w:color="auto"/>
              <w:bottom w:val="outset" w:sz="6" w:space="0" w:color="auto"/>
              <w:right w:val="outset" w:sz="6" w:space="0" w:color="auto"/>
            </w:tcBorders>
            <w:vAlign w:val="center"/>
            <w:hideMark/>
          </w:tcPr>
          <w:p w14:paraId="38C6585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38E63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862,08</w:t>
            </w:r>
          </w:p>
        </w:tc>
        <w:tc>
          <w:tcPr>
            <w:tcW w:w="0" w:type="auto"/>
            <w:tcBorders>
              <w:top w:val="outset" w:sz="6" w:space="0" w:color="auto"/>
              <w:left w:val="outset" w:sz="6" w:space="0" w:color="auto"/>
              <w:bottom w:val="outset" w:sz="6" w:space="0" w:color="auto"/>
              <w:right w:val="outset" w:sz="6" w:space="0" w:color="auto"/>
            </w:tcBorders>
            <w:vAlign w:val="center"/>
            <w:hideMark/>
          </w:tcPr>
          <w:p w14:paraId="1DE3A9B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6 (10-тонные)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18E2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 (Ок. 0)</w:t>
            </w:r>
          </w:p>
        </w:tc>
      </w:tr>
      <w:tr w:rsidR="00094A30" w:rsidRPr="00171131" w14:paraId="70DD7D2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72C4E6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Наплавной мост, надувной, 6 тонн, с аварийным комплектом,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8408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611C1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8 (парки на рез. лодках)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07BE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1DE79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175 8</w:t>
            </w:r>
          </w:p>
        </w:tc>
        <w:tc>
          <w:tcPr>
            <w:tcW w:w="0" w:type="auto"/>
            <w:tcBorders>
              <w:top w:val="outset" w:sz="6" w:space="0" w:color="auto"/>
              <w:left w:val="outset" w:sz="6" w:space="0" w:color="auto"/>
              <w:bottom w:val="outset" w:sz="6" w:space="0" w:color="auto"/>
              <w:right w:val="outset" w:sz="6" w:space="0" w:color="auto"/>
            </w:tcBorders>
            <w:vAlign w:val="center"/>
            <w:hideMark/>
          </w:tcPr>
          <w:p w14:paraId="044A7F2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FD835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112 8</w:t>
            </w:r>
          </w:p>
        </w:tc>
        <w:tc>
          <w:tcPr>
            <w:tcW w:w="0" w:type="auto"/>
            <w:tcBorders>
              <w:top w:val="outset" w:sz="6" w:space="0" w:color="auto"/>
              <w:left w:val="outset" w:sz="6" w:space="0" w:color="auto"/>
              <w:bottom w:val="outset" w:sz="6" w:space="0" w:color="auto"/>
              <w:right w:val="outset" w:sz="6" w:space="0" w:color="auto"/>
            </w:tcBorders>
            <w:vAlign w:val="center"/>
            <w:hideMark/>
          </w:tcPr>
          <w:p w14:paraId="70A5727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24CD0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12 8</w:t>
            </w:r>
          </w:p>
        </w:tc>
        <w:tc>
          <w:tcPr>
            <w:tcW w:w="0" w:type="auto"/>
            <w:tcBorders>
              <w:top w:val="outset" w:sz="6" w:space="0" w:color="auto"/>
              <w:left w:val="outset" w:sz="6" w:space="0" w:color="auto"/>
              <w:bottom w:val="outset" w:sz="6" w:space="0" w:color="auto"/>
              <w:right w:val="outset" w:sz="6" w:space="0" w:color="auto"/>
            </w:tcBorders>
            <w:vAlign w:val="center"/>
            <w:hideMark/>
          </w:tcPr>
          <w:p w14:paraId="1CD9FC7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B7AEF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0 8</w:t>
            </w:r>
          </w:p>
        </w:tc>
        <w:tc>
          <w:tcPr>
            <w:tcW w:w="0" w:type="auto"/>
            <w:tcBorders>
              <w:top w:val="outset" w:sz="6" w:space="0" w:color="auto"/>
              <w:left w:val="outset" w:sz="6" w:space="0" w:color="auto"/>
              <w:bottom w:val="outset" w:sz="6" w:space="0" w:color="auto"/>
              <w:right w:val="outset" w:sz="6" w:space="0" w:color="auto"/>
            </w:tcBorders>
            <w:vAlign w:val="center"/>
            <w:hideMark/>
          </w:tcPr>
          <w:p w14:paraId="2EC0CB2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3E1CF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AE8FC8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BA81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(90,3)</w:t>
            </w:r>
          </w:p>
        </w:tc>
      </w:tr>
      <w:tr w:rsidR="00094A30" w:rsidRPr="00171131" w14:paraId="2B3E177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C16735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Резиновые лодки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2CEE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D8641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1 891 8</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4769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C7179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7 818 8</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1ACD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AF8C0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7 331 8</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C4BB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11EE3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6 845 8</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CB76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44DB3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2 078 8</w:t>
            </w:r>
          </w:p>
        </w:tc>
        <w:tc>
          <w:tcPr>
            <w:tcW w:w="0" w:type="auto"/>
            <w:tcBorders>
              <w:top w:val="outset" w:sz="6" w:space="0" w:color="auto"/>
              <w:left w:val="outset" w:sz="6" w:space="0" w:color="auto"/>
              <w:bottom w:val="outset" w:sz="6" w:space="0" w:color="auto"/>
              <w:right w:val="outset" w:sz="6" w:space="0" w:color="auto"/>
            </w:tcBorders>
            <w:vAlign w:val="center"/>
            <w:hideMark/>
          </w:tcPr>
          <w:p w14:paraId="3999821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1FF13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25 963</w:t>
            </w:r>
          </w:p>
        </w:tc>
        <w:tc>
          <w:tcPr>
            <w:tcW w:w="0" w:type="auto"/>
            <w:tcBorders>
              <w:top w:val="outset" w:sz="6" w:space="0" w:color="auto"/>
              <w:left w:val="outset" w:sz="6" w:space="0" w:color="auto"/>
              <w:bottom w:val="outset" w:sz="6" w:space="0" w:color="auto"/>
              <w:right w:val="outset" w:sz="6" w:space="0" w:color="auto"/>
            </w:tcBorders>
            <w:vAlign w:val="center"/>
            <w:hideMark/>
          </w:tcPr>
          <w:p w14:paraId="51767EE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1 975 8</w:t>
            </w:r>
          </w:p>
        </w:tc>
        <w:tc>
          <w:tcPr>
            <w:tcW w:w="0" w:type="auto"/>
            <w:tcBorders>
              <w:top w:val="outset" w:sz="6" w:space="0" w:color="auto"/>
              <w:left w:val="outset" w:sz="6" w:space="0" w:color="auto"/>
              <w:bottom w:val="outset" w:sz="6" w:space="0" w:color="auto"/>
              <w:right w:val="outset" w:sz="6" w:space="0" w:color="auto"/>
            </w:tcBorders>
            <w:vAlign w:val="center"/>
            <w:hideMark/>
          </w:tcPr>
          <w:p w14:paraId="49F0857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(7,1)</w:t>
            </w:r>
          </w:p>
        </w:tc>
      </w:tr>
      <w:tr w:rsidR="00094A30" w:rsidRPr="00171131" w14:paraId="08640F5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81781F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Пилы цепные,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1574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DE901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49C26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B2D3C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73A9F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4C9B2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E853D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E5864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5CFF1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B4445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AEB60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898D5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3 593 8</w:t>
            </w:r>
          </w:p>
        </w:tc>
        <w:tc>
          <w:tcPr>
            <w:tcW w:w="0" w:type="auto"/>
            <w:tcBorders>
              <w:top w:val="outset" w:sz="6" w:space="0" w:color="auto"/>
              <w:left w:val="outset" w:sz="6" w:space="0" w:color="auto"/>
              <w:bottom w:val="outset" w:sz="6" w:space="0" w:color="auto"/>
              <w:right w:val="outset" w:sz="6" w:space="0" w:color="auto"/>
            </w:tcBorders>
            <w:vAlign w:val="center"/>
            <w:hideMark/>
          </w:tcPr>
          <w:p w14:paraId="57FF62C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B7D138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(11,3)</w:t>
            </w:r>
          </w:p>
        </w:tc>
      </w:tr>
      <w:tr w:rsidR="00094A30" w:rsidRPr="00171131" w14:paraId="477278B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1AC837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Кран-балка (Jib),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23B914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40CA4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9CD7D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1128F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5DB87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7994A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49919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62C7C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974EE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B9ADB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4ACE4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D85BF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4DC11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6F606E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2F5ADE4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D8D1CC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Кран электрический (Baker-Raulang Whse. Elec.),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995EF8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239A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3B679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02834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72BF5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242FB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46A27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D4AC0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D7F30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939B7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BF7C4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102A3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2FE86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F2A2C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55FCEAB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C0EB9B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Подъёмники электр.,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BF76C7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09A41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E803E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EAAC0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D7679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AD987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BE14A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2BDA5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64C70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342C9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9F568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C833D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78B58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773 6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9361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0C39DFF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2C570E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Краны портовые плав.,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B8A3D5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161100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 3 (башенные)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F831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F4551A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3 (башенные)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9C83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C628BF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 3 (башенные)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BA0868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855D64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 3 (башенные)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AA84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3E68C0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3 (башенные)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E95BE8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1BB496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8FC317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17 6</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E02606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(85,6)</w:t>
            </w:r>
          </w:p>
        </w:tc>
      </w:tr>
      <w:tr w:rsidR="00094A30" w:rsidRPr="00171131" w14:paraId="6CB3AA3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3509F5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Краны портальные,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6FE1D2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DB0683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9B993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350CD0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D5A84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8A4C06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76BDF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D6342B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033BF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B20A30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1B797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F0FCB5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F8547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54 6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0CC67B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78BE57F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39554B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Краны типа «DERRICK» (мачтовые),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104B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D7EDED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368E7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304D20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F981F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0FB1E6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CAD23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BEFCF8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F8C9B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85ED48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0D479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D805D4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88069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D71FB3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1452839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940D44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Экскаваторы (колёсные и гусеничные),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71B867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2A70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E6D9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4E2C1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1FE551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12E19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6559B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2F7EA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8197BF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B69E2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D568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4DE45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152</w:t>
            </w:r>
          </w:p>
        </w:tc>
        <w:tc>
          <w:tcPr>
            <w:tcW w:w="0" w:type="auto"/>
            <w:tcBorders>
              <w:top w:val="outset" w:sz="6" w:space="0" w:color="auto"/>
              <w:left w:val="outset" w:sz="6" w:space="0" w:color="auto"/>
              <w:bottom w:val="outset" w:sz="6" w:space="0" w:color="auto"/>
              <w:right w:val="outset" w:sz="6" w:space="0" w:color="auto"/>
            </w:tcBorders>
            <w:vAlign w:val="center"/>
            <w:hideMark/>
          </w:tcPr>
          <w:p w14:paraId="613CDEC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712 6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73A581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(82,4)</w:t>
            </w:r>
          </w:p>
        </w:tc>
      </w:tr>
      <w:tr w:rsidR="00094A30" w:rsidRPr="00171131" w14:paraId="02D43AD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C8ED68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Детонаторы (гражданские),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EC7D18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BD160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0223E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27C18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3796B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9D689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C2EDC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27F11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58A90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58D7F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63077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21173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83CC4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C3FB37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73B550C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2E116F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Детонаторы (гражданские), 15-секундная задержка,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A5CD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09936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68BFB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8ECB0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0EE02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BAC6A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64109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DD70D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3E7E8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88270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4F182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5E88B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B02B6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CD99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5C1D01C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DE895C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Шнур для детонаторов, тыс. фут.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EC6785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02756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5F7A5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E527B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321FC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F8FB6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D101B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3BDA3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3053A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06841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0720D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834C1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0BF25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9 221 6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CCC7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1B0CD93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FD9A4CD" w14:textId="77777777" w:rsidR="00DE5A7C" w:rsidRPr="00171131" w:rsidRDefault="00DE5A7C" w:rsidP="00171131">
            <w:pPr>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rPr>
              <w:t>Бикфордовшнур</w:t>
            </w:r>
            <w:r w:rsidRPr="00171131">
              <w:rPr>
                <w:rFonts w:ascii="Times New Roman" w:hAnsi="Times New Roman"/>
                <w:color w:val="000000" w:themeColor="text1"/>
                <w:sz w:val="16"/>
                <w:szCs w:val="16"/>
                <w:lang w:val="en-US"/>
              </w:rPr>
              <w:t xml:space="preserve"> (Fuse, Blasting, Time), </w:t>
            </w:r>
            <w:r w:rsidRPr="00171131">
              <w:rPr>
                <w:rFonts w:ascii="Times New Roman" w:hAnsi="Times New Roman"/>
                <w:color w:val="000000" w:themeColor="text1"/>
                <w:sz w:val="16"/>
                <w:szCs w:val="16"/>
              </w:rPr>
              <w:t>тыс</w:t>
            </w:r>
            <w:r w:rsidRPr="00171131">
              <w:rPr>
                <w:rFonts w:ascii="Times New Roman" w:hAnsi="Times New Roman"/>
                <w:color w:val="000000" w:themeColor="text1"/>
                <w:sz w:val="16"/>
                <w:szCs w:val="16"/>
                <w:lang w:val="en-US"/>
              </w:rPr>
              <w:t xml:space="preserve">. </w:t>
            </w:r>
            <w:r w:rsidRPr="00171131">
              <w:rPr>
                <w:rFonts w:ascii="Times New Roman" w:hAnsi="Times New Roman"/>
                <w:color w:val="000000" w:themeColor="text1"/>
                <w:sz w:val="16"/>
                <w:szCs w:val="16"/>
              </w:rPr>
              <w:t>фут</w:t>
            </w:r>
            <w:r w:rsidRPr="00171131">
              <w:rPr>
                <w:rFonts w:ascii="Times New Roman" w:hAnsi="Times New Roman"/>
                <w:color w:val="000000" w:themeColor="text1"/>
                <w:sz w:val="16"/>
                <w:szCs w:val="16"/>
                <w:lang w:val="en-US"/>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43C3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D5F6F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7079C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FBF65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276DC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AA7DC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A6F32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CB3F8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5079B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59C48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D6777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B10D8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61E2D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152 167 6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5474AC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2E65DC7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6F5BE70" w14:textId="77777777" w:rsidR="00DE5A7C" w:rsidRPr="00171131" w:rsidRDefault="00DE5A7C" w:rsidP="00171131">
            <w:pPr>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rPr>
              <w:t xml:space="preserve">Дымовые шашки и т.д., тыс. шт. </w:t>
            </w:r>
            <w:r w:rsidRPr="00171131">
              <w:rPr>
                <w:rFonts w:ascii="Times New Roman" w:hAnsi="Times New Roman"/>
                <w:color w:val="000000" w:themeColor="text1"/>
                <w:sz w:val="16"/>
                <w:szCs w:val="16"/>
                <w:lang w:val="en-US"/>
              </w:rPr>
              <w:t>(Pot, Smoke, M1, HC, Floating)</w:t>
            </w:r>
          </w:p>
        </w:tc>
        <w:tc>
          <w:tcPr>
            <w:tcW w:w="0" w:type="auto"/>
            <w:tcBorders>
              <w:top w:val="outset" w:sz="6" w:space="0" w:color="auto"/>
              <w:left w:val="outset" w:sz="6" w:space="0" w:color="auto"/>
              <w:bottom w:val="outset" w:sz="6" w:space="0" w:color="auto"/>
              <w:right w:val="outset" w:sz="6" w:space="0" w:color="auto"/>
            </w:tcBorders>
            <w:vAlign w:val="center"/>
            <w:hideMark/>
          </w:tcPr>
          <w:p w14:paraId="2C97B60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2E7D6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8EFE3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BA62B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6AA45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2F292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4A493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E83FA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DE3CF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D48C3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15042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4E665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B8638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1 430 6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8CF290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211FE8F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4C7A2C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Подрывной омметр,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CE5E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C32B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C397D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A4CD7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6B87E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4986C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C5572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ADC74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C3445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218B0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DE978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F68F58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30 371 8</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03F3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140 6</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6A7096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tc>
      </w:tr>
      <w:tr w:rsidR="00094A30" w:rsidRPr="00171131" w14:paraId="489F894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03928F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Взрывная машинка,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BE47DE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E739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65209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9F948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10B7F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6E1A7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F9CCE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37727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2E4AC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F81D3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86C91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1DD2A9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B85F6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160 6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832317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2DD35B1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B63333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Натяжная проволока взрывателя, тыс. фут.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1134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3CA6F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DF13D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0940E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0AB16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45C3E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79EAF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388C8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730B4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856C0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8E3E5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FA0B0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862F0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4C7534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054416B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05A119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Плавкая вставка 125В, 15А,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A629DD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4DE07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AA6C7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0FBC5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B833E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AC4C3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F5646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1A802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B2B70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253C9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9383D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36A8E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FA63E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2 500 6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6B75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0D4CE5C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02928D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Изолятор фарфоровый,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611050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A51C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202BA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36FF1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E48D9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17AB5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154D9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4EBF6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1082C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76731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2964C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0B63F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07778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150 000 6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581BD6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5437B05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A17BB6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Прожектор (фара), 150 Вт,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B7DAD3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B23C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48220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4DF19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38C95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904ED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2D784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6C246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BD000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B79F9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72CF9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924B8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68C0D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A5AB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721F6C9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774F5D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Лампа накаливания,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D07F2B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7974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7319C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B05D0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EDB3E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1A8C8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8D6C4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7F04A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E365D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C6F91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4FD21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3B55E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5B7CC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570 6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BCF7DF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55EDD92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A9638E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Фарфоровая изолирующая трубка (ввод изолированный?),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27BA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E2E7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E9C76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928B8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FFE28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A34EF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19D48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FAA3E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6F51A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9C40F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763B7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D54E4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28DD2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2 150 6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8CF1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14C8040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0B1B78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Военный переносной трубопровод, 4’’, 6’</w:t>
            </w:r>
            <w:proofErr w:type="gramStart"/>
            <w:r w:rsidRPr="00171131">
              <w:rPr>
                <w:rFonts w:ascii="Times New Roman" w:hAnsi="Times New Roman"/>
                <w:color w:val="000000" w:themeColor="text1"/>
                <w:sz w:val="16"/>
                <w:szCs w:val="16"/>
              </w:rPr>
              <w:t>’ ,</w:t>
            </w:r>
            <w:proofErr w:type="gramEnd"/>
            <w:r w:rsidRPr="00171131">
              <w:rPr>
                <w:rFonts w:ascii="Times New Roman" w:hAnsi="Times New Roman"/>
                <w:color w:val="000000" w:themeColor="text1"/>
                <w:sz w:val="16"/>
                <w:szCs w:val="16"/>
              </w:rPr>
              <w:t xml:space="preserve"> миль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CDA1BD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A0B1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38A6A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5F50E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B08DA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364B2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EE060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6B670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5D7CC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89697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A0AFE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894CC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52F43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FA2D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7AEDD00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84F512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Компрессоры,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5E9A32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25FD4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1 768 51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0F7206B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78CC1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409 51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9480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8CC93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1 147 51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75106EA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7168B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1 448 51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23CBE88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A3B8D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1 178 51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03F7D6D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FAE1A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5 950 </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FD02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551 6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7D17E7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(8,5) </w:t>
            </w:r>
          </w:p>
        </w:tc>
      </w:tr>
      <w:tr w:rsidR="00094A30" w:rsidRPr="00171131" w14:paraId="08D6704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052A83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Холодильные установки,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BE94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00EB1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48725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57D71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E3528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E15E8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F4537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32975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E54E7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FFCB8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2FB88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C725F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08C94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31F74F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7C853F3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59E6A7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Льдогенераторы,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967888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CDA4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7F146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3EDD9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C7640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549A7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B7674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010B2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155EC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E3194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4D3F7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88721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8D257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3E1E7C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6BEF728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ED7FCB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Бульдозер с поворотным отвалом (Angledozer),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F071EE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39214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DBEF58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DD966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0CCC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1BFD4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7D1501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FB138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2299F8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D9C45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D8C8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14F1D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4A8F3E1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44DE8F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(25,7)</w:t>
            </w:r>
          </w:p>
        </w:tc>
      </w:tr>
      <w:tr w:rsidR="00094A30" w:rsidRPr="00171131" w14:paraId="61C8202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C093F0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Асфальтный завод (безопривод - GED), ед.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4640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3E7B5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0EC32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615D0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3A8F5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98CBA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C8919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8721B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25D9C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206EC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4686D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B0731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3C635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3BCEC7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417C5D7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585E48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Асфальто-грунтосмесительный завод (Asphalt &amp; Soil Aggregate Mixing Plant), ед.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D455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7A183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FEAD6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4EF23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AF828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3008C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CDA4E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3C912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987CF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FE479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0CAF5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AE72E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7A851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FE12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39781E7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B19A99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Дробилки,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28B00A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A4225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C6352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F1157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D083D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5DB4C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EC230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09D34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FB736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86449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02A52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86C7D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AE95C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5B485A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4EEA742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035FAB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Гудронатор,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155B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22FA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0A581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E2E03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BFB6A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CF125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0050A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21F7F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32C9D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77559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1C4D9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D86BD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AF2CB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752649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4F0324E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37636C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Траншейный экскаватор,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08F3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2314C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E13AC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98193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0C2CA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1A863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9BF3F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EB8B4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4BB56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7B259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5E887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A54EC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CC590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10E0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20E825C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6AB0137" w14:textId="77777777" w:rsidR="00DE5A7C" w:rsidRPr="00171131" w:rsidRDefault="00DE5A7C" w:rsidP="00171131">
            <w:pPr>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rPr>
              <w:lastRenderedPageBreak/>
              <w:t>Ковшовыйэлеватор</w:t>
            </w:r>
            <w:r w:rsidRPr="00171131">
              <w:rPr>
                <w:rFonts w:ascii="Times New Roman" w:hAnsi="Times New Roman"/>
                <w:color w:val="000000" w:themeColor="text1"/>
                <w:sz w:val="16"/>
                <w:szCs w:val="16"/>
                <w:lang w:val="en-US"/>
              </w:rPr>
              <w:t xml:space="preserve">? (Elevator, Aggregate, Bucket, Chain Driven), </w:t>
            </w:r>
            <w:r w:rsidRPr="00171131">
              <w:rPr>
                <w:rFonts w:ascii="Times New Roman" w:hAnsi="Times New Roman"/>
                <w:color w:val="000000" w:themeColor="text1"/>
                <w:sz w:val="16"/>
                <w:szCs w:val="16"/>
              </w:rPr>
              <w:t>шт</w:t>
            </w:r>
            <w:r w:rsidRPr="00171131">
              <w:rPr>
                <w:rFonts w:ascii="Times New Roman" w:hAnsi="Times New Roman"/>
                <w:color w:val="000000" w:themeColor="text1"/>
                <w:sz w:val="16"/>
                <w:szCs w:val="16"/>
                <w:lang w:val="en-US"/>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5A7DB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967E9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8288C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C4DBD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32490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296D6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5822D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3EC66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4E9EA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297E4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DD5AA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ECA19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00430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7175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3DF99FC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4FCFDD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Асфальтоотделочная машина на гусеничном ходу,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8A3A2D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BA5C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0333E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EC289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DE481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80009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A31B6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5E74D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B527B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C12F2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3AFAA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AED2E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DCBF0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3995FB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218CE83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C74A81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Автогрейдеры,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26200D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6A9D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6F963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E2C3C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7C7BA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A1C7B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7844F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FBD25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C1161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78687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4B577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686F9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314 8</w:t>
            </w:r>
          </w:p>
        </w:tc>
        <w:tc>
          <w:tcPr>
            <w:tcW w:w="0" w:type="auto"/>
            <w:tcBorders>
              <w:top w:val="outset" w:sz="6" w:space="0" w:color="auto"/>
              <w:left w:val="outset" w:sz="6" w:space="0" w:color="auto"/>
              <w:bottom w:val="outset" w:sz="6" w:space="0" w:color="auto"/>
              <w:right w:val="outset" w:sz="6" w:space="0" w:color="auto"/>
            </w:tcBorders>
            <w:vAlign w:val="center"/>
            <w:hideMark/>
          </w:tcPr>
          <w:p w14:paraId="1D8CCBA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6D34B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(56,4)</w:t>
            </w:r>
          </w:p>
        </w:tc>
      </w:tr>
      <w:tr w:rsidR="00094A30" w:rsidRPr="00171131" w14:paraId="7D9FD76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5B455C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Прицепная битумоварка,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24A783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F2010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1DAAA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299FD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E5D1A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A89F4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F335D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656B2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CC55D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04F19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B41BD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9C207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95E1D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533C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3496481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8180F5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Гусеничный погрузчик,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E10828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D12E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7AB37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43684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04E88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59507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6FF13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86AA7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469A5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9C69F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9987C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FA20A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C468B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1DC1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61BA447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459328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Мешалки, шт. (бетономешалки?)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CF3AB5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01546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444 3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053A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6706A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9767F8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07D9A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5B38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36514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BD848C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6D31D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1EEC3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59AAC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859</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9DDE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39F1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w:t>
            </w:r>
          </w:p>
        </w:tc>
      </w:tr>
      <w:tr w:rsidR="00094A30" w:rsidRPr="00171131" w14:paraId="7C77C56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1E060D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Снегоочистители,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7F0F8D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83CC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90A03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5F5CD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79451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5BC0B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FE26D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25F76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91F63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9EE80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393FA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4B7FA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1 546 8</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BD91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773470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w:t>
            </w:r>
          </w:p>
        </w:tc>
      </w:tr>
      <w:tr w:rsidR="00094A30" w:rsidRPr="00171131" w14:paraId="17A4537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9DE058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Дорожные катки,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586A33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2F93E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48C2A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5F748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072BC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28248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0D11D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72996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731F7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8BE4E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D9AB1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847EA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992 8</w:t>
            </w:r>
          </w:p>
        </w:tc>
        <w:tc>
          <w:tcPr>
            <w:tcW w:w="0" w:type="auto"/>
            <w:tcBorders>
              <w:top w:val="outset" w:sz="6" w:space="0" w:color="auto"/>
              <w:left w:val="outset" w:sz="6" w:space="0" w:color="auto"/>
              <w:bottom w:val="outset" w:sz="6" w:space="0" w:color="auto"/>
              <w:right w:val="outset" w:sz="6" w:space="0" w:color="auto"/>
            </w:tcBorders>
            <w:vAlign w:val="center"/>
            <w:hideMark/>
          </w:tcPr>
          <w:p w14:paraId="0AFB671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FC84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(23,8)</w:t>
            </w:r>
          </w:p>
        </w:tc>
      </w:tr>
      <w:tr w:rsidR="00094A30" w:rsidRPr="00171131" w14:paraId="23FAAED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622009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Скреперы,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17DD2A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07788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441 3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0A6E84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297F1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8FEC33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94180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C6AB8D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4199A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F454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025AF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26 3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86DD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4B1FE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543 8</w:t>
            </w:r>
          </w:p>
        </w:tc>
        <w:tc>
          <w:tcPr>
            <w:tcW w:w="0" w:type="auto"/>
            <w:tcBorders>
              <w:top w:val="outset" w:sz="6" w:space="0" w:color="auto"/>
              <w:left w:val="outset" w:sz="6" w:space="0" w:color="auto"/>
              <w:bottom w:val="outset" w:sz="6" w:space="0" w:color="auto"/>
              <w:right w:val="outset" w:sz="6" w:space="0" w:color="auto"/>
            </w:tcBorders>
            <w:vAlign w:val="center"/>
            <w:hideMark/>
          </w:tcPr>
          <w:p w14:paraId="1213EDB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31E3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(15,3)</w:t>
            </w:r>
          </w:p>
        </w:tc>
      </w:tr>
      <w:tr w:rsidR="00094A30" w:rsidRPr="00171131" w14:paraId="3644106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3127B4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Резервуары 5 000 бар.,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FE7F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40AF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664E3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D3B10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3B4EF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50D8A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95769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F3172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CB477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82AC4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18E5A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2F363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3FFA9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07DD43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6799F46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C3572D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Резервуары 10 000 бар.,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98389E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4D6C9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4C576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C266E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F3A81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84F70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051AD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E2668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84B93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C1465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B48AF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4507C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47CDB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B7AF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501E6D9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84211F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Зеркальные стереоскопы,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84F4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63E1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49F13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B8CA8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3EE30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97732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299E8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B4329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0644A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851E5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EB22F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A837E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75E6F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AA59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36A8468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A5FF3E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Кипрегели,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E1BE26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C9067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0B0CC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F5210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01E0D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1C62E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0B82C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A3CE2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277B5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B2962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37848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E3FC8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5B4D1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1AA205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6E57C0F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0A7AD5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Бинокуляры,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BB106A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59ACE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4B119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EE37A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DAD62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560B4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FC7C3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360B6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5FEB1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CBDE6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1FDC9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5EC90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51E2B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774290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4C672AD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793D85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Компасы,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F7C6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4BD2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CA834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1AEE0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2AFF2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8A547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D6BA3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B27BD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44BE5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47F3E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64403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FFE49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F0EBD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1 050 6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B955EE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62B4F18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CE399A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Циркули чертёжные,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289845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5CE3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E44BE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409A6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71730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56EA8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6FF0B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738F9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58D3F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C8C6C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7FB46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3814D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84D5B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6FA1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1C45AD5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2A302F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Полевой комплект чертёжного инструмента,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6852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1F939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6EFBC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BEB46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1C81F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B33FA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9D5F0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53715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2F58A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685D2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CB59C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3FACE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D9586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6209D7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39FCC07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8184EB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Транспортиры,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79036A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D16F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B685A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31360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F34BE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B43D0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961A6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7F814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8EC8B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B8265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A2F70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EB75D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14E99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2510A1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2D7FAD5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07154B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Уровни,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6CC2AD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3D6E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A7B46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C1C45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970CE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D71A6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1D313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F5191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D05D9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A3930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4CEC8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1AE79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33389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804 6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10EBD4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4C2EF84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62917E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Логарифм. линейки,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186DA9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C90A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C57AC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0516A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434BD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C0D63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E6B96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643BF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5DB44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D99BB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37EE3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B9631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1AE69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0CC6A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38DC170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0F7610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Поверочные линейки,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D52544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7943D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2BC97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DDF0C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6B658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23A8D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11190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FAAC2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AAB63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1C272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17DE1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AFCBD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2B7C0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2EF1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3162B29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E6D670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Теодолиты,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616437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26466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67BD1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CE669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416D2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05CFB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FE185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F977D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7619B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C643D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24B92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E04CF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F6396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45CA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64B5D3B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26AC98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Треугольники пластиковые,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275D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EC61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72412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3AB5D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5D9FF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CE916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AE2CD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FADB9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C7257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F6335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1D091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F1B74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11F4E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D9D3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1A4EE7B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E89352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Прицепы,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81EA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4D13E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01954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C9AC1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DB2D7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6C22E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837DE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8241D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259C8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F3517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8A362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4D294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36375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96 6 + 855 6 + 340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FF6635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1A2C09D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01D084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Полуприцепы,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4D3D56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F889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1717F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FE364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75A87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CDF46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257B8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0052F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7BA9A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28DA1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437D7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30572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8B693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2 026 6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250A08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009F783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681E44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Кислородные баллоны,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020597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49E2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04A81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B17DB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304C3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E7B98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C680E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4C3BF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A4697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6EB6B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63BAE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0633D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00A08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840 6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C1BC69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382F96E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0D471B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Баллоны кислородные пустые,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C0E4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C2B4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F5ACA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ED0BF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F0A3E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CD807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C6D02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2CC13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FDFCC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D834C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6E0DE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1980E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72501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16 164 6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6809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33E8290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4BC7C9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Сварочные аппараты,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4D64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CE2F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BD008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C9A46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B555E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ACEE7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43FF2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9F508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E240E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E1F9A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3333A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50E85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EEB35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3DB7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0ACE109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C7B74A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Угольные электроды для ламп,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6BC2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BFDE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A85E6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3BA82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AEEC9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B6F91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7F46B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C8C66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6F404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025AE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66521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67439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98195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312297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09029B1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E5FB14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Чистящие средства для приборов наблюдения, пинт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8208F4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5E0F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33A6A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8DA04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497EA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8CD0D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34B1D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96F72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950ED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67A00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74114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C7A29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B6485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414 6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2DDC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62E4F00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403C67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Ножницы для проволоки,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FE1FBD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6B5A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F3A60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34423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DD075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6F091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BBAC1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C4C86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48715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317F6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F1A05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A0B7C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B6C0B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115 000 6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0BA5D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4128745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3D94A1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Кусачки,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BE60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B4E26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5D676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557F7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07BAF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9D760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C660A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77E77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F8EFB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12287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A7FC6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8BEA9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B2980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7E950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76FAF57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803903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Буростолбостав,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BC11FD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F775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C1FE3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42C4B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80C16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882CA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25471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257AC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E3DEF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ED65D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681D0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2F6DE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9893F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B70F1D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6082991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4A8863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Огнетушители,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1C2A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06206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15895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43003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6AF7C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B1161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A9470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17774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4758B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23961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40AA2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CD22F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C3346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8BEF32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0FDBAA9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D3838F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Вулканизированная фибра,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0ED156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AA51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7C8F0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876B9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3833B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259B0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B8117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82BA2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2B4AC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E1408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75AC1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581D3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66850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37,796 6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B201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7E6BC71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92C233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Прожектор 200 Вт,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D4FF64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8FBF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D6B5E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0C447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AC61C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2EE3A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DF925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FF1C2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E7F59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C63BA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EBA20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B2D18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1C5D9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E486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464B76D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7C1C85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Пожарные рукава, тыс. фут.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FD61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4654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1E2E7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EA0EC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45F04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20145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B9E03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DB932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A9B5C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AEA4E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F9DCA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92FA9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A4395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97BB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2E18B68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81AF6C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Приводные ремни (кожаные),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D797CD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B63FE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BF7DC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491FD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57988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8364E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C4024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978B3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C4DD1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630EB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38DF1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D285C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635E7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2BCB0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1BCC33F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51FB4A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Ремни приводные кожаные,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C6279C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E6C4F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1E693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B6E24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14B23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04ABD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4106C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AD2E6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D9C46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51DE2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C4FD9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41B89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5342C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32,024 6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6E3C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24DEA63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3F23DE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Зеркала для прожекторов 60”,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F3DC97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5DDE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FF99E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BFED5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01E4B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B0622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B3319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822E2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31156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1034E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CADCE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8A943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63EDB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2B3F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0FC69D1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C9BF25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Передвижные прожекторы,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5ABA87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B19C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C7B4E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73560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B779F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CFFB5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EADC7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18146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D45B9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CB4A7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F5569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075C4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6D15C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9F77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0F47BC0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184680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Бурильные машины,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F986A2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D332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1163D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2F4FB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123D4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C5BB2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AA031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45521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6BE45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230A1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45CD5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E3986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59EBA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134E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2B5F371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E05ACF7" w14:textId="77777777" w:rsidR="00DE5A7C" w:rsidRPr="00171131" w:rsidRDefault="00DE5A7C" w:rsidP="00171131">
            <w:pPr>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rPr>
              <w:t xml:space="preserve">Утепляющие чехлы для перевозки двигателей? </w:t>
            </w:r>
            <w:r w:rsidRPr="00171131">
              <w:rPr>
                <w:rFonts w:ascii="Times New Roman" w:hAnsi="Times New Roman"/>
                <w:color w:val="000000" w:themeColor="text1"/>
                <w:sz w:val="16"/>
                <w:szCs w:val="16"/>
                <w:lang w:val="en-US"/>
              </w:rPr>
              <w:t xml:space="preserve">(Winterfronts for Carrier Engines), </w:t>
            </w:r>
            <w:r w:rsidRPr="00171131">
              <w:rPr>
                <w:rFonts w:ascii="Times New Roman" w:hAnsi="Times New Roman"/>
                <w:color w:val="000000" w:themeColor="text1"/>
                <w:sz w:val="16"/>
                <w:szCs w:val="16"/>
              </w:rPr>
              <w:t>шт</w:t>
            </w:r>
            <w:r w:rsidRPr="00171131">
              <w:rPr>
                <w:rFonts w:ascii="Times New Roman" w:hAnsi="Times New Roman"/>
                <w:color w:val="000000" w:themeColor="text1"/>
                <w:sz w:val="16"/>
                <w:szCs w:val="16"/>
                <w:lang w:val="en-US"/>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957B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62AF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1A533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F8366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4B24A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CA90A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1C636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1D851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8778C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3157B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FDDC4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F81B0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31E53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22FC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06E9519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ED037E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Колючая проволока,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C8F2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B971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B1213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54AB4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3B8A4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34843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C0CAD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33277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7DCAB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D784C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0CE6F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06299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7649D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45 000 2</w:t>
            </w:r>
          </w:p>
        </w:tc>
        <w:tc>
          <w:tcPr>
            <w:tcW w:w="0" w:type="auto"/>
            <w:tcBorders>
              <w:top w:val="outset" w:sz="6" w:space="0" w:color="auto"/>
              <w:left w:val="outset" w:sz="6" w:space="0" w:color="auto"/>
              <w:bottom w:val="outset" w:sz="6" w:space="0" w:color="auto"/>
              <w:right w:val="outset" w:sz="6" w:space="0" w:color="auto"/>
            </w:tcBorders>
            <w:vAlign w:val="center"/>
            <w:hideMark/>
          </w:tcPr>
          <w:p w14:paraId="0CFAA71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51E9615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FEAAED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Колючая проволока,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943654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90F41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F1D38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4CB77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27066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2D83C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24FB0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BFFD6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6A71C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9AB84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9C5A5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43116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FE892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14,909 6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FE150E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5684871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147517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Форсунки,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E2C4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C5BA5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8BA94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EA44B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5AE93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B28AF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89523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22C0F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51D98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12544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36F70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B001A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3CB81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F225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22C41CE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53E8AD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Обогреватели циркуляционные (для танков?),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B622B8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BF14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D4A6A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096D4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B1B06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CA46E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0FB93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40E83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1873A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19649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350B6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02AB9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7D4C1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601 6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CDC195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08C4499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895BA1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Танковые перископы,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310B49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D9D9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C45AD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DCD90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7F620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E050A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82F3A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CA377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BEBC5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4CA6A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A24C5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570F6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F7AB6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864E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17A98DA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D46EA0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Свечи зажигания,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48C409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97CAD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4D3AA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CEDF8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61D18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AFE43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D2BFF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1C149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4FC4B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3AA01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1C2C4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DB9A2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B5957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400 000 6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0340B7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7161AD1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EAC386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Коробка передач (для М3),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BAC9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19F8E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6E5EA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330BD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5AB7C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4A65B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2D6F2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0D27A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B7AD6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85146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6D6DB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17EB3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A6701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82D6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1BB9AEC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B3A36C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Бинокли,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355429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E89F2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2F790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421EA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9E360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8C344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BFC59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0D0F3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0EBD6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85DAC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262E5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CCFF6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&gt;700 000 19</w:t>
            </w:r>
          </w:p>
        </w:tc>
        <w:tc>
          <w:tcPr>
            <w:tcW w:w="0" w:type="auto"/>
            <w:tcBorders>
              <w:top w:val="outset" w:sz="6" w:space="0" w:color="auto"/>
              <w:left w:val="outset" w:sz="6" w:space="0" w:color="auto"/>
              <w:bottom w:val="outset" w:sz="6" w:space="0" w:color="auto"/>
              <w:right w:val="outset" w:sz="6" w:space="0" w:color="auto"/>
            </w:tcBorders>
            <w:vAlign w:val="center"/>
            <w:hideMark/>
          </w:tcPr>
          <w:p w14:paraId="636FAC1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15 164 6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E29269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(&lt;2,1)</w:t>
            </w:r>
          </w:p>
        </w:tc>
      </w:tr>
      <w:tr w:rsidR="00094A30" w:rsidRPr="00171131" w14:paraId="4D7B7AF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D736FF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Телескопы,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B6F3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06369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69461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B327F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11045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E1A1F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0EE7A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D8EB1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BFEF3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49796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C3760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92DB6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F8E75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019D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54AA5A7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529EC6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Секундомеры,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E7FD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A0CF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B0B86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9FECC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4AD37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9FB29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93C27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9941F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84E45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39CE1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A4A11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C60EC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3102E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B49AE2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72BA93B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65D7AD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Буксировочные тросы для М3,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B3E94B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DC586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37F6C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03133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045C6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58A85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3EE6C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290E2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11CE0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19E22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058C1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DC543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979BD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C4308E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06CB40B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AC1939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Краны передвижные, шт. (автокраны?)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F4900D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B14BD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7189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3786D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E3CB71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4947D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61CC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9B136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A441BB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E8891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FD4A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EDE56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32869F5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19BF32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(9,4)</w:t>
            </w:r>
          </w:p>
        </w:tc>
      </w:tr>
      <w:tr w:rsidR="00094A30" w:rsidRPr="00171131" w14:paraId="4B29B05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E7EC18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Автомобильные цепи,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FD2A34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F52E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AB6B6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43934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76BEC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80940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BCC1C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63410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C2202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59438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7F679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B5900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64232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5869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4656026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95DDC4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Аккумуляторы автомобильные,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0D798B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0B261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C0DFE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5A667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19393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B410D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F64A7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92981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E13EF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393B5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A60F2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A0653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58009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16 604 6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01A91B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0F73B5F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CA74EA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Двигатели в сборе,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9808A8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4FF3B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4507E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4BDAC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1573F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0F8D5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AF54E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58B7D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92C85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1BB14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6BDEA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4AB1C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92B65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6 453 6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46B324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4D44139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519849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Дизели (400 л/с – возможно судовые),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F00CBA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2B3D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508 3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30A32F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5140D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D3214B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50527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897B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61245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FBB134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DFCBE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339 3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D7A6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6D074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1 194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7BCE41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4863FA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(2,3)</w:t>
            </w:r>
          </w:p>
        </w:tc>
      </w:tr>
      <w:tr w:rsidR="00094A30" w:rsidRPr="00171131" w14:paraId="468A1BD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7AFD38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Колёсные тележки,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F53D0A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79010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29E36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06C40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9B556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290D5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F28FA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7E2F4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E9357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B54C0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31B58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0DDCD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DE64B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1 380 6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BCD2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34CDFA4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B5C178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Бочки железные,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F3D8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259 451 10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E859A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C548C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8672C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ED3C3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2CE01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9E2D8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452C9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CD996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83668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02108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41EF8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5 900 пр. 10 + + 259 451 (наличие) + /466 963 10/=</w:t>
            </w:r>
          </w:p>
          <w:p w14:paraId="568FD78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732 314</w:t>
            </w:r>
          </w:p>
        </w:tc>
        <w:tc>
          <w:tcPr>
            <w:tcW w:w="0" w:type="auto"/>
            <w:tcBorders>
              <w:top w:val="outset" w:sz="6" w:space="0" w:color="auto"/>
              <w:left w:val="outset" w:sz="6" w:space="0" w:color="auto"/>
              <w:bottom w:val="outset" w:sz="6" w:space="0" w:color="auto"/>
              <w:right w:val="outset" w:sz="6" w:space="0" w:color="auto"/>
            </w:tcBorders>
            <w:vAlign w:val="center"/>
            <w:hideMark/>
          </w:tcPr>
          <w:p w14:paraId="674B3D3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626 095 10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745A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46,1</w:t>
            </w:r>
          </w:p>
          <w:p w14:paraId="16B83B7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(99,1)</w:t>
            </w:r>
          </w:p>
        </w:tc>
      </w:tr>
      <w:tr w:rsidR="00094A30" w:rsidRPr="00171131" w14:paraId="0665D70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D06680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Карманные фонарики,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9D1BB4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A210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A1F70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8E166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FDCE2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DB51B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DAAA5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C531F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1B3F6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5B33D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E1BE5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50D32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C118D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100,5 6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9E3E21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2DD76F9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BF75B1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Лампочки для фонариков,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B6DA37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51BF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ADD53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D9E26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CF0BB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0243B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EC156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FDCF0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FD469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8A0E6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56A54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0FB9A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516D1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305 6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D210B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743E98C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CE1595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Линзы для фонариков,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C2E064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37BD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A24A0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FF02D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1C446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78DE8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FE13C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48686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D9B4A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F4028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1092D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DDE74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FE1F8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90B5EB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7612DC2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07810D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Печатные машинки,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BD0D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6B64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BC495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557BC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79279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F20BC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BAA57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6992D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3394E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E353D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14C36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997E9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9A52D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85F0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74A0176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C95602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Зарядники для аккум.,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996557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5990E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1872C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F881C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988E3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93837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26E5E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4FF82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EF295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1295A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04CCD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340AE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93513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A9F197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bl>
    <w:p w14:paraId="3CAFE22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Приложение 6 – силовое оборудование.</w:t>
      </w:r>
    </w:p>
    <w:tbl>
      <w:tblPr>
        <w:tblW w:w="5000" w:type="pct"/>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53"/>
        <w:gridCol w:w="617"/>
        <w:gridCol w:w="608"/>
        <w:gridCol w:w="662"/>
        <w:gridCol w:w="492"/>
        <w:gridCol w:w="109"/>
        <w:gridCol w:w="662"/>
        <w:gridCol w:w="602"/>
        <w:gridCol w:w="662"/>
        <w:gridCol w:w="602"/>
        <w:gridCol w:w="662"/>
        <w:gridCol w:w="604"/>
        <w:gridCol w:w="662"/>
        <w:gridCol w:w="611"/>
        <w:gridCol w:w="740"/>
        <w:gridCol w:w="1774"/>
      </w:tblGrid>
      <w:tr w:rsidR="00094A30" w:rsidRPr="00171131" w14:paraId="210A084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284C51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A890C8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2210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AA929B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6B1F8D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4A351A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87F4FF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772AFB8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0A3F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7E9E210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66DB0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BED2CD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04DE7F7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66CCAAC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191F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15</w:t>
            </w:r>
          </w:p>
        </w:tc>
      </w:tr>
      <w:tr w:rsidR="00094A30" w:rsidRPr="00171131" w14:paraId="0F571F07" w14:textId="77777777" w:rsidTr="00D21494">
        <w:trPr>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8ED3BB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Наименование пром</w:t>
            </w:r>
            <w:proofErr w:type="gramStart"/>
            <w:r w:rsidRPr="00171131">
              <w:rPr>
                <w:rFonts w:ascii="Times New Roman" w:hAnsi="Times New Roman"/>
                <w:color w:val="000000" w:themeColor="text1"/>
                <w:sz w:val="16"/>
                <w:szCs w:val="16"/>
              </w:rPr>
              <w:t>.</w:t>
            </w:r>
            <w:proofErr w:type="gramEnd"/>
            <w:r w:rsidRPr="00171131">
              <w:rPr>
                <w:rFonts w:ascii="Times New Roman" w:hAnsi="Times New Roman"/>
                <w:color w:val="000000" w:themeColor="text1"/>
                <w:sz w:val="16"/>
                <w:szCs w:val="16"/>
              </w:rPr>
              <w:t xml:space="preserve"> или с/х продукции, ед. измерения</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018380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Наличие к началу войны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C2AB4B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1941 г.</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2D62DB1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1942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47B032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1943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E35B3A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1944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D3B0E5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1945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DA25B0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Всего</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889F3B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Доля ленд-лиза в парке (снабжении: производство+поставки), %</w:t>
            </w:r>
          </w:p>
        </w:tc>
      </w:tr>
      <w:tr w:rsidR="00094A30" w:rsidRPr="00171131" w14:paraId="00EC7D54" w14:textId="77777777" w:rsidTr="00D21494">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C4E12D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A352D3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13E3B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 с 22.06.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7144D7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Поставки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0ED4BA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B91E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8C46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35E7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BB3C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56D9EB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96E5A6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Произв. </w:t>
            </w:r>
          </w:p>
          <w:p w14:paraId="598FC4D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до 08.1945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B7E48C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6BA3B9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Произв. + наличие +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18C756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Поставки</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480EC0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0D9EE4A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B90A16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Зарядные устройства,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C0A5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75738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DCC70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1CBFCA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A7A95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1779C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A84AC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48E64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B5E37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E336C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B82F4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FA943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15625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21 280 6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B699C5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79406E8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3B670E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Бензогенераторы (1 кВт), шт.</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915759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1 060 8</w:t>
            </w:r>
          </w:p>
        </w:tc>
        <w:tc>
          <w:tcPr>
            <w:tcW w:w="0" w:type="auto"/>
            <w:tcBorders>
              <w:top w:val="outset" w:sz="6" w:space="0" w:color="auto"/>
              <w:left w:val="outset" w:sz="6" w:space="0" w:color="auto"/>
              <w:bottom w:val="outset" w:sz="6" w:space="0" w:color="auto"/>
              <w:right w:val="outset" w:sz="6" w:space="0" w:color="auto"/>
            </w:tcBorders>
            <w:vAlign w:val="center"/>
            <w:hideMark/>
          </w:tcPr>
          <w:p w14:paraId="374DF29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61932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E56B84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E83A5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13A8A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3AB2B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E7D7D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507BD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ABE96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260FC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E3711D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2 486 8</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43DD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250 6</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AB47D8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13,4 (18,1)</w:t>
            </w:r>
          </w:p>
        </w:tc>
      </w:tr>
      <w:tr w:rsidR="00094A30" w:rsidRPr="00171131" w14:paraId="704F70D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7DCEA5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Переносной дизель-генератор, 5 кВт, шт.</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117C9F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AC4DA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2B73E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F0A515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DF4A1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29A23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41777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91F03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BA61B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42EE7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C2136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0704D8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5A594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300 6 </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820E07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121CE54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2A8085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Блоки питания,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355131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C9AA7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9CE30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DBD866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DA5D4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3A808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60C8C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03540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BC8E2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A64BA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B2201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84D51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EF8D9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314 6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71F6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618DF96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994780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Регуляторы звука (500 кОм),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FCCDA7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E59A5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5EBB4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444153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EEFD0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6E2E3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F0D08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7D646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81793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141CD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A3CA4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942C5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76971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18F4D1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084892A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EA589C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Контрольные лампы,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4962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221D3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C834F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EA44A4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C29D9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24D09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6250A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BCC17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564E3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02797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FB28B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54F34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06CB7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 6 + 5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FB906D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3DA2354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32F69C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Патроны (для ламп),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B132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B6B2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EBA8A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8B168C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0C916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32D55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302C6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250AB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1811E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72959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E1AC2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9730E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3B359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6 000 6 + 2 250 6 = 7 250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8342B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6677B67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2E2A86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Выключатели и переключатели,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C6264F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C6FA8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86788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ACB425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BDC9C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F2584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31106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4F283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C7B0C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D5D5D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78F27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F9BD6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E3146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205,025 6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5923E9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6EE8B16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99EDE8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Водяная рубашка (радиатор),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ECA98F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BD62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32C76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219316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884A7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9D136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FEAA1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D0135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83BCE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F3269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1C309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80100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F4B9B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1 270 6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53FA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14F472C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FEAA94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Аккумуляторные батареи,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86D52E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130D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8C982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FB5F26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2111F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BBF62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DEBE1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3032C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17F63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4EAA7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EDD66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479C2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3DDFA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4 600,258 6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DBADE7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0CE043F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0E46BC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Кабель коаксиальный, тыс. фут.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607743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01D09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AC5D7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E8B716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8B6DD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00B12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9846C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DF5F6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5C1E6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0643E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67FED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A9271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4EAB0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82,5 6 + 4,92 2 = 87,42</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2F79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337B60C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29CA08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Кабель, тыс.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7CA3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45E1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B988B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8BECCD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C43CD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5E5A3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B8020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322DF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1A46C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1934D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0D67C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52722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F1A1C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959,9 2 тыс. миль (тыс.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4D8FD5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2ACA8D5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F3C5CE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1-жильная сигнальная проволока, тыс. фут.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5D77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E9167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0F288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29261F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C6016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31764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929CB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92F12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390788"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E2BB0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2D03F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FDABB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B2546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45D4FC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7CC6B3B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79DFD3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Кабель и провод для р/станций, различных сечений и типов (связи, силовой и т.д.), тыс. фут.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3088F1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66F45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B9BA2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22640C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8F11D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AD3EC0"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4D222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23A97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29847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CB949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10F42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740B1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DB03D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[6]: 157,32 + 50,4 + 680 + 59,92+ 5,36 + 356 + 28,04 + 5 + 4 822,7 +496,32 + 5 280 + 6 026 808,48 = 6 038 744,54</w:t>
            </w:r>
          </w:p>
        </w:tc>
        <w:tc>
          <w:tcPr>
            <w:tcW w:w="0" w:type="auto"/>
            <w:tcBorders>
              <w:top w:val="outset" w:sz="6" w:space="0" w:color="auto"/>
              <w:left w:val="outset" w:sz="6" w:space="0" w:color="auto"/>
              <w:bottom w:val="outset" w:sz="6" w:space="0" w:color="auto"/>
              <w:right w:val="outset" w:sz="6" w:space="0" w:color="auto"/>
            </w:tcBorders>
            <w:vAlign w:val="center"/>
            <w:hideMark/>
          </w:tcPr>
          <w:p w14:paraId="252E502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642F862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DE9B73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Медный провод в резиновой изоляции, тыс. фут.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A25BDB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EC43D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F35C9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13392E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985CE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31A6D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DB8A7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5B955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7D784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7C5325"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8EAF5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E9BB4D"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C36E3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8D7E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r w:rsidR="00094A30" w:rsidRPr="00171131" w14:paraId="579071F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E3B03E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10839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940753"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E9D717"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ED6254"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E1E33E"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D79A3C"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44F26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13FD9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F5193F"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D65BFA"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937AB6"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D75962"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8CC019"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B23B1B"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9231E1" w14:textId="77777777" w:rsidR="00DE5A7C" w:rsidRPr="00171131" w:rsidRDefault="00DE5A7C" w:rsidP="00171131">
            <w:pPr>
              <w:spacing w:after="0" w:line="240" w:lineRule="auto"/>
              <w:jc w:val="both"/>
              <w:rPr>
                <w:rFonts w:ascii="Times New Roman" w:hAnsi="Times New Roman"/>
                <w:color w:val="000000" w:themeColor="text1"/>
                <w:sz w:val="16"/>
                <w:szCs w:val="16"/>
              </w:rPr>
            </w:pPr>
          </w:p>
        </w:tc>
      </w:tr>
    </w:tbl>
    <w:p w14:paraId="5B71A3F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Список литературы.</w:t>
      </w:r>
    </w:p>
    <w:p w14:paraId="31AB34C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 </w:t>
      </w:r>
      <w:hyperlink r:id="rId71" w:history="1">
        <w:r w:rsidRPr="00171131">
          <w:rPr>
            <w:rFonts w:ascii="Times New Roman" w:hAnsi="Times New Roman"/>
            <w:color w:val="000000" w:themeColor="text1"/>
            <w:sz w:val="16"/>
            <w:szCs w:val="16"/>
          </w:rPr>
          <w:t>http://mechcorps.rkka.ru/files/spravochnik/chisl/imp_avto_110244.htm</w:t>
        </w:r>
      </w:hyperlink>
      <w:r w:rsidRPr="00171131">
        <w:rPr>
          <w:rFonts w:ascii="Times New Roman" w:hAnsi="Times New Roman"/>
          <w:color w:val="000000" w:themeColor="text1"/>
          <w:sz w:val="16"/>
          <w:szCs w:val="16"/>
        </w:rPr>
        <w:t xml:space="preserve"> - автомобили.</w:t>
      </w:r>
    </w:p>
    <w:p w14:paraId="1013D90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 Стеттиниус Э. «Ленд-лиз — оружие победы». — М.: Вече, 2000. (</w:t>
      </w:r>
      <w:hyperlink r:id="rId72" w:history="1">
        <w:r w:rsidRPr="00171131">
          <w:rPr>
            <w:rFonts w:ascii="Times New Roman" w:hAnsi="Times New Roman"/>
            <w:color w:val="000000" w:themeColor="text1"/>
            <w:sz w:val="16"/>
            <w:szCs w:val="16"/>
          </w:rPr>
          <w:t>http://militera.lib.ru/memo/usa/stettinius/index.html</w:t>
        </w:r>
      </w:hyperlink>
      <w:r w:rsidRPr="00171131">
        <w:rPr>
          <w:rFonts w:ascii="Times New Roman" w:hAnsi="Times New Roman"/>
          <w:color w:val="000000" w:themeColor="text1"/>
          <w:sz w:val="16"/>
          <w:szCs w:val="16"/>
        </w:rPr>
        <w:t>)</w:t>
      </w:r>
    </w:p>
    <w:p w14:paraId="6478F61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точнее:</w:t>
      </w:r>
    </w:p>
    <w:p w14:paraId="0F85E4CB" w14:textId="77777777" w:rsidR="00DE5A7C" w:rsidRPr="00171131" w:rsidRDefault="00DE5A7C" w:rsidP="00171131">
      <w:pPr>
        <w:spacing w:after="0" w:line="240" w:lineRule="auto"/>
        <w:jc w:val="both"/>
        <w:rPr>
          <w:rFonts w:ascii="Times New Roman" w:hAnsi="Times New Roman"/>
          <w:color w:val="000000" w:themeColor="text1"/>
          <w:sz w:val="16"/>
          <w:szCs w:val="16"/>
        </w:rPr>
      </w:pPr>
      <w:hyperlink r:id="rId73" w:history="1">
        <w:r w:rsidRPr="00171131">
          <w:rPr>
            <w:rFonts w:ascii="Times New Roman" w:hAnsi="Times New Roman"/>
            <w:color w:val="000000" w:themeColor="text1"/>
            <w:sz w:val="16"/>
            <w:szCs w:val="16"/>
          </w:rPr>
          <w:t>http://militera.lib.ru/memo/usa/stettinius/04.html</w:t>
        </w:r>
      </w:hyperlink>
      <w:r w:rsidRPr="00171131">
        <w:rPr>
          <w:rFonts w:ascii="Times New Roman" w:hAnsi="Times New Roman"/>
          <w:color w:val="000000" w:themeColor="text1"/>
          <w:sz w:val="16"/>
          <w:szCs w:val="16"/>
        </w:rPr>
        <w:t>;</w:t>
      </w:r>
    </w:p>
    <w:p w14:paraId="1EA6ECB5" w14:textId="77777777" w:rsidR="00DE5A7C" w:rsidRPr="00171131" w:rsidRDefault="00DE5A7C" w:rsidP="00171131">
      <w:pPr>
        <w:spacing w:after="0" w:line="240" w:lineRule="auto"/>
        <w:jc w:val="both"/>
        <w:rPr>
          <w:rFonts w:ascii="Times New Roman" w:hAnsi="Times New Roman"/>
          <w:color w:val="000000" w:themeColor="text1"/>
          <w:sz w:val="16"/>
          <w:szCs w:val="16"/>
        </w:rPr>
      </w:pPr>
      <w:hyperlink r:id="rId74" w:history="1">
        <w:r w:rsidRPr="00171131">
          <w:rPr>
            <w:rFonts w:ascii="Times New Roman" w:hAnsi="Times New Roman"/>
            <w:color w:val="000000" w:themeColor="text1"/>
            <w:sz w:val="16"/>
            <w:szCs w:val="16"/>
          </w:rPr>
          <w:t>http://militera.lib.ru/memo/usa/stettinius/06.html</w:t>
        </w:r>
      </w:hyperlink>
      <w:r w:rsidRPr="00171131">
        <w:rPr>
          <w:rFonts w:ascii="Times New Roman" w:hAnsi="Times New Roman"/>
          <w:color w:val="000000" w:themeColor="text1"/>
          <w:sz w:val="16"/>
          <w:szCs w:val="16"/>
        </w:rPr>
        <w:t>;</w:t>
      </w:r>
    </w:p>
    <w:p w14:paraId="04D38EA2" w14:textId="77777777" w:rsidR="00DE5A7C" w:rsidRPr="00171131" w:rsidRDefault="00DE5A7C" w:rsidP="00171131">
      <w:pPr>
        <w:spacing w:after="0" w:line="240" w:lineRule="auto"/>
        <w:jc w:val="both"/>
        <w:rPr>
          <w:rFonts w:ascii="Times New Roman" w:hAnsi="Times New Roman"/>
          <w:color w:val="000000" w:themeColor="text1"/>
          <w:sz w:val="16"/>
          <w:szCs w:val="16"/>
        </w:rPr>
      </w:pPr>
      <w:hyperlink r:id="rId75" w:history="1">
        <w:r w:rsidRPr="00171131">
          <w:rPr>
            <w:rFonts w:ascii="Times New Roman" w:hAnsi="Times New Roman"/>
            <w:color w:val="000000" w:themeColor="text1"/>
            <w:sz w:val="16"/>
            <w:szCs w:val="16"/>
          </w:rPr>
          <w:t>http://militera.lib.ru/memo/usa/stettinius/07.html</w:t>
        </w:r>
      </w:hyperlink>
      <w:r w:rsidRPr="00171131">
        <w:rPr>
          <w:rFonts w:ascii="Times New Roman" w:hAnsi="Times New Roman"/>
          <w:color w:val="000000" w:themeColor="text1"/>
          <w:sz w:val="16"/>
          <w:szCs w:val="16"/>
        </w:rPr>
        <w:t>;</w:t>
      </w:r>
    </w:p>
    <w:p w14:paraId="43139D2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 «Hародное хозяйство СССР в Великой Отечественной войне 1941-1945 гг.» (Статистический сборник) – основная информация об объёмах производства. </w:t>
      </w:r>
      <w:hyperlink r:id="rId76" w:history="1">
        <w:r w:rsidRPr="00171131">
          <w:rPr>
            <w:rFonts w:ascii="Times New Roman" w:hAnsi="Times New Roman"/>
            <w:color w:val="000000" w:themeColor="text1"/>
            <w:sz w:val="16"/>
            <w:szCs w:val="16"/>
          </w:rPr>
          <w:t>http://istmat.info/node/350</w:t>
        </w:r>
      </w:hyperlink>
    </w:p>
    <w:p w14:paraId="6280421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 </w:t>
      </w:r>
      <w:hyperlink r:id="rId77" w:history="1">
        <w:r w:rsidRPr="00171131">
          <w:rPr>
            <w:rFonts w:ascii="Times New Roman" w:hAnsi="Times New Roman"/>
            <w:color w:val="000000" w:themeColor="text1"/>
            <w:sz w:val="16"/>
            <w:szCs w:val="16"/>
          </w:rPr>
          <w:t>http://www.airpages.ru/uk/gs_uk60.shtml</w:t>
        </w:r>
      </w:hyperlink>
      <w:r w:rsidRPr="00171131">
        <w:rPr>
          <w:rFonts w:ascii="Times New Roman" w:hAnsi="Times New Roman"/>
          <w:color w:val="000000" w:themeColor="text1"/>
          <w:sz w:val="16"/>
          <w:szCs w:val="16"/>
        </w:rPr>
        <w:t xml:space="preserve"> - самолёты.</w:t>
      </w:r>
    </w:p>
    <w:p w14:paraId="6D739E2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[5] </w:t>
      </w:r>
      <w:hyperlink r:id="rId78" w:history="1">
        <w:r w:rsidRPr="00171131">
          <w:rPr>
            <w:rFonts w:ascii="Times New Roman" w:hAnsi="Times New Roman"/>
            <w:color w:val="000000" w:themeColor="text1"/>
            <w:sz w:val="16"/>
            <w:szCs w:val="16"/>
          </w:rPr>
          <w:t>http://rnns.ru/blog/vadimis/news/116299-lend-liz-mify-i-realnost.html</w:t>
        </w:r>
      </w:hyperlink>
      <w:r w:rsidRPr="00171131">
        <w:rPr>
          <w:rFonts w:ascii="Times New Roman" w:hAnsi="Times New Roman"/>
          <w:color w:val="000000" w:themeColor="text1"/>
          <w:sz w:val="16"/>
          <w:szCs w:val="16"/>
        </w:rPr>
        <w:t xml:space="preserve"> - БТР.</w:t>
      </w:r>
    </w:p>
    <w:p w14:paraId="07863FE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lang w:val="en-US"/>
        </w:rPr>
        <w:t xml:space="preserve">[6] «Lend-Lease Shipments World War II». 31 December 1946. A Summary of Important Items Furnished Foreign Governments by the War Department during World War II. </w:t>
      </w:r>
      <w:r w:rsidRPr="00171131">
        <w:rPr>
          <w:rFonts w:ascii="Times New Roman" w:hAnsi="Times New Roman"/>
          <w:color w:val="000000" w:themeColor="text1"/>
          <w:sz w:val="16"/>
          <w:szCs w:val="16"/>
        </w:rPr>
        <w:t>(</w:t>
      </w:r>
      <w:hyperlink r:id="rId79" w:history="1">
        <w:r w:rsidRPr="00171131">
          <w:rPr>
            <w:rFonts w:ascii="Times New Roman" w:hAnsi="Times New Roman"/>
            <w:color w:val="000000" w:themeColor="text1"/>
            <w:sz w:val="16"/>
            <w:szCs w:val="16"/>
          </w:rPr>
          <w:t>http://lend-lease.airforce.ru/documents/index.htm</w:t>
        </w:r>
      </w:hyperlink>
      <w:r w:rsidRPr="00171131">
        <w:rPr>
          <w:rFonts w:ascii="Times New Roman" w:hAnsi="Times New Roman"/>
          <w:color w:val="000000" w:themeColor="text1"/>
          <w:sz w:val="16"/>
          <w:szCs w:val="16"/>
        </w:rPr>
        <w:t>).</w:t>
      </w:r>
    </w:p>
    <w:p w14:paraId="444ECB7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или в хтмл:</w:t>
      </w:r>
    </w:p>
    <w:p w14:paraId="1DDFD3A5" w14:textId="77777777" w:rsidR="00DE5A7C" w:rsidRPr="00171131" w:rsidRDefault="00DE5A7C" w:rsidP="00171131">
      <w:pPr>
        <w:spacing w:after="0" w:line="240" w:lineRule="auto"/>
        <w:jc w:val="both"/>
        <w:rPr>
          <w:rFonts w:ascii="Times New Roman" w:hAnsi="Times New Roman"/>
          <w:color w:val="000000" w:themeColor="text1"/>
          <w:sz w:val="16"/>
          <w:szCs w:val="16"/>
        </w:rPr>
      </w:pPr>
      <w:hyperlink r:id="rId80" w:anchor="index" w:history="1">
        <w:r w:rsidRPr="00171131">
          <w:rPr>
            <w:rFonts w:ascii="Times New Roman" w:hAnsi="Times New Roman"/>
            <w:color w:val="000000" w:themeColor="text1"/>
            <w:sz w:val="16"/>
            <w:szCs w:val="16"/>
          </w:rPr>
          <w:t>http://www.ibiblio.org/hyperwar/USA/ref/LL-Ship/index.html#index</w:t>
        </w:r>
      </w:hyperlink>
      <w:r w:rsidRPr="00171131">
        <w:rPr>
          <w:rFonts w:ascii="Times New Roman" w:hAnsi="Times New Roman"/>
          <w:color w:val="000000" w:themeColor="text1"/>
          <w:sz w:val="16"/>
          <w:szCs w:val="16"/>
        </w:rPr>
        <w:t xml:space="preserve"> – содержание;</w:t>
      </w:r>
    </w:p>
    <w:p w14:paraId="2EC724C1" w14:textId="77777777" w:rsidR="00DE5A7C" w:rsidRPr="00171131" w:rsidRDefault="00DE5A7C" w:rsidP="00171131">
      <w:pPr>
        <w:spacing w:after="0" w:line="240" w:lineRule="auto"/>
        <w:jc w:val="both"/>
        <w:rPr>
          <w:rFonts w:ascii="Times New Roman" w:hAnsi="Times New Roman"/>
          <w:color w:val="000000" w:themeColor="text1"/>
          <w:sz w:val="16"/>
          <w:szCs w:val="16"/>
        </w:rPr>
      </w:pPr>
      <w:hyperlink r:id="rId81" w:history="1">
        <w:r w:rsidRPr="00171131">
          <w:rPr>
            <w:rFonts w:ascii="Times New Roman" w:hAnsi="Times New Roman"/>
            <w:color w:val="000000" w:themeColor="text1"/>
            <w:sz w:val="16"/>
            <w:szCs w:val="16"/>
          </w:rPr>
          <w:t>http://www.ibiblio.org/hyperwar/USA/ref/LL-Ship/LL-Ship-1.html</w:t>
        </w:r>
      </w:hyperlink>
      <w:r w:rsidRPr="00171131">
        <w:rPr>
          <w:rFonts w:ascii="Times New Roman" w:hAnsi="Times New Roman"/>
          <w:color w:val="000000" w:themeColor="text1"/>
          <w:sz w:val="16"/>
          <w:szCs w:val="16"/>
        </w:rPr>
        <w:t xml:space="preserve"> - химия;</w:t>
      </w:r>
    </w:p>
    <w:p w14:paraId="28D9C25A" w14:textId="77777777" w:rsidR="00DE5A7C" w:rsidRPr="00171131" w:rsidRDefault="00DE5A7C" w:rsidP="00171131">
      <w:pPr>
        <w:spacing w:after="0" w:line="240" w:lineRule="auto"/>
        <w:jc w:val="both"/>
        <w:rPr>
          <w:rFonts w:ascii="Times New Roman" w:hAnsi="Times New Roman"/>
          <w:color w:val="000000" w:themeColor="text1"/>
          <w:sz w:val="16"/>
          <w:szCs w:val="16"/>
        </w:rPr>
      </w:pPr>
      <w:hyperlink r:id="rId82" w:history="1">
        <w:r w:rsidRPr="00171131">
          <w:rPr>
            <w:rFonts w:ascii="Times New Roman" w:hAnsi="Times New Roman"/>
            <w:color w:val="000000" w:themeColor="text1"/>
            <w:sz w:val="16"/>
            <w:szCs w:val="16"/>
          </w:rPr>
          <w:t>http://www.ibiblio.org/hyperwar/USA/ref/LL-Ship/LL-Ship-2A.html</w:t>
        </w:r>
      </w:hyperlink>
      <w:r w:rsidRPr="00171131">
        <w:rPr>
          <w:rFonts w:ascii="Times New Roman" w:hAnsi="Times New Roman"/>
          <w:color w:val="000000" w:themeColor="text1"/>
          <w:sz w:val="16"/>
          <w:szCs w:val="16"/>
        </w:rPr>
        <w:t xml:space="preserve"> - инженерное оборудование;</w:t>
      </w:r>
    </w:p>
    <w:p w14:paraId="4501C00D" w14:textId="77777777" w:rsidR="00DE5A7C" w:rsidRPr="00171131" w:rsidRDefault="00DE5A7C" w:rsidP="00171131">
      <w:pPr>
        <w:spacing w:after="0" w:line="240" w:lineRule="auto"/>
        <w:jc w:val="both"/>
        <w:rPr>
          <w:rFonts w:ascii="Times New Roman" w:hAnsi="Times New Roman"/>
          <w:color w:val="000000" w:themeColor="text1"/>
          <w:sz w:val="16"/>
          <w:szCs w:val="16"/>
        </w:rPr>
      </w:pPr>
      <w:hyperlink r:id="rId83" w:history="1">
        <w:r w:rsidRPr="00171131">
          <w:rPr>
            <w:rFonts w:ascii="Times New Roman" w:hAnsi="Times New Roman"/>
            <w:color w:val="000000" w:themeColor="text1"/>
            <w:sz w:val="16"/>
            <w:szCs w:val="16"/>
          </w:rPr>
          <w:t>http://www.ibiblio.org/hyperwar/USA/ref/LL-Ship/LL-Ship-3A.html</w:t>
        </w:r>
      </w:hyperlink>
      <w:r w:rsidRPr="00171131">
        <w:rPr>
          <w:rFonts w:ascii="Times New Roman" w:hAnsi="Times New Roman"/>
          <w:color w:val="000000" w:themeColor="text1"/>
          <w:sz w:val="16"/>
          <w:szCs w:val="16"/>
        </w:rPr>
        <w:t xml:space="preserve"> - вооружения и техника;</w:t>
      </w:r>
    </w:p>
    <w:p w14:paraId="6F3185E4" w14:textId="77777777" w:rsidR="00DE5A7C" w:rsidRPr="00171131" w:rsidRDefault="00DE5A7C" w:rsidP="00171131">
      <w:pPr>
        <w:spacing w:after="0" w:line="240" w:lineRule="auto"/>
        <w:jc w:val="both"/>
        <w:rPr>
          <w:rFonts w:ascii="Times New Roman" w:hAnsi="Times New Roman"/>
          <w:color w:val="000000" w:themeColor="text1"/>
          <w:sz w:val="16"/>
          <w:szCs w:val="16"/>
        </w:rPr>
      </w:pPr>
      <w:hyperlink r:id="rId84" w:history="1">
        <w:r w:rsidRPr="00171131">
          <w:rPr>
            <w:rFonts w:ascii="Times New Roman" w:hAnsi="Times New Roman"/>
            <w:color w:val="000000" w:themeColor="text1"/>
            <w:sz w:val="16"/>
            <w:szCs w:val="16"/>
          </w:rPr>
          <w:t>http://www.ibiblio.org/hyperwar/USA/ref/LL-Ship/LL-Ship-3B.html</w:t>
        </w:r>
      </w:hyperlink>
      <w:r w:rsidRPr="00171131">
        <w:rPr>
          <w:rFonts w:ascii="Times New Roman" w:hAnsi="Times New Roman"/>
          <w:color w:val="000000" w:themeColor="text1"/>
          <w:sz w:val="16"/>
          <w:szCs w:val="16"/>
        </w:rPr>
        <w:t xml:space="preserve"> - автомобильная техника;</w:t>
      </w:r>
    </w:p>
    <w:p w14:paraId="59EA6D7E" w14:textId="77777777" w:rsidR="00DE5A7C" w:rsidRPr="00171131" w:rsidRDefault="00DE5A7C" w:rsidP="00171131">
      <w:pPr>
        <w:spacing w:after="0" w:line="240" w:lineRule="auto"/>
        <w:jc w:val="both"/>
        <w:rPr>
          <w:rFonts w:ascii="Times New Roman" w:hAnsi="Times New Roman"/>
          <w:color w:val="000000" w:themeColor="text1"/>
          <w:sz w:val="16"/>
          <w:szCs w:val="16"/>
        </w:rPr>
      </w:pPr>
      <w:hyperlink r:id="rId85" w:history="1">
        <w:r w:rsidRPr="00171131">
          <w:rPr>
            <w:rFonts w:ascii="Times New Roman" w:hAnsi="Times New Roman"/>
            <w:color w:val="000000" w:themeColor="text1"/>
            <w:sz w:val="16"/>
            <w:szCs w:val="16"/>
          </w:rPr>
          <w:t>http://www.ibiblio.org/hyperwar/USA/ref/LL-Ship/LL-Ship-3C.html</w:t>
        </w:r>
      </w:hyperlink>
      <w:r w:rsidRPr="00171131">
        <w:rPr>
          <w:rFonts w:ascii="Times New Roman" w:hAnsi="Times New Roman"/>
          <w:color w:val="000000" w:themeColor="text1"/>
          <w:sz w:val="16"/>
          <w:szCs w:val="16"/>
        </w:rPr>
        <w:t xml:space="preserve"> - боеприпасы;</w:t>
      </w:r>
    </w:p>
    <w:p w14:paraId="117769BF" w14:textId="77777777" w:rsidR="00DE5A7C" w:rsidRPr="00171131" w:rsidRDefault="00DE5A7C" w:rsidP="00171131">
      <w:pPr>
        <w:spacing w:after="0" w:line="240" w:lineRule="auto"/>
        <w:jc w:val="both"/>
        <w:rPr>
          <w:rFonts w:ascii="Times New Roman" w:hAnsi="Times New Roman"/>
          <w:color w:val="000000" w:themeColor="text1"/>
          <w:sz w:val="16"/>
          <w:szCs w:val="16"/>
        </w:rPr>
      </w:pPr>
      <w:hyperlink r:id="rId86" w:history="1">
        <w:r w:rsidRPr="00171131">
          <w:rPr>
            <w:rFonts w:ascii="Times New Roman" w:hAnsi="Times New Roman"/>
            <w:color w:val="000000" w:themeColor="text1"/>
            <w:sz w:val="16"/>
            <w:szCs w:val="16"/>
          </w:rPr>
          <w:t>http://www.ibiblio.org/hyperwar/USA/ref/LL-Ship/LL-Ship-4.html</w:t>
        </w:r>
      </w:hyperlink>
      <w:r w:rsidRPr="00171131">
        <w:rPr>
          <w:rFonts w:ascii="Times New Roman" w:hAnsi="Times New Roman"/>
          <w:color w:val="000000" w:themeColor="text1"/>
          <w:sz w:val="16"/>
          <w:szCs w:val="16"/>
        </w:rPr>
        <w:t xml:space="preserve"> - одежда и обувь, подъёмное оборудование, трактора, столовые приборы, текстиль, прочая мелочевка;</w:t>
      </w:r>
    </w:p>
    <w:p w14:paraId="2D20783D" w14:textId="77777777" w:rsidR="00DE5A7C" w:rsidRPr="00171131" w:rsidRDefault="00DE5A7C" w:rsidP="00171131">
      <w:pPr>
        <w:spacing w:after="0" w:line="240" w:lineRule="auto"/>
        <w:jc w:val="both"/>
        <w:rPr>
          <w:rFonts w:ascii="Times New Roman" w:hAnsi="Times New Roman"/>
          <w:color w:val="000000" w:themeColor="text1"/>
          <w:sz w:val="16"/>
          <w:szCs w:val="16"/>
        </w:rPr>
      </w:pPr>
      <w:hyperlink r:id="rId87" w:history="1">
        <w:r w:rsidRPr="00171131">
          <w:rPr>
            <w:rFonts w:ascii="Times New Roman" w:hAnsi="Times New Roman"/>
            <w:color w:val="000000" w:themeColor="text1"/>
            <w:sz w:val="16"/>
            <w:szCs w:val="16"/>
          </w:rPr>
          <w:t>http://www.ibiblio.org/hyperwar/USA/ref/LL-Ship/LL-Ship-5.html</w:t>
        </w:r>
      </w:hyperlink>
      <w:r w:rsidRPr="00171131">
        <w:rPr>
          <w:rFonts w:ascii="Times New Roman" w:hAnsi="Times New Roman"/>
          <w:color w:val="000000" w:themeColor="text1"/>
          <w:sz w:val="16"/>
          <w:szCs w:val="16"/>
        </w:rPr>
        <w:t xml:space="preserve"> - измерительные приборы, радиооборудование (многочисленные позиции комплектующих для радиооборудования мной в таблицах опущены. Ко всему прочему источник </w:t>
      </w:r>
      <w:hyperlink r:id="rId88" w:history="1">
        <w:r w:rsidRPr="00171131">
          <w:rPr>
            <w:rFonts w:ascii="Times New Roman" w:hAnsi="Times New Roman"/>
            <w:color w:val="000000" w:themeColor="text1"/>
            <w:sz w:val="16"/>
            <w:szCs w:val="16"/>
          </w:rPr>
          <w:t>http://www.rkk-museum.ru/WWII/WWII-3/LL_USSR_List.shtml</w:t>
        </w:r>
      </w:hyperlink>
      <w:r w:rsidRPr="00171131">
        <w:rPr>
          <w:rFonts w:ascii="Times New Roman" w:hAnsi="Times New Roman"/>
          <w:color w:val="000000" w:themeColor="text1"/>
          <w:sz w:val="16"/>
          <w:szCs w:val="16"/>
        </w:rPr>
        <w:t xml:space="preserve"> сообщает о ряде неточностей и непонятностей в списке радиооборудования, поставленного в СССР по ленд-лизу);</w:t>
      </w:r>
    </w:p>
    <w:p w14:paraId="51B18A4F" w14:textId="77777777" w:rsidR="00DE5A7C" w:rsidRPr="00171131" w:rsidRDefault="00DE5A7C" w:rsidP="00171131">
      <w:pPr>
        <w:spacing w:after="0" w:line="240" w:lineRule="auto"/>
        <w:jc w:val="both"/>
        <w:rPr>
          <w:rFonts w:ascii="Times New Roman" w:hAnsi="Times New Roman"/>
          <w:color w:val="000000" w:themeColor="text1"/>
          <w:sz w:val="16"/>
          <w:szCs w:val="16"/>
        </w:rPr>
      </w:pPr>
      <w:hyperlink r:id="rId89" w:history="1">
        <w:r w:rsidRPr="00171131">
          <w:rPr>
            <w:rFonts w:ascii="Times New Roman" w:hAnsi="Times New Roman"/>
            <w:color w:val="000000" w:themeColor="text1"/>
            <w:sz w:val="16"/>
            <w:szCs w:val="16"/>
          </w:rPr>
          <w:t>http://www.ibiblio.org/hyperwar/USA/ref/LL-Ship/LL-Ship-6.html</w:t>
        </w:r>
      </w:hyperlink>
      <w:r w:rsidRPr="00171131">
        <w:rPr>
          <w:rFonts w:ascii="Times New Roman" w:hAnsi="Times New Roman"/>
          <w:color w:val="000000" w:themeColor="text1"/>
          <w:sz w:val="16"/>
          <w:szCs w:val="16"/>
        </w:rPr>
        <w:t xml:space="preserve"> - баржи, подвижной ж/д состав и комплектующие к нему, портовые и плавучие краны, дизели, суда снабжения;</w:t>
      </w:r>
    </w:p>
    <w:p w14:paraId="2313E3D9" w14:textId="77777777" w:rsidR="00DE5A7C" w:rsidRPr="00171131" w:rsidRDefault="00DE5A7C" w:rsidP="00171131">
      <w:pPr>
        <w:spacing w:after="0" w:line="240" w:lineRule="auto"/>
        <w:jc w:val="both"/>
        <w:rPr>
          <w:rFonts w:ascii="Times New Roman" w:hAnsi="Times New Roman"/>
          <w:color w:val="000000" w:themeColor="text1"/>
          <w:sz w:val="16"/>
          <w:szCs w:val="16"/>
        </w:rPr>
      </w:pPr>
      <w:hyperlink r:id="rId90" w:history="1">
        <w:r w:rsidRPr="00171131">
          <w:rPr>
            <w:rFonts w:ascii="Times New Roman" w:hAnsi="Times New Roman"/>
            <w:color w:val="000000" w:themeColor="text1"/>
            <w:sz w:val="16"/>
            <w:szCs w:val="16"/>
          </w:rPr>
          <w:t>http://www.ibiblio.org/hyperwar/USA/ref/LL-Ship/LL-Ship-7.html</w:t>
        </w:r>
      </w:hyperlink>
      <w:r w:rsidRPr="00171131">
        <w:rPr>
          <w:rFonts w:ascii="Times New Roman" w:hAnsi="Times New Roman"/>
          <w:color w:val="000000" w:themeColor="text1"/>
          <w:sz w:val="16"/>
          <w:szCs w:val="16"/>
        </w:rPr>
        <w:t xml:space="preserve"> - авиация.</w:t>
      </w:r>
    </w:p>
    <w:p w14:paraId="4D18CBE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Надо заметить, что источник [2] часто идёт вразрез с [6]. Например, количество танков, поставленных по Ленд-лизу, в [2] почти в 2 раза больше, чем по данным [6].</w:t>
      </w:r>
    </w:p>
    <w:p w14:paraId="4B5449F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[7] «Красная Армия в июне 1941 года (Статистический сборник)» (</w:t>
      </w:r>
      <w:hyperlink r:id="rId91" w:history="1">
        <w:r w:rsidRPr="00171131">
          <w:rPr>
            <w:rFonts w:ascii="Times New Roman" w:hAnsi="Times New Roman"/>
            <w:color w:val="000000" w:themeColor="text1"/>
            <w:sz w:val="16"/>
            <w:szCs w:val="16"/>
          </w:rPr>
          <w:t>http://istmat.info/node/26014</w:t>
        </w:r>
      </w:hyperlink>
      <w:r w:rsidRPr="00171131">
        <w:rPr>
          <w:rFonts w:ascii="Times New Roman" w:hAnsi="Times New Roman"/>
          <w:color w:val="000000" w:themeColor="text1"/>
          <w:sz w:val="16"/>
          <w:szCs w:val="16"/>
        </w:rPr>
        <w:t>).</w:t>
      </w:r>
    </w:p>
    <w:p w14:paraId="7BA6872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Конкретнее (информация о наличии в войсках на 22 июня 1941 года):</w:t>
      </w:r>
    </w:p>
    <w:p w14:paraId="3E9B0D9A" w14:textId="77777777" w:rsidR="00DE5A7C" w:rsidRPr="00171131" w:rsidRDefault="00DE5A7C" w:rsidP="00171131">
      <w:pPr>
        <w:spacing w:after="0" w:line="240" w:lineRule="auto"/>
        <w:jc w:val="both"/>
        <w:rPr>
          <w:rFonts w:ascii="Times New Roman" w:hAnsi="Times New Roman"/>
          <w:color w:val="000000" w:themeColor="text1"/>
          <w:sz w:val="16"/>
          <w:szCs w:val="16"/>
        </w:rPr>
      </w:pPr>
      <w:hyperlink r:id="rId92" w:history="1">
        <w:r w:rsidRPr="00171131">
          <w:rPr>
            <w:rFonts w:ascii="Times New Roman" w:hAnsi="Times New Roman"/>
            <w:color w:val="000000" w:themeColor="text1"/>
            <w:sz w:val="16"/>
            <w:szCs w:val="16"/>
          </w:rPr>
          <w:t>http://istmat.info/node/26025</w:t>
        </w:r>
      </w:hyperlink>
      <w:r w:rsidRPr="00171131">
        <w:rPr>
          <w:rFonts w:ascii="Times New Roman" w:hAnsi="Times New Roman"/>
          <w:color w:val="000000" w:themeColor="text1"/>
          <w:sz w:val="16"/>
          <w:szCs w:val="16"/>
        </w:rPr>
        <w:t xml:space="preserve"> - мобилизационные планы по технике;</w:t>
      </w:r>
    </w:p>
    <w:p w14:paraId="5D65964C" w14:textId="77777777" w:rsidR="00DE5A7C" w:rsidRPr="00171131" w:rsidRDefault="00DE5A7C" w:rsidP="00171131">
      <w:pPr>
        <w:spacing w:after="0" w:line="240" w:lineRule="auto"/>
        <w:jc w:val="both"/>
        <w:rPr>
          <w:rFonts w:ascii="Times New Roman" w:hAnsi="Times New Roman"/>
          <w:color w:val="000000" w:themeColor="text1"/>
          <w:sz w:val="16"/>
          <w:szCs w:val="16"/>
        </w:rPr>
      </w:pPr>
      <w:hyperlink r:id="rId93" w:history="1">
        <w:r w:rsidRPr="00171131">
          <w:rPr>
            <w:rFonts w:ascii="Times New Roman" w:hAnsi="Times New Roman"/>
            <w:color w:val="000000" w:themeColor="text1"/>
            <w:sz w:val="16"/>
            <w:szCs w:val="16"/>
          </w:rPr>
          <w:t>http://istmat.info/node/26088</w:t>
        </w:r>
      </w:hyperlink>
      <w:r w:rsidRPr="00171131">
        <w:rPr>
          <w:rFonts w:ascii="Times New Roman" w:hAnsi="Times New Roman"/>
          <w:color w:val="000000" w:themeColor="text1"/>
          <w:sz w:val="16"/>
          <w:szCs w:val="16"/>
        </w:rPr>
        <w:t xml:space="preserve"> - танки;</w:t>
      </w:r>
    </w:p>
    <w:p w14:paraId="1D43DB25" w14:textId="77777777" w:rsidR="00DE5A7C" w:rsidRPr="00171131" w:rsidRDefault="00DE5A7C" w:rsidP="00171131">
      <w:pPr>
        <w:spacing w:after="0" w:line="240" w:lineRule="auto"/>
        <w:jc w:val="both"/>
        <w:rPr>
          <w:rFonts w:ascii="Times New Roman" w:hAnsi="Times New Roman"/>
          <w:color w:val="000000" w:themeColor="text1"/>
          <w:sz w:val="16"/>
          <w:szCs w:val="16"/>
        </w:rPr>
      </w:pPr>
      <w:hyperlink r:id="rId94" w:history="1">
        <w:r w:rsidRPr="00171131">
          <w:rPr>
            <w:rFonts w:ascii="Times New Roman" w:hAnsi="Times New Roman"/>
            <w:color w:val="000000" w:themeColor="text1"/>
            <w:sz w:val="16"/>
            <w:szCs w:val="16"/>
          </w:rPr>
          <w:t>http://istmat.info/node/26092</w:t>
        </w:r>
      </w:hyperlink>
      <w:r w:rsidRPr="00171131">
        <w:rPr>
          <w:rFonts w:ascii="Times New Roman" w:hAnsi="Times New Roman"/>
          <w:color w:val="000000" w:themeColor="text1"/>
          <w:sz w:val="16"/>
          <w:szCs w:val="16"/>
        </w:rPr>
        <w:t xml:space="preserve"> - пушки и миномёты;</w:t>
      </w:r>
    </w:p>
    <w:p w14:paraId="4F3AE5BE" w14:textId="77777777" w:rsidR="00DE5A7C" w:rsidRPr="00171131" w:rsidRDefault="00DE5A7C" w:rsidP="00171131">
      <w:pPr>
        <w:spacing w:after="0" w:line="240" w:lineRule="auto"/>
        <w:jc w:val="both"/>
        <w:rPr>
          <w:rFonts w:ascii="Times New Roman" w:hAnsi="Times New Roman"/>
          <w:color w:val="000000" w:themeColor="text1"/>
          <w:sz w:val="16"/>
          <w:szCs w:val="16"/>
        </w:rPr>
      </w:pPr>
      <w:hyperlink r:id="rId95" w:history="1">
        <w:r w:rsidRPr="00171131">
          <w:rPr>
            <w:rFonts w:ascii="Times New Roman" w:hAnsi="Times New Roman"/>
            <w:color w:val="000000" w:themeColor="text1"/>
            <w:sz w:val="16"/>
            <w:szCs w:val="16"/>
          </w:rPr>
          <w:t>http://istmat.info/node/26096</w:t>
        </w:r>
      </w:hyperlink>
      <w:r w:rsidRPr="00171131">
        <w:rPr>
          <w:rFonts w:ascii="Times New Roman" w:hAnsi="Times New Roman"/>
          <w:color w:val="000000" w:themeColor="text1"/>
          <w:sz w:val="16"/>
          <w:szCs w:val="16"/>
        </w:rPr>
        <w:t xml:space="preserve"> - самолёты;</w:t>
      </w:r>
    </w:p>
    <w:p w14:paraId="218C98EB" w14:textId="77777777" w:rsidR="00DE5A7C" w:rsidRPr="00171131" w:rsidRDefault="00DE5A7C" w:rsidP="00171131">
      <w:pPr>
        <w:spacing w:after="0" w:line="240" w:lineRule="auto"/>
        <w:jc w:val="both"/>
        <w:rPr>
          <w:rFonts w:ascii="Times New Roman" w:hAnsi="Times New Roman"/>
          <w:color w:val="000000" w:themeColor="text1"/>
          <w:sz w:val="16"/>
          <w:szCs w:val="16"/>
        </w:rPr>
      </w:pPr>
      <w:hyperlink r:id="rId96" w:history="1">
        <w:r w:rsidRPr="00171131">
          <w:rPr>
            <w:rFonts w:ascii="Times New Roman" w:hAnsi="Times New Roman"/>
            <w:color w:val="000000" w:themeColor="text1"/>
            <w:sz w:val="16"/>
            <w:szCs w:val="16"/>
          </w:rPr>
          <w:t>http://istmat.info/node/26136</w:t>
        </w:r>
      </w:hyperlink>
      <w:r w:rsidRPr="00171131">
        <w:rPr>
          <w:rFonts w:ascii="Times New Roman" w:hAnsi="Times New Roman"/>
          <w:color w:val="000000" w:themeColor="text1"/>
          <w:sz w:val="16"/>
          <w:szCs w:val="16"/>
        </w:rPr>
        <w:t xml:space="preserve"> - стрелковое оружие, БТР.</w:t>
      </w:r>
    </w:p>
    <w:p w14:paraId="29D3429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[8] «Инженерные войска в боях за Советскую Родину» (</w:t>
      </w:r>
      <w:hyperlink r:id="rId97" w:history="1">
        <w:r w:rsidRPr="00171131">
          <w:rPr>
            <w:rFonts w:ascii="Times New Roman" w:hAnsi="Times New Roman"/>
            <w:color w:val="000000" w:themeColor="text1"/>
            <w:sz w:val="16"/>
            <w:szCs w:val="16"/>
          </w:rPr>
          <w:t>http://victory.mil.ru/lib/books/h/engineers/index.html</w:t>
        </w:r>
      </w:hyperlink>
      <w:r w:rsidRPr="00171131">
        <w:rPr>
          <w:rFonts w:ascii="Times New Roman" w:hAnsi="Times New Roman"/>
          <w:color w:val="000000" w:themeColor="text1"/>
          <w:sz w:val="16"/>
          <w:szCs w:val="16"/>
        </w:rPr>
        <w:t>)</w:t>
      </w:r>
    </w:p>
    <w:p w14:paraId="28AF79A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Конкретнее:</w:t>
      </w:r>
    </w:p>
    <w:p w14:paraId="6EDB7FE4" w14:textId="77777777" w:rsidR="00DE5A7C" w:rsidRPr="00171131" w:rsidRDefault="00DE5A7C" w:rsidP="00171131">
      <w:pPr>
        <w:spacing w:after="0" w:line="240" w:lineRule="auto"/>
        <w:jc w:val="both"/>
        <w:rPr>
          <w:rFonts w:ascii="Times New Roman" w:hAnsi="Times New Roman"/>
          <w:color w:val="000000" w:themeColor="text1"/>
          <w:sz w:val="16"/>
          <w:szCs w:val="16"/>
        </w:rPr>
      </w:pPr>
      <w:hyperlink r:id="rId98" w:history="1">
        <w:r w:rsidRPr="00171131">
          <w:rPr>
            <w:rFonts w:ascii="Times New Roman" w:hAnsi="Times New Roman"/>
            <w:color w:val="000000" w:themeColor="text1"/>
            <w:sz w:val="16"/>
            <w:szCs w:val="16"/>
          </w:rPr>
          <w:t>http://victory.mil.ru/lib/books/h/engineers/02.html</w:t>
        </w:r>
      </w:hyperlink>
      <w:r w:rsidRPr="00171131">
        <w:rPr>
          <w:rFonts w:ascii="Times New Roman" w:hAnsi="Times New Roman"/>
          <w:color w:val="000000" w:themeColor="text1"/>
          <w:sz w:val="16"/>
          <w:szCs w:val="16"/>
        </w:rPr>
        <w:t xml:space="preserve"> - наличие понтонных мостов;</w:t>
      </w:r>
    </w:p>
    <w:p w14:paraId="75C647CF" w14:textId="77777777" w:rsidR="00DE5A7C" w:rsidRPr="00171131" w:rsidRDefault="00DE5A7C" w:rsidP="00171131">
      <w:pPr>
        <w:spacing w:after="0" w:line="240" w:lineRule="auto"/>
        <w:jc w:val="both"/>
        <w:rPr>
          <w:rFonts w:ascii="Times New Roman" w:hAnsi="Times New Roman"/>
          <w:color w:val="000000" w:themeColor="text1"/>
          <w:sz w:val="16"/>
          <w:szCs w:val="16"/>
        </w:rPr>
      </w:pPr>
      <w:hyperlink r:id="rId99" w:history="1">
        <w:r w:rsidRPr="00171131">
          <w:rPr>
            <w:rFonts w:ascii="Times New Roman" w:hAnsi="Times New Roman"/>
            <w:color w:val="000000" w:themeColor="text1"/>
            <w:sz w:val="16"/>
            <w:szCs w:val="16"/>
          </w:rPr>
          <w:t>http://victory.mil.ru/lib/books/h/engineers/16.html</w:t>
        </w:r>
      </w:hyperlink>
      <w:r w:rsidRPr="00171131">
        <w:rPr>
          <w:rFonts w:ascii="Times New Roman" w:hAnsi="Times New Roman"/>
          <w:color w:val="000000" w:themeColor="text1"/>
          <w:sz w:val="16"/>
          <w:szCs w:val="16"/>
        </w:rPr>
        <w:t xml:space="preserve"> - производство мин в годы ВОВ, понтонных мостов, резиновых лодок, дорожное оборудование, дизель-генераторы, пилы;</w:t>
      </w:r>
    </w:p>
    <w:p w14:paraId="52BDC550" w14:textId="77777777" w:rsidR="00DE5A7C" w:rsidRPr="00171131" w:rsidRDefault="00DE5A7C" w:rsidP="00171131">
      <w:pPr>
        <w:spacing w:after="0" w:line="240" w:lineRule="auto"/>
        <w:jc w:val="both"/>
        <w:rPr>
          <w:rFonts w:ascii="Times New Roman" w:hAnsi="Times New Roman"/>
          <w:color w:val="000000" w:themeColor="text1"/>
          <w:sz w:val="16"/>
          <w:szCs w:val="16"/>
        </w:rPr>
      </w:pPr>
      <w:hyperlink r:id="rId100" w:history="1">
        <w:r w:rsidRPr="00171131">
          <w:rPr>
            <w:rFonts w:ascii="Times New Roman" w:hAnsi="Times New Roman"/>
            <w:color w:val="000000" w:themeColor="text1"/>
            <w:sz w:val="16"/>
            <w:szCs w:val="16"/>
          </w:rPr>
          <w:t>http://victory.mil.ru/lib/books/h/engineers/17.html</w:t>
        </w:r>
      </w:hyperlink>
      <w:r w:rsidRPr="00171131">
        <w:rPr>
          <w:rFonts w:ascii="Times New Roman" w:hAnsi="Times New Roman"/>
          <w:color w:val="000000" w:themeColor="text1"/>
          <w:sz w:val="16"/>
          <w:szCs w:val="16"/>
        </w:rPr>
        <w:t xml:space="preserve"> - взрывчатые вещества.</w:t>
      </w:r>
    </w:p>
    <w:p w14:paraId="5547644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[9] «ВПК СССР в 1920-1950-е годы» (</w:t>
      </w:r>
      <w:hyperlink r:id="rId101" w:history="1">
        <w:r w:rsidRPr="00171131">
          <w:rPr>
            <w:rFonts w:ascii="Times New Roman" w:hAnsi="Times New Roman"/>
            <w:color w:val="000000" w:themeColor="text1"/>
            <w:sz w:val="16"/>
            <w:szCs w:val="16"/>
          </w:rPr>
          <w:t>http://rufort.info/library/simonov/simonov.html</w:t>
        </w:r>
      </w:hyperlink>
      <w:r w:rsidRPr="00171131">
        <w:rPr>
          <w:rFonts w:ascii="Times New Roman" w:hAnsi="Times New Roman"/>
          <w:color w:val="000000" w:themeColor="text1"/>
          <w:sz w:val="16"/>
          <w:szCs w:val="16"/>
        </w:rPr>
        <w:t>) - парк станков, выпуск снарядов, мин, ракет, взрывателей, взрывчатки, приборов управлением огнём. А также итоговые цифры по доле ленд-лиза в производстве некоторых видов продукции.</w:t>
      </w:r>
    </w:p>
    <w:p w14:paraId="2EDFE0C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[10] </w:t>
      </w:r>
      <w:hyperlink r:id="rId102" w:history="1">
        <w:r w:rsidRPr="00171131">
          <w:rPr>
            <w:rFonts w:ascii="Times New Roman" w:hAnsi="Times New Roman"/>
            <w:color w:val="000000" w:themeColor="text1"/>
            <w:sz w:val="16"/>
            <w:szCs w:val="16"/>
          </w:rPr>
          <w:t>http://www.oboznik.ru/?p=15897</w:t>
        </w:r>
      </w:hyperlink>
      <w:r w:rsidRPr="00171131">
        <w:rPr>
          <w:rFonts w:ascii="Times New Roman" w:hAnsi="Times New Roman"/>
          <w:color w:val="000000" w:themeColor="text1"/>
          <w:sz w:val="16"/>
          <w:szCs w:val="16"/>
        </w:rPr>
        <w:t xml:space="preserve"> - Информация о наличии топлива на начало войны и количестве захваченного трофейного топлива в Восточной Европе в 1944-1945 г.г. По трофеям цифры бьются с другими источниками. По импорту – расхождение с данными [6]. Приоритет отдан последнему источнику.</w:t>
      </w:r>
    </w:p>
    <w:p w14:paraId="5DBFD17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[11] </w:t>
      </w:r>
      <w:hyperlink r:id="rId103" w:history="1">
        <w:r w:rsidRPr="00171131">
          <w:rPr>
            <w:rFonts w:ascii="Times New Roman" w:hAnsi="Times New Roman"/>
            <w:color w:val="000000" w:themeColor="text1"/>
            <w:sz w:val="16"/>
            <w:szCs w:val="16"/>
          </w:rPr>
          <w:t>http://www.oboznik.ru/?p=15953</w:t>
        </w:r>
      </w:hyperlink>
      <w:r w:rsidRPr="00171131">
        <w:rPr>
          <w:rFonts w:ascii="Times New Roman" w:hAnsi="Times New Roman"/>
          <w:color w:val="000000" w:themeColor="text1"/>
          <w:sz w:val="16"/>
          <w:szCs w:val="16"/>
        </w:rPr>
        <w:t xml:space="preserve"> – результаты работы интендантской службы. Цифры только по снабжению, а не по общему производству в стране. По подштанникам и обуви приоритет отдан источнику [6].</w:t>
      </w:r>
    </w:p>
    <w:p w14:paraId="22D4B162"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lastRenderedPageBreak/>
        <w:t xml:space="preserve">[12] </w:t>
      </w:r>
      <w:hyperlink r:id="rId104" w:history="1">
        <w:r w:rsidRPr="00171131">
          <w:rPr>
            <w:rFonts w:ascii="Times New Roman" w:hAnsi="Times New Roman"/>
            <w:color w:val="000000" w:themeColor="text1"/>
            <w:sz w:val="16"/>
            <w:szCs w:val="16"/>
          </w:rPr>
          <w:t>http://www.oboznik.ru/?p=11576</w:t>
        </w:r>
      </w:hyperlink>
      <w:r w:rsidRPr="00171131">
        <w:rPr>
          <w:rFonts w:ascii="Times New Roman" w:hAnsi="Times New Roman"/>
          <w:color w:val="000000" w:themeColor="text1"/>
          <w:sz w:val="16"/>
          <w:szCs w:val="16"/>
        </w:rPr>
        <w:t xml:space="preserve"> – результаты работы трофейной службы: танки, орудия, снаряды, лом чёрных металлов (включен в позицию «сталь»). Лом цветных металлов </w:t>
      </w:r>
      <w:proofErr w:type="gramStart"/>
      <w:r w:rsidRPr="00171131">
        <w:rPr>
          <w:rFonts w:ascii="Times New Roman" w:hAnsi="Times New Roman"/>
          <w:color w:val="000000" w:themeColor="text1"/>
          <w:sz w:val="16"/>
          <w:szCs w:val="16"/>
        </w:rPr>
        <w:t>даётся к сожалению</w:t>
      </w:r>
      <w:proofErr w:type="gramEnd"/>
      <w:r w:rsidRPr="00171131">
        <w:rPr>
          <w:rFonts w:ascii="Times New Roman" w:hAnsi="Times New Roman"/>
          <w:color w:val="000000" w:themeColor="text1"/>
          <w:sz w:val="16"/>
          <w:szCs w:val="16"/>
        </w:rPr>
        <w:t xml:space="preserve"> одной цифрой, поэтому для расчётов этот показатель трофейного сбора непригоден. Также следует иметь в виду, что некоторые позиции, показанные как трофеи за 1943 год, на самом деле являются трофеями, взятыми за период наступления с ноября 1942 по 31 марта 1943 года. За исключением паровозов – информация о трофеях которых известна из [25].</w:t>
      </w:r>
    </w:p>
    <w:p w14:paraId="54A5B19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[13] </w:t>
      </w:r>
      <w:hyperlink r:id="rId105" w:history="1">
        <w:r w:rsidRPr="00171131">
          <w:rPr>
            <w:rFonts w:ascii="Times New Roman" w:hAnsi="Times New Roman"/>
            <w:color w:val="000000" w:themeColor="text1"/>
            <w:sz w:val="16"/>
            <w:szCs w:val="16"/>
          </w:rPr>
          <w:t>http://www.oboznik.ru/?p=11513</w:t>
        </w:r>
      </w:hyperlink>
      <w:r w:rsidRPr="00171131">
        <w:rPr>
          <w:rFonts w:ascii="Times New Roman" w:hAnsi="Times New Roman"/>
          <w:color w:val="000000" w:themeColor="text1"/>
          <w:sz w:val="16"/>
          <w:szCs w:val="16"/>
        </w:rPr>
        <w:t xml:space="preserve"> – снабжение армии некоторыми видами вещевого имущества.</w:t>
      </w:r>
    </w:p>
    <w:p w14:paraId="739A3E5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[14] </w:t>
      </w:r>
      <w:hyperlink r:id="rId106" w:history="1">
        <w:r w:rsidRPr="00171131">
          <w:rPr>
            <w:rFonts w:ascii="Times New Roman" w:hAnsi="Times New Roman"/>
            <w:color w:val="000000" w:themeColor="text1"/>
            <w:sz w:val="16"/>
            <w:szCs w:val="16"/>
          </w:rPr>
          <w:t>http://www.oboznik.ru/?p=11464</w:t>
        </w:r>
      </w:hyperlink>
      <w:r w:rsidRPr="00171131">
        <w:rPr>
          <w:rFonts w:ascii="Times New Roman" w:hAnsi="Times New Roman"/>
          <w:color w:val="000000" w:themeColor="text1"/>
          <w:sz w:val="16"/>
          <w:szCs w:val="16"/>
        </w:rPr>
        <w:t xml:space="preserve"> – сбор населением предметов одежды в пользу фронта. Учтено как «мобилизация в народном хозяйстве».</w:t>
      </w:r>
    </w:p>
    <w:p w14:paraId="7F56D66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[15] </w:t>
      </w:r>
      <w:hyperlink r:id="rId107" w:history="1">
        <w:r w:rsidRPr="00171131">
          <w:rPr>
            <w:rFonts w:ascii="Times New Roman" w:hAnsi="Times New Roman"/>
            <w:color w:val="000000" w:themeColor="text1"/>
            <w:sz w:val="16"/>
            <w:szCs w:val="16"/>
          </w:rPr>
          <w:t>http://www.oboznik.ru/?p=11507</w:t>
        </w:r>
      </w:hyperlink>
      <w:r w:rsidRPr="00171131">
        <w:rPr>
          <w:rFonts w:ascii="Times New Roman" w:hAnsi="Times New Roman"/>
          <w:color w:val="000000" w:themeColor="text1"/>
          <w:sz w:val="16"/>
          <w:szCs w:val="16"/>
        </w:rPr>
        <w:t xml:space="preserve"> – производство некоторых видов боеприпасов.</w:t>
      </w:r>
    </w:p>
    <w:p w14:paraId="416B901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[16] </w:t>
      </w:r>
      <w:hyperlink r:id="rId108" w:history="1">
        <w:r w:rsidRPr="00171131">
          <w:rPr>
            <w:rFonts w:ascii="Times New Roman" w:hAnsi="Times New Roman"/>
            <w:color w:val="000000" w:themeColor="text1"/>
            <w:sz w:val="16"/>
            <w:szCs w:val="16"/>
          </w:rPr>
          <w:t>http://www.oboznik.ru/?p=7710</w:t>
        </w:r>
      </w:hyperlink>
      <w:r w:rsidRPr="00171131">
        <w:rPr>
          <w:rFonts w:ascii="Times New Roman" w:hAnsi="Times New Roman"/>
          <w:color w:val="000000" w:themeColor="text1"/>
          <w:sz w:val="16"/>
          <w:szCs w:val="16"/>
        </w:rPr>
        <w:t xml:space="preserve"> – поставки некоторых видов товаров по ленд-лизу.</w:t>
      </w:r>
    </w:p>
    <w:p w14:paraId="5684CE5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[17] </w:t>
      </w:r>
      <w:hyperlink r:id="rId109" w:history="1">
        <w:r w:rsidRPr="00171131">
          <w:rPr>
            <w:rFonts w:ascii="Times New Roman" w:hAnsi="Times New Roman"/>
            <w:color w:val="000000" w:themeColor="text1"/>
            <w:sz w:val="16"/>
            <w:szCs w:val="16"/>
          </w:rPr>
          <w:t>http://www.protown.ru/information/hide/5002.html</w:t>
        </w:r>
      </w:hyperlink>
      <w:r w:rsidRPr="00171131">
        <w:rPr>
          <w:rFonts w:ascii="Times New Roman" w:hAnsi="Times New Roman"/>
          <w:color w:val="000000" w:themeColor="text1"/>
          <w:sz w:val="16"/>
          <w:szCs w:val="16"/>
        </w:rPr>
        <w:t xml:space="preserve"> - парк станков.</w:t>
      </w:r>
    </w:p>
    <w:p w14:paraId="3FED2B6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[18] «Роль Росрезерва в годы войны» (</w:t>
      </w:r>
      <w:hyperlink r:id="rId110" w:history="1">
        <w:r w:rsidRPr="00171131">
          <w:rPr>
            <w:rFonts w:ascii="Times New Roman" w:hAnsi="Times New Roman"/>
            <w:color w:val="000000" w:themeColor="text1"/>
            <w:sz w:val="16"/>
            <w:szCs w:val="16"/>
          </w:rPr>
          <w:t>http://federalbook.ru/files/OPK/Soderjanie/OPK-6/III/Gogin.pdf</w:t>
        </w:r>
      </w:hyperlink>
      <w:r w:rsidRPr="00171131">
        <w:rPr>
          <w:rFonts w:ascii="Times New Roman" w:hAnsi="Times New Roman"/>
          <w:color w:val="000000" w:themeColor="text1"/>
          <w:sz w:val="16"/>
          <w:szCs w:val="16"/>
        </w:rPr>
        <w:t>) - Цифры по металлам, ряду продуктов питания.</w:t>
      </w:r>
    </w:p>
    <w:p w14:paraId="08A7376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[19] </w:t>
      </w:r>
      <w:hyperlink r:id="rId111" w:history="1">
        <w:r w:rsidRPr="00171131">
          <w:rPr>
            <w:rFonts w:ascii="Times New Roman" w:hAnsi="Times New Roman"/>
            <w:color w:val="000000" w:themeColor="text1"/>
            <w:sz w:val="16"/>
            <w:szCs w:val="16"/>
          </w:rPr>
          <w:t>http://www.optic-spb.ru/ru/pages/125/</w:t>
        </w:r>
      </w:hyperlink>
      <w:r w:rsidRPr="00171131">
        <w:rPr>
          <w:rFonts w:ascii="Times New Roman" w:hAnsi="Times New Roman"/>
          <w:color w:val="000000" w:themeColor="text1"/>
          <w:sz w:val="16"/>
          <w:szCs w:val="16"/>
        </w:rPr>
        <w:t xml:space="preserve"> - бинокли.</w:t>
      </w:r>
    </w:p>
    <w:p w14:paraId="1204751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[20] «ИСТОРИЯ ВТОРОЙ МИРОВОЙ ВОЙНЫ 1939-1945», Том 6. Коренной перелом в войне. (таблицы: </w:t>
      </w:r>
      <w:hyperlink r:id="rId112" w:history="1">
        <w:r w:rsidRPr="00171131">
          <w:rPr>
            <w:rFonts w:ascii="Times New Roman" w:hAnsi="Times New Roman"/>
            <w:color w:val="000000" w:themeColor="text1"/>
            <w:sz w:val="16"/>
            <w:szCs w:val="16"/>
          </w:rPr>
          <w:t>http://www.teatrskazka.com/Raznoe/12_VtorajaMirovajaVojna/VMV1206all.html</w:t>
        </w:r>
      </w:hyperlink>
      <w:r w:rsidRPr="00171131">
        <w:rPr>
          <w:rFonts w:ascii="Times New Roman" w:hAnsi="Times New Roman"/>
          <w:color w:val="000000" w:themeColor="text1"/>
          <w:sz w:val="16"/>
          <w:szCs w:val="16"/>
        </w:rPr>
        <w:t>) - производство авиабомб II полугодие 1942 и I полугодие 1943.</w:t>
      </w:r>
    </w:p>
    <w:p w14:paraId="500C6F3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[21] «ИСТОРИЯ ВТОРОЙ МИРОВОЙ ВОЙНЫ 1939-1945». Том 4. Фашистская агрессия против СССР. Крах стратегии «молниеносной войны».</w:t>
      </w:r>
    </w:p>
    <w:p w14:paraId="08142B0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(таблицы: </w:t>
      </w:r>
      <w:hyperlink r:id="rId113" w:history="1">
        <w:r w:rsidRPr="00171131">
          <w:rPr>
            <w:rFonts w:ascii="Times New Roman" w:hAnsi="Times New Roman"/>
            <w:color w:val="000000" w:themeColor="text1"/>
            <w:sz w:val="16"/>
            <w:szCs w:val="16"/>
          </w:rPr>
          <w:t>http://www.teatrskazka.com/Raznoe/12_VtorajaMirovajaVojna/VMV1204all.html</w:t>
        </w:r>
      </w:hyperlink>
      <w:r w:rsidRPr="00171131">
        <w:rPr>
          <w:rFonts w:ascii="Times New Roman" w:hAnsi="Times New Roman"/>
          <w:color w:val="000000" w:themeColor="text1"/>
          <w:sz w:val="16"/>
          <w:szCs w:val="16"/>
        </w:rPr>
        <w:t>) - производство стали в 2-м полугодии 1941.</w:t>
      </w:r>
    </w:p>
    <w:p w14:paraId="08C2E03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[22] «ИСТОРИЯ ВТОРОЙ МИРОВОЙ ВОЙНЫ 1939-1945». Том 7. Завершение коренного перелома в войне (таблицы: </w:t>
      </w:r>
      <w:hyperlink r:id="rId114" w:history="1">
        <w:r w:rsidRPr="00171131">
          <w:rPr>
            <w:rFonts w:ascii="Times New Roman" w:hAnsi="Times New Roman"/>
            <w:color w:val="000000" w:themeColor="text1"/>
            <w:sz w:val="16"/>
            <w:szCs w:val="16"/>
          </w:rPr>
          <w:t>http://www.teatrskazka.com/Raznoe/12_VtorajaMirovajaVojna/VMV1207all.html</w:t>
        </w:r>
      </w:hyperlink>
      <w:r w:rsidRPr="00171131">
        <w:rPr>
          <w:rFonts w:ascii="Times New Roman" w:hAnsi="Times New Roman"/>
          <w:color w:val="000000" w:themeColor="text1"/>
          <w:sz w:val="16"/>
          <w:szCs w:val="16"/>
        </w:rPr>
        <w:t>) - производство 1942, 1943 снарядов, бомб, мин. Производство мин не бьётся с источником [8]. Хотя, на расчёт доли ленд-лиза в потреблении войсками мин это не влияет. Возможно, источник [22] учитывает мины и для миномётов.</w:t>
      </w:r>
    </w:p>
    <w:p w14:paraId="37216F4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[23] «ИСТОРИЯ ВТОРОЙ МИРОВОЙ ВОЙНЫ 1939-1945». Том </w:t>
      </w:r>
      <w:proofErr w:type="gramStart"/>
      <w:r w:rsidRPr="00171131">
        <w:rPr>
          <w:rFonts w:ascii="Times New Roman" w:hAnsi="Times New Roman"/>
          <w:color w:val="000000" w:themeColor="text1"/>
          <w:sz w:val="16"/>
          <w:szCs w:val="16"/>
        </w:rPr>
        <w:t>9.Освобождение</w:t>
      </w:r>
      <w:proofErr w:type="gramEnd"/>
      <w:r w:rsidRPr="00171131">
        <w:rPr>
          <w:rFonts w:ascii="Times New Roman" w:hAnsi="Times New Roman"/>
          <w:color w:val="000000" w:themeColor="text1"/>
          <w:sz w:val="16"/>
          <w:szCs w:val="16"/>
        </w:rPr>
        <w:t xml:space="preserve"> территории СССР и европейских стран. Война на Тихом океане и в </w:t>
      </w:r>
      <w:proofErr w:type="gramStart"/>
      <w:r w:rsidRPr="00171131">
        <w:rPr>
          <w:rFonts w:ascii="Times New Roman" w:hAnsi="Times New Roman"/>
          <w:color w:val="000000" w:themeColor="text1"/>
          <w:sz w:val="16"/>
          <w:szCs w:val="16"/>
        </w:rPr>
        <w:t>Азии..</w:t>
      </w:r>
      <w:proofErr w:type="gramEnd"/>
      <w:r w:rsidRPr="00171131">
        <w:rPr>
          <w:rFonts w:ascii="Times New Roman" w:hAnsi="Times New Roman"/>
          <w:color w:val="000000" w:themeColor="text1"/>
          <w:sz w:val="16"/>
          <w:szCs w:val="16"/>
        </w:rPr>
        <w:t xml:space="preserve"> (таблицы: </w:t>
      </w:r>
      <w:hyperlink r:id="rId115" w:history="1">
        <w:r w:rsidRPr="00171131">
          <w:rPr>
            <w:rFonts w:ascii="Times New Roman" w:hAnsi="Times New Roman"/>
            <w:color w:val="000000" w:themeColor="text1"/>
            <w:sz w:val="16"/>
            <w:szCs w:val="16"/>
          </w:rPr>
          <w:t>http://www.teatrskazka.com/Raznoe/12_VtorajaMirovajaVojna/VMV1209all.html</w:t>
        </w:r>
      </w:hyperlink>
      <w:r w:rsidRPr="00171131">
        <w:rPr>
          <w:rFonts w:ascii="Times New Roman" w:hAnsi="Times New Roman"/>
          <w:color w:val="000000" w:themeColor="text1"/>
          <w:sz w:val="16"/>
          <w:szCs w:val="16"/>
        </w:rPr>
        <w:t>) - алюминий, бомбы, снаряды в 1944 (производство в СССР, разумеется).</w:t>
      </w:r>
    </w:p>
    <w:p w14:paraId="18B7F9C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[24] «ИСТОРИЯ ВТОРОЙ МИРОВОЙ ВОЙНЫ 1939-1945». Том 10. Завершение разгрома фашистской Германии. (таблицы: </w:t>
      </w:r>
      <w:hyperlink r:id="rId116" w:history="1">
        <w:r w:rsidRPr="00171131">
          <w:rPr>
            <w:rFonts w:ascii="Times New Roman" w:hAnsi="Times New Roman"/>
            <w:color w:val="000000" w:themeColor="text1"/>
            <w:sz w:val="16"/>
            <w:szCs w:val="16"/>
          </w:rPr>
          <w:t>http://www.teatrskazka.com/Raznoe/12_VtorajaMirovajaVojna/VMV1210all.html</w:t>
        </w:r>
      </w:hyperlink>
      <w:r w:rsidRPr="00171131">
        <w:rPr>
          <w:rFonts w:ascii="Times New Roman" w:hAnsi="Times New Roman"/>
          <w:color w:val="000000" w:themeColor="text1"/>
          <w:sz w:val="16"/>
          <w:szCs w:val="16"/>
        </w:rPr>
        <w:t>) - первое полугодие 1945 г. Производство мин и снарядов в СССР. Сталь, станки также.</w:t>
      </w:r>
    </w:p>
    <w:p w14:paraId="64F6E79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[25] «Рельсовые истории» (</w:t>
      </w:r>
      <w:hyperlink r:id="rId117" w:history="1">
        <w:r w:rsidRPr="00171131">
          <w:rPr>
            <w:rFonts w:ascii="Times New Roman" w:hAnsi="Times New Roman"/>
            <w:color w:val="000000" w:themeColor="text1"/>
            <w:sz w:val="16"/>
            <w:szCs w:val="16"/>
          </w:rPr>
          <w:t>http://izmerov.narod.ru/rstories/reihsbahn.html</w:t>
        </w:r>
      </w:hyperlink>
      <w:r w:rsidRPr="00171131">
        <w:rPr>
          <w:rFonts w:ascii="Times New Roman" w:hAnsi="Times New Roman"/>
          <w:color w:val="000000" w:themeColor="text1"/>
          <w:sz w:val="16"/>
          <w:szCs w:val="16"/>
        </w:rPr>
        <w:t>) – ж/д подвижной состав в СССР перед началом войны и в годы войны: парк, трофеи.</w:t>
      </w:r>
    </w:p>
    <w:p w14:paraId="6F20707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[26] Ковалев И. В. Транспорт в Великой Отечественной войне (1941–1945 гг.). — М.: Наука, 1981. </w:t>
      </w:r>
      <w:hyperlink r:id="rId118" w:history="1">
        <w:r w:rsidRPr="00171131">
          <w:rPr>
            <w:rFonts w:ascii="Times New Roman" w:hAnsi="Times New Roman"/>
            <w:color w:val="000000" w:themeColor="text1"/>
            <w:sz w:val="16"/>
            <w:szCs w:val="16"/>
          </w:rPr>
          <w:t>http://militera.lib.ru/h/kovalev_iv/index.html</w:t>
        </w:r>
      </w:hyperlink>
      <w:r w:rsidRPr="00171131">
        <w:rPr>
          <w:rFonts w:ascii="Times New Roman" w:hAnsi="Times New Roman"/>
          <w:color w:val="000000" w:themeColor="text1"/>
          <w:sz w:val="16"/>
          <w:szCs w:val="16"/>
        </w:rPr>
        <w:t xml:space="preserve"> точнее:</w:t>
      </w:r>
    </w:p>
    <w:p w14:paraId="4A8662EF" w14:textId="77777777" w:rsidR="00DE5A7C" w:rsidRPr="00171131" w:rsidRDefault="00DE5A7C" w:rsidP="00171131">
      <w:pPr>
        <w:spacing w:after="0" w:line="240" w:lineRule="auto"/>
        <w:jc w:val="both"/>
        <w:rPr>
          <w:rFonts w:ascii="Times New Roman" w:hAnsi="Times New Roman"/>
          <w:color w:val="000000" w:themeColor="text1"/>
          <w:sz w:val="16"/>
          <w:szCs w:val="16"/>
        </w:rPr>
      </w:pPr>
      <w:hyperlink r:id="rId119" w:history="1">
        <w:r w:rsidRPr="00171131">
          <w:rPr>
            <w:rFonts w:ascii="Times New Roman" w:hAnsi="Times New Roman"/>
            <w:color w:val="000000" w:themeColor="text1"/>
            <w:sz w:val="16"/>
            <w:szCs w:val="16"/>
          </w:rPr>
          <w:t>http://militera.lib.ru/h/kovalev_iv/01.html - парк ж/д транспорта в 1940</w:t>
        </w:r>
      </w:hyperlink>
      <w:r w:rsidRPr="00171131">
        <w:rPr>
          <w:rFonts w:ascii="Times New Roman" w:hAnsi="Times New Roman"/>
          <w:color w:val="000000" w:themeColor="text1"/>
          <w:sz w:val="16"/>
          <w:szCs w:val="16"/>
        </w:rPr>
        <w:t>;</w:t>
      </w:r>
    </w:p>
    <w:p w14:paraId="208E5A8B" w14:textId="77777777" w:rsidR="00DE5A7C" w:rsidRPr="00171131" w:rsidRDefault="00DE5A7C" w:rsidP="00171131">
      <w:pPr>
        <w:spacing w:after="0" w:line="240" w:lineRule="auto"/>
        <w:jc w:val="both"/>
        <w:rPr>
          <w:rFonts w:ascii="Times New Roman" w:hAnsi="Times New Roman"/>
          <w:color w:val="000000" w:themeColor="text1"/>
          <w:sz w:val="16"/>
          <w:szCs w:val="16"/>
        </w:rPr>
      </w:pPr>
      <w:hyperlink r:id="rId120" w:history="1">
        <w:r w:rsidRPr="00171131">
          <w:rPr>
            <w:rFonts w:ascii="Times New Roman" w:hAnsi="Times New Roman"/>
            <w:color w:val="000000" w:themeColor="text1"/>
            <w:sz w:val="16"/>
            <w:szCs w:val="16"/>
          </w:rPr>
          <w:t>http://militera.lib.ru/h/kovalev_iv/01.html</w:t>
        </w:r>
      </w:hyperlink>
      <w:r w:rsidRPr="00171131">
        <w:rPr>
          <w:rFonts w:ascii="Times New Roman" w:hAnsi="Times New Roman"/>
          <w:color w:val="000000" w:themeColor="text1"/>
          <w:sz w:val="16"/>
          <w:szCs w:val="16"/>
        </w:rPr>
        <w:t xml:space="preserve"> - парк морских судов на 01.01.1941.</w:t>
      </w:r>
    </w:p>
    <w:p w14:paraId="103459A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[27] «История Второй Мировой Войны. 1939-1945». Том 3. Гл. 18.</w:t>
      </w:r>
    </w:p>
    <w:p w14:paraId="4360C06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точнее: </w:t>
      </w:r>
      <w:hyperlink r:id="rId121" w:history="1">
        <w:r w:rsidRPr="00171131">
          <w:rPr>
            <w:rFonts w:ascii="Times New Roman" w:hAnsi="Times New Roman"/>
            <w:color w:val="000000" w:themeColor="text1"/>
            <w:sz w:val="16"/>
            <w:szCs w:val="16"/>
          </w:rPr>
          <w:t>http://historic.ru/books/item/f00/s00/z0000019/st069.shtml</w:t>
        </w:r>
      </w:hyperlink>
      <w:r w:rsidRPr="00171131">
        <w:rPr>
          <w:rFonts w:ascii="Times New Roman" w:hAnsi="Times New Roman"/>
          <w:color w:val="000000" w:themeColor="text1"/>
          <w:sz w:val="16"/>
          <w:szCs w:val="16"/>
        </w:rPr>
        <w:t xml:space="preserve"> - парк тракторов.</w:t>
      </w:r>
    </w:p>
    <w:p w14:paraId="71C2DE20"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[28] </w:t>
      </w:r>
      <w:hyperlink r:id="rId122" w:history="1">
        <w:r w:rsidRPr="00171131">
          <w:rPr>
            <w:rFonts w:ascii="Times New Roman" w:hAnsi="Times New Roman"/>
            <w:color w:val="000000" w:themeColor="text1"/>
            <w:sz w:val="16"/>
            <w:szCs w:val="16"/>
          </w:rPr>
          <w:t>http://www.pomogala.ru/wiki/teplovozy.html</w:t>
        </w:r>
      </w:hyperlink>
      <w:r w:rsidRPr="00171131">
        <w:rPr>
          <w:rFonts w:ascii="Times New Roman" w:hAnsi="Times New Roman"/>
          <w:color w:val="000000" w:themeColor="text1"/>
          <w:sz w:val="16"/>
          <w:szCs w:val="16"/>
        </w:rPr>
        <w:t xml:space="preserve"> - число тепловозов в 1940.</w:t>
      </w:r>
    </w:p>
    <w:p w14:paraId="5BD06B3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[29] «Советское военное чудо 1941-1943. Возрождение Красной Армии». Дэвид М. Гланц; David M. Glantz; Ч.II -</w:t>
      </w:r>
      <w:hyperlink r:id="rId123" w:history="1">
        <w:r w:rsidRPr="00171131">
          <w:rPr>
            <w:rFonts w:ascii="Times New Roman" w:hAnsi="Times New Roman"/>
            <w:color w:val="000000" w:themeColor="text1"/>
            <w:sz w:val="16"/>
            <w:szCs w:val="16"/>
          </w:rPr>
          <w:t>http://www.razlib.ru/istorija/sovetskoe_voennoe_chudo_1941_1943_vozrozhdenie_krasnoi_armii/p3.php</w:t>
        </w:r>
      </w:hyperlink>
      <w:r w:rsidRPr="00171131">
        <w:rPr>
          <w:rFonts w:ascii="Times New Roman" w:hAnsi="Times New Roman"/>
          <w:color w:val="000000" w:themeColor="text1"/>
          <w:sz w:val="16"/>
          <w:szCs w:val="16"/>
        </w:rPr>
        <w:t xml:space="preserve"> - миноискатели, телетайпы.</w:t>
      </w:r>
    </w:p>
    <w:p w14:paraId="65AEAF2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[30] </w:t>
      </w:r>
      <w:hyperlink r:id="rId124" w:history="1">
        <w:r w:rsidRPr="00171131">
          <w:rPr>
            <w:rFonts w:ascii="Times New Roman" w:hAnsi="Times New Roman"/>
            <w:color w:val="000000" w:themeColor="text1"/>
            <w:sz w:val="16"/>
            <w:szCs w:val="16"/>
          </w:rPr>
          <w:t>http://ru.wikipedia.org/wiki/%D0%93%D0%BD%D0%B5%D0%B9%D1%81-2</w:t>
        </w:r>
      </w:hyperlink>
      <w:r w:rsidRPr="00171131">
        <w:rPr>
          <w:rFonts w:ascii="Times New Roman" w:hAnsi="Times New Roman"/>
          <w:color w:val="000000" w:themeColor="text1"/>
          <w:sz w:val="16"/>
          <w:szCs w:val="16"/>
        </w:rPr>
        <w:t xml:space="preserve"> – радиолокатор «Гнейс-2».</w:t>
      </w:r>
    </w:p>
    <w:p w14:paraId="7981E9D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[31] </w:t>
      </w:r>
      <w:hyperlink r:id="rId125" w:history="1">
        <w:r w:rsidRPr="00171131">
          <w:rPr>
            <w:rFonts w:ascii="Times New Roman" w:hAnsi="Times New Roman"/>
            <w:color w:val="000000" w:themeColor="text1"/>
            <w:sz w:val="16"/>
            <w:szCs w:val="16"/>
          </w:rPr>
          <w:t>http://ru.wikipedia.org/wiki/%D0%A0%D0%A3%D0%A1-1</w:t>
        </w:r>
      </w:hyperlink>
      <w:r w:rsidRPr="00171131">
        <w:rPr>
          <w:rFonts w:ascii="Times New Roman" w:hAnsi="Times New Roman"/>
          <w:color w:val="000000" w:themeColor="text1"/>
          <w:sz w:val="16"/>
          <w:szCs w:val="16"/>
        </w:rPr>
        <w:t xml:space="preserve"> – радиолокатор РУС-1.</w:t>
      </w:r>
    </w:p>
    <w:p w14:paraId="07F3ECCB"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[32] </w:t>
      </w:r>
      <w:hyperlink r:id="rId126" w:history="1">
        <w:r w:rsidRPr="00171131">
          <w:rPr>
            <w:rFonts w:ascii="Times New Roman" w:hAnsi="Times New Roman"/>
            <w:color w:val="000000" w:themeColor="text1"/>
            <w:sz w:val="16"/>
            <w:szCs w:val="16"/>
          </w:rPr>
          <w:t>http://ru.wikipedia.org/wiki/%D0%9F-3_%28%D1%80%D0%B0%D0%B4%D0%B8%D0%BE%D0%BB%D0%BE%D0%BA%D0%B0%D1%86%D0%B8%D0%BE%D0%BD%D0%BD%D0%B0%D1%8F_%D1%81%D1%82%D0%B0%D0%BD%D1%86%D0%B8%D1%8F%29</w:t>
        </w:r>
      </w:hyperlink>
      <w:r w:rsidRPr="00171131">
        <w:rPr>
          <w:rFonts w:ascii="Times New Roman" w:hAnsi="Times New Roman"/>
          <w:color w:val="000000" w:themeColor="text1"/>
          <w:sz w:val="16"/>
          <w:szCs w:val="16"/>
        </w:rPr>
        <w:t xml:space="preserve"> – РЛС П-3.</w:t>
      </w:r>
    </w:p>
    <w:p w14:paraId="33CFD09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[33] </w:t>
      </w:r>
      <w:hyperlink r:id="rId127" w:history="1">
        <w:r w:rsidRPr="00171131">
          <w:rPr>
            <w:rFonts w:ascii="Times New Roman" w:hAnsi="Times New Roman"/>
            <w:color w:val="000000" w:themeColor="text1"/>
            <w:sz w:val="16"/>
            <w:szCs w:val="16"/>
          </w:rPr>
          <w:t>http://ru.wikipedia.org/wiki/%D0%A0%D0%A3%D0%A1-2</w:t>
        </w:r>
      </w:hyperlink>
      <w:r w:rsidRPr="00171131">
        <w:rPr>
          <w:rFonts w:ascii="Times New Roman" w:hAnsi="Times New Roman"/>
          <w:color w:val="000000" w:themeColor="text1"/>
          <w:sz w:val="16"/>
          <w:szCs w:val="16"/>
        </w:rPr>
        <w:t xml:space="preserve"> – РЛС РУС-2.</w:t>
      </w:r>
    </w:p>
    <w:p w14:paraId="4681BDBE"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[34] «Связь в годы Великой Отечественной Войны 1941-1945», </w:t>
      </w:r>
      <w:hyperlink r:id="rId128" w:history="1">
        <w:r w:rsidRPr="00171131">
          <w:rPr>
            <w:rFonts w:ascii="Times New Roman" w:hAnsi="Times New Roman"/>
            <w:color w:val="000000" w:themeColor="text1"/>
            <w:sz w:val="16"/>
            <w:szCs w:val="16"/>
          </w:rPr>
          <w:t>http://www.pandia.ru/text/77/132/896.php</w:t>
        </w:r>
      </w:hyperlink>
      <w:r w:rsidRPr="00171131">
        <w:rPr>
          <w:rFonts w:ascii="Times New Roman" w:hAnsi="Times New Roman"/>
          <w:color w:val="000000" w:themeColor="text1"/>
          <w:sz w:val="16"/>
          <w:szCs w:val="16"/>
        </w:rPr>
        <w:t xml:space="preserve"> - выпуск отечественных РЛС в годы войны.</w:t>
      </w:r>
    </w:p>
    <w:p w14:paraId="7A59052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[35] «Производство и потери вооружения и боеприпасов в СССР в 1918-1945 гг.», Москва-Тула, издательство ГАУ, 1977 г. </w:t>
      </w:r>
      <w:hyperlink r:id="rId129" w:history="1">
        <w:r w:rsidRPr="00171131">
          <w:rPr>
            <w:rFonts w:ascii="Times New Roman" w:hAnsi="Times New Roman"/>
            <w:color w:val="000000" w:themeColor="text1"/>
            <w:sz w:val="16"/>
            <w:szCs w:val="16"/>
          </w:rPr>
          <w:t>http://www.soldat.ru/doc/mobilization/mob/table25.html</w:t>
        </w:r>
      </w:hyperlink>
      <w:r w:rsidRPr="00171131">
        <w:rPr>
          <w:rFonts w:ascii="Times New Roman" w:hAnsi="Times New Roman"/>
          <w:color w:val="000000" w:themeColor="text1"/>
          <w:sz w:val="16"/>
          <w:szCs w:val="16"/>
        </w:rPr>
        <w:t xml:space="preserve">, </w:t>
      </w:r>
      <w:hyperlink r:id="rId130" w:history="1">
        <w:r w:rsidRPr="00171131">
          <w:rPr>
            <w:rFonts w:ascii="Times New Roman" w:hAnsi="Times New Roman"/>
            <w:color w:val="000000" w:themeColor="text1"/>
            <w:sz w:val="16"/>
            <w:szCs w:val="16"/>
          </w:rPr>
          <w:t>http://www.soldat.ru/doc/mobilization/mob/chapter2_5.html</w:t>
        </w:r>
      </w:hyperlink>
      <w:r w:rsidRPr="00171131">
        <w:rPr>
          <w:rFonts w:ascii="Times New Roman" w:hAnsi="Times New Roman"/>
          <w:color w:val="000000" w:themeColor="text1"/>
          <w:sz w:val="16"/>
          <w:szCs w:val="16"/>
        </w:rPr>
        <w:t xml:space="preserve">, </w:t>
      </w:r>
      <w:hyperlink r:id="rId131" w:history="1">
        <w:r w:rsidRPr="00171131">
          <w:rPr>
            <w:rFonts w:ascii="Times New Roman" w:hAnsi="Times New Roman"/>
            <w:color w:val="000000" w:themeColor="text1"/>
            <w:sz w:val="16"/>
            <w:szCs w:val="16"/>
          </w:rPr>
          <w:t>http://www.soldat.ru/doc/mobilization/mob/chapter3_2.html</w:t>
        </w:r>
      </w:hyperlink>
      <w:r w:rsidRPr="00171131">
        <w:rPr>
          <w:rFonts w:ascii="Times New Roman" w:hAnsi="Times New Roman"/>
          <w:color w:val="000000" w:themeColor="text1"/>
          <w:sz w:val="16"/>
          <w:szCs w:val="16"/>
        </w:rPr>
        <w:t xml:space="preserve"> - наличие боеприпасов и вооружений на начало войны, их производство в 1941 и 1942.</w:t>
      </w:r>
    </w:p>
    <w:p w14:paraId="44278EE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[36] «Производство и потери вооружения и боеприпасов в СССР в 1918-1945 гг.», Москва-Тула, издательство ГАУ, 1977 г. </w:t>
      </w:r>
      <w:hyperlink r:id="rId132" w:history="1">
        <w:r w:rsidRPr="00171131">
          <w:rPr>
            <w:rFonts w:ascii="Times New Roman" w:hAnsi="Times New Roman"/>
            <w:color w:val="000000" w:themeColor="text1"/>
            <w:sz w:val="16"/>
            <w:szCs w:val="16"/>
          </w:rPr>
          <w:t>http://www.soldat.ru/doc/mobilization/mob/chapter3_3.html</w:t>
        </w:r>
      </w:hyperlink>
      <w:r w:rsidRPr="00171131">
        <w:rPr>
          <w:rFonts w:ascii="Times New Roman" w:hAnsi="Times New Roman"/>
          <w:color w:val="000000" w:themeColor="text1"/>
          <w:sz w:val="16"/>
          <w:szCs w:val="16"/>
        </w:rPr>
        <w:t xml:space="preserve"> - импорт и трофеи стрелкового и артиллерийского вооружения в 1941-42 г.г.</w:t>
      </w:r>
    </w:p>
    <w:p w14:paraId="3CA2C0F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[37] Вернидуб И.И., «Боеприпасы Победы». </w:t>
      </w:r>
      <w:hyperlink r:id="rId133" w:history="1">
        <w:r w:rsidRPr="00171131">
          <w:rPr>
            <w:rFonts w:ascii="Times New Roman" w:hAnsi="Times New Roman"/>
            <w:color w:val="000000" w:themeColor="text1"/>
            <w:sz w:val="16"/>
            <w:szCs w:val="16"/>
          </w:rPr>
          <w:t>http://rostislavddd.livejournal.com/7947.html</w:t>
        </w:r>
      </w:hyperlink>
      <w:r w:rsidRPr="00171131">
        <w:rPr>
          <w:rFonts w:ascii="Times New Roman" w:hAnsi="Times New Roman"/>
          <w:color w:val="000000" w:themeColor="text1"/>
          <w:sz w:val="16"/>
          <w:szCs w:val="16"/>
        </w:rPr>
        <w:t>.</w:t>
      </w:r>
    </w:p>
    <w:p w14:paraId="4AD267CD"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[38] «Переписка Председателя Совета Министров СССР с президентами США и премьер-министрами Великобритании во время Великой Отечественной Войны 1941-1945 гг.», том 1, стр. 15, документ №7.</w:t>
      </w:r>
    </w:p>
    <w:p w14:paraId="04E4FEA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[39] «Переписка Председателя Совета Министров СССР с президентами США и премьер-министрами Великобритании во время Великой Отечественной Войны 1941-1945 гг.», том 1, стр. 28, документ №17.</w:t>
      </w:r>
    </w:p>
    <w:p w14:paraId="600A756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[40] «Переписка Председателя Совета Министров СССР с президентами США и премьер-министрами Великобритании во время Великой Отечественной Войны 1941-1945 гг.», том 1, стр. 32, документ №20.</w:t>
      </w:r>
    </w:p>
    <w:p w14:paraId="0C46F2B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[41] </w:t>
      </w:r>
      <w:hyperlink r:id="rId134" w:history="1">
        <w:r w:rsidRPr="00171131">
          <w:rPr>
            <w:rFonts w:ascii="Times New Roman" w:hAnsi="Times New Roman"/>
            <w:color w:val="000000" w:themeColor="text1"/>
            <w:sz w:val="16"/>
            <w:szCs w:val="16"/>
          </w:rPr>
          <w:t>http://www.snowforum.ru/forums/?board=history&amp;action=view&amp;id=212977</w:t>
        </w:r>
      </w:hyperlink>
      <w:r w:rsidRPr="00171131">
        <w:rPr>
          <w:rFonts w:ascii="Times New Roman" w:hAnsi="Times New Roman"/>
          <w:color w:val="000000" w:themeColor="text1"/>
          <w:sz w:val="16"/>
          <w:szCs w:val="16"/>
        </w:rPr>
        <w:t xml:space="preserve"> – поставки автомашин по годам. Мною отсюда взяты цифры за 1944 и 1945 годы (по 9 мая). Поставки по Ленд-лизу по данным [41] не сильно отличаются от данных [1]. Но объёмы производства за 1943 год в [41] показаны значительно выше, чем в [1]. Приоритет, разумеется, был отдан [1].</w:t>
      </w:r>
    </w:p>
    <w:p w14:paraId="18DA51D1"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[42] </w:t>
      </w:r>
      <w:hyperlink r:id="rId135" w:history="1">
        <w:r w:rsidRPr="00171131">
          <w:rPr>
            <w:rFonts w:ascii="Times New Roman" w:hAnsi="Times New Roman"/>
            <w:color w:val="000000" w:themeColor="text1"/>
            <w:sz w:val="16"/>
            <w:szCs w:val="16"/>
          </w:rPr>
          <w:t>http://www.battlefield.ru/red-army-trophies/stranitsa-12.html</w:t>
        </w:r>
      </w:hyperlink>
      <w:r w:rsidRPr="00171131">
        <w:rPr>
          <w:rFonts w:ascii="Times New Roman" w:hAnsi="Times New Roman"/>
          <w:color w:val="000000" w:themeColor="text1"/>
          <w:sz w:val="16"/>
          <w:szCs w:val="16"/>
        </w:rPr>
        <w:t xml:space="preserve"> - наличие действующих трофейных БТР на 16 июня 1941 г (на 5-ти фронтах и в Курляндской группе).</w:t>
      </w:r>
    </w:p>
    <w:p w14:paraId="0A8171A8"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[43] Семиряга М.И. «Как мы управляли Германией», стр. 116.</w:t>
      </w:r>
    </w:p>
    <w:p w14:paraId="22F1EC63" w14:textId="77777777" w:rsidR="00DE5A7C" w:rsidRPr="00171131" w:rsidRDefault="00DE5A7C" w:rsidP="00171131">
      <w:pPr>
        <w:spacing w:after="0" w:line="240" w:lineRule="auto"/>
        <w:jc w:val="both"/>
        <w:rPr>
          <w:rFonts w:ascii="Times New Roman" w:hAnsi="Times New Roman"/>
          <w:color w:val="000000" w:themeColor="text1"/>
          <w:sz w:val="16"/>
          <w:szCs w:val="16"/>
          <w:lang w:val="en-US"/>
        </w:rPr>
      </w:pPr>
      <w:r w:rsidRPr="00171131">
        <w:rPr>
          <w:rFonts w:ascii="Times New Roman" w:hAnsi="Times New Roman"/>
          <w:color w:val="000000" w:themeColor="text1"/>
          <w:sz w:val="16"/>
          <w:szCs w:val="16"/>
          <w:lang w:val="en-US"/>
        </w:rPr>
        <w:t>[44] Deane J. R. The Strange Alliance. – New York, 1947. – P. 95.</w:t>
      </w:r>
    </w:p>
    <w:p w14:paraId="360647D7"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[45] «Фактическая сторона помощи по ленд-лизу», Петров </w:t>
      </w:r>
      <w:proofErr w:type="gramStart"/>
      <w:r w:rsidRPr="00171131">
        <w:rPr>
          <w:rFonts w:ascii="Times New Roman" w:hAnsi="Times New Roman"/>
          <w:color w:val="000000" w:themeColor="text1"/>
          <w:sz w:val="16"/>
          <w:szCs w:val="16"/>
        </w:rPr>
        <w:t>П.С. ,</w:t>
      </w:r>
      <w:proofErr w:type="gramEnd"/>
      <w:r w:rsidRPr="00171131">
        <w:rPr>
          <w:rFonts w:ascii="Times New Roman" w:hAnsi="Times New Roman"/>
          <w:color w:val="000000" w:themeColor="text1"/>
          <w:sz w:val="16"/>
          <w:szCs w:val="16"/>
        </w:rPr>
        <w:t xml:space="preserve"> кандидат исторических наук </w:t>
      </w:r>
      <w:hyperlink r:id="rId136" w:history="1">
        <w:r w:rsidRPr="00171131">
          <w:rPr>
            <w:rFonts w:ascii="Times New Roman" w:hAnsi="Times New Roman"/>
            <w:color w:val="000000" w:themeColor="text1"/>
            <w:sz w:val="16"/>
            <w:szCs w:val="16"/>
          </w:rPr>
          <w:t>http://world-war.ru/fakticheskaya-storona-pomoshhi-po-lend-lizu/</w:t>
        </w:r>
      </w:hyperlink>
      <w:r w:rsidRPr="00171131">
        <w:rPr>
          <w:rFonts w:ascii="Times New Roman" w:hAnsi="Times New Roman"/>
          <w:color w:val="000000" w:themeColor="text1"/>
          <w:sz w:val="16"/>
          <w:szCs w:val="16"/>
        </w:rPr>
        <w:t xml:space="preserve"> - не очень бьётся с другими источниками, но я взял отсюда поставки танков в 1942, поскольку других данных не нашёл.</w:t>
      </w:r>
    </w:p>
    <w:p w14:paraId="29FECD96"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[46] Супрун М.Н. «Продовольственные поставки в СССР по ленд-лизу в годы Второй мировой войны». Доступен тут </w:t>
      </w:r>
      <w:hyperlink r:id="rId137" w:history="1">
        <w:r w:rsidRPr="00171131">
          <w:rPr>
            <w:rFonts w:ascii="Times New Roman" w:hAnsi="Times New Roman"/>
            <w:color w:val="000000" w:themeColor="text1"/>
            <w:sz w:val="16"/>
            <w:szCs w:val="16"/>
          </w:rPr>
          <w:t>http://otherreferats.allbest.ru/history/d00206547.html</w:t>
        </w:r>
      </w:hyperlink>
      <w:r w:rsidRPr="00171131">
        <w:rPr>
          <w:rFonts w:ascii="Times New Roman" w:hAnsi="Times New Roman"/>
          <w:color w:val="000000" w:themeColor="text1"/>
          <w:sz w:val="16"/>
          <w:szCs w:val="16"/>
        </w:rPr>
        <w:t xml:space="preserve"> - продукты питания, конечно же, витамины. Кстати, по информации [6] в СССР было отправлено 331,1 т спирта. Возможно, ошибка на порядок. Приоритет отдан [46] по этой позиции.</w:t>
      </w:r>
    </w:p>
    <w:p w14:paraId="2F21BC19"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[47] Вознесенский Н. «Военная экономика СССР в период Отечественной войны» М. 1948.</w:t>
      </w:r>
    </w:p>
    <w:p w14:paraId="3C39E54C"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[48] «Великая отечественная без грифа секретности», М. Вече 2009.</w:t>
      </w:r>
    </w:p>
    <w:p w14:paraId="141E62C3"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[49] Бутенина Н. В. «Ленд-Лиз. Сделка века» М. 2004. Точнее:</w:t>
      </w:r>
    </w:p>
    <w:p w14:paraId="6CBF979F"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стр. 113-115 – поставки в 1941 г. танков, БТР (танкеток), самолётов;</w:t>
      </w:r>
    </w:p>
    <w:p w14:paraId="0D28A53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стр. 155- шины;</w:t>
      </w:r>
    </w:p>
    <w:p w14:paraId="6B575C4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стр. 180 – торговые суда;</w:t>
      </w:r>
    </w:p>
    <w:p w14:paraId="117C61E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на стр. 288 указано, что из Великобритании было ввезено в СССР 473 млн. снарядов, что больше всего производства снарядов в СССР во время войны. Видимо, изложенная цифра является ошибкой, т.к. размер вообще всего ввоза в СССР из Великобритании составляет всего 308 млн. фунт. ст. Ясно, что 1 снаряд не может стоить полфунта, даже если не считать, что из Англии везли также в немалом количестве танки и самолёты, куда более дорогие, чем 1 снаряд. Видимо имелись в виду патроны;</w:t>
      </w:r>
    </w:p>
    <w:p w14:paraId="6BC44DF4"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стр. 289 – стальной прокат.</w:t>
      </w:r>
    </w:p>
    <w:p w14:paraId="64EF7995"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[51] </w:t>
      </w:r>
      <w:hyperlink r:id="rId138" w:tooltip="http://www.teatrskazka.com/Raznoe/AutoSnab/AutoSnab.html" w:history="1">
        <w:r w:rsidRPr="00171131">
          <w:rPr>
            <w:rFonts w:ascii="Times New Roman" w:hAnsi="Times New Roman"/>
            <w:color w:val="000000" w:themeColor="text1"/>
            <w:sz w:val="16"/>
            <w:szCs w:val="16"/>
          </w:rPr>
          <w:t>http://www.teatrskazka.com/Raznoe/AutoSnab/AutoSnab.html</w:t>
        </w:r>
      </w:hyperlink>
      <w:r w:rsidRPr="00171131">
        <w:rPr>
          <w:rFonts w:ascii="Times New Roman" w:hAnsi="Times New Roman"/>
          <w:color w:val="000000" w:themeColor="text1"/>
          <w:sz w:val="16"/>
          <w:szCs w:val="16"/>
        </w:rPr>
        <w:t xml:space="preserve"> - "ОТЧЕТ УПРАВЛЕНИЯ СНАБЖЕНИЯ ГАВТУ КА О РАБОТЕ ЗА ПЕРИОД ВЕЛИКОЙ ОТЕЧЕСТВЕННОЙ ВОЙНЫ" 28 сентября 1945 г.</w:t>
      </w:r>
    </w:p>
    <w:p w14:paraId="5218315A" w14:textId="77777777" w:rsidR="00DE5A7C" w:rsidRPr="00171131" w:rsidRDefault="00DE5A7C" w:rsidP="00171131">
      <w:pPr>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[51] РГАЭ, ф. 1562, оп. 33, ед. хр. 1185, листы 22-30 (12353).</w:t>
      </w:r>
    </w:p>
    <w:p w14:paraId="052A3CF0" w14:textId="77777777" w:rsidR="00DE5A7C" w:rsidRPr="00171131" w:rsidRDefault="00DE5A7C" w:rsidP="00171131">
      <w:pPr>
        <w:spacing w:after="0" w:line="240" w:lineRule="auto"/>
        <w:jc w:val="both"/>
        <w:rPr>
          <w:rFonts w:ascii="Times New Roman" w:hAnsi="Times New Roman"/>
          <w:color w:val="000000" w:themeColor="text1"/>
          <w:sz w:val="16"/>
          <w:szCs w:val="16"/>
        </w:rPr>
      </w:pPr>
    </w:p>
    <w:p w14:paraId="4070849A" w14:textId="77777777" w:rsidR="00EF4139" w:rsidRPr="00171131" w:rsidRDefault="007127A2" w:rsidP="00171131">
      <w:pPr>
        <w:spacing w:after="0" w:line="240" w:lineRule="auto"/>
        <w:jc w:val="both"/>
        <w:rPr>
          <w:rFonts w:ascii="Times New Roman" w:hAnsi="Times New Roman"/>
          <w:color w:val="000000" w:themeColor="text1"/>
          <w:sz w:val="16"/>
          <w:szCs w:val="16"/>
        </w:rPr>
      </w:pPr>
      <w:r w:rsidRPr="00171131">
        <w:rPr>
          <w:rFonts w:ascii="Times New Roman" w:hAnsi="Times New Roman"/>
          <w:i/>
          <w:color w:val="000000" w:themeColor="text1"/>
          <w:sz w:val="16"/>
          <w:szCs w:val="16"/>
        </w:rPr>
        <w:t>За рубежом:</w:t>
      </w:r>
    </w:p>
    <w:p w14:paraId="379BD160" w14:textId="77777777" w:rsidR="00EF4139" w:rsidRPr="00171131" w:rsidRDefault="00EF4139" w:rsidP="00171131">
      <w:pPr>
        <w:spacing w:after="0" w:line="240" w:lineRule="auto"/>
        <w:jc w:val="both"/>
        <w:rPr>
          <w:rFonts w:ascii="Times New Roman" w:hAnsi="Times New Roman"/>
          <w:color w:val="000000" w:themeColor="text1"/>
          <w:sz w:val="16"/>
          <w:szCs w:val="16"/>
        </w:rPr>
      </w:pPr>
    </w:p>
    <w:p w14:paraId="6FBC2A03" w14:textId="77777777" w:rsidR="00EF4139" w:rsidRPr="00171131" w:rsidRDefault="00EF4139" w:rsidP="00171131">
      <w:pPr>
        <w:pStyle w:val="book"/>
        <w:ind w:firstLine="0"/>
        <w:jc w:val="both"/>
        <w:rPr>
          <w:color w:val="000000" w:themeColor="text1"/>
          <w:sz w:val="16"/>
          <w:szCs w:val="16"/>
        </w:rPr>
      </w:pPr>
      <w:r w:rsidRPr="00171131">
        <w:rPr>
          <w:color w:val="000000" w:themeColor="text1"/>
          <w:sz w:val="16"/>
          <w:szCs w:val="16"/>
        </w:rPr>
        <w:t>В 1945—1947 гг. в США фирма «Дженерал электрик» на базе «Вассерфаля» создала зенитную ракету «Гермес» А-1. На вооружение она не поступала (15225).</w:t>
      </w:r>
    </w:p>
    <w:p w14:paraId="20A4A2A3" w14:textId="77777777" w:rsidR="00D21494" w:rsidRPr="00171131" w:rsidRDefault="00D21494" w:rsidP="00171131">
      <w:pPr>
        <w:spacing w:after="0" w:line="240" w:lineRule="auto"/>
        <w:jc w:val="both"/>
        <w:rPr>
          <w:rFonts w:ascii="Times New Roman" w:hAnsi="Times New Roman"/>
          <w:color w:val="000000" w:themeColor="text1"/>
          <w:sz w:val="16"/>
          <w:szCs w:val="16"/>
        </w:rPr>
      </w:pPr>
    </w:p>
    <w:p w14:paraId="67001045" w14:textId="77777777" w:rsidR="000925A3" w:rsidRPr="00171131" w:rsidRDefault="000925A3" w:rsidP="00171131">
      <w:pPr>
        <w:autoSpaceDE w:val="0"/>
        <w:autoSpaceDN w:val="0"/>
        <w:adjustRightInd w:val="0"/>
        <w:spacing w:after="0" w:line="240" w:lineRule="auto"/>
        <w:jc w:val="both"/>
        <w:rPr>
          <w:rFonts w:ascii="Times New Roman" w:hAnsi="Times New Roman"/>
          <w:color w:val="000000" w:themeColor="text1"/>
          <w:sz w:val="16"/>
          <w:szCs w:val="16"/>
        </w:rPr>
      </w:pPr>
      <w:r w:rsidRPr="00171131">
        <w:rPr>
          <w:rFonts w:ascii="Times New Roman" w:hAnsi="Times New Roman"/>
          <w:color w:val="000000" w:themeColor="text1"/>
          <w:sz w:val="16"/>
          <w:szCs w:val="16"/>
        </w:rPr>
        <w:t xml:space="preserve">В этот год все уже были в предвкушении нового, о старом забыли. </w:t>
      </w:r>
      <w:proofErr w:type="gramStart"/>
      <w:r w:rsidRPr="00171131">
        <w:rPr>
          <w:rFonts w:ascii="Times New Roman" w:hAnsi="Times New Roman"/>
          <w:color w:val="000000" w:themeColor="text1"/>
          <w:sz w:val="16"/>
          <w:szCs w:val="16"/>
        </w:rPr>
        <w:t>Видно</w:t>
      </w:r>
      <w:proofErr w:type="gramEnd"/>
      <w:r w:rsidRPr="00171131">
        <w:rPr>
          <w:rFonts w:ascii="Times New Roman" w:hAnsi="Times New Roman"/>
          <w:color w:val="000000" w:themeColor="text1"/>
          <w:sz w:val="16"/>
          <w:szCs w:val="16"/>
        </w:rPr>
        <w:t xml:space="preserve"> на настрой подействовали и атомный и ракетный проекты, неожиданно получившие приоритет </w:t>
      </w:r>
      <w:proofErr w:type="gramStart"/>
      <w:r w:rsidRPr="00171131">
        <w:rPr>
          <w:rFonts w:ascii="Times New Roman" w:hAnsi="Times New Roman"/>
          <w:color w:val="000000" w:themeColor="text1"/>
          <w:sz w:val="16"/>
          <w:szCs w:val="16"/>
        </w:rPr>
        <w:t>перед авиацией</w:t>
      </w:r>
      <w:proofErr w:type="gramEnd"/>
      <w:r w:rsidRPr="00171131">
        <w:rPr>
          <w:rFonts w:ascii="Times New Roman" w:hAnsi="Times New Roman"/>
          <w:color w:val="000000" w:themeColor="text1"/>
          <w:sz w:val="16"/>
          <w:szCs w:val="16"/>
        </w:rPr>
        <w:t xml:space="preserve"> как-то сдвинули приоритеты, во всяком случае на пару-тройку лет, пока не понадобился носитель.</w:t>
      </w:r>
    </w:p>
    <w:p w14:paraId="087D04BB" w14:textId="77777777" w:rsidR="000925A3" w:rsidRPr="00171131" w:rsidRDefault="000925A3" w:rsidP="00171131">
      <w:pPr>
        <w:autoSpaceDE w:val="0"/>
        <w:autoSpaceDN w:val="0"/>
        <w:adjustRightInd w:val="0"/>
        <w:spacing w:after="0" w:line="240" w:lineRule="auto"/>
        <w:jc w:val="both"/>
        <w:rPr>
          <w:rFonts w:ascii="Times New Roman" w:hAnsi="Times New Roman"/>
          <w:color w:val="000000" w:themeColor="text1"/>
          <w:sz w:val="16"/>
          <w:szCs w:val="16"/>
        </w:rPr>
      </w:pPr>
    </w:p>
    <w:p w14:paraId="3F2B2F5C" w14:textId="77777777" w:rsidR="000925A3" w:rsidRPr="00171131" w:rsidRDefault="000925A3" w:rsidP="00171131">
      <w:pPr>
        <w:spacing w:after="0" w:line="240" w:lineRule="auto"/>
        <w:jc w:val="both"/>
        <w:rPr>
          <w:rFonts w:ascii="Times New Roman" w:hAnsi="Times New Roman"/>
          <w:color w:val="000000" w:themeColor="text1"/>
          <w:sz w:val="16"/>
          <w:szCs w:val="16"/>
        </w:rPr>
      </w:pPr>
    </w:p>
    <w:sectPr w:rsidR="000925A3" w:rsidRPr="00171131" w:rsidSect="00254DF3">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PragmaticaCTT">
    <w:altName w:val="Calibri"/>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panose1 w:val="020B0600000101010101"/>
    <w:charset w:val="81"/>
    <w:family w:val="swiss"/>
    <w:pitch w:val="variable"/>
    <w:sig w:usb0="B00002AF" w:usb1="69D77CFB" w:usb2="00000030" w:usb3="00000000" w:csb0="0008009F" w:csb1="00000000"/>
  </w:font>
  <w:font w:name="Batang">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inherit">
    <w:altName w:val="Cambria"/>
    <w:panose1 w:val="00000000000000000000"/>
    <w:charset w:val="00"/>
    <w:family w:val="roman"/>
    <w:notTrueType/>
    <w:pitch w:val="default"/>
  </w:font>
  <w:font w:name="Lucida Console">
    <w:panose1 w:val="020B0609040504020204"/>
    <w:charset w:val="CC"/>
    <w:family w:val="modern"/>
    <w:pitch w:val="fixed"/>
    <w:sig w:usb0="8000028F" w:usb1="00001800" w:usb2="00000000" w:usb3="00000000" w:csb0="0000001F" w:csb1="00000000"/>
  </w:font>
  <w:font w:name="Franklin Gothic Heavy">
    <w:panose1 w:val="020B0903020102020204"/>
    <w:charset w:val="CC"/>
    <w:family w:val="swiss"/>
    <w:pitch w:val="variable"/>
    <w:sig w:usb0="00000287" w:usb1="00000000" w:usb2="00000000" w:usb3="00000000" w:csb0="0000009F" w:csb1="00000000"/>
  </w:font>
  <w:font w:name="Palatino Linotype">
    <w:panose1 w:val="02040502050505030304"/>
    <w:charset w:val="CC"/>
    <w:family w:val="roman"/>
    <w:pitch w:val="variable"/>
    <w:sig w:usb0="E0000287" w:usb1="40000013" w:usb2="00000000" w:usb3="00000000" w:csb0="0000019F" w:csb1="00000000"/>
  </w:font>
  <w:font w:name="SimHei">
    <w:panose1 w:val="02010600030101010101"/>
    <w:charset w:val="86"/>
    <w:family w:val="modern"/>
    <w:pitch w:val="fixed"/>
    <w:sig w:usb0="800002BF" w:usb1="38CF7CFA" w:usb2="00000016" w:usb3="00000000" w:csb0="00040001" w:csb1="00000000"/>
  </w:font>
  <w:font w:name="Century Gothic">
    <w:panose1 w:val="020B0502020202020204"/>
    <w:charset w:val="CC"/>
    <w:family w:val="swiss"/>
    <w:pitch w:val="variable"/>
    <w:sig w:usb0="00000287" w:usb1="00000000" w:usb2="00000000" w:usb3="00000000" w:csb0="0000009F" w:csb1="00000000"/>
  </w:font>
  <w:font w:name="TimesNewRomanPSMT">
    <w:altName w:val="MS Mincho"/>
    <w:panose1 w:val="00000000000000000000"/>
    <w:charset w:val="80"/>
    <w:family w:val="auto"/>
    <w:notTrueType/>
    <w:pitch w:val="default"/>
    <w:sig w:usb0="00000000" w:usb1="08070000" w:usb2="00000010" w:usb3="00000000" w:csb0="00020001"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1334EB"/>
    <w:multiLevelType w:val="multilevel"/>
    <w:tmpl w:val="A5DEDF06"/>
    <w:lvl w:ilvl="0">
      <w:start w:val="1"/>
      <w:numFmt w:val="bullet"/>
      <w:lvlText w:val="—"/>
      <w:lvlJc w:val="left"/>
      <w:rPr>
        <w:rFonts w:ascii="Arial" w:eastAsia="Arial" w:hAnsi="Arial" w:cs="Arial"/>
        <w:b w:val="0"/>
        <w:bCs w:val="0"/>
        <w:i w:val="0"/>
        <w:iCs w:val="0"/>
        <w:smallCaps w:val="0"/>
        <w:strike w:val="0"/>
        <w:color w:val="000000"/>
        <w:spacing w:val="0"/>
        <w:w w:val="100"/>
        <w:position w:val="0"/>
        <w:sz w:val="18"/>
        <w:szCs w:val="18"/>
        <w:u w:val="none"/>
      </w:rPr>
    </w:lvl>
    <w:lvl w:ilvl="1">
      <w:start w:val="1"/>
      <w:numFmt w:val="decimal"/>
      <w:lvlText w:val="%2."/>
      <w:lvlJc w:val="left"/>
      <w:rPr>
        <w:rFonts w:ascii="Arial" w:eastAsia="Arial" w:hAnsi="Arial" w:cs="Arial"/>
        <w:b w:val="0"/>
        <w:bCs w:val="0"/>
        <w:i w:val="0"/>
        <w:iCs w:val="0"/>
        <w:smallCaps w:val="0"/>
        <w:strike w:val="0"/>
        <w:color w:val="000000"/>
        <w:spacing w:val="0"/>
        <w:w w:val="100"/>
        <w:position w:val="0"/>
        <w:sz w:val="15"/>
        <w:szCs w:val="15"/>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37C70C59"/>
    <w:multiLevelType w:val="multilevel"/>
    <w:tmpl w:val="F7FADCCC"/>
    <w:lvl w:ilvl="0">
      <w:start w:val="1"/>
      <w:numFmt w:val="bullet"/>
      <w:lvlText w:val="—"/>
      <w:lvlJc w:val="left"/>
      <w:rPr>
        <w:rFonts w:ascii="Arial" w:eastAsia="Arial" w:hAnsi="Arial" w:cs="Arial"/>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966084668">
    <w:abstractNumId w:val="0"/>
  </w:num>
  <w:num w:numId="2" w16cid:durableId="1225800143">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0"/>
  <w:hideSpellingErrors/>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40F5"/>
    <w:rsid w:val="0000168D"/>
    <w:rsid w:val="00001E36"/>
    <w:rsid w:val="00005BD4"/>
    <w:rsid w:val="00007006"/>
    <w:rsid w:val="000132A6"/>
    <w:rsid w:val="00013F82"/>
    <w:rsid w:val="00017C79"/>
    <w:rsid w:val="00042283"/>
    <w:rsid w:val="000457FB"/>
    <w:rsid w:val="00050FD7"/>
    <w:rsid w:val="000900E4"/>
    <w:rsid w:val="0009144C"/>
    <w:rsid w:val="000925A3"/>
    <w:rsid w:val="00092AA8"/>
    <w:rsid w:val="00094A30"/>
    <w:rsid w:val="000C2851"/>
    <w:rsid w:val="000D025B"/>
    <w:rsid w:val="000F04FA"/>
    <w:rsid w:val="001003DD"/>
    <w:rsid w:val="00110343"/>
    <w:rsid w:val="0011380D"/>
    <w:rsid w:val="0011453F"/>
    <w:rsid w:val="00121B01"/>
    <w:rsid w:val="00123AE0"/>
    <w:rsid w:val="0012690F"/>
    <w:rsid w:val="001346CF"/>
    <w:rsid w:val="001437B5"/>
    <w:rsid w:val="0014687D"/>
    <w:rsid w:val="001513CF"/>
    <w:rsid w:val="00155CAC"/>
    <w:rsid w:val="001604AF"/>
    <w:rsid w:val="00171131"/>
    <w:rsid w:val="00175580"/>
    <w:rsid w:val="00175F78"/>
    <w:rsid w:val="0017621C"/>
    <w:rsid w:val="00176A5C"/>
    <w:rsid w:val="001803C3"/>
    <w:rsid w:val="00181F6F"/>
    <w:rsid w:val="001A0A19"/>
    <w:rsid w:val="001A12F4"/>
    <w:rsid w:val="001A566C"/>
    <w:rsid w:val="001A7235"/>
    <w:rsid w:val="001E2C2F"/>
    <w:rsid w:val="001F62A9"/>
    <w:rsid w:val="00201084"/>
    <w:rsid w:val="00211904"/>
    <w:rsid w:val="00241980"/>
    <w:rsid w:val="00254DF3"/>
    <w:rsid w:val="00263745"/>
    <w:rsid w:val="0027010A"/>
    <w:rsid w:val="00273F0A"/>
    <w:rsid w:val="0027516B"/>
    <w:rsid w:val="00281644"/>
    <w:rsid w:val="00296F3B"/>
    <w:rsid w:val="002A130F"/>
    <w:rsid w:val="002A3769"/>
    <w:rsid w:val="002B064E"/>
    <w:rsid w:val="002C0798"/>
    <w:rsid w:val="002C0BD8"/>
    <w:rsid w:val="002C1C4C"/>
    <w:rsid w:val="002D0DAD"/>
    <w:rsid w:val="002E19D8"/>
    <w:rsid w:val="002E770F"/>
    <w:rsid w:val="002F16C7"/>
    <w:rsid w:val="002F2F56"/>
    <w:rsid w:val="003012B6"/>
    <w:rsid w:val="003220E8"/>
    <w:rsid w:val="003242CB"/>
    <w:rsid w:val="00327142"/>
    <w:rsid w:val="00327543"/>
    <w:rsid w:val="00340CA0"/>
    <w:rsid w:val="00353C27"/>
    <w:rsid w:val="00365025"/>
    <w:rsid w:val="0037363A"/>
    <w:rsid w:val="00395863"/>
    <w:rsid w:val="003976B7"/>
    <w:rsid w:val="003A19F7"/>
    <w:rsid w:val="003A6E72"/>
    <w:rsid w:val="003B173A"/>
    <w:rsid w:val="003C1B90"/>
    <w:rsid w:val="003C6E6B"/>
    <w:rsid w:val="003D1D43"/>
    <w:rsid w:val="003D5F01"/>
    <w:rsid w:val="003E6E55"/>
    <w:rsid w:val="003F216E"/>
    <w:rsid w:val="003F5CD9"/>
    <w:rsid w:val="00403B5A"/>
    <w:rsid w:val="0040749F"/>
    <w:rsid w:val="00412669"/>
    <w:rsid w:val="00413DEA"/>
    <w:rsid w:val="00417ACB"/>
    <w:rsid w:val="00422886"/>
    <w:rsid w:val="00424F8A"/>
    <w:rsid w:val="00427E49"/>
    <w:rsid w:val="0044455A"/>
    <w:rsid w:val="0044712F"/>
    <w:rsid w:val="00460AE7"/>
    <w:rsid w:val="00472125"/>
    <w:rsid w:val="0049236C"/>
    <w:rsid w:val="0049753E"/>
    <w:rsid w:val="004B4145"/>
    <w:rsid w:val="004B5991"/>
    <w:rsid w:val="004B7815"/>
    <w:rsid w:val="004D5E76"/>
    <w:rsid w:val="004D7943"/>
    <w:rsid w:val="004E5FC8"/>
    <w:rsid w:val="004F7B4B"/>
    <w:rsid w:val="005049F2"/>
    <w:rsid w:val="00525692"/>
    <w:rsid w:val="00536344"/>
    <w:rsid w:val="00550B7E"/>
    <w:rsid w:val="0055602A"/>
    <w:rsid w:val="00573349"/>
    <w:rsid w:val="00574B69"/>
    <w:rsid w:val="00590A64"/>
    <w:rsid w:val="005A1154"/>
    <w:rsid w:val="005A6A04"/>
    <w:rsid w:val="005A7566"/>
    <w:rsid w:val="005B17ED"/>
    <w:rsid w:val="005B658E"/>
    <w:rsid w:val="005C01B3"/>
    <w:rsid w:val="005C3069"/>
    <w:rsid w:val="005F0A75"/>
    <w:rsid w:val="005F1203"/>
    <w:rsid w:val="005F463B"/>
    <w:rsid w:val="005F7E37"/>
    <w:rsid w:val="00606DDF"/>
    <w:rsid w:val="00614A58"/>
    <w:rsid w:val="006226CD"/>
    <w:rsid w:val="00623C27"/>
    <w:rsid w:val="00625087"/>
    <w:rsid w:val="0064416C"/>
    <w:rsid w:val="00645DDA"/>
    <w:rsid w:val="0065042D"/>
    <w:rsid w:val="00663F1E"/>
    <w:rsid w:val="00667BE8"/>
    <w:rsid w:val="0069400C"/>
    <w:rsid w:val="006A0C1B"/>
    <w:rsid w:val="006A16AF"/>
    <w:rsid w:val="006A4FCE"/>
    <w:rsid w:val="006B10ED"/>
    <w:rsid w:val="006B41FB"/>
    <w:rsid w:val="006B4993"/>
    <w:rsid w:val="006C11CA"/>
    <w:rsid w:val="006C2351"/>
    <w:rsid w:val="006C360E"/>
    <w:rsid w:val="006C5EE1"/>
    <w:rsid w:val="006D4D4A"/>
    <w:rsid w:val="006F36B1"/>
    <w:rsid w:val="006F4B15"/>
    <w:rsid w:val="00701586"/>
    <w:rsid w:val="00706F50"/>
    <w:rsid w:val="007127A2"/>
    <w:rsid w:val="00717692"/>
    <w:rsid w:val="00720A31"/>
    <w:rsid w:val="00731D42"/>
    <w:rsid w:val="00736533"/>
    <w:rsid w:val="00744ED4"/>
    <w:rsid w:val="00745E4A"/>
    <w:rsid w:val="00762FA6"/>
    <w:rsid w:val="00774FA1"/>
    <w:rsid w:val="007771E7"/>
    <w:rsid w:val="007779F1"/>
    <w:rsid w:val="0078748D"/>
    <w:rsid w:val="007A705A"/>
    <w:rsid w:val="007A77AA"/>
    <w:rsid w:val="007B00F3"/>
    <w:rsid w:val="007B6494"/>
    <w:rsid w:val="007C009B"/>
    <w:rsid w:val="007D3E49"/>
    <w:rsid w:val="007E150C"/>
    <w:rsid w:val="007F2A3A"/>
    <w:rsid w:val="007F56DC"/>
    <w:rsid w:val="00805BEA"/>
    <w:rsid w:val="00823E74"/>
    <w:rsid w:val="00844011"/>
    <w:rsid w:val="00844F14"/>
    <w:rsid w:val="00850454"/>
    <w:rsid w:val="00852796"/>
    <w:rsid w:val="0085638F"/>
    <w:rsid w:val="008635B3"/>
    <w:rsid w:val="00876118"/>
    <w:rsid w:val="00877DF0"/>
    <w:rsid w:val="008836B5"/>
    <w:rsid w:val="008857F1"/>
    <w:rsid w:val="008922FB"/>
    <w:rsid w:val="0089592A"/>
    <w:rsid w:val="0089690C"/>
    <w:rsid w:val="00897F8C"/>
    <w:rsid w:val="008A0312"/>
    <w:rsid w:val="008A0B4B"/>
    <w:rsid w:val="008A5C22"/>
    <w:rsid w:val="008B43EE"/>
    <w:rsid w:val="008B46DE"/>
    <w:rsid w:val="008B5CBE"/>
    <w:rsid w:val="008C4C87"/>
    <w:rsid w:val="008E07EA"/>
    <w:rsid w:val="008F4FCD"/>
    <w:rsid w:val="009135D8"/>
    <w:rsid w:val="009174A4"/>
    <w:rsid w:val="0092284E"/>
    <w:rsid w:val="00927436"/>
    <w:rsid w:val="009358D8"/>
    <w:rsid w:val="0094569E"/>
    <w:rsid w:val="0096153B"/>
    <w:rsid w:val="00965264"/>
    <w:rsid w:val="00965CEF"/>
    <w:rsid w:val="0097082C"/>
    <w:rsid w:val="00971B2B"/>
    <w:rsid w:val="00974E50"/>
    <w:rsid w:val="00976305"/>
    <w:rsid w:val="00980BF3"/>
    <w:rsid w:val="00983DDA"/>
    <w:rsid w:val="0099178C"/>
    <w:rsid w:val="009A1FF1"/>
    <w:rsid w:val="009A70E1"/>
    <w:rsid w:val="009E07FB"/>
    <w:rsid w:val="009F27A3"/>
    <w:rsid w:val="009F7D0D"/>
    <w:rsid w:val="00A050E1"/>
    <w:rsid w:val="00A056F8"/>
    <w:rsid w:val="00A229BC"/>
    <w:rsid w:val="00A44336"/>
    <w:rsid w:val="00A53C72"/>
    <w:rsid w:val="00A561BF"/>
    <w:rsid w:val="00A6267A"/>
    <w:rsid w:val="00A67E99"/>
    <w:rsid w:val="00A7214B"/>
    <w:rsid w:val="00A762D8"/>
    <w:rsid w:val="00A8200C"/>
    <w:rsid w:val="00AB30EE"/>
    <w:rsid w:val="00AC5B64"/>
    <w:rsid w:val="00AC6EA8"/>
    <w:rsid w:val="00AD0AE3"/>
    <w:rsid w:val="00B0553A"/>
    <w:rsid w:val="00B07F0A"/>
    <w:rsid w:val="00B26A42"/>
    <w:rsid w:val="00B338AC"/>
    <w:rsid w:val="00B36569"/>
    <w:rsid w:val="00B57025"/>
    <w:rsid w:val="00B620F8"/>
    <w:rsid w:val="00B638FC"/>
    <w:rsid w:val="00B70A56"/>
    <w:rsid w:val="00B73864"/>
    <w:rsid w:val="00B90151"/>
    <w:rsid w:val="00B96999"/>
    <w:rsid w:val="00B97F5B"/>
    <w:rsid w:val="00BA3D9C"/>
    <w:rsid w:val="00BA4499"/>
    <w:rsid w:val="00BA64A3"/>
    <w:rsid w:val="00BC08CF"/>
    <w:rsid w:val="00BC47EB"/>
    <w:rsid w:val="00BC79FD"/>
    <w:rsid w:val="00C038F8"/>
    <w:rsid w:val="00C05C52"/>
    <w:rsid w:val="00C40835"/>
    <w:rsid w:val="00C428D4"/>
    <w:rsid w:val="00C44E53"/>
    <w:rsid w:val="00C47116"/>
    <w:rsid w:val="00C52EA7"/>
    <w:rsid w:val="00C53A5E"/>
    <w:rsid w:val="00C55B05"/>
    <w:rsid w:val="00C624F7"/>
    <w:rsid w:val="00C626C7"/>
    <w:rsid w:val="00C6443B"/>
    <w:rsid w:val="00C7332A"/>
    <w:rsid w:val="00C853D4"/>
    <w:rsid w:val="00C92E04"/>
    <w:rsid w:val="00C94198"/>
    <w:rsid w:val="00C956A1"/>
    <w:rsid w:val="00CA4C03"/>
    <w:rsid w:val="00CC242A"/>
    <w:rsid w:val="00CD747B"/>
    <w:rsid w:val="00CE11D0"/>
    <w:rsid w:val="00CE2960"/>
    <w:rsid w:val="00CF13D3"/>
    <w:rsid w:val="00CF40F5"/>
    <w:rsid w:val="00D1397C"/>
    <w:rsid w:val="00D21494"/>
    <w:rsid w:val="00D2269A"/>
    <w:rsid w:val="00D3121A"/>
    <w:rsid w:val="00D50141"/>
    <w:rsid w:val="00D540F0"/>
    <w:rsid w:val="00D54F63"/>
    <w:rsid w:val="00D73931"/>
    <w:rsid w:val="00D770ED"/>
    <w:rsid w:val="00D84EE1"/>
    <w:rsid w:val="00D92764"/>
    <w:rsid w:val="00D92B43"/>
    <w:rsid w:val="00D94570"/>
    <w:rsid w:val="00DA14D5"/>
    <w:rsid w:val="00DA1D38"/>
    <w:rsid w:val="00DB5DED"/>
    <w:rsid w:val="00DD147C"/>
    <w:rsid w:val="00DD6091"/>
    <w:rsid w:val="00DE5A7C"/>
    <w:rsid w:val="00DE78AB"/>
    <w:rsid w:val="00DE7F04"/>
    <w:rsid w:val="00E01B92"/>
    <w:rsid w:val="00E13BED"/>
    <w:rsid w:val="00E14520"/>
    <w:rsid w:val="00E2356D"/>
    <w:rsid w:val="00E30AFA"/>
    <w:rsid w:val="00E31B7E"/>
    <w:rsid w:val="00E31FF7"/>
    <w:rsid w:val="00E37EEE"/>
    <w:rsid w:val="00E37F17"/>
    <w:rsid w:val="00E40B6F"/>
    <w:rsid w:val="00E42AC1"/>
    <w:rsid w:val="00E456ED"/>
    <w:rsid w:val="00E458FF"/>
    <w:rsid w:val="00E45EC7"/>
    <w:rsid w:val="00E51B5A"/>
    <w:rsid w:val="00E52605"/>
    <w:rsid w:val="00E65AED"/>
    <w:rsid w:val="00E675FC"/>
    <w:rsid w:val="00E74A72"/>
    <w:rsid w:val="00E8022E"/>
    <w:rsid w:val="00E8729D"/>
    <w:rsid w:val="00E876F9"/>
    <w:rsid w:val="00EA6A8D"/>
    <w:rsid w:val="00EB4970"/>
    <w:rsid w:val="00EC5512"/>
    <w:rsid w:val="00EC767F"/>
    <w:rsid w:val="00ED4B48"/>
    <w:rsid w:val="00EE0DEA"/>
    <w:rsid w:val="00EF1EF3"/>
    <w:rsid w:val="00EF4139"/>
    <w:rsid w:val="00F20DE6"/>
    <w:rsid w:val="00F23C10"/>
    <w:rsid w:val="00F25BBD"/>
    <w:rsid w:val="00F2675E"/>
    <w:rsid w:val="00F625F9"/>
    <w:rsid w:val="00F72A23"/>
    <w:rsid w:val="00F8486B"/>
    <w:rsid w:val="00FA01C7"/>
    <w:rsid w:val="00FA1196"/>
    <w:rsid w:val="00FA3343"/>
    <w:rsid w:val="00FA3E9A"/>
    <w:rsid w:val="00FA4D97"/>
    <w:rsid w:val="00FA7DFC"/>
    <w:rsid w:val="00FB22CE"/>
    <w:rsid w:val="00FB4175"/>
    <w:rsid w:val="00FC1B8B"/>
    <w:rsid w:val="00FC2AC9"/>
    <w:rsid w:val="00FE1115"/>
    <w:rsid w:val="00FF1197"/>
    <w:rsid w:val="00FF3A3D"/>
    <w:rsid w:val="00FF404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0BF7A78"/>
  <w15:docId w15:val="{81152E77-9371-43C8-A406-F34E2C138E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E07EA"/>
    <w:pPr>
      <w:spacing w:after="160" w:line="259" w:lineRule="auto"/>
    </w:pPr>
    <w:rPr>
      <w:sz w:val="22"/>
      <w:szCs w:val="22"/>
      <w:lang w:eastAsia="en-US"/>
    </w:rPr>
  </w:style>
  <w:style w:type="paragraph" w:styleId="1">
    <w:name w:val="heading 1"/>
    <w:basedOn w:val="a"/>
    <w:next w:val="a"/>
    <w:link w:val="10"/>
    <w:uiPriority w:val="9"/>
    <w:qFormat/>
    <w:rsid w:val="00DE5A7C"/>
    <w:pPr>
      <w:keepNext/>
      <w:keepLines/>
      <w:autoSpaceDE w:val="0"/>
      <w:autoSpaceDN w:val="0"/>
      <w:adjustRightInd w:val="0"/>
      <w:spacing w:before="480" w:after="0" w:line="240" w:lineRule="auto"/>
      <w:outlineLvl w:val="0"/>
    </w:pPr>
    <w:rPr>
      <w:rFonts w:ascii="Cambria" w:eastAsia="Times New Roman" w:hAnsi="Cambria"/>
      <w:b/>
      <w:bCs/>
      <w:color w:val="365F91"/>
      <w:sz w:val="28"/>
      <w:szCs w:val="28"/>
    </w:rPr>
  </w:style>
  <w:style w:type="paragraph" w:styleId="2">
    <w:name w:val="heading 2"/>
    <w:basedOn w:val="a"/>
    <w:next w:val="a"/>
    <w:link w:val="20"/>
    <w:uiPriority w:val="9"/>
    <w:unhideWhenUsed/>
    <w:qFormat/>
    <w:rsid w:val="00DE5A7C"/>
    <w:pPr>
      <w:keepNext/>
      <w:keepLines/>
      <w:overflowPunct w:val="0"/>
      <w:autoSpaceDE w:val="0"/>
      <w:autoSpaceDN w:val="0"/>
      <w:adjustRightInd w:val="0"/>
      <w:spacing w:before="40" w:after="0" w:line="240" w:lineRule="auto"/>
      <w:textAlignment w:val="baseline"/>
      <w:outlineLvl w:val="1"/>
    </w:pPr>
    <w:rPr>
      <w:rFonts w:ascii="Cambria" w:eastAsia="Times New Roman" w:hAnsi="Cambria"/>
      <w:color w:val="365F91"/>
      <w:sz w:val="26"/>
      <w:szCs w:val="26"/>
      <w:lang w:eastAsia="ru-RU"/>
    </w:rPr>
  </w:style>
  <w:style w:type="paragraph" w:styleId="3">
    <w:name w:val="heading 3"/>
    <w:basedOn w:val="a"/>
    <w:next w:val="a"/>
    <w:link w:val="30"/>
    <w:uiPriority w:val="9"/>
    <w:qFormat/>
    <w:rsid w:val="00DE5A7C"/>
    <w:pPr>
      <w:keepNext/>
      <w:autoSpaceDE w:val="0"/>
      <w:autoSpaceDN w:val="0"/>
      <w:adjustRightInd w:val="0"/>
      <w:spacing w:after="0" w:line="240" w:lineRule="auto"/>
      <w:jc w:val="center"/>
      <w:outlineLvl w:val="2"/>
    </w:pPr>
    <w:rPr>
      <w:rFonts w:ascii="Times New Roman" w:hAnsi="Times New Roman"/>
      <w:b/>
      <w:bCs/>
      <w:sz w:val="28"/>
      <w:szCs w:val="28"/>
    </w:rPr>
  </w:style>
  <w:style w:type="paragraph" w:styleId="4">
    <w:name w:val="heading 4"/>
    <w:basedOn w:val="a"/>
    <w:next w:val="a"/>
    <w:link w:val="40"/>
    <w:uiPriority w:val="9"/>
    <w:unhideWhenUsed/>
    <w:qFormat/>
    <w:rsid w:val="00DE5A7C"/>
    <w:pPr>
      <w:keepNext/>
      <w:keepLines/>
      <w:overflowPunct w:val="0"/>
      <w:autoSpaceDE w:val="0"/>
      <w:autoSpaceDN w:val="0"/>
      <w:adjustRightInd w:val="0"/>
      <w:spacing w:before="40" w:after="0" w:line="240" w:lineRule="auto"/>
      <w:textAlignment w:val="baseline"/>
      <w:outlineLvl w:val="3"/>
    </w:pPr>
    <w:rPr>
      <w:rFonts w:ascii="Cambria" w:eastAsia="Times New Roman" w:hAnsi="Cambria"/>
      <w:i/>
      <w:iCs/>
      <w:color w:val="365F91"/>
      <w:sz w:val="20"/>
      <w:szCs w:val="20"/>
      <w:lang w:eastAsia="ru-RU"/>
    </w:rPr>
  </w:style>
  <w:style w:type="paragraph" w:styleId="5">
    <w:name w:val="heading 5"/>
    <w:basedOn w:val="a"/>
    <w:link w:val="50"/>
    <w:uiPriority w:val="9"/>
    <w:qFormat/>
    <w:rsid w:val="00DE5A7C"/>
    <w:pPr>
      <w:spacing w:before="131" w:after="0" w:line="240" w:lineRule="auto"/>
      <w:outlineLvl w:val="4"/>
    </w:pPr>
    <w:rPr>
      <w:rFonts w:ascii="Times New Roman" w:eastAsia="Times New Roman" w:hAnsi="Times New Roman"/>
      <w:b/>
      <w:bCs/>
      <w:sz w:val="20"/>
      <w:szCs w:val="20"/>
      <w:lang w:eastAsia="ru-RU"/>
    </w:rPr>
  </w:style>
  <w:style w:type="paragraph" w:styleId="6">
    <w:name w:val="heading 6"/>
    <w:basedOn w:val="a"/>
    <w:link w:val="60"/>
    <w:uiPriority w:val="9"/>
    <w:qFormat/>
    <w:rsid w:val="00DE5A7C"/>
    <w:pPr>
      <w:spacing w:before="131" w:after="0" w:line="240" w:lineRule="auto"/>
      <w:outlineLvl w:val="5"/>
    </w:pPr>
    <w:rPr>
      <w:rFonts w:ascii="Times New Roman" w:eastAsia="Times New Roman" w:hAnsi="Times New Roman"/>
      <w:b/>
      <w:bCs/>
      <w:sz w:val="15"/>
      <w:szCs w:val="15"/>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DE5A7C"/>
    <w:rPr>
      <w:rFonts w:ascii="Cambria" w:eastAsia="Times New Roman" w:hAnsi="Cambria"/>
      <w:b/>
      <w:bCs/>
      <w:color w:val="365F91"/>
      <w:sz w:val="28"/>
      <w:szCs w:val="28"/>
      <w:lang w:eastAsia="en-US"/>
    </w:rPr>
  </w:style>
  <w:style w:type="character" w:customStyle="1" w:styleId="20">
    <w:name w:val="Заголовок 2 Знак"/>
    <w:link w:val="2"/>
    <w:uiPriority w:val="9"/>
    <w:rsid w:val="00DE5A7C"/>
    <w:rPr>
      <w:rFonts w:ascii="Cambria" w:eastAsia="Times New Roman" w:hAnsi="Cambria"/>
      <w:color w:val="365F91"/>
      <w:sz w:val="26"/>
      <w:szCs w:val="26"/>
    </w:rPr>
  </w:style>
  <w:style w:type="character" w:customStyle="1" w:styleId="30">
    <w:name w:val="Заголовок 3 Знак"/>
    <w:link w:val="3"/>
    <w:uiPriority w:val="9"/>
    <w:rsid w:val="00DE5A7C"/>
    <w:rPr>
      <w:rFonts w:ascii="Times New Roman" w:hAnsi="Times New Roman"/>
      <w:b/>
      <w:bCs/>
      <w:sz w:val="28"/>
      <w:szCs w:val="28"/>
      <w:lang w:eastAsia="en-US"/>
    </w:rPr>
  </w:style>
  <w:style w:type="character" w:customStyle="1" w:styleId="40">
    <w:name w:val="Заголовок 4 Знак"/>
    <w:link w:val="4"/>
    <w:uiPriority w:val="9"/>
    <w:rsid w:val="00DE5A7C"/>
    <w:rPr>
      <w:rFonts w:ascii="Cambria" w:eastAsia="Times New Roman" w:hAnsi="Cambria"/>
      <w:i/>
      <w:iCs/>
      <w:color w:val="365F91"/>
    </w:rPr>
  </w:style>
  <w:style w:type="character" w:customStyle="1" w:styleId="50">
    <w:name w:val="Заголовок 5 Знак"/>
    <w:link w:val="5"/>
    <w:uiPriority w:val="9"/>
    <w:rsid w:val="00DE5A7C"/>
    <w:rPr>
      <w:rFonts w:ascii="Times New Roman" w:eastAsia="Times New Roman" w:hAnsi="Times New Roman"/>
      <w:b/>
      <w:bCs/>
    </w:rPr>
  </w:style>
  <w:style w:type="character" w:customStyle="1" w:styleId="60">
    <w:name w:val="Заголовок 6 Знак"/>
    <w:link w:val="6"/>
    <w:uiPriority w:val="9"/>
    <w:rsid w:val="00DE5A7C"/>
    <w:rPr>
      <w:rFonts w:ascii="Times New Roman" w:eastAsia="Times New Roman" w:hAnsi="Times New Roman"/>
      <w:b/>
      <w:bCs/>
      <w:sz w:val="15"/>
      <w:szCs w:val="15"/>
    </w:rPr>
  </w:style>
  <w:style w:type="paragraph" w:customStyle="1" w:styleId="11">
    <w:name w:val="заголовок 1"/>
    <w:basedOn w:val="a"/>
    <w:next w:val="a"/>
    <w:uiPriority w:val="99"/>
    <w:rsid w:val="00DE5A7C"/>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DE5A7C"/>
    <w:pPr>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110">
    <w:name w:val="заголовок 11"/>
    <w:basedOn w:val="a"/>
    <w:next w:val="a"/>
    <w:uiPriority w:val="99"/>
    <w:rsid w:val="00DE5A7C"/>
    <w:pPr>
      <w:keepNext/>
      <w:autoSpaceDE w:val="0"/>
      <w:autoSpaceDN w:val="0"/>
      <w:adjustRightInd w:val="0"/>
      <w:spacing w:after="0" w:line="240" w:lineRule="auto"/>
      <w:jc w:val="both"/>
    </w:pPr>
    <w:rPr>
      <w:rFonts w:ascii="Times New Roman" w:hAnsi="Times New Roman"/>
      <w:b/>
      <w:bCs/>
      <w:color w:val="0000FF"/>
      <w:sz w:val="16"/>
      <w:szCs w:val="16"/>
    </w:rPr>
  </w:style>
  <w:style w:type="paragraph" w:styleId="a3">
    <w:name w:val="Body Text"/>
    <w:basedOn w:val="a"/>
    <w:link w:val="a4"/>
    <w:uiPriority w:val="99"/>
    <w:rsid w:val="00DE5A7C"/>
    <w:pPr>
      <w:widowControl w:val="0"/>
      <w:autoSpaceDE w:val="0"/>
      <w:autoSpaceDN w:val="0"/>
      <w:adjustRightInd w:val="0"/>
      <w:spacing w:after="0" w:line="240" w:lineRule="auto"/>
      <w:jc w:val="both"/>
    </w:pPr>
    <w:rPr>
      <w:rFonts w:ascii="Times New Roman" w:hAnsi="Times New Roman"/>
      <w:color w:val="0000FF"/>
      <w:sz w:val="16"/>
      <w:szCs w:val="16"/>
      <w:lang w:val="en-US"/>
    </w:rPr>
  </w:style>
  <w:style w:type="character" w:customStyle="1" w:styleId="a4">
    <w:name w:val="Основной текст Знак"/>
    <w:link w:val="a3"/>
    <w:uiPriority w:val="99"/>
    <w:rsid w:val="00DE5A7C"/>
    <w:rPr>
      <w:rFonts w:ascii="Times New Roman" w:hAnsi="Times New Roman"/>
      <w:color w:val="0000FF"/>
      <w:sz w:val="16"/>
      <w:szCs w:val="16"/>
      <w:lang w:val="en-US" w:eastAsia="en-US"/>
    </w:rPr>
  </w:style>
  <w:style w:type="paragraph" w:styleId="22">
    <w:name w:val="Body Text Indent 2"/>
    <w:basedOn w:val="a"/>
    <w:link w:val="23"/>
    <w:uiPriority w:val="99"/>
    <w:rsid w:val="00DE5A7C"/>
    <w:pPr>
      <w:widowControl w:val="0"/>
      <w:autoSpaceDE w:val="0"/>
      <w:autoSpaceDN w:val="0"/>
      <w:adjustRightInd w:val="0"/>
      <w:spacing w:after="0" w:line="240" w:lineRule="auto"/>
      <w:ind w:left="2160" w:hanging="2160"/>
      <w:jc w:val="both"/>
    </w:pPr>
    <w:rPr>
      <w:rFonts w:ascii="Times New Roman" w:hAnsi="Times New Roman"/>
      <w:color w:val="0000FF"/>
      <w:sz w:val="16"/>
      <w:szCs w:val="16"/>
      <w:lang w:val="en-US"/>
    </w:rPr>
  </w:style>
  <w:style w:type="character" w:customStyle="1" w:styleId="23">
    <w:name w:val="Основной текст с отступом 2 Знак"/>
    <w:link w:val="22"/>
    <w:uiPriority w:val="99"/>
    <w:rsid w:val="00DE5A7C"/>
    <w:rPr>
      <w:rFonts w:ascii="Times New Roman" w:hAnsi="Times New Roman"/>
      <w:color w:val="0000FF"/>
      <w:sz w:val="16"/>
      <w:szCs w:val="16"/>
      <w:lang w:val="en-US" w:eastAsia="en-US"/>
    </w:rPr>
  </w:style>
  <w:style w:type="paragraph" w:styleId="24">
    <w:name w:val="Body Text 2"/>
    <w:basedOn w:val="a"/>
    <w:link w:val="25"/>
    <w:uiPriority w:val="99"/>
    <w:rsid w:val="00DE5A7C"/>
    <w:pPr>
      <w:widowControl w:val="0"/>
      <w:autoSpaceDE w:val="0"/>
      <w:autoSpaceDN w:val="0"/>
      <w:adjustRightInd w:val="0"/>
      <w:spacing w:after="0" w:line="240" w:lineRule="auto"/>
      <w:jc w:val="both"/>
    </w:pPr>
    <w:rPr>
      <w:rFonts w:ascii="Times New Roman" w:hAnsi="Times New Roman"/>
      <w:color w:val="0000FF"/>
      <w:sz w:val="16"/>
      <w:szCs w:val="16"/>
    </w:rPr>
  </w:style>
  <w:style w:type="character" w:customStyle="1" w:styleId="25">
    <w:name w:val="Основной текст 2 Знак"/>
    <w:link w:val="24"/>
    <w:uiPriority w:val="99"/>
    <w:rsid w:val="00DE5A7C"/>
    <w:rPr>
      <w:rFonts w:ascii="Times New Roman" w:hAnsi="Times New Roman"/>
      <w:color w:val="0000FF"/>
      <w:sz w:val="16"/>
      <w:szCs w:val="16"/>
      <w:lang w:eastAsia="en-US"/>
    </w:rPr>
  </w:style>
  <w:style w:type="character" w:styleId="a5">
    <w:name w:val="Hyperlink"/>
    <w:uiPriority w:val="99"/>
    <w:rsid w:val="00DE5A7C"/>
    <w:rPr>
      <w:color w:val="0000FF"/>
      <w:sz w:val="20"/>
      <w:szCs w:val="20"/>
      <w:u w:val="single"/>
    </w:rPr>
  </w:style>
  <w:style w:type="paragraph" w:styleId="31">
    <w:name w:val="Body Text 3"/>
    <w:basedOn w:val="a"/>
    <w:link w:val="32"/>
    <w:uiPriority w:val="99"/>
    <w:rsid w:val="00DE5A7C"/>
    <w:pPr>
      <w:widowControl w:val="0"/>
      <w:autoSpaceDE w:val="0"/>
      <w:autoSpaceDN w:val="0"/>
      <w:adjustRightInd w:val="0"/>
      <w:spacing w:after="0" w:line="240" w:lineRule="auto"/>
      <w:jc w:val="center"/>
    </w:pPr>
    <w:rPr>
      <w:rFonts w:ascii="Times New Roman" w:hAnsi="Times New Roman"/>
      <w:color w:val="0000FF"/>
      <w:sz w:val="16"/>
      <w:szCs w:val="16"/>
    </w:rPr>
  </w:style>
  <w:style w:type="character" w:customStyle="1" w:styleId="32">
    <w:name w:val="Основной текст 3 Знак"/>
    <w:link w:val="31"/>
    <w:uiPriority w:val="99"/>
    <w:rsid w:val="00DE5A7C"/>
    <w:rPr>
      <w:rFonts w:ascii="Times New Roman" w:hAnsi="Times New Roman"/>
      <w:color w:val="0000FF"/>
      <w:sz w:val="16"/>
      <w:szCs w:val="16"/>
      <w:lang w:eastAsia="en-US"/>
    </w:rPr>
  </w:style>
  <w:style w:type="character" w:customStyle="1" w:styleId="12">
    <w:name w:val="С1"/>
    <w:uiPriority w:val="99"/>
    <w:rsid w:val="00DE5A7C"/>
    <w:rPr>
      <w:b/>
      <w:bCs/>
    </w:rPr>
  </w:style>
  <w:style w:type="paragraph" w:customStyle="1" w:styleId="a6">
    <w:name w:val="Ц"/>
    <w:basedOn w:val="a"/>
    <w:uiPriority w:val="99"/>
    <w:rsid w:val="00DE5A7C"/>
    <w:pPr>
      <w:autoSpaceDE w:val="0"/>
      <w:autoSpaceDN w:val="0"/>
      <w:adjustRightInd w:val="0"/>
      <w:spacing w:before="100" w:after="100" w:line="240" w:lineRule="auto"/>
      <w:ind w:left="360" w:right="360"/>
    </w:pPr>
    <w:rPr>
      <w:rFonts w:ascii="Times New Roman" w:hAnsi="Times New Roman"/>
      <w:color w:val="0000FF"/>
      <w:sz w:val="24"/>
      <w:szCs w:val="24"/>
    </w:rPr>
  </w:style>
  <w:style w:type="paragraph" w:customStyle="1" w:styleId="FR1">
    <w:name w:val="FR1"/>
    <w:uiPriority w:val="99"/>
    <w:rsid w:val="00DE5A7C"/>
    <w:pPr>
      <w:widowControl w:val="0"/>
      <w:autoSpaceDE w:val="0"/>
      <w:autoSpaceDN w:val="0"/>
      <w:adjustRightInd w:val="0"/>
      <w:ind w:firstLine="220"/>
      <w:jc w:val="both"/>
    </w:pPr>
    <w:rPr>
      <w:rFonts w:ascii="Arial" w:hAnsi="Arial" w:cs="Arial"/>
      <w:i/>
      <w:iCs/>
      <w:sz w:val="16"/>
      <w:szCs w:val="16"/>
      <w:lang w:eastAsia="en-US"/>
    </w:rPr>
  </w:style>
  <w:style w:type="character" w:styleId="a7">
    <w:name w:val="Strong"/>
    <w:uiPriority w:val="22"/>
    <w:qFormat/>
    <w:rsid w:val="00DE5A7C"/>
    <w:rPr>
      <w:b/>
      <w:bCs/>
      <w:sz w:val="20"/>
      <w:szCs w:val="20"/>
    </w:rPr>
  </w:style>
  <w:style w:type="paragraph" w:customStyle="1" w:styleId="Blockquote">
    <w:name w:val="Blockquote"/>
    <w:basedOn w:val="a"/>
    <w:rsid w:val="00DE5A7C"/>
    <w:pPr>
      <w:widowControl w:val="0"/>
      <w:autoSpaceDE w:val="0"/>
      <w:autoSpaceDN w:val="0"/>
      <w:adjustRightInd w:val="0"/>
      <w:spacing w:before="100" w:after="100" w:line="240" w:lineRule="auto"/>
      <w:ind w:left="360" w:right="360"/>
    </w:pPr>
    <w:rPr>
      <w:rFonts w:ascii="Times New Roman" w:hAnsi="Times New Roman"/>
      <w:color w:val="0000FF"/>
      <w:sz w:val="24"/>
      <w:szCs w:val="24"/>
      <w:lang w:val="en-AU"/>
    </w:rPr>
  </w:style>
  <w:style w:type="paragraph" w:customStyle="1" w:styleId="111">
    <w:name w:val="Заголовок 11"/>
    <w:basedOn w:val="a"/>
    <w:next w:val="a"/>
    <w:uiPriority w:val="99"/>
    <w:rsid w:val="00DE5A7C"/>
    <w:pPr>
      <w:keepNext/>
      <w:widowControl w:val="0"/>
      <w:autoSpaceDE w:val="0"/>
      <w:autoSpaceDN w:val="0"/>
      <w:adjustRightInd w:val="0"/>
      <w:spacing w:after="0" w:line="240" w:lineRule="auto"/>
      <w:jc w:val="both"/>
    </w:pPr>
    <w:rPr>
      <w:rFonts w:ascii="Times New Roman" w:hAnsi="Times New Roman"/>
      <w:i/>
      <w:iCs/>
      <w:color w:val="0000FF"/>
      <w:sz w:val="16"/>
      <w:szCs w:val="16"/>
      <w:lang w:val="en-US"/>
    </w:rPr>
  </w:style>
  <w:style w:type="paragraph" w:customStyle="1" w:styleId="H3">
    <w:name w:val="H3"/>
    <w:basedOn w:val="a"/>
    <w:next w:val="a"/>
    <w:uiPriority w:val="99"/>
    <w:rsid w:val="00DE5A7C"/>
    <w:pPr>
      <w:keepNext/>
      <w:widowControl w:val="0"/>
      <w:autoSpaceDE w:val="0"/>
      <w:autoSpaceDN w:val="0"/>
      <w:adjustRightInd w:val="0"/>
      <w:spacing w:before="100" w:after="100" w:line="240" w:lineRule="auto"/>
    </w:pPr>
    <w:rPr>
      <w:rFonts w:ascii="Times New Roman" w:hAnsi="Times New Roman"/>
      <w:b/>
      <w:bCs/>
      <w:color w:val="0000FF"/>
      <w:sz w:val="28"/>
      <w:szCs w:val="28"/>
      <w:lang w:val="en-AU"/>
    </w:rPr>
  </w:style>
  <w:style w:type="paragraph" w:customStyle="1" w:styleId="FR2">
    <w:name w:val="FR2"/>
    <w:uiPriority w:val="99"/>
    <w:rsid w:val="00DE5A7C"/>
    <w:pPr>
      <w:widowControl w:val="0"/>
      <w:autoSpaceDE w:val="0"/>
      <w:autoSpaceDN w:val="0"/>
      <w:adjustRightInd w:val="0"/>
      <w:ind w:firstLine="140"/>
      <w:jc w:val="both"/>
    </w:pPr>
    <w:rPr>
      <w:rFonts w:ascii="Arial" w:hAnsi="Arial" w:cs="Arial"/>
      <w:i/>
      <w:iCs/>
      <w:sz w:val="12"/>
      <w:szCs w:val="12"/>
      <w:lang w:eastAsia="en-US"/>
    </w:rPr>
  </w:style>
  <w:style w:type="paragraph" w:styleId="a8">
    <w:name w:val="Plain Text"/>
    <w:basedOn w:val="a"/>
    <w:link w:val="a9"/>
    <w:uiPriority w:val="99"/>
    <w:rsid w:val="00DE5A7C"/>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link w:val="a8"/>
    <w:uiPriority w:val="99"/>
    <w:rsid w:val="00DE5A7C"/>
    <w:rPr>
      <w:rFonts w:ascii="Courier New" w:hAnsi="Courier New" w:cs="Courier New"/>
      <w:color w:val="0000FF"/>
      <w:sz w:val="16"/>
      <w:szCs w:val="16"/>
      <w:lang w:eastAsia="en-US"/>
    </w:rPr>
  </w:style>
  <w:style w:type="paragraph" w:customStyle="1" w:styleId="Text">
    <w:name w:val="Text"/>
    <w:basedOn w:val="a"/>
    <w:uiPriority w:val="99"/>
    <w:rsid w:val="00DE5A7C"/>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DE5A7C"/>
    <w:rPr>
      <w:i/>
      <w:iCs/>
    </w:rPr>
  </w:style>
  <w:style w:type="paragraph" w:customStyle="1" w:styleId="H5">
    <w:name w:val="H5"/>
    <w:basedOn w:val="a"/>
    <w:next w:val="a"/>
    <w:uiPriority w:val="99"/>
    <w:rsid w:val="00DE5A7C"/>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Preformatted">
    <w:name w:val="Preformatted"/>
    <w:basedOn w:val="a"/>
    <w:uiPriority w:val="99"/>
    <w:rsid w:val="00DE5A7C"/>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DE5A7C"/>
    <w:pPr>
      <w:keepNext/>
      <w:autoSpaceDE w:val="0"/>
      <w:autoSpaceDN w:val="0"/>
      <w:adjustRightInd w:val="0"/>
      <w:spacing w:before="100" w:after="100" w:line="240" w:lineRule="auto"/>
    </w:pPr>
    <w:rPr>
      <w:rFonts w:ascii="Times New Roman" w:hAnsi="Times New Roman"/>
      <w:b/>
      <w:bCs/>
      <w:color w:val="0000FF"/>
      <w:sz w:val="24"/>
      <w:szCs w:val="24"/>
    </w:rPr>
  </w:style>
  <w:style w:type="character" w:customStyle="1" w:styleId="ab">
    <w:name w:val="Г"/>
    <w:uiPriority w:val="99"/>
    <w:rsid w:val="00DE5A7C"/>
    <w:rPr>
      <w:color w:val="0000FF"/>
      <w:u w:val="single"/>
    </w:rPr>
  </w:style>
  <w:style w:type="character" w:customStyle="1" w:styleId="ac">
    <w:name w:val="В"/>
    <w:uiPriority w:val="99"/>
    <w:rsid w:val="00DE5A7C"/>
    <w:rPr>
      <w:i/>
      <w:iCs/>
    </w:rPr>
  </w:style>
  <w:style w:type="paragraph" w:customStyle="1" w:styleId="H1">
    <w:name w:val="H1"/>
    <w:basedOn w:val="a"/>
    <w:next w:val="a"/>
    <w:uiPriority w:val="99"/>
    <w:rsid w:val="00DE5A7C"/>
    <w:pPr>
      <w:keepNext/>
      <w:autoSpaceDE w:val="0"/>
      <w:autoSpaceDN w:val="0"/>
      <w:adjustRightInd w:val="0"/>
      <w:spacing w:before="100" w:after="100" w:line="240" w:lineRule="auto"/>
    </w:pPr>
    <w:rPr>
      <w:rFonts w:ascii="Times New Roman" w:hAnsi="Times New Roman"/>
      <w:b/>
      <w:bCs/>
      <w:color w:val="0000FF"/>
      <w:kern w:val="36"/>
      <w:sz w:val="48"/>
      <w:szCs w:val="48"/>
    </w:rPr>
  </w:style>
  <w:style w:type="paragraph" w:customStyle="1" w:styleId="ad">
    <w:name w:val="С"/>
    <w:basedOn w:val="a"/>
    <w:next w:val="a"/>
    <w:uiPriority w:val="99"/>
    <w:rsid w:val="00DE5A7C"/>
    <w:pPr>
      <w:autoSpaceDE w:val="0"/>
      <w:autoSpaceDN w:val="0"/>
      <w:adjustRightInd w:val="0"/>
      <w:spacing w:after="0" w:line="240" w:lineRule="auto"/>
      <w:ind w:left="360"/>
    </w:pPr>
    <w:rPr>
      <w:rFonts w:ascii="Times New Roman" w:hAnsi="Times New Roman"/>
      <w:color w:val="0000FF"/>
      <w:sz w:val="24"/>
      <w:szCs w:val="24"/>
    </w:rPr>
  </w:style>
  <w:style w:type="paragraph" w:customStyle="1" w:styleId="Iauiue">
    <w:name w:val="Iau?iue"/>
    <w:rsid w:val="00DE5A7C"/>
    <w:pPr>
      <w:widowControl w:val="0"/>
      <w:autoSpaceDE w:val="0"/>
      <w:autoSpaceDN w:val="0"/>
      <w:adjustRightInd w:val="0"/>
    </w:pPr>
    <w:rPr>
      <w:rFonts w:ascii="Times New Roman" w:hAnsi="Times New Roman"/>
      <w:lang w:eastAsia="en-US"/>
    </w:rPr>
  </w:style>
  <w:style w:type="paragraph" w:styleId="ae">
    <w:name w:val="Normal (Web)"/>
    <w:basedOn w:val="a"/>
    <w:uiPriority w:val="99"/>
    <w:rsid w:val="00DE5A7C"/>
    <w:pPr>
      <w:widowControl w:val="0"/>
      <w:autoSpaceDE w:val="0"/>
      <w:autoSpaceDN w:val="0"/>
      <w:adjustRightInd w:val="0"/>
      <w:spacing w:before="100" w:after="100" w:line="240" w:lineRule="auto"/>
    </w:pPr>
    <w:rPr>
      <w:rFonts w:ascii="Times New Roman" w:hAnsi="Times New Roman"/>
      <w:color w:val="808080"/>
      <w:sz w:val="24"/>
      <w:szCs w:val="24"/>
    </w:rPr>
  </w:style>
  <w:style w:type="character" w:customStyle="1" w:styleId="Iniiaiieoeoo">
    <w:name w:val="Iniiaiie o?eoo"/>
    <w:uiPriority w:val="99"/>
    <w:rsid w:val="00DE5A7C"/>
    <w:rPr>
      <w:sz w:val="20"/>
      <w:szCs w:val="20"/>
    </w:rPr>
  </w:style>
  <w:style w:type="paragraph" w:customStyle="1" w:styleId="Iniiaiieoaeno">
    <w:name w:val="Iniiaiie oaeno"/>
    <w:basedOn w:val="Iauiue"/>
    <w:uiPriority w:val="99"/>
    <w:rsid w:val="00DE5A7C"/>
    <w:pPr>
      <w:jc w:val="both"/>
    </w:pPr>
    <w:rPr>
      <w:sz w:val="16"/>
      <w:szCs w:val="16"/>
    </w:rPr>
  </w:style>
  <w:style w:type="paragraph" w:customStyle="1" w:styleId="z-TopofForm">
    <w:name w:val="z-Top of Form"/>
    <w:next w:val="Iauiue"/>
    <w:uiPriority w:val="99"/>
    <w:rsid w:val="00DE5A7C"/>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DE5A7C"/>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
    <w:name w:val="A"/>
    <w:basedOn w:val="Iauiue"/>
    <w:next w:val="Iauiue"/>
    <w:uiPriority w:val="99"/>
    <w:rsid w:val="00DE5A7C"/>
    <w:rPr>
      <w:i/>
      <w:iCs/>
      <w:sz w:val="24"/>
      <w:szCs w:val="24"/>
    </w:rPr>
  </w:style>
  <w:style w:type="character" w:customStyle="1" w:styleId="A20">
    <w:name w:val="A2"/>
    <w:uiPriority w:val="99"/>
    <w:rsid w:val="00DE5A7C"/>
    <w:rPr>
      <w:color w:val="0000FF"/>
      <w:sz w:val="20"/>
      <w:szCs w:val="20"/>
      <w:u w:val="single"/>
    </w:rPr>
  </w:style>
  <w:style w:type="paragraph" w:customStyle="1" w:styleId="O">
    <w:name w:val="O"/>
    <w:basedOn w:val="Iauiue"/>
    <w:uiPriority w:val="99"/>
    <w:rsid w:val="00DE5A7C"/>
    <w:pPr>
      <w:spacing w:before="100" w:after="100"/>
      <w:ind w:left="360" w:right="360"/>
    </w:pPr>
    <w:rPr>
      <w:sz w:val="24"/>
      <w:szCs w:val="24"/>
    </w:rPr>
  </w:style>
  <w:style w:type="character" w:customStyle="1" w:styleId="A10">
    <w:name w:val="A1"/>
    <w:uiPriority w:val="99"/>
    <w:rsid w:val="00DE5A7C"/>
    <w:rPr>
      <w:i/>
      <w:iCs/>
      <w:sz w:val="20"/>
      <w:szCs w:val="20"/>
    </w:rPr>
  </w:style>
  <w:style w:type="paragraph" w:customStyle="1" w:styleId="Noaiaaieoiaioa">
    <w:name w:val="Noaia aieoiaioa"/>
    <w:basedOn w:val="Iauiue"/>
    <w:uiPriority w:val="99"/>
    <w:rsid w:val="00DE5A7C"/>
    <w:pPr>
      <w:shd w:val="clear" w:color="auto" w:fill="000080"/>
    </w:pPr>
    <w:rPr>
      <w:rFonts w:ascii="Tahoma" w:hAnsi="Tahoma" w:cs="Tahoma"/>
    </w:rPr>
  </w:style>
  <w:style w:type="paragraph" w:customStyle="1" w:styleId="DefinitionTerm">
    <w:name w:val="Definition Term"/>
    <w:basedOn w:val="a"/>
    <w:next w:val="DefinitionList"/>
    <w:uiPriority w:val="99"/>
    <w:rsid w:val="00DE5A7C"/>
    <w:pPr>
      <w:autoSpaceDE w:val="0"/>
      <w:autoSpaceDN w:val="0"/>
      <w:adjustRightInd w:val="0"/>
      <w:spacing w:after="0" w:line="240" w:lineRule="auto"/>
    </w:pPr>
    <w:rPr>
      <w:rFonts w:ascii="Times New Roman" w:hAnsi="Times New Roman"/>
      <w:color w:val="0000FF"/>
      <w:sz w:val="24"/>
      <w:szCs w:val="24"/>
    </w:rPr>
  </w:style>
  <w:style w:type="paragraph" w:customStyle="1" w:styleId="DefinitionList">
    <w:name w:val="Definition List"/>
    <w:basedOn w:val="a"/>
    <w:next w:val="DefinitionTerm"/>
    <w:uiPriority w:val="99"/>
    <w:rsid w:val="00DE5A7C"/>
    <w:pPr>
      <w:autoSpaceDE w:val="0"/>
      <w:autoSpaceDN w:val="0"/>
      <w:adjustRightInd w:val="0"/>
      <w:spacing w:after="0" w:line="240" w:lineRule="auto"/>
      <w:ind w:left="360"/>
    </w:pPr>
    <w:rPr>
      <w:rFonts w:ascii="Times New Roman" w:hAnsi="Times New Roman"/>
      <w:color w:val="0000FF"/>
      <w:sz w:val="24"/>
      <w:szCs w:val="24"/>
    </w:rPr>
  </w:style>
  <w:style w:type="character" w:customStyle="1" w:styleId="Definition">
    <w:name w:val="Definition"/>
    <w:uiPriority w:val="99"/>
    <w:rsid w:val="00DE5A7C"/>
    <w:rPr>
      <w:i/>
      <w:iCs/>
    </w:rPr>
  </w:style>
  <w:style w:type="paragraph" w:customStyle="1" w:styleId="H2">
    <w:name w:val="H2"/>
    <w:basedOn w:val="a"/>
    <w:next w:val="a"/>
    <w:uiPriority w:val="99"/>
    <w:rsid w:val="00DE5A7C"/>
    <w:pPr>
      <w:keepNext/>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H6">
    <w:name w:val="H6"/>
    <w:basedOn w:val="a"/>
    <w:next w:val="a"/>
    <w:uiPriority w:val="99"/>
    <w:rsid w:val="00DE5A7C"/>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Address">
    <w:name w:val="Address"/>
    <w:basedOn w:val="a"/>
    <w:next w:val="a"/>
    <w:uiPriority w:val="99"/>
    <w:rsid w:val="00DE5A7C"/>
    <w:pPr>
      <w:autoSpaceDE w:val="0"/>
      <w:autoSpaceDN w:val="0"/>
      <w:adjustRightInd w:val="0"/>
      <w:spacing w:after="0" w:line="240" w:lineRule="auto"/>
    </w:pPr>
    <w:rPr>
      <w:rFonts w:ascii="Times New Roman" w:hAnsi="Times New Roman"/>
      <w:i/>
      <w:iCs/>
      <w:color w:val="0000FF"/>
      <w:sz w:val="24"/>
      <w:szCs w:val="24"/>
    </w:rPr>
  </w:style>
  <w:style w:type="character" w:customStyle="1" w:styleId="CITE">
    <w:name w:val="CITE"/>
    <w:uiPriority w:val="99"/>
    <w:rsid w:val="00DE5A7C"/>
    <w:rPr>
      <w:i/>
      <w:iCs/>
    </w:rPr>
  </w:style>
  <w:style w:type="character" w:customStyle="1" w:styleId="CODE">
    <w:name w:val="CODE"/>
    <w:uiPriority w:val="99"/>
    <w:rsid w:val="00DE5A7C"/>
    <w:rPr>
      <w:rFonts w:ascii="Courier New" w:hAnsi="Courier New" w:cs="Courier New"/>
      <w:sz w:val="20"/>
      <w:szCs w:val="20"/>
    </w:rPr>
  </w:style>
  <w:style w:type="character" w:styleId="af0">
    <w:name w:val="Emphasis"/>
    <w:uiPriority w:val="20"/>
    <w:qFormat/>
    <w:rsid w:val="00DE5A7C"/>
    <w:rPr>
      <w:i/>
      <w:iCs/>
    </w:rPr>
  </w:style>
  <w:style w:type="character" w:styleId="af1">
    <w:name w:val="FollowedHyperlink"/>
    <w:uiPriority w:val="99"/>
    <w:rsid w:val="00DE5A7C"/>
    <w:rPr>
      <w:color w:val="800080"/>
      <w:u w:val="single"/>
    </w:rPr>
  </w:style>
  <w:style w:type="character" w:customStyle="1" w:styleId="Keyboard">
    <w:name w:val="Keyboard"/>
    <w:uiPriority w:val="99"/>
    <w:rsid w:val="00DE5A7C"/>
    <w:rPr>
      <w:rFonts w:ascii="Courier New" w:hAnsi="Courier New" w:cs="Courier New"/>
      <w:b/>
      <w:bCs/>
      <w:sz w:val="20"/>
      <w:szCs w:val="20"/>
    </w:rPr>
  </w:style>
  <w:style w:type="character" w:customStyle="1" w:styleId="Sample">
    <w:name w:val="Sample"/>
    <w:uiPriority w:val="99"/>
    <w:rsid w:val="00DE5A7C"/>
    <w:rPr>
      <w:rFonts w:ascii="Courier New" w:hAnsi="Courier New" w:cs="Courier New"/>
    </w:rPr>
  </w:style>
  <w:style w:type="character" w:customStyle="1" w:styleId="Typewriter">
    <w:name w:val="Typewriter"/>
    <w:uiPriority w:val="99"/>
    <w:rsid w:val="00DE5A7C"/>
    <w:rPr>
      <w:rFonts w:ascii="Courier New" w:hAnsi="Courier New" w:cs="Courier New"/>
      <w:sz w:val="20"/>
      <w:szCs w:val="20"/>
    </w:rPr>
  </w:style>
  <w:style w:type="character" w:customStyle="1" w:styleId="Variable">
    <w:name w:val="Variable"/>
    <w:uiPriority w:val="99"/>
    <w:rsid w:val="00DE5A7C"/>
    <w:rPr>
      <w:i/>
      <w:iCs/>
    </w:rPr>
  </w:style>
  <w:style w:type="character" w:customStyle="1" w:styleId="HTMLMarkup">
    <w:name w:val="HTML Markup"/>
    <w:uiPriority w:val="99"/>
    <w:rsid w:val="00DE5A7C"/>
    <w:rPr>
      <w:vanish/>
      <w:color w:val="FF0000"/>
    </w:rPr>
  </w:style>
  <w:style w:type="character" w:customStyle="1" w:styleId="Comment">
    <w:name w:val="Comment"/>
    <w:uiPriority w:val="99"/>
    <w:rsid w:val="00DE5A7C"/>
    <w:rPr>
      <w:vanish/>
    </w:rPr>
  </w:style>
  <w:style w:type="paragraph" w:customStyle="1" w:styleId="af2">
    <w:name w:val="п"/>
    <w:rsid w:val="00DE5A7C"/>
    <w:pPr>
      <w:autoSpaceDE w:val="0"/>
      <w:autoSpaceDN w:val="0"/>
      <w:adjustRightInd w:val="0"/>
    </w:pPr>
    <w:rPr>
      <w:rFonts w:ascii="Times New Roman" w:hAnsi="Times New Roman"/>
      <w:i/>
      <w:iCs/>
      <w:spacing w:val="-1"/>
      <w:kern w:val="65535"/>
      <w:position w:val="-1"/>
      <w:sz w:val="24"/>
      <w:szCs w:val="24"/>
      <w:lang w:val="en-US" w:eastAsia="en-US"/>
    </w:rPr>
  </w:style>
  <w:style w:type="paragraph" w:styleId="af3">
    <w:name w:val="Title"/>
    <w:basedOn w:val="a"/>
    <w:uiPriority w:val="99"/>
    <w:rsid w:val="00DE5A7C"/>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4">
    <w:name w:val="Сноски"/>
    <w:basedOn w:val="a"/>
    <w:uiPriority w:val="99"/>
    <w:rsid w:val="00DE5A7C"/>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5">
    <w:name w:val="Рубрика"/>
    <w:basedOn w:val="a"/>
    <w:uiPriority w:val="99"/>
    <w:rsid w:val="00DE5A7C"/>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6">
    <w:name w:val="endnote reference"/>
    <w:uiPriority w:val="99"/>
    <w:rsid w:val="00DE5A7C"/>
    <w:rPr>
      <w:sz w:val="20"/>
      <w:szCs w:val="20"/>
      <w:vertAlign w:val="superscript"/>
    </w:rPr>
  </w:style>
  <w:style w:type="character" w:customStyle="1" w:styleId="af7">
    <w:name w:val="К"/>
    <w:uiPriority w:val="99"/>
    <w:rsid w:val="00DE5A7C"/>
    <w:rPr>
      <w:rFonts w:ascii="Courier New" w:hAnsi="Courier New" w:cs="Courier New"/>
      <w:sz w:val="20"/>
      <w:szCs w:val="20"/>
    </w:rPr>
  </w:style>
  <w:style w:type="paragraph" w:customStyle="1" w:styleId="af8">
    <w:name w:val="Ф"/>
    <w:basedOn w:val="af9"/>
    <w:uiPriority w:val="99"/>
    <w:rsid w:val="00DE5A7C"/>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9">
    <w:name w:val="О"/>
    <w:uiPriority w:val="99"/>
    <w:rsid w:val="00DE5A7C"/>
    <w:pPr>
      <w:autoSpaceDE w:val="0"/>
      <w:autoSpaceDN w:val="0"/>
      <w:adjustRightInd w:val="0"/>
      <w:spacing w:before="100" w:after="100"/>
    </w:pPr>
    <w:rPr>
      <w:rFonts w:ascii="Times New Roman" w:hAnsi="Times New Roman"/>
      <w:sz w:val="24"/>
      <w:szCs w:val="24"/>
      <w:lang w:eastAsia="en-US"/>
    </w:rPr>
  </w:style>
  <w:style w:type="character" w:customStyle="1" w:styleId="afa">
    <w:name w:val="Р"/>
    <w:uiPriority w:val="99"/>
    <w:rsid w:val="00DE5A7C"/>
    <w:rPr>
      <w:vanish/>
      <w:color w:val="FF0000"/>
    </w:rPr>
  </w:style>
  <w:style w:type="paragraph" w:customStyle="1" w:styleId="Z-1">
    <w:name w:val="Z-1"/>
    <w:next w:val="af9"/>
    <w:uiPriority w:val="99"/>
    <w:rsid w:val="00DE5A7C"/>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9"/>
    <w:uiPriority w:val="99"/>
    <w:rsid w:val="00DE5A7C"/>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b">
    <w:name w:val="Т"/>
    <w:basedOn w:val="af9"/>
    <w:next w:val="ad"/>
    <w:uiPriority w:val="99"/>
    <w:rsid w:val="00DE5A7C"/>
    <w:pPr>
      <w:spacing w:before="0" w:after="0"/>
    </w:pPr>
  </w:style>
  <w:style w:type="paragraph" w:customStyle="1" w:styleId="afc">
    <w:name w:val="А"/>
    <w:basedOn w:val="a"/>
    <w:next w:val="a"/>
    <w:uiPriority w:val="99"/>
    <w:rsid w:val="00DE5A7C"/>
    <w:pPr>
      <w:autoSpaceDE w:val="0"/>
      <w:autoSpaceDN w:val="0"/>
      <w:adjustRightInd w:val="0"/>
      <w:spacing w:after="0" w:line="240" w:lineRule="auto"/>
    </w:pPr>
    <w:rPr>
      <w:rFonts w:ascii="Times New Roman" w:hAnsi="Times New Roman"/>
      <w:i/>
      <w:iCs/>
      <w:color w:val="0000FF"/>
      <w:sz w:val="24"/>
      <w:szCs w:val="24"/>
    </w:rPr>
  </w:style>
  <w:style w:type="paragraph" w:customStyle="1" w:styleId="N">
    <w:name w:val="N"/>
    <w:basedOn w:val="Iauiue"/>
    <w:next w:val="Iauiue"/>
    <w:uiPriority w:val="99"/>
    <w:rsid w:val="00DE5A7C"/>
    <w:pPr>
      <w:widowControl/>
      <w:ind w:left="360"/>
    </w:pPr>
    <w:rPr>
      <w:sz w:val="24"/>
      <w:szCs w:val="24"/>
    </w:rPr>
  </w:style>
  <w:style w:type="paragraph" w:customStyle="1" w:styleId="afd">
    <w:name w:val="......."/>
    <w:basedOn w:val="a"/>
    <w:next w:val="a"/>
    <w:uiPriority w:val="99"/>
    <w:rsid w:val="00DE5A7C"/>
    <w:pPr>
      <w:autoSpaceDE w:val="0"/>
      <w:autoSpaceDN w:val="0"/>
      <w:adjustRightInd w:val="0"/>
      <w:spacing w:after="0" w:line="240" w:lineRule="auto"/>
    </w:pPr>
    <w:rPr>
      <w:rFonts w:ascii="Arial" w:hAnsi="Arial" w:cs="Arial"/>
      <w:color w:val="0000FF"/>
      <w:sz w:val="24"/>
      <w:szCs w:val="24"/>
    </w:rPr>
  </w:style>
  <w:style w:type="character" w:customStyle="1" w:styleId="afe">
    <w:name w:val="и"/>
    <w:uiPriority w:val="99"/>
    <w:rsid w:val="00DE5A7C"/>
    <w:rPr>
      <w:color w:val="0000FF"/>
      <w:u w:val="single"/>
    </w:rPr>
  </w:style>
  <w:style w:type="character" w:customStyle="1" w:styleId="13">
    <w:name w:val="О1"/>
    <w:uiPriority w:val="99"/>
    <w:rsid w:val="00DE5A7C"/>
    <w:rPr>
      <w:i/>
      <w:iCs/>
    </w:rPr>
  </w:style>
  <w:style w:type="character" w:customStyle="1" w:styleId="aff">
    <w:name w:val="П"/>
    <w:uiPriority w:val="99"/>
    <w:rsid w:val="00DE5A7C"/>
    <w:rPr>
      <w:color w:val="800080"/>
      <w:u w:val="single"/>
    </w:rPr>
  </w:style>
  <w:style w:type="character" w:customStyle="1" w:styleId="14">
    <w:name w:val="К1"/>
    <w:uiPriority w:val="99"/>
    <w:rsid w:val="00DE5A7C"/>
    <w:rPr>
      <w:rFonts w:ascii="Courier New" w:hAnsi="Courier New" w:cs="Courier New"/>
      <w:b/>
      <w:bCs/>
      <w:sz w:val="20"/>
      <w:szCs w:val="20"/>
    </w:rPr>
  </w:style>
  <w:style w:type="character" w:customStyle="1" w:styleId="41">
    <w:name w:val="П4"/>
    <w:uiPriority w:val="99"/>
    <w:rsid w:val="00DE5A7C"/>
    <w:rPr>
      <w:rFonts w:ascii="Courier New" w:hAnsi="Courier New" w:cs="Courier New"/>
    </w:rPr>
  </w:style>
  <w:style w:type="character" w:customStyle="1" w:styleId="33">
    <w:name w:val="П3"/>
    <w:uiPriority w:val="99"/>
    <w:rsid w:val="00DE5A7C"/>
    <w:rPr>
      <w:rFonts w:ascii="Courier New" w:hAnsi="Courier New" w:cs="Courier New"/>
      <w:sz w:val="20"/>
      <w:szCs w:val="20"/>
    </w:rPr>
  </w:style>
  <w:style w:type="character" w:customStyle="1" w:styleId="26">
    <w:name w:val="П2"/>
    <w:uiPriority w:val="99"/>
    <w:rsid w:val="00DE5A7C"/>
    <w:rPr>
      <w:i/>
      <w:iCs/>
    </w:rPr>
  </w:style>
  <w:style w:type="character" w:customStyle="1" w:styleId="15">
    <w:name w:val="П1"/>
    <w:uiPriority w:val="99"/>
    <w:rsid w:val="00DE5A7C"/>
    <w:rPr>
      <w:vanish/>
    </w:rPr>
  </w:style>
  <w:style w:type="paragraph" w:customStyle="1" w:styleId="Iniiaiieoaeno2">
    <w:name w:val="Iniiaiie oaeno 2"/>
    <w:basedOn w:val="Iauiue"/>
    <w:uiPriority w:val="99"/>
    <w:rsid w:val="00DE5A7C"/>
    <w:pPr>
      <w:jc w:val="both"/>
    </w:pPr>
    <w:rPr>
      <w:sz w:val="16"/>
      <w:szCs w:val="16"/>
    </w:rPr>
  </w:style>
  <w:style w:type="character" w:customStyle="1" w:styleId="Aeiannueea">
    <w:name w:val="Aeia?nnueea"/>
    <w:uiPriority w:val="99"/>
    <w:rsid w:val="00DE5A7C"/>
    <w:rPr>
      <w:color w:val="0000FF"/>
      <w:sz w:val="20"/>
      <w:szCs w:val="20"/>
      <w:u w:val="single"/>
    </w:rPr>
  </w:style>
  <w:style w:type="character" w:customStyle="1" w:styleId="N1">
    <w:name w:val="N1"/>
    <w:uiPriority w:val="99"/>
    <w:rsid w:val="00DE5A7C"/>
    <w:rPr>
      <w:b/>
      <w:bCs/>
    </w:rPr>
  </w:style>
  <w:style w:type="paragraph" w:customStyle="1" w:styleId="Iaeeiaaiiuenienie">
    <w:name w:val="Ia?ee?iaaiiue nienie"/>
    <w:basedOn w:val="Iauiue"/>
    <w:uiPriority w:val="99"/>
    <w:rsid w:val="00DE5A7C"/>
    <w:pPr>
      <w:widowControl/>
      <w:ind w:left="283" w:hanging="283"/>
    </w:pPr>
  </w:style>
  <w:style w:type="paragraph" w:customStyle="1" w:styleId="Oaeno">
    <w:name w:val="Oaeno"/>
    <w:basedOn w:val="Iauiue"/>
    <w:uiPriority w:val="99"/>
    <w:rsid w:val="00DE5A7C"/>
    <w:rPr>
      <w:rFonts w:ascii="Courier New" w:hAnsi="Courier New" w:cs="Courier New"/>
    </w:rPr>
  </w:style>
  <w:style w:type="paragraph" w:customStyle="1" w:styleId="Iniiaiieoaeno3">
    <w:name w:val="Iniiaiie oaeno 3"/>
    <w:basedOn w:val="Iauiue"/>
    <w:uiPriority w:val="99"/>
    <w:rsid w:val="00DE5A7C"/>
    <w:pPr>
      <w:jc w:val="center"/>
    </w:pPr>
    <w:rPr>
      <w:sz w:val="16"/>
      <w:szCs w:val="16"/>
    </w:rPr>
  </w:style>
  <w:style w:type="paragraph" w:customStyle="1" w:styleId="Aaoieeeieiioeooe">
    <w:name w:val="Aa?oiee eieiioeooe"/>
    <w:basedOn w:val="Iauiue"/>
    <w:uiPriority w:val="99"/>
    <w:rsid w:val="00DE5A7C"/>
    <w:pPr>
      <w:widowControl/>
      <w:tabs>
        <w:tab w:val="center" w:pos="4153"/>
        <w:tab w:val="right" w:pos="8306"/>
      </w:tabs>
    </w:pPr>
  </w:style>
  <w:style w:type="paragraph" w:customStyle="1" w:styleId="Ieieeeieiioeooe">
    <w:name w:val="Ie?iee eieiioeooe"/>
    <w:basedOn w:val="Iauiue"/>
    <w:uiPriority w:val="99"/>
    <w:rsid w:val="00DE5A7C"/>
    <w:pPr>
      <w:widowControl/>
      <w:tabs>
        <w:tab w:val="center" w:pos="4153"/>
        <w:tab w:val="right" w:pos="8306"/>
      </w:tabs>
    </w:pPr>
  </w:style>
  <w:style w:type="paragraph" w:customStyle="1" w:styleId="Default">
    <w:name w:val="Default"/>
    <w:rsid w:val="00DE5A7C"/>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DE5A7C"/>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DE5A7C"/>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DE5A7C"/>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DE5A7C"/>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DE5A7C"/>
    <w:rPr>
      <w:rFonts w:ascii="Microsoft Sans Serif" w:hAnsi="Microsoft Sans Serif" w:cs="Microsoft Sans Serif"/>
      <w:b/>
      <w:bCs/>
      <w:i/>
      <w:iCs/>
      <w:spacing w:val="0"/>
      <w:sz w:val="17"/>
      <w:szCs w:val="17"/>
    </w:rPr>
  </w:style>
  <w:style w:type="character" w:customStyle="1" w:styleId="39">
    <w:name w:val="Основной текст (3)9"/>
    <w:uiPriority w:val="99"/>
    <w:rsid w:val="00DE5A7C"/>
    <w:rPr>
      <w:b/>
      <w:bCs/>
      <w:i/>
      <w:iCs/>
      <w:sz w:val="17"/>
      <w:szCs w:val="17"/>
    </w:rPr>
  </w:style>
  <w:style w:type="paragraph" w:customStyle="1" w:styleId="310">
    <w:name w:val="Основной текст (3)1"/>
    <w:basedOn w:val="a"/>
    <w:rsid w:val="00DE5A7C"/>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0390pt109">
    <w:name w:val="Основной текст + 8 pt30.Курсив39.Интервал 0 pt109"/>
    <w:uiPriority w:val="99"/>
    <w:rsid w:val="00DE5A7C"/>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DE5A7C"/>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DE5A7C"/>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DE5A7C"/>
    <w:rPr>
      <w:rFonts w:ascii="Microsoft Sans Serif" w:hAnsi="Microsoft Sans Serif" w:cs="Microsoft Sans Serif"/>
      <w:i/>
      <w:iCs/>
      <w:spacing w:val="0"/>
      <w:sz w:val="16"/>
      <w:szCs w:val="16"/>
    </w:rPr>
  </w:style>
  <w:style w:type="character" w:customStyle="1" w:styleId="579">
    <w:name w:val="Основной текст (5)79"/>
    <w:uiPriority w:val="99"/>
    <w:rsid w:val="00DE5A7C"/>
    <w:rPr>
      <w:i/>
      <w:iCs/>
      <w:spacing w:val="0"/>
      <w:sz w:val="16"/>
      <w:szCs w:val="16"/>
    </w:rPr>
  </w:style>
  <w:style w:type="character" w:customStyle="1" w:styleId="578">
    <w:name w:val="Основной текст (5)78"/>
    <w:uiPriority w:val="99"/>
    <w:rsid w:val="00DE5A7C"/>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DE5A7C"/>
    <w:rPr>
      <w:b/>
      <w:bCs/>
      <w:i/>
      <w:iCs/>
      <w:spacing w:val="0"/>
      <w:sz w:val="14"/>
      <w:szCs w:val="14"/>
    </w:rPr>
  </w:style>
  <w:style w:type="character" w:customStyle="1" w:styleId="57pt124">
    <w:name w:val="Основной текст (5) + 7 pt1.Полужирный24"/>
    <w:uiPriority w:val="99"/>
    <w:rsid w:val="00DE5A7C"/>
    <w:rPr>
      <w:b/>
      <w:bCs/>
      <w:i/>
      <w:iCs/>
      <w:spacing w:val="0"/>
      <w:sz w:val="14"/>
      <w:szCs w:val="14"/>
    </w:rPr>
  </w:style>
  <w:style w:type="character" w:customStyle="1" w:styleId="8pt25340pt104">
    <w:name w:val="Основной текст + 8 pt25.Курсив34.Интервал 0 pt104"/>
    <w:uiPriority w:val="99"/>
    <w:rsid w:val="00DE5A7C"/>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DE5A7C"/>
    <w:rPr>
      <w:rFonts w:ascii="Arial Unicode MS" w:eastAsia="Arial Unicode MS" w:cs="Arial Unicode MS"/>
      <w:i/>
      <w:iCs/>
      <w:noProof/>
      <w:spacing w:val="0"/>
      <w:sz w:val="16"/>
      <w:szCs w:val="16"/>
    </w:rPr>
  </w:style>
  <w:style w:type="character" w:customStyle="1" w:styleId="577">
    <w:name w:val="Основной текст (5)77"/>
    <w:uiPriority w:val="99"/>
    <w:rsid w:val="00DE5A7C"/>
    <w:rPr>
      <w:i/>
      <w:iCs/>
      <w:spacing w:val="0"/>
      <w:sz w:val="16"/>
      <w:szCs w:val="16"/>
    </w:rPr>
  </w:style>
  <w:style w:type="character" w:customStyle="1" w:styleId="576">
    <w:name w:val="Основной текст (5)76"/>
    <w:uiPriority w:val="99"/>
    <w:rsid w:val="00DE5A7C"/>
    <w:rPr>
      <w:rFonts w:ascii="Arial Unicode MS" w:eastAsia="Arial Unicode MS" w:cs="Arial Unicode MS"/>
      <w:i/>
      <w:iCs/>
      <w:noProof/>
      <w:spacing w:val="0"/>
      <w:sz w:val="16"/>
      <w:szCs w:val="16"/>
    </w:rPr>
  </w:style>
  <w:style w:type="paragraph" w:customStyle="1" w:styleId="61">
    <w:name w:val="Заголовок №61"/>
    <w:basedOn w:val="a"/>
    <w:uiPriority w:val="99"/>
    <w:rsid w:val="00DE5A7C"/>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
    <w:name w:val="Основной текст + 8 pt21.Курсив30.Интервал 0 pt98"/>
    <w:uiPriority w:val="99"/>
    <w:rsid w:val="00DE5A7C"/>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DE5A7C"/>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DE5A7C"/>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DE5A7C"/>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2090pt38">
    <w:name w:val="Основной текст (20) + Не курсив9.Интервал 0 pt38"/>
    <w:uiPriority w:val="99"/>
    <w:rsid w:val="00DE5A7C"/>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DE5A7C"/>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DE5A7C"/>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DE5A7C"/>
    <w:rPr>
      <w:rFonts w:ascii="Lucida Sans Unicode" w:hAnsi="Lucida Sans Unicode" w:cs="Lucida Sans Unicode"/>
      <w:i/>
      <w:iCs/>
      <w:spacing w:val="0"/>
      <w:sz w:val="16"/>
      <w:szCs w:val="16"/>
    </w:rPr>
  </w:style>
  <w:style w:type="character" w:customStyle="1" w:styleId="29">
    <w:name w:val="Основной текст (29)_"/>
    <w:rsid w:val="00DE5A7C"/>
    <w:rPr>
      <w:rFonts w:ascii="Arial Narrow" w:hAnsi="Arial Narrow" w:cs="Arial Narrow"/>
      <w:i/>
      <w:iCs/>
      <w:sz w:val="15"/>
      <w:szCs w:val="15"/>
    </w:rPr>
  </w:style>
  <w:style w:type="paragraph" w:customStyle="1" w:styleId="100">
    <w:name w:val="Заголовок №10"/>
    <w:basedOn w:val="a"/>
    <w:uiPriority w:val="99"/>
    <w:rsid w:val="00DE5A7C"/>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DE5A7C"/>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uiPriority w:val="99"/>
    <w:rsid w:val="00DE5A7C"/>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DE5A7C"/>
    <w:rPr>
      <w:rFonts w:ascii="Lucida Sans Unicode" w:hAnsi="Lucida Sans Unicode" w:cs="Lucida Sans Unicode"/>
      <w:i/>
      <w:iCs/>
      <w:spacing w:val="0"/>
      <w:sz w:val="16"/>
      <w:szCs w:val="16"/>
    </w:rPr>
  </w:style>
  <w:style w:type="character" w:customStyle="1" w:styleId="aff0">
    <w:name w:val="Основной текст_"/>
    <w:link w:val="17"/>
    <w:rsid w:val="00DE5A7C"/>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DE5A7C"/>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1">
    <w:name w:val="Подпись к таблице"/>
    <w:basedOn w:val="a"/>
    <w:link w:val="aff2"/>
    <w:rsid w:val="00DE5A7C"/>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aff2">
    <w:name w:val="Подпись к таблице_"/>
    <w:link w:val="aff1"/>
    <w:rsid w:val="00DE5A7C"/>
    <w:rPr>
      <w:rFonts w:ascii="Arial Narrow" w:hAnsi="Arial Narrow" w:cs="Arial Narrow"/>
      <w:i/>
      <w:iCs/>
      <w:noProof/>
      <w:shd w:val="clear" w:color="auto" w:fill="FFFFFF"/>
      <w:lang w:val="en-US" w:eastAsia="en-US"/>
    </w:rPr>
  </w:style>
  <w:style w:type="character" w:customStyle="1" w:styleId="14ArialNarrow10pt39">
    <w:name w:val="Основной текст (14) + Arial Narrow1.Малые прописные.Интервал 0 pt39"/>
    <w:uiPriority w:val="99"/>
    <w:rsid w:val="00DE5A7C"/>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DE5A7C"/>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DE5A7C"/>
    <w:rPr>
      <w:rFonts w:ascii="Lucida Sans Unicode" w:hAnsi="Lucida Sans Unicode" w:cs="Lucida Sans Unicode"/>
      <w:i/>
      <w:iCs/>
      <w:spacing w:val="0"/>
      <w:sz w:val="16"/>
      <w:szCs w:val="16"/>
    </w:rPr>
  </w:style>
  <w:style w:type="character" w:customStyle="1" w:styleId="200">
    <w:name w:val="Основной текст (20)_"/>
    <w:uiPriority w:val="99"/>
    <w:rsid w:val="00DE5A7C"/>
    <w:rPr>
      <w:b/>
      <w:bCs/>
      <w:i/>
      <w:iCs/>
      <w:sz w:val="15"/>
      <w:szCs w:val="15"/>
    </w:rPr>
  </w:style>
  <w:style w:type="character" w:customStyle="1" w:styleId="2050pt30">
    <w:name w:val="Основной текст (20) + Не курсив5.Интервал 0 pt30"/>
    <w:uiPriority w:val="99"/>
    <w:rsid w:val="00DE5A7C"/>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DE5A7C"/>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DE5A7C"/>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DE5A7C"/>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DE5A7C"/>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rsid w:val="00DE5A7C"/>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rsid w:val="00DE5A7C"/>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link w:val="440"/>
    <w:rsid w:val="00DE5A7C"/>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character" w:customStyle="1" w:styleId="440">
    <w:name w:val="Основной текст (44)_"/>
    <w:link w:val="44"/>
    <w:rsid w:val="00DE5A7C"/>
    <w:rPr>
      <w:rFonts w:ascii="MS Mincho" w:eastAsia="MS Mincho" w:hAnsi="Times New Roman" w:cs="MS Mincho"/>
      <w:noProof/>
      <w:sz w:val="8"/>
      <w:szCs w:val="8"/>
      <w:shd w:val="clear" w:color="auto" w:fill="FFFFFF"/>
      <w:lang w:val="en-US" w:eastAsia="en-US"/>
    </w:rPr>
  </w:style>
  <w:style w:type="paragraph" w:customStyle="1" w:styleId="aff3">
    <w:name w:val="Сноска"/>
    <w:basedOn w:val="a"/>
    <w:link w:val="aff4"/>
    <w:uiPriority w:val="99"/>
    <w:rsid w:val="00DE5A7C"/>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aff4">
    <w:name w:val="Сноска_"/>
    <w:link w:val="aff3"/>
    <w:uiPriority w:val="99"/>
    <w:rsid w:val="00DE5A7C"/>
    <w:rPr>
      <w:rFonts w:ascii="Lucida Sans Unicode" w:hAnsi="Lucida Sans Unicode" w:cs="Lucida Sans Unicode"/>
      <w:i/>
      <w:iCs/>
      <w:noProof/>
      <w:sz w:val="13"/>
      <w:szCs w:val="13"/>
      <w:shd w:val="clear" w:color="auto" w:fill="FFFFFF"/>
      <w:lang w:val="en-US" w:eastAsia="en-US"/>
    </w:rPr>
  </w:style>
  <w:style w:type="character" w:customStyle="1" w:styleId="101">
    <w:name w:val="Основной текст + Курсив10"/>
    <w:uiPriority w:val="99"/>
    <w:rsid w:val="00DE5A7C"/>
    <w:rPr>
      <w:rFonts w:ascii="Arial" w:hAnsi="Arial" w:cs="Arial"/>
      <w:i/>
      <w:iCs/>
      <w:spacing w:val="-10"/>
      <w:sz w:val="17"/>
      <w:szCs w:val="17"/>
    </w:rPr>
  </w:style>
  <w:style w:type="paragraph" w:customStyle="1" w:styleId="250">
    <w:name w:val="Основной текст25"/>
    <w:basedOn w:val="a"/>
    <w:uiPriority w:val="99"/>
    <w:rsid w:val="00DE5A7C"/>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DE5A7C"/>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5">
    <w:name w:val="Оглавление"/>
    <w:uiPriority w:val="99"/>
    <w:rsid w:val="00DE5A7C"/>
    <w:rPr>
      <w:rFonts w:ascii="Times New Roman" w:hAnsi="Times New Roman" w:cs="Times New Roman"/>
      <w:spacing w:val="0"/>
      <w:sz w:val="21"/>
      <w:szCs w:val="21"/>
      <w:u w:val="single"/>
    </w:rPr>
  </w:style>
  <w:style w:type="paragraph" w:customStyle="1" w:styleId="140">
    <w:name w:val="Заголовок №14"/>
    <w:basedOn w:val="a"/>
    <w:uiPriority w:val="99"/>
    <w:rsid w:val="00DE5A7C"/>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uiPriority w:val="99"/>
    <w:rsid w:val="00DE5A7C"/>
    <w:rPr>
      <w:spacing w:val="40"/>
      <w:sz w:val="25"/>
      <w:szCs w:val="25"/>
    </w:rPr>
  </w:style>
  <w:style w:type="paragraph" w:customStyle="1" w:styleId="7">
    <w:name w:val="Основной текст (7)"/>
    <w:basedOn w:val="a"/>
    <w:link w:val="70"/>
    <w:rsid w:val="00DE5A7C"/>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70">
    <w:name w:val="Основной текст (7)_"/>
    <w:link w:val="7"/>
    <w:rsid w:val="00DE5A7C"/>
    <w:rPr>
      <w:rFonts w:ascii="Arial Unicode MS" w:eastAsia="Arial Unicode MS" w:hAnsi="Times New Roman" w:cs="Arial Unicode MS"/>
      <w:spacing w:val="20"/>
      <w:sz w:val="25"/>
      <w:szCs w:val="25"/>
      <w:shd w:val="clear" w:color="auto" w:fill="FFFFFF"/>
      <w:lang w:eastAsia="en-US"/>
    </w:rPr>
  </w:style>
  <w:style w:type="character" w:customStyle="1" w:styleId="13pt">
    <w:name w:val="Основной текст + 13 pt"/>
    <w:uiPriority w:val="99"/>
    <w:rsid w:val="00DE5A7C"/>
    <w:rPr>
      <w:spacing w:val="10"/>
      <w:sz w:val="26"/>
      <w:szCs w:val="26"/>
    </w:rPr>
  </w:style>
  <w:style w:type="character" w:customStyle="1" w:styleId="240">
    <w:name w:val="Основной текст24"/>
    <w:uiPriority w:val="99"/>
    <w:rsid w:val="00DE5A7C"/>
    <w:rPr>
      <w:sz w:val="25"/>
      <w:szCs w:val="25"/>
    </w:rPr>
  </w:style>
  <w:style w:type="paragraph" w:customStyle="1" w:styleId="62">
    <w:name w:val="Заголовок №6"/>
    <w:basedOn w:val="a"/>
    <w:uiPriority w:val="99"/>
    <w:rsid w:val="00DE5A7C"/>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rsid w:val="00DE5A7C"/>
    <w:rPr>
      <w:rFonts w:ascii="Lucida Sans Unicode" w:hAnsi="Lucida Sans Unicode" w:cs="Lucida Sans Unicode"/>
      <w:i/>
      <w:iCs/>
      <w:sz w:val="16"/>
      <w:szCs w:val="16"/>
    </w:rPr>
  </w:style>
  <w:style w:type="character" w:customStyle="1" w:styleId="aff6">
    <w:name w:val="Основной текст + Курсив"/>
    <w:aliases w:val="Интервал 0 pt59"/>
    <w:uiPriority w:val="99"/>
    <w:rsid w:val="00DE5A7C"/>
    <w:rPr>
      <w:rFonts w:ascii="Lucida Sans Unicode" w:hAnsi="Lucida Sans Unicode" w:cs="Lucida Sans Unicode"/>
      <w:i/>
      <w:iCs/>
      <w:sz w:val="16"/>
      <w:szCs w:val="16"/>
    </w:rPr>
  </w:style>
  <w:style w:type="paragraph" w:customStyle="1" w:styleId="80">
    <w:name w:val="Основной текст (8)"/>
    <w:basedOn w:val="a"/>
    <w:uiPriority w:val="99"/>
    <w:rsid w:val="00DE5A7C"/>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uiPriority w:val="99"/>
    <w:rsid w:val="00DE5A7C"/>
    <w:rPr>
      <w:rFonts w:ascii="Lucida Sans Unicode" w:hAnsi="Lucida Sans Unicode" w:cs="Lucida Sans Unicode"/>
      <w:sz w:val="16"/>
      <w:szCs w:val="16"/>
    </w:rPr>
  </w:style>
  <w:style w:type="character" w:customStyle="1" w:styleId="4pt">
    <w:name w:val="Основной текст + Интервал 4 pt"/>
    <w:rsid w:val="00DE5A7C"/>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DE5A7C"/>
    <w:rPr>
      <w:rFonts w:ascii="Segoe UI" w:hAnsi="Segoe UI" w:cs="Segoe UI"/>
      <w:b/>
      <w:bCs/>
      <w:i/>
      <w:iCs/>
      <w:spacing w:val="0"/>
      <w:sz w:val="16"/>
      <w:szCs w:val="16"/>
    </w:rPr>
  </w:style>
  <w:style w:type="character" w:customStyle="1" w:styleId="SegoeUI1">
    <w:name w:val="Основной текст + Segoe UI1"/>
    <w:uiPriority w:val="99"/>
    <w:rsid w:val="00DE5A7C"/>
    <w:rPr>
      <w:rFonts w:ascii="Segoe UI" w:hAnsi="Segoe UI" w:cs="Segoe UI"/>
      <w:i/>
      <w:iCs/>
      <w:spacing w:val="0"/>
      <w:sz w:val="13"/>
      <w:szCs w:val="13"/>
    </w:rPr>
  </w:style>
  <w:style w:type="character" w:customStyle="1" w:styleId="16">
    <w:name w:val="Основной текст1"/>
    <w:rsid w:val="00DE5A7C"/>
    <w:rPr>
      <w:rFonts w:ascii="Gungsuh" w:eastAsia="Gungsuh" w:cs="Gungsuh"/>
      <w:spacing w:val="-10"/>
      <w:sz w:val="16"/>
      <w:szCs w:val="16"/>
      <w:u w:val="single"/>
    </w:rPr>
  </w:style>
  <w:style w:type="paragraph" w:customStyle="1" w:styleId="34">
    <w:name w:val="Основной текст (3)"/>
    <w:basedOn w:val="a"/>
    <w:link w:val="35"/>
    <w:rsid w:val="00DE5A7C"/>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character" w:customStyle="1" w:styleId="35">
    <w:name w:val="Основной текст (3)_"/>
    <w:link w:val="34"/>
    <w:rsid w:val="00DE5A7C"/>
    <w:rPr>
      <w:rFonts w:ascii="Gungsuh" w:eastAsia="Gungsuh" w:hAnsi="Times New Roman" w:cs="Gungsuh"/>
      <w:spacing w:val="20"/>
      <w:sz w:val="35"/>
      <w:szCs w:val="35"/>
      <w:shd w:val="clear" w:color="auto" w:fill="FFFFFF"/>
      <w:lang w:eastAsia="en-US"/>
    </w:rPr>
  </w:style>
  <w:style w:type="paragraph" w:customStyle="1" w:styleId="27">
    <w:name w:val="Основной текст2"/>
    <w:basedOn w:val="a"/>
    <w:rsid w:val="00DE5A7C"/>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
    <w:link w:val="46"/>
    <w:rsid w:val="00DE5A7C"/>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character" w:customStyle="1" w:styleId="46">
    <w:name w:val="Основной текст (4)_"/>
    <w:link w:val="45"/>
    <w:rsid w:val="00DE5A7C"/>
    <w:rPr>
      <w:rFonts w:ascii="Gungsuh" w:eastAsia="Gungsuh" w:hAnsi="Times New Roman" w:cs="Gungsuh"/>
      <w:sz w:val="13"/>
      <w:szCs w:val="13"/>
      <w:shd w:val="clear" w:color="auto" w:fill="FFFFFF"/>
      <w:lang w:eastAsia="en-US"/>
    </w:rPr>
  </w:style>
  <w:style w:type="paragraph" w:customStyle="1" w:styleId="28">
    <w:name w:val="Основной текст (2)"/>
    <w:basedOn w:val="a"/>
    <w:rsid w:val="00DE5A7C"/>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8">
    <w:name w:val="Заголовок №1"/>
    <w:basedOn w:val="a"/>
    <w:link w:val="19"/>
    <w:uiPriority w:val="99"/>
    <w:rsid w:val="00DE5A7C"/>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19">
    <w:name w:val="Заголовок №1_"/>
    <w:link w:val="18"/>
    <w:uiPriority w:val="99"/>
    <w:rsid w:val="00DE5A7C"/>
    <w:rPr>
      <w:rFonts w:ascii="Segoe UI" w:hAnsi="Segoe UI" w:cs="Segoe UI"/>
      <w:shd w:val="clear" w:color="auto" w:fill="FFFFFF"/>
      <w:lang w:eastAsia="en-US"/>
    </w:rPr>
  </w:style>
  <w:style w:type="character" w:customStyle="1" w:styleId="72">
    <w:name w:val="Основной текст + 7"/>
    <w:aliases w:val="5 pt3,Полужирный4"/>
    <w:uiPriority w:val="99"/>
    <w:rsid w:val="00DE5A7C"/>
    <w:rPr>
      <w:rFonts w:ascii="Gungsuh" w:eastAsia="Gungsuh" w:cs="Gungsuh"/>
      <w:spacing w:val="0"/>
      <w:sz w:val="15"/>
      <w:szCs w:val="15"/>
    </w:rPr>
  </w:style>
  <w:style w:type="character" w:customStyle="1" w:styleId="TrebuchetMS">
    <w:name w:val="Основной текст + Trebuchet MS"/>
    <w:uiPriority w:val="99"/>
    <w:rsid w:val="00DE5A7C"/>
    <w:rPr>
      <w:rFonts w:ascii="Trebuchet MS" w:hAnsi="Trebuchet MS" w:cs="Trebuchet MS"/>
      <w:b/>
      <w:bCs/>
      <w:spacing w:val="0"/>
      <w:sz w:val="20"/>
      <w:szCs w:val="20"/>
    </w:rPr>
  </w:style>
  <w:style w:type="character" w:customStyle="1" w:styleId="102">
    <w:name w:val="Основной текст + 10"/>
    <w:uiPriority w:val="99"/>
    <w:rsid w:val="00DE5A7C"/>
    <w:rPr>
      <w:rFonts w:ascii="Gungsuh" w:eastAsia="Gungsuh" w:cs="Gungsuh"/>
      <w:spacing w:val="-20"/>
      <w:sz w:val="21"/>
      <w:szCs w:val="21"/>
    </w:rPr>
  </w:style>
  <w:style w:type="character" w:customStyle="1" w:styleId="9">
    <w:name w:val="Основной текст + 9"/>
    <w:rsid w:val="00DE5A7C"/>
    <w:rPr>
      <w:rFonts w:ascii="Gungsuh" w:eastAsia="Gungsuh" w:cs="Gungsuh"/>
      <w:smallCaps/>
      <w:spacing w:val="-10"/>
      <w:sz w:val="19"/>
      <w:szCs w:val="19"/>
    </w:rPr>
  </w:style>
  <w:style w:type="character" w:customStyle="1" w:styleId="Candara">
    <w:name w:val="Основной текст + Candara"/>
    <w:uiPriority w:val="99"/>
    <w:rsid w:val="00DE5A7C"/>
    <w:rPr>
      <w:rFonts w:ascii="Candara" w:hAnsi="Candara" w:cs="Candara"/>
      <w:b/>
      <w:bCs/>
      <w:spacing w:val="0"/>
      <w:sz w:val="22"/>
      <w:szCs w:val="22"/>
    </w:rPr>
  </w:style>
  <w:style w:type="character" w:customStyle="1" w:styleId="0pt">
    <w:name w:val="Основной текст + Интервал 0 pt"/>
    <w:rsid w:val="00DE5A7C"/>
    <w:rPr>
      <w:rFonts w:ascii="Gungsuh" w:eastAsia="Gungsuh" w:cs="Gungsuh"/>
      <w:spacing w:val="10"/>
      <w:sz w:val="18"/>
      <w:szCs w:val="18"/>
    </w:rPr>
  </w:style>
  <w:style w:type="character" w:customStyle="1" w:styleId="8pt">
    <w:name w:val="Основной текст + 8 pt"/>
    <w:rsid w:val="00DE5A7C"/>
    <w:rPr>
      <w:rFonts w:ascii="Gungsuh" w:eastAsia="Gungsuh" w:cs="Gungsuh"/>
      <w:spacing w:val="-10"/>
      <w:sz w:val="16"/>
      <w:szCs w:val="16"/>
    </w:rPr>
  </w:style>
  <w:style w:type="character" w:customStyle="1" w:styleId="Consolas">
    <w:name w:val="Основной текст + Consolas"/>
    <w:uiPriority w:val="99"/>
    <w:rsid w:val="00DE5A7C"/>
    <w:rPr>
      <w:rFonts w:ascii="Consolas" w:hAnsi="Consolas" w:cs="Consolas"/>
      <w:b/>
      <w:bCs/>
      <w:spacing w:val="0"/>
      <w:sz w:val="19"/>
      <w:szCs w:val="19"/>
    </w:rPr>
  </w:style>
  <w:style w:type="character" w:customStyle="1" w:styleId="82">
    <w:name w:val="Основной текст + 8"/>
    <w:uiPriority w:val="99"/>
    <w:rsid w:val="00DE5A7C"/>
    <w:rPr>
      <w:rFonts w:ascii="Arial Narrow" w:hAnsi="Arial Narrow" w:cs="Arial Narrow"/>
      <w:i/>
      <w:iCs/>
      <w:smallCaps/>
      <w:sz w:val="17"/>
      <w:szCs w:val="17"/>
    </w:rPr>
  </w:style>
  <w:style w:type="character" w:customStyle="1" w:styleId="280">
    <w:name w:val="Основной текст (2) + 8"/>
    <w:uiPriority w:val="99"/>
    <w:rsid w:val="00DE5A7C"/>
    <w:rPr>
      <w:rFonts w:ascii="Arial Narrow" w:hAnsi="Arial Narrow" w:cs="Arial Narrow"/>
      <w:i/>
      <w:iCs/>
      <w:smallCaps/>
      <w:spacing w:val="0"/>
      <w:sz w:val="17"/>
      <w:szCs w:val="17"/>
    </w:rPr>
  </w:style>
  <w:style w:type="character" w:customStyle="1" w:styleId="7pt">
    <w:name w:val="Основной текст + 7 pt"/>
    <w:rsid w:val="00DE5A7C"/>
    <w:rPr>
      <w:rFonts w:ascii="Gungsuh" w:eastAsia="Gungsuh" w:cs="Gungsuh"/>
      <w:spacing w:val="0"/>
      <w:sz w:val="14"/>
      <w:szCs w:val="14"/>
    </w:rPr>
  </w:style>
  <w:style w:type="character" w:customStyle="1" w:styleId="9pt">
    <w:name w:val="Основной текст + 9 pt"/>
    <w:aliases w:val="Подпись к картинке (28) + Sylfaen,61,5 pt7,Полужирный10,Основной текст + 84,Малые прописные4,Основной текст (2) + Microsoft Sans Serif,Колонтитул + Century Gothic1,Основной текст (25) + 9"/>
    <w:uiPriority w:val="99"/>
    <w:rsid w:val="00DE5A7C"/>
    <w:rPr>
      <w:rFonts w:ascii="Gungsuh" w:eastAsia="Gungsuh" w:cs="Gungsuh"/>
      <w:b/>
      <w:bCs/>
      <w:i/>
      <w:iCs/>
      <w:spacing w:val="0"/>
      <w:sz w:val="18"/>
      <w:szCs w:val="18"/>
    </w:rPr>
  </w:style>
  <w:style w:type="character" w:customStyle="1" w:styleId="9pt1">
    <w:name w:val="Основной текст + 9 pt1"/>
    <w:aliases w:val="Полужирный1"/>
    <w:uiPriority w:val="99"/>
    <w:rsid w:val="00DE5A7C"/>
    <w:rPr>
      <w:rFonts w:ascii="Gungsuh" w:eastAsia="Gungsuh" w:cs="Gungsuh"/>
      <w:smallCaps/>
      <w:spacing w:val="0"/>
      <w:sz w:val="18"/>
      <w:szCs w:val="18"/>
    </w:rPr>
  </w:style>
  <w:style w:type="character" w:customStyle="1" w:styleId="1pt">
    <w:name w:val="Основной текст + Интервал 1 pt"/>
    <w:rsid w:val="00DE5A7C"/>
    <w:rPr>
      <w:rFonts w:ascii="Gungsuh" w:eastAsia="Gungsuh" w:cs="Gungsuh"/>
      <w:spacing w:val="30"/>
      <w:sz w:val="17"/>
      <w:szCs w:val="17"/>
    </w:rPr>
  </w:style>
  <w:style w:type="character" w:customStyle="1" w:styleId="Garamond">
    <w:name w:val="Колонтитул + Garamond"/>
    <w:uiPriority w:val="99"/>
    <w:rsid w:val="00DE5A7C"/>
    <w:rPr>
      <w:rFonts w:ascii="Garamond" w:hAnsi="Garamond" w:cs="Garamond"/>
      <w:sz w:val="18"/>
      <w:szCs w:val="18"/>
    </w:rPr>
  </w:style>
  <w:style w:type="character" w:customStyle="1" w:styleId="3pt">
    <w:name w:val="Основной текст + Интервал 3 pt"/>
    <w:uiPriority w:val="99"/>
    <w:rsid w:val="00DE5A7C"/>
    <w:rPr>
      <w:rFonts w:ascii="Gungsuh" w:eastAsia="Gungsuh" w:cs="Gungsuh"/>
      <w:spacing w:val="60"/>
      <w:sz w:val="17"/>
      <w:szCs w:val="17"/>
    </w:rPr>
  </w:style>
  <w:style w:type="paragraph" w:customStyle="1" w:styleId="aff7">
    <w:name w:val="Колонтитул"/>
    <w:basedOn w:val="a"/>
    <w:link w:val="aff8"/>
    <w:uiPriority w:val="99"/>
    <w:rsid w:val="00DE5A7C"/>
    <w:pPr>
      <w:shd w:val="clear" w:color="auto" w:fill="FFFFFF"/>
      <w:autoSpaceDE w:val="0"/>
      <w:autoSpaceDN w:val="0"/>
      <w:adjustRightInd w:val="0"/>
      <w:spacing w:after="0" w:line="240" w:lineRule="auto"/>
    </w:pPr>
    <w:rPr>
      <w:rFonts w:ascii="Times New Roman" w:hAnsi="Times New Roman"/>
      <w:sz w:val="20"/>
      <w:szCs w:val="20"/>
    </w:rPr>
  </w:style>
  <w:style w:type="character" w:customStyle="1" w:styleId="aff8">
    <w:name w:val="Колонтитул_"/>
    <w:link w:val="aff7"/>
    <w:uiPriority w:val="99"/>
    <w:rsid w:val="00DE5A7C"/>
    <w:rPr>
      <w:rFonts w:ascii="Times New Roman" w:hAnsi="Times New Roman"/>
      <w:shd w:val="clear" w:color="auto" w:fill="FFFFFF"/>
      <w:lang w:eastAsia="en-US"/>
    </w:rPr>
  </w:style>
  <w:style w:type="character" w:customStyle="1" w:styleId="Arial">
    <w:name w:val="Основной текст + Arial"/>
    <w:rsid w:val="00DE5A7C"/>
    <w:rPr>
      <w:rFonts w:ascii="Arial" w:hAnsi="Arial" w:cs="Arial"/>
      <w:sz w:val="21"/>
      <w:szCs w:val="21"/>
    </w:rPr>
  </w:style>
  <w:style w:type="paragraph" w:customStyle="1" w:styleId="2a">
    <w:name w:val="Заголовок №2"/>
    <w:basedOn w:val="a"/>
    <w:rsid w:val="00DE5A7C"/>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uiPriority w:val="99"/>
    <w:rsid w:val="00DE5A7C"/>
    <w:rPr>
      <w:rFonts w:ascii="Gulim" w:eastAsia="Gulim" w:cs="Gulim"/>
      <w:i/>
      <w:iCs/>
      <w:spacing w:val="-20"/>
      <w:sz w:val="19"/>
      <w:szCs w:val="19"/>
    </w:rPr>
  </w:style>
  <w:style w:type="character" w:customStyle="1" w:styleId="FranklinGothicMedium">
    <w:name w:val="Основной текст + Franklin Gothic Medium"/>
    <w:uiPriority w:val="99"/>
    <w:rsid w:val="00DE5A7C"/>
    <w:rPr>
      <w:rFonts w:ascii="Franklin Gothic Medium" w:hAnsi="Franklin Gothic Medium" w:cs="Franklin Gothic Medium"/>
      <w:spacing w:val="0"/>
      <w:sz w:val="18"/>
      <w:szCs w:val="18"/>
    </w:rPr>
  </w:style>
  <w:style w:type="paragraph" w:customStyle="1" w:styleId="36">
    <w:name w:val="Основной текст3"/>
    <w:basedOn w:val="a"/>
    <w:uiPriority w:val="99"/>
    <w:rsid w:val="00DE5A7C"/>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uiPriority w:val="99"/>
    <w:rsid w:val="00DE5A7C"/>
    <w:rPr>
      <w:rFonts w:ascii="Century Schoolbook" w:hAnsi="Century Schoolbook" w:cs="Century Schoolbook"/>
      <w:spacing w:val="-20"/>
      <w:sz w:val="18"/>
      <w:szCs w:val="18"/>
    </w:rPr>
  </w:style>
  <w:style w:type="character" w:customStyle="1" w:styleId="Batang">
    <w:name w:val="Основной текст + Batang"/>
    <w:uiPriority w:val="99"/>
    <w:rsid w:val="00DE5A7C"/>
    <w:rPr>
      <w:rFonts w:ascii="Batang" w:eastAsia="Batang" w:cs="Batang"/>
      <w:b/>
      <w:bCs/>
      <w:smallCaps/>
      <w:spacing w:val="0"/>
      <w:sz w:val="19"/>
      <w:szCs w:val="19"/>
    </w:rPr>
  </w:style>
  <w:style w:type="character" w:customStyle="1" w:styleId="FrankRuehl">
    <w:name w:val="Основной текст + FrankRuehl"/>
    <w:uiPriority w:val="99"/>
    <w:rsid w:val="00DE5A7C"/>
    <w:rPr>
      <w:rFonts w:ascii="FrankRuehl" w:cs="FrankRuehl"/>
      <w:sz w:val="30"/>
      <w:szCs w:val="30"/>
      <w:lang w:bidi="he-IL"/>
    </w:rPr>
  </w:style>
  <w:style w:type="character" w:customStyle="1" w:styleId="FrankRuehl2">
    <w:name w:val="Основной текст + FrankRuehl2"/>
    <w:uiPriority w:val="99"/>
    <w:rsid w:val="00DE5A7C"/>
    <w:rPr>
      <w:rFonts w:ascii="FrankRuehl" w:cs="FrankRuehl"/>
      <w:sz w:val="29"/>
      <w:szCs w:val="29"/>
      <w:lang w:bidi="he-IL"/>
    </w:rPr>
  </w:style>
  <w:style w:type="character" w:customStyle="1" w:styleId="FrankRuehl1">
    <w:name w:val="Основной текст + FrankRuehl1"/>
    <w:uiPriority w:val="99"/>
    <w:rsid w:val="00DE5A7C"/>
    <w:rPr>
      <w:rFonts w:ascii="FrankRuehl" w:cs="FrankRuehl"/>
      <w:i/>
      <w:iCs/>
      <w:sz w:val="16"/>
      <w:szCs w:val="16"/>
      <w:lang w:bidi="he-IL"/>
    </w:rPr>
  </w:style>
  <w:style w:type="character" w:customStyle="1" w:styleId="112">
    <w:name w:val="Основной текст + 11"/>
    <w:uiPriority w:val="99"/>
    <w:rsid w:val="00DE5A7C"/>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DE5A7C"/>
    <w:rPr>
      <w:rFonts w:ascii="FrankRuehl" w:cs="FrankRuehl"/>
      <w:b/>
      <w:bCs/>
      <w:i/>
      <w:iCs/>
      <w:spacing w:val="0"/>
      <w:sz w:val="9"/>
      <w:szCs w:val="9"/>
      <w:lang w:bidi="he-IL"/>
    </w:rPr>
  </w:style>
  <w:style w:type="paragraph" w:customStyle="1" w:styleId="47">
    <w:name w:val="Основной текст4"/>
    <w:basedOn w:val="a"/>
    <w:rsid w:val="00DE5A7C"/>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uiPriority w:val="99"/>
    <w:rsid w:val="00DE5A7C"/>
    <w:rPr>
      <w:rFonts w:ascii="Gungsuh" w:eastAsia="Gungsuh" w:cs="Gungsuh"/>
      <w:sz w:val="33"/>
      <w:szCs w:val="33"/>
    </w:rPr>
  </w:style>
  <w:style w:type="character" w:customStyle="1" w:styleId="10pt">
    <w:name w:val="Основной текст + 10 pt"/>
    <w:uiPriority w:val="99"/>
    <w:rsid w:val="00DE5A7C"/>
    <w:rPr>
      <w:rFonts w:ascii="Gungsuh" w:eastAsia="Gungsuh" w:cs="Gungsuh"/>
      <w:spacing w:val="-20"/>
      <w:sz w:val="20"/>
      <w:szCs w:val="20"/>
    </w:rPr>
  </w:style>
  <w:style w:type="character" w:customStyle="1" w:styleId="aff9">
    <w:name w:val="Основной текст + Полужирный"/>
    <w:uiPriority w:val="99"/>
    <w:rsid w:val="00DE5A7C"/>
    <w:rPr>
      <w:rFonts w:ascii="Gungsuh" w:eastAsia="Gungsuh" w:cs="Gungsuh"/>
      <w:b/>
      <w:bCs/>
      <w:smallCaps/>
      <w:spacing w:val="-10"/>
      <w:sz w:val="17"/>
      <w:szCs w:val="17"/>
    </w:rPr>
  </w:style>
  <w:style w:type="character" w:customStyle="1" w:styleId="2TimesNewRoman">
    <w:name w:val="Основной текст (2) + Times New Roman"/>
    <w:uiPriority w:val="99"/>
    <w:rsid w:val="00DE5A7C"/>
    <w:rPr>
      <w:rFonts w:ascii="Times New Roman" w:hAnsi="Times New Roman" w:cs="Times New Roman"/>
      <w:b/>
      <w:bCs/>
      <w:sz w:val="21"/>
      <w:szCs w:val="21"/>
    </w:rPr>
  </w:style>
  <w:style w:type="character" w:customStyle="1" w:styleId="-1pt0">
    <w:name w:val="Оглавление + Интервал -1 pt"/>
    <w:uiPriority w:val="99"/>
    <w:rsid w:val="00DE5A7C"/>
    <w:rPr>
      <w:rFonts w:ascii="Times New Roman" w:hAnsi="Times New Roman" w:cs="Times New Roman"/>
      <w:spacing w:val="-20"/>
      <w:sz w:val="21"/>
      <w:szCs w:val="21"/>
    </w:rPr>
  </w:style>
  <w:style w:type="character" w:customStyle="1" w:styleId="300">
    <w:name w:val="Основной текст + 30"/>
    <w:uiPriority w:val="99"/>
    <w:rsid w:val="00DE5A7C"/>
    <w:rPr>
      <w:rFonts w:ascii="MingLiU" w:eastAsia="MingLiU" w:cs="MingLiU"/>
      <w:i/>
      <w:iCs/>
      <w:spacing w:val="-60"/>
      <w:sz w:val="61"/>
      <w:szCs w:val="61"/>
    </w:rPr>
  </w:style>
  <w:style w:type="character" w:customStyle="1" w:styleId="449pt">
    <w:name w:val="Основной текст (44) + 9 pt.Не полужирный"/>
    <w:uiPriority w:val="99"/>
    <w:rsid w:val="00DE5A7C"/>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DE5A7C"/>
    <w:rPr>
      <w:rFonts w:ascii="Bookman Old Style" w:hAnsi="Bookman Old Style" w:cs="Bookman Old Style"/>
      <w:spacing w:val="-20"/>
      <w:sz w:val="16"/>
      <w:szCs w:val="16"/>
    </w:rPr>
  </w:style>
  <w:style w:type="character" w:customStyle="1" w:styleId="202">
    <w:name w:val="Подпись к картинке (20)"/>
    <w:uiPriority w:val="99"/>
    <w:rsid w:val="00DE5A7C"/>
    <w:rPr>
      <w:rFonts w:ascii="Arial Narrow" w:hAnsi="Arial Narrow" w:cs="Arial Narrow"/>
      <w:i/>
      <w:iCs/>
      <w:spacing w:val="0"/>
      <w:sz w:val="16"/>
      <w:szCs w:val="16"/>
      <w:u w:val="single"/>
    </w:rPr>
  </w:style>
  <w:style w:type="character" w:customStyle="1" w:styleId="211">
    <w:name w:val="Подпись к картинке (21)"/>
    <w:uiPriority w:val="99"/>
    <w:rsid w:val="00DE5A7C"/>
    <w:rPr>
      <w:rFonts w:ascii="Arial Narrow" w:hAnsi="Arial Narrow" w:cs="Arial Narrow"/>
      <w:strike/>
      <w:spacing w:val="0"/>
      <w:sz w:val="22"/>
      <w:szCs w:val="22"/>
    </w:rPr>
  </w:style>
  <w:style w:type="character" w:customStyle="1" w:styleId="51">
    <w:name w:val="Подпись к картинке (5)"/>
    <w:uiPriority w:val="99"/>
    <w:rsid w:val="00DE5A7C"/>
    <w:rPr>
      <w:rFonts w:ascii="Arial Narrow" w:hAnsi="Arial Narrow" w:cs="Arial Narrow"/>
      <w:spacing w:val="0"/>
      <w:sz w:val="17"/>
      <w:szCs w:val="17"/>
      <w:u w:val="single"/>
    </w:rPr>
  </w:style>
  <w:style w:type="character" w:customStyle="1" w:styleId="58">
    <w:name w:val="Основной текст (58) + Полужирный"/>
    <w:uiPriority w:val="99"/>
    <w:rsid w:val="00DE5A7C"/>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DE5A7C"/>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DE5A7C"/>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a">
    <w:name w:val="Подпись к картинке"/>
    <w:basedOn w:val="a"/>
    <w:link w:val="affb"/>
    <w:rsid w:val="00DE5A7C"/>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character" w:customStyle="1" w:styleId="affb">
    <w:name w:val="Подпись к картинке_"/>
    <w:link w:val="affa"/>
    <w:rsid w:val="00DE5A7C"/>
    <w:rPr>
      <w:rFonts w:ascii="MS Reference Sans Serif" w:hAnsi="MS Reference Sans Serif" w:cs="MS Reference Sans Serif"/>
      <w:b/>
      <w:bCs/>
      <w:sz w:val="13"/>
      <w:szCs w:val="13"/>
      <w:shd w:val="clear" w:color="auto" w:fill="FFFFFF"/>
      <w:lang w:eastAsia="en-US"/>
    </w:rPr>
  </w:style>
  <w:style w:type="paragraph" w:customStyle="1" w:styleId="121">
    <w:name w:val="Основной текст (12)"/>
    <w:basedOn w:val="a"/>
    <w:uiPriority w:val="99"/>
    <w:rsid w:val="00DE5A7C"/>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7">
    <w:name w:val="Подпись к картинке (3)"/>
    <w:basedOn w:val="a"/>
    <w:rsid w:val="00DE5A7C"/>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link w:val="341"/>
    <w:rsid w:val="00DE5A7C"/>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character" w:customStyle="1" w:styleId="341">
    <w:name w:val="Основной текст (34)_"/>
    <w:link w:val="340"/>
    <w:rsid w:val="00DE5A7C"/>
    <w:rPr>
      <w:rFonts w:ascii="Arial Narrow" w:hAnsi="Arial Narrow" w:cs="Arial Narrow"/>
      <w:b/>
      <w:bCs/>
      <w:sz w:val="17"/>
      <w:szCs w:val="17"/>
      <w:shd w:val="clear" w:color="auto" w:fill="FFFFFF"/>
      <w:lang w:eastAsia="en-US"/>
    </w:rPr>
  </w:style>
  <w:style w:type="paragraph" w:customStyle="1" w:styleId="510">
    <w:name w:val="Подпись к картинке (5)1"/>
    <w:basedOn w:val="a"/>
    <w:uiPriority w:val="99"/>
    <w:rsid w:val="00DE5A7C"/>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2">
    <w:name w:val="Заголовок №5"/>
    <w:basedOn w:val="a"/>
    <w:link w:val="53"/>
    <w:rsid w:val="00DE5A7C"/>
    <w:pPr>
      <w:shd w:val="clear" w:color="auto" w:fill="FFFFFF"/>
      <w:autoSpaceDE w:val="0"/>
      <w:autoSpaceDN w:val="0"/>
      <w:adjustRightInd w:val="0"/>
      <w:spacing w:after="240" w:line="240" w:lineRule="atLeast"/>
    </w:pPr>
    <w:rPr>
      <w:rFonts w:ascii="Arial Narrow" w:hAnsi="Arial Narrow" w:cs="Arial Narrow"/>
      <w:b/>
      <w:bCs/>
      <w:sz w:val="46"/>
      <w:szCs w:val="46"/>
    </w:rPr>
  </w:style>
  <w:style w:type="character" w:customStyle="1" w:styleId="53">
    <w:name w:val="Заголовок №5_"/>
    <w:link w:val="52"/>
    <w:rsid w:val="00DE5A7C"/>
    <w:rPr>
      <w:rFonts w:ascii="Arial Narrow" w:hAnsi="Arial Narrow" w:cs="Arial Narrow"/>
      <w:b/>
      <w:bCs/>
      <w:sz w:val="46"/>
      <w:szCs w:val="46"/>
      <w:shd w:val="clear" w:color="auto" w:fill="FFFFFF"/>
      <w:lang w:eastAsia="en-US"/>
    </w:rPr>
  </w:style>
  <w:style w:type="paragraph" w:customStyle="1" w:styleId="530">
    <w:name w:val="Основной текст (53)"/>
    <w:basedOn w:val="a"/>
    <w:uiPriority w:val="99"/>
    <w:rsid w:val="00DE5A7C"/>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0">
    <w:name w:val="Подпись к картинке (19)"/>
    <w:basedOn w:val="a"/>
    <w:uiPriority w:val="99"/>
    <w:rsid w:val="00DE5A7C"/>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DE5A7C"/>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DE5A7C"/>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uiPriority w:val="99"/>
    <w:rsid w:val="00DE5A7C"/>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DE5A7C"/>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DE5A7C"/>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DE5A7C"/>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uiPriority w:val="99"/>
    <w:rsid w:val="00DE5A7C"/>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uiPriority w:val="99"/>
    <w:rsid w:val="00DE5A7C"/>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uiPriority w:val="99"/>
    <w:rsid w:val="00DE5A7C"/>
    <w:rPr>
      <w:rFonts w:ascii="Arial Narrow" w:hAnsi="Arial Narrow" w:cs="Arial Narrow"/>
      <w:b/>
      <w:bCs/>
      <w:i/>
      <w:iCs/>
      <w:smallCaps/>
      <w:spacing w:val="0"/>
      <w:sz w:val="15"/>
      <w:szCs w:val="15"/>
    </w:rPr>
  </w:style>
  <w:style w:type="character" w:customStyle="1" w:styleId="1a">
    <w:name w:val="Основной текст + Курсив1"/>
    <w:uiPriority w:val="99"/>
    <w:rsid w:val="00DE5A7C"/>
    <w:rPr>
      <w:rFonts w:ascii="Arial Narrow" w:hAnsi="Arial Narrow" w:cs="Arial Narrow"/>
      <w:i/>
      <w:iCs/>
      <w:spacing w:val="0"/>
      <w:sz w:val="17"/>
      <w:szCs w:val="17"/>
    </w:rPr>
  </w:style>
  <w:style w:type="character" w:customStyle="1" w:styleId="785pt">
    <w:name w:val="Подпись к картинке (7) + 8.5 pt.Не курсив"/>
    <w:uiPriority w:val="99"/>
    <w:rsid w:val="00DE5A7C"/>
    <w:rPr>
      <w:rFonts w:ascii="Arial Narrow" w:hAnsi="Arial Narrow" w:cs="Arial Narrow"/>
      <w:spacing w:val="0"/>
      <w:sz w:val="17"/>
      <w:szCs w:val="17"/>
    </w:rPr>
  </w:style>
  <w:style w:type="paragraph" w:customStyle="1" w:styleId="113">
    <w:name w:val="Основной текст (11)"/>
    <w:basedOn w:val="a"/>
    <w:rsid w:val="00DE5A7C"/>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rsid w:val="00DE5A7C"/>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b">
    <w:name w:val="Подпись к картинке (2)"/>
    <w:basedOn w:val="a"/>
    <w:uiPriority w:val="99"/>
    <w:rsid w:val="00DE5A7C"/>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8">
    <w:name w:val="Подпись к картинке (4)"/>
    <w:basedOn w:val="a"/>
    <w:rsid w:val="00DE5A7C"/>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rsid w:val="00DE5A7C"/>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1">
    <w:name w:val="Основной текст (51)"/>
    <w:basedOn w:val="a"/>
    <w:uiPriority w:val="99"/>
    <w:rsid w:val="00DE5A7C"/>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DE5A7C"/>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DE5A7C"/>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DE5A7C"/>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DE5A7C"/>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DE5A7C"/>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0">
    <w:name w:val="Основной текст (52)"/>
    <w:basedOn w:val="a"/>
    <w:uiPriority w:val="99"/>
    <w:rsid w:val="00DE5A7C"/>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uiPriority w:val="99"/>
    <w:rsid w:val="00DE5A7C"/>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DE5A7C"/>
    <w:rPr>
      <w:rFonts w:ascii="Arial Narrow" w:hAnsi="Arial Narrow" w:cs="Arial Narrow"/>
      <w:i/>
      <w:iCs/>
      <w:spacing w:val="0"/>
      <w:sz w:val="14"/>
      <w:szCs w:val="14"/>
    </w:rPr>
  </w:style>
  <w:style w:type="character" w:customStyle="1" w:styleId="38">
    <w:name w:val="Основной текст + Курсив3"/>
    <w:uiPriority w:val="99"/>
    <w:rsid w:val="00DE5A7C"/>
    <w:rPr>
      <w:rFonts w:ascii="Arial Narrow" w:hAnsi="Arial Narrow" w:cs="Arial Narrow"/>
      <w:i/>
      <w:iCs/>
      <w:spacing w:val="0"/>
      <w:sz w:val="17"/>
      <w:szCs w:val="17"/>
    </w:rPr>
  </w:style>
  <w:style w:type="character" w:customStyle="1" w:styleId="70pt">
    <w:name w:val="Подпись к картинке (7) + Интервал 0 pt"/>
    <w:uiPriority w:val="99"/>
    <w:rsid w:val="00DE5A7C"/>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DE5A7C"/>
    <w:rPr>
      <w:rFonts w:ascii="MS Reference Sans Serif" w:hAnsi="MS Reference Sans Serif" w:cs="MS Reference Sans Serif"/>
      <w:smallCaps/>
      <w:spacing w:val="-10"/>
      <w:sz w:val="14"/>
      <w:szCs w:val="14"/>
    </w:rPr>
  </w:style>
  <w:style w:type="character" w:customStyle="1" w:styleId="2c">
    <w:name w:val="Основной текст + Курсив2"/>
    <w:uiPriority w:val="99"/>
    <w:rsid w:val="00DE5A7C"/>
    <w:rPr>
      <w:rFonts w:ascii="Arial Narrow" w:hAnsi="Arial Narrow" w:cs="Arial Narrow"/>
      <w:i/>
      <w:iCs/>
      <w:spacing w:val="0"/>
      <w:sz w:val="17"/>
      <w:szCs w:val="17"/>
    </w:rPr>
  </w:style>
  <w:style w:type="paragraph" w:customStyle="1" w:styleId="271">
    <w:name w:val="Основной текст (27)1"/>
    <w:basedOn w:val="a"/>
    <w:uiPriority w:val="99"/>
    <w:rsid w:val="00DE5A7C"/>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rsid w:val="00DE5A7C"/>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4">
    <w:name w:val="Подпись к картинке (6)"/>
    <w:basedOn w:val="a"/>
    <w:link w:val="65"/>
    <w:uiPriority w:val="99"/>
    <w:rsid w:val="00DE5A7C"/>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character" w:customStyle="1" w:styleId="65">
    <w:name w:val="Подпись к картинке (6)_"/>
    <w:link w:val="64"/>
    <w:uiPriority w:val="99"/>
    <w:rsid w:val="00DE5A7C"/>
    <w:rPr>
      <w:rFonts w:ascii="Bookman Old Style" w:hAnsi="Bookman Old Style" w:cs="Bookman Old Style"/>
      <w:i/>
      <w:iCs/>
      <w:sz w:val="9"/>
      <w:szCs w:val="9"/>
      <w:shd w:val="clear" w:color="auto" w:fill="FFFFFF"/>
      <w:lang w:eastAsia="en-US"/>
    </w:rPr>
  </w:style>
  <w:style w:type="paragraph" w:customStyle="1" w:styleId="620">
    <w:name w:val="Заголовок №6 (2)"/>
    <w:basedOn w:val="a"/>
    <w:uiPriority w:val="99"/>
    <w:rsid w:val="00DE5A7C"/>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3">
    <w:name w:val="Подпись к картинке (7)"/>
    <w:basedOn w:val="a"/>
    <w:link w:val="74"/>
    <w:uiPriority w:val="99"/>
    <w:rsid w:val="00DE5A7C"/>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74">
    <w:name w:val="Подпись к картинке (7)_"/>
    <w:link w:val="73"/>
    <w:uiPriority w:val="99"/>
    <w:rsid w:val="00DE5A7C"/>
    <w:rPr>
      <w:rFonts w:ascii="Arial Narrow" w:hAnsi="Arial Narrow" w:cs="Arial Narrow"/>
      <w:i/>
      <w:iCs/>
      <w:sz w:val="14"/>
      <w:szCs w:val="14"/>
      <w:shd w:val="clear" w:color="auto" w:fill="FFFFFF"/>
      <w:lang w:eastAsia="en-US"/>
    </w:rPr>
  </w:style>
  <w:style w:type="character" w:customStyle="1" w:styleId="330pt">
    <w:name w:val="Основной текст (33) + Полужирный.Интервал 0 pt"/>
    <w:uiPriority w:val="99"/>
    <w:rsid w:val="00DE5A7C"/>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DE5A7C"/>
    <w:rPr>
      <w:rFonts w:ascii="Consolas" w:hAnsi="Consolas" w:cs="Consolas"/>
      <w:b/>
      <w:bCs/>
      <w:i/>
      <w:iCs/>
      <w:spacing w:val="-10"/>
      <w:sz w:val="18"/>
      <w:szCs w:val="18"/>
    </w:rPr>
  </w:style>
  <w:style w:type="character" w:customStyle="1" w:styleId="27Gulim65pt">
    <w:name w:val="Основной текст (27) + Gulim.6.5 pt"/>
    <w:uiPriority w:val="99"/>
    <w:rsid w:val="00DE5A7C"/>
    <w:rPr>
      <w:rFonts w:ascii="Gulim" w:eastAsia="Gulim" w:cs="Gulim"/>
      <w:i/>
      <w:iCs/>
      <w:spacing w:val="0"/>
      <w:sz w:val="13"/>
      <w:szCs w:val="13"/>
    </w:rPr>
  </w:style>
  <w:style w:type="character" w:customStyle="1" w:styleId="75">
    <w:name w:val="Основной текст + Курсив7"/>
    <w:uiPriority w:val="99"/>
    <w:rsid w:val="00DE5A7C"/>
    <w:rPr>
      <w:rFonts w:ascii="Arial Narrow" w:hAnsi="Arial Narrow" w:cs="Arial Narrow"/>
      <w:i/>
      <w:iCs/>
      <w:spacing w:val="0"/>
      <w:sz w:val="17"/>
      <w:szCs w:val="17"/>
    </w:rPr>
  </w:style>
  <w:style w:type="character" w:customStyle="1" w:styleId="276">
    <w:name w:val="Основной текст (27) + Не курсив6"/>
    <w:uiPriority w:val="99"/>
    <w:rsid w:val="00DE5A7C"/>
    <w:rPr>
      <w:rFonts w:ascii="Arial Narrow" w:hAnsi="Arial Narrow" w:cs="Arial Narrow"/>
      <w:spacing w:val="0"/>
      <w:sz w:val="17"/>
      <w:szCs w:val="17"/>
    </w:rPr>
  </w:style>
  <w:style w:type="character" w:customStyle="1" w:styleId="275">
    <w:name w:val="Основной текст (27) + Не курсив5"/>
    <w:uiPriority w:val="99"/>
    <w:rsid w:val="00DE5A7C"/>
    <w:rPr>
      <w:rFonts w:ascii="Arial Narrow" w:hAnsi="Arial Narrow" w:cs="Arial Narrow"/>
      <w:spacing w:val="0"/>
      <w:sz w:val="17"/>
      <w:szCs w:val="17"/>
    </w:rPr>
  </w:style>
  <w:style w:type="character" w:customStyle="1" w:styleId="66">
    <w:name w:val="Основной текст + Курсив6"/>
    <w:uiPriority w:val="99"/>
    <w:rsid w:val="00DE5A7C"/>
    <w:rPr>
      <w:rFonts w:ascii="Arial Narrow" w:hAnsi="Arial Narrow" w:cs="Arial Narrow"/>
      <w:i/>
      <w:iCs/>
      <w:spacing w:val="0"/>
      <w:sz w:val="17"/>
      <w:szCs w:val="17"/>
    </w:rPr>
  </w:style>
  <w:style w:type="character" w:customStyle="1" w:styleId="270">
    <w:name w:val="Основной текст (27)"/>
    <w:uiPriority w:val="99"/>
    <w:rsid w:val="00DE5A7C"/>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DE5A7C"/>
    <w:rPr>
      <w:rFonts w:ascii="Arial Narrow" w:hAnsi="Arial Narrow" w:cs="Arial Narrow"/>
      <w:spacing w:val="0"/>
      <w:sz w:val="17"/>
      <w:szCs w:val="17"/>
    </w:rPr>
  </w:style>
  <w:style w:type="character" w:customStyle="1" w:styleId="58pt">
    <w:name w:val="Основной текст (5) + 8 pt.Не курсив"/>
    <w:uiPriority w:val="99"/>
    <w:rsid w:val="00DE5A7C"/>
    <w:rPr>
      <w:rFonts w:ascii="Arial Narrow" w:hAnsi="Arial Narrow" w:cs="Arial Narrow"/>
      <w:spacing w:val="0"/>
      <w:sz w:val="16"/>
      <w:szCs w:val="16"/>
    </w:rPr>
  </w:style>
  <w:style w:type="paragraph" w:customStyle="1" w:styleId="512">
    <w:name w:val="Основной текст (5)1"/>
    <w:basedOn w:val="a"/>
    <w:uiPriority w:val="99"/>
    <w:rsid w:val="00DE5A7C"/>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DE5A7C"/>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link w:val="331"/>
    <w:rsid w:val="00DE5A7C"/>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character" w:customStyle="1" w:styleId="331">
    <w:name w:val="Основной текст (33)_"/>
    <w:link w:val="330"/>
    <w:rsid w:val="00DE5A7C"/>
    <w:rPr>
      <w:rFonts w:ascii="MS Reference Sans Serif" w:hAnsi="MS Reference Sans Serif" w:cs="MS Reference Sans Serif"/>
      <w:i/>
      <w:iCs/>
      <w:spacing w:val="-20"/>
      <w:sz w:val="17"/>
      <w:szCs w:val="17"/>
      <w:shd w:val="clear" w:color="auto" w:fill="FFFFFF"/>
      <w:lang w:eastAsia="en-US"/>
    </w:rPr>
  </w:style>
  <w:style w:type="paragraph" w:customStyle="1" w:styleId="350">
    <w:name w:val="Основной текст (35)"/>
    <w:basedOn w:val="a"/>
    <w:link w:val="351"/>
    <w:rsid w:val="00DE5A7C"/>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character" w:customStyle="1" w:styleId="351">
    <w:name w:val="Основной текст (35)_"/>
    <w:link w:val="350"/>
    <w:rsid w:val="00DE5A7C"/>
    <w:rPr>
      <w:rFonts w:ascii="MS Reference Sans Serif" w:hAnsi="MS Reference Sans Serif" w:cs="MS Reference Sans Serif"/>
      <w:spacing w:val="-10"/>
      <w:sz w:val="14"/>
      <w:szCs w:val="14"/>
      <w:shd w:val="clear" w:color="auto" w:fill="FFFFFF"/>
      <w:lang w:eastAsia="en-US"/>
    </w:rPr>
  </w:style>
  <w:style w:type="paragraph" w:customStyle="1" w:styleId="360">
    <w:name w:val="Основной текст (36)"/>
    <w:basedOn w:val="a"/>
    <w:link w:val="361"/>
    <w:rsid w:val="00DE5A7C"/>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character" w:customStyle="1" w:styleId="361">
    <w:name w:val="Основной текст (36)_"/>
    <w:link w:val="360"/>
    <w:rsid w:val="00DE5A7C"/>
    <w:rPr>
      <w:rFonts w:ascii="Arial Narrow" w:hAnsi="Arial Narrow" w:cs="Arial Narrow"/>
      <w:noProof/>
      <w:sz w:val="8"/>
      <w:szCs w:val="8"/>
      <w:shd w:val="clear" w:color="auto" w:fill="FFFFFF"/>
      <w:lang w:val="en-US" w:eastAsia="en-US"/>
    </w:rPr>
  </w:style>
  <w:style w:type="paragraph" w:customStyle="1" w:styleId="370">
    <w:name w:val="Основной текст (37)"/>
    <w:basedOn w:val="a"/>
    <w:link w:val="371"/>
    <w:rsid w:val="00DE5A7C"/>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character" w:customStyle="1" w:styleId="371">
    <w:name w:val="Основной текст (37)_"/>
    <w:link w:val="370"/>
    <w:rsid w:val="00DE5A7C"/>
    <w:rPr>
      <w:rFonts w:ascii="MS Reference Sans Serif" w:hAnsi="MS Reference Sans Serif" w:cs="MS Reference Sans Serif"/>
      <w:i/>
      <w:iCs/>
      <w:sz w:val="12"/>
      <w:szCs w:val="12"/>
      <w:shd w:val="clear" w:color="auto" w:fill="FFFFFF"/>
      <w:lang w:eastAsia="en-US"/>
    </w:rPr>
  </w:style>
  <w:style w:type="paragraph" w:customStyle="1" w:styleId="90">
    <w:name w:val="Основной текст (9)"/>
    <w:basedOn w:val="a"/>
    <w:link w:val="91"/>
    <w:rsid w:val="00DE5A7C"/>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character" w:customStyle="1" w:styleId="91">
    <w:name w:val="Основной текст (9)_"/>
    <w:link w:val="90"/>
    <w:rsid w:val="00DE5A7C"/>
    <w:rPr>
      <w:rFonts w:ascii="Lucida Sans Unicode" w:hAnsi="Lucida Sans Unicode" w:cs="Lucida Sans Unicode"/>
      <w:sz w:val="14"/>
      <w:szCs w:val="14"/>
      <w:shd w:val="clear" w:color="auto" w:fill="FFFFFF"/>
      <w:lang w:eastAsia="en-US"/>
    </w:rPr>
  </w:style>
  <w:style w:type="paragraph" w:customStyle="1" w:styleId="281">
    <w:name w:val="Основной текст (28)"/>
    <w:basedOn w:val="a"/>
    <w:link w:val="282"/>
    <w:rsid w:val="00DE5A7C"/>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character" w:customStyle="1" w:styleId="282">
    <w:name w:val="Основной текст (28)_"/>
    <w:link w:val="281"/>
    <w:rsid w:val="00DE5A7C"/>
    <w:rPr>
      <w:rFonts w:ascii="Lucida Sans Unicode" w:hAnsi="Lucida Sans Unicode" w:cs="Lucida Sans Unicode"/>
      <w:spacing w:val="10"/>
      <w:sz w:val="24"/>
      <w:szCs w:val="24"/>
      <w:shd w:val="clear" w:color="auto" w:fill="FFFFFF"/>
      <w:lang w:eastAsia="en-US"/>
    </w:rPr>
  </w:style>
  <w:style w:type="paragraph" w:customStyle="1" w:styleId="3a">
    <w:name w:val="Заголовок №3"/>
    <w:basedOn w:val="a"/>
    <w:link w:val="3b"/>
    <w:rsid w:val="00DE5A7C"/>
    <w:pPr>
      <w:shd w:val="clear" w:color="auto" w:fill="FFFFFF"/>
      <w:autoSpaceDE w:val="0"/>
      <w:autoSpaceDN w:val="0"/>
      <w:adjustRightInd w:val="0"/>
      <w:spacing w:before="120" w:after="120" w:line="240" w:lineRule="atLeast"/>
    </w:pPr>
    <w:rPr>
      <w:rFonts w:ascii="Times New Roman" w:hAnsi="Times New Roman"/>
      <w:spacing w:val="40"/>
      <w:sz w:val="52"/>
      <w:szCs w:val="52"/>
    </w:rPr>
  </w:style>
  <w:style w:type="character" w:customStyle="1" w:styleId="3b">
    <w:name w:val="Заголовок №3_"/>
    <w:link w:val="3a"/>
    <w:rsid w:val="00DE5A7C"/>
    <w:rPr>
      <w:rFonts w:ascii="Times New Roman" w:hAnsi="Times New Roman"/>
      <w:spacing w:val="40"/>
      <w:sz w:val="52"/>
      <w:szCs w:val="52"/>
      <w:shd w:val="clear" w:color="auto" w:fill="FFFFFF"/>
      <w:lang w:eastAsia="en-US"/>
    </w:rPr>
  </w:style>
  <w:style w:type="paragraph" w:customStyle="1" w:styleId="182">
    <w:name w:val="Основной текст (18)"/>
    <w:basedOn w:val="a"/>
    <w:link w:val="183"/>
    <w:uiPriority w:val="99"/>
    <w:rsid w:val="00DE5A7C"/>
    <w:pPr>
      <w:shd w:val="clear" w:color="auto" w:fill="FFFFFF"/>
      <w:autoSpaceDE w:val="0"/>
      <w:autoSpaceDN w:val="0"/>
      <w:adjustRightInd w:val="0"/>
      <w:spacing w:after="0" w:line="240" w:lineRule="atLeast"/>
    </w:pPr>
    <w:rPr>
      <w:rFonts w:ascii="Arial" w:hAnsi="Arial" w:cs="Arial"/>
      <w:sz w:val="24"/>
      <w:szCs w:val="24"/>
    </w:rPr>
  </w:style>
  <w:style w:type="character" w:customStyle="1" w:styleId="183">
    <w:name w:val="Основной текст (18)_"/>
    <w:link w:val="182"/>
    <w:uiPriority w:val="99"/>
    <w:rsid w:val="00DE5A7C"/>
    <w:rPr>
      <w:rFonts w:ascii="Arial" w:hAnsi="Arial" w:cs="Arial"/>
      <w:sz w:val="24"/>
      <w:szCs w:val="24"/>
      <w:shd w:val="clear" w:color="auto" w:fill="FFFFFF"/>
      <w:lang w:eastAsia="en-US"/>
    </w:rPr>
  </w:style>
  <w:style w:type="character" w:customStyle="1" w:styleId="Arial0">
    <w:name w:val="Колонтитул + Arial"/>
    <w:rsid w:val="00DE5A7C"/>
    <w:rPr>
      <w:rFonts w:ascii="Arial" w:hAnsi="Arial" w:cs="Arial"/>
      <w:b/>
      <w:bCs/>
      <w:spacing w:val="0"/>
      <w:sz w:val="23"/>
      <w:szCs w:val="23"/>
    </w:rPr>
  </w:style>
  <w:style w:type="character" w:customStyle="1" w:styleId="14pt">
    <w:name w:val="Основной текст + 14 pt"/>
    <w:rsid w:val="00DE5A7C"/>
    <w:rPr>
      <w:rFonts w:ascii="Lucida Sans Unicode" w:hAnsi="Lucida Sans Unicode" w:cs="Lucida Sans Unicode"/>
      <w:sz w:val="28"/>
      <w:szCs w:val="28"/>
    </w:rPr>
  </w:style>
  <w:style w:type="paragraph" w:customStyle="1" w:styleId="2d">
    <w:name w:val="Подпись к таблице (2)"/>
    <w:basedOn w:val="a"/>
    <w:rsid w:val="00DE5A7C"/>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character" w:customStyle="1" w:styleId="221">
    <w:name w:val="Подпись к таблице (2)2"/>
    <w:uiPriority w:val="99"/>
    <w:rsid w:val="00DE5A7C"/>
    <w:rPr>
      <w:rFonts w:ascii="Franklin Gothic Book" w:hAnsi="Franklin Gothic Book" w:cs="Franklin Gothic Book"/>
      <w:b/>
      <w:bCs/>
      <w:color w:val="FFFFFF"/>
      <w:sz w:val="15"/>
      <w:szCs w:val="15"/>
    </w:rPr>
  </w:style>
  <w:style w:type="paragraph" w:customStyle="1" w:styleId="171">
    <w:name w:val="Основной текст (17)1"/>
    <w:basedOn w:val="a"/>
    <w:uiPriority w:val="99"/>
    <w:rsid w:val="00DE5A7C"/>
    <w:pPr>
      <w:shd w:val="clear" w:color="auto" w:fill="FFFFFF"/>
      <w:autoSpaceDE w:val="0"/>
      <w:autoSpaceDN w:val="0"/>
      <w:adjustRightInd w:val="0"/>
      <w:spacing w:after="0" w:line="202" w:lineRule="exact"/>
      <w:jc w:val="center"/>
    </w:pPr>
    <w:rPr>
      <w:rFonts w:ascii="Franklin Gothic Book" w:hAnsi="Franklin Gothic Book" w:cs="Franklin Gothic Book"/>
      <w:b/>
      <w:bCs/>
      <w:noProof/>
      <w:sz w:val="15"/>
      <w:szCs w:val="15"/>
      <w:lang w:val="en-US"/>
    </w:rPr>
  </w:style>
  <w:style w:type="paragraph" w:customStyle="1" w:styleId="610">
    <w:name w:val="Основной текст (6)1"/>
    <w:basedOn w:val="a"/>
    <w:uiPriority w:val="99"/>
    <w:rsid w:val="00DE5A7C"/>
    <w:pPr>
      <w:shd w:val="clear" w:color="auto" w:fill="FFFFFF"/>
      <w:autoSpaceDE w:val="0"/>
      <w:autoSpaceDN w:val="0"/>
      <w:adjustRightInd w:val="0"/>
      <w:spacing w:after="0" w:line="202" w:lineRule="exact"/>
    </w:pPr>
    <w:rPr>
      <w:rFonts w:ascii="Microsoft Sans Serif" w:hAnsi="Microsoft Sans Serif" w:cs="Microsoft Sans Serif"/>
      <w:i/>
      <w:iCs/>
      <w:noProof/>
      <w:sz w:val="23"/>
      <w:szCs w:val="23"/>
      <w:lang w:val="en-US"/>
    </w:rPr>
  </w:style>
  <w:style w:type="paragraph" w:customStyle="1" w:styleId="1b">
    <w:name w:val="Текст1"/>
    <w:basedOn w:val="Iauiue"/>
    <w:rsid w:val="00DE5A7C"/>
    <w:pPr>
      <w:overflowPunct w:val="0"/>
      <w:textAlignment w:val="baseline"/>
    </w:pPr>
    <w:rPr>
      <w:rFonts w:ascii="Courier New" w:eastAsia="Times New Roman" w:hAnsi="Courier New"/>
      <w:lang w:val="en-AU" w:eastAsia="ru-RU"/>
    </w:rPr>
  </w:style>
  <w:style w:type="paragraph" w:customStyle="1" w:styleId="92">
    <w:name w:val="Основной текст9"/>
    <w:basedOn w:val="a"/>
    <w:rsid w:val="00DE5A7C"/>
    <w:pPr>
      <w:shd w:val="clear" w:color="auto" w:fill="FFFFFF"/>
      <w:overflowPunct w:val="0"/>
      <w:autoSpaceDE w:val="0"/>
      <w:autoSpaceDN w:val="0"/>
      <w:adjustRightInd w:val="0"/>
      <w:spacing w:after="1080" w:line="410" w:lineRule="exact"/>
      <w:ind w:hanging="2000"/>
      <w:jc w:val="center"/>
      <w:textAlignment w:val="baseline"/>
    </w:pPr>
    <w:rPr>
      <w:rFonts w:ascii="Times New Roman" w:eastAsia="Times New Roman" w:hAnsi="Times New Roman"/>
      <w:color w:val="000000"/>
      <w:sz w:val="18"/>
      <w:szCs w:val="20"/>
      <w:lang w:eastAsia="ru-RU"/>
    </w:rPr>
  </w:style>
  <w:style w:type="character" w:customStyle="1" w:styleId="12pt">
    <w:name w:val="Основной текст + 12 pt"/>
    <w:rsid w:val="00DE5A7C"/>
    <w:rPr>
      <w:rFonts w:ascii="Times New Roman" w:hAnsi="Times New Roman"/>
      <w:spacing w:val="-10"/>
      <w:sz w:val="24"/>
    </w:rPr>
  </w:style>
  <w:style w:type="paragraph" w:customStyle="1" w:styleId="191">
    <w:name w:val="Основной текст (19)"/>
    <w:basedOn w:val="a"/>
    <w:link w:val="192"/>
    <w:uiPriority w:val="99"/>
    <w:rsid w:val="00DE5A7C"/>
    <w:pPr>
      <w:shd w:val="clear" w:color="auto" w:fill="FFFFFF"/>
      <w:overflowPunct w:val="0"/>
      <w:autoSpaceDE w:val="0"/>
      <w:autoSpaceDN w:val="0"/>
      <w:adjustRightInd w:val="0"/>
      <w:spacing w:after="0" w:line="240" w:lineRule="atLeast"/>
      <w:textAlignment w:val="baseline"/>
    </w:pPr>
    <w:rPr>
      <w:rFonts w:ascii="Arial" w:eastAsia="Times New Roman" w:hAnsi="Arial"/>
      <w:sz w:val="33"/>
      <w:szCs w:val="20"/>
      <w:lang w:eastAsia="ru-RU"/>
    </w:rPr>
  </w:style>
  <w:style w:type="character" w:customStyle="1" w:styleId="192">
    <w:name w:val="Основной текст (19)_"/>
    <w:link w:val="191"/>
    <w:uiPriority w:val="99"/>
    <w:rsid w:val="00DE5A7C"/>
    <w:rPr>
      <w:rFonts w:ascii="Arial" w:eastAsia="Times New Roman" w:hAnsi="Arial"/>
      <w:sz w:val="33"/>
      <w:shd w:val="clear" w:color="auto" w:fill="FFFFFF"/>
    </w:rPr>
  </w:style>
  <w:style w:type="paragraph" w:customStyle="1" w:styleId="260">
    <w:name w:val="Основной текст (26)"/>
    <w:basedOn w:val="a"/>
    <w:link w:val="261"/>
    <w:rsid w:val="00DE5A7C"/>
    <w:pPr>
      <w:shd w:val="clear" w:color="auto" w:fill="FFFFFF"/>
      <w:overflowPunct w:val="0"/>
      <w:autoSpaceDE w:val="0"/>
      <w:autoSpaceDN w:val="0"/>
      <w:adjustRightInd w:val="0"/>
      <w:spacing w:after="0" w:line="240" w:lineRule="atLeast"/>
      <w:jc w:val="center"/>
      <w:textAlignment w:val="baseline"/>
    </w:pPr>
    <w:rPr>
      <w:rFonts w:ascii="Arial" w:eastAsia="Times New Roman" w:hAnsi="Arial"/>
      <w:sz w:val="14"/>
      <w:szCs w:val="20"/>
      <w:lang w:eastAsia="ru-RU"/>
    </w:rPr>
  </w:style>
  <w:style w:type="character" w:customStyle="1" w:styleId="261">
    <w:name w:val="Основной текст (26)_"/>
    <w:link w:val="260"/>
    <w:rsid w:val="00DE5A7C"/>
    <w:rPr>
      <w:rFonts w:ascii="Arial" w:eastAsia="Times New Roman" w:hAnsi="Arial"/>
      <w:sz w:val="14"/>
      <w:shd w:val="clear" w:color="auto" w:fill="FFFFFF"/>
    </w:rPr>
  </w:style>
  <w:style w:type="paragraph" w:customStyle="1" w:styleId="301">
    <w:name w:val="Основной текст (30)"/>
    <w:basedOn w:val="a"/>
    <w:link w:val="302"/>
    <w:rsid w:val="00DE5A7C"/>
    <w:pPr>
      <w:shd w:val="clear" w:color="auto" w:fill="FFFFFF"/>
      <w:overflowPunct w:val="0"/>
      <w:autoSpaceDE w:val="0"/>
      <w:autoSpaceDN w:val="0"/>
      <w:adjustRightInd w:val="0"/>
      <w:spacing w:after="0" w:line="240" w:lineRule="atLeast"/>
      <w:textAlignment w:val="baseline"/>
    </w:pPr>
    <w:rPr>
      <w:rFonts w:ascii="Gungsuh" w:eastAsia="Gungsuh" w:hAnsi="Times New Roman"/>
      <w:sz w:val="8"/>
      <w:szCs w:val="20"/>
      <w:lang w:eastAsia="ru-RU"/>
    </w:rPr>
  </w:style>
  <w:style w:type="character" w:customStyle="1" w:styleId="302">
    <w:name w:val="Основной текст (30)_"/>
    <w:link w:val="301"/>
    <w:rsid w:val="00DE5A7C"/>
    <w:rPr>
      <w:rFonts w:ascii="Gungsuh" w:eastAsia="Gungsuh" w:hAnsi="Times New Roman"/>
      <w:sz w:val="8"/>
      <w:shd w:val="clear" w:color="auto" w:fill="FFFFFF"/>
    </w:rPr>
  </w:style>
  <w:style w:type="paragraph" w:customStyle="1" w:styleId="380">
    <w:name w:val="Основной текст (38)"/>
    <w:basedOn w:val="a"/>
    <w:rsid w:val="00DE5A7C"/>
    <w:pPr>
      <w:shd w:val="clear" w:color="auto" w:fill="FFFFFF"/>
      <w:overflowPunct w:val="0"/>
      <w:autoSpaceDE w:val="0"/>
      <w:autoSpaceDN w:val="0"/>
      <w:adjustRightInd w:val="0"/>
      <w:spacing w:after="0" w:line="240" w:lineRule="atLeast"/>
      <w:textAlignment w:val="baseline"/>
    </w:pPr>
    <w:rPr>
      <w:rFonts w:ascii="Gungsuh" w:eastAsia="Gungsuh" w:hAnsi="Times New Roman"/>
      <w:sz w:val="8"/>
      <w:szCs w:val="20"/>
      <w:lang w:eastAsia="ru-RU"/>
    </w:rPr>
  </w:style>
  <w:style w:type="paragraph" w:customStyle="1" w:styleId="67">
    <w:name w:val="Основной текст (6)"/>
    <w:basedOn w:val="a"/>
    <w:link w:val="68"/>
    <w:rsid w:val="00DE5A7C"/>
    <w:pPr>
      <w:shd w:val="clear" w:color="auto" w:fill="FFFFFF"/>
      <w:overflowPunct w:val="0"/>
      <w:autoSpaceDE w:val="0"/>
      <w:autoSpaceDN w:val="0"/>
      <w:adjustRightInd w:val="0"/>
      <w:spacing w:before="4980" w:after="0" w:line="252" w:lineRule="exact"/>
      <w:jc w:val="both"/>
      <w:textAlignment w:val="baseline"/>
    </w:pPr>
    <w:rPr>
      <w:rFonts w:eastAsia="Times New Roman"/>
      <w:sz w:val="24"/>
      <w:szCs w:val="20"/>
      <w:lang w:eastAsia="ru-RU"/>
    </w:rPr>
  </w:style>
  <w:style w:type="character" w:customStyle="1" w:styleId="68">
    <w:name w:val="Основной текст (6)_"/>
    <w:link w:val="67"/>
    <w:rsid w:val="00DE5A7C"/>
    <w:rPr>
      <w:rFonts w:eastAsia="Times New Roman"/>
      <w:sz w:val="24"/>
      <w:shd w:val="clear" w:color="auto" w:fill="FFFFFF"/>
    </w:rPr>
  </w:style>
  <w:style w:type="paragraph" w:customStyle="1" w:styleId="400">
    <w:name w:val="Основной текст (40)"/>
    <w:basedOn w:val="a"/>
    <w:rsid w:val="00DE5A7C"/>
    <w:pPr>
      <w:shd w:val="clear" w:color="auto" w:fill="FFFFFF"/>
      <w:overflowPunct w:val="0"/>
      <w:autoSpaceDE w:val="0"/>
      <w:autoSpaceDN w:val="0"/>
      <w:adjustRightInd w:val="0"/>
      <w:spacing w:after="0" w:line="240" w:lineRule="atLeast"/>
      <w:jc w:val="both"/>
      <w:textAlignment w:val="baseline"/>
    </w:pPr>
    <w:rPr>
      <w:rFonts w:ascii="Gungsuh" w:eastAsia="Gungsuh" w:hAnsi="Times New Roman"/>
      <w:sz w:val="8"/>
      <w:szCs w:val="20"/>
      <w:lang w:eastAsia="ru-RU"/>
    </w:rPr>
  </w:style>
  <w:style w:type="character" w:customStyle="1" w:styleId="308pt">
    <w:name w:val="Основной текст (30) + 8 pt"/>
    <w:rsid w:val="00DE5A7C"/>
    <w:rPr>
      <w:rFonts w:ascii="Times New Roman" w:hAnsi="Times New Roman"/>
      <w:sz w:val="16"/>
    </w:rPr>
  </w:style>
  <w:style w:type="paragraph" w:customStyle="1" w:styleId="161">
    <w:name w:val="Основной текст (16)"/>
    <w:basedOn w:val="a"/>
    <w:link w:val="162"/>
    <w:uiPriority w:val="99"/>
    <w:rsid w:val="00DE5A7C"/>
    <w:pPr>
      <w:shd w:val="clear" w:color="auto" w:fill="FFFFFF"/>
      <w:overflowPunct w:val="0"/>
      <w:autoSpaceDE w:val="0"/>
      <w:autoSpaceDN w:val="0"/>
      <w:adjustRightInd w:val="0"/>
      <w:spacing w:after="0" w:line="330" w:lineRule="exact"/>
      <w:textAlignment w:val="baseline"/>
    </w:pPr>
    <w:rPr>
      <w:rFonts w:ascii="Arial" w:eastAsia="Times New Roman" w:hAnsi="Arial"/>
      <w:sz w:val="28"/>
      <w:szCs w:val="20"/>
      <w:lang w:eastAsia="ru-RU"/>
    </w:rPr>
  </w:style>
  <w:style w:type="character" w:customStyle="1" w:styleId="162">
    <w:name w:val="Основной текст (16)_"/>
    <w:link w:val="161"/>
    <w:uiPriority w:val="99"/>
    <w:rsid w:val="00DE5A7C"/>
    <w:rPr>
      <w:rFonts w:ascii="Arial" w:eastAsia="Times New Roman" w:hAnsi="Arial"/>
      <w:sz w:val="28"/>
      <w:shd w:val="clear" w:color="auto" w:fill="FFFFFF"/>
    </w:rPr>
  </w:style>
  <w:style w:type="character" w:customStyle="1" w:styleId="16Candara">
    <w:name w:val="Основной текст (16) + Candara"/>
    <w:rsid w:val="00DE5A7C"/>
    <w:rPr>
      <w:rFonts w:ascii="Candara" w:hAnsi="Candara"/>
      <w:spacing w:val="0"/>
      <w:sz w:val="18"/>
    </w:rPr>
  </w:style>
  <w:style w:type="paragraph" w:customStyle="1" w:styleId="83">
    <w:name w:val="Основной текст8"/>
    <w:basedOn w:val="a"/>
    <w:rsid w:val="00DE5A7C"/>
    <w:pPr>
      <w:shd w:val="clear" w:color="auto" w:fill="FFFFFF"/>
      <w:overflowPunct w:val="0"/>
      <w:autoSpaceDE w:val="0"/>
      <w:autoSpaceDN w:val="0"/>
      <w:adjustRightInd w:val="0"/>
      <w:spacing w:after="480" w:line="240" w:lineRule="atLeast"/>
      <w:ind w:hanging="460"/>
      <w:textAlignment w:val="baseline"/>
    </w:pPr>
    <w:rPr>
      <w:rFonts w:ascii="Arial" w:eastAsia="Times New Roman" w:hAnsi="Arial"/>
      <w:sz w:val="26"/>
      <w:szCs w:val="20"/>
      <w:lang w:eastAsia="ru-RU"/>
    </w:rPr>
  </w:style>
  <w:style w:type="paragraph" w:customStyle="1" w:styleId="59">
    <w:name w:val="Основной текст (5)"/>
    <w:basedOn w:val="a"/>
    <w:rsid w:val="00DE5A7C"/>
    <w:pPr>
      <w:shd w:val="clear" w:color="auto" w:fill="FFFFFF"/>
      <w:overflowPunct w:val="0"/>
      <w:autoSpaceDE w:val="0"/>
      <w:autoSpaceDN w:val="0"/>
      <w:adjustRightInd w:val="0"/>
      <w:spacing w:after="0" w:line="240" w:lineRule="atLeast"/>
      <w:ind w:hanging="480"/>
      <w:textAlignment w:val="baseline"/>
    </w:pPr>
    <w:rPr>
      <w:rFonts w:ascii="Arial" w:eastAsia="Times New Roman" w:hAnsi="Arial"/>
      <w:spacing w:val="-10"/>
      <w:sz w:val="26"/>
      <w:szCs w:val="20"/>
      <w:lang w:eastAsia="ru-RU"/>
    </w:rPr>
  </w:style>
  <w:style w:type="table" w:styleId="affc">
    <w:name w:val="Table Grid"/>
    <w:basedOn w:val="a1"/>
    <w:uiPriority w:val="59"/>
    <w:rsid w:val="00DE5A7C"/>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76">
    <w:name w:val="Основной текст7"/>
    <w:basedOn w:val="a"/>
    <w:rsid w:val="00DE5A7C"/>
    <w:pPr>
      <w:shd w:val="clear" w:color="auto" w:fill="FFFFFF"/>
      <w:overflowPunct w:val="0"/>
      <w:autoSpaceDE w:val="0"/>
      <w:autoSpaceDN w:val="0"/>
      <w:adjustRightInd w:val="0"/>
      <w:spacing w:after="0" w:line="240" w:lineRule="atLeast"/>
      <w:ind w:hanging="2640"/>
      <w:textAlignment w:val="baseline"/>
    </w:pPr>
    <w:rPr>
      <w:rFonts w:ascii="Arial Narrow" w:eastAsia="Times New Roman" w:hAnsi="Arial Narrow"/>
      <w:color w:val="000000"/>
      <w:sz w:val="15"/>
      <w:szCs w:val="20"/>
      <w:lang w:eastAsia="ru-RU"/>
    </w:rPr>
  </w:style>
  <w:style w:type="character" w:customStyle="1" w:styleId="1c">
    <w:name w:val="Выделение1"/>
    <w:rsid w:val="00DE5A7C"/>
    <w:rPr>
      <w:rFonts w:ascii="Calibri" w:hAnsi="Calibri"/>
      <w:b/>
      <w:i/>
    </w:rPr>
  </w:style>
  <w:style w:type="character" w:customStyle="1" w:styleId="1d">
    <w:name w:val="Строгий1"/>
    <w:rsid w:val="00DE5A7C"/>
    <w:rPr>
      <w:b/>
    </w:rPr>
  </w:style>
  <w:style w:type="character" w:customStyle="1" w:styleId="1e">
    <w:name w:val="Гиперссылка1"/>
    <w:rsid w:val="00DE5A7C"/>
    <w:rPr>
      <w:color w:val="0000FF"/>
      <w:u w:val="single"/>
    </w:rPr>
  </w:style>
  <w:style w:type="paragraph" w:customStyle="1" w:styleId="1f">
    <w:name w:val="Обычный (веб)1"/>
    <w:basedOn w:val="a"/>
    <w:rsid w:val="00DE5A7C"/>
    <w:pPr>
      <w:overflowPunct w:val="0"/>
      <w:autoSpaceDE w:val="0"/>
      <w:autoSpaceDN w:val="0"/>
      <w:adjustRightInd w:val="0"/>
      <w:spacing w:before="100" w:after="100" w:line="240" w:lineRule="auto"/>
      <w:textAlignment w:val="baseline"/>
    </w:pPr>
    <w:rPr>
      <w:rFonts w:ascii="Times New Roman" w:eastAsia="Times New Roman" w:hAnsi="Times New Roman"/>
      <w:sz w:val="24"/>
      <w:szCs w:val="20"/>
      <w:lang w:eastAsia="ru-RU"/>
    </w:rPr>
  </w:style>
  <w:style w:type="paragraph" w:customStyle="1" w:styleId="1210">
    <w:name w:val="Основной текст (12)1"/>
    <w:basedOn w:val="a"/>
    <w:uiPriority w:val="99"/>
    <w:rsid w:val="00DE5A7C"/>
    <w:pPr>
      <w:shd w:val="clear" w:color="auto" w:fill="FFFFFF"/>
      <w:overflowPunct w:val="0"/>
      <w:autoSpaceDE w:val="0"/>
      <w:autoSpaceDN w:val="0"/>
      <w:adjustRightInd w:val="0"/>
      <w:spacing w:after="0" w:line="206" w:lineRule="exact"/>
      <w:textAlignment w:val="baseline"/>
    </w:pPr>
    <w:rPr>
      <w:rFonts w:ascii="MS Reference Sans Serif" w:eastAsia="Times New Roman" w:hAnsi="MS Reference Sans Serif"/>
      <w:sz w:val="15"/>
      <w:szCs w:val="20"/>
      <w:lang w:val="en-US" w:eastAsia="ru-RU"/>
    </w:rPr>
  </w:style>
  <w:style w:type="character" w:customStyle="1" w:styleId="720">
    <w:name w:val="Основной текст (7)2"/>
    <w:uiPriority w:val="99"/>
    <w:rsid w:val="00DE5A7C"/>
    <w:rPr>
      <w:rFonts w:ascii="Franklin Gothic Medium" w:hAnsi="Franklin Gothic Medium"/>
      <w:b/>
      <w:sz w:val="23"/>
    </w:rPr>
  </w:style>
  <w:style w:type="character" w:customStyle="1" w:styleId="ArialUnicodeMS">
    <w:name w:val="Колонтитул + Arial Unicode MS"/>
    <w:rsid w:val="00DE5A7C"/>
    <w:rPr>
      <w:rFonts w:ascii="Arial Unicode MS" w:eastAsia="Arial Unicode MS"/>
      <w:spacing w:val="0"/>
      <w:sz w:val="19"/>
    </w:rPr>
  </w:style>
  <w:style w:type="paragraph" w:customStyle="1" w:styleId="103">
    <w:name w:val="Основной текст (10)"/>
    <w:basedOn w:val="a"/>
    <w:link w:val="104"/>
    <w:uiPriority w:val="99"/>
    <w:rsid w:val="00DE5A7C"/>
    <w:pPr>
      <w:shd w:val="clear" w:color="auto" w:fill="FFFFFF"/>
      <w:overflowPunct w:val="0"/>
      <w:autoSpaceDE w:val="0"/>
      <w:autoSpaceDN w:val="0"/>
      <w:adjustRightInd w:val="0"/>
      <w:spacing w:after="0" w:line="192" w:lineRule="exact"/>
      <w:textAlignment w:val="baseline"/>
    </w:pPr>
    <w:rPr>
      <w:rFonts w:ascii="Arial" w:eastAsia="Times New Roman" w:hAnsi="Arial"/>
      <w:sz w:val="11"/>
      <w:szCs w:val="20"/>
      <w:lang w:eastAsia="ru-RU"/>
    </w:rPr>
  </w:style>
  <w:style w:type="character" w:customStyle="1" w:styleId="104">
    <w:name w:val="Основной текст (10)_"/>
    <w:link w:val="103"/>
    <w:uiPriority w:val="99"/>
    <w:rsid w:val="00DE5A7C"/>
    <w:rPr>
      <w:rFonts w:ascii="Arial" w:eastAsia="Times New Roman" w:hAnsi="Arial"/>
      <w:sz w:val="11"/>
      <w:shd w:val="clear" w:color="auto" w:fill="FFFFFF"/>
    </w:rPr>
  </w:style>
  <w:style w:type="paragraph" w:customStyle="1" w:styleId="203">
    <w:name w:val="Основной текст (20)"/>
    <w:basedOn w:val="a"/>
    <w:rsid w:val="00DE5A7C"/>
    <w:pPr>
      <w:shd w:val="clear" w:color="auto" w:fill="FFFFFF"/>
      <w:overflowPunct w:val="0"/>
      <w:autoSpaceDE w:val="0"/>
      <w:autoSpaceDN w:val="0"/>
      <w:adjustRightInd w:val="0"/>
      <w:spacing w:after="0" w:line="240" w:lineRule="atLeast"/>
      <w:textAlignment w:val="baseline"/>
    </w:pPr>
    <w:rPr>
      <w:rFonts w:ascii="Arial Narrow" w:eastAsia="Times New Roman" w:hAnsi="Arial Narrow"/>
      <w:sz w:val="12"/>
      <w:szCs w:val="20"/>
      <w:lang w:eastAsia="ru-RU"/>
    </w:rPr>
  </w:style>
  <w:style w:type="paragraph" w:customStyle="1" w:styleId="172">
    <w:name w:val="Основной текст (17)"/>
    <w:basedOn w:val="a"/>
    <w:link w:val="173"/>
    <w:uiPriority w:val="99"/>
    <w:rsid w:val="00DE5A7C"/>
    <w:pPr>
      <w:shd w:val="clear" w:color="auto" w:fill="FFFFFF"/>
      <w:overflowPunct w:val="0"/>
      <w:autoSpaceDE w:val="0"/>
      <w:autoSpaceDN w:val="0"/>
      <w:adjustRightInd w:val="0"/>
      <w:spacing w:before="120" w:after="300" w:line="240" w:lineRule="atLeast"/>
      <w:jc w:val="both"/>
      <w:textAlignment w:val="baseline"/>
    </w:pPr>
    <w:rPr>
      <w:rFonts w:ascii="Arial Narrow" w:eastAsia="Times New Roman" w:hAnsi="Arial Narrow"/>
      <w:sz w:val="35"/>
      <w:szCs w:val="20"/>
      <w:lang w:eastAsia="ru-RU"/>
    </w:rPr>
  </w:style>
  <w:style w:type="character" w:customStyle="1" w:styleId="173">
    <w:name w:val="Основной текст (17)_"/>
    <w:link w:val="172"/>
    <w:uiPriority w:val="99"/>
    <w:rsid w:val="00DE5A7C"/>
    <w:rPr>
      <w:rFonts w:ascii="Arial Narrow" w:eastAsia="Times New Roman" w:hAnsi="Arial Narrow"/>
      <w:sz w:val="35"/>
      <w:shd w:val="clear" w:color="auto" w:fill="FFFFFF"/>
    </w:rPr>
  </w:style>
  <w:style w:type="character" w:customStyle="1" w:styleId="1pt0">
    <w:name w:val="Подпись к таблице + Интервал 1 pt"/>
    <w:rsid w:val="00DE5A7C"/>
    <w:rPr>
      <w:rFonts w:ascii="Times New Roman" w:hAnsi="Times New Roman"/>
      <w:noProof w:val="0"/>
      <w:spacing w:val="20"/>
      <w:sz w:val="14"/>
      <w:lang w:val="en-US"/>
    </w:rPr>
  </w:style>
  <w:style w:type="paragraph" w:customStyle="1" w:styleId="213">
    <w:name w:val="Основной текст (21)"/>
    <w:basedOn w:val="a"/>
    <w:link w:val="214"/>
    <w:rsid w:val="00DE5A7C"/>
    <w:pPr>
      <w:shd w:val="clear" w:color="auto" w:fill="FFFFFF"/>
      <w:overflowPunct w:val="0"/>
      <w:autoSpaceDE w:val="0"/>
      <w:autoSpaceDN w:val="0"/>
      <w:adjustRightInd w:val="0"/>
      <w:spacing w:after="60" w:line="240" w:lineRule="atLeast"/>
      <w:textAlignment w:val="baseline"/>
    </w:pPr>
    <w:rPr>
      <w:rFonts w:eastAsia="Times New Roman"/>
      <w:sz w:val="16"/>
      <w:szCs w:val="20"/>
      <w:lang w:eastAsia="ru-RU"/>
    </w:rPr>
  </w:style>
  <w:style w:type="character" w:customStyle="1" w:styleId="214">
    <w:name w:val="Основной текст (21)_"/>
    <w:link w:val="213"/>
    <w:rsid w:val="00DE5A7C"/>
    <w:rPr>
      <w:rFonts w:eastAsia="Times New Roman"/>
      <w:sz w:val="16"/>
      <w:shd w:val="clear" w:color="auto" w:fill="FFFFFF"/>
    </w:rPr>
  </w:style>
  <w:style w:type="character" w:customStyle="1" w:styleId="ArialUnicodeMS0">
    <w:name w:val="Основной текст + Arial Unicode MS"/>
    <w:rsid w:val="00DE5A7C"/>
    <w:rPr>
      <w:rFonts w:ascii="Arial Unicode MS" w:eastAsia="Arial Unicode MS"/>
      <w:b/>
      <w:spacing w:val="0"/>
      <w:sz w:val="16"/>
    </w:rPr>
  </w:style>
  <w:style w:type="character" w:customStyle="1" w:styleId="163">
    <w:name w:val="Основной текст (16) + Не курсив"/>
    <w:rsid w:val="00DE5A7C"/>
    <w:rPr>
      <w:rFonts w:ascii="Times New Roman" w:hAnsi="Times New Roman"/>
      <w:i/>
      <w:spacing w:val="0"/>
      <w:sz w:val="18"/>
    </w:rPr>
  </w:style>
  <w:style w:type="character" w:customStyle="1" w:styleId="Arial1">
    <w:name w:val="Колонтитул + Arial1"/>
    <w:rsid w:val="00DE5A7C"/>
    <w:rPr>
      <w:rFonts w:ascii="Arial" w:hAnsi="Arial"/>
      <w:i/>
      <w:sz w:val="8"/>
    </w:rPr>
  </w:style>
  <w:style w:type="paragraph" w:customStyle="1" w:styleId="130">
    <w:name w:val="Основной текст (13)"/>
    <w:basedOn w:val="a"/>
    <w:rsid w:val="00DE5A7C"/>
    <w:pPr>
      <w:shd w:val="clear" w:color="auto" w:fill="FFFFFF"/>
      <w:overflowPunct w:val="0"/>
      <w:autoSpaceDE w:val="0"/>
      <w:autoSpaceDN w:val="0"/>
      <w:adjustRightInd w:val="0"/>
      <w:spacing w:after="0" w:line="240" w:lineRule="atLeast"/>
      <w:textAlignment w:val="baseline"/>
    </w:pPr>
    <w:rPr>
      <w:rFonts w:ascii="Arial" w:eastAsia="Times New Roman" w:hAnsi="Arial"/>
      <w:sz w:val="36"/>
      <w:szCs w:val="20"/>
      <w:lang w:eastAsia="ru-RU"/>
    </w:rPr>
  </w:style>
  <w:style w:type="paragraph" w:customStyle="1" w:styleId="3c">
    <w:name w:val="Оглавление (3)"/>
    <w:basedOn w:val="a"/>
    <w:rsid w:val="00DE5A7C"/>
    <w:pPr>
      <w:shd w:val="clear" w:color="auto" w:fill="FFFFFF"/>
      <w:overflowPunct w:val="0"/>
      <w:autoSpaceDE w:val="0"/>
      <w:autoSpaceDN w:val="0"/>
      <w:adjustRightInd w:val="0"/>
      <w:spacing w:after="0" w:line="176" w:lineRule="exact"/>
      <w:textAlignment w:val="baseline"/>
    </w:pPr>
    <w:rPr>
      <w:rFonts w:ascii="Times New Roman" w:eastAsia="Times New Roman" w:hAnsi="Times New Roman"/>
      <w:sz w:val="15"/>
      <w:szCs w:val="20"/>
      <w:lang w:eastAsia="ru-RU"/>
    </w:rPr>
  </w:style>
  <w:style w:type="character" w:customStyle="1" w:styleId="MicrosoftSansSerif">
    <w:name w:val="Колонтитул + Microsoft Sans Serif"/>
    <w:rsid w:val="00DE5A7C"/>
    <w:rPr>
      <w:rFonts w:ascii="Microsoft Sans Serif" w:hAnsi="Microsoft Sans Serif"/>
      <w:spacing w:val="0"/>
      <w:sz w:val="19"/>
    </w:rPr>
  </w:style>
  <w:style w:type="character" w:customStyle="1" w:styleId="MicrosoftSansSerif0">
    <w:name w:val="Основной текст + Microsoft Sans Serif"/>
    <w:rsid w:val="00DE5A7C"/>
    <w:rPr>
      <w:rFonts w:ascii="Microsoft Sans Serif" w:hAnsi="Microsoft Sans Serif"/>
      <w:i/>
      <w:spacing w:val="10"/>
      <w:sz w:val="15"/>
    </w:rPr>
  </w:style>
  <w:style w:type="paragraph" w:customStyle="1" w:styleId="222">
    <w:name w:val="Основной текст (22)"/>
    <w:basedOn w:val="a"/>
    <w:rsid w:val="00DE5A7C"/>
    <w:pPr>
      <w:shd w:val="clear" w:color="auto" w:fill="FFFFFF"/>
      <w:overflowPunct w:val="0"/>
      <w:autoSpaceDE w:val="0"/>
      <w:autoSpaceDN w:val="0"/>
      <w:adjustRightInd w:val="0"/>
      <w:spacing w:after="0" w:line="382" w:lineRule="exact"/>
      <w:textAlignment w:val="baseline"/>
    </w:pPr>
    <w:rPr>
      <w:rFonts w:ascii="Times New Roman" w:eastAsia="Times New Roman" w:hAnsi="Times New Roman"/>
      <w:sz w:val="29"/>
      <w:szCs w:val="20"/>
      <w:lang w:eastAsia="ru-RU"/>
    </w:rPr>
  </w:style>
  <w:style w:type="character" w:customStyle="1" w:styleId="122pt">
    <w:name w:val="Основной текст (12) + Интервал 2 pt"/>
    <w:rsid w:val="00DE5A7C"/>
    <w:rPr>
      <w:spacing w:val="50"/>
      <w:sz w:val="16"/>
    </w:rPr>
  </w:style>
  <w:style w:type="character" w:customStyle="1" w:styleId="122">
    <w:name w:val="Основной текст (12)_"/>
    <w:uiPriority w:val="99"/>
    <w:rsid w:val="00DE5A7C"/>
    <w:rPr>
      <w:spacing w:val="20"/>
      <w:sz w:val="16"/>
    </w:rPr>
  </w:style>
  <w:style w:type="character" w:customStyle="1" w:styleId="11SimSun">
    <w:name w:val="Основной текст (11) + SimSun"/>
    <w:rsid w:val="00DE5A7C"/>
    <w:rPr>
      <w:rFonts w:ascii="SimSun" w:eastAsia="SimSun" w:hAnsi="Arial"/>
      <w:spacing w:val="-10"/>
      <w:sz w:val="16"/>
    </w:rPr>
  </w:style>
  <w:style w:type="character" w:customStyle="1" w:styleId="114">
    <w:name w:val="Основной текст (11)_"/>
    <w:rsid w:val="00DE5A7C"/>
    <w:rPr>
      <w:rFonts w:ascii="Arial" w:hAnsi="Arial"/>
      <w:sz w:val="36"/>
    </w:rPr>
  </w:style>
  <w:style w:type="paragraph" w:customStyle="1" w:styleId="230">
    <w:name w:val="Основной текст (23)"/>
    <w:basedOn w:val="a"/>
    <w:link w:val="231"/>
    <w:rsid w:val="00DE5A7C"/>
    <w:pPr>
      <w:shd w:val="clear" w:color="auto" w:fill="FFFFFF"/>
      <w:overflowPunct w:val="0"/>
      <w:autoSpaceDE w:val="0"/>
      <w:autoSpaceDN w:val="0"/>
      <w:adjustRightInd w:val="0"/>
      <w:spacing w:after="0" w:line="240" w:lineRule="atLeast"/>
      <w:textAlignment w:val="baseline"/>
    </w:pPr>
    <w:rPr>
      <w:rFonts w:ascii="Arial" w:eastAsia="Times New Roman" w:hAnsi="Arial"/>
      <w:sz w:val="19"/>
      <w:szCs w:val="20"/>
      <w:lang w:eastAsia="ru-RU"/>
    </w:rPr>
  </w:style>
  <w:style w:type="character" w:customStyle="1" w:styleId="231">
    <w:name w:val="Основной текст (23)_"/>
    <w:link w:val="230"/>
    <w:rsid w:val="00DE5A7C"/>
    <w:rPr>
      <w:rFonts w:ascii="Arial" w:eastAsia="Times New Roman" w:hAnsi="Arial"/>
      <w:sz w:val="19"/>
      <w:shd w:val="clear" w:color="auto" w:fill="FFFFFF"/>
    </w:rPr>
  </w:style>
  <w:style w:type="character" w:customStyle="1" w:styleId="272">
    <w:name w:val="Основной текст (27)_"/>
    <w:rsid w:val="00DE5A7C"/>
    <w:rPr>
      <w:rFonts w:ascii="Arial" w:hAnsi="Arial"/>
      <w:sz w:val="14"/>
      <w:shd w:val="clear" w:color="auto" w:fill="FFFFFF"/>
    </w:rPr>
  </w:style>
  <w:style w:type="paragraph" w:customStyle="1" w:styleId="241">
    <w:name w:val="Основной текст (24)"/>
    <w:basedOn w:val="a"/>
    <w:link w:val="242"/>
    <w:rsid w:val="00DE5A7C"/>
    <w:pPr>
      <w:shd w:val="clear" w:color="auto" w:fill="FFFFFF"/>
      <w:overflowPunct w:val="0"/>
      <w:autoSpaceDE w:val="0"/>
      <w:autoSpaceDN w:val="0"/>
      <w:adjustRightInd w:val="0"/>
      <w:spacing w:after="0" w:line="240" w:lineRule="atLeast"/>
      <w:textAlignment w:val="baseline"/>
    </w:pPr>
    <w:rPr>
      <w:rFonts w:ascii="Arial" w:eastAsia="Times New Roman" w:hAnsi="Arial"/>
      <w:sz w:val="21"/>
      <w:szCs w:val="20"/>
      <w:lang w:eastAsia="ru-RU"/>
    </w:rPr>
  </w:style>
  <w:style w:type="character" w:customStyle="1" w:styleId="242">
    <w:name w:val="Основной текст (24)_"/>
    <w:link w:val="241"/>
    <w:rsid w:val="00DE5A7C"/>
    <w:rPr>
      <w:rFonts w:ascii="Arial" w:eastAsia="Times New Roman" w:hAnsi="Arial"/>
      <w:sz w:val="21"/>
      <w:shd w:val="clear" w:color="auto" w:fill="FFFFFF"/>
    </w:rPr>
  </w:style>
  <w:style w:type="paragraph" w:customStyle="1" w:styleId="5a">
    <w:name w:val="Подпись к таблице (5)"/>
    <w:basedOn w:val="a"/>
    <w:rsid w:val="00DE5A7C"/>
    <w:pPr>
      <w:shd w:val="clear" w:color="auto" w:fill="FFFFFF"/>
      <w:overflowPunct w:val="0"/>
      <w:autoSpaceDE w:val="0"/>
      <w:autoSpaceDN w:val="0"/>
      <w:adjustRightInd w:val="0"/>
      <w:spacing w:after="0" w:line="191" w:lineRule="exact"/>
      <w:textAlignment w:val="baseline"/>
    </w:pPr>
    <w:rPr>
      <w:rFonts w:ascii="Times New Roman" w:eastAsia="Times New Roman" w:hAnsi="Times New Roman"/>
      <w:sz w:val="16"/>
      <w:szCs w:val="20"/>
      <w:lang w:eastAsia="ru-RU"/>
    </w:rPr>
  </w:style>
  <w:style w:type="character" w:customStyle="1" w:styleId="4-1pt">
    <w:name w:val="Подпись к картинке (4) + Интервал -1 pt"/>
    <w:rsid w:val="00DE5A7C"/>
    <w:rPr>
      <w:rFonts w:ascii="Times New Roman" w:hAnsi="Times New Roman"/>
      <w:spacing w:val="-30"/>
      <w:sz w:val="48"/>
    </w:rPr>
  </w:style>
  <w:style w:type="character" w:customStyle="1" w:styleId="2pt">
    <w:name w:val="Основной текст + Интервал 2 pt"/>
    <w:rsid w:val="00DE5A7C"/>
    <w:rPr>
      <w:rFonts w:ascii="Times New Roman" w:hAnsi="Times New Roman"/>
      <w:spacing w:val="40"/>
      <w:sz w:val="18"/>
    </w:rPr>
  </w:style>
  <w:style w:type="character" w:customStyle="1" w:styleId="52pt">
    <w:name w:val="Заголовок №5 + Интервал 2 pt"/>
    <w:rsid w:val="00DE5A7C"/>
    <w:rPr>
      <w:rFonts w:ascii="Microsoft Sans Serif" w:hAnsi="Microsoft Sans Serif"/>
      <w:spacing w:val="50"/>
      <w:sz w:val="15"/>
    </w:rPr>
  </w:style>
  <w:style w:type="paragraph" w:customStyle="1" w:styleId="69">
    <w:name w:val="Подпись к таблице (6)"/>
    <w:basedOn w:val="a"/>
    <w:rsid w:val="00DE5A7C"/>
    <w:pPr>
      <w:shd w:val="clear" w:color="auto" w:fill="FFFFFF"/>
      <w:overflowPunct w:val="0"/>
      <w:autoSpaceDE w:val="0"/>
      <w:autoSpaceDN w:val="0"/>
      <w:adjustRightInd w:val="0"/>
      <w:spacing w:after="0" w:line="240" w:lineRule="atLeast"/>
      <w:textAlignment w:val="baseline"/>
    </w:pPr>
    <w:rPr>
      <w:rFonts w:ascii="Microsoft Sans Serif" w:eastAsia="Times New Roman" w:hAnsi="Microsoft Sans Serif"/>
      <w:sz w:val="15"/>
      <w:szCs w:val="20"/>
      <w:lang w:eastAsia="ru-RU"/>
    </w:rPr>
  </w:style>
  <w:style w:type="character" w:customStyle="1" w:styleId="680">
    <w:name w:val="Подпись к таблице (6) + 8"/>
    <w:rsid w:val="00DE5A7C"/>
    <w:rPr>
      <w:rFonts w:ascii="Microsoft Sans Serif" w:hAnsi="Microsoft Sans Serif"/>
      <w:b/>
      <w:sz w:val="17"/>
    </w:rPr>
  </w:style>
  <w:style w:type="paragraph" w:customStyle="1" w:styleId="49">
    <w:name w:val="Заголовок №4"/>
    <w:basedOn w:val="a"/>
    <w:link w:val="4a"/>
    <w:rsid w:val="00DE5A7C"/>
    <w:pPr>
      <w:shd w:val="clear" w:color="auto" w:fill="FFFFFF"/>
      <w:overflowPunct w:val="0"/>
      <w:autoSpaceDE w:val="0"/>
      <w:autoSpaceDN w:val="0"/>
      <w:adjustRightInd w:val="0"/>
      <w:spacing w:before="300" w:after="0" w:line="240" w:lineRule="atLeast"/>
      <w:textAlignment w:val="baseline"/>
    </w:pPr>
    <w:rPr>
      <w:rFonts w:ascii="Arial" w:eastAsia="Times New Roman" w:hAnsi="Arial"/>
      <w:spacing w:val="-20"/>
      <w:sz w:val="85"/>
      <w:szCs w:val="20"/>
      <w:lang w:eastAsia="ru-RU"/>
    </w:rPr>
  </w:style>
  <w:style w:type="character" w:customStyle="1" w:styleId="4a">
    <w:name w:val="Заголовок №4_"/>
    <w:link w:val="49"/>
    <w:rsid w:val="00DE5A7C"/>
    <w:rPr>
      <w:rFonts w:ascii="Arial" w:eastAsia="Times New Roman" w:hAnsi="Arial"/>
      <w:spacing w:val="-20"/>
      <w:sz w:val="85"/>
      <w:shd w:val="clear" w:color="auto" w:fill="FFFFFF"/>
    </w:rPr>
  </w:style>
  <w:style w:type="paragraph" w:customStyle="1" w:styleId="4b">
    <w:name w:val="Подпись к таблице (4)"/>
    <w:basedOn w:val="a"/>
    <w:uiPriority w:val="99"/>
    <w:rsid w:val="00DE5A7C"/>
    <w:pPr>
      <w:shd w:val="clear" w:color="auto" w:fill="FFFFFF"/>
      <w:overflowPunct w:val="0"/>
      <w:autoSpaceDE w:val="0"/>
      <w:autoSpaceDN w:val="0"/>
      <w:adjustRightInd w:val="0"/>
      <w:spacing w:after="120" w:line="240" w:lineRule="atLeast"/>
      <w:textAlignment w:val="baseline"/>
    </w:pPr>
    <w:rPr>
      <w:rFonts w:ascii="MS Reference Sans Serif" w:eastAsia="Times New Roman" w:hAnsi="MS Reference Sans Serif"/>
      <w:sz w:val="23"/>
      <w:szCs w:val="20"/>
      <w:lang w:val="en-US" w:eastAsia="ru-RU"/>
    </w:rPr>
  </w:style>
  <w:style w:type="character" w:customStyle="1" w:styleId="affd">
    <w:name w:val="Подпись к таблице + Не курсив"/>
    <w:rsid w:val="00DE5A7C"/>
    <w:rPr>
      <w:rFonts w:ascii="Times New Roman" w:hAnsi="Times New Roman"/>
      <w:i/>
      <w:noProof w:val="0"/>
      <w:spacing w:val="0"/>
      <w:sz w:val="14"/>
      <w:lang w:val="en-US"/>
    </w:rPr>
  </w:style>
  <w:style w:type="character" w:customStyle="1" w:styleId="50pt">
    <w:name w:val="Подпись к таблице (5) + Интервал 0 pt"/>
    <w:rsid w:val="00DE5A7C"/>
    <w:rPr>
      <w:rFonts w:ascii="Times New Roman" w:hAnsi="Times New Roman"/>
      <w:spacing w:val="10"/>
      <w:sz w:val="16"/>
    </w:rPr>
  </w:style>
  <w:style w:type="paragraph" w:customStyle="1" w:styleId="470">
    <w:name w:val="Основной текст (47)"/>
    <w:basedOn w:val="a"/>
    <w:rsid w:val="00DE5A7C"/>
    <w:pPr>
      <w:shd w:val="clear" w:color="auto" w:fill="FFFFFF"/>
      <w:overflowPunct w:val="0"/>
      <w:autoSpaceDE w:val="0"/>
      <w:autoSpaceDN w:val="0"/>
      <w:adjustRightInd w:val="0"/>
      <w:spacing w:before="120" w:after="120" w:line="162" w:lineRule="exact"/>
      <w:jc w:val="center"/>
      <w:textAlignment w:val="baseline"/>
    </w:pPr>
    <w:rPr>
      <w:rFonts w:ascii="Arial" w:eastAsia="Times New Roman" w:hAnsi="Arial"/>
      <w:sz w:val="14"/>
      <w:szCs w:val="20"/>
      <w:lang w:eastAsia="ru-RU"/>
    </w:rPr>
  </w:style>
  <w:style w:type="paragraph" w:customStyle="1" w:styleId="480">
    <w:name w:val="Основной текст (48)"/>
    <w:basedOn w:val="a"/>
    <w:rsid w:val="00DE5A7C"/>
    <w:pPr>
      <w:shd w:val="clear" w:color="auto" w:fill="FFFFFF"/>
      <w:overflowPunct w:val="0"/>
      <w:autoSpaceDE w:val="0"/>
      <w:autoSpaceDN w:val="0"/>
      <w:adjustRightInd w:val="0"/>
      <w:spacing w:after="120" w:line="140" w:lineRule="exact"/>
      <w:jc w:val="center"/>
      <w:textAlignment w:val="baseline"/>
    </w:pPr>
    <w:rPr>
      <w:rFonts w:eastAsia="Times New Roman"/>
      <w:sz w:val="12"/>
      <w:szCs w:val="20"/>
      <w:lang w:eastAsia="ru-RU"/>
    </w:rPr>
  </w:style>
  <w:style w:type="paragraph" w:styleId="affe">
    <w:name w:val="footer"/>
    <w:basedOn w:val="a"/>
    <w:link w:val="afff"/>
    <w:rsid w:val="00DE5A7C"/>
    <w:pPr>
      <w:tabs>
        <w:tab w:val="center" w:pos="4153"/>
        <w:tab w:val="right" w:pos="8306"/>
      </w:tabs>
      <w:overflowPunct w:val="0"/>
      <w:autoSpaceDE w:val="0"/>
      <w:autoSpaceDN w:val="0"/>
      <w:adjustRightInd w:val="0"/>
      <w:spacing w:after="0" w:line="240" w:lineRule="auto"/>
      <w:textAlignment w:val="baseline"/>
    </w:pPr>
    <w:rPr>
      <w:rFonts w:ascii="Times New Roman" w:eastAsia="Times New Roman" w:hAnsi="Times New Roman"/>
      <w:sz w:val="20"/>
      <w:szCs w:val="20"/>
      <w:lang w:eastAsia="ru-RU"/>
    </w:rPr>
  </w:style>
  <w:style w:type="character" w:customStyle="1" w:styleId="afff">
    <w:name w:val="Нижний колонтитул Знак"/>
    <w:link w:val="affe"/>
    <w:rsid w:val="00DE5A7C"/>
    <w:rPr>
      <w:rFonts w:ascii="Times New Roman" w:eastAsia="Times New Roman" w:hAnsi="Times New Roman"/>
    </w:rPr>
  </w:style>
  <w:style w:type="paragraph" w:styleId="2e">
    <w:name w:val="toc 2"/>
    <w:basedOn w:val="a"/>
    <w:next w:val="a"/>
    <w:semiHidden/>
    <w:rsid w:val="00DE5A7C"/>
    <w:pPr>
      <w:overflowPunct w:val="0"/>
      <w:autoSpaceDE w:val="0"/>
      <w:autoSpaceDN w:val="0"/>
      <w:adjustRightInd w:val="0"/>
      <w:spacing w:after="0" w:line="240" w:lineRule="auto"/>
      <w:ind w:left="240"/>
      <w:textAlignment w:val="baseline"/>
    </w:pPr>
    <w:rPr>
      <w:rFonts w:eastAsia="Times New Roman"/>
      <w:sz w:val="24"/>
      <w:szCs w:val="20"/>
      <w:lang w:val="en-US" w:eastAsia="ru-RU"/>
    </w:rPr>
  </w:style>
  <w:style w:type="character" w:customStyle="1" w:styleId="3Arial">
    <w:name w:val="Оглавление (3) + Arial"/>
    <w:rsid w:val="00DE5A7C"/>
    <w:rPr>
      <w:rFonts w:ascii="Arial" w:hAnsi="Arial"/>
      <w:i/>
      <w:spacing w:val="0"/>
      <w:sz w:val="36"/>
    </w:rPr>
  </w:style>
  <w:style w:type="character" w:customStyle="1" w:styleId="5b">
    <w:name w:val="Оглавление (5)"/>
    <w:rsid w:val="00DE5A7C"/>
    <w:rPr>
      <w:rFonts w:ascii="Times New Roman" w:hAnsi="Times New Roman"/>
      <w:spacing w:val="0"/>
      <w:sz w:val="14"/>
    </w:rPr>
  </w:style>
  <w:style w:type="paragraph" w:customStyle="1" w:styleId="4c">
    <w:name w:val="Оглавление (4)"/>
    <w:basedOn w:val="a"/>
    <w:rsid w:val="00DE5A7C"/>
    <w:pPr>
      <w:shd w:val="clear" w:color="auto" w:fill="FFFFFF"/>
      <w:overflowPunct w:val="0"/>
      <w:autoSpaceDE w:val="0"/>
      <w:autoSpaceDN w:val="0"/>
      <w:adjustRightInd w:val="0"/>
      <w:spacing w:after="120" w:line="241" w:lineRule="exact"/>
      <w:jc w:val="right"/>
      <w:textAlignment w:val="baseline"/>
    </w:pPr>
    <w:rPr>
      <w:rFonts w:ascii="Times New Roman" w:eastAsia="Times New Roman" w:hAnsi="Times New Roman"/>
      <w:sz w:val="18"/>
      <w:szCs w:val="20"/>
      <w:lang w:eastAsia="ru-RU"/>
    </w:rPr>
  </w:style>
  <w:style w:type="character" w:customStyle="1" w:styleId="LucidaSansUnicode">
    <w:name w:val="Основной текст + Lucida Sans Unicode"/>
    <w:rsid w:val="00DE5A7C"/>
    <w:rPr>
      <w:rFonts w:ascii="Lucida Sans Unicode" w:hAnsi="Lucida Sans Unicode"/>
      <w:smallCaps/>
      <w:spacing w:val="-20"/>
      <w:sz w:val="17"/>
    </w:rPr>
  </w:style>
  <w:style w:type="character" w:customStyle="1" w:styleId="9pt2">
    <w:name w:val="Основной текст + 9 pt2"/>
    <w:rsid w:val="00DE5A7C"/>
    <w:rPr>
      <w:rFonts w:ascii="Times New Roman" w:hAnsi="Times New Roman"/>
      <w:b/>
      <w:spacing w:val="-10"/>
      <w:sz w:val="18"/>
    </w:rPr>
  </w:style>
  <w:style w:type="character" w:customStyle="1" w:styleId="MicrosoftSansSerif1">
    <w:name w:val="Оглавление + Microsoft Sans Serif"/>
    <w:rsid w:val="00DE5A7C"/>
    <w:rPr>
      <w:rFonts w:ascii="Microsoft Sans Serif" w:hAnsi="Microsoft Sans Serif"/>
      <w:b/>
      <w:i/>
      <w:noProof w:val="0"/>
      <w:spacing w:val="10"/>
      <w:sz w:val="15"/>
      <w:lang w:val="en-US"/>
    </w:rPr>
  </w:style>
  <w:style w:type="character" w:customStyle="1" w:styleId="106">
    <w:name w:val="Основной текст (10) + 6"/>
    <w:rsid w:val="00DE5A7C"/>
    <w:rPr>
      <w:rFonts w:ascii="Microsoft Sans Serif" w:hAnsi="Microsoft Sans Serif"/>
      <w:b/>
      <w:spacing w:val="10"/>
      <w:sz w:val="13"/>
    </w:rPr>
  </w:style>
  <w:style w:type="character" w:customStyle="1" w:styleId="13Arial">
    <w:name w:val="Основной текст (13) + Arial"/>
    <w:rsid w:val="00DE5A7C"/>
    <w:rPr>
      <w:rFonts w:ascii="Arial" w:hAnsi="Arial"/>
      <w:i/>
      <w:spacing w:val="0"/>
      <w:sz w:val="8"/>
    </w:rPr>
  </w:style>
  <w:style w:type="character" w:customStyle="1" w:styleId="198">
    <w:name w:val="Основной текст (19) + 8"/>
    <w:rsid w:val="00DE5A7C"/>
    <w:rPr>
      <w:rFonts w:ascii="Times New Roman" w:hAnsi="Times New Roman"/>
      <w:sz w:val="17"/>
    </w:rPr>
  </w:style>
  <w:style w:type="character" w:customStyle="1" w:styleId="BookmanOldStyle">
    <w:name w:val="Основной текст + Bookman Old Style"/>
    <w:rsid w:val="00DE5A7C"/>
    <w:rPr>
      <w:rFonts w:ascii="Bookman Old Style" w:hAnsi="Bookman Old Style"/>
      <w:spacing w:val="-10"/>
      <w:sz w:val="13"/>
    </w:rPr>
  </w:style>
  <w:style w:type="character" w:customStyle="1" w:styleId="381">
    <w:name w:val="Подпись к таблице (3) + 8"/>
    <w:rsid w:val="00DE5A7C"/>
    <w:rPr>
      <w:rFonts w:ascii="Arial" w:hAnsi="Arial"/>
      <w:b/>
      <w:spacing w:val="10"/>
      <w:sz w:val="17"/>
    </w:rPr>
  </w:style>
  <w:style w:type="character" w:customStyle="1" w:styleId="3MicrosoftSansSerif">
    <w:name w:val="Подпись к таблице (3) + Microsoft Sans Serif"/>
    <w:rsid w:val="00DE5A7C"/>
    <w:rPr>
      <w:rFonts w:ascii="Microsoft Sans Serif" w:hAnsi="Microsoft Sans Serif"/>
      <w:spacing w:val="10"/>
      <w:sz w:val="17"/>
    </w:rPr>
  </w:style>
  <w:style w:type="character" w:customStyle="1" w:styleId="251">
    <w:name w:val="Основной текст (25)"/>
    <w:rsid w:val="00DE5A7C"/>
    <w:rPr>
      <w:rFonts w:ascii="Arial" w:hAnsi="Arial"/>
      <w:sz w:val="10"/>
    </w:rPr>
  </w:style>
  <w:style w:type="character" w:customStyle="1" w:styleId="258pt">
    <w:name w:val="Основной текст (25) + 8 pt"/>
    <w:rsid w:val="00DE5A7C"/>
    <w:rPr>
      <w:rFonts w:ascii="Times New Roman" w:hAnsi="Times New Roman"/>
      <w:spacing w:val="0"/>
      <w:sz w:val="16"/>
    </w:rPr>
  </w:style>
  <w:style w:type="character" w:customStyle="1" w:styleId="252">
    <w:name w:val="Основной текст (25)_"/>
    <w:rsid w:val="00DE5A7C"/>
    <w:rPr>
      <w:rFonts w:ascii="Arial" w:hAnsi="Arial"/>
      <w:sz w:val="10"/>
    </w:rPr>
  </w:style>
  <w:style w:type="character" w:customStyle="1" w:styleId="259pt">
    <w:name w:val="Основной текст (25) + 9 pt"/>
    <w:rsid w:val="00DE5A7C"/>
    <w:rPr>
      <w:rFonts w:ascii="Times New Roman" w:hAnsi="Times New Roman"/>
      <w:spacing w:val="0"/>
      <w:sz w:val="18"/>
    </w:rPr>
  </w:style>
  <w:style w:type="character" w:customStyle="1" w:styleId="27TimesNewRoman">
    <w:name w:val="Основной текст (27) + Times New Roman"/>
    <w:rsid w:val="00DE5A7C"/>
    <w:rPr>
      <w:rFonts w:ascii="Times New Roman" w:hAnsi="Times New Roman"/>
      <w:sz w:val="16"/>
    </w:rPr>
  </w:style>
  <w:style w:type="character" w:customStyle="1" w:styleId="26pt">
    <w:name w:val="Подпись к таблице (2) + 6 pt"/>
    <w:rsid w:val="00DE5A7C"/>
    <w:rPr>
      <w:rFonts w:ascii="Arial" w:hAnsi="Arial"/>
      <w:b/>
      <w:sz w:val="12"/>
    </w:rPr>
  </w:style>
  <w:style w:type="character" w:customStyle="1" w:styleId="28TimesNewRoman">
    <w:name w:val="Основной текст (28) + Times New Roman"/>
    <w:rsid w:val="00DE5A7C"/>
    <w:rPr>
      <w:rFonts w:ascii="Times New Roman" w:hAnsi="Times New Roman"/>
      <w:b/>
      <w:sz w:val="14"/>
    </w:rPr>
  </w:style>
  <w:style w:type="character" w:customStyle="1" w:styleId="478pt">
    <w:name w:val="Основной текст (47) + 8 pt"/>
    <w:rsid w:val="00DE5A7C"/>
    <w:rPr>
      <w:rFonts w:ascii="Times New Roman" w:hAnsi="Times New Roman"/>
      <w:spacing w:val="0"/>
      <w:sz w:val="16"/>
    </w:rPr>
  </w:style>
  <w:style w:type="character" w:customStyle="1" w:styleId="47BookmanOldStyle">
    <w:name w:val="Основной текст (47) + Bookman Old Style"/>
    <w:rsid w:val="00DE5A7C"/>
    <w:rPr>
      <w:rFonts w:ascii="Bookman Old Style" w:hAnsi="Bookman Old Style"/>
      <w:spacing w:val="0"/>
      <w:sz w:val="13"/>
    </w:rPr>
  </w:style>
  <w:style w:type="character" w:customStyle="1" w:styleId="2750">
    <w:name w:val="Основной текст (27) + 5"/>
    <w:rsid w:val="00DE5A7C"/>
    <w:rPr>
      <w:rFonts w:ascii="Bookman Old Style" w:hAnsi="Bookman Old Style"/>
      <w:sz w:val="11"/>
    </w:rPr>
  </w:style>
  <w:style w:type="character" w:customStyle="1" w:styleId="6BookmanOldStyle">
    <w:name w:val="Основной текст (6) + Bookman Old Style"/>
    <w:rsid w:val="00DE5A7C"/>
    <w:rPr>
      <w:rFonts w:ascii="Bookman Old Style" w:hAnsi="Bookman Old Style"/>
      <w:sz w:val="11"/>
    </w:rPr>
  </w:style>
  <w:style w:type="character" w:customStyle="1" w:styleId="68pt">
    <w:name w:val="Основной текст (6) + 8 pt"/>
    <w:aliases w:val="Интервал 1 pt"/>
    <w:uiPriority w:val="99"/>
    <w:rsid w:val="00DE5A7C"/>
    <w:rPr>
      <w:rFonts w:ascii="Times New Roman" w:hAnsi="Times New Roman"/>
      <w:sz w:val="16"/>
    </w:rPr>
  </w:style>
  <w:style w:type="character" w:customStyle="1" w:styleId="18TimesNewRoman">
    <w:name w:val="Основной текст (18) + Times New Roman"/>
    <w:rsid w:val="00DE5A7C"/>
    <w:rPr>
      <w:rFonts w:ascii="Times New Roman" w:hAnsi="Times New Roman"/>
      <w:b/>
      <w:spacing w:val="0"/>
      <w:sz w:val="17"/>
    </w:rPr>
  </w:style>
  <w:style w:type="paragraph" w:styleId="afff0">
    <w:name w:val="header"/>
    <w:basedOn w:val="a"/>
    <w:link w:val="afff1"/>
    <w:uiPriority w:val="99"/>
    <w:unhideWhenUsed/>
    <w:rsid w:val="00DE5A7C"/>
    <w:pPr>
      <w:tabs>
        <w:tab w:val="center" w:pos="4677"/>
        <w:tab w:val="right" w:pos="9355"/>
      </w:tabs>
      <w:overflowPunct w:val="0"/>
      <w:autoSpaceDE w:val="0"/>
      <w:autoSpaceDN w:val="0"/>
      <w:adjustRightInd w:val="0"/>
      <w:spacing w:after="0" w:line="240" w:lineRule="auto"/>
      <w:textAlignment w:val="baseline"/>
    </w:pPr>
    <w:rPr>
      <w:rFonts w:ascii="Times New Roman" w:eastAsia="Times New Roman" w:hAnsi="Times New Roman"/>
      <w:sz w:val="20"/>
      <w:szCs w:val="20"/>
      <w:lang w:eastAsia="ru-RU"/>
    </w:rPr>
  </w:style>
  <w:style w:type="character" w:customStyle="1" w:styleId="afff1">
    <w:name w:val="Верхний колонтитул Знак"/>
    <w:link w:val="afff0"/>
    <w:uiPriority w:val="99"/>
    <w:rsid w:val="00DE5A7C"/>
    <w:rPr>
      <w:rFonts w:ascii="Times New Roman" w:eastAsia="Times New Roman" w:hAnsi="Times New Roman"/>
    </w:rPr>
  </w:style>
  <w:style w:type="character" w:customStyle="1" w:styleId="5c">
    <w:name w:val="Основной текст (5) + Не курсив"/>
    <w:rsid w:val="00DE5A7C"/>
    <w:rPr>
      <w:rFonts w:ascii="Arial" w:hAnsi="Arial"/>
      <w:i/>
      <w:spacing w:val="0"/>
      <w:sz w:val="26"/>
    </w:rPr>
  </w:style>
  <w:style w:type="character" w:customStyle="1" w:styleId="5LucidaSansUnicode">
    <w:name w:val="Основной текст (5) + Lucida Sans Unicode"/>
    <w:rsid w:val="00DE5A7C"/>
    <w:rPr>
      <w:rFonts w:ascii="Lucida Sans Unicode" w:hAnsi="Lucida Sans Unicode"/>
      <w:spacing w:val="0"/>
      <w:sz w:val="25"/>
    </w:rPr>
  </w:style>
  <w:style w:type="character" w:customStyle="1" w:styleId="5d">
    <w:name w:val="Основной текст5"/>
    <w:rsid w:val="00DE5A7C"/>
    <w:rPr>
      <w:rFonts w:ascii="Arial" w:hAnsi="Arial"/>
      <w:spacing w:val="0"/>
      <w:sz w:val="26"/>
    </w:rPr>
  </w:style>
  <w:style w:type="character" w:customStyle="1" w:styleId="5e">
    <w:name w:val="Основной текст (5)_"/>
    <w:rsid w:val="00DE5A7C"/>
    <w:rPr>
      <w:rFonts w:ascii="Arial" w:hAnsi="Arial"/>
      <w:spacing w:val="-10"/>
      <w:sz w:val="26"/>
    </w:rPr>
  </w:style>
  <w:style w:type="character" w:customStyle="1" w:styleId="131">
    <w:name w:val="Оглавление + 13"/>
    <w:rsid w:val="00DE5A7C"/>
    <w:rPr>
      <w:rFonts w:ascii="Arial" w:hAnsi="Arial"/>
      <w:sz w:val="27"/>
    </w:rPr>
  </w:style>
  <w:style w:type="character" w:customStyle="1" w:styleId="afff2">
    <w:name w:val="Оглавление_"/>
    <w:uiPriority w:val="99"/>
    <w:rsid w:val="00DE5A7C"/>
    <w:rPr>
      <w:rFonts w:ascii="Arial" w:hAnsi="Arial"/>
      <w:sz w:val="24"/>
      <w:shd w:val="clear" w:color="auto" w:fill="FFFFFF"/>
    </w:rPr>
  </w:style>
  <w:style w:type="paragraph" w:customStyle="1" w:styleId="2f">
    <w:name w:val="Оглавление (2)"/>
    <w:basedOn w:val="a"/>
    <w:link w:val="2f0"/>
    <w:rsid w:val="00DE5A7C"/>
    <w:pPr>
      <w:shd w:val="clear" w:color="auto" w:fill="FFFFFF"/>
      <w:overflowPunct w:val="0"/>
      <w:autoSpaceDE w:val="0"/>
      <w:autoSpaceDN w:val="0"/>
      <w:adjustRightInd w:val="0"/>
      <w:spacing w:after="0" w:line="293" w:lineRule="exact"/>
      <w:jc w:val="both"/>
      <w:textAlignment w:val="baseline"/>
    </w:pPr>
    <w:rPr>
      <w:rFonts w:ascii="Arial" w:eastAsia="Times New Roman" w:hAnsi="Arial"/>
      <w:spacing w:val="-10"/>
      <w:sz w:val="26"/>
      <w:szCs w:val="20"/>
      <w:lang w:eastAsia="ru-RU"/>
    </w:rPr>
  </w:style>
  <w:style w:type="character" w:customStyle="1" w:styleId="2f0">
    <w:name w:val="Оглавление (2)_"/>
    <w:link w:val="2f"/>
    <w:rsid w:val="00DE5A7C"/>
    <w:rPr>
      <w:rFonts w:ascii="Arial" w:eastAsia="Times New Roman" w:hAnsi="Arial"/>
      <w:spacing w:val="-10"/>
      <w:sz w:val="26"/>
      <w:shd w:val="clear" w:color="auto" w:fill="FFFFFF"/>
    </w:rPr>
  </w:style>
  <w:style w:type="character" w:customStyle="1" w:styleId="311pt">
    <w:name w:val="Основной текст (31) + Интервал 1 pt"/>
    <w:rsid w:val="00DE5A7C"/>
    <w:rPr>
      <w:rFonts w:ascii="Arial" w:hAnsi="Arial"/>
      <w:spacing w:val="30"/>
      <w:sz w:val="24"/>
    </w:rPr>
  </w:style>
  <w:style w:type="paragraph" w:customStyle="1" w:styleId="320">
    <w:name w:val="Основной текст (32)"/>
    <w:basedOn w:val="a"/>
    <w:link w:val="321"/>
    <w:rsid w:val="00DE5A7C"/>
    <w:pPr>
      <w:shd w:val="clear" w:color="auto" w:fill="FFFFFF"/>
      <w:overflowPunct w:val="0"/>
      <w:autoSpaceDE w:val="0"/>
      <w:autoSpaceDN w:val="0"/>
      <w:adjustRightInd w:val="0"/>
      <w:spacing w:after="0" w:line="240" w:lineRule="atLeast"/>
      <w:textAlignment w:val="baseline"/>
    </w:pPr>
    <w:rPr>
      <w:rFonts w:ascii="Arial" w:eastAsia="Times New Roman" w:hAnsi="Arial"/>
      <w:sz w:val="27"/>
      <w:szCs w:val="20"/>
      <w:lang w:eastAsia="ru-RU"/>
    </w:rPr>
  </w:style>
  <w:style w:type="character" w:customStyle="1" w:styleId="321">
    <w:name w:val="Основной текст (32)_"/>
    <w:link w:val="320"/>
    <w:rsid w:val="00DE5A7C"/>
    <w:rPr>
      <w:rFonts w:ascii="Arial" w:eastAsia="Times New Roman" w:hAnsi="Arial"/>
      <w:sz w:val="27"/>
      <w:shd w:val="clear" w:color="auto" w:fill="FFFFFF"/>
    </w:rPr>
  </w:style>
  <w:style w:type="paragraph" w:customStyle="1" w:styleId="312">
    <w:name w:val="Основной текст (31)"/>
    <w:basedOn w:val="a"/>
    <w:link w:val="313"/>
    <w:rsid w:val="00DE5A7C"/>
    <w:pPr>
      <w:shd w:val="clear" w:color="auto" w:fill="FFFFFF"/>
      <w:overflowPunct w:val="0"/>
      <w:autoSpaceDE w:val="0"/>
      <w:autoSpaceDN w:val="0"/>
      <w:adjustRightInd w:val="0"/>
      <w:spacing w:after="0" w:line="240" w:lineRule="atLeast"/>
      <w:textAlignment w:val="baseline"/>
    </w:pPr>
    <w:rPr>
      <w:rFonts w:ascii="Arial" w:eastAsia="Times New Roman" w:hAnsi="Arial"/>
      <w:sz w:val="24"/>
      <w:szCs w:val="20"/>
      <w:lang w:eastAsia="ru-RU"/>
    </w:rPr>
  </w:style>
  <w:style w:type="character" w:customStyle="1" w:styleId="313">
    <w:name w:val="Основной текст (31)_"/>
    <w:link w:val="312"/>
    <w:rsid w:val="00DE5A7C"/>
    <w:rPr>
      <w:rFonts w:ascii="Arial" w:eastAsia="Times New Roman" w:hAnsi="Arial"/>
      <w:sz w:val="24"/>
      <w:shd w:val="clear" w:color="auto" w:fill="FFFFFF"/>
    </w:rPr>
  </w:style>
  <w:style w:type="character" w:customStyle="1" w:styleId="1f0">
    <w:name w:val="Слабое выделение1"/>
    <w:rsid w:val="00DE5A7C"/>
    <w:rPr>
      <w:i/>
      <w:color w:val="808080"/>
    </w:rPr>
  </w:style>
  <w:style w:type="paragraph" w:customStyle="1" w:styleId="123">
    <w:name w:val="Основной текст12"/>
    <w:basedOn w:val="a"/>
    <w:link w:val="Bodytext"/>
    <w:rsid w:val="00DE5A7C"/>
    <w:pPr>
      <w:shd w:val="clear" w:color="auto" w:fill="FFFFFF"/>
      <w:overflowPunct w:val="0"/>
      <w:autoSpaceDE w:val="0"/>
      <w:autoSpaceDN w:val="0"/>
      <w:adjustRightInd w:val="0"/>
      <w:spacing w:before="4080" w:after="0" w:line="323" w:lineRule="exact"/>
      <w:ind w:hanging="260"/>
      <w:jc w:val="both"/>
      <w:textAlignment w:val="baseline"/>
    </w:pPr>
    <w:rPr>
      <w:rFonts w:ascii="Lucida Sans Unicode" w:eastAsia="Times New Roman" w:hAnsi="Lucida Sans Unicode"/>
      <w:color w:val="000000"/>
      <w:spacing w:val="-10"/>
      <w:sz w:val="25"/>
      <w:szCs w:val="20"/>
      <w:lang w:eastAsia="ru-RU"/>
    </w:rPr>
  </w:style>
  <w:style w:type="paragraph" w:customStyle="1" w:styleId="rteright">
    <w:name w:val="rteright"/>
    <w:basedOn w:val="a"/>
    <w:rsid w:val="00DE5A7C"/>
    <w:pPr>
      <w:overflowPunct w:val="0"/>
      <w:autoSpaceDE w:val="0"/>
      <w:autoSpaceDN w:val="0"/>
      <w:adjustRightInd w:val="0"/>
      <w:spacing w:before="120" w:after="216" w:line="240" w:lineRule="auto"/>
      <w:jc w:val="right"/>
      <w:textAlignment w:val="baseline"/>
    </w:pPr>
    <w:rPr>
      <w:rFonts w:ascii="Times New Roman" w:eastAsia="Times New Roman" w:hAnsi="Times New Roman"/>
      <w:sz w:val="24"/>
      <w:szCs w:val="20"/>
      <w:lang w:eastAsia="ru-RU"/>
    </w:rPr>
  </w:style>
  <w:style w:type="paragraph" w:customStyle="1" w:styleId="rtejustify">
    <w:name w:val="rtejustify"/>
    <w:basedOn w:val="a"/>
    <w:rsid w:val="00DE5A7C"/>
    <w:pPr>
      <w:overflowPunct w:val="0"/>
      <w:autoSpaceDE w:val="0"/>
      <w:autoSpaceDN w:val="0"/>
      <w:adjustRightInd w:val="0"/>
      <w:spacing w:before="120" w:after="216" w:line="240" w:lineRule="auto"/>
      <w:jc w:val="both"/>
      <w:textAlignment w:val="baseline"/>
    </w:pPr>
    <w:rPr>
      <w:rFonts w:ascii="Times New Roman" w:eastAsia="Times New Roman" w:hAnsi="Times New Roman"/>
      <w:sz w:val="24"/>
      <w:szCs w:val="20"/>
      <w:lang w:eastAsia="ru-RU"/>
    </w:rPr>
  </w:style>
  <w:style w:type="paragraph" w:customStyle="1" w:styleId="rtecenter">
    <w:name w:val="rtecenter"/>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rteindent1">
    <w:name w:val="rteindent1"/>
    <w:basedOn w:val="a"/>
    <w:rsid w:val="00DE5A7C"/>
    <w:pPr>
      <w:spacing w:before="120" w:after="216" w:line="240" w:lineRule="auto"/>
      <w:ind w:left="349"/>
    </w:pPr>
    <w:rPr>
      <w:rFonts w:ascii="Times New Roman" w:eastAsia="Times New Roman" w:hAnsi="Times New Roman"/>
      <w:sz w:val="24"/>
      <w:szCs w:val="24"/>
      <w:lang w:eastAsia="ru-RU"/>
    </w:rPr>
  </w:style>
  <w:style w:type="character" w:customStyle="1" w:styleId="afff3">
    <w:name w:val="Текст выноски Знак"/>
    <w:link w:val="afff4"/>
    <w:uiPriority w:val="99"/>
    <w:semiHidden/>
    <w:rsid w:val="00DE5A7C"/>
    <w:rPr>
      <w:rFonts w:ascii="Tahoma" w:hAnsi="Tahoma" w:cs="Tahoma"/>
      <w:sz w:val="16"/>
      <w:szCs w:val="16"/>
    </w:rPr>
  </w:style>
  <w:style w:type="paragraph" w:styleId="afff4">
    <w:name w:val="Balloon Text"/>
    <w:basedOn w:val="a"/>
    <w:link w:val="afff3"/>
    <w:uiPriority w:val="99"/>
    <w:semiHidden/>
    <w:unhideWhenUsed/>
    <w:rsid w:val="00DE5A7C"/>
    <w:pPr>
      <w:autoSpaceDE w:val="0"/>
      <w:autoSpaceDN w:val="0"/>
      <w:adjustRightInd w:val="0"/>
      <w:spacing w:after="0" w:line="240" w:lineRule="auto"/>
    </w:pPr>
    <w:rPr>
      <w:rFonts w:ascii="Tahoma" w:hAnsi="Tahoma" w:cs="Tahoma"/>
      <w:sz w:val="16"/>
      <w:szCs w:val="16"/>
      <w:lang w:eastAsia="ru-RU"/>
    </w:rPr>
  </w:style>
  <w:style w:type="character" w:customStyle="1" w:styleId="1f1">
    <w:name w:val="Текст выноски Знак1"/>
    <w:uiPriority w:val="99"/>
    <w:semiHidden/>
    <w:rsid w:val="00DE5A7C"/>
    <w:rPr>
      <w:rFonts w:ascii="Segoe UI" w:hAnsi="Segoe UI" w:cs="Segoe UI"/>
      <w:sz w:val="18"/>
      <w:szCs w:val="18"/>
      <w:lang w:eastAsia="en-US"/>
    </w:rPr>
  </w:style>
  <w:style w:type="character" w:customStyle="1" w:styleId="105">
    <w:name w:val="Основной текст (10)5"/>
    <w:uiPriority w:val="99"/>
    <w:rsid w:val="00DE5A7C"/>
    <w:rPr>
      <w:rFonts w:ascii="MS Reference Sans Serif" w:hAnsi="MS Reference Sans Serif" w:cs="MS Reference Sans Serif"/>
      <w:b/>
      <w:bCs/>
      <w:sz w:val="23"/>
      <w:szCs w:val="23"/>
    </w:rPr>
  </w:style>
  <w:style w:type="paragraph" w:customStyle="1" w:styleId="910">
    <w:name w:val="Основной текст (9)1"/>
    <w:basedOn w:val="a"/>
    <w:uiPriority w:val="99"/>
    <w:rsid w:val="00DE5A7C"/>
    <w:pPr>
      <w:shd w:val="clear" w:color="auto" w:fill="FFFFFF"/>
      <w:autoSpaceDE w:val="0"/>
      <w:autoSpaceDN w:val="0"/>
      <w:adjustRightInd w:val="0"/>
      <w:spacing w:after="0" w:line="240" w:lineRule="atLeast"/>
    </w:pPr>
    <w:rPr>
      <w:rFonts w:ascii="Arial Unicode MS" w:eastAsia="Arial Unicode MS" w:hAnsi="Times New Roman" w:cs="Arial Unicode MS"/>
      <w:sz w:val="15"/>
      <w:szCs w:val="15"/>
    </w:rPr>
  </w:style>
  <w:style w:type="paragraph" w:customStyle="1" w:styleId="314">
    <w:name w:val="Подпись к таблице (3)1"/>
    <w:basedOn w:val="a"/>
    <w:uiPriority w:val="99"/>
    <w:rsid w:val="00DE5A7C"/>
    <w:pPr>
      <w:shd w:val="clear" w:color="auto" w:fill="FFFFFF"/>
      <w:autoSpaceDE w:val="0"/>
      <w:autoSpaceDN w:val="0"/>
      <w:adjustRightInd w:val="0"/>
      <w:spacing w:after="0" w:line="240" w:lineRule="atLeast"/>
    </w:pPr>
    <w:rPr>
      <w:rFonts w:ascii="Arial Unicode MS" w:eastAsia="Arial Unicode MS" w:hAnsi="Times New Roman" w:cs="Arial Unicode MS"/>
      <w:sz w:val="15"/>
      <w:szCs w:val="15"/>
    </w:rPr>
  </w:style>
  <w:style w:type="paragraph" w:customStyle="1" w:styleId="1010">
    <w:name w:val="Основной текст (10)1"/>
    <w:basedOn w:val="a"/>
    <w:uiPriority w:val="99"/>
    <w:rsid w:val="00DE5A7C"/>
    <w:pPr>
      <w:shd w:val="clear" w:color="auto" w:fill="FFFFFF"/>
      <w:autoSpaceDE w:val="0"/>
      <w:autoSpaceDN w:val="0"/>
      <w:adjustRightInd w:val="0"/>
      <w:spacing w:after="300" w:line="240" w:lineRule="atLeast"/>
      <w:jc w:val="center"/>
    </w:pPr>
    <w:rPr>
      <w:rFonts w:ascii="MS Reference Sans Serif" w:hAnsi="MS Reference Sans Serif" w:cs="MS Reference Sans Serif"/>
      <w:b/>
      <w:bCs/>
      <w:sz w:val="23"/>
      <w:szCs w:val="23"/>
    </w:rPr>
  </w:style>
  <w:style w:type="character" w:customStyle="1" w:styleId="1040">
    <w:name w:val="Основной текст (10)4"/>
    <w:uiPriority w:val="99"/>
    <w:rsid w:val="00DE5A7C"/>
    <w:rPr>
      <w:rFonts w:ascii="MS Reference Sans Serif" w:hAnsi="MS Reference Sans Serif" w:cs="MS Reference Sans Serif"/>
      <w:b/>
      <w:bCs/>
      <w:sz w:val="23"/>
      <w:szCs w:val="23"/>
    </w:rPr>
  </w:style>
  <w:style w:type="character" w:customStyle="1" w:styleId="95pt1">
    <w:name w:val="Основной текст + 9.5 pt1.Полужирный"/>
    <w:uiPriority w:val="99"/>
    <w:rsid w:val="00DE5A7C"/>
    <w:rPr>
      <w:rFonts w:ascii="Times New Roman" w:hAnsi="Times New Roman" w:cs="Times New Roman"/>
      <w:b/>
      <w:bCs/>
      <w:noProof/>
      <w:sz w:val="19"/>
      <w:szCs w:val="19"/>
    </w:rPr>
  </w:style>
  <w:style w:type="character" w:customStyle="1" w:styleId="1030">
    <w:name w:val="Основной текст (10)3"/>
    <w:uiPriority w:val="99"/>
    <w:rsid w:val="00DE5A7C"/>
    <w:rPr>
      <w:rFonts w:ascii="MS Reference Sans Serif" w:hAnsi="MS Reference Sans Serif" w:cs="MS Reference Sans Serif"/>
      <w:b/>
      <w:bCs/>
      <w:sz w:val="23"/>
      <w:szCs w:val="23"/>
    </w:rPr>
  </w:style>
  <w:style w:type="character" w:customStyle="1" w:styleId="HTML">
    <w:name w:val="Стандартный HTML Знак"/>
    <w:link w:val="HTML0"/>
    <w:uiPriority w:val="99"/>
    <w:semiHidden/>
    <w:rsid w:val="00DE5A7C"/>
    <w:rPr>
      <w:rFonts w:ascii="Courier New" w:hAnsi="Courier New" w:cs="Courier New"/>
    </w:rPr>
  </w:style>
  <w:style w:type="paragraph" w:styleId="HTML0">
    <w:name w:val="HTML Preformatted"/>
    <w:basedOn w:val="a"/>
    <w:link w:val="HTML"/>
    <w:uiPriority w:val="99"/>
    <w:semiHidden/>
    <w:unhideWhenUsed/>
    <w:rsid w:val="00DE5A7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eastAsia="ru-RU"/>
    </w:rPr>
  </w:style>
  <w:style w:type="character" w:customStyle="1" w:styleId="HTML1">
    <w:name w:val="Стандартный HTML Знак1"/>
    <w:uiPriority w:val="99"/>
    <w:semiHidden/>
    <w:rsid w:val="00DE5A7C"/>
    <w:rPr>
      <w:rFonts w:ascii="Courier New" w:hAnsi="Courier New" w:cs="Courier New"/>
      <w:lang w:eastAsia="en-US"/>
    </w:rPr>
  </w:style>
  <w:style w:type="character" w:customStyle="1" w:styleId="0pt0">
    <w:name w:val="Основной текст + Курсив;Интервал 0 pt"/>
    <w:rsid w:val="00DE5A7C"/>
    <w:rPr>
      <w:rFonts w:ascii="Arial" w:eastAsia="Arial" w:hAnsi="Arial" w:cs="Arial"/>
      <w:i/>
      <w:iCs/>
      <w:spacing w:val="-10"/>
      <w:sz w:val="26"/>
      <w:szCs w:val="26"/>
      <w:shd w:val="clear" w:color="auto" w:fill="FFFFFF"/>
    </w:rPr>
  </w:style>
  <w:style w:type="character" w:customStyle="1" w:styleId="50pt0">
    <w:name w:val="Основной текст (5) + Не курсив;Интервал 0 pt"/>
    <w:rsid w:val="00DE5A7C"/>
    <w:rPr>
      <w:rFonts w:ascii="Arial" w:eastAsia="Arial" w:hAnsi="Arial" w:cs="Arial"/>
      <w:b w:val="0"/>
      <w:bCs w:val="0"/>
      <w:i/>
      <w:iCs/>
      <w:smallCaps w:val="0"/>
      <w:strike w:val="0"/>
      <w:spacing w:val="0"/>
      <w:sz w:val="26"/>
      <w:szCs w:val="26"/>
      <w:shd w:val="clear" w:color="auto" w:fill="FFFFFF"/>
    </w:rPr>
  </w:style>
  <w:style w:type="character" w:customStyle="1" w:styleId="5LucidaSansUnicode125pt0pt">
    <w:name w:val="Основной текст (5) + Lucida Sans Unicode;12;5 pt;Интервал 0 pt"/>
    <w:rsid w:val="00DE5A7C"/>
    <w:rPr>
      <w:rFonts w:ascii="Lucida Sans Unicode" w:eastAsia="Lucida Sans Unicode" w:hAnsi="Lucida Sans Unicode" w:cs="Lucida Sans Unicode"/>
      <w:b w:val="0"/>
      <w:bCs w:val="0"/>
      <w:i w:val="0"/>
      <w:iCs w:val="0"/>
      <w:smallCaps w:val="0"/>
      <w:strike w:val="0"/>
      <w:spacing w:val="0"/>
      <w:sz w:val="25"/>
      <w:szCs w:val="25"/>
      <w:shd w:val="clear" w:color="auto" w:fill="FFFFFF"/>
    </w:rPr>
  </w:style>
  <w:style w:type="character" w:customStyle="1" w:styleId="115">
    <w:name w:val="Заголовок №11_"/>
    <w:link w:val="116"/>
    <w:rsid w:val="00DE5A7C"/>
    <w:rPr>
      <w:rFonts w:ascii="Arial" w:eastAsia="Arial" w:hAnsi="Arial" w:cs="Arial"/>
      <w:sz w:val="28"/>
      <w:szCs w:val="28"/>
      <w:shd w:val="clear" w:color="auto" w:fill="FFFFFF"/>
    </w:rPr>
  </w:style>
  <w:style w:type="paragraph" w:customStyle="1" w:styleId="116">
    <w:name w:val="Заголовок №11"/>
    <w:basedOn w:val="a"/>
    <w:link w:val="115"/>
    <w:rsid w:val="00DE5A7C"/>
    <w:pPr>
      <w:shd w:val="clear" w:color="auto" w:fill="FFFFFF"/>
      <w:spacing w:after="0" w:line="338" w:lineRule="exact"/>
      <w:jc w:val="both"/>
    </w:pPr>
    <w:rPr>
      <w:rFonts w:ascii="Arial" w:eastAsia="Arial" w:hAnsi="Arial" w:cs="Arial"/>
      <w:sz w:val="28"/>
      <w:szCs w:val="28"/>
      <w:lang w:eastAsia="ru-RU"/>
    </w:rPr>
  </w:style>
  <w:style w:type="character" w:customStyle="1" w:styleId="135pt">
    <w:name w:val="Оглавление + 13;5 pt"/>
    <w:rsid w:val="00DE5A7C"/>
    <w:rPr>
      <w:rFonts w:ascii="Arial" w:hAnsi="Arial"/>
      <w:sz w:val="27"/>
      <w:szCs w:val="27"/>
      <w:shd w:val="clear" w:color="auto" w:fill="FFFFFF"/>
    </w:rPr>
  </w:style>
  <w:style w:type="character" w:customStyle="1" w:styleId="Arial18pt">
    <w:name w:val="Колонтитул + Arial;18 pt;Полужирный"/>
    <w:rsid w:val="00DE5A7C"/>
    <w:rPr>
      <w:rFonts w:ascii="Arial" w:eastAsia="Arial" w:hAnsi="Arial" w:cs="Arial"/>
      <w:b/>
      <w:bCs/>
      <w:spacing w:val="0"/>
      <w:sz w:val="36"/>
      <w:szCs w:val="36"/>
      <w:shd w:val="clear" w:color="auto" w:fill="FFFFFF"/>
    </w:rPr>
  </w:style>
  <w:style w:type="character" w:customStyle="1" w:styleId="6a">
    <w:name w:val="Основной текст6"/>
    <w:rsid w:val="00DE5A7C"/>
    <w:rPr>
      <w:rFonts w:ascii="Arial" w:eastAsia="Arial" w:hAnsi="Arial" w:cs="Arial"/>
      <w:b w:val="0"/>
      <w:bCs w:val="0"/>
      <w:i w:val="0"/>
      <w:iCs w:val="0"/>
      <w:smallCaps w:val="0"/>
      <w:strike w:val="0"/>
      <w:spacing w:val="0"/>
      <w:sz w:val="26"/>
      <w:szCs w:val="26"/>
      <w:shd w:val="clear" w:color="auto" w:fill="FFFFFF"/>
    </w:rPr>
  </w:style>
  <w:style w:type="character" w:customStyle="1" w:styleId="11pt">
    <w:name w:val="Основной текст + 11 pt;Курсив"/>
    <w:rsid w:val="00DE5A7C"/>
    <w:rPr>
      <w:rFonts w:ascii="Arial" w:eastAsia="Arial" w:hAnsi="Arial" w:cs="Arial"/>
      <w:b w:val="0"/>
      <w:bCs w:val="0"/>
      <w:i/>
      <w:iCs/>
      <w:smallCaps w:val="0"/>
      <w:strike w:val="0"/>
      <w:spacing w:val="0"/>
      <w:sz w:val="22"/>
      <w:szCs w:val="22"/>
      <w:shd w:val="clear" w:color="auto" w:fill="FFFFFF"/>
    </w:rPr>
  </w:style>
  <w:style w:type="character" w:styleId="afff5">
    <w:name w:val="Subtle Emphasis"/>
    <w:uiPriority w:val="19"/>
    <w:qFormat/>
    <w:rsid w:val="00DE5A7C"/>
    <w:rPr>
      <w:i/>
      <w:iCs/>
      <w:color w:val="808080"/>
    </w:rPr>
  </w:style>
  <w:style w:type="paragraph" w:styleId="afff6">
    <w:name w:val="List Paragraph"/>
    <w:basedOn w:val="a"/>
    <w:uiPriority w:val="34"/>
    <w:qFormat/>
    <w:rsid w:val="00DE5A7C"/>
    <w:pPr>
      <w:autoSpaceDE w:val="0"/>
      <w:autoSpaceDN w:val="0"/>
      <w:adjustRightInd w:val="0"/>
      <w:spacing w:after="0" w:line="240" w:lineRule="auto"/>
      <w:ind w:left="720"/>
      <w:contextualSpacing/>
    </w:pPr>
    <w:rPr>
      <w:rFonts w:ascii="Times New Roman" w:hAnsi="Times New Roman"/>
      <w:sz w:val="20"/>
      <w:szCs w:val="20"/>
    </w:rPr>
  </w:style>
  <w:style w:type="paragraph" w:customStyle="1" w:styleId="node-unpublished">
    <w:name w:val="node-unpublished"/>
    <w:basedOn w:val="a"/>
    <w:rsid w:val="00DE5A7C"/>
    <w:pPr>
      <w:shd w:val="clear" w:color="auto" w:fill="FFDDDD"/>
      <w:spacing w:before="120" w:after="216" w:line="240" w:lineRule="auto"/>
    </w:pPr>
    <w:rPr>
      <w:rFonts w:ascii="Times New Roman" w:eastAsia="Times New Roman" w:hAnsi="Times New Roman"/>
      <w:sz w:val="24"/>
      <w:szCs w:val="24"/>
      <w:lang w:eastAsia="ru-RU"/>
    </w:rPr>
  </w:style>
  <w:style w:type="paragraph" w:customStyle="1" w:styleId="terms-inline">
    <w:name w:val="terms-inlin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lear-block">
    <w:name w:val="clear-block"/>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readcrumb">
    <w:name w:val="breadcrumb"/>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error">
    <w:name w:val="error"/>
    <w:basedOn w:val="a"/>
    <w:rsid w:val="00DE5A7C"/>
    <w:pPr>
      <w:spacing w:before="120" w:after="216" w:line="240" w:lineRule="auto"/>
    </w:pPr>
    <w:rPr>
      <w:rFonts w:ascii="Times New Roman" w:eastAsia="Times New Roman" w:hAnsi="Times New Roman"/>
      <w:color w:val="EE5555"/>
      <w:sz w:val="24"/>
      <w:szCs w:val="24"/>
      <w:lang w:eastAsia="ru-RU"/>
    </w:rPr>
  </w:style>
  <w:style w:type="paragraph" w:customStyle="1" w:styleId="warning">
    <w:name w:val="warning"/>
    <w:basedOn w:val="a"/>
    <w:rsid w:val="00DE5A7C"/>
    <w:pPr>
      <w:spacing w:before="120" w:after="216" w:line="240" w:lineRule="auto"/>
    </w:pPr>
    <w:rPr>
      <w:rFonts w:ascii="Times New Roman" w:eastAsia="Times New Roman" w:hAnsi="Times New Roman"/>
      <w:color w:val="E09010"/>
      <w:sz w:val="24"/>
      <w:szCs w:val="24"/>
      <w:lang w:eastAsia="ru-RU"/>
    </w:rPr>
  </w:style>
  <w:style w:type="paragraph" w:customStyle="1" w:styleId="ok">
    <w:name w:val="ok"/>
    <w:basedOn w:val="a"/>
    <w:rsid w:val="00DE5A7C"/>
    <w:pPr>
      <w:spacing w:before="120" w:after="216" w:line="240" w:lineRule="auto"/>
    </w:pPr>
    <w:rPr>
      <w:rFonts w:ascii="Times New Roman" w:eastAsia="Times New Roman" w:hAnsi="Times New Roman"/>
      <w:color w:val="008000"/>
      <w:sz w:val="24"/>
      <w:szCs w:val="24"/>
      <w:lang w:eastAsia="ru-RU"/>
    </w:rPr>
  </w:style>
  <w:style w:type="paragraph" w:customStyle="1" w:styleId="form-item">
    <w:name w:val="form-item"/>
    <w:basedOn w:val="a"/>
    <w:rsid w:val="00DE5A7C"/>
    <w:pPr>
      <w:spacing w:before="240" w:after="240" w:line="240" w:lineRule="auto"/>
    </w:pPr>
    <w:rPr>
      <w:rFonts w:ascii="Times New Roman" w:eastAsia="Times New Roman" w:hAnsi="Times New Roman"/>
      <w:sz w:val="24"/>
      <w:szCs w:val="24"/>
      <w:lang w:eastAsia="ru-RU"/>
    </w:rPr>
  </w:style>
  <w:style w:type="paragraph" w:customStyle="1" w:styleId="form-checkboxes">
    <w:name w:val="form-checkboxes"/>
    <w:basedOn w:val="a"/>
    <w:rsid w:val="00DE5A7C"/>
    <w:pPr>
      <w:spacing w:before="240" w:after="240" w:line="240" w:lineRule="auto"/>
    </w:pPr>
    <w:rPr>
      <w:rFonts w:ascii="Times New Roman" w:eastAsia="Times New Roman" w:hAnsi="Times New Roman"/>
      <w:sz w:val="24"/>
      <w:szCs w:val="24"/>
      <w:lang w:eastAsia="ru-RU"/>
    </w:rPr>
  </w:style>
  <w:style w:type="paragraph" w:customStyle="1" w:styleId="form-radios">
    <w:name w:val="form-radios"/>
    <w:basedOn w:val="a"/>
    <w:rsid w:val="00DE5A7C"/>
    <w:pPr>
      <w:spacing w:before="240" w:after="240" w:line="240" w:lineRule="auto"/>
    </w:pPr>
    <w:rPr>
      <w:rFonts w:ascii="Times New Roman" w:eastAsia="Times New Roman" w:hAnsi="Times New Roman"/>
      <w:sz w:val="24"/>
      <w:szCs w:val="24"/>
      <w:lang w:eastAsia="ru-RU"/>
    </w:rPr>
  </w:style>
  <w:style w:type="paragraph" w:customStyle="1" w:styleId="marker">
    <w:name w:val="marker"/>
    <w:basedOn w:val="a"/>
    <w:rsid w:val="00DE5A7C"/>
    <w:pPr>
      <w:spacing w:before="120" w:after="216" w:line="240" w:lineRule="auto"/>
    </w:pPr>
    <w:rPr>
      <w:rFonts w:ascii="Times New Roman" w:eastAsia="Times New Roman" w:hAnsi="Times New Roman"/>
      <w:color w:val="FF0000"/>
      <w:sz w:val="24"/>
      <w:szCs w:val="24"/>
      <w:lang w:eastAsia="ru-RU"/>
    </w:rPr>
  </w:style>
  <w:style w:type="paragraph" w:customStyle="1" w:styleId="form-required">
    <w:name w:val="form-required"/>
    <w:basedOn w:val="a"/>
    <w:rsid w:val="00DE5A7C"/>
    <w:pPr>
      <w:spacing w:before="120" w:after="216" w:line="240" w:lineRule="auto"/>
    </w:pPr>
    <w:rPr>
      <w:rFonts w:ascii="Times New Roman" w:eastAsia="Times New Roman" w:hAnsi="Times New Roman"/>
      <w:color w:val="FF0000"/>
      <w:sz w:val="24"/>
      <w:szCs w:val="24"/>
      <w:lang w:eastAsia="ru-RU"/>
    </w:rPr>
  </w:style>
  <w:style w:type="paragraph" w:customStyle="1" w:styleId="more-link">
    <w:name w:val="more-link"/>
    <w:basedOn w:val="a"/>
    <w:rsid w:val="00DE5A7C"/>
    <w:pPr>
      <w:spacing w:before="120" w:after="216" w:line="240" w:lineRule="auto"/>
      <w:jc w:val="right"/>
    </w:pPr>
    <w:rPr>
      <w:rFonts w:ascii="Times New Roman" w:eastAsia="Times New Roman" w:hAnsi="Times New Roman"/>
      <w:sz w:val="24"/>
      <w:szCs w:val="24"/>
      <w:lang w:eastAsia="ru-RU"/>
    </w:rPr>
  </w:style>
  <w:style w:type="paragraph" w:customStyle="1" w:styleId="more-help-link">
    <w:name w:val="more-help-link"/>
    <w:basedOn w:val="a"/>
    <w:rsid w:val="00DE5A7C"/>
    <w:pPr>
      <w:spacing w:before="120" w:after="216" w:line="240" w:lineRule="auto"/>
      <w:jc w:val="right"/>
    </w:pPr>
    <w:rPr>
      <w:rFonts w:ascii="Times New Roman" w:eastAsia="Times New Roman" w:hAnsi="Times New Roman"/>
      <w:sz w:val="20"/>
      <w:szCs w:val="20"/>
      <w:lang w:eastAsia="ru-RU"/>
    </w:rPr>
  </w:style>
  <w:style w:type="paragraph" w:customStyle="1" w:styleId="nowrap">
    <w:name w:val="nowrap"/>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ager-current">
    <w:name w:val="pager-current"/>
    <w:basedOn w:val="a"/>
    <w:rsid w:val="00DE5A7C"/>
    <w:pPr>
      <w:spacing w:before="120" w:after="216" w:line="240" w:lineRule="auto"/>
    </w:pPr>
    <w:rPr>
      <w:rFonts w:ascii="Times New Roman" w:eastAsia="Times New Roman" w:hAnsi="Times New Roman"/>
      <w:b/>
      <w:bCs/>
      <w:sz w:val="24"/>
      <w:szCs w:val="24"/>
      <w:lang w:eastAsia="ru-RU"/>
    </w:rPr>
  </w:style>
  <w:style w:type="paragraph" w:customStyle="1" w:styleId="tips">
    <w:name w:val="tips"/>
    <w:basedOn w:val="a"/>
    <w:rsid w:val="00DE5A7C"/>
    <w:pPr>
      <w:spacing w:after="0" w:line="240" w:lineRule="auto"/>
    </w:pPr>
    <w:rPr>
      <w:rFonts w:ascii="Times New Roman" w:eastAsia="Times New Roman" w:hAnsi="Times New Roman"/>
      <w:lang w:eastAsia="ru-RU"/>
    </w:rPr>
  </w:style>
  <w:style w:type="paragraph" w:customStyle="1" w:styleId="resizable-textarea">
    <w:name w:val="resizable-textarea"/>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teaser-checkbox">
    <w:name w:val="teaser-checkbox"/>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rogress">
    <w:name w:val="progress"/>
    <w:basedOn w:val="a"/>
    <w:rsid w:val="00DE5A7C"/>
    <w:pPr>
      <w:spacing w:before="120" w:after="216" w:line="240" w:lineRule="auto"/>
    </w:pPr>
    <w:rPr>
      <w:rFonts w:ascii="Times New Roman" w:eastAsia="Times New Roman" w:hAnsi="Times New Roman"/>
      <w:b/>
      <w:bCs/>
      <w:sz w:val="24"/>
      <w:szCs w:val="24"/>
      <w:lang w:eastAsia="ru-RU"/>
    </w:rPr>
  </w:style>
  <w:style w:type="paragraph" w:customStyle="1" w:styleId="ahah-progress-bar">
    <w:name w:val="ahah-progress-bar"/>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assword-parent">
    <w:name w:val="password-parent"/>
    <w:basedOn w:val="a"/>
    <w:rsid w:val="00DE5A7C"/>
    <w:pPr>
      <w:spacing w:after="0" w:line="240" w:lineRule="auto"/>
    </w:pPr>
    <w:rPr>
      <w:rFonts w:ascii="Times New Roman" w:eastAsia="Times New Roman" w:hAnsi="Times New Roman"/>
      <w:sz w:val="24"/>
      <w:szCs w:val="24"/>
      <w:lang w:eastAsia="ru-RU"/>
    </w:rPr>
  </w:style>
  <w:style w:type="paragraph" w:customStyle="1" w:styleId="confirm-parent">
    <w:name w:val="confirm-parent"/>
    <w:basedOn w:val="a"/>
    <w:rsid w:val="00DE5A7C"/>
    <w:pPr>
      <w:spacing w:before="44" w:after="0" w:line="240" w:lineRule="auto"/>
    </w:pPr>
    <w:rPr>
      <w:rFonts w:ascii="Times New Roman" w:eastAsia="Times New Roman" w:hAnsi="Times New Roman"/>
      <w:sz w:val="24"/>
      <w:szCs w:val="24"/>
      <w:lang w:eastAsia="ru-RU"/>
    </w:rPr>
  </w:style>
  <w:style w:type="paragraph" w:customStyle="1" w:styleId="profile">
    <w:name w:val="profile"/>
    <w:basedOn w:val="a"/>
    <w:rsid w:val="00DE5A7C"/>
    <w:pPr>
      <w:spacing w:before="240" w:after="240" w:line="240" w:lineRule="auto"/>
    </w:pPr>
    <w:rPr>
      <w:rFonts w:ascii="Times New Roman" w:eastAsia="Times New Roman" w:hAnsi="Times New Roman"/>
      <w:sz w:val="24"/>
      <w:szCs w:val="24"/>
      <w:lang w:eastAsia="ru-RU"/>
    </w:rPr>
  </w:style>
  <w:style w:type="paragraph" w:customStyle="1" w:styleId="content-multiple-remove-button">
    <w:name w:val="content-multiple-remove-button"/>
    <w:basedOn w:val="a"/>
    <w:rsid w:val="00DE5A7C"/>
    <w:pPr>
      <w:pBdr>
        <w:bottom w:val="single" w:sz="4" w:space="0" w:color="C2C9CE"/>
        <w:right w:val="single" w:sz="4" w:space="0" w:color="C2C9CE"/>
      </w:pBdr>
      <w:spacing w:before="17" w:after="9" w:line="240" w:lineRule="auto"/>
    </w:pPr>
    <w:rPr>
      <w:rFonts w:ascii="Times New Roman" w:eastAsia="Times New Roman" w:hAnsi="Times New Roman"/>
      <w:sz w:val="24"/>
      <w:szCs w:val="24"/>
      <w:lang w:eastAsia="ru-RU"/>
    </w:rPr>
  </w:style>
  <w:style w:type="paragraph" w:customStyle="1" w:styleId="content-multiple-weight-header">
    <w:name w:val="content-multiple-weight-header"/>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content-multiple-remove-header">
    <w:name w:val="content-multiple-remove-header"/>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content-multiple-remove-cell">
    <w:name w:val="content-multiple-remove-cell"/>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rteindent2">
    <w:name w:val="rteindent2"/>
    <w:basedOn w:val="a"/>
    <w:rsid w:val="00DE5A7C"/>
    <w:pPr>
      <w:spacing w:before="120" w:after="216" w:line="240" w:lineRule="auto"/>
      <w:ind w:left="698"/>
    </w:pPr>
    <w:rPr>
      <w:rFonts w:ascii="Times New Roman" w:eastAsia="Times New Roman" w:hAnsi="Times New Roman"/>
      <w:sz w:val="24"/>
      <w:szCs w:val="24"/>
      <w:lang w:eastAsia="ru-RU"/>
    </w:rPr>
  </w:style>
  <w:style w:type="paragraph" w:customStyle="1" w:styleId="rteindent3">
    <w:name w:val="rteindent3"/>
    <w:basedOn w:val="a"/>
    <w:rsid w:val="00DE5A7C"/>
    <w:pPr>
      <w:spacing w:before="120" w:after="216" w:line="240" w:lineRule="auto"/>
      <w:ind w:left="1047"/>
    </w:pPr>
    <w:rPr>
      <w:rFonts w:ascii="Times New Roman" w:eastAsia="Times New Roman" w:hAnsi="Times New Roman"/>
      <w:sz w:val="24"/>
      <w:szCs w:val="24"/>
      <w:lang w:eastAsia="ru-RU"/>
    </w:rPr>
  </w:style>
  <w:style w:type="paragraph" w:customStyle="1" w:styleId="rteindent4">
    <w:name w:val="rteindent4"/>
    <w:basedOn w:val="a"/>
    <w:rsid w:val="00DE5A7C"/>
    <w:pPr>
      <w:spacing w:before="120" w:after="216" w:line="240" w:lineRule="auto"/>
      <w:ind w:left="1396"/>
    </w:pPr>
    <w:rPr>
      <w:rFonts w:ascii="Times New Roman" w:eastAsia="Times New Roman" w:hAnsi="Times New Roman"/>
      <w:sz w:val="24"/>
      <w:szCs w:val="24"/>
      <w:lang w:eastAsia="ru-RU"/>
    </w:rPr>
  </w:style>
  <w:style w:type="paragraph" w:customStyle="1" w:styleId="rteleft">
    <w:name w:val="rtelef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kepanellistitem">
    <w:name w:val="cke_panel_listitem"/>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tools-locked">
    <w:name w:val="ctools-locked"/>
    <w:basedOn w:val="a"/>
    <w:rsid w:val="00DE5A7C"/>
    <w:pPr>
      <w:pBdr>
        <w:top w:val="single" w:sz="4" w:space="12" w:color="FF0000"/>
        <w:left w:val="single" w:sz="4" w:space="12" w:color="FF0000"/>
        <w:bottom w:val="single" w:sz="4" w:space="12" w:color="FF0000"/>
        <w:right w:val="single" w:sz="4" w:space="12" w:color="FF0000"/>
      </w:pBdr>
      <w:spacing w:before="120" w:after="216" w:line="240" w:lineRule="auto"/>
    </w:pPr>
    <w:rPr>
      <w:rFonts w:ascii="Times New Roman" w:eastAsia="Times New Roman" w:hAnsi="Times New Roman"/>
      <w:color w:val="FF0000"/>
      <w:sz w:val="24"/>
      <w:szCs w:val="24"/>
      <w:lang w:eastAsia="ru-RU"/>
    </w:rPr>
  </w:style>
  <w:style w:type="paragraph" w:customStyle="1" w:styleId="ctools-owns-lock">
    <w:name w:val="ctools-owns-lock"/>
    <w:basedOn w:val="a"/>
    <w:rsid w:val="00DE5A7C"/>
    <w:pPr>
      <w:pBdr>
        <w:top w:val="single" w:sz="4" w:space="12" w:color="F0C020"/>
        <w:left w:val="single" w:sz="4" w:space="12" w:color="F0C020"/>
        <w:bottom w:val="single" w:sz="4" w:space="12" w:color="F0C020"/>
        <w:right w:val="single" w:sz="4" w:space="12" w:color="F0C020"/>
      </w:pBdr>
      <w:shd w:val="clear" w:color="auto" w:fill="FFFFDD"/>
      <w:spacing w:before="120" w:after="216" w:line="240" w:lineRule="auto"/>
    </w:pPr>
    <w:rPr>
      <w:rFonts w:ascii="Times New Roman" w:eastAsia="Times New Roman" w:hAnsi="Times New Roman"/>
      <w:sz w:val="24"/>
      <w:szCs w:val="24"/>
      <w:lang w:eastAsia="ru-RU"/>
    </w:rPr>
  </w:style>
  <w:style w:type="paragraph" w:customStyle="1" w:styleId="filefield-icon">
    <w:name w:val="filefield-icon"/>
    <w:basedOn w:val="a"/>
    <w:rsid w:val="00DE5A7C"/>
    <w:pPr>
      <w:spacing w:after="0" w:line="240" w:lineRule="auto"/>
      <w:ind w:right="17"/>
    </w:pPr>
    <w:rPr>
      <w:rFonts w:ascii="Times New Roman" w:eastAsia="Times New Roman" w:hAnsi="Times New Roman"/>
      <w:sz w:val="24"/>
      <w:szCs w:val="24"/>
      <w:lang w:eastAsia="ru-RU"/>
    </w:rPr>
  </w:style>
  <w:style w:type="paragraph" w:customStyle="1" w:styleId="filefield-element">
    <w:name w:val="filefield-element"/>
    <w:basedOn w:val="a"/>
    <w:rsid w:val="00DE5A7C"/>
    <w:pPr>
      <w:spacing w:before="240" w:after="240" w:line="240" w:lineRule="auto"/>
    </w:pPr>
    <w:rPr>
      <w:rFonts w:ascii="Times New Roman" w:eastAsia="Times New Roman" w:hAnsi="Times New Roman"/>
      <w:sz w:val="24"/>
      <w:szCs w:val="24"/>
      <w:lang w:eastAsia="ru-RU"/>
    </w:rPr>
  </w:style>
  <w:style w:type="paragraph" w:customStyle="1" w:styleId="footnotes">
    <w:name w:val="footnotes"/>
    <w:basedOn w:val="a"/>
    <w:rsid w:val="00DE5A7C"/>
    <w:pPr>
      <w:pBdr>
        <w:top w:val="single" w:sz="4" w:space="0" w:color="000000"/>
      </w:pBdr>
      <w:spacing w:before="960" w:after="480" w:line="240" w:lineRule="auto"/>
    </w:pPr>
    <w:rPr>
      <w:rFonts w:ascii="Times New Roman" w:eastAsia="Times New Roman" w:hAnsi="Times New Roman"/>
      <w:lang w:eastAsia="ru-RU"/>
    </w:rPr>
  </w:style>
  <w:style w:type="paragraph" w:customStyle="1" w:styleId="see-footnote">
    <w:name w:val="see-footnote"/>
    <w:basedOn w:val="a"/>
    <w:rsid w:val="00DE5A7C"/>
    <w:pPr>
      <w:spacing w:before="120" w:after="216" w:line="240" w:lineRule="auto"/>
      <w:textAlignment w:val="top"/>
    </w:pPr>
    <w:rPr>
      <w:rFonts w:ascii="Times New Roman" w:eastAsia="Times New Roman" w:hAnsi="Times New Roman"/>
      <w:lang w:eastAsia="ru-RU"/>
    </w:rPr>
  </w:style>
  <w:style w:type="paragraph" w:customStyle="1" w:styleId="footnote">
    <w:name w:val="footnote"/>
    <w:basedOn w:val="a"/>
    <w:rsid w:val="00DE5A7C"/>
    <w:pPr>
      <w:spacing w:before="120" w:after="216" w:line="240" w:lineRule="auto"/>
    </w:pPr>
    <w:rPr>
      <w:rFonts w:ascii="Times New Roman" w:eastAsia="Times New Roman" w:hAnsi="Times New Roman"/>
      <w:lang w:eastAsia="ru-RU"/>
    </w:rPr>
  </w:style>
  <w:style w:type="paragraph" w:customStyle="1" w:styleId="ng3-hidden">
    <w:name w:val="ng3-hidden"/>
    <w:basedOn w:val="a"/>
    <w:rsid w:val="00DE5A7C"/>
    <w:pPr>
      <w:spacing w:before="120" w:after="216" w:line="240" w:lineRule="auto"/>
    </w:pPr>
    <w:rPr>
      <w:rFonts w:ascii="Times New Roman" w:eastAsia="Times New Roman" w:hAnsi="Times New Roman"/>
      <w:vanish/>
      <w:sz w:val="24"/>
      <w:szCs w:val="24"/>
      <w:lang w:eastAsia="ru-RU"/>
    </w:rPr>
  </w:style>
  <w:style w:type="paragraph" w:customStyle="1" w:styleId="quote-msg">
    <w:name w:val="quote-msg"/>
    <w:basedOn w:val="a"/>
    <w:rsid w:val="00DE5A7C"/>
    <w:pPr>
      <w:pBdr>
        <w:top w:val="single" w:sz="4" w:space="12" w:color="DDDDDD"/>
        <w:left w:val="single" w:sz="4" w:space="12" w:color="DDDDDD"/>
        <w:bottom w:val="single" w:sz="4" w:space="12" w:color="DDDDDD"/>
        <w:right w:val="single" w:sz="4" w:space="12" w:color="DDDDDD"/>
      </w:pBdr>
      <w:shd w:val="clear" w:color="auto" w:fill="F6F6F6"/>
      <w:spacing w:before="240" w:after="240" w:line="240" w:lineRule="auto"/>
      <w:ind w:left="480" w:right="480"/>
    </w:pPr>
    <w:rPr>
      <w:rFonts w:ascii="Times New Roman" w:eastAsia="Times New Roman" w:hAnsi="Times New Roman"/>
      <w:sz w:val="24"/>
      <w:szCs w:val="24"/>
      <w:lang w:eastAsia="ru-RU"/>
    </w:rPr>
  </w:style>
  <w:style w:type="paragraph" w:customStyle="1" w:styleId="quote-author">
    <w:name w:val="quote-author"/>
    <w:basedOn w:val="a"/>
    <w:rsid w:val="00DE5A7C"/>
    <w:pPr>
      <w:spacing w:after="240" w:line="240" w:lineRule="auto"/>
    </w:pPr>
    <w:rPr>
      <w:rFonts w:ascii="Times New Roman" w:eastAsia="Times New Roman" w:hAnsi="Times New Roman"/>
      <w:b/>
      <w:bCs/>
      <w:sz w:val="24"/>
      <w:szCs w:val="24"/>
      <w:lang w:eastAsia="ru-RU"/>
    </w:rPr>
  </w:style>
  <w:style w:type="paragraph" w:customStyle="1" w:styleId="rate-info">
    <w:name w:val="rate-info"/>
    <w:basedOn w:val="a"/>
    <w:rsid w:val="00DE5A7C"/>
    <w:pPr>
      <w:spacing w:before="120" w:after="216" w:line="240" w:lineRule="auto"/>
    </w:pPr>
    <w:rPr>
      <w:rFonts w:ascii="Times New Roman" w:eastAsia="Times New Roman" w:hAnsi="Times New Roman"/>
      <w:color w:val="666666"/>
      <w:sz w:val="19"/>
      <w:szCs w:val="19"/>
      <w:lang w:eastAsia="ru-RU"/>
    </w:rPr>
  </w:style>
  <w:style w:type="paragraph" w:customStyle="1" w:styleId="rate-description">
    <w:name w:val="rate-description"/>
    <w:basedOn w:val="a"/>
    <w:rsid w:val="00DE5A7C"/>
    <w:pPr>
      <w:spacing w:before="120" w:after="216" w:line="240" w:lineRule="auto"/>
    </w:pPr>
    <w:rPr>
      <w:rFonts w:ascii="Times New Roman" w:eastAsia="Times New Roman" w:hAnsi="Times New Roman"/>
      <w:color w:val="666666"/>
      <w:sz w:val="19"/>
      <w:szCs w:val="19"/>
      <w:lang w:eastAsia="ru-RU"/>
    </w:rPr>
  </w:style>
  <w:style w:type="paragraph" w:customStyle="1" w:styleId="forum-topic-navigation">
    <w:name w:val="forum-topic-navigation"/>
    <w:basedOn w:val="a"/>
    <w:rsid w:val="00DE5A7C"/>
    <w:pPr>
      <w:pBdr>
        <w:top w:val="single" w:sz="4" w:space="6" w:color="888888"/>
        <w:bottom w:val="single" w:sz="4" w:space="6" w:color="888888"/>
      </w:pBdr>
      <w:spacing w:before="120" w:after="216" w:line="240" w:lineRule="auto"/>
      <w:jc w:val="center"/>
    </w:pPr>
    <w:rPr>
      <w:rFonts w:ascii="Times New Roman" w:eastAsia="Times New Roman" w:hAnsi="Times New Roman"/>
      <w:sz w:val="24"/>
      <w:szCs w:val="24"/>
      <w:lang w:eastAsia="ru-RU"/>
    </w:rPr>
  </w:style>
  <w:style w:type="paragraph" w:customStyle="1" w:styleId="views-exposed-widgets">
    <w:name w:val="views-exposed-widgets"/>
    <w:basedOn w:val="a"/>
    <w:rsid w:val="00DE5A7C"/>
    <w:pPr>
      <w:spacing w:before="120" w:after="120" w:line="240" w:lineRule="auto"/>
    </w:pPr>
    <w:rPr>
      <w:rFonts w:ascii="Times New Roman" w:eastAsia="Times New Roman" w:hAnsi="Times New Roman"/>
      <w:sz w:val="24"/>
      <w:szCs w:val="24"/>
      <w:lang w:eastAsia="ru-RU"/>
    </w:rPr>
  </w:style>
  <w:style w:type="paragraph" w:customStyle="1" w:styleId="indented">
    <w:name w:val="indented"/>
    <w:basedOn w:val="a"/>
    <w:rsid w:val="00DE5A7C"/>
    <w:pPr>
      <w:spacing w:before="120" w:after="216" w:line="240" w:lineRule="auto"/>
      <w:ind w:left="218"/>
    </w:pPr>
    <w:rPr>
      <w:rFonts w:ascii="Times New Roman" w:eastAsia="Times New Roman" w:hAnsi="Times New Roman"/>
      <w:sz w:val="24"/>
      <w:szCs w:val="24"/>
      <w:lang w:eastAsia="ru-RU"/>
    </w:rPr>
  </w:style>
  <w:style w:type="paragraph" w:customStyle="1" w:styleId="comment-unpublished">
    <w:name w:val="comment-unpublished"/>
    <w:basedOn w:val="a"/>
    <w:rsid w:val="00DE5A7C"/>
    <w:pPr>
      <w:shd w:val="clear" w:color="auto" w:fill="FFDDDD"/>
      <w:spacing w:before="120" w:after="216" w:line="240" w:lineRule="auto"/>
    </w:pPr>
    <w:rPr>
      <w:rFonts w:ascii="Times New Roman" w:eastAsia="Times New Roman" w:hAnsi="Times New Roman"/>
      <w:sz w:val="24"/>
      <w:szCs w:val="24"/>
      <w:lang w:eastAsia="ru-RU"/>
    </w:rPr>
  </w:style>
  <w:style w:type="paragraph" w:customStyle="1" w:styleId="sizer0">
    <w:name w:val="sizer0"/>
    <w:basedOn w:val="a"/>
    <w:rsid w:val="00DE5A7C"/>
    <w:pPr>
      <w:spacing w:after="0" w:line="240" w:lineRule="auto"/>
    </w:pPr>
    <w:rPr>
      <w:rFonts w:ascii="Times New Roman" w:eastAsia="Times New Roman" w:hAnsi="Times New Roman"/>
      <w:sz w:val="24"/>
      <w:szCs w:val="24"/>
      <w:lang w:eastAsia="ru-RU"/>
    </w:rPr>
  </w:style>
  <w:style w:type="paragraph" w:customStyle="1" w:styleId="float-wrap">
    <w:name w:val="float-wrap"/>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olmain">
    <w:name w:val="colmain"/>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olleft">
    <w:name w:val="colleft"/>
    <w:basedOn w:val="a"/>
    <w:rsid w:val="00DE5A7C"/>
    <w:pPr>
      <w:spacing w:before="120" w:after="216" w:line="240" w:lineRule="auto"/>
      <w:ind w:left="-1780"/>
    </w:pPr>
    <w:rPr>
      <w:rFonts w:ascii="Times New Roman" w:eastAsia="Times New Roman" w:hAnsi="Times New Roman"/>
      <w:sz w:val="24"/>
      <w:szCs w:val="24"/>
      <w:lang w:eastAsia="ru-RU"/>
    </w:rPr>
  </w:style>
  <w:style w:type="paragraph" w:customStyle="1" w:styleId="colright">
    <w:name w:val="colright"/>
    <w:basedOn w:val="a"/>
    <w:rsid w:val="00DE5A7C"/>
    <w:pPr>
      <w:spacing w:before="120" w:after="216" w:line="240" w:lineRule="auto"/>
      <w:ind w:right="-2426"/>
    </w:pPr>
    <w:rPr>
      <w:rFonts w:ascii="Times New Roman" w:eastAsia="Times New Roman" w:hAnsi="Times New Roman"/>
      <w:sz w:val="24"/>
      <w:szCs w:val="24"/>
      <w:lang w:eastAsia="ru-RU"/>
    </w:rPr>
  </w:style>
  <w:style w:type="paragraph" w:customStyle="1" w:styleId="clearfix">
    <w:name w:val="clearfix"/>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rclear">
    <w:name w:val="brclear"/>
    <w:basedOn w:val="a"/>
    <w:rsid w:val="00DE5A7C"/>
    <w:pPr>
      <w:spacing w:after="0" w:line="0" w:lineRule="auto"/>
    </w:pPr>
    <w:rPr>
      <w:rFonts w:ascii="Times New Roman" w:eastAsia="Times New Roman" w:hAnsi="Times New Roman"/>
      <w:sz w:val="2"/>
      <w:szCs w:val="2"/>
      <w:lang w:eastAsia="ru-RU"/>
    </w:rPr>
  </w:style>
  <w:style w:type="paragraph" w:customStyle="1" w:styleId="links">
    <w:name w:val="links"/>
    <w:basedOn w:val="a"/>
    <w:rsid w:val="00DE5A7C"/>
    <w:pPr>
      <w:spacing w:after="0" w:line="240" w:lineRule="auto"/>
    </w:pPr>
    <w:rPr>
      <w:rFonts w:ascii="Times New Roman" w:eastAsia="Times New Roman" w:hAnsi="Times New Roman"/>
      <w:color w:val="3F3F3F"/>
      <w:sz w:val="24"/>
      <w:szCs w:val="24"/>
      <w:lang w:eastAsia="ru-RU"/>
    </w:rPr>
  </w:style>
  <w:style w:type="paragraph" w:customStyle="1" w:styleId="1f2">
    <w:name w:val="Название1"/>
    <w:basedOn w:val="a"/>
    <w:rsid w:val="00DE5A7C"/>
    <w:pPr>
      <w:spacing w:after="0" w:line="240" w:lineRule="auto"/>
    </w:pPr>
    <w:rPr>
      <w:rFonts w:ascii="Times New Roman" w:eastAsia="Times New Roman" w:hAnsi="Times New Roman"/>
      <w:color w:val="777777"/>
      <w:sz w:val="24"/>
      <w:szCs w:val="24"/>
      <w:lang w:eastAsia="ru-RU"/>
    </w:rPr>
  </w:style>
  <w:style w:type="paragraph" w:customStyle="1" w:styleId="box">
    <w:name w:val="box"/>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
    <w:name w:val="block"/>
    <w:basedOn w:val="a"/>
    <w:rsid w:val="00DE5A7C"/>
    <w:pPr>
      <w:spacing w:before="120" w:after="120" w:line="240" w:lineRule="auto"/>
    </w:pPr>
    <w:rPr>
      <w:rFonts w:ascii="Times New Roman" w:eastAsia="Times New Roman" w:hAnsi="Times New Roman"/>
      <w:sz w:val="24"/>
      <w:szCs w:val="24"/>
      <w:lang w:eastAsia="ru-RU"/>
    </w:rPr>
  </w:style>
  <w:style w:type="paragraph" w:customStyle="1" w:styleId="themed-block">
    <w:name w:val="themed-block"/>
    <w:basedOn w:val="a"/>
    <w:rsid w:val="00DE5A7C"/>
    <w:pPr>
      <w:spacing w:before="120" w:after="131" w:line="240" w:lineRule="auto"/>
    </w:pPr>
    <w:rPr>
      <w:rFonts w:ascii="Times New Roman" w:eastAsia="Times New Roman" w:hAnsi="Times New Roman"/>
      <w:sz w:val="24"/>
      <w:szCs w:val="24"/>
      <w:lang w:eastAsia="ru-RU"/>
    </w:rPr>
  </w:style>
  <w:style w:type="paragraph" w:customStyle="1" w:styleId="node">
    <w:name w:val="node"/>
    <w:basedOn w:val="a"/>
    <w:rsid w:val="00DE5A7C"/>
    <w:pPr>
      <w:spacing w:before="120" w:after="480" w:line="240" w:lineRule="auto"/>
    </w:pPr>
    <w:rPr>
      <w:rFonts w:ascii="Times New Roman" w:eastAsia="Times New Roman" w:hAnsi="Times New Roman"/>
      <w:sz w:val="24"/>
      <w:szCs w:val="24"/>
      <w:lang w:eastAsia="ru-RU"/>
    </w:rPr>
  </w:style>
  <w:style w:type="paragraph" w:customStyle="1" w:styleId="submitted">
    <w:name w:val="submitted"/>
    <w:basedOn w:val="a"/>
    <w:rsid w:val="00DE5A7C"/>
    <w:pPr>
      <w:spacing w:before="120" w:after="216" w:line="240" w:lineRule="auto"/>
    </w:pPr>
    <w:rPr>
      <w:rFonts w:ascii="Times New Roman" w:eastAsia="Times New Roman" w:hAnsi="Times New Roman"/>
      <w:color w:val="3F3F3F"/>
      <w:sz w:val="19"/>
      <w:szCs w:val="19"/>
      <w:lang w:eastAsia="ru-RU"/>
    </w:rPr>
  </w:style>
  <w:style w:type="paragraph" w:customStyle="1" w:styleId="comment0">
    <w:name w:val="comment"/>
    <w:basedOn w:val="a"/>
    <w:rsid w:val="00DE5A7C"/>
    <w:pPr>
      <w:pBdr>
        <w:top w:val="single" w:sz="4" w:space="0" w:color="D3D3D3"/>
        <w:left w:val="single" w:sz="4" w:space="0" w:color="D3D3D3"/>
        <w:bottom w:val="single" w:sz="4" w:space="0" w:color="D3D3D3"/>
        <w:right w:val="single" w:sz="4" w:space="0" w:color="D3D3D3"/>
      </w:pBdr>
      <w:spacing w:before="120" w:after="240" w:line="240" w:lineRule="auto"/>
    </w:pPr>
    <w:rPr>
      <w:rFonts w:ascii="Times New Roman" w:eastAsia="Times New Roman" w:hAnsi="Times New Roman"/>
      <w:sz w:val="24"/>
      <w:szCs w:val="24"/>
      <w:lang w:eastAsia="ru-RU"/>
    </w:rPr>
  </w:style>
  <w:style w:type="paragraph" w:customStyle="1" w:styleId="messages">
    <w:name w:val="messages"/>
    <w:basedOn w:val="a"/>
    <w:rsid w:val="00DE5A7C"/>
    <w:pPr>
      <w:pBdr>
        <w:top w:val="single" w:sz="4" w:space="0" w:color="CCCCCC"/>
        <w:left w:val="single" w:sz="4" w:space="0" w:color="CCCCCC"/>
        <w:bottom w:val="single" w:sz="4" w:space="0" w:color="CCCCCC"/>
        <w:right w:val="single" w:sz="4" w:space="0" w:color="CCCCCC"/>
      </w:pBdr>
      <w:shd w:val="clear" w:color="auto" w:fill="EEEEEE"/>
      <w:spacing w:before="120" w:after="240" w:line="240" w:lineRule="auto"/>
    </w:pPr>
    <w:rPr>
      <w:rFonts w:ascii="Times New Roman" w:eastAsia="Times New Roman" w:hAnsi="Times New Roman"/>
      <w:sz w:val="24"/>
      <w:szCs w:val="24"/>
      <w:lang w:eastAsia="ru-RU"/>
    </w:rPr>
  </w:style>
  <w:style w:type="paragraph" w:customStyle="1" w:styleId="byy">
    <w:name w:val="byy"/>
    <w:basedOn w:val="a"/>
    <w:rsid w:val="00DE5A7C"/>
    <w:pPr>
      <w:spacing w:before="120" w:after="216" w:line="240" w:lineRule="auto"/>
    </w:pPr>
    <w:rPr>
      <w:rFonts w:ascii="Times New Roman" w:eastAsia="Times New Roman" w:hAnsi="Times New Roman"/>
      <w:vanish/>
      <w:sz w:val="24"/>
      <w:szCs w:val="24"/>
      <w:lang w:eastAsia="ru-RU"/>
    </w:rPr>
  </w:style>
  <w:style w:type="paragraph" w:customStyle="1" w:styleId="legal">
    <w:name w:val="legal"/>
    <w:basedOn w:val="a"/>
    <w:rsid w:val="00DE5A7C"/>
    <w:pPr>
      <w:spacing w:before="44" w:after="0" w:line="240" w:lineRule="auto"/>
    </w:pPr>
    <w:rPr>
      <w:rFonts w:ascii="Times New Roman" w:eastAsia="Times New Roman" w:hAnsi="Times New Roman"/>
      <w:sz w:val="24"/>
      <w:szCs w:val="24"/>
      <w:lang w:eastAsia="ru-RU"/>
    </w:rPr>
  </w:style>
  <w:style w:type="paragraph" w:customStyle="1" w:styleId="by">
    <w:name w:val="by"/>
    <w:basedOn w:val="a"/>
    <w:rsid w:val="00DE5A7C"/>
    <w:pPr>
      <w:spacing w:before="120" w:after="216" w:line="240" w:lineRule="auto"/>
    </w:pPr>
    <w:rPr>
      <w:rFonts w:ascii="Times New Roman" w:eastAsia="Times New Roman" w:hAnsi="Times New Roman"/>
      <w:vanish/>
      <w:color w:val="DDDDDD"/>
      <w:sz w:val="18"/>
      <w:szCs w:val="18"/>
      <w:lang w:eastAsia="ru-RU"/>
    </w:rPr>
  </w:style>
  <w:style w:type="paragraph" w:customStyle="1" w:styleId="block-logintoboggan">
    <w:name w:val="block-logintoboggan"/>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navcenter">
    <w:name w:val="navcenter"/>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book-navigation">
    <w:name w:val="book-navigation"/>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uc-store-admin-panel">
    <w:name w:val="uc-store-admin-panel"/>
    <w:basedOn w:val="a"/>
    <w:rsid w:val="00DE5A7C"/>
    <w:pPr>
      <w:spacing w:after="0" w:line="240" w:lineRule="auto"/>
    </w:pPr>
    <w:rPr>
      <w:rFonts w:ascii="Times New Roman" w:eastAsia="Times New Roman" w:hAnsi="Times New Roman"/>
      <w:sz w:val="24"/>
      <w:szCs w:val="24"/>
      <w:lang w:eastAsia="ru-RU"/>
    </w:rPr>
  </w:style>
  <w:style w:type="paragraph" w:customStyle="1" w:styleId="product-image">
    <w:name w:val="product-imag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main-product-image">
    <w:name w:val="main-product-imag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menu">
    <w:name w:val="menu"/>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age-links">
    <w:name w:val="page-links"/>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age-previous">
    <w:name w:val="page-previous"/>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age-up">
    <w:name w:val="page-up"/>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age-next">
    <w:name w:val="page-nex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orm-text">
    <w:name w:val="form-tex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standard">
    <w:name w:val="standard"/>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ar">
    <w:name w:val="bar"/>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ercent">
    <w:name w:val="percen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total">
    <w:name w:val="total"/>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vote-form">
    <w:name w:val="vote-form"/>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icon">
    <w:name w:val="icon"/>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description">
    <w:name w:val="description"/>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ager">
    <w:name w:val="pager"/>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grippie">
    <w:name w:val="grippi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illed">
    <w:name w:val="filled"/>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throbber">
    <w:name w:val="throbber"/>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icture">
    <w:name w:val="pictur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ield-label">
    <w:name w:val="field-label"/>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ield-label-inline">
    <w:name w:val="field-label-inlin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ield-label-inline-first">
    <w:name w:val="field-label-inline-firs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number">
    <w:name w:val="number"/>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text0">
    <w:name w:val="tex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ontent-border">
    <w:name w:val="content-border"/>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widget-preview">
    <w:name w:val="widget-preview"/>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ilefield-preview">
    <w:name w:val="filefield-preview"/>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ootnote-multi">
    <w:name w:val="footnote-multi"/>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topic-previous">
    <w:name w:val="topic-previous"/>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topic-next">
    <w:name w:val="topic-nex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views-exposed-widget">
    <w:name w:val="views-exposed-widge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orm-submit">
    <w:name w:val="form-submi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ontent">
    <w:name w:val="conten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terms">
    <w:name w:val="terms"/>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new">
    <w:name w:val="new"/>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
    <w:name w:val="block-icon"/>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rint-icon">
    <w:name w:val="print-icon"/>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rinthtml">
    <w:name w:val="print_html"/>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ookprinter">
    <w:name w:val="book_printer"/>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rintmail">
    <w:name w:val="print_mail"/>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ookmail">
    <w:name w:val="book_mail"/>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rintpdf">
    <w:name w:val="print_pdf"/>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ookpdf">
    <w:name w:val="book_pdf"/>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uc-store-icon">
    <w:name w:val="uc-store-icon"/>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anel-title">
    <w:name w:val="panel-titl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handle">
    <w:name w:val="handl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no-js">
    <w:name w:val="no-js"/>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js-hide">
    <w:name w:val="js-hid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ontent-multiple-removed-row">
    <w:name w:val="content-multiple-removed-row"/>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ontent-multiple-remove-checkbox">
    <w:name w:val="content-multiple-remove-checkbox"/>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age0">
    <w:name w:val="page0"/>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expander0">
    <w:name w:val="expander0"/>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outer">
    <w:name w:val="outer"/>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left">
    <w:name w:val="lef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right">
    <w:name w:val="righ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ody">
    <w:name w:val="body"/>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oreground">
    <w:name w:val="foreground"/>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hoices">
    <w:name w:val="choices"/>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views-field-subject">
    <w:name w:val="views-field-subjec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access-type">
    <w:name w:val="access-typ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rule-type">
    <w:name w:val="rule-typ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mask">
    <w:name w:val="mask"/>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advanced-help-link">
    <w:name w:val="advanced-help-link"/>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label-group">
    <w:name w:val="label-group"/>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multicolumncheckboxesradios-column">
    <w:name w:val="multicolumncheckboxesradios-column"/>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source">
    <w:name w:val="sourc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age">
    <w:name w:val="ag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eed-source">
    <w:name w:val="feed-sourc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item-list">
    <w:name w:val="item-lis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ontent-new">
    <w:name w:val="content-new"/>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name">
    <w:name w:val="nam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reference-autocomplete">
    <w:name w:val="reference-autocomplet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ategories">
    <w:name w:val="categories"/>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tabledrag-changed">
    <w:name w:val="tabledrag-changed"/>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arrow-up">
    <w:name w:val="arrow-up"/>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arrow-down">
    <w:name w:val="arrow-down"/>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menu1">
    <w:name w:val="menu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age-links1">
    <w:name w:val="page-links1"/>
    <w:basedOn w:val="a"/>
    <w:rsid w:val="00DE5A7C"/>
    <w:pPr>
      <w:pBdr>
        <w:top w:val="dashed" w:sz="4" w:space="6" w:color="D3D3D3"/>
        <w:bottom w:val="dashed" w:sz="4" w:space="6" w:color="D3D3D3"/>
      </w:pBdr>
      <w:spacing w:before="120" w:after="216" w:line="240" w:lineRule="auto"/>
      <w:jc w:val="center"/>
    </w:pPr>
    <w:rPr>
      <w:rFonts w:ascii="Times New Roman" w:eastAsia="Times New Roman" w:hAnsi="Times New Roman"/>
      <w:sz w:val="24"/>
      <w:szCs w:val="24"/>
      <w:lang w:eastAsia="ru-RU"/>
    </w:rPr>
  </w:style>
  <w:style w:type="paragraph" w:customStyle="1" w:styleId="page-previous1">
    <w:name w:val="page-previous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age-up1">
    <w:name w:val="page-up1"/>
    <w:basedOn w:val="a"/>
    <w:rsid w:val="00DE5A7C"/>
    <w:pPr>
      <w:spacing w:after="0" w:line="240" w:lineRule="auto"/>
      <w:ind w:left="612" w:right="612"/>
    </w:pPr>
    <w:rPr>
      <w:rFonts w:ascii="Times New Roman" w:eastAsia="Times New Roman" w:hAnsi="Times New Roman"/>
      <w:sz w:val="24"/>
      <w:szCs w:val="24"/>
      <w:lang w:eastAsia="ru-RU"/>
    </w:rPr>
  </w:style>
  <w:style w:type="paragraph" w:customStyle="1" w:styleId="page-next1">
    <w:name w:val="page-next1"/>
    <w:basedOn w:val="a"/>
    <w:rsid w:val="00DE5A7C"/>
    <w:pPr>
      <w:spacing w:before="120" w:after="216" w:line="240" w:lineRule="auto"/>
      <w:jc w:val="right"/>
    </w:pPr>
    <w:rPr>
      <w:rFonts w:ascii="Times New Roman" w:eastAsia="Times New Roman" w:hAnsi="Times New Roman"/>
      <w:sz w:val="24"/>
      <w:szCs w:val="24"/>
      <w:lang w:eastAsia="ru-RU"/>
    </w:rPr>
  </w:style>
  <w:style w:type="paragraph" w:customStyle="1" w:styleId="form-item1">
    <w:name w:val="form-item1"/>
    <w:basedOn w:val="a"/>
    <w:rsid w:val="00DE5A7C"/>
    <w:pPr>
      <w:spacing w:after="0" w:line="240" w:lineRule="auto"/>
    </w:pPr>
    <w:rPr>
      <w:rFonts w:ascii="Times New Roman" w:eastAsia="Times New Roman" w:hAnsi="Times New Roman"/>
      <w:sz w:val="24"/>
      <w:szCs w:val="24"/>
      <w:lang w:eastAsia="ru-RU"/>
    </w:rPr>
  </w:style>
  <w:style w:type="paragraph" w:customStyle="1" w:styleId="description1">
    <w:name w:val="description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node1">
    <w:name w:val="node1"/>
    <w:basedOn w:val="a"/>
    <w:rsid w:val="00DE5A7C"/>
    <w:pPr>
      <w:shd w:val="clear" w:color="auto" w:fill="FFFFEA"/>
      <w:spacing w:before="120" w:after="480" w:line="240" w:lineRule="auto"/>
    </w:pPr>
    <w:rPr>
      <w:rFonts w:ascii="Times New Roman" w:eastAsia="Times New Roman" w:hAnsi="Times New Roman"/>
      <w:sz w:val="24"/>
      <w:szCs w:val="24"/>
      <w:lang w:eastAsia="ru-RU"/>
    </w:rPr>
  </w:style>
  <w:style w:type="paragraph" w:customStyle="1" w:styleId="form-text1">
    <w:name w:val="form-text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orm-text2">
    <w:name w:val="form-text2"/>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standard1">
    <w:name w:val="standard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ar1">
    <w:name w:val="bar1"/>
    <w:basedOn w:val="a"/>
    <w:rsid w:val="00DE5A7C"/>
    <w:pPr>
      <w:shd w:val="clear" w:color="auto" w:fill="DDDDDD"/>
      <w:spacing w:before="9" w:after="9" w:line="240" w:lineRule="auto"/>
    </w:pPr>
    <w:rPr>
      <w:rFonts w:ascii="Times New Roman" w:eastAsia="Times New Roman" w:hAnsi="Times New Roman"/>
      <w:sz w:val="24"/>
      <w:szCs w:val="24"/>
      <w:lang w:eastAsia="ru-RU"/>
    </w:rPr>
  </w:style>
  <w:style w:type="paragraph" w:customStyle="1" w:styleId="foreground1">
    <w:name w:val="foreground1"/>
    <w:basedOn w:val="a"/>
    <w:rsid w:val="00DE5A7C"/>
    <w:pPr>
      <w:shd w:val="clear" w:color="auto" w:fill="000000"/>
      <w:spacing w:before="120" w:after="216" w:line="240" w:lineRule="auto"/>
    </w:pPr>
    <w:rPr>
      <w:rFonts w:ascii="Times New Roman" w:eastAsia="Times New Roman" w:hAnsi="Times New Roman"/>
      <w:sz w:val="24"/>
      <w:szCs w:val="24"/>
      <w:lang w:eastAsia="ru-RU"/>
    </w:rPr>
  </w:style>
  <w:style w:type="paragraph" w:customStyle="1" w:styleId="links1">
    <w:name w:val="links1"/>
    <w:basedOn w:val="a"/>
    <w:rsid w:val="00DE5A7C"/>
    <w:pPr>
      <w:spacing w:after="0" w:line="240" w:lineRule="auto"/>
      <w:jc w:val="center"/>
    </w:pPr>
    <w:rPr>
      <w:rFonts w:ascii="Times New Roman" w:eastAsia="Times New Roman" w:hAnsi="Times New Roman"/>
      <w:color w:val="3F3F3F"/>
      <w:sz w:val="24"/>
      <w:szCs w:val="24"/>
      <w:lang w:eastAsia="ru-RU"/>
    </w:rPr>
  </w:style>
  <w:style w:type="paragraph" w:customStyle="1" w:styleId="percent1">
    <w:name w:val="percent1"/>
    <w:basedOn w:val="a"/>
    <w:rsid w:val="00DE5A7C"/>
    <w:pPr>
      <w:spacing w:before="120" w:after="216" w:line="240" w:lineRule="auto"/>
      <w:jc w:val="right"/>
    </w:pPr>
    <w:rPr>
      <w:rFonts w:ascii="Times New Roman" w:eastAsia="Times New Roman" w:hAnsi="Times New Roman"/>
      <w:sz w:val="24"/>
      <w:szCs w:val="24"/>
      <w:lang w:eastAsia="ru-RU"/>
    </w:rPr>
  </w:style>
  <w:style w:type="paragraph" w:customStyle="1" w:styleId="total1">
    <w:name w:val="total1"/>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vote-form1">
    <w:name w:val="vote-form1"/>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choices1">
    <w:name w:val="choices1"/>
    <w:basedOn w:val="a"/>
    <w:rsid w:val="00DE5A7C"/>
    <w:pPr>
      <w:spacing w:after="0" w:line="240" w:lineRule="auto"/>
    </w:pPr>
    <w:rPr>
      <w:rFonts w:ascii="Times New Roman" w:eastAsia="Times New Roman" w:hAnsi="Times New Roman"/>
      <w:sz w:val="24"/>
      <w:szCs w:val="24"/>
      <w:lang w:eastAsia="ru-RU"/>
    </w:rPr>
  </w:style>
  <w:style w:type="paragraph" w:customStyle="1" w:styleId="title1">
    <w:name w:val="title1"/>
    <w:basedOn w:val="a"/>
    <w:rsid w:val="00DE5A7C"/>
    <w:pPr>
      <w:spacing w:after="0" w:line="240" w:lineRule="auto"/>
    </w:pPr>
    <w:rPr>
      <w:rFonts w:ascii="Times New Roman" w:eastAsia="Times New Roman" w:hAnsi="Times New Roman"/>
      <w:b/>
      <w:bCs/>
      <w:color w:val="777777"/>
      <w:sz w:val="24"/>
      <w:szCs w:val="24"/>
      <w:lang w:eastAsia="ru-RU"/>
    </w:rPr>
  </w:style>
  <w:style w:type="paragraph" w:customStyle="1" w:styleId="form-text3">
    <w:name w:val="form-text3"/>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icon1">
    <w:name w:val="icon1"/>
    <w:basedOn w:val="a"/>
    <w:rsid w:val="00DE5A7C"/>
    <w:pPr>
      <w:spacing w:before="120" w:after="216" w:line="240" w:lineRule="auto"/>
    </w:pPr>
    <w:rPr>
      <w:rFonts w:ascii="Times New Roman" w:eastAsia="Times New Roman" w:hAnsi="Times New Roman"/>
      <w:color w:val="555555"/>
      <w:sz w:val="24"/>
      <w:szCs w:val="24"/>
      <w:lang w:eastAsia="ru-RU"/>
    </w:rPr>
  </w:style>
  <w:style w:type="paragraph" w:customStyle="1" w:styleId="title2">
    <w:name w:val="title2"/>
    <w:basedOn w:val="a"/>
    <w:rsid w:val="00DE5A7C"/>
    <w:pPr>
      <w:spacing w:after="0" w:line="240" w:lineRule="auto"/>
    </w:pPr>
    <w:rPr>
      <w:rFonts w:ascii="Times New Roman" w:eastAsia="Times New Roman" w:hAnsi="Times New Roman"/>
      <w:b/>
      <w:bCs/>
      <w:color w:val="222222"/>
      <w:sz w:val="24"/>
      <w:szCs w:val="24"/>
      <w:lang w:eastAsia="ru-RU"/>
    </w:rPr>
  </w:style>
  <w:style w:type="paragraph" w:customStyle="1" w:styleId="form-item2">
    <w:name w:val="form-item2"/>
    <w:basedOn w:val="a"/>
    <w:rsid w:val="00DE5A7C"/>
    <w:pPr>
      <w:spacing w:after="0" w:line="240" w:lineRule="auto"/>
    </w:pPr>
    <w:rPr>
      <w:rFonts w:ascii="Times New Roman" w:eastAsia="Times New Roman" w:hAnsi="Times New Roman"/>
      <w:sz w:val="24"/>
      <w:szCs w:val="24"/>
      <w:lang w:eastAsia="ru-RU"/>
    </w:rPr>
  </w:style>
  <w:style w:type="paragraph" w:customStyle="1" w:styleId="form-item3">
    <w:name w:val="form-item3"/>
    <w:basedOn w:val="a"/>
    <w:rsid w:val="00DE5A7C"/>
    <w:pPr>
      <w:spacing w:after="0" w:line="240" w:lineRule="auto"/>
    </w:pPr>
    <w:rPr>
      <w:rFonts w:ascii="Times New Roman" w:eastAsia="Times New Roman" w:hAnsi="Times New Roman"/>
      <w:sz w:val="24"/>
      <w:szCs w:val="24"/>
      <w:lang w:eastAsia="ru-RU"/>
    </w:rPr>
  </w:style>
  <w:style w:type="paragraph" w:customStyle="1" w:styleId="description2">
    <w:name w:val="description2"/>
    <w:basedOn w:val="a"/>
    <w:rsid w:val="00DE5A7C"/>
    <w:pPr>
      <w:spacing w:before="120" w:after="216" w:line="240" w:lineRule="auto"/>
    </w:pPr>
    <w:rPr>
      <w:rFonts w:ascii="Times New Roman" w:eastAsia="Times New Roman" w:hAnsi="Times New Roman"/>
      <w:sz w:val="20"/>
      <w:szCs w:val="20"/>
      <w:lang w:eastAsia="ru-RU"/>
    </w:rPr>
  </w:style>
  <w:style w:type="paragraph" w:customStyle="1" w:styleId="form-item4">
    <w:name w:val="form-item4"/>
    <w:basedOn w:val="a"/>
    <w:rsid w:val="00DE5A7C"/>
    <w:pPr>
      <w:spacing w:before="96" w:after="96" w:line="240" w:lineRule="auto"/>
    </w:pPr>
    <w:rPr>
      <w:rFonts w:ascii="Times New Roman" w:eastAsia="Times New Roman" w:hAnsi="Times New Roman"/>
      <w:sz w:val="24"/>
      <w:szCs w:val="24"/>
      <w:lang w:eastAsia="ru-RU"/>
    </w:rPr>
  </w:style>
  <w:style w:type="paragraph" w:customStyle="1" w:styleId="form-item5">
    <w:name w:val="form-item5"/>
    <w:basedOn w:val="a"/>
    <w:rsid w:val="00DE5A7C"/>
    <w:pPr>
      <w:spacing w:before="96" w:after="96" w:line="240" w:lineRule="auto"/>
    </w:pPr>
    <w:rPr>
      <w:rFonts w:ascii="Times New Roman" w:eastAsia="Times New Roman" w:hAnsi="Times New Roman"/>
      <w:sz w:val="24"/>
      <w:szCs w:val="24"/>
      <w:lang w:eastAsia="ru-RU"/>
    </w:rPr>
  </w:style>
  <w:style w:type="paragraph" w:customStyle="1" w:styleId="pager1">
    <w:name w:val="pager1"/>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form-item6">
    <w:name w:val="form-item6"/>
    <w:basedOn w:val="a"/>
    <w:rsid w:val="00DE5A7C"/>
    <w:pPr>
      <w:spacing w:after="0" w:line="240" w:lineRule="auto"/>
    </w:pPr>
    <w:rPr>
      <w:rFonts w:ascii="inherit" w:eastAsia="Times New Roman" w:hAnsi="inherit"/>
      <w:sz w:val="24"/>
      <w:szCs w:val="24"/>
      <w:lang w:eastAsia="ru-RU"/>
    </w:rPr>
  </w:style>
  <w:style w:type="paragraph" w:customStyle="1" w:styleId="form-item7">
    <w:name w:val="form-item7"/>
    <w:basedOn w:val="a"/>
    <w:rsid w:val="00DE5A7C"/>
    <w:pPr>
      <w:spacing w:after="0" w:line="240" w:lineRule="auto"/>
    </w:pPr>
    <w:rPr>
      <w:rFonts w:ascii="Times New Roman" w:eastAsia="Times New Roman" w:hAnsi="Times New Roman"/>
      <w:sz w:val="24"/>
      <w:szCs w:val="24"/>
      <w:lang w:eastAsia="ru-RU"/>
    </w:rPr>
  </w:style>
  <w:style w:type="paragraph" w:customStyle="1" w:styleId="form-item8">
    <w:name w:val="form-item8"/>
    <w:basedOn w:val="a"/>
    <w:rsid w:val="00DE5A7C"/>
    <w:pPr>
      <w:spacing w:after="0" w:line="240" w:lineRule="auto"/>
    </w:pPr>
    <w:rPr>
      <w:rFonts w:ascii="Times New Roman" w:eastAsia="Times New Roman" w:hAnsi="Times New Roman"/>
      <w:sz w:val="24"/>
      <w:szCs w:val="24"/>
      <w:lang w:eastAsia="ru-RU"/>
    </w:rPr>
  </w:style>
  <w:style w:type="paragraph" w:customStyle="1" w:styleId="grippie1">
    <w:name w:val="grippie1"/>
    <w:basedOn w:val="a"/>
    <w:rsid w:val="00DE5A7C"/>
    <w:pPr>
      <w:pBdr>
        <w:top w:val="single" w:sz="2" w:space="0" w:color="DDDDDD"/>
        <w:left w:val="single" w:sz="4" w:space="0" w:color="DDDDDD"/>
        <w:bottom w:val="single" w:sz="4" w:space="0" w:color="DDDDDD"/>
        <w:right w:val="single" w:sz="4" w:space="0" w:color="DDDDDD"/>
      </w:pBdr>
      <w:spacing w:before="120" w:after="216" w:line="240" w:lineRule="auto"/>
    </w:pPr>
    <w:rPr>
      <w:rFonts w:ascii="Times New Roman" w:eastAsia="Times New Roman" w:hAnsi="Times New Roman"/>
      <w:sz w:val="24"/>
      <w:szCs w:val="24"/>
      <w:lang w:eastAsia="ru-RU"/>
    </w:rPr>
  </w:style>
  <w:style w:type="paragraph" w:customStyle="1" w:styleId="handle1">
    <w:name w:val="handle1"/>
    <w:basedOn w:val="a"/>
    <w:rsid w:val="00DE5A7C"/>
    <w:pPr>
      <w:spacing w:before="35" w:after="216" w:line="240" w:lineRule="auto"/>
    </w:pPr>
    <w:rPr>
      <w:rFonts w:ascii="Times New Roman" w:eastAsia="Times New Roman" w:hAnsi="Times New Roman"/>
      <w:sz w:val="24"/>
      <w:szCs w:val="24"/>
      <w:lang w:eastAsia="ru-RU"/>
    </w:rPr>
  </w:style>
  <w:style w:type="paragraph" w:customStyle="1" w:styleId="no-js1">
    <w:name w:val="no-js1"/>
    <w:basedOn w:val="a"/>
    <w:rsid w:val="00DE5A7C"/>
    <w:pPr>
      <w:spacing w:before="120" w:after="216" w:line="240" w:lineRule="auto"/>
    </w:pPr>
    <w:rPr>
      <w:rFonts w:ascii="Times New Roman" w:eastAsia="Times New Roman" w:hAnsi="Times New Roman"/>
      <w:vanish/>
      <w:sz w:val="24"/>
      <w:szCs w:val="24"/>
      <w:lang w:eastAsia="ru-RU"/>
    </w:rPr>
  </w:style>
  <w:style w:type="paragraph" w:customStyle="1" w:styleId="bar2">
    <w:name w:val="bar2"/>
    <w:basedOn w:val="a"/>
    <w:rsid w:val="00DE5A7C"/>
    <w:pPr>
      <w:pBdr>
        <w:top w:val="single" w:sz="4" w:space="0" w:color="00375A"/>
        <w:left w:val="single" w:sz="4" w:space="0" w:color="00375A"/>
        <w:bottom w:val="single" w:sz="4" w:space="0" w:color="00375A"/>
        <w:right w:val="single" w:sz="4" w:space="0" w:color="00375A"/>
      </w:pBdr>
      <w:shd w:val="clear" w:color="auto" w:fill="FFFFFF"/>
      <w:spacing w:after="0" w:line="240" w:lineRule="auto"/>
      <w:ind w:left="48" w:right="48"/>
    </w:pPr>
    <w:rPr>
      <w:rFonts w:ascii="Times New Roman" w:eastAsia="Times New Roman" w:hAnsi="Times New Roman"/>
      <w:sz w:val="24"/>
      <w:szCs w:val="24"/>
      <w:lang w:eastAsia="ru-RU"/>
    </w:rPr>
  </w:style>
  <w:style w:type="paragraph" w:customStyle="1" w:styleId="filled1">
    <w:name w:val="filled1"/>
    <w:basedOn w:val="a"/>
    <w:rsid w:val="00DE5A7C"/>
    <w:pPr>
      <w:pBdr>
        <w:bottom w:val="single" w:sz="48" w:space="0" w:color="004A73"/>
      </w:pBdr>
      <w:shd w:val="clear" w:color="auto" w:fill="0072B9"/>
      <w:spacing w:before="120" w:after="216" w:line="240" w:lineRule="auto"/>
    </w:pPr>
    <w:rPr>
      <w:rFonts w:ascii="Times New Roman" w:eastAsia="Times New Roman" w:hAnsi="Times New Roman"/>
      <w:sz w:val="24"/>
      <w:szCs w:val="24"/>
      <w:lang w:eastAsia="ru-RU"/>
    </w:rPr>
  </w:style>
  <w:style w:type="paragraph" w:customStyle="1" w:styleId="throbber1">
    <w:name w:val="throbber1"/>
    <w:basedOn w:val="a"/>
    <w:rsid w:val="00DE5A7C"/>
    <w:pPr>
      <w:spacing w:before="17" w:after="17" w:line="240" w:lineRule="auto"/>
      <w:ind w:left="17" w:right="17"/>
    </w:pPr>
    <w:rPr>
      <w:rFonts w:ascii="Times New Roman" w:eastAsia="Times New Roman" w:hAnsi="Times New Roman"/>
      <w:sz w:val="24"/>
      <w:szCs w:val="24"/>
      <w:lang w:eastAsia="ru-RU"/>
    </w:rPr>
  </w:style>
  <w:style w:type="paragraph" w:customStyle="1" w:styleId="throbber2">
    <w:name w:val="throbber2"/>
    <w:basedOn w:val="a"/>
    <w:rsid w:val="00DE5A7C"/>
    <w:pPr>
      <w:spacing w:after="0" w:line="240" w:lineRule="auto"/>
      <w:ind w:left="17" w:right="17"/>
    </w:pPr>
    <w:rPr>
      <w:rFonts w:ascii="Times New Roman" w:eastAsia="Times New Roman" w:hAnsi="Times New Roman"/>
      <w:sz w:val="24"/>
      <w:szCs w:val="24"/>
      <w:lang w:eastAsia="ru-RU"/>
    </w:rPr>
  </w:style>
  <w:style w:type="paragraph" w:customStyle="1" w:styleId="js-hide1">
    <w:name w:val="js-hide1"/>
    <w:basedOn w:val="a"/>
    <w:rsid w:val="00DE5A7C"/>
    <w:pPr>
      <w:spacing w:before="120" w:after="216" w:line="240" w:lineRule="auto"/>
    </w:pPr>
    <w:rPr>
      <w:rFonts w:ascii="Times New Roman" w:eastAsia="Times New Roman" w:hAnsi="Times New Roman"/>
      <w:vanish/>
      <w:sz w:val="24"/>
      <w:szCs w:val="24"/>
      <w:lang w:eastAsia="ru-RU"/>
    </w:rPr>
  </w:style>
  <w:style w:type="paragraph" w:customStyle="1" w:styleId="access-type1">
    <w:name w:val="access-type1"/>
    <w:basedOn w:val="a"/>
    <w:rsid w:val="00DE5A7C"/>
    <w:pPr>
      <w:spacing w:before="120" w:after="216" w:line="240" w:lineRule="auto"/>
      <w:ind w:right="240"/>
    </w:pPr>
    <w:rPr>
      <w:rFonts w:ascii="Times New Roman" w:eastAsia="Times New Roman" w:hAnsi="Times New Roman"/>
      <w:sz w:val="24"/>
      <w:szCs w:val="24"/>
      <w:lang w:eastAsia="ru-RU"/>
    </w:rPr>
  </w:style>
  <w:style w:type="paragraph" w:customStyle="1" w:styleId="rule-type1">
    <w:name w:val="rule-type1"/>
    <w:basedOn w:val="a"/>
    <w:rsid w:val="00DE5A7C"/>
    <w:pPr>
      <w:spacing w:before="120" w:after="216" w:line="240" w:lineRule="auto"/>
      <w:ind w:right="240"/>
    </w:pPr>
    <w:rPr>
      <w:rFonts w:ascii="Times New Roman" w:eastAsia="Times New Roman" w:hAnsi="Times New Roman"/>
      <w:sz w:val="24"/>
      <w:szCs w:val="24"/>
      <w:lang w:eastAsia="ru-RU"/>
    </w:rPr>
  </w:style>
  <w:style w:type="paragraph" w:customStyle="1" w:styleId="form-item9">
    <w:name w:val="form-item9"/>
    <w:basedOn w:val="a"/>
    <w:rsid w:val="00DE5A7C"/>
    <w:pPr>
      <w:spacing w:after="240" w:line="240" w:lineRule="auto"/>
    </w:pPr>
    <w:rPr>
      <w:rFonts w:ascii="Times New Roman" w:eastAsia="Times New Roman" w:hAnsi="Times New Roman"/>
      <w:sz w:val="24"/>
      <w:szCs w:val="24"/>
      <w:lang w:eastAsia="ru-RU"/>
    </w:rPr>
  </w:style>
  <w:style w:type="paragraph" w:customStyle="1" w:styleId="form-item10">
    <w:name w:val="form-item10"/>
    <w:basedOn w:val="a"/>
    <w:rsid w:val="00DE5A7C"/>
    <w:pPr>
      <w:spacing w:after="240" w:line="240" w:lineRule="auto"/>
    </w:pPr>
    <w:rPr>
      <w:rFonts w:ascii="Times New Roman" w:eastAsia="Times New Roman" w:hAnsi="Times New Roman"/>
      <w:sz w:val="24"/>
      <w:szCs w:val="24"/>
      <w:lang w:eastAsia="ru-RU"/>
    </w:rPr>
  </w:style>
  <w:style w:type="paragraph" w:customStyle="1" w:styleId="mask1">
    <w:name w:val="mask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icture1">
    <w:name w:val="picture1"/>
    <w:basedOn w:val="a"/>
    <w:rsid w:val="00DE5A7C"/>
    <w:pPr>
      <w:spacing w:after="240" w:line="240" w:lineRule="auto"/>
      <w:ind w:right="240"/>
    </w:pPr>
    <w:rPr>
      <w:rFonts w:ascii="Times New Roman" w:eastAsia="Times New Roman" w:hAnsi="Times New Roman"/>
      <w:sz w:val="24"/>
      <w:szCs w:val="24"/>
      <w:lang w:eastAsia="ru-RU"/>
    </w:rPr>
  </w:style>
  <w:style w:type="paragraph" w:customStyle="1" w:styleId="field-label1">
    <w:name w:val="field-label1"/>
    <w:basedOn w:val="a"/>
    <w:rsid w:val="00DE5A7C"/>
    <w:pPr>
      <w:spacing w:before="120" w:after="216" w:line="240" w:lineRule="auto"/>
    </w:pPr>
    <w:rPr>
      <w:rFonts w:ascii="Times New Roman" w:eastAsia="Times New Roman" w:hAnsi="Times New Roman"/>
      <w:b/>
      <w:bCs/>
      <w:sz w:val="24"/>
      <w:szCs w:val="24"/>
      <w:lang w:eastAsia="ru-RU"/>
    </w:rPr>
  </w:style>
  <w:style w:type="paragraph" w:customStyle="1" w:styleId="field-label-inline1">
    <w:name w:val="field-label-inline1"/>
    <w:basedOn w:val="a"/>
    <w:rsid w:val="00DE5A7C"/>
    <w:pPr>
      <w:spacing w:before="120" w:after="216" w:line="240" w:lineRule="auto"/>
    </w:pPr>
    <w:rPr>
      <w:rFonts w:ascii="Times New Roman" w:eastAsia="Times New Roman" w:hAnsi="Times New Roman"/>
      <w:b/>
      <w:bCs/>
      <w:sz w:val="24"/>
      <w:szCs w:val="24"/>
      <w:lang w:eastAsia="ru-RU"/>
    </w:rPr>
  </w:style>
  <w:style w:type="paragraph" w:customStyle="1" w:styleId="field-label-inline-first1">
    <w:name w:val="field-label-inline-first1"/>
    <w:basedOn w:val="a"/>
    <w:rsid w:val="00DE5A7C"/>
    <w:pPr>
      <w:spacing w:before="120" w:after="216" w:line="240" w:lineRule="auto"/>
    </w:pPr>
    <w:rPr>
      <w:rFonts w:ascii="Times New Roman" w:eastAsia="Times New Roman" w:hAnsi="Times New Roman"/>
      <w:b/>
      <w:bCs/>
      <w:sz w:val="24"/>
      <w:szCs w:val="24"/>
      <w:lang w:eastAsia="ru-RU"/>
    </w:rPr>
  </w:style>
  <w:style w:type="paragraph" w:customStyle="1" w:styleId="form-submit1">
    <w:name w:val="form-submit1"/>
    <w:basedOn w:val="a"/>
    <w:rsid w:val="00DE5A7C"/>
    <w:pPr>
      <w:spacing w:after="0" w:line="240" w:lineRule="auto"/>
    </w:pPr>
    <w:rPr>
      <w:rFonts w:ascii="Times New Roman" w:eastAsia="Times New Roman" w:hAnsi="Times New Roman"/>
      <w:sz w:val="24"/>
      <w:szCs w:val="24"/>
      <w:lang w:eastAsia="ru-RU"/>
    </w:rPr>
  </w:style>
  <w:style w:type="paragraph" w:customStyle="1" w:styleId="content-multiple-removed-row1">
    <w:name w:val="content-multiple-removed-row1"/>
    <w:basedOn w:val="a"/>
    <w:rsid w:val="00DE5A7C"/>
    <w:pPr>
      <w:shd w:val="clear" w:color="auto" w:fill="FFFFCC"/>
      <w:spacing w:before="120" w:after="216" w:line="240" w:lineRule="auto"/>
    </w:pPr>
    <w:rPr>
      <w:rFonts w:ascii="Times New Roman" w:eastAsia="Times New Roman" w:hAnsi="Times New Roman"/>
      <w:sz w:val="24"/>
      <w:szCs w:val="24"/>
      <w:lang w:eastAsia="ru-RU"/>
    </w:rPr>
  </w:style>
  <w:style w:type="paragraph" w:customStyle="1" w:styleId="content-multiple-weight-header1">
    <w:name w:val="content-multiple-weight-header1"/>
    <w:basedOn w:val="a"/>
    <w:rsid w:val="00DE5A7C"/>
    <w:pPr>
      <w:spacing w:before="120" w:after="216" w:line="240" w:lineRule="auto"/>
      <w:jc w:val="center"/>
    </w:pPr>
    <w:rPr>
      <w:rFonts w:ascii="Times New Roman" w:eastAsia="Times New Roman" w:hAnsi="Times New Roman"/>
      <w:vanish/>
      <w:sz w:val="24"/>
      <w:szCs w:val="24"/>
      <w:lang w:eastAsia="ru-RU"/>
    </w:rPr>
  </w:style>
  <w:style w:type="paragraph" w:customStyle="1" w:styleId="content-multiple-remove-checkbox1">
    <w:name w:val="content-multiple-remove-checkbox1"/>
    <w:basedOn w:val="a"/>
    <w:rsid w:val="00DE5A7C"/>
    <w:pPr>
      <w:spacing w:before="120" w:after="216" w:line="240" w:lineRule="auto"/>
    </w:pPr>
    <w:rPr>
      <w:rFonts w:ascii="Times New Roman" w:eastAsia="Times New Roman" w:hAnsi="Times New Roman"/>
      <w:vanish/>
      <w:sz w:val="24"/>
      <w:szCs w:val="24"/>
      <w:lang w:eastAsia="ru-RU"/>
    </w:rPr>
  </w:style>
  <w:style w:type="paragraph" w:customStyle="1" w:styleId="number1">
    <w:name w:val="number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text1">
    <w:name w:val="text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reference-autocomplete1">
    <w:name w:val="reference-autocomplete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advanced-help-link1">
    <w:name w:val="advanced-help-link1"/>
    <w:basedOn w:val="a"/>
    <w:rsid w:val="00DE5A7C"/>
    <w:pPr>
      <w:spacing w:before="35" w:after="0" w:line="240" w:lineRule="auto"/>
      <w:ind w:right="35"/>
    </w:pPr>
    <w:rPr>
      <w:rFonts w:ascii="Times New Roman" w:eastAsia="Times New Roman" w:hAnsi="Times New Roman"/>
      <w:sz w:val="24"/>
      <w:szCs w:val="24"/>
      <w:lang w:eastAsia="ru-RU"/>
    </w:rPr>
  </w:style>
  <w:style w:type="paragraph" w:customStyle="1" w:styleId="advanced-help-link2">
    <w:name w:val="advanced-help-link2"/>
    <w:basedOn w:val="a"/>
    <w:rsid w:val="00DE5A7C"/>
    <w:pPr>
      <w:spacing w:before="35" w:after="0" w:line="240" w:lineRule="auto"/>
      <w:ind w:right="35"/>
    </w:pPr>
    <w:rPr>
      <w:rFonts w:ascii="Times New Roman" w:eastAsia="Times New Roman" w:hAnsi="Times New Roman"/>
      <w:sz w:val="24"/>
      <w:szCs w:val="24"/>
      <w:lang w:eastAsia="ru-RU"/>
    </w:rPr>
  </w:style>
  <w:style w:type="paragraph" w:customStyle="1" w:styleId="label-group1">
    <w:name w:val="label-group1"/>
    <w:basedOn w:val="a"/>
    <w:rsid w:val="00DE5A7C"/>
    <w:pPr>
      <w:spacing w:before="120" w:after="216" w:line="240" w:lineRule="auto"/>
    </w:pPr>
    <w:rPr>
      <w:rFonts w:ascii="Times New Roman" w:eastAsia="Times New Roman" w:hAnsi="Times New Roman"/>
      <w:b/>
      <w:bCs/>
      <w:sz w:val="24"/>
      <w:szCs w:val="24"/>
      <w:lang w:eastAsia="ru-RU"/>
    </w:rPr>
  </w:style>
  <w:style w:type="paragraph" w:customStyle="1" w:styleId="label-group2">
    <w:name w:val="label-group2"/>
    <w:basedOn w:val="a"/>
    <w:rsid w:val="00DE5A7C"/>
    <w:pPr>
      <w:spacing w:before="120" w:after="216" w:line="240" w:lineRule="auto"/>
    </w:pPr>
    <w:rPr>
      <w:rFonts w:ascii="Times New Roman" w:eastAsia="Times New Roman" w:hAnsi="Times New Roman"/>
      <w:b/>
      <w:bCs/>
      <w:sz w:val="24"/>
      <w:szCs w:val="24"/>
      <w:lang w:eastAsia="ru-RU"/>
    </w:rPr>
  </w:style>
  <w:style w:type="paragraph" w:customStyle="1" w:styleId="label-group3">
    <w:name w:val="label-group3"/>
    <w:basedOn w:val="a"/>
    <w:rsid w:val="00DE5A7C"/>
    <w:pPr>
      <w:spacing w:before="120" w:after="216" w:line="240" w:lineRule="auto"/>
    </w:pPr>
    <w:rPr>
      <w:rFonts w:ascii="Times New Roman" w:eastAsia="Times New Roman" w:hAnsi="Times New Roman"/>
      <w:b/>
      <w:bCs/>
      <w:sz w:val="24"/>
      <w:szCs w:val="24"/>
      <w:lang w:eastAsia="ru-RU"/>
    </w:rPr>
  </w:style>
  <w:style w:type="paragraph" w:customStyle="1" w:styleId="tabledrag-changed1">
    <w:name w:val="tabledrag-changed1"/>
    <w:basedOn w:val="a"/>
    <w:rsid w:val="00DE5A7C"/>
    <w:pPr>
      <w:spacing w:before="120" w:after="216" w:line="240" w:lineRule="auto"/>
    </w:pPr>
    <w:rPr>
      <w:rFonts w:ascii="Times New Roman" w:eastAsia="Times New Roman" w:hAnsi="Times New Roman"/>
      <w:vanish/>
      <w:sz w:val="24"/>
      <w:szCs w:val="24"/>
      <w:lang w:eastAsia="ru-RU"/>
    </w:rPr>
  </w:style>
  <w:style w:type="paragraph" w:customStyle="1" w:styleId="description3">
    <w:name w:val="description3"/>
    <w:basedOn w:val="a"/>
    <w:rsid w:val="00DE5A7C"/>
    <w:pPr>
      <w:spacing w:before="120" w:after="0" w:line="240" w:lineRule="auto"/>
    </w:pPr>
    <w:rPr>
      <w:rFonts w:ascii="Times New Roman" w:eastAsia="Times New Roman" w:hAnsi="Times New Roman"/>
      <w:sz w:val="24"/>
      <w:szCs w:val="24"/>
      <w:lang w:eastAsia="ru-RU"/>
    </w:rPr>
  </w:style>
  <w:style w:type="paragraph" w:customStyle="1" w:styleId="content-new1">
    <w:name w:val="content-new1"/>
    <w:basedOn w:val="a"/>
    <w:rsid w:val="00DE5A7C"/>
    <w:pPr>
      <w:spacing w:before="120" w:after="216" w:line="240" w:lineRule="auto"/>
    </w:pPr>
    <w:rPr>
      <w:rFonts w:ascii="Times New Roman" w:eastAsia="Times New Roman" w:hAnsi="Times New Roman"/>
      <w:b/>
      <w:bCs/>
      <w:sz w:val="24"/>
      <w:szCs w:val="24"/>
      <w:lang w:eastAsia="ru-RU"/>
    </w:rPr>
  </w:style>
  <w:style w:type="character" w:customStyle="1" w:styleId="code1">
    <w:name w:val="code1"/>
    <w:rsid w:val="00DE5A7C"/>
    <w:rPr>
      <w:rFonts w:ascii="Lucida Console" w:hAnsi="Lucida Console" w:hint="default"/>
      <w:sz w:val="22"/>
      <w:szCs w:val="22"/>
      <w:shd w:val="clear" w:color="auto" w:fill="EDF1F3"/>
    </w:rPr>
  </w:style>
  <w:style w:type="paragraph" w:customStyle="1" w:styleId="content-border1">
    <w:name w:val="content-border1"/>
    <w:basedOn w:val="a"/>
    <w:rsid w:val="00DE5A7C"/>
    <w:pPr>
      <w:pBdr>
        <w:top w:val="single" w:sz="4" w:space="0" w:color="AAAAAA"/>
        <w:left w:val="single" w:sz="4" w:space="0" w:color="AAAAAA"/>
        <w:bottom w:val="single" w:sz="4" w:space="0" w:color="AAAAAA"/>
        <w:right w:val="single" w:sz="4" w:space="0" w:color="AAAAAA"/>
      </w:pBdr>
      <w:spacing w:before="120" w:after="216" w:line="240" w:lineRule="auto"/>
    </w:pPr>
    <w:rPr>
      <w:rFonts w:ascii="Times New Roman" w:eastAsia="Times New Roman" w:hAnsi="Times New Roman"/>
      <w:sz w:val="24"/>
      <w:szCs w:val="24"/>
      <w:lang w:eastAsia="ru-RU"/>
    </w:rPr>
  </w:style>
  <w:style w:type="character" w:customStyle="1" w:styleId="sortablelistspan1">
    <w:name w:val="sortablelistspan1"/>
    <w:rsid w:val="00DE5A7C"/>
    <w:rPr>
      <w:vanish w:val="0"/>
      <w:webHidden w:val="0"/>
      <w:shd w:val="clear" w:color="auto" w:fill="F0F0EE"/>
      <w:specVanish w:val="0"/>
    </w:rPr>
  </w:style>
  <w:style w:type="paragraph" w:customStyle="1" w:styleId="widget-preview1">
    <w:name w:val="widget-preview1"/>
    <w:basedOn w:val="a"/>
    <w:rsid w:val="00DE5A7C"/>
    <w:pPr>
      <w:pBdr>
        <w:top w:val="single" w:sz="2" w:space="0" w:color="CCCCCC"/>
        <w:left w:val="single" w:sz="2" w:space="0" w:color="CCCCCC"/>
        <w:bottom w:val="single" w:sz="2" w:space="0" w:color="CCCCCC"/>
        <w:right w:val="single" w:sz="4" w:space="4" w:color="CCCCCC"/>
      </w:pBdr>
      <w:spacing w:after="0" w:line="240" w:lineRule="auto"/>
      <w:ind w:right="87"/>
    </w:pPr>
    <w:rPr>
      <w:rFonts w:ascii="Times New Roman" w:eastAsia="Times New Roman" w:hAnsi="Times New Roman"/>
      <w:sz w:val="24"/>
      <w:szCs w:val="24"/>
      <w:lang w:eastAsia="ru-RU"/>
    </w:rPr>
  </w:style>
  <w:style w:type="paragraph" w:customStyle="1" w:styleId="filefield-preview1">
    <w:name w:val="filefield-preview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orm-item11">
    <w:name w:val="form-item11"/>
    <w:basedOn w:val="a"/>
    <w:rsid w:val="00DE5A7C"/>
    <w:pPr>
      <w:spacing w:after="240" w:line="240" w:lineRule="auto"/>
    </w:pPr>
    <w:rPr>
      <w:rFonts w:ascii="Times New Roman" w:eastAsia="Times New Roman" w:hAnsi="Times New Roman"/>
      <w:sz w:val="24"/>
      <w:szCs w:val="24"/>
      <w:lang w:eastAsia="ru-RU"/>
    </w:rPr>
  </w:style>
  <w:style w:type="paragraph" w:customStyle="1" w:styleId="footnote-multi1">
    <w:name w:val="footnote-multi1"/>
    <w:basedOn w:val="a"/>
    <w:rsid w:val="00DE5A7C"/>
    <w:pPr>
      <w:spacing w:before="120" w:after="216" w:line="240" w:lineRule="auto"/>
      <w:textAlignment w:val="top"/>
    </w:pPr>
    <w:rPr>
      <w:rFonts w:ascii="Times New Roman" w:eastAsia="Times New Roman" w:hAnsi="Times New Roman"/>
      <w:sz w:val="18"/>
      <w:szCs w:val="18"/>
      <w:lang w:eastAsia="ru-RU"/>
    </w:rPr>
  </w:style>
  <w:style w:type="paragraph" w:customStyle="1" w:styleId="multicolumncheckboxesradios-column1">
    <w:name w:val="multicolumncheckboxesradios-column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description4">
    <w:name w:val="description4"/>
    <w:basedOn w:val="a"/>
    <w:rsid w:val="00DE5A7C"/>
    <w:pPr>
      <w:spacing w:before="120" w:after="120" w:line="240" w:lineRule="auto"/>
      <w:ind w:left="120" w:right="120"/>
    </w:pPr>
    <w:rPr>
      <w:rFonts w:ascii="Times New Roman" w:eastAsia="Times New Roman" w:hAnsi="Times New Roman"/>
      <w:lang w:eastAsia="ru-RU"/>
    </w:rPr>
  </w:style>
  <w:style w:type="paragraph" w:customStyle="1" w:styleId="topic-previous1">
    <w:name w:val="topic-previous1"/>
    <w:basedOn w:val="a"/>
    <w:rsid w:val="00DE5A7C"/>
    <w:pPr>
      <w:spacing w:before="120" w:after="216" w:line="240" w:lineRule="auto"/>
      <w:jc w:val="right"/>
    </w:pPr>
    <w:rPr>
      <w:rFonts w:ascii="Times New Roman" w:eastAsia="Times New Roman" w:hAnsi="Times New Roman"/>
      <w:sz w:val="24"/>
      <w:szCs w:val="24"/>
      <w:lang w:eastAsia="ru-RU"/>
    </w:rPr>
  </w:style>
  <w:style w:type="paragraph" w:customStyle="1" w:styleId="topic-next1">
    <w:name w:val="topic-next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ontent1">
    <w:name w:val="content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views-exposed-widget1">
    <w:name w:val="views-exposed-widget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orm-submit2">
    <w:name w:val="form-submit2"/>
    <w:basedOn w:val="a"/>
    <w:rsid w:val="00DE5A7C"/>
    <w:pPr>
      <w:spacing w:before="131" w:after="0" w:line="240" w:lineRule="auto"/>
    </w:pPr>
    <w:rPr>
      <w:rFonts w:ascii="Times New Roman" w:eastAsia="Times New Roman" w:hAnsi="Times New Roman"/>
      <w:sz w:val="24"/>
      <w:szCs w:val="24"/>
      <w:lang w:eastAsia="ru-RU"/>
    </w:rPr>
  </w:style>
  <w:style w:type="paragraph" w:customStyle="1" w:styleId="form-item12">
    <w:name w:val="form-item12"/>
    <w:basedOn w:val="a"/>
    <w:rsid w:val="00DE5A7C"/>
    <w:pPr>
      <w:spacing w:after="0" w:line="240" w:lineRule="auto"/>
    </w:pPr>
    <w:rPr>
      <w:rFonts w:ascii="Times New Roman" w:eastAsia="Times New Roman" w:hAnsi="Times New Roman"/>
      <w:sz w:val="24"/>
      <w:szCs w:val="24"/>
      <w:lang w:eastAsia="ru-RU"/>
    </w:rPr>
  </w:style>
  <w:style w:type="paragraph" w:customStyle="1" w:styleId="form-submit3">
    <w:name w:val="form-submit3"/>
    <w:basedOn w:val="a"/>
    <w:rsid w:val="00DE5A7C"/>
    <w:pPr>
      <w:spacing w:after="0" w:line="240" w:lineRule="auto"/>
    </w:pPr>
    <w:rPr>
      <w:rFonts w:ascii="Times New Roman" w:eastAsia="Times New Roman" w:hAnsi="Times New Roman"/>
      <w:sz w:val="24"/>
      <w:szCs w:val="24"/>
      <w:lang w:eastAsia="ru-RU"/>
    </w:rPr>
  </w:style>
  <w:style w:type="paragraph" w:customStyle="1" w:styleId="comment1">
    <w:name w:val="comment1"/>
    <w:basedOn w:val="a"/>
    <w:rsid w:val="00DE5A7C"/>
    <w:pPr>
      <w:pBdr>
        <w:top w:val="single" w:sz="4" w:space="0" w:color="D3D3D3"/>
        <w:left w:val="single" w:sz="4" w:space="0" w:color="D3D3D3"/>
        <w:bottom w:val="single" w:sz="4" w:space="0" w:color="D3D3D3"/>
        <w:right w:val="single" w:sz="4" w:space="0" w:color="D3D3D3"/>
      </w:pBdr>
      <w:shd w:val="clear" w:color="auto" w:fill="FFFFEA"/>
      <w:spacing w:before="120" w:after="240" w:line="240" w:lineRule="auto"/>
    </w:pPr>
    <w:rPr>
      <w:rFonts w:ascii="Times New Roman" w:eastAsia="Times New Roman" w:hAnsi="Times New Roman"/>
      <w:sz w:val="24"/>
      <w:szCs w:val="24"/>
      <w:lang w:eastAsia="ru-RU"/>
    </w:rPr>
  </w:style>
  <w:style w:type="paragraph" w:customStyle="1" w:styleId="page01">
    <w:name w:val="page0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sizer01">
    <w:name w:val="sizer01"/>
    <w:basedOn w:val="a"/>
    <w:rsid w:val="00DE5A7C"/>
    <w:pPr>
      <w:spacing w:after="0" w:line="240" w:lineRule="auto"/>
    </w:pPr>
    <w:rPr>
      <w:rFonts w:ascii="Times New Roman" w:eastAsia="Times New Roman" w:hAnsi="Times New Roman"/>
      <w:sz w:val="24"/>
      <w:szCs w:val="24"/>
      <w:lang w:eastAsia="ru-RU"/>
    </w:rPr>
  </w:style>
  <w:style w:type="paragraph" w:customStyle="1" w:styleId="expander01">
    <w:name w:val="expander01"/>
    <w:basedOn w:val="a"/>
    <w:rsid w:val="00DE5A7C"/>
    <w:pPr>
      <w:spacing w:after="0" w:line="240" w:lineRule="auto"/>
      <w:ind w:left="-4538" w:right="-4538"/>
    </w:pPr>
    <w:rPr>
      <w:rFonts w:ascii="Times New Roman" w:eastAsia="Times New Roman" w:hAnsi="Times New Roman"/>
      <w:sz w:val="24"/>
      <w:szCs w:val="24"/>
      <w:lang w:eastAsia="ru-RU"/>
    </w:rPr>
  </w:style>
  <w:style w:type="paragraph" w:customStyle="1" w:styleId="sizer02">
    <w:name w:val="sizer02"/>
    <w:basedOn w:val="a"/>
    <w:rsid w:val="00DE5A7C"/>
    <w:pPr>
      <w:spacing w:after="0" w:line="240" w:lineRule="auto"/>
    </w:pPr>
    <w:rPr>
      <w:rFonts w:ascii="Times New Roman" w:eastAsia="Times New Roman" w:hAnsi="Times New Roman"/>
      <w:sz w:val="24"/>
      <w:szCs w:val="24"/>
      <w:lang w:eastAsia="ru-RU"/>
    </w:rPr>
  </w:style>
  <w:style w:type="paragraph" w:customStyle="1" w:styleId="sizer03">
    <w:name w:val="sizer03"/>
    <w:basedOn w:val="a"/>
    <w:rsid w:val="00DE5A7C"/>
    <w:pPr>
      <w:spacing w:after="0" w:line="240" w:lineRule="auto"/>
    </w:pPr>
    <w:rPr>
      <w:rFonts w:ascii="Times New Roman" w:eastAsia="Times New Roman" w:hAnsi="Times New Roman"/>
      <w:sz w:val="24"/>
      <w:szCs w:val="24"/>
      <w:lang w:eastAsia="ru-RU"/>
    </w:rPr>
  </w:style>
  <w:style w:type="paragraph" w:customStyle="1" w:styleId="sizer04">
    <w:name w:val="sizer04"/>
    <w:basedOn w:val="a"/>
    <w:rsid w:val="00DE5A7C"/>
    <w:pPr>
      <w:spacing w:after="0" w:line="240" w:lineRule="auto"/>
    </w:pPr>
    <w:rPr>
      <w:rFonts w:ascii="Times New Roman" w:eastAsia="Times New Roman" w:hAnsi="Times New Roman"/>
      <w:sz w:val="24"/>
      <w:szCs w:val="24"/>
      <w:lang w:eastAsia="ru-RU"/>
    </w:rPr>
  </w:style>
  <w:style w:type="paragraph" w:customStyle="1" w:styleId="outer1">
    <w:name w:val="outer1"/>
    <w:basedOn w:val="a"/>
    <w:rsid w:val="00DE5A7C"/>
    <w:pPr>
      <w:spacing w:before="120" w:after="216" w:line="240" w:lineRule="auto"/>
      <w:ind w:left="1780" w:right="2426"/>
    </w:pPr>
    <w:rPr>
      <w:rFonts w:ascii="Times New Roman" w:eastAsia="Times New Roman" w:hAnsi="Times New Roman"/>
      <w:sz w:val="24"/>
      <w:szCs w:val="24"/>
      <w:lang w:eastAsia="ru-RU"/>
    </w:rPr>
  </w:style>
  <w:style w:type="paragraph" w:customStyle="1" w:styleId="outer2">
    <w:name w:val="outer2"/>
    <w:basedOn w:val="a"/>
    <w:rsid w:val="00DE5A7C"/>
    <w:pPr>
      <w:spacing w:before="120" w:after="216" w:line="240" w:lineRule="auto"/>
      <w:ind w:left="2566"/>
    </w:pPr>
    <w:rPr>
      <w:rFonts w:ascii="Times New Roman" w:eastAsia="Times New Roman" w:hAnsi="Times New Roman"/>
      <w:sz w:val="24"/>
      <w:szCs w:val="24"/>
      <w:lang w:eastAsia="ru-RU"/>
    </w:rPr>
  </w:style>
  <w:style w:type="paragraph" w:customStyle="1" w:styleId="outer3">
    <w:name w:val="outer3"/>
    <w:basedOn w:val="a"/>
    <w:rsid w:val="00DE5A7C"/>
    <w:pPr>
      <w:spacing w:before="120" w:after="216" w:line="240" w:lineRule="auto"/>
      <w:ind w:right="3002"/>
    </w:pPr>
    <w:rPr>
      <w:rFonts w:ascii="Times New Roman" w:eastAsia="Times New Roman" w:hAnsi="Times New Roman"/>
      <w:sz w:val="24"/>
      <w:szCs w:val="24"/>
      <w:lang w:eastAsia="ru-RU"/>
    </w:rPr>
  </w:style>
  <w:style w:type="paragraph" w:customStyle="1" w:styleId="colleft1">
    <w:name w:val="colleft1"/>
    <w:basedOn w:val="a"/>
    <w:rsid w:val="00DE5A7C"/>
    <w:pPr>
      <w:spacing w:before="120" w:after="216" w:line="240" w:lineRule="auto"/>
      <w:ind w:left="-2566"/>
    </w:pPr>
    <w:rPr>
      <w:rFonts w:ascii="Times New Roman" w:eastAsia="Times New Roman" w:hAnsi="Times New Roman"/>
      <w:sz w:val="24"/>
      <w:szCs w:val="24"/>
      <w:lang w:eastAsia="ru-RU"/>
    </w:rPr>
  </w:style>
  <w:style w:type="paragraph" w:customStyle="1" w:styleId="colright1">
    <w:name w:val="colright1"/>
    <w:basedOn w:val="a"/>
    <w:rsid w:val="00DE5A7C"/>
    <w:pPr>
      <w:spacing w:before="120" w:after="216" w:line="240" w:lineRule="auto"/>
      <w:ind w:right="-3002"/>
    </w:pPr>
    <w:rPr>
      <w:rFonts w:ascii="Times New Roman" w:eastAsia="Times New Roman" w:hAnsi="Times New Roman"/>
      <w:sz w:val="24"/>
      <w:szCs w:val="24"/>
      <w:lang w:eastAsia="ru-RU"/>
    </w:rPr>
  </w:style>
  <w:style w:type="paragraph" w:customStyle="1" w:styleId="outer4">
    <w:name w:val="outer4"/>
    <w:basedOn w:val="a"/>
    <w:rsid w:val="00DE5A7C"/>
    <w:pPr>
      <w:spacing w:before="120" w:after="216" w:line="240" w:lineRule="auto"/>
      <w:ind w:left="1780" w:right="2426"/>
    </w:pPr>
    <w:rPr>
      <w:rFonts w:ascii="Times New Roman" w:eastAsia="Times New Roman" w:hAnsi="Times New Roman"/>
      <w:sz w:val="24"/>
      <w:szCs w:val="24"/>
      <w:lang w:eastAsia="ru-RU"/>
    </w:rPr>
  </w:style>
  <w:style w:type="paragraph" w:customStyle="1" w:styleId="outer5">
    <w:name w:val="outer5"/>
    <w:basedOn w:val="a"/>
    <w:rsid w:val="00DE5A7C"/>
    <w:pPr>
      <w:spacing w:before="120" w:after="216" w:line="240" w:lineRule="auto"/>
      <w:ind w:left="1780"/>
    </w:pPr>
    <w:rPr>
      <w:rFonts w:ascii="Times New Roman" w:eastAsia="Times New Roman" w:hAnsi="Times New Roman"/>
      <w:sz w:val="24"/>
      <w:szCs w:val="24"/>
      <w:lang w:eastAsia="ru-RU"/>
    </w:rPr>
  </w:style>
  <w:style w:type="paragraph" w:customStyle="1" w:styleId="outer6">
    <w:name w:val="outer6"/>
    <w:basedOn w:val="a"/>
    <w:rsid w:val="00DE5A7C"/>
    <w:pPr>
      <w:spacing w:before="120" w:after="216" w:line="240" w:lineRule="auto"/>
      <w:ind w:right="2426"/>
    </w:pPr>
    <w:rPr>
      <w:rFonts w:ascii="Times New Roman" w:eastAsia="Times New Roman" w:hAnsi="Times New Roman"/>
      <w:sz w:val="24"/>
      <w:szCs w:val="24"/>
      <w:lang w:eastAsia="ru-RU"/>
    </w:rPr>
  </w:style>
  <w:style w:type="paragraph" w:customStyle="1" w:styleId="colleft2">
    <w:name w:val="colleft2"/>
    <w:basedOn w:val="a"/>
    <w:rsid w:val="00DE5A7C"/>
    <w:pPr>
      <w:spacing w:before="120" w:after="216" w:line="240" w:lineRule="auto"/>
      <w:ind w:left="-1780"/>
    </w:pPr>
    <w:rPr>
      <w:rFonts w:ascii="Times New Roman" w:eastAsia="Times New Roman" w:hAnsi="Times New Roman"/>
      <w:sz w:val="24"/>
      <w:szCs w:val="24"/>
      <w:lang w:eastAsia="ru-RU"/>
    </w:rPr>
  </w:style>
  <w:style w:type="paragraph" w:customStyle="1" w:styleId="colright2">
    <w:name w:val="colright2"/>
    <w:basedOn w:val="a"/>
    <w:rsid w:val="00DE5A7C"/>
    <w:pPr>
      <w:spacing w:before="120" w:after="216" w:line="240" w:lineRule="auto"/>
      <w:ind w:right="-2426"/>
    </w:pPr>
    <w:rPr>
      <w:rFonts w:ascii="Times New Roman" w:eastAsia="Times New Roman" w:hAnsi="Times New Roman"/>
      <w:sz w:val="24"/>
      <w:szCs w:val="24"/>
      <w:lang w:eastAsia="ru-RU"/>
    </w:rPr>
  </w:style>
  <w:style w:type="paragraph" w:customStyle="1" w:styleId="colleft3">
    <w:name w:val="colleft3"/>
    <w:basedOn w:val="a"/>
    <w:rsid w:val="00DE5A7C"/>
    <w:pPr>
      <w:spacing w:before="120" w:after="216" w:line="240" w:lineRule="auto"/>
      <w:ind w:left="-1606"/>
    </w:pPr>
    <w:rPr>
      <w:rFonts w:ascii="Times New Roman" w:eastAsia="Times New Roman" w:hAnsi="Times New Roman"/>
      <w:sz w:val="24"/>
      <w:szCs w:val="24"/>
      <w:lang w:eastAsia="ru-RU"/>
    </w:rPr>
  </w:style>
  <w:style w:type="paragraph" w:customStyle="1" w:styleId="colleft4">
    <w:name w:val="colleft4"/>
    <w:basedOn w:val="a"/>
    <w:rsid w:val="00DE5A7C"/>
    <w:pPr>
      <w:spacing w:before="120" w:after="216" w:line="240" w:lineRule="auto"/>
      <w:ind w:left="-1606"/>
    </w:pPr>
    <w:rPr>
      <w:rFonts w:ascii="Times New Roman" w:eastAsia="Times New Roman" w:hAnsi="Times New Roman"/>
      <w:sz w:val="24"/>
      <w:szCs w:val="24"/>
      <w:lang w:eastAsia="ru-RU"/>
    </w:rPr>
  </w:style>
  <w:style w:type="paragraph" w:customStyle="1" w:styleId="colleft5">
    <w:name w:val="colleft5"/>
    <w:basedOn w:val="a"/>
    <w:rsid w:val="00DE5A7C"/>
    <w:pPr>
      <w:spacing w:before="120" w:after="216" w:line="240" w:lineRule="auto"/>
      <w:ind w:left="-2391"/>
    </w:pPr>
    <w:rPr>
      <w:rFonts w:ascii="Times New Roman" w:eastAsia="Times New Roman" w:hAnsi="Times New Roman"/>
      <w:sz w:val="24"/>
      <w:szCs w:val="24"/>
      <w:lang w:eastAsia="ru-RU"/>
    </w:rPr>
  </w:style>
  <w:style w:type="paragraph" w:customStyle="1" w:styleId="colleft6">
    <w:name w:val="colleft6"/>
    <w:basedOn w:val="a"/>
    <w:rsid w:val="00DE5A7C"/>
    <w:pPr>
      <w:spacing w:before="120" w:after="216" w:line="240" w:lineRule="auto"/>
      <w:ind w:left="-1606"/>
    </w:pPr>
    <w:rPr>
      <w:rFonts w:ascii="Times New Roman" w:eastAsia="Times New Roman" w:hAnsi="Times New Roman"/>
      <w:sz w:val="24"/>
      <w:szCs w:val="24"/>
      <w:lang w:eastAsia="ru-RU"/>
    </w:rPr>
  </w:style>
  <w:style w:type="paragraph" w:customStyle="1" w:styleId="colleft7">
    <w:name w:val="colleft7"/>
    <w:basedOn w:val="a"/>
    <w:rsid w:val="00DE5A7C"/>
    <w:pPr>
      <w:spacing w:before="120" w:after="216" w:line="240" w:lineRule="auto"/>
      <w:ind w:left="-1606"/>
    </w:pPr>
    <w:rPr>
      <w:rFonts w:ascii="Times New Roman" w:eastAsia="Times New Roman" w:hAnsi="Times New Roman"/>
      <w:sz w:val="24"/>
      <w:szCs w:val="24"/>
      <w:lang w:eastAsia="ru-RU"/>
    </w:rPr>
  </w:style>
  <w:style w:type="paragraph" w:customStyle="1" w:styleId="colleft8">
    <w:name w:val="colleft8"/>
    <w:basedOn w:val="a"/>
    <w:rsid w:val="00DE5A7C"/>
    <w:pPr>
      <w:spacing w:before="120" w:after="216" w:line="240" w:lineRule="auto"/>
      <w:ind w:left="-1606"/>
    </w:pPr>
    <w:rPr>
      <w:rFonts w:ascii="Times New Roman" w:eastAsia="Times New Roman" w:hAnsi="Times New Roman"/>
      <w:sz w:val="24"/>
      <w:szCs w:val="24"/>
      <w:lang w:eastAsia="ru-RU"/>
    </w:rPr>
  </w:style>
  <w:style w:type="paragraph" w:customStyle="1" w:styleId="colright3">
    <w:name w:val="colright3"/>
    <w:basedOn w:val="a"/>
    <w:rsid w:val="00DE5A7C"/>
    <w:pPr>
      <w:spacing w:before="120" w:after="216" w:line="240" w:lineRule="auto"/>
      <w:ind w:right="-2252"/>
    </w:pPr>
    <w:rPr>
      <w:rFonts w:ascii="Times New Roman" w:eastAsia="Times New Roman" w:hAnsi="Times New Roman"/>
      <w:sz w:val="24"/>
      <w:szCs w:val="24"/>
      <w:lang w:eastAsia="ru-RU"/>
    </w:rPr>
  </w:style>
  <w:style w:type="paragraph" w:customStyle="1" w:styleId="colright4">
    <w:name w:val="colright4"/>
    <w:basedOn w:val="a"/>
    <w:rsid w:val="00DE5A7C"/>
    <w:pPr>
      <w:spacing w:before="120" w:after="216" w:line="240" w:lineRule="auto"/>
      <w:ind w:right="-2828"/>
    </w:pPr>
    <w:rPr>
      <w:rFonts w:ascii="Times New Roman" w:eastAsia="Times New Roman" w:hAnsi="Times New Roman"/>
      <w:sz w:val="24"/>
      <w:szCs w:val="24"/>
      <w:lang w:eastAsia="ru-RU"/>
    </w:rPr>
  </w:style>
  <w:style w:type="paragraph" w:customStyle="1" w:styleId="colright5">
    <w:name w:val="colright5"/>
    <w:basedOn w:val="a"/>
    <w:rsid w:val="00DE5A7C"/>
    <w:pPr>
      <w:spacing w:before="120" w:after="216" w:line="240" w:lineRule="auto"/>
      <w:ind w:right="-2252"/>
    </w:pPr>
    <w:rPr>
      <w:rFonts w:ascii="Times New Roman" w:eastAsia="Times New Roman" w:hAnsi="Times New Roman"/>
      <w:sz w:val="24"/>
      <w:szCs w:val="24"/>
      <w:lang w:eastAsia="ru-RU"/>
    </w:rPr>
  </w:style>
  <w:style w:type="paragraph" w:customStyle="1" w:styleId="colright6">
    <w:name w:val="colright6"/>
    <w:basedOn w:val="a"/>
    <w:rsid w:val="00DE5A7C"/>
    <w:pPr>
      <w:spacing w:before="120" w:after="216" w:line="240" w:lineRule="auto"/>
      <w:ind w:right="-2252"/>
    </w:pPr>
    <w:rPr>
      <w:rFonts w:ascii="Times New Roman" w:eastAsia="Times New Roman" w:hAnsi="Times New Roman"/>
      <w:sz w:val="24"/>
      <w:szCs w:val="24"/>
      <w:lang w:eastAsia="ru-RU"/>
    </w:rPr>
  </w:style>
  <w:style w:type="paragraph" w:customStyle="1" w:styleId="colright7">
    <w:name w:val="colright7"/>
    <w:basedOn w:val="a"/>
    <w:rsid w:val="00DE5A7C"/>
    <w:pPr>
      <w:spacing w:before="120" w:after="216" w:line="240" w:lineRule="auto"/>
      <w:ind w:right="-2252"/>
    </w:pPr>
    <w:rPr>
      <w:rFonts w:ascii="Times New Roman" w:eastAsia="Times New Roman" w:hAnsi="Times New Roman"/>
      <w:sz w:val="24"/>
      <w:szCs w:val="24"/>
      <w:lang w:eastAsia="ru-RU"/>
    </w:rPr>
  </w:style>
  <w:style w:type="paragraph" w:customStyle="1" w:styleId="colright8">
    <w:name w:val="colright8"/>
    <w:basedOn w:val="a"/>
    <w:rsid w:val="00DE5A7C"/>
    <w:pPr>
      <w:spacing w:before="120" w:after="216" w:line="240" w:lineRule="auto"/>
      <w:ind w:right="-2252"/>
    </w:pPr>
    <w:rPr>
      <w:rFonts w:ascii="Times New Roman" w:eastAsia="Times New Roman" w:hAnsi="Times New Roman"/>
      <w:sz w:val="24"/>
      <w:szCs w:val="24"/>
      <w:lang w:eastAsia="ru-RU"/>
    </w:rPr>
  </w:style>
  <w:style w:type="paragraph" w:customStyle="1" w:styleId="outer7">
    <w:name w:val="outer7"/>
    <w:basedOn w:val="a"/>
    <w:rsid w:val="00DE5A7C"/>
    <w:pPr>
      <w:spacing w:before="120" w:after="216" w:line="240" w:lineRule="auto"/>
      <w:ind w:left="1606" w:right="2252"/>
    </w:pPr>
    <w:rPr>
      <w:rFonts w:ascii="Times New Roman" w:eastAsia="Times New Roman" w:hAnsi="Times New Roman"/>
      <w:sz w:val="24"/>
      <w:szCs w:val="24"/>
      <w:lang w:eastAsia="ru-RU"/>
    </w:rPr>
  </w:style>
  <w:style w:type="paragraph" w:customStyle="1" w:styleId="outer8">
    <w:name w:val="outer8"/>
    <w:basedOn w:val="a"/>
    <w:rsid w:val="00DE5A7C"/>
    <w:pPr>
      <w:spacing w:before="120" w:after="216" w:line="240" w:lineRule="auto"/>
      <w:ind w:left="2391"/>
    </w:pPr>
    <w:rPr>
      <w:rFonts w:ascii="Times New Roman" w:eastAsia="Times New Roman" w:hAnsi="Times New Roman"/>
      <w:sz w:val="24"/>
      <w:szCs w:val="24"/>
      <w:lang w:eastAsia="ru-RU"/>
    </w:rPr>
  </w:style>
  <w:style w:type="paragraph" w:customStyle="1" w:styleId="outer9">
    <w:name w:val="outer9"/>
    <w:basedOn w:val="a"/>
    <w:rsid w:val="00DE5A7C"/>
    <w:pPr>
      <w:spacing w:before="120" w:after="216" w:line="240" w:lineRule="auto"/>
      <w:ind w:right="2828"/>
    </w:pPr>
    <w:rPr>
      <w:rFonts w:ascii="Times New Roman" w:eastAsia="Times New Roman" w:hAnsi="Times New Roman"/>
      <w:sz w:val="24"/>
      <w:szCs w:val="24"/>
      <w:lang w:eastAsia="ru-RU"/>
    </w:rPr>
  </w:style>
  <w:style w:type="paragraph" w:customStyle="1" w:styleId="outer10">
    <w:name w:val="outer10"/>
    <w:basedOn w:val="a"/>
    <w:rsid w:val="00DE5A7C"/>
    <w:pPr>
      <w:spacing w:before="120" w:after="216" w:line="240" w:lineRule="auto"/>
      <w:ind w:left="1606" w:right="2252"/>
    </w:pPr>
    <w:rPr>
      <w:rFonts w:ascii="Times New Roman" w:eastAsia="Times New Roman" w:hAnsi="Times New Roman"/>
      <w:sz w:val="24"/>
      <w:szCs w:val="24"/>
      <w:lang w:eastAsia="ru-RU"/>
    </w:rPr>
  </w:style>
  <w:style w:type="paragraph" w:customStyle="1" w:styleId="outer11">
    <w:name w:val="outer11"/>
    <w:basedOn w:val="a"/>
    <w:rsid w:val="00DE5A7C"/>
    <w:pPr>
      <w:spacing w:before="120" w:after="216" w:line="240" w:lineRule="auto"/>
      <w:ind w:left="1606"/>
    </w:pPr>
    <w:rPr>
      <w:rFonts w:ascii="Times New Roman" w:eastAsia="Times New Roman" w:hAnsi="Times New Roman"/>
      <w:sz w:val="24"/>
      <w:szCs w:val="24"/>
      <w:lang w:eastAsia="ru-RU"/>
    </w:rPr>
  </w:style>
  <w:style w:type="paragraph" w:customStyle="1" w:styleId="outer12">
    <w:name w:val="outer12"/>
    <w:basedOn w:val="a"/>
    <w:rsid w:val="00DE5A7C"/>
    <w:pPr>
      <w:spacing w:before="120" w:after="216" w:line="240" w:lineRule="auto"/>
      <w:ind w:right="2252"/>
    </w:pPr>
    <w:rPr>
      <w:rFonts w:ascii="Times New Roman" w:eastAsia="Times New Roman" w:hAnsi="Times New Roman"/>
      <w:sz w:val="24"/>
      <w:szCs w:val="24"/>
      <w:lang w:eastAsia="ru-RU"/>
    </w:rPr>
  </w:style>
  <w:style w:type="paragraph" w:customStyle="1" w:styleId="colleft9">
    <w:name w:val="colleft9"/>
    <w:basedOn w:val="a"/>
    <w:rsid w:val="00DE5A7C"/>
    <w:pPr>
      <w:spacing w:before="120" w:after="216" w:line="240" w:lineRule="auto"/>
      <w:ind w:left="-1737"/>
    </w:pPr>
    <w:rPr>
      <w:rFonts w:ascii="Times New Roman" w:eastAsia="Times New Roman" w:hAnsi="Times New Roman"/>
      <w:sz w:val="24"/>
      <w:szCs w:val="24"/>
      <w:lang w:eastAsia="ru-RU"/>
    </w:rPr>
  </w:style>
  <w:style w:type="paragraph" w:customStyle="1" w:styleId="colleft10">
    <w:name w:val="colleft10"/>
    <w:basedOn w:val="a"/>
    <w:rsid w:val="00DE5A7C"/>
    <w:pPr>
      <w:spacing w:before="120" w:after="216" w:line="240" w:lineRule="auto"/>
      <w:ind w:left="-1737"/>
    </w:pPr>
    <w:rPr>
      <w:rFonts w:ascii="Times New Roman" w:eastAsia="Times New Roman" w:hAnsi="Times New Roman"/>
      <w:sz w:val="24"/>
      <w:szCs w:val="24"/>
      <w:lang w:eastAsia="ru-RU"/>
    </w:rPr>
  </w:style>
  <w:style w:type="paragraph" w:customStyle="1" w:styleId="colleft11">
    <w:name w:val="colleft11"/>
    <w:basedOn w:val="a"/>
    <w:rsid w:val="00DE5A7C"/>
    <w:pPr>
      <w:spacing w:before="120" w:after="216" w:line="240" w:lineRule="auto"/>
      <w:ind w:left="-1737"/>
    </w:pPr>
    <w:rPr>
      <w:rFonts w:ascii="Times New Roman" w:eastAsia="Times New Roman" w:hAnsi="Times New Roman"/>
      <w:sz w:val="24"/>
      <w:szCs w:val="24"/>
      <w:lang w:eastAsia="ru-RU"/>
    </w:rPr>
  </w:style>
  <w:style w:type="paragraph" w:customStyle="1" w:styleId="colright9">
    <w:name w:val="colright9"/>
    <w:basedOn w:val="a"/>
    <w:rsid w:val="00DE5A7C"/>
    <w:pPr>
      <w:spacing w:before="120" w:after="216" w:line="240" w:lineRule="auto"/>
      <w:ind w:right="-1737"/>
    </w:pPr>
    <w:rPr>
      <w:rFonts w:ascii="Times New Roman" w:eastAsia="Times New Roman" w:hAnsi="Times New Roman"/>
      <w:sz w:val="24"/>
      <w:szCs w:val="24"/>
      <w:lang w:eastAsia="ru-RU"/>
    </w:rPr>
  </w:style>
  <w:style w:type="paragraph" w:customStyle="1" w:styleId="colright10">
    <w:name w:val="colright10"/>
    <w:basedOn w:val="a"/>
    <w:rsid w:val="00DE5A7C"/>
    <w:pPr>
      <w:spacing w:before="120" w:after="216" w:line="240" w:lineRule="auto"/>
      <w:ind w:right="-1737"/>
    </w:pPr>
    <w:rPr>
      <w:rFonts w:ascii="Times New Roman" w:eastAsia="Times New Roman" w:hAnsi="Times New Roman"/>
      <w:sz w:val="24"/>
      <w:szCs w:val="24"/>
      <w:lang w:eastAsia="ru-RU"/>
    </w:rPr>
  </w:style>
  <w:style w:type="paragraph" w:customStyle="1" w:styleId="colright11">
    <w:name w:val="colright11"/>
    <w:basedOn w:val="a"/>
    <w:rsid w:val="00DE5A7C"/>
    <w:pPr>
      <w:spacing w:before="120" w:after="216" w:line="240" w:lineRule="auto"/>
      <w:ind w:right="-1737"/>
    </w:pPr>
    <w:rPr>
      <w:rFonts w:ascii="Times New Roman" w:eastAsia="Times New Roman" w:hAnsi="Times New Roman"/>
      <w:sz w:val="24"/>
      <w:szCs w:val="24"/>
      <w:lang w:eastAsia="ru-RU"/>
    </w:rPr>
  </w:style>
  <w:style w:type="paragraph" w:customStyle="1" w:styleId="outer13">
    <w:name w:val="outer13"/>
    <w:basedOn w:val="a"/>
    <w:rsid w:val="00DE5A7C"/>
    <w:pPr>
      <w:spacing w:before="120" w:after="216" w:line="240" w:lineRule="auto"/>
      <w:ind w:left="1737" w:right="1737"/>
    </w:pPr>
    <w:rPr>
      <w:rFonts w:ascii="Times New Roman" w:eastAsia="Times New Roman" w:hAnsi="Times New Roman"/>
      <w:sz w:val="24"/>
      <w:szCs w:val="24"/>
      <w:lang w:eastAsia="ru-RU"/>
    </w:rPr>
  </w:style>
  <w:style w:type="paragraph" w:customStyle="1" w:styleId="outer14">
    <w:name w:val="outer14"/>
    <w:basedOn w:val="a"/>
    <w:rsid w:val="00DE5A7C"/>
    <w:pPr>
      <w:spacing w:before="120" w:after="216" w:line="240" w:lineRule="auto"/>
      <w:ind w:left="1737"/>
    </w:pPr>
    <w:rPr>
      <w:rFonts w:ascii="Times New Roman" w:eastAsia="Times New Roman" w:hAnsi="Times New Roman"/>
      <w:sz w:val="24"/>
      <w:szCs w:val="24"/>
      <w:lang w:eastAsia="ru-RU"/>
    </w:rPr>
  </w:style>
  <w:style w:type="paragraph" w:customStyle="1" w:styleId="outer15">
    <w:name w:val="outer15"/>
    <w:basedOn w:val="a"/>
    <w:rsid w:val="00DE5A7C"/>
    <w:pPr>
      <w:spacing w:before="120" w:after="216" w:line="240" w:lineRule="auto"/>
      <w:ind w:right="1737"/>
    </w:pPr>
    <w:rPr>
      <w:rFonts w:ascii="Times New Roman" w:eastAsia="Times New Roman" w:hAnsi="Times New Roman"/>
      <w:sz w:val="24"/>
      <w:szCs w:val="24"/>
      <w:lang w:eastAsia="ru-RU"/>
    </w:rPr>
  </w:style>
  <w:style w:type="paragraph" w:customStyle="1" w:styleId="links2">
    <w:name w:val="links2"/>
    <w:basedOn w:val="a"/>
    <w:rsid w:val="00DE5A7C"/>
    <w:pPr>
      <w:spacing w:after="0" w:line="240" w:lineRule="auto"/>
    </w:pPr>
    <w:rPr>
      <w:rFonts w:ascii="Times New Roman" w:eastAsia="Times New Roman" w:hAnsi="Times New Roman"/>
      <w:color w:val="3F3F3F"/>
      <w:sz w:val="24"/>
      <w:szCs w:val="24"/>
      <w:lang w:eastAsia="ru-RU"/>
    </w:rPr>
  </w:style>
  <w:style w:type="paragraph" w:customStyle="1" w:styleId="block1">
    <w:name w:val="block1"/>
    <w:basedOn w:val="a"/>
    <w:rsid w:val="00DE5A7C"/>
    <w:pPr>
      <w:spacing w:before="120" w:after="131" w:line="240" w:lineRule="auto"/>
    </w:pPr>
    <w:rPr>
      <w:rFonts w:ascii="Times New Roman" w:eastAsia="Times New Roman" w:hAnsi="Times New Roman"/>
      <w:sz w:val="24"/>
      <w:szCs w:val="24"/>
      <w:lang w:eastAsia="ru-RU"/>
    </w:rPr>
  </w:style>
  <w:style w:type="paragraph" w:customStyle="1" w:styleId="box1">
    <w:name w:val="box1"/>
    <w:basedOn w:val="a"/>
    <w:rsid w:val="00DE5A7C"/>
    <w:pPr>
      <w:spacing w:before="120" w:after="131" w:line="240" w:lineRule="auto"/>
    </w:pPr>
    <w:rPr>
      <w:rFonts w:ascii="Times New Roman" w:eastAsia="Times New Roman" w:hAnsi="Times New Roman"/>
      <w:sz w:val="24"/>
      <w:szCs w:val="24"/>
      <w:lang w:eastAsia="ru-RU"/>
    </w:rPr>
  </w:style>
  <w:style w:type="paragraph" w:customStyle="1" w:styleId="title3">
    <w:name w:val="title3"/>
    <w:basedOn w:val="a"/>
    <w:rsid w:val="00DE5A7C"/>
    <w:pPr>
      <w:spacing w:after="60" w:line="240" w:lineRule="auto"/>
    </w:pPr>
    <w:rPr>
      <w:rFonts w:ascii="Times New Roman" w:eastAsia="Times New Roman" w:hAnsi="Times New Roman"/>
      <w:b/>
      <w:bCs/>
      <w:caps/>
      <w:color w:val="777777"/>
      <w:sz w:val="24"/>
      <w:szCs w:val="24"/>
      <w:lang w:eastAsia="ru-RU"/>
    </w:rPr>
  </w:style>
  <w:style w:type="paragraph" w:customStyle="1" w:styleId="content2">
    <w:name w:val="content2"/>
    <w:basedOn w:val="a"/>
    <w:rsid w:val="00DE5A7C"/>
    <w:pPr>
      <w:spacing w:after="0" w:line="240" w:lineRule="auto"/>
    </w:pPr>
    <w:rPr>
      <w:rFonts w:ascii="Times New Roman" w:eastAsia="Times New Roman" w:hAnsi="Times New Roman"/>
      <w:sz w:val="24"/>
      <w:szCs w:val="24"/>
      <w:lang w:eastAsia="ru-RU"/>
    </w:rPr>
  </w:style>
  <w:style w:type="paragraph" w:customStyle="1" w:styleId="content3">
    <w:name w:val="content3"/>
    <w:basedOn w:val="a"/>
    <w:rsid w:val="00DE5A7C"/>
    <w:pPr>
      <w:spacing w:before="120" w:after="120" w:line="240" w:lineRule="auto"/>
    </w:pPr>
    <w:rPr>
      <w:rFonts w:ascii="Times New Roman" w:eastAsia="Times New Roman" w:hAnsi="Times New Roman"/>
      <w:sz w:val="24"/>
      <w:szCs w:val="24"/>
      <w:lang w:eastAsia="ru-RU"/>
    </w:rPr>
  </w:style>
  <w:style w:type="paragraph" w:customStyle="1" w:styleId="content4">
    <w:name w:val="content4"/>
    <w:basedOn w:val="a"/>
    <w:rsid w:val="00DE5A7C"/>
    <w:pPr>
      <w:spacing w:before="120" w:after="120" w:line="240" w:lineRule="auto"/>
    </w:pPr>
    <w:rPr>
      <w:rFonts w:ascii="Times New Roman" w:eastAsia="Times New Roman" w:hAnsi="Times New Roman"/>
      <w:sz w:val="24"/>
      <w:szCs w:val="24"/>
      <w:lang w:eastAsia="ru-RU"/>
    </w:rPr>
  </w:style>
  <w:style w:type="paragraph" w:customStyle="1" w:styleId="terms1">
    <w:name w:val="terms1"/>
    <w:basedOn w:val="a"/>
    <w:rsid w:val="00DE5A7C"/>
    <w:pPr>
      <w:spacing w:before="120" w:after="216" w:line="240" w:lineRule="auto"/>
    </w:pPr>
    <w:rPr>
      <w:rFonts w:ascii="Times New Roman" w:eastAsia="Times New Roman" w:hAnsi="Times New Roman"/>
      <w:color w:val="777777"/>
      <w:sz w:val="19"/>
      <w:szCs w:val="19"/>
      <w:lang w:eastAsia="ru-RU"/>
    </w:rPr>
  </w:style>
  <w:style w:type="paragraph" w:customStyle="1" w:styleId="title4">
    <w:name w:val="title4"/>
    <w:basedOn w:val="a"/>
    <w:rsid w:val="00DE5A7C"/>
    <w:pPr>
      <w:spacing w:after="0" w:line="240" w:lineRule="auto"/>
    </w:pPr>
    <w:rPr>
      <w:rFonts w:ascii="Times New Roman" w:eastAsia="Times New Roman" w:hAnsi="Times New Roman"/>
      <w:color w:val="777777"/>
      <w:sz w:val="24"/>
      <w:szCs w:val="24"/>
      <w:lang w:eastAsia="ru-RU"/>
    </w:rPr>
  </w:style>
  <w:style w:type="paragraph" w:customStyle="1" w:styleId="new1">
    <w:name w:val="new1"/>
    <w:basedOn w:val="a"/>
    <w:rsid w:val="00DE5A7C"/>
    <w:pPr>
      <w:spacing w:before="120" w:after="216" w:line="240" w:lineRule="auto"/>
      <w:jc w:val="right"/>
    </w:pPr>
    <w:rPr>
      <w:rFonts w:ascii="Times New Roman" w:eastAsia="Times New Roman" w:hAnsi="Times New Roman"/>
      <w:b/>
      <w:bCs/>
      <w:color w:val="FF0000"/>
      <w:sz w:val="19"/>
      <w:szCs w:val="19"/>
      <w:lang w:eastAsia="ru-RU"/>
    </w:rPr>
  </w:style>
  <w:style w:type="paragraph" w:customStyle="1" w:styleId="picture2">
    <w:name w:val="picture2"/>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icture3">
    <w:name w:val="picture3"/>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left1">
    <w:name w:val="left1"/>
    <w:basedOn w:val="a"/>
    <w:rsid w:val="00DE5A7C"/>
    <w:pPr>
      <w:spacing w:after="0" w:line="240" w:lineRule="auto"/>
    </w:pPr>
    <w:rPr>
      <w:rFonts w:ascii="Times New Roman" w:eastAsia="Times New Roman" w:hAnsi="Times New Roman"/>
      <w:sz w:val="24"/>
      <w:szCs w:val="24"/>
      <w:lang w:eastAsia="ru-RU"/>
    </w:rPr>
  </w:style>
  <w:style w:type="paragraph" w:customStyle="1" w:styleId="right1">
    <w:name w:val="right1"/>
    <w:basedOn w:val="a"/>
    <w:rsid w:val="00DE5A7C"/>
    <w:pPr>
      <w:spacing w:after="0" w:line="240" w:lineRule="auto"/>
    </w:pPr>
    <w:rPr>
      <w:rFonts w:ascii="Times New Roman" w:eastAsia="Times New Roman" w:hAnsi="Times New Roman"/>
      <w:sz w:val="24"/>
      <w:szCs w:val="24"/>
      <w:lang w:eastAsia="ru-RU"/>
    </w:rPr>
  </w:style>
  <w:style w:type="paragraph" w:customStyle="1" w:styleId="title5">
    <w:name w:val="title5"/>
    <w:basedOn w:val="a"/>
    <w:rsid w:val="00DE5A7C"/>
    <w:pPr>
      <w:spacing w:after="60" w:line="240" w:lineRule="auto"/>
    </w:pPr>
    <w:rPr>
      <w:rFonts w:ascii="Times New Roman" w:eastAsia="Times New Roman" w:hAnsi="Times New Roman"/>
      <w:b/>
      <w:bCs/>
      <w:caps/>
      <w:vanish/>
      <w:color w:val="777777"/>
      <w:sz w:val="24"/>
      <w:szCs w:val="24"/>
      <w:lang w:eastAsia="ru-RU"/>
    </w:rPr>
  </w:style>
  <w:style w:type="paragraph" w:customStyle="1" w:styleId="title6">
    <w:name w:val="title6"/>
    <w:basedOn w:val="a"/>
    <w:rsid w:val="00DE5A7C"/>
    <w:pPr>
      <w:spacing w:after="60" w:line="240" w:lineRule="auto"/>
    </w:pPr>
    <w:rPr>
      <w:rFonts w:ascii="Times New Roman" w:eastAsia="Times New Roman" w:hAnsi="Times New Roman"/>
      <w:b/>
      <w:bCs/>
      <w:caps/>
      <w:vanish/>
      <w:color w:val="777777"/>
      <w:sz w:val="24"/>
      <w:szCs w:val="24"/>
      <w:lang w:eastAsia="ru-RU"/>
    </w:rPr>
  </w:style>
  <w:style w:type="paragraph" w:customStyle="1" w:styleId="title7">
    <w:name w:val="title7"/>
    <w:basedOn w:val="a"/>
    <w:rsid w:val="00DE5A7C"/>
    <w:pPr>
      <w:spacing w:after="60" w:line="240" w:lineRule="auto"/>
    </w:pPr>
    <w:rPr>
      <w:rFonts w:ascii="Times New Roman" w:eastAsia="Times New Roman" w:hAnsi="Times New Roman"/>
      <w:b/>
      <w:bCs/>
      <w:caps/>
      <w:vanish/>
      <w:color w:val="777777"/>
      <w:sz w:val="24"/>
      <w:szCs w:val="24"/>
      <w:lang w:eastAsia="ru-RU"/>
    </w:rPr>
  </w:style>
  <w:style w:type="paragraph" w:customStyle="1" w:styleId="block2">
    <w:name w:val="block2"/>
    <w:basedOn w:val="a"/>
    <w:rsid w:val="00DE5A7C"/>
    <w:pPr>
      <w:spacing w:after="0" w:line="240" w:lineRule="auto"/>
    </w:pPr>
    <w:rPr>
      <w:rFonts w:ascii="Times New Roman" w:eastAsia="Times New Roman" w:hAnsi="Times New Roman"/>
      <w:sz w:val="24"/>
      <w:szCs w:val="24"/>
      <w:lang w:eastAsia="ru-RU"/>
    </w:rPr>
  </w:style>
  <w:style w:type="paragraph" w:customStyle="1" w:styleId="content5">
    <w:name w:val="content5"/>
    <w:basedOn w:val="a"/>
    <w:rsid w:val="00DE5A7C"/>
    <w:pPr>
      <w:spacing w:after="0" w:line="240" w:lineRule="auto"/>
    </w:pPr>
    <w:rPr>
      <w:rFonts w:ascii="Times New Roman" w:eastAsia="Times New Roman" w:hAnsi="Times New Roman"/>
      <w:sz w:val="24"/>
      <w:szCs w:val="24"/>
      <w:lang w:eastAsia="ru-RU"/>
    </w:rPr>
  </w:style>
  <w:style w:type="paragraph" w:customStyle="1" w:styleId="form-text4">
    <w:name w:val="form-text4"/>
    <w:basedOn w:val="a"/>
    <w:rsid w:val="00DE5A7C"/>
    <w:pPr>
      <w:pBdr>
        <w:top w:val="single" w:sz="4" w:space="0" w:color="555555"/>
        <w:left w:val="single" w:sz="4" w:space="0" w:color="555555"/>
        <w:bottom w:val="single" w:sz="4" w:space="0" w:color="555555"/>
        <w:right w:val="single" w:sz="4" w:space="0" w:color="555555"/>
      </w:pBdr>
      <w:spacing w:before="120" w:after="216" w:line="240" w:lineRule="auto"/>
      <w:textAlignment w:val="center"/>
    </w:pPr>
    <w:rPr>
      <w:rFonts w:ascii="Times New Roman" w:eastAsia="Times New Roman" w:hAnsi="Times New Roman"/>
      <w:sz w:val="24"/>
      <w:szCs w:val="24"/>
      <w:lang w:eastAsia="ru-RU"/>
    </w:rPr>
  </w:style>
  <w:style w:type="paragraph" w:customStyle="1" w:styleId="form-submit4">
    <w:name w:val="form-submit4"/>
    <w:basedOn w:val="a"/>
    <w:rsid w:val="00DE5A7C"/>
    <w:pPr>
      <w:pBdr>
        <w:top w:val="single" w:sz="4" w:space="0" w:color="555555"/>
        <w:left w:val="single" w:sz="4" w:space="0" w:color="555555"/>
        <w:bottom w:val="single" w:sz="4" w:space="0" w:color="555555"/>
        <w:right w:val="single" w:sz="4" w:space="0" w:color="555555"/>
      </w:pBdr>
      <w:spacing w:before="120" w:after="216" w:line="240" w:lineRule="auto"/>
      <w:textAlignment w:val="center"/>
    </w:pPr>
    <w:rPr>
      <w:rFonts w:ascii="Times New Roman" w:eastAsia="Times New Roman" w:hAnsi="Times New Roman"/>
      <w:sz w:val="24"/>
      <w:szCs w:val="24"/>
      <w:lang w:eastAsia="ru-RU"/>
    </w:rPr>
  </w:style>
  <w:style w:type="paragraph" w:customStyle="1" w:styleId="breadcrumb1">
    <w:name w:val="breadcrumb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3">
    <w:name w:val="block3"/>
    <w:basedOn w:val="a"/>
    <w:rsid w:val="00DE5A7C"/>
    <w:pPr>
      <w:spacing w:before="131" w:after="0" w:line="240" w:lineRule="auto"/>
    </w:pPr>
    <w:rPr>
      <w:rFonts w:ascii="Times New Roman" w:eastAsia="Times New Roman" w:hAnsi="Times New Roman"/>
      <w:sz w:val="24"/>
      <w:szCs w:val="24"/>
      <w:lang w:eastAsia="ru-RU"/>
    </w:rPr>
  </w:style>
  <w:style w:type="paragraph" w:customStyle="1" w:styleId="block4">
    <w:name w:val="block4"/>
    <w:basedOn w:val="a"/>
    <w:rsid w:val="00DE5A7C"/>
    <w:pPr>
      <w:spacing w:before="120" w:after="120" w:line="240" w:lineRule="auto"/>
    </w:pPr>
    <w:rPr>
      <w:rFonts w:ascii="Times New Roman" w:eastAsia="Times New Roman" w:hAnsi="Times New Roman"/>
      <w:sz w:val="24"/>
      <w:szCs w:val="24"/>
      <w:lang w:eastAsia="ru-RU"/>
    </w:rPr>
  </w:style>
  <w:style w:type="paragraph" w:customStyle="1" w:styleId="block5">
    <w:name w:val="block5"/>
    <w:basedOn w:val="a"/>
    <w:rsid w:val="00DE5A7C"/>
    <w:pPr>
      <w:spacing w:after="87" w:line="240" w:lineRule="auto"/>
    </w:pPr>
    <w:rPr>
      <w:rFonts w:ascii="Times New Roman" w:eastAsia="Times New Roman" w:hAnsi="Times New Roman"/>
      <w:sz w:val="24"/>
      <w:szCs w:val="24"/>
      <w:lang w:eastAsia="ru-RU"/>
    </w:rPr>
  </w:style>
  <w:style w:type="paragraph" w:customStyle="1" w:styleId="content6">
    <w:name w:val="content6"/>
    <w:basedOn w:val="a"/>
    <w:rsid w:val="00DE5A7C"/>
    <w:pPr>
      <w:spacing w:after="87" w:line="240" w:lineRule="auto"/>
    </w:pPr>
    <w:rPr>
      <w:rFonts w:ascii="Times New Roman" w:eastAsia="Times New Roman" w:hAnsi="Times New Roman"/>
      <w:sz w:val="24"/>
      <w:szCs w:val="24"/>
      <w:lang w:eastAsia="ru-RU"/>
    </w:rPr>
  </w:style>
  <w:style w:type="paragraph" w:customStyle="1" w:styleId="content7">
    <w:name w:val="content7"/>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ontent8">
    <w:name w:val="content8"/>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ontent9">
    <w:name w:val="content9"/>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6">
    <w:name w:val="block6"/>
    <w:basedOn w:val="a"/>
    <w:rsid w:val="00DE5A7C"/>
    <w:pPr>
      <w:spacing w:after="0" w:line="240" w:lineRule="auto"/>
    </w:pPr>
    <w:rPr>
      <w:rFonts w:ascii="Times New Roman" w:eastAsia="Times New Roman" w:hAnsi="Times New Roman"/>
      <w:sz w:val="24"/>
      <w:szCs w:val="24"/>
      <w:lang w:eastAsia="ru-RU"/>
    </w:rPr>
  </w:style>
  <w:style w:type="paragraph" w:customStyle="1" w:styleId="categories1">
    <w:name w:val="categories1"/>
    <w:basedOn w:val="a"/>
    <w:rsid w:val="00DE5A7C"/>
    <w:pPr>
      <w:spacing w:before="120" w:after="216" w:line="240" w:lineRule="auto"/>
    </w:pPr>
    <w:rPr>
      <w:rFonts w:ascii="Times New Roman" w:eastAsia="Times New Roman" w:hAnsi="Times New Roman"/>
      <w:i/>
      <w:iCs/>
      <w:color w:val="777777"/>
      <w:lang w:eastAsia="ru-RU"/>
    </w:rPr>
  </w:style>
  <w:style w:type="paragraph" w:customStyle="1" w:styleId="source1">
    <w:name w:val="source1"/>
    <w:basedOn w:val="a"/>
    <w:rsid w:val="00DE5A7C"/>
    <w:pPr>
      <w:spacing w:before="120" w:after="216" w:line="240" w:lineRule="auto"/>
    </w:pPr>
    <w:rPr>
      <w:rFonts w:ascii="Times New Roman" w:eastAsia="Times New Roman" w:hAnsi="Times New Roman"/>
      <w:i/>
      <w:iCs/>
      <w:color w:val="777777"/>
      <w:lang w:eastAsia="ru-RU"/>
    </w:rPr>
  </w:style>
  <w:style w:type="paragraph" w:customStyle="1" w:styleId="age1">
    <w:name w:val="age1"/>
    <w:basedOn w:val="a"/>
    <w:rsid w:val="00DE5A7C"/>
    <w:pPr>
      <w:spacing w:before="120" w:after="216" w:line="240" w:lineRule="auto"/>
    </w:pPr>
    <w:rPr>
      <w:rFonts w:ascii="Times New Roman" w:eastAsia="Times New Roman" w:hAnsi="Times New Roman"/>
      <w:i/>
      <w:iCs/>
      <w:color w:val="777777"/>
      <w:lang w:eastAsia="ru-RU"/>
    </w:rPr>
  </w:style>
  <w:style w:type="paragraph" w:customStyle="1" w:styleId="feed-source1">
    <w:name w:val="feed-source1"/>
    <w:basedOn w:val="a"/>
    <w:rsid w:val="00DE5A7C"/>
    <w:pPr>
      <w:pBdr>
        <w:top w:val="single" w:sz="4" w:space="0" w:color="CCCCCC"/>
        <w:left w:val="single" w:sz="4" w:space="0" w:color="CCCCCC"/>
        <w:bottom w:val="single" w:sz="4" w:space="0" w:color="CCCCCC"/>
        <w:right w:val="single" w:sz="4" w:space="0" w:color="CCCCCC"/>
      </w:pBdr>
      <w:shd w:val="clear" w:color="auto" w:fill="EEEEEE"/>
      <w:spacing w:before="240" w:after="240" w:line="240" w:lineRule="auto"/>
    </w:pPr>
    <w:rPr>
      <w:rFonts w:ascii="Times New Roman" w:eastAsia="Times New Roman" w:hAnsi="Times New Roman"/>
      <w:sz w:val="24"/>
      <w:szCs w:val="24"/>
      <w:lang w:eastAsia="ru-RU"/>
    </w:rPr>
  </w:style>
  <w:style w:type="paragraph" w:customStyle="1" w:styleId="title8">
    <w:name w:val="title8"/>
    <w:basedOn w:val="a"/>
    <w:rsid w:val="00DE5A7C"/>
    <w:pPr>
      <w:spacing w:after="120" w:line="240" w:lineRule="auto"/>
    </w:pPr>
    <w:rPr>
      <w:rFonts w:ascii="Times New Roman" w:eastAsia="Times New Roman" w:hAnsi="Times New Roman"/>
      <w:color w:val="777777"/>
      <w:sz w:val="24"/>
      <w:szCs w:val="24"/>
      <w:lang w:eastAsia="ru-RU"/>
    </w:rPr>
  </w:style>
  <w:style w:type="paragraph" w:customStyle="1" w:styleId="links3">
    <w:name w:val="links3"/>
    <w:basedOn w:val="a"/>
    <w:rsid w:val="00DE5A7C"/>
    <w:pPr>
      <w:spacing w:after="0" w:line="240" w:lineRule="auto"/>
    </w:pPr>
    <w:rPr>
      <w:rFonts w:ascii="Times New Roman" w:eastAsia="Times New Roman" w:hAnsi="Times New Roman"/>
      <w:color w:val="3F3F3F"/>
      <w:lang w:eastAsia="ru-RU"/>
    </w:rPr>
  </w:style>
  <w:style w:type="paragraph" w:customStyle="1" w:styleId="profile1">
    <w:name w:val="profile1"/>
    <w:basedOn w:val="a"/>
    <w:rsid w:val="00DE5A7C"/>
    <w:pPr>
      <w:pBdr>
        <w:top w:val="single" w:sz="4" w:space="0" w:color="AABBCC"/>
        <w:left w:val="single" w:sz="4" w:space="0" w:color="AABBCC"/>
        <w:bottom w:val="single" w:sz="4" w:space="0" w:color="AABBCC"/>
        <w:right w:val="single" w:sz="4" w:space="0" w:color="AABBCC"/>
      </w:pBdr>
      <w:spacing w:before="240" w:after="240" w:line="240" w:lineRule="auto"/>
    </w:pPr>
    <w:rPr>
      <w:rFonts w:ascii="Times New Roman" w:eastAsia="Times New Roman" w:hAnsi="Times New Roman"/>
      <w:sz w:val="24"/>
      <w:szCs w:val="24"/>
      <w:lang w:eastAsia="ru-RU"/>
    </w:rPr>
  </w:style>
  <w:style w:type="paragraph" w:customStyle="1" w:styleId="name1">
    <w:name w:val="name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ontent10">
    <w:name w:val="content10"/>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content11">
    <w:name w:val="content11"/>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item-list1">
    <w:name w:val="item-list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title9">
    <w:name w:val="title9"/>
    <w:basedOn w:val="a"/>
    <w:rsid w:val="00DE5A7C"/>
    <w:pPr>
      <w:spacing w:after="0" w:line="240" w:lineRule="auto"/>
      <w:jc w:val="right"/>
    </w:pPr>
    <w:rPr>
      <w:rFonts w:ascii="Times New Roman" w:eastAsia="Times New Roman" w:hAnsi="Times New Roman"/>
      <w:color w:val="777777"/>
      <w:sz w:val="24"/>
      <w:szCs w:val="24"/>
      <w:lang w:eastAsia="ru-RU"/>
    </w:rPr>
  </w:style>
  <w:style w:type="paragraph" w:customStyle="1" w:styleId="title10">
    <w:name w:val="title10"/>
    <w:basedOn w:val="a"/>
    <w:rsid w:val="00DE5A7C"/>
    <w:pPr>
      <w:spacing w:after="0" w:line="240" w:lineRule="auto"/>
      <w:jc w:val="right"/>
    </w:pPr>
    <w:rPr>
      <w:rFonts w:ascii="Times New Roman" w:eastAsia="Times New Roman" w:hAnsi="Times New Roman"/>
      <w:color w:val="777777"/>
      <w:sz w:val="24"/>
      <w:szCs w:val="24"/>
      <w:lang w:eastAsia="ru-RU"/>
    </w:rPr>
  </w:style>
  <w:style w:type="paragraph" w:customStyle="1" w:styleId="block-icon1">
    <w:name w:val="block-icon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2">
    <w:name w:val="block-icon2"/>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3">
    <w:name w:val="block-icon3"/>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4">
    <w:name w:val="block-icon4"/>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5">
    <w:name w:val="block-icon5"/>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6">
    <w:name w:val="block-icon6"/>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7">
    <w:name w:val="block-icon7"/>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8">
    <w:name w:val="block-icon8"/>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9">
    <w:name w:val="block-icon9"/>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10">
    <w:name w:val="block-icon10"/>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11">
    <w:name w:val="block-icon1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12">
    <w:name w:val="block-icon12"/>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13">
    <w:name w:val="block-icon13"/>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14">
    <w:name w:val="block-icon14"/>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15">
    <w:name w:val="block-icon15"/>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16">
    <w:name w:val="block-icon16"/>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17">
    <w:name w:val="block-icon17"/>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18">
    <w:name w:val="block-icon18"/>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19">
    <w:name w:val="block-icon19"/>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20">
    <w:name w:val="block-icon20"/>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21">
    <w:name w:val="block-icon2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22">
    <w:name w:val="block-icon22"/>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23">
    <w:name w:val="block-icon23"/>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24">
    <w:name w:val="block-icon24"/>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25">
    <w:name w:val="block-icon25"/>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26">
    <w:name w:val="block-icon26"/>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27">
    <w:name w:val="block-icon27"/>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28">
    <w:name w:val="block-icon28"/>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29">
    <w:name w:val="block-icon29"/>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30">
    <w:name w:val="block-icon30"/>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31">
    <w:name w:val="block-icon3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32">
    <w:name w:val="block-icon32"/>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33">
    <w:name w:val="block-icon33"/>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34">
    <w:name w:val="block-icon34"/>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35">
    <w:name w:val="block-icon35"/>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36">
    <w:name w:val="block-icon36"/>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37">
    <w:name w:val="block-icon37"/>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38">
    <w:name w:val="block-icon38"/>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39">
    <w:name w:val="block-icon39"/>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40">
    <w:name w:val="block-icon40"/>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41">
    <w:name w:val="block-icon4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42">
    <w:name w:val="block-icon42"/>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43">
    <w:name w:val="block-icon43"/>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44">
    <w:name w:val="block-icon44"/>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45">
    <w:name w:val="block-icon45"/>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46">
    <w:name w:val="block-icon46"/>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47">
    <w:name w:val="block-icon47"/>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48">
    <w:name w:val="block-icon48"/>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49">
    <w:name w:val="block-icon49"/>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50">
    <w:name w:val="block-icon50"/>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51">
    <w:name w:val="block-icon5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52">
    <w:name w:val="block-icon52"/>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53">
    <w:name w:val="block-icon53"/>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54">
    <w:name w:val="block-icon54"/>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55">
    <w:name w:val="block-icon55"/>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56">
    <w:name w:val="block-icon56"/>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57">
    <w:name w:val="block-icon57"/>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58">
    <w:name w:val="block-icon58"/>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59">
    <w:name w:val="block-icon59"/>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60">
    <w:name w:val="block-icon60"/>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61">
    <w:name w:val="block-icon6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62">
    <w:name w:val="block-icon62"/>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63">
    <w:name w:val="block-icon63"/>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rint-icon1">
    <w:name w:val="print-icon1"/>
    <w:basedOn w:val="a"/>
    <w:rsid w:val="00DE5A7C"/>
    <w:pPr>
      <w:spacing w:before="120" w:after="216" w:line="240" w:lineRule="auto"/>
    </w:pPr>
    <w:rPr>
      <w:rFonts w:ascii="Times New Roman" w:eastAsia="Times New Roman" w:hAnsi="Times New Roman"/>
      <w:vanish/>
      <w:sz w:val="24"/>
      <w:szCs w:val="24"/>
      <w:lang w:eastAsia="ru-RU"/>
    </w:rPr>
  </w:style>
  <w:style w:type="paragraph" w:customStyle="1" w:styleId="printhtml1">
    <w:name w:val="print_html1"/>
    <w:basedOn w:val="a"/>
    <w:rsid w:val="00DE5A7C"/>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bookprinter1">
    <w:name w:val="book_printer1"/>
    <w:basedOn w:val="a"/>
    <w:rsid w:val="00DE5A7C"/>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rintmail1">
    <w:name w:val="print_mail1"/>
    <w:basedOn w:val="a"/>
    <w:rsid w:val="00DE5A7C"/>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bookmail1">
    <w:name w:val="book_mail1"/>
    <w:basedOn w:val="a"/>
    <w:rsid w:val="00DE5A7C"/>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rintpdf1">
    <w:name w:val="print_pdf1"/>
    <w:basedOn w:val="a"/>
    <w:rsid w:val="00DE5A7C"/>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bookpdf1">
    <w:name w:val="book_pdf1"/>
    <w:basedOn w:val="a"/>
    <w:rsid w:val="00DE5A7C"/>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content12">
    <w:name w:val="content12"/>
    <w:basedOn w:val="a"/>
    <w:rsid w:val="00DE5A7C"/>
    <w:pPr>
      <w:spacing w:before="120" w:after="120" w:line="240" w:lineRule="auto"/>
    </w:pPr>
    <w:rPr>
      <w:rFonts w:ascii="Times New Roman" w:eastAsia="Times New Roman" w:hAnsi="Times New Roman"/>
      <w:sz w:val="24"/>
      <w:szCs w:val="24"/>
      <w:lang w:eastAsia="ru-RU"/>
    </w:rPr>
  </w:style>
  <w:style w:type="paragraph" w:customStyle="1" w:styleId="content13">
    <w:name w:val="content13"/>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views-field-subject1">
    <w:name w:val="views-field-subject1"/>
    <w:basedOn w:val="a"/>
    <w:rsid w:val="00DE5A7C"/>
    <w:pPr>
      <w:spacing w:before="120" w:after="216" w:line="240" w:lineRule="auto"/>
    </w:pPr>
    <w:rPr>
      <w:rFonts w:ascii="Times New Roman" w:eastAsia="Times New Roman" w:hAnsi="Times New Roman"/>
      <w:b/>
      <w:bCs/>
      <w:sz w:val="24"/>
      <w:szCs w:val="24"/>
      <w:lang w:eastAsia="ru-RU"/>
    </w:rPr>
  </w:style>
  <w:style w:type="paragraph" w:customStyle="1" w:styleId="content14">
    <w:name w:val="content14"/>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uc-store-icon1">
    <w:name w:val="uc-store-icon1"/>
    <w:basedOn w:val="a"/>
    <w:rsid w:val="00DE5A7C"/>
    <w:pPr>
      <w:spacing w:after="0" w:line="240" w:lineRule="auto"/>
    </w:pPr>
    <w:rPr>
      <w:rFonts w:ascii="Times New Roman" w:eastAsia="Times New Roman" w:hAnsi="Times New Roman"/>
      <w:sz w:val="24"/>
      <w:szCs w:val="24"/>
      <w:lang w:eastAsia="ru-RU"/>
    </w:rPr>
  </w:style>
  <w:style w:type="paragraph" w:customStyle="1" w:styleId="panel-title1">
    <w:name w:val="panel-title1"/>
    <w:basedOn w:val="a"/>
    <w:rsid w:val="00DE5A7C"/>
    <w:pPr>
      <w:spacing w:before="120" w:after="216" w:line="480" w:lineRule="auto"/>
    </w:pPr>
    <w:rPr>
      <w:rFonts w:ascii="Times New Roman" w:eastAsia="Times New Roman" w:hAnsi="Times New Roman"/>
      <w:b/>
      <w:bCs/>
      <w:sz w:val="24"/>
      <w:szCs w:val="24"/>
      <w:lang w:eastAsia="ru-RU"/>
    </w:rPr>
  </w:style>
  <w:style w:type="paragraph" w:customStyle="1" w:styleId="form-submit5">
    <w:name w:val="form-submit5"/>
    <w:basedOn w:val="a"/>
    <w:rsid w:val="00DE5A7C"/>
    <w:pPr>
      <w:spacing w:before="131" w:after="216" w:line="240" w:lineRule="auto"/>
    </w:pPr>
    <w:rPr>
      <w:rFonts w:ascii="Times New Roman" w:eastAsia="Times New Roman" w:hAnsi="Times New Roman"/>
      <w:sz w:val="24"/>
      <w:szCs w:val="24"/>
      <w:lang w:eastAsia="ru-RU"/>
    </w:rPr>
  </w:style>
  <w:style w:type="paragraph" w:customStyle="1" w:styleId="body1">
    <w:name w:val="body1"/>
    <w:basedOn w:val="a"/>
    <w:rsid w:val="00DE5A7C"/>
    <w:pPr>
      <w:shd w:val="clear" w:color="auto" w:fill="F4F4F4"/>
      <w:spacing w:before="120" w:after="216" w:line="240" w:lineRule="auto"/>
    </w:pPr>
    <w:rPr>
      <w:rFonts w:ascii="Times New Roman" w:eastAsia="Times New Roman" w:hAnsi="Times New Roman"/>
      <w:sz w:val="24"/>
      <w:szCs w:val="24"/>
      <w:lang w:eastAsia="ru-RU"/>
    </w:rPr>
  </w:style>
  <w:style w:type="paragraph" w:customStyle="1" w:styleId="arrow-up1">
    <w:name w:val="arrow-up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arrow-down1">
    <w:name w:val="arrow-down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name2">
    <w:name w:val="name2"/>
    <w:basedOn w:val="a"/>
    <w:rsid w:val="00DE5A7C"/>
    <w:pPr>
      <w:spacing w:before="120" w:after="216" w:line="240" w:lineRule="auto"/>
    </w:pPr>
    <w:rPr>
      <w:rFonts w:ascii="Times New Roman" w:eastAsia="Times New Roman" w:hAnsi="Times New Roman"/>
      <w:color w:val="777777"/>
      <w:sz w:val="24"/>
      <w:szCs w:val="24"/>
      <w:lang w:eastAsia="ru-RU"/>
    </w:rPr>
  </w:style>
  <w:style w:type="paragraph" w:customStyle="1" w:styleId="description5">
    <w:name w:val="description5"/>
    <w:basedOn w:val="a"/>
    <w:rsid w:val="00DE5A7C"/>
    <w:pPr>
      <w:spacing w:before="120" w:after="216" w:line="240" w:lineRule="auto"/>
    </w:pPr>
    <w:rPr>
      <w:rFonts w:ascii="Times New Roman" w:eastAsia="Times New Roman" w:hAnsi="Times New Roman"/>
      <w:color w:val="777777"/>
      <w:sz w:val="24"/>
      <w:szCs w:val="24"/>
      <w:lang w:eastAsia="ru-RU"/>
    </w:rPr>
  </w:style>
  <w:style w:type="character" w:customStyle="1" w:styleId="data1">
    <w:name w:val="data1"/>
    <w:rsid w:val="00DE5A7C"/>
    <w:rPr>
      <w:i/>
      <w:iCs/>
      <w:vanish w:val="0"/>
      <w:webHidden w:val="0"/>
      <w:specVanish w:val="0"/>
    </w:rPr>
  </w:style>
  <w:style w:type="character" w:customStyle="1" w:styleId="8MicrosoftSansSerif8pt">
    <w:name w:val="Основной текст (8) + Microsoft Sans Serif;8 pt;Не курсив"/>
    <w:rsid w:val="00DE5A7C"/>
    <w:rPr>
      <w:rFonts w:ascii="Microsoft Sans Serif" w:eastAsia="Microsoft Sans Serif" w:hAnsi="Microsoft Sans Serif" w:cs="Microsoft Sans Serif"/>
      <w:b w:val="0"/>
      <w:bCs w:val="0"/>
      <w:i/>
      <w:iCs/>
      <w:smallCaps w:val="0"/>
      <w:strike w:val="0"/>
      <w:spacing w:val="0"/>
      <w:sz w:val="16"/>
      <w:szCs w:val="16"/>
      <w:shd w:val="clear" w:color="auto" w:fill="FFFFFF"/>
      <w:lang w:val="en-US"/>
    </w:rPr>
  </w:style>
  <w:style w:type="character" w:customStyle="1" w:styleId="117">
    <w:name w:val="Основной текст + Курсив11"/>
    <w:uiPriority w:val="99"/>
    <w:rsid w:val="00DE5A7C"/>
    <w:rPr>
      <w:rFonts w:ascii="Arial Narrow" w:hAnsi="Arial Narrow" w:cs="Arial Narrow"/>
      <w:i/>
      <w:iCs/>
      <w:spacing w:val="0"/>
      <w:sz w:val="17"/>
      <w:szCs w:val="17"/>
    </w:rPr>
  </w:style>
  <w:style w:type="character" w:customStyle="1" w:styleId="41pt">
    <w:name w:val="Основной текст (4) + Курсив;Интервал 1 pt"/>
    <w:rsid w:val="00DE5A7C"/>
    <w:rPr>
      <w:rFonts w:ascii="Gungsuh" w:eastAsia="Gungsuh" w:hAnsi="Times New Roman" w:cs="Gungsuh"/>
      <w:b w:val="0"/>
      <w:bCs w:val="0"/>
      <w:i/>
      <w:iCs/>
      <w:smallCaps w:val="0"/>
      <w:strike w:val="0"/>
      <w:spacing w:val="20"/>
      <w:sz w:val="13"/>
      <w:szCs w:val="13"/>
      <w:shd w:val="clear" w:color="auto" w:fill="FFFFFF"/>
    </w:rPr>
  </w:style>
  <w:style w:type="character" w:customStyle="1" w:styleId="5ArialNarrow85pt0pt">
    <w:name w:val="Основной текст (5) + Arial Narrow;8;5 pt;Полужирный;Интервал 0 pt"/>
    <w:rsid w:val="00DE5A7C"/>
    <w:rPr>
      <w:rFonts w:ascii="Arial Narrow" w:eastAsia="Arial Narrow" w:hAnsi="Arial Narrow" w:cs="Arial Narrow"/>
      <w:b/>
      <w:bCs/>
      <w:i w:val="0"/>
      <w:iCs w:val="0"/>
      <w:smallCaps w:val="0"/>
      <w:strike w:val="0"/>
      <w:spacing w:val="0"/>
      <w:sz w:val="17"/>
      <w:szCs w:val="17"/>
      <w:shd w:val="clear" w:color="auto" w:fill="FFFFFF"/>
    </w:rPr>
  </w:style>
  <w:style w:type="character" w:customStyle="1" w:styleId="4ArialNarrow85pt">
    <w:name w:val="Основной текст (4) + Arial Narrow;8;5 pt;Курсив"/>
    <w:rsid w:val="00DE5A7C"/>
    <w:rPr>
      <w:rFonts w:ascii="Arial Narrow" w:eastAsia="Arial Narrow" w:hAnsi="Arial Narrow" w:cs="Arial Narrow"/>
      <w:b w:val="0"/>
      <w:bCs w:val="0"/>
      <w:i/>
      <w:iCs/>
      <w:smallCaps w:val="0"/>
      <w:strike w:val="0"/>
      <w:spacing w:val="0"/>
      <w:sz w:val="17"/>
      <w:szCs w:val="17"/>
      <w:shd w:val="clear" w:color="auto" w:fill="FFFFFF"/>
    </w:rPr>
  </w:style>
  <w:style w:type="character" w:customStyle="1" w:styleId="95pt">
    <w:name w:val="Основной текст (9) + 5 pt"/>
    <w:rsid w:val="00DE5A7C"/>
    <w:rPr>
      <w:rFonts w:ascii="Microsoft Sans Serif" w:eastAsia="Microsoft Sans Serif" w:hAnsi="Microsoft Sans Serif" w:cs="Microsoft Sans Serif"/>
      <w:b w:val="0"/>
      <w:bCs w:val="0"/>
      <w:i w:val="0"/>
      <w:iCs w:val="0"/>
      <w:smallCaps w:val="0"/>
      <w:strike w:val="0"/>
      <w:spacing w:val="0"/>
      <w:sz w:val="10"/>
      <w:szCs w:val="10"/>
      <w:shd w:val="clear" w:color="auto" w:fill="FFFFFF"/>
    </w:rPr>
  </w:style>
  <w:style w:type="character" w:customStyle="1" w:styleId="93">
    <w:name w:val="Подпись к картинке (9)_"/>
    <w:link w:val="94"/>
    <w:uiPriority w:val="99"/>
    <w:rsid w:val="00DE5A7C"/>
    <w:rPr>
      <w:rFonts w:ascii="Arial Narrow" w:eastAsia="Arial Narrow" w:hAnsi="Arial Narrow" w:cs="Arial Narrow"/>
      <w:sz w:val="17"/>
      <w:szCs w:val="17"/>
      <w:shd w:val="clear" w:color="auto" w:fill="FFFFFF"/>
    </w:rPr>
  </w:style>
  <w:style w:type="paragraph" w:customStyle="1" w:styleId="94">
    <w:name w:val="Подпись к картинке (9)"/>
    <w:basedOn w:val="a"/>
    <w:link w:val="93"/>
    <w:uiPriority w:val="99"/>
    <w:rsid w:val="00DE5A7C"/>
    <w:pPr>
      <w:shd w:val="clear" w:color="auto" w:fill="FFFFFF"/>
      <w:spacing w:after="0" w:line="221" w:lineRule="exact"/>
      <w:jc w:val="both"/>
    </w:pPr>
    <w:rPr>
      <w:rFonts w:ascii="Arial Narrow" w:eastAsia="Arial Narrow" w:hAnsi="Arial Narrow" w:cs="Arial Narrow"/>
      <w:sz w:val="17"/>
      <w:szCs w:val="17"/>
      <w:lang w:eastAsia="ru-RU"/>
    </w:rPr>
  </w:style>
  <w:style w:type="character" w:customStyle="1" w:styleId="95">
    <w:name w:val="Основной текст + Курсив9"/>
    <w:uiPriority w:val="99"/>
    <w:rsid w:val="00DE5A7C"/>
    <w:rPr>
      <w:rFonts w:ascii="Arial Narrow" w:hAnsi="Arial Narrow" w:cs="Arial Narrow"/>
      <w:i/>
      <w:iCs/>
      <w:spacing w:val="0"/>
      <w:sz w:val="17"/>
      <w:szCs w:val="17"/>
    </w:rPr>
  </w:style>
  <w:style w:type="character" w:customStyle="1" w:styleId="61pt">
    <w:name w:val="Основной текст (6) + Интервал 1 pt"/>
    <w:uiPriority w:val="99"/>
    <w:rsid w:val="00DE5A7C"/>
    <w:rPr>
      <w:rFonts w:ascii="Arial Narrow" w:eastAsia="Microsoft Sans Serif" w:hAnsi="Arial Narrow" w:cs="Arial Narrow"/>
      <w:i/>
      <w:iCs/>
      <w:spacing w:val="30"/>
      <w:sz w:val="17"/>
      <w:szCs w:val="17"/>
      <w:shd w:val="clear" w:color="auto" w:fill="FFFFFF"/>
      <w:lang w:eastAsia="ru-RU"/>
    </w:rPr>
  </w:style>
  <w:style w:type="character" w:customStyle="1" w:styleId="151">
    <w:name w:val="Основной текст (15)_"/>
    <w:link w:val="152"/>
    <w:uiPriority w:val="99"/>
    <w:rsid w:val="00DE5A7C"/>
    <w:rPr>
      <w:rFonts w:ascii="Franklin Gothic Heavy" w:eastAsia="Franklin Gothic Heavy" w:hAnsi="Franklin Gothic Heavy" w:cs="Franklin Gothic Heavy"/>
      <w:sz w:val="33"/>
      <w:szCs w:val="33"/>
      <w:shd w:val="clear" w:color="auto" w:fill="FFFFFF"/>
    </w:rPr>
  </w:style>
  <w:style w:type="paragraph" w:customStyle="1" w:styleId="152">
    <w:name w:val="Основной текст (15)"/>
    <w:basedOn w:val="a"/>
    <w:link w:val="151"/>
    <w:uiPriority w:val="99"/>
    <w:rsid w:val="00DE5A7C"/>
    <w:pPr>
      <w:shd w:val="clear" w:color="auto" w:fill="FFFFFF"/>
      <w:spacing w:after="0" w:line="432" w:lineRule="exact"/>
      <w:jc w:val="both"/>
    </w:pPr>
    <w:rPr>
      <w:rFonts w:ascii="Franklin Gothic Heavy" w:eastAsia="Franklin Gothic Heavy" w:hAnsi="Franklin Gothic Heavy" w:cs="Franklin Gothic Heavy"/>
      <w:sz w:val="33"/>
      <w:szCs w:val="33"/>
      <w:lang w:eastAsia="ru-RU"/>
    </w:rPr>
  </w:style>
  <w:style w:type="character" w:customStyle="1" w:styleId="710">
    <w:name w:val="Основной текст + 71"/>
    <w:aliases w:val="5 pt1,Малые прописные"/>
    <w:uiPriority w:val="99"/>
    <w:rsid w:val="00DE5A7C"/>
    <w:rPr>
      <w:rFonts w:ascii="Arial Narrow" w:hAnsi="Arial Narrow" w:cs="Arial Narrow"/>
      <w:smallCaps/>
      <w:spacing w:val="0"/>
      <w:sz w:val="15"/>
      <w:szCs w:val="15"/>
    </w:rPr>
  </w:style>
  <w:style w:type="character" w:customStyle="1" w:styleId="4d">
    <w:name w:val="Основной текст + Курсив4"/>
    <w:uiPriority w:val="99"/>
    <w:rsid w:val="00DE5A7C"/>
    <w:rPr>
      <w:rFonts w:ascii="Arial Narrow" w:hAnsi="Arial Narrow" w:cs="Arial Narrow"/>
      <w:i/>
      <w:iCs/>
      <w:spacing w:val="0"/>
      <w:sz w:val="17"/>
      <w:szCs w:val="17"/>
    </w:rPr>
  </w:style>
  <w:style w:type="character" w:customStyle="1" w:styleId="611">
    <w:name w:val="Основной текст (6) + Не курсив1"/>
    <w:uiPriority w:val="99"/>
    <w:rsid w:val="00DE5A7C"/>
    <w:rPr>
      <w:rFonts w:ascii="Arial Narrow" w:eastAsia="Microsoft Sans Serif" w:hAnsi="Arial Narrow" w:cs="Arial Narrow"/>
      <w:i/>
      <w:iCs/>
      <w:spacing w:val="0"/>
      <w:sz w:val="17"/>
      <w:szCs w:val="17"/>
      <w:shd w:val="clear" w:color="auto" w:fill="FFFFFF"/>
      <w:lang w:eastAsia="ru-RU"/>
    </w:rPr>
  </w:style>
  <w:style w:type="paragraph" w:customStyle="1" w:styleId="b-content-content-text-p2">
    <w:name w:val="b-content-content-text-p2"/>
    <w:basedOn w:val="a"/>
    <w:rsid w:val="00DE5A7C"/>
    <w:pPr>
      <w:spacing w:after="150" w:line="360" w:lineRule="atLeast"/>
    </w:pPr>
    <w:rPr>
      <w:rFonts w:ascii="Times New Roman" w:eastAsia="Times New Roman" w:hAnsi="Times New Roman"/>
      <w:color w:val="4D4D4D"/>
      <w:sz w:val="18"/>
      <w:szCs w:val="18"/>
      <w:lang w:eastAsia="ru-RU"/>
    </w:rPr>
  </w:style>
  <w:style w:type="paragraph" w:customStyle="1" w:styleId="b">
    <w:name w:val="b"/>
    <w:basedOn w:val="a"/>
    <w:rsid w:val="00DE5A7C"/>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ri">
    <w:name w:val="ri"/>
    <w:basedOn w:val="a"/>
    <w:rsid w:val="00DE5A7C"/>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ostmetadata">
    <w:name w:val="postmetadata"/>
    <w:basedOn w:val="a"/>
    <w:rsid w:val="00DE5A7C"/>
    <w:pPr>
      <w:spacing w:after="0" w:line="240" w:lineRule="auto"/>
    </w:pPr>
    <w:rPr>
      <w:rFonts w:ascii="Times New Roman" w:eastAsia="Times New Roman" w:hAnsi="Times New Roman"/>
      <w:color w:val="999999"/>
      <w:sz w:val="17"/>
      <w:szCs w:val="17"/>
      <w:lang w:eastAsia="ru-RU"/>
    </w:rPr>
  </w:style>
  <w:style w:type="character" w:customStyle="1" w:styleId="FranklinGothicMedium85pt">
    <w:name w:val="Оглавление + Franklin Gothic Medium;8;5 pt;Полужирный"/>
    <w:rsid w:val="00DE5A7C"/>
    <w:rPr>
      <w:rFonts w:ascii="Franklin Gothic Medium" w:eastAsia="Franklin Gothic Medium" w:hAnsi="Franklin Gothic Medium" w:cs="Franklin Gothic Medium"/>
      <w:b/>
      <w:bCs/>
      <w:i w:val="0"/>
      <w:iCs w:val="0"/>
      <w:smallCaps w:val="0"/>
      <w:strike w:val="0"/>
      <w:spacing w:val="0"/>
      <w:sz w:val="17"/>
      <w:szCs w:val="17"/>
      <w:shd w:val="clear" w:color="auto" w:fill="FFFFFF"/>
    </w:rPr>
  </w:style>
  <w:style w:type="character" w:customStyle="1" w:styleId="2f1">
    <w:name w:val="Основной текст (2)_"/>
    <w:rsid w:val="00DE5A7C"/>
    <w:rPr>
      <w:rFonts w:ascii="Microsoft Sans Serif" w:eastAsia="Microsoft Sans Serif" w:hAnsi="Microsoft Sans Serif" w:cs="Microsoft Sans Serif"/>
      <w:b w:val="0"/>
      <w:bCs w:val="0"/>
      <w:i w:val="0"/>
      <w:iCs w:val="0"/>
      <w:smallCaps w:val="0"/>
      <w:strike w:val="0"/>
      <w:spacing w:val="-20"/>
      <w:sz w:val="19"/>
      <w:szCs w:val="19"/>
    </w:rPr>
  </w:style>
  <w:style w:type="character" w:customStyle="1" w:styleId="20pt">
    <w:name w:val="Основной текст (2) + Интервал 0 pt"/>
    <w:rsid w:val="00DE5A7C"/>
    <w:rPr>
      <w:rFonts w:ascii="Microsoft Sans Serif" w:eastAsia="Microsoft Sans Serif" w:hAnsi="Microsoft Sans Serif" w:cs="Microsoft Sans Serif"/>
      <w:b w:val="0"/>
      <w:bCs w:val="0"/>
      <w:i w:val="0"/>
      <w:iCs w:val="0"/>
      <w:smallCaps w:val="0"/>
      <w:strike w:val="0"/>
      <w:spacing w:val="0"/>
      <w:sz w:val="19"/>
      <w:szCs w:val="19"/>
    </w:rPr>
  </w:style>
  <w:style w:type="character" w:customStyle="1" w:styleId="MicrosoftSansSerif115pt">
    <w:name w:val="Колонтитул + Microsoft Sans Serif;11;5 pt;Полужирный"/>
    <w:rsid w:val="00DE5A7C"/>
    <w:rPr>
      <w:rFonts w:ascii="Microsoft Sans Serif" w:eastAsia="Microsoft Sans Serif" w:hAnsi="Microsoft Sans Serif" w:cs="Microsoft Sans Serif"/>
      <w:b/>
      <w:bCs/>
      <w:i w:val="0"/>
      <w:iCs w:val="0"/>
      <w:smallCaps w:val="0"/>
      <w:strike w:val="0"/>
      <w:spacing w:val="0"/>
      <w:sz w:val="23"/>
      <w:szCs w:val="23"/>
      <w:shd w:val="clear" w:color="auto" w:fill="FFFFFF"/>
    </w:rPr>
  </w:style>
  <w:style w:type="character" w:customStyle="1" w:styleId="MicrosoftSansSerif75pt">
    <w:name w:val="Колонтитул + Microsoft Sans Serif;7;5 pt;Полужирный"/>
    <w:rsid w:val="00DE5A7C"/>
    <w:rPr>
      <w:rFonts w:ascii="Microsoft Sans Serif" w:eastAsia="Microsoft Sans Serif" w:hAnsi="Microsoft Sans Serif" w:cs="Microsoft Sans Serif"/>
      <w:b/>
      <w:bCs/>
      <w:i w:val="0"/>
      <w:iCs w:val="0"/>
      <w:smallCaps w:val="0"/>
      <w:strike w:val="0"/>
      <w:spacing w:val="0"/>
      <w:sz w:val="15"/>
      <w:szCs w:val="15"/>
      <w:shd w:val="clear" w:color="auto" w:fill="FFFFFF"/>
    </w:rPr>
  </w:style>
  <w:style w:type="character" w:customStyle="1" w:styleId="MicrosoftSansSerif5pt">
    <w:name w:val="Колонтитул + Microsoft Sans Serif;5 pt;Курсив"/>
    <w:rsid w:val="00DE5A7C"/>
    <w:rPr>
      <w:rFonts w:ascii="Microsoft Sans Serif" w:eastAsia="Microsoft Sans Serif" w:hAnsi="Microsoft Sans Serif" w:cs="Microsoft Sans Serif"/>
      <w:b w:val="0"/>
      <w:bCs w:val="0"/>
      <w:i/>
      <w:iCs/>
      <w:smallCaps w:val="0"/>
      <w:strike w:val="0"/>
      <w:spacing w:val="0"/>
      <w:sz w:val="10"/>
      <w:szCs w:val="10"/>
      <w:shd w:val="clear" w:color="auto" w:fill="FFFFFF"/>
    </w:rPr>
  </w:style>
  <w:style w:type="character" w:customStyle="1" w:styleId="40pt">
    <w:name w:val="Заголовок №4 + Интервал 0 pt"/>
    <w:rsid w:val="00DE5A7C"/>
    <w:rPr>
      <w:rFonts w:ascii="Arial" w:eastAsia="Times New Roman" w:hAnsi="Arial" w:cs="Times New Roman"/>
      <w:spacing w:val="0"/>
      <w:sz w:val="85"/>
      <w:szCs w:val="20"/>
      <w:shd w:val="clear" w:color="auto" w:fill="FFFFFF"/>
      <w:lang w:eastAsia="ru-RU"/>
    </w:rPr>
  </w:style>
  <w:style w:type="character" w:customStyle="1" w:styleId="2f2">
    <w:name w:val="Заголовок №2_"/>
    <w:rsid w:val="00DE5A7C"/>
    <w:rPr>
      <w:rFonts w:ascii="Microsoft Sans Serif" w:eastAsia="Microsoft Sans Serif" w:hAnsi="Microsoft Sans Serif" w:cs="Microsoft Sans Serif"/>
      <w:b w:val="0"/>
      <w:bCs w:val="0"/>
      <w:i w:val="0"/>
      <w:iCs w:val="0"/>
      <w:smallCaps w:val="0"/>
      <w:strike w:val="0"/>
      <w:spacing w:val="-20"/>
      <w:sz w:val="19"/>
      <w:szCs w:val="19"/>
    </w:rPr>
  </w:style>
  <w:style w:type="character" w:customStyle="1" w:styleId="8-1pt">
    <w:name w:val="Основной текст (8) + Интервал -1 pt"/>
    <w:rsid w:val="00DE5A7C"/>
    <w:rPr>
      <w:rFonts w:ascii="Arial Narrow" w:eastAsia="Arial Narrow" w:hAnsi="Arial Narrow" w:cs="Arial Narrow"/>
      <w:b w:val="0"/>
      <w:bCs w:val="0"/>
      <w:i w:val="0"/>
      <w:iCs w:val="0"/>
      <w:smallCaps w:val="0"/>
      <w:strike w:val="0"/>
      <w:spacing w:val="-20"/>
      <w:sz w:val="17"/>
      <w:szCs w:val="17"/>
      <w:shd w:val="clear" w:color="auto" w:fill="FFFFFF"/>
      <w:lang w:val="en-US"/>
    </w:rPr>
  </w:style>
  <w:style w:type="character" w:customStyle="1" w:styleId="ArialNarrow3">
    <w:name w:val="Колонтитул + Arial Narrow3"/>
    <w:aliases w:val="8 pt2,Полужирный8"/>
    <w:uiPriority w:val="99"/>
    <w:rsid w:val="00DE5A7C"/>
    <w:rPr>
      <w:rFonts w:ascii="Arial Narrow" w:eastAsia="Times New Roman" w:hAnsi="Arial Narrow" w:cs="Arial Narrow"/>
      <w:b/>
      <w:bCs/>
      <w:spacing w:val="0"/>
      <w:w w:val="100"/>
      <w:sz w:val="16"/>
      <w:szCs w:val="16"/>
      <w:shd w:val="clear" w:color="auto" w:fill="FFFFFF"/>
    </w:rPr>
  </w:style>
  <w:style w:type="character" w:customStyle="1" w:styleId="ArialNarrow2">
    <w:name w:val="Колонтитул + Arial Narrow2"/>
    <w:aliases w:val="9 pt,Полужирный7"/>
    <w:uiPriority w:val="99"/>
    <w:rsid w:val="00DE5A7C"/>
    <w:rPr>
      <w:rFonts w:ascii="Arial Narrow" w:eastAsia="Times New Roman" w:hAnsi="Arial Narrow" w:cs="Arial Narrow"/>
      <w:b/>
      <w:bCs/>
      <w:spacing w:val="0"/>
      <w:w w:val="100"/>
      <w:sz w:val="18"/>
      <w:szCs w:val="18"/>
      <w:shd w:val="clear" w:color="auto" w:fill="FFFFFF"/>
    </w:rPr>
  </w:style>
  <w:style w:type="character" w:customStyle="1" w:styleId="ArialNarrow">
    <w:name w:val="Колонтитул + Arial Narrow"/>
    <w:aliases w:val="8 pt,Полужирный"/>
    <w:uiPriority w:val="99"/>
    <w:rsid w:val="00DE5A7C"/>
    <w:rPr>
      <w:rFonts w:ascii="Arial Narrow" w:eastAsia="Times New Roman" w:hAnsi="Arial Narrow" w:cs="Arial Narrow"/>
      <w:b/>
      <w:bCs/>
      <w:spacing w:val="0"/>
      <w:w w:val="100"/>
      <w:sz w:val="16"/>
      <w:szCs w:val="16"/>
      <w:u w:val="single"/>
      <w:shd w:val="clear" w:color="auto" w:fill="FFFFFF"/>
    </w:rPr>
  </w:style>
  <w:style w:type="character" w:customStyle="1" w:styleId="630">
    <w:name w:val="Основной текст (6) + Не курсив3"/>
    <w:uiPriority w:val="99"/>
    <w:rsid w:val="00DE5A7C"/>
    <w:rPr>
      <w:rFonts w:ascii="Arial Narrow" w:eastAsia="Microsoft Sans Serif" w:hAnsi="Arial Narrow" w:cs="Arial Narrow"/>
      <w:i/>
      <w:iCs/>
      <w:spacing w:val="0"/>
      <w:sz w:val="17"/>
      <w:szCs w:val="17"/>
      <w:shd w:val="clear" w:color="auto" w:fill="FFFFFF"/>
      <w:lang w:eastAsia="ru-RU"/>
    </w:rPr>
  </w:style>
  <w:style w:type="character" w:customStyle="1" w:styleId="84">
    <w:name w:val="Основной текст + Курсив8"/>
    <w:uiPriority w:val="99"/>
    <w:rsid w:val="00DE5A7C"/>
    <w:rPr>
      <w:rFonts w:ascii="Arial Narrow" w:hAnsi="Arial Narrow" w:cs="Arial Narrow"/>
      <w:i/>
      <w:iCs/>
      <w:spacing w:val="0"/>
      <w:sz w:val="17"/>
      <w:szCs w:val="17"/>
    </w:rPr>
  </w:style>
  <w:style w:type="character" w:customStyle="1" w:styleId="12-2pt">
    <w:name w:val="Основной текст (12) + Интервал -2 pt"/>
    <w:uiPriority w:val="99"/>
    <w:rsid w:val="00DE5A7C"/>
    <w:rPr>
      <w:rFonts w:ascii="Arial Narrow" w:hAnsi="Arial Narrow" w:cs="Arial Narrow"/>
      <w:b/>
      <w:bCs/>
      <w:spacing w:val="-50"/>
      <w:sz w:val="70"/>
      <w:szCs w:val="70"/>
      <w:shd w:val="clear" w:color="auto" w:fill="FFFFFF"/>
    </w:rPr>
  </w:style>
  <w:style w:type="character" w:customStyle="1" w:styleId="12-3pt">
    <w:name w:val="Основной текст (12) + Интервал -3 pt"/>
    <w:uiPriority w:val="99"/>
    <w:rsid w:val="00DE5A7C"/>
    <w:rPr>
      <w:rFonts w:ascii="Arial Narrow" w:hAnsi="Arial Narrow" w:cs="Arial Narrow"/>
      <w:b/>
      <w:bCs/>
      <w:spacing w:val="-70"/>
      <w:sz w:val="70"/>
      <w:szCs w:val="70"/>
      <w:shd w:val="clear" w:color="auto" w:fill="FFFFFF"/>
    </w:rPr>
  </w:style>
  <w:style w:type="character" w:customStyle="1" w:styleId="12Garamond">
    <w:name w:val="Основной текст (12) + Garamond"/>
    <w:aliases w:val="40,5 pt4,Не полужирный1,Курсив1,Интервал -4 pt"/>
    <w:uiPriority w:val="99"/>
    <w:rsid w:val="00DE5A7C"/>
    <w:rPr>
      <w:rFonts w:ascii="Garamond" w:hAnsi="Garamond" w:cs="Garamond"/>
      <w:b/>
      <w:bCs/>
      <w:i/>
      <w:iCs/>
      <w:spacing w:val="-80"/>
      <w:sz w:val="81"/>
      <w:szCs w:val="81"/>
      <w:shd w:val="clear" w:color="auto" w:fill="FFFFFF"/>
    </w:rPr>
  </w:style>
  <w:style w:type="character" w:customStyle="1" w:styleId="Garamond0">
    <w:name w:val="Основной текст + Garamond"/>
    <w:aliases w:val="11 pt,Полужирный3,Интервал 0 pt2,Основной текст + Полужирный1,Основной текст (8) + 8 pt3,Основной текст + 10 pt1,Колонтитул + Microsoft Sans Serif3"/>
    <w:uiPriority w:val="99"/>
    <w:rsid w:val="00DE5A7C"/>
    <w:rPr>
      <w:rFonts w:ascii="Garamond" w:hAnsi="Garamond" w:cs="Garamond"/>
      <w:b/>
      <w:bCs/>
      <w:spacing w:val="-10"/>
      <w:sz w:val="22"/>
      <w:szCs w:val="22"/>
    </w:rPr>
  </w:style>
  <w:style w:type="character" w:customStyle="1" w:styleId="721">
    <w:name w:val="Основной текст + 72"/>
    <w:aliases w:val="5 pt2,Полужирный2"/>
    <w:uiPriority w:val="99"/>
    <w:rsid w:val="00DE5A7C"/>
    <w:rPr>
      <w:rFonts w:ascii="Arial Narrow" w:hAnsi="Arial Narrow" w:cs="Arial Narrow"/>
      <w:b/>
      <w:bCs/>
      <w:spacing w:val="0"/>
      <w:sz w:val="15"/>
      <w:szCs w:val="15"/>
    </w:rPr>
  </w:style>
  <w:style w:type="character" w:customStyle="1" w:styleId="621">
    <w:name w:val="Основной текст (6) + Не курсив2"/>
    <w:uiPriority w:val="99"/>
    <w:rsid w:val="00DE5A7C"/>
    <w:rPr>
      <w:rFonts w:ascii="Arial Narrow" w:eastAsia="Microsoft Sans Serif" w:hAnsi="Arial Narrow" w:cs="Arial Narrow"/>
      <w:i/>
      <w:iCs/>
      <w:spacing w:val="0"/>
      <w:sz w:val="17"/>
      <w:szCs w:val="17"/>
      <w:shd w:val="clear" w:color="auto" w:fill="FFFFFF"/>
      <w:lang w:eastAsia="ru-RU"/>
    </w:rPr>
  </w:style>
  <w:style w:type="character" w:customStyle="1" w:styleId="5f">
    <w:name w:val="Основной текст + Курсив5"/>
    <w:uiPriority w:val="99"/>
    <w:rsid w:val="00DE5A7C"/>
    <w:rPr>
      <w:rFonts w:ascii="Arial Narrow" w:hAnsi="Arial Narrow" w:cs="Arial Narrow"/>
      <w:i/>
      <w:iCs/>
      <w:spacing w:val="0"/>
      <w:sz w:val="17"/>
      <w:szCs w:val="17"/>
    </w:rPr>
  </w:style>
  <w:style w:type="character" w:customStyle="1" w:styleId="A30">
    <w:name w:val="A3"/>
    <w:uiPriority w:val="99"/>
    <w:rsid w:val="00DE5A7C"/>
    <w:rPr>
      <w:rFonts w:cs="Palatino Linotype"/>
      <w:i/>
      <w:iCs/>
      <w:color w:val="000000"/>
      <w:sz w:val="19"/>
      <w:szCs w:val="19"/>
    </w:rPr>
  </w:style>
  <w:style w:type="paragraph" w:customStyle="1" w:styleId="Pa1">
    <w:name w:val="Pa1"/>
    <w:basedOn w:val="Default"/>
    <w:next w:val="Default"/>
    <w:uiPriority w:val="99"/>
    <w:rsid w:val="00DE5A7C"/>
    <w:pPr>
      <w:spacing w:line="181" w:lineRule="atLeast"/>
    </w:pPr>
    <w:rPr>
      <w:rFonts w:ascii="Palatino Linotype" w:hAnsi="Palatino Linotype"/>
      <w:color w:val="auto"/>
    </w:rPr>
  </w:style>
  <w:style w:type="paragraph" w:customStyle="1" w:styleId="Pa3">
    <w:name w:val="Pa3"/>
    <w:basedOn w:val="Default"/>
    <w:next w:val="Default"/>
    <w:uiPriority w:val="99"/>
    <w:rsid w:val="00DE5A7C"/>
    <w:pPr>
      <w:spacing w:line="181" w:lineRule="atLeast"/>
    </w:pPr>
    <w:rPr>
      <w:rFonts w:ascii="Palatino Linotype" w:hAnsi="Palatino Linotype"/>
      <w:color w:val="auto"/>
    </w:rPr>
  </w:style>
  <w:style w:type="character" w:customStyle="1" w:styleId="A40">
    <w:name w:val="A4"/>
    <w:uiPriority w:val="99"/>
    <w:rsid w:val="00DE5A7C"/>
    <w:rPr>
      <w:rFonts w:cs="Palatino Linotype"/>
      <w:color w:val="000000"/>
      <w:sz w:val="19"/>
      <w:szCs w:val="19"/>
    </w:rPr>
  </w:style>
  <w:style w:type="paragraph" w:styleId="3d">
    <w:name w:val="Body Text Indent 3"/>
    <w:basedOn w:val="a"/>
    <w:link w:val="3e"/>
    <w:uiPriority w:val="99"/>
    <w:rsid w:val="00DE5A7C"/>
    <w:pPr>
      <w:autoSpaceDE w:val="0"/>
      <w:autoSpaceDN w:val="0"/>
      <w:adjustRightInd w:val="0"/>
      <w:spacing w:after="0" w:line="240" w:lineRule="auto"/>
      <w:ind w:firstLine="709"/>
      <w:jc w:val="center"/>
    </w:pPr>
    <w:rPr>
      <w:rFonts w:ascii="Times New Roman" w:hAnsi="Times New Roman"/>
      <w:sz w:val="24"/>
      <w:szCs w:val="24"/>
    </w:rPr>
  </w:style>
  <w:style w:type="character" w:customStyle="1" w:styleId="3e">
    <w:name w:val="Основной текст с отступом 3 Знак"/>
    <w:link w:val="3d"/>
    <w:uiPriority w:val="99"/>
    <w:rsid w:val="00DE5A7C"/>
    <w:rPr>
      <w:rFonts w:ascii="Times New Roman" w:hAnsi="Times New Roman"/>
      <w:sz w:val="24"/>
      <w:szCs w:val="24"/>
      <w:lang w:eastAsia="en-US"/>
    </w:rPr>
  </w:style>
  <w:style w:type="paragraph" w:customStyle="1" w:styleId="411">
    <w:name w:val="Основной текст (4)1"/>
    <w:basedOn w:val="a"/>
    <w:uiPriority w:val="99"/>
    <w:rsid w:val="00DE5A7C"/>
    <w:pPr>
      <w:shd w:val="clear" w:color="auto" w:fill="FFFFFF"/>
      <w:autoSpaceDE w:val="0"/>
      <w:autoSpaceDN w:val="0"/>
      <w:adjustRightInd w:val="0"/>
      <w:spacing w:after="0" w:line="149" w:lineRule="exact"/>
      <w:ind w:hanging="480"/>
    </w:pPr>
    <w:rPr>
      <w:rFonts w:ascii="Arial" w:hAnsi="Arial" w:cs="Arial"/>
      <w:b/>
      <w:bCs/>
      <w:noProof/>
      <w:sz w:val="13"/>
      <w:szCs w:val="13"/>
      <w:lang w:val="en-US"/>
    </w:rPr>
  </w:style>
  <w:style w:type="character" w:customStyle="1" w:styleId="490">
    <w:name w:val="Основной текст (4)9"/>
    <w:uiPriority w:val="99"/>
    <w:rsid w:val="00DE5A7C"/>
    <w:rPr>
      <w:rFonts w:ascii="Microsoft Sans Serif" w:hAnsi="Microsoft Sans Serif" w:cs="Microsoft Sans Serif"/>
      <w:i/>
      <w:iCs/>
      <w:sz w:val="15"/>
      <w:szCs w:val="15"/>
      <w:u w:val="single"/>
    </w:rPr>
  </w:style>
  <w:style w:type="character" w:customStyle="1" w:styleId="481">
    <w:name w:val="Основной текст (4)8"/>
    <w:uiPriority w:val="99"/>
    <w:rsid w:val="00DE5A7C"/>
    <w:rPr>
      <w:rFonts w:ascii="Microsoft Sans Serif" w:hAnsi="Microsoft Sans Serif" w:cs="Microsoft Sans Serif"/>
      <w:i/>
      <w:iCs/>
      <w:sz w:val="15"/>
      <w:szCs w:val="15"/>
      <w:u w:val="single"/>
    </w:rPr>
  </w:style>
  <w:style w:type="character" w:customStyle="1" w:styleId="471">
    <w:name w:val="Основной текст (4)7"/>
    <w:uiPriority w:val="99"/>
    <w:rsid w:val="00DE5A7C"/>
    <w:rPr>
      <w:rFonts w:ascii="Microsoft Sans Serif" w:hAnsi="Microsoft Sans Serif" w:cs="Microsoft Sans Serif"/>
      <w:i/>
      <w:iCs/>
      <w:sz w:val="15"/>
      <w:szCs w:val="15"/>
      <w:u w:val="single"/>
    </w:rPr>
  </w:style>
  <w:style w:type="character" w:customStyle="1" w:styleId="460">
    <w:name w:val="Основной текст (4)6"/>
    <w:uiPriority w:val="99"/>
    <w:rsid w:val="00DE5A7C"/>
    <w:rPr>
      <w:rFonts w:ascii="Microsoft Sans Serif" w:hAnsi="Microsoft Sans Serif" w:cs="Microsoft Sans Serif"/>
      <w:i/>
      <w:iCs/>
      <w:sz w:val="15"/>
      <w:szCs w:val="15"/>
      <w:u w:val="single"/>
    </w:rPr>
  </w:style>
  <w:style w:type="character" w:customStyle="1" w:styleId="420">
    <w:name w:val="Основной текст (4) + Не курсив2"/>
    <w:uiPriority w:val="99"/>
    <w:rsid w:val="00DE5A7C"/>
    <w:rPr>
      <w:rFonts w:ascii="Microsoft Sans Serif" w:hAnsi="Microsoft Sans Serif" w:cs="Microsoft Sans Serif"/>
      <w:i/>
      <w:iCs/>
      <w:sz w:val="15"/>
      <w:szCs w:val="15"/>
    </w:rPr>
  </w:style>
  <w:style w:type="character" w:customStyle="1" w:styleId="450">
    <w:name w:val="Основной текст (4)5"/>
    <w:uiPriority w:val="99"/>
    <w:rsid w:val="00DE5A7C"/>
    <w:rPr>
      <w:rFonts w:ascii="Microsoft Sans Serif" w:hAnsi="Microsoft Sans Serif" w:cs="Microsoft Sans Serif"/>
      <w:i/>
      <w:iCs/>
      <w:sz w:val="15"/>
      <w:szCs w:val="15"/>
      <w:u w:val="single"/>
    </w:rPr>
  </w:style>
  <w:style w:type="character" w:customStyle="1" w:styleId="465pt15122">
    <w:name w:val="Основной текст (4) + 6.5 pt15.Полужирный12.Не курсив2"/>
    <w:uiPriority w:val="99"/>
    <w:rsid w:val="00DE5A7C"/>
    <w:rPr>
      <w:rFonts w:ascii="Microsoft Sans Serif" w:hAnsi="Microsoft Sans Serif" w:cs="Microsoft Sans Serif"/>
      <w:b/>
      <w:bCs/>
      <w:i/>
      <w:iCs/>
      <w:sz w:val="13"/>
      <w:szCs w:val="13"/>
    </w:rPr>
  </w:style>
  <w:style w:type="character" w:customStyle="1" w:styleId="441">
    <w:name w:val="Основной текст (4)4"/>
    <w:uiPriority w:val="99"/>
    <w:rsid w:val="00DE5A7C"/>
    <w:rPr>
      <w:rFonts w:ascii="Microsoft Sans Serif" w:hAnsi="Microsoft Sans Serif" w:cs="Microsoft Sans Serif"/>
      <w:i/>
      <w:iCs/>
      <w:sz w:val="15"/>
      <w:szCs w:val="15"/>
      <w:u w:val="single"/>
    </w:rPr>
  </w:style>
  <w:style w:type="character" w:customStyle="1" w:styleId="430">
    <w:name w:val="Основной текст (4)3"/>
    <w:uiPriority w:val="99"/>
    <w:rsid w:val="00DE5A7C"/>
    <w:rPr>
      <w:rFonts w:ascii="Microsoft Sans Serif" w:hAnsi="Microsoft Sans Serif" w:cs="Microsoft Sans Serif"/>
      <w:i/>
      <w:iCs/>
      <w:sz w:val="15"/>
      <w:szCs w:val="15"/>
      <w:u w:val="single"/>
    </w:rPr>
  </w:style>
  <w:style w:type="character" w:customStyle="1" w:styleId="412">
    <w:name w:val="Основной текст (4) + Не курсив1"/>
    <w:uiPriority w:val="99"/>
    <w:rsid w:val="00DE5A7C"/>
    <w:rPr>
      <w:rFonts w:ascii="Microsoft Sans Serif" w:hAnsi="Microsoft Sans Serif" w:cs="Microsoft Sans Serif"/>
      <w:i/>
      <w:iCs/>
      <w:sz w:val="15"/>
      <w:szCs w:val="15"/>
    </w:rPr>
  </w:style>
  <w:style w:type="character" w:customStyle="1" w:styleId="4-1pt0">
    <w:name w:val="Основной текст (4) + Интервал -1 pt"/>
    <w:uiPriority w:val="99"/>
    <w:rsid w:val="00DE5A7C"/>
    <w:rPr>
      <w:rFonts w:ascii="Microsoft Sans Serif" w:hAnsi="Microsoft Sans Serif" w:cs="Microsoft Sans Serif"/>
      <w:i/>
      <w:iCs/>
      <w:spacing w:val="-20"/>
      <w:sz w:val="15"/>
      <w:szCs w:val="15"/>
    </w:rPr>
  </w:style>
  <w:style w:type="character" w:customStyle="1" w:styleId="111475pt42210pt56">
    <w:name w:val="Основной текст (11) + 147.5 pt42.Не курсив21.Интервал 0 pt56"/>
    <w:uiPriority w:val="99"/>
    <w:rsid w:val="00DE5A7C"/>
    <w:rPr>
      <w:rFonts w:ascii="Microsoft Sans Serif" w:hAnsi="Microsoft Sans Serif" w:cs="Microsoft Sans Serif"/>
      <w:i/>
      <w:iCs/>
      <w:spacing w:val="-10"/>
      <w:sz w:val="29"/>
      <w:szCs w:val="29"/>
    </w:rPr>
  </w:style>
  <w:style w:type="paragraph" w:customStyle="1" w:styleId="1110">
    <w:name w:val="Основной текст (11)1"/>
    <w:basedOn w:val="a"/>
    <w:uiPriority w:val="99"/>
    <w:rsid w:val="00DE5A7C"/>
    <w:pPr>
      <w:shd w:val="clear" w:color="auto" w:fill="FFFFFF"/>
      <w:autoSpaceDE w:val="0"/>
      <w:autoSpaceDN w:val="0"/>
      <w:adjustRightInd w:val="0"/>
      <w:spacing w:after="0" w:line="240" w:lineRule="atLeast"/>
    </w:pPr>
    <w:rPr>
      <w:rFonts w:ascii="Microsoft Sans Serif" w:hAnsi="Microsoft Sans Serif" w:cs="Microsoft Sans Serif"/>
      <w:i/>
      <w:iCs/>
      <w:noProof/>
      <w:sz w:val="28"/>
      <w:szCs w:val="28"/>
      <w:lang w:val="en-US"/>
    </w:rPr>
  </w:style>
  <w:style w:type="character" w:customStyle="1" w:styleId="14pt11260pt55">
    <w:name w:val="Основной текст + 14 pt11.Курсив26.Интервал 0 pt55"/>
    <w:uiPriority w:val="99"/>
    <w:rsid w:val="00DE5A7C"/>
    <w:rPr>
      <w:rFonts w:ascii="Microsoft Sans Serif" w:hAnsi="Microsoft Sans Serif" w:cs="Microsoft Sans Serif"/>
      <w:i/>
      <w:iCs/>
      <w:spacing w:val="0"/>
      <w:sz w:val="28"/>
      <w:szCs w:val="28"/>
    </w:rPr>
  </w:style>
  <w:style w:type="character" w:customStyle="1" w:styleId="111465pt41200pt54">
    <w:name w:val="Основной текст (11) + 146.5 pt41.Не курсив20.Интервал 0 pt54"/>
    <w:uiPriority w:val="99"/>
    <w:rsid w:val="00DE5A7C"/>
    <w:rPr>
      <w:rFonts w:ascii="Microsoft Sans Serif" w:hAnsi="Microsoft Sans Serif" w:cs="Microsoft Sans Serif"/>
      <w:i/>
      <w:iCs/>
      <w:spacing w:val="-10"/>
      <w:sz w:val="29"/>
      <w:szCs w:val="29"/>
    </w:rPr>
  </w:style>
  <w:style w:type="character" w:customStyle="1" w:styleId="111455pt40190pt53">
    <w:name w:val="Основной текст (11) + 145.5 pt40.Не курсив19.Интервал 0 pt53"/>
    <w:uiPriority w:val="99"/>
    <w:rsid w:val="00DE5A7C"/>
    <w:rPr>
      <w:rFonts w:ascii="Microsoft Sans Serif" w:hAnsi="Microsoft Sans Serif" w:cs="Microsoft Sans Serif"/>
      <w:i/>
      <w:iCs/>
      <w:spacing w:val="-10"/>
      <w:sz w:val="29"/>
      <w:szCs w:val="29"/>
    </w:rPr>
  </w:style>
  <w:style w:type="character" w:customStyle="1" w:styleId="1111">
    <w:name w:val="Основной текст (11)11"/>
    <w:uiPriority w:val="99"/>
    <w:rsid w:val="00DE5A7C"/>
    <w:rPr>
      <w:rFonts w:ascii="Microsoft Sans Serif" w:hAnsi="Microsoft Sans Serif" w:cs="Microsoft Sans Serif"/>
      <w:i/>
      <w:iCs/>
      <w:sz w:val="28"/>
      <w:szCs w:val="28"/>
      <w:u w:val="single"/>
    </w:rPr>
  </w:style>
  <w:style w:type="character" w:customStyle="1" w:styleId="11SimHei1465pt39180pt52">
    <w:name w:val="Основной текст (11) + SimHei.146.5 pt39.Не курсив18.Интервал 0 pt52"/>
    <w:uiPriority w:val="99"/>
    <w:rsid w:val="00DE5A7C"/>
    <w:rPr>
      <w:rFonts w:ascii="SimHei" w:eastAsia="SimHei" w:cs="SimHei"/>
      <w:i/>
      <w:iCs/>
      <w:spacing w:val="-10"/>
      <w:sz w:val="29"/>
      <w:szCs w:val="29"/>
    </w:rPr>
  </w:style>
  <w:style w:type="character" w:customStyle="1" w:styleId="111435pt36120pt48">
    <w:name w:val="Основной текст (11) + 143.5 pt36.Не курсив12.Интервал 0 pt48"/>
    <w:uiPriority w:val="99"/>
    <w:rsid w:val="00DE5A7C"/>
    <w:rPr>
      <w:rFonts w:ascii="Microsoft Sans Serif" w:hAnsi="Microsoft Sans Serif" w:cs="Microsoft Sans Serif"/>
      <w:i/>
      <w:iCs/>
      <w:spacing w:val="-10"/>
      <w:sz w:val="29"/>
      <w:szCs w:val="29"/>
    </w:rPr>
  </w:style>
  <w:style w:type="character" w:customStyle="1" w:styleId="11SimHei21455pt35110pt47">
    <w:name w:val="Основной текст (11) + SimHei2.145.5 pt35.Не курсив11.Интервал 0 pt47"/>
    <w:uiPriority w:val="99"/>
    <w:rsid w:val="00DE5A7C"/>
    <w:rPr>
      <w:rFonts w:ascii="SimHei" w:eastAsia="SimHei" w:cs="SimHei"/>
      <w:i/>
      <w:iCs/>
      <w:spacing w:val="-10"/>
      <w:sz w:val="29"/>
      <w:szCs w:val="29"/>
    </w:rPr>
  </w:style>
  <w:style w:type="character" w:customStyle="1" w:styleId="14pt10240pt46">
    <w:name w:val="Основной текст + 14 pt10.Курсив24.Интервал 0 pt46"/>
    <w:uiPriority w:val="99"/>
    <w:rsid w:val="00DE5A7C"/>
    <w:rPr>
      <w:rFonts w:ascii="Microsoft Sans Serif" w:hAnsi="Microsoft Sans Serif" w:cs="Microsoft Sans Serif"/>
      <w:i/>
      <w:iCs/>
      <w:spacing w:val="0"/>
      <w:sz w:val="28"/>
      <w:szCs w:val="28"/>
    </w:rPr>
  </w:style>
  <w:style w:type="character" w:customStyle="1" w:styleId="111425pt34100pt45">
    <w:name w:val="Основной текст (11) + 142.5 pt34.Не курсив10.Интервал 0 pt45"/>
    <w:uiPriority w:val="99"/>
    <w:rsid w:val="00DE5A7C"/>
    <w:rPr>
      <w:rFonts w:ascii="Microsoft Sans Serif" w:hAnsi="Microsoft Sans Serif" w:cs="Microsoft Sans Serif"/>
      <w:i/>
      <w:iCs/>
      <w:spacing w:val="-10"/>
      <w:sz w:val="29"/>
      <w:szCs w:val="29"/>
    </w:rPr>
  </w:style>
  <w:style w:type="character" w:customStyle="1" w:styleId="114pt4">
    <w:name w:val="Основной текст (11) + Интервал 4 pt4"/>
    <w:uiPriority w:val="99"/>
    <w:rsid w:val="00DE5A7C"/>
    <w:rPr>
      <w:rFonts w:ascii="Microsoft Sans Serif" w:hAnsi="Microsoft Sans Serif" w:cs="Microsoft Sans Serif"/>
      <w:i/>
      <w:iCs/>
      <w:spacing w:val="80"/>
      <w:sz w:val="28"/>
      <w:szCs w:val="28"/>
    </w:rPr>
  </w:style>
  <w:style w:type="character" w:customStyle="1" w:styleId="118">
    <w:name w:val="Основной текст (11)8"/>
    <w:uiPriority w:val="99"/>
    <w:rsid w:val="00DE5A7C"/>
    <w:rPr>
      <w:rFonts w:ascii="Microsoft Sans Serif" w:hAnsi="Microsoft Sans Serif" w:cs="Microsoft Sans Serif"/>
      <w:i/>
      <w:iCs/>
      <w:sz w:val="28"/>
      <w:szCs w:val="28"/>
    </w:rPr>
  </w:style>
  <w:style w:type="character" w:customStyle="1" w:styleId="114pt3">
    <w:name w:val="Основной текст (11) + Интервал 4 pt3"/>
    <w:uiPriority w:val="99"/>
    <w:rsid w:val="00DE5A7C"/>
    <w:rPr>
      <w:rFonts w:ascii="Microsoft Sans Serif" w:hAnsi="Microsoft Sans Serif" w:cs="Microsoft Sans Serif"/>
      <w:i/>
      <w:iCs/>
      <w:spacing w:val="80"/>
      <w:sz w:val="28"/>
      <w:szCs w:val="28"/>
    </w:rPr>
  </w:style>
  <w:style w:type="character" w:customStyle="1" w:styleId="1160">
    <w:name w:val="Основной текст (11)6"/>
    <w:uiPriority w:val="99"/>
    <w:rsid w:val="00DE5A7C"/>
    <w:rPr>
      <w:rFonts w:ascii="Microsoft Sans Serif" w:hAnsi="Microsoft Sans Serif" w:cs="Microsoft Sans Serif"/>
      <w:i/>
      <w:iCs/>
      <w:sz w:val="28"/>
      <w:szCs w:val="28"/>
      <w:u w:val="single"/>
    </w:rPr>
  </w:style>
  <w:style w:type="character" w:customStyle="1" w:styleId="1150">
    <w:name w:val="Основной текст (11)5"/>
    <w:uiPriority w:val="99"/>
    <w:rsid w:val="00DE5A7C"/>
    <w:rPr>
      <w:rFonts w:ascii="Microsoft Sans Serif" w:hAnsi="Microsoft Sans Serif" w:cs="Microsoft Sans Serif"/>
      <w:i/>
      <w:iCs/>
      <w:sz w:val="28"/>
      <w:szCs w:val="28"/>
    </w:rPr>
  </w:style>
  <w:style w:type="character" w:customStyle="1" w:styleId="114pt2">
    <w:name w:val="Основной текст (11) + Интервал 4 pt2"/>
    <w:uiPriority w:val="99"/>
    <w:rsid w:val="00DE5A7C"/>
    <w:rPr>
      <w:rFonts w:ascii="Microsoft Sans Serif" w:hAnsi="Microsoft Sans Serif" w:cs="Microsoft Sans Serif"/>
      <w:i/>
      <w:iCs/>
      <w:spacing w:val="80"/>
      <w:sz w:val="28"/>
      <w:szCs w:val="28"/>
    </w:rPr>
  </w:style>
  <w:style w:type="character" w:customStyle="1" w:styleId="111pt6">
    <w:name w:val="Основной текст (11) + Интервал 1 pt6"/>
    <w:uiPriority w:val="99"/>
    <w:rsid w:val="00DE5A7C"/>
    <w:rPr>
      <w:rFonts w:ascii="Microsoft Sans Serif" w:hAnsi="Microsoft Sans Serif" w:cs="Microsoft Sans Serif"/>
      <w:i/>
      <w:iCs/>
      <w:spacing w:val="30"/>
      <w:sz w:val="28"/>
      <w:szCs w:val="28"/>
    </w:rPr>
  </w:style>
  <w:style w:type="character" w:customStyle="1" w:styleId="111pt5">
    <w:name w:val="Основной текст (11) + Интервал 1 pt5"/>
    <w:uiPriority w:val="99"/>
    <w:rsid w:val="00DE5A7C"/>
    <w:rPr>
      <w:rFonts w:ascii="Microsoft Sans Serif" w:hAnsi="Microsoft Sans Serif" w:cs="Microsoft Sans Serif"/>
      <w:i/>
      <w:iCs/>
      <w:spacing w:val="30"/>
      <w:sz w:val="28"/>
      <w:szCs w:val="28"/>
    </w:rPr>
  </w:style>
  <w:style w:type="character" w:customStyle="1" w:styleId="14pt9230pt44">
    <w:name w:val="Основной текст + 14 pt9.Курсив23.Интервал 0 pt44"/>
    <w:uiPriority w:val="99"/>
    <w:rsid w:val="00DE5A7C"/>
    <w:rPr>
      <w:rFonts w:ascii="Microsoft Sans Serif" w:hAnsi="Microsoft Sans Serif" w:cs="Microsoft Sans Serif"/>
      <w:i/>
      <w:iCs/>
      <w:spacing w:val="0"/>
      <w:sz w:val="28"/>
      <w:szCs w:val="28"/>
    </w:rPr>
  </w:style>
  <w:style w:type="character" w:customStyle="1" w:styleId="114pt1">
    <w:name w:val="Основной текст (11) + Интервал 4 pt1"/>
    <w:uiPriority w:val="99"/>
    <w:rsid w:val="00DE5A7C"/>
    <w:rPr>
      <w:rFonts w:ascii="Microsoft Sans Serif" w:hAnsi="Microsoft Sans Serif" w:cs="Microsoft Sans Serif"/>
      <w:i/>
      <w:iCs/>
      <w:spacing w:val="80"/>
      <w:sz w:val="28"/>
      <w:szCs w:val="28"/>
    </w:rPr>
  </w:style>
  <w:style w:type="character" w:customStyle="1" w:styleId="111pt4">
    <w:name w:val="Основной текст (11) + Интервал 1 pt4"/>
    <w:uiPriority w:val="99"/>
    <w:rsid w:val="00DE5A7C"/>
    <w:rPr>
      <w:rFonts w:ascii="Microsoft Sans Serif" w:hAnsi="Microsoft Sans Serif" w:cs="Microsoft Sans Serif"/>
      <w:i/>
      <w:iCs/>
      <w:spacing w:val="30"/>
      <w:sz w:val="28"/>
      <w:szCs w:val="28"/>
    </w:rPr>
  </w:style>
  <w:style w:type="character" w:customStyle="1" w:styleId="1140">
    <w:name w:val="Основной текст (11)4"/>
    <w:uiPriority w:val="99"/>
    <w:rsid w:val="00DE5A7C"/>
    <w:rPr>
      <w:rFonts w:ascii="Microsoft Sans Serif" w:hAnsi="Microsoft Sans Serif" w:cs="Microsoft Sans Serif"/>
      <w:i/>
      <w:iCs/>
      <w:sz w:val="28"/>
      <w:szCs w:val="28"/>
    </w:rPr>
  </w:style>
  <w:style w:type="character" w:customStyle="1" w:styleId="111pt3">
    <w:name w:val="Основной текст (11) + Интервал 1 pt3"/>
    <w:uiPriority w:val="99"/>
    <w:rsid w:val="00DE5A7C"/>
    <w:rPr>
      <w:rFonts w:ascii="Microsoft Sans Serif" w:hAnsi="Microsoft Sans Serif" w:cs="Microsoft Sans Serif"/>
      <w:i/>
      <w:iCs/>
      <w:spacing w:val="30"/>
      <w:sz w:val="28"/>
      <w:szCs w:val="28"/>
    </w:rPr>
  </w:style>
  <w:style w:type="character" w:customStyle="1" w:styleId="11SimHei1175pt339-2pt">
    <w:name w:val="Основной текст (11) + SimHei1.17.5 pt33.Не курсив9.Интервал -2 pt"/>
    <w:uiPriority w:val="99"/>
    <w:rsid w:val="00DE5A7C"/>
    <w:rPr>
      <w:rFonts w:ascii="SimHei" w:eastAsia="SimHei" w:hAnsi="Microsoft Sans Serif" w:cs="SimHei"/>
      <w:i/>
      <w:iCs/>
      <w:spacing w:val="-40"/>
      <w:sz w:val="35"/>
      <w:szCs w:val="35"/>
    </w:rPr>
  </w:style>
  <w:style w:type="character" w:customStyle="1" w:styleId="111415pt3180pt43">
    <w:name w:val="Основной текст (11) + 141.5 pt31.Не курсив8.Интервал 0 pt43"/>
    <w:uiPriority w:val="99"/>
    <w:rsid w:val="00DE5A7C"/>
    <w:rPr>
      <w:rFonts w:ascii="Microsoft Sans Serif" w:hAnsi="Microsoft Sans Serif" w:cs="Microsoft Sans Serif"/>
      <w:i/>
      <w:iCs/>
      <w:spacing w:val="-10"/>
      <w:sz w:val="29"/>
      <w:szCs w:val="29"/>
    </w:rPr>
  </w:style>
  <w:style w:type="character" w:customStyle="1" w:styleId="1130">
    <w:name w:val="Основной текст (11)3"/>
    <w:uiPriority w:val="99"/>
    <w:rsid w:val="00DE5A7C"/>
    <w:rPr>
      <w:rFonts w:ascii="Microsoft Sans Serif" w:hAnsi="Microsoft Sans Serif" w:cs="Microsoft Sans Serif"/>
      <w:i/>
      <w:iCs/>
      <w:sz w:val="28"/>
      <w:szCs w:val="28"/>
    </w:rPr>
  </w:style>
  <w:style w:type="character" w:customStyle="1" w:styleId="111pt2">
    <w:name w:val="Основной текст (11) + Интервал 1 pt2"/>
    <w:uiPriority w:val="99"/>
    <w:rsid w:val="00DE5A7C"/>
    <w:rPr>
      <w:rFonts w:ascii="Microsoft Sans Serif" w:hAnsi="Microsoft Sans Serif" w:cs="Microsoft Sans Serif"/>
      <w:i/>
      <w:iCs/>
      <w:spacing w:val="30"/>
      <w:sz w:val="28"/>
      <w:szCs w:val="28"/>
    </w:rPr>
  </w:style>
  <w:style w:type="character" w:customStyle="1" w:styleId="1120">
    <w:name w:val="Основной текст (11)2"/>
    <w:uiPriority w:val="99"/>
    <w:rsid w:val="00DE5A7C"/>
    <w:rPr>
      <w:rFonts w:ascii="Microsoft Sans Serif" w:hAnsi="Microsoft Sans Serif" w:cs="Microsoft Sans Serif"/>
      <w:i/>
      <w:iCs/>
      <w:spacing w:val="0"/>
      <w:sz w:val="28"/>
      <w:szCs w:val="28"/>
    </w:rPr>
  </w:style>
  <w:style w:type="character" w:customStyle="1" w:styleId="1170">
    <w:name w:val="Основной текст (11)7"/>
    <w:uiPriority w:val="99"/>
    <w:rsid w:val="00DE5A7C"/>
    <w:rPr>
      <w:rFonts w:ascii="Microsoft Sans Serif" w:hAnsi="Microsoft Sans Serif" w:cs="Microsoft Sans Serif"/>
      <w:i/>
      <w:iCs/>
      <w:sz w:val="28"/>
      <w:szCs w:val="28"/>
      <w:u w:val="single"/>
    </w:rPr>
  </w:style>
  <w:style w:type="character" w:customStyle="1" w:styleId="111pt7">
    <w:name w:val="Основной текст (11) + Интервал 1 pt7"/>
    <w:uiPriority w:val="99"/>
    <w:rsid w:val="00DE5A7C"/>
    <w:rPr>
      <w:rFonts w:ascii="Microsoft Sans Serif" w:hAnsi="Microsoft Sans Serif" w:cs="Microsoft Sans Serif"/>
      <w:i/>
      <w:iCs/>
      <w:spacing w:val="30"/>
      <w:sz w:val="28"/>
      <w:szCs w:val="28"/>
    </w:rPr>
  </w:style>
  <w:style w:type="character" w:customStyle="1" w:styleId="0pt18">
    <w:name w:val="Основной текст + Курсив.Интервал 0 pt18"/>
    <w:uiPriority w:val="99"/>
    <w:rsid w:val="00DE5A7C"/>
    <w:rPr>
      <w:rFonts w:ascii="Arial" w:hAnsi="Arial" w:cs="Arial"/>
      <w:i/>
      <w:iCs/>
      <w:spacing w:val="-10"/>
      <w:sz w:val="16"/>
      <w:szCs w:val="16"/>
    </w:rPr>
  </w:style>
  <w:style w:type="character" w:customStyle="1" w:styleId="7100">
    <w:name w:val="Основной текст (7)10"/>
    <w:uiPriority w:val="99"/>
    <w:rsid w:val="00DE5A7C"/>
    <w:rPr>
      <w:rFonts w:ascii="Arial" w:hAnsi="Arial" w:cs="Arial"/>
      <w:i/>
      <w:iCs/>
      <w:spacing w:val="-10"/>
      <w:sz w:val="16"/>
      <w:szCs w:val="16"/>
      <w:u w:val="single"/>
    </w:rPr>
  </w:style>
  <w:style w:type="character" w:customStyle="1" w:styleId="15ArialNarrow18">
    <w:name w:val="Основной текст (15) + Arial Narrow.Курсив18"/>
    <w:uiPriority w:val="99"/>
    <w:rsid w:val="00DE5A7C"/>
    <w:rPr>
      <w:rFonts w:ascii="Arial Narrow" w:hAnsi="Arial Narrow" w:cs="Arial Narrow"/>
      <w:i/>
      <w:iCs/>
      <w:spacing w:val="0"/>
      <w:sz w:val="15"/>
      <w:szCs w:val="15"/>
    </w:rPr>
  </w:style>
  <w:style w:type="character" w:customStyle="1" w:styleId="29Arial">
    <w:name w:val="Основной текст (29) + Arial.Не курсив"/>
    <w:uiPriority w:val="99"/>
    <w:rsid w:val="00DE5A7C"/>
    <w:rPr>
      <w:rFonts w:ascii="Arial" w:hAnsi="Arial" w:cs="Arial"/>
      <w:i/>
      <w:iCs/>
      <w:sz w:val="15"/>
      <w:szCs w:val="15"/>
    </w:rPr>
  </w:style>
  <w:style w:type="character" w:customStyle="1" w:styleId="79">
    <w:name w:val="Основной текст (7)9"/>
    <w:uiPriority w:val="99"/>
    <w:rsid w:val="00DE5A7C"/>
    <w:rPr>
      <w:rFonts w:ascii="Arial" w:hAnsi="Arial" w:cs="Arial"/>
      <w:i/>
      <w:iCs/>
      <w:spacing w:val="-10"/>
      <w:sz w:val="16"/>
      <w:szCs w:val="16"/>
      <w:u w:val="single"/>
    </w:rPr>
  </w:style>
  <w:style w:type="character" w:customStyle="1" w:styleId="111425pt34100pt4529Arial37pt3">
    <w:name w:val="Основной текст (11) + 142.5 pt34.Не курсив10.Интервал 0 pt45.Основной текст (29) + Arial3.7 pt3"/>
    <w:uiPriority w:val="99"/>
    <w:rsid w:val="00DE5A7C"/>
    <w:rPr>
      <w:rFonts w:ascii="Microsoft Sans Serif" w:hAnsi="Microsoft Sans Serif" w:cs="Microsoft Sans Serif"/>
      <w:i/>
      <w:iCs/>
      <w:spacing w:val="-10"/>
      <w:sz w:val="29"/>
      <w:szCs w:val="29"/>
    </w:rPr>
  </w:style>
  <w:style w:type="character" w:customStyle="1" w:styleId="28ArialNarrow75pt2617">
    <w:name w:val="Основной текст (28) + Arial Narrow.7.5 pt26.Курсив17"/>
    <w:uiPriority w:val="99"/>
    <w:rsid w:val="00DE5A7C"/>
    <w:rPr>
      <w:rFonts w:ascii="Arial Narrow" w:hAnsi="Arial Narrow" w:cs="Arial Narrow"/>
      <w:i/>
      <w:iCs/>
      <w:sz w:val="15"/>
      <w:szCs w:val="15"/>
    </w:rPr>
  </w:style>
  <w:style w:type="character" w:customStyle="1" w:styleId="11SimHei1175pt339-2pt785pt250pt17">
    <w:name w:val="Основной текст (11) + SimHei1.17.5 pt33.Не курсив9.Интервал -2 pt.Основной текст (7) + 8.5 pt25.Интервал 0 pt17"/>
    <w:uiPriority w:val="99"/>
    <w:rsid w:val="00DE5A7C"/>
    <w:rPr>
      <w:rFonts w:ascii="SimHei" w:eastAsia="SimHei" w:cs="SimHei"/>
      <w:i/>
      <w:iCs/>
      <w:spacing w:val="-40"/>
      <w:sz w:val="35"/>
      <w:szCs w:val="35"/>
    </w:rPr>
  </w:style>
  <w:style w:type="paragraph" w:customStyle="1" w:styleId="1510">
    <w:name w:val="Основной текст (15)1"/>
    <w:basedOn w:val="a"/>
    <w:uiPriority w:val="99"/>
    <w:rsid w:val="00DE5A7C"/>
    <w:pPr>
      <w:shd w:val="clear" w:color="auto" w:fill="FFFFFF"/>
      <w:autoSpaceDE w:val="0"/>
      <w:autoSpaceDN w:val="0"/>
      <w:adjustRightInd w:val="0"/>
      <w:spacing w:after="480" w:line="240" w:lineRule="atLeast"/>
    </w:pPr>
    <w:rPr>
      <w:rFonts w:ascii="Garamond" w:hAnsi="Garamond" w:cs="Garamond"/>
      <w:noProof/>
      <w:sz w:val="13"/>
      <w:szCs w:val="13"/>
      <w:lang w:val="en-US"/>
    </w:rPr>
  </w:style>
  <w:style w:type="character" w:customStyle="1" w:styleId="78">
    <w:name w:val="Основной текст (7)8"/>
    <w:uiPriority w:val="99"/>
    <w:rsid w:val="00DE5A7C"/>
    <w:rPr>
      <w:rFonts w:ascii="Arial" w:hAnsi="Arial" w:cs="Arial"/>
      <w:i/>
      <w:iCs/>
      <w:spacing w:val="-10"/>
      <w:sz w:val="16"/>
      <w:szCs w:val="16"/>
      <w:u w:val="single"/>
    </w:rPr>
  </w:style>
  <w:style w:type="character" w:customStyle="1" w:styleId="315">
    <w:name w:val="Основной текст (31) + Курсив"/>
    <w:uiPriority w:val="99"/>
    <w:rsid w:val="00DE5A7C"/>
    <w:rPr>
      <w:rFonts w:ascii="Arial" w:hAnsi="Arial" w:cs="Arial"/>
      <w:i/>
      <w:iCs/>
      <w:spacing w:val="0"/>
      <w:sz w:val="11"/>
      <w:szCs w:val="11"/>
    </w:rPr>
  </w:style>
  <w:style w:type="character" w:customStyle="1" w:styleId="303">
    <w:name w:val="Основной текст (30) + Не курсив"/>
    <w:uiPriority w:val="99"/>
    <w:rsid w:val="00DE5A7C"/>
    <w:rPr>
      <w:rFonts w:ascii="Arial" w:hAnsi="Arial" w:cs="Arial"/>
      <w:i/>
      <w:iCs/>
      <w:sz w:val="11"/>
      <w:szCs w:val="11"/>
    </w:rPr>
  </w:style>
  <w:style w:type="character" w:customStyle="1" w:styleId="85pt2415">
    <w:name w:val="Основной текст + 8.5 pt24.Полужирный15"/>
    <w:uiPriority w:val="99"/>
    <w:rsid w:val="00DE5A7C"/>
    <w:rPr>
      <w:rFonts w:ascii="Arial" w:hAnsi="Arial" w:cs="Arial"/>
      <w:b/>
      <w:bCs/>
      <w:spacing w:val="0"/>
      <w:sz w:val="17"/>
      <w:szCs w:val="17"/>
    </w:rPr>
  </w:style>
  <w:style w:type="character" w:customStyle="1" w:styleId="20pt15">
    <w:name w:val="Основной текст + Курсив2.Интервал 0 pt15"/>
    <w:uiPriority w:val="99"/>
    <w:rsid w:val="00DE5A7C"/>
    <w:rPr>
      <w:rFonts w:ascii="Arial" w:hAnsi="Arial" w:cs="Arial"/>
      <w:i/>
      <w:iCs/>
      <w:spacing w:val="-10"/>
      <w:sz w:val="16"/>
      <w:szCs w:val="16"/>
    </w:rPr>
  </w:style>
  <w:style w:type="character" w:customStyle="1" w:styleId="3010">
    <w:name w:val="Основной текст (30) + Не курсив1"/>
    <w:uiPriority w:val="99"/>
    <w:rsid w:val="00DE5A7C"/>
    <w:rPr>
      <w:rFonts w:ascii="Arial" w:hAnsi="Arial" w:cs="Arial"/>
      <w:i/>
      <w:iCs/>
      <w:sz w:val="11"/>
      <w:szCs w:val="11"/>
    </w:rPr>
  </w:style>
  <w:style w:type="character" w:customStyle="1" w:styleId="3110">
    <w:name w:val="Основной текст (31) + Курсив1"/>
    <w:uiPriority w:val="99"/>
    <w:rsid w:val="00DE5A7C"/>
    <w:rPr>
      <w:rFonts w:ascii="Arial" w:hAnsi="Arial" w:cs="Arial"/>
      <w:i/>
      <w:iCs/>
      <w:spacing w:val="0"/>
      <w:sz w:val="11"/>
      <w:szCs w:val="11"/>
    </w:rPr>
  </w:style>
  <w:style w:type="character" w:customStyle="1" w:styleId="295pt232-1pt67TimesNewRoman910pt14">
    <w:name w:val="Основной текст (2) + 9.5 pt23.Не курсив2.Интервал -1 pt6.Основной текст (7) + Times New Roman.91.Интервал 0 pt14"/>
    <w:uiPriority w:val="99"/>
    <w:rsid w:val="00DE5A7C"/>
    <w:rPr>
      <w:rFonts w:ascii="Microsoft Sans Serif" w:hAnsi="Microsoft Sans Serif" w:cs="Microsoft Sans Serif"/>
      <w:i/>
      <w:iCs/>
      <w:spacing w:val="-20"/>
      <w:sz w:val="19"/>
      <w:szCs w:val="19"/>
    </w:rPr>
  </w:style>
  <w:style w:type="character" w:customStyle="1" w:styleId="70pt13">
    <w:name w:val="Основной текст (7) + Не курсив.Интервал 0 pt13"/>
    <w:uiPriority w:val="99"/>
    <w:rsid w:val="00DE5A7C"/>
    <w:rPr>
      <w:rFonts w:ascii="Arial" w:hAnsi="Arial" w:cs="Arial"/>
      <w:i/>
      <w:iCs/>
      <w:spacing w:val="0"/>
      <w:sz w:val="16"/>
      <w:szCs w:val="16"/>
    </w:rPr>
  </w:style>
  <w:style w:type="character" w:customStyle="1" w:styleId="77">
    <w:name w:val="Основной текст (7)7"/>
    <w:uiPriority w:val="99"/>
    <w:rsid w:val="00DE5A7C"/>
    <w:rPr>
      <w:rFonts w:ascii="Arial" w:hAnsi="Arial" w:cs="Arial"/>
      <w:i/>
      <w:iCs/>
      <w:spacing w:val="-10"/>
      <w:sz w:val="16"/>
      <w:szCs w:val="16"/>
      <w:u w:val="single"/>
    </w:rPr>
  </w:style>
  <w:style w:type="character" w:customStyle="1" w:styleId="1425pt220pt337SimHei7100pt12">
    <w:name w:val="Заголовок №1 + 42.5 pt22.Интервал 0 pt33.Основной текст (7) + SimHei.710.Интервал 0 pt12"/>
    <w:uiPriority w:val="99"/>
    <w:rsid w:val="00DE5A7C"/>
    <w:rPr>
      <w:rFonts w:ascii="Arial Narrow" w:hAnsi="Arial Narrow" w:cs="Arial Narrow"/>
      <w:b/>
      <w:bCs/>
      <w:spacing w:val="0"/>
      <w:sz w:val="85"/>
      <w:szCs w:val="85"/>
    </w:rPr>
  </w:style>
  <w:style w:type="paragraph" w:customStyle="1" w:styleId="2210">
    <w:name w:val="Основной текст (22)1"/>
    <w:basedOn w:val="a"/>
    <w:uiPriority w:val="99"/>
    <w:rsid w:val="00DE5A7C"/>
    <w:pPr>
      <w:shd w:val="clear" w:color="auto" w:fill="FFFFFF"/>
      <w:autoSpaceDE w:val="0"/>
      <w:autoSpaceDN w:val="0"/>
      <w:adjustRightInd w:val="0"/>
      <w:spacing w:after="0" w:line="216" w:lineRule="exact"/>
      <w:jc w:val="both"/>
    </w:pPr>
    <w:rPr>
      <w:rFonts w:ascii="Arial" w:hAnsi="Arial" w:cs="Arial"/>
      <w:i/>
      <w:iCs/>
      <w:noProof/>
      <w:spacing w:val="-10"/>
      <w:sz w:val="17"/>
      <w:szCs w:val="17"/>
      <w:lang w:val="en-US"/>
    </w:rPr>
  </w:style>
  <w:style w:type="character" w:customStyle="1" w:styleId="2260pt23">
    <w:name w:val="Основной текст (22) + Не курсив6.Интервал 0 pt23"/>
    <w:uiPriority w:val="99"/>
    <w:rsid w:val="00DE5A7C"/>
    <w:rPr>
      <w:rFonts w:ascii="Arial" w:hAnsi="Arial" w:cs="Arial"/>
      <w:i/>
      <w:iCs/>
      <w:spacing w:val="0"/>
      <w:sz w:val="17"/>
      <w:szCs w:val="17"/>
    </w:rPr>
  </w:style>
  <w:style w:type="character" w:customStyle="1" w:styleId="111415pt3180pt43294pt">
    <w:name w:val="Основной текст (11) + 141.5 pt31.Не курсив8.Интервал 0 pt43.Основной текст (29) + 4 pt"/>
    <w:uiPriority w:val="99"/>
    <w:rsid w:val="00DE5A7C"/>
    <w:rPr>
      <w:rFonts w:ascii="Microsoft Sans Serif" w:hAnsi="Microsoft Sans Serif" w:cs="Microsoft Sans Serif"/>
      <w:i/>
      <w:iCs/>
      <w:spacing w:val="-10"/>
      <w:sz w:val="29"/>
      <w:szCs w:val="29"/>
    </w:rPr>
  </w:style>
  <w:style w:type="paragraph" w:customStyle="1" w:styleId="1f3">
    <w:name w:val="Подпись к таблице1"/>
    <w:basedOn w:val="a"/>
    <w:uiPriority w:val="99"/>
    <w:rsid w:val="00DE5A7C"/>
    <w:pPr>
      <w:shd w:val="clear" w:color="auto" w:fill="FFFFFF"/>
      <w:autoSpaceDE w:val="0"/>
      <w:autoSpaceDN w:val="0"/>
      <w:adjustRightInd w:val="0"/>
      <w:spacing w:after="0" w:line="240" w:lineRule="atLeast"/>
    </w:pPr>
    <w:rPr>
      <w:rFonts w:ascii="Arial" w:hAnsi="Arial" w:cs="Arial"/>
      <w:i/>
      <w:iCs/>
      <w:spacing w:val="-10"/>
      <w:sz w:val="17"/>
      <w:szCs w:val="17"/>
    </w:rPr>
  </w:style>
  <w:style w:type="character" w:customStyle="1" w:styleId="225">
    <w:name w:val="Основной текст (22)5"/>
    <w:uiPriority w:val="99"/>
    <w:rsid w:val="00DE5A7C"/>
    <w:rPr>
      <w:rFonts w:ascii="Arial" w:hAnsi="Arial" w:cs="Arial"/>
      <w:i/>
      <w:iCs/>
      <w:spacing w:val="-10"/>
      <w:sz w:val="17"/>
      <w:szCs w:val="17"/>
      <w:u w:val="single"/>
    </w:rPr>
  </w:style>
  <w:style w:type="character" w:customStyle="1" w:styleId="80pt22">
    <w:name w:val="Основной текст + Курсив8.Интервал 0 pt22"/>
    <w:uiPriority w:val="99"/>
    <w:rsid w:val="00DE5A7C"/>
    <w:rPr>
      <w:rFonts w:ascii="Arial" w:hAnsi="Arial" w:cs="Arial"/>
      <w:i/>
      <w:iCs/>
      <w:spacing w:val="-10"/>
      <w:sz w:val="17"/>
      <w:szCs w:val="17"/>
    </w:rPr>
  </w:style>
  <w:style w:type="character" w:customStyle="1" w:styleId="2250pt21">
    <w:name w:val="Основной текст (22) + Не курсив5.Интервал 0 pt21"/>
    <w:uiPriority w:val="99"/>
    <w:rsid w:val="00DE5A7C"/>
    <w:rPr>
      <w:rFonts w:ascii="Arial" w:hAnsi="Arial" w:cs="Arial"/>
      <w:i/>
      <w:iCs/>
      <w:spacing w:val="0"/>
      <w:sz w:val="17"/>
      <w:szCs w:val="17"/>
    </w:rPr>
  </w:style>
  <w:style w:type="character" w:customStyle="1" w:styleId="750">
    <w:name w:val="Основной текст (7)5"/>
    <w:uiPriority w:val="99"/>
    <w:rsid w:val="00DE5A7C"/>
    <w:rPr>
      <w:rFonts w:ascii="Arial" w:eastAsia="Arial Unicode MS" w:hAnsi="Arial" w:cs="Arial"/>
      <w:i/>
      <w:iCs/>
      <w:spacing w:val="-10"/>
      <w:sz w:val="16"/>
      <w:szCs w:val="16"/>
      <w:u w:val="single"/>
      <w:shd w:val="clear" w:color="auto" w:fill="FFFFFF"/>
    </w:rPr>
  </w:style>
  <w:style w:type="character" w:customStyle="1" w:styleId="740">
    <w:name w:val="Основной текст (7)4"/>
    <w:uiPriority w:val="99"/>
    <w:rsid w:val="00DE5A7C"/>
    <w:rPr>
      <w:rFonts w:ascii="Arial" w:eastAsia="Arial Unicode MS" w:hAnsi="Arial" w:cs="Arial"/>
      <w:i/>
      <w:iCs/>
      <w:spacing w:val="-10"/>
      <w:sz w:val="16"/>
      <w:szCs w:val="16"/>
      <w:u w:val="single"/>
      <w:shd w:val="clear" w:color="auto" w:fill="FFFFFF"/>
    </w:rPr>
  </w:style>
  <w:style w:type="character" w:customStyle="1" w:styleId="730">
    <w:name w:val="Основной текст (7)3"/>
    <w:uiPriority w:val="99"/>
    <w:rsid w:val="00DE5A7C"/>
    <w:rPr>
      <w:rFonts w:ascii="Arial" w:eastAsia="Arial Unicode MS" w:hAnsi="Arial" w:cs="Arial"/>
      <w:i/>
      <w:iCs/>
      <w:spacing w:val="-10"/>
      <w:sz w:val="16"/>
      <w:szCs w:val="16"/>
      <w:u w:val="single"/>
      <w:shd w:val="clear" w:color="auto" w:fill="FFFFFF"/>
    </w:rPr>
  </w:style>
  <w:style w:type="character" w:customStyle="1" w:styleId="2FranklinGothicDemi113pt760pt417SimHei17pt20pt10">
    <w:name w:val="Основной текст (2) + Franklin Gothic Demi1.13 pt7.Не курсив6.Интервал 0 pt41.Основной текст (7) + SimHei1.7 pt2.Интервал 0 pt10"/>
    <w:uiPriority w:val="99"/>
    <w:rsid w:val="00DE5A7C"/>
    <w:rPr>
      <w:rFonts w:ascii="Franklin Gothic Demi" w:hAnsi="Franklin Gothic Demi" w:cs="Franklin Gothic Demi"/>
      <w:i/>
      <w:iCs/>
      <w:spacing w:val="0"/>
      <w:sz w:val="26"/>
      <w:szCs w:val="26"/>
    </w:rPr>
  </w:style>
  <w:style w:type="character" w:customStyle="1" w:styleId="760">
    <w:name w:val="Основной текст (7)6"/>
    <w:uiPriority w:val="99"/>
    <w:rsid w:val="00DE5A7C"/>
    <w:rPr>
      <w:rFonts w:ascii="Arial" w:eastAsia="Arial Unicode MS" w:hAnsi="Arial" w:cs="Arial"/>
      <w:i/>
      <w:iCs/>
      <w:spacing w:val="-10"/>
      <w:sz w:val="16"/>
      <w:szCs w:val="16"/>
      <w:u w:val="single"/>
      <w:shd w:val="clear" w:color="auto" w:fill="FFFFFF"/>
    </w:rPr>
  </w:style>
  <w:style w:type="character" w:customStyle="1" w:styleId="720pt11">
    <w:name w:val="Основной текст (7) + Не курсив2.Интервал 0 pt11"/>
    <w:uiPriority w:val="99"/>
    <w:rsid w:val="00DE5A7C"/>
    <w:rPr>
      <w:rFonts w:ascii="Arial" w:eastAsia="Arial Unicode MS" w:hAnsi="Arial" w:cs="Arial"/>
      <w:i/>
      <w:iCs/>
      <w:spacing w:val="0"/>
      <w:sz w:val="16"/>
      <w:szCs w:val="16"/>
      <w:shd w:val="clear" w:color="auto" w:fill="FFFFFF"/>
    </w:rPr>
  </w:style>
  <w:style w:type="character" w:customStyle="1" w:styleId="0pt186">
    <w:name w:val="Основной текст + Курсив.Интервал 0 pt18.Основной текст + Курсив6"/>
    <w:uiPriority w:val="99"/>
    <w:rsid w:val="00DE5A7C"/>
    <w:rPr>
      <w:rFonts w:ascii="Arial" w:hAnsi="Arial" w:cs="Arial"/>
      <w:i/>
      <w:iCs/>
      <w:spacing w:val="-10"/>
      <w:sz w:val="16"/>
      <w:szCs w:val="16"/>
    </w:rPr>
  </w:style>
  <w:style w:type="character" w:customStyle="1" w:styleId="SimHei735pt19">
    <w:name w:val="Основной текст + SimHei.73.5 pt19"/>
    <w:uiPriority w:val="99"/>
    <w:rsid w:val="00DE5A7C"/>
    <w:rPr>
      <w:rFonts w:ascii="SimHei" w:eastAsia="SimHei" w:hAnsi="Microsoft Sans Serif" w:cs="SimHei"/>
      <w:spacing w:val="0"/>
      <w:sz w:val="15"/>
      <w:szCs w:val="15"/>
    </w:rPr>
  </w:style>
  <w:style w:type="character" w:customStyle="1" w:styleId="2220">
    <w:name w:val="Основной текст (22)2"/>
    <w:uiPriority w:val="99"/>
    <w:rsid w:val="00DE5A7C"/>
    <w:rPr>
      <w:rFonts w:ascii="Arial" w:hAnsi="Arial" w:cs="Arial"/>
      <w:i/>
      <w:iCs/>
      <w:spacing w:val="-10"/>
      <w:sz w:val="17"/>
      <w:szCs w:val="17"/>
      <w:u w:val="single"/>
    </w:rPr>
  </w:style>
  <w:style w:type="character" w:customStyle="1" w:styleId="223">
    <w:name w:val="Основной текст (22)_"/>
    <w:uiPriority w:val="99"/>
    <w:rsid w:val="00DE5A7C"/>
    <w:rPr>
      <w:rFonts w:ascii="Arial" w:hAnsi="Arial" w:cs="Arial"/>
      <w:i/>
      <w:iCs/>
      <w:spacing w:val="-10"/>
      <w:sz w:val="17"/>
      <w:szCs w:val="17"/>
    </w:rPr>
  </w:style>
  <w:style w:type="character" w:customStyle="1" w:styleId="295pt232-1pt67TimesNewRoman910pt1422322SimHei725pt13">
    <w:name w:val="Основной текст (2) + 9.5 pt23.Не курсив2.Интервал -1 pt6.Основной текст (7) + Times New Roman.91.Интервал 0 pt14.Основной текст (22) + Не курсив3.Основной текст (22) + SimHei.72.5 pt13"/>
    <w:uiPriority w:val="99"/>
    <w:rsid w:val="00DE5A7C"/>
    <w:rPr>
      <w:rFonts w:ascii="Microsoft Sans Serif" w:hAnsi="Microsoft Sans Serif" w:cs="Microsoft Sans Serif"/>
      <w:i/>
      <w:iCs/>
      <w:spacing w:val="-20"/>
      <w:sz w:val="19"/>
      <w:szCs w:val="19"/>
    </w:rPr>
  </w:style>
  <w:style w:type="character" w:customStyle="1" w:styleId="70pt13222">
    <w:name w:val="Основной текст (7) + Не курсив.Интервал 0 pt13.Основной текст (22) + Не курсив2"/>
    <w:uiPriority w:val="99"/>
    <w:rsid w:val="00DE5A7C"/>
    <w:rPr>
      <w:rFonts w:ascii="Arial" w:hAnsi="Arial" w:cs="Arial"/>
      <w:i/>
      <w:iCs/>
      <w:spacing w:val="0"/>
      <w:sz w:val="16"/>
      <w:szCs w:val="16"/>
    </w:rPr>
  </w:style>
  <w:style w:type="character" w:customStyle="1" w:styleId="224">
    <w:name w:val="Основной текст (22)4"/>
    <w:uiPriority w:val="99"/>
    <w:rsid w:val="00DE5A7C"/>
    <w:rPr>
      <w:rFonts w:ascii="Arial" w:hAnsi="Arial" w:cs="Arial"/>
      <w:i/>
      <w:iCs/>
      <w:spacing w:val="-10"/>
      <w:sz w:val="17"/>
      <w:szCs w:val="17"/>
      <w:u w:val="single"/>
    </w:rPr>
  </w:style>
  <w:style w:type="character" w:customStyle="1" w:styleId="2230">
    <w:name w:val="Основной текст (22)3"/>
    <w:uiPriority w:val="99"/>
    <w:rsid w:val="00DE5A7C"/>
    <w:rPr>
      <w:rFonts w:ascii="Arial" w:hAnsi="Arial" w:cs="Arial"/>
      <w:i/>
      <w:iCs/>
      <w:spacing w:val="-10"/>
      <w:sz w:val="17"/>
      <w:szCs w:val="17"/>
      <w:u w:val="single"/>
    </w:rPr>
  </w:style>
  <w:style w:type="character" w:customStyle="1" w:styleId="70pt20">
    <w:name w:val="Основной текст + Курсив7.Интервал 0 pt20"/>
    <w:uiPriority w:val="99"/>
    <w:rsid w:val="00DE5A7C"/>
    <w:rPr>
      <w:rFonts w:ascii="Arial" w:hAnsi="Arial" w:cs="Arial"/>
      <w:i/>
      <w:iCs/>
      <w:spacing w:val="-10"/>
      <w:sz w:val="17"/>
      <w:szCs w:val="17"/>
    </w:rPr>
  </w:style>
  <w:style w:type="character" w:customStyle="1" w:styleId="2240pt19">
    <w:name w:val="Основной текст (22) + Не курсив4.Интервал 0 pt19"/>
    <w:uiPriority w:val="99"/>
    <w:rsid w:val="00DE5A7C"/>
    <w:rPr>
      <w:rFonts w:ascii="Arial" w:hAnsi="Arial" w:cs="Arial"/>
      <w:i/>
      <w:iCs/>
      <w:spacing w:val="0"/>
      <w:sz w:val="17"/>
      <w:szCs w:val="17"/>
    </w:rPr>
  </w:style>
  <w:style w:type="character" w:customStyle="1" w:styleId="20pt29">
    <w:name w:val="Основной текст (2) + Не курсив.Интервал 0 pt29"/>
    <w:uiPriority w:val="99"/>
    <w:rsid w:val="00DE5A7C"/>
    <w:rPr>
      <w:rFonts w:ascii="Arial" w:hAnsi="Arial" w:cs="Arial"/>
      <w:i/>
      <w:iCs/>
      <w:spacing w:val="0"/>
      <w:sz w:val="16"/>
      <w:szCs w:val="16"/>
    </w:rPr>
  </w:style>
  <w:style w:type="character" w:customStyle="1" w:styleId="283">
    <w:name w:val="Основной текст (2)8"/>
    <w:uiPriority w:val="99"/>
    <w:rsid w:val="00DE5A7C"/>
    <w:rPr>
      <w:rFonts w:ascii="Arial" w:hAnsi="Arial" w:cs="Arial"/>
      <w:i/>
      <w:iCs/>
      <w:spacing w:val="-10"/>
      <w:sz w:val="16"/>
      <w:szCs w:val="16"/>
      <w:u w:val="single"/>
    </w:rPr>
  </w:style>
  <w:style w:type="character" w:customStyle="1" w:styleId="2SimHei75pt790pt28">
    <w:name w:val="Основной текст (2) + SimHei.7.5 pt7.Не курсив9.Интервал 0 pt28"/>
    <w:uiPriority w:val="99"/>
    <w:rsid w:val="00DE5A7C"/>
    <w:rPr>
      <w:rFonts w:ascii="SimHei" w:eastAsia="SimHei" w:cs="SimHei"/>
      <w:i/>
      <w:iCs/>
      <w:spacing w:val="0"/>
      <w:sz w:val="15"/>
      <w:szCs w:val="15"/>
    </w:rPr>
  </w:style>
  <w:style w:type="character" w:customStyle="1" w:styleId="273">
    <w:name w:val="Основной текст (2)7"/>
    <w:uiPriority w:val="99"/>
    <w:rsid w:val="00DE5A7C"/>
    <w:rPr>
      <w:rFonts w:ascii="Arial" w:hAnsi="Arial" w:cs="Arial"/>
      <w:i/>
      <w:iCs/>
      <w:spacing w:val="-10"/>
      <w:sz w:val="16"/>
      <w:szCs w:val="16"/>
      <w:u w:val="single"/>
    </w:rPr>
  </w:style>
  <w:style w:type="character" w:customStyle="1" w:styleId="262">
    <w:name w:val="Основной текст (2)6"/>
    <w:uiPriority w:val="99"/>
    <w:rsid w:val="00DE5A7C"/>
    <w:rPr>
      <w:rFonts w:ascii="Arial" w:hAnsi="Arial" w:cs="Arial"/>
      <w:i/>
      <w:iCs/>
      <w:spacing w:val="-10"/>
      <w:sz w:val="16"/>
      <w:szCs w:val="16"/>
      <w:u w:val="single"/>
    </w:rPr>
  </w:style>
  <w:style w:type="character" w:customStyle="1" w:styleId="110pt26">
    <w:name w:val="Основной текст + Курсив11.Интервал 0 pt26"/>
    <w:uiPriority w:val="99"/>
    <w:rsid w:val="00DE5A7C"/>
    <w:rPr>
      <w:rFonts w:ascii="Arial" w:hAnsi="Arial" w:cs="Arial"/>
      <w:i/>
      <w:iCs/>
      <w:spacing w:val="-10"/>
      <w:sz w:val="16"/>
      <w:szCs w:val="16"/>
      <w:u w:val="single"/>
    </w:rPr>
  </w:style>
  <w:style w:type="character" w:customStyle="1" w:styleId="2BookmanOldStyle825pt680pt25">
    <w:name w:val="Основной текст (2) + Bookman Old Style.82.5 pt6.Не курсив8.Интервал 0 pt25"/>
    <w:uiPriority w:val="99"/>
    <w:rsid w:val="00DE5A7C"/>
    <w:rPr>
      <w:rFonts w:ascii="Bookman Old Style" w:hAnsi="Bookman Old Style" w:cs="Bookman Old Style"/>
      <w:i/>
      <w:iCs/>
      <w:spacing w:val="0"/>
      <w:sz w:val="17"/>
      <w:szCs w:val="17"/>
    </w:rPr>
  </w:style>
  <w:style w:type="character" w:customStyle="1" w:styleId="280pt24">
    <w:name w:val="Основной текст (2) + Не курсив8.Интервал 0 pt24"/>
    <w:uiPriority w:val="99"/>
    <w:rsid w:val="00DE5A7C"/>
    <w:rPr>
      <w:rFonts w:ascii="Arial" w:hAnsi="Arial" w:cs="Arial"/>
      <w:i/>
      <w:iCs/>
      <w:spacing w:val="0"/>
      <w:sz w:val="16"/>
      <w:szCs w:val="16"/>
    </w:rPr>
  </w:style>
  <w:style w:type="character" w:customStyle="1" w:styleId="2SimHei2715pt350pt23">
    <w:name w:val="Основной текст (2) + SimHei2.71.5 pt3.Не курсив5.Интервал 0 pt23"/>
    <w:uiPriority w:val="99"/>
    <w:rsid w:val="00DE5A7C"/>
    <w:rPr>
      <w:rFonts w:ascii="SimHei" w:eastAsia="SimHei" w:cs="SimHei"/>
      <w:i/>
      <w:iCs/>
      <w:spacing w:val="0"/>
      <w:sz w:val="15"/>
      <w:szCs w:val="15"/>
    </w:rPr>
  </w:style>
  <w:style w:type="character" w:customStyle="1" w:styleId="253">
    <w:name w:val="Основной текст (2)5"/>
    <w:uiPriority w:val="99"/>
    <w:rsid w:val="00DE5A7C"/>
    <w:rPr>
      <w:rFonts w:ascii="Arial" w:hAnsi="Arial" w:cs="Arial"/>
      <w:i/>
      <w:iCs/>
      <w:spacing w:val="-10"/>
      <w:sz w:val="16"/>
      <w:szCs w:val="16"/>
      <w:u w:val="single"/>
    </w:rPr>
  </w:style>
  <w:style w:type="character" w:customStyle="1" w:styleId="270pt22">
    <w:name w:val="Основной текст (2) + Не курсив7.Интервал 0 pt22"/>
    <w:uiPriority w:val="99"/>
    <w:rsid w:val="00DE5A7C"/>
    <w:rPr>
      <w:rFonts w:ascii="Arial" w:hAnsi="Arial" w:cs="Arial"/>
      <w:i/>
      <w:iCs/>
      <w:spacing w:val="0"/>
      <w:sz w:val="16"/>
      <w:szCs w:val="16"/>
    </w:rPr>
  </w:style>
  <w:style w:type="character" w:customStyle="1" w:styleId="2SimHei17pt40pt21">
    <w:name w:val="Основной текст (2) + SimHei1.7 pt.Не курсив4.Интервал 0 pt21"/>
    <w:uiPriority w:val="99"/>
    <w:rsid w:val="00DE5A7C"/>
    <w:rPr>
      <w:rFonts w:ascii="SimHei" w:eastAsia="SimHei" w:cs="SimHei"/>
      <w:i/>
      <w:iCs/>
      <w:spacing w:val="0"/>
      <w:sz w:val="14"/>
      <w:szCs w:val="14"/>
    </w:rPr>
  </w:style>
  <w:style w:type="character" w:customStyle="1" w:styleId="243">
    <w:name w:val="Основной текст (2)4"/>
    <w:uiPriority w:val="99"/>
    <w:rsid w:val="00DE5A7C"/>
    <w:rPr>
      <w:rFonts w:ascii="Arial" w:hAnsi="Arial" w:cs="Arial"/>
      <w:i/>
      <w:iCs/>
      <w:spacing w:val="-10"/>
      <w:sz w:val="16"/>
      <w:szCs w:val="16"/>
      <w:u w:val="single"/>
    </w:rPr>
  </w:style>
  <w:style w:type="character" w:customStyle="1" w:styleId="232">
    <w:name w:val="Основной текст (2)3"/>
    <w:uiPriority w:val="99"/>
    <w:rsid w:val="00DE5A7C"/>
    <w:rPr>
      <w:rFonts w:ascii="Arial" w:hAnsi="Arial" w:cs="Arial"/>
      <w:i/>
      <w:iCs/>
      <w:spacing w:val="-10"/>
      <w:sz w:val="16"/>
      <w:szCs w:val="16"/>
      <w:u w:val="single"/>
    </w:rPr>
  </w:style>
  <w:style w:type="character" w:customStyle="1" w:styleId="260pt20">
    <w:name w:val="Основной текст (2) + Не курсив6.Интервал 0 pt20"/>
    <w:uiPriority w:val="99"/>
    <w:rsid w:val="00DE5A7C"/>
    <w:rPr>
      <w:rFonts w:ascii="Arial" w:hAnsi="Arial" w:cs="Arial"/>
      <w:i/>
      <w:iCs/>
      <w:spacing w:val="0"/>
      <w:sz w:val="16"/>
      <w:szCs w:val="16"/>
    </w:rPr>
  </w:style>
  <w:style w:type="character" w:customStyle="1" w:styleId="226">
    <w:name w:val="Основной текст (2)2"/>
    <w:uiPriority w:val="99"/>
    <w:rsid w:val="00DE5A7C"/>
    <w:rPr>
      <w:rFonts w:ascii="Arial" w:hAnsi="Arial" w:cs="Arial"/>
      <w:i/>
      <w:iCs/>
      <w:spacing w:val="-10"/>
      <w:sz w:val="16"/>
      <w:szCs w:val="16"/>
      <w:u w:val="single"/>
    </w:rPr>
  </w:style>
  <w:style w:type="character" w:customStyle="1" w:styleId="5136">
    <w:name w:val="Основной текст (5)136"/>
    <w:uiPriority w:val="99"/>
    <w:rsid w:val="00DE5A7C"/>
    <w:rPr>
      <w:i/>
      <w:iCs/>
      <w:sz w:val="16"/>
      <w:szCs w:val="16"/>
    </w:rPr>
  </w:style>
  <w:style w:type="character" w:customStyle="1" w:styleId="58545pt75630pt128">
    <w:name w:val="Основной текст (5) + 854.5 pt75.Не курсив63.Интервал 0 pt128"/>
    <w:uiPriority w:val="99"/>
    <w:rsid w:val="00DE5A7C"/>
    <w:rPr>
      <w:i/>
      <w:iCs/>
      <w:spacing w:val="-10"/>
      <w:sz w:val="17"/>
      <w:szCs w:val="17"/>
    </w:rPr>
  </w:style>
  <w:style w:type="character" w:customStyle="1" w:styleId="5133">
    <w:name w:val="Основной текст (5)133"/>
    <w:uiPriority w:val="99"/>
    <w:rsid w:val="00DE5A7C"/>
    <w:rPr>
      <w:rFonts w:ascii="Arial Unicode MS" w:eastAsia="Arial Unicode MS" w:cs="Arial Unicode MS"/>
      <w:i/>
      <w:iCs/>
      <w:noProof/>
      <w:sz w:val="16"/>
      <w:szCs w:val="16"/>
    </w:rPr>
  </w:style>
  <w:style w:type="character" w:customStyle="1" w:styleId="5132">
    <w:name w:val="Основной текст (5)132"/>
    <w:uiPriority w:val="99"/>
    <w:rsid w:val="00DE5A7C"/>
    <w:rPr>
      <w:rFonts w:ascii="Arial Unicode MS" w:eastAsia="Arial Unicode MS" w:cs="Arial Unicode MS"/>
      <w:i/>
      <w:iCs/>
      <w:noProof/>
      <w:sz w:val="16"/>
      <w:szCs w:val="16"/>
    </w:rPr>
  </w:style>
  <w:style w:type="character" w:customStyle="1" w:styleId="5131">
    <w:name w:val="Основной текст (5)131"/>
    <w:uiPriority w:val="99"/>
    <w:rsid w:val="00DE5A7C"/>
    <w:rPr>
      <w:i/>
      <w:iCs/>
      <w:sz w:val="16"/>
      <w:szCs w:val="16"/>
    </w:rPr>
  </w:style>
  <w:style w:type="character" w:customStyle="1" w:styleId="5130">
    <w:name w:val="Основной текст (5)130"/>
    <w:uiPriority w:val="99"/>
    <w:rsid w:val="00DE5A7C"/>
    <w:rPr>
      <w:rFonts w:ascii="Arial Unicode MS" w:eastAsia="Arial Unicode MS" w:cs="Arial Unicode MS"/>
      <w:i/>
      <w:iCs/>
      <w:noProof/>
      <w:sz w:val="16"/>
      <w:szCs w:val="16"/>
    </w:rPr>
  </w:style>
  <w:style w:type="character" w:customStyle="1" w:styleId="5116">
    <w:name w:val="Основной текст (5)116"/>
    <w:uiPriority w:val="99"/>
    <w:rsid w:val="00DE5A7C"/>
    <w:rPr>
      <w:rFonts w:ascii="Arial" w:hAnsi="Arial"/>
      <w:i/>
      <w:iCs/>
      <w:spacing w:val="0"/>
      <w:sz w:val="16"/>
      <w:szCs w:val="16"/>
    </w:rPr>
  </w:style>
  <w:style w:type="character" w:customStyle="1" w:styleId="5113">
    <w:name w:val="Основной текст (5)113"/>
    <w:uiPriority w:val="99"/>
    <w:rsid w:val="00DE5A7C"/>
    <w:rPr>
      <w:rFonts w:ascii="Arial" w:hAnsi="Arial"/>
      <w:i/>
      <w:iCs/>
      <w:spacing w:val="0"/>
      <w:sz w:val="16"/>
      <w:szCs w:val="16"/>
      <w:u w:val="single"/>
    </w:rPr>
  </w:style>
  <w:style w:type="character" w:customStyle="1" w:styleId="5117">
    <w:name w:val="Основной текст (5)117"/>
    <w:uiPriority w:val="99"/>
    <w:rsid w:val="00DE5A7C"/>
    <w:rPr>
      <w:rFonts w:ascii="Arial" w:hAnsi="Arial"/>
      <w:i/>
      <w:iCs/>
      <w:spacing w:val="0"/>
      <w:sz w:val="16"/>
      <w:szCs w:val="16"/>
    </w:rPr>
  </w:style>
  <w:style w:type="character" w:customStyle="1" w:styleId="5106">
    <w:name w:val="Основной текст (5)106"/>
    <w:uiPriority w:val="99"/>
    <w:rsid w:val="00DE5A7C"/>
    <w:rPr>
      <w:rFonts w:ascii="Arial" w:hAnsi="Arial"/>
      <w:i/>
      <w:iCs/>
      <w:spacing w:val="0"/>
      <w:sz w:val="16"/>
      <w:szCs w:val="16"/>
    </w:rPr>
  </w:style>
  <w:style w:type="character" w:customStyle="1" w:styleId="5105">
    <w:name w:val="Основной текст (5)105"/>
    <w:uiPriority w:val="99"/>
    <w:rsid w:val="00DE5A7C"/>
    <w:rPr>
      <w:rFonts w:ascii="Arial Unicode MS" w:eastAsia="Arial Unicode MS" w:hAnsi="Arial" w:cs="Arial Unicode MS"/>
      <w:i/>
      <w:iCs/>
      <w:noProof/>
      <w:spacing w:val="0"/>
      <w:sz w:val="16"/>
      <w:szCs w:val="16"/>
    </w:rPr>
  </w:style>
  <w:style w:type="character" w:customStyle="1" w:styleId="5104">
    <w:name w:val="Основной текст (5)104"/>
    <w:uiPriority w:val="99"/>
    <w:rsid w:val="00DE5A7C"/>
    <w:rPr>
      <w:rFonts w:ascii="Arial" w:hAnsi="Arial"/>
      <w:i/>
      <w:iCs/>
      <w:spacing w:val="0"/>
      <w:sz w:val="16"/>
      <w:szCs w:val="16"/>
      <w:u w:val="single"/>
    </w:rPr>
  </w:style>
  <w:style w:type="character" w:customStyle="1" w:styleId="5103">
    <w:name w:val="Основной текст (5)103"/>
    <w:uiPriority w:val="99"/>
    <w:rsid w:val="00DE5A7C"/>
    <w:rPr>
      <w:rFonts w:ascii="Arial Unicode MS" w:eastAsia="Arial Unicode MS" w:hAnsi="Arial" w:cs="Arial Unicode MS"/>
      <w:i/>
      <w:iCs/>
      <w:noProof/>
      <w:spacing w:val="0"/>
      <w:sz w:val="16"/>
      <w:szCs w:val="16"/>
    </w:rPr>
  </w:style>
  <w:style w:type="character" w:customStyle="1" w:styleId="5102">
    <w:name w:val="Основной текст (5)102"/>
    <w:uiPriority w:val="99"/>
    <w:rsid w:val="00DE5A7C"/>
    <w:rPr>
      <w:rFonts w:ascii="Arial Unicode MS" w:eastAsia="Arial Unicode MS" w:hAnsi="Arial" w:cs="Arial Unicode MS"/>
      <w:i/>
      <w:iCs/>
      <w:noProof/>
      <w:spacing w:val="0"/>
      <w:sz w:val="16"/>
      <w:szCs w:val="16"/>
    </w:rPr>
  </w:style>
  <w:style w:type="character" w:customStyle="1" w:styleId="531">
    <w:name w:val="Заголовок №53"/>
    <w:uiPriority w:val="99"/>
    <w:rsid w:val="00DE5A7C"/>
    <w:rPr>
      <w:rFonts w:ascii="Arial Unicode MS" w:eastAsia="Arial Unicode MS" w:hAnsi="Tahoma" w:cs="Arial Unicode MS"/>
      <w:b/>
      <w:bCs/>
      <w:i/>
      <w:iCs/>
      <w:noProof/>
      <w:sz w:val="16"/>
      <w:szCs w:val="16"/>
      <w:shd w:val="clear" w:color="auto" w:fill="FFFFFF"/>
    </w:rPr>
  </w:style>
  <w:style w:type="character" w:customStyle="1" w:styleId="58485pt69580pt120">
    <w:name w:val="Основной текст (5) + 848.5 pt69.Не курсив58.Интервал 0 pt120"/>
    <w:uiPriority w:val="99"/>
    <w:rsid w:val="00DE5A7C"/>
    <w:rPr>
      <w:rFonts w:ascii="Arial" w:hAnsi="Arial"/>
      <w:i/>
      <w:iCs/>
      <w:spacing w:val="-10"/>
      <w:sz w:val="17"/>
      <w:szCs w:val="17"/>
    </w:rPr>
  </w:style>
  <w:style w:type="character" w:customStyle="1" w:styleId="521">
    <w:name w:val="Заголовок №52"/>
    <w:uiPriority w:val="99"/>
    <w:rsid w:val="00DE5A7C"/>
    <w:rPr>
      <w:rFonts w:ascii="Tahoma" w:hAnsi="Tahoma" w:cs="Tahoma"/>
      <w:b/>
      <w:bCs/>
      <w:i/>
      <w:iCs/>
      <w:sz w:val="16"/>
      <w:szCs w:val="16"/>
      <w:u w:val="single"/>
      <w:shd w:val="clear" w:color="auto" w:fill="FFFFFF"/>
    </w:rPr>
  </w:style>
  <w:style w:type="character" w:customStyle="1" w:styleId="5101">
    <w:name w:val="Основной текст (5)101"/>
    <w:uiPriority w:val="99"/>
    <w:rsid w:val="00DE5A7C"/>
    <w:rPr>
      <w:rFonts w:ascii="Arial" w:hAnsi="Arial"/>
      <w:i/>
      <w:iCs/>
      <w:spacing w:val="0"/>
      <w:sz w:val="16"/>
      <w:szCs w:val="16"/>
    </w:rPr>
  </w:style>
  <w:style w:type="character" w:customStyle="1" w:styleId="5100">
    <w:name w:val="Основной текст (5)100"/>
    <w:uiPriority w:val="99"/>
    <w:rsid w:val="00DE5A7C"/>
    <w:rPr>
      <w:rFonts w:ascii="Arial Unicode MS" w:eastAsia="Arial Unicode MS" w:hAnsi="Arial" w:cs="Arial Unicode MS"/>
      <w:i/>
      <w:iCs/>
      <w:noProof/>
      <w:spacing w:val="0"/>
      <w:sz w:val="16"/>
      <w:szCs w:val="16"/>
    </w:rPr>
  </w:style>
  <w:style w:type="character" w:customStyle="1" w:styleId="599">
    <w:name w:val="Основной текст (5)99"/>
    <w:uiPriority w:val="99"/>
    <w:rsid w:val="00DE5A7C"/>
    <w:rPr>
      <w:rFonts w:ascii="Arial Unicode MS" w:eastAsia="Arial Unicode MS" w:hAnsi="Arial" w:cs="Arial Unicode MS"/>
      <w:i/>
      <w:iCs/>
      <w:noProof/>
      <w:spacing w:val="0"/>
      <w:sz w:val="16"/>
      <w:szCs w:val="16"/>
    </w:rPr>
  </w:style>
  <w:style w:type="character" w:customStyle="1" w:styleId="58475pt68570pt119">
    <w:name w:val="Основной текст (5) + 847.5 pt68.Не курсив57.Интервал 0 pt119"/>
    <w:uiPriority w:val="99"/>
    <w:rsid w:val="00DE5A7C"/>
    <w:rPr>
      <w:rFonts w:ascii="Arial" w:hAnsi="Arial"/>
      <w:i/>
      <w:iCs/>
      <w:spacing w:val="-10"/>
      <w:sz w:val="17"/>
      <w:szCs w:val="17"/>
    </w:rPr>
  </w:style>
  <w:style w:type="character" w:customStyle="1" w:styleId="598">
    <w:name w:val="Основной текст (5)98"/>
    <w:uiPriority w:val="99"/>
    <w:rsid w:val="00DE5A7C"/>
    <w:rPr>
      <w:rFonts w:ascii="Arial" w:hAnsi="Arial"/>
      <w:i/>
      <w:iCs/>
      <w:spacing w:val="0"/>
      <w:sz w:val="16"/>
      <w:szCs w:val="16"/>
      <w:u w:val="single"/>
    </w:rPr>
  </w:style>
  <w:style w:type="character" w:customStyle="1" w:styleId="597">
    <w:name w:val="Основной текст (5)97"/>
    <w:uiPriority w:val="99"/>
    <w:rsid w:val="00DE5A7C"/>
    <w:rPr>
      <w:rFonts w:ascii="Arial Unicode MS" w:eastAsia="Arial Unicode MS" w:hAnsi="Arial" w:cs="Arial Unicode MS"/>
      <w:i/>
      <w:iCs/>
      <w:noProof/>
      <w:spacing w:val="0"/>
      <w:sz w:val="16"/>
      <w:szCs w:val="16"/>
      <w:u w:val="single"/>
    </w:rPr>
  </w:style>
  <w:style w:type="paragraph" w:customStyle="1" w:styleId="513">
    <w:name w:val="Заголовок №51"/>
    <w:basedOn w:val="a"/>
    <w:uiPriority w:val="99"/>
    <w:rsid w:val="00DE5A7C"/>
    <w:pPr>
      <w:shd w:val="clear" w:color="auto" w:fill="FFFFFF"/>
      <w:autoSpaceDE w:val="0"/>
      <w:autoSpaceDN w:val="0"/>
      <w:adjustRightInd w:val="0"/>
      <w:spacing w:after="0" w:line="211" w:lineRule="exact"/>
      <w:jc w:val="both"/>
    </w:pPr>
    <w:rPr>
      <w:rFonts w:ascii="Times New Roman" w:hAnsi="Times New Roman"/>
      <w:i/>
      <w:iCs/>
      <w:noProof/>
      <w:sz w:val="16"/>
      <w:szCs w:val="16"/>
      <w:lang w:val="en-US"/>
    </w:rPr>
  </w:style>
  <w:style w:type="character" w:customStyle="1" w:styleId="100pt30">
    <w:name w:val="Основной текст + Курсив10.Интервал 0 pt30"/>
    <w:uiPriority w:val="99"/>
    <w:rsid w:val="00DE5A7C"/>
    <w:rPr>
      <w:rFonts w:ascii="Microsoft Sans Serif" w:hAnsi="Microsoft Sans Serif" w:cs="Microsoft Sans Serif"/>
      <w:i/>
      <w:iCs/>
      <w:spacing w:val="0"/>
      <w:sz w:val="16"/>
      <w:szCs w:val="16"/>
    </w:rPr>
  </w:style>
  <w:style w:type="character" w:customStyle="1" w:styleId="120pt29">
    <w:name w:val="Основной текст (12) + Не курсив.Интервал 0 pt29"/>
    <w:uiPriority w:val="99"/>
    <w:rsid w:val="00DE5A7C"/>
    <w:rPr>
      <w:rFonts w:ascii="Microsoft Sans Serif" w:hAnsi="Microsoft Sans Serif" w:cs="Microsoft Sans Serif"/>
      <w:i/>
      <w:iCs/>
      <w:spacing w:val="-10"/>
      <w:sz w:val="16"/>
      <w:szCs w:val="16"/>
    </w:rPr>
  </w:style>
  <w:style w:type="character" w:customStyle="1" w:styleId="1260pt28">
    <w:name w:val="Основной текст (12) + Не курсив6.Интервал 0 pt28"/>
    <w:uiPriority w:val="99"/>
    <w:rsid w:val="00DE5A7C"/>
    <w:rPr>
      <w:rFonts w:ascii="Microsoft Sans Serif" w:hAnsi="Microsoft Sans Serif" w:cs="Microsoft Sans Serif"/>
      <w:i/>
      <w:iCs/>
      <w:spacing w:val="-10"/>
      <w:sz w:val="16"/>
      <w:szCs w:val="16"/>
    </w:rPr>
  </w:style>
  <w:style w:type="character" w:customStyle="1" w:styleId="90pt27">
    <w:name w:val="Основной текст + Курсив9.Интервал 0 pt27"/>
    <w:uiPriority w:val="99"/>
    <w:rsid w:val="00DE5A7C"/>
    <w:rPr>
      <w:rFonts w:ascii="Microsoft Sans Serif" w:hAnsi="Microsoft Sans Serif" w:cs="Microsoft Sans Serif"/>
      <w:i/>
      <w:iCs/>
      <w:spacing w:val="0"/>
      <w:sz w:val="16"/>
      <w:szCs w:val="16"/>
    </w:rPr>
  </w:style>
  <w:style w:type="character" w:customStyle="1" w:styleId="126">
    <w:name w:val="Основной текст (12)6"/>
    <w:uiPriority w:val="99"/>
    <w:rsid w:val="00DE5A7C"/>
    <w:rPr>
      <w:rFonts w:ascii="Microsoft Sans Serif" w:hAnsi="Microsoft Sans Serif" w:cs="Microsoft Sans Serif"/>
      <w:i/>
      <w:iCs/>
      <w:spacing w:val="0"/>
      <w:sz w:val="16"/>
      <w:szCs w:val="16"/>
      <w:u w:val="single"/>
    </w:rPr>
  </w:style>
  <w:style w:type="character" w:customStyle="1" w:styleId="80pt26">
    <w:name w:val="Основной текст + Курсив8.Интервал 0 pt26"/>
    <w:uiPriority w:val="99"/>
    <w:rsid w:val="00DE5A7C"/>
    <w:rPr>
      <w:rFonts w:ascii="Microsoft Sans Serif" w:hAnsi="Microsoft Sans Serif" w:cs="Microsoft Sans Serif"/>
      <w:i/>
      <w:iCs/>
      <w:spacing w:val="0"/>
      <w:sz w:val="16"/>
      <w:szCs w:val="16"/>
    </w:rPr>
  </w:style>
  <w:style w:type="character" w:customStyle="1" w:styleId="1250pt25">
    <w:name w:val="Основной текст (12) + Не курсив5.Интервал 0 pt25"/>
    <w:uiPriority w:val="99"/>
    <w:rsid w:val="00DE5A7C"/>
    <w:rPr>
      <w:rFonts w:ascii="Microsoft Sans Serif" w:hAnsi="Microsoft Sans Serif" w:cs="Microsoft Sans Serif"/>
      <w:i/>
      <w:iCs/>
      <w:spacing w:val="-10"/>
      <w:sz w:val="16"/>
      <w:szCs w:val="16"/>
    </w:rPr>
  </w:style>
  <w:style w:type="character" w:customStyle="1" w:styleId="125">
    <w:name w:val="Основной текст (12)5"/>
    <w:uiPriority w:val="99"/>
    <w:rsid w:val="00DE5A7C"/>
    <w:rPr>
      <w:rFonts w:ascii="Microsoft Sans Serif" w:hAnsi="Microsoft Sans Serif" w:cs="Microsoft Sans Serif"/>
      <w:i/>
      <w:iCs/>
      <w:spacing w:val="0"/>
      <w:sz w:val="16"/>
      <w:szCs w:val="16"/>
      <w:u w:val="single"/>
    </w:rPr>
  </w:style>
  <w:style w:type="character" w:customStyle="1" w:styleId="124">
    <w:name w:val="Основной текст (12)4"/>
    <w:uiPriority w:val="99"/>
    <w:rsid w:val="00DE5A7C"/>
    <w:rPr>
      <w:rFonts w:ascii="Microsoft Sans Serif" w:hAnsi="Microsoft Sans Serif" w:cs="Microsoft Sans Serif"/>
      <w:i/>
      <w:iCs/>
      <w:spacing w:val="0"/>
      <w:sz w:val="16"/>
      <w:szCs w:val="16"/>
      <w:u w:val="single"/>
    </w:rPr>
  </w:style>
  <w:style w:type="character" w:customStyle="1" w:styleId="12SimHei7pt12">
    <w:name w:val="Основной текст (12) + SimHei.7 pt.Не курсив12"/>
    <w:uiPriority w:val="99"/>
    <w:rsid w:val="00DE5A7C"/>
    <w:rPr>
      <w:rFonts w:ascii="SimHei" w:eastAsia="SimHei" w:cs="SimHei"/>
      <w:i/>
      <w:iCs/>
      <w:spacing w:val="0"/>
      <w:sz w:val="14"/>
      <w:szCs w:val="14"/>
    </w:rPr>
  </w:style>
  <w:style w:type="character" w:customStyle="1" w:styleId="1240pt24">
    <w:name w:val="Основной текст (12) + Не курсив4.Интервал 0 pt24"/>
    <w:uiPriority w:val="99"/>
    <w:rsid w:val="00DE5A7C"/>
    <w:rPr>
      <w:rFonts w:ascii="Microsoft Sans Serif" w:hAnsi="Microsoft Sans Serif" w:cs="Microsoft Sans Serif"/>
      <w:i/>
      <w:iCs/>
      <w:spacing w:val="-10"/>
      <w:sz w:val="16"/>
      <w:szCs w:val="16"/>
    </w:rPr>
  </w:style>
  <w:style w:type="character" w:customStyle="1" w:styleId="70pt23">
    <w:name w:val="Основной текст + Курсив7.Интервал 0 pt23"/>
    <w:uiPriority w:val="99"/>
    <w:rsid w:val="00DE5A7C"/>
    <w:rPr>
      <w:rFonts w:ascii="Microsoft Sans Serif" w:hAnsi="Microsoft Sans Serif" w:cs="Microsoft Sans Serif"/>
      <w:i/>
      <w:iCs/>
      <w:spacing w:val="0"/>
      <w:sz w:val="16"/>
      <w:szCs w:val="16"/>
    </w:rPr>
  </w:style>
  <w:style w:type="character" w:customStyle="1" w:styleId="12BookmanOldStyle6865pt1710">
    <w:name w:val="Основной текст (12) + Bookman Old Style6.86.5 pt17.Не курсив10"/>
    <w:uiPriority w:val="99"/>
    <w:rsid w:val="00DE5A7C"/>
    <w:rPr>
      <w:rFonts w:ascii="Bookman Old Style" w:hAnsi="Bookman Old Style" w:cs="Bookman Old Style"/>
      <w:i/>
      <w:iCs/>
      <w:spacing w:val="0"/>
      <w:sz w:val="17"/>
      <w:szCs w:val="17"/>
    </w:rPr>
  </w:style>
  <w:style w:type="character" w:customStyle="1" w:styleId="60pt22">
    <w:name w:val="Основной текст + Курсив6.Интервал 0 pt22"/>
    <w:uiPriority w:val="99"/>
    <w:rsid w:val="00DE5A7C"/>
    <w:rPr>
      <w:rFonts w:ascii="Microsoft Sans Serif" w:hAnsi="Microsoft Sans Serif" w:cs="Microsoft Sans Serif"/>
      <w:i/>
      <w:iCs/>
      <w:spacing w:val="0"/>
      <w:sz w:val="16"/>
      <w:szCs w:val="16"/>
    </w:rPr>
  </w:style>
  <w:style w:type="character" w:customStyle="1" w:styleId="1230">
    <w:name w:val="Основной текст (12)3"/>
    <w:uiPriority w:val="99"/>
    <w:rsid w:val="00DE5A7C"/>
    <w:rPr>
      <w:rFonts w:ascii="Microsoft Sans Serif" w:hAnsi="Microsoft Sans Serif" w:cs="Microsoft Sans Serif"/>
      <w:i/>
      <w:iCs/>
      <w:spacing w:val="0"/>
      <w:sz w:val="16"/>
      <w:szCs w:val="16"/>
      <w:u w:val="single"/>
    </w:rPr>
  </w:style>
  <w:style w:type="character" w:customStyle="1" w:styleId="1230pt21">
    <w:name w:val="Основной текст (12) + Не курсив3.Интервал 0 pt21"/>
    <w:uiPriority w:val="99"/>
    <w:rsid w:val="00DE5A7C"/>
    <w:rPr>
      <w:rFonts w:ascii="Microsoft Sans Serif" w:hAnsi="Microsoft Sans Serif" w:cs="Microsoft Sans Serif"/>
      <w:i/>
      <w:iCs/>
      <w:spacing w:val="-10"/>
      <w:sz w:val="16"/>
      <w:szCs w:val="16"/>
    </w:rPr>
  </w:style>
  <w:style w:type="character" w:customStyle="1" w:styleId="0pt20">
    <w:name w:val="Основной текст + Малые прописные.Интервал 0 pt20"/>
    <w:uiPriority w:val="99"/>
    <w:rsid w:val="00DE5A7C"/>
    <w:rPr>
      <w:rFonts w:ascii="Microsoft Sans Serif" w:hAnsi="Microsoft Sans Serif" w:cs="Microsoft Sans Serif"/>
      <w:smallCaps/>
      <w:spacing w:val="0"/>
      <w:sz w:val="16"/>
      <w:szCs w:val="16"/>
    </w:rPr>
  </w:style>
  <w:style w:type="character" w:customStyle="1" w:styleId="1265pt160pt19">
    <w:name w:val="Основной текст (12) + 6.5 pt16.Малые прописные.Интервал 0 pt19"/>
    <w:uiPriority w:val="99"/>
    <w:rsid w:val="00DE5A7C"/>
    <w:rPr>
      <w:rFonts w:ascii="Microsoft Sans Serif" w:hAnsi="Microsoft Sans Serif" w:cs="Microsoft Sans Serif"/>
      <w:i/>
      <w:iCs/>
      <w:smallCaps/>
      <w:spacing w:val="10"/>
      <w:sz w:val="13"/>
      <w:szCs w:val="13"/>
      <w:lang w:val="en-US"/>
    </w:rPr>
  </w:style>
  <w:style w:type="character" w:customStyle="1" w:styleId="1220pt18">
    <w:name w:val="Основной текст (12) + Не курсив2.Интервал 0 pt18"/>
    <w:uiPriority w:val="99"/>
    <w:rsid w:val="00DE5A7C"/>
    <w:rPr>
      <w:rFonts w:ascii="Microsoft Sans Serif" w:hAnsi="Microsoft Sans Serif" w:cs="Microsoft Sans Serif"/>
      <w:i/>
      <w:iCs/>
      <w:spacing w:val="-10"/>
      <w:sz w:val="16"/>
      <w:szCs w:val="16"/>
    </w:rPr>
  </w:style>
  <w:style w:type="character" w:customStyle="1" w:styleId="50pt17">
    <w:name w:val="Основной текст + Курсив5.Интервал 0 pt17"/>
    <w:uiPriority w:val="99"/>
    <w:rsid w:val="00DE5A7C"/>
    <w:rPr>
      <w:rFonts w:ascii="Microsoft Sans Serif" w:hAnsi="Microsoft Sans Serif" w:cs="Microsoft Sans Serif"/>
      <w:i/>
      <w:iCs/>
      <w:spacing w:val="0"/>
      <w:sz w:val="16"/>
      <w:szCs w:val="16"/>
    </w:rPr>
  </w:style>
  <w:style w:type="character" w:customStyle="1" w:styleId="200pt65">
    <w:name w:val="Основной текст (20) + Не курсив.Интервал 0 pt65"/>
    <w:uiPriority w:val="99"/>
    <w:rsid w:val="00DE5A7C"/>
    <w:rPr>
      <w:rFonts w:ascii="Lucida Sans Unicode" w:hAnsi="Lucida Sans Unicode" w:cs="Lucida Sans Unicode"/>
      <w:i/>
      <w:iCs/>
      <w:spacing w:val="-10"/>
      <w:sz w:val="16"/>
      <w:szCs w:val="16"/>
    </w:rPr>
  </w:style>
  <w:style w:type="character" w:customStyle="1" w:styleId="160pt64">
    <w:name w:val="Основной текст + Курсив16.Интервал 0 pt64"/>
    <w:uiPriority w:val="99"/>
    <w:rsid w:val="00DE5A7C"/>
    <w:rPr>
      <w:rFonts w:ascii="Lucida Sans Unicode" w:hAnsi="Lucida Sans Unicode" w:cs="Lucida Sans Unicode"/>
      <w:i/>
      <w:iCs/>
      <w:spacing w:val="0"/>
      <w:sz w:val="16"/>
      <w:szCs w:val="16"/>
    </w:rPr>
  </w:style>
  <w:style w:type="character" w:customStyle="1" w:styleId="20160pt63">
    <w:name w:val="Основной текст (20) + Не курсив16.Интервал 0 pt63"/>
    <w:uiPriority w:val="99"/>
    <w:rsid w:val="00DE5A7C"/>
    <w:rPr>
      <w:rFonts w:ascii="Lucida Sans Unicode" w:hAnsi="Lucida Sans Unicode" w:cs="Lucida Sans Unicode"/>
      <w:i/>
      <w:iCs/>
      <w:spacing w:val="-10"/>
      <w:sz w:val="16"/>
      <w:szCs w:val="16"/>
    </w:rPr>
  </w:style>
  <w:style w:type="character" w:customStyle="1" w:styleId="206">
    <w:name w:val="Основной текст (20)6"/>
    <w:uiPriority w:val="99"/>
    <w:rsid w:val="00DE5A7C"/>
    <w:rPr>
      <w:rFonts w:ascii="Lucida Sans Unicode" w:hAnsi="Lucida Sans Unicode" w:cs="Lucida Sans Unicode"/>
      <w:b/>
      <w:bCs/>
      <w:i/>
      <w:iCs/>
      <w:sz w:val="16"/>
      <w:szCs w:val="16"/>
      <w:u w:val="single"/>
    </w:rPr>
  </w:style>
  <w:style w:type="character" w:customStyle="1" w:styleId="20140pt59">
    <w:name w:val="Основной текст (20) + Не курсив14.Интервал 0 pt59"/>
    <w:uiPriority w:val="99"/>
    <w:rsid w:val="00DE5A7C"/>
    <w:rPr>
      <w:rFonts w:ascii="Lucida Sans Unicode" w:hAnsi="Lucida Sans Unicode" w:cs="Lucida Sans Unicode"/>
      <w:b/>
      <w:bCs/>
      <w:i/>
      <w:iCs/>
      <w:spacing w:val="-10"/>
      <w:sz w:val="16"/>
      <w:szCs w:val="16"/>
    </w:rPr>
  </w:style>
  <w:style w:type="character" w:customStyle="1" w:styleId="140pt58">
    <w:name w:val="Основной текст + Курсив14.Интервал 0 pt58"/>
    <w:uiPriority w:val="99"/>
    <w:rsid w:val="00DE5A7C"/>
    <w:rPr>
      <w:rFonts w:ascii="Lucida Sans Unicode" w:hAnsi="Lucida Sans Unicode" w:cs="Lucida Sans Unicode"/>
      <w:i/>
      <w:iCs/>
      <w:spacing w:val="0"/>
      <w:sz w:val="16"/>
      <w:szCs w:val="16"/>
    </w:rPr>
  </w:style>
  <w:style w:type="character" w:customStyle="1" w:styleId="MSMincho">
    <w:name w:val="Основной текст + MS Mincho"/>
    <w:uiPriority w:val="99"/>
    <w:rsid w:val="00DE5A7C"/>
    <w:rPr>
      <w:rFonts w:ascii="MS Mincho" w:eastAsia="MS Mincho" w:hAnsi="Microsoft Sans Serif" w:cs="MS Mincho"/>
      <w:spacing w:val="-10"/>
      <w:sz w:val="16"/>
      <w:szCs w:val="16"/>
    </w:rPr>
  </w:style>
  <w:style w:type="character" w:customStyle="1" w:styleId="2030">
    <w:name w:val="Основной текст (20)3"/>
    <w:uiPriority w:val="99"/>
    <w:rsid w:val="00DE5A7C"/>
    <w:rPr>
      <w:rFonts w:ascii="Arial Unicode MS" w:eastAsia="Arial Unicode MS" w:cs="Arial Unicode MS"/>
      <w:b/>
      <w:bCs/>
      <w:i/>
      <w:iCs/>
      <w:noProof/>
      <w:sz w:val="15"/>
      <w:szCs w:val="15"/>
    </w:rPr>
  </w:style>
  <w:style w:type="character" w:customStyle="1" w:styleId="20130pt57">
    <w:name w:val="Основной текст (20) + Не курсив13.Интервал 0 pt57"/>
    <w:uiPriority w:val="99"/>
    <w:rsid w:val="00DE5A7C"/>
    <w:rPr>
      <w:rFonts w:ascii="Lucida Sans Unicode" w:hAnsi="Lucida Sans Unicode" w:cs="Lucida Sans Unicode"/>
      <w:b/>
      <w:bCs/>
      <w:i/>
      <w:iCs/>
      <w:spacing w:val="-10"/>
      <w:sz w:val="16"/>
      <w:szCs w:val="16"/>
    </w:rPr>
  </w:style>
  <w:style w:type="character" w:customStyle="1" w:styleId="205">
    <w:name w:val="Основной текст (20)5"/>
    <w:uiPriority w:val="99"/>
    <w:rsid w:val="00DE5A7C"/>
    <w:rPr>
      <w:rFonts w:ascii="Lucida Sans Unicode" w:hAnsi="Lucida Sans Unicode" w:cs="Lucida Sans Unicode"/>
      <w:b/>
      <w:bCs/>
      <w:i/>
      <w:iCs/>
      <w:sz w:val="16"/>
      <w:szCs w:val="16"/>
      <w:u w:val="single"/>
    </w:rPr>
  </w:style>
  <w:style w:type="character" w:customStyle="1" w:styleId="204">
    <w:name w:val="Основной текст (20)4"/>
    <w:uiPriority w:val="99"/>
    <w:rsid w:val="00DE5A7C"/>
    <w:rPr>
      <w:rFonts w:ascii="Lucida Sans Unicode" w:hAnsi="Lucida Sans Unicode" w:cs="Lucida Sans Unicode"/>
      <w:b/>
      <w:bCs/>
      <w:i/>
      <w:iCs/>
      <w:sz w:val="16"/>
      <w:szCs w:val="16"/>
      <w:u w:val="single"/>
    </w:rPr>
  </w:style>
  <w:style w:type="character" w:customStyle="1" w:styleId="20120pt56">
    <w:name w:val="Основной текст (20) + Не курсив12.Интервал 0 pt56"/>
    <w:uiPriority w:val="99"/>
    <w:rsid w:val="00DE5A7C"/>
    <w:rPr>
      <w:rFonts w:ascii="Lucida Sans Unicode" w:hAnsi="Lucida Sans Unicode" w:cs="Lucida Sans Unicode"/>
      <w:b/>
      <w:bCs/>
      <w:i/>
      <w:iCs/>
      <w:spacing w:val="-10"/>
      <w:sz w:val="16"/>
      <w:szCs w:val="16"/>
    </w:rPr>
  </w:style>
  <w:style w:type="character" w:customStyle="1" w:styleId="150pt62">
    <w:name w:val="Основной текст + Курсив15.Интервал 0 pt62"/>
    <w:uiPriority w:val="99"/>
    <w:rsid w:val="00DE5A7C"/>
    <w:rPr>
      <w:rFonts w:ascii="Lucida Sans Unicode" w:hAnsi="Lucida Sans Unicode" w:cs="Lucida Sans Unicode"/>
      <w:i/>
      <w:iCs/>
      <w:spacing w:val="0"/>
      <w:sz w:val="16"/>
      <w:szCs w:val="16"/>
    </w:rPr>
  </w:style>
  <w:style w:type="character" w:customStyle="1" w:styleId="20150pt61">
    <w:name w:val="Основной текст (20) + Не курсив15.Интервал 0 pt61"/>
    <w:uiPriority w:val="99"/>
    <w:rsid w:val="00DE5A7C"/>
    <w:rPr>
      <w:rFonts w:ascii="Lucida Sans Unicode" w:hAnsi="Lucida Sans Unicode" w:cs="Lucida Sans Unicode"/>
      <w:b/>
      <w:bCs/>
      <w:i/>
      <w:iCs/>
      <w:spacing w:val="-10"/>
      <w:sz w:val="16"/>
      <w:szCs w:val="16"/>
    </w:rPr>
  </w:style>
  <w:style w:type="paragraph" w:customStyle="1" w:styleId="1310">
    <w:name w:val="Основной текст (13)1"/>
    <w:basedOn w:val="a"/>
    <w:uiPriority w:val="99"/>
    <w:rsid w:val="00DE5A7C"/>
    <w:pPr>
      <w:shd w:val="clear" w:color="auto" w:fill="FFFFFF"/>
      <w:autoSpaceDE w:val="0"/>
      <w:autoSpaceDN w:val="0"/>
      <w:adjustRightInd w:val="0"/>
      <w:spacing w:before="120" w:after="0" w:line="168" w:lineRule="exact"/>
    </w:pPr>
    <w:rPr>
      <w:rFonts w:ascii="Times New Roman" w:hAnsi="Times New Roman"/>
      <w:b/>
      <w:bCs/>
      <w:noProof/>
      <w:sz w:val="13"/>
      <w:szCs w:val="13"/>
      <w:lang w:val="en-US"/>
    </w:rPr>
  </w:style>
  <w:style w:type="character" w:customStyle="1" w:styleId="20MSMincho30pt55">
    <w:name w:val="Основной текст (20) + MS Mincho.Не курсив3.Интервал 0 pt55"/>
    <w:uiPriority w:val="99"/>
    <w:rsid w:val="00DE5A7C"/>
    <w:rPr>
      <w:rFonts w:ascii="MS Mincho" w:eastAsia="MS Mincho" w:cs="MS Mincho"/>
      <w:b/>
      <w:bCs/>
      <w:i/>
      <w:iCs/>
      <w:spacing w:val="-10"/>
      <w:sz w:val="16"/>
      <w:szCs w:val="16"/>
    </w:rPr>
  </w:style>
  <w:style w:type="character" w:customStyle="1" w:styleId="2020">
    <w:name w:val="Основной текст (20)2"/>
    <w:uiPriority w:val="99"/>
    <w:rsid w:val="00DE5A7C"/>
    <w:rPr>
      <w:b/>
      <w:bCs/>
      <w:i/>
      <w:iCs/>
      <w:sz w:val="15"/>
      <w:szCs w:val="15"/>
    </w:rPr>
  </w:style>
  <w:style w:type="character" w:customStyle="1" w:styleId="142">
    <w:name w:val="Основной текст (14)2"/>
    <w:uiPriority w:val="99"/>
    <w:rsid w:val="00DE5A7C"/>
    <w:rPr>
      <w:rFonts w:ascii="Lucida Sans Unicode" w:hAnsi="Lucida Sans Unicode" w:cs="Lucida Sans Unicode"/>
      <w:spacing w:val="-10"/>
      <w:sz w:val="13"/>
      <w:szCs w:val="13"/>
      <w:u w:val="single"/>
    </w:rPr>
  </w:style>
  <w:style w:type="character" w:customStyle="1" w:styleId="20110pt54">
    <w:name w:val="Основной текст (20) + Не курсив11.Интервал 0 pt54"/>
    <w:uiPriority w:val="99"/>
    <w:rsid w:val="00DE5A7C"/>
    <w:rPr>
      <w:rFonts w:ascii="Lucida Sans Unicode" w:hAnsi="Lucida Sans Unicode" w:cs="Lucida Sans Unicode"/>
      <w:b/>
      <w:bCs/>
      <w:i/>
      <w:iCs/>
      <w:spacing w:val="-10"/>
      <w:sz w:val="16"/>
      <w:szCs w:val="16"/>
    </w:rPr>
  </w:style>
  <w:style w:type="character" w:customStyle="1" w:styleId="143">
    <w:name w:val="Основной текст + Курсив14"/>
    <w:uiPriority w:val="99"/>
    <w:rsid w:val="00DE5A7C"/>
    <w:rPr>
      <w:rFonts w:ascii="Arial" w:hAnsi="Arial" w:cs="Arial"/>
      <w:i/>
      <w:iCs/>
      <w:spacing w:val="-10"/>
      <w:sz w:val="17"/>
      <w:szCs w:val="17"/>
    </w:rPr>
  </w:style>
  <w:style w:type="character" w:customStyle="1" w:styleId="1180">
    <w:name w:val="Основной текст (11) + Не курсив8"/>
    <w:uiPriority w:val="99"/>
    <w:rsid w:val="00DE5A7C"/>
    <w:rPr>
      <w:rFonts w:ascii="Arial" w:hAnsi="Arial" w:cs="Arial"/>
      <w:i/>
      <w:iCs/>
      <w:spacing w:val="-10"/>
      <w:sz w:val="17"/>
      <w:szCs w:val="17"/>
    </w:rPr>
  </w:style>
  <w:style w:type="character" w:customStyle="1" w:styleId="132">
    <w:name w:val="Основной текст + Курсив13"/>
    <w:uiPriority w:val="99"/>
    <w:rsid w:val="00DE5A7C"/>
    <w:rPr>
      <w:rFonts w:ascii="Arial" w:hAnsi="Arial" w:cs="Arial"/>
      <w:i/>
      <w:iCs/>
      <w:spacing w:val="-10"/>
      <w:sz w:val="17"/>
      <w:szCs w:val="17"/>
      <w:lang w:val="en-US"/>
    </w:rPr>
  </w:style>
  <w:style w:type="character" w:customStyle="1" w:styleId="8pt3100pt23">
    <w:name w:val="Основной текст + 8 pt3.Курсив10.Малые прописные.Интервал 0 pt23"/>
    <w:uiPriority w:val="99"/>
    <w:rsid w:val="00DE5A7C"/>
    <w:rPr>
      <w:rFonts w:ascii="Arial" w:hAnsi="Arial" w:cs="Arial"/>
      <w:i/>
      <w:iCs/>
      <w:smallCaps/>
      <w:spacing w:val="0"/>
      <w:sz w:val="16"/>
      <w:szCs w:val="16"/>
      <w:lang w:val="en-US"/>
    </w:rPr>
  </w:style>
  <w:style w:type="character" w:customStyle="1" w:styleId="11SimHei75pt3080pt22">
    <w:name w:val="Основной текст (11) + SimHei.7.5 pt30.Не курсив8.Интервал 0 pt22"/>
    <w:uiPriority w:val="99"/>
    <w:rsid w:val="00DE5A7C"/>
    <w:rPr>
      <w:rFonts w:ascii="SimHei" w:eastAsia="SimHei" w:hAnsi="Microsoft Sans Serif" w:cs="SimHei"/>
      <w:i/>
      <w:iCs/>
      <w:spacing w:val="0"/>
      <w:sz w:val="15"/>
      <w:szCs w:val="15"/>
    </w:rPr>
  </w:style>
  <w:style w:type="character" w:customStyle="1" w:styleId="127">
    <w:name w:val="Основной текст + Курсив12"/>
    <w:uiPriority w:val="99"/>
    <w:rsid w:val="00DE5A7C"/>
    <w:rPr>
      <w:rFonts w:ascii="Arial" w:hAnsi="Arial" w:cs="Arial"/>
      <w:i/>
      <w:iCs/>
      <w:spacing w:val="-10"/>
      <w:sz w:val="17"/>
      <w:szCs w:val="17"/>
    </w:rPr>
  </w:style>
  <w:style w:type="character" w:customStyle="1" w:styleId="1171">
    <w:name w:val="Основной текст (11) + Не курсив7"/>
    <w:uiPriority w:val="99"/>
    <w:rsid w:val="00DE5A7C"/>
    <w:rPr>
      <w:rFonts w:ascii="Arial" w:hAnsi="Arial" w:cs="Arial"/>
      <w:i/>
      <w:iCs/>
      <w:spacing w:val="-10"/>
      <w:sz w:val="17"/>
      <w:szCs w:val="17"/>
    </w:rPr>
  </w:style>
  <w:style w:type="character" w:customStyle="1" w:styleId="153">
    <w:name w:val="Основной текст + Курсив15"/>
    <w:uiPriority w:val="99"/>
    <w:rsid w:val="00DE5A7C"/>
    <w:rPr>
      <w:rFonts w:ascii="Arial" w:hAnsi="Arial" w:cs="Arial"/>
      <w:i/>
      <w:iCs/>
      <w:spacing w:val="-10"/>
      <w:sz w:val="17"/>
      <w:szCs w:val="17"/>
      <w:u w:val="single"/>
    </w:rPr>
  </w:style>
  <w:style w:type="character" w:customStyle="1" w:styleId="119">
    <w:name w:val="Основной текст (11) + Не курсив9"/>
    <w:uiPriority w:val="99"/>
    <w:rsid w:val="00DE5A7C"/>
    <w:rPr>
      <w:rFonts w:ascii="Arial" w:hAnsi="Arial" w:cs="Arial"/>
      <w:i/>
      <w:iCs/>
      <w:spacing w:val="-10"/>
      <w:sz w:val="17"/>
      <w:szCs w:val="17"/>
    </w:rPr>
  </w:style>
  <w:style w:type="character" w:customStyle="1" w:styleId="11100">
    <w:name w:val="Основной текст (11) + Не курсив10"/>
    <w:uiPriority w:val="99"/>
    <w:rsid w:val="00DE5A7C"/>
    <w:rPr>
      <w:rFonts w:ascii="Arial" w:hAnsi="Arial" w:cs="Arial"/>
      <w:i/>
      <w:iCs/>
      <w:spacing w:val="-10"/>
      <w:sz w:val="17"/>
      <w:szCs w:val="17"/>
    </w:rPr>
  </w:style>
  <w:style w:type="character" w:customStyle="1" w:styleId="11110">
    <w:name w:val="Основной текст (11) + Не курсив11"/>
    <w:uiPriority w:val="99"/>
    <w:rsid w:val="00DE5A7C"/>
    <w:rPr>
      <w:rFonts w:ascii="Arial" w:hAnsi="Arial" w:cs="Arial"/>
      <w:i/>
      <w:iCs/>
      <w:spacing w:val="-10"/>
      <w:sz w:val="17"/>
      <w:szCs w:val="17"/>
    </w:rPr>
  </w:style>
  <w:style w:type="character" w:customStyle="1" w:styleId="4835pt2911">
    <w:name w:val="Основной текст (4) + 83.5 pt29.Не полужирный11"/>
    <w:uiPriority w:val="99"/>
    <w:rsid w:val="00DE5A7C"/>
    <w:rPr>
      <w:rFonts w:ascii="Arial" w:hAnsi="Arial" w:cs="Arial"/>
      <w:b/>
      <w:bCs/>
      <w:i/>
      <w:iCs/>
      <w:spacing w:val="-10"/>
      <w:sz w:val="17"/>
      <w:szCs w:val="17"/>
    </w:rPr>
  </w:style>
  <w:style w:type="character" w:customStyle="1" w:styleId="105pt0pt">
    <w:name w:val="Основной текст + 10.5 pt.Курсив.Интервал 0 pt"/>
    <w:uiPriority w:val="99"/>
    <w:rsid w:val="00DE5A7C"/>
    <w:rPr>
      <w:rFonts w:ascii="Microsoft Sans Serif" w:hAnsi="Microsoft Sans Serif" w:cs="Microsoft Sans Serif"/>
      <w:i/>
      <w:iCs/>
      <w:spacing w:val="0"/>
      <w:sz w:val="21"/>
      <w:szCs w:val="21"/>
    </w:rPr>
  </w:style>
  <w:style w:type="character" w:customStyle="1" w:styleId="2f3">
    <w:name w:val="Основной текст (2) + Курсив"/>
    <w:uiPriority w:val="99"/>
    <w:rsid w:val="00DE5A7C"/>
    <w:rPr>
      <w:rFonts w:ascii="MS Reference Sans Serif" w:hAnsi="MS Reference Sans Serif" w:cs="MS Reference Sans Serif"/>
      <w:i/>
      <w:iCs/>
      <w:spacing w:val="-10"/>
      <w:sz w:val="22"/>
      <w:szCs w:val="22"/>
    </w:rPr>
  </w:style>
  <w:style w:type="character" w:customStyle="1" w:styleId="21pt">
    <w:name w:val="Основной текст (2) + Интервал 1 pt"/>
    <w:uiPriority w:val="99"/>
    <w:rsid w:val="00DE5A7C"/>
    <w:rPr>
      <w:rFonts w:ascii="Tahoma" w:hAnsi="Tahoma" w:cs="Tahoma"/>
      <w:noProof/>
      <w:spacing w:val="30"/>
      <w:sz w:val="24"/>
      <w:szCs w:val="24"/>
    </w:rPr>
  </w:style>
  <w:style w:type="character" w:customStyle="1" w:styleId="2pt1">
    <w:name w:val="Основной текст + Интервал 2 pt1"/>
    <w:uiPriority w:val="99"/>
    <w:rsid w:val="00DE5A7C"/>
    <w:rPr>
      <w:rFonts w:ascii="Tahoma" w:hAnsi="Tahoma" w:cs="Tahoma"/>
      <w:i/>
      <w:iCs/>
      <w:spacing w:val="40"/>
      <w:sz w:val="21"/>
      <w:szCs w:val="21"/>
    </w:rPr>
  </w:style>
  <w:style w:type="character" w:customStyle="1" w:styleId="115pt29115pt8109112SimHei2Arial12pt11ptMSMincho12pt">
    <w:name w:val="Основной текст + 11.5 pt2.Не курсив.Основной текст (9) + 11.5 pt8.Основной текст (10) + 91.Не малые прописные1.Основной текст (2) + SimHei.Основной текст (2) + Arial.12 pt.11 pt.Основной текст + MS Mincho.Основной текст + 12 pt"/>
    <w:uiPriority w:val="99"/>
    <w:rsid w:val="00DE5A7C"/>
    <w:rPr>
      <w:rFonts w:ascii="MS Reference Sans Serif" w:hAnsi="MS Reference Sans Serif" w:cs="MS Reference Sans Serif"/>
      <w:spacing w:val="-10"/>
      <w:sz w:val="23"/>
      <w:szCs w:val="23"/>
    </w:rPr>
  </w:style>
  <w:style w:type="character" w:customStyle="1" w:styleId="211pt">
    <w:name w:val="Основной текст (2) + 11 pt.Курсив"/>
    <w:uiPriority w:val="99"/>
    <w:rsid w:val="00DE5A7C"/>
    <w:rPr>
      <w:rFonts w:ascii="MS Reference Sans Serif" w:hAnsi="MS Reference Sans Serif" w:cs="MS Reference Sans Serif"/>
      <w:i/>
      <w:iCs/>
      <w:noProof/>
      <w:spacing w:val="-10"/>
      <w:sz w:val="22"/>
      <w:szCs w:val="22"/>
    </w:rPr>
  </w:style>
  <w:style w:type="character" w:customStyle="1" w:styleId="Batang16pt-1ptGulim125pt1111101Tahoma10pt">
    <w:name w:val="Колонтитул + Batang.16 pt.Интервал -1 pt.Основной текст + Gulim.12.5 pt1.Не курсив1.Основной текст (11) + 10.Малые прописные1.Основной текст + Tahoma.10 pt"/>
    <w:uiPriority w:val="99"/>
    <w:rsid w:val="00DE5A7C"/>
    <w:rPr>
      <w:rFonts w:ascii="Batang" w:eastAsia="Batang" w:cs="Batang"/>
      <w:noProof/>
      <w:spacing w:val="-30"/>
      <w:sz w:val="32"/>
      <w:szCs w:val="32"/>
    </w:rPr>
  </w:style>
  <w:style w:type="character" w:customStyle="1" w:styleId="1095pt4">
    <w:name w:val="Основной текст (10) + 9.5 pt4.Не малые прописные"/>
    <w:uiPriority w:val="99"/>
    <w:rsid w:val="00DE5A7C"/>
    <w:rPr>
      <w:rFonts w:ascii="Microsoft Sans Serif" w:hAnsi="Microsoft Sans Serif" w:cs="Microsoft Sans Serif"/>
      <w:smallCaps/>
      <w:noProof/>
      <w:spacing w:val="0"/>
      <w:sz w:val="19"/>
      <w:szCs w:val="19"/>
    </w:rPr>
  </w:style>
  <w:style w:type="character" w:customStyle="1" w:styleId="1185pt32">
    <w:name w:val="Основной текст (11) + 8.5 pt3.Малые прописные2"/>
    <w:uiPriority w:val="99"/>
    <w:rsid w:val="00DE5A7C"/>
    <w:rPr>
      <w:rFonts w:ascii="Microsoft Sans Serif" w:hAnsi="Microsoft Sans Serif" w:cs="Microsoft Sans Serif"/>
      <w:i/>
      <w:iCs/>
      <w:smallCaps/>
      <w:sz w:val="17"/>
      <w:szCs w:val="17"/>
    </w:rPr>
  </w:style>
  <w:style w:type="character" w:customStyle="1" w:styleId="21pt1">
    <w:name w:val="Основной текст (2) + Интервал 1 pt1"/>
    <w:uiPriority w:val="99"/>
    <w:rsid w:val="00DE5A7C"/>
    <w:rPr>
      <w:rFonts w:ascii="Microsoft Sans Serif" w:hAnsi="Microsoft Sans Serif" w:cs="Microsoft Sans Serif"/>
      <w:i/>
      <w:iCs/>
      <w:noProof/>
      <w:spacing w:val="30"/>
      <w:sz w:val="21"/>
      <w:szCs w:val="21"/>
    </w:rPr>
  </w:style>
  <w:style w:type="character" w:customStyle="1" w:styleId="2-1pt">
    <w:name w:val="Основной текст (2) + Интервал -1 pt"/>
    <w:uiPriority w:val="99"/>
    <w:rsid w:val="00DE5A7C"/>
    <w:rPr>
      <w:rFonts w:ascii="Microsoft Sans Serif" w:hAnsi="Microsoft Sans Serif" w:cs="Microsoft Sans Serif"/>
      <w:i/>
      <w:iCs/>
      <w:noProof/>
      <w:spacing w:val="-20"/>
      <w:sz w:val="21"/>
      <w:szCs w:val="21"/>
    </w:rPr>
  </w:style>
  <w:style w:type="character" w:customStyle="1" w:styleId="TrebuchetMS155ptArialNarrow17Tahoma0pt1211">
    <w:name w:val="Колонтитул + Trebuchet MS.15.5 pt.Колонтитул + Arial Narrow.17.Колонтитул + Tahoma.Интервал 0 pt1.Основной текст (2) + 11"/>
    <w:uiPriority w:val="99"/>
    <w:rsid w:val="00DE5A7C"/>
    <w:rPr>
      <w:rFonts w:ascii="Trebuchet MS" w:hAnsi="Trebuchet MS" w:cs="Trebuchet MS"/>
      <w:noProof/>
      <w:sz w:val="31"/>
      <w:szCs w:val="31"/>
    </w:rPr>
  </w:style>
  <w:style w:type="character" w:customStyle="1" w:styleId="22pt">
    <w:name w:val="Основной текст (2) + Интервал 2 pt"/>
    <w:uiPriority w:val="99"/>
    <w:rsid w:val="00DE5A7C"/>
    <w:rPr>
      <w:rFonts w:ascii="Tahoma" w:eastAsia="Microsoft Sans Serif" w:hAnsi="Tahoma" w:cs="Tahoma"/>
      <w:b w:val="0"/>
      <w:bCs w:val="0"/>
      <w:i/>
      <w:iCs/>
      <w:smallCaps w:val="0"/>
      <w:strike w:val="0"/>
      <w:noProof/>
      <w:spacing w:val="40"/>
      <w:sz w:val="21"/>
      <w:szCs w:val="21"/>
    </w:rPr>
  </w:style>
  <w:style w:type="character" w:customStyle="1" w:styleId="31pt">
    <w:name w:val="Основной текст (3) + Интервал 1 pt"/>
    <w:uiPriority w:val="99"/>
    <w:rsid w:val="00DE5A7C"/>
    <w:rPr>
      <w:rFonts w:ascii="MS Reference Sans Serif" w:hAnsi="MS Reference Sans Serif" w:cs="MS Reference Sans Serif"/>
      <w:spacing w:val="20"/>
      <w:sz w:val="22"/>
      <w:szCs w:val="22"/>
    </w:rPr>
  </w:style>
  <w:style w:type="character" w:customStyle="1" w:styleId="42pt">
    <w:name w:val="Основной текст (4) + Интервал 2 pt"/>
    <w:uiPriority w:val="99"/>
    <w:rsid w:val="00DE5A7C"/>
    <w:rPr>
      <w:rFonts w:ascii="Tahoma" w:hAnsi="Tahoma" w:cs="Tahoma"/>
      <w:i/>
      <w:iCs/>
      <w:spacing w:val="50"/>
      <w:sz w:val="21"/>
      <w:szCs w:val="21"/>
    </w:rPr>
  </w:style>
  <w:style w:type="character" w:customStyle="1" w:styleId="FranklinGothicBook111pt11">
    <w:name w:val="Основной текст + Franklin Gothic Book1.11 pt1.Малые прописные1"/>
    <w:uiPriority w:val="99"/>
    <w:rsid w:val="00DE5A7C"/>
    <w:rPr>
      <w:rFonts w:ascii="Franklin Gothic Book" w:hAnsi="Franklin Gothic Book" w:cs="Franklin Gothic Book"/>
      <w:smallCaps/>
      <w:spacing w:val="-10"/>
      <w:sz w:val="22"/>
      <w:szCs w:val="22"/>
    </w:rPr>
  </w:style>
  <w:style w:type="character" w:customStyle="1" w:styleId="3610">
    <w:name w:val="Основной текст (36) + Не курсив1"/>
    <w:uiPriority w:val="99"/>
    <w:rsid w:val="00DE5A7C"/>
    <w:rPr>
      <w:rFonts w:ascii="Arial" w:hAnsi="Arial" w:cs="Arial"/>
      <w:spacing w:val="0"/>
      <w:sz w:val="8"/>
      <w:szCs w:val="8"/>
    </w:rPr>
  </w:style>
  <w:style w:type="table" w:customStyle="1" w:styleId="215">
    <w:name w:val="Таблица простая 21"/>
    <w:basedOn w:val="a1"/>
    <w:uiPriority w:val="42"/>
    <w:rsid w:val="00DE5A7C"/>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11a">
    <w:name w:val="Таблица простая 11"/>
    <w:basedOn w:val="a1"/>
    <w:uiPriority w:val="41"/>
    <w:rsid w:val="00DE5A7C"/>
    <w:rPr>
      <w:rFonts w:ascii="Times New Roman" w:eastAsia="Times New Roman" w:hAnsi="Times New Roman"/>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highlight">
    <w:name w:val="highlight"/>
    <w:rsid w:val="00181F6F"/>
  </w:style>
  <w:style w:type="character" w:customStyle="1" w:styleId="body21">
    <w:name w:val="body21"/>
    <w:rsid w:val="00181F6F"/>
    <w:rPr>
      <w:rFonts w:ascii="Arial" w:hAnsi="Arial" w:cs="Arial" w:hint="default"/>
      <w:i w:val="0"/>
      <w:iCs w:val="0"/>
      <w:sz w:val="24"/>
      <w:szCs w:val="24"/>
    </w:rPr>
  </w:style>
  <w:style w:type="paragraph" w:customStyle="1" w:styleId="book">
    <w:name w:val="book"/>
    <w:basedOn w:val="a"/>
    <w:rsid w:val="00E74A72"/>
    <w:pPr>
      <w:spacing w:after="0" w:line="240" w:lineRule="auto"/>
      <w:ind w:firstLine="300"/>
    </w:pPr>
    <w:rPr>
      <w:rFonts w:ascii="Times New Roman" w:eastAsia="Times New Roman" w:hAnsi="Times New Roman"/>
      <w:sz w:val="24"/>
      <w:szCs w:val="24"/>
      <w:lang w:eastAsia="ru-RU"/>
    </w:rPr>
  </w:style>
  <w:style w:type="character" w:customStyle="1" w:styleId="MSReferenceSansSerif85pt">
    <w:name w:val="Основной текст + MS Reference Sans Serif;8;5 pt;Полужирный;Курсив"/>
    <w:rsid w:val="00E74A72"/>
    <w:rPr>
      <w:rFonts w:ascii="MS Reference Sans Serif" w:eastAsia="MS Reference Sans Serif" w:hAnsi="MS Reference Sans Serif" w:cs="MS Reference Sans Serif"/>
      <w:b/>
      <w:bCs/>
      <w:i/>
      <w:iCs/>
      <w:smallCaps w:val="0"/>
      <w:strike w:val="0"/>
      <w:spacing w:val="0"/>
      <w:sz w:val="17"/>
      <w:szCs w:val="17"/>
      <w:shd w:val="clear" w:color="auto" w:fill="FFFFFF"/>
    </w:rPr>
  </w:style>
  <w:style w:type="character" w:customStyle="1" w:styleId="2211">
    <w:name w:val="Основной текст (2) + Не курсив21"/>
    <w:uiPriority w:val="99"/>
    <w:rsid w:val="00005BD4"/>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21pt2">
    <w:name w:val="Основной текст (2) + Интервал 1 pt2"/>
    <w:uiPriority w:val="99"/>
    <w:rsid w:val="00005BD4"/>
    <w:rPr>
      <w:rFonts w:ascii="Century Gothic" w:eastAsia="Times New Roman" w:hAnsi="Century Gothic" w:cs="Century Gothic"/>
      <w:b w:val="0"/>
      <w:bCs w:val="0"/>
      <w:i/>
      <w:iCs/>
      <w:smallCaps w:val="0"/>
      <w:strike w:val="0"/>
      <w:spacing w:val="30"/>
      <w:sz w:val="16"/>
      <w:szCs w:val="16"/>
      <w:shd w:val="clear" w:color="auto" w:fill="FFFFFF"/>
    </w:rPr>
  </w:style>
  <w:style w:type="character" w:customStyle="1" w:styleId="2200">
    <w:name w:val="Основной текст (2) + Не курсив20"/>
    <w:uiPriority w:val="99"/>
    <w:rsid w:val="00005BD4"/>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2f4">
    <w:name w:val="Основной текст (2) + Не полужирный"/>
    <w:rsid w:val="00460AE7"/>
    <w:rPr>
      <w:rFonts w:ascii="Arial Narrow" w:eastAsia="Arial Narrow" w:hAnsi="Arial Narrow" w:cs="Arial Narrow"/>
      <w:b/>
      <w:bCs/>
      <w:i w:val="0"/>
      <w:iCs w:val="0"/>
      <w:smallCaps w:val="0"/>
      <w:strike w:val="0"/>
      <w:spacing w:val="0"/>
      <w:sz w:val="18"/>
      <w:szCs w:val="18"/>
      <w:shd w:val="clear" w:color="auto" w:fill="FFFFFF"/>
    </w:rPr>
  </w:style>
  <w:style w:type="character" w:customStyle="1" w:styleId="1085pt">
    <w:name w:val="Основной текст (10) + 8;5 pt"/>
    <w:rsid w:val="007771E7"/>
    <w:rPr>
      <w:rFonts w:ascii="Arial" w:eastAsia="Arial" w:hAnsi="Arial" w:cs="Arial"/>
      <w:b w:val="0"/>
      <w:bCs w:val="0"/>
      <w:i w:val="0"/>
      <w:iCs w:val="0"/>
      <w:smallCaps w:val="0"/>
      <w:strike w:val="0"/>
      <w:spacing w:val="0"/>
      <w:sz w:val="17"/>
      <w:szCs w:val="17"/>
      <w:shd w:val="clear" w:color="auto" w:fill="FFFFFF"/>
    </w:rPr>
  </w:style>
  <w:style w:type="character" w:customStyle="1" w:styleId="109pt">
    <w:name w:val="Основной текст (10) + 9 pt"/>
    <w:rsid w:val="007771E7"/>
    <w:rPr>
      <w:rFonts w:ascii="Arial" w:eastAsia="Arial" w:hAnsi="Arial" w:cs="Arial"/>
      <w:b w:val="0"/>
      <w:bCs w:val="0"/>
      <w:i w:val="0"/>
      <w:iCs w:val="0"/>
      <w:smallCaps w:val="0"/>
      <w:strike w:val="0"/>
      <w:spacing w:val="0"/>
      <w:sz w:val="18"/>
      <w:szCs w:val="18"/>
      <w:shd w:val="clear" w:color="auto" w:fill="FFFFFF"/>
    </w:rPr>
  </w:style>
  <w:style w:type="character" w:customStyle="1" w:styleId="ucoz-forum-post">
    <w:name w:val="ucoz-forum-post"/>
    <w:rsid w:val="0049753E"/>
  </w:style>
  <w:style w:type="character" w:customStyle="1" w:styleId="highlight1">
    <w:name w:val="highlight1"/>
    <w:rsid w:val="00353C27"/>
    <w:rPr>
      <w:b/>
      <w:bCs/>
    </w:rPr>
  </w:style>
  <w:style w:type="character" w:customStyle="1" w:styleId="0pt1">
    <w:name w:val="Основной текст + Полужирный;Интервал 0 pt"/>
    <w:rsid w:val="0017621C"/>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4e">
    <w:name w:val="Основной текст + Полужирный4"/>
    <w:aliases w:val="Интервал 0 pt5"/>
    <w:uiPriority w:val="99"/>
    <w:rsid w:val="00DD6091"/>
    <w:rPr>
      <w:rFonts w:ascii="Times New Roman" w:hAnsi="Times New Roman" w:cs="Times New Roman"/>
      <w:b/>
      <w:bCs/>
      <w:spacing w:val="-10"/>
      <w:sz w:val="21"/>
      <w:szCs w:val="21"/>
    </w:rPr>
  </w:style>
  <w:style w:type="character" w:customStyle="1" w:styleId="3f">
    <w:name w:val="Основной текст + Полужирный3"/>
    <w:aliases w:val="Интервал 0 pt4"/>
    <w:uiPriority w:val="99"/>
    <w:rsid w:val="00DD6091"/>
    <w:rPr>
      <w:rFonts w:ascii="Times New Roman" w:hAnsi="Times New Roman" w:cs="Times New Roman"/>
      <w:b/>
      <w:bCs/>
      <w:spacing w:val="-10"/>
      <w:sz w:val="21"/>
      <w:szCs w:val="21"/>
    </w:rPr>
  </w:style>
  <w:style w:type="character" w:customStyle="1" w:styleId="2f5">
    <w:name w:val="Основной текст + Полужирный2"/>
    <w:aliases w:val="Интервал 0 pt3"/>
    <w:uiPriority w:val="99"/>
    <w:rsid w:val="00DD6091"/>
    <w:rPr>
      <w:rFonts w:ascii="Times New Roman" w:hAnsi="Times New Roman" w:cs="Times New Roman"/>
      <w:b/>
      <w:bCs/>
      <w:spacing w:val="-10"/>
      <w:sz w:val="21"/>
      <w:szCs w:val="21"/>
    </w:rPr>
  </w:style>
  <w:style w:type="character" w:customStyle="1" w:styleId="4f">
    <w:name w:val="Основной текст (4) + Полужирный"/>
    <w:uiPriority w:val="99"/>
    <w:rsid w:val="00DD6091"/>
    <w:rPr>
      <w:rFonts w:ascii="Times New Roman" w:eastAsia="Gungsuh" w:hAnsi="Times New Roman" w:cs="Times New Roman"/>
      <w:b/>
      <w:bCs/>
      <w:sz w:val="18"/>
      <w:szCs w:val="18"/>
      <w:shd w:val="clear" w:color="auto" w:fill="FFFFFF"/>
      <w:lang w:eastAsia="en-US"/>
    </w:rPr>
  </w:style>
  <w:style w:type="character" w:customStyle="1" w:styleId="4f0">
    <w:name w:val="Основной текст (4) + Не курсив"/>
    <w:rsid w:val="00A561BF"/>
    <w:rPr>
      <w:rFonts w:ascii="Arial Narrow" w:eastAsia="Arial Narrow" w:hAnsi="Arial Narrow" w:cs="Arial Narrow"/>
      <w:b w:val="0"/>
      <w:bCs w:val="0"/>
      <w:i/>
      <w:iCs/>
      <w:smallCaps w:val="0"/>
      <w:strike w:val="0"/>
      <w:spacing w:val="0"/>
      <w:sz w:val="18"/>
      <w:szCs w:val="18"/>
      <w:shd w:val="clear" w:color="auto" w:fill="FFFFFF"/>
      <w:lang w:eastAsia="en-US"/>
    </w:rPr>
  </w:style>
  <w:style w:type="character" w:customStyle="1" w:styleId="48pt0pt">
    <w:name w:val="Основной текст (4) + 8 pt;Не курсив;Интервал 0 pt"/>
    <w:rsid w:val="00A561BF"/>
    <w:rPr>
      <w:rFonts w:ascii="Arial" w:eastAsia="Arial" w:hAnsi="Arial" w:cs="Arial"/>
      <w:b w:val="0"/>
      <w:bCs w:val="0"/>
      <w:i/>
      <w:iCs/>
      <w:smallCaps w:val="0"/>
      <w:strike w:val="0"/>
      <w:spacing w:val="-10"/>
      <w:sz w:val="16"/>
      <w:szCs w:val="16"/>
      <w:shd w:val="clear" w:color="auto" w:fill="FFFFFF"/>
      <w:lang w:eastAsia="en-US"/>
    </w:rPr>
  </w:style>
  <w:style w:type="character" w:customStyle="1" w:styleId="107">
    <w:name w:val="Основной текст10"/>
    <w:basedOn w:val="a0"/>
    <w:uiPriority w:val="99"/>
    <w:rsid w:val="008A0B4B"/>
    <w:rPr>
      <w:rFonts w:ascii="Times New Roman" w:eastAsia="Times New Roman" w:hAnsi="Times New Roman" w:cs="Times New Roman"/>
      <w:b w:val="0"/>
      <w:bCs w:val="0"/>
      <w:i w:val="0"/>
      <w:iCs w:val="0"/>
      <w:smallCaps w:val="0"/>
      <w:strike w:val="0"/>
      <w:spacing w:val="0"/>
      <w:sz w:val="23"/>
      <w:szCs w:val="23"/>
    </w:rPr>
  </w:style>
  <w:style w:type="character" w:customStyle="1" w:styleId="Bodytext">
    <w:name w:val="Body text_"/>
    <w:basedOn w:val="a0"/>
    <w:link w:val="123"/>
    <w:uiPriority w:val="99"/>
    <w:rsid w:val="00DB5DED"/>
    <w:rPr>
      <w:rFonts w:ascii="Lucida Sans Unicode" w:eastAsia="Times New Roman" w:hAnsi="Lucida Sans Unicode"/>
      <w:color w:val="000000"/>
      <w:spacing w:val="-10"/>
      <w:sz w:val="25"/>
      <w:shd w:val="clear" w:color="auto" w:fill="FFFFFF"/>
    </w:rPr>
  </w:style>
  <w:style w:type="paragraph" w:customStyle="1" w:styleId="article-renderblock">
    <w:name w:val="article-render__block"/>
    <w:basedOn w:val="a"/>
    <w:rsid w:val="001513C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1">
    <w:name w:val="p1"/>
    <w:basedOn w:val="a"/>
    <w:rsid w:val="00850454"/>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690">
    <w:name w:val="Основной текст69"/>
    <w:basedOn w:val="aff0"/>
    <w:rsid w:val="008A5C22"/>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41">
    <w:name w:val="Заголовок №11 (4)_"/>
    <w:basedOn w:val="a0"/>
    <w:link w:val="1142"/>
    <w:rsid w:val="00D54F63"/>
    <w:rPr>
      <w:rFonts w:ascii="Franklin Gothic Book" w:eastAsia="Franklin Gothic Book" w:hAnsi="Franklin Gothic Book" w:cs="Franklin Gothic Book"/>
      <w:sz w:val="15"/>
      <w:szCs w:val="15"/>
      <w:shd w:val="clear" w:color="auto" w:fill="FFFFFF"/>
    </w:rPr>
  </w:style>
  <w:style w:type="paragraph" w:customStyle="1" w:styleId="1142">
    <w:name w:val="Заголовок №11 (4)"/>
    <w:basedOn w:val="a"/>
    <w:link w:val="1141"/>
    <w:rsid w:val="00D54F63"/>
    <w:pPr>
      <w:shd w:val="clear" w:color="auto" w:fill="FFFFFF"/>
      <w:spacing w:after="0" w:line="197" w:lineRule="exact"/>
      <w:ind w:firstLine="220"/>
      <w:jc w:val="both"/>
    </w:pPr>
    <w:rPr>
      <w:rFonts w:ascii="Franklin Gothic Book" w:eastAsia="Franklin Gothic Book" w:hAnsi="Franklin Gothic Book" w:cs="Franklin Gothic Book"/>
      <w:sz w:val="15"/>
      <w:szCs w:val="15"/>
      <w:lang w:eastAsia="ru-RU"/>
    </w:rPr>
  </w:style>
  <w:style w:type="character" w:customStyle="1" w:styleId="352">
    <w:name w:val="Основной текст (35) + Не курсив"/>
    <w:basedOn w:val="351"/>
    <w:rsid w:val="00667BE8"/>
    <w:rPr>
      <w:rFonts w:ascii="Franklin Gothic Book" w:eastAsia="Franklin Gothic Book" w:hAnsi="Franklin Gothic Book" w:cs="Franklin Gothic Book"/>
      <w:b w:val="0"/>
      <w:bCs w:val="0"/>
      <w:i/>
      <w:iCs/>
      <w:smallCaps w:val="0"/>
      <w:strike w:val="0"/>
      <w:spacing w:val="0"/>
      <w:sz w:val="15"/>
      <w:szCs w:val="15"/>
      <w:shd w:val="clear" w:color="auto" w:fill="FFFFFF"/>
      <w:lang w:eastAsia="en-US"/>
    </w:rPr>
  </w:style>
  <w:style w:type="character" w:customStyle="1" w:styleId="39FranklinGothicBook65pt">
    <w:name w:val="Основной текст (39) + Franklin Gothic Book;6;5 pt"/>
    <w:basedOn w:val="a0"/>
    <w:rsid w:val="003C1B90"/>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700">
    <w:name w:val="Основной текст70"/>
    <w:basedOn w:val="aff0"/>
    <w:rsid w:val="00F25BBD"/>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17">
    <w:name w:val="Основной текст17"/>
    <w:basedOn w:val="a"/>
    <w:link w:val="aff0"/>
    <w:rsid w:val="004B7815"/>
    <w:pPr>
      <w:shd w:val="clear" w:color="auto" w:fill="FFFFFF"/>
      <w:spacing w:before="300" w:after="0" w:line="197" w:lineRule="exact"/>
      <w:ind w:hanging="640"/>
    </w:pPr>
    <w:rPr>
      <w:rFonts w:ascii="Microsoft Sans Serif" w:hAnsi="Microsoft Sans Serif" w:cs="Microsoft Sans Serif"/>
      <w:spacing w:val="-10"/>
      <w:sz w:val="29"/>
      <w:szCs w:val="29"/>
      <w:lang w:eastAsia="ru-RU"/>
    </w:rPr>
  </w:style>
  <w:style w:type="character" w:customStyle="1" w:styleId="afff7">
    <w:name w:val="Другое_"/>
    <w:basedOn w:val="a0"/>
    <w:link w:val="afff8"/>
    <w:rsid w:val="00D3121A"/>
    <w:rPr>
      <w:rFonts w:ascii="Arial" w:eastAsia="Arial" w:hAnsi="Arial" w:cs="Arial"/>
      <w:sz w:val="17"/>
      <w:szCs w:val="17"/>
    </w:rPr>
  </w:style>
  <w:style w:type="paragraph" w:customStyle="1" w:styleId="afff8">
    <w:name w:val="Другое"/>
    <w:basedOn w:val="a"/>
    <w:link w:val="afff7"/>
    <w:rsid w:val="00D3121A"/>
    <w:pPr>
      <w:widowControl w:val="0"/>
      <w:spacing w:after="0" w:line="240" w:lineRule="auto"/>
      <w:ind w:firstLine="180"/>
    </w:pPr>
    <w:rPr>
      <w:rFonts w:ascii="Arial" w:eastAsia="Arial" w:hAnsi="Arial" w:cs="Arial"/>
      <w:sz w:val="17"/>
      <w:szCs w:val="17"/>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8053505">
      <w:bodyDiv w:val="1"/>
      <w:marLeft w:val="0"/>
      <w:marRight w:val="0"/>
      <w:marTop w:val="0"/>
      <w:marBottom w:val="0"/>
      <w:divBdr>
        <w:top w:val="none" w:sz="0" w:space="0" w:color="auto"/>
        <w:left w:val="none" w:sz="0" w:space="0" w:color="auto"/>
        <w:bottom w:val="none" w:sz="0" w:space="0" w:color="auto"/>
        <w:right w:val="none" w:sz="0" w:space="0" w:color="auto"/>
      </w:divBdr>
      <w:divsChild>
        <w:div w:id="1055742582">
          <w:marLeft w:val="0"/>
          <w:marRight w:val="0"/>
          <w:marTop w:val="0"/>
          <w:marBottom w:val="0"/>
          <w:divBdr>
            <w:top w:val="none" w:sz="0" w:space="0" w:color="auto"/>
            <w:left w:val="none" w:sz="0" w:space="0" w:color="auto"/>
            <w:bottom w:val="none" w:sz="0" w:space="0" w:color="auto"/>
            <w:right w:val="none" w:sz="0" w:space="0" w:color="auto"/>
          </w:divBdr>
          <w:divsChild>
            <w:div w:id="46880849">
              <w:marLeft w:val="0"/>
              <w:marRight w:val="0"/>
              <w:marTop w:val="0"/>
              <w:marBottom w:val="0"/>
              <w:divBdr>
                <w:top w:val="none" w:sz="0" w:space="0" w:color="auto"/>
                <w:left w:val="none" w:sz="0" w:space="0" w:color="auto"/>
                <w:bottom w:val="none" w:sz="0" w:space="0" w:color="auto"/>
                <w:right w:val="none" w:sz="0" w:space="0" w:color="auto"/>
              </w:divBdr>
              <w:divsChild>
                <w:div w:id="2061897105">
                  <w:marLeft w:val="0"/>
                  <w:marRight w:val="0"/>
                  <w:marTop w:val="0"/>
                  <w:marBottom w:val="0"/>
                  <w:divBdr>
                    <w:top w:val="none" w:sz="0" w:space="0" w:color="auto"/>
                    <w:left w:val="none" w:sz="0" w:space="0" w:color="auto"/>
                    <w:bottom w:val="none" w:sz="0" w:space="0" w:color="auto"/>
                    <w:right w:val="none" w:sz="0" w:space="0" w:color="auto"/>
                  </w:divBdr>
                  <w:divsChild>
                    <w:div w:id="783304212">
                      <w:marLeft w:val="0"/>
                      <w:marRight w:val="0"/>
                      <w:marTop w:val="0"/>
                      <w:marBottom w:val="0"/>
                      <w:divBdr>
                        <w:top w:val="none" w:sz="0" w:space="0" w:color="auto"/>
                        <w:left w:val="none" w:sz="0" w:space="0" w:color="auto"/>
                        <w:bottom w:val="none" w:sz="0" w:space="0" w:color="auto"/>
                        <w:right w:val="none" w:sz="0" w:space="0" w:color="auto"/>
                      </w:divBdr>
                      <w:divsChild>
                        <w:div w:id="237400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2173303">
      <w:bodyDiv w:val="1"/>
      <w:marLeft w:val="0"/>
      <w:marRight w:val="0"/>
      <w:marTop w:val="0"/>
      <w:marBottom w:val="0"/>
      <w:divBdr>
        <w:top w:val="none" w:sz="0" w:space="0" w:color="auto"/>
        <w:left w:val="none" w:sz="0" w:space="0" w:color="auto"/>
        <w:bottom w:val="none" w:sz="0" w:space="0" w:color="auto"/>
        <w:right w:val="none" w:sz="0" w:space="0" w:color="auto"/>
      </w:divBdr>
      <w:divsChild>
        <w:div w:id="328826674">
          <w:marLeft w:val="0"/>
          <w:marRight w:val="0"/>
          <w:marTop w:val="0"/>
          <w:marBottom w:val="0"/>
          <w:divBdr>
            <w:top w:val="none" w:sz="0" w:space="0" w:color="auto"/>
            <w:left w:val="none" w:sz="0" w:space="0" w:color="auto"/>
            <w:bottom w:val="none" w:sz="0" w:space="0" w:color="auto"/>
            <w:right w:val="none" w:sz="0" w:space="0" w:color="auto"/>
          </w:divBdr>
          <w:divsChild>
            <w:div w:id="1989288633">
              <w:marLeft w:val="0"/>
              <w:marRight w:val="0"/>
              <w:marTop w:val="0"/>
              <w:marBottom w:val="0"/>
              <w:divBdr>
                <w:top w:val="none" w:sz="0" w:space="0" w:color="auto"/>
                <w:left w:val="none" w:sz="0" w:space="0" w:color="auto"/>
                <w:bottom w:val="none" w:sz="0" w:space="0" w:color="auto"/>
                <w:right w:val="none" w:sz="0" w:space="0" w:color="auto"/>
              </w:divBdr>
              <w:divsChild>
                <w:div w:id="202058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2288692">
      <w:bodyDiv w:val="1"/>
      <w:marLeft w:val="0"/>
      <w:marRight w:val="0"/>
      <w:marTop w:val="0"/>
      <w:marBottom w:val="0"/>
      <w:divBdr>
        <w:top w:val="none" w:sz="0" w:space="0" w:color="auto"/>
        <w:left w:val="none" w:sz="0" w:space="0" w:color="auto"/>
        <w:bottom w:val="none" w:sz="0" w:space="0" w:color="auto"/>
        <w:right w:val="none" w:sz="0" w:space="0" w:color="auto"/>
      </w:divBdr>
      <w:divsChild>
        <w:div w:id="58213312">
          <w:marLeft w:val="0"/>
          <w:marRight w:val="0"/>
          <w:marTop w:val="0"/>
          <w:marBottom w:val="0"/>
          <w:divBdr>
            <w:top w:val="none" w:sz="0" w:space="0" w:color="auto"/>
            <w:left w:val="none" w:sz="0" w:space="0" w:color="auto"/>
            <w:bottom w:val="none" w:sz="0" w:space="0" w:color="auto"/>
            <w:right w:val="none" w:sz="0" w:space="0" w:color="auto"/>
          </w:divBdr>
          <w:divsChild>
            <w:div w:id="1021778606">
              <w:marLeft w:val="0"/>
              <w:marRight w:val="0"/>
              <w:marTop w:val="0"/>
              <w:marBottom w:val="0"/>
              <w:divBdr>
                <w:top w:val="none" w:sz="0" w:space="0" w:color="auto"/>
                <w:left w:val="none" w:sz="0" w:space="0" w:color="auto"/>
                <w:bottom w:val="none" w:sz="0" w:space="0" w:color="auto"/>
                <w:right w:val="none" w:sz="0" w:space="0" w:color="auto"/>
              </w:divBdr>
              <w:divsChild>
                <w:div w:id="467362157">
                  <w:marLeft w:val="0"/>
                  <w:marRight w:val="0"/>
                  <w:marTop w:val="0"/>
                  <w:marBottom w:val="0"/>
                  <w:divBdr>
                    <w:top w:val="none" w:sz="0" w:space="0" w:color="auto"/>
                    <w:left w:val="none" w:sz="0" w:space="0" w:color="auto"/>
                    <w:bottom w:val="none" w:sz="0" w:space="0" w:color="auto"/>
                    <w:right w:val="none" w:sz="0" w:space="0" w:color="auto"/>
                  </w:divBdr>
                  <w:divsChild>
                    <w:div w:id="1245840655">
                      <w:marLeft w:val="0"/>
                      <w:marRight w:val="0"/>
                      <w:marTop w:val="0"/>
                      <w:marBottom w:val="0"/>
                      <w:divBdr>
                        <w:top w:val="none" w:sz="0" w:space="0" w:color="auto"/>
                        <w:left w:val="none" w:sz="0" w:space="0" w:color="auto"/>
                        <w:bottom w:val="none" w:sz="0" w:space="0" w:color="auto"/>
                        <w:right w:val="none" w:sz="0" w:space="0" w:color="auto"/>
                      </w:divBdr>
                      <w:divsChild>
                        <w:div w:id="993221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38850413">
      <w:bodyDiv w:val="1"/>
      <w:marLeft w:val="0"/>
      <w:marRight w:val="0"/>
      <w:marTop w:val="0"/>
      <w:marBottom w:val="0"/>
      <w:divBdr>
        <w:top w:val="none" w:sz="0" w:space="0" w:color="auto"/>
        <w:left w:val="none" w:sz="0" w:space="0" w:color="auto"/>
        <w:bottom w:val="none" w:sz="0" w:space="0" w:color="auto"/>
        <w:right w:val="none" w:sz="0" w:space="0" w:color="auto"/>
      </w:divBdr>
    </w:div>
    <w:div w:id="1565288046">
      <w:bodyDiv w:val="1"/>
      <w:marLeft w:val="0"/>
      <w:marRight w:val="0"/>
      <w:marTop w:val="0"/>
      <w:marBottom w:val="0"/>
      <w:divBdr>
        <w:top w:val="none" w:sz="0" w:space="0" w:color="auto"/>
        <w:left w:val="none" w:sz="0" w:space="0" w:color="auto"/>
        <w:bottom w:val="none" w:sz="0" w:space="0" w:color="auto"/>
        <w:right w:val="none" w:sz="0" w:space="0" w:color="auto"/>
      </w:divBdr>
      <w:divsChild>
        <w:div w:id="1505784899">
          <w:marLeft w:val="0"/>
          <w:marRight w:val="0"/>
          <w:marTop w:val="0"/>
          <w:marBottom w:val="0"/>
          <w:divBdr>
            <w:top w:val="none" w:sz="0" w:space="0" w:color="auto"/>
            <w:left w:val="none" w:sz="0" w:space="0" w:color="auto"/>
            <w:bottom w:val="none" w:sz="0" w:space="0" w:color="auto"/>
            <w:right w:val="none" w:sz="0" w:space="0" w:color="auto"/>
          </w:divBdr>
          <w:divsChild>
            <w:div w:id="595863093">
              <w:marLeft w:val="0"/>
              <w:marRight w:val="0"/>
              <w:marTop w:val="0"/>
              <w:marBottom w:val="0"/>
              <w:divBdr>
                <w:top w:val="none" w:sz="0" w:space="0" w:color="auto"/>
                <w:left w:val="none" w:sz="0" w:space="0" w:color="auto"/>
                <w:bottom w:val="none" w:sz="0" w:space="0" w:color="auto"/>
                <w:right w:val="none" w:sz="0" w:space="0" w:color="auto"/>
              </w:divBdr>
              <w:divsChild>
                <w:div w:id="1473936804">
                  <w:marLeft w:val="0"/>
                  <w:marRight w:val="0"/>
                  <w:marTop w:val="0"/>
                  <w:marBottom w:val="0"/>
                  <w:divBdr>
                    <w:top w:val="none" w:sz="0" w:space="0" w:color="auto"/>
                    <w:left w:val="none" w:sz="0" w:space="0" w:color="auto"/>
                    <w:bottom w:val="none" w:sz="0" w:space="0" w:color="auto"/>
                    <w:right w:val="none" w:sz="0" w:space="0" w:color="auto"/>
                  </w:divBdr>
                  <w:divsChild>
                    <w:div w:id="564141998">
                      <w:marLeft w:val="0"/>
                      <w:marRight w:val="0"/>
                      <w:marTop w:val="0"/>
                      <w:marBottom w:val="0"/>
                      <w:divBdr>
                        <w:top w:val="none" w:sz="0" w:space="0" w:color="auto"/>
                        <w:left w:val="none" w:sz="0" w:space="0" w:color="auto"/>
                        <w:bottom w:val="none" w:sz="0" w:space="0" w:color="auto"/>
                        <w:right w:val="none" w:sz="0" w:space="0" w:color="auto"/>
                      </w:divBdr>
                      <w:divsChild>
                        <w:div w:id="89352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6079118">
      <w:bodyDiv w:val="1"/>
      <w:marLeft w:val="0"/>
      <w:marRight w:val="0"/>
      <w:marTop w:val="0"/>
      <w:marBottom w:val="0"/>
      <w:divBdr>
        <w:top w:val="none" w:sz="0" w:space="0" w:color="auto"/>
        <w:left w:val="none" w:sz="0" w:space="0" w:color="auto"/>
        <w:bottom w:val="none" w:sz="0" w:space="0" w:color="auto"/>
        <w:right w:val="none" w:sz="0" w:space="0" w:color="auto"/>
      </w:divBdr>
      <w:divsChild>
        <w:div w:id="273634282">
          <w:marLeft w:val="0"/>
          <w:marRight w:val="0"/>
          <w:marTop w:val="0"/>
          <w:marBottom w:val="0"/>
          <w:divBdr>
            <w:top w:val="none" w:sz="0" w:space="0" w:color="auto"/>
            <w:left w:val="none" w:sz="0" w:space="0" w:color="auto"/>
            <w:bottom w:val="none" w:sz="0" w:space="0" w:color="auto"/>
            <w:right w:val="none" w:sz="0" w:space="0" w:color="auto"/>
          </w:divBdr>
          <w:divsChild>
            <w:div w:id="1393696323">
              <w:marLeft w:val="0"/>
              <w:marRight w:val="0"/>
              <w:marTop w:val="0"/>
              <w:marBottom w:val="0"/>
              <w:divBdr>
                <w:top w:val="none" w:sz="0" w:space="0" w:color="auto"/>
                <w:left w:val="none" w:sz="0" w:space="0" w:color="auto"/>
                <w:bottom w:val="none" w:sz="0" w:space="0" w:color="auto"/>
                <w:right w:val="none" w:sz="0" w:space="0" w:color="auto"/>
              </w:divBdr>
              <w:divsChild>
                <w:div w:id="926964391">
                  <w:marLeft w:val="0"/>
                  <w:marRight w:val="0"/>
                  <w:marTop w:val="0"/>
                  <w:marBottom w:val="0"/>
                  <w:divBdr>
                    <w:top w:val="none" w:sz="0" w:space="0" w:color="auto"/>
                    <w:left w:val="none" w:sz="0" w:space="0" w:color="auto"/>
                    <w:bottom w:val="none" w:sz="0" w:space="0" w:color="auto"/>
                    <w:right w:val="none" w:sz="0" w:space="0" w:color="auto"/>
                  </w:divBdr>
                  <w:divsChild>
                    <w:div w:id="1031493246">
                      <w:marLeft w:val="0"/>
                      <w:marRight w:val="0"/>
                      <w:marTop w:val="0"/>
                      <w:marBottom w:val="0"/>
                      <w:divBdr>
                        <w:top w:val="none" w:sz="0" w:space="0" w:color="auto"/>
                        <w:left w:val="none" w:sz="0" w:space="0" w:color="auto"/>
                        <w:bottom w:val="none" w:sz="0" w:space="0" w:color="auto"/>
                        <w:right w:val="none" w:sz="0" w:space="0" w:color="auto"/>
                      </w:divBdr>
                      <w:divsChild>
                        <w:div w:id="1786970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25803037">
      <w:bodyDiv w:val="1"/>
      <w:marLeft w:val="0"/>
      <w:marRight w:val="0"/>
      <w:marTop w:val="0"/>
      <w:marBottom w:val="0"/>
      <w:divBdr>
        <w:top w:val="none" w:sz="0" w:space="0" w:color="auto"/>
        <w:left w:val="none" w:sz="0" w:space="0" w:color="auto"/>
        <w:bottom w:val="none" w:sz="0" w:space="0" w:color="auto"/>
        <w:right w:val="none" w:sz="0" w:space="0" w:color="auto"/>
      </w:divBdr>
      <w:divsChild>
        <w:div w:id="1328555410">
          <w:marLeft w:val="0"/>
          <w:marRight w:val="0"/>
          <w:marTop w:val="0"/>
          <w:marBottom w:val="0"/>
          <w:divBdr>
            <w:top w:val="none" w:sz="0" w:space="0" w:color="auto"/>
            <w:left w:val="none" w:sz="0" w:space="0" w:color="auto"/>
            <w:bottom w:val="none" w:sz="0" w:space="0" w:color="auto"/>
            <w:right w:val="none" w:sz="0" w:space="0" w:color="auto"/>
          </w:divBdr>
          <w:divsChild>
            <w:div w:id="435751949">
              <w:marLeft w:val="0"/>
              <w:marRight w:val="0"/>
              <w:marTop w:val="0"/>
              <w:marBottom w:val="0"/>
              <w:divBdr>
                <w:top w:val="none" w:sz="0" w:space="0" w:color="auto"/>
                <w:left w:val="none" w:sz="0" w:space="0" w:color="auto"/>
                <w:bottom w:val="none" w:sz="0" w:space="0" w:color="auto"/>
                <w:right w:val="none" w:sz="0" w:space="0" w:color="auto"/>
              </w:divBdr>
              <w:divsChild>
                <w:div w:id="544177471">
                  <w:marLeft w:val="0"/>
                  <w:marRight w:val="0"/>
                  <w:marTop w:val="0"/>
                  <w:marBottom w:val="0"/>
                  <w:divBdr>
                    <w:top w:val="none" w:sz="0" w:space="0" w:color="auto"/>
                    <w:left w:val="none" w:sz="0" w:space="0" w:color="auto"/>
                    <w:bottom w:val="none" w:sz="0" w:space="0" w:color="auto"/>
                    <w:right w:val="none" w:sz="0" w:space="0" w:color="auto"/>
                  </w:divBdr>
                  <w:divsChild>
                    <w:div w:id="55471032">
                      <w:marLeft w:val="0"/>
                      <w:marRight w:val="0"/>
                      <w:marTop w:val="0"/>
                      <w:marBottom w:val="0"/>
                      <w:divBdr>
                        <w:top w:val="none" w:sz="0" w:space="0" w:color="auto"/>
                        <w:left w:val="none" w:sz="0" w:space="0" w:color="auto"/>
                        <w:bottom w:val="none" w:sz="0" w:space="0" w:color="auto"/>
                        <w:right w:val="none" w:sz="0" w:space="0" w:color="auto"/>
                      </w:divBdr>
                      <w:divsChild>
                        <w:div w:id="15102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32547526">
      <w:bodyDiv w:val="1"/>
      <w:marLeft w:val="0"/>
      <w:marRight w:val="0"/>
      <w:marTop w:val="0"/>
      <w:marBottom w:val="0"/>
      <w:divBdr>
        <w:top w:val="none" w:sz="0" w:space="0" w:color="auto"/>
        <w:left w:val="none" w:sz="0" w:space="0" w:color="auto"/>
        <w:bottom w:val="none" w:sz="0" w:space="0" w:color="auto"/>
        <w:right w:val="none" w:sz="0" w:space="0" w:color="auto"/>
      </w:divBdr>
      <w:divsChild>
        <w:div w:id="63383514">
          <w:marLeft w:val="0"/>
          <w:marRight w:val="0"/>
          <w:marTop w:val="0"/>
          <w:marBottom w:val="0"/>
          <w:divBdr>
            <w:top w:val="none" w:sz="0" w:space="0" w:color="auto"/>
            <w:left w:val="none" w:sz="0" w:space="0" w:color="auto"/>
            <w:bottom w:val="none" w:sz="0" w:space="0" w:color="auto"/>
            <w:right w:val="none" w:sz="0" w:space="0" w:color="auto"/>
          </w:divBdr>
          <w:divsChild>
            <w:div w:id="300575962">
              <w:marLeft w:val="0"/>
              <w:marRight w:val="0"/>
              <w:marTop w:val="0"/>
              <w:marBottom w:val="0"/>
              <w:divBdr>
                <w:top w:val="none" w:sz="0" w:space="0" w:color="auto"/>
                <w:left w:val="none" w:sz="0" w:space="0" w:color="auto"/>
                <w:bottom w:val="none" w:sz="0" w:space="0" w:color="auto"/>
                <w:right w:val="none" w:sz="0" w:space="0" w:color="auto"/>
              </w:divBdr>
              <w:divsChild>
                <w:div w:id="381906969">
                  <w:marLeft w:val="0"/>
                  <w:marRight w:val="0"/>
                  <w:marTop w:val="0"/>
                  <w:marBottom w:val="0"/>
                  <w:divBdr>
                    <w:top w:val="none" w:sz="0" w:space="0" w:color="auto"/>
                    <w:left w:val="none" w:sz="0" w:space="0" w:color="auto"/>
                    <w:bottom w:val="none" w:sz="0" w:space="0" w:color="auto"/>
                    <w:right w:val="none" w:sz="0" w:space="0" w:color="auto"/>
                  </w:divBdr>
                  <w:divsChild>
                    <w:div w:id="2023122181">
                      <w:marLeft w:val="0"/>
                      <w:marRight w:val="0"/>
                      <w:marTop w:val="0"/>
                      <w:marBottom w:val="0"/>
                      <w:divBdr>
                        <w:top w:val="none" w:sz="0" w:space="0" w:color="auto"/>
                        <w:left w:val="none" w:sz="0" w:space="0" w:color="auto"/>
                        <w:bottom w:val="none" w:sz="0" w:space="0" w:color="auto"/>
                        <w:right w:val="none" w:sz="0" w:space="0" w:color="auto"/>
                      </w:divBdr>
                      <w:divsChild>
                        <w:div w:id="827524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6624759">
      <w:bodyDiv w:val="1"/>
      <w:marLeft w:val="0"/>
      <w:marRight w:val="0"/>
      <w:marTop w:val="0"/>
      <w:marBottom w:val="0"/>
      <w:divBdr>
        <w:top w:val="none" w:sz="0" w:space="0" w:color="auto"/>
        <w:left w:val="none" w:sz="0" w:space="0" w:color="auto"/>
        <w:bottom w:val="none" w:sz="0" w:space="0" w:color="auto"/>
        <w:right w:val="none" w:sz="0" w:space="0" w:color="auto"/>
      </w:divBdr>
    </w:div>
    <w:div w:id="1992833590">
      <w:bodyDiv w:val="1"/>
      <w:marLeft w:val="0"/>
      <w:marRight w:val="0"/>
      <w:marTop w:val="0"/>
      <w:marBottom w:val="0"/>
      <w:divBdr>
        <w:top w:val="none" w:sz="0" w:space="0" w:color="auto"/>
        <w:left w:val="none" w:sz="0" w:space="0" w:color="auto"/>
        <w:bottom w:val="none" w:sz="0" w:space="0" w:color="auto"/>
        <w:right w:val="none" w:sz="0" w:space="0" w:color="auto"/>
      </w:divBdr>
      <w:divsChild>
        <w:div w:id="1064795321">
          <w:marLeft w:val="0"/>
          <w:marRight w:val="0"/>
          <w:marTop w:val="0"/>
          <w:marBottom w:val="0"/>
          <w:divBdr>
            <w:top w:val="none" w:sz="0" w:space="0" w:color="auto"/>
            <w:left w:val="none" w:sz="0" w:space="0" w:color="auto"/>
            <w:bottom w:val="none" w:sz="0" w:space="0" w:color="auto"/>
            <w:right w:val="none" w:sz="0" w:space="0" w:color="auto"/>
          </w:divBdr>
          <w:divsChild>
            <w:div w:id="859899646">
              <w:marLeft w:val="0"/>
              <w:marRight w:val="0"/>
              <w:marTop w:val="0"/>
              <w:marBottom w:val="0"/>
              <w:divBdr>
                <w:top w:val="none" w:sz="0" w:space="0" w:color="auto"/>
                <w:left w:val="none" w:sz="0" w:space="0" w:color="auto"/>
                <w:bottom w:val="none" w:sz="0" w:space="0" w:color="auto"/>
                <w:right w:val="none" w:sz="0" w:space="0" w:color="auto"/>
              </w:divBdr>
              <w:divsChild>
                <w:div w:id="548149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izmerov.narod.ru/rstories/reihsbahn.html" TargetMode="External"/><Relationship Id="rId21" Type="http://schemas.openxmlformats.org/officeDocument/2006/relationships/hyperlink" Target="http://www.airwar.ru/enc/fww2/dis.html" TargetMode="External"/><Relationship Id="rId42" Type="http://schemas.openxmlformats.org/officeDocument/2006/relationships/hyperlink" Target="http://shipyard-yantar.ru/istoriya/" TargetMode="External"/><Relationship Id="rId63" Type="http://schemas.openxmlformats.org/officeDocument/2006/relationships/hyperlink" Target="https://ru.wikipedia.org/wiki/%D0%A8%D0%B0%D0%B2%D1%80%D0%BE%D0%B2,_%D0%92%D0%B0%D0%B4%D0%B8%D0%BC_%D0%91%D0%BE%D1%80%D0%B8%D1%81%D0%BE%D0%B2%D0%B8%D1%87" TargetMode="External"/><Relationship Id="rId84" Type="http://schemas.openxmlformats.org/officeDocument/2006/relationships/hyperlink" Target="http://www.ibiblio.org/hyperwar/USA/ref/LL-Ship/LL-Ship-3B.html" TargetMode="External"/><Relationship Id="rId138" Type="http://schemas.openxmlformats.org/officeDocument/2006/relationships/hyperlink" Target="http://www.teatrskazka.com/Raznoe/AutoSnab/AutoSnab.html" TargetMode="External"/><Relationship Id="rId16" Type="http://schemas.openxmlformats.org/officeDocument/2006/relationships/hyperlink" Target="http://www.testpilot.ru/japan/mitsubishi/200/ki200.htm" TargetMode="External"/><Relationship Id="rId107" Type="http://schemas.openxmlformats.org/officeDocument/2006/relationships/hyperlink" Target="http://www.oboznik.ru/?p=11507" TargetMode="External"/><Relationship Id="rId11" Type="http://schemas.openxmlformats.org/officeDocument/2006/relationships/hyperlink" Target="http://www.airwar.ru/enc/sea/spearfish.html" TargetMode="External"/><Relationship Id="rId32" Type="http://schemas.openxmlformats.org/officeDocument/2006/relationships/hyperlink" Target="http://www.testpilot.ru/russia/mikoyan/i/250/i250.htm" TargetMode="External"/><Relationship Id="rId37" Type="http://schemas.openxmlformats.org/officeDocument/2006/relationships/hyperlink" Target="http://waralbum.ru/17265/" TargetMode="External"/><Relationship Id="rId53" Type="http://schemas.openxmlformats.org/officeDocument/2006/relationships/hyperlink" Target="http://eng.ship.bsu.by/ship/101888" TargetMode="External"/><Relationship Id="rId58" Type="http://schemas.openxmlformats.org/officeDocument/2006/relationships/hyperlink" Target="https://ru.wikipedia.org/wiki/%D0%94%D0%B0%D0%BB%D1%8C%D0%BD%D1%8F%D1%8F_%D0%B0%D0%B2%D0%B8%D0%B0%D1%86%D0%B8%D1%8F" TargetMode="External"/><Relationship Id="rId74" Type="http://schemas.openxmlformats.org/officeDocument/2006/relationships/hyperlink" Target="http://militera.lib.ru/memo/usa/stettinius/06.html" TargetMode="External"/><Relationship Id="rId79" Type="http://schemas.openxmlformats.org/officeDocument/2006/relationships/hyperlink" Target="http://lend-lease.airforce.ru/documents/index.htm" TargetMode="External"/><Relationship Id="rId102" Type="http://schemas.openxmlformats.org/officeDocument/2006/relationships/hyperlink" Target="http://www.oboznik.ru/?p=15897" TargetMode="External"/><Relationship Id="rId123" Type="http://schemas.openxmlformats.org/officeDocument/2006/relationships/hyperlink" Target="http://www.razlib.ru/istorija/sovetskoe_voennoe_chudo_1941_1943_vozrozhdenie_krasnoi_armii/p3.php" TargetMode="External"/><Relationship Id="rId128" Type="http://schemas.openxmlformats.org/officeDocument/2006/relationships/hyperlink" Target="http://www.pandia.ru/text/77/132/896.php" TargetMode="External"/><Relationship Id="rId5" Type="http://schemas.openxmlformats.org/officeDocument/2006/relationships/hyperlink" Target="http://www.airwar.ru/enc/xplane/la120.html" TargetMode="External"/><Relationship Id="rId90" Type="http://schemas.openxmlformats.org/officeDocument/2006/relationships/hyperlink" Target="http://www.ibiblio.org/hyperwar/USA/ref/LL-Ship/LL-Ship-7.html" TargetMode="External"/><Relationship Id="rId95" Type="http://schemas.openxmlformats.org/officeDocument/2006/relationships/hyperlink" Target="http://istmat.info/node/26096" TargetMode="External"/><Relationship Id="rId22" Type="http://schemas.openxmlformats.org/officeDocument/2006/relationships/hyperlink" Target="http://www.airwar.ru/enc/fww2/f2g.html" TargetMode="External"/><Relationship Id="rId27" Type="http://schemas.openxmlformats.org/officeDocument/2006/relationships/hyperlink" Target="http://istmat.info/node/62608" TargetMode="External"/><Relationship Id="rId43" Type="http://schemas.openxmlformats.org/officeDocument/2006/relationships/hyperlink" Target="http://ruxpert.ru/%D0%9F%D1%80%D0%B8%D0%B1%D0%B0%D0%BB%D1%82%D0%B8%D0%B9%D1%81%D0%BA%D0%B8%D0%B9_%D1%81%D1%83%D0%B4%D0%BE%D1%81%D1%82%D1%80%D0%BE%D0%B8%D1%82%D0%B5%D0%BB%D1%8C%D0%BD%D1%8B%D0%B9_%D0%B7%D0%B0%D0%B2%D0%BE%D0%B4_%C2%AB%D0%AF%D0%BD%D1%82%D0%B0%D1%80%D1%8C%C2%BB" TargetMode="External"/><Relationship Id="rId48" Type="http://schemas.openxmlformats.org/officeDocument/2006/relationships/hyperlink" Target="http://www.airwar.ru/enc/aww2/xa38.html" TargetMode="External"/><Relationship Id="rId64" Type="http://schemas.openxmlformats.org/officeDocument/2006/relationships/hyperlink" Target="http://www.archive.gov.tatarstan.ru/res/FCKeditor/fckeditor.php?FieldName=data_html" TargetMode="External"/><Relationship Id="rId69" Type="http://schemas.openxmlformats.org/officeDocument/2006/relationships/hyperlink" Target="http://detectivebooks.ru/book/47013018/?page=45" TargetMode="External"/><Relationship Id="rId113" Type="http://schemas.openxmlformats.org/officeDocument/2006/relationships/hyperlink" Target="http://www.teatrskazka.com/Raznoe/12_VtorajaMirovajaVojna/VMV1204all.html" TargetMode="External"/><Relationship Id="rId118" Type="http://schemas.openxmlformats.org/officeDocument/2006/relationships/hyperlink" Target="http://militera.lib.ru/h/kovalev_iv/index.html" TargetMode="External"/><Relationship Id="rId134" Type="http://schemas.openxmlformats.org/officeDocument/2006/relationships/hyperlink" Target="http://www.snowforum.ru/forums/?board=history&amp;action=view&amp;id=212977" TargetMode="External"/><Relationship Id="rId139" Type="http://schemas.openxmlformats.org/officeDocument/2006/relationships/fontTable" Target="fontTable.xml"/><Relationship Id="rId80" Type="http://schemas.openxmlformats.org/officeDocument/2006/relationships/hyperlink" Target="http://www.ibiblio.org/hyperwar/USA/ref/LL-Ship/index.html" TargetMode="External"/><Relationship Id="rId85" Type="http://schemas.openxmlformats.org/officeDocument/2006/relationships/hyperlink" Target="http://www.ibiblio.org/hyperwar/USA/ref/LL-Ship/LL-Ship-3C.html" TargetMode="External"/><Relationship Id="rId12" Type="http://schemas.openxmlformats.org/officeDocument/2006/relationships/hyperlink" Target="http://www.airwar.ru/enc/fww2/yak3pd.html" TargetMode="External"/><Relationship Id="rId17" Type="http://schemas.openxmlformats.org/officeDocument/2006/relationships/hyperlink" Target="http://www.airwar.ru/enc/other2/iae23.html" TargetMode="External"/><Relationship Id="rId33" Type="http://schemas.openxmlformats.org/officeDocument/2006/relationships/hyperlink" Target="http://www.airwar.ru/enc/fww2/ki94-2.html" TargetMode="External"/><Relationship Id="rId38" Type="http://schemas.openxmlformats.org/officeDocument/2006/relationships/hyperlink" Target="http://eng.ship.bsu.by/ship/102385" TargetMode="External"/><Relationship Id="rId59" Type="http://schemas.openxmlformats.org/officeDocument/2006/relationships/hyperlink" Target="https://ru.wikipedia.org/wiki/%D0%A8%D0%B0%D1%85%D1%83%D1%80%D0%B8%D0%BD,_%D0%90%D0%BB%D0%B5%D0%BA%D1%81%D0%B5%D0%B9_%D0%98%D0%B2%D0%B0%D0%BD%D0%BE%D0%B2%D0%B8%D1%87" TargetMode="External"/><Relationship Id="rId103" Type="http://schemas.openxmlformats.org/officeDocument/2006/relationships/hyperlink" Target="http://www.oboznik.ru/?p=15953" TargetMode="External"/><Relationship Id="rId108" Type="http://schemas.openxmlformats.org/officeDocument/2006/relationships/hyperlink" Target="http://www.oboznik.ru/?p=7710" TargetMode="External"/><Relationship Id="rId124" Type="http://schemas.openxmlformats.org/officeDocument/2006/relationships/hyperlink" Target="http://ru.wikipedia.org/wiki/%D0%93%D0%BD%D0%B5%D0%B9%D1%81-2" TargetMode="External"/><Relationship Id="rId129" Type="http://schemas.openxmlformats.org/officeDocument/2006/relationships/hyperlink" Target="http://www.soldat.ru/doc/mobilization/mob/table25.html" TargetMode="External"/><Relationship Id="rId54" Type="http://schemas.openxmlformats.org/officeDocument/2006/relationships/hyperlink" Target="http://www.airwar.ru/enc/fww2/ki94-2.html" TargetMode="External"/><Relationship Id="rId70" Type="http://schemas.openxmlformats.org/officeDocument/2006/relationships/hyperlink" Target="http://detectivebooks.ru/book/47013018/?page=45" TargetMode="External"/><Relationship Id="rId75" Type="http://schemas.openxmlformats.org/officeDocument/2006/relationships/hyperlink" Target="http://militera.lib.ru/memo/usa/stettinius/07.html" TargetMode="External"/><Relationship Id="rId91" Type="http://schemas.openxmlformats.org/officeDocument/2006/relationships/hyperlink" Target="http://istmat.info/node/26014" TargetMode="External"/><Relationship Id="rId96" Type="http://schemas.openxmlformats.org/officeDocument/2006/relationships/hyperlink" Target="http://istmat.info/node/26136" TargetMode="External"/><Relationship Id="rId14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www.airwar.ru/enc/bww2/b35.html" TargetMode="External"/><Relationship Id="rId23" Type="http://schemas.openxmlformats.org/officeDocument/2006/relationships/hyperlink" Target="http://istmat.info/node/62608" TargetMode="External"/><Relationship Id="rId28" Type="http://schemas.openxmlformats.org/officeDocument/2006/relationships/hyperlink" Target="http://istmat.info/node/62608" TargetMode="External"/><Relationship Id="rId49" Type="http://schemas.openxmlformats.org/officeDocument/2006/relationships/hyperlink" Target="http://www.airwar.ru/enc/craft/il12.html" TargetMode="External"/><Relationship Id="rId114" Type="http://schemas.openxmlformats.org/officeDocument/2006/relationships/hyperlink" Target="http://www.teatrskazka.com/Raznoe/12_VtorajaMirovajaVojna/VMV1207all.html" TargetMode="External"/><Relationship Id="rId119" Type="http://schemas.openxmlformats.org/officeDocument/2006/relationships/hyperlink" Target="http://militera.lib.ru/h/kovalev_iv/01.html%20-%20&#1087;&#1072;&#1088;&#1082;%20&#1078;/&#1076;%20&#1090;&#1088;&#1072;&#1085;&#1089;&#1087;&#1086;&#1088;&#1090;&#1072;%20&#1074;%201940" TargetMode="External"/><Relationship Id="rId44" Type="http://schemas.openxmlformats.org/officeDocument/2006/relationships/hyperlink" Target="http://ruxpert.ru/%D0%9F%D1%80%D0%B8%D0%B1%D0%B0%D0%BB%D1%82%D0%B8%D0%B9%D1%81%D0%BA%D0%B8%D0%B9_%D1%81%D1%83%D0%B4%D0%BE%D1%81%D1%82%D1%80%D0%BE%D0%B8%D1%82%D0%B5%D0%BB%D1%8C%D0%BD%D1%8B%D0%B9_%D0%B7%D0%B0%D0%B2%D0%BE%D0%B4_%C2%AB%D0%AF%D0%BD%D1%82%D0%B0%D1%80%D1%8C%C2%BB" TargetMode="External"/><Relationship Id="rId60" Type="http://schemas.openxmlformats.org/officeDocument/2006/relationships/hyperlink" Target="https://ru.wikipedia.org/wiki/1945_%D0%B3%D0%BE%D0%B4" TargetMode="External"/><Relationship Id="rId65" Type="http://schemas.openxmlformats.org/officeDocument/2006/relationships/hyperlink" Target="https://ru.wikipedia.org/wiki/%D0%A7%D0%B8%D1%82%D0%B0" TargetMode="External"/><Relationship Id="rId81" Type="http://schemas.openxmlformats.org/officeDocument/2006/relationships/hyperlink" Target="http://www.ibiblio.org/hyperwar/USA/ref/LL-Ship/LL-Ship-1.html" TargetMode="External"/><Relationship Id="rId86" Type="http://schemas.openxmlformats.org/officeDocument/2006/relationships/hyperlink" Target="http://www.ibiblio.org/hyperwar/USA/ref/LL-Ship/LL-Ship-4.html" TargetMode="External"/><Relationship Id="rId130" Type="http://schemas.openxmlformats.org/officeDocument/2006/relationships/hyperlink" Target="http://www.soldat.ru/doc/mobilization/mob/chapter2_5.html" TargetMode="External"/><Relationship Id="rId135" Type="http://schemas.openxmlformats.org/officeDocument/2006/relationships/hyperlink" Target="http://www.battlefield.ru/red-army-trophies/stranitsa-12.html" TargetMode="External"/><Relationship Id="rId13" Type="http://schemas.openxmlformats.org/officeDocument/2006/relationships/hyperlink" Target="http://www.libussr.ru/doc_ussr/ussr_4553.htm" TargetMode="External"/><Relationship Id="rId18" Type="http://schemas.openxmlformats.org/officeDocument/2006/relationships/hyperlink" Target="http://www.airwar.ru/enc/other2/rs1.html" TargetMode="External"/><Relationship Id="rId39" Type="http://schemas.openxmlformats.org/officeDocument/2006/relationships/hyperlink" Target="http://eng.ship.bsu.by/ship/101599" TargetMode="External"/><Relationship Id="rId109" Type="http://schemas.openxmlformats.org/officeDocument/2006/relationships/hyperlink" Target="http://www.protown.ru/information/hide/5002.html" TargetMode="External"/><Relationship Id="rId34" Type="http://schemas.openxmlformats.org/officeDocument/2006/relationships/hyperlink" Target="http://warplane.ru/plane/b36/" TargetMode="External"/><Relationship Id="rId50" Type="http://schemas.openxmlformats.org/officeDocument/2006/relationships/hyperlink" Target="http://eroplany.narod.ru/planes/il-12/il-12_1.htm" TargetMode="External"/><Relationship Id="rId55" Type="http://schemas.openxmlformats.org/officeDocument/2006/relationships/hyperlink" Target="http://www.airwar.ru/enc/bww2/ln42.html" TargetMode="External"/><Relationship Id="rId76" Type="http://schemas.openxmlformats.org/officeDocument/2006/relationships/hyperlink" Target="http://istmat.info/node/350" TargetMode="External"/><Relationship Id="rId97" Type="http://schemas.openxmlformats.org/officeDocument/2006/relationships/hyperlink" Target="http://victory.mil.ru/lib/books/h/engineers/index.html" TargetMode="External"/><Relationship Id="rId104" Type="http://schemas.openxmlformats.org/officeDocument/2006/relationships/hyperlink" Target="http://www.oboznik.ru/?p=11576" TargetMode="External"/><Relationship Id="rId120" Type="http://schemas.openxmlformats.org/officeDocument/2006/relationships/hyperlink" Target="http://militera.lib.ru/h/kovalev_iv/01.html" TargetMode="External"/><Relationship Id="rId125" Type="http://schemas.openxmlformats.org/officeDocument/2006/relationships/hyperlink" Target="http://ru.wikipedia.org/wiki/%D0%A0%D0%A3%D0%A1-1" TargetMode="External"/><Relationship Id="rId7" Type="http://schemas.openxmlformats.org/officeDocument/2006/relationships/hyperlink" Target="http://airspot.ru/catalogue/item/northrop-rf-61-f-15-reporter" TargetMode="External"/><Relationship Id="rId71" Type="http://schemas.openxmlformats.org/officeDocument/2006/relationships/hyperlink" Target="http://mechcorps.rkka.ru/files/spravochnik/chisl/imp_avto_110244.htm" TargetMode="External"/><Relationship Id="rId92" Type="http://schemas.openxmlformats.org/officeDocument/2006/relationships/hyperlink" Target="http://istmat.info/node/26025" TargetMode="External"/><Relationship Id="rId2" Type="http://schemas.openxmlformats.org/officeDocument/2006/relationships/styles" Target="styles.xml"/><Relationship Id="rId29" Type="http://schemas.openxmlformats.org/officeDocument/2006/relationships/hyperlink" Target="http://istmat.info/node/62608" TargetMode="External"/><Relationship Id="rId24" Type="http://schemas.openxmlformats.org/officeDocument/2006/relationships/hyperlink" Target="http://istmat.info/node/62608" TargetMode="External"/><Relationship Id="rId40" Type="http://schemas.openxmlformats.org/officeDocument/2006/relationships/hyperlink" Target="http://ruxpert.ru/%D0%9A%D1%80%D1%83%D0%BF%D0%BD%D1%8B%D0%B5_%D1%80%D0%BE%D1%81%D1%81%D0%B8%D0%B9%D1%81%D0%BA%D0%B8%D0%B5_%D0%BF%D1%80%D0%BE%D0%B5%D0%BA%D1%82%D1%8B_(%D0%9B%D0%B5%D0%BE%D0%BD%D0%B8%D0%B4_%D0%91%D1%80%D0%B5%D0%B6%D0%BD%D0%B5%D0%B2,_1971-1976)" TargetMode="External"/><Relationship Id="rId45" Type="http://schemas.openxmlformats.org/officeDocument/2006/relationships/hyperlink" Target="http://www.airwar.ru/enc/bww2/kikka.html" TargetMode="External"/><Relationship Id="rId66" Type="http://schemas.openxmlformats.org/officeDocument/2006/relationships/hyperlink" Target="https://ru.wikipedia.org/wiki/%D0%A5%D1%83%D0%B4%D1%8F%D0%BA%D0%BE%D0%B2,_%D0%A1%D0%B5%D1%80%D0%B3%D0%B5%D0%B9_%D0%90%D0%BB%D0%B5%D0%BA%D1%81%D0%B0%D0%BD%D0%B4%D1%80%D0%BE%D0%B2%D0%B8%D1%87" TargetMode="External"/><Relationship Id="rId87" Type="http://schemas.openxmlformats.org/officeDocument/2006/relationships/hyperlink" Target="http://www.ibiblio.org/hyperwar/USA/ref/LL-Ship/LL-Ship-5.html" TargetMode="External"/><Relationship Id="rId110" Type="http://schemas.openxmlformats.org/officeDocument/2006/relationships/hyperlink" Target="http://federalbook.ru/files/OPK/Soderjanie/OPK-6/III/Gogin.pdf" TargetMode="External"/><Relationship Id="rId115" Type="http://schemas.openxmlformats.org/officeDocument/2006/relationships/hyperlink" Target="http://www.teatrskazka.com/Raznoe/12_VtorajaMirovajaVojna/VMV1209all.html" TargetMode="External"/><Relationship Id="rId131" Type="http://schemas.openxmlformats.org/officeDocument/2006/relationships/hyperlink" Target="http://www.soldat.ru/doc/mobilization/mob/chapter3_2.html" TargetMode="External"/><Relationship Id="rId136" Type="http://schemas.openxmlformats.org/officeDocument/2006/relationships/hyperlink" Target="http://world-war.ru/fakticheskaya-storona-pomoshhi-po-lend-lizu/" TargetMode="External"/><Relationship Id="rId61" Type="http://schemas.openxmlformats.org/officeDocument/2006/relationships/hyperlink" Target="https://ru.wikipedia.org/wiki/%D0%9D%D0%98%D0%98_%D0%92%D0%92%D0%A1" TargetMode="External"/><Relationship Id="rId82" Type="http://schemas.openxmlformats.org/officeDocument/2006/relationships/hyperlink" Target="http://www.ibiblio.org/hyperwar/USA/ref/LL-Ship/LL-Ship-2A.html" TargetMode="External"/><Relationship Id="rId19" Type="http://schemas.openxmlformats.org/officeDocument/2006/relationships/hyperlink" Target="http://www.airwar.ru/enc/fww2/f15c.html" TargetMode="External"/><Relationship Id="rId14" Type="http://schemas.openxmlformats.org/officeDocument/2006/relationships/hyperlink" Target="http://www.airwar.ru/enc/fww2/vb10.html" TargetMode="External"/><Relationship Id="rId30" Type="http://schemas.openxmlformats.org/officeDocument/2006/relationships/hyperlink" Target="http://istmat.info/node/62608" TargetMode="External"/><Relationship Id="rId35" Type="http://schemas.openxmlformats.org/officeDocument/2006/relationships/hyperlink" Target="http://waralbum.ru/46584/" TargetMode="External"/><Relationship Id="rId56" Type="http://schemas.openxmlformats.org/officeDocument/2006/relationships/hyperlink" Target="http://teatrskazka.com/Raznoe/PostanovGKO/194508/gko_9940.html" TargetMode="External"/><Relationship Id="rId77" Type="http://schemas.openxmlformats.org/officeDocument/2006/relationships/hyperlink" Target="http://www.airpages.ru/uk/gs_uk60.shtml" TargetMode="External"/><Relationship Id="rId100" Type="http://schemas.openxmlformats.org/officeDocument/2006/relationships/hyperlink" Target="http://victory.mil.ru/lib/books/h/engineers/17.html" TargetMode="External"/><Relationship Id="rId105" Type="http://schemas.openxmlformats.org/officeDocument/2006/relationships/hyperlink" Target="http://www.oboznik.ru/?p=11513" TargetMode="External"/><Relationship Id="rId126" Type="http://schemas.openxmlformats.org/officeDocument/2006/relationships/hyperlink" Target="http://ru.wikipedia.org/wiki/%D0%9F-3_%28%D1%80%D0%B0%D0%B4%D0%B8%D0%BE%D0%BB%D0%BE%D0%BA%D0%B0%D1%86%D0%B8%D0%BE%D0%BD%D0%BD%D0%B0%D1%8F_%D1%81%D1%82%D0%B0%D0%BD%D1%86%D0%B8%D1%8F%29" TargetMode="External"/><Relationship Id="rId8" Type="http://schemas.openxmlformats.org/officeDocument/2006/relationships/hyperlink" Target="http://www.airwar.ru/enc/fighter/mig13.html" TargetMode="External"/><Relationship Id="rId51" Type="http://schemas.openxmlformats.org/officeDocument/2006/relationships/hyperlink" Target="http://crimso.msk.ru/Site/Crafts/Craft19944.htm" TargetMode="External"/><Relationship Id="rId72" Type="http://schemas.openxmlformats.org/officeDocument/2006/relationships/hyperlink" Target="http://militera.lib.ru/memo/usa/stettinius/index.html" TargetMode="External"/><Relationship Id="rId93" Type="http://schemas.openxmlformats.org/officeDocument/2006/relationships/hyperlink" Target="http://istmat.info/node/26088" TargetMode="External"/><Relationship Id="rId98" Type="http://schemas.openxmlformats.org/officeDocument/2006/relationships/hyperlink" Target="http://victory.mil.ru/lib/books/h/engineers/02.html" TargetMode="External"/><Relationship Id="rId121" Type="http://schemas.openxmlformats.org/officeDocument/2006/relationships/hyperlink" Target="http://historic.ru/books/item/f00/s00/z0000019/st069.shtml" TargetMode="External"/><Relationship Id="rId3" Type="http://schemas.openxmlformats.org/officeDocument/2006/relationships/settings" Target="settings.xml"/><Relationship Id="rId25" Type="http://schemas.openxmlformats.org/officeDocument/2006/relationships/hyperlink" Target="http://istmat.info/node/62608" TargetMode="External"/><Relationship Id="rId46" Type="http://schemas.openxmlformats.org/officeDocument/2006/relationships/hyperlink" Target="http://www.airwar.ru/enc/fww2/j8n.html" TargetMode="External"/><Relationship Id="rId67" Type="http://schemas.openxmlformats.org/officeDocument/2006/relationships/hyperlink" Target="https://ru.wikipedia.org/wiki/%D0%A3%D0%B3%D0%BE%D0%BB%D0%BE%D0%B2%D0%BD%D1%8B%D0%B9_%D0%BA%D0%BE%D0%B4%D0%B5%D0%BA%D1%81_%D0%A0%D0%A1%D0%A4%D0%A1%D0%A0_1926_%D0%B3%D0%BE%D0%B4%D0%B0" TargetMode="External"/><Relationship Id="rId116" Type="http://schemas.openxmlformats.org/officeDocument/2006/relationships/hyperlink" Target="http://www.teatrskazka.com/Raznoe/12_VtorajaMirovajaVojna/VMV1210all.html" TargetMode="External"/><Relationship Id="rId137" Type="http://schemas.openxmlformats.org/officeDocument/2006/relationships/hyperlink" Target="http://otherreferats.allbest.ru/history/d00206547.html" TargetMode="External"/><Relationship Id="rId20" Type="http://schemas.openxmlformats.org/officeDocument/2006/relationships/hyperlink" Target="http://www.airwar.ru/enc/fww2/yak9uv.html" TargetMode="External"/><Relationship Id="rId41" Type="http://schemas.openxmlformats.org/officeDocument/2006/relationships/hyperlink" Target="http://ruxpert.ru/%D0%93%D0%B5%D1%80%D0%BC%D0%B0%D0%BD%D0%B8%D1%8F" TargetMode="External"/><Relationship Id="rId62" Type="http://schemas.openxmlformats.org/officeDocument/2006/relationships/hyperlink" Target="https://ru.wikipedia.org/wiki/%D0%9B%D0%B0-7" TargetMode="External"/><Relationship Id="rId83" Type="http://schemas.openxmlformats.org/officeDocument/2006/relationships/hyperlink" Target="http://www.ibiblio.org/hyperwar/USA/ref/LL-Ship/LL-Ship-3A.html" TargetMode="External"/><Relationship Id="rId88" Type="http://schemas.openxmlformats.org/officeDocument/2006/relationships/hyperlink" Target="http://www.rkk-museum.ru/WWII/WWII-3/LL_USSR_List.shtml" TargetMode="External"/><Relationship Id="rId111" Type="http://schemas.openxmlformats.org/officeDocument/2006/relationships/hyperlink" Target="http://www.optic-spb.ru/ru/pages/125/" TargetMode="External"/><Relationship Id="rId132" Type="http://schemas.openxmlformats.org/officeDocument/2006/relationships/hyperlink" Target="http://www.soldat.ru/doc/mobilization/mob/chapter3_3.html" TargetMode="External"/><Relationship Id="rId15" Type="http://schemas.openxmlformats.org/officeDocument/2006/relationships/hyperlink" Target="http://crimso.msk.ru/Site/Crafts/Craft20919.htm" TargetMode="External"/><Relationship Id="rId36" Type="http://schemas.openxmlformats.org/officeDocument/2006/relationships/hyperlink" Target="http://eng.ship.bsu.by/ship/100848" TargetMode="External"/><Relationship Id="rId57" Type="http://schemas.openxmlformats.org/officeDocument/2006/relationships/hyperlink" Target="https://ru.wikipedia.org/wiki/%D0%A0%D0%B5%D0%B0%D0%BA%D1%82%D0%B8%D0%B2%D0%BD%D1%8B%D0%B9_%D1%81%D0%B0%D0%BC%D0%BE%D0%BB%D1%91%D1%82" TargetMode="External"/><Relationship Id="rId106" Type="http://schemas.openxmlformats.org/officeDocument/2006/relationships/hyperlink" Target="http://www.oboznik.ru/?p=11464" TargetMode="External"/><Relationship Id="rId127" Type="http://schemas.openxmlformats.org/officeDocument/2006/relationships/hyperlink" Target="http://ru.wikipedia.org/wiki/%D0%A0%D0%A3%D0%A1-2" TargetMode="External"/><Relationship Id="rId10" Type="http://schemas.openxmlformats.org/officeDocument/2006/relationships/hyperlink" Target="http://www.libussr.ru/doc_ussr/ussr_4550.htm" TargetMode="External"/><Relationship Id="rId31" Type="http://schemas.openxmlformats.org/officeDocument/2006/relationships/hyperlink" Target="http://istmat.info/node/62608" TargetMode="External"/><Relationship Id="rId52" Type="http://schemas.openxmlformats.org/officeDocument/2006/relationships/hyperlink" Target="http://www.airwar.ru/enc/sww2/ll143.html" TargetMode="External"/><Relationship Id="rId73" Type="http://schemas.openxmlformats.org/officeDocument/2006/relationships/hyperlink" Target="http://militera.lib.ru/memo/usa/stettinius/04.html" TargetMode="External"/><Relationship Id="rId78" Type="http://schemas.openxmlformats.org/officeDocument/2006/relationships/hyperlink" Target="http://rnns.ru/blog/vadimis/news/116299-lend-liz-mify-i-realnost.html" TargetMode="External"/><Relationship Id="rId94" Type="http://schemas.openxmlformats.org/officeDocument/2006/relationships/hyperlink" Target="http://istmat.info/node/26092" TargetMode="External"/><Relationship Id="rId99" Type="http://schemas.openxmlformats.org/officeDocument/2006/relationships/hyperlink" Target="http://victory.mil.ru/lib/books/h/engineers/16.html" TargetMode="External"/><Relationship Id="rId101" Type="http://schemas.openxmlformats.org/officeDocument/2006/relationships/hyperlink" Target="http://rufort.info/library/simonov/simonov.html" TargetMode="External"/><Relationship Id="rId122" Type="http://schemas.openxmlformats.org/officeDocument/2006/relationships/hyperlink" Target="http://www.pomogala.ru/wiki/teplovozy.html" TargetMode="External"/><Relationship Id="rId4" Type="http://schemas.openxmlformats.org/officeDocument/2006/relationships/webSettings" Target="webSettings.xml"/><Relationship Id="rId9" Type="http://schemas.openxmlformats.org/officeDocument/2006/relationships/hyperlink" Target="http://atlasenigma.ru/krushenie-krejsera-bahia/" TargetMode="External"/><Relationship Id="rId26" Type="http://schemas.openxmlformats.org/officeDocument/2006/relationships/hyperlink" Target="http://istmat.info/node/62608" TargetMode="External"/><Relationship Id="rId47" Type="http://schemas.openxmlformats.org/officeDocument/2006/relationships/hyperlink" Target="http://alexandrkandry.narod.ru/html/weapon/sove...y/vspomagt/mig8.html" TargetMode="External"/><Relationship Id="rId68" Type="http://schemas.openxmlformats.org/officeDocument/2006/relationships/hyperlink" Target="https://ru.wikipedia.org/wiki/%D0%93%D0%BE%D1%81%D1%83%D0%B4%D0%B0%D1%80%D1%81%D1%82%D0%B2%D0%B5%D0%BD%D0%BD%D0%B0%D1%8F_%D0%B8%D0%B7%D0%BC%D0%B5%D0%BD%D0%B0" TargetMode="External"/><Relationship Id="rId89" Type="http://schemas.openxmlformats.org/officeDocument/2006/relationships/hyperlink" Target="http://www.ibiblio.org/hyperwar/USA/ref/LL-Ship/LL-Ship-6.html" TargetMode="External"/><Relationship Id="rId112" Type="http://schemas.openxmlformats.org/officeDocument/2006/relationships/hyperlink" Target="http://www.teatrskazka.com/Raznoe/12_VtorajaMirovajaVojna/VMV1206all.html" TargetMode="External"/><Relationship Id="rId133" Type="http://schemas.openxmlformats.org/officeDocument/2006/relationships/hyperlink" Target="http://rostislavddd.livejournal.com/7947.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592</TotalTime>
  <Pages>530</Pages>
  <Words>577615</Words>
  <Characters>3292408</Characters>
  <Application>Microsoft Office Word</Application>
  <DocSecurity>0</DocSecurity>
  <Lines>27436</Lines>
  <Paragraphs>7724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3862299</CharactersWithSpaces>
  <SharedDoc>false</SharedDoc>
  <HLinks>
    <vt:vector size="420" baseType="variant">
      <vt:variant>
        <vt:i4>6094855</vt:i4>
      </vt:variant>
      <vt:variant>
        <vt:i4>228</vt:i4>
      </vt:variant>
      <vt:variant>
        <vt:i4>0</vt:i4>
      </vt:variant>
      <vt:variant>
        <vt:i4>5</vt:i4>
      </vt:variant>
      <vt:variant>
        <vt:lpwstr>http://www.teatrskazka.com/Raznoe/AutoSnab/AutoSnab.html</vt:lpwstr>
      </vt:variant>
      <vt:variant>
        <vt:lpwstr/>
      </vt:variant>
      <vt:variant>
        <vt:i4>8061036</vt:i4>
      </vt:variant>
      <vt:variant>
        <vt:i4>225</vt:i4>
      </vt:variant>
      <vt:variant>
        <vt:i4>0</vt:i4>
      </vt:variant>
      <vt:variant>
        <vt:i4>5</vt:i4>
      </vt:variant>
      <vt:variant>
        <vt:lpwstr>http://otherreferats.allbest.ru/history/d00206547.html</vt:lpwstr>
      </vt:variant>
      <vt:variant>
        <vt:lpwstr/>
      </vt:variant>
      <vt:variant>
        <vt:i4>2031623</vt:i4>
      </vt:variant>
      <vt:variant>
        <vt:i4>222</vt:i4>
      </vt:variant>
      <vt:variant>
        <vt:i4>0</vt:i4>
      </vt:variant>
      <vt:variant>
        <vt:i4>5</vt:i4>
      </vt:variant>
      <vt:variant>
        <vt:lpwstr>http://world-war.ru/fakticheskaya-storona-pomoshhi-po-lend-lizu/</vt:lpwstr>
      </vt:variant>
      <vt:variant>
        <vt:lpwstr/>
      </vt:variant>
      <vt:variant>
        <vt:i4>262208</vt:i4>
      </vt:variant>
      <vt:variant>
        <vt:i4>219</vt:i4>
      </vt:variant>
      <vt:variant>
        <vt:i4>0</vt:i4>
      </vt:variant>
      <vt:variant>
        <vt:i4>5</vt:i4>
      </vt:variant>
      <vt:variant>
        <vt:lpwstr>http://www.battlefield.ru/red-army-trophies/stranitsa-12.html</vt:lpwstr>
      </vt:variant>
      <vt:variant>
        <vt:lpwstr/>
      </vt:variant>
      <vt:variant>
        <vt:i4>3014705</vt:i4>
      </vt:variant>
      <vt:variant>
        <vt:i4>216</vt:i4>
      </vt:variant>
      <vt:variant>
        <vt:i4>0</vt:i4>
      </vt:variant>
      <vt:variant>
        <vt:i4>5</vt:i4>
      </vt:variant>
      <vt:variant>
        <vt:lpwstr>http://www.snowforum.ru/forums/?board=history&amp;action=view&amp;id=212977</vt:lpwstr>
      </vt:variant>
      <vt:variant>
        <vt:lpwstr/>
      </vt:variant>
      <vt:variant>
        <vt:i4>393296</vt:i4>
      </vt:variant>
      <vt:variant>
        <vt:i4>213</vt:i4>
      </vt:variant>
      <vt:variant>
        <vt:i4>0</vt:i4>
      </vt:variant>
      <vt:variant>
        <vt:i4>5</vt:i4>
      </vt:variant>
      <vt:variant>
        <vt:lpwstr>http://rostislavddd.livejournal.com/7947.html</vt:lpwstr>
      </vt:variant>
      <vt:variant>
        <vt:lpwstr/>
      </vt:variant>
      <vt:variant>
        <vt:i4>1835061</vt:i4>
      </vt:variant>
      <vt:variant>
        <vt:i4>210</vt:i4>
      </vt:variant>
      <vt:variant>
        <vt:i4>0</vt:i4>
      </vt:variant>
      <vt:variant>
        <vt:i4>5</vt:i4>
      </vt:variant>
      <vt:variant>
        <vt:lpwstr>http://www.soldat.ru/doc/mobilization/mob/chapter3_3.html</vt:lpwstr>
      </vt:variant>
      <vt:variant>
        <vt:lpwstr/>
      </vt:variant>
      <vt:variant>
        <vt:i4>1900597</vt:i4>
      </vt:variant>
      <vt:variant>
        <vt:i4>207</vt:i4>
      </vt:variant>
      <vt:variant>
        <vt:i4>0</vt:i4>
      </vt:variant>
      <vt:variant>
        <vt:i4>5</vt:i4>
      </vt:variant>
      <vt:variant>
        <vt:lpwstr>http://www.soldat.ru/doc/mobilization/mob/chapter3_2.html</vt:lpwstr>
      </vt:variant>
      <vt:variant>
        <vt:lpwstr/>
      </vt:variant>
      <vt:variant>
        <vt:i4>1769525</vt:i4>
      </vt:variant>
      <vt:variant>
        <vt:i4>204</vt:i4>
      </vt:variant>
      <vt:variant>
        <vt:i4>0</vt:i4>
      </vt:variant>
      <vt:variant>
        <vt:i4>5</vt:i4>
      </vt:variant>
      <vt:variant>
        <vt:lpwstr>http://www.soldat.ru/doc/mobilization/mob/chapter2_5.html</vt:lpwstr>
      </vt:variant>
      <vt:variant>
        <vt:lpwstr/>
      </vt:variant>
      <vt:variant>
        <vt:i4>7143543</vt:i4>
      </vt:variant>
      <vt:variant>
        <vt:i4>201</vt:i4>
      </vt:variant>
      <vt:variant>
        <vt:i4>0</vt:i4>
      </vt:variant>
      <vt:variant>
        <vt:i4>5</vt:i4>
      </vt:variant>
      <vt:variant>
        <vt:lpwstr>http://www.soldat.ru/doc/mobilization/mob/table25.html</vt:lpwstr>
      </vt:variant>
      <vt:variant>
        <vt:lpwstr/>
      </vt:variant>
      <vt:variant>
        <vt:i4>1966083</vt:i4>
      </vt:variant>
      <vt:variant>
        <vt:i4>198</vt:i4>
      </vt:variant>
      <vt:variant>
        <vt:i4>0</vt:i4>
      </vt:variant>
      <vt:variant>
        <vt:i4>5</vt:i4>
      </vt:variant>
      <vt:variant>
        <vt:lpwstr>http://www.pandia.ru/text/77/132/896.php</vt:lpwstr>
      </vt:variant>
      <vt:variant>
        <vt:lpwstr/>
      </vt:variant>
      <vt:variant>
        <vt:i4>5308509</vt:i4>
      </vt:variant>
      <vt:variant>
        <vt:i4>195</vt:i4>
      </vt:variant>
      <vt:variant>
        <vt:i4>0</vt:i4>
      </vt:variant>
      <vt:variant>
        <vt:i4>5</vt:i4>
      </vt:variant>
      <vt:variant>
        <vt:lpwstr>http://ru.wikipedia.org/wiki/%D0%A0%D0%A3%D0%A1-2</vt:lpwstr>
      </vt:variant>
      <vt:variant>
        <vt:lpwstr/>
      </vt:variant>
      <vt:variant>
        <vt:i4>2883703</vt:i4>
      </vt:variant>
      <vt:variant>
        <vt:i4>192</vt:i4>
      </vt:variant>
      <vt:variant>
        <vt:i4>0</vt:i4>
      </vt:variant>
      <vt:variant>
        <vt:i4>5</vt:i4>
      </vt:variant>
      <vt:variant>
        <vt:lpwstr>http://ru.wikipedia.org/wiki/%D0%9F-3_%28%D1%80%D0%B0%D0%B4%D0%B8%D0%BE%D0%BB%D0%BE%D0%BA%D0%B0%D1%86%D0%B8%D0%BE%D0%BD%D0%BD%D0%B0%D1%8F_%D1%81%D1%82%D0%B0%D0%BD%D1%86%D0%B8%D1%8F%29</vt:lpwstr>
      </vt:variant>
      <vt:variant>
        <vt:lpwstr/>
      </vt:variant>
      <vt:variant>
        <vt:i4>5308509</vt:i4>
      </vt:variant>
      <vt:variant>
        <vt:i4>189</vt:i4>
      </vt:variant>
      <vt:variant>
        <vt:i4>0</vt:i4>
      </vt:variant>
      <vt:variant>
        <vt:i4>5</vt:i4>
      </vt:variant>
      <vt:variant>
        <vt:lpwstr>http://ru.wikipedia.org/wiki/%D0%A0%D0%A3%D0%A1-1</vt:lpwstr>
      </vt:variant>
      <vt:variant>
        <vt:lpwstr/>
      </vt:variant>
      <vt:variant>
        <vt:i4>5373957</vt:i4>
      </vt:variant>
      <vt:variant>
        <vt:i4>186</vt:i4>
      </vt:variant>
      <vt:variant>
        <vt:i4>0</vt:i4>
      </vt:variant>
      <vt:variant>
        <vt:i4>5</vt:i4>
      </vt:variant>
      <vt:variant>
        <vt:lpwstr>http://ru.wikipedia.org/wiki/%D0%93%D0%BD%D0%B5%D0%B9%D1%81-2</vt:lpwstr>
      </vt:variant>
      <vt:variant>
        <vt:lpwstr/>
      </vt:variant>
      <vt:variant>
        <vt:i4>1310758</vt:i4>
      </vt:variant>
      <vt:variant>
        <vt:i4>183</vt:i4>
      </vt:variant>
      <vt:variant>
        <vt:i4>0</vt:i4>
      </vt:variant>
      <vt:variant>
        <vt:i4>5</vt:i4>
      </vt:variant>
      <vt:variant>
        <vt:lpwstr>http://www.razlib.ru/istorija/sovetskoe_voennoe_chudo_1941_1943_vozrozhdenie_krasnoi_armii/p3.php</vt:lpwstr>
      </vt:variant>
      <vt:variant>
        <vt:lpwstr/>
      </vt:variant>
      <vt:variant>
        <vt:i4>6684789</vt:i4>
      </vt:variant>
      <vt:variant>
        <vt:i4>180</vt:i4>
      </vt:variant>
      <vt:variant>
        <vt:i4>0</vt:i4>
      </vt:variant>
      <vt:variant>
        <vt:i4>5</vt:i4>
      </vt:variant>
      <vt:variant>
        <vt:lpwstr>http://www.pomogala.ru/wiki/teplovozy.html</vt:lpwstr>
      </vt:variant>
      <vt:variant>
        <vt:lpwstr/>
      </vt:variant>
      <vt:variant>
        <vt:i4>2621554</vt:i4>
      </vt:variant>
      <vt:variant>
        <vt:i4>177</vt:i4>
      </vt:variant>
      <vt:variant>
        <vt:i4>0</vt:i4>
      </vt:variant>
      <vt:variant>
        <vt:i4>5</vt:i4>
      </vt:variant>
      <vt:variant>
        <vt:lpwstr>http://historic.ru/books/item/f00/s00/z0000019/st069.shtml</vt:lpwstr>
      </vt:variant>
      <vt:variant>
        <vt:lpwstr/>
      </vt:variant>
      <vt:variant>
        <vt:i4>2949209</vt:i4>
      </vt:variant>
      <vt:variant>
        <vt:i4>174</vt:i4>
      </vt:variant>
      <vt:variant>
        <vt:i4>0</vt:i4>
      </vt:variant>
      <vt:variant>
        <vt:i4>5</vt:i4>
      </vt:variant>
      <vt:variant>
        <vt:lpwstr>http://militera.lib.ru/h/kovalev_iv/01.html</vt:lpwstr>
      </vt:variant>
      <vt:variant>
        <vt:lpwstr/>
      </vt:variant>
      <vt:variant>
        <vt:i4>73597005</vt:i4>
      </vt:variant>
      <vt:variant>
        <vt:i4>171</vt:i4>
      </vt:variant>
      <vt:variant>
        <vt:i4>0</vt:i4>
      </vt:variant>
      <vt:variant>
        <vt:i4>5</vt:i4>
      </vt:variant>
      <vt:variant>
        <vt:lpwstr>http://militera.lib.ru/h/kovalev_iv/01.html - парк ж/д транспорта в 1940</vt:lpwstr>
      </vt:variant>
      <vt:variant>
        <vt:lpwstr/>
      </vt:variant>
      <vt:variant>
        <vt:i4>2359363</vt:i4>
      </vt:variant>
      <vt:variant>
        <vt:i4>168</vt:i4>
      </vt:variant>
      <vt:variant>
        <vt:i4>0</vt:i4>
      </vt:variant>
      <vt:variant>
        <vt:i4>5</vt:i4>
      </vt:variant>
      <vt:variant>
        <vt:lpwstr>http://militera.lib.ru/h/kovalev_iv/index.html</vt:lpwstr>
      </vt:variant>
      <vt:variant>
        <vt:lpwstr/>
      </vt:variant>
      <vt:variant>
        <vt:i4>6946913</vt:i4>
      </vt:variant>
      <vt:variant>
        <vt:i4>165</vt:i4>
      </vt:variant>
      <vt:variant>
        <vt:i4>0</vt:i4>
      </vt:variant>
      <vt:variant>
        <vt:i4>5</vt:i4>
      </vt:variant>
      <vt:variant>
        <vt:lpwstr>http://izmerov.narod.ru/rstories/reihsbahn.html</vt:lpwstr>
      </vt:variant>
      <vt:variant>
        <vt:lpwstr/>
      </vt:variant>
      <vt:variant>
        <vt:i4>1835124</vt:i4>
      </vt:variant>
      <vt:variant>
        <vt:i4>162</vt:i4>
      </vt:variant>
      <vt:variant>
        <vt:i4>0</vt:i4>
      </vt:variant>
      <vt:variant>
        <vt:i4>5</vt:i4>
      </vt:variant>
      <vt:variant>
        <vt:lpwstr>http://www.teatrskazka.com/Raznoe/12_VtorajaMirovajaVojna/VMV1210all.html</vt:lpwstr>
      </vt:variant>
      <vt:variant>
        <vt:lpwstr/>
      </vt:variant>
      <vt:variant>
        <vt:i4>1900669</vt:i4>
      </vt:variant>
      <vt:variant>
        <vt:i4>159</vt:i4>
      </vt:variant>
      <vt:variant>
        <vt:i4>0</vt:i4>
      </vt:variant>
      <vt:variant>
        <vt:i4>5</vt:i4>
      </vt:variant>
      <vt:variant>
        <vt:lpwstr>http://www.teatrskazka.com/Raznoe/12_VtorajaMirovajaVojna/VMV1209all.html</vt:lpwstr>
      </vt:variant>
      <vt:variant>
        <vt:lpwstr/>
      </vt:variant>
      <vt:variant>
        <vt:i4>1900659</vt:i4>
      </vt:variant>
      <vt:variant>
        <vt:i4>156</vt:i4>
      </vt:variant>
      <vt:variant>
        <vt:i4>0</vt:i4>
      </vt:variant>
      <vt:variant>
        <vt:i4>5</vt:i4>
      </vt:variant>
      <vt:variant>
        <vt:lpwstr>http://www.teatrskazka.com/Raznoe/12_VtorajaMirovajaVojna/VMV1207all.html</vt:lpwstr>
      </vt:variant>
      <vt:variant>
        <vt:lpwstr/>
      </vt:variant>
      <vt:variant>
        <vt:i4>1900656</vt:i4>
      </vt:variant>
      <vt:variant>
        <vt:i4>153</vt:i4>
      </vt:variant>
      <vt:variant>
        <vt:i4>0</vt:i4>
      </vt:variant>
      <vt:variant>
        <vt:i4>5</vt:i4>
      </vt:variant>
      <vt:variant>
        <vt:lpwstr>http://www.teatrskazka.com/Raznoe/12_VtorajaMirovajaVojna/VMV1204all.html</vt:lpwstr>
      </vt:variant>
      <vt:variant>
        <vt:lpwstr/>
      </vt:variant>
      <vt:variant>
        <vt:i4>1900658</vt:i4>
      </vt:variant>
      <vt:variant>
        <vt:i4>150</vt:i4>
      </vt:variant>
      <vt:variant>
        <vt:i4>0</vt:i4>
      </vt:variant>
      <vt:variant>
        <vt:i4>5</vt:i4>
      </vt:variant>
      <vt:variant>
        <vt:lpwstr>http://www.teatrskazka.com/Raznoe/12_VtorajaMirovajaVojna/VMV1206all.html</vt:lpwstr>
      </vt:variant>
      <vt:variant>
        <vt:lpwstr/>
      </vt:variant>
      <vt:variant>
        <vt:i4>655371</vt:i4>
      </vt:variant>
      <vt:variant>
        <vt:i4>147</vt:i4>
      </vt:variant>
      <vt:variant>
        <vt:i4>0</vt:i4>
      </vt:variant>
      <vt:variant>
        <vt:i4>5</vt:i4>
      </vt:variant>
      <vt:variant>
        <vt:lpwstr>http://www.optic-spb.ru/ru/pages/125/</vt:lpwstr>
      </vt:variant>
      <vt:variant>
        <vt:lpwstr/>
      </vt:variant>
      <vt:variant>
        <vt:i4>3342457</vt:i4>
      </vt:variant>
      <vt:variant>
        <vt:i4>144</vt:i4>
      </vt:variant>
      <vt:variant>
        <vt:i4>0</vt:i4>
      </vt:variant>
      <vt:variant>
        <vt:i4>5</vt:i4>
      </vt:variant>
      <vt:variant>
        <vt:lpwstr>http://federalbook.ru/files/OPK/Soderjanie/OPK-6/III/Gogin.pdf</vt:lpwstr>
      </vt:variant>
      <vt:variant>
        <vt:lpwstr/>
      </vt:variant>
      <vt:variant>
        <vt:i4>983109</vt:i4>
      </vt:variant>
      <vt:variant>
        <vt:i4>141</vt:i4>
      </vt:variant>
      <vt:variant>
        <vt:i4>0</vt:i4>
      </vt:variant>
      <vt:variant>
        <vt:i4>5</vt:i4>
      </vt:variant>
      <vt:variant>
        <vt:lpwstr>http://www.protown.ru/information/hide/5002.html</vt:lpwstr>
      </vt:variant>
      <vt:variant>
        <vt:lpwstr/>
      </vt:variant>
      <vt:variant>
        <vt:i4>327759</vt:i4>
      </vt:variant>
      <vt:variant>
        <vt:i4>138</vt:i4>
      </vt:variant>
      <vt:variant>
        <vt:i4>0</vt:i4>
      </vt:variant>
      <vt:variant>
        <vt:i4>5</vt:i4>
      </vt:variant>
      <vt:variant>
        <vt:lpwstr>http://www.oboznik.ru/?p=7710</vt:lpwstr>
      </vt:variant>
      <vt:variant>
        <vt:lpwstr/>
      </vt:variant>
      <vt:variant>
        <vt:i4>3145849</vt:i4>
      </vt:variant>
      <vt:variant>
        <vt:i4>135</vt:i4>
      </vt:variant>
      <vt:variant>
        <vt:i4>0</vt:i4>
      </vt:variant>
      <vt:variant>
        <vt:i4>5</vt:i4>
      </vt:variant>
      <vt:variant>
        <vt:lpwstr>http://www.oboznik.ru/?p=11507</vt:lpwstr>
      </vt:variant>
      <vt:variant>
        <vt:lpwstr/>
      </vt:variant>
      <vt:variant>
        <vt:i4>3276927</vt:i4>
      </vt:variant>
      <vt:variant>
        <vt:i4>132</vt:i4>
      </vt:variant>
      <vt:variant>
        <vt:i4>0</vt:i4>
      </vt:variant>
      <vt:variant>
        <vt:i4>5</vt:i4>
      </vt:variant>
      <vt:variant>
        <vt:lpwstr>http://www.oboznik.ru/?p=11464</vt:lpwstr>
      </vt:variant>
      <vt:variant>
        <vt:lpwstr/>
      </vt:variant>
      <vt:variant>
        <vt:i4>3407992</vt:i4>
      </vt:variant>
      <vt:variant>
        <vt:i4>129</vt:i4>
      </vt:variant>
      <vt:variant>
        <vt:i4>0</vt:i4>
      </vt:variant>
      <vt:variant>
        <vt:i4>5</vt:i4>
      </vt:variant>
      <vt:variant>
        <vt:lpwstr>http://www.oboznik.ru/?p=11513</vt:lpwstr>
      </vt:variant>
      <vt:variant>
        <vt:lpwstr/>
      </vt:variant>
      <vt:variant>
        <vt:i4>3211390</vt:i4>
      </vt:variant>
      <vt:variant>
        <vt:i4>126</vt:i4>
      </vt:variant>
      <vt:variant>
        <vt:i4>0</vt:i4>
      </vt:variant>
      <vt:variant>
        <vt:i4>5</vt:i4>
      </vt:variant>
      <vt:variant>
        <vt:lpwstr>http://www.oboznik.ru/?p=11576</vt:lpwstr>
      </vt:variant>
      <vt:variant>
        <vt:lpwstr/>
      </vt:variant>
      <vt:variant>
        <vt:i4>3670136</vt:i4>
      </vt:variant>
      <vt:variant>
        <vt:i4>123</vt:i4>
      </vt:variant>
      <vt:variant>
        <vt:i4>0</vt:i4>
      </vt:variant>
      <vt:variant>
        <vt:i4>5</vt:i4>
      </vt:variant>
      <vt:variant>
        <vt:lpwstr>http://www.oboznik.ru/?p=15953</vt:lpwstr>
      </vt:variant>
      <vt:variant>
        <vt:lpwstr/>
      </vt:variant>
      <vt:variant>
        <vt:i4>3997812</vt:i4>
      </vt:variant>
      <vt:variant>
        <vt:i4>120</vt:i4>
      </vt:variant>
      <vt:variant>
        <vt:i4>0</vt:i4>
      </vt:variant>
      <vt:variant>
        <vt:i4>5</vt:i4>
      </vt:variant>
      <vt:variant>
        <vt:lpwstr>http://www.oboznik.ru/?p=15897</vt:lpwstr>
      </vt:variant>
      <vt:variant>
        <vt:lpwstr/>
      </vt:variant>
      <vt:variant>
        <vt:i4>7405684</vt:i4>
      </vt:variant>
      <vt:variant>
        <vt:i4>117</vt:i4>
      </vt:variant>
      <vt:variant>
        <vt:i4>0</vt:i4>
      </vt:variant>
      <vt:variant>
        <vt:i4>5</vt:i4>
      </vt:variant>
      <vt:variant>
        <vt:lpwstr>http://rufort.info/library/simonov/simonov.html</vt:lpwstr>
      </vt:variant>
      <vt:variant>
        <vt:lpwstr/>
      </vt:variant>
      <vt:variant>
        <vt:i4>3866739</vt:i4>
      </vt:variant>
      <vt:variant>
        <vt:i4>114</vt:i4>
      </vt:variant>
      <vt:variant>
        <vt:i4>0</vt:i4>
      </vt:variant>
      <vt:variant>
        <vt:i4>5</vt:i4>
      </vt:variant>
      <vt:variant>
        <vt:lpwstr>http://victory.mil.ru/lib/books/h/engineers/17.html</vt:lpwstr>
      </vt:variant>
      <vt:variant>
        <vt:lpwstr/>
      </vt:variant>
      <vt:variant>
        <vt:i4>3801203</vt:i4>
      </vt:variant>
      <vt:variant>
        <vt:i4>111</vt:i4>
      </vt:variant>
      <vt:variant>
        <vt:i4>0</vt:i4>
      </vt:variant>
      <vt:variant>
        <vt:i4>5</vt:i4>
      </vt:variant>
      <vt:variant>
        <vt:lpwstr>http://victory.mil.ru/lib/books/h/engineers/16.html</vt:lpwstr>
      </vt:variant>
      <vt:variant>
        <vt:lpwstr/>
      </vt:variant>
      <vt:variant>
        <vt:i4>4063346</vt:i4>
      </vt:variant>
      <vt:variant>
        <vt:i4>108</vt:i4>
      </vt:variant>
      <vt:variant>
        <vt:i4>0</vt:i4>
      </vt:variant>
      <vt:variant>
        <vt:i4>5</vt:i4>
      </vt:variant>
      <vt:variant>
        <vt:lpwstr>http://victory.mil.ru/lib/books/h/engineers/02.html</vt:lpwstr>
      </vt:variant>
      <vt:variant>
        <vt:lpwstr/>
      </vt:variant>
      <vt:variant>
        <vt:i4>3407976</vt:i4>
      </vt:variant>
      <vt:variant>
        <vt:i4>105</vt:i4>
      </vt:variant>
      <vt:variant>
        <vt:i4>0</vt:i4>
      </vt:variant>
      <vt:variant>
        <vt:i4>5</vt:i4>
      </vt:variant>
      <vt:variant>
        <vt:lpwstr>http://victory.mil.ru/lib/books/h/engineers/index.html</vt:lpwstr>
      </vt:variant>
      <vt:variant>
        <vt:lpwstr/>
      </vt:variant>
      <vt:variant>
        <vt:i4>5767242</vt:i4>
      </vt:variant>
      <vt:variant>
        <vt:i4>102</vt:i4>
      </vt:variant>
      <vt:variant>
        <vt:i4>0</vt:i4>
      </vt:variant>
      <vt:variant>
        <vt:i4>5</vt:i4>
      </vt:variant>
      <vt:variant>
        <vt:lpwstr>http://istmat.info/node/26136</vt:lpwstr>
      </vt:variant>
      <vt:variant>
        <vt:lpwstr/>
      </vt:variant>
      <vt:variant>
        <vt:i4>5374027</vt:i4>
      </vt:variant>
      <vt:variant>
        <vt:i4>99</vt:i4>
      </vt:variant>
      <vt:variant>
        <vt:i4>0</vt:i4>
      </vt:variant>
      <vt:variant>
        <vt:i4>5</vt:i4>
      </vt:variant>
      <vt:variant>
        <vt:lpwstr>http://istmat.info/node/26096</vt:lpwstr>
      </vt:variant>
      <vt:variant>
        <vt:lpwstr/>
      </vt:variant>
      <vt:variant>
        <vt:i4>5374027</vt:i4>
      </vt:variant>
      <vt:variant>
        <vt:i4>96</vt:i4>
      </vt:variant>
      <vt:variant>
        <vt:i4>0</vt:i4>
      </vt:variant>
      <vt:variant>
        <vt:i4>5</vt:i4>
      </vt:variant>
      <vt:variant>
        <vt:lpwstr>http://istmat.info/node/26092</vt:lpwstr>
      </vt:variant>
      <vt:variant>
        <vt:lpwstr/>
      </vt:variant>
      <vt:variant>
        <vt:i4>5439563</vt:i4>
      </vt:variant>
      <vt:variant>
        <vt:i4>93</vt:i4>
      </vt:variant>
      <vt:variant>
        <vt:i4>0</vt:i4>
      </vt:variant>
      <vt:variant>
        <vt:i4>5</vt:i4>
      </vt:variant>
      <vt:variant>
        <vt:lpwstr>http://istmat.info/node/26088</vt:lpwstr>
      </vt:variant>
      <vt:variant>
        <vt:lpwstr/>
      </vt:variant>
      <vt:variant>
        <vt:i4>5832779</vt:i4>
      </vt:variant>
      <vt:variant>
        <vt:i4>90</vt:i4>
      </vt:variant>
      <vt:variant>
        <vt:i4>0</vt:i4>
      </vt:variant>
      <vt:variant>
        <vt:i4>5</vt:i4>
      </vt:variant>
      <vt:variant>
        <vt:lpwstr>http://istmat.info/node/26025</vt:lpwstr>
      </vt:variant>
      <vt:variant>
        <vt:lpwstr/>
      </vt:variant>
      <vt:variant>
        <vt:i4>5898315</vt:i4>
      </vt:variant>
      <vt:variant>
        <vt:i4>87</vt:i4>
      </vt:variant>
      <vt:variant>
        <vt:i4>0</vt:i4>
      </vt:variant>
      <vt:variant>
        <vt:i4>5</vt:i4>
      </vt:variant>
      <vt:variant>
        <vt:lpwstr>http://istmat.info/node/26014</vt:lpwstr>
      </vt:variant>
      <vt:variant>
        <vt:lpwstr/>
      </vt:variant>
      <vt:variant>
        <vt:i4>2490465</vt:i4>
      </vt:variant>
      <vt:variant>
        <vt:i4>84</vt:i4>
      </vt:variant>
      <vt:variant>
        <vt:i4>0</vt:i4>
      </vt:variant>
      <vt:variant>
        <vt:i4>5</vt:i4>
      </vt:variant>
      <vt:variant>
        <vt:lpwstr>http://www.ibiblio.org/hyperwar/USA/ref/LL-Ship/LL-Ship-7.html</vt:lpwstr>
      </vt:variant>
      <vt:variant>
        <vt:lpwstr/>
      </vt:variant>
      <vt:variant>
        <vt:i4>2490464</vt:i4>
      </vt:variant>
      <vt:variant>
        <vt:i4>81</vt:i4>
      </vt:variant>
      <vt:variant>
        <vt:i4>0</vt:i4>
      </vt:variant>
      <vt:variant>
        <vt:i4>5</vt:i4>
      </vt:variant>
      <vt:variant>
        <vt:lpwstr>http://www.ibiblio.org/hyperwar/USA/ref/LL-Ship/LL-Ship-6.html</vt:lpwstr>
      </vt:variant>
      <vt:variant>
        <vt:lpwstr/>
      </vt:variant>
      <vt:variant>
        <vt:i4>1572891</vt:i4>
      </vt:variant>
      <vt:variant>
        <vt:i4>78</vt:i4>
      </vt:variant>
      <vt:variant>
        <vt:i4>0</vt:i4>
      </vt:variant>
      <vt:variant>
        <vt:i4>5</vt:i4>
      </vt:variant>
      <vt:variant>
        <vt:lpwstr>http://www.rkk-museum.ru/WWII/WWII-3/LL_USSR_List.shtml</vt:lpwstr>
      </vt:variant>
      <vt:variant>
        <vt:lpwstr/>
      </vt:variant>
      <vt:variant>
        <vt:i4>2490467</vt:i4>
      </vt:variant>
      <vt:variant>
        <vt:i4>75</vt:i4>
      </vt:variant>
      <vt:variant>
        <vt:i4>0</vt:i4>
      </vt:variant>
      <vt:variant>
        <vt:i4>5</vt:i4>
      </vt:variant>
      <vt:variant>
        <vt:lpwstr>http://www.ibiblio.org/hyperwar/USA/ref/LL-Ship/LL-Ship-5.html</vt:lpwstr>
      </vt:variant>
      <vt:variant>
        <vt:lpwstr/>
      </vt:variant>
      <vt:variant>
        <vt:i4>2490466</vt:i4>
      </vt:variant>
      <vt:variant>
        <vt:i4>72</vt:i4>
      </vt:variant>
      <vt:variant>
        <vt:i4>0</vt:i4>
      </vt:variant>
      <vt:variant>
        <vt:i4>5</vt:i4>
      </vt:variant>
      <vt:variant>
        <vt:lpwstr>http://www.ibiblio.org/hyperwar/USA/ref/LL-Ship/LL-Ship-4.html</vt:lpwstr>
      </vt:variant>
      <vt:variant>
        <vt:lpwstr/>
      </vt:variant>
      <vt:variant>
        <vt:i4>7733306</vt:i4>
      </vt:variant>
      <vt:variant>
        <vt:i4>69</vt:i4>
      </vt:variant>
      <vt:variant>
        <vt:i4>0</vt:i4>
      </vt:variant>
      <vt:variant>
        <vt:i4>5</vt:i4>
      </vt:variant>
      <vt:variant>
        <vt:lpwstr>http://www.ibiblio.org/hyperwar/USA/ref/LL-Ship/LL-Ship-3C.html</vt:lpwstr>
      </vt:variant>
      <vt:variant>
        <vt:lpwstr/>
      </vt:variant>
      <vt:variant>
        <vt:i4>7798842</vt:i4>
      </vt:variant>
      <vt:variant>
        <vt:i4>66</vt:i4>
      </vt:variant>
      <vt:variant>
        <vt:i4>0</vt:i4>
      </vt:variant>
      <vt:variant>
        <vt:i4>5</vt:i4>
      </vt:variant>
      <vt:variant>
        <vt:lpwstr>http://www.ibiblio.org/hyperwar/USA/ref/LL-Ship/LL-Ship-3B.html</vt:lpwstr>
      </vt:variant>
      <vt:variant>
        <vt:lpwstr/>
      </vt:variant>
      <vt:variant>
        <vt:i4>7602234</vt:i4>
      </vt:variant>
      <vt:variant>
        <vt:i4>63</vt:i4>
      </vt:variant>
      <vt:variant>
        <vt:i4>0</vt:i4>
      </vt:variant>
      <vt:variant>
        <vt:i4>5</vt:i4>
      </vt:variant>
      <vt:variant>
        <vt:lpwstr>http://www.ibiblio.org/hyperwar/USA/ref/LL-Ship/LL-Ship-3A.html</vt:lpwstr>
      </vt:variant>
      <vt:variant>
        <vt:lpwstr/>
      </vt:variant>
      <vt:variant>
        <vt:i4>7602235</vt:i4>
      </vt:variant>
      <vt:variant>
        <vt:i4>60</vt:i4>
      </vt:variant>
      <vt:variant>
        <vt:i4>0</vt:i4>
      </vt:variant>
      <vt:variant>
        <vt:i4>5</vt:i4>
      </vt:variant>
      <vt:variant>
        <vt:lpwstr>http://www.ibiblio.org/hyperwar/USA/ref/LL-Ship/LL-Ship-2A.html</vt:lpwstr>
      </vt:variant>
      <vt:variant>
        <vt:lpwstr/>
      </vt:variant>
      <vt:variant>
        <vt:i4>2490471</vt:i4>
      </vt:variant>
      <vt:variant>
        <vt:i4>57</vt:i4>
      </vt:variant>
      <vt:variant>
        <vt:i4>0</vt:i4>
      </vt:variant>
      <vt:variant>
        <vt:i4>5</vt:i4>
      </vt:variant>
      <vt:variant>
        <vt:lpwstr>http://www.ibiblio.org/hyperwar/USA/ref/LL-Ship/LL-Ship-1.html</vt:lpwstr>
      </vt:variant>
      <vt:variant>
        <vt:lpwstr/>
      </vt:variant>
      <vt:variant>
        <vt:i4>8192119</vt:i4>
      </vt:variant>
      <vt:variant>
        <vt:i4>54</vt:i4>
      </vt:variant>
      <vt:variant>
        <vt:i4>0</vt:i4>
      </vt:variant>
      <vt:variant>
        <vt:i4>5</vt:i4>
      </vt:variant>
      <vt:variant>
        <vt:lpwstr>http://www.ibiblio.org/hyperwar/USA/ref/LL-Ship/index.html</vt:lpwstr>
      </vt:variant>
      <vt:variant>
        <vt:lpwstr>index</vt:lpwstr>
      </vt:variant>
      <vt:variant>
        <vt:i4>786510</vt:i4>
      </vt:variant>
      <vt:variant>
        <vt:i4>51</vt:i4>
      </vt:variant>
      <vt:variant>
        <vt:i4>0</vt:i4>
      </vt:variant>
      <vt:variant>
        <vt:i4>5</vt:i4>
      </vt:variant>
      <vt:variant>
        <vt:lpwstr>http://lend-lease.airforce.ru/documents/index.htm</vt:lpwstr>
      </vt:variant>
      <vt:variant>
        <vt:lpwstr/>
      </vt:variant>
      <vt:variant>
        <vt:i4>917508</vt:i4>
      </vt:variant>
      <vt:variant>
        <vt:i4>48</vt:i4>
      </vt:variant>
      <vt:variant>
        <vt:i4>0</vt:i4>
      </vt:variant>
      <vt:variant>
        <vt:i4>5</vt:i4>
      </vt:variant>
      <vt:variant>
        <vt:lpwstr>http://rnns.ru/blog/vadimis/news/116299-lend-liz-mify-i-realnost.html</vt:lpwstr>
      </vt:variant>
      <vt:variant>
        <vt:lpwstr/>
      </vt:variant>
      <vt:variant>
        <vt:i4>2490383</vt:i4>
      </vt:variant>
      <vt:variant>
        <vt:i4>45</vt:i4>
      </vt:variant>
      <vt:variant>
        <vt:i4>0</vt:i4>
      </vt:variant>
      <vt:variant>
        <vt:i4>5</vt:i4>
      </vt:variant>
      <vt:variant>
        <vt:lpwstr>http://www.airpages.ru/uk/gs_uk60.shtml</vt:lpwstr>
      </vt:variant>
      <vt:variant>
        <vt:lpwstr/>
      </vt:variant>
      <vt:variant>
        <vt:i4>6815866</vt:i4>
      </vt:variant>
      <vt:variant>
        <vt:i4>42</vt:i4>
      </vt:variant>
      <vt:variant>
        <vt:i4>0</vt:i4>
      </vt:variant>
      <vt:variant>
        <vt:i4>5</vt:i4>
      </vt:variant>
      <vt:variant>
        <vt:lpwstr>http://istmat.info/node/350</vt:lpwstr>
      </vt:variant>
      <vt:variant>
        <vt:lpwstr/>
      </vt:variant>
      <vt:variant>
        <vt:i4>3538980</vt:i4>
      </vt:variant>
      <vt:variant>
        <vt:i4>39</vt:i4>
      </vt:variant>
      <vt:variant>
        <vt:i4>0</vt:i4>
      </vt:variant>
      <vt:variant>
        <vt:i4>5</vt:i4>
      </vt:variant>
      <vt:variant>
        <vt:lpwstr>http://militera.lib.ru/memo/usa/stettinius/07.html</vt:lpwstr>
      </vt:variant>
      <vt:variant>
        <vt:lpwstr/>
      </vt:variant>
      <vt:variant>
        <vt:i4>3538981</vt:i4>
      </vt:variant>
      <vt:variant>
        <vt:i4>36</vt:i4>
      </vt:variant>
      <vt:variant>
        <vt:i4>0</vt:i4>
      </vt:variant>
      <vt:variant>
        <vt:i4>5</vt:i4>
      </vt:variant>
      <vt:variant>
        <vt:lpwstr>http://militera.lib.ru/memo/usa/stettinius/06.html</vt:lpwstr>
      </vt:variant>
      <vt:variant>
        <vt:lpwstr/>
      </vt:variant>
      <vt:variant>
        <vt:i4>3538983</vt:i4>
      </vt:variant>
      <vt:variant>
        <vt:i4>33</vt:i4>
      </vt:variant>
      <vt:variant>
        <vt:i4>0</vt:i4>
      </vt:variant>
      <vt:variant>
        <vt:i4>5</vt:i4>
      </vt:variant>
      <vt:variant>
        <vt:lpwstr>http://militera.lib.ru/memo/usa/stettinius/04.html</vt:lpwstr>
      </vt:variant>
      <vt:variant>
        <vt:lpwstr/>
      </vt:variant>
      <vt:variant>
        <vt:i4>4194375</vt:i4>
      </vt:variant>
      <vt:variant>
        <vt:i4>30</vt:i4>
      </vt:variant>
      <vt:variant>
        <vt:i4>0</vt:i4>
      </vt:variant>
      <vt:variant>
        <vt:i4>5</vt:i4>
      </vt:variant>
      <vt:variant>
        <vt:lpwstr>http://militera.lib.ru/memo/usa/stettinius/index.html</vt:lpwstr>
      </vt:variant>
      <vt:variant>
        <vt:lpwstr/>
      </vt:variant>
      <vt:variant>
        <vt:i4>6946913</vt:i4>
      </vt:variant>
      <vt:variant>
        <vt:i4>27</vt:i4>
      </vt:variant>
      <vt:variant>
        <vt:i4>0</vt:i4>
      </vt:variant>
      <vt:variant>
        <vt:i4>5</vt:i4>
      </vt:variant>
      <vt:variant>
        <vt:lpwstr>http://mechcorps.rkka.ru/files/spravochnik/chisl/imp_avto_110244.htm</vt:lpwstr>
      </vt:variant>
      <vt:variant>
        <vt:lpwstr/>
      </vt:variant>
      <vt:variant>
        <vt:i4>3735597</vt:i4>
      </vt:variant>
      <vt:variant>
        <vt:i4>3</vt:i4>
      </vt:variant>
      <vt:variant>
        <vt:i4>0</vt:i4>
      </vt:variant>
      <vt:variant>
        <vt:i4>5</vt:i4>
      </vt:variant>
      <vt:variant>
        <vt:lpwstr>http://www.teatrskazka.com/Raznoe/PostanovGKO/194509/gko_9967.html</vt:lpwstr>
      </vt:variant>
      <vt:variant>
        <vt:lpwstr>1</vt:lpwstr>
      </vt:variant>
      <vt:variant>
        <vt:i4>3801203</vt:i4>
      </vt:variant>
      <vt:variant>
        <vt:i4>0</vt:i4>
      </vt:variant>
      <vt:variant>
        <vt:i4>0</vt:i4>
      </vt:variant>
      <vt:variant>
        <vt:i4>5</vt:i4>
      </vt:variant>
      <vt:variant>
        <vt:lpwstr>http://teatrskazka.com/Raznoe/PostanovGKO/194508/gko_9940.html</vt:lpwstr>
      </vt:variant>
      <vt:variant>
        <vt:lpwstr>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Иван Родионов</dc:creator>
  <cp:lastModifiedBy>Иван Родионов</cp:lastModifiedBy>
  <cp:revision>130</cp:revision>
  <dcterms:created xsi:type="dcterms:W3CDTF">2022-05-05T12:01:00Z</dcterms:created>
  <dcterms:modified xsi:type="dcterms:W3CDTF">2026-07-13T16:03:00Z</dcterms:modified>
</cp:coreProperties>
</file>